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8B141" w14:textId="77777777" w:rsidR="0008396F" w:rsidRPr="0008396F" w:rsidRDefault="0008396F" w:rsidP="0008396F">
      <w:pPr>
        <w:pBdr>
          <w:top w:val="single" w:sz="4" w:space="0" w:color="auto"/>
          <w:left w:val="single" w:sz="4" w:space="4" w:color="auto"/>
          <w:bottom w:val="single" w:sz="4" w:space="1" w:color="auto"/>
          <w:right w:val="single" w:sz="4" w:space="4" w:color="auto"/>
        </w:pBdr>
        <w:shd w:val="clear" w:color="auto" w:fill="FFFFFF"/>
        <w:spacing w:line="240" w:lineRule="auto"/>
        <w:rPr>
          <w:rFonts w:eastAsia="Times New Roman" w:cs="Arial"/>
          <w:color w:val="FF0000"/>
          <w:spacing w:val="-4"/>
          <w:sz w:val="18"/>
          <w:szCs w:val="18"/>
          <w:lang w:val="es-419" w:eastAsia="fr-FR"/>
        </w:rPr>
      </w:pPr>
      <w:bookmarkStart w:id="0" w:name="_Hlk66453238"/>
      <w:r w:rsidRPr="0008396F">
        <w:rPr>
          <w:rFonts w:eastAsia="Times New Roman"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8A4DD7C" w14:textId="77777777" w:rsidR="0008396F" w:rsidRPr="0008396F" w:rsidRDefault="0008396F" w:rsidP="0008396F">
      <w:pPr>
        <w:spacing w:line="240" w:lineRule="auto"/>
        <w:rPr>
          <w:rFonts w:eastAsia="Times New Roman" w:cs="Arial"/>
          <w:sz w:val="20"/>
          <w:szCs w:val="20"/>
          <w:lang w:val="es-419" w:eastAsia="es-ES"/>
        </w:rPr>
      </w:pPr>
    </w:p>
    <w:p w14:paraId="1FBB8EAE" w14:textId="77777777" w:rsidR="0008396F" w:rsidRPr="0008396F" w:rsidRDefault="0008396F" w:rsidP="0008396F">
      <w:pPr>
        <w:spacing w:line="240" w:lineRule="auto"/>
        <w:rPr>
          <w:rFonts w:eastAsia="Times New Roman" w:cs="Arial"/>
          <w:sz w:val="20"/>
          <w:szCs w:val="20"/>
          <w:lang w:val="es-419" w:eastAsia="es-ES"/>
        </w:rPr>
      </w:pPr>
      <w:r w:rsidRPr="0008396F">
        <w:rPr>
          <w:rFonts w:eastAsia="Times New Roman" w:cs="Arial"/>
          <w:sz w:val="20"/>
          <w:szCs w:val="20"/>
          <w:lang w:val="es-419" w:eastAsia="es-ES"/>
        </w:rPr>
        <w:t>Radicado:</w:t>
      </w:r>
      <w:r w:rsidRPr="0008396F">
        <w:rPr>
          <w:rFonts w:eastAsia="Times New Roman" w:cs="Arial"/>
          <w:sz w:val="20"/>
          <w:szCs w:val="20"/>
          <w:lang w:val="es-419" w:eastAsia="es-ES"/>
        </w:rPr>
        <w:tab/>
        <w:t>660013105-004-2018-00563-01</w:t>
      </w:r>
    </w:p>
    <w:p w14:paraId="795D5E2F" w14:textId="77777777" w:rsidR="0008396F" w:rsidRPr="0008396F" w:rsidRDefault="0008396F" w:rsidP="0008396F">
      <w:pPr>
        <w:spacing w:line="240" w:lineRule="auto"/>
        <w:rPr>
          <w:rFonts w:eastAsia="Times New Roman" w:cs="Arial"/>
          <w:sz w:val="20"/>
          <w:szCs w:val="20"/>
          <w:lang w:val="es-419" w:eastAsia="es-ES"/>
        </w:rPr>
      </w:pPr>
      <w:r w:rsidRPr="0008396F">
        <w:rPr>
          <w:rFonts w:eastAsia="Times New Roman" w:cs="Arial"/>
          <w:sz w:val="20"/>
          <w:szCs w:val="20"/>
          <w:lang w:val="es-419" w:eastAsia="es-ES"/>
        </w:rPr>
        <w:t>Demanda:</w:t>
      </w:r>
      <w:r w:rsidRPr="0008396F">
        <w:rPr>
          <w:rFonts w:eastAsia="Times New Roman" w:cs="Arial"/>
          <w:sz w:val="20"/>
          <w:szCs w:val="20"/>
          <w:lang w:val="es-419" w:eastAsia="es-ES"/>
        </w:rPr>
        <w:tab/>
        <w:t>Sandro Fabián Muñoz Sánchez</w:t>
      </w:r>
    </w:p>
    <w:p w14:paraId="0DF31B07" w14:textId="77777777" w:rsidR="0008396F" w:rsidRPr="0008396F" w:rsidRDefault="0008396F" w:rsidP="0008396F">
      <w:pPr>
        <w:spacing w:line="240" w:lineRule="auto"/>
        <w:rPr>
          <w:rFonts w:eastAsia="Times New Roman" w:cs="Arial"/>
          <w:sz w:val="20"/>
          <w:szCs w:val="20"/>
          <w:lang w:val="es-419" w:eastAsia="es-ES"/>
        </w:rPr>
      </w:pPr>
      <w:r w:rsidRPr="0008396F">
        <w:rPr>
          <w:rFonts w:eastAsia="Times New Roman" w:cs="Arial"/>
          <w:sz w:val="20"/>
          <w:szCs w:val="20"/>
          <w:lang w:val="es-419" w:eastAsia="es-ES"/>
        </w:rPr>
        <w:t>Demandado:</w:t>
      </w:r>
      <w:r w:rsidRPr="0008396F">
        <w:rPr>
          <w:rFonts w:eastAsia="Times New Roman" w:cs="Arial"/>
          <w:sz w:val="20"/>
          <w:szCs w:val="20"/>
          <w:lang w:val="es-419" w:eastAsia="es-ES"/>
        </w:rPr>
        <w:tab/>
        <w:t>Municipio de Pereira</w:t>
      </w:r>
    </w:p>
    <w:p w14:paraId="17D1CAD8" w14:textId="42608906" w:rsidR="0008396F" w:rsidRPr="0008396F" w:rsidRDefault="0008396F" w:rsidP="0008396F">
      <w:pPr>
        <w:spacing w:line="240" w:lineRule="auto"/>
        <w:rPr>
          <w:rFonts w:eastAsia="Times New Roman" w:cs="Arial"/>
          <w:sz w:val="20"/>
          <w:szCs w:val="20"/>
          <w:lang w:val="es-419" w:eastAsia="es-ES"/>
        </w:rPr>
      </w:pPr>
      <w:r w:rsidRPr="0008396F">
        <w:rPr>
          <w:rFonts w:eastAsia="Times New Roman" w:cs="Arial"/>
          <w:sz w:val="20"/>
          <w:szCs w:val="20"/>
          <w:lang w:val="es-419" w:eastAsia="es-ES"/>
        </w:rPr>
        <w:t>Juzgado:</w:t>
      </w:r>
      <w:r w:rsidRPr="0008396F">
        <w:rPr>
          <w:rFonts w:eastAsia="Times New Roman" w:cs="Arial"/>
          <w:sz w:val="20"/>
          <w:szCs w:val="20"/>
          <w:lang w:val="es-419" w:eastAsia="es-ES"/>
        </w:rPr>
        <w:tab/>
        <w:t>Cuarto Laboral del Circuito</w:t>
      </w:r>
    </w:p>
    <w:p w14:paraId="665F906A" w14:textId="77777777" w:rsidR="0008396F" w:rsidRPr="0008396F" w:rsidRDefault="0008396F" w:rsidP="0008396F">
      <w:pPr>
        <w:spacing w:line="240" w:lineRule="auto"/>
        <w:rPr>
          <w:rFonts w:eastAsia="Times New Roman" w:cs="Arial"/>
          <w:sz w:val="20"/>
          <w:szCs w:val="20"/>
          <w:lang w:val="es-419" w:eastAsia="es-ES"/>
        </w:rPr>
      </w:pPr>
    </w:p>
    <w:p w14:paraId="515D7941" w14:textId="77777777" w:rsidR="0067032D" w:rsidRPr="0067032D" w:rsidRDefault="0067032D" w:rsidP="0067032D">
      <w:pPr>
        <w:spacing w:line="240" w:lineRule="auto"/>
        <w:rPr>
          <w:rFonts w:eastAsia="Times New Roman" w:cs="Arial"/>
          <w:b/>
          <w:bCs/>
          <w:iCs/>
          <w:sz w:val="20"/>
          <w:szCs w:val="20"/>
          <w:lang w:val="es-419" w:eastAsia="fr-FR"/>
        </w:rPr>
      </w:pPr>
      <w:r w:rsidRPr="0067032D">
        <w:rPr>
          <w:rFonts w:eastAsia="Times New Roman" w:cs="Arial"/>
          <w:b/>
          <w:bCs/>
          <w:iCs/>
          <w:sz w:val="20"/>
          <w:szCs w:val="20"/>
          <w:u w:val="single"/>
          <w:lang w:val="es-419" w:eastAsia="fr-FR"/>
        </w:rPr>
        <w:t>TEMAS:</w:t>
      </w:r>
      <w:r w:rsidRPr="0067032D">
        <w:rPr>
          <w:rFonts w:eastAsia="Times New Roman" w:cs="Arial"/>
          <w:b/>
          <w:bCs/>
          <w:iCs/>
          <w:sz w:val="20"/>
          <w:szCs w:val="20"/>
          <w:lang w:val="es-419" w:eastAsia="fr-FR"/>
        </w:rPr>
        <w:tab/>
        <w:t>TRABAJADORES OFICIALES / EXTENSIÓN CONVENCIÒN COLECTIVA DE TRABAJO A TERCEROS / SE DEFINE BAJO LA FIGURA DE LA REPRESENTATIVIDAD SINDICAL / LOS BENEFICIOS NO SE EXTIENDEN A LOS EMPLEADOS PÚBLICOS / MÚSICOS DE LAS ORQUESTAS Y BANDAS SINFÓNICAS / POR LEY SON TRABAJADORES OFICIALES.</w:t>
      </w:r>
    </w:p>
    <w:p w14:paraId="0A018EC7" w14:textId="77777777" w:rsidR="0067032D" w:rsidRPr="0067032D" w:rsidRDefault="0067032D" w:rsidP="0067032D">
      <w:pPr>
        <w:spacing w:line="240" w:lineRule="auto"/>
        <w:rPr>
          <w:rFonts w:eastAsia="Times New Roman" w:cs="Arial"/>
          <w:sz w:val="20"/>
          <w:szCs w:val="20"/>
          <w:lang w:val="es-419" w:eastAsia="es-ES"/>
        </w:rPr>
      </w:pPr>
    </w:p>
    <w:p w14:paraId="78CF2BCD" w14:textId="32425850" w:rsidR="0067032D" w:rsidRPr="0067032D" w:rsidRDefault="0067032D" w:rsidP="0067032D">
      <w:pPr>
        <w:spacing w:line="240" w:lineRule="auto"/>
        <w:rPr>
          <w:rFonts w:eastAsia="Times New Roman" w:cs="Arial"/>
          <w:sz w:val="20"/>
          <w:szCs w:val="20"/>
          <w:lang w:val="es-419" w:eastAsia="es-ES"/>
        </w:rPr>
      </w:pPr>
      <w:r w:rsidRPr="0067032D">
        <w:rPr>
          <w:rFonts w:eastAsia="Times New Roman" w:cs="Arial"/>
          <w:sz w:val="20"/>
          <w:szCs w:val="20"/>
          <w:lang w:val="es-419" w:eastAsia="es-ES"/>
        </w:rPr>
        <w:t>El artículo 467 CST, define a las convenciones colectivas de trabajo como aquellos acuerdos de voluntades celebrados entre un sujeto sindical y otro empleador con el fin de regular las condiciones laborales que han de ordenar los contratos de trabajo durante su vigencia.</w:t>
      </w:r>
    </w:p>
    <w:p w14:paraId="3ED04A90" w14:textId="77777777" w:rsidR="0067032D" w:rsidRPr="0067032D" w:rsidRDefault="0067032D" w:rsidP="0067032D">
      <w:pPr>
        <w:spacing w:line="240" w:lineRule="auto"/>
        <w:rPr>
          <w:rFonts w:eastAsia="Times New Roman" w:cs="Arial"/>
          <w:sz w:val="20"/>
          <w:szCs w:val="20"/>
          <w:lang w:val="es-419" w:eastAsia="es-ES"/>
        </w:rPr>
      </w:pPr>
    </w:p>
    <w:p w14:paraId="57C95027" w14:textId="77777777" w:rsidR="0067032D" w:rsidRPr="0067032D" w:rsidRDefault="0067032D" w:rsidP="0067032D">
      <w:pPr>
        <w:spacing w:line="240" w:lineRule="auto"/>
        <w:rPr>
          <w:rFonts w:eastAsia="Times New Roman" w:cs="Arial"/>
          <w:sz w:val="20"/>
          <w:szCs w:val="20"/>
          <w:lang w:val="es-419" w:eastAsia="es-ES"/>
        </w:rPr>
      </w:pPr>
      <w:r w:rsidRPr="0067032D">
        <w:rPr>
          <w:rFonts w:eastAsia="Times New Roman" w:cs="Arial"/>
          <w:sz w:val="20"/>
          <w:szCs w:val="20"/>
          <w:lang w:val="es-419" w:eastAsia="es-ES"/>
        </w:rPr>
        <w:t>Dichas convenciones, circunscriben su campo de aplicación a los afiliados del sindicato que la haya celebrado y para quienes se adhieran a ella, cuando el sindicato es minoritario [Art. 470 ibidem] y, en tratándose de sindicatos mayoritarios, dicha cobertura se extiende a terceros, conforme el artículo 471 ibidem…</w:t>
      </w:r>
    </w:p>
    <w:p w14:paraId="6114B9D7" w14:textId="77777777" w:rsidR="0067032D" w:rsidRPr="0067032D" w:rsidRDefault="0067032D" w:rsidP="0067032D">
      <w:pPr>
        <w:spacing w:line="240" w:lineRule="auto"/>
        <w:rPr>
          <w:rFonts w:eastAsia="Times New Roman" w:cs="Arial"/>
          <w:sz w:val="20"/>
          <w:szCs w:val="20"/>
          <w:lang w:val="es-419" w:eastAsia="es-ES"/>
        </w:rPr>
      </w:pPr>
    </w:p>
    <w:p w14:paraId="732A467E" w14:textId="77777777" w:rsidR="0067032D" w:rsidRPr="0067032D" w:rsidRDefault="0067032D" w:rsidP="0067032D">
      <w:pPr>
        <w:spacing w:line="240" w:lineRule="auto"/>
        <w:rPr>
          <w:rFonts w:eastAsia="Times New Roman" w:cs="Arial"/>
          <w:sz w:val="20"/>
          <w:szCs w:val="20"/>
          <w:lang w:val="es-419" w:eastAsia="es-ES"/>
        </w:rPr>
      </w:pPr>
      <w:r w:rsidRPr="0067032D">
        <w:rPr>
          <w:rFonts w:eastAsia="Times New Roman" w:cs="Arial"/>
          <w:sz w:val="20"/>
          <w:szCs w:val="20"/>
          <w:lang w:val="es-419" w:eastAsia="es-ES"/>
        </w:rPr>
        <w:t>Para establecer la extensión de la convención hacia terceros, es de indicar que nuestra legislación la contempla bajo un supuesto de representatividad, pues la enmarca para convenciones suscritas por un sindicato mayoritario entendida como aquél cuyos afiliados excedan de la tercera parte del total de los trabajadores de la empresa, caso en el cual, en términos reales, se extiende a todos los trabajadores de la empresa incluidos en su ámbito de aplicación, teniendo sí de presente, que los trabajadores no sindicalizados pueden expresamente renunciar a los beneficios del acuerdo  y, si pierde su carácter mayoritario, la convención pasará a aplicarse según las reglas del Artículo 470 CST.</w:t>
      </w:r>
    </w:p>
    <w:p w14:paraId="37DF445D" w14:textId="77777777" w:rsidR="0067032D" w:rsidRPr="0067032D" w:rsidRDefault="0067032D" w:rsidP="0067032D">
      <w:pPr>
        <w:spacing w:line="240" w:lineRule="auto"/>
        <w:rPr>
          <w:rFonts w:eastAsia="Times New Roman" w:cs="Arial"/>
          <w:sz w:val="20"/>
          <w:szCs w:val="20"/>
          <w:lang w:val="es-419" w:eastAsia="es-ES"/>
        </w:rPr>
      </w:pPr>
    </w:p>
    <w:p w14:paraId="0B4E6F8B" w14:textId="77777777" w:rsidR="0067032D" w:rsidRPr="0067032D" w:rsidRDefault="0067032D" w:rsidP="0067032D">
      <w:pPr>
        <w:spacing w:line="240" w:lineRule="auto"/>
        <w:rPr>
          <w:rFonts w:eastAsia="Times New Roman" w:cs="Arial"/>
          <w:sz w:val="20"/>
          <w:szCs w:val="20"/>
          <w:lang w:val="es-419" w:eastAsia="es-ES"/>
        </w:rPr>
      </w:pPr>
      <w:r w:rsidRPr="0067032D">
        <w:rPr>
          <w:rFonts w:eastAsia="Times New Roman" w:cs="Arial"/>
          <w:sz w:val="20"/>
          <w:szCs w:val="20"/>
          <w:lang w:val="es-419" w:eastAsia="es-ES"/>
        </w:rPr>
        <w:t>Dicha afirmación obedece a que, de acuerdo al caso particular de las entidades públicas que aglutinan a dos tipos de servidores, esto es, a los empleados públicos y a los trabajadores oficiales, es errado indicar que la Convención Colectiva emanada del sindicato que representa a estos últimos pueda extenderse hacia los primeros, porque el artículo 471 del CST, en el marco de las entidades públicas, no debe entenderse aplicable al universo de sus servidores al no ser los empleados públicos destinatarios de los textos convencionales…</w:t>
      </w:r>
    </w:p>
    <w:p w14:paraId="5B19CD1C" w14:textId="77777777" w:rsidR="0067032D" w:rsidRPr="0067032D" w:rsidRDefault="0067032D" w:rsidP="0067032D">
      <w:pPr>
        <w:spacing w:line="240" w:lineRule="auto"/>
        <w:rPr>
          <w:rFonts w:eastAsia="Times New Roman" w:cs="Arial"/>
          <w:sz w:val="20"/>
          <w:szCs w:val="20"/>
          <w:lang w:val="es-419" w:eastAsia="es-ES"/>
        </w:rPr>
      </w:pPr>
    </w:p>
    <w:p w14:paraId="07DE8C0F" w14:textId="77777777" w:rsidR="0067032D" w:rsidRPr="0067032D" w:rsidRDefault="0067032D" w:rsidP="0067032D">
      <w:pPr>
        <w:spacing w:line="240" w:lineRule="auto"/>
        <w:rPr>
          <w:rFonts w:eastAsia="Times New Roman" w:cs="Arial"/>
          <w:sz w:val="20"/>
          <w:szCs w:val="20"/>
          <w:lang w:val="es-419" w:eastAsia="es-ES"/>
        </w:rPr>
      </w:pPr>
      <w:r w:rsidRPr="0067032D">
        <w:rPr>
          <w:rFonts w:eastAsia="Times New Roman" w:cs="Arial"/>
          <w:sz w:val="20"/>
          <w:szCs w:val="20"/>
          <w:lang w:val="es-419" w:eastAsia="es-ES"/>
        </w:rPr>
        <w:t>En resumen, a efectos de determinar el grado de representatividad de la asociación sindical que emana de la convención colectiva aplicable a los trabajadores oficiales, la expresión “sindicato mayoritario”, se refiere al total de trabajadores que se encuentran incluidos en su ámbito de aplicación, en armonización de los artículos 471 y 416 del C.S.T. (…)</w:t>
      </w:r>
    </w:p>
    <w:p w14:paraId="7FAFC99A" w14:textId="77777777" w:rsidR="0067032D" w:rsidRPr="0067032D" w:rsidRDefault="0067032D" w:rsidP="0067032D">
      <w:pPr>
        <w:spacing w:line="240" w:lineRule="auto"/>
        <w:rPr>
          <w:rFonts w:eastAsia="Times New Roman" w:cs="Arial"/>
          <w:sz w:val="20"/>
          <w:szCs w:val="20"/>
          <w:lang w:val="es-419" w:eastAsia="es-ES"/>
        </w:rPr>
      </w:pPr>
    </w:p>
    <w:p w14:paraId="15D614F4" w14:textId="77777777" w:rsidR="0067032D" w:rsidRPr="0067032D" w:rsidRDefault="0067032D" w:rsidP="0067032D">
      <w:pPr>
        <w:spacing w:line="240" w:lineRule="auto"/>
        <w:rPr>
          <w:rFonts w:eastAsia="Times New Roman" w:cs="Arial"/>
          <w:sz w:val="20"/>
          <w:szCs w:val="20"/>
          <w:lang w:val="es-ES" w:eastAsia="es-ES"/>
        </w:rPr>
      </w:pPr>
      <w:r w:rsidRPr="0067032D">
        <w:rPr>
          <w:rFonts w:eastAsia="Times New Roman" w:cs="Arial"/>
          <w:sz w:val="20"/>
          <w:szCs w:val="20"/>
          <w:lang w:val="es-ES" w:eastAsia="es-ES"/>
        </w:rPr>
        <w:t>… conforme al art. 292 del D. 1333/1986 (Código de Régimen Municipal), se tiene que, por regla general, el artículo 5º del Decreto 3135 de 1968 y el artículo 42 de la Ley 11 de 1986, reglamentada por el artículo 292 del Decreto 1333 de 1986, señala que los servidores de los municipios son empleados públicos, salvo los que son trabajadores oficiales que corresponde, por una parte, a aquéllos que se dedican a la construcción y sostenimiento de obras públicas… y, por otra, al grupo de trabajadores oficiales, creados con la Ley 1161 de 2007 como lo son los músicos que integran la orquesta sinfónica y/o la banda sinfónica.</w:t>
      </w:r>
    </w:p>
    <w:p w14:paraId="69543DB3" w14:textId="77777777" w:rsidR="0008396F" w:rsidRPr="0008396F" w:rsidRDefault="0008396F" w:rsidP="0008396F">
      <w:pPr>
        <w:spacing w:line="240" w:lineRule="auto"/>
        <w:rPr>
          <w:rFonts w:eastAsia="Times New Roman" w:cs="Arial"/>
          <w:sz w:val="20"/>
          <w:szCs w:val="20"/>
          <w:lang w:val="es-ES" w:eastAsia="es-ES"/>
        </w:rPr>
      </w:pPr>
    </w:p>
    <w:p w14:paraId="5FCFE6A6" w14:textId="77777777" w:rsidR="0008396F" w:rsidRPr="0008396F" w:rsidRDefault="0008396F" w:rsidP="0008396F">
      <w:pPr>
        <w:spacing w:line="240" w:lineRule="auto"/>
        <w:rPr>
          <w:rFonts w:eastAsia="Times New Roman" w:cs="Arial"/>
          <w:sz w:val="20"/>
          <w:szCs w:val="20"/>
          <w:lang w:val="es-ES" w:eastAsia="es-ES"/>
        </w:rPr>
      </w:pPr>
    </w:p>
    <w:p w14:paraId="45D05A5A" w14:textId="77777777" w:rsidR="0008396F" w:rsidRPr="0008396F" w:rsidRDefault="0008396F" w:rsidP="0008396F">
      <w:pPr>
        <w:spacing w:line="240" w:lineRule="auto"/>
        <w:rPr>
          <w:rFonts w:eastAsia="Times New Roman" w:cs="Arial"/>
          <w:sz w:val="20"/>
          <w:szCs w:val="20"/>
          <w:lang w:val="es-ES" w:eastAsia="es-ES"/>
        </w:rPr>
      </w:pPr>
    </w:p>
    <w:bookmarkEnd w:id="0"/>
    <w:p w14:paraId="398B601C" w14:textId="77777777" w:rsidR="00242D29" w:rsidRPr="0091729D" w:rsidRDefault="00242D29" w:rsidP="0091729D">
      <w:pPr>
        <w:spacing w:line="276" w:lineRule="auto"/>
        <w:jc w:val="center"/>
        <w:textAlignment w:val="baseline"/>
        <w:rPr>
          <w:rFonts w:ascii="Tahoma" w:eastAsia="Times New Roman" w:hAnsi="Tahoma" w:cs="Tahoma"/>
          <w:b/>
          <w:bCs/>
          <w:lang w:eastAsia="es-CO"/>
        </w:rPr>
      </w:pPr>
      <w:r w:rsidRPr="0091729D">
        <w:rPr>
          <w:rFonts w:ascii="Tahoma" w:eastAsia="Times New Roman" w:hAnsi="Tahoma" w:cs="Tahoma"/>
          <w:b/>
          <w:bCs/>
          <w:lang w:eastAsia="es-CO"/>
        </w:rPr>
        <w:t>TRIBUNAL SUPERIOR DEL DISTRITO JUDICIAL DE PEREIRA</w:t>
      </w:r>
    </w:p>
    <w:p w14:paraId="32F2D2E9" w14:textId="2C9DE1F4" w:rsidR="00242D29" w:rsidRPr="0091729D" w:rsidRDefault="00242D29" w:rsidP="0091729D">
      <w:pPr>
        <w:spacing w:line="276" w:lineRule="auto"/>
        <w:jc w:val="center"/>
        <w:textAlignment w:val="baseline"/>
        <w:rPr>
          <w:rFonts w:ascii="Tahoma" w:eastAsia="Times New Roman" w:hAnsi="Tahoma" w:cs="Tahoma"/>
          <w:b/>
          <w:bCs/>
          <w:lang w:eastAsia="es-CO"/>
        </w:rPr>
      </w:pPr>
      <w:r w:rsidRPr="0091729D">
        <w:rPr>
          <w:rFonts w:ascii="Tahoma" w:eastAsia="Times New Roman" w:hAnsi="Tahoma" w:cs="Tahoma"/>
          <w:b/>
          <w:bCs/>
          <w:lang w:eastAsia="es-CO"/>
        </w:rPr>
        <w:t>SALA DE DECISION LABORAL</w:t>
      </w:r>
    </w:p>
    <w:p w14:paraId="28920C16" w14:textId="77777777" w:rsidR="00242D29" w:rsidRPr="0091729D" w:rsidRDefault="00242D29" w:rsidP="00D6542A">
      <w:pPr>
        <w:spacing w:line="240" w:lineRule="auto"/>
        <w:rPr>
          <w:rFonts w:ascii="Tahoma" w:hAnsi="Tahoma" w:cs="Tahoma"/>
        </w:rPr>
      </w:pPr>
    </w:p>
    <w:p w14:paraId="05E680DC" w14:textId="77777777" w:rsidR="00242D29" w:rsidRPr="0091729D" w:rsidRDefault="00242D29" w:rsidP="0091729D">
      <w:pPr>
        <w:spacing w:line="276" w:lineRule="auto"/>
        <w:jc w:val="center"/>
        <w:textAlignment w:val="baseline"/>
        <w:rPr>
          <w:rFonts w:ascii="Tahoma" w:eastAsia="Times New Roman" w:hAnsi="Tahoma" w:cs="Tahoma"/>
          <w:lang w:eastAsia="es-CO"/>
        </w:rPr>
      </w:pPr>
      <w:r w:rsidRPr="0091729D">
        <w:rPr>
          <w:rFonts w:ascii="Tahoma" w:eastAsia="Times New Roman" w:hAnsi="Tahoma" w:cs="Tahoma"/>
          <w:lang w:eastAsia="es-CO"/>
        </w:rPr>
        <w:t>Magistrada Ponente: </w:t>
      </w:r>
      <w:r w:rsidRPr="0091729D">
        <w:rPr>
          <w:rFonts w:ascii="Tahoma" w:eastAsia="Times New Roman" w:hAnsi="Tahoma" w:cs="Tahoma"/>
          <w:b/>
          <w:bCs/>
          <w:lang w:eastAsia="es-CO"/>
        </w:rPr>
        <w:t>Ana Lucía Caicedo Calderón</w:t>
      </w:r>
      <w:r w:rsidRPr="0091729D">
        <w:rPr>
          <w:rFonts w:ascii="Tahoma" w:eastAsia="Times New Roman" w:hAnsi="Tahoma" w:cs="Tahoma"/>
          <w:lang w:eastAsia="es-CO"/>
        </w:rPr>
        <w:t> </w:t>
      </w:r>
    </w:p>
    <w:p w14:paraId="76EA3BBB" w14:textId="77777777" w:rsidR="00242D29" w:rsidRPr="00D6542A" w:rsidRDefault="00242D29" w:rsidP="00D6542A">
      <w:pPr>
        <w:spacing w:line="240" w:lineRule="auto"/>
        <w:rPr>
          <w:rFonts w:ascii="Tahoma" w:hAnsi="Tahoma" w:cs="Tahoma"/>
        </w:rPr>
      </w:pPr>
      <w:r w:rsidRPr="00D6542A">
        <w:rPr>
          <w:rFonts w:ascii="Tahoma" w:hAnsi="Tahoma" w:cs="Tahoma"/>
        </w:rPr>
        <w:t> </w:t>
      </w:r>
    </w:p>
    <w:p w14:paraId="6780A916" w14:textId="77777777" w:rsidR="004C6B2F" w:rsidRPr="0091729D" w:rsidRDefault="004C6B2F" w:rsidP="0091729D">
      <w:pPr>
        <w:spacing w:line="276" w:lineRule="auto"/>
        <w:jc w:val="center"/>
        <w:textAlignment w:val="baseline"/>
        <w:rPr>
          <w:rFonts w:ascii="Tahoma" w:eastAsia="Times New Roman" w:hAnsi="Tahoma" w:cs="Tahoma"/>
          <w:lang w:eastAsia="es-CO"/>
        </w:rPr>
      </w:pPr>
      <w:r w:rsidRPr="0091729D">
        <w:rPr>
          <w:rFonts w:ascii="Tahoma" w:eastAsia="Times New Roman" w:hAnsi="Tahoma" w:cs="Tahoma"/>
          <w:lang w:eastAsia="es-CO"/>
        </w:rPr>
        <w:t>Pereira, Risaralda, cinco (5) de abril dos mil veintiuno (2021)  </w:t>
      </w:r>
    </w:p>
    <w:p w14:paraId="2DA53B4D" w14:textId="0359F009" w:rsidR="004C6B2F" w:rsidRPr="0091729D" w:rsidRDefault="004C6B2F" w:rsidP="00D6542A">
      <w:pPr>
        <w:spacing w:line="276" w:lineRule="auto"/>
        <w:jc w:val="center"/>
        <w:textAlignment w:val="baseline"/>
        <w:rPr>
          <w:rFonts w:ascii="Tahoma" w:hAnsi="Tahoma" w:cs="Tahoma"/>
        </w:rPr>
      </w:pPr>
      <w:r w:rsidRPr="0091729D">
        <w:rPr>
          <w:rFonts w:ascii="Tahoma" w:hAnsi="Tahoma" w:cs="Tahoma"/>
        </w:rPr>
        <w:t>Acta No. 47 del 25 de marzo de 2021</w:t>
      </w:r>
    </w:p>
    <w:p w14:paraId="786E041C" w14:textId="77777777" w:rsidR="00242D29" w:rsidRPr="00D6542A" w:rsidRDefault="00242D29" w:rsidP="00D6542A">
      <w:pPr>
        <w:spacing w:line="240" w:lineRule="auto"/>
        <w:rPr>
          <w:rFonts w:ascii="Tahoma" w:hAnsi="Tahoma" w:cs="Tahoma"/>
        </w:rPr>
      </w:pPr>
    </w:p>
    <w:p w14:paraId="4129E1E7" w14:textId="3654B526" w:rsidR="00242D29" w:rsidRPr="0091729D" w:rsidRDefault="00242D29" w:rsidP="0091729D">
      <w:pPr>
        <w:spacing w:line="276" w:lineRule="auto"/>
        <w:ind w:firstLine="284"/>
        <w:rPr>
          <w:rFonts w:ascii="Tahoma" w:hAnsi="Tahoma" w:cs="Tahoma"/>
          <w:b/>
          <w:bCs/>
        </w:rPr>
      </w:pPr>
      <w:r w:rsidRPr="0091729D">
        <w:rPr>
          <w:rFonts w:ascii="Tahoma" w:hAnsi="Tahoma" w:cs="Tahoma"/>
        </w:rPr>
        <w:t xml:space="preserve">Teniendo en cuenta que el artículo 15 del Decreto No. 806 del 4 de junio de 2020, expedido por el Ministerio de Justicia y del Derecho, estableció que en la especialidad laboral se proferirán por escrito las providencias de segunda instancia en las que se </w:t>
      </w:r>
      <w:r w:rsidRPr="0091729D">
        <w:rPr>
          <w:rFonts w:ascii="Tahoma" w:hAnsi="Tahoma" w:cs="Tahoma"/>
        </w:rPr>
        <w:lastRenderedPageBreak/>
        <w:t xml:space="preserve">surta el grado jurisdiccional de consulta o se resuelva el recurso de apelación de autos o sentencias, la Sala de Decisión Laboral Presidida por la Dra. Ana Lucía Caicedo Calderón del Tribunal Superior de Pereira, integrada por las Magistradas ANA LUCÍA CAICEDO CALDERÓN como Ponente, OLGA LUCÍA HOYOS SEPÚLVEDA y el Magistrado GERMÁN DARIO GOEZ VINASCO, procede a proferir la siguiente sentencia escrita dentro del proceso ordinario laboral instaurado por </w:t>
      </w:r>
      <w:r w:rsidRPr="0091729D">
        <w:rPr>
          <w:rFonts w:ascii="Tahoma" w:hAnsi="Tahoma" w:cs="Tahoma"/>
          <w:b/>
          <w:bCs/>
        </w:rPr>
        <w:t xml:space="preserve">Sandro Fabian Muñoz Sánchez </w:t>
      </w:r>
      <w:r w:rsidRPr="0091729D">
        <w:rPr>
          <w:rFonts w:ascii="Tahoma" w:hAnsi="Tahoma" w:cs="Tahoma"/>
        </w:rPr>
        <w:t xml:space="preserve">en contra del </w:t>
      </w:r>
      <w:r w:rsidRPr="0091729D">
        <w:rPr>
          <w:rFonts w:ascii="Tahoma" w:hAnsi="Tahoma" w:cs="Tahoma"/>
          <w:b/>
          <w:bCs/>
        </w:rPr>
        <w:t>Municipio de Pereira.</w:t>
      </w:r>
    </w:p>
    <w:p w14:paraId="7ECC1FB3" w14:textId="77777777" w:rsidR="00242D29" w:rsidRPr="00D6542A" w:rsidRDefault="00242D29" w:rsidP="00D6542A">
      <w:pPr>
        <w:spacing w:line="240" w:lineRule="auto"/>
        <w:rPr>
          <w:rFonts w:ascii="Tahoma" w:hAnsi="Tahoma" w:cs="Tahoma"/>
        </w:rPr>
      </w:pPr>
    </w:p>
    <w:p w14:paraId="77E90C7C" w14:textId="77777777" w:rsidR="00242D29" w:rsidRPr="0091729D" w:rsidRDefault="00242D29" w:rsidP="0091729D">
      <w:pPr>
        <w:spacing w:line="276" w:lineRule="auto"/>
        <w:jc w:val="center"/>
        <w:rPr>
          <w:rFonts w:ascii="Tahoma" w:hAnsi="Tahoma" w:cs="Tahoma"/>
          <w:b/>
          <w:bCs/>
        </w:rPr>
      </w:pPr>
      <w:r w:rsidRPr="0091729D">
        <w:rPr>
          <w:rFonts w:ascii="Tahoma" w:hAnsi="Tahoma" w:cs="Tahoma"/>
          <w:b/>
          <w:bCs/>
        </w:rPr>
        <w:t>PUNTO A TRATAR</w:t>
      </w:r>
    </w:p>
    <w:p w14:paraId="4E86AA5B" w14:textId="77777777" w:rsidR="00242D29" w:rsidRPr="0091729D" w:rsidRDefault="00242D29" w:rsidP="00D6542A">
      <w:pPr>
        <w:spacing w:line="240" w:lineRule="auto"/>
        <w:rPr>
          <w:rFonts w:ascii="Tahoma" w:hAnsi="Tahoma" w:cs="Tahoma"/>
        </w:rPr>
      </w:pPr>
    </w:p>
    <w:p w14:paraId="1F425228" w14:textId="7346A507" w:rsidR="00242D29" w:rsidRPr="0091729D" w:rsidRDefault="00242D29" w:rsidP="0091729D">
      <w:pPr>
        <w:spacing w:line="276" w:lineRule="auto"/>
        <w:ind w:firstLine="284"/>
        <w:rPr>
          <w:rFonts w:ascii="Tahoma" w:hAnsi="Tahoma" w:cs="Tahoma"/>
        </w:rPr>
      </w:pPr>
      <w:r w:rsidRPr="0091729D">
        <w:rPr>
          <w:rFonts w:ascii="Tahoma" w:hAnsi="Tahoma" w:cs="Tahoma"/>
        </w:rPr>
        <w:t xml:space="preserve">Por medio de esta providencia procede la Sala a conocer de la sentencia proferida el </w:t>
      </w:r>
      <w:r w:rsidR="005C1F41" w:rsidRPr="0091729D">
        <w:rPr>
          <w:rFonts w:ascii="Tahoma" w:hAnsi="Tahoma" w:cs="Tahoma"/>
          <w:b/>
          <w:bCs/>
        </w:rPr>
        <w:t>2</w:t>
      </w:r>
      <w:r w:rsidR="002A4CCA" w:rsidRPr="0091729D">
        <w:rPr>
          <w:rFonts w:ascii="Tahoma" w:hAnsi="Tahoma" w:cs="Tahoma"/>
          <w:b/>
          <w:bCs/>
        </w:rPr>
        <w:t>7</w:t>
      </w:r>
      <w:r w:rsidRPr="0091729D">
        <w:rPr>
          <w:rFonts w:ascii="Tahoma" w:hAnsi="Tahoma" w:cs="Tahoma"/>
          <w:b/>
          <w:bCs/>
        </w:rPr>
        <w:t>-02-2020</w:t>
      </w:r>
      <w:r w:rsidRPr="0091729D">
        <w:rPr>
          <w:rFonts w:ascii="Tahoma" w:hAnsi="Tahoma" w:cs="Tahoma"/>
        </w:rPr>
        <w:t xml:space="preserve">, por el Juzgado Cuarto Laboral del Circuito de Pereira, en virtud del recurso de apelación presentado por </w:t>
      </w:r>
      <w:r w:rsidR="00BB175C" w:rsidRPr="0091729D">
        <w:rPr>
          <w:rFonts w:ascii="Tahoma" w:hAnsi="Tahoma" w:cs="Tahoma"/>
        </w:rPr>
        <w:t xml:space="preserve">la parte actora y el </w:t>
      </w:r>
      <w:r w:rsidRPr="0091729D">
        <w:rPr>
          <w:rFonts w:ascii="Tahoma" w:hAnsi="Tahoma" w:cs="Tahoma"/>
        </w:rPr>
        <w:t>Municipio de Pereira, así como el grado jurisdiccional de consulta a favor de</w:t>
      </w:r>
      <w:r w:rsidR="00030E4A" w:rsidRPr="0091729D">
        <w:rPr>
          <w:rFonts w:ascii="Tahoma" w:hAnsi="Tahoma" w:cs="Tahoma"/>
        </w:rPr>
        <w:t>l ente territorial</w:t>
      </w:r>
      <w:r w:rsidRPr="0091729D">
        <w:rPr>
          <w:rFonts w:ascii="Tahoma" w:hAnsi="Tahoma" w:cs="Tahoma"/>
        </w:rPr>
        <w:t>. Para ello se tiene en cuenta lo siguiente: </w:t>
      </w:r>
    </w:p>
    <w:p w14:paraId="4E568DFD" w14:textId="77777777" w:rsidR="00242D29" w:rsidRPr="0091729D" w:rsidRDefault="00242D29" w:rsidP="00D6542A">
      <w:pPr>
        <w:spacing w:line="240" w:lineRule="auto"/>
        <w:rPr>
          <w:rFonts w:ascii="Tahoma" w:hAnsi="Tahoma" w:cs="Tahoma"/>
        </w:rPr>
      </w:pPr>
    </w:p>
    <w:p w14:paraId="69920B5C" w14:textId="4DBAA59C" w:rsidR="00242D29" w:rsidRPr="0091729D" w:rsidRDefault="00CA6B66" w:rsidP="0091729D">
      <w:pPr>
        <w:pStyle w:val="Prrafodelista"/>
        <w:numPr>
          <w:ilvl w:val="0"/>
          <w:numId w:val="1"/>
        </w:numPr>
        <w:spacing w:line="276" w:lineRule="auto"/>
        <w:jc w:val="center"/>
        <w:rPr>
          <w:rFonts w:ascii="Tahoma" w:hAnsi="Tahoma" w:cs="Tahoma"/>
          <w:b/>
          <w:bCs/>
        </w:rPr>
      </w:pPr>
      <w:r w:rsidRPr="0091729D">
        <w:rPr>
          <w:rFonts w:ascii="Tahoma" w:hAnsi="Tahoma" w:cs="Tahoma"/>
          <w:b/>
          <w:bCs/>
        </w:rPr>
        <w:t>Demanda y contestación</w:t>
      </w:r>
    </w:p>
    <w:p w14:paraId="0C704165" w14:textId="68DEC515" w:rsidR="00CA6B66" w:rsidRPr="00D6542A" w:rsidRDefault="00CA6B66" w:rsidP="00D6542A">
      <w:pPr>
        <w:spacing w:line="240" w:lineRule="auto"/>
        <w:rPr>
          <w:rFonts w:ascii="Tahoma" w:hAnsi="Tahoma" w:cs="Tahoma"/>
        </w:rPr>
      </w:pPr>
    </w:p>
    <w:p w14:paraId="70531CA2" w14:textId="5F9B895E" w:rsidR="00CA6B66" w:rsidRPr="0091729D" w:rsidRDefault="00CA6B66" w:rsidP="0091729D">
      <w:pPr>
        <w:tabs>
          <w:tab w:val="left" w:pos="284"/>
          <w:tab w:val="left" w:pos="1701"/>
          <w:tab w:val="left" w:pos="1843"/>
        </w:tabs>
        <w:spacing w:line="276" w:lineRule="auto"/>
        <w:rPr>
          <w:rFonts w:ascii="Tahoma" w:hAnsi="Tahoma" w:cs="Tahoma"/>
        </w:rPr>
      </w:pPr>
      <w:r w:rsidRPr="0091729D">
        <w:rPr>
          <w:rFonts w:ascii="Tahoma" w:hAnsi="Tahoma" w:cs="Tahoma"/>
        </w:rPr>
        <w:tab/>
      </w:r>
      <w:r w:rsidR="00264517" w:rsidRPr="0091729D">
        <w:rPr>
          <w:rFonts w:ascii="Tahoma" w:hAnsi="Tahoma" w:cs="Tahoma"/>
        </w:rPr>
        <w:t>Aspira</w:t>
      </w:r>
      <w:r w:rsidRPr="0091729D">
        <w:rPr>
          <w:rFonts w:ascii="Tahoma" w:hAnsi="Tahoma" w:cs="Tahoma"/>
        </w:rPr>
        <w:t xml:space="preserve"> el demandante </w:t>
      </w:r>
      <w:r w:rsidR="00264517" w:rsidRPr="0091729D">
        <w:rPr>
          <w:rFonts w:ascii="Tahoma" w:hAnsi="Tahoma" w:cs="Tahoma"/>
        </w:rPr>
        <w:t>a que,</w:t>
      </w:r>
      <w:r w:rsidRPr="0091729D">
        <w:rPr>
          <w:rFonts w:ascii="Tahoma" w:hAnsi="Tahoma" w:cs="Tahoma"/>
        </w:rPr>
        <w:t xml:space="preserve"> </w:t>
      </w:r>
      <w:r w:rsidR="00264517" w:rsidRPr="0091729D">
        <w:rPr>
          <w:rFonts w:ascii="Tahoma" w:hAnsi="Tahoma" w:cs="Tahoma"/>
        </w:rPr>
        <w:t xml:space="preserve">en su condición de </w:t>
      </w:r>
      <w:r w:rsidRPr="0091729D">
        <w:rPr>
          <w:rFonts w:ascii="Tahoma" w:hAnsi="Tahoma" w:cs="Tahoma"/>
        </w:rPr>
        <w:t>trabajador oficial del Municipio de Pereira</w:t>
      </w:r>
      <w:r w:rsidR="00264517" w:rsidRPr="0091729D">
        <w:rPr>
          <w:rFonts w:ascii="Tahoma" w:hAnsi="Tahoma" w:cs="Tahoma"/>
        </w:rPr>
        <w:t xml:space="preserve"> por ejercer el cargo </w:t>
      </w:r>
      <w:r w:rsidRPr="0091729D">
        <w:rPr>
          <w:rFonts w:ascii="Tahoma" w:hAnsi="Tahoma" w:cs="Tahoma"/>
        </w:rPr>
        <w:t>de músico de la banda sinfónica de Pereira</w:t>
      </w:r>
      <w:r w:rsidR="00264517" w:rsidRPr="0091729D">
        <w:rPr>
          <w:rFonts w:ascii="Tahoma" w:hAnsi="Tahoma" w:cs="Tahoma"/>
        </w:rPr>
        <w:t xml:space="preserve">, se declare destinatario de los </w:t>
      </w:r>
      <w:r w:rsidRPr="0091729D">
        <w:rPr>
          <w:rFonts w:ascii="Tahoma" w:hAnsi="Tahoma" w:cs="Tahoma"/>
        </w:rPr>
        <w:t xml:space="preserve">beneficios </w:t>
      </w:r>
      <w:r w:rsidR="00264517" w:rsidRPr="0091729D">
        <w:rPr>
          <w:rFonts w:ascii="Tahoma" w:hAnsi="Tahoma" w:cs="Tahoma"/>
        </w:rPr>
        <w:t xml:space="preserve">de las </w:t>
      </w:r>
      <w:r w:rsidRPr="0091729D">
        <w:rPr>
          <w:rFonts w:ascii="Tahoma" w:hAnsi="Tahoma" w:cs="Tahoma"/>
        </w:rPr>
        <w:t xml:space="preserve">convenciones </w:t>
      </w:r>
      <w:r w:rsidR="00264517" w:rsidRPr="0091729D">
        <w:rPr>
          <w:rFonts w:ascii="Tahoma" w:hAnsi="Tahoma" w:cs="Tahoma"/>
        </w:rPr>
        <w:t xml:space="preserve">colectivas pactadas </w:t>
      </w:r>
      <w:r w:rsidRPr="0091729D">
        <w:rPr>
          <w:rFonts w:ascii="Tahoma" w:hAnsi="Tahoma" w:cs="Tahoma"/>
        </w:rPr>
        <w:t xml:space="preserve">entre el </w:t>
      </w:r>
      <w:r w:rsidR="00264517" w:rsidRPr="0091729D">
        <w:rPr>
          <w:rFonts w:ascii="Tahoma" w:hAnsi="Tahoma" w:cs="Tahoma"/>
        </w:rPr>
        <w:t xml:space="preserve">ente demandado </w:t>
      </w:r>
      <w:r w:rsidRPr="0091729D">
        <w:rPr>
          <w:rFonts w:ascii="Tahoma" w:hAnsi="Tahoma" w:cs="Tahoma"/>
        </w:rPr>
        <w:t xml:space="preserve">y el Sindicato de Trabajadores del Municipio de Pereira, al ser </w:t>
      </w:r>
      <w:r w:rsidR="00264517" w:rsidRPr="0091729D">
        <w:rPr>
          <w:rFonts w:ascii="Tahoma" w:hAnsi="Tahoma" w:cs="Tahoma"/>
        </w:rPr>
        <w:t xml:space="preserve">este un </w:t>
      </w:r>
      <w:r w:rsidRPr="0091729D">
        <w:rPr>
          <w:rFonts w:ascii="Tahoma" w:hAnsi="Tahoma" w:cs="Tahoma"/>
        </w:rPr>
        <w:t>sindicato mayoritario. En consecuencia</w:t>
      </w:r>
      <w:r w:rsidR="00457D2B" w:rsidRPr="0091729D">
        <w:rPr>
          <w:rFonts w:ascii="Tahoma" w:hAnsi="Tahoma" w:cs="Tahoma"/>
        </w:rPr>
        <w:t>, solicita que</w:t>
      </w:r>
      <w:r w:rsidRPr="0091729D">
        <w:rPr>
          <w:rFonts w:ascii="Tahoma" w:hAnsi="Tahoma" w:cs="Tahoma"/>
        </w:rPr>
        <w:t xml:space="preserve"> se le reconozca el pago de l</w:t>
      </w:r>
      <w:r w:rsidR="00BB175C" w:rsidRPr="0091729D">
        <w:rPr>
          <w:rFonts w:ascii="Tahoma" w:hAnsi="Tahoma" w:cs="Tahoma"/>
        </w:rPr>
        <w:t xml:space="preserve">as </w:t>
      </w:r>
      <w:r w:rsidRPr="0091729D">
        <w:rPr>
          <w:rFonts w:ascii="Tahoma" w:hAnsi="Tahoma" w:cs="Tahoma"/>
        </w:rPr>
        <w:t>prestaciones convencionales</w:t>
      </w:r>
      <w:r w:rsidR="00BB175C" w:rsidRPr="0091729D">
        <w:rPr>
          <w:rFonts w:ascii="Tahoma" w:hAnsi="Tahoma" w:cs="Tahoma"/>
        </w:rPr>
        <w:t>, como</w:t>
      </w:r>
      <w:r w:rsidR="00457D2B" w:rsidRPr="0091729D">
        <w:rPr>
          <w:rFonts w:ascii="Tahoma" w:hAnsi="Tahoma" w:cs="Tahoma"/>
        </w:rPr>
        <w:t xml:space="preserve"> lo son</w:t>
      </w:r>
      <w:r w:rsidRPr="0091729D">
        <w:rPr>
          <w:rFonts w:ascii="Tahoma" w:hAnsi="Tahoma" w:cs="Tahoma"/>
        </w:rPr>
        <w:t xml:space="preserve"> las diferencias salariales entre lo pagado y el salario mínimo convencional desde el año 2017, prima de vacaciones, primas semestrales, prima de antigüedad, intereses a las cesantías y su sanción por no pago de intereses a las cesantías, auxilio de transporte, prima de navidad, compensación de las dotaciones, prima de alimentación, además de la reliquidación de las cesantías y el pago de los aportes a seguridad social con el salario que debió ser</w:t>
      </w:r>
      <w:r w:rsidR="00264517" w:rsidRPr="0091729D">
        <w:rPr>
          <w:rFonts w:ascii="Tahoma" w:hAnsi="Tahoma" w:cs="Tahoma"/>
        </w:rPr>
        <w:t>,</w:t>
      </w:r>
      <w:r w:rsidRPr="0091729D">
        <w:rPr>
          <w:rFonts w:ascii="Tahoma" w:hAnsi="Tahoma" w:cs="Tahoma"/>
        </w:rPr>
        <w:t xml:space="preserve"> indexació</w:t>
      </w:r>
      <w:r w:rsidR="00264517" w:rsidRPr="0091729D">
        <w:rPr>
          <w:rFonts w:ascii="Tahoma" w:hAnsi="Tahoma" w:cs="Tahoma"/>
        </w:rPr>
        <w:t>n y costas.</w:t>
      </w:r>
    </w:p>
    <w:p w14:paraId="3F7E6A10" w14:textId="77777777" w:rsidR="00CA6B66" w:rsidRPr="0091729D" w:rsidRDefault="00CA6B66" w:rsidP="00D6542A">
      <w:pPr>
        <w:spacing w:line="240" w:lineRule="auto"/>
        <w:rPr>
          <w:rFonts w:ascii="Tahoma" w:hAnsi="Tahoma" w:cs="Tahoma"/>
        </w:rPr>
      </w:pPr>
    </w:p>
    <w:p w14:paraId="05AA20CC" w14:textId="7F3A8F51" w:rsidR="006D3989" w:rsidRPr="0091729D" w:rsidRDefault="00BB28C9" w:rsidP="0091729D">
      <w:pPr>
        <w:tabs>
          <w:tab w:val="left" w:pos="284"/>
          <w:tab w:val="left" w:pos="1701"/>
          <w:tab w:val="left" w:pos="1843"/>
        </w:tabs>
        <w:spacing w:line="276" w:lineRule="auto"/>
        <w:rPr>
          <w:rFonts w:ascii="Tahoma" w:hAnsi="Tahoma" w:cs="Tahoma"/>
        </w:rPr>
      </w:pPr>
      <w:r w:rsidRPr="0091729D">
        <w:rPr>
          <w:rFonts w:ascii="Tahoma" w:hAnsi="Tahoma" w:cs="Tahoma"/>
        </w:rPr>
        <w:tab/>
      </w:r>
      <w:r w:rsidR="00CA6B66" w:rsidRPr="0091729D">
        <w:rPr>
          <w:rFonts w:ascii="Tahoma" w:hAnsi="Tahoma" w:cs="Tahoma"/>
        </w:rPr>
        <w:t xml:space="preserve">Como hechos, relata: </w:t>
      </w:r>
      <w:r w:rsidR="00CA6B66" w:rsidRPr="0091729D">
        <w:rPr>
          <w:rFonts w:ascii="Tahoma" w:hAnsi="Tahoma" w:cs="Tahoma"/>
          <w:i/>
          <w:iCs/>
        </w:rPr>
        <w:t xml:space="preserve">i) </w:t>
      </w:r>
      <w:r w:rsidR="00CA6B66" w:rsidRPr="0091729D">
        <w:rPr>
          <w:rFonts w:ascii="Tahoma" w:hAnsi="Tahoma" w:cs="Tahoma"/>
        </w:rPr>
        <w:t>que</w:t>
      </w:r>
      <w:r w:rsidR="00CA6B66" w:rsidRPr="0091729D">
        <w:rPr>
          <w:rFonts w:ascii="Tahoma" w:hAnsi="Tahoma" w:cs="Tahoma"/>
          <w:i/>
          <w:iCs/>
        </w:rPr>
        <w:t xml:space="preserve"> </w:t>
      </w:r>
      <w:r w:rsidR="006D3989" w:rsidRPr="0091729D">
        <w:rPr>
          <w:rFonts w:ascii="Tahoma" w:hAnsi="Tahoma" w:cs="Tahoma"/>
        </w:rPr>
        <w:t xml:space="preserve">se vinculó laboralmente con el </w:t>
      </w:r>
      <w:r w:rsidR="00CA6B66" w:rsidRPr="0091729D">
        <w:rPr>
          <w:rFonts w:ascii="Tahoma" w:hAnsi="Tahoma" w:cs="Tahoma"/>
        </w:rPr>
        <w:t xml:space="preserve">Municipio de Pereira mediante </w:t>
      </w:r>
      <w:r w:rsidR="00BB175C" w:rsidRPr="0091729D">
        <w:rPr>
          <w:rFonts w:ascii="Tahoma" w:hAnsi="Tahoma" w:cs="Tahoma"/>
        </w:rPr>
        <w:t xml:space="preserve">un </w:t>
      </w:r>
      <w:r w:rsidR="00CA6B66" w:rsidRPr="0091729D">
        <w:rPr>
          <w:rFonts w:ascii="Tahoma" w:hAnsi="Tahoma" w:cs="Tahoma"/>
        </w:rPr>
        <w:t xml:space="preserve">contrato de trabajo a término indefinido desde el </w:t>
      </w:r>
      <w:r w:rsidR="00CA6B66" w:rsidRPr="0091729D">
        <w:rPr>
          <w:rFonts w:ascii="Tahoma" w:hAnsi="Tahoma" w:cs="Tahoma"/>
          <w:b/>
          <w:bCs/>
        </w:rPr>
        <w:t>16 de mayo de 2.017</w:t>
      </w:r>
      <w:r w:rsidR="006D3989" w:rsidRPr="0091729D">
        <w:rPr>
          <w:rFonts w:ascii="Tahoma" w:hAnsi="Tahoma" w:cs="Tahoma"/>
        </w:rPr>
        <w:t xml:space="preserve"> según el art. 1 de la Ley 1161 de 2.007</w:t>
      </w:r>
      <w:r w:rsidR="00CA6B66" w:rsidRPr="0091729D">
        <w:rPr>
          <w:rFonts w:ascii="Tahoma" w:hAnsi="Tahoma" w:cs="Tahoma"/>
        </w:rPr>
        <w:t xml:space="preserve">; </w:t>
      </w:r>
      <w:proofErr w:type="spellStart"/>
      <w:r w:rsidR="006D3989" w:rsidRPr="0091729D">
        <w:rPr>
          <w:rFonts w:ascii="Tahoma" w:hAnsi="Tahoma" w:cs="Tahoma"/>
          <w:i/>
          <w:iCs/>
        </w:rPr>
        <w:t>ii</w:t>
      </w:r>
      <w:proofErr w:type="spellEnd"/>
      <w:r w:rsidR="006D3989" w:rsidRPr="0091729D">
        <w:rPr>
          <w:rFonts w:ascii="Tahoma" w:hAnsi="Tahoma" w:cs="Tahoma"/>
          <w:i/>
          <w:iCs/>
        </w:rPr>
        <w:t xml:space="preserve">) </w:t>
      </w:r>
      <w:r w:rsidR="00CA6B66" w:rsidRPr="0091729D">
        <w:rPr>
          <w:rFonts w:ascii="Tahoma" w:hAnsi="Tahoma" w:cs="Tahoma"/>
        </w:rPr>
        <w:t>que</w:t>
      </w:r>
      <w:r w:rsidR="006D3989" w:rsidRPr="0091729D">
        <w:rPr>
          <w:rFonts w:ascii="Tahoma" w:hAnsi="Tahoma" w:cs="Tahoma"/>
        </w:rPr>
        <w:t xml:space="preserve"> sus funciones, entre otras, han sido como </w:t>
      </w:r>
      <w:r w:rsidR="00CA6B66" w:rsidRPr="0091729D">
        <w:rPr>
          <w:rFonts w:ascii="Tahoma" w:hAnsi="Tahoma" w:cs="Tahoma"/>
        </w:rPr>
        <w:t>músico de la banda sinfónica de Pereira (instrumentista de Percusión)</w:t>
      </w:r>
      <w:r w:rsidR="006D3989" w:rsidRPr="0091729D">
        <w:rPr>
          <w:rFonts w:ascii="Tahoma" w:hAnsi="Tahoma" w:cs="Tahoma"/>
        </w:rPr>
        <w:t xml:space="preserve">; </w:t>
      </w:r>
      <w:proofErr w:type="spellStart"/>
      <w:r w:rsidR="006D3989" w:rsidRPr="0091729D">
        <w:rPr>
          <w:rFonts w:ascii="Tahoma" w:hAnsi="Tahoma" w:cs="Tahoma"/>
          <w:i/>
          <w:iCs/>
        </w:rPr>
        <w:t>iii</w:t>
      </w:r>
      <w:proofErr w:type="spellEnd"/>
      <w:r w:rsidR="006D3989" w:rsidRPr="0091729D">
        <w:rPr>
          <w:rFonts w:ascii="Tahoma" w:hAnsi="Tahoma" w:cs="Tahoma"/>
          <w:i/>
          <w:iCs/>
        </w:rPr>
        <w:t>)</w:t>
      </w:r>
      <w:r w:rsidR="006D3989" w:rsidRPr="0091729D">
        <w:rPr>
          <w:rFonts w:ascii="Tahoma" w:hAnsi="Tahoma" w:cs="Tahoma"/>
        </w:rPr>
        <w:t xml:space="preserve"> </w:t>
      </w:r>
      <w:r w:rsidR="00CA6B66" w:rsidRPr="0091729D">
        <w:rPr>
          <w:rFonts w:ascii="Tahoma" w:hAnsi="Tahoma" w:cs="Tahoma"/>
        </w:rPr>
        <w:t xml:space="preserve">que el salario de 2017 era $1.362.060; en 2018 de $1.431.389, los </w:t>
      </w:r>
      <w:r w:rsidR="006D3989" w:rsidRPr="0091729D">
        <w:rPr>
          <w:rFonts w:ascii="Tahoma" w:hAnsi="Tahoma" w:cs="Tahoma"/>
        </w:rPr>
        <w:t xml:space="preserve">cuales eran </w:t>
      </w:r>
      <w:r w:rsidR="00CA6B66" w:rsidRPr="0091729D">
        <w:rPr>
          <w:rFonts w:ascii="Tahoma" w:hAnsi="Tahoma" w:cs="Tahoma"/>
        </w:rPr>
        <w:t xml:space="preserve">inferiores a los establecidos para los trabajadores oficiales </w:t>
      </w:r>
      <w:r w:rsidR="006D3989" w:rsidRPr="0091729D">
        <w:rPr>
          <w:rFonts w:ascii="Tahoma" w:hAnsi="Tahoma" w:cs="Tahoma"/>
        </w:rPr>
        <w:t xml:space="preserve">de base </w:t>
      </w:r>
      <w:r w:rsidR="00CA6B66" w:rsidRPr="0091729D">
        <w:rPr>
          <w:rFonts w:ascii="Tahoma" w:hAnsi="Tahoma" w:cs="Tahoma"/>
        </w:rPr>
        <w:t xml:space="preserve">que eran por </w:t>
      </w:r>
      <w:r w:rsidR="00CA6B66" w:rsidRPr="0091729D">
        <w:rPr>
          <w:rFonts w:ascii="Tahoma" w:hAnsi="Tahoma" w:cs="Tahoma"/>
          <w:lang w:val="es-ES_tradnl"/>
        </w:rPr>
        <w:t>$2.011.131 para el 2.017 (Dec</w:t>
      </w:r>
      <w:r w:rsidR="00030E4A" w:rsidRPr="0091729D">
        <w:rPr>
          <w:rFonts w:ascii="Tahoma" w:hAnsi="Tahoma" w:cs="Tahoma"/>
          <w:lang w:val="es-ES_tradnl"/>
        </w:rPr>
        <w:t>reto</w:t>
      </w:r>
      <w:r w:rsidR="00CA6B66" w:rsidRPr="0091729D">
        <w:rPr>
          <w:rFonts w:ascii="Tahoma" w:hAnsi="Tahoma" w:cs="Tahoma"/>
          <w:lang w:val="es-ES_tradnl"/>
        </w:rPr>
        <w:t xml:space="preserve"> municipal 075 de 19</w:t>
      </w:r>
      <w:r w:rsidR="00861FAD" w:rsidRPr="0091729D">
        <w:rPr>
          <w:rFonts w:ascii="Tahoma" w:hAnsi="Tahoma" w:cs="Tahoma"/>
          <w:lang w:val="es-ES_tradnl"/>
        </w:rPr>
        <w:t>-01-2017</w:t>
      </w:r>
      <w:r w:rsidR="00CA6B66" w:rsidRPr="0091729D">
        <w:rPr>
          <w:rFonts w:ascii="Tahoma" w:hAnsi="Tahoma" w:cs="Tahoma"/>
          <w:lang w:val="es-ES_tradnl"/>
        </w:rPr>
        <w:t>) y $2.170.000 para el año 2.018 (Dec</w:t>
      </w:r>
      <w:r w:rsidR="00030E4A" w:rsidRPr="0091729D">
        <w:rPr>
          <w:rFonts w:ascii="Tahoma" w:hAnsi="Tahoma" w:cs="Tahoma"/>
          <w:lang w:val="es-ES_tradnl"/>
        </w:rPr>
        <w:t>reto</w:t>
      </w:r>
      <w:r w:rsidR="00CA6B66" w:rsidRPr="0091729D">
        <w:rPr>
          <w:rFonts w:ascii="Tahoma" w:hAnsi="Tahoma" w:cs="Tahoma"/>
          <w:lang w:val="es-ES_tradnl"/>
        </w:rPr>
        <w:t xml:space="preserve"> municipal 012 de 6</w:t>
      </w:r>
      <w:r w:rsidR="00861FAD" w:rsidRPr="0091729D">
        <w:rPr>
          <w:rFonts w:ascii="Tahoma" w:hAnsi="Tahoma" w:cs="Tahoma"/>
          <w:lang w:val="es-ES_tradnl"/>
        </w:rPr>
        <w:t>-01-2018</w:t>
      </w:r>
      <w:r w:rsidR="00CA6B66" w:rsidRPr="0091729D">
        <w:rPr>
          <w:rFonts w:ascii="Tahoma" w:hAnsi="Tahoma" w:cs="Tahoma"/>
          <w:lang w:val="es-ES_tradnl"/>
        </w:rPr>
        <w:t>)</w:t>
      </w:r>
      <w:r w:rsidR="006D3989" w:rsidRPr="0091729D">
        <w:rPr>
          <w:rFonts w:ascii="Tahoma" w:hAnsi="Tahoma" w:cs="Tahoma"/>
          <w:lang w:val="es-ES_tradnl"/>
        </w:rPr>
        <w:t xml:space="preserve">; </w:t>
      </w:r>
      <w:proofErr w:type="spellStart"/>
      <w:r w:rsidR="006D3989" w:rsidRPr="0091729D">
        <w:rPr>
          <w:rFonts w:ascii="Tahoma" w:hAnsi="Tahoma" w:cs="Tahoma"/>
          <w:i/>
          <w:iCs/>
          <w:lang w:val="es-ES_tradnl"/>
        </w:rPr>
        <w:t>iv</w:t>
      </w:r>
      <w:proofErr w:type="spellEnd"/>
      <w:r w:rsidR="006D3989" w:rsidRPr="0091729D">
        <w:rPr>
          <w:rFonts w:ascii="Tahoma" w:hAnsi="Tahoma" w:cs="Tahoma"/>
          <w:i/>
          <w:iCs/>
          <w:lang w:val="es-ES_tradnl"/>
        </w:rPr>
        <w:t xml:space="preserve">) </w:t>
      </w:r>
      <w:r w:rsidR="006D3989" w:rsidRPr="0091729D">
        <w:rPr>
          <w:rFonts w:ascii="Tahoma" w:hAnsi="Tahoma" w:cs="Tahoma"/>
        </w:rPr>
        <w:t xml:space="preserve">que en el Municipio existe </w:t>
      </w:r>
      <w:r w:rsidR="00C23EC4" w:rsidRPr="0091729D">
        <w:rPr>
          <w:rFonts w:ascii="Tahoma" w:hAnsi="Tahoma" w:cs="Tahoma"/>
        </w:rPr>
        <w:t xml:space="preserve">el </w:t>
      </w:r>
      <w:r w:rsidR="006D3989" w:rsidRPr="0091729D">
        <w:rPr>
          <w:rFonts w:ascii="Tahoma" w:hAnsi="Tahoma" w:cs="Tahoma"/>
        </w:rPr>
        <w:t xml:space="preserve">sindicato de trabajadores </w:t>
      </w:r>
      <w:r w:rsidR="00C23EC4" w:rsidRPr="0091729D">
        <w:rPr>
          <w:rFonts w:ascii="Tahoma" w:hAnsi="Tahoma" w:cs="Tahoma"/>
        </w:rPr>
        <w:t xml:space="preserve">oficiales </w:t>
      </w:r>
      <w:r w:rsidR="006D3989" w:rsidRPr="0091729D">
        <w:rPr>
          <w:rFonts w:ascii="Tahoma" w:hAnsi="Tahoma" w:cs="Tahoma"/>
        </w:rPr>
        <w:t xml:space="preserve">del municipio de Pereira, el cual </w:t>
      </w:r>
      <w:r w:rsidR="00C23EC4" w:rsidRPr="0091729D">
        <w:rPr>
          <w:rFonts w:ascii="Tahoma" w:hAnsi="Tahoma" w:cs="Tahoma"/>
        </w:rPr>
        <w:t xml:space="preserve">tiene la connotación de ser </w:t>
      </w:r>
      <w:r w:rsidR="006D3989" w:rsidRPr="0091729D">
        <w:rPr>
          <w:rFonts w:ascii="Tahoma" w:hAnsi="Tahoma" w:cs="Tahoma"/>
        </w:rPr>
        <w:t xml:space="preserve">mayoritario (hecho 9) siendo sus afiliados para cada año de 262 de 300 y de 257 de 295 </w:t>
      </w:r>
      <w:r w:rsidR="00861FAD" w:rsidRPr="0091729D">
        <w:rPr>
          <w:rFonts w:ascii="Tahoma" w:hAnsi="Tahoma" w:cs="Tahoma"/>
        </w:rPr>
        <w:t>trabajadores oficiales</w:t>
      </w:r>
      <w:r w:rsidR="006D3989" w:rsidRPr="0091729D">
        <w:rPr>
          <w:rFonts w:ascii="Tahoma" w:hAnsi="Tahoma" w:cs="Tahoma"/>
        </w:rPr>
        <w:t xml:space="preserve">, respectivamente; </w:t>
      </w:r>
      <w:r w:rsidR="00C23EC4" w:rsidRPr="0091729D">
        <w:rPr>
          <w:rFonts w:ascii="Tahoma" w:hAnsi="Tahoma" w:cs="Tahoma"/>
          <w:i/>
          <w:iCs/>
        </w:rPr>
        <w:t xml:space="preserve">v) </w:t>
      </w:r>
      <w:r w:rsidR="006D3989" w:rsidRPr="0091729D">
        <w:rPr>
          <w:rFonts w:ascii="Tahoma" w:hAnsi="Tahoma" w:cs="Tahoma"/>
        </w:rPr>
        <w:t xml:space="preserve">que el sindicato </w:t>
      </w:r>
      <w:r w:rsidR="00C23EC4" w:rsidRPr="0091729D">
        <w:rPr>
          <w:rFonts w:ascii="Tahoma" w:hAnsi="Tahoma" w:cs="Tahoma"/>
        </w:rPr>
        <w:t xml:space="preserve">cuenta con una convención </w:t>
      </w:r>
      <w:r w:rsidR="006D3989" w:rsidRPr="0091729D">
        <w:rPr>
          <w:rFonts w:ascii="Tahoma" w:hAnsi="Tahoma" w:cs="Tahoma"/>
        </w:rPr>
        <w:t>colectiva</w:t>
      </w:r>
      <w:r w:rsidR="00C23EC4" w:rsidRPr="0091729D">
        <w:rPr>
          <w:rFonts w:ascii="Tahoma" w:hAnsi="Tahoma" w:cs="Tahoma"/>
        </w:rPr>
        <w:t xml:space="preserve"> con </w:t>
      </w:r>
      <w:r w:rsidR="006D3989" w:rsidRPr="0091729D">
        <w:rPr>
          <w:rFonts w:ascii="Tahoma" w:hAnsi="Tahoma" w:cs="Tahoma"/>
        </w:rPr>
        <w:t>los siguientes beneficios:</w:t>
      </w:r>
    </w:p>
    <w:p w14:paraId="6AB8EB34" w14:textId="77777777" w:rsidR="006D3989" w:rsidRPr="0091729D" w:rsidRDefault="006D3989" w:rsidP="00D6542A">
      <w:pPr>
        <w:spacing w:line="240" w:lineRule="auto"/>
        <w:rPr>
          <w:rFonts w:ascii="Tahoma" w:hAnsi="Tahoma" w:cs="Tahoma"/>
        </w:rPr>
      </w:pPr>
    </w:p>
    <w:tbl>
      <w:tblPr>
        <w:tblStyle w:val="Tablaconcuadrcula"/>
        <w:tblW w:w="9067" w:type="dxa"/>
        <w:tblLook w:val="04A0" w:firstRow="1" w:lastRow="0" w:firstColumn="1" w:lastColumn="0" w:noHBand="0" w:noVBand="1"/>
      </w:tblPr>
      <w:tblGrid>
        <w:gridCol w:w="1555"/>
        <w:gridCol w:w="1559"/>
        <w:gridCol w:w="5953"/>
      </w:tblGrid>
      <w:tr w:rsidR="006D3989" w:rsidRPr="0091729D" w14:paraId="248630D6" w14:textId="77777777" w:rsidTr="00A27936">
        <w:tc>
          <w:tcPr>
            <w:tcW w:w="1555" w:type="dxa"/>
          </w:tcPr>
          <w:p w14:paraId="53241377" w14:textId="77777777" w:rsidR="006D3989" w:rsidRPr="00302BD1" w:rsidRDefault="006D3989" w:rsidP="0091729D">
            <w:pPr>
              <w:tabs>
                <w:tab w:val="left" w:pos="284"/>
                <w:tab w:val="left" w:pos="1701"/>
                <w:tab w:val="left" w:pos="1843"/>
              </w:tabs>
              <w:spacing w:line="276" w:lineRule="auto"/>
              <w:jc w:val="center"/>
              <w:rPr>
                <w:rFonts w:ascii="Tahoma" w:hAnsi="Tahoma" w:cs="Tahoma"/>
                <w:b/>
                <w:bCs/>
                <w:sz w:val="22"/>
              </w:rPr>
            </w:pPr>
            <w:r w:rsidRPr="00302BD1">
              <w:rPr>
                <w:rFonts w:ascii="Tahoma" w:hAnsi="Tahoma" w:cs="Tahoma"/>
                <w:b/>
                <w:bCs/>
                <w:sz w:val="22"/>
              </w:rPr>
              <w:t>Convención</w:t>
            </w:r>
          </w:p>
        </w:tc>
        <w:tc>
          <w:tcPr>
            <w:tcW w:w="1559" w:type="dxa"/>
          </w:tcPr>
          <w:p w14:paraId="2A0B9373" w14:textId="77777777" w:rsidR="006D3989" w:rsidRPr="00302BD1" w:rsidRDefault="006D3989" w:rsidP="0091729D">
            <w:pPr>
              <w:tabs>
                <w:tab w:val="left" w:pos="284"/>
                <w:tab w:val="left" w:pos="1701"/>
                <w:tab w:val="left" w:pos="1843"/>
              </w:tabs>
              <w:spacing w:line="276" w:lineRule="auto"/>
              <w:jc w:val="center"/>
              <w:rPr>
                <w:rFonts w:ascii="Tahoma" w:hAnsi="Tahoma" w:cs="Tahoma"/>
                <w:b/>
                <w:bCs/>
                <w:sz w:val="22"/>
              </w:rPr>
            </w:pPr>
            <w:r w:rsidRPr="00302BD1">
              <w:rPr>
                <w:rFonts w:ascii="Tahoma" w:hAnsi="Tahoma" w:cs="Tahoma"/>
                <w:b/>
                <w:bCs/>
                <w:sz w:val="22"/>
              </w:rPr>
              <w:t>Clausula</w:t>
            </w:r>
          </w:p>
        </w:tc>
        <w:tc>
          <w:tcPr>
            <w:tcW w:w="5953" w:type="dxa"/>
          </w:tcPr>
          <w:p w14:paraId="192466BD" w14:textId="77777777" w:rsidR="006D3989" w:rsidRPr="00302BD1" w:rsidRDefault="006D3989" w:rsidP="0091729D">
            <w:pPr>
              <w:tabs>
                <w:tab w:val="left" w:pos="284"/>
                <w:tab w:val="left" w:pos="1701"/>
                <w:tab w:val="left" w:pos="1843"/>
              </w:tabs>
              <w:spacing w:line="276" w:lineRule="auto"/>
              <w:jc w:val="center"/>
              <w:rPr>
                <w:rFonts w:ascii="Tahoma" w:hAnsi="Tahoma" w:cs="Tahoma"/>
                <w:b/>
                <w:bCs/>
                <w:sz w:val="22"/>
              </w:rPr>
            </w:pPr>
            <w:r w:rsidRPr="00302BD1">
              <w:rPr>
                <w:rFonts w:ascii="Tahoma" w:hAnsi="Tahoma" w:cs="Tahoma"/>
                <w:b/>
                <w:bCs/>
                <w:sz w:val="22"/>
              </w:rPr>
              <w:t>Prestación</w:t>
            </w:r>
          </w:p>
        </w:tc>
      </w:tr>
      <w:tr w:rsidR="006D3989" w:rsidRPr="0091729D" w14:paraId="2C670A99" w14:textId="77777777" w:rsidTr="00A27936">
        <w:tc>
          <w:tcPr>
            <w:tcW w:w="1555" w:type="dxa"/>
          </w:tcPr>
          <w:p w14:paraId="4B0C42DB" w14:textId="77777777" w:rsidR="006D3989" w:rsidRPr="00302BD1" w:rsidRDefault="006D3989" w:rsidP="0091729D">
            <w:pPr>
              <w:tabs>
                <w:tab w:val="left" w:pos="284"/>
                <w:tab w:val="left" w:pos="1701"/>
                <w:tab w:val="left" w:pos="1843"/>
              </w:tabs>
              <w:spacing w:line="276" w:lineRule="auto"/>
              <w:rPr>
                <w:rFonts w:ascii="Tahoma" w:hAnsi="Tahoma" w:cs="Tahoma"/>
                <w:sz w:val="22"/>
              </w:rPr>
            </w:pPr>
            <w:r w:rsidRPr="00302BD1">
              <w:rPr>
                <w:rFonts w:ascii="Tahoma" w:hAnsi="Tahoma" w:cs="Tahoma"/>
                <w:sz w:val="22"/>
              </w:rPr>
              <w:t>2.014-2.016</w:t>
            </w:r>
          </w:p>
        </w:tc>
        <w:tc>
          <w:tcPr>
            <w:tcW w:w="1559" w:type="dxa"/>
          </w:tcPr>
          <w:p w14:paraId="306D9F7B" w14:textId="77777777" w:rsidR="006D3989" w:rsidRPr="00302BD1" w:rsidRDefault="006D3989" w:rsidP="0091729D">
            <w:pPr>
              <w:tabs>
                <w:tab w:val="left" w:pos="284"/>
                <w:tab w:val="left" w:pos="1701"/>
                <w:tab w:val="left" w:pos="1843"/>
              </w:tabs>
              <w:spacing w:line="276" w:lineRule="auto"/>
              <w:rPr>
                <w:rFonts w:ascii="Tahoma" w:hAnsi="Tahoma" w:cs="Tahoma"/>
                <w:sz w:val="22"/>
              </w:rPr>
            </w:pPr>
            <w:r w:rsidRPr="00302BD1">
              <w:rPr>
                <w:rFonts w:ascii="Tahoma" w:hAnsi="Tahoma" w:cs="Tahoma"/>
                <w:sz w:val="22"/>
              </w:rPr>
              <w:t>cláusula 2</w:t>
            </w:r>
          </w:p>
        </w:tc>
        <w:tc>
          <w:tcPr>
            <w:tcW w:w="5953" w:type="dxa"/>
          </w:tcPr>
          <w:p w14:paraId="788BF5F1" w14:textId="77777777" w:rsidR="006D3989" w:rsidRPr="00302BD1" w:rsidRDefault="006D3989" w:rsidP="0091729D">
            <w:pPr>
              <w:tabs>
                <w:tab w:val="left" w:pos="284"/>
                <w:tab w:val="left" w:pos="1701"/>
                <w:tab w:val="left" w:pos="1843"/>
              </w:tabs>
              <w:spacing w:line="276" w:lineRule="auto"/>
              <w:rPr>
                <w:rFonts w:ascii="Tahoma" w:hAnsi="Tahoma" w:cs="Tahoma"/>
                <w:sz w:val="22"/>
              </w:rPr>
            </w:pPr>
            <w:r w:rsidRPr="00302BD1">
              <w:rPr>
                <w:rFonts w:ascii="Tahoma" w:hAnsi="Tahoma" w:cs="Tahoma"/>
                <w:sz w:val="22"/>
              </w:rPr>
              <w:t>salario mínimo convencional que no podía ser de cuantía inferior al salario base vigente en cada año para los obreros</w:t>
            </w:r>
          </w:p>
        </w:tc>
      </w:tr>
      <w:tr w:rsidR="006D3989" w:rsidRPr="0091729D" w14:paraId="3E1A6369" w14:textId="77777777" w:rsidTr="00A27936">
        <w:tc>
          <w:tcPr>
            <w:tcW w:w="1555" w:type="dxa"/>
          </w:tcPr>
          <w:p w14:paraId="080E66BA" w14:textId="77777777" w:rsidR="006D3989" w:rsidRPr="00302BD1" w:rsidRDefault="006D3989" w:rsidP="0091729D">
            <w:pPr>
              <w:tabs>
                <w:tab w:val="left" w:pos="284"/>
                <w:tab w:val="left" w:pos="1701"/>
                <w:tab w:val="left" w:pos="1843"/>
              </w:tabs>
              <w:spacing w:line="276" w:lineRule="auto"/>
              <w:rPr>
                <w:rFonts w:ascii="Tahoma" w:hAnsi="Tahoma" w:cs="Tahoma"/>
                <w:sz w:val="22"/>
              </w:rPr>
            </w:pPr>
            <w:r w:rsidRPr="00302BD1">
              <w:rPr>
                <w:rFonts w:ascii="Tahoma" w:hAnsi="Tahoma" w:cs="Tahoma"/>
                <w:sz w:val="22"/>
              </w:rPr>
              <w:t>2001-2003</w:t>
            </w:r>
          </w:p>
        </w:tc>
        <w:tc>
          <w:tcPr>
            <w:tcW w:w="1559" w:type="dxa"/>
          </w:tcPr>
          <w:p w14:paraId="2B87AA90" w14:textId="77777777" w:rsidR="006D3989" w:rsidRPr="00302BD1" w:rsidRDefault="006D3989" w:rsidP="0091729D">
            <w:pPr>
              <w:tabs>
                <w:tab w:val="left" w:pos="284"/>
                <w:tab w:val="left" w:pos="1701"/>
                <w:tab w:val="left" w:pos="1843"/>
              </w:tabs>
              <w:spacing w:line="276" w:lineRule="auto"/>
              <w:rPr>
                <w:rFonts w:ascii="Tahoma" w:hAnsi="Tahoma" w:cs="Tahoma"/>
                <w:sz w:val="22"/>
              </w:rPr>
            </w:pPr>
            <w:r w:rsidRPr="00302BD1">
              <w:rPr>
                <w:rFonts w:ascii="Tahoma" w:hAnsi="Tahoma" w:cs="Tahoma"/>
                <w:sz w:val="22"/>
              </w:rPr>
              <w:t>punto 2</w:t>
            </w:r>
          </w:p>
        </w:tc>
        <w:tc>
          <w:tcPr>
            <w:tcW w:w="5953" w:type="dxa"/>
          </w:tcPr>
          <w:p w14:paraId="0EA72A9C" w14:textId="77777777" w:rsidR="006D3989" w:rsidRPr="00302BD1" w:rsidRDefault="006D3989" w:rsidP="0091729D">
            <w:pPr>
              <w:tabs>
                <w:tab w:val="left" w:pos="284"/>
                <w:tab w:val="left" w:pos="1701"/>
                <w:tab w:val="left" w:pos="1843"/>
              </w:tabs>
              <w:spacing w:line="276" w:lineRule="auto"/>
              <w:rPr>
                <w:rFonts w:ascii="Tahoma" w:hAnsi="Tahoma" w:cs="Tahoma"/>
                <w:sz w:val="22"/>
              </w:rPr>
            </w:pPr>
            <w:r w:rsidRPr="00302BD1">
              <w:rPr>
                <w:rFonts w:ascii="Tahoma" w:hAnsi="Tahoma" w:cs="Tahoma"/>
                <w:sz w:val="22"/>
              </w:rPr>
              <w:t>Dotación al personal sindicalizado</w:t>
            </w:r>
          </w:p>
        </w:tc>
      </w:tr>
      <w:tr w:rsidR="006D3989" w:rsidRPr="0091729D" w14:paraId="6972D608" w14:textId="77777777" w:rsidTr="00A27936">
        <w:tc>
          <w:tcPr>
            <w:tcW w:w="1555" w:type="dxa"/>
          </w:tcPr>
          <w:p w14:paraId="15648A97" w14:textId="77777777" w:rsidR="006D3989" w:rsidRPr="00302BD1" w:rsidRDefault="006D3989" w:rsidP="0091729D">
            <w:pPr>
              <w:tabs>
                <w:tab w:val="left" w:pos="284"/>
                <w:tab w:val="left" w:pos="1701"/>
                <w:tab w:val="left" w:pos="1843"/>
              </w:tabs>
              <w:spacing w:line="276" w:lineRule="auto"/>
              <w:rPr>
                <w:rFonts w:ascii="Tahoma" w:hAnsi="Tahoma" w:cs="Tahoma"/>
                <w:sz w:val="22"/>
              </w:rPr>
            </w:pPr>
            <w:r w:rsidRPr="00302BD1">
              <w:rPr>
                <w:rFonts w:ascii="Tahoma" w:hAnsi="Tahoma" w:cs="Tahoma"/>
                <w:sz w:val="22"/>
              </w:rPr>
              <w:lastRenderedPageBreak/>
              <w:t>1998-2000</w:t>
            </w:r>
          </w:p>
        </w:tc>
        <w:tc>
          <w:tcPr>
            <w:tcW w:w="1559" w:type="dxa"/>
          </w:tcPr>
          <w:p w14:paraId="4D25755B" w14:textId="77777777" w:rsidR="006D3989" w:rsidRPr="00302BD1" w:rsidRDefault="006D3989" w:rsidP="0091729D">
            <w:pPr>
              <w:tabs>
                <w:tab w:val="left" w:pos="284"/>
                <w:tab w:val="left" w:pos="1701"/>
                <w:tab w:val="left" w:pos="1843"/>
              </w:tabs>
              <w:spacing w:line="276" w:lineRule="auto"/>
              <w:rPr>
                <w:rFonts w:ascii="Tahoma" w:hAnsi="Tahoma" w:cs="Tahoma"/>
                <w:sz w:val="22"/>
              </w:rPr>
            </w:pPr>
            <w:r w:rsidRPr="00302BD1">
              <w:rPr>
                <w:rFonts w:ascii="Tahoma" w:hAnsi="Tahoma" w:cs="Tahoma"/>
                <w:sz w:val="22"/>
              </w:rPr>
              <w:t>Punto 14</w:t>
            </w:r>
          </w:p>
        </w:tc>
        <w:tc>
          <w:tcPr>
            <w:tcW w:w="5953" w:type="dxa"/>
          </w:tcPr>
          <w:p w14:paraId="31140E3C" w14:textId="77777777" w:rsidR="006D3989" w:rsidRPr="00302BD1" w:rsidRDefault="006D3989" w:rsidP="0091729D">
            <w:pPr>
              <w:tabs>
                <w:tab w:val="left" w:pos="284"/>
                <w:tab w:val="left" w:pos="1701"/>
                <w:tab w:val="left" w:pos="1843"/>
              </w:tabs>
              <w:spacing w:line="276" w:lineRule="auto"/>
              <w:rPr>
                <w:rFonts w:ascii="Tahoma" w:hAnsi="Tahoma" w:cs="Tahoma"/>
                <w:sz w:val="22"/>
              </w:rPr>
            </w:pPr>
            <w:r w:rsidRPr="00302BD1">
              <w:rPr>
                <w:rFonts w:ascii="Tahoma" w:hAnsi="Tahoma" w:cs="Tahoma"/>
                <w:sz w:val="22"/>
              </w:rPr>
              <w:t xml:space="preserve">Prima de alimentación </w:t>
            </w:r>
          </w:p>
        </w:tc>
      </w:tr>
      <w:tr w:rsidR="006D3989" w:rsidRPr="0091729D" w14:paraId="1AC1A448" w14:textId="77777777" w:rsidTr="00A27936">
        <w:tc>
          <w:tcPr>
            <w:tcW w:w="1555" w:type="dxa"/>
          </w:tcPr>
          <w:p w14:paraId="7589E09F" w14:textId="77777777" w:rsidR="006D3989" w:rsidRPr="00302BD1" w:rsidRDefault="006D3989" w:rsidP="0091729D">
            <w:pPr>
              <w:tabs>
                <w:tab w:val="left" w:pos="284"/>
                <w:tab w:val="left" w:pos="1701"/>
                <w:tab w:val="left" w:pos="1843"/>
              </w:tabs>
              <w:spacing w:line="276" w:lineRule="auto"/>
              <w:rPr>
                <w:rFonts w:ascii="Tahoma" w:hAnsi="Tahoma" w:cs="Tahoma"/>
                <w:sz w:val="22"/>
              </w:rPr>
            </w:pPr>
            <w:r w:rsidRPr="00302BD1">
              <w:rPr>
                <w:rFonts w:ascii="Tahoma" w:hAnsi="Tahoma" w:cs="Tahoma"/>
                <w:sz w:val="22"/>
              </w:rPr>
              <w:t>1996-1997</w:t>
            </w:r>
          </w:p>
        </w:tc>
        <w:tc>
          <w:tcPr>
            <w:tcW w:w="1559" w:type="dxa"/>
          </w:tcPr>
          <w:p w14:paraId="457B2D4C" w14:textId="77777777" w:rsidR="006D3989" w:rsidRPr="00302BD1" w:rsidRDefault="006D3989" w:rsidP="0091729D">
            <w:pPr>
              <w:tabs>
                <w:tab w:val="left" w:pos="284"/>
                <w:tab w:val="left" w:pos="1701"/>
                <w:tab w:val="left" w:pos="1843"/>
              </w:tabs>
              <w:spacing w:line="276" w:lineRule="auto"/>
              <w:rPr>
                <w:rFonts w:ascii="Tahoma" w:hAnsi="Tahoma" w:cs="Tahoma"/>
                <w:sz w:val="22"/>
              </w:rPr>
            </w:pPr>
            <w:r w:rsidRPr="00302BD1">
              <w:rPr>
                <w:rFonts w:ascii="Tahoma" w:hAnsi="Tahoma" w:cs="Tahoma"/>
                <w:sz w:val="22"/>
              </w:rPr>
              <w:t>Punto 4</w:t>
            </w:r>
          </w:p>
        </w:tc>
        <w:tc>
          <w:tcPr>
            <w:tcW w:w="5953" w:type="dxa"/>
          </w:tcPr>
          <w:p w14:paraId="21858810" w14:textId="77777777" w:rsidR="006D3989" w:rsidRPr="00302BD1" w:rsidRDefault="006D3989" w:rsidP="0091729D">
            <w:pPr>
              <w:tabs>
                <w:tab w:val="left" w:pos="284"/>
                <w:tab w:val="left" w:pos="1701"/>
                <w:tab w:val="left" w:pos="1843"/>
              </w:tabs>
              <w:spacing w:line="276" w:lineRule="auto"/>
              <w:rPr>
                <w:rFonts w:ascii="Tahoma" w:hAnsi="Tahoma" w:cs="Tahoma"/>
                <w:sz w:val="22"/>
              </w:rPr>
            </w:pPr>
            <w:r w:rsidRPr="00302BD1">
              <w:rPr>
                <w:rFonts w:ascii="Tahoma" w:hAnsi="Tahoma" w:cs="Tahoma"/>
                <w:sz w:val="22"/>
              </w:rPr>
              <w:t xml:space="preserve">Prima de antigüedad </w:t>
            </w:r>
          </w:p>
        </w:tc>
      </w:tr>
      <w:tr w:rsidR="006D3989" w:rsidRPr="0091729D" w14:paraId="28FC836F" w14:textId="77777777" w:rsidTr="00A27936">
        <w:tc>
          <w:tcPr>
            <w:tcW w:w="1555" w:type="dxa"/>
          </w:tcPr>
          <w:p w14:paraId="11C8292A" w14:textId="77777777" w:rsidR="006D3989" w:rsidRPr="00302BD1" w:rsidRDefault="006D3989" w:rsidP="0091729D">
            <w:pPr>
              <w:tabs>
                <w:tab w:val="left" w:pos="284"/>
                <w:tab w:val="left" w:pos="1701"/>
                <w:tab w:val="left" w:pos="1843"/>
              </w:tabs>
              <w:spacing w:line="276" w:lineRule="auto"/>
              <w:rPr>
                <w:rFonts w:ascii="Tahoma" w:hAnsi="Tahoma" w:cs="Tahoma"/>
                <w:sz w:val="22"/>
              </w:rPr>
            </w:pPr>
            <w:r w:rsidRPr="00302BD1">
              <w:rPr>
                <w:rFonts w:ascii="Tahoma" w:hAnsi="Tahoma" w:cs="Tahoma"/>
                <w:sz w:val="22"/>
              </w:rPr>
              <w:t>1995</w:t>
            </w:r>
          </w:p>
        </w:tc>
        <w:tc>
          <w:tcPr>
            <w:tcW w:w="1559" w:type="dxa"/>
          </w:tcPr>
          <w:p w14:paraId="46DFDCEA" w14:textId="77777777" w:rsidR="006D3989" w:rsidRPr="00302BD1" w:rsidRDefault="006D3989" w:rsidP="0091729D">
            <w:pPr>
              <w:tabs>
                <w:tab w:val="left" w:pos="284"/>
                <w:tab w:val="left" w:pos="1701"/>
                <w:tab w:val="left" w:pos="1843"/>
              </w:tabs>
              <w:spacing w:line="276" w:lineRule="auto"/>
              <w:rPr>
                <w:rFonts w:ascii="Tahoma" w:hAnsi="Tahoma" w:cs="Tahoma"/>
                <w:sz w:val="22"/>
              </w:rPr>
            </w:pPr>
            <w:r w:rsidRPr="00302BD1">
              <w:rPr>
                <w:rFonts w:ascii="Tahoma" w:hAnsi="Tahoma" w:cs="Tahoma"/>
                <w:sz w:val="22"/>
              </w:rPr>
              <w:t>Punto10</w:t>
            </w:r>
          </w:p>
        </w:tc>
        <w:tc>
          <w:tcPr>
            <w:tcW w:w="5953" w:type="dxa"/>
          </w:tcPr>
          <w:p w14:paraId="152AE0BE" w14:textId="77777777" w:rsidR="006D3989" w:rsidRPr="00302BD1" w:rsidRDefault="006D3989" w:rsidP="0091729D">
            <w:pPr>
              <w:tabs>
                <w:tab w:val="left" w:pos="284"/>
                <w:tab w:val="left" w:pos="1701"/>
                <w:tab w:val="left" w:pos="1843"/>
              </w:tabs>
              <w:spacing w:line="276" w:lineRule="auto"/>
              <w:rPr>
                <w:rFonts w:ascii="Tahoma" w:hAnsi="Tahoma" w:cs="Tahoma"/>
                <w:sz w:val="22"/>
              </w:rPr>
            </w:pPr>
            <w:r w:rsidRPr="00302BD1">
              <w:rPr>
                <w:rFonts w:ascii="Tahoma" w:hAnsi="Tahoma" w:cs="Tahoma"/>
                <w:sz w:val="22"/>
              </w:rPr>
              <w:t>Prima de navidad</w:t>
            </w:r>
          </w:p>
        </w:tc>
      </w:tr>
      <w:tr w:rsidR="006D3989" w:rsidRPr="0091729D" w14:paraId="6104B78C" w14:textId="77777777" w:rsidTr="00A27936">
        <w:tc>
          <w:tcPr>
            <w:tcW w:w="1555" w:type="dxa"/>
          </w:tcPr>
          <w:p w14:paraId="7A4B0BD1" w14:textId="77777777" w:rsidR="006D3989" w:rsidRPr="00302BD1" w:rsidRDefault="006D3989" w:rsidP="0091729D">
            <w:pPr>
              <w:tabs>
                <w:tab w:val="left" w:pos="284"/>
                <w:tab w:val="left" w:pos="1701"/>
                <w:tab w:val="left" w:pos="1843"/>
              </w:tabs>
              <w:spacing w:line="276" w:lineRule="auto"/>
              <w:rPr>
                <w:rFonts w:ascii="Tahoma" w:hAnsi="Tahoma" w:cs="Tahoma"/>
                <w:sz w:val="22"/>
              </w:rPr>
            </w:pPr>
            <w:r w:rsidRPr="00302BD1">
              <w:rPr>
                <w:rFonts w:ascii="Tahoma" w:hAnsi="Tahoma" w:cs="Tahoma"/>
                <w:sz w:val="22"/>
              </w:rPr>
              <w:t>1991-1992</w:t>
            </w:r>
          </w:p>
        </w:tc>
        <w:tc>
          <w:tcPr>
            <w:tcW w:w="1559" w:type="dxa"/>
          </w:tcPr>
          <w:p w14:paraId="2C11509B" w14:textId="77777777" w:rsidR="006D3989" w:rsidRPr="00302BD1" w:rsidRDefault="006D3989" w:rsidP="0091729D">
            <w:pPr>
              <w:tabs>
                <w:tab w:val="left" w:pos="284"/>
                <w:tab w:val="left" w:pos="1701"/>
                <w:tab w:val="left" w:pos="1843"/>
              </w:tabs>
              <w:spacing w:line="276" w:lineRule="auto"/>
              <w:rPr>
                <w:rFonts w:ascii="Tahoma" w:hAnsi="Tahoma" w:cs="Tahoma"/>
                <w:sz w:val="22"/>
              </w:rPr>
            </w:pPr>
            <w:r w:rsidRPr="00302BD1">
              <w:rPr>
                <w:rFonts w:ascii="Tahoma" w:hAnsi="Tahoma" w:cs="Tahoma"/>
                <w:sz w:val="22"/>
              </w:rPr>
              <w:t>Punto 5.3</w:t>
            </w:r>
          </w:p>
        </w:tc>
        <w:tc>
          <w:tcPr>
            <w:tcW w:w="5953" w:type="dxa"/>
          </w:tcPr>
          <w:p w14:paraId="2F4E1191" w14:textId="77777777" w:rsidR="006D3989" w:rsidRPr="00302BD1" w:rsidRDefault="006D3989" w:rsidP="0091729D">
            <w:pPr>
              <w:tabs>
                <w:tab w:val="left" w:pos="284"/>
                <w:tab w:val="left" w:pos="1701"/>
                <w:tab w:val="left" w:pos="1843"/>
              </w:tabs>
              <w:spacing w:line="276" w:lineRule="auto"/>
              <w:rPr>
                <w:rFonts w:ascii="Tahoma" w:hAnsi="Tahoma" w:cs="Tahoma"/>
                <w:sz w:val="22"/>
              </w:rPr>
            </w:pPr>
            <w:r w:rsidRPr="00302BD1">
              <w:rPr>
                <w:rFonts w:ascii="Tahoma" w:hAnsi="Tahoma" w:cs="Tahoma"/>
                <w:sz w:val="22"/>
              </w:rPr>
              <w:t>Prima de vacaciones</w:t>
            </w:r>
          </w:p>
        </w:tc>
      </w:tr>
      <w:tr w:rsidR="006D3989" w:rsidRPr="0091729D" w14:paraId="20028364" w14:textId="77777777" w:rsidTr="00A27936">
        <w:tc>
          <w:tcPr>
            <w:tcW w:w="1555" w:type="dxa"/>
          </w:tcPr>
          <w:p w14:paraId="0D0267D4" w14:textId="77777777" w:rsidR="006D3989" w:rsidRPr="00302BD1" w:rsidRDefault="006D3989" w:rsidP="0091729D">
            <w:pPr>
              <w:tabs>
                <w:tab w:val="left" w:pos="284"/>
                <w:tab w:val="left" w:pos="1701"/>
                <w:tab w:val="left" w:pos="1843"/>
              </w:tabs>
              <w:spacing w:line="276" w:lineRule="auto"/>
              <w:rPr>
                <w:rFonts w:ascii="Tahoma" w:hAnsi="Tahoma" w:cs="Tahoma"/>
                <w:sz w:val="22"/>
              </w:rPr>
            </w:pPr>
            <w:r w:rsidRPr="00302BD1">
              <w:rPr>
                <w:rFonts w:ascii="Tahoma" w:hAnsi="Tahoma" w:cs="Tahoma"/>
                <w:sz w:val="22"/>
              </w:rPr>
              <w:t>1991-1992</w:t>
            </w:r>
          </w:p>
        </w:tc>
        <w:tc>
          <w:tcPr>
            <w:tcW w:w="1559" w:type="dxa"/>
          </w:tcPr>
          <w:p w14:paraId="3055EE0F" w14:textId="77777777" w:rsidR="006D3989" w:rsidRPr="00302BD1" w:rsidRDefault="006D3989" w:rsidP="0091729D">
            <w:pPr>
              <w:tabs>
                <w:tab w:val="left" w:pos="284"/>
                <w:tab w:val="left" w:pos="1701"/>
                <w:tab w:val="left" w:pos="1843"/>
              </w:tabs>
              <w:spacing w:line="276" w:lineRule="auto"/>
              <w:rPr>
                <w:rFonts w:ascii="Tahoma" w:hAnsi="Tahoma" w:cs="Tahoma"/>
                <w:sz w:val="22"/>
              </w:rPr>
            </w:pPr>
            <w:r w:rsidRPr="00302BD1">
              <w:rPr>
                <w:rFonts w:ascii="Tahoma" w:hAnsi="Tahoma" w:cs="Tahoma"/>
                <w:sz w:val="22"/>
              </w:rPr>
              <w:t>Punto 20</w:t>
            </w:r>
          </w:p>
        </w:tc>
        <w:tc>
          <w:tcPr>
            <w:tcW w:w="5953" w:type="dxa"/>
          </w:tcPr>
          <w:p w14:paraId="6B9A7835" w14:textId="77777777" w:rsidR="006D3989" w:rsidRPr="00302BD1" w:rsidRDefault="006D3989" w:rsidP="0091729D">
            <w:pPr>
              <w:tabs>
                <w:tab w:val="left" w:pos="284"/>
                <w:tab w:val="left" w:pos="1701"/>
                <w:tab w:val="left" w:pos="1843"/>
              </w:tabs>
              <w:spacing w:line="276" w:lineRule="auto"/>
              <w:rPr>
                <w:rFonts w:ascii="Tahoma" w:hAnsi="Tahoma" w:cs="Tahoma"/>
                <w:sz w:val="22"/>
              </w:rPr>
            </w:pPr>
            <w:r w:rsidRPr="00302BD1">
              <w:rPr>
                <w:rFonts w:ascii="Tahoma" w:hAnsi="Tahoma" w:cs="Tahoma"/>
                <w:sz w:val="22"/>
              </w:rPr>
              <w:t>Subsidio de transporte</w:t>
            </w:r>
          </w:p>
        </w:tc>
      </w:tr>
      <w:tr w:rsidR="006D3989" w:rsidRPr="0091729D" w14:paraId="168915BD" w14:textId="77777777" w:rsidTr="00A27936">
        <w:tc>
          <w:tcPr>
            <w:tcW w:w="1555" w:type="dxa"/>
          </w:tcPr>
          <w:p w14:paraId="1B7749CE" w14:textId="77777777" w:rsidR="006D3989" w:rsidRPr="00302BD1" w:rsidRDefault="006D3989" w:rsidP="0091729D">
            <w:pPr>
              <w:tabs>
                <w:tab w:val="left" w:pos="284"/>
                <w:tab w:val="left" w:pos="1701"/>
                <w:tab w:val="left" w:pos="1843"/>
              </w:tabs>
              <w:spacing w:line="276" w:lineRule="auto"/>
              <w:rPr>
                <w:rFonts w:ascii="Tahoma" w:hAnsi="Tahoma" w:cs="Tahoma"/>
                <w:sz w:val="22"/>
              </w:rPr>
            </w:pPr>
            <w:r w:rsidRPr="00302BD1">
              <w:rPr>
                <w:rFonts w:ascii="Tahoma" w:hAnsi="Tahoma" w:cs="Tahoma"/>
                <w:sz w:val="22"/>
              </w:rPr>
              <w:t>1991-1992</w:t>
            </w:r>
          </w:p>
        </w:tc>
        <w:tc>
          <w:tcPr>
            <w:tcW w:w="1559" w:type="dxa"/>
          </w:tcPr>
          <w:p w14:paraId="4A571956" w14:textId="77777777" w:rsidR="006D3989" w:rsidRPr="00302BD1" w:rsidRDefault="006D3989" w:rsidP="0091729D">
            <w:pPr>
              <w:tabs>
                <w:tab w:val="left" w:pos="284"/>
                <w:tab w:val="left" w:pos="1701"/>
                <w:tab w:val="left" w:pos="1843"/>
              </w:tabs>
              <w:spacing w:line="276" w:lineRule="auto"/>
              <w:rPr>
                <w:rFonts w:ascii="Tahoma" w:hAnsi="Tahoma" w:cs="Tahoma"/>
                <w:sz w:val="22"/>
              </w:rPr>
            </w:pPr>
            <w:r w:rsidRPr="00302BD1">
              <w:rPr>
                <w:rFonts w:ascii="Tahoma" w:hAnsi="Tahoma" w:cs="Tahoma"/>
                <w:sz w:val="22"/>
              </w:rPr>
              <w:t>Punto 5.3</w:t>
            </w:r>
          </w:p>
        </w:tc>
        <w:tc>
          <w:tcPr>
            <w:tcW w:w="5953" w:type="dxa"/>
          </w:tcPr>
          <w:p w14:paraId="0A73C63F" w14:textId="77777777" w:rsidR="006D3989" w:rsidRPr="00302BD1" w:rsidRDefault="006D3989" w:rsidP="0091729D">
            <w:pPr>
              <w:tabs>
                <w:tab w:val="left" w:pos="284"/>
                <w:tab w:val="left" w:pos="1701"/>
                <w:tab w:val="left" w:pos="1843"/>
              </w:tabs>
              <w:spacing w:line="276" w:lineRule="auto"/>
              <w:rPr>
                <w:rFonts w:ascii="Tahoma" w:hAnsi="Tahoma" w:cs="Tahoma"/>
                <w:sz w:val="22"/>
              </w:rPr>
            </w:pPr>
            <w:r w:rsidRPr="00302BD1">
              <w:rPr>
                <w:rFonts w:ascii="Tahoma" w:hAnsi="Tahoma" w:cs="Tahoma"/>
                <w:sz w:val="22"/>
              </w:rPr>
              <w:t>Prima extralegal de junio</w:t>
            </w:r>
          </w:p>
        </w:tc>
      </w:tr>
      <w:tr w:rsidR="006D3989" w:rsidRPr="0091729D" w14:paraId="0905933B" w14:textId="77777777" w:rsidTr="00A27936">
        <w:tc>
          <w:tcPr>
            <w:tcW w:w="1555" w:type="dxa"/>
          </w:tcPr>
          <w:p w14:paraId="2413A5A4" w14:textId="77777777" w:rsidR="006D3989" w:rsidRPr="00302BD1" w:rsidRDefault="006D3989" w:rsidP="0091729D">
            <w:pPr>
              <w:tabs>
                <w:tab w:val="left" w:pos="284"/>
                <w:tab w:val="left" w:pos="1701"/>
                <w:tab w:val="left" w:pos="1843"/>
              </w:tabs>
              <w:spacing w:line="276" w:lineRule="auto"/>
              <w:rPr>
                <w:rFonts w:ascii="Tahoma" w:hAnsi="Tahoma" w:cs="Tahoma"/>
                <w:sz w:val="22"/>
              </w:rPr>
            </w:pPr>
            <w:r w:rsidRPr="00302BD1">
              <w:rPr>
                <w:rFonts w:ascii="Tahoma" w:hAnsi="Tahoma" w:cs="Tahoma"/>
                <w:sz w:val="22"/>
              </w:rPr>
              <w:t>1991-1992</w:t>
            </w:r>
          </w:p>
        </w:tc>
        <w:tc>
          <w:tcPr>
            <w:tcW w:w="1559" w:type="dxa"/>
          </w:tcPr>
          <w:p w14:paraId="20C63DFA" w14:textId="77777777" w:rsidR="006D3989" w:rsidRPr="00302BD1" w:rsidRDefault="006D3989" w:rsidP="0091729D">
            <w:pPr>
              <w:tabs>
                <w:tab w:val="left" w:pos="284"/>
                <w:tab w:val="left" w:pos="1701"/>
                <w:tab w:val="left" w:pos="1843"/>
              </w:tabs>
              <w:spacing w:line="276" w:lineRule="auto"/>
              <w:rPr>
                <w:rFonts w:ascii="Tahoma" w:hAnsi="Tahoma" w:cs="Tahoma"/>
                <w:sz w:val="22"/>
              </w:rPr>
            </w:pPr>
            <w:r w:rsidRPr="00302BD1">
              <w:rPr>
                <w:rFonts w:ascii="Tahoma" w:hAnsi="Tahoma" w:cs="Tahoma"/>
                <w:sz w:val="22"/>
              </w:rPr>
              <w:t>Punto 16</w:t>
            </w:r>
          </w:p>
        </w:tc>
        <w:tc>
          <w:tcPr>
            <w:tcW w:w="5953" w:type="dxa"/>
          </w:tcPr>
          <w:p w14:paraId="7044588A" w14:textId="77777777" w:rsidR="006D3989" w:rsidRPr="00302BD1" w:rsidRDefault="006D3989" w:rsidP="0091729D">
            <w:pPr>
              <w:tabs>
                <w:tab w:val="left" w:pos="284"/>
                <w:tab w:val="left" w:pos="1701"/>
                <w:tab w:val="left" w:pos="1843"/>
              </w:tabs>
              <w:spacing w:line="276" w:lineRule="auto"/>
              <w:rPr>
                <w:rFonts w:ascii="Tahoma" w:hAnsi="Tahoma" w:cs="Tahoma"/>
                <w:sz w:val="22"/>
              </w:rPr>
            </w:pPr>
            <w:r w:rsidRPr="00302BD1">
              <w:rPr>
                <w:rFonts w:ascii="Tahoma" w:hAnsi="Tahoma" w:cs="Tahoma"/>
                <w:sz w:val="22"/>
              </w:rPr>
              <w:t>Intereses a las cesantías</w:t>
            </w:r>
          </w:p>
        </w:tc>
      </w:tr>
      <w:tr w:rsidR="006D3989" w:rsidRPr="0091729D" w14:paraId="2F672DD1" w14:textId="77777777" w:rsidTr="00A27936">
        <w:tc>
          <w:tcPr>
            <w:tcW w:w="1555" w:type="dxa"/>
          </w:tcPr>
          <w:p w14:paraId="35EE03E5" w14:textId="77777777" w:rsidR="006D3989" w:rsidRPr="00302BD1" w:rsidRDefault="006D3989" w:rsidP="0091729D">
            <w:pPr>
              <w:tabs>
                <w:tab w:val="left" w:pos="284"/>
                <w:tab w:val="left" w:pos="1701"/>
                <w:tab w:val="left" w:pos="1843"/>
              </w:tabs>
              <w:spacing w:line="276" w:lineRule="auto"/>
              <w:rPr>
                <w:rFonts w:ascii="Tahoma" w:hAnsi="Tahoma" w:cs="Tahoma"/>
                <w:sz w:val="22"/>
              </w:rPr>
            </w:pPr>
            <w:r w:rsidRPr="00302BD1">
              <w:rPr>
                <w:rFonts w:ascii="Tahoma" w:hAnsi="Tahoma" w:cs="Tahoma"/>
                <w:sz w:val="22"/>
              </w:rPr>
              <w:t>2014-2016</w:t>
            </w:r>
          </w:p>
        </w:tc>
        <w:tc>
          <w:tcPr>
            <w:tcW w:w="1559" w:type="dxa"/>
          </w:tcPr>
          <w:p w14:paraId="07182A48" w14:textId="77777777" w:rsidR="006D3989" w:rsidRPr="00302BD1" w:rsidRDefault="006D3989" w:rsidP="0091729D">
            <w:pPr>
              <w:tabs>
                <w:tab w:val="left" w:pos="284"/>
                <w:tab w:val="left" w:pos="1701"/>
                <w:tab w:val="left" w:pos="1843"/>
              </w:tabs>
              <w:spacing w:line="276" w:lineRule="auto"/>
              <w:rPr>
                <w:rFonts w:ascii="Tahoma" w:hAnsi="Tahoma" w:cs="Tahoma"/>
                <w:sz w:val="22"/>
              </w:rPr>
            </w:pPr>
            <w:r w:rsidRPr="00302BD1">
              <w:rPr>
                <w:rFonts w:ascii="Tahoma" w:hAnsi="Tahoma" w:cs="Tahoma"/>
                <w:sz w:val="22"/>
              </w:rPr>
              <w:t>Clausula 2</w:t>
            </w:r>
          </w:p>
        </w:tc>
        <w:tc>
          <w:tcPr>
            <w:tcW w:w="5953" w:type="dxa"/>
          </w:tcPr>
          <w:p w14:paraId="451AC793" w14:textId="77777777" w:rsidR="006D3989" w:rsidRPr="00302BD1" w:rsidRDefault="006D3989" w:rsidP="0091729D">
            <w:pPr>
              <w:tabs>
                <w:tab w:val="left" w:pos="284"/>
                <w:tab w:val="left" w:pos="1701"/>
                <w:tab w:val="left" w:pos="1843"/>
              </w:tabs>
              <w:spacing w:line="276" w:lineRule="auto"/>
              <w:rPr>
                <w:rFonts w:ascii="Tahoma" w:hAnsi="Tahoma" w:cs="Tahoma"/>
                <w:sz w:val="22"/>
              </w:rPr>
            </w:pPr>
            <w:r w:rsidRPr="00302BD1">
              <w:rPr>
                <w:rFonts w:ascii="Tahoma" w:hAnsi="Tahoma" w:cs="Tahoma"/>
                <w:sz w:val="22"/>
              </w:rPr>
              <w:t>Abstendría de vincular trabajadores oficiales con salario inferior al salario base de obreros</w:t>
            </w:r>
          </w:p>
        </w:tc>
      </w:tr>
    </w:tbl>
    <w:p w14:paraId="2455757B" w14:textId="77777777" w:rsidR="006D3989" w:rsidRPr="0091729D" w:rsidRDefault="006D3989" w:rsidP="00D6542A">
      <w:pPr>
        <w:spacing w:line="240" w:lineRule="auto"/>
        <w:rPr>
          <w:rFonts w:ascii="Tahoma" w:hAnsi="Tahoma" w:cs="Tahoma"/>
        </w:rPr>
      </w:pPr>
      <w:r w:rsidRPr="0091729D">
        <w:rPr>
          <w:rFonts w:ascii="Tahoma" w:hAnsi="Tahoma" w:cs="Tahoma"/>
        </w:rPr>
        <w:t xml:space="preserve"> </w:t>
      </w:r>
    </w:p>
    <w:p w14:paraId="6FB7C159" w14:textId="2CD3458D" w:rsidR="00CA6B66" w:rsidRPr="0091729D" w:rsidRDefault="00861FAD" w:rsidP="0091729D">
      <w:pPr>
        <w:tabs>
          <w:tab w:val="left" w:pos="284"/>
          <w:tab w:val="left" w:pos="1701"/>
          <w:tab w:val="left" w:pos="1843"/>
        </w:tabs>
        <w:spacing w:line="276" w:lineRule="auto"/>
        <w:rPr>
          <w:rFonts w:ascii="Tahoma" w:hAnsi="Tahoma" w:cs="Tahoma"/>
          <w:lang w:val="es-ES_tradnl"/>
        </w:rPr>
      </w:pPr>
      <w:r w:rsidRPr="0091729D">
        <w:rPr>
          <w:rFonts w:ascii="Tahoma" w:hAnsi="Tahoma" w:cs="Tahoma"/>
          <w:lang w:val="es-ES_tradnl"/>
        </w:rPr>
        <w:t>F</w:t>
      </w:r>
      <w:r w:rsidR="005C2B1E" w:rsidRPr="0091729D">
        <w:rPr>
          <w:rFonts w:ascii="Tahoma" w:hAnsi="Tahoma" w:cs="Tahoma"/>
          <w:lang w:val="es-ES_tradnl"/>
        </w:rPr>
        <w:t>inalmente,</w:t>
      </w:r>
      <w:r w:rsidR="005C2B1E" w:rsidRPr="0091729D">
        <w:rPr>
          <w:rFonts w:ascii="Tahoma" w:hAnsi="Tahoma" w:cs="Tahoma"/>
          <w:i/>
          <w:iCs/>
          <w:lang w:val="es-ES_tradnl"/>
        </w:rPr>
        <w:t xml:space="preserve"> vi) </w:t>
      </w:r>
      <w:r w:rsidR="005C2B1E" w:rsidRPr="0091729D">
        <w:rPr>
          <w:rFonts w:ascii="Tahoma" w:hAnsi="Tahoma" w:cs="Tahoma"/>
          <w:lang w:val="es-ES_tradnl"/>
        </w:rPr>
        <w:t>que</w:t>
      </w:r>
      <w:r w:rsidR="005C2B1E" w:rsidRPr="0091729D">
        <w:rPr>
          <w:rFonts w:ascii="Tahoma" w:hAnsi="Tahoma" w:cs="Tahoma"/>
          <w:i/>
          <w:iCs/>
          <w:lang w:val="es-ES_tradnl"/>
        </w:rPr>
        <w:t xml:space="preserve"> </w:t>
      </w:r>
      <w:r w:rsidR="005C2B1E" w:rsidRPr="0091729D">
        <w:rPr>
          <w:rFonts w:ascii="Tahoma" w:hAnsi="Tahoma" w:cs="Tahoma"/>
          <w:lang w:val="es-ES_tradnl"/>
        </w:rPr>
        <w:t xml:space="preserve">la reclamación de dichos beneficios fue elevada ante </w:t>
      </w:r>
      <w:r w:rsidR="00CA6B66" w:rsidRPr="0091729D">
        <w:rPr>
          <w:rFonts w:ascii="Tahoma" w:hAnsi="Tahoma" w:cs="Tahoma"/>
          <w:lang w:val="es-ES_tradnl"/>
        </w:rPr>
        <w:t xml:space="preserve">el </w:t>
      </w:r>
      <w:r w:rsidR="005C2B1E" w:rsidRPr="0091729D">
        <w:rPr>
          <w:rFonts w:ascii="Tahoma" w:hAnsi="Tahoma" w:cs="Tahoma"/>
          <w:lang w:val="es-ES_tradnl"/>
        </w:rPr>
        <w:t xml:space="preserve">ente territorial </w:t>
      </w:r>
      <w:r w:rsidR="00CA6B66" w:rsidRPr="0091729D">
        <w:rPr>
          <w:rFonts w:ascii="Tahoma" w:hAnsi="Tahoma" w:cs="Tahoma"/>
          <w:lang w:val="es-ES_tradnl"/>
        </w:rPr>
        <w:t>el 26-07-2018.</w:t>
      </w:r>
    </w:p>
    <w:p w14:paraId="773CBE07" w14:textId="77777777" w:rsidR="00CA6B66" w:rsidRPr="00D6542A" w:rsidRDefault="00CA6B66" w:rsidP="00D6542A">
      <w:pPr>
        <w:spacing w:line="240" w:lineRule="auto"/>
        <w:rPr>
          <w:rFonts w:ascii="Tahoma" w:hAnsi="Tahoma" w:cs="Tahoma"/>
        </w:rPr>
      </w:pPr>
    </w:p>
    <w:p w14:paraId="0F8484AF" w14:textId="0EAAE3C4" w:rsidR="00823FF2" w:rsidRPr="0091729D" w:rsidRDefault="00030E4A" w:rsidP="0091729D">
      <w:pPr>
        <w:tabs>
          <w:tab w:val="left" w:pos="284"/>
          <w:tab w:val="left" w:pos="1701"/>
          <w:tab w:val="left" w:pos="1843"/>
        </w:tabs>
        <w:spacing w:line="276" w:lineRule="auto"/>
        <w:rPr>
          <w:rFonts w:ascii="Tahoma" w:hAnsi="Tahoma" w:cs="Tahoma"/>
          <w:b/>
          <w:bCs/>
          <w:lang w:val="es-ES_tradnl"/>
        </w:rPr>
      </w:pPr>
      <w:r w:rsidRPr="0091729D">
        <w:rPr>
          <w:rFonts w:ascii="Tahoma" w:hAnsi="Tahoma" w:cs="Tahoma"/>
          <w:lang w:val="es-ES_tradnl"/>
        </w:rPr>
        <w:tab/>
      </w:r>
      <w:r w:rsidR="00823FF2" w:rsidRPr="0091729D">
        <w:rPr>
          <w:rFonts w:ascii="Tahoma" w:hAnsi="Tahoma" w:cs="Tahoma"/>
          <w:lang w:val="es-ES_tradnl"/>
        </w:rPr>
        <w:t xml:space="preserve">El </w:t>
      </w:r>
      <w:r w:rsidR="003B1363" w:rsidRPr="0091729D">
        <w:rPr>
          <w:rFonts w:ascii="Tahoma" w:hAnsi="Tahoma" w:cs="Tahoma"/>
          <w:lang w:val="es-ES_tradnl"/>
        </w:rPr>
        <w:t>M</w:t>
      </w:r>
      <w:r w:rsidR="00823FF2" w:rsidRPr="0091729D">
        <w:rPr>
          <w:rFonts w:ascii="Tahoma" w:hAnsi="Tahoma" w:cs="Tahoma"/>
          <w:lang w:val="es-ES_tradnl"/>
        </w:rPr>
        <w:t xml:space="preserve">unicipio de Pereira aceptó el vínculo contractual laboral a término indefinido que existe con el demandante, así como su cargo. Niega la condición de sindicato mayoritario de la asociación sindical </w:t>
      </w:r>
      <w:r w:rsidR="00861FAD" w:rsidRPr="0091729D">
        <w:rPr>
          <w:rFonts w:ascii="Tahoma" w:hAnsi="Tahoma" w:cs="Tahoma"/>
          <w:lang w:val="es-ES_tradnl"/>
        </w:rPr>
        <w:t xml:space="preserve">considerando </w:t>
      </w:r>
      <w:r w:rsidR="00823FF2" w:rsidRPr="0091729D">
        <w:rPr>
          <w:rFonts w:ascii="Tahoma" w:hAnsi="Tahoma" w:cs="Tahoma"/>
          <w:lang w:val="es-ES_tradnl"/>
        </w:rPr>
        <w:t xml:space="preserve">que </w:t>
      </w:r>
      <w:r w:rsidRPr="0091729D">
        <w:rPr>
          <w:rFonts w:ascii="Tahoma" w:hAnsi="Tahoma" w:cs="Tahoma"/>
          <w:lang w:val="es-ES_tradnl"/>
        </w:rPr>
        <w:t>el</w:t>
      </w:r>
      <w:r w:rsidR="00823FF2" w:rsidRPr="0091729D">
        <w:rPr>
          <w:rFonts w:ascii="Tahoma" w:hAnsi="Tahoma" w:cs="Tahoma"/>
          <w:lang w:val="es-ES_tradnl"/>
        </w:rPr>
        <w:t xml:space="preserve"> demandante no era beneficiari</w:t>
      </w:r>
      <w:r w:rsidRPr="0091729D">
        <w:rPr>
          <w:rFonts w:ascii="Tahoma" w:hAnsi="Tahoma" w:cs="Tahoma"/>
          <w:lang w:val="es-ES_tradnl"/>
        </w:rPr>
        <w:t>o</w:t>
      </w:r>
      <w:r w:rsidR="00823FF2" w:rsidRPr="0091729D">
        <w:rPr>
          <w:rFonts w:ascii="Tahoma" w:hAnsi="Tahoma" w:cs="Tahoma"/>
          <w:lang w:val="es-ES_tradnl"/>
        </w:rPr>
        <w:t xml:space="preserve"> de los convenios colectivos</w:t>
      </w:r>
      <w:r w:rsidR="00861FAD" w:rsidRPr="0091729D">
        <w:rPr>
          <w:rFonts w:ascii="Tahoma" w:hAnsi="Tahoma" w:cs="Tahoma"/>
          <w:lang w:val="es-ES_tradnl"/>
        </w:rPr>
        <w:t xml:space="preserve"> y</w:t>
      </w:r>
      <w:r w:rsidR="00823FF2" w:rsidRPr="0091729D">
        <w:rPr>
          <w:rFonts w:ascii="Tahoma" w:hAnsi="Tahoma" w:cs="Tahoma"/>
          <w:lang w:val="es-ES_tradnl"/>
        </w:rPr>
        <w:t xml:space="preserve"> </w:t>
      </w:r>
      <w:r w:rsidR="003B1363" w:rsidRPr="0091729D">
        <w:rPr>
          <w:rFonts w:ascii="Tahoma" w:hAnsi="Tahoma" w:cs="Tahoma"/>
          <w:lang w:val="es-ES_tradnl"/>
        </w:rPr>
        <w:t xml:space="preserve">alega </w:t>
      </w:r>
      <w:r w:rsidR="00823FF2" w:rsidRPr="0091729D">
        <w:rPr>
          <w:rFonts w:ascii="Tahoma" w:hAnsi="Tahoma" w:cs="Tahoma"/>
          <w:lang w:val="es-ES_tradnl"/>
        </w:rPr>
        <w:t xml:space="preserve">que la labor de los músicos eran diferentes a las de los obreros por lo que no había lugar al pago de diferencias. Se opuso a las pretensiones, excepcionando </w:t>
      </w:r>
      <w:r w:rsidR="00823FF2" w:rsidRPr="0091729D">
        <w:rPr>
          <w:rFonts w:ascii="Tahoma" w:hAnsi="Tahoma" w:cs="Tahoma"/>
          <w:b/>
          <w:bCs/>
          <w:lang w:val="es-ES_tradnl"/>
        </w:rPr>
        <w:t>inexistencia de la obligación, cobro de lo no debido, inexistencia de igualdad y genéricas.</w:t>
      </w:r>
    </w:p>
    <w:p w14:paraId="44967619" w14:textId="77777777" w:rsidR="00030E4A" w:rsidRPr="00D6542A" w:rsidRDefault="00030E4A" w:rsidP="00D6542A">
      <w:pPr>
        <w:spacing w:line="240" w:lineRule="auto"/>
        <w:rPr>
          <w:rFonts w:ascii="Tahoma" w:hAnsi="Tahoma" w:cs="Tahoma"/>
        </w:rPr>
      </w:pPr>
    </w:p>
    <w:p w14:paraId="7BA3C5E6" w14:textId="217F2840" w:rsidR="005B5103" w:rsidRPr="0091729D" w:rsidRDefault="00823FF2" w:rsidP="0091729D">
      <w:pPr>
        <w:pStyle w:val="Prrafodelista"/>
        <w:numPr>
          <w:ilvl w:val="0"/>
          <w:numId w:val="1"/>
        </w:numPr>
        <w:spacing w:line="276" w:lineRule="auto"/>
        <w:jc w:val="center"/>
        <w:rPr>
          <w:rFonts w:ascii="Tahoma" w:hAnsi="Tahoma" w:cs="Tahoma"/>
          <w:b/>
          <w:bCs/>
        </w:rPr>
      </w:pPr>
      <w:r w:rsidRPr="0091729D">
        <w:rPr>
          <w:rFonts w:ascii="Tahoma" w:hAnsi="Tahoma" w:cs="Tahoma"/>
          <w:b/>
          <w:bCs/>
        </w:rPr>
        <w:t>Sentencia de primera instancia</w:t>
      </w:r>
    </w:p>
    <w:p w14:paraId="2637E1A3" w14:textId="48D80182" w:rsidR="00823FF2" w:rsidRPr="00D6542A" w:rsidRDefault="00823FF2" w:rsidP="00D6542A">
      <w:pPr>
        <w:spacing w:line="240" w:lineRule="auto"/>
        <w:rPr>
          <w:rFonts w:ascii="Tahoma" w:hAnsi="Tahoma" w:cs="Tahoma"/>
        </w:rPr>
      </w:pPr>
    </w:p>
    <w:p w14:paraId="4F61F9E3" w14:textId="0A4851DE" w:rsidR="005C1F41" w:rsidRPr="0091729D" w:rsidRDefault="00F02160" w:rsidP="0091729D">
      <w:pPr>
        <w:tabs>
          <w:tab w:val="left" w:pos="284"/>
          <w:tab w:val="left" w:pos="1701"/>
          <w:tab w:val="left" w:pos="1843"/>
        </w:tabs>
        <w:spacing w:line="276" w:lineRule="auto"/>
        <w:rPr>
          <w:rFonts w:ascii="Tahoma" w:hAnsi="Tahoma" w:cs="Tahoma"/>
          <w:lang w:val="es-ES"/>
        </w:rPr>
      </w:pPr>
      <w:r w:rsidRPr="0091729D">
        <w:rPr>
          <w:rFonts w:ascii="Tahoma" w:hAnsi="Tahoma" w:cs="Tahoma"/>
          <w:lang w:val="es-ES_tradnl"/>
        </w:rPr>
        <w:tab/>
      </w:r>
      <w:r w:rsidRPr="0091729D">
        <w:rPr>
          <w:rFonts w:ascii="Tahoma" w:hAnsi="Tahoma" w:cs="Tahoma"/>
          <w:lang w:val="es-ES"/>
        </w:rPr>
        <w:t xml:space="preserve">La Jueza de primera instancia resolvió la litis declarando al actor como </w:t>
      </w:r>
      <w:r w:rsidR="005C1F41" w:rsidRPr="0091729D">
        <w:rPr>
          <w:rFonts w:ascii="Tahoma" w:hAnsi="Tahoma" w:cs="Tahoma"/>
          <w:lang w:val="es-ES"/>
        </w:rPr>
        <w:t>beneficiario de las prerrogativas establecid</w:t>
      </w:r>
      <w:r w:rsidR="003E2379" w:rsidRPr="0091729D">
        <w:rPr>
          <w:rFonts w:ascii="Tahoma" w:hAnsi="Tahoma" w:cs="Tahoma"/>
          <w:lang w:val="es-ES"/>
        </w:rPr>
        <w:t>as</w:t>
      </w:r>
      <w:r w:rsidR="005C1F41" w:rsidRPr="0091729D">
        <w:rPr>
          <w:rFonts w:ascii="Tahoma" w:hAnsi="Tahoma" w:cs="Tahoma"/>
          <w:lang w:val="es-ES"/>
        </w:rPr>
        <w:t xml:space="preserve"> en las convenciones colectivas de trabajo pactadas entre el municipio de Pereira y el sindicato de trabajadores del municipio de Pereira, para los años 1991-1992, 1993-1994, 1995, 1996-1997, 1998-2000, 2001-2003, 2004, 2005- 2009, 2010-2011, 201-2013, 2014-2016 al probarse que dicho ente sindical era mayoritario para el año</w:t>
      </w:r>
      <w:r w:rsidRPr="0091729D">
        <w:rPr>
          <w:rFonts w:ascii="Tahoma" w:hAnsi="Tahoma" w:cs="Tahoma"/>
          <w:lang w:val="es-ES"/>
        </w:rPr>
        <w:t xml:space="preserve"> </w:t>
      </w:r>
      <w:r w:rsidR="005C1F41" w:rsidRPr="0091729D">
        <w:rPr>
          <w:rFonts w:ascii="Tahoma" w:hAnsi="Tahoma" w:cs="Tahoma"/>
          <w:lang w:val="es-ES"/>
        </w:rPr>
        <w:t>2017, 2018,</w:t>
      </w:r>
      <w:r w:rsidR="003E2379" w:rsidRPr="0091729D">
        <w:rPr>
          <w:rFonts w:ascii="Tahoma" w:hAnsi="Tahoma" w:cs="Tahoma"/>
          <w:lang w:val="es-ES"/>
        </w:rPr>
        <w:t xml:space="preserve"> </w:t>
      </w:r>
      <w:r w:rsidR="005C1F41" w:rsidRPr="0091729D">
        <w:rPr>
          <w:rFonts w:ascii="Tahoma" w:hAnsi="Tahoma" w:cs="Tahoma"/>
          <w:lang w:val="es-ES"/>
        </w:rPr>
        <w:t>2019 y 2020.</w:t>
      </w:r>
      <w:r w:rsidRPr="0091729D">
        <w:rPr>
          <w:rFonts w:ascii="Tahoma" w:hAnsi="Tahoma" w:cs="Tahoma"/>
          <w:lang w:val="es-ES"/>
        </w:rPr>
        <w:t xml:space="preserve"> Y, conforme a ello, condenó al municipio al pago de</w:t>
      </w:r>
      <w:r w:rsidR="00640FF1" w:rsidRPr="0091729D">
        <w:rPr>
          <w:rFonts w:ascii="Tahoma" w:hAnsi="Tahoma" w:cs="Tahoma"/>
          <w:lang w:val="es-ES"/>
        </w:rPr>
        <w:t xml:space="preserve"> </w:t>
      </w:r>
      <w:r w:rsidRPr="0091729D">
        <w:rPr>
          <w:rFonts w:ascii="Tahoma" w:hAnsi="Tahoma" w:cs="Tahoma"/>
          <w:b/>
          <w:bCs/>
          <w:lang w:val="es-ES"/>
        </w:rPr>
        <w:t>la p</w:t>
      </w:r>
      <w:r w:rsidR="005C1F41" w:rsidRPr="0091729D">
        <w:rPr>
          <w:rFonts w:ascii="Tahoma" w:hAnsi="Tahoma" w:cs="Tahoma"/>
          <w:b/>
          <w:bCs/>
          <w:lang w:val="es-ES"/>
        </w:rPr>
        <w:t>rima de alimentación</w:t>
      </w:r>
      <w:r w:rsidRPr="0091729D">
        <w:rPr>
          <w:rFonts w:ascii="Tahoma" w:hAnsi="Tahoma" w:cs="Tahoma"/>
          <w:lang w:val="es-ES"/>
        </w:rPr>
        <w:t xml:space="preserve"> (</w:t>
      </w:r>
      <w:r w:rsidR="005C1F41" w:rsidRPr="0091729D">
        <w:rPr>
          <w:rFonts w:ascii="Tahoma" w:hAnsi="Tahoma" w:cs="Tahoma"/>
          <w:lang w:val="es-ES"/>
        </w:rPr>
        <w:t>$13,331.95</w:t>
      </w:r>
      <w:r w:rsidR="00170272" w:rsidRPr="0091729D">
        <w:rPr>
          <w:rFonts w:ascii="Tahoma" w:hAnsi="Tahoma" w:cs="Tahoma"/>
          <w:lang w:val="es-ES"/>
        </w:rPr>
        <w:t>0</w:t>
      </w:r>
      <w:r w:rsidRPr="0091729D">
        <w:rPr>
          <w:rFonts w:ascii="Tahoma" w:hAnsi="Tahoma" w:cs="Tahoma"/>
          <w:lang w:val="es-ES"/>
        </w:rPr>
        <w:t xml:space="preserve">), </w:t>
      </w:r>
      <w:r w:rsidRPr="0091729D">
        <w:rPr>
          <w:rFonts w:ascii="Tahoma" w:hAnsi="Tahoma" w:cs="Tahoma"/>
          <w:b/>
          <w:bCs/>
          <w:lang w:val="es-ES"/>
        </w:rPr>
        <w:t>p</w:t>
      </w:r>
      <w:r w:rsidR="005C1F41" w:rsidRPr="0091729D">
        <w:rPr>
          <w:rFonts w:ascii="Tahoma" w:hAnsi="Tahoma" w:cs="Tahoma"/>
          <w:b/>
          <w:bCs/>
          <w:lang w:val="es-ES"/>
        </w:rPr>
        <w:t xml:space="preserve">rima </w:t>
      </w:r>
      <w:r w:rsidR="003E2379" w:rsidRPr="0091729D">
        <w:rPr>
          <w:rFonts w:ascii="Tahoma" w:hAnsi="Tahoma" w:cs="Tahoma"/>
          <w:b/>
          <w:bCs/>
          <w:lang w:val="es-ES"/>
        </w:rPr>
        <w:t>extralegal</w:t>
      </w:r>
      <w:r w:rsidR="005C1F41" w:rsidRPr="0091729D">
        <w:rPr>
          <w:rFonts w:ascii="Tahoma" w:hAnsi="Tahoma" w:cs="Tahoma"/>
          <w:b/>
          <w:bCs/>
          <w:lang w:val="es-ES"/>
        </w:rPr>
        <w:t xml:space="preserve"> de junio</w:t>
      </w:r>
      <w:r w:rsidRPr="0091729D">
        <w:rPr>
          <w:rFonts w:ascii="Tahoma" w:hAnsi="Tahoma" w:cs="Tahoma"/>
          <w:lang w:val="es-ES"/>
        </w:rPr>
        <w:t xml:space="preserve"> (</w:t>
      </w:r>
      <w:r w:rsidR="005C1F41" w:rsidRPr="0091729D">
        <w:rPr>
          <w:rFonts w:ascii="Tahoma" w:hAnsi="Tahoma" w:cs="Tahoma"/>
          <w:lang w:val="es-ES"/>
        </w:rPr>
        <w:t>$4.620.489</w:t>
      </w:r>
      <w:r w:rsidRPr="0091729D">
        <w:rPr>
          <w:rFonts w:ascii="Tahoma" w:hAnsi="Tahoma" w:cs="Tahoma"/>
          <w:lang w:val="es-ES"/>
        </w:rPr>
        <w:t xml:space="preserve">), </w:t>
      </w:r>
      <w:r w:rsidRPr="0091729D">
        <w:rPr>
          <w:rFonts w:ascii="Tahoma" w:hAnsi="Tahoma" w:cs="Tahoma"/>
          <w:b/>
          <w:bCs/>
          <w:lang w:val="es-ES"/>
        </w:rPr>
        <w:t>p</w:t>
      </w:r>
      <w:r w:rsidR="005C1F41" w:rsidRPr="0091729D">
        <w:rPr>
          <w:rFonts w:ascii="Tahoma" w:hAnsi="Tahoma" w:cs="Tahoma"/>
          <w:b/>
          <w:bCs/>
          <w:lang w:val="es-ES"/>
        </w:rPr>
        <w:t xml:space="preserve">rima </w:t>
      </w:r>
      <w:r w:rsidR="00640FF1" w:rsidRPr="0091729D">
        <w:rPr>
          <w:rFonts w:ascii="Tahoma" w:hAnsi="Tahoma" w:cs="Tahoma"/>
          <w:b/>
          <w:bCs/>
          <w:lang w:val="es-ES"/>
        </w:rPr>
        <w:t xml:space="preserve">de </w:t>
      </w:r>
      <w:r w:rsidR="005C1F41" w:rsidRPr="0091729D">
        <w:rPr>
          <w:rFonts w:ascii="Tahoma" w:hAnsi="Tahoma" w:cs="Tahoma"/>
          <w:b/>
          <w:bCs/>
          <w:lang w:val="es-ES"/>
        </w:rPr>
        <w:t>vacaciones</w:t>
      </w:r>
      <w:r w:rsidRPr="0091729D">
        <w:rPr>
          <w:rFonts w:ascii="Tahoma" w:hAnsi="Tahoma" w:cs="Tahoma"/>
          <w:lang w:val="es-ES"/>
        </w:rPr>
        <w:t xml:space="preserve"> ($</w:t>
      </w:r>
      <w:r w:rsidR="005C1F41" w:rsidRPr="0091729D">
        <w:rPr>
          <w:rFonts w:ascii="Tahoma" w:hAnsi="Tahoma" w:cs="Tahoma"/>
          <w:lang w:val="es-ES"/>
        </w:rPr>
        <w:t>4,639.471</w:t>
      </w:r>
      <w:r w:rsidRPr="0091729D">
        <w:rPr>
          <w:rFonts w:ascii="Tahoma" w:hAnsi="Tahoma" w:cs="Tahoma"/>
          <w:lang w:val="es-ES"/>
        </w:rPr>
        <w:t xml:space="preserve">), </w:t>
      </w:r>
      <w:r w:rsidRPr="0091729D">
        <w:rPr>
          <w:rFonts w:ascii="Tahoma" w:hAnsi="Tahoma" w:cs="Tahoma"/>
          <w:b/>
          <w:bCs/>
          <w:lang w:val="es-ES"/>
        </w:rPr>
        <w:t>p</w:t>
      </w:r>
      <w:r w:rsidR="005C1F41" w:rsidRPr="0091729D">
        <w:rPr>
          <w:rFonts w:ascii="Tahoma" w:hAnsi="Tahoma" w:cs="Tahoma"/>
          <w:b/>
          <w:bCs/>
          <w:lang w:val="es-ES"/>
        </w:rPr>
        <w:t>rima</w:t>
      </w:r>
      <w:r w:rsidR="00640FF1" w:rsidRPr="0091729D">
        <w:rPr>
          <w:rFonts w:ascii="Tahoma" w:hAnsi="Tahoma" w:cs="Tahoma"/>
          <w:b/>
          <w:bCs/>
          <w:lang w:val="es-ES"/>
        </w:rPr>
        <w:t xml:space="preserve"> de</w:t>
      </w:r>
      <w:r w:rsidR="005C1F41" w:rsidRPr="0091729D">
        <w:rPr>
          <w:rFonts w:ascii="Tahoma" w:hAnsi="Tahoma" w:cs="Tahoma"/>
          <w:b/>
          <w:bCs/>
          <w:lang w:val="es-ES"/>
        </w:rPr>
        <w:t xml:space="preserve"> navidad</w:t>
      </w:r>
      <w:r w:rsidRPr="0091729D">
        <w:rPr>
          <w:rFonts w:ascii="Tahoma" w:hAnsi="Tahoma" w:cs="Tahoma"/>
          <w:lang w:val="es-ES"/>
        </w:rPr>
        <w:t xml:space="preserve"> ($</w:t>
      </w:r>
      <w:r w:rsidR="005C1F41" w:rsidRPr="0091729D">
        <w:rPr>
          <w:rFonts w:ascii="Tahoma" w:hAnsi="Tahoma" w:cs="Tahoma"/>
          <w:lang w:val="es-ES"/>
        </w:rPr>
        <w:t>924.097</w:t>
      </w:r>
      <w:r w:rsidRPr="0091729D">
        <w:rPr>
          <w:rFonts w:ascii="Tahoma" w:hAnsi="Tahoma" w:cs="Tahoma"/>
          <w:lang w:val="es-ES"/>
        </w:rPr>
        <w:t xml:space="preserve">), </w:t>
      </w:r>
      <w:r w:rsidRPr="0091729D">
        <w:rPr>
          <w:rFonts w:ascii="Tahoma" w:hAnsi="Tahoma" w:cs="Tahoma"/>
          <w:b/>
          <w:bCs/>
          <w:lang w:val="es-ES"/>
        </w:rPr>
        <w:t>r</w:t>
      </w:r>
      <w:r w:rsidR="005C1F41" w:rsidRPr="0091729D">
        <w:rPr>
          <w:rFonts w:ascii="Tahoma" w:hAnsi="Tahoma" w:cs="Tahoma"/>
          <w:b/>
          <w:bCs/>
          <w:lang w:val="es-ES"/>
        </w:rPr>
        <w:t xml:space="preserve">eliquidación </w:t>
      </w:r>
      <w:r w:rsidR="00640FF1" w:rsidRPr="0091729D">
        <w:rPr>
          <w:rFonts w:ascii="Tahoma" w:hAnsi="Tahoma" w:cs="Tahoma"/>
          <w:b/>
          <w:bCs/>
          <w:lang w:val="es-ES"/>
        </w:rPr>
        <w:t xml:space="preserve">de las </w:t>
      </w:r>
      <w:r w:rsidR="005C1F41" w:rsidRPr="0091729D">
        <w:rPr>
          <w:rFonts w:ascii="Tahoma" w:hAnsi="Tahoma" w:cs="Tahoma"/>
          <w:b/>
          <w:bCs/>
          <w:lang w:val="es-ES"/>
        </w:rPr>
        <w:t>cesantías</w:t>
      </w:r>
      <w:r w:rsidR="005C1F41" w:rsidRPr="0091729D">
        <w:rPr>
          <w:rFonts w:ascii="Tahoma" w:hAnsi="Tahoma" w:cs="Tahoma"/>
          <w:lang w:val="es-ES"/>
        </w:rPr>
        <w:t xml:space="preserve"> </w:t>
      </w:r>
      <w:r w:rsidRPr="0091729D">
        <w:rPr>
          <w:rFonts w:ascii="Tahoma" w:hAnsi="Tahoma" w:cs="Tahoma"/>
          <w:lang w:val="es-ES"/>
        </w:rPr>
        <w:t>($</w:t>
      </w:r>
      <w:r w:rsidR="005C1F41" w:rsidRPr="0091729D">
        <w:rPr>
          <w:rFonts w:ascii="Tahoma" w:hAnsi="Tahoma" w:cs="Tahoma"/>
          <w:lang w:val="es-ES"/>
        </w:rPr>
        <w:t>1,283.521</w:t>
      </w:r>
      <w:r w:rsidRPr="0091729D">
        <w:rPr>
          <w:rFonts w:ascii="Tahoma" w:hAnsi="Tahoma" w:cs="Tahoma"/>
          <w:lang w:val="es-ES"/>
        </w:rPr>
        <w:t xml:space="preserve">) y los </w:t>
      </w:r>
      <w:r w:rsidRPr="0091729D">
        <w:rPr>
          <w:rFonts w:ascii="Tahoma" w:hAnsi="Tahoma" w:cs="Tahoma"/>
          <w:b/>
          <w:bCs/>
          <w:lang w:val="es-ES"/>
        </w:rPr>
        <w:t>i</w:t>
      </w:r>
      <w:r w:rsidR="005C1F41" w:rsidRPr="0091729D">
        <w:rPr>
          <w:rFonts w:ascii="Tahoma" w:hAnsi="Tahoma" w:cs="Tahoma"/>
          <w:b/>
          <w:bCs/>
          <w:lang w:val="es-ES"/>
        </w:rPr>
        <w:t>ntereses a la</w:t>
      </w:r>
      <w:r w:rsidR="00170272" w:rsidRPr="0091729D">
        <w:rPr>
          <w:rFonts w:ascii="Tahoma" w:hAnsi="Tahoma" w:cs="Tahoma"/>
          <w:b/>
          <w:bCs/>
          <w:lang w:val="es-ES"/>
        </w:rPr>
        <w:t>s</w:t>
      </w:r>
      <w:r w:rsidR="005C1F41" w:rsidRPr="0091729D">
        <w:rPr>
          <w:rFonts w:ascii="Tahoma" w:hAnsi="Tahoma" w:cs="Tahoma"/>
          <w:b/>
          <w:bCs/>
          <w:lang w:val="es-ES"/>
        </w:rPr>
        <w:t xml:space="preserve"> cesantía</w:t>
      </w:r>
      <w:r w:rsidR="00170272" w:rsidRPr="0091729D">
        <w:rPr>
          <w:rFonts w:ascii="Tahoma" w:hAnsi="Tahoma" w:cs="Tahoma"/>
          <w:b/>
          <w:bCs/>
          <w:lang w:val="es-ES"/>
        </w:rPr>
        <w:t>s</w:t>
      </w:r>
      <w:r w:rsidR="005C1F41" w:rsidRPr="0091729D">
        <w:rPr>
          <w:rFonts w:ascii="Tahoma" w:hAnsi="Tahoma" w:cs="Tahoma"/>
          <w:lang w:val="es-ES"/>
        </w:rPr>
        <w:t xml:space="preserve"> </w:t>
      </w:r>
      <w:r w:rsidRPr="0091729D">
        <w:rPr>
          <w:rFonts w:ascii="Tahoma" w:hAnsi="Tahoma" w:cs="Tahoma"/>
          <w:lang w:val="es-ES"/>
        </w:rPr>
        <w:t>($</w:t>
      </w:r>
      <w:r w:rsidR="005C1F41" w:rsidRPr="0091729D">
        <w:rPr>
          <w:rFonts w:ascii="Tahoma" w:hAnsi="Tahoma" w:cs="Tahoma"/>
          <w:lang w:val="es-ES"/>
        </w:rPr>
        <w:t>113.661</w:t>
      </w:r>
      <w:r w:rsidRPr="0091729D">
        <w:rPr>
          <w:rFonts w:ascii="Tahoma" w:hAnsi="Tahoma" w:cs="Tahoma"/>
          <w:lang w:val="es-ES"/>
        </w:rPr>
        <w:t xml:space="preserve">), </w:t>
      </w:r>
      <w:r w:rsidR="00170272" w:rsidRPr="0091729D">
        <w:rPr>
          <w:rFonts w:ascii="Tahoma" w:hAnsi="Tahoma" w:cs="Tahoma"/>
          <w:lang w:val="es-ES"/>
        </w:rPr>
        <w:t xml:space="preserve">previo descuento de lo ya cancelado, condenas </w:t>
      </w:r>
      <w:r w:rsidR="003E2379" w:rsidRPr="0091729D">
        <w:rPr>
          <w:rFonts w:ascii="Tahoma" w:hAnsi="Tahoma" w:cs="Tahoma"/>
          <w:lang w:val="es-ES"/>
        </w:rPr>
        <w:t xml:space="preserve">que </w:t>
      </w:r>
      <w:r w:rsidR="00170272" w:rsidRPr="0091729D">
        <w:rPr>
          <w:rFonts w:ascii="Tahoma" w:hAnsi="Tahoma" w:cs="Tahoma"/>
          <w:lang w:val="es-ES"/>
        </w:rPr>
        <w:t xml:space="preserve">estableció </w:t>
      </w:r>
      <w:r w:rsidRPr="0091729D">
        <w:rPr>
          <w:rFonts w:ascii="Tahoma" w:hAnsi="Tahoma" w:cs="Tahoma"/>
          <w:lang w:val="es-ES"/>
        </w:rPr>
        <w:t xml:space="preserve">en el ordinal segundo de la sentencia. Además, ordenó al demandado </w:t>
      </w:r>
      <w:r w:rsidR="005C1F41" w:rsidRPr="0091729D">
        <w:rPr>
          <w:rFonts w:ascii="Tahoma" w:hAnsi="Tahoma" w:cs="Tahoma"/>
          <w:lang w:val="es-ES"/>
        </w:rPr>
        <w:t>pagar a</w:t>
      </w:r>
      <w:r w:rsidRPr="0091729D">
        <w:rPr>
          <w:rFonts w:ascii="Tahoma" w:hAnsi="Tahoma" w:cs="Tahoma"/>
          <w:lang w:val="es-ES"/>
        </w:rPr>
        <w:t xml:space="preserve">l fondo de pensiones los </w:t>
      </w:r>
      <w:r w:rsidR="005C1F41" w:rsidRPr="0091729D">
        <w:rPr>
          <w:rFonts w:ascii="Tahoma" w:hAnsi="Tahoma" w:cs="Tahoma"/>
          <w:lang w:val="es-ES"/>
        </w:rPr>
        <w:t xml:space="preserve">aportes sobre </w:t>
      </w:r>
      <w:r w:rsidRPr="0091729D">
        <w:rPr>
          <w:rFonts w:ascii="Tahoma" w:hAnsi="Tahoma" w:cs="Tahoma"/>
          <w:lang w:val="es-ES"/>
        </w:rPr>
        <w:t>las diferencias salariales a favor del actor</w:t>
      </w:r>
      <w:r w:rsidR="005C1F41" w:rsidRPr="0091729D">
        <w:rPr>
          <w:rFonts w:ascii="Tahoma" w:hAnsi="Tahoma" w:cs="Tahoma"/>
          <w:lang w:val="es-ES"/>
        </w:rPr>
        <w:t xml:space="preserve">, </w:t>
      </w:r>
      <w:r w:rsidRPr="0091729D">
        <w:rPr>
          <w:rFonts w:ascii="Tahoma" w:hAnsi="Tahoma" w:cs="Tahoma"/>
          <w:lang w:val="es-ES"/>
        </w:rPr>
        <w:t xml:space="preserve">atendiendo los </w:t>
      </w:r>
      <w:r w:rsidR="005C1F41" w:rsidRPr="0091729D">
        <w:rPr>
          <w:rFonts w:ascii="Tahoma" w:hAnsi="Tahoma" w:cs="Tahoma"/>
          <w:lang w:val="es-ES"/>
        </w:rPr>
        <w:t>factores salariales</w:t>
      </w:r>
      <w:r w:rsidRPr="0091729D">
        <w:rPr>
          <w:rFonts w:ascii="Tahoma" w:hAnsi="Tahoma" w:cs="Tahoma"/>
          <w:lang w:val="es-ES"/>
        </w:rPr>
        <w:t xml:space="preserve"> </w:t>
      </w:r>
      <w:r w:rsidR="005C1F41" w:rsidRPr="0091729D">
        <w:rPr>
          <w:rFonts w:ascii="Tahoma" w:hAnsi="Tahoma" w:cs="Tahoma"/>
          <w:lang w:val="es-ES"/>
        </w:rPr>
        <w:t>desde el 6 de mayo de 2017 al 31 de enero de 2020</w:t>
      </w:r>
      <w:r w:rsidR="00640FF1" w:rsidRPr="0091729D">
        <w:rPr>
          <w:rFonts w:ascii="Tahoma" w:hAnsi="Tahoma" w:cs="Tahoma"/>
          <w:lang w:val="es-ES"/>
        </w:rPr>
        <w:t>, así como</w:t>
      </w:r>
      <w:r w:rsidR="003E2379" w:rsidRPr="0091729D">
        <w:rPr>
          <w:rFonts w:ascii="Tahoma" w:hAnsi="Tahoma" w:cs="Tahoma"/>
          <w:lang w:val="es-ES"/>
        </w:rPr>
        <w:t xml:space="preserve"> </w:t>
      </w:r>
      <w:r w:rsidRPr="0091729D">
        <w:rPr>
          <w:rFonts w:ascii="Tahoma" w:hAnsi="Tahoma" w:cs="Tahoma"/>
          <w:lang w:val="es-ES"/>
        </w:rPr>
        <w:t>la indexación de las condenas</w:t>
      </w:r>
      <w:r w:rsidR="005C1F41" w:rsidRPr="0091729D">
        <w:rPr>
          <w:rFonts w:ascii="Tahoma" w:hAnsi="Tahoma" w:cs="Tahoma"/>
          <w:lang w:val="es-ES"/>
        </w:rPr>
        <w:t xml:space="preserve"> y </w:t>
      </w:r>
      <w:r w:rsidRPr="0091729D">
        <w:rPr>
          <w:rFonts w:ascii="Tahoma" w:hAnsi="Tahoma" w:cs="Tahoma"/>
          <w:lang w:val="es-ES"/>
        </w:rPr>
        <w:t xml:space="preserve">las </w:t>
      </w:r>
      <w:r w:rsidR="005C1F41" w:rsidRPr="0091729D">
        <w:rPr>
          <w:rFonts w:ascii="Tahoma" w:hAnsi="Tahoma" w:cs="Tahoma"/>
          <w:lang w:val="es-ES"/>
        </w:rPr>
        <w:t xml:space="preserve">costas </w:t>
      </w:r>
      <w:r w:rsidRPr="0091729D">
        <w:rPr>
          <w:rFonts w:ascii="Tahoma" w:hAnsi="Tahoma" w:cs="Tahoma"/>
          <w:lang w:val="es-ES"/>
        </w:rPr>
        <w:t xml:space="preserve">que fijó </w:t>
      </w:r>
      <w:r w:rsidR="005C1F41" w:rsidRPr="0091729D">
        <w:rPr>
          <w:rFonts w:ascii="Tahoma" w:hAnsi="Tahoma" w:cs="Tahoma"/>
          <w:lang w:val="es-ES"/>
        </w:rPr>
        <w:t>en un 80%</w:t>
      </w:r>
      <w:r w:rsidR="00C16C99" w:rsidRPr="0091729D">
        <w:rPr>
          <w:rFonts w:ascii="Tahoma" w:hAnsi="Tahoma" w:cs="Tahoma"/>
          <w:lang w:val="es-ES"/>
        </w:rPr>
        <w:t>.</w:t>
      </w:r>
    </w:p>
    <w:p w14:paraId="04F4238D" w14:textId="1913AF8C" w:rsidR="00C16C99" w:rsidRPr="00D6542A" w:rsidRDefault="00C16C99" w:rsidP="00D6542A">
      <w:pPr>
        <w:spacing w:line="240" w:lineRule="auto"/>
        <w:rPr>
          <w:rFonts w:ascii="Tahoma" w:hAnsi="Tahoma" w:cs="Tahoma"/>
        </w:rPr>
      </w:pPr>
    </w:p>
    <w:p w14:paraId="2227A1D7" w14:textId="290F32CE" w:rsidR="00FC689C" w:rsidRPr="0091729D" w:rsidRDefault="00195BC5" w:rsidP="0091729D">
      <w:pPr>
        <w:tabs>
          <w:tab w:val="left" w:pos="284"/>
          <w:tab w:val="left" w:pos="1701"/>
          <w:tab w:val="left" w:pos="1843"/>
        </w:tabs>
        <w:spacing w:line="276" w:lineRule="auto"/>
        <w:rPr>
          <w:rFonts w:ascii="Tahoma" w:hAnsi="Tahoma" w:cs="Tahoma"/>
          <w:lang w:val="es-ES_tradnl"/>
        </w:rPr>
      </w:pPr>
      <w:r w:rsidRPr="0091729D">
        <w:rPr>
          <w:rFonts w:ascii="Tahoma" w:hAnsi="Tahoma" w:cs="Tahoma"/>
        </w:rPr>
        <w:tab/>
        <w:t xml:space="preserve">Para arribar a tal decisión, encontró que </w:t>
      </w:r>
      <w:r w:rsidR="00FC689C" w:rsidRPr="0091729D">
        <w:rPr>
          <w:rFonts w:ascii="Tahoma" w:hAnsi="Tahoma" w:cs="Tahoma"/>
          <w:lang w:val="es-ES_tradnl"/>
        </w:rPr>
        <w:t xml:space="preserve">las convenciones </w:t>
      </w:r>
      <w:r w:rsidRPr="0091729D">
        <w:rPr>
          <w:rFonts w:ascii="Tahoma" w:hAnsi="Tahoma" w:cs="Tahoma"/>
          <w:lang w:val="es-ES_tradnl"/>
        </w:rPr>
        <w:t xml:space="preserve">colectivas invocadas contenían </w:t>
      </w:r>
      <w:r w:rsidR="00FC689C" w:rsidRPr="0091729D">
        <w:rPr>
          <w:rFonts w:ascii="Tahoma" w:hAnsi="Tahoma" w:cs="Tahoma"/>
          <w:lang w:val="es-ES_tradnl"/>
        </w:rPr>
        <w:t xml:space="preserve">la noticia de su </w:t>
      </w:r>
      <w:r w:rsidRPr="0091729D">
        <w:rPr>
          <w:rFonts w:ascii="Tahoma" w:hAnsi="Tahoma" w:cs="Tahoma"/>
          <w:lang w:val="es-ES_tradnl"/>
        </w:rPr>
        <w:t>depósito</w:t>
      </w:r>
      <w:r w:rsidR="00FC689C" w:rsidRPr="0091729D">
        <w:rPr>
          <w:rFonts w:ascii="Tahoma" w:hAnsi="Tahoma" w:cs="Tahoma"/>
          <w:lang w:val="es-ES_tradnl"/>
        </w:rPr>
        <w:t xml:space="preserve"> ante la autoridad administrativa correspondiente, contando todas </w:t>
      </w:r>
      <w:r w:rsidRPr="0091729D">
        <w:rPr>
          <w:rFonts w:ascii="Tahoma" w:hAnsi="Tahoma" w:cs="Tahoma"/>
          <w:lang w:val="es-ES_tradnl"/>
        </w:rPr>
        <w:t xml:space="preserve">con </w:t>
      </w:r>
      <w:r w:rsidR="00FC689C" w:rsidRPr="0091729D">
        <w:rPr>
          <w:rFonts w:ascii="Tahoma" w:hAnsi="Tahoma" w:cs="Tahoma"/>
          <w:lang w:val="es-ES_tradnl"/>
        </w:rPr>
        <w:t xml:space="preserve">validez </w:t>
      </w:r>
      <w:r w:rsidRPr="0091729D">
        <w:rPr>
          <w:rFonts w:ascii="Tahoma" w:hAnsi="Tahoma" w:cs="Tahoma"/>
          <w:lang w:val="es-ES_tradnl"/>
        </w:rPr>
        <w:t>sin que los derechos contenidos en ellas hubieren sido objeto de negación por parte de la demandada.</w:t>
      </w:r>
      <w:r w:rsidR="00247989" w:rsidRPr="0091729D">
        <w:rPr>
          <w:rFonts w:ascii="Tahoma" w:hAnsi="Tahoma" w:cs="Tahoma"/>
          <w:lang w:val="es-ES_tradnl"/>
        </w:rPr>
        <w:t xml:space="preserve">  Luego, al </w:t>
      </w:r>
      <w:r w:rsidR="00FC689C" w:rsidRPr="0091729D">
        <w:rPr>
          <w:rFonts w:ascii="Tahoma" w:hAnsi="Tahoma" w:cs="Tahoma"/>
          <w:lang w:val="es-ES_tradnl"/>
        </w:rPr>
        <w:t xml:space="preserve">desentrañar </w:t>
      </w:r>
      <w:r w:rsidR="00247989" w:rsidRPr="0091729D">
        <w:rPr>
          <w:rFonts w:ascii="Tahoma" w:hAnsi="Tahoma" w:cs="Tahoma"/>
          <w:lang w:val="es-ES_tradnl"/>
        </w:rPr>
        <w:t xml:space="preserve">su contenido encontró que las mismas hacían </w:t>
      </w:r>
      <w:r w:rsidR="00FC689C" w:rsidRPr="0091729D">
        <w:rPr>
          <w:rFonts w:ascii="Tahoma" w:hAnsi="Tahoma" w:cs="Tahoma"/>
          <w:lang w:val="es-ES_tradnl"/>
        </w:rPr>
        <w:t xml:space="preserve">referencia al conjunto de los trabajadores oficiales sin </w:t>
      </w:r>
      <w:r w:rsidR="00247989" w:rsidRPr="0091729D">
        <w:rPr>
          <w:rFonts w:ascii="Tahoma" w:hAnsi="Tahoma" w:cs="Tahoma"/>
          <w:lang w:val="es-ES_tradnl"/>
        </w:rPr>
        <w:t xml:space="preserve">hacer </w:t>
      </w:r>
      <w:r w:rsidR="00FC689C" w:rsidRPr="0091729D">
        <w:rPr>
          <w:rFonts w:ascii="Tahoma" w:hAnsi="Tahoma" w:cs="Tahoma"/>
          <w:lang w:val="es-ES_tradnl"/>
        </w:rPr>
        <w:t>distinción</w:t>
      </w:r>
      <w:r w:rsidR="003D6009" w:rsidRPr="0091729D">
        <w:rPr>
          <w:rFonts w:ascii="Tahoma" w:hAnsi="Tahoma" w:cs="Tahoma"/>
          <w:lang w:val="es-ES_tradnl"/>
        </w:rPr>
        <w:t xml:space="preserve"> o sin dirigirse a un grupo calificado de personas</w:t>
      </w:r>
      <w:r w:rsidR="00247989" w:rsidRPr="0091729D">
        <w:rPr>
          <w:rFonts w:ascii="Tahoma" w:hAnsi="Tahoma" w:cs="Tahoma"/>
          <w:lang w:val="es-ES_tradnl"/>
        </w:rPr>
        <w:t xml:space="preserve">, por lo que, al tenor de la Ley, cualquier </w:t>
      </w:r>
      <w:r w:rsidR="003D6009" w:rsidRPr="0091729D">
        <w:rPr>
          <w:rFonts w:ascii="Tahoma" w:hAnsi="Tahoma" w:cs="Tahoma"/>
          <w:lang w:val="es-ES_tradnl"/>
        </w:rPr>
        <w:t xml:space="preserve">trabajador </w:t>
      </w:r>
      <w:r w:rsidR="00247989" w:rsidRPr="0091729D">
        <w:rPr>
          <w:rFonts w:ascii="Tahoma" w:hAnsi="Tahoma" w:cs="Tahoma"/>
          <w:lang w:val="es-ES_tradnl"/>
        </w:rPr>
        <w:t xml:space="preserve">oficial podía </w:t>
      </w:r>
      <w:r w:rsidR="003D6009" w:rsidRPr="0091729D">
        <w:rPr>
          <w:rFonts w:ascii="Tahoma" w:hAnsi="Tahoma" w:cs="Tahoma"/>
          <w:lang w:val="es-ES_tradnl"/>
        </w:rPr>
        <w:t xml:space="preserve">ser beneficiario de </w:t>
      </w:r>
      <w:r w:rsidR="00247989" w:rsidRPr="0091729D">
        <w:rPr>
          <w:rFonts w:ascii="Tahoma" w:hAnsi="Tahoma" w:cs="Tahoma"/>
          <w:lang w:val="es-ES_tradnl"/>
        </w:rPr>
        <w:t>ellas.</w:t>
      </w:r>
    </w:p>
    <w:p w14:paraId="471CE1ED" w14:textId="3A1419D0" w:rsidR="00BF4A49" w:rsidRPr="00D6542A" w:rsidRDefault="00BF4A49" w:rsidP="00D6542A">
      <w:pPr>
        <w:spacing w:line="240" w:lineRule="auto"/>
        <w:rPr>
          <w:rFonts w:ascii="Tahoma" w:hAnsi="Tahoma" w:cs="Tahoma"/>
        </w:rPr>
      </w:pPr>
    </w:p>
    <w:p w14:paraId="2DE75E91" w14:textId="5A071DE2" w:rsidR="003D6009" w:rsidRPr="0091729D" w:rsidRDefault="00BF4A49" w:rsidP="0091729D">
      <w:pPr>
        <w:tabs>
          <w:tab w:val="left" w:pos="284"/>
          <w:tab w:val="left" w:pos="1701"/>
          <w:tab w:val="left" w:pos="1843"/>
        </w:tabs>
        <w:spacing w:line="276" w:lineRule="auto"/>
        <w:ind w:firstLine="284"/>
        <w:rPr>
          <w:rFonts w:ascii="Tahoma" w:hAnsi="Tahoma" w:cs="Tahoma"/>
          <w:lang w:val="es-ES_tradnl"/>
        </w:rPr>
      </w:pPr>
      <w:r w:rsidRPr="0091729D">
        <w:rPr>
          <w:rFonts w:ascii="Tahoma" w:hAnsi="Tahoma" w:cs="Tahoma"/>
          <w:lang w:val="es-ES_tradnl"/>
        </w:rPr>
        <w:t xml:space="preserve">De otro lado, indicó </w:t>
      </w:r>
      <w:r w:rsidR="009557FD" w:rsidRPr="0091729D">
        <w:rPr>
          <w:rFonts w:ascii="Tahoma" w:hAnsi="Tahoma" w:cs="Tahoma"/>
          <w:lang w:val="es-ES_tradnl"/>
        </w:rPr>
        <w:t>que,</w:t>
      </w:r>
      <w:r w:rsidRPr="0091729D">
        <w:rPr>
          <w:rFonts w:ascii="Tahoma" w:hAnsi="Tahoma" w:cs="Tahoma"/>
          <w:lang w:val="es-ES_tradnl"/>
        </w:rPr>
        <w:t xml:space="preserve"> si </w:t>
      </w:r>
      <w:r w:rsidR="003D6009" w:rsidRPr="0091729D">
        <w:rPr>
          <w:rFonts w:ascii="Tahoma" w:hAnsi="Tahoma" w:cs="Tahoma"/>
          <w:lang w:val="es-ES_tradnl"/>
        </w:rPr>
        <w:t xml:space="preserve">bien </w:t>
      </w:r>
      <w:r w:rsidRPr="0091729D">
        <w:rPr>
          <w:rFonts w:ascii="Tahoma" w:hAnsi="Tahoma" w:cs="Tahoma"/>
          <w:lang w:val="es-ES_tradnl"/>
        </w:rPr>
        <w:t>el Municipio negaba que SINTRAMUNICIP</w:t>
      </w:r>
      <w:r w:rsidR="009557FD" w:rsidRPr="0091729D">
        <w:rPr>
          <w:rFonts w:ascii="Tahoma" w:hAnsi="Tahoma" w:cs="Tahoma"/>
          <w:lang w:val="es-ES_tradnl"/>
        </w:rPr>
        <w:t>I</w:t>
      </w:r>
      <w:r w:rsidRPr="0091729D">
        <w:rPr>
          <w:rFonts w:ascii="Tahoma" w:hAnsi="Tahoma" w:cs="Tahoma"/>
          <w:lang w:val="es-ES_tradnl"/>
        </w:rPr>
        <w:t xml:space="preserve">O tuviera </w:t>
      </w:r>
      <w:r w:rsidR="003D6009" w:rsidRPr="0091729D">
        <w:rPr>
          <w:rFonts w:ascii="Tahoma" w:hAnsi="Tahoma" w:cs="Tahoma"/>
          <w:lang w:val="es-ES_tradnl"/>
        </w:rPr>
        <w:t xml:space="preserve">la condición de </w:t>
      </w:r>
      <w:r w:rsidRPr="0091729D">
        <w:rPr>
          <w:rFonts w:ascii="Tahoma" w:hAnsi="Tahoma" w:cs="Tahoma"/>
          <w:lang w:val="es-ES_tradnl"/>
        </w:rPr>
        <w:t xml:space="preserve">sindicato </w:t>
      </w:r>
      <w:r w:rsidR="003D6009" w:rsidRPr="0091729D">
        <w:rPr>
          <w:rFonts w:ascii="Tahoma" w:hAnsi="Tahoma" w:cs="Tahoma"/>
          <w:lang w:val="es-ES_tradnl"/>
        </w:rPr>
        <w:t>mayoritario, apoyado en un concepto</w:t>
      </w:r>
      <w:r w:rsidRPr="0091729D">
        <w:rPr>
          <w:rFonts w:ascii="Tahoma" w:hAnsi="Tahoma" w:cs="Tahoma"/>
          <w:lang w:val="es-ES_tradnl"/>
        </w:rPr>
        <w:t xml:space="preserve"> de la oficina jurídica del </w:t>
      </w:r>
      <w:r w:rsidRPr="0091729D">
        <w:rPr>
          <w:rFonts w:ascii="Tahoma" w:hAnsi="Tahoma" w:cs="Tahoma"/>
          <w:lang w:val="es-ES_tradnl"/>
        </w:rPr>
        <w:lastRenderedPageBreak/>
        <w:t>ministerio de trabajo</w:t>
      </w:r>
      <w:r w:rsidR="003D6009" w:rsidRPr="0091729D">
        <w:rPr>
          <w:rFonts w:ascii="Tahoma" w:hAnsi="Tahoma" w:cs="Tahoma"/>
          <w:lang w:val="es-ES_tradnl"/>
        </w:rPr>
        <w:t xml:space="preserve">, lo cierto es que </w:t>
      </w:r>
      <w:r w:rsidRPr="0091729D">
        <w:rPr>
          <w:rFonts w:ascii="Tahoma" w:hAnsi="Tahoma" w:cs="Tahoma"/>
          <w:lang w:val="es-ES_tradnl"/>
        </w:rPr>
        <w:t xml:space="preserve">tal posición </w:t>
      </w:r>
      <w:r w:rsidR="003D6009" w:rsidRPr="0091729D">
        <w:rPr>
          <w:rFonts w:ascii="Tahoma" w:hAnsi="Tahoma" w:cs="Tahoma"/>
          <w:lang w:val="es-ES_tradnl"/>
        </w:rPr>
        <w:t xml:space="preserve">no </w:t>
      </w:r>
      <w:r w:rsidRPr="0091729D">
        <w:rPr>
          <w:rFonts w:ascii="Tahoma" w:hAnsi="Tahoma" w:cs="Tahoma"/>
          <w:lang w:val="es-ES_tradnl"/>
        </w:rPr>
        <w:t xml:space="preserve">era </w:t>
      </w:r>
      <w:r w:rsidR="003D6009" w:rsidRPr="0091729D">
        <w:rPr>
          <w:rFonts w:ascii="Tahoma" w:hAnsi="Tahoma" w:cs="Tahoma"/>
          <w:lang w:val="es-ES_tradnl"/>
        </w:rPr>
        <w:t xml:space="preserve">vinculante, </w:t>
      </w:r>
      <w:r w:rsidR="002B698C" w:rsidRPr="0091729D">
        <w:rPr>
          <w:rFonts w:ascii="Tahoma" w:hAnsi="Tahoma" w:cs="Tahoma"/>
          <w:lang w:val="es-ES_tradnl"/>
        </w:rPr>
        <w:t xml:space="preserve">amén que se trataba de una interpretación textual del </w:t>
      </w:r>
      <w:r w:rsidR="003D6009" w:rsidRPr="0091729D">
        <w:rPr>
          <w:rFonts w:ascii="Tahoma" w:hAnsi="Tahoma" w:cs="Tahoma"/>
          <w:lang w:val="es-ES_tradnl"/>
        </w:rPr>
        <w:t xml:space="preserve">artículo 471 CST </w:t>
      </w:r>
      <w:r w:rsidR="002B698C" w:rsidRPr="0091729D">
        <w:rPr>
          <w:rFonts w:ascii="Tahoma" w:hAnsi="Tahoma" w:cs="Tahoma"/>
          <w:lang w:val="es-ES_tradnl"/>
        </w:rPr>
        <w:t xml:space="preserve">respecto </w:t>
      </w:r>
      <w:r w:rsidR="003D6009" w:rsidRPr="0091729D">
        <w:rPr>
          <w:rFonts w:ascii="Tahoma" w:hAnsi="Tahoma" w:cs="Tahoma"/>
          <w:lang w:val="es-ES_tradnl"/>
        </w:rPr>
        <w:t xml:space="preserve">del vocablo </w:t>
      </w:r>
      <w:r w:rsidR="002B698C" w:rsidRPr="0091729D">
        <w:rPr>
          <w:rFonts w:ascii="Tahoma" w:hAnsi="Tahoma" w:cs="Tahoma"/>
          <w:lang w:val="es-ES_tradnl"/>
        </w:rPr>
        <w:t>“</w:t>
      </w:r>
      <w:r w:rsidR="003D6009" w:rsidRPr="0091729D">
        <w:rPr>
          <w:rFonts w:ascii="Tahoma" w:hAnsi="Tahoma" w:cs="Tahoma"/>
          <w:lang w:val="es-ES_tradnl"/>
        </w:rPr>
        <w:t>empresa</w:t>
      </w:r>
      <w:r w:rsidR="002B698C" w:rsidRPr="0091729D">
        <w:rPr>
          <w:rFonts w:ascii="Tahoma" w:hAnsi="Tahoma" w:cs="Tahoma"/>
          <w:lang w:val="es-ES_tradnl"/>
        </w:rPr>
        <w:t>”</w:t>
      </w:r>
      <w:r w:rsidR="003D6009" w:rsidRPr="0091729D">
        <w:rPr>
          <w:rFonts w:ascii="Tahoma" w:hAnsi="Tahoma" w:cs="Tahoma"/>
          <w:lang w:val="es-ES_tradnl"/>
        </w:rPr>
        <w:t xml:space="preserve"> en la que </w:t>
      </w:r>
      <w:r w:rsidR="002B698C" w:rsidRPr="0091729D">
        <w:rPr>
          <w:rFonts w:ascii="Tahoma" w:hAnsi="Tahoma" w:cs="Tahoma"/>
          <w:lang w:val="es-ES_tradnl"/>
        </w:rPr>
        <w:t xml:space="preserve">entendían que </w:t>
      </w:r>
      <w:r w:rsidR="003D6009" w:rsidRPr="0091729D">
        <w:rPr>
          <w:rFonts w:ascii="Tahoma" w:hAnsi="Tahoma" w:cs="Tahoma"/>
          <w:lang w:val="es-ES_tradnl"/>
        </w:rPr>
        <w:t xml:space="preserve">se </w:t>
      </w:r>
      <w:r w:rsidR="002B698C" w:rsidRPr="0091729D">
        <w:rPr>
          <w:rFonts w:ascii="Tahoma" w:hAnsi="Tahoma" w:cs="Tahoma"/>
          <w:lang w:val="es-ES_tradnl"/>
        </w:rPr>
        <w:t xml:space="preserve">contabilizaban </w:t>
      </w:r>
      <w:r w:rsidR="003D6009" w:rsidRPr="0091729D">
        <w:rPr>
          <w:rFonts w:ascii="Tahoma" w:hAnsi="Tahoma" w:cs="Tahoma"/>
          <w:lang w:val="es-ES_tradnl"/>
        </w:rPr>
        <w:t>a todos los trabajadores</w:t>
      </w:r>
      <w:r w:rsidR="002B698C" w:rsidRPr="0091729D">
        <w:rPr>
          <w:rFonts w:ascii="Tahoma" w:hAnsi="Tahoma" w:cs="Tahoma"/>
          <w:lang w:val="es-ES_tradnl"/>
        </w:rPr>
        <w:t xml:space="preserve">. No </w:t>
      </w:r>
      <w:r w:rsidR="006714F6" w:rsidRPr="0091729D">
        <w:rPr>
          <w:rFonts w:ascii="Tahoma" w:hAnsi="Tahoma" w:cs="Tahoma"/>
          <w:lang w:val="es-ES_tradnl"/>
        </w:rPr>
        <w:t>obstante</w:t>
      </w:r>
      <w:r w:rsidR="002B698C" w:rsidRPr="0091729D">
        <w:rPr>
          <w:rFonts w:ascii="Tahoma" w:hAnsi="Tahoma" w:cs="Tahoma"/>
          <w:lang w:val="es-ES_tradnl"/>
        </w:rPr>
        <w:t xml:space="preserve"> ello</w:t>
      </w:r>
      <w:r w:rsidR="006714F6" w:rsidRPr="0091729D">
        <w:rPr>
          <w:rFonts w:ascii="Tahoma" w:hAnsi="Tahoma" w:cs="Tahoma"/>
          <w:lang w:val="es-ES_tradnl"/>
        </w:rPr>
        <w:t>,</w:t>
      </w:r>
      <w:r w:rsidR="003D6009" w:rsidRPr="0091729D">
        <w:rPr>
          <w:rFonts w:ascii="Tahoma" w:hAnsi="Tahoma" w:cs="Tahoma"/>
          <w:lang w:val="es-ES_tradnl"/>
        </w:rPr>
        <w:t xml:space="preserve"> </w:t>
      </w:r>
      <w:r w:rsidR="002B698C" w:rsidRPr="0091729D">
        <w:rPr>
          <w:rFonts w:ascii="Tahoma" w:hAnsi="Tahoma" w:cs="Tahoma"/>
          <w:lang w:val="es-ES_tradnl"/>
        </w:rPr>
        <w:t xml:space="preserve">la A-quo concluyó que </w:t>
      </w:r>
      <w:r w:rsidR="003D6009" w:rsidRPr="0091729D">
        <w:rPr>
          <w:rFonts w:ascii="Tahoma" w:hAnsi="Tahoma" w:cs="Tahoma"/>
          <w:lang w:val="es-ES_tradnl"/>
        </w:rPr>
        <w:t xml:space="preserve">el apartado de </w:t>
      </w:r>
      <w:r w:rsidR="002B698C" w:rsidRPr="0091729D">
        <w:rPr>
          <w:rFonts w:ascii="Tahoma" w:hAnsi="Tahoma" w:cs="Tahoma"/>
          <w:lang w:val="es-ES_tradnl"/>
        </w:rPr>
        <w:t xml:space="preserve">la norma en cita </w:t>
      </w:r>
      <w:r w:rsidR="003D6009" w:rsidRPr="0091729D">
        <w:rPr>
          <w:rFonts w:ascii="Tahoma" w:hAnsi="Tahoma" w:cs="Tahoma"/>
          <w:lang w:val="es-ES_tradnl"/>
        </w:rPr>
        <w:t>indica</w:t>
      </w:r>
      <w:r w:rsidR="002B698C" w:rsidRPr="0091729D">
        <w:rPr>
          <w:rFonts w:ascii="Tahoma" w:hAnsi="Tahoma" w:cs="Tahoma"/>
          <w:lang w:val="es-ES_tradnl"/>
        </w:rPr>
        <w:t>ba</w:t>
      </w:r>
      <w:r w:rsidR="003D6009" w:rsidRPr="0091729D">
        <w:rPr>
          <w:rFonts w:ascii="Tahoma" w:hAnsi="Tahoma" w:cs="Tahoma"/>
          <w:lang w:val="es-ES_tradnl"/>
        </w:rPr>
        <w:t xml:space="preserve"> que la convención se </w:t>
      </w:r>
      <w:r w:rsidR="002B698C" w:rsidRPr="0091729D">
        <w:rPr>
          <w:rFonts w:ascii="Tahoma" w:hAnsi="Tahoma" w:cs="Tahoma"/>
          <w:lang w:val="es-ES_tradnl"/>
        </w:rPr>
        <w:t xml:space="preserve">podía </w:t>
      </w:r>
      <w:r w:rsidR="003D6009" w:rsidRPr="0091729D">
        <w:rPr>
          <w:rFonts w:ascii="Tahoma" w:hAnsi="Tahoma" w:cs="Tahoma"/>
          <w:lang w:val="es-ES_tradnl"/>
        </w:rPr>
        <w:t>extender a todos los trabajadores sindicalizados</w:t>
      </w:r>
      <w:r w:rsidR="002B698C" w:rsidRPr="0091729D">
        <w:rPr>
          <w:rFonts w:ascii="Tahoma" w:hAnsi="Tahoma" w:cs="Tahoma"/>
          <w:lang w:val="es-ES_tradnl"/>
        </w:rPr>
        <w:t xml:space="preserve"> o no, por lo que al ser </w:t>
      </w:r>
      <w:r w:rsidR="003D6009" w:rsidRPr="0091729D">
        <w:rPr>
          <w:rFonts w:ascii="Tahoma" w:hAnsi="Tahoma" w:cs="Tahoma"/>
          <w:lang w:val="es-ES_tradnl"/>
        </w:rPr>
        <w:t xml:space="preserve">el objeto de la norma que todos </w:t>
      </w:r>
      <w:r w:rsidR="002B698C" w:rsidRPr="0091729D">
        <w:rPr>
          <w:rFonts w:ascii="Tahoma" w:hAnsi="Tahoma" w:cs="Tahoma"/>
          <w:lang w:val="es-ES_tradnl"/>
        </w:rPr>
        <w:t xml:space="preserve">los trabajadores pudieran quedar </w:t>
      </w:r>
      <w:r w:rsidR="003D6009" w:rsidRPr="0091729D">
        <w:rPr>
          <w:rFonts w:ascii="Tahoma" w:hAnsi="Tahoma" w:cs="Tahoma"/>
          <w:lang w:val="es-ES_tradnl"/>
        </w:rPr>
        <w:t>arropados por la convención para hacer prevalecer el principio de igualdad</w:t>
      </w:r>
      <w:r w:rsidR="006714F6" w:rsidRPr="0091729D">
        <w:rPr>
          <w:rFonts w:ascii="Tahoma" w:hAnsi="Tahoma" w:cs="Tahoma"/>
          <w:lang w:val="es-ES_tradnl"/>
        </w:rPr>
        <w:t xml:space="preserve">, al entrar en juego valores superiores </w:t>
      </w:r>
      <w:r w:rsidR="002B698C" w:rsidRPr="0091729D">
        <w:rPr>
          <w:rFonts w:ascii="Tahoma" w:hAnsi="Tahoma" w:cs="Tahoma"/>
          <w:lang w:val="es-ES_tradnl"/>
        </w:rPr>
        <w:t>de los trabajadores</w:t>
      </w:r>
      <w:r w:rsidR="00030E4A" w:rsidRPr="0091729D">
        <w:rPr>
          <w:rFonts w:ascii="Tahoma" w:hAnsi="Tahoma" w:cs="Tahoma"/>
          <w:lang w:val="es-ES_tradnl"/>
        </w:rPr>
        <w:t>,</w:t>
      </w:r>
      <w:r w:rsidR="002B698C" w:rsidRPr="0091729D">
        <w:rPr>
          <w:rFonts w:ascii="Tahoma" w:hAnsi="Tahoma" w:cs="Tahoma"/>
          <w:lang w:val="es-ES_tradnl"/>
        </w:rPr>
        <w:t xml:space="preserve"> no era posible </w:t>
      </w:r>
      <w:r w:rsidR="006714F6" w:rsidRPr="0091729D">
        <w:rPr>
          <w:rFonts w:ascii="Tahoma" w:hAnsi="Tahoma" w:cs="Tahoma"/>
          <w:lang w:val="es-ES_tradnl"/>
        </w:rPr>
        <w:t xml:space="preserve">negar </w:t>
      </w:r>
      <w:r w:rsidR="002B698C" w:rsidRPr="0091729D">
        <w:rPr>
          <w:rFonts w:ascii="Tahoma" w:hAnsi="Tahoma" w:cs="Tahoma"/>
          <w:lang w:val="es-ES_tradnl"/>
        </w:rPr>
        <w:t xml:space="preserve">sus </w:t>
      </w:r>
      <w:r w:rsidR="006714F6" w:rsidRPr="0091729D">
        <w:rPr>
          <w:rFonts w:ascii="Tahoma" w:hAnsi="Tahoma" w:cs="Tahoma"/>
          <w:lang w:val="es-ES_tradnl"/>
        </w:rPr>
        <w:t xml:space="preserve">efectos solo porque el </w:t>
      </w:r>
      <w:r w:rsidR="00030E4A" w:rsidRPr="0091729D">
        <w:rPr>
          <w:rFonts w:ascii="Tahoma" w:hAnsi="Tahoma" w:cs="Tahoma"/>
          <w:lang w:val="es-ES_tradnl"/>
        </w:rPr>
        <w:t>número</w:t>
      </w:r>
      <w:r w:rsidR="006714F6" w:rsidRPr="0091729D">
        <w:rPr>
          <w:rFonts w:ascii="Tahoma" w:hAnsi="Tahoma" w:cs="Tahoma"/>
          <w:lang w:val="es-ES_tradnl"/>
        </w:rPr>
        <w:t xml:space="preserve"> de afil</w:t>
      </w:r>
      <w:r w:rsidR="009557FD" w:rsidRPr="0091729D">
        <w:rPr>
          <w:rFonts w:ascii="Tahoma" w:hAnsi="Tahoma" w:cs="Tahoma"/>
          <w:lang w:val="es-ES_tradnl"/>
        </w:rPr>
        <w:t>i</w:t>
      </w:r>
      <w:r w:rsidR="006714F6" w:rsidRPr="0091729D">
        <w:rPr>
          <w:rFonts w:ascii="Tahoma" w:hAnsi="Tahoma" w:cs="Tahoma"/>
          <w:lang w:val="es-ES_tradnl"/>
        </w:rPr>
        <w:t xml:space="preserve">ados del sindicato en comparación con el </w:t>
      </w:r>
      <w:r w:rsidR="00030E4A" w:rsidRPr="0091729D">
        <w:rPr>
          <w:rFonts w:ascii="Tahoma" w:hAnsi="Tahoma" w:cs="Tahoma"/>
          <w:lang w:val="es-ES_tradnl"/>
        </w:rPr>
        <w:t>número</w:t>
      </w:r>
      <w:r w:rsidR="006714F6" w:rsidRPr="0091729D">
        <w:rPr>
          <w:rFonts w:ascii="Tahoma" w:hAnsi="Tahoma" w:cs="Tahoma"/>
          <w:lang w:val="es-ES_tradnl"/>
        </w:rPr>
        <w:t xml:space="preserve"> de trabajadores de la entidad territorial no supera la tercera parte, </w:t>
      </w:r>
      <w:r w:rsidR="002B698C" w:rsidRPr="0091729D">
        <w:rPr>
          <w:rFonts w:ascii="Tahoma" w:hAnsi="Tahoma" w:cs="Tahoma"/>
          <w:lang w:val="es-ES_tradnl"/>
        </w:rPr>
        <w:t xml:space="preserve">ello en la medida que </w:t>
      </w:r>
      <w:r w:rsidR="006714F6" w:rsidRPr="0091729D">
        <w:rPr>
          <w:rFonts w:ascii="Tahoma" w:hAnsi="Tahoma" w:cs="Tahoma"/>
          <w:lang w:val="es-ES_tradnl"/>
        </w:rPr>
        <w:t xml:space="preserve">el </w:t>
      </w:r>
      <w:r w:rsidR="009453A7" w:rsidRPr="0091729D">
        <w:rPr>
          <w:rFonts w:ascii="Tahoma" w:hAnsi="Tahoma" w:cs="Tahoma"/>
          <w:lang w:val="es-ES_tradnl"/>
        </w:rPr>
        <w:t>número</w:t>
      </w:r>
      <w:r w:rsidR="006714F6" w:rsidRPr="0091729D">
        <w:rPr>
          <w:rFonts w:ascii="Tahoma" w:hAnsi="Tahoma" w:cs="Tahoma"/>
          <w:lang w:val="es-ES_tradnl"/>
        </w:rPr>
        <w:t xml:space="preserve"> de servidores públicos es indiferente y no se deb</w:t>
      </w:r>
      <w:r w:rsidR="002B698C" w:rsidRPr="0091729D">
        <w:rPr>
          <w:rFonts w:ascii="Tahoma" w:hAnsi="Tahoma" w:cs="Tahoma"/>
          <w:lang w:val="es-ES_tradnl"/>
        </w:rPr>
        <w:t>ía de</w:t>
      </w:r>
      <w:r w:rsidR="006714F6" w:rsidRPr="0091729D">
        <w:rPr>
          <w:rFonts w:ascii="Tahoma" w:hAnsi="Tahoma" w:cs="Tahoma"/>
          <w:lang w:val="es-ES_tradnl"/>
        </w:rPr>
        <w:t xml:space="preserve"> contabilizar </w:t>
      </w:r>
      <w:r w:rsidR="002B698C" w:rsidRPr="0091729D">
        <w:rPr>
          <w:rFonts w:ascii="Tahoma" w:hAnsi="Tahoma" w:cs="Tahoma"/>
          <w:lang w:val="es-ES_tradnl"/>
        </w:rPr>
        <w:t xml:space="preserve">porque justamente no se podían </w:t>
      </w:r>
      <w:r w:rsidR="006714F6" w:rsidRPr="0091729D">
        <w:rPr>
          <w:rFonts w:ascii="Tahoma" w:hAnsi="Tahoma" w:cs="Tahoma"/>
          <w:lang w:val="es-ES_tradnl"/>
        </w:rPr>
        <w:t>beneficiar</w:t>
      </w:r>
      <w:r w:rsidR="002B698C" w:rsidRPr="0091729D">
        <w:rPr>
          <w:rFonts w:ascii="Tahoma" w:hAnsi="Tahoma" w:cs="Tahoma"/>
          <w:lang w:val="es-ES_tradnl"/>
        </w:rPr>
        <w:t xml:space="preserve"> de</w:t>
      </w:r>
      <w:r w:rsidR="006714F6" w:rsidRPr="0091729D">
        <w:rPr>
          <w:rFonts w:ascii="Tahoma" w:hAnsi="Tahoma" w:cs="Tahoma"/>
          <w:lang w:val="es-ES_tradnl"/>
        </w:rPr>
        <w:t xml:space="preserve"> </w:t>
      </w:r>
      <w:r w:rsidR="002B698C" w:rsidRPr="0091729D">
        <w:rPr>
          <w:rFonts w:ascii="Tahoma" w:hAnsi="Tahoma" w:cs="Tahoma"/>
          <w:lang w:val="es-ES_tradnl"/>
        </w:rPr>
        <w:t xml:space="preserve">las mismas </w:t>
      </w:r>
      <w:r w:rsidR="006714F6" w:rsidRPr="0091729D">
        <w:rPr>
          <w:rFonts w:ascii="Tahoma" w:hAnsi="Tahoma" w:cs="Tahoma"/>
          <w:lang w:val="es-ES_tradnl"/>
        </w:rPr>
        <w:t>prerrogativas de la convención</w:t>
      </w:r>
      <w:r w:rsidR="00030E4A" w:rsidRPr="0091729D">
        <w:rPr>
          <w:rFonts w:ascii="Tahoma" w:hAnsi="Tahoma" w:cs="Tahoma"/>
          <w:lang w:val="es-ES_tradnl"/>
        </w:rPr>
        <w:t>. C</w:t>
      </w:r>
      <w:r w:rsidR="002B698C" w:rsidRPr="0091729D">
        <w:rPr>
          <w:rFonts w:ascii="Tahoma" w:hAnsi="Tahoma" w:cs="Tahoma"/>
          <w:lang w:val="es-ES_tradnl"/>
        </w:rPr>
        <w:t xml:space="preserve">oncluye </w:t>
      </w:r>
      <w:r w:rsidR="00302BD1" w:rsidRPr="0091729D">
        <w:rPr>
          <w:rFonts w:ascii="Tahoma" w:hAnsi="Tahoma" w:cs="Tahoma"/>
          <w:lang w:val="es-ES_tradnl"/>
        </w:rPr>
        <w:t>que,</w:t>
      </w:r>
      <w:r w:rsidR="009453A7" w:rsidRPr="0091729D">
        <w:rPr>
          <w:rFonts w:ascii="Tahoma" w:hAnsi="Tahoma" w:cs="Tahoma"/>
          <w:lang w:val="es-ES_tradnl"/>
        </w:rPr>
        <w:t xml:space="preserve"> de acoger tal postura, </w:t>
      </w:r>
      <w:r w:rsidR="002B698C" w:rsidRPr="0091729D">
        <w:rPr>
          <w:rFonts w:ascii="Tahoma" w:hAnsi="Tahoma" w:cs="Tahoma"/>
          <w:lang w:val="es-ES_tradnl"/>
        </w:rPr>
        <w:t xml:space="preserve">se </w:t>
      </w:r>
      <w:r w:rsidR="009453A7" w:rsidRPr="0091729D">
        <w:rPr>
          <w:rFonts w:ascii="Tahoma" w:hAnsi="Tahoma" w:cs="Tahoma"/>
          <w:lang w:val="es-ES_tradnl"/>
        </w:rPr>
        <w:t>atenta</w:t>
      </w:r>
      <w:r w:rsidR="002B698C" w:rsidRPr="0091729D">
        <w:rPr>
          <w:rFonts w:ascii="Tahoma" w:hAnsi="Tahoma" w:cs="Tahoma"/>
          <w:lang w:val="es-ES_tradnl"/>
        </w:rPr>
        <w:t>ría</w:t>
      </w:r>
      <w:r w:rsidR="009453A7" w:rsidRPr="0091729D">
        <w:rPr>
          <w:rFonts w:ascii="Tahoma" w:hAnsi="Tahoma" w:cs="Tahoma"/>
          <w:lang w:val="es-ES_tradnl"/>
        </w:rPr>
        <w:t xml:space="preserve"> contra las minorías no sindicalizadas y de las </w:t>
      </w:r>
      <w:proofErr w:type="gramStart"/>
      <w:r w:rsidR="009453A7" w:rsidRPr="0091729D">
        <w:rPr>
          <w:rFonts w:ascii="Tahoma" w:hAnsi="Tahoma" w:cs="Tahoma"/>
          <w:lang w:val="es-ES_tradnl"/>
        </w:rPr>
        <w:t>cuales</w:t>
      </w:r>
      <w:proofErr w:type="gramEnd"/>
      <w:r w:rsidR="009453A7" w:rsidRPr="0091729D">
        <w:rPr>
          <w:rFonts w:ascii="Tahoma" w:hAnsi="Tahoma" w:cs="Tahoma"/>
          <w:lang w:val="es-ES_tradnl"/>
        </w:rPr>
        <w:t xml:space="preserve"> por ley</w:t>
      </w:r>
      <w:r w:rsidR="002B698C" w:rsidRPr="0091729D">
        <w:rPr>
          <w:rFonts w:ascii="Tahoma" w:hAnsi="Tahoma" w:cs="Tahoma"/>
          <w:lang w:val="es-ES_tradnl"/>
        </w:rPr>
        <w:t>,</w:t>
      </w:r>
      <w:r w:rsidR="009453A7" w:rsidRPr="0091729D">
        <w:rPr>
          <w:rFonts w:ascii="Tahoma" w:hAnsi="Tahoma" w:cs="Tahoma"/>
          <w:lang w:val="es-ES_tradnl"/>
        </w:rPr>
        <w:t xml:space="preserve"> podían beneficiarse </w:t>
      </w:r>
      <w:r w:rsidR="002B698C" w:rsidRPr="0091729D">
        <w:rPr>
          <w:rFonts w:ascii="Tahoma" w:hAnsi="Tahoma" w:cs="Tahoma"/>
          <w:lang w:val="es-ES_tradnl"/>
        </w:rPr>
        <w:t>de la convención,</w:t>
      </w:r>
      <w:r w:rsidR="009453A7" w:rsidRPr="0091729D">
        <w:rPr>
          <w:rFonts w:ascii="Tahoma" w:hAnsi="Tahoma" w:cs="Tahoma"/>
          <w:lang w:val="es-ES_tradnl"/>
        </w:rPr>
        <w:t xml:space="preserve"> </w:t>
      </w:r>
      <w:r w:rsidR="002B698C" w:rsidRPr="0091729D">
        <w:rPr>
          <w:rFonts w:ascii="Tahoma" w:hAnsi="Tahoma" w:cs="Tahoma"/>
          <w:lang w:val="es-ES_tradnl"/>
        </w:rPr>
        <w:t xml:space="preserve">siendo un desconocimiento de </w:t>
      </w:r>
      <w:r w:rsidR="009453A7" w:rsidRPr="0091729D">
        <w:rPr>
          <w:rFonts w:ascii="Tahoma" w:hAnsi="Tahoma" w:cs="Tahoma"/>
          <w:lang w:val="es-ES_tradnl"/>
        </w:rPr>
        <w:t>los principios orientadores que dieron lugar a tal normativa.</w:t>
      </w:r>
    </w:p>
    <w:p w14:paraId="374637E3" w14:textId="1BDAD9C2" w:rsidR="00FA68FB" w:rsidRPr="00D6542A" w:rsidRDefault="00FA68FB" w:rsidP="00D6542A">
      <w:pPr>
        <w:spacing w:line="240" w:lineRule="auto"/>
        <w:rPr>
          <w:rFonts w:ascii="Tahoma" w:hAnsi="Tahoma" w:cs="Tahoma"/>
        </w:rPr>
      </w:pPr>
    </w:p>
    <w:p w14:paraId="35E0963C" w14:textId="468A16C5" w:rsidR="00FA68FB" w:rsidRPr="0091729D" w:rsidRDefault="00DD023A" w:rsidP="0091729D">
      <w:pPr>
        <w:tabs>
          <w:tab w:val="left" w:pos="284"/>
          <w:tab w:val="left" w:pos="1701"/>
          <w:tab w:val="left" w:pos="1843"/>
        </w:tabs>
        <w:spacing w:line="276" w:lineRule="auto"/>
        <w:rPr>
          <w:rFonts w:ascii="Tahoma" w:hAnsi="Tahoma" w:cs="Tahoma"/>
        </w:rPr>
      </w:pPr>
      <w:r w:rsidRPr="0091729D">
        <w:rPr>
          <w:rFonts w:ascii="Tahoma" w:hAnsi="Tahoma" w:cs="Tahoma"/>
        </w:rPr>
        <w:tab/>
        <w:t>Establecido ello, a</w:t>
      </w:r>
      <w:r w:rsidR="00FA68FB" w:rsidRPr="0091729D">
        <w:rPr>
          <w:rFonts w:ascii="Tahoma" w:hAnsi="Tahoma" w:cs="Tahoma"/>
        </w:rPr>
        <w:t xml:space="preserve">cudió al certificado expedido por la demandada para </w:t>
      </w:r>
      <w:r w:rsidRPr="0091729D">
        <w:rPr>
          <w:rFonts w:ascii="Tahoma" w:hAnsi="Tahoma" w:cs="Tahoma"/>
        </w:rPr>
        <w:t xml:space="preserve">concluir </w:t>
      </w:r>
      <w:r w:rsidR="00FA68FB" w:rsidRPr="0091729D">
        <w:rPr>
          <w:rFonts w:ascii="Tahoma" w:hAnsi="Tahoma" w:cs="Tahoma"/>
        </w:rPr>
        <w:t xml:space="preserve">que se estaba frente a un sindicato mayoritario, </w:t>
      </w:r>
      <w:r w:rsidRPr="0091729D">
        <w:rPr>
          <w:rFonts w:ascii="Tahoma" w:hAnsi="Tahoma" w:cs="Tahoma"/>
        </w:rPr>
        <w:t xml:space="preserve">por lo que era </w:t>
      </w:r>
      <w:r w:rsidR="00FA68FB" w:rsidRPr="0091729D">
        <w:rPr>
          <w:rFonts w:ascii="Tahoma" w:hAnsi="Tahoma" w:cs="Tahoma"/>
        </w:rPr>
        <w:t>dable extender los efectos del convenio colectivo al demandante.</w:t>
      </w:r>
    </w:p>
    <w:p w14:paraId="548F73C2" w14:textId="1E58CE98" w:rsidR="00DD023A" w:rsidRPr="0091729D" w:rsidRDefault="00DD023A" w:rsidP="00D6542A">
      <w:pPr>
        <w:spacing w:line="240" w:lineRule="auto"/>
        <w:rPr>
          <w:rFonts w:ascii="Tahoma" w:hAnsi="Tahoma" w:cs="Tahoma"/>
        </w:rPr>
      </w:pPr>
    </w:p>
    <w:p w14:paraId="1BED0AF0" w14:textId="1B986BB3" w:rsidR="00DD023A" w:rsidRPr="0091729D" w:rsidRDefault="00C60221" w:rsidP="0091729D">
      <w:pPr>
        <w:tabs>
          <w:tab w:val="left" w:pos="284"/>
          <w:tab w:val="left" w:pos="1701"/>
          <w:tab w:val="left" w:pos="1843"/>
        </w:tabs>
        <w:spacing w:line="276" w:lineRule="auto"/>
        <w:rPr>
          <w:rFonts w:ascii="Tahoma" w:hAnsi="Tahoma" w:cs="Tahoma"/>
        </w:rPr>
      </w:pPr>
      <w:r w:rsidRPr="0091729D">
        <w:rPr>
          <w:rFonts w:ascii="Tahoma" w:hAnsi="Tahoma" w:cs="Tahoma"/>
        </w:rPr>
        <w:tab/>
      </w:r>
      <w:r w:rsidR="00DD023A" w:rsidRPr="0091729D">
        <w:rPr>
          <w:rFonts w:ascii="Tahoma" w:hAnsi="Tahoma" w:cs="Tahoma"/>
        </w:rPr>
        <w:t xml:space="preserve">Así, liquidó las prestaciones convencionales entre el </w:t>
      </w:r>
      <w:r w:rsidR="000B6FB2" w:rsidRPr="0091729D">
        <w:rPr>
          <w:rFonts w:ascii="Tahoma" w:hAnsi="Tahoma" w:cs="Tahoma"/>
        </w:rPr>
        <w:t>16-05-2017 al 31-01-2020</w:t>
      </w:r>
      <w:r w:rsidR="00DD023A" w:rsidRPr="0091729D">
        <w:rPr>
          <w:rFonts w:ascii="Tahoma" w:hAnsi="Tahoma" w:cs="Tahoma"/>
        </w:rPr>
        <w:t xml:space="preserve">, </w:t>
      </w:r>
      <w:r w:rsidR="00A54664" w:rsidRPr="0091729D">
        <w:rPr>
          <w:rFonts w:ascii="Tahoma" w:hAnsi="Tahoma" w:cs="Tahoma"/>
        </w:rPr>
        <w:t xml:space="preserve">pero negó </w:t>
      </w:r>
      <w:r w:rsidR="00DD023A" w:rsidRPr="0091729D">
        <w:rPr>
          <w:rFonts w:ascii="Tahoma" w:hAnsi="Tahoma" w:cs="Tahoma"/>
        </w:rPr>
        <w:t xml:space="preserve">las </w:t>
      </w:r>
      <w:r w:rsidR="00AD2304" w:rsidRPr="0091729D">
        <w:rPr>
          <w:rFonts w:ascii="Tahoma" w:hAnsi="Tahoma" w:cs="Tahoma"/>
        </w:rPr>
        <w:t xml:space="preserve">diferencias salariales </w:t>
      </w:r>
      <w:r w:rsidR="00A54664" w:rsidRPr="0091729D">
        <w:rPr>
          <w:rFonts w:ascii="Tahoma" w:hAnsi="Tahoma" w:cs="Tahoma"/>
        </w:rPr>
        <w:t xml:space="preserve">porque </w:t>
      </w:r>
      <w:r w:rsidR="00AD2304" w:rsidRPr="0091729D">
        <w:rPr>
          <w:rFonts w:ascii="Tahoma" w:hAnsi="Tahoma" w:cs="Tahoma"/>
        </w:rPr>
        <w:t xml:space="preserve">no se </w:t>
      </w:r>
      <w:r w:rsidR="00DD023A" w:rsidRPr="0091729D">
        <w:rPr>
          <w:rFonts w:ascii="Tahoma" w:hAnsi="Tahoma" w:cs="Tahoma"/>
        </w:rPr>
        <w:t xml:space="preserve">había demostrado similitud entre </w:t>
      </w:r>
      <w:r w:rsidR="00AD2304" w:rsidRPr="0091729D">
        <w:rPr>
          <w:rFonts w:ascii="Tahoma" w:hAnsi="Tahoma" w:cs="Tahoma"/>
        </w:rPr>
        <w:t xml:space="preserve">funciones y salarios </w:t>
      </w:r>
      <w:r w:rsidR="00A54664" w:rsidRPr="0091729D">
        <w:rPr>
          <w:rFonts w:ascii="Tahoma" w:hAnsi="Tahoma" w:cs="Tahoma"/>
        </w:rPr>
        <w:t xml:space="preserve">de </w:t>
      </w:r>
      <w:r w:rsidR="00DD023A" w:rsidRPr="0091729D">
        <w:rPr>
          <w:rFonts w:ascii="Tahoma" w:hAnsi="Tahoma" w:cs="Tahoma"/>
        </w:rPr>
        <w:t xml:space="preserve">obreros </w:t>
      </w:r>
      <w:r w:rsidR="00A54664" w:rsidRPr="0091729D">
        <w:rPr>
          <w:rFonts w:ascii="Tahoma" w:hAnsi="Tahoma" w:cs="Tahoma"/>
        </w:rPr>
        <w:t xml:space="preserve">respecto de </w:t>
      </w:r>
      <w:r w:rsidR="00DD023A" w:rsidRPr="0091729D">
        <w:rPr>
          <w:rFonts w:ascii="Tahoma" w:hAnsi="Tahoma" w:cs="Tahoma"/>
        </w:rPr>
        <w:t>los músicos</w:t>
      </w:r>
      <w:r w:rsidRPr="0091729D">
        <w:rPr>
          <w:rFonts w:ascii="Tahoma" w:hAnsi="Tahoma" w:cs="Tahoma"/>
        </w:rPr>
        <w:t xml:space="preserve"> y </w:t>
      </w:r>
      <w:r w:rsidR="00A54664" w:rsidRPr="0091729D">
        <w:rPr>
          <w:rFonts w:ascii="Tahoma" w:hAnsi="Tahoma" w:cs="Tahoma"/>
        </w:rPr>
        <w:t>absolvió por</w:t>
      </w:r>
      <w:r w:rsidR="00DD023A" w:rsidRPr="0091729D">
        <w:rPr>
          <w:rFonts w:ascii="Tahoma" w:hAnsi="Tahoma" w:cs="Tahoma"/>
        </w:rPr>
        <w:t xml:space="preserve"> el subsidio de transporte </w:t>
      </w:r>
      <w:r w:rsidR="00A54664" w:rsidRPr="0091729D">
        <w:rPr>
          <w:rFonts w:ascii="Tahoma" w:hAnsi="Tahoma" w:cs="Tahoma"/>
        </w:rPr>
        <w:t xml:space="preserve">de </w:t>
      </w:r>
      <w:r w:rsidR="00DD023A" w:rsidRPr="0091729D">
        <w:rPr>
          <w:rFonts w:ascii="Tahoma" w:hAnsi="Tahoma" w:cs="Tahoma"/>
        </w:rPr>
        <w:t xml:space="preserve">la Convención de 1992 al considerar </w:t>
      </w:r>
      <w:r w:rsidR="00BD0419" w:rsidRPr="0091729D">
        <w:rPr>
          <w:rFonts w:ascii="Tahoma" w:hAnsi="Tahoma" w:cs="Tahoma"/>
        </w:rPr>
        <w:t xml:space="preserve">que era </w:t>
      </w:r>
      <w:r w:rsidR="00DD023A" w:rsidRPr="0091729D">
        <w:rPr>
          <w:rFonts w:ascii="Tahoma" w:hAnsi="Tahoma" w:cs="Tahoma"/>
        </w:rPr>
        <w:t>imposible determinar una suma l</w:t>
      </w:r>
      <w:r w:rsidRPr="0091729D">
        <w:rPr>
          <w:rFonts w:ascii="Tahoma" w:hAnsi="Tahoma" w:cs="Tahoma"/>
        </w:rPr>
        <w:t>í</w:t>
      </w:r>
      <w:r w:rsidR="00DD023A" w:rsidRPr="0091729D">
        <w:rPr>
          <w:rFonts w:ascii="Tahoma" w:hAnsi="Tahoma" w:cs="Tahoma"/>
        </w:rPr>
        <w:t>quida a pagar</w:t>
      </w:r>
      <w:r w:rsidR="00A54664" w:rsidRPr="0091729D">
        <w:rPr>
          <w:rFonts w:ascii="Tahoma" w:hAnsi="Tahoma" w:cs="Tahoma"/>
        </w:rPr>
        <w:t xml:space="preserve"> </w:t>
      </w:r>
      <w:r w:rsidRPr="0091729D">
        <w:rPr>
          <w:rFonts w:ascii="Tahoma" w:hAnsi="Tahoma" w:cs="Tahoma"/>
        </w:rPr>
        <w:t>y,</w:t>
      </w:r>
      <w:r w:rsidR="00A54664" w:rsidRPr="0091729D">
        <w:rPr>
          <w:rFonts w:ascii="Tahoma" w:hAnsi="Tahoma" w:cs="Tahoma"/>
        </w:rPr>
        <w:t xml:space="preserve"> además, tal emolumento </w:t>
      </w:r>
      <w:r w:rsidR="00DD023A" w:rsidRPr="0091729D">
        <w:rPr>
          <w:rFonts w:ascii="Tahoma" w:hAnsi="Tahoma" w:cs="Tahoma"/>
        </w:rPr>
        <w:t>se estaba pagando</w:t>
      </w:r>
      <w:r w:rsidR="00030E4A" w:rsidRPr="0091729D">
        <w:rPr>
          <w:rFonts w:ascii="Tahoma" w:hAnsi="Tahoma" w:cs="Tahoma"/>
        </w:rPr>
        <w:t>,</w:t>
      </w:r>
      <w:r w:rsidR="00DD023A" w:rsidRPr="0091729D">
        <w:rPr>
          <w:rFonts w:ascii="Tahoma" w:hAnsi="Tahoma" w:cs="Tahoma"/>
        </w:rPr>
        <w:t xml:space="preserve"> </w:t>
      </w:r>
      <w:r w:rsidR="00A54664" w:rsidRPr="0091729D">
        <w:rPr>
          <w:rFonts w:ascii="Tahoma" w:hAnsi="Tahoma" w:cs="Tahoma"/>
        </w:rPr>
        <w:t xml:space="preserve">pero con </w:t>
      </w:r>
      <w:r w:rsidR="00DD023A" w:rsidRPr="0091729D">
        <w:rPr>
          <w:rFonts w:ascii="Tahoma" w:hAnsi="Tahoma" w:cs="Tahoma"/>
        </w:rPr>
        <w:t>carácter legal.</w:t>
      </w:r>
    </w:p>
    <w:p w14:paraId="5C3BE0D8" w14:textId="77777777" w:rsidR="00030E4A" w:rsidRPr="0091729D" w:rsidRDefault="00030E4A" w:rsidP="00D6542A">
      <w:pPr>
        <w:spacing w:line="240" w:lineRule="auto"/>
        <w:rPr>
          <w:rFonts w:ascii="Tahoma" w:hAnsi="Tahoma" w:cs="Tahoma"/>
        </w:rPr>
      </w:pPr>
    </w:p>
    <w:p w14:paraId="64A11FFD" w14:textId="77777777" w:rsidR="002603E4" w:rsidRPr="0091729D" w:rsidRDefault="002603E4" w:rsidP="0091729D">
      <w:pPr>
        <w:pStyle w:val="Prrafodelista"/>
        <w:numPr>
          <w:ilvl w:val="0"/>
          <w:numId w:val="1"/>
        </w:numPr>
        <w:spacing w:line="276" w:lineRule="auto"/>
        <w:jc w:val="center"/>
        <w:rPr>
          <w:rFonts w:ascii="Tahoma" w:hAnsi="Tahoma" w:cs="Tahoma"/>
          <w:b/>
          <w:bCs/>
        </w:rPr>
      </w:pPr>
      <w:r w:rsidRPr="0091729D">
        <w:rPr>
          <w:rFonts w:ascii="Tahoma" w:hAnsi="Tahoma" w:cs="Tahoma"/>
          <w:b/>
          <w:bCs/>
        </w:rPr>
        <w:t>Recursos de apelación y grado jurisdiccional de consulta</w:t>
      </w:r>
    </w:p>
    <w:p w14:paraId="7521A234" w14:textId="77777777" w:rsidR="00FC689C" w:rsidRPr="0091729D" w:rsidRDefault="00FC689C" w:rsidP="00D6542A">
      <w:pPr>
        <w:spacing w:line="240" w:lineRule="auto"/>
        <w:rPr>
          <w:rFonts w:ascii="Tahoma" w:hAnsi="Tahoma" w:cs="Tahoma"/>
        </w:rPr>
      </w:pPr>
    </w:p>
    <w:p w14:paraId="091FAA0C" w14:textId="42A70541" w:rsidR="00394521" w:rsidRPr="0091729D" w:rsidRDefault="004D7A8F" w:rsidP="0091729D">
      <w:pPr>
        <w:tabs>
          <w:tab w:val="left" w:pos="284"/>
          <w:tab w:val="left" w:pos="1701"/>
          <w:tab w:val="left" w:pos="1843"/>
        </w:tabs>
        <w:spacing w:line="276" w:lineRule="auto"/>
        <w:rPr>
          <w:rFonts w:ascii="Tahoma" w:hAnsi="Tahoma" w:cs="Tahoma"/>
        </w:rPr>
      </w:pPr>
      <w:r w:rsidRPr="0091729D">
        <w:rPr>
          <w:rFonts w:ascii="Tahoma" w:hAnsi="Tahoma" w:cs="Tahoma"/>
        </w:rPr>
        <w:tab/>
        <w:t xml:space="preserve">La </w:t>
      </w:r>
      <w:r w:rsidRPr="0091729D">
        <w:rPr>
          <w:rFonts w:ascii="Tahoma" w:hAnsi="Tahoma" w:cs="Tahoma"/>
          <w:b/>
          <w:bCs/>
        </w:rPr>
        <w:t>parte demandante</w:t>
      </w:r>
      <w:r w:rsidRPr="0091729D">
        <w:rPr>
          <w:rFonts w:ascii="Tahoma" w:hAnsi="Tahoma" w:cs="Tahoma"/>
        </w:rPr>
        <w:t xml:space="preserve"> presentó desacuerdo parcial con la decisión de primer grado frente a tres aspectos en particular: </w:t>
      </w:r>
      <w:r w:rsidRPr="0091729D">
        <w:rPr>
          <w:rFonts w:ascii="Tahoma" w:hAnsi="Tahoma" w:cs="Tahoma"/>
          <w:i/>
          <w:iCs/>
        </w:rPr>
        <w:t xml:space="preserve">i) </w:t>
      </w:r>
      <w:r w:rsidRPr="0091729D">
        <w:rPr>
          <w:rFonts w:ascii="Tahoma" w:hAnsi="Tahoma" w:cs="Tahoma"/>
          <w:b/>
          <w:bCs/>
          <w:i/>
          <w:iCs/>
        </w:rPr>
        <w:t>negativa de reconocer las diferencias salariales</w:t>
      </w:r>
      <w:r w:rsidR="00030E4A" w:rsidRPr="0091729D">
        <w:rPr>
          <w:rFonts w:ascii="Tahoma" w:hAnsi="Tahoma" w:cs="Tahoma"/>
          <w:b/>
          <w:bCs/>
          <w:i/>
          <w:iCs/>
        </w:rPr>
        <w:t>:</w:t>
      </w:r>
      <w:r w:rsidRPr="0091729D">
        <w:rPr>
          <w:rFonts w:ascii="Tahoma" w:hAnsi="Tahoma" w:cs="Tahoma"/>
          <w:i/>
          <w:iCs/>
        </w:rPr>
        <w:t xml:space="preserve"> </w:t>
      </w:r>
      <w:r w:rsidRPr="0091729D">
        <w:rPr>
          <w:rFonts w:ascii="Tahoma" w:hAnsi="Tahoma" w:cs="Tahoma"/>
        </w:rPr>
        <w:t xml:space="preserve">Frente a ello, sustentó el recurso indicando que lo requerido era </w:t>
      </w:r>
      <w:r w:rsidR="00C538F2" w:rsidRPr="0091729D">
        <w:rPr>
          <w:rFonts w:ascii="Tahoma" w:hAnsi="Tahoma" w:cs="Tahoma"/>
        </w:rPr>
        <w:t xml:space="preserve">la aplicación de la extensión de la </w:t>
      </w:r>
      <w:r w:rsidR="0026714A" w:rsidRPr="0091729D">
        <w:rPr>
          <w:rFonts w:ascii="Tahoma" w:hAnsi="Tahoma" w:cs="Tahoma"/>
        </w:rPr>
        <w:t>convención</w:t>
      </w:r>
      <w:r w:rsidR="00C538F2" w:rsidRPr="0091729D">
        <w:rPr>
          <w:rFonts w:ascii="Tahoma" w:hAnsi="Tahoma" w:cs="Tahoma"/>
        </w:rPr>
        <w:t xml:space="preserve"> </w:t>
      </w:r>
      <w:r w:rsidRPr="0091729D">
        <w:rPr>
          <w:rFonts w:ascii="Tahoma" w:hAnsi="Tahoma" w:cs="Tahoma"/>
        </w:rPr>
        <w:t xml:space="preserve">en lo atinente a la cláusula 2da </w:t>
      </w:r>
      <w:r w:rsidR="00C538F2" w:rsidRPr="0091729D">
        <w:rPr>
          <w:rFonts w:ascii="Tahoma" w:hAnsi="Tahoma" w:cs="Tahoma"/>
        </w:rPr>
        <w:t xml:space="preserve">del año 2014-2016, </w:t>
      </w:r>
      <w:r w:rsidRPr="0091729D">
        <w:rPr>
          <w:rFonts w:ascii="Tahoma" w:hAnsi="Tahoma" w:cs="Tahoma"/>
        </w:rPr>
        <w:t>que habla</w:t>
      </w:r>
      <w:r w:rsidR="00C538F2" w:rsidRPr="0091729D">
        <w:rPr>
          <w:rFonts w:ascii="Tahoma" w:hAnsi="Tahoma" w:cs="Tahoma"/>
        </w:rPr>
        <w:t xml:space="preserve"> del salario mínimo convencional que no </w:t>
      </w:r>
      <w:r w:rsidRPr="0091729D">
        <w:rPr>
          <w:rFonts w:ascii="Tahoma" w:hAnsi="Tahoma" w:cs="Tahoma"/>
        </w:rPr>
        <w:t>podía</w:t>
      </w:r>
      <w:r w:rsidR="00C538F2" w:rsidRPr="0091729D">
        <w:rPr>
          <w:rFonts w:ascii="Tahoma" w:hAnsi="Tahoma" w:cs="Tahoma"/>
        </w:rPr>
        <w:t xml:space="preserve"> ser menor al establecido al vigente para los obreros de base, por lo que lo solicitado no </w:t>
      </w:r>
      <w:r w:rsidRPr="0091729D">
        <w:rPr>
          <w:rFonts w:ascii="Tahoma" w:hAnsi="Tahoma" w:cs="Tahoma"/>
        </w:rPr>
        <w:t xml:space="preserve">era la aplicación de </w:t>
      </w:r>
      <w:r w:rsidR="00C538F2" w:rsidRPr="0091729D">
        <w:rPr>
          <w:rFonts w:ascii="Tahoma" w:hAnsi="Tahoma" w:cs="Tahoma"/>
        </w:rPr>
        <w:t xml:space="preserve">“a trabajo igual, salario igual”, sino a lo establecido en la </w:t>
      </w:r>
      <w:r w:rsidR="0026714A" w:rsidRPr="0091729D">
        <w:rPr>
          <w:rFonts w:ascii="Tahoma" w:hAnsi="Tahoma" w:cs="Tahoma"/>
        </w:rPr>
        <w:t>convención</w:t>
      </w:r>
      <w:r w:rsidR="00C538F2" w:rsidRPr="0091729D">
        <w:rPr>
          <w:rFonts w:ascii="Tahoma" w:hAnsi="Tahoma" w:cs="Tahoma"/>
        </w:rPr>
        <w:t xml:space="preserve"> como mínimo convencional.</w:t>
      </w:r>
      <w:r w:rsidR="00DA4553" w:rsidRPr="0091729D">
        <w:rPr>
          <w:rFonts w:ascii="Tahoma" w:hAnsi="Tahoma" w:cs="Tahoma"/>
        </w:rPr>
        <w:t xml:space="preserve"> De acuerdo con ello, considera que de tal pretensión se desprende el reajuste de las demás prestaciones invocadas con la demanda, tales como </w:t>
      </w:r>
      <w:r w:rsidR="0026714A" w:rsidRPr="0091729D">
        <w:rPr>
          <w:rFonts w:ascii="Tahoma" w:hAnsi="Tahoma" w:cs="Tahoma"/>
        </w:rPr>
        <w:t>cesantías, prima de navidad, prima de junio, prima de vacaciones, prima de alimentación, subsidio de transporte y la reliquidación de dichas prestaciones y los aportes a seguridad social</w:t>
      </w:r>
      <w:r w:rsidR="00030E4A" w:rsidRPr="0091729D">
        <w:rPr>
          <w:rFonts w:ascii="Tahoma" w:hAnsi="Tahoma" w:cs="Tahoma"/>
        </w:rPr>
        <w:t xml:space="preserve">. </w:t>
      </w:r>
      <w:proofErr w:type="spellStart"/>
      <w:r w:rsidR="00DA4553" w:rsidRPr="0091729D">
        <w:rPr>
          <w:rFonts w:ascii="Tahoma" w:hAnsi="Tahoma" w:cs="Tahoma"/>
          <w:b/>
          <w:bCs/>
          <w:i/>
          <w:iCs/>
        </w:rPr>
        <w:t>ii</w:t>
      </w:r>
      <w:proofErr w:type="spellEnd"/>
      <w:r w:rsidR="00DA4553" w:rsidRPr="0091729D">
        <w:rPr>
          <w:rFonts w:ascii="Tahoma" w:hAnsi="Tahoma" w:cs="Tahoma"/>
          <w:b/>
          <w:bCs/>
          <w:i/>
          <w:iCs/>
        </w:rPr>
        <w:t xml:space="preserve">) </w:t>
      </w:r>
      <w:r w:rsidR="00030E4A" w:rsidRPr="0091729D">
        <w:rPr>
          <w:rFonts w:ascii="Tahoma" w:hAnsi="Tahoma" w:cs="Tahoma"/>
          <w:b/>
          <w:bCs/>
          <w:i/>
          <w:iCs/>
        </w:rPr>
        <w:t>N</w:t>
      </w:r>
      <w:r w:rsidR="00DA4553" w:rsidRPr="0091729D">
        <w:rPr>
          <w:rFonts w:ascii="Tahoma" w:hAnsi="Tahoma" w:cs="Tahoma"/>
          <w:b/>
          <w:bCs/>
          <w:i/>
          <w:iCs/>
        </w:rPr>
        <w:t>egativa de reconocer la prima de antigüedad</w:t>
      </w:r>
      <w:r w:rsidR="00030E4A" w:rsidRPr="0091729D">
        <w:rPr>
          <w:rFonts w:ascii="Tahoma" w:hAnsi="Tahoma" w:cs="Tahoma"/>
          <w:b/>
          <w:bCs/>
          <w:i/>
          <w:iCs/>
        </w:rPr>
        <w:t>:</w:t>
      </w:r>
      <w:r w:rsidR="00DA4553" w:rsidRPr="0091729D">
        <w:rPr>
          <w:rFonts w:ascii="Tahoma" w:hAnsi="Tahoma" w:cs="Tahoma"/>
          <w:i/>
          <w:iCs/>
        </w:rPr>
        <w:t xml:space="preserve"> </w:t>
      </w:r>
      <w:r w:rsidR="00BD0419" w:rsidRPr="0091729D">
        <w:rPr>
          <w:rFonts w:ascii="Tahoma" w:hAnsi="Tahoma" w:cs="Tahoma"/>
        </w:rPr>
        <w:t>F</w:t>
      </w:r>
      <w:r w:rsidR="00DA4553" w:rsidRPr="0091729D">
        <w:rPr>
          <w:rFonts w:ascii="Tahoma" w:hAnsi="Tahoma" w:cs="Tahoma"/>
        </w:rPr>
        <w:t>rente a ello</w:t>
      </w:r>
      <w:r w:rsidR="00BD0419" w:rsidRPr="0091729D">
        <w:rPr>
          <w:rFonts w:ascii="Tahoma" w:hAnsi="Tahoma" w:cs="Tahoma"/>
        </w:rPr>
        <w:t xml:space="preserve">, arguyó </w:t>
      </w:r>
      <w:r w:rsidR="00DA4553" w:rsidRPr="0091729D">
        <w:rPr>
          <w:rFonts w:ascii="Tahoma" w:hAnsi="Tahoma" w:cs="Tahoma"/>
        </w:rPr>
        <w:t xml:space="preserve">que </w:t>
      </w:r>
      <w:r w:rsidR="0035219D" w:rsidRPr="0091729D">
        <w:rPr>
          <w:rFonts w:ascii="Tahoma" w:hAnsi="Tahoma" w:cs="Tahoma"/>
        </w:rPr>
        <w:t xml:space="preserve">en el contrato de trabajo </w:t>
      </w:r>
      <w:r w:rsidR="00BD0419" w:rsidRPr="0091729D">
        <w:rPr>
          <w:rFonts w:ascii="Tahoma" w:hAnsi="Tahoma" w:cs="Tahoma"/>
        </w:rPr>
        <w:t>d</w:t>
      </w:r>
      <w:r w:rsidR="0035219D" w:rsidRPr="0091729D">
        <w:rPr>
          <w:rFonts w:ascii="Tahoma" w:hAnsi="Tahoma" w:cs="Tahoma"/>
        </w:rPr>
        <w:t>el 16-05-2017 en las cl</w:t>
      </w:r>
      <w:r w:rsidR="00BD0419" w:rsidRPr="0091729D">
        <w:rPr>
          <w:rFonts w:ascii="Tahoma" w:hAnsi="Tahoma" w:cs="Tahoma"/>
        </w:rPr>
        <w:t>á</w:t>
      </w:r>
      <w:r w:rsidR="0035219D" w:rsidRPr="0091729D">
        <w:rPr>
          <w:rFonts w:ascii="Tahoma" w:hAnsi="Tahoma" w:cs="Tahoma"/>
        </w:rPr>
        <w:t>usulas 12 y 13 se ordena</w:t>
      </w:r>
      <w:r w:rsidR="00DA4553" w:rsidRPr="0091729D">
        <w:rPr>
          <w:rFonts w:ascii="Tahoma" w:hAnsi="Tahoma" w:cs="Tahoma"/>
        </w:rPr>
        <w:t>ba</w:t>
      </w:r>
      <w:r w:rsidR="0035219D" w:rsidRPr="0091729D">
        <w:rPr>
          <w:rFonts w:ascii="Tahoma" w:hAnsi="Tahoma" w:cs="Tahoma"/>
        </w:rPr>
        <w:t xml:space="preserve"> que el municipio para certificar la antigüedad </w:t>
      </w:r>
      <w:r w:rsidR="00DA4553" w:rsidRPr="0091729D">
        <w:rPr>
          <w:rFonts w:ascii="Tahoma" w:hAnsi="Tahoma" w:cs="Tahoma"/>
        </w:rPr>
        <w:t xml:space="preserve">debía de tomar </w:t>
      </w:r>
      <w:r w:rsidR="0035219D" w:rsidRPr="0091729D">
        <w:rPr>
          <w:rFonts w:ascii="Tahoma" w:hAnsi="Tahoma" w:cs="Tahoma"/>
        </w:rPr>
        <w:t>el tiempo en el instituto municipal de cultura de Pereira, por lo que</w:t>
      </w:r>
      <w:r w:rsidR="00DA4553" w:rsidRPr="0091729D">
        <w:rPr>
          <w:rFonts w:ascii="Tahoma" w:hAnsi="Tahoma" w:cs="Tahoma"/>
        </w:rPr>
        <w:t xml:space="preserve"> acudiendo a </w:t>
      </w:r>
      <w:r w:rsidR="0035219D" w:rsidRPr="0091729D">
        <w:rPr>
          <w:rFonts w:ascii="Tahoma" w:hAnsi="Tahoma" w:cs="Tahoma"/>
        </w:rPr>
        <w:t xml:space="preserve">la hoja de vida </w:t>
      </w:r>
      <w:r w:rsidR="00DA4553" w:rsidRPr="0091729D">
        <w:rPr>
          <w:rFonts w:ascii="Tahoma" w:hAnsi="Tahoma" w:cs="Tahoma"/>
        </w:rPr>
        <w:t xml:space="preserve">era </w:t>
      </w:r>
      <w:r w:rsidR="0035219D" w:rsidRPr="0091729D">
        <w:rPr>
          <w:rFonts w:ascii="Tahoma" w:hAnsi="Tahoma" w:cs="Tahoma"/>
        </w:rPr>
        <w:t>fácil establecer cu</w:t>
      </w:r>
      <w:r w:rsidR="00DA4553" w:rsidRPr="0091729D">
        <w:rPr>
          <w:rFonts w:ascii="Tahoma" w:hAnsi="Tahoma" w:cs="Tahoma"/>
        </w:rPr>
        <w:t>á</w:t>
      </w:r>
      <w:r w:rsidR="0035219D" w:rsidRPr="0091729D">
        <w:rPr>
          <w:rFonts w:ascii="Tahoma" w:hAnsi="Tahoma" w:cs="Tahoma"/>
        </w:rPr>
        <w:t>nto es el tiempo servido en otro ente municipal cuya voluntad fue recogida en dichas cl</w:t>
      </w:r>
      <w:r w:rsidR="007A24E5" w:rsidRPr="0091729D">
        <w:rPr>
          <w:rFonts w:ascii="Tahoma" w:hAnsi="Tahoma" w:cs="Tahoma"/>
        </w:rPr>
        <w:t>á</w:t>
      </w:r>
      <w:r w:rsidR="0035219D" w:rsidRPr="0091729D">
        <w:rPr>
          <w:rFonts w:ascii="Tahoma" w:hAnsi="Tahoma" w:cs="Tahoma"/>
        </w:rPr>
        <w:t>usulas contractuales</w:t>
      </w:r>
      <w:r w:rsidR="00394521" w:rsidRPr="0091729D">
        <w:rPr>
          <w:rFonts w:ascii="Tahoma" w:hAnsi="Tahoma" w:cs="Tahoma"/>
        </w:rPr>
        <w:t xml:space="preserve"> y por ende puede beneficiarse </w:t>
      </w:r>
      <w:r w:rsidR="007A24E5" w:rsidRPr="0091729D">
        <w:rPr>
          <w:rFonts w:ascii="Tahoma" w:hAnsi="Tahoma" w:cs="Tahoma"/>
        </w:rPr>
        <w:t>de dicha prestación convencional</w:t>
      </w:r>
      <w:r w:rsidR="00030E4A" w:rsidRPr="0091729D">
        <w:rPr>
          <w:rFonts w:ascii="Tahoma" w:hAnsi="Tahoma" w:cs="Tahoma"/>
        </w:rPr>
        <w:t xml:space="preserve">. </w:t>
      </w:r>
      <w:proofErr w:type="spellStart"/>
      <w:r w:rsidR="002971EC" w:rsidRPr="0091729D">
        <w:rPr>
          <w:rFonts w:ascii="Tahoma" w:hAnsi="Tahoma" w:cs="Tahoma"/>
          <w:b/>
          <w:bCs/>
          <w:i/>
          <w:iCs/>
        </w:rPr>
        <w:t>iii</w:t>
      </w:r>
      <w:proofErr w:type="spellEnd"/>
      <w:r w:rsidR="002971EC" w:rsidRPr="0091729D">
        <w:rPr>
          <w:rFonts w:ascii="Tahoma" w:hAnsi="Tahoma" w:cs="Tahoma"/>
          <w:b/>
          <w:bCs/>
          <w:i/>
          <w:iCs/>
        </w:rPr>
        <w:t xml:space="preserve">) </w:t>
      </w:r>
      <w:r w:rsidR="00030E4A" w:rsidRPr="0091729D">
        <w:rPr>
          <w:rFonts w:ascii="Tahoma" w:hAnsi="Tahoma" w:cs="Tahoma"/>
          <w:b/>
          <w:bCs/>
          <w:i/>
          <w:iCs/>
        </w:rPr>
        <w:t>N</w:t>
      </w:r>
      <w:r w:rsidR="002971EC" w:rsidRPr="0091729D">
        <w:rPr>
          <w:rFonts w:ascii="Tahoma" w:hAnsi="Tahoma" w:cs="Tahoma"/>
          <w:b/>
          <w:bCs/>
          <w:i/>
          <w:iCs/>
        </w:rPr>
        <w:t>egativa de reconocer el subsidio de transporte convencional</w:t>
      </w:r>
      <w:r w:rsidR="00030E4A" w:rsidRPr="0091729D">
        <w:rPr>
          <w:rFonts w:ascii="Tahoma" w:hAnsi="Tahoma" w:cs="Tahoma"/>
          <w:b/>
          <w:bCs/>
          <w:i/>
          <w:iCs/>
        </w:rPr>
        <w:t>:</w:t>
      </w:r>
      <w:r w:rsidR="002971EC" w:rsidRPr="0091729D">
        <w:rPr>
          <w:rFonts w:ascii="Tahoma" w:hAnsi="Tahoma" w:cs="Tahoma"/>
          <w:i/>
          <w:iCs/>
        </w:rPr>
        <w:t xml:space="preserve"> </w:t>
      </w:r>
      <w:r w:rsidR="002971EC" w:rsidRPr="0091729D">
        <w:rPr>
          <w:rFonts w:ascii="Tahoma" w:hAnsi="Tahoma" w:cs="Tahoma"/>
        </w:rPr>
        <w:t xml:space="preserve">Frente a ello hizo referencia a que </w:t>
      </w:r>
      <w:r w:rsidR="006411E4" w:rsidRPr="0091729D">
        <w:rPr>
          <w:rFonts w:ascii="Tahoma" w:hAnsi="Tahoma" w:cs="Tahoma"/>
        </w:rPr>
        <w:t xml:space="preserve">la liquidación del </w:t>
      </w:r>
      <w:r w:rsidR="006411E4" w:rsidRPr="0091729D">
        <w:rPr>
          <w:rFonts w:ascii="Tahoma" w:hAnsi="Tahoma" w:cs="Tahoma"/>
        </w:rPr>
        <w:lastRenderedPageBreak/>
        <w:t xml:space="preserve">subsidio de transporte del punto 20 de la convención 91-92, establece </w:t>
      </w:r>
      <w:r w:rsidR="002971EC" w:rsidRPr="0091729D">
        <w:rPr>
          <w:rFonts w:ascii="Tahoma" w:hAnsi="Tahoma" w:cs="Tahoma"/>
        </w:rPr>
        <w:t xml:space="preserve">que </w:t>
      </w:r>
      <w:r w:rsidR="006411E4" w:rsidRPr="0091729D">
        <w:rPr>
          <w:rFonts w:ascii="Tahoma" w:hAnsi="Tahoma" w:cs="Tahoma"/>
        </w:rPr>
        <w:t xml:space="preserve">dicho derecho </w:t>
      </w:r>
      <w:r w:rsidR="00D4250C" w:rsidRPr="0091729D">
        <w:rPr>
          <w:rFonts w:ascii="Tahoma" w:hAnsi="Tahoma" w:cs="Tahoma"/>
        </w:rPr>
        <w:t xml:space="preserve">se incrementaba </w:t>
      </w:r>
      <w:r w:rsidR="006411E4" w:rsidRPr="0091729D">
        <w:rPr>
          <w:rFonts w:ascii="Tahoma" w:hAnsi="Tahoma" w:cs="Tahoma"/>
        </w:rPr>
        <w:t>en un 2% del legal</w:t>
      </w:r>
      <w:r w:rsidR="00D4250C" w:rsidRPr="0091729D">
        <w:rPr>
          <w:rFonts w:ascii="Tahoma" w:hAnsi="Tahoma" w:cs="Tahoma"/>
        </w:rPr>
        <w:t xml:space="preserve">, </w:t>
      </w:r>
      <w:r w:rsidR="0015129A" w:rsidRPr="0091729D">
        <w:rPr>
          <w:rFonts w:ascii="Tahoma" w:hAnsi="Tahoma" w:cs="Tahoma"/>
        </w:rPr>
        <w:t xml:space="preserve">por lo que </w:t>
      </w:r>
      <w:r w:rsidR="006411E4" w:rsidRPr="0091729D">
        <w:rPr>
          <w:rFonts w:ascii="Tahoma" w:hAnsi="Tahoma" w:cs="Tahoma"/>
        </w:rPr>
        <w:t xml:space="preserve">no </w:t>
      </w:r>
      <w:r w:rsidR="0015129A" w:rsidRPr="0091729D">
        <w:rPr>
          <w:rFonts w:ascii="Tahoma" w:hAnsi="Tahoma" w:cs="Tahoma"/>
        </w:rPr>
        <w:t xml:space="preserve">era </w:t>
      </w:r>
      <w:r w:rsidR="006411E4" w:rsidRPr="0091729D">
        <w:rPr>
          <w:rFonts w:ascii="Tahoma" w:hAnsi="Tahoma" w:cs="Tahoma"/>
        </w:rPr>
        <w:t xml:space="preserve">una carga procesal </w:t>
      </w:r>
      <w:r w:rsidR="00D4250C" w:rsidRPr="0091729D">
        <w:rPr>
          <w:rFonts w:ascii="Tahoma" w:hAnsi="Tahoma" w:cs="Tahoma"/>
        </w:rPr>
        <w:t xml:space="preserve">el establecerlo, sino que al estar </w:t>
      </w:r>
      <w:r w:rsidR="006411E4" w:rsidRPr="0091729D">
        <w:rPr>
          <w:rFonts w:ascii="Tahoma" w:hAnsi="Tahoma" w:cs="Tahoma"/>
        </w:rPr>
        <w:t xml:space="preserve">en la ley </w:t>
      </w:r>
      <w:r w:rsidR="0015129A" w:rsidRPr="0091729D">
        <w:rPr>
          <w:rFonts w:ascii="Tahoma" w:hAnsi="Tahoma" w:cs="Tahoma"/>
        </w:rPr>
        <w:t xml:space="preserve">era </w:t>
      </w:r>
      <w:r w:rsidR="006411E4" w:rsidRPr="0091729D">
        <w:rPr>
          <w:rFonts w:ascii="Tahoma" w:hAnsi="Tahoma" w:cs="Tahoma"/>
        </w:rPr>
        <w:t xml:space="preserve">fácil </w:t>
      </w:r>
      <w:r w:rsidR="00D4250C" w:rsidRPr="0091729D">
        <w:rPr>
          <w:rFonts w:ascii="Tahoma" w:hAnsi="Tahoma" w:cs="Tahoma"/>
        </w:rPr>
        <w:t>determinarla</w:t>
      </w:r>
      <w:r w:rsidR="006411E4" w:rsidRPr="0091729D">
        <w:rPr>
          <w:rFonts w:ascii="Tahoma" w:hAnsi="Tahoma" w:cs="Tahoma"/>
        </w:rPr>
        <w:t>.</w:t>
      </w:r>
    </w:p>
    <w:p w14:paraId="6E4B8F7A" w14:textId="63CC3C32" w:rsidR="002971EC" w:rsidRPr="0091729D" w:rsidRDefault="002971EC" w:rsidP="00D6542A">
      <w:pPr>
        <w:spacing w:line="240" w:lineRule="auto"/>
        <w:rPr>
          <w:rFonts w:ascii="Tahoma" w:hAnsi="Tahoma" w:cs="Tahoma"/>
        </w:rPr>
      </w:pPr>
    </w:p>
    <w:p w14:paraId="2D2E3430" w14:textId="1C815439" w:rsidR="002971EC" w:rsidRPr="0091729D" w:rsidRDefault="002971EC" w:rsidP="0091729D">
      <w:pPr>
        <w:tabs>
          <w:tab w:val="left" w:pos="284"/>
          <w:tab w:val="left" w:pos="1701"/>
          <w:tab w:val="left" w:pos="1843"/>
        </w:tabs>
        <w:spacing w:line="276" w:lineRule="auto"/>
        <w:rPr>
          <w:rFonts w:ascii="Tahoma" w:hAnsi="Tahoma" w:cs="Tahoma"/>
        </w:rPr>
      </w:pPr>
      <w:r w:rsidRPr="0091729D">
        <w:rPr>
          <w:rFonts w:ascii="Tahoma" w:hAnsi="Tahoma" w:cs="Tahoma"/>
        </w:rPr>
        <w:tab/>
        <w:t xml:space="preserve">En suma, de acuerdo con los puntos reclamados por vía de apelación, considera que se afectan las liquidaciones de todo lo </w:t>
      </w:r>
      <w:r w:rsidR="007A24E5" w:rsidRPr="0091729D">
        <w:rPr>
          <w:rFonts w:ascii="Tahoma" w:hAnsi="Tahoma" w:cs="Tahoma"/>
        </w:rPr>
        <w:t>solicitado</w:t>
      </w:r>
      <w:r w:rsidRPr="0091729D">
        <w:rPr>
          <w:rFonts w:ascii="Tahoma" w:hAnsi="Tahoma" w:cs="Tahoma"/>
        </w:rPr>
        <w:t xml:space="preserve"> y </w:t>
      </w:r>
      <w:r w:rsidR="007A24E5" w:rsidRPr="0091729D">
        <w:rPr>
          <w:rFonts w:ascii="Tahoma" w:hAnsi="Tahoma" w:cs="Tahoma"/>
        </w:rPr>
        <w:t xml:space="preserve">de lo </w:t>
      </w:r>
      <w:r w:rsidRPr="0091729D">
        <w:rPr>
          <w:rFonts w:ascii="Tahoma" w:hAnsi="Tahoma" w:cs="Tahoma"/>
        </w:rPr>
        <w:t>concedido al ser factores salariales para liquidar</w:t>
      </w:r>
      <w:r w:rsidR="00030E4A" w:rsidRPr="0091729D">
        <w:rPr>
          <w:rFonts w:ascii="Tahoma" w:hAnsi="Tahoma" w:cs="Tahoma"/>
        </w:rPr>
        <w:t>,</w:t>
      </w:r>
      <w:r w:rsidRPr="0091729D">
        <w:rPr>
          <w:rFonts w:ascii="Tahoma" w:hAnsi="Tahoma" w:cs="Tahoma"/>
        </w:rPr>
        <w:t xml:space="preserve"> además de la estipulación de la base salarial.</w:t>
      </w:r>
    </w:p>
    <w:p w14:paraId="72676AD0" w14:textId="0479AEF8" w:rsidR="001466B1" w:rsidRPr="0091729D" w:rsidRDefault="001466B1" w:rsidP="00D6542A">
      <w:pPr>
        <w:spacing w:line="240" w:lineRule="auto"/>
        <w:rPr>
          <w:rFonts w:ascii="Tahoma" w:hAnsi="Tahoma" w:cs="Tahoma"/>
        </w:rPr>
      </w:pPr>
    </w:p>
    <w:p w14:paraId="69D24F1D" w14:textId="7570C26C" w:rsidR="00523682" w:rsidRPr="0091729D" w:rsidRDefault="001466B1" w:rsidP="0091729D">
      <w:pPr>
        <w:tabs>
          <w:tab w:val="left" w:pos="284"/>
          <w:tab w:val="left" w:pos="1701"/>
          <w:tab w:val="left" w:pos="1843"/>
        </w:tabs>
        <w:spacing w:line="276" w:lineRule="auto"/>
        <w:rPr>
          <w:rFonts w:ascii="Tahoma" w:hAnsi="Tahoma" w:cs="Tahoma"/>
        </w:rPr>
      </w:pPr>
      <w:r w:rsidRPr="0091729D">
        <w:rPr>
          <w:rFonts w:ascii="Tahoma" w:hAnsi="Tahoma" w:cs="Tahoma"/>
        </w:rPr>
        <w:tab/>
        <w:t xml:space="preserve">De otro lado, el </w:t>
      </w:r>
      <w:r w:rsidRPr="0091729D">
        <w:rPr>
          <w:rFonts w:ascii="Tahoma" w:hAnsi="Tahoma" w:cs="Tahoma"/>
          <w:b/>
          <w:bCs/>
        </w:rPr>
        <w:t>municipio de Pereira</w:t>
      </w:r>
      <w:r w:rsidRPr="0091729D">
        <w:rPr>
          <w:rFonts w:ascii="Tahoma" w:hAnsi="Tahoma" w:cs="Tahoma"/>
        </w:rPr>
        <w:t xml:space="preserve"> m</w:t>
      </w:r>
      <w:r w:rsidR="00A926D6" w:rsidRPr="0091729D">
        <w:rPr>
          <w:rFonts w:ascii="Tahoma" w:hAnsi="Tahoma" w:cs="Tahoma"/>
        </w:rPr>
        <w:t xml:space="preserve">anifestó </w:t>
      </w:r>
      <w:r w:rsidR="00D4250C" w:rsidRPr="0091729D">
        <w:rPr>
          <w:rFonts w:ascii="Tahoma" w:hAnsi="Tahoma" w:cs="Tahoma"/>
        </w:rPr>
        <w:t xml:space="preserve">desacuerdo </w:t>
      </w:r>
      <w:r w:rsidRPr="0091729D">
        <w:rPr>
          <w:rFonts w:ascii="Tahoma" w:hAnsi="Tahoma" w:cs="Tahoma"/>
        </w:rPr>
        <w:t xml:space="preserve">en </w:t>
      </w:r>
      <w:r w:rsidR="00D4250C" w:rsidRPr="0091729D">
        <w:rPr>
          <w:rFonts w:ascii="Tahoma" w:hAnsi="Tahoma" w:cs="Tahoma"/>
        </w:rPr>
        <w:t>lo siguiente</w:t>
      </w:r>
      <w:r w:rsidRPr="0091729D">
        <w:rPr>
          <w:rFonts w:ascii="Tahoma" w:hAnsi="Tahoma" w:cs="Tahoma"/>
        </w:rPr>
        <w:t xml:space="preserve">: </w:t>
      </w:r>
      <w:r w:rsidRPr="0091729D">
        <w:rPr>
          <w:rFonts w:ascii="Tahoma" w:hAnsi="Tahoma" w:cs="Tahoma"/>
          <w:b/>
          <w:bCs/>
          <w:i/>
          <w:iCs/>
        </w:rPr>
        <w:t xml:space="preserve">i) </w:t>
      </w:r>
      <w:r w:rsidR="00030E4A" w:rsidRPr="0091729D">
        <w:rPr>
          <w:rFonts w:ascii="Tahoma" w:hAnsi="Tahoma" w:cs="Tahoma"/>
          <w:b/>
          <w:bCs/>
          <w:i/>
          <w:iCs/>
        </w:rPr>
        <w:t>E</w:t>
      </w:r>
      <w:r w:rsidR="00D4250C" w:rsidRPr="0091729D">
        <w:rPr>
          <w:rFonts w:ascii="Tahoma" w:hAnsi="Tahoma" w:cs="Tahoma"/>
          <w:b/>
          <w:bCs/>
          <w:i/>
          <w:iCs/>
        </w:rPr>
        <w:t>n la d</w:t>
      </w:r>
      <w:r w:rsidR="00AE19D2" w:rsidRPr="0091729D">
        <w:rPr>
          <w:rFonts w:ascii="Tahoma" w:hAnsi="Tahoma" w:cs="Tahoma"/>
          <w:b/>
          <w:bCs/>
          <w:i/>
          <w:iCs/>
        </w:rPr>
        <w:t>eterminación de sindicato mayoritario</w:t>
      </w:r>
      <w:r w:rsidR="00030E4A" w:rsidRPr="0091729D">
        <w:rPr>
          <w:rFonts w:ascii="Tahoma" w:hAnsi="Tahoma" w:cs="Tahoma"/>
          <w:b/>
          <w:bCs/>
          <w:i/>
          <w:iCs/>
        </w:rPr>
        <w:t>:</w:t>
      </w:r>
      <w:r w:rsidR="00AE19D2" w:rsidRPr="0091729D">
        <w:rPr>
          <w:rFonts w:ascii="Tahoma" w:hAnsi="Tahoma" w:cs="Tahoma"/>
          <w:b/>
          <w:bCs/>
        </w:rPr>
        <w:t xml:space="preserve"> </w:t>
      </w:r>
      <w:r w:rsidR="00AE19D2" w:rsidRPr="0091729D">
        <w:rPr>
          <w:rFonts w:ascii="Tahoma" w:hAnsi="Tahoma" w:cs="Tahoma"/>
        </w:rPr>
        <w:t xml:space="preserve">El cual sustentó en que para establecer la condición de sindicato mayoritario se debían de sumar todos los trabajadores, incluidos los servidores públicos, como lo indicaba el concepto del </w:t>
      </w:r>
      <w:r w:rsidR="00030E4A" w:rsidRPr="0091729D">
        <w:rPr>
          <w:rFonts w:ascii="Tahoma" w:hAnsi="Tahoma" w:cs="Tahoma"/>
        </w:rPr>
        <w:t>Ministerio del Trabajo</w:t>
      </w:r>
      <w:r w:rsidR="00AE19D2" w:rsidRPr="0091729D">
        <w:rPr>
          <w:rFonts w:ascii="Tahoma" w:hAnsi="Tahoma" w:cs="Tahoma"/>
        </w:rPr>
        <w:t xml:space="preserve">; </w:t>
      </w:r>
      <w:proofErr w:type="spellStart"/>
      <w:r w:rsidR="00AE19D2" w:rsidRPr="0091729D">
        <w:rPr>
          <w:rFonts w:ascii="Tahoma" w:hAnsi="Tahoma" w:cs="Tahoma"/>
          <w:b/>
          <w:bCs/>
          <w:i/>
          <w:iCs/>
        </w:rPr>
        <w:t>ii</w:t>
      </w:r>
      <w:proofErr w:type="spellEnd"/>
      <w:r w:rsidR="00AE19D2" w:rsidRPr="0091729D">
        <w:rPr>
          <w:rFonts w:ascii="Tahoma" w:hAnsi="Tahoma" w:cs="Tahoma"/>
          <w:b/>
          <w:bCs/>
          <w:i/>
          <w:iCs/>
        </w:rPr>
        <w:t xml:space="preserve">) </w:t>
      </w:r>
      <w:r w:rsidR="00030E4A" w:rsidRPr="0091729D">
        <w:rPr>
          <w:rFonts w:ascii="Tahoma" w:hAnsi="Tahoma" w:cs="Tahoma"/>
          <w:b/>
          <w:bCs/>
          <w:i/>
          <w:iCs/>
        </w:rPr>
        <w:t>I</w:t>
      </w:r>
      <w:r w:rsidR="00AE19D2" w:rsidRPr="0091729D">
        <w:rPr>
          <w:rFonts w:ascii="Tahoma" w:hAnsi="Tahoma" w:cs="Tahoma"/>
          <w:b/>
          <w:bCs/>
          <w:i/>
          <w:iCs/>
        </w:rPr>
        <w:t>ncumplimiento de los requisitos para extender la convención al demandante</w:t>
      </w:r>
      <w:r w:rsidR="00030E4A" w:rsidRPr="0091729D">
        <w:rPr>
          <w:rFonts w:ascii="Tahoma" w:hAnsi="Tahoma" w:cs="Tahoma"/>
          <w:b/>
          <w:bCs/>
          <w:i/>
          <w:iCs/>
        </w:rPr>
        <w:t>:</w:t>
      </w:r>
      <w:r w:rsidR="00AE19D2" w:rsidRPr="0091729D">
        <w:rPr>
          <w:rFonts w:ascii="Tahoma" w:hAnsi="Tahoma" w:cs="Tahoma"/>
          <w:b/>
          <w:bCs/>
        </w:rPr>
        <w:t xml:space="preserve"> </w:t>
      </w:r>
      <w:r w:rsidR="00AE19D2" w:rsidRPr="0091729D">
        <w:rPr>
          <w:rFonts w:ascii="Tahoma" w:hAnsi="Tahoma" w:cs="Tahoma"/>
        </w:rPr>
        <w:t xml:space="preserve">El cual sustentó en que de acuerdo con la sentencia SL3479/2019 existían unos requisitos para que un trabajador fuera beneficiario de la convención colectiva, </w:t>
      </w:r>
      <w:r w:rsidR="00030E4A" w:rsidRPr="0091729D">
        <w:rPr>
          <w:rFonts w:ascii="Tahoma" w:hAnsi="Tahoma" w:cs="Tahoma"/>
        </w:rPr>
        <w:t>los cuales</w:t>
      </w:r>
      <w:r w:rsidR="00AE19D2" w:rsidRPr="0091729D">
        <w:rPr>
          <w:rFonts w:ascii="Tahoma" w:hAnsi="Tahoma" w:cs="Tahoma"/>
        </w:rPr>
        <w:t xml:space="preserve"> no se acreditaban porque el demandante no era afiliado al sindicato, tampoco se había adherido con posterioridad y adicionalmente, el sindicato no tenía el carácter de mayoritario ni exist</w:t>
      </w:r>
      <w:r w:rsidR="001A21FF" w:rsidRPr="0091729D">
        <w:rPr>
          <w:rFonts w:ascii="Tahoma" w:hAnsi="Tahoma" w:cs="Tahoma"/>
        </w:rPr>
        <w:t>ía</w:t>
      </w:r>
      <w:r w:rsidR="00AE19D2" w:rsidRPr="0091729D">
        <w:rPr>
          <w:rFonts w:ascii="Tahoma" w:hAnsi="Tahoma" w:cs="Tahoma"/>
        </w:rPr>
        <w:t xml:space="preserve"> acto gubernamental que hiciera extensiva la convención</w:t>
      </w:r>
      <w:r w:rsidR="00030E4A" w:rsidRPr="0091729D">
        <w:rPr>
          <w:rFonts w:ascii="Tahoma" w:hAnsi="Tahoma" w:cs="Tahoma"/>
        </w:rPr>
        <w:t>.</w:t>
      </w:r>
      <w:r w:rsidR="00523682" w:rsidRPr="0091729D">
        <w:rPr>
          <w:rFonts w:ascii="Tahoma" w:hAnsi="Tahoma" w:cs="Tahoma"/>
        </w:rPr>
        <w:t xml:space="preserve"> </w:t>
      </w:r>
      <w:proofErr w:type="spellStart"/>
      <w:r w:rsidR="00523682" w:rsidRPr="0091729D">
        <w:rPr>
          <w:rFonts w:ascii="Tahoma" w:hAnsi="Tahoma" w:cs="Tahoma"/>
          <w:b/>
          <w:bCs/>
          <w:i/>
          <w:iCs/>
        </w:rPr>
        <w:t>iii</w:t>
      </w:r>
      <w:proofErr w:type="spellEnd"/>
      <w:r w:rsidR="00523682" w:rsidRPr="0091729D">
        <w:rPr>
          <w:rFonts w:ascii="Tahoma" w:hAnsi="Tahoma" w:cs="Tahoma"/>
          <w:b/>
          <w:bCs/>
          <w:i/>
          <w:iCs/>
        </w:rPr>
        <w:t xml:space="preserve">) </w:t>
      </w:r>
      <w:r w:rsidR="00030E4A" w:rsidRPr="0091729D">
        <w:rPr>
          <w:rFonts w:ascii="Tahoma" w:hAnsi="Tahoma" w:cs="Tahoma"/>
          <w:b/>
          <w:bCs/>
          <w:i/>
          <w:iCs/>
        </w:rPr>
        <w:t>I</w:t>
      </w:r>
      <w:r w:rsidR="001A21FF" w:rsidRPr="0091729D">
        <w:rPr>
          <w:rFonts w:ascii="Tahoma" w:hAnsi="Tahoma" w:cs="Tahoma"/>
          <w:b/>
          <w:bCs/>
          <w:i/>
          <w:iCs/>
        </w:rPr>
        <w:t xml:space="preserve">mposibilidad </w:t>
      </w:r>
      <w:r w:rsidR="00BD255B" w:rsidRPr="0091729D">
        <w:rPr>
          <w:rFonts w:ascii="Tahoma" w:hAnsi="Tahoma" w:cs="Tahoma"/>
          <w:b/>
          <w:bCs/>
          <w:i/>
          <w:iCs/>
        </w:rPr>
        <w:t xml:space="preserve">de aplicar </w:t>
      </w:r>
      <w:r w:rsidRPr="0091729D">
        <w:rPr>
          <w:rFonts w:ascii="Tahoma" w:hAnsi="Tahoma" w:cs="Tahoma"/>
          <w:b/>
          <w:bCs/>
          <w:i/>
          <w:iCs/>
        </w:rPr>
        <w:t xml:space="preserve">la convención </w:t>
      </w:r>
      <w:r w:rsidR="00BD255B" w:rsidRPr="0091729D">
        <w:rPr>
          <w:rFonts w:ascii="Tahoma" w:hAnsi="Tahoma" w:cs="Tahoma"/>
          <w:b/>
          <w:bCs/>
          <w:i/>
          <w:iCs/>
        </w:rPr>
        <w:t xml:space="preserve">de </w:t>
      </w:r>
      <w:r w:rsidRPr="0091729D">
        <w:rPr>
          <w:rFonts w:ascii="Tahoma" w:hAnsi="Tahoma" w:cs="Tahoma"/>
          <w:b/>
          <w:bCs/>
          <w:i/>
          <w:iCs/>
        </w:rPr>
        <w:t>los trabajadores oficiales</w:t>
      </w:r>
      <w:r w:rsidR="007A24E5" w:rsidRPr="0091729D">
        <w:rPr>
          <w:rFonts w:ascii="Tahoma" w:hAnsi="Tahoma" w:cs="Tahoma"/>
          <w:b/>
          <w:bCs/>
          <w:i/>
          <w:iCs/>
        </w:rPr>
        <w:t>-</w:t>
      </w:r>
      <w:r w:rsidR="00BD255B" w:rsidRPr="0091729D">
        <w:rPr>
          <w:rFonts w:ascii="Tahoma" w:hAnsi="Tahoma" w:cs="Tahoma"/>
          <w:b/>
          <w:bCs/>
          <w:i/>
          <w:iCs/>
        </w:rPr>
        <w:t>obreros a los trabajadores oficiales</w:t>
      </w:r>
      <w:r w:rsidR="007A24E5" w:rsidRPr="0091729D">
        <w:rPr>
          <w:rFonts w:ascii="Tahoma" w:hAnsi="Tahoma" w:cs="Tahoma"/>
          <w:b/>
          <w:bCs/>
          <w:i/>
          <w:iCs/>
        </w:rPr>
        <w:t>-</w:t>
      </w:r>
      <w:r w:rsidRPr="0091729D">
        <w:rPr>
          <w:rFonts w:ascii="Tahoma" w:hAnsi="Tahoma" w:cs="Tahoma"/>
          <w:b/>
          <w:bCs/>
          <w:i/>
          <w:iCs/>
        </w:rPr>
        <w:t>músicos</w:t>
      </w:r>
      <w:r w:rsidR="00030E4A" w:rsidRPr="0091729D">
        <w:rPr>
          <w:rFonts w:ascii="Tahoma" w:hAnsi="Tahoma" w:cs="Tahoma"/>
          <w:b/>
          <w:bCs/>
          <w:i/>
          <w:iCs/>
        </w:rPr>
        <w:t>:</w:t>
      </w:r>
      <w:r w:rsidRPr="0091729D">
        <w:rPr>
          <w:rFonts w:ascii="Tahoma" w:hAnsi="Tahoma" w:cs="Tahoma"/>
          <w:b/>
          <w:bCs/>
        </w:rPr>
        <w:t xml:space="preserve"> </w:t>
      </w:r>
      <w:r w:rsidR="001A18F1" w:rsidRPr="0091729D">
        <w:rPr>
          <w:rFonts w:ascii="Tahoma" w:hAnsi="Tahoma" w:cs="Tahoma"/>
        </w:rPr>
        <w:t xml:space="preserve">Lo cual sustentó en que no era posible aplicar </w:t>
      </w:r>
      <w:r w:rsidR="00A926D6" w:rsidRPr="0091729D">
        <w:rPr>
          <w:rFonts w:ascii="Tahoma" w:hAnsi="Tahoma" w:cs="Tahoma"/>
        </w:rPr>
        <w:t>la convención colectiva</w:t>
      </w:r>
      <w:r w:rsidR="00B6280A" w:rsidRPr="0091729D">
        <w:rPr>
          <w:rFonts w:ascii="Tahoma" w:hAnsi="Tahoma" w:cs="Tahoma"/>
        </w:rPr>
        <w:t xml:space="preserve"> a los músicos de Pereira,</w:t>
      </w:r>
      <w:r w:rsidR="0027607D" w:rsidRPr="0091729D">
        <w:rPr>
          <w:rFonts w:ascii="Tahoma" w:hAnsi="Tahoma" w:cs="Tahoma"/>
        </w:rPr>
        <w:t xml:space="preserve"> porque había diferenciación de las actividades </w:t>
      </w:r>
      <w:r w:rsidR="00B6280A" w:rsidRPr="0091729D">
        <w:rPr>
          <w:rFonts w:ascii="Tahoma" w:hAnsi="Tahoma" w:cs="Tahoma"/>
        </w:rPr>
        <w:t>de obreros y músicos</w:t>
      </w:r>
      <w:r w:rsidR="0027607D" w:rsidRPr="0091729D">
        <w:rPr>
          <w:rFonts w:ascii="Tahoma" w:hAnsi="Tahoma" w:cs="Tahoma"/>
        </w:rPr>
        <w:t xml:space="preserve"> y que</w:t>
      </w:r>
      <w:r w:rsidR="00B6280A" w:rsidRPr="0091729D">
        <w:rPr>
          <w:rFonts w:ascii="Tahoma" w:hAnsi="Tahoma" w:cs="Tahoma"/>
        </w:rPr>
        <w:t xml:space="preserve">, </w:t>
      </w:r>
      <w:r w:rsidR="0027607D" w:rsidRPr="0091729D">
        <w:rPr>
          <w:rFonts w:ascii="Tahoma" w:hAnsi="Tahoma" w:cs="Tahoma"/>
        </w:rPr>
        <w:t xml:space="preserve">al tratarse </w:t>
      </w:r>
      <w:r w:rsidR="00B6280A" w:rsidRPr="0091729D">
        <w:rPr>
          <w:rFonts w:ascii="Tahoma" w:hAnsi="Tahoma" w:cs="Tahoma"/>
        </w:rPr>
        <w:t>de un sindicato de empresa no e</w:t>
      </w:r>
      <w:r w:rsidR="00BD255B" w:rsidRPr="0091729D">
        <w:rPr>
          <w:rFonts w:ascii="Tahoma" w:hAnsi="Tahoma" w:cs="Tahoma"/>
        </w:rPr>
        <w:t>ra</w:t>
      </w:r>
      <w:r w:rsidR="00B6280A" w:rsidRPr="0091729D">
        <w:rPr>
          <w:rFonts w:ascii="Tahoma" w:hAnsi="Tahoma" w:cs="Tahoma"/>
        </w:rPr>
        <w:t xml:space="preserve"> aplicable a estos últimos</w:t>
      </w:r>
      <w:r w:rsidR="007A24E5" w:rsidRPr="0091729D">
        <w:rPr>
          <w:rFonts w:ascii="Tahoma" w:hAnsi="Tahoma" w:cs="Tahoma"/>
        </w:rPr>
        <w:t>. Agrega</w:t>
      </w:r>
      <w:r w:rsidR="00523682" w:rsidRPr="0091729D">
        <w:rPr>
          <w:rFonts w:ascii="Tahoma" w:hAnsi="Tahoma" w:cs="Tahoma"/>
        </w:rPr>
        <w:t xml:space="preserve">, que existían clausulados que excluían </w:t>
      </w:r>
      <w:r w:rsidR="00AE19D2" w:rsidRPr="0091729D">
        <w:rPr>
          <w:rFonts w:ascii="Tahoma" w:hAnsi="Tahoma" w:cs="Tahoma"/>
        </w:rPr>
        <w:t>a los músicos</w:t>
      </w:r>
      <w:r w:rsidR="00D9445D" w:rsidRPr="0091729D">
        <w:rPr>
          <w:rFonts w:ascii="Tahoma" w:hAnsi="Tahoma" w:cs="Tahoma"/>
        </w:rPr>
        <w:t xml:space="preserve"> porque estaban en </w:t>
      </w:r>
      <w:r w:rsidR="00523682" w:rsidRPr="0091729D">
        <w:rPr>
          <w:rFonts w:ascii="Tahoma" w:hAnsi="Tahoma" w:cs="Tahoma"/>
        </w:rPr>
        <w:t xml:space="preserve">función </w:t>
      </w:r>
      <w:r w:rsidR="00AE19D2" w:rsidRPr="0091729D">
        <w:rPr>
          <w:rFonts w:ascii="Tahoma" w:hAnsi="Tahoma" w:cs="Tahoma"/>
        </w:rPr>
        <w:t>de los obreros</w:t>
      </w:r>
      <w:r w:rsidR="00D9445D" w:rsidRPr="0091729D">
        <w:rPr>
          <w:rFonts w:ascii="Tahoma" w:hAnsi="Tahoma" w:cs="Tahoma"/>
        </w:rPr>
        <w:t xml:space="preserve">, en tanto que </w:t>
      </w:r>
      <w:r w:rsidR="001A21FF" w:rsidRPr="0091729D">
        <w:rPr>
          <w:rFonts w:ascii="Tahoma" w:hAnsi="Tahoma" w:cs="Tahoma"/>
        </w:rPr>
        <w:t>había</w:t>
      </w:r>
      <w:r w:rsidR="00D9445D" w:rsidRPr="0091729D">
        <w:rPr>
          <w:rFonts w:ascii="Tahoma" w:hAnsi="Tahoma" w:cs="Tahoma"/>
        </w:rPr>
        <w:t xml:space="preserve"> otras tantas </w:t>
      </w:r>
      <w:r w:rsidR="00523682" w:rsidRPr="0091729D">
        <w:rPr>
          <w:rFonts w:ascii="Tahoma" w:hAnsi="Tahoma" w:cs="Tahoma"/>
        </w:rPr>
        <w:t>que eran abiertas a los trabajadores oficiales, lo cual era contradictorio. Así mismo, hizo referencia a que la convención 2005-2009</w:t>
      </w:r>
      <w:r w:rsidR="001A21FF" w:rsidRPr="0091729D">
        <w:rPr>
          <w:rFonts w:ascii="Tahoma" w:hAnsi="Tahoma" w:cs="Tahoma"/>
        </w:rPr>
        <w:t xml:space="preserve">, entre otras, </w:t>
      </w:r>
      <w:r w:rsidR="00523682" w:rsidRPr="0091729D">
        <w:rPr>
          <w:rFonts w:ascii="Tahoma" w:hAnsi="Tahoma" w:cs="Tahoma"/>
        </w:rPr>
        <w:t>al referirse al campo de aplicación se indicaba que regulaba las relaciones obrero-patronales de trabajadores oficiales.</w:t>
      </w:r>
    </w:p>
    <w:p w14:paraId="2F58F9FD" w14:textId="77777777" w:rsidR="00AE19D2" w:rsidRPr="0091729D" w:rsidRDefault="00AE19D2" w:rsidP="00D6542A">
      <w:pPr>
        <w:spacing w:line="240" w:lineRule="auto"/>
        <w:rPr>
          <w:rFonts w:ascii="Tahoma" w:hAnsi="Tahoma" w:cs="Tahoma"/>
        </w:rPr>
      </w:pPr>
    </w:p>
    <w:p w14:paraId="1F05BA6F" w14:textId="6C007FA3" w:rsidR="00662E24" w:rsidRPr="0091729D" w:rsidRDefault="00CD7035" w:rsidP="0091729D">
      <w:pPr>
        <w:tabs>
          <w:tab w:val="left" w:pos="284"/>
          <w:tab w:val="left" w:pos="1701"/>
          <w:tab w:val="left" w:pos="1843"/>
        </w:tabs>
        <w:spacing w:line="276" w:lineRule="auto"/>
        <w:rPr>
          <w:rFonts w:ascii="Tahoma" w:hAnsi="Tahoma" w:cs="Tahoma"/>
        </w:rPr>
      </w:pPr>
      <w:r w:rsidRPr="0091729D">
        <w:rPr>
          <w:rFonts w:ascii="Tahoma" w:hAnsi="Tahoma" w:cs="Tahoma"/>
        </w:rPr>
        <w:tab/>
      </w:r>
      <w:r w:rsidR="00662E24" w:rsidRPr="0091729D">
        <w:rPr>
          <w:rFonts w:ascii="Tahoma" w:hAnsi="Tahoma" w:cs="Tahoma"/>
        </w:rPr>
        <w:t>Finalmente hay que advertir que se concedió el grado jurisdiccional de consulta en favor del Municipio de Pereira, lo que le permite a la Sala revisar la totalidad de la sentencia de primera instancia.</w:t>
      </w:r>
    </w:p>
    <w:p w14:paraId="79FB9BE2" w14:textId="77777777" w:rsidR="00030E4A" w:rsidRPr="0091729D" w:rsidRDefault="00030E4A" w:rsidP="00D6542A">
      <w:pPr>
        <w:spacing w:line="240" w:lineRule="auto"/>
        <w:rPr>
          <w:rFonts w:ascii="Tahoma" w:hAnsi="Tahoma" w:cs="Tahoma"/>
        </w:rPr>
      </w:pPr>
    </w:p>
    <w:p w14:paraId="1766558E" w14:textId="77777777" w:rsidR="00F34968" w:rsidRPr="0091729D" w:rsidRDefault="00F34968" w:rsidP="0091729D">
      <w:pPr>
        <w:pStyle w:val="Prrafodelista"/>
        <w:numPr>
          <w:ilvl w:val="0"/>
          <w:numId w:val="1"/>
        </w:numPr>
        <w:spacing w:line="276" w:lineRule="auto"/>
        <w:jc w:val="center"/>
        <w:rPr>
          <w:rFonts w:ascii="Tahoma" w:hAnsi="Tahoma" w:cs="Tahoma"/>
          <w:b/>
          <w:bCs/>
        </w:rPr>
      </w:pPr>
      <w:r w:rsidRPr="0091729D">
        <w:rPr>
          <w:rFonts w:ascii="Tahoma" w:hAnsi="Tahoma" w:cs="Tahoma"/>
          <w:b/>
          <w:bCs/>
        </w:rPr>
        <w:t>Alegatos de Conclusión</w:t>
      </w:r>
    </w:p>
    <w:p w14:paraId="4BECD731" w14:textId="77777777" w:rsidR="00F34968" w:rsidRPr="00D6542A" w:rsidRDefault="00F34968" w:rsidP="00D6542A">
      <w:pPr>
        <w:spacing w:line="240" w:lineRule="auto"/>
        <w:rPr>
          <w:rFonts w:ascii="Tahoma" w:hAnsi="Tahoma" w:cs="Tahoma"/>
        </w:rPr>
      </w:pPr>
    </w:p>
    <w:p w14:paraId="7640567E" w14:textId="509E8205" w:rsidR="00F34968" w:rsidRPr="0091729D" w:rsidRDefault="00F34968" w:rsidP="0091729D">
      <w:pPr>
        <w:spacing w:line="276" w:lineRule="auto"/>
        <w:ind w:firstLine="284"/>
        <w:rPr>
          <w:rFonts w:ascii="Tahoma" w:hAnsi="Tahoma" w:cs="Tahoma"/>
          <w:lang w:val="es-ES_tradnl"/>
        </w:rPr>
      </w:pPr>
      <w:r w:rsidRPr="0091729D">
        <w:rPr>
          <w:rFonts w:ascii="Tahoma" w:hAnsi="Tahoma" w:cs="Tahoma"/>
          <w:lang w:val="es-ES"/>
        </w:rPr>
        <w:t>Analizados los</w:t>
      </w:r>
      <w:r w:rsidRPr="0091729D">
        <w:rPr>
          <w:rFonts w:ascii="Tahoma" w:hAnsi="Tahoma" w:cs="Tahoma"/>
          <w:lang w:val="es-ES_tradnl"/>
        </w:rPr>
        <w:t xml:space="preserve"> alegatos presentados por escrito, el cual obra en el expediente digital y frente al cual nos remitimos por economía procesal en virtud del artículo 280 del C.G.P., la Sala encuentra que los argumentos fácticos y jurídicos expresados concuerdan con los puntos objeto de discusión en esta instancia y se relacionan con el problema jurídico. </w:t>
      </w:r>
    </w:p>
    <w:p w14:paraId="349B9B38" w14:textId="77777777" w:rsidR="00F34968" w:rsidRPr="00D6542A" w:rsidRDefault="00F34968" w:rsidP="00D6542A">
      <w:pPr>
        <w:spacing w:line="240" w:lineRule="auto"/>
        <w:rPr>
          <w:rFonts w:ascii="Tahoma" w:hAnsi="Tahoma" w:cs="Tahoma"/>
        </w:rPr>
      </w:pPr>
    </w:p>
    <w:p w14:paraId="1BFF8407" w14:textId="3B71C85A" w:rsidR="00622790" w:rsidRPr="0091729D" w:rsidRDefault="00F34968" w:rsidP="0091729D">
      <w:pPr>
        <w:spacing w:line="276" w:lineRule="auto"/>
        <w:ind w:firstLine="284"/>
        <w:rPr>
          <w:rFonts w:ascii="Tahoma" w:hAnsi="Tahoma" w:cs="Tahoma"/>
          <w:lang w:val="es-ES_tradnl"/>
        </w:rPr>
      </w:pPr>
      <w:r w:rsidRPr="0091729D">
        <w:rPr>
          <w:rFonts w:ascii="Tahoma" w:hAnsi="Tahoma" w:cs="Tahoma"/>
          <w:lang w:val="es-ES_tradnl"/>
        </w:rPr>
        <w:t>De otro lado, el Ministerio público intervino en esta instancia conceptuando que</w:t>
      </w:r>
      <w:r w:rsidR="00F71142" w:rsidRPr="0091729D">
        <w:rPr>
          <w:rFonts w:ascii="Tahoma" w:hAnsi="Tahoma" w:cs="Tahoma"/>
          <w:lang w:val="es-ES_tradnl"/>
        </w:rPr>
        <w:t xml:space="preserve"> las convenciones al contar con las </w:t>
      </w:r>
      <w:r w:rsidR="00622790" w:rsidRPr="0091729D">
        <w:rPr>
          <w:rFonts w:ascii="Tahoma" w:hAnsi="Tahoma" w:cs="Tahoma"/>
          <w:lang w:val="es-ES_tradnl"/>
        </w:rPr>
        <w:t xml:space="preserve">actas de depósito, además de que no fueron objetadas </w:t>
      </w:r>
      <w:r w:rsidR="00F71142" w:rsidRPr="0091729D">
        <w:rPr>
          <w:rFonts w:ascii="Tahoma" w:hAnsi="Tahoma" w:cs="Tahoma"/>
          <w:lang w:val="es-ES_tradnl"/>
        </w:rPr>
        <w:t xml:space="preserve">debían ser interpretadas </w:t>
      </w:r>
      <w:r w:rsidR="00622790" w:rsidRPr="0091729D">
        <w:rPr>
          <w:rFonts w:ascii="Tahoma" w:hAnsi="Tahoma" w:cs="Tahoma"/>
          <w:lang w:val="es-ES_tradnl"/>
        </w:rPr>
        <w:t>integralmente</w:t>
      </w:r>
      <w:r w:rsidR="00CA65BA" w:rsidRPr="0091729D">
        <w:rPr>
          <w:rFonts w:ascii="Tahoma" w:hAnsi="Tahoma" w:cs="Tahoma"/>
          <w:lang w:val="es-ES_tradnl"/>
        </w:rPr>
        <w:t xml:space="preserve"> y que, cotejadas desde 1991 en ellas se incluían como beneficiarios a todos los trabajadores oficiales sin que se descartaran grupos calificados como los músicos de la Banda Sinfónica del Municipio de Pereira y, con la certificación de la Directora de Talento humano de Municipio se tiene que </w:t>
      </w:r>
      <w:r w:rsidR="00CA65BA" w:rsidRPr="0091729D">
        <w:rPr>
          <w:rFonts w:ascii="Tahoma" w:hAnsi="Tahoma" w:cs="Tahoma"/>
          <w:lang w:val="es-ES_tradnl"/>
        </w:rPr>
        <w:lastRenderedPageBreak/>
        <w:t>sumando los trabajadores oficiales que pertenecen al sindicato con los músicos de la Banda Sinfónica en 2017 y en 2018 se superaba la tercera parte de los trabajadores oficiales del ente territorial constituyéndose en sindicato mayoritario, por lo que se le extienden los efectos de las prerrogativas convencionales y en consecuencia el trabajador oficial Sandro Fabián Muñoz Sánchez era beneficiario de las convenciones colectivas de trabajo. En cuanto a las pretensiones prestacionales, en suma, considera que debe confirmarse la sentencia de primera instancia, en la forma como fue proferida.</w:t>
      </w:r>
    </w:p>
    <w:p w14:paraId="6073D81E" w14:textId="2793D2AC" w:rsidR="00F34968" w:rsidRPr="00D6542A" w:rsidRDefault="00F34968" w:rsidP="00D6542A">
      <w:pPr>
        <w:spacing w:line="240" w:lineRule="auto"/>
        <w:rPr>
          <w:rFonts w:ascii="Tahoma" w:hAnsi="Tahoma" w:cs="Tahoma"/>
        </w:rPr>
      </w:pPr>
    </w:p>
    <w:p w14:paraId="58084BE4" w14:textId="774E6571" w:rsidR="00F34968" w:rsidRPr="0091729D" w:rsidRDefault="00303064" w:rsidP="0091729D">
      <w:pPr>
        <w:spacing w:line="276" w:lineRule="auto"/>
        <w:ind w:firstLine="284"/>
        <w:rPr>
          <w:rFonts w:ascii="Tahoma" w:hAnsi="Tahoma" w:cs="Tahoma"/>
          <w:lang w:val="es-ES_tradnl"/>
        </w:rPr>
      </w:pPr>
      <w:r w:rsidRPr="0091729D">
        <w:rPr>
          <w:rFonts w:ascii="Tahoma" w:hAnsi="Tahoma" w:cs="Tahoma"/>
          <w:lang w:val="es-ES_tradnl"/>
        </w:rPr>
        <w:tab/>
        <w:t xml:space="preserve">Conforme a lo anterior, </w:t>
      </w:r>
      <w:r w:rsidR="00F34968" w:rsidRPr="0091729D">
        <w:rPr>
          <w:rFonts w:ascii="Tahoma" w:hAnsi="Tahoma" w:cs="Tahoma"/>
          <w:lang w:val="es-ES_tradnl"/>
        </w:rPr>
        <w:t>procede a decidir de fondo previa los siguientes:  </w:t>
      </w:r>
    </w:p>
    <w:p w14:paraId="74A34374" w14:textId="449825BD" w:rsidR="00773FC4" w:rsidRPr="00D6542A" w:rsidRDefault="00773FC4" w:rsidP="00D6542A">
      <w:pPr>
        <w:spacing w:line="240" w:lineRule="auto"/>
        <w:rPr>
          <w:rFonts w:ascii="Tahoma" w:hAnsi="Tahoma" w:cs="Tahoma"/>
        </w:rPr>
      </w:pPr>
    </w:p>
    <w:p w14:paraId="5F85ED8F" w14:textId="77777777" w:rsidR="00AA6962" w:rsidRPr="0091729D" w:rsidRDefault="00AA6962" w:rsidP="0091729D">
      <w:pPr>
        <w:pStyle w:val="Prrafodelista"/>
        <w:numPr>
          <w:ilvl w:val="0"/>
          <w:numId w:val="1"/>
        </w:numPr>
        <w:spacing w:line="276" w:lineRule="auto"/>
        <w:jc w:val="center"/>
        <w:rPr>
          <w:rFonts w:ascii="Tahoma" w:hAnsi="Tahoma" w:cs="Tahoma"/>
          <w:b/>
          <w:bCs/>
        </w:rPr>
      </w:pPr>
      <w:r w:rsidRPr="0091729D">
        <w:rPr>
          <w:rFonts w:ascii="Tahoma" w:hAnsi="Tahoma" w:cs="Tahoma"/>
          <w:b/>
          <w:bCs/>
        </w:rPr>
        <w:t>Problemas jurídicos por resolver</w:t>
      </w:r>
    </w:p>
    <w:p w14:paraId="2FF7612A" w14:textId="77777777" w:rsidR="00AA6962" w:rsidRPr="00D6542A" w:rsidRDefault="00AA6962" w:rsidP="00D6542A">
      <w:pPr>
        <w:spacing w:line="240" w:lineRule="auto"/>
        <w:rPr>
          <w:rFonts w:ascii="Tahoma" w:hAnsi="Tahoma" w:cs="Tahoma"/>
        </w:rPr>
      </w:pPr>
    </w:p>
    <w:p w14:paraId="40575669" w14:textId="77777777" w:rsidR="00AA6962" w:rsidRPr="0091729D" w:rsidRDefault="00AA6962" w:rsidP="0091729D">
      <w:pPr>
        <w:spacing w:line="276" w:lineRule="auto"/>
        <w:ind w:firstLine="284"/>
        <w:rPr>
          <w:rFonts w:ascii="Tahoma" w:hAnsi="Tahoma" w:cs="Tahoma"/>
          <w:lang w:val="es-ES_tradnl"/>
        </w:rPr>
      </w:pPr>
      <w:r w:rsidRPr="0091729D">
        <w:rPr>
          <w:rFonts w:ascii="Tahoma" w:hAnsi="Tahoma" w:cs="Tahoma"/>
          <w:lang w:val="es-ES_tradnl"/>
        </w:rPr>
        <w:t xml:space="preserve">De acuerdo con los argumentos expuestos en la sentencia de primera instancia, los </w:t>
      </w:r>
      <w:r w:rsidRPr="0091729D">
        <w:rPr>
          <w:rFonts w:ascii="Tahoma" w:hAnsi="Tahoma" w:cs="Tahoma"/>
          <w:lang w:val="es-ES"/>
        </w:rPr>
        <w:t>fundamentos</w:t>
      </w:r>
      <w:r w:rsidRPr="0091729D">
        <w:rPr>
          <w:rFonts w:ascii="Tahoma" w:hAnsi="Tahoma" w:cs="Tahoma"/>
          <w:lang w:val="es-ES_tradnl"/>
        </w:rPr>
        <w:t xml:space="preserve"> de la apelación, los alegatos de conclusión y el grado jurisdiccional de consulta en favor del ente territorial demandado, corresponde a la Sala resolver los siguientes problemas jurídicos: </w:t>
      </w:r>
    </w:p>
    <w:p w14:paraId="719ABEED" w14:textId="77777777" w:rsidR="00AA6962" w:rsidRPr="00D6542A" w:rsidRDefault="00AA6962" w:rsidP="00D6542A">
      <w:pPr>
        <w:spacing w:line="240" w:lineRule="auto"/>
        <w:rPr>
          <w:rFonts w:ascii="Tahoma" w:hAnsi="Tahoma" w:cs="Tahoma"/>
        </w:rPr>
      </w:pPr>
    </w:p>
    <w:p w14:paraId="589B808F" w14:textId="77777777" w:rsidR="00AA6962" w:rsidRPr="0091729D" w:rsidRDefault="00AA6962" w:rsidP="0091729D">
      <w:pPr>
        <w:spacing w:line="276" w:lineRule="auto"/>
        <w:ind w:left="567" w:right="474"/>
        <w:rPr>
          <w:rFonts w:ascii="Tahoma" w:hAnsi="Tahoma" w:cs="Tahoma"/>
          <w:lang w:val="es-ES_tradnl"/>
        </w:rPr>
      </w:pPr>
      <w:r w:rsidRPr="0091729D">
        <w:rPr>
          <w:rFonts w:ascii="Tahoma" w:hAnsi="Tahoma" w:cs="Tahoma"/>
          <w:lang w:val="es-ES_tradnl"/>
        </w:rPr>
        <w:t xml:space="preserve">1.- Establecer si el sindicato de trabajadores del municipio de Pereira tiene la </w:t>
      </w:r>
      <w:r w:rsidRPr="0091729D">
        <w:rPr>
          <w:rFonts w:ascii="Tahoma" w:hAnsi="Tahoma" w:cs="Tahoma"/>
          <w:lang w:val="es-ES"/>
        </w:rPr>
        <w:t>connotación</w:t>
      </w:r>
      <w:r w:rsidRPr="0091729D">
        <w:rPr>
          <w:rFonts w:ascii="Tahoma" w:hAnsi="Tahoma" w:cs="Tahoma"/>
          <w:lang w:val="es-ES_tradnl"/>
        </w:rPr>
        <w:t xml:space="preserve"> de ser mayoritario, de manera que se puedan extender los beneficios convencionales a terceros. Para ello, se deberá establecer el grado de representatividad sindical y si es dable tener en cuenta a los servidores públicos y personal administrativo de la secretaría de educación.</w:t>
      </w:r>
    </w:p>
    <w:p w14:paraId="609FCE88" w14:textId="77777777" w:rsidR="00AA6962" w:rsidRPr="00D6542A" w:rsidRDefault="00AA6962" w:rsidP="00D6542A">
      <w:pPr>
        <w:spacing w:line="240" w:lineRule="auto"/>
        <w:rPr>
          <w:rFonts w:ascii="Tahoma" w:hAnsi="Tahoma" w:cs="Tahoma"/>
        </w:rPr>
      </w:pPr>
    </w:p>
    <w:p w14:paraId="6DC3166A" w14:textId="27A3C512" w:rsidR="00AA6962" w:rsidRPr="0091729D" w:rsidRDefault="00AA6962" w:rsidP="0091729D">
      <w:pPr>
        <w:spacing w:line="276" w:lineRule="auto"/>
        <w:ind w:left="567" w:right="474"/>
        <w:rPr>
          <w:rFonts w:ascii="Tahoma" w:hAnsi="Tahoma" w:cs="Tahoma"/>
          <w:lang w:val="es-ES_tradnl"/>
        </w:rPr>
      </w:pPr>
      <w:r w:rsidRPr="0091729D">
        <w:rPr>
          <w:rFonts w:ascii="Tahoma" w:hAnsi="Tahoma" w:cs="Tahoma"/>
          <w:lang w:val="es-ES_tradnl"/>
        </w:rPr>
        <w:t xml:space="preserve">2.- </w:t>
      </w:r>
      <w:r w:rsidRPr="0091729D">
        <w:rPr>
          <w:rFonts w:ascii="Tahoma" w:hAnsi="Tahoma" w:cs="Tahoma"/>
          <w:lang w:val="es-ES"/>
        </w:rPr>
        <w:t>Determinar</w:t>
      </w:r>
      <w:r w:rsidRPr="0091729D">
        <w:rPr>
          <w:rFonts w:ascii="Tahoma" w:hAnsi="Tahoma" w:cs="Tahoma"/>
          <w:lang w:val="es-ES_tradnl"/>
        </w:rPr>
        <w:t xml:space="preserve"> si los trabajadores oficiales de la banda sinfónica municipal – músicos – pueden ser beneficiarios de la convención colectiva de trabajo suscrita por el sindicato de trabajadores oficiales del municipio de Pereira con el ente territorial</w:t>
      </w:r>
      <w:r w:rsidR="00BE4BCE" w:rsidRPr="0091729D">
        <w:rPr>
          <w:rFonts w:ascii="Tahoma" w:hAnsi="Tahoma" w:cs="Tahoma"/>
          <w:lang w:val="es-ES_tradnl"/>
        </w:rPr>
        <w:t xml:space="preserve">. Son dichos </w:t>
      </w:r>
      <w:r w:rsidRPr="0091729D">
        <w:rPr>
          <w:rFonts w:ascii="Tahoma" w:hAnsi="Tahoma" w:cs="Tahoma"/>
          <w:lang w:val="es-ES_tradnl"/>
        </w:rPr>
        <w:t>textos convencionales aplicables</w:t>
      </w:r>
      <w:r w:rsidR="00BE4BCE" w:rsidRPr="0091729D">
        <w:rPr>
          <w:rFonts w:ascii="Tahoma" w:hAnsi="Tahoma" w:cs="Tahoma"/>
          <w:lang w:val="es-ES_tradnl"/>
        </w:rPr>
        <w:t xml:space="preserve"> a los trabajadores oficiales – músicos</w:t>
      </w:r>
      <w:r w:rsidRPr="0091729D">
        <w:rPr>
          <w:rFonts w:ascii="Tahoma" w:hAnsi="Tahoma" w:cs="Tahoma"/>
          <w:lang w:val="es-ES_tradnl"/>
        </w:rPr>
        <w:t>.</w:t>
      </w:r>
    </w:p>
    <w:p w14:paraId="703FC6A2" w14:textId="77777777" w:rsidR="00AA6962" w:rsidRPr="00D6542A" w:rsidRDefault="00AA6962" w:rsidP="00D6542A">
      <w:pPr>
        <w:spacing w:line="240" w:lineRule="auto"/>
        <w:rPr>
          <w:rFonts w:ascii="Tahoma" w:hAnsi="Tahoma" w:cs="Tahoma"/>
        </w:rPr>
      </w:pPr>
    </w:p>
    <w:p w14:paraId="655D1599" w14:textId="77777777" w:rsidR="00713031" w:rsidRPr="0091729D" w:rsidRDefault="00AA6962" w:rsidP="0091729D">
      <w:pPr>
        <w:spacing w:line="276" w:lineRule="auto"/>
        <w:ind w:left="567" w:right="474"/>
        <w:rPr>
          <w:rFonts w:ascii="Tahoma" w:hAnsi="Tahoma" w:cs="Tahoma"/>
          <w:lang w:val="es-ES_tradnl"/>
        </w:rPr>
      </w:pPr>
      <w:r w:rsidRPr="0091729D">
        <w:rPr>
          <w:rFonts w:ascii="Tahoma" w:hAnsi="Tahoma" w:cs="Tahoma"/>
          <w:lang w:val="es-ES_tradnl"/>
        </w:rPr>
        <w:t xml:space="preserve">3.- De </w:t>
      </w:r>
      <w:r w:rsidRPr="0091729D">
        <w:rPr>
          <w:rFonts w:ascii="Tahoma" w:hAnsi="Tahoma" w:cs="Tahoma"/>
          <w:lang w:val="es-ES"/>
        </w:rPr>
        <w:t>ser</w:t>
      </w:r>
      <w:r w:rsidRPr="0091729D">
        <w:rPr>
          <w:rFonts w:ascii="Tahoma" w:hAnsi="Tahoma" w:cs="Tahoma"/>
          <w:lang w:val="es-ES_tradnl"/>
        </w:rPr>
        <w:t xml:space="preserve"> viable lo anterior, se habrá de establecer si hay lugar a reajustar el salario del trabajador acudiendo al salario mínimo convencional establecido en la Convención Colectiva. </w:t>
      </w:r>
    </w:p>
    <w:p w14:paraId="6EF747C4" w14:textId="77777777" w:rsidR="00AA6962" w:rsidRPr="00D6542A" w:rsidRDefault="00AA6962" w:rsidP="00D6542A">
      <w:pPr>
        <w:spacing w:line="240" w:lineRule="auto"/>
        <w:rPr>
          <w:rFonts w:ascii="Tahoma" w:hAnsi="Tahoma" w:cs="Tahoma"/>
        </w:rPr>
      </w:pPr>
    </w:p>
    <w:p w14:paraId="5BB083EF" w14:textId="77777777" w:rsidR="00713031" w:rsidRPr="0091729D" w:rsidRDefault="00AA6962" w:rsidP="0091729D">
      <w:pPr>
        <w:spacing w:line="276" w:lineRule="auto"/>
        <w:ind w:left="567" w:right="474"/>
        <w:rPr>
          <w:rFonts w:ascii="Tahoma" w:hAnsi="Tahoma" w:cs="Tahoma"/>
          <w:lang w:val="es-ES_tradnl"/>
        </w:rPr>
      </w:pPr>
      <w:r w:rsidRPr="0091729D">
        <w:rPr>
          <w:rFonts w:ascii="Tahoma" w:hAnsi="Tahoma" w:cs="Tahoma"/>
          <w:lang w:val="es-ES_tradnl"/>
        </w:rPr>
        <w:t xml:space="preserve">4.- </w:t>
      </w:r>
      <w:r w:rsidR="00713031" w:rsidRPr="0091729D">
        <w:rPr>
          <w:rFonts w:ascii="Tahoma" w:hAnsi="Tahoma" w:cs="Tahoma"/>
          <w:lang w:val="es-ES_tradnl"/>
        </w:rPr>
        <w:t xml:space="preserve">Hay lugar a reconocer la prima de antigüedad y el subsidio de transporte convencional. </w:t>
      </w:r>
    </w:p>
    <w:p w14:paraId="0F69AD08" w14:textId="41C237C4" w:rsidR="00713031" w:rsidRPr="00D6542A" w:rsidRDefault="00713031" w:rsidP="00D6542A">
      <w:pPr>
        <w:spacing w:line="240" w:lineRule="auto"/>
        <w:rPr>
          <w:rFonts w:ascii="Tahoma" w:hAnsi="Tahoma" w:cs="Tahoma"/>
        </w:rPr>
      </w:pPr>
    </w:p>
    <w:p w14:paraId="2A529A5C" w14:textId="58BA7E3E" w:rsidR="00942232" w:rsidRPr="0091729D" w:rsidRDefault="00942232" w:rsidP="0091729D">
      <w:pPr>
        <w:spacing w:line="276" w:lineRule="auto"/>
        <w:ind w:left="567" w:right="474"/>
        <w:rPr>
          <w:rFonts w:ascii="Tahoma" w:hAnsi="Tahoma" w:cs="Tahoma"/>
          <w:lang w:val="es-ES_tradnl"/>
        </w:rPr>
      </w:pPr>
      <w:r w:rsidRPr="0091729D">
        <w:rPr>
          <w:rFonts w:ascii="Tahoma" w:hAnsi="Tahoma" w:cs="Tahoma"/>
          <w:lang w:val="es-ES_tradnl"/>
        </w:rPr>
        <w:t>5.- Hay lugar a reajustar las condenas impuestas en primera instancia, teniendo en cuenta la nivelación salarial y los demás emolumentos solicitados en la alzada.</w:t>
      </w:r>
    </w:p>
    <w:p w14:paraId="52E22CB3" w14:textId="3DF87E2F" w:rsidR="00942232" w:rsidRPr="00D6542A" w:rsidRDefault="00942232" w:rsidP="00D6542A">
      <w:pPr>
        <w:spacing w:line="240" w:lineRule="auto"/>
        <w:rPr>
          <w:rFonts w:ascii="Tahoma" w:hAnsi="Tahoma" w:cs="Tahoma"/>
        </w:rPr>
      </w:pPr>
    </w:p>
    <w:p w14:paraId="1F89125B" w14:textId="7C0EBA12" w:rsidR="00AA6962" w:rsidRPr="0091729D" w:rsidRDefault="00133A8C" w:rsidP="0091729D">
      <w:pPr>
        <w:spacing w:line="276" w:lineRule="auto"/>
        <w:ind w:left="567" w:right="474"/>
        <w:rPr>
          <w:rFonts w:ascii="Tahoma" w:hAnsi="Tahoma" w:cs="Tahoma"/>
          <w:lang w:val="es-ES_tradnl"/>
        </w:rPr>
      </w:pPr>
      <w:r w:rsidRPr="0091729D">
        <w:rPr>
          <w:rFonts w:ascii="Tahoma" w:hAnsi="Tahoma" w:cs="Tahoma"/>
          <w:lang w:val="es-ES_tradnl"/>
        </w:rPr>
        <w:t xml:space="preserve">5.- </w:t>
      </w:r>
      <w:r w:rsidR="00AA6962" w:rsidRPr="0091729D">
        <w:rPr>
          <w:rFonts w:ascii="Tahoma" w:hAnsi="Tahoma" w:cs="Tahoma"/>
          <w:lang w:val="es-ES_tradnl"/>
        </w:rPr>
        <w:t>En virtud del grado jurisdiccional de consulta a favor del ente público, revisar si las condenas impuestas se ajustan a los preceptos legales o convencionales.</w:t>
      </w:r>
    </w:p>
    <w:p w14:paraId="72C14677" w14:textId="7BB92BE5" w:rsidR="00760334" w:rsidRPr="00D6542A" w:rsidRDefault="00760334" w:rsidP="00D6542A">
      <w:pPr>
        <w:spacing w:line="240" w:lineRule="auto"/>
        <w:rPr>
          <w:rFonts w:ascii="Tahoma" w:hAnsi="Tahoma" w:cs="Tahoma"/>
        </w:rPr>
      </w:pPr>
    </w:p>
    <w:p w14:paraId="5FF1AA4C" w14:textId="77777777" w:rsidR="00760334" w:rsidRPr="0091729D" w:rsidRDefault="00760334" w:rsidP="0091729D">
      <w:pPr>
        <w:pStyle w:val="Prrafodelista"/>
        <w:numPr>
          <w:ilvl w:val="0"/>
          <w:numId w:val="1"/>
        </w:numPr>
        <w:spacing w:line="276" w:lineRule="auto"/>
        <w:jc w:val="center"/>
        <w:rPr>
          <w:rFonts w:ascii="Tahoma" w:hAnsi="Tahoma" w:cs="Tahoma"/>
          <w:b/>
          <w:bCs/>
        </w:rPr>
      </w:pPr>
      <w:r w:rsidRPr="0091729D">
        <w:rPr>
          <w:rFonts w:ascii="Tahoma" w:hAnsi="Tahoma" w:cs="Tahoma"/>
          <w:b/>
          <w:bCs/>
        </w:rPr>
        <w:t>Consideraciones</w:t>
      </w:r>
    </w:p>
    <w:p w14:paraId="551F0358" w14:textId="77777777" w:rsidR="00760334" w:rsidRPr="00D6542A" w:rsidRDefault="00760334" w:rsidP="00D6542A">
      <w:pPr>
        <w:spacing w:line="240" w:lineRule="auto"/>
        <w:rPr>
          <w:rFonts w:ascii="Tahoma" w:hAnsi="Tahoma" w:cs="Tahoma"/>
        </w:rPr>
      </w:pPr>
    </w:p>
    <w:p w14:paraId="21D029BA" w14:textId="77777777" w:rsidR="00760334" w:rsidRPr="0091729D" w:rsidRDefault="00760334" w:rsidP="0091729D">
      <w:pPr>
        <w:spacing w:line="276" w:lineRule="auto"/>
        <w:ind w:firstLine="360"/>
        <w:rPr>
          <w:rFonts w:ascii="Tahoma" w:hAnsi="Tahoma" w:cs="Tahoma"/>
          <w:b/>
          <w:bCs/>
          <w:lang w:val="es-ES_tradnl"/>
        </w:rPr>
      </w:pPr>
      <w:bookmarkStart w:id="1" w:name="_Hlk65507716"/>
      <w:r w:rsidRPr="0091729D">
        <w:rPr>
          <w:rFonts w:ascii="Tahoma" w:hAnsi="Tahoma" w:cs="Tahoma"/>
          <w:b/>
          <w:bCs/>
          <w:lang w:val="es-ES_tradnl"/>
        </w:rPr>
        <w:t>6.1. De la extensión de la Convención Colectiva.</w:t>
      </w:r>
    </w:p>
    <w:p w14:paraId="49DD877B" w14:textId="77777777" w:rsidR="00760334" w:rsidRPr="00D6542A" w:rsidRDefault="00760334" w:rsidP="00D6542A">
      <w:pPr>
        <w:spacing w:line="240" w:lineRule="auto"/>
        <w:rPr>
          <w:rFonts w:ascii="Tahoma" w:hAnsi="Tahoma" w:cs="Tahoma"/>
        </w:rPr>
      </w:pPr>
    </w:p>
    <w:bookmarkEnd w:id="1"/>
    <w:p w14:paraId="52A35B64" w14:textId="77777777" w:rsidR="00760334" w:rsidRPr="0091729D" w:rsidRDefault="00760334" w:rsidP="0091729D">
      <w:pPr>
        <w:spacing w:line="276" w:lineRule="auto"/>
        <w:ind w:firstLine="284"/>
        <w:rPr>
          <w:rStyle w:val="normaltextrun"/>
          <w:rFonts w:ascii="Tahoma" w:hAnsi="Tahoma" w:cs="Tahoma"/>
          <w:lang w:val="es-ES"/>
        </w:rPr>
      </w:pPr>
      <w:r w:rsidRPr="0091729D">
        <w:rPr>
          <w:rStyle w:val="normaltextrun"/>
          <w:rFonts w:ascii="Tahoma" w:hAnsi="Tahoma" w:cs="Tahoma"/>
          <w:lang w:val="es-ES"/>
        </w:rPr>
        <w:t xml:space="preserve">El artículo 467 CST, define a las convenciones colectivas de trabajo como aquellos </w:t>
      </w:r>
      <w:r w:rsidRPr="0091729D">
        <w:rPr>
          <w:rFonts w:ascii="Tahoma" w:hAnsi="Tahoma" w:cs="Tahoma"/>
          <w:lang w:val="es-ES_tradnl"/>
        </w:rPr>
        <w:t>acuerdos</w:t>
      </w:r>
      <w:r w:rsidRPr="0091729D">
        <w:rPr>
          <w:rStyle w:val="normaltextrun"/>
          <w:rFonts w:ascii="Tahoma" w:hAnsi="Tahoma" w:cs="Tahoma"/>
          <w:lang w:val="es-ES"/>
        </w:rPr>
        <w:t xml:space="preserve"> de voluntades celebrados entre un sujeto sindical y otro empleador con el fin de regular las condiciones laborales que han de ordenar los contratos de trabajo durante su vigencia.</w:t>
      </w:r>
    </w:p>
    <w:p w14:paraId="5FF5DFC5" w14:textId="77777777" w:rsidR="00760334" w:rsidRPr="0091729D" w:rsidRDefault="00760334" w:rsidP="00D6542A">
      <w:pPr>
        <w:spacing w:line="240" w:lineRule="auto"/>
        <w:rPr>
          <w:rFonts w:ascii="Tahoma" w:hAnsi="Tahoma" w:cs="Tahoma"/>
        </w:rPr>
      </w:pPr>
    </w:p>
    <w:p w14:paraId="76967D9A" w14:textId="77777777" w:rsidR="00760334" w:rsidRPr="0091729D" w:rsidRDefault="00760334" w:rsidP="0091729D">
      <w:pPr>
        <w:spacing w:line="276" w:lineRule="auto"/>
        <w:ind w:firstLine="284"/>
        <w:rPr>
          <w:rFonts w:ascii="Tahoma" w:hAnsi="Tahoma" w:cs="Tahoma"/>
        </w:rPr>
      </w:pPr>
      <w:r w:rsidRPr="0091729D">
        <w:rPr>
          <w:rFonts w:ascii="Tahoma" w:hAnsi="Tahoma" w:cs="Tahoma"/>
        </w:rPr>
        <w:t xml:space="preserve">Dichas convenciones, circunscriben su campo de aplicación a los afiliados del </w:t>
      </w:r>
      <w:r w:rsidRPr="0091729D">
        <w:rPr>
          <w:rFonts w:ascii="Tahoma" w:hAnsi="Tahoma" w:cs="Tahoma"/>
          <w:lang w:val="es-ES_tradnl"/>
        </w:rPr>
        <w:t>sindicato</w:t>
      </w:r>
      <w:r w:rsidRPr="0091729D">
        <w:rPr>
          <w:rFonts w:ascii="Tahoma" w:hAnsi="Tahoma" w:cs="Tahoma"/>
        </w:rPr>
        <w:t xml:space="preserve"> que la haya celebrado y para quienes se adhieran a ella, cuando el sindicato es minoritario [Art. 470 ibidem] y, en tratándose de sindicatos mayoritarios, dicha cobertura se extiende a terceros, conforme el artículo 471 </w:t>
      </w:r>
      <w:r w:rsidRPr="0091729D">
        <w:rPr>
          <w:rFonts w:ascii="Tahoma" w:hAnsi="Tahoma" w:cs="Tahoma"/>
          <w:i/>
          <w:iCs/>
        </w:rPr>
        <w:t>ibidem</w:t>
      </w:r>
      <w:r w:rsidRPr="0091729D">
        <w:rPr>
          <w:rFonts w:ascii="Tahoma" w:hAnsi="Tahoma" w:cs="Tahoma"/>
        </w:rPr>
        <w:t>, que indica:</w:t>
      </w:r>
    </w:p>
    <w:p w14:paraId="065D7283" w14:textId="77777777" w:rsidR="00760334" w:rsidRPr="00D6542A" w:rsidRDefault="00760334" w:rsidP="00D6542A">
      <w:pPr>
        <w:spacing w:line="240" w:lineRule="auto"/>
        <w:rPr>
          <w:rFonts w:ascii="Tahoma" w:hAnsi="Tahoma" w:cs="Tahoma"/>
        </w:rPr>
      </w:pPr>
    </w:p>
    <w:p w14:paraId="49FEBEEA" w14:textId="77777777" w:rsidR="00760334" w:rsidRPr="00302BD1" w:rsidRDefault="00760334" w:rsidP="00302BD1">
      <w:pPr>
        <w:spacing w:line="240" w:lineRule="auto"/>
        <w:ind w:left="426" w:right="420"/>
        <w:rPr>
          <w:rFonts w:ascii="Tahoma" w:hAnsi="Tahoma" w:cs="Tahoma"/>
          <w:i/>
          <w:iCs/>
          <w:sz w:val="22"/>
        </w:rPr>
      </w:pPr>
      <w:r w:rsidRPr="00302BD1">
        <w:rPr>
          <w:rFonts w:ascii="Tahoma" w:hAnsi="Tahoma" w:cs="Tahoma"/>
          <w:b/>
          <w:bCs/>
          <w:i/>
          <w:iCs/>
          <w:sz w:val="22"/>
        </w:rPr>
        <w:t>«Articulo 471. extensión a terceros. 1.</w:t>
      </w:r>
      <w:r w:rsidRPr="00302BD1">
        <w:rPr>
          <w:rFonts w:ascii="Tahoma" w:hAnsi="Tahoma" w:cs="Tahoma"/>
          <w:i/>
          <w:iCs/>
          <w:sz w:val="22"/>
        </w:rPr>
        <w:t xml:space="preserve"> Cuando en la convención colectiva sea parte un sindicato cuyos afiliados excedan de la tercera parte del total de los trabajadores de la empresa, las normas de la convención se extienden a todos los trabajadores de la misma, sean o no sindicalizados. </w:t>
      </w:r>
    </w:p>
    <w:p w14:paraId="4CEF011B" w14:textId="77777777" w:rsidR="00760334" w:rsidRPr="00302BD1" w:rsidRDefault="00760334" w:rsidP="00302BD1">
      <w:pPr>
        <w:spacing w:line="240" w:lineRule="auto"/>
        <w:ind w:left="426" w:right="420"/>
        <w:rPr>
          <w:rFonts w:ascii="Tahoma" w:hAnsi="Tahoma" w:cs="Tahoma"/>
          <w:b/>
          <w:bCs/>
          <w:i/>
          <w:iCs/>
          <w:sz w:val="22"/>
        </w:rPr>
      </w:pPr>
    </w:p>
    <w:p w14:paraId="080A4A72" w14:textId="77777777" w:rsidR="00760334" w:rsidRPr="00302BD1" w:rsidRDefault="00760334" w:rsidP="00302BD1">
      <w:pPr>
        <w:spacing w:line="240" w:lineRule="auto"/>
        <w:ind w:left="426" w:right="420"/>
        <w:rPr>
          <w:rFonts w:ascii="Tahoma" w:hAnsi="Tahoma" w:cs="Tahoma"/>
          <w:i/>
          <w:iCs/>
          <w:sz w:val="22"/>
        </w:rPr>
      </w:pPr>
      <w:r w:rsidRPr="00302BD1">
        <w:rPr>
          <w:rFonts w:ascii="Tahoma" w:hAnsi="Tahoma" w:cs="Tahoma"/>
          <w:b/>
          <w:bCs/>
          <w:i/>
          <w:iCs/>
          <w:sz w:val="22"/>
        </w:rPr>
        <w:t>2</w:t>
      </w:r>
      <w:r w:rsidRPr="00302BD1">
        <w:rPr>
          <w:rFonts w:ascii="Tahoma" w:hAnsi="Tahoma" w:cs="Tahoma"/>
          <w:i/>
          <w:iCs/>
          <w:sz w:val="22"/>
        </w:rPr>
        <w:t>. Lo dispuesto en este artículo se aplica también cuando el número de afiliados al sindicato llegare a exceder del límite indicado, con posterioridad a la firma de la convención.»</w:t>
      </w:r>
    </w:p>
    <w:p w14:paraId="0DD69E88" w14:textId="77777777" w:rsidR="00760334" w:rsidRPr="0091729D" w:rsidRDefault="00760334" w:rsidP="00D6542A">
      <w:pPr>
        <w:spacing w:line="240" w:lineRule="auto"/>
        <w:rPr>
          <w:rFonts w:ascii="Tahoma" w:hAnsi="Tahoma" w:cs="Tahoma"/>
        </w:rPr>
      </w:pPr>
    </w:p>
    <w:p w14:paraId="7D8C73D6" w14:textId="77777777" w:rsidR="00760334" w:rsidRPr="0091729D" w:rsidRDefault="00760334" w:rsidP="0091729D">
      <w:pPr>
        <w:spacing w:line="276" w:lineRule="auto"/>
        <w:ind w:firstLine="284"/>
        <w:rPr>
          <w:rFonts w:ascii="Tahoma" w:hAnsi="Tahoma" w:cs="Tahoma"/>
        </w:rPr>
      </w:pPr>
      <w:r w:rsidRPr="0091729D">
        <w:rPr>
          <w:rFonts w:ascii="Tahoma" w:hAnsi="Tahoma" w:cs="Tahoma"/>
        </w:rPr>
        <w:t xml:space="preserve">Además, el Art. 472 posibilita la extensión de la convención por acto gubernamental cuando se trata de una convención por rama industrial en una </w:t>
      </w:r>
      <w:r w:rsidRPr="0091729D">
        <w:rPr>
          <w:rFonts w:ascii="Tahoma" w:hAnsi="Tahoma" w:cs="Tahoma"/>
          <w:lang w:val="es-ES_tradnl"/>
        </w:rPr>
        <w:t>determinada</w:t>
      </w:r>
      <w:r w:rsidRPr="0091729D">
        <w:rPr>
          <w:rFonts w:ascii="Tahoma" w:hAnsi="Tahoma" w:cs="Tahoma"/>
        </w:rPr>
        <w:t xml:space="preserve"> región económica, lo que no es del caso.</w:t>
      </w:r>
    </w:p>
    <w:p w14:paraId="1044CDEF" w14:textId="77777777" w:rsidR="00760334" w:rsidRPr="0091729D" w:rsidRDefault="00760334" w:rsidP="00D6542A">
      <w:pPr>
        <w:spacing w:line="240" w:lineRule="auto"/>
        <w:rPr>
          <w:rFonts w:ascii="Tahoma" w:hAnsi="Tahoma" w:cs="Tahoma"/>
        </w:rPr>
      </w:pPr>
      <w:r w:rsidRPr="0091729D">
        <w:rPr>
          <w:rFonts w:ascii="Tahoma" w:hAnsi="Tahoma" w:cs="Tahoma"/>
        </w:rPr>
        <w:tab/>
      </w:r>
    </w:p>
    <w:p w14:paraId="3A9D0099" w14:textId="77777777" w:rsidR="00760334" w:rsidRPr="0091729D" w:rsidRDefault="00760334" w:rsidP="0091729D">
      <w:pPr>
        <w:spacing w:line="276" w:lineRule="auto"/>
        <w:ind w:firstLine="284"/>
        <w:rPr>
          <w:rFonts w:ascii="Tahoma" w:hAnsi="Tahoma" w:cs="Tahoma"/>
        </w:rPr>
      </w:pPr>
      <w:r w:rsidRPr="0091729D">
        <w:rPr>
          <w:rFonts w:ascii="Tahoma" w:hAnsi="Tahoma" w:cs="Tahoma"/>
        </w:rPr>
        <w:t>De otro lado, la Sala de Casación Laboral en sentencia SL-4344-2020 (21-10-2020) M.P. Dra. Clara Cecilia Dueñas Quevedo, al pronunciarse respecto de la extensión de los beneficios convencionales, indicó:</w:t>
      </w:r>
    </w:p>
    <w:p w14:paraId="342CBEF5" w14:textId="77777777" w:rsidR="00760334" w:rsidRPr="0091729D" w:rsidRDefault="00760334" w:rsidP="00D6542A">
      <w:pPr>
        <w:spacing w:line="240" w:lineRule="auto"/>
        <w:rPr>
          <w:rFonts w:ascii="Tahoma" w:hAnsi="Tahoma" w:cs="Tahoma"/>
        </w:rPr>
      </w:pPr>
    </w:p>
    <w:p w14:paraId="33A67A85" w14:textId="4E995198" w:rsidR="00760334" w:rsidRPr="00302BD1" w:rsidRDefault="00760334" w:rsidP="00302BD1">
      <w:pPr>
        <w:spacing w:line="240" w:lineRule="auto"/>
        <w:ind w:left="426" w:right="420"/>
        <w:rPr>
          <w:rFonts w:ascii="Tahoma" w:hAnsi="Tahoma" w:cs="Tahoma"/>
          <w:iCs/>
          <w:sz w:val="22"/>
        </w:rPr>
      </w:pPr>
      <w:r w:rsidRPr="00302BD1">
        <w:rPr>
          <w:rFonts w:ascii="Tahoma" w:hAnsi="Tahoma" w:cs="Tahoma"/>
          <w:iCs/>
          <w:sz w:val="22"/>
        </w:rPr>
        <w:t>“…</w:t>
      </w:r>
      <w:r w:rsidR="00302BD1" w:rsidRPr="00302BD1">
        <w:rPr>
          <w:rFonts w:ascii="Tahoma" w:hAnsi="Tahoma" w:cs="Tahoma"/>
          <w:iCs/>
          <w:sz w:val="22"/>
        </w:rPr>
        <w:t xml:space="preserve"> </w:t>
      </w:r>
      <w:r w:rsidRPr="00302BD1">
        <w:rPr>
          <w:rFonts w:ascii="Tahoma" w:hAnsi="Tahoma" w:cs="Tahoma"/>
          <w:iCs/>
          <w:sz w:val="22"/>
        </w:rPr>
        <w:t>la extensión de sus beneficios a todo el personal vinculado mediante contrato de trabajo, en razón de tratarse de un sindicato mayoritario. En sentencia CSJ SL, 27 feb. 2004, rad. 21278, reiterada en la CSJ SL5165-2017, indicó:</w:t>
      </w:r>
    </w:p>
    <w:p w14:paraId="14B71F07" w14:textId="77777777" w:rsidR="00760334" w:rsidRPr="00302BD1" w:rsidRDefault="00760334" w:rsidP="00302BD1">
      <w:pPr>
        <w:spacing w:line="240" w:lineRule="auto"/>
        <w:ind w:left="426" w:right="420"/>
        <w:rPr>
          <w:rFonts w:ascii="Tahoma" w:hAnsi="Tahoma" w:cs="Tahoma"/>
          <w:iCs/>
          <w:sz w:val="22"/>
        </w:rPr>
      </w:pPr>
    </w:p>
    <w:p w14:paraId="502E19CC" w14:textId="77777777" w:rsidR="00760334" w:rsidRPr="00302BD1" w:rsidRDefault="00760334" w:rsidP="00302BD1">
      <w:pPr>
        <w:spacing w:line="240" w:lineRule="auto"/>
        <w:ind w:left="851" w:right="845"/>
        <w:rPr>
          <w:rFonts w:ascii="Tahoma" w:hAnsi="Tahoma" w:cs="Tahoma"/>
          <w:iCs/>
          <w:sz w:val="22"/>
        </w:rPr>
      </w:pPr>
      <w:r w:rsidRPr="00302BD1">
        <w:rPr>
          <w:rFonts w:ascii="Tahoma" w:hAnsi="Tahoma" w:cs="Tahoma"/>
          <w:iCs/>
          <w:sz w:val="22"/>
        </w:rPr>
        <w:t>“Para la Corte es claro, que del referido texto se desprende sin duda alguna el reconocimiento por el I.S.S. de que la organización sindical SINTRAISS es mayoritaria, y si ello es así, es menester recordar que para demostrar si un sindicato, como en el asunto sub examine, agrupa a más de la tercera parte de los trabajadores de una entidad, no se requiere de prueba solemne”.</w:t>
      </w:r>
    </w:p>
    <w:p w14:paraId="42C38AC8" w14:textId="77777777" w:rsidR="00E269BA" w:rsidRPr="00D6542A" w:rsidRDefault="00E269BA" w:rsidP="00D6542A">
      <w:pPr>
        <w:spacing w:line="240" w:lineRule="auto"/>
        <w:rPr>
          <w:rFonts w:ascii="Tahoma" w:hAnsi="Tahoma" w:cs="Tahoma"/>
        </w:rPr>
      </w:pPr>
    </w:p>
    <w:p w14:paraId="0F885B91" w14:textId="77777777" w:rsidR="00760334" w:rsidRPr="0091729D" w:rsidRDefault="00760334" w:rsidP="0091729D">
      <w:pPr>
        <w:spacing w:line="276" w:lineRule="auto"/>
        <w:ind w:firstLine="360"/>
        <w:rPr>
          <w:rFonts w:ascii="Tahoma" w:hAnsi="Tahoma" w:cs="Tahoma"/>
          <w:b/>
          <w:bCs/>
          <w:lang w:val="es-ES_tradnl"/>
        </w:rPr>
      </w:pPr>
      <w:r w:rsidRPr="0091729D">
        <w:rPr>
          <w:rFonts w:ascii="Tahoma" w:hAnsi="Tahoma" w:cs="Tahoma"/>
          <w:b/>
          <w:bCs/>
          <w:lang w:val="es-ES_tradnl"/>
        </w:rPr>
        <w:t>6.2. De la representatividad sindical para determinar si se está frente a un sindicato mayoritario o minoritario.</w:t>
      </w:r>
    </w:p>
    <w:p w14:paraId="7D2D7056" w14:textId="77777777" w:rsidR="00760334" w:rsidRPr="00D6542A" w:rsidRDefault="00760334" w:rsidP="00D6542A">
      <w:pPr>
        <w:spacing w:line="240" w:lineRule="auto"/>
      </w:pPr>
    </w:p>
    <w:p w14:paraId="533B88F4" w14:textId="77777777" w:rsidR="00760334" w:rsidRPr="0091729D" w:rsidRDefault="00760334" w:rsidP="0091729D">
      <w:pPr>
        <w:spacing w:line="276" w:lineRule="auto"/>
        <w:ind w:firstLine="284"/>
        <w:rPr>
          <w:rFonts w:ascii="Tahoma" w:hAnsi="Tahoma" w:cs="Tahoma"/>
        </w:rPr>
      </w:pPr>
      <w:r w:rsidRPr="0091729D">
        <w:rPr>
          <w:rFonts w:ascii="Tahoma" w:hAnsi="Tahoma" w:cs="Tahoma"/>
        </w:rPr>
        <w:t xml:space="preserve">Para establecer la extensión de la convención hacia terceros, es de indicar que nuestra legislación la contempla bajo un supuesto de representatividad, pues la enmarca para convenciones suscritas por un </w:t>
      </w:r>
      <w:r w:rsidRPr="0091729D">
        <w:rPr>
          <w:rFonts w:ascii="Tahoma" w:hAnsi="Tahoma" w:cs="Tahoma"/>
          <w:b/>
          <w:bCs/>
        </w:rPr>
        <w:t xml:space="preserve">sindicato mayoritario </w:t>
      </w:r>
      <w:r w:rsidRPr="0091729D">
        <w:rPr>
          <w:rFonts w:ascii="Tahoma" w:hAnsi="Tahoma" w:cs="Tahoma"/>
        </w:rPr>
        <w:t xml:space="preserve">entendida como </w:t>
      </w:r>
      <w:r w:rsidRPr="0091729D">
        <w:rPr>
          <w:rFonts w:ascii="Tahoma" w:hAnsi="Tahoma" w:cs="Tahoma"/>
          <w:b/>
          <w:bCs/>
        </w:rPr>
        <w:t>aquél cuyos afiliados excedan de la tercera parte del total de los trabajadores de la empresa</w:t>
      </w:r>
      <w:r w:rsidRPr="0091729D">
        <w:rPr>
          <w:rFonts w:ascii="Tahoma" w:hAnsi="Tahoma" w:cs="Tahoma"/>
        </w:rPr>
        <w:t xml:space="preserve">, caso en el cual, en términos reales, se extiende </w:t>
      </w:r>
      <w:r w:rsidRPr="0091729D">
        <w:rPr>
          <w:rFonts w:ascii="Tahoma" w:hAnsi="Tahoma" w:cs="Tahoma"/>
          <w:b/>
          <w:bCs/>
        </w:rPr>
        <w:t>a todos los trabajadores de la empresa incluidos en su ámbito de aplicación,</w:t>
      </w:r>
      <w:r w:rsidRPr="0091729D">
        <w:rPr>
          <w:rFonts w:ascii="Tahoma" w:hAnsi="Tahoma" w:cs="Tahoma"/>
        </w:rPr>
        <w:t xml:space="preserve"> teniendo sí de presente, que los trabajadores no sindicalizados pueden expresamente </w:t>
      </w:r>
      <w:r w:rsidRPr="0091729D">
        <w:rPr>
          <w:rFonts w:ascii="Tahoma" w:hAnsi="Tahoma" w:cs="Tahoma"/>
        </w:rPr>
        <w:lastRenderedPageBreak/>
        <w:t>renunciar a los beneficios del acuerdo</w:t>
      </w:r>
      <w:r w:rsidRPr="0091729D">
        <w:rPr>
          <w:rStyle w:val="Refdenotaalpie"/>
          <w:rFonts w:ascii="Tahoma" w:hAnsi="Tahoma" w:cs="Tahoma"/>
        </w:rPr>
        <w:footnoteReference w:id="1"/>
      </w:r>
      <w:r w:rsidRPr="0091729D">
        <w:rPr>
          <w:rFonts w:ascii="Tahoma" w:hAnsi="Tahoma" w:cs="Tahoma"/>
        </w:rPr>
        <w:t xml:space="preserve"> y, si pierde su carácter mayoritario, la convención pasará a aplicarse según las reglas del Artículo 470 CST.</w:t>
      </w:r>
    </w:p>
    <w:p w14:paraId="2E01E045" w14:textId="77777777" w:rsidR="00760334" w:rsidRPr="0091729D" w:rsidRDefault="00760334" w:rsidP="00D6542A">
      <w:pPr>
        <w:spacing w:line="240" w:lineRule="auto"/>
        <w:rPr>
          <w:rFonts w:ascii="Tahoma" w:hAnsi="Tahoma" w:cs="Tahoma"/>
        </w:rPr>
      </w:pPr>
    </w:p>
    <w:p w14:paraId="19057290" w14:textId="77777777" w:rsidR="00760334" w:rsidRPr="0091729D" w:rsidRDefault="00760334" w:rsidP="0091729D">
      <w:pPr>
        <w:spacing w:line="276" w:lineRule="auto"/>
        <w:ind w:firstLine="284"/>
        <w:rPr>
          <w:rFonts w:ascii="Tahoma" w:hAnsi="Tahoma" w:cs="Tahoma"/>
        </w:rPr>
      </w:pPr>
      <w:r w:rsidRPr="0091729D">
        <w:rPr>
          <w:rFonts w:ascii="Tahoma" w:hAnsi="Tahoma" w:cs="Tahoma"/>
        </w:rPr>
        <w:t xml:space="preserve">Dicha afirmación obedece a que, de acuerdo al caso particular de las entidades públicas que aglutinan a dos tipos de servidores, esto es, a los </w:t>
      </w:r>
      <w:r w:rsidRPr="0091729D">
        <w:rPr>
          <w:rFonts w:ascii="Tahoma" w:hAnsi="Tahoma" w:cs="Tahoma"/>
          <w:b/>
        </w:rPr>
        <w:t>empleados públicos</w:t>
      </w:r>
      <w:r w:rsidRPr="0091729D">
        <w:rPr>
          <w:rFonts w:ascii="Tahoma" w:hAnsi="Tahoma" w:cs="Tahoma"/>
        </w:rPr>
        <w:t xml:space="preserve"> y a los </w:t>
      </w:r>
      <w:r w:rsidRPr="0091729D">
        <w:rPr>
          <w:rFonts w:ascii="Tahoma" w:hAnsi="Tahoma" w:cs="Tahoma"/>
          <w:b/>
        </w:rPr>
        <w:t>trabajadores oficiales</w:t>
      </w:r>
      <w:r w:rsidRPr="0091729D">
        <w:rPr>
          <w:rFonts w:ascii="Tahoma" w:hAnsi="Tahoma" w:cs="Tahoma"/>
        </w:rPr>
        <w:t>, es errado indicar que la Convención Colectiva emanada del sindicato que representa a estos últimos pueda extenderse hacia los primeros, porque el artículo 471 del CST, en el marco de las entidades públicas, no debe entenderse aplicable al universo de sus servidores al no ser los empleados públicos destinatarios de los textos convencionales, por la excepción que prevé el artículo 414 y las limitantes del artículo 416 de la misma norma sustantiva.</w:t>
      </w:r>
    </w:p>
    <w:p w14:paraId="0108BA56" w14:textId="77777777" w:rsidR="00760334" w:rsidRPr="0091729D" w:rsidRDefault="00760334" w:rsidP="00D6542A">
      <w:pPr>
        <w:spacing w:line="240" w:lineRule="auto"/>
        <w:rPr>
          <w:rFonts w:ascii="Tahoma" w:hAnsi="Tahoma" w:cs="Tahoma"/>
        </w:rPr>
      </w:pPr>
    </w:p>
    <w:p w14:paraId="46E11550" w14:textId="77777777" w:rsidR="00760334" w:rsidRPr="0091729D" w:rsidRDefault="00760334" w:rsidP="0091729D">
      <w:pPr>
        <w:spacing w:line="276" w:lineRule="auto"/>
        <w:ind w:firstLine="284"/>
        <w:rPr>
          <w:rFonts w:ascii="Tahoma" w:hAnsi="Tahoma" w:cs="Tahoma"/>
        </w:rPr>
      </w:pPr>
      <w:r w:rsidRPr="0091729D">
        <w:rPr>
          <w:rFonts w:ascii="Tahoma" w:hAnsi="Tahoma" w:cs="Tahoma"/>
        </w:rPr>
        <w:t xml:space="preserve">Así, en términos de representatividad, resulta ilógico pretender que los servidores públicos </w:t>
      </w:r>
      <w:r w:rsidRPr="0091729D">
        <w:rPr>
          <w:rFonts w:ascii="Tahoma" w:hAnsi="Tahoma" w:cs="Tahoma"/>
          <w:b/>
        </w:rPr>
        <w:t>NO puedan</w:t>
      </w:r>
      <w:r w:rsidRPr="0091729D">
        <w:rPr>
          <w:rFonts w:ascii="Tahoma" w:hAnsi="Tahoma" w:cs="Tahoma"/>
        </w:rPr>
        <w:t xml:space="preserve"> ser tenidos en cuenta como destinatarios de los textos convencionales pero que sí se contabilicen para engrosar la población de la que habla el artículo 471 del CST, a efectos de </w:t>
      </w:r>
      <w:r w:rsidRPr="0091729D">
        <w:rPr>
          <w:rFonts w:ascii="Tahoma" w:hAnsi="Tahoma" w:cs="Tahoma"/>
          <w:i/>
          <w:iCs/>
        </w:rPr>
        <w:t xml:space="preserve">determinar </w:t>
      </w:r>
      <w:r w:rsidRPr="0091729D">
        <w:rPr>
          <w:rFonts w:ascii="Tahoma" w:hAnsi="Tahoma" w:cs="Tahoma"/>
        </w:rPr>
        <w:t>el grado de representatividad de la asociación sindical, en la medida que una interpretación de tal magnitud se torna contraria al criterio de proporcionalidad y equidad, minando con ello, el derecho de asociación sindical e igualdad porque más que favorecerlo o preservarlo, conduciría a sacrificarlo, por las razones que a continuación se esbozan:</w:t>
      </w:r>
    </w:p>
    <w:p w14:paraId="43FB6E03" w14:textId="77777777" w:rsidR="00760334" w:rsidRPr="0091729D" w:rsidRDefault="00760334" w:rsidP="00D6542A">
      <w:pPr>
        <w:spacing w:line="240" w:lineRule="auto"/>
        <w:rPr>
          <w:rFonts w:ascii="Tahoma" w:hAnsi="Tahoma" w:cs="Tahoma"/>
        </w:rPr>
      </w:pPr>
    </w:p>
    <w:p w14:paraId="1FB84721" w14:textId="77777777" w:rsidR="00760334" w:rsidRPr="0091729D" w:rsidRDefault="00760334" w:rsidP="0091729D">
      <w:pPr>
        <w:spacing w:line="276" w:lineRule="auto"/>
        <w:ind w:firstLine="284"/>
        <w:rPr>
          <w:rFonts w:ascii="Tahoma" w:hAnsi="Tahoma" w:cs="Tahoma"/>
        </w:rPr>
      </w:pPr>
      <w:r w:rsidRPr="0091729D">
        <w:rPr>
          <w:rFonts w:ascii="Tahoma" w:hAnsi="Tahoma" w:cs="Tahoma"/>
        </w:rPr>
        <w:t>En primer lugar, el código sustantivo de trabajo no tiene claramente establecida la noción de representatividad o el término “representativo”, es decir, no cuenta con un mecanismo que permita detectarla mediante la verificación de un criterio expresamente definido, sino que, en términos prácticos, dicha representatividad se deriva de un número de afiliados elevado –</w:t>
      </w:r>
      <w:r w:rsidRPr="0091729D">
        <w:rPr>
          <w:rFonts w:ascii="Tahoma" w:hAnsi="Tahoma" w:cs="Tahoma"/>
          <w:i/>
          <w:iCs/>
        </w:rPr>
        <w:t xml:space="preserve"> grado de afiliación - </w:t>
      </w:r>
      <w:r w:rsidRPr="0091729D">
        <w:rPr>
          <w:rFonts w:ascii="Tahoma" w:hAnsi="Tahoma" w:cs="Tahoma"/>
        </w:rPr>
        <w:t>respecto de una organización sindical, en ejercicio del derecho de asociación, cuyas actuaciones tienen repercusiones directas sobre las condiciones de trabajo y empleo de los trabajadores que institucionalmente involucra o que representa ante el empleador.</w:t>
      </w:r>
    </w:p>
    <w:p w14:paraId="7B8D6EE3" w14:textId="77777777" w:rsidR="00760334" w:rsidRPr="0091729D" w:rsidRDefault="00760334" w:rsidP="00D6542A">
      <w:pPr>
        <w:spacing w:line="240" w:lineRule="auto"/>
        <w:rPr>
          <w:rFonts w:ascii="Tahoma" w:hAnsi="Tahoma" w:cs="Tahoma"/>
        </w:rPr>
      </w:pPr>
    </w:p>
    <w:p w14:paraId="7BE3F99D" w14:textId="77777777" w:rsidR="00760334" w:rsidRPr="0091729D" w:rsidRDefault="00760334" w:rsidP="0091729D">
      <w:pPr>
        <w:spacing w:line="276" w:lineRule="auto"/>
        <w:ind w:firstLine="284"/>
        <w:rPr>
          <w:rFonts w:ascii="Tahoma" w:hAnsi="Tahoma" w:cs="Tahoma"/>
        </w:rPr>
      </w:pPr>
      <w:r w:rsidRPr="0091729D">
        <w:rPr>
          <w:rFonts w:ascii="Tahoma" w:hAnsi="Tahoma" w:cs="Tahoma"/>
        </w:rPr>
        <w:t xml:space="preserve">En segundo lugar, la jurisprudencia ha admitido la exclusión del ámbito de aplicación de los textos convencionales, a ciertos trabajadores, entre ellos, a los directivos de la empresa, dado su carácter de representantes del empleador, además de los servidores públicos a quienes les está vedada tal posibilidad [Art. 416, CST]. A tono con ello, de antaño la Sala de Casación Laboral de la Corte Suprema de Justicia, en sentencia del 28-11-1994, </w:t>
      </w:r>
      <w:proofErr w:type="spellStart"/>
      <w:r w:rsidRPr="0091729D">
        <w:rPr>
          <w:rFonts w:ascii="Tahoma" w:hAnsi="Tahoma" w:cs="Tahoma"/>
        </w:rPr>
        <w:t>Exp</w:t>
      </w:r>
      <w:proofErr w:type="spellEnd"/>
      <w:r w:rsidRPr="0091729D">
        <w:rPr>
          <w:rFonts w:ascii="Tahoma" w:hAnsi="Tahoma" w:cs="Tahoma"/>
        </w:rPr>
        <w:t>. 6962, indicó:</w:t>
      </w:r>
    </w:p>
    <w:p w14:paraId="73EC05AD" w14:textId="77777777" w:rsidR="00760334" w:rsidRPr="0091729D" w:rsidRDefault="00760334" w:rsidP="00D6542A">
      <w:pPr>
        <w:spacing w:line="240" w:lineRule="auto"/>
        <w:rPr>
          <w:rFonts w:ascii="Tahoma" w:hAnsi="Tahoma" w:cs="Tahoma"/>
        </w:rPr>
      </w:pPr>
    </w:p>
    <w:p w14:paraId="40A2B19D" w14:textId="77777777" w:rsidR="00760334" w:rsidRPr="009653C7" w:rsidRDefault="00760334" w:rsidP="009653C7">
      <w:pPr>
        <w:spacing w:line="240" w:lineRule="auto"/>
        <w:ind w:left="426" w:right="474"/>
        <w:rPr>
          <w:rFonts w:ascii="Tahoma" w:hAnsi="Tahoma" w:cs="Tahoma"/>
          <w:i/>
          <w:sz w:val="22"/>
        </w:rPr>
      </w:pPr>
      <w:r w:rsidRPr="009653C7">
        <w:rPr>
          <w:rFonts w:ascii="Tahoma" w:hAnsi="Tahoma" w:cs="Tahoma"/>
          <w:i/>
          <w:sz w:val="22"/>
        </w:rPr>
        <w:t xml:space="preserve">"La ley fija el campo de aplicación forzoso de un acuerdo colectivo. En principio solamente es aplicable a los propios contratantes, a los afiliados al sindicato que lo celebró, a los adherentes al convenio y a quienes con posterioridad a su firma se afilien a aquél; pero también ordena su extensión a todos los trabajadores de la empresa —cuando el sindicato pactante agrupe a más de la tercera parte de su personal y en el evento de que un acto gubernamental así lo disponga, previo cumplimiento de los presupuestos indicados en el artículo 472 del Código Sustantivo del Trabajo. </w:t>
      </w:r>
    </w:p>
    <w:p w14:paraId="3C849FF0" w14:textId="77777777" w:rsidR="00760334" w:rsidRPr="009653C7" w:rsidRDefault="00760334" w:rsidP="009653C7">
      <w:pPr>
        <w:spacing w:line="240" w:lineRule="auto"/>
        <w:ind w:left="426" w:right="474"/>
        <w:rPr>
          <w:rFonts w:ascii="Tahoma" w:hAnsi="Tahoma" w:cs="Tahoma"/>
          <w:i/>
          <w:sz w:val="22"/>
        </w:rPr>
      </w:pPr>
    </w:p>
    <w:p w14:paraId="46F8941A" w14:textId="77777777" w:rsidR="00760334" w:rsidRPr="009653C7" w:rsidRDefault="00760334" w:rsidP="009653C7">
      <w:pPr>
        <w:spacing w:line="240" w:lineRule="auto"/>
        <w:ind w:left="426" w:right="474"/>
        <w:rPr>
          <w:rFonts w:ascii="Tahoma" w:hAnsi="Tahoma" w:cs="Tahoma"/>
          <w:i/>
          <w:sz w:val="22"/>
        </w:rPr>
      </w:pPr>
      <w:r w:rsidRPr="009653C7">
        <w:rPr>
          <w:rFonts w:ascii="Tahoma" w:hAnsi="Tahoma" w:cs="Tahoma"/>
          <w:i/>
          <w:sz w:val="22"/>
        </w:rPr>
        <w:lastRenderedPageBreak/>
        <w:t>Excepcionalmente, por razones especiales, la jurisprudencia ha admitido la exclusión del ámbito de aplicación, por convenio entre las partes, de ciertos trabajadores, generalmente directivos de la empresa, dado su carácter de representantes del empleador, o incluso sin necesidad de acuerdo expreso, en tratándose de representantes legales o negociadores de la parte patronal. "La regulación de eventos en que la aplicación convencional es imperiosa por mandato legal, no impide en manera alguna que el empleador contraiga el compromiso de aplicar los beneficios que de ella se deriven a trabajadores que no están incluidos en el campo de aplicación estatuido por la ley, salvo que ésta expresamente lo prohíba por razones superiores, como ocurre por ejemplo con el personal directivo de ciertas entidades públicas (L. 4/92, art. 90 y L. 60/90, art. 31)</w:t>
      </w:r>
    </w:p>
    <w:p w14:paraId="49568216" w14:textId="77777777" w:rsidR="00760334" w:rsidRPr="009653C7" w:rsidRDefault="00760334" w:rsidP="009653C7">
      <w:pPr>
        <w:spacing w:line="240" w:lineRule="auto"/>
        <w:ind w:left="426" w:right="474"/>
        <w:rPr>
          <w:rFonts w:ascii="Tahoma" w:hAnsi="Tahoma" w:cs="Tahoma"/>
          <w:i/>
          <w:sz w:val="22"/>
        </w:rPr>
      </w:pPr>
    </w:p>
    <w:p w14:paraId="16C95B43" w14:textId="77777777" w:rsidR="00760334" w:rsidRPr="009653C7" w:rsidRDefault="00760334" w:rsidP="009653C7">
      <w:pPr>
        <w:spacing w:line="240" w:lineRule="auto"/>
        <w:ind w:left="426" w:right="474"/>
        <w:rPr>
          <w:rFonts w:ascii="Tahoma" w:hAnsi="Tahoma" w:cs="Tahoma"/>
          <w:i/>
          <w:sz w:val="22"/>
          <w:lang w:val="es-ES"/>
        </w:rPr>
      </w:pPr>
      <w:r w:rsidRPr="009653C7">
        <w:rPr>
          <w:rFonts w:ascii="Tahoma" w:hAnsi="Tahoma" w:cs="Tahoma"/>
          <w:i/>
          <w:sz w:val="22"/>
        </w:rPr>
        <w:t xml:space="preserve">[…] </w:t>
      </w:r>
      <w:r w:rsidRPr="009653C7">
        <w:rPr>
          <w:rFonts w:ascii="Tahoma" w:hAnsi="Tahoma" w:cs="Tahoma"/>
          <w:i/>
          <w:sz w:val="22"/>
          <w:lang w:val="es-ES"/>
        </w:rPr>
        <w:t xml:space="preserve">De otra parte, si bien es cierto que la aplicabilidad de una </w:t>
      </w:r>
      <w:r w:rsidRPr="009653C7">
        <w:rPr>
          <w:rFonts w:ascii="Tahoma" w:hAnsi="Tahoma" w:cs="Tahoma"/>
          <w:i/>
          <w:sz w:val="22"/>
          <w:u w:val="single"/>
          <w:lang w:val="es-ES"/>
        </w:rPr>
        <w:t>convención colectiva no se presume, también  lo es que la prueba en estos casos no es solemne</w:t>
      </w:r>
      <w:r w:rsidRPr="009653C7">
        <w:rPr>
          <w:rFonts w:ascii="Tahoma" w:hAnsi="Tahoma" w:cs="Tahoma"/>
          <w:i/>
          <w:sz w:val="22"/>
          <w:lang w:val="es-ES"/>
        </w:rPr>
        <w:t xml:space="preserve"> y si alguna de sus cláusulas  ordena que se aplique a todos los trabajadores, tal estipulación  es válida con las precisiones hechas anteriormente, y acredita su extensión a ellos, sin que sea procedente exigir la demostración de la afiliación al sindicato, o de los descuentos sindicales  o de las demás circunstancias que echó de menos la doctrina del tribunal que se rectifica.  </w:t>
      </w:r>
      <w:r w:rsidRPr="009653C7">
        <w:rPr>
          <w:rFonts w:ascii="Tahoma" w:hAnsi="Tahoma" w:cs="Tahoma"/>
          <w:b/>
          <w:bCs/>
          <w:i/>
          <w:sz w:val="22"/>
          <w:u w:val="single"/>
          <w:lang w:val="es-ES"/>
        </w:rPr>
        <w:t xml:space="preserve">En tales eventos quien alegue la inaplicación del convenio de un trabajador, deberá probar que con arreglo al mismo o a la ley, éste está </w:t>
      </w:r>
      <w:r w:rsidRPr="009653C7">
        <w:rPr>
          <w:rFonts w:ascii="Tahoma" w:hAnsi="Tahoma" w:cs="Tahoma"/>
          <w:b/>
          <w:bCs/>
          <w:i/>
          <w:sz w:val="22"/>
          <w:u w:val="single"/>
        </w:rPr>
        <w:t>excluido</w:t>
      </w:r>
      <w:r w:rsidRPr="009653C7">
        <w:rPr>
          <w:rFonts w:ascii="Tahoma" w:hAnsi="Tahoma" w:cs="Tahoma"/>
          <w:i/>
          <w:sz w:val="22"/>
          <w:lang w:val="es-ES"/>
        </w:rPr>
        <w:t>."</w:t>
      </w:r>
      <w:r w:rsidRPr="009653C7">
        <w:rPr>
          <w:rStyle w:val="Refdenotaalpie"/>
          <w:rFonts w:ascii="Tahoma" w:hAnsi="Tahoma" w:cs="Tahoma"/>
          <w:i/>
          <w:sz w:val="22"/>
          <w:lang w:val="es-ES"/>
        </w:rPr>
        <w:t xml:space="preserve"> </w:t>
      </w:r>
      <w:r w:rsidRPr="009653C7">
        <w:rPr>
          <w:rStyle w:val="Refdenotaalpie"/>
          <w:rFonts w:ascii="Tahoma" w:hAnsi="Tahoma" w:cs="Tahoma"/>
          <w:i/>
          <w:sz w:val="22"/>
          <w:lang w:val="es-ES"/>
        </w:rPr>
        <w:footnoteReference w:id="2"/>
      </w:r>
      <w:r w:rsidRPr="009653C7">
        <w:rPr>
          <w:rFonts w:ascii="Tahoma" w:hAnsi="Tahoma" w:cs="Tahoma"/>
          <w:i/>
          <w:sz w:val="22"/>
          <w:lang w:val="es-ES"/>
        </w:rPr>
        <w:t xml:space="preserve"> [Subrayas y negrillas fuera de texto].</w:t>
      </w:r>
    </w:p>
    <w:p w14:paraId="45BEE7F1" w14:textId="77777777" w:rsidR="00760334" w:rsidRPr="0091729D" w:rsidRDefault="00760334" w:rsidP="00D6542A">
      <w:pPr>
        <w:spacing w:line="240" w:lineRule="auto"/>
        <w:rPr>
          <w:rFonts w:ascii="Tahoma" w:hAnsi="Tahoma" w:cs="Tahoma"/>
        </w:rPr>
      </w:pPr>
    </w:p>
    <w:p w14:paraId="47D4D0C8" w14:textId="77777777" w:rsidR="00760334" w:rsidRPr="0091729D" w:rsidRDefault="00760334" w:rsidP="0091729D">
      <w:pPr>
        <w:spacing w:line="276" w:lineRule="auto"/>
        <w:ind w:firstLine="284"/>
        <w:rPr>
          <w:rFonts w:ascii="Tahoma" w:hAnsi="Tahoma" w:cs="Tahoma"/>
        </w:rPr>
      </w:pPr>
      <w:r w:rsidRPr="0091729D">
        <w:rPr>
          <w:rFonts w:ascii="Tahoma" w:hAnsi="Tahoma" w:cs="Tahoma"/>
        </w:rPr>
        <w:t xml:space="preserve">En consonancia, el numeral 4 del artículo 4, </w:t>
      </w:r>
      <w:proofErr w:type="spellStart"/>
      <w:r w:rsidRPr="0091729D">
        <w:rPr>
          <w:rFonts w:ascii="Tahoma" w:hAnsi="Tahoma" w:cs="Tahoma"/>
        </w:rPr>
        <w:t>Dec</w:t>
      </w:r>
      <w:proofErr w:type="spellEnd"/>
      <w:r w:rsidRPr="0091729D">
        <w:rPr>
          <w:rFonts w:ascii="Tahoma" w:hAnsi="Tahoma" w:cs="Tahoma"/>
        </w:rPr>
        <w:t>. 160 del 5-02-2014, que reglamenta la Ley 411 de 1997 aprobatoria del Convenio 151 de la OIT, en lo relativo a los procedimientos de negociación y solución de controversias con las organizaciones de empleados públicos, definió como “</w:t>
      </w:r>
      <w:r w:rsidRPr="0091729D">
        <w:rPr>
          <w:rFonts w:ascii="Tahoma" w:hAnsi="Tahoma" w:cs="Tahoma"/>
          <w:b/>
          <w:bCs/>
        </w:rPr>
        <w:t>organización sindical de empleados públicos</w:t>
      </w:r>
      <w:r w:rsidRPr="0091729D">
        <w:rPr>
          <w:rFonts w:ascii="Tahoma" w:hAnsi="Tahoma" w:cs="Tahoma"/>
        </w:rPr>
        <w:t>” a “</w:t>
      </w:r>
      <w:r w:rsidRPr="0091729D">
        <w:rPr>
          <w:rFonts w:ascii="Tahoma" w:hAnsi="Tahoma" w:cs="Tahoma"/>
          <w:b/>
          <w:bCs/>
        </w:rPr>
        <w:t>las representativas de los empleados públicos</w:t>
      </w:r>
      <w:r w:rsidRPr="0091729D">
        <w:rPr>
          <w:rFonts w:ascii="Tahoma" w:hAnsi="Tahoma" w:cs="Tahoma"/>
        </w:rPr>
        <w:t xml:space="preserve">” y, en su artículo 2do, excluyó de su aplicación, entre otros, a los trabajadores oficiales. </w:t>
      </w:r>
    </w:p>
    <w:p w14:paraId="4A5A6664" w14:textId="77777777" w:rsidR="00760334" w:rsidRPr="0091729D" w:rsidRDefault="00760334" w:rsidP="00D6542A">
      <w:pPr>
        <w:spacing w:line="240" w:lineRule="auto"/>
        <w:rPr>
          <w:rFonts w:ascii="Tahoma" w:hAnsi="Tahoma" w:cs="Tahoma"/>
        </w:rPr>
      </w:pPr>
    </w:p>
    <w:p w14:paraId="0916ED16" w14:textId="77777777" w:rsidR="00760334" w:rsidRPr="0091729D" w:rsidRDefault="00760334" w:rsidP="0091729D">
      <w:pPr>
        <w:spacing w:line="276" w:lineRule="auto"/>
        <w:ind w:firstLine="426"/>
        <w:rPr>
          <w:rFonts w:ascii="Tahoma" w:hAnsi="Tahoma" w:cs="Tahoma"/>
        </w:rPr>
      </w:pPr>
      <w:r w:rsidRPr="0091729D">
        <w:rPr>
          <w:rFonts w:ascii="Tahoma" w:hAnsi="Tahoma" w:cs="Tahoma"/>
        </w:rPr>
        <w:t>Así mismo, la Corte Constitucional en sentencia SU-086-2018, indicó:</w:t>
      </w:r>
    </w:p>
    <w:p w14:paraId="4F9227E7" w14:textId="77777777" w:rsidR="00760334" w:rsidRPr="0091729D" w:rsidRDefault="00760334" w:rsidP="00D6542A">
      <w:pPr>
        <w:spacing w:line="240" w:lineRule="auto"/>
        <w:rPr>
          <w:rFonts w:ascii="Tahoma" w:hAnsi="Tahoma" w:cs="Tahoma"/>
        </w:rPr>
      </w:pPr>
    </w:p>
    <w:p w14:paraId="3511AAA0" w14:textId="0A4ACA7F" w:rsidR="00760334" w:rsidRPr="009653C7" w:rsidRDefault="00760334" w:rsidP="009653C7">
      <w:pPr>
        <w:spacing w:line="240" w:lineRule="auto"/>
        <w:ind w:left="426" w:right="474"/>
        <w:rPr>
          <w:rFonts w:ascii="Tahoma" w:hAnsi="Tahoma" w:cs="Tahoma"/>
          <w:i/>
          <w:sz w:val="22"/>
        </w:rPr>
      </w:pPr>
      <w:r w:rsidRPr="009653C7">
        <w:rPr>
          <w:rFonts w:ascii="Tahoma" w:hAnsi="Tahoma" w:cs="Tahoma"/>
          <w:i/>
          <w:sz w:val="22"/>
        </w:rPr>
        <w:t xml:space="preserve">«… se concluye </w:t>
      </w:r>
      <w:r w:rsidR="009653C7" w:rsidRPr="009653C7">
        <w:rPr>
          <w:rFonts w:ascii="Tahoma" w:hAnsi="Tahoma" w:cs="Tahoma"/>
          <w:i/>
          <w:sz w:val="22"/>
        </w:rPr>
        <w:t>que,</w:t>
      </w:r>
      <w:r w:rsidRPr="009653C7">
        <w:rPr>
          <w:rFonts w:ascii="Tahoma" w:hAnsi="Tahoma" w:cs="Tahoma"/>
          <w:i/>
          <w:sz w:val="22"/>
        </w:rPr>
        <w:t xml:space="preserve"> para la determinación de las posiciones de derecho sobre la negociación colectiva, </w:t>
      </w:r>
      <w:r w:rsidRPr="009653C7">
        <w:rPr>
          <w:rFonts w:ascii="Tahoma" w:hAnsi="Tahoma" w:cs="Tahoma"/>
          <w:b/>
          <w:bCs/>
          <w:i/>
          <w:sz w:val="22"/>
        </w:rPr>
        <w:t>como garantía fundamental de la libertad sindical, es relevante el tipo de vínculo que une al servidor público con el Estado</w:t>
      </w:r>
      <w:r w:rsidRPr="009653C7">
        <w:rPr>
          <w:rFonts w:ascii="Tahoma" w:hAnsi="Tahoma" w:cs="Tahoma"/>
          <w:i/>
          <w:sz w:val="22"/>
        </w:rPr>
        <w:t xml:space="preserve">. En esta delimitación es claro que, constitucionalmente, la fijación del régimen salarial y prestacional para los empleados públicos, sin perjuicio de los mecanismos de concertación, es de orden legal (art. 150, numeral 19 literal e, </w:t>
      </w:r>
      <w:proofErr w:type="spellStart"/>
      <w:r w:rsidRPr="009653C7">
        <w:rPr>
          <w:rFonts w:ascii="Tahoma" w:hAnsi="Tahoma" w:cs="Tahoma"/>
          <w:i/>
          <w:sz w:val="22"/>
        </w:rPr>
        <w:t>Dec</w:t>
      </w:r>
      <w:proofErr w:type="spellEnd"/>
      <w:r w:rsidRPr="009653C7">
        <w:rPr>
          <w:rFonts w:ascii="Tahoma" w:hAnsi="Tahoma" w:cs="Tahoma"/>
          <w:i/>
          <w:sz w:val="22"/>
        </w:rPr>
        <w:t>, 160/2014); mientras que, como se ha afirmado desde temprana jurisprudencia por parte de esta Corporación, a los trabajadores oficiales les es dado negociar este tipo de cláusulas económicas, pues la Constitución solo le otorga al Congreso –sobre este aspecto– la competencia para regular su régimen mínimo de prestaciones sociales (literal f, ídem)” (Negrillas propias).</w:t>
      </w:r>
    </w:p>
    <w:p w14:paraId="01CB9093" w14:textId="77777777" w:rsidR="00760334" w:rsidRPr="0091729D" w:rsidRDefault="00760334" w:rsidP="00D6542A">
      <w:pPr>
        <w:spacing w:line="240" w:lineRule="auto"/>
        <w:rPr>
          <w:rFonts w:ascii="Tahoma" w:hAnsi="Tahoma" w:cs="Tahoma"/>
        </w:rPr>
      </w:pPr>
    </w:p>
    <w:p w14:paraId="7975FFB6" w14:textId="006F8277" w:rsidR="00760334" w:rsidRPr="0091729D" w:rsidRDefault="00760334" w:rsidP="0091729D">
      <w:pPr>
        <w:spacing w:line="276" w:lineRule="auto"/>
        <w:ind w:firstLine="284"/>
        <w:rPr>
          <w:rFonts w:ascii="Tahoma" w:hAnsi="Tahoma" w:cs="Tahoma"/>
        </w:rPr>
      </w:pPr>
      <w:r w:rsidRPr="0091729D">
        <w:rPr>
          <w:rFonts w:ascii="Tahoma" w:hAnsi="Tahoma" w:cs="Tahoma"/>
        </w:rPr>
        <w:t xml:space="preserve">Dicha diferenciación, la estableció el Consejo de Estado, sección segunda, en providencia del 8-03-2018, Rad. 18182017, al referirse </w:t>
      </w:r>
      <w:r w:rsidR="00C66F4B" w:rsidRPr="0091729D">
        <w:rPr>
          <w:rFonts w:ascii="Tahoma" w:hAnsi="Tahoma" w:cs="Tahoma"/>
        </w:rPr>
        <w:t>que,</w:t>
      </w:r>
      <w:r w:rsidRPr="0091729D">
        <w:rPr>
          <w:rFonts w:ascii="Tahoma" w:hAnsi="Tahoma" w:cs="Tahoma"/>
        </w:rPr>
        <w:t xml:space="preserve"> en materia colectiva, hay una notoria diferencia entre los servidores públicos y los trabajadores oficiales, así:</w:t>
      </w:r>
    </w:p>
    <w:p w14:paraId="3EDFDEAF" w14:textId="77777777" w:rsidR="00760334" w:rsidRPr="0091729D" w:rsidRDefault="00760334" w:rsidP="00D6542A">
      <w:pPr>
        <w:spacing w:line="240" w:lineRule="auto"/>
        <w:rPr>
          <w:rFonts w:ascii="Tahoma" w:hAnsi="Tahoma" w:cs="Tahoma"/>
        </w:rPr>
      </w:pPr>
    </w:p>
    <w:p w14:paraId="2D6EA9D4" w14:textId="77777777" w:rsidR="00760334" w:rsidRPr="009653C7" w:rsidRDefault="00760334" w:rsidP="009653C7">
      <w:pPr>
        <w:spacing w:line="240" w:lineRule="auto"/>
        <w:ind w:left="426" w:right="474"/>
        <w:rPr>
          <w:rFonts w:ascii="Tahoma" w:hAnsi="Tahoma" w:cs="Tahoma"/>
          <w:i/>
          <w:sz w:val="22"/>
        </w:rPr>
      </w:pPr>
      <w:bookmarkStart w:id="2" w:name="_Hlk71637625"/>
      <w:r w:rsidRPr="009653C7">
        <w:rPr>
          <w:rFonts w:ascii="Tahoma" w:hAnsi="Tahoma" w:cs="Tahoma"/>
          <w:i/>
          <w:sz w:val="22"/>
        </w:rPr>
        <w:t xml:space="preserve">“la negociación con los empleados públicos se encuentra circunscrita a las condiciones de empleo y no culmina con una convención colectiva propiamente dicha sino con un acuerdo colectivo, situación que dista a la de los trabajadores oficiales quienes están facultados para celebrar convenciones colectivas de trabajo sobre </w:t>
      </w:r>
      <w:r w:rsidRPr="009653C7">
        <w:rPr>
          <w:rFonts w:ascii="Tahoma" w:hAnsi="Tahoma" w:cs="Tahoma"/>
          <w:i/>
          <w:sz w:val="22"/>
        </w:rPr>
        <w:lastRenderedPageBreak/>
        <w:t xml:space="preserve">aspectos como remuneración y beneficios prestacionales diferentes a los previstos en las leyes y reglamentos como mínimos laborales”.  </w:t>
      </w:r>
    </w:p>
    <w:bookmarkEnd w:id="2"/>
    <w:p w14:paraId="09760415" w14:textId="77777777" w:rsidR="00760334" w:rsidRPr="0091729D" w:rsidRDefault="00760334" w:rsidP="00D6542A">
      <w:pPr>
        <w:spacing w:line="240" w:lineRule="auto"/>
        <w:rPr>
          <w:rFonts w:ascii="Tahoma" w:hAnsi="Tahoma" w:cs="Tahoma"/>
        </w:rPr>
      </w:pPr>
    </w:p>
    <w:p w14:paraId="0F8759D9" w14:textId="77777777" w:rsidR="00760334" w:rsidRPr="0091729D" w:rsidRDefault="00760334" w:rsidP="0091729D">
      <w:pPr>
        <w:spacing w:line="276" w:lineRule="auto"/>
        <w:ind w:firstLine="284"/>
        <w:rPr>
          <w:rFonts w:ascii="Tahoma" w:hAnsi="Tahoma" w:cs="Tahoma"/>
        </w:rPr>
      </w:pPr>
      <w:r w:rsidRPr="0091729D">
        <w:rPr>
          <w:rFonts w:ascii="Tahoma" w:hAnsi="Tahoma" w:cs="Tahoma"/>
        </w:rPr>
        <w:t>En similar sentido, la Corte Suprema en sentencia del 21-05-2010, Rad. 37385. M.P. Gustavo José Gnecco Mendoza, indicó:</w:t>
      </w:r>
    </w:p>
    <w:p w14:paraId="568E807E" w14:textId="77777777" w:rsidR="00760334" w:rsidRPr="0091729D" w:rsidRDefault="00760334" w:rsidP="00D6542A">
      <w:pPr>
        <w:spacing w:line="240" w:lineRule="auto"/>
        <w:rPr>
          <w:rFonts w:ascii="Tahoma" w:hAnsi="Tahoma" w:cs="Tahoma"/>
        </w:rPr>
      </w:pPr>
    </w:p>
    <w:p w14:paraId="0EEC5B2F" w14:textId="77777777" w:rsidR="00C06260" w:rsidRPr="00594AA7" w:rsidRDefault="00C06260" w:rsidP="00C06260">
      <w:pPr>
        <w:spacing w:line="240" w:lineRule="auto"/>
        <w:ind w:left="426" w:right="474"/>
        <w:rPr>
          <w:rFonts w:ascii="Tahoma" w:hAnsi="Tahoma" w:cs="Tahoma"/>
          <w:i/>
          <w:sz w:val="22"/>
        </w:rPr>
      </w:pPr>
      <w:r w:rsidRPr="00594AA7">
        <w:rPr>
          <w:rFonts w:ascii="Tahoma" w:hAnsi="Tahoma" w:cs="Tahoma"/>
          <w:i/>
          <w:sz w:val="22"/>
        </w:rPr>
        <w:t xml:space="preserve">“Finalmente, debe la Corte precisar que </w:t>
      </w:r>
      <w:r w:rsidRPr="0006316A">
        <w:rPr>
          <w:rFonts w:ascii="Tahoma" w:hAnsi="Tahoma" w:cs="Tahoma"/>
          <w:b/>
          <w:i/>
          <w:sz w:val="22"/>
        </w:rPr>
        <w:t>si la demandante legalmente no podía presentar a su empleador oficial un pliego de peticiones ni, por tanto, celebrar una convención colectiva de trabajo, forzoso es concluir que tampoco podían extendérsele los beneficios del convenio colectivo suscrito por los trabajadores oficiales del municipio, pues la extensión a terceros de que trata el artículo 471 del Código Sustantivo del Trabajo debe ser armonizada con la restricción establecida en el artículo 416 de ese estatuto y, por ello, entenderse que su aplicación  parte del supuesto de que los trabajadores que puedan verse beneficiados por la ampliación de la convención colectiva estén legalmente habilitados para suscribir una</w:t>
      </w:r>
      <w:r w:rsidRPr="00594AA7">
        <w:rPr>
          <w:rFonts w:ascii="Tahoma" w:hAnsi="Tahoma" w:cs="Tahoma"/>
          <w:i/>
          <w:sz w:val="22"/>
        </w:rPr>
        <w:t>, pues no tendría ningún sentido que, por la vía de la utilización de esa prerrogativa, se encuentre un mecanismo para burlar la prohibición contenida en el artículo 416 del Código Sustantivo del Trabajo, que, en esencia, lo que busca es que los empleados públicos no puedan resultar beneficiados de los derechos consagrados en una convención o pacto colectivo de trabajo”. (Negrillas fuera de texto)</w:t>
      </w:r>
    </w:p>
    <w:p w14:paraId="59FD1799" w14:textId="77777777" w:rsidR="00760334" w:rsidRPr="00D6542A" w:rsidRDefault="00760334" w:rsidP="00D6542A">
      <w:pPr>
        <w:spacing w:line="240" w:lineRule="auto"/>
        <w:rPr>
          <w:rFonts w:ascii="Tahoma" w:hAnsi="Tahoma" w:cs="Tahoma"/>
        </w:rPr>
      </w:pPr>
    </w:p>
    <w:p w14:paraId="5D7F2378" w14:textId="77777777" w:rsidR="00760334" w:rsidRPr="0091729D" w:rsidRDefault="00760334" w:rsidP="0091729D">
      <w:pPr>
        <w:spacing w:line="276" w:lineRule="auto"/>
        <w:ind w:firstLine="284"/>
        <w:rPr>
          <w:rFonts w:ascii="Tahoma" w:hAnsi="Tahoma" w:cs="Tahoma"/>
        </w:rPr>
      </w:pPr>
      <w:r w:rsidRPr="0091729D">
        <w:rPr>
          <w:rFonts w:ascii="Tahoma" w:hAnsi="Tahoma" w:cs="Tahoma"/>
        </w:rPr>
        <w:t>En resumen, a efectos de determinar el grado de representatividad de la asociación sindical que emana de la convención colectiva aplicable a los trabajadores oficiales, la expresión “sindicato mayoritario”, se refiere al total de trabajadores que se encuentran incluidos en su ámbito de aplicación, en armonización de los artículos 471 y 416 del C.S.T.</w:t>
      </w:r>
    </w:p>
    <w:p w14:paraId="2A0C4507" w14:textId="77777777" w:rsidR="00E269BA" w:rsidRPr="0091729D" w:rsidRDefault="00E269BA" w:rsidP="00D6542A">
      <w:pPr>
        <w:spacing w:line="240" w:lineRule="auto"/>
        <w:rPr>
          <w:rFonts w:ascii="Tahoma" w:hAnsi="Tahoma" w:cs="Tahoma"/>
        </w:rPr>
      </w:pPr>
    </w:p>
    <w:p w14:paraId="6D7E1A23" w14:textId="77777777" w:rsidR="00760334" w:rsidRPr="0091729D" w:rsidRDefault="00760334" w:rsidP="0091729D">
      <w:pPr>
        <w:spacing w:line="276" w:lineRule="auto"/>
        <w:ind w:firstLine="360"/>
        <w:rPr>
          <w:rFonts w:ascii="Tahoma" w:hAnsi="Tahoma" w:cs="Tahoma"/>
          <w:b/>
          <w:bCs/>
          <w:lang w:val="es-ES_tradnl"/>
        </w:rPr>
      </w:pPr>
      <w:r w:rsidRPr="0091729D">
        <w:rPr>
          <w:rFonts w:ascii="Tahoma" w:hAnsi="Tahoma" w:cs="Tahoma"/>
          <w:b/>
          <w:bCs/>
          <w:lang w:val="es-ES_tradnl"/>
        </w:rPr>
        <w:t>6.3. De los trabajadores oficiales de la banda sinfónica municipal – aplicación de derechos convencionales -</w:t>
      </w:r>
    </w:p>
    <w:p w14:paraId="19BDAAA0" w14:textId="77777777" w:rsidR="00760334" w:rsidRPr="0091729D" w:rsidRDefault="00760334" w:rsidP="00D6542A">
      <w:pPr>
        <w:spacing w:line="240" w:lineRule="auto"/>
        <w:rPr>
          <w:rFonts w:ascii="Tahoma" w:hAnsi="Tahoma" w:cs="Tahoma"/>
        </w:rPr>
      </w:pPr>
    </w:p>
    <w:p w14:paraId="1C4783FC" w14:textId="77777777" w:rsidR="00760334" w:rsidRPr="0091729D" w:rsidRDefault="00760334" w:rsidP="0091729D">
      <w:pPr>
        <w:spacing w:line="276" w:lineRule="auto"/>
        <w:ind w:firstLine="284"/>
        <w:rPr>
          <w:rFonts w:ascii="Tahoma" w:hAnsi="Tahoma" w:cs="Tahoma"/>
        </w:rPr>
      </w:pPr>
      <w:r w:rsidRPr="0091729D">
        <w:rPr>
          <w:rFonts w:ascii="Tahoma" w:hAnsi="Tahoma" w:cs="Tahoma"/>
        </w:rPr>
        <w:t>Sabido es que, los servidores de la administración pública están clasificados como empleados públicos y trabajadores oficiales, y que sólo en relación con estos últimos, la administración celebra contratos de trabajo, lo que de paso habilita a esta jurisdicción laboral para dirimir dichos conflictos jurídicos.</w:t>
      </w:r>
    </w:p>
    <w:p w14:paraId="7E9F1570" w14:textId="77777777" w:rsidR="00760334" w:rsidRPr="0091729D" w:rsidRDefault="00760334" w:rsidP="00D6542A">
      <w:pPr>
        <w:spacing w:line="240" w:lineRule="auto"/>
        <w:rPr>
          <w:rFonts w:ascii="Tahoma" w:hAnsi="Tahoma" w:cs="Tahoma"/>
        </w:rPr>
      </w:pPr>
    </w:p>
    <w:p w14:paraId="3806610D" w14:textId="77777777" w:rsidR="00760334" w:rsidRPr="0091729D" w:rsidRDefault="00760334" w:rsidP="0091729D">
      <w:pPr>
        <w:spacing w:line="276" w:lineRule="auto"/>
        <w:ind w:firstLine="284"/>
        <w:rPr>
          <w:rFonts w:ascii="Tahoma" w:hAnsi="Tahoma" w:cs="Tahoma"/>
        </w:rPr>
      </w:pPr>
      <w:r w:rsidRPr="0091729D">
        <w:rPr>
          <w:rFonts w:ascii="Tahoma" w:hAnsi="Tahoma" w:cs="Tahoma"/>
        </w:rPr>
        <w:t xml:space="preserve">Así, conforme al art. 292 del D. 1333/1986 (Código de Régimen Municipal), se tiene que, por regla general, el artículo 5º del Decreto 3135 de 1968 y el artículo 42 de la Ley 11 de 1986, reglamentada por el artículo 292 del Decreto 1333 de 1986, señala que los servidores de los municipios son empleados públicos, salvo los que son </w:t>
      </w:r>
      <w:r w:rsidRPr="0091729D">
        <w:rPr>
          <w:rFonts w:ascii="Tahoma" w:hAnsi="Tahoma" w:cs="Tahoma"/>
          <w:b/>
          <w:bCs/>
        </w:rPr>
        <w:t xml:space="preserve">trabajadores oficiales </w:t>
      </w:r>
      <w:r w:rsidRPr="0091729D">
        <w:rPr>
          <w:rFonts w:ascii="Tahoma" w:hAnsi="Tahoma" w:cs="Tahoma"/>
        </w:rPr>
        <w:t>que corresponde no sólo a aquéllos que se dedican a la construcción y sostenimiento de obras públicas, entendiendo esta última, a las labores destinadas a la construcción de la obra pública y a las que buscan su conservación y mantenimiento de obras y parques arqueológicos y contribuyen a que la obra preste la función que le es propia a su naturaleza, esto es, la de interés general y social y/o utilidad pública, incluidos también en este grupo de trabajadores oficiales, los creados con la Ley 1161 de 2007 como lo son los músicos que integran la orquesta sinfónica y/o la banda sinfónica.</w:t>
      </w:r>
    </w:p>
    <w:p w14:paraId="67C5F0D5" w14:textId="77777777" w:rsidR="00760334" w:rsidRPr="0091729D" w:rsidRDefault="00760334" w:rsidP="0091729D">
      <w:pPr>
        <w:spacing w:line="276" w:lineRule="auto"/>
        <w:ind w:firstLine="426"/>
        <w:rPr>
          <w:rFonts w:ascii="Tahoma" w:hAnsi="Tahoma" w:cs="Tahoma"/>
        </w:rPr>
      </w:pPr>
    </w:p>
    <w:p w14:paraId="2FB515AA" w14:textId="77777777" w:rsidR="00760334" w:rsidRPr="0091729D" w:rsidRDefault="00760334" w:rsidP="0091729D">
      <w:pPr>
        <w:spacing w:line="276" w:lineRule="auto"/>
        <w:ind w:firstLine="284"/>
        <w:rPr>
          <w:rFonts w:ascii="Tahoma" w:hAnsi="Tahoma" w:cs="Tahoma"/>
        </w:rPr>
      </w:pPr>
      <w:r w:rsidRPr="0091729D">
        <w:rPr>
          <w:rFonts w:ascii="Tahoma" w:hAnsi="Tahoma" w:cs="Tahoma"/>
        </w:rPr>
        <w:lastRenderedPageBreak/>
        <w:t xml:space="preserve">En este punto, la Corte Suprema de Justicia, en sentencia SL3255-2020 (1-09-2020), Rad. 65095, M.P. Dolly Amparo </w:t>
      </w:r>
      <w:proofErr w:type="spellStart"/>
      <w:r w:rsidRPr="0091729D">
        <w:rPr>
          <w:rFonts w:ascii="Tahoma" w:hAnsi="Tahoma" w:cs="Tahoma"/>
        </w:rPr>
        <w:t>Caguasango</w:t>
      </w:r>
      <w:proofErr w:type="spellEnd"/>
      <w:r w:rsidRPr="0091729D">
        <w:rPr>
          <w:rFonts w:ascii="Tahoma" w:hAnsi="Tahoma" w:cs="Tahoma"/>
        </w:rPr>
        <w:t xml:space="preserve"> Villota, al referirse a este grupo especial de trabajadores oficiales, indicó:</w:t>
      </w:r>
    </w:p>
    <w:p w14:paraId="510CDF04" w14:textId="77777777" w:rsidR="00760334" w:rsidRPr="00D6542A" w:rsidRDefault="00760334" w:rsidP="00D6542A">
      <w:pPr>
        <w:spacing w:line="240" w:lineRule="auto"/>
        <w:rPr>
          <w:rFonts w:ascii="Tahoma" w:hAnsi="Tahoma" w:cs="Tahoma"/>
        </w:rPr>
      </w:pPr>
    </w:p>
    <w:p w14:paraId="75D4887F" w14:textId="77777777" w:rsidR="00760334" w:rsidRPr="009653C7" w:rsidRDefault="00760334" w:rsidP="009653C7">
      <w:pPr>
        <w:spacing w:line="240" w:lineRule="auto"/>
        <w:ind w:left="426" w:right="420"/>
        <w:rPr>
          <w:rFonts w:ascii="Tahoma" w:hAnsi="Tahoma" w:cs="Tahoma"/>
          <w:i/>
          <w:iCs/>
          <w:sz w:val="22"/>
        </w:rPr>
      </w:pPr>
      <w:bookmarkStart w:id="3" w:name="_Hlk71637675"/>
      <w:r w:rsidRPr="009653C7">
        <w:rPr>
          <w:rFonts w:ascii="Tahoma" w:hAnsi="Tahoma" w:cs="Tahoma"/>
          <w:i/>
          <w:iCs/>
          <w:sz w:val="22"/>
        </w:rPr>
        <w:t xml:space="preserve">“La Ley 1161 de 2007 por la cual «se determina la relación laboral de los músicos sinfónicos con el Estado», en su artículo 1 dispuso que: «Los músicos de las orquestas de carácter sinfónico al servicio del Estado tendrán el carácter de trabajadores oficiales y se vincularán mediante contratos de trabajo». </w:t>
      </w:r>
    </w:p>
    <w:p w14:paraId="75856D7D" w14:textId="77777777" w:rsidR="00760334" w:rsidRPr="009653C7" w:rsidRDefault="00760334" w:rsidP="009653C7">
      <w:pPr>
        <w:spacing w:line="240" w:lineRule="auto"/>
        <w:ind w:left="426" w:right="420"/>
        <w:rPr>
          <w:rFonts w:ascii="Tahoma" w:hAnsi="Tahoma" w:cs="Tahoma"/>
          <w:i/>
          <w:iCs/>
          <w:sz w:val="22"/>
        </w:rPr>
      </w:pPr>
      <w:r w:rsidRPr="009653C7">
        <w:rPr>
          <w:rFonts w:ascii="Tahoma" w:hAnsi="Tahoma" w:cs="Tahoma"/>
          <w:i/>
          <w:iCs/>
          <w:sz w:val="22"/>
        </w:rPr>
        <w:t>…</w:t>
      </w:r>
    </w:p>
    <w:p w14:paraId="1AC65045" w14:textId="1CC03D63" w:rsidR="00760334" w:rsidRDefault="00760334" w:rsidP="009653C7">
      <w:pPr>
        <w:spacing w:line="240" w:lineRule="auto"/>
        <w:ind w:left="426" w:right="420"/>
        <w:rPr>
          <w:rFonts w:ascii="Tahoma" w:hAnsi="Tahoma" w:cs="Tahoma"/>
          <w:i/>
          <w:iCs/>
          <w:sz w:val="22"/>
        </w:rPr>
      </w:pPr>
      <w:r w:rsidRPr="009653C7">
        <w:rPr>
          <w:rFonts w:ascii="Tahoma" w:hAnsi="Tahoma" w:cs="Tahoma"/>
          <w:i/>
          <w:iCs/>
          <w:sz w:val="22"/>
        </w:rPr>
        <w:t xml:space="preserve">Para desentrañar el sentido, finalidad y los sujetos destinatarios, se advierte que en la exposición de motivos publicada en la gaceta del Congreso AÑO XIV - Nº 795 del 8 de noviembre de 2005 se precisó que: </w:t>
      </w:r>
    </w:p>
    <w:p w14:paraId="15FFCB9F" w14:textId="77777777" w:rsidR="009653C7" w:rsidRPr="004B00AE" w:rsidRDefault="009653C7" w:rsidP="004B00AE">
      <w:pPr>
        <w:spacing w:line="240" w:lineRule="auto"/>
        <w:rPr>
          <w:rFonts w:ascii="Tahoma" w:hAnsi="Tahoma" w:cs="Tahoma"/>
        </w:rPr>
      </w:pPr>
    </w:p>
    <w:p w14:paraId="45022448" w14:textId="77777777" w:rsidR="00760334" w:rsidRPr="009653C7" w:rsidRDefault="00760334" w:rsidP="009653C7">
      <w:pPr>
        <w:spacing w:line="240" w:lineRule="auto"/>
        <w:ind w:left="851" w:right="845"/>
        <w:rPr>
          <w:rFonts w:ascii="Tahoma" w:hAnsi="Tahoma" w:cs="Tahoma"/>
          <w:i/>
          <w:iCs/>
          <w:sz w:val="22"/>
        </w:rPr>
      </w:pPr>
      <w:r w:rsidRPr="009653C7">
        <w:rPr>
          <w:rFonts w:ascii="Tahoma" w:hAnsi="Tahoma" w:cs="Tahoma"/>
          <w:i/>
          <w:iCs/>
          <w:sz w:val="22"/>
        </w:rPr>
        <w:t>“[…]</w:t>
      </w:r>
    </w:p>
    <w:p w14:paraId="7E36C75A" w14:textId="77777777" w:rsidR="00760334" w:rsidRPr="009653C7" w:rsidRDefault="00760334" w:rsidP="009653C7">
      <w:pPr>
        <w:spacing w:line="240" w:lineRule="auto"/>
        <w:ind w:left="851" w:right="845"/>
        <w:rPr>
          <w:rFonts w:ascii="Tahoma" w:hAnsi="Tahoma" w:cs="Tahoma"/>
          <w:i/>
          <w:iCs/>
          <w:sz w:val="22"/>
        </w:rPr>
      </w:pPr>
      <w:r w:rsidRPr="009653C7">
        <w:rPr>
          <w:rFonts w:ascii="Tahoma" w:hAnsi="Tahoma" w:cs="Tahoma"/>
          <w:i/>
          <w:iCs/>
          <w:sz w:val="22"/>
        </w:rPr>
        <w:t>La vinculación laboral con el Estado se puede regular desde dos aspectos: una relación legal y reglamentaria, que es una determinación unilateral del Estado, en la que no se pueden definir las condiciones ni la forma de prestar el servicio, y una relación contractual, en la cual se acuerdan unas condiciones en un plano de igualdad, en el cual el empleado puede acordar y negociar libremente todos los aspectos de su vinculación.</w:t>
      </w:r>
    </w:p>
    <w:p w14:paraId="168AC8CD" w14:textId="77777777" w:rsidR="00760334" w:rsidRPr="009653C7" w:rsidRDefault="00760334" w:rsidP="009653C7">
      <w:pPr>
        <w:spacing w:line="240" w:lineRule="auto"/>
        <w:ind w:left="851" w:right="845"/>
        <w:rPr>
          <w:rFonts w:ascii="Tahoma" w:hAnsi="Tahoma" w:cs="Tahoma"/>
          <w:i/>
          <w:iCs/>
          <w:sz w:val="22"/>
        </w:rPr>
      </w:pPr>
      <w:r w:rsidRPr="009653C7">
        <w:rPr>
          <w:rFonts w:ascii="Tahoma" w:hAnsi="Tahoma" w:cs="Tahoma"/>
          <w:i/>
          <w:iCs/>
          <w:sz w:val="22"/>
        </w:rPr>
        <w:t xml:space="preserve">[…] </w:t>
      </w:r>
    </w:p>
    <w:p w14:paraId="654612BF" w14:textId="77777777" w:rsidR="00760334" w:rsidRPr="009653C7" w:rsidRDefault="00760334" w:rsidP="009653C7">
      <w:pPr>
        <w:spacing w:line="240" w:lineRule="auto"/>
        <w:ind w:left="851" w:right="845"/>
        <w:rPr>
          <w:rFonts w:ascii="Tahoma" w:hAnsi="Tahoma" w:cs="Tahoma"/>
          <w:i/>
          <w:iCs/>
          <w:sz w:val="22"/>
        </w:rPr>
      </w:pPr>
      <w:r w:rsidRPr="009653C7">
        <w:rPr>
          <w:rFonts w:ascii="Tahoma" w:hAnsi="Tahoma" w:cs="Tahoma"/>
          <w:i/>
          <w:iCs/>
          <w:sz w:val="22"/>
        </w:rPr>
        <w:t>En conclusión, las orquestas sinfónicas son entidades que producen arte como resultado de una creación colectiva y las herramientas del empleo público escapan o son insuficientes para regular la actividad. Con el contrato de trabajo se pueden establecer formas flexibles de regular la actividad de los músicos sinfónicos al servicio del Estado, por ejemplo, en los aspectos siguientes: […]</w:t>
      </w:r>
    </w:p>
    <w:p w14:paraId="4C4A2505" w14:textId="77777777" w:rsidR="00760334" w:rsidRPr="009653C7" w:rsidRDefault="00760334" w:rsidP="009653C7">
      <w:pPr>
        <w:spacing w:line="240" w:lineRule="auto"/>
        <w:ind w:left="851" w:right="845"/>
        <w:rPr>
          <w:rFonts w:ascii="Tahoma" w:hAnsi="Tahoma" w:cs="Tahoma"/>
          <w:i/>
          <w:iCs/>
          <w:sz w:val="22"/>
        </w:rPr>
      </w:pPr>
      <w:r w:rsidRPr="009653C7">
        <w:rPr>
          <w:rFonts w:ascii="Tahoma" w:hAnsi="Tahoma" w:cs="Tahoma"/>
          <w:i/>
          <w:iCs/>
          <w:sz w:val="22"/>
        </w:rPr>
        <w:t>[…]</w:t>
      </w:r>
    </w:p>
    <w:p w14:paraId="537AFF6A" w14:textId="77777777" w:rsidR="00760334" w:rsidRPr="009653C7" w:rsidRDefault="00760334" w:rsidP="009653C7">
      <w:pPr>
        <w:spacing w:line="240" w:lineRule="auto"/>
        <w:ind w:left="851" w:right="845"/>
        <w:rPr>
          <w:rFonts w:ascii="Tahoma" w:hAnsi="Tahoma" w:cs="Tahoma"/>
          <w:i/>
          <w:iCs/>
          <w:sz w:val="22"/>
        </w:rPr>
      </w:pPr>
      <w:r w:rsidRPr="009653C7">
        <w:rPr>
          <w:rFonts w:ascii="Tahoma" w:hAnsi="Tahoma" w:cs="Tahoma"/>
          <w:i/>
          <w:iCs/>
          <w:sz w:val="22"/>
        </w:rPr>
        <w:t xml:space="preserve">En el mismo sentido del presente proyecto de ley, pero con una cobertura restringida, el artículo 72 de la Ley 393 de 1997 dispone que “Los profesores integrantes de la Orquesta Sinfónica de Colombia y la Banda Sinfónica Nacional se vincularán a la administración pública mediante contrato de trabajo”, norma que fue interpretada por la Sala de Consulta y Servicio Civil del Consejo de Estado en el sentido en que </w:t>
      </w:r>
      <w:r w:rsidRPr="009653C7">
        <w:rPr>
          <w:rFonts w:ascii="Tahoma" w:hAnsi="Tahoma" w:cs="Tahoma"/>
          <w:b/>
          <w:bCs/>
          <w:i/>
          <w:iCs/>
          <w:sz w:val="22"/>
        </w:rPr>
        <w:t>es posible que el legislador establezca relaciones jurídicas de los servidores públicos con el Estado mediante contratos de trabajo, sin que ellas necesariamente correspondan a la concepción tradicional del trabajador oficial como operarios de las obras públicas”</w:t>
      </w:r>
      <w:r w:rsidRPr="009653C7">
        <w:rPr>
          <w:rFonts w:ascii="Tahoma" w:hAnsi="Tahoma" w:cs="Tahoma"/>
          <w:i/>
          <w:iCs/>
          <w:sz w:val="22"/>
        </w:rPr>
        <w:t xml:space="preserve"> […]</w:t>
      </w:r>
    </w:p>
    <w:p w14:paraId="30A5741A" w14:textId="77777777" w:rsidR="00760334" w:rsidRPr="009653C7" w:rsidRDefault="00760334" w:rsidP="009653C7">
      <w:pPr>
        <w:spacing w:line="240" w:lineRule="auto"/>
        <w:ind w:left="426" w:right="420"/>
        <w:rPr>
          <w:rFonts w:ascii="Tahoma" w:hAnsi="Tahoma" w:cs="Tahoma"/>
          <w:i/>
          <w:iCs/>
          <w:sz w:val="22"/>
        </w:rPr>
      </w:pPr>
    </w:p>
    <w:p w14:paraId="5663E72E" w14:textId="77777777" w:rsidR="00760334" w:rsidRPr="009653C7" w:rsidRDefault="00760334" w:rsidP="009653C7">
      <w:pPr>
        <w:spacing w:line="240" w:lineRule="auto"/>
        <w:ind w:left="426" w:right="420"/>
        <w:rPr>
          <w:rFonts w:ascii="Tahoma" w:hAnsi="Tahoma" w:cs="Tahoma"/>
          <w:i/>
          <w:iCs/>
          <w:sz w:val="22"/>
        </w:rPr>
      </w:pPr>
      <w:r w:rsidRPr="009653C7">
        <w:rPr>
          <w:rFonts w:ascii="Tahoma" w:hAnsi="Tahoma" w:cs="Tahoma"/>
          <w:i/>
          <w:iCs/>
          <w:sz w:val="22"/>
        </w:rPr>
        <w:t xml:space="preserve">[…] Reafirma lo anterior que al aludir al antecedente legal existente -artículo 72 de la Ley 393 de 1997– que cobija a los músicos sinfónicos pertenecientes a la banda y a la orquesta nacional, en la sustentación del proyecto se manifestara que esta última disposición tuvo una cobertura restringida frente a la nueva iniciativa legislativa, de lo que surge que con la Ley 1161 de 2007 se pretendía tener un marco más amplio de destinatarios.  </w:t>
      </w:r>
    </w:p>
    <w:p w14:paraId="51A8B277" w14:textId="77777777" w:rsidR="00760334" w:rsidRPr="009653C7" w:rsidRDefault="00760334" w:rsidP="009653C7">
      <w:pPr>
        <w:spacing w:line="240" w:lineRule="auto"/>
        <w:ind w:left="426" w:right="420"/>
        <w:rPr>
          <w:rFonts w:ascii="Tahoma" w:hAnsi="Tahoma" w:cs="Tahoma"/>
          <w:i/>
          <w:iCs/>
          <w:sz w:val="22"/>
        </w:rPr>
      </w:pPr>
      <w:r w:rsidRPr="009653C7">
        <w:rPr>
          <w:rFonts w:ascii="Tahoma" w:hAnsi="Tahoma" w:cs="Tahoma"/>
          <w:i/>
          <w:iCs/>
          <w:sz w:val="22"/>
        </w:rPr>
        <w:t>[…]</w:t>
      </w:r>
    </w:p>
    <w:p w14:paraId="4FD36881" w14:textId="77777777" w:rsidR="00760334" w:rsidRPr="009653C7" w:rsidRDefault="00760334" w:rsidP="009653C7">
      <w:pPr>
        <w:spacing w:line="240" w:lineRule="auto"/>
        <w:ind w:left="426" w:right="420"/>
        <w:rPr>
          <w:rFonts w:ascii="Tahoma" w:hAnsi="Tahoma" w:cs="Tahoma"/>
          <w:i/>
          <w:iCs/>
          <w:sz w:val="22"/>
        </w:rPr>
      </w:pPr>
      <w:r w:rsidRPr="009653C7">
        <w:rPr>
          <w:rFonts w:ascii="Tahoma" w:hAnsi="Tahoma" w:cs="Tahoma"/>
          <w:i/>
          <w:iCs/>
          <w:sz w:val="22"/>
        </w:rPr>
        <w:t>En tal sentido, una lectura integral y armónica de la exposición de los motivos de ley deja ver que su objetivo fue solucionar las dificultades derivadas de la forma de vinculación laboral de «los músicos sinfónicos al servicio del Estado», dada las peculiaridades que caracteriza el nexo con estos servidores, en la medida que el arte no es una función típicamente administrativa del Estado.</w:t>
      </w:r>
    </w:p>
    <w:p w14:paraId="7C5CFE91" w14:textId="77777777" w:rsidR="00760334" w:rsidRPr="009653C7" w:rsidRDefault="00760334" w:rsidP="009653C7">
      <w:pPr>
        <w:spacing w:line="240" w:lineRule="auto"/>
        <w:ind w:left="426" w:right="420"/>
        <w:rPr>
          <w:rFonts w:ascii="Tahoma" w:hAnsi="Tahoma" w:cs="Tahoma"/>
          <w:i/>
          <w:iCs/>
          <w:sz w:val="22"/>
        </w:rPr>
      </w:pPr>
      <w:r w:rsidRPr="009653C7">
        <w:rPr>
          <w:rFonts w:ascii="Tahoma" w:hAnsi="Tahoma" w:cs="Tahoma"/>
          <w:i/>
          <w:iCs/>
          <w:sz w:val="22"/>
        </w:rPr>
        <w:t>[…]</w:t>
      </w:r>
    </w:p>
    <w:p w14:paraId="169EFB7C" w14:textId="77777777" w:rsidR="00760334" w:rsidRPr="009653C7" w:rsidRDefault="00760334" w:rsidP="009653C7">
      <w:pPr>
        <w:spacing w:line="240" w:lineRule="auto"/>
        <w:ind w:left="426" w:right="420"/>
        <w:rPr>
          <w:rFonts w:ascii="Tahoma" w:hAnsi="Tahoma" w:cs="Tahoma"/>
          <w:i/>
          <w:iCs/>
          <w:sz w:val="22"/>
        </w:rPr>
      </w:pPr>
      <w:r w:rsidRPr="009653C7">
        <w:rPr>
          <w:rFonts w:ascii="Tahoma" w:hAnsi="Tahoma" w:cs="Tahoma"/>
          <w:i/>
          <w:iCs/>
          <w:sz w:val="22"/>
        </w:rPr>
        <w:t xml:space="preserve">En tal dirección, es claro para esta colegiatura que con la mencionada ley </w:t>
      </w:r>
      <w:r w:rsidRPr="009653C7">
        <w:rPr>
          <w:rFonts w:ascii="Tahoma" w:hAnsi="Tahoma" w:cs="Tahoma"/>
          <w:b/>
          <w:bCs/>
          <w:i/>
          <w:iCs/>
          <w:sz w:val="22"/>
        </w:rPr>
        <w:t>se reconoció a favor de los músicos sinfónicos al servicio del Estado un régimen laboral especial, precisamente por no corresponder su actividad a la concepción tradicional del trabajador oficial, esto es, aquel dedicado a la construcción y sostenimiento de las obras públicas</w:t>
      </w:r>
      <w:r w:rsidRPr="009653C7">
        <w:rPr>
          <w:rFonts w:ascii="Tahoma" w:hAnsi="Tahoma" w:cs="Tahoma"/>
          <w:i/>
          <w:iCs/>
          <w:sz w:val="22"/>
        </w:rPr>
        <w:t xml:space="preserve">, se consideró que la mejor </w:t>
      </w:r>
      <w:r w:rsidRPr="009653C7">
        <w:rPr>
          <w:rFonts w:ascii="Tahoma" w:hAnsi="Tahoma" w:cs="Tahoma"/>
          <w:i/>
          <w:iCs/>
          <w:sz w:val="22"/>
        </w:rPr>
        <w:lastRenderedPageBreak/>
        <w:t>forma de vincularlos, dada su relación sui generis, era a través de un contrato de trabajo. Ello en concordancia con las previsiones del artículo 125 Constitucional y la sentencia CC C-484 de 1995, que determinaron que solamente la ley puede definir qué actividades pueden ser desempeñadas por empleados públicos y cuáles por trabajadores oficiales.</w:t>
      </w:r>
    </w:p>
    <w:p w14:paraId="6C2292CB" w14:textId="77777777" w:rsidR="00760334" w:rsidRPr="009653C7" w:rsidRDefault="00760334" w:rsidP="009653C7">
      <w:pPr>
        <w:spacing w:line="240" w:lineRule="auto"/>
        <w:ind w:left="426" w:right="420"/>
        <w:rPr>
          <w:rFonts w:ascii="Tahoma" w:hAnsi="Tahoma" w:cs="Tahoma"/>
          <w:sz w:val="22"/>
        </w:rPr>
      </w:pPr>
    </w:p>
    <w:p w14:paraId="05667248" w14:textId="77777777" w:rsidR="00760334" w:rsidRPr="009653C7" w:rsidRDefault="00760334" w:rsidP="009653C7">
      <w:pPr>
        <w:spacing w:line="240" w:lineRule="auto"/>
        <w:ind w:left="426" w:right="420"/>
        <w:rPr>
          <w:rFonts w:ascii="Tahoma" w:hAnsi="Tahoma" w:cs="Tahoma"/>
          <w:b/>
          <w:bCs/>
          <w:i/>
          <w:iCs/>
          <w:sz w:val="22"/>
        </w:rPr>
      </w:pPr>
      <w:r w:rsidRPr="009653C7">
        <w:rPr>
          <w:rFonts w:ascii="Tahoma" w:hAnsi="Tahoma" w:cs="Tahoma"/>
          <w:b/>
          <w:bCs/>
          <w:i/>
          <w:iCs/>
          <w:sz w:val="22"/>
        </w:rPr>
        <w:t>Así, el legislador, en ejercicio de su potestad de configuración, se encuentra facultado para establecer que, determinados servidores del Estado quienes, pese a que en principio no corresponda a la concepción tradicional del trabajador oficial, puedan tener tal calidad y, por ende, que su vinculación deba hacerse a través de un contrato de trabajo.</w:t>
      </w:r>
    </w:p>
    <w:p w14:paraId="463AE370" w14:textId="77777777" w:rsidR="00760334" w:rsidRPr="009653C7" w:rsidRDefault="00760334" w:rsidP="009653C7">
      <w:pPr>
        <w:spacing w:line="240" w:lineRule="auto"/>
        <w:ind w:left="426" w:right="420"/>
        <w:rPr>
          <w:rFonts w:ascii="Tahoma" w:hAnsi="Tahoma" w:cs="Tahoma"/>
          <w:i/>
          <w:iCs/>
          <w:sz w:val="22"/>
        </w:rPr>
      </w:pPr>
      <w:r w:rsidRPr="009653C7">
        <w:rPr>
          <w:rFonts w:ascii="Tahoma" w:hAnsi="Tahoma" w:cs="Tahoma"/>
          <w:i/>
          <w:iCs/>
          <w:sz w:val="22"/>
        </w:rPr>
        <w:t>[…]</w:t>
      </w:r>
    </w:p>
    <w:p w14:paraId="5C340AC4" w14:textId="77777777" w:rsidR="00760334" w:rsidRPr="009653C7" w:rsidRDefault="00760334" w:rsidP="009653C7">
      <w:pPr>
        <w:spacing w:line="240" w:lineRule="auto"/>
        <w:ind w:left="426" w:right="420"/>
        <w:rPr>
          <w:rFonts w:ascii="Tahoma" w:hAnsi="Tahoma" w:cs="Tahoma"/>
          <w:i/>
          <w:iCs/>
          <w:sz w:val="22"/>
        </w:rPr>
      </w:pPr>
      <w:r w:rsidRPr="009653C7">
        <w:rPr>
          <w:rFonts w:ascii="Tahoma" w:hAnsi="Tahoma" w:cs="Tahoma"/>
          <w:i/>
          <w:iCs/>
          <w:sz w:val="22"/>
        </w:rPr>
        <w:t xml:space="preserve">La Corte destaca que la Sala de Consulta y Servicio Civil del Consejo de Estado al estudiar el artículo 72 de  la Ley 393 de 1997  respecto de la Orquesta Sinfónica de Colombia  y de la Banda Sinfónica Nacional, pertenecientes al Ministerio de Cultura, señaló que el poder legislativo bien podía determinar un régimen especial  para dicho ministerio, consistente </w:t>
      </w:r>
      <w:r w:rsidRPr="009653C7">
        <w:rPr>
          <w:rFonts w:ascii="Tahoma" w:hAnsi="Tahoma" w:cs="Tahoma"/>
          <w:b/>
          <w:bCs/>
          <w:i/>
          <w:iCs/>
          <w:sz w:val="22"/>
          <w:u w:val="single"/>
        </w:rPr>
        <w:t xml:space="preserve">en que pueden existir en su planta de personal trabajadores oficiales que no tengan  la calidad de empleados encargados de la construcción y sostenimiento de obras públicas. </w:t>
      </w:r>
    </w:p>
    <w:bookmarkEnd w:id="3"/>
    <w:p w14:paraId="3561ABC2" w14:textId="77777777" w:rsidR="00E269BA" w:rsidRPr="0091729D" w:rsidRDefault="00E269BA" w:rsidP="004B00AE">
      <w:pPr>
        <w:spacing w:line="240" w:lineRule="auto"/>
        <w:rPr>
          <w:rFonts w:ascii="Tahoma" w:hAnsi="Tahoma" w:cs="Tahoma"/>
        </w:rPr>
      </w:pPr>
    </w:p>
    <w:p w14:paraId="041EC66A" w14:textId="1E96ACB3" w:rsidR="00760334" w:rsidRDefault="00760334" w:rsidP="0091729D">
      <w:pPr>
        <w:spacing w:line="276" w:lineRule="auto"/>
        <w:ind w:left="284" w:right="49"/>
        <w:rPr>
          <w:rFonts w:ascii="Tahoma" w:hAnsi="Tahoma" w:cs="Tahoma"/>
        </w:rPr>
      </w:pPr>
      <w:r w:rsidRPr="0091729D">
        <w:rPr>
          <w:rFonts w:ascii="Tahoma" w:hAnsi="Tahoma" w:cs="Tahoma"/>
        </w:rPr>
        <w:t xml:space="preserve">Sobre el particular, el Consejo de Estado, Sala de Consulta, 16 oct. 1997, rad. 1041, dijo: </w:t>
      </w:r>
    </w:p>
    <w:p w14:paraId="156C2114" w14:textId="77777777" w:rsidR="00936EC7" w:rsidRPr="0091729D" w:rsidRDefault="00936EC7" w:rsidP="004B00AE">
      <w:pPr>
        <w:spacing w:line="240" w:lineRule="auto"/>
        <w:rPr>
          <w:rFonts w:ascii="Tahoma" w:hAnsi="Tahoma" w:cs="Tahoma"/>
        </w:rPr>
      </w:pPr>
    </w:p>
    <w:p w14:paraId="5FBCBB38" w14:textId="38827289" w:rsidR="00760334" w:rsidRPr="00936EC7" w:rsidRDefault="00760334" w:rsidP="00936EC7">
      <w:pPr>
        <w:spacing w:line="240" w:lineRule="auto"/>
        <w:ind w:left="851" w:right="845"/>
        <w:rPr>
          <w:rFonts w:ascii="Tahoma" w:hAnsi="Tahoma" w:cs="Tahoma"/>
          <w:i/>
          <w:iCs/>
          <w:sz w:val="22"/>
        </w:rPr>
      </w:pPr>
      <w:bookmarkStart w:id="4" w:name="_Hlk71637701"/>
      <w:r w:rsidRPr="00936EC7">
        <w:rPr>
          <w:rFonts w:ascii="Tahoma" w:hAnsi="Tahoma" w:cs="Tahoma"/>
          <w:i/>
          <w:iCs/>
          <w:sz w:val="22"/>
        </w:rPr>
        <w:t xml:space="preserve">1. La ley 397 de 1997 establece en su artículo 72 un régimen especial para el Ministerio de Cultura consistente en que pueden existir en su planta de personal trabajadores oficiales, así no </w:t>
      </w:r>
      <w:r w:rsidR="00284584" w:rsidRPr="00936EC7">
        <w:rPr>
          <w:rFonts w:ascii="Tahoma" w:hAnsi="Tahoma" w:cs="Tahoma"/>
          <w:i/>
          <w:iCs/>
          <w:sz w:val="22"/>
        </w:rPr>
        <w:t>tenga</w:t>
      </w:r>
      <w:r w:rsidRPr="00936EC7">
        <w:rPr>
          <w:rFonts w:ascii="Tahoma" w:hAnsi="Tahoma" w:cs="Tahoma"/>
          <w:i/>
          <w:iCs/>
          <w:sz w:val="22"/>
        </w:rPr>
        <w:t xml:space="preserve"> la naturaleza de trabajadores de la construcción y sostenimiento de obras públicas. </w:t>
      </w:r>
    </w:p>
    <w:p w14:paraId="66673E6A" w14:textId="77777777" w:rsidR="00760334" w:rsidRPr="00936EC7" w:rsidRDefault="00760334" w:rsidP="00936EC7">
      <w:pPr>
        <w:spacing w:line="240" w:lineRule="auto"/>
        <w:ind w:left="851" w:right="845"/>
        <w:rPr>
          <w:rFonts w:ascii="Tahoma" w:hAnsi="Tahoma" w:cs="Tahoma"/>
          <w:i/>
          <w:iCs/>
          <w:sz w:val="22"/>
        </w:rPr>
      </w:pPr>
    </w:p>
    <w:p w14:paraId="21D25801" w14:textId="77777777" w:rsidR="00760334" w:rsidRPr="00936EC7" w:rsidRDefault="00760334" w:rsidP="00936EC7">
      <w:pPr>
        <w:spacing w:line="240" w:lineRule="auto"/>
        <w:ind w:left="851" w:right="845"/>
        <w:rPr>
          <w:rFonts w:ascii="Tahoma" w:hAnsi="Tahoma" w:cs="Tahoma"/>
          <w:i/>
          <w:iCs/>
          <w:sz w:val="22"/>
        </w:rPr>
      </w:pPr>
      <w:r w:rsidRPr="00936EC7">
        <w:rPr>
          <w:rFonts w:ascii="Tahoma" w:hAnsi="Tahoma" w:cs="Tahoma"/>
          <w:i/>
          <w:iCs/>
          <w:sz w:val="22"/>
        </w:rPr>
        <w:t>Como consecuencia, pueden vincularse mediante contrato de trabajo a la planta de personal del Ministerio de Cultura, las personas que cumplen actividades de mantenimiento de obras y parques arqueológicos y que al entrar en vigencia la ley desempeñaban dichos cargos en la estructura del Instituto Colombiano de Cultura. Así mismo, los integrantes de la Orquesta Sinfónica de Colombia y la Banda Sinfónica Nacional.</w:t>
      </w:r>
    </w:p>
    <w:p w14:paraId="1D86DCA2" w14:textId="77777777" w:rsidR="00760334" w:rsidRPr="00936EC7" w:rsidRDefault="00760334" w:rsidP="00936EC7">
      <w:pPr>
        <w:spacing w:line="240" w:lineRule="auto"/>
        <w:ind w:left="851" w:right="845" w:firstLine="708"/>
        <w:rPr>
          <w:rFonts w:ascii="Tahoma" w:hAnsi="Tahoma" w:cs="Tahoma"/>
          <w:i/>
          <w:iCs/>
          <w:sz w:val="22"/>
        </w:rPr>
      </w:pPr>
      <w:r w:rsidRPr="00936EC7">
        <w:rPr>
          <w:rFonts w:ascii="Tahoma" w:hAnsi="Tahoma" w:cs="Tahoma"/>
          <w:i/>
          <w:iCs/>
          <w:sz w:val="22"/>
        </w:rPr>
        <w:t>[…]</w:t>
      </w:r>
    </w:p>
    <w:p w14:paraId="59CAE427" w14:textId="77777777" w:rsidR="00760334" w:rsidRPr="00936EC7" w:rsidRDefault="00760334" w:rsidP="00936EC7">
      <w:pPr>
        <w:spacing w:line="240" w:lineRule="auto"/>
        <w:ind w:left="851" w:right="845"/>
        <w:rPr>
          <w:rFonts w:ascii="Tahoma" w:hAnsi="Tahoma" w:cs="Tahoma"/>
          <w:i/>
          <w:iCs/>
          <w:sz w:val="22"/>
        </w:rPr>
      </w:pPr>
      <w:r w:rsidRPr="00936EC7">
        <w:rPr>
          <w:rFonts w:ascii="Tahoma" w:hAnsi="Tahoma" w:cs="Tahoma"/>
          <w:i/>
          <w:iCs/>
          <w:sz w:val="22"/>
        </w:rPr>
        <w:t xml:space="preserve">2. El inciso final del artículo 72 de la ley 397 estableció para los profesores integrantes de la Orquesta Sinfónica de Colombia y la Banda Sinfónica Nacional, </w:t>
      </w:r>
      <w:r w:rsidRPr="00936EC7">
        <w:rPr>
          <w:rFonts w:ascii="Tahoma" w:hAnsi="Tahoma" w:cs="Tahoma"/>
          <w:b/>
          <w:bCs/>
          <w:i/>
          <w:iCs/>
          <w:sz w:val="22"/>
        </w:rPr>
        <w:t>un procedimiento de vinculación a la administración pública mediante contrato de trabajo, que les permite celebrar convenciones colectivas</w:t>
      </w:r>
      <w:r w:rsidRPr="00936EC7">
        <w:rPr>
          <w:rFonts w:ascii="Tahoma" w:hAnsi="Tahoma" w:cs="Tahoma"/>
          <w:i/>
          <w:iCs/>
          <w:sz w:val="22"/>
        </w:rPr>
        <w:t xml:space="preserve">; la situación constituye en el Ministerio de Cultura una </w:t>
      </w:r>
      <w:r w:rsidRPr="00936EC7">
        <w:rPr>
          <w:rFonts w:ascii="Tahoma" w:hAnsi="Tahoma" w:cs="Tahoma"/>
          <w:b/>
          <w:bCs/>
          <w:i/>
          <w:iCs/>
          <w:sz w:val="22"/>
          <w:u w:val="single"/>
        </w:rPr>
        <w:t>ampliación del concepto de trabajadores oficiales</w:t>
      </w:r>
      <w:r w:rsidRPr="00936EC7">
        <w:rPr>
          <w:rFonts w:ascii="Tahoma" w:hAnsi="Tahoma" w:cs="Tahoma"/>
          <w:b/>
          <w:bCs/>
          <w:i/>
          <w:iCs/>
          <w:sz w:val="22"/>
        </w:rPr>
        <w:t xml:space="preserve">. </w:t>
      </w:r>
    </w:p>
    <w:p w14:paraId="579F99F0" w14:textId="77777777" w:rsidR="00760334" w:rsidRPr="00936EC7" w:rsidRDefault="00760334" w:rsidP="00936EC7">
      <w:pPr>
        <w:spacing w:line="240" w:lineRule="auto"/>
        <w:ind w:left="426" w:right="420"/>
        <w:rPr>
          <w:rFonts w:ascii="Tahoma" w:hAnsi="Tahoma" w:cs="Tahoma"/>
          <w:i/>
          <w:iCs/>
          <w:sz w:val="22"/>
        </w:rPr>
      </w:pPr>
      <w:r w:rsidRPr="00936EC7">
        <w:rPr>
          <w:rFonts w:ascii="Tahoma" w:hAnsi="Tahoma" w:cs="Tahoma"/>
          <w:i/>
          <w:iCs/>
          <w:sz w:val="22"/>
        </w:rPr>
        <w:t>[…]</w:t>
      </w:r>
    </w:p>
    <w:p w14:paraId="20E16A00" w14:textId="77777777" w:rsidR="00760334" w:rsidRPr="00936EC7" w:rsidRDefault="00760334" w:rsidP="00936EC7">
      <w:pPr>
        <w:spacing w:line="240" w:lineRule="auto"/>
        <w:ind w:left="426" w:right="420"/>
        <w:rPr>
          <w:rFonts w:ascii="Tahoma" w:hAnsi="Tahoma" w:cs="Tahoma"/>
          <w:i/>
          <w:iCs/>
          <w:sz w:val="22"/>
          <w:u w:val="single"/>
        </w:rPr>
      </w:pPr>
      <w:r w:rsidRPr="00936EC7">
        <w:rPr>
          <w:rFonts w:ascii="Tahoma" w:hAnsi="Tahoma" w:cs="Tahoma"/>
          <w:i/>
          <w:iCs/>
          <w:sz w:val="22"/>
          <w:u w:val="single"/>
        </w:rPr>
        <w:t xml:space="preserve">Así, esta colegiatura no advierte razones que permitan darle un trato distinto a los músicos sinfónicos en razón de su  pertenencia a una orquesta o a una banda, porque independientemente que la organización musical a la que estén adscritos tengan predominantemente instrumentos musicales de cuerda y de viento o preferentemente solo de estos últimos, en verdad la Ley 1161 de 2007 propendió por reconocer a los músicos sinfónicos al servicio del Estado la calidad de trabajadores oficiales, por los motivos ya referidos.   </w:t>
      </w:r>
    </w:p>
    <w:p w14:paraId="02AC455D" w14:textId="77777777" w:rsidR="00760334" w:rsidRPr="00936EC7" w:rsidRDefault="00760334" w:rsidP="00936EC7">
      <w:pPr>
        <w:spacing w:line="240" w:lineRule="auto"/>
        <w:ind w:left="426" w:right="420"/>
        <w:rPr>
          <w:rFonts w:ascii="Tahoma" w:hAnsi="Tahoma" w:cs="Tahoma"/>
          <w:i/>
          <w:iCs/>
          <w:sz w:val="22"/>
        </w:rPr>
      </w:pPr>
      <w:r w:rsidRPr="00936EC7">
        <w:rPr>
          <w:rFonts w:ascii="Tahoma" w:hAnsi="Tahoma" w:cs="Tahoma"/>
          <w:i/>
          <w:iCs/>
          <w:sz w:val="22"/>
        </w:rPr>
        <w:t>[…]</w:t>
      </w:r>
    </w:p>
    <w:p w14:paraId="25EDBF94" w14:textId="77777777" w:rsidR="00760334" w:rsidRPr="00936EC7" w:rsidRDefault="00760334" w:rsidP="00936EC7">
      <w:pPr>
        <w:spacing w:line="240" w:lineRule="auto"/>
        <w:ind w:left="426" w:right="420"/>
        <w:rPr>
          <w:rFonts w:ascii="Tahoma" w:hAnsi="Tahoma" w:cs="Tahoma"/>
          <w:i/>
          <w:iCs/>
          <w:sz w:val="22"/>
        </w:rPr>
      </w:pPr>
      <w:r w:rsidRPr="00936EC7">
        <w:rPr>
          <w:rFonts w:ascii="Tahoma" w:hAnsi="Tahoma" w:cs="Tahoma"/>
          <w:i/>
          <w:iCs/>
          <w:sz w:val="22"/>
        </w:rPr>
        <w:t xml:space="preserve">La Corte Constitucional en providencia CC T-813 de 2008, al analizar una acción de tutela </w:t>
      </w:r>
      <w:r w:rsidRPr="00936EC7">
        <w:rPr>
          <w:rFonts w:ascii="Tahoma" w:hAnsi="Tahoma" w:cs="Tahoma"/>
          <w:i/>
          <w:iCs/>
          <w:sz w:val="22"/>
          <w:u w:val="single"/>
        </w:rPr>
        <w:t>presentada</w:t>
      </w:r>
      <w:r w:rsidRPr="00936EC7">
        <w:rPr>
          <w:rFonts w:ascii="Tahoma" w:hAnsi="Tahoma" w:cs="Tahoma"/>
          <w:i/>
          <w:iCs/>
          <w:sz w:val="22"/>
        </w:rPr>
        <w:t xml:space="preserve"> por el presidente del </w:t>
      </w:r>
      <w:r w:rsidRPr="00936EC7">
        <w:rPr>
          <w:rFonts w:ascii="Tahoma" w:hAnsi="Tahoma" w:cs="Tahoma"/>
          <w:i/>
          <w:iCs/>
          <w:sz w:val="22"/>
          <w:lang w:val="es-ES_tradnl"/>
        </w:rPr>
        <w:t xml:space="preserve">Sindicato de Profesores y Trabajadores de la Orquesta Filarmónica de Bogotá contra la Orquesta Filarmónica de Bogotá, realizó un ejercicio interpretativo frente a la Ley 1161 de 2007 a fin de resolver la violación del derecho a la negociación colectiva, la estabilidad laboral y la autonomía de los trabajadores […] </w:t>
      </w:r>
    </w:p>
    <w:p w14:paraId="2CDB4C7D" w14:textId="77777777" w:rsidR="00760334" w:rsidRPr="00936EC7" w:rsidRDefault="00760334" w:rsidP="00936EC7">
      <w:pPr>
        <w:spacing w:line="240" w:lineRule="auto"/>
        <w:ind w:left="426" w:right="420"/>
        <w:rPr>
          <w:rFonts w:ascii="Tahoma" w:hAnsi="Tahoma" w:cs="Tahoma"/>
          <w:i/>
          <w:iCs/>
          <w:sz w:val="22"/>
        </w:rPr>
      </w:pPr>
      <w:r w:rsidRPr="00936EC7">
        <w:rPr>
          <w:rFonts w:ascii="Tahoma" w:hAnsi="Tahoma" w:cs="Tahoma"/>
          <w:i/>
          <w:iCs/>
          <w:sz w:val="22"/>
        </w:rPr>
        <w:t>[…]</w:t>
      </w:r>
    </w:p>
    <w:p w14:paraId="741218F8" w14:textId="77777777" w:rsidR="00760334" w:rsidRPr="00936EC7" w:rsidRDefault="00760334" w:rsidP="00936EC7">
      <w:pPr>
        <w:spacing w:line="240" w:lineRule="auto"/>
        <w:ind w:left="426" w:right="420"/>
        <w:rPr>
          <w:rFonts w:ascii="Tahoma" w:hAnsi="Tahoma" w:cs="Tahoma"/>
          <w:i/>
          <w:iCs/>
          <w:sz w:val="22"/>
          <w:lang w:val="es-ES_tradnl"/>
        </w:rPr>
      </w:pPr>
      <w:r w:rsidRPr="00936EC7">
        <w:rPr>
          <w:rFonts w:ascii="Tahoma" w:hAnsi="Tahoma" w:cs="Tahoma"/>
          <w:i/>
          <w:iCs/>
          <w:sz w:val="22"/>
        </w:rPr>
        <w:lastRenderedPageBreak/>
        <w:t>…</w:t>
      </w:r>
      <w:r w:rsidRPr="00936EC7">
        <w:rPr>
          <w:rFonts w:ascii="Tahoma" w:hAnsi="Tahoma" w:cs="Tahoma"/>
          <w:i/>
          <w:iCs/>
          <w:sz w:val="22"/>
          <w:u w:val="single"/>
        </w:rPr>
        <w:t xml:space="preserve"> A partir del momento en el que, de manera libre y espontánea, los músicos de la orquesta decidan suscribir los contratos individuales de trabajo y acceder, por consiguiente, a la condición de trabajadores oficiales en los términos de la Ley 1161 de 2007, </w:t>
      </w:r>
      <w:r w:rsidRPr="00936EC7">
        <w:rPr>
          <w:rFonts w:ascii="Tahoma" w:hAnsi="Tahoma" w:cs="Tahoma"/>
          <w:b/>
          <w:bCs/>
          <w:i/>
          <w:iCs/>
          <w:sz w:val="22"/>
          <w:u w:val="single"/>
        </w:rPr>
        <w:t>surge para ellos la posibilidad de presentar pliegos de peticiones orientados a la firma de una convención colectiva que hacia el futuro regule sus relaciones laborales.</w:t>
      </w:r>
      <w:r w:rsidRPr="00936EC7">
        <w:rPr>
          <w:rFonts w:ascii="Tahoma" w:hAnsi="Tahoma" w:cs="Tahoma"/>
          <w:b/>
          <w:bCs/>
          <w:i/>
          <w:iCs/>
          <w:sz w:val="22"/>
        </w:rPr>
        <w:t xml:space="preserve"> </w:t>
      </w:r>
      <w:r w:rsidRPr="00936EC7">
        <w:rPr>
          <w:rFonts w:ascii="Tahoma" w:hAnsi="Tahoma" w:cs="Tahoma"/>
          <w:i/>
          <w:iCs/>
          <w:sz w:val="22"/>
        </w:rPr>
        <w:t xml:space="preserve">[…]”. </w:t>
      </w:r>
      <w:r w:rsidRPr="00936EC7">
        <w:rPr>
          <w:rFonts w:ascii="Tahoma" w:hAnsi="Tahoma" w:cs="Tahoma"/>
          <w:i/>
          <w:iCs/>
          <w:sz w:val="22"/>
          <w:lang w:val="es-ES_tradnl"/>
        </w:rPr>
        <w:t xml:space="preserve">(subrayados y negrillas fuera del texto original).    </w:t>
      </w:r>
    </w:p>
    <w:bookmarkEnd w:id="4"/>
    <w:p w14:paraId="082DB256" w14:textId="77777777" w:rsidR="00E269BA" w:rsidRPr="0091729D" w:rsidRDefault="00E269BA" w:rsidP="004B00AE">
      <w:pPr>
        <w:spacing w:line="240" w:lineRule="auto"/>
        <w:rPr>
          <w:rFonts w:ascii="Tahoma" w:hAnsi="Tahoma" w:cs="Tahoma"/>
        </w:rPr>
      </w:pPr>
    </w:p>
    <w:p w14:paraId="541B73B3" w14:textId="28B31041" w:rsidR="00760334" w:rsidRPr="0091729D" w:rsidRDefault="00760334" w:rsidP="0091729D">
      <w:pPr>
        <w:spacing w:line="276" w:lineRule="auto"/>
        <w:ind w:firstLine="284"/>
        <w:rPr>
          <w:rFonts w:ascii="Tahoma" w:hAnsi="Tahoma" w:cs="Tahoma"/>
        </w:rPr>
      </w:pPr>
      <w:r w:rsidRPr="0091729D">
        <w:rPr>
          <w:rFonts w:ascii="Tahoma" w:hAnsi="Tahoma" w:cs="Tahoma"/>
        </w:rPr>
        <w:t xml:space="preserve">Finalmente, es de mencionar que, en el caso de la banda sinfónica de Pereira, </w:t>
      </w:r>
      <w:r w:rsidR="00507829" w:rsidRPr="0091729D">
        <w:rPr>
          <w:rFonts w:ascii="Tahoma" w:hAnsi="Tahoma" w:cs="Tahoma"/>
        </w:rPr>
        <w:t xml:space="preserve">conforme al </w:t>
      </w:r>
      <w:r w:rsidRPr="0091729D">
        <w:rPr>
          <w:rFonts w:ascii="Tahoma" w:hAnsi="Tahoma" w:cs="Tahoma"/>
        </w:rPr>
        <w:t>decreto municipal 313 del 17-04-2017</w:t>
      </w:r>
      <w:r w:rsidR="00507829" w:rsidRPr="0091729D">
        <w:rPr>
          <w:rFonts w:ascii="Tahoma" w:hAnsi="Tahoma" w:cs="Tahoma"/>
        </w:rPr>
        <w:t>,</w:t>
      </w:r>
      <w:r w:rsidRPr="0091729D">
        <w:rPr>
          <w:rFonts w:ascii="Tahoma" w:hAnsi="Tahoma" w:cs="Tahoma"/>
        </w:rPr>
        <w:t xml:space="preserve"> por medio de la cual se conforma la BANDA SINFÓNICA DE PEREIRA, en </w:t>
      </w:r>
      <w:r w:rsidR="00E269BA" w:rsidRPr="0091729D">
        <w:rPr>
          <w:rFonts w:ascii="Tahoma" w:hAnsi="Tahoma" w:cs="Tahoma"/>
        </w:rPr>
        <w:t>el</w:t>
      </w:r>
      <w:r w:rsidRPr="0091729D">
        <w:rPr>
          <w:rFonts w:ascii="Tahoma" w:hAnsi="Tahoma" w:cs="Tahoma"/>
        </w:rPr>
        <w:t xml:space="preserve"> artículo tercero se indica:</w:t>
      </w:r>
    </w:p>
    <w:p w14:paraId="3C326FF8" w14:textId="77777777" w:rsidR="00760334" w:rsidRPr="0091729D" w:rsidRDefault="00760334" w:rsidP="004B00AE">
      <w:pPr>
        <w:spacing w:line="240" w:lineRule="auto"/>
        <w:rPr>
          <w:rFonts w:ascii="Tahoma" w:hAnsi="Tahoma" w:cs="Tahoma"/>
        </w:rPr>
      </w:pPr>
    </w:p>
    <w:p w14:paraId="75FE640B" w14:textId="77777777" w:rsidR="00760334" w:rsidRPr="00936EC7" w:rsidRDefault="00760334" w:rsidP="00936EC7">
      <w:pPr>
        <w:spacing w:line="240" w:lineRule="auto"/>
        <w:ind w:left="426" w:right="420"/>
        <w:rPr>
          <w:rFonts w:ascii="Tahoma" w:hAnsi="Tahoma" w:cs="Tahoma"/>
          <w:i/>
          <w:iCs/>
          <w:sz w:val="22"/>
        </w:rPr>
      </w:pPr>
      <w:bookmarkStart w:id="5" w:name="_Hlk71637719"/>
      <w:r w:rsidRPr="00936EC7">
        <w:rPr>
          <w:rFonts w:ascii="Tahoma" w:hAnsi="Tahoma" w:cs="Tahoma"/>
          <w:i/>
          <w:iCs/>
          <w:sz w:val="22"/>
        </w:rPr>
        <w:t xml:space="preserve">“ARTÍCULO TERCERO: Los músicos integrantes de la BANDA SINFÓNICA DE PEREIRA tendrán el carácter de trabajadores oficiales y se vincularán mediante contratos de trabajo de conformidad a lo contemplado en el artículo 1 de la ley 1161 de 2007 </w:t>
      </w:r>
      <w:r w:rsidRPr="00936EC7">
        <w:rPr>
          <w:rFonts w:ascii="Tahoma" w:hAnsi="Tahoma" w:cs="Tahoma"/>
          <w:b/>
          <w:bCs/>
          <w:i/>
          <w:iCs/>
          <w:sz w:val="22"/>
        </w:rPr>
        <w:t>con todas las obligaciones y los derechos propios de ese carácter, sujetos al reglamento interno y demás normas atinentes y vigentes sobre la materia</w:t>
      </w:r>
      <w:r w:rsidRPr="00936EC7">
        <w:rPr>
          <w:rFonts w:ascii="Tahoma" w:hAnsi="Tahoma" w:cs="Tahoma"/>
          <w:i/>
          <w:iCs/>
          <w:sz w:val="22"/>
        </w:rPr>
        <w:t>”. [Negrillas fuera de texto]</w:t>
      </w:r>
    </w:p>
    <w:bookmarkEnd w:id="5"/>
    <w:p w14:paraId="3534562A" w14:textId="77777777" w:rsidR="000A2FF5" w:rsidRPr="0091729D" w:rsidRDefault="000A2FF5" w:rsidP="004B00AE">
      <w:pPr>
        <w:spacing w:line="240" w:lineRule="auto"/>
        <w:rPr>
          <w:rFonts w:ascii="Tahoma" w:hAnsi="Tahoma" w:cs="Tahoma"/>
        </w:rPr>
      </w:pPr>
    </w:p>
    <w:p w14:paraId="2A28A478" w14:textId="77777777" w:rsidR="00760334" w:rsidRPr="0091729D" w:rsidRDefault="00760334" w:rsidP="0091729D">
      <w:pPr>
        <w:spacing w:line="276" w:lineRule="auto"/>
        <w:ind w:firstLine="284"/>
        <w:rPr>
          <w:rFonts w:ascii="Tahoma" w:hAnsi="Tahoma" w:cs="Tahoma"/>
          <w:b/>
          <w:bCs/>
          <w:lang w:val="es-ES_tradnl"/>
        </w:rPr>
      </w:pPr>
      <w:r w:rsidRPr="0091729D">
        <w:rPr>
          <w:rFonts w:ascii="Tahoma" w:hAnsi="Tahoma" w:cs="Tahoma"/>
          <w:b/>
          <w:bCs/>
          <w:lang w:val="es-ES_tradnl"/>
        </w:rPr>
        <w:t>6.4. Caso concreto.</w:t>
      </w:r>
    </w:p>
    <w:p w14:paraId="743A599F" w14:textId="77777777" w:rsidR="00760334" w:rsidRPr="0091729D" w:rsidRDefault="00760334" w:rsidP="004B00AE">
      <w:pPr>
        <w:spacing w:line="240" w:lineRule="auto"/>
        <w:rPr>
          <w:rFonts w:ascii="Tahoma" w:hAnsi="Tahoma" w:cs="Tahoma"/>
        </w:rPr>
      </w:pPr>
    </w:p>
    <w:p w14:paraId="4AE923E2" w14:textId="5771DB98" w:rsidR="00C50787" w:rsidRPr="0091729D" w:rsidRDefault="00C50787" w:rsidP="0091729D">
      <w:pPr>
        <w:spacing w:line="276" w:lineRule="auto"/>
        <w:ind w:firstLine="284"/>
        <w:rPr>
          <w:rFonts w:ascii="Tahoma" w:hAnsi="Tahoma" w:cs="Tahoma"/>
        </w:rPr>
      </w:pPr>
      <w:r w:rsidRPr="0091729D">
        <w:rPr>
          <w:rFonts w:ascii="Tahoma" w:hAnsi="Tahoma" w:cs="Tahoma"/>
        </w:rPr>
        <w:t xml:space="preserve">Bajo los anteriores lineamientos, en el caso del </w:t>
      </w:r>
      <w:r w:rsidRPr="0091729D">
        <w:rPr>
          <w:rFonts w:ascii="Tahoma" w:hAnsi="Tahoma" w:cs="Tahoma"/>
          <w:b/>
          <w:bCs/>
        </w:rPr>
        <w:t>sindicato de trabajadores oficiales del municipio de Pereira “SINTRAMUNICIPIO”</w:t>
      </w:r>
      <w:r w:rsidRPr="0091729D">
        <w:rPr>
          <w:rFonts w:ascii="Tahoma" w:hAnsi="Tahoma" w:cs="Tahoma"/>
        </w:rPr>
        <w:t xml:space="preserve"> - </w:t>
      </w:r>
      <w:r w:rsidRPr="0091729D">
        <w:rPr>
          <w:rFonts w:ascii="Tahoma" w:hAnsi="Tahoma" w:cs="Tahoma"/>
          <w:i/>
          <w:iCs/>
          <w:lang w:eastAsia="es-CO"/>
        </w:rPr>
        <w:t>sindicato de primer grado dentro de la clasificación de empresa</w:t>
      </w:r>
      <w:r w:rsidRPr="0091729D">
        <w:rPr>
          <w:rStyle w:val="Refdenotaalpie"/>
          <w:rFonts w:ascii="Tahoma" w:hAnsi="Tahoma" w:cs="Tahoma"/>
          <w:i/>
          <w:iCs/>
          <w:lang w:eastAsia="es-CO"/>
        </w:rPr>
        <w:footnoteReference w:id="3"/>
      </w:r>
      <w:r w:rsidRPr="0091729D">
        <w:rPr>
          <w:rFonts w:ascii="Tahoma" w:hAnsi="Tahoma" w:cs="Tahoma"/>
          <w:i/>
          <w:iCs/>
          <w:lang w:eastAsia="es-CO"/>
        </w:rPr>
        <w:t>, pág. 57 del expediente digital, tomo I</w:t>
      </w:r>
      <w:r w:rsidRPr="0091729D">
        <w:rPr>
          <w:rFonts w:ascii="Tahoma" w:hAnsi="Tahoma" w:cs="Tahoma"/>
          <w:lang w:eastAsia="es-CO"/>
        </w:rPr>
        <w:t xml:space="preserve"> -, </w:t>
      </w:r>
      <w:r w:rsidR="000A2FF5" w:rsidRPr="0091729D">
        <w:rPr>
          <w:rFonts w:ascii="Tahoma" w:hAnsi="Tahoma" w:cs="Tahoma"/>
          <w:lang w:eastAsia="es-CO"/>
        </w:rPr>
        <w:t>valga</w:t>
      </w:r>
      <w:r w:rsidRPr="0091729D">
        <w:rPr>
          <w:rFonts w:ascii="Tahoma" w:hAnsi="Tahoma" w:cs="Tahoma"/>
          <w:lang w:eastAsia="es-CO"/>
        </w:rPr>
        <w:t xml:space="preserve"> decir que para establecer el grado de representatividad con que cuenta y constatar que tiene el carácter de sindicato mayoritario, debe advertirse que a </w:t>
      </w:r>
      <w:r w:rsidRPr="0091729D">
        <w:rPr>
          <w:rFonts w:ascii="Tahoma" w:hAnsi="Tahoma" w:cs="Tahoma"/>
        </w:rPr>
        <w:t>fol. 37</w:t>
      </w:r>
      <w:r w:rsidRPr="0091729D">
        <w:rPr>
          <w:rStyle w:val="Refdenotaalpie"/>
          <w:rFonts w:ascii="Tahoma" w:hAnsi="Tahoma" w:cs="Tahoma"/>
        </w:rPr>
        <w:footnoteReference w:id="4"/>
      </w:r>
      <w:r w:rsidRPr="0091729D">
        <w:rPr>
          <w:rFonts w:ascii="Tahoma" w:hAnsi="Tahoma" w:cs="Tahoma"/>
        </w:rPr>
        <w:t xml:space="preserve"> del expediente físico obra constancia emitida por la demandada del 2-10-18, documento que certifica que la cantidad de trabajadores oficiales para las vigencias 2017 y 2018 era de 310</w:t>
      </w:r>
      <w:r w:rsidRPr="0091729D">
        <w:rPr>
          <w:rStyle w:val="Refdenotaalpie"/>
          <w:rFonts w:ascii="Tahoma" w:hAnsi="Tahoma" w:cs="Tahoma"/>
        </w:rPr>
        <w:footnoteReference w:id="5"/>
      </w:r>
      <w:r w:rsidRPr="0091729D">
        <w:rPr>
          <w:rFonts w:ascii="Tahoma" w:hAnsi="Tahoma" w:cs="Tahoma"/>
        </w:rPr>
        <w:t xml:space="preserve"> y 295</w:t>
      </w:r>
      <w:r w:rsidRPr="0091729D">
        <w:rPr>
          <w:rStyle w:val="Refdenotaalpie"/>
          <w:rFonts w:ascii="Tahoma" w:hAnsi="Tahoma" w:cs="Tahoma"/>
        </w:rPr>
        <w:footnoteReference w:id="6"/>
      </w:r>
      <w:r w:rsidRPr="0091729D">
        <w:rPr>
          <w:rFonts w:ascii="Tahoma" w:hAnsi="Tahoma" w:cs="Tahoma"/>
        </w:rPr>
        <w:t xml:space="preserve"> trabajadores oficiales de los cuales, se encontraron afiliados al sindicato un total de 262 y 257 trabajadores, para cada año respectivamente. De lo anterior, se colige que tales proporciones superan ampliamente la tercera parte del total de trabajadores oficiales del municipio, siendo por tanto un sindicato mayoritario.  Ahora, en cuanto a los años posteriores, huelga decir que al haberse presentado la demanda en noviembre de 2018 (</w:t>
      </w:r>
      <w:proofErr w:type="spellStart"/>
      <w:r w:rsidRPr="0091729D">
        <w:rPr>
          <w:rFonts w:ascii="Tahoma" w:hAnsi="Tahoma" w:cs="Tahoma"/>
        </w:rPr>
        <w:t>fl</w:t>
      </w:r>
      <w:proofErr w:type="spellEnd"/>
      <w:r w:rsidRPr="0091729D">
        <w:rPr>
          <w:rFonts w:ascii="Tahoma" w:hAnsi="Tahoma" w:cs="Tahoma"/>
        </w:rPr>
        <w:t xml:space="preserve">. </w:t>
      </w:r>
      <w:r w:rsidR="002D4D1F" w:rsidRPr="0091729D">
        <w:rPr>
          <w:rFonts w:ascii="Tahoma" w:hAnsi="Tahoma" w:cs="Tahoma"/>
        </w:rPr>
        <w:t>20</w:t>
      </w:r>
      <w:r w:rsidRPr="0091729D">
        <w:rPr>
          <w:rFonts w:ascii="Tahoma" w:hAnsi="Tahoma" w:cs="Tahoma"/>
        </w:rPr>
        <w:t>) y habiéndose contestado la misma en febrero de 2019 (</w:t>
      </w:r>
      <w:proofErr w:type="spellStart"/>
      <w:r w:rsidRPr="0091729D">
        <w:rPr>
          <w:rFonts w:ascii="Tahoma" w:hAnsi="Tahoma" w:cs="Tahoma"/>
        </w:rPr>
        <w:t>fl</w:t>
      </w:r>
      <w:proofErr w:type="spellEnd"/>
      <w:r w:rsidRPr="0091729D">
        <w:rPr>
          <w:rFonts w:ascii="Tahoma" w:hAnsi="Tahoma" w:cs="Tahoma"/>
        </w:rPr>
        <w:t>. 1</w:t>
      </w:r>
      <w:r w:rsidR="002D4D1F" w:rsidRPr="0091729D">
        <w:rPr>
          <w:rFonts w:ascii="Tahoma" w:hAnsi="Tahoma" w:cs="Tahoma"/>
        </w:rPr>
        <w:t>41</w:t>
      </w:r>
      <w:r w:rsidRPr="0091729D">
        <w:rPr>
          <w:rFonts w:ascii="Tahoma" w:hAnsi="Tahoma" w:cs="Tahoma"/>
        </w:rPr>
        <w:t>), es lógico que el municipio se ha encontrado en mejor posición de demostrar que dicha situación cambió según la información con que cuenta del número de afiliados al sindicato, porque frente a la totalidad de empleados para los años 2019, 2020 y 2021, basta con observar los decretos municipales de cada anualidad para establecer que la totalidad de trabajadores oficiales del municipio se ha mantenido constante en un total de 301</w:t>
      </w:r>
      <w:r w:rsidRPr="0091729D">
        <w:rPr>
          <w:rStyle w:val="Refdenotaalpie"/>
          <w:rFonts w:ascii="Tahoma" w:hAnsi="Tahoma" w:cs="Tahoma"/>
        </w:rPr>
        <w:footnoteReference w:id="7"/>
      </w:r>
      <w:r w:rsidRPr="0091729D">
        <w:rPr>
          <w:rFonts w:ascii="Tahoma" w:hAnsi="Tahoma" w:cs="Tahoma"/>
        </w:rPr>
        <w:t xml:space="preserve"> trabajadores, según los decretos Nos. 005 de 2019, 004/2020 y 006/2021</w:t>
      </w:r>
      <w:r w:rsidRPr="0091729D">
        <w:rPr>
          <w:rStyle w:val="Refdenotaalpie"/>
          <w:rFonts w:ascii="Tahoma" w:hAnsi="Tahoma" w:cs="Tahoma"/>
        </w:rPr>
        <w:footnoteReference w:id="8"/>
      </w:r>
      <w:r w:rsidRPr="0091729D">
        <w:rPr>
          <w:rFonts w:ascii="Tahoma" w:hAnsi="Tahoma" w:cs="Tahoma"/>
        </w:rPr>
        <w:t>, respectivamente.</w:t>
      </w:r>
    </w:p>
    <w:p w14:paraId="6D12681F" w14:textId="77777777" w:rsidR="00C50787" w:rsidRPr="0091729D" w:rsidRDefault="00C50787" w:rsidP="004B00AE">
      <w:pPr>
        <w:spacing w:line="240" w:lineRule="auto"/>
        <w:rPr>
          <w:rFonts w:ascii="Tahoma" w:hAnsi="Tahoma" w:cs="Tahoma"/>
        </w:rPr>
      </w:pPr>
    </w:p>
    <w:p w14:paraId="763150FD" w14:textId="77777777" w:rsidR="00C50787" w:rsidRPr="0091729D" w:rsidRDefault="00C50787" w:rsidP="0091729D">
      <w:pPr>
        <w:spacing w:line="276" w:lineRule="auto"/>
        <w:ind w:firstLine="284"/>
        <w:textAlignment w:val="baseline"/>
        <w:rPr>
          <w:rFonts w:ascii="Tahoma" w:eastAsia="Times New Roman" w:hAnsi="Tahoma" w:cs="Tahoma"/>
          <w:lang w:eastAsia="es-CO"/>
        </w:rPr>
      </w:pPr>
      <w:bookmarkStart w:id="6" w:name="_Hlk65502220"/>
      <w:r w:rsidRPr="0091729D">
        <w:rPr>
          <w:rFonts w:ascii="Tahoma" w:eastAsia="Times New Roman" w:hAnsi="Tahoma" w:cs="Tahoma"/>
          <w:lang w:eastAsia="es-CO"/>
        </w:rPr>
        <w:lastRenderedPageBreak/>
        <w:t>En este punto, vale rememorar que la Corte Suprema de Justicia – Sala de Casación Laboral – adoctrinó en Sentencia No. 208868 (29-09-2003) M.P. Luis Javier Osorio López, lo siguiente:</w:t>
      </w:r>
    </w:p>
    <w:p w14:paraId="5CFCF11F" w14:textId="77777777" w:rsidR="00C50787" w:rsidRPr="004B00AE" w:rsidRDefault="00C50787" w:rsidP="004B00AE">
      <w:pPr>
        <w:spacing w:line="240" w:lineRule="auto"/>
        <w:rPr>
          <w:rFonts w:ascii="Tahoma" w:hAnsi="Tahoma" w:cs="Tahoma"/>
        </w:rPr>
      </w:pPr>
    </w:p>
    <w:p w14:paraId="6EBB0BCC" w14:textId="77777777" w:rsidR="00C50787" w:rsidRPr="00936EC7" w:rsidRDefault="00C50787" w:rsidP="00936EC7">
      <w:pPr>
        <w:spacing w:line="240" w:lineRule="auto"/>
        <w:ind w:left="426" w:right="420"/>
        <w:rPr>
          <w:rFonts w:ascii="Tahoma" w:hAnsi="Tahoma" w:cs="Tahoma"/>
          <w:i/>
          <w:sz w:val="22"/>
        </w:rPr>
      </w:pPr>
      <w:bookmarkStart w:id="7" w:name="_Hlk71637734"/>
      <w:r w:rsidRPr="00936EC7">
        <w:rPr>
          <w:rFonts w:ascii="Tahoma" w:hAnsi="Tahoma" w:cs="Tahoma"/>
          <w:i/>
          <w:sz w:val="22"/>
        </w:rPr>
        <w:t xml:space="preserve">“Con todo quiere la Sala advertir que para demostrarse que un sindicato es mayoritario, no necesariamente debe establecerse a través del censo, pues existen distintos medios de prueba de orden legal a los cuales </w:t>
      </w:r>
      <w:r w:rsidRPr="00936EC7">
        <w:rPr>
          <w:rFonts w:ascii="Tahoma" w:hAnsi="Tahoma" w:cs="Tahoma"/>
          <w:b/>
          <w:bCs/>
          <w:i/>
          <w:sz w:val="22"/>
          <w:u w:val="single"/>
        </w:rPr>
        <w:t>pueden acudir las partes y el juez</w:t>
      </w:r>
      <w:r w:rsidRPr="00936EC7">
        <w:rPr>
          <w:rFonts w:ascii="Tahoma" w:hAnsi="Tahoma" w:cs="Tahoma"/>
          <w:i/>
          <w:sz w:val="22"/>
        </w:rPr>
        <w:t xml:space="preserve">”. </w:t>
      </w:r>
    </w:p>
    <w:bookmarkEnd w:id="6"/>
    <w:bookmarkEnd w:id="7"/>
    <w:p w14:paraId="18C093A3" w14:textId="77777777" w:rsidR="00C50787" w:rsidRPr="0091729D" w:rsidRDefault="00C50787" w:rsidP="004B00AE">
      <w:pPr>
        <w:spacing w:line="240" w:lineRule="auto"/>
        <w:rPr>
          <w:rFonts w:ascii="Tahoma" w:hAnsi="Tahoma" w:cs="Tahoma"/>
        </w:rPr>
      </w:pPr>
    </w:p>
    <w:p w14:paraId="2EEC97E0" w14:textId="77777777" w:rsidR="00C50787" w:rsidRPr="0091729D" w:rsidRDefault="00C50787" w:rsidP="0091729D">
      <w:pPr>
        <w:pStyle w:val="paragraph"/>
        <w:spacing w:before="0" w:beforeAutospacing="0" w:after="0" w:afterAutospacing="0" w:line="276" w:lineRule="auto"/>
        <w:ind w:firstLine="426"/>
        <w:jc w:val="both"/>
        <w:textAlignment w:val="baseline"/>
        <w:rPr>
          <w:rFonts w:ascii="Tahoma" w:hAnsi="Tahoma" w:cs="Tahoma"/>
          <w:lang w:eastAsia="es-CO"/>
        </w:rPr>
      </w:pPr>
      <w:r w:rsidRPr="0091729D">
        <w:rPr>
          <w:rFonts w:ascii="Tahoma" w:hAnsi="Tahoma" w:cs="Tahoma"/>
          <w:lang w:eastAsia="es-CO"/>
        </w:rPr>
        <w:t>De otro lado, como tampoco se desdice la extensión de los beneficios de la convención hacia terceros al operar por ministerio de la Ley, en ese sentido resulta intrascendente demostrar, por lo menos en este caso, que el actor no se encontraba vinculado a la asociación sindical, o que la convención preveía que sus prerrogativas sólo eran aplicables a los trabajadores oficiales afiliados al sindicato, porque tal cláusula sería ineficaz por oponerse al precepto legal. [Ver sentencia No. 36279 del 09-02-2010. M.P. Eduardo Adolfo López Villegas].</w:t>
      </w:r>
    </w:p>
    <w:p w14:paraId="458B470A" w14:textId="77777777" w:rsidR="00C50787" w:rsidRPr="0091729D" w:rsidRDefault="00C50787" w:rsidP="004B00AE">
      <w:pPr>
        <w:spacing w:line="240" w:lineRule="auto"/>
        <w:rPr>
          <w:rFonts w:ascii="Tahoma" w:hAnsi="Tahoma" w:cs="Tahoma"/>
        </w:rPr>
      </w:pPr>
    </w:p>
    <w:p w14:paraId="0B311C3C" w14:textId="56E24C19" w:rsidR="00C50787" w:rsidRPr="0091729D" w:rsidRDefault="00C50787" w:rsidP="0091729D">
      <w:pPr>
        <w:pStyle w:val="paragraph"/>
        <w:spacing w:before="0" w:beforeAutospacing="0" w:after="0" w:afterAutospacing="0" w:line="276" w:lineRule="auto"/>
        <w:ind w:firstLine="426"/>
        <w:jc w:val="both"/>
        <w:textAlignment w:val="baseline"/>
        <w:rPr>
          <w:rFonts w:ascii="Tahoma" w:hAnsi="Tahoma" w:cs="Tahoma"/>
        </w:rPr>
      </w:pPr>
      <w:r w:rsidRPr="0091729D">
        <w:rPr>
          <w:rFonts w:ascii="Tahoma" w:hAnsi="Tahoma" w:cs="Tahoma"/>
        </w:rPr>
        <w:t xml:space="preserve">Ahora bien, como pudo desprenderse de la sentencia traída a colación en líneas anteriores, por hoy no es extraño que en las plantas de personal existan trabajadores oficiales que no tengan la calidad de empleados encargados de la construcción y sostenimiento de obras públicas, porque los músicos de la banda sinfónica corresponden a un concepto amplio de clasificación de </w:t>
      </w:r>
      <w:r w:rsidRPr="0091729D">
        <w:rPr>
          <w:rFonts w:ascii="Tahoma" w:hAnsi="Tahoma" w:cs="Tahoma"/>
          <w:b/>
          <w:bCs/>
        </w:rPr>
        <w:t xml:space="preserve">trabajadores oficiales, </w:t>
      </w:r>
      <w:r w:rsidRPr="0091729D">
        <w:rPr>
          <w:rFonts w:ascii="Tahoma" w:hAnsi="Tahoma" w:cs="Tahoma"/>
        </w:rPr>
        <w:t xml:space="preserve">gama de servidores que a partir de la Ley 1161 de 2007, dado al procedimiento de vinculación a la administración pública mediante </w:t>
      </w:r>
      <w:r w:rsidRPr="0091729D">
        <w:rPr>
          <w:rFonts w:ascii="Tahoma" w:hAnsi="Tahoma" w:cs="Tahoma"/>
          <w:b/>
          <w:bCs/>
        </w:rPr>
        <w:t>contratos de trabajo</w:t>
      </w:r>
      <w:r w:rsidRPr="0091729D">
        <w:rPr>
          <w:rFonts w:ascii="Tahoma" w:hAnsi="Tahoma" w:cs="Tahoma"/>
        </w:rPr>
        <w:t xml:space="preserve">, se les otorgó la posibilidad no solo de presentar pliegos de peticiones orientados a la firma de una convención colectiva que hacia el futuro regule sus relaciones laborales, sino también a ser destinatarios de convenios colectivos ya existentes (Art. 414 y 416 CST), sin que sea dable dar un trato discriminatorio a este grupo de trabajadores o que haya lugar a distinciones o exclusiones odiosas por el hecho de que los músicos no sean propiamente empleados encargados de la construcción y sostenimiento de obras públicas, como lo propone la demandada en su alzada. </w:t>
      </w:r>
    </w:p>
    <w:p w14:paraId="428E49E7" w14:textId="06485CFD" w:rsidR="0042092F" w:rsidRPr="0091729D" w:rsidRDefault="0042092F" w:rsidP="004B00AE">
      <w:pPr>
        <w:spacing w:line="240" w:lineRule="auto"/>
        <w:rPr>
          <w:rFonts w:ascii="Tahoma" w:hAnsi="Tahoma" w:cs="Tahoma"/>
        </w:rPr>
      </w:pPr>
    </w:p>
    <w:p w14:paraId="7E21714A" w14:textId="2D377A8D" w:rsidR="0042092F" w:rsidRPr="0091729D" w:rsidRDefault="0042092F" w:rsidP="0091729D">
      <w:pPr>
        <w:pStyle w:val="paragraph"/>
        <w:spacing w:before="0" w:beforeAutospacing="0" w:after="0" w:afterAutospacing="0" w:line="276" w:lineRule="auto"/>
        <w:ind w:firstLine="426"/>
        <w:jc w:val="both"/>
        <w:textAlignment w:val="baseline"/>
        <w:rPr>
          <w:rFonts w:ascii="Tahoma" w:hAnsi="Tahoma" w:cs="Tahoma"/>
        </w:rPr>
      </w:pPr>
      <w:r w:rsidRPr="0091729D">
        <w:rPr>
          <w:rFonts w:ascii="Tahoma" w:hAnsi="Tahoma" w:cs="Tahoma"/>
        </w:rPr>
        <w:t xml:space="preserve">Ahora, para enfocarnos en el análisis de las convenciones colectivas suscritas por el sindicato de trabajadores oficiales del municipio de Pereira, es de precisar que sin discusión se encuentra que en el presente asunto el señor </w:t>
      </w:r>
      <w:r w:rsidRPr="0091729D">
        <w:rPr>
          <w:rFonts w:ascii="Tahoma" w:hAnsi="Tahoma" w:cs="Tahoma"/>
          <w:b/>
          <w:bCs/>
        </w:rPr>
        <w:t xml:space="preserve">Sandro Fabián Muñoz Sánchez </w:t>
      </w:r>
      <w:r w:rsidRPr="0091729D">
        <w:rPr>
          <w:rFonts w:ascii="Tahoma" w:hAnsi="Tahoma" w:cs="Tahoma"/>
        </w:rPr>
        <w:t xml:space="preserve">tiene la connotación de trabajador oficial del municipio de Pereira, en el cargo de músico al servicio de la banda sinfónica, según se desprende de la copia del contrato de trabajo que suscribió con la administración municipal desde el 16-05-2017, según el </w:t>
      </w:r>
      <w:proofErr w:type="spellStart"/>
      <w:r w:rsidRPr="0091729D">
        <w:rPr>
          <w:rFonts w:ascii="Tahoma" w:hAnsi="Tahoma" w:cs="Tahoma"/>
        </w:rPr>
        <w:t>fl</w:t>
      </w:r>
      <w:proofErr w:type="spellEnd"/>
      <w:r w:rsidRPr="0091729D">
        <w:rPr>
          <w:rFonts w:ascii="Tahoma" w:hAnsi="Tahoma" w:cs="Tahoma"/>
        </w:rPr>
        <w:t>. 27-28</w:t>
      </w:r>
      <w:r w:rsidRPr="0091729D">
        <w:rPr>
          <w:rStyle w:val="Refdenotaalpie"/>
          <w:rFonts w:ascii="Tahoma" w:hAnsi="Tahoma" w:cs="Tahoma"/>
        </w:rPr>
        <w:footnoteReference w:id="9"/>
      </w:r>
      <w:r w:rsidRPr="0091729D">
        <w:rPr>
          <w:rFonts w:ascii="Tahoma" w:hAnsi="Tahoma" w:cs="Tahoma"/>
        </w:rPr>
        <w:t xml:space="preserve"> del expediente físico.</w:t>
      </w:r>
    </w:p>
    <w:p w14:paraId="446550F5" w14:textId="7DDFA9C2" w:rsidR="00A27936" w:rsidRPr="0091729D" w:rsidRDefault="00A27936" w:rsidP="004B00AE">
      <w:pPr>
        <w:spacing w:line="240" w:lineRule="auto"/>
        <w:rPr>
          <w:rFonts w:ascii="Tahoma" w:hAnsi="Tahoma" w:cs="Tahoma"/>
        </w:rPr>
      </w:pPr>
    </w:p>
    <w:p w14:paraId="1E16D74F" w14:textId="0426B62B" w:rsidR="00A27936" w:rsidRPr="0091729D" w:rsidRDefault="00A27936" w:rsidP="0091729D">
      <w:pPr>
        <w:pStyle w:val="paragraph"/>
        <w:spacing w:before="0" w:beforeAutospacing="0" w:after="0" w:afterAutospacing="0" w:line="276" w:lineRule="auto"/>
        <w:ind w:firstLine="426"/>
        <w:jc w:val="both"/>
        <w:textAlignment w:val="baseline"/>
        <w:rPr>
          <w:rFonts w:ascii="Tahoma" w:hAnsi="Tahoma" w:cs="Tahoma"/>
        </w:rPr>
      </w:pPr>
      <w:r w:rsidRPr="0091729D">
        <w:rPr>
          <w:rFonts w:ascii="Tahoma" w:hAnsi="Tahoma" w:cs="Tahoma"/>
        </w:rPr>
        <w:t>De igual forma, se allegaron las copias de las convenciones colectivas de trabajo con las respectivas notas de depósito (ND), siendo agregadas específicamente las siguientes: 2014-2016</w:t>
      </w:r>
      <w:r w:rsidR="00F7492C" w:rsidRPr="0091729D">
        <w:rPr>
          <w:rFonts w:ascii="Tahoma" w:hAnsi="Tahoma" w:cs="Tahoma"/>
        </w:rPr>
        <w:t>,</w:t>
      </w:r>
      <w:r w:rsidRPr="0091729D">
        <w:rPr>
          <w:rFonts w:ascii="Tahoma" w:hAnsi="Tahoma" w:cs="Tahoma"/>
        </w:rPr>
        <w:t xml:space="preserve"> 2012-2013</w:t>
      </w:r>
      <w:r w:rsidR="00F7492C" w:rsidRPr="0091729D">
        <w:rPr>
          <w:rFonts w:ascii="Tahoma" w:hAnsi="Tahoma" w:cs="Tahoma"/>
        </w:rPr>
        <w:t>,</w:t>
      </w:r>
      <w:r w:rsidRPr="0091729D">
        <w:rPr>
          <w:rFonts w:ascii="Tahoma" w:hAnsi="Tahoma" w:cs="Tahoma"/>
        </w:rPr>
        <w:t xml:space="preserve"> 2010-2011</w:t>
      </w:r>
      <w:r w:rsidR="00F7492C" w:rsidRPr="0091729D">
        <w:rPr>
          <w:rFonts w:ascii="Tahoma" w:hAnsi="Tahoma" w:cs="Tahoma"/>
        </w:rPr>
        <w:t>,</w:t>
      </w:r>
      <w:r w:rsidRPr="0091729D">
        <w:rPr>
          <w:rFonts w:ascii="Tahoma" w:hAnsi="Tahoma" w:cs="Tahoma"/>
        </w:rPr>
        <w:t xml:space="preserve"> 2005-2009</w:t>
      </w:r>
      <w:r w:rsidR="00F7492C" w:rsidRPr="0091729D">
        <w:rPr>
          <w:rFonts w:ascii="Tahoma" w:hAnsi="Tahoma" w:cs="Tahoma"/>
        </w:rPr>
        <w:t>,</w:t>
      </w:r>
      <w:r w:rsidRPr="0091729D">
        <w:rPr>
          <w:rFonts w:ascii="Tahoma" w:hAnsi="Tahoma" w:cs="Tahoma"/>
        </w:rPr>
        <w:t xml:space="preserve"> 2004</w:t>
      </w:r>
      <w:r w:rsidR="00F7492C" w:rsidRPr="0091729D">
        <w:rPr>
          <w:rFonts w:ascii="Tahoma" w:hAnsi="Tahoma" w:cs="Tahoma"/>
        </w:rPr>
        <w:t xml:space="preserve">, </w:t>
      </w:r>
      <w:r w:rsidRPr="0091729D">
        <w:rPr>
          <w:rFonts w:ascii="Tahoma" w:hAnsi="Tahoma" w:cs="Tahoma"/>
        </w:rPr>
        <w:t>2001-2003</w:t>
      </w:r>
      <w:r w:rsidR="00F7492C" w:rsidRPr="0091729D">
        <w:rPr>
          <w:rFonts w:ascii="Tahoma" w:hAnsi="Tahoma" w:cs="Tahoma"/>
        </w:rPr>
        <w:t>,</w:t>
      </w:r>
      <w:r w:rsidRPr="0091729D">
        <w:rPr>
          <w:rFonts w:ascii="Tahoma" w:hAnsi="Tahoma" w:cs="Tahoma"/>
        </w:rPr>
        <w:t xml:space="preserve"> 1998-2000</w:t>
      </w:r>
      <w:r w:rsidR="00F7492C" w:rsidRPr="0091729D">
        <w:rPr>
          <w:rFonts w:ascii="Tahoma" w:hAnsi="Tahoma" w:cs="Tahoma"/>
        </w:rPr>
        <w:t>,</w:t>
      </w:r>
      <w:r w:rsidRPr="0091729D">
        <w:rPr>
          <w:rFonts w:ascii="Tahoma" w:hAnsi="Tahoma" w:cs="Tahoma"/>
        </w:rPr>
        <w:t xml:space="preserve"> 1996-1997</w:t>
      </w:r>
      <w:r w:rsidR="00F7492C" w:rsidRPr="0091729D">
        <w:rPr>
          <w:rFonts w:ascii="Tahoma" w:hAnsi="Tahoma" w:cs="Tahoma"/>
        </w:rPr>
        <w:t>,</w:t>
      </w:r>
      <w:r w:rsidRPr="0091729D">
        <w:rPr>
          <w:rFonts w:ascii="Tahoma" w:hAnsi="Tahoma" w:cs="Tahoma"/>
        </w:rPr>
        <w:t xml:space="preserve"> 1995</w:t>
      </w:r>
      <w:r w:rsidR="00F7492C" w:rsidRPr="0091729D">
        <w:rPr>
          <w:rFonts w:ascii="Tahoma" w:hAnsi="Tahoma" w:cs="Tahoma"/>
        </w:rPr>
        <w:t xml:space="preserve">, </w:t>
      </w:r>
      <w:r w:rsidRPr="0091729D">
        <w:rPr>
          <w:rFonts w:ascii="Tahoma" w:hAnsi="Tahoma" w:cs="Tahoma"/>
        </w:rPr>
        <w:t>1993-1994 y 1991-1992 (</w:t>
      </w:r>
      <w:proofErr w:type="spellStart"/>
      <w:r w:rsidRPr="0091729D">
        <w:rPr>
          <w:rFonts w:ascii="Tahoma" w:hAnsi="Tahoma" w:cs="Tahoma"/>
        </w:rPr>
        <w:t>fls</w:t>
      </w:r>
      <w:proofErr w:type="spellEnd"/>
      <w:r w:rsidRPr="0091729D">
        <w:rPr>
          <w:rFonts w:ascii="Tahoma" w:hAnsi="Tahoma" w:cs="Tahoma"/>
        </w:rPr>
        <w:t xml:space="preserve">. </w:t>
      </w:r>
      <w:r w:rsidR="00F7492C" w:rsidRPr="0091729D">
        <w:rPr>
          <w:rFonts w:ascii="Tahoma" w:hAnsi="Tahoma" w:cs="Tahoma"/>
        </w:rPr>
        <w:t>38 tomo I – 130 tomo II</w:t>
      </w:r>
      <w:r w:rsidRPr="0091729D">
        <w:rPr>
          <w:rFonts w:ascii="Tahoma" w:hAnsi="Tahoma" w:cs="Tahoma"/>
        </w:rPr>
        <w:t xml:space="preserve">).  Significa ello que, según las voces del artículo 469 del C.S.T., se reúnen los requisitos </w:t>
      </w:r>
      <w:r w:rsidRPr="0091729D">
        <w:rPr>
          <w:rFonts w:ascii="Tahoma" w:hAnsi="Tahoma" w:cs="Tahoma"/>
        </w:rPr>
        <w:lastRenderedPageBreak/>
        <w:t xml:space="preserve">que le dan validez porque, además, la entidad demandada no desmeritó la exigibilidad de los derechos consagrados en ella. </w:t>
      </w:r>
    </w:p>
    <w:p w14:paraId="5C273409" w14:textId="670421BF" w:rsidR="008553D3" w:rsidRPr="0091729D" w:rsidRDefault="008553D3" w:rsidP="004B00AE">
      <w:pPr>
        <w:spacing w:line="240" w:lineRule="auto"/>
        <w:rPr>
          <w:rFonts w:ascii="Tahoma" w:hAnsi="Tahoma" w:cs="Tahoma"/>
        </w:rPr>
      </w:pPr>
    </w:p>
    <w:p w14:paraId="248F8C7B" w14:textId="0D3E59A4" w:rsidR="008553D3" w:rsidRPr="0091729D" w:rsidRDefault="008553D3" w:rsidP="0091729D">
      <w:pPr>
        <w:pStyle w:val="paragraph"/>
        <w:spacing w:before="0" w:beforeAutospacing="0" w:after="0" w:afterAutospacing="0" w:line="276" w:lineRule="auto"/>
        <w:ind w:firstLine="426"/>
        <w:jc w:val="both"/>
        <w:textAlignment w:val="baseline"/>
        <w:rPr>
          <w:rFonts w:ascii="Tahoma" w:hAnsi="Tahoma" w:cs="Tahoma"/>
        </w:rPr>
      </w:pPr>
      <w:r w:rsidRPr="0091729D">
        <w:rPr>
          <w:rFonts w:ascii="Tahoma" w:hAnsi="Tahoma" w:cs="Tahoma"/>
        </w:rPr>
        <w:t>De igual forma, huelga decir que al plenario como no se allegó prueba que demostrara la extinción de los efectos de la convención para los años posteriores al 2016, conforme al artículo 478 CST se entiende que la misma se encuentra prorrogada.</w:t>
      </w:r>
    </w:p>
    <w:p w14:paraId="367D8BFF" w14:textId="097088BC" w:rsidR="00F7492C" w:rsidRPr="0091729D" w:rsidRDefault="00F7492C" w:rsidP="004B00AE">
      <w:pPr>
        <w:spacing w:line="240" w:lineRule="auto"/>
        <w:rPr>
          <w:rFonts w:ascii="Tahoma" w:hAnsi="Tahoma" w:cs="Tahoma"/>
        </w:rPr>
      </w:pPr>
    </w:p>
    <w:p w14:paraId="5BE23020" w14:textId="77777777" w:rsidR="00A0313F" w:rsidRPr="0091729D" w:rsidRDefault="00A0313F" w:rsidP="0091729D">
      <w:pPr>
        <w:pStyle w:val="paragraph"/>
        <w:spacing w:before="0" w:beforeAutospacing="0" w:after="0" w:afterAutospacing="0" w:line="276" w:lineRule="auto"/>
        <w:ind w:firstLine="426"/>
        <w:jc w:val="both"/>
        <w:textAlignment w:val="baseline"/>
        <w:rPr>
          <w:rFonts w:ascii="Tahoma" w:hAnsi="Tahoma" w:cs="Tahoma"/>
          <w:b/>
          <w:bCs/>
        </w:rPr>
      </w:pPr>
      <w:r w:rsidRPr="0091729D">
        <w:rPr>
          <w:rFonts w:ascii="Tahoma" w:hAnsi="Tahoma" w:cs="Tahoma"/>
        </w:rPr>
        <w:t xml:space="preserve">Pues bien, para el estudio de dichos textos convencionales, es de tener en cuenta que el articulo 468 CST impone que, además de las estipulaciones que las partes acuerden en relación con las condiciones generales de trabajo, en la convención colectiva se indicará, entre otros, </w:t>
      </w:r>
      <w:r w:rsidRPr="0091729D">
        <w:rPr>
          <w:rFonts w:ascii="Tahoma" w:hAnsi="Tahoma" w:cs="Tahoma"/>
          <w:b/>
          <w:bCs/>
        </w:rPr>
        <w:t>la empresa</w:t>
      </w:r>
      <w:r w:rsidRPr="0091729D">
        <w:rPr>
          <w:rFonts w:ascii="Tahoma" w:hAnsi="Tahoma" w:cs="Tahoma"/>
        </w:rPr>
        <w:t xml:space="preserve"> y </w:t>
      </w:r>
      <w:r w:rsidRPr="0091729D">
        <w:rPr>
          <w:rFonts w:ascii="Tahoma" w:hAnsi="Tahoma" w:cs="Tahoma"/>
          <w:b/>
          <w:bCs/>
        </w:rPr>
        <w:t>oficios que comprenda</w:t>
      </w:r>
      <w:r w:rsidRPr="0091729D">
        <w:rPr>
          <w:rFonts w:ascii="Tahoma" w:hAnsi="Tahoma" w:cs="Tahoma"/>
        </w:rPr>
        <w:t>. De acuerdo a ello, basta con observar la cláusula 19 de la convención 1998-2000 para establecer que dichos textos son aplicables a los “</w:t>
      </w:r>
      <w:r w:rsidRPr="0091729D">
        <w:rPr>
          <w:rFonts w:ascii="Tahoma" w:hAnsi="Tahoma" w:cs="Tahoma"/>
          <w:b/>
          <w:bCs/>
        </w:rPr>
        <w:t>trabajadores oficiales</w:t>
      </w:r>
      <w:r w:rsidRPr="0091729D">
        <w:rPr>
          <w:rFonts w:ascii="Tahoma" w:hAnsi="Tahoma" w:cs="Tahoma"/>
        </w:rPr>
        <w:t xml:space="preserve">” y regula las condiciones de trabajo existentes o que </w:t>
      </w:r>
      <w:r w:rsidRPr="0091729D">
        <w:rPr>
          <w:rFonts w:ascii="Tahoma" w:hAnsi="Tahoma" w:cs="Tahoma"/>
          <w:b/>
          <w:bCs/>
        </w:rPr>
        <w:t xml:space="preserve">pudieran existir con el municipio de Pereira. </w:t>
      </w:r>
    </w:p>
    <w:p w14:paraId="3D3A58A2" w14:textId="12564DB2" w:rsidR="00F7492C" w:rsidRPr="0091729D" w:rsidRDefault="00F7492C" w:rsidP="004B00AE">
      <w:pPr>
        <w:spacing w:line="240" w:lineRule="auto"/>
        <w:rPr>
          <w:rFonts w:ascii="Tahoma" w:hAnsi="Tahoma" w:cs="Tahoma"/>
        </w:rPr>
      </w:pPr>
    </w:p>
    <w:p w14:paraId="5B875154" w14:textId="2EA08136" w:rsidR="00A0313F" w:rsidRPr="0091729D" w:rsidRDefault="00A0313F" w:rsidP="0091729D">
      <w:pPr>
        <w:pStyle w:val="paragraph"/>
        <w:spacing w:before="0" w:beforeAutospacing="0" w:after="0" w:afterAutospacing="0" w:line="276" w:lineRule="auto"/>
        <w:ind w:firstLine="426"/>
        <w:jc w:val="both"/>
        <w:textAlignment w:val="baseline"/>
        <w:rPr>
          <w:rFonts w:ascii="Tahoma" w:hAnsi="Tahoma" w:cs="Tahoma"/>
        </w:rPr>
      </w:pPr>
      <w:r w:rsidRPr="0091729D">
        <w:rPr>
          <w:rFonts w:ascii="Tahoma" w:hAnsi="Tahoma" w:cs="Tahoma"/>
        </w:rPr>
        <w:t xml:space="preserve">Adicionalmente, establece la cláusula 16 de la convención colectiva 1993-1994 la obligación del municipio de Pereira de </w:t>
      </w:r>
      <w:r w:rsidRPr="0091729D">
        <w:rPr>
          <w:rFonts w:ascii="Tahoma" w:hAnsi="Tahoma" w:cs="Tahoma"/>
          <w:b/>
          <w:bCs/>
        </w:rPr>
        <w:t>reconocer y aceptar al sindicato</w:t>
      </w:r>
      <w:r w:rsidRPr="0091729D">
        <w:rPr>
          <w:rFonts w:ascii="Tahoma" w:hAnsi="Tahoma" w:cs="Tahoma"/>
        </w:rPr>
        <w:t xml:space="preserve"> como </w:t>
      </w:r>
      <w:r w:rsidRPr="0091729D">
        <w:rPr>
          <w:rFonts w:ascii="Tahoma" w:hAnsi="Tahoma" w:cs="Tahoma"/>
          <w:b/>
          <w:bCs/>
        </w:rPr>
        <w:t>único representante de los trabajadores del municipio de Pereira</w:t>
      </w:r>
      <w:r w:rsidRPr="0091729D">
        <w:rPr>
          <w:rFonts w:ascii="Tahoma" w:hAnsi="Tahoma" w:cs="Tahoma"/>
        </w:rPr>
        <w:t xml:space="preserve">, debiéndose además de atender lo establecido en el parágrafo 2 de la cláusula 18.2 de la convención 2001-2003, que establece que la duda interpretativa de </w:t>
      </w:r>
      <w:r w:rsidRPr="0091729D">
        <w:rPr>
          <w:rFonts w:ascii="Tahoma" w:hAnsi="Tahoma" w:cs="Tahoma"/>
          <w:b/>
          <w:bCs/>
        </w:rPr>
        <w:t xml:space="preserve">cualquier derecho </w:t>
      </w:r>
      <w:r w:rsidRPr="0091729D">
        <w:rPr>
          <w:rFonts w:ascii="Tahoma" w:hAnsi="Tahoma" w:cs="Tahoma"/>
        </w:rPr>
        <w:t xml:space="preserve">o </w:t>
      </w:r>
      <w:r w:rsidRPr="0091729D">
        <w:rPr>
          <w:rFonts w:ascii="Tahoma" w:hAnsi="Tahoma" w:cs="Tahoma"/>
          <w:b/>
          <w:bCs/>
        </w:rPr>
        <w:t>garantía</w:t>
      </w:r>
      <w:r w:rsidRPr="0091729D">
        <w:rPr>
          <w:rFonts w:ascii="Tahoma" w:hAnsi="Tahoma" w:cs="Tahoma"/>
        </w:rPr>
        <w:t xml:space="preserve"> debía ser siempre resuelta a favor del trabajador o sindicato, en armonía con el artículo 53 de la constitución.</w:t>
      </w:r>
    </w:p>
    <w:p w14:paraId="13EF5C71" w14:textId="77777777" w:rsidR="00A0313F" w:rsidRPr="0091729D" w:rsidRDefault="00A0313F" w:rsidP="004B00AE">
      <w:pPr>
        <w:spacing w:line="240" w:lineRule="auto"/>
        <w:rPr>
          <w:rFonts w:ascii="Tahoma" w:hAnsi="Tahoma" w:cs="Tahoma"/>
        </w:rPr>
      </w:pPr>
    </w:p>
    <w:p w14:paraId="665240BA" w14:textId="56036B18" w:rsidR="00A0313F" w:rsidRPr="0091729D" w:rsidRDefault="00A0313F" w:rsidP="0091729D">
      <w:pPr>
        <w:pStyle w:val="paragraph"/>
        <w:spacing w:before="0" w:beforeAutospacing="0" w:after="0" w:afterAutospacing="0" w:line="276" w:lineRule="auto"/>
        <w:ind w:firstLine="426"/>
        <w:jc w:val="both"/>
        <w:textAlignment w:val="baseline"/>
        <w:rPr>
          <w:rFonts w:ascii="Tahoma" w:hAnsi="Tahoma" w:cs="Tahoma"/>
          <w:iCs/>
        </w:rPr>
      </w:pPr>
      <w:r w:rsidRPr="0091729D">
        <w:rPr>
          <w:rFonts w:ascii="Tahoma" w:hAnsi="Tahoma" w:cs="Tahoma"/>
          <w:iCs/>
        </w:rPr>
        <w:t xml:space="preserve">De manera pues, que ninguna duda amerita en el sentido de que la convención colectiva pactada entre el sindicato de trabajadores del municipio con el municipio de Pereira </w:t>
      </w:r>
      <w:r w:rsidRPr="0091729D">
        <w:rPr>
          <w:rFonts w:ascii="Tahoma" w:hAnsi="Tahoma" w:cs="Tahoma"/>
          <w:b/>
          <w:bCs/>
          <w:iCs/>
        </w:rPr>
        <w:t>NO</w:t>
      </w:r>
      <w:r w:rsidRPr="0091729D">
        <w:rPr>
          <w:rFonts w:ascii="Tahoma" w:hAnsi="Tahoma" w:cs="Tahoma"/>
          <w:iCs/>
        </w:rPr>
        <w:t xml:space="preserve"> excluye a ningún trabajador vinculado mediante contrato de trabajo, lo cual, al ser un sindicato de carácter mayoritario, se extiende a terceros, entre ellos, a los trabajadores oficiales que cuentan con el cargo de músico de la banda sinfónica, advirtiendo sí, que también existen en el clausulado convencional disposiciones específicas dirigidas a cierto tipo de cargos o de tareas, frente a lo cual, para cada prerrogativa en particular, impera un análisis frente a su aplicabilidad a este grupo especial de trabajadores oficiales, sin que tal situación impida la extensión de los derechos convencionales en la medida que el sindicato de empresa, al tenor del articulo 356 CST, lo forman individuos de varias profesiones, oficios o especialidad, como mencionó en líneas atrás.</w:t>
      </w:r>
    </w:p>
    <w:p w14:paraId="5C306078" w14:textId="46F1B2E3" w:rsidR="003154F4" w:rsidRPr="004B00AE" w:rsidRDefault="003154F4" w:rsidP="004B00AE">
      <w:pPr>
        <w:spacing w:line="240" w:lineRule="auto"/>
        <w:rPr>
          <w:rFonts w:ascii="Tahoma" w:hAnsi="Tahoma" w:cs="Tahoma"/>
        </w:rPr>
      </w:pPr>
    </w:p>
    <w:p w14:paraId="5CFED7DF" w14:textId="77777777" w:rsidR="003154F4" w:rsidRPr="0091729D" w:rsidRDefault="003154F4" w:rsidP="0091729D">
      <w:pPr>
        <w:pStyle w:val="paragraph"/>
        <w:spacing w:before="0" w:beforeAutospacing="0" w:after="0" w:afterAutospacing="0" w:line="276" w:lineRule="auto"/>
        <w:ind w:firstLine="426"/>
        <w:jc w:val="both"/>
        <w:textAlignment w:val="baseline"/>
        <w:rPr>
          <w:rFonts w:ascii="Tahoma" w:eastAsiaTheme="minorHAnsi" w:hAnsi="Tahoma" w:cs="Tahoma"/>
          <w:iCs/>
          <w:lang w:eastAsia="en-US"/>
        </w:rPr>
      </w:pPr>
      <w:r w:rsidRPr="0091729D">
        <w:rPr>
          <w:rFonts w:ascii="Tahoma" w:hAnsi="Tahoma" w:cs="Tahoma"/>
          <w:iCs/>
        </w:rPr>
        <w:t>Así las cosas, el recurso incoado por el municipio de Pereira no tiene vocación de prosperidad.</w:t>
      </w:r>
    </w:p>
    <w:p w14:paraId="41687965" w14:textId="77777777" w:rsidR="003154F4" w:rsidRPr="004B00AE" w:rsidRDefault="003154F4" w:rsidP="004B00AE">
      <w:pPr>
        <w:spacing w:line="240" w:lineRule="auto"/>
        <w:rPr>
          <w:rFonts w:ascii="Tahoma" w:hAnsi="Tahoma" w:cs="Tahoma"/>
        </w:rPr>
      </w:pPr>
    </w:p>
    <w:p w14:paraId="632189AA" w14:textId="31EA7AEF" w:rsidR="008A3FC6" w:rsidRPr="0091729D" w:rsidRDefault="008A3FC6" w:rsidP="0091729D">
      <w:pPr>
        <w:pStyle w:val="paragraph"/>
        <w:numPr>
          <w:ilvl w:val="0"/>
          <w:numId w:val="3"/>
        </w:numPr>
        <w:spacing w:before="0" w:beforeAutospacing="0" w:after="0" w:afterAutospacing="0" w:line="276" w:lineRule="auto"/>
        <w:jc w:val="both"/>
        <w:textAlignment w:val="baseline"/>
        <w:rPr>
          <w:rFonts w:ascii="Tahoma" w:hAnsi="Tahoma" w:cs="Tahoma"/>
          <w:b/>
          <w:bCs/>
          <w:iCs/>
        </w:rPr>
      </w:pPr>
      <w:r w:rsidRPr="0091729D">
        <w:rPr>
          <w:rFonts w:ascii="Tahoma" w:hAnsi="Tahoma" w:cs="Tahoma"/>
          <w:b/>
          <w:bCs/>
          <w:iCs/>
        </w:rPr>
        <w:t xml:space="preserve">Diferencias Salariales.  </w:t>
      </w:r>
    </w:p>
    <w:p w14:paraId="18AB2A82" w14:textId="77777777" w:rsidR="008A3FC6" w:rsidRPr="004B00AE" w:rsidRDefault="008A3FC6" w:rsidP="004B00AE">
      <w:pPr>
        <w:spacing w:line="240" w:lineRule="auto"/>
        <w:rPr>
          <w:rFonts w:ascii="Tahoma" w:hAnsi="Tahoma" w:cs="Tahoma"/>
        </w:rPr>
      </w:pPr>
    </w:p>
    <w:p w14:paraId="798A7858" w14:textId="761948F8" w:rsidR="008A3FC6" w:rsidRPr="0091729D" w:rsidRDefault="000A2FF5" w:rsidP="0091729D">
      <w:pPr>
        <w:spacing w:line="276" w:lineRule="auto"/>
        <w:ind w:firstLine="426"/>
        <w:rPr>
          <w:rFonts w:ascii="Tahoma" w:hAnsi="Tahoma" w:cs="Tahoma"/>
          <w:lang w:val="es-ES"/>
        </w:rPr>
      </w:pPr>
      <w:r w:rsidRPr="0091729D">
        <w:rPr>
          <w:rFonts w:ascii="Tahoma" w:hAnsi="Tahoma" w:cs="Tahoma"/>
          <w:lang w:val="es-419"/>
        </w:rPr>
        <w:t>F</w:t>
      </w:r>
      <w:r w:rsidR="008A3FC6" w:rsidRPr="0091729D">
        <w:rPr>
          <w:rFonts w:ascii="Tahoma" w:hAnsi="Tahoma" w:cs="Tahoma"/>
          <w:lang w:val="es-419"/>
        </w:rPr>
        <w:t xml:space="preserve">rente a las diferencias salariales alegadas en la demanda se solicita la nivelación salarial teniendo en cuenta la cláusula 2 de la convención del 2014-2016 que establece un </w:t>
      </w:r>
      <w:r w:rsidR="008A3FC6" w:rsidRPr="0091729D">
        <w:rPr>
          <w:rFonts w:ascii="Tahoma" w:hAnsi="Tahoma" w:cs="Tahoma"/>
        </w:rPr>
        <w:t xml:space="preserve">salario mínimo convencional, el cual, arguye la parte actora que no puede ser inferior al salario base vigente para cada año establecido para el cargo de obrero. En esa línea, enrutó su alzada </w:t>
      </w:r>
      <w:r w:rsidR="008A3FC6" w:rsidRPr="0091729D">
        <w:rPr>
          <w:rFonts w:ascii="Tahoma" w:hAnsi="Tahoma" w:cs="Tahoma"/>
          <w:lang w:val="es-ES"/>
        </w:rPr>
        <w:t xml:space="preserve">en que la convención colectiva establece que el municipio </w:t>
      </w:r>
      <w:r w:rsidR="008A3FC6" w:rsidRPr="0091729D">
        <w:rPr>
          <w:rFonts w:ascii="Tahoma" w:hAnsi="Tahoma" w:cs="Tahoma"/>
          <w:lang w:val="es-ES"/>
        </w:rPr>
        <w:lastRenderedPageBreak/>
        <w:t xml:space="preserve">de Pereira </w:t>
      </w:r>
      <w:r w:rsidR="008A3FC6" w:rsidRPr="0091729D">
        <w:rPr>
          <w:rFonts w:ascii="Tahoma" w:hAnsi="Tahoma" w:cs="Tahoma"/>
          <w:b/>
          <w:bCs/>
          <w:lang w:val="es-ES"/>
        </w:rPr>
        <w:t>“</w:t>
      </w:r>
      <w:r w:rsidR="008A3FC6" w:rsidRPr="00DE4FD4">
        <w:rPr>
          <w:rFonts w:ascii="Tahoma" w:hAnsi="Tahoma" w:cs="Tahoma"/>
          <w:b/>
          <w:bCs/>
          <w:i/>
          <w:iCs/>
          <w:sz w:val="22"/>
          <w:u w:val="single"/>
          <w:lang w:val="es-ES"/>
        </w:rPr>
        <w:t>se abstendrá en adelante de vincular a trabajadores oficiales mediante el salario de enganche o cuya cuantía sea inferior a la que actualmente está vigente como salario para los obreros del municipio</w:t>
      </w:r>
      <w:r w:rsidR="008A3FC6" w:rsidRPr="0091729D">
        <w:rPr>
          <w:rFonts w:ascii="Tahoma" w:hAnsi="Tahoma" w:cs="Tahoma"/>
          <w:b/>
          <w:bCs/>
          <w:lang w:val="es-ES"/>
        </w:rPr>
        <w:t>”</w:t>
      </w:r>
      <w:r w:rsidR="008A3FC6" w:rsidRPr="0091729D">
        <w:rPr>
          <w:rFonts w:ascii="Tahoma" w:hAnsi="Tahoma" w:cs="Tahoma"/>
          <w:lang w:val="es-ES"/>
        </w:rPr>
        <w:t>, alegando que éste último se encuentra fijado en los diferentes decretos municipales, frente a los cuales no había lugar a darlos por no demostrados porque allí fácilmente se establece el salario mínimo convencional a que hace alusión el texto colectivo.</w:t>
      </w:r>
    </w:p>
    <w:p w14:paraId="5037ADDF" w14:textId="77777777" w:rsidR="008A3FC6" w:rsidRPr="004B00AE" w:rsidRDefault="008A3FC6" w:rsidP="004B00AE">
      <w:pPr>
        <w:spacing w:line="240" w:lineRule="auto"/>
        <w:rPr>
          <w:rFonts w:ascii="Tahoma" w:hAnsi="Tahoma" w:cs="Tahoma"/>
        </w:rPr>
      </w:pPr>
    </w:p>
    <w:p w14:paraId="03161F0E" w14:textId="6BD07DCF" w:rsidR="008A3FC6" w:rsidRPr="0091729D" w:rsidRDefault="008A3FC6" w:rsidP="0091729D">
      <w:pPr>
        <w:spacing w:line="276" w:lineRule="auto"/>
        <w:ind w:firstLine="284"/>
        <w:rPr>
          <w:rFonts w:ascii="Tahoma" w:hAnsi="Tahoma" w:cs="Tahoma"/>
          <w:lang w:val="es-ES"/>
        </w:rPr>
      </w:pPr>
      <w:r w:rsidRPr="0091729D">
        <w:rPr>
          <w:rFonts w:ascii="Tahoma" w:hAnsi="Tahoma" w:cs="Tahoma"/>
          <w:lang w:val="es-ES"/>
        </w:rPr>
        <w:t>En este aspecto, recuérdese que las razones dadas por la a-quo para negar la pretendida nivelación salarial, básicamente la fundamentó en que ello no era viable porque en su análisis dio alcance al Art. 143 del CST que establece el principio acorde el cual, “a trabajo de igual valor, salario igual”, lo cual no era lo alegado en el texto introductorio.</w:t>
      </w:r>
    </w:p>
    <w:p w14:paraId="02B203CD" w14:textId="77777777" w:rsidR="008A3FC6" w:rsidRPr="004B00AE" w:rsidRDefault="008A3FC6" w:rsidP="004B00AE">
      <w:pPr>
        <w:spacing w:line="240" w:lineRule="auto"/>
        <w:rPr>
          <w:rFonts w:ascii="Tahoma" w:hAnsi="Tahoma" w:cs="Tahoma"/>
        </w:rPr>
      </w:pPr>
    </w:p>
    <w:p w14:paraId="02488D4C" w14:textId="77777777" w:rsidR="008A3FC6" w:rsidRPr="0091729D" w:rsidRDefault="008A3FC6" w:rsidP="0091729D">
      <w:pPr>
        <w:spacing w:line="276" w:lineRule="auto"/>
        <w:ind w:firstLine="284"/>
        <w:rPr>
          <w:rFonts w:ascii="Tahoma" w:hAnsi="Tahoma" w:cs="Tahoma"/>
          <w:lang w:val="es-ES"/>
        </w:rPr>
      </w:pPr>
      <w:r w:rsidRPr="0091729D">
        <w:rPr>
          <w:rFonts w:ascii="Tahoma" w:hAnsi="Tahoma" w:cs="Tahoma"/>
          <w:lang w:val="es-ES"/>
        </w:rPr>
        <w:t xml:space="preserve">Pues bien, la citada </w:t>
      </w:r>
      <w:r w:rsidRPr="0091729D">
        <w:rPr>
          <w:rFonts w:ascii="Tahoma" w:hAnsi="Tahoma" w:cs="Tahoma"/>
          <w:b/>
          <w:bCs/>
          <w:lang w:val="es-ES"/>
        </w:rPr>
        <w:t xml:space="preserve">cláusula segunda </w:t>
      </w:r>
      <w:r w:rsidRPr="0091729D">
        <w:rPr>
          <w:rFonts w:ascii="Tahoma" w:hAnsi="Tahoma" w:cs="Tahoma"/>
          <w:lang w:val="es-ES"/>
        </w:rPr>
        <w:t>de la Convención Colectiva de Trabajo 2014-2016, específicamente indica:</w:t>
      </w:r>
    </w:p>
    <w:p w14:paraId="34613B1A" w14:textId="77777777" w:rsidR="008A3FC6" w:rsidRPr="004B00AE" w:rsidRDefault="008A3FC6" w:rsidP="004B00AE">
      <w:pPr>
        <w:spacing w:line="240" w:lineRule="auto"/>
        <w:rPr>
          <w:rFonts w:ascii="Tahoma" w:hAnsi="Tahoma" w:cs="Tahoma"/>
        </w:rPr>
      </w:pPr>
    </w:p>
    <w:p w14:paraId="112523E4" w14:textId="77777777" w:rsidR="008A3FC6" w:rsidRPr="00DE4FD4" w:rsidRDefault="008A3FC6" w:rsidP="00DE4FD4">
      <w:pPr>
        <w:spacing w:line="240" w:lineRule="auto"/>
        <w:ind w:left="426" w:right="420" w:firstLine="1"/>
        <w:rPr>
          <w:rFonts w:ascii="Tahoma" w:hAnsi="Tahoma" w:cs="Tahoma"/>
          <w:sz w:val="22"/>
          <w:lang w:val="es-419"/>
        </w:rPr>
      </w:pPr>
      <w:bookmarkStart w:id="8" w:name="_Hlk71637759"/>
      <w:r w:rsidRPr="00DE4FD4">
        <w:rPr>
          <w:rFonts w:ascii="Tahoma" w:hAnsi="Tahoma" w:cs="Tahoma"/>
          <w:b/>
          <w:bCs/>
          <w:sz w:val="22"/>
        </w:rPr>
        <w:t>“</w:t>
      </w:r>
      <w:r w:rsidRPr="00DE4FD4">
        <w:rPr>
          <w:rFonts w:ascii="Tahoma" w:hAnsi="Tahoma" w:cs="Tahoma"/>
          <w:b/>
          <w:bCs/>
          <w:sz w:val="22"/>
          <w:u w:val="single"/>
        </w:rPr>
        <w:t>Salario Mínimo Convencional</w:t>
      </w:r>
      <w:r w:rsidRPr="00DE4FD4">
        <w:rPr>
          <w:rFonts w:ascii="Tahoma" w:hAnsi="Tahoma" w:cs="Tahoma"/>
          <w:b/>
          <w:bCs/>
          <w:sz w:val="22"/>
        </w:rPr>
        <w:t xml:space="preserve">. </w:t>
      </w:r>
      <w:r w:rsidRPr="00DE4FD4">
        <w:rPr>
          <w:rFonts w:ascii="Tahoma" w:hAnsi="Tahoma" w:cs="Tahoma"/>
          <w:sz w:val="22"/>
        </w:rPr>
        <w:t>El municipio se abstendrá en adelante de vincular trabajadores oficiales mediante la figura de salario de enganche o cuya cuantía sea inferior al vigente como salario base para los obreros del Municipio”</w:t>
      </w:r>
    </w:p>
    <w:bookmarkEnd w:id="8"/>
    <w:p w14:paraId="58DE8B26" w14:textId="77777777" w:rsidR="008A3FC6" w:rsidRPr="004B00AE" w:rsidRDefault="008A3FC6" w:rsidP="004B00AE">
      <w:pPr>
        <w:spacing w:line="240" w:lineRule="auto"/>
        <w:rPr>
          <w:rFonts w:ascii="Tahoma" w:hAnsi="Tahoma" w:cs="Tahoma"/>
        </w:rPr>
      </w:pPr>
    </w:p>
    <w:p w14:paraId="6C8D2487" w14:textId="246B223C" w:rsidR="008A3FC6" w:rsidRPr="0091729D" w:rsidRDefault="008A3FC6" w:rsidP="0091729D">
      <w:pPr>
        <w:spacing w:line="276" w:lineRule="auto"/>
        <w:ind w:firstLine="284"/>
        <w:rPr>
          <w:rFonts w:ascii="Tahoma" w:hAnsi="Tahoma" w:cs="Tahoma"/>
          <w:lang w:val="es-ES_tradnl"/>
        </w:rPr>
      </w:pPr>
      <w:r w:rsidRPr="0091729D">
        <w:rPr>
          <w:rFonts w:ascii="Tahoma" w:hAnsi="Tahoma" w:cs="Tahoma"/>
          <w:lang w:val="es-419"/>
        </w:rPr>
        <w:t xml:space="preserve">A propósito de los salarios de enganche, correspondió a una figura desarrollada de antaño </w:t>
      </w:r>
      <w:r w:rsidRPr="0091729D">
        <w:rPr>
          <w:rFonts w:ascii="Tahoma" w:hAnsi="Tahoma" w:cs="Tahoma"/>
          <w:lang w:val="es-ES_tradnl"/>
        </w:rPr>
        <w:t xml:space="preserve">para los trabajadores oficiales del municipio de Pereira, el cual fue desmontado por orden judicial y acatada por el municipio mediante </w:t>
      </w:r>
      <w:r w:rsidRPr="0091729D">
        <w:rPr>
          <w:rFonts w:ascii="Tahoma" w:hAnsi="Tahoma" w:cs="Tahoma"/>
          <w:lang w:val="es-419"/>
        </w:rPr>
        <w:t xml:space="preserve">decreto 087 del 31-01-2014. Ello se menciona porque justamente tales salarios fueron nivelados al salario correspondiente </w:t>
      </w:r>
      <w:r w:rsidRPr="0091729D">
        <w:rPr>
          <w:rFonts w:ascii="Tahoma" w:hAnsi="Tahoma" w:cs="Tahoma"/>
          <w:lang w:val="es-ES_tradnl"/>
        </w:rPr>
        <w:t xml:space="preserve">al cargo de obrero, último éste que corresponde al que hace alusión la cláusula citada en precedencia como “salario mínimo convencional”. </w:t>
      </w:r>
    </w:p>
    <w:p w14:paraId="7DBF50F7" w14:textId="77777777" w:rsidR="008A3FC6" w:rsidRPr="004B00AE" w:rsidRDefault="008A3FC6" w:rsidP="004B00AE">
      <w:pPr>
        <w:spacing w:line="240" w:lineRule="auto"/>
        <w:rPr>
          <w:rFonts w:ascii="Tahoma" w:hAnsi="Tahoma" w:cs="Tahoma"/>
        </w:rPr>
      </w:pPr>
    </w:p>
    <w:p w14:paraId="2F9212BC" w14:textId="77777777" w:rsidR="008A3FC6" w:rsidRPr="0091729D" w:rsidRDefault="008A3FC6" w:rsidP="0091729D">
      <w:pPr>
        <w:spacing w:line="276" w:lineRule="auto"/>
        <w:ind w:firstLine="284"/>
        <w:rPr>
          <w:rFonts w:ascii="Tahoma" w:hAnsi="Tahoma" w:cs="Tahoma"/>
          <w:lang w:val="es-419"/>
        </w:rPr>
      </w:pPr>
      <w:r w:rsidRPr="0091729D">
        <w:rPr>
          <w:rFonts w:ascii="Tahoma" w:hAnsi="Tahoma" w:cs="Tahoma"/>
          <w:lang w:val="es-419"/>
        </w:rPr>
        <w:t>Dicha intelección se hace para indicar que, indistintamente de las labores desempeñadas y al margen de la denominación del cargo que pudiera tener un trabajador oficial dentro de la planta de personal del municipio, lo cierto es que su salario no podría ser inferior al mínimo legal convencional que se acaba de mencionar, razón por la cual, en este caso en particular, no era dable entrar a analizar la nivelación bajo parámetros diferentes al texto convencional que se trajo a colación.</w:t>
      </w:r>
    </w:p>
    <w:p w14:paraId="11E58BA5" w14:textId="77777777" w:rsidR="008A3FC6" w:rsidRPr="004B00AE" w:rsidRDefault="008A3FC6" w:rsidP="004B00AE">
      <w:pPr>
        <w:spacing w:line="240" w:lineRule="auto"/>
        <w:rPr>
          <w:rFonts w:ascii="Tahoma" w:hAnsi="Tahoma" w:cs="Tahoma"/>
        </w:rPr>
      </w:pPr>
    </w:p>
    <w:p w14:paraId="2E2AE826" w14:textId="77777777" w:rsidR="008A3FC6" w:rsidRPr="0091729D" w:rsidRDefault="008A3FC6" w:rsidP="0091729D">
      <w:pPr>
        <w:spacing w:line="276" w:lineRule="auto"/>
        <w:ind w:firstLine="284"/>
        <w:rPr>
          <w:rFonts w:ascii="Tahoma" w:hAnsi="Tahoma" w:cs="Tahoma"/>
          <w:lang w:val="es-419"/>
        </w:rPr>
      </w:pPr>
      <w:r w:rsidRPr="0091729D">
        <w:rPr>
          <w:rFonts w:ascii="Tahoma" w:hAnsi="Tahoma" w:cs="Tahoma"/>
          <w:lang w:val="es-419"/>
        </w:rPr>
        <w:t>Ahora bien, como en el presente asunto el demandante cuenta con un salario básico inferior al mínimo convencional, de ello se colige la procedencia de la nivelación salarial implorada con la demanda solo hasta el 30 de marzo de 2019, como más adelante se verá y, en este aspecto, se puede decir que hay prosperidad parcial del recurso en este sentido.</w:t>
      </w:r>
    </w:p>
    <w:p w14:paraId="3F18BDEA" w14:textId="77777777" w:rsidR="008A3FC6" w:rsidRPr="004B00AE" w:rsidRDefault="008A3FC6" w:rsidP="004B00AE">
      <w:pPr>
        <w:spacing w:line="240" w:lineRule="auto"/>
        <w:rPr>
          <w:rFonts w:ascii="Tahoma" w:hAnsi="Tahoma" w:cs="Tahoma"/>
        </w:rPr>
      </w:pPr>
    </w:p>
    <w:tbl>
      <w:tblPr>
        <w:tblStyle w:val="Tablaconcuadrcula1clara-nfasis4"/>
        <w:tblW w:w="5000" w:type="pct"/>
        <w:tblLook w:val="04A0" w:firstRow="1" w:lastRow="0" w:firstColumn="1" w:lastColumn="0" w:noHBand="0" w:noVBand="1"/>
      </w:tblPr>
      <w:tblGrid>
        <w:gridCol w:w="1636"/>
        <w:gridCol w:w="4454"/>
        <w:gridCol w:w="1585"/>
        <w:gridCol w:w="1382"/>
      </w:tblGrid>
      <w:tr w:rsidR="008A3FC6" w:rsidRPr="00C25354" w14:paraId="3E1345E4" w14:textId="77777777" w:rsidTr="00001C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 w:type="pct"/>
            <w:vAlign w:val="center"/>
          </w:tcPr>
          <w:p w14:paraId="333A981E" w14:textId="77777777" w:rsidR="008A3FC6" w:rsidRPr="00C25354" w:rsidRDefault="008A3FC6" w:rsidP="00001CF0">
            <w:pPr>
              <w:tabs>
                <w:tab w:val="left" w:pos="284"/>
                <w:tab w:val="left" w:pos="1701"/>
                <w:tab w:val="left" w:pos="1843"/>
              </w:tabs>
              <w:jc w:val="center"/>
              <w:rPr>
                <w:rFonts w:ascii="Tahoma" w:hAnsi="Tahoma" w:cs="Tahoma"/>
                <w:b w:val="0"/>
                <w:bCs w:val="0"/>
                <w:lang w:val="es-ES_tradnl"/>
              </w:rPr>
            </w:pPr>
            <w:r w:rsidRPr="00C25354">
              <w:rPr>
                <w:rFonts w:ascii="Tahoma" w:hAnsi="Tahoma" w:cs="Tahoma"/>
                <w:b w:val="0"/>
                <w:bCs w:val="0"/>
                <w:sz w:val="21"/>
                <w:szCs w:val="21"/>
              </w:rPr>
              <w:t>Salario mínimo Convencional</w:t>
            </w:r>
          </w:p>
        </w:tc>
        <w:tc>
          <w:tcPr>
            <w:tcW w:w="2459" w:type="pct"/>
            <w:vAlign w:val="center"/>
          </w:tcPr>
          <w:p w14:paraId="69EA9621" w14:textId="311CEFC5" w:rsidR="008A3FC6" w:rsidRPr="00C25354" w:rsidRDefault="008A3FC6" w:rsidP="00001CF0">
            <w:pPr>
              <w:tabs>
                <w:tab w:val="left" w:pos="284"/>
                <w:tab w:val="left" w:pos="1701"/>
                <w:tab w:val="left" w:pos="1843"/>
              </w:tabs>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bCs w:val="0"/>
                <w:lang w:val="es-419"/>
              </w:rPr>
            </w:pPr>
            <w:r w:rsidRPr="00C25354">
              <w:rPr>
                <w:rFonts w:ascii="Tahoma" w:hAnsi="Tahoma" w:cs="Tahoma"/>
                <w:b w:val="0"/>
                <w:bCs w:val="0"/>
                <w:sz w:val="21"/>
                <w:szCs w:val="21"/>
              </w:rPr>
              <w:t>Decreto de fijación de emolumentos trabajadores oficiales Municipio de Pereira</w:t>
            </w:r>
            <w:r w:rsidR="00FE21D0" w:rsidRPr="00C25354">
              <w:rPr>
                <w:rStyle w:val="Refdenotaalpie"/>
                <w:rFonts w:ascii="Tahoma" w:hAnsi="Tahoma" w:cs="Tahoma"/>
                <w:lang w:val="es-419"/>
              </w:rPr>
              <w:footnoteReference w:id="10"/>
            </w:r>
          </w:p>
        </w:tc>
        <w:tc>
          <w:tcPr>
            <w:tcW w:w="875" w:type="pct"/>
            <w:vAlign w:val="center"/>
          </w:tcPr>
          <w:p w14:paraId="678E6B05" w14:textId="77777777" w:rsidR="008A3FC6" w:rsidRPr="00C25354" w:rsidRDefault="008A3FC6" w:rsidP="00001CF0">
            <w:pPr>
              <w:tabs>
                <w:tab w:val="left" w:pos="284"/>
                <w:tab w:val="left" w:pos="1701"/>
                <w:tab w:val="left" w:pos="1843"/>
              </w:tabs>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bCs w:val="0"/>
                <w:lang w:val="es-ES_tradnl"/>
              </w:rPr>
            </w:pPr>
            <w:r w:rsidRPr="00C25354">
              <w:rPr>
                <w:rFonts w:ascii="Tahoma" w:hAnsi="Tahoma" w:cs="Tahoma"/>
                <w:b w:val="0"/>
                <w:bCs w:val="0"/>
                <w:sz w:val="21"/>
                <w:szCs w:val="21"/>
              </w:rPr>
              <w:t>Año</w:t>
            </w:r>
          </w:p>
        </w:tc>
        <w:tc>
          <w:tcPr>
            <w:tcW w:w="763" w:type="pct"/>
            <w:vAlign w:val="center"/>
          </w:tcPr>
          <w:p w14:paraId="5DAC8265" w14:textId="48F6C02D" w:rsidR="008A3FC6" w:rsidRPr="00C25354" w:rsidRDefault="008A3FC6" w:rsidP="00001CF0">
            <w:pPr>
              <w:tabs>
                <w:tab w:val="left" w:pos="284"/>
                <w:tab w:val="left" w:pos="1701"/>
                <w:tab w:val="left" w:pos="1843"/>
              </w:tabs>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bCs w:val="0"/>
                <w:lang w:val="es-ES_tradnl"/>
              </w:rPr>
            </w:pPr>
            <w:r w:rsidRPr="00C25354">
              <w:rPr>
                <w:rFonts w:ascii="Tahoma" w:hAnsi="Tahoma" w:cs="Tahoma"/>
                <w:b w:val="0"/>
                <w:bCs w:val="0"/>
                <w:sz w:val="21"/>
                <w:szCs w:val="21"/>
              </w:rPr>
              <w:t>Asignación básica</w:t>
            </w:r>
          </w:p>
        </w:tc>
      </w:tr>
      <w:tr w:rsidR="008A3FC6" w:rsidRPr="00C25354" w14:paraId="0384E4BC" w14:textId="77777777" w:rsidTr="00001CF0">
        <w:tc>
          <w:tcPr>
            <w:cnfStyle w:val="001000000000" w:firstRow="0" w:lastRow="0" w:firstColumn="1" w:lastColumn="0" w:oddVBand="0" w:evenVBand="0" w:oddHBand="0" w:evenHBand="0" w:firstRowFirstColumn="0" w:firstRowLastColumn="0" w:lastRowFirstColumn="0" w:lastRowLastColumn="0"/>
            <w:tcW w:w="903" w:type="pct"/>
          </w:tcPr>
          <w:p w14:paraId="046D1692" w14:textId="77777777" w:rsidR="008A3FC6" w:rsidRPr="00C25354" w:rsidRDefault="008A3FC6" w:rsidP="00001CF0">
            <w:pPr>
              <w:tabs>
                <w:tab w:val="left" w:pos="284"/>
                <w:tab w:val="left" w:pos="1701"/>
                <w:tab w:val="left" w:pos="1843"/>
              </w:tabs>
              <w:jc w:val="center"/>
              <w:rPr>
                <w:rFonts w:ascii="Tahoma" w:hAnsi="Tahoma" w:cs="Tahoma"/>
                <w:lang w:val="es-ES_tradnl"/>
              </w:rPr>
            </w:pPr>
            <w:r w:rsidRPr="00C25354">
              <w:rPr>
                <w:rFonts w:ascii="Tahoma" w:hAnsi="Tahoma" w:cs="Tahoma"/>
                <w:b w:val="0"/>
                <w:bCs w:val="0"/>
                <w:sz w:val="21"/>
                <w:szCs w:val="21"/>
              </w:rPr>
              <w:t>2,011,131</w:t>
            </w:r>
          </w:p>
        </w:tc>
        <w:tc>
          <w:tcPr>
            <w:tcW w:w="2459" w:type="pct"/>
          </w:tcPr>
          <w:p w14:paraId="6807913D" w14:textId="3D37471B" w:rsidR="008A3FC6" w:rsidRPr="00C25354" w:rsidRDefault="008A3FC6" w:rsidP="00001CF0">
            <w:pPr>
              <w:tabs>
                <w:tab w:val="left" w:pos="284"/>
                <w:tab w:val="left" w:pos="1701"/>
                <w:tab w:val="left" w:pos="1843"/>
              </w:tabs>
              <w:jc w:val="center"/>
              <w:cnfStyle w:val="000000000000" w:firstRow="0" w:lastRow="0" w:firstColumn="0" w:lastColumn="0" w:oddVBand="0" w:evenVBand="0" w:oddHBand="0" w:evenHBand="0" w:firstRowFirstColumn="0" w:firstRowLastColumn="0" w:lastRowFirstColumn="0" w:lastRowLastColumn="0"/>
              <w:rPr>
                <w:rFonts w:ascii="Tahoma" w:hAnsi="Tahoma" w:cs="Tahoma"/>
                <w:lang w:val="es-ES_tradnl"/>
              </w:rPr>
            </w:pPr>
            <w:r w:rsidRPr="00C25354">
              <w:rPr>
                <w:rFonts w:ascii="Tahoma" w:hAnsi="Tahoma" w:cs="Tahoma"/>
                <w:sz w:val="21"/>
                <w:szCs w:val="21"/>
              </w:rPr>
              <w:t>Decreto 075 del 19-01-2017</w:t>
            </w:r>
          </w:p>
        </w:tc>
        <w:tc>
          <w:tcPr>
            <w:tcW w:w="875" w:type="pct"/>
          </w:tcPr>
          <w:p w14:paraId="055BC5D4" w14:textId="77777777" w:rsidR="008A3FC6" w:rsidRPr="00C25354" w:rsidRDefault="008A3FC6" w:rsidP="00001CF0">
            <w:pPr>
              <w:tabs>
                <w:tab w:val="left" w:pos="284"/>
                <w:tab w:val="left" w:pos="1701"/>
                <w:tab w:val="left" w:pos="1843"/>
              </w:tabs>
              <w:jc w:val="center"/>
              <w:cnfStyle w:val="000000000000" w:firstRow="0" w:lastRow="0" w:firstColumn="0" w:lastColumn="0" w:oddVBand="0" w:evenVBand="0" w:oddHBand="0" w:evenHBand="0" w:firstRowFirstColumn="0" w:firstRowLastColumn="0" w:lastRowFirstColumn="0" w:lastRowLastColumn="0"/>
              <w:rPr>
                <w:rFonts w:ascii="Tahoma" w:hAnsi="Tahoma" w:cs="Tahoma"/>
                <w:lang w:val="es-ES_tradnl"/>
              </w:rPr>
            </w:pPr>
            <w:r w:rsidRPr="00C25354">
              <w:rPr>
                <w:rFonts w:ascii="Tahoma" w:hAnsi="Tahoma" w:cs="Tahoma"/>
                <w:sz w:val="21"/>
                <w:szCs w:val="21"/>
              </w:rPr>
              <w:t>2017</w:t>
            </w:r>
          </w:p>
        </w:tc>
        <w:tc>
          <w:tcPr>
            <w:tcW w:w="763" w:type="pct"/>
          </w:tcPr>
          <w:p w14:paraId="2CC10260" w14:textId="54B44A6B" w:rsidR="008A3FC6" w:rsidRPr="00C25354" w:rsidRDefault="008A3FC6" w:rsidP="00001CF0">
            <w:pPr>
              <w:tabs>
                <w:tab w:val="left" w:pos="284"/>
                <w:tab w:val="left" w:pos="1701"/>
                <w:tab w:val="left" w:pos="1843"/>
              </w:tabs>
              <w:jc w:val="center"/>
              <w:cnfStyle w:val="000000000000" w:firstRow="0" w:lastRow="0" w:firstColumn="0" w:lastColumn="0" w:oddVBand="0" w:evenVBand="0" w:oddHBand="0" w:evenHBand="0" w:firstRowFirstColumn="0" w:firstRowLastColumn="0" w:lastRowFirstColumn="0" w:lastRowLastColumn="0"/>
              <w:rPr>
                <w:rFonts w:ascii="Tahoma" w:hAnsi="Tahoma" w:cs="Tahoma"/>
                <w:lang w:val="es-ES_tradnl"/>
              </w:rPr>
            </w:pPr>
            <w:r w:rsidRPr="00C25354">
              <w:rPr>
                <w:rFonts w:ascii="Tahoma" w:hAnsi="Tahoma" w:cs="Tahoma"/>
                <w:sz w:val="21"/>
                <w:szCs w:val="21"/>
              </w:rPr>
              <w:t>1,362,06</w:t>
            </w:r>
            <w:r w:rsidR="00C13871" w:rsidRPr="00C25354">
              <w:rPr>
                <w:rFonts w:ascii="Tahoma" w:hAnsi="Tahoma" w:cs="Tahoma"/>
                <w:sz w:val="21"/>
                <w:szCs w:val="21"/>
              </w:rPr>
              <w:t>0</w:t>
            </w:r>
          </w:p>
        </w:tc>
      </w:tr>
      <w:tr w:rsidR="008A3FC6" w:rsidRPr="00C25354" w14:paraId="0C2606E1" w14:textId="77777777" w:rsidTr="00001CF0">
        <w:tc>
          <w:tcPr>
            <w:cnfStyle w:val="001000000000" w:firstRow="0" w:lastRow="0" w:firstColumn="1" w:lastColumn="0" w:oddVBand="0" w:evenVBand="0" w:oddHBand="0" w:evenHBand="0" w:firstRowFirstColumn="0" w:firstRowLastColumn="0" w:lastRowFirstColumn="0" w:lastRowLastColumn="0"/>
            <w:tcW w:w="903" w:type="pct"/>
          </w:tcPr>
          <w:p w14:paraId="1C47BB31" w14:textId="77777777" w:rsidR="008A3FC6" w:rsidRPr="00C25354" w:rsidRDefault="008A3FC6" w:rsidP="00001CF0">
            <w:pPr>
              <w:tabs>
                <w:tab w:val="left" w:pos="284"/>
                <w:tab w:val="left" w:pos="1701"/>
                <w:tab w:val="left" w:pos="1843"/>
              </w:tabs>
              <w:jc w:val="center"/>
              <w:rPr>
                <w:rFonts w:ascii="Tahoma" w:hAnsi="Tahoma" w:cs="Tahoma"/>
                <w:sz w:val="21"/>
                <w:szCs w:val="21"/>
              </w:rPr>
            </w:pPr>
            <w:r w:rsidRPr="00C25354">
              <w:rPr>
                <w:rFonts w:ascii="Tahoma" w:hAnsi="Tahoma" w:cs="Tahoma"/>
                <w:b w:val="0"/>
                <w:bCs w:val="0"/>
                <w:sz w:val="21"/>
                <w:szCs w:val="21"/>
              </w:rPr>
              <w:t>2,170,010</w:t>
            </w:r>
          </w:p>
        </w:tc>
        <w:tc>
          <w:tcPr>
            <w:tcW w:w="2459" w:type="pct"/>
          </w:tcPr>
          <w:p w14:paraId="06E517CD" w14:textId="0CAF9899" w:rsidR="008A3FC6" w:rsidRPr="00C25354" w:rsidRDefault="008A3FC6" w:rsidP="00001CF0">
            <w:pPr>
              <w:tabs>
                <w:tab w:val="left" w:pos="284"/>
                <w:tab w:val="left" w:pos="1701"/>
                <w:tab w:val="left" w:pos="1843"/>
              </w:tabs>
              <w:jc w:val="center"/>
              <w:cnfStyle w:val="000000000000" w:firstRow="0" w:lastRow="0" w:firstColumn="0" w:lastColumn="0" w:oddVBand="0" w:evenVBand="0" w:oddHBand="0" w:evenHBand="0" w:firstRowFirstColumn="0" w:firstRowLastColumn="0" w:lastRowFirstColumn="0" w:lastRowLastColumn="0"/>
              <w:rPr>
                <w:rFonts w:ascii="Tahoma" w:hAnsi="Tahoma" w:cs="Tahoma"/>
                <w:sz w:val="21"/>
                <w:szCs w:val="21"/>
              </w:rPr>
            </w:pPr>
            <w:r w:rsidRPr="00C25354">
              <w:rPr>
                <w:rFonts w:ascii="Tahoma" w:hAnsi="Tahoma" w:cs="Tahoma"/>
                <w:sz w:val="21"/>
                <w:szCs w:val="21"/>
              </w:rPr>
              <w:t>Decreto 012 del 06-01-2018</w:t>
            </w:r>
          </w:p>
        </w:tc>
        <w:tc>
          <w:tcPr>
            <w:tcW w:w="875" w:type="pct"/>
          </w:tcPr>
          <w:p w14:paraId="1DCED483" w14:textId="77777777" w:rsidR="008A3FC6" w:rsidRPr="00C25354" w:rsidRDefault="008A3FC6" w:rsidP="00001CF0">
            <w:pPr>
              <w:tabs>
                <w:tab w:val="left" w:pos="284"/>
                <w:tab w:val="left" w:pos="1701"/>
                <w:tab w:val="left" w:pos="1843"/>
              </w:tabs>
              <w:jc w:val="center"/>
              <w:cnfStyle w:val="000000000000" w:firstRow="0" w:lastRow="0" w:firstColumn="0" w:lastColumn="0" w:oddVBand="0" w:evenVBand="0" w:oddHBand="0" w:evenHBand="0" w:firstRowFirstColumn="0" w:firstRowLastColumn="0" w:lastRowFirstColumn="0" w:lastRowLastColumn="0"/>
              <w:rPr>
                <w:rFonts w:ascii="Tahoma" w:hAnsi="Tahoma" w:cs="Tahoma"/>
                <w:sz w:val="21"/>
                <w:szCs w:val="21"/>
              </w:rPr>
            </w:pPr>
            <w:r w:rsidRPr="00C25354">
              <w:rPr>
                <w:rFonts w:ascii="Tahoma" w:hAnsi="Tahoma" w:cs="Tahoma"/>
                <w:sz w:val="21"/>
                <w:szCs w:val="21"/>
              </w:rPr>
              <w:t>2018</w:t>
            </w:r>
          </w:p>
        </w:tc>
        <w:tc>
          <w:tcPr>
            <w:tcW w:w="763" w:type="pct"/>
          </w:tcPr>
          <w:p w14:paraId="22BB728B" w14:textId="77777777" w:rsidR="008A3FC6" w:rsidRPr="00C25354" w:rsidRDefault="008A3FC6" w:rsidP="00001CF0">
            <w:pPr>
              <w:tabs>
                <w:tab w:val="left" w:pos="284"/>
                <w:tab w:val="left" w:pos="1701"/>
                <w:tab w:val="left" w:pos="1843"/>
              </w:tabs>
              <w:jc w:val="center"/>
              <w:cnfStyle w:val="000000000000" w:firstRow="0" w:lastRow="0" w:firstColumn="0" w:lastColumn="0" w:oddVBand="0" w:evenVBand="0" w:oddHBand="0" w:evenHBand="0" w:firstRowFirstColumn="0" w:firstRowLastColumn="0" w:lastRowFirstColumn="0" w:lastRowLastColumn="0"/>
              <w:rPr>
                <w:rFonts w:ascii="Tahoma" w:hAnsi="Tahoma" w:cs="Tahoma"/>
                <w:sz w:val="21"/>
                <w:szCs w:val="21"/>
              </w:rPr>
            </w:pPr>
            <w:r w:rsidRPr="00C25354">
              <w:rPr>
                <w:rFonts w:ascii="Tahoma" w:hAnsi="Tahoma" w:cs="Tahoma"/>
                <w:sz w:val="21"/>
                <w:szCs w:val="21"/>
              </w:rPr>
              <w:t>1,417,770</w:t>
            </w:r>
          </w:p>
        </w:tc>
      </w:tr>
      <w:tr w:rsidR="008A3FC6" w:rsidRPr="00C25354" w14:paraId="11E39F5F" w14:textId="77777777" w:rsidTr="00001CF0">
        <w:tc>
          <w:tcPr>
            <w:cnfStyle w:val="001000000000" w:firstRow="0" w:lastRow="0" w:firstColumn="1" w:lastColumn="0" w:oddVBand="0" w:evenVBand="0" w:oddHBand="0" w:evenHBand="0" w:firstRowFirstColumn="0" w:firstRowLastColumn="0" w:lastRowFirstColumn="0" w:lastRowLastColumn="0"/>
            <w:tcW w:w="903" w:type="pct"/>
          </w:tcPr>
          <w:p w14:paraId="29E2AB0C" w14:textId="77777777" w:rsidR="008A3FC6" w:rsidRPr="00C25354" w:rsidRDefault="008A3FC6" w:rsidP="00001CF0">
            <w:pPr>
              <w:tabs>
                <w:tab w:val="left" w:pos="284"/>
                <w:tab w:val="left" w:pos="1701"/>
                <w:tab w:val="left" w:pos="1843"/>
              </w:tabs>
              <w:jc w:val="center"/>
              <w:rPr>
                <w:rFonts w:ascii="Tahoma" w:hAnsi="Tahoma" w:cs="Tahoma"/>
                <w:sz w:val="21"/>
                <w:szCs w:val="21"/>
              </w:rPr>
            </w:pPr>
            <w:r w:rsidRPr="00C25354">
              <w:rPr>
                <w:rFonts w:ascii="Tahoma" w:hAnsi="Tahoma" w:cs="Tahoma"/>
                <w:b w:val="0"/>
                <w:bCs w:val="0"/>
                <w:sz w:val="21"/>
                <w:szCs w:val="21"/>
              </w:rPr>
              <w:t>2,343,611</w:t>
            </w:r>
          </w:p>
        </w:tc>
        <w:tc>
          <w:tcPr>
            <w:tcW w:w="2459" w:type="pct"/>
          </w:tcPr>
          <w:p w14:paraId="77C8C5DF" w14:textId="43D0C120" w:rsidR="008A3FC6" w:rsidRPr="00C25354" w:rsidRDefault="008A3FC6" w:rsidP="00001CF0">
            <w:pPr>
              <w:tabs>
                <w:tab w:val="left" w:pos="284"/>
                <w:tab w:val="left" w:pos="1701"/>
                <w:tab w:val="left" w:pos="1843"/>
              </w:tabs>
              <w:jc w:val="center"/>
              <w:cnfStyle w:val="000000000000" w:firstRow="0" w:lastRow="0" w:firstColumn="0" w:lastColumn="0" w:oddVBand="0" w:evenVBand="0" w:oddHBand="0" w:evenHBand="0" w:firstRowFirstColumn="0" w:firstRowLastColumn="0" w:lastRowFirstColumn="0" w:lastRowLastColumn="0"/>
              <w:rPr>
                <w:rFonts w:ascii="Tahoma" w:hAnsi="Tahoma" w:cs="Tahoma"/>
                <w:sz w:val="21"/>
                <w:szCs w:val="21"/>
              </w:rPr>
            </w:pPr>
            <w:r w:rsidRPr="00C25354">
              <w:rPr>
                <w:rFonts w:ascii="Tahoma" w:hAnsi="Tahoma" w:cs="Tahoma"/>
                <w:sz w:val="21"/>
                <w:szCs w:val="21"/>
              </w:rPr>
              <w:t>Decreto 005 del 03-01-2019</w:t>
            </w:r>
          </w:p>
        </w:tc>
        <w:tc>
          <w:tcPr>
            <w:tcW w:w="875" w:type="pct"/>
          </w:tcPr>
          <w:p w14:paraId="6C5BE608" w14:textId="77777777" w:rsidR="008A3FC6" w:rsidRPr="00C25354" w:rsidRDefault="008A3FC6" w:rsidP="00001CF0">
            <w:pPr>
              <w:tabs>
                <w:tab w:val="left" w:pos="284"/>
                <w:tab w:val="left" w:pos="1701"/>
                <w:tab w:val="left" w:pos="1843"/>
              </w:tabs>
              <w:jc w:val="center"/>
              <w:cnfStyle w:val="000000000000" w:firstRow="0" w:lastRow="0" w:firstColumn="0" w:lastColumn="0" w:oddVBand="0" w:evenVBand="0" w:oddHBand="0" w:evenHBand="0" w:firstRowFirstColumn="0" w:firstRowLastColumn="0" w:lastRowFirstColumn="0" w:lastRowLastColumn="0"/>
              <w:rPr>
                <w:rFonts w:ascii="Tahoma" w:hAnsi="Tahoma" w:cs="Tahoma"/>
                <w:sz w:val="21"/>
                <w:szCs w:val="21"/>
              </w:rPr>
            </w:pPr>
            <w:r w:rsidRPr="00C25354">
              <w:rPr>
                <w:rFonts w:ascii="Tahoma" w:hAnsi="Tahoma" w:cs="Tahoma"/>
                <w:sz w:val="21"/>
                <w:szCs w:val="21"/>
              </w:rPr>
              <w:t>2019</w:t>
            </w:r>
          </w:p>
        </w:tc>
        <w:tc>
          <w:tcPr>
            <w:tcW w:w="763" w:type="pct"/>
          </w:tcPr>
          <w:p w14:paraId="1C94C203" w14:textId="77777777" w:rsidR="008A3FC6" w:rsidRPr="00C25354" w:rsidRDefault="008A3FC6" w:rsidP="00001CF0">
            <w:pPr>
              <w:tabs>
                <w:tab w:val="left" w:pos="284"/>
                <w:tab w:val="left" w:pos="1701"/>
                <w:tab w:val="left" w:pos="1843"/>
              </w:tabs>
              <w:jc w:val="center"/>
              <w:cnfStyle w:val="000000000000" w:firstRow="0" w:lastRow="0" w:firstColumn="0" w:lastColumn="0" w:oddVBand="0" w:evenVBand="0" w:oddHBand="0" w:evenHBand="0" w:firstRowFirstColumn="0" w:firstRowLastColumn="0" w:lastRowFirstColumn="0" w:lastRowLastColumn="0"/>
              <w:rPr>
                <w:rFonts w:ascii="Tahoma" w:hAnsi="Tahoma" w:cs="Tahoma"/>
                <w:sz w:val="21"/>
                <w:szCs w:val="21"/>
              </w:rPr>
            </w:pPr>
            <w:r w:rsidRPr="00C25354">
              <w:rPr>
                <w:rFonts w:ascii="Tahoma" w:hAnsi="Tahoma" w:cs="Tahoma"/>
                <w:sz w:val="21"/>
                <w:szCs w:val="21"/>
              </w:rPr>
              <w:t>1.531.191</w:t>
            </w:r>
          </w:p>
        </w:tc>
      </w:tr>
      <w:tr w:rsidR="008A3FC6" w:rsidRPr="00C25354" w14:paraId="042BE8D2" w14:textId="77777777" w:rsidTr="00001CF0">
        <w:tc>
          <w:tcPr>
            <w:cnfStyle w:val="001000000000" w:firstRow="0" w:lastRow="0" w:firstColumn="1" w:lastColumn="0" w:oddVBand="0" w:evenVBand="0" w:oddHBand="0" w:evenHBand="0" w:firstRowFirstColumn="0" w:firstRowLastColumn="0" w:lastRowFirstColumn="0" w:lastRowLastColumn="0"/>
            <w:tcW w:w="903" w:type="pct"/>
          </w:tcPr>
          <w:p w14:paraId="6465AE6A" w14:textId="77777777" w:rsidR="008A3FC6" w:rsidRPr="00C25354" w:rsidRDefault="008A3FC6" w:rsidP="00001CF0">
            <w:pPr>
              <w:tabs>
                <w:tab w:val="left" w:pos="284"/>
                <w:tab w:val="left" w:pos="1701"/>
                <w:tab w:val="left" w:pos="1843"/>
              </w:tabs>
              <w:jc w:val="center"/>
              <w:rPr>
                <w:rFonts w:ascii="Tahoma" w:hAnsi="Tahoma" w:cs="Tahoma"/>
                <w:sz w:val="21"/>
                <w:szCs w:val="21"/>
              </w:rPr>
            </w:pPr>
            <w:r w:rsidRPr="00C25354">
              <w:rPr>
                <w:rFonts w:ascii="Tahoma" w:hAnsi="Tahoma" w:cs="Tahoma"/>
                <w:b w:val="0"/>
                <w:bCs w:val="0"/>
                <w:sz w:val="21"/>
                <w:szCs w:val="21"/>
              </w:rPr>
              <w:t>2,531,100</w:t>
            </w:r>
          </w:p>
        </w:tc>
        <w:tc>
          <w:tcPr>
            <w:tcW w:w="2459" w:type="pct"/>
          </w:tcPr>
          <w:p w14:paraId="2BE10D79" w14:textId="77777777" w:rsidR="008A3FC6" w:rsidRPr="00C25354" w:rsidRDefault="008A3FC6" w:rsidP="00001CF0">
            <w:pPr>
              <w:tabs>
                <w:tab w:val="left" w:pos="284"/>
                <w:tab w:val="left" w:pos="1701"/>
                <w:tab w:val="left" w:pos="1843"/>
              </w:tabs>
              <w:jc w:val="center"/>
              <w:cnfStyle w:val="000000000000" w:firstRow="0" w:lastRow="0" w:firstColumn="0" w:lastColumn="0" w:oddVBand="0" w:evenVBand="0" w:oddHBand="0" w:evenHBand="0" w:firstRowFirstColumn="0" w:firstRowLastColumn="0" w:lastRowFirstColumn="0" w:lastRowLastColumn="0"/>
              <w:rPr>
                <w:rFonts w:ascii="Tahoma" w:hAnsi="Tahoma" w:cs="Tahoma"/>
                <w:sz w:val="21"/>
                <w:szCs w:val="21"/>
              </w:rPr>
            </w:pPr>
            <w:r w:rsidRPr="00C25354">
              <w:rPr>
                <w:rFonts w:ascii="Tahoma" w:hAnsi="Tahoma" w:cs="Tahoma"/>
                <w:sz w:val="21"/>
                <w:szCs w:val="21"/>
              </w:rPr>
              <w:t>Decreto 004 del 2020</w:t>
            </w:r>
          </w:p>
        </w:tc>
        <w:tc>
          <w:tcPr>
            <w:tcW w:w="875" w:type="pct"/>
          </w:tcPr>
          <w:p w14:paraId="73CEA32F" w14:textId="77777777" w:rsidR="008A3FC6" w:rsidRPr="00C25354" w:rsidRDefault="008A3FC6" w:rsidP="00001CF0">
            <w:pPr>
              <w:tabs>
                <w:tab w:val="left" w:pos="284"/>
                <w:tab w:val="left" w:pos="1701"/>
                <w:tab w:val="left" w:pos="1843"/>
              </w:tabs>
              <w:jc w:val="center"/>
              <w:cnfStyle w:val="000000000000" w:firstRow="0" w:lastRow="0" w:firstColumn="0" w:lastColumn="0" w:oddVBand="0" w:evenVBand="0" w:oddHBand="0" w:evenHBand="0" w:firstRowFirstColumn="0" w:firstRowLastColumn="0" w:lastRowFirstColumn="0" w:lastRowLastColumn="0"/>
              <w:rPr>
                <w:rFonts w:ascii="Tahoma" w:hAnsi="Tahoma" w:cs="Tahoma"/>
                <w:sz w:val="21"/>
                <w:szCs w:val="21"/>
              </w:rPr>
            </w:pPr>
            <w:r w:rsidRPr="00C25354">
              <w:rPr>
                <w:rFonts w:ascii="Tahoma" w:hAnsi="Tahoma" w:cs="Tahoma"/>
                <w:sz w:val="21"/>
                <w:szCs w:val="21"/>
              </w:rPr>
              <w:t>2020</w:t>
            </w:r>
          </w:p>
        </w:tc>
        <w:tc>
          <w:tcPr>
            <w:tcW w:w="763" w:type="pct"/>
          </w:tcPr>
          <w:p w14:paraId="5957462C" w14:textId="77777777" w:rsidR="008A3FC6" w:rsidRPr="00C25354" w:rsidRDefault="008A3FC6" w:rsidP="00001CF0">
            <w:pPr>
              <w:tabs>
                <w:tab w:val="left" w:pos="284"/>
                <w:tab w:val="left" w:pos="1701"/>
                <w:tab w:val="left" w:pos="1843"/>
              </w:tabs>
              <w:jc w:val="center"/>
              <w:cnfStyle w:val="000000000000" w:firstRow="0" w:lastRow="0" w:firstColumn="0" w:lastColumn="0" w:oddVBand="0" w:evenVBand="0" w:oddHBand="0" w:evenHBand="0" w:firstRowFirstColumn="0" w:firstRowLastColumn="0" w:lastRowFirstColumn="0" w:lastRowLastColumn="0"/>
              <w:rPr>
                <w:rFonts w:ascii="Tahoma" w:hAnsi="Tahoma" w:cs="Tahoma"/>
                <w:sz w:val="21"/>
                <w:szCs w:val="21"/>
              </w:rPr>
            </w:pPr>
            <w:r w:rsidRPr="00C25354">
              <w:rPr>
                <w:rFonts w:ascii="Tahoma" w:hAnsi="Tahoma" w:cs="Tahoma"/>
                <w:sz w:val="21"/>
                <w:szCs w:val="21"/>
              </w:rPr>
              <w:t>-</w:t>
            </w:r>
          </w:p>
        </w:tc>
      </w:tr>
      <w:tr w:rsidR="008A3FC6" w:rsidRPr="0091729D" w14:paraId="16B27C1F" w14:textId="77777777" w:rsidTr="00001CF0">
        <w:tc>
          <w:tcPr>
            <w:cnfStyle w:val="001000000000" w:firstRow="0" w:lastRow="0" w:firstColumn="1" w:lastColumn="0" w:oddVBand="0" w:evenVBand="0" w:oddHBand="0" w:evenHBand="0" w:firstRowFirstColumn="0" w:firstRowLastColumn="0" w:lastRowFirstColumn="0" w:lastRowLastColumn="0"/>
            <w:tcW w:w="903" w:type="pct"/>
          </w:tcPr>
          <w:p w14:paraId="238F63CF" w14:textId="77777777" w:rsidR="008A3FC6" w:rsidRPr="00DE4FD4" w:rsidRDefault="008A3FC6" w:rsidP="0091729D">
            <w:pPr>
              <w:tabs>
                <w:tab w:val="left" w:pos="284"/>
                <w:tab w:val="left" w:pos="1701"/>
                <w:tab w:val="left" w:pos="1843"/>
              </w:tabs>
              <w:spacing w:line="276" w:lineRule="auto"/>
              <w:jc w:val="center"/>
              <w:rPr>
                <w:rFonts w:ascii="Tahoma" w:hAnsi="Tahoma" w:cs="Tahoma"/>
                <w:sz w:val="21"/>
                <w:szCs w:val="21"/>
              </w:rPr>
            </w:pPr>
            <w:r w:rsidRPr="00DE4FD4">
              <w:rPr>
                <w:rFonts w:ascii="Tahoma" w:hAnsi="Tahoma" w:cs="Tahoma"/>
                <w:b w:val="0"/>
                <w:bCs w:val="0"/>
                <w:sz w:val="21"/>
                <w:szCs w:val="21"/>
              </w:rPr>
              <w:lastRenderedPageBreak/>
              <w:t>2,670,311</w:t>
            </w:r>
          </w:p>
        </w:tc>
        <w:tc>
          <w:tcPr>
            <w:tcW w:w="2459" w:type="pct"/>
          </w:tcPr>
          <w:p w14:paraId="4EF4B36C" w14:textId="77777777" w:rsidR="008A3FC6" w:rsidRPr="00DE4FD4" w:rsidRDefault="008A3FC6" w:rsidP="00DE4FD4">
            <w:pPr>
              <w:tabs>
                <w:tab w:val="left" w:pos="284"/>
                <w:tab w:val="left" w:pos="1701"/>
                <w:tab w:val="left" w:pos="1843"/>
              </w:tabs>
              <w:jc w:val="center"/>
              <w:cnfStyle w:val="000000000000" w:firstRow="0" w:lastRow="0" w:firstColumn="0" w:lastColumn="0" w:oddVBand="0" w:evenVBand="0" w:oddHBand="0" w:evenHBand="0" w:firstRowFirstColumn="0" w:firstRowLastColumn="0" w:lastRowFirstColumn="0" w:lastRowLastColumn="0"/>
              <w:rPr>
                <w:rFonts w:ascii="Tahoma" w:hAnsi="Tahoma" w:cs="Tahoma"/>
                <w:sz w:val="21"/>
                <w:szCs w:val="21"/>
              </w:rPr>
            </w:pPr>
            <w:r w:rsidRPr="00DE4FD4">
              <w:rPr>
                <w:rFonts w:ascii="Tahoma" w:hAnsi="Tahoma" w:cs="Tahoma"/>
                <w:sz w:val="21"/>
                <w:szCs w:val="21"/>
              </w:rPr>
              <w:t>Decreto 006 de 2021</w:t>
            </w:r>
          </w:p>
        </w:tc>
        <w:tc>
          <w:tcPr>
            <w:tcW w:w="875" w:type="pct"/>
          </w:tcPr>
          <w:p w14:paraId="1C940B0E" w14:textId="77777777" w:rsidR="008A3FC6" w:rsidRPr="0091729D" w:rsidRDefault="008A3FC6" w:rsidP="0091729D">
            <w:pPr>
              <w:tabs>
                <w:tab w:val="left" w:pos="284"/>
                <w:tab w:val="left" w:pos="1701"/>
                <w:tab w:val="left" w:pos="1843"/>
              </w:tabs>
              <w:spacing w:line="276" w:lineRule="auto"/>
              <w:jc w:val="center"/>
              <w:cnfStyle w:val="000000000000" w:firstRow="0" w:lastRow="0" w:firstColumn="0" w:lastColumn="0" w:oddVBand="0" w:evenVBand="0" w:oddHBand="0" w:evenHBand="0" w:firstRowFirstColumn="0" w:firstRowLastColumn="0" w:lastRowFirstColumn="0" w:lastRowLastColumn="0"/>
              <w:rPr>
                <w:rFonts w:ascii="Tahoma" w:hAnsi="Tahoma" w:cs="Tahoma"/>
              </w:rPr>
            </w:pPr>
            <w:r w:rsidRPr="0091729D">
              <w:rPr>
                <w:rFonts w:ascii="Tahoma" w:hAnsi="Tahoma" w:cs="Tahoma"/>
              </w:rPr>
              <w:t>2021</w:t>
            </w:r>
          </w:p>
        </w:tc>
        <w:tc>
          <w:tcPr>
            <w:tcW w:w="763" w:type="pct"/>
          </w:tcPr>
          <w:p w14:paraId="7678E33C" w14:textId="77777777" w:rsidR="008A3FC6" w:rsidRPr="0091729D" w:rsidRDefault="008A3FC6" w:rsidP="0091729D">
            <w:pPr>
              <w:tabs>
                <w:tab w:val="left" w:pos="284"/>
                <w:tab w:val="left" w:pos="1701"/>
                <w:tab w:val="left" w:pos="1843"/>
              </w:tabs>
              <w:spacing w:line="276" w:lineRule="auto"/>
              <w:jc w:val="center"/>
              <w:cnfStyle w:val="000000000000" w:firstRow="0" w:lastRow="0" w:firstColumn="0" w:lastColumn="0" w:oddVBand="0" w:evenVBand="0" w:oddHBand="0" w:evenHBand="0" w:firstRowFirstColumn="0" w:firstRowLastColumn="0" w:lastRowFirstColumn="0" w:lastRowLastColumn="0"/>
              <w:rPr>
                <w:rFonts w:ascii="Tahoma" w:hAnsi="Tahoma" w:cs="Tahoma"/>
              </w:rPr>
            </w:pPr>
            <w:r w:rsidRPr="0091729D">
              <w:rPr>
                <w:rFonts w:ascii="Tahoma" w:hAnsi="Tahoma" w:cs="Tahoma"/>
              </w:rPr>
              <w:t>-</w:t>
            </w:r>
          </w:p>
        </w:tc>
      </w:tr>
    </w:tbl>
    <w:p w14:paraId="09612D04" w14:textId="77777777" w:rsidR="000A2FF5" w:rsidRPr="004B00AE" w:rsidRDefault="000A2FF5" w:rsidP="004B00AE">
      <w:pPr>
        <w:spacing w:line="240" w:lineRule="auto"/>
        <w:rPr>
          <w:rFonts w:ascii="Tahoma" w:hAnsi="Tahoma" w:cs="Tahoma"/>
        </w:rPr>
      </w:pPr>
    </w:p>
    <w:p w14:paraId="1F7A753B" w14:textId="43114A6E" w:rsidR="008A3FC6" w:rsidRPr="0091729D" w:rsidRDefault="008A3FC6" w:rsidP="0091729D">
      <w:pPr>
        <w:tabs>
          <w:tab w:val="left" w:pos="284"/>
          <w:tab w:val="left" w:pos="1701"/>
          <w:tab w:val="left" w:pos="1843"/>
        </w:tabs>
        <w:spacing w:line="276" w:lineRule="auto"/>
        <w:ind w:firstLine="284"/>
        <w:rPr>
          <w:rFonts w:ascii="Tahoma" w:hAnsi="Tahoma" w:cs="Tahoma"/>
          <w:lang w:val="es-ES_tradnl"/>
        </w:rPr>
      </w:pPr>
      <w:r w:rsidRPr="0091729D">
        <w:rPr>
          <w:rFonts w:ascii="Tahoma" w:hAnsi="Tahoma" w:cs="Tahoma"/>
          <w:lang w:val="es-ES_tradnl"/>
        </w:rPr>
        <w:t xml:space="preserve">En este punto, debe decirse que de acuerdo de lo extractado de las copias de los desprendibles de nómina que se arrimaron al archivo “desprendibles de pago.pdf” y los observados en los expedientes digitales parte I (páginas 202-205) y </w:t>
      </w:r>
      <w:r w:rsidR="00FE21D0" w:rsidRPr="0091729D">
        <w:rPr>
          <w:rFonts w:ascii="Tahoma" w:hAnsi="Tahoma" w:cs="Tahoma"/>
          <w:lang w:val="es-ES_tradnl"/>
        </w:rPr>
        <w:t>parte II (páginas 24-54)</w:t>
      </w:r>
      <w:r w:rsidRPr="0091729D">
        <w:rPr>
          <w:rFonts w:ascii="Tahoma" w:hAnsi="Tahoma" w:cs="Tahoma"/>
          <w:lang w:val="es-ES_tradnl"/>
        </w:rPr>
        <w:t>, se establecen las siguientes diferencias salariales:</w:t>
      </w:r>
    </w:p>
    <w:p w14:paraId="3A1FBAF6" w14:textId="77777777" w:rsidR="00FE21D0" w:rsidRPr="004B00AE" w:rsidRDefault="00FE21D0" w:rsidP="004B00AE">
      <w:pPr>
        <w:spacing w:line="240" w:lineRule="auto"/>
        <w:rPr>
          <w:rFonts w:ascii="Tahoma" w:hAnsi="Tahoma" w:cs="Tahoma"/>
        </w:rPr>
      </w:pPr>
    </w:p>
    <w:tbl>
      <w:tblPr>
        <w:tblStyle w:val="Tablaconcuadrcula1clara-nfasis4"/>
        <w:tblW w:w="5000" w:type="pct"/>
        <w:tblLayout w:type="fixed"/>
        <w:tblLook w:val="04A0" w:firstRow="1" w:lastRow="0" w:firstColumn="1" w:lastColumn="0" w:noHBand="0" w:noVBand="1"/>
      </w:tblPr>
      <w:tblGrid>
        <w:gridCol w:w="1447"/>
        <w:gridCol w:w="1310"/>
        <w:gridCol w:w="1567"/>
        <w:gridCol w:w="761"/>
        <w:gridCol w:w="1456"/>
        <w:gridCol w:w="967"/>
        <w:gridCol w:w="33"/>
        <w:gridCol w:w="1516"/>
      </w:tblGrid>
      <w:tr w:rsidR="008A3FC6" w:rsidRPr="00C25354" w14:paraId="427CF906" w14:textId="77777777" w:rsidTr="00977F4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9" w:type="pct"/>
            <w:noWrap/>
            <w:vAlign w:val="center"/>
            <w:hideMark/>
          </w:tcPr>
          <w:p w14:paraId="11616029" w14:textId="77777777" w:rsidR="008A3FC6" w:rsidRPr="00C25354" w:rsidRDefault="008A3FC6" w:rsidP="00001CF0">
            <w:pPr>
              <w:jc w:val="center"/>
              <w:rPr>
                <w:rFonts w:ascii="Tahoma" w:eastAsia="Times New Roman" w:hAnsi="Tahoma" w:cs="Tahoma"/>
                <w:b w:val="0"/>
                <w:bCs w:val="0"/>
                <w:sz w:val="20"/>
                <w:szCs w:val="20"/>
                <w:lang w:eastAsia="es-CO"/>
              </w:rPr>
            </w:pPr>
            <w:r w:rsidRPr="00C25354">
              <w:rPr>
                <w:rFonts w:ascii="Tahoma" w:eastAsia="Times New Roman" w:hAnsi="Tahoma" w:cs="Tahoma"/>
                <w:b w:val="0"/>
                <w:bCs w:val="0"/>
                <w:sz w:val="20"/>
                <w:szCs w:val="20"/>
                <w:lang w:eastAsia="es-CO"/>
              </w:rPr>
              <w:t>Desde</w:t>
            </w:r>
          </w:p>
        </w:tc>
        <w:tc>
          <w:tcPr>
            <w:tcW w:w="723" w:type="pct"/>
            <w:noWrap/>
            <w:vAlign w:val="center"/>
            <w:hideMark/>
          </w:tcPr>
          <w:p w14:paraId="5FB2C8DA" w14:textId="77777777" w:rsidR="008A3FC6" w:rsidRPr="00C25354" w:rsidRDefault="008A3FC6" w:rsidP="00001CF0">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b w:val="0"/>
                <w:bCs w:val="0"/>
                <w:sz w:val="20"/>
                <w:szCs w:val="20"/>
                <w:lang w:eastAsia="es-CO"/>
              </w:rPr>
            </w:pPr>
            <w:r w:rsidRPr="00C25354">
              <w:rPr>
                <w:rFonts w:ascii="Tahoma" w:eastAsia="Times New Roman" w:hAnsi="Tahoma" w:cs="Tahoma"/>
                <w:b w:val="0"/>
                <w:bCs w:val="0"/>
                <w:sz w:val="20"/>
                <w:szCs w:val="20"/>
                <w:lang w:eastAsia="es-CO"/>
              </w:rPr>
              <w:t>Hasta</w:t>
            </w:r>
          </w:p>
        </w:tc>
        <w:tc>
          <w:tcPr>
            <w:tcW w:w="865" w:type="pct"/>
            <w:noWrap/>
            <w:vAlign w:val="center"/>
            <w:hideMark/>
          </w:tcPr>
          <w:p w14:paraId="68D049BB" w14:textId="77777777" w:rsidR="008A3FC6" w:rsidRPr="00C25354" w:rsidRDefault="008A3FC6" w:rsidP="00001CF0">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b w:val="0"/>
                <w:bCs w:val="0"/>
                <w:sz w:val="20"/>
                <w:szCs w:val="20"/>
                <w:lang w:eastAsia="es-CO"/>
              </w:rPr>
            </w:pPr>
            <w:r w:rsidRPr="00C25354">
              <w:rPr>
                <w:rFonts w:ascii="Tahoma" w:eastAsia="Times New Roman" w:hAnsi="Tahoma" w:cs="Tahoma"/>
                <w:b w:val="0"/>
                <w:bCs w:val="0"/>
                <w:sz w:val="20"/>
                <w:szCs w:val="20"/>
                <w:lang w:eastAsia="es-CO"/>
              </w:rPr>
              <w:t>Asignación básica</w:t>
            </w:r>
          </w:p>
        </w:tc>
        <w:tc>
          <w:tcPr>
            <w:tcW w:w="420" w:type="pct"/>
            <w:noWrap/>
            <w:vAlign w:val="center"/>
            <w:hideMark/>
          </w:tcPr>
          <w:p w14:paraId="19A9726A" w14:textId="77777777" w:rsidR="008A3FC6" w:rsidRPr="00C25354" w:rsidRDefault="008A3FC6" w:rsidP="00001CF0">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b w:val="0"/>
                <w:bCs w:val="0"/>
                <w:sz w:val="20"/>
                <w:szCs w:val="20"/>
                <w:lang w:eastAsia="es-CO"/>
              </w:rPr>
            </w:pPr>
            <w:r w:rsidRPr="00C25354">
              <w:rPr>
                <w:rFonts w:ascii="Tahoma" w:eastAsia="Times New Roman" w:hAnsi="Tahoma" w:cs="Tahoma"/>
                <w:b w:val="0"/>
                <w:bCs w:val="0"/>
                <w:sz w:val="20"/>
                <w:szCs w:val="20"/>
                <w:lang w:eastAsia="es-CO"/>
              </w:rPr>
              <w:t>Días</w:t>
            </w:r>
          </w:p>
        </w:tc>
        <w:tc>
          <w:tcPr>
            <w:tcW w:w="804" w:type="pct"/>
            <w:noWrap/>
            <w:vAlign w:val="center"/>
            <w:hideMark/>
          </w:tcPr>
          <w:p w14:paraId="1496FA11" w14:textId="77777777" w:rsidR="008A3FC6" w:rsidRPr="00C25354" w:rsidRDefault="008A3FC6" w:rsidP="00001CF0">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sz w:val="20"/>
                <w:szCs w:val="20"/>
                <w:lang w:eastAsia="es-CO"/>
              </w:rPr>
            </w:pPr>
            <w:r w:rsidRPr="00C25354">
              <w:rPr>
                <w:rFonts w:ascii="Tahoma" w:eastAsia="Times New Roman" w:hAnsi="Tahoma" w:cs="Tahoma"/>
                <w:b w:val="0"/>
                <w:bCs w:val="0"/>
                <w:sz w:val="20"/>
                <w:szCs w:val="20"/>
                <w:lang w:eastAsia="es-CO"/>
              </w:rPr>
              <w:t xml:space="preserve">Salario Mínimo </w:t>
            </w:r>
          </w:p>
          <w:p w14:paraId="7F04226F" w14:textId="77777777" w:rsidR="008A3FC6" w:rsidRPr="00C25354" w:rsidRDefault="008A3FC6" w:rsidP="00001CF0">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b w:val="0"/>
                <w:bCs w:val="0"/>
                <w:sz w:val="20"/>
                <w:szCs w:val="20"/>
                <w:lang w:eastAsia="es-CO"/>
              </w:rPr>
            </w:pPr>
            <w:r w:rsidRPr="00C25354">
              <w:rPr>
                <w:rFonts w:ascii="Tahoma" w:eastAsia="Times New Roman" w:hAnsi="Tahoma" w:cs="Tahoma"/>
                <w:b w:val="0"/>
                <w:bCs w:val="0"/>
                <w:sz w:val="20"/>
                <w:szCs w:val="20"/>
                <w:lang w:eastAsia="es-CO"/>
              </w:rPr>
              <w:t>convencional</w:t>
            </w:r>
          </w:p>
        </w:tc>
        <w:tc>
          <w:tcPr>
            <w:tcW w:w="534" w:type="pct"/>
            <w:noWrap/>
            <w:vAlign w:val="center"/>
            <w:hideMark/>
          </w:tcPr>
          <w:p w14:paraId="5CA9E85F" w14:textId="77777777" w:rsidR="008A3FC6" w:rsidRPr="00C25354" w:rsidRDefault="008A3FC6" w:rsidP="00001CF0">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b w:val="0"/>
                <w:bCs w:val="0"/>
                <w:sz w:val="20"/>
                <w:szCs w:val="20"/>
                <w:lang w:eastAsia="es-CO"/>
              </w:rPr>
            </w:pPr>
            <w:proofErr w:type="spellStart"/>
            <w:r w:rsidRPr="00C25354">
              <w:rPr>
                <w:rFonts w:ascii="Tahoma" w:eastAsia="Times New Roman" w:hAnsi="Tahoma" w:cs="Tahoma"/>
                <w:b w:val="0"/>
                <w:bCs w:val="0"/>
                <w:sz w:val="20"/>
                <w:szCs w:val="20"/>
                <w:lang w:eastAsia="es-CO"/>
              </w:rPr>
              <w:t>Dif</w:t>
            </w:r>
            <w:proofErr w:type="spellEnd"/>
            <w:r w:rsidRPr="00C25354">
              <w:rPr>
                <w:rFonts w:ascii="Tahoma" w:eastAsia="Times New Roman" w:hAnsi="Tahoma" w:cs="Tahoma"/>
                <w:b w:val="0"/>
                <w:bCs w:val="0"/>
                <w:sz w:val="20"/>
                <w:szCs w:val="20"/>
                <w:lang w:eastAsia="es-CO"/>
              </w:rPr>
              <w:t>. Mes</w:t>
            </w:r>
          </w:p>
        </w:tc>
        <w:tc>
          <w:tcPr>
            <w:tcW w:w="855" w:type="pct"/>
            <w:gridSpan w:val="2"/>
            <w:noWrap/>
            <w:vAlign w:val="center"/>
            <w:hideMark/>
          </w:tcPr>
          <w:p w14:paraId="7D445BA6" w14:textId="77777777" w:rsidR="008A3FC6" w:rsidRPr="00C25354" w:rsidRDefault="008A3FC6" w:rsidP="00001CF0">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b w:val="0"/>
                <w:bCs w:val="0"/>
                <w:sz w:val="20"/>
                <w:szCs w:val="20"/>
                <w:lang w:eastAsia="es-CO"/>
              </w:rPr>
            </w:pPr>
            <w:proofErr w:type="spellStart"/>
            <w:r w:rsidRPr="00C25354">
              <w:rPr>
                <w:rFonts w:ascii="Tahoma" w:eastAsia="Times New Roman" w:hAnsi="Tahoma" w:cs="Tahoma"/>
                <w:b w:val="0"/>
                <w:bCs w:val="0"/>
                <w:sz w:val="20"/>
                <w:szCs w:val="20"/>
                <w:lang w:eastAsia="es-CO"/>
              </w:rPr>
              <w:t>Vlor</w:t>
            </w:r>
            <w:proofErr w:type="spellEnd"/>
            <w:r w:rsidRPr="00C25354">
              <w:rPr>
                <w:rFonts w:ascii="Tahoma" w:eastAsia="Times New Roman" w:hAnsi="Tahoma" w:cs="Tahoma"/>
                <w:b w:val="0"/>
                <w:bCs w:val="0"/>
                <w:sz w:val="20"/>
                <w:szCs w:val="20"/>
                <w:lang w:eastAsia="es-CO"/>
              </w:rPr>
              <w:t xml:space="preserve"> adeudado</w:t>
            </w:r>
          </w:p>
        </w:tc>
      </w:tr>
      <w:tr w:rsidR="008A3FC6" w:rsidRPr="00C25354" w14:paraId="57202F18" w14:textId="77777777" w:rsidTr="00977F41">
        <w:trPr>
          <w:trHeight w:val="360"/>
        </w:trPr>
        <w:tc>
          <w:tcPr>
            <w:cnfStyle w:val="001000000000" w:firstRow="0" w:lastRow="0" w:firstColumn="1" w:lastColumn="0" w:oddVBand="0" w:evenVBand="0" w:oddHBand="0" w:evenHBand="0" w:firstRowFirstColumn="0" w:firstRowLastColumn="0" w:lastRowFirstColumn="0" w:lastRowLastColumn="0"/>
            <w:tcW w:w="799" w:type="pct"/>
            <w:noWrap/>
            <w:hideMark/>
          </w:tcPr>
          <w:p w14:paraId="4F6A2FA0" w14:textId="77777777" w:rsidR="008A3FC6" w:rsidRPr="00C25354" w:rsidRDefault="008A3FC6" w:rsidP="00001CF0">
            <w:pPr>
              <w:jc w:val="center"/>
              <w:rPr>
                <w:rFonts w:ascii="Tahoma" w:eastAsia="Times New Roman" w:hAnsi="Tahoma" w:cs="Tahoma"/>
                <w:b w:val="0"/>
                <w:bCs w:val="0"/>
                <w:sz w:val="20"/>
                <w:szCs w:val="20"/>
                <w:lang w:eastAsia="es-CO"/>
              </w:rPr>
            </w:pPr>
            <w:r w:rsidRPr="00C25354">
              <w:rPr>
                <w:rFonts w:ascii="Tahoma" w:eastAsia="Times New Roman" w:hAnsi="Tahoma" w:cs="Tahoma"/>
                <w:b w:val="0"/>
                <w:bCs w:val="0"/>
                <w:sz w:val="20"/>
                <w:szCs w:val="20"/>
                <w:lang w:eastAsia="es-CO"/>
              </w:rPr>
              <w:t>16-may.-17</w:t>
            </w:r>
          </w:p>
        </w:tc>
        <w:tc>
          <w:tcPr>
            <w:tcW w:w="723" w:type="pct"/>
            <w:noWrap/>
            <w:hideMark/>
          </w:tcPr>
          <w:p w14:paraId="37B1DBCD" w14:textId="77777777" w:rsidR="008A3FC6" w:rsidRPr="00C25354" w:rsidRDefault="008A3FC6" w:rsidP="00001CF0">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20"/>
                <w:szCs w:val="20"/>
                <w:lang w:eastAsia="es-CO"/>
              </w:rPr>
            </w:pPr>
            <w:r w:rsidRPr="00C25354">
              <w:rPr>
                <w:rFonts w:ascii="Tahoma" w:eastAsia="Times New Roman" w:hAnsi="Tahoma" w:cs="Tahoma"/>
                <w:sz w:val="20"/>
                <w:szCs w:val="20"/>
                <w:lang w:eastAsia="es-CO"/>
              </w:rPr>
              <w:t>31-dic.-17</w:t>
            </w:r>
          </w:p>
        </w:tc>
        <w:tc>
          <w:tcPr>
            <w:tcW w:w="865" w:type="pct"/>
            <w:noWrap/>
            <w:hideMark/>
          </w:tcPr>
          <w:p w14:paraId="3D4A16AC" w14:textId="421B1329" w:rsidR="008A3FC6" w:rsidRPr="00C25354" w:rsidRDefault="008A3FC6" w:rsidP="00001CF0">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20"/>
                <w:szCs w:val="20"/>
                <w:lang w:eastAsia="es-CO"/>
              </w:rPr>
            </w:pPr>
            <w:r w:rsidRPr="00C25354">
              <w:rPr>
                <w:rFonts w:ascii="Tahoma" w:eastAsia="Times New Roman" w:hAnsi="Tahoma" w:cs="Tahoma"/>
                <w:sz w:val="20"/>
                <w:szCs w:val="20"/>
                <w:lang w:eastAsia="es-CO"/>
              </w:rPr>
              <w:t>1,362,06</w:t>
            </w:r>
            <w:r w:rsidR="00B74CDE" w:rsidRPr="00C25354">
              <w:rPr>
                <w:rFonts w:ascii="Tahoma" w:eastAsia="Times New Roman" w:hAnsi="Tahoma" w:cs="Tahoma"/>
                <w:sz w:val="20"/>
                <w:szCs w:val="20"/>
                <w:lang w:eastAsia="es-CO"/>
              </w:rPr>
              <w:t>0</w:t>
            </w:r>
          </w:p>
        </w:tc>
        <w:tc>
          <w:tcPr>
            <w:tcW w:w="420" w:type="pct"/>
            <w:noWrap/>
            <w:hideMark/>
          </w:tcPr>
          <w:p w14:paraId="5E549E19" w14:textId="189BE6B1" w:rsidR="008A3FC6" w:rsidRPr="00C25354" w:rsidRDefault="008A3FC6" w:rsidP="00001CF0">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20"/>
                <w:szCs w:val="20"/>
                <w:lang w:eastAsia="es-CO"/>
              </w:rPr>
            </w:pPr>
            <w:r w:rsidRPr="00C25354">
              <w:rPr>
                <w:rFonts w:ascii="Tahoma" w:eastAsia="Times New Roman" w:hAnsi="Tahoma" w:cs="Tahoma"/>
                <w:sz w:val="20"/>
                <w:szCs w:val="20"/>
                <w:lang w:eastAsia="es-CO"/>
              </w:rPr>
              <w:t>22</w:t>
            </w:r>
            <w:r w:rsidR="00977F41" w:rsidRPr="00C25354">
              <w:rPr>
                <w:rFonts w:ascii="Tahoma" w:eastAsia="Times New Roman" w:hAnsi="Tahoma" w:cs="Tahoma"/>
                <w:sz w:val="20"/>
                <w:szCs w:val="20"/>
                <w:lang w:eastAsia="es-CO"/>
              </w:rPr>
              <w:t>5</w:t>
            </w:r>
          </w:p>
        </w:tc>
        <w:tc>
          <w:tcPr>
            <w:tcW w:w="804" w:type="pct"/>
            <w:noWrap/>
            <w:hideMark/>
          </w:tcPr>
          <w:p w14:paraId="6F420836" w14:textId="77777777" w:rsidR="008A3FC6" w:rsidRPr="00C25354" w:rsidRDefault="008A3FC6" w:rsidP="00001CF0">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20"/>
                <w:szCs w:val="20"/>
                <w:lang w:eastAsia="es-CO"/>
              </w:rPr>
            </w:pPr>
            <w:r w:rsidRPr="00C25354">
              <w:rPr>
                <w:rFonts w:ascii="Tahoma" w:eastAsia="Times New Roman" w:hAnsi="Tahoma" w:cs="Tahoma"/>
                <w:sz w:val="20"/>
                <w:szCs w:val="20"/>
                <w:lang w:eastAsia="es-CO"/>
              </w:rPr>
              <w:t>2,011,131</w:t>
            </w:r>
          </w:p>
        </w:tc>
        <w:tc>
          <w:tcPr>
            <w:tcW w:w="534" w:type="pct"/>
            <w:noWrap/>
            <w:hideMark/>
          </w:tcPr>
          <w:p w14:paraId="5341E55E" w14:textId="13A1AA52" w:rsidR="008A3FC6" w:rsidRPr="00C25354" w:rsidRDefault="008A3FC6" w:rsidP="00001CF0">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20"/>
                <w:szCs w:val="20"/>
                <w:lang w:eastAsia="es-CO"/>
              </w:rPr>
            </w:pPr>
            <w:r w:rsidRPr="00C25354">
              <w:rPr>
                <w:rFonts w:ascii="Tahoma" w:eastAsia="Times New Roman" w:hAnsi="Tahoma" w:cs="Tahoma"/>
                <w:sz w:val="20"/>
                <w:szCs w:val="20"/>
                <w:lang w:eastAsia="es-CO"/>
              </w:rPr>
              <w:t>649,0</w:t>
            </w:r>
            <w:r w:rsidR="00B74CDE" w:rsidRPr="00C25354">
              <w:rPr>
                <w:rFonts w:ascii="Tahoma" w:eastAsia="Times New Roman" w:hAnsi="Tahoma" w:cs="Tahoma"/>
                <w:sz w:val="20"/>
                <w:szCs w:val="20"/>
                <w:lang w:eastAsia="es-CO"/>
              </w:rPr>
              <w:t>71</w:t>
            </w:r>
          </w:p>
        </w:tc>
        <w:tc>
          <w:tcPr>
            <w:tcW w:w="855" w:type="pct"/>
            <w:gridSpan w:val="2"/>
            <w:noWrap/>
            <w:hideMark/>
          </w:tcPr>
          <w:p w14:paraId="22093AC4" w14:textId="7A97BC5C" w:rsidR="008A3FC6" w:rsidRPr="00C25354" w:rsidRDefault="00977F41" w:rsidP="00001CF0">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bCs/>
                <w:sz w:val="20"/>
                <w:szCs w:val="20"/>
                <w:lang w:eastAsia="es-CO"/>
              </w:rPr>
            </w:pPr>
            <w:r w:rsidRPr="00C25354">
              <w:rPr>
                <w:rFonts w:ascii="Tahoma" w:eastAsia="Times New Roman" w:hAnsi="Tahoma" w:cs="Tahoma"/>
                <w:b/>
                <w:bCs/>
                <w:sz w:val="20"/>
                <w:szCs w:val="20"/>
                <w:lang w:eastAsia="es-CO"/>
              </w:rPr>
              <w:t>4,868,0</w:t>
            </w:r>
            <w:r w:rsidR="00B74CDE" w:rsidRPr="00C25354">
              <w:rPr>
                <w:rFonts w:ascii="Tahoma" w:eastAsia="Times New Roman" w:hAnsi="Tahoma" w:cs="Tahoma"/>
                <w:b/>
                <w:bCs/>
                <w:sz w:val="20"/>
                <w:szCs w:val="20"/>
                <w:lang w:eastAsia="es-CO"/>
              </w:rPr>
              <w:t>30</w:t>
            </w:r>
          </w:p>
        </w:tc>
      </w:tr>
      <w:tr w:rsidR="008A3FC6" w:rsidRPr="00C25354" w14:paraId="65236BC0" w14:textId="77777777" w:rsidTr="00977F41">
        <w:trPr>
          <w:trHeight w:val="360"/>
        </w:trPr>
        <w:tc>
          <w:tcPr>
            <w:cnfStyle w:val="001000000000" w:firstRow="0" w:lastRow="0" w:firstColumn="1" w:lastColumn="0" w:oddVBand="0" w:evenVBand="0" w:oddHBand="0" w:evenHBand="0" w:firstRowFirstColumn="0" w:firstRowLastColumn="0" w:lastRowFirstColumn="0" w:lastRowLastColumn="0"/>
            <w:tcW w:w="799" w:type="pct"/>
            <w:noWrap/>
            <w:hideMark/>
          </w:tcPr>
          <w:p w14:paraId="08BB86E9" w14:textId="77777777" w:rsidR="008A3FC6" w:rsidRPr="00C25354" w:rsidRDefault="008A3FC6" w:rsidP="00001CF0">
            <w:pPr>
              <w:jc w:val="center"/>
              <w:rPr>
                <w:rFonts w:ascii="Tahoma" w:eastAsia="Times New Roman" w:hAnsi="Tahoma" w:cs="Tahoma"/>
                <w:b w:val="0"/>
                <w:bCs w:val="0"/>
                <w:sz w:val="20"/>
                <w:szCs w:val="20"/>
                <w:lang w:eastAsia="es-CO"/>
              </w:rPr>
            </w:pPr>
            <w:r w:rsidRPr="00C25354">
              <w:rPr>
                <w:rFonts w:ascii="Tahoma" w:eastAsia="Times New Roman" w:hAnsi="Tahoma" w:cs="Tahoma"/>
                <w:b w:val="0"/>
                <w:bCs w:val="0"/>
                <w:sz w:val="20"/>
                <w:szCs w:val="20"/>
                <w:lang w:eastAsia="es-CO"/>
              </w:rPr>
              <w:t>01-ene.-18</w:t>
            </w:r>
          </w:p>
        </w:tc>
        <w:tc>
          <w:tcPr>
            <w:tcW w:w="723" w:type="pct"/>
            <w:noWrap/>
            <w:hideMark/>
          </w:tcPr>
          <w:p w14:paraId="1D334E4C" w14:textId="77777777" w:rsidR="008A3FC6" w:rsidRPr="00C25354" w:rsidRDefault="008A3FC6" w:rsidP="00001CF0">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20"/>
                <w:szCs w:val="20"/>
                <w:lang w:eastAsia="es-CO"/>
              </w:rPr>
            </w:pPr>
            <w:r w:rsidRPr="00C25354">
              <w:rPr>
                <w:rFonts w:ascii="Tahoma" w:eastAsia="Times New Roman" w:hAnsi="Tahoma" w:cs="Tahoma"/>
                <w:sz w:val="20"/>
                <w:szCs w:val="20"/>
                <w:lang w:eastAsia="es-CO"/>
              </w:rPr>
              <w:t>31-dic.-18</w:t>
            </w:r>
          </w:p>
        </w:tc>
        <w:tc>
          <w:tcPr>
            <w:tcW w:w="865" w:type="pct"/>
            <w:noWrap/>
            <w:hideMark/>
          </w:tcPr>
          <w:p w14:paraId="544F6F2F" w14:textId="77777777" w:rsidR="008A3FC6" w:rsidRPr="00C25354" w:rsidRDefault="008A3FC6" w:rsidP="00001CF0">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20"/>
                <w:szCs w:val="20"/>
                <w:lang w:eastAsia="es-CO"/>
              </w:rPr>
            </w:pPr>
            <w:r w:rsidRPr="00C25354">
              <w:rPr>
                <w:rFonts w:ascii="Tahoma" w:eastAsia="Times New Roman" w:hAnsi="Tahoma" w:cs="Tahoma"/>
                <w:sz w:val="20"/>
                <w:szCs w:val="20"/>
                <w:lang w:eastAsia="es-CO"/>
              </w:rPr>
              <w:t>1,417,770</w:t>
            </w:r>
          </w:p>
        </w:tc>
        <w:tc>
          <w:tcPr>
            <w:tcW w:w="420" w:type="pct"/>
            <w:noWrap/>
            <w:hideMark/>
          </w:tcPr>
          <w:p w14:paraId="0669330C" w14:textId="77777777" w:rsidR="008A3FC6" w:rsidRPr="00C25354" w:rsidRDefault="008A3FC6" w:rsidP="00001CF0">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20"/>
                <w:szCs w:val="20"/>
                <w:lang w:eastAsia="es-CO"/>
              </w:rPr>
            </w:pPr>
            <w:r w:rsidRPr="00C25354">
              <w:rPr>
                <w:rFonts w:ascii="Tahoma" w:eastAsia="Times New Roman" w:hAnsi="Tahoma" w:cs="Tahoma"/>
                <w:sz w:val="20"/>
                <w:szCs w:val="20"/>
                <w:lang w:eastAsia="es-CO"/>
              </w:rPr>
              <w:t>360</w:t>
            </w:r>
          </w:p>
        </w:tc>
        <w:tc>
          <w:tcPr>
            <w:tcW w:w="804" w:type="pct"/>
            <w:noWrap/>
            <w:hideMark/>
          </w:tcPr>
          <w:p w14:paraId="0CD80617" w14:textId="77777777" w:rsidR="008A3FC6" w:rsidRPr="00C25354" w:rsidRDefault="008A3FC6" w:rsidP="00001CF0">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20"/>
                <w:szCs w:val="20"/>
                <w:lang w:eastAsia="es-CO"/>
              </w:rPr>
            </w:pPr>
            <w:r w:rsidRPr="00C25354">
              <w:rPr>
                <w:rFonts w:ascii="Tahoma" w:eastAsia="Times New Roman" w:hAnsi="Tahoma" w:cs="Tahoma"/>
                <w:sz w:val="20"/>
                <w:szCs w:val="20"/>
                <w:lang w:eastAsia="es-CO"/>
              </w:rPr>
              <w:t>2,170,010</w:t>
            </w:r>
          </w:p>
        </w:tc>
        <w:tc>
          <w:tcPr>
            <w:tcW w:w="534" w:type="pct"/>
            <w:noWrap/>
            <w:hideMark/>
          </w:tcPr>
          <w:p w14:paraId="566E52B5" w14:textId="77777777" w:rsidR="008A3FC6" w:rsidRPr="00C25354" w:rsidRDefault="008A3FC6" w:rsidP="00001CF0">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20"/>
                <w:szCs w:val="20"/>
                <w:lang w:eastAsia="es-CO"/>
              </w:rPr>
            </w:pPr>
            <w:r w:rsidRPr="00C25354">
              <w:rPr>
                <w:rFonts w:ascii="Tahoma" w:eastAsia="Times New Roman" w:hAnsi="Tahoma" w:cs="Tahoma"/>
                <w:sz w:val="20"/>
                <w:szCs w:val="20"/>
                <w:lang w:eastAsia="es-CO"/>
              </w:rPr>
              <w:t>752,240</w:t>
            </w:r>
          </w:p>
        </w:tc>
        <w:tc>
          <w:tcPr>
            <w:tcW w:w="855" w:type="pct"/>
            <w:gridSpan w:val="2"/>
            <w:noWrap/>
            <w:hideMark/>
          </w:tcPr>
          <w:p w14:paraId="6167C5FD" w14:textId="77777777" w:rsidR="008A3FC6" w:rsidRPr="00C25354" w:rsidRDefault="008A3FC6" w:rsidP="00001CF0">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bCs/>
                <w:sz w:val="20"/>
                <w:szCs w:val="20"/>
                <w:lang w:eastAsia="es-CO"/>
              </w:rPr>
            </w:pPr>
            <w:r w:rsidRPr="00C25354">
              <w:rPr>
                <w:rFonts w:ascii="Tahoma" w:eastAsia="Times New Roman" w:hAnsi="Tahoma" w:cs="Tahoma"/>
                <w:b/>
                <w:bCs/>
                <w:sz w:val="20"/>
                <w:szCs w:val="20"/>
                <w:lang w:eastAsia="es-CO"/>
              </w:rPr>
              <w:t>9,026,880</w:t>
            </w:r>
          </w:p>
        </w:tc>
      </w:tr>
      <w:tr w:rsidR="008A3FC6" w:rsidRPr="00C25354" w14:paraId="46ECA51C" w14:textId="77777777" w:rsidTr="00977F41">
        <w:trPr>
          <w:trHeight w:val="360"/>
        </w:trPr>
        <w:tc>
          <w:tcPr>
            <w:cnfStyle w:val="001000000000" w:firstRow="0" w:lastRow="0" w:firstColumn="1" w:lastColumn="0" w:oddVBand="0" w:evenVBand="0" w:oddHBand="0" w:evenHBand="0" w:firstRowFirstColumn="0" w:firstRowLastColumn="0" w:lastRowFirstColumn="0" w:lastRowLastColumn="0"/>
            <w:tcW w:w="799" w:type="pct"/>
            <w:noWrap/>
            <w:hideMark/>
          </w:tcPr>
          <w:p w14:paraId="1AE993B9" w14:textId="77777777" w:rsidR="008A3FC6" w:rsidRPr="00C25354" w:rsidRDefault="008A3FC6" w:rsidP="00001CF0">
            <w:pPr>
              <w:jc w:val="center"/>
              <w:rPr>
                <w:rFonts w:ascii="Tahoma" w:eastAsia="Times New Roman" w:hAnsi="Tahoma" w:cs="Tahoma"/>
                <w:b w:val="0"/>
                <w:bCs w:val="0"/>
                <w:sz w:val="20"/>
                <w:szCs w:val="20"/>
                <w:lang w:eastAsia="es-CO"/>
              </w:rPr>
            </w:pPr>
            <w:r w:rsidRPr="00C25354">
              <w:rPr>
                <w:rFonts w:ascii="Tahoma" w:eastAsia="Times New Roman" w:hAnsi="Tahoma" w:cs="Tahoma"/>
                <w:b w:val="0"/>
                <w:bCs w:val="0"/>
                <w:sz w:val="20"/>
                <w:szCs w:val="20"/>
                <w:lang w:eastAsia="es-CO"/>
              </w:rPr>
              <w:t>01-ene.-19</w:t>
            </w:r>
          </w:p>
        </w:tc>
        <w:tc>
          <w:tcPr>
            <w:tcW w:w="723" w:type="pct"/>
            <w:noWrap/>
            <w:hideMark/>
          </w:tcPr>
          <w:p w14:paraId="0DD4D410" w14:textId="77777777" w:rsidR="008A3FC6" w:rsidRPr="00C25354" w:rsidRDefault="008A3FC6" w:rsidP="00001CF0">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20"/>
                <w:szCs w:val="20"/>
                <w:lang w:eastAsia="es-CO"/>
              </w:rPr>
            </w:pPr>
            <w:r w:rsidRPr="00C25354">
              <w:rPr>
                <w:rFonts w:ascii="Tahoma" w:eastAsia="Times New Roman" w:hAnsi="Tahoma" w:cs="Tahoma"/>
                <w:sz w:val="20"/>
                <w:szCs w:val="20"/>
                <w:lang w:eastAsia="es-CO"/>
              </w:rPr>
              <w:t>31-mar.-19</w:t>
            </w:r>
          </w:p>
        </w:tc>
        <w:tc>
          <w:tcPr>
            <w:tcW w:w="865" w:type="pct"/>
            <w:noWrap/>
            <w:hideMark/>
          </w:tcPr>
          <w:p w14:paraId="38D8119A" w14:textId="77777777" w:rsidR="008A3FC6" w:rsidRPr="00C25354" w:rsidRDefault="008A3FC6" w:rsidP="00001CF0">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20"/>
                <w:szCs w:val="20"/>
                <w:lang w:eastAsia="es-CO"/>
              </w:rPr>
            </w:pPr>
            <w:r w:rsidRPr="00C25354">
              <w:rPr>
                <w:rFonts w:ascii="Tahoma" w:eastAsia="Times New Roman" w:hAnsi="Tahoma" w:cs="Tahoma"/>
                <w:sz w:val="20"/>
                <w:szCs w:val="20"/>
                <w:lang w:eastAsia="es-CO"/>
              </w:rPr>
              <w:t>1,531,191</w:t>
            </w:r>
          </w:p>
        </w:tc>
        <w:tc>
          <w:tcPr>
            <w:tcW w:w="420" w:type="pct"/>
            <w:noWrap/>
            <w:hideMark/>
          </w:tcPr>
          <w:p w14:paraId="542805BB" w14:textId="77777777" w:rsidR="008A3FC6" w:rsidRPr="00C25354" w:rsidRDefault="008A3FC6" w:rsidP="00001CF0">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20"/>
                <w:szCs w:val="20"/>
                <w:lang w:eastAsia="es-CO"/>
              </w:rPr>
            </w:pPr>
            <w:r w:rsidRPr="00C25354">
              <w:rPr>
                <w:rFonts w:ascii="Tahoma" w:eastAsia="Times New Roman" w:hAnsi="Tahoma" w:cs="Tahoma"/>
                <w:sz w:val="20"/>
                <w:szCs w:val="20"/>
                <w:lang w:eastAsia="es-CO"/>
              </w:rPr>
              <w:t>90</w:t>
            </w:r>
          </w:p>
        </w:tc>
        <w:tc>
          <w:tcPr>
            <w:tcW w:w="804" w:type="pct"/>
            <w:noWrap/>
            <w:hideMark/>
          </w:tcPr>
          <w:p w14:paraId="1E70A709" w14:textId="77777777" w:rsidR="008A3FC6" w:rsidRPr="00C25354" w:rsidRDefault="008A3FC6" w:rsidP="00001CF0">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20"/>
                <w:szCs w:val="20"/>
                <w:lang w:eastAsia="es-CO"/>
              </w:rPr>
            </w:pPr>
            <w:r w:rsidRPr="00C25354">
              <w:rPr>
                <w:rFonts w:ascii="Tahoma" w:eastAsia="Times New Roman" w:hAnsi="Tahoma" w:cs="Tahoma"/>
                <w:sz w:val="20"/>
                <w:szCs w:val="20"/>
                <w:lang w:eastAsia="es-CO"/>
              </w:rPr>
              <w:t>2,343,611</w:t>
            </w:r>
          </w:p>
        </w:tc>
        <w:tc>
          <w:tcPr>
            <w:tcW w:w="534" w:type="pct"/>
            <w:noWrap/>
            <w:hideMark/>
          </w:tcPr>
          <w:p w14:paraId="62C4BE69" w14:textId="77777777" w:rsidR="008A3FC6" w:rsidRPr="00C25354" w:rsidRDefault="008A3FC6" w:rsidP="00001CF0">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20"/>
                <w:szCs w:val="20"/>
                <w:lang w:eastAsia="es-CO"/>
              </w:rPr>
            </w:pPr>
            <w:r w:rsidRPr="00C25354">
              <w:rPr>
                <w:rFonts w:ascii="Tahoma" w:eastAsia="Times New Roman" w:hAnsi="Tahoma" w:cs="Tahoma"/>
                <w:sz w:val="20"/>
                <w:szCs w:val="20"/>
                <w:lang w:eastAsia="es-CO"/>
              </w:rPr>
              <w:t>812,420</w:t>
            </w:r>
          </w:p>
        </w:tc>
        <w:tc>
          <w:tcPr>
            <w:tcW w:w="855" w:type="pct"/>
            <w:gridSpan w:val="2"/>
            <w:noWrap/>
            <w:hideMark/>
          </w:tcPr>
          <w:p w14:paraId="30C9C08D" w14:textId="77777777" w:rsidR="008A3FC6" w:rsidRPr="00C25354" w:rsidRDefault="008A3FC6" w:rsidP="00001CF0">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bCs/>
                <w:sz w:val="20"/>
                <w:szCs w:val="20"/>
                <w:lang w:eastAsia="es-CO"/>
              </w:rPr>
            </w:pPr>
            <w:r w:rsidRPr="00C25354">
              <w:rPr>
                <w:rFonts w:ascii="Tahoma" w:eastAsia="Times New Roman" w:hAnsi="Tahoma" w:cs="Tahoma"/>
                <w:b/>
                <w:bCs/>
                <w:sz w:val="20"/>
                <w:szCs w:val="20"/>
                <w:lang w:eastAsia="es-CO"/>
              </w:rPr>
              <w:t>2,437,260</w:t>
            </w:r>
          </w:p>
        </w:tc>
      </w:tr>
      <w:tr w:rsidR="008A3FC6" w:rsidRPr="00C25354" w14:paraId="66C1D185" w14:textId="77777777" w:rsidTr="00001CF0">
        <w:trPr>
          <w:trHeight w:val="360"/>
        </w:trPr>
        <w:tc>
          <w:tcPr>
            <w:cnfStyle w:val="001000000000" w:firstRow="0" w:lastRow="0" w:firstColumn="1" w:lastColumn="0" w:oddVBand="0" w:evenVBand="0" w:oddHBand="0" w:evenHBand="0" w:firstRowFirstColumn="0" w:firstRowLastColumn="0" w:lastRowFirstColumn="0" w:lastRowLastColumn="0"/>
            <w:tcW w:w="4163" w:type="pct"/>
            <w:gridSpan w:val="7"/>
            <w:noWrap/>
          </w:tcPr>
          <w:p w14:paraId="024C672E" w14:textId="77777777" w:rsidR="008A3FC6" w:rsidRPr="00C25354" w:rsidRDefault="008A3FC6" w:rsidP="00001CF0">
            <w:pPr>
              <w:jc w:val="right"/>
              <w:rPr>
                <w:rFonts w:ascii="Tahoma" w:eastAsia="Times New Roman" w:hAnsi="Tahoma" w:cs="Tahoma"/>
                <w:sz w:val="20"/>
                <w:szCs w:val="20"/>
                <w:lang w:eastAsia="es-CO"/>
              </w:rPr>
            </w:pPr>
            <w:r w:rsidRPr="00C25354">
              <w:rPr>
                <w:rFonts w:ascii="Tahoma" w:eastAsia="Times New Roman" w:hAnsi="Tahoma" w:cs="Tahoma"/>
                <w:sz w:val="20"/>
                <w:szCs w:val="20"/>
                <w:lang w:eastAsia="es-CO"/>
              </w:rPr>
              <w:t>TOTAL DIFERENCIAS</w:t>
            </w:r>
          </w:p>
        </w:tc>
        <w:tc>
          <w:tcPr>
            <w:tcW w:w="837" w:type="pct"/>
            <w:noWrap/>
          </w:tcPr>
          <w:p w14:paraId="481EF5A0" w14:textId="2BC68DA9" w:rsidR="008A3FC6" w:rsidRPr="00C25354" w:rsidRDefault="008A3FC6" w:rsidP="00001CF0">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bCs/>
                <w:sz w:val="20"/>
                <w:szCs w:val="20"/>
                <w:lang w:eastAsia="es-CO"/>
              </w:rPr>
            </w:pPr>
            <w:bookmarkStart w:id="9" w:name="_Hlk65782075"/>
            <w:r w:rsidRPr="00C25354">
              <w:rPr>
                <w:rFonts w:ascii="Tahoma" w:eastAsia="Times New Roman" w:hAnsi="Tahoma" w:cs="Tahoma"/>
                <w:b/>
                <w:bCs/>
                <w:sz w:val="20"/>
                <w:szCs w:val="20"/>
                <w:lang w:eastAsia="es-CO"/>
              </w:rPr>
              <w:t>16.3</w:t>
            </w:r>
            <w:r w:rsidR="00977F41" w:rsidRPr="00C25354">
              <w:rPr>
                <w:rFonts w:ascii="Tahoma" w:eastAsia="Times New Roman" w:hAnsi="Tahoma" w:cs="Tahoma"/>
                <w:b/>
                <w:bCs/>
                <w:sz w:val="20"/>
                <w:szCs w:val="20"/>
                <w:lang w:eastAsia="es-CO"/>
              </w:rPr>
              <w:t>32</w:t>
            </w:r>
            <w:r w:rsidRPr="00C25354">
              <w:rPr>
                <w:rFonts w:ascii="Tahoma" w:eastAsia="Times New Roman" w:hAnsi="Tahoma" w:cs="Tahoma"/>
                <w:b/>
                <w:bCs/>
                <w:sz w:val="20"/>
                <w:szCs w:val="20"/>
                <w:lang w:eastAsia="es-CO"/>
              </w:rPr>
              <w:t>.</w:t>
            </w:r>
            <w:bookmarkEnd w:id="9"/>
            <w:r w:rsidR="00977F41" w:rsidRPr="00C25354">
              <w:rPr>
                <w:rFonts w:ascii="Tahoma" w:eastAsia="Times New Roman" w:hAnsi="Tahoma" w:cs="Tahoma"/>
                <w:b/>
                <w:bCs/>
                <w:sz w:val="20"/>
                <w:szCs w:val="20"/>
                <w:lang w:eastAsia="es-CO"/>
              </w:rPr>
              <w:t>1</w:t>
            </w:r>
            <w:r w:rsidR="00B74CDE" w:rsidRPr="00C25354">
              <w:rPr>
                <w:rFonts w:ascii="Tahoma" w:eastAsia="Times New Roman" w:hAnsi="Tahoma" w:cs="Tahoma"/>
                <w:b/>
                <w:bCs/>
                <w:sz w:val="20"/>
                <w:szCs w:val="20"/>
                <w:lang w:eastAsia="es-CO"/>
              </w:rPr>
              <w:t>70</w:t>
            </w:r>
          </w:p>
        </w:tc>
      </w:tr>
    </w:tbl>
    <w:p w14:paraId="348FB65B" w14:textId="4FB7133B" w:rsidR="008A3FC6" w:rsidRPr="004B00AE" w:rsidRDefault="008A3FC6" w:rsidP="004B00AE">
      <w:pPr>
        <w:spacing w:line="240" w:lineRule="auto"/>
        <w:rPr>
          <w:rFonts w:ascii="Tahoma" w:hAnsi="Tahoma" w:cs="Tahoma"/>
        </w:rPr>
      </w:pPr>
      <w:r w:rsidRPr="004B00AE">
        <w:rPr>
          <w:rFonts w:ascii="Tahoma" w:hAnsi="Tahoma" w:cs="Tahoma"/>
        </w:rPr>
        <w:t xml:space="preserve"> </w:t>
      </w:r>
    </w:p>
    <w:p w14:paraId="08538F23" w14:textId="67A4E284" w:rsidR="008A3FC6" w:rsidRPr="00C25354" w:rsidRDefault="008A3FC6" w:rsidP="0091729D">
      <w:pPr>
        <w:tabs>
          <w:tab w:val="left" w:pos="284"/>
          <w:tab w:val="left" w:pos="1701"/>
          <w:tab w:val="left" w:pos="1843"/>
        </w:tabs>
        <w:spacing w:line="276" w:lineRule="auto"/>
        <w:rPr>
          <w:rFonts w:ascii="Tahoma" w:hAnsi="Tahoma" w:cs="Tahoma"/>
          <w:lang w:val="es-419"/>
        </w:rPr>
      </w:pPr>
      <w:r w:rsidRPr="00C25354">
        <w:rPr>
          <w:rFonts w:ascii="Tahoma" w:hAnsi="Tahoma" w:cs="Tahoma"/>
          <w:lang w:val="es-ES_tradnl"/>
        </w:rPr>
        <w:tab/>
        <w:t xml:space="preserve">Como se anunció, dichas diferencias salariales se concederán hasta el 31-03-2019 porque a partir del 1-04-2019, según los desprendibles de nómina </w:t>
      </w:r>
      <w:r w:rsidR="00977F41" w:rsidRPr="00C25354">
        <w:rPr>
          <w:rFonts w:ascii="Tahoma" w:hAnsi="Tahoma" w:cs="Tahoma"/>
          <w:lang w:val="es-ES_tradnl"/>
        </w:rPr>
        <w:t xml:space="preserve">traídos a colación </w:t>
      </w:r>
      <w:r w:rsidRPr="00C25354">
        <w:rPr>
          <w:rFonts w:ascii="Tahoma" w:hAnsi="Tahoma" w:cs="Tahoma"/>
          <w:lang w:val="es-ES_tradnl"/>
        </w:rPr>
        <w:t xml:space="preserve">y </w:t>
      </w:r>
      <w:r w:rsidR="00977F41" w:rsidRPr="00C25354">
        <w:rPr>
          <w:rFonts w:ascii="Tahoma" w:hAnsi="Tahoma" w:cs="Tahoma"/>
          <w:lang w:val="es-ES_tradnl"/>
        </w:rPr>
        <w:t>la modificación que se hizo al contrato de trabajo en tal calenda (pág. 20, tomo II)</w:t>
      </w:r>
      <w:r w:rsidRPr="00C25354">
        <w:rPr>
          <w:rFonts w:ascii="Tahoma" w:hAnsi="Tahoma" w:cs="Tahoma"/>
          <w:lang w:val="es-ES_tradnl"/>
        </w:rPr>
        <w:t xml:space="preserve">, se observa que al trabajador se le está reconociendo una remuneración salarial igual al salario mínimo convencional y, en esa medida, solo se condenará por las diferencias que se acaban de mencionar, valores respecto de los cuales, </w:t>
      </w:r>
      <w:r w:rsidRPr="00C25354">
        <w:rPr>
          <w:rFonts w:ascii="Tahoma" w:hAnsi="Tahoma" w:cs="Tahoma"/>
          <w:lang w:val="es-419"/>
        </w:rPr>
        <w:t xml:space="preserve">proceden los descuentos y retenciones de Ley. </w:t>
      </w:r>
    </w:p>
    <w:p w14:paraId="08A6EF89" w14:textId="77777777" w:rsidR="008A3FC6" w:rsidRPr="004B00AE" w:rsidRDefault="008A3FC6" w:rsidP="004B00AE">
      <w:pPr>
        <w:spacing w:line="240" w:lineRule="auto"/>
        <w:rPr>
          <w:rFonts w:ascii="Tahoma" w:hAnsi="Tahoma" w:cs="Tahoma"/>
        </w:rPr>
      </w:pPr>
    </w:p>
    <w:p w14:paraId="074008A1" w14:textId="6DECBFAE" w:rsidR="008A3FC6" w:rsidRPr="00C25354" w:rsidRDefault="00B74CDE" w:rsidP="0091729D">
      <w:pPr>
        <w:tabs>
          <w:tab w:val="left" w:pos="284"/>
          <w:tab w:val="left" w:pos="1701"/>
          <w:tab w:val="left" w:pos="1843"/>
        </w:tabs>
        <w:spacing w:line="276" w:lineRule="auto"/>
        <w:rPr>
          <w:rFonts w:ascii="Tahoma" w:hAnsi="Tahoma" w:cs="Tahoma"/>
          <w:b/>
          <w:bCs/>
          <w:lang w:val="es-419"/>
        </w:rPr>
      </w:pPr>
      <w:r w:rsidRPr="00C25354">
        <w:rPr>
          <w:rFonts w:ascii="Tahoma" w:hAnsi="Tahoma" w:cs="Tahoma"/>
          <w:lang w:val="es-ES_tradnl"/>
        </w:rPr>
        <w:tab/>
      </w:r>
      <w:r w:rsidR="00977F41" w:rsidRPr="00C25354">
        <w:rPr>
          <w:rFonts w:ascii="Tahoma" w:hAnsi="Tahoma" w:cs="Tahoma"/>
          <w:lang w:val="es-ES_tradnl"/>
        </w:rPr>
        <w:t>Significa</w:t>
      </w:r>
      <w:r w:rsidR="00977F41" w:rsidRPr="00C25354">
        <w:rPr>
          <w:rFonts w:ascii="Tahoma" w:hAnsi="Tahoma" w:cs="Tahoma"/>
          <w:lang w:val="es-419"/>
        </w:rPr>
        <w:t xml:space="preserve"> lo anterior, que al demandante se le deberá reconocer la suma de </w:t>
      </w:r>
      <w:r w:rsidR="00977F41" w:rsidRPr="00C25354">
        <w:rPr>
          <w:rFonts w:ascii="Tahoma" w:hAnsi="Tahoma" w:cs="Tahoma"/>
          <w:b/>
          <w:bCs/>
          <w:lang w:val="es-419"/>
        </w:rPr>
        <w:t>$16.332.1</w:t>
      </w:r>
      <w:r w:rsidRPr="00C25354">
        <w:rPr>
          <w:rFonts w:ascii="Tahoma" w:hAnsi="Tahoma" w:cs="Tahoma"/>
          <w:b/>
          <w:bCs/>
          <w:lang w:val="es-419"/>
        </w:rPr>
        <w:t>70</w:t>
      </w:r>
      <w:r w:rsidR="00977F41" w:rsidRPr="00C25354">
        <w:rPr>
          <w:rFonts w:ascii="Tahoma" w:hAnsi="Tahoma" w:cs="Tahoma"/>
          <w:lang w:val="es-419"/>
        </w:rPr>
        <w:t xml:space="preserve"> por concepto de las diferencias salariales generadas entre el 16-05-2017 y el 31-03-2019.</w:t>
      </w:r>
    </w:p>
    <w:p w14:paraId="3E97C242" w14:textId="77777777" w:rsidR="008A3FC6" w:rsidRPr="004B00AE" w:rsidRDefault="008A3FC6" w:rsidP="004B00AE">
      <w:pPr>
        <w:spacing w:line="240" w:lineRule="auto"/>
        <w:rPr>
          <w:rFonts w:ascii="Tahoma" w:hAnsi="Tahoma" w:cs="Tahoma"/>
        </w:rPr>
      </w:pPr>
    </w:p>
    <w:p w14:paraId="5F04398A" w14:textId="4381D03D" w:rsidR="008A3FC6" w:rsidRPr="00C25354" w:rsidRDefault="00B74CDE" w:rsidP="0091729D">
      <w:pPr>
        <w:tabs>
          <w:tab w:val="left" w:pos="284"/>
          <w:tab w:val="left" w:pos="1701"/>
          <w:tab w:val="left" w:pos="1843"/>
        </w:tabs>
        <w:spacing w:line="276" w:lineRule="auto"/>
        <w:rPr>
          <w:rFonts w:ascii="Tahoma" w:hAnsi="Tahoma" w:cs="Tahoma"/>
          <w:lang w:val="es-419"/>
        </w:rPr>
      </w:pPr>
      <w:r w:rsidRPr="00C25354">
        <w:rPr>
          <w:rFonts w:ascii="Tahoma" w:hAnsi="Tahoma" w:cs="Tahoma"/>
          <w:lang w:val="es-ES_tradnl"/>
        </w:rPr>
        <w:tab/>
      </w:r>
      <w:r w:rsidR="008A3FC6" w:rsidRPr="00C25354">
        <w:rPr>
          <w:rFonts w:ascii="Tahoma" w:hAnsi="Tahoma" w:cs="Tahoma"/>
          <w:lang w:val="es-ES_tradnl"/>
        </w:rPr>
        <w:t>Ahora</w:t>
      </w:r>
      <w:r w:rsidR="008A3FC6" w:rsidRPr="00C25354">
        <w:rPr>
          <w:rFonts w:ascii="Tahoma" w:hAnsi="Tahoma" w:cs="Tahoma"/>
          <w:lang w:val="es-419"/>
        </w:rPr>
        <w:t xml:space="preserve">, con la prosperidad de la alzada a favor de la parte actora, se deberá </w:t>
      </w:r>
      <w:r w:rsidR="008731E4" w:rsidRPr="00C25354">
        <w:rPr>
          <w:rFonts w:ascii="Tahoma" w:hAnsi="Tahoma" w:cs="Tahoma"/>
          <w:lang w:val="es-419"/>
        </w:rPr>
        <w:t xml:space="preserve">adicionar </w:t>
      </w:r>
      <w:r w:rsidR="008A3FC6" w:rsidRPr="00C25354">
        <w:rPr>
          <w:rFonts w:ascii="Tahoma" w:hAnsi="Tahoma" w:cs="Tahoma"/>
          <w:lang w:val="es-419"/>
        </w:rPr>
        <w:t>la sentencia y</w:t>
      </w:r>
      <w:r w:rsidRPr="00C25354">
        <w:rPr>
          <w:rFonts w:ascii="Tahoma" w:hAnsi="Tahoma" w:cs="Tahoma"/>
          <w:lang w:val="es-419"/>
        </w:rPr>
        <w:t>,</w:t>
      </w:r>
      <w:r w:rsidR="008A3FC6" w:rsidRPr="00C25354">
        <w:rPr>
          <w:rFonts w:ascii="Tahoma" w:hAnsi="Tahoma" w:cs="Tahoma"/>
          <w:lang w:val="es-419"/>
        </w:rPr>
        <w:t xml:space="preserve"> </w:t>
      </w:r>
      <w:r w:rsidR="008731E4" w:rsidRPr="00C25354">
        <w:rPr>
          <w:rFonts w:ascii="Tahoma" w:hAnsi="Tahoma" w:cs="Tahoma"/>
          <w:lang w:val="es-419"/>
        </w:rPr>
        <w:t>a continuación</w:t>
      </w:r>
      <w:r w:rsidR="008A3FC6" w:rsidRPr="00C25354">
        <w:rPr>
          <w:rFonts w:ascii="Tahoma" w:hAnsi="Tahoma" w:cs="Tahoma"/>
          <w:lang w:val="es-419"/>
        </w:rPr>
        <w:t>, se dispondrá el recálculo de las condenas por los ítems impuestos en primera instancia</w:t>
      </w:r>
      <w:r w:rsidR="008731E4" w:rsidRPr="00C25354">
        <w:rPr>
          <w:rFonts w:ascii="Tahoma" w:hAnsi="Tahoma" w:cs="Tahoma"/>
          <w:lang w:val="es-419"/>
        </w:rPr>
        <w:t>, tal y como fue solicitado en la alzada</w:t>
      </w:r>
      <w:r w:rsidR="008A3FC6" w:rsidRPr="00C25354">
        <w:rPr>
          <w:rFonts w:ascii="Tahoma" w:hAnsi="Tahoma" w:cs="Tahoma"/>
          <w:lang w:val="es-419"/>
        </w:rPr>
        <w:t>, así:</w:t>
      </w:r>
    </w:p>
    <w:p w14:paraId="6E388BB1" w14:textId="40203BA0" w:rsidR="00A0313F" w:rsidRPr="004B00AE" w:rsidRDefault="00A0313F" w:rsidP="004B00AE">
      <w:pPr>
        <w:spacing w:line="240" w:lineRule="auto"/>
        <w:rPr>
          <w:rFonts w:ascii="Tahoma" w:hAnsi="Tahoma" w:cs="Tahoma"/>
        </w:rPr>
      </w:pPr>
    </w:p>
    <w:p w14:paraId="60150A53" w14:textId="7248A9FB" w:rsidR="00D83870" w:rsidRPr="00C25354" w:rsidRDefault="00D83870" w:rsidP="0091729D">
      <w:pPr>
        <w:pStyle w:val="paragraph"/>
        <w:numPr>
          <w:ilvl w:val="0"/>
          <w:numId w:val="3"/>
        </w:numPr>
        <w:spacing w:before="0" w:beforeAutospacing="0" w:after="0" w:afterAutospacing="0" w:line="276" w:lineRule="auto"/>
        <w:jc w:val="both"/>
        <w:textAlignment w:val="baseline"/>
        <w:rPr>
          <w:rFonts w:ascii="Tahoma" w:hAnsi="Tahoma" w:cs="Tahoma"/>
          <w:iCs/>
        </w:rPr>
      </w:pPr>
      <w:r w:rsidRPr="00C25354">
        <w:rPr>
          <w:rFonts w:ascii="Tahoma" w:hAnsi="Tahoma" w:cs="Tahoma"/>
          <w:b/>
          <w:bCs/>
          <w:iCs/>
        </w:rPr>
        <w:t>Prima de antigüedad.</w:t>
      </w:r>
    </w:p>
    <w:p w14:paraId="68ADFC2A" w14:textId="75AFCC5E" w:rsidR="00D83870" w:rsidRPr="004B00AE" w:rsidRDefault="00D83870" w:rsidP="004B00AE">
      <w:pPr>
        <w:spacing w:line="240" w:lineRule="auto"/>
        <w:rPr>
          <w:rFonts w:ascii="Tahoma" w:hAnsi="Tahoma" w:cs="Tahoma"/>
        </w:rPr>
      </w:pPr>
    </w:p>
    <w:p w14:paraId="74402EAD" w14:textId="4A5A28F7" w:rsidR="00D83870" w:rsidRPr="00C25354" w:rsidRDefault="00D83870" w:rsidP="0091729D">
      <w:pPr>
        <w:pStyle w:val="paragraph"/>
        <w:spacing w:before="0" w:beforeAutospacing="0" w:after="0" w:afterAutospacing="0" w:line="276" w:lineRule="auto"/>
        <w:ind w:firstLine="426"/>
        <w:jc w:val="both"/>
        <w:textAlignment w:val="baseline"/>
        <w:rPr>
          <w:rFonts w:ascii="Tahoma" w:hAnsi="Tahoma" w:cs="Tahoma"/>
          <w:iCs/>
        </w:rPr>
      </w:pPr>
      <w:r w:rsidRPr="004B00AE">
        <w:rPr>
          <w:rFonts w:ascii="Tahoma" w:eastAsiaTheme="minorHAnsi" w:hAnsi="Tahoma" w:cs="Tahoma"/>
          <w:lang w:eastAsia="en-US"/>
        </w:rPr>
        <w:t>Dicha prestación se encuentra contemplada en la cláusula 4ta de la convención</w:t>
      </w:r>
      <w:r w:rsidRPr="00C25354">
        <w:rPr>
          <w:rFonts w:ascii="Tahoma" w:hAnsi="Tahoma" w:cs="Tahoma"/>
          <w:iCs/>
        </w:rPr>
        <w:t xml:space="preserve"> 1996-1997 (Pág. 124-131, parte I), partiendo dicho reconocimiento de un tiempo de servicio </w:t>
      </w:r>
      <w:r w:rsidR="00660E35" w:rsidRPr="00C25354">
        <w:rPr>
          <w:rFonts w:ascii="Tahoma" w:hAnsi="Tahoma" w:cs="Tahoma"/>
          <w:iCs/>
        </w:rPr>
        <w:t xml:space="preserve">a favor del ente territorial con un </w:t>
      </w:r>
      <w:r w:rsidRPr="00C25354">
        <w:rPr>
          <w:rFonts w:ascii="Tahoma" w:hAnsi="Tahoma" w:cs="Tahoma"/>
          <w:iCs/>
        </w:rPr>
        <w:t xml:space="preserve">mínimo de diez (10) años, frente al cual ninguna prueba obra en el expediente diferente al contrato de trabajo suscrito el 16-05-2017, sin que </w:t>
      </w:r>
      <w:r w:rsidR="00660E35" w:rsidRPr="00C25354">
        <w:rPr>
          <w:rFonts w:ascii="Tahoma" w:hAnsi="Tahoma" w:cs="Tahoma"/>
          <w:iCs/>
        </w:rPr>
        <w:t>el alcance de la cláusula décimo tercera conlleve a deducir efectos en la prima implorada, amén que también hace claridad que la vinculación al Municipio de Pereira lo es a partir de la firma de dicho contrato. De manera pues que se confirmará la negativa de primer grado.</w:t>
      </w:r>
    </w:p>
    <w:p w14:paraId="01C27325" w14:textId="1BC7F9EE" w:rsidR="00D83870" w:rsidRPr="004B00AE" w:rsidRDefault="00D83870" w:rsidP="004B00AE">
      <w:pPr>
        <w:spacing w:line="240" w:lineRule="auto"/>
        <w:rPr>
          <w:rFonts w:ascii="Tahoma" w:hAnsi="Tahoma" w:cs="Tahoma"/>
        </w:rPr>
      </w:pPr>
    </w:p>
    <w:p w14:paraId="1306425B" w14:textId="5F7DBA28" w:rsidR="00C65FAE" w:rsidRPr="00C25354" w:rsidRDefault="00C65FAE" w:rsidP="0091729D">
      <w:pPr>
        <w:pStyle w:val="paragraph"/>
        <w:numPr>
          <w:ilvl w:val="0"/>
          <w:numId w:val="3"/>
        </w:numPr>
        <w:spacing w:before="0" w:beforeAutospacing="0" w:after="0" w:afterAutospacing="0" w:line="276" w:lineRule="auto"/>
        <w:jc w:val="both"/>
        <w:textAlignment w:val="baseline"/>
        <w:rPr>
          <w:rFonts w:ascii="Tahoma" w:hAnsi="Tahoma" w:cs="Tahoma"/>
          <w:iCs/>
        </w:rPr>
      </w:pPr>
      <w:r w:rsidRPr="00C25354">
        <w:rPr>
          <w:rFonts w:ascii="Tahoma" w:hAnsi="Tahoma" w:cs="Tahoma"/>
          <w:b/>
          <w:bCs/>
          <w:iCs/>
        </w:rPr>
        <w:t>Prima de transporte convencional.</w:t>
      </w:r>
    </w:p>
    <w:p w14:paraId="49A737C8" w14:textId="1767B57B" w:rsidR="00660E35" w:rsidRPr="004B00AE" w:rsidRDefault="00660E35" w:rsidP="004B00AE">
      <w:pPr>
        <w:spacing w:line="240" w:lineRule="auto"/>
        <w:rPr>
          <w:rFonts w:ascii="Tahoma" w:hAnsi="Tahoma" w:cs="Tahoma"/>
        </w:rPr>
      </w:pPr>
    </w:p>
    <w:p w14:paraId="6B3E5B6C" w14:textId="186D1137" w:rsidR="005E26B1" w:rsidRPr="00C25354" w:rsidRDefault="005E26B1" w:rsidP="0091729D">
      <w:pPr>
        <w:pStyle w:val="paragraph"/>
        <w:spacing w:before="0" w:beforeAutospacing="0" w:after="0" w:afterAutospacing="0" w:line="276" w:lineRule="auto"/>
        <w:ind w:firstLine="426"/>
        <w:jc w:val="both"/>
        <w:textAlignment w:val="baseline"/>
        <w:rPr>
          <w:rFonts w:ascii="Tahoma" w:hAnsi="Tahoma" w:cs="Tahoma"/>
          <w:lang w:val="es-419"/>
        </w:rPr>
      </w:pPr>
      <w:r w:rsidRPr="00C25354">
        <w:rPr>
          <w:rFonts w:ascii="Tahoma" w:hAnsi="Tahoma" w:cs="Tahoma"/>
        </w:rPr>
        <w:t>Dicha prestación se torna procedente según el punto 20 de la convención 1991-1992 que refiere que “</w:t>
      </w:r>
      <w:r w:rsidRPr="00DE4FD4">
        <w:rPr>
          <w:rFonts w:ascii="Tahoma" w:hAnsi="Tahoma" w:cs="Tahoma"/>
          <w:sz w:val="22"/>
        </w:rPr>
        <w:t xml:space="preserve">se paga a </w:t>
      </w:r>
      <w:r w:rsidRPr="00DE4FD4">
        <w:rPr>
          <w:rFonts w:ascii="Tahoma" w:hAnsi="Tahoma" w:cs="Tahoma"/>
          <w:i/>
          <w:iCs/>
          <w:sz w:val="22"/>
        </w:rPr>
        <w:t xml:space="preserve">todo trabajador con salario igual o inferior a tres (3) </w:t>
      </w:r>
      <w:r w:rsidRPr="00DE4FD4">
        <w:rPr>
          <w:rFonts w:ascii="Tahoma" w:hAnsi="Tahoma" w:cs="Tahoma"/>
          <w:b/>
          <w:bCs/>
          <w:i/>
          <w:iCs/>
          <w:sz w:val="22"/>
        </w:rPr>
        <w:t>salarios mínimos convencionales</w:t>
      </w:r>
      <w:r w:rsidRPr="00C25354">
        <w:rPr>
          <w:rFonts w:ascii="Tahoma" w:hAnsi="Tahoma" w:cs="Tahoma"/>
          <w:i/>
          <w:iCs/>
        </w:rPr>
        <w:t xml:space="preserve">”, </w:t>
      </w:r>
      <w:r w:rsidRPr="00C25354">
        <w:rPr>
          <w:rFonts w:ascii="Tahoma" w:hAnsi="Tahoma" w:cs="Tahoma"/>
        </w:rPr>
        <w:t xml:space="preserve">condición que aquí se cumple porque como se anotó en líneas precedentes, el salario convencional establecido en la cláusula 2 de la </w:t>
      </w:r>
      <w:r w:rsidRPr="00C25354">
        <w:rPr>
          <w:rFonts w:ascii="Tahoma" w:hAnsi="Tahoma" w:cs="Tahoma"/>
        </w:rPr>
        <w:lastRenderedPageBreak/>
        <w:t xml:space="preserve">Convención 2014-2016, corresponde justamente al salario devengado por el accionante. </w:t>
      </w:r>
    </w:p>
    <w:p w14:paraId="52463FB6" w14:textId="77777777" w:rsidR="005E26B1" w:rsidRPr="004B00AE" w:rsidRDefault="005E26B1" w:rsidP="004B00AE">
      <w:pPr>
        <w:spacing w:line="240" w:lineRule="auto"/>
        <w:rPr>
          <w:rFonts w:ascii="Tahoma" w:hAnsi="Tahoma" w:cs="Tahoma"/>
        </w:rPr>
      </w:pPr>
    </w:p>
    <w:p w14:paraId="6C06FE29" w14:textId="3BBBB5A9" w:rsidR="005E26B1" w:rsidRPr="00C25354" w:rsidRDefault="005E26B1" w:rsidP="0091729D">
      <w:pPr>
        <w:pStyle w:val="paragraph"/>
        <w:spacing w:before="0" w:beforeAutospacing="0" w:after="0" w:afterAutospacing="0" w:line="276" w:lineRule="auto"/>
        <w:ind w:firstLine="426"/>
        <w:jc w:val="both"/>
        <w:textAlignment w:val="baseline"/>
        <w:rPr>
          <w:rFonts w:ascii="Tahoma" w:hAnsi="Tahoma" w:cs="Tahoma"/>
          <w:lang w:val="es-419"/>
        </w:rPr>
      </w:pPr>
      <w:r w:rsidRPr="00C25354">
        <w:rPr>
          <w:rFonts w:ascii="Tahoma" w:hAnsi="Tahoma" w:cs="Tahoma"/>
          <w:lang w:val="es-419"/>
        </w:rPr>
        <w:t xml:space="preserve">Ahora bien, para la determinación del valor del auxilio de transporte convencional se tiene </w:t>
      </w:r>
      <w:r w:rsidRPr="00C25354">
        <w:rPr>
          <w:rFonts w:ascii="Tahoma" w:hAnsi="Tahoma" w:cs="Tahoma"/>
        </w:rPr>
        <w:t>que</w:t>
      </w:r>
      <w:r w:rsidRPr="00C25354">
        <w:rPr>
          <w:rFonts w:ascii="Tahoma" w:hAnsi="Tahoma" w:cs="Tahoma"/>
          <w:lang w:val="es-419"/>
        </w:rPr>
        <w:t xml:space="preserve"> la convención </w:t>
      </w:r>
      <w:r w:rsidRPr="00C25354">
        <w:rPr>
          <w:rFonts w:ascii="Tahoma" w:hAnsi="Tahoma" w:cs="Tahoma"/>
        </w:rPr>
        <w:t>colectiva</w:t>
      </w:r>
      <w:r w:rsidRPr="00C25354">
        <w:rPr>
          <w:rFonts w:ascii="Tahoma" w:hAnsi="Tahoma" w:cs="Tahoma"/>
          <w:lang w:val="es-419"/>
        </w:rPr>
        <w:t xml:space="preserve"> 1993-1994 (pág. 142-154, tomo I) en el numeral 2, establece “</w:t>
      </w:r>
      <w:r w:rsidRPr="00DE4FD4">
        <w:rPr>
          <w:rFonts w:ascii="Tahoma" w:hAnsi="Tahoma" w:cs="Tahoma"/>
          <w:i/>
          <w:iCs/>
          <w:sz w:val="22"/>
          <w:lang w:val="es-419"/>
        </w:rPr>
        <w:t>el aumento a partir del 1-01-1993, auxilio convencional de $12.535 en un porcentaje igual al incremento del subsidio de transporte que haga el gobierno nacional más 4 puntos y, para el año 1994, en igual porcentaje que se incremente el subsidio de transporte por el Gobierno Nacional</w:t>
      </w:r>
      <w:r w:rsidRPr="00C25354">
        <w:rPr>
          <w:rFonts w:ascii="Tahoma" w:hAnsi="Tahoma" w:cs="Tahoma"/>
          <w:i/>
          <w:iCs/>
          <w:lang w:val="es-419"/>
        </w:rPr>
        <w:t>”.</w:t>
      </w:r>
      <w:r w:rsidRPr="00C25354">
        <w:rPr>
          <w:rFonts w:ascii="Tahoma" w:hAnsi="Tahoma" w:cs="Tahoma"/>
          <w:lang w:val="es-419"/>
        </w:rPr>
        <w:t xml:space="preserve">  </w:t>
      </w:r>
    </w:p>
    <w:p w14:paraId="63514AF3" w14:textId="77777777" w:rsidR="005E26B1" w:rsidRPr="004B00AE" w:rsidRDefault="005E26B1" w:rsidP="004B00AE">
      <w:pPr>
        <w:spacing w:line="240" w:lineRule="auto"/>
        <w:rPr>
          <w:rFonts w:ascii="Tahoma" w:hAnsi="Tahoma" w:cs="Tahoma"/>
        </w:rPr>
      </w:pPr>
    </w:p>
    <w:p w14:paraId="40B54763" w14:textId="1BE6A7AE" w:rsidR="005E26B1" w:rsidRPr="00C25354" w:rsidRDefault="005E26B1" w:rsidP="0091729D">
      <w:pPr>
        <w:pStyle w:val="paragraph"/>
        <w:spacing w:before="0" w:beforeAutospacing="0" w:after="0" w:afterAutospacing="0" w:line="276" w:lineRule="auto"/>
        <w:ind w:firstLine="426"/>
        <w:jc w:val="both"/>
        <w:textAlignment w:val="baseline"/>
        <w:rPr>
          <w:rFonts w:ascii="Tahoma" w:hAnsi="Tahoma" w:cs="Tahoma"/>
          <w:lang w:val="es-419"/>
        </w:rPr>
      </w:pPr>
      <w:r w:rsidRPr="00C25354">
        <w:rPr>
          <w:rFonts w:ascii="Tahoma" w:hAnsi="Tahoma" w:cs="Tahoma"/>
          <w:lang w:val="es-419"/>
        </w:rPr>
        <w:t>Luego, con la convención de 1995 (pág. 132-140, tomo I) en el numeral 1, establece que, a partir de su vigencia</w:t>
      </w:r>
      <w:r w:rsidRPr="00C25354">
        <w:rPr>
          <w:rFonts w:ascii="Tahoma" w:hAnsi="Tahoma" w:cs="Tahoma"/>
          <w:i/>
          <w:iCs/>
          <w:lang w:val="es-419"/>
        </w:rPr>
        <w:t>, “</w:t>
      </w:r>
      <w:r w:rsidRPr="00C34EE0">
        <w:rPr>
          <w:rFonts w:ascii="Tahoma" w:hAnsi="Tahoma" w:cs="Tahoma"/>
          <w:i/>
          <w:iCs/>
          <w:sz w:val="20"/>
          <w:lang w:val="es-419"/>
        </w:rPr>
        <w:t>el auxilio de transporte convencional se incrementa en un porcentaje igual al incremento del subsidio de transporte que haga el gobierno nacional más 2 puntos</w:t>
      </w:r>
      <w:r w:rsidRPr="00C25354">
        <w:rPr>
          <w:rFonts w:ascii="Tahoma" w:hAnsi="Tahoma" w:cs="Tahoma"/>
          <w:i/>
          <w:iCs/>
          <w:lang w:val="es-419"/>
        </w:rPr>
        <w:t xml:space="preserve">”, </w:t>
      </w:r>
      <w:r w:rsidRPr="00C25354">
        <w:rPr>
          <w:rFonts w:ascii="Tahoma" w:hAnsi="Tahoma" w:cs="Tahoma"/>
          <w:lang w:val="es-419"/>
        </w:rPr>
        <w:t>condición que se modificó a partir de la Convención 1998-2000 (fol. Pág. 110-123, tomo I) en cuyo numeral 3 dispuso que “</w:t>
      </w:r>
      <w:r w:rsidRPr="00C34EE0">
        <w:rPr>
          <w:rFonts w:ascii="Tahoma" w:hAnsi="Tahoma" w:cs="Tahoma"/>
          <w:i/>
          <w:iCs/>
          <w:sz w:val="20"/>
          <w:lang w:val="es-419"/>
        </w:rPr>
        <w:t>en adelante dicho aumento sería en igual proporción en que se incrementa en forma gradual o global el auxilio de transporte por medio de decretos, ordenanzas, resoluciones de carácter municipal, metropolitano, departamental o nacional</w:t>
      </w:r>
      <w:r w:rsidRPr="00C25354">
        <w:rPr>
          <w:rFonts w:ascii="Tahoma" w:hAnsi="Tahoma" w:cs="Tahoma"/>
          <w:i/>
          <w:iCs/>
          <w:lang w:val="es-419"/>
        </w:rPr>
        <w:t xml:space="preserve">”. </w:t>
      </w:r>
    </w:p>
    <w:p w14:paraId="05806527" w14:textId="77777777" w:rsidR="005E26B1" w:rsidRPr="004B00AE" w:rsidRDefault="005E26B1" w:rsidP="004B00AE">
      <w:pPr>
        <w:spacing w:line="240" w:lineRule="auto"/>
        <w:rPr>
          <w:rFonts w:ascii="Tahoma" w:hAnsi="Tahoma" w:cs="Tahoma"/>
        </w:rPr>
      </w:pPr>
    </w:p>
    <w:p w14:paraId="29B547E2" w14:textId="62DE431A" w:rsidR="005E26B1" w:rsidRPr="00C25354" w:rsidRDefault="005E26B1" w:rsidP="0091729D">
      <w:pPr>
        <w:spacing w:line="276" w:lineRule="auto"/>
        <w:rPr>
          <w:rFonts w:ascii="Tahoma" w:hAnsi="Tahoma" w:cs="Tahoma"/>
          <w:lang w:val="es-419"/>
        </w:rPr>
      </w:pPr>
      <w:r w:rsidRPr="00C25354">
        <w:rPr>
          <w:rFonts w:ascii="Tahoma" w:hAnsi="Tahoma" w:cs="Tahoma"/>
          <w:lang w:val="es-419"/>
        </w:rPr>
        <w:t>De acuerdo con lo anterior, se tiene que el valor del subsidio convencional entre los años 1992 y 202</w:t>
      </w:r>
      <w:r w:rsidR="00B573D5" w:rsidRPr="00C25354">
        <w:rPr>
          <w:rFonts w:ascii="Tahoma" w:hAnsi="Tahoma" w:cs="Tahoma"/>
          <w:lang w:val="es-419"/>
        </w:rPr>
        <w:t>0</w:t>
      </w:r>
      <w:r w:rsidRPr="00C25354">
        <w:rPr>
          <w:rFonts w:ascii="Tahoma" w:hAnsi="Tahoma" w:cs="Tahoma"/>
          <w:lang w:val="es-419"/>
        </w:rPr>
        <w:t>, corresponden a los siguientes:</w:t>
      </w:r>
    </w:p>
    <w:p w14:paraId="2A938437" w14:textId="77777777" w:rsidR="005E26B1" w:rsidRPr="004B00AE" w:rsidRDefault="005E26B1" w:rsidP="004B00AE">
      <w:pPr>
        <w:spacing w:line="240" w:lineRule="auto"/>
        <w:rPr>
          <w:rFonts w:ascii="Tahoma" w:hAnsi="Tahoma" w:cs="Tahoma"/>
        </w:rPr>
      </w:pPr>
    </w:p>
    <w:tbl>
      <w:tblPr>
        <w:tblW w:w="9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68"/>
        <w:gridCol w:w="1688"/>
        <w:gridCol w:w="2042"/>
        <w:gridCol w:w="1751"/>
        <w:gridCol w:w="2193"/>
      </w:tblGrid>
      <w:tr w:rsidR="00B573D5" w:rsidRPr="00C25354" w14:paraId="783E749A" w14:textId="77777777" w:rsidTr="00B573D5">
        <w:trPr>
          <w:tblHeader/>
        </w:trPr>
        <w:tc>
          <w:tcPr>
            <w:tcW w:w="1368" w:type="dxa"/>
            <w:shd w:val="clear" w:color="auto" w:fill="auto"/>
            <w:noWrap/>
            <w:vAlign w:val="center"/>
            <w:hideMark/>
          </w:tcPr>
          <w:p w14:paraId="78440705" w14:textId="727B47C0" w:rsidR="005E26B1" w:rsidRPr="00C25354" w:rsidRDefault="005E26B1" w:rsidP="001979EA">
            <w:pPr>
              <w:spacing w:line="240" w:lineRule="auto"/>
              <w:ind w:left="-75"/>
              <w:jc w:val="center"/>
              <w:rPr>
                <w:rFonts w:ascii="Tahoma" w:eastAsia="Times New Roman" w:hAnsi="Tahoma" w:cs="Tahoma"/>
                <w:b/>
                <w:bCs/>
                <w:sz w:val="22"/>
                <w:lang w:eastAsia="es-CO"/>
              </w:rPr>
            </w:pPr>
            <w:r w:rsidRPr="00C25354">
              <w:rPr>
                <w:rFonts w:ascii="Tahoma" w:eastAsia="Times New Roman" w:hAnsi="Tahoma" w:cs="Tahoma"/>
                <w:b/>
                <w:bCs/>
                <w:sz w:val="22"/>
                <w:lang w:eastAsia="es-CO"/>
              </w:rPr>
              <w:t>Convención</w:t>
            </w:r>
          </w:p>
        </w:tc>
        <w:tc>
          <w:tcPr>
            <w:tcW w:w="1688" w:type="dxa"/>
            <w:shd w:val="clear" w:color="auto" w:fill="auto"/>
            <w:noWrap/>
            <w:vAlign w:val="center"/>
            <w:hideMark/>
          </w:tcPr>
          <w:p w14:paraId="64CE513C" w14:textId="7E7C82DD" w:rsidR="005E26B1" w:rsidRPr="00C25354" w:rsidRDefault="005E26B1" w:rsidP="005E26B1">
            <w:pPr>
              <w:spacing w:line="240" w:lineRule="auto"/>
              <w:jc w:val="center"/>
              <w:rPr>
                <w:rFonts w:ascii="Tahoma" w:eastAsia="Times New Roman" w:hAnsi="Tahoma" w:cs="Tahoma"/>
                <w:b/>
                <w:bCs/>
                <w:sz w:val="22"/>
                <w:lang w:eastAsia="es-CO"/>
              </w:rPr>
            </w:pPr>
            <w:r w:rsidRPr="00C25354">
              <w:rPr>
                <w:rFonts w:ascii="Tahoma" w:eastAsia="Times New Roman" w:hAnsi="Tahoma" w:cs="Tahoma"/>
                <w:b/>
                <w:bCs/>
                <w:sz w:val="22"/>
                <w:lang w:eastAsia="es-CO"/>
              </w:rPr>
              <w:t>Año</w:t>
            </w:r>
          </w:p>
        </w:tc>
        <w:tc>
          <w:tcPr>
            <w:tcW w:w="2042" w:type="dxa"/>
            <w:shd w:val="clear" w:color="auto" w:fill="auto"/>
            <w:noWrap/>
            <w:vAlign w:val="center"/>
            <w:hideMark/>
          </w:tcPr>
          <w:p w14:paraId="5A0F65E7" w14:textId="77777777" w:rsidR="005E26B1" w:rsidRPr="00C25354" w:rsidRDefault="005E26B1" w:rsidP="005E26B1">
            <w:pPr>
              <w:spacing w:line="240" w:lineRule="auto"/>
              <w:jc w:val="center"/>
              <w:rPr>
                <w:rFonts w:ascii="Tahoma" w:eastAsia="Times New Roman" w:hAnsi="Tahoma" w:cs="Tahoma"/>
                <w:b/>
                <w:bCs/>
                <w:sz w:val="22"/>
                <w:lang w:eastAsia="es-CO"/>
              </w:rPr>
            </w:pPr>
            <w:r w:rsidRPr="00C25354">
              <w:rPr>
                <w:rFonts w:ascii="Tahoma" w:eastAsia="Times New Roman" w:hAnsi="Tahoma" w:cs="Tahoma"/>
                <w:b/>
                <w:bCs/>
                <w:sz w:val="22"/>
                <w:lang w:eastAsia="es-CO"/>
              </w:rPr>
              <w:t>Incremento Gobierno Nacional</w:t>
            </w:r>
          </w:p>
        </w:tc>
        <w:tc>
          <w:tcPr>
            <w:tcW w:w="1751" w:type="dxa"/>
            <w:shd w:val="clear" w:color="auto" w:fill="auto"/>
            <w:noWrap/>
            <w:vAlign w:val="center"/>
            <w:hideMark/>
          </w:tcPr>
          <w:p w14:paraId="1BC53978" w14:textId="77777777" w:rsidR="005E26B1" w:rsidRPr="00C25354" w:rsidRDefault="005E26B1" w:rsidP="005E26B1">
            <w:pPr>
              <w:spacing w:line="240" w:lineRule="auto"/>
              <w:jc w:val="center"/>
              <w:rPr>
                <w:rFonts w:ascii="Tahoma" w:eastAsia="Times New Roman" w:hAnsi="Tahoma" w:cs="Tahoma"/>
                <w:b/>
                <w:bCs/>
                <w:sz w:val="22"/>
                <w:lang w:eastAsia="es-CO"/>
              </w:rPr>
            </w:pPr>
            <w:r w:rsidRPr="00C25354">
              <w:rPr>
                <w:rFonts w:ascii="Tahoma" w:eastAsia="Times New Roman" w:hAnsi="Tahoma" w:cs="Tahoma"/>
                <w:b/>
                <w:bCs/>
                <w:sz w:val="22"/>
                <w:lang w:eastAsia="es-CO"/>
              </w:rPr>
              <w:t>Aumento convencional</w:t>
            </w:r>
          </w:p>
        </w:tc>
        <w:tc>
          <w:tcPr>
            <w:tcW w:w="2193" w:type="dxa"/>
            <w:shd w:val="clear" w:color="auto" w:fill="auto"/>
            <w:noWrap/>
            <w:vAlign w:val="center"/>
            <w:hideMark/>
          </w:tcPr>
          <w:p w14:paraId="783A6F4E" w14:textId="09B54AB4" w:rsidR="005E26B1" w:rsidRPr="00C25354" w:rsidRDefault="005E26B1" w:rsidP="005E26B1">
            <w:pPr>
              <w:spacing w:line="240" w:lineRule="auto"/>
              <w:jc w:val="center"/>
              <w:rPr>
                <w:rFonts w:ascii="Tahoma" w:eastAsia="Times New Roman" w:hAnsi="Tahoma" w:cs="Tahoma"/>
                <w:b/>
                <w:bCs/>
                <w:sz w:val="22"/>
                <w:lang w:eastAsia="es-CO"/>
              </w:rPr>
            </w:pPr>
            <w:r w:rsidRPr="00C25354">
              <w:rPr>
                <w:rFonts w:ascii="Tahoma" w:eastAsia="Times New Roman" w:hAnsi="Tahoma" w:cs="Tahoma"/>
                <w:b/>
                <w:bCs/>
                <w:sz w:val="22"/>
                <w:lang w:eastAsia="es-CO"/>
              </w:rPr>
              <w:t>Subsidio</w:t>
            </w:r>
          </w:p>
          <w:p w14:paraId="74CD04CF" w14:textId="77777777" w:rsidR="005E26B1" w:rsidRPr="00C25354" w:rsidRDefault="005E26B1" w:rsidP="005E26B1">
            <w:pPr>
              <w:spacing w:line="240" w:lineRule="auto"/>
              <w:jc w:val="center"/>
              <w:rPr>
                <w:rFonts w:ascii="Tahoma" w:eastAsia="Times New Roman" w:hAnsi="Tahoma" w:cs="Tahoma"/>
                <w:b/>
                <w:bCs/>
                <w:sz w:val="22"/>
                <w:lang w:eastAsia="es-CO"/>
              </w:rPr>
            </w:pPr>
            <w:r w:rsidRPr="00C25354">
              <w:rPr>
                <w:rFonts w:ascii="Tahoma" w:eastAsia="Times New Roman" w:hAnsi="Tahoma" w:cs="Tahoma"/>
                <w:b/>
                <w:bCs/>
                <w:sz w:val="22"/>
                <w:lang w:eastAsia="es-CO"/>
              </w:rPr>
              <w:t>Convencional</w:t>
            </w:r>
          </w:p>
        </w:tc>
      </w:tr>
      <w:tr w:rsidR="00B573D5" w:rsidRPr="00C25354" w14:paraId="5CED8390" w14:textId="77777777" w:rsidTr="00B573D5">
        <w:tc>
          <w:tcPr>
            <w:tcW w:w="1368" w:type="dxa"/>
            <w:shd w:val="clear" w:color="auto" w:fill="auto"/>
            <w:noWrap/>
            <w:vAlign w:val="center"/>
            <w:hideMark/>
          </w:tcPr>
          <w:p w14:paraId="0F0C3E72" w14:textId="0AFF9CF5" w:rsidR="005E26B1" w:rsidRPr="00C25354" w:rsidRDefault="005E26B1" w:rsidP="001979EA">
            <w:pPr>
              <w:spacing w:line="240" w:lineRule="auto"/>
              <w:ind w:left="-75"/>
              <w:jc w:val="center"/>
              <w:rPr>
                <w:rFonts w:ascii="Tahoma" w:eastAsia="Times New Roman" w:hAnsi="Tahoma" w:cs="Tahoma"/>
                <w:sz w:val="22"/>
                <w:lang w:eastAsia="es-CO"/>
              </w:rPr>
            </w:pPr>
          </w:p>
        </w:tc>
        <w:tc>
          <w:tcPr>
            <w:tcW w:w="1688" w:type="dxa"/>
            <w:shd w:val="clear" w:color="auto" w:fill="auto"/>
            <w:noWrap/>
            <w:vAlign w:val="center"/>
            <w:hideMark/>
          </w:tcPr>
          <w:p w14:paraId="63C450B0" w14:textId="77777777" w:rsidR="005E26B1" w:rsidRPr="00C25354" w:rsidRDefault="005E26B1" w:rsidP="005E26B1">
            <w:pPr>
              <w:spacing w:line="240" w:lineRule="auto"/>
              <w:jc w:val="center"/>
              <w:rPr>
                <w:rFonts w:ascii="Tahoma" w:eastAsia="Times New Roman" w:hAnsi="Tahoma" w:cs="Tahoma"/>
                <w:sz w:val="22"/>
                <w:lang w:eastAsia="es-CO"/>
              </w:rPr>
            </w:pPr>
            <w:r w:rsidRPr="00C25354">
              <w:rPr>
                <w:rFonts w:ascii="Tahoma" w:eastAsia="Times New Roman" w:hAnsi="Tahoma" w:cs="Tahoma"/>
                <w:sz w:val="22"/>
                <w:lang w:eastAsia="es-CO"/>
              </w:rPr>
              <w:t>1992</w:t>
            </w:r>
          </w:p>
        </w:tc>
        <w:tc>
          <w:tcPr>
            <w:tcW w:w="2042" w:type="dxa"/>
            <w:shd w:val="clear" w:color="auto" w:fill="auto"/>
            <w:noWrap/>
            <w:vAlign w:val="center"/>
            <w:hideMark/>
          </w:tcPr>
          <w:p w14:paraId="7D584F65" w14:textId="0B351403" w:rsidR="005E26B1" w:rsidRPr="00C25354" w:rsidRDefault="005E26B1" w:rsidP="005E26B1">
            <w:pPr>
              <w:spacing w:line="240" w:lineRule="auto"/>
              <w:jc w:val="center"/>
              <w:rPr>
                <w:rFonts w:ascii="Tahoma" w:eastAsia="Times New Roman" w:hAnsi="Tahoma" w:cs="Tahoma"/>
                <w:sz w:val="22"/>
                <w:lang w:eastAsia="es-CO"/>
              </w:rPr>
            </w:pPr>
          </w:p>
        </w:tc>
        <w:tc>
          <w:tcPr>
            <w:tcW w:w="1751" w:type="dxa"/>
            <w:shd w:val="clear" w:color="auto" w:fill="auto"/>
            <w:noWrap/>
            <w:vAlign w:val="center"/>
            <w:hideMark/>
          </w:tcPr>
          <w:p w14:paraId="3FEABF44" w14:textId="0E4D62A0" w:rsidR="005E26B1" w:rsidRPr="00C25354" w:rsidRDefault="005E26B1" w:rsidP="005E26B1">
            <w:pPr>
              <w:spacing w:line="240" w:lineRule="auto"/>
              <w:jc w:val="center"/>
              <w:rPr>
                <w:rFonts w:ascii="Tahoma" w:eastAsia="Times New Roman" w:hAnsi="Tahoma" w:cs="Tahoma"/>
                <w:sz w:val="22"/>
                <w:lang w:eastAsia="es-CO"/>
              </w:rPr>
            </w:pPr>
          </w:p>
        </w:tc>
        <w:tc>
          <w:tcPr>
            <w:tcW w:w="2193" w:type="dxa"/>
            <w:shd w:val="clear" w:color="auto" w:fill="auto"/>
            <w:noWrap/>
            <w:vAlign w:val="center"/>
            <w:hideMark/>
          </w:tcPr>
          <w:p w14:paraId="2BB86AFF" w14:textId="66516D4F" w:rsidR="005E26B1" w:rsidRPr="00C25354" w:rsidRDefault="005E26B1" w:rsidP="005E26B1">
            <w:pPr>
              <w:spacing w:line="240" w:lineRule="auto"/>
              <w:jc w:val="center"/>
              <w:rPr>
                <w:rFonts w:ascii="Tahoma" w:eastAsia="Times New Roman" w:hAnsi="Tahoma" w:cs="Tahoma"/>
                <w:b/>
                <w:bCs/>
                <w:sz w:val="22"/>
                <w:lang w:eastAsia="es-CO"/>
              </w:rPr>
            </w:pPr>
            <w:r w:rsidRPr="00C25354">
              <w:rPr>
                <w:rFonts w:ascii="Tahoma" w:eastAsia="Times New Roman" w:hAnsi="Tahoma" w:cs="Tahoma"/>
                <w:b/>
                <w:bCs/>
                <w:sz w:val="22"/>
                <w:lang w:eastAsia="es-CO"/>
              </w:rPr>
              <w:t>12,535</w:t>
            </w:r>
          </w:p>
        </w:tc>
      </w:tr>
      <w:tr w:rsidR="00B573D5" w:rsidRPr="00C25354" w14:paraId="6A4A176C" w14:textId="77777777" w:rsidTr="00B573D5">
        <w:tc>
          <w:tcPr>
            <w:tcW w:w="1368" w:type="dxa"/>
            <w:shd w:val="clear" w:color="auto" w:fill="auto"/>
            <w:noWrap/>
            <w:vAlign w:val="center"/>
            <w:hideMark/>
          </w:tcPr>
          <w:p w14:paraId="1EDD1DBB" w14:textId="77777777" w:rsidR="005E26B1" w:rsidRPr="00C25354" w:rsidRDefault="005E26B1" w:rsidP="001979EA">
            <w:pPr>
              <w:spacing w:line="240" w:lineRule="auto"/>
              <w:ind w:left="-75"/>
              <w:jc w:val="center"/>
              <w:rPr>
                <w:rFonts w:ascii="Tahoma" w:eastAsia="Times New Roman" w:hAnsi="Tahoma" w:cs="Tahoma"/>
                <w:sz w:val="22"/>
                <w:lang w:eastAsia="es-CO"/>
              </w:rPr>
            </w:pPr>
            <w:r w:rsidRPr="00C25354">
              <w:rPr>
                <w:rFonts w:ascii="Tahoma" w:eastAsia="Times New Roman" w:hAnsi="Tahoma" w:cs="Tahoma"/>
                <w:sz w:val="22"/>
                <w:lang w:eastAsia="es-CO"/>
              </w:rPr>
              <w:t>1993-1994</w:t>
            </w:r>
          </w:p>
        </w:tc>
        <w:tc>
          <w:tcPr>
            <w:tcW w:w="1688" w:type="dxa"/>
            <w:shd w:val="clear" w:color="auto" w:fill="auto"/>
            <w:noWrap/>
            <w:vAlign w:val="center"/>
            <w:hideMark/>
          </w:tcPr>
          <w:p w14:paraId="23CA506C" w14:textId="77777777" w:rsidR="005E26B1" w:rsidRPr="00C25354" w:rsidRDefault="005E26B1" w:rsidP="005E26B1">
            <w:pPr>
              <w:spacing w:line="240" w:lineRule="auto"/>
              <w:jc w:val="center"/>
              <w:rPr>
                <w:rFonts w:ascii="Tahoma" w:eastAsia="Times New Roman" w:hAnsi="Tahoma" w:cs="Tahoma"/>
                <w:sz w:val="22"/>
                <w:lang w:eastAsia="es-CO"/>
              </w:rPr>
            </w:pPr>
            <w:r w:rsidRPr="00C25354">
              <w:rPr>
                <w:rFonts w:ascii="Tahoma" w:eastAsia="Times New Roman" w:hAnsi="Tahoma" w:cs="Tahoma"/>
                <w:sz w:val="22"/>
                <w:lang w:eastAsia="es-CO"/>
              </w:rPr>
              <w:t>1993</w:t>
            </w:r>
          </w:p>
        </w:tc>
        <w:tc>
          <w:tcPr>
            <w:tcW w:w="2042" w:type="dxa"/>
            <w:shd w:val="clear" w:color="auto" w:fill="auto"/>
            <w:noWrap/>
            <w:vAlign w:val="center"/>
            <w:hideMark/>
          </w:tcPr>
          <w:p w14:paraId="237C0FA2" w14:textId="77777777" w:rsidR="005E26B1" w:rsidRPr="00C25354" w:rsidRDefault="005E26B1" w:rsidP="005E26B1">
            <w:pPr>
              <w:spacing w:line="240" w:lineRule="auto"/>
              <w:jc w:val="center"/>
              <w:rPr>
                <w:rFonts w:ascii="Tahoma" w:eastAsia="Times New Roman" w:hAnsi="Tahoma" w:cs="Tahoma"/>
                <w:sz w:val="22"/>
                <w:lang w:eastAsia="es-CO"/>
              </w:rPr>
            </w:pPr>
            <w:r w:rsidRPr="00C25354">
              <w:rPr>
                <w:rFonts w:ascii="Tahoma" w:eastAsia="Times New Roman" w:hAnsi="Tahoma" w:cs="Tahoma"/>
                <w:sz w:val="22"/>
                <w:lang w:eastAsia="es-CO"/>
              </w:rPr>
              <w:t>25.01%</w:t>
            </w:r>
          </w:p>
        </w:tc>
        <w:tc>
          <w:tcPr>
            <w:tcW w:w="1751" w:type="dxa"/>
            <w:shd w:val="clear" w:color="auto" w:fill="auto"/>
            <w:noWrap/>
            <w:vAlign w:val="center"/>
            <w:hideMark/>
          </w:tcPr>
          <w:p w14:paraId="69708FDE" w14:textId="77777777" w:rsidR="005E26B1" w:rsidRPr="00C25354" w:rsidRDefault="005E26B1" w:rsidP="005E26B1">
            <w:pPr>
              <w:spacing w:line="240" w:lineRule="auto"/>
              <w:jc w:val="center"/>
              <w:rPr>
                <w:rFonts w:ascii="Tahoma" w:eastAsia="Times New Roman" w:hAnsi="Tahoma" w:cs="Tahoma"/>
                <w:sz w:val="22"/>
                <w:lang w:eastAsia="es-CO"/>
              </w:rPr>
            </w:pPr>
            <w:r w:rsidRPr="00C25354">
              <w:rPr>
                <w:rFonts w:ascii="Tahoma" w:eastAsia="Times New Roman" w:hAnsi="Tahoma" w:cs="Tahoma"/>
                <w:sz w:val="22"/>
                <w:lang w:eastAsia="es-CO"/>
              </w:rPr>
              <w:t>4%</w:t>
            </w:r>
          </w:p>
        </w:tc>
        <w:tc>
          <w:tcPr>
            <w:tcW w:w="2193" w:type="dxa"/>
            <w:shd w:val="clear" w:color="auto" w:fill="auto"/>
            <w:noWrap/>
            <w:vAlign w:val="center"/>
            <w:hideMark/>
          </w:tcPr>
          <w:p w14:paraId="1E4C2592" w14:textId="676F78F6" w:rsidR="005E26B1" w:rsidRPr="00C25354" w:rsidRDefault="005E26B1" w:rsidP="005E26B1">
            <w:pPr>
              <w:spacing w:line="240" w:lineRule="auto"/>
              <w:jc w:val="center"/>
              <w:rPr>
                <w:rFonts w:ascii="Tahoma" w:eastAsia="Times New Roman" w:hAnsi="Tahoma" w:cs="Tahoma"/>
                <w:b/>
                <w:bCs/>
                <w:sz w:val="22"/>
                <w:lang w:eastAsia="es-CO"/>
              </w:rPr>
            </w:pPr>
            <w:r w:rsidRPr="00C25354">
              <w:rPr>
                <w:rFonts w:ascii="Tahoma" w:eastAsia="Times New Roman" w:hAnsi="Tahoma" w:cs="Tahoma"/>
                <w:b/>
                <w:bCs/>
                <w:sz w:val="22"/>
                <w:lang w:eastAsia="es-CO"/>
              </w:rPr>
              <w:t>16,171</w:t>
            </w:r>
          </w:p>
        </w:tc>
      </w:tr>
      <w:tr w:rsidR="00B573D5" w:rsidRPr="00C25354" w14:paraId="277C370E" w14:textId="77777777" w:rsidTr="00B573D5">
        <w:tc>
          <w:tcPr>
            <w:tcW w:w="1368" w:type="dxa"/>
            <w:shd w:val="clear" w:color="auto" w:fill="auto"/>
            <w:noWrap/>
            <w:vAlign w:val="center"/>
            <w:hideMark/>
          </w:tcPr>
          <w:p w14:paraId="37716BB8" w14:textId="3A806529" w:rsidR="005E26B1" w:rsidRPr="00C25354" w:rsidRDefault="005E26B1" w:rsidP="001979EA">
            <w:pPr>
              <w:spacing w:line="240" w:lineRule="auto"/>
              <w:ind w:left="-75"/>
              <w:jc w:val="center"/>
              <w:rPr>
                <w:rFonts w:ascii="Tahoma" w:eastAsia="Times New Roman" w:hAnsi="Tahoma" w:cs="Tahoma"/>
                <w:sz w:val="22"/>
                <w:lang w:eastAsia="es-CO"/>
              </w:rPr>
            </w:pPr>
          </w:p>
        </w:tc>
        <w:tc>
          <w:tcPr>
            <w:tcW w:w="1688" w:type="dxa"/>
            <w:shd w:val="clear" w:color="auto" w:fill="auto"/>
            <w:noWrap/>
            <w:vAlign w:val="center"/>
            <w:hideMark/>
          </w:tcPr>
          <w:p w14:paraId="153E3163" w14:textId="77777777" w:rsidR="005E26B1" w:rsidRPr="00C25354" w:rsidRDefault="005E26B1" w:rsidP="005E26B1">
            <w:pPr>
              <w:spacing w:line="240" w:lineRule="auto"/>
              <w:jc w:val="center"/>
              <w:rPr>
                <w:rFonts w:ascii="Tahoma" w:eastAsia="Times New Roman" w:hAnsi="Tahoma" w:cs="Tahoma"/>
                <w:sz w:val="22"/>
                <w:lang w:eastAsia="es-CO"/>
              </w:rPr>
            </w:pPr>
            <w:r w:rsidRPr="00C25354">
              <w:rPr>
                <w:rFonts w:ascii="Tahoma" w:eastAsia="Times New Roman" w:hAnsi="Tahoma" w:cs="Tahoma"/>
                <w:sz w:val="22"/>
                <w:lang w:eastAsia="es-CO"/>
              </w:rPr>
              <w:t>1994</w:t>
            </w:r>
          </w:p>
        </w:tc>
        <w:tc>
          <w:tcPr>
            <w:tcW w:w="2042" w:type="dxa"/>
            <w:shd w:val="clear" w:color="auto" w:fill="auto"/>
            <w:noWrap/>
            <w:vAlign w:val="center"/>
            <w:hideMark/>
          </w:tcPr>
          <w:p w14:paraId="0DF957A5" w14:textId="77777777" w:rsidR="005E26B1" w:rsidRPr="00C25354" w:rsidRDefault="005E26B1" w:rsidP="005E26B1">
            <w:pPr>
              <w:spacing w:line="240" w:lineRule="auto"/>
              <w:jc w:val="center"/>
              <w:rPr>
                <w:rFonts w:ascii="Tahoma" w:eastAsia="Times New Roman" w:hAnsi="Tahoma" w:cs="Tahoma"/>
                <w:sz w:val="22"/>
                <w:lang w:eastAsia="es-CO"/>
              </w:rPr>
            </w:pPr>
            <w:r w:rsidRPr="00C25354">
              <w:rPr>
                <w:rFonts w:ascii="Tahoma" w:eastAsia="Times New Roman" w:hAnsi="Tahoma" w:cs="Tahoma"/>
                <w:sz w:val="22"/>
                <w:lang w:eastAsia="es-CO"/>
              </w:rPr>
              <w:t>19.00%</w:t>
            </w:r>
          </w:p>
        </w:tc>
        <w:tc>
          <w:tcPr>
            <w:tcW w:w="1751" w:type="dxa"/>
            <w:shd w:val="clear" w:color="auto" w:fill="auto"/>
            <w:noWrap/>
            <w:vAlign w:val="center"/>
            <w:hideMark/>
          </w:tcPr>
          <w:p w14:paraId="31A3FCA8" w14:textId="6AB5B008" w:rsidR="005E26B1" w:rsidRPr="00C25354" w:rsidRDefault="005E26B1" w:rsidP="005E26B1">
            <w:pPr>
              <w:spacing w:line="240" w:lineRule="auto"/>
              <w:jc w:val="center"/>
              <w:rPr>
                <w:rFonts w:ascii="Tahoma" w:eastAsia="Times New Roman" w:hAnsi="Tahoma" w:cs="Tahoma"/>
                <w:sz w:val="22"/>
                <w:lang w:eastAsia="es-CO"/>
              </w:rPr>
            </w:pPr>
          </w:p>
        </w:tc>
        <w:tc>
          <w:tcPr>
            <w:tcW w:w="2193" w:type="dxa"/>
            <w:shd w:val="clear" w:color="auto" w:fill="auto"/>
            <w:noWrap/>
            <w:vAlign w:val="center"/>
            <w:hideMark/>
          </w:tcPr>
          <w:p w14:paraId="7B2076D8" w14:textId="4396FB0C" w:rsidR="005E26B1" w:rsidRPr="00C25354" w:rsidRDefault="005E26B1" w:rsidP="005E26B1">
            <w:pPr>
              <w:spacing w:line="240" w:lineRule="auto"/>
              <w:jc w:val="center"/>
              <w:rPr>
                <w:rFonts w:ascii="Tahoma" w:eastAsia="Times New Roman" w:hAnsi="Tahoma" w:cs="Tahoma"/>
                <w:b/>
                <w:bCs/>
                <w:sz w:val="22"/>
                <w:lang w:eastAsia="es-CO"/>
              </w:rPr>
            </w:pPr>
            <w:r w:rsidRPr="00C25354">
              <w:rPr>
                <w:rFonts w:ascii="Tahoma" w:eastAsia="Times New Roman" w:hAnsi="Tahoma" w:cs="Tahoma"/>
                <w:b/>
                <w:bCs/>
                <w:sz w:val="22"/>
                <w:lang w:eastAsia="es-CO"/>
              </w:rPr>
              <w:t>19,244</w:t>
            </w:r>
          </w:p>
        </w:tc>
      </w:tr>
      <w:tr w:rsidR="00B573D5" w:rsidRPr="00C25354" w14:paraId="52457227" w14:textId="77777777" w:rsidTr="00B573D5">
        <w:tc>
          <w:tcPr>
            <w:tcW w:w="1368" w:type="dxa"/>
            <w:vMerge w:val="restart"/>
            <w:shd w:val="clear" w:color="auto" w:fill="auto"/>
            <w:noWrap/>
            <w:vAlign w:val="center"/>
            <w:hideMark/>
          </w:tcPr>
          <w:p w14:paraId="6358CDDB" w14:textId="77777777" w:rsidR="005E26B1" w:rsidRPr="00C25354" w:rsidRDefault="005E26B1" w:rsidP="001979EA">
            <w:pPr>
              <w:spacing w:line="240" w:lineRule="auto"/>
              <w:ind w:left="-75"/>
              <w:jc w:val="center"/>
              <w:rPr>
                <w:rFonts w:ascii="Tahoma" w:eastAsia="Times New Roman" w:hAnsi="Tahoma" w:cs="Tahoma"/>
                <w:sz w:val="22"/>
                <w:lang w:eastAsia="es-CO"/>
              </w:rPr>
            </w:pPr>
            <w:r w:rsidRPr="00C25354">
              <w:rPr>
                <w:rFonts w:ascii="Tahoma" w:eastAsia="Times New Roman" w:hAnsi="Tahoma" w:cs="Tahoma"/>
                <w:sz w:val="22"/>
                <w:lang w:eastAsia="es-CO"/>
              </w:rPr>
              <w:t>1995</w:t>
            </w:r>
          </w:p>
          <w:p w14:paraId="60DE261F" w14:textId="77777777" w:rsidR="005E26B1" w:rsidRPr="00C25354" w:rsidRDefault="005E26B1" w:rsidP="001979EA">
            <w:pPr>
              <w:spacing w:line="240" w:lineRule="auto"/>
              <w:ind w:left="-75"/>
              <w:jc w:val="center"/>
              <w:rPr>
                <w:rFonts w:ascii="Tahoma" w:eastAsia="Times New Roman" w:hAnsi="Tahoma" w:cs="Tahoma"/>
                <w:sz w:val="22"/>
                <w:lang w:eastAsia="es-CO"/>
              </w:rPr>
            </w:pPr>
          </w:p>
        </w:tc>
        <w:tc>
          <w:tcPr>
            <w:tcW w:w="1688" w:type="dxa"/>
            <w:shd w:val="clear" w:color="auto" w:fill="auto"/>
            <w:noWrap/>
            <w:vAlign w:val="center"/>
            <w:hideMark/>
          </w:tcPr>
          <w:p w14:paraId="45694BC1" w14:textId="77777777" w:rsidR="005E26B1" w:rsidRPr="00C25354" w:rsidRDefault="005E26B1" w:rsidP="005E26B1">
            <w:pPr>
              <w:spacing w:line="240" w:lineRule="auto"/>
              <w:jc w:val="center"/>
              <w:rPr>
                <w:rFonts w:ascii="Tahoma" w:eastAsia="Times New Roman" w:hAnsi="Tahoma" w:cs="Tahoma"/>
                <w:sz w:val="22"/>
                <w:lang w:eastAsia="es-CO"/>
              </w:rPr>
            </w:pPr>
            <w:r w:rsidRPr="00C25354">
              <w:rPr>
                <w:rFonts w:ascii="Tahoma" w:eastAsia="Times New Roman" w:hAnsi="Tahoma" w:cs="Tahoma"/>
                <w:sz w:val="22"/>
                <w:lang w:eastAsia="es-CO"/>
              </w:rPr>
              <w:t>1995</w:t>
            </w:r>
          </w:p>
        </w:tc>
        <w:tc>
          <w:tcPr>
            <w:tcW w:w="2042" w:type="dxa"/>
            <w:shd w:val="clear" w:color="auto" w:fill="auto"/>
            <w:noWrap/>
            <w:vAlign w:val="center"/>
            <w:hideMark/>
          </w:tcPr>
          <w:p w14:paraId="738BF271" w14:textId="77777777" w:rsidR="005E26B1" w:rsidRPr="00C25354" w:rsidRDefault="005E26B1" w:rsidP="005E26B1">
            <w:pPr>
              <w:spacing w:line="240" w:lineRule="auto"/>
              <w:jc w:val="center"/>
              <w:rPr>
                <w:rFonts w:ascii="Tahoma" w:eastAsia="Times New Roman" w:hAnsi="Tahoma" w:cs="Tahoma"/>
                <w:sz w:val="22"/>
                <w:lang w:eastAsia="es-CO"/>
              </w:rPr>
            </w:pPr>
            <w:r w:rsidRPr="00C25354">
              <w:rPr>
                <w:rFonts w:ascii="Tahoma" w:eastAsia="Times New Roman" w:hAnsi="Tahoma" w:cs="Tahoma"/>
                <w:sz w:val="22"/>
                <w:lang w:eastAsia="es-CO"/>
              </w:rPr>
              <w:t>20.50%</w:t>
            </w:r>
          </w:p>
        </w:tc>
        <w:tc>
          <w:tcPr>
            <w:tcW w:w="1751" w:type="dxa"/>
            <w:shd w:val="clear" w:color="auto" w:fill="auto"/>
            <w:noWrap/>
            <w:vAlign w:val="center"/>
            <w:hideMark/>
          </w:tcPr>
          <w:p w14:paraId="5AE0D641" w14:textId="77777777" w:rsidR="005E26B1" w:rsidRPr="00C25354" w:rsidRDefault="005E26B1" w:rsidP="005E26B1">
            <w:pPr>
              <w:spacing w:line="240" w:lineRule="auto"/>
              <w:jc w:val="center"/>
              <w:rPr>
                <w:rFonts w:ascii="Tahoma" w:eastAsia="Times New Roman" w:hAnsi="Tahoma" w:cs="Tahoma"/>
                <w:sz w:val="22"/>
                <w:lang w:eastAsia="es-CO"/>
              </w:rPr>
            </w:pPr>
            <w:r w:rsidRPr="00C25354">
              <w:rPr>
                <w:rFonts w:ascii="Tahoma" w:eastAsia="Times New Roman" w:hAnsi="Tahoma" w:cs="Tahoma"/>
                <w:sz w:val="22"/>
                <w:lang w:eastAsia="es-CO"/>
              </w:rPr>
              <w:t>2%</w:t>
            </w:r>
          </w:p>
        </w:tc>
        <w:tc>
          <w:tcPr>
            <w:tcW w:w="2193" w:type="dxa"/>
            <w:shd w:val="clear" w:color="auto" w:fill="auto"/>
            <w:noWrap/>
            <w:vAlign w:val="center"/>
            <w:hideMark/>
          </w:tcPr>
          <w:p w14:paraId="7E886988" w14:textId="6860C8A8" w:rsidR="005E26B1" w:rsidRPr="00C25354" w:rsidRDefault="005E26B1" w:rsidP="005E26B1">
            <w:pPr>
              <w:spacing w:line="240" w:lineRule="auto"/>
              <w:jc w:val="center"/>
              <w:rPr>
                <w:rFonts w:ascii="Tahoma" w:eastAsia="Times New Roman" w:hAnsi="Tahoma" w:cs="Tahoma"/>
                <w:b/>
                <w:bCs/>
                <w:sz w:val="22"/>
                <w:lang w:eastAsia="es-CO"/>
              </w:rPr>
            </w:pPr>
            <w:r w:rsidRPr="00C25354">
              <w:rPr>
                <w:rFonts w:ascii="Tahoma" w:eastAsia="Times New Roman" w:hAnsi="Tahoma" w:cs="Tahoma"/>
                <w:b/>
                <w:bCs/>
                <w:sz w:val="22"/>
                <w:lang w:eastAsia="es-CO"/>
              </w:rPr>
              <w:t>23,574</w:t>
            </w:r>
          </w:p>
        </w:tc>
      </w:tr>
      <w:tr w:rsidR="00B573D5" w:rsidRPr="00C25354" w14:paraId="40B38934" w14:textId="77777777" w:rsidTr="00B573D5">
        <w:tc>
          <w:tcPr>
            <w:tcW w:w="1368" w:type="dxa"/>
            <w:vMerge/>
            <w:shd w:val="clear" w:color="auto" w:fill="auto"/>
            <w:noWrap/>
            <w:vAlign w:val="center"/>
            <w:hideMark/>
          </w:tcPr>
          <w:p w14:paraId="4D3923CD" w14:textId="77777777" w:rsidR="005E26B1" w:rsidRPr="00C25354" w:rsidRDefault="005E26B1" w:rsidP="001979EA">
            <w:pPr>
              <w:spacing w:line="240" w:lineRule="auto"/>
              <w:ind w:left="-75"/>
              <w:jc w:val="center"/>
              <w:rPr>
                <w:rFonts w:ascii="Tahoma" w:eastAsia="Times New Roman" w:hAnsi="Tahoma" w:cs="Tahoma"/>
                <w:sz w:val="22"/>
                <w:lang w:eastAsia="es-CO"/>
              </w:rPr>
            </w:pPr>
          </w:p>
        </w:tc>
        <w:tc>
          <w:tcPr>
            <w:tcW w:w="1688" w:type="dxa"/>
            <w:shd w:val="clear" w:color="auto" w:fill="auto"/>
            <w:noWrap/>
            <w:vAlign w:val="center"/>
            <w:hideMark/>
          </w:tcPr>
          <w:p w14:paraId="241F3CF3" w14:textId="77777777" w:rsidR="005E26B1" w:rsidRPr="00C25354" w:rsidRDefault="005E26B1" w:rsidP="005E26B1">
            <w:pPr>
              <w:spacing w:line="240" w:lineRule="auto"/>
              <w:jc w:val="center"/>
              <w:rPr>
                <w:rFonts w:ascii="Tahoma" w:eastAsia="Times New Roman" w:hAnsi="Tahoma" w:cs="Tahoma"/>
                <w:sz w:val="22"/>
                <w:lang w:eastAsia="es-CO"/>
              </w:rPr>
            </w:pPr>
            <w:r w:rsidRPr="00C25354">
              <w:rPr>
                <w:rFonts w:ascii="Tahoma" w:eastAsia="Times New Roman" w:hAnsi="Tahoma" w:cs="Tahoma"/>
                <w:sz w:val="22"/>
                <w:lang w:eastAsia="es-CO"/>
              </w:rPr>
              <w:t>1996</w:t>
            </w:r>
          </w:p>
        </w:tc>
        <w:tc>
          <w:tcPr>
            <w:tcW w:w="2042" w:type="dxa"/>
            <w:shd w:val="clear" w:color="auto" w:fill="auto"/>
            <w:noWrap/>
            <w:vAlign w:val="center"/>
            <w:hideMark/>
          </w:tcPr>
          <w:p w14:paraId="5D720912" w14:textId="77777777" w:rsidR="005E26B1" w:rsidRPr="00C25354" w:rsidRDefault="005E26B1" w:rsidP="005E26B1">
            <w:pPr>
              <w:spacing w:line="240" w:lineRule="auto"/>
              <w:jc w:val="center"/>
              <w:rPr>
                <w:rFonts w:ascii="Tahoma" w:eastAsia="Times New Roman" w:hAnsi="Tahoma" w:cs="Tahoma"/>
                <w:sz w:val="22"/>
                <w:lang w:eastAsia="es-CO"/>
              </w:rPr>
            </w:pPr>
            <w:r w:rsidRPr="00C25354">
              <w:rPr>
                <w:rFonts w:ascii="Tahoma" w:eastAsia="Times New Roman" w:hAnsi="Tahoma" w:cs="Tahoma"/>
                <w:sz w:val="22"/>
                <w:lang w:eastAsia="es-CO"/>
              </w:rPr>
              <w:t>25.45%</w:t>
            </w:r>
          </w:p>
        </w:tc>
        <w:tc>
          <w:tcPr>
            <w:tcW w:w="1751" w:type="dxa"/>
            <w:shd w:val="clear" w:color="auto" w:fill="auto"/>
            <w:noWrap/>
            <w:vAlign w:val="center"/>
            <w:hideMark/>
          </w:tcPr>
          <w:p w14:paraId="7AD2ECB9" w14:textId="77777777" w:rsidR="005E26B1" w:rsidRPr="00C25354" w:rsidRDefault="005E26B1" w:rsidP="005E26B1">
            <w:pPr>
              <w:spacing w:line="240" w:lineRule="auto"/>
              <w:jc w:val="center"/>
              <w:rPr>
                <w:rFonts w:ascii="Tahoma" w:eastAsia="Times New Roman" w:hAnsi="Tahoma" w:cs="Tahoma"/>
                <w:sz w:val="22"/>
                <w:lang w:eastAsia="es-CO"/>
              </w:rPr>
            </w:pPr>
            <w:r w:rsidRPr="00C25354">
              <w:rPr>
                <w:rFonts w:ascii="Tahoma" w:eastAsia="Times New Roman" w:hAnsi="Tahoma" w:cs="Tahoma"/>
                <w:sz w:val="22"/>
                <w:lang w:eastAsia="es-CO"/>
              </w:rPr>
              <w:t>2%</w:t>
            </w:r>
          </w:p>
        </w:tc>
        <w:tc>
          <w:tcPr>
            <w:tcW w:w="2193" w:type="dxa"/>
            <w:shd w:val="clear" w:color="auto" w:fill="auto"/>
            <w:noWrap/>
            <w:vAlign w:val="center"/>
            <w:hideMark/>
          </w:tcPr>
          <w:p w14:paraId="08D078B6" w14:textId="3F58F239" w:rsidR="005E26B1" w:rsidRPr="00C25354" w:rsidRDefault="005E26B1" w:rsidP="005E26B1">
            <w:pPr>
              <w:spacing w:line="240" w:lineRule="auto"/>
              <w:jc w:val="center"/>
              <w:rPr>
                <w:rFonts w:ascii="Tahoma" w:eastAsia="Times New Roman" w:hAnsi="Tahoma" w:cs="Tahoma"/>
                <w:b/>
                <w:bCs/>
                <w:sz w:val="22"/>
                <w:lang w:eastAsia="es-CO"/>
              </w:rPr>
            </w:pPr>
            <w:r w:rsidRPr="00C25354">
              <w:rPr>
                <w:rFonts w:ascii="Tahoma" w:eastAsia="Times New Roman" w:hAnsi="Tahoma" w:cs="Tahoma"/>
                <w:b/>
                <w:bCs/>
                <w:sz w:val="22"/>
                <w:lang w:eastAsia="es-CO"/>
              </w:rPr>
              <w:t>30,045</w:t>
            </w:r>
          </w:p>
        </w:tc>
      </w:tr>
      <w:tr w:rsidR="00B573D5" w:rsidRPr="00C25354" w14:paraId="4E8BAECA" w14:textId="77777777" w:rsidTr="00B573D5">
        <w:tc>
          <w:tcPr>
            <w:tcW w:w="1368" w:type="dxa"/>
            <w:vMerge/>
            <w:shd w:val="clear" w:color="auto" w:fill="auto"/>
            <w:noWrap/>
            <w:vAlign w:val="center"/>
            <w:hideMark/>
          </w:tcPr>
          <w:p w14:paraId="42A35460" w14:textId="77777777" w:rsidR="005E26B1" w:rsidRPr="00C25354" w:rsidRDefault="005E26B1" w:rsidP="001979EA">
            <w:pPr>
              <w:spacing w:line="240" w:lineRule="auto"/>
              <w:ind w:left="-75"/>
              <w:jc w:val="center"/>
              <w:rPr>
                <w:rFonts w:ascii="Tahoma" w:eastAsia="Times New Roman" w:hAnsi="Tahoma" w:cs="Tahoma"/>
                <w:sz w:val="22"/>
                <w:lang w:eastAsia="es-CO"/>
              </w:rPr>
            </w:pPr>
          </w:p>
        </w:tc>
        <w:tc>
          <w:tcPr>
            <w:tcW w:w="1688" w:type="dxa"/>
            <w:shd w:val="clear" w:color="auto" w:fill="auto"/>
            <w:noWrap/>
            <w:vAlign w:val="center"/>
            <w:hideMark/>
          </w:tcPr>
          <w:p w14:paraId="0EE8C177" w14:textId="77777777" w:rsidR="005E26B1" w:rsidRPr="00C25354" w:rsidRDefault="005E26B1" w:rsidP="005E26B1">
            <w:pPr>
              <w:spacing w:line="240" w:lineRule="auto"/>
              <w:jc w:val="center"/>
              <w:rPr>
                <w:rFonts w:ascii="Tahoma" w:eastAsia="Times New Roman" w:hAnsi="Tahoma" w:cs="Tahoma"/>
                <w:sz w:val="22"/>
                <w:lang w:eastAsia="es-CO"/>
              </w:rPr>
            </w:pPr>
            <w:r w:rsidRPr="00C25354">
              <w:rPr>
                <w:rFonts w:ascii="Tahoma" w:eastAsia="Times New Roman" w:hAnsi="Tahoma" w:cs="Tahoma"/>
                <w:sz w:val="22"/>
                <w:lang w:eastAsia="es-CO"/>
              </w:rPr>
              <w:t>1997</w:t>
            </w:r>
          </w:p>
        </w:tc>
        <w:tc>
          <w:tcPr>
            <w:tcW w:w="2042" w:type="dxa"/>
            <w:shd w:val="clear" w:color="auto" w:fill="auto"/>
            <w:noWrap/>
            <w:vAlign w:val="center"/>
            <w:hideMark/>
          </w:tcPr>
          <w:p w14:paraId="1252BCDD" w14:textId="77777777" w:rsidR="005E26B1" w:rsidRPr="00C25354" w:rsidRDefault="005E26B1" w:rsidP="005E26B1">
            <w:pPr>
              <w:spacing w:line="240" w:lineRule="auto"/>
              <w:jc w:val="center"/>
              <w:rPr>
                <w:rFonts w:ascii="Tahoma" w:eastAsia="Times New Roman" w:hAnsi="Tahoma" w:cs="Tahoma"/>
                <w:sz w:val="22"/>
                <w:lang w:eastAsia="es-CO"/>
              </w:rPr>
            </w:pPr>
            <w:r w:rsidRPr="00C25354">
              <w:rPr>
                <w:rFonts w:ascii="Tahoma" w:eastAsia="Times New Roman" w:hAnsi="Tahoma" w:cs="Tahoma"/>
                <w:sz w:val="22"/>
                <w:lang w:eastAsia="es-CO"/>
              </w:rPr>
              <w:t>27.15%</w:t>
            </w:r>
          </w:p>
        </w:tc>
        <w:tc>
          <w:tcPr>
            <w:tcW w:w="1751" w:type="dxa"/>
            <w:shd w:val="clear" w:color="auto" w:fill="auto"/>
            <w:noWrap/>
            <w:vAlign w:val="center"/>
            <w:hideMark/>
          </w:tcPr>
          <w:p w14:paraId="0B241A78" w14:textId="77777777" w:rsidR="005E26B1" w:rsidRPr="00C25354" w:rsidRDefault="005E26B1" w:rsidP="005E26B1">
            <w:pPr>
              <w:spacing w:line="240" w:lineRule="auto"/>
              <w:jc w:val="center"/>
              <w:rPr>
                <w:rFonts w:ascii="Tahoma" w:eastAsia="Times New Roman" w:hAnsi="Tahoma" w:cs="Tahoma"/>
                <w:sz w:val="22"/>
                <w:lang w:eastAsia="es-CO"/>
              </w:rPr>
            </w:pPr>
            <w:r w:rsidRPr="00C25354">
              <w:rPr>
                <w:rFonts w:ascii="Tahoma" w:eastAsia="Times New Roman" w:hAnsi="Tahoma" w:cs="Tahoma"/>
                <w:sz w:val="22"/>
                <w:lang w:eastAsia="es-CO"/>
              </w:rPr>
              <w:t>2%</w:t>
            </w:r>
          </w:p>
        </w:tc>
        <w:tc>
          <w:tcPr>
            <w:tcW w:w="2193" w:type="dxa"/>
            <w:shd w:val="clear" w:color="auto" w:fill="auto"/>
            <w:noWrap/>
            <w:vAlign w:val="center"/>
            <w:hideMark/>
          </w:tcPr>
          <w:p w14:paraId="03181935" w14:textId="146480DA" w:rsidR="005E26B1" w:rsidRPr="00C25354" w:rsidRDefault="005E26B1" w:rsidP="005E26B1">
            <w:pPr>
              <w:spacing w:line="240" w:lineRule="auto"/>
              <w:jc w:val="center"/>
              <w:rPr>
                <w:rFonts w:ascii="Tahoma" w:eastAsia="Times New Roman" w:hAnsi="Tahoma" w:cs="Tahoma"/>
                <w:b/>
                <w:bCs/>
                <w:sz w:val="22"/>
                <w:lang w:eastAsia="es-CO"/>
              </w:rPr>
            </w:pPr>
            <w:r w:rsidRPr="00C25354">
              <w:rPr>
                <w:rFonts w:ascii="Tahoma" w:eastAsia="Times New Roman" w:hAnsi="Tahoma" w:cs="Tahoma"/>
                <w:b/>
                <w:bCs/>
                <w:sz w:val="22"/>
                <w:lang w:eastAsia="es-CO"/>
              </w:rPr>
              <w:t>38,803</w:t>
            </w:r>
          </w:p>
        </w:tc>
      </w:tr>
      <w:tr w:rsidR="00B573D5" w:rsidRPr="00C25354" w14:paraId="0FDA4C20" w14:textId="77777777" w:rsidTr="00B573D5">
        <w:tc>
          <w:tcPr>
            <w:tcW w:w="1368" w:type="dxa"/>
            <w:vMerge w:val="restart"/>
            <w:shd w:val="clear" w:color="auto" w:fill="auto"/>
            <w:noWrap/>
            <w:vAlign w:val="center"/>
            <w:hideMark/>
          </w:tcPr>
          <w:p w14:paraId="5FBD5F7D" w14:textId="77777777" w:rsidR="005E26B1" w:rsidRPr="00C25354" w:rsidRDefault="005E26B1" w:rsidP="001979EA">
            <w:pPr>
              <w:spacing w:line="240" w:lineRule="auto"/>
              <w:ind w:left="-75"/>
              <w:jc w:val="center"/>
              <w:rPr>
                <w:rFonts w:ascii="Tahoma" w:eastAsia="Times New Roman" w:hAnsi="Tahoma" w:cs="Tahoma"/>
                <w:sz w:val="22"/>
                <w:lang w:eastAsia="es-CO"/>
              </w:rPr>
            </w:pPr>
            <w:r w:rsidRPr="00C25354">
              <w:rPr>
                <w:rFonts w:ascii="Tahoma" w:eastAsia="Times New Roman" w:hAnsi="Tahoma" w:cs="Tahoma"/>
                <w:sz w:val="22"/>
                <w:lang w:eastAsia="es-CO"/>
              </w:rPr>
              <w:t>1998-2000</w:t>
            </w:r>
          </w:p>
        </w:tc>
        <w:tc>
          <w:tcPr>
            <w:tcW w:w="1688" w:type="dxa"/>
            <w:shd w:val="clear" w:color="auto" w:fill="auto"/>
            <w:noWrap/>
            <w:vAlign w:val="center"/>
            <w:hideMark/>
          </w:tcPr>
          <w:p w14:paraId="7F0522A9" w14:textId="77777777" w:rsidR="005E26B1" w:rsidRPr="00C25354" w:rsidRDefault="005E26B1" w:rsidP="005E26B1">
            <w:pPr>
              <w:spacing w:line="240" w:lineRule="auto"/>
              <w:jc w:val="center"/>
              <w:rPr>
                <w:rFonts w:ascii="Tahoma" w:eastAsia="Times New Roman" w:hAnsi="Tahoma" w:cs="Tahoma"/>
                <w:sz w:val="22"/>
                <w:lang w:eastAsia="es-CO"/>
              </w:rPr>
            </w:pPr>
            <w:r w:rsidRPr="00C25354">
              <w:rPr>
                <w:rFonts w:ascii="Tahoma" w:eastAsia="Times New Roman" w:hAnsi="Tahoma" w:cs="Tahoma"/>
                <w:sz w:val="22"/>
                <w:lang w:eastAsia="es-CO"/>
              </w:rPr>
              <w:t>1998</w:t>
            </w:r>
          </w:p>
        </w:tc>
        <w:tc>
          <w:tcPr>
            <w:tcW w:w="2042" w:type="dxa"/>
            <w:shd w:val="clear" w:color="auto" w:fill="auto"/>
            <w:noWrap/>
            <w:vAlign w:val="center"/>
            <w:hideMark/>
          </w:tcPr>
          <w:p w14:paraId="030FAEF3" w14:textId="77777777" w:rsidR="005E26B1" w:rsidRPr="00C25354" w:rsidRDefault="005E26B1" w:rsidP="005E26B1">
            <w:pPr>
              <w:spacing w:line="240" w:lineRule="auto"/>
              <w:jc w:val="center"/>
              <w:rPr>
                <w:rFonts w:ascii="Tahoma" w:eastAsia="Times New Roman" w:hAnsi="Tahoma" w:cs="Tahoma"/>
                <w:sz w:val="22"/>
                <w:lang w:eastAsia="es-CO"/>
              </w:rPr>
            </w:pPr>
            <w:r w:rsidRPr="00C25354">
              <w:rPr>
                <w:rFonts w:ascii="Tahoma" w:eastAsia="Times New Roman" w:hAnsi="Tahoma" w:cs="Tahoma"/>
                <w:sz w:val="22"/>
                <w:lang w:eastAsia="es-CO"/>
              </w:rPr>
              <w:t>20.00%</w:t>
            </w:r>
          </w:p>
        </w:tc>
        <w:tc>
          <w:tcPr>
            <w:tcW w:w="1751" w:type="dxa"/>
            <w:shd w:val="clear" w:color="auto" w:fill="auto"/>
            <w:noWrap/>
            <w:vAlign w:val="center"/>
            <w:hideMark/>
          </w:tcPr>
          <w:p w14:paraId="0BB75601" w14:textId="6EAFF55F" w:rsidR="005E26B1" w:rsidRPr="00C25354" w:rsidRDefault="005E26B1" w:rsidP="005E26B1">
            <w:pPr>
              <w:spacing w:line="240" w:lineRule="auto"/>
              <w:jc w:val="center"/>
              <w:rPr>
                <w:rFonts w:ascii="Tahoma" w:eastAsia="Times New Roman" w:hAnsi="Tahoma" w:cs="Tahoma"/>
                <w:sz w:val="22"/>
                <w:lang w:eastAsia="es-CO"/>
              </w:rPr>
            </w:pPr>
          </w:p>
        </w:tc>
        <w:tc>
          <w:tcPr>
            <w:tcW w:w="2193" w:type="dxa"/>
            <w:shd w:val="clear" w:color="auto" w:fill="auto"/>
            <w:noWrap/>
            <w:vAlign w:val="center"/>
            <w:hideMark/>
          </w:tcPr>
          <w:p w14:paraId="136B20E9" w14:textId="18FAB2DF" w:rsidR="005E26B1" w:rsidRPr="00C25354" w:rsidRDefault="005E26B1" w:rsidP="005E26B1">
            <w:pPr>
              <w:spacing w:line="240" w:lineRule="auto"/>
              <w:jc w:val="center"/>
              <w:rPr>
                <w:rFonts w:ascii="Tahoma" w:eastAsia="Times New Roman" w:hAnsi="Tahoma" w:cs="Tahoma"/>
                <w:b/>
                <w:bCs/>
                <w:sz w:val="22"/>
                <w:lang w:eastAsia="es-CO"/>
              </w:rPr>
            </w:pPr>
            <w:r w:rsidRPr="00C25354">
              <w:rPr>
                <w:rFonts w:ascii="Tahoma" w:eastAsia="Times New Roman" w:hAnsi="Tahoma" w:cs="Tahoma"/>
                <w:b/>
                <w:bCs/>
                <w:sz w:val="22"/>
                <w:lang w:eastAsia="es-CO"/>
              </w:rPr>
              <w:t>46,564</w:t>
            </w:r>
          </w:p>
        </w:tc>
      </w:tr>
      <w:tr w:rsidR="00B573D5" w:rsidRPr="00C25354" w14:paraId="0832DE7A" w14:textId="77777777" w:rsidTr="00B573D5">
        <w:tc>
          <w:tcPr>
            <w:tcW w:w="1368" w:type="dxa"/>
            <w:vMerge/>
            <w:shd w:val="clear" w:color="auto" w:fill="auto"/>
            <w:noWrap/>
            <w:vAlign w:val="center"/>
            <w:hideMark/>
          </w:tcPr>
          <w:p w14:paraId="44A728C6" w14:textId="77777777" w:rsidR="005E26B1" w:rsidRPr="00C25354" w:rsidRDefault="005E26B1" w:rsidP="001979EA">
            <w:pPr>
              <w:spacing w:line="240" w:lineRule="auto"/>
              <w:ind w:left="-75"/>
              <w:jc w:val="center"/>
              <w:rPr>
                <w:rFonts w:ascii="Tahoma" w:eastAsia="Times New Roman" w:hAnsi="Tahoma" w:cs="Tahoma"/>
                <w:sz w:val="22"/>
                <w:lang w:eastAsia="es-CO"/>
              </w:rPr>
            </w:pPr>
          </w:p>
        </w:tc>
        <w:tc>
          <w:tcPr>
            <w:tcW w:w="1688" w:type="dxa"/>
            <w:shd w:val="clear" w:color="auto" w:fill="auto"/>
            <w:noWrap/>
            <w:vAlign w:val="center"/>
            <w:hideMark/>
          </w:tcPr>
          <w:p w14:paraId="5BD41E84" w14:textId="77777777" w:rsidR="005E26B1" w:rsidRPr="00C25354" w:rsidRDefault="005E26B1" w:rsidP="005E26B1">
            <w:pPr>
              <w:spacing w:line="240" w:lineRule="auto"/>
              <w:jc w:val="center"/>
              <w:rPr>
                <w:rFonts w:ascii="Tahoma" w:eastAsia="Times New Roman" w:hAnsi="Tahoma" w:cs="Tahoma"/>
                <w:sz w:val="22"/>
                <w:lang w:eastAsia="es-CO"/>
              </w:rPr>
            </w:pPr>
            <w:r w:rsidRPr="00C25354">
              <w:rPr>
                <w:rFonts w:ascii="Tahoma" w:eastAsia="Times New Roman" w:hAnsi="Tahoma" w:cs="Tahoma"/>
                <w:sz w:val="22"/>
                <w:lang w:eastAsia="es-CO"/>
              </w:rPr>
              <w:t>1999</w:t>
            </w:r>
          </w:p>
        </w:tc>
        <w:tc>
          <w:tcPr>
            <w:tcW w:w="2042" w:type="dxa"/>
            <w:shd w:val="clear" w:color="auto" w:fill="auto"/>
            <w:noWrap/>
            <w:vAlign w:val="center"/>
            <w:hideMark/>
          </w:tcPr>
          <w:p w14:paraId="73A3835E" w14:textId="77777777" w:rsidR="005E26B1" w:rsidRPr="00C25354" w:rsidRDefault="005E26B1" w:rsidP="005E26B1">
            <w:pPr>
              <w:spacing w:line="240" w:lineRule="auto"/>
              <w:jc w:val="center"/>
              <w:rPr>
                <w:rFonts w:ascii="Tahoma" w:eastAsia="Times New Roman" w:hAnsi="Tahoma" w:cs="Tahoma"/>
                <w:sz w:val="22"/>
                <w:lang w:eastAsia="es-CO"/>
              </w:rPr>
            </w:pPr>
            <w:r w:rsidRPr="00C25354">
              <w:rPr>
                <w:rFonts w:ascii="Tahoma" w:eastAsia="Times New Roman" w:hAnsi="Tahoma" w:cs="Tahoma"/>
                <w:sz w:val="22"/>
                <w:lang w:eastAsia="es-CO"/>
              </w:rPr>
              <w:t>16.00%</w:t>
            </w:r>
          </w:p>
        </w:tc>
        <w:tc>
          <w:tcPr>
            <w:tcW w:w="1751" w:type="dxa"/>
            <w:shd w:val="clear" w:color="auto" w:fill="auto"/>
            <w:noWrap/>
            <w:vAlign w:val="center"/>
            <w:hideMark/>
          </w:tcPr>
          <w:p w14:paraId="62F3B00C" w14:textId="64ACC257" w:rsidR="005E26B1" w:rsidRPr="00C25354" w:rsidRDefault="005E26B1" w:rsidP="005E26B1">
            <w:pPr>
              <w:spacing w:line="240" w:lineRule="auto"/>
              <w:jc w:val="center"/>
              <w:rPr>
                <w:rFonts w:ascii="Tahoma" w:eastAsia="Times New Roman" w:hAnsi="Tahoma" w:cs="Tahoma"/>
                <w:sz w:val="22"/>
                <w:lang w:eastAsia="es-CO"/>
              </w:rPr>
            </w:pPr>
          </w:p>
        </w:tc>
        <w:tc>
          <w:tcPr>
            <w:tcW w:w="2193" w:type="dxa"/>
            <w:shd w:val="clear" w:color="auto" w:fill="auto"/>
            <w:noWrap/>
            <w:vAlign w:val="center"/>
            <w:hideMark/>
          </w:tcPr>
          <w:p w14:paraId="39B5A2C9" w14:textId="253754FC" w:rsidR="005E26B1" w:rsidRPr="00C25354" w:rsidRDefault="005E26B1" w:rsidP="005E26B1">
            <w:pPr>
              <w:spacing w:line="240" w:lineRule="auto"/>
              <w:jc w:val="center"/>
              <w:rPr>
                <w:rFonts w:ascii="Tahoma" w:eastAsia="Times New Roman" w:hAnsi="Tahoma" w:cs="Tahoma"/>
                <w:b/>
                <w:bCs/>
                <w:sz w:val="22"/>
                <w:lang w:eastAsia="es-CO"/>
              </w:rPr>
            </w:pPr>
            <w:r w:rsidRPr="00C25354">
              <w:rPr>
                <w:rFonts w:ascii="Tahoma" w:eastAsia="Times New Roman" w:hAnsi="Tahoma" w:cs="Tahoma"/>
                <w:b/>
                <w:bCs/>
                <w:sz w:val="22"/>
                <w:lang w:eastAsia="es-CO"/>
              </w:rPr>
              <w:t>54,014</w:t>
            </w:r>
          </w:p>
        </w:tc>
      </w:tr>
      <w:tr w:rsidR="00B573D5" w:rsidRPr="00C25354" w14:paraId="25F8B7AC" w14:textId="77777777" w:rsidTr="00B573D5">
        <w:tc>
          <w:tcPr>
            <w:tcW w:w="1368" w:type="dxa"/>
            <w:vMerge/>
            <w:shd w:val="clear" w:color="auto" w:fill="auto"/>
            <w:noWrap/>
            <w:vAlign w:val="center"/>
            <w:hideMark/>
          </w:tcPr>
          <w:p w14:paraId="228D9F8D" w14:textId="77777777" w:rsidR="005E26B1" w:rsidRPr="00C25354" w:rsidRDefault="005E26B1" w:rsidP="001979EA">
            <w:pPr>
              <w:spacing w:line="240" w:lineRule="auto"/>
              <w:ind w:left="-75"/>
              <w:jc w:val="center"/>
              <w:rPr>
                <w:rFonts w:ascii="Tahoma" w:eastAsia="Times New Roman" w:hAnsi="Tahoma" w:cs="Tahoma"/>
                <w:sz w:val="22"/>
                <w:lang w:eastAsia="es-CO"/>
              </w:rPr>
            </w:pPr>
          </w:p>
        </w:tc>
        <w:tc>
          <w:tcPr>
            <w:tcW w:w="1688" w:type="dxa"/>
            <w:shd w:val="clear" w:color="auto" w:fill="auto"/>
            <w:noWrap/>
            <w:vAlign w:val="center"/>
            <w:hideMark/>
          </w:tcPr>
          <w:p w14:paraId="2E2EA4AA" w14:textId="77777777" w:rsidR="005E26B1" w:rsidRPr="00C25354" w:rsidRDefault="005E26B1" w:rsidP="005E26B1">
            <w:pPr>
              <w:spacing w:line="240" w:lineRule="auto"/>
              <w:jc w:val="center"/>
              <w:rPr>
                <w:rFonts w:ascii="Tahoma" w:eastAsia="Times New Roman" w:hAnsi="Tahoma" w:cs="Tahoma"/>
                <w:sz w:val="22"/>
                <w:lang w:eastAsia="es-CO"/>
              </w:rPr>
            </w:pPr>
            <w:r w:rsidRPr="00C25354">
              <w:rPr>
                <w:rFonts w:ascii="Tahoma" w:eastAsia="Times New Roman" w:hAnsi="Tahoma" w:cs="Tahoma"/>
                <w:sz w:val="22"/>
                <w:lang w:eastAsia="es-CO"/>
              </w:rPr>
              <w:t>2000</w:t>
            </w:r>
          </w:p>
        </w:tc>
        <w:tc>
          <w:tcPr>
            <w:tcW w:w="2042" w:type="dxa"/>
            <w:shd w:val="clear" w:color="auto" w:fill="auto"/>
            <w:noWrap/>
            <w:vAlign w:val="center"/>
            <w:hideMark/>
          </w:tcPr>
          <w:p w14:paraId="4E6FC953" w14:textId="77777777" w:rsidR="005E26B1" w:rsidRPr="00C25354" w:rsidRDefault="005E26B1" w:rsidP="005E26B1">
            <w:pPr>
              <w:spacing w:line="240" w:lineRule="auto"/>
              <w:jc w:val="center"/>
              <w:rPr>
                <w:rFonts w:ascii="Tahoma" w:eastAsia="Times New Roman" w:hAnsi="Tahoma" w:cs="Tahoma"/>
                <w:sz w:val="22"/>
                <w:lang w:eastAsia="es-CO"/>
              </w:rPr>
            </w:pPr>
            <w:r w:rsidRPr="00C25354">
              <w:rPr>
                <w:rFonts w:ascii="Tahoma" w:eastAsia="Times New Roman" w:hAnsi="Tahoma" w:cs="Tahoma"/>
                <w:sz w:val="22"/>
                <w:lang w:eastAsia="es-CO"/>
              </w:rPr>
              <w:t>10.00%</w:t>
            </w:r>
          </w:p>
        </w:tc>
        <w:tc>
          <w:tcPr>
            <w:tcW w:w="1751" w:type="dxa"/>
            <w:shd w:val="clear" w:color="auto" w:fill="auto"/>
            <w:noWrap/>
            <w:vAlign w:val="center"/>
            <w:hideMark/>
          </w:tcPr>
          <w:p w14:paraId="318B5E81" w14:textId="56C41D6A" w:rsidR="005E26B1" w:rsidRPr="00C25354" w:rsidRDefault="005E26B1" w:rsidP="005E26B1">
            <w:pPr>
              <w:spacing w:line="240" w:lineRule="auto"/>
              <w:jc w:val="center"/>
              <w:rPr>
                <w:rFonts w:ascii="Tahoma" w:eastAsia="Times New Roman" w:hAnsi="Tahoma" w:cs="Tahoma"/>
                <w:sz w:val="22"/>
                <w:lang w:eastAsia="es-CO"/>
              </w:rPr>
            </w:pPr>
          </w:p>
        </w:tc>
        <w:tc>
          <w:tcPr>
            <w:tcW w:w="2193" w:type="dxa"/>
            <w:shd w:val="clear" w:color="auto" w:fill="auto"/>
            <w:noWrap/>
            <w:vAlign w:val="center"/>
            <w:hideMark/>
          </w:tcPr>
          <w:p w14:paraId="4AB53D2D" w14:textId="45C1EE66" w:rsidR="005E26B1" w:rsidRPr="00C25354" w:rsidRDefault="005E26B1" w:rsidP="005E26B1">
            <w:pPr>
              <w:spacing w:line="240" w:lineRule="auto"/>
              <w:jc w:val="center"/>
              <w:rPr>
                <w:rFonts w:ascii="Tahoma" w:eastAsia="Times New Roman" w:hAnsi="Tahoma" w:cs="Tahoma"/>
                <w:b/>
                <w:bCs/>
                <w:sz w:val="22"/>
                <w:lang w:eastAsia="es-CO"/>
              </w:rPr>
            </w:pPr>
            <w:r w:rsidRPr="00C25354">
              <w:rPr>
                <w:rFonts w:ascii="Tahoma" w:eastAsia="Times New Roman" w:hAnsi="Tahoma" w:cs="Tahoma"/>
                <w:b/>
                <w:bCs/>
                <w:sz w:val="22"/>
                <w:lang w:eastAsia="es-CO"/>
              </w:rPr>
              <w:t>59,415</w:t>
            </w:r>
          </w:p>
        </w:tc>
      </w:tr>
      <w:tr w:rsidR="00B573D5" w:rsidRPr="00C25354" w14:paraId="0CB99252" w14:textId="77777777" w:rsidTr="00B573D5">
        <w:tc>
          <w:tcPr>
            <w:tcW w:w="1368" w:type="dxa"/>
            <w:vMerge/>
            <w:shd w:val="clear" w:color="auto" w:fill="auto"/>
            <w:noWrap/>
            <w:vAlign w:val="center"/>
            <w:hideMark/>
          </w:tcPr>
          <w:p w14:paraId="51AB1088" w14:textId="77777777" w:rsidR="005E26B1" w:rsidRPr="00C25354" w:rsidRDefault="005E26B1" w:rsidP="001979EA">
            <w:pPr>
              <w:spacing w:line="240" w:lineRule="auto"/>
              <w:ind w:left="-75"/>
              <w:jc w:val="center"/>
              <w:rPr>
                <w:rFonts w:ascii="Tahoma" w:eastAsia="Times New Roman" w:hAnsi="Tahoma" w:cs="Tahoma"/>
                <w:sz w:val="22"/>
                <w:lang w:eastAsia="es-CO"/>
              </w:rPr>
            </w:pPr>
          </w:p>
        </w:tc>
        <w:tc>
          <w:tcPr>
            <w:tcW w:w="1688" w:type="dxa"/>
            <w:shd w:val="clear" w:color="auto" w:fill="auto"/>
            <w:noWrap/>
            <w:vAlign w:val="center"/>
            <w:hideMark/>
          </w:tcPr>
          <w:p w14:paraId="2AA62373" w14:textId="77777777" w:rsidR="005E26B1" w:rsidRPr="00C25354" w:rsidRDefault="005E26B1" w:rsidP="005E26B1">
            <w:pPr>
              <w:spacing w:line="240" w:lineRule="auto"/>
              <w:jc w:val="center"/>
              <w:rPr>
                <w:rFonts w:ascii="Tahoma" w:eastAsia="Times New Roman" w:hAnsi="Tahoma" w:cs="Tahoma"/>
                <w:sz w:val="22"/>
                <w:lang w:eastAsia="es-CO"/>
              </w:rPr>
            </w:pPr>
            <w:r w:rsidRPr="00C25354">
              <w:rPr>
                <w:rFonts w:ascii="Tahoma" w:eastAsia="Times New Roman" w:hAnsi="Tahoma" w:cs="Tahoma"/>
                <w:sz w:val="22"/>
                <w:lang w:eastAsia="es-CO"/>
              </w:rPr>
              <w:t>2001</w:t>
            </w:r>
          </w:p>
        </w:tc>
        <w:tc>
          <w:tcPr>
            <w:tcW w:w="2042" w:type="dxa"/>
            <w:shd w:val="clear" w:color="auto" w:fill="auto"/>
            <w:noWrap/>
            <w:vAlign w:val="center"/>
            <w:hideMark/>
          </w:tcPr>
          <w:p w14:paraId="42AAB7C9" w14:textId="77777777" w:rsidR="005E26B1" w:rsidRPr="00C25354" w:rsidRDefault="005E26B1" w:rsidP="005E26B1">
            <w:pPr>
              <w:spacing w:line="240" w:lineRule="auto"/>
              <w:jc w:val="center"/>
              <w:rPr>
                <w:rFonts w:ascii="Tahoma" w:eastAsia="Times New Roman" w:hAnsi="Tahoma" w:cs="Tahoma"/>
                <w:sz w:val="22"/>
                <w:lang w:eastAsia="es-CO"/>
              </w:rPr>
            </w:pPr>
            <w:r w:rsidRPr="00C25354">
              <w:rPr>
                <w:rFonts w:ascii="Tahoma" w:eastAsia="Times New Roman" w:hAnsi="Tahoma" w:cs="Tahoma"/>
                <w:sz w:val="22"/>
                <w:lang w:eastAsia="es-CO"/>
              </w:rPr>
              <w:t>13.58%</w:t>
            </w:r>
          </w:p>
        </w:tc>
        <w:tc>
          <w:tcPr>
            <w:tcW w:w="1751" w:type="dxa"/>
            <w:shd w:val="clear" w:color="auto" w:fill="auto"/>
            <w:noWrap/>
            <w:vAlign w:val="center"/>
            <w:hideMark/>
          </w:tcPr>
          <w:p w14:paraId="2A597F06" w14:textId="3BE39FCA" w:rsidR="005E26B1" w:rsidRPr="00C25354" w:rsidRDefault="005E26B1" w:rsidP="005E26B1">
            <w:pPr>
              <w:spacing w:line="240" w:lineRule="auto"/>
              <w:jc w:val="center"/>
              <w:rPr>
                <w:rFonts w:ascii="Tahoma" w:eastAsia="Times New Roman" w:hAnsi="Tahoma" w:cs="Tahoma"/>
                <w:sz w:val="22"/>
                <w:lang w:eastAsia="es-CO"/>
              </w:rPr>
            </w:pPr>
          </w:p>
        </w:tc>
        <w:tc>
          <w:tcPr>
            <w:tcW w:w="2193" w:type="dxa"/>
            <w:shd w:val="clear" w:color="auto" w:fill="auto"/>
            <w:noWrap/>
            <w:vAlign w:val="center"/>
            <w:hideMark/>
          </w:tcPr>
          <w:p w14:paraId="466ADD53" w14:textId="1091B79E" w:rsidR="005E26B1" w:rsidRPr="00C25354" w:rsidRDefault="005E26B1" w:rsidP="005E26B1">
            <w:pPr>
              <w:spacing w:line="240" w:lineRule="auto"/>
              <w:jc w:val="center"/>
              <w:rPr>
                <w:rFonts w:ascii="Tahoma" w:eastAsia="Times New Roman" w:hAnsi="Tahoma" w:cs="Tahoma"/>
                <w:b/>
                <w:bCs/>
                <w:sz w:val="22"/>
                <w:lang w:eastAsia="es-CO"/>
              </w:rPr>
            </w:pPr>
            <w:r w:rsidRPr="00C25354">
              <w:rPr>
                <w:rFonts w:ascii="Tahoma" w:eastAsia="Times New Roman" w:hAnsi="Tahoma" w:cs="Tahoma"/>
                <w:b/>
                <w:bCs/>
                <w:sz w:val="22"/>
                <w:lang w:eastAsia="es-CO"/>
              </w:rPr>
              <w:t>67,484</w:t>
            </w:r>
          </w:p>
        </w:tc>
      </w:tr>
      <w:tr w:rsidR="00B573D5" w:rsidRPr="00C25354" w14:paraId="239C18AA" w14:textId="77777777" w:rsidTr="00B573D5">
        <w:tc>
          <w:tcPr>
            <w:tcW w:w="1368" w:type="dxa"/>
            <w:vMerge/>
            <w:shd w:val="clear" w:color="auto" w:fill="auto"/>
            <w:noWrap/>
            <w:vAlign w:val="center"/>
            <w:hideMark/>
          </w:tcPr>
          <w:p w14:paraId="462F0D1C" w14:textId="77777777" w:rsidR="005E26B1" w:rsidRPr="00C25354" w:rsidRDefault="005E26B1" w:rsidP="001979EA">
            <w:pPr>
              <w:spacing w:line="240" w:lineRule="auto"/>
              <w:ind w:left="-75"/>
              <w:jc w:val="center"/>
              <w:rPr>
                <w:rFonts w:ascii="Tahoma" w:eastAsia="Times New Roman" w:hAnsi="Tahoma" w:cs="Tahoma"/>
                <w:sz w:val="22"/>
                <w:lang w:eastAsia="es-CO"/>
              </w:rPr>
            </w:pPr>
          </w:p>
        </w:tc>
        <w:tc>
          <w:tcPr>
            <w:tcW w:w="1688" w:type="dxa"/>
            <w:shd w:val="clear" w:color="auto" w:fill="auto"/>
            <w:noWrap/>
            <w:vAlign w:val="center"/>
            <w:hideMark/>
          </w:tcPr>
          <w:p w14:paraId="1616C34A" w14:textId="77777777" w:rsidR="005E26B1" w:rsidRPr="00C25354" w:rsidRDefault="005E26B1" w:rsidP="005E26B1">
            <w:pPr>
              <w:spacing w:line="240" w:lineRule="auto"/>
              <w:jc w:val="center"/>
              <w:rPr>
                <w:rFonts w:ascii="Tahoma" w:eastAsia="Times New Roman" w:hAnsi="Tahoma" w:cs="Tahoma"/>
                <w:sz w:val="22"/>
                <w:lang w:eastAsia="es-CO"/>
              </w:rPr>
            </w:pPr>
            <w:r w:rsidRPr="00C25354">
              <w:rPr>
                <w:rFonts w:ascii="Tahoma" w:eastAsia="Times New Roman" w:hAnsi="Tahoma" w:cs="Tahoma"/>
                <w:sz w:val="22"/>
                <w:lang w:eastAsia="es-CO"/>
              </w:rPr>
              <w:t>2002</w:t>
            </w:r>
          </w:p>
        </w:tc>
        <w:tc>
          <w:tcPr>
            <w:tcW w:w="2042" w:type="dxa"/>
            <w:shd w:val="clear" w:color="auto" w:fill="auto"/>
            <w:noWrap/>
            <w:vAlign w:val="center"/>
            <w:hideMark/>
          </w:tcPr>
          <w:p w14:paraId="024EB8BE" w14:textId="77777777" w:rsidR="005E26B1" w:rsidRPr="00C25354" w:rsidRDefault="005E26B1" w:rsidP="005E26B1">
            <w:pPr>
              <w:spacing w:line="240" w:lineRule="auto"/>
              <w:jc w:val="center"/>
              <w:rPr>
                <w:rFonts w:ascii="Tahoma" w:eastAsia="Times New Roman" w:hAnsi="Tahoma" w:cs="Tahoma"/>
                <w:sz w:val="22"/>
                <w:lang w:eastAsia="es-CO"/>
              </w:rPr>
            </w:pPr>
            <w:r w:rsidRPr="00C25354">
              <w:rPr>
                <w:rFonts w:ascii="Tahoma" w:eastAsia="Times New Roman" w:hAnsi="Tahoma" w:cs="Tahoma"/>
                <w:sz w:val="22"/>
                <w:lang w:eastAsia="es-CO"/>
              </w:rPr>
              <w:t>13.33%</w:t>
            </w:r>
          </w:p>
        </w:tc>
        <w:tc>
          <w:tcPr>
            <w:tcW w:w="1751" w:type="dxa"/>
            <w:shd w:val="clear" w:color="auto" w:fill="auto"/>
            <w:noWrap/>
            <w:vAlign w:val="center"/>
            <w:hideMark/>
          </w:tcPr>
          <w:p w14:paraId="2111EFBF" w14:textId="413DF2BA" w:rsidR="005E26B1" w:rsidRPr="00C25354" w:rsidRDefault="005E26B1" w:rsidP="005E26B1">
            <w:pPr>
              <w:spacing w:line="240" w:lineRule="auto"/>
              <w:jc w:val="center"/>
              <w:rPr>
                <w:rFonts w:ascii="Tahoma" w:eastAsia="Times New Roman" w:hAnsi="Tahoma" w:cs="Tahoma"/>
                <w:sz w:val="22"/>
                <w:lang w:eastAsia="es-CO"/>
              </w:rPr>
            </w:pPr>
          </w:p>
        </w:tc>
        <w:tc>
          <w:tcPr>
            <w:tcW w:w="2193" w:type="dxa"/>
            <w:shd w:val="clear" w:color="auto" w:fill="auto"/>
            <w:noWrap/>
            <w:vAlign w:val="center"/>
            <w:hideMark/>
          </w:tcPr>
          <w:p w14:paraId="482737FF" w14:textId="08BEB868" w:rsidR="005E26B1" w:rsidRPr="00C25354" w:rsidRDefault="005E26B1" w:rsidP="005E26B1">
            <w:pPr>
              <w:spacing w:line="240" w:lineRule="auto"/>
              <w:jc w:val="center"/>
              <w:rPr>
                <w:rFonts w:ascii="Tahoma" w:eastAsia="Times New Roman" w:hAnsi="Tahoma" w:cs="Tahoma"/>
                <w:b/>
                <w:bCs/>
                <w:sz w:val="22"/>
                <w:lang w:eastAsia="es-CO"/>
              </w:rPr>
            </w:pPr>
            <w:r w:rsidRPr="00C25354">
              <w:rPr>
                <w:rFonts w:ascii="Tahoma" w:eastAsia="Times New Roman" w:hAnsi="Tahoma" w:cs="Tahoma"/>
                <w:b/>
                <w:bCs/>
                <w:sz w:val="22"/>
                <w:lang w:eastAsia="es-CO"/>
              </w:rPr>
              <w:t>76,479</w:t>
            </w:r>
          </w:p>
        </w:tc>
      </w:tr>
      <w:tr w:rsidR="00B573D5" w:rsidRPr="00C25354" w14:paraId="3C096258" w14:textId="77777777" w:rsidTr="00B573D5">
        <w:tc>
          <w:tcPr>
            <w:tcW w:w="1368" w:type="dxa"/>
            <w:vMerge/>
            <w:shd w:val="clear" w:color="auto" w:fill="auto"/>
            <w:noWrap/>
            <w:vAlign w:val="center"/>
            <w:hideMark/>
          </w:tcPr>
          <w:p w14:paraId="366B023B" w14:textId="77777777" w:rsidR="005E26B1" w:rsidRPr="00C25354" w:rsidRDefault="005E26B1" w:rsidP="001979EA">
            <w:pPr>
              <w:spacing w:line="240" w:lineRule="auto"/>
              <w:ind w:left="-75"/>
              <w:jc w:val="center"/>
              <w:rPr>
                <w:rFonts w:ascii="Tahoma" w:eastAsia="Times New Roman" w:hAnsi="Tahoma" w:cs="Tahoma"/>
                <w:sz w:val="22"/>
                <w:lang w:eastAsia="es-CO"/>
              </w:rPr>
            </w:pPr>
          </w:p>
        </w:tc>
        <w:tc>
          <w:tcPr>
            <w:tcW w:w="1688" w:type="dxa"/>
            <w:shd w:val="clear" w:color="auto" w:fill="auto"/>
            <w:noWrap/>
            <w:vAlign w:val="center"/>
            <w:hideMark/>
          </w:tcPr>
          <w:p w14:paraId="42416E6B" w14:textId="77777777" w:rsidR="005E26B1" w:rsidRPr="00C25354" w:rsidRDefault="005E26B1" w:rsidP="005E26B1">
            <w:pPr>
              <w:spacing w:line="240" w:lineRule="auto"/>
              <w:jc w:val="center"/>
              <w:rPr>
                <w:rFonts w:ascii="Tahoma" w:eastAsia="Times New Roman" w:hAnsi="Tahoma" w:cs="Tahoma"/>
                <w:sz w:val="22"/>
                <w:lang w:eastAsia="es-CO"/>
              </w:rPr>
            </w:pPr>
            <w:r w:rsidRPr="00C25354">
              <w:rPr>
                <w:rFonts w:ascii="Tahoma" w:eastAsia="Times New Roman" w:hAnsi="Tahoma" w:cs="Tahoma"/>
                <w:sz w:val="22"/>
                <w:lang w:eastAsia="es-CO"/>
              </w:rPr>
              <w:t>2003</w:t>
            </w:r>
          </w:p>
        </w:tc>
        <w:tc>
          <w:tcPr>
            <w:tcW w:w="2042" w:type="dxa"/>
            <w:shd w:val="clear" w:color="auto" w:fill="auto"/>
            <w:noWrap/>
            <w:vAlign w:val="center"/>
            <w:hideMark/>
          </w:tcPr>
          <w:p w14:paraId="6335E8AB" w14:textId="77777777" w:rsidR="005E26B1" w:rsidRPr="00C25354" w:rsidRDefault="005E26B1" w:rsidP="005E26B1">
            <w:pPr>
              <w:spacing w:line="240" w:lineRule="auto"/>
              <w:jc w:val="center"/>
              <w:rPr>
                <w:rFonts w:ascii="Tahoma" w:eastAsia="Times New Roman" w:hAnsi="Tahoma" w:cs="Tahoma"/>
                <w:sz w:val="22"/>
                <w:lang w:eastAsia="es-CO"/>
              </w:rPr>
            </w:pPr>
            <w:r w:rsidRPr="00C25354">
              <w:rPr>
                <w:rFonts w:ascii="Tahoma" w:eastAsia="Times New Roman" w:hAnsi="Tahoma" w:cs="Tahoma"/>
                <w:sz w:val="22"/>
                <w:lang w:eastAsia="es-CO"/>
              </w:rPr>
              <w:t>10.29%</w:t>
            </w:r>
          </w:p>
        </w:tc>
        <w:tc>
          <w:tcPr>
            <w:tcW w:w="1751" w:type="dxa"/>
            <w:shd w:val="clear" w:color="auto" w:fill="auto"/>
            <w:noWrap/>
            <w:vAlign w:val="center"/>
            <w:hideMark/>
          </w:tcPr>
          <w:p w14:paraId="262BD43F" w14:textId="17B514D3" w:rsidR="005E26B1" w:rsidRPr="00C25354" w:rsidRDefault="005E26B1" w:rsidP="005E26B1">
            <w:pPr>
              <w:spacing w:line="240" w:lineRule="auto"/>
              <w:jc w:val="center"/>
              <w:rPr>
                <w:rFonts w:ascii="Tahoma" w:eastAsia="Times New Roman" w:hAnsi="Tahoma" w:cs="Tahoma"/>
                <w:sz w:val="22"/>
                <w:lang w:eastAsia="es-CO"/>
              </w:rPr>
            </w:pPr>
          </w:p>
        </w:tc>
        <w:tc>
          <w:tcPr>
            <w:tcW w:w="2193" w:type="dxa"/>
            <w:shd w:val="clear" w:color="auto" w:fill="auto"/>
            <w:noWrap/>
            <w:vAlign w:val="center"/>
            <w:hideMark/>
          </w:tcPr>
          <w:p w14:paraId="7A7A2C7B" w14:textId="46E7F5FE" w:rsidR="005E26B1" w:rsidRPr="00C25354" w:rsidRDefault="005E26B1" w:rsidP="005E26B1">
            <w:pPr>
              <w:spacing w:line="240" w:lineRule="auto"/>
              <w:jc w:val="center"/>
              <w:rPr>
                <w:rFonts w:ascii="Tahoma" w:eastAsia="Times New Roman" w:hAnsi="Tahoma" w:cs="Tahoma"/>
                <w:b/>
                <w:bCs/>
                <w:sz w:val="22"/>
                <w:lang w:eastAsia="es-CO"/>
              </w:rPr>
            </w:pPr>
            <w:r w:rsidRPr="00C25354">
              <w:rPr>
                <w:rFonts w:ascii="Tahoma" w:eastAsia="Times New Roman" w:hAnsi="Tahoma" w:cs="Tahoma"/>
                <w:b/>
                <w:bCs/>
                <w:sz w:val="22"/>
                <w:lang w:eastAsia="es-CO"/>
              </w:rPr>
              <w:t>84,349</w:t>
            </w:r>
          </w:p>
        </w:tc>
      </w:tr>
      <w:tr w:rsidR="00B573D5" w:rsidRPr="00C25354" w14:paraId="16D5C8EB" w14:textId="77777777" w:rsidTr="00B573D5">
        <w:tc>
          <w:tcPr>
            <w:tcW w:w="1368" w:type="dxa"/>
            <w:vMerge/>
            <w:shd w:val="clear" w:color="auto" w:fill="auto"/>
            <w:noWrap/>
            <w:vAlign w:val="center"/>
            <w:hideMark/>
          </w:tcPr>
          <w:p w14:paraId="4F0EA6F4" w14:textId="77777777" w:rsidR="005E26B1" w:rsidRPr="00C25354" w:rsidRDefault="005E26B1" w:rsidP="001979EA">
            <w:pPr>
              <w:spacing w:line="240" w:lineRule="auto"/>
              <w:ind w:left="-75"/>
              <w:jc w:val="center"/>
              <w:rPr>
                <w:rFonts w:ascii="Tahoma" w:eastAsia="Times New Roman" w:hAnsi="Tahoma" w:cs="Tahoma"/>
                <w:sz w:val="22"/>
                <w:lang w:eastAsia="es-CO"/>
              </w:rPr>
            </w:pPr>
          </w:p>
        </w:tc>
        <w:tc>
          <w:tcPr>
            <w:tcW w:w="1688" w:type="dxa"/>
            <w:shd w:val="clear" w:color="auto" w:fill="auto"/>
            <w:noWrap/>
            <w:vAlign w:val="center"/>
            <w:hideMark/>
          </w:tcPr>
          <w:p w14:paraId="0027C872" w14:textId="77777777" w:rsidR="005E26B1" w:rsidRPr="00C25354" w:rsidRDefault="005E26B1" w:rsidP="005E26B1">
            <w:pPr>
              <w:spacing w:line="240" w:lineRule="auto"/>
              <w:jc w:val="center"/>
              <w:rPr>
                <w:rFonts w:ascii="Tahoma" w:eastAsia="Times New Roman" w:hAnsi="Tahoma" w:cs="Tahoma"/>
                <w:sz w:val="22"/>
                <w:lang w:eastAsia="es-CO"/>
              </w:rPr>
            </w:pPr>
            <w:r w:rsidRPr="00C25354">
              <w:rPr>
                <w:rFonts w:ascii="Tahoma" w:eastAsia="Times New Roman" w:hAnsi="Tahoma" w:cs="Tahoma"/>
                <w:sz w:val="22"/>
                <w:lang w:eastAsia="es-CO"/>
              </w:rPr>
              <w:t>2004</w:t>
            </w:r>
          </w:p>
        </w:tc>
        <w:tc>
          <w:tcPr>
            <w:tcW w:w="2042" w:type="dxa"/>
            <w:shd w:val="clear" w:color="auto" w:fill="auto"/>
            <w:noWrap/>
            <w:vAlign w:val="center"/>
            <w:hideMark/>
          </w:tcPr>
          <w:p w14:paraId="11415CD0" w14:textId="77777777" w:rsidR="005E26B1" w:rsidRPr="00C25354" w:rsidRDefault="005E26B1" w:rsidP="005E26B1">
            <w:pPr>
              <w:spacing w:line="240" w:lineRule="auto"/>
              <w:jc w:val="center"/>
              <w:rPr>
                <w:rFonts w:ascii="Tahoma" w:eastAsia="Times New Roman" w:hAnsi="Tahoma" w:cs="Tahoma"/>
                <w:sz w:val="22"/>
                <w:lang w:eastAsia="es-CO"/>
              </w:rPr>
            </w:pPr>
            <w:r w:rsidRPr="00C25354">
              <w:rPr>
                <w:rFonts w:ascii="Tahoma" w:eastAsia="Times New Roman" w:hAnsi="Tahoma" w:cs="Tahoma"/>
                <w:sz w:val="22"/>
                <w:lang w:eastAsia="es-CO"/>
              </w:rPr>
              <w:t>10.93%</w:t>
            </w:r>
          </w:p>
        </w:tc>
        <w:tc>
          <w:tcPr>
            <w:tcW w:w="1751" w:type="dxa"/>
            <w:shd w:val="clear" w:color="auto" w:fill="auto"/>
            <w:noWrap/>
            <w:vAlign w:val="center"/>
            <w:hideMark/>
          </w:tcPr>
          <w:p w14:paraId="13924F2A" w14:textId="4BD4EE72" w:rsidR="005E26B1" w:rsidRPr="00C25354" w:rsidRDefault="005E26B1" w:rsidP="005E26B1">
            <w:pPr>
              <w:spacing w:line="240" w:lineRule="auto"/>
              <w:jc w:val="center"/>
              <w:rPr>
                <w:rFonts w:ascii="Tahoma" w:eastAsia="Times New Roman" w:hAnsi="Tahoma" w:cs="Tahoma"/>
                <w:sz w:val="22"/>
                <w:lang w:eastAsia="es-CO"/>
              </w:rPr>
            </w:pPr>
          </w:p>
        </w:tc>
        <w:tc>
          <w:tcPr>
            <w:tcW w:w="2193" w:type="dxa"/>
            <w:shd w:val="clear" w:color="auto" w:fill="auto"/>
            <w:noWrap/>
            <w:vAlign w:val="center"/>
            <w:hideMark/>
          </w:tcPr>
          <w:p w14:paraId="6EF3B78F" w14:textId="387487D8" w:rsidR="005E26B1" w:rsidRPr="00C25354" w:rsidRDefault="005E26B1" w:rsidP="005E26B1">
            <w:pPr>
              <w:spacing w:line="240" w:lineRule="auto"/>
              <w:jc w:val="center"/>
              <w:rPr>
                <w:rFonts w:ascii="Tahoma" w:eastAsia="Times New Roman" w:hAnsi="Tahoma" w:cs="Tahoma"/>
                <w:b/>
                <w:bCs/>
                <w:sz w:val="22"/>
                <w:lang w:eastAsia="es-CO"/>
              </w:rPr>
            </w:pPr>
            <w:r w:rsidRPr="00C25354">
              <w:rPr>
                <w:rFonts w:ascii="Tahoma" w:eastAsia="Times New Roman" w:hAnsi="Tahoma" w:cs="Tahoma"/>
                <w:b/>
                <w:bCs/>
                <w:sz w:val="22"/>
                <w:lang w:eastAsia="es-CO"/>
              </w:rPr>
              <w:t>93,568</w:t>
            </w:r>
          </w:p>
        </w:tc>
      </w:tr>
      <w:tr w:rsidR="00B573D5" w:rsidRPr="00C25354" w14:paraId="5FE31B66" w14:textId="77777777" w:rsidTr="00B573D5">
        <w:tc>
          <w:tcPr>
            <w:tcW w:w="1368" w:type="dxa"/>
            <w:vMerge/>
            <w:shd w:val="clear" w:color="auto" w:fill="auto"/>
            <w:noWrap/>
            <w:vAlign w:val="center"/>
            <w:hideMark/>
          </w:tcPr>
          <w:p w14:paraId="22898E81" w14:textId="77777777" w:rsidR="005E26B1" w:rsidRPr="00C25354" w:rsidRDefault="005E26B1" w:rsidP="001979EA">
            <w:pPr>
              <w:spacing w:line="240" w:lineRule="auto"/>
              <w:ind w:left="-75"/>
              <w:jc w:val="center"/>
              <w:rPr>
                <w:rFonts w:ascii="Tahoma" w:eastAsia="Times New Roman" w:hAnsi="Tahoma" w:cs="Tahoma"/>
                <w:sz w:val="22"/>
                <w:lang w:eastAsia="es-CO"/>
              </w:rPr>
            </w:pPr>
          </w:p>
        </w:tc>
        <w:tc>
          <w:tcPr>
            <w:tcW w:w="1688" w:type="dxa"/>
            <w:shd w:val="clear" w:color="auto" w:fill="auto"/>
            <w:noWrap/>
            <w:vAlign w:val="center"/>
            <w:hideMark/>
          </w:tcPr>
          <w:p w14:paraId="122CA802" w14:textId="77777777" w:rsidR="005E26B1" w:rsidRPr="00C25354" w:rsidRDefault="005E26B1" w:rsidP="005E26B1">
            <w:pPr>
              <w:spacing w:line="240" w:lineRule="auto"/>
              <w:jc w:val="center"/>
              <w:rPr>
                <w:rFonts w:ascii="Tahoma" w:eastAsia="Times New Roman" w:hAnsi="Tahoma" w:cs="Tahoma"/>
                <w:sz w:val="22"/>
                <w:lang w:eastAsia="es-CO"/>
              </w:rPr>
            </w:pPr>
            <w:r w:rsidRPr="00C25354">
              <w:rPr>
                <w:rFonts w:ascii="Tahoma" w:eastAsia="Times New Roman" w:hAnsi="Tahoma" w:cs="Tahoma"/>
                <w:sz w:val="22"/>
                <w:lang w:eastAsia="es-CO"/>
              </w:rPr>
              <w:t>2005</w:t>
            </w:r>
          </w:p>
        </w:tc>
        <w:tc>
          <w:tcPr>
            <w:tcW w:w="2042" w:type="dxa"/>
            <w:shd w:val="clear" w:color="auto" w:fill="auto"/>
            <w:noWrap/>
            <w:vAlign w:val="center"/>
            <w:hideMark/>
          </w:tcPr>
          <w:p w14:paraId="56361098" w14:textId="77777777" w:rsidR="005E26B1" w:rsidRPr="00C25354" w:rsidRDefault="005E26B1" w:rsidP="005E26B1">
            <w:pPr>
              <w:spacing w:line="240" w:lineRule="auto"/>
              <w:jc w:val="center"/>
              <w:rPr>
                <w:rFonts w:ascii="Tahoma" w:eastAsia="Times New Roman" w:hAnsi="Tahoma" w:cs="Tahoma"/>
                <w:sz w:val="22"/>
                <w:lang w:eastAsia="es-CO"/>
              </w:rPr>
            </w:pPr>
            <w:r w:rsidRPr="00C25354">
              <w:rPr>
                <w:rFonts w:ascii="Tahoma" w:eastAsia="Times New Roman" w:hAnsi="Tahoma" w:cs="Tahoma"/>
                <w:sz w:val="22"/>
                <w:lang w:eastAsia="es-CO"/>
              </w:rPr>
              <w:t>6.97%</w:t>
            </w:r>
          </w:p>
        </w:tc>
        <w:tc>
          <w:tcPr>
            <w:tcW w:w="1751" w:type="dxa"/>
            <w:shd w:val="clear" w:color="auto" w:fill="auto"/>
            <w:noWrap/>
            <w:vAlign w:val="center"/>
            <w:hideMark/>
          </w:tcPr>
          <w:p w14:paraId="73277613" w14:textId="698C373E" w:rsidR="005E26B1" w:rsidRPr="00C25354" w:rsidRDefault="005E26B1" w:rsidP="005E26B1">
            <w:pPr>
              <w:spacing w:line="240" w:lineRule="auto"/>
              <w:jc w:val="center"/>
              <w:rPr>
                <w:rFonts w:ascii="Tahoma" w:eastAsia="Times New Roman" w:hAnsi="Tahoma" w:cs="Tahoma"/>
                <w:sz w:val="22"/>
                <w:lang w:eastAsia="es-CO"/>
              </w:rPr>
            </w:pPr>
          </w:p>
        </w:tc>
        <w:tc>
          <w:tcPr>
            <w:tcW w:w="2193" w:type="dxa"/>
            <w:shd w:val="clear" w:color="auto" w:fill="auto"/>
            <w:noWrap/>
            <w:vAlign w:val="center"/>
            <w:hideMark/>
          </w:tcPr>
          <w:p w14:paraId="4BE9B575" w14:textId="2B4F2082" w:rsidR="005E26B1" w:rsidRPr="00C25354" w:rsidRDefault="005E26B1" w:rsidP="005E26B1">
            <w:pPr>
              <w:spacing w:line="240" w:lineRule="auto"/>
              <w:jc w:val="center"/>
              <w:rPr>
                <w:rFonts w:ascii="Tahoma" w:eastAsia="Times New Roman" w:hAnsi="Tahoma" w:cs="Tahoma"/>
                <w:b/>
                <w:bCs/>
                <w:sz w:val="22"/>
                <w:lang w:eastAsia="es-CO"/>
              </w:rPr>
            </w:pPr>
            <w:r w:rsidRPr="00C25354">
              <w:rPr>
                <w:rFonts w:ascii="Tahoma" w:eastAsia="Times New Roman" w:hAnsi="Tahoma" w:cs="Tahoma"/>
                <w:b/>
                <w:bCs/>
                <w:sz w:val="22"/>
                <w:lang w:eastAsia="es-CO"/>
              </w:rPr>
              <w:t>100,090</w:t>
            </w:r>
          </w:p>
        </w:tc>
      </w:tr>
      <w:tr w:rsidR="00B573D5" w:rsidRPr="00C25354" w14:paraId="1BD96B78" w14:textId="77777777" w:rsidTr="00B573D5">
        <w:tc>
          <w:tcPr>
            <w:tcW w:w="1368" w:type="dxa"/>
            <w:vMerge/>
            <w:shd w:val="clear" w:color="auto" w:fill="auto"/>
            <w:noWrap/>
            <w:vAlign w:val="center"/>
            <w:hideMark/>
          </w:tcPr>
          <w:p w14:paraId="269F065A" w14:textId="77777777" w:rsidR="005E26B1" w:rsidRPr="00C25354" w:rsidRDefault="005E26B1" w:rsidP="001979EA">
            <w:pPr>
              <w:spacing w:line="240" w:lineRule="auto"/>
              <w:ind w:left="-75"/>
              <w:jc w:val="center"/>
              <w:rPr>
                <w:rFonts w:ascii="Tahoma" w:eastAsia="Times New Roman" w:hAnsi="Tahoma" w:cs="Tahoma"/>
                <w:sz w:val="22"/>
                <w:lang w:eastAsia="es-CO"/>
              </w:rPr>
            </w:pPr>
          </w:p>
        </w:tc>
        <w:tc>
          <w:tcPr>
            <w:tcW w:w="1688" w:type="dxa"/>
            <w:shd w:val="clear" w:color="auto" w:fill="auto"/>
            <w:noWrap/>
            <w:vAlign w:val="center"/>
            <w:hideMark/>
          </w:tcPr>
          <w:p w14:paraId="3DC36C8F" w14:textId="77777777" w:rsidR="005E26B1" w:rsidRPr="00C25354" w:rsidRDefault="005E26B1" w:rsidP="005E26B1">
            <w:pPr>
              <w:spacing w:line="240" w:lineRule="auto"/>
              <w:jc w:val="center"/>
              <w:rPr>
                <w:rFonts w:ascii="Tahoma" w:eastAsia="Times New Roman" w:hAnsi="Tahoma" w:cs="Tahoma"/>
                <w:sz w:val="22"/>
                <w:lang w:eastAsia="es-CO"/>
              </w:rPr>
            </w:pPr>
            <w:r w:rsidRPr="00C25354">
              <w:rPr>
                <w:rFonts w:ascii="Tahoma" w:eastAsia="Times New Roman" w:hAnsi="Tahoma" w:cs="Tahoma"/>
                <w:sz w:val="22"/>
                <w:lang w:eastAsia="es-CO"/>
              </w:rPr>
              <w:t>2006</w:t>
            </w:r>
          </w:p>
        </w:tc>
        <w:tc>
          <w:tcPr>
            <w:tcW w:w="2042" w:type="dxa"/>
            <w:shd w:val="clear" w:color="auto" w:fill="auto"/>
            <w:noWrap/>
            <w:vAlign w:val="center"/>
            <w:hideMark/>
          </w:tcPr>
          <w:p w14:paraId="0D2876D4" w14:textId="77777777" w:rsidR="005E26B1" w:rsidRPr="00C25354" w:rsidRDefault="005E26B1" w:rsidP="005E26B1">
            <w:pPr>
              <w:spacing w:line="240" w:lineRule="auto"/>
              <w:jc w:val="center"/>
              <w:rPr>
                <w:rFonts w:ascii="Tahoma" w:eastAsia="Times New Roman" w:hAnsi="Tahoma" w:cs="Tahoma"/>
                <w:sz w:val="22"/>
                <w:lang w:eastAsia="es-CO"/>
              </w:rPr>
            </w:pPr>
            <w:r w:rsidRPr="00C25354">
              <w:rPr>
                <w:rFonts w:ascii="Tahoma" w:eastAsia="Times New Roman" w:hAnsi="Tahoma" w:cs="Tahoma"/>
                <w:sz w:val="22"/>
                <w:lang w:eastAsia="es-CO"/>
              </w:rPr>
              <w:t>7.19%</w:t>
            </w:r>
          </w:p>
        </w:tc>
        <w:tc>
          <w:tcPr>
            <w:tcW w:w="1751" w:type="dxa"/>
            <w:shd w:val="clear" w:color="auto" w:fill="auto"/>
            <w:noWrap/>
            <w:vAlign w:val="center"/>
            <w:hideMark/>
          </w:tcPr>
          <w:p w14:paraId="6463646D" w14:textId="159ED380" w:rsidR="005E26B1" w:rsidRPr="00C25354" w:rsidRDefault="005E26B1" w:rsidP="005E26B1">
            <w:pPr>
              <w:spacing w:line="240" w:lineRule="auto"/>
              <w:jc w:val="center"/>
              <w:rPr>
                <w:rFonts w:ascii="Tahoma" w:eastAsia="Times New Roman" w:hAnsi="Tahoma" w:cs="Tahoma"/>
                <w:sz w:val="22"/>
                <w:lang w:eastAsia="es-CO"/>
              </w:rPr>
            </w:pPr>
          </w:p>
        </w:tc>
        <w:tc>
          <w:tcPr>
            <w:tcW w:w="2193" w:type="dxa"/>
            <w:shd w:val="clear" w:color="auto" w:fill="auto"/>
            <w:noWrap/>
            <w:vAlign w:val="center"/>
            <w:hideMark/>
          </w:tcPr>
          <w:p w14:paraId="54109964" w14:textId="5C063534" w:rsidR="005E26B1" w:rsidRPr="00C25354" w:rsidRDefault="005E26B1" w:rsidP="005E26B1">
            <w:pPr>
              <w:spacing w:line="240" w:lineRule="auto"/>
              <w:jc w:val="center"/>
              <w:rPr>
                <w:rFonts w:ascii="Tahoma" w:eastAsia="Times New Roman" w:hAnsi="Tahoma" w:cs="Tahoma"/>
                <w:b/>
                <w:bCs/>
                <w:sz w:val="22"/>
                <w:lang w:eastAsia="es-CO"/>
              </w:rPr>
            </w:pPr>
            <w:r w:rsidRPr="00C25354">
              <w:rPr>
                <w:rFonts w:ascii="Tahoma" w:eastAsia="Times New Roman" w:hAnsi="Tahoma" w:cs="Tahoma"/>
                <w:b/>
                <w:bCs/>
                <w:sz w:val="22"/>
                <w:lang w:eastAsia="es-CO"/>
              </w:rPr>
              <w:t>107,287</w:t>
            </w:r>
          </w:p>
        </w:tc>
      </w:tr>
      <w:tr w:rsidR="00B573D5" w:rsidRPr="00C25354" w14:paraId="6C17C057" w14:textId="77777777" w:rsidTr="00B573D5">
        <w:tc>
          <w:tcPr>
            <w:tcW w:w="1368" w:type="dxa"/>
            <w:vMerge/>
            <w:shd w:val="clear" w:color="auto" w:fill="auto"/>
            <w:noWrap/>
            <w:vAlign w:val="center"/>
            <w:hideMark/>
          </w:tcPr>
          <w:p w14:paraId="7EFCA1C6" w14:textId="77777777" w:rsidR="005E26B1" w:rsidRPr="00C25354" w:rsidRDefault="005E26B1" w:rsidP="001979EA">
            <w:pPr>
              <w:spacing w:line="240" w:lineRule="auto"/>
              <w:ind w:left="-75"/>
              <w:jc w:val="center"/>
              <w:rPr>
                <w:rFonts w:ascii="Tahoma" w:eastAsia="Times New Roman" w:hAnsi="Tahoma" w:cs="Tahoma"/>
                <w:sz w:val="22"/>
                <w:lang w:eastAsia="es-CO"/>
              </w:rPr>
            </w:pPr>
          </w:p>
        </w:tc>
        <w:tc>
          <w:tcPr>
            <w:tcW w:w="1688" w:type="dxa"/>
            <w:shd w:val="clear" w:color="auto" w:fill="auto"/>
            <w:noWrap/>
            <w:vAlign w:val="center"/>
            <w:hideMark/>
          </w:tcPr>
          <w:p w14:paraId="3CD71833" w14:textId="77777777" w:rsidR="005E26B1" w:rsidRPr="00C25354" w:rsidRDefault="005E26B1" w:rsidP="005E26B1">
            <w:pPr>
              <w:spacing w:line="240" w:lineRule="auto"/>
              <w:jc w:val="center"/>
              <w:rPr>
                <w:rFonts w:ascii="Tahoma" w:eastAsia="Times New Roman" w:hAnsi="Tahoma" w:cs="Tahoma"/>
                <w:sz w:val="22"/>
                <w:lang w:eastAsia="es-CO"/>
              </w:rPr>
            </w:pPr>
            <w:r w:rsidRPr="00C25354">
              <w:rPr>
                <w:rFonts w:ascii="Tahoma" w:eastAsia="Times New Roman" w:hAnsi="Tahoma" w:cs="Tahoma"/>
                <w:sz w:val="22"/>
                <w:lang w:eastAsia="es-CO"/>
              </w:rPr>
              <w:t>2007</w:t>
            </w:r>
          </w:p>
        </w:tc>
        <w:tc>
          <w:tcPr>
            <w:tcW w:w="2042" w:type="dxa"/>
            <w:shd w:val="clear" w:color="auto" w:fill="auto"/>
            <w:noWrap/>
            <w:vAlign w:val="center"/>
            <w:hideMark/>
          </w:tcPr>
          <w:p w14:paraId="22C82C54" w14:textId="77777777" w:rsidR="005E26B1" w:rsidRPr="00C25354" w:rsidRDefault="005E26B1" w:rsidP="005E26B1">
            <w:pPr>
              <w:spacing w:line="240" w:lineRule="auto"/>
              <w:jc w:val="center"/>
              <w:rPr>
                <w:rFonts w:ascii="Tahoma" w:eastAsia="Times New Roman" w:hAnsi="Tahoma" w:cs="Tahoma"/>
                <w:sz w:val="22"/>
                <w:lang w:eastAsia="es-CO"/>
              </w:rPr>
            </w:pPr>
            <w:r w:rsidRPr="00C25354">
              <w:rPr>
                <w:rFonts w:ascii="Tahoma" w:eastAsia="Times New Roman" w:hAnsi="Tahoma" w:cs="Tahoma"/>
                <w:sz w:val="22"/>
                <w:lang w:eastAsia="es-CO"/>
              </w:rPr>
              <w:t>6.50%</w:t>
            </w:r>
          </w:p>
        </w:tc>
        <w:tc>
          <w:tcPr>
            <w:tcW w:w="1751" w:type="dxa"/>
            <w:shd w:val="clear" w:color="auto" w:fill="auto"/>
            <w:noWrap/>
            <w:vAlign w:val="center"/>
            <w:hideMark/>
          </w:tcPr>
          <w:p w14:paraId="74595726" w14:textId="7533F217" w:rsidR="005E26B1" w:rsidRPr="00C25354" w:rsidRDefault="005E26B1" w:rsidP="005E26B1">
            <w:pPr>
              <w:spacing w:line="240" w:lineRule="auto"/>
              <w:jc w:val="center"/>
              <w:rPr>
                <w:rFonts w:ascii="Tahoma" w:eastAsia="Times New Roman" w:hAnsi="Tahoma" w:cs="Tahoma"/>
                <w:sz w:val="22"/>
                <w:lang w:eastAsia="es-CO"/>
              </w:rPr>
            </w:pPr>
          </w:p>
        </w:tc>
        <w:tc>
          <w:tcPr>
            <w:tcW w:w="2193" w:type="dxa"/>
            <w:shd w:val="clear" w:color="auto" w:fill="auto"/>
            <w:noWrap/>
            <w:vAlign w:val="center"/>
            <w:hideMark/>
          </w:tcPr>
          <w:p w14:paraId="22713555" w14:textId="4D163BBB" w:rsidR="005E26B1" w:rsidRPr="00C25354" w:rsidRDefault="005E26B1" w:rsidP="005E26B1">
            <w:pPr>
              <w:spacing w:line="240" w:lineRule="auto"/>
              <w:jc w:val="center"/>
              <w:rPr>
                <w:rFonts w:ascii="Tahoma" w:eastAsia="Times New Roman" w:hAnsi="Tahoma" w:cs="Tahoma"/>
                <w:b/>
                <w:bCs/>
                <w:sz w:val="22"/>
                <w:lang w:eastAsia="es-CO"/>
              </w:rPr>
            </w:pPr>
            <w:r w:rsidRPr="00C25354">
              <w:rPr>
                <w:rFonts w:ascii="Tahoma" w:eastAsia="Times New Roman" w:hAnsi="Tahoma" w:cs="Tahoma"/>
                <w:b/>
                <w:bCs/>
                <w:sz w:val="22"/>
                <w:lang w:eastAsia="es-CO"/>
              </w:rPr>
              <w:t>114,260</w:t>
            </w:r>
          </w:p>
        </w:tc>
      </w:tr>
      <w:tr w:rsidR="00B573D5" w:rsidRPr="00C25354" w14:paraId="348BCB6A" w14:textId="77777777" w:rsidTr="00B573D5">
        <w:tc>
          <w:tcPr>
            <w:tcW w:w="1368" w:type="dxa"/>
            <w:vMerge/>
            <w:shd w:val="clear" w:color="auto" w:fill="auto"/>
            <w:noWrap/>
            <w:vAlign w:val="center"/>
            <w:hideMark/>
          </w:tcPr>
          <w:p w14:paraId="663AA7DD" w14:textId="77777777" w:rsidR="005E26B1" w:rsidRPr="00C25354" w:rsidRDefault="005E26B1" w:rsidP="001979EA">
            <w:pPr>
              <w:spacing w:line="240" w:lineRule="auto"/>
              <w:ind w:left="-75"/>
              <w:jc w:val="center"/>
              <w:rPr>
                <w:rFonts w:ascii="Tahoma" w:eastAsia="Times New Roman" w:hAnsi="Tahoma" w:cs="Tahoma"/>
                <w:sz w:val="22"/>
                <w:lang w:eastAsia="es-CO"/>
              </w:rPr>
            </w:pPr>
          </w:p>
        </w:tc>
        <w:tc>
          <w:tcPr>
            <w:tcW w:w="1688" w:type="dxa"/>
            <w:shd w:val="clear" w:color="auto" w:fill="auto"/>
            <w:noWrap/>
            <w:vAlign w:val="center"/>
            <w:hideMark/>
          </w:tcPr>
          <w:p w14:paraId="7346B69A" w14:textId="77777777" w:rsidR="005E26B1" w:rsidRPr="00C25354" w:rsidRDefault="005E26B1" w:rsidP="005E26B1">
            <w:pPr>
              <w:spacing w:line="240" w:lineRule="auto"/>
              <w:jc w:val="center"/>
              <w:rPr>
                <w:rFonts w:ascii="Tahoma" w:eastAsia="Times New Roman" w:hAnsi="Tahoma" w:cs="Tahoma"/>
                <w:sz w:val="22"/>
                <w:lang w:eastAsia="es-CO"/>
              </w:rPr>
            </w:pPr>
            <w:r w:rsidRPr="00C25354">
              <w:rPr>
                <w:rFonts w:ascii="Tahoma" w:eastAsia="Times New Roman" w:hAnsi="Tahoma" w:cs="Tahoma"/>
                <w:sz w:val="22"/>
                <w:lang w:eastAsia="es-CO"/>
              </w:rPr>
              <w:t>2008</w:t>
            </w:r>
          </w:p>
        </w:tc>
        <w:tc>
          <w:tcPr>
            <w:tcW w:w="2042" w:type="dxa"/>
            <w:shd w:val="clear" w:color="auto" w:fill="auto"/>
            <w:noWrap/>
            <w:vAlign w:val="center"/>
            <w:hideMark/>
          </w:tcPr>
          <w:p w14:paraId="7AD832AB" w14:textId="77777777" w:rsidR="005E26B1" w:rsidRPr="00C25354" w:rsidRDefault="005E26B1" w:rsidP="005E26B1">
            <w:pPr>
              <w:spacing w:line="240" w:lineRule="auto"/>
              <w:jc w:val="center"/>
              <w:rPr>
                <w:rFonts w:ascii="Tahoma" w:eastAsia="Times New Roman" w:hAnsi="Tahoma" w:cs="Tahoma"/>
                <w:sz w:val="22"/>
                <w:lang w:eastAsia="es-CO"/>
              </w:rPr>
            </w:pPr>
            <w:r w:rsidRPr="00C25354">
              <w:rPr>
                <w:rFonts w:ascii="Tahoma" w:eastAsia="Times New Roman" w:hAnsi="Tahoma" w:cs="Tahoma"/>
                <w:sz w:val="22"/>
                <w:lang w:eastAsia="es-CO"/>
              </w:rPr>
              <w:t>8.27%</w:t>
            </w:r>
          </w:p>
        </w:tc>
        <w:tc>
          <w:tcPr>
            <w:tcW w:w="1751" w:type="dxa"/>
            <w:shd w:val="clear" w:color="auto" w:fill="auto"/>
            <w:noWrap/>
            <w:vAlign w:val="center"/>
            <w:hideMark/>
          </w:tcPr>
          <w:p w14:paraId="531CCCB8" w14:textId="68FE6194" w:rsidR="005E26B1" w:rsidRPr="00C25354" w:rsidRDefault="005E26B1" w:rsidP="005E26B1">
            <w:pPr>
              <w:spacing w:line="240" w:lineRule="auto"/>
              <w:jc w:val="center"/>
              <w:rPr>
                <w:rFonts w:ascii="Tahoma" w:eastAsia="Times New Roman" w:hAnsi="Tahoma" w:cs="Tahoma"/>
                <w:sz w:val="22"/>
                <w:lang w:eastAsia="es-CO"/>
              </w:rPr>
            </w:pPr>
          </w:p>
        </w:tc>
        <w:tc>
          <w:tcPr>
            <w:tcW w:w="2193" w:type="dxa"/>
            <w:shd w:val="clear" w:color="auto" w:fill="auto"/>
            <w:noWrap/>
            <w:vAlign w:val="center"/>
            <w:hideMark/>
          </w:tcPr>
          <w:p w14:paraId="12E69FC4" w14:textId="486C66E4" w:rsidR="005E26B1" w:rsidRPr="00C25354" w:rsidRDefault="005E26B1" w:rsidP="005E26B1">
            <w:pPr>
              <w:spacing w:line="240" w:lineRule="auto"/>
              <w:jc w:val="center"/>
              <w:rPr>
                <w:rFonts w:ascii="Tahoma" w:eastAsia="Times New Roman" w:hAnsi="Tahoma" w:cs="Tahoma"/>
                <w:b/>
                <w:bCs/>
                <w:sz w:val="22"/>
                <w:lang w:eastAsia="es-CO"/>
              </w:rPr>
            </w:pPr>
            <w:r w:rsidRPr="00C25354">
              <w:rPr>
                <w:rFonts w:ascii="Tahoma" w:eastAsia="Times New Roman" w:hAnsi="Tahoma" w:cs="Tahoma"/>
                <w:b/>
                <w:bCs/>
                <w:sz w:val="22"/>
                <w:lang w:eastAsia="es-CO"/>
              </w:rPr>
              <w:t>123,709</w:t>
            </w:r>
          </w:p>
        </w:tc>
      </w:tr>
      <w:tr w:rsidR="00B573D5" w:rsidRPr="00C25354" w14:paraId="38637114" w14:textId="77777777" w:rsidTr="00B573D5">
        <w:tc>
          <w:tcPr>
            <w:tcW w:w="1368" w:type="dxa"/>
            <w:vMerge/>
            <w:shd w:val="clear" w:color="auto" w:fill="auto"/>
            <w:noWrap/>
            <w:vAlign w:val="center"/>
            <w:hideMark/>
          </w:tcPr>
          <w:p w14:paraId="72077799" w14:textId="77777777" w:rsidR="005E26B1" w:rsidRPr="00C25354" w:rsidRDefault="005E26B1" w:rsidP="001979EA">
            <w:pPr>
              <w:spacing w:line="240" w:lineRule="auto"/>
              <w:ind w:left="-75"/>
              <w:jc w:val="center"/>
              <w:rPr>
                <w:rFonts w:ascii="Tahoma" w:eastAsia="Times New Roman" w:hAnsi="Tahoma" w:cs="Tahoma"/>
                <w:sz w:val="22"/>
                <w:lang w:eastAsia="es-CO"/>
              </w:rPr>
            </w:pPr>
          </w:p>
        </w:tc>
        <w:tc>
          <w:tcPr>
            <w:tcW w:w="1688" w:type="dxa"/>
            <w:shd w:val="clear" w:color="auto" w:fill="auto"/>
            <w:noWrap/>
            <w:vAlign w:val="center"/>
            <w:hideMark/>
          </w:tcPr>
          <w:p w14:paraId="23841D79" w14:textId="77777777" w:rsidR="005E26B1" w:rsidRPr="00C25354" w:rsidRDefault="005E26B1" w:rsidP="005E26B1">
            <w:pPr>
              <w:spacing w:line="240" w:lineRule="auto"/>
              <w:jc w:val="center"/>
              <w:rPr>
                <w:rFonts w:ascii="Tahoma" w:eastAsia="Times New Roman" w:hAnsi="Tahoma" w:cs="Tahoma"/>
                <w:sz w:val="22"/>
                <w:lang w:eastAsia="es-CO"/>
              </w:rPr>
            </w:pPr>
            <w:r w:rsidRPr="00C25354">
              <w:rPr>
                <w:rFonts w:ascii="Tahoma" w:eastAsia="Times New Roman" w:hAnsi="Tahoma" w:cs="Tahoma"/>
                <w:sz w:val="22"/>
                <w:lang w:eastAsia="es-CO"/>
              </w:rPr>
              <w:t>2009</w:t>
            </w:r>
          </w:p>
        </w:tc>
        <w:tc>
          <w:tcPr>
            <w:tcW w:w="2042" w:type="dxa"/>
            <w:shd w:val="clear" w:color="auto" w:fill="auto"/>
            <w:noWrap/>
            <w:vAlign w:val="center"/>
            <w:hideMark/>
          </w:tcPr>
          <w:p w14:paraId="1E6B6C39" w14:textId="77777777" w:rsidR="005E26B1" w:rsidRPr="00C25354" w:rsidRDefault="005E26B1" w:rsidP="005E26B1">
            <w:pPr>
              <w:spacing w:line="240" w:lineRule="auto"/>
              <w:jc w:val="center"/>
              <w:rPr>
                <w:rFonts w:ascii="Tahoma" w:eastAsia="Times New Roman" w:hAnsi="Tahoma" w:cs="Tahoma"/>
                <w:sz w:val="22"/>
                <w:lang w:eastAsia="es-CO"/>
              </w:rPr>
            </w:pPr>
            <w:r w:rsidRPr="00C25354">
              <w:rPr>
                <w:rFonts w:ascii="Tahoma" w:eastAsia="Times New Roman" w:hAnsi="Tahoma" w:cs="Tahoma"/>
                <w:sz w:val="22"/>
                <w:lang w:eastAsia="es-CO"/>
              </w:rPr>
              <w:t>7.82%</w:t>
            </w:r>
          </w:p>
        </w:tc>
        <w:tc>
          <w:tcPr>
            <w:tcW w:w="1751" w:type="dxa"/>
            <w:shd w:val="clear" w:color="auto" w:fill="auto"/>
            <w:noWrap/>
            <w:vAlign w:val="center"/>
            <w:hideMark/>
          </w:tcPr>
          <w:p w14:paraId="1A238234" w14:textId="01B4185E" w:rsidR="005E26B1" w:rsidRPr="00C25354" w:rsidRDefault="005E26B1" w:rsidP="005E26B1">
            <w:pPr>
              <w:spacing w:line="240" w:lineRule="auto"/>
              <w:jc w:val="center"/>
              <w:rPr>
                <w:rFonts w:ascii="Tahoma" w:eastAsia="Times New Roman" w:hAnsi="Tahoma" w:cs="Tahoma"/>
                <w:sz w:val="22"/>
                <w:lang w:eastAsia="es-CO"/>
              </w:rPr>
            </w:pPr>
          </w:p>
        </w:tc>
        <w:tc>
          <w:tcPr>
            <w:tcW w:w="2193" w:type="dxa"/>
            <w:shd w:val="clear" w:color="auto" w:fill="auto"/>
            <w:noWrap/>
            <w:vAlign w:val="center"/>
            <w:hideMark/>
          </w:tcPr>
          <w:p w14:paraId="5F46C0E8" w14:textId="22EE5C21" w:rsidR="005E26B1" w:rsidRPr="00C25354" w:rsidRDefault="005E26B1" w:rsidP="005E26B1">
            <w:pPr>
              <w:spacing w:line="240" w:lineRule="auto"/>
              <w:jc w:val="center"/>
              <w:rPr>
                <w:rFonts w:ascii="Tahoma" w:eastAsia="Times New Roman" w:hAnsi="Tahoma" w:cs="Tahoma"/>
                <w:b/>
                <w:bCs/>
                <w:sz w:val="22"/>
                <w:lang w:eastAsia="es-CO"/>
              </w:rPr>
            </w:pPr>
            <w:r w:rsidRPr="00C25354">
              <w:rPr>
                <w:rFonts w:ascii="Tahoma" w:eastAsia="Times New Roman" w:hAnsi="Tahoma" w:cs="Tahoma"/>
                <w:b/>
                <w:bCs/>
                <w:sz w:val="22"/>
                <w:lang w:eastAsia="es-CO"/>
              </w:rPr>
              <w:t>133,384</w:t>
            </w:r>
          </w:p>
        </w:tc>
      </w:tr>
      <w:tr w:rsidR="00B573D5" w:rsidRPr="00C25354" w14:paraId="279D506D" w14:textId="77777777" w:rsidTr="00B573D5">
        <w:tc>
          <w:tcPr>
            <w:tcW w:w="1368" w:type="dxa"/>
            <w:vMerge/>
            <w:shd w:val="clear" w:color="auto" w:fill="auto"/>
            <w:noWrap/>
            <w:vAlign w:val="center"/>
            <w:hideMark/>
          </w:tcPr>
          <w:p w14:paraId="59F5DC36" w14:textId="77777777" w:rsidR="005E26B1" w:rsidRPr="00C25354" w:rsidRDefault="005E26B1" w:rsidP="001979EA">
            <w:pPr>
              <w:spacing w:line="240" w:lineRule="auto"/>
              <w:ind w:left="-75"/>
              <w:jc w:val="center"/>
              <w:rPr>
                <w:rFonts w:ascii="Tahoma" w:eastAsia="Times New Roman" w:hAnsi="Tahoma" w:cs="Tahoma"/>
                <w:sz w:val="22"/>
                <w:lang w:eastAsia="es-CO"/>
              </w:rPr>
            </w:pPr>
          </w:p>
        </w:tc>
        <w:tc>
          <w:tcPr>
            <w:tcW w:w="1688" w:type="dxa"/>
            <w:shd w:val="clear" w:color="auto" w:fill="auto"/>
            <w:noWrap/>
            <w:vAlign w:val="center"/>
            <w:hideMark/>
          </w:tcPr>
          <w:p w14:paraId="480DFC8D" w14:textId="77777777" w:rsidR="005E26B1" w:rsidRPr="00C25354" w:rsidRDefault="005E26B1" w:rsidP="005E26B1">
            <w:pPr>
              <w:spacing w:line="240" w:lineRule="auto"/>
              <w:jc w:val="center"/>
              <w:rPr>
                <w:rFonts w:ascii="Tahoma" w:eastAsia="Times New Roman" w:hAnsi="Tahoma" w:cs="Tahoma"/>
                <w:sz w:val="22"/>
                <w:lang w:eastAsia="es-CO"/>
              </w:rPr>
            </w:pPr>
            <w:r w:rsidRPr="00C25354">
              <w:rPr>
                <w:rFonts w:ascii="Tahoma" w:eastAsia="Times New Roman" w:hAnsi="Tahoma" w:cs="Tahoma"/>
                <w:sz w:val="22"/>
                <w:lang w:eastAsia="es-CO"/>
              </w:rPr>
              <w:t>2010</w:t>
            </w:r>
          </w:p>
        </w:tc>
        <w:tc>
          <w:tcPr>
            <w:tcW w:w="2042" w:type="dxa"/>
            <w:shd w:val="clear" w:color="auto" w:fill="auto"/>
            <w:noWrap/>
            <w:vAlign w:val="center"/>
            <w:hideMark/>
          </w:tcPr>
          <w:p w14:paraId="5B9E8D81" w14:textId="77777777" w:rsidR="005E26B1" w:rsidRPr="00C25354" w:rsidRDefault="005E26B1" w:rsidP="005E26B1">
            <w:pPr>
              <w:spacing w:line="240" w:lineRule="auto"/>
              <w:jc w:val="center"/>
              <w:rPr>
                <w:rFonts w:ascii="Tahoma" w:eastAsia="Times New Roman" w:hAnsi="Tahoma" w:cs="Tahoma"/>
                <w:sz w:val="22"/>
                <w:lang w:eastAsia="es-CO"/>
              </w:rPr>
            </w:pPr>
            <w:r w:rsidRPr="00C25354">
              <w:rPr>
                <w:rFonts w:ascii="Tahoma" w:eastAsia="Times New Roman" w:hAnsi="Tahoma" w:cs="Tahoma"/>
                <w:sz w:val="22"/>
                <w:lang w:eastAsia="es-CO"/>
              </w:rPr>
              <w:t>3.71%</w:t>
            </w:r>
          </w:p>
        </w:tc>
        <w:tc>
          <w:tcPr>
            <w:tcW w:w="1751" w:type="dxa"/>
            <w:shd w:val="clear" w:color="auto" w:fill="auto"/>
            <w:noWrap/>
            <w:vAlign w:val="center"/>
            <w:hideMark/>
          </w:tcPr>
          <w:p w14:paraId="6CA7775C" w14:textId="2D5113DD" w:rsidR="005E26B1" w:rsidRPr="00C25354" w:rsidRDefault="005E26B1" w:rsidP="005E26B1">
            <w:pPr>
              <w:spacing w:line="240" w:lineRule="auto"/>
              <w:jc w:val="center"/>
              <w:rPr>
                <w:rFonts w:ascii="Tahoma" w:eastAsia="Times New Roman" w:hAnsi="Tahoma" w:cs="Tahoma"/>
                <w:sz w:val="22"/>
                <w:lang w:eastAsia="es-CO"/>
              </w:rPr>
            </w:pPr>
          </w:p>
        </w:tc>
        <w:tc>
          <w:tcPr>
            <w:tcW w:w="2193" w:type="dxa"/>
            <w:shd w:val="clear" w:color="auto" w:fill="auto"/>
            <w:noWrap/>
            <w:vAlign w:val="center"/>
            <w:hideMark/>
          </w:tcPr>
          <w:p w14:paraId="6F9AFB08" w14:textId="67F65ACE" w:rsidR="005E26B1" w:rsidRPr="00C25354" w:rsidRDefault="005E26B1" w:rsidP="005E26B1">
            <w:pPr>
              <w:spacing w:line="240" w:lineRule="auto"/>
              <w:jc w:val="center"/>
              <w:rPr>
                <w:rFonts w:ascii="Tahoma" w:eastAsia="Times New Roman" w:hAnsi="Tahoma" w:cs="Tahoma"/>
                <w:b/>
                <w:bCs/>
                <w:sz w:val="22"/>
                <w:lang w:eastAsia="es-CO"/>
              </w:rPr>
            </w:pPr>
            <w:r w:rsidRPr="00C25354">
              <w:rPr>
                <w:rFonts w:ascii="Tahoma" w:eastAsia="Times New Roman" w:hAnsi="Tahoma" w:cs="Tahoma"/>
                <w:b/>
                <w:bCs/>
                <w:sz w:val="22"/>
                <w:lang w:eastAsia="es-CO"/>
              </w:rPr>
              <w:t>138,332</w:t>
            </w:r>
          </w:p>
        </w:tc>
      </w:tr>
      <w:tr w:rsidR="00B573D5" w:rsidRPr="00C25354" w14:paraId="03B97B70" w14:textId="77777777" w:rsidTr="00B573D5">
        <w:tc>
          <w:tcPr>
            <w:tcW w:w="1368" w:type="dxa"/>
            <w:vMerge/>
            <w:shd w:val="clear" w:color="auto" w:fill="auto"/>
            <w:noWrap/>
            <w:vAlign w:val="center"/>
            <w:hideMark/>
          </w:tcPr>
          <w:p w14:paraId="59233C70" w14:textId="77777777" w:rsidR="005E26B1" w:rsidRPr="00C25354" w:rsidRDefault="005E26B1" w:rsidP="001979EA">
            <w:pPr>
              <w:spacing w:line="240" w:lineRule="auto"/>
              <w:ind w:left="-75"/>
              <w:jc w:val="center"/>
              <w:rPr>
                <w:rFonts w:ascii="Tahoma" w:eastAsia="Times New Roman" w:hAnsi="Tahoma" w:cs="Tahoma"/>
                <w:sz w:val="22"/>
                <w:lang w:eastAsia="es-CO"/>
              </w:rPr>
            </w:pPr>
          </w:p>
        </w:tc>
        <w:tc>
          <w:tcPr>
            <w:tcW w:w="1688" w:type="dxa"/>
            <w:shd w:val="clear" w:color="auto" w:fill="auto"/>
            <w:noWrap/>
            <w:vAlign w:val="center"/>
            <w:hideMark/>
          </w:tcPr>
          <w:p w14:paraId="37D28288" w14:textId="77777777" w:rsidR="005E26B1" w:rsidRPr="00C25354" w:rsidRDefault="005E26B1" w:rsidP="005E26B1">
            <w:pPr>
              <w:spacing w:line="240" w:lineRule="auto"/>
              <w:jc w:val="center"/>
              <w:rPr>
                <w:rFonts w:ascii="Tahoma" w:eastAsia="Times New Roman" w:hAnsi="Tahoma" w:cs="Tahoma"/>
                <w:sz w:val="22"/>
                <w:lang w:eastAsia="es-CO"/>
              </w:rPr>
            </w:pPr>
            <w:r w:rsidRPr="00C25354">
              <w:rPr>
                <w:rFonts w:ascii="Tahoma" w:eastAsia="Times New Roman" w:hAnsi="Tahoma" w:cs="Tahoma"/>
                <w:sz w:val="22"/>
                <w:lang w:eastAsia="es-CO"/>
              </w:rPr>
              <w:t>2011</w:t>
            </w:r>
          </w:p>
        </w:tc>
        <w:tc>
          <w:tcPr>
            <w:tcW w:w="2042" w:type="dxa"/>
            <w:shd w:val="clear" w:color="auto" w:fill="auto"/>
            <w:noWrap/>
            <w:vAlign w:val="center"/>
            <w:hideMark/>
          </w:tcPr>
          <w:p w14:paraId="21E68030" w14:textId="77777777" w:rsidR="005E26B1" w:rsidRPr="00C25354" w:rsidRDefault="005E26B1" w:rsidP="005E26B1">
            <w:pPr>
              <w:spacing w:line="240" w:lineRule="auto"/>
              <w:jc w:val="center"/>
              <w:rPr>
                <w:rFonts w:ascii="Tahoma" w:eastAsia="Times New Roman" w:hAnsi="Tahoma" w:cs="Tahoma"/>
                <w:sz w:val="22"/>
                <w:lang w:eastAsia="es-CO"/>
              </w:rPr>
            </w:pPr>
            <w:r w:rsidRPr="00C25354">
              <w:rPr>
                <w:rFonts w:ascii="Tahoma" w:eastAsia="Times New Roman" w:hAnsi="Tahoma" w:cs="Tahoma"/>
                <w:sz w:val="22"/>
                <w:lang w:eastAsia="es-CO"/>
              </w:rPr>
              <w:t>3.41%</w:t>
            </w:r>
          </w:p>
        </w:tc>
        <w:tc>
          <w:tcPr>
            <w:tcW w:w="1751" w:type="dxa"/>
            <w:shd w:val="clear" w:color="auto" w:fill="auto"/>
            <w:noWrap/>
            <w:vAlign w:val="center"/>
            <w:hideMark/>
          </w:tcPr>
          <w:p w14:paraId="22D070AE" w14:textId="71069169" w:rsidR="005E26B1" w:rsidRPr="00C25354" w:rsidRDefault="005E26B1" w:rsidP="005E26B1">
            <w:pPr>
              <w:spacing w:line="240" w:lineRule="auto"/>
              <w:jc w:val="center"/>
              <w:rPr>
                <w:rFonts w:ascii="Tahoma" w:eastAsia="Times New Roman" w:hAnsi="Tahoma" w:cs="Tahoma"/>
                <w:sz w:val="22"/>
                <w:lang w:eastAsia="es-CO"/>
              </w:rPr>
            </w:pPr>
          </w:p>
        </w:tc>
        <w:tc>
          <w:tcPr>
            <w:tcW w:w="2193" w:type="dxa"/>
            <w:shd w:val="clear" w:color="auto" w:fill="auto"/>
            <w:noWrap/>
            <w:vAlign w:val="center"/>
            <w:hideMark/>
          </w:tcPr>
          <w:p w14:paraId="317F8260" w14:textId="7CE6E140" w:rsidR="005E26B1" w:rsidRPr="00C25354" w:rsidRDefault="005E26B1" w:rsidP="005E26B1">
            <w:pPr>
              <w:spacing w:line="240" w:lineRule="auto"/>
              <w:jc w:val="center"/>
              <w:rPr>
                <w:rFonts w:ascii="Tahoma" w:eastAsia="Times New Roman" w:hAnsi="Tahoma" w:cs="Tahoma"/>
                <w:b/>
                <w:bCs/>
                <w:sz w:val="22"/>
                <w:lang w:eastAsia="es-CO"/>
              </w:rPr>
            </w:pPr>
            <w:r w:rsidRPr="00C25354">
              <w:rPr>
                <w:rFonts w:ascii="Tahoma" w:eastAsia="Times New Roman" w:hAnsi="Tahoma" w:cs="Tahoma"/>
                <w:b/>
                <w:bCs/>
                <w:sz w:val="22"/>
                <w:lang w:eastAsia="es-CO"/>
              </w:rPr>
              <w:t>143,049</w:t>
            </w:r>
          </w:p>
        </w:tc>
      </w:tr>
      <w:tr w:rsidR="00B573D5" w:rsidRPr="00C25354" w14:paraId="72D903BC" w14:textId="77777777" w:rsidTr="00B573D5">
        <w:tc>
          <w:tcPr>
            <w:tcW w:w="1368" w:type="dxa"/>
            <w:vMerge/>
            <w:shd w:val="clear" w:color="auto" w:fill="auto"/>
            <w:noWrap/>
            <w:vAlign w:val="center"/>
            <w:hideMark/>
          </w:tcPr>
          <w:p w14:paraId="7DC13400" w14:textId="77777777" w:rsidR="005E26B1" w:rsidRPr="00C25354" w:rsidRDefault="005E26B1" w:rsidP="001979EA">
            <w:pPr>
              <w:spacing w:line="240" w:lineRule="auto"/>
              <w:ind w:left="-75"/>
              <w:jc w:val="center"/>
              <w:rPr>
                <w:rFonts w:ascii="Tahoma" w:eastAsia="Times New Roman" w:hAnsi="Tahoma" w:cs="Tahoma"/>
                <w:sz w:val="22"/>
                <w:lang w:eastAsia="es-CO"/>
              </w:rPr>
            </w:pPr>
          </w:p>
        </w:tc>
        <w:tc>
          <w:tcPr>
            <w:tcW w:w="1688" w:type="dxa"/>
            <w:shd w:val="clear" w:color="auto" w:fill="auto"/>
            <w:noWrap/>
            <w:vAlign w:val="center"/>
            <w:hideMark/>
          </w:tcPr>
          <w:p w14:paraId="77F4ECAB" w14:textId="77777777" w:rsidR="005E26B1" w:rsidRPr="00C25354" w:rsidRDefault="005E26B1" w:rsidP="005E26B1">
            <w:pPr>
              <w:spacing w:line="240" w:lineRule="auto"/>
              <w:jc w:val="center"/>
              <w:rPr>
                <w:rFonts w:ascii="Tahoma" w:eastAsia="Times New Roman" w:hAnsi="Tahoma" w:cs="Tahoma"/>
                <w:sz w:val="22"/>
                <w:lang w:eastAsia="es-CO"/>
              </w:rPr>
            </w:pPr>
            <w:r w:rsidRPr="00C25354">
              <w:rPr>
                <w:rFonts w:ascii="Tahoma" w:eastAsia="Times New Roman" w:hAnsi="Tahoma" w:cs="Tahoma"/>
                <w:sz w:val="22"/>
                <w:lang w:eastAsia="es-CO"/>
              </w:rPr>
              <w:t>2012</w:t>
            </w:r>
          </w:p>
        </w:tc>
        <w:tc>
          <w:tcPr>
            <w:tcW w:w="2042" w:type="dxa"/>
            <w:shd w:val="clear" w:color="auto" w:fill="auto"/>
            <w:noWrap/>
            <w:vAlign w:val="center"/>
            <w:hideMark/>
          </w:tcPr>
          <w:p w14:paraId="0A2841F4" w14:textId="77777777" w:rsidR="005E26B1" w:rsidRPr="00C25354" w:rsidRDefault="005E26B1" w:rsidP="005E26B1">
            <w:pPr>
              <w:spacing w:line="240" w:lineRule="auto"/>
              <w:jc w:val="center"/>
              <w:rPr>
                <w:rFonts w:ascii="Tahoma" w:eastAsia="Times New Roman" w:hAnsi="Tahoma" w:cs="Tahoma"/>
                <w:sz w:val="22"/>
                <w:lang w:eastAsia="es-CO"/>
              </w:rPr>
            </w:pPr>
            <w:r w:rsidRPr="00C25354">
              <w:rPr>
                <w:rFonts w:ascii="Tahoma" w:eastAsia="Times New Roman" w:hAnsi="Tahoma" w:cs="Tahoma"/>
                <w:sz w:val="22"/>
                <w:lang w:eastAsia="es-CO"/>
              </w:rPr>
              <w:t>6.60%</w:t>
            </w:r>
          </w:p>
        </w:tc>
        <w:tc>
          <w:tcPr>
            <w:tcW w:w="1751" w:type="dxa"/>
            <w:shd w:val="clear" w:color="auto" w:fill="auto"/>
            <w:noWrap/>
            <w:vAlign w:val="center"/>
            <w:hideMark/>
          </w:tcPr>
          <w:p w14:paraId="4576DB6C" w14:textId="405C51AE" w:rsidR="005E26B1" w:rsidRPr="00C25354" w:rsidRDefault="005E26B1" w:rsidP="005E26B1">
            <w:pPr>
              <w:spacing w:line="240" w:lineRule="auto"/>
              <w:jc w:val="center"/>
              <w:rPr>
                <w:rFonts w:ascii="Tahoma" w:eastAsia="Times New Roman" w:hAnsi="Tahoma" w:cs="Tahoma"/>
                <w:sz w:val="22"/>
                <w:lang w:eastAsia="es-CO"/>
              </w:rPr>
            </w:pPr>
          </w:p>
        </w:tc>
        <w:tc>
          <w:tcPr>
            <w:tcW w:w="2193" w:type="dxa"/>
            <w:shd w:val="clear" w:color="auto" w:fill="auto"/>
            <w:noWrap/>
            <w:vAlign w:val="center"/>
            <w:hideMark/>
          </w:tcPr>
          <w:p w14:paraId="7BCC9765" w14:textId="5F10F1BD" w:rsidR="005E26B1" w:rsidRPr="00C25354" w:rsidRDefault="005E26B1" w:rsidP="005E26B1">
            <w:pPr>
              <w:spacing w:line="240" w:lineRule="auto"/>
              <w:jc w:val="center"/>
              <w:rPr>
                <w:rFonts w:ascii="Tahoma" w:eastAsia="Times New Roman" w:hAnsi="Tahoma" w:cs="Tahoma"/>
                <w:b/>
                <w:bCs/>
                <w:sz w:val="22"/>
                <w:lang w:eastAsia="es-CO"/>
              </w:rPr>
            </w:pPr>
            <w:r w:rsidRPr="00C25354">
              <w:rPr>
                <w:rFonts w:ascii="Tahoma" w:eastAsia="Times New Roman" w:hAnsi="Tahoma" w:cs="Tahoma"/>
                <w:b/>
                <w:bCs/>
                <w:sz w:val="22"/>
                <w:lang w:eastAsia="es-CO"/>
              </w:rPr>
              <w:t>152,490</w:t>
            </w:r>
          </w:p>
        </w:tc>
      </w:tr>
      <w:tr w:rsidR="00B573D5" w:rsidRPr="00C25354" w14:paraId="64A089EE" w14:textId="77777777" w:rsidTr="00B573D5">
        <w:tc>
          <w:tcPr>
            <w:tcW w:w="1368" w:type="dxa"/>
            <w:vMerge/>
            <w:shd w:val="clear" w:color="auto" w:fill="auto"/>
            <w:noWrap/>
            <w:vAlign w:val="center"/>
            <w:hideMark/>
          </w:tcPr>
          <w:p w14:paraId="0A7141DB" w14:textId="77777777" w:rsidR="005E26B1" w:rsidRPr="00C25354" w:rsidRDefault="005E26B1" w:rsidP="001979EA">
            <w:pPr>
              <w:spacing w:line="240" w:lineRule="auto"/>
              <w:ind w:left="-75"/>
              <w:jc w:val="center"/>
              <w:rPr>
                <w:rFonts w:ascii="Tahoma" w:eastAsia="Times New Roman" w:hAnsi="Tahoma" w:cs="Tahoma"/>
                <w:sz w:val="22"/>
                <w:lang w:eastAsia="es-CO"/>
              </w:rPr>
            </w:pPr>
          </w:p>
        </w:tc>
        <w:tc>
          <w:tcPr>
            <w:tcW w:w="1688" w:type="dxa"/>
            <w:shd w:val="clear" w:color="auto" w:fill="auto"/>
            <w:noWrap/>
            <w:vAlign w:val="center"/>
            <w:hideMark/>
          </w:tcPr>
          <w:p w14:paraId="35F81A18" w14:textId="77777777" w:rsidR="005E26B1" w:rsidRPr="00C25354" w:rsidRDefault="005E26B1" w:rsidP="005E26B1">
            <w:pPr>
              <w:spacing w:line="240" w:lineRule="auto"/>
              <w:jc w:val="center"/>
              <w:rPr>
                <w:rFonts w:ascii="Tahoma" w:eastAsia="Times New Roman" w:hAnsi="Tahoma" w:cs="Tahoma"/>
                <w:sz w:val="22"/>
                <w:lang w:eastAsia="es-CO"/>
              </w:rPr>
            </w:pPr>
            <w:r w:rsidRPr="00C25354">
              <w:rPr>
                <w:rFonts w:ascii="Tahoma" w:eastAsia="Times New Roman" w:hAnsi="Tahoma" w:cs="Tahoma"/>
                <w:sz w:val="22"/>
                <w:lang w:eastAsia="es-CO"/>
              </w:rPr>
              <w:t>2013</w:t>
            </w:r>
          </w:p>
        </w:tc>
        <w:tc>
          <w:tcPr>
            <w:tcW w:w="2042" w:type="dxa"/>
            <w:shd w:val="clear" w:color="auto" w:fill="auto"/>
            <w:noWrap/>
            <w:vAlign w:val="center"/>
            <w:hideMark/>
          </w:tcPr>
          <w:p w14:paraId="0A0DD2A7" w14:textId="77777777" w:rsidR="005E26B1" w:rsidRPr="00C25354" w:rsidRDefault="005E26B1" w:rsidP="005E26B1">
            <w:pPr>
              <w:spacing w:line="240" w:lineRule="auto"/>
              <w:jc w:val="center"/>
              <w:rPr>
                <w:rFonts w:ascii="Tahoma" w:eastAsia="Times New Roman" w:hAnsi="Tahoma" w:cs="Tahoma"/>
                <w:sz w:val="22"/>
                <w:lang w:eastAsia="es-CO"/>
              </w:rPr>
            </w:pPr>
            <w:r w:rsidRPr="00C25354">
              <w:rPr>
                <w:rFonts w:ascii="Tahoma" w:eastAsia="Times New Roman" w:hAnsi="Tahoma" w:cs="Tahoma"/>
                <w:sz w:val="22"/>
                <w:lang w:eastAsia="es-CO"/>
              </w:rPr>
              <w:t>3.98%</w:t>
            </w:r>
          </w:p>
        </w:tc>
        <w:tc>
          <w:tcPr>
            <w:tcW w:w="1751" w:type="dxa"/>
            <w:shd w:val="clear" w:color="auto" w:fill="auto"/>
            <w:noWrap/>
            <w:vAlign w:val="center"/>
            <w:hideMark/>
          </w:tcPr>
          <w:p w14:paraId="4F571288" w14:textId="2816BE26" w:rsidR="005E26B1" w:rsidRPr="00C25354" w:rsidRDefault="005E26B1" w:rsidP="005E26B1">
            <w:pPr>
              <w:spacing w:line="240" w:lineRule="auto"/>
              <w:jc w:val="center"/>
              <w:rPr>
                <w:rFonts w:ascii="Tahoma" w:eastAsia="Times New Roman" w:hAnsi="Tahoma" w:cs="Tahoma"/>
                <w:sz w:val="22"/>
                <w:lang w:eastAsia="es-CO"/>
              </w:rPr>
            </w:pPr>
          </w:p>
        </w:tc>
        <w:tc>
          <w:tcPr>
            <w:tcW w:w="2193" w:type="dxa"/>
            <w:shd w:val="clear" w:color="auto" w:fill="auto"/>
            <w:noWrap/>
            <w:vAlign w:val="center"/>
            <w:hideMark/>
          </w:tcPr>
          <w:p w14:paraId="5A6EB848" w14:textId="322D5799" w:rsidR="005E26B1" w:rsidRPr="00C25354" w:rsidRDefault="005E26B1" w:rsidP="005E26B1">
            <w:pPr>
              <w:spacing w:line="240" w:lineRule="auto"/>
              <w:jc w:val="center"/>
              <w:rPr>
                <w:rFonts w:ascii="Tahoma" w:eastAsia="Times New Roman" w:hAnsi="Tahoma" w:cs="Tahoma"/>
                <w:b/>
                <w:bCs/>
                <w:sz w:val="22"/>
                <w:lang w:eastAsia="es-CO"/>
              </w:rPr>
            </w:pPr>
            <w:r w:rsidRPr="00C25354">
              <w:rPr>
                <w:rFonts w:ascii="Tahoma" w:eastAsia="Times New Roman" w:hAnsi="Tahoma" w:cs="Tahoma"/>
                <w:b/>
                <w:bCs/>
                <w:sz w:val="22"/>
                <w:lang w:eastAsia="es-CO"/>
              </w:rPr>
              <w:t>158,560</w:t>
            </w:r>
          </w:p>
        </w:tc>
      </w:tr>
      <w:tr w:rsidR="00B573D5" w:rsidRPr="00C25354" w14:paraId="625FAAF8" w14:textId="77777777" w:rsidTr="00B573D5">
        <w:tc>
          <w:tcPr>
            <w:tcW w:w="1368" w:type="dxa"/>
            <w:vMerge/>
            <w:shd w:val="clear" w:color="auto" w:fill="auto"/>
            <w:noWrap/>
            <w:vAlign w:val="center"/>
            <w:hideMark/>
          </w:tcPr>
          <w:p w14:paraId="7DD85F40" w14:textId="77777777" w:rsidR="005E26B1" w:rsidRPr="00C25354" w:rsidRDefault="005E26B1" w:rsidP="001979EA">
            <w:pPr>
              <w:spacing w:line="240" w:lineRule="auto"/>
              <w:ind w:left="-75"/>
              <w:jc w:val="center"/>
              <w:rPr>
                <w:rFonts w:ascii="Tahoma" w:eastAsia="Times New Roman" w:hAnsi="Tahoma" w:cs="Tahoma"/>
                <w:sz w:val="22"/>
                <w:lang w:eastAsia="es-CO"/>
              </w:rPr>
            </w:pPr>
          </w:p>
        </w:tc>
        <w:tc>
          <w:tcPr>
            <w:tcW w:w="1688" w:type="dxa"/>
            <w:shd w:val="clear" w:color="auto" w:fill="auto"/>
            <w:noWrap/>
            <w:vAlign w:val="center"/>
            <w:hideMark/>
          </w:tcPr>
          <w:p w14:paraId="70CB1AC0" w14:textId="77777777" w:rsidR="005E26B1" w:rsidRPr="00C25354" w:rsidRDefault="005E26B1" w:rsidP="005E26B1">
            <w:pPr>
              <w:spacing w:line="240" w:lineRule="auto"/>
              <w:jc w:val="center"/>
              <w:rPr>
                <w:rFonts w:ascii="Tahoma" w:eastAsia="Times New Roman" w:hAnsi="Tahoma" w:cs="Tahoma"/>
                <w:sz w:val="22"/>
                <w:lang w:eastAsia="es-CO"/>
              </w:rPr>
            </w:pPr>
            <w:r w:rsidRPr="00C25354">
              <w:rPr>
                <w:rFonts w:ascii="Tahoma" w:eastAsia="Times New Roman" w:hAnsi="Tahoma" w:cs="Tahoma"/>
                <w:sz w:val="22"/>
                <w:lang w:eastAsia="es-CO"/>
              </w:rPr>
              <w:t>2014</w:t>
            </w:r>
          </w:p>
        </w:tc>
        <w:tc>
          <w:tcPr>
            <w:tcW w:w="2042" w:type="dxa"/>
            <w:shd w:val="clear" w:color="auto" w:fill="auto"/>
            <w:noWrap/>
            <w:vAlign w:val="center"/>
            <w:hideMark/>
          </w:tcPr>
          <w:p w14:paraId="3ACE255F" w14:textId="77777777" w:rsidR="005E26B1" w:rsidRPr="00C25354" w:rsidRDefault="005E26B1" w:rsidP="005E26B1">
            <w:pPr>
              <w:spacing w:line="240" w:lineRule="auto"/>
              <w:jc w:val="center"/>
              <w:rPr>
                <w:rFonts w:ascii="Tahoma" w:eastAsia="Times New Roman" w:hAnsi="Tahoma" w:cs="Tahoma"/>
                <w:sz w:val="22"/>
                <w:lang w:eastAsia="es-CO"/>
              </w:rPr>
            </w:pPr>
            <w:r w:rsidRPr="00C25354">
              <w:rPr>
                <w:rFonts w:ascii="Tahoma" w:eastAsia="Times New Roman" w:hAnsi="Tahoma" w:cs="Tahoma"/>
                <w:sz w:val="22"/>
                <w:lang w:eastAsia="es-CO"/>
              </w:rPr>
              <w:t>2.13%</w:t>
            </w:r>
          </w:p>
        </w:tc>
        <w:tc>
          <w:tcPr>
            <w:tcW w:w="1751" w:type="dxa"/>
            <w:shd w:val="clear" w:color="auto" w:fill="auto"/>
            <w:noWrap/>
            <w:vAlign w:val="center"/>
            <w:hideMark/>
          </w:tcPr>
          <w:p w14:paraId="117C7D77" w14:textId="108647AD" w:rsidR="005E26B1" w:rsidRPr="00C25354" w:rsidRDefault="005E26B1" w:rsidP="005E26B1">
            <w:pPr>
              <w:spacing w:line="240" w:lineRule="auto"/>
              <w:jc w:val="center"/>
              <w:rPr>
                <w:rFonts w:ascii="Tahoma" w:eastAsia="Times New Roman" w:hAnsi="Tahoma" w:cs="Tahoma"/>
                <w:sz w:val="22"/>
                <w:lang w:eastAsia="es-CO"/>
              </w:rPr>
            </w:pPr>
          </w:p>
        </w:tc>
        <w:tc>
          <w:tcPr>
            <w:tcW w:w="2193" w:type="dxa"/>
            <w:shd w:val="clear" w:color="auto" w:fill="auto"/>
            <w:noWrap/>
            <w:vAlign w:val="center"/>
            <w:hideMark/>
          </w:tcPr>
          <w:p w14:paraId="6FE5EA70" w14:textId="4863E4B4" w:rsidR="005E26B1" w:rsidRPr="00C25354" w:rsidRDefault="005E26B1" w:rsidP="005E26B1">
            <w:pPr>
              <w:spacing w:line="240" w:lineRule="auto"/>
              <w:jc w:val="center"/>
              <w:rPr>
                <w:rFonts w:ascii="Tahoma" w:eastAsia="Times New Roman" w:hAnsi="Tahoma" w:cs="Tahoma"/>
                <w:b/>
                <w:bCs/>
                <w:sz w:val="22"/>
                <w:lang w:eastAsia="es-CO"/>
              </w:rPr>
            </w:pPr>
            <w:r w:rsidRPr="00C25354">
              <w:rPr>
                <w:rFonts w:ascii="Tahoma" w:eastAsia="Times New Roman" w:hAnsi="Tahoma" w:cs="Tahoma"/>
                <w:b/>
                <w:bCs/>
                <w:sz w:val="22"/>
                <w:lang w:eastAsia="es-CO"/>
              </w:rPr>
              <w:t>161,937</w:t>
            </w:r>
          </w:p>
        </w:tc>
      </w:tr>
      <w:tr w:rsidR="00B573D5" w:rsidRPr="00C25354" w14:paraId="2C5F595D" w14:textId="77777777" w:rsidTr="00B573D5">
        <w:tc>
          <w:tcPr>
            <w:tcW w:w="1368" w:type="dxa"/>
            <w:vMerge/>
            <w:shd w:val="clear" w:color="auto" w:fill="auto"/>
            <w:noWrap/>
            <w:vAlign w:val="center"/>
            <w:hideMark/>
          </w:tcPr>
          <w:p w14:paraId="0B2ED5AC" w14:textId="77777777" w:rsidR="005E26B1" w:rsidRPr="00C25354" w:rsidRDefault="005E26B1" w:rsidP="001979EA">
            <w:pPr>
              <w:spacing w:line="240" w:lineRule="auto"/>
              <w:ind w:left="-75"/>
              <w:jc w:val="center"/>
              <w:rPr>
                <w:rFonts w:ascii="Tahoma" w:eastAsia="Times New Roman" w:hAnsi="Tahoma" w:cs="Tahoma"/>
                <w:sz w:val="22"/>
                <w:lang w:eastAsia="es-CO"/>
              </w:rPr>
            </w:pPr>
          </w:p>
        </w:tc>
        <w:tc>
          <w:tcPr>
            <w:tcW w:w="1688" w:type="dxa"/>
            <w:shd w:val="clear" w:color="auto" w:fill="auto"/>
            <w:noWrap/>
            <w:vAlign w:val="center"/>
            <w:hideMark/>
          </w:tcPr>
          <w:p w14:paraId="1EC7D857" w14:textId="77777777" w:rsidR="005E26B1" w:rsidRPr="00C25354" w:rsidRDefault="005E26B1" w:rsidP="005E26B1">
            <w:pPr>
              <w:spacing w:line="240" w:lineRule="auto"/>
              <w:jc w:val="center"/>
              <w:rPr>
                <w:rFonts w:ascii="Tahoma" w:eastAsia="Times New Roman" w:hAnsi="Tahoma" w:cs="Tahoma"/>
                <w:sz w:val="22"/>
                <w:lang w:eastAsia="es-CO"/>
              </w:rPr>
            </w:pPr>
            <w:r w:rsidRPr="00C25354">
              <w:rPr>
                <w:rFonts w:ascii="Tahoma" w:eastAsia="Times New Roman" w:hAnsi="Tahoma" w:cs="Tahoma"/>
                <w:sz w:val="22"/>
                <w:lang w:eastAsia="es-CO"/>
              </w:rPr>
              <w:t>2015</w:t>
            </w:r>
          </w:p>
        </w:tc>
        <w:tc>
          <w:tcPr>
            <w:tcW w:w="2042" w:type="dxa"/>
            <w:shd w:val="clear" w:color="auto" w:fill="auto"/>
            <w:noWrap/>
            <w:vAlign w:val="center"/>
            <w:hideMark/>
          </w:tcPr>
          <w:p w14:paraId="73C34590" w14:textId="77777777" w:rsidR="005E26B1" w:rsidRPr="00C25354" w:rsidRDefault="005E26B1" w:rsidP="005E26B1">
            <w:pPr>
              <w:spacing w:line="240" w:lineRule="auto"/>
              <w:jc w:val="center"/>
              <w:rPr>
                <w:rFonts w:ascii="Tahoma" w:eastAsia="Times New Roman" w:hAnsi="Tahoma" w:cs="Tahoma"/>
                <w:sz w:val="22"/>
                <w:lang w:eastAsia="es-CO"/>
              </w:rPr>
            </w:pPr>
            <w:r w:rsidRPr="00C25354">
              <w:rPr>
                <w:rFonts w:ascii="Tahoma" w:eastAsia="Times New Roman" w:hAnsi="Tahoma" w:cs="Tahoma"/>
                <w:sz w:val="22"/>
                <w:lang w:eastAsia="es-CO"/>
              </w:rPr>
              <w:t>2.78%</w:t>
            </w:r>
          </w:p>
        </w:tc>
        <w:tc>
          <w:tcPr>
            <w:tcW w:w="1751" w:type="dxa"/>
            <w:shd w:val="clear" w:color="auto" w:fill="auto"/>
            <w:noWrap/>
            <w:vAlign w:val="center"/>
            <w:hideMark/>
          </w:tcPr>
          <w:p w14:paraId="25509BDA" w14:textId="3B49AF53" w:rsidR="005E26B1" w:rsidRPr="00C25354" w:rsidRDefault="005E26B1" w:rsidP="005E26B1">
            <w:pPr>
              <w:spacing w:line="240" w:lineRule="auto"/>
              <w:jc w:val="center"/>
              <w:rPr>
                <w:rFonts w:ascii="Tahoma" w:eastAsia="Times New Roman" w:hAnsi="Tahoma" w:cs="Tahoma"/>
                <w:sz w:val="22"/>
                <w:lang w:eastAsia="es-CO"/>
              </w:rPr>
            </w:pPr>
          </w:p>
        </w:tc>
        <w:tc>
          <w:tcPr>
            <w:tcW w:w="2193" w:type="dxa"/>
            <w:shd w:val="clear" w:color="auto" w:fill="auto"/>
            <w:noWrap/>
            <w:vAlign w:val="center"/>
            <w:hideMark/>
          </w:tcPr>
          <w:p w14:paraId="2077BB76" w14:textId="34D91564" w:rsidR="005E26B1" w:rsidRPr="00C25354" w:rsidRDefault="005E26B1" w:rsidP="005E26B1">
            <w:pPr>
              <w:spacing w:line="240" w:lineRule="auto"/>
              <w:jc w:val="center"/>
              <w:rPr>
                <w:rFonts w:ascii="Tahoma" w:eastAsia="Times New Roman" w:hAnsi="Tahoma" w:cs="Tahoma"/>
                <w:b/>
                <w:bCs/>
                <w:sz w:val="22"/>
                <w:lang w:eastAsia="es-CO"/>
              </w:rPr>
            </w:pPr>
            <w:r w:rsidRPr="00C25354">
              <w:rPr>
                <w:rFonts w:ascii="Tahoma" w:eastAsia="Times New Roman" w:hAnsi="Tahoma" w:cs="Tahoma"/>
                <w:b/>
                <w:bCs/>
                <w:sz w:val="22"/>
                <w:lang w:eastAsia="es-CO"/>
              </w:rPr>
              <w:t>166,439</w:t>
            </w:r>
          </w:p>
        </w:tc>
      </w:tr>
      <w:tr w:rsidR="00B573D5" w:rsidRPr="00C25354" w14:paraId="4E8185A2" w14:textId="77777777" w:rsidTr="00B573D5">
        <w:tc>
          <w:tcPr>
            <w:tcW w:w="1368" w:type="dxa"/>
            <w:shd w:val="clear" w:color="auto" w:fill="auto"/>
            <w:noWrap/>
            <w:vAlign w:val="center"/>
          </w:tcPr>
          <w:p w14:paraId="61EE9172" w14:textId="77777777" w:rsidR="005E26B1" w:rsidRPr="00C25354" w:rsidRDefault="005E26B1" w:rsidP="001979EA">
            <w:pPr>
              <w:spacing w:line="240" w:lineRule="auto"/>
              <w:ind w:left="-75"/>
              <w:jc w:val="center"/>
              <w:rPr>
                <w:rFonts w:ascii="Tahoma" w:eastAsia="Times New Roman" w:hAnsi="Tahoma" w:cs="Tahoma"/>
                <w:sz w:val="22"/>
                <w:lang w:eastAsia="es-CO"/>
              </w:rPr>
            </w:pPr>
          </w:p>
        </w:tc>
        <w:tc>
          <w:tcPr>
            <w:tcW w:w="1688" w:type="dxa"/>
            <w:shd w:val="clear" w:color="auto" w:fill="auto"/>
            <w:noWrap/>
            <w:vAlign w:val="center"/>
          </w:tcPr>
          <w:p w14:paraId="184EAD7D" w14:textId="4579DFB1" w:rsidR="005E26B1" w:rsidRPr="00C25354" w:rsidRDefault="005E26B1" w:rsidP="005E26B1">
            <w:pPr>
              <w:spacing w:line="240" w:lineRule="auto"/>
              <w:jc w:val="center"/>
              <w:rPr>
                <w:rFonts w:ascii="Tahoma" w:eastAsia="Times New Roman" w:hAnsi="Tahoma" w:cs="Tahoma"/>
                <w:sz w:val="22"/>
                <w:lang w:eastAsia="es-CO"/>
              </w:rPr>
            </w:pPr>
            <w:r w:rsidRPr="00C25354">
              <w:rPr>
                <w:rFonts w:ascii="Tahoma" w:eastAsia="Times New Roman" w:hAnsi="Tahoma" w:cs="Tahoma"/>
                <w:sz w:val="22"/>
                <w:lang w:eastAsia="es-CO"/>
              </w:rPr>
              <w:t>2016</w:t>
            </w:r>
          </w:p>
        </w:tc>
        <w:tc>
          <w:tcPr>
            <w:tcW w:w="2042" w:type="dxa"/>
            <w:shd w:val="clear" w:color="auto" w:fill="auto"/>
            <w:noWrap/>
            <w:vAlign w:val="center"/>
          </w:tcPr>
          <w:p w14:paraId="1D625D8B" w14:textId="4A21C50B" w:rsidR="005E26B1" w:rsidRPr="00C25354" w:rsidRDefault="005E26B1" w:rsidP="005E26B1">
            <w:pPr>
              <w:spacing w:line="240" w:lineRule="auto"/>
              <w:jc w:val="center"/>
              <w:rPr>
                <w:rFonts w:ascii="Tahoma" w:eastAsia="Times New Roman" w:hAnsi="Tahoma" w:cs="Tahoma"/>
                <w:sz w:val="22"/>
                <w:lang w:eastAsia="es-CO"/>
              </w:rPr>
            </w:pPr>
            <w:r w:rsidRPr="00C25354">
              <w:rPr>
                <w:rFonts w:ascii="Tahoma" w:eastAsia="Times New Roman" w:hAnsi="Tahoma" w:cs="Tahoma"/>
                <w:sz w:val="22"/>
                <w:lang w:eastAsia="es-CO"/>
              </w:rPr>
              <w:t>5.00%</w:t>
            </w:r>
          </w:p>
        </w:tc>
        <w:tc>
          <w:tcPr>
            <w:tcW w:w="1751" w:type="dxa"/>
            <w:shd w:val="clear" w:color="auto" w:fill="auto"/>
            <w:noWrap/>
            <w:vAlign w:val="center"/>
          </w:tcPr>
          <w:p w14:paraId="61AB5BC3" w14:textId="77777777" w:rsidR="005E26B1" w:rsidRPr="00C25354" w:rsidRDefault="005E26B1" w:rsidP="005E26B1">
            <w:pPr>
              <w:spacing w:line="240" w:lineRule="auto"/>
              <w:jc w:val="center"/>
              <w:rPr>
                <w:rFonts w:ascii="Tahoma" w:eastAsia="Times New Roman" w:hAnsi="Tahoma" w:cs="Tahoma"/>
                <w:sz w:val="22"/>
                <w:lang w:eastAsia="es-CO"/>
              </w:rPr>
            </w:pPr>
          </w:p>
        </w:tc>
        <w:tc>
          <w:tcPr>
            <w:tcW w:w="2193" w:type="dxa"/>
            <w:shd w:val="clear" w:color="auto" w:fill="auto"/>
            <w:noWrap/>
            <w:vAlign w:val="center"/>
          </w:tcPr>
          <w:p w14:paraId="05EC1F83" w14:textId="07166DA8" w:rsidR="005E26B1" w:rsidRPr="00C25354" w:rsidRDefault="005E26B1" w:rsidP="005E26B1">
            <w:pPr>
              <w:spacing w:line="240" w:lineRule="auto"/>
              <w:jc w:val="center"/>
              <w:rPr>
                <w:rFonts w:ascii="Tahoma" w:eastAsia="Times New Roman" w:hAnsi="Tahoma" w:cs="Tahoma"/>
                <w:b/>
                <w:bCs/>
                <w:sz w:val="22"/>
                <w:lang w:eastAsia="es-CO"/>
              </w:rPr>
            </w:pPr>
            <w:r w:rsidRPr="00C25354">
              <w:rPr>
                <w:rFonts w:ascii="Tahoma" w:eastAsia="Times New Roman" w:hAnsi="Tahoma" w:cs="Tahoma"/>
                <w:b/>
                <w:bCs/>
                <w:sz w:val="22"/>
                <w:lang w:eastAsia="es-CO"/>
              </w:rPr>
              <w:t>174,761</w:t>
            </w:r>
          </w:p>
        </w:tc>
      </w:tr>
      <w:tr w:rsidR="00B573D5" w:rsidRPr="00C25354" w14:paraId="63B65333" w14:textId="77777777" w:rsidTr="00B573D5">
        <w:tc>
          <w:tcPr>
            <w:tcW w:w="1368" w:type="dxa"/>
            <w:shd w:val="clear" w:color="auto" w:fill="auto"/>
            <w:noWrap/>
            <w:vAlign w:val="center"/>
          </w:tcPr>
          <w:p w14:paraId="518D4649" w14:textId="77777777" w:rsidR="005E26B1" w:rsidRPr="00C25354" w:rsidRDefault="005E26B1" w:rsidP="001979EA">
            <w:pPr>
              <w:spacing w:line="240" w:lineRule="auto"/>
              <w:ind w:left="-75"/>
              <w:jc w:val="center"/>
              <w:rPr>
                <w:rFonts w:ascii="Tahoma" w:eastAsia="Times New Roman" w:hAnsi="Tahoma" w:cs="Tahoma"/>
                <w:sz w:val="22"/>
                <w:lang w:eastAsia="es-CO"/>
              </w:rPr>
            </w:pPr>
          </w:p>
        </w:tc>
        <w:tc>
          <w:tcPr>
            <w:tcW w:w="1688" w:type="dxa"/>
            <w:shd w:val="clear" w:color="auto" w:fill="auto"/>
            <w:noWrap/>
            <w:vAlign w:val="center"/>
          </w:tcPr>
          <w:p w14:paraId="33CE5163" w14:textId="14BB5580" w:rsidR="005E26B1" w:rsidRPr="00C25354" w:rsidRDefault="005E26B1" w:rsidP="005E26B1">
            <w:pPr>
              <w:spacing w:line="240" w:lineRule="auto"/>
              <w:jc w:val="center"/>
              <w:rPr>
                <w:rFonts w:ascii="Tahoma" w:eastAsia="Times New Roman" w:hAnsi="Tahoma" w:cs="Tahoma"/>
                <w:sz w:val="22"/>
                <w:lang w:eastAsia="es-CO"/>
              </w:rPr>
            </w:pPr>
            <w:r w:rsidRPr="00C25354">
              <w:rPr>
                <w:rFonts w:ascii="Tahoma" w:eastAsia="Times New Roman" w:hAnsi="Tahoma" w:cs="Tahoma"/>
                <w:sz w:val="22"/>
                <w:lang w:eastAsia="es-CO"/>
              </w:rPr>
              <w:t>2017</w:t>
            </w:r>
          </w:p>
        </w:tc>
        <w:tc>
          <w:tcPr>
            <w:tcW w:w="2042" w:type="dxa"/>
            <w:shd w:val="clear" w:color="auto" w:fill="auto"/>
            <w:noWrap/>
            <w:vAlign w:val="center"/>
          </w:tcPr>
          <w:p w14:paraId="0D1507E7" w14:textId="2C1DF5A9" w:rsidR="005E26B1" w:rsidRPr="00C25354" w:rsidRDefault="005E26B1" w:rsidP="005E26B1">
            <w:pPr>
              <w:spacing w:line="240" w:lineRule="auto"/>
              <w:jc w:val="center"/>
              <w:rPr>
                <w:rFonts w:ascii="Tahoma" w:eastAsia="Times New Roman" w:hAnsi="Tahoma" w:cs="Tahoma"/>
                <w:sz w:val="22"/>
                <w:lang w:eastAsia="es-CO"/>
              </w:rPr>
            </w:pPr>
            <w:r w:rsidRPr="00C25354">
              <w:rPr>
                <w:rFonts w:ascii="Tahoma" w:eastAsia="Times New Roman" w:hAnsi="Tahoma" w:cs="Tahoma"/>
                <w:sz w:val="22"/>
                <w:lang w:eastAsia="es-CO"/>
              </w:rPr>
              <w:t>7.00%</w:t>
            </w:r>
          </w:p>
        </w:tc>
        <w:tc>
          <w:tcPr>
            <w:tcW w:w="1751" w:type="dxa"/>
            <w:shd w:val="clear" w:color="auto" w:fill="auto"/>
            <w:noWrap/>
            <w:vAlign w:val="center"/>
          </w:tcPr>
          <w:p w14:paraId="7ADCE096" w14:textId="77777777" w:rsidR="005E26B1" w:rsidRPr="00C25354" w:rsidRDefault="005E26B1" w:rsidP="005E26B1">
            <w:pPr>
              <w:spacing w:line="240" w:lineRule="auto"/>
              <w:jc w:val="center"/>
              <w:rPr>
                <w:rFonts w:ascii="Tahoma" w:eastAsia="Times New Roman" w:hAnsi="Tahoma" w:cs="Tahoma"/>
                <w:sz w:val="22"/>
                <w:lang w:eastAsia="es-CO"/>
              </w:rPr>
            </w:pPr>
          </w:p>
        </w:tc>
        <w:tc>
          <w:tcPr>
            <w:tcW w:w="2193" w:type="dxa"/>
            <w:shd w:val="clear" w:color="auto" w:fill="auto"/>
            <w:noWrap/>
            <w:vAlign w:val="center"/>
          </w:tcPr>
          <w:p w14:paraId="06A0D920" w14:textId="07995486" w:rsidR="005E26B1" w:rsidRPr="00C25354" w:rsidRDefault="005E26B1" w:rsidP="005E26B1">
            <w:pPr>
              <w:spacing w:line="240" w:lineRule="auto"/>
              <w:jc w:val="center"/>
              <w:rPr>
                <w:rFonts w:ascii="Tahoma" w:eastAsia="Times New Roman" w:hAnsi="Tahoma" w:cs="Tahoma"/>
                <w:b/>
                <w:bCs/>
                <w:sz w:val="22"/>
                <w:lang w:eastAsia="es-CO"/>
              </w:rPr>
            </w:pPr>
            <w:r w:rsidRPr="00C25354">
              <w:rPr>
                <w:rFonts w:ascii="Tahoma" w:eastAsia="Times New Roman" w:hAnsi="Tahoma" w:cs="Tahoma"/>
                <w:b/>
                <w:bCs/>
                <w:sz w:val="22"/>
                <w:lang w:eastAsia="es-CO"/>
              </w:rPr>
              <w:t>186,994</w:t>
            </w:r>
          </w:p>
        </w:tc>
      </w:tr>
      <w:tr w:rsidR="00B573D5" w:rsidRPr="00C25354" w14:paraId="1BB94A50" w14:textId="77777777" w:rsidTr="00B573D5">
        <w:tc>
          <w:tcPr>
            <w:tcW w:w="1368" w:type="dxa"/>
            <w:shd w:val="clear" w:color="auto" w:fill="auto"/>
            <w:noWrap/>
            <w:vAlign w:val="center"/>
          </w:tcPr>
          <w:p w14:paraId="06949BA2" w14:textId="77777777" w:rsidR="005E26B1" w:rsidRPr="00C25354" w:rsidRDefault="005E26B1" w:rsidP="001979EA">
            <w:pPr>
              <w:spacing w:line="240" w:lineRule="auto"/>
              <w:ind w:left="-75"/>
              <w:jc w:val="center"/>
              <w:rPr>
                <w:rFonts w:ascii="Tahoma" w:eastAsia="Times New Roman" w:hAnsi="Tahoma" w:cs="Tahoma"/>
                <w:sz w:val="22"/>
                <w:lang w:eastAsia="es-CO"/>
              </w:rPr>
            </w:pPr>
          </w:p>
        </w:tc>
        <w:tc>
          <w:tcPr>
            <w:tcW w:w="1688" w:type="dxa"/>
            <w:shd w:val="clear" w:color="auto" w:fill="auto"/>
            <w:noWrap/>
            <w:vAlign w:val="center"/>
          </w:tcPr>
          <w:p w14:paraId="0E2350AC" w14:textId="5E44FD58" w:rsidR="005E26B1" w:rsidRPr="00C25354" w:rsidRDefault="005E26B1" w:rsidP="005E26B1">
            <w:pPr>
              <w:spacing w:line="240" w:lineRule="auto"/>
              <w:jc w:val="center"/>
              <w:rPr>
                <w:rFonts w:ascii="Tahoma" w:eastAsia="Times New Roman" w:hAnsi="Tahoma" w:cs="Tahoma"/>
                <w:sz w:val="22"/>
                <w:lang w:eastAsia="es-CO"/>
              </w:rPr>
            </w:pPr>
            <w:r w:rsidRPr="00C25354">
              <w:rPr>
                <w:rFonts w:ascii="Tahoma" w:eastAsia="Times New Roman" w:hAnsi="Tahoma" w:cs="Tahoma"/>
                <w:sz w:val="22"/>
                <w:lang w:eastAsia="es-CO"/>
              </w:rPr>
              <w:t>2018</w:t>
            </w:r>
          </w:p>
        </w:tc>
        <w:tc>
          <w:tcPr>
            <w:tcW w:w="2042" w:type="dxa"/>
            <w:shd w:val="clear" w:color="auto" w:fill="auto"/>
            <w:noWrap/>
            <w:vAlign w:val="center"/>
          </w:tcPr>
          <w:p w14:paraId="7BDAA083" w14:textId="2864821D" w:rsidR="005E26B1" w:rsidRPr="00C25354" w:rsidRDefault="005E26B1" w:rsidP="005E26B1">
            <w:pPr>
              <w:spacing w:line="240" w:lineRule="auto"/>
              <w:jc w:val="center"/>
              <w:rPr>
                <w:rFonts w:ascii="Tahoma" w:eastAsia="Times New Roman" w:hAnsi="Tahoma" w:cs="Tahoma"/>
                <w:sz w:val="22"/>
                <w:lang w:eastAsia="es-CO"/>
              </w:rPr>
            </w:pPr>
            <w:r w:rsidRPr="00C25354">
              <w:rPr>
                <w:rFonts w:ascii="Tahoma" w:eastAsia="Times New Roman" w:hAnsi="Tahoma" w:cs="Tahoma"/>
                <w:sz w:val="22"/>
                <w:lang w:eastAsia="es-CO"/>
              </w:rPr>
              <w:t>6.10%</w:t>
            </w:r>
          </w:p>
        </w:tc>
        <w:tc>
          <w:tcPr>
            <w:tcW w:w="1751" w:type="dxa"/>
            <w:shd w:val="clear" w:color="auto" w:fill="auto"/>
            <w:noWrap/>
            <w:vAlign w:val="center"/>
          </w:tcPr>
          <w:p w14:paraId="0D4CAD1E" w14:textId="77777777" w:rsidR="005E26B1" w:rsidRPr="00C25354" w:rsidRDefault="005E26B1" w:rsidP="005E26B1">
            <w:pPr>
              <w:spacing w:line="240" w:lineRule="auto"/>
              <w:jc w:val="center"/>
              <w:rPr>
                <w:rFonts w:ascii="Tahoma" w:eastAsia="Times New Roman" w:hAnsi="Tahoma" w:cs="Tahoma"/>
                <w:sz w:val="22"/>
                <w:lang w:eastAsia="es-CO"/>
              </w:rPr>
            </w:pPr>
          </w:p>
        </w:tc>
        <w:tc>
          <w:tcPr>
            <w:tcW w:w="2193" w:type="dxa"/>
            <w:shd w:val="clear" w:color="auto" w:fill="auto"/>
            <w:noWrap/>
            <w:vAlign w:val="center"/>
          </w:tcPr>
          <w:p w14:paraId="5199FE30" w14:textId="2CB324F0" w:rsidR="005E26B1" w:rsidRPr="00C25354" w:rsidRDefault="005E26B1" w:rsidP="005E26B1">
            <w:pPr>
              <w:spacing w:line="240" w:lineRule="auto"/>
              <w:jc w:val="center"/>
              <w:rPr>
                <w:rFonts w:ascii="Tahoma" w:eastAsia="Times New Roman" w:hAnsi="Tahoma" w:cs="Tahoma"/>
                <w:b/>
                <w:bCs/>
                <w:sz w:val="22"/>
                <w:lang w:eastAsia="es-CO"/>
              </w:rPr>
            </w:pPr>
            <w:r w:rsidRPr="00C25354">
              <w:rPr>
                <w:rFonts w:ascii="Tahoma" w:eastAsia="Times New Roman" w:hAnsi="Tahoma" w:cs="Tahoma"/>
                <w:b/>
                <w:bCs/>
                <w:sz w:val="22"/>
                <w:lang w:eastAsia="es-CO"/>
              </w:rPr>
              <w:t>198,401</w:t>
            </w:r>
          </w:p>
        </w:tc>
      </w:tr>
      <w:tr w:rsidR="00B573D5" w:rsidRPr="00C25354" w14:paraId="150B5E99" w14:textId="77777777" w:rsidTr="00B573D5">
        <w:tc>
          <w:tcPr>
            <w:tcW w:w="1368" w:type="dxa"/>
            <w:shd w:val="clear" w:color="auto" w:fill="auto"/>
            <w:noWrap/>
            <w:vAlign w:val="center"/>
          </w:tcPr>
          <w:p w14:paraId="694CB062" w14:textId="77777777" w:rsidR="005E26B1" w:rsidRPr="00C25354" w:rsidRDefault="005E26B1" w:rsidP="001979EA">
            <w:pPr>
              <w:spacing w:line="240" w:lineRule="auto"/>
              <w:ind w:left="-75"/>
              <w:jc w:val="center"/>
              <w:rPr>
                <w:rFonts w:ascii="Tahoma" w:eastAsia="Times New Roman" w:hAnsi="Tahoma" w:cs="Tahoma"/>
                <w:sz w:val="22"/>
                <w:lang w:eastAsia="es-CO"/>
              </w:rPr>
            </w:pPr>
          </w:p>
        </w:tc>
        <w:tc>
          <w:tcPr>
            <w:tcW w:w="1688" w:type="dxa"/>
            <w:shd w:val="clear" w:color="auto" w:fill="auto"/>
            <w:noWrap/>
            <w:vAlign w:val="center"/>
          </w:tcPr>
          <w:p w14:paraId="3E179D1B" w14:textId="7D4CA420" w:rsidR="005E26B1" w:rsidRPr="00C25354" w:rsidRDefault="005E26B1" w:rsidP="005E26B1">
            <w:pPr>
              <w:spacing w:line="240" w:lineRule="auto"/>
              <w:jc w:val="center"/>
              <w:rPr>
                <w:rFonts w:ascii="Tahoma" w:eastAsia="Times New Roman" w:hAnsi="Tahoma" w:cs="Tahoma"/>
                <w:sz w:val="22"/>
                <w:lang w:eastAsia="es-CO"/>
              </w:rPr>
            </w:pPr>
            <w:r w:rsidRPr="00C25354">
              <w:rPr>
                <w:rFonts w:ascii="Tahoma" w:eastAsia="Times New Roman" w:hAnsi="Tahoma" w:cs="Tahoma"/>
                <w:sz w:val="22"/>
                <w:lang w:eastAsia="es-CO"/>
              </w:rPr>
              <w:t>2019</w:t>
            </w:r>
          </w:p>
        </w:tc>
        <w:tc>
          <w:tcPr>
            <w:tcW w:w="2042" w:type="dxa"/>
            <w:shd w:val="clear" w:color="auto" w:fill="auto"/>
            <w:noWrap/>
            <w:vAlign w:val="center"/>
          </w:tcPr>
          <w:p w14:paraId="2AF2F82A" w14:textId="7C944179" w:rsidR="005E26B1" w:rsidRPr="00C25354" w:rsidRDefault="005E26B1" w:rsidP="005E26B1">
            <w:pPr>
              <w:spacing w:line="240" w:lineRule="auto"/>
              <w:jc w:val="center"/>
              <w:rPr>
                <w:rFonts w:ascii="Tahoma" w:eastAsia="Times New Roman" w:hAnsi="Tahoma" w:cs="Tahoma"/>
                <w:sz w:val="22"/>
                <w:lang w:eastAsia="es-CO"/>
              </w:rPr>
            </w:pPr>
            <w:r w:rsidRPr="00C25354">
              <w:rPr>
                <w:rFonts w:ascii="Tahoma" w:eastAsia="Times New Roman" w:hAnsi="Tahoma" w:cs="Tahoma"/>
                <w:sz w:val="22"/>
                <w:lang w:eastAsia="es-CO"/>
              </w:rPr>
              <w:t>10.00%</w:t>
            </w:r>
          </w:p>
        </w:tc>
        <w:tc>
          <w:tcPr>
            <w:tcW w:w="1751" w:type="dxa"/>
            <w:shd w:val="clear" w:color="auto" w:fill="auto"/>
            <w:noWrap/>
            <w:vAlign w:val="center"/>
          </w:tcPr>
          <w:p w14:paraId="4627378D" w14:textId="77777777" w:rsidR="005E26B1" w:rsidRPr="00C25354" w:rsidRDefault="005E26B1" w:rsidP="005E26B1">
            <w:pPr>
              <w:spacing w:line="240" w:lineRule="auto"/>
              <w:jc w:val="center"/>
              <w:rPr>
                <w:rFonts w:ascii="Tahoma" w:eastAsia="Times New Roman" w:hAnsi="Tahoma" w:cs="Tahoma"/>
                <w:sz w:val="22"/>
                <w:lang w:eastAsia="es-CO"/>
              </w:rPr>
            </w:pPr>
          </w:p>
        </w:tc>
        <w:tc>
          <w:tcPr>
            <w:tcW w:w="2193" w:type="dxa"/>
            <w:shd w:val="clear" w:color="auto" w:fill="auto"/>
            <w:noWrap/>
            <w:vAlign w:val="center"/>
          </w:tcPr>
          <w:p w14:paraId="698B0352" w14:textId="6C8BD302" w:rsidR="005E26B1" w:rsidRPr="00C25354" w:rsidRDefault="005E26B1" w:rsidP="005E26B1">
            <w:pPr>
              <w:spacing w:line="240" w:lineRule="auto"/>
              <w:jc w:val="center"/>
              <w:rPr>
                <w:rFonts w:ascii="Tahoma" w:eastAsia="Times New Roman" w:hAnsi="Tahoma" w:cs="Tahoma"/>
                <w:b/>
                <w:bCs/>
                <w:sz w:val="22"/>
                <w:lang w:eastAsia="es-CO"/>
              </w:rPr>
            </w:pPr>
            <w:r w:rsidRPr="00C25354">
              <w:rPr>
                <w:rFonts w:ascii="Tahoma" w:eastAsia="Times New Roman" w:hAnsi="Tahoma" w:cs="Tahoma"/>
                <w:b/>
                <w:bCs/>
                <w:sz w:val="22"/>
                <w:lang w:eastAsia="es-CO"/>
              </w:rPr>
              <w:t>218,241</w:t>
            </w:r>
          </w:p>
        </w:tc>
      </w:tr>
      <w:tr w:rsidR="00B573D5" w:rsidRPr="00C25354" w14:paraId="5A05419E" w14:textId="77777777" w:rsidTr="00B573D5">
        <w:tc>
          <w:tcPr>
            <w:tcW w:w="1368" w:type="dxa"/>
            <w:shd w:val="clear" w:color="auto" w:fill="auto"/>
            <w:noWrap/>
            <w:vAlign w:val="center"/>
          </w:tcPr>
          <w:p w14:paraId="1443FC1F" w14:textId="77777777" w:rsidR="005E26B1" w:rsidRPr="00C25354" w:rsidRDefault="005E26B1" w:rsidP="001979EA">
            <w:pPr>
              <w:spacing w:line="240" w:lineRule="auto"/>
              <w:ind w:left="-75"/>
              <w:jc w:val="center"/>
              <w:rPr>
                <w:rFonts w:ascii="Tahoma" w:eastAsia="Times New Roman" w:hAnsi="Tahoma" w:cs="Tahoma"/>
                <w:sz w:val="22"/>
                <w:lang w:eastAsia="es-CO"/>
              </w:rPr>
            </w:pPr>
          </w:p>
        </w:tc>
        <w:tc>
          <w:tcPr>
            <w:tcW w:w="1688" w:type="dxa"/>
            <w:shd w:val="clear" w:color="auto" w:fill="auto"/>
            <w:noWrap/>
            <w:vAlign w:val="center"/>
          </w:tcPr>
          <w:p w14:paraId="0F2BF78C" w14:textId="4D6F669E" w:rsidR="005E26B1" w:rsidRPr="00C25354" w:rsidRDefault="005E26B1" w:rsidP="005E26B1">
            <w:pPr>
              <w:spacing w:line="240" w:lineRule="auto"/>
              <w:jc w:val="center"/>
              <w:rPr>
                <w:rFonts w:ascii="Tahoma" w:eastAsia="Times New Roman" w:hAnsi="Tahoma" w:cs="Tahoma"/>
                <w:sz w:val="22"/>
                <w:lang w:eastAsia="es-CO"/>
              </w:rPr>
            </w:pPr>
            <w:r w:rsidRPr="00C25354">
              <w:rPr>
                <w:rFonts w:ascii="Tahoma" w:eastAsia="Times New Roman" w:hAnsi="Tahoma" w:cs="Tahoma"/>
                <w:sz w:val="22"/>
                <w:lang w:eastAsia="es-CO"/>
              </w:rPr>
              <w:t>2020</w:t>
            </w:r>
          </w:p>
        </w:tc>
        <w:tc>
          <w:tcPr>
            <w:tcW w:w="2042" w:type="dxa"/>
            <w:shd w:val="clear" w:color="auto" w:fill="auto"/>
            <w:noWrap/>
            <w:vAlign w:val="center"/>
          </w:tcPr>
          <w:p w14:paraId="24C477E0" w14:textId="6E785E3C" w:rsidR="005E26B1" w:rsidRPr="00C25354" w:rsidRDefault="005E26B1" w:rsidP="005E26B1">
            <w:pPr>
              <w:spacing w:line="240" w:lineRule="auto"/>
              <w:jc w:val="center"/>
              <w:rPr>
                <w:rFonts w:ascii="Tahoma" w:eastAsia="Times New Roman" w:hAnsi="Tahoma" w:cs="Tahoma"/>
                <w:sz w:val="22"/>
                <w:lang w:eastAsia="es-CO"/>
              </w:rPr>
            </w:pPr>
            <w:r w:rsidRPr="00C25354">
              <w:rPr>
                <w:rFonts w:ascii="Tahoma" w:eastAsia="Times New Roman" w:hAnsi="Tahoma" w:cs="Tahoma"/>
                <w:sz w:val="22"/>
                <w:lang w:eastAsia="es-CO"/>
              </w:rPr>
              <w:t>6.00%</w:t>
            </w:r>
          </w:p>
        </w:tc>
        <w:tc>
          <w:tcPr>
            <w:tcW w:w="1751" w:type="dxa"/>
            <w:shd w:val="clear" w:color="auto" w:fill="auto"/>
            <w:noWrap/>
            <w:vAlign w:val="center"/>
          </w:tcPr>
          <w:p w14:paraId="203780D4" w14:textId="77777777" w:rsidR="005E26B1" w:rsidRPr="00C25354" w:rsidRDefault="005E26B1" w:rsidP="005E26B1">
            <w:pPr>
              <w:spacing w:line="240" w:lineRule="auto"/>
              <w:jc w:val="center"/>
              <w:rPr>
                <w:rFonts w:ascii="Tahoma" w:eastAsia="Times New Roman" w:hAnsi="Tahoma" w:cs="Tahoma"/>
                <w:sz w:val="22"/>
                <w:lang w:eastAsia="es-CO"/>
              </w:rPr>
            </w:pPr>
          </w:p>
        </w:tc>
        <w:tc>
          <w:tcPr>
            <w:tcW w:w="2193" w:type="dxa"/>
            <w:shd w:val="clear" w:color="auto" w:fill="auto"/>
            <w:noWrap/>
            <w:vAlign w:val="center"/>
          </w:tcPr>
          <w:p w14:paraId="0C55FE30" w14:textId="470E238A" w:rsidR="005E26B1" w:rsidRPr="00C25354" w:rsidRDefault="005E26B1" w:rsidP="005E26B1">
            <w:pPr>
              <w:spacing w:line="240" w:lineRule="auto"/>
              <w:jc w:val="center"/>
              <w:rPr>
                <w:rFonts w:ascii="Tahoma" w:eastAsia="Times New Roman" w:hAnsi="Tahoma" w:cs="Tahoma"/>
                <w:b/>
                <w:bCs/>
                <w:sz w:val="22"/>
                <w:lang w:eastAsia="es-CO"/>
              </w:rPr>
            </w:pPr>
            <w:r w:rsidRPr="00C25354">
              <w:rPr>
                <w:rFonts w:ascii="Tahoma" w:eastAsia="Times New Roman" w:hAnsi="Tahoma" w:cs="Tahoma"/>
                <w:b/>
                <w:bCs/>
                <w:sz w:val="22"/>
                <w:lang w:eastAsia="es-CO"/>
              </w:rPr>
              <w:t>231,335</w:t>
            </w:r>
          </w:p>
        </w:tc>
      </w:tr>
    </w:tbl>
    <w:p w14:paraId="60F400CD" w14:textId="5C538A72" w:rsidR="005E26B1" w:rsidRPr="004B00AE" w:rsidRDefault="005E26B1" w:rsidP="004B00AE">
      <w:pPr>
        <w:spacing w:line="240" w:lineRule="auto"/>
        <w:rPr>
          <w:rFonts w:ascii="Tahoma" w:hAnsi="Tahoma" w:cs="Tahoma"/>
        </w:rPr>
      </w:pPr>
    </w:p>
    <w:p w14:paraId="3248A0B4" w14:textId="2B685226" w:rsidR="00001CF0" w:rsidRPr="004D5331" w:rsidRDefault="00001CF0" w:rsidP="004D5331">
      <w:pPr>
        <w:tabs>
          <w:tab w:val="left" w:pos="284"/>
          <w:tab w:val="left" w:pos="1701"/>
          <w:tab w:val="left" w:pos="1843"/>
        </w:tabs>
        <w:spacing w:line="276" w:lineRule="auto"/>
        <w:rPr>
          <w:rFonts w:ascii="Tahoma" w:hAnsi="Tahoma" w:cs="Tahoma"/>
          <w:lang w:val="es-419"/>
        </w:rPr>
      </w:pPr>
      <w:r w:rsidRPr="004D5331">
        <w:rPr>
          <w:rFonts w:ascii="Tahoma" w:hAnsi="Tahoma" w:cs="Tahoma"/>
          <w:lang w:val="es-ES_tradnl"/>
        </w:rPr>
        <w:tab/>
        <w:t>Significa</w:t>
      </w:r>
      <w:r w:rsidRPr="004D5331">
        <w:rPr>
          <w:rFonts w:ascii="Tahoma" w:hAnsi="Tahoma" w:cs="Tahoma"/>
          <w:lang w:val="es-419"/>
        </w:rPr>
        <w:t xml:space="preserve"> lo anterior, que al demandante se le deberá reconocer la suma de $</w:t>
      </w:r>
      <w:r w:rsidR="0052402E" w:rsidRPr="004D5331">
        <w:rPr>
          <w:rFonts w:ascii="Tahoma" w:hAnsi="Tahoma" w:cs="Tahoma"/>
        </w:rPr>
        <w:t xml:space="preserve"> </w:t>
      </w:r>
      <w:r w:rsidR="0052402E" w:rsidRPr="004D5331">
        <w:rPr>
          <w:rFonts w:ascii="Tahoma" w:hAnsi="Tahoma" w:cs="Tahoma"/>
          <w:lang w:val="es-419"/>
        </w:rPr>
        <w:t>6,633,482</w:t>
      </w:r>
      <w:r w:rsidRPr="004D5331">
        <w:rPr>
          <w:rFonts w:ascii="Tahoma" w:hAnsi="Tahoma" w:cs="Tahoma"/>
          <w:lang w:val="es-419"/>
        </w:rPr>
        <w:t xml:space="preserve"> por dicho concepto, generado entre el 16-05-2017 y el 31-</w:t>
      </w:r>
      <w:r w:rsidR="0052402E" w:rsidRPr="004D5331">
        <w:rPr>
          <w:rFonts w:ascii="Tahoma" w:hAnsi="Tahoma" w:cs="Tahoma"/>
          <w:lang w:val="es-419"/>
        </w:rPr>
        <w:t>01</w:t>
      </w:r>
      <w:r w:rsidRPr="004D5331">
        <w:rPr>
          <w:rFonts w:ascii="Tahoma" w:hAnsi="Tahoma" w:cs="Tahoma"/>
          <w:lang w:val="es-419"/>
        </w:rPr>
        <w:t>-2020</w:t>
      </w:r>
      <w:r w:rsidR="00EE311D" w:rsidRPr="004D5331">
        <w:rPr>
          <w:rFonts w:ascii="Tahoma" w:hAnsi="Tahoma" w:cs="Tahoma"/>
          <w:lang w:val="es-419"/>
        </w:rPr>
        <w:t xml:space="preserve">, sin embargo, a tal valor se le debe deducir lo pagado por igual concepto de carácter legal entre el 16-05-2017 y el 31-03-2019 que fue por $1,973,190. Así las cosas, lo adeudado por dicho concepto corresponde a la suma de </w:t>
      </w:r>
      <w:r w:rsidR="00EE311D" w:rsidRPr="004D5331">
        <w:rPr>
          <w:rFonts w:ascii="Tahoma" w:hAnsi="Tahoma" w:cs="Tahoma"/>
          <w:b/>
          <w:bCs/>
          <w:lang w:val="es-419"/>
        </w:rPr>
        <w:t>$</w:t>
      </w:r>
      <w:r w:rsidR="0052402E" w:rsidRPr="004D5331">
        <w:rPr>
          <w:rFonts w:ascii="Tahoma" w:hAnsi="Tahoma" w:cs="Tahoma"/>
          <w:b/>
          <w:bCs/>
          <w:lang w:val="es-419"/>
        </w:rPr>
        <w:t>4</w:t>
      </w:r>
      <w:r w:rsidR="00EE311D" w:rsidRPr="004D5331">
        <w:rPr>
          <w:rFonts w:ascii="Tahoma" w:hAnsi="Tahoma" w:cs="Tahoma"/>
          <w:b/>
          <w:bCs/>
          <w:lang w:val="es-419"/>
        </w:rPr>
        <w:t>.</w:t>
      </w:r>
      <w:r w:rsidR="0052402E" w:rsidRPr="004D5331">
        <w:rPr>
          <w:rFonts w:ascii="Tahoma" w:hAnsi="Tahoma" w:cs="Tahoma"/>
          <w:b/>
          <w:bCs/>
          <w:lang w:val="es-419"/>
        </w:rPr>
        <w:t>660</w:t>
      </w:r>
      <w:r w:rsidR="00EE311D" w:rsidRPr="004D5331">
        <w:rPr>
          <w:rFonts w:ascii="Tahoma" w:hAnsi="Tahoma" w:cs="Tahoma"/>
          <w:b/>
          <w:bCs/>
          <w:lang w:val="es-419"/>
        </w:rPr>
        <w:t>.</w:t>
      </w:r>
      <w:r w:rsidR="0052402E" w:rsidRPr="004D5331">
        <w:rPr>
          <w:rFonts w:ascii="Tahoma" w:hAnsi="Tahoma" w:cs="Tahoma"/>
          <w:b/>
          <w:bCs/>
          <w:lang w:val="es-419"/>
        </w:rPr>
        <w:t>292</w:t>
      </w:r>
      <w:r w:rsidR="00EE311D" w:rsidRPr="004D5331">
        <w:rPr>
          <w:rFonts w:ascii="Tahoma" w:hAnsi="Tahoma" w:cs="Tahoma"/>
          <w:b/>
          <w:bCs/>
          <w:lang w:val="es-419"/>
        </w:rPr>
        <w:t>.</w:t>
      </w:r>
    </w:p>
    <w:p w14:paraId="0BF32676" w14:textId="0A1737B1" w:rsidR="00001CF0" w:rsidRPr="004B00AE" w:rsidRDefault="00001CF0" w:rsidP="004B00AE">
      <w:pPr>
        <w:spacing w:line="240" w:lineRule="auto"/>
        <w:rPr>
          <w:rFonts w:ascii="Tahoma" w:hAnsi="Tahoma" w:cs="Tahoma"/>
        </w:rPr>
      </w:pPr>
    </w:p>
    <w:p w14:paraId="6ED6CA62" w14:textId="34C9453A" w:rsidR="0052402E" w:rsidRPr="004D5331" w:rsidRDefault="000A2FF5" w:rsidP="004D5331">
      <w:pPr>
        <w:spacing w:line="276" w:lineRule="auto"/>
        <w:ind w:firstLine="426"/>
        <w:rPr>
          <w:rFonts w:ascii="Tahoma" w:hAnsi="Tahoma" w:cs="Tahoma"/>
          <w:lang w:val="es-419"/>
        </w:rPr>
      </w:pPr>
      <w:r w:rsidRPr="004D5331">
        <w:rPr>
          <w:rFonts w:ascii="Tahoma" w:hAnsi="Tahoma" w:cs="Tahoma"/>
          <w:lang w:val="es-419"/>
        </w:rPr>
        <w:t>C</w:t>
      </w:r>
      <w:r w:rsidR="007C6BE0" w:rsidRPr="004D5331">
        <w:rPr>
          <w:rFonts w:ascii="Tahoma" w:hAnsi="Tahoma" w:cs="Tahoma"/>
          <w:lang w:val="es-419"/>
        </w:rPr>
        <w:t xml:space="preserve">on la prosperidad de la alzada a favor de la parte actora, se deberá </w:t>
      </w:r>
      <w:r w:rsidR="0052402E" w:rsidRPr="004D5331">
        <w:rPr>
          <w:rFonts w:ascii="Tahoma" w:hAnsi="Tahoma" w:cs="Tahoma"/>
          <w:lang w:val="es-419"/>
        </w:rPr>
        <w:t xml:space="preserve">adicionar </w:t>
      </w:r>
      <w:r w:rsidR="007C6BE0" w:rsidRPr="004D5331">
        <w:rPr>
          <w:rFonts w:ascii="Tahoma" w:hAnsi="Tahoma" w:cs="Tahoma"/>
          <w:lang w:val="es-419"/>
        </w:rPr>
        <w:t xml:space="preserve">la sentencia </w:t>
      </w:r>
      <w:r w:rsidR="0052402E" w:rsidRPr="004D5331">
        <w:rPr>
          <w:rFonts w:ascii="Tahoma" w:hAnsi="Tahoma" w:cs="Tahoma"/>
          <w:lang w:val="es-419"/>
        </w:rPr>
        <w:t xml:space="preserve">por tal </w:t>
      </w:r>
      <w:r w:rsidR="007C6BE0" w:rsidRPr="004D5331">
        <w:rPr>
          <w:rFonts w:ascii="Tahoma" w:hAnsi="Tahoma" w:cs="Tahoma"/>
          <w:lang w:val="es-419"/>
        </w:rPr>
        <w:t>concept</w:t>
      </w:r>
      <w:r w:rsidR="0052402E" w:rsidRPr="004D5331">
        <w:rPr>
          <w:rFonts w:ascii="Tahoma" w:hAnsi="Tahoma" w:cs="Tahoma"/>
          <w:lang w:val="es-419"/>
        </w:rPr>
        <w:t>o.</w:t>
      </w:r>
    </w:p>
    <w:p w14:paraId="5C408884" w14:textId="77777777" w:rsidR="0052402E" w:rsidRPr="004B00AE" w:rsidRDefault="0052402E" w:rsidP="004B00AE">
      <w:pPr>
        <w:spacing w:line="240" w:lineRule="auto"/>
        <w:rPr>
          <w:rFonts w:ascii="Tahoma" w:hAnsi="Tahoma" w:cs="Tahoma"/>
        </w:rPr>
      </w:pPr>
    </w:p>
    <w:p w14:paraId="68893748" w14:textId="42416355" w:rsidR="007C6BE0" w:rsidRPr="004D5331" w:rsidRDefault="0052402E" w:rsidP="004D5331">
      <w:pPr>
        <w:spacing w:line="276" w:lineRule="auto"/>
        <w:ind w:firstLine="426"/>
        <w:rPr>
          <w:rFonts w:ascii="Tahoma" w:hAnsi="Tahoma" w:cs="Tahoma"/>
          <w:lang w:val="es-419"/>
        </w:rPr>
      </w:pPr>
      <w:r w:rsidRPr="004D5331">
        <w:rPr>
          <w:rFonts w:ascii="Tahoma" w:hAnsi="Tahoma" w:cs="Tahoma"/>
          <w:lang w:val="es-419"/>
        </w:rPr>
        <w:t>A continuación</w:t>
      </w:r>
      <w:r w:rsidR="007C6BE0" w:rsidRPr="004D5331">
        <w:rPr>
          <w:rFonts w:ascii="Tahoma" w:hAnsi="Tahoma" w:cs="Tahoma"/>
          <w:lang w:val="es-419"/>
        </w:rPr>
        <w:t>, se dispondrá el recálculo de las condenas por los ítems impuestos en primera instancia</w:t>
      </w:r>
      <w:r w:rsidRPr="004D5331">
        <w:rPr>
          <w:rFonts w:ascii="Tahoma" w:hAnsi="Tahoma" w:cs="Tahoma"/>
          <w:lang w:val="es-419"/>
        </w:rPr>
        <w:t>, teniendo en cuenta el reajuste aquí establecido</w:t>
      </w:r>
      <w:r w:rsidR="007C6BE0" w:rsidRPr="004D5331">
        <w:rPr>
          <w:rFonts w:ascii="Tahoma" w:hAnsi="Tahoma" w:cs="Tahoma"/>
          <w:lang w:val="es-419"/>
        </w:rPr>
        <w:t>, así:</w:t>
      </w:r>
    </w:p>
    <w:p w14:paraId="303F1519" w14:textId="77777777" w:rsidR="00E35DCD" w:rsidRPr="004B00AE" w:rsidRDefault="00E35DCD" w:rsidP="004B00AE">
      <w:pPr>
        <w:spacing w:line="240" w:lineRule="auto"/>
        <w:rPr>
          <w:rFonts w:ascii="Tahoma" w:hAnsi="Tahoma" w:cs="Tahoma"/>
        </w:rPr>
      </w:pPr>
    </w:p>
    <w:p w14:paraId="709F5ACD" w14:textId="31A01F58" w:rsidR="00BB7C82" w:rsidRPr="004D5331" w:rsidRDefault="00BB7C82" w:rsidP="004D5331">
      <w:pPr>
        <w:pStyle w:val="Prrafodelista"/>
        <w:numPr>
          <w:ilvl w:val="0"/>
          <w:numId w:val="5"/>
        </w:numPr>
        <w:spacing w:line="276" w:lineRule="auto"/>
        <w:ind w:left="0" w:firstLine="426"/>
        <w:rPr>
          <w:rFonts w:ascii="Tahoma" w:hAnsi="Tahoma" w:cs="Tahoma"/>
          <w:lang w:val="es-419"/>
        </w:rPr>
      </w:pPr>
      <w:r w:rsidRPr="004D5331">
        <w:rPr>
          <w:rFonts w:ascii="Tahoma" w:hAnsi="Tahoma" w:cs="Tahoma"/>
          <w:lang w:val="es-419"/>
        </w:rPr>
        <w:t xml:space="preserve">La </w:t>
      </w:r>
      <w:r w:rsidRPr="004D5331">
        <w:rPr>
          <w:rFonts w:ascii="Tahoma" w:hAnsi="Tahoma" w:cs="Tahoma"/>
          <w:b/>
          <w:bCs/>
          <w:lang w:val="es-419"/>
        </w:rPr>
        <w:t>prima de alimentación</w:t>
      </w:r>
      <w:r w:rsidRPr="004D5331">
        <w:rPr>
          <w:rFonts w:ascii="Tahoma" w:hAnsi="Tahoma" w:cs="Tahoma"/>
          <w:lang w:val="es-419"/>
        </w:rPr>
        <w:t xml:space="preserve"> según el numeral 13 de la Convención 1998-2000, se reconoce en un valor equivalente a siete (7) días de salario mínimo convencional. Ello significa que, por cada año de servicios, se tiene derecho a reclamar, la prima de alimentación. Así, realizadas las operaciones aritméticas del caso, el valor causado entre el 16-05-2017 y el 31-</w:t>
      </w:r>
      <w:r w:rsidR="0052402E" w:rsidRPr="004D5331">
        <w:rPr>
          <w:rFonts w:ascii="Tahoma" w:hAnsi="Tahoma" w:cs="Tahoma"/>
          <w:lang w:val="es-419"/>
        </w:rPr>
        <w:t>01</w:t>
      </w:r>
      <w:r w:rsidRPr="004D5331">
        <w:rPr>
          <w:rFonts w:ascii="Tahoma" w:hAnsi="Tahoma" w:cs="Tahoma"/>
          <w:lang w:val="es-419"/>
        </w:rPr>
        <w:t>-2020 corresponde a la suma de $</w:t>
      </w:r>
      <w:r w:rsidR="0052402E" w:rsidRPr="004D5331">
        <w:rPr>
          <w:rFonts w:ascii="Tahoma" w:hAnsi="Tahoma" w:cs="Tahoma"/>
          <w:b/>
          <w:bCs/>
          <w:lang w:val="es-419"/>
        </w:rPr>
        <w:t>1,395,684</w:t>
      </w:r>
      <w:r w:rsidR="00D71D85" w:rsidRPr="004D5331">
        <w:rPr>
          <w:rFonts w:ascii="Tahoma" w:hAnsi="Tahoma" w:cs="Tahoma"/>
          <w:lang w:val="es-419"/>
        </w:rPr>
        <w:t>.</w:t>
      </w:r>
      <w:r w:rsidRPr="004D5331">
        <w:rPr>
          <w:rFonts w:ascii="Tahoma" w:hAnsi="Tahoma" w:cs="Tahoma"/>
          <w:lang w:val="es-419"/>
        </w:rPr>
        <w:t xml:space="preserve"> </w:t>
      </w:r>
    </w:p>
    <w:p w14:paraId="2C6B705F" w14:textId="77777777" w:rsidR="00BB7C82" w:rsidRPr="004B00AE" w:rsidRDefault="00BB7C82" w:rsidP="004B00AE">
      <w:pPr>
        <w:spacing w:line="240" w:lineRule="auto"/>
        <w:rPr>
          <w:rFonts w:ascii="Tahoma" w:hAnsi="Tahoma" w:cs="Tahoma"/>
        </w:rPr>
      </w:pPr>
    </w:p>
    <w:p w14:paraId="30C2B6C4" w14:textId="1F83EF00" w:rsidR="00BB7C82" w:rsidRPr="004D5331" w:rsidRDefault="00BB7C82" w:rsidP="004D5331">
      <w:pPr>
        <w:spacing w:line="276" w:lineRule="auto"/>
        <w:ind w:firstLine="426"/>
        <w:rPr>
          <w:rFonts w:ascii="Tahoma" w:hAnsi="Tahoma" w:cs="Tahoma"/>
          <w:lang w:val="es-419"/>
        </w:rPr>
      </w:pPr>
      <w:r w:rsidRPr="004D5331">
        <w:rPr>
          <w:rFonts w:ascii="Tahoma" w:hAnsi="Tahoma" w:cs="Tahoma"/>
          <w:lang w:val="es-419"/>
        </w:rPr>
        <w:t>En cuanto a la diferencia generada en primera instancia, la misma fue liquidada erradamente de manera mensual, razón por la cual se disminuirá dicha condena en virtud del grado jurisdiccional de consulta que opera a favor de la entidad territorial.</w:t>
      </w:r>
    </w:p>
    <w:p w14:paraId="23749F47" w14:textId="4C0F3D2F" w:rsidR="002D02CD" w:rsidRPr="004B00AE" w:rsidRDefault="002D02CD" w:rsidP="004B00AE">
      <w:pPr>
        <w:spacing w:line="240" w:lineRule="auto"/>
        <w:rPr>
          <w:rFonts w:ascii="Tahoma" w:hAnsi="Tahoma" w:cs="Tahoma"/>
        </w:rPr>
      </w:pPr>
    </w:p>
    <w:p w14:paraId="62BCDF19" w14:textId="66DF34E7" w:rsidR="002D02CD" w:rsidRPr="004D5331" w:rsidRDefault="002D02CD" w:rsidP="004D5331">
      <w:pPr>
        <w:pStyle w:val="Prrafodelista"/>
        <w:numPr>
          <w:ilvl w:val="0"/>
          <w:numId w:val="5"/>
        </w:numPr>
        <w:spacing w:line="276" w:lineRule="auto"/>
        <w:ind w:left="0" w:firstLine="426"/>
        <w:rPr>
          <w:rFonts w:ascii="Tahoma" w:hAnsi="Tahoma" w:cs="Tahoma"/>
        </w:rPr>
      </w:pPr>
      <w:r w:rsidRPr="004D5331">
        <w:rPr>
          <w:rFonts w:ascii="Tahoma" w:hAnsi="Tahoma" w:cs="Tahoma"/>
        </w:rPr>
        <w:t xml:space="preserve">La </w:t>
      </w:r>
      <w:r w:rsidRPr="004D5331">
        <w:rPr>
          <w:rFonts w:ascii="Tahoma" w:hAnsi="Tahoma" w:cs="Tahoma"/>
          <w:b/>
          <w:bCs/>
          <w:lang w:val="es-419"/>
        </w:rPr>
        <w:t>prima</w:t>
      </w:r>
      <w:r w:rsidRPr="004D5331">
        <w:rPr>
          <w:rFonts w:ascii="Tahoma" w:hAnsi="Tahoma" w:cs="Tahoma"/>
          <w:b/>
          <w:bCs/>
        </w:rPr>
        <w:t xml:space="preserve"> extralegal de junio</w:t>
      </w:r>
      <w:r w:rsidRPr="004D5331">
        <w:rPr>
          <w:rFonts w:ascii="Tahoma" w:hAnsi="Tahoma" w:cs="Tahoma"/>
        </w:rPr>
        <w:t xml:space="preserve"> contenida en el numeral 5.3 de la Convención 1991-1992, dispone por este concepto el reconocimiento de 30 días de salario vigente al momento de su causación, la cual no está supeditada al cumplimiento de un periodo mínimo de trabajo. En esos términos, realizadas las operaciones del caso, por dicho concepto se adeuda con corte al 31-</w:t>
      </w:r>
      <w:r w:rsidR="0052402E" w:rsidRPr="004D5331">
        <w:rPr>
          <w:rFonts w:ascii="Tahoma" w:hAnsi="Tahoma" w:cs="Tahoma"/>
        </w:rPr>
        <w:t>01</w:t>
      </w:r>
      <w:r w:rsidRPr="004D5331">
        <w:rPr>
          <w:rFonts w:ascii="Tahoma" w:hAnsi="Tahoma" w:cs="Tahoma"/>
        </w:rPr>
        <w:t xml:space="preserve">-2020 la suma de </w:t>
      </w:r>
      <w:r w:rsidRPr="004D5331">
        <w:rPr>
          <w:rFonts w:ascii="Tahoma" w:hAnsi="Tahoma" w:cs="Tahoma"/>
          <w:b/>
          <w:bCs/>
        </w:rPr>
        <w:t>$</w:t>
      </w:r>
      <w:r w:rsidR="0052402E" w:rsidRPr="004D5331">
        <w:rPr>
          <w:rFonts w:ascii="Tahoma" w:hAnsi="Tahoma" w:cs="Tahoma"/>
          <w:b/>
          <w:bCs/>
        </w:rPr>
        <w:t>5,981,503</w:t>
      </w:r>
      <w:r w:rsidRPr="004D5331">
        <w:rPr>
          <w:rFonts w:ascii="Tahoma" w:hAnsi="Tahoma" w:cs="Tahoma"/>
        </w:rPr>
        <w:t>.</w:t>
      </w:r>
    </w:p>
    <w:p w14:paraId="5D1A8F37" w14:textId="7B1A06FF" w:rsidR="00EE35BE" w:rsidRPr="004D5331" w:rsidRDefault="00EE35BE" w:rsidP="004B00AE">
      <w:pPr>
        <w:spacing w:line="240" w:lineRule="auto"/>
        <w:rPr>
          <w:rFonts w:ascii="Tahoma" w:hAnsi="Tahoma" w:cs="Tahoma"/>
        </w:rPr>
      </w:pPr>
      <w:r w:rsidRPr="004D5331">
        <w:rPr>
          <w:rFonts w:ascii="Tahoma" w:hAnsi="Tahoma" w:cs="Tahoma"/>
        </w:rPr>
        <w:t xml:space="preserve"> </w:t>
      </w:r>
    </w:p>
    <w:p w14:paraId="4CFE4CD9" w14:textId="668FBB47" w:rsidR="00087510" w:rsidRPr="004D5331" w:rsidRDefault="00EE35BE" w:rsidP="004D5331">
      <w:pPr>
        <w:pStyle w:val="Prrafodelista"/>
        <w:numPr>
          <w:ilvl w:val="0"/>
          <w:numId w:val="5"/>
        </w:numPr>
        <w:spacing w:line="276" w:lineRule="auto"/>
        <w:ind w:left="0" w:firstLine="426"/>
        <w:rPr>
          <w:rFonts w:ascii="Tahoma" w:hAnsi="Tahoma" w:cs="Tahoma"/>
        </w:rPr>
      </w:pPr>
      <w:r w:rsidRPr="004D5331">
        <w:rPr>
          <w:rFonts w:ascii="Tahoma" w:hAnsi="Tahoma" w:cs="Tahoma"/>
        </w:rPr>
        <w:t xml:space="preserve">La </w:t>
      </w:r>
      <w:r w:rsidRPr="004D5331">
        <w:rPr>
          <w:rFonts w:ascii="Tahoma" w:hAnsi="Tahoma" w:cs="Tahoma"/>
          <w:b/>
          <w:bCs/>
        </w:rPr>
        <w:t xml:space="preserve">prima de </w:t>
      </w:r>
      <w:r w:rsidRPr="004D5331">
        <w:rPr>
          <w:rFonts w:ascii="Tahoma" w:hAnsi="Tahoma" w:cs="Tahoma"/>
          <w:b/>
          <w:bCs/>
          <w:lang w:val="es-419"/>
        </w:rPr>
        <w:t>vacaciones</w:t>
      </w:r>
      <w:r w:rsidR="008A5919" w:rsidRPr="004D5331">
        <w:rPr>
          <w:rStyle w:val="Refdenotaalpie"/>
          <w:rFonts w:ascii="Tahoma" w:hAnsi="Tahoma" w:cs="Tahoma"/>
        </w:rPr>
        <w:footnoteReference w:id="11"/>
      </w:r>
      <w:r w:rsidRPr="004D5331">
        <w:rPr>
          <w:rFonts w:ascii="Tahoma" w:hAnsi="Tahoma" w:cs="Tahoma"/>
        </w:rPr>
        <w:t xml:space="preserve"> contenida en el numeral 5.3 de la Convención 1991-1992, reconoce 47 días de salario al momento de la causación. Ahora, según el Decreto 1045 de 1978. Dicha prestación</w:t>
      </w:r>
      <w:r w:rsidR="008A5919" w:rsidRPr="004D5331">
        <w:rPr>
          <w:rFonts w:ascii="Tahoma" w:hAnsi="Tahoma" w:cs="Tahoma"/>
        </w:rPr>
        <w:t xml:space="preserve">, </w:t>
      </w:r>
      <w:r w:rsidRPr="004D5331">
        <w:rPr>
          <w:rFonts w:ascii="Tahoma" w:hAnsi="Tahoma" w:cs="Tahoma"/>
        </w:rPr>
        <w:t xml:space="preserve">para el caso, </w:t>
      </w:r>
      <w:r w:rsidR="008A5919" w:rsidRPr="004D5331">
        <w:rPr>
          <w:rFonts w:ascii="Tahoma" w:hAnsi="Tahoma" w:cs="Tahoma"/>
        </w:rPr>
        <w:t xml:space="preserve">se reliquida teniendo en cuenta </w:t>
      </w:r>
      <w:r w:rsidRPr="004D5331">
        <w:rPr>
          <w:rFonts w:ascii="Tahoma" w:hAnsi="Tahoma" w:cs="Tahoma"/>
        </w:rPr>
        <w:t>la asignación básica. Así, realizadas las liquidaciones correspondientes desde el 16-05-2017 con corte al 31-</w:t>
      </w:r>
      <w:r w:rsidR="0052402E" w:rsidRPr="004D5331">
        <w:rPr>
          <w:rFonts w:ascii="Tahoma" w:hAnsi="Tahoma" w:cs="Tahoma"/>
        </w:rPr>
        <w:t>01</w:t>
      </w:r>
      <w:r w:rsidRPr="004D5331">
        <w:rPr>
          <w:rFonts w:ascii="Tahoma" w:hAnsi="Tahoma" w:cs="Tahoma"/>
        </w:rPr>
        <w:t xml:space="preserve">-2020, </w:t>
      </w:r>
      <w:r w:rsidR="0052402E" w:rsidRPr="004D5331">
        <w:rPr>
          <w:rFonts w:ascii="Tahoma" w:hAnsi="Tahoma" w:cs="Tahoma"/>
        </w:rPr>
        <w:t>estas ascienden</w:t>
      </w:r>
      <w:r w:rsidRPr="004D5331">
        <w:rPr>
          <w:rFonts w:ascii="Tahoma" w:hAnsi="Tahoma" w:cs="Tahoma"/>
        </w:rPr>
        <w:t xml:space="preserve"> a la suma de $</w:t>
      </w:r>
      <w:r w:rsidR="0052402E" w:rsidRPr="004D5331">
        <w:rPr>
          <w:rFonts w:ascii="Tahoma" w:hAnsi="Tahoma" w:cs="Tahoma"/>
        </w:rPr>
        <w:t>9,371,021</w:t>
      </w:r>
      <w:r w:rsidR="00D71D85" w:rsidRPr="004D5331">
        <w:rPr>
          <w:rFonts w:ascii="Tahoma" w:hAnsi="Tahoma" w:cs="Tahoma"/>
        </w:rPr>
        <w:t>.</w:t>
      </w:r>
    </w:p>
    <w:p w14:paraId="52D6FCB1" w14:textId="77777777" w:rsidR="00087510" w:rsidRPr="004D5331" w:rsidRDefault="00087510" w:rsidP="004B00AE">
      <w:pPr>
        <w:spacing w:line="240" w:lineRule="auto"/>
        <w:rPr>
          <w:rFonts w:ascii="Tahoma" w:hAnsi="Tahoma" w:cs="Tahoma"/>
        </w:rPr>
      </w:pPr>
    </w:p>
    <w:p w14:paraId="2EED9E96" w14:textId="1D1FDFD9" w:rsidR="00087510" w:rsidRPr="004D5331" w:rsidRDefault="00087510" w:rsidP="004D5331">
      <w:pPr>
        <w:spacing w:line="276" w:lineRule="auto"/>
        <w:ind w:firstLine="426"/>
        <w:rPr>
          <w:rFonts w:ascii="Tahoma" w:hAnsi="Tahoma" w:cs="Tahoma"/>
        </w:rPr>
      </w:pPr>
      <w:r w:rsidRPr="004D5331">
        <w:rPr>
          <w:rFonts w:ascii="Tahoma" w:hAnsi="Tahoma" w:cs="Tahoma"/>
        </w:rPr>
        <w:t xml:space="preserve">Ahora, a dicho valor </w:t>
      </w:r>
      <w:r w:rsidR="0052402E" w:rsidRPr="004D5331">
        <w:rPr>
          <w:rFonts w:ascii="Tahoma" w:hAnsi="Tahoma" w:cs="Tahoma"/>
        </w:rPr>
        <w:t>se le deduce lo ya cancelado a dicha calenda que fue por $</w:t>
      </w:r>
      <w:r w:rsidRPr="004D5331">
        <w:rPr>
          <w:rFonts w:ascii="Tahoma" w:hAnsi="Tahoma" w:cs="Tahoma"/>
        </w:rPr>
        <w:t xml:space="preserve">2,647,398 y se concreta la condena en valor de </w:t>
      </w:r>
      <w:r w:rsidRPr="004D5331">
        <w:rPr>
          <w:rFonts w:ascii="Tahoma" w:hAnsi="Tahoma" w:cs="Tahoma"/>
          <w:b/>
          <w:bCs/>
        </w:rPr>
        <w:t>$6,723,623.</w:t>
      </w:r>
    </w:p>
    <w:p w14:paraId="6CE9A1C1" w14:textId="77777777" w:rsidR="00087510" w:rsidRPr="004B00AE" w:rsidRDefault="00087510" w:rsidP="004B00AE">
      <w:pPr>
        <w:spacing w:line="240" w:lineRule="auto"/>
        <w:rPr>
          <w:rFonts w:ascii="Tahoma" w:hAnsi="Tahoma" w:cs="Tahoma"/>
        </w:rPr>
      </w:pPr>
    </w:p>
    <w:p w14:paraId="2BF3121C" w14:textId="496A9AF6" w:rsidR="003D0349" w:rsidRPr="004D5331" w:rsidRDefault="003D0349" w:rsidP="004D5331">
      <w:pPr>
        <w:pStyle w:val="Prrafodelista"/>
        <w:numPr>
          <w:ilvl w:val="0"/>
          <w:numId w:val="5"/>
        </w:numPr>
        <w:spacing w:line="276" w:lineRule="auto"/>
        <w:ind w:left="0" w:firstLine="426"/>
        <w:rPr>
          <w:rFonts w:ascii="Tahoma" w:hAnsi="Tahoma" w:cs="Tahoma"/>
          <w:lang w:val="es-419"/>
        </w:rPr>
      </w:pPr>
      <w:r w:rsidRPr="004D5331">
        <w:rPr>
          <w:rFonts w:ascii="Tahoma" w:hAnsi="Tahoma" w:cs="Tahoma"/>
        </w:rPr>
        <w:t xml:space="preserve">La </w:t>
      </w:r>
      <w:r w:rsidRPr="004D5331">
        <w:rPr>
          <w:rFonts w:ascii="Tahoma" w:hAnsi="Tahoma" w:cs="Tahoma"/>
          <w:b/>
          <w:bCs/>
        </w:rPr>
        <w:t>prima de navidad</w:t>
      </w:r>
      <w:r w:rsidRPr="004D5331">
        <w:rPr>
          <w:rFonts w:ascii="Tahoma" w:hAnsi="Tahoma" w:cs="Tahoma"/>
        </w:rPr>
        <w:t xml:space="preserve"> establecida en la Convención de 1995, pagadera los primeros diez días de diciembre, corresponde a 36 días de salario, que se liquida según DL 1045/78, artículo 32 y 33</w:t>
      </w:r>
      <w:r w:rsidRPr="004D5331">
        <w:rPr>
          <w:rStyle w:val="Refdenotaalpie"/>
          <w:rFonts w:ascii="Tahoma" w:hAnsi="Tahoma" w:cs="Tahoma"/>
        </w:rPr>
        <w:footnoteReference w:id="12"/>
      </w:r>
      <w:r w:rsidRPr="004D5331">
        <w:rPr>
          <w:rFonts w:ascii="Tahoma" w:hAnsi="Tahoma" w:cs="Tahoma"/>
        </w:rPr>
        <w:t xml:space="preserve">. </w:t>
      </w:r>
      <w:r w:rsidRPr="004D5331">
        <w:rPr>
          <w:rFonts w:ascii="Tahoma" w:hAnsi="Tahoma" w:cs="Tahoma"/>
          <w:lang w:val="es-419"/>
        </w:rPr>
        <w:t>Así, realizados los cálculos correspondientes, al 31-</w:t>
      </w:r>
      <w:r w:rsidR="00363715" w:rsidRPr="004D5331">
        <w:rPr>
          <w:rFonts w:ascii="Tahoma" w:hAnsi="Tahoma" w:cs="Tahoma"/>
          <w:lang w:val="es-419"/>
        </w:rPr>
        <w:t>01</w:t>
      </w:r>
      <w:r w:rsidRPr="004D5331">
        <w:rPr>
          <w:rFonts w:ascii="Tahoma" w:hAnsi="Tahoma" w:cs="Tahoma"/>
          <w:lang w:val="es-419"/>
        </w:rPr>
        <w:t>-2020 al trabajador se le adeuda la suma de $</w:t>
      </w:r>
      <w:r w:rsidR="00363715" w:rsidRPr="004D5331">
        <w:rPr>
          <w:rFonts w:ascii="Tahoma" w:hAnsi="Tahoma" w:cs="Tahoma"/>
          <w:lang w:val="es-419"/>
        </w:rPr>
        <w:t xml:space="preserve"> 7,873,081</w:t>
      </w:r>
      <w:r w:rsidR="00DF62DC" w:rsidRPr="004D5331">
        <w:rPr>
          <w:rFonts w:ascii="Tahoma" w:hAnsi="Tahoma" w:cs="Tahoma"/>
          <w:lang w:val="es-419"/>
        </w:rPr>
        <w:t>.</w:t>
      </w:r>
    </w:p>
    <w:p w14:paraId="270A8514" w14:textId="77777777" w:rsidR="003D0349" w:rsidRPr="004B00AE" w:rsidRDefault="003D0349" w:rsidP="004B00AE">
      <w:pPr>
        <w:spacing w:line="240" w:lineRule="auto"/>
        <w:rPr>
          <w:rFonts w:ascii="Tahoma" w:hAnsi="Tahoma" w:cs="Tahoma"/>
        </w:rPr>
      </w:pPr>
    </w:p>
    <w:p w14:paraId="5B2298BE" w14:textId="19C7B25A" w:rsidR="00363715" w:rsidRPr="004D5331" w:rsidRDefault="00363715" w:rsidP="004D5331">
      <w:pPr>
        <w:spacing w:line="276" w:lineRule="auto"/>
        <w:ind w:firstLine="426"/>
        <w:rPr>
          <w:rFonts w:ascii="Tahoma" w:hAnsi="Tahoma" w:cs="Tahoma"/>
        </w:rPr>
      </w:pPr>
      <w:r w:rsidRPr="004D5331">
        <w:rPr>
          <w:rFonts w:ascii="Tahoma" w:hAnsi="Tahoma" w:cs="Tahoma"/>
        </w:rPr>
        <w:t xml:space="preserve">Ahora, a dicho valor se le deduce lo ya cancelado a dicha calenda que fue por $4,811,437 y se concreta la condena en valor de </w:t>
      </w:r>
      <w:r w:rsidRPr="004D5331">
        <w:rPr>
          <w:rFonts w:ascii="Tahoma" w:hAnsi="Tahoma" w:cs="Tahoma"/>
          <w:b/>
          <w:bCs/>
        </w:rPr>
        <w:t>$3,061,644.</w:t>
      </w:r>
    </w:p>
    <w:p w14:paraId="4557CDAD" w14:textId="10643FA8" w:rsidR="00F22B8F" w:rsidRPr="004D5331" w:rsidRDefault="00F22B8F" w:rsidP="004B00AE">
      <w:pPr>
        <w:spacing w:line="240" w:lineRule="auto"/>
        <w:rPr>
          <w:rFonts w:ascii="Tahoma" w:hAnsi="Tahoma" w:cs="Tahoma"/>
        </w:rPr>
      </w:pPr>
    </w:p>
    <w:p w14:paraId="7A861672" w14:textId="35BF7FD9" w:rsidR="00ED4238" w:rsidRPr="004D5331" w:rsidRDefault="00ED4238" w:rsidP="004D5331">
      <w:pPr>
        <w:pStyle w:val="Prrafodelista"/>
        <w:numPr>
          <w:ilvl w:val="0"/>
          <w:numId w:val="5"/>
        </w:numPr>
        <w:spacing w:line="276" w:lineRule="auto"/>
        <w:ind w:left="0" w:firstLine="426"/>
        <w:rPr>
          <w:rFonts w:ascii="Tahoma" w:hAnsi="Tahoma" w:cs="Tahoma"/>
          <w:b/>
          <w:bCs/>
        </w:rPr>
      </w:pPr>
      <w:r w:rsidRPr="004D5331">
        <w:rPr>
          <w:rFonts w:ascii="Tahoma" w:hAnsi="Tahoma" w:cs="Tahoma"/>
          <w:b/>
        </w:rPr>
        <w:t>Reliquidación de cesantías</w:t>
      </w:r>
      <w:r w:rsidRPr="004D5331">
        <w:rPr>
          <w:rFonts w:ascii="Tahoma" w:hAnsi="Tahoma" w:cs="Tahoma"/>
          <w:bCs/>
        </w:rPr>
        <w:t xml:space="preserve"> según el numeral 5 de la convención de 1998-</w:t>
      </w:r>
      <w:r w:rsidRPr="004D5331">
        <w:rPr>
          <w:rFonts w:ascii="Tahoma" w:hAnsi="Tahoma" w:cs="Tahoma"/>
        </w:rPr>
        <w:t>2000, se reconoce teniendo en cuenta los factores salariales del artículo 45, decreto Ley 1045/78, por cada año de servicio prestado. Así, el valor reajustado al 31-</w:t>
      </w:r>
      <w:r w:rsidR="00572152" w:rsidRPr="004D5331">
        <w:rPr>
          <w:rFonts w:ascii="Tahoma" w:hAnsi="Tahoma" w:cs="Tahoma"/>
        </w:rPr>
        <w:t>01</w:t>
      </w:r>
      <w:r w:rsidRPr="004D5331">
        <w:rPr>
          <w:rFonts w:ascii="Tahoma" w:hAnsi="Tahoma" w:cs="Tahoma"/>
        </w:rPr>
        <w:t xml:space="preserve">-2020 asciende a la suma de </w:t>
      </w:r>
      <w:r w:rsidRPr="004D5331">
        <w:rPr>
          <w:rFonts w:ascii="Tahoma" w:hAnsi="Tahoma" w:cs="Tahoma"/>
          <w:b/>
          <w:bCs/>
        </w:rPr>
        <w:t>$</w:t>
      </w:r>
      <w:r w:rsidR="00572152" w:rsidRPr="004D5331">
        <w:rPr>
          <w:rFonts w:ascii="Tahoma" w:hAnsi="Tahoma" w:cs="Tahoma"/>
          <w:b/>
          <w:bCs/>
        </w:rPr>
        <w:t>7,052,841</w:t>
      </w:r>
      <w:r w:rsidRPr="004D5331">
        <w:rPr>
          <w:rFonts w:ascii="Tahoma" w:hAnsi="Tahoma" w:cs="Tahoma"/>
          <w:b/>
          <w:bCs/>
        </w:rPr>
        <w:t xml:space="preserve">. </w:t>
      </w:r>
    </w:p>
    <w:p w14:paraId="05180CBA" w14:textId="77777777" w:rsidR="00ED4238" w:rsidRPr="004B00AE" w:rsidRDefault="00ED4238" w:rsidP="004B00AE">
      <w:pPr>
        <w:spacing w:line="240" w:lineRule="auto"/>
        <w:rPr>
          <w:rFonts w:ascii="Tahoma" w:hAnsi="Tahoma" w:cs="Tahoma"/>
        </w:rPr>
      </w:pPr>
    </w:p>
    <w:p w14:paraId="06ACF20C" w14:textId="77777777" w:rsidR="00ED4238" w:rsidRPr="004D5331" w:rsidRDefault="00ED4238" w:rsidP="004D5331">
      <w:pPr>
        <w:spacing w:line="276" w:lineRule="auto"/>
        <w:ind w:firstLine="426"/>
        <w:rPr>
          <w:rFonts w:ascii="Tahoma" w:hAnsi="Tahoma" w:cs="Tahoma"/>
        </w:rPr>
      </w:pPr>
      <w:r w:rsidRPr="004D5331">
        <w:rPr>
          <w:rFonts w:ascii="Tahoma" w:hAnsi="Tahoma" w:cs="Tahoma"/>
        </w:rPr>
        <w:t>Ahora, como no se tiene certeza de lo cancelado en total hasta dicha calenda, se autorizará al municipio de Pereira para que lo descuente, además, el valor que resultare como excedente a favor del demandante deberá ser consignado ante el fondo de cesantías donde se encuentre afiliado.</w:t>
      </w:r>
    </w:p>
    <w:p w14:paraId="2D27E9FE" w14:textId="77777777" w:rsidR="00ED4238" w:rsidRPr="004D5331" w:rsidRDefault="00ED4238" w:rsidP="004B00AE">
      <w:pPr>
        <w:spacing w:line="240" w:lineRule="auto"/>
        <w:rPr>
          <w:rFonts w:ascii="Tahoma" w:hAnsi="Tahoma" w:cs="Tahoma"/>
        </w:rPr>
      </w:pPr>
    </w:p>
    <w:p w14:paraId="1AFFCE0B" w14:textId="31F5EECF" w:rsidR="006C2F8D" w:rsidRPr="004D5331" w:rsidRDefault="006C2F8D" w:rsidP="004D5331">
      <w:pPr>
        <w:pStyle w:val="Prrafodelista"/>
        <w:numPr>
          <w:ilvl w:val="0"/>
          <w:numId w:val="5"/>
        </w:numPr>
        <w:spacing w:line="276" w:lineRule="auto"/>
        <w:ind w:left="0" w:firstLine="426"/>
        <w:rPr>
          <w:rFonts w:ascii="Tahoma" w:hAnsi="Tahoma" w:cs="Tahoma"/>
          <w:b/>
          <w:bCs/>
          <w:lang w:val="es-419"/>
        </w:rPr>
      </w:pPr>
      <w:r w:rsidRPr="004D5331">
        <w:rPr>
          <w:rFonts w:ascii="Tahoma" w:hAnsi="Tahoma" w:cs="Tahoma"/>
          <w:bCs/>
        </w:rPr>
        <w:t xml:space="preserve">Los </w:t>
      </w:r>
      <w:r w:rsidRPr="004D5331">
        <w:rPr>
          <w:rFonts w:ascii="Tahoma" w:hAnsi="Tahoma" w:cs="Tahoma"/>
          <w:b/>
          <w:bCs/>
        </w:rPr>
        <w:t>intereses a las cesantías</w:t>
      </w:r>
      <w:r w:rsidRPr="004D5331">
        <w:rPr>
          <w:rFonts w:ascii="Tahoma" w:hAnsi="Tahoma" w:cs="Tahoma"/>
        </w:rPr>
        <w:t xml:space="preserve"> </w:t>
      </w:r>
      <w:r w:rsidRPr="004D5331">
        <w:rPr>
          <w:rFonts w:ascii="Tahoma" w:hAnsi="Tahoma" w:cs="Tahoma"/>
          <w:bCs/>
        </w:rPr>
        <w:t>contemplados</w:t>
      </w:r>
      <w:r w:rsidRPr="004D5331">
        <w:rPr>
          <w:rFonts w:ascii="Tahoma" w:hAnsi="Tahoma" w:cs="Tahoma"/>
        </w:rPr>
        <w:t xml:space="preserve"> en el punto 16 de la convención 1991-1992, disponen la obligación de pagar los intereses según la ley (Ley 1045/78). </w:t>
      </w:r>
      <w:r w:rsidRPr="004D5331">
        <w:rPr>
          <w:rFonts w:ascii="Tahoma" w:hAnsi="Tahoma" w:cs="Tahoma"/>
          <w:lang w:val="es-419"/>
        </w:rPr>
        <w:t>Así, el valor reajustado al 31-</w:t>
      </w:r>
      <w:r w:rsidR="00885B20" w:rsidRPr="004D5331">
        <w:rPr>
          <w:rFonts w:ascii="Tahoma" w:hAnsi="Tahoma" w:cs="Tahoma"/>
          <w:lang w:val="es-419"/>
        </w:rPr>
        <w:t>01</w:t>
      </w:r>
      <w:r w:rsidRPr="004D5331">
        <w:rPr>
          <w:rFonts w:ascii="Tahoma" w:hAnsi="Tahoma" w:cs="Tahoma"/>
          <w:lang w:val="es-419"/>
        </w:rPr>
        <w:t>-2020 asciende a $</w:t>
      </w:r>
      <w:r w:rsidR="00885B20" w:rsidRPr="004D5331">
        <w:rPr>
          <w:rFonts w:ascii="Tahoma" w:hAnsi="Tahoma" w:cs="Tahoma"/>
          <w:lang w:val="es-419"/>
        </w:rPr>
        <w:t>639,639</w:t>
      </w:r>
      <w:r w:rsidRPr="004D5331">
        <w:rPr>
          <w:rFonts w:ascii="Tahoma" w:hAnsi="Tahoma" w:cs="Tahoma"/>
          <w:lang w:val="es-419"/>
        </w:rPr>
        <w:t>.</w:t>
      </w:r>
      <w:r w:rsidRPr="004D5331">
        <w:rPr>
          <w:rFonts w:ascii="Tahoma" w:hAnsi="Tahoma" w:cs="Tahoma"/>
          <w:b/>
          <w:bCs/>
          <w:lang w:val="es-419"/>
        </w:rPr>
        <w:t xml:space="preserve"> </w:t>
      </w:r>
    </w:p>
    <w:p w14:paraId="62903C95" w14:textId="56655AA7" w:rsidR="006C2F8D" w:rsidRPr="004B00AE" w:rsidRDefault="006C2F8D" w:rsidP="004B00AE">
      <w:pPr>
        <w:spacing w:line="240" w:lineRule="auto"/>
        <w:rPr>
          <w:rFonts w:ascii="Tahoma" w:hAnsi="Tahoma" w:cs="Tahoma"/>
        </w:rPr>
      </w:pPr>
    </w:p>
    <w:p w14:paraId="690DF588" w14:textId="5E657F52" w:rsidR="00885B20" w:rsidRPr="004D5331" w:rsidRDefault="00885B20" w:rsidP="004D5331">
      <w:pPr>
        <w:spacing w:line="276" w:lineRule="auto"/>
        <w:ind w:firstLine="426"/>
        <w:rPr>
          <w:rFonts w:ascii="Tahoma" w:hAnsi="Tahoma" w:cs="Tahoma"/>
        </w:rPr>
      </w:pPr>
      <w:r w:rsidRPr="004D5331">
        <w:rPr>
          <w:rFonts w:ascii="Tahoma" w:hAnsi="Tahoma" w:cs="Tahoma"/>
        </w:rPr>
        <w:t xml:space="preserve">Ahora, a dicho valor se le deduce lo ya cancelado a dicha calenda que fue por $605,341 y se concreta la condena en valor de </w:t>
      </w:r>
      <w:r w:rsidRPr="004D5331">
        <w:rPr>
          <w:rFonts w:ascii="Tahoma" w:hAnsi="Tahoma" w:cs="Tahoma"/>
          <w:b/>
          <w:bCs/>
        </w:rPr>
        <w:t>$34,298.</w:t>
      </w:r>
    </w:p>
    <w:p w14:paraId="0953A5D8" w14:textId="77777777" w:rsidR="00885B20" w:rsidRPr="004B00AE" w:rsidRDefault="00885B20" w:rsidP="004B00AE">
      <w:pPr>
        <w:spacing w:line="240" w:lineRule="auto"/>
        <w:rPr>
          <w:rFonts w:ascii="Tahoma" w:hAnsi="Tahoma" w:cs="Tahoma"/>
        </w:rPr>
      </w:pPr>
    </w:p>
    <w:p w14:paraId="2CFE459F" w14:textId="1AFDEDA3" w:rsidR="00A7214E" w:rsidRPr="004D5331" w:rsidRDefault="00A7214E" w:rsidP="004D5331">
      <w:pPr>
        <w:pStyle w:val="Prrafodelista"/>
        <w:numPr>
          <w:ilvl w:val="0"/>
          <w:numId w:val="5"/>
        </w:numPr>
        <w:spacing w:line="276" w:lineRule="auto"/>
        <w:ind w:left="0" w:firstLine="426"/>
        <w:rPr>
          <w:rFonts w:ascii="Tahoma" w:hAnsi="Tahoma" w:cs="Tahoma"/>
          <w:b/>
          <w:bCs/>
          <w:lang w:val="es-419"/>
        </w:rPr>
      </w:pPr>
      <w:r w:rsidRPr="004D5331">
        <w:rPr>
          <w:rFonts w:ascii="Tahoma" w:hAnsi="Tahoma" w:cs="Tahoma"/>
          <w:b/>
          <w:bCs/>
        </w:rPr>
        <w:t>Reliquidación de los aportes</w:t>
      </w:r>
      <w:r w:rsidRPr="004D5331">
        <w:rPr>
          <w:rFonts w:ascii="Tahoma" w:hAnsi="Tahoma" w:cs="Tahoma"/>
        </w:rPr>
        <w:t xml:space="preserve"> </w:t>
      </w:r>
      <w:r w:rsidRPr="004D5331">
        <w:rPr>
          <w:rFonts w:ascii="Tahoma" w:hAnsi="Tahoma" w:cs="Tahoma"/>
          <w:bCs/>
        </w:rPr>
        <w:t>teniendo en cuenta que fue reajustado el salario base del demandante, así como los factores salariales entre el 16-05-2017 y el 31-</w:t>
      </w:r>
      <w:r w:rsidR="00D71D85" w:rsidRPr="004D5331">
        <w:rPr>
          <w:rFonts w:ascii="Tahoma" w:hAnsi="Tahoma" w:cs="Tahoma"/>
          <w:bCs/>
        </w:rPr>
        <w:t>01</w:t>
      </w:r>
      <w:r w:rsidRPr="004D5331">
        <w:rPr>
          <w:rFonts w:ascii="Tahoma" w:hAnsi="Tahoma" w:cs="Tahoma"/>
          <w:bCs/>
        </w:rPr>
        <w:t xml:space="preserve">-2020, </w:t>
      </w:r>
      <w:r w:rsidR="00B32396" w:rsidRPr="004D5331">
        <w:rPr>
          <w:rFonts w:ascii="Tahoma" w:hAnsi="Tahoma" w:cs="Tahoma"/>
          <w:bCs/>
        </w:rPr>
        <w:t>por lo que se confirmará la sentencia en tal sentido dado a que la orden impartida incluyó tal aspecto al indicar que los aportes a cancelar serán “</w:t>
      </w:r>
      <w:r w:rsidR="00B32396" w:rsidRPr="004D5331">
        <w:rPr>
          <w:rFonts w:ascii="Tahoma" w:hAnsi="Tahoma" w:cs="Tahoma"/>
          <w:bCs/>
          <w:i/>
          <w:iCs/>
        </w:rPr>
        <w:t>sobre la diferencia, entre el salario sobre el que cotiza al sistema y el que realmente debía ser conforme a los factores salariales”.</w:t>
      </w:r>
    </w:p>
    <w:p w14:paraId="77581196" w14:textId="3F03FE94" w:rsidR="00B32396" w:rsidRPr="004B00AE" w:rsidRDefault="00B32396" w:rsidP="004B00AE">
      <w:pPr>
        <w:spacing w:line="240" w:lineRule="auto"/>
        <w:rPr>
          <w:rFonts w:ascii="Tahoma" w:hAnsi="Tahoma" w:cs="Tahoma"/>
        </w:rPr>
      </w:pPr>
    </w:p>
    <w:p w14:paraId="2C2903FE" w14:textId="1A6595A6" w:rsidR="00F941A8" w:rsidRPr="004D5331" w:rsidRDefault="00F941A8" w:rsidP="004D5331">
      <w:pPr>
        <w:spacing w:line="276" w:lineRule="auto"/>
        <w:ind w:firstLine="426"/>
        <w:rPr>
          <w:rFonts w:ascii="Tahoma" w:hAnsi="Tahoma" w:cs="Tahoma"/>
        </w:rPr>
      </w:pPr>
      <w:r w:rsidRPr="004D5331">
        <w:rPr>
          <w:rFonts w:ascii="Tahoma" w:hAnsi="Tahoma" w:cs="Tahoma"/>
        </w:rPr>
        <w:t>Finalmente, habiendo resultado nugatorio el recurso de apelación incoado por la parte demandada se le impondrá el pago de costas procesales a favor del demandante, las cuales se liquidarán por el juzgado de origen.</w:t>
      </w:r>
    </w:p>
    <w:p w14:paraId="2BFAC7BD" w14:textId="17B953DF" w:rsidR="00F24BF2" w:rsidRPr="004D5331" w:rsidRDefault="00F24BF2" w:rsidP="004B00AE">
      <w:pPr>
        <w:spacing w:line="240" w:lineRule="auto"/>
        <w:rPr>
          <w:rFonts w:ascii="Tahoma" w:hAnsi="Tahoma" w:cs="Tahoma"/>
        </w:rPr>
      </w:pPr>
    </w:p>
    <w:p w14:paraId="3BD34B7B" w14:textId="525EC08F" w:rsidR="00A7214E" w:rsidRPr="004D5331" w:rsidRDefault="00A7214E" w:rsidP="004D5331">
      <w:pPr>
        <w:spacing w:line="276" w:lineRule="auto"/>
        <w:ind w:firstLine="426"/>
        <w:rPr>
          <w:rFonts w:ascii="Tahoma" w:hAnsi="Tahoma" w:cs="Tahoma"/>
        </w:rPr>
      </w:pPr>
      <w:r w:rsidRPr="004D5331">
        <w:rPr>
          <w:rFonts w:ascii="Tahoma" w:hAnsi="Tahoma" w:cs="Tahoma"/>
        </w:rPr>
        <w:t>En suma, se adicionará la sentencia de primer grado</w:t>
      </w:r>
      <w:r w:rsidR="00494D14" w:rsidRPr="004D5331">
        <w:rPr>
          <w:rFonts w:ascii="Tahoma" w:hAnsi="Tahoma" w:cs="Tahoma"/>
        </w:rPr>
        <w:t xml:space="preserve"> </w:t>
      </w:r>
      <w:r w:rsidR="00315EC9" w:rsidRPr="004D5331">
        <w:rPr>
          <w:rFonts w:ascii="Tahoma" w:hAnsi="Tahoma" w:cs="Tahoma"/>
        </w:rPr>
        <w:t xml:space="preserve">declarando el derecho al reajuste salarial y así mismo, se adicionará el ordinal segundo </w:t>
      </w:r>
      <w:r w:rsidR="00494D14" w:rsidRPr="004D5331">
        <w:rPr>
          <w:rFonts w:ascii="Tahoma" w:hAnsi="Tahoma" w:cs="Tahoma"/>
        </w:rPr>
        <w:t>disponiendo el pago del auxilio de transporte causado hasta el 31-</w:t>
      </w:r>
      <w:r w:rsidR="00D71D85" w:rsidRPr="004D5331">
        <w:rPr>
          <w:rFonts w:ascii="Tahoma" w:hAnsi="Tahoma" w:cs="Tahoma"/>
        </w:rPr>
        <w:t>01</w:t>
      </w:r>
      <w:r w:rsidR="00494D14" w:rsidRPr="004D5331">
        <w:rPr>
          <w:rFonts w:ascii="Tahoma" w:hAnsi="Tahoma" w:cs="Tahoma"/>
        </w:rPr>
        <w:t xml:space="preserve">-2020 </w:t>
      </w:r>
      <w:r w:rsidR="00315EC9" w:rsidRPr="004D5331">
        <w:rPr>
          <w:rFonts w:ascii="Tahoma" w:hAnsi="Tahoma" w:cs="Tahoma"/>
        </w:rPr>
        <w:t>y se modificarán los valores concernientes a los valores reajustados en consecuencia del reajuste salarial y prestacional. En lo demás, se confirmará la sentencia de primer grado.</w:t>
      </w:r>
    </w:p>
    <w:p w14:paraId="22820C2E" w14:textId="721A1441" w:rsidR="00494D14" w:rsidRPr="004D5331" w:rsidRDefault="00494D14" w:rsidP="004B00AE">
      <w:pPr>
        <w:spacing w:line="240" w:lineRule="auto"/>
        <w:rPr>
          <w:rFonts w:ascii="Tahoma" w:hAnsi="Tahoma" w:cs="Tahoma"/>
        </w:rPr>
      </w:pPr>
    </w:p>
    <w:p w14:paraId="1EAF17E3" w14:textId="53B7D6BA" w:rsidR="00315EC9" w:rsidRPr="004D5331" w:rsidRDefault="00315EC9" w:rsidP="004D5331">
      <w:pPr>
        <w:tabs>
          <w:tab w:val="left" w:pos="748"/>
        </w:tabs>
        <w:spacing w:line="276" w:lineRule="auto"/>
        <w:rPr>
          <w:rFonts w:ascii="Tahoma" w:hAnsi="Tahoma" w:cs="Tahoma"/>
          <w:lang w:val="es-ES_tradnl"/>
        </w:rPr>
      </w:pPr>
      <w:r w:rsidRPr="004D5331">
        <w:rPr>
          <w:rFonts w:ascii="Tahoma" w:hAnsi="Tahoma" w:cs="Tahoma"/>
          <w:lang w:val="es-ES_tradnl"/>
        </w:rPr>
        <w:tab/>
        <w:t xml:space="preserve">En mérito de lo expuesto, el </w:t>
      </w:r>
      <w:r w:rsidRPr="004D5331">
        <w:rPr>
          <w:rFonts w:ascii="Tahoma" w:hAnsi="Tahoma" w:cs="Tahoma"/>
          <w:b/>
          <w:lang w:val="es-ES_tradnl"/>
        </w:rPr>
        <w:t>Tribunal Superior del Distrito Judicial de Pereira - Risaralda, Sala de Decisión Laboral Presidida por la Dra. Ana Lucía Caicedo Calderón,</w:t>
      </w:r>
      <w:r w:rsidRPr="004D5331">
        <w:rPr>
          <w:rFonts w:ascii="Tahoma" w:hAnsi="Tahoma" w:cs="Tahoma"/>
          <w:lang w:val="es-ES_tradnl"/>
        </w:rPr>
        <w:t xml:space="preserve"> administrando justicia en nombre de la República y por autoridad de la ley,</w:t>
      </w:r>
    </w:p>
    <w:p w14:paraId="6D87EFC1" w14:textId="33AACC4B" w:rsidR="00494D14" w:rsidRPr="004B00AE" w:rsidRDefault="00494D14" w:rsidP="004B00AE">
      <w:pPr>
        <w:spacing w:line="240" w:lineRule="auto"/>
        <w:rPr>
          <w:rFonts w:ascii="Tahoma" w:hAnsi="Tahoma" w:cs="Tahoma"/>
        </w:rPr>
      </w:pPr>
    </w:p>
    <w:p w14:paraId="60786CA0" w14:textId="77777777" w:rsidR="00315EC9" w:rsidRPr="004D5331" w:rsidRDefault="00315EC9" w:rsidP="004D5331">
      <w:pPr>
        <w:widowControl w:val="0"/>
        <w:autoSpaceDE w:val="0"/>
        <w:autoSpaceDN w:val="0"/>
        <w:adjustRightInd w:val="0"/>
        <w:spacing w:line="276" w:lineRule="auto"/>
        <w:jc w:val="center"/>
        <w:rPr>
          <w:rFonts w:ascii="Tahoma" w:hAnsi="Tahoma" w:cs="Tahoma"/>
          <w:b/>
        </w:rPr>
      </w:pPr>
      <w:r w:rsidRPr="004D5331">
        <w:rPr>
          <w:rFonts w:ascii="Tahoma" w:hAnsi="Tahoma" w:cs="Tahoma"/>
          <w:b/>
        </w:rPr>
        <w:t>R E S U E L V E:</w:t>
      </w:r>
    </w:p>
    <w:p w14:paraId="06EC16F0" w14:textId="77777777" w:rsidR="00315EC9" w:rsidRPr="004B00AE" w:rsidRDefault="00315EC9" w:rsidP="004B00AE">
      <w:pPr>
        <w:spacing w:line="240" w:lineRule="auto"/>
        <w:rPr>
          <w:rFonts w:ascii="Tahoma" w:hAnsi="Tahoma" w:cs="Tahoma"/>
        </w:rPr>
      </w:pPr>
    </w:p>
    <w:p w14:paraId="4C47F5AB" w14:textId="5AE7F87C" w:rsidR="00315EC9" w:rsidRPr="004D5331" w:rsidRDefault="00315EC9" w:rsidP="004D5331">
      <w:pPr>
        <w:spacing w:line="276" w:lineRule="auto"/>
        <w:ind w:firstLine="426"/>
        <w:rPr>
          <w:rFonts w:ascii="Tahoma" w:hAnsi="Tahoma" w:cs="Tahoma"/>
        </w:rPr>
      </w:pPr>
      <w:r w:rsidRPr="004D5331">
        <w:rPr>
          <w:rFonts w:ascii="Tahoma" w:hAnsi="Tahoma" w:cs="Tahoma"/>
          <w:b/>
          <w:bCs/>
        </w:rPr>
        <w:t xml:space="preserve">PRIMERO: ADICIONAR </w:t>
      </w:r>
      <w:r w:rsidRPr="004D5331">
        <w:rPr>
          <w:rFonts w:ascii="Tahoma" w:hAnsi="Tahoma" w:cs="Tahoma"/>
        </w:rPr>
        <w:t xml:space="preserve">la sentencia de primera instancia </w:t>
      </w:r>
      <w:r w:rsidRPr="004D5331">
        <w:rPr>
          <w:rFonts w:ascii="Tahoma" w:hAnsi="Tahoma" w:cs="Tahoma"/>
          <w:b/>
          <w:bCs/>
        </w:rPr>
        <w:t xml:space="preserve">DECLARANDO </w:t>
      </w:r>
      <w:r w:rsidRPr="004D5331">
        <w:rPr>
          <w:rFonts w:ascii="Tahoma" w:hAnsi="Tahoma" w:cs="Tahoma"/>
        </w:rPr>
        <w:t xml:space="preserve">que el señor </w:t>
      </w:r>
      <w:r w:rsidRPr="004D5331">
        <w:rPr>
          <w:rFonts w:ascii="Tahoma" w:hAnsi="Tahoma" w:cs="Tahoma"/>
          <w:b/>
          <w:bCs/>
        </w:rPr>
        <w:t xml:space="preserve">SANDRO FABIAN MUÑOZ SÁNCHEZ </w:t>
      </w:r>
      <w:r w:rsidRPr="004D5331">
        <w:rPr>
          <w:rFonts w:ascii="Tahoma" w:hAnsi="Tahoma" w:cs="Tahoma"/>
        </w:rPr>
        <w:t xml:space="preserve">tiene derecho a que el MUNICIPIO DE PEREIRA reajuste su salario mensual a un valor igual al SALARIO MINIMO </w:t>
      </w:r>
      <w:r w:rsidRPr="004D5331">
        <w:rPr>
          <w:rFonts w:ascii="Tahoma" w:hAnsi="Tahoma" w:cs="Tahoma"/>
        </w:rPr>
        <w:lastRenderedPageBreak/>
        <w:t xml:space="preserve">CONVENCIONAL vigente para cada año, según lo establecido en la cláusula 2 de la Convención Colectiva 2014-2016 suscrita entre el Municipio y el sindicato de trabajadores oficiales del municipio de Pereira, siendo dichos valores para cada año, los siguientes: </w:t>
      </w:r>
    </w:p>
    <w:p w14:paraId="3A6C1BEF" w14:textId="77777777" w:rsidR="00315EC9" w:rsidRPr="004D5331" w:rsidRDefault="00315EC9" w:rsidP="004B00AE">
      <w:pPr>
        <w:spacing w:line="240" w:lineRule="auto"/>
        <w:rPr>
          <w:rFonts w:ascii="Tahoma" w:hAnsi="Tahoma" w:cs="Tahoma"/>
        </w:rPr>
      </w:pPr>
    </w:p>
    <w:tbl>
      <w:tblPr>
        <w:tblStyle w:val="Tablaconcuadrcula1clara-nfasis4"/>
        <w:tblW w:w="29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3396"/>
      </w:tblGrid>
      <w:tr w:rsidR="00315EC9" w:rsidRPr="00C25354" w14:paraId="4220C91B" w14:textId="77777777" w:rsidTr="0089785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12" w:type="pct"/>
            <w:tcBorders>
              <w:bottom w:val="none" w:sz="0" w:space="0" w:color="auto"/>
            </w:tcBorders>
            <w:vAlign w:val="center"/>
          </w:tcPr>
          <w:p w14:paraId="0437C1DD" w14:textId="77777777" w:rsidR="00315EC9" w:rsidRPr="00C25354" w:rsidRDefault="00315EC9" w:rsidP="00030E4A">
            <w:pPr>
              <w:tabs>
                <w:tab w:val="left" w:pos="284"/>
                <w:tab w:val="left" w:pos="1701"/>
                <w:tab w:val="left" w:pos="1843"/>
              </w:tabs>
              <w:jc w:val="center"/>
              <w:rPr>
                <w:rFonts w:ascii="Tahoma" w:hAnsi="Tahoma" w:cs="Tahoma"/>
                <w:sz w:val="21"/>
                <w:szCs w:val="21"/>
              </w:rPr>
            </w:pPr>
            <w:r w:rsidRPr="00C25354">
              <w:rPr>
                <w:rFonts w:ascii="Tahoma" w:hAnsi="Tahoma" w:cs="Tahoma"/>
                <w:sz w:val="21"/>
                <w:szCs w:val="21"/>
              </w:rPr>
              <w:t>Año</w:t>
            </w:r>
          </w:p>
        </w:tc>
        <w:tc>
          <w:tcPr>
            <w:tcW w:w="3188" w:type="pct"/>
            <w:tcBorders>
              <w:bottom w:val="none" w:sz="0" w:space="0" w:color="auto"/>
            </w:tcBorders>
            <w:vAlign w:val="center"/>
          </w:tcPr>
          <w:p w14:paraId="6A14FC52" w14:textId="77777777" w:rsidR="00315EC9" w:rsidRPr="00C25354" w:rsidRDefault="00315EC9" w:rsidP="00030E4A">
            <w:pPr>
              <w:tabs>
                <w:tab w:val="left" w:pos="284"/>
                <w:tab w:val="left" w:pos="1701"/>
                <w:tab w:val="left" w:pos="1843"/>
              </w:tabs>
              <w:jc w:val="center"/>
              <w:cnfStyle w:val="100000000000" w:firstRow="1" w:lastRow="0" w:firstColumn="0" w:lastColumn="0" w:oddVBand="0" w:evenVBand="0" w:oddHBand="0" w:evenHBand="0" w:firstRowFirstColumn="0" w:firstRowLastColumn="0" w:lastRowFirstColumn="0" w:lastRowLastColumn="0"/>
              <w:rPr>
                <w:rFonts w:ascii="Tahoma" w:hAnsi="Tahoma" w:cs="Tahoma"/>
                <w:lang w:val="es-ES_tradnl"/>
              </w:rPr>
            </w:pPr>
            <w:r w:rsidRPr="00C25354">
              <w:rPr>
                <w:rFonts w:ascii="Tahoma" w:hAnsi="Tahoma" w:cs="Tahoma"/>
                <w:sz w:val="21"/>
                <w:szCs w:val="21"/>
              </w:rPr>
              <w:t>Salario mínimo Convencional</w:t>
            </w:r>
          </w:p>
        </w:tc>
      </w:tr>
      <w:tr w:rsidR="00315EC9" w:rsidRPr="00C25354" w14:paraId="5913F6C2" w14:textId="77777777" w:rsidTr="00897857">
        <w:trPr>
          <w:jc w:val="center"/>
        </w:trPr>
        <w:tc>
          <w:tcPr>
            <w:cnfStyle w:val="001000000000" w:firstRow="0" w:lastRow="0" w:firstColumn="1" w:lastColumn="0" w:oddVBand="0" w:evenVBand="0" w:oddHBand="0" w:evenHBand="0" w:firstRowFirstColumn="0" w:firstRowLastColumn="0" w:lastRowFirstColumn="0" w:lastRowLastColumn="0"/>
            <w:tcW w:w="1812" w:type="pct"/>
          </w:tcPr>
          <w:p w14:paraId="7ECFD930" w14:textId="77777777" w:rsidR="00315EC9" w:rsidRPr="00C25354" w:rsidRDefault="00315EC9" w:rsidP="00030E4A">
            <w:pPr>
              <w:tabs>
                <w:tab w:val="left" w:pos="284"/>
                <w:tab w:val="left" w:pos="1701"/>
                <w:tab w:val="left" w:pos="1843"/>
              </w:tabs>
              <w:jc w:val="center"/>
              <w:rPr>
                <w:rFonts w:ascii="Tahoma" w:hAnsi="Tahoma" w:cs="Tahoma"/>
                <w:sz w:val="21"/>
                <w:szCs w:val="21"/>
              </w:rPr>
            </w:pPr>
            <w:r w:rsidRPr="00C25354">
              <w:rPr>
                <w:rFonts w:ascii="Tahoma" w:hAnsi="Tahoma" w:cs="Tahoma"/>
                <w:b w:val="0"/>
                <w:bCs w:val="0"/>
                <w:sz w:val="21"/>
                <w:szCs w:val="21"/>
              </w:rPr>
              <w:t>2017</w:t>
            </w:r>
          </w:p>
        </w:tc>
        <w:tc>
          <w:tcPr>
            <w:tcW w:w="3188" w:type="pct"/>
          </w:tcPr>
          <w:p w14:paraId="06CBF21D" w14:textId="77777777" w:rsidR="00315EC9" w:rsidRPr="00C25354" w:rsidRDefault="00315EC9" w:rsidP="00030E4A">
            <w:pPr>
              <w:tabs>
                <w:tab w:val="left" w:pos="284"/>
                <w:tab w:val="left" w:pos="1701"/>
                <w:tab w:val="left" w:pos="1843"/>
              </w:tabs>
              <w:jc w:val="center"/>
              <w:cnfStyle w:val="000000000000" w:firstRow="0" w:lastRow="0" w:firstColumn="0" w:lastColumn="0" w:oddVBand="0" w:evenVBand="0" w:oddHBand="0" w:evenHBand="0" w:firstRowFirstColumn="0" w:firstRowLastColumn="0" w:lastRowFirstColumn="0" w:lastRowLastColumn="0"/>
              <w:rPr>
                <w:rFonts w:ascii="Tahoma" w:hAnsi="Tahoma" w:cs="Tahoma"/>
                <w:lang w:val="es-ES_tradnl"/>
              </w:rPr>
            </w:pPr>
            <w:r w:rsidRPr="00C25354">
              <w:rPr>
                <w:rFonts w:ascii="Tahoma" w:hAnsi="Tahoma" w:cs="Tahoma"/>
                <w:sz w:val="21"/>
                <w:szCs w:val="21"/>
              </w:rPr>
              <w:t>2,011,131</w:t>
            </w:r>
          </w:p>
        </w:tc>
      </w:tr>
      <w:tr w:rsidR="00315EC9" w:rsidRPr="00C25354" w14:paraId="353783C3" w14:textId="77777777" w:rsidTr="00897857">
        <w:trPr>
          <w:jc w:val="center"/>
        </w:trPr>
        <w:tc>
          <w:tcPr>
            <w:cnfStyle w:val="001000000000" w:firstRow="0" w:lastRow="0" w:firstColumn="1" w:lastColumn="0" w:oddVBand="0" w:evenVBand="0" w:oddHBand="0" w:evenHBand="0" w:firstRowFirstColumn="0" w:firstRowLastColumn="0" w:lastRowFirstColumn="0" w:lastRowLastColumn="0"/>
            <w:tcW w:w="1812" w:type="pct"/>
          </w:tcPr>
          <w:p w14:paraId="6DEE6177" w14:textId="77777777" w:rsidR="00315EC9" w:rsidRPr="00C25354" w:rsidRDefault="00315EC9" w:rsidP="00030E4A">
            <w:pPr>
              <w:tabs>
                <w:tab w:val="left" w:pos="284"/>
                <w:tab w:val="left" w:pos="1701"/>
                <w:tab w:val="left" w:pos="1843"/>
              </w:tabs>
              <w:jc w:val="center"/>
              <w:rPr>
                <w:rFonts w:ascii="Tahoma" w:hAnsi="Tahoma" w:cs="Tahoma"/>
                <w:sz w:val="21"/>
                <w:szCs w:val="21"/>
              </w:rPr>
            </w:pPr>
            <w:r w:rsidRPr="00C25354">
              <w:rPr>
                <w:rFonts w:ascii="Tahoma" w:hAnsi="Tahoma" w:cs="Tahoma"/>
                <w:b w:val="0"/>
                <w:bCs w:val="0"/>
                <w:sz w:val="21"/>
                <w:szCs w:val="21"/>
              </w:rPr>
              <w:t>2018</w:t>
            </w:r>
          </w:p>
        </w:tc>
        <w:tc>
          <w:tcPr>
            <w:tcW w:w="3188" w:type="pct"/>
          </w:tcPr>
          <w:p w14:paraId="6D1E0F22" w14:textId="77777777" w:rsidR="00315EC9" w:rsidRPr="00C25354" w:rsidRDefault="00315EC9" w:rsidP="00030E4A">
            <w:pPr>
              <w:tabs>
                <w:tab w:val="left" w:pos="284"/>
                <w:tab w:val="left" w:pos="1701"/>
                <w:tab w:val="left" w:pos="1843"/>
              </w:tabs>
              <w:jc w:val="center"/>
              <w:cnfStyle w:val="000000000000" w:firstRow="0" w:lastRow="0" w:firstColumn="0" w:lastColumn="0" w:oddVBand="0" w:evenVBand="0" w:oddHBand="0" w:evenHBand="0" w:firstRowFirstColumn="0" w:firstRowLastColumn="0" w:lastRowFirstColumn="0" w:lastRowLastColumn="0"/>
              <w:rPr>
                <w:rFonts w:ascii="Tahoma" w:hAnsi="Tahoma" w:cs="Tahoma"/>
                <w:sz w:val="21"/>
                <w:szCs w:val="21"/>
              </w:rPr>
            </w:pPr>
            <w:r w:rsidRPr="00C25354">
              <w:rPr>
                <w:rFonts w:ascii="Tahoma" w:hAnsi="Tahoma" w:cs="Tahoma"/>
                <w:sz w:val="21"/>
                <w:szCs w:val="21"/>
              </w:rPr>
              <w:t>2,170,010</w:t>
            </w:r>
          </w:p>
        </w:tc>
      </w:tr>
      <w:tr w:rsidR="00315EC9" w:rsidRPr="00C25354" w14:paraId="0A99BA2E" w14:textId="77777777" w:rsidTr="00897857">
        <w:trPr>
          <w:jc w:val="center"/>
        </w:trPr>
        <w:tc>
          <w:tcPr>
            <w:cnfStyle w:val="001000000000" w:firstRow="0" w:lastRow="0" w:firstColumn="1" w:lastColumn="0" w:oddVBand="0" w:evenVBand="0" w:oddHBand="0" w:evenHBand="0" w:firstRowFirstColumn="0" w:firstRowLastColumn="0" w:lastRowFirstColumn="0" w:lastRowLastColumn="0"/>
            <w:tcW w:w="1812" w:type="pct"/>
          </w:tcPr>
          <w:p w14:paraId="2DC6A5C9" w14:textId="77777777" w:rsidR="00315EC9" w:rsidRPr="00C25354" w:rsidRDefault="00315EC9" w:rsidP="00030E4A">
            <w:pPr>
              <w:tabs>
                <w:tab w:val="left" w:pos="284"/>
                <w:tab w:val="left" w:pos="1701"/>
                <w:tab w:val="left" w:pos="1843"/>
              </w:tabs>
              <w:jc w:val="center"/>
              <w:rPr>
                <w:rFonts w:ascii="Tahoma" w:hAnsi="Tahoma" w:cs="Tahoma"/>
                <w:sz w:val="21"/>
                <w:szCs w:val="21"/>
              </w:rPr>
            </w:pPr>
            <w:r w:rsidRPr="00C25354">
              <w:rPr>
                <w:rFonts w:ascii="Tahoma" w:hAnsi="Tahoma" w:cs="Tahoma"/>
                <w:b w:val="0"/>
                <w:bCs w:val="0"/>
                <w:sz w:val="21"/>
                <w:szCs w:val="21"/>
              </w:rPr>
              <w:t>2019</w:t>
            </w:r>
          </w:p>
        </w:tc>
        <w:tc>
          <w:tcPr>
            <w:tcW w:w="3188" w:type="pct"/>
          </w:tcPr>
          <w:p w14:paraId="38D2D09C" w14:textId="77777777" w:rsidR="00315EC9" w:rsidRPr="00C25354" w:rsidRDefault="00315EC9" w:rsidP="00030E4A">
            <w:pPr>
              <w:tabs>
                <w:tab w:val="left" w:pos="284"/>
                <w:tab w:val="left" w:pos="1701"/>
                <w:tab w:val="left" w:pos="1843"/>
              </w:tabs>
              <w:jc w:val="center"/>
              <w:cnfStyle w:val="000000000000" w:firstRow="0" w:lastRow="0" w:firstColumn="0" w:lastColumn="0" w:oddVBand="0" w:evenVBand="0" w:oddHBand="0" w:evenHBand="0" w:firstRowFirstColumn="0" w:firstRowLastColumn="0" w:lastRowFirstColumn="0" w:lastRowLastColumn="0"/>
              <w:rPr>
                <w:rFonts w:ascii="Tahoma" w:hAnsi="Tahoma" w:cs="Tahoma"/>
                <w:sz w:val="21"/>
                <w:szCs w:val="21"/>
              </w:rPr>
            </w:pPr>
            <w:r w:rsidRPr="00C25354">
              <w:rPr>
                <w:rFonts w:ascii="Tahoma" w:hAnsi="Tahoma" w:cs="Tahoma"/>
                <w:sz w:val="21"/>
                <w:szCs w:val="21"/>
              </w:rPr>
              <w:t>2,343,611</w:t>
            </w:r>
          </w:p>
        </w:tc>
      </w:tr>
    </w:tbl>
    <w:p w14:paraId="5EA05723" w14:textId="483BBF78" w:rsidR="00494D14" w:rsidRPr="004B00AE" w:rsidRDefault="00494D14" w:rsidP="004B00AE">
      <w:pPr>
        <w:spacing w:line="240" w:lineRule="auto"/>
        <w:rPr>
          <w:rFonts w:ascii="Tahoma" w:hAnsi="Tahoma" w:cs="Tahoma"/>
        </w:rPr>
      </w:pPr>
    </w:p>
    <w:p w14:paraId="24850597" w14:textId="35A7466D" w:rsidR="00494D14" w:rsidRPr="00C25354" w:rsidRDefault="00315EC9" w:rsidP="004D5331">
      <w:pPr>
        <w:spacing w:line="276" w:lineRule="auto"/>
        <w:ind w:firstLine="426"/>
        <w:rPr>
          <w:rFonts w:ascii="Tahoma" w:hAnsi="Tahoma" w:cs="Tahoma"/>
        </w:rPr>
      </w:pPr>
      <w:r w:rsidRPr="00C25354">
        <w:rPr>
          <w:rFonts w:ascii="Tahoma" w:hAnsi="Tahoma" w:cs="Tahoma"/>
          <w:b/>
          <w:bCs/>
        </w:rPr>
        <w:t>SEGUNDO</w:t>
      </w:r>
      <w:r w:rsidR="00494D14" w:rsidRPr="00C25354">
        <w:rPr>
          <w:rFonts w:ascii="Tahoma" w:hAnsi="Tahoma" w:cs="Tahoma"/>
          <w:b/>
          <w:bCs/>
        </w:rPr>
        <w:t xml:space="preserve">: MODIFICAR </w:t>
      </w:r>
      <w:r w:rsidR="00494D14" w:rsidRPr="00C25354">
        <w:rPr>
          <w:rFonts w:ascii="Tahoma" w:hAnsi="Tahoma" w:cs="Tahoma"/>
        </w:rPr>
        <w:t xml:space="preserve">y </w:t>
      </w:r>
      <w:r w:rsidR="00494D14" w:rsidRPr="00C25354">
        <w:rPr>
          <w:rFonts w:ascii="Tahoma" w:hAnsi="Tahoma" w:cs="Tahoma"/>
          <w:b/>
          <w:bCs/>
        </w:rPr>
        <w:t xml:space="preserve">ADICIONAR </w:t>
      </w:r>
      <w:r w:rsidR="00494D14" w:rsidRPr="00C25354">
        <w:rPr>
          <w:rFonts w:ascii="Tahoma" w:hAnsi="Tahoma" w:cs="Tahoma"/>
        </w:rPr>
        <w:t xml:space="preserve">la sentencia proferida por el Juzgado Cuarto Laboral del Circuito de Pereira en su ordinal </w:t>
      </w:r>
      <w:r w:rsidR="00494D14" w:rsidRPr="00C25354">
        <w:rPr>
          <w:rFonts w:ascii="Tahoma" w:hAnsi="Tahoma" w:cs="Tahoma"/>
          <w:b/>
          <w:bCs/>
        </w:rPr>
        <w:t>SEGUNDO</w:t>
      </w:r>
      <w:r w:rsidR="00494D14" w:rsidRPr="00C25354">
        <w:rPr>
          <w:rFonts w:ascii="Tahoma" w:hAnsi="Tahoma" w:cs="Tahoma"/>
        </w:rPr>
        <w:t>, el cual quedará así:</w:t>
      </w:r>
    </w:p>
    <w:p w14:paraId="0F6A8049" w14:textId="03C8298B" w:rsidR="00494D14" w:rsidRPr="00C25354" w:rsidRDefault="00494D14" w:rsidP="004B00AE">
      <w:pPr>
        <w:spacing w:line="240" w:lineRule="auto"/>
        <w:rPr>
          <w:rFonts w:ascii="Tahoma" w:hAnsi="Tahoma" w:cs="Tahoma"/>
        </w:rPr>
      </w:pPr>
    </w:p>
    <w:tbl>
      <w:tblPr>
        <w:tblW w:w="5771" w:type="dxa"/>
        <w:tblInd w:w="1346" w:type="dxa"/>
        <w:tblCellMar>
          <w:left w:w="70" w:type="dxa"/>
          <w:right w:w="70" w:type="dxa"/>
        </w:tblCellMar>
        <w:tblLook w:val="04A0" w:firstRow="1" w:lastRow="0" w:firstColumn="1" w:lastColumn="0" w:noHBand="0" w:noVBand="1"/>
      </w:tblPr>
      <w:tblGrid>
        <w:gridCol w:w="3855"/>
        <w:gridCol w:w="1916"/>
      </w:tblGrid>
      <w:tr w:rsidR="007F787D" w:rsidRPr="00C25354" w14:paraId="11940572" w14:textId="77777777" w:rsidTr="00494D14">
        <w:trPr>
          <w:trHeight w:val="285"/>
        </w:trPr>
        <w:tc>
          <w:tcPr>
            <w:tcW w:w="3855" w:type="dxa"/>
            <w:tcBorders>
              <w:top w:val="nil"/>
              <w:left w:val="nil"/>
              <w:bottom w:val="nil"/>
              <w:right w:val="nil"/>
            </w:tcBorders>
            <w:shd w:val="clear" w:color="auto" w:fill="auto"/>
            <w:noWrap/>
            <w:vAlign w:val="bottom"/>
            <w:hideMark/>
          </w:tcPr>
          <w:p w14:paraId="3A08F3EA" w14:textId="63026B2C" w:rsidR="00494D14" w:rsidRPr="00C25354" w:rsidRDefault="00494D14" w:rsidP="00494D14">
            <w:pPr>
              <w:pStyle w:val="Prrafodelista"/>
              <w:numPr>
                <w:ilvl w:val="0"/>
                <w:numId w:val="6"/>
              </w:numPr>
              <w:spacing w:line="240" w:lineRule="auto"/>
              <w:jc w:val="left"/>
              <w:rPr>
                <w:rFonts w:ascii="Tahoma" w:eastAsia="Times New Roman" w:hAnsi="Tahoma" w:cs="Tahoma"/>
                <w:sz w:val="22"/>
                <w:szCs w:val="22"/>
                <w:lang w:eastAsia="es-CO"/>
              </w:rPr>
            </w:pPr>
            <w:r w:rsidRPr="00C25354">
              <w:rPr>
                <w:rFonts w:ascii="Tahoma" w:eastAsia="Times New Roman" w:hAnsi="Tahoma" w:cs="Tahoma"/>
                <w:sz w:val="22"/>
                <w:szCs w:val="22"/>
                <w:lang w:eastAsia="es-CO"/>
              </w:rPr>
              <w:t>Prima de alimentación</w:t>
            </w:r>
          </w:p>
        </w:tc>
        <w:tc>
          <w:tcPr>
            <w:tcW w:w="1916" w:type="dxa"/>
            <w:tcBorders>
              <w:top w:val="nil"/>
              <w:left w:val="nil"/>
              <w:bottom w:val="nil"/>
              <w:right w:val="nil"/>
            </w:tcBorders>
            <w:shd w:val="clear" w:color="auto" w:fill="auto"/>
            <w:noWrap/>
            <w:vAlign w:val="center"/>
            <w:hideMark/>
          </w:tcPr>
          <w:p w14:paraId="048230BA" w14:textId="248460BC" w:rsidR="00494D14" w:rsidRPr="00C25354" w:rsidRDefault="00315EC9" w:rsidP="00494D14">
            <w:pPr>
              <w:spacing w:line="240" w:lineRule="auto"/>
              <w:jc w:val="right"/>
              <w:rPr>
                <w:rFonts w:ascii="Tahoma" w:eastAsia="Times New Roman" w:hAnsi="Tahoma" w:cs="Tahoma"/>
                <w:sz w:val="22"/>
                <w:szCs w:val="22"/>
                <w:lang w:eastAsia="es-CO"/>
              </w:rPr>
            </w:pPr>
            <w:r w:rsidRPr="00C25354">
              <w:rPr>
                <w:rFonts w:ascii="Tahoma" w:eastAsia="Times New Roman" w:hAnsi="Tahoma" w:cs="Tahoma"/>
                <w:sz w:val="22"/>
                <w:szCs w:val="22"/>
                <w:lang w:eastAsia="es-CO"/>
              </w:rPr>
              <w:t xml:space="preserve">     1,395,684</w:t>
            </w:r>
          </w:p>
        </w:tc>
      </w:tr>
      <w:tr w:rsidR="007F787D" w:rsidRPr="00C25354" w14:paraId="02E43373" w14:textId="77777777" w:rsidTr="00494D14">
        <w:trPr>
          <w:trHeight w:val="285"/>
        </w:trPr>
        <w:tc>
          <w:tcPr>
            <w:tcW w:w="3855" w:type="dxa"/>
            <w:tcBorders>
              <w:top w:val="nil"/>
              <w:left w:val="nil"/>
              <w:bottom w:val="nil"/>
              <w:right w:val="nil"/>
            </w:tcBorders>
            <w:shd w:val="clear" w:color="auto" w:fill="auto"/>
            <w:noWrap/>
            <w:vAlign w:val="bottom"/>
            <w:hideMark/>
          </w:tcPr>
          <w:p w14:paraId="5C4755CE" w14:textId="77777777" w:rsidR="00494D14" w:rsidRPr="00C25354" w:rsidRDefault="00494D14" w:rsidP="00494D14">
            <w:pPr>
              <w:pStyle w:val="Prrafodelista"/>
              <w:numPr>
                <w:ilvl w:val="0"/>
                <w:numId w:val="6"/>
              </w:numPr>
              <w:spacing w:line="240" w:lineRule="auto"/>
              <w:jc w:val="left"/>
              <w:rPr>
                <w:rFonts w:ascii="Tahoma" w:eastAsia="Times New Roman" w:hAnsi="Tahoma" w:cs="Tahoma"/>
                <w:sz w:val="22"/>
                <w:szCs w:val="22"/>
                <w:lang w:eastAsia="es-CO"/>
              </w:rPr>
            </w:pPr>
            <w:r w:rsidRPr="00C25354">
              <w:rPr>
                <w:rFonts w:ascii="Tahoma" w:eastAsia="Times New Roman" w:hAnsi="Tahoma" w:cs="Tahoma"/>
                <w:sz w:val="22"/>
                <w:szCs w:val="22"/>
                <w:lang w:eastAsia="es-CO"/>
              </w:rPr>
              <w:t>Prima extralegal junio</w:t>
            </w:r>
          </w:p>
        </w:tc>
        <w:tc>
          <w:tcPr>
            <w:tcW w:w="1916" w:type="dxa"/>
            <w:tcBorders>
              <w:top w:val="nil"/>
              <w:left w:val="nil"/>
              <w:bottom w:val="nil"/>
              <w:right w:val="nil"/>
            </w:tcBorders>
            <w:shd w:val="clear" w:color="auto" w:fill="auto"/>
            <w:noWrap/>
            <w:vAlign w:val="center"/>
            <w:hideMark/>
          </w:tcPr>
          <w:p w14:paraId="37B3AC42" w14:textId="78AA301A" w:rsidR="00494D14" w:rsidRPr="00C25354" w:rsidRDefault="00315EC9" w:rsidP="00494D14">
            <w:pPr>
              <w:spacing w:line="240" w:lineRule="auto"/>
              <w:jc w:val="right"/>
              <w:rPr>
                <w:rFonts w:ascii="Tahoma" w:eastAsia="Times New Roman" w:hAnsi="Tahoma" w:cs="Tahoma"/>
                <w:sz w:val="22"/>
                <w:szCs w:val="22"/>
                <w:lang w:eastAsia="es-CO"/>
              </w:rPr>
            </w:pPr>
            <w:r w:rsidRPr="00C25354">
              <w:rPr>
                <w:rFonts w:ascii="Tahoma" w:eastAsia="Times New Roman" w:hAnsi="Tahoma" w:cs="Tahoma"/>
                <w:sz w:val="22"/>
                <w:szCs w:val="22"/>
                <w:lang w:eastAsia="es-CO"/>
              </w:rPr>
              <w:t xml:space="preserve">     5,981,503</w:t>
            </w:r>
          </w:p>
        </w:tc>
      </w:tr>
      <w:tr w:rsidR="007F787D" w:rsidRPr="00C25354" w14:paraId="03BC98FB" w14:textId="77777777" w:rsidTr="00494D14">
        <w:trPr>
          <w:trHeight w:val="285"/>
        </w:trPr>
        <w:tc>
          <w:tcPr>
            <w:tcW w:w="3855" w:type="dxa"/>
            <w:tcBorders>
              <w:top w:val="nil"/>
              <w:left w:val="nil"/>
              <w:bottom w:val="nil"/>
              <w:right w:val="nil"/>
            </w:tcBorders>
            <w:shd w:val="clear" w:color="auto" w:fill="auto"/>
            <w:noWrap/>
            <w:vAlign w:val="bottom"/>
            <w:hideMark/>
          </w:tcPr>
          <w:p w14:paraId="56CF532D" w14:textId="77777777" w:rsidR="00494D14" w:rsidRPr="00C25354" w:rsidRDefault="00494D14" w:rsidP="00494D14">
            <w:pPr>
              <w:pStyle w:val="Prrafodelista"/>
              <w:numPr>
                <w:ilvl w:val="0"/>
                <w:numId w:val="6"/>
              </w:numPr>
              <w:spacing w:line="240" w:lineRule="auto"/>
              <w:jc w:val="left"/>
              <w:rPr>
                <w:rFonts w:ascii="Tahoma" w:eastAsia="Times New Roman" w:hAnsi="Tahoma" w:cs="Tahoma"/>
                <w:sz w:val="22"/>
                <w:szCs w:val="22"/>
                <w:lang w:eastAsia="es-CO"/>
              </w:rPr>
            </w:pPr>
            <w:r w:rsidRPr="00C25354">
              <w:rPr>
                <w:rFonts w:ascii="Tahoma" w:eastAsia="Times New Roman" w:hAnsi="Tahoma" w:cs="Tahoma"/>
                <w:sz w:val="22"/>
                <w:szCs w:val="22"/>
                <w:lang w:eastAsia="es-CO"/>
              </w:rPr>
              <w:t>Prima de vacaciones</w:t>
            </w:r>
          </w:p>
        </w:tc>
        <w:tc>
          <w:tcPr>
            <w:tcW w:w="1916" w:type="dxa"/>
            <w:tcBorders>
              <w:top w:val="nil"/>
              <w:left w:val="nil"/>
              <w:bottom w:val="nil"/>
              <w:right w:val="nil"/>
            </w:tcBorders>
            <w:shd w:val="clear" w:color="auto" w:fill="auto"/>
            <w:noWrap/>
            <w:vAlign w:val="center"/>
            <w:hideMark/>
          </w:tcPr>
          <w:p w14:paraId="6AB6D956" w14:textId="004F1BC8" w:rsidR="00494D14" w:rsidRPr="00C25354" w:rsidRDefault="00315EC9" w:rsidP="00030E4A">
            <w:pPr>
              <w:spacing w:line="240" w:lineRule="auto"/>
              <w:jc w:val="right"/>
              <w:rPr>
                <w:rFonts w:ascii="Tahoma" w:eastAsia="Times New Roman" w:hAnsi="Tahoma" w:cs="Tahoma"/>
                <w:sz w:val="22"/>
                <w:szCs w:val="22"/>
                <w:lang w:eastAsia="es-CO"/>
              </w:rPr>
            </w:pPr>
            <w:r w:rsidRPr="00C25354">
              <w:rPr>
                <w:rFonts w:ascii="Tahoma" w:eastAsia="Times New Roman" w:hAnsi="Tahoma" w:cs="Tahoma"/>
                <w:sz w:val="22"/>
                <w:szCs w:val="22"/>
                <w:lang w:eastAsia="es-CO"/>
              </w:rPr>
              <w:t xml:space="preserve">     6,723,623</w:t>
            </w:r>
          </w:p>
        </w:tc>
      </w:tr>
      <w:tr w:rsidR="007F787D" w:rsidRPr="00C25354" w14:paraId="7CC0B8E7" w14:textId="77777777" w:rsidTr="00494D14">
        <w:trPr>
          <w:trHeight w:val="285"/>
        </w:trPr>
        <w:tc>
          <w:tcPr>
            <w:tcW w:w="3855" w:type="dxa"/>
            <w:tcBorders>
              <w:top w:val="nil"/>
              <w:left w:val="nil"/>
              <w:bottom w:val="nil"/>
              <w:right w:val="nil"/>
            </w:tcBorders>
            <w:shd w:val="clear" w:color="auto" w:fill="auto"/>
            <w:noWrap/>
            <w:vAlign w:val="bottom"/>
            <w:hideMark/>
          </w:tcPr>
          <w:p w14:paraId="4F32CA7B" w14:textId="77777777" w:rsidR="00494D14" w:rsidRPr="00C25354" w:rsidRDefault="00494D14" w:rsidP="00494D14">
            <w:pPr>
              <w:pStyle w:val="Prrafodelista"/>
              <w:numPr>
                <w:ilvl w:val="0"/>
                <w:numId w:val="6"/>
              </w:numPr>
              <w:spacing w:line="240" w:lineRule="auto"/>
              <w:jc w:val="left"/>
              <w:rPr>
                <w:rFonts w:ascii="Tahoma" w:eastAsia="Times New Roman" w:hAnsi="Tahoma" w:cs="Tahoma"/>
                <w:sz w:val="22"/>
                <w:szCs w:val="22"/>
                <w:lang w:eastAsia="es-CO"/>
              </w:rPr>
            </w:pPr>
            <w:r w:rsidRPr="00C25354">
              <w:rPr>
                <w:rFonts w:ascii="Tahoma" w:eastAsia="Times New Roman" w:hAnsi="Tahoma" w:cs="Tahoma"/>
                <w:sz w:val="22"/>
                <w:szCs w:val="22"/>
                <w:lang w:eastAsia="es-CO"/>
              </w:rPr>
              <w:t>Prima de navidad</w:t>
            </w:r>
          </w:p>
        </w:tc>
        <w:tc>
          <w:tcPr>
            <w:tcW w:w="1916" w:type="dxa"/>
            <w:tcBorders>
              <w:top w:val="nil"/>
              <w:left w:val="nil"/>
              <w:bottom w:val="nil"/>
              <w:right w:val="nil"/>
            </w:tcBorders>
            <w:shd w:val="clear" w:color="auto" w:fill="auto"/>
            <w:noWrap/>
            <w:vAlign w:val="center"/>
            <w:hideMark/>
          </w:tcPr>
          <w:p w14:paraId="6A8EA0EE" w14:textId="608E323F" w:rsidR="00494D14" w:rsidRPr="00C25354" w:rsidRDefault="007F787D" w:rsidP="00030E4A">
            <w:pPr>
              <w:spacing w:line="240" w:lineRule="auto"/>
              <w:jc w:val="right"/>
              <w:rPr>
                <w:rFonts w:ascii="Tahoma" w:eastAsia="Times New Roman" w:hAnsi="Tahoma" w:cs="Tahoma"/>
                <w:sz w:val="22"/>
                <w:szCs w:val="22"/>
                <w:lang w:eastAsia="es-CO"/>
              </w:rPr>
            </w:pPr>
            <w:r w:rsidRPr="00C25354">
              <w:rPr>
                <w:rFonts w:ascii="Tahoma" w:eastAsia="Times New Roman" w:hAnsi="Tahoma" w:cs="Tahoma"/>
                <w:sz w:val="22"/>
                <w:szCs w:val="22"/>
                <w:lang w:eastAsia="es-CO"/>
              </w:rPr>
              <w:t xml:space="preserve">     3,061,644</w:t>
            </w:r>
          </w:p>
        </w:tc>
      </w:tr>
      <w:tr w:rsidR="007F787D" w:rsidRPr="00C25354" w14:paraId="2F020C35" w14:textId="77777777" w:rsidTr="00494D14">
        <w:trPr>
          <w:trHeight w:val="285"/>
        </w:trPr>
        <w:tc>
          <w:tcPr>
            <w:tcW w:w="3855" w:type="dxa"/>
            <w:tcBorders>
              <w:top w:val="nil"/>
              <w:left w:val="nil"/>
              <w:bottom w:val="nil"/>
              <w:right w:val="nil"/>
            </w:tcBorders>
            <w:shd w:val="clear" w:color="auto" w:fill="auto"/>
            <w:noWrap/>
            <w:vAlign w:val="bottom"/>
            <w:hideMark/>
          </w:tcPr>
          <w:p w14:paraId="1EBEC25F" w14:textId="77777777" w:rsidR="00494D14" w:rsidRPr="00C25354" w:rsidRDefault="00494D14" w:rsidP="00494D14">
            <w:pPr>
              <w:pStyle w:val="Prrafodelista"/>
              <w:numPr>
                <w:ilvl w:val="0"/>
                <w:numId w:val="6"/>
              </w:numPr>
              <w:spacing w:line="240" w:lineRule="auto"/>
              <w:jc w:val="left"/>
              <w:rPr>
                <w:rFonts w:ascii="Tahoma" w:eastAsia="Times New Roman" w:hAnsi="Tahoma" w:cs="Tahoma"/>
                <w:sz w:val="22"/>
                <w:szCs w:val="22"/>
                <w:lang w:eastAsia="es-CO"/>
              </w:rPr>
            </w:pPr>
            <w:r w:rsidRPr="00C25354">
              <w:rPr>
                <w:rFonts w:ascii="Tahoma" w:eastAsia="Times New Roman" w:hAnsi="Tahoma" w:cs="Tahoma"/>
                <w:sz w:val="22"/>
                <w:szCs w:val="22"/>
                <w:lang w:eastAsia="es-CO"/>
              </w:rPr>
              <w:t>Reliquidación de cesantías</w:t>
            </w:r>
          </w:p>
        </w:tc>
        <w:tc>
          <w:tcPr>
            <w:tcW w:w="1916" w:type="dxa"/>
            <w:tcBorders>
              <w:top w:val="nil"/>
              <w:left w:val="nil"/>
              <w:bottom w:val="nil"/>
              <w:right w:val="nil"/>
            </w:tcBorders>
            <w:shd w:val="clear" w:color="auto" w:fill="auto"/>
            <w:noWrap/>
            <w:vAlign w:val="center"/>
            <w:hideMark/>
          </w:tcPr>
          <w:p w14:paraId="17338856" w14:textId="5DBBFAE4" w:rsidR="00494D14" w:rsidRPr="00C25354" w:rsidRDefault="007F787D" w:rsidP="00030E4A">
            <w:pPr>
              <w:spacing w:line="240" w:lineRule="auto"/>
              <w:jc w:val="right"/>
              <w:rPr>
                <w:rFonts w:ascii="Tahoma" w:eastAsia="Times New Roman" w:hAnsi="Tahoma" w:cs="Tahoma"/>
                <w:sz w:val="22"/>
                <w:szCs w:val="22"/>
                <w:lang w:eastAsia="es-CO"/>
              </w:rPr>
            </w:pPr>
            <w:r w:rsidRPr="00C25354">
              <w:rPr>
                <w:rFonts w:ascii="Tahoma" w:eastAsia="Times New Roman" w:hAnsi="Tahoma" w:cs="Tahoma"/>
                <w:sz w:val="22"/>
                <w:szCs w:val="22"/>
                <w:lang w:eastAsia="es-CO"/>
              </w:rPr>
              <w:t xml:space="preserve">     7,052,841</w:t>
            </w:r>
          </w:p>
        </w:tc>
      </w:tr>
      <w:tr w:rsidR="007F787D" w:rsidRPr="00C25354" w14:paraId="7C63C7A3" w14:textId="77777777" w:rsidTr="00494D14">
        <w:trPr>
          <w:trHeight w:val="285"/>
        </w:trPr>
        <w:tc>
          <w:tcPr>
            <w:tcW w:w="3855" w:type="dxa"/>
            <w:tcBorders>
              <w:top w:val="nil"/>
              <w:left w:val="nil"/>
              <w:bottom w:val="nil"/>
              <w:right w:val="nil"/>
            </w:tcBorders>
            <w:shd w:val="clear" w:color="auto" w:fill="auto"/>
            <w:noWrap/>
            <w:vAlign w:val="bottom"/>
            <w:hideMark/>
          </w:tcPr>
          <w:p w14:paraId="2F2B63E9" w14:textId="77777777" w:rsidR="00494D14" w:rsidRPr="00C25354" w:rsidRDefault="00494D14" w:rsidP="00494D14">
            <w:pPr>
              <w:pStyle w:val="Prrafodelista"/>
              <w:numPr>
                <w:ilvl w:val="0"/>
                <w:numId w:val="6"/>
              </w:numPr>
              <w:spacing w:line="240" w:lineRule="auto"/>
              <w:jc w:val="left"/>
              <w:rPr>
                <w:rFonts w:ascii="Tahoma" w:eastAsia="Times New Roman" w:hAnsi="Tahoma" w:cs="Tahoma"/>
                <w:sz w:val="22"/>
                <w:szCs w:val="22"/>
                <w:lang w:eastAsia="es-CO"/>
              </w:rPr>
            </w:pPr>
            <w:r w:rsidRPr="00C25354">
              <w:rPr>
                <w:rFonts w:ascii="Tahoma" w:eastAsia="Times New Roman" w:hAnsi="Tahoma" w:cs="Tahoma"/>
                <w:sz w:val="22"/>
                <w:szCs w:val="22"/>
                <w:lang w:eastAsia="es-CO"/>
              </w:rPr>
              <w:t>Intereses a las cesantías</w:t>
            </w:r>
          </w:p>
        </w:tc>
        <w:tc>
          <w:tcPr>
            <w:tcW w:w="1916" w:type="dxa"/>
            <w:tcBorders>
              <w:top w:val="nil"/>
              <w:left w:val="nil"/>
              <w:bottom w:val="nil"/>
              <w:right w:val="nil"/>
            </w:tcBorders>
            <w:shd w:val="clear" w:color="auto" w:fill="auto"/>
            <w:noWrap/>
            <w:vAlign w:val="center"/>
            <w:hideMark/>
          </w:tcPr>
          <w:p w14:paraId="2EA49E90" w14:textId="3641FC94" w:rsidR="00494D14" w:rsidRPr="00C25354" w:rsidRDefault="007F787D" w:rsidP="00030E4A">
            <w:pPr>
              <w:spacing w:line="240" w:lineRule="auto"/>
              <w:jc w:val="right"/>
              <w:rPr>
                <w:rFonts w:ascii="Tahoma" w:eastAsia="Times New Roman" w:hAnsi="Tahoma" w:cs="Tahoma"/>
                <w:sz w:val="22"/>
                <w:szCs w:val="22"/>
                <w:lang w:eastAsia="es-CO"/>
              </w:rPr>
            </w:pPr>
            <w:r w:rsidRPr="00C25354">
              <w:rPr>
                <w:rFonts w:ascii="Tahoma" w:eastAsia="Times New Roman" w:hAnsi="Tahoma" w:cs="Tahoma"/>
                <w:sz w:val="22"/>
                <w:szCs w:val="22"/>
                <w:lang w:eastAsia="es-CO"/>
              </w:rPr>
              <w:t xml:space="preserve">          34,298</w:t>
            </w:r>
          </w:p>
        </w:tc>
      </w:tr>
      <w:tr w:rsidR="007F787D" w:rsidRPr="00C25354" w14:paraId="7BAB53E4" w14:textId="77777777" w:rsidTr="00494D14">
        <w:trPr>
          <w:trHeight w:val="285"/>
        </w:trPr>
        <w:tc>
          <w:tcPr>
            <w:tcW w:w="3855" w:type="dxa"/>
            <w:tcBorders>
              <w:top w:val="nil"/>
              <w:left w:val="nil"/>
              <w:bottom w:val="nil"/>
              <w:right w:val="nil"/>
            </w:tcBorders>
            <w:shd w:val="clear" w:color="auto" w:fill="auto"/>
            <w:noWrap/>
            <w:vAlign w:val="bottom"/>
            <w:hideMark/>
          </w:tcPr>
          <w:p w14:paraId="07708C0C" w14:textId="77777777" w:rsidR="00494D14" w:rsidRPr="00C25354" w:rsidRDefault="00494D14" w:rsidP="00494D14">
            <w:pPr>
              <w:pStyle w:val="Prrafodelista"/>
              <w:numPr>
                <w:ilvl w:val="0"/>
                <w:numId w:val="6"/>
              </w:numPr>
              <w:spacing w:line="240" w:lineRule="auto"/>
              <w:jc w:val="left"/>
              <w:rPr>
                <w:rFonts w:ascii="Tahoma" w:eastAsia="Times New Roman" w:hAnsi="Tahoma" w:cs="Tahoma"/>
                <w:sz w:val="22"/>
                <w:szCs w:val="22"/>
                <w:lang w:eastAsia="es-CO"/>
              </w:rPr>
            </w:pPr>
            <w:r w:rsidRPr="00C25354">
              <w:rPr>
                <w:rFonts w:ascii="Tahoma" w:eastAsia="Times New Roman" w:hAnsi="Tahoma" w:cs="Tahoma"/>
                <w:sz w:val="22"/>
                <w:szCs w:val="22"/>
                <w:lang w:eastAsia="es-CO"/>
              </w:rPr>
              <w:t>Auxilio de Transporte</w:t>
            </w:r>
          </w:p>
        </w:tc>
        <w:tc>
          <w:tcPr>
            <w:tcW w:w="1916" w:type="dxa"/>
            <w:tcBorders>
              <w:top w:val="nil"/>
              <w:left w:val="nil"/>
              <w:bottom w:val="nil"/>
              <w:right w:val="nil"/>
            </w:tcBorders>
            <w:shd w:val="clear" w:color="auto" w:fill="auto"/>
            <w:noWrap/>
            <w:vAlign w:val="center"/>
            <w:hideMark/>
          </w:tcPr>
          <w:p w14:paraId="03B96D86" w14:textId="0FA45666" w:rsidR="00494D14" w:rsidRPr="00C25354" w:rsidRDefault="007F787D" w:rsidP="00030E4A">
            <w:pPr>
              <w:spacing w:line="240" w:lineRule="auto"/>
              <w:jc w:val="right"/>
              <w:rPr>
                <w:rFonts w:ascii="Tahoma" w:eastAsia="Times New Roman" w:hAnsi="Tahoma" w:cs="Tahoma"/>
                <w:sz w:val="22"/>
                <w:szCs w:val="22"/>
                <w:lang w:eastAsia="es-CO"/>
              </w:rPr>
            </w:pPr>
            <w:r w:rsidRPr="00C25354">
              <w:rPr>
                <w:rFonts w:ascii="Tahoma" w:eastAsia="Times New Roman" w:hAnsi="Tahoma" w:cs="Tahoma"/>
                <w:sz w:val="22"/>
                <w:szCs w:val="22"/>
                <w:lang w:eastAsia="es-CO"/>
              </w:rPr>
              <w:t xml:space="preserve">     4,660,292</w:t>
            </w:r>
          </w:p>
        </w:tc>
      </w:tr>
      <w:tr w:rsidR="007F787D" w:rsidRPr="00C25354" w14:paraId="5EE507EA" w14:textId="77777777" w:rsidTr="00494D14">
        <w:trPr>
          <w:trHeight w:val="300"/>
        </w:trPr>
        <w:tc>
          <w:tcPr>
            <w:tcW w:w="3855" w:type="dxa"/>
            <w:tcBorders>
              <w:top w:val="nil"/>
              <w:left w:val="nil"/>
              <w:bottom w:val="nil"/>
              <w:right w:val="nil"/>
            </w:tcBorders>
            <w:shd w:val="clear" w:color="auto" w:fill="auto"/>
            <w:noWrap/>
            <w:vAlign w:val="bottom"/>
            <w:hideMark/>
          </w:tcPr>
          <w:p w14:paraId="3B2C636D" w14:textId="77777777" w:rsidR="00494D14" w:rsidRPr="00C25354" w:rsidRDefault="00494D14" w:rsidP="00494D14">
            <w:pPr>
              <w:pStyle w:val="Prrafodelista"/>
              <w:numPr>
                <w:ilvl w:val="0"/>
                <w:numId w:val="6"/>
              </w:numPr>
              <w:spacing w:line="240" w:lineRule="auto"/>
              <w:jc w:val="left"/>
              <w:rPr>
                <w:rFonts w:ascii="Tahoma" w:eastAsia="Times New Roman" w:hAnsi="Tahoma" w:cs="Tahoma"/>
                <w:sz w:val="22"/>
                <w:szCs w:val="22"/>
                <w:lang w:eastAsia="es-CO"/>
              </w:rPr>
            </w:pPr>
            <w:r w:rsidRPr="00C25354">
              <w:rPr>
                <w:rFonts w:ascii="Tahoma" w:eastAsia="Times New Roman" w:hAnsi="Tahoma" w:cs="Tahoma"/>
                <w:sz w:val="22"/>
                <w:szCs w:val="22"/>
                <w:lang w:eastAsia="es-CO"/>
              </w:rPr>
              <w:t>Diferencias salariales</w:t>
            </w:r>
          </w:p>
        </w:tc>
        <w:tc>
          <w:tcPr>
            <w:tcW w:w="1916" w:type="dxa"/>
            <w:tcBorders>
              <w:top w:val="nil"/>
              <w:left w:val="nil"/>
              <w:bottom w:val="nil"/>
              <w:right w:val="nil"/>
            </w:tcBorders>
            <w:shd w:val="clear" w:color="auto" w:fill="auto"/>
            <w:noWrap/>
            <w:vAlign w:val="center"/>
            <w:hideMark/>
          </w:tcPr>
          <w:p w14:paraId="30EF1428" w14:textId="4EE7F0A1" w:rsidR="00494D14" w:rsidRPr="00C25354" w:rsidRDefault="007F787D" w:rsidP="00494D14">
            <w:pPr>
              <w:spacing w:line="240" w:lineRule="auto"/>
              <w:jc w:val="right"/>
              <w:rPr>
                <w:rFonts w:ascii="Tahoma" w:eastAsia="Times New Roman" w:hAnsi="Tahoma" w:cs="Tahoma"/>
                <w:sz w:val="22"/>
                <w:szCs w:val="22"/>
                <w:lang w:eastAsia="es-CO"/>
              </w:rPr>
            </w:pPr>
            <w:r w:rsidRPr="00C25354">
              <w:rPr>
                <w:rFonts w:ascii="Tahoma" w:eastAsia="Times New Roman" w:hAnsi="Tahoma" w:cs="Tahoma"/>
                <w:sz w:val="22"/>
                <w:szCs w:val="22"/>
                <w:lang w:eastAsia="es-CO"/>
              </w:rPr>
              <w:t xml:space="preserve">   16,332,170</w:t>
            </w:r>
          </w:p>
        </w:tc>
      </w:tr>
    </w:tbl>
    <w:p w14:paraId="60A85862" w14:textId="26BB6C54" w:rsidR="00494D14" w:rsidRPr="004B00AE" w:rsidRDefault="00494D14" w:rsidP="00C208A7">
      <w:pPr>
        <w:spacing w:line="276" w:lineRule="auto"/>
        <w:rPr>
          <w:rFonts w:ascii="Tahoma" w:hAnsi="Tahoma" w:cs="Tahoma"/>
        </w:rPr>
      </w:pPr>
    </w:p>
    <w:p w14:paraId="12D0F3C8" w14:textId="05FDF3E2" w:rsidR="007F787D" w:rsidRPr="004D5331" w:rsidRDefault="00F941A8" w:rsidP="00C208A7">
      <w:pPr>
        <w:spacing w:line="276" w:lineRule="auto"/>
        <w:ind w:firstLine="426"/>
        <w:rPr>
          <w:rFonts w:ascii="Tahoma" w:hAnsi="Tahoma" w:cs="Tahoma"/>
          <w:lang w:val="es-419"/>
        </w:rPr>
      </w:pPr>
      <w:r w:rsidRPr="004D5331">
        <w:rPr>
          <w:rFonts w:ascii="Tahoma" w:hAnsi="Tahoma" w:cs="Tahoma"/>
          <w:b/>
          <w:bCs/>
          <w:lang w:val="es-419"/>
        </w:rPr>
        <w:t xml:space="preserve">TERCERO: </w:t>
      </w:r>
      <w:r w:rsidR="007F787D" w:rsidRPr="004D5331">
        <w:rPr>
          <w:rFonts w:ascii="Tahoma" w:hAnsi="Tahoma" w:cs="Tahoma"/>
          <w:b/>
          <w:bCs/>
          <w:lang w:val="es-419"/>
        </w:rPr>
        <w:t xml:space="preserve">CONDENAR </w:t>
      </w:r>
      <w:r w:rsidR="007F787D" w:rsidRPr="004D5331">
        <w:rPr>
          <w:rFonts w:ascii="Tahoma" w:hAnsi="Tahoma" w:cs="Tahoma"/>
          <w:lang w:val="es-419"/>
        </w:rPr>
        <w:t>en costas en esta instancia al MUNICIPIO DE PEREIRA, a favor de la parte demandante</w:t>
      </w:r>
      <w:r w:rsidRPr="004D5331">
        <w:rPr>
          <w:rFonts w:ascii="Tahoma" w:hAnsi="Tahoma" w:cs="Tahoma"/>
          <w:lang w:val="es-419"/>
        </w:rPr>
        <w:t>, las cuales se liquidarán por el juzgado de origen</w:t>
      </w:r>
      <w:r w:rsidR="007F787D" w:rsidRPr="004D5331">
        <w:rPr>
          <w:rFonts w:ascii="Tahoma" w:hAnsi="Tahoma" w:cs="Tahoma"/>
          <w:lang w:val="es-419"/>
        </w:rPr>
        <w:t>.</w:t>
      </w:r>
    </w:p>
    <w:p w14:paraId="7524F706" w14:textId="77777777" w:rsidR="007F787D" w:rsidRPr="004B00AE" w:rsidRDefault="007F787D" w:rsidP="00C208A7">
      <w:pPr>
        <w:spacing w:line="276" w:lineRule="auto"/>
        <w:rPr>
          <w:rFonts w:ascii="Tahoma" w:hAnsi="Tahoma" w:cs="Tahoma"/>
        </w:rPr>
      </w:pPr>
    </w:p>
    <w:p w14:paraId="2625AA4D" w14:textId="77777777" w:rsidR="007F787D" w:rsidRPr="004D5331" w:rsidRDefault="007F787D" w:rsidP="007F787D">
      <w:pPr>
        <w:ind w:firstLine="426"/>
        <w:rPr>
          <w:rFonts w:ascii="Tahoma" w:hAnsi="Tahoma" w:cs="Tahoma"/>
          <w:lang w:val="es-419"/>
        </w:rPr>
      </w:pPr>
      <w:r w:rsidRPr="004D5331">
        <w:rPr>
          <w:rFonts w:ascii="Tahoma" w:hAnsi="Tahoma" w:cs="Tahoma"/>
          <w:b/>
          <w:bCs/>
        </w:rPr>
        <w:t>CUARTO</w:t>
      </w:r>
      <w:r w:rsidRPr="004D5331">
        <w:rPr>
          <w:rFonts w:ascii="Tahoma" w:hAnsi="Tahoma" w:cs="Tahoma"/>
          <w:b/>
          <w:bCs/>
          <w:lang w:val="es-419"/>
        </w:rPr>
        <w:t>: CONFIRMAR</w:t>
      </w:r>
      <w:r w:rsidRPr="004D5331">
        <w:rPr>
          <w:rFonts w:ascii="Tahoma" w:hAnsi="Tahoma" w:cs="Tahoma"/>
          <w:lang w:val="es-419"/>
        </w:rPr>
        <w:t xml:space="preserve"> la sentencia recurrida en lo demás.</w:t>
      </w:r>
    </w:p>
    <w:p w14:paraId="4A8792DC" w14:textId="77777777" w:rsidR="00C25354" w:rsidRPr="004D5331" w:rsidRDefault="00C25354" w:rsidP="00C208A7">
      <w:pPr>
        <w:spacing w:line="240" w:lineRule="auto"/>
        <w:rPr>
          <w:rFonts w:ascii="Tahoma" w:hAnsi="Tahoma" w:cs="Tahoma"/>
        </w:rPr>
      </w:pPr>
    </w:p>
    <w:p w14:paraId="7BCA0E6C" w14:textId="77777777" w:rsidR="007F787D" w:rsidRPr="004D5331" w:rsidRDefault="007F787D" w:rsidP="007F787D">
      <w:pPr>
        <w:widowControl w:val="0"/>
        <w:autoSpaceDE w:val="0"/>
        <w:autoSpaceDN w:val="0"/>
        <w:adjustRightInd w:val="0"/>
        <w:jc w:val="center"/>
        <w:rPr>
          <w:rFonts w:ascii="Tahoma" w:hAnsi="Tahoma" w:cs="Tahoma"/>
          <w:b/>
          <w:bCs/>
        </w:rPr>
      </w:pPr>
      <w:r w:rsidRPr="004D5331">
        <w:rPr>
          <w:rFonts w:ascii="Tahoma" w:hAnsi="Tahoma" w:cs="Tahoma"/>
          <w:b/>
          <w:bCs/>
        </w:rPr>
        <w:t>NOTIFÍQUESE Y CÚMPLASE</w:t>
      </w:r>
    </w:p>
    <w:p w14:paraId="11983B06" w14:textId="77777777" w:rsidR="007F787D" w:rsidRPr="004D5331" w:rsidRDefault="007F787D" w:rsidP="00C208A7">
      <w:pPr>
        <w:spacing w:line="240" w:lineRule="auto"/>
        <w:rPr>
          <w:rFonts w:ascii="Tahoma" w:hAnsi="Tahoma" w:cs="Tahoma"/>
        </w:rPr>
      </w:pPr>
      <w:r w:rsidRPr="004D5331">
        <w:rPr>
          <w:rFonts w:ascii="Tahoma" w:hAnsi="Tahoma" w:cs="Tahoma"/>
        </w:rPr>
        <w:t xml:space="preserve"> </w:t>
      </w:r>
    </w:p>
    <w:p w14:paraId="59E008F9" w14:textId="77777777" w:rsidR="004D5331" w:rsidRPr="004D5331" w:rsidRDefault="004D5331" w:rsidP="004D5331">
      <w:pPr>
        <w:widowControl w:val="0"/>
        <w:autoSpaceDE w:val="0"/>
        <w:autoSpaceDN w:val="0"/>
        <w:adjustRightInd w:val="0"/>
        <w:spacing w:line="276" w:lineRule="auto"/>
        <w:rPr>
          <w:rFonts w:ascii="Tahoma" w:eastAsia="Times New Roman" w:hAnsi="Tahoma" w:cs="Tahoma"/>
          <w:lang w:val="es-ES" w:eastAsia="es-ES"/>
        </w:rPr>
      </w:pPr>
      <w:r w:rsidRPr="004D5331">
        <w:rPr>
          <w:rFonts w:ascii="Tahoma" w:eastAsia="Times New Roman" w:hAnsi="Tahoma" w:cs="Tahoma"/>
          <w:lang w:val="es-ES" w:eastAsia="es-ES"/>
        </w:rPr>
        <w:tab/>
        <w:t>La Magistrada ponente,</w:t>
      </w:r>
    </w:p>
    <w:p w14:paraId="02C527CE" w14:textId="77777777" w:rsidR="004D5331" w:rsidRPr="00C208A7" w:rsidRDefault="004D5331" w:rsidP="00C208A7">
      <w:pPr>
        <w:spacing w:line="240" w:lineRule="auto"/>
        <w:rPr>
          <w:rFonts w:ascii="Tahoma" w:hAnsi="Tahoma" w:cs="Tahoma"/>
        </w:rPr>
      </w:pPr>
    </w:p>
    <w:p w14:paraId="6094BA2A" w14:textId="77777777" w:rsidR="004D5331" w:rsidRPr="00C208A7" w:rsidRDefault="004D5331" w:rsidP="00C208A7">
      <w:pPr>
        <w:spacing w:line="240" w:lineRule="auto"/>
        <w:rPr>
          <w:rFonts w:ascii="Tahoma" w:hAnsi="Tahoma" w:cs="Tahoma"/>
        </w:rPr>
      </w:pPr>
    </w:p>
    <w:p w14:paraId="44B6BD2B" w14:textId="77777777" w:rsidR="004D5331" w:rsidRPr="00C208A7" w:rsidRDefault="004D5331" w:rsidP="00C208A7">
      <w:pPr>
        <w:spacing w:line="240" w:lineRule="auto"/>
        <w:rPr>
          <w:rFonts w:ascii="Tahoma" w:hAnsi="Tahoma" w:cs="Tahoma"/>
        </w:rPr>
      </w:pPr>
    </w:p>
    <w:p w14:paraId="3183F848" w14:textId="77777777" w:rsidR="004D5331" w:rsidRPr="004D5331" w:rsidRDefault="004D5331" w:rsidP="004D5331">
      <w:pPr>
        <w:keepNext/>
        <w:spacing w:line="276" w:lineRule="auto"/>
        <w:jc w:val="center"/>
        <w:outlineLvl w:val="2"/>
        <w:rPr>
          <w:rFonts w:ascii="Tahoma" w:eastAsia="Times New Roman" w:hAnsi="Tahoma" w:cs="Tahoma"/>
          <w:b/>
          <w:bCs/>
          <w:lang w:val="es-ES" w:eastAsia="es-ES"/>
        </w:rPr>
      </w:pPr>
      <w:r w:rsidRPr="004D5331">
        <w:rPr>
          <w:rFonts w:ascii="Tahoma" w:eastAsia="Times New Roman" w:hAnsi="Tahoma" w:cs="Tahoma"/>
          <w:b/>
          <w:bCs/>
          <w:lang w:val="es-ES" w:eastAsia="es-ES"/>
        </w:rPr>
        <w:t>ANA LUCÍA CAICEDO CALDERÓN</w:t>
      </w:r>
    </w:p>
    <w:p w14:paraId="2ED8BDF2" w14:textId="77777777" w:rsidR="004D5331" w:rsidRPr="00C208A7" w:rsidRDefault="004D5331" w:rsidP="00C208A7">
      <w:pPr>
        <w:spacing w:line="240" w:lineRule="auto"/>
        <w:rPr>
          <w:rFonts w:ascii="Tahoma" w:hAnsi="Tahoma" w:cs="Tahoma"/>
        </w:rPr>
      </w:pPr>
    </w:p>
    <w:p w14:paraId="4BFBB3F2" w14:textId="77777777" w:rsidR="004D5331" w:rsidRPr="004D5331" w:rsidRDefault="004D5331" w:rsidP="004D5331">
      <w:pPr>
        <w:spacing w:line="276" w:lineRule="auto"/>
        <w:ind w:firstLine="708"/>
        <w:jc w:val="left"/>
        <w:rPr>
          <w:rFonts w:ascii="Tahoma" w:eastAsia="Times New Roman" w:hAnsi="Tahoma" w:cs="Tahoma"/>
          <w:lang w:val="es-ES" w:eastAsia="es-ES"/>
        </w:rPr>
      </w:pPr>
      <w:bookmarkStart w:id="10" w:name="_Hlk62478330"/>
      <w:r w:rsidRPr="004D5331">
        <w:rPr>
          <w:rFonts w:ascii="Tahoma" w:eastAsia="Times New Roman" w:hAnsi="Tahoma" w:cs="Tahoma"/>
          <w:lang w:val="es-ES" w:eastAsia="es-ES"/>
        </w:rPr>
        <w:t>La Magistrada y el Magistrado,</w:t>
      </w:r>
    </w:p>
    <w:p w14:paraId="12332C40" w14:textId="77777777" w:rsidR="004D5331" w:rsidRPr="00C208A7" w:rsidRDefault="004D5331" w:rsidP="00C208A7">
      <w:pPr>
        <w:spacing w:line="240" w:lineRule="auto"/>
        <w:rPr>
          <w:rFonts w:ascii="Tahoma" w:hAnsi="Tahoma" w:cs="Tahoma"/>
        </w:rPr>
      </w:pPr>
    </w:p>
    <w:p w14:paraId="503544DA" w14:textId="77777777" w:rsidR="004D5331" w:rsidRPr="00C208A7" w:rsidRDefault="004D5331" w:rsidP="00C208A7">
      <w:pPr>
        <w:spacing w:line="240" w:lineRule="auto"/>
        <w:rPr>
          <w:rFonts w:ascii="Tahoma" w:hAnsi="Tahoma" w:cs="Tahoma"/>
        </w:rPr>
      </w:pPr>
    </w:p>
    <w:p w14:paraId="269F427A" w14:textId="77777777" w:rsidR="004D5331" w:rsidRPr="00C208A7" w:rsidRDefault="004D5331" w:rsidP="00C208A7">
      <w:pPr>
        <w:spacing w:line="240" w:lineRule="auto"/>
        <w:rPr>
          <w:rFonts w:ascii="Tahoma" w:hAnsi="Tahoma" w:cs="Tahoma"/>
        </w:rPr>
      </w:pPr>
    </w:p>
    <w:p w14:paraId="46C60FA5" w14:textId="700599EC" w:rsidR="004D5331" w:rsidRDefault="004D5331" w:rsidP="004D5331">
      <w:pPr>
        <w:spacing w:line="276" w:lineRule="auto"/>
        <w:rPr>
          <w:rFonts w:ascii="Tahoma" w:eastAsia="Times New Roman" w:hAnsi="Tahoma" w:cs="Tahoma"/>
          <w:b/>
          <w:bCs/>
          <w:lang w:val="es-ES" w:eastAsia="es-ES"/>
        </w:rPr>
      </w:pPr>
      <w:r w:rsidRPr="004D5331">
        <w:rPr>
          <w:rFonts w:ascii="Tahoma" w:eastAsia="Times New Roman" w:hAnsi="Tahoma" w:cs="Tahoma"/>
          <w:b/>
          <w:bCs/>
          <w:lang w:val="es-ES" w:eastAsia="es-ES"/>
        </w:rPr>
        <w:t>OLGA LUCÍA HOYOS SEPÚLVEDA</w:t>
      </w:r>
      <w:r w:rsidRPr="004D5331">
        <w:rPr>
          <w:rFonts w:ascii="Tahoma" w:eastAsia="Times New Roman" w:hAnsi="Tahoma" w:cs="Tahoma"/>
          <w:b/>
          <w:bCs/>
          <w:lang w:val="es-ES" w:eastAsia="es-ES"/>
        </w:rPr>
        <w:tab/>
      </w:r>
      <w:r w:rsidRPr="004D5331">
        <w:rPr>
          <w:rFonts w:ascii="Tahoma" w:eastAsia="Times New Roman" w:hAnsi="Tahoma" w:cs="Tahoma"/>
          <w:b/>
          <w:bCs/>
          <w:lang w:val="es-ES" w:eastAsia="es-ES"/>
        </w:rPr>
        <w:tab/>
        <w:t>GERMÁN DARÍO GÓEZ VINASCO</w:t>
      </w:r>
      <w:bookmarkEnd w:id="10"/>
    </w:p>
    <w:p w14:paraId="21EEEE25" w14:textId="74EDC008" w:rsidR="002720E5" w:rsidRPr="002720E5" w:rsidRDefault="002720E5" w:rsidP="004D5331">
      <w:pPr>
        <w:spacing w:line="276" w:lineRule="auto"/>
        <w:rPr>
          <w:rFonts w:ascii="Tahoma" w:eastAsia="Times New Roman" w:hAnsi="Tahoma" w:cs="Tahoma"/>
          <w:lang w:val="es-ES" w:eastAsia="es-ES"/>
        </w:rPr>
      </w:pPr>
      <w:bookmarkStart w:id="11" w:name="_GoBack"/>
      <w:r w:rsidRPr="002720E5">
        <w:rPr>
          <w:rFonts w:ascii="Tahoma" w:eastAsia="Times New Roman" w:hAnsi="Tahoma" w:cs="Tahoma"/>
          <w:lang w:val="es-ES" w:eastAsia="es-ES"/>
        </w:rPr>
        <w:t>Con aclaración de voto</w:t>
      </w:r>
    </w:p>
    <w:bookmarkEnd w:id="11"/>
    <w:p w14:paraId="0EE08F44" w14:textId="77777777" w:rsidR="00C208A7" w:rsidRDefault="00C208A7">
      <w:pPr>
        <w:ind w:firstLine="737"/>
        <w:rPr>
          <w:rFonts w:ascii="Tahoma" w:hAnsi="Tahoma" w:cs="Tahoma"/>
          <w:b/>
          <w:bCs/>
        </w:rPr>
      </w:pPr>
    </w:p>
    <w:p w14:paraId="7F37980C" w14:textId="0E19CD2A" w:rsidR="006B20E3" w:rsidRPr="004D5331" w:rsidRDefault="006B20E3">
      <w:pPr>
        <w:ind w:firstLine="737"/>
        <w:rPr>
          <w:rFonts w:ascii="Tahoma" w:hAnsi="Tahoma" w:cs="Tahoma"/>
          <w:b/>
          <w:bCs/>
        </w:rPr>
      </w:pPr>
      <w:r w:rsidRPr="004D5331">
        <w:rPr>
          <w:rFonts w:ascii="Tahoma" w:hAnsi="Tahoma" w:cs="Tahoma"/>
          <w:b/>
          <w:bCs/>
        </w:rPr>
        <w:br w:type="page"/>
      </w:r>
    </w:p>
    <w:p w14:paraId="2E2025D7" w14:textId="136F29E4" w:rsidR="007F787D" w:rsidRPr="00C25354" w:rsidRDefault="006B20E3" w:rsidP="004D5331">
      <w:pPr>
        <w:spacing w:line="276" w:lineRule="auto"/>
        <w:ind w:firstLine="426"/>
        <w:jc w:val="center"/>
        <w:rPr>
          <w:rFonts w:ascii="Tahoma" w:hAnsi="Tahoma" w:cs="Tahoma"/>
          <w:b/>
          <w:bCs/>
        </w:rPr>
      </w:pPr>
      <w:r w:rsidRPr="00C25354">
        <w:rPr>
          <w:rFonts w:ascii="Tahoma" w:hAnsi="Tahoma" w:cs="Tahoma"/>
          <w:b/>
          <w:bCs/>
        </w:rPr>
        <w:lastRenderedPageBreak/>
        <w:t>LIQUIDACION</w:t>
      </w:r>
    </w:p>
    <w:p w14:paraId="1BF07095" w14:textId="721BC10B" w:rsidR="006B20E3" w:rsidRPr="00C25354" w:rsidRDefault="006B20E3" w:rsidP="004D5331">
      <w:pPr>
        <w:spacing w:line="276" w:lineRule="auto"/>
        <w:ind w:firstLine="426"/>
        <w:rPr>
          <w:rFonts w:ascii="Tahoma" w:hAnsi="Tahoma" w:cs="Tahoma"/>
          <w:b/>
          <w:bCs/>
        </w:rPr>
      </w:pPr>
    </w:p>
    <w:p w14:paraId="7079632C" w14:textId="0D52EBC4" w:rsidR="006B20E3" w:rsidRPr="00C25354" w:rsidRDefault="006B20E3" w:rsidP="004D5331">
      <w:pPr>
        <w:spacing w:line="276" w:lineRule="auto"/>
        <w:ind w:firstLine="426"/>
        <w:rPr>
          <w:rFonts w:ascii="Tahoma" w:hAnsi="Tahoma" w:cs="Tahoma"/>
          <w:b/>
          <w:bCs/>
        </w:rPr>
      </w:pPr>
      <w:r w:rsidRPr="00C25354">
        <w:rPr>
          <w:rFonts w:ascii="Tahoma" w:hAnsi="Tahoma" w:cs="Tahoma"/>
          <w:b/>
          <w:bCs/>
        </w:rPr>
        <w:t>REAJUSTE SALARIAL.</w:t>
      </w:r>
    </w:p>
    <w:p w14:paraId="412B6C49" w14:textId="39E5FB32" w:rsidR="006B20E3" w:rsidRPr="00C25354" w:rsidRDefault="006B20E3" w:rsidP="004D5331">
      <w:pPr>
        <w:spacing w:line="276" w:lineRule="auto"/>
        <w:ind w:firstLine="426"/>
        <w:rPr>
          <w:rFonts w:ascii="Tahoma" w:hAnsi="Tahoma" w:cs="Tahoma"/>
          <w:b/>
          <w:bCs/>
        </w:rPr>
      </w:pPr>
    </w:p>
    <w:tbl>
      <w:tblPr>
        <w:tblW w:w="6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0"/>
        <w:gridCol w:w="940"/>
        <w:gridCol w:w="849"/>
        <w:gridCol w:w="760"/>
        <w:gridCol w:w="1200"/>
        <w:gridCol w:w="1120"/>
        <w:gridCol w:w="1055"/>
      </w:tblGrid>
      <w:tr w:rsidR="006B20E3" w:rsidRPr="00C25354" w14:paraId="442928F9" w14:textId="77777777" w:rsidTr="006B20E3">
        <w:trPr>
          <w:trHeight w:val="255"/>
          <w:jc w:val="center"/>
        </w:trPr>
        <w:tc>
          <w:tcPr>
            <w:tcW w:w="940" w:type="dxa"/>
            <w:shd w:val="clear" w:color="auto" w:fill="auto"/>
            <w:vAlign w:val="center"/>
            <w:hideMark/>
          </w:tcPr>
          <w:p w14:paraId="7BEB200D" w14:textId="77777777" w:rsidR="006B20E3" w:rsidRPr="00C25354" w:rsidRDefault="006B20E3" w:rsidP="006B20E3">
            <w:pPr>
              <w:spacing w:line="240" w:lineRule="auto"/>
              <w:jc w:val="center"/>
              <w:rPr>
                <w:rFonts w:ascii="Tahoma" w:eastAsia="Times New Roman" w:hAnsi="Tahoma" w:cs="Tahoma"/>
                <w:b/>
                <w:bCs/>
                <w:sz w:val="16"/>
                <w:szCs w:val="16"/>
                <w:lang w:eastAsia="es-CO"/>
              </w:rPr>
            </w:pPr>
            <w:r w:rsidRPr="00C25354">
              <w:rPr>
                <w:rFonts w:ascii="Tahoma" w:eastAsia="Times New Roman" w:hAnsi="Tahoma" w:cs="Tahoma"/>
                <w:b/>
                <w:bCs/>
                <w:sz w:val="16"/>
                <w:szCs w:val="16"/>
                <w:lang w:eastAsia="es-CO"/>
              </w:rPr>
              <w:t>Inicio</w:t>
            </w:r>
          </w:p>
        </w:tc>
        <w:tc>
          <w:tcPr>
            <w:tcW w:w="940" w:type="dxa"/>
            <w:shd w:val="clear" w:color="auto" w:fill="auto"/>
            <w:vAlign w:val="center"/>
            <w:hideMark/>
          </w:tcPr>
          <w:p w14:paraId="063996C0" w14:textId="77777777" w:rsidR="006B20E3" w:rsidRPr="00C25354" w:rsidRDefault="006B20E3" w:rsidP="006B20E3">
            <w:pPr>
              <w:spacing w:line="240" w:lineRule="auto"/>
              <w:jc w:val="center"/>
              <w:rPr>
                <w:rFonts w:ascii="Tahoma" w:eastAsia="Times New Roman" w:hAnsi="Tahoma" w:cs="Tahoma"/>
                <w:b/>
                <w:bCs/>
                <w:sz w:val="16"/>
                <w:szCs w:val="16"/>
                <w:lang w:eastAsia="es-CO"/>
              </w:rPr>
            </w:pPr>
            <w:r w:rsidRPr="00C25354">
              <w:rPr>
                <w:rFonts w:ascii="Tahoma" w:eastAsia="Times New Roman" w:hAnsi="Tahoma" w:cs="Tahoma"/>
                <w:b/>
                <w:bCs/>
                <w:sz w:val="16"/>
                <w:szCs w:val="16"/>
                <w:lang w:eastAsia="es-CO"/>
              </w:rPr>
              <w:t>Final</w:t>
            </w:r>
          </w:p>
        </w:tc>
        <w:tc>
          <w:tcPr>
            <w:tcW w:w="820" w:type="dxa"/>
            <w:shd w:val="clear" w:color="auto" w:fill="auto"/>
            <w:vAlign w:val="center"/>
            <w:hideMark/>
          </w:tcPr>
          <w:p w14:paraId="6A58F952" w14:textId="77777777" w:rsidR="006B20E3" w:rsidRPr="00C25354" w:rsidRDefault="006B20E3" w:rsidP="006B20E3">
            <w:pPr>
              <w:spacing w:line="240" w:lineRule="auto"/>
              <w:jc w:val="center"/>
              <w:rPr>
                <w:rFonts w:ascii="Tahoma" w:eastAsia="Times New Roman" w:hAnsi="Tahoma" w:cs="Tahoma"/>
                <w:b/>
                <w:bCs/>
                <w:sz w:val="16"/>
                <w:szCs w:val="16"/>
                <w:lang w:eastAsia="es-CO"/>
              </w:rPr>
            </w:pPr>
            <w:proofErr w:type="spellStart"/>
            <w:r w:rsidRPr="00C25354">
              <w:rPr>
                <w:rFonts w:ascii="Tahoma" w:eastAsia="Times New Roman" w:hAnsi="Tahoma" w:cs="Tahoma"/>
                <w:b/>
                <w:bCs/>
                <w:sz w:val="16"/>
                <w:szCs w:val="16"/>
                <w:lang w:eastAsia="es-CO"/>
              </w:rPr>
              <w:t>Vlor</w:t>
            </w:r>
            <w:proofErr w:type="spellEnd"/>
            <w:r w:rsidRPr="00C25354">
              <w:rPr>
                <w:rFonts w:ascii="Tahoma" w:eastAsia="Times New Roman" w:hAnsi="Tahoma" w:cs="Tahoma"/>
                <w:b/>
                <w:bCs/>
                <w:sz w:val="16"/>
                <w:szCs w:val="16"/>
                <w:lang w:eastAsia="es-CO"/>
              </w:rPr>
              <w:t>. Mes</w:t>
            </w:r>
          </w:p>
        </w:tc>
        <w:tc>
          <w:tcPr>
            <w:tcW w:w="760" w:type="dxa"/>
            <w:shd w:val="clear" w:color="auto" w:fill="auto"/>
            <w:vAlign w:val="center"/>
            <w:hideMark/>
          </w:tcPr>
          <w:p w14:paraId="7261BA1E" w14:textId="77777777" w:rsidR="006B20E3" w:rsidRPr="00C25354" w:rsidRDefault="006B20E3" w:rsidP="006B20E3">
            <w:pPr>
              <w:spacing w:line="240" w:lineRule="auto"/>
              <w:jc w:val="center"/>
              <w:rPr>
                <w:rFonts w:ascii="Tahoma" w:eastAsia="Times New Roman" w:hAnsi="Tahoma" w:cs="Tahoma"/>
                <w:b/>
                <w:bCs/>
                <w:sz w:val="16"/>
                <w:szCs w:val="16"/>
                <w:lang w:eastAsia="es-CO"/>
              </w:rPr>
            </w:pPr>
            <w:proofErr w:type="spellStart"/>
            <w:r w:rsidRPr="00C25354">
              <w:rPr>
                <w:rFonts w:ascii="Tahoma" w:eastAsia="Times New Roman" w:hAnsi="Tahoma" w:cs="Tahoma"/>
                <w:b/>
                <w:bCs/>
                <w:sz w:val="16"/>
                <w:szCs w:val="16"/>
                <w:lang w:eastAsia="es-CO"/>
              </w:rPr>
              <w:t>Dias</w:t>
            </w:r>
            <w:proofErr w:type="spellEnd"/>
          </w:p>
        </w:tc>
        <w:tc>
          <w:tcPr>
            <w:tcW w:w="1200" w:type="dxa"/>
            <w:shd w:val="clear" w:color="auto" w:fill="auto"/>
            <w:vAlign w:val="center"/>
            <w:hideMark/>
          </w:tcPr>
          <w:p w14:paraId="2A2E105A" w14:textId="77777777" w:rsidR="006B20E3" w:rsidRPr="00C25354" w:rsidRDefault="006B20E3" w:rsidP="006B20E3">
            <w:pPr>
              <w:spacing w:line="240" w:lineRule="auto"/>
              <w:jc w:val="center"/>
              <w:rPr>
                <w:rFonts w:ascii="Tahoma" w:eastAsia="Times New Roman" w:hAnsi="Tahoma" w:cs="Tahoma"/>
                <w:b/>
                <w:bCs/>
                <w:sz w:val="16"/>
                <w:szCs w:val="16"/>
                <w:lang w:eastAsia="es-CO"/>
              </w:rPr>
            </w:pPr>
            <w:proofErr w:type="spellStart"/>
            <w:r w:rsidRPr="00C25354">
              <w:rPr>
                <w:rFonts w:ascii="Tahoma" w:eastAsia="Times New Roman" w:hAnsi="Tahoma" w:cs="Tahoma"/>
                <w:b/>
                <w:bCs/>
                <w:sz w:val="16"/>
                <w:szCs w:val="16"/>
                <w:lang w:eastAsia="es-CO"/>
              </w:rPr>
              <w:t>Vlor</w:t>
            </w:r>
            <w:proofErr w:type="spellEnd"/>
            <w:r w:rsidRPr="00C25354">
              <w:rPr>
                <w:rFonts w:ascii="Tahoma" w:eastAsia="Times New Roman" w:hAnsi="Tahoma" w:cs="Tahoma"/>
                <w:b/>
                <w:bCs/>
                <w:sz w:val="16"/>
                <w:szCs w:val="16"/>
                <w:lang w:eastAsia="es-CO"/>
              </w:rPr>
              <w:t xml:space="preserve"> </w:t>
            </w:r>
            <w:proofErr w:type="spellStart"/>
            <w:r w:rsidRPr="00C25354">
              <w:rPr>
                <w:rFonts w:ascii="Tahoma" w:eastAsia="Times New Roman" w:hAnsi="Tahoma" w:cs="Tahoma"/>
                <w:b/>
                <w:bCs/>
                <w:sz w:val="16"/>
                <w:szCs w:val="16"/>
                <w:lang w:eastAsia="es-CO"/>
              </w:rPr>
              <w:t>Conv</w:t>
            </w:r>
            <w:proofErr w:type="spellEnd"/>
          </w:p>
        </w:tc>
        <w:tc>
          <w:tcPr>
            <w:tcW w:w="1120" w:type="dxa"/>
            <w:shd w:val="clear" w:color="auto" w:fill="auto"/>
            <w:vAlign w:val="center"/>
            <w:hideMark/>
          </w:tcPr>
          <w:p w14:paraId="4436257C" w14:textId="77777777" w:rsidR="006B20E3" w:rsidRPr="00C25354" w:rsidRDefault="006B20E3" w:rsidP="006B20E3">
            <w:pPr>
              <w:spacing w:line="240" w:lineRule="auto"/>
              <w:jc w:val="center"/>
              <w:rPr>
                <w:rFonts w:ascii="Tahoma" w:eastAsia="Times New Roman" w:hAnsi="Tahoma" w:cs="Tahoma"/>
                <w:b/>
                <w:bCs/>
                <w:sz w:val="16"/>
                <w:szCs w:val="16"/>
                <w:lang w:eastAsia="es-CO"/>
              </w:rPr>
            </w:pPr>
            <w:r w:rsidRPr="00C25354">
              <w:rPr>
                <w:rFonts w:ascii="Tahoma" w:eastAsia="Times New Roman" w:hAnsi="Tahoma" w:cs="Tahoma"/>
                <w:b/>
                <w:bCs/>
                <w:sz w:val="16"/>
                <w:szCs w:val="16"/>
                <w:lang w:eastAsia="es-CO"/>
              </w:rPr>
              <w:t>Diferencias</w:t>
            </w:r>
          </w:p>
        </w:tc>
        <w:tc>
          <w:tcPr>
            <w:tcW w:w="1040" w:type="dxa"/>
            <w:shd w:val="clear" w:color="auto" w:fill="auto"/>
            <w:vAlign w:val="center"/>
            <w:hideMark/>
          </w:tcPr>
          <w:p w14:paraId="6C48E940" w14:textId="77777777" w:rsidR="006B20E3" w:rsidRPr="00C25354" w:rsidRDefault="006B20E3" w:rsidP="006B20E3">
            <w:pPr>
              <w:spacing w:line="240" w:lineRule="auto"/>
              <w:jc w:val="center"/>
              <w:rPr>
                <w:rFonts w:ascii="Tahoma" w:eastAsia="Times New Roman" w:hAnsi="Tahoma" w:cs="Tahoma"/>
                <w:b/>
                <w:bCs/>
                <w:sz w:val="16"/>
                <w:szCs w:val="16"/>
                <w:lang w:eastAsia="es-CO"/>
              </w:rPr>
            </w:pPr>
            <w:r w:rsidRPr="00C25354">
              <w:rPr>
                <w:rFonts w:ascii="Tahoma" w:eastAsia="Times New Roman" w:hAnsi="Tahoma" w:cs="Tahoma"/>
                <w:b/>
                <w:bCs/>
                <w:sz w:val="16"/>
                <w:szCs w:val="16"/>
                <w:lang w:eastAsia="es-CO"/>
              </w:rPr>
              <w:t>Adeudado</w:t>
            </w:r>
          </w:p>
        </w:tc>
      </w:tr>
      <w:tr w:rsidR="006B20E3" w:rsidRPr="00C25354" w14:paraId="44D278C1" w14:textId="77777777" w:rsidTr="006B20E3">
        <w:trPr>
          <w:trHeight w:val="210"/>
          <w:jc w:val="center"/>
        </w:trPr>
        <w:tc>
          <w:tcPr>
            <w:tcW w:w="940" w:type="dxa"/>
            <w:shd w:val="clear" w:color="auto" w:fill="auto"/>
            <w:noWrap/>
            <w:vAlign w:val="center"/>
            <w:hideMark/>
          </w:tcPr>
          <w:p w14:paraId="7A15A182" w14:textId="77777777" w:rsidR="006B20E3" w:rsidRPr="00C25354" w:rsidRDefault="006B20E3" w:rsidP="006B20E3">
            <w:pPr>
              <w:spacing w:line="240" w:lineRule="auto"/>
              <w:jc w:val="center"/>
              <w:rPr>
                <w:rFonts w:ascii="Tahoma" w:eastAsia="Times New Roman" w:hAnsi="Tahoma" w:cs="Tahoma"/>
                <w:sz w:val="16"/>
                <w:szCs w:val="16"/>
                <w:lang w:eastAsia="es-CO"/>
              </w:rPr>
            </w:pPr>
            <w:r w:rsidRPr="00C25354">
              <w:rPr>
                <w:rFonts w:ascii="Tahoma" w:eastAsia="Times New Roman" w:hAnsi="Tahoma" w:cs="Tahoma"/>
                <w:sz w:val="16"/>
                <w:szCs w:val="16"/>
                <w:lang w:eastAsia="es-CO"/>
              </w:rPr>
              <w:t>16-may.-17</w:t>
            </w:r>
          </w:p>
        </w:tc>
        <w:tc>
          <w:tcPr>
            <w:tcW w:w="940" w:type="dxa"/>
            <w:shd w:val="clear" w:color="auto" w:fill="auto"/>
            <w:noWrap/>
            <w:vAlign w:val="center"/>
            <w:hideMark/>
          </w:tcPr>
          <w:p w14:paraId="2AE1FC40" w14:textId="77777777" w:rsidR="006B20E3" w:rsidRPr="00C25354" w:rsidRDefault="006B20E3" w:rsidP="006B20E3">
            <w:pPr>
              <w:spacing w:line="240" w:lineRule="auto"/>
              <w:jc w:val="center"/>
              <w:rPr>
                <w:rFonts w:ascii="Tahoma" w:eastAsia="Times New Roman" w:hAnsi="Tahoma" w:cs="Tahoma"/>
                <w:sz w:val="16"/>
                <w:szCs w:val="16"/>
                <w:lang w:eastAsia="es-CO"/>
              </w:rPr>
            </w:pPr>
            <w:r w:rsidRPr="00C25354">
              <w:rPr>
                <w:rFonts w:ascii="Tahoma" w:eastAsia="Times New Roman" w:hAnsi="Tahoma" w:cs="Tahoma"/>
                <w:sz w:val="16"/>
                <w:szCs w:val="16"/>
                <w:lang w:eastAsia="es-CO"/>
              </w:rPr>
              <w:t>31-dic.-17</w:t>
            </w:r>
          </w:p>
        </w:tc>
        <w:tc>
          <w:tcPr>
            <w:tcW w:w="820" w:type="dxa"/>
            <w:shd w:val="clear" w:color="auto" w:fill="auto"/>
            <w:noWrap/>
            <w:vAlign w:val="center"/>
            <w:hideMark/>
          </w:tcPr>
          <w:p w14:paraId="3A96FF30" w14:textId="77777777" w:rsidR="006B20E3" w:rsidRPr="00C25354" w:rsidRDefault="006B20E3" w:rsidP="006B20E3">
            <w:pPr>
              <w:spacing w:line="240" w:lineRule="auto"/>
              <w:jc w:val="center"/>
              <w:rPr>
                <w:rFonts w:ascii="Tahoma" w:eastAsia="Times New Roman" w:hAnsi="Tahoma" w:cs="Tahoma"/>
                <w:sz w:val="16"/>
                <w:szCs w:val="16"/>
                <w:lang w:eastAsia="es-CO"/>
              </w:rPr>
            </w:pPr>
            <w:r w:rsidRPr="00C25354">
              <w:rPr>
                <w:rFonts w:ascii="Tahoma" w:eastAsia="Times New Roman" w:hAnsi="Tahoma" w:cs="Tahoma"/>
                <w:sz w:val="16"/>
                <w:szCs w:val="16"/>
                <w:lang w:eastAsia="es-CO"/>
              </w:rPr>
              <w:t>1,362,060</w:t>
            </w:r>
          </w:p>
        </w:tc>
        <w:tc>
          <w:tcPr>
            <w:tcW w:w="760" w:type="dxa"/>
            <w:shd w:val="clear" w:color="auto" w:fill="auto"/>
            <w:noWrap/>
            <w:vAlign w:val="center"/>
            <w:hideMark/>
          </w:tcPr>
          <w:p w14:paraId="4DC8A968" w14:textId="77777777" w:rsidR="006B20E3" w:rsidRPr="00C25354" w:rsidRDefault="006B20E3" w:rsidP="006B20E3">
            <w:pPr>
              <w:spacing w:line="240" w:lineRule="auto"/>
              <w:jc w:val="center"/>
              <w:rPr>
                <w:rFonts w:ascii="Tahoma" w:eastAsia="Times New Roman" w:hAnsi="Tahoma" w:cs="Tahoma"/>
                <w:sz w:val="16"/>
                <w:szCs w:val="16"/>
                <w:lang w:eastAsia="es-CO"/>
              </w:rPr>
            </w:pPr>
            <w:r w:rsidRPr="00C25354">
              <w:rPr>
                <w:rFonts w:ascii="Tahoma" w:eastAsia="Times New Roman" w:hAnsi="Tahoma" w:cs="Tahoma"/>
                <w:sz w:val="16"/>
                <w:szCs w:val="16"/>
                <w:lang w:eastAsia="es-CO"/>
              </w:rPr>
              <w:t>225</w:t>
            </w:r>
          </w:p>
        </w:tc>
        <w:tc>
          <w:tcPr>
            <w:tcW w:w="1200" w:type="dxa"/>
            <w:shd w:val="clear" w:color="auto" w:fill="auto"/>
            <w:noWrap/>
            <w:vAlign w:val="center"/>
            <w:hideMark/>
          </w:tcPr>
          <w:p w14:paraId="2617D3DF" w14:textId="77777777" w:rsidR="006B20E3" w:rsidRPr="00C25354" w:rsidRDefault="006B20E3" w:rsidP="006B20E3">
            <w:pPr>
              <w:spacing w:line="240" w:lineRule="auto"/>
              <w:jc w:val="center"/>
              <w:rPr>
                <w:rFonts w:ascii="Tahoma" w:eastAsia="Times New Roman" w:hAnsi="Tahoma" w:cs="Tahoma"/>
                <w:sz w:val="16"/>
                <w:szCs w:val="16"/>
                <w:lang w:eastAsia="es-CO"/>
              </w:rPr>
            </w:pPr>
            <w:r w:rsidRPr="00C25354">
              <w:rPr>
                <w:rFonts w:ascii="Tahoma" w:eastAsia="Times New Roman" w:hAnsi="Tahoma" w:cs="Tahoma"/>
                <w:sz w:val="16"/>
                <w:szCs w:val="16"/>
                <w:lang w:eastAsia="es-CO"/>
              </w:rPr>
              <w:t>2,011,131</w:t>
            </w:r>
          </w:p>
        </w:tc>
        <w:tc>
          <w:tcPr>
            <w:tcW w:w="1120" w:type="dxa"/>
            <w:shd w:val="clear" w:color="auto" w:fill="auto"/>
            <w:noWrap/>
            <w:vAlign w:val="center"/>
            <w:hideMark/>
          </w:tcPr>
          <w:p w14:paraId="7B27EAB9" w14:textId="77777777" w:rsidR="006B20E3" w:rsidRPr="00C25354" w:rsidRDefault="006B20E3" w:rsidP="006B20E3">
            <w:pPr>
              <w:spacing w:line="240" w:lineRule="auto"/>
              <w:jc w:val="center"/>
              <w:rPr>
                <w:rFonts w:ascii="Tahoma" w:eastAsia="Times New Roman" w:hAnsi="Tahoma" w:cs="Tahoma"/>
                <w:sz w:val="16"/>
                <w:szCs w:val="16"/>
                <w:lang w:eastAsia="es-CO"/>
              </w:rPr>
            </w:pPr>
            <w:r w:rsidRPr="00C25354">
              <w:rPr>
                <w:rFonts w:ascii="Tahoma" w:eastAsia="Times New Roman" w:hAnsi="Tahoma" w:cs="Tahoma"/>
                <w:sz w:val="16"/>
                <w:szCs w:val="16"/>
                <w:lang w:eastAsia="es-CO"/>
              </w:rPr>
              <w:t>649,071</w:t>
            </w:r>
          </w:p>
        </w:tc>
        <w:tc>
          <w:tcPr>
            <w:tcW w:w="1040" w:type="dxa"/>
            <w:shd w:val="clear" w:color="auto" w:fill="auto"/>
            <w:noWrap/>
            <w:vAlign w:val="center"/>
            <w:hideMark/>
          </w:tcPr>
          <w:p w14:paraId="4564BDCF" w14:textId="77777777" w:rsidR="006B20E3" w:rsidRPr="00C25354" w:rsidRDefault="006B20E3" w:rsidP="006B20E3">
            <w:pPr>
              <w:spacing w:line="240" w:lineRule="auto"/>
              <w:jc w:val="right"/>
              <w:rPr>
                <w:rFonts w:ascii="Tahoma" w:eastAsia="Times New Roman" w:hAnsi="Tahoma" w:cs="Tahoma"/>
                <w:sz w:val="16"/>
                <w:szCs w:val="16"/>
                <w:lang w:eastAsia="es-CO"/>
              </w:rPr>
            </w:pPr>
            <w:r w:rsidRPr="00C25354">
              <w:rPr>
                <w:rFonts w:ascii="Tahoma" w:eastAsia="Times New Roman" w:hAnsi="Tahoma" w:cs="Tahoma"/>
                <w:sz w:val="16"/>
                <w:szCs w:val="16"/>
                <w:lang w:eastAsia="es-CO"/>
              </w:rPr>
              <w:t>4,868,030</w:t>
            </w:r>
          </w:p>
        </w:tc>
      </w:tr>
      <w:tr w:rsidR="006B20E3" w:rsidRPr="00C25354" w14:paraId="70B083D3" w14:textId="77777777" w:rsidTr="006B20E3">
        <w:trPr>
          <w:trHeight w:val="240"/>
          <w:jc w:val="center"/>
        </w:trPr>
        <w:tc>
          <w:tcPr>
            <w:tcW w:w="940" w:type="dxa"/>
            <w:shd w:val="clear" w:color="auto" w:fill="auto"/>
            <w:noWrap/>
            <w:vAlign w:val="center"/>
            <w:hideMark/>
          </w:tcPr>
          <w:p w14:paraId="596F53B0" w14:textId="77777777" w:rsidR="006B20E3" w:rsidRPr="00C25354" w:rsidRDefault="006B20E3" w:rsidP="006B20E3">
            <w:pPr>
              <w:spacing w:line="240" w:lineRule="auto"/>
              <w:jc w:val="center"/>
              <w:rPr>
                <w:rFonts w:ascii="Tahoma" w:eastAsia="Times New Roman" w:hAnsi="Tahoma" w:cs="Tahoma"/>
                <w:sz w:val="16"/>
                <w:szCs w:val="16"/>
                <w:lang w:eastAsia="es-CO"/>
              </w:rPr>
            </w:pPr>
            <w:r w:rsidRPr="00C25354">
              <w:rPr>
                <w:rFonts w:ascii="Tahoma" w:eastAsia="Times New Roman" w:hAnsi="Tahoma" w:cs="Tahoma"/>
                <w:sz w:val="16"/>
                <w:szCs w:val="16"/>
                <w:lang w:eastAsia="es-CO"/>
              </w:rPr>
              <w:t>01-ene.-18</w:t>
            </w:r>
          </w:p>
        </w:tc>
        <w:tc>
          <w:tcPr>
            <w:tcW w:w="940" w:type="dxa"/>
            <w:shd w:val="clear" w:color="auto" w:fill="auto"/>
            <w:noWrap/>
            <w:vAlign w:val="center"/>
            <w:hideMark/>
          </w:tcPr>
          <w:p w14:paraId="1EEA5D08" w14:textId="77777777" w:rsidR="006B20E3" w:rsidRPr="00C25354" w:rsidRDefault="006B20E3" w:rsidP="006B20E3">
            <w:pPr>
              <w:spacing w:line="240" w:lineRule="auto"/>
              <w:jc w:val="center"/>
              <w:rPr>
                <w:rFonts w:ascii="Tahoma" w:eastAsia="Times New Roman" w:hAnsi="Tahoma" w:cs="Tahoma"/>
                <w:sz w:val="16"/>
                <w:szCs w:val="16"/>
                <w:lang w:eastAsia="es-CO"/>
              </w:rPr>
            </w:pPr>
            <w:r w:rsidRPr="00C25354">
              <w:rPr>
                <w:rFonts w:ascii="Tahoma" w:eastAsia="Times New Roman" w:hAnsi="Tahoma" w:cs="Tahoma"/>
                <w:sz w:val="16"/>
                <w:szCs w:val="16"/>
                <w:lang w:eastAsia="es-CO"/>
              </w:rPr>
              <w:t>31-dic.-18</w:t>
            </w:r>
          </w:p>
        </w:tc>
        <w:tc>
          <w:tcPr>
            <w:tcW w:w="820" w:type="dxa"/>
            <w:shd w:val="clear" w:color="auto" w:fill="auto"/>
            <w:noWrap/>
            <w:vAlign w:val="center"/>
            <w:hideMark/>
          </w:tcPr>
          <w:p w14:paraId="1FFFCA6F" w14:textId="77777777" w:rsidR="006B20E3" w:rsidRPr="00C25354" w:rsidRDefault="006B20E3" w:rsidP="006B20E3">
            <w:pPr>
              <w:spacing w:line="240" w:lineRule="auto"/>
              <w:jc w:val="center"/>
              <w:rPr>
                <w:rFonts w:ascii="Tahoma" w:eastAsia="Times New Roman" w:hAnsi="Tahoma" w:cs="Tahoma"/>
                <w:sz w:val="16"/>
                <w:szCs w:val="16"/>
                <w:lang w:eastAsia="es-CO"/>
              </w:rPr>
            </w:pPr>
            <w:r w:rsidRPr="00C25354">
              <w:rPr>
                <w:rFonts w:ascii="Tahoma" w:eastAsia="Times New Roman" w:hAnsi="Tahoma" w:cs="Tahoma"/>
                <w:sz w:val="16"/>
                <w:szCs w:val="16"/>
                <w:lang w:eastAsia="es-CO"/>
              </w:rPr>
              <w:t>1,417,770</w:t>
            </w:r>
          </w:p>
        </w:tc>
        <w:tc>
          <w:tcPr>
            <w:tcW w:w="760" w:type="dxa"/>
            <w:shd w:val="clear" w:color="auto" w:fill="auto"/>
            <w:noWrap/>
            <w:vAlign w:val="center"/>
            <w:hideMark/>
          </w:tcPr>
          <w:p w14:paraId="3305C596" w14:textId="77777777" w:rsidR="006B20E3" w:rsidRPr="00C25354" w:rsidRDefault="006B20E3" w:rsidP="006B20E3">
            <w:pPr>
              <w:spacing w:line="240" w:lineRule="auto"/>
              <w:jc w:val="center"/>
              <w:rPr>
                <w:rFonts w:ascii="Tahoma" w:eastAsia="Times New Roman" w:hAnsi="Tahoma" w:cs="Tahoma"/>
                <w:sz w:val="16"/>
                <w:szCs w:val="16"/>
                <w:lang w:eastAsia="es-CO"/>
              </w:rPr>
            </w:pPr>
            <w:r w:rsidRPr="00C25354">
              <w:rPr>
                <w:rFonts w:ascii="Tahoma" w:eastAsia="Times New Roman" w:hAnsi="Tahoma" w:cs="Tahoma"/>
                <w:sz w:val="16"/>
                <w:szCs w:val="16"/>
                <w:lang w:eastAsia="es-CO"/>
              </w:rPr>
              <w:t>360</w:t>
            </w:r>
          </w:p>
        </w:tc>
        <w:tc>
          <w:tcPr>
            <w:tcW w:w="1200" w:type="dxa"/>
            <w:shd w:val="clear" w:color="auto" w:fill="auto"/>
            <w:noWrap/>
            <w:vAlign w:val="center"/>
            <w:hideMark/>
          </w:tcPr>
          <w:p w14:paraId="7F79ED58" w14:textId="77777777" w:rsidR="006B20E3" w:rsidRPr="00C25354" w:rsidRDefault="006B20E3" w:rsidP="006B20E3">
            <w:pPr>
              <w:spacing w:line="240" w:lineRule="auto"/>
              <w:jc w:val="center"/>
              <w:rPr>
                <w:rFonts w:ascii="Tahoma" w:eastAsia="Times New Roman" w:hAnsi="Tahoma" w:cs="Tahoma"/>
                <w:sz w:val="16"/>
                <w:szCs w:val="16"/>
                <w:lang w:eastAsia="es-CO"/>
              </w:rPr>
            </w:pPr>
            <w:r w:rsidRPr="00C25354">
              <w:rPr>
                <w:rFonts w:ascii="Tahoma" w:eastAsia="Times New Roman" w:hAnsi="Tahoma" w:cs="Tahoma"/>
                <w:sz w:val="16"/>
                <w:szCs w:val="16"/>
                <w:lang w:eastAsia="es-CO"/>
              </w:rPr>
              <w:t>2,170,010</w:t>
            </w:r>
          </w:p>
        </w:tc>
        <w:tc>
          <w:tcPr>
            <w:tcW w:w="1120" w:type="dxa"/>
            <w:shd w:val="clear" w:color="auto" w:fill="auto"/>
            <w:noWrap/>
            <w:vAlign w:val="center"/>
            <w:hideMark/>
          </w:tcPr>
          <w:p w14:paraId="039351B8" w14:textId="77777777" w:rsidR="006B20E3" w:rsidRPr="00C25354" w:rsidRDefault="006B20E3" w:rsidP="006B20E3">
            <w:pPr>
              <w:spacing w:line="240" w:lineRule="auto"/>
              <w:jc w:val="center"/>
              <w:rPr>
                <w:rFonts w:ascii="Tahoma" w:eastAsia="Times New Roman" w:hAnsi="Tahoma" w:cs="Tahoma"/>
                <w:sz w:val="16"/>
                <w:szCs w:val="16"/>
                <w:lang w:eastAsia="es-CO"/>
              </w:rPr>
            </w:pPr>
            <w:r w:rsidRPr="00C25354">
              <w:rPr>
                <w:rFonts w:ascii="Tahoma" w:eastAsia="Times New Roman" w:hAnsi="Tahoma" w:cs="Tahoma"/>
                <w:sz w:val="16"/>
                <w:szCs w:val="16"/>
                <w:lang w:eastAsia="es-CO"/>
              </w:rPr>
              <w:t>752,240</w:t>
            </w:r>
          </w:p>
        </w:tc>
        <w:tc>
          <w:tcPr>
            <w:tcW w:w="1040" w:type="dxa"/>
            <w:shd w:val="clear" w:color="auto" w:fill="auto"/>
            <w:noWrap/>
            <w:vAlign w:val="center"/>
            <w:hideMark/>
          </w:tcPr>
          <w:p w14:paraId="45B29FFD" w14:textId="77777777" w:rsidR="006B20E3" w:rsidRPr="00C25354" w:rsidRDefault="006B20E3" w:rsidP="006B20E3">
            <w:pPr>
              <w:spacing w:line="240" w:lineRule="auto"/>
              <w:jc w:val="right"/>
              <w:rPr>
                <w:rFonts w:ascii="Tahoma" w:eastAsia="Times New Roman" w:hAnsi="Tahoma" w:cs="Tahoma"/>
                <w:sz w:val="16"/>
                <w:szCs w:val="16"/>
                <w:lang w:eastAsia="es-CO"/>
              </w:rPr>
            </w:pPr>
            <w:r w:rsidRPr="00C25354">
              <w:rPr>
                <w:rFonts w:ascii="Tahoma" w:eastAsia="Times New Roman" w:hAnsi="Tahoma" w:cs="Tahoma"/>
                <w:sz w:val="16"/>
                <w:szCs w:val="16"/>
                <w:lang w:eastAsia="es-CO"/>
              </w:rPr>
              <w:t>9,026,880</w:t>
            </w:r>
          </w:p>
        </w:tc>
      </w:tr>
      <w:tr w:rsidR="006B20E3" w:rsidRPr="00C25354" w14:paraId="5AE03DA5" w14:textId="77777777" w:rsidTr="006B20E3">
        <w:trPr>
          <w:trHeight w:val="240"/>
          <w:jc w:val="center"/>
        </w:trPr>
        <w:tc>
          <w:tcPr>
            <w:tcW w:w="940" w:type="dxa"/>
            <w:shd w:val="clear" w:color="auto" w:fill="auto"/>
            <w:noWrap/>
            <w:vAlign w:val="center"/>
            <w:hideMark/>
          </w:tcPr>
          <w:p w14:paraId="3EBE2A77" w14:textId="77777777" w:rsidR="006B20E3" w:rsidRPr="00C25354" w:rsidRDefault="006B20E3" w:rsidP="006B20E3">
            <w:pPr>
              <w:spacing w:line="240" w:lineRule="auto"/>
              <w:jc w:val="center"/>
              <w:rPr>
                <w:rFonts w:ascii="Tahoma" w:eastAsia="Times New Roman" w:hAnsi="Tahoma" w:cs="Tahoma"/>
                <w:sz w:val="16"/>
                <w:szCs w:val="16"/>
                <w:lang w:eastAsia="es-CO"/>
              </w:rPr>
            </w:pPr>
            <w:r w:rsidRPr="00C25354">
              <w:rPr>
                <w:rFonts w:ascii="Tahoma" w:eastAsia="Times New Roman" w:hAnsi="Tahoma" w:cs="Tahoma"/>
                <w:sz w:val="16"/>
                <w:szCs w:val="16"/>
                <w:lang w:eastAsia="es-CO"/>
              </w:rPr>
              <w:t>01-ene.-19</w:t>
            </w:r>
          </w:p>
        </w:tc>
        <w:tc>
          <w:tcPr>
            <w:tcW w:w="940" w:type="dxa"/>
            <w:shd w:val="clear" w:color="auto" w:fill="auto"/>
            <w:noWrap/>
            <w:vAlign w:val="center"/>
            <w:hideMark/>
          </w:tcPr>
          <w:p w14:paraId="206FF7F7" w14:textId="77777777" w:rsidR="006B20E3" w:rsidRPr="00C25354" w:rsidRDefault="006B20E3" w:rsidP="006B20E3">
            <w:pPr>
              <w:spacing w:line="240" w:lineRule="auto"/>
              <w:jc w:val="center"/>
              <w:rPr>
                <w:rFonts w:ascii="Tahoma" w:eastAsia="Times New Roman" w:hAnsi="Tahoma" w:cs="Tahoma"/>
                <w:sz w:val="16"/>
                <w:szCs w:val="16"/>
                <w:lang w:eastAsia="es-CO"/>
              </w:rPr>
            </w:pPr>
            <w:r w:rsidRPr="00C25354">
              <w:rPr>
                <w:rFonts w:ascii="Tahoma" w:eastAsia="Times New Roman" w:hAnsi="Tahoma" w:cs="Tahoma"/>
                <w:sz w:val="16"/>
                <w:szCs w:val="16"/>
                <w:lang w:eastAsia="es-CO"/>
              </w:rPr>
              <w:t>31-mar.-19</w:t>
            </w:r>
          </w:p>
        </w:tc>
        <w:tc>
          <w:tcPr>
            <w:tcW w:w="820" w:type="dxa"/>
            <w:shd w:val="clear" w:color="auto" w:fill="auto"/>
            <w:noWrap/>
            <w:vAlign w:val="center"/>
            <w:hideMark/>
          </w:tcPr>
          <w:p w14:paraId="02888551" w14:textId="77777777" w:rsidR="006B20E3" w:rsidRPr="00C25354" w:rsidRDefault="006B20E3" w:rsidP="006B20E3">
            <w:pPr>
              <w:spacing w:line="240" w:lineRule="auto"/>
              <w:jc w:val="center"/>
              <w:rPr>
                <w:rFonts w:ascii="Tahoma" w:eastAsia="Times New Roman" w:hAnsi="Tahoma" w:cs="Tahoma"/>
                <w:sz w:val="16"/>
                <w:szCs w:val="16"/>
                <w:lang w:eastAsia="es-CO"/>
              </w:rPr>
            </w:pPr>
            <w:r w:rsidRPr="00C25354">
              <w:rPr>
                <w:rFonts w:ascii="Tahoma" w:eastAsia="Times New Roman" w:hAnsi="Tahoma" w:cs="Tahoma"/>
                <w:sz w:val="16"/>
                <w:szCs w:val="16"/>
                <w:lang w:eastAsia="es-CO"/>
              </w:rPr>
              <w:t>1,531,191</w:t>
            </w:r>
          </w:p>
        </w:tc>
        <w:tc>
          <w:tcPr>
            <w:tcW w:w="760" w:type="dxa"/>
            <w:shd w:val="clear" w:color="auto" w:fill="auto"/>
            <w:noWrap/>
            <w:vAlign w:val="center"/>
            <w:hideMark/>
          </w:tcPr>
          <w:p w14:paraId="4A6F2BF3" w14:textId="77777777" w:rsidR="006B20E3" w:rsidRPr="00C25354" w:rsidRDefault="006B20E3" w:rsidP="006B20E3">
            <w:pPr>
              <w:spacing w:line="240" w:lineRule="auto"/>
              <w:jc w:val="center"/>
              <w:rPr>
                <w:rFonts w:ascii="Tahoma" w:eastAsia="Times New Roman" w:hAnsi="Tahoma" w:cs="Tahoma"/>
                <w:sz w:val="16"/>
                <w:szCs w:val="16"/>
                <w:lang w:eastAsia="es-CO"/>
              </w:rPr>
            </w:pPr>
            <w:r w:rsidRPr="00C25354">
              <w:rPr>
                <w:rFonts w:ascii="Tahoma" w:eastAsia="Times New Roman" w:hAnsi="Tahoma" w:cs="Tahoma"/>
                <w:sz w:val="16"/>
                <w:szCs w:val="16"/>
                <w:lang w:eastAsia="es-CO"/>
              </w:rPr>
              <w:t>90</w:t>
            </w:r>
          </w:p>
        </w:tc>
        <w:tc>
          <w:tcPr>
            <w:tcW w:w="1200" w:type="dxa"/>
            <w:shd w:val="clear" w:color="auto" w:fill="auto"/>
            <w:noWrap/>
            <w:vAlign w:val="center"/>
            <w:hideMark/>
          </w:tcPr>
          <w:p w14:paraId="25F5D39C" w14:textId="77777777" w:rsidR="006B20E3" w:rsidRPr="00C25354" w:rsidRDefault="006B20E3" w:rsidP="006B20E3">
            <w:pPr>
              <w:spacing w:line="240" w:lineRule="auto"/>
              <w:jc w:val="center"/>
              <w:rPr>
                <w:rFonts w:ascii="Tahoma" w:eastAsia="Times New Roman" w:hAnsi="Tahoma" w:cs="Tahoma"/>
                <w:sz w:val="16"/>
                <w:szCs w:val="16"/>
                <w:lang w:eastAsia="es-CO"/>
              </w:rPr>
            </w:pPr>
            <w:r w:rsidRPr="00C25354">
              <w:rPr>
                <w:rFonts w:ascii="Tahoma" w:eastAsia="Times New Roman" w:hAnsi="Tahoma" w:cs="Tahoma"/>
                <w:sz w:val="16"/>
                <w:szCs w:val="16"/>
                <w:lang w:eastAsia="es-CO"/>
              </w:rPr>
              <w:t>2,343,611</w:t>
            </w:r>
          </w:p>
        </w:tc>
        <w:tc>
          <w:tcPr>
            <w:tcW w:w="1120" w:type="dxa"/>
            <w:shd w:val="clear" w:color="auto" w:fill="auto"/>
            <w:noWrap/>
            <w:vAlign w:val="center"/>
            <w:hideMark/>
          </w:tcPr>
          <w:p w14:paraId="62C3D958" w14:textId="77777777" w:rsidR="006B20E3" w:rsidRPr="00C25354" w:rsidRDefault="006B20E3" w:rsidP="006B20E3">
            <w:pPr>
              <w:spacing w:line="240" w:lineRule="auto"/>
              <w:jc w:val="center"/>
              <w:rPr>
                <w:rFonts w:ascii="Tahoma" w:eastAsia="Times New Roman" w:hAnsi="Tahoma" w:cs="Tahoma"/>
                <w:sz w:val="16"/>
                <w:szCs w:val="16"/>
                <w:lang w:eastAsia="es-CO"/>
              </w:rPr>
            </w:pPr>
            <w:r w:rsidRPr="00C25354">
              <w:rPr>
                <w:rFonts w:ascii="Tahoma" w:eastAsia="Times New Roman" w:hAnsi="Tahoma" w:cs="Tahoma"/>
                <w:sz w:val="16"/>
                <w:szCs w:val="16"/>
                <w:lang w:eastAsia="es-CO"/>
              </w:rPr>
              <w:t>812,420</w:t>
            </w:r>
          </w:p>
        </w:tc>
        <w:tc>
          <w:tcPr>
            <w:tcW w:w="1040" w:type="dxa"/>
            <w:shd w:val="clear" w:color="auto" w:fill="auto"/>
            <w:noWrap/>
            <w:vAlign w:val="center"/>
            <w:hideMark/>
          </w:tcPr>
          <w:p w14:paraId="0E75DE5D" w14:textId="77777777" w:rsidR="006B20E3" w:rsidRPr="00C25354" w:rsidRDefault="006B20E3" w:rsidP="006B20E3">
            <w:pPr>
              <w:spacing w:line="240" w:lineRule="auto"/>
              <w:jc w:val="right"/>
              <w:rPr>
                <w:rFonts w:ascii="Tahoma" w:eastAsia="Times New Roman" w:hAnsi="Tahoma" w:cs="Tahoma"/>
                <w:sz w:val="16"/>
                <w:szCs w:val="16"/>
                <w:lang w:eastAsia="es-CO"/>
              </w:rPr>
            </w:pPr>
            <w:r w:rsidRPr="00C25354">
              <w:rPr>
                <w:rFonts w:ascii="Tahoma" w:eastAsia="Times New Roman" w:hAnsi="Tahoma" w:cs="Tahoma"/>
                <w:sz w:val="16"/>
                <w:szCs w:val="16"/>
                <w:lang w:eastAsia="es-CO"/>
              </w:rPr>
              <w:t>2,437,260</w:t>
            </w:r>
          </w:p>
        </w:tc>
      </w:tr>
      <w:tr w:rsidR="006B20E3" w:rsidRPr="00C25354" w14:paraId="2E961445" w14:textId="77777777" w:rsidTr="006B20E3">
        <w:trPr>
          <w:trHeight w:val="225"/>
          <w:jc w:val="center"/>
        </w:trPr>
        <w:tc>
          <w:tcPr>
            <w:tcW w:w="940" w:type="dxa"/>
            <w:shd w:val="clear" w:color="auto" w:fill="auto"/>
            <w:noWrap/>
            <w:vAlign w:val="center"/>
            <w:hideMark/>
          </w:tcPr>
          <w:p w14:paraId="67A9D50E" w14:textId="77777777" w:rsidR="006B20E3" w:rsidRPr="00C25354" w:rsidRDefault="006B20E3" w:rsidP="006B20E3">
            <w:pPr>
              <w:spacing w:line="240" w:lineRule="auto"/>
              <w:jc w:val="center"/>
              <w:rPr>
                <w:rFonts w:ascii="Tahoma" w:eastAsia="Times New Roman" w:hAnsi="Tahoma" w:cs="Tahoma"/>
                <w:sz w:val="16"/>
                <w:szCs w:val="16"/>
                <w:lang w:eastAsia="es-CO"/>
              </w:rPr>
            </w:pPr>
            <w:r w:rsidRPr="00C25354">
              <w:rPr>
                <w:rFonts w:ascii="Tahoma" w:eastAsia="Times New Roman" w:hAnsi="Tahoma" w:cs="Tahoma"/>
                <w:sz w:val="16"/>
                <w:szCs w:val="16"/>
                <w:lang w:eastAsia="es-CO"/>
              </w:rPr>
              <w:t>01-abr.-19</w:t>
            </w:r>
          </w:p>
        </w:tc>
        <w:tc>
          <w:tcPr>
            <w:tcW w:w="940" w:type="dxa"/>
            <w:shd w:val="clear" w:color="auto" w:fill="auto"/>
            <w:noWrap/>
            <w:vAlign w:val="center"/>
            <w:hideMark/>
          </w:tcPr>
          <w:p w14:paraId="795F6C6C" w14:textId="77777777" w:rsidR="006B20E3" w:rsidRPr="00C25354" w:rsidRDefault="006B20E3" w:rsidP="006B20E3">
            <w:pPr>
              <w:spacing w:line="240" w:lineRule="auto"/>
              <w:jc w:val="center"/>
              <w:rPr>
                <w:rFonts w:ascii="Tahoma" w:eastAsia="Times New Roman" w:hAnsi="Tahoma" w:cs="Tahoma"/>
                <w:sz w:val="16"/>
                <w:szCs w:val="16"/>
                <w:lang w:eastAsia="es-CO"/>
              </w:rPr>
            </w:pPr>
            <w:r w:rsidRPr="00C25354">
              <w:rPr>
                <w:rFonts w:ascii="Tahoma" w:eastAsia="Times New Roman" w:hAnsi="Tahoma" w:cs="Tahoma"/>
                <w:sz w:val="16"/>
                <w:szCs w:val="16"/>
                <w:lang w:eastAsia="es-CO"/>
              </w:rPr>
              <w:t>31-dic.-19</w:t>
            </w:r>
          </w:p>
        </w:tc>
        <w:tc>
          <w:tcPr>
            <w:tcW w:w="820" w:type="dxa"/>
            <w:shd w:val="clear" w:color="auto" w:fill="auto"/>
            <w:noWrap/>
            <w:vAlign w:val="center"/>
            <w:hideMark/>
          </w:tcPr>
          <w:p w14:paraId="5CCF727A" w14:textId="77777777" w:rsidR="006B20E3" w:rsidRPr="00C25354" w:rsidRDefault="006B20E3" w:rsidP="006B20E3">
            <w:pPr>
              <w:spacing w:line="240" w:lineRule="auto"/>
              <w:jc w:val="center"/>
              <w:rPr>
                <w:rFonts w:ascii="Tahoma" w:eastAsia="Times New Roman" w:hAnsi="Tahoma" w:cs="Tahoma"/>
                <w:sz w:val="16"/>
                <w:szCs w:val="16"/>
                <w:lang w:eastAsia="es-CO"/>
              </w:rPr>
            </w:pPr>
            <w:r w:rsidRPr="00C25354">
              <w:rPr>
                <w:rFonts w:ascii="Tahoma" w:eastAsia="Times New Roman" w:hAnsi="Tahoma" w:cs="Tahoma"/>
                <w:sz w:val="16"/>
                <w:szCs w:val="16"/>
                <w:lang w:eastAsia="es-CO"/>
              </w:rPr>
              <w:t>2,343,611</w:t>
            </w:r>
          </w:p>
        </w:tc>
        <w:tc>
          <w:tcPr>
            <w:tcW w:w="760" w:type="dxa"/>
            <w:shd w:val="clear" w:color="auto" w:fill="auto"/>
            <w:noWrap/>
            <w:vAlign w:val="center"/>
            <w:hideMark/>
          </w:tcPr>
          <w:p w14:paraId="1D67AD48" w14:textId="77777777" w:rsidR="006B20E3" w:rsidRPr="00C25354" w:rsidRDefault="006B20E3" w:rsidP="006B20E3">
            <w:pPr>
              <w:spacing w:line="240" w:lineRule="auto"/>
              <w:jc w:val="center"/>
              <w:rPr>
                <w:rFonts w:ascii="Tahoma" w:eastAsia="Times New Roman" w:hAnsi="Tahoma" w:cs="Tahoma"/>
                <w:sz w:val="16"/>
                <w:szCs w:val="16"/>
                <w:lang w:eastAsia="es-CO"/>
              </w:rPr>
            </w:pPr>
            <w:r w:rsidRPr="00C25354">
              <w:rPr>
                <w:rFonts w:ascii="Tahoma" w:eastAsia="Times New Roman" w:hAnsi="Tahoma" w:cs="Tahoma"/>
                <w:sz w:val="16"/>
                <w:szCs w:val="16"/>
                <w:lang w:eastAsia="es-CO"/>
              </w:rPr>
              <w:t>270</w:t>
            </w:r>
          </w:p>
        </w:tc>
        <w:tc>
          <w:tcPr>
            <w:tcW w:w="1200" w:type="dxa"/>
            <w:shd w:val="clear" w:color="auto" w:fill="auto"/>
            <w:noWrap/>
            <w:vAlign w:val="center"/>
            <w:hideMark/>
          </w:tcPr>
          <w:p w14:paraId="2D6F5968" w14:textId="77777777" w:rsidR="006B20E3" w:rsidRPr="00C25354" w:rsidRDefault="006B20E3" w:rsidP="006B20E3">
            <w:pPr>
              <w:spacing w:line="240" w:lineRule="auto"/>
              <w:jc w:val="center"/>
              <w:rPr>
                <w:rFonts w:ascii="Tahoma" w:eastAsia="Times New Roman" w:hAnsi="Tahoma" w:cs="Tahoma"/>
                <w:sz w:val="16"/>
                <w:szCs w:val="16"/>
                <w:lang w:eastAsia="es-CO"/>
              </w:rPr>
            </w:pPr>
            <w:r w:rsidRPr="00C25354">
              <w:rPr>
                <w:rFonts w:ascii="Tahoma" w:eastAsia="Times New Roman" w:hAnsi="Tahoma" w:cs="Tahoma"/>
                <w:sz w:val="16"/>
                <w:szCs w:val="16"/>
                <w:lang w:eastAsia="es-CO"/>
              </w:rPr>
              <w:t>2,343,611</w:t>
            </w:r>
          </w:p>
        </w:tc>
        <w:tc>
          <w:tcPr>
            <w:tcW w:w="1120" w:type="dxa"/>
            <w:shd w:val="clear" w:color="auto" w:fill="auto"/>
            <w:noWrap/>
            <w:vAlign w:val="center"/>
            <w:hideMark/>
          </w:tcPr>
          <w:p w14:paraId="23C5B1BE" w14:textId="77777777" w:rsidR="006B20E3" w:rsidRPr="00C25354" w:rsidRDefault="006B20E3" w:rsidP="006B20E3">
            <w:pPr>
              <w:spacing w:line="240" w:lineRule="auto"/>
              <w:jc w:val="center"/>
              <w:rPr>
                <w:rFonts w:ascii="Tahoma" w:eastAsia="Times New Roman" w:hAnsi="Tahoma" w:cs="Tahoma"/>
                <w:sz w:val="16"/>
                <w:szCs w:val="16"/>
                <w:lang w:eastAsia="es-CO"/>
              </w:rPr>
            </w:pPr>
            <w:r w:rsidRPr="00C25354">
              <w:rPr>
                <w:rFonts w:ascii="Tahoma" w:eastAsia="Times New Roman" w:hAnsi="Tahoma" w:cs="Tahoma"/>
                <w:sz w:val="16"/>
                <w:szCs w:val="16"/>
                <w:lang w:eastAsia="es-CO"/>
              </w:rPr>
              <w:t>0</w:t>
            </w:r>
          </w:p>
        </w:tc>
        <w:tc>
          <w:tcPr>
            <w:tcW w:w="1040" w:type="dxa"/>
            <w:shd w:val="clear" w:color="auto" w:fill="auto"/>
            <w:noWrap/>
            <w:vAlign w:val="center"/>
            <w:hideMark/>
          </w:tcPr>
          <w:p w14:paraId="72407A05" w14:textId="77777777" w:rsidR="006B20E3" w:rsidRPr="00C25354" w:rsidRDefault="006B20E3" w:rsidP="006B20E3">
            <w:pPr>
              <w:spacing w:line="240" w:lineRule="auto"/>
              <w:jc w:val="right"/>
              <w:rPr>
                <w:rFonts w:ascii="Tahoma" w:eastAsia="Times New Roman" w:hAnsi="Tahoma" w:cs="Tahoma"/>
                <w:sz w:val="16"/>
                <w:szCs w:val="16"/>
                <w:lang w:eastAsia="es-CO"/>
              </w:rPr>
            </w:pPr>
            <w:r w:rsidRPr="00C25354">
              <w:rPr>
                <w:rFonts w:ascii="Tahoma" w:eastAsia="Times New Roman" w:hAnsi="Tahoma" w:cs="Tahoma"/>
                <w:sz w:val="16"/>
                <w:szCs w:val="16"/>
                <w:lang w:eastAsia="es-CO"/>
              </w:rPr>
              <w:t>0</w:t>
            </w:r>
          </w:p>
        </w:tc>
      </w:tr>
      <w:tr w:rsidR="006B20E3" w:rsidRPr="00C25354" w14:paraId="5E4FEC6D" w14:textId="77777777" w:rsidTr="006B20E3">
        <w:trPr>
          <w:trHeight w:val="300"/>
          <w:jc w:val="center"/>
        </w:trPr>
        <w:tc>
          <w:tcPr>
            <w:tcW w:w="940" w:type="dxa"/>
            <w:shd w:val="clear" w:color="auto" w:fill="auto"/>
            <w:noWrap/>
            <w:vAlign w:val="center"/>
            <w:hideMark/>
          </w:tcPr>
          <w:p w14:paraId="4E9457AF" w14:textId="77777777" w:rsidR="006B20E3" w:rsidRPr="00C25354" w:rsidRDefault="006B20E3" w:rsidP="006B20E3">
            <w:pPr>
              <w:spacing w:line="240" w:lineRule="auto"/>
              <w:jc w:val="center"/>
              <w:rPr>
                <w:rFonts w:ascii="Tahoma" w:eastAsia="Times New Roman" w:hAnsi="Tahoma" w:cs="Tahoma"/>
                <w:sz w:val="16"/>
                <w:szCs w:val="16"/>
                <w:lang w:eastAsia="es-CO"/>
              </w:rPr>
            </w:pPr>
            <w:r w:rsidRPr="00C25354">
              <w:rPr>
                <w:rFonts w:ascii="Tahoma" w:eastAsia="Times New Roman" w:hAnsi="Tahoma" w:cs="Tahoma"/>
                <w:sz w:val="16"/>
                <w:szCs w:val="16"/>
                <w:lang w:eastAsia="es-CO"/>
              </w:rPr>
              <w:t>01-ene.-20</w:t>
            </w:r>
          </w:p>
        </w:tc>
        <w:tc>
          <w:tcPr>
            <w:tcW w:w="940" w:type="dxa"/>
            <w:shd w:val="clear" w:color="auto" w:fill="auto"/>
            <w:noWrap/>
            <w:vAlign w:val="center"/>
            <w:hideMark/>
          </w:tcPr>
          <w:p w14:paraId="2BF4AC64" w14:textId="77777777" w:rsidR="006B20E3" w:rsidRPr="00C25354" w:rsidRDefault="006B20E3" w:rsidP="006B20E3">
            <w:pPr>
              <w:spacing w:line="240" w:lineRule="auto"/>
              <w:jc w:val="center"/>
              <w:rPr>
                <w:rFonts w:ascii="Tahoma" w:eastAsia="Times New Roman" w:hAnsi="Tahoma" w:cs="Tahoma"/>
                <w:sz w:val="16"/>
                <w:szCs w:val="16"/>
                <w:lang w:eastAsia="es-CO"/>
              </w:rPr>
            </w:pPr>
            <w:r w:rsidRPr="00C25354">
              <w:rPr>
                <w:rFonts w:ascii="Tahoma" w:eastAsia="Times New Roman" w:hAnsi="Tahoma" w:cs="Tahoma"/>
                <w:sz w:val="16"/>
                <w:szCs w:val="16"/>
                <w:lang w:eastAsia="es-CO"/>
              </w:rPr>
              <w:t>31-ene.-20</w:t>
            </w:r>
          </w:p>
        </w:tc>
        <w:tc>
          <w:tcPr>
            <w:tcW w:w="820" w:type="dxa"/>
            <w:shd w:val="clear" w:color="auto" w:fill="auto"/>
            <w:noWrap/>
            <w:vAlign w:val="center"/>
            <w:hideMark/>
          </w:tcPr>
          <w:p w14:paraId="64864DAB" w14:textId="77777777" w:rsidR="006B20E3" w:rsidRPr="00C25354" w:rsidRDefault="006B20E3" w:rsidP="006B20E3">
            <w:pPr>
              <w:spacing w:line="240" w:lineRule="auto"/>
              <w:jc w:val="center"/>
              <w:rPr>
                <w:rFonts w:ascii="Tahoma" w:eastAsia="Times New Roman" w:hAnsi="Tahoma" w:cs="Tahoma"/>
                <w:sz w:val="16"/>
                <w:szCs w:val="16"/>
                <w:lang w:eastAsia="es-CO"/>
              </w:rPr>
            </w:pPr>
            <w:r w:rsidRPr="00C25354">
              <w:rPr>
                <w:rFonts w:ascii="Tahoma" w:eastAsia="Times New Roman" w:hAnsi="Tahoma" w:cs="Tahoma"/>
                <w:sz w:val="16"/>
                <w:szCs w:val="16"/>
                <w:lang w:eastAsia="es-CO"/>
              </w:rPr>
              <w:t>2,531,100</w:t>
            </w:r>
          </w:p>
        </w:tc>
        <w:tc>
          <w:tcPr>
            <w:tcW w:w="760" w:type="dxa"/>
            <w:shd w:val="clear" w:color="auto" w:fill="auto"/>
            <w:noWrap/>
            <w:vAlign w:val="center"/>
            <w:hideMark/>
          </w:tcPr>
          <w:p w14:paraId="0F5E950E" w14:textId="77777777" w:rsidR="006B20E3" w:rsidRPr="00C25354" w:rsidRDefault="006B20E3" w:rsidP="006B20E3">
            <w:pPr>
              <w:spacing w:line="240" w:lineRule="auto"/>
              <w:jc w:val="center"/>
              <w:rPr>
                <w:rFonts w:ascii="Tahoma" w:eastAsia="Times New Roman" w:hAnsi="Tahoma" w:cs="Tahoma"/>
                <w:sz w:val="16"/>
                <w:szCs w:val="16"/>
                <w:lang w:eastAsia="es-CO"/>
              </w:rPr>
            </w:pPr>
            <w:r w:rsidRPr="00C25354">
              <w:rPr>
                <w:rFonts w:ascii="Tahoma" w:eastAsia="Times New Roman" w:hAnsi="Tahoma" w:cs="Tahoma"/>
                <w:sz w:val="16"/>
                <w:szCs w:val="16"/>
                <w:lang w:eastAsia="es-CO"/>
              </w:rPr>
              <w:t>30</w:t>
            </w:r>
          </w:p>
        </w:tc>
        <w:tc>
          <w:tcPr>
            <w:tcW w:w="1200" w:type="dxa"/>
            <w:shd w:val="clear" w:color="auto" w:fill="auto"/>
            <w:noWrap/>
            <w:vAlign w:val="center"/>
            <w:hideMark/>
          </w:tcPr>
          <w:p w14:paraId="3A88FE32" w14:textId="77777777" w:rsidR="006B20E3" w:rsidRPr="00C25354" w:rsidRDefault="006B20E3" w:rsidP="006B20E3">
            <w:pPr>
              <w:spacing w:line="240" w:lineRule="auto"/>
              <w:jc w:val="center"/>
              <w:rPr>
                <w:rFonts w:ascii="Tahoma" w:eastAsia="Times New Roman" w:hAnsi="Tahoma" w:cs="Tahoma"/>
                <w:sz w:val="16"/>
                <w:szCs w:val="16"/>
                <w:lang w:eastAsia="es-CO"/>
              </w:rPr>
            </w:pPr>
            <w:r w:rsidRPr="00C25354">
              <w:rPr>
                <w:rFonts w:ascii="Tahoma" w:eastAsia="Times New Roman" w:hAnsi="Tahoma" w:cs="Tahoma"/>
                <w:sz w:val="16"/>
                <w:szCs w:val="16"/>
                <w:lang w:eastAsia="es-CO"/>
              </w:rPr>
              <w:t>2,531,100</w:t>
            </w:r>
          </w:p>
        </w:tc>
        <w:tc>
          <w:tcPr>
            <w:tcW w:w="1120" w:type="dxa"/>
            <w:shd w:val="clear" w:color="auto" w:fill="auto"/>
            <w:noWrap/>
            <w:vAlign w:val="center"/>
            <w:hideMark/>
          </w:tcPr>
          <w:p w14:paraId="348CA246" w14:textId="77777777" w:rsidR="006B20E3" w:rsidRPr="00C25354" w:rsidRDefault="006B20E3" w:rsidP="006B20E3">
            <w:pPr>
              <w:spacing w:line="240" w:lineRule="auto"/>
              <w:jc w:val="center"/>
              <w:rPr>
                <w:rFonts w:ascii="Tahoma" w:eastAsia="Times New Roman" w:hAnsi="Tahoma" w:cs="Tahoma"/>
                <w:sz w:val="16"/>
                <w:szCs w:val="16"/>
                <w:lang w:eastAsia="es-CO"/>
              </w:rPr>
            </w:pPr>
            <w:r w:rsidRPr="00C25354">
              <w:rPr>
                <w:rFonts w:ascii="Tahoma" w:eastAsia="Times New Roman" w:hAnsi="Tahoma" w:cs="Tahoma"/>
                <w:sz w:val="16"/>
                <w:szCs w:val="16"/>
                <w:lang w:eastAsia="es-CO"/>
              </w:rPr>
              <w:t>0</w:t>
            </w:r>
          </w:p>
        </w:tc>
        <w:tc>
          <w:tcPr>
            <w:tcW w:w="1040" w:type="dxa"/>
            <w:shd w:val="clear" w:color="auto" w:fill="auto"/>
            <w:noWrap/>
            <w:vAlign w:val="center"/>
            <w:hideMark/>
          </w:tcPr>
          <w:p w14:paraId="123A36AB" w14:textId="77777777" w:rsidR="006B20E3" w:rsidRPr="00C25354" w:rsidRDefault="006B20E3" w:rsidP="006B20E3">
            <w:pPr>
              <w:spacing w:line="240" w:lineRule="auto"/>
              <w:jc w:val="right"/>
              <w:rPr>
                <w:rFonts w:ascii="Tahoma" w:eastAsia="Times New Roman" w:hAnsi="Tahoma" w:cs="Tahoma"/>
                <w:sz w:val="16"/>
                <w:szCs w:val="16"/>
                <w:lang w:eastAsia="es-CO"/>
              </w:rPr>
            </w:pPr>
            <w:r w:rsidRPr="00C25354">
              <w:rPr>
                <w:rFonts w:ascii="Tahoma" w:eastAsia="Times New Roman" w:hAnsi="Tahoma" w:cs="Tahoma"/>
                <w:sz w:val="16"/>
                <w:szCs w:val="16"/>
                <w:lang w:eastAsia="es-CO"/>
              </w:rPr>
              <w:t>0</w:t>
            </w:r>
          </w:p>
        </w:tc>
      </w:tr>
      <w:tr w:rsidR="006B20E3" w:rsidRPr="00C25354" w14:paraId="3A563499" w14:textId="77777777" w:rsidTr="006B20E3">
        <w:trPr>
          <w:trHeight w:val="240"/>
          <w:jc w:val="center"/>
        </w:trPr>
        <w:tc>
          <w:tcPr>
            <w:tcW w:w="940" w:type="dxa"/>
            <w:shd w:val="clear" w:color="auto" w:fill="auto"/>
            <w:noWrap/>
            <w:vAlign w:val="bottom"/>
            <w:hideMark/>
          </w:tcPr>
          <w:p w14:paraId="645BB460" w14:textId="77777777" w:rsidR="006B20E3" w:rsidRPr="00C25354" w:rsidRDefault="006B20E3" w:rsidP="006B20E3">
            <w:pPr>
              <w:spacing w:line="240" w:lineRule="auto"/>
              <w:jc w:val="right"/>
              <w:rPr>
                <w:rFonts w:ascii="Tahoma" w:eastAsia="Times New Roman" w:hAnsi="Tahoma" w:cs="Tahoma"/>
                <w:sz w:val="20"/>
                <w:szCs w:val="20"/>
                <w:lang w:eastAsia="es-CO"/>
              </w:rPr>
            </w:pPr>
          </w:p>
        </w:tc>
        <w:tc>
          <w:tcPr>
            <w:tcW w:w="940" w:type="dxa"/>
            <w:shd w:val="clear" w:color="auto" w:fill="auto"/>
            <w:noWrap/>
            <w:vAlign w:val="bottom"/>
            <w:hideMark/>
          </w:tcPr>
          <w:p w14:paraId="2D23B086" w14:textId="77777777" w:rsidR="006B20E3" w:rsidRPr="00C25354" w:rsidRDefault="006B20E3" w:rsidP="006B20E3">
            <w:pPr>
              <w:spacing w:line="240" w:lineRule="auto"/>
              <w:jc w:val="left"/>
              <w:rPr>
                <w:rFonts w:ascii="Tahoma" w:eastAsia="Times New Roman" w:hAnsi="Tahoma" w:cs="Tahoma"/>
                <w:sz w:val="20"/>
                <w:szCs w:val="20"/>
                <w:lang w:eastAsia="es-CO"/>
              </w:rPr>
            </w:pPr>
          </w:p>
        </w:tc>
        <w:tc>
          <w:tcPr>
            <w:tcW w:w="820" w:type="dxa"/>
            <w:shd w:val="clear" w:color="auto" w:fill="auto"/>
            <w:noWrap/>
            <w:vAlign w:val="bottom"/>
            <w:hideMark/>
          </w:tcPr>
          <w:p w14:paraId="4D37E2DD" w14:textId="77777777" w:rsidR="006B20E3" w:rsidRPr="00C25354" w:rsidRDefault="006B20E3" w:rsidP="006B20E3">
            <w:pPr>
              <w:spacing w:line="240" w:lineRule="auto"/>
              <w:jc w:val="left"/>
              <w:rPr>
                <w:rFonts w:ascii="Tahoma" w:eastAsia="Times New Roman" w:hAnsi="Tahoma" w:cs="Tahoma"/>
                <w:sz w:val="20"/>
                <w:szCs w:val="20"/>
                <w:lang w:eastAsia="es-CO"/>
              </w:rPr>
            </w:pPr>
          </w:p>
        </w:tc>
        <w:tc>
          <w:tcPr>
            <w:tcW w:w="760" w:type="dxa"/>
            <w:shd w:val="clear" w:color="auto" w:fill="auto"/>
            <w:noWrap/>
            <w:vAlign w:val="bottom"/>
            <w:hideMark/>
          </w:tcPr>
          <w:p w14:paraId="74071E7C" w14:textId="77777777" w:rsidR="006B20E3" w:rsidRPr="00C25354" w:rsidRDefault="006B20E3" w:rsidP="006B20E3">
            <w:pPr>
              <w:spacing w:line="240" w:lineRule="auto"/>
              <w:jc w:val="left"/>
              <w:rPr>
                <w:rFonts w:ascii="Tahoma" w:eastAsia="Times New Roman" w:hAnsi="Tahoma" w:cs="Tahoma"/>
                <w:sz w:val="20"/>
                <w:szCs w:val="20"/>
                <w:lang w:eastAsia="es-CO"/>
              </w:rPr>
            </w:pPr>
          </w:p>
        </w:tc>
        <w:tc>
          <w:tcPr>
            <w:tcW w:w="1200" w:type="dxa"/>
            <w:shd w:val="clear" w:color="auto" w:fill="auto"/>
            <w:noWrap/>
            <w:vAlign w:val="bottom"/>
            <w:hideMark/>
          </w:tcPr>
          <w:p w14:paraId="502971F5" w14:textId="77777777" w:rsidR="006B20E3" w:rsidRPr="00C25354" w:rsidRDefault="006B20E3" w:rsidP="006B20E3">
            <w:pPr>
              <w:spacing w:line="240" w:lineRule="auto"/>
              <w:jc w:val="left"/>
              <w:rPr>
                <w:rFonts w:ascii="Tahoma" w:eastAsia="Times New Roman" w:hAnsi="Tahoma" w:cs="Tahoma"/>
                <w:sz w:val="20"/>
                <w:szCs w:val="20"/>
                <w:lang w:eastAsia="es-CO"/>
              </w:rPr>
            </w:pPr>
          </w:p>
        </w:tc>
        <w:tc>
          <w:tcPr>
            <w:tcW w:w="1120" w:type="dxa"/>
            <w:shd w:val="clear" w:color="auto" w:fill="auto"/>
            <w:noWrap/>
            <w:vAlign w:val="bottom"/>
            <w:hideMark/>
          </w:tcPr>
          <w:p w14:paraId="6105A808" w14:textId="77777777" w:rsidR="006B20E3" w:rsidRPr="00C25354" w:rsidRDefault="006B20E3" w:rsidP="006B20E3">
            <w:pPr>
              <w:spacing w:line="240" w:lineRule="auto"/>
              <w:jc w:val="left"/>
              <w:rPr>
                <w:rFonts w:ascii="Tahoma" w:eastAsia="Times New Roman" w:hAnsi="Tahoma" w:cs="Tahoma"/>
                <w:sz w:val="20"/>
                <w:szCs w:val="20"/>
                <w:lang w:eastAsia="es-CO"/>
              </w:rPr>
            </w:pPr>
          </w:p>
        </w:tc>
        <w:tc>
          <w:tcPr>
            <w:tcW w:w="1040" w:type="dxa"/>
            <w:shd w:val="clear" w:color="auto" w:fill="auto"/>
            <w:noWrap/>
            <w:vAlign w:val="bottom"/>
            <w:hideMark/>
          </w:tcPr>
          <w:p w14:paraId="310C278E" w14:textId="77777777" w:rsidR="006B20E3" w:rsidRPr="00C25354" w:rsidRDefault="006B20E3" w:rsidP="006B20E3">
            <w:pPr>
              <w:spacing w:line="240" w:lineRule="auto"/>
              <w:jc w:val="right"/>
              <w:rPr>
                <w:rFonts w:ascii="Tahoma" w:eastAsia="Times New Roman" w:hAnsi="Tahoma" w:cs="Tahoma"/>
                <w:b/>
                <w:bCs/>
                <w:sz w:val="16"/>
                <w:szCs w:val="16"/>
                <w:lang w:eastAsia="es-CO"/>
              </w:rPr>
            </w:pPr>
            <w:r w:rsidRPr="00C25354">
              <w:rPr>
                <w:rFonts w:ascii="Tahoma" w:eastAsia="Times New Roman" w:hAnsi="Tahoma" w:cs="Tahoma"/>
                <w:b/>
                <w:bCs/>
                <w:sz w:val="16"/>
                <w:szCs w:val="16"/>
                <w:lang w:eastAsia="es-CO"/>
              </w:rPr>
              <w:t>16,332,170</w:t>
            </w:r>
          </w:p>
        </w:tc>
      </w:tr>
    </w:tbl>
    <w:p w14:paraId="46E27C5D" w14:textId="2E0C5A74" w:rsidR="006B20E3" w:rsidRPr="00C25354" w:rsidRDefault="006B20E3" w:rsidP="004D5331">
      <w:pPr>
        <w:spacing w:line="276" w:lineRule="auto"/>
        <w:ind w:firstLine="426"/>
        <w:rPr>
          <w:rFonts w:ascii="Tahoma" w:hAnsi="Tahoma" w:cs="Tahoma"/>
          <w:b/>
          <w:bCs/>
        </w:rPr>
      </w:pPr>
    </w:p>
    <w:p w14:paraId="052E4C56" w14:textId="15867747" w:rsidR="003261C4" w:rsidRPr="00C25354" w:rsidRDefault="003261C4" w:rsidP="004D5331">
      <w:pPr>
        <w:spacing w:line="276" w:lineRule="auto"/>
        <w:ind w:firstLine="426"/>
        <w:rPr>
          <w:rFonts w:ascii="Tahoma" w:hAnsi="Tahoma" w:cs="Tahoma"/>
          <w:b/>
          <w:bCs/>
        </w:rPr>
      </w:pPr>
      <w:r w:rsidRPr="00C25354">
        <w:rPr>
          <w:rFonts w:ascii="Tahoma" w:hAnsi="Tahoma" w:cs="Tahoma"/>
          <w:b/>
          <w:bCs/>
        </w:rPr>
        <w:t xml:space="preserve">LIQUIDACION DE PRESTACIONES Y </w:t>
      </w:r>
      <w:r w:rsidR="00FA15C8" w:rsidRPr="00C25354">
        <w:rPr>
          <w:rFonts w:ascii="Tahoma" w:hAnsi="Tahoma" w:cs="Tahoma"/>
          <w:b/>
          <w:bCs/>
        </w:rPr>
        <w:t>OTROS</w:t>
      </w:r>
      <w:r w:rsidRPr="00C25354">
        <w:rPr>
          <w:rFonts w:ascii="Tahoma" w:hAnsi="Tahoma" w:cs="Tahoma"/>
          <w:b/>
          <w:bCs/>
        </w:rPr>
        <w:t xml:space="preserve"> CONCEPTOS</w:t>
      </w:r>
    </w:p>
    <w:p w14:paraId="24D2D7FC" w14:textId="47B4B311" w:rsidR="003261C4" w:rsidRPr="00C25354" w:rsidRDefault="003261C4" w:rsidP="004D5331">
      <w:pPr>
        <w:spacing w:line="276" w:lineRule="auto"/>
        <w:ind w:firstLine="426"/>
        <w:rPr>
          <w:rFonts w:ascii="Tahoma" w:hAnsi="Tahoma" w:cs="Tahoma"/>
          <w:b/>
          <w:bCs/>
        </w:rPr>
      </w:pPr>
    </w:p>
    <w:tbl>
      <w:tblPr>
        <w:tblW w:w="4169" w:type="pct"/>
        <w:tblCellMar>
          <w:left w:w="70" w:type="dxa"/>
          <w:right w:w="70" w:type="dxa"/>
        </w:tblCellMar>
        <w:tblLook w:val="04A0" w:firstRow="1" w:lastRow="0" w:firstColumn="1" w:lastColumn="0" w:noHBand="0" w:noVBand="1"/>
      </w:tblPr>
      <w:tblGrid>
        <w:gridCol w:w="2786"/>
        <w:gridCol w:w="954"/>
        <w:gridCol w:w="954"/>
        <w:gridCol w:w="1286"/>
        <w:gridCol w:w="954"/>
        <w:gridCol w:w="954"/>
      </w:tblGrid>
      <w:tr w:rsidR="003B49D5" w:rsidRPr="00C25354" w14:paraId="4D75DEEA" w14:textId="286A93C0" w:rsidTr="003B49D5">
        <w:trPr>
          <w:trHeight w:val="315"/>
        </w:trPr>
        <w:tc>
          <w:tcPr>
            <w:tcW w:w="1823" w:type="pct"/>
            <w:tcBorders>
              <w:top w:val="single" w:sz="8" w:space="0" w:color="auto"/>
              <w:left w:val="single" w:sz="8" w:space="0" w:color="auto"/>
              <w:bottom w:val="nil"/>
              <w:right w:val="nil"/>
            </w:tcBorders>
            <w:shd w:val="clear" w:color="auto" w:fill="auto"/>
            <w:noWrap/>
            <w:vAlign w:val="center"/>
            <w:hideMark/>
          </w:tcPr>
          <w:p w14:paraId="0459C561" w14:textId="77777777" w:rsidR="00F062F9" w:rsidRPr="00C25354" w:rsidRDefault="00F062F9" w:rsidP="003B49D5">
            <w:pPr>
              <w:spacing w:line="240" w:lineRule="auto"/>
              <w:jc w:val="center"/>
              <w:rPr>
                <w:rFonts w:ascii="Tahoma" w:eastAsia="Times New Roman" w:hAnsi="Tahoma" w:cs="Tahoma"/>
                <w:sz w:val="16"/>
                <w:szCs w:val="16"/>
                <w:lang w:eastAsia="es-CO"/>
              </w:rPr>
            </w:pPr>
            <w:r w:rsidRPr="00C25354">
              <w:rPr>
                <w:rFonts w:ascii="Tahoma" w:eastAsia="Times New Roman" w:hAnsi="Tahoma" w:cs="Tahoma"/>
                <w:sz w:val="16"/>
                <w:szCs w:val="16"/>
                <w:lang w:eastAsia="es-CO"/>
              </w:rPr>
              <w:t>Año</w:t>
            </w:r>
          </w:p>
        </w:tc>
        <w:tc>
          <w:tcPr>
            <w:tcW w:w="575" w:type="pct"/>
            <w:tcBorders>
              <w:top w:val="single" w:sz="8" w:space="0" w:color="auto"/>
              <w:left w:val="nil"/>
              <w:bottom w:val="double" w:sz="6" w:space="0" w:color="4472C4"/>
              <w:right w:val="nil"/>
            </w:tcBorders>
            <w:shd w:val="clear" w:color="auto" w:fill="auto"/>
            <w:noWrap/>
            <w:vAlign w:val="center"/>
            <w:hideMark/>
          </w:tcPr>
          <w:p w14:paraId="02F5C9AC" w14:textId="77777777" w:rsidR="00F062F9" w:rsidRPr="00C25354" w:rsidRDefault="00F062F9" w:rsidP="003B49D5">
            <w:pPr>
              <w:spacing w:line="240" w:lineRule="auto"/>
              <w:jc w:val="center"/>
              <w:rPr>
                <w:rFonts w:ascii="Tahoma" w:eastAsia="Times New Roman" w:hAnsi="Tahoma" w:cs="Tahoma"/>
                <w:sz w:val="22"/>
                <w:szCs w:val="22"/>
                <w:lang w:eastAsia="es-CO"/>
              </w:rPr>
            </w:pPr>
            <w:r w:rsidRPr="00C25354">
              <w:rPr>
                <w:rFonts w:ascii="Tahoma" w:eastAsia="Times New Roman" w:hAnsi="Tahoma" w:cs="Tahoma"/>
                <w:sz w:val="22"/>
                <w:szCs w:val="22"/>
                <w:lang w:eastAsia="es-CO"/>
              </w:rPr>
              <w:t>2017</w:t>
            </w:r>
          </w:p>
        </w:tc>
        <w:tc>
          <w:tcPr>
            <w:tcW w:w="575" w:type="pct"/>
            <w:tcBorders>
              <w:top w:val="single" w:sz="8" w:space="0" w:color="auto"/>
              <w:left w:val="nil"/>
              <w:bottom w:val="double" w:sz="6" w:space="0" w:color="4472C4"/>
              <w:right w:val="nil"/>
            </w:tcBorders>
            <w:shd w:val="clear" w:color="auto" w:fill="auto"/>
            <w:noWrap/>
            <w:vAlign w:val="center"/>
            <w:hideMark/>
          </w:tcPr>
          <w:p w14:paraId="2A467E23" w14:textId="77777777" w:rsidR="00F062F9" w:rsidRPr="00C25354" w:rsidRDefault="00F062F9" w:rsidP="003B49D5">
            <w:pPr>
              <w:spacing w:line="240" w:lineRule="auto"/>
              <w:jc w:val="center"/>
              <w:rPr>
                <w:rFonts w:ascii="Tahoma" w:eastAsia="Times New Roman" w:hAnsi="Tahoma" w:cs="Tahoma"/>
                <w:b/>
                <w:bCs/>
                <w:sz w:val="16"/>
                <w:szCs w:val="16"/>
                <w:lang w:eastAsia="es-CO"/>
              </w:rPr>
            </w:pPr>
            <w:r w:rsidRPr="00C25354">
              <w:rPr>
                <w:rFonts w:ascii="Tahoma" w:eastAsia="Times New Roman" w:hAnsi="Tahoma" w:cs="Tahoma"/>
                <w:b/>
                <w:bCs/>
                <w:sz w:val="16"/>
                <w:szCs w:val="16"/>
                <w:lang w:eastAsia="es-CO"/>
              </w:rPr>
              <w:t>2018</w:t>
            </w:r>
          </w:p>
        </w:tc>
        <w:tc>
          <w:tcPr>
            <w:tcW w:w="683" w:type="pct"/>
            <w:tcBorders>
              <w:top w:val="single" w:sz="8" w:space="0" w:color="auto"/>
              <w:left w:val="nil"/>
              <w:bottom w:val="double" w:sz="6" w:space="0" w:color="4472C4"/>
              <w:right w:val="nil"/>
            </w:tcBorders>
            <w:shd w:val="clear" w:color="auto" w:fill="auto"/>
            <w:noWrap/>
            <w:vAlign w:val="center"/>
            <w:hideMark/>
          </w:tcPr>
          <w:p w14:paraId="288528A6" w14:textId="77777777" w:rsidR="00F062F9" w:rsidRPr="00C25354" w:rsidRDefault="00F062F9" w:rsidP="003B49D5">
            <w:pPr>
              <w:spacing w:line="240" w:lineRule="auto"/>
              <w:jc w:val="center"/>
              <w:rPr>
                <w:rFonts w:ascii="Tahoma" w:eastAsia="Times New Roman" w:hAnsi="Tahoma" w:cs="Tahoma"/>
                <w:b/>
                <w:bCs/>
                <w:sz w:val="16"/>
                <w:szCs w:val="16"/>
                <w:lang w:eastAsia="es-CO"/>
              </w:rPr>
            </w:pPr>
            <w:r w:rsidRPr="00C25354">
              <w:rPr>
                <w:rFonts w:ascii="Tahoma" w:eastAsia="Times New Roman" w:hAnsi="Tahoma" w:cs="Tahoma"/>
                <w:b/>
                <w:bCs/>
                <w:sz w:val="16"/>
                <w:szCs w:val="16"/>
                <w:lang w:eastAsia="es-CO"/>
              </w:rPr>
              <w:t>2019</w:t>
            </w:r>
          </w:p>
          <w:p w14:paraId="6D61D676" w14:textId="0FCDEEBB" w:rsidR="00F062F9" w:rsidRPr="00C25354" w:rsidRDefault="00F062F9" w:rsidP="003B49D5">
            <w:pPr>
              <w:spacing w:line="240" w:lineRule="auto"/>
              <w:jc w:val="center"/>
              <w:rPr>
                <w:rFonts w:ascii="Tahoma" w:eastAsia="Times New Roman" w:hAnsi="Tahoma" w:cs="Tahoma"/>
                <w:b/>
                <w:bCs/>
                <w:sz w:val="16"/>
                <w:szCs w:val="16"/>
                <w:lang w:eastAsia="es-CO"/>
              </w:rPr>
            </w:pPr>
            <w:r w:rsidRPr="00C25354">
              <w:rPr>
                <w:rFonts w:ascii="Tahoma" w:eastAsia="Times New Roman" w:hAnsi="Tahoma" w:cs="Tahoma"/>
                <w:b/>
                <w:bCs/>
                <w:sz w:val="16"/>
                <w:szCs w:val="16"/>
                <w:lang w:eastAsia="es-CO"/>
              </w:rPr>
              <w:t>(marzo/2019)</w:t>
            </w:r>
          </w:p>
        </w:tc>
        <w:tc>
          <w:tcPr>
            <w:tcW w:w="670" w:type="pct"/>
            <w:tcBorders>
              <w:top w:val="single" w:sz="8" w:space="0" w:color="auto"/>
              <w:left w:val="nil"/>
              <w:bottom w:val="double" w:sz="6" w:space="0" w:color="4472C4"/>
              <w:right w:val="nil"/>
            </w:tcBorders>
            <w:shd w:val="clear" w:color="auto" w:fill="auto"/>
            <w:noWrap/>
            <w:vAlign w:val="center"/>
            <w:hideMark/>
          </w:tcPr>
          <w:p w14:paraId="5D6D643A" w14:textId="77777777" w:rsidR="00F062F9" w:rsidRPr="00C25354" w:rsidRDefault="00F062F9" w:rsidP="003B49D5">
            <w:pPr>
              <w:spacing w:line="240" w:lineRule="auto"/>
              <w:jc w:val="center"/>
              <w:rPr>
                <w:rFonts w:ascii="Tahoma" w:eastAsia="Times New Roman" w:hAnsi="Tahoma" w:cs="Tahoma"/>
                <w:b/>
                <w:bCs/>
                <w:sz w:val="16"/>
                <w:szCs w:val="16"/>
                <w:lang w:eastAsia="es-CO"/>
              </w:rPr>
            </w:pPr>
            <w:r w:rsidRPr="00C25354">
              <w:rPr>
                <w:rFonts w:ascii="Tahoma" w:eastAsia="Times New Roman" w:hAnsi="Tahoma" w:cs="Tahoma"/>
                <w:b/>
                <w:bCs/>
                <w:sz w:val="16"/>
                <w:szCs w:val="16"/>
                <w:lang w:eastAsia="es-CO"/>
              </w:rPr>
              <w:t>2019</w:t>
            </w:r>
          </w:p>
        </w:tc>
        <w:tc>
          <w:tcPr>
            <w:tcW w:w="673" w:type="pct"/>
            <w:tcBorders>
              <w:top w:val="single" w:sz="8" w:space="0" w:color="auto"/>
              <w:left w:val="nil"/>
              <w:bottom w:val="double" w:sz="6" w:space="0" w:color="4472C4"/>
              <w:right w:val="nil"/>
            </w:tcBorders>
            <w:shd w:val="clear" w:color="auto" w:fill="auto"/>
            <w:noWrap/>
            <w:vAlign w:val="center"/>
            <w:hideMark/>
          </w:tcPr>
          <w:p w14:paraId="48AAEC8C" w14:textId="77777777" w:rsidR="00F062F9" w:rsidRPr="00C25354" w:rsidRDefault="00F062F9" w:rsidP="003B49D5">
            <w:pPr>
              <w:spacing w:line="240" w:lineRule="auto"/>
              <w:jc w:val="center"/>
              <w:rPr>
                <w:rFonts w:ascii="Tahoma" w:eastAsia="Times New Roman" w:hAnsi="Tahoma" w:cs="Tahoma"/>
                <w:b/>
                <w:bCs/>
                <w:sz w:val="16"/>
                <w:szCs w:val="16"/>
                <w:lang w:eastAsia="es-CO"/>
              </w:rPr>
            </w:pPr>
            <w:r w:rsidRPr="00C25354">
              <w:rPr>
                <w:rFonts w:ascii="Tahoma" w:eastAsia="Times New Roman" w:hAnsi="Tahoma" w:cs="Tahoma"/>
                <w:b/>
                <w:bCs/>
                <w:sz w:val="16"/>
                <w:szCs w:val="16"/>
                <w:lang w:eastAsia="es-CO"/>
              </w:rPr>
              <w:t>2020</w:t>
            </w:r>
          </w:p>
        </w:tc>
      </w:tr>
      <w:tr w:rsidR="003B49D5" w:rsidRPr="00C25354" w14:paraId="24292A86" w14:textId="3C199729" w:rsidTr="003B49D5">
        <w:trPr>
          <w:trHeight w:val="255"/>
        </w:trPr>
        <w:tc>
          <w:tcPr>
            <w:tcW w:w="1823" w:type="pct"/>
            <w:tcBorders>
              <w:top w:val="nil"/>
              <w:left w:val="single" w:sz="8" w:space="0" w:color="auto"/>
              <w:bottom w:val="nil"/>
              <w:right w:val="nil"/>
            </w:tcBorders>
            <w:shd w:val="clear" w:color="auto" w:fill="auto"/>
            <w:noWrap/>
            <w:vAlign w:val="center"/>
            <w:hideMark/>
          </w:tcPr>
          <w:p w14:paraId="3DF5A30E" w14:textId="77777777" w:rsidR="00F062F9" w:rsidRPr="00C25354" w:rsidRDefault="00F062F9" w:rsidP="003B49D5">
            <w:pPr>
              <w:spacing w:line="240" w:lineRule="auto"/>
              <w:jc w:val="center"/>
              <w:rPr>
                <w:rFonts w:ascii="Tahoma" w:eastAsia="Times New Roman" w:hAnsi="Tahoma" w:cs="Tahoma"/>
                <w:b/>
                <w:bCs/>
                <w:sz w:val="16"/>
                <w:szCs w:val="16"/>
                <w:lang w:eastAsia="es-CO"/>
              </w:rPr>
            </w:pPr>
            <w:r w:rsidRPr="00C25354">
              <w:rPr>
                <w:rFonts w:ascii="Tahoma" w:eastAsia="Times New Roman" w:hAnsi="Tahoma" w:cs="Tahoma"/>
                <w:b/>
                <w:bCs/>
                <w:sz w:val="16"/>
                <w:szCs w:val="16"/>
                <w:lang w:eastAsia="es-CO"/>
              </w:rPr>
              <w:t>DIAS</w:t>
            </w:r>
          </w:p>
        </w:tc>
        <w:tc>
          <w:tcPr>
            <w:tcW w:w="575" w:type="pct"/>
            <w:tcBorders>
              <w:top w:val="single" w:sz="4" w:space="0" w:color="auto"/>
              <w:left w:val="single" w:sz="4" w:space="0" w:color="auto"/>
              <w:bottom w:val="nil"/>
              <w:right w:val="single" w:sz="4" w:space="0" w:color="auto"/>
            </w:tcBorders>
            <w:shd w:val="clear" w:color="000000" w:fill="BDD7EE"/>
            <w:noWrap/>
            <w:vAlign w:val="center"/>
            <w:hideMark/>
          </w:tcPr>
          <w:p w14:paraId="137D2715" w14:textId="77777777" w:rsidR="00F062F9" w:rsidRPr="00C25354" w:rsidRDefault="00F062F9" w:rsidP="003B49D5">
            <w:pPr>
              <w:spacing w:line="240" w:lineRule="auto"/>
              <w:jc w:val="center"/>
              <w:rPr>
                <w:rFonts w:ascii="Tahoma" w:eastAsia="Times New Roman" w:hAnsi="Tahoma" w:cs="Tahoma"/>
                <w:b/>
                <w:bCs/>
                <w:sz w:val="16"/>
                <w:szCs w:val="16"/>
                <w:lang w:eastAsia="es-CO"/>
              </w:rPr>
            </w:pPr>
            <w:r w:rsidRPr="00C25354">
              <w:rPr>
                <w:rFonts w:ascii="Tahoma" w:eastAsia="Times New Roman" w:hAnsi="Tahoma" w:cs="Tahoma"/>
                <w:b/>
                <w:bCs/>
                <w:sz w:val="16"/>
                <w:szCs w:val="16"/>
                <w:lang w:eastAsia="es-CO"/>
              </w:rPr>
              <w:t>225</w:t>
            </w:r>
          </w:p>
        </w:tc>
        <w:tc>
          <w:tcPr>
            <w:tcW w:w="575" w:type="pct"/>
            <w:tcBorders>
              <w:top w:val="single" w:sz="4" w:space="0" w:color="auto"/>
              <w:left w:val="nil"/>
              <w:bottom w:val="nil"/>
              <w:right w:val="single" w:sz="4" w:space="0" w:color="auto"/>
            </w:tcBorders>
            <w:shd w:val="clear" w:color="000000" w:fill="BDD7EE"/>
            <w:noWrap/>
            <w:vAlign w:val="center"/>
            <w:hideMark/>
          </w:tcPr>
          <w:p w14:paraId="4350FFAF" w14:textId="77777777" w:rsidR="00F062F9" w:rsidRPr="00C25354" w:rsidRDefault="00F062F9" w:rsidP="003B49D5">
            <w:pPr>
              <w:spacing w:line="240" w:lineRule="auto"/>
              <w:jc w:val="center"/>
              <w:rPr>
                <w:rFonts w:ascii="Tahoma" w:eastAsia="Times New Roman" w:hAnsi="Tahoma" w:cs="Tahoma"/>
                <w:b/>
                <w:bCs/>
                <w:sz w:val="16"/>
                <w:szCs w:val="16"/>
                <w:lang w:eastAsia="es-CO"/>
              </w:rPr>
            </w:pPr>
            <w:r w:rsidRPr="00C25354">
              <w:rPr>
                <w:rFonts w:ascii="Tahoma" w:eastAsia="Times New Roman" w:hAnsi="Tahoma" w:cs="Tahoma"/>
                <w:b/>
                <w:bCs/>
                <w:sz w:val="16"/>
                <w:szCs w:val="16"/>
                <w:lang w:eastAsia="es-CO"/>
              </w:rPr>
              <w:t>360</w:t>
            </w:r>
          </w:p>
        </w:tc>
        <w:tc>
          <w:tcPr>
            <w:tcW w:w="683" w:type="pct"/>
            <w:tcBorders>
              <w:top w:val="single" w:sz="4" w:space="0" w:color="auto"/>
              <w:left w:val="nil"/>
              <w:bottom w:val="nil"/>
              <w:right w:val="single" w:sz="4" w:space="0" w:color="auto"/>
            </w:tcBorders>
            <w:shd w:val="clear" w:color="000000" w:fill="BDD7EE"/>
            <w:noWrap/>
            <w:vAlign w:val="center"/>
            <w:hideMark/>
          </w:tcPr>
          <w:p w14:paraId="156DB91D" w14:textId="77777777" w:rsidR="00F062F9" w:rsidRPr="00C25354" w:rsidRDefault="00F062F9" w:rsidP="003B49D5">
            <w:pPr>
              <w:spacing w:line="240" w:lineRule="auto"/>
              <w:jc w:val="center"/>
              <w:rPr>
                <w:rFonts w:ascii="Tahoma" w:eastAsia="Times New Roman" w:hAnsi="Tahoma" w:cs="Tahoma"/>
                <w:b/>
                <w:bCs/>
                <w:sz w:val="16"/>
                <w:szCs w:val="16"/>
                <w:lang w:eastAsia="es-CO"/>
              </w:rPr>
            </w:pPr>
            <w:r w:rsidRPr="00C25354">
              <w:rPr>
                <w:rFonts w:ascii="Tahoma" w:eastAsia="Times New Roman" w:hAnsi="Tahoma" w:cs="Tahoma"/>
                <w:b/>
                <w:bCs/>
                <w:sz w:val="16"/>
                <w:szCs w:val="16"/>
                <w:lang w:eastAsia="es-CO"/>
              </w:rPr>
              <w:t>90</w:t>
            </w:r>
          </w:p>
        </w:tc>
        <w:tc>
          <w:tcPr>
            <w:tcW w:w="670" w:type="pct"/>
            <w:tcBorders>
              <w:top w:val="single" w:sz="4" w:space="0" w:color="auto"/>
              <w:left w:val="nil"/>
              <w:bottom w:val="nil"/>
              <w:right w:val="single" w:sz="4" w:space="0" w:color="auto"/>
            </w:tcBorders>
            <w:shd w:val="clear" w:color="000000" w:fill="BDD7EE"/>
            <w:noWrap/>
            <w:vAlign w:val="center"/>
            <w:hideMark/>
          </w:tcPr>
          <w:p w14:paraId="2D634D86" w14:textId="77777777" w:rsidR="00F062F9" w:rsidRPr="00C25354" w:rsidRDefault="00F062F9" w:rsidP="003B49D5">
            <w:pPr>
              <w:spacing w:line="240" w:lineRule="auto"/>
              <w:jc w:val="center"/>
              <w:rPr>
                <w:rFonts w:ascii="Tahoma" w:eastAsia="Times New Roman" w:hAnsi="Tahoma" w:cs="Tahoma"/>
                <w:b/>
                <w:bCs/>
                <w:sz w:val="16"/>
                <w:szCs w:val="16"/>
                <w:lang w:eastAsia="es-CO"/>
              </w:rPr>
            </w:pPr>
            <w:r w:rsidRPr="00C25354">
              <w:rPr>
                <w:rFonts w:ascii="Tahoma" w:eastAsia="Times New Roman" w:hAnsi="Tahoma" w:cs="Tahoma"/>
                <w:b/>
                <w:bCs/>
                <w:sz w:val="16"/>
                <w:szCs w:val="16"/>
                <w:lang w:eastAsia="es-CO"/>
              </w:rPr>
              <w:t>270</w:t>
            </w:r>
          </w:p>
        </w:tc>
        <w:tc>
          <w:tcPr>
            <w:tcW w:w="673" w:type="pct"/>
            <w:tcBorders>
              <w:top w:val="single" w:sz="4" w:space="0" w:color="auto"/>
              <w:left w:val="nil"/>
              <w:bottom w:val="nil"/>
              <w:right w:val="single" w:sz="4" w:space="0" w:color="auto"/>
            </w:tcBorders>
            <w:shd w:val="clear" w:color="000000" w:fill="BDD7EE"/>
            <w:noWrap/>
            <w:vAlign w:val="center"/>
            <w:hideMark/>
          </w:tcPr>
          <w:p w14:paraId="55A1EC2A" w14:textId="77777777" w:rsidR="00F062F9" w:rsidRPr="00C25354" w:rsidRDefault="00F062F9" w:rsidP="003B49D5">
            <w:pPr>
              <w:spacing w:line="240" w:lineRule="auto"/>
              <w:jc w:val="center"/>
              <w:rPr>
                <w:rFonts w:ascii="Tahoma" w:eastAsia="Times New Roman" w:hAnsi="Tahoma" w:cs="Tahoma"/>
                <w:b/>
                <w:bCs/>
                <w:sz w:val="16"/>
                <w:szCs w:val="16"/>
                <w:lang w:eastAsia="es-CO"/>
              </w:rPr>
            </w:pPr>
            <w:r w:rsidRPr="00C25354">
              <w:rPr>
                <w:rFonts w:ascii="Tahoma" w:eastAsia="Times New Roman" w:hAnsi="Tahoma" w:cs="Tahoma"/>
                <w:b/>
                <w:bCs/>
                <w:sz w:val="16"/>
                <w:szCs w:val="16"/>
                <w:lang w:eastAsia="es-CO"/>
              </w:rPr>
              <w:t>30</w:t>
            </w:r>
          </w:p>
        </w:tc>
      </w:tr>
      <w:tr w:rsidR="003B49D5" w:rsidRPr="00C25354" w14:paraId="33360DC5" w14:textId="7F1C8110" w:rsidTr="003B49D5">
        <w:trPr>
          <w:trHeight w:val="210"/>
        </w:trPr>
        <w:tc>
          <w:tcPr>
            <w:tcW w:w="1823"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5A5115C5" w14:textId="77777777" w:rsidR="00F062F9" w:rsidRPr="00C25354" w:rsidRDefault="00F062F9" w:rsidP="003B49D5">
            <w:pPr>
              <w:spacing w:line="240" w:lineRule="auto"/>
              <w:jc w:val="center"/>
              <w:rPr>
                <w:rFonts w:ascii="Tahoma" w:eastAsia="Times New Roman" w:hAnsi="Tahoma" w:cs="Tahoma"/>
                <w:b/>
                <w:bCs/>
                <w:sz w:val="16"/>
                <w:szCs w:val="16"/>
                <w:lang w:eastAsia="es-CO"/>
              </w:rPr>
            </w:pPr>
            <w:r w:rsidRPr="00C25354">
              <w:rPr>
                <w:rFonts w:ascii="Tahoma" w:eastAsia="Times New Roman" w:hAnsi="Tahoma" w:cs="Tahoma"/>
                <w:b/>
                <w:bCs/>
                <w:sz w:val="16"/>
                <w:szCs w:val="16"/>
                <w:lang w:eastAsia="es-CO"/>
              </w:rPr>
              <w:t>Salario aplicado:</w:t>
            </w:r>
          </w:p>
        </w:tc>
        <w:tc>
          <w:tcPr>
            <w:tcW w:w="575" w:type="pct"/>
            <w:tcBorders>
              <w:top w:val="single" w:sz="4" w:space="0" w:color="auto"/>
              <w:left w:val="nil"/>
              <w:bottom w:val="single" w:sz="4" w:space="0" w:color="auto"/>
              <w:right w:val="single" w:sz="4" w:space="0" w:color="auto"/>
            </w:tcBorders>
            <w:shd w:val="clear" w:color="000000" w:fill="FFF2CC"/>
            <w:noWrap/>
            <w:vAlign w:val="center"/>
            <w:hideMark/>
          </w:tcPr>
          <w:p w14:paraId="73BCFE28" w14:textId="77777777" w:rsidR="00F062F9" w:rsidRPr="00C25354" w:rsidRDefault="00F062F9" w:rsidP="003B49D5">
            <w:pPr>
              <w:spacing w:line="240" w:lineRule="auto"/>
              <w:jc w:val="right"/>
              <w:rPr>
                <w:rFonts w:ascii="Tahoma" w:eastAsia="Times New Roman" w:hAnsi="Tahoma" w:cs="Tahoma"/>
                <w:b/>
                <w:bCs/>
                <w:sz w:val="16"/>
                <w:szCs w:val="16"/>
                <w:lang w:eastAsia="es-CO"/>
              </w:rPr>
            </w:pPr>
            <w:r w:rsidRPr="00C25354">
              <w:rPr>
                <w:rFonts w:ascii="Tahoma" w:eastAsia="Times New Roman" w:hAnsi="Tahoma" w:cs="Tahoma"/>
                <w:b/>
                <w:bCs/>
                <w:sz w:val="16"/>
                <w:szCs w:val="16"/>
                <w:lang w:eastAsia="es-CO"/>
              </w:rPr>
              <w:t>2,011,131</w:t>
            </w:r>
          </w:p>
        </w:tc>
        <w:tc>
          <w:tcPr>
            <w:tcW w:w="575" w:type="pct"/>
            <w:tcBorders>
              <w:top w:val="single" w:sz="4" w:space="0" w:color="auto"/>
              <w:left w:val="nil"/>
              <w:bottom w:val="single" w:sz="4" w:space="0" w:color="auto"/>
              <w:right w:val="single" w:sz="4" w:space="0" w:color="auto"/>
            </w:tcBorders>
            <w:shd w:val="clear" w:color="000000" w:fill="FFF2CC"/>
            <w:noWrap/>
            <w:vAlign w:val="center"/>
            <w:hideMark/>
          </w:tcPr>
          <w:p w14:paraId="346F2B55" w14:textId="77777777" w:rsidR="00F062F9" w:rsidRPr="00C25354" w:rsidRDefault="00F062F9" w:rsidP="003B49D5">
            <w:pPr>
              <w:spacing w:line="240" w:lineRule="auto"/>
              <w:jc w:val="right"/>
              <w:rPr>
                <w:rFonts w:ascii="Tahoma" w:eastAsia="Times New Roman" w:hAnsi="Tahoma" w:cs="Tahoma"/>
                <w:b/>
                <w:bCs/>
                <w:sz w:val="16"/>
                <w:szCs w:val="16"/>
                <w:lang w:eastAsia="es-CO"/>
              </w:rPr>
            </w:pPr>
            <w:r w:rsidRPr="00C25354">
              <w:rPr>
                <w:rFonts w:ascii="Tahoma" w:eastAsia="Times New Roman" w:hAnsi="Tahoma" w:cs="Tahoma"/>
                <w:b/>
                <w:bCs/>
                <w:sz w:val="16"/>
                <w:szCs w:val="16"/>
                <w:lang w:eastAsia="es-CO"/>
              </w:rPr>
              <w:t>2,170,010</w:t>
            </w:r>
          </w:p>
        </w:tc>
        <w:tc>
          <w:tcPr>
            <w:tcW w:w="683" w:type="pct"/>
            <w:tcBorders>
              <w:top w:val="single" w:sz="4" w:space="0" w:color="auto"/>
              <w:left w:val="nil"/>
              <w:bottom w:val="single" w:sz="4" w:space="0" w:color="auto"/>
              <w:right w:val="single" w:sz="4" w:space="0" w:color="auto"/>
            </w:tcBorders>
            <w:shd w:val="clear" w:color="000000" w:fill="FFF2CC"/>
            <w:noWrap/>
            <w:vAlign w:val="center"/>
            <w:hideMark/>
          </w:tcPr>
          <w:p w14:paraId="27DE3DD0" w14:textId="77777777" w:rsidR="00F062F9" w:rsidRPr="00C25354" w:rsidRDefault="00F062F9" w:rsidP="003B49D5">
            <w:pPr>
              <w:spacing w:line="240" w:lineRule="auto"/>
              <w:jc w:val="right"/>
              <w:rPr>
                <w:rFonts w:ascii="Tahoma" w:eastAsia="Times New Roman" w:hAnsi="Tahoma" w:cs="Tahoma"/>
                <w:b/>
                <w:bCs/>
                <w:sz w:val="16"/>
                <w:szCs w:val="16"/>
                <w:lang w:eastAsia="es-CO"/>
              </w:rPr>
            </w:pPr>
            <w:r w:rsidRPr="00C25354">
              <w:rPr>
                <w:rFonts w:ascii="Tahoma" w:eastAsia="Times New Roman" w:hAnsi="Tahoma" w:cs="Tahoma"/>
                <w:b/>
                <w:bCs/>
                <w:sz w:val="16"/>
                <w:szCs w:val="16"/>
                <w:lang w:eastAsia="es-CO"/>
              </w:rPr>
              <w:t>2,343,611</w:t>
            </w:r>
          </w:p>
        </w:tc>
        <w:tc>
          <w:tcPr>
            <w:tcW w:w="670" w:type="pct"/>
            <w:tcBorders>
              <w:top w:val="single" w:sz="4" w:space="0" w:color="auto"/>
              <w:left w:val="nil"/>
              <w:bottom w:val="single" w:sz="4" w:space="0" w:color="auto"/>
              <w:right w:val="single" w:sz="4" w:space="0" w:color="auto"/>
            </w:tcBorders>
            <w:shd w:val="clear" w:color="000000" w:fill="FFF2CC"/>
            <w:noWrap/>
            <w:vAlign w:val="center"/>
            <w:hideMark/>
          </w:tcPr>
          <w:p w14:paraId="13F6178D" w14:textId="77777777" w:rsidR="00F062F9" w:rsidRPr="00C25354" w:rsidRDefault="00F062F9" w:rsidP="003B49D5">
            <w:pPr>
              <w:spacing w:line="240" w:lineRule="auto"/>
              <w:jc w:val="right"/>
              <w:rPr>
                <w:rFonts w:ascii="Tahoma" w:eastAsia="Times New Roman" w:hAnsi="Tahoma" w:cs="Tahoma"/>
                <w:b/>
                <w:bCs/>
                <w:sz w:val="16"/>
                <w:szCs w:val="16"/>
                <w:lang w:eastAsia="es-CO"/>
              </w:rPr>
            </w:pPr>
            <w:r w:rsidRPr="00C25354">
              <w:rPr>
                <w:rFonts w:ascii="Tahoma" w:eastAsia="Times New Roman" w:hAnsi="Tahoma" w:cs="Tahoma"/>
                <w:b/>
                <w:bCs/>
                <w:sz w:val="16"/>
                <w:szCs w:val="16"/>
                <w:lang w:eastAsia="es-CO"/>
              </w:rPr>
              <w:t>2,343,611</w:t>
            </w:r>
          </w:p>
        </w:tc>
        <w:tc>
          <w:tcPr>
            <w:tcW w:w="673" w:type="pct"/>
            <w:tcBorders>
              <w:top w:val="single" w:sz="4" w:space="0" w:color="auto"/>
              <w:left w:val="nil"/>
              <w:bottom w:val="single" w:sz="4" w:space="0" w:color="auto"/>
              <w:right w:val="single" w:sz="4" w:space="0" w:color="auto"/>
            </w:tcBorders>
            <w:shd w:val="clear" w:color="000000" w:fill="FFF2CC"/>
            <w:noWrap/>
            <w:vAlign w:val="center"/>
            <w:hideMark/>
          </w:tcPr>
          <w:p w14:paraId="62F23E88" w14:textId="77777777" w:rsidR="00F062F9" w:rsidRPr="00C25354" w:rsidRDefault="00F062F9" w:rsidP="003B49D5">
            <w:pPr>
              <w:spacing w:line="240" w:lineRule="auto"/>
              <w:jc w:val="right"/>
              <w:rPr>
                <w:rFonts w:ascii="Tahoma" w:eastAsia="Times New Roman" w:hAnsi="Tahoma" w:cs="Tahoma"/>
                <w:b/>
                <w:bCs/>
                <w:sz w:val="16"/>
                <w:szCs w:val="16"/>
                <w:lang w:eastAsia="es-CO"/>
              </w:rPr>
            </w:pPr>
            <w:r w:rsidRPr="00C25354">
              <w:rPr>
                <w:rFonts w:ascii="Tahoma" w:eastAsia="Times New Roman" w:hAnsi="Tahoma" w:cs="Tahoma"/>
                <w:b/>
                <w:bCs/>
                <w:sz w:val="16"/>
                <w:szCs w:val="16"/>
                <w:lang w:eastAsia="es-CO"/>
              </w:rPr>
              <w:t>2,531,100</w:t>
            </w:r>
          </w:p>
        </w:tc>
      </w:tr>
      <w:tr w:rsidR="003B49D5" w:rsidRPr="00C25354" w14:paraId="766774C7" w14:textId="4EAA362B" w:rsidTr="003B49D5">
        <w:trPr>
          <w:trHeight w:val="240"/>
        </w:trPr>
        <w:tc>
          <w:tcPr>
            <w:tcW w:w="1823" w:type="pct"/>
            <w:tcBorders>
              <w:top w:val="nil"/>
              <w:left w:val="single" w:sz="4" w:space="0" w:color="auto"/>
              <w:bottom w:val="single" w:sz="4" w:space="0" w:color="auto"/>
              <w:right w:val="single" w:sz="4" w:space="0" w:color="auto"/>
            </w:tcBorders>
            <w:shd w:val="clear" w:color="000000" w:fill="FFF2CC"/>
            <w:noWrap/>
            <w:vAlign w:val="center"/>
            <w:hideMark/>
          </w:tcPr>
          <w:p w14:paraId="3BBB0A3F" w14:textId="77777777" w:rsidR="00F062F9" w:rsidRPr="00C25354" w:rsidRDefault="00F062F9" w:rsidP="003B49D5">
            <w:pPr>
              <w:spacing w:line="240" w:lineRule="auto"/>
              <w:jc w:val="center"/>
              <w:rPr>
                <w:rFonts w:ascii="Tahoma" w:eastAsia="Times New Roman" w:hAnsi="Tahoma" w:cs="Tahoma"/>
                <w:b/>
                <w:bCs/>
                <w:sz w:val="16"/>
                <w:szCs w:val="16"/>
                <w:lang w:eastAsia="es-CO"/>
              </w:rPr>
            </w:pPr>
            <w:r w:rsidRPr="00C25354">
              <w:rPr>
                <w:rFonts w:ascii="Tahoma" w:eastAsia="Times New Roman" w:hAnsi="Tahoma" w:cs="Tahoma"/>
                <w:b/>
                <w:bCs/>
                <w:sz w:val="16"/>
                <w:szCs w:val="16"/>
                <w:lang w:eastAsia="es-CO"/>
              </w:rPr>
              <w:t>Auxilio de transporte</w:t>
            </w:r>
          </w:p>
        </w:tc>
        <w:tc>
          <w:tcPr>
            <w:tcW w:w="575" w:type="pct"/>
            <w:tcBorders>
              <w:top w:val="nil"/>
              <w:left w:val="nil"/>
              <w:bottom w:val="single" w:sz="4" w:space="0" w:color="auto"/>
              <w:right w:val="single" w:sz="4" w:space="0" w:color="auto"/>
            </w:tcBorders>
            <w:shd w:val="clear" w:color="000000" w:fill="FFF2CC"/>
            <w:noWrap/>
            <w:vAlign w:val="center"/>
            <w:hideMark/>
          </w:tcPr>
          <w:p w14:paraId="1184EEE7" w14:textId="20B572F0" w:rsidR="00F062F9" w:rsidRPr="00C25354" w:rsidRDefault="00F062F9" w:rsidP="003B49D5">
            <w:pPr>
              <w:spacing w:line="240" w:lineRule="auto"/>
              <w:jc w:val="right"/>
              <w:rPr>
                <w:rFonts w:ascii="Tahoma" w:eastAsia="Times New Roman" w:hAnsi="Tahoma" w:cs="Tahoma"/>
                <w:b/>
                <w:bCs/>
                <w:sz w:val="16"/>
                <w:szCs w:val="16"/>
                <w:lang w:eastAsia="es-CO"/>
              </w:rPr>
            </w:pPr>
            <w:r w:rsidRPr="00C25354">
              <w:rPr>
                <w:rFonts w:ascii="Tahoma" w:eastAsia="Times New Roman" w:hAnsi="Tahoma" w:cs="Tahoma"/>
                <w:b/>
                <w:bCs/>
                <w:sz w:val="16"/>
                <w:szCs w:val="16"/>
                <w:lang w:eastAsia="es-CO"/>
              </w:rPr>
              <w:t>186,994</w:t>
            </w:r>
          </w:p>
        </w:tc>
        <w:tc>
          <w:tcPr>
            <w:tcW w:w="575" w:type="pct"/>
            <w:tcBorders>
              <w:top w:val="nil"/>
              <w:left w:val="nil"/>
              <w:bottom w:val="single" w:sz="4" w:space="0" w:color="auto"/>
              <w:right w:val="single" w:sz="4" w:space="0" w:color="auto"/>
            </w:tcBorders>
            <w:shd w:val="clear" w:color="000000" w:fill="FFF2CC"/>
            <w:noWrap/>
            <w:vAlign w:val="center"/>
            <w:hideMark/>
          </w:tcPr>
          <w:p w14:paraId="33CDC97E" w14:textId="6A25E798" w:rsidR="00F062F9" w:rsidRPr="00C25354" w:rsidRDefault="00F062F9" w:rsidP="003B49D5">
            <w:pPr>
              <w:spacing w:line="240" w:lineRule="auto"/>
              <w:jc w:val="right"/>
              <w:rPr>
                <w:rFonts w:ascii="Tahoma" w:eastAsia="Times New Roman" w:hAnsi="Tahoma" w:cs="Tahoma"/>
                <w:b/>
                <w:bCs/>
                <w:sz w:val="16"/>
                <w:szCs w:val="16"/>
                <w:lang w:eastAsia="es-CO"/>
              </w:rPr>
            </w:pPr>
            <w:r w:rsidRPr="00C25354">
              <w:rPr>
                <w:rFonts w:ascii="Tahoma" w:eastAsia="Times New Roman" w:hAnsi="Tahoma" w:cs="Tahoma"/>
                <w:b/>
                <w:bCs/>
                <w:sz w:val="16"/>
                <w:szCs w:val="16"/>
                <w:lang w:eastAsia="es-CO"/>
              </w:rPr>
              <w:t>198,401</w:t>
            </w:r>
          </w:p>
        </w:tc>
        <w:tc>
          <w:tcPr>
            <w:tcW w:w="683" w:type="pct"/>
            <w:tcBorders>
              <w:top w:val="nil"/>
              <w:left w:val="nil"/>
              <w:bottom w:val="single" w:sz="4" w:space="0" w:color="auto"/>
              <w:right w:val="single" w:sz="4" w:space="0" w:color="auto"/>
            </w:tcBorders>
            <w:shd w:val="clear" w:color="000000" w:fill="FFF2CC"/>
            <w:noWrap/>
            <w:vAlign w:val="center"/>
            <w:hideMark/>
          </w:tcPr>
          <w:p w14:paraId="78B7BBBD" w14:textId="7269B11C" w:rsidR="00F062F9" w:rsidRPr="00C25354" w:rsidRDefault="00F062F9" w:rsidP="003B49D5">
            <w:pPr>
              <w:spacing w:line="240" w:lineRule="auto"/>
              <w:jc w:val="right"/>
              <w:rPr>
                <w:rFonts w:ascii="Tahoma" w:eastAsia="Times New Roman" w:hAnsi="Tahoma" w:cs="Tahoma"/>
                <w:b/>
                <w:bCs/>
                <w:sz w:val="16"/>
                <w:szCs w:val="16"/>
                <w:lang w:eastAsia="es-CO"/>
              </w:rPr>
            </w:pPr>
            <w:r w:rsidRPr="00C25354">
              <w:rPr>
                <w:rFonts w:ascii="Tahoma" w:eastAsia="Times New Roman" w:hAnsi="Tahoma" w:cs="Tahoma"/>
                <w:b/>
                <w:bCs/>
                <w:sz w:val="16"/>
                <w:szCs w:val="16"/>
                <w:lang w:eastAsia="es-CO"/>
              </w:rPr>
              <w:t>218,241</w:t>
            </w:r>
          </w:p>
        </w:tc>
        <w:tc>
          <w:tcPr>
            <w:tcW w:w="670" w:type="pct"/>
            <w:tcBorders>
              <w:top w:val="nil"/>
              <w:left w:val="nil"/>
              <w:bottom w:val="single" w:sz="4" w:space="0" w:color="auto"/>
              <w:right w:val="single" w:sz="4" w:space="0" w:color="auto"/>
            </w:tcBorders>
            <w:shd w:val="clear" w:color="000000" w:fill="FFF2CC"/>
            <w:noWrap/>
            <w:vAlign w:val="center"/>
            <w:hideMark/>
          </w:tcPr>
          <w:p w14:paraId="3BAA411D" w14:textId="6A440E0D" w:rsidR="00F062F9" w:rsidRPr="00C25354" w:rsidRDefault="00F062F9" w:rsidP="003B49D5">
            <w:pPr>
              <w:spacing w:line="240" w:lineRule="auto"/>
              <w:jc w:val="right"/>
              <w:rPr>
                <w:rFonts w:ascii="Tahoma" w:eastAsia="Times New Roman" w:hAnsi="Tahoma" w:cs="Tahoma"/>
                <w:b/>
                <w:bCs/>
                <w:sz w:val="16"/>
                <w:szCs w:val="16"/>
                <w:lang w:eastAsia="es-CO"/>
              </w:rPr>
            </w:pPr>
            <w:r w:rsidRPr="00C25354">
              <w:rPr>
                <w:rFonts w:ascii="Tahoma" w:eastAsia="Times New Roman" w:hAnsi="Tahoma" w:cs="Tahoma"/>
                <w:b/>
                <w:bCs/>
                <w:sz w:val="16"/>
                <w:szCs w:val="16"/>
                <w:lang w:eastAsia="es-CO"/>
              </w:rPr>
              <w:t>218,241</w:t>
            </w:r>
          </w:p>
        </w:tc>
        <w:tc>
          <w:tcPr>
            <w:tcW w:w="673" w:type="pct"/>
            <w:tcBorders>
              <w:top w:val="nil"/>
              <w:left w:val="nil"/>
              <w:bottom w:val="single" w:sz="4" w:space="0" w:color="auto"/>
              <w:right w:val="single" w:sz="4" w:space="0" w:color="auto"/>
            </w:tcBorders>
            <w:shd w:val="clear" w:color="000000" w:fill="FFF2CC"/>
            <w:noWrap/>
            <w:vAlign w:val="center"/>
            <w:hideMark/>
          </w:tcPr>
          <w:p w14:paraId="0D90CE54" w14:textId="42D4515F" w:rsidR="00F062F9" w:rsidRPr="00C25354" w:rsidRDefault="00F062F9" w:rsidP="003B49D5">
            <w:pPr>
              <w:spacing w:line="240" w:lineRule="auto"/>
              <w:jc w:val="right"/>
              <w:rPr>
                <w:rFonts w:ascii="Tahoma" w:eastAsia="Times New Roman" w:hAnsi="Tahoma" w:cs="Tahoma"/>
                <w:b/>
                <w:bCs/>
                <w:sz w:val="16"/>
                <w:szCs w:val="16"/>
                <w:lang w:eastAsia="es-CO"/>
              </w:rPr>
            </w:pPr>
            <w:r w:rsidRPr="00C25354">
              <w:rPr>
                <w:rFonts w:ascii="Tahoma" w:eastAsia="Times New Roman" w:hAnsi="Tahoma" w:cs="Tahoma"/>
                <w:b/>
                <w:bCs/>
                <w:sz w:val="16"/>
                <w:szCs w:val="16"/>
                <w:lang w:eastAsia="es-CO"/>
              </w:rPr>
              <w:t>231,335</w:t>
            </w:r>
          </w:p>
        </w:tc>
      </w:tr>
      <w:tr w:rsidR="003B49D5" w:rsidRPr="00C25354" w14:paraId="3CA15E57" w14:textId="09711B41" w:rsidTr="003B49D5">
        <w:trPr>
          <w:trHeight w:val="240"/>
        </w:trPr>
        <w:tc>
          <w:tcPr>
            <w:tcW w:w="1823" w:type="pct"/>
            <w:tcBorders>
              <w:top w:val="nil"/>
              <w:left w:val="single" w:sz="4" w:space="0" w:color="auto"/>
              <w:bottom w:val="single" w:sz="4" w:space="0" w:color="auto"/>
              <w:right w:val="single" w:sz="4" w:space="0" w:color="auto"/>
            </w:tcBorders>
            <w:shd w:val="clear" w:color="000000" w:fill="E2EFDA"/>
            <w:noWrap/>
            <w:vAlign w:val="center"/>
            <w:hideMark/>
          </w:tcPr>
          <w:p w14:paraId="79F7E5A2" w14:textId="77777777" w:rsidR="00F062F9" w:rsidRPr="00C25354" w:rsidRDefault="00F062F9" w:rsidP="003B49D5">
            <w:pPr>
              <w:spacing w:line="240" w:lineRule="auto"/>
              <w:jc w:val="center"/>
              <w:rPr>
                <w:rFonts w:ascii="Tahoma" w:eastAsia="Times New Roman" w:hAnsi="Tahoma" w:cs="Tahoma"/>
                <w:sz w:val="16"/>
                <w:szCs w:val="16"/>
                <w:lang w:eastAsia="es-CO"/>
              </w:rPr>
            </w:pPr>
            <w:r w:rsidRPr="00C25354">
              <w:rPr>
                <w:rFonts w:ascii="Tahoma" w:eastAsia="Times New Roman" w:hAnsi="Tahoma" w:cs="Tahoma"/>
                <w:sz w:val="16"/>
                <w:szCs w:val="16"/>
                <w:lang w:eastAsia="es-CO"/>
              </w:rPr>
              <w:t xml:space="preserve">Doceava </w:t>
            </w:r>
            <w:proofErr w:type="spellStart"/>
            <w:proofErr w:type="gramStart"/>
            <w:r w:rsidRPr="00C25354">
              <w:rPr>
                <w:rFonts w:ascii="Tahoma" w:eastAsia="Times New Roman" w:hAnsi="Tahoma" w:cs="Tahoma"/>
                <w:sz w:val="16"/>
                <w:szCs w:val="16"/>
                <w:lang w:eastAsia="es-CO"/>
              </w:rPr>
              <w:t>P.Vacaciones</w:t>
            </w:r>
            <w:proofErr w:type="spellEnd"/>
            <w:proofErr w:type="gramEnd"/>
          </w:p>
        </w:tc>
        <w:tc>
          <w:tcPr>
            <w:tcW w:w="575" w:type="pct"/>
            <w:tcBorders>
              <w:top w:val="nil"/>
              <w:left w:val="nil"/>
              <w:bottom w:val="single" w:sz="4" w:space="0" w:color="auto"/>
              <w:right w:val="single" w:sz="4" w:space="0" w:color="auto"/>
            </w:tcBorders>
            <w:shd w:val="clear" w:color="000000" w:fill="E2EFDA"/>
            <w:noWrap/>
            <w:vAlign w:val="center"/>
            <w:hideMark/>
          </w:tcPr>
          <w:p w14:paraId="3631750F" w14:textId="77777777" w:rsidR="00F062F9" w:rsidRPr="00C25354" w:rsidRDefault="00F062F9" w:rsidP="003B49D5">
            <w:pPr>
              <w:spacing w:line="240" w:lineRule="auto"/>
              <w:jc w:val="right"/>
              <w:rPr>
                <w:rFonts w:ascii="Tahoma" w:eastAsia="Times New Roman" w:hAnsi="Tahoma" w:cs="Tahoma"/>
                <w:sz w:val="16"/>
                <w:szCs w:val="16"/>
                <w:lang w:eastAsia="es-CO"/>
              </w:rPr>
            </w:pPr>
            <w:r w:rsidRPr="00C25354">
              <w:rPr>
                <w:rFonts w:ascii="Tahoma" w:eastAsia="Times New Roman" w:hAnsi="Tahoma" w:cs="Tahoma"/>
                <w:sz w:val="16"/>
                <w:szCs w:val="16"/>
                <w:lang w:eastAsia="es-CO"/>
              </w:rPr>
              <w:t>164,103</w:t>
            </w:r>
          </w:p>
        </w:tc>
        <w:tc>
          <w:tcPr>
            <w:tcW w:w="575" w:type="pct"/>
            <w:tcBorders>
              <w:top w:val="nil"/>
              <w:left w:val="nil"/>
              <w:bottom w:val="single" w:sz="4" w:space="0" w:color="auto"/>
              <w:right w:val="single" w:sz="4" w:space="0" w:color="auto"/>
            </w:tcBorders>
            <w:shd w:val="clear" w:color="000000" w:fill="E2EFDA"/>
            <w:noWrap/>
            <w:vAlign w:val="center"/>
            <w:hideMark/>
          </w:tcPr>
          <w:p w14:paraId="22648802" w14:textId="77777777" w:rsidR="00F062F9" w:rsidRPr="00C25354" w:rsidRDefault="00F062F9" w:rsidP="003B49D5">
            <w:pPr>
              <w:spacing w:line="240" w:lineRule="auto"/>
              <w:jc w:val="right"/>
              <w:rPr>
                <w:rFonts w:ascii="Tahoma" w:eastAsia="Times New Roman" w:hAnsi="Tahoma" w:cs="Tahoma"/>
                <w:sz w:val="16"/>
                <w:szCs w:val="16"/>
                <w:lang w:eastAsia="es-CO"/>
              </w:rPr>
            </w:pPr>
            <w:r w:rsidRPr="00C25354">
              <w:rPr>
                <w:rFonts w:ascii="Tahoma" w:eastAsia="Times New Roman" w:hAnsi="Tahoma" w:cs="Tahoma"/>
                <w:sz w:val="16"/>
                <w:szCs w:val="16"/>
                <w:lang w:eastAsia="es-CO"/>
              </w:rPr>
              <w:t>283,307</w:t>
            </w:r>
          </w:p>
        </w:tc>
        <w:tc>
          <w:tcPr>
            <w:tcW w:w="683" w:type="pct"/>
            <w:tcBorders>
              <w:top w:val="nil"/>
              <w:left w:val="nil"/>
              <w:bottom w:val="single" w:sz="4" w:space="0" w:color="auto"/>
              <w:right w:val="single" w:sz="4" w:space="0" w:color="auto"/>
            </w:tcBorders>
            <w:shd w:val="clear" w:color="000000" w:fill="E2EFDA"/>
            <w:noWrap/>
            <w:vAlign w:val="center"/>
            <w:hideMark/>
          </w:tcPr>
          <w:p w14:paraId="05C27A1D" w14:textId="77777777" w:rsidR="00F062F9" w:rsidRPr="00C25354" w:rsidRDefault="00F062F9" w:rsidP="003B49D5">
            <w:pPr>
              <w:spacing w:line="240" w:lineRule="auto"/>
              <w:jc w:val="right"/>
              <w:rPr>
                <w:rFonts w:ascii="Tahoma" w:eastAsia="Times New Roman" w:hAnsi="Tahoma" w:cs="Tahoma"/>
                <w:sz w:val="16"/>
                <w:szCs w:val="16"/>
                <w:lang w:eastAsia="es-CO"/>
              </w:rPr>
            </w:pPr>
            <w:r w:rsidRPr="00C25354">
              <w:rPr>
                <w:rFonts w:ascii="Tahoma" w:eastAsia="Times New Roman" w:hAnsi="Tahoma" w:cs="Tahoma"/>
                <w:sz w:val="16"/>
                <w:szCs w:val="16"/>
                <w:lang w:eastAsia="es-CO"/>
              </w:rPr>
              <w:t>76,493</w:t>
            </w:r>
          </w:p>
        </w:tc>
        <w:tc>
          <w:tcPr>
            <w:tcW w:w="670" w:type="pct"/>
            <w:tcBorders>
              <w:top w:val="nil"/>
              <w:left w:val="nil"/>
              <w:bottom w:val="single" w:sz="4" w:space="0" w:color="auto"/>
              <w:right w:val="single" w:sz="4" w:space="0" w:color="auto"/>
            </w:tcBorders>
            <w:shd w:val="clear" w:color="000000" w:fill="E2EFDA"/>
            <w:noWrap/>
            <w:vAlign w:val="center"/>
            <w:hideMark/>
          </w:tcPr>
          <w:p w14:paraId="10D365A8" w14:textId="77777777" w:rsidR="00F062F9" w:rsidRPr="00C25354" w:rsidRDefault="00F062F9" w:rsidP="003B49D5">
            <w:pPr>
              <w:spacing w:line="240" w:lineRule="auto"/>
              <w:jc w:val="right"/>
              <w:rPr>
                <w:rFonts w:ascii="Tahoma" w:eastAsia="Times New Roman" w:hAnsi="Tahoma" w:cs="Tahoma"/>
                <w:sz w:val="16"/>
                <w:szCs w:val="16"/>
                <w:lang w:eastAsia="es-CO"/>
              </w:rPr>
            </w:pPr>
            <w:r w:rsidRPr="00C25354">
              <w:rPr>
                <w:rFonts w:ascii="Tahoma" w:eastAsia="Times New Roman" w:hAnsi="Tahoma" w:cs="Tahoma"/>
                <w:sz w:val="16"/>
                <w:szCs w:val="16"/>
                <w:lang w:eastAsia="es-CO"/>
              </w:rPr>
              <w:t>229,479</w:t>
            </w:r>
          </w:p>
        </w:tc>
        <w:tc>
          <w:tcPr>
            <w:tcW w:w="673" w:type="pct"/>
            <w:tcBorders>
              <w:top w:val="nil"/>
              <w:left w:val="nil"/>
              <w:bottom w:val="single" w:sz="4" w:space="0" w:color="auto"/>
              <w:right w:val="single" w:sz="4" w:space="0" w:color="auto"/>
            </w:tcBorders>
            <w:shd w:val="clear" w:color="000000" w:fill="E2EFDA"/>
            <w:noWrap/>
            <w:vAlign w:val="center"/>
            <w:hideMark/>
          </w:tcPr>
          <w:p w14:paraId="18EF9D93" w14:textId="77777777" w:rsidR="00F062F9" w:rsidRPr="00C25354" w:rsidRDefault="00F062F9" w:rsidP="003B49D5">
            <w:pPr>
              <w:spacing w:line="240" w:lineRule="auto"/>
              <w:jc w:val="right"/>
              <w:rPr>
                <w:rFonts w:ascii="Tahoma" w:eastAsia="Times New Roman" w:hAnsi="Tahoma" w:cs="Tahoma"/>
                <w:sz w:val="16"/>
                <w:szCs w:val="16"/>
                <w:lang w:eastAsia="es-CO"/>
              </w:rPr>
            </w:pPr>
            <w:r w:rsidRPr="00C25354">
              <w:rPr>
                <w:rFonts w:ascii="Tahoma" w:eastAsia="Times New Roman" w:hAnsi="Tahoma" w:cs="Tahoma"/>
                <w:sz w:val="16"/>
                <w:szCs w:val="16"/>
                <w:lang w:eastAsia="es-CO"/>
              </w:rPr>
              <w:t>27,537</w:t>
            </w:r>
          </w:p>
        </w:tc>
      </w:tr>
      <w:tr w:rsidR="003B49D5" w:rsidRPr="00C25354" w14:paraId="787F5924" w14:textId="55F14D14" w:rsidTr="003B49D5">
        <w:trPr>
          <w:trHeight w:val="225"/>
        </w:trPr>
        <w:tc>
          <w:tcPr>
            <w:tcW w:w="1823" w:type="pct"/>
            <w:tcBorders>
              <w:top w:val="nil"/>
              <w:left w:val="single" w:sz="4" w:space="0" w:color="auto"/>
              <w:bottom w:val="single" w:sz="4" w:space="0" w:color="auto"/>
              <w:right w:val="single" w:sz="4" w:space="0" w:color="auto"/>
            </w:tcBorders>
            <w:shd w:val="clear" w:color="000000" w:fill="E2EFDA"/>
            <w:noWrap/>
            <w:vAlign w:val="center"/>
            <w:hideMark/>
          </w:tcPr>
          <w:p w14:paraId="15AD13CA" w14:textId="77777777" w:rsidR="00F062F9" w:rsidRPr="00C25354" w:rsidRDefault="00F062F9" w:rsidP="003B49D5">
            <w:pPr>
              <w:spacing w:line="240" w:lineRule="auto"/>
              <w:jc w:val="center"/>
              <w:rPr>
                <w:rFonts w:ascii="Tahoma" w:eastAsia="Times New Roman" w:hAnsi="Tahoma" w:cs="Tahoma"/>
                <w:sz w:val="16"/>
                <w:szCs w:val="16"/>
                <w:lang w:eastAsia="es-CO"/>
              </w:rPr>
            </w:pPr>
            <w:r w:rsidRPr="00C25354">
              <w:rPr>
                <w:rFonts w:ascii="Tahoma" w:eastAsia="Times New Roman" w:hAnsi="Tahoma" w:cs="Tahoma"/>
                <w:sz w:val="16"/>
                <w:szCs w:val="16"/>
                <w:lang w:eastAsia="es-CO"/>
              </w:rPr>
              <w:t xml:space="preserve">Doceava </w:t>
            </w:r>
            <w:proofErr w:type="spellStart"/>
            <w:proofErr w:type="gramStart"/>
            <w:r w:rsidRPr="00C25354">
              <w:rPr>
                <w:rFonts w:ascii="Tahoma" w:eastAsia="Times New Roman" w:hAnsi="Tahoma" w:cs="Tahoma"/>
                <w:sz w:val="16"/>
                <w:szCs w:val="16"/>
                <w:lang w:eastAsia="es-CO"/>
              </w:rPr>
              <w:t>P.Navidad</w:t>
            </w:r>
            <w:proofErr w:type="spellEnd"/>
            <w:proofErr w:type="gramEnd"/>
          </w:p>
        </w:tc>
        <w:tc>
          <w:tcPr>
            <w:tcW w:w="575" w:type="pct"/>
            <w:tcBorders>
              <w:top w:val="nil"/>
              <w:left w:val="nil"/>
              <w:bottom w:val="single" w:sz="4" w:space="0" w:color="auto"/>
              <w:right w:val="single" w:sz="4" w:space="0" w:color="auto"/>
            </w:tcBorders>
            <w:shd w:val="clear" w:color="000000" w:fill="E2EFDA"/>
            <w:noWrap/>
            <w:vAlign w:val="center"/>
            <w:hideMark/>
          </w:tcPr>
          <w:p w14:paraId="2BDCDA3E" w14:textId="77777777" w:rsidR="00F062F9" w:rsidRPr="00C25354" w:rsidRDefault="00F062F9" w:rsidP="003B49D5">
            <w:pPr>
              <w:spacing w:line="240" w:lineRule="auto"/>
              <w:jc w:val="right"/>
              <w:rPr>
                <w:rFonts w:ascii="Tahoma" w:eastAsia="Times New Roman" w:hAnsi="Tahoma" w:cs="Tahoma"/>
                <w:sz w:val="16"/>
                <w:szCs w:val="16"/>
                <w:lang w:eastAsia="es-CO"/>
              </w:rPr>
            </w:pPr>
            <w:r w:rsidRPr="00C25354">
              <w:rPr>
                <w:rFonts w:ascii="Tahoma" w:eastAsia="Times New Roman" w:hAnsi="Tahoma" w:cs="Tahoma"/>
                <w:sz w:val="16"/>
                <w:szCs w:val="16"/>
                <w:lang w:eastAsia="es-CO"/>
              </w:rPr>
              <w:t>135,952</w:t>
            </w:r>
          </w:p>
        </w:tc>
        <w:tc>
          <w:tcPr>
            <w:tcW w:w="575" w:type="pct"/>
            <w:tcBorders>
              <w:top w:val="nil"/>
              <w:left w:val="nil"/>
              <w:bottom w:val="single" w:sz="4" w:space="0" w:color="auto"/>
              <w:right w:val="single" w:sz="4" w:space="0" w:color="auto"/>
            </w:tcBorders>
            <w:shd w:val="clear" w:color="000000" w:fill="E2EFDA"/>
            <w:noWrap/>
            <w:vAlign w:val="center"/>
            <w:hideMark/>
          </w:tcPr>
          <w:p w14:paraId="52AD364B" w14:textId="77777777" w:rsidR="00F062F9" w:rsidRPr="00C25354" w:rsidRDefault="00F062F9" w:rsidP="003B49D5">
            <w:pPr>
              <w:spacing w:line="240" w:lineRule="auto"/>
              <w:jc w:val="right"/>
              <w:rPr>
                <w:rFonts w:ascii="Tahoma" w:eastAsia="Times New Roman" w:hAnsi="Tahoma" w:cs="Tahoma"/>
                <w:sz w:val="16"/>
                <w:szCs w:val="16"/>
                <w:lang w:eastAsia="es-CO"/>
              </w:rPr>
            </w:pPr>
            <w:r w:rsidRPr="00C25354">
              <w:rPr>
                <w:rFonts w:ascii="Tahoma" w:eastAsia="Times New Roman" w:hAnsi="Tahoma" w:cs="Tahoma"/>
                <w:sz w:val="16"/>
                <w:szCs w:val="16"/>
                <w:lang w:eastAsia="es-CO"/>
              </w:rPr>
              <w:t>245,332</w:t>
            </w:r>
          </w:p>
        </w:tc>
        <w:tc>
          <w:tcPr>
            <w:tcW w:w="683" w:type="pct"/>
            <w:tcBorders>
              <w:top w:val="nil"/>
              <w:left w:val="nil"/>
              <w:bottom w:val="single" w:sz="4" w:space="0" w:color="auto"/>
              <w:right w:val="single" w:sz="4" w:space="0" w:color="auto"/>
            </w:tcBorders>
            <w:shd w:val="clear" w:color="000000" w:fill="E2EFDA"/>
            <w:noWrap/>
            <w:vAlign w:val="center"/>
            <w:hideMark/>
          </w:tcPr>
          <w:p w14:paraId="5A08B6CF" w14:textId="77777777" w:rsidR="00F062F9" w:rsidRPr="00C25354" w:rsidRDefault="00F062F9" w:rsidP="003B49D5">
            <w:pPr>
              <w:spacing w:line="240" w:lineRule="auto"/>
              <w:jc w:val="right"/>
              <w:rPr>
                <w:rFonts w:ascii="Tahoma" w:eastAsia="Times New Roman" w:hAnsi="Tahoma" w:cs="Tahoma"/>
                <w:sz w:val="16"/>
                <w:szCs w:val="16"/>
                <w:lang w:eastAsia="es-CO"/>
              </w:rPr>
            </w:pPr>
            <w:r w:rsidRPr="00C25354">
              <w:rPr>
                <w:rFonts w:ascii="Tahoma" w:eastAsia="Times New Roman" w:hAnsi="Tahoma" w:cs="Tahoma"/>
                <w:sz w:val="16"/>
                <w:szCs w:val="16"/>
                <w:lang w:eastAsia="es-CO"/>
              </w:rPr>
              <w:t>60,503</w:t>
            </w:r>
          </w:p>
        </w:tc>
        <w:tc>
          <w:tcPr>
            <w:tcW w:w="670" w:type="pct"/>
            <w:tcBorders>
              <w:top w:val="nil"/>
              <w:left w:val="nil"/>
              <w:bottom w:val="single" w:sz="4" w:space="0" w:color="auto"/>
              <w:right w:val="single" w:sz="4" w:space="0" w:color="auto"/>
            </w:tcBorders>
            <w:shd w:val="clear" w:color="000000" w:fill="E2EFDA"/>
            <w:noWrap/>
            <w:vAlign w:val="center"/>
            <w:hideMark/>
          </w:tcPr>
          <w:p w14:paraId="1B59FBB1" w14:textId="77777777" w:rsidR="00F062F9" w:rsidRPr="00C25354" w:rsidRDefault="00F062F9" w:rsidP="003B49D5">
            <w:pPr>
              <w:spacing w:line="240" w:lineRule="auto"/>
              <w:jc w:val="right"/>
              <w:rPr>
                <w:rFonts w:ascii="Tahoma" w:eastAsia="Times New Roman" w:hAnsi="Tahoma" w:cs="Tahoma"/>
                <w:sz w:val="16"/>
                <w:szCs w:val="16"/>
                <w:lang w:eastAsia="es-CO"/>
              </w:rPr>
            </w:pPr>
            <w:r w:rsidRPr="00C25354">
              <w:rPr>
                <w:rFonts w:ascii="Tahoma" w:eastAsia="Times New Roman" w:hAnsi="Tahoma" w:cs="Tahoma"/>
                <w:sz w:val="16"/>
                <w:szCs w:val="16"/>
                <w:lang w:eastAsia="es-CO"/>
              </w:rPr>
              <w:t>192,982</w:t>
            </w:r>
          </w:p>
        </w:tc>
        <w:tc>
          <w:tcPr>
            <w:tcW w:w="673" w:type="pct"/>
            <w:tcBorders>
              <w:top w:val="nil"/>
              <w:left w:val="nil"/>
              <w:bottom w:val="single" w:sz="4" w:space="0" w:color="auto"/>
              <w:right w:val="single" w:sz="4" w:space="0" w:color="auto"/>
            </w:tcBorders>
            <w:shd w:val="clear" w:color="000000" w:fill="E2EFDA"/>
            <w:noWrap/>
            <w:vAlign w:val="center"/>
            <w:hideMark/>
          </w:tcPr>
          <w:p w14:paraId="66197CA1" w14:textId="77777777" w:rsidR="00F062F9" w:rsidRPr="00C25354" w:rsidRDefault="00F062F9" w:rsidP="003B49D5">
            <w:pPr>
              <w:spacing w:line="240" w:lineRule="auto"/>
              <w:jc w:val="right"/>
              <w:rPr>
                <w:rFonts w:ascii="Tahoma" w:eastAsia="Times New Roman" w:hAnsi="Tahoma" w:cs="Tahoma"/>
                <w:sz w:val="16"/>
                <w:szCs w:val="16"/>
                <w:lang w:eastAsia="es-CO"/>
              </w:rPr>
            </w:pPr>
            <w:r w:rsidRPr="00C25354">
              <w:rPr>
                <w:rFonts w:ascii="Tahoma" w:eastAsia="Times New Roman" w:hAnsi="Tahoma" w:cs="Tahoma"/>
                <w:sz w:val="16"/>
                <w:szCs w:val="16"/>
                <w:lang w:eastAsia="es-CO"/>
              </w:rPr>
              <w:t>21,322</w:t>
            </w:r>
          </w:p>
        </w:tc>
      </w:tr>
      <w:tr w:rsidR="003B49D5" w:rsidRPr="00C25354" w14:paraId="78076615" w14:textId="604285DB" w:rsidTr="003B49D5">
        <w:trPr>
          <w:trHeight w:val="300"/>
        </w:trPr>
        <w:tc>
          <w:tcPr>
            <w:tcW w:w="1823" w:type="pct"/>
            <w:tcBorders>
              <w:top w:val="nil"/>
              <w:left w:val="single" w:sz="4" w:space="0" w:color="auto"/>
              <w:bottom w:val="single" w:sz="4" w:space="0" w:color="auto"/>
              <w:right w:val="single" w:sz="4" w:space="0" w:color="auto"/>
            </w:tcBorders>
            <w:shd w:val="clear" w:color="000000" w:fill="B4C6E7"/>
            <w:noWrap/>
            <w:vAlign w:val="center"/>
            <w:hideMark/>
          </w:tcPr>
          <w:p w14:paraId="488BC55F" w14:textId="77777777" w:rsidR="00F062F9" w:rsidRPr="00C25354" w:rsidRDefault="00F062F9" w:rsidP="003B49D5">
            <w:pPr>
              <w:spacing w:line="240" w:lineRule="auto"/>
              <w:jc w:val="center"/>
              <w:rPr>
                <w:rFonts w:ascii="Tahoma" w:eastAsia="Times New Roman" w:hAnsi="Tahoma" w:cs="Tahoma"/>
                <w:sz w:val="16"/>
                <w:szCs w:val="16"/>
                <w:lang w:eastAsia="es-CO"/>
              </w:rPr>
            </w:pPr>
            <w:r w:rsidRPr="00C25354">
              <w:rPr>
                <w:rFonts w:ascii="Tahoma" w:eastAsia="Times New Roman" w:hAnsi="Tahoma" w:cs="Tahoma"/>
                <w:sz w:val="16"/>
                <w:szCs w:val="16"/>
                <w:lang w:eastAsia="es-CO"/>
              </w:rPr>
              <w:t>BS Vacaciones y Prima de Vacaciones</w:t>
            </w:r>
          </w:p>
        </w:tc>
        <w:tc>
          <w:tcPr>
            <w:tcW w:w="575" w:type="pct"/>
            <w:tcBorders>
              <w:top w:val="nil"/>
              <w:left w:val="nil"/>
              <w:bottom w:val="single" w:sz="4" w:space="0" w:color="auto"/>
              <w:right w:val="single" w:sz="4" w:space="0" w:color="auto"/>
            </w:tcBorders>
            <w:shd w:val="clear" w:color="000000" w:fill="B4C6E7"/>
            <w:noWrap/>
            <w:vAlign w:val="center"/>
            <w:hideMark/>
          </w:tcPr>
          <w:p w14:paraId="351F9AC4" w14:textId="77777777" w:rsidR="00F062F9" w:rsidRPr="00C25354" w:rsidRDefault="00F062F9" w:rsidP="003B49D5">
            <w:pPr>
              <w:spacing w:line="240" w:lineRule="auto"/>
              <w:jc w:val="right"/>
              <w:rPr>
                <w:rFonts w:ascii="Tahoma" w:eastAsia="Times New Roman" w:hAnsi="Tahoma" w:cs="Tahoma"/>
                <w:sz w:val="16"/>
                <w:szCs w:val="16"/>
                <w:lang w:eastAsia="es-CO"/>
              </w:rPr>
            </w:pPr>
            <w:r w:rsidRPr="00C25354">
              <w:rPr>
                <w:rFonts w:ascii="Tahoma" w:eastAsia="Times New Roman" w:hAnsi="Tahoma" w:cs="Tahoma"/>
                <w:sz w:val="16"/>
                <w:szCs w:val="16"/>
                <w:lang w:eastAsia="es-CO"/>
              </w:rPr>
              <w:t>2,011,131</w:t>
            </w:r>
          </w:p>
        </w:tc>
        <w:tc>
          <w:tcPr>
            <w:tcW w:w="575" w:type="pct"/>
            <w:tcBorders>
              <w:top w:val="nil"/>
              <w:left w:val="nil"/>
              <w:bottom w:val="single" w:sz="4" w:space="0" w:color="auto"/>
              <w:right w:val="single" w:sz="4" w:space="0" w:color="auto"/>
            </w:tcBorders>
            <w:shd w:val="clear" w:color="000000" w:fill="B4C6E7"/>
            <w:noWrap/>
            <w:vAlign w:val="center"/>
            <w:hideMark/>
          </w:tcPr>
          <w:p w14:paraId="18810F19" w14:textId="77777777" w:rsidR="00F062F9" w:rsidRPr="00C25354" w:rsidRDefault="00F062F9" w:rsidP="003B49D5">
            <w:pPr>
              <w:spacing w:line="240" w:lineRule="auto"/>
              <w:jc w:val="right"/>
              <w:rPr>
                <w:rFonts w:ascii="Tahoma" w:eastAsia="Times New Roman" w:hAnsi="Tahoma" w:cs="Tahoma"/>
                <w:sz w:val="16"/>
                <w:szCs w:val="16"/>
                <w:lang w:eastAsia="es-CO"/>
              </w:rPr>
            </w:pPr>
            <w:r w:rsidRPr="00C25354">
              <w:rPr>
                <w:rFonts w:ascii="Tahoma" w:eastAsia="Times New Roman" w:hAnsi="Tahoma" w:cs="Tahoma"/>
                <w:sz w:val="16"/>
                <w:szCs w:val="16"/>
                <w:lang w:eastAsia="es-CO"/>
              </w:rPr>
              <w:t>2,170,010</w:t>
            </w:r>
          </w:p>
        </w:tc>
        <w:tc>
          <w:tcPr>
            <w:tcW w:w="683" w:type="pct"/>
            <w:tcBorders>
              <w:top w:val="nil"/>
              <w:left w:val="nil"/>
              <w:bottom w:val="single" w:sz="4" w:space="0" w:color="auto"/>
              <w:right w:val="single" w:sz="4" w:space="0" w:color="auto"/>
            </w:tcBorders>
            <w:shd w:val="clear" w:color="000000" w:fill="B4C6E7"/>
            <w:noWrap/>
            <w:vAlign w:val="center"/>
            <w:hideMark/>
          </w:tcPr>
          <w:p w14:paraId="2A2CE6E8" w14:textId="77777777" w:rsidR="00F062F9" w:rsidRPr="00C25354" w:rsidRDefault="00F062F9" w:rsidP="003B49D5">
            <w:pPr>
              <w:spacing w:line="240" w:lineRule="auto"/>
              <w:jc w:val="right"/>
              <w:rPr>
                <w:rFonts w:ascii="Tahoma" w:eastAsia="Times New Roman" w:hAnsi="Tahoma" w:cs="Tahoma"/>
                <w:sz w:val="16"/>
                <w:szCs w:val="16"/>
                <w:lang w:eastAsia="es-CO"/>
              </w:rPr>
            </w:pPr>
            <w:r w:rsidRPr="00C25354">
              <w:rPr>
                <w:rFonts w:ascii="Tahoma" w:eastAsia="Times New Roman" w:hAnsi="Tahoma" w:cs="Tahoma"/>
                <w:sz w:val="16"/>
                <w:szCs w:val="16"/>
                <w:lang w:eastAsia="es-CO"/>
              </w:rPr>
              <w:t>2,343,611</w:t>
            </w:r>
          </w:p>
        </w:tc>
        <w:tc>
          <w:tcPr>
            <w:tcW w:w="670" w:type="pct"/>
            <w:tcBorders>
              <w:top w:val="nil"/>
              <w:left w:val="nil"/>
              <w:bottom w:val="single" w:sz="4" w:space="0" w:color="auto"/>
              <w:right w:val="single" w:sz="4" w:space="0" w:color="auto"/>
            </w:tcBorders>
            <w:shd w:val="clear" w:color="000000" w:fill="B4C6E7"/>
            <w:noWrap/>
            <w:vAlign w:val="center"/>
            <w:hideMark/>
          </w:tcPr>
          <w:p w14:paraId="17A32E4C" w14:textId="77777777" w:rsidR="00F062F9" w:rsidRPr="00C25354" w:rsidRDefault="00F062F9" w:rsidP="003B49D5">
            <w:pPr>
              <w:spacing w:line="240" w:lineRule="auto"/>
              <w:jc w:val="right"/>
              <w:rPr>
                <w:rFonts w:ascii="Tahoma" w:eastAsia="Times New Roman" w:hAnsi="Tahoma" w:cs="Tahoma"/>
                <w:sz w:val="16"/>
                <w:szCs w:val="16"/>
                <w:lang w:eastAsia="es-CO"/>
              </w:rPr>
            </w:pPr>
            <w:r w:rsidRPr="00C25354">
              <w:rPr>
                <w:rFonts w:ascii="Tahoma" w:eastAsia="Times New Roman" w:hAnsi="Tahoma" w:cs="Tahoma"/>
                <w:sz w:val="16"/>
                <w:szCs w:val="16"/>
                <w:lang w:eastAsia="es-CO"/>
              </w:rPr>
              <w:t>2,343,611</w:t>
            </w:r>
          </w:p>
        </w:tc>
        <w:tc>
          <w:tcPr>
            <w:tcW w:w="673" w:type="pct"/>
            <w:tcBorders>
              <w:top w:val="nil"/>
              <w:left w:val="nil"/>
              <w:bottom w:val="single" w:sz="4" w:space="0" w:color="auto"/>
              <w:right w:val="single" w:sz="4" w:space="0" w:color="auto"/>
            </w:tcBorders>
            <w:shd w:val="clear" w:color="000000" w:fill="B4C6E7"/>
            <w:noWrap/>
            <w:vAlign w:val="center"/>
            <w:hideMark/>
          </w:tcPr>
          <w:p w14:paraId="6A33CF2E" w14:textId="77777777" w:rsidR="00F062F9" w:rsidRPr="00C25354" w:rsidRDefault="00F062F9" w:rsidP="003B49D5">
            <w:pPr>
              <w:spacing w:line="240" w:lineRule="auto"/>
              <w:jc w:val="right"/>
              <w:rPr>
                <w:rFonts w:ascii="Tahoma" w:eastAsia="Times New Roman" w:hAnsi="Tahoma" w:cs="Tahoma"/>
                <w:sz w:val="16"/>
                <w:szCs w:val="16"/>
                <w:lang w:eastAsia="es-CO"/>
              </w:rPr>
            </w:pPr>
            <w:r w:rsidRPr="00C25354">
              <w:rPr>
                <w:rFonts w:ascii="Tahoma" w:eastAsia="Times New Roman" w:hAnsi="Tahoma" w:cs="Tahoma"/>
                <w:sz w:val="16"/>
                <w:szCs w:val="16"/>
                <w:lang w:eastAsia="es-CO"/>
              </w:rPr>
              <w:t>2,531,100</w:t>
            </w:r>
          </w:p>
        </w:tc>
      </w:tr>
      <w:tr w:rsidR="003B49D5" w:rsidRPr="00C25354" w14:paraId="603C0708" w14:textId="2DD6E2D9" w:rsidTr="003B49D5">
        <w:trPr>
          <w:trHeight w:val="240"/>
        </w:trPr>
        <w:tc>
          <w:tcPr>
            <w:tcW w:w="1823" w:type="pct"/>
            <w:tcBorders>
              <w:top w:val="nil"/>
              <w:left w:val="single" w:sz="4" w:space="0" w:color="auto"/>
              <w:bottom w:val="single" w:sz="4" w:space="0" w:color="auto"/>
              <w:right w:val="single" w:sz="4" w:space="0" w:color="auto"/>
            </w:tcBorders>
            <w:shd w:val="clear" w:color="000000" w:fill="B4C6E7"/>
            <w:noWrap/>
            <w:vAlign w:val="center"/>
            <w:hideMark/>
          </w:tcPr>
          <w:p w14:paraId="4EE432B5" w14:textId="77777777" w:rsidR="00F062F9" w:rsidRPr="00C25354" w:rsidRDefault="00F062F9" w:rsidP="003B49D5">
            <w:pPr>
              <w:spacing w:line="240" w:lineRule="auto"/>
              <w:jc w:val="center"/>
              <w:rPr>
                <w:rFonts w:ascii="Tahoma" w:eastAsia="Times New Roman" w:hAnsi="Tahoma" w:cs="Tahoma"/>
                <w:sz w:val="16"/>
                <w:szCs w:val="16"/>
                <w:lang w:eastAsia="es-CO"/>
              </w:rPr>
            </w:pPr>
            <w:r w:rsidRPr="00C25354">
              <w:rPr>
                <w:rFonts w:ascii="Tahoma" w:eastAsia="Times New Roman" w:hAnsi="Tahoma" w:cs="Tahoma"/>
                <w:sz w:val="16"/>
                <w:szCs w:val="16"/>
                <w:lang w:eastAsia="es-CO"/>
              </w:rPr>
              <w:t>BS Prima de navidad</w:t>
            </w:r>
          </w:p>
        </w:tc>
        <w:tc>
          <w:tcPr>
            <w:tcW w:w="575" w:type="pct"/>
            <w:tcBorders>
              <w:top w:val="nil"/>
              <w:left w:val="nil"/>
              <w:bottom w:val="single" w:sz="4" w:space="0" w:color="auto"/>
              <w:right w:val="single" w:sz="4" w:space="0" w:color="auto"/>
            </w:tcBorders>
            <w:shd w:val="clear" w:color="000000" w:fill="B4C6E7"/>
            <w:noWrap/>
            <w:vAlign w:val="center"/>
            <w:hideMark/>
          </w:tcPr>
          <w:p w14:paraId="237A25FE" w14:textId="77777777" w:rsidR="00F062F9" w:rsidRPr="00C25354" w:rsidRDefault="00F062F9" w:rsidP="003B49D5">
            <w:pPr>
              <w:spacing w:line="240" w:lineRule="auto"/>
              <w:jc w:val="right"/>
              <w:rPr>
                <w:rFonts w:ascii="Tahoma" w:eastAsia="Times New Roman" w:hAnsi="Tahoma" w:cs="Tahoma"/>
                <w:sz w:val="16"/>
                <w:szCs w:val="16"/>
                <w:lang w:eastAsia="es-CO"/>
              </w:rPr>
            </w:pPr>
            <w:r w:rsidRPr="00C25354">
              <w:rPr>
                <w:rFonts w:ascii="Tahoma" w:eastAsia="Times New Roman" w:hAnsi="Tahoma" w:cs="Tahoma"/>
                <w:sz w:val="16"/>
                <w:szCs w:val="16"/>
                <w:lang w:eastAsia="es-CO"/>
              </w:rPr>
              <w:t>2,175,233</w:t>
            </w:r>
          </w:p>
        </w:tc>
        <w:tc>
          <w:tcPr>
            <w:tcW w:w="575" w:type="pct"/>
            <w:tcBorders>
              <w:top w:val="nil"/>
              <w:left w:val="nil"/>
              <w:bottom w:val="single" w:sz="4" w:space="0" w:color="auto"/>
              <w:right w:val="single" w:sz="4" w:space="0" w:color="auto"/>
            </w:tcBorders>
            <w:shd w:val="clear" w:color="000000" w:fill="B4C6E7"/>
            <w:noWrap/>
            <w:vAlign w:val="center"/>
            <w:hideMark/>
          </w:tcPr>
          <w:p w14:paraId="20104BC1" w14:textId="77777777" w:rsidR="00F062F9" w:rsidRPr="00C25354" w:rsidRDefault="00F062F9" w:rsidP="003B49D5">
            <w:pPr>
              <w:spacing w:line="240" w:lineRule="auto"/>
              <w:jc w:val="right"/>
              <w:rPr>
                <w:rFonts w:ascii="Tahoma" w:eastAsia="Times New Roman" w:hAnsi="Tahoma" w:cs="Tahoma"/>
                <w:sz w:val="16"/>
                <w:szCs w:val="16"/>
                <w:lang w:eastAsia="es-CO"/>
              </w:rPr>
            </w:pPr>
            <w:r w:rsidRPr="00C25354">
              <w:rPr>
                <w:rFonts w:ascii="Tahoma" w:eastAsia="Times New Roman" w:hAnsi="Tahoma" w:cs="Tahoma"/>
                <w:sz w:val="16"/>
                <w:szCs w:val="16"/>
                <w:lang w:eastAsia="es-CO"/>
              </w:rPr>
              <w:t>2,453,317</w:t>
            </w:r>
          </w:p>
        </w:tc>
        <w:tc>
          <w:tcPr>
            <w:tcW w:w="683" w:type="pct"/>
            <w:tcBorders>
              <w:top w:val="nil"/>
              <w:left w:val="nil"/>
              <w:bottom w:val="single" w:sz="4" w:space="0" w:color="auto"/>
              <w:right w:val="single" w:sz="4" w:space="0" w:color="auto"/>
            </w:tcBorders>
            <w:shd w:val="clear" w:color="000000" w:fill="B4C6E7"/>
            <w:noWrap/>
            <w:vAlign w:val="center"/>
            <w:hideMark/>
          </w:tcPr>
          <w:p w14:paraId="2C36F3B8" w14:textId="77777777" w:rsidR="00F062F9" w:rsidRPr="00C25354" w:rsidRDefault="00F062F9" w:rsidP="003B49D5">
            <w:pPr>
              <w:spacing w:line="240" w:lineRule="auto"/>
              <w:jc w:val="right"/>
              <w:rPr>
                <w:rFonts w:ascii="Tahoma" w:eastAsia="Times New Roman" w:hAnsi="Tahoma" w:cs="Tahoma"/>
                <w:sz w:val="16"/>
                <w:szCs w:val="16"/>
                <w:lang w:eastAsia="es-CO"/>
              </w:rPr>
            </w:pPr>
            <w:r w:rsidRPr="00C25354">
              <w:rPr>
                <w:rFonts w:ascii="Tahoma" w:eastAsia="Times New Roman" w:hAnsi="Tahoma" w:cs="Tahoma"/>
                <w:sz w:val="16"/>
                <w:szCs w:val="16"/>
                <w:lang w:eastAsia="es-CO"/>
              </w:rPr>
              <w:t>2,420,104</w:t>
            </w:r>
          </w:p>
        </w:tc>
        <w:tc>
          <w:tcPr>
            <w:tcW w:w="670" w:type="pct"/>
            <w:tcBorders>
              <w:top w:val="nil"/>
              <w:left w:val="nil"/>
              <w:bottom w:val="single" w:sz="4" w:space="0" w:color="auto"/>
              <w:right w:val="single" w:sz="4" w:space="0" w:color="auto"/>
            </w:tcBorders>
            <w:shd w:val="clear" w:color="000000" w:fill="B4C6E7"/>
            <w:noWrap/>
            <w:vAlign w:val="center"/>
            <w:hideMark/>
          </w:tcPr>
          <w:p w14:paraId="5330B40E" w14:textId="77777777" w:rsidR="00F062F9" w:rsidRPr="00C25354" w:rsidRDefault="00F062F9" w:rsidP="003B49D5">
            <w:pPr>
              <w:spacing w:line="240" w:lineRule="auto"/>
              <w:jc w:val="right"/>
              <w:rPr>
                <w:rFonts w:ascii="Tahoma" w:eastAsia="Times New Roman" w:hAnsi="Tahoma" w:cs="Tahoma"/>
                <w:sz w:val="16"/>
                <w:szCs w:val="16"/>
                <w:lang w:eastAsia="es-CO"/>
              </w:rPr>
            </w:pPr>
            <w:r w:rsidRPr="00C25354">
              <w:rPr>
                <w:rFonts w:ascii="Tahoma" w:eastAsia="Times New Roman" w:hAnsi="Tahoma" w:cs="Tahoma"/>
                <w:sz w:val="16"/>
                <w:szCs w:val="16"/>
                <w:lang w:eastAsia="es-CO"/>
              </w:rPr>
              <w:t>2,573,089</w:t>
            </w:r>
          </w:p>
        </w:tc>
        <w:tc>
          <w:tcPr>
            <w:tcW w:w="673" w:type="pct"/>
            <w:tcBorders>
              <w:top w:val="nil"/>
              <w:left w:val="nil"/>
              <w:bottom w:val="single" w:sz="4" w:space="0" w:color="auto"/>
              <w:right w:val="single" w:sz="4" w:space="0" w:color="auto"/>
            </w:tcBorders>
            <w:shd w:val="clear" w:color="000000" w:fill="B4C6E7"/>
            <w:noWrap/>
            <w:vAlign w:val="center"/>
            <w:hideMark/>
          </w:tcPr>
          <w:p w14:paraId="0E78719A" w14:textId="77777777" w:rsidR="00F062F9" w:rsidRPr="00C25354" w:rsidRDefault="00F062F9" w:rsidP="003B49D5">
            <w:pPr>
              <w:spacing w:line="240" w:lineRule="auto"/>
              <w:jc w:val="right"/>
              <w:rPr>
                <w:rFonts w:ascii="Tahoma" w:eastAsia="Times New Roman" w:hAnsi="Tahoma" w:cs="Tahoma"/>
                <w:sz w:val="16"/>
                <w:szCs w:val="16"/>
                <w:lang w:eastAsia="es-CO"/>
              </w:rPr>
            </w:pPr>
            <w:r w:rsidRPr="00C25354">
              <w:rPr>
                <w:rFonts w:ascii="Tahoma" w:eastAsia="Times New Roman" w:hAnsi="Tahoma" w:cs="Tahoma"/>
                <w:sz w:val="16"/>
                <w:szCs w:val="16"/>
                <w:lang w:eastAsia="es-CO"/>
              </w:rPr>
              <w:t>2,558,637</w:t>
            </w:r>
          </w:p>
        </w:tc>
      </w:tr>
      <w:tr w:rsidR="003B49D5" w:rsidRPr="00C25354" w14:paraId="5A07F223" w14:textId="75CE3FAC" w:rsidTr="003B49D5">
        <w:trPr>
          <w:trHeight w:val="240"/>
        </w:trPr>
        <w:tc>
          <w:tcPr>
            <w:tcW w:w="1823" w:type="pct"/>
            <w:tcBorders>
              <w:top w:val="nil"/>
              <w:left w:val="single" w:sz="4" w:space="0" w:color="auto"/>
              <w:bottom w:val="single" w:sz="4" w:space="0" w:color="auto"/>
              <w:right w:val="single" w:sz="4" w:space="0" w:color="auto"/>
            </w:tcBorders>
            <w:shd w:val="clear" w:color="000000" w:fill="B4C6E7"/>
            <w:noWrap/>
            <w:vAlign w:val="center"/>
            <w:hideMark/>
          </w:tcPr>
          <w:p w14:paraId="79E69E69" w14:textId="77777777" w:rsidR="00F062F9" w:rsidRPr="00C25354" w:rsidRDefault="00F062F9" w:rsidP="003B49D5">
            <w:pPr>
              <w:spacing w:line="240" w:lineRule="auto"/>
              <w:jc w:val="center"/>
              <w:rPr>
                <w:rFonts w:ascii="Tahoma" w:eastAsia="Times New Roman" w:hAnsi="Tahoma" w:cs="Tahoma"/>
                <w:sz w:val="16"/>
                <w:szCs w:val="16"/>
                <w:lang w:eastAsia="es-CO"/>
              </w:rPr>
            </w:pPr>
            <w:r w:rsidRPr="00C25354">
              <w:rPr>
                <w:rFonts w:ascii="Tahoma" w:eastAsia="Times New Roman" w:hAnsi="Tahoma" w:cs="Tahoma"/>
                <w:sz w:val="16"/>
                <w:szCs w:val="16"/>
                <w:lang w:eastAsia="es-CO"/>
              </w:rPr>
              <w:t>BS Cesantías</w:t>
            </w:r>
          </w:p>
        </w:tc>
        <w:tc>
          <w:tcPr>
            <w:tcW w:w="575" w:type="pct"/>
            <w:tcBorders>
              <w:top w:val="nil"/>
              <w:left w:val="nil"/>
              <w:bottom w:val="single" w:sz="4" w:space="0" w:color="auto"/>
              <w:right w:val="single" w:sz="4" w:space="0" w:color="auto"/>
            </w:tcBorders>
            <w:shd w:val="clear" w:color="000000" w:fill="B4C6E7"/>
            <w:noWrap/>
            <w:vAlign w:val="center"/>
            <w:hideMark/>
          </w:tcPr>
          <w:p w14:paraId="1F58208D" w14:textId="77777777" w:rsidR="00F062F9" w:rsidRPr="00C25354" w:rsidRDefault="00F062F9" w:rsidP="003B49D5">
            <w:pPr>
              <w:spacing w:line="240" w:lineRule="auto"/>
              <w:jc w:val="right"/>
              <w:rPr>
                <w:rFonts w:ascii="Tahoma" w:eastAsia="Times New Roman" w:hAnsi="Tahoma" w:cs="Tahoma"/>
                <w:sz w:val="16"/>
                <w:szCs w:val="16"/>
                <w:lang w:eastAsia="es-CO"/>
              </w:rPr>
            </w:pPr>
            <w:r w:rsidRPr="00C25354">
              <w:rPr>
                <w:rFonts w:ascii="Tahoma" w:eastAsia="Times New Roman" w:hAnsi="Tahoma" w:cs="Tahoma"/>
                <w:sz w:val="16"/>
                <w:szCs w:val="16"/>
                <w:lang w:eastAsia="es-CO"/>
              </w:rPr>
              <w:t>2,311,185</w:t>
            </w:r>
          </w:p>
        </w:tc>
        <w:tc>
          <w:tcPr>
            <w:tcW w:w="575" w:type="pct"/>
            <w:tcBorders>
              <w:top w:val="nil"/>
              <w:left w:val="nil"/>
              <w:bottom w:val="single" w:sz="4" w:space="0" w:color="auto"/>
              <w:right w:val="single" w:sz="4" w:space="0" w:color="auto"/>
            </w:tcBorders>
            <w:shd w:val="clear" w:color="000000" w:fill="B4C6E7"/>
            <w:noWrap/>
            <w:vAlign w:val="center"/>
            <w:hideMark/>
          </w:tcPr>
          <w:p w14:paraId="12E58530" w14:textId="77777777" w:rsidR="00F062F9" w:rsidRPr="00C25354" w:rsidRDefault="00F062F9" w:rsidP="003B49D5">
            <w:pPr>
              <w:spacing w:line="240" w:lineRule="auto"/>
              <w:jc w:val="right"/>
              <w:rPr>
                <w:rFonts w:ascii="Tahoma" w:eastAsia="Times New Roman" w:hAnsi="Tahoma" w:cs="Tahoma"/>
                <w:sz w:val="16"/>
                <w:szCs w:val="16"/>
                <w:lang w:eastAsia="es-CO"/>
              </w:rPr>
            </w:pPr>
            <w:r w:rsidRPr="00C25354">
              <w:rPr>
                <w:rFonts w:ascii="Tahoma" w:eastAsia="Times New Roman" w:hAnsi="Tahoma" w:cs="Tahoma"/>
                <w:sz w:val="16"/>
                <w:szCs w:val="16"/>
                <w:lang w:eastAsia="es-CO"/>
              </w:rPr>
              <w:t>2,698,649</w:t>
            </w:r>
          </w:p>
        </w:tc>
        <w:tc>
          <w:tcPr>
            <w:tcW w:w="683" w:type="pct"/>
            <w:tcBorders>
              <w:top w:val="nil"/>
              <w:left w:val="nil"/>
              <w:bottom w:val="single" w:sz="4" w:space="0" w:color="auto"/>
              <w:right w:val="single" w:sz="4" w:space="0" w:color="auto"/>
            </w:tcBorders>
            <w:shd w:val="clear" w:color="000000" w:fill="B4C6E7"/>
            <w:noWrap/>
            <w:vAlign w:val="center"/>
            <w:hideMark/>
          </w:tcPr>
          <w:p w14:paraId="0A332C40" w14:textId="77777777" w:rsidR="00F062F9" w:rsidRPr="00C25354" w:rsidRDefault="00F062F9" w:rsidP="003B49D5">
            <w:pPr>
              <w:spacing w:line="240" w:lineRule="auto"/>
              <w:jc w:val="right"/>
              <w:rPr>
                <w:rFonts w:ascii="Tahoma" w:eastAsia="Times New Roman" w:hAnsi="Tahoma" w:cs="Tahoma"/>
                <w:sz w:val="16"/>
                <w:szCs w:val="16"/>
                <w:lang w:eastAsia="es-CO"/>
              </w:rPr>
            </w:pPr>
            <w:r w:rsidRPr="00C25354">
              <w:rPr>
                <w:rFonts w:ascii="Tahoma" w:eastAsia="Times New Roman" w:hAnsi="Tahoma" w:cs="Tahoma"/>
                <w:sz w:val="16"/>
                <w:szCs w:val="16"/>
                <w:lang w:eastAsia="es-CO"/>
              </w:rPr>
              <w:t>2,480,606</w:t>
            </w:r>
          </w:p>
        </w:tc>
        <w:tc>
          <w:tcPr>
            <w:tcW w:w="670" w:type="pct"/>
            <w:tcBorders>
              <w:top w:val="nil"/>
              <w:left w:val="nil"/>
              <w:bottom w:val="single" w:sz="4" w:space="0" w:color="auto"/>
              <w:right w:val="single" w:sz="4" w:space="0" w:color="auto"/>
            </w:tcBorders>
            <w:shd w:val="clear" w:color="000000" w:fill="B4C6E7"/>
            <w:noWrap/>
            <w:vAlign w:val="center"/>
            <w:hideMark/>
          </w:tcPr>
          <w:p w14:paraId="6835545C" w14:textId="77777777" w:rsidR="00F062F9" w:rsidRPr="00C25354" w:rsidRDefault="00F062F9" w:rsidP="003B49D5">
            <w:pPr>
              <w:spacing w:line="240" w:lineRule="auto"/>
              <w:jc w:val="right"/>
              <w:rPr>
                <w:rFonts w:ascii="Tahoma" w:eastAsia="Times New Roman" w:hAnsi="Tahoma" w:cs="Tahoma"/>
                <w:sz w:val="16"/>
                <w:szCs w:val="16"/>
                <w:lang w:eastAsia="es-CO"/>
              </w:rPr>
            </w:pPr>
            <w:r w:rsidRPr="00C25354">
              <w:rPr>
                <w:rFonts w:ascii="Tahoma" w:eastAsia="Times New Roman" w:hAnsi="Tahoma" w:cs="Tahoma"/>
                <w:sz w:val="16"/>
                <w:szCs w:val="16"/>
                <w:lang w:eastAsia="es-CO"/>
              </w:rPr>
              <w:t>2,766,071</w:t>
            </w:r>
          </w:p>
        </w:tc>
        <w:tc>
          <w:tcPr>
            <w:tcW w:w="673" w:type="pct"/>
            <w:tcBorders>
              <w:top w:val="nil"/>
              <w:left w:val="nil"/>
              <w:bottom w:val="single" w:sz="4" w:space="0" w:color="auto"/>
              <w:right w:val="single" w:sz="4" w:space="0" w:color="auto"/>
            </w:tcBorders>
            <w:shd w:val="clear" w:color="000000" w:fill="B4C6E7"/>
            <w:noWrap/>
            <w:vAlign w:val="center"/>
            <w:hideMark/>
          </w:tcPr>
          <w:p w14:paraId="60F247B4" w14:textId="77777777" w:rsidR="00F062F9" w:rsidRPr="00C25354" w:rsidRDefault="00F062F9" w:rsidP="003B49D5">
            <w:pPr>
              <w:spacing w:line="240" w:lineRule="auto"/>
              <w:jc w:val="right"/>
              <w:rPr>
                <w:rFonts w:ascii="Tahoma" w:eastAsia="Times New Roman" w:hAnsi="Tahoma" w:cs="Tahoma"/>
                <w:sz w:val="16"/>
                <w:szCs w:val="16"/>
                <w:lang w:eastAsia="es-CO"/>
              </w:rPr>
            </w:pPr>
            <w:r w:rsidRPr="00C25354">
              <w:rPr>
                <w:rFonts w:ascii="Tahoma" w:eastAsia="Times New Roman" w:hAnsi="Tahoma" w:cs="Tahoma"/>
                <w:sz w:val="16"/>
                <w:szCs w:val="16"/>
                <w:lang w:eastAsia="es-CO"/>
              </w:rPr>
              <w:t>2,579,959</w:t>
            </w:r>
          </w:p>
        </w:tc>
      </w:tr>
    </w:tbl>
    <w:p w14:paraId="7816F3ED" w14:textId="77777777" w:rsidR="00F062F9" w:rsidRPr="00C25354" w:rsidRDefault="00F062F9">
      <w:pPr>
        <w:rPr>
          <w:rFonts w:ascii="Tahoma" w:hAnsi="Tahoma" w:cs="Tahoma"/>
        </w:rPr>
      </w:pPr>
    </w:p>
    <w:tbl>
      <w:tblPr>
        <w:tblW w:w="5000" w:type="pct"/>
        <w:tblCellMar>
          <w:left w:w="70" w:type="dxa"/>
          <w:right w:w="70" w:type="dxa"/>
        </w:tblCellMar>
        <w:tblLook w:val="04A0" w:firstRow="1" w:lastRow="0" w:firstColumn="1" w:lastColumn="0" w:noHBand="0" w:noVBand="1"/>
      </w:tblPr>
      <w:tblGrid>
        <w:gridCol w:w="2728"/>
        <w:gridCol w:w="880"/>
        <w:gridCol w:w="849"/>
        <w:gridCol w:w="1072"/>
        <w:gridCol w:w="1014"/>
        <w:gridCol w:w="1017"/>
        <w:gridCol w:w="1497"/>
      </w:tblGrid>
      <w:tr w:rsidR="00F062F9" w:rsidRPr="00C25354" w14:paraId="48C0D896" w14:textId="77777777" w:rsidTr="00F062F9">
        <w:trPr>
          <w:trHeight w:val="240"/>
        </w:trPr>
        <w:tc>
          <w:tcPr>
            <w:tcW w:w="4172" w:type="pct"/>
            <w:gridSpan w:val="6"/>
            <w:tcBorders>
              <w:top w:val="single" w:sz="4" w:space="0" w:color="auto"/>
              <w:left w:val="single" w:sz="4" w:space="0" w:color="auto"/>
              <w:bottom w:val="single" w:sz="4" w:space="0" w:color="auto"/>
              <w:right w:val="single" w:sz="4" w:space="0" w:color="auto"/>
            </w:tcBorders>
            <w:shd w:val="clear" w:color="auto" w:fill="DADADA" w:themeFill="background2"/>
            <w:noWrap/>
            <w:vAlign w:val="bottom"/>
          </w:tcPr>
          <w:p w14:paraId="74BAFF1D" w14:textId="4F84B359" w:rsidR="00F062F9" w:rsidRPr="00C25354" w:rsidRDefault="00F062F9" w:rsidP="00F062F9">
            <w:pPr>
              <w:spacing w:line="240" w:lineRule="auto"/>
              <w:jc w:val="center"/>
              <w:rPr>
                <w:rFonts w:ascii="Tahoma" w:eastAsia="Times New Roman" w:hAnsi="Tahoma" w:cs="Tahoma"/>
                <w:sz w:val="16"/>
                <w:szCs w:val="16"/>
                <w:lang w:eastAsia="es-CO"/>
              </w:rPr>
            </w:pPr>
            <w:r w:rsidRPr="00C25354">
              <w:rPr>
                <w:rFonts w:ascii="Tahoma" w:eastAsia="Times New Roman" w:hAnsi="Tahoma" w:cs="Tahoma"/>
                <w:b/>
                <w:bCs/>
                <w:sz w:val="16"/>
                <w:szCs w:val="16"/>
                <w:lang w:eastAsia="es-CO"/>
              </w:rPr>
              <w:t>LIQUIDACION</w:t>
            </w:r>
          </w:p>
        </w:tc>
        <w:tc>
          <w:tcPr>
            <w:tcW w:w="828" w:type="pct"/>
            <w:tcBorders>
              <w:top w:val="single" w:sz="4" w:space="0" w:color="auto"/>
              <w:left w:val="nil"/>
              <w:bottom w:val="single" w:sz="4" w:space="0" w:color="auto"/>
              <w:right w:val="single" w:sz="4" w:space="0" w:color="auto"/>
            </w:tcBorders>
            <w:shd w:val="clear" w:color="auto" w:fill="DADADA" w:themeFill="background2"/>
            <w:noWrap/>
            <w:vAlign w:val="center"/>
          </w:tcPr>
          <w:p w14:paraId="44D9FBE3" w14:textId="3D0C3EDF" w:rsidR="00F062F9" w:rsidRPr="00C25354" w:rsidRDefault="00F062F9" w:rsidP="00F062F9">
            <w:pPr>
              <w:spacing w:line="240" w:lineRule="auto"/>
              <w:jc w:val="center"/>
              <w:rPr>
                <w:rFonts w:ascii="Tahoma" w:eastAsia="Times New Roman" w:hAnsi="Tahoma" w:cs="Tahoma"/>
                <w:b/>
                <w:bCs/>
                <w:sz w:val="16"/>
                <w:szCs w:val="16"/>
                <w:lang w:eastAsia="es-CO"/>
              </w:rPr>
            </w:pPr>
            <w:r w:rsidRPr="00C25354">
              <w:rPr>
                <w:rFonts w:ascii="Tahoma" w:eastAsia="Times New Roman" w:hAnsi="Tahoma" w:cs="Tahoma"/>
                <w:b/>
                <w:bCs/>
                <w:sz w:val="16"/>
                <w:szCs w:val="16"/>
                <w:lang w:eastAsia="es-CO"/>
              </w:rPr>
              <w:t xml:space="preserve">Totales </w:t>
            </w:r>
          </w:p>
        </w:tc>
      </w:tr>
      <w:tr w:rsidR="00F062F9" w:rsidRPr="00C25354" w14:paraId="764C18E2" w14:textId="02FBF01E" w:rsidTr="00F062F9">
        <w:trPr>
          <w:trHeight w:val="240"/>
        </w:trPr>
        <w:tc>
          <w:tcPr>
            <w:tcW w:w="150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49A9E80" w14:textId="77777777" w:rsidR="00F062F9" w:rsidRPr="00C25354" w:rsidRDefault="00F062F9" w:rsidP="00F062F9">
            <w:pPr>
              <w:spacing w:line="240" w:lineRule="auto"/>
              <w:jc w:val="left"/>
              <w:rPr>
                <w:rFonts w:ascii="Tahoma" w:eastAsia="Times New Roman" w:hAnsi="Tahoma" w:cs="Tahoma"/>
                <w:b/>
                <w:bCs/>
                <w:sz w:val="16"/>
                <w:szCs w:val="16"/>
                <w:lang w:eastAsia="es-CO"/>
              </w:rPr>
            </w:pPr>
            <w:r w:rsidRPr="00C25354">
              <w:rPr>
                <w:rFonts w:ascii="Tahoma" w:eastAsia="Times New Roman" w:hAnsi="Tahoma" w:cs="Tahoma"/>
                <w:b/>
                <w:bCs/>
                <w:sz w:val="16"/>
                <w:szCs w:val="16"/>
                <w:lang w:eastAsia="es-CO"/>
              </w:rPr>
              <w:t>Diferencias salariales</w:t>
            </w:r>
          </w:p>
        </w:tc>
        <w:tc>
          <w:tcPr>
            <w:tcW w:w="488" w:type="pct"/>
            <w:tcBorders>
              <w:top w:val="single" w:sz="4" w:space="0" w:color="auto"/>
              <w:left w:val="nil"/>
              <w:bottom w:val="single" w:sz="4" w:space="0" w:color="auto"/>
              <w:right w:val="single" w:sz="4" w:space="0" w:color="auto"/>
            </w:tcBorders>
            <w:shd w:val="clear" w:color="000000" w:fill="FFFFFF"/>
            <w:noWrap/>
            <w:vAlign w:val="bottom"/>
            <w:hideMark/>
          </w:tcPr>
          <w:p w14:paraId="5ABF541D" w14:textId="77777777" w:rsidR="00F062F9" w:rsidRPr="00C25354" w:rsidRDefault="00F062F9" w:rsidP="00F062F9">
            <w:pPr>
              <w:spacing w:line="240" w:lineRule="auto"/>
              <w:jc w:val="right"/>
              <w:rPr>
                <w:rFonts w:ascii="Tahoma" w:eastAsia="Times New Roman" w:hAnsi="Tahoma" w:cs="Tahoma"/>
                <w:sz w:val="16"/>
                <w:szCs w:val="16"/>
                <w:lang w:eastAsia="es-CO"/>
              </w:rPr>
            </w:pPr>
            <w:r w:rsidRPr="00C25354">
              <w:rPr>
                <w:rFonts w:ascii="Tahoma" w:eastAsia="Times New Roman" w:hAnsi="Tahoma" w:cs="Tahoma"/>
                <w:sz w:val="16"/>
                <w:szCs w:val="16"/>
                <w:lang w:eastAsia="es-CO"/>
              </w:rPr>
              <w:t xml:space="preserve">4,868,030 </w:t>
            </w:r>
          </w:p>
        </w:tc>
        <w:tc>
          <w:tcPr>
            <w:tcW w:w="457" w:type="pct"/>
            <w:tcBorders>
              <w:top w:val="single" w:sz="4" w:space="0" w:color="auto"/>
              <w:left w:val="nil"/>
              <w:bottom w:val="single" w:sz="4" w:space="0" w:color="auto"/>
              <w:right w:val="single" w:sz="4" w:space="0" w:color="auto"/>
            </w:tcBorders>
            <w:shd w:val="clear" w:color="000000" w:fill="FFFFFF"/>
            <w:noWrap/>
            <w:vAlign w:val="bottom"/>
            <w:hideMark/>
          </w:tcPr>
          <w:p w14:paraId="790ABE8A" w14:textId="77777777" w:rsidR="00F062F9" w:rsidRPr="00C25354" w:rsidRDefault="00F062F9" w:rsidP="00F062F9">
            <w:pPr>
              <w:spacing w:line="240" w:lineRule="auto"/>
              <w:jc w:val="right"/>
              <w:rPr>
                <w:rFonts w:ascii="Tahoma" w:eastAsia="Times New Roman" w:hAnsi="Tahoma" w:cs="Tahoma"/>
                <w:sz w:val="16"/>
                <w:szCs w:val="16"/>
                <w:lang w:eastAsia="es-CO"/>
              </w:rPr>
            </w:pPr>
            <w:r w:rsidRPr="00C25354">
              <w:rPr>
                <w:rFonts w:ascii="Tahoma" w:eastAsia="Times New Roman" w:hAnsi="Tahoma" w:cs="Tahoma"/>
                <w:sz w:val="16"/>
                <w:szCs w:val="16"/>
                <w:lang w:eastAsia="es-CO"/>
              </w:rPr>
              <w:t xml:space="preserve">9,026,880 </w:t>
            </w:r>
          </w:p>
        </w:tc>
        <w:tc>
          <w:tcPr>
            <w:tcW w:w="594" w:type="pct"/>
            <w:tcBorders>
              <w:top w:val="single" w:sz="4" w:space="0" w:color="auto"/>
              <w:left w:val="nil"/>
              <w:bottom w:val="single" w:sz="4" w:space="0" w:color="auto"/>
              <w:right w:val="single" w:sz="4" w:space="0" w:color="auto"/>
            </w:tcBorders>
            <w:shd w:val="clear" w:color="000000" w:fill="FFFFFF"/>
            <w:noWrap/>
            <w:vAlign w:val="bottom"/>
            <w:hideMark/>
          </w:tcPr>
          <w:p w14:paraId="2C3CA474" w14:textId="77777777" w:rsidR="00F062F9" w:rsidRPr="00C25354" w:rsidRDefault="00F062F9" w:rsidP="00F062F9">
            <w:pPr>
              <w:spacing w:line="240" w:lineRule="auto"/>
              <w:jc w:val="right"/>
              <w:rPr>
                <w:rFonts w:ascii="Tahoma" w:eastAsia="Times New Roman" w:hAnsi="Tahoma" w:cs="Tahoma"/>
                <w:sz w:val="16"/>
                <w:szCs w:val="16"/>
                <w:lang w:eastAsia="es-CO"/>
              </w:rPr>
            </w:pPr>
            <w:r w:rsidRPr="00C25354">
              <w:rPr>
                <w:rFonts w:ascii="Tahoma" w:eastAsia="Times New Roman" w:hAnsi="Tahoma" w:cs="Tahoma"/>
                <w:sz w:val="16"/>
                <w:szCs w:val="16"/>
                <w:lang w:eastAsia="es-CO"/>
              </w:rPr>
              <w:t xml:space="preserve">2,437,260 </w:t>
            </w:r>
          </w:p>
        </w:tc>
        <w:tc>
          <w:tcPr>
            <w:tcW w:w="562" w:type="pct"/>
            <w:tcBorders>
              <w:top w:val="single" w:sz="4" w:space="0" w:color="auto"/>
              <w:left w:val="nil"/>
              <w:bottom w:val="single" w:sz="4" w:space="0" w:color="auto"/>
              <w:right w:val="single" w:sz="4" w:space="0" w:color="auto"/>
            </w:tcBorders>
            <w:shd w:val="clear" w:color="000000" w:fill="FFFFFF"/>
            <w:noWrap/>
            <w:vAlign w:val="bottom"/>
            <w:hideMark/>
          </w:tcPr>
          <w:p w14:paraId="2D7DB468" w14:textId="77777777" w:rsidR="00F062F9" w:rsidRPr="00C25354" w:rsidRDefault="00F062F9" w:rsidP="00F062F9">
            <w:pPr>
              <w:spacing w:line="240" w:lineRule="auto"/>
              <w:jc w:val="right"/>
              <w:rPr>
                <w:rFonts w:ascii="Tahoma" w:eastAsia="Times New Roman" w:hAnsi="Tahoma" w:cs="Tahoma"/>
                <w:sz w:val="16"/>
                <w:szCs w:val="16"/>
                <w:lang w:eastAsia="es-CO"/>
              </w:rPr>
            </w:pPr>
            <w:r w:rsidRPr="00C25354">
              <w:rPr>
                <w:rFonts w:ascii="Tahoma" w:eastAsia="Times New Roman" w:hAnsi="Tahoma" w:cs="Tahoma"/>
                <w:sz w:val="16"/>
                <w:szCs w:val="16"/>
                <w:lang w:eastAsia="es-CO"/>
              </w:rPr>
              <w:t xml:space="preserve">0 </w:t>
            </w:r>
          </w:p>
        </w:tc>
        <w:tc>
          <w:tcPr>
            <w:tcW w:w="563" w:type="pct"/>
            <w:tcBorders>
              <w:top w:val="single" w:sz="4" w:space="0" w:color="auto"/>
              <w:left w:val="nil"/>
              <w:bottom w:val="single" w:sz="4" w:space="0" w:color="auto"/>
              <w:right w:val="single" w:sz="4" w:space="0" w:color="auto"/>
            </w:tcBorders>
            <w:shd w:val="clear" w:color="000000" w:fill="FFFFFF"/>
            <w:noWrap/>
            <w:vAlign w:val="bottom"/>
            <w:hideMark/>
          </w:tcPr>
          <w:p w14:paraId="4A7ED172" w14:textId="77777777" w:rsidR="00F062F9" w:rsidRPr="00C25354" w:rsidRDefault="00F062F9" w:rsidP="00F062F9">
            <w:pPr>
              <w:spacing w:line="240" w:lineRule="auto"/>
              <w:jc w:val="right"/>
              <w:rPr>
                <w:rFonts w:ascii="Tahoma" w:eastAsia="Times New Roman" w:hAnsi="Tahoma" w:cs="Tahoma"/>
                <w:sz w:val="16"/>
                <w:szCs w:val="16"/>
                <w:lang w:eastAsia="es-CO"/>
              </w:rPr>
            </w:pPr>
            <w:r w:rsidRPr="00C25354">
              <w:rPr>
                <w:rFonts w:ascii="Tahoma" w:eastAsia="Times New Roman" w:hAnsi="Tahoma" w:cs="Tahoma"/>
                <w:sz w:val="16"/>
                <w:szCs w:val="16"/>
                <w:lang w:eastAsia="es-CO"/>
              </w:rPr>
              <w:t xml:space="preserve">0 </w:t>
            </w:r>
          </w:p>
        </w:tc>
        <w:tc>
          <w:tcPr>
            <w:tcW w:w="828" w:type="pct"/>
            <w:tcBorders>
              <w:top w:val="single" w:sz="4" w:space="0" w:color="auto"/>
              <w:left w:val="nil"/>
              <w:bottom w:val="single" w:sz="4" w:space="0" w:color="auto"/>
              <w:right w:val="single" w:sz="4" w:space="0" w:color="auto"/>
            </w:tcBorders>
            <w:shd w:val="clear" w:color="auto" w:fill="DADADA" w:themeFill="background2"/>
            <w:noWrap/>
            <w:vAlign w:val="bottom"/>
            <w:hideMark/>
          </w:tcPr>
          <w:p w14:paraId="7E35F02E" w14:textId="77777777" w:rsidR="00F062F9" w:rsidRPr="00C25354" w:rsidRDefault="00F062F9" w:rsidP="00F062F9">
            <w:pPr>
              <w:spacing w:line="240" w:lineRule="auto"/>
              <w:jc w:val="right"/>
              <w:rPr>
                <w:rFonts w:ascii="Tahoma" w:eastAsia="Times New Roman" w:hAnsi="Tahoma" w:cs="Tahoma"/>
                <w:b/>
                <w:bCs/>
                <w:sz w:val="16"/>
                <w:szCs w:val="16"/>
                <w:lang w:eastAsia="es-CO"/>
              </w:rPr>
            </w:pPr>
            <w:r w:rsidRPr="00C25354">
              <w:rPr>
                <w:rFonts w:ascii="Tahoma" w:eastAsia="Times New Roman" w:hAnsi="Tahoma" w:cs="Tahoma"/>
                <w:b/>
                <w:bCs/>
                <w:sz w:val="16"/>
                <w:szCs w:val="16"/>
                <w:lang w:eastAsia="es-CO"/>
              </w:rPr>
              <w:t xml:space="preserve">16,332,170 </w:t>
            </w:r>
          </w:p>
        </w:tc>
      </w:tr>
      <w:tr w:rsidR="00F062F9" w:rsidRPr="00C25354" w14:paraId="2A7FFF3B" w14:textId="639547C4" w:rsidTr="00F062F9">
        <w:trPr>
          <w:trHeight w:val="240"/>
        </w:trPr>
        <w:tc>
          <w:tcPr>
            <w:tcW w:w="1508" w:type="pct"/>
            <w:tcBorders>
              <w:top w:val="nil"/>
              <w:left w:val="single" w:sz="4" w:space="0" w:color="auto"/>
              <w:bottom w:val="single" w:sz="4" w:space="0" w:color="auto"/>
              <w:right w:val="single" w:sz="4" w:space="0" w:color="auto"/>
            </w:tcBorders>
            <w:shd w:val="clear" w:color="000000" w:fill="FFFFFF"/>
            <w:noWrap/>
            <w:vAlign w:val="bottom"/>
            <w:hideMark/>
          </w:tcPr>
          <w:p w14:paraId="60637FD3" w14:textId="77777777" w:rsidR="00F062F9" w:rsidRPr="00C25354" w:rsidRDefault="00F062F9" w:rsidP="00F062F9">
            <w:pPr>
              <w:spacing w:line="240" w:lineRule="auto"/>
              <w:jc w:val="left"/>
              <w:rPr>
                <w:rFonts w:ascii="Tahoma" w:eastAsia="Times New Roman" w:hAnsi="Tahoma" w:cs="Tahoma"/>
                <w:b/>
                <w:bCs/>
                <w:sz w:val="16"/>
                <w:szCs w:val="16"/>
                <w:lang w:eastAsia="es-CO"/>
              </w:rPr>
            </w:pPr>
            <w:r w:rsidRPr="00C25354">
              <w:rPr>
                <w:rFonts w:ascii="Tahoma" w:eastAsia="Times New Roman" w:hAnsi="Tahoma" w:cs="Tahoma"/>
                <w:b/>
                <w:bCs/>
                <w:sz w:val="16"/>
                <w:szCs w:val="16"/>
                <w:lang w:eastAsia="es-CO"/>
              </w:rPr>
              <w:t>Auxilio de Transporte</w:t>
            </w:r>
          </w:p>
        </w:tc>
        <w:tc>
          <w:tcPr>
            <w:tcW w:w="488" w:type="pct"/>
            <w:tcBorders>
              <w:top w:val="nil"/>
              <w:left w:val="nil"/>
              <w:bottom w:val="single" w:sz="4" w:space="0" w:color="auto"/>
              <w:right w:val="single" w:sz="4" w:space="0" w:color="auto"/>
            </w:tcBorders>
            <w:shd w:val="clear" w:color="000000" w:fill="FFFFFF"/>
            <w:noWrap/>
            <w:vAlign w:val="bottom"/>
            <w:hideMark/>
          </w:tcPr>
          <w:p w14:paraId="642BA6E1" w14:textId="40B5DAD9" w:rsidR="00F062F9" w:rsidRPr="00C25354" w:rsidRDefault="00F062F9" w:rsidP="00F062F9">
            <w:pPr>
              <w:spacing w:line="240" w:lineRule="auto"/>
              <w:jc w:val="right"/>
              <w:rPr>
                <w:rFonts w:ascii="Tahoma" w:eastAsia="Times New Roman" w:hAnsi="Tahoma" w:cs="Tahoma"/>
                <w:sz w:val="16"/>
                <w:szCs w:val="16"/>
                <w:lang w:eastAsia="es-CO"/>
              </w:rPr>
            </w:pPr>
            <w:r w:rsidRPr="00C25354">
              <w:rPr>
                <w:rFonts w:ascii="Tahoma" w:eastAsia="Times New Roman" w:hAnsi="Tahoma" w:cs="Tahoma"/>
                <w:sz w:val="16"/>
                <w:szCs w:val="16"/>
                <w:lang w:eastAsia="es-CO"/>
              </w:rPr>
              <w:t xml:space="preserve">1,402,454 </w:t>
            </w:r>
          </w:p>
        </w:tc>
        <w:tc>
          <w:tcPr>
            <w:tcW w:w="457" w:type="pct"/>
            <w:tcBorders>
              <w:top w:val="nil"/>
              <w:left w:val="nil"/>
              <w:bottom w:val="single" w:sz="4" w:space="0" w:color="auto"/>
              <w:right w:val="single" w:sz="4" w:space="0" w:color="auto"/>
            </w:tcBorders>
            <w:shd w:val="clear" w:color="000000" w:fill="FFFFFF"/>
            <w:noWrap/>
            <w:vAlign w:val="bottom"/>
            <w:hideMark/>
          </w:tcPr>
          <w:p w14:paraId="79ADEEC9" w14:textId="6D4A286A" w:rsidR="00F062F9" w:rsidRPr="00C25354" w:rsidRDefault="00F062F9" w:rsidP="00F062F9">
            <w:pPr>
              <w:spacing w:line="240" w:lineRule="auto"/>
              <w:jc w:val="right"/>
              <w:rPr>
                <w:rFonts w:ascii="Tahoma" w:eastAsia="Times New Roman" w:hAnsi="Tahoma" w:cs="Tahoma"/>
                <w:sz w:val="16"/>
                <w:szCs w:val="16"/>
                <w:lang w:eastAsia="es-CO"/>
              </w:rPr>
            </w:pPr>
            <w:r w:rsidRPr="00C25354">
              <w:rPr>
                <w:rFonts w:ascii="Tahoma" w:eastAsia="Times New Roman" w:hAnsi="Tahoma" w:cs="Tahoma"/>
                <w:sz w:val="16"/>
                <w:szCs w:val="16"/>
                <w:lang w:eastAsia="es-CO"/>
              </w:rPr>
              <w:t xml:space="preserve">2,380,806 </w:t>
            </w:r>
          </w:p>
        </w:tc>
        <w:tc>
          <w:tcPr>
            <w:tcW w:w="594" w:type="pct"/>
            <w:tcBorders>
              <w:top w:val="nil"/>
              <w:left w:val="nil"/>
              <w:bottom w:val="single" w:sz="4" w:space="0" w:color="auto"/>
              <w:right w:val="single" w:sz="4" w:space="0" w:color="auto"/>
            </w:tcBorders>
            <w:shd w:val="clear" w:color="000000" w:fill="FFFFFF"/>
            <w:noWrap/>
            <w:vAlign w:val="bottom"/>
            <w:hideMark/>
          </w:tcPr>
          <w:p w14:paraId="20AE8830" w14:textId="205ECEA2" w:rsidR="00F062F9" w:rsidRPr="00C25354" w:rsidRDefault="00F062F9" w:rsidP="00F062F9">
            <w:pPr>
              <w:spacing w:line="240" w:lineRule="auto"/>
              <w:jc w:val="right"/>
              <w:rPr>
                <w:rFonts w:ascii="Tahoma" w:eastAsia="Times New Roman" w:hAnsi="Tahoma" w:cs="Tahoma"/>
                <w:sz w:val="16"/>
                <w:szCs w:val="16"/>
                <w:lang w:eastAsia="es-CO"/>
              </w:rPr>
            </w:pPr>
            <w:r w:rsidRPr="00C25354">
              <w:rPr>
                <w:rFonts w:ascii="Tahoma" w:eastAsia="Times New Roman" w:hAnsi="Tahoma" w:cs="Tahoma"/>
                <w:sz w:val="16"/>
                <w:szCs w:val="16"/>
                <w:lang w:eastAsia="es-CO"/>
              </w:rPr>
              <w:t xml:space="preserve">654,722 </w:t>
            </w:r>
          </w:p>
        </w:tc>
        <w:tc>
          <w:tcPr>
            <w:tcW w:w="562" w:type="pct"/>
            <w:tcBorders>
              <w:top w:val="nil"/>
              <w:left w:val="nil"/>
              <w:bottom w:val="single" w:sz="4" w:space="0" w:color="auto"/>
              <w:right w:val="single" w:sz="4" w:space="0" w:color="auto"/>
            </w:tcBorders>
            <w:shd w:val="clear" w:color="000000" w:fill="FFFFFF"/>
            <w:noWrap/>
            <w:vAlign w:val="bottom"/>
            <w:hideMark/>
          </w:tcPr>
          <w:p w14:paraId="62AB53F4" w14:textId="0F271852" w:rsidR="00F062F9" w:rsidRPr="00C25354" w:rsidRDefault="00F062F9" w:rsidP="00F062F9">
            <w:pPr>
              <w:spacing w:line="240" w:lineRule="auto"/>
              <w:jc w:val="right"/>
              <w:rPr>
                <w:rFonts w:ascii="Tahoma" w:eastAsia="Times New Roman" w:hAnsi="Tahoma" w:cs="Tahoma"/>
                <w:sz w:val="16"/>
                <w:szCs w:val="16"/>
                <w:lang w:eastAsia="es-CO"/>
              </w:rPr>
            </w:pPr>
            <w:r w:rsidRPr="00C25354">
              <w:rPr>
                <w:rFonts w:ascii="Tahoma" w:eastAsia="Times New Roman" w:hAnsi="Tahoma" w:cs="Tahoma"/>
                <w:sz w:val="16"/>
                <w:szCs w:val="16"/>
                <w:lang w:eastAsia="es-CO"/>
              </w:rPr>
              <w:t xml:space="preserve">1,964,165 </w:t>
            </w:r>
          </w:p>
        </w:tc>
        <w:tc>
          <w:tcPr>
            <w:tcW w:w="563" w:type="pct"/>
            <w:tcBorders>
              <w:top w:val="nil"/>
              <w:left w:val="nil"/>
              <w:bottom w:val="single" w:sz="4" w:space="0" w:color="auto"/>
              <w:right w:val="single" w:sz="4" w:space="0" w:color="auto"/>
            </w:tcBorders>
            <w:shd w:val="clear" w:color="000000" w:fill="FFFFFF"/>
            <w:noWrap/>
            <w:vAlign w:val="bottom"/>
            <w:hideMark/>
          </w:tcPr>
          <w:p w14:paraId="61C0B285" w14:textId="53B27CE8" w:rsidR="00F062F9" w:rsidRPr="00C25354" w:rsidRDefault="00F062F9" w:rsidP="00F062F9">
            <w:pPr>
              <w:spacing w:line="240" w:lineRule="auto"/>
              <w:jc w:val="right"/>
              <w:rPr>
                <w:rFonts w:ascii="Tahoma" w:eastAsia="Times New Roman" w:hAnsi="Tahoma" w:cs="Tahoma"/>
                <w:sz w:val="16"/>
                <w:szCs w:val="16"/>
                <w:lang w:eastAsia="es-CO"/>
              </w:rPr>
            </w:pPr>
            <w:r w:rsidRPr="00C25354">
              <w:rPr>
                <w:rFonts w:ascii="Tahoma" w:eastAsia="Times New Roman" w:hAnsi="Tahoma" w:cs="Tahoma"/>
                <w:sz w:val="16"/>
                <w:szCs w:val="16"/>
                <w:lang w:eastAsia="es-CO"/>
              </w:rPr>
              <w:t xml:space="preserve">231,335 </w:t>
            </w:r>
          </w:p>
        </w:tc>
        <w:tc>
          <w:tcPr>
            <w:tcW w:w="828" w:type="pct"/>
            <w:tcBorders>
              <w:top w:val="nil"/>
              <w:left w:val="nil"/>
              <w:bottom w:val="single" w:sz="4" w:space="0" w:color="auto"/>
              <w:right w:val="single" w:sz="4" w:space="0" w:color="auto"/>
            </w:tcBorders>
            <w:shd w:val="clear" w:color="auto" w:fill="DADADA" w:themeFill="background2"/>
            <w:noWrap/>
            <w:vAlign w:val="bottom"/>
            <w:hideMark/>
          </w:tcPr>
          <w:p w14:paraId="388D9453" w14:textId="110D9012" w:rsidR="00F062F9" w:rsidRPr="00C25354" w:rsidRDefault="00F062F9" w:rsidP="00F062F9">
            <w:pPr>
              <w:spacing w:line="240" w:lineRule="auto"/>
              <w:jc w:val="right"/>
              <w:rPr>
                <w:rFonts w:ascii="Tahoma" w:eastAsia="Times New Roman" w:hAnsi="Tahoma" w:cs="Tahoma"/>
                <w:b/>
                <w:bCs/>
                <w:sz w:val="16"/>
                <w:szCs w:val="16"/>
                <w:lang w:eastAsia="es-CO"/>
              </w:rPr>
            </w:pPr>
            <w:r w:rsidRPr="00C25354">
              <w:rPr>
                <w:rFonts w:ascii="Tahoma" w:eastAsia="Times New Roman" w:hAnsi="Tahoma" w:cs="Tahoma"/>
                <w:b/>
                <w:bCs/>
                <w:sz w:val="16"/>
                <w:szCs w:val="16"/>
                <w:lang w:eastAsia="es-CO"/>
              </w:rPr>
              <w:t xml:space="preserve">6,633,482 </w:t>
            </w:r>
          </w:p>
        </w:tc>
      </w:tr>
      <w:tr w:rsidR="00F062F9" w:rsidRPr="00C25354" w14:paraId="14330AFF" w14:textId="1F8E883C" w:rsidTr="00F062F9">
        <w:trPr>
          <w:trHeight w:val="240"/>
        </w:trPr>
        <w:tc>
          <w:tcPr>
            <w:tcW w:w="1508" w:type="pct"/>
            <w:tcBorders>
              <w:top w:val="nil"/>
              <w:left w:val="single" w:sz="4" w:space="0" w:color="auto"/>
              <w:bottom w:val="single" w:sz="4" w:space="0" w:color="auto"/>
              <w:right w:val="single" w:sz="4" w:space="0" w:color="auto"/>
            </w:tcBorders>
            <w:shd w:val="clear" w:color="000000" w:fill="FFFFFF"/>
            <w:noWrap/>
            <w:vAlign w:val="bottom"/>
            <w:hideMark/>
          </w:tcPr>
          <w:p w14:paraId="0B6F546D" w14:textId="77777777" w:rsidR="00F062F9" w:rsidRPr="00C25354" w:rsidRDefault="00F062F9" w:rsidP="00F062F9">
            <w:pPr>
              <w:spacing w:line="240" w:lineRule="auto"/>
              <w:jc w:val="left"/>
              <w:rPr>
                <w:rFonts w:ascii="Tahoma" w:eastAsia="Times New Roman" w:hAnsi="Tahoma" w:cs="Tahoma"/>
                <w:b/>
                <w:bCs/>
                <w:sz w:val="16"/>
                <w:szCs w:val="16"/>
                <w:lang w:eastAsia="es-CO"/>
              </w:rPr>
            </w:pPr>
            <w:r w:rsidRPr="00C25354">
              <w:rPr>
                <w:rFonts w:ascii="Tahoma" w:eastAsia="Times New Roman" w:hAnsi="Tahoma" w:cs="Tahoma"/>
                <w:b/>
                <w:bCs/>
                <w:sz w:val="16"/>
                <w:szCs w:val="16"/>
                <w:lang w:eastAsia="es-CO"/>
              </w:rPr>
              <w:t>Prima de alimentación</w:t>
            </w:r>
          </w:p>
        </w:tc>
        <w:tc>
          <w:tcPr>
            <w:tcW w:w="488" w:type="pct"/>
            <w:tcBorders>
              <w:top w:val="nil"/>
              <w:left w:val="nil"/>
              <w:bottom w:val="single" w:sz="4" w:space="0" w:color="auto"/>
              <w:right w:val="single" w:sz="4" w:space="0" w:color="auto"/>
            </w:tcBorders>
            <w:shd w:val="clear" w:color="000000" w:fill="FFFFFF"/>
            <w:noWrap/>
            <w:vAlign w:val="bottom"/>
            <w:hideMark/>
          </w:tcPr>
          <w:p w14:paraId="490692D8" w14:textId="77777777" w:rsidR="00F062F9" w:rsidRPr="00C25354" w:rsidRDefault="00F062F9" w:rsidP="00F062F9">
            <w:pPr>
              <w:spacing w:line="240" w:lineRule="auto"/>
              <w:jc w:val="right"/>
              <w:rPr>
                <w:rFonts w:ascii="Tahoma" w:eastAsia="Times New Roman" w:hAnsi="Tahoma" w:cs="Tahoma"/>
                <w:sz w:val="16"/>
                <w:szCs w:val="16"/>
                <w:lang w:eastAsia="es-CO"/>
              </w:rPr>
            </w:pPr>
            <w:r w:rsidRPr="00C25354">
              <w:rPr>
                <w:rFonts w:ascii="Tahoma" w:eastAsia="Times New Roman" w:hAnsi="Tahoma" w:cs="Tahoma"/>
                <w:sz w:val="16"/>
                <w:szCs w:val="16"/>
                <w:lang w:eastAsia="es-CO"/>
              </w:rPr>
              <w:t xml:space="preserve">293,290 </w:t>
            </w:r>
          </w:p>
        </w:tc>
        <w:tc>
          <w:tcPr>
            <w:tcW w:w="457" w:type="pct"/>
            <w:tcBorders>
              <w:top w:val="nil"/>
              <w:left w:val="nil"/>
              <w:bottom w:val="single" w:sz="4" w:space="0" w:color="auto"/>
              <w:right w:val="single" w:sz="4" w:space="0" w:color="auto"/>
            </w:tcBorders>
            <w:shd w:val="clear" w:color="000000" w:fill="FFFFFF"/>
            <w:noWrap/>
            <w:vAlign w:val="bottom"/>
            <w:hideMark/>
          </w:tcPr>
          <w:p w14:paraId="1C3C399E" w14:textId="77777777" w:rsidR="00F062F9" w:rsidRPr="00C25354" w:rsidRDefault="00F062F9" w:rsidP="00F062F9">
            <w:pPr>
              <w:spacing w:line="240" w:lineRule="auto"/>
              <w:jc w:val="right"/>
              <w:rPr>
                <w:rFonts w:ascii="Tahoma" w:eastAsia="Times New Roman" w:hAnsi="Tahoma" w:cs="Tahoma"/>
                <w:sz w:val="16"/>
                <w:szCs w:val="16"/>
                <w:lang w:eastAsia="es-CO"/>
              </w:rPr>
            </w:pPr>
            <w:r w:rsidRPr="00C25354">
              <w:rPr>
                <w:rFonts w:ascii="Tahoma" w:eastAsia="Times New Roman" w:hAnsi="Tahoma" w:cs="Tahoma"/>
                <w:sz w:val="16"/>
                <w:szCs w:val="16"/>
                <w:lang w:eastAsia="es-CO"/>
              </w:rPr>
              <w:t xml:space="preserve">506,336 </w:t>
            </w:r>
          </w:p>
        </w:tc>
        <w:tc>
          <w:tcPr>
            <w:tcW w:w="594" w:type="pct"/>
            <w:tcBorders>
              <w:top w:val="nil"/>
              <w:left w:val="nil"/>
              <w:bottom w:val="single" w:sz="4" w:space="0" w:color="auto"/>
              <w:right w:val="single" w:sz="4" w:space="0" w:color="auto"/>
            </w:tcBorders>
            <w:shd w:val="clear" w:color="000000" w:fill="FFFFFF"/>
            <w:noWrap/>
            <w:vAlign w:val="bottom"/>
            <w:hideMark/>
          </w:tcPr>
          <w:p w14:paraId="4D7B315F" w14:textId="77777777" w:rsidR="00F062F9" w:rsidRPr="00C25354" w:rsidRDefault="00F062F9" w:rsidP="00F062F9">
            <w:pPr>
              <w:spacing w:line="240" w:lineRule="auto"/>
              <w:jc w:val="right"/>
              <w:rPr>
                <w:rFonts w:ascii="Tahoma" w:eastAsia="Times New Roman" w:hAnsi="Tahoma" w:cs="Tahoma"/>
                <w:sz w:val="16"/>
                <w:szCs w:val="16"/>
                <w:lang w:eastAsia="es-CO"/>
              </w:rPr>
            </w:pPr>
            <w:r w:rsidRPr="00C25354">
              <w:rPr>
                <w:rFonts w:ascii="Tahoma" w:eastAsia="Times New Roman" w:hAnsi="Tahoma" w:cs="Tahoma"/>
                <w:sz w:val="16"/>
                <w:szCs w:val="16"/>
                <w:lang w:eastAsia="es-CO"/>
              </w:rPr>
              <w:t xml:space="preserve">136,711 </w:t>
            </w:r>
          </w:p>
        </w:tc>
        <w:tc>
          <w:tcPr>
            <w:tcW w:w="562" w:type="pct"/>
            <w:tcBorders>
              <w:top w:val="nil"/>
              <w:left w:val="nil"/>
              <w:bottom w:val="single" w:sz="4" w:space="0" w:color="auto"/>
              <w:right w:val="single" w:sz="4" w:space="0" w:color="auto"/>
            </w:tcBorders>
            <w:shd w:val="clear" w:color="000000" w:fill="FFFFFF"/>
            <w:noWrap/>
            <w:vAlign w:val="bottom"/>
            <w:hideMark/>
          </w:tcPr>
          <w:p w14:paraId="0A21F496" w14:textId="77777777" w:rsidR="00F062F9" w:rsidRPr="00C25354" w:rsidRDefault="00F062F9" w:rsidP="00F062F9">
            <w:pPr>
              <w:spacing w:line="240" w:lineRule="auto"/>
              <w:jc w:val="right"/>
              <w:rPr>
                <w:rFonts w:ascii="Tahoma" w:eastAsia="Times New Roman" w:hAnsi="Tahoma" w:cs="Tahoma"/>
                <w:sz w:val="16"/>
                <w:szCs w:val="16"/>
                <w:lang w:eastAsia="es-CO"/>
              </w:rPr>
            </w:pPr>
            <w:r w:rsidRPr="00C25354">
              <w:rPr>
                <w:rFonts w:ascii="Tahoma" w:eastAsia="Times New Roman" w:hAnsi="Tahoma" w:cs="Tahoma"/>
                <w:sz w:val="16"/>
                <w:szCs w:val="16"/>
                <w:lang w:eastAsia="es-CO"/>
              </w:rPr>
              <w:t xml:space="preserve">410,132 </w:t>
            </w:r>
          </w:p>
        </w:tc>
        <w:tc>
          <w:tcPr>
            <w:tcW w:w="563" w:type="pct"/>
            <w:tcBorders>
              <w:top w:val="nil"/>
              <w:left w:val="nil"/>
              <w:bottom w:val="single" w:sz="4" w:space="0" w:color="auto"/>
              <w:right w:val="single" w:sz="4" w:space="0" w:color="auto"/>
            </w:tcBorders>
            <w:shd w:val="clear" w:color="000000" w:fill="FFFFFF"/>
            <w:noWrap/>
            <w:vAlign w:val="bottom"/>
            <w:hideMark/>
          </w:tcPr>
          <w:p w14:paraId="53B0E79F" w14:textId="77777777" w:rsidR="00F062F9" w:rsidRPr="00C25354" w:rsidRDefault="00F062F9" w:rsidP="00F062F9">
            <w:pPr>
              <w:spacing w:line="240" w:lineRule="auto"/>
              <w:jc w:val="right"/>
              <w:rPr>
                <w:rFonts w:ascii="Tahoma" w:eastAsia="Times New Roman" w:hAnsi="Tahoma" w:cs="Tahoma"/>
                <w:sz w:val="16"/>
                <w:szCs w:val="16"/>
                <w:lang w:eastAsia="es-CO"/>
              </w:rPr>
            </w:pPr>
            <w:r w:rsidRPr="00C25354">
              <w:rPr>
                <w:rFonts w:ascii="Tahoma" w:eastAsia="Times New Roman" w:hAnsi="Tahoma" w:cs="Tahoma"/>
                <w:sz w:val="16"/>
                <w:szCs w:val="16"/>
                <w:lang w:eastAsia="es-CO"/>
              </w:rPr>
              <w:t xml:space="preserve">49,216 </w:t>
            </w:r>
          </w:p>
        </w:tc>
        <w:tc>
          <w:tcPr>
            <w:tcW w:w="828" w:type="pct"/>
            <w:tcBorders>
              <w:top w:val="nil"/>
              <w:left w:val="nil"/>
              <w:bottom w:val="single" w:sz="4" w:space="0" w:color="auto"/>
              <w:right w:val="single" w:sz="4" w:space="0" w:color="auto"/>
            </w:tcBorders>
            <w:shd w:val="clear" w:color="auto" w:fill="DADADA" w:themeFill="background2"/>
            <w:noWrap/>
            <w:vAlign w:val="bottom"/>
            <w:hideMark/>
          </w:tcPr>
          <w:p w14:paraId="44B2A364" w14:textId="77777777" w:rsidR="00F062F9" w:rsidRPr="00C25354" w:rsidRDefault="00F062F9" w:rsidP="00F062F9">
            <w:pPr>
              <w:spacing w:line="240" w:lineRule="auto"/>
              <w:jc w:val="right"/>
              <w:rPr>
                <w:rFonts w:ascii="Tahoma" w:eastAsia="Times New Roman" w:hAnsi="Tahoma" w:cs="Tahoma"/>
                <w:b/>
                <w:bCs/>
                <w:sz w:val="16"/>
                <w:szCs w:val="16"/>
                <w:lang w:eastAsia="es-CO"/>
              </w:rPr>
            </w:pPr>
            <w:r w:rsidRPr="00C25354">
              <w:rPr>
                <w:rFonts w:ascii="Tahoma" w:eastAsia="Times New Roman" w:hAnsi="Tahoma" w:cs="Tahoma"/>
                <w:b/>
                <w:bCs/>
                <w:sz w:val="16"/>
                <w:szCs w:val="16"/>
                <w:lang w:eastAsia="es-CO"/>
              </w:rPr>
              <w:t xml:space="preserve">1,395,684 </w:t>
            </w:r>
          </w:p>
        </w:tc>
      </w:tr>
      <w:tr w:rsidR="00F062F9" w:rsidRPr="00C25354" w14:paraId="61585ACD" w14:textId="26BFBF60" w:rsidTr="00F062F9">
        <w:trPr>
          <w:trHeight w:val="240"/>
        </w:trPr>
        <w:tc>
          <w:tcPr>
            <w:tcW w:w="1508" w:type="pct"/>
            <w:tcBorders>
              <w:top w:val="nil"/>
              <w:left w:val="single" w:sz="4" w:space="0" w:color="auto"/>
              <w:bottom w:val="single" w:sz="4" w:space="0" w:color="auto"/>
              <w:right w:val="single" w:sz="4" w:space="0" w:color="auto"/>
            </w:tcBorders>
            <w:shd w:val="clear" w:color="000000" w:fill="FFFFFF"/>
            <w:noWrap/>
            <w:vAlign w:val="bottom"/>
            <w:hideMark/>
          </w:tcPr>
          <w:p w14:paraId="4F1020E2" w14:textId="77777777" w:rsidR="00F062F9" w:rsidRPr="00C25354" w:rsidRDefault="00F062F9" w:rsidP="00F062F9">
            <w:pPr>
              <w:spacing w:line="240" w:lineRule="auto"/>
              <w:jc w:val="left"/>
              <w:rPr>
                <w:rFonts w:ascii="Tahoma" w:eastAsia="Times New Roman" w:hAnsi="Tahoma" w:cs="Tahoma"/>
                <w:b/>
                <w:bCs/>
                <w:sz w:val="16"/>
                <w:szCs w:val="16"/>
                <w:lang w:eastAsia="es-CO"/>
              </w:rPr>
            </w:pPr>
            <w:r w:rsidRPr="00C25354">
              <w:rPr>
                <w:rFonts w:ascii="Tahoma" w:eastAsia="Times New Roman" w:hAnsi="Tahoma" w:cs="Tahoma"/>
                <w:b/>
                <w:bCs/>
                <w:sz w:val="16"/>
                <w:szCs w:val="16"/>
                <w:lang w:eastAsia="es-CO"/>
              </w:rPr>
              <w:t>Prima de vacaciones</w:t>
            </w:r>
          </w:p>
        </w:tc>
        <w:tc>
          <w:tcPr>
            <w:tcW w:w="488" w:type="pct"/>
            <w:tcBorders>
              <w:top w:val="nil"/>
              <w:left w:val="nil"/>
              <w:bottom w:val="single" w:sz="4" w:space="0" w:color="auto"/>
              <w:right w:val="single" w:sz="4" w:space="0" w:color="auto"/>
            </w:tcBorders>
            <w:shd w:val="clear" w:color="000000" w:fill="FFFFFF"/>
            <w:noWrap/>
            <w:vAlign w:val="bottom"/>
            <w:hideMark/>
          </w:tcPr>
          <w:p w14:paraId="38CA6D4C" w14:textId="77777777" w:rsidR="00F062F9" w:rsidRPr="00C25354" w:rsidRDefault="00F062F9" w:rsidP="00F062F9">
            <w:pPr>
              <w:spacing w:line="240" w:lineRule="auto"/>
              <w:jc w:val="right"/>
              <w:rPr>
                <w:rFonts w:ascii="Tahoma" w:eastAsia="Times New Roman" w:hAnsi="Tahoma" w:cs="Tahoma"/>
                <w:sz w:val="16"/>
                <w:szCs w:val="16"/>
                <w:lang w:eastAsia="es-CO"/>
              </w:rPr>
            </w:pPr>
            <w:r w:rsidRPr="00C25354">
              <w:rPr>
                <w:rFonts w:ascii="Tahoma" w:eastAsia="Times New Roman" w:hAnsi="Tahoma" w:cs="Tahoma"/>
                <w:sz w:val="16"/>
                <w:szCs w:val="16"/>
                <w:lang w:eastAsia="es-CO"/>
              </w:rPr>
              <w:t xml:space="preserve">1,969,232 </w:t>
            </w:r>
          </w:p>
        </w:tc>
        <w:tc>
          <w:tcPr>
            <w:tcW w:w="457" w:type="pct"/>
            <w:tcBorders>
              <w:top w:val="nil"/>
              <w:left w:val="nil"/>
              <w:bottom w:val="single" w:sz="4" w:space="0" w:color="auto"/>
              <w:right w:val="single" w:sz="4" w:space="0" w:color="auto"/>
            </w:tcBorders>
            <w:shd w:val="clear" w:color="000000" w:fill="FFFFFF"/>
            <w:noWrap/>
            <w:vAlign w:val="bottom"/>
            <w:hideMark/>
          </w:tcPr>
          <w:p w14:paraId="48CFC55D" w14:textId="77777777" w:rsidR="00F062F9" w:rsidRPr="00C25354" w:rsidRDefault="00F062F9" w:rsidP="00F062F9">
            <w:pPr>
              <w:spacing w:line="240" w:lineRule="auto"/>
              <w:jc w:val="right"/>
              <w:rPr>
                <w:rFonts w:ascii="Tahoma" w:eastAsia="Times New Roman" w:hAnsi="Tahoma" w:cs="Tahoma"/>
                <w:sz w:val="16"/>
                <w:szCs w:val="16"/>
                <w:lang w:eastAsia="es-CO"/>
              </w:rPr>
            </w:pPr>
            <w:r w:rsidRPr="00C25354">
              <w:rPr>
                <w:rFonts w:ascii="Tahoma" w:eastAsia="Times New Roman" w:hAnsi="Tahoma" w:cs="Tahoma"/>
                <w:sz w:val="16"/>
                <w:szCs w:val="16"/>
                <w:lang w:eastAsia="es-CO"/>
              </w:rPr>
              <w:t xml:space="preserve">3,399,682 </w:t>
            </w:r>
          </w:p>
        </w:tc>
        <w:tc>
          <w:tcPr>
            <w:tcW w:w="594" w:type="pct"/>
            <w:tcBorders>
              <w:top w:val="nil"/>
              <w:left w:val="nil"/>
              <w:bottom w:val="single" w:sz="4" w:space="0" w:color="auto"/>
              <w:right w:val="single" w:sz="4" w:space="0" w:color="auto"/>
            </w:tcBorders>
            <w:shd w:val="clear" w:color="000000" w:fill="FFFFFF"/>
            <w:noWrap/>
            <w:vAlign w:val="bottom"/>
            <w:hideMark/>
          </w:tcPr>
          <w:p w14:paraId="65D368EF" w14:textId="77777777" w:rsidR="00F062F9" w:rsidRPr="00C25354" w:rsidRDefault="00F062F9" w:rsidP="00F062F9">
            <w:pPr>
              <w:spacing w:line="240" w:lineRule="auto"/>
              <w:jc w:val="right"/>
              <w:rPr>
                <w:rFonts w:ascii="Tahoma" w:eastAsia="Times New Roman" w:hAnsi="Tahoma" w:cs="Tahoma"/>
                <w:sz w:val="16"/>
                <w:szCs w:val="16"/>
                <w:lang w:eastAsia="es-CO"/>
              </w:rPr>
            </w:pPr>
            <w:r w:rsidRPr="00C25354">
              <w:rPr>
                <w:rFonts w:ascii="Tahoma" w:eastAsia="Times New Roman" w:hAnsi="Tahoma" w:cs="Tahoma"/>
                <w:sz w:val="16"/>
                <w:szCs w:val="16"/>
                <w:lang w:eastAsia="es-CO"/>
              </w:rPr>
              <w:t xml:space="preserve">917,914 </w:t>
            </w:r>
          </w:p>
        </w:tc>
        <w:tc>
          <w:tcPr>
            <w:tcW w:w="562" w:type="pct"/>
            <w:tcBorders>
              <w:top w:val="nil"/>
              <w:left w:val="nil"/>
              <w:bottom w:val="single" w:sz="4" w:space="0" w:color="auto"/>
              <w:right w:val="single" w:sz="4" w:space="0" w:color="auto"/>
            </w:tcBorders>
            <w:shd w:val="clear" w:color="000000" w:fill="FFFFFF"/>
            <w:noWrap/>
            <w:vAlign w:val="bottom"/>
            <w:hideMark/>
          </w:tcPr>
          <w:p w14:paraId="7A6D8518" w14:textId="77777777" w:rsidR="00F062F9" w:rsidRPr="00C25354" w:rsidRDefault="00F062F9" w:rsidP="00F062F9">
            <w:pPr>
              <w:spacing w:line="240" w:lineRule="auto"/>
              <w:jc w:val="right"/>
              <w:rPr>
                <w:rFonts w:ascii="Tahoma" w:eastAsia="Times New Roman" w:hAnsi="Tahoma" w:cs="Tahoma"/>
                <w:sz w:val="16"/>
                <w:szCs w:val="16"/>
                <w:lang w:eastAsia="es-CO"/>
              </w:rPr>
            </w:pPr>
            <w:r w:rsidRPr="00C25354">
              <w:rPr>
                <w:rFonts w:ascii="Tahoma" w:eastAsia="Times New Roman" w:hAnsi="Tahoma" w:cs="Tahoma"/>
                <w:sz w:val="16"/>
                <w:szCs w:val="16"/>
                <w:lang w:eastAsia="es-CO"/>
              </w:rPr>
              <w:t xml:space="preserve">2,753,743 </w:t>
            </w:r>
          </w:p>
        </w:tc>
        <w:tc>
          <w:tcPr>
            <w:tcW w:w="563" w:type="pct"/>
            <w:tcBorders>
              <w:top w:val="nil"/>
              <w:left w:val="nil"/>
              <w:bottom w:val="single" w:sz="4" w:space="0" w:color="auto"/>
              <w:right w:val="single" w:sz="4" w:space="0" w:color="auto"/>
            </w:tcBorders>
            <w:shd w:val="clear" w:color="000000" w:fill="FFFFFF"/>
            <w:noWrap/>
            <w:vAlign w:val="bottom"/>
            <w:hideMark/>
          </w:tcPr>
          <w:p w14:paraId="5697D59D" w14:textId="77777777" w:rsidR="00F062F9" w:rsidRPr="00C25354" w:rsidRDefault="00F062F9" w:rsidP="00F062F9">
            <w:pPr>
              <w:spacing w:line="240" w:lineRule="auto"/>
              <w:jc w:val="right"/>
              <w:rPr>
                <w:rFonts w:ascii="Tahoma" w:eastAsia="Times New Roman" w:hAnsi="Tahoma" w:cs="Tahoma"/>
                <w:sz w:val="16"/>
                <w:szCs w:val="16"/>
                <w:lang w:eastAsia="es-CO"/>
              </w:rPr>
            </w:pPr>
            <w:r w:rsidRPr="00C25354">
              <w:rPr>
                <w:rFonts w:ascii="Tahoma" w:eastAsia="Times New Roman" w:hAnsi="Tahoma" w:cs="Tahoma"/>
                <w:sz w:val="16"/>
                <w:szCs w:val="16"/>
                <w:lang w:eastAsia="es-CO"/>
              </w:rPr>
              <w:t xml:space="preserve">330,449 </w:t>
            </w:r>
          </w:p>
        </w:tc>
        <w:tc>
          <w:tcPr>
            <w:tcW w:w="828" w:type="pct"/>
            <w:tcBorders>
              <w:top w:val="nil"/>
              <w:left w:val="nil"/>
              <w:bottom w:val="single" w:sz="4" w:space="0" w:color="auto"/>
              <w:right w:val="single" w:sz="4" w:space="0" w:color="auto"/>
            </w:tcBorders>
            <w:shd w:val="clear" w:color="auto" w:fill="DADADA" w:themeFill="background2"/>
            <w:noWrap/>
            <w:vAlign w:val="bottom"/>
            <w:hideMark/>
          </w:tcPr>
          <w:p w14:paraId="19EAD775" w14:textId="77777777" w:rsidR="00F062F9" w:rsidRPr="00C25354" w:rsidRDefault="00F062F9" w:rsidP="00F062F9">
            <w:pPr>
              <w:spacing w:line="240" w:lineRule="auto"/>
              <w:jc w:val="right"/>
              <w:rPr>
                <w:rFonts w:ascii="Tahoma" w:eastAsia="Times New Roman" w:hAnsi="Tahoma" w:cs="Tahoma"/>
                <w:b/>
                <w:bCs/>
                <w:sz w:val="16"/>
                <w:szCs w:val="16"/>
                <w:lang w:eastAsia="es-CO"/>
              </w:rPr>
            </w:pPr>
            <w:r w:rsidRPr="00C25354">
              <w:rPr>
                <w:rFonts w:ascii="Tahoma" w:eastAsia="Times New Roman" w:hAnsi="Tahoma" w:cs="Tahoma"/>
                <w:b/>
                <w:bCs/>
                <w:sz w:val="16"/>
                <w:szCs w:val="16"/>
                <w:lang w:eastAsia="es-CO"/>
              </w:rPr>
              <w:t xml:space="preserve">9,371,021 </w:t>
            </w:r>
          </w:p>
        </w:tc>
      </w:tr>
      <w:tr w:rsidR="00F062F9" w:rsidRPr="00C25354" w14:paraId="2CC207F8" w14:textId="7988638D" w:rsidTr="00F062F9">
        <w:trPr>
          <w:trHeight w:val="240"/>
        </w:trPr>
        <w:tc>
          <w:tcPr>
            <w:tcW w:w="1508" w:type="pct"/>
            <w:tcBorders>
              <w:top w:val="nil"/>
              <w:left w:val="single" w:sz="4" w:space="0" w:color="auto"/>
              <w:bottom w:val="single" w:sz="4" w:space="0" w:color="auto"/>
              <w:right w:val="single" w:sz="4" w:space="0" w:color="auto"/>
            </w:tcBorders>
            <w:shd w:val="clear" w:color="000000" w:fill="FFFFFF"/>
            <w:noWrap/>
            <w:vAlign w:val="bottom"/>
            <w:hideMark/>
          </w:tcPr>
          <w:p w14:paraId="15A04643" w14:textId="77777777" w:rsidR="00F062F9" w:rsidRPr="00C25354" w:rsidRDefault="00F062F9" w:rsidP="00F062F9">
            <w:pPr>
              <w:spacing w:line="240" w:lineRule="auto"/>
              <w:jc w:val="left"/>
              <w:rPr>
                <w:rFonts w:ascii="Tahoma" w:eastAsia="Times New Roman" w:hAnsi="Tahoma" w:cs="Tahoma"/>
                <w:b/>
                <w:bCs/>
                <w:sz w:val="16"/>
                <w:szCs w:val="16"/>
                <w:lang w:eastAsia="es-CO"/>
              </w:rPr>
            </w:pPr>
            <w:r w:rsidRPr="00C25354">
              <w:rPr>
                <w:rFonts w:ascii="Tahoma" w:eastAsia="Times New Roman" w:hAnsi="Tahoma" w:cs="Tahoma"/>
                <w:b/>
                <w:bCs/>
                <w:sz w:val="16"/>
                <w:szCs w:val="16"/>
                <w:lang w:eastAsia="es-CO"/>
              </w:rPr>
              <w:t>Prima de navidad</w:t>
            </w:r>
          </w:p>
        </w:tc>
        <w:tc>
          <w:tcPr>
            <w:tcW w:w="488" w:type="pct"/>
            <w:tcBorders>
              <w:top w:val="nil"/>
              <w:left w:val="nil"/>
              <w:bottom w:val="single" w:sz="4" w:space="0" w:color="auto"/>
              <w:right w:val="single" w:sz="4" w:space="0" w:color="auto"/>
            </w:tcBorders>
            <w:shd w:val="clear" w:color="000000" w:fill="FFFFFF"/>
            <w:noWrap/>
            <w:vAlign w:val="bottom"/>
            <w:hideMark/>
          </w:tcPr>
          <w:p w14:paraId="40B43F5F" w14:textId="77777777" w:rsidR="00F062F9" w:rsidRPr="00C25354" w:rsidRDefault="00F062F9" w:rsidP="00F062F9">
            <w:pPr>
              <w:spacing w:line="240" w:lineRule="auto"/>
              <w:jc w:val="right"/>
              <w:rPr>
                <w:rFonts w:ascii="Tahoma" w:eastAsia="Times New Roman" w:hAnsi="Tahoma" w:cs="Tahoma"/>
                <w:sz w:val="16"/>
                <w:szCs w:val="16"/>
                <w:lang w:eastAsia="es-CO"/>
              </w:rPr>
            </w:pPr>
            <w:r w:rsidRPr="00C25354">
              <w:rPr>
                <w:rFonts w:ascii="Tahoma" w:eastAsia="Times New Roman" w:hAnsi="Tahoma" w:cs="Tahoma"/>
                <w:sz w:val="16"/>
                <w:szCs w:val="16"/>
                <w:lang w:eastAsia="es-CO"/>
              </w:rPr>
              <w:t xml:space="preserve">1,631,425 </w:t>
            </w:r>
          </w:p>
        </w:tc>
        <w:tc>
          <w:tcPr>
            <w:tcW w:w="457" w:type="pct"/>
            <w:tcBorders>
              <w:top w:val="nil"/>
              <w:left w:val="nil"/>
              <w:bottom w:val="single" w:sz="4" w:space="0" w:color="auto"/>
              <w:right w:val="single" w:sz="4" w:space="0" w:color="auto"/>
            </w:tcBorders>
            <w:shd w:val="clear" w:color="000000" w:fill="FFFFFF"/>
            <w:noWrap/>
            <w:vAlign w:val="bottom"/>
            <w:hideMark/>
          </w:tcPr>
          <w:p w14:paraId="5DF000D8" w14:textId="77777777" w:rsidR="00F062F9" w:rsidRPr="00C25354" w:rsidRDefault="00F062F9" w:rsidP="00F062F9">
            <w:pPr>
              <w:spacing w:line="240" w:lineRule="auto"/>
              <w:jc w:val="right"/>
              <w:rPr>
                <w:rFonts w:ascii="Tahoma" w:eastAsia="Times New Roman" w:hAnsi="Tahoma" w:cs="Tahoma"/>
                <w:sz w:val="16"/>
                <w:szCs w:val="16"/>
                <w:lang w:eastAsia="es-CO"/>
              </w:rPr>
            </w:pPr>
            <w:r w:rsidRPr="00C25354">
              <w:rPr>
                <w:rFonts w:ascii="Tahoma" w:eastAsia="Times New Roman" w:hAnsi="Tahoma" w:cs="Tahoma"/>
                <w:sz w:val="16"/>
                <w:szCs w:val="16"/>
                <w:lang w:eastAsia="es-CO"/>
              </w:rPr>
              <w:t xml:space="preserve">2,943,980 </w:t>
            </w:r>
          </w:p>
        </w:tc>
        <w:tc>
          <w:tcPr>
            <w:tcW w:w="594" w:type="pct"/>
            <w:tcBorders>
              <w:top w:val="nil"/>
              <w:left w:val="nil"/>
              <w:bottom w:val="single" w:sz="4" w:space="0" w:color="auto"/>
              <w:right w:val="single" w:sz="4" w:space="0" w:color="auto"/>
            </w:tcBorders>
            <w:shd w:val="clear" w:color="000000" w:fill="FFFFFF"/>
            <w:noWrap/>
            <w:vAlign w:val="bottom"/>
            <w:hideMark/>
          </w:tcPr>
          <w:p w14:paraId="5B5D366F" w14:textId="77777777" w:rsidR="00F062F9" w:rsidRPr="00C25354" w:rsidRDefault="00F062F9" w:rsidP="00F062F9">
            <w:pPr>
              <w:spacing w:line="240" w:lineRule="auto"/>
              <w:jc w:val="right"/>
              <w:rPr>
                <w:rFonts w:ascii="Tahoma" w:eastAsia="Times New Roman" w:hAnsi="Tahoma" w:cs="Tahoma"/>
                <w:sz w:val="16"/>
                <w:szCs w:val="16"/>
                <w:lang w:eastAsia="es-CO"/>
              </w:rPr>
            </w:pPr>
            <w:r w:rsidRPr="00C25354">
              <w:rPr>
                <w:rFonts w:ascii="Tahoma" w:eastAsia="Times New Roman" w:hAnsi="Tahoma" w:cs="Tahoma"/>
                <w:sz w:val="16"/>
                <w:szCs w:val="16"/>
                <w:lang w:eastAsia="es-CO"/>
              </w:rPr>
              <w:t xml:space="preserve">726,031 </w:t>
            </w:r>
          </w:p>
        </w:tc>
        <w:tc>
          <w:tcPr>
            <w:tcW w:w="562" w:type="pct"/>
            <w:tcBorders>
              <w:top w:val="nil"/>
              <w:left w:val="nil"/>
              <w:bottom w:val="single" w:sz="4" w:space="0" w:color="auto"/>
              <w:right w:val="single" w:sz="4" w:space="0" w:color="auto"/>
            </w:tcBorders>
            <w:shd w:val="clear" w:color="000000" w:fill="FFFFFF"/>
            <w:noWrap/>
            <w:vAlign w:val="bottom"/>
            <w:hideMark/>
          </w:tcPr>
          <w:p w14:paraId="21FE239B" w14:textId="77777777" w:rsidR="00F062F9" w:rsidRPr="00C25354" w:rsidRDefault="00F062F9" w:rsidP="00F062F9">
            <w:pPr>
              <w:spacing w:line="240" w:lineRule="auto"/>
              <w:jc w:val="right"/>
              <w:rPr>
                <w:rFonts w:ascii="Tahoma" w:eastAsia="Times New Roman" w:hAnsi="Tahoma" w:cs="Tahoma"/>
                <w:sz w:val="16"/>
                <w:szCs w:val="16"/>
                <w:lang w:eastAsia="es-CO"/>
              </w:rPr>
            </w:pPr>
            <w:r w:rsidRPr="00C25354">
              <w:rPr>
                <w:rFonts w:ascii="Tahoma" w:eastAsia="Times New Roman" w:hAnsi="Tahoma" w:cs="Tahoma"/>
                <w:sz w:val="16"/>
                <w:szCs w:val="16"/>
                <w:lang w:eastAsia="es-CO"/>
              </w:rPr>
              <w:t xml:space="preserve">2,315,780 </w:t>
            </w:r>
          </w:p>
        </w:tc>
        <w:tc>
          <w:tcPr>
            <w:tcW w:w="563" w:type="pct"/>
            <w:tcBorders>
              <w:top w:val="nil"/>
              <w:left w:val="nil"/>
              <w:bottom w:val="single" w:sz="4" w:space="0" w:color="auto"/>
              <w:right w:val="single" w:sz="4" w:space="0" w:color="auto"/>
            </w:tcBorders>
            <w:shd w:val="clear" w:color="000000" w:fill="FFFFFF"/>
            <w:noWrap/>
            <w:vAlign w:val="bottom"/>
            <w:hideMark/>
          </w:tcPr>
          <w:p w14:paraId="2DA8BEA3" w14:textId="77777777" w:rsidR="00F062F9" w:rsidRPr="00C25354" w:rsidRDefault="00F062F9" w:rsidP="00F062F9">
            <w:pPr>
              <w:spacing w:line="240" w:lineRule="auto"/>
              <w:jc w:val="right"/>
              <w:rPr>
                <w:rFonts w:ascii="Tahoma" w:eastAsia="Times New Roman" w:hAnsi="Tahoma" w:cs="Tahoma"/>
                <w:sz w:val="16"/>
                <w:szCs w:val="16"/>
                <w:lang w:eastAsia="es-CO"/>
              </w:rPr>
            </w:pPr>
            <w:r w:rsidRPr="00C25354">
              <w:rPr>
                <w:rFonts w:ascii="Tahoma" w:eastAsia="Times New Roman" w:hAnsi="Tahoma" w:cs="Tahoma"/>
                <w:sz w:val="16"/>
                <w:szCs w:val="16"/>
                <w:lang w:eastAsia="es-CO"/>
              </w:rPr>
              <w:t xml:space="preserve">255,864 </w:t>
            </w:r>
          </w:p>
        </w:tc>
        <w:tc>
          <w:tcPr>
            <w:tcW w:w="828" w:type="pct"/>
            <w:tcBorders>
              <w:top w:val="nil"/>
              <w:left w:val="nil"/>
              <w:bottom w:val="single" w:sz="4" w:space="0" w:color="auto"/>
              <w:right w:val="single" w:sz="4" w:space="0" w:color="auto"/>
            </w:tcBorders>
            <w:shd w:val="clear" w:color="auto" w:fill="DADADA" w:themeFill="background2"/>
            <w:noWrap/>
            <w:vAlign w:val="bottom"/>
            <w:hideMark/>
          </w:tcPr>
          <w:p w14:paraId="3DA63813" w14:textId="77777777" w:rsidR="00F062F9" w:rsidRPr="00C25354" w:rsidRDefault="00F062F9" w:rsidP="00F062F9">
            <w:pPr>
              <w:spacing w:line="240" w:lineRule="auto"/>
              <w:jc w:val="right"/>
              <w:rPr>
                <w:rFonts w:ascii="Tahoma" w:eastAsia="Times New Roman" w:hAnsi="Tahoma" w:cs="Tahoma"/>
                <w:b/>
                <w:bCs/>
                <w:sz w:val="16"/>
                <w:szCs w:val="16"/>
                <w:lang w:eastAsia="es-CO"/>
              </w:rPr>
            </w:pPr>
            <w:r w:rsidRPr="00C25354">
              <w:rPr>
                <w:rFonts w:ascii="Tahoma" w:eastAsia="Times New Roman" w:hAnsi="Tahoma" w:cs="Tahoma"/>
                <w:b/>
                <w:bCs/>
                <w:sz w:val="16"/>
                <w:szCs w:val="16"/>
                <w:lang w:eastAsia="es-CO"/>
              </w:rPr>
              <w:t xml:space="preserve">7,873,081 </w:t>
            </w:r>
          </w:p>
        </w:tc>
      </w:tr>
      <w:tr w:rsidR="00F062F9" w:rsidRPr="00C25354" w14:paraId="05C49F67" w14:textId="7F11FC4F" w:rsidTr="00F062F9">
        <w:trPr>
          <w:trHeight w:val="225"/>
        </w:trPr>
        <w:tc>
          <w:tcPr>
            <w:tcW w:w="1508" w:type="pct"/>
            <w:tcBorders>
              <w:top w:val="nil"/>
              <w:left w:val="single" w:sz="4" w:space="0" w:color="auto"/>
              <w:bottom w:val="single" w:sz="4" w:space="0" w:color="auto"/>
              <w:right w:val="single" w:sz="4" w:space="0" w:color="auto"/>
            </w:tcBorders>
            <w:shd w:val="clear" w:color="000000" w:fill="FFFFFF"/>
            <w:noWrap/>
            <w:vAlign w:val="bottom"/>
            <w:hideMark/>
          </w:tcPr>
          <w:p w14:paraId="2AB8917B" w14:textId="77777777" w:rsidR="00F062F9" w:rsidRPr="00C25354" w:rsidRDefault="00F062F9" w:rsidP="00F062F9">
            <w:pPr>
              <w:spacing w:line="240" w:lineRule="auto"/>
              <w:jc w:val="left"/>
              <w:rPr>
                <w:rFonts w:ascii="Tahoma" w:eastAsia="Times New Roman" w:hAnsi="Tahoma" w:cs="Tahoma"/>
                <w:b/>
                <w:bCs/>
                <w:sz w:val="16"/>
                <w:szCs w:val="16"/>
                <w:lang w:eastAsia="es-CO"/>
              </w:rPr>
            </w:pPr>
            <w:r w:rsidRPr="00C25354">
              <w:rPr>
                <w:rFonts w:ascii="Tahoma" w:eastAsia="Times New Roman" w:hAnsi="Tahoma" w:cs="Tahoma"/>
                <w:b/>
                <w:bCs/>
                <w:sz w:val="16"/>
                <w:szCs w:val="16"/>
                <w:lang w:eastAsia="es-CO"/>
              </w:rPr>
              <w:t>Prima extralegal junio</w:t>
            </w:r>
          </w:p>
        </w:tc>
        <w:tc>
          <w:tcPr>
            <w:tcW w:w="488" w:type="pct"/>
            <w:tcBorders>
              <w:top w:val="nil"/>
              <w:left w:val="nil"/>
              <w:bottom w:val="single" w:sz="4" w:space="0" w:color="auto"/>
              <w:right w:val="single" w:sz="4" w:space="0" w:color="auto"/>
            </w:tcBorders>
            <w:shd w:val="clear" w:color="000000" w:fill="FFFFFF"/>
            <w:noWrap/>
            <w:vAlign w:val="bottom"/>
            <w:hideMark/>
          </w:tcPr>
          <w:p w14:paraId="05B1F41A" w14:textId="77777777" w:rsidR="00F062F9" w:rsidRPr="00C25354" w:rsidRDefault="00F062F9" w:rsidP="00F062F9">
            <w:pPr>
              <w:spacing w:line="240" w:lineRule="auto"/>
              <w:jc w:val="right"/>
              <w:rPr>
                <w:rFonts w:ascii="Tahoma" w:eastAsia="Times New Roman" w:hAnsi="Tahoma" w:cs="Tahoma"/>
                <w:sz w:val="16"/>
                <w:szCs w:val="16"/>
                <w:lang w:eastAsia="es-CO"/>
              </w:rPr>
            </w:pPr>
            <w:r w:rsidRPr="00C25354">
              <w:rPr>
                <w:rFonts w:ascii="Tahoma" w:eastAsia="Times New Roman" w:hAnsi="Tahoma" w:cs="Tahoma"/>
                <w:sz w:val="16"/>
                <w:szCs w:val="16"/>
                <w:lang w:eastAsia="es-CO"/>
              </w:rPr>
              <w:t xml:space="preserve">1,256,957 </w:t>
            </w:r>
          </w:p>
        </w:tc>
        <w:tc>
          <w:tcPr>
            <w:tcW w:w="457" w:type="pct"/>
            <w:tcBorders>
              <w:top w:val="nil"/>
              <w:left w:val="nil"/>
              <w:bottom w:val="single" w:sz="4" w:space="0" w:color="auto"/>
              <w:right w:val="single" w:sz="4" w:space="0" w:color="auto"/>
            </w:tcBorders>
            <w:shd w:val="clear" w:color="000000" w:fill="FFFFFF"/>
            <w:noWrap/>
            <w:vAlign w:val="bottom"/>
            <w:hideMark/>
          </w:tcPr>
          <w:p w14:paraId="16EE49D0" w14:textId="77777777" w:rsidR="00F062F9" w:rsidRPr="00C25354" w:rsidRDefault="00F062F9" w:rsidP="00F062F9">
            <w:pPr>
              <w:spacing w:line="240" w:lineRule="auto"/>
              <w:jc w:val="right"/>
              <w:rPr>
                <w:rFonts w:ascii="Tahoma" w:eastAsia="Times New Roman" w:hAnsi="Tahoma" w:cs="Tahoma"/>
                <w:sz w:val="16"/>
                <w:szCs w:val="16"/>
                <w:lang w:eastAsia="es-CO"/>
              </w:rPr>
            </w:pPr>
            <w:r w:rsidRPr="00C25354">
              <w:rPr>
                <w:rFonts w:ascii="Tahoma" w:eastAsia="Times New Roman" w:hAnsi="Tahoma" w:cs="Tahoma"/>
                <w:sz w:val="16"/>
                <w:szCs w:val="16"/>
                <w:lang w:eastAsia="es-CO"/>
              </w:rPr>
              <w:t xml:space="preserve">2,170,010 </w:t>
            </w:r>
          </w:p>
        </w:tc>
        <w:tc>
          <w:tcPr>
            <w:tcW w:w="594" w:type="pct"/>
            <w:tcBorders>
              <w:top w:val="nil"/>
              <w:left w:val="nil"/>
              <w:bottom w:val="single" w:sz="4" w:space="0" w:color="auto"/>
              <w:right w:val="single" w:sz="4" w:space="0" w:color="auto"/>
            </w:tcBorders>
            <w:shd w:val="clear" w:color="000000" w:fill="FFFFFF"/>
            <w:noWrap/>
            <w:vAlign w:val="bottom"/>
            <w:hideMark/>
          </w:tcPr>
          <w:p w14:paraId="4E926529" w14:textId="77777777" w:rsidR="00F062F9" w:rsidRPr="00C25354" w:rsidRDefault="00F062F9" w:rsidP="00F062F9">
            <w:pPr>
              <w:spacing w:line="240" w:lineRule="auto"/>
              <w:jc w:val="right"/>
              <w:rPr>
                <w:rFonts w:ascii="Tahoma" w:eastAsia="Times New Roman" w:hAnsi="Tahoma" w:cs="Tahoma"/>
                <w:sz w:val="16"/>
                <w:szCs w:val="16"/>
                <w:lang w:eastAsia="es-CO"/>
              </w:rPr>
            </w:pPr>
            <w:r w:rsidRPr="00C25354">
              <w:rPr>
                <w:rFonts w:ascii="Tahoma" w:eastAsia="Times New Roman" w:hAnsi="Tahoma" w:cs="Tahoma"/>
                <w:sz w:val="16"/>
                <w:szCs w:val="16"/>
                <w:lang w:eastAsia="es-CO"/>
              </w:rPr>
              <w:t xml:space="preserve">585,903 </w:t>
            </w:r>
          </w:p>
        </w:tc>
        <w:tc>
          <w:tcPr>
            <w:tcW w:w="562" w:type="pct"/>
            <w:tcBorders>
              <w:top w:val="nil"/>
              <w:left w:val="nil"/>
              <w:bottom w:val="single" w:sz="4" w:space="0" w:color="auto"/>
              <w:right w:val="single" w:sz="4" w:space="0" w:color="auto"/>
            </w:tcBorders>
            <w:shd w:val="clear" w:color="000000" w:fill="FFFFFF"/>
            <w:noWrap/>
            <w:vAlign w:val="bottom"/>
            <w:hideMark/>
          </w:tcPr>
          <w:p w14:paraId="613FC35D" w14:textId="77777777" w:rsidR="00F062F9" w:rsidRPr="00C25354" w:rsidRDefault="00F062F9" w:rsidP="00F062F9">
            <w:pPr>
              <w:spacing w:line="240" w:lineRule="auto"/>
              <w:jc w:val="right"/>
              <w:rPr>
                <w:rFonts w:ascii="Tahoma" w:eastAsia="Times New Roman" w:hAnsi="Tahoma" w:cs="Tahoma"/>
                <w:sz w:val="16"/>
                <w:szCs w:val="16"/>
                <w:lang w:eastAsia="es-CO"/>
              </w:rPr>
            </w:pPr>
            <w:r w:rsidRPr="00C25354">
              <w:rPr>
                <w:rFonts w:ascii="Tahoma" w:eastAsia="Times New Roman" w:hAnsi="Tahoma" w:cs="Tahoma"/>
                <w:sz w:val="16"/>
                <w:szCs w:val="16"/>
                <w:lang w:eastAsia="es-CO"/>
              </w:rPr>
              <w:t xml:space="preserve">1,757,708 </w:t>
            </w:r>
          </w:p>
        </w:tc>
        <w:tc>
          <w:tcPr>
            <w:tcW w:w="563" w:type="pct"/>
            <w:tcBorders>
              <w:top w:val="nil"/>
              <w:left w:val="nil"/>
              <w:bottom w:val="single" w:sz="4" w:space="0" w:color="auto"/>
              <w:right w:val="single" w:sz="4" w:space="0" w:color="auto"/>
            </w:tcBorders>
            <w:shd w:val="clear" w:color="000000" w:fill="FFFFFF"/>
            <w:noWrap/>
            <w:vAlign w:val="bottom"/>
            <w:hideMark/>
          </w:tcPr>
          <w:p w14:paraId="6636AF15" w14:textId="77777777" w:rsidR="00F062F9" w:rsidRPr="00C25354" w:rsidRDefault="00F062F9" w:rsidP="00F062F9">
            <w:pPr>
              <w:spacing w:line="240" w:lineRule="auto"/>
              <w:jc w:val="right"/>
              <w:rPr>
                <w:rFonts w:ascii="Tahoma" w:eastAsia="Times New Roman" w:hAnsi="Tahoma" w:cs="Tahoma"/>
                <w:sz w:val="16"/>
                <w:szCs w:val="16"/>
                <w:lang w:eastAsia="es-CO"/>
              </w:rPr>
            </w:pPr>
            <w:r w:rsidRPr="00C25354">
              <w:rPr>
                <w:rFonts w:ascii="Tahoma" w:eastAsia="Times New Roman" w:hAnsi="Tahoma" w:cs="Tahoma"/>
                <w:sz w:val="16"/>
                <w:szCs w:val="16"/>
                <w:lang w:eastAsia="es-CO"/>
              </w:rPr>
              <w:t xml:space="preserve">210,925 </w:t>
            </w:r>
          </w:p>
        </w:tc>
        <w:tc>
          <w:tcPr>
            <w:tcW w:w="828" w:type="pct"/>
            <w:tcBorders>
              <w:top w:val="nil"/>
              <w:left w:val="nil"/>
              <w:bottom w:val="single" w:sz="4" w:space="0" w:color="auto"/>
              <w:right w:val="single" w:sz="4" w:space="0" w:color="auto"/>
            </w:tcBorders>
            <w:shd w:val="clear" w:color="auto" w:fill="DADADA" w:themeFill="background2"/>
            <w:noWrap/>
            <w:vAlign w:val="bottom"/>
            <w:hideMark/>
          </w:tcPr>
          <w:p w14:paraId="5AE7B2D6" w14:textId="77777777" w:rsidR="00F062F9" w:rsidRPr="00C25354" w:rsidRDefault="00F062F9" w:rsidP="00F062F9">
            <w:pPr>
              <w:spacing w:line="240" w:lineRule="auto"/>
              <w:jc w:val="right"/>
              <w:rPr>
                <w:rFonts w:ascii="Tahoma" w:eastAsia="Times New Roman" w:hAnsi="Tahoma" w:cs="Tahoma"/>
                <w:b/>
                <w:bCs/>
                <w:sz w:val="16"/>
                <w:szCs w:val="16"/>
                <w:lang w:eastAsia="es-CO"/>
              </w:rPr>
            </w:pPr>
            <w:r w:rsidRPr="00C25354">
              <w:rPr>
                <w:rFonts w:ascii="Tahoma" w:eastAsia="Times New Roman" w:hAnsi="Tahoma" w:cs="Tahoma"/>
                <w:b/>
                <w:bCs/>
                <w:sz w:val="16"/>
                <w:szCs w:val="16"/>
                <w:lang w:eastAsia="es-CO"/>
              </w:rPr>
              <w:t xml:space="preserve">5,981,503 </w:t>
            </w:r>
          </w:p>
        </w:tc>
      </w:tr>
      <w:tr w:rsidR="00F062F9" w:rsidRPr="00C25354" w14:paraId="7A264E37" w14:textId="347A2896" w:rsidTr="00F062F9">
        <w:trPr>
          <w:trHeight w:val="225"/>
        </w:trPr>
        <w:tc>
          <w:tcPr>
            <w:tcW w:w="1508" w:type="pct"/>
            <w:tcBorders>
              <w:top w:val="nil"/>
              <w:left w:val="single" w:sz="4" w:space="0" w:color="auto"/>
              <w:bottom w:val="single" w:sz="4" w:space="0" w:color="auto"/>
              <w:right w:val="single" w:sz="4" w:space="0" w:color="auto"/>
            </w:tcBorders>
            <w:shd w:val="clear" w:color="000000" w:fill="FFFFFF"/>
            <w:noWrap/>
            <w:vAlign w:val="bottom"/>
            <w:hideMark/>
          </w:tcPr>
          <w:p w14:paraId="6323D5DB" w14:textId="77777777" w:rsidR="00F062F9" w:rsidRPr="00C25354" w:rsidRDefault="00F062F9" w:rsidP="00F062F9">
            <w:pPr>
              <w:spacing w:line="240" w:lineRule="auto"/>
              <w:jc w:val="left"/>
              <w:rPr>
                <w:rFonts w:ascii="Tahoma" w:eastAsia="Times New Roman" w:hAnsi="Tahoma" w:cs="Tahoma"/>
                <w:b/>
                <w:bCs/>
                <w:sz w:val="16"/>
                <w:szCs w:val="16"/>
                <w:lang w:eastAsia="es-CO"/>
              </w:rPr>
            </w:pPr>
            <w:r w:rsidRPr="00C25354">
              <w:rPr>
                <w:rFonts w:ascii="Tahoma" w:eastAsia="Times New Roman" w:hAnsi="Tahoma" w:cs="Tahoma"/>
                <w:b/>
                <w:bCs/>
                <w:sz w:val="16"/>
                <w:szCs w:val="16"/>
                <w:lang w:eastAsia="es-CO"/>
              </w:rPr>
              <w:t>Cesantías</w:t>
            </w:r>
          </w:p>
        </w:tc>
        <w:tc>
          <w:tcPr>
            <w:tcW w:w="488" w:type="pct"/>
            <w:tcBorders>
              <w:top w:val="nil"/>
              <w:left w:val="nil"/>
              <w:bottom w:val="single" w:sz="4" w:space="0" w:color="auto"/>
              <w:right w:val="single" w:sz="4" w:space="0" w:color="auto"/>
            </w:tcBorders>
            <w:shd w:val="clear" w:color="000000" w:fill="FFFFFF"/>
            <w:noWrap/>
            <w:vAlign w:val="bottom"/>
            <w:hideMark/>
          </w:tcPr>
          <w:p w14:paraId="70D02F89" w14:textId="77777777" w:rsidR="00F062F9" w:rsidRPr="00C25354" w:rsidRDefault="00F062F9" w:rsidP="00F062F9">
            <w:pPr>
              <w:spacing w:line="240" w:lineRule="auto"/>
              <w:jc w:val="right"/>
              <w:rPr>
                <w:rFonts w:ascii="Tahoma" w:eastAsia="Times New Roman" w:hAnsi="Tahoma" w:cs="Tahoma"/>
                <w:sz w:val="16"/>
                <w:szCs w:val="16"/>
                <w:lang w:eastAsia="es-CO"/>
              </w:rPr>
            </w:pPr>
            <w:r w:rsidRPr="00C25354">
              <w:rPr>
                <w:rFonts w:ascii="Tahoma" w:eastAsia="Times New Roman" w:hAnsi="Tahoma" w:cs="Tahoma"/>
                <w:sz w:val="16"/>
                <w:szCs w:val="16"/>
                <w:lang w:eastAsia="es-CO"/>
              </w:rPr>
              <w:t xml:space="preserve">1,444,491 </w:t>
            </w:r>
          </w:p>
        </w:tc>
        <w:tc>
          <w:tcPr>
            <w:tcW w:w="457" w:type="pct"/>
            <w:tcBorders>
              <w:top w:val="nil"/>
              <w:left w:val="nil"/>
              <w:bottom w:val="single" w:sz="4" w:space="0" w:color="auto"/>
              <w:right w:val="single" w:sz="4" w:space="0" w:color="auto"/>
            </w:tcBorders>
            <w:shd w:val="clear" w:color="000000" w:fill="FFFFFF"/>
            <w:noWrap/>
            <w:vAlign w:val="bottom"/>
            <w:hideMark/>
          </w:tcPr>
          <w:p w14:paraId="7DBC9A12" w14:textId="77777777" w:rsidR="00F062F9" w:rsidRPr="00C25354" w:rsidRDefault="00F062F9" w:rsidP="00F062F9">
            <w:pPr>
              <w:spacing w:line="240" w:lineRule="auto"/>
              <w:jc w:val="right"/>
              <w:rPr>
                <w:rFonts w:ascii="Tahoma" w:eastAsia="Times New Roman" w:hAnsi="Tahoma" w:cs="Tahoma"/>
                <w:sz w:val="16"/>
                <w:szCs w:val="16"/>
                <w:lang w:eastAsia="es-CO"/>
              </w:rPr>
            </w:pPr>
            <w:r w:rsidRPr="00C25354">
              <w:rPr>
                <w:rFonts w:ascii="Tahoma" w:eastAsia="Times New Roman" w:hAnsi="Tahoma" w:cs="Tahoma"/>
                <w:sz w:val="16"/>
                <w:szCs w:val="16"/>
                <w:lang w:eastAsia="es-CO"/>
              </w:rPr>
              <w:t xml:space="preserve">2,698,649 </w:t>
            </w:r>
          </w:p>
        </w:tc>
        <w:tc>
          <w:tcPr>
            <w:tcW w:w="594" w:type="pct"/>
            <w:tcBorders>
              <w:top w:val="nil"/>
              <w:left w:val="nil"/>
              <w:bottom w:val="single" w:sz="4" w:space="0" w:color="auto"/>
              <w:right w:val="single" w:sz="4" w:space="0" w:color="auto"/>
            </w:tcBorders>
            <w:shd w:val="clear" w:color="000000" w:fill="FFFFFF"/>
            <w:noWrap/>
            <w:vAlign w:val="bottom"/>
            <w:hideMark/>
          </w:tcPr>
          <w:p w14:paraId="476F95C1" w14:textId="77777777" w:rsidR="00F062F9" w:rsidRPr="00C25354" w:rsidRDefault="00F062F9" w:rsidP="00F062F9">
            <w:pPr>
              <w:spacing w:line="240" w:lineRule="auto"/>
              <w:jc w:val="right"/>
              <w:rPr>
                <w:rFonts w:ascii="Tahoma" w:eastAsia="Times New Roman" w:hAnsi="Tahoma" w:cs="Tahoma"/>
                <w:sz w:val="16"/>
                <w:szCs w:val="16"/>
                <w:lang w:eastAsia="es-CO"/>
              </w:rPr>
            </w:pPr>
            <w:r w:rsidRPr="00C25354">
              <w:rPr>
                <w:rFonts w:ascii="Tahoma" w:eastAsia="Times New Roman" w:hAnsi="Tahoma" w:cs="Tahoma"/>
                <w:sz w:val="16"/>
                <w:szCs w:val="16"/>
                <w:lang w:eastAsia="es-CO"/>
              </w:rPr>
              <w:t xml:space="preserve">620,152 </w:t>
            </w:r>
          </w:p>
        </w:tc>
        <w:tc>
          <w:tcPr>
            <w:tcW w:w="562" w:type="pct"/>
            <w:tcBorders>
              <w:top w:val="nil"/>
              <w:left w:val="nil"/>
              <w:bottom w:val="single" w:sz="4" w:space="0" w:color="auto"/>
              <w:right w:val="single" w:sz="4" w:space="0" w:color="auto"/>
            </w:tcBorders>
            <w:shd w:val="clear" w:color="000000" w:fill="FFFFFF"/>
            <w:noWrap/>
            <w:vAlign w:val="bottom"/>
            <w:hideMark/>
          </w:tcPr>
          <w:p w14:paraId="1ED0F8A3" w14:textId="77777777" w:rsidR="00F062F9" w:rsidRPr="00C25354" w:rsidRDefault="00F062F9" w:rsidP="00F062F9">
            <w:pPr>
              <w:spacing w:line="240" w:lineRule="auto"/>
              <w:jc w:val="right"/>
              <w:rPr>
                <w:rFonts w:ascii="Tahoma" w:eastAsia="Times New Roman" w:hAnsi="Tahoma" w:cs="Tahoma"/>
                <w:sz w:val="16"/>
                <w:szCs w:val="16"/>
                <w:lang w:eastAsia="es-CO"/>
              </w:rPr>
            </w:pPr>
            <w:r w:rsidRPr="00C25354">
              <w:rPr>
                <w:rFonts w:ascii="Tahoma" w:eastAsia="Times New Roman" w:hAnsi="Tahoma" w:cs="Tahoma"/>
                <w:sz w:val="16"/>
                <w:szCs w:val="16"/>
                <w:lang w:eastAsia="es-CO"/>
              </w:rPr>
              <w:t xml:space="preserve">2,074,553 </w:t>
            </w:r>
          </w:p>
        </w:tc>
        <w:tc>
          <w:tcPr>
            <w:tcW w:w="563" w:type="pct"/>
            <w:tcBorders>
              <w:top w:val="nil"/>
              <w:left w:val="nil"/>
              <w:bottom w:val="single" w:sz="4" w:space="0" w:color="auto"/>
              <w:right w:val="single" w:sz="4" w:space="0" w:color="auto"/>
            </w:tcBorders>
            <w:shd w:val="clear" w:color="000000" w:fill="FFFFFF"/>
            <w:noWrap/>
            <w:vAlign w:val="bottom"/>
            <w:hideMark/>
          </w:tcPr>
          <w:p w14:paraId="51DF51CA" w14:textId="77777777" w:rsidR="00F062F9" w:rsidRPr="00C25354" w:rsidRDefault="00F062F9" w:rsidP="00F062F9">
            <w:pPr>
              <w:spacing w:line="240" w:lineRule="auto"/>
              <w:jc w:val="right"/>
              <w:rPr>
                <w:rFonts w:ascii="Tahoma" w:eastAsia="Times New Roman" w:hAnsi="Tahoma" w:cs="Tahoma"/>
                <w:sz w:val="16"/>
                <w:szCs w:val="16"/>
                <w:lang w:eastAsia="es-CO"/>
              </w:rPr>
            </w:pPr>
            <w:r w:rsidRPr="00C25354">
              <w:rPr>
                <w:rFonts w:ascii="Tahoma" w:eastAsia="Times New Roman" w:hAnsi="Tahoma" w:cs="Tahoma"/>
                <w:sz w:val="16"/>
                <w:szCs w:val="16"/>
                <w:lang w:eastAsia="es-CO"/>
              </w:rPr>
              <w:t xml:space="preserve">214,997 </w:t>
            </w:r>
          </w:p>
        </w:tc>
        <w:tc>
          <w:tcPr>
            <w:tcW w:w="828" w:type="pct"/>
            <w:tcBorders>
              <w:top w:val="nil"/>
              <w:left w:val="nil"/>
              <w:bottom w:val="single" w:sz="4" w:space="0" w:color="auto"/>
              <w:right w:val="single" w:sz="4" w:space="0" w:color="auto"/>
            </w:tcBorders>
            <w:shd w:val="clear" w:color="auto" w:fill="DADADA" w:themeFill="background2"/>
            <w:noWrap/>
            <w:vAlign w:val="bottom"/>
            <w:hideMark/>
          </w:tcPr>
          <w:p w14:paraId="7F51A4A5" w14:textId="77777777" w:rsidR="00F062F9" w:rsidRPr="00C25354" w:rsidRDefault="00F062F9" w:rsidP="00F062F9">
            <w:pPr>
              <w:spacing w:line="240" w:lineRule="auto"/>
              <w:jc w:val="right"/>
              <w:rPr>
                <w:rFonts w:ascii="Tahoma" w:eastAsia="Times New Roman" w:hAnsi="Tahoma" w:cs="Tahoma"/>
                <w:b/>
                <w:bCs/>
                <w:sz w:val="16"/>
                <w:szCs w:val="16"/>
                <w:lang w:eastAsia="es-CO"/>
              </w:rPr>
            </w:pPr>
            <w:r w:rsidRPr="00C25354">
              <w:rPr>
                <w:rFonts w:ascii="Tahoma" w:eastAsia="Times New Roman" w:hAnsi="Tahoma" w:cs="Tahoma"/>
                <w:b/>
                <w:bCs/>
                <w:sz w:val="16"/>
                <w:szCs w:val="16"/>
                <w:lang w:eastAsia="es-CO"/>
              </w:rPr>
              <w:t xml:space="preserve">7,052,841 </w:t>
            </w:r>
          </w:p>
        </w:tc>
      </w:tr>
      <w:tr w:rsidR="00F062F9" w:rsidRPr="00C25354" w14:paraId="58A17662" w14:textId="7151351E" w:rsidTr="00F062F9">
        <w:trPr>
          <w:trHeight w:val="225"/>
        </w:trPr>
        <w:tc>
          <w:tcPr>
            <w:tcW w:w="1508" w:type="pct"/>
            <w:tcBorders>
              <w:top w:val="nil"/>
              <w:left w:val="single" w:sz="4" w:space="0" w:color="auto"/>
              <w:bottom w:val="single" w:sz="4" w:space="0" w:color="auto"/>
              <w:right w:val="single" w:sz="4" w:space="0" w:color="auto"/>
            </w:tcBorders>
            <w:shd w:val="clear" w:color="000000" w:fill="FFFFFF"/>
            <w:noWrap/>
            <w:vAlign w:val="bottom"/>
            <w:hideMark/>
          </w:tcPr>
          <w:p w14:paraId="2A9392FC" w14:textId="77777777" w:rsidR="00F062F9" w:rsidRPr="00C25354" w:rsidRDefault="00F062F9" w:rsidP="00F062F9">
            <w:pPr>
              <w:spacing w:line="240" w:lineRule="auto"/>
              <w:jc w:val="left"/>
              <w:rPr>
                <w:rFonts w:ascii="Tahoma" w:eastAsia="Times New Roman" w:hAnsi="Tahoma" w:cs="Tahoma"/>
                <w:b/>
                <w:bCs/>
                <w:sz w:val="16"/>
                <w:szCs w:val="16"/>
                <w:lang w:eastAsia="es-CO"/>
              </w:rPr>
            </w:pPr>
            <w:r w:rsidRPr="00C25354">
              <w:rPr>
                <w:rFonts w:ascii="Tahoma" w:eastAsia="Times New Roman" w:hAnsi="Tahoma" w:cs="Tahoma"/>
                <w:b/>
                <w:bCs/>
                <w:sz w:val="16"/>
                <w:szCs w:val="16"/>
                <w:lang w:eastAsia="es-CO"/>
              </w:rPr>
              <w:t>Intereses a las cesantías</w:t>
            </w:r>
          </w:p>
        </w:tc>
        <w:tc>
          <w:tcPr>
            <w:tcW w:w="488" w:type="pct"/>
            <w:tcBorders>
              <w:top w:val="nil"/>
              <w:left w:val="nil"/>
              <w:bottom w:val="single" w:sz="4" w:space="0" w:color="auto"/>
              <w:right w:val="single" w:sz="4" w:space="0" w:color="auto"/>
            </w:tcBorders>
            <w:shd w:val="clear" w:color="000000" w:fill="FFFFFF"/>
            <w:noWrap/>
            <w:vAlign w:val="bottom"/>
            <w:hideMark/>
          </w:tcPr>
          <w:p w14:paraId="7A7AA2E3" w14:textId="77777777" w:rsidR="00F062F9" w:rsidRPr="00C25354" w:rsidRDefault="00F062F9" w:rsidP="00F062F9">
            <w:pPr>
              <w:spacing w:line="240" w:lineRule="auto"/>
              <w:jc w:val="right"/>
              <w:rPr>
                <w:rFonts w:ascii="Tahoma" w:eastAsia="Times New Roman" w:hAnsi="Tahoma" w:cs="Tahoma"/>
                <w:sz w:val="16"/>
                <w:szCs w:val="16"/>
                <w:lang w:eastAsia="es-CO"/>
              </w:rPr>
            </w:pPr>
            <w:r w:rsidRPr="00C25354">
              <w:rPr>
                <w:rFonts w:ascii="Tahoma" w:eastAsia="Times New Roman" w:hAnsi="Tahoma" w:cs="Tahoma"/>
                <w:sz w:val="16"/>
                <w:szCs w:val="16"/>
                <w:lang w:eastAsia="es-CO"/>
              </w:rPr>
              <w:t xml:space="preserve">108,337 </w:t>
            </w:r>
          </w:p>
        </w:tc>
        <w:tc>
          <w:tcPr>
            <w:tcW w:w="457" w:type="pct"/>
            <w:tcBorders>
              <w:top w:val="nil"/>
              <w:left w:val="nil"/>
              <w:bottom w:val="single" w:sz="4" w:space="0" w:color="auto"/>
              <w:right w:val="single" w:sz="4" w:space="0" w:color="auto"/>
            </w:tcBorders>
            <w:shd w:val="clear" w:color="000000" w:fill="FFFFFF"/>
            <w:noWrap/>
            <w:vAlign w:val="bottom"/>
            <w:hideMark/>
          </w:tcPr>
          <w:p w14:paraId="4DC7DA65" w14:textId="77777777" w:rsidR="00F062F9" w:rsidRPr="00C25354" w:rsidRDefault="00F062F9" w:rsidP="00F062F9">
            <w:pPr>
              <w:spacing w:line="240" w:lineRule="auto"/>
              <w:jc w:val="right"/>
              <w:rPr>
                <w:rFonts w:ascii="Tahoma" w:eastAsia="Times New Roman" w:hAnsi="Tahoma" w:cs="Tahoma"/>
                <w:sz w:val="16"/>
                <w:szCs w:val="16"/>
                <w:lang w:eastAsia="es-CO"/>
              </w:rPr>
            </w:pPr>
            <w:r w:rsidRPr="00C25354">
              <w:rPr>
                <w:rFonts w:ascii="Tahoma" w:eastAsia="Times New Roman" w:hAnsi="Tahoma" w:cs="Tahoma"/>
                <w:sz w:val="16"/>
                <w:szCs w:val="16"/>
                <w:lang w:eastAsia="es-CO"/>
              </w:rPr>
              <w:t xml:space="preserve">323,838 </w:t>
            </w:r>
          </w:p>
        </w:tc>
        <w:tc>
          <w:tcPr>
            <w:tcW w:w="594" w:type="pct"/>
            <w:tcBorders>
              <w:top w:val="nil"/>
              <w:left w:val="nil"/>
              <w:bottom w:val="single" w:sz="4" w:space="0" w:color="auto"/>
              <w:right w:val="single" w:sz="4" w:space="0" w:color="auto"/>
            </w:tcBorders>
            <w:shd w:val="clear" w:color="000000" w:fill="FFFFFF"/>
            <w:noWrap/>
            <w:vAlign w:val="bottom"/>
            <w:hideMark/>
          </w:tcPr>
          <w:p w14:paraId="07123F51" w14:textId="77777777" w:rsidR="00F062F9" w:rsidRPr="00C25354" w:rsidRDefault="00F062F9" w:rsidP="00F062F9">
            <w:pPr>
              <w:spacing w:line="240" w:lineRule="auto"/>
              <w:jc w:val="right"/>
              <w:rPr>
                <w:rFonts w:ascii="Tahoma" w:eastAsia="Times New Roman" w:hAnsi="Tahoma" w:cs="Tahoma"/>
                <w:sz w:val="16"/>
                <w:szCs w:val="16"/>
                <w:lang w:eastAsia="es-CO"/>
              </w:rPr>
            </w:pPr>
            <w:r w:rsidRPr="00C25354">
              <w:rPr>
                <w:rFonts w:ascii="Tahoma" w:eastAsia="Times New Roman" w:hAnsi="Tahoma" w:cs="Tahoma"/>
                <w:sz w:val="16"/>
                <w:szCs w:val="16"/>
                <w:lang w:eastAsia="es-CO"/>
              </w:rPr>
              <w:t xml:space="preserve">18,605 </w:t>
            </w:r>
          </w:p>
        </w:tc>
        <w:tc>
          <w:tcPr>
            <w:tcW w:w="562" w:type="pct"/>
            <w:tcBorders>
              <w:top w:val="nil"/>
              <w:left w:val="nil"/>
              <w:bottom w:val="single" w:sz="4" w:space="0" w:color="auto"/>
              <w:right w:val="single" w:sz="4" w:space="0" w:color="auto"/>
            </w:tcBorders>
            <w:shd w:val="clear" w:color="000000" w:fill="FFFFFF"/>
            <w:noWrap/>
            <w:vAlign w:val="bottom"/>
            <w:hideMark/>
          </w:tcPr>
          <w:p w14:paraId="6213CC1B" w14:textId="77777777" w:rsidR="00F062F9" w:rsidRPr="00C25354" w:rsidRDefault="00F062F9" w:rsidP="00F062F9">
            <w:pPr>
              <w:spacing w:line="240" w:lineRule="auto"/>
              <w:jc w:val="right"/>
              <w:rPr>
                <w:rFonts w:ascii="Tahoma" w:eastAsia="Times New Roman" w:hAnsi="Tahoma" w:cs="Tahoma"/>
                <w:sz w:val="16"/>
                <w:szCs w:val="16"/>
                <w:lang w:eastAsia="es-CO"/>
              </w:rPr>
            </w:pPr>
            <w:r w:rsidRPr="00C25354">
              <w:rPr>
                <w:rFonts w:ascii="Tahoma" w:eastAsia="Times New Roman" w:hAnsi="Tahoma" w:cs="Tahoma"/>
                <w:sz w:val="16"/>
                <w:szCs w:val="16"/>
                <w:lang w:eastAsia="es-CO"/>
              </w:rPr>
              <w:t xml:space="preserve">186,710 </w:t>
            </w:r>
          </w:p>
        </w:tc>
        <w:tc>
          <w:tcPr>
            <w:tcW w:w="563" w:type="pct"/>
            <w:tcBorders>
              <w:top w:val="nil"/>
              <w:left w:val="nil"/>
              <w:bottom w:val="single" w:sz="4" w:space="0" w:color="auto"/>
              <w:right w:val="single" w:sz="4" w:space="0" w:color="auto"/>
            </w:tcBorders>
            <w:shd w:val="clear" w:color="000000" w:fill="FFFFFF"/>
            <w:noWrap/>
            <w:vAlign w:val="bottom"/>
            <w:hideMark/>
          </w:tcPr>
          <w:p w14:paraId="2C8A252A" w14:textId="77777777" w:rsidR="00F062F9" w:rsidRPr="00C25354" w:rsidRDefault="00F062F9" w:rsidP="00F062F9">
            <w:pPr>
              <w:spacing w:line="240" w:lineRule="auto"/>
              <w:jc w:val="right"/>
              <w:rPr>
                <w:rFonts w:ascii="Tahoma" w:eastAsia="Times New Roman" w:hAnsi="Tahoma" w:cs="Tahoma"/>
                <w:sz w:val="16"/>
                <w:szCs w:val="16"/>
                <w:lang w:eastAsia="es-CO"/>
              </w:rPr>
            </w:pPr>
            <w:r w:rsidRPr="00C25354">
              <w:rPr>
                <w:rFonts w:ascii="Tahoma" w:eastAsia="Times New Roman" w:hAnsi="Tahoma" w:cs="Tahoma"/>
                <w:sz w:val="16"/>
                <w:szCs w:val="16"/>
                <w:lang w:eastAsia="es-CO"/>
              </w:rPr>
              <w:t xml:space="preserve">2,150 </w:t>
            </w:r>
          </w:p>
        </w:tc>
        <w:tc>
          <w:tcPr>
            <w:tcW w:w="828" w:type="pct"/>
            <w:tcBorders>
              <w:top w:val="nil"/>
              <w:left w:val="nil"/>
              <w:bottom w:val="single" w:sz="4" w:space="0" w:color="auto"/>
              <w:right w:val="single" w:sz="4" w:space="0" w:color="auto"/>
            </w:tcBorders>
            <w:shd w:val="clear" w:color="auto" w:fill="DADADA" w:themeFill="background2"/>
            <w:noWrap/>
            <w:vAlign w:val="bottom"/>
            <w:hideMark/>
          </w:tcPr>
          <w:p w14:paraId="4AC091AD" w14:textId="77777777" w:rsidR="00F062F9" w:rsidRPr="00C25354" w:rsidRDefault="00F062F9" w:rsidP="00F062F9">
            <w:pPr>
              <w:spacing w:line="240" w:lineRule="auto"/>
              <w:jc w:val="right"/>
              <w:rPr>
                <w:rFonts w:ascii="Tahoma" w:eastAsia="Times New Roman" w:hAnsi="Tahoma" w:cs="Tahoma"/>
                <w:b/>
                <w:bCs/>
                <w:sz w:val="16"/>
                <w:szCs w:val="16"/>
                <w:lang w:eastAsia="es-CO"/>
              </w:rPr>
            </w:pPr>
            <w:r w:rsidRPr="00C25354">
              <w:rPr>
                <w:rFonts w:ascii="Tahoma" w:eastAsia="Times New Roman" w:hAnsi="Tahoma" w:cs="Tahoma"/>
                <w:b/>
                <w:bCs/>
                <w:sz w:val="16"/>
                <w:szCs w:val="16"/>
                <w:lang w:eastAsia="es-CO"/>
              </w:rPr>
              <w:t xml:space="preserve">639,639 </w:t>
            </w:r>
          </w:p>
        </w:tc>
      </w:tr>
    </w:tbl>
    <w:p w14:paraId="35F66E72" w14:textId="6C9C8FFA" w:rsidR="003261C4" w:rsidRPr="00E87D72" w:rsidRDefault="003261C4" w:rsidP="004D5331">
      <w:pPr>
        <w:spacing w:line="276" w:lineRule="auto"/>
        <w:ind w:firstLine="426"/>
        <w:rPr>
          <w:rFonts w:ascii="Tahoma" w:eastAsia="Times New Roman" w:hAnsi="Tahoma" w:cs="Tahoma"/>
          <w:b/>
          <w:bCs/>
          <w:color w:val="000000"/>
          <w:lang w:eastAsia="es-CO"/>
        </w:rPr>
      </w:pPr>
    </w:p>
    <w:p w14:paraId="677D3DC5" w14:textId="06204EA1" w:rsidR="00FA15C8" w:rsidRPr="00E87D72" w:rsidRDefault="00F062F9" w:rsidP="004D5331">
      <w:pPr>
        <w:spacing w:line="276" w:lineRule="auto"/>
        <w:jc w:val="center"/>
        <w:rPr>
          <w:rFonts w:ascii="Tahoma" w:hAnsi="Tahoma" w:cs="Tahoma"/>
          <w:b/>
          <w:bCs/>
        </w:rPr>
      </w:pPr>
      <w:r w:rsidRPr="00E87D72">
        <w:rPr>
          <w:rFonts w:ascii="Tahoma" w:hAnsi="Tahoma" w:cs="Tahoma"/>
          <w:b/>
          <w:bCs/>
        </w:rPr>
        <w:t>VALORES PAGADOS SEGÚN DESPRENDIBLES DE NOMINA</w:t>
      </w:r>
    </w:p>
    <w:p w14:paraId="59CB48FD" w14:textId="4AA643A0" w:rsidR="00F062F9" w:rsidRPr="00E87D72" w:rsidRDefault="00F062F9" w:rsidP="004D5331">
      <w:pPr>
        <w:spacing w:line="276" w:lineRule="auto"/>
        <w:jc w:val="center"/>
        <w:rPr>
          <w:rFonts w:ascii="Tahoma" w:hAnsi="Tahoma" w:cs="Tahoma"/>
          <w:b/>
          <w:bCs/>
        </w:rPr>
      </w:pPr>
      <w:r w:rsidRPr="00E87D72">
        <w:rPr>
          <w:rFonts w:ascii="Tahoma" w:hAnsi="Tahoma" w:cs="Tahoma"/>
          <w:b/>
          <w:bCs/>
        </w:rPr>
        <w:t>(A DESCONTAR)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92"/>
        <w:gridCol w:w="1402"/>
        <w:gridCol w:w="1321"/>
        <w:gridCol w:w="1321"/>
        <w:gridCol w:w="1402"/>
        <w:gridCol w:w="1319"/>
      </w:tblGrid>
      <w:tr w:rsidR="00F062F9" w:rsidRPr="00C25354" w14:paraId="790D2A83" w14:textId="77777777" w:rsidTr="003B49D5">
        <w:trPr>
          <w:jc w:val="center"/>
        </w:trPr>
        <w:tc>
          <w:tcPr>
            <w:tcW w:w="1266" w:type="pct"/>
            <w:shd w:val="clear" w:color="auto" w:fill="auto"/>
            <w:noWrap/>
            <w:vAlign w:val="center"/>
            <w:hideMark/>
          </w:tcPr>
          <w:p w14:paraId="52A072CD" w14:textId="77777777" w:rsidR="00F062F9" w:rsidRPr="00C25354" w:rsidRDefault="00F062F9" w:rsidP="00030E4A">
            <w:pPr>
              <w:spacing w:line="240" w:lineRule="auto"/>
              <w:jc w:val="center"/>
              <w:rPr>
                <w:rFonts w:ascii="Tahoma" w:eastAsia="Times New Roman" w:hAnsi="Tahoma" w:cs="Tahoma"/>
                <w:b/>
                <w:bCs/>
                <w:sz w:val="16"/>
                <w:szCs w:val="16"/>
                <w:lang w:eastAsia="es-CO"/>
              </w:rPr>
            </w:pPr>
          </w:p>
        </w:tc>
        <w:tc>
          <w:tcPr>
            <w:tcW w:w="774" w:type="pct"/>
            <w:shd w:val="clear" w:color="auto" w:fill="auto"/>
            <w:noWrap/>
            <w:vAlign w:val="center"/>
            <w:hideMark/>
          </w:tcPr>
          <w:p w14:paraId="7060FB8F" w14:textId="77777777" w:rsidR="00F062F9" w:rsidRPr="00C25354" w:rsidRDefault="00F062F9" w:rsidP="00030E4A">
            <w:pPr>
              <w:spacing w:line="240" w:lineRule="auto"/>
              <w:jc w:val="center"/>
              <w:rPr>
                <w:rFonts w:ascii="Tahoma" w:eastAsia="Times New Roman" w:hAnsi="Tahoma" w:cs="Tahoma"/>
                <w:b/>
                <w:bCs/>
                <w:sz w:val="16"/>
                <w:szCs w:val="16"/>
                <w:lang w:eastAsia="es-CO"/>
              </w:rPr>
            </w:pPr>
            <w:r w:rsidRPr="00C25354">
              <w:rPr>
                <w:rFonts w:ascii="Tahoma" w:eastAsia="Times New Roman" w:hAnsi="Tahoma" w:cs="Tahoma"/>
                <w:b/>
                <w:bCs/>
                <w:sz w:val="16"/>
                <w:szCs w:val="16"/>
                <w:lang w:eastAsia="es-CO"/>
              </w:rPr>
              <w:t>2,017</w:t>
            </w:r>
          </w:p>
        </w:tc>
        <w:tc>
          <w:tcPr>
            <w:tcW w:w="729" w:type="pct"/>
            <w:shd w:val="clear" w:color="auto" w:fill="auto"/>
            <w:noWrap/>
            <w:vAlign w:val="center"/>
            <w:hideMark/>
          </w:tcPr>
          <w:p w14:paraId="539F9C07" w14:textId="77777777" w:rsidR="00F062F9" w:rsidRPr="00C25354" w:rsidRDefault="00F062F9" w:rsidP="00030E4A">
            <w:pPr>
              <w:spacing w:line="240" w:lineRule="auto"/>
              <w:jc w:val="center"/>
              <w:rPr>
                <w:rFonts w:ascii="Tahoma" w:eastAsia="Times New Roman" w:hAnsi="Tahoma" w:cs="Tahoma"/>
                <w:b/>
                <w:bCs/>
                <w:sz w:val="16"/>
                <w:szCs w:val="16"/>
                <w:lang w:eastAsia="es-CO"/>
              </w:rPr>
            </w:pPr>
            <w:r w:rsidRPr="00C25354">
              <w:rPr>
                <w:rFonts w:ascii="Tahoma" w:eastAsia="Times New Roman" w:hAnsi="Tahoma" w:cs="Tahoma"/>
                <w:b/>
                <w:bCs/>
                <w:sz w:val="16"/>
                <w:szCs w:val="16"/>
                <w:lang w:eastAsia="es-CO"/>
              </w:rPr>
              <w:t>2,018</w:t>
            </w:r>
          </w:p>
        </w:tc>
        <w:tc>
          <w:tcPr>
            <w:tcW w:w="729" w:type="pct"/>
            <w:shd w:val="clear" w:color="auto" w:fill="auto"/>
            <w:noWrap/>
            <w:vAlign w:val="center"/>
            <w:hideMark/>
          </w:tcPr>
          <w:p w14:paraId="2D3194C8" w14:textId="77777777" w:rsidR="00F062F9" w:rsidRPr="00C25354" w:rsidRDefault="00F062F9" w:rsidP="00030E4A">
            <w:pPr>
              <w:spacing w:line="240" w:lineRule="auto"/>
              <w:jc w:val="center"/>
              <w:rPr>
                <w:rFonts w:ascii="Tahoma" w:eastAsia="Times New Roman" w:hAnsi="Tahoma" w:cs="Tahoma"/>
                <w:b/>
                <w:bCs/>
                <w:sz w:val="16"/>
                <w:szCs w:val="16"/>
                <w:lang w:eastAsia="es-CO"/>
              </w:rPr>
            </w:pPr>
            <w:r w:rsidRPr="00C25354">
              <w:rPr>
                <w:rFonts w:ascii="Tahoma" w:eastAsia="Times New Roman" w:hAnsi="Tahoma" w:cs="Tahoma"/>
                <w:b/>
                <w:bCs/>
                <w:sz w:val="16"/>
                <w:szCs w:val="16"/>
                <w:lang w:eastAsia="es-CO"/>
              </w:rPr>
              <w:t>2,019</w:t>
            </w:r>
          </w:p>
        </w:tc>
        <w:tc>
          <w:tcPr>
            <w:tcW w:w="774" w:type="pct"/>
            <w:shd w:val="clear" w:color="auto" w:fill="auto"/>
            <w:noWrap/>
            <w:vAlign w:val="center"/>
            <w:hideMark/>
          </w:tcPr>
          <w:p w14:paraId="62258722" w14:textId="77777777" w:rsidR="00F062F9" w:rsidRPr="00C25354" w:rsidRDefault="00F062F9" w:rsidP="00030E4A">
            <w:pPr>
              <w:spacing w:line="240" w:lineRule="auto"/>
              <w:jc w:val="center"/>
              <w:rPr>
                <w:rFonts w:ascii="Tahoma" w:eastAsia="Times New Roman" w:hAnsi="Tahoma" w:cs="Tahoma"/>
                <w:b/>
                <w:bCs/>
                <w:sz w:val="16"/>
                <w:szCs w:val="16"/>
                <w:lang w:eastAsia="es-CO"/>
              </w:rPr>
            </w:pPr>
            <w:r w:rsidRPr="00C25354">
              <w:rPr>
                <w:rFonts w:ascii="Tahoma" w:eastAsia="Times New Roman" w:hAnsi="Tahoma" w:cs="Tahoma"/>
                <w:b/>
                <w:bCs/>
                <w:sz w:val="16"/>
                <w:szCs w:val="16"/>
                <w:lang w:eastAsia="es-CO"/>
              </w:rPr>
              <w:t>2,020</w:t>
            </w:r>
          </w:p>
          <w:p w14:paraId="54BE1252" w14:textId="77777777" w:rsidR="00F062F9" w:rsidRPr="00C25354" w:rsidRDefault="00F062F9" w:rsidP="00030E4A">
            <w:pPr>
              <w:spacing w:line="240" w:lineRule="auto"/>
              <w:jc w:val="center"/>
              <w:rPr>
                <w:rFonts w:ascii="Tahoma" w:eastAsia="Times New Roman" w:hAnsi="Tahoma" w:cs="Tahoma"/>
                <w:b/>
                <w:bCs/>
                <w:sz w:val="16"/>
                <w:szCs w:val="16"/>
                <w:lang w:eastAsia="es-CO"/>
              </w:rPr>
            </w:pPr>
            <w:r w:rsidRPr="00C25354">
              <w:rPr>
                <w:rFonts w:ascii="Tahoma" w:eastAsia="Times New Roman" w:hAnsi="Tahoma" w:cs="Tahoma"/>
                <w:b/>
                <w:bCs/>
                <w:sz w:val="16"/>
                <w:szCs w:val="16"/>
                <w:lang w:eastAsia="es-CO"/>
              </w:rPr>
              <w:t>(Enero)</w:t>
            </w:r>
          </w:p>
        </w:tc>
        <w:tc>
          <w:tcPr>
            <w:tcW w:w="728" w:type="pct"/>
            <w:shd w:val="clear" w:color="auto" w:fill="auto"/>
            <w:noWrap/>
            <w:vAlign w:val="center"/>
            <w:hideMark/>
          </w:tcPr>
          <w:p w14:paraId="1AD1AE01" w14:textId="77777777" w:rsidR="00F062F9" w:rsidRPr="00C25354" w:rsidRDefault="00F062F9" w:rsidP="00030E4A">
            <w:pPr>
              <w:spacing w:line="240" w:lineRule="auto"/>
              <w:jc w:val="center"/>
              <w:rPr>
                <w:rFonts w:ascii="Tahoma" w:eastAsia="Times New Roman" w:hAnsi="Tahoma" w:cs="Tahoma"/>
                <w:sz w:val="16"/>
                <w:szCs w:val="16"/>
                <w:lang w:eastAsia="es-CO"/>
              </w:rPr>
            </w:pPr>
            <w:r w:rsidRPr="00C25354">
              <w:rPr>
                <w:rFonts w:ascii="Tahoma" w:eastAsia="Times New Roman" w:hAnsi="Tahoma" w:cs="Tahoma"/>
                <w:b/>
                <w:bCs/>
                <w:sz w:val="16"/>
                <w:szCs w:val="16"/>
                <w:lang w:eastAsia="es-CO"/>
              </w:rPr>
              <w:t>Total</w:t>
            </w:r>
          </w:p>
        </w:tc>
      </w:tr>
      <w:tr w:rsidR="00F062F9" w:rsidRPr="00C25354" w14:paraId="1CFED17C" w14:textId="77777777" w:rsidTr="003B49D5">
        <w:trPr>
          <w:jc w:val="center"/>
        </w:trPr>
        <w:tc>
          <w:tcPr>
            <w:tcW w:w="1266" w:type="pct"/>
            <w:shd w:val="clear" w:color="auto" w:fill="auto"/>
            <w:noWrap/>
            <w:vAlign w:val="bottom"/>
            <w:hideMark/>
          </w:tcPr>
          <w:p w14:paraId="0924CEBE" w14:textId="77777777" w:rsidR="00F062F9" w:rsidRPr="00C25354" w:rsidRDefault="00F062F9" w:rsidP="00030E4A">
            <w:pPr>
              <w:spacing w:line="240" w:lineRule="auto"/>
              <w:jc w:val="center"/>
              <w:rPr>
                <w:rFonts w:ascii="Tahoma" w:eastAsia="Times New Roman" w:hAnsi="Tahoma" w:cs="Tahoma"/>
                <w:sz w:val="16"/>
                <w:szCs w:val="16"/>
                <w:lang w:eastAsia="es-CO"/>
              </w:rPr>
            </w:pPr>
            <w:r w:rsidRPr="00C25354">
              <w:rPr>
                <w:rFonts w:ascii="Tahoma" w:eastAsia="Times New Roman" w:hAnsi="Tahoma" w:cs="Tahoma"/>
                <w:sz w:val="16"/>
                <w:szCs w:val="16"/>
                <w:lang w:eastAsia="es-CO"/>
              </w:rPr>
              <w:t xml:space="preserve"> Prima de vacaciones </w:t>
            </w:r>
          </w:p>
        </w:tc>
        <w:tc>
          <w:tcPr>
            <w:tcW w:w="774" w:type="pct"/>
            <w:shd w:val="clear" w:color="auto" w:fill="auto"/>
            <w:noWrap/>
            <w:vAlign w:val="bottom"/>
            <w:hideMark/>
          </w:tcPr>
          <w:p w14:paraId="641BF8E8" w14:textId="076BF465" w:rsidR="00F062F9" w:rsidRPr="00C25354" w:rsidRDefault="00F062F9" w:rsidP="00FA15C8">
            <w:pPr>
              <w:spacing w:line="240" w:lineRule="auto"/>
              <w:jc w:val="right"/>
              <w:rPr>
                <w:rFonts w:ascii="Tahoma" w:eastAsia="Times New Roman" w:hAnsi="Tahoma" w:cs="Tahoma"/>
                <w:sz w:val="16"/>
                <w:szCs w:val="16"/>
                <w:lang w:eastAsia="es-CO"/>
              </w:rPr>
            </w:pPr>
            <w:r w:rsidRPr="00C25354">
              <w:rPr>
                <w:rFonts w:ascii="Tahoma" w:eastAsia="Times New Roman" w:hAnsi="Tahoma" w:cs="Tahoma"/>
                <w:sz w:val="16"/>
                <w:szCs w:val="16"/>
                <w:lang w:eastAsia="es-CO"/>
              </w:rPr>
              <w:t>722,601</w:t>
            </w:r>
          </w:p>
        </w:tc>
        <w:tc>
          <w:tcPr>
            <w:tcW w:w="729" w:type="pct"/>
            <w:shd w:val="clear" w:color="auto" w:fill="auto"/>
            <w:noWrap/>
            <w:vAlign w:val="bottom"/>
            <w:hideMark/>
          </w:tcPr>
          <w:p w14:paraId="2028CABA" w14:textId="29956CE3" w:rsidR="00F062F9" w:rsidRPr="00C25354" w:rsidRDefault="00F062F9" w:rsidP="00FA15C8">
            <w:pPr>
              <w:spacing w:line="240" w:lineRule="auto"/>
              <w:jc w:val="right"/>
              <w:rPr>
                <w:rFonts w:ascii="Tahoma" w:eastAsia="Times New Roman" w:hAnsi="Tahoma" w:cs="Tahoma"/>
                <w:sz w:val="16"/>
                <w:szCs w:val="16"/>
                <w:lang w:eastAsia="es-CO"/>
              </w:rPr>
            </w:pPr>
            <w:r w:rsidRPr="00C25354">
              <w:rPr>
                <w:rFonts w:ascii="Tahoma" w:eastAsia="Times New Roman" w:hAnsi="Tahoma" w:cs="Tahoma"/>
                <w:sz w:val="16"/>
                <w:szCs w:val="16"/>
                <w:lang w:eastAsia="es-CO"/>
              </w:rPr>
              <w:t>752,991</w:t>
            </w:r>
          </w:p>
        </w:tc>
        <w:tc>
          <w:tcPr>
            <w:tcW w:w="729" w:type="pct"/>
            <w:shd w:val="clear" w:color="auto" w:fill="auto"/>
            <w:noWrap/>
            <w:vAlign w:val="bottom"/>
            <w:hideMark/>
          </w:tcPr>
          <w:p w14:paraId="57F6115E" w14:textId="7B29939E" w:rsidR="00F062F9" w:rsidRPr="00C25354" w:rsidRDefault="00F062F9" w:rsidP="00FA15C8">
            <w:pPr>
              <w:spacing w:line="240" w:lineRule="auto"/>
              <w:jc w:val="right"/>
              <w:rPr>
                <w:rFonts w:ascii="Tahoma" w:eastAsia="Times New Roman" w:hAnsi="Tahoma" w:cs="Tahoma"/>
                <w:sz w:val="16"/>
                <w:szCs w:val="16"/>
                <w:lang w:eastAsia="es-CO"/>
              </w:rPr>
            </w:pPr>
            <w:r w:rsidRPr="00C25354">
              <w:rPr>
                <w:rFonts w:ascii="Tahoma" w:eastAsia="Times New Roman" w:hAnsi="Tahoma" w:cs="Tahoma"/>
                <w:sz w:val="16"/>
                <w:szCs w:val="16"/>
                <w:lang w:eastAsia="es-CO"/>
              </w:rPr>
              <w:t>1,171,806</w:t>
            </w:r>
          </w:p>
        </w:tc>
        <w:tc>
          <w:tcPr>
            <w:tcW w:w="774" w:type="pct"/>
            <w:shd w:val="clear" w:color="auto" w:fill="auto"/>
            <w:noWrap/>
            <w:vAlign w:val="bottom"/>
            <w:hideMark/>
          </w:tcPr>
          <w:p w14:paraId="16052E26" w14:textId="79649FBB" w:rsidR="00F062F9" w:rsidRPr="00C25354" w:rsidRDefault="00F062F9" w:rsidP="00FA15C8">
            <w:pPr>
              <w:spacing w:line="240" w:lineRule="auto"/>
              <w:jc w:val="right"/>
              <w:rPr>
                <w:rFonts w:ascii="Tahoma" w:eastAsia="Times New Roman" w:hAnsi="Tahoma" w:cs="Tahoma"/>
                <w:sz w:val="16"/>
                <w:szCs w:val="16"/>
                <w:lang w:eastAsia="es-CO"/>
              </w:rPr>
            </w:pPr>
            <w:r w:rsidRPr="00C25354">
              <w:rPr>
                <w:rFonts w:ascii="Tahoma" w:eastAsia="Times New Roman" w:hAnsi="Tahoma" w:cs="Tahoma"/>
                <w:sz w:val="16"/>
                <w:szCs w:val="16"/>
                <w:lang w:eastAsia="es-CO"/>
              </w:rPr>
              <w:t>-</w:t>
            </w:r>
          </w:p>
        </w:tc>
        <w:tc>
          <w:tcPr>
            <w:tcW w:w="728" w:type="pct"/>
            <w:shd w:val="clear" w:color="auto" w:fill="auto"/>
            <w:noWrap/>
            <w:vAlign w:val="bottom"/>
            <w:hideMark/>
          </w:tcPr>
          <w:p w14:paraId="5FC829F7" w14:textId="468F6016" w:rsidR="00F062F9" w:rsidRPr="00C25354" w:rsidRDefault="00F062F9" w:rsidP="00FA15C8">
            <w:pPr>
              <w:spacing w:line="240" w:lineRule="auto"/>
              <w:jc w:val="right"/>
              <w:rPr>
                <w:rFonts w:ascii="Tahoma" w:eastAsia="Times New Roman" w:hAnsi="Tahoma" w:cs="Tahoma"/>
                <w:sz w:val="16"/>
                <w:szCs w:val="16"/>
                <w:lang w:eastAsia="es-CO"/>
              </w:rPr>
            </w:pPr>
            <w:r w:rsidRPr="00C25354">
              <w:rPr>
                <w:rFonts w:ascii="Tahoma" w:eastAsia="Times New Roman" w:hAnsi="Tahoma" w:cs="Tahoma"/>
                <w:sz w:val="16"/>
                <w:szCs w:val="16"/>
                <w:lang w:eastAsia="es-CO"/>
              </w:rPr>
              <w:t>2,647,398</w:t>
            </w:r>
          </w:p>
        </w:tc>
      </w:tr>
      <w:tr w:rsidR="00F062F9" w:rsidRPr="00C25354" w14:paraId="605CED48" w14:textId="77777777" w:rsidTr="003B49D5">
        <w:trPr>
          <w:jc w:val="center"/>
        </w:trPr>
        <w:tc>
          <w:tcPr>
            <w:tcW w:w="1266" w:type="pct"/>
            <w:shd w:val="clear" w:color="auto" w:fill="auto"/>
            <w:noWrap/>
            <w:vAlign w:val="bottom"/>
            <w:hideMark/>
          </w:tcPr>
          <w:p w14:paraId="76B732F9" w14:textId="77777777" w:rsidR="00F062F9" w:rsidRPr="00C25354" w:rsidRDefault="00F062F9" w:rsidP="00030E4A">
            <w:pPr>
              <w:spacing w:line="240" w:lineRule="auto"/>
              <w:jc w:val="center"/>
              <w:rPr>
                <w:rFonts w:ascii="Tahoma" w:eastAsia="Times New Roman" w:hAnsi="Tahoma" w:cs="Tahoma"/>
                <w:sz w:val="16"/>
                <w:szCs w:val="16"/>
                <w:lang w:eastAsia="es-CO"/>
              </w:rPr>
            </w:pPr>
            <w:r w:rsidRPr="00C25354">
              <w:rPr>
                <w:rFonts w:ascii="Tahoma" w:eastAsia="Times New Roman" w:hAnsi="Tahoma" w:cs="Tahoma"/>
                <w:sz w:val="16"/>
                <w:szCs w:val="16"/>
                <w:lang w:eastAsia="es-CO"/>
              </w:rPr>
              <w:t xml:space="preserve"> Prima de navidad</w:t>
            </w:r>
          </w:p>
        </w:tc>
        <w:tc>
          <w:tcPr>
            <w:tcW w:w="774" w:type="pct"/>
            <w:shd w:val="clear" w:color="auto" w:fill="auto"/>
            <w:noWrap/>
            <w:vAlign w:val="bottom"/>
            <w:hideMark/>
          </w:tcPr>
          <w:p w14:paraId="6D2B6BBF" w14:textId="3437425B" w:rsidR="00F062F9" w:rsidRPr="00C25354" w:rsidRDefault="00F062F9" w:rsidP="00FA15C8">
            <w:pPr>
              <w:spacing w:line="240" w:lineRule="auto"/>
              <w:jc w:val="right"/>
              <w:rPr>
                <w:rFonts w:ascii="Tahoma" w:eastAsia="Times New Roman" w:hAnsi="Tahoma" w:cs="Tahoma"/>
                <w:sz w:val="16"/>
                <w:szCs w:val="16"/>
                <w:lang w:eastAsia="es-CO"/>
              </w:rPr>
            </w:pPr>
            <w:r w:rsidRPr="00C25354">
              <w:rPr>
                <w:rFonts w:ascii="Tahoma" w:eastAsia="Times New Roman" w:hAnsi="Tahoma" w:cs="Tahoma"/>
                <w:sz w:val="16"/>
                <w:szCs w:val="16"/>
                <w:lang w:eastAsia="es-CO"/>
              </w:rPr>
              <w:t>940,887</w:t>
            </w:r>
          </w:p>
        </w:tc>
        <w:tc>
          <w:tcPr>
            <w:tcW w:w="729" w:type="pct"/>
            <w:shd w:val="clear" w:color="auto" w:fill="auto"/>
            <w:noWrap/>
            <w:vAlign w:val="bottom"/>
            <w:hideMark/>
          </w:tcPr>
          <w:p w14:paraId="35D170CE" w14:textId="6A7B90EC" w:rsidR="00F062F9" w:rsidRPr="00C25354" w:rsidRDefault="00F062F9" w:rsidP="00FA15C8">
            <w:pPr>
              <w:spacing w:line="240" w:lineRule="auto"/>
              <w:jc w:val="right"/>
              <w:rPr>
                <w:rFonts w:ascii="Tahoma" w:eastAsia="Times New Roman" w:hAnsi="Tahoma" w:cs="Tahoma"/>
                <w:sz w:val="16"/>
                <w:szCs w:val="16"/>
                <w:lang w:eastAsia="es-CO"/>
              </w:rPr>
            </w:pPr>
            <w:r w:rsidRPr="00C25354">
              <w:rPr>
                <w:rFonts w:ascii="Tahoma" w:eastAsia="Times New Roman" w:hAnsi="Tahoma" w:cs="Tahoma"/>
                <w:sz w:val="16"/>
                <w:szCs w:val="16"/>
                <w:lang w:eastAsia="es-CO"/>
              </w:rPr>
              <w:t>1,429,288</w:t>
            </w:r>
          </w:p>
        </w:tc>
        <w:tc>
          <w:tcPr>
            <w:tcW w:w="729" w:type="pct"/>
            <w:shd w:val="clear" w:color="auto" w:fill="auto"/>
            <w:noWrap/>
            <w:vAlign w:val="bottom"/>
            <w:hideMark/>
          </w:tcPr>
          <w:p w14:paraId="3EE15066" w14:textId="6E26BEE2" w:rsidR="00F062F9" w:rsidRPr="00C25354" w:rsidRDefault="00F062F9" w:rsidP="00FA15C8">
            <w:pPr>
              <w:spacing w:line="240" w:lineRule="auto"/>
              <w:jc w:val="right"/>
              <w:rPr>
                <w:rFonts w:ascii="Tahoma" w:eastAsia="Times New Roman" w:hAnsi="Tahoma" w:cs="Tahoma"/>
                <w:sz w:val="16"/>
                <w:szCs w:val="16"/>
                <w:lang w:eastAsia="es-CO"/>
              </w:rPr>
            </w:pPr>
            <w:r w:rsidRPr="00C25354">
              <w:rPr>
                <w:rFonts w:ascii="Tahoma" w:eastAsia="Times New Roman" w:hAnsi="Tahoma" w:cs="Tahoma"/>
                <w:sz w:val="16"/>
                <w:szCs w:val="16"/>
                <w:lang w:eastAsia="es-CO"/>
              </w:rPr>
              <w:t>2,441,262</w:t>
            </w:r>
          </w:p>
        </w:tc>
        <w:tc>
          <w:tcPr>
            <w:tcW w:w="774" w:type="pct"/>
            <w:shd w:val="clear" w:color="auto" w:fill="auto"/>
            <w:noWrap/>
            <w:vAlign w:val="bottom"/>
            <w:hideMark/>
          </w:tcPr>
          <w:p w14:paraId="64D6306B" w14:textId="45FE55F4" w:rsidR="00F062F9" w:rsidRPr="00C25354" w:rsidRDefault="00F062F9" w:rsidP="00FA15C8">
            <w:pPr>
              <w:spacing w:line="240" w:lineRule="auto"/>
              <w:jc w:val="right"/>
              <w:rPr>
                <w:rFonts w:ascii="Tahoma" w:eastAsia="Times New Roman" w:hAnsi="Tahoma" w:cs="Tahoma"/>
                <w:sz w:val="16"/>
                <w:szCs w:val="16"/>
                <w:lang w:eastAsia="es-CO"/>
              </w:rPr>
            </w:pPr>
            <w:r w:rsidRPr="00C25354">
              <w:rPr>
                <w:rFonts w:ascii="Tahoma" w:eastAsia="Times New Roman" w:hAnsi="Tahoma" w:cs="Tahoma"/>
                <w:sz w:val="16"/>
                <w:szCs w:val="16"/>
                <w:lang w:eastAsia="es-CO"/>
              </w:rPr>
              <w:t>-</w:t>
            </w:r>
          </w:p>
        </w:tc>
        <w:tc>
          <w:tcPr>
            <w:tcW w:w="728" w:type="pct"/>
            <w:shd w:val="clear" w:color="auto" w:fill="auto"/>
            <w:noWrap/>
            <w:vAlign w:val="bottom"/>
            <w:hideMark/>
          </w:tcPr>
          <w:p w14:paraId="080C7122" w14:textId="73803F0A" w:rsidR="00F062F9" w:rsidRPr="00C25354" w:rsidRDefault="00F062F9" w:rsidP="00FA15C8">
            <w:pPr>
              <w:spacing w:line="240" w:lineRule="auto"/>
              <w:jc w:val="right"/>
              <w:rPr>
                <w:rFonts w:ascii="Tahoma" w:eastAsia="Times New Roman" w:hAnsi="Tahoma" w:cs="Tahoma"/>
                <w:sz w:val="16"/>
                <w:szCs w:val="16"/>
                <w:lang w:eastAsia="es-CO"/>
              </w:rPr>
            </w:pPr>
            <w:r w:rsidRPr="00C25354">
              <w:rPr>
                <w:rFonts w:ascii="Tahoma" w:eastAsia="Times New Roman" w:hAnsi="Tahoma" w:cs="Tahoma"/>
                <w:sz w:val="16"/>
                <w:szCs w:val="16"/>
                <w:lang w:eastAsia="es-CO"/>
              </w:rPr>
              <w:t>4,811,437</w:t>
            </w:r>
          </w:p>
        </w:tc>
      </w:tr>
      <w:tr w:rsidR="00F062F9" w:rsidRPr="00C25354" w14:paraId="522ECACE" w14:textId="77777777" w:rsidTr="003B49D5">
        <w:trPr>
          <w:jc w:val="center"/>
        </w:trPr>
        <w:tc>
          <w:tcPr>
            <w:tcW w:w="1266" w:type="pct"/>
            <w:shd w:val="clear" w:color="auto" w:fill="auto"/>
            <w:noWrap/>
            <w:vAlign w:val="bottom"/>
            <w:hideMark/>
          </w:tcPr>
          <w:p w14:paraId="6807CB61" w14:textId="77777777" w:rsidR="00F062F9" w:rsidRPr="00C25354" w:rsidRDefault="00F062F9" w:rsidP="00030E4A">
            <w:pPr>
              <w:spacing w:line="240" w:lineRule="auto"/>
              <w:jc w:val="center"/>
              <w:rPr>
                <w:rFonts w:ascii="Tahoma" w:eastAsia="Times New Roman" w:hAnsi="Tahoma" w:cs="Tahoma"/>
                <w:sz w:val="16"/>
                <w:szCs w:val="16"/>
                <w:lang w:eastAsia="es-CO"/>
              </w:rPr>
            </w:pPr>
            <w:r w:rsidRPr="00C25354">
              <w:rPr>
                <w:rFonts w:ascii="Tahoma" w:eastAsia="Times New Roman" w:hAnsi="Tahoma" w:cs="Tahoma"/>
                <w:sz w:val="16"/>
                <w:szCs w:val="16"/>
                <w:lang w:eastAsia="es-CO"/>
              </w:rPr>
              <w:t xml:space="preserve"> Intereses a las Cesantías</w:t>
            </w:r>
          </w:p>
        </w:tc>
        <w:tc>
          <w:tcPr>
            <w:tcW w:w="774" w:type="pct"/>
            <w:shd w:val="clear" w:color="auto" w:fill="auto"/>
            <w:noWrap/>
            <w:vAlign w:val="bottom"/>
            <w:hideMark/>
          </w:tcPr>
          <w:p w14:paraId="0E123B7B" w14:textId="71830B52" w:rsidR="00F062F9" w:rsidRPr="00C25354" w:rsidRDefault="00F062F9" w:rsidP="00FA15C8">
            <w:pPr>
              <w:spacing w:line="240" w:lineRule="auto"/>
              <w:jc w:val="right"/>
              <w:rPr>
                <w:rFonts w:ascii="Tahoma" w:eastAsia="Times New Roman" w:hAnsi="Tahoma" w:cs="Tahoma"/>
                <w:sz w:val="16"/>
                <w:szCs w:val="16"/>
                <w:lang w:eastAsia="es-CO"/>
              </w:rPr>
            </w:pPr>
            <w:r w:rsidRPr="00C25354">
              <w:rPr>
                <w:rFonts w:ascii="Tahoma" w:eastAsia="Times New Roman" w:hAnsi="Tahoma" w:cs="Tahoma"/>
                <w:sz w:val="16"/>
                <w:szCs w:val="16"/>
                <w:lang w:eastAsia="es-CO"/>
              </w:rPr>
              <w:t>-</w:t>
            </w:r>
          </w:p>
        </w:tc>
        <w:tc>
          <w:tcPr>
            <w:tcW w:w="729" w:type="pct"/>
            <w:shd w:val="clear" w:color="auto" w:fill="auto"/>
            <w:noWrap/>
            <w:vAlign w:val="bottom"/>
            <w:hideMark/>
          </w:tcPr>
          <w:p w14:paraId="6C809F18" w14:textId="48F021F3" w:rsidR="00F062F9" w:rsidRPr="00C25354" w:rsidRDefault="00F062F9" w:rsidP="00FA15C8">
            <w:pPr>
              <w:spacing w:line="240" w:lineRule="auto"/>
              <w:jc w:val="right"/>
              <w:rPr>
                <w:rFonts w:ascii="Tahoma" w:eastAsia="Times New Roman" w:hAnsi="Tahoma" w:cs="Tahoma"/>
                <w:sz w:val="16"/>
                <w:szCs w:val="16"/>
                <w:lang w:eastAsia="es-CO"/>
              </w:rPr>
            </w:pPr>
            <w:r w:rsidRPr="00C25354">
              <w:rPr>
                <w:rFonts w:ascii="Tahoma" w:eastAsia="Times New Roman" w:hAnsi="Tahoma" w:cs="Tahoma"/>
                <w:sz w:val="16"/>
                <w:szCs w:val="16"/>
                <w:lang w:eastAsia="es-CO"/>
              </w:rPr>
              <w:t>112,551</w:t>
            </w:r>
          </w:p>
        </w:tc>
        <w:tc>
          <w:tcPr>
            <w:tcW w:w="729" w:type="pct"/>
            <w:shd w:val="clear" w:color="auto" w:fill="auto"/>
            <w:noWrap/>
            <w:vAlign w:val="bottom"/>
            <w:hideMark/>
          </w:tcPr>
          <w:p w14:paraId="1D644B84" w14:textId="7591A91D" w:rsidR="00F062F9" w:rsidRPr="00C25354" w:rsidRDefault="00F062F9" w:rsidP="00FA15C8">
            <w:pPr>
              <w:spacing w:line="240" w:lineRule="auto"/>
              <w:jc w:val="right"/>
              <w:rPr>
                <w:rFonts w:ascii="Tahoma" w:eastAsia="Times New Roman" w:hAnsi="Tahoma" w:cs="Tahoma"/>
                <w:sz w:val="16"/>
                <w:szCs w:val="16"/>
                <w:lang w:eastAsia="es-CO"/>
              </w:rPr>
            </w:pPr>
            <w:r w:rsidRPr="00C25354">
              <w:rPr>
                <w:rFonts w:ascii="Tahoma" w:eastAsia="Times New Roman" w:hAnsi="Tahoma" w:cs="Tahoma"/>
                <w:sz w:val="16"/>
                <w:szCs w:val="16"/>
                <w:lang w:eastAsia="es-CO"/>
              </w:rPr>
              <w:t>175,426</w:t>
            </w:r>
          </w:p>
        </w:tc>
        <w:tc>
          <w:tcPr>
            <w:tcW w:w="774" w:type="pct"/>
            <w:shd w:val="clear" w:color="auto" w:fill="auto"/>
            <w:noWrap/>
            <w:vAlign w:val="bottom"/>
            <w:hideMark/>
          </w:tcPr>
          <w:p w14:paraId="2BB1BABB" w14:textId="72E835FE" w:rsidR="00F062F9" w:rsidRPr="00C25354" w:rsidRDefault="00F062F9" w:rsidP="00FA15C8">
            <w:pPr>
              <w:spacing w:line="240" w:lineRule="auto"/>
              <w:jc w:val="right"/>
              <w:rPr>
                <w:rFonts w:ascii="Tahoma" w:eastAsia="Times New Roman" w:hAnsi="Tahoma" w:cs="Tahoma"/>
                <w:sz w:val="16"/>
                <w:szCs w:val="16"/>
                <w:lang w:eastAsia="es-CO"/>
              </w:rPr>
            </w:pPr>
            <w:r w:rsidRPr="00C25354">
              <w:rPr>
                <w:rFonts w:ascii="Tahoma" w:eastAsia="Times New Roman" w:hAnsi="Tahoma" w:cs="Tahoma"/>
                <w:sz w:val="16"/>
                <w:szCs w:val="16"/>
                <w:lang w:eastAsia="es-CO"/>
              </w:rPr>
              <w:t>317,364</w:t>
            </w:r>
          </w:p>
        </w:tc>
        <w:tc>
          <w:tcPr>
            <w:tcW w:w="728" w:type="pct"/>
            <w:shd w:val="clear" w:color="auto" w:fill="auto"/>
            <w:noWrap/>
            <w:vAlign w:val="bottom"/>
            <w:hideMark/>
          </w:tcPr>
          <w:p w14:paraId="5C555F1D" w14:textId="44927AA7" w:rsidR="00F062F9" w:rsidRPr="00C25354" w:rsidRDefault="00F062F9" w:rsidP="00FA15C8">
            <w:pPr>
              <w:spacing w:line="240" w:lineRule="auto"/>
              <w:jc w:val="right"/>
              <w:rPr>
                <w:rFonts w:ascii="Tahoma" w:eastAsia="Times New Roman" w:hAnsi="Tahoma" w:cs="Tahoma"/>
                <w:sz w:val="16"/>
                <w:szCs w:val="16"/>
                <w:lang w:eastAsia="es-CO"/>
              </w:rPr>
            </w:pPr>
            <w:r w:rsidRPr="00C25354">
              <w:rPr>
                <w:rFonts w:ascii="Tahoma" w:eastAsia="Times New Roman" w:hAnsi="Tahoma" w:cs="Tahoma"/>
                <w:sz w:val="16"/>
                <w:szCs w:val="16"/>
                <w:lang w:eastAsia="es-CO"/>
              </w:rPr>
              <w:t>605,341</w:t>
            </w:r>
          </w:p>
        </w:tc>
      </w:tr>
      <w:tr w:rsidR="00F062F9" w:rsidRPr="00C25354" w14:paraId="6D40DE49" w14:textId="77777777" w:rsidTr="003B49D5">
        <w:trPr>
          <w:jc w:val="center"/>
        </w:trPr>
        <w:tc>
          <w:tcPr>
            <w:tcW w:w="1266" w:type="pct"/>
            <w:shd w:val="clear" w:color="auto" w:fill="auto"/>
            <w:noWrap/>
            <w:vAlign w:val="bottom"/>
          </w:tcPr>
          <w:p w14:paraId="6827108F" w14:textId="77777777" w:rsidR="00F062F9" w:rsidRPr="00C25354" w:rsidRDefault="00F062F9" w:rsidP="00030E4A">
            <w:pPr>
              <w:spacing w:line="240" w:lineRule="auto"/>
              <w:jc w:val="center"/>
              <w:rPr>
                <w:rFonts w:ascii="Tahoma" w:eastAsia="Times New Roman" w:hAnsi="Tahoma" w:cs="Tahoma"/>
                <w:sz w:val="16"/>
                <w:szCs w:val="16"/>
                <w:lang w:eastAsia="es-CO"/>
              </w:rPr>
            </w:pPr>
            <w:r w:rsidRPr="00C25354">
              <w:rPr>
                <w:rFonts w:ascii="Tahoma" w:eastAsia="Times New Roman" w:hAnsi="Tahoma" w:cs="Tahoma"/>
                <w:sz w:val="16"/>
                <w:szCs w:val="16"/>
                <w:lang w:eastAsia="es-CO"/>
              </w:rPr>
              <w:t>Auxilio de Transporte</w:t>
            </w:r>
          </w:p>
        </w:tc>
        <w:tc>
          <w:tcPr>
            <w:tcW w:w="774" w:type="pct"/>
            <w:shd w:val="clear" w:color="auto" w:fill="auto"/>
            <w:noWrap/>
            <w:vAlign w:val="center"/>
          </w:tcPr>
          <w:p w14:paraId="3DB321FB" w14:textId="77777777" w:rsidR="00F062F9" w:rsidRPr="00C25354" w:rsidRDefault="00F062F9" w:rsidP="00FA15C8">
            <w:pPr>
              <w:spacing w:line="240" w:lineRule="auto"/>
              <w:jc w:val="right"/>
              <w:rPr>
                <w:rFonts w:ascii="Tahoma" w:eastAsia="Times New Roman" w:hAnsi="Tahoma" w:cs="Tahoma"/>
                <w:sz w:val="16"/>
                <w:szCs w:val="16"/>
                <w:lang w:eastAsia="es-CO"/>
              </w:rPr>
            </w:pPr>
            <w:r w:rsidRPr="00C25354">
              <w:rPr>
                <w:rFonts w:ascii="Tahoma" w:eastAsia="Times New Roman" w:hAnsi="Tahoma" w:cs="Tahoma"/>
                <w:sz w:val="16"/>
                <w:szCs w:val="16"/>
                <w:lang w:eastAsia="es-CO"/>
              </w:rPr>
              <w:t>623,550</w:t>
            </w:r>
          </w:p>
        </w:tc>
        <w:tc>
          <w:tcPr>
            <w:tcW w:w="729" w:type="pct"/>
            <w:shd w:val="clear" w:color="auto" w:fill="auto"/>
            <w:noWrap/>
            <w:vAlign w:val="center"/>
          </w:tcPr>
          <w:p w14:paraId="1C2B6078" w14:textId="77777777" w:rsidR="00F062F9" w:rsidRPr="00C25354" w:rsidRDefault="00F062F9" w:rsidP="00FA15C8">
            <w:pPr>
              <w:spacing w:line="240" w:lineRule="auto"/>
              <w:jc w:val="right"/>
              <w:rPr>
                <w:rFonts w:ascii="Tahoma" w:eastAsia="Times New Roman" w:hAnsi="Tahoma" w:cs="Tahoma"/>
                <w:sz w:val="16"/>
                <w:szCs w:val="16"/>
                <w:lang w:eastAsia="es-CO"/>
              </w:rPr>
            </w:pPr>
            <w:r w:rsidRPr="00C25354">
              <w:rPr>
                <w:rFonts w:ascii="Tahoma" w:eastAsia="Times New Roman" w:hAnsi="Tahoma" w:cs="Tahoma"/>
                <w:sz w:val="16"/>
                <w:szCs w:val="16"/>
                <w:lang w:eastAsia="es-CO"/>
              </w:rPr>
              <w:t>1,058,544</w:t>
            </w:r>
          </w:p>
        </w:tc>
        <w:tc>
          <w:tcPr>
            <w:tcW w:w="729" w:type="pct"/>
            <w:shd w:val="clear" w:color="auto" w:fill="auto"/>
            <w:noWrap/>
            <w:vAlign w:val="center"/>
          </w:tcPr>
          <w:p w14:paraId="47209D9B" w14:textId="77777777" w:rsidR="00F062F9" w:rsidRPr="00C25354" w:rsidRDefault="00F062F9" w:rsidP="00FA15C8">
            <w:pPr>
              <w:spacing w:line="240" w:lineRule="auto"/>
              <w:jc w:val="right"/>
              <w:rPr>
                <w:rFonts w:ascii="Tahoma" w:eastAsia="Times New Roman" w:hAnsi="Tahoma" w:cs="Tahoma"/>
                <w:sz w:val="16"/>
                <w:szCs w:val="16"/>
                <w:lang w:eastAsia="es-CO"/>
              </w:rPr>
            </w:pPr>
            <w:r w:rsidRPr="00C25354">
              <w:rPr>
                <w:rFonts w:ascii="Tahoma" w:eastAsia="Times New Roman" w:hAnsi="Tahoma" w:cs="Tahoma"/>
                <w:sz w:val="16"/>
                <w:szCs w:val="16"/>
                <w:lang w:eastAsia="es-CO"/>
              </w:rPr>
              <w:t>291,096</w:t>
            </w:r>
          </w:p>
        </w:tc>
        <w:tc>
          <w:tcPr>
            <w:tcW w:w="774" w:type="pct"/>
            <w:shd w:val="clear" w:color="auto" w:fill="auto"/>
            <w:noWrap/>
            <w:vAlign w:val="bottom"/>
          </w:tcPr>
          <w:p w14:paraId="494B1E1F" w14:textId="77777777" w:rsidR="00F062F9" w:rsidRPr="00C25354" w:rsidRDefault="00F062F9" w:rsidP="00FA15C8">
            <w:pPr>
              <w:spacing w:line="240" w:lineRule="auto"/>
              <w:jc w:val="right"/>
              <w:rPr>
                <w:rFonts w:ascii="Tahoma" w:eastAsia="Times New Roman" w:hAnsi="Tahoma" w:cs="Tahoma"/>
                <w:sz w:val="16"/>
                <w:szCs w:val="16"/>
                <w:lang w:eastAsia="es-CO"/>
              </w:rPr>
            </w:pPr>
          </w:p>
        </w:tc>
        <w:tc>
          <w:tcPr>
            <w:tcW w:w="728" w:type="pct"/>
            <w:shd w:val="clear" w:color="auto" w:fill="auto"/>
            <w:noWrap/>
            <w:vAlign w:val="bottom"/>
          </w:tcPr>
          <w:p w14:paraId="61CF6ACB" w14:textId="77777777" w:rsidR="00F062F9" w:rsidRPr="00C25354" w:rsidRDefault="00F062F9" w:rsidP="00FA15C8">
            <w:pPr>
              <w:spacing w:line="240" w:lineRule="auto"/>
              <w:jc w:val="right"/>
              <w:rPr>
                <w:rFonts w:ascii="Tahoma" w:eastAsia="Times New Roman" w:hAnsi="Tahoma" w:cs="Tahoma"/>
                <w:sz w:val="16"/>
                <w:szCs w:val="16"/>
                <w:lang w:eastAsia="es-CO"/>
              </w:rPr>
            </w:pPr>
            <w:r w:rsidRPr="00C25354">
              <w:rPr>
                <w:rFonts w:ascii="Tahoma" w:eastAsia="Times New Roman" w:hAnsi="Tahoma" w:cs="Tahoma"/>
                <w:sz w:val="16"/>
                <w:szCs w:val="16"/>
                <w:lang w:eastAsia="es-CO"/>
              </w:rPr>
              <w:t>1,973,190</w:t>
            </w:r>
          </w:p>
        </w:tc>
      </w:tr>
    </w:tbl>
    <w:p w14:paraId="7FB83B63" w14:textId="42782D0A" w:rsidR="00F062F9" w:rsidRPr="00E87D72" w:rsidRDefault="00F062F9" w:rsidP="004D5331">
      <w:pPr>
        <w:spacing w:line="276" w:lineRule="auto"/>
        <w:ind w:firstLine="426"/>
        <w:rPr>
          <w:rFonts w:ascii="Tahoma" w:eastAsia="Times New Roman" w:hAnsi="Tahoma" w:cs="Tahoma"/>
          <w:b/>
          <w:bCs/>
          <w:color w:val="000000"/>
          <w:lang w:eastAsia="es-CO"/>
        </w:rPr>
      </w:pPr>
    </w:p>
    <w:p w14:paraId="525EE956" w14:textId="2F102108" w:rsidR="00FA15C8" w:rsidRDefault="003B49D5" w:rsidP="004D5331">
      <w:pPr>
        <w:spacing w:line="276" w:lineRule="auto"/>
        <w:jc w:val="center"/>
        <w:rPr>
          <w:rFonts w:ascii="Tahoma" w:hAnsi="Tahoma" w:cs="Tahoma"/>
          <w:b/>
          <w:bCs/>
        </w:rPr>
      </w:pPr>
      <w:r w:rsidRPr="00C25354">
        <w:rPr>
          <w:rFonts w:ascii="Tahoma" w:hAnsi="Tahoma" w:cs="Tahoma"/>
          <w:b/>
          <w:bCs/>
        </w:rPr>
        <w:t>Condenas después de descuentos (31-01-2020)</w:t>
      </w:r>
    </w:p>
    <w:p w14:paraId="18CFF8E4" w14:textId="77777777" w:rsidR="006A01A8" w:rsidRPr="00C25354" w:rsidRDefault="006A01A8" w:rsidP="004D5331">
      <w:pPr>
        <w:spacing w:line="276" w:lineRule="auto"/>
        <w:jc w:val="center"/>
        <w:rPr>
          <w:rFonts w:ascii="Tahoma" w:hAnsi="Tahoma" w:cs="Tahoma"/>
          <w:b/>
          <w:bCs/>
        </w:rPr>
      </w:pPr>
    </w:p>
    <w:tbl>
      <w:tblPr>
        <w:tblW w:w="5523" w:type="dxa"/>
        <w:jc w:val="center"/>
        <w:tblCellMar>
          <w:left w:w="70" w:type="dxa"/>
          <w:right w:w="70" w:type="dxa"/>
        </w:tblCellMar>
        <w:tblLook w:val="04A0" w:firstRow="1" w:lastRow="0" w:firstColumn="1" w:lastColumn="0" w:noHBand="0" w:noVBand="1"/>
      </w:tblPr>
      <w:tblGrid>
        <w:gridCol w:w="3491"/>
        <w:gridCol w:w="196"/>
        <w:gridCol w:w="1836"/>
      </w:tblGrid>
      <w:tr w:rsidR="003B49D5" w:rsidRPr="00C25354" w14:paraId="31CEC65B" w14:textId="77777777" w:rsidTr="003B49D5">
        <w:trPr>
          <w:trHeight w:val="300"/>
          <w:jc w:val="center"/>
        </w:trPr>
        <w:tc>
          <w:tcPr>
            <w:tcW w:w="3687" w:type="dxa"/>
            <w:gridSpan w:val="2"/>
            <w:tcBorders>
              <w:top w:val="nil"/>
              <w:left w:val="nil"/>
              <w:bottom w:val="nil"/>
              <w:right w:val="nil"/>
            </w:tcBorders>
            <w:shd w:val="clear" w:color="auto" w:fill="auto"/>
            <w:noWrap/>
            <w:vAlign w:val="bottom"/>
            <w:hideMark/>
          </w:tcPr>
          <w:p w14:paraId="543C6D65" w14:textId="77777777" w:rsidR="003B49D5" w:rsidRPr="00C25354" w:rsidRDefault="003B49D5" w:rsidP="003B49D5">
            <w:pPr>
              <w:spacing w:line="240" w:lineRule="auto"/>
              <w:jc w:val="left"/>
              <w:rPr>
                <w:rFonts w:ascii="Tahoma" w:eastAsia="Times New Roman" w:hAnsi="Tahoma" w:cs="Tahoma"/>
                <w:sz w:val="20"/>
                <w:szCs w:val="20"/>
                <w:lang w:eastAsia="es-CO"/>
              </w:rPr>
            </w:pPr>
            <w:r w:rsidRPr="00C25354">
              <w:rPr>
                <w:rFonts w:ascii="Tahoma" w:eastAsia="Times New Roman" w:hAnsi="Tahoma" w:cs="Tahoma"/>
                <w:sz w:val="20"/>
                <w:szCs w:val="20"/>
                <w:lang w:eastAsia="es-CO"/>
              </w:rPr>
              <w:t>Diferencias salariales</w:t>
            </w:r>
          </w:p>
        </w:tc>
        <w:tc>
          <w:tcPr>
            <w:tcW w:w="1836" w:type="dxa"/>
            <w:tcBorders>
              <w:top w:val="nil"/>
              <w:left w:val="nil"/>
              <w:bottom w:val="nil"/>
              <w:right w:val="nil"/>
            </w:tcBorders>
            <w:shd w:val="clear" w:color="auto" w:fill="auto"/>
            <w:noWrap/>
            <w:vAlign w:val="center"/>
            <w:hideMark/>
          </w:tcPr>
          <w:p w14:paraId="2D3DAAD0" w14:textId="77777777" w:rsidR="003B49D5" w:rsidRPr="00C25354" w:rsidRDefault="003B49D5" w:rsidP="003B49D5">
            <w:pPr>
              <w:spacing w:line="240" w:lineRule="auto"/>
              <w:jc w:val="right"/>
              <w:rPr>
                <w:rFonts w:ascii="Tahoma" w:eastAsia="Times New Roman" w:hAnsi="Tahoma" w:cs="Tahoma"/>
                <w:sz w:val="20"/>
                <w:szCs w:val="20"/>
                <w:lang w:eastAsia="es-CO"/>
              </w:rPr>
            </w:pPr>
            <w:r w:rsidRPr="00C25354">
              <w:rPr>
                <w:rFonts w:ascii="Tahoma" w:eastAsia="Times New Roman" w:hAnsi="Tahoma" w:cs="Tahoma"/>
                <w:sz w:val="20"/>
                <w:szCs w:val="20"/>
                <w:lang w:eastAsia="es-CO"/>
              </w:rPr>
              <w:t xml:space="preserve">   16,332,170 </w:t>
            </w:r>
          </w:p>
        </w:tc>
      </w:tr>
      <w:tr w:rsidR="003B49D5" w:rsidRPr="00C25354" w14:paraId="5AB835C6" w14:textId="77777777" w:rsidTr="003B49D5">
        <w:trPr>
          <w:trHeight w:val="285"/>
          <w:jc w:val="center"/>
        </w:trPr>
        <w:tc>
          <w:tcPr>
            <w:tcW w:w="3687" w:type="dxa"/>
            <w:gridSpan w:val="2"/>
            <w:tcBorders>
              <w:top w:val="nil"/>
              <w:left w:val="nil"/>
              <w:bottom w:val="nil"/>
              <w:right w:val="nil"/>
            </w:tcBorders>
            <w:shd w:val="clear" w:color="auto" w:fill="auto"/>
            <w:noWrap/>
            <w:vAlign w:val="bottom"/>
            <w:hideMark/>
          </w:tcPr>
          <w:p w14:paraId="649C4DE6" w14:textId="77777777" w:rsidR="003B49D5" w:rsidRPr="00C25354" w:rsidRDefault="003B49D5" w:rsidP="003B49D5">
            <w:pPr>
              <w:spacing w:line="240" w:lineRule="auto"/>
              <w:jc w:val="left"/>
              <w:rPr>
                <w:rFonts w:ascii="Tahoma" w:eastAsia="Times New Roman" w:hAnsi="Tahoma" w:cs="Tahoma"/>
                <w:sz w:val="20"/>
                <w:szCs w:val="20"/>
                <w:lang w:eastAsia="es-CO"/>
              </w:rPr>
            </w:pPr>
            <w:r w:rsidRPr="00C25354">
              <w:rPr>
                <w:rFonts w:ascii="Tahoma" w:eastAsia="Times New Roman" w:hAnsi="Tahoma" w:cs="Tahoma"/>
                <w:sz w:val="20"/>
                <w:szCs w:val="20"/>
                <w:lang w:eastAsia="es-CO"/>
              </w:rPr>
              <w:t>Auxilio de Transporte</w:t>
            </w:r>
          </w:p>
        </w:tc>
        <w:tc>
          <w:tcPr>
            <w:tcW w:w="1836" w:type="dxa"/>
            <w:tcBorders>
              <w:top w:val="nil"/>
              <w:left w:val="nil"/>
              <w:bottom w:val="nil"/>
              <w:right w:val="nil"/>
            </w:tcBorders>
            <w:shd w:val="clear" w:color="auto" w:fill="auto"/>
            <w:noWrap/>
            <w:vAlign w:val="center"/>
            <w:hideMark/>
          </w:tcPr>
          <w:p w14:paraId="5B655D46" w14:textId="77777777" w:rsidR="003B49D5" w:rsidRPr="00C25354" w:rsidRDefault="003B49D5" w:rsidP="003B49D5">
            <w:pPr>
              <w:spacing w:line="240" w:lineRule="auto"/>
              <w:jc w:val="right"/>
              <w:rPr>
                <w:rFonts w:ascii="Tahoma" w:eastAsia="Times New Roman" w:hAnsi="Tahoma" w:cs="Tahoma"/>
                <w:sz w:val="20"/>
                <w:szCs w:val="20"/>
                <w:lang w:eastAsia="es-CO"/>
              </w:rPr>
            </w:pPr>
            <w:r w:rsidRPr="00C25354">
              <w:rPr>
                <w:rFonts w:ascii="Tahoma" w:eastAsia="Times New Roman" w:hAnsi="Tahoma" w:cs="Tahoma"/>
                <w:sz w:val="20"/>
                <w:szCs w:val="20"/>
                <w:lang w:eastAsia="es-CO"/>
              </w:rPr>
              <w:t xml:space="preserve">     4,660,292 </w:t>
            </w:r>
          </w:p>
        </w:tc>
      </w:tr>
      <w:tr w:rsidR="003B49D5" w:rsidRPr="00C25354" w14:paraId="7C68AF23" w14:textId="77777777" w:rsidTr="003B49D5">
        <w:trPr>
          <w:trHeight w:val="285"/>
          <w:jc w:val="center"/>
        </w:trPr>
        <w:tc>
          <w:tcPr>
            <w:tcW w:w="3687" w:type="dxa"/>
            <w:gridSpan w:val="2"/>
            <w:tcBorders>
              <w:top w:val="nil"/>
              <w:left w:val="nil"/>
              <w:bottom w:val="nil"/>
              <w:right w:val="nil"/>
            </w:tcBorders>
            <w:shd w:val="clear" w:color="auto" w:fill="auto"/>
            <w:noWrap/>
            <w:vAlign w:val="bottom"/>
            <w:hideMark/>
          </w:tcPr>
          <w:p w14:paraId="67F3C39F" w14:textId="77777777" w:rsidR="003B49D5" w:rsidRPr="00C25354" w:rsidRDefault="003B49D5" w:rsidP="003B49D5">
            <w:pPr>
              <w:spacing w:line="240" w:lineRule="auto"/>
              <w:jc w:val="left"/>
              <w:rPr>
                <w:rFonts w:ascii="Tahoma" w:eastAsia="Times New Roman" w:hAnsi="Tahoma" w:cs="Tahoma"/>
                <w:sz w:val="20"/>
                <w:szCs w:val="20"/>
                <w:lang w:eastAsia="es-CO"/>
              </w:rPr>
            </w:pPr>
            <w:r w:rsidRPr="00C25354">
              <w:rPr>
                <w:rFonts w:ascii="Tahoma" w:eastAsia="Times New Roman" w:hAnsi="Tahoma" w:cs="Tahoma"/>
                <w:sz w:val="20"/>
                <w:szCs w:val="20"/>
                <w:lang w:eastAsia="es-CO"/>
              </w:rPr>
              <w:t>Prima de alimentación</w:t>
            </w:r>
          </w:p>
        </w:tc>
        <w:tc>
          <w:tcPr>
            <w:tcW w:w="1836" w:type="dxa"/>
            <w:tcBorders>
              <w:top w:val="nil"/>
              <w:left w:val="nil"/>
              <w:bottom w:val="nil"/>
              <w:right w:val="nil"/>
            </w:tcBorders>
            <w:shd w:val="clear" w:color="auto" w:fill="auto"/>
            <w:noWrap/>
            <w:vAlign w:val="center"/>
            <w:hideMark/>
          </w:tcPr>
          <w:p w14:paraId="0DA48AAC" w14:textId="77777777" w:rsidR="003B49D5" w:rsidRPr="00C25354" w:rsidRDefault="003B49D5" w:rsidP="003B49D5">
            <w:pPr>
              <w:spacing w:line="240" w:lineRule="auto"/>
              <w:jc w:val="right"/>
              <w:rPr>
                <w:rFonts w:ascii="Tahoma" w:eastAsia="Times New Roman" w:hAnsi="Tahoma" w:cs="Tahoma"/>
                <w:sz w:val="20"/>
                <w:szCs w:val="20"/>
                <w:lang w:eastAsia="es-CO"/>
              </w:rPr>
            </w:pPr>
            <w:r w:rsidRPr="00C25354">
              <w:rPr>
                <w:rFonts w:ascii="Tahoma" w:eastAsia="Times New Roman" w:hAnsi="Tahoma" w:cs="Tahoma"/>
                <w:sz w:val="20"/>
                <w:szCs w:val="20"/>
                <w:lang w:eastAsia="es-CO"/>
              </w:rPr>
              <w:t xml:space="preserve">     1,395,684 </w:t>
            </w:r>
          </w:p>
        </w:tc>
      </w:tr>
      <w:tr w:rsidR="003B49D5" w:rsidRPr="00C25354" w14:paraId="581F54B6" w14:textId="77777777" w:rsidTr="003B49D5">
        <w:trPr>
          <w:trHeight w:val="285"/>
          <w:jc w:val="center"/>
        </w:trPr>
        <w:tc>
          <w:tcPr>
            <w:tcW w:w="3687" w:type="dxa"/>
            <w:gridSpan w:val="2"/>
            <w:tcBorders>
              <w:top w:val="nil"/>
              <w:left w:val="nil"/>
              <w:bottom w:val="nil"/>
              <w:right w:val="nil"/>
            </w:tcBorders>
            <w:shd w:val="clear" w:color="auto" w:fill="auto"/>
            <w:noWrap/>
            <w:vAlign w:val="bottom"/>
            <w:hideMark/>
          </w:tcPr>
          <w:p w14:paraId="40CC8834" w14:textId="77777777" w:rsidR="003B49D5" w:rsidRPr="00C25354" w:rsidRDefault="003B49D5" w:rsidP="003B49D5">
            <w:pPr>
              <w:spacing w:line="240" w:lineRule="auto"/>
              <w:jc w:val="left"/>
              <w:rPr>
                <w:rFonts w:ascii="Tahoma" w:eastAsia="Times New Roman" w:hAnsi="Tahoma" w:cs="Tahoma"/>
                <w:sz w:val="20"/>
                <w:szCs w:val="20"/>
                <w:lang w:eastAsia="es-CO"/>
              </w:rPr>
            </w:pPr>
            <w:r w:rsidRPr="00C25354">
              <w:rPr>
                <w:rFonts w:ascii="Tahoma" w:eastAsia="Times New Roman" w:hAnsi="Tahoma" w:cs="Tahoma"/>
                <w:sz w:val="20"/>
                <w:szCs w:val="20"/>
                <w:lang w:eastAsia="es-CO"/>
              </w:rPr>
              <w:t>Prima de vacaciones</w:t>
            </w:r>
          </w:p>
        </w:tc>
        <w:tc>
          <w:tcPr>
            <w:tcW w:w="1836" w:type="dxa"/>
            <w:tcBorders>
              <w:top w:val="nil"/>
              <w:left w:val="nil"/>
              <w:bottom w:val="nil"/>
              <w:right w:val="nil"/>
            </w:tcBorders>
            <w:shd w:val="clear" w:color="auto" w:fill="auto"/>
            <w:noWrap/>
            <w:vAlign w:val="center"/>
            <w:hideMark/>
          </w:tcPr>
          <w:p w14:paraId="0191F98D" w14:textId="77777777" w:rsidR="003B49D5" w:rsidRPr="00C25354" w:rsidRDefault="003B49D5" w:rsidP="003B49D5">
            <w:pPr>
              <w:spacing w:line="240" w:lineRule="auto"/>
              <w:jc w:val="right"/>
              <w:rPr>
                <w:rFonts w:ascii="Tahoma" w:eastAsia="Times New Roman" w:hAnsi="Tahoma" w:cs="Tahoma"/>
                <w:sz w:val="20"/>
                <w:szCs w:val="20"/>
                <w:lang w:eastAsia="es-CO"/>
              </w:rPr>
            </w:pPr>
            <w:r w:rsidRPr="00C25354">
              <w:rPr>
                <w:rFonts w:ascii="Tahoma" w:eastAsia="Times New Roman" w:hAnsi="Tahoma" w:cs="Tahoma"/>
                <w:sz w:val="20"/>
                <w:szCs w:val="20"/>
                <w:lang w:eastAsia="es-CO"/>
              </w:rPr>
              <w:t xml:space="preserve">     6,723,623 </w:t>
            </w:r>
          </w:p>
        </w:tc>
      </w:tr>
      <w:tr w:rsidR="003B49D5" w:rsidRPr="00C25354" w14:paraId="36D77359" w14:textId="77777777" w:rsidTr="003B49D5">
        <w:trPr>
          <w:trHeight w:val="285"/>
          <w:jc w:val="center"/>
        </w:trPr>
        <w:tc>
          <w:tcPr>
            <w:tcW w:w="3687" w:type="dxa"/>
            <w:gridSpan w:val="2"/>
            <w:tcBorders>
              <w:top w:val="nil"/>
              <w:left w:val="nil"/>
              <w:bottom w:val="nil"/>
              <w:right w:val="nil"/>
            </w:tcBorders>
            <w:shd w:val="clear" w:color="auto" w:fill="auto"/>
            <w:noWrap/>
            <w:vAlign w:val="bottom"/>
            <w:hideMark/>
          </w:tcPr>
          <w:p w14:paraId="4501B6B1" w14:textId="77777777" w:rsidR="003B49D5" w:rsidRPr="00C25354" w:rsidRDefault="003B49D5" w:rsidP="003B49D5">
            <w:pPr>
              <w:spacing w:line="240" w:lineRule="auto"/>
              <w:jc w:val="left"/>
              <w:rPr>
                <w:rFonts w:ascii="Tahoma" w:eastAsia="Times New Roman" w:hAnsi="Tahoma" w:cs="Tahoma"/>
                <w:sz w:val="20"/>
                <w:szCs w:val="20"/>
                <w:lang w:eastAsia="es-CO"/>
              </w:rPr>
            </w:pPr>
            <w:r w:rsidRPr="00C25354">
              <w:rPr>
                <w:rFonts w:ascii="Tahoma" w:eastAsia="Times New Roman" w:hAnsi="Tahoma" w:cs="Tahoma"/>
                <w:sz w:val="20"/>
                <w:szCs w:val="20"/>
                <w:lang w:eastAsia="es-CO"/>
              </w:rPr>
              <w:t>Prima de navidad</w:t>
            </w:r>
          </w:p>
        </w:tc>
        <w:tc>
          <w:tcPr>
            <w:tcW w:w="1836" w:type="dxa"/>
            <w:tcBorders>
              <w:top w:val="nil"/>
              <w:left w:val="nil"/>
              <w:bottom w:val="nil"/>
              <w:right w:val="nil"/>
            </w:tcBorders>
            <w:shd w:val="clear" w:color="auto" w:fill="auto"/>
            <w:noWrap/>
            <w:vAlign w:val="center"/>
            <w:hideMark/>
          </w:tcPr>
          <w:p w14:paraId="09705E1F" w14:textId="77777777" w:rsidR="003B49D5" w:rsidRPr="00C25354" w:rsidRDefault="003B49D5" w:rsidP="003B49D5">
            <w:pPr>
              <w:spacing w:line="240" w:lineRule="auto"/>
              <w:jc w:val="right"/>
              <w:rPr>
                <w:rFonts w:ascii="Tahoma" w:eastAsia="Times New Roman" w:hAnsi="Tahoma" w:cs="Tahoma"/>
                <w:sz w:val="20"/>
                <w:szCs w:val="20"/>
                <w:lang w:eastAsia="es-CO"/>
              </w:rPr>
            </w:pPr>
            <w:r w:rsidRPr="00C25354">
              <w:rPr>
                <w:rFonts w:ascii="Tahoma" w:eastAsia="Times New Roman" w:hAnsi="Tahoma" w:cs="Tahoma"/>
                <w:sz w:val="20"/>
                <w:szCs w:val="20"/>
                <w:lang w:eastAsia="es-CO"/>
              </w:rPr>
              <w:t xml:space="preserve">     3,061,644 </w:t>
            </w:r>
          </w:p>
        </w:tc>
      </w:tr>
      <w:tr w:rsidR="003B49D5" w:rsidRPr="00C25354" w14:paraId="1FDDBE7A" w14:textId="77777777" w:rsidTr="003B49D5">
        <w:trPr>
          <w:trHeight w:val="285"/>
          <w:jc w:val="center"/>
        </w:trPr>
        <w:tc>
          <w:tcPr>
            <w:tcW w:w="3687" w:type="dxa"/>
            <w:gridSpan w:val="2"/>
            <w:tcBorders>
              <w:top w:val="nil"/>
              <w:left w:val="nil"/>
              <w:bottom w:val="nil"/>
              <w:right w:val="nil"/>
            </w:tcBorders>
            <w:shd w:val="clear" w:color="auto" w:fill="auto"/>
            <w:noWrap/>
            <w:vAlign w:val="bottom"/>
            <w:hideMark/>
          </w:tcPr>
          <w:p w14:paraId="0270FDFE" w14:textId="77777777" w:rsidR="003B49D5" w:rsidRPr="00C25354" w:rsidRDefault="003B49D5" w:rsidP="003B49D5">
            <w:pPr>
              <w:spacing w:line="240" w:lineRule="auto"/>
              <w:jc w:val="left"/>
              <w:rPr>
                <w:rFonts w:ascii="Tahoma" w:eastAsia="Times New Roman" w:hAnsi="Tahoma" w:cs="Tahoma"/>
                <w:sz w:val="20"/>
                <w:szCs w:val="20"/>
                <w:lang w:eastAsia="es-CO"/>
              </w:rPr>
            </w:pPr>
            <w:r w:rsidRPr="00C25354">
              <w:rPr>
                <w:rFonts w:ascii="Tahoma" w:eastAsia="Times New Roman" w:hAnsi="Tahoma" w:cs="Tahoma"/>
                <w:sz w:val="20"/>
                <w:szCs w:val="20"/>
                <w:lang w:eastAsia="es-CO"/>
              </w:rPr>
              <w:t>Prima extralegal junio</w:t>
            </w:r>
          </w:p>
        </w:tc>
        <w:tc>
          <w:tcPr>
            <w:tcW w:w="1836" w:type="dxa"/>
            <w:tcBorders>
              <w:top w:val="nil"/>
              <w:left w:val="nil"/>
              <w:bottom w:val="nil"/>
              <w:right w:val="nil"/>
            </w:tcBorders>
            <w:shd w:val="clear" w:color="auto" w:fill="auto"/>
            <w:noWrap/>
            <w:vAlign w:val="center"/>
            <w:hideMark/>
          </w:tcPr>
          <w:p w14:paraId="43CCB8E3" w14:textId="77777777" w:rsidR="003B49D5" w:rsidRPr="00C25354" w:rsidRDefault="003B49D5" w:rsidP="003B49D5">
            <w:pPr>
              <w:spacing w:line="240" w:lineRule="auto"/>
              <w:jc w:val="right"/>
              <w:rPr>
                <w:rFonts w:ascii="Tahoma" w:eastAsia="Times New Roman" w:hAnsi="Tahoma" w:cs="Tahoma"/>
                <w:sz w:val="20"/>
                <w:szCs w:val="20"/>
                <w:lang w:eastAsia="es-CO"/>
              </w:rPr>
            </w:pPr>
            <w:r w:rsidRPr="00C25354">
              <w:rPr>
                <w:rFonts w:ascii="Tahoma" w:eastAsia="Times New Roman" w:hAnsi="Tahoma" w:cs="Tahoma"/>
                <w:sz w:val="20"/>
                <w:szCs w:val="20"/>
                <w:lang w:eastAsia="es-CO"/>
              </w:rPr>
              <w:t xml:space="preserve">     5,981,503 </w:t>
            </w:r>
          </w:p>
        </w:tc>
      </w:tr>
      <w:tr w:rsidR="003B49D5" w:rsidRPr="00C25354" w14:paraId="606F67D8" w14:textId="77777777" w:rsidTr="003B49D5">
        <w:trPr>
          <w:trHeight w:val="285"/>
          <w:jc w:val="center"/>
        </w:trPr>
        <w:tc>
          <w:tcPr>
            <w:tcW w:w="3491" w:type="dxa"/>
            <w:tcBorders>
              <w:top w:val="nil"/>
              <w:left w:val="nil"/>
              <w:bottom w:val="nil"/>
              <w:right w:val="nil"/>
            </w:tcBorders>
            <w:shd w:val="clear" w:color="auto" w:fill="auto"/>
            <w:noWrap/>
            <w:vAlign w:val="bottom"/>
            <w:hideMark/>
          </w:tcPr>
          <w:p w14:paraId="18E108EB" w14:textId="77777777" w:rsidR="003B49D5" w:rsidRPr="00C25354" w:rsidRDefault="003B49D5" w:rsidP="003B49D5">
            <w:pPr>
              <w:spacing w:line="240" w:lineRule="auto"/>
              <w:jc w:val="left"/>
              <w:rPr>
                <w:rFonts w:ascii="Tahoma" w:eastAsia="Times New Roman" w:hAnsi="Tahoma" w:cs="Tahoma"/>
                <w:sz w:val="20"/>
                <w:szCs w:val="20"/>
                <w:lang w:eastAsia="es-CO"/>
              </w:rPr>
            </w:pPr>
            <w:r w:rsidRPr="00C25354">
              <w:rPr>
                <w:rFonts w:ascii="Tahoma" w:eastAsia="Times New Roman" w:hAnsi="Tahoma" w:cs="Tahoma"/>
                <w:sz w:val="20"/>
                <w:szCs w:val="20"/>
                <w:lang w:eastAsia="es-CO"/>
              </w:rPr>
              <w:t>Cesantías</w:t>
            </w:r>
          </w:p>
        </w:tc>
        <w:tc>
          <w:tcPr>
            <w:tcW w:w="196" w:type="dxa"/>
            <w:tcBorders>
              <w:top w:val="nil"/>
              <w:left w:val="nil"/>
              <w:bottom w:val="nil"/>
              <w:right w:val="nil"/>
            </w:tcBorders>
            <w:shd w:val="clear" w:color="auto" w:fill="auto"/>
            <w:noWrap/>
            <w:vAlign w:val="center"/>
            <w:hideMark/>
          </w:tcPr>
          <w:p w14:paraId="0C1FD480" w14:textId="77777777" w:rsidR="003B49D5" w:rsidRPr="00C25354" w:rsidRDefault="003B49D5" w:rsidP="003B49D5">
            <w:pPr>
              <w:spacing w:line="240" w:lineRule="auto"/>
              <w:jc w:val="left"/>
              <w:rPr>
                <w:rFonts w:ascii="Tahoma" w:eastAsia="Times New Roman" w:hAnsi="Tahoma" w:cs="Tahoma"/>
                <w:sz w:val="20"/>
                <w:szCs w:val="20"/>
                <w:lang w:eastAsia="es-CO"/>
              </w:rPr>
            </w:pPr>
          </w:p>
        </w:tc>
        <w:tc>
          <w:tcPr>
            <w:tcW w:w="1836" w:type="dxa"/>
            <w:tcBorders>
              <w:top w:val="nil"/>
              <w:left w:val="nil"/>
              <w:bottom w:val="nil"/>
              <w:right w:val="nil"/>
            </w:tcBorders>
            <w:shd w:val="clear" w:color="auto" w:fill="auto"/>
            <w:noWrap/>
            <w:vAlign w:val="center"/>
            <w:hideMark/>
          </w:tcPr>
          <w:p w14:paraId="3C27DDA9" w14:textId="77777777" w:rsidR="003B49D5" w:rsidRPr="00C25354" w:rsidRDefault="003B49D5" w:rsidP="003B49D5">
            <w:pPr>
              <w:spacing w:line="240" w:lineRule="auto"/>
              <w:jc w:val="right"/>
              <w:rPr>
                <w:rFonts w:ascii="Tahoma" w:eastAsia="Times New Roman" w:hAnsi="Tahoma" w:cs="Tahoma"/>
                <w:sz w:val="20"/>
                <w:szCs w:val="20"/>
                <w:lang w:eastAsia="es-CO"/>
              </w:rPr>
            </w:pPr>
            <w:r w:rsidRPr="00C25354">
              <w:rPr>
                <w:rFonts w:ascii="Tahoma" w:eastAsia="Times New Roman" w:hAnsi="Tahoma" w:cs="Tahoma"/>
                <w:sz w:val="20"/>
                <w:szCs w:val="20"/>
                <w:lang w:eastAsia="es-CO"/>
              </w:rPr>
              <w:t xml:space="preserve">     7,052,841 </w:t>
            </w:r>
          </w:p>
        </w:tc>
      </w:tr>
      <w:tr w:rsidR="003B49D5" w:rsidRPr="001C4309" w14:paraId="16F143D8" w14:textId="77777777" w:rsidTr="003B49D5">
        <w:trPr>
          <w:trHeight w:val="285"/>
          <w:jc w:val="center"/>
        </w:trPr>
        <w:tc>
          <w:tcPr>
            <w:tcW w:w="3687" w:type="dxa"/>
            <w:gridSpan w:val="2"/>
            <w:tcBorders>
              <w:top w:val="nil"/>
              <w:left w:val="nil"/>
              <w:bottom w:val="nil"/>
              <w:right w:val="nil"/>
            </w:tcBorders>
            <w:shd w:val="clear" w:color="auto" w:fill="auto"/>
            <w:noWrap/>
            <w:vAlign w:val="bottom"/>
            <w:hideMark/>
          </w:tcPr>
          <w:p w14:paraId="2CEFC64D" w14:textId="77777777" w:rsidR="003B49D5" w:rsidRPr="00C25354" w:rsidRDefault="003B49D5" w:rsidP="003B49D5">
            <w:pPr>
              <w:spacing w:line="240" w:lineRule="auto"/>
              <w:jc w:val="left"/>
              <w:rPr>
                <w:rFonts w:ascii="Tahoma" w:eastAsia="Times New Roman" w:hAnsi="Tahoma" w:cs="Tahoma"/>
                <w:sz w:val="20"/>
                <w:szCs w:val="20"/>
                <w:lang w:eastAsia="es-CO"/>
              </w:rPr>
            </w:pPr>
            <w:r w:rsidRPr="00C25354">
              <w:rPr>
                <w:rFonts w:ascii="Tahoma" w:eastAsia="Times New Roman" w:hAnsi="Tahoma" w:cs="Tahoma"/>
                <w:sz w:val="20"/>
                <w:szCs w:val="20"/>
                <w:lang w:eastAsia="es-CO"/>
              </w:rPr>
              <w:t>Intereses a las cesantías</w:t>
            </w:r>
          </w:p>
        </w:tc>
        <w:tc>
          <w:tcPr>
            <w:tcW w:w="1836" w:type="dxa"/>
            <w:tcBorders>
              <w:top w:val="nil"/>
              <w:left w:val="nil"/>
              <w:bottom w:val="nil"/>
              <w:right w:val="nil"/>
            </w:tcBorders>
            <w:shd w:val="clear" w:color="auto" w:fill="auto"/>
            <w:noWrap/>
            <w:vAlign w:val="center"/>
            <w:hideMark/>
          </w:tcPr>
          <w:p w14:paraId="059742FB" w14:textId="77777777" w:rsidR="003B49D5" w:rsidRPr="001C4309" w:rsidRDefault="003B49D5" w:rsidP="003B49D5">
            <w:pPr>
              <w:spacing w:line="240" w:lineRule="auto"/>
              <w:jc w:val="right"/>
              <w:rPr>
                <w:rFonts w:ascii="Tahoma" w:eastAsia="Times New Roman" w:hAnsi="Tahoma" w:cs="Tahoma"/>
                <w:sz w:val="20"/>
                <w:szCs w:val="20"/>
                <w:lang w:eastAsia="es-CO"/>
              </w:rPr>
            </w:pPr>
            <w:r w:rsidRPr="00C25354">
              <w:rPr>
                <w:rFonts w:ascii="Tahoma" w:eastAsia="Times New Roman" w:hAnsi="Tahoma" w:cs="Tahoma"/>
                <w:sz w:val="20"/>
                <w:szCs w:val="20"/>
                <w:lang w:eastAsia="es-CO"/>
              </w:rPr>
              <w:t xml:space="preserve">          34,298</w:t>
            </w:r>
            <w:r w:rsidRPr="001C4309">
              <w:rPr>
                <w:rFonts w:ascii="Tahoma" w:eastAsia="Times New Roman" w:hAnsi="Tahoma" w:cs="Tahoma"/>
                <w:sz w:val="20"/>
                <w:szCs w:val="20"/>
                <w:lang w:eastAsia="es-CO"/>
              </w:rPr>
              <w:t xml:space="preserve"> </w:t>
            </w:r>
          </w:p>
        </w:tc>
      </w:tr>
    </w:tbl>
    <w:p w14:paraId="7DFD9CB6" w14:textId="77777777" w:rsidR="003B49D5" w:rsidRPr="001C4309" w:rsidRDefault="003B49D5" w:rsidP="003B49D5">
      <w:pPr>
        <w:spacing w:line="240" w:lineRule="auto"/>
        <w:rPr>
          <w:rFonts w:ascii="Tahoma" w:hAnsi="Tahoma" w:cs="Tahoma"/>
          <w:b/>
          <w:bCs/>
        </w:rPr>
      </w:pPr>
    </w:p>
    <w:sectPr w:rsidR="003B49D5" w:rsidRPr="001C4309" w:rsidSect="0008396F">
      <w:pgSz w:w="12242" w:h="18722" w:code="258"/>
      <w:pgMar w:top="1871" w:right="1304" w:bottom="1304" w:left="1871" w:header="567" w:footer="567"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6196AAB" w16cex:dateUtc="2021-03-25T22:28:58.158Z"/>
  <w16cex:commentExtensible w16cex:durableId="6E651F21" w16cex:dateUtc="2021-03-26T11:45:16.45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6D501" w14:textId="77777777" w:rsidR="00013966" w:rsidRDefault="00013966" w:rsidP="00242D29">
      <w:pPr>
        <w:spacing w:line="240" w:lineRule="auto"/>
      </w:pPr>
      <w:r>
        <w:separator/>
      </w:r>
    </w:p>
  </w:endnote>
  <w:endnote w:type="continuationSeparator" w:id="0">
    <w:p w14:paraId="3FE2D447" w14:textId="77777777" w:rsidR="00013966" w:rsidRDefault="00013966" w:rsidP="00242D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9C24C5" w14:textId="77777777" w:rsidR="00013966" w:rsidRDefault="00013966" w:rsidP="00242D29">
      <w:pPr>
        <w:spacing w:line="240" w:lineRule="auto"/>
      </w:pPr>
      <w:r>
        <w:separator/>
      </w:r>
    </w:p>
  </w:footnote>
  <w:footnote w:type="continuationSeparator" w:id="0">
    <w:p w14:paraId="21E64A81" w14:textId="77777777" w:rsidR="00013966" w:rsidRDefault="00013966" w:rsidP="00242D29">
      <w:pPr>
        <w:spacing w:line="240" w:lineRule="auto"/>
      </w:pPr>
      <w:r>
        <w:continuationSeparator/>
      </w:r>
    </w:p>
  </w:footnote>
  <w:footnote w:id="1">
    <w:p w14:paraId="2049C7EF" w14:textId="77777777" w:rsidR="0067032D" w:rsidRPr="009653C7" w:rsidRDefault="0067032D" w:rsidP="009653C7">
      <w:pPr>
        <w:spacing w:line="240" w:lineRule="auto"/>
        <w:ind w:left="284" w:hanging="142"/>
        <w:rPr>
          <w:rFonts w:cs="Arial"/>
          <w:i/>
          <w:iCs/>
          <w:sz w:val="18"/>
          <w:szCs w:val="18"/>
          <w:shd w:val="clear" w:color="auto" w:fill="ECECEC"/>
        </w:rPr>
      </w:pPr>
      <w:r w:rsidRPr="009653C7">
        <w:rPr>
          <w:rStyle w:val="Refdenotaalpie"/>
          <w:rFonts w:cs="Arial"/>
          <w:i/>
          <w:iCs/>
          <w:sz w:val="18"/>
          <w:szCs w:val="18"/>
        </w:rPr>
        <w:footnoteRef/>
      </w:r>
      <w:r w:rsidRPr="009653C7">
        <w:rPr>
          <w:rFonts w:cs="Arial"/>
          <w:i/>
          <w:iCs/>
          <w:sz w:val="18"/>
          <w:szCs w:val="18"/>
        </w:rPr>
        <w:t xml:space="preserve"> Corte Suprema de Justicia, Sala Laboral. Sentencia del 11 de agosto de 2004. Rad. 22396. M. P. Camilo Humberto Tarquino Gallego.</w:t>
      </w:r>
    </w:p>
  </w:footnote>
  <w:footnote w:id="2">
    <w:p w14:paraId="4987D239" w14:textId="77777777" w:rsidR="0067032D" w:rsidRPr="009653C7" w:rsidRDefault="0067032D" w:rsidP="009653C7">
      <w:pPr>
        <w:spacing w:line="240" w:lineRule="auto"/>
        <w:ind w:left="284" w:hanging="142"/>
        <w:rPr>
          <w:rFonts w:cs="Arial"/>
          <w:sz w:val="18"/>
          <w:szCs w:val="18"/>
        </w:rPr>
      </w:pPr>
      <w:r w:rsidRPr="009653C7">
        <w:rPr>
          <w:rStyle w:val="Refdenotaalpie"/>
          <w:rFonts w:cs="Arial"/>
          <w:sz w:val="18"/>
          <w:szCs w:val="18"/>
        </w:rPr>
        <w:footnoteRef/>
      </w:r>
      <w:r w:rsidRPr="009653C7">
        <w:rPr>
          <w:rFonts w:cs="Arial"/>
          <w:sz w:val="18"/>
          <w:szCs w:val="18"/>
        </w:rPr>
        <w:t xml:space="preserve"> Sentencia reiterada en las SL, Rad. 20885 del 23-10-2003. M.P. Carlos Isaac Náder y SL-16794-2015, Rad. 40907 del 20-10-2015. MP. Clara Cecilia Dueñas Quevedo y Rigoberto Echeverri Bueno y citada por la Corte Constitucional en sentencia T-540-00.</w:t>
      </w:r>
    </w:p>
  </w:footnote>
  <w:footnote w:id="3">
    <w:p w14:paraId="7614D5DA" w14:textId="77777777" w:rsidR="0067032D" w:rsidRPr="009653C7" w:rsidRDefault="0067032D" w:rsidP="009653C7">
      <w:pPr>
        <w:pStyle w:val="Textonotapie"/>
        <w:ind w:left="284" w:hanging="142"/>
        <w:jc w:val="both"/>
        <w:rPr>
          <w:rFonts w:ascii="Arial" w:hAnsi="Arial" w:cs="Arial"/>
          <w:sz w:val="18"/>
          <w:szCs w:val="18"/>
          <w:lang w:val="es-419"/>
        </w:rPr>
      </w:pPr>
      <w:r w:rsidRPr="009653C7">
        <w:rPr>
          <w:rStyle w:val="Refdenotaalpie"/>
          <w:rFonts w:ascii="Arial" w:hAnsi="Arial" w:cs="Arial"/>
          <w:sz w:val="18"/>
          <w:szCs w:val="18"/>
        </w:rPr>
        <w:footnoteRef/>
      </w:r>
      <w:r w:rsidRPr="009653C7">
        <w:rPr>
          <w:rFonts w:ascii="Arial" w:hAnsi="Arial" w:cs="Arial"/>
          <w:sz w:val="18"/>
          <w:szCs w:val="18"/>
        </w:rPr>
        <w:t xml:space="preserve"> </w:t>
      </w:r>
      <w:r w:rsidRPr="009653C7">
        <w:rPr>
          <w:rFonts w:ascii="Arial" w:hAnsi="Arial" w:cs="Arial"/>
          <w:sz w:val="18"/>
          <w:szCs w:val="18"/>
          <w:lang w:val="es-419"/>
        </w:rPr>
        <w:t>Art. 356, lit. a) formados por individuos de varias profesiones, oficios o especialidades, que prestan sus servicios en una misma empresa, establecimiento o institución</w:t>
      </w:r>
    </w:p>
  </w:footnote>
  <w:footnote w:id="4">
    <w:p w14:paraId="185D04E8" w14:textId="46770D1B" w:rsidR="0067032D" w:rsidRPr="009653C7" w:rsidRDefault="0067032D" w:rsidP="009653C7">
      <w:pPr>
        <w:pStyle w:val="Textonotapie"/>
        <w:ind w:left="284" w:hanging="142"/>
        <w:jc w:val="both"/>
        <w:rPr>
          <w:rFonts w:ascii="Arial" w:hAnsi="Arial" w:cs="Arial"/>
          <w:sz w:val="18"/>
          <w:szCs w:val="18"/>
          <w:lang w:val="es-419"/>
        </w:rPr>
      </w:pPr>
      <w:r w:rsidRPr="009653C7">
        <w:rPr>
          <w:rStyle w:val="Refdenotaalpie"/>
          <w:rFonts w:ascii="Arial" w:hAnsi="Arial" w:cs="Arial"/>
          <w:sz w:val="18"/>
          <w:szCs w:val="18"/>
        </w:rPr>
        <w:footnoteRef/>
      </w:r>
      <w:r w:rsidRPr="009653C7">
        <w:rPr>
          <w:rFonts w:ascii="Arial" w:hAnsi="Arial" w:cs="Arial"/>
          <w:sz w:val="18"/>
          <w:szCs w:val="18"/>
        </w:rPr>
        <w:t xml:space="preserve"> </w:t>
      </w:r>
      <w:r w:rsidRPr="009653C7">
        <w:rPr>
          <w:rFonts w:ascii="Arial" w:hAnsi="Arial" w:cs="Arial"/>
          <w:sz w:val="18"/>
          <w:szCs w:val="18"/>
          <w:lang w:val="es-419"/>
        </w:rPr>
        <w:t>Expediente digital Tomo I.. Corresponde a la página 49</w:t>
      </w:r>
    </w:p>
  </w:footnote>
  <w:footnote w:id="5">
    <w:p w14:paraId="439203BC" w14:textId="0AF7C9C5" w:rsidR="0067032D" w:rsidRPr="009653C7" w:rsidRDefault="0067032D" w:rsidP="009653C7">
      <w:pPr>
        <w:pStyle w:val="Textonotapie"/>
        <w:ind w:left="284" w:hanging="142"/>
        <w:jc w:val="both"/>
        <w:rPr>
          <w:rFonts w:ascii="Arial" w:hAnsi="Arial" w:cs="Arial"/>
          <w:sz w:val="18"/>
          <w:szCs w:val="18"/>
          <w:lang w:val="es-419"/>
        </w:rPr>
      </w:pPr>
      <w:r w:rsidRPr="009653C7">
        <w:rPr>
          <w:rStyle w:val="Refdenotaalpie"/>
          <w:rFonts w:ascii="Arial" w:hAnsi="Arial" w:cs="Arial"/>
          <w:sz w:val="18"/>
          <w:szCs w:val="18"/>
        </w:rPr>
        <w:footnoteRef/>
      </w:r>
      <w:r w:rsidRPr="009653C7">
        <w:rPr>
          <w:rFonts w:ascii="Arial" w:hAnsi="Arial" w:cs="Arial"/>
          <w:sz w:val="18"/>
          <w:szCs w:val="18"/>
        </w:rPr>
        <w:t xml:space="preserve"> Plantas de personal de 262 trabajadores oficiales nivel central y 38 músicos Banda sinfónica</w:t>
      </w:r>
    </w:p>
  </w:footnote>
  <w:footnote w:id="6">
    <w:p w14:paraId="53A619C3" w14:textId="3EECF344" w:rsidR="0067032D" w:rsidRPr="009653C7" w:rsidRDefault="0067032D" w:rsidP="009653C7">
      <w:pPr>
        <w:pStyle w:val="Textonotapie"/>
        <w:ind w:left="284" w:hanging="142"/>
        <w:jc w:val="both"/>
        <w:rPr>
          <w:rFonts w:ascii="Arial" w:hAnsi="Arial" w:cs="Arial"/>
          <w:sz w:val="18"/>
          <w:szCs w:val="18"/>
          <w:lang w:val="es-419"/>
        </w:rPr>
      </w:pPr>
      <w:r w:rsidRPr="009653C7">
        <w:rPr>
          <w:rStyle w:val="Refdenotaalpie"/>
          <w:rFonts w:ascii="Arial" w:hAnsi="Arial" w:cs="Arial"/>
          <w:sz w:val="18"/>
          <w:szCs w:val="18"/>
        </w:rPr>
        <w:footnoteRef/>
      </w:r>
      <w:r w:rsidRPr="009653C7">
        <w:rPr>
          <w:rFonts w:ascii="Arial" w:hAnsi="Arial" w:cs="Arial"/>
          <w:sz w:val="18"/>
          <w:szCs w:val="18"/>
        </w:rPr>
        <w:t xml:space="preserve"> 257 obreros y 38 músicos</w:t>
      </w:r>
    </w:p>
  </w:footnote>
  <w:footnote w:id="7">
    <w:p w14:paraId="26373F35" w14:textId="77777777" w:rsidR="0067032D" w:rsidRPr="009653C7" w:rsidRDefault="0067032D" w:rsidP="009653C7">
      <w:pPr>
        <w:pStyle w:val="Textonotapie"/>
        <w:ind w:left="284" w:hanging="142"/>
        <w:jc w:val="both"/>
        <w:rPr>
          <w:rFonts w:ascii="Arial" w:hAnsi="Arial" w:cs="Arial"/>
          <w:sz w:val="18"/>
          <w:szCs w:val="18"/>
        </w:rPr>
      </w:pPr>
      <w:r w:rsidRPr="009653C7">
        <w:rPr>
          <w:rStyle w:val="Refdenotaalpie"/>
          <w:rFonts w:ascii="Arial" w:hAnsi="Arial" w:cs="Arial"/>
          <w:sz w:val="18"/>
          <w:szCs w:val="18"/>
        </w:rPr>
        <w:footnoteRef/>
      </w:r>
      <w:r w:rsidRPr="009653C7">
        <w:rPr>
          <w:rFonts w:ascii="Arial" w:hAnsi="Arial" w:cs="Arial"/>
          <w:sz w:val="18"/>
          <w:szCs w:val="18"/>
        </w:rPr>
        <w:t xml:space="preserve"> 253 obreros y 48 músicos</w:t>
      </w:r>
    </w:p>
  </w:footnote>
  <w:footnote w:id="8">
    <w:p w14:paraId="3080A747" w14:textId="77777777" w:rsidR="0067032D" w:rsidRPr="009653C7" w:rsidRDefault="0067032D" w:rsidP="009653C7">
      <w:pPr>
        <w:pStyle w:val="Textonotapie"/>
        <w:ind w:left="284" w:hanging="142"/>
        <w:jc w:val="both"/>
        <w:rPr>
          <w:rFonts w:ascii="Arial" w:hAnsi="Arial" w:cs="Arial"/>
          <w:sz w:val="18"/>
          <w:szCs w:val="18"/>
          <w:lang w:val="es-419"/>
        </w:rPr>
      </w:pPr>
      <w:r w:rsidRPr="009653C7">
        <w:rPr>
          <w:rStyle w:val="Refdenotaalpie"/>
          <w:rFonts w:ascii="Arial" w:hAnsi="Arial" w:cs="Arial"/>
          <w:sz w:val="18"/>
          <w:szCs w:val="18"/>
        </w:rPr>
        <w:footnoteRef/>
      </w:r>
      <w:r w:rsidRPr="009653C7">
        <w:rPr>
          <w:rFonts w:ascii="Arial" w:hAnsi="Arial" w:cs="Arial"/>
          <w:sz w:val="18"/>
          <w:szCs w:val="18"/>
        </w:rPr>
        <w:t xml:space="preserve"> </w:t>
      </w:r>
      <w:r w:rsidRPr="009653C7">
        <w:rPr>
          <w:rFonts w:ascii="Arial" w:hAnsi="Arial" w:cs="Arial"/>
          <w:sz w:val="18"/>
          <w:szCs w:val="18"/>
          <w:lang w:val="es-419"/>
        </w:rPr>
        <w:t>Ver www.pereira.gov.co</w:t>
      </w:r>
    </w:p>
  </w:footnote>
  <w:footnote w:id="9">
    <w:p w14:paraId="64041E8A" w14:textId="71888B3E" w:rsidR="0067032D" w:rsidRPr="009653C7" w:rsidRDefault="0067032D" w:rsidP="009653C7">
      <w:pPr>
        <w:pStyle w:val="Textonotapie"/>
        <w:ind w:left="284" w:hanging="142"/>
        <w:jc w:val="both"/>
        <w:rPr>
          <w:rFonts w:ascii="Arial" w:hAnsi="Arial" w:cs="Arial"/>
          <w:sz w:val="18"/>
          <w:szCs w:val="18"/>
          <w:lang w:val="es-419"/>
        </w:rPr>
      </w:pPr>
      <w:r w:rsidRPr="009653C7">
        <w:rPr>
          <w:rStyle w:val="Refdenotaalpie"/>
          <w:rFonts w:ascii="Arial" w:hAnsi="Arial" w:cs="Arial"/>
          <w:sz w:val="18"/>
          <w:szCs w:val="18"/>
        </w:rPr>
        <w:footnoteRef/>
      </w:r>
      <w:r w:rsidRPr="009653C7">
        <w:rPr>
          <w:rFonts w:ascii="Arial" w:hAnsi="Arial" w:cs="Arial"/>
          <w:sz w:val="18"/>
          <w:szCs w:val="18"/>
        </w:rPr>
        <w:t xml:space="preserve"> </w:t>
      </w:r>
      <w:r w:rsidRPr="009653C7">
        <w:rPr>
          <w:rFonts w:ascii="Arial" w:hAnsi="Arial" w:cs="Arial"/>
          <w:sz w:val="18"/>
          <w:szCs w:val="18"/>
          <w:lang w:val="es-419"/>
        </w:rPr>
        <w:t xml:space="preserve">Expediente digital. Corresponde a la página </w:t>
      </w:r>
      <w:r w:rsidRPr="009653C7">
        <w:rPr>
          <w:rFonts w:ascii="Arial" w:hAnsi="Arial" w:cs="Arial"/>
          <w:sz w:val="18"/>
          <w:szCs w:val="18"/>
        </w:rPr>
        <w:t>39-40.</w:t>
      </w:r>
    </w:p>
  </w:footnote>
  <w:footnote w:id="10">
    <w:p w14:paraId="3E271662" w14:textId="77777777" w:rsidR="0067032D" w:rsidRPr="009653C7" w:rsidRDefault="0067032D" w:rsidP="009653C7">
      <w:pPr>
        <w:pStyle w:val="Textonotapie"/>
        <w:ind w:left="284" w:hanging="142"/>
        <w:jc w:val="both"/>
        <w:rPr>
          <w:rFonts w:ascii="Arial" w:hAnsi="Arial" w:cs="Arial"/>
          <w:sz w:val="18"/>
          <w:szCs w:val="18"/>
          <w:lang w:val="es-419"/>
        </w:rPr>
      </w:pPr>
      <w:r w:rsidRPr="009653C7">
        <w:rPr>
          <w:rStyle w:val="Refdenotaalpie"/>
          <w:rFonts w:ascii="Arial" w:hAnsi="Arial" w:cs="Arial"/>
          <w:sz w:val="18"/>
          <w:szCs w:val="18"/>
        </w:rPr>
        <w:footnoteRef/>
      </w:r>
      <w:r w:rsidRPr="009653C7">
        <w:rPr>
          <w:rFonts w:ascii="Arial" w:hAnsi="Arial" w:cs="Arial"/>
          <w:sz w:val="18"/>
          <w:szCs w:val="18"/>
        </w:rPr>
        <w:t xml:space="preserve"> </w:t>
      </w:r>
      <w:hyperlink r:id="rId1" w:history="1">
        <w:r w:rsidRPr="009653C7">
          <w:rPr>
            <w:rStyle w:val="Hipervnculo"/>
            <w:rFonts w:ascii="Arial" w:hAnsi="Arial" w:cs="Arial"/>
            <w:color w:val="auto"/>
            <w:sz w:val="18"/>
            <w:szCs w:val="18"/>
            <w:lang w:val="es-419"/>
          </w:rPr>
          <w:t>http://www.pereira.gov.co/Transparencia/Normatividad/DECRETOS/2014/Decreto%20N%C2%BA%20087%20de%202014.pdf</w:t>
        </w:r>
      </w:hyperlink>
      <w:r w:rsidRPr="009653C7">
        <w:rPr>
          <w:rStyle w:val="Hipervnculo"/>
          <w:rFonts w:ascii="Arial" w:hAnsi="Arial" w:cs="Arial"/>
          <w:color w:val="auto"/>
          <w:sz w:val="18"/>
          <w:szCs w:val="18"/>
          <w:lang w:val="es-419"/>
        </w:rPr>
        <w:t xml:space="preserve"> y </w:t>
      </w:r>
      <w:hyperlink r:id="rId2" w:history="1">
        <w:r w:rsidRPr="009653C7">
          <w:rPr>
            <w:rStyle w:val="Hipervnculo"/>
            <w:rFonts w:ascii="Arial" w:eastAsiaTheme="minorHAnsi" w:hAnsi="Arial" w:cs="Arial"/>
            <w:color w:val="auto"/>
            <w:sz w:val="18"/>
            <w:szCs w:val="18"/>
            <w:lang w:val="es-419" w:eastAsia="en-US"/>
          </w:rPr>
          <w:t>http://min.pereira.gov.co/alcaldia/documentos/pdfs/Gobierno/file_2019_05_08_08_39_25_433.pdf</w:t>
        </w:r>
      </w:hyperlink>
    </w:p>
  </w:footnote>
  <w:footnote w:id="11">
    <w:p w14:paraId="4921DC93" w14:textId="77777777" w:rsidR="0067032D" w:rsidRPr="009653C7" w:rsidRDefault="0067032D" w:rsidP="009653C7">
      <w:pPr>
        <w:pStyle w:val="NormalWeb"/>
        <w:spacing w:before="0" w:beforeAutospacing="0" w:after="0" w:afterAutospacing="0"/>
        <w:ind w:left="284" w:hanging="142"/>
        <w:jc w:val="both"/>
        <w:rPr>
          <w:rFonts w:ascii="Arial" w:hAnsi="Arial" w:cs="Arial"/>
          <w:sz w:val="18"/>
          <w:szCs w:val="18"/>
          <w:lang w:val="es-419"/>
        </w:rPr>
      </w:pPr>
      <w:r w:rsidRPr="009653C7">
        <w:rPr>
          <w:rStyle w:val="Refdenotaalpie"/>
          <w:rFonts w:ascii="Arial" w:hAnsi="Arial" w:cs="Arial"/>
          <w:sz w:val="18"/>
          <w:szCs w:val="18"/>
        </w:rPr>
        <w:footnoteRef/>
      </w:r>
      <w:r w:rsidRPr="009653C7">
        <w:rPr>
          <w:rFonts w:ascii="Arial" w:hAnsi="Arial" w:cs="Arial"/>
          <w:sz w:val="18"/>
          <w:szCs w:val="18"/>
        </w:rPr>
        <w:t xml:space="preserve"> </w:t>
      </w:r>
      <w:r w:rsidRPr="009653C7">
        <w:rPr>
          <w:rFonts w:ascii="Arial" w:hAnsi="Arial" w:cs="Arial"/>
          <w:sz w:val="18"/>
          <w:szCs w:val="18"/>
          <w:lang w:val="es-419"/>
        </w:rPr>
        <w:t>Dec. 1045/78. Art. 17. Para efectos de liquidar tanto el descanso remunerado por concepto de vacaciones como la prima de vacaciones, se tienen como factores de salario Asignación básica, auxilio de transporte, factores como los incrementos de remuneración arts. 49 y 97 del DL-1042/78 (Inc, antigüedad), gastos de representación, prima técnica, auxilio de alimentación, prima de servicios y bonificación por servicios prestados.</w:t>
      </w:r>
    </w:p>
  </w:footnote>
  <w:footnote w:id="12">
    <w:p w14:paraId="6EF810F0" w14:textId="77777777" w:rsidR="0067032D" w:rsidRPr="009653C7" w:rsidRDefault="0067032D" w:rsidP="009653C7">
      <w:pPr>
        <w:pStyle w:val="NormalWeb"/>
        <w:spacing w:before="0" w:beforeAutospacing="0" w:after="0" w:afterAutospacing="0"/>
        <w:ind w:left="284" w:hanging="142"/>
        <w:jc w:val="both"/>
        <w:rPr>
          <w:rFonts w:ascii="Arial" w:hAnsi="Arial" w:cs="Arial"/>
          <w:sz w:val="18"/>
          <w:szCs w:val="18"/>
          <w:lang w:val="es-419"/>
        </w:rPr>
      </w:pPr>
      <w:r w:rsidRPr="009653C7">
        <w:rPr>
          <w:rStyle w:val="Refdenotaalpie"/>
          <w:rFonts w:ascii="Arial" w:hAnsi="Arial" w:cs="Arial"/>
          <w:sz w:val="18"/>
          <w:szCs w:val="18"/>
        </w:rPr>
        <w:footnoteRef/>
      </w:r>
      <w:r w:rsidRPr="009653C7">
        <w:rPr>
          <w:rFonts w:ascii="Arial" w:hAnsi="Arial" w:cs="Arial"/>
          <w:sz w:val="18"/>
          <w:szCs w:val="18"/>
        </w:rPr>
        <w:t xml:space="preserve"> </w:t>
      </w:r>
      <w:r w:rsidRPr="009653C7">
        <w:rPr>
          <w:rFonts w:ascii="Arial" w:hAnsi="Arial" w:cs="Arial"/>
          <w:sz w:val="18"/>
          <w:szCs w:val="18"/>
          <w:lang w:val="es-419"/>
        </w:rPr>
        <w:t>Para la liquidación, se tienen en cuenta los siguientes factores de salario: La asignación básica mensual, los incrementos de remuneración arts. 49 y 97 del DL-1042/78 (Inc, antigüedad), auxilios de alimentación y transporte, gastos de representación, prima de servicios, prima de vacaciones, bonificación por servicios prestados y prima técnica cuando constituya factor de salario.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15A69"/>
    <w:multiLevelType w:val="hybridMultilevel"/>
    <w:tmpl w:val="9DDC8490"/>
    <w:lvl w:ilvl="0" w:tplc="9E165E14">
      <w:start w:val="27"/>
      <w:numFmt w:val="bullet"/>
      <w:lvlText w:val="-"/>
      <w:lvlJc w:val="left"/>
      <w:pPr>
        <w:ind w:left="786" w:hanging="360"/>
      </w:pPr>
      <w:rPr>
        <w:rFonts w:ascii="Tahoma" w:eastAsiaTheme="minorHAnsi" w:hAnsi="Tahoma" w:cs="Tahoma"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1" w15:restartNumberingAfterBreak="0">
    <w:nsid w:val="0B7A049B"/>
    <w:multiLevelType w:val="hybridMultilevel"/>
    <w:tmpl w:val="E00E2964"/>
    <w:lvl w:ilvl="0" w:tplc="6F68879E">
      <w:start w:val="1"/>
      <w:numFmt w:val="lowerLetter"/>
      <w:lvlText w:val="%1."/>
      <w:lvlJc w:val="left"/>
      <w:pPr>
        <w:ind w:left="786" w:hanging="360"/>
      </w:pPr>
      <w:rPr>
        <w:rFonts w:hint="default"/>
        <w:b/>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2" w15:restartNumberingAfterBreak="0">
    <w:nsid w:val="441937CB"/>
    <w:multiLevelType w:val="hybridMultilevel"/>
    <w:tmpl w:val="3996BE3C"/>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60BD7AA6"/>
    <w:multiLevelType w:val="hybridMultilevel"/>
    <w:tmpl w:val="154EA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61235141"/>
    <w:multiLevelType w:val="hybridMultilevel"/>
    <w:tmpl w:val="C44E8DC0"/>
    <w:lvl w:ilvl="0" w:tplc="182EDF48">
      <w:numFmt w:val="bullet"/>
      <w:lvlText w:val="-"/>
      <w:lvlJc w:val="left"/>
      <w:pPr>
        <w:ind w:left="1212" w:hanging="360"/>
      </w:pPr>
      <w:rPr>
        <w:rFonts w:ascii="Arial" w:eastAsiaTheme="minorHAnsi" w:hAnsi="Arial" w:cs="Arial" w:hint="default"/>
      </w:rPr>
    </w:lvl>
    <w:lvl w:ilvl="1" w:tplc="580A0003" w:tentative="1">
      <w:start w:val="1"/>
      <w:numFmt w:val="bullet"/>
      <w:lvlText w:val="o"/>
      <w:lvlJc w:val="left"/>
      <w:pPr>
        <w:ind w:left="2149" w:hanging="360"/>
      </w:pPr>
      <w:rPr>
        <w:rFonts w:ascii="Courier New" w:hAnsi="Courier New" w:cs="Courier New" w:hint="default"/>
      </w:rPr>
    </w:lvl>
    <w:lvl w:ilvl="2" w:tplc="580A0005" w:tentative="1">
      <w:start w:val="1"/>
      <w:numFmt w:val="bullet"/>
      <w:lvlText w:val=""/>
      <w:lvlJc w:val="left"/>
      <w:pPr>
        <w:ind w:left="2869" w:hanging="360"/>
      </w:pPr>
      <w:rPr>
        <w:rFonts w:ascii="Wingdings" w:hAnsi="Wingdings" w:hint="default"/>
      </w:rPr>
    </w:lvl>
    <w:lvl w:ilvl="3" w:tplc="580A0001" w:tentative="1">
      <w:start w:val="1"/>
      <w:numFmt w:val="bullet"/>
      <w:lvlText w:val=""/>
      <w:lvlJc w:val="left"/>
      <w:pPr>
        <w:ind w:left="3589" w:hanging="360"/>
      </w:pPr>
      <w:rPr>
        <w:rFonts w:ascii="Symbol" w:hAnsi="Symbol" w:hint="default"/>
      </w:rPr>
    </w:lvl>
    <w:lvl w:ilvl="4" w:tplc="580A0003" w:tentative="1">
      <w:start w:val="1"/>
      <w:numFmt w:val="bullet"/>
      <w:lvlText w:val="o"/>
      <w:lvlJc w:val="left"/>
      <w:pPr>
        <w:ind w:left="4309" w:hanging="360"/>
      </w:pPr>
      <w:rPr>
        <w:rFonts w:ascii="Courier New" w:hAnsi="Courier New" w:cs="Courier New" w:hint="default"/>
      </w:rPr>
    </w:lvl>
    <w:lvl w:ilvl="5" w:tplc="580A0005" w:tentative="1">
      <w:start w:val="1"/>
      <w:numFmt w:val="bullet"/>
      <w:lvlText w:val=""/>
      <w:lvlJc w:val="left"/>
      <w:pPr>
        <w:ind w:left="5029" w:hanging="360"/>
      </w:pPr>
      <w:rPr>
        <w:rFonts w:ascii="Wingdings" w:hAnsi="Wingdings" w:hint="default"/>
      </w:rPr>
    </w:lvl>
    <w:lvl w:ilvl="6" w:tplc="580A0001" w:tentative="1">
      <w:start w:val="1"/>
      <w:numFmt w:val="bullet"/>
      <w:lvlText w:val=""/>
      <w:lvlJc w:val="left"/>
      <w:pPr>
        <w:ind w:left="5749" w:hanging="360"/>
      </w:pPr>
      <w:rPr>
        <w:rFonts w:ascii="Symbol" w:hAnsi="Symbol" w:hint="default"/>
      </w:rPr>
    </w:lvl>
    <w:lvl w:ilvl="7" w:tplc="580A0003" w:tentative="1">
      <w:start w:val="1"/>
      <w:numFmt w:val="bullet"/>
      <w:lvlText w:val="o"/>
      <w:lvlJc w:val="left"/>
      <w:pPr>
        <w:ind w:left="6469" w:hanging="360"/>
      </w:pPr>
      <w:rPr>
        <w:rFonts w:ascii="Courier New" w:hAnsi="Courier New" w:cs="Courier New" w:hint="default"/>
      </w:rPr>
    </w:lvl>
    <w:lvl w:ilvl="8" w:tplc="580A0005" w:tentative="1">
      <w:start w:val="1"/>
      <w:numFmt w:val="bullet"/>
      <w:lvlText w:val=""/>
      <w:lvlJc w:val="left"/>
      <w:pPr>
        <w:ind w:left="7189" w:hanging="360"/>
      </w:pPr>
      <w:rPr>
        <w:rFonts w:ascii="Wingdings" w:hAnsi="Wingdings" w:hint="default"/>
      </w:rPr>
    </w:lvl>
  </w:abstractNum>
  <w:abstractNum w:abstractNumId="5" w15:restartNumberingAfterBreak="0">
    <w:nsid w:val="6ED530E1"/>
    <w:multiLevelType w:val="hybridMultilevel"/>
    <w:tmpl w:val="1DA258E0"/>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6E9"/>
    <w:rsid w:val="00001CF0"/>
    <w:rsid w:val="00013966"/>
    <w:rsid w:val="00030E4A"/>
    <w:rsid w:val="000652BF"/>
    <w:rsid w:val="000740C6"/>
    <w:rsid w:val="0008396F"/>
    <w:rsid w:val="000855AA"/>
    <w:rsid w:val="00087510"/>
    <w:rsid w:val="000A2FF5"/>
    <w:rsid w:val="000B6FB2"/>
    <w:rsid w:val="000E7670"/>
    <w:rsid w:val="000F0949"/>
    <w:rsid w:val="00133A8C"/>
    <w:rsid w:val="001363CA"/>
    <w:rsid w:val="001466B1"/>
    <w:rsid w:val="00146949"/>
    <w:rsid w:val="0015129A"/>
    <w:rsid w:val="00170272"/>
    <w:rsid w:val="001936F6"/>
    <w:rsid w:val="00195BC5"/>
    <w:rsid w:val="001979EA"/>
    <w:rsid w:val="001A18F1"/>
    <w:rsid w:val="001A21FF"/>
    <w:rsid w:val="001B40EF"/>
    <w:rsid w:val="001C4309"/>
    <w:rsid w:val="00223D50"/>
    <w:rsid w:val="00242D29"/>
    <w:rsid w:val="00244257"/>
    <w:rsid w:val="00247989"/>
    <w:rsid w:val="002603E4"/>
    <w:rsid w:val="00264517"/>
    <w:rsid w:val="0026714A"/>
    <w:rsid w:val="002720E5"/>
    <w:rsid w:val="0027607D"/>
    <w:rsid w:val="00282126"/>
    <w:rsid w:val="00284584"/>
    <w:rsid w:val="002971EC"/>
    <w:rsid w:val="0029797F"/>
    <w:rsid w:val="002A4CCA"/>
    <w:rsid w:val="002B698C"/>
    <w:rsid w:val="002B7F5B"/>
    <w:rsid w:val="002D02CD"/>
    <w:rsid w:val="002D4D1F"/>
    <w:rsid w:val="002E58F3"/>
    <w:rsid w:val="00302BD1"/>
    <w:rsid w:val="00303064"/>
    <w:rsid w:val="003154F4"/>
    <w:rsid w:val="00315EC9"/>
    <w:rsid w:val="00322DCB"/>
    <w:rsid w:val="003261C4"/>
    <w:rsid w:val="0035219D"/>
    <w:rsid w:val="00354285"/>
    <w:rsid w:val="00363715"/>
    <w:rsid w:val="00383EEE"/>
    <w:rsid w:val="00394521"/>
    <w:rsid w:val="003A1D08"/>
    <w:rsid w:val="003B1363"/>
    <w:rsid w:val="003B49D5"/>
    <w:rsid w:val="003D0349"/>
    <w:rsid w:val="003D6009"/>
    <w:rsid w:val="003E2379"/>
    <w:rsid w:val="003E6767"/>
    <w:rsid w:val="003E7EC8"/>
    <w:rsid w:val="003F1F5E"/>
    <w:rsid w:val="0042092F"/>
    <w:rsid w:val="00454E6B"/>
    <w:rsid w:val="00457D2B"/>
    <w:rsid w:val="00494D14"/>
    <w:rsid w:val="004B00AE"/>
    <w:rsid w:val="004B1368"/>
    <w:rsid w:val="004C67DB"/>
    <w:rsid w:val="004C6B2F"/>
    <w:rsid w:val="004D5331"/>
    <w:rsid w:val="004D7A8F"/>
    <w:rsid w:val="004E7F4D"/>
    <w:rsid w:val="004F7BAB"/>
    <w:rsid w:val="00507829"/>
    <w:rsid w:val="00510B5A"/>
    <w:rsid w:val="00514BB5"/>
    <w:rsid w:val="00523682"/>
    <w:rsid w:val="0052402E"/>
    <w:rsid w:val="00562626"/>
    <w:rsid w:val="00566594"/>
    <w:rsid w:val="00572152"/>
    <w:rsid w:val="005727EC"/>
    <w:rsid w:val="00573873"/>
    <w:rsid w:val="00576411"/>
    <w:rsid w:val="0058226D"/>
    <w:rsid w:val="00593919"/>
    <w:rsid w:val="00596C9D"/>
    <w:rsid w:val="005B5103"/>
    <w:rsid w:val="005C1F41"/>
    <w:rsid w:val="005C2B1E"/>
    <w:rsid w:val="005E02F7"/>
    <w:rsid w:val="005E26B1"/>
    <w:rsid w:val="005F7202"/>
    <w:rsid w:val="00617ACC"/>
    <w:rsid w:val="00622790"/>
    <w:rsid w:val="00640DAD"/>
    <w:rsid w:val="00640FF1"/>
    <w:rsid w:val="006411E4"/>
    <w:rsid w:val="00644B03"/>
    <w:rsid w:val="00660E35"/>
    <w:rsid w:val="00662E24"/>
    <w:rsid w:val="0067032D"/>
    <w:rsid w:val="006714F6"/>
    <w:rsid w:val="0068035D"/>
    <w:rsid w:val="006A01A8"/>
    <w:rsid w:val="006B20E3"/>
    <w:rsid w:val="006C2F8D"/>
    <w:rsid w:val="006D3989"/>
    <w:rsid w:val="006F1257"/>
    <w:rsid w:val="006F12AC"/>
    <w:rsid w:val="00705C1A"/>
    <w:rsid w:val="00713031"/>
    <w:rsid w:val="00760334"/>
    <w:rsid w:val="00773FC4"/>
    <w:rsid w:val="007972FA"/>
    <w:rsid w:val="007A24E5"/>
    <w:rsid w:val="007B6E77"/>
    <w:rsid w:val="007C0706"/>
    <w:rsid w:val="007C6BE0"/>
    <w:rsid w:val="007E6EA3"/>
    <w:rsid w:val="007F787D"/>
    <w:rsid w:val="00823FF2"/>
    <w:rsid w:val="00842EFE"/>
    <w:rsid w:val="00845414"/>
    <w:rsid w:val="008548ED"/>
    <w:rsid w:val="008553D3"/>
    <w:rsid w:val="00861FAD"/>
    <w:rsid w:val="008660AD"/>
    <w:rsid w:val="008731E4"/>
    <w:rsid w:val="00880509"/>
    <w:rsid w:val="00885B20"/>
    <w:rsid w:val="00897857"/>
    <w:rsid w:val="008A3FC6"/>
    <w:rsid w:val="008A5919"/>
    <w:rsid w:val="008B3232"/>
    <w:rsid w:val="008F6386"/>
    <w:rsid w:val="0091729D"/>
    <w:rsid w:val="00925B2E"/>
    <w:rsid w:val="00936EC7"/>
    <w:rsid w:val="00942232"/>
    <w:rsid w:val="00944C88"/>
    <w:rsid w:val="009453A7"/>
    <w:rsid w:val="009557FD"/>
    <w:rsid w:val="00955CAE"/>
    <w:rsid w:val="009653C7"/>
    <w:rsid w:val="00977F41"/>
    <w:rsid w:val="00980BA4"/>
    <w:rsid w:val="009E2488"/>
    <w:rsid w:val="00A0313F"/>
    <w:rsid w:val="00A27936"/>
    <w:rsid w:val="00A54664"/>
    <w:rsid w:val="00A7214E"/>
    <w:rsid w:val="00A90126"/>
    <w:rsid w:val="00A926D6"/>
    <w:rsid w:val="00AA6962"/>
    <w:rsid w:val="00AC3698"/>
    <w:rsid w:val="00AC70A8"/>
    <w:rsid w:val="00AD2304"/>
    <w:rsid w:val="00AE19D2"/>
    <w:rsid w:val="00AF770F"/>
    <w:rsid w:val="00B25A5A"/>
    <w:rsid w:val="00B32396"/>
    <w:rsid w:val="00B32FD2"/>
    <w:rsid w:val="00B4087F"/>
    <w:rsid w:val="00B533E0"/>
    <w:rsid w:val="00B573D5"/>
    <w:rsid w:val="00B6280A"/>
    <w:rsid w:val="00B74CDE"/>
    <w:rsid w:val="00B90DE1"/>
    <w:rsid w:val="00BB175C"/>
    <w:rsid w:val="00BB28C9"/>
    <w:rsid w:val="00BB7C82"/>
    <w:rsid w:val="00BC75E7"/>
    <w:rsid w:val="00BD0419"/>
    <w:rsid w:val="00BD255B"/>
    <w:rsid w:val="00BD37DD"/>
    <w:rsid w:val="00BE4BCE"/>
    <w:rsid w:val="00BF4A49"/>
    <w:rsid w:val="00C06260"/>
    <w:rsid w:val="00C13871"/>
    <w:rsid w:val="00C16C99"/>
    <w:rsid w:val="00C208A7"/>
    <w:rsid w:val="00C23EC4"/>
    <w:rsid w:val="00C25354"/>
    <w:rsid w:val="00C27EF2"/>
    <w:rsid w:val="00C34EE0"/>
    <w:rsid w:val="00C50787"/>
    <w:rsid w:val="00C538F2"/>
    <w:rsid w:val="00C60221"/>
    <w:rsid w:val="00C65FAE"/>
    <w:rsid w:val="00C66F4B"/>
    <w:rsid w:val="00CA65BA"/>
    <w:rsid w:val="00CA6B66"/>
    <w:rsid w:val="00CA78FF"/>
    <w:rsid w:val="00CD7035"/>
    <w:rsid w:val="00CD7FBB"/>
    <w:rsid w:val="00D12B23"/>
    <w:rsid w:val="00D4250C"/>
    <w:rsid w:val="00D6542A"/>
    <w:rsid w:val="00D71D85"/>
    <w:rsid w:val="00D83870"/>
    <w:rsid w:val="00D9445D"/>
    <w:rsid w:val="00DA4553"/>
    <w:rsid w:val="00DC2162"/>
    <w:rsid w:val="00DD023A"/>
    <w:rsid w:val="00DD3F15"/>
    <w:rsid w:val="00DE4FD4"/>
    <w:rsid w:val="00DF1150"/>
    <w:rsid w:val="00DF62DC"/>
    <w:rsid w:val="00E04C9C"/>
    <w:rsid w:val="00E21FF7"/>
    <w:rsid w:val="00E269BA"/>
    <w:rsid w:val="00E3286A"/>
    <w:rsid w:val="00E35DCD"/>
    <w:rsid w:val="00E44599"/>
    <w:rsid w:val="00E632D2"/>
    <w:rsid w:val="00E77019"/>
    <w:rsid w:val="00E836E9"/>
    <w:rsid w:val="00E87D72"/>
    <w:rsid w:val="00EC6922"/>
    <w:rsid w:val="00ED1799"/>
    <w:rsid w:val="00ED4238"/>
    <w:rsid w:val="00EE311D"/>
    <w:rsid w:val="00EE35BE"/>
    <w:rsid w:val="00F02160"/>
    <w:rsid w:val="00F062F9"/>
    <w:rsid w:val="00F221AA"/>
    <w:rsid w:val="00F22B8F"/>
    <w:rsid w:val="00F24BF2"/>
    <w:rsid w:val="00F34968"/>
    <w:rsid w:val="00F71142"/>
    <w:rsid w:val="00F7492C"/>
    <w:rsid w:val="00F806EE"/>
    <w:rsid w:val="00F941A8"/>
    <w:rsid w:val="00FA0DF0"/>
    <w:rsid w:val="00FA15C8"/>
    <w:rsid w:val="00FA68FB"/>
    <w:rsid w:val="00FB6D7B"/>
    <w:rsid w:val="00FC689C"/>
    <w:rsid w:val="00FE21D0"/>
    <w:rsid w:val="07D32099"/>
    <w:rsid w:val="1AAF65EE"/>
    <w:rsid w:val="347D59A8"/>
    <w:rsid w:val="3ADE302C"/>
    <w:rsid w:val="3B64E891"/>
    <w:rsid w:val="5457B8B2"/>
    <w:rsid w:val="5EBDD885"/>
    <w:rsid w:val="6DE51BE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52FA8"/>
  <w15:chartTrackingRefBased/>
  <w15:docId w15:val="{909E2501-A459-463B-B4CD-C9E90FD76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s-CO" w:eastAsia="en-US" w:bidi="ar-SA"/>
      </w:rPr>
    </w:rPrDefault>
    <w:pPrDefault>
      <w:pPr>
        <w:spacing w:line="360" w:lineRule="auto"/>
        <w:ind w:firstLine="73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2D29"/>
    <w:pPr>
      <w:ind w:firstLine="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link w:val="NormalWebCar"/>
    <w:uiPriority w:val="99"/>
    <w:unhideWhenUsed/>
    <w:rsid w:val="00242D29"/>
    <w:pPr>
      <w:spacing w:before="100" w:beforeAutospacing="1" w:after="100" w:afterAutospacing="1" w:line="240" w:lineRule="auto"/>
      <w:jc w:val="left"/>
    </w:pPr>
    <w:rPr>
      <w:rFonts w:ascii="Times New Roman" w:eastAsia="Times New Roman" w:hAnsi="Times New Roman" w:cs="Times New Roman"/>
      <w:lang w:val="es-ES" w:eastAsia="es-ES"/>
    </w:rPr>
  </w:style>
  <w:style w:type="paragraph" w:customStyle="1" w:styleId="paragraph">
    <w:name w:val="paragraph"/>
    <w:basedOn w:val="Normal"/>
    <w:rsid w:val="00242D29"/>
    <w:pPr>
      <w:spacing w:before="100" w:beforeAutospacing="1" w:after="100" w:afterAutospacing="1" w:line="240" w:lineRule="auto"/>
      <w:jc w:val="left"/>
    </w:pPr>
    <w:rPr>
      <w:rFonts w:ascii="Times New Roman" w:eastAsia="Times New Roman" w:hAnsi="Times New Roman" w:cs="Times New Roman"/>
      <w:lang w:eastAsia="es-ES_tradnl"/>
    </w:rPr>
  </w:style>
  <w:style w:type="character" w:customStyle="1" w:styleId="normaltextrun">
    <w:name w:val="normaltextrun"/>
    <w:basedOn w:val="Fuentedeprrafopredeter"/>
    <w:rsid w:val="00242D29"/>
  </w:style>
  <w:style w:type="character" w:customStyle="1" w:styleId="eop">
    <w:name w:val="eop"/>
    <w:basedOn w:val="Fuentedeprrafopredeter"/>
    <w:rsid w:val="00242D29"/>
  </w:style>
  <w:style w:type="character" w:customStyle="1" w:styleId="NormalWebCar">
    <w:name w:val="Normal (Web) Car"/>
    <w:link w:val="NormalWeb"/>
    <w:uiPriority w:val="99"/>
    <w:rsid w:val="00242D29"/>
    <w:rPr>
      <w:rFonts w:ascii="Times New Roman" w:eastAsia="Times New Roman" w:hAnsi="Times New Roman" w:cs="Times New Roman"/>
      <w:lang w:val="es-ES" w:eastAsia="es-ES"/>
    </w:rPr>
  </w:style>
  <w:style w:type="paragraph" w:styleId="Encabezado">
    <w:name w:val="header"/>
    <w:basedOn w:val="Normal"/>
    <w:link w:val="EncabezadoCar"/>
    <w:uiPriority w:val="99"/>
    <w:unhideWhenUsed/>
    <w:rsid w:val="00242D29"/>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242D29"/>
  </w:style>
  <w:style w:type="paragraph" w:styleId="Piedepgina">
    <w:name w:val="footer"/>
    <w:basedOn w:val="Normal"/>
    <w:link w:val="PiedepginaCar"/>
    <w:uiPriority w:val="99"/>
    <w:unhideWhenUsed/>
    <w:rsid w:val="00242D29"/>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242D29"/>
  </w:style>
  <w:style w:type="paragraph" w:styleId="Prrafodelista">
    <w:name w:val="List Paragraph"/>
    <w:basedOn w:val="Normal"/>
    <w:uiPriority w:val="34"/>
    <w:qFormat/>
    <w:rsid w:val="00CA6B66"/>
    <w:pPr>
      <w:ind w:left="720"/>
      <w:contextualSpacing/>
    </w:pPr>
  </w:style>
  <w:style w:type="table" w:styleId="Tablaconcuadrcula">
    <w:name w:val="Table Grid"/>
    <w:basedOn w:val="Tablanormal"/>
    <w:uiPriority w:val="39"/>
    <w:rsid w:val="00823FF2"/>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uiPriority w:val="10"/>
    <w:qFormat/>
    <w:rsid w:val="000E7670"/>
    <w:pPr>
      <w:spacing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0E7670"/>
    <w:rPr>
      <w:rFonts w:asciiTheme="majorHAnsi" w:eastAsiaTheme="majorEastAsia" w:hAnsiTheme="majorHAnsi" w:cstheme="majorBidi"/>
      <w:spacing w:val="-10"/>
      <w:kern w:val="28"/>
      <w:sz w:val="56"/>
      <w:szCs w:val="56"/>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uiPriority w:val="99"/>
    <w:rsid w:val="00760334"/>
    <w:rPr>
      <w:vertAlign w:val="superscript"/>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texto de nota al p"/>
    <w:basedOn w:val="Normal"/>
    <w:link w:val="TextonotapieCar"/>
    <w:uiPriority w:val="99"/>
    <w:rsid w:val="00C50787"/>
    <w:pPr>
      <w:spacing w:line="240" w:lineRule="auto"/>
      <w:jc w:val="left"/>
    </w:pPr>
    <w:rPr>
      <w:rFonts w:ascii="Times New Roman" w:eastAsia="Times New Roman" w:hAnsi="Times New Roman" w:cs="Times New Roman"/>
      <w:lang w:val="es-ES" w:eastAsia="es-ES"/>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texto de nota al p Car"/>
    <w:basedOn w:val="Fuentedeprrafopredeter"/>
    <w:link w:val="Textonotapie"/>
    <w:uiPriority w:val="99"/>
    <w:rsid w:val="00C50787"/>
    <w:rPr>
      <w:rFonts w:ascii="Times New Roman" w:eastAsia="Times New Roman" w:hAnsi="Times New Roman" w:cs="Times New Roman"/>
      <w:lang w:val="es-ES" w:eastAsia="es-ES"/>
    </w:rPr>
  </w:style>
  <w:style w:type="character" w:styleId="Hipervnculo">
    <w:name w:val="Hyperlink"/>
    <w:rsid w:val="008A3FC6"/>
    <w:rPr>
      <w:color w:val="0000FF"/>
      <w:u w:val="single"/>
    </w:rPr>
  </w:style>
  <w:style w:type="table" w:styleId="Tablaconcuadrcula1clara-nfasis4">
    <w:name w:val="Grid Table 1 Light Accent 4"/>
    <w:basedOn w:val="Tablanormal"/>
    <w:uiPriority w:val="46"/>
    <w:rsid w:val="008A3FC6"/>
    <w:pPr>
      <w:spacing w:line="240" w:lineRule="auto"/>
      <w:ind w:firstLine="0"/>
    </w:pPr>
    <w:tblPr>
      <w:tblStyleRowBandSize w:val="1"/>
      <w:tblStyleColBandSize w:val="1"/>
      <w:tblBorders>
        <w:top w:val="single" w:sz="4" w:space="0" w:color="CCE4B2" w:themeColor="accent4" w:themeTint="66"/>
        <w:left w:val="single" w:sz="4" w:space="0" w:color="CCE4B2" w:themeColor="accent4" w:themeTint="66"/>
        <w:bottom w:val="single" w:sz="4" w:space="0" w:color="CCE4B2" w:themeColor="accent4" w:themeTint="66"/>
        <w:right w:val="single" w:sz="4" w:space="0" w:color="CCE4B2" w:themeColor="accent4" w:themeTint="66"/>
        <w:insideH w:val="single" w:sz="4" w:space="0" w:color="CCE4B2" w:themeColor="accent4" w:themeTint="66"/>
        <w:insideV w:val="single" w:sz="4" w:space="0" w:color="CCE4B2" w:themeColor="accent4" w:themeTint="66"/>
      </w:tblBorders>
    </w:tblPr>
    <w:tblStylePr w:type="firstRow">
      <w:rPr>
        <w:b/>
        <w:bCs/>
      </w:rPr>
      <w:tblPr/>
      <w:tcPr>
        <w:tcBorders>
          <w:bottom w:val="single" w:sz="12" w:space="0" w:color="B3D68C" w:themeColor="accent4" w:themeTint="99"/>
        </w:tcBorders>
      </w:tcPr>
    </w:tblStylePr>
    <w:tblStylePr w:type="lastRow">
      <w:rPr>
        <w:b/>
        <w:bCs/>
      </w:rPr>
      <w:tblPr/>
      <w:tcPr>
        <w:tcBorders>
          <w:top w:val="double" w:sz="2" w:space="0" w:color="B3D68C" w:themeColor="accent4" w:themeTint="99"/>
        </w:tcBorders>
      </w:tcPr>
    </w:tblStylePr>
    <w:tblStylePr w:type="firstCol">
      <w:rPr>
        <w:b/>
        <w:bCs/>
      </w:rPr>
    </w:tblStylePr>
    <w:tblStylePr w:type="lastCol">
      <w:rPr>
        <w:b/>
        <w:bCs/>
      </w:rPr>
    </w:tblStylePr>
  </w:style>
  <w:style w:type="paragraph" w:styleId="Sinespaciado">
    <w:name w:val="No Spacing"/>
    <w:link w:val="SinespaciadoCar"/>
    <w:uiPriority w:val="1"/>
    <w:qFormat/>
    <w:rsid w:val="007F787D"/>
    <w:pPr>
      <w:suppressAutoHyphens/>
      <w:spacing w:line="240" w:lineRule="auto"/>
      <w:ind w:firstLine="0"/>
      <w:jc w:val="left"/>
    </w:pPr>
    <w:rPr>
      <w:rFonts w:asciiTheme="minorHAnsi" w:hAnsiTheme="minorHAnsi"/>
      <w:szCs w:val="22"/>
      <w:lang w:val="en-US"/>
    </w:rPr>
  </w:style>
  <w:style w:type="character" w:customStyle="1" w:styleId="SinespaciadoCar">
    <w:name w:val="Sin espaciado Car"/>
    <w:link w:val="Sinespaciado"/>
    <w:uiPriority w:val="1"/>
    <w:locked/>
    <w:rsid w:val="007F787D"/>
    <w:rPr>
      <w:rFonts w:asciiTheme="minorHAnsi" w:hAnsiTheme="minorHAnsi"/>
      <w:szCs w:val="22"/>
      <w:lang w:val="en-US"/>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0F0949"/>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09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98229">
      <w:bodyDiv w:val="1"/>
      <w:marLeft w:val="0"/>
      <w:marRight w:val="0"/>
      <w:marTop w:val="0"/>
      <w:marBottom w:val="0"/>
      <w:divBdr>
        <w:top w:val="none" w:sz="0" w:space="0" w:color="auto"/>
        <w:left w:val="none" w:sz="0" w:space="0" w:color="auto"/>
        <w:bottom w:val="none" w:sz="0" w:space="0" w:color="auto"/>
        <w:right w:val="none" w:sz="0" w:space="0" w:color="auto"/>
      </w:divBdr>
    </w:div>
    <w:div w:id="140200127">
      <w:bodyDiv w:val="1"/>
      <w:marLeft w:val="0"/>
      <w:marRight w:val="0"/>
      <w:marTop w:val="0"/>
      <w:marBottom w:val="0"/>
      <w:divBdr>
        <w:top w:val="none" w:sz="0" w:space="0" w:color="auto"/>
        <w:left w:val="none" w:sz="0" w:space="0" w:color="auto"/>
        <w:bottom w:val="none" w:sz="0" w:space="0" w:color="auto"/>
        <w:right w:val="none" w:sz="0" w:space="0" w:color="auto"/>
      </w:divBdr>
    </w:div>
    <w:div w:id="191070035">
      <w:bodyDiv w:val="1"/>
      <w:marLeft w:val="0"/>
      <w:marRight w:val="0"/>
      <w:marTop w:val="0"/>
      <w:marBottom w:val="0"/>
      <w:divBdr>
        <w:top w:val="none" w:sz="0" w:space="0" w:color="auto"/>
        <w:left w:val="none" w:sz="0" w:space="0" w:color="auto"/>
        <w:bottom w:val="none" w:sz="0" w:space="0" w:color="auto"/>
        <w:right w:val="none" w:sz="0" w:space="0" w:color="auto"/>
      </w:divBdr>
    </w:div>
    <w:div w:id="278342941">
      <w:bodyDiv w:val="1"/>
      <w:marLeft w:val="0"/>
      <w:marRight w:val="0"/>
      <w:marTop w:val="0"/>
      <w:marBottom w:val="0"/>
      <w:divBdr>
        <w:top w:val="none" w:sz="0" w:space="0" w:color="auto"/>
        <w:left w:val="none" w:sz="0" w:space="0" w:color="auto"/>
        <w:bottom w:val="none" w:sz="0" w:space="0" w:color="auto"/>
        <w:right w:val="none" w:sz="0" w:space="0" w:color="auto"/>
      </w:divBdr>
    </w:div>
    <w:div w:id="347828635">
      <w:bodyDiv w:val="1"/>
      <w:marLeft w:val="0"/>
      <w:marRight w:val="0"/>
      <w:marTop w:val="0"/>
      <w:marBottom w:val="0"/>
      <w:divBdr>
        <w:top w:val="none" w:sz="0" w:space="0" w:color="auto"/>
        <w:left w:val="none" w:sz="0" w:space="0" w:color="auto"/>
        <w:bottom w:val="none" w:sz="0" w:space="0" w:color="auto"/>
        <w:right w:val="none" w:sz="0" w:space="0" w:color="auto"/>
      </w:divBdr>
    </w:div>
    <w:div w:id="490098878">
      <w:bodyDiv w:val="1"/>
      <w:marLeft w:val="0"/>
      <w:marRight w:val="0"/>
      <w:marTop w:val="0"/>
      <w:marBottom w:val="0"/>
      <w:divBdr>
        <w:top w:val="none" w:sz="0" w:space="0" w:color="auto"/>
        <w:left w:val="none" w:sz="0" w:space="0" w:color="auto"/>
        <w:bottom w:val="none" w:sz="0" w:space="0" w:color="auto"/>
        <w:right w:val="none" w:sz="0" w:space="0" w:color="auto"/>
      </w:divBdr>
    </w:div>
    <w:div w:id="639918161">
      <w:bodyDiv w:val="1"/>
      <w:marLeft w:val="0"/>
      <w:marRight w:val="0"/>
      <w:marTop w:val="0"/>
      <w:marBottom w:val="0"/>
      <w:divBdr>
        <w:top w:val="none" w:sz="0" w:space="0" w:color="auto"/>
        <w:left w:val="none" w:sz="0" w:space="0" w:color="auto"/>
        <w:bottom w:val="none" w:sz="0" w:space="0" w:color="auto"/>
        <w:right w:val="none" w:sz="0" w:space="0" w:color="auto"/>
      </w:divBdr>
    </w:div>
    <w:div w:id="713507579">
      <w:bodyDiv w:val="1"/>
      <w:marLeft w:val="0"/>
      <w:marRight w:val="0"/>
      <w:marTop w:val="0"/>
      <w:marBottom w:val="0"/>
      <w:divBdr>
        <w:top w:val="none" w:sz="0" w:space="0" w:color="auto"/>
        <w:left w:val="none" w:sz="0" w:space="0" w:color="auto"/>
        <w:bottom w:val="none" w:sz="0" w:space="0" w:color="auto"/>
        <w:right w:val="none" w:sz="0" w:space="0" w:color="auto"/>
      </w:divBdr>
    </w:div>
    <w:div w:id="888613890">
      <w:bodyDiv w:val="1"/>
      <w:marLeft w:val="0"/>
      <w:marRight w:val="0"/>
      <w:marTop w:val="0"/>
      <w:marBottom w:val="0"/>
      <w:divBdr>
        <w:top w:val="none" w:sz="0" w:space="0" w:color="auto"/>
        <w:left w:val="none" w:sz="0" w:space="0" w:color="auto"/>
        <w:bottom w:val="none" w:sz="0" w:space="0" w:color="auto"/>
        <w:right w:val="none" w:sz="0" w:space="0" w:color="auto"/>
      </w:divBdr>
    </w:div>
    <w:div w:id="941104352">
      <w:bodyDiv w:val="1"/>
      <w:marLeft w:val="0"/>
      <w:marRight w:val="0"/>
      <w:marTop w:val="0"/>
      <w:marBottom w:val="0"/>
      <w:divBdr>
        <w:top w:val="none" w:sz="0" w:space="0" w:color="auto"/>
        <w:left w:val="none" w:sz="0" w:space="0" w:color="auto"/>
        <w:bottom w:val="none" w:sz="0" w:space="0" w:color="auto"/>
        <w:right w:val="none" w:sz="0" w:space="0" w:color="auto"/>
      </w:divBdr>
    </w:div>
    <w:div w:id="1003430799">
      <w:bodyDiv w:val="1"/>
      <w:marLeft w:val="0"/>
      <w:marRight w:val="0"/>
      <w:marTop w:val="0"/>
      <w:marBottom w:val="0"/>
      <w:divBdr>
        <w:top w:val="none" w:sz="0" w:space="0" w:color="auto"/>
        <w:left w:val="none" w:sz="0" w:space="0" w:color="auto"/>
        <w:bottom w:val="none" w:sz="0" w:space="0" w:color="auto"/>
        <w:right w:val="none" w:sz="0" w:space="0" w:color="auto"/>
      </w:divBdr>
    </w:div>
    <w:div w:id="1390420711">
      <w:bodyDiv w:val="1"/>
      <w:marLeft w:val="0"/>
      <w:marRight w:val="0"/>
      <w:marTop w:val="0"/>
      <w:marBottom w:val="0"/>
      <w:divBdr>
        <w:top w:val="none" w:sz="0" w:space="0" w:color="auto"/>
        <w:left w:val="none" w:sz="0" w:space="0" w:color="auto"/>
        <w:bottom w:val="none" w:sz="0" w:space="0" w:color="auto"/>
        <w:right w:val="none" w:sz="0" w:space="0" w:color="auto"/>
      </w:divBdr>
    </w:div>
    <w:div w:id="1533685916">
      <w:bodyDiv w:val="1"/>
      <w:marLeft w:val="0"/>
      <w:marRight w:val="0"/>
      <w:marTop w:val="0"/>
      <w:marBottom w:val="0"/>
      <w:divBdr>
        <w:top w:val="none" w:sz="0" w:space="0" w:color="auto"/>
        <w:left w:val="none" w:sz="0" w:space="0" w:color="auto"/>
        <w:bottom w:val="none" w:sz="0" w:space="0" w:color="auto"/>
        <w:right w:val="none" w:sz="0" w:space="0" w:color="auto"/>
      </w:divBdr>
    </w:div>
    <w:div w:id="1659309307">
      <w:bodyDiv w:val="1"/>
      <w:marLeft w:val="0"/>
      <w:marRight w:val="0"/>
      <w:marTop w:val="0"/>
      <w:marBottom w:val="0"/>
      <w:divBdr>
        <w:top w:val="none" w:sz="0" w:space="0" w:color="auto"/>
        <w:left w:val="none" w:sz="0" w:space="0" w:color="auto"/>
        <w:bottom w:val="none" w:sz="0" w:space="0" w:color="auto"/>
        <w:right w:val="none" w:sz="0" w:space="0" w:color="auto"/>
      </w:divBdr>
    </w:div>
    <w:div w:id="1731078577">
      <w:bodyDiv w:val="1"/>
      <w:marLeft w:val="0"/>
      <w:marRight w:val="0"/>
      <w:marTop w:val="0"/>
      <w:marBottom w:val="0"/>
      <w:divBdr>
        <w:top w:val="none" w:sz="0" w:space="0" w:color="auto"/>
        <w:left w:val="none" w:sz="0" w:space="0" w:color="auto"/>
        <w:bottom w:val="none" w:sz="0" w:space="0" w:color="auto"/>
        <w:right w:val="none" w:sz="0" w:space="0" w:color="auto"/>
      </w:divBdr>
    </w:div>
    <w:div w:id="1823499634">
      <w:bodyDiv w:val="1"/>
      <w:marLeft w:val="0"/>
      <w:marRight w:val="0"/>
      <w:marTop w:val="0"/>
      <w:marBottom w:val="0"/>
      <w:divBdr>
        <w:top w:val="none" w:sz="0" w:space="0" w:color="auto"/>
        <w:left w:val="none" w:sz="0" w:space="0" w:color="auto"/>
        <w:bottom w:val="none" w:sz="0" w:space="0" w:color="auto"/>
        <w:right w:val="none" w:sz="0" w:space="0" w:color="auto"/>
      </w:divBdr>
    </w:div>
    <w:div w:id="1844203475">
      <w:bodyDiv w:val="1"/>
      <w:marLeft w:val="0"/>
      <w:marRight w:val="0"/>
      <w:marTop w:val="0"/>
      <w:marBottom w:val="0"/>
      <w:divBdr>
        <w:top w:val="none" w:sz="0" w:space="0" w:color="auto"/>
        <w:left w:val="none" w:sz="0" w:space="0" w:color="auto"/>
        <w:bottom w:val="none" w:sz="0" w:space="0" w:color="auto"/>
        <w:right w:val="none" w:sz="0" w:space="0" w:color="auto"/>
      </w:divBdr>
    </w:div>
    <w:div w:id="196203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0a20fac1f8f14c82"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min.pereira.gov.co/alcaldia/documentos/pdfs/Gobierno/file_2019_05_08_08_39_25_433.pdf" TargetMode="External"/><Relationship Id="rId1" Type="http://schemas.openxmlformats.org/officeDocument/2006/relationships/hyperlink" Target="http://www.pereira.gov.co/Transparencia/Normatividad/DECRETOS/2014/Decreto%20N%C2%BA%20087%20de%202014.pdf" TargetMode="External"/></Relationships>
</file>

<file path=word/theme/theme1.xml><?xml version="1.0" encoding="utf-8"?>
<a:theme xmlns:a="http://schemas.openxmlformats.org/drawingml/2006/main" name="Estela de condensación">
  <a:themeElements>
    <a:clrScheme name="Estela de condensación">
      <a:dk1>
        <a:sysClr val="windowText" lastClr="000000"/>
      </a:dk1>
      <a:lt1>
        <a:sysClr val="window" lastClr="FFFFFF"/>
      </a:lt1>
      <a:dk2>
        <a:srgbClr val="454545"/>
      </a:dk2>
      <a:lt2>
        <a:srgbClr val="DADADA"/>
      </a:lt2>
      <a:accent1>
        <a:srgbClr val="DF2E28"/>
      </a:accent1>
      <a:accent2>
        <a:srgbClr val="FE801A"/>
      </a:accent2>
      <a:accent3>
        <a:srgbClr val="E9BF35"/>
      </a:accent3>
      <a:accent4>
        <a:srgbClr val="81BB42"/>
      </a:accent4>
      <a:accent5>
        <a:srgbClr val="32C7A9"/>
      </a:accent5>
      <a:accent6>
        <a:srgbClr val="4A9BDC"/>
      </a:accent6>
      <a:hlink>
        <a:srgbClr val="F0532B"/>
      </a:hlink>
      <a:folHlink>
        <a:srgbClr val="F38B53"/>
      </a:folHlink>
    </a:clrScheme>
    <a:fontScheme name="Estela de condensación">
      <a:majorFont>
        <a:latin typeface="Century Gothic" panose="020B0502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cuadro">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a:bevelT w="101600" h="25400" prst="softRound"/>
            <a:contourClr>
              <a:schemeClr val="phClr">
                <a:shade val="3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Vapor Trail" id="{4FDF2955-7D9C-493C-B9F9-C205151B46CD}" vid="{8F31A783-2159-4870-BC29-2BA7D038EA4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EB788-F6F5-4E68-BD19-76A51BE75597}">
  <ds:schemaRefs>
    <ds:schemaRef ds:uri="http://schemas.microsoft.com/sharepoint/v3/contenttype/forms"/>
  </ds:schemaRefs>
</ds:datastoreItem>
</file>

<file path=customXml/itemProps2.xml><?xml version="1.0" encoding="utf-8"?>
<ds:datastoreItem xmlns:ds="http://schemas.openxmlformats.org/officeDocument/2006/customXml" ds:itemID="{BF1BB98E-D185-4C51-85A0-897BAD8DF5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7D6136-5653-401E-849C-10E56A67E7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35FCED1-3E7C-4D04-B2C1-4339174F0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22</Pages>
  <Words>9779</Words>
  <Characters>53790</Characters>
  <Application>Microsoft Office Word</Application>
  <DocSecurity>0</DocSecurity>
  <Lines>448</Lines>
  <Paragraphs>126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patricia echeverri granada</dc:creator>
  <cp:keywords/>
  <dc:description/>
  <cp:lastModifiedBy>Hermides Alonso Gaviria Ocampo</cp:lastModifiedBy>
  <cp:revision>9</cp:revision>
  <dcterms:created xsi:type="dcterms:W3CDTF">2021-04-05T13:19:00Z</dcterms:created>
  <dcterms:modified xsi:type="dcterms:W3CDTF">2021-05-24T17:24:00Z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