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0EF9" w14:textId="77777777" w:rsidR="00AF1469" w:rsidRPr="00AF1469" w:rsidRDefault="00AF1469" w:rsidP="00AF1469">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2"/>
          <w:sz w:val="18"/>
          <w:szCs w:val="18"/>
          <w:lang w:val="es-419" w:eastAsia="fr-FR"/>
        </w:rPr>
      </w:pPr>
      <w:r w:rsidRPr="00AF1469">
        <w:rPr>
          <w:rFonts w:eastAsia="Times New Roman"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DB574E" w14:textId="78880ACF" w:rsidR="00AF1469" w:rsidRDefault="00AF1469" w:rsidP="00AF1469">
      <w:pPr>
        <w:spacing w:line="240" w:lineRule="auto"/>
        <w:ind w:firstLine="0"/>
        <w:rPr>
          <w:rFonts w:eastAsia="Times New Roman" w:cs="Arial"/>
          <w:sz w:val="20"/>
          <w:szCs w:val="20"/>
          <w:lang w:val="es-419" w:eastAsia="es-ES"/>
        </w:rPr>
      </w:pPr>
    </w:p>
    <w:p w14:paraId="11AF3478" w14:textId="77777777" w:rsidR="00AF1469" w:rsidRPr="00AF1469" w:rsidRDefault="00AF1469" w:rsidP="00AF1469">
      <w:pPr>
        <w:spacing w:line="240" w:lineRule="auto"/>
        <w:ind w:firstLine="0"/>
        <w:rPr>
          <w:rFonts w:eastAsia="Times New Roman" w:cs="Arial"/>
          <w:sz w:val="20"/>
          <w:szCs w:val="20"/>
          <w:lang w:val="es-419" w:eastAsia="es-ES"/>
        </w:rPr>
      </w:pPr>
      <w:r w:rsidRPr="00AF1469">
        <w:rPr>
          <w:rFonts w:eastAsia="Times New Roman" w:cs="Arial"/>
          <w:sz w:val="20"/>
          <w:szCs w:val="20"/>
          <w:lang w:val="es-419" w:eastAsia="es-ES"/>
        </w:rPr>
        <w:t xml:space="preserve">Radicación No.: </w:t>
      </w:r>
      <w:r w:rsidRPr="00AF1469">
        <w:rPr>
          <w:rFonts w:eastAsia="Times New Roman" w:cs="Arial"/>
          <w:sz w:val="20"/>
          <w:szCs w:val="20"/>
          <w:lang w:val="es-419" w:eastAsia="es-ES"/>
        </w:rPr>
        <w:tab/>
        <w:t>660013105-002-2017-00027-02</w:t>
      </w:r>
    </w:p>
    <w:p w14:paraId="097C9013" w14:textId="77777777" w:rsidR="00AF1469" w:rsidRPr="00AF1469" w:rsidRDefault="00AF1469" w:rsidP="00AF1469">
      <w:pPr>
        <w:spacing w:line="240" w:lineRule="auto"/>
        <w:ind w:firstLine="0"/>
        <w:rPr>
          <w:rFonts w:eastAsia="Times New Roman" w:cs="Arial"/>
          <w:sz w:val="20"/>
          <w:szCs w:val="20"/>
          <w:lang w:val="es-419" w:eastAsia="es-ES"/>
        </w:rPr>
      </w:pPr>
      <w:r w:rsidRPr="00AF1469">
        <w:rPr>
          <w:rFonts w:eastAsia="Times New Roman" w:cs="Arial"/>
          <w:sz w:val="20"/>
          <w:szCs w:val="20"/>
          <w:lang w:val="es-419" w:eastAsia="es-ES"/>
        </w:rPr>
        <w:t>Demandante:</w:t>
      </w:r>
      <w:r w:rsidRPr="00AF1469">
        <w:rPr>
          <w:rFonts w:eastAsia="Times New Roman" w:cs="Arial"/>
          <w:sz w:val="20"/>
          <w:szCs w:val="20"/>
          <w:lang w:val="es-419" w:eastAsia="es-ES"/>
        </w:rPr>
        <w:tab/>
      </w:r>
      <w:r w:rsidRPr="00AF1469">
        <w:rPr>
          <w:rFonts w:eastAsia="Times New Roman" w:cs="Arial"/>
          <w:sz w:val="20"/>
          <w:szCs w:val="20"/>
          <w:lang w:val="es-419" w:eastAsia="es-ES"/>
        </w:rPr>
        <w:tab/>
        <w:t>Pilar Aponte Neira</w:t>
      </w:r>
    </w:p>
    <w:p w14:paraId="0AAFF063" w14:textId="77777777" w:rsidR="00AF1469" w:rsidRPr="00AF1469" w:rsidRDefault="00AF1469" w:rsidP="00AF1469">
      <w:pPr>
        <w:spacing w:line="240" w:lineRule="auto"/>
        <w:ind w:firstLine="0"/>
        <w:rPr>
          <w:rFonts w:eastAsia="Times New Roman" w:cs="Arial"/>
          <w:sz w:val="20"/>
          <w:szCs w:val="20"/>
          <w:lang w:val="es-419" w:eastAsia="es-ES"/>
        </w:rPr>
      </w:pPr>
      <w:r w:rsidRPr="00AF1469">
        <w:rPr>
          <w:rFonts w:eastAsia="Times New Roman" w:cs="Arial"/>
          <w:sz w:val="20"/>
          <w:szCs w:val="20"/>
          <w:lang w:val="es-419" w:eastAsia="es-ES"/>
        </w:rPr>
        <w:t xml:space="preserve">Demandados: </w:t>
      </w:r>
      <w:r w:rsidRPr="00AF1469">
        <w:rPr>
          <w:rFonts w:eastAsia="Times New Roman" w:cs="Arial"/>
          <w:sz w:val="20"/>
          <w:szCs w:val="20"/>
          <w:lang w:val="es-419" w:eastAsia="es-ES"/>
        </w:rPr>
        <w:tab/>
      </w:r>
      <w:r w:rsidRPr="00AF1469">
        <w:rPr>
          <w:rFonts w:eastAsia="Times New Roman" w:cs="Arial"/>
          <w:sz w:val="20"/>
          <w:szCs w:val="20"/>
          <w:lang w:val="es-419" w:eastAsia="es-ES"/>
        </w:rPr>
        <w:tab/>
        <w:t>Colpensiones, Porvenir y Protección S.A.</w:t>
      </w:r>
    </w:p>
    <w:p w14:paraId="1613A1B6" w14:textId="1AA5C462" w:rsidR="00AF1469" w:rsidRDefault="00AF1469" w:rsidP="00AF1469">
      <w:pPr>
        <w:spacing w:line="240" w:lineRule="auto"/>
        <w:ind w:firstLine="0"/>
        <w:rPr>
          <w:rFonts w:eastAsia="Times New Roman" w:cs="Arial"/>
          <w:sz w:val="20"/>
          <w:szCs w:val="20"/>
          <w:lang w:val="es-419" w:eastAsia="es-ES"/>
        </w:rPr>
      </w:pPr>
      <w:r w:rsidRPr="00AF1469">
        <w:rPr>
          <w:rFonts w:eastAsia="Times New Roman" w:cs="Arial"/>
          <w:sz w:val="20"/>
          <w:szCs w:val="20"/>
          <w:lang w:val="es-419" w:eastAsia="es-ES"/>
        </w:rPr>
        <w:t xml:space="preserve">Juzgado: </w:t>
      </w:r>
      <w:r w:rsidRPr="00AF1469">
        <w:rPr>
          <w:rFonts w:eastAsia="Times New Roman" w:cs="Arial"/>
          <w:sz w:val="20"/>
          <w:szCs w:val="20"/>
          <w:lang w:val="es-419" w:eastAsia="es-ES"/>
        </w:rPr>
        <w:tab/>
      </w:r>
      <w:r w:rsidRPr="00AF1469">
        <w:rPr>
          <w:rFonts w:eastAsia="Times New Roman" w:cs="Arial"/>
          <w:sz w:val="20"/>
          <w:szCs w:val="20"/>
          <w:lang w:val="es-419" w:eastAsia="es-ES"/>
        </w:rPr>
        <w:tab/>
        <w:t>Segundo Laboral del Circuito de Pereira</w:t>
      </w:r>
    </w:p>
    <w:p w14:paraId="59CE77ED" w14:textId="77777777" w:rsidR="00AF1469" w:rsidRPr="00AF1469" w:rsidRDefault="00AF1469" w:rsidP="00AF1469">
      <w:pPr>
        <w:spacing w:line="240" w:lineRule="auto"/>
        <w:ind w:firstLine="0"/>
        <w:rPr>
          <w:rFonts w:eastAsia="Times New Roman" w:cs="Arial"/>
          <w:sz w:val="20"/>
          <w:szCs w:val="20"/>
          <w:lang w:val="es-419" w:eastAsia="es-ES"/>
        </w:rPr>
      </w:pPr>
    </w:p>
    <w:p w14:paraId="426D4D37" w14:textId="77777777" w:rsidR="00071761" w:rsidRPr="00071761" w:rsidRDefault="00071761" w:rsidP="00071761">
      <w:pPr>
        <w:spacing w:line="240" w:lineRule="auto"/>
        <w:ind w:firstLine="0"/>
        <w:rPr>
          <w:rFonts w:eastAsia="Times New Roman" w:cs="Arial"/>
          <w:b/>
          <w:bCs/>
          <w:iCs/>
          <w:sz w:val="20"/>
          <w:szCs w:val="20"/>
          <w:lang w:val="es-419" w:eastAsia="fr-FR"/>
        </w:rPr>
      </w:pPr>
      <w:r w:rsidRPr="00071761">
        <w:rPr>
          <w:rFonts w:eastAsia="Times New Roman" w:cs="Arial"/>
          <w:b/>
          <w:bCs/>
          <w:iCs/>
          <w:sz w:val="20"/>
          <w:szCs w:val="20"/>
          <w:u w:val="single"/>
          <w:lang w:val="es-419" w:eastAsia="fr-FR"/>
        </w:rPr>
        <w:t>TEMAS:</w:t>
      </w:r>
      <w:r w:rsidRPr="00071761">
        <w:rPr>
          <w:rFonts w:eastAsia="Times New Roman" w:cs="Arial"/>
          <w:b/>
          <w:bCs/>
          <w:iCs/>
          <w:sz w:val="20"/>
          <w:szCs w:val="20"/>
          <w:lang w:val="es-419" w:eastAsia="fr-FR"/>
        </w:rPr>
        <w:tab/>
      </w:r>
      <w:r w:rsidRPr="00071761">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6381829" w14:textId="77777777" w:rsidR="00071761" w:rsidRPr="00071761" w:rsidRDefault="00071761" w:rsidP="00071761">
      <w:pPr>
        <w:spacing w:line="240" w:lineRule="auto"/>
        <w:ind w:firstLine="0"/>
        <w:rPr>
          <w:rFonts w:eastAsia="Times New Roman" w:cs="Arial"/>
          <w:sz w:val="20"/>
          <w:szCs w:val="20"/>
          <w:lang w:val="es-419" w:eastAsia="es-ES"/>
        </w:rPr>
      </w:pPr>
    </w:p>
    <w:p w14:paraId="6103CD49" w14:textId="77777777" w:rsidR="00071761" w:rsidRPr="00071761" w:rsidRDefault="00071761" w:rsidP="00071761">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9E7550A" w14:textId="77777777" w:rsidR="00071761" w:rsidRPr="00071761" w:rsidRDefault="00071761" w:rsidP="00071761">
      <w:pPr>
        <w:spacing w:line="240" w:lineRule="auto"/>
        <w:ind w:firstLine="0"/>
        <w:rPr>
          <w:rFonts w:eastAsia="Times New Roman" w:cs="Arial"/>
          <w:sz w:val="20"/>
          <w:szCs w:val="20"/>
          <w:lang w:val="es-419" w:eastAsia="es-ES"/>
        </w:rPr>
      </w:pPr>
    </w:p>
    <w:p w14:paraId="6AB65392" w14:textId="77777777" w:rsidR="00071761" w:rsidRPr="00071761" w:rsidRDefault="00071761" w:rsidP="00071761">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FB0FA4D" w14:textId="77777777" w:rsidR="00071761" w:rsidRPr="00071761" w:rsidRDefault="00071761" w:rsidP="00071761">
      <w:pPr>
        <w:spacing w:line="240" w:lineRule="auto"/>
        <w:ind w:firstLine="0"/>
        <w:rPr>
          <w:rFonts w:eastAsia="Times New Roman" w:cs="Arial"/>
          <w:sz w:val="20"/>
          <w:szCs w:val="20"/>
          <w:lang w:val="es-419" w:eastAsia="es-ES"/>
        </w:rPr>
      </w:pPr>
    </w:p>
    <w:p w14:paraId="737F5C3F" w14:textId="77777777" w:rsidR="00071761" w:rsidRPr="00071761" w:rsidRDefault="00071761" w:rsidP="00071761">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802DBE3" w14:textId="77777777" w:rsidR="00071761" w:rsidRPr="00071761" w:rsidRDefault="00071761" w:rsidP="00071761">
      <w:pPr>
        <w:spacing w:line="240" w:lineRule="auto"/>
        <w:ind w:firstLine="0"/>
        <w:rPr>
          <w:rFonts w:eastAsia="Times New Roman" w:cs="Arial"/>
          <w:sz w:val="20"/>
          <w:szCs w:val="20"/>
          <w:lang w:val="es-419" w:eastAsia="es-ES"/>
        </w:rPr>
      </w:pPr>
    </w:p>
    <w:p w14:paraId="20BA8F2C" w14:textId="77777777" w:rsidR="00071761" w:rsidRPr="00071761" w:rsidRDefault="00071761" w:rsidP="00071761">
      <w:pPr>
        <w:spacing w:line="240" w:lineRule="auto"/>
        <w:ind w:firstLine="0"/>
        <w:rPr>
          <w:rFonts w:eastAsia="Times New Roman" w:cs="Arial"/>
          <w:sz w:val="20"/>
          <w:szCs w:val="20"/>
          <w:lang w:val="es-419" w:eastAsia="es-ES"/>
        </w:rPr>
      </w:pPr>
      <w:r w:rsidRPr="00071761">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01360A1" w14:textId="77777777" w:rsidR="00071761" w:rsidRPr="00071761" w:rsidRDefault="00071761" w:rsidP="00071761">
      <w:pPr>
        <w:spacing w:line="240" w:lineRule="auto"/>
        <w:ind w:firstLine="0"/>
        <w:rPr>
          <w:rFonts w:eastAsia="Times New Roman" w:cs="Arial"/>
          <w:sz w:val="20"/>
          <w:szCs w:val="20"/>
          <w:lang w:val="es-ES" w:eastAsia="es-ES"/>
        </w:rPr>
      </w:pPr>
    </w:p>
    <w:p w14:paraId="726ECB90" w14:textId="77777777" w:rsidR="00071761" w:rsidRPr="00071761" w:rsidRDefault="00071761" w:rsidP="00071761">
      <w:pPr>
        <w:spacing w:line="240" w:lineRule="auto"/>
        <w:ind w:firstLine="0"/>
        <w:rPr>
          <w:rFonts w:eastAsia="Times New Roman" w:cs="Arial"/>
          <w:sz w:val="20"/>
          <w:szCs w:val="20"/>
          <w:lang w:val="es-ES" w:eastAsia="es-ES"/>
        </w:rPr>
      </w:pPr>
    </w:p>
    <w:p w14:paraId="1F8453AB" w14:textId="77777777" w:rsidR="00071761" w:rsidRPr="00071761" w:rsidRDefault="00071761" w:rsidP="00071761">
      <w:pPr>
        <w:spacing w:line="240" w:lineRule="auto"/>
        <w:ind w:firstLine="0"/>
        <w:rPr>
          <w:rFonts w:eastAsia="Times New Roman" w:cs="Arial"/>
          <w:sz w:val="20"/>
          <w:szCs w:val="20"/>
          <w:lang w:val="es-ES" w:eastAsia="es-ES"/>
        </w:rPr>
      </w:pPr>
    </w:p>
    <w:p w14:paraId="77989241" w14:textId="77777777" w:rsidR="00A47EC2" w:rsidRPr="00AF1469" w:rsidRDefault="00A47EC2" w:rsidP="00AF1469">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F1469">
        <w:rPr>
          <w:rFonts w:ascii="Tahoma" w:hAnsi="Tahoma" w:cs="Tahoma"/>
          <w:bCs/>
          <w:szCs w:val="24"/>
          <w:lang w:eastAsia="es-MX"/>
        </w:rPr>
        <w:t>TRIBUNAL SUPERIOR DEL DISTRITO JUDICIAL DE PEREIRA</w:t>
      </w:r>
    </w:p>
    <w:p w14:paraId="332FBC6D" w14:textId="77777777" w:rsidR="00A47EC2" w:rsidRPr="00AF1469" w:rsidRDefault="00A47EC2" w:rsidP="00AF1469">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AF1469">
        <w:rPr>
          <w:rFonts w:ascii="Tahoma" w:hAnsi="Tahoma" w:cs="Tahoma"/>
          <w:bCs/>
          <w:szCs w:val="24"/>
          <w:lang w:eastAsia="es-MX"/>
        </w:rPr>
        <w:t>SALA PRIMERA DE DECISION LABORAL</w:t>
      </w:r>
    </w:p>
    <w:p w14:paraId="495C8254" w14:textId="77777777" w:rsidR="00A47EC2" w:rsidRPr="00AF1469" w:rsidRDefault="00A47EC2" w:rsidP="00AF1469">
      <w:pPr>
        <w:shd w:val="clear" w:color="auto" w:fill="FFFFFF" w:themeFill="background1"/>
        <w:spacing w:line="276" w:lineRule="auto"/>
        <w:ind w:firstLine="0"/>
        <w:jc w:val="center"/>
        <w:rPr>
          <w:rFonts w:ascii="Tahoma" w:hAnsi="Tahoma" w:cs="Tahoma"/>
          <w:bCs/>
        </w:rPr>
      </w:pPr>
    </w:p>
    <w:p w14:paraId="7D00BD75" w14:textId="77777777" w:rsidR="00A47EC2" w:rsidRPr="00AF1469" w:rsidRDefault="00A47EC2" w:rsidP="00AF1469">
      <w:pPr>
        <w:shd w:val="clear" w:color="auto" w:fill="FFFFFF" w:themeFill="background1"/>
        <w:spacing w:line="276" w:lineRule="auto"/>
        <w:ind w:firstLine="0"/>
        <w:jc w:val="center"/>
        <w:textAlignment w:val="baseline"/>
        <w:rPr>
          <w:rFonts w:ascii="Tahoma" w:eastAsia="Times New Roman" w:hAnsi="Tahoma" w:cs="Tahoma"/>
          <w:lang w:eastAsia="es-CO"/>
        </w:rPr>
      </w:pPr>
      <w:r w:rsidRPr="00AF1469">
        <w:rPr>
          <w:rFonts w:ascii="Tahoma" w:eastAsia="Times New Roman" w:hAnsi="Tahoma" w:cs="Tahoma"/>
          <w:lang w:eastAsia="es-CO"/>
        </w:rPr>
        <w:t>Magistrada Ponente: </w:t>
      </w:r>
      <w:r w:rsidRPr="00AF1469">
        <w:rPr>
          <w:rFonts w:ascii="Tahoma" w:eastAsia="Times New Roman" w:hAnsi="Tahoma" w:cs="Tahoma"/>
          <w:b/>
          <w:bCs/>
          <w:lang w:eastAsia="es-CO"/>
        </w:rPr>
        <w:t>Ana Lucía Caicedo Calderón</w:t>
      </w:r>
      <w:r w:rsidRPr="00AF1469">
        <w:rPr>
          <w:rFonts w:ascii="Tahoma" w:eastAsia="Times New Roman" w:hAnsi="Tahoma" w:cs="Tahoma"/>
          <w:lang w:eastAsia="es-CO"/>
        </w:rPr>
        <w:t> </w:t>
      </w:r>
    </w:p>
    <w:p w14:paraId="207135C1" w14:textId="77777777" w:rsidR="00A47EC2" w:rsidRPr="00AF1469" w:rsidRDefault="00A47EC2" w:rsidP="00AF1469">
      <w:pPr>
        <w:shd w:val="clear" w:color="auto" w:fill="FFFFFF" w:themeFill="background1"/>
        <w:spacing w:line="276" w:lineRule="auto"/>
        <w:ind w:firstLine="0"/>
        <w:jc w:val="center"/>
        <w:textAlignment w:val="baseline"/>
        <w:rPr>
          <w:rFonts w:ascii="Tahoma" w:eastAsia="Times New Roman" w:hAnsi="Tahoma" w:cs="Tahoma"/>
          <w:lang w:eastAsia="es-CO"/>
        </w:rPr>
      </w:pPr>
      <w:r w:rsidRPr="00AF1469">
        <w:rPr>
          <w:rFonts w:ascii="Tahoma" w:eastAsia="Times New Roman" w:hAnsi="Tahoma" w:cs="Tahoma"/>
          <w:lang w:eastAsia="es-CO"/>
        </w:rPr>
        <w:t> </w:t>
      </w:r>
    </w:p>
    <w:p w14:paraId="3227F785" w14:textId="3D5D5C97" w:rsidR="00A47EC2" w:rsidRPr="00AF1469" w:rsidRDefault="00A47EC2" w:rsidP="00AF1469">
      <w:pPr>
        <w:spacing w:line="276" w:lineRule="auto"/>
        <w:ind w:firstLine="0"/>
        <w:jc w:val="center"/>
        <w:textAlignment w:val="baseline"/>
        <w:rPr>
          <w:rFonts w:ascii="Tahoma" w:eastAsia="Times New Roman" w:hAnsi="Tahoma" w:cs="Tahoma"/>
          <w:lang w:eastAsia="es-CO"/>
        </w:rPr>
      </w:pPr>
      <w:r w:rsidRPr="00AF1469">
        <w:rPr>
          <w:rFonts w:ascii="Tahoma" w:eastAsia="Times New Roman" w:hAnsi="Tahoma" w:cs="Tahoma"/>
          <w:lang w:eastAsia="es-CO"/>
        </w:rPr>
        <w:t>Pereira, Risaralda, abril diecinueve (19) dos mil veintiuno (2021)  </w:t>
      </w:r>
    </w:p>
    <w:p w14:paraId="350A2D3B" w14:textId="77777777" w:rsidR="008F3415" w:rsidRPr="00AF1469" w:rsidRDefault="008F3415" w:rsidP="00AF1469">
      <w:pPr>
        <w:spacing w:line="276" w:lineRule="auto"/>
        <w:ind w:firstLine="709"/>
        <w:jc w:val="center"/>
        <w:textAlignment w:val="baseline"/>
        <w:rPr>
          <w:rFonts w:ascii="Tahoma" w:eastAsia="Times New Roman" w:hAnsi="Tahoma" w:cs="Tahoma"/>
          <w:lang w:eastAsia="es-CO"/>
        </w:rPr>
      </w:pPr>
      <w:r w:rsidRPr="00AF1469">
        <w:rPr>
          <w:rFonts w:ascii="Tahoma" w:eastAsia="Times New Roman" w:hAnsi="Tahoma" w:cs="Tahoma"/>
          <w:lang w:eastAsia="es-CO"/>
        </w:rPr>
        <w:t>Acta No. 55 del 15 de abril del 2021</w:t>
      </w:r>
    </w:p>
    <w:p w14:paraId="7BC6F0F9" w14:textId="77777777" w:rsidR="00A47EC2" w:rsidRPr="00AF1469" w:rsidRDefault="00A47EC2" w:rsidP="00AF1469">
      <w:pPr>
        <w:spacing w:line="276" w:lineRule="auto"/>
        <w:ind w:firstLine="0"/>
        <w:jc w:val="center"/>
        <w:textAlignment w:val="baseline"/>
        <w:rPr>
          <w:rFonts w:ascii="Tahoma" w:hAnsi="Tahoma" w:cs="Tahoma"/>
          <w:b/>
          <w:bCs/>
        </w:rPr>
      </w:pPr>
    </w:p>
    <w:p w14:paraId="10E0DA0A" w14:textId="73597B7B" w:rsidR="00A47EC2" w:rsidRPr="00AF1469" w:rsidRDefault="00A47EC2" w:rsidP="00AF1469">
      <w:pPr>
        <w:tabs>
          <w:tab w:val="left" w:pos="284"/>
        </w:tabs>
        <w:spacing w:line="276" w:lineRule="auto"/>
        <w:ind w:firstLine="284"/>
        <w:rPr>
          <w:rFonts w:ascii="Tahoma" w:hAnsi="Tahoma" w:cs="Tahoma"/>
          <w:b/>
          <w:lang w:val="es-ES_tradnl"/>
        </w:rPr>
      </w:pPr>
      <w:r w:rsidRPr="00AF1469">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w:t>
      </w:r>
      <w:r w:rsidRPr="00AF1469">
        <w:rPr>
          <w:rFonts w:ascii="Tahoma" w:hAnsi="Tahoma" w:cs="Tahoma"/>
        </w:rPr>
        <w:lastRenderedPageBreak/>
        <w:t xml:space="preserve">SEPÚLVEDA y el Magistrado </w:t>
      </w:r>
      <w:bookmarkStart w:id="0" w:name="_Hlk61987554"/>
      <w:r w:rsidRPr="00AF1469">
        <w:rPr>
          <w:rFonts w:ascii="Tahoma" w:hAnsi="Tahoma" w:cs="Tahoma"/>
        </w:rPr>
        <w:t>GERMÁN DARIO GOEZ VINASCO</w:t>
      </w:r>
      <w:bookmarkEnd w:id="0"/>
      <w:r w:rsidRPr="00AF1469">
        <w:rPr>
          <w:rFonts w:ascii="Tahoma" w:hAnsi="Tahoma" w:cs="Tahoma"/>
        </w:rPr>
        <w:t xml:space="preserve">, procede a proferir la siguiente sentencia escrita dentro del proceso ordinario laboral instaurado por </w:t>
      </w:r>
      <w:r w:rsidR="007714DB" w:rsidRPr="00AF1469">
        <w:rPr>
          <w:rFonts w:ascii="Tahoma" w:hAnsi="Tahoma" w:cs="Tahoma"/>
          <w:b/>
          <w:lang w:val="es-ES_tradnl"/>
        </w:rPr>
        <w:t>Pilar Aponte Neira</w:t>
      </w:r>
      <w:r w:rsidRPr="00AF1469">
        <w:rPr>
          <w:rFonts w:ascii="Tahoma" w:hAnsi="Tahoma" w:cs="Tahoma"/>
          <w:lang w:val="es-ES_tradnl"/>
        </w:rPr>
        <w:t xml:space="preserve"> en contra de la </w:t>
      </w:r>
      <w:r w:rsidRPr="00AF1469">
        <w:rPr>
          <w:rFonts w:ascii="Tahoma" w:hAnsi="Tahoma" w:cs="Tahoma"/>
          <w:b/>
          <w:lang w:val="es-ES_tradnl"/>
        </w:rPr>
        <w:t>Administradora Colombiana de Pensiones – Colpensiones</w:t>
      </w:r>
      <w:r w:rsidRPr="00AF1469">
        <w:rPr>
          <w:rFonts w:ascii="Tahoma" w:hAnsi="Tahoma" w:cs="Tahoma"/>
          <w:lang w:val="es-ES_tradnl"/>
        </w:rPr>
        <w:t xml:space="preserve">, la </w:t>
      </w:r>
      <w:r w:rsidRPr="00AF1469">
        <w:rPr>
          <w:rFonts w:ascii="Tahoma" w:hAnsi="Tahoma" w:cs="Tahoma"/>
          <w:b/>
          <w:lang w:val="es-ES_tradnl"/>
        </w:rPr>
        <w:t>Administradora de Fondos de Pensiones</w:t>
      </w:r>
      <w:r w:rsidRPr="00AF1469">
        <w:rPr>
          <w:rFonts w:ascii="Tahoma" w:hAnsi="Tahoma" w:cs="Tahoma"/>
          <w:lang w:val="es-ES_tradnl"/>
        </w:rPr>
        <w:t xml:space="preserve"> </w:t>
      </w:r>
      <w:r w:rsidRPr="00AF1469">
        <w:rPr>
          <w:rFonts w:ascii="Tahoma" w:hAnsi="Tahoma" w:cs="Tahoma"/>
          <w:b/>
          <w:bCs/>
          <w:lang w:val="es-ES_tradnl"/>
        </w:rPr>
        <w:t xml:space="preserve">Protección S.A y </w:t>
      </w:r>
      <w:r w:rsidRPr="00AF1469">
        <w:rPr>
          <w:rFonts w:ascii="Tahoma" w:hAnsi="Tahoma" w:cs="Tahoma"/>
          <w:b/>
          <w:lang w:val="es-ES_tradnl"/>
        </w:rPr>
        <w:t>Porvenir S.A.</w:t>
      </w:r>
    </w:p>
    <w:p w14:paraId="1D197DEA" w14:textId="77777777" w:rsidR="00A47EC2" w:rsidRPr="00AF1469" w:rsidRDefault="00A47EC2" w:rsidP="00AF1469">
      <w:pPr>
        <w:spacing w:line="276" w:lineRule="auto"/>
        <w:ind w:firstLine="708"/>
        <w:rPr>
          <w:rFonts w:ascii="Tahoma" w:hAnsi="Tahoma" w:cs="Tahoma"/>
          <w:b/>
          <w:lang w:val="es-ES_tradnl"/>
        </w:rPr>
      </w:pPr>
    </w:p>
    <w:p w14:paraId="76002A09" w14:textId="77777777" w:rsidR="00A47EC2" w:rsidRPr="00AF1469" w:rsidRDefault="00A47EC2" w:rsidP="00AF1469">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AF1469">
        <w:rPr>
          <w:rStyle w:val="normaltextrun"/>
          <w:rFonts w:ascii="Tahoma" w:hAnsi="Tahoma" w:cs="Tahoma"/>
          <w:b/>
          <w:bCs/>
        </w:rPr>
        <w:t>PUNTO A TRATAR</w:t>
      </w:r>
    </w:p>
    <w:p w14:paraId="7F5985AA" w14:textId="77777777" w:rsidR="00A47EC2" w:rsidRPr="00AF1469" w:rsidRDefault="00A47EC2" w:rsidP="00AF1469">
      <w:pPr>
        <w:pStyle w:val="Sinespaciado"/>
        <w:shd w:val="clear" w:color="auto" w:fill="FFFFFF" w:themeFill="background1"/>
        <w:spacing w:line="276" w:lineRule="auto"/>
        <w:rPr>
          <w:rFonts w:ascii="Tahoma" w:hAnsi="Tahoma" w:cs="Tahoma"/>
          <w:sz w:val="24"/>
          <w:szCs w:val="24"/>
        </w:rPr>
      </w:pPr>
    </w:p>
    <w:p w14:paraId="2869C844" w14:textId="011E17F0" w:rsidR="00A47EC2" w:rsidRPr="00AF1469" w:rsidRDefault="00A47EC2" w:rsidP="00AF1469">
      <w:pPr>
        <w:tabs>
          <w:tab w:val="left" w:pos="284"/>
        </w:tabs>
        <w:spacing w:line="276" w:lineRule="auto"/>
        <w:ind w:firstLine="284"/>
        <w:rPr>
          <w:rFonts w:ascii="Tahoma" w:hAnsi="Tahoma" w:cs="Tahoma"/>
          <w:lang w:val="es-ES_tradnl"/>
        </w:rPr>
      </w:pPr>
      <w:r w:rsidRPr="00AF1469">
        <w:rPr>
          <w:rStyle w:val="normaltextrun"/>
          <w:rFonts w:ascii="Tahoma" w:hAnsi="Tahoma" w:cs="Tahoma"/>
        </w:rPr>
        <w:t xml:space="preserve">Por medio de esta </w:t>
      </w:r>
      <w:r w:rsidRPr="00AF1469">
        <w:rPr>
          <w:rFonts w:ascii="Tahoma" w:hAnsi="Tahoma" w:cs="Tahoma"/>
        </w:rPr>
        <w:t>providencia</w:t>
      </w:r>
      <w:r w:rsidRPr="00AF1469">
        <w:rPr>
          <w:rStyle w:val="normaltextrun"/>
          <w:rFonts w:ascii="Tahoma" w:hAnsi="Tahoma" w:cs="Tahoma"/>
        </w:rPr>
        <w:t> procede la Sala a</w:t>
      </w:r>
      <w:r w:rsidRPr="00AF1469">
        <w:rPr>
          <w:rFonts w:ascii="Tahoma" w:hAnsi="Tahoma" w:cs="Tahoma"/>
        </w:rPr>
        <w:t xml:space="preserve"> resolver los recursos de apelación interpuestos por las apoderadas de las demandadas en contra de la sentencia proferida el </w:t>
      </w:r>
      <w:r w:rsidR="007714DB" w:rsidRPr="00AF1469">
        <w:rPr>
          <w:rFonts w:ascii="Tahoma" w:hAnsi="Tahoma" w:cs="Tahoma"/>
          <w:b/>
          <w:bCs/>
        </w:rPr>
        <w:t>8</w:t>
      </w:r>
      <w:r w:rsidRPr="00AF1469">
        <w:rPr>
          <w:rFonts w:ascii="Tahoma" w:hAnsi="Tahoma" w:cs="Tahoma"/>
          <w:b/>
          <w:bCs/>
        </w:rPr>
        <w:t xml:space="preserve"> de </w:t>
      </w:r>
      <w:r w:rsidR="007714DB" w:rsidRPr="00AF1469">
        <w:rPr>
          <w:rFonts w:ascii="Tahoma" w:hAnsi="Tahoma" w:cs="Tahoma"/>
          <w:b/>
          <w:bCs/>
        </w:rPr>
        <w:t xml:space="preserve">octubre </w:t>
      </w:r>
      <w:r w:rsidRPr="00AF1469">
        <w:rPr>
          <w:rFonts w:ascii="Tahoma" w:hAnsi="Tahoma" w:cs="Tahoma"/>
          <w:b/>
          <w:bCs/>
        </w:rPr>
        <w:t>de 2020</w:t>
      </w:r>
      <w:r w:rsidRPr="00AF1469">
        <w:rPr>
          <w:rFonts w:ascii="Tahoma" w:hAnsi="Tahoma" w:cs="Tahoma"/>
        </w:rPr>
        <w:t xml:space="preserve"> por el Juzgado Segundo Laboral del Circuito de Pereira</w:t>
      </w:r>
      <w:r w:rsidRPr="00AF1469">
        <w:rPr>
          <w:rStyle w:val="normaltextrun"/>
          <w:rFonts w:ascii="Tahoma" w:hAnsi="Tahoma" w:cs="Tahoma"/>
        </w:rPr>
        <w:t>. Asimismo, se revisará la providencia de primer grado de manera íntegra en virtud del grado jurisdiccional de consulta admitido en esta instancia.</w:t>
      </w:r>
      <w:r w:rsidRPr="00AF1469">
        <w:rPr>
          <w:rStyle w:val="Refdenotaalpie"/>
          <w:rFonts w:ascii="Tahoma" w:hAnsi="Tahoma" w:cs="Tahoma"/>
        </w:rPr>
        <w:t xml:space="preserve"> </w:t>
      </w:r>
      <w:r w:rsidRPr="00AF1469">
        <w:rPr>
          <w:rStyle w:val="normaltextrun"/>
          <w:rFonts w:ascii="Tahoma" w:hAnsi="Tahoma" w:cs="Tahoma"/>
        </w:rPr>
        <w:t>Para ello se tiene en cuenta lo siguiente: </w:t>
      </w:r>
    </w:p>
    <w:p w14:paraId="7D3495C4" w14:textId="77777777" w:rsidR="00A47EC2" w:rsidRPr="00AF1469" w:rsidRDefault="00A47EC2" w:rsidP="00AF1469">
      <w:pPr>
        <w:spacing w:line="276" w:lineRule="auto"/>
        <w:ind w:firstLine="0"/>
        <w:rPr>
          <w:rFonts w:ascii="Tahoma" w:hAnsi="Tahoma" w:cs="Tahoma"/>
        </w:rPr>
      </w:pPr>
    </w:p>
    <w:p w14:paraId="656281D4" w14:textId="77777777" w:rsidR="00A47EC2" w:rsidRPr="00AF1469" w:rsidRDefault="00A47EC2" w:rsidP="00AF1469">
      <w:pPr>
        <w:pStyle w:val="Prrafodelista"/>
        <w:numPr>
          <w:ilvl w:val="0"/>
          <w:numId w:val="3"/>
        </w:numPr>
        <w:spacing w:after="0"/>
        <w:jc w:val="center"/>
        <w:rPr>
          <w:rFonts w:ascii="Tahoma" w:hAnsi="Tahoma" w:cs="Tahoma"/>
          <w:b/>
          <w:bCs/>
          <w:sz w:val="24"/>
          <w:szCs w:val="24"/>
        </w:rPr>
      </w:pPr>
      <w:r w:rsidRPr="00AF1469">
        <w:rPr>
          <w:rFonts w:ascii="Tahoma" w:hAnsi="Tahoma" w:cs="Tahoma"/>
          <w:b/>
          <w:bCs/>
          <w:sz w:val="24"/>
          <w:szCs w:val="24"/>
        </w:rPr>
        <w:t>Demanda y contestación</w:t>
      </w:r>
    </w:p>
    <w:p w14:paraId="35074CA0" w14:textId="77777777" w:rsidR="003B74D9" w:rsidRPr="00AF1469" w:rsidRDefault="003B74D9" w:rsidP="00AF1469">
      <w:pPr>
        <w:spacing w:line="276" w:lineRule="auto"/>
        <w:ind w:firstLine="0"/>
        <w:rPr>
          <w:rFonts w:ascii="Tahoma" w:hAnsi="Tahoma" w:cs="Tahoma"/>
          <w:lang w:val="es-419"/>
        </w:rPr>
      </w:pPr>
    </w:p>
    <w:p w14:paraId="70E1B2E1" w14:textId="70E24E58" w:rsidR="00926B00" w:rsidRPr="00AF1469" w:rsidRDefault="00926B00" w:rsidP="00AF1469">
      <w:pPr>
        <w:tabs>
          <w:tab w:val="left" w:pos="284"/>
        </w:tabs>
        <w:spacing w:line="276" w:lineRule="auto"/>
        <w:ind w:firstLine="284"/>
        <w:rPr>
          <w:rFonts w:ascii="Tahoma" w:hAnsi="Tahoma" w:cs="Tahoma"/>
          <w:lang w:val="es-419"/>
        </w:rPr>
      </w:pPr>
      <w:r w:rsidRPr="00AF1469">
        <w:rPr>
          <w:rFonts w:ascii="Tahoma" w:hAnsi="Tahoma" w:cs="Tahoma"/>
          <w:b/>
          <w:bCs/>
          <w:lang w:val="es-419"/>
        </w:rPr>
        <w:t>Pilar Aponte Neira</w:t>
      </w:r>
      <w:r w:rsidR="007C4BF7" w:rsidRPr="00AF1469">
        <w:rPr>
          <w:rFonts w:ascii="Tahoma" w:hAnsi="Tahoma" w:cs="Tahoma"/>
          <w:b/>
          <w:bCs/>
          <w:lang w:val="es-419"/>
        </w:rPr>
        <w:t xml:space="preserve"> </w:t>
      </w:r>
      <w:r w:rsidR="007C4BF7" w:rsidRPr="00AF1469">
        <w:rPr>
          <w:rFonts w:ascii="Tahoma" w:hAnsi="Tahoma" w:cs="Tahoma"/>
          <w:lang w:val="es-419"/>
        </w:rPr>
        <w:t>solicita</w:t>
      </w:r>
      <w:r w:rsidRPr="00AF1469">
        <w:rPr>
          <w:rFonts w:ascii="Tahoma" w:hAnsi="Tahoma" w:cs="Tahoma"/>
          <w:lang w:val="es-419"/>
        </w:rPr>
        <w:t xml:space="preserve"> que se declare la nulidad </w:t>
      </w:r>
      <w:r w:rsidR="00C9200A" w:rsidRPr="00AF1469">
        <w:rPr>
          <w:rFonts w:ascii="Tahoma" w:hAnsi="Tahoma" w:cs="Tahoma"/>
          <w:lang w:val="es-419"/>
        </w:rPr>
        <w:t xml:space="preserve">del </w:t>
      </w:r>
      <w:r w:rsidRPr="00AF1469">
        <w:rPr>
          <w:rFonts w:ascii="Tahoma" w:hAnsi="Tahoma" w:cs="Tahoma"/>
          <w:lang w:val="es-419"/>
        </w:rPr>
        <w:t xml:space="preserve">traslado que hizo </w:t>
      </w:r>
      <w:r w:rsidR="00C9200A" w:rsidRPr="00AF1469">
        <w:rPr>
          <w:rFonts w:ascii="Tahoma" w:hAnsi="Tahoma" w:cs="Tahoma"/>
          <w:lang w:val="es-419"/>
        </w:rPr>
        <w:t xml:space="preserve">desde el régimen de prima media con prestación definida </w:t>
      </w:r>
      <w:r w:rsidR="005752A0" w:rsidRPr="00AF1469">
        <w:rPr>
          <w:rFonts w:ascii="Tahoma" w:hAnsi="Tahoma" w:cs="Tahoma"/>
          <w:lang w:val="es-419"/>
        </w:rPr>
        <w:t xml:space="preserve">(en adelante RPM) </w:t>
      </w:r>
      <w:r w:rsidRPr="00AF1469">
        <w:rPr>
          <w:rFonts w:ascii="Tahoma" w:hAnsi="Tahoma" w:cs="Tahoma"/>
          <w:lang w:val="es-419"/>
        </w:rPr>
        <w:t xml:space="preserve">hacia el </w:t>
      </w:r>
      <w:r w:rsidR="00C9200A" w:rsidRPr="00AF1469">
        <w:rPr>
          <w:rFonts w:ascii="Tahoma" w:hAnsi="Tahoma" w:cs="Tahoma"/>
          <w:lang w:val="es-419"/>
        </w:rPr>
        <w:t xml:space="preserve">régimen de ahorro individual con </w:t>
      </w:r>
      <w:r w:rsidR="00C9200A" w:rsidRPr="00AF1469">
        <w:rPr>
          <w:rStyle w:val="normaltextrun"/>
          <w:rFonts w:ascii="Tahoma" w:hAnsi="Tahoma" w:cs="Tahoma"/>
        </w:rPr>
        <w:t>solidaridad</w:t>
      </w:r>
      <w:r w:rsidR="007C4BF7" w:rsidRPr="00AF1469">
        <w:rPr>
          <w:rStyle w:val="normaltextrun"/>
          <w:rFonts w:ascii="Tahoma" w:hAnsi="Tahoma" w:cs="Tahoma"/>
        </w:rPr>
        <w:t xml:space="preserve"> </w:t>
      </w:r>
      <w:r w:rsidR="005752A0" w:rsidRPr="00AF1469">
        <w:rPr>
          <w:rStyle w:val="normaltextrun"/>
          <w:rFonts w:ascii="Tahoma" w:hAnsi="Tahoma" w:cs="Tahoma"/>
        </w:rPr>
        <w:t xml:space="preserve">(en adelante RAIS) </w:t>
      </w:r>
      <w:r w:rsidR="007C4BF7" w:rsidRPr="00AF1469">
        <w:rPr>
          <w:rStyle w:val="normaltextrun"/>
          <w:rFonts w:ascii="Tahoma" w:hAnsi="Tahoma" w:cs="Tahoma"/>
        </w:rPr>
        <w:t xml:space="preserve">y en consecuencia de ello, </w:t>
      </w:r>
      <w:r w:rsidRPr="00AF1469">
        <w:rPr>
          <w:rFonts w:ascii="Tahoma" w:hAnsi="Tahoma" w:cs="Tahoma"/>
          <w:lang w:val="es-419"/>
        </w:rPr>
        <w:t xml:space="preserve">se le restablezca la afiliación que tenía </w:t>
      </w:r>
      <w:r w:rsidR="00C9200A" w:rsidRPr="00AF1469">
        <w:rPr>
          <w:rFonts w:ascii="Tahoma" w:hAnsi="Tahoma" w:cs="Tahoma"/>
          <w:lang w:val="es-419"/>
        </w:rPr>
        <w:t xml:space="preserve">en el </w:t>
      </w:r>
      <w:r w:rsidRPr="00AF1469">
        <w:rPr>
          <w:rFonts w:ascii="Tahoma" w:hAnsi="Tahoma" w:cs="Tahoma"/>
          <w:lang w:val="es-419"/>
        </w:rPr>
        <w:t>régimen público</w:t>
      </w:r>
      <w:r w:rsidR="004C2E31" w:rsidRPr="00AF1469">
        <w:rPr>
          <w:rFonts w:ascii="Tahoma" w:hAnsi="Tahoma" w:cs="Tahoma"/>
          <w:b/>
          <w:bCs/>
          <w:lang w:val="es-419"/>
        </w:rPr>
        <w:t xml:space="preserve"> </w:t>
      </w:r>
      <w:r w:rsidR="007C4BF7" w:rsidRPr="00AF1469">
        <w:rPr>
          <w:rFonts w:ascii="Tahoma" w:hAnsi="Tahoma" w:cs="Tahoma"/>
          <w:lang w:val="es-419"/>
        </w:rPr>
        <w:t xml:space="preserve">ordenando </w:t>
      </w:r>
      <w:r w:rsidRPr="00AF1469">
        <w:rPr>
          <w:rFonts w:ascii="Tahoma" w:hAnsi="Tahoma" w:cs="Tahoma"/>
          <w:lang w:val="es-419"/>
        </w:rPr>
        <w:t xml:space="preserve">a </w:t>
      </w:r>
      <w:r w:rsidR="00C9200A" w:rsidRPr="00AF1469">
        <w:rPr>
          <w:rFonts w:ascii="Tahoma" w:hAnsi="Tahoma" w:cs="Tahoma"/>
          <w:lang w:val="es-419"/>
        </w:rPr>
        <w:t xml:space="preserve">Protección S.A. </w:t>
      </w:r>
      <w:r w:rsidRPr="00AF1469">
        <w:rPr>
          <w:rFonts w:ascii="Tahoma" w:hAnsi="Tahoma" w:cs="Tahoma"/>
          <w:lang w:val="es-419"/>
        </w:rPr>
        <w:t xml:space="preserve">a trasladar hacia </w:t>
      </w:r>
      <w:r w:rsidR="00C9200A" w:rsidRPr="00AF1469">
        <w:rPr>
          <w:rFonts w:ascii="Tahoma" w:hAnsi="Tahoma" w:cs="Tahoma"/>
          <w:lang w:val="es-419"/>
        </w:rPr>
        <w:t xml:space="preserve">Colpensiones </w:t>
      </w:r>
      <w:r w:rsidRPr="00AF1469">
        <w:rPr>
          <w:rFonts w:ascii="Tahoma" w:hAnsi="Tahoma" w:cs="Tahoma"/>
          <w:lang w:val="es-419"/>
        </w:rPr>
        <w:t>la totalidad de los aportes con sus rendimientos, cotizaciones</w:t>
      </w:r>
      <w:r w:rsidR="00FB45E3" w:rsidRPr="00AF1469">
        <w:rPr>
          <w:rFonts w:ascii="Tahoma" w:hAnsi="Tahoma" w:cs="Tahoma"/>
          <w:lang w:val="es-419"/>
        </w:rPr>
        <w:t xml:space="preserve"> durante todo el tiempo de afiliación y las costas del proceso.</w:t>
      </w:r>
    </w:p>
    <w:p w14:paraId="1D986311" w14:textId="77777777" w:rsidR="00926B00" w:rsidRPr="00AF1469" w:rsidRDefault="00926B00" w:rsidP="00AF1469">
      <w:pPr>
        <w:spacing w:line="276" w:lineRule="auto"/>
        <w:ind w:firstLine="0"/>
        <w:rPr>
          <w:rFonts w:ascii="Tahoma" w:hAnsi="Tahoma" w:cs="Tahoma"/>
          <w:lang w:val="es-419"/>
        </w:rPr>
      </w:pPr>
    </w:p>
    <w:p w14:paraId="14D21229" w14:textId="00CC65A9" w:rsidR="00A17919" w:rsidRPr="00AF1469" w:rsidRDefault="00D01C61" w:rsidP="00AF1469">
      <w:pPr>
        <w:tabs>
          <w:tab w:val="left" w:pos="284"/>
        </w:tabs>
        <w:spacing w:line="276" w:lineRule="auto"/>
        <w:ind w:firstLine="284"/>
        <w:rPr>
          <w:rFonts w:ascii="Tahoma" w:hAnsi="Tahoma" w:cs="Tahoma"/>
          <w:lang w:val="es-419"/>
        </w:rPr>
      </w:pPr>
      <w:r w:rsidRPr="00AF1469">
        <w:rPr>
          <w:rFonts w:ascii="Tahoma" w:hAnsi="Tahoma" w:cs="Tahoma"/>
          <w:lang w:val="es-419"/>
        </w:rPr>
        <w:t xml:space="preserve">En sustento de lo pretendido, relata </w:t>
      </w:r>
      <w:r w:rsidR="009138FA" w:rsidRPr="00AF1469">
        <w:rPr>
          <w:rFonts w:ascii="Tahoma" w:hAnsi="Tahoma" w:cs="Tahoma"/>
          <w:lang w:val="es-419"/>
        </w:rPr>
        <w:t xml:space="preserve">la Sra. Aponte Neira que nació el 11-10-1958, acreditando los 57 </w:t>
      </w:r>
      <w:r w:rsidRPr="00AF1469">
        <w:rPr>
          <w:rFonts w:ascii="Tahoma" w:hAnsi="Tahoma" w:cs="Tahoma"/>
          <w:lang w:val="es-419"/>
        </w:rPr>
        <w:t xml:space="preserve">años </w:t>
      </w:r>
      <w:r w:rsidR="009138FA" w:rsidRPr="00AF1469">
        <w:rPr>
          <w:rFonts w:ascii="Tahoma" w:hAnsi="Tahoma" w:cs="Tahoma"/>
          <w:lang w:val="es-419"/>
        </w:rPr>
        <w:t xml:space="preserve">en igual calenda del 2015; que su vida laboral la </w:t>
      </w:r>
      <w:r w:rsidR="007C4BF7" w:rsidRPr="00AF1469">
        <w:rPr>
          <w:rFonts w:ascii="Tahoma" w:hAnsi="Tahoma" w:cs="Tahoma"/>
          <w:lang w:val="es-419"/>
        </w:rPr>
        <w:t xml:space="preserve">inició desde </w:t>
      </w:r>
      <w:r w:rsidR="009138FA" w:rsidRPr="00AF1469">
        <w:rPr>
          <w:rFonts w:ascii="Tahoma" w:hAnsi="Tahoma" w:cs="Tahoma"/>
          <w:lang w:val="es-419"/>
        </w:rPr>
        <w:t>el 28-02-1984</w:t>
      </w:r>
      <w:r w:rsidR="00A17919" w:rsidRPr="00AF1469">
        <w:rPr>
          <w:rFonts w:ascii="Tahoma" w:hAnsi="Tahoma" w:cs="Tahoma"/>
          <w:lang w:val="es-419"/>
        </w:rPr>
        <w:t xml:space="preserve">, trabajando </w:t>
      </w:r>
      <w:r w:rsidR="009138FA" w:rsidRPr="00AF1469">
        <w:rPr>
          <w:rFonts w:ascii="Tahoma" w:hAnsi="Tahoma" w:cs="Tahoma"/>
          <w:lang w:val="es-419"/>
        </w:rPr>
        <w:t>en entidades como el Hospital Departamental Felipe Suárez y el Hospital San Juan de Dios</w:t>
      </w:r>
      <w:r w:rsidR="00A17919" w:rsidRPr="00AF1469">
        <w:rPr>
          <w:rFonts w:ascii="Tahoma" w:hAnsi="Tahoma" w:cs="Tahoma"/>
          <w:lang w:val="es-419"/>
        </w:rPr>
        <w:t>. Agrega que</w:t>
      </w:r>
      <w:r w:rsidR="009138FA" w:rsidRPr="00AF1469">
        <w:rPr>
          <w:rFonts w:ascii="Tahoma" w:hAnsi="Tahoma" w:cs="Tahoma"/>
          <w:lang w:val="es-419"/>
        </w:rPr>
        <w:t xml:space="preserve"> </w:t>
      </w:r>
      <w:r w:rsidR="00A17919" w:rsidRPr="00AF1469">
        <w:rPr>
          <w:rFonts w:ascii="Tahoma" w:hAnsi="Tahoma" w:cs="Tahoma"/>
          <w:lang w:val="es-419"/>
        </w:rPr>
        <w:t xml:space="preserve">siendo afiliada al ISS, en </w:t>
      </w:r>
      <w:r w:rsidR="00D91B1E" w:rsidRPr="00AF1469">
        <w:rPr>
          <w:rFonts w:ascii="Tahoma" w:hAnsi="Tahoma" w:cs="Tahoma"/>
          <w:lang w:val="es-419"/>
        </w:rPr>
        <w:t xml:space="preserve">julio </w:t>
      </w:r>
      <w:r w:rsidR="009138FA" w:rsidRPr="00AF1469">
        <w:rPr>
          <w:rFonts w:ascii="Tahoma" w:hAnsi="Tahoma" w:cs="Tahoma"/>
          <w:lang w:val="es-419"/>
        </w:rPr>
        <w:t xml:space="preserve">de </w:t>
      </w:r>
      <w:r w:rsidR="00D91B1E" w:rsidRPr="00AF1469">
        <w:rPr>
          <w:rFonts w:ascii="Tahoma" w:hAnsi="Tahoma" w:cs="Tahoma"/>
          <w:lang w:val="es-419"/>
        </w:rPr>
        <w:t xml:space="preserve">1996 </w:t>
      </w:r>
      <w:r w:rsidR="009138FA" w:rsidRPr="00AF1469">
        <w:rPr>
          <w:rFonts w:ascii="Tahoma" w:hAnsi="Tahoma" w:cs="Tahoma"/>
          <w:lang w:val="es-419"/>
        </w:rPr>
        <w:t xml:space="preserve">motivada por </w:t>
      </w:r>
      <w:r w:rsidR="00A17919" w:rsidRPr="00AF1469">
        <w:rPr>
          <w:rFonts w:ascii="Tahoma" w:hAnsi="Tahoma" w:cs="Tahoma"/>
          <w:lang w:val="es-419"/>
        </w:rPr>
        <w:t xml:space="preserve">la </w:t>
      </w:r>
      <w:r w:rsidR="009138FA" w:rsidRPr="00AF1469">
        <w:rPr>
          <w:rFonts w:ascii="Tahoma" w:hAnsi="Tahoma" w:cs="Tahoma"/>
          <w:lang w:val="es-419"/>
        </w:rPr>
        <w:t xml:space="preserve">información errada y </w:t>
      </w:r>
      <w:r w:rsidR="00D91B1E" w:rsidRPr="00AF1469">
        <w:rPr>
          <w:rFonts w:ascii="Tahoma" w:hAnsi="Tahoma" w:cs="Tahoma"/>
          <w:lang w:val="es-419"/>
        </w:rPr>
        <w:t xml:space="preserve">las </w:t>
      </w:r>
      <w:r w:rsidR="009138FA" w:rsidRPr="00AF1469">
        <w:rPr>
          <w:rFonts w:ascii="Tahoma" w:hAnsi="Tahoma" w:cs="Tahoma"/>
          <w:lang w:val="es-419"/>
        </w:rPr>
        <w:t xml:space="preserve">promesas ilusorias de un asesor de la AFP </w:t>
      </w:r>
      <w:r w:rsidR="00D91B1E" w:rsidRPr="00AF1469">
        <w:rPr>
          <w:rFonts w:ascii="Tahoma" w:hAnsi="Tahoma" w:cs="Tahoma"/>
          <w:lang w:val="es-419"/>
        </w:rPr>
        <w:t xml:space="preserve">Horizonte </w:t>
      </w:r>
      <w:r w:rsidR="009138FA" w:rsidRPr="00AF1469">
        <w:rPr>
          <w:rFonts w:ascii="Tahoma" w:hAnsi="Tahoma" w:cs="Tahoma"/>
          <w:lang w:val="es-419"/>
        </w:rPr>
        <w:t xml:space="preserve">S.A. </w:t>
      </w:r>
      <w:r w:rsidR="00D91B1E" w:rsidRPr="00AF1469">
        <w:rPr>
          <w:rFonts w:ascii="Tahoma" w:hAnsi="Tahoma" w:cs="Tahoma"/>
          <w:lang w:val="es-419"/>
        </w:rPr>
        <w:t>hoy Porvenir S.A.,</w:t>
      </w:r>
      <w:r w:rsidR="009138FA" w:rsidRPr="00AF1469">
        <w:rPr>
          <w:rFonts w:ascii="Tahoma" w:hAnsi="Tahoma" w:cs="Tahoma"/>
          <w:lang w:val="es-419"/>
        </w:rPr>
        <w:t xml:space="preserve"> cambió de régimen pensional. </w:t>
      </w:r>
    </w:p>
    <w:p w14:paraId="1EC71F73" w14:textId="33D74518" w:rsidR="00A17919" w:rsidRPr="00AF1469" w:rsidRDefault="00A17919" w:rsidP="00AF1469">
      <w:pPr>
        <w:spacing w:line="276" w:lineRule="auto"/>
        <w:ind w:firstLine="0"/>
        <w:rPr>
          <w:rFonts w:ascii="Tahoma" w:hAnsi="Tahoma" w:cs="Tahoma"/>
          <w:lang w:val="es-419"/>
        </w:rPr>
      </w:pPr>
    </w:p>
    <w:p w14:paraId="7EE6AC24" w14:textId="61017304" w:rsidR="00C36D19" w:rsidRPr="00AF1469" w:rsidRDefault="00C36D19" w:rsidP="00AF1469">
      <w:pPr>
        <w:tabs>
          <w:tab w:val="left" w:pos="284"/>
        </w:tabs>
        <w:spacing w:line="276" w:lineRule="auto"/>
        <w:ind w:firstLine="284"/>
        <w:rPr>
          <w:rFonts w:ascii="Tahoma" w:hAnsi="Tahoma" w:cs="Tahoma"/>
          <w:lang w:val="es-419"/>
        </w:rPr>
      </w:pPr>
      <w:r w:rsidRPr="00AF1469">
        <w:rPr>
          <w:rFonts w:ascii="Tahoma" w:hAnsi="Tahoma" w:cs="Tahoma"/>
          <w:lang w:val="es-419"/>
        </w:rPr>
        <w:t>Agrega</w:t>
      </w:r>
      <w:r w:rsidR="007C4BF7" w:rsidRPr="00AF1469">
        <w:rPr>
          <w:rFonts w:ascii="Tahoma" w:hAnsi="Tahoma" w:cs="Tahoma"/>
          <w:lang w:val="es-419"/>
        </w:rPr>
        <w:t>, que estando en el RAIS</w:t>
      </w:r>
      <w:r w:rsidRPr="00AF1469">
        <w:rPr>
          <w:rFonts w:ascii="Tahoma" w:hAnsi="Tahoma" w:cs="Tahoma"/>
          <w:lang w:val="es-419"/>
        </w:rPr>
        <w:t xml:space="preserve"> se trasladó entre </w:t>
      </w:r>
      <w:proofErr w:type="spellStart"/>
      <w:r w:rsidRPr="00AF1469">
        <w:rPr>
          <w:rFonts w:ascii="Tahoma" w:hAnsi="Tahoma" w:cs="Tahoma"/>
          <w:lang w:val="es-419"/>
        </w:rPr>
        <w:t>AFP</w:t>
      </w:r>
      <w:r w:rsidR="007C4BF7" w:rsidRPr="00AF1469">
        <w:rPr>
          <w:rFonts w:ascii="Tahoma" w:hAnsi="Tahoma" w:cs="Tahoma"/>
          <w:lang w:val="es-419"/>
        </w:rPr>
        <w:t>´s</w:t>
      </w:r>
      <w:proofErr w:type="spellEnd"/>
      <w:r w:rsidRPr="00AF1469">
        <w:rPr>
          <w:rFonts w:ascii="Tahoma" w:hAnsi="Tahoma" w:cs="Tahoma"/>
          <w:lang w:val="es-419"/>
        </w:rPr>
        <w:t xml:space="preserve"> en enero de 2000 hacia Protección S.A., en febrero de 2002 hacia Porvenir S.A., en diciembre de 2006 a ING hoy Protección S.A., sin que </w:t>
      </w:r>
      <w:r w:rsidR="001941E9" w:rsidRPr="00AF1469">
        <w:rPr>
          <w:rFonts w:ascii="Tahoma" w:hAnsi="Tahoma" w:cs="Tahoma"/>
          <w:lang w:val="es-419"/>
        </w:rPr>
        <w:t xml:space="preserve">en </w:t>
      </w:r>
      <w:r w:rsidR="007C4BF7" w:rsidRPr="00AF1469">
        <w:rPr>
          <w:rFonts w:ascii="Tahoma" w:hAnsi="Tahoma" w:cs="Tahoma"/>
          <w:lang w:val="es-419"/>
        </w:rPr>
        <w:t>c</w:t>
      </w:r>
      <w:r w:rsidRPr="00AF1469">
        <w:rPr>
          <w:rFonts w:ascii="Tahoma" w:hAnsi="Tahoma" w:cs="Tahoma"/>
          <w:lang w:val="es-419"/>
        </w:rPr>
        <w:t xml:space="preserve">ada movimiento </w:t>
      </w:r>
      <w:r w:rsidR="007C4BF7" w:rsidRPr="00AF1469">
        <w:rPr>
          <w:rFonts w:ascii="Tahoma" w:hAnsi="Tahoma" w:cs="Tahoma"/>
          <w:lang w:val="es-419"/>
        </w:rPr>
        <w:t xml:space="preserve">hubiere </w:t>
      </w:r>
      <w:r w:rsidR="001941E9" w:rsidRPr="00AF1469">
        <w:rPr>
          <w:rFonts w:ascii="Tahoma" w:hAnsi="Tahoma" w:cs="Tahoma"/>
          <w:lang w:val="es-419"/>
        </w:rPr>
        <w:t xml:space="preserve">mediado la </w:t>
      </w:r>
      <w:r w:rsidRPr="00AF1469">
        <w:rPr>
          <w:rFonts w:ascii="Tahoma" w:hAnsi="Tahoma" w:cs="Tahoma"/>
          <w:lang w:val="es-419"/>
        </w:rPr>
        <w:t xml:space="preserve">asesoría </w:t>
      </w:r>
      <w:r w:rsidR="007C4BF7" w:rsidRPr="00AF1469">
        <w:rPr>
          <w:rFonts w:ascii="Tahoma" w:hAnsi="Tahoma" w:cs="Tahoma"/>
          <w:lang w:val="es-419"/>
        </w:rPr>
        <w:t xml:space="preserve">e información </w:t>
      </w:r>
      <w:r w:rsidRPr="00AF1469">
        <w:rPr>
          <w:rFonts w:ascii="Tahoma" w:hAnsi="Tahoma" w:cs="Tahoma"/>
          <w:lang w:val="es-419"/>
        </w:rPr>
        <w:t xml:space="preserve">debida.   </w:t>
      </w:r>
    </w:p>
    <w:p w14:paraId="648289A0" w14:textId="77777777" w:rsidR="00C36D19" w:rsidRPr="00AF1469" w:rsidRDefault="00C36D19" w:rsidP="00AF1469">
      <w:pPr>
        <w:spacing w:line="276" w:lineRule="auto"/>
        <w:ind w:firstLine="0"/>
        <w:rPr>
          <w:rFonts w:ascii="Tahoma" w:hAnsi="Tahoma" w:cs="Tahoma"/>
          <w:lang w:val="es-419"/>
        </w:rPr>
      </w:pPr>
    </w:p>
    <w:p w14:paraId="0A53F449" w14:textId="5CC52462" w:rsidR="00F273B2" w:rsidRPr="00AF1469" w:rsidRDefault="00C01B3D" w:rsidP="00AF1469">
      <w:pPr>
        <w:tabs>
          <w:tab w:val="left" w:pos="284"/>
        </w:tabs>
        <w:spacing w:line="276" w:lineRule="auto"/>
        <w:ind w:firstLine="284"/>
        <w:rPr>
          <w:rFonts w:ascii="Tahoma" w:hAnsi="Tahoma" w:cs="Tahoma"/>
          <w:lang w:val="es-419"/>
        </w:rPr>
      </w:pPr>
      <w:r w:rsidRPr="00AF1469">
        <w:rPr>
          <w:rFonts w:ascii="Tahoma" w:hAnsi="Tahoma" w:cs="Tahoma"/>
          <w:lang w:val="es-419"/>
        </w:rPr>
        <w:t xml:space="preserve">En suma, </w:t>
      </w:r>
      <w:r w:rsidR="001941E9" w:rsidRPr="00AF1469">
        <w:rPr>
          <w:rFonts w:ascii="Tahoma" w:hAnsi="Tahoma" w:cs="Tahoma"/>
          <w:lang w:val="es-419"/>
        </w:rPr>
        <w:t xml:space="preserve">afirma </w:t>
      </w:r>
      <w:r w:rsidR="00F273B2" w:rsidRPr="00AF1469">
        <w:rPr>
          <w:rFonts w:ascii="Tahoma" w:hAnsi="Tahoma" w:cs="Tahoma"/>
          <w:lang w:val="es-419"/>
        </w:rPr>
        <w:t xml:space="preserve">que la información otorgada por </w:t>
      </w:r>
      <w:r w:rsidRPr="00AF1469">
        <w:rPr>
          <w:rFonts w:ascii="Tahoma" w:hAnsi="Tahoma" w:cs="Tahoma"/>
          <w:lang w:val="es-419"/>
        </w:rPr>
        <w:t xml:space="preserve">las </w:t>
      </w:r>
      <w:proofErr w:type="spellStart"/>
      <w:r w:rsidR="00F273B2" w:rsidRPr="00AF1469">
        <w:rPr>
          <w:rFonts w:ascii="Tahoma" w:hAnsi="Tahoma" w:cs="Tahoma"/>
          <w:lang w:val="es-419"/>
        </w:rPr>
        <w:t>AFP</w:t>
      </w:r>
      <w:r w:rsidRPr="00AF1469">
        <w:rPr>
          <w:rFonts w:ascii="Tahoma" w:hAnsi="Tahoma" w:cs="Tahoma"/>
          <w:lang w:val="es-419"/>
        </w:rPr>
        <w:t>´s</w:t>
      </w:r>
      <w:proofErr w:type="spellEnd"/>
      <w:r w:rsidR="00F273B2" w:rsidRPr="00AF1469">
        <w:rPr>
          <w:rFonts w:ascii="Tahoma" w:hAnsi="Tahoma" w:cs="Tahoma"/>
          <w:lang w:val="es-419"/>
        </w:rPr>
        <w:t xml:space="preserve"> </w:t>
      </w:r>
      <w:r w:rsidRPr="00AF1469">
        <w:rPr>
          <w:rFonts w:ascii="Tahoma" w:hAnsi="Tahoma" w:cs="Tahoma"/>
          <w:lang w:val="es-419"/>
        </w:rPr>
        <w:t xml:space="preserve">demandadas </w:t>
      </w:r>
      <w:r w:rsidR="00F273B2" w:rsidRPr="00AF1469">
        <w:rPr>
          <w:rFonts w:ascii="Tahoma" w:hAnsi="Tahoma" w:cs="Tahoma"/>
          <w:lang w:val="es-419"/>
        </w:rPr>
        <w:t>consistió en que el ISS desaparecería</w:t>
      </w:r>
      <w:r w:rsidRPr="00AF1469">
        <w:rPr>
          <w:rFonts w:ascii="Tahoma" w:hAnsi="Tahoma" w:cs="Tahoma"/>
          <w:lang w:val="es-419"/>
        </w:rPr>
        <w:t xml:space="preserve">; que hubo </w:t>
      </w:r>
      <w:r w:rsidR="00F273B2" w:rsidRPr="00AF1469">
        <w:rPr>
          <w:rFonts w:ascii="Tahoma" w:hAnsi="Tahoma" w:cs="Tahoma"/>
          <w:lang w:val="es-419"/>
        </w:rPr>
        <w:t xml:space="preserve">una indebida e insuficiente asesoría </w:t>
      </w:r>
      <w:r w:rsidRPr="00AF1469">
        <w:rPr>
          <w:rFonts w:ascii="Tahoma" w:hAnsi="Tahoma" w:cs="Tahoma"/>
          <w:lang w:val="es-419"/>
        </w:rPr>
        <w:t xml:space="preserve">porque se le indicó </w:t>
      </w:r>
      <w:r w:rsidR="00F273B2" w:rsidRPr="00AF1469">
        <w:rPr>
          <w:rFonts w:ascii="Tahoma" w:hAnsi="Tahoma" w:cs="Tahoma"/>
          <w:lang w:val="es-419"/>
        </w:rPr>
        <w:t>que se pensionaría antes de cumplir la edad</w:t>
      </w:r>
      <w:r w:rsidRPr="00AF1469">
        <w:rPr>
          <w:rFonts w:ascii="Tahoma" w:hAnsi="Tahoma" w:cs="Tahoma"/>
          <w:lang w:val="es-419"/>
        </w:rPr>
        <w:t xml:space="preserve">; que no se le suministró </w:t>
      </w:r>
      <w:r w:rsidR="00F273B2" w:rsidRPr="00AF1469">
        <w:rPr>
          <w:rFonts w:ascii="Tahoma" w:hAnsi="Tahoma" w:cs="Tahoma"/>
          <w:lang w:val="es-419"/>
        </w:rPr>
        <w:t>una asesoría mínima, técnica, objetiva y suficiente como preámbulo para tomar una decisión informada</w:t>
      </w:r>
      <w:r w:rsidRPr="00AF1469">
        <w:rPr>
          <w:rFonts w:ascii="Tahoma" w:hAnsi="Tahoma" w:cs="Tahoma"/>
          <w:lang w:val="es-419"/>
        </w:rPr>
        <w:t xml:space="preserve">; que </w:t>
      </w:r>
      <w:r w:rsidR="00C36D19" w:rsidRPr="00AF1469">
        <w:rPr>
          <w:rFonts w:ascii="Tahoma" w:hAnsi="Tahoma" w:cs="Tahoma"/>
          <w:lang w:val="es-419"/>
        </w:rPr>
        <w:t xml:space="preserve">nunca fue advertida </w:t>
      </w:r>
      <w:r w:rsidR="007D1431" w:rsidRPr="00AF1469">
        <w:rPr>
          <w:rFonts w:ascii="Tahoma" w:hAnsi="Tahoma" w:cs="Tahoma"/>
          <w:lang w:val="es-419"/>
        </w:rPr>
        <w:t xml:space="preserve">sobre las implicaciones </w:t>
      </w:r>
      <w:r w:rsidR="00C36D19" w:rsidRPr="00AF1469">
        <w:rPr>
          <w:rFonts w:ascii="Tahoma" w:hAnsi="Tahoma" w:cs="Tahoma"/>
          <w:lang w:val="es-419"/>
        </w:rPr>
        <w:t xml:space="preserve">de </w:t>
      </w:r>
      <w:r w:rsidR="007D1431" w:rsidRPr="00AF1469">
        <w:rPr>
          <w:rFonts w:ascii="Tahoma" w:hAnsi="Tahoma" w:cs="Tahoma"/>
          <w:lang w:val="es-419"/>
        </w:rPr>
        <w:t xml:space="preserve">su traslado </w:t>
      </w:r>
      <w:r w:rsidR="00C36D19" w:rsidRPr="00AF1469">
        <w:rPr>
          <w:rFonts w:ascii="Tahoma" w:hAnsi="Tahoma" w:cs="Tahoma"/>
          <w:lang w:val="es-419"/>
        </w:rPr>
        <w:t xml:space="preserve">de régimen </w:t>
      </w:r>
      <w:r w:rsidR="007D1431" w:rsidRPr="00AF1469">
        <w:rPr>
          <w:rFonts w:ascii="Tahoma" w:hAnsi="Tahoma" w:cs="Tahoma"/>
          <w:lang w:val="es-419"/>
        </w:rPr>
        <w:t>tales como la pérdida del régimen de transición</w:t>
      </w:r>
      <w:r w:rsidR="001941E9" w:rsidRPr="00AF1469">
        <w:rPr>
          <w:rFonts w:ascii="Tahoma" w:hAnsi="Tahoma" w:cs="Tahoma"/>
          <w:lang w:val="es-419"/>
        </w:rPr>
        <w:t xml:space="preserve">; que no se le entregaron </w:t>
      </w:r>
      <w:r w:rsidR="00F273B2" w:rsidRPr="00AF1469">
        <w:rPr>
          <w:rFonts w:ascii="Tahoma" w:hAnsi="Tahoma" w:cs="Tahoma"/>
          <w:lang w:val="es-419"/>
        </w:rPr>
        <w:t>proyecciones pensionales en ambos regímenes</w:t>
      </w:r>
      <w:r w:rsidR="001941E9" w:rsidRPr="00AF1469">
        <w:rPr>
          <w:rFonts w:ascii="Tahoma" w:hAnsi="Tahoma" w:cs="Tahoma"/>
          <w:lang w:val="es-419"/>
        </w:rPr>
        <w:t>; que no se le asesoró sobre los</w:t>
      </w:r>
      <w:r w:rsidR="00F273B2" w:rsidRPr="00AF1469">
        <w:rPr>
          <w:rFonts w:ascii="Tahoma" w:hAnsi="Tahoma" w:cs="Tahoma"/>
          <w:lang w:val="es-419"/>
        </w:rPr>
        <w:t xml:space="preserve"> requisitos para alcanzar la </w:t>
      </w:r>
      <w:r w:rsidR="001941E9" w:rsidRPr="00AF1469">
        <w:rPr>
          <w:rFonts w:ascii="Tahoma" w:hAnsi="Tahoma" w:cs="Tahoma"/>
          <w:lang w:val="es-419"/>
        </w:rPr>
        <w:t>pensión ni sobre los</w:t>
      </w:r>
      <w:r w:rsidR="00F273B2" w:rsidRPr="00AF1469">
        <w:rPr>
          <w:rFonts w:ascii="Tahoma" w:hAnsi="Tahoma" w:cs="Tahoma"/>
          <w:lang w:val="es-419"/>
        </w:rPr>
        <w:t xml:space="preserve"> plazos para retornar al RPM o </w:t>
      </w:r>
      <w:r w:rsidR="001941E9" w:rsidRPr="00AF1469">
        <w:rPr>
          <w:rFonts w:ascii="Tahoma" w:hAnsi="Tahoma" w:cs="Tahoma"/>
          <w:lang w:val="es-419"/>
        </w:rPr>
        <w:t xml:space="preserve">de las </w:t>
      </w:r>
      <w:r w:rsidR="00F273B2" w:rsidRPr="00AF1469">
        <w:rPr>
          <w:rFonts w:ascii="Tahoma" w:hAnsi="Tahoma" w:cs="Tahoma"/>
          <w:lang w:val="es-419"/>
        </w:rPr>
        <w:t xml:space="preserve">limitantes para volver a él; </w:t>
      </w:r>
      <w:r w:rsidR="001941E9" w:rsidRPr="00AF1469">
        <w:rPr>
          <w:rFonts w:ascii="Tahoma" w:hAnsi="Tahoma" w:cs="Tahoma"/>
          <w:lang w:val="es-419"/>
        </w:rPr>
        <w:t xml:space="preserve">que no se le indicaron sobre las </w:t>
      </w:r>
      <w:r w:rsidR="00F273B2" w:rsidRPr="00AF1469">
        <w:rPr>
          <w:rFonts w:ascii="Tahoma" w:hAnsi="Tahoma" w:cs="Tahoma"/>
          <w:lang w:val="es-419"/>
        </w:rPr>
        <w:t xml:space="preserve">ventajas y desventajas de </w:t>
      </w:r>
      <w:r w:rsidR="00F273B2" w:rsidRPr="00AF1469">
        <w:rPr>
          <w:rFonts w:ascii="Tahoma" w:hAnsi="Tahoma" w:cs="Tahoma"/>
          <w:lang w:val="es-419"/>
        </w:rPr>
        <w:lastRenderedPageBreak/>
        <w:t>uno y otro régimen</w:t>
      </w:r>
      <w:r w:rsidR="001941E9" w:rsidRPr="00AF1469">
        <w:rPr>
          <w:rFonts w:ascii="Tahoma" w:hAnsi="Tahoma" w:cs="Tahoma"/>
          <w:lang w:val="es-419"/>
        </w:rPr>
        <w:t xml:space="preserve">, por lo que </w:t>
      </w:r>
      <w:r w:rsidR="00F273B2" w:rsidRPr="00AF1469">
        <w:rPr>
          <w:rFonts w:ascii="Tahoma" w:hAnsi="Tahoma" w:cs="Tahoma"/>
          <w:lang w:val="es-419"/>
        </w:rPr>
        <w:t xml:space="preserve">la falta de información </w:t>
      </w:r>
      <w:r w:rsidR="00F20DC9" w:rsidRPr="00AF1469">
        <w:rPr>
          <w:rFonts w:ascii="Tahoma" w:hAnsi="Tahoma" w:cs="Tahoma"/>
          <w:lang w:val="es-419"/>
        </w:rPr>
        <w:t>viciaron el consentimiento</w:t>
      </w:r>
      <w:r w:rsidR="00A02DC0" w:rsidRPr="00AF1469">
        <w:rPr>
          <w:rFonts w:ascii="Tahoma" w:hAnsi="Tahoma" w:cs="Tahoma"/>
          <w:lang w:val="es-419"/>
        </w:rPr>
        <w:t>, aspecto que además frustró su posibilidad de pensionarse.</w:t>
      </w:r>
    </w:p>
    <w:p w14:paraId="51CF3A22" w14:textId="77777777" w:rsidR="00F273B2" w:rsidRPr="00AF1469" w:rsidRDefault="00F273B2" w:rsidP="00AF1469">
      <w:pPr>
        <w:spacing w:line="276" w:lineRule="auto"/>
        <w:ind w:firstLine="0"/>
        <w:rPr>
          <w:rFonts w:ascii="Tahoma" w:hAnsi="Tahoma" w:cs="Tahoma"/>
          <w:lang w:val="es-419"/>
        </w:rPr>
      </w:pPr>
    </w:p>
    <w:p w14:paraId="15F60B3D" w14:textId="64ED395C" w:rsidR="00D5169D" w:rsidRPr="00AF1469" w:rsidRDefault="00D5169D" w:rsidP="00AF1469">
      <w:pPr>
        <w:tabs>
          <w:tab w:val="left" w:pos="284"/>
        </w:tabs>
        <w:spacing w:line="276" w:lineRule="auto"/>
        <w:ind w:firstLine="284"/>
        <w:rPr>
          <w:rFonts w:ascii="Tahoma" w:hAnsi="Tahoma" w:cs="Tahoma"/>
          <w:b/>
          <w:bCs/>
        </w:rPr>
      </w:pPr>
      <w:r w:rsidRPr="00AF1469">
        <w:rPr>
          <w:rFonts w:ascii="Tahoma" w:hAnsi="Tahoma" w:cs="Tahoma"/>
          <w:lang w:val="es-419"/>
        </w:rPr>
        <w:t xml:space="preserve">La </w:t>
      </w:r>
      <w:r w:rsidRPr="00AF1469">
        <w:rPr>
          <w:rFonts w:ascii="Tahoma" w:hAnsi="Tahoma" w:cs="Tahoma"/>
          <w:b/>
          <w:bCs/>
          <w:lang w:val="es-419"/>
        </w:rPr>
        <w:t>Administradora Colombiana de Pensiones “Colpensiones”</w:t>
      </w:r>
      <w:r w:rsidRPr="00AF1469">
        <w:rPr>
          <w:rFonts w:ascii="Tahoma" w:hAnsi="Tahoma" w:cs="Tahoma"/>
        </w:rPr>
        <w:t xml:space="preserve"> al contestar la demanda, </w:t>
      </w:r>
      <w:r w:rsidR="002E2E19" w:rsidRPr="00AF1469">
        <w:rPr>
          <w:rFonts w:ascii="Tahoma" w:hAnsi="Tahoma" w:cs="Tahoma"/>
        </w:rPr>
        <w:t>aceptó los hechos relativos a la fecha de</w:t>
      </w:r>
      <w:r w:rsidR="007C4BF7" w:rsidRPr="00AF1469">
        <w:rPr>
          <w:rFonts w:ascii="Tahoma" w:hAnsi="Tahoma" w:cs="Tahoma"/>
        </w:rPr>
        <w:t>l</w:t>
      </w:r>
      <w:r w:rsidR="002E2E19" w:rsidRPr="00AF1469">
        <w:rPr>
          <w:rFonts w:ascii="Tahoma" w:hAnsi="Tahoma" w:cs="Tahoma"/>
        </w:rPr>
        <w:t xml:space="preserve"> natalicio de la actora, la fecha en que arribó a los 57 años y la condición de afiliada al RPM con PD que tenía la actora al momento de trasladarse al RAIS</w:t>
      </w:r>
      <w:r w:rsidR="00F07010" w:rsidRPr="00AF1469">
        <w:rPr>
          <w:rFonts w:ascii="Tahoma" w:hAnsi="Tahoma" w:cs="Tahoma"/>
        </w:rPr>
        <w:t>,</w:t>
      </w:r>
      <w:r w:rsidR="002E2E19" w:rsidRPr="00AF1469">
        <w:rPr>
          <w:rFonts w:ascii="Tahoma" w:hAnsi="Tahoma" w:cs="Tahoma"/>
        </w:rPr>
        <w:t xml:space="preserve"> la petición que hizo el 08-12-2015 para retornar al régimen público</w:t>
      </w:r>
      <w:r w:rsidR="00F07010" w:rsidRPr="00AF1469">
        <w:rPr>
          <w:rFonts w:ascii="Tahoma" w:hAnsi="Tahoma" w:cs="Tahoma"/>
        </w:rPr>
        <w:t xml:space="preserve"> y la negativa obtenida. En lo demás, indicó no constarle </w:t>
      </w:r>
      <w:r w:rsidR="007C4BF7" w:rsidRPr="00AF1469">
        <w:rPr>
          <w:rFonts w:ascii="Tahoma" w:hAnsi="Tahoma" w:cs="Tahoma"/>
        </w:rPr>
        <w:t xml:space="preserve">y se opuso a lo pretendido bajo el argumento que </w:t>
      </w:r>
      <w:r w:rsidR="00F07010" w:rsidRPr="00AF1469">
        <w:rPr>
          <w:rFonts w:ascii="Tahoma" w:hAnsi="Tahoma" w:cs="Tahoma"/>
        </w:rPr>
        <w:t xml:space="preserve">el traslado se hizo </w:t>
      </w:r>
      <w:r w:rsidR="00E63EE3" w:rsidRPr="00AF1469">
        <w:rPr>
          <w:rFonts w:ascii="Tahoma" w:hAnsi="Tahoma" w:cs="Tahoma"/>
        </w:rPr>
        <w:t xml:space="preserve">la demandante </w:t>
      </w:r>
      <w:r w:rsidR="00F07010" w:rsidRPr="00AF1469">
        <w:rPr>
          <w:rFonts w:ascii="Tahoma" w:hAnsi="Tahoma" w:cs="Tahoma"/>
        </w:rPr>
        <w:t>de manera válida y eficaz.</w:t>
      </w:r>
      <w:r w:rsidR="00205FF9" w:rsidRPr="00AF1469">
        <w:rPr>
          <w:rFonts w:ascii="Tahoma" w:hAnsi="Tahoma" w:cs="Tahoma"/>
        </w:rPr>
        <w:t xml:space="preserve"> Como excepciones formuló </w:t>
      </w:r>
      <w:r w:rsidR="00205FF9" w:rsidRPr="00AF1469">
        <w:rPr>
          <w:rFonts w:ascii="Tahoma" w:hAnsi="Tahoma" w:cs="Tahoma"/>
          <w:b/>
          <w:bCs/>
        </w:rPr>
        <w:t>“validez de la afiliación al RAIS”, “saneamiento de una presunta nulidad”, “prescripción”, “imposibilidad jurídica para reconocer y pagar derechos por fuera del ordenamiento legal”, “buena fe”, “imposibilidad de condena en costas”, y las “innominadas”</w:t>
      </w:r>
      <w:r w:rsidR="00097C0A" w:rsidRPr="00AF1469">
        <w:rPr>
          <w:rFonts w:ascii="Tahoma" w:hAnsi="Tahoma" w:cs="Tahoma"/>
        </w:rPr>
        <w:t xml:space="preserve"> (fs. 147 a 158 y 285 a 287).</w:t>
      </w:r>
      <w:r w:rsidR="00097C0A" w:rsidRPr="00AF1469">
        <w:rPr>
          <w:rFonts w:ascii="Tahoma" w:hAnsi="Tahoma" w:cs="Tahoma"/>
          <w:b/>
          <w:bCs/>
        </w:rPr>
        <w:t xml:space="preserve"> </w:t>
      </w:r>
    </w:p>
    <w:p w14:paraId="1E2B9345" w14:textId="77777777" w:rsidR="00097C0A" w:rsidRPr="00AF1469" w:rsidRDefault="00097C0A" w:rsidP="00AF1469">
      <w:pPr>
        <w:spacing w:line="276" w:lineRule="auto"/>
        <w:ind w:firstLine="0"/>
        <w:rPr>
          <w:rFonts w:ascii="Tahoma" w:hAnsi="Tahoma" w:cs="Tahoma"/>
          <w:b/>
          <w:bCs/>
        </w:rPr>
      </w:pPr>
    </w:p>
    <w:p w14:paraId="6AE40FB1" w14:textId="5C47FB90" w:rsidR="00717CEE" w:rsidRPr="00AF1469" w:rsidRDefault="00F94BE0" w:rsidP="00AF1469">
      <w:pPr>
        <w:tabs>
          <w:tab w:val="left" w:pos="284"/>
        </w:tabs>
        <w:spacing w:line="276" w:lineRule="auto"/>
        <w:ind w:firstLine="284"/>
        <w:rPr>
          <w:rFonts w:ascii="Tahoma" w:hAnsi="Tahoma" w:cs="Tahoma"/>
          <w:b/>
          <w:bCs/>
        </w:rPr>
      </w:pPr>
      <w:r w:rsidRPr="00AF1469">
        <w:rPr>
          <w:rFonts w:ascii="Tahoma" w:hAnsi="Tahoma" w:cs="Tahoma"/>
          <w:b/>
          <w:bCs/>
        </w:rPr>
        <w:t>Porvenir S.A</w:t>
      </w:r>
      <w:r w:rsidR="00E63EE3" w:rsidRPr="00AF1469">
        <w:rPr>
          <w:rFonts w:ascii="Tahoma" w:hAnsi="Tahoma" w:cs="Tahoma"/>
          <w:b/>
          <w:bCs/>
        </w:rPr>
        <w:t>,</w:t>
      </w:r>
      <w:r w:rsidRPr="00AF1469">
        <w:rPr>
          <w:rFonts w:ascii="Tahoma" w:hAnsi="Tahoma" w:cs="Tahoma"/>
          <w:b/>
          <w:bCs/>
        </w:rPr>
        <w:t xml:space="preserve"> </w:t>
      </w:r>
      <w:r w:rsidR="00103FBF" w:rsidRPr="00AF1469">
        <w:rPr>
          <w:rFonts w:ascii="Tahoma" w:hAnsi="Tahoma" w:cs="Tahoma"/>
        </w:rPr>
        <w:t>al dar respuesta aceptó lo relativo a la fecha de natalicio de la actora</w:t>
      </w:r>
      <w:r w:rsidR="00D6410C" w:rsidRPr="00AF1469">
        <w:rPr>
          <w:rFonts w:ascii="Tahoma" w:hAnsi="Tahoma" w:cs="Tahoma"/>
        </w:rPr>
        <w:t>,</w:t>
      </w:r>
      <w:r w:rsidR="00103FBF" w:rsidRPr="00AF1469">
        <w:rPr>
          <w:rFonts w:ascii="Tahoma" w:hAnsi="Tahoma" w:cs="Tahoma"/>
        </w:rPr>
        <w:t xml:space="preserve"> el traslado que hizo del RPM con PD hacia el RAIS a través de Horizonte S.A –</w:t>
      </w:r>
      <w:r w:rsidR="00103FBF" w:rsidRPr="00AF1469">
        <w:rPr>
          <w:rFonts w:ascii="Tahoma" w:hAnsi="Tahoma" w:cs="Tahoma"/>
          <w:i/>
          <w:iCs/>
        </w:rPr>
        <w:t xml:space="preserve"> </w:t>
      </w:r>
      <w:r w:rsidR="00103FBF" w:rsidRPr="00AF1469">
        <w:rPr>
          <w:rFonts w:ascii="Tahoma" w:hAnsi="Tahoma" w:cs="Tahoma"/>
        </w:rPr>
        <w:t>hoy</w:t>
      </w:r>
      <w:r w:rsidR="00103FBF" w:rsidRPr="00AF1469">
        <w:rPr>
          <w:rFonts w:ascii="Tahoma" w:hAnsi="Tahoma" w:cs="Tahoma"/>
          <w:i/>
          <w:iCs/>
        </w:rPr>
        <w:t xml:space="preserve"> Porvenir S.A. </w:t>
      </w:r>
      <w:r w:rsidR="00D6410C" w:rsidRPr="00AF1469">
        <w:rPr>
          <w:rFonts w:ascii="Tahoma" w:hAnsi="Tahoma" w:cs="Tahoma"/>
          <w:i/>
          <w:iCs/>
        </w:rPr>
        <w:t xml:space="preserve">– </w:t>
      </w:r>
      <w:r w:rsidR="00D6410C" w:rsidRPr="00AF1469">
        <w:rPr>
          <w:rFonts w:ascii="Tahoma" w:hAnsi="Tahoma" w:cs="Tahoma"/>
        </w:rPr>
        <w:t>y los traslados que entre AFP del RAIS fueron realizados por la actora. En su defensa, aseguró que a la demandante se le había brindado toda la información suficiente, clara, veraz y oportuna, por lo que la decisión fue libre, espontánea y sin presiones</w:t>
      </w:r>
      <w:r w:rsidR="00717CEE" w:rsidRPr="00AF1469">
        <w:rPr>
          <w:rFonts w:ascii="Tahoma" w:hAnsi="Tahoma" w:cs="Tahoma"/>
        </w:rPr>
        <w:t xml:space="preserve">. A las pretensiones se opuso invocando como excepciones las que denominó </w:t>
      </w:r>
      <w:r w:rsidR="00717CEE" w:rsidRPr="00AF1469">
        <w:rPr>
          <w:rFonts w:ascii="Tahoma" w:hAnsi="Tahoma" w:cs="Tahoma"/>
          <w:b/>
          <w:bCs/>
        </w:rPr>
        <w:t>“validez y eficacia de la afiliación a Horizonte y a Porvenir S.A. e inexistencia de vicios en el consentimiento”, “saneamiento de la eventual nulidad relativa”, “inexistencia de la obligación de trasladar la comisión de administración, en caso de que se declare la nulidad o ineficacia de la afiliación”, “</w:t>
      </w:r>
      <w:r w:rsidR="00F13708" w:rsidRPr="00AF1469">
        <w:rPr>
          <w:rFonts w:ascii="Tahoma" w:hAnsi="Tahoma" w:cs="Tahoma"/>
          <w:b/>
          <w:bCs/>
        </w:rPr>
        <w:t>inexistencia</w:t>
      </w:r>
      <w:r w:rsidR="00717CEE" w:rsidRPr="00AF1469">
        <w:rPr>
          <w:rFonts w:ascii="Tahoma" w:hAnsi="Tahoma" w:cs="Tahoma"/>
          <w:b/>
          <w:bCs/>
        </w:rPr>
        <w:t xml:space="preserve"> de la obligación de trasladar el pago al seguro previsional cuando se declara la nulidad o ineficacia de la afiliación al RAIS</w:t>
      </w:r>
      <w:r w:rsidR="00163453" w:rsidRPr="00AF1469">
        <w:rPr>
          <w:rFonts w:ascii="Tahoma" w:hAnsi="Tahoma" w:cs="Tahoma"/>
          <w:b/>
          <w:bCs/>
        </w:rPr>
        <w:t>”, “pago”, “compensación”, “prescripción”, “buena fe” y las Genéricas</w:t>
      </w:r>
      <w:r w:rsidR="00097C0A" w:rsidRPr="00AF1469">
        <w:rPr>
          <w:rFonts w:ascii="Tahoma" w:hAnsi="Tahoma" w:cs="Tahoma"/>
          <w:b/>
          <w:bCs/>
        </w:rPr>
        <w:t xml:space="preserve"> </w:t>
      </w:r>
      <w:r w:rsidR="00097C0A" w:rsidRPr="00AF1469">
        <w:rPr>
          <w:rFonts w:ascii="Tahoma" w:hAnsi="Tahoma" w:cs="Tahoma"/>
        </w:rPr>
        <w:t>(fs. 329 a 345)</w:t>
      </w:r>
      <w:r w:rsidR="00163453" w:rsidRPr="00AF1469">
        <w:rPr>
          <w:rFonts w:ascii="Tahoma" w:hAnsi="Tahoma" w:cs="Tahoma"/>
          <w:b/>
          <w:bCs/>
        </w:rPr>
        <w:t>.</w:t>
      </w:r>
    </w:p>
    <w:p w14:paraId="1B19D152" w14:textId="4A3AE127" w:rsidR="00F33EF1" w:rsidRPr="00AF1469" w:rsidRDefault="00F33EF1" w:rsidP="00AF1469">
      <w:pPr>
        <w:spacing w:line="276" w:lineRule="auto"/>
        <w:ind w:firstLine="0"/>
        <w:rPr>
          <w:rFonts w:ascii="Tahoma" w:hAnsi="Tahoma" w:cs="Tahoma"/>
        </w:rPr>
      </w:pPr>
    </w:p>
    <w:p w14:paraId="487FE612" w14:textId="2D302183" w:rsidR="00A01CE3" w:rsidRPr="00AF1469" w:rsidRDefault="00F33EF1" w:rsidP="00AF1469">
      <w:pPr>
        <w:tabs>
          <w:tab w:val="left" w:pos="284"/>
        </w:tabs>
        <w:spacing w:line="276" w:lineRule="auto"/>
        <w:ind w:firstLine="284"/>
        <w:rPr>
          <w:rFonts w:ascii="Tahoma" w:hAnsi="Tahoma" w:cs="Tahoma"/>
          <w:b/>
          <w:bCs/>
        </w:rPr>
      </w:pPr>
      <w:r w:rsidRPr="00AF1469">
        <w:rPr>
          <w:rFonts w:ascii="Tahoma" w:hAnsi="Tahoma" w:cs="Tahoma"/>
          <w:b/>
          <w:bCs/>
        </w:rPr>
        <w:t>Protección S.A.</w:t>
      </w:r>
      <w:r w:rsidRPr="00AF1469">
        <w:rPr>
          <w:rFonts w:ascii="Tahoma" w:hAnsi="Tahoma" w:cs="Tahoma"/>
        </w:rPr>
        <w:t xml:space="preserve"> al contestar negó los hechos de la demanda</w:t>
      </w:r>
      <w:r w:rsidR="00F94BE0" w:rsidRPr="00AF1469">
        <w:rPr>
          <w:rFonts w:ascii="Tahoma" w:hAnsi="Tahoma" w:cs="Tahoma"/>
        </w:rPr>
        <w:t xml:space="preserve"> y su reforma</w:t>
      </w:r>
      <w:r w:rsidRPr="00AF1469">
        <w:rPr>
          <w:rFonts w:ascii="Tahoma" w:hAnsi="Tahoma" w:cs="Tahoma"/>
        </w:rPr>
        <w:t xml:space="preserve">, indicando que </w:t>
      </w:r>
      <w:r w:rsidR="00A01CE3" w:rsidRPr="00AF1469">
        <w:rPr>
          <w:rFonts w:ascii="Tahoma" w:hAnsi="Tahoma" w:cs="Tahoma"/>
        </w:rPr>
        <w:t xml:space="preserve">la actora </w:t>
      </w:r>
      <w:r w:rsidR="00F94BE0" w:rsidRPr="00AF1469">
        <w:rPr>
          <w:rFonts w:ascii="Tahoma" w:hAnsi="Tahoma" w:cs="Tahoma"/>
        </w:rPr>
        <w:t xml:space="preserve">hizo traslados horizontales dentro del RAIS y, en lo concerniente a </w:t>
      </w:r>
      <w:r w:rsidR="00A01CE3" w:rsidRPr="00AF1469">
        <w:rPr>
          <w:rFonts w:ascii="Tahoma" w:hAnsi="Tahoma" w:cs="Tahoma"/>
        </w:rPr>
        <w:t>Protección S.A.</w:t>
      </w:r>
      <w:r w:rsidR="00F94BE0" w:rsidRPr="00AF1469">
        <w:rPr>
          <w:rFonts w:ascii="Tahoma" w:hAnsi="Tahoma" w:cs="Tahoma"/>
        </w:rPr>
        <w:t xml:space="preserve">, en su defensa aseguró que la afiliación al RAIS era </w:t>
      </w:r>
      <w:r w:rsidR="00F54941" w:rsidRPr="00AF1469">
        <w:rPr>
          <w:rFonts w:ascii="Tahoma" w:hAnsi="Tahoma" w:cs="Tahoma"/>
        </w:rPr>
        <w:t>válida</w:t>
      </w:r>
      <w:r w:rsidR="00F94BE0" w:rsidRPr="00AF1469">
        <w:rPr>
          <w:rFonts w:ascii="Tahoma" w:hAnsi="Tahoma" w:cs="Tahoma"/>
        </w:rPr>
        <w:t xml:space="preserve"> y eficaz porque se dio de manera libre, voluntaria y sin presiones, respetando la libre escogencia entre regímenes sin que exista prueba alguna del vicio en el consentimiento, en la media que se dispuso la información suficiente para la época.</w:t>
      </w:r>
      <w:r w:rsidR="00097C0A" w:rsidRPr="00AF1469">
        <w:rPr>
          <w:rFonts w:ascii="Tahoma" w:hAnsi="Tahoma" w:cs="Tahoma"/>
        </w:rPr>
        <w:t xml:space="preserve"> </w:t>
      </w:r>
      <w:r w:rsidR="00993F33" w:rsidRPr="00AF1469">
        <w:rPr>
          <w:rFonts w:ascii="Tahoma" w:hAnsi="Tahoma" w:cs="Tahoma"/>
        </w:rPr>
        <w:t>Agregó que,</w:t>
      </w:r>
      <w:r w:rsidR="005F4A57" w:rsidRPr="00AF1469">
        <w:rPr>
          <w:rFonts w:ascii="Tahoma" w:hAnsi="Tahoma" w:cs="Tahoma"/>
        </w:rPr>
        <w:t xml:space="preserve"> por parte de esta última, se dispuso la asesoría que correspondía. Como excepciones formuló </w:t>
      </w:r>
      <w:r w:rsidR="00A40B59" w:rsidRPr="00AF1469">
        <w:rPr>
          <w:rFonts w:ascii="Tahoma" w:hAnsi="Tahoma" w:cs="Tahoma"/>
        </w:rPr>
        <w:t xml:space="preserve">las de </w:t>
      </w:r>
      <w:r w:rsidR="00A40B59" w:rsidRPr="00AF1469">
        <w:rPr>
          <w:rFonts w:ascii="Tahoma" w:hAnsi="Tahoma" w:cs="Tahoma"/>
          <w:b/>
          <w:bCs/>
        </w:rPr>
        <w:t xml:space="preserve">“prescripción”, “validez y eficacia del traslado del régimen de prima media al de ahorro individual”, “validez y eficacia de la afiliación </w:t>
      </w:r>
      <w:r w:rsidR="00993F33" w:rsidRPr="00AF1469">
        <w:rPr>
          <w:rFonts w:ascii="Tahoma" w:hAnsi="Tahoma" w:cs="Tahoma"/>
          <w:b/>
          <w:bCs/>
        </w:rPr>
        <w:t>con Protección</w:t>
      </w:r>
      <w:r w:rsidR="00A40B59" w:rsidRPr="00AF1469">
        <w:rPr>
          <w:rFonts w:ascii="Tahoma" w:hAnsi="Tahoma" w:cs="Tahoma"/>
          <w:b/>
          <w:bCs/>
        </w:rPr>
        <w:t xml:space="preserve"> S.A.”, “buena fe y confianza legítima”, “compensación” y las “innominadas”</w:t>
      </w:r>
      <w:r w:rsidR="00097C0A" w:rsidRPr="00AF1469">
        <w:rPr>
          <w:rFonts w:ascii="Tahoma" w:hAnsi="Tahoma" w:cs="Tahoma"/>
          <w:b/>
          <w:bCs/>
        </w:rPr>
        <w:t xml:space="preserve"> </w:t>
      </w:r>
      <w:r w:rsidR="00097C0A" w:rsidRPr="00AF1469">
        <w:rPr>
          <w:rFonts w:ascii="Tahoma" w:hAnsi="Tahoma" w:cs="Tahoma"/>
        </w:rPr>
        <w:t>(fs. 165 a 180 y 289 a 292)</w:t>
      </w:r>
      <w:r w:rsidR="00A40B59" w:rsidRPr="00AF1469">
        <w:rPr>
          <w:rFonts w:ascii="Tahoma" w:hAnsi="Tahoma" w:cs="Tahoma"/>
          <w:b/>
          <w:bCs/>
        </w:rPr>
        <w:t>.</w:t>
      </w:r>
    </w:p>
    <w:p w14:paraId="0796793D" w14:textId="75017BDD" w:rsidR="0050613C" w:rsidRPr="00AF1469" w:rsidRDefault="0050613C" w:rsidP="00AF1469">
      <w:pPr>
        <w:tabs>
          <w:tab w:val="left" w:pos="284"/>
        </w:tabs>
        <w:spacing w:line="276" w:lineRule="auto"/>
        <w:ind w:firstLine="284"/>
        <w:rPr>
          <w:rFonts w:ascii="Tahoma" w:hAnsi="Tahoma" w:cs="Tahoma"/>
          <w:b/>
          <w:bCs/>
        </w:rPr>
      </w:pPr>
    </w:p>
    <w:p w14:paraId="33023A22" w14:textId="11874839" w:rsidR="00634384" w:rsidRPr="00AF1469" w:rsidRDefault="00634384" w:rsidP="00AF1469">
      <w:pPr>
        <w:pStyle w:val="Prrafodelista"/>
        <w:numPr>
          <w:ilvl w:val="0"/>
          <w:numId w:val="3"/>
        </w:numPr>
        <w:spacing w:after="0"/>
        <w:jc w:val="center"/>
        <w:rPr>
          <w:rFonts w:ascii="Tahoma" w:hAnsi="Tahoma" w:cs="Tahoma"/>
          <w:b/>
          <w:bCs/>
          <w:sz w:val="24"/>
          <w:szCs w:val="24"/>
        </w:rPr>
      </w:pPr>
      <w:r w:rsidRPr="00AF1469">
        <w:rPr>
          <w:rFonts w:ascii="Tahoma" w:hAnsi="Tahoma" w:cs="Tahoma"/>
          <w:b/>
          <w:bCs/>
          <w:sz w:val="24"/>
          <w:szCs w:val="24"/>
        </w:rPr>
        <w:t>Sentencia de primera instancia</w:t>
      </w:r>
    </w:p>
    <w:p w14:paraId="6DAA0B9D" w14:textId="777D0AB5" w:rsidR="00F33EF1" w:rsidRPr="00AF1469" w:rsidRDefault="00F33EF1" w:rsidP="00AF1469">
      <w:pPr>
        <w:spacing w:line="276" w:lineRule="auto"/>
        <w:ind w:firstLine="0"/>
        <w:rPr>
          <w:rFonts w:ascii="Tahoma" w:hAnsi="Tahoma" w:cs="Tahoma"/>
        </w:rPr>
      </w:pPr>
    </w:p>
    <w:p w14:paraId="4114833B" w14:textId="27DB18F2" w:rsidR="00991DD5" w:rsidRPr="00AF1469" w:rsidRDefault="65DB4250" w:rsidP="00AF1469">
      <w:pPr>
        <w:tabs>
          <w:tab w:val="left" w:pos="284"/>
        </w:tabs>
        <w:spacing w:line="276" w:lineRule="auto"/>
        <w:ind w:firstLine="284"/>
        <w:rPr>
          <w:rFonts w:ascii="Tahoma" w:hAnsi="Tahoma" w:cs="Tahoma"/>
        </w:rPr>
      </w:pPr>
      <w:r w:rsidRPr="00AF1469">
        <w:rPr>
          <w:rFonts w:ascii="Tahoma" w:hAnsi="Tahoma" w:cs="Tahoma"/>
        </w:rPr>
        <w:t>La Jueza Segund</w:t>
      </w:r>
      <w:r w:rsidR="66975DE3" w:rsidRPr="00AF1469">
        <w:rPr>
          <w:rFonts w:ascii="Tahoma" w:hAnsi="Tahoma" w:cs="Tahoma"/>
        </w:rPr>
        <w:t>a</w:t>
      </w:r>
      <w:r w:rsidRPr="00AF1469">
        <w:rPr>
          <w:rFonts w:ascii="Tahoma" w:hAnsi="Tahoma" w:cs="Tahoma"/>
        </w:rPr>
        <w:t xml:space="preserve"> Laboral de Circuito decidió la litis declarando la ineficacia </w:t>
      </w:r>
      <w:r w:rsidR="341CD2D6" w:rsidRPr="00AF1469">
        <w:rPr>
          <w:rFonts w:ascii="Tahoma" w:hAnsi="Tahoma" w:cs="Tahoma"/>
        </w:rPr>
        <w:t xml:space="preserve">del </w:t>
      </w:r>
      <w:r w:rsidRPr="00AF1469">
        <w:rPr>
          <w:rFonts w:ascii="Tahoma" w:hAnsi="Tahoma" w:cs="Tahoma"/>
        </w:rPr>
        <w:t>traslado de régimen que hizo la actora a PORVENIR S.A. –</w:t>
      </w:r>
      <w:r w:rsidRPr="00AF1469">
        <w:rPr>
          <w:rFonts w:ascii="Tahoma" w:hAnsi="Tahoma" w:cs="Tahoma"/>
          <w:i/>
          <w:iCs/>
        </w:rPr>
        <w:t xml:space="preserve"> antes Horizonte S.A. -</w:t>
      </w:r>
      <w:r w:rsidR="341CD2D6" w:rsidRPr="00AF1469">
        <w:rPr>
          <w:rFonts w:ascii="Tahoma" w:hAnsi="Tahoma" w:cs="Tahoma"/>
          <w:i/>
          <w:iCs/>
        </w:rPr>
        <w:t xml:space="preserve"> </w:t>
      </w:r>
      <w:r w:rsidRPr="00AF1469">
        <w:rPr>
          <w:rFonts w:ascii="Tahoma" w:hAnsi="Tahoma" w:cs="Tahoma"/>
        </w:rPr>
        <w:t xml:space="preserve">del </w:t>
      </w:r>
      <w:r w:rsidRPr="00AF1469">
        <w:rPr>
          <w:rFonts w:ascii="Tahoma" w:hAnsi="Tahoma" w:cs="Tahoma"/>
        </w:rPr>
        <w:lastRenderedPageBreak/>
        <w:t xml:space="preserve">27 de junio de 1996, lo que involucra los posteriores traslados entre </w:t>
      </w:r>
      <w:proofErr w:type="spellStart"/>
      <w:r w:rsidRPr="00AF1469">
        <w:rPr>
          <w:rFonts w:ascii="Tahoma" w:hAnsi="Tahoma" w:cs="Tahoma"/>
        </w:rPr>
        <w:t>AFP</w:t>
      </w:r>
      <w:r w:rsidR="66975DE3" w:rsidRPr="00AF1469">
        <w:rPr>
          <w:rFonts w:ascii="Tahoma" w:hAnsi="Tahoma" w:cs="Tahoma"/>
        </w:rPr>
        <w:t>s</w:t>
      </w:r>
      <w:proofErr w:type="spellEnd"/>
      <w:r w:rsidRPr="00AF1469">
        <w:rPr>
          <w:rFonts w:ascii="Tahoma" w:hAnsi="Tahoma" w:cs="Tahoma"/>
        </w:rPr>
        <w:t xml:space="preserve"> del RAIS.</w:t>
      </w:r>
      <w:r w:rsidR="4384D31C" w:rsidRPr="00AF1469">
        <w:rPr>
          <w:rFonts w:ascii="Tahoma" w:hAnsi="Tahoma" w:cs="Tahoma"/>
        </w:rPr>
        <w:t xml:space="preserve"> En consecuencia, declaró que la actora siempre estuvo afiliada y permaneció en el RMP administrada hoy por Colpensiones</w:t>
      </w:r>
      <w:r w:rsidR="341CD2D6" w:rsidRPr="00AF1469">
        <w:rPr>
          <w:rFonts w:ascii="Tahoma" w:hAnsi="Tahoma" w:cs="Tahoma"/>
        </w:rPr>
        <w:t xml:space="preserve"> (ordinal 2)</w:t>
      </w:r>
      <w:r w:rsidR="4384D31C" w:rsidRPr="00AF1469">
        <w:rPr>
          <w:rFonts w:ascii="Tahoma" w:hAnsi="Tahoma" w:cs="Tahoma"/>
        </w:rPr>
        <w:t>, condenando a PROTECCIÓN S.A. a trasladar todo el capital acumulado en la cuenta de ahorro individual de la actora con sus rendimientos, bono pensional de existir hacia COLPENSIONES y, a través del ordinal cuarto condenó a PORVENIR S.A. y PROTECCIÓN S.A., a devolver a Colpensiones los ga</w:t>
      </w:r>
      <w:r w:rsidR="341CD2D6" w:rsidRPr="00AF1469">
        <w:rPr>
          <w:rFonts w:ascii="Tahoma" w:hAnsi="Tahoma" w:cs="Tahoma"/>
        </w:rPr>
        <w:t>s</w:t>
      </w:r>
      <w:r w:rsidR="4384D31C" w:rsidRPr="00AF1469">
        <w:rPr>
          <w:rFonts w:ascii="Tahoma" w:hAnsi="Tahoma" w:cs="Tahoma"/>
        </w:rPr>
        <w:t xml:space="preserve">tos de administración, </w:t>
      </w:r>
      <w:r w:rsidR="69FD8FD0" w:rsidRPr="00AF1469">
        <w:rPr>
          <w:rFonts w:ascii="Tahoma" w:hAnsi="Tahoma" w:cs="Tahoma"/>
        </w:rPr>
        <w:t xml:space="preserve">comisiones, </w:t>
      </w:r>
      <w:r w:rsidR="4384D31C" w:rsidRPr="00AF1469">
        <w:rPr>
          <w:rFonts w:ascii="Tahoma" w:hAnsi="Tahoma" w:cs="Tahoma"/>
        </w:rPr>
        <w:t>las cuotas de garantía de pensión mínim</w:t>
      </w:r>
      <w:r w:rsidR="69FD8FD0" w:rsidRPr="00AF1469">
        <w:rPr>
          <w:rFonts w:ascii="Tahoma" w:hAnsi="Tahoma" w:cs="Tahoma"/>
        </w:rPr>
        <w:t>a y seguros previsionales cobrados, con cargo en sus propias utilidades debidamente indexados</w:t>
      </w:r>
      <w:r w:rsidR="285C4C50" w:rsidRPr="00AF1469">
        <w:rPr>
          <w:rFonts w:ascii="Tahoma" w:hAnsi="Tahoma" w:cs="Tahoma"/>
        </w:rPr>
        <w:t>.  Finalmente, condenó a las demandadas Porvenir S.A. y Protección S.A. en costas procesales en un 80% y 20%, respectivamente.</w:t>
      </w:r>
    </w:p>
    <w:p w14:paraId="26167D3F" w14:textId="11E6D354" w:rsidR="00F00665" w:rsidRPr="00AF1469" w:rsidRDefault="00F00665" w:rsidP="00AF1469">
      <w:pPr>
        <w:spacing w:line="276" w:lineRule="auto"/>
        <w:ind w:firstLine="0"/>
        <w:rPr>
          <w:rFonts w:ascii="Tahoma" w:hAnsi="Tahoma" w:cs="Tahoma"/>
        </w:rPr>
      </w:pPr>
    </w:p>
    <w:p w14:paraId="3E5CE2BE" w14:textId="2FECEA59" w:rsidR="00B517FF" w:rsidRPr="00AF1469" w:rsidRDefault="00097C0A" w:rsidP="00AF1469">
      <w:pPr>
        <w:tabs>
          <w:tab w:val="left" w:pos="284"/>
        </w:tabs>
        <w:spacing w:line="276" w:lineRule="auto"/>
        <w:ind w:firstLine="284"/>
        <w:rPr>
          <w:rFonts w:ascii="Tahoma" w:hAnsi="Tahoma" w:cs="Tahoma"/>
        </w:rPr>
      </w:pPr>
      <w:r w:rsidRPr="00AF1469">
        <w:rPr>
          <w:rFonts w:ascii="Tahoma" w:hAnsi="Tahoma" w:cs="Tahoma"/>
        </w:rPr>
        <w:t xml:space="preserve">Para arribar a tal determinación, </w:t>
      </w:r>
      <w:r w:rsidR="000A1CBA" w:rsidRPr="00AF1469">
        <w:rPr>
          <w:rFonts w:ascii="Tahoma" w:hAnsi="Tahoma" w:cs="Tahoma"/>
        </w:rPr>
        <w:t>en primer lugar,</w:t>
      </w:r>
      <w:r w:rsidR="00B517FF" w:rsidRPr="00AF1469">
        <w:rPr>
          <w:rFonts w:ascii="Tahoma" w:hAnsi="Tahoma" w:cs="Tahoma"/>
        </w:rPr>
        <w:t xml:space="preserve"> estableció que la gestora de esta acció</w:t>
      </w:r>
      <w:r w:rsidR="00472D07" w:rsidRPr="00AF1469">
        <w:rPr>
          <w:rFonts w:ascii="Tahoma" w:hAnsi="Tahoma" w:cs="Tahoma"/>
        </w:rPr>
        <w:t xml:space="preserve">n, ostentando derechos transicionales al interior del RPM, </w:t>
      </w:r>
      <w:r w:rsidR="00B517FF" w:rsidRPr="00AF1469">
        <w:rPr>
          <w:rFonts w:ascii="Tahoma" w:hAnsi="Tahoma" w:cs="Tahoma"/>
        </w:rPr>
        <w:t xml:space="preserve">se trasladó el </w:t>
      </w:r>
      <w:bookmarkStart w:id="1" w:name="_Hlk52030974"/>
      <w:r w:rsidR="00B517FF" w:rsidRPr="00AF1469">
        <w:rPr>
          <w:rFonts w:ascii="Tahoma" w:hAnsi="Tahoma" w:cs="Tahoma"/>
          <w:b/>
          <w:bCs/>
        </w:rPr>
        <w:t>27-06-1996</w:t>
      </w:r>
      <w:r w:rsidR="00B517FF" w:rsidRPr="00AF1469">
        <w:rPr>
          <w:rFonts w:ascii="Tahoma" w:hAnsi="Tahoma" w:cs="Tahoma"/>
        </w:rPr>
        <w:t xml:space="preserve"> </w:t>
      </w:r>
      <w:bookmarkEnd w:id="1"/>
      <w:r w:rsidR="000A1CBA" w:rsidRPr="00AF1469">
        <w:rPr>
          <w:rFonts w:ascii="Tahoma" w:hAnsi="Tahoma" w:cs="Tahoma"/>
        </w:rPr>
        <w:t xml:space="preserve">desde el ISS hoy Colpensiones </w:t>
      </w:r>
      <w:r w:rsidR="00B517FF" w:rsidRPr="00AF1469">
        <w:rPr>
          <w:rFonts w:ascii="Tahoma" w:hAnsi="Tahoma" w:cs="Tahoma"/>
        </w:rPr>
        <w:t xml:space="preserve">hacia Horizonte hoy </w:t>
      </w:r>
      <w:r w:rsidR="00B517FF" w:rsidRPr="00AF1469">
        <w:rPr>
          <w:rFonts w:ascii="Tahoma" w:hAnsi="Tahoma" w:cs="Tahoma"/>
          <w:b/>
          <w:bCs/>
        </w:rPr>
        <w:t>Porvenir S.A.</w:t>
      </w:r>
      <w:r w:rsidR="00B517FF" w:rsidRPr="00AF1469">
        <w:rPr>
          <w:rFonts w:ascii="Tahoma" w:hAnsi="Tahoma" w:cs="Tahoma"/>
        </w:rPr>
        <w:t xml:space="preserve"> (fol. 346)</w:t>
      </w:r>
      <w:r w:rsidR="000A1CBA" w:rsidRPr="00AF1469">
        <w:rPr>
          <w:rFonts w:ascii="Tahoma" w:hAnsi="Tahoma" w:cs="Tahoma"/>
        </w:rPr>
        <w:t xml:space="preserve">. Luego, realizó </w:t>
      </w:r>
      <w:r w:rsidR="00B517FF" w:rsidRPr="00AF1469">
        <w:rPr>
          <w:rFonts w:ascii="Tahoma" w:hAnsi="Tahoma" w:cs="Tahoma"/>
        </w:rPr>
        <w:t xml:space="preserve">traslados horizontales entre </w:t>
      </w:r>
      <w:r w:rsidR="000A1CBA" w:rsidRPr="00AF1469">
        <w:rPr>
          <w:rFonts w:ascii="Tahoma" w:hAnsi="Tahoma" w:cs="Tahoma"/>
        </w:rPr>
        <w:t>AFP d</w:t>
      </w:r>
      <w:r w:rsidR="00B517FF" w:rsidRPr="00AF1469">
        <w:rPr>
          <w:rFonts w:ascii="Tahoma" w:hAnsi="Tahoma" w:cs="Tahoma"/>
        </w:rPr>
        <w:t xml:space="preserve">el RAIS, </w:t>
      </w:r>
      <w:r w:rsidR="00472D07" w:rsidRPr="00AF1469">
        <w:rPr>
          <w:rFonts w:ascii="Tahoma" w:hAnsi="Tahoma" w:cs="Tahoma"/>
        </w:rPr>
        <w:t>así: E</w:t>
      </w:r>
      <w:r w:rsidR="00B517FF" w:rsidRPr="00AF1469">
        <w:rPr>
          <w:rFonts w:ascii="Tahoma" w:hAnsi="Tahoma" w:cs="Tahoma"/>
        </w:rPr>
        <w:t xml:space="preserve">l </w:t>
      </w:r>
      <w:r w:rsidR="00B517FF" w:rsidRPr="00AF1469">
        <w:rPr>
          <w:rFonts w:ascii="Tahoma" w:hAnsi="Tahoma" w:cs="Tahoma"/>
          <w:b/>
          <w:bCs/>
        </w:rPr>
        <w:t>24-11-1999</w:t>
      </w:r>
      <w:r w:rsidR="00B517FF" w:rsidRPr="00AF1469">
        <w:rPr>
          <w:rFonts w:ascii="Tahoma" w:hAnsi="Tahoma" w:cs="Tahoma"/>
        </w:rPr>
        <w:t xml:space="preserve"> pasando </w:t>
      </w:r>
      <w:r w:rsidR="000A1CBA" w:rsidRPr="00AF1469">
        <w:rPr>
          <w:rFonts w:ascii="Tahoma" w:hAnsi="Tahoma" w:cs="Tahoma"/>
        </w:rPr>
        <w:t xml:space="preserve">a </w:t>
      </w:r>
      <w:r w:rsidR="00B517FF" w:rsidRPr="00AF1469">
        <w:rPr>
          <w:rFonts w:ascii="Tahoma" w:hAnsi="Tahoma" w:cs="Tahoma"/>
        </w:rPr>
        <w:t>la AFP Protección</w:t>
      </w:r>
      <w:r w:rsidR="00472D07" w:rsidRPr="00AF1469">
        <w:rPr>
          <w:rFonts w:ascii="Tahoma" w:hAnsi="Tahoma" w:cs="Tahoma"/>
        </w:rPr>
        <w:t xml:space="preserve"> S.A.;</w:t>
      </w:r>
      <w:r w:rsidR="00B517FF" w:rsidRPr="00AF1469">
        <w:rPr>
          <w:rFonts w:ascii="Tahoma" w:hAnsi="Tahoma" w:cs="Tahoma"/>
        </w:rPr>
        <w:t xml:space="preserve"> el </w:t>
      </w:r>
      <w:r w:rsidR="00B517FF" w:rsidRPr="00AF1469">
        <w:rPr>
          <w:rFonts w:ascii="Tahoma" w:hAnsi="Tahoma" w:cs="Tahoma"/>
          <w:b/>
          <w:bCs/>
        </w:rPr>
        <w:t>26-12-2001</w:t>
      </w:r>
      <w:r w:rsidR="00B517FF" w:rsidRPr="00AF1469">
        <w:rPr>
          <w:rFonts w:ascii="Tahoma" w:hAnsi="Tahoma" w:cs="Tahoma"/>
        </w:rPr>
        <w:t xml:space="preserve"> retornando a Porvenir </w:t>
      </w:r>
      <w:r w:rsidR="00472D07" w:rsidRPr="00AF1469">
        <w:rPr>
          <w:rFonts w:ascii="Tahoma" w:hAnsi="Tahoma" w:cs="Tahoma"/>
        </w:rPr>
        <w:t xml:space="preserve">S.A. </w:t>
      </w:r>
      <w:r w:rsidR="00B517FF" w:rsidRPr="00AF1469">
        <w:rPr>
          <w:rFonts w:ascii="Tahoma" w:hAnsi="Tahoma" w:cs="Tahoma"/>
        </w:rPr>
        <w:t>(fol. 347) y finalmente</w:t>
      </w:r>
      <w:r w:rsidR="00472D07" w:rsidRPr="00AF1469">
        <w:rPr>
          <w:rFonts w:ascii="Tahoma" w:hAnsi="Tahoma" w:cs="Tahoma"/>
        </w:rPr>
        <w:t>,</w:t>
      </w:r>
      <w:r w:rsidR="00B517FF" w:rsidRPr="00AF1469">
        <w:rPr>
          <w:rFonts w:ascii="Tahoma" w:hAnsi="Tahoma" w:cs="Tahoma"/>
        </w:rPr>
        <w:t xml:space="preserve"> el </w:t>
      </w:r>
      <w:r w:rsidR="00B517FF" w:rsidRPr="00AF1469">
        <w:rPr>
          <w:rFonts w:ascii="Tahoma" w:hAnsi="Tahoma" w:cs="Tahoma"/>
          <w:b/>
          <w:bCs/>
        </w:rPr>
        <w:t>26-10-2006</w:t>
      </w:r>
      <w:r w:rsidR="00B517FF" w:rsidRPr="00AF1469">
        <w:rPr>
          <w:rFonts w:ascii="Tahoma" w:hAnsi="Tahoma" w:cs="Tahoma"/>
        </w:rPr>
        <w:t xml:space="preserve"> </w:t>
      </w:r>
      <w:r w:rsidR="000A1CBA" w:rsidRPr="00AF1469">
        <w:rPr>
          <w:rFonts w:ascii="Tahoma" w:hAnsi="Tahoma" w:cs="Tahoma"/>
        </w:rPr>
        <w:t xml:space="preserve">pasando </w:t>
      </w:r>
      <w:r w:rsidR="0014394E" w:rsidRPr="00AF1469">
        <w:rPr>
          <w:rFonts w:ascii="Tahoma" w:hAnsi="Tahoma" w:cs="Tahoma"/>
        </w:rPr>
        <w:t xml:space="preserve">hacia </w:t>
      </w:r>
      <w:r w:rsidR="00B517FF" w:rsidRPr="00AF1469">
        <w:rPr>
          <w:rFonts w:ascii="Tahoma" w:hAnsi="Tahoma" w:cs="Tahoma"/>
        </w:rPr>
        <w:t xml:space="preserve">ING hoy Protección S.A. </w:t>
      </w:r>
      <w:r w:rsidR="00004541" w:rsidRPr="00AF1469">
        <w:rPr>
          <w:rFonts w:ascii="Tahoma" w:hAnsi="Tahoma" w:cs="Tahoma"/>
        </w:rPr>
        <w:t xml:space="preserve">Así mismo, </w:t>
      </w:r>
      <w:r w:rsidR="00D322AB" w:rsidRPr="00AF1469">
        <w:rPr>
          <w:rFonts w:ascii="Tahoma" w:hAnsi="Tahoma" w:cs="Tahoma"/>
        </w:rPr>
        <w:t>estableció</w:t>
      </w:r>
      <w:r w:rsidR="00004541" w:rsidRPr="00AF1469">
        <w:rPr>
          <w:rFonts w:ascii="Tahoma" w:hAnsi="Tahoma" w:cs="Tahoma"/>
        </w:rPr>
        <w:t xml:space="preserve"> que la accionante contaba en total con 1.362,86 semanas y</w:t>
      </w:r>
      <w:r w:rsidR="00D322AB" w:rsidRPr="00AF1469">
        <w:rPr>
          <w:rFonts w:ascii="Tahoma" w:hAnsi="Tahoma" w:cs="Tahoma"/>
        </w:rPr>
        <w:t>,</w:t>
      </w:r>
      <w:r w:rsidR="00004541" w:rsidRPr="00AF1469">
        <w:rPr>
          <w:rFonts w:ascii="Tahoma" w:hAnsi="Tahoma" w:cs="Tahoma"/>
        </w:rPr>
        <w:t xml:space="preserve"> por la decisión de mutar de régimen</w:t>
      </w:r>
      <w:r w:rsidR="00B12D95" w:rsidRPr="00AF1469">
        <w:rPr>
          <w:rFonts w:ascii="Tahoma" w:hAnsi="Tahoma" w:cs="Tahoma"/>
        </w:rPr>
        <w:t xml:space="preserve"> a pesar de contar con </w:t>
      </w:r>
      <w:r w:rsidR="009E19DB" w:rsidRPr="00AF1469">
        <w:rPr>
          <w:rFonts w:ascii="Tahoma" w:hAnsi="Tahoma" w:cs="Tahoma"/>
        </w:rPr>
        <w:t>derechos transicionales, su expectativa no se le respetó.</w:t>
      </w:r>
    </w:p>
    <w:p w14:paraId="50F47632" w14:textId="4D673D45" w:rsidR="00EB4427" w:rsidRPr="00AF1469" w:rsidRDefault="00EB4427" w:rsidP="00AF1469">
      <w:pPr>
        <w:spacing w:line="276" w:lineRule="auto"/>
        <w:ind w:firstLine="0"/>
        <w:rPr>
          <w:rFonts w:ascii="Tahoma" w:hAnsi="Tahoma" w:cs="Tahoma"/>
        </w:rPr>
      </w:pPr>
    </w:p>
    <w:p w14:paraId="12F0A35B" w14:textId="2108F060" w:rsidR="00842DE9" w:rsidRPr="00AF1469" w:rsidRDefault="00EB4427" w:rsidP="00AF1469">
      <w:pPr>
        <w:tabs>
          <w:tab w:val="left" w:pos="284"/>
        </w:tabs>
        <w:spacing w:line="276" w:lineRule="auto"/>
        <w:ind w:firstLine="284"/>
        <w:rPr>
          <w:rFonts w:ascii="Tahoma" w:hAnsi="Tahoma" w:cs="Tahoma"/>
        </w:rPr>
      </w:pPr>
      <w:r w:rsidRPr="00AF1469">
        <w:rPr>
          <w:rFonts w:ascii="Tahoma" w:hAnsi="Tahoma" w:cs="Tahoma"/>
        </w:rPr>
        <w:t xml:space="preserve">Así, apoyada la A-quo en las previsiones de los artículos </w:t>
      </w:r>
      <w:r w:rsidR="00A079D9" w:rsidRPr="00AF1469">
        <w:rPr>
          <w:rFonts w:ascii="Tahoma" w:eastAsia="Calibri" w:hAnsi="Tahoma" w:cs="Tahoma"/>
          <w:lang w:bidi="en-US"/>
        </w:rPr>
        <w:t xml:space="preserve">13 literal b) y 271 de la Ley 100 de 1993, </w:t>
      </w:r>
      <w:r w:rsidRPr="00AF1469">
        <w:rPr>
          <w:rFonts w:ascii="Tahoma" w:eastAsia="Calibri" w:hAnsi="Tahoma" w:cs="Tahoma"/>
          <w:lang w:bidi="en-US"/>
        </w:rPr>
        <w:t xml:space="preserve">reflexionó que </w:t>
      </w:r>
      <w:r w:rsidR="00A079D9" w:rsidRPr="00AF1469">
        <w:rPr>
          <w:rFonts w:ascii="Tahoma" w:eastAsia="Calibri" w:hAnsi="Tahoma" w:cs="Tahoma"/>
          <w:lang w:bidi="en-US"/>
        </w:rPr>
        <w:t xml:space="preserve">las consecuencias prácticas de ineficacia y nulidad </w:t>
      </w:r>
      <w:r w:rsidRPr="00AF1469">
        <w:rPr>
          <w:rFonts w:ascii="Tahoma" w:eastAsia="Calibri" w:hAnsi="Tahoma" w:cs="Tahoma"/>
          <w:lang w:bidi="en-US"/>
        </w:rPr>
        <w:t xml:space="preserve">eran </w:t>
      </w:r>
      <w:r w:rsidR="00A079D9" w:rsidRPr="00AF1469">
        <w:rPr>
          <w:rFonts w:ascii="Tahoma" w:eastAsia="Calibri" w:hAnsi="Tahoma" w:cs="Tahoma"/>
          <w:lang w:bidi="en-US"/>
        </w:rPr>
        <w:t xml:space="preserve">idénticas, </w:t>
      </w:r>
      <w:r w:rsidRPr="00AF1469">
        <w:rPr>
          <w:rFonts w:ascii="Tahoma" w:eastAsia="Calibri" w:hAnsi="Tahoma" w:cs="Tahoma"/>
          <w:lang w:bidi="en-US"/>
        </w:rPr>
        <w:t xml:space="preserve">por lo que abordó su análisis bajo el </w:t>
      </w:r>
      <w:r w:rsidR="00A079D9" w:rsidRPr="00AF1469">
        <w:rPr>
          <w:rFonts w:ascii="Tahoma" w:eastAsia="Calibri" w:hAnsi="Tahoma" w:cs="Tahoma"/>
          <w:lang w:bidi="en-US"/>
        </w:rPr>
        <w:t>concepto de la ineficacia</w:t>
      </w:r>
      <w:r w:rsidR="00842DE9" w:rsidRPr="00AF1469">
        <w:rPr>
          <w:rFonts w:ascii="Tahoma" w:eastAsia="Calibri" w:hAnsi="Tahoma" w:cs="Tahoma"/>
          <w:lang w:bidi="en-US"/>
        </w:rPr>
        <w:t xml:space="preserve"> </w:t>
      </w:r>
      <w:r w:rsidR="00842DE9" w:rsidRPr="00AF1469">
        <w:rPr>
          <w:rFonts w:ascii="Tahoma" w:hAnsi="Tahoma" w:cs="Tahoma"/>
        </w:rPr>
        <w:t xml:space="preserve">y, para determinar el tipo de información que debían de ofrecer las AFP, concluyó que se debía atender el contexto histórico y jurídico, por lo que, de acuerdo a ello, a dichos entes les correspondía la carga de probar que habían cumplido con el deber de información que les era exigible para dichos momentos, por lo que determinó que al haberse efectuado el traslado de régimen </w:t>
      </w:r>
      <w:r w:rsidR="00842DE9" w:rsidRPr="00AF1469">
        <w:rPr>
          <w:rFonts w:ascii="Tahoma" w:eastAsia="Calibri" w:hAnsi="Tahoma" w:cs="Tahoma"/>
          <w:bCs/>
          <w:lang w:val="es-ES" w:bidi="en-US"/>
        </w:rPr>
        <w:t xml:space="preserve">el </w:t>
      </w:r>
      <w:r w:rsidR="000900E2" w:rsidRPr="00AF1469">
        <w:rPr>
          <w:rFonts w:ascii="Tahoma" w:hAnsi="Tahoma" w:cs="Tahoma"/>
          <w:b/>
          <w:bCs/>
        </w:rPr>
        <w:t>27</w:t>
      </w:r>
      <w:r w:rsidR="00842DE9" w:rsidRPr="00AF1469">
        <w:rPr>
          <w:rFonts w:ascii="Tahoma" w:hAnsi="Tahoma" w:cs="Tahoma"/>
          <w:b/>
          <w:bCs/>
        </w:rPr>
        <w:t>-06-199</w:t>
      </w:r>
      <w:r w:rsidR="000900E2" w:rsidRPr="00AF1469">
        <w:rPr>
          <w:rFonts w:ascii="Tahoma" w:hAnsi="Tahoma" w:cs="Tahoma"/>
          <w:b/>
          <w:bCs/>
        </w:rPr>
        <w:t>6</w:t>
      </w:r>
      <w:r w:rsidR="00842DE9" w:rsidRPr="00AF1469">
        <w:rPr>
          <w:rFonts w:ascii="Tahoma" w:eastAsia="Calibri" w:hAnsi="Tahoma" w:cs="Tahoma"/>
          <w:bCs/>
          <w:lang w:val="es-ES" w:bidi="en-US"/>
        </w:rPr>
        <w:t xml:space="preserve">, para la época existían normas que </w:t>
      </w:r>
      <w:r w:rsidR="00842DE9" w:rsidRPr="00AF1469">
        <w:rPr>
          <w:rFonts w:ascii="Tahoma" w:hAnsi="Tahoma" w:cs="Tahoma"/>
        </w:rPr>
        <w:t>las obligaban a cumplir con el deber de información.</w:t>
      </w:r>
    </w:p>
    <w:p w14:paraId="15BD1C3A" w14:textId="77777777" w:rsidR="00842DE9" w:rsidRPr="00AF1469" w:rsidRDefault="00842DE9" w:rsidP="00AF1469">
      <w:pPr>
        <w:spacing w:line="276" w:lineRule="auto"/>
        <w:ind w:firstLine="0"/>
        <w:rPr>
          <w:rFonts w:ascii="Tahoma" w:eastAsia="Calibri" w:hAnsi="Tahoma" w:cs="Tahoma"/>
          <w:lang w:bidi="en-US"/>
        </w:rPr>
      </w:pPr>
    </w:p>
    <w:p w14:paraId="6E843D95" w14:textId="77777777" w:rsidR="00842DE9" w:rsidRPr="00AF1469" w:rsidRDefault="00842DE9" w:rsidP="00AF1469">
      <w:pPr>
        <w:tabs>
          <w:tab w:val="left" w:pos="284"/>
        </w:tabs>
        <w:spacing w:line="276" w:lineRule="auto"/>
        <w:ind w:firstLine="284"/>
        <w:rPr>
          <w:rFonts w:ascii="Tahoma" w:eastAsia="Calibri" w:hAnsi="Tahoma" w:cs="Tahoma"/>
          <w:lang w:bidi="en-US"/>
        </w:rPr>
      </w:pPr>
      <w:bookmarkStart w:id="2" w:name="271"/>
      <w:r w:rsidRPr="00AF1469">
        <w:rPr>
          <w:rFonts w:ascii="Tahoma" w:hAnsi="Tahoma" w:cs="Tahoma"/>
        </w:rPr>
        <w:t xml:space="preserve">Luego de traer a colación las normativas relativas al deber de información y a los preceptos de la libre elección, refirió que </w:t>
      </w:r>
      <w:r w:rsidRPr="00AF1469">
        <w:rPr>
          <w:rFonts w:ascii="Tahoma" w:eastAsia="Calibri" w:hAnsi="Tahoma" w:cs="Tahoma"/>
          <w:lang w:bidi="en-US"/>
        </w:rPr>
        <w:t xml:space="preserve">el consentimiento debía estar precedido por una información que permitiera a la usuaria la total comprensión de lo informado por las AFP, dentro de su expectativa pensional, lo que se traducía en el </w:t>
      </w:r>
      <w:r w:rsidRPr="00AF1469">
        <w:rPr>
          <w:rFonts w:ascii="Tahoma" w:hAnsi="Tahoma" w:cs="Tahoma"/>
        </w:rPr>
        <w:t>conocimiento</w:t>
      </w:r>
      <w:r w:rsidRPr="00AF1469">
        <w:rPr>
          <w:rFonts w:ascii="Tahoma" w:eastAsia="Calibri" w:hAnsi="Tahoma" w:cs="Tahoma"/>
          <w:lang w:bidi="en-US"/>
        </w:rPr>
        <w:t xml:space="preserve"> sobre el régimen del cual hacía parte, sino igualmente de aquel que se le ofrecía, sin que fuera dable dar lugar a dudas frente a las ventajas o desventajas de cada régimen, sin que la sola suscripción del formulario de afiliación o traslado fuera suficiente para dar por probado que no hubo un vicio en el consentimiento.</w:t>
      </w:r>
    </w:p>
    <w:p w14:paraId="0FCBE804" w14:textId="3776FC08" w:rsidR="00842DE9" w:rsidRPr="00AF1469" w:rsidRDefault="00842DE9" w:rsidP="00AF1469">
      <w:pPr>
        <w:spacing w:line="276" w:lineRule="auto"/>
        <w:rPr>
          <w:rFonts w:ascii="Tahoma" w:eastAsia="Calibri" w:hAnsi="Tahoma" w:cs="Tahoma"/>
          <w:bCs/>
          <w:lang w:bidi="en-US"/>
        </w:rPr>
      </w:pPr>
    </w:p>
    <w:p w14:paraId="6E1C1934" w14:textId="4D778047" w:rsidR="00842DE9" w:rsidRPr="00AF1469" w:rsidRDefault="00842DE9" w:rsidP="00AF1469">
      <w:pPr>
        <w:tabs>
          <w:tab w:val="left" w:pos="284"/>
        </w:tabs>
        <w:spacing w:line="276" w:lineRule="auto"/>
        <w:ind w:firstLine="284"/>
        <w:rPr>
          <w:rFonts w:ascii="Tahoma" w:hAnsi="Tahoma" w:cs="Tahoma"/>
          <w:lang w:bidi="en-US"/>
        </w:rPr>
      </w:pPr>
      <w:r w:rsidRPr="00AF1469">
        <w:rPr>
          <w:rFonts w:ascii="Tahoma" w:eastAsia="Calibri" w:hAnsi="Tahoma" w:cs="Tahoma"/>
          <w:lang w:bidi="en-US"/>
        </w:rPr>
        <w:t xml:space="preserve">Al analizar las circunstancias del traslado de régimen del demandante, concluyó que </w:t>
      </w:r>
      <w:r w:rsidR="000900E2" w:rsidRPr="00AF1469">
        <w:rPr>
          <w:rFonts w:ascii="Tahoma" w:hAnsi="Tahoma" w:cs="Tahoma"/>
        </w:rPr>
        <w:t>Porvenir</w:t>
      </w:r>
      <w:r w:rsidR="000900E2" w:rsidRPr="00AF1469">
        <w:rPr>
          <w:rFonts w:ascii="Tahoma" w:hAnsi="Tahoma" w:cs="Tahoma"/>
          <w:lang w:bidi="en-US"/>
        </w:rPr>
        <w:t xml:space="preserve"> S.A. no logró demostrar -como le correspondía- que suministró a la demandante una información de las características de ser </w:t>
      </w:r>
      <w:r w:rsidRPr="00AF1469">
        <w:rPr>
          <w:rFonts w:ascii="Tahoma" w:hAnsi="Tahoma" w:cs="Tahoma"/>
          <w:lang w:bidi="en-US"/>
        </w:rPr>
        <w:t>suficiente y clara</w:t>
      </w:r>
      <w:r w:rsidR="000900E2" w:rsidRPr="00AF1469">
        <w:rPr>
          <w:rFonts w:ascii="Tahoma" w:hAnsi="Tahoma" w:cs="Tahoma"/>
          <w:lang w:bidi="en-US"/>
        </w:rPr>
        <w:t xml:space="preserve">, por lo que </w:t>
      </w:r>
      <w:r w:rsidRPr="00AF1469">
        <w:rPr>
          <w:rFonts w:ascii="Tahoma" w:hAnsi="Tahoma" w:cs="Tahoma"/>
          <w:lang w:bidi="en-US"/>
        </w:rPr>
        <w:t xml:space="preserve">la </w:t>
      </w:r>
      <w:r w:rsidR="000900E2" w:rsidRPr="00AF1469">
        <w:rPr>
          <w:rFonts w:ascii="Tahoma" w:hAnsi="Tahoma" w:cs="Tahoma"/>
          <w:lang w:bidi="en-US"/>
        </w:rPr>
        <w:t xml:space="preserve">sola </w:t>
      </w:r>
      <w:r w:rsidRPr="00AF1469">
        <w:rPr>
          <w:rFonts w:ascii="Tahoma" w:hAnsi="Tahoma" w:cs="Tahoma"/>
          <w:lang w:bidi="en-US"/>
        </w:rPr>
        <w:t xml:space="preserve">suscripción del formulario de </w:t>
      </w:r>
      <w:r w:rsidR="000900E2" w:rsidRPr="00AF1469">
        <w:rPr>
          <w:rFonts w:ascii="Tahoma" w:hAnsi="Tahoma" w:cs="Tahoma"/>
          <w:lang w:bidi="en-US"/>
        </w:rPr>
        <w:t>afiliación</w:t>
      </w:r>
      <w:r w:rsidRPr="00AF1469">
        <w:rPr>
          <w:rFonts w:ascii="Tahoma" w:hAnsi="Tahoma" w:cs="Tahoma"/>
          <w:lang w:bidi="en-US"/>
        </w:rPr>
        <w:t xml:space="preserve"> </w:t>
      </w:r>
      <w:r w:rsidR="000900E2" w:rsidRPr="00AF1469">
        <w:rPr>
          <w:rFonts w:ascii="Tahoma" w:hAnsi="Tahoma" w:cs="Tahoma"/>
          <w:lang w:bidi="en-US"/>
        </w:rPr>
        <w:t xml:space="preserve">no era suficiente para acreditar tal situación, </w:t>
      </w:r>
      <w:r w:rsidR="00A80792" w:rsidRPr="00AF1469">
        <w:rPr>
          <w:rFonts w:ascii="Tahoma" w:hAnsi="Tahoma" w:cs="Tahoma"/>
          <w:lang w:bidi="en-US"/>
        </w:rPr>
        <w:t xml:space="preserve">lo que </w:t>
      </w:r>
      <w:r w:rsidR="009F2706" w:rsidRPr="00AF1469">
        <w:rPr>
          <w:rFonts w:ascii="Tahoma" w:hAnsi="Tahoma" w:cs="Tahoma"/>
          <w:lang w:bidi="en-US"/>
        </w:rPr>
        <w:t xml:space="preserve">significaba que </w:t>
      </w:r>
      <w:r w:rsidR="000900E2" w:rsidRPr="00AF1469">
        <w:rPr>
          <w:rFonts w:ascii="Tahoma" w:hAnsi="Tahoma" w:cs="Tahoma"/>
          <w:lang w:bidi="en-US"/>
        </w:rPr>
        <w:t xml:space="preserve">la(s) AFP(S) demandada(s) no cumplieron </w:t>
      </w:r>
      <w:r w:rsidRPr="00AF1469">
        <w:rPr>
          <w:rFonts w:ascii="Tahoma" w:hAnsi="Tahoma" w:cs="Tahoma"/>
          <w:lang w:bidi="en-US"/>
        </w:rPr>
        <w:t xml:space="preserve">con el </w:t>
      </w:r>
      <w:r w:rsidRPr="00AF1469">
        <w:rPr>
          <w:rFonts w:ascii="Tahoma" w:hAnsi="Tahoma" w:cs="Tahoma"/>
          <w:lang w:bidi="en-US"/>
        </w:rPr>
        <w:lastRenderedPageBreak/>
        <w:t>deber de información, aspectos que denotaban negligencia e inducción a un error por una indebida asesoría, viciando el consentimiento del contrato de vinculación.</w:t>
      </w:r>
    </w:p>
    <w:p w14:paraId="6AAF9CB7" w14:textId="77777777" w:rsidR="00842DE9" w:rsidRPr="00AF1469" w:rsidRDefault="00842DE9" w:rsidP="00AF1469">
      <w:pPr>
        <w:pStyle w:val="Sinespaciado"/>
        <w:spacing w:line="276" w:lineRule="auto"/>
        <w:jc w:val="both"/>
        <w:rPr>
          <w:rFonts w:ascii="Tahoma" w:hAnsi="Tahoma" w:cs="Tahoma"/>
          <w:sz w:val="24"/>
          <w:szCs w:val="24"/>
          <w:lang w:bidi="en-US"/>
        </w:rPr>
      </w:pPr>
    </w:p>
    <w:bookmarkEnd w:id="2"/>
    <w:p w14:paraId="1F648CC0" w14:textId="7F315B10" w:rsidR="00A079D9" w:rsidRPr="00AF1469" w:rsidRDefault="00A80792" w:rsidP="00AF1469">
      <w:pPr>
        <w:tabs>
          <w:tab w:val="left" w:pos="284"/>
        </w:tabs>
        <w:spacing w:line="276" w:lineRule="auto"/>
        <w:ind w:firstLine="284"/>
        <w:rPr>
          <w:rFonts w:ascii="Tahoma" w:eastAsia="Calibri" w:hAnsi="Tahoma" w:cs="Tahoma"/>
          <w:lang w:bidi="en-US"/>
        </w:rPr>
      </w:pPr>
      <w:r w:rsidRPr="00AF1469">
        <w:rPr>
          <w:rFonts w:ascii="Tahoma" w:hAnsi="Tahoma" w:cs="Tahoma"/>
          <w:lang w:bidi="en-US"/>
        </w:rPr>
        <w:t xml:space="preserve">Finalmente, mencionó que con el interrogatorio a la actora </w:t>
      </w:r>
      <w:r w:rsidR="00A079D9" w:rsidRPr="00AF1469">
        <w:rPr>
          <w:rFonts w:ascii="Tahoma" w:hAnsi="Tahoma" w:cs="Tahoma"/>
          <w:lang w:bidi="en-US"/>
        </w:rPr>
        <w:t>no se</w:t>
      </w:r>
      <w:r w:rsidR="00A079D9" w:rsidRPr="00AF1469">
        <w:rPr>
          <w:rFonts w:ascii="Tahoma" w:eastAsia="Calibri" w:hAnsi="Tahoma" w:cs="Tahoma"/>
          <w:lang w:bidi="en-US"/>
        </w:rPr>
        <w:t xml:space="preserve"> provocó confesión que pudiera llegar a dar por cumplida la carga por parte de Porvenir </w:t>
      </w:r>
      <w:r w:rsidR="009F2706" w:rsidRPr="00AF1469">
        <w:rPr>
          <w:rFonts w:ascii="Tahoma" w:eastAsia="Calibri" w:hAnsi="Tahoma" w:cs="Tahoma"/>
          <w:lang w:bidi="en-US"/>
        </w:rPr>
        <w:t xml:space="preserve">S.A. </w:t>
      </w:r>
      <w:r w:rsidR="00A079D9" w:rsidRPr="00AF1469">
        <w:rPr>
          <w:rFonts w:ascii="Tahoma" w:eastAsia="Calibri" w:hAnsi="Tahoma" w:cs="Tahoma"/>
          <w:lang w:bidi="en-US"/>
        </w:rPr>
        <w:t>de acreditar que medió un consentimiento informado</w:t>
      </w:r>
      <w:r w:rsidRPr="00AF1469">
        <w:rPr>
          <w:rFonts w:ascii="Tahoma" w:eastAsia="Calibri" w:hAnsi="Tahoma" w:cs="Tahoma"/>
          <w:lang w:bidi="en-US"/>
        </w:rPr>
        <w:t xml:space="preserve"> </w:t>
      </w:r>
      <w:r w:rsidR="00104281" w:rsidRPr="00AF1469">
        <w:rPr>
          <w:rFonts w:ascii="Tahoma" w:eastAsia="Calibri" w:hAnsi="Tahoma" w:cs="Tahoma"/>
          <w:lang w:bidi="en-US"/>
        </w:rPr>
        <w:t xml:space="preserve">durante el traslado de régimen </w:t>
      </w:r>
      <w:r w:rsidRPr="00AF1469">
        <w:rPr>
          <w:rFonts w:ascii="Tahoma" w:eastAsia="Calibri" w:hAnsi="Tahoma" w:cs="Tahoma"/>
          <w:lang w:bidi="en-US"/>
        </w:rPr>
        <w:t>y t</w:t>
      </w:r>
      <w:r w:rsidR="00A079D9" w:rsidRPr="00AF1469">
        <w:rPr>
          <w:rFonts w:ascii="Tahoma" w:eastAsia="Calibri" w:hAnsi="Tahoma" w:cs="Tahoma"/>
          <w:lang w:bidi="en-US"/>
        </w:rPr>
        <w:t xml:space="preserve">ampoco la declaración de parte arrojó dato importante alguno, </w:t>
      </w:r>
      <w:r w:rsidRPr="00AF1469">
        <w:rPr>
          <w:rFonts w:ascii="Tahoma" w:eastAsia="Calibri" w:hAnsi="Tahoma" w:cs="Tahoma"/>
          <w:lang w:bidi="en-US"/>
        </w:rPr>
        <w:t xml:space="preserve">denotando que los </w:t>
      </w:r>
      <w:r w:rsidR="00A079D9" w:rsidRPr="00AF1469">
        <w:rPr>
          <w:rFonts w:ascii="Tahoma" w:eastAsia="Calibri" w:hAnsi="Tahoma" w:cs="Tahoma"/>
          <w:lang w:bidi="en-US"/>
        </w:rPr>
        <w:t xml:space="preserve">testimonios de </w:t>
      </w:r>
      <w:bookmarkStart w:id="3" w:name="_Hlk68724346"/>
      <w:r w:rsidR="00A079D9" w:rsidRPr="00AF1469">
        <w:rPr>
          <w:rFonts w:ascii="Tahoma" w:eastAsia="Calibri" w:hAnsi="Tahoma" w:cs="Tahoma"/>
          <w:b/>
          <w:lang w:bidi="en-US"/>
        </w:rPr>
        <w:t xml:space="preserve">Argensola Cruz Hernández y Deyanira Vinasco Taborda, </w:t>
      </w:r>
      <w:bookmarkEnd w:id="3"/>
      <w:r w:rsidR="00104281" w:rsidRPr="00AF1469">
        <w:rPr>
          <w:rFonts w:ascii="Tahoma" w:eastAsia="Calibri" w:hAnsi="Tahoma" w:cs="Tahoma"/>
          <w:lang w:bidi="en-US"/>
        </w:rPr>
        <w:t>ningún</w:t>
      </w:r>
      <w:r w:rsidRPr="00AF1469">
        <w:rPr>
          <w:rFonts w:ascii="Tahoma" w:eastAsia="Calibri" w:hAnsi="Tahoma" w:cs="Tahoma"/>
          <w:lang w:bidi="en-US"/>
        </w:rPr>
        <w:t xml:space="preserve"> aporte adicional hicieron por cuanto no presenciaron </w:t>
      </w:r>
      <w:r w:rsidR="000900CC" w:rsidRPr="00AF1469">
        <w:rPr>
          <w:rFonts w:ascii="Tahoma" w:eastAsia="Calibri" w:hAnsi="Tahoma" w:cs="Tahoma"/>
          <w:lang w:bidi="en-US"/>
        </w:rPr>
        <w:t>el acto de traslado o la asesoría que se le pudo otorgar a la afiliada.</w:t>
      </w:r>
    </w:p>
    <w:p w14:paraId="1A57ABB9" w14:textId="77777777" w:rsidR="00E80C03" w:rsidRPr="00AF1469" w:rsidRDefault="00E80C03" w:rsidP="00AF1469">
      <w:pPr>
        <w:spacing w:line="276" w:lineRule="auto"/>
        <w:rPr>
          <w:rFonts w:ascii="Tahoma" w:eastAsia="Calibri" w:hAnsi="Tahoma" w:cs="Tahoma"/>
          <w:lang w:bidi="en-US"/>
        </w:rPr>
      </w:pPr>
    </w:p>
    <w:p w14:paraId="374F3C79" w14:textId="77777777" w:rsidR="00634384" w:rsidRPr="00AF1469" w:rsidRDefault="00634384" w:rsidP="00AF1469">
      <w:pPr>
        <w:pStyle w:val="Prrafodelista"/>
        <w:numPr>
          <w:ilvl w:val="0"/>
          <w:numId w:val="3"/>
        </w:numPr>
        <w:spacing w:after="0"/>
        <w:jc w:val="center"/>
        <w:rPr>
          <w:rFonts w:ascii="Tahoma" w:hAnsi="Tahoma" w:cs="Tahoma"/>
          <w:sz w:val="24"/>
          <w:szCs w:val="24"/>
        </w:rPr>
      </w:pPr>
      <w:r w:rsidRPr="00AF1469">
        <w:rPr>
          <w:rFonts w:ascii="Tahoma" w:hAnsi="Tahoma" w:cs="Tahoma"/>
          <w:b/>
          <w:bCs/>
          <w:sz w:val="24"/>
          <w:szCs w:val="24"/>
        </w:rPr>
        <w:t>Recurso de apelación y procedencia de la consulta</w:t>
      </w:r>
    </w:p>
    <w:p w14:paraId="58A7C577" w14:textId="77777777" w:rsidR="00634384" w:rsidRPr="00AF1469" w:rsidRDefault="00634384" w:rsidP="00AF1469">
      <w:pPr>
        <w:spacing w:line="276" w:lineRule="auto"/>
        <w:rPr>
          <w:rFonts w:ascii="Tahoma" w:eastAsia="Calibri" w:hAnsi="Tahoma" w:cs="Tahoma"/>
          <w:lang w:bidi="en-US"/>
        </w:rPr>
      </w:pPr>
    </w:p>
    <w:p w14:paraId="58D7476F" w14:textId="33F599C1" w:rsidR="00A079D9" w:rsidRPr="00AF1469" w:rsidRDefault="00584B3E" w:rsidP="00AF1469">
      <w:pPr>
        <w:tabs>
          <w:tab w:val="left" w:pos="284"/>
        </w:tabs>
        <w:spacing w:line="276" w:lineRule="auto"/>
        <w:ind w:firstLine="284"/>
        <w:rPr>
          <w:rFonts w:ascii="Tahoma" w:hAnsi="Tahoma" w:cs="Tahoma"/>
        </w:rPr>
      </w:pPr>
      <w:r w:rsidRPr="00AF1469">
        <w:rPr>
          <w:rFonts w:ascii="Tahoma" w:eastAsia="Calibri" w:hAnsi="Tahoma" w:cs="Tahoma"/>
          <w:b/>
          <w:bCs/>
          <w:lang w:bidi="en-US"/>
        </w:rPr>
        <w:t xml:space="preserve">Porvenir S.A. </w:t>
      </w:r>
      <w:r w:rsidRPr="00AF1469">
        <w:rPr>
          <w:rFonts w:ascii="Tahoma" w:eastAsia="Calibri" w:hAnsi="Tahoma" w:cs="Tahoma"/>
          <w:lang w:bidi="en-US"/>
        </w:rPr>
        <w:t xml:space="preserve">y </w:t>
      </w:r>
      <w:r w:rsidRPr="00AF1469">
        <w:rPr>
          <w:rFonts w:ascii="Tahoma" w:eastAsia="Calibri" w:hAnsi="Tahoma" w:cs="Tahoma"/>
          <w:b/>
          <w:bCs/>
          <w:lang w:bidi="en-US"/>
        </w:rPr>
        <w:t>Protección S.A</w:t>
      </w:r>
      <w:r w:rsidRPr="00AF1469">
        <w:rPr>
          <w:rFonts w:ascii="Tahoma" w:eastAsia="Calibri" w:hAnsi="Tahoma" w:cs="Tahoma"/>
          <w:lang w:bidi="en-US"/>
        </w:rPr>
        <w:t xml:space="preserve"> </w:t>
      </w:r>
      <w:r w:rsidRPr="00AF1469">
        <w:rPr>
          <w:rFonts w:ascii="Tahoma" w:hAnsi="Tahoma" w:cs="Tahoma"/>
        </w:rPr>
        <w:t>presentaron recurso de apelación de manera conjunta, manifestando inconformidad en lo que respecta a</w:t>
      </w:r>
      <w:r w:rsidR="00BD3DA4" w:rsidRPr="00AF1469">
        <w:rPr>
          <w:rFonts w:ascii="Tahoma" w:hAnsi="Tahoma" w:cs="Tahoma"/>
        </w:rPr>
        <w:t>:</w:t>
      </w:r>
      <w:r w:rsidRPr="00AF1469">
        <w:rPr>
          <w:rFonts w:ascii="Tahoma" w:hAnsi="Tahoma" w:cs="Tahoma"/>
        </w:rPr>
        <w:t xml:space="preserve"> </w:t>
      </w:r>
      <w:r w:rsidRPr="00AF1469">
        <w:rPr>
          <w:rFonts w:ascii="Tahoma" w:hAnsi="Tahoma" w:cs="Tahoma"/>
          <w:b/>
          <w:bCs/>
          <w:i/>
          <w:iCs/>
        </w:rPr>
        <w:t>i)</w:t>
      </w:r>
      <w:r w:rsidRPr="00AF1469">
        <w:rPr>
          <w:rFonts w:ascii="Tahoma" w:hAnsi="Tahoma" w:cs="Tahoma"/>
          <w:b/>
          <w:bCs/>
        </w:rPr>
        <w:t xml:space="preserve"> </w:t>
      </w:r>
      <w:r w:rsidR="00A079D9" w:rsidRPr="00AF1469">
        <w:rPr>
          <w:rFonts w:ascii="Tahoma" w:hAnsi="Tahoma" w:cs="Tahoma"/>
        </w:rPr>
        <w:t xml:space="preserve">la </w:t>
      </w:r>
      <w:r w:rsidR="00A079D9" w:rsidRPr="00AF1469">
        <w:rPr>
          <w:rFonts w:ascii="Tahoma" w:hAnsi="Tahoma" w:cs="Tahoma"/>
          <w:b/>
          <w:bCs/>
        </w:rPr>
        <w:t xml:space="preserve">declaratoria de ineficacia </w:t>
      </w:r>
      <w:r w:rsidR="00A079D9" w:rsidRPr="00AF1469">
        <w:rPr>
          <w:rFonts w:ascii="Tahoma" w:eastAsia="Calibri" w:hAnsi="Tahoma" w:cs="Tahoma"/>
          <w:b/>
          <w:bCs/>
          <w:lang w:bidi="en-US"/>
        </w:rPr>
        <w:t>del</w:t>
      </w:r>
      <w:r w:rsidR="00A079D9" w:rsidRPr="00AF1469">
        <w:rPr>
          <w:rFonts w:ascii="Tahoma" w:hAnsi="Tahoma" w:cs="Tahoma"/>
          <w:b/>
          <w:bCs/>
        </w:rPr>
        <w:t xml:space="preserve"> traslado de </w:t>
      </w:r>
      <w:r w:rsidRPr="00AF1469">
        <w:rPr>
          <w:rFonts w:ascii="Tahoma" w:hAnsi="Tahoma" w:cs="Tahoma"/>
          <w:b/>
          <w:bCs/>
        </w:rPr>
        <w:t>régimen</w:t>
      </w:r>
      <w:r w:rsidRPr="00AF1469">
        <w:rPr>
          <w:rFonts w:ascii="Tahoma" w:hAnsi="Tahoma" w:cs="Tahoma"/>
        </w:rPr>
        <w:t>,</w:t>
      </w:r>
      <w:r w:rsidR="00A079D9" w:rsidRPr="00AF1469">
        <w:rPr>
          <w:rFonts w:ascii="Tahoma" w:hAnsi="Tahoma" w:cs="Tahoma"/>
        </w:rPr>
        <w:t xml:space="preserve"> así como del consecuente traslado entre </w:t>
      </w:r>
      <w:proofErr w:type="spellStart"/>
      <w:r w:rsidR="00A079D9" w:rsidRPr="00AF1469">
        <w:rPr>
          <w:rFonts w:ascii="Tahoma" w:hAnsi="Tahoma" w:cs="Tahoma"/>
        </w:rPr>
        <w:t>AFPs</w:t>
      </w:r>
      <w:proofErr w:type="spellEnd"/>
      <w:r w:rsidR="00A079D9" w:rsidRPr="00AF1469">
        <w:rPr>
          <w:rFonts w:ascii="Tahoma" w:hAnsi="Tahoma" w:cs="Tahoma"/>
        </w:rPr>
        <w:t xml:space="preserve"> del RAIS, </w:t>
      </w:r>
      <w:r w:rsidRPr="00AF1469">
        <w:rPr>
          <w:rFonts w:ascii="Tahoma" w:hAnsi="Tahoma" w:cs="Tahoma"/>
        </w:rPr>
        <w:t xml:space="preserve">sustentando que, en todos los casos </w:t>
      </w:r>
      <w:r w:rsidR="00A079D9" w:rsidRPr="00AF1469">
        <w:rPr>
          <w:rFonts w:ascii="Tahoma" w:hAnsi="Tahoma" w:cs="Tahoma"/>
        </w:rPr>
        <w:t xml:space="preserve">con la suscripción de la afiliación, </w:t>
      </w:r>
      <w:r w:rsidRPr="00AF1469">
        <w:rPr>
          <w:rFonts w:ascii="Tahoma" w:hAnsi="Tahoma" w:cs="Tahoma"/>
        </w:rPr>
        <w:t xml:space="preserve">cumplieron con </w:t>
      </w:r>
      <w:r w:rsidR="00A079D9" w:rsidRPr="00AF1469">
        <w:rPr>
          <w:rFonts w:ascii="Tahoma" w:hAnsi="Tahoma" w:cs="Tahoma"/>
        </w:rPr>
        <w:t>el deber de información</w:t>
      </w:r>
      <w:r w:rsidR="00B00EF6" w:rsidRPr="00AF1469">
        <w:rPr>
          <w:rFonts w:ascii="Tahoma" w:hAnsi="Tahoma" w:cs="Tahoma"/>
        </w:rPr>
        <w:t xml:space="preserve">; que </w:t>
      </w:r>
      <w:r w:rsidR="00A079D9" w:rsidRPr="00AF1469">
        <w:rPr>
          <w:rFonts w:ascii="Tahoma" w:hAnsi="Tahoma" w:cs="Tahoma"/>
        </w:rPr>
        <w:t>la demandante tiene un nivel de instrucción de carácter profesional, no siendo de recibo que ni siquiera hubiera hecho uso del derecho de preguntar y que le hubieran podido absolver inquietudes</w:t>
      </w:r>
      <w:r w:rsidR="00B00EF6" w:rsidRPr="00AF1469">
        <w:rPr>
          <w:rFonts w:ascii="Tahoma" w:hAnsi="Tahoma" w:cs="Tahoma"/>
        </w:rPr>
        <w:t>;</w:t>
      </w:r>
      <w:r w:rsidR="00A079D9" w:rsidRPr="00AF1469">
        <w:rPr>
          <w:rFonts w:ascii="Tahoma" w:hAnsi="Tahoma" w:cs="Tahoma"/>
        </w:rPr>
        <w:t xml:space="preserve"> </w:t>
      </w:r>
      <w:r w:rsidR="00B00EF6" w:rsidRPr="00AF1469">
        <w:rPr>
          <w:rFonts w:ascii="Tahoma" w:hAnsi="Tahoma" w:cs="Tahoma"/>
        </w:rPr>
        <w:t>q</w:t>
      </w:r>
      <w:r w:rsidR="00A079D9" w:rsidRPr="00AF1469">
        <w:rPr>
          <w:rFonts w:ascii="Tahoma" w:hAnsi="Tahoma" w:cs="Tahoma"/>
        </w:rPr>
        <w:t>ue los asesores estaban ampliamente capacitados</w:t>
      </w:r>
      <w:r w:rsidR="00B00EF6" w:rsidRPr="00AF1469">
        <w:rPr>
          <w:rFonts w:ascii="Tahoma" w:hAnsi="Tahoma" w:cs="Tahoma"/>
        </w:rPr>
        <w:t xml:space="preserve">; que </w:t>
      </w:r>
      <w:r w:rsidR="00A079D9" w:rsidRPr="00AF1469">
        <w:rPr>
          <w:rFonts w:ascii="Tahoma" w:hAnsi="Tahoma" w:cs="Tahoma"/>
        </w:rPr>
        <w:t>para la época del traslado la asesoría era verbal, no existiendo obligación de documentarla</w:t>
      </w:r>
      <w:r w:rsidR="00BD3DA4" w:rsidRPr="00AF1469">
        <w:rPr>
          <w:rFonts w:ascii="Tahoma" w:hAnsi="Tahoma" w:cs="Tahoma"/>
        </w:rPr>
        <w:t xml:space="preserve">; que </w:t>
      </w:r>
      <w:r w:rsidR="00A079D9" w:rsidRPr="00AF1469">
        <w:rPr>
          <w:rFonts w:ascii="Tahoma" w:hAnsi="Tahoma" w:cs="Tahoma"/>
        </w:rPr>
        <w:t>a pesar de la jurisprudencia nutrida no puede imponérsele cargas a las AFP del RAIS, cuando en dicha época los rendimientos financieros sí eran muy altos</w:t>
      </w:r>
      <w:r w:rsidR="00BD3DA4" w:rsidRPr="00AF1469">
        <w:rPr>
          <w:rFonts w:ascii="Tahoma" w:hAnsi="Tahoma" w:cs="Tahoma"/>
        </w:rPr>
        <w:t xml:space="preserve">, por lo que </w:t>
      </w:r>
      <w:r w:rsidR="00A079D9" w:rsidRPr="00AF1469">
        <w:rPr>
          <w:rFonts w:ascii="Tahoma" w:hAnsi="Tahoma" w:cs="Tahoma"/>
        </w:rPr>
        <w:t xml:space="preserve">al no ser los rendimientos en estos momentos iguales o superiores a esa época, no </w:t>
      </w:r>
      <w:r w:rsidR="00B00EF6" w:rsidRPr="00AF1469">
        <w:rPr>
          <w:rFonts w:ascii="Tahoma" w:hAnsi="Tahoma" w:cs="Tahoma"/>
        </w:rPr>
        <w:t xml:space="preserve">podía </w:t>
      </w:r>
      <w:r w:rsidR="00A079D9" w:rsidRPr="00AF1469">
        <w:rPr>
          <w:rFonts w:ascii="Tahoma" w:hAnsi="Tahoma" w:cs="Tahoma"/>
        </w:rPr>
        <w:t>permitírsele a los demandantes que buscan en un proceso retrotraer decisiones buscando estar con el mejor postor o con quien más le convenga</w:t>
      </w:r>
      <w:r w:rsidR="00B00EF6" w:rsidRPr="00AF1469">
        <w:rPr>
          <w:rFonts w:ascii="Tahoma" w:hAnsi="Tahoma" w:cs="Tahoma"/>
        </w:rPr>
        <w:t xml:space="preserve">; </w:t>
      </w:r>
      <w:proofErr w:type="spellStart"/>
      <w:r w:rsidR="00B00EF6" w:rsidRPr="00AF1469">
        <w:rPr>
          <w:rFonts w:ascii="Tahoma" w:hAnsi="Tahoma" w:cs="Tahoma"/>
          <w:b/>
          <w:bCs/>
          <w:i/>
          <w:iCs/>
        </w:rPr>
        <w:t>ii</w:t>
      </w:r>
      <w:proofErr w:type="spellEnd"/>
      <w:r w:rsidR="00B00EF6" w:rsidRPr="00AF1469">
        <w:rPr>
          <w:rFonts w:ascii="Tahoma" w:hAnsi="Tahoma" w:cs="Tahoma"/>
          <w:b/>
          <w:bCs/>
          <w:i/>
          <w:iCs/>
        </w:rPr>
        <w:t>)</w:t>
      </w:r>
      <w:r w:rsidR="00B00EF6" w:rsidRPr="00AF1469">
        <w:rPr>
          <w:rFonts w:ascii="Tahoma" w:hAnsi="Tahoma" w:cs="Tahoma"/>
          <w:b/>
          <w:bCs/>
        </w:rPr>
        <w:t xml:space="preserve"> </w:t>
      </w:r>
      <w:r w:rsidR="00B00EF6" w:rsidRPr="00AF1469">
        <w:rPr>
          <w:rFonts w:ascii="Tahoma" w:hAnsi="Tahoma" w:cs="Tahoma"/>
        </w:rPr>
        <w:t>q</w:t>
      </w:r>
      <w:r w:rsidR="00A079D9" w:rsidRPr="00AF1469">
        <w:rPr>
          <w:rFonts w:ascii="Tahoma" w:hAnsi="Tahoma" w:cs="Tahoma"/>
        </w:rPr>
        <w:t xml:space="preserve">ue la </w:t>
      </w:r>
      <w:r w:rsidR="00A079D9" w:rsidRPr="00AF1469">
        <w:rPr>
          <w:rFonts w:ascii="Tahoma" w:hAnsi="Tahoma" w:cs="Tahoma"/>
          <w:b/>
          <w:bCs/>
        </w:rPr>
        <w:t>acción a incoar era la de indemnización de perjuicios</w:t>
      </w:r>
      <w:r w:rsidR="00B00EF6" w:rsidRPr="00AF1469">
        <w:rPr>
          <w:rFonts w:ascii="Tahoma" w:hAnsi="Tahoma" w:cs="Tahoma"/>
        </w:rPr>
        <w:t xml:space="preserve">; </w:t>
      </w:r>
      <w:proofErr w:type="spellStart"/>
      <w:r w:rsidR="00B00EF6" w:rsidRPr="00AF1469">
        <w:rPr>
          <w:rFonts w:ascii="Tahoma" w:hAnsi="Tahoma" w:cs="Tahoma"/>
          <w:b/>
          <w:bCs/>
          <w:i/>
          <w:iCs/>
        </w:rPr>
        <w:t>i</w:t>
      </w:r>
      <w:r w:rsidR="00BD3DA4" w:rsidRPr="00AF1469">
        <w:rPr>
          <w:rFonts w:ascii="Tahoma" w:hAnsi="Tahoma" w:cs="Tahoma"/>
          <w:b/>
          <w:bCs/>
          <w:i/>
          <w:iCs/>
        </w:rPr>
        <w:t>ii</w:t>
      </w:r>
      <w:proofErr w:type="spellEnd"/>
      <w:r w:rsidR="00B00EF6" w:rsidRPr="00AF1469">
        <w:rPr>
          <w:rFonts w:ascii="Tahoma" w:hAnsi="Tahoma" w:cs="Tahoma"/>
          <w:b/>
          <w:bCs/>
          <w:i/>
          <w:iCs/>
        </w:rPr>
        <w:t>)</w:t>
      </w:r>
      <w:r w:rsidR="00B00EF6" w:rsidRPr="00AF1469">
        <w:rPr>
          <w:rFonts w:ascii="Tahoma" w:hAnsi="Tahoma" w:cs="Tahoma"/>
          <w:b/>
          <w:bCs/>
        </w:rPr>
        <w:t xml:space="preserve"> </w:t>
      </w:r>
      <w:r w:rsidR="00B00EF6" w:rsidRPr="00AF1469">
        <w:rPr>
          <w:rFonts w:ascii="Tahoma" w:hAnsi="Tahoma" w:cs="Tahoma"/>
        </w:rPr>
        <w:t>q</w:t>
      </w:r>
      <w:r w:rsidR="00A079D9" w:rsidRPr="00AF1469">
        <w:rPr>
          <w:rFonts w:ascii="Tahoma" w:hAnsi="Tahoma" w:cs="Tahoma"/>
        </w:rPr>
        <w:t>ue en el evento de prosperar las pretensiones solo tendrían las demandadas que trasladar el valor depositados en la cuenta de ahorro individual más los rendimientos financieros, lo que ya cumplió Horizonte hoy Porvenir S.A. Y</w:t>
      </w:r>
      <w:r w:rsidR="00BD3DA4" w:rsidRPr="00AF1469">
        <w:rPr>
          <w:rFonts w:ascii="Tahoma" w:hAnsi="Tahoma" w:cs="Tahoma"/>
        </w:rPr>
        <w:t>,</w:t>
      </w:r>
      <w:r w:rsidR="00A079D9" w:rsidRPr="00AF1469">
        <w:rPr>
          <w:rFonts w:ascii="Tahoma" w:hAnsi="Tahoma" w:cs="Tahoma"/>
        </w:rPr>
        <w:t xml:space="preserve"> respecto a Protección, al ser traslado entre AFP solo debía trasladar los dineros por concepto de aportes a pensión, ya que los demás emolumentos se generaron en virtud del contrato existente entre la AFP y la demandante</w:t>
      </w:r>
      <w:r w:rsidR="00BD3DA4" w:rsidRPr="00AF1469">
        <w:rPr>
          <w:rFonts w:ascii="Tahoma" w:hAnsi="Tahoma" w:cs="Tahoma"/>
        </w:rPr>
        <w:t xml:space="preserve">; </w:t>
      </w:r>
      <w:proofErr w:type="spellStart"/>
      <w:r w:rsidR="00BD3DA4" w:rsidRPr="00AF1469">
        <w:rPr>
          <w:rFonts w:ascii="Tahoma" w:hAnsi="Tahoma" w:cs="Tahoma"/>
          <w:b/>
          <w:bCs/>
          <w:i/>
          <w:iCs/>
        </w:rPr>
        <w:t>iv</w:t>
      </w:r>
      <w:proofErr w:type="spellEnd"/>
      <w:r w:rsidR="00BD3DA4" w:rsidRPr="00AF1469">
        <w:rPr>
          <w:rFonts w:ascii="Tahoma" w:hAnsi="Tahoma" w:cs="Tahoma"/>
          <w:b/>
          <w:bCs/>
          <w:i/>
          <w:iCs/>
        </w:rPr>
        <w:t xml:space="preserve">) </w:t>
      </w:r>
      <w:r w:rsidR="00FA69B5" w:rsidRPr="00AF1469">
        <w:rPr>
          <w:rFonts w:ascii="Tahoma" w:hAnsi="Tahoma" w:cs="Tahoma"/>
        </w:rPr>
        <w:t xml:space="preserve">que la actora no era beneficiaria del régimen de transición porque no contaba con 15 años para la entrada en vigencia de la Ley 100 de 1993 por lo que no le es dable el retorno al RPMPD, además </w:t>
      </w:r>
      <w:r w:rsidR="00BD3DA4" w:rsidRPr="00AF1469">
        <w:rPr>
          <w:rFonts w:ascii="Tahoma" w:hAnsi="Tahoma" w:cs="Tahoma"/>
        </w:rPr>
        <w:t>al</w:t>
      </w:r>
      <w:r w:rsidR="00FA69B5" w:rsidRPr="00AF1469">
        <w:rPr>
          <w:rFonts w:ascii="Tahoma" w:hAnsi="Tahoma" w:cs="Tahoma"/>
        </w:rPr>
        <w:t xml:space="preserve"> no poderle servir de excusa la ignorancia de la Ley</w:t>
      </w:r>
      <w:r w:rsidR="00BD3DA4" w:rsidRPr="00AF1469">
        <w:rPr>
          <w:rFonts w:ascii="Tahoma" w:hAnsi="Tahoma" w:cs="Tahoma"/>
        </w:rPr>
        <w:t xml:space="preserve">, la actora </w:t>
      </w:r>
      <w:r w:rsidR="00FA69B5" w:rsidRPr="00AF1469">
        <w:rPr>
          <w:rFonts w:ascii="Tahoma" w:hAnsi="Tahoma" w:cs="Tahoma"/>
        </w:rPr>
        <w:t>ratificó su traslado y permanencias en el RAIS estando afiliada por más o menos 23 años, recibiendo las prerrogativas de dicho régimen y movilizándose dentro de dicho régimen</w:t>
      </w:r>
      <w:r w:rsidR="00BD3DA4" w:rsidRPr="00AF1469">
        <w:rPr>
          <w:rFonts w:ascii="Tahoma" w:hAnsi="Tahoma" w:cs="Tahoma"/>
        </w:rPr>
        <w:t xml:space="preserve">, sin que además, hubiera hecho </w:t>
      </w:r>
      <w:r w:rsidR="00FA69B5" w:rsidRPr="00AF1469">
        <w:rPr>
          <w:rFonts w:ascii="Tahoma" w:hAnsi="Tahoma" w:cs="Tahoma"/>
        </w:rPr>
        <w:t>uso del derecho al retracto</w:t>
      </w:r>
      <w:r w:rsidR="00BD3DA4" w:rsidRPr="00AF1469">
        <w:rPr>
          <w:rFonts w:ascii="Tahoma" w:hAnsi="Tahoma" w:cs="Tahoma"/>
        </w:rPr>
        <w:t>,</w:t>
      </w:r>
      <w:r w:rsidR="00FA69B5" w:rsidRPr="00AF1469">
        <w:rPr>
          <w:rFonts w:ascii="Tahoma" w:hAnsi="Tahoma" w:cs="Tahoma"/>
        </w:rPr>
        <w:t xml:space="preserve"> ni se trasladó durante el periodo de gracia.</w:t>
      </w:r>
      <w:r w:rsidR="00B00EF6" w:rsidRPr="00AF1469">
        <w:rPr>
          <w:rFonts w:ascii="Tahoma" w:hAnsi="Tahoma" w:cs="Tahoma"/>
        </w:rPr>
        <w:t xml:space="preserve">; </w:t>
      </w:r>
      <w:r w:rsidR="00B00EF6" w:rsidRPr="00AF1469">
        <w:rPr>
          <w:rFonts w:ascii="Tahoma" w:hAnsi="Tahoma" w:cs="Tahoma"/>
          <w:b/>
          <w:bCs/>
        </w:rPr>
        <w:t xml:space="preserve">v) </w:t>
      </w:r>
      <w:r w:rsidR="00B00EF6" w:rsidRPr="00AF1469">
        <w:rPr>
          <w:rFonts w:ascii="Tahoma" w:hAnsi="Tahoma" w:cs="Tahoma"/>
        </w:rPr>
        <w:t>q</w:t>
      </w:r>
      <w:r w:rsidR="00A079D9" w:rsidRPr="00AF1469">
        <w:rPr>
          <w:rFonts w:ascii="Tahoma" w:hAnsi="Tahoma" w:cs="Tahoma"/>
        </w:rPr>
        <w:t xml:space="preserve">ue en el caso de las </w:t>
      </w:r>
      <w:r w:rsidR="00A079D9" w:rsidRPr="00AF1469">
        <w:rPr>
          <w:rFonts w:ascii="Tahoma" w:hAnsi="Tahoma" w:cs="Tahoma"/>
          <w:u w:val="single"/>
        </w:rPr>
        <w:t>comisiones o cuotas de administración</w:t>
      </w:r>
      <w:r w:rsidR="00A079D9" w:rsidRPr="00AF1469">
        <w:rPr>
          <w:rFonts w:ascii="Tahoma" w:hAnsi="Tahoma" w:cs="Tahoma"/>
        </w:rPr>
        <w:t xml:space="preserve"> estos son descuentos autorizados por la Ley y se generan por la buena administración de la cuenta de la afiliada, por lo que se constituiría en un injustificado detrimento del patrimonio de las AFP del RAIS y enriquecimiento injusto a favor de Colpensiones</w:t>
      </w:r>
      <w:r w:rsidR="00B00EF6" w:rsidRPr="00AF1469">
        <w:rPr>
          <w:rFonts w:ascii="Tahoma" w:hAnsi="Tahoma" w:cs="Tahoma"/>
        </w:rPr>
        <w:t>;</w:t>
      </w:r>
      <w:r w:rsidR="00A079D9" w:rsidRPr="00AF1469">
        <w:rPr>
          <w:rFonts w:ascii="Tahoma" w:hAnsi="Tahoma" w:cs="Tahoma"/>
        </w:rPr>
        <w:t xml:space="preserve"> </w:t>
      </w:r>
      <w:r w:rsidR="00B00EF6" w:rsidRPr="00AF1469">
        <w:rPr>
          <w:rFonts w:ascii="Tahoma" w:hAnsi="Tahoma" w:cs="Tahoma"/>
          <w:b/>
          <w:bCs/>
        </w:rPr>
        <w:t xml:space="preserve">vi) </w:t>
      </w:r>
      <w:r w:rsidR="00B00EF6" w:rsidRPr="00AF1469">
        <w:rPr>
          <w:rFonts w:ascii="Tahoma" w:hAnsi="Tahoma" w:cs="Tahoma"/>
        </w:rPr>
        <w:t>q</w:t>
      </w:r>
      <w:r w:rsidR="00A079D9" w:rsidRPr="00AF1469">
        <w:rPr>
          <w:rFonts w:ascii="Tahoma" w:hAnsi="Tahoma" w:cs="Tahoma"/>
        </w:rPr>
        <w:t xml:space="preserve">ue las </w:t>
      </w:r>
      <w:r w:rsidR="00A079D9" w:rsidRPr="00AF1469">
        <w:rPr>
          <w:rFonts w:ascii="Tahoma" w:hAnsi="Tahoma" w:cs="Tahoma"/>
          <w:u w:val="single"/>
        </w:rPr>
        <w:t>sumas destinadas para seguros previsionales</w:t>
      </w:r>
      <w:r w:rsidR="00A079D9" w:rsidRPr="00AF1469">
        <w:rPr>
          <w:rFonts w:ascii="Tahoma" w:hAnsi="Tahoma" w:cs="Tahoma"/>
        </w:rPr>
        <w:t xml:space="preserve"> fueron trasladadas a las respectivas aseguradoras que constituyen un componente para la financiación de las pensiones de invalidez y sobrevivencia, por lo que sería también </w:t>
      </w:r>
      <w:r w:rsidR="00A079D9" w:rsidRPr="00AF1469">
        <w:rPr>
          <w:rFonts w:ascii="Tahoma" w:hAnsi="Tahoma" w:cs="Tahoma"/>
        </w:rPr>
        <w:lastRenderedPageBreak/>
        <w:t xml:space="preserve">un detrimento del patrimonio de las demandadas del RAIS, y un enriquecimiento sin causa para Colpensiones, el hecho de ordenar su devolución o traslado a Colpensiones. </w:t>
      </w:r>
      <w:proofErr w:type="spellStart"/>
      <w:r w:rsidR="00B00EF6" w:rsidRPr="00AF1469">
        <w:rPr>
          <w:rFonts w:ascii="Tahoma" w:hAnsi="Tahoma" w:cs="Tahoma"/>
          <w:b/>
          <w:bCs/>
        </w:rPr>
        <w:t>vii</w:t>
      </w:r>
      <w:proofErr w:type="spellEnd"/>
      <w:r w:rsidR="00B00EF6" w:rsidRPr="00AF1469">
        <w:rPr>
          <w:rFonts w:ascii="Tahoma" w:hAnsi="Tahoma" w:cs="Tahoma"/>
          <w:b/>
          <w:bCs/>
        </w:rPr>
        <w:t xml:space="preserve">) </w:t>
      </w:r>
      <w:r w:rsidR="00A079D9" w:rsidRPr="00AF1469">
        <w:rPr>
          <w:rFonts w:ascii="Tahoma" w:hAnsi="Tahoma" w:cs="Tahoma"/>
        </w:rPr>
        <w:t xml:space="preserve">Que </w:t>
      </w:r>
      <w:r w:rsidR="00A079D9" w:rsidRPr="00AF1469">
        <w:rPr>
          <w:rFonts w:ascii="Tahoma" w:hAnsi="Tahoma" w:cs="Tahoma"/>
          <w:u w:val="single"/>
        </w:rPr>
        <w:t>las costas</w:t>
      </w:r>
      <w:r w:rsidR="00A079D9" w:rsidRPr="00AF1469">
        <w:rPr>
          <w:rFonts w:ascii="Tahoma" w:hAnsi="Tahoma" w:cs="Tahoma"/>
        </w:rPr>
        <w:t xml:space="preserve"> no deben ser impuestas ya que las demandadas obraron ceñidas a la Ley y al principio de la buena fe. </w:t>
      </w:r>
    </w:p>
    <w:p w14:paraId="273EED9B" w14:textId="342E1F5D" w:rsidR="000916A8" w:rsidRPr="00AF1469" w:rsidRDefault="000916A8" w:rsidP="00AF1469">
      <w:pPr>
        <w:spacing w:line="276" w:lineRule="auto"/>
        <w:rPr>
          <w:rFonts w:ascii="Tahoma" w:hAnsi="Tahoma" w:cs="Tahoma"/>
        </w:rPr>
      </w:pPr>
    </w:p>
    <w:p w14:paraId="55DC454A" w14:textId="2EE7255C" w:rsidR="00A079D9" w:rsidRPr="00AF1469" w:rsidRDefault="000916A8" w:rsidP="00AF1469">
      <w:pPr>
        <w:tabs>
          <w:tab w:val="left" w:pos="284"/>
        </w:tabs>
        <w:spacing w:line="276" w:lineRule="auto"/>
        <w:ind w:firstLine="284"/>
        <w:rPr>
          <w:rFonts w:ascii="Tahoma" w:hAnsi="Tahoma" w:cs="Tahoma"/>
        </w:rPr>
      </w:pPr>
      <w:r w:rsidRPr="00AF1469">
        <w:rPr>
          <w:rFonts w:ascii="Tahoma" w:hAnsi="Tahoma" w:cs="Tahoma"/>
          <w:b/>
          <w:bCs/>
        </w:rPr>
        <w:t>Colpensiones</w:t>
      </w:r>
      <w:r w:rsidRPr="00AF1469">
        <w:rPr>
          <w:rFonts w:ascii="Tahoma" w:hAnsi="Tahoma" w:cs="Tahoma"/>
        </w:rPr>
        <w:t xml:space="preserve"> al fundamentar la alzada, indicó </w:t>
      </w:r>
      <w:r w:rsidR="00A079D9" w:rsidRPr="00AF1469">
        <w:rPr>
          <w:rFonts w:ascii="Tahoma" w:hAnsi="Tahoma" w:cs="Tahoma"/>
        </w:rPr>
        <w:t xml:space="preserve">que el traslado de régimen se surtió cumpliendo todas las disposiciones legales </w:t>
      </w:r>
      <w:r w:rsidR="00590408" w:rsidRPr="00AF1469">
        <w:rPr>
          <w:rFonts w:ascii="Tahoma" w:hAnsi="Tahoma" w:cs="Tahoma"/>
        </w:rPr>
        <w:t>d</w:t>
      </w:r>
      <w:r w:rsidR="00A079D9" w:rsidRPr="00AF1469">
        <w:rPr>
          <w:rFonts w:ascii="Tahoma" w:hAnsi="Tahoma" w:cs="Tahoma"/>
        </w:rPr>
        <w:t xml:space="preserve">el artículo 13 de la Ley 100 de 1993, habiendo firmado la demandante el formulario </w:t>
      </w:r>
      <w:r w:rsidR="00A079D9" w:rsidRPr="00AF1469">
        <w:rPr>
          <w:rFonts w:ascii="Tahoma" w:eastAsia="Calibri" w:hAnsi="Tahoma" w:cs="Tahoma"/>
          <w:lang w:bidi="en-US"/>
        </w:rPr>
        <w:t>de</w:t>
      </w:r>
      <w:r w:rsidR="00A079D9" w:rsidRPr="00AF1469">
        <w:rPr>
          <w:rFonts w:ascii="Tahoma" w:hAnsi="Tahoma" w:cs="Tahoma"/>
        </w:rPr>
        <w:t xml:space="preserve"> afiliación en forma libre y voluntaria. Así mismo, </w:t>
      </w:r>
      <w:r w:rsidRPr="00AF1469">
        <w:rPr>
          <w:rFonts w:ascii="Tahoma" w:hAnsi="Tahoma" w:cs="Tahoma"/>
        </w:rPr>
        <w:t xml:space="preserve">que </w:t>
      </w:r>
      <w:r w:rsidR="00A079D9" w:rsidRPr="00AF1469">
        <w:rPr>
          <w:rFonts w:ascii="Tahoma" w:hAnsi="Tahoma" w:cs="Tahoma"/>
        </w:rPr>
        <w:t>la demandante no cumplía con más de 15 años de cotización para ser beneficiaria del régimen de transición y le faltan menos de 10 años para cumplir la edad para pensionarse</w:t>
      </w:r>
      <w:r w:rsidRPr="00AF1469">
        <w:rPr>
          <w:rFonts w:ascii="Tahoma" w:hAnsi="Tahoma" w:cs="Tahoma"/>
        </w:rPr>
        <w:t xml:space="preserve"> y, adicional a ello, </w:t>
      </w:r>
      <w:r w:rsidR="00A079D9" w:rsidRPr="00AF1469">
        <w:rPr>
          <w:rFonts w:ascii="Tahoma" w:hAnsi="Tahoma" w:cs="Tahoma"/>
        </w:rPr>
        <w:t xml:space="preserve">Colpensiones es un tercero que no intervino en el traslado de régimen. </w:t>
      </w:r>
    </w:p>
    <w:p w14:paraId="09E537DE" w14:textId="77777777" w:rsidR="00E80C03" w:rsidRPr="00AF1469" w:rsidRDefault="00E80C03" w:rsidP="00AF1469">
      <w:pPr>
        <w:spacing w:line="276" w:lineRule="auto"/>
        <w:ind w:firstLine="0"/>
        <w:rPr>
          <w:rFonts w:ascii="Tahoma" w:hAnsi="Tahoma" w:cs="Tahoma"/>
        </w:rPr>
      </w:pPr>
    </w:p>
    <w:p w14:paraId="7F8D673F" w14:textId="77777777" w:rsidR="00634384" w:rsidRPr="00AF1469" w:rsidRDefault="00634384" w:rsidP="00AF1469">
      <w:pPr>
        <w:pStyle w:val="Prrafodelista"/>
        <w:numPr>
          <w:ilvl w:val="0"/>
          <w:numId w:val="3"/>
        </w:numPr>
        <w:spacing w:after="0"/>
        <w:jc w:val="center"/>
        <w:rPr>
          <w:rFonts w:ascii="Tahoma" w:hAnsi="Tahoma" w:cs="Tahoma"/>
          <w:b/>
          <w:bCs/>
          <w:sz w:val="24"/>
          <w:szCs w:val="24"/>
        </w:rPr>
      </w:pPr>
      <w:r w:rsidRPr="00AF1469">
        <w:rPr>
          <w:rFonts w:ascii="Tahoma" w:hAnsi="Tahoma" w:cs="Tahoma"/>
          <w:b/>
          <w:bCs/>
          <w:sz w:val="24"/>
          <w:szCs w:val="24"/>
        </w:rPr>
        <w:t>Alegatos de conclusión</w:t>
      </w:r>
    </w:p>
    <w:p w14:paraId="6EBED6B1" w14:textId="77777777" w:rsidR="00634384" w:rsidRPr="00AF1469" w:rsidRDefault="00634384" w:rsidP="00AF1469">
      <w:pPr>
        <w:widowControl w:val="0"/>
        <w:shd w:val="clear" w:color="auto" w:fill="FFFFFF" w:themeFill="background1"/>
        <w:autoSpaceDE w:val="0"/>
        <w:autoSpaceDN w:val="0"/>
        <w:adjustRightInd w:val="0"/>
        <w:spacing w:line="276" w:lineRule="auto"/>
        <w:rPr>
          <w:rFonts w:ascii="Tahoma" w:hAnsi="Tahoma" w:cs="Tahoma"/>
        </w:rPr>
      </w:pPr>
    </w:p>
    <w:p w14:paraId="2A3F396A" w14:textId="77777777" w:rsidR="00634384" w:rsidRPr="00AF1469" w:rsidRDefault="00634384" w:rsidP="00AF1469">
      <w:pPr>
        <w:tabs>
          <w:tab w:val="left" w:pos="284"/>
        </w:tabs>
        <w:spacing w:line="276" w:lineRule="auto"/>
        <w:ind w:firstLine="284"/>
        <w:rPr>
          <w:rFonts w:ascii="Tahoma" w:hAnsi="Tahoma" w:cs="Tahoma"/>
        </w:rPr>
      </w:pPr>
      <w:r w:rsidRPr="00AF1469">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7B30B21D" w14:textId="77777777" w:rsidR="00590408" w:rsidRPr="00AF1469" w:rsidRDefault="00590408" w:rsidP="00AF1469">
      <w:pPr>
        <w:spacing w:line="276" w:lineRule="auto"/>
        <w:ind w:firstLine="0"/>
        <w:rPr>
          <w:rFonts w:ascii="Tahoma" w:hAnsi="Tahoma" w:cs="Tahoma"/>
        </w:rPr>
      </w:pPr>
    </w:p>
    <w:p w14:paraId="47E76114" w14:textId="77777777" w:rsidR="0050613C" w:rsidRPr="00AF1469" w:rsidRDefault="0050613C" w:rsidP="00AF1469">
      <w:pPr>
        <w:pStyle w:val="Prrafodelista"/>
        <w:numPr>
          <w:ilvl w:val="0"/>
          <w:numId w:val="3"/>
        </w:numPr>
        <w:spacing w:after="0"/>
        <w:jc w:val="center"/>
        <w:rPr>
          <w:rFonts w:ascii="Tahoma" w:hAnsi="Tahoma" w:cs="Tahoma"/>
          <w:b/>
          <w:bCs/>
          <w:sz w:val="24"/>
          <w:szCs w:val="24"/>
        </w:rPr>
      </w:pPr>
      <w:r w:rsidRPr="00AF1469">
        <w:rPr>
          <w:rFonts w:ascii="Tahoma" w:hAnsi="Tahoma" w:cs="Tahoma"/>
          <w:b/>
          <w:bCs/>
          <w:sz w:val="24"/>
          <w:szCs w:val="24"/>
        </w:rPr>
        <w:t>Problemas jurídicos por resolver</w:t>
      </w:r>
    </w:p>
    <w:p w14:paraId="128419A1" w14:textId="77777777" w:rsidR="0050613C" w:rsidRPr="00AF1469" w:rsidRDefault="0050613C" w:rsidP="00AF1469">
      <w:pPr>
        <w:pStyle w:val="paragraph"/>
        <w:shd w:val="clear" w:color="auto" w:fill="FFFFFF" w:themeFill="background1"/>
        <w:spacing w:before="0" w:beforeAutospacing="0" w:after="0" w:afterAutospacing="0" w:line="276" w:lineRule="auto"/>
        <w:textAlignment w:val="baseline"/>
        <w:rPr>
          <w:rFonts w:ascii="Tahoma" w:hAnsi="Tahoma" w:cs="Tahoma"/>
        </w:rPr>
      </w:pPr>
      <w:r w:rsidRPr="00AF1469">
        <w:rPr>
          <w:rStyle w:val="eop"/>
          <w:rFonts w:ascii="Tahoma" w:hAnsi="Tahoma" w:cs="Tahoma"/>
        </w:rPr>
        <w:t> </w:t>
      </w:r>
    </w:p>
    <w:p w14:paraId="70D7F566" w14:textId="77777777" w:rsidR="0050613C" w:rsidRPr="00AF1469" w:rsidRDefault="0050613C" w:rsidP="00AF1469">
      <w:pPr>
        <w:tabs>
          <w:tab w:val="left" w:pos="284"/>
        </w:tabs>
        <w:spacing w:line="276" w:lineRule="auto"/>
        <w:ind w:firstLine="284"/>
        <w:rPr>
          <w:rStyle w:val="normaltextrun"/>
          <w:rFonts w:ascii="Tahoma" w:hAnsi="Tahoma" w:cs="Tahoma"/>
        </w:rPr>
      </w:pPr>
      <w:r w:rsidRPr="00AF1469">
        <w:rPr>
          <w:rStyle w:val="normaltextrun"/>
          <w:rFonts w:ascii="Tahoma" w:hAnsi="Tahoma" w:cs="Tahoma"/>
        </w:rPr>
        <w:t xml:space="preserve">De </w:t>
      </w:r>
      <w:r w:rsidRPr="00AF1469">
        <w:rPr>
          <w:rFonts w:ascii="Tahoma" w:hAnsi="Tahoma" w:cs="Tahoma"/>
        </w:rPr>
        <w:t>acuerdo</w:t>
      </w:r>
      <w:r w:rsidRPr="00AF1469">
        <w:rPr>
          <w:rStyle w:val="normaltextrun"/>
          <w:rFonts w:ascii="Tahoma" w:hAnsi="Tahoma" w:cs="Tahoma"/>
        </w:rPr>
        <w:t xml:space="preserve"> con </w:t>
      </w:r>
      <w:r w:rsidRPr="00AF1469">
        <w:rPr>
          <w:rFonts w:ascii="Tahoma" w:hAnsi="Tahoma" w:cs="Tahoma"/>
        </w:rPr>
        <w:t>los</w:t>
      </w:r>
      <w:r w:rsidRPr="00AF1469">
        <w:rPr>
          <w:rStyle w:val="normaltextrun"/>
          <w:rFonts w:ascii="Tahoma" w:hAnsi="Tahoma" w:cs="Tahoma"/>
        </w:rPr>
        <w:t xml:space="preserve"> argumentos expuestos en la sentencia de primera instancia, los fundamentos de la apelación y los alegatos de conclusión, le corresponde a la Sala resolver los siguientes problemas jurídicos: </w:t>
      </w:r>
    </w:p>
    <w:p w14:paraId="27EE47F0" w14:textId="77777777" w:rsidR="0050613C" w:rsidRPr="00AF1469" w:rsidRDefault="0050613C" w:rsidP="00AF1469">
      <w:pPr>
        <w:spacing w:line="276" w:lineRule="auto"/>
        <w:jc w:val="center"/>
        <w:rPr>
          <w:rFonts w:ascii="Tahoma" w:hAnsi="Tahoma" w:cs="Tahoma"/>
          <w:b/>
          <w:bCs/>
        </w:rPr>
      </w:pPr>
    </w:p>
    <w:p w14:paraId="7B4A7BA7" w14:textId="77777777" w:rsidR="0050613C" w:rsidRPr="00AF1469" w:rsidRDefault="0050613C" w:rsidP="00AF1469">
      <w:pPr>
        <w:pStyle w:val="Prrafodelista"/>
        <w:widowControl w:val="0"/>
        <w:numPr>
          <w:ilvl w:val="0"/>
          <w:numId w:val="6"/>
        </w:numPr>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 xml:space="preserve"> 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376C215" w14:textId="77777777" w:rsidR="0050613C" w:rsidRPr="00AF1469" w:rsidRDefault="0050613C" w:rsidP="00AF1469">
      <w:pPr>
        <w:pStyle w:val="Prrafodelista"/>
        <w:widowControl w:val="0"/>
        <w:tabs>
          <w:tab w:val="left" w:pos="1134"/>
        </w:tabs>
        <w:autoSpaceDE w:val="0"/>
        <w:autoSpaceDN w:val="0"/>
        <w:adjustRightInd w:val="0"/>
        <w:ind w:left="709"/>
        <w:rPr>
          <w:rFonts w:ascii="Tahoma" w:hAnsi="Tahoma" w:cs="Tahoma"/>
          <w:sz w:val="24"/>
          <w:szCs w:val="24"/>
        </w:rPr>
      </w:pPr>
    </w:p>
    <w:p w14:paraId="2E0088C1" w14:textId="77777777" w:rsidR="0050613C" w:rsidRPr="00AF1469" w:rsidRDefault="0050613C" w:rsidP="00AF1469">
      <w:pPr>
        <w:pStyle w:val="Prrafodelista"/>
        <w:widowControl w:val="0"/>
        <w:numPr>
          <w:ilvl w:val="0"/>
          <w:numId w:val="6"/>
        </w:numPr>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 xml:space="preserve">Definir si para dar por cumplido el deber de información de las AFP es suficiente el diligenciamiento del formulario de afiliación. </w:t>
      </w:r>
    </w:p>
    <w:p w14:paraId="658B27F5" w14:textId="77777777" w:rsidR="0050613C" w:rsidRPr="00AF1469" w:rsidRDefault="0050613C" w:rsidP="00AF1469">
      <w:pPr>
        <w:pStyle w:val="Prrafodelista"/>
        <w:tabs>
          <w:tab w:val="left" w:pos="1134"/>
        </w:tabs>
        <w:rPr>
          <w:rFonts w:ascii="Tahoma" w:hAnsi="Tahoma" w:cs="Tahoma"/>
          <w:sz w:val="24"/>
          <w:szCs w:val="24"/>
        </w:rPr>
      </w:pPr>
    </w:p>
    <w:p w14:paraId="2688C5A9" w14:textId="77777777" w:rsidR="0050613C" w:rsidRPr="00AF1469" w:rsidRDefault="0050613C" w:rsidP="00AF1469">
      <w:pPr>
        <w:pStyle w:val="Prrafodelista"/>
        <w:widowControl w:val="0"/>
        <w:numPr>
          <w:ilvl w:val="0"/>
          <w:numId w:val="6"/>
        </w:numPr>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 xml:space="preserve"> Determinar la carga probatoria que les corresponde a cada una de las partes cuando está en discusión la eficacia del traslado entre regímenes pensionales.</w:t>
      </w:r>
    </w:p>
    <w:p w14:paraId="6813AE32" w14:textId="77777777" w:rsidR="0050613C" w:rsidRPr="00AF1469" w:rsidRDefault="0050613C" w:rsidP="00AF1469">
      <w:pPr>
        <w:pStyle w:val="Prrafodelista"/>
        <w:tabs>
          <w:tab w:val="left" w:pos="1134"/>
        </w:tabs>
        <w:rPr>
          <w:rFonts w:ascii="Tahoma" w:hAnsi="Tahoma" w:cs="Tahoma"/>
          <w:sz w:val="24"/>
          <w:szCs w:val="24"/>
        </w:rPr>
      </w:pPr>
    </w:p>
    <w:p w14:paraId="3E21CB63" w14:textId="77777777" w:rsidR="0050613C" w:rsidRPr="00AF1469" w:rsidRDefault="0050613C" w:rsidP="00AF1469">
      <w:pPr>
        <w:pStyle w:val="Prrafodelista"/>
        <w:widowControl w:val="0"/>
        <w:numPr>
          <w:ilvl w:val="0"/>
          <w:numId w:val="6"/>
        </w:numPr>
        <w:tabs>
          <w:tab w:val="left" w:pos="1134"/>
        </w:tabs>
        <w:autoSpaceDE w:val="0"/>
        <w:autoSpaceDN w:val="0"/>
        <w:adjustRightInd w:val="0"/>
        <w:spacing w:after="0"/>
        <w:ind w:left="0" w:firstLine="709"/>
        <w:jc w:val="both"/>
        <w:rPr>
          <w:rFonts w:ascii="Tahoma" w:hAnsi="Tahoma" w:cs="Tahoma"/>
          <w:sz w:val="24"/>
          <w:szCs w:val="24"/>
          <w:lang w:eastAsia="es-CO"/>
        </w:rPr>
      </w:pPr>
      <w:r w:rsidRPr="00AF1469">
        <w:rPr>
          <w:rFonts w:ascii="Tahoma" w:hAnsi="Tahoma" w:cs="Tahoma"/>
          <w:sz w:val="24"/>
          <w:szCs w:val="24"/>
        </w:rPr>
        <w:t>Establecer si e</w:t>
      </w:r>
      <w:r w:rsidRPr="00AF1469">
        <w:rPr>
          <w:rFonts w:ascii="Tahoma" w:eastAsia="Arial" w:hAnsi="Tahoma" w:cs="Tahoma"/>
          <w:bCs/>
          <w:sz w:val="24"/>
          <w:szCs w:val="24"/>
        </w:rPr>
        <w:t xml:space="preserve">l movimiento de los afiliados dentro del régimen de ahorro </w:t>
      </w:r>
      <w:r w:rsidRPr="00AF1469">
        <w:rPr>
          <w:rFonts w:ascii="Tahoma" w:hAnsi="Tahoma" w:cs="Tahoma"/>
          <w:sz w:val="24"/>
          <w:szCs w:val="24"/>
        </w:rPr>
        <w:t>individual</w:t>
      </w:r>
      <w:r w:rsidRPr="00AF1469">
        <w:rPr>
          <w:rFonts w:ascii="Tahoma" w:eastAsia="Arial" w:hAnsi="Tahoma" w:cs="Tahoma"/>
          <w:bCs/>
          <w:sz w:val="24"/>
          <w:szCs w:val="24"/>
        </w:rPr>
        <w:t xml:space="preserve"> con solidaridad convalida el traslado inicial efectuado desde el RPM hacia el RAIS. </w:t>
      </w:r>
      <w:r w:rsidRPr="00AF1469">
        <w:rPr>
          <w:rFonts w:ascii="Tahoma" w:hAnsi="Tahoma" w:cs="Tahoma"/>
          <w:sz w:val="24"/>
          <w:szCs w:val="24"/>
          <w:lang w:eastAsia="es-CO"/>
        </w:rPr>
        <w:t> </w:t>
      </w:r>
    </w:p>
    <w:p w14:paraId="3CD74882" w14:textId="77777777" w:rsidR="0050613C" w:rsidRPr="00AF1469" w:rsidRDefault="0050613C" w:rsidP="00AF1469">
      <w:pPr>
        <w:pStyle w:val="Prrafodelista"/>
        <w:widowControl w:val="0"/>
        <w:tabs>
          <w:tab w:val="left" w:pos="1134"/>
        </w:tabs>
        <w:autoSpaceDE w:val="0"/>
        <w:autoSpaceDN w:val="0"/>
        <w:adjustRightInd w:val="0"/>
        <w:spacing w:after="0"/>
        <w:ind w:left="709"/>
        <w:jc w:val="both"/>
        <w:rPr>
          <w:rFonts w:ascii="Tahoma" w:hAnsi="Tahoma" w:cs="Tahoma"/>
          <w:sz w:val="24"/>
          <w:szCs w:val="24"/>
        </w:rPr>
      </w:pPr>
    </w:p>
    <w:p w14:paraId="560EB125" w14:textId="0897A666" w:rsidR="0050613C" w:rsidRPr="00AF1469" w:rsidRDefault="0050613C" w:rsidP="00AF1469">
      <w:pPr>
        <w:pStyle w:val="Prrafodelista"/>
        <w:widowControl w:val="0"/>
        <w:numPr>
          <w:ilvl w:val="0"/>
          <w:numId w:val="6"/>
        </w:numPr>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 xml:space="preserve">Analizar si quedó probado en el proceso que la parte demandante recibió de parte de las AFP (s) demandada(s), la asesoría e información suficiente y necesaria para hacer el cambio de régimen. </w:t>
      </w:r>
    </w:p>
    <w:p w14:paraId="0CAEB162" w14:textId="77777777" w:rsidR="0050613C" w:rsidRPr="00AF1469" w:rsidRDefault="0050613C" w:rsidP="00AF1469">
      <w:pPr>
        <w:pStyle w:val="Prrafodelista"/>
        <w:rPr>
          <w:rFonts w:ascii="Tahoma" w:hAnsi="Tahoma" w:cs="Tahoma"/>
          <w:sz w:val="24"/>
          <w:szCs w:val="24"/>
        </w:rPr>
      </w:pPr>
    </w:p>
    <w:p w14:paraId="24D7C762" w14:textId="74514C17" w:rsidR="0050613C" w:rsidRPr="00AF1469" w:rsidRDefault="0050613C" w:rsidP="00AF1469">
      <w:pPr>
        <w:pStyle w:val="Prrafodelista"/>
        <w:widowControl w:val="0"/>
        <w:numPr>
          <w:ilvl w:val="0"/>
          <w:numId w:val="6"/>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 xml:space="preserve">Establecer si es dable ordenar </w:t>
      </w:r>
      <w:r w:rsidR="00590408" w:rsidRPr="00AF1469">
        <w:rPr>
          <w:rFonts w:ascii="Tahoma" w:hAnsi="Tahoma" w:cs="Tahoma"/>
          <w:sz w:val="24"/>
          <w:szCs w:val="24"/>
        </w:rPr>
        <w:t xml:space="preserve">a la(s) AFP(s) demandada(s) </w:t>
      </w:r>
      <w:r w:rsidRPr="00AF1469">
        <w:rPr>
          <w:rFonts w:ascii="Tahoma" w:hAnsi="Tahoma" w:cs="Tahoma"/>
          <w:sz w:val="24"/>
          <w:szCs w:val="24"/>
        </w:rPr>
        <w:t>la devolución</w:t>
      </w:r>
      <w:r w:rsidR="00590408" w:rsidRPr="00AF1469">
        <w:rPr>
          <w:rFonts w:ascii="Tahoma" w:hAnsi="Tahoma" w:cs="Tahoma"/>
          <w:sz w:val="24"/>
          <w:szCs w:val="24"/>
        </w:rPr>
        <w:t xml:space="preserve">, con cargo a sus propios </w:t>
      </w:r>
      <w:r w:rsidR="00D70D26" w:rsidRPr="00AF1469">
        <w:rPr>
          <w:rFonts w:ascii="Tahoma" w:hAnsi="Tahoma" w:cs="Tahoma"/>
          <w:sz w:val="24"/>
          <w:szCs w:val="24"/>
        </w:rPr>
        <w:t>recursos de</w:t>
      </w:r>
      <w:r w:rsidRPr="00AF1469">
        <w:rPr>
          <w:rFonts w:ascii="Tahoma" w:hAnsi="Tahoma" w:cs="Tahoma"/>
          <w:sz w:val="24"/>
          <w:szCs w:val="24"/>
        </w:rPr>
        <w:t xml:space="preserve"> </w:t>
      </w:r>
      <w:r w:rsidR="00590408" w:rsidRPr="00AF1469">
        <w:rPr>
          <w:rFonts w:ascii="Tahoma" w:hAnsi="Tahoma" w:cs="Tahoma"/>
          <w:sz w:val="24"/>
          <w:szCs w:val="24"/>
        </w:rPr>
        <w:t>los</w:t>
      </w:r>
      <w:r w:rsidRPr="00AF1469">
        <w:rPr>
          <w:rFonts w:ascii="Tahoma" w:hAnsi="Tahoma" w:cs="Tahoma"/>
          <w:sz w:val="24"/>
          <w:szCs w:val="24"/>
        </w:rPr>
        <w:t xml:space="preserve"> gastos de administración, comisiones, cuotas de garantía de pensión mínima y seguros previsionales a Colpensiones.</w:t>
      </w:r>
    </w:p>
    <w:p w14:paraId="0508B8B9" w14:textId="77777777" w:rsidR="0050613C" w:rsidRPr="00AF1469" w:rsidRDefault="0050613C" w:rsidP="00AF1469">
      <w:pPr>
        <w:pStyle w:val="Prrafodelista"/>
        <w:rPr>
          <w:rFonts w:ascii="Tahoma" w:hAnsi="Tahoma" w:cs="Tahoma"/>
          <w:sz w:val="24"/>
          <w:szCs w:val="24"/>
        </w:rPr>
      </w:pPr>
    </w:p>
    <w:p w14:paraId="7628BEC8" w14:textId="77777777" w:rsidR="0050613C" w:rsidRPr="00AF1469" w:rsidRDefault="0050613C" w:rsidP="00AF1469">
      <w:pPr>
        <w:pStyle w:val="Prrafodelista"/>
        <w:widowControl w:val="0"/>
        <w:numPr>
          <w:ilvl w:val="0"/>
          <w:numId w:val="6"/>
        </w:numPr>
        <w:shd w:val="clear" w:color="auto" w:fill="FFFFFF" w:themeFill="background1"/>
        <w:tabs>
          <w:tab w:val="left" w:pos="1134"/>
        </w:tabs>
        <w:autoSpaceDE w:val="0"/>
        <w:autoSpaceDN w:val="0"/>
        <w:adjustRightInd w:val="0"/>
        <w:spacing w:after="0"/>
        <w:ind w:left="0" w:firstLine="709"/>
        <w:jc w:val="both"/>
        <w:rPr>
          <w:rFonts w:ascii="Tahoma" w:hAnsi="Tahoma" w:cs="Tahoma"/>
          <w:sz w:val="24"/>
          <w:szCs w:val="24"/>
        </w:rPr>
      </w:pPr>
      <w:r w:rsidRPr="00AF1469">
        <w:rPr>
          <w:rFonts w:ascii="Tahoma" w:hAnsi="Tahoma" w:cs="Tahoma"/>
          <w:sz w:val="24"/>
          <w:szCs w:val="24"/>
        </w:rPr>
        <w:t>Establecer si hay lugar a exonerar en costas a la AFP del RAIS Porvenir S.A y Protección S.A.</w:t>
      </w:r>
    </w:p>
    <w:p w14:paraId="5D05BE00" w14:textId="77777777" w:rsidR="0050613C" w:rsidRPr="00AF1469" w:rsidRDefault="0050613C" w:rsidP="00AF1469">
      <w:pPr>
        <w:spacing w:line="276" w:lineRule="auto"/>
        <w:ind w:firstLine="0"/>
        <w:rPr>
          <w:rFonts w:ascii="Tahoma" w:hAnsi="Tahoma" w:cs="Tahoma"/>
        </w:rPr>
      </w:pPr>
    </w:p>
    <w:p w14:paraId="4056F605" w14:textId="549B0AA2" w:rsidR="0050613C" w:rsidRPr="00AF1469" w:rsidRDefault="0050613C" w:rsidP="00AF1469">
      <w:pPr>
        <w:pStyle w:val="Prrafodelista"/>
        <w:numPr>
          <w:ilvl w:val="0"/>
          <w:numId w:val="7"/>
        </w:numPr>
        <w:spacing w:after="0"/>
        <w:jc w:val="center"/>
        <w:rPr>
          <w:rFonts w:ascii="Tahoma" w:hAnsi="Tahoma" w:cs="Tahoma"/>
          <w:b/>
          <w:bCs/>
          <w:sz w:val="24"/>
          <w:szCs w:val="24"/>
        </w:rPr>
      </w:pPr>
      <w:r w:rsidRPr="00AF1469">
        <w:rPr>
          <w:rFonts w:ascii="Tahoma" w:hAnsi="Tahoma" w:cs="Tahoma"/>
          <w:b/>
          <w:bCs/>
          <w:sz w:val="24"/>
          <w:szCs w:val="24"/>
        </w:rPr>
        <w:t>Consideraciones</w:t>
      </w:r>
    </w:p>
    <w:p w14:paraId="5AF3CC5B" w14:textId="77777777" w:rsidR="00E80C03" w:rsidRPr="00AF1469" w:rsidRDefault="00E80C03" w:rsidP="00AF1469">
      <w:pPr>
        <w:pStyle w:val="Prrafodelista"/>
        <w:spacing w:after="0"/>
        <w:ind w:left="450"/>
        <w:rPr>
          <w:rFonts w:ascii="Tahoma" w:hAnsi="Tahoma" w:cs="Tahoma"/>
          <w:b/>
          <w:bCs/>
          <w:sz w:val="24"/>
          <w:szCs w:val="24"/>
        </w:rPr>
      </w:pPr>
    </w:p>
    <w:p w14:paraId="3A2C09C5" w14:textId="399CEF74" w:rsidR="008B37C8" w:rsidRPr="00AF1469" w:rsidRDefault="008B37C8" w:rsidP="00AF1469">
      <w:pPr>
        <w:pStyle w:val="Prrafodelista"/>
        <w:numPr>
          <w:ilvl w:val="1"/>
          <w:numId w:val="7"/>
        </w:numPr>
        <w:shd w:val="clear" w:color="auto" w:fill="FFFFFF" w:themeFill="background1"/>
        <w:spacing w:after="0"/>
        <w:ind w:left="0" w:firstLine="709"/>
        <w:jc w:val="both"/>
        <w:rPr>
          <w:rFonts w:ascii="Tahoma" w:hAnsi="Tahoma" w:cs="Tahoma"/>
          <w:b/>
          <w:sz w:val="24"/>
          <w:szCs w:val="24"/>
        </w:rPr>
      </w:pPr>
      <w:r w:rsidRPr="00AF1469">
        <w:rPr>
          <w:rFonts w:ascii="Tahoma" w:hAnsi="Tahoma" w:cs="Tahoma"/>
          <w:b/>
          <w:sz w:val="24"/>
          <w:szCs w:val="24"/>
        </w:rPr>
        <w:t xml:space="preserve">Precedente vertical: la tesis de la Corte Suprema de Justicia respecto al tema de la ineficacia del traslado constituye doctrina probable </w:t>
      </w:r>
    </w:p>
    <w:p w14:paraId="467FA4C8" w14:textId="77777777" w:rsidR="008B37C8" w:rsidRPr="00AF1469" w:rsidRDefault="008B37C8" w:rsidP="00AF1469">
      <w:pPr>
        <w:shd w:val="clear" w:color="auto" w:fill="FFFFFF" w:themeFill="background1"/>
        <w:spacing w:line="276" w:lineRule="auto"/>
        <w:rPr>
          <w:rFonts w:ascii="Tahoma" w:hAnsi="Tahoma" w:cs="Tahoma"/>
        </w:rPr>
      </w:pPr>
    </w:p>
    <w:p w14:paraId="29E15ACF" w14:textId="77777777" w:rsidR="008B37C8" w:rsidRPr="00AF1469" w:rsidRDefault="008B37C8" w:rsidP="00AF1469">
      <w:pPr>
        <w:spacing w:line="276" w:lineRule="auto"/>
        <w:ind w:firstLine="567"/>
        <w:rPr>
          <w:rFonts w:ascii="Tahoma" w:hAnsi="Tahoma" w:cs="Tahoma"/>
          <w:spacing w:val="-4"/>
        </w:rPr>
      </w:pPr>
      <w:r w:rsidRPr="00AF1469">
        <w:rPr>
          <w:rFonts w:ascii="Tahoma" w:hAnsi="Tahoma" w:cs="Tahoma"/>
        </w:rPr>
        <w:t xml:space="preserve">En la actualidad existe </w:t>
      </w:r>
      <w:r w:rsidRPr="00AF1469">
        <w:rPr>
          <w:rFonts w:ascii="Tahoma" w:hAnsi="Tahoma" w:cs="Tahoma"/>
          <w:b/>
        </w:rPr>
        <w:t>doctrina probable</w:t>
      </w:r>
      <w:r w:rsidRPr="00AF1469">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45657BFC" w14:textId="77777777" w:rsidR="008B37C8" w:rsidRPr="00AF1469" w:rsidRDefault="008B37C8" w:rsidP="009431B1">
      <w:pPr>
        <w:pStyle w:val="Prrafodelista"/>
        <w:spacing w:after="0"/>
        <w:ind w:left="0" w:firstLine="708"/>
        <w:rPr>
          <w:rFonts w:ascii="Tahoma" w:hAnsi="Tahoma" w:cs="Tahoma"/>
          <w:sz w:val="24"/>
          <w:szCs w:val="24"/>
        </w:rPr>
      </w:pPr>
    </w:p>
    <w:p w14:paraId="615242A5" w14:textId="77777777" w:rsidR="008B37C8" w:rsidRPr="00AF1469" w:rsidRDefault="008B37C8" w:rsidP="00AF1469">
      <w:pPr>
        <w:spacing w:line="276" w:lineRule="auto"/>
        <w:ind w:firstLine="567"/>
        <w:rPr>
          <w:rFonts w:ascii="Tahoma" w:hAnsi="Tahoma" w:cs="Tahoma"/>
        </w:rPr>
      </w:pPr>
      <w:r w:rsidRPr="00AF1469">
        <w:rPr>
          <w:rFonts w:ascii="Tahoma" w:hAnsi="Tahoma" w:cs="Tahoma"/>
          <w:bCs/>
        </w:rPr>
        <w:t xml:space="preserve">SL 31989 del 9 sep. 2008, </w:t>
      </w:r>
      <w:r w:rsidRPr="00AF1469">
        <w:rPr>
          <w:rFonts w:ascii="Tahoma" w:hAnsi="Tahoma" w:cs="Tahoma"/>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2BD39473" w14:textId="77777777" w:rsidR="008B37C8" w:rsidRPr="00AF1469" w:rsidRDefault="008B37C8" w:rsidP="009431B1">
      <w:pPr>
        <w:pStyle w:val="Prrafodelista"/>
        <w:spacing w:after="0"/>
        <w:ind w:left="0" w:firstLine="708"/>
        <w:rPr>
          <w:rFonts w:ascii="Tahoma" w:hAnsi="Tahoma" w:cs="Tahoma"/>
          <w:sz w:val="24"/>
          <w:szCs w:val="24"/>
        </w:rPr>
      </w:pPr>
    </w:p>
    <w:p w14:paraId="6EF2D7D1" w14:textId="77777777" w:rsidR="008B37C8" w:rsidRPr="00AF1469" w:rsidRDefault="008B37C8" w:rsidP="00AF1469">
      <w:pPr>
        <w:spacing w:line="276" w:lineRule="auto"/>
        <w:ind w:firstLine="567"/>
        <w:rPr>
          <w:rFonts w:ascii="Tahoma" w:hAnsi="Tahoma" w:cs="Tahoma"/>
          <w:spacing w:val="-4"/>
        </w:rPr>
      </w:pPr>
      <w:r w:rsidRPr="00AF1469">
        <w:rPr>
          <w:rFonts w:ascii="Tahoma" w:hAnsi="Tahoma" w:cs="Tahoma"/>
        </w:rPr>
        <w:t xml:space="preserve">En términos generales, en todas estas sentencias se determinó </w:t>
      </w:r>
      <w:r w:rsidRPr="00AF1469">
        <w:rPr>
          <w:rFonts w:ascii="Tahoma" w:hAnsi="Tahoma" w:cs="Tahoma"/>
          <w:i/>
        </w:rPr>
        <w:t xml:space="preserve">i) </w:t>
      </w:r>
      <w:r w:rsidRPr="00AF1469">
        <w:rPr>
          <w:rFonts w:ascii="Tahoma" w:hAnsi="Tahoma" w:cs="Tahoma"/>
        </w:rPr>
        <w:t xml:space="preserve">el alcance del deber de información a cargo de las Administradoras de Fondos de Pensiones, </w:t>
      </w:r>
      <w:proofErr w:type="spellStart"/>
      <w:r w:rsidRPr="00AF1469">
        <w:rPr>
          <w:rFonts w:ascii="Tahoma" w:hAnsi="Tahoma" w:cs="Tahoma"/>
          <w:i/>
        </w:rPr>
        <w:t>ii</w:t>
      </w:r>
      <w:proofErr w:type="spellEnd"/>
      <w:r w:rsidRPr="00AF1469">
        <w:rPr>
          <w:rFonts w:ascii="Tahoma" w:hAnsi="Tahoma" w:cs="Tahoma"/>
          <w:i/>
        </w:rPr>
        <w:t xml:space="preserve">) </w:t>
      </w:r>
      <w:r w:rsidRPr="00AF1469">
        <w:rPr>
          <w:rFonts w:ascii="Tahoma" w:hAnsi="Tahoma" w:cs="Tahoma"/>
        </w:rPr>
        <w:t xml:space="preserve">la procedencia de la ineficacia del traslado, </w:t>
      </w:r>
      <w:proofErr w:type="spellStart"/>
      <w:r w:rsidRPr="00AF1469">
        <w:rPr>
          <w:rFonts w:ascii="Tahoma" w:hAnsi="Tahoma" w:cs="Tahoma"/>
          <w:i/>
        </w:rPr>
        <w:t>iii</w:t>
      </w:r>
      <w:proofErr w:type="spellEnd"/>
      <w:r w:rsidRPr="00AF1469">
        <w:rPr>
          <w:rFonts w:ascii="Tahoma" w:hAnsi="Tahoma" w:cs="Tahoma"/>
          <w:i/>
        </w:rPr>
        <w:t xml:space="preserve">) </w:t>
      </w:r>
      <w:r w:rsidRPr="00AF1469">
        <w:rPr>
          <w:rFonts w:ascii="Tahoma" w:hAnsi="Tahoma" w:cs="Tahoma"/>
        </w:rPr>
        <w:t>la inversión de la carga de la prueba en favor del afiliado.</w:t>
      </w:r>
      <w:r w:rsidRPr="00AF1469">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754E572C" w14:textId="77777777" w:rsidR="008B37C8" w:rsidRPr="009431B1" w:rsidRDefault="008B37C8" w:rsidP="009431B1">
      <w:pPr>
        <w:pStyle w:val="Prrafodelista"/>
        <w:spacing w:after="0"/>
        <w:ind w:left="0" w:firstLine="708"/>
        <w:rPr>
          <w:rFonts w:ascii="Tahoma" w:hAnsi="Tahoma" w:cs="Tahoma"/>
          <w:sz w:val="24"/>
          <w:szCs w:val="24"/>
        </w:rPr>
      </w:pPr>
    </w:p>
    <w:p w14:paraId="597322B4" w14:textId="77777777" w:rsidR="008B37C8" w:rsidRPr="00AF1469" w:rsidRDefault="008B37C8" w:rsidP="00AF1469">
      <w:pPr>
        <w:pStyle w:val="Prrafodelista"/>
        <w:numPr>
          <w:ilvl w:val="1"/>
          <w:numId w:val="7"/>
        </w:numPr>
        <w:tabs>
          <w:tab w:val="left" w:pos="1418"/>
        </w:tabs>
        <w:spacing w:after="0"/>
        <w:ind w:left="0" w:firstLine="709"/>
        <w:jc w:val="both"/>
        <w:rPr>
          <w:rFonts w:ascii="Tahoma" w:hAnsi="Tahoma" w:cs="Tahoma"/>
          <w:b/>
          <w:i/>
          <w:spacing w:val="-4"/>
          <w:sz w:val="24"/>
          <w:szCs w:val="24"/>
        </w:rPr>
      </w:pPr>
      <w:r w:rsidRPr="00AF1469">
        <w:rPr>
          <w:rFonts w:ascii="Tahoma" w:hAnsi="Tahoma" w:cs="Tahoma"/>
          <w:b/>
          <w:i/>
          <w:spacing w:val="-4"/>
          <w:sz w:val="24"/>
          <w:szCs w:val="24"/>
        </w:rPr>
        <w:t>“El deber de información a cargo de las administradoras de fondos de pensiones: Un deber exigible desde su creación</w:t>
      </w:r>
      <w:r w:rsidRPr="00AF1469">
        <w:rPr>
          <w:rStyle w:val="Refdenotaalpie"/>
          <w:rFonts w:ascii="Tahoma" w:hAnsi="Tahoma" w:cs="Tahoma"/>
          <w:b/>
          <w:i/>
          <w:spacing w:val="-4"/>
          <w:sz w:val="24"/>
          <w:szCs w:val="24"/>
        </w:rPr>
        <w:footnoteReference w:id="1"/>
      </w:r>
      <w:r w:rsidRPr="00AF1469">
        <w:rPr>
          <w:rFonts w:ascii="Tahoma" w:hAnsi="Tahoma" w:cs="Tahoma"/>
          <w:b/>
          <w:i/>
          <w:spacing w:val="-4"/>
          <w:sz w:val="24"/>
          <w:szCs w:val="24"/>
        </w:rPr>
        <w:t>”</w:t>
      </w:r>
    </w:p>
    <w:p w14:paraId="310726A3" w14:textId="77777777" w:rsidR="008B37C8" w:rsidRPr="009431B1" w:rsidRDefault="008B37C8" w:rsidP="009431B1">
      <w:pPr>
        <w:pStyle w:val="Prrafodelista"/>
        <w:spacing w:after="0"/>
        <w:ind w:left="0" w:firstLine="708"/>
        <w:rPr>
          <w:rFonts w:ascii="Tahoma" w:hAnsi="Tahoma" w:cs="Tahoma"/>
          <w:sz w:val="24"/>
          <w:szCs w:val="24"/>
        </w:rPr>
      </w:pPr>
    </w:p>
    <w:p w14:paraId="7A620D7C" w14:textId="77777777" w:rsidR="008B37C8" w:rsidRPr="00AF1469" w:rsidRDefault="008B37C8" w:rsidP="00AF1469">
      <w:pPr>
        <w:spacing w:line="276" w:lineRule="auto"/>
        <w:ind w:firstLine="567"/>
        <w:rPr>
          <w:rFonts w:ascii="Tahoma" w:hAnsi="Tahoma" w:cs="Tahoma"/>
          <w:spacing w:val="-3"/>
          <w:kern w:val="2"/>
        </w:rPr>
      </w:pPr>
      <w:r w:rsidRPr="00AF1469">
        <w:rPr>
          <w:rFonts w:ascii="Tahoma" w:hAnsi="Tahoma" w:cs="Tahoma"/>
          <w:spacing w:val="-3"/>
          <w:kern w:val="2"/>
        </w:rPr>
        <w:t xml:space="preserve">Dado que las Administradoras de </w:t>
      </w:r>
      <w:r w:rsidRPr="00AF1469">
        <w:rPr>
          <w:rFonts w:ascii="Tahoma" w:hAnsi="Tahoma" w:cs="Tahoma"/>
        </w:rPr>
        <w:t>Fondos</w:t>
      </w:r>
      <w:r w:rsidRPr="00AF1469">
        <w:rPr>
          <w:rFonts w:ascii="Tahoma" w:hAnsi="Tahoma" w:cs="Tahoma"/>
          <w:spacing w:val="-3"/>
          <w:kern w:val="2"/>
        </w:rPr>
        <w:t xml:space="preserve"> de Pensiones son organismos profesionales, resulta aplicable el artículo 1604 del Código Civil, según el cual la prueba de la </w:t>
      </w:r>
      <w:r w:rsidRPr="00AF1469">
        <w:rPr>
          <w:rFonts w:ascii="Tahoma" w:hAnsi="Tahoma" w:cs="Tahoma"/>
          <w:spacing w:val="-3"/>
          <w:kern w:val="2"/>
          <w:u w:val="single"/>
        </w:rPr>
        <w:t>debida diligencia y cuidado</w:t>
      </w:r>
      <w:r w:rsidRPr="00AF1469">
        <w:rPr>
          <w:rFonts w:ascii="Tahoma" w:hAnsi="Tahoma" w:cs="Tahoma"/>
          <w:spacing w:val="-3"/>
          <w:kern w:val="2"/>
        </w:rPr>
        <w:t xml:space="preserve"> incumbe a quien ha debido emplearla, atendiendo a las siguientes razones:</w:t>
      </w:r>
    </w:p>
    <w:p w14:paraId="1EAC38D2" w14:textId="77777777" w:rsidR="008B37C8" w:rsidRPr="009431B1" w:rsidRDefault="008B37C8" w:rsidP="009431B1">
      <w:pPr>
        <w:pStyle w:val="Prrafodelista"/>
        <w:spacing w:after="0"/>
        <w:ind w:left="0" w:firstLine="708"/>
        <w:rPr>
          <w:rFonts w:ascii="Tahoma" w:hAnsi="Tahoma" w:cs="Tahoma"/>
          <w:sz w:val="24"/>
          <w:szCs w:val="24"/>
        </w:rPr>
      </w:pPr>
    </w:p>
    <w:p w14:paraId="500CA3FC" w14:textId="77777777" w:rsidR="008B37C8" w:rsidRPr="00AF1469" w:rsidRDefault="008B37C8" w:rsidP="00AF1469">
      <w:pPr>
        <w:spacing w:line="276" w:lineRule="auto"/>
        <w:ind w:firstLine="567"/>
        <w:rPr>
          <w:rFonts w:ascii="Tahoma" w:hAnsi="Tahoma" w:cs="Tahoma"/>
          <w:spacing w:val="-3"/>
          <w:kern w:val="2"/>
        </w:rPr>
      </w:pPr>
      <w:r w:rsidRPr="00AF1469">
        <w:rPr>
          <w:rFonts w:ascii="Tahoma" w:hAnsi="Tahoma" w:cs="Tahoma"/>
          <w:b/>
          <w:spacing w:val="-3"/>
          <w:kern w:val="2"/>
        </w:rPr>
        <w:lastRenderedPageBreak/>
        <w:t>1)</w:t>
      </w:r>
      <w:r w:rsidRPr="00AF1469">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AF1469">
        <w:rPr>
          <w:rFonts w:ascii="Tahoma" w:hAnsi="Tahoma" w:cs="Tahoma"/>
          <w:spacing w:val="-3"/>
          <w:kern w:val="2"/>
          <w:u w:val="single"/>
        </w:rPr>
        <w:t>Decreto 663 de 1993</w:t>
      </w:r>
      <w:r w:rsidRPr="00AF1469">
        <w:rPr>
          <w:rStyle w:val="Refdenotaalpie"/>
          <w:rFonts w:ascii="Tahoma" w:hAnsi="Tahoma" w:cs="Tahoma"/>
          <w:spacing w:val="-3"/>
          <w:kern w:val="2"/>
          <w:u w:val="single"/>
        </w:rPr>
        <w:footnoteReference w:id="2"/>
      </w:r>
      <w:r w:rsidRPr="00AF1469">
        <w:rPr>
          <w:rFonts w:ascii="Tahoma" w:hAnsi="Tahoma" w:cs="Tahoma"/>
          <w:spacing w:val="-3"/>
          <w:kern w:val="2"/>
        </w:rPr>
        <w:t>, norma en la que se destaca la importancia de los principios de debida diligencia, transparencia e información cierta, suficiente y oportuna.</w:t>
      </w:r>
    </w:p>
    <w:p w14:paraId="0FFBD045" w14:textId="77777777" w:rsidR="008B37C8" w:rsidRPr="009431B1" w:rsidRDefault="008B37C8" w:rsidP="009431B1">
      <w:pPr>
        <w:pStyle w:val="Prrafodelista"/>
        <w:spacing w:after="0"/>
        <w:ind w:left="0" w:firstLine="708"/>
        <w:rPr>
          <w:rFonts w:ascii="Tahoma" w:hAnsi="Tahoma" w:cs="Tahoma"/>
          <w:sz w:val="24"/>
          <w:szCs w:val="24"/>
        </w:rPr>
      </w:pPr>
    </w:p>
    <w:p w14:paraId="4A7192C0" w14:textId="77777777" w:rsidR="008B37C8" w:rsidRPr="00AF1469" w:rsidRDefault="008B37C8" w:rsidP="00AF1469">
      <w:pPr>
        <w:spacing w:line="276" w:lineRule="auto"/>
        <w:ind w:firstLine="567"/>
        <w:rPr>
          <w:rFonts w:ascii="Tahoma" w:hAnsi="Tahoma" w:cs="Tahoma"/>
        </w:rPr>
      </w:pPr>
      <w:r w:rsidRPr="00AF1469">
        <w:rPr>
          <w:rFonts w:ascii="Tahoma" w:hAnsi="Tahoma" w:cs="Tahoma"/>
          <w:b/>
          <w:spacing w:val="-3"/>
          <w:kern w:val="2"/>
        </w:rPr>
        <w:t>2)</w:t>
      </w:r>
      <w:r w:rsidRPr="00AF1469">
        <w:rPr>
          <w:rFonts w:ascii="Tahoma" w:hAnsi="Tahoma" w:cs="Tahoma"/>
          <w:spacing w:val="-3"/>
          <w:kern w:val="2"/>
        </w:rPr>
        <w:t xml:space="preserve"> Adicionalmente, se tiene previsto en el artículo 12 del Decreto 720 de 1994, que lo</w:t>
      </w:r>
      <w:r w:rsidRPr="00AF1469">
        <w:rPr>
          <w:rFonts w:ascii="Tahoma" w:hAnsi="Tahoma" w:cs="Tahoma"/>
        </w:rPr>
        <w:t xml:space="preserve">s promotores que empleen las sociedades administradoras del sistema general de pensiones deberán suministrar </w:t>
      </w:r>
      <w:r w:rsidRPr="00AF1469">
        <w:rPr>
          <w:rFonts w:ascii="Tahoma" w:hAnsi="Tahoma" w:cs="Tahoma"/>
          <w:u w:val="single"/>
        </w:rPr>
        <w:t>suficiente, amplia y oportuna</w:t>
      </w:r>
      <w:r w:rsidRPr="00AF1469">
        <w:rPr>
          <w:rFonts w:ascii="Tahoma" w:hAnsi="Tahoma" w:cs="Tahoma"/>
        </w:rPr>
        <w:t xml:space="preserve"> información a los posibles afiliados al momento de la promoción de la afiliación y durante </w:t>
      </w:r>
      <w:r w:rsidRPr="00AF1469">
        <w:rPr>
          <w:rFonts w:ascii="Tahoma" w:hAnsi="Tahoma" w:cs="Tahoma"/>
          <w:spacing w:val="-3"/>
          <w:kern w:val="2"/>
        </w:rPr>
        <w:t>toda</w:t>
      </w:r>
      <w:r w:rsidRPr="00AF1469">
        <w:rPr>
          <w:rFonts w:ascii="Tahoma" w:hAnsi="Tahoma" w:cs="Tahoma"/>
        </w:rPr>
        <w:t xml:space="preserve"> la vinculación con ocasión de las prestaciones a las cuales tenga derecho el afiliado. </w:t>
      </w:r>
    </w:p>
    <w:p w14:paraId="0217A59F" w14:textId="77777777" w:rsidR="008B37C8" w:rsidRPr="009431B1" w:rsidRDefault="008B37C8" w:rsidP="009431B1">
      <w:pPr>
        <w:pStyle w:val="Prrafodelista"/>
        <w:spacing w:after="0"/>
        <w:ind w:left="0" w:firstLine="708"/>
        <w:rPr>
          <w:rFonts w:ascii="Tahoma" w:hAnsi="Tahoma" w:cs="Tahoma"/>
          <w:sz w:val="24"/>
          <w:szCs w:val="24"/>
        </w:rPr>
      </w:pPr>
    </w:p>
    <w:p w14:paraId="60397E61" w14:textId="77777777" w:rsidR="008B37C8" w:rsidRPr="00AF1469" w:rsidRDefault="008B37C8" w:rsidP="00AF1469">
      <w:pPr>
        <w:spacing w:line="276" w:lineRule="auto"/>
        <w:ind w:firstLine="567"/>
        <w:rPr>
          <w:rFonts w:ascii="Tahoma" w:hAnsi="Tahoma" w:cs="Tahoma"/>
          <w:spacing w:val="-3"/>
          <w:kern w:val="2"/>
        </w:rPr>
      </w:pPr>
      <w:r w:rsidRPr="00AF1469">
        <w:rPr>
          <w:rFonts w:ascii="Tahoma" w:hAnsi="Tahoma" w:cs="Tahoma"/>
          <w:b/>
          <w:spacing w:val="-3"/>
          <w:kern w:val="2"/>
        </w:rPr>
        <w:t>3)</w:t>
      </w:r>
      <w:r w:rsidRPr="00AF1469">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8B2433B" w14:textId="77777777" w:rsidR="008B37C8" w:rsidRPr="009431B1" w:rsidRDefault="008B37C8" w:rsidP="009431B1">
      <w:pPr>
        <w:pStyle w:val="Prrafodelista"/>
        <w:spacing w:after="0"/>
        <w:ind w:left="0" w:firstLine="708"/>
        <w:rPr>
          <w:rFonts w:ascii="Tahoma" w:hAnsi="Tahoma" w:cs="Tahoma"/>
          <w:sz w:val="24"/>
          <w:szCs w:val="24"/>
        </w:rPr>
      </w:pPr>
    </w:p>
    <w:p w14:paraId="09C9FFCF" w14:textId="77777777" w:rsidR="008B37C8" w:rsidRPr="00AF1469" w:rsidRDefault="008B37C8" w:rsidP="00AF1469">
      <w:pPr>
        <w:spacing w:line="276" w:lineRule="auto"/>
        <w:ind w:firstLine="567"/>
        <w:rPr>
          <w:rFonts w:ascii="Tahoma" w:hAnsi="Tahoma" w:cs="Tahoma"/>
          <w:iCs/>
          <w:u w:val="single"/>
        </w:rPr>
      </w:pPr>
      <w:r w:rsidRPr="00AF1469">
        <w:rPr>
          <w:rFonts w:ascii="Tahoma" w:hAnsi="Tahoma" w:cs="Tahoma"/>
          <w:b/>
          <w:spacing w:val="-3"/>
          <w:kern w:val="2"/>
        </w:rPr>
        <w:t>4)</w:t>
      </w:r>
      <w:r w:rsidRPr="00AF1469">
        <w:rPr>
          <w:rFonts w:ascii="Tahoma" w:hAnsi="Tahoma" w:cs="Tahoma"/>
          <w:spacing w:val="-3"/>
          <w:kern w:val="2"/>
        </w:rPr>
        <w:t xml:space="preserve"> En numerosas sentencias del órgano de cierre de la jurisdicción ordinaria laboral, se ha establecido que no puede argüirse que </w:t>
      </w:r>
      <w:r w:rsidRPr="00AF1469">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F1469">
        <w:rPr>
          <w:rFonts w:ascii="Tahoma" w:hAnsi="Tahoma" w:cs="Tahoma"/>
          <w:i/>
          <w:iCs/>
        </w:rPr>
        <w:t>“</w:t>
      </w:r>
      <w:r w:rsidRPr="00AF1469">
        <w:rPr>
          <w:rFonts w:ascii="Tahoma" w:hAnsi="Tahoma" w:cs="Tahoma"/>
          <w:i/>
          <w:iCs/>
          <w:u w:val="single"/>
        </w:rPr>
        <w:t>dar cuenta de que documentaron clara y suficientemente los efectos que acarrea el cambio de régimen, so pena de declarar ineficaz ese tránsito.”</w:t>
      </w:r>
      <w:r w:rsidRPr="00AF1469">
        <w:rPr>
          <w:rFonts w:ascii="Tahoma" w:hAnsi="Tahoma" w:cs="Tahoma"/>
          <w:iCs/>
          <w:u w:val="single"/>
        </w:rPr>
        <w:t>.</w:t>
      </w:r>
    </w:p>
    <w:p w14:paraId="256765B8" w14:textId="77777777" w:rsidR="008B37C8" w:rsidRPr="009431B1" w:rsidRDefault="008B37C8" w:rsidP="009431B1">
      <w:pPr>
        <w:pStyle w:val="Prrafodelista"/>
        <w:spacing w:after="0"/>
        <w:ind w:left="0" w:firstLine="708"/>
        <w:rPr>
          <w:rFonts w:ascii="Tahoma" w:hAnsi="Tahoma" w:cs="Tahoma"/>
          <w:sz w:val="24"/>
          <w:szCs w:val="24"/>
        </w:rPr>
      </w:pPr>
    </w:p>
    <w:p w14:paraId="0AB5FC32" w14:textId="77777777" w:rsidR="008B37C8" w:rsidRPr="00AF1469" w:rsidRDefault="008B37C8" w:rsidP="00AF1469">
      <w:pPr>
        <w:spacing w:line="276" w:lineRule="auto"/>
        <w:ind w:firstLine="567"/>
        <w:rPr>
          <w:rFonts w:ascii="Tahoma" w:hAnsi="Tahoma" w:cs="Tahoma"/>
          <w:iCs/>
        </w:rPr>
      </w:pPr>
      <w:r w:rsidRPr="00AF1469">
        <w:rPr>
          <w:rFonts w:ascii="Tahoma" w:hAnsi="Tahoma" w:cs="Tahoma"/>
          <w:iC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AF1469">
        <w:rPr>
          <w:rFonts w:ascii="Tahoma" w:hAnsi="Tahoma" w:cs="Tahoma"/>
        </w:rPr>
        <w:t>probatorios</w:t>
      </w:r>
      <w:r w:rsidRPr="00AF1469">
        <w:rPr>
          <w:rFonts w:ascii="Tahoma" w:hAnsi="Tahoma" w:cs="Tahoma"/>
          <w:iCs/>
        </w:rPr>
        <w:t xml:space="preserve"> a su alcance, que cumplió con el deber del buen consejo al transmitirle al afiliado toda aquella información que resultaba relevante para que tomara una decisión de tal trascendencia. </w:t>
      </w:r>
    </w:p>
    <w:p w14:paraId="0298AE0F" w14:textId="77777777" w:rsidR="008B37C8" w:rsidRPr="009431B1" w:rsidRDefault="008B37C8" w:rsidP="009431B1">
      <w:pPr>
        <w:pStyle w:val="Prrafodelista"/>
        <w:spacing w:after="0"/>
        <w:ind w:left="0" w:firstLine="708"/>
        <w:rPr>
          <w:rFonts w:ascii="Tahoma" w:hAnsi="Tahoma" w:cs="Tahoma"/>
          <w:sz w:val="24"/>
          <w:szCs w:val="24"/>
        </w:rPr>
      </w:pPr>
    </w:p>
    <w:p w14:paraId="365A2927" w14:textId="77777777" w:rsidR="008B37C8" w:rsidRPr="00AF1469" w:rsidRDefault="008B37C8" w:rsidP="00AF1469">
      <w:pPr>
        <w:spacing w:line="276" w:lineRule="auto"/>
        <w:ind w:firstLine="567"/>
        <w:rPr>
          <w:rFonts w:ascii="Tahoma" w:hAnsi="Tahoma" w:cs="Tahoma"/>
          <w:iCs/>
        </w:rPr>
      </w:pPr>
      <w:r w:rsidRPr="00AF1469">
        <w:rPr>
          <w:rFonts w:ascii="Tahoma"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BE97D62" w14:textId="77777777" w:rsidR="008B37C8" w:rsidRPr="009431B1" w:rsidRDefault="008B37C8" w:rsidP="009431B1">
      <w:pPr>
        <w:pStyle w:val="Prrafodelista"/>
        <w:spacing w:after="0"/>
        <w:ind w:left="0" w:firstLine="708"/>
        <w:rPr>
          <w:rFonts w:ascii="Tahoma" w:hAnsi="Tahoma" w:cs="Tahoma"/>
          <w:sz w:val="24"/>
          <w:szCs w:val="24"/>
        </w:rPr>
      </w:pPr>
    </w:p>
    <w:p w14:paraId="077BFCA2" w14:textId="77777777" w:rsidR="008B37C8" w:rsidRPr="00AF1469" w:rsidRDefault="008B37C8" w:rsidP="00AF1469">
      <w:pPr>
        <w:spacing w:line="276" w:lineRule="auto"/>
        <w:ind w:firstLine="567"/>
        <w:rPr>
          <w:rFonts w:ascii="Tahoma" w:hAnsi="Tahoma" w:cs="Tahoma"/>
        </w:rPr>
      </w:pPr>
      <w:r w:rsidRPr="00AF1469">
        <w:rPr>
          <w:rFonts w:ascii="Tahoma" w:hAnsi="Tahoma" w:cs="Tahoma"/>
        </w:rPr>
        <w:lastRenderedPageBreak/>
        <w:t xml:space="preserve">Ello así, también ha dicho el órgano de cierre de la especialidad laboral, que las </w:t>
      </w:r>
      <w:proofErr w:type="spellStart"/>
      <w:r w:rsidRPr="00AF1469">
        <w:rPr>
          <w:rFonts w:ascii="Tahoma" w:hAnsi="Tahoma" w:cs="Tahoma"/>
        </w:rPr>
        <w:t>AFPs</w:t>
      </w:r>
      <w:proofErr w:type="spellEnd"/>
      <w:r w:rsidRPr="00AF1469">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A979923" w14:textId="77777777" w:rsidR="008B37C8" w:rsidRPr="009431B1" w:rsidRDefault="008B37C8" w:rsidP="009431B1">
      <w:pPr>
        <w:pStyle w:val="Prrafodelista"/>
        <w:spacing w:after="0"/>
        <w:ind w:left="0" w:firstLine="708"/>
        <w:rPr>
          <w:rFonts w:ascii="Tahoma" w:hAnsi="Tahoma" w:cs="Tahoma"/>
          <w:sz w:val="24"/>
          <w:szCs w:val="24"/>
        </w:rPr>
      </w:pPr>
    </w:p>
    <w:p w14:paraId="64DA95BA" w14:textId="77777777" w:rsidR="008B37C8" w:rsidRPr="00AF1469" w:rsidRDefault="008B37C8" w:rsidP="00AF1469">
      <w:pPr>
        <w:spacing w:line="276" w:lineRule="auto"/>
        <w:ind w:firstLine="567"/>
        <w:rPr>
          <w:rFonts w:ascii="Tahoma" w:hAnsi="Tahoma" w:cs="Tahoma"/>
        </w:rPr>
      </w:pPr>
      <w:r w:rsidRPr="00AF1469">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AF1469">
        <w:rPr>
          <w:rFonts w:ascii="Tahoma" w:hAnsi="Tahoma" w:cs="Tahoma"/>
          <w:spacing w:val="-4"/>
        </w:rPr>
        <w:t>se hace un didáctico recuento histórico de las normas que rigen la actividad de los Fondos de Pensiones privados, dividiéndolo en 3 etapas, de cuyo análisis se llega a la conclusión de que a las AFP</w:t>
      </w:r>
      <w:r w:rsidRPr="00AF1469">
        <w:rPr>
          <w:rFonts w:ascii="Tahoma" w:hAnsi="Tahoma" w:cs="Tahoma"/>
        </w:rPr>
        <w:t xml:space="preserve"> les compete, desde su creación, el deber de suministrar una información </w:t>
      </w:r>
      <w:r w:rsidRPr="00AF1469">
        <w:rPr>
          <w:rFonts w:ascii="Tahoma" w:hAnsi="Tahoma" w:cs="Tahoma"/>
          <w:b/>
        </w:rPr>
        <w:t xml:space="preserve">necesaria y transparente, </w:t>
      </w:r>
      <w:r w:rsidRPr="00AF1469">
        <w:rPr>
          <w:rFonts w:ascii="Tahoma" w:hAnsi="Tahoma" w:cs="Tahoma"/>
        </w:rPr>
        <w:t xml:space="preserve">que con el </w:t>
      </w:r>
      <w:r w:rsidRPr="00AF1469">
        <w:rPr>
          <w:rFonts w:ascii="Tahoma" w:hAnsi="Tahoma" w:cs="Tahoma"/>
          <w:spacing w:val="-4"/>
        </w:rPr>
        <w:t xml:space="preserve">transcurrir del tiempo esta exigencia cambió, pasando de un deber de información necesaria al de </w:t>
      </w:r>
      <w:r w:rsidRPr="00AF1469">
        <w:rPr>
          <w:rFonts w:ascii="Tahoma" w:hAnsi="Tahoma" w:cs="Tahoma"/>
          <w:b/>
          <w:spacing w:val="-4"/>
        </w:rPr>
        <w:t>asesoría y buen consejo</w:t>
      </w:r>
      <w:r w:rsidRPr="00AF1469">
        <w:rPr>
          <w:rFonts w:ascii="Tahoma" w:hAnsi="Tahoma" w:cs="Tahoma"/>
          <w:spacing w:val="-4"/>
        </w:rPr>
        <w:t xml:space="preserve">, y finalmente al de </w:t>
      </w:r>
      <w:r w:rsidRPr="00AF1469">
        <w:rPr>
          <w:rFonts w:ascii="Tahoma" w:hAnsi="Tahoma" w:cs="Tahoma"/>
          <w:b/>
          <w:spacing w:val="-4"/>
        </w:rPr>
        <w:t>doble asesoría</w:t>
      </w:r>
      <w:r w:rsidRPr="00AF1469">
        <w:rPr>
          <w:rFonts w:ascii="Tahoma" w:hAnsi="Tahoma" w:cs="Tahoma"/>
          <w:spacing w:val="-4"/>
        </w:rPr>
        <w:t xml:space="preserve">, </w:t>
      </w:r>
      <w:r w:rsidRPr="00AF1469">
        <w:rPr>
          <w:rFonts w:ascii="Tahoma" w:hAnsi="Tahoma" w:cs="Tahoma"/>
        </w:rPr>
        <w:t>explicando en qué consiste cada uno de esos conceptos. Dicho recuento histórico, se compendia de la siguiente manera:</w:t>
      </w:r>
    </w:p>
    <w:p w14:paraId="30AEDB62" w14:textId="77777777" w:rsidR="008B37C8" w:rsidRPr="00AF1469" w:rsidRDefault="008B37C8" w:rsidP="002B1FBE">
      <w:pPr>
        <w:pStyle w:val="Prrafodelista"/>
        <w:spacing w:after="0"/>
        <w:ind w:left="0" w:firstLine="708"/>
        <w:rPr>
          <w:rFonts w:ascii="Tahoma" w:hAnsi="Tahoma" w:cs="Tahoma"/>
          <w:sz w:val="24"/>
          <w:szCs w:val="24"/>
        </w:rPr>
      </w:pPr>
    </w:p>
    <w:p w14:paraId="31907302" w14:textId="77777777" w:rsidR="002B1FBE" w:rsidRPr="002B1FBE" w:rsidRDefault="002B1FBE" w:rsidP="002B1FBE">
      <w:pPr>
        <w:spacing w:line="240" w:lineRule="auto"/>
        <w:ind w:left="426" w:right="420" w:firstLine="0"/>
        <w:textAlignment w:val="baseline"/>
        <w:rPr>
          <w:rFonts w:ascii="Tahoma" w:eastAsia="Times New Roman" w:hAnsi="Tahoma" w:cs="Tahoma"/>
          <w:sz w:val="22"/>
          <w:lang w:val="es-ES" w:eastAsia="es-ES"/>
        </w:rPr>
      </w:pPr>
      <w:bookmarkStart w:id="4" w:name="_Hlk66368436"/>
      <w:r w:rsidRPr="002B1FBE">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0D98EDF2" w14:textId="77777777" w:rsidR="002B1FBE" w:rsidRPr="002B1FBE" w:rsidRDefault="002B1FBE" w:rsidP="002B1FBE">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B1FBE" w:rsidRPr="002B1FBE" w14:paraId="7587CDEB"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EED04B4"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b/>
                <w:bCs/>
                <w:i/>
                <w:iCs/>
                <w:sz w:val="20"/>
                <w:lang w:eastAsia="es-ES"/>
              </w:rPr>
              <w:t>Etapa acumulativa</w:t>
            </w:r>
            <w:r w:rsidRPr="002B1FBE">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5DA322D"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b/>
                <w:bCs/>
                <w:i/>
                <w:iCs/>
                <w:sz w:val="20"/>
                <w:lang w:eastAsia="es-ES"/>
              </w:rPr>
              <w:t>Normas que obligan a las administradoras de pensiones a dar información</w:t>
            </w:r>
            <w:r w:rsidRPr="002B1FBE">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EC3B872"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b/>
                <w:bCs/>
                <w:i/>
                <w:iCs/>
                <w:sz w:val="20"/>
                <w:lang w:eastAsia="es-ES"/>
              </w:rPr>
              <w:t>Contenido mínimo y alcance del deber de información</w:t>
            </w:r>
            <w:r w:rsidRPr="002B1FBE">
              <w:rPr>
                <w:rFonts w:ascii="Tahoma" w:eastAsia="Times New Roman" w:hAnsi="Tahoma" w:cs="Tahoma"/>
                <w:sz w:val="20"/>
                <w:lang w:val="es-ES" w:eastAsia="es-ES"/>
              </w:rPr>
              <w:t> </w:t>
            </w:r>
          </w:p>
        </w:tc>
      </w:tr>
      <w:tr w:rsidR="002B1FBE" w:rsidRPr="002B1FBE" w14:paraId="1CE342EA"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5F3AEC6"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Deber de información </w:t>
            </w:r>
            <w:r w:rsidRPr="002B1FBE">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084CC41"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Arts. 13 literal b), 271 y 272 de la Ley 100 de 1993</w:t>
            </w:r>
            <w:r w:rsidRPr="002B1FBE">
              <w:rPr>
                <w:rFonts w:ascii="Tahoma" w:eastAsia="Times New Roman" w:hAnsi="Tahoma" w:cs="Tahoma"/>
                <w:sz w:val="20"/>
                <w:lang w:val="es-ES" w:eastAsia="es-ES"/>
              </w:rPr>
              <w:t> </w:t>
            </w:r>
          </w:p>
          <w:p w14:paraId="219CA9DD"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val="es-ES" w:eastAsia="es-ES"/>
              </w:rPr>
              <w:t>Art. 97, numeral 1 del Decreto 663 de 1993, modificado por el artículo 23 de la Ley 797 de 2003</w:t>
            </w:r>
            <w:r w:rsidRPr="002B1FBE">
              <w:rPr>
                <w:rFonts w:ascii="Tahoma" w:eastAsia="Times New Roman" w:hAnsi="Tahoma" w:cs="Tahoma"/>
                <w:sz w:val="20"/>
                <w:lang w:val="es-ES" w:eastAsia="es-ES"/>
              </w:rPr>
              <w:t> </w:t>
            </w:r>
          </w:p>
          <w:p w14:paraId="122D4B5F"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val="es-ES" w:eastAsia="es-ES"/>
              </w:rPr>
              <w:t>Disposiciones constitucionales relativas al derecho a la información, no menoscabo de derechos laborales y autonomía personal</w:t>
            </w:r>
            <w:r w:rsidRPr="002B1FBE">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EB124F2"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B1FBE">
              <w:rPr>
                <w:rFonts w:ascii="Tahoma" w:eastAsia="Times New Roman" w:hAnsi="Tahoma" w:cs="Tahoma"/>
                <w:sz w:val="20"/>
                <w:lang w:val="es-ES" w:eastAsia="es-ES"/>
              </w:rPr>
              <w:t> </w:t>
            </w:r>
          </w:p>
        </w:tc>
      </w:tr>
      <w:tr w:rsidR="002B1FBE" w:rsidRPr="002B1FBE" w14:paraId="09E29A42"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58ACD2B"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Deber de información, asesoría y buen consejo</w:t>
            </w:r>
            <w:r w:rsidRPr="002B1FBE">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8EDD35F"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Artículo 3, literal c) de la Ley 1328 de 2009</w:t>
            </w:r>
            <w:r w:rsidRPr="002B1FBE">
              <w:rPr>
                <w:rFonts w:ascii="Tahoma" w:eastAsia="Times New Roman" w:hAnsi="Tahoma" w:cs="Tahoma"/>
                <w:sz w:val="20"/>
                <w:lang w:val="es-ES" w:eastAsia="es-ES"/>
              </w:rPr>
              <w:t> </w:t>
            </w:r>
          </w:p>
          <w:p w14:paraId="66D2BACD"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Decreto 2241 de 2010</w:t>
            </w:r>
            <w:r w:rsidRPr="002B1FBE">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D553BC4"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 xml:space="preserve">Implica el análisis previo, calificado y </w:t>
            </w:r>
            <w:proofErr w:type="gramStart"/>
            <w:r w:rsidRPr="002B1FBE">
              <w:rPr>
                <w:rFonts w:ascii="Tahoma" w:eastAsia="Times New Roman" w:hAnsi="Tahoma" w:cs="Tahoma"/>
                <w:i/>
                <w:iCs/>
                <w:sz w:val="20"/>
                <w:lang w:eastAsia="es-ES"/>
              </w:rPr>
              <w:t>global  de</w:t>
            </w:r>
            <w:proofErr w:type="gramEnd"/>
            <w:r w:rsidRPr="002B1FBE">
              <w:rPr>
                <w:rFonts w:ascii="Tahoma" w:eastAsia="Times New Roman" w:hAnsi="Tahoma" w:cs="Tahoma"/>
                <w:i/>
                <w:iCs/>
                <w:sz w:val="20"/>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B1FBE">
              <w:rPr>
                <w:rFonts w:ascii="Tahoma" w:eastAsia="Times New Roman" w:hAnsi="Tahoma" w:cs="Tahoma"/>
                <w:sz w:val="20"/>
                <w:lang w:val="es-ES" w:eastAsia="es-ES"/>
              </w:rPr>
              <w:t> </w:t>
            </w:r>
          </w:p>
        </w:tc>
      </w:tr>
      <w:tr w:rsidR="002B1FBE" w:rsidRPr="002B1FBE" w14:paraId="664B44E6" w14:textId="77777777" w:rsidTr="00AC504E">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5449777"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Deber de información, asesoría, buen consejo y doble asesoría. </w:t>
            </w:r>
            <w:r w:rsidRPr="002B1FBE">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37380A1"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Ley 1748 de 2014</w:t>
            </w:r>
            <w:r w:rsidRPr="002B1FBE">
              <w:rPr>
                <w:rFonts w:ascii="Tahoma" w:eastAsia="Times New Roman" w:hAnsi="Tahoma" w:cs="Tahoma"/>
                <w:sz w:val="20"/>
                <w:lang w:val="es-ES" w:eastAsia="es-ES"/>
              </w:rPr>
              <w:t> </w:t>
            </w:r>
          </w:p>
          <w:p w14:paraId="411A7682"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Artículo 3 del Decreto 2071 de 2015</w:t>
            </w:r>
            <w:r w:rsidRPr="002B1FBE">
              <w:rPr>
                <w:rFonts w:ascii="Tahoma" w:eastAsia="Times New Roman" w:hAnsi="Tahoma" w:cs="Tahoma"/>
                <w:sz w:val="20"/>
                <w:lang w:val="es-ES" w:eastAsia="es-ES"/>
              </w:rPr>
              <w:t> </w:t>
            </w:r>
          </w:p>
          <w:p w14:paraId="2F4120C9"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Circular Externa n. 016 de 2016</w:t>
            </w:r>
            <w:r w:rsidRPr="002B1FBE">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0938467" w14:textId="77777777" w:rsidR="002B1FBE" w:rsidRPr="002B1FBE" w:rsidRDefault="002B1FBE" w:rsidP="002B1FBE">
            <w:pPr>
              <w:spacing w:line="276" w:lineRule="auto"/>
              <w:ind w:firstLine="0"/>
              <w:textAlignment w:val="baseline"/>
              <w:rPr>
                <w:rFonts w:ascii="Tahoma" w:eastAsia="Times New Roman" w:hAnsi="Tahoma" w:cs="Tahoma"/>
                <w:sz w:val="20"/>
                <w:lang w:val="es-ES" w:eastAsia="es-ES"/>
              </w:rPr>
            </w:pPr>
            <w:r w:rsidRPr="002B1FBE">
              <w:rPr>
                <w:rFonts w:ascii="Tahoma" w:eastAsia="Times New Roman" w:hAnsi="Tahoma" w:cs="Tahoma"/>
                <w:i/>
                <w:iCs/>
                <w:sz w:val="20"/>
                <w:lang w:eastAsia="es-ES"/>
              </w:rPr>
              <w:t>Junto con lo anterior, lleva inmerso el derecho a obtener asesoría de los representantes de ambos regímenes pensionales.</w:t>
            </w:r>
            <w:r w:rsidRPr="002B1FBE">
              <w:rPr>
                <w:rFonts w:ascii="Tahoma" w:eastAsia="Times New Roman" w:hAnsi="Tahoma" w:cs="Tahoma"/>
                <w:sz w:val="20"/>
                <w:lang w:val="es-ES" w:eastAsia="es-ES"/>
              </w:rPr>
              <w:t> </w:t>
            </w:r>
          </w:p>
        </w:tc>
      </w:tr>
    </w:tbl>
    <w:p w14:paraId="709F1188" w14:textId="77777777" w:rsidR="002B1FBE" w:rsidRPr="002B1FBE" w:rsidRDefault="002B1FBE" w:rsidP="002B1FBE">
      <w:pPr>
        <w:spacing w:line="240" w:lineRule="auto"/>
        <w:ind w:left="426" w:right="420" w:firstLine="709"/>
        <w:rPr>
          <w:rFonts w:ascii="Tahoma" w:eastAsia="Calibri" w:hAnsi="Tahoma" w:cs="Tahoma"/>
          <w:b/>
          <w:i/>
          <w:spacing w:val="-4"/>
          <w:sz w:val="22"/>
        </w:rPr>
      </w:pPr>
    </w:p>
    <w:bookmarkEnd w:id="4"/>
    <w:p w14:paraId="2170706A" w14:textId="77777777" w:rsidR="002B1FBE" w:rsidRPr="002B1FBE" w:rsidRDefault="002B1FBE" w:rsidP="002B1FBE">
      <w:pPr>
        <w:spacing w:line="240" w:lineRule="auto"/>
        <w:ind w:left="426" w:right="420" w:firstLine="709"/>
        <w:rPr>
          <w:rFonts w:ascii="Tahoma" w:eastAsia="Calibri" w:hAnsi="Tahoma" w:cs="Tahoma"/>
          <w:b/>
          <w:i/>
          <w:sz w:val="22"/>
        </w:rPr>
      </w:pPr>
      <w:r w:rsidRPr="002B1FBE">
        <w:rPr>
          <w:rFonts w:ascii="Tahoma" w:eastAsia="Calibri" w:hAnsi="Tahoma" w:cs="Tahoma"/>
          <w:b/>
          <w:i/>
          <w:sz w:val="22"/>
        </w:rPr>
        <w:t>1.4 Conclusión: La constatación del deber de información es ineludible</w:t>
      </w:r>
    </w:p>
    <w:p w14:paraId="71955C76" w14:textId="77777777" w:rsidR="002B1FBE" w:rsidRPr="002B1FBE" w:rsidRDefault="002B1FBE" w:rsidP="002B1FBE">
      <w:pPr>
        <w:spacing w:line="240" w:lineRule="auto"/>
        <w:ind w:left="426" w:right="420" w:firstLine="709"/>
        <w:rPr>
          <w:rFonts w:ascii="Tahoma" w:eastAsia="Calibri" w:hAnsi="Tahoma" w:cs="Tahoma"/>
          <w:b/>
          <w:i/>
          <w:sz w:val="22"/>
        </w:rPr>
      </w:pPr>
    </w:p>
    <w:p w14:paraId="0A08FF6D" w14:textId="77777777" w:rsidR="002B1FBE" w:rsidRPr="002B1FBE" w:rsidRDefault="002B1FBE" w:rsidP="002B1FBE">
      <w:pPr>
        <w:spacing w:line="240" w:lineRule="auto"/>
        <w:ind w:left="426" w:right="420" w:firstLine="1"/>
        <w:rPr>
          <w:rFonts w:ascii="Tahoma" w:eastAsia="Calibri" w:hAnsi="Tahoma" w:cs="Tahoma"/>
          <w:i/>
          <w:sz w:val="22"/>
        </w:rPr>
      </w:pPr>
      <w:r w:rsidRPr="002B1FBE">
        <w:rPr>
          <w:rFonts w:ascii="Tahoma" w:eastAsia="Calibri" w:hAnsi="Tahoma" w:cs="Tahoma"/>
          <w:i/>
          <w:sz w:val="22"/>
        </w:rPr>
        <w:t xml:space="preserve">Según se pudo advertir del anterior recuento, </w:t>
      </w:r>
      <w:r w:rsidRPr="002B1FBE">
        <w:rPr>
          <w:rFonts w:ascii="Tahoma" w:eastAsia="Calibri" w:hAnsi="Tahoma" w:cs="Tahoma"/>
          <w:b/>
          <w:i/>
          <w:sz w:val="22"/>
        </w:rPr>
        <w:t xml:space="preserve">las AFP, desde su creación, tenían el deber de brindar información a los afiliados o usuarios del sistema pensional a fin de que estos pudiesen adoptar una decisión consciente y </w:t>
      </w:r>
      <w:r w:rsidRPr="002B1FBE">
        <w:rPr>
          <w:rFonts w:ascii="Tahoma" w:eastAsia="Calibri" w:hAnsi="Tahoma" w:cs="Tahoma"/>
          <w:b/>
          <w:i/>
          <w:sz w:val="22"/>
        </w:rPr>
        <w:lastRenderedPageBreak/>
        <w:t>realmente libre sobre su futuro pensional.</w:t>
      </w:r>
      <w:r w:rsidRPr="002B1FBE">
        <w:rPr>
          <w:rFonts w:ascii="Tahoma" w:eastAsia="Calibri" w:hAnsi="Tahoma" w:cs="Tahoma"/>
          <w:i/>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63BA316" w14:textId="77777777" w:rsidR="002B1FBE" w:rsidRPr="002B1FBE" w:rsidRDefault="002B1FBE" w:rsidP="002B1FBE">
      <w:pPr>
        <w:spacing w:line="240" w:lineRule="auto"/>
        <w:ind w:left="426" w:right="420" w:firstLine="1"/>
        <w:rPr>
          <w:rFonts w:ascii="Tahoma" w:eastAsia="Calibri" w:hAnsi="Tahoma" w:cs="Tahoma"/>
          <w:i/>
          <w:sz w:val="22"/>
        </w:rPr>
      </w:pPr>
    </w:p>
    <w:p w14:paraId="08EC3619" w14:textId="77777777" w:rsidR="002B1FBE" w:rsidRPr="002B1FBE" w:rsidRDefault="002B1FBE" w:rsidP="002B1FBE">
      <w:pPr>
        <w:spacing w:line="240" w:lineRule="auto"/>
        <w:ind w:left="426" w:right="420" w:firstLine="0"/>
        <w:rPr>
          <w:rFonts w:ascii="Tahoma" w:eastAsia="Calibri" w:hAnsi="Tahoma" w:cs="Tahoma"/>
          <w:i/>
          <w:sz w:val="22"/>
        </w:rPr>
      </w:pPr>
      <w:r w:rsidRPr="002B1FBE">
        <w:rPr>
          <w:rFonts w:ascii="Tahoma" w:eastAsia="Calibri" w:hAnsi="Tahoma" w:cs="Tahoma"/>
          <w:i/>
          <w:sz w:val="22"/>
        </w:rPr>
        <w:t xml:space="preserve">Así las cosas, el Tribunal cometió un primer error al concluir que la responsabilidad por el incumplimiento o entrega de información deficitaria surgió con el </w:t>
      </w:r>
      <w:r w:rsidRPr="002B1FBE">
        <w:rPr>
          <w:rFonts w:ascii="Tahoma" w:eastAsia="Calibri" w:hAnsi="Tahoma" w:cs="Tahoma"/>
          <w:i/>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2B1FBE">
        <w:rPr>
          <w:rFonts w:ascii="Tahoma" w:eastAsia="Calibri" w:hAnsi="Tahoma" w:cs="Tahoma"/>
          <w:i/>
          <w:sz w:val="22"/>
        </w:rPr>
        <w:t xml:space="preserve">  </w:t>
      </w:r>
    </w:p>
    <w:p w14:paraId="68E40BE9" w14:textId="77777777" w:rsidR="002B1FBE" w:rsidRPr="002B1FBE" w:rsidRDefault="002B1FBE" w:rsidP="002B1FBE">
      <w:pPr>
        <w:spacing w:line="240" w:lineRule="auto"/>
        <w:ind w:left="426" w:right="420" w:firstLine="709"/>
        <w:rPr>
          <w:rFonts w:ascii="Tahoma" w:eastAsia="Calibri" w:hAnsi="Tahoma" w:cs="Tahoma"/>
          <w:i/>
          <w:sz w:val="22"/>
        </w:rPr>
      </w:pPr>
    </w:p>
    <w:p w14:paraId="0FA9D7A4" w14:textId="77777777" w:rsidR="002B1FBE" w:rsidRPr="002B1FBE" w:rsidRDefault="002B1FBE" w:rsidP="002B1FBE">
      <w:pPr>
        <w:spacing w:line="240" w:lineRule="auto"/>
        <w:ind w:left="426" w:right="420" w:firstLine="0"/>
        <w:rPr>
          <w:rFonts w:ascii="Tahoma" w:eastAsia="Calibri" w:hAnsi="Tahoma" w:cs="Tahoma"/>
          <w:i/>
          <w:sz w:val="22"/>
        </w:rPr>
      </w:pPr>
      <w:r w:rsidRPr="002B1FBE">
        <w:rPr>
          <w:rFonts w:ascii="Tahoma" w:eastAsia="Calibri" w:hAnsi="Tahoma" w:cs="Tahoma"/>
          <w:i/>
          <w:sz w:val="22"/>
        </w:rPr>
        <w:t xml:space="preserve">Adicionalmente, la Sala no puede pasar por alto la indebida fundamentación con la que </w:t>
      </w:r>
      <w:r w:rsidRPr="002B1FBE">
        <w:rPr>
          <w:rFonts w:ascii="Tahoma" w:eastAsia="Calibri" w:hAnsi="Tahoma" w:cs="Tahoma"/>
          <w:bCs/>
          <w:i/>
          <w:sz w:val="22"/>
          <w:lang w:val="es-ES"/>
        </w:rPr>
        <w:t>la Sala Primera de Decisión Laboral del Tribunal de Medellín</w:t>
      </w:r>
      <w:r w:rsidRPr="002B1FBE">
        <w:rPr>
          <w:rFonts w:ascii="Tahoma" w:eastAsia="Calibri" w:hAnsi="Tahoma" w:cs="Tahoma"/>
          <w:i/>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F766908" w14:textId="77777777" w:rsidR="008B37C8" w:rsidRPr="00AF1469" w:rsidRDefault="008B37C8" w:rsidP="00AF1469">
      <w:pPr>
        <w:spacing w:line="276" w:lineRule="auto"/>
        <w:ind w:left="708"/>
        <w:rPr>
          <w:rFonts w:ascii="Tahoma" w:hAnsi="Tahoma" w:cs="Tahoma"/>
          <w:i/>
          <w:spacing w:val="-4"/>
        </w:rPr>
      </w:pPr>
    </w:p>
    <w:p w14:paraId="2CA858B6" w14:textId="77777777" w:rsidR="008B37C8" w:rsidRPr="00AF1469" w:rsidRDefault="008B37C8" w:rsidP="00AF1469">
      <w:pPr>
        <w:spacing w:line="276" w:lineRule="auto"/>
        <w:ind w:firstLine="644"/>
        <w:rPr>
          <w:rFonts w:ascii="Tahoma" w:hAnsi="Tahoma" w:cs="Tahoma"/>
          <w:spacing w:val="-4"/>
        </w:rPr>
      </w:pPr>
      <w:r w:rsidRPr="00AF1469">
        <w:rPr>
          <w:rFonts w:ascii="Tahoma" w:hAnsi="Tahoma" w:cs="Tahoma"/>
          <w:spacing w:val="-4"/>
        </w:rPr>
        <w:t>Con lo dicho precedentemente queda resuelto el primer problema jurídico.</w:t>
      </w:r>
    </w:p>
    <w:p w14:paraId="515FFAE2" w14:textId="77777777" w:rsidR="008B37C8" w:rsidRPr="00AF1469" w:rsidRDefault="008B37C8" w:rsidP="00AF1469">
      <w:pPr>
        <w:spacing w:line="276" w:lineRule="auto"/>
        <w:ind w:firstLine="644"/>
        <w:rPr>
          <w:rFonts w:ascii="Tahoma" w:hAnsi="Tahoma" w:cs="Tahoma"/>
          <w:spacing w:val="-4"/>
        </w:rPr>
      </w:pPr>
    </w:p>
    <w:p w14:paraId="6A2895DA" w14:textId="77777777" w:rsidR="008B37C8" w:rsidRPr="00AF1469" w:rsidRDefault="008B37C8" w:rsidP="00AF1469">
      <w:pPr>
        <w:pStyle w:val="Prrafodelista"/>
        <w:numPr>
          <w:ilvl w:val="1"/>
          <w:numId w:val="7"/>
        </w:numPr>
        <w:spacing w:after="0"/>
        <w:ind w:left="0" w:firstLine="709"/>
        <w:jc w:val="both"/>
        <w:rPr>
          <w:rFonts w:ascii="Tahoma" w:hAnsi="Tahoma" w:cs="Tahoma"/>
          <w:spacing w:val="-4"/>
          <w:sz w:val="24"/>
          <w:szCs w:val="24"/>
        </w:rPr>
      </w:pPr>
      <w:r w:rsidRPr="00AF1469">
        <w:rPr>
          <w:rFonts w:ascii="Tahoma" w:hAnsi="Tahoma" w:cs="Tahoma"/>
          <w:b/>
          <w:i/>
          <w:spacing w:val="-4"/>
          <w:sz w:val="24"/>
          <w:szCs w:val="24"/>
        </w:rPr>
        <w:t xml:space="preserve">“El simple consentimiento vertido en el formulario de afiliación es insuficiente – Necesidad de un consentimiento informado” </w:t>
      </w:r>
      <w:r w:rsidRPr="00AF1469">
        <w:rPr>
          <w:rStyle w:val="Refdenotaalpie"/>
          <w:rFonts w:ascii="Tahoma" w:hAnsi="Tahoma" w:cs="Tahoma"/>
          <w:b/>
          <w:i/>
          <w:spacing w:val="-4"/>
          <w:sz w:val="24"/>
          <w:szCs w:val="24"/>
        </w:rPr>
        <w:footnoteReference w:id="3"/>
      </w:r>
      <w:r w:rsidRPr="00AF1469">
        <w:rPr>
          <w:rFonts w:ascii="Tahoma" w:hAnsi="Tahoma" w:cs="Tahoma"/>
          <w:spacing w:val="-4"/>
          <w:sz w:val="24"/>
          <w:szCs w:val="24"/>
        </w:rPr>
        <w:t xml:space="preserve"> </w:t>
      </w:r>
    </w:p>
    <w:p w14:paraId="3209BFA9" w14:textId="77777777" w:rsidR="008B37C8" w:rsidRPr="00AF1469" w:rsidRDefault="008B37C8" w:rsidP="00AF1469">
      <w:pPr>
        <w:spacing w:line="276" w:lineRule="auto"/>
        <w:rPr>
          <w:rFonts w:ascii="Tahoma" w:hAnsi="Tahoma" w:cs="Tahoma"/>
          <w:spacing w:val="-4"/>
        </w:rPr>
      </w:pPr>
    </w:p>
    <w:p w14:paraId="3B0A8CB6" w14:textId="2C4B82CD" w:rsidR="008B37C8" w:rsidRPr="00AF1469" w:rsidRDefault="008B37C8" w:rsidP="00AF1469">
      <w:pPr>
        <w:spacing w:line="276" w:lineRule="auto"/>
        <w:rPr>
          <w:rFonts w:ascii="Tahoma" w:hAnsi="Tahoma" w:cs="Tahoma"/>
          <w:spacing w:val="-4"/>
        </w:rPr>
      </w:pPr>
      <w:r w:rsidRPr="00AF1469">
        <w:rPr>
          <w:rFonts w:ascii="Tahoma" w:hAnsi="Tahoma" w:cs="Tahoma"/>
          <w:spacing w:val="-4"/>
        </w:rPr>
        <w:t xml:space="preserve">El segundo problema jurídico relativo al valor probatorio de los formularios de afiliación fue abordado en la sentencia a la que venimos haciendo referencia, en el sentido de que los formularios de afiliación a lo sumo acreditan un </w:t>
      </w:r>
      <w:r w:rsidR="002B1FBE" w:rsidRPr="00AF1469">
        <w:rPr>
          <w:rFonts w:ascii="Tahoma" w:hAnsi="Tahoma" w:cs="Tahoma"/>
          <w:spacing w:val="-4"/>
        </w:rPr>
        <w:t>consentimiento,</w:t>
      </w:r>
      <w:r w:rsidRPr="00AF1469">
        <w:rPr>
          <w:rFonts w:ascii="Tahoma" w:hAnsi="Tahoma" w:cs="Tahoma"/>
          <w:spacing w:val="-4"/>
        </w:rPr>
        <w:t xml:space="preserve"> </w:t>
      </w:r>
      <w:r w:rsidRPr="00AF1469">
        <w:rPr>
          <w:rFonts w:ascii="Tahoma" w:hAnsi="Tahoma" w:cs="Tahoma"/>
          <w:b/>
          <w:spacing w:val="-4"/>
        </w:rPr>
        <w:t>pero no informado</w:t>
      </w:r>
      <w:r w:rsidRPr="00AF1469">
        <w:rPr>
          <w:rFonts w:ascii="Tahoma" w:hAnsi="Tahoma" w:cs="Tahoma"/>
          <w:spacing w:val="-4"/>
        </w:rPr>
        <w:t xml:space="preserve">, tal como se expresa a continuación: </w:t>
      </w:r>
    </w:p>
    <w:p w14:paraId="1EC5058D" w14:textId="77777777" w:rsidR="008B37C8" w:rsidRPr="00AF1469" w:rsidRDefault="008B37C8" w:rsidP="00AF1469">
      <w:pPr>
        <w:spacing w:line="276" w:lineRule="auto"/>
        <w:rPr>
          <w:rFonts w:ascii="Tahoma" w:hAnsi="Tahoma" w:cs="Tahoma"/>
          <w:spacing w:val="-4"/>
        </w:rPr>
      </w:pPr>
    </w:p>
    <w:p w14:paraId="351CA756" w14:textId="77777777" w:rsidR="002B1FBE" w:rsidRPr="002B1FBE" w:rsidRDefault="002B1FBE" w:rsidP="002B1FBE">
      <w:pPr>
        <w:spacing w:line="240" w:lineRule="auto"/>
        <w:ind w:left="426" w:right="420" w:firstLine="1"/>
        <w:rPr>
          <w:rFonts w:ascii="Tahoma" w:eastAsia="Calibri" w:hAnsi="Tahoma" w:cs="Tahoma"/>
          <w:i/>
          <w:sz w:val="22"/>
        </w:rPr>
      </w:pPr>
      <w:r w:rsidRPr="002B1FBE">
        <w:rPr>
          <w:rFonts w:ascii="Tahoma" w:eastAsia="Calibri" w:hAnsi="Tahoma" w:cs="Tahoma"/>
          <w:i/>
          <w:sz w:val="22"/>
        </w:rPr>
        <w:t xml:space="preserve">“Para el Tribunal el consentimiento informado no es predicable del acto jurídico de traslado, pues basta la consignación en el formulario de que la afiliación se hizo de manera libre y voluntaria. </w:t>
      </w:r>
    </w:p>
    <w:p w14:paraId="274C6922" w14:textId="77777777" w:rsidR="002B1FBE" w:rsidRPr="002B1FBE" w:rsidRDefault="002B1FBE" w:rsidP="002B1FBE">
      <w:pPr>
        <w:spacing w:line="240" w:lineRule="auto"/>
        <w:ind w:left="426" w:right="420" w:firstLine="1"/>
        <w:rPr>
          <w:rFonts w:ascii="Tahoma" w:eastAsia="Calibri" w:hAnsi="Tahoma" w:cs="Tahoma"/>
          <w:i/>
          <w:sz w:val="22"/>
        </w:rPr>
      </w:pPr>
    </w:p>
    <w:p w14:paraId="3969FD7E" w14:textId="77777777" w:rsidR="002B1FBE" w:rsidRPr="002B1FBE" w:rsidRDefault="002B1FBE" w:rsidP="002B1FBE">
      <w:pPr>
        <w:spacing w:line="240" w:lineRule="auto"/>
        <w:ind w:left="426" w:right="420" w:firstLine="1"/>
        <w:rPr>
          <w:rFonts w:ascii="Tahoma" w:eastAsia="Calibri" w:hAnsi="Tahoma" w:cs="Tahoma"/>
          <w:i/>
          <w:sz w:val="22"/>
        </w:rPr>
      </w:pPr>
      <w:r w:rsidRPr="002B1FBE">
        <w:rPr>
          <w:rFonts w:ascii="Tahoma" w:eastAsia="Calibri" w:hAnsi="Tahoma" w:cs="Tahoma"/>
          <w:i/>
          <w:sz w:val="22"/>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22E90D5" w14:textId="77777777" w:rsidR="002B1FBE" w:rsidRPr="002B1FBE" w:rsidRDefault="002B1FBE" w:rsidP="002B1FBE">
      <w:pPr>
        <w:spacing w:line="240" w:lineRule="auto"/>
        <w:ind w:left="426" w:right="420" w:firstLine="1"/>
        <w:rPr>
          <w:rFonts w:ascii="Tahoma" w:eastAsia="Calibri" w:hAnsi="Tahoma" w:cs="Tahoma"/>
          <w:i/>
          <w:sz w:val="22"/>
        </w:rPr>
      </w:pPr>
    </w:p>
    <w:p w14:paraId="3F770ED9" w14:textId="77777777" w:rsidR="002B1FBE" w:rsidRPr="002B1FBE" w:rsidRDefault="002B1FBE" w:rsidP="002B1FBE">
      <w:pPr>
        <w:spacing w:line="240" w:lineRule="auto"/>
        <w:ind w:left="426" w:right="420" w:firstLine="1"/>
        <w:rPr>
          <w:rFonts w:ascii="Tahoma" w:eastAsia="Calibri" w:hAnsi="Tahoma" w:cs="Tahoma"/>
          <w:i/>
          <w:sz w:val="22"/>
        </w:rPr>
      </w:pPr>
      <w:r w:rsidRPr="002B1FBE">
        <w:rPr>
          <w:rFonts w:ascii="Tahoma" w:eastAsia="Calibri" w:hAnsi="Tahoma" w:cs="Tahoma"/>
          <w:i/>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5818202" w14:textId="77777777" w:rsidR="002B1FBE" w:rsidRPr="002B1FBE" w:rsidRDefault="002B1FBE" w:rsidP="002B1FBE">
      <w:pPr>
        <w:spacing w:line="240" w:lineRule="auto"/>
        <w:ind w:left="426" w:right="420" w:firstLine="1"/>
        <w:rPr>
          <w:rFonts w:ascii="Tahoma" w:eastAsia="Calibri" w:hAnsi="Tahoma" w:cs="Tahoma"/>
          <w:i/>
          <w:sz w:val="22"/>
        </w:rPr>
      </w:pPr>
    </w:p>
    <w:p w14:paraId="64656522" w14:textId="77777777" w:rsidR="002B1FBE" w:rsidRPr="002B1FBE" w:rsidRDefault="002B1FBE" w:rsidP="002B1FBE">
      <w:pPr>
        <w:spacing w:line="240" w:lineRule="auto"/>
        <w:ind w:left="426" w:right="420" w:firstLine="1"/>
        <w:rPr>
          <w:rFonts w:ascii="Tahoma" w:eastAsia="Calibri" w:hAnsi="Tahoma" w:cs="Tahoma"/>
          <w:i/>
          <w:sz w:val="22"/>
        </w:rPr>
      </w:pPr>
      <w:r w:rsidRPr="002B1FBE">
        <w:rPr>
          <w:rFonts w:ascii="Tahoma" w:eastAsia="Calibri" w:hAnsi="Tahoma" w:cs="Tahoma"/>
          <w:i/>
          <w:sz w:val="22"/>
        </w:rPr>
        <w:lastRenderedPageBreak/>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70141028" w14:textId="77777777" w:rsidR="008B37C8" w:rsidRPr="00AF1469" w:rsidRDefault="008B37C8" w:rsidP="00AF1469">
      <w:pPr>
        <w:widowControl w:val="0"/>
        <w:tabs>
          <w:tab w:val="left" w:pos="709"/>
        </w:tabs>
        <w:autoSpaceDE w:val="0"/>
        <w:autoSpaceDN w:val="0"/>
        <w:adjustRightInd w:val="0"/>
        <w:spacing w:line="276" w:lineRule="auto"/>
        <w:rPr>
          <w:rFonts w:ascii="Tahoma" w:hAnsi="Tahoma" w:cs="Tahoma"/>
          <w:bCs/>
        </w:rPr>
      </w:pPr>
    </w:p>
    <w:p w14:paraId="4CBCB243" w14:textId="217A9044" w:rsidR="008B37C8" w:rsidRDefault="008B37C8" w:rsidP="00AF1469">
      <w:pPr>
        <w:widowControl w:val="0"/>
        <w:tabs>
          <w:tab w:val="left" w:pos="567"/>
        </w:tabs>
        <w:autoSpaceDE w:val="0"/>
        <w:autoSpaceDN w:val="0"/>
        <w:adjustRightInd w:val="0"/>
        <w:spacing w:line="276" w:lineRule="auto"/>
        <w:ind w:firstLine="284"/>
        <w:rPr>
          <w:rFonts w:ascii="Tahoma" w:hAnsi="Tahoma" w:cs="Tahoma"/>
          <w:bCs/>
        </w:rPr>
      </w:pPr>
      <w:r w:rsidRPr="00AF1469">
        <w:rPr>
          <w:rFonts w:ascii="Tahoma" w:hAnsi="Tahoma" w:cs="Tahoma"/>
          <w:bC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AF1469">
        <w:rPr>
          <w:rFonts w:ascii="Tahoma" w:eastAsia="Arial Narrow" w:hAnsi="Tahoma" w:cs="Tahoma"/>
          <w:lang w:val="es"/>
        </w:rPr>
        <w:t>Justicia</w:t>
      </w:r>
      <w:r w:rsidRPr="00AF1469">
        <w:rPr>
          <w:rFonts w:ascii="Tahoma" w:hAnsi="Tahoma" w:cs="Tahoma"/>
          <w:bCs/>
        </w:rPr>
        <w:t>,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5FD5046" w14:textId="77777777" w:rsidR="009431B1" w:rsidRPr="00AF1469" w:rsidRDefault="009431B1" w:rsidP="00AF1469">
      <w:pPr>
        <w:widowControl w:val="0"/>
        <w:tabs>
          <w:tab w:val="left" w:pos="567"/>
        </w:tabs>
        <w:autoSpaceDE w:val="0"/>
        <w:autoSpaceDN w:val="0"/>
        <w:adjustRightInd w:val="0"/>
        <w:spacing w:line="276" w:lineRule="auto"/>
        <w:ind w:firstLine="284"/>
        <w:rPr>
          <w:rFonts w:ascii="Tahoma" w:hAnsi="Tahoma" w:cs="Tahoma"/>
          <w:bCs/>
        </w:rPr>
      </w:pPr>
    </w:p>
    <w:p w14:paraId="1FCE5F17" w14:textId="77777777" w:rsidR="002B1FBE" w:rsidRPr="002B1FBE" w:rsidRDefault="002B1FBE" w:rsidP="002B1FBE">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2B1FBE">
        <w:rPr>
          <w:rFonts w:ascii="Tahoma" w:eastAsia="Calibri" w:hAnsi="Tahoma" w:cs="Tahoma"/>
          <w:i/>
          <w:sz w:val="22"/>
          <w:lang w:val="es-ES"/>
        </w:rPr>
        <w:t>ii</w:t>
      </w:r>
      <w:proofErr w:type="spellEnd"/>
      <w:r w:rsidRPr="002B1FBE">
        <w:rPr>
          <w:rFonts w:ascii="Tahoma" w:eastAsia="Calibri" w:hAnsi="Tahoma" w:cs="Tahoma"/>
          <w:i/>
          <w:sz w:val="22"/>
          <w:lang w:val="es-ES"/>
        </w:rPr>
        <w:t xml:space="preserve">) no será suficiente la simple suscripción del formulario, sino el cotejo con la información brindada, la cual debe corresponder a la realidad; </w:t>
      </w:r>
      <w:proofErr w:type="spellStart"/>
      <w:r w:rsidRPr="002B1FBE">
        <w:rPr>
          <w:rFonts w:ascii="Tahoma" w:eastAsia="Calibri" w:hAnsi="Tahoma" w:cs="Tahoma"/>
          <w:i/>
          <w:sz w:val="22"/>
          <w:lang w:val="es-ES"/>
        </w:rPr>
        <w:t>iii</w:t>
      </w:r>
      <w:proofErr w:type="spellEnd"/>
      <w:r w:rsidRPr="002B1FBE">
        <w:rPr>
          <w:rFonts w:ascii="Tahoma" w:eastAsia="Calibri" w:hAnsi="Tahoma" w:cs="Tahoma"/>
          <w:i/>
          <w:sz w:val="22"/>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B22CA66" w14:textId="77777777" w:rsidR="002B1FBE" w:rsidRPr="002B1FBE" w:rsidRDefault="002B1FBE" w:rsidP="002B1FBE">
      <w:pPr>
        <w:spacing w:line="240" w:lineRule="auto"/>
        <w:ind w:left="426" w:right="420" w:firstLine="708"/>
        <w:rPr>
          <w:rFonts w:ascii="Tahoma" w:eastAsia="Calibri" w:hAnsi="Tahoma" w:cs="Tahoma"/>
          <w:b/>
          <w:i/>
          <w:sz w:val="22"/>
          <w:lang w:val="es-ES"/>
        </w:rPr>
      </w:pPr>
    </w:p>
    <w:p w14:paraId="10BB8B1E" w14:textId="77777777" w:rsidR="002B1FBE" w:rsidRPr="002B1FBE" w:rsidRDefault="002B1FBE" w:rsidP="002B1FBE">
      <w:pPr>
        <w:tabs>
          <w:tab w:val="left" w:pos="709"/>
        </w:tabs>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B23C3C1" w14:textId="77777777" w:rsidR="008B37C8" w:rsidRPr="00AF1469" w:rsidRDefault="008B37C8" w:rsidP="00AF1469">
      <w:pPr>
        <w:spacing w:line="276" w:lineRule="auto"/>
        <w:rPr>
          <w:rFonts w:ascii="Tahoma" w:hAnsi="Tahoma" w:cs="Tahoma"/>
          <w:spacing w:val="-4"/>
        </w:rPr>
      </w:pPr>
    </w:p>
    <w:p w14:paraId="6619A139" w14:textId="77777777"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eastAsia="Arial Narrow" w:hAnsi="Tahoma" w:cs="Tahoma"/>
          <w:bCs/>
          <w:lang w:val="es"/>
        </w:rPr>
        <w:t xml:space="preserve">Igual cosa se ha predicado de las </w:t>
      </w:r>
      <w:proofErr w:type="spellStart"/>
      <w:r w:rsidRPr="00AF1469">
        <w:rPr>
          <w:rFonts w:ascii="Tahoma" w:eastAsia="Arial Narrow" w:hAnsi="Tahoma" w:cs="Tahoma"/>
          <w:bCs/>
          <w:lang w:val="es"/>
        </w:rPr>
        <w:t>reasesorías</w:t>
      </w:r>
      <w:proofErr w:type="spellEnd"/>
      <w:r w:rsidRPr="00AF1469">
        <w:rPr>
          <w:rFonts w:ascii="Tahoma" w:eastAsia="Arial Narrow" w:hAnsi="Tahoma" w:cs="Tahoma"/>
          <w:bCs/>
          <w:lang w:val="es"/>
        </w:rPr>
        <w:t xml:space="preserve"> posteriores dadas al interior de las AFP</w:t>
      </w:r>
      <w:r w:rsidRPr="00AF1469">
        <w:rPr>
          <w:rFonts w:ascii="Tahoma" w:eastAsia="Arial Narrow" w:hAnsi="Tahoma" w:cs="Tahoma"/>
          <w:lang w:val="es"/>
        </w:rPr>
        <w:t xml:space="preserve">, las cuales tampoco convalidan el traslado, como quedó dicho en la citada </w:t>
      </w:r>
      <w:r w:rsidRPr="00AF1469">
        <w:rPr>
          <w:rFonts w:ascii="Tahoma" w:hAnsi="Tahoma" w:cs="Tahoma"/>
        </w:rPr>
        <w:t xml:space="preserve">sentencia del 8 de mayo de 2019SL 1688-2019, así: </w:t>
      </w:r>
    </w:p>
    <w:p w14:paraId="004AE6F2" w14:textId="77777777" w:rsidR="008B37C8" w:rsidRPr="00AF1469" w:rsidRDefault="008B37C8" w:rsidP="00AF1469">
      <w:pPr>
        <w:spacing w:line="276" w:lineRule="auto"/>
        <w:rPr>
          <w:rFonts w:ascii="Tahoma" w:eastAsia="Arial Narrow" w:hAnsi="Tahoma" w:cs="Tahoma"/>
          <w:i/>
          <w:iCs/>
          <w:lang w:val="es"/>
        </w:rPr>
      </w:pPr>
      <w:r w:rsidRPr="00AF1469">
        <w:rPr>
          <w:rFonts w:ascii="Tahoma" w:eastAsia="Arial Narrow" w:hAnsi="Tahoma" w:cs="Tahoma"/>
          <w:lang w:val="es"/>
        </w:rPr>
        <w:t xml:space="preserve">  </w:t>
      </w:r>
    </w:p>
    <w:p w14:paraId="0B681849" w14:textId="77777777" w:rsidR="002B1FBE" w:rsidRPr="002B1FBE" w:rsidRDefault="002B1FBE" w:rsidP="002B1FBE">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“Ahora, si bien la AFP brindó a la actora una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37864FD" w14:textId="77777777" w:rsidR="002B1FBE" w:rsidRPr="002B1FBE" w:rsidRDefault="002B1FBE" w:rsidP="002B1FBE">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t xml:space="preserve"> </w:t>
      </w:r>
    </w:p>
    <w:p w14:paraId="2CC707CA" w14:textId="77777777" w:rsidR="002B1FBE" w:rsidRPr="002B1FBE" w:rsidRDefault="002B1FBE" w:rsidP="002B1FBE">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xml:space="preserve">, de todas </w:t>
      </w:r>
      <w:proofErr w:type="gramStart"/>
      <w:r w:rsidRPr="002B1FBE">
        <w:rPr>
          <w:rFonts w:ascii="Tahoma" w:eastAsia="Calibri" w:hAnsi="Tahoma" w:cs="Tahoma"/>
          <w:i/>
          <w:sz w:val="22"/>
          <w:lang w:val="es-ES"/>
        </w:rPr>
        <w:t>formas</w:t>
      </w:r>
      <w:proofErr w:type="gramEnd"/>
      <w:r w:rsidRPr="002B1FBE">
        <w:rPr>
          <w:rFonts w:ascii="Tahoma" w:eastAsia="Calibri" w:hAnsi="Tahoma" w:cs="Tahoma"/>
          <w:i/>
          <w:sz w:val="22"/>
          <w:lang w:val="es-ES"/>
        </w:rPr>
        <w:t xml:space="preserve"> ya había perdido la transición.</w:t>
      </w:r>
    </w:p>
    <w:p w14:paraId="6A82ADF7" w14:textId="77777777" w:rsidR="002B1FBE" w:rsidRPr="002B1FBE" w:rsidRDefault="002B1FBE" w:rsidP="002B1FBE">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lastRenderedPageBreak/>
        <w:t xml:space="preserve"> </w:t>
      </w:r>
    </w:p>
    <w:p w14:paraId="3258D7EA" w14:textId="77777777" w:rsidR="002B1FBE" w:rsidRPr="002B1FBE" w:rsidRDefault="002B1FBE" w:rsidP="002B1FBE">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55FF72A" w14:textId="77777777" w:rsidR="002B1FBE" w:rsidRPr="002B1FBE" w:rsidRDefault="002B1FBE" w:rsidP="002B1FBE">
      <w:pPr>
        <w:spacing w:line="240" w:lineRule="auto"/>
        <w:ind w:left="426" w:right="420" w:firstLine="709"/>
        <w:rPr>
          <w:rFonts w:ascii="Tahoma" w:eastAsia="Arial Narrow" w:hAnsi="Tahoma" w:cs="Tahoma"/>
          <w:i/>
          <w:iCs/>
          <w:sz w:val="22"/>
          <w:lang w:val="es"/>
        </w:rPr>
      </w:pPr>
      <w:r w:rsidRPr="002B1FBE">
        <w:rPr>
          <w:rFonts w:ascii="Tahoma" w:eastAsia="Arial Narrow" w:hAnsi="Tahoma" w:cs="Tahoma"/>
          <w:i/>
          <w:iCs/>
          <w:sz w:val="22"/>
          <w:lang w:val="es"/>
        </w:rPr>
        <w:t xml:space="preserve"> </w:t>
      </w:r>
    </w:p>
    <w:p w14:paraId="1D99C0DB" w14:textId="77777777" w:rsidR="002B1FBE" w:rsidRPr="002B1FBE" w:rsidRDefault="002B1FBE" w:rsidP="002B1FBE">
      <w:pPr>
        <w:spacing w:line="240" w:lineRule="auto"/>
        <w:ind w:left="426" w:right="420" w:firstLine="0"/>
        <w:rPr>
          <w:rFonts w:ascii="Tahoma" w:eastAsia="Calibri" w:hAnsi="Tahoma" w:cs="Tahoma"/>
          <w:i/>
          <w:sz w:val="22"/>
          <w:lang w:val="es-ES"/>
        </w:rPr>
      </w:pPr>
      <w:r w:rsidRPr="002B1FBE">
        <w:rPr>
          <w:rFonts w:ascii="Tahoma" w:eastAsia="Calibri" w:hAnsi="Tahoma" w:cs="Tahoma"/>
          <w:i/>
          <w:sz w:val="22"/>
          <w:lang w:val="es-ES"/>
        </w:rPr>
        <w:t xml:space="preserve">Por otro lado, no es de recibo el planteo de Protección S.A., cuando sostiene que una vez realizó la </w:t>
      </w:r>
      <w:proofErr w:type="spellStart"/>
      <w:r w:rsidRPr="002B1FBE">
        <w:rPr>
          <w:rFonts w:ascii="Tahoma" w:eastAsia="Calibri" w:hAnsi="Tahoma" w:cs="Tahoma"/>
          <w:i/>
          <w:sz w:val="22"/>
          <w:lang w:val="es-ES"/>
        </w:rPr>
        <w:t>reasesoría</w:t>
      </w:r>
      <w:proofErr w:type="spellEnd"/>
      <w:r w:rsidRPr="002B1FBE">
        <w:rPr>
          <w:rFonts w:ascii="Tahoma" w:eastAsia="Calibri" w:hAnsi="Tahoma" w:cs="Tahoma"/>
          <w:i/>
          <w:sz w:val="22"/>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2C7C60BC" w14:textId="77777777" w:rsidR="008B37C8" w:rsidRPr="00AF1469" w:rsidRDefault="008B37C8" w:rsidP="00AF1469">
      <w:pPr>
        <w:spacing w:line="276" w:lineRule="auto"/>
        <w:ind w:left="708"/>
        <w:rPr>
          <w:rFonts w:ascii="Tahoma" w:hAnsi="Tahoma" w:cs="Tahoma"/>
          <w:spacing w:val="-4"/>
        </w:rPr>
      </w:pPr>
    </w:p>
    <w:p w14:paraId="3A97D654" w14:textId="77777777" w:rsidR="008B37C8" w:rsidRPr="00AF1469" w:rsidRDefault="008B37C8" w:rsidP="00AF1469">
      <w:pPr>
        <w:pStyle w:val="Prrafodelista"/>
        <w:numPr>
          <w:ilvl w:val="1"/>
          <w:numId w:val="7"/>
        </w:numPr>
        <w:spacing w:after="0"/>
        <w:rPr>
          <w:rFonts w:ascii="Tahoma" w:hAnsi="Tahoma" w:cs="Tahoma"/>
          <w:b/>
          <w:i/>
          <w:spacing w:val="-4"/>
          <w:sz w:val="24"/>
          <w:szCs w:val="24"/>
        </w:rPr>
      </w:pPr>
      <w:r w:rsidRPr="00AF1469">
        <w:rPr>
          <w:rFonts w:ascii="Tahoma" w:hAnsi="Tahoma" w:cs="Tahoma"/>
          <w:b/>
          <w:i/>
          <w:spacing w:val="-4"/>
          <w:sz w:val="24"/>
          <w:szCs w:val="24"/>
        </w:rPr>
        <w:t xml:space="preserve">“De la carga de la prueba – Inversión a favor del afiliado” </w:t>
      </w:r>
      <w:r w:rsidRPr="00AF1469">
        <w:rPr>
          <w:rStyle w:val="Refdenotaalpie"/>
          <w:rFonts w:ascii="Tahoma" w:hAnsi="Tahoma" w:cs="Tahoma"/>
          <w:b/>
          <w:i/>
          <w:spacing w:val="-4"/>
          <w:sz w:val="24"/>
          <w:szCs w:val="24"/>
        </w:rPr>
        <w:footnoteReference w:id="4"/>
      </w:r>
    </w:p>
    <w:p w14:paraId="6E0619AC" w14:textId="77777777" w:rsidR="008B37C8" w:rsidRPr="00AF1469" w:rsidRDefault="008B37C8" w:rsidP="00AF1469">
      <w:pPr>
        <w:spacing w:line="276" w:lineRule="auto"/>
        <w:ind w:firstLine="708"/>
        <w:rPr>
          <w:rFonts w:ascii="Tahoma" w:hAnsi="Tahoma" w:cs="Tahoma"/>
          <w:b/>
          <w:spacing w:val="-4"/>
        </w:rPr>
      </w:pPr>
    </w:p>
    <w:p w14:paraId="7B13CE6C" w14:textId="42C0B98B"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spacing w:val="-4"/>
        </w:rPr>
      </w:pPr>
      <w:r w:rsidRPr="00AF1469">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AF1469">
        <w:rPr>
          <w:rFonts w:ascii="Tahoma" w:hAnsi="Tahoma" w:cs="Tahoma"/>
          <w:bCs/>
        </w:rPr>
        <w:t>conformidad</w:t>
      </w:r>
      <w:r w:rsidRPr="00AF1469">
        <w:rPr>
          <w:rFonts w:ascii="Tahoma" w:hAnsi="Tahoma" w:cs="Tahoma"/>
          <w:spacing w:val="-4"/>
        </w:rPr>
        <w:t xml:space="preserve"> al artículo 1604 del Código Civil «</w:t>
      </w:r>
      <w:r w:rsidRPr="00AF1469">
        <w:rPr>
          <w:rFonts w:ascii="Tahoma" w:hAnsi="Tahoma" w:cs="Tahoma"/>
          <w:i/>
          <w:spacing w:val="-4"/>
        </w:rPr>
        <w:t xml:space="preserve">la prueba de la diligencia o cuidado incumbe al que ha debido </w:t>
      </w:r>
      <w:r w:rsidR="00F54941" w:rsidRPr="00AF1469">
        <w:rPr>
          <w:rFonts w:ascii="Tahoma" w:hAnsi="Tahoma" w:cs="Tahoma"/>
          <w:i/>
          <w:spacing w:val="-4"/>
        </w:rPr>
        <w:t>emplearlo”</w:t>
      </w:r>
      <w:r w:rsidR="00F54941" w:rsidRPr="00AF1469">
        <w:rPr>
          <w:rFonts w:ascii="Tahoma" w:hAnsi="Tahoma" w:cs="Tahoma"/>
          <w:spacing w:val="-4"/>
        </w:rPr>
        <w:t xml:space="preserve"> lo</w:t>
      </w:r>
      <w:r w:rsidRPr="00AF1469">
        <w:rPr>
          <w:rFonts w:ascii="Tahoma" w:hAnsi="Tahoma" w:cs="Tahoma"/>
          <w:spacing w:val="-4"/>
        </w:rPr>
        <w:t xml:space="preserve"> que quiere decir que la carga de la prueba recae en el fondo de pensiones. Dicha postura se ha mantenido invariable, y se reiteró de manera más contundente en la citada sentencia, así: </w:t>
      </w:r>
    </w:p>
    <w:p w14:paraId="41E2F7A6" w14:textId="77777777" w:rsidR="008B37C8" w:rsidRPr="00AF1469" w:rsidRDefault="008B37C8" w:rsidP="00AF1469">
      <w:pPr>
        <w:spacing w:line="276" w:lineRule="auto"/>
        <w:ind w:firstLine="708"/>
        <w:rPr>
          <w:rFonts w:ascii="Tahoma" w:hAnsi="Tahoma" w:cs="Tahoma"/>
          <w:spacing w:val="-4"/>
        </w:rPr>
      </w:pPr>
    </w:p>
    <w:p w14:paraId="28F2D8FA" w14:textId="77777777" w:rsidR="002B1FBE" w:rsidRPr="002B1FBE" w:rsidRDefault="002B1FBE" w:rsidP="002B1FBE">
      <w:pPr>
        <w:spacing w:line="240" w:lineRule="auto"/>
        <w:ind w:left="426" w:right="420" w:firstLine="1"/>
        <w:rPr>
          <w:rFonts w:ascii="Tahoma" w:eastAsia="Calibri" w:hAnsi="Tahoma" w:cs="Tahoma"/>
          <w:i/>
          <w:sz w:val="22"/>
          <w:lang w:val="es-ES"/>
        </w:rPr>
      </w:pPr>
      <w:r w:rsidRPr="002B1FBE">
        <w:rPr>
          <w:rFonts w:ascii="Tahoma" w:eastAsia="Calibri" w:hAnsi="Tahoma" w:cs="Tahoma"/>
          <w:sz w:val="22"/>
          <w:lang w:val="es-ES"/>
        </w:rPr>
        <w:t>“</w:t>
      </w:r>
      <w:r w:rsidRPr="002B1FBE">
        <w:rPr>
          <w:rFonts w:ascii="Tahoma" w:eastAsia="Calibri" w:hAnsi="Tahoma"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77AAE10" w14:textId="77777777" w:rsidR="002B1FBE" w:rsidRPr="002B1FBE" w:rsidRDefault="002B1FBE" w:rsidP="002B1FBE">
      <w:pPr>
        <w:spacing w:line="240" w:lineRule="auto"/>
        <w:ind w:left="426" w:right="420" w:firstLine="1"/>
        <w:rPr>
          <w:rFonts w:ascii="Tahoma" w:eastAsia="Calibri" w:hAnsi="Tahoma" w:cs="Tahoma"/>
          <w:i/>
          <w:sz w:val="22"/>
          <w:lang w:val="es-ES"/>
        </w:rPr>
      </w:pPr>
    </w:p>
    <w:p w14:paraId="08745AFB" w14:textId="77777777" w:rsidR="002B1FBE" w:rsidRPr="002B1FBE" w:rsidRDefault="002B1FBE" w:rsidP="002B1FBE">
      <w:pPr>
        <w:spacing w:line="240" w:lineRule="auto"/>
        <w:ind w:left="426" w:right="420" w:firstLine="1"/>
        <w:rPr>
          <w:rFonts w:ascii="Tahoma" w:eastAsia="Calibri" w:hAnsi="Tahoma" w:cs="Tahoma"/>
          <w:i/>
          <w:sz w:val="22"/>
          <w:lang w:val="es-ES"/>
        </w:rPr>
      </w:pPr>
      <w:r w:rsidRPr="002B1FBE">
        <w:rPr>
          <w:rFonts w:ascii="Tahoma" w:eastAsia="Calibri" w:hAnsi="Tahoma"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2D30761" w14:textId="77777777" w:rsidR="002B1FBE" w:rsidRPr="002B1FBE" w:rsidRDefault="002B1FBE" w:rsidP="002B1FBE">
      <w:pPr>
        <w:spacing w:line="240" w:lineRule="auto"/>
        <w:ind w:left="426" w:right="420" w:firstLine="1"/>
        <w:rPr>
          <w:rFonts w:ascii="Tahoma" w:eastAsia="Calibri" w:hAnsi="Tahoma" w:cs="Tahoma"/>
          <w:i/>
          <w:sz w:val="22"/>
          <w:lang w:val="es-ES"/>
        </w:rPr>
      </w:pPr>
    </w:p>
    <w:p w14:paraId="24CEF6EC" w14:textId="77777777" w:rsidR="002B1FBE" w:rsidRPr="002B1FBE" w:rsidRDefault="002B1FBE" w:rsidP="002B1FBE">
      <w:pPr>
        <w:spacing w:line="240" w:lineRule="auto"/>
        <w:ind w:left="426" w:right="420" w:firstLine="1"/>
        <w:rPr>
          <w:rFonts w:ascii="Tahoma" w:eastAsia="Calibri" w:hAnsi="Tahoma" w:cs="Tahoma"/>
          <w:i/>
          <w:sz w:val="22"/>
          <w:lang w:val="es-ES"/>
        </w:rPr>
      </w:pPr>
      <w:r w:rsidRPr="002B1FBE">
        <w:rPr>
          <w:rFonts w:ascii="Tahoma" w:eastAsia="Calibri" w:hAnsi="Tahoma" w:cs="Tahoma"/>
          <w:i/>
          <w:sz w:val="22"/>
          <w:lang w:val="es-ES"/>
        </w:rPr>
        <w:t xml:space="preserve">En consecuencia, si se arguye </w:t>
      </w:r>
      <w:proofErr w:type="gramStart"/>
      <w:r w:rsidRPr="002B1FBE">
        <w:rPr>
          <w:rFonts w:ascii="Tahoma" w:eastAsia="Calibri" w:hAnsi="Tahoma" w:cs="Tahoma"/>
          <w:i/>
          <w:sz w:val="22"/>
          <w:lang w:val="es-ES"/>
        </w:rPr>
        <w:t>que</w:t>
      </w:r>
      <w:proofErr w:type="gramEnd"/>
      <w:r w:rsidRPr="002B1FBE">
        <w:rPr>
          <w:rFonts w:ascii="Tahoma" w:eastAsia="Calibri" w:hAnsi="Tahoma" w:cs="Tahoma"/>
          <w:i/>
          <w:sz w:val="22"/>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2E377C1" w14:textId="77777777" w:rsidR="002B1FBE" w:rsidRPr="002B1FBE" w:rsidRDefault="002B1FBE" w:rsidP="002B1FBE">
      <w:pPr>
        <w:spacing w:line="240" w:lineRule="auto"/>
        <w:ind w:left="426" w:right="420" w:firstLine="1"/>
        <w:rPr>
          <w:rFonts w:ascii="Tahoma" w:eastAsia="Calibri" w:hAnsi="Tahoma" w:cs="Tahoma"/>
          <w:i/>
          <w:sz w:val="22"/>
          <w:lang w:val="es-ES"/>
        </w:rPr>
      </w:pPr>
    </w:p>
    <w:p w14:paraId="5B75ED8B" w14:textId="77777777" w:rsidR="002B1FBE" w:rsidRPr="002B1FBE" w:rsidRDefault="002B1FBE" w:rsidP="002B1FB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 xml:space="preserve">Como se ha expuesto, el deber de información al momento del traslado entre regímenes, es una obligación que corresponde a las administradoras de fondos de pensiones, y </w:t>
      </w:r>
      <w:r w:rsidRPr="002B1FBE">
        <w:rPr>
          <w:rFonts w:ascii="Tahoma" w:eastAsia="Calibri" w:hAnsi="Tahoma" w:cs="Tahoma"/>
          <w:i/>
          <w:iCs/>
          <w:sz w:val="22"/>
          <w:lang w:val="es-ES"/>
        </w:rPr>
        <w:t xml:space="preserve">su ejercicio debe ser de tal diligencia, que permita comprender la lógica, beneficios y desventajas del cambio de régimen, así como prever los riesgos y efectos negativos de esa decisión. </w:t>
      </w:r>
    </w:p>
    <w:p w14:paraId="5626E3CF" w14:textId="77777777" w:rsidR="002B1FBE" w:rsidRPr="002B1FBE" w:rsidRDefault="002B1FBE" w:rsidP="002B1FBE">
      <w:pPr>
        <w:spacing w:line="240" w:lineRule="auto"/>
        <w:ind w:left="426" w:right="420" w:firstLine="1"/>
        <w:rPr>
          <w:rFonts w:ascii="Tahoma" w:eastAsia="Calibri" w:hAnsi="Tahoma" w:cs="Tahoma"/>
          <w:i/>
          <w:iCs/>
          <w:sz w:val="22"/>
          <w:lang w:val="es-ES"/>
        </w:rPr>
      </w:pPr>
    </w:p>
    <w:p w14:paraId="2CFE4EC6" w14:textId="77777777" w:rsidR="002B1FBE" w:rsidRPr="002B1FBE" w:rsidRDefault="002B1FBE" w:rsidP="002B1FB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320BBDA" w14:textId="77777777" w:rsidR="002B1FBE" w:rsidRPr="002B1FBE" w:rsidRDefault="002B1FBE" w:rsidP="002B1FBE">
      <w:pPr>
        <w:spacing w:line="240" w:lineRule="auto"/>
        <w:ind w:left="426" w:right="420" w:firstLine="1"/>
        <w:rPr>
          <w:rFonts w:ascii="Tahoma" w:eastAsia="Calibri" w:hAnsi="Tahoma" w:cs="Tahoma"/>
          <w:i/>
          <w:iCs/>
          <w:sz w:val="22"/>
          <w:lang w:val="es-ES"/>
        </w:rPr>
      </w:pPr>
    </w:p>
    <w:p w14:paraId="09D35D56" w14:textId="77777777" w:rsidR="002B1FBE" w:rsidRPr="002B1FBE" w:rsidRDefault="002B1FBE" w:rsidP="002B1FBE">
      <w:pPr>
        <w:spacing w:line="240" w:lineRule="auto"/>
        <w:ind w:left="426" w:right="420" w:firstLine="1"/>
        <w:rPr>
          <w:rFonts w:ascii="Tahoma" w:eastAsia="Calibri" w:hAnsi="Tahoma" w:cs="Tahoma"/>
          <w:i/>
          <w:iCs/>
          <w:sz w:val="22"/>
          <w:lang w:val="es-ES"/>
        </w:rPr>
      </w:pPr>
      <w:r w:rsidRPr="002B1FBE">
        <w:rPr>
          <w:rFonts w:ascii="Tahoma" w:eastAsia="Calibri" w:hAnsi="Tahoma" w:cs="Tahoma"/>
          <w:i/>
          <w:sz w:val="22"/>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2B1FBE">
        <w:rPr>
          <w:rFonts w:ascii="Tahoma" w:eastAsia="Calibri" w:hAnsi="Tahoma" w:cs="Tahoma"/>
          <w:i/>
          <w:sz w:val="22"/>
          <w:lang w:val="es-ES"/>
        </w:rPr>
        <w:t>ii</w:t>
      </w:r>
      <w:proofErr w:type="spellEnd"/>
      <w:r w:rsidRPr="002B1FBE">
        <w:rPr>
          <w:rFonts w:ascii="Tahoma" w:eastAsia="Calibri" w:hAnsi="Tahoma" w:cs="Tahoma"/>
          <w:i/>
          <w:sz w:val="22"/>
          <w:lang w:val="es-ES"/>
        </w:rPr>
        <w:t>) la documentación soporte del traslado debe conservarse en los archivos del fondo, dado que (</w:t>
      </w:r>
      <w:proofErr w:type="spellStart"/>
      <w:r w:rsidRPr="002B1FBE">
        <w:rPr>
          <w:rFonts w:ascii="Tahoma" w:eastAsia="Calibri" w:hAnsi="Tahoma" w:cs="Tahoma"/>
          <w:i/>
          <w:sz w:val="22"/>
          <w:lang w:val="es-ES"/>
        </w:rPr>
        <w:t>iii</w:t>
      </w:r>
      <w:proofErr w:type="spellEnd"/>
      <w:r w:rsidRPr="002B1FBE">
        <w:rPr>
          <w:rFonts w:ascii="Tahoma" w:eastAsia="Calibri" w:hAnsi="Tahoma" w:cs="Tahoma"/>
          <w:i/>
          <w:sz w:val="22"/>
          <w:lang w:val="es-ES"/>
        </w:rPr>
        <w:t xml:space="preserve">) es esta entidad la que está obligada a observar la obligación de brindar información y, más aún, probar ante las autoridades administrativas y judiciales su pleno cumplimiento. </w:t>
      </w:r>
    </w:p>
    <w:p w14:paraId="0CB05621" w14:textId="77777777" w:rsidR="002B1FBE" w:rsidRPr="002B1FBE" w:rsidRDefault="002B1FBE" w:rsidP="002B1FBE">
      <w:pPr>
        <w:spacing w:line="240" w:lineRule="auto"/>
        <w:ind w:left="426" w:right="420" w:firstLine="1"/>
        <w:rPr>
          <w:rFonts w:ascii="Tahoma" w:eastAsia="Calibri" w:hAnsi="Tahoma" w:cs="Tahoma"/>
          <w:i/>
          <w:iCs/>
          <w:sz w:val="22"/>
          <w:lang w:val="es-ES"/>
        </w:rPr>
      </w:pPr>
    </w:p>
    <w:p w14:paraId="63E4F811" w14:textId="77777777" w:rsidR="002B1FBE" w:rsidRPr="002B1FBE" w:rsidRDefault="002B1FBE" w:rsidP="002B1FBE">
      <w:pPr>
        <w:spacing w:line="240" w:lineRule="auto"/>
        <w:ind w:left="426" w:right="420" w:firstLine="1"/>
        <w:rPr>
          <w:rFonts w:ascii="Tahoma" w:eastAsia="Calibri" w:hAnsi="Tahoma" w:cs="Tahoma"/>
          <w:sz w:val="22"/>
          <w:lang w:val="es-ES"/>
        </w:rPr>
      </w:pPr>
      <w:r w:rsidRPr="002B1FBE">
        <w:rPr>
          <w:rFonts w:ascii="Tahoma" w:eastAsia="Calibri" w:hAnsi="Tahoma"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B1FBE">
        <w:rPr>
          <w:rFonts w:ascii="Tahoma" w:eastAsia="Calibri" w:hAnsi="Tahoma" w:cs="Tahoma"/>
          <w:sz w:val="22"/>
          <w:lang w:val="es-ES"/>
        </w:rPr>
        <w:t xml:space="preserve"> </w:t>
      </w:r>
    </w:p>
    <w:p w14:paraId="04971A6E" w14:textId="77777777" w:rsidR="008B37C8" w:rsidRPr="00AF1469" w:rsidRDefault="008B37C8" w:rsidP="00AF1469">
      <w:pPr>
        <w:tabs>
          <w:tab w:val="left" w:pos="3568"/>
        </w:tabs>
        <w:spacing w:line="276" w:lineRule="auto"/>
        <w:rPr>
          <w:rFonts w:ascii="Tahoma" w:hAnsi="Tahoma" w:cs="Tahoma"/>
          <w:spacing w:val="-4"/>
        </w:rPr>
      </w:pPr>
    </w:p>
    <w:p w14:paraId="33DDAA21" w14:textId="77777777" w:rsidR="008B37C8" w:rsidRPr="00AF1469" w:rsidRDefault="008B37C8" w:rsidP="00AF1469">
      <w:pPr>
        <w:pStyle w:val="Prrafodelista"/>
        <w:widowControl w:val="0"/>
        <w:numPr>
          <w:ilvl w:val="1"/>
          <w:numId w:val="7"/>
        </w:numPr>
        <w:autoSpaceDE w:val="0"/>
        <w:autoSpaceDN w:val="0"/>
        <w:adjustRightInd w:val="0"/>
        <w:spacing w:after="0"/>
        <w:ind w:left="0" w:firstLine="709"/>
        <w:jc w:val="both"/>
        <w:rPr>
          <w:rFonts w:ascii="Tahoma" w:hAnsi="Tahoma" w:cs="Tahoma"/>
          <w:b/>
          <w:sz w:val="24"/>
          <w:szCs w:val="24"/>
        </w:rPr>
      </w:pPr>
      <w:r w:rsidRPr="00AF1469">
        <w:rPr>
          <w:rFonts w:ascii="Tahoma" w:hAnsi="Tahoma" w:cs="Tahoma"/>
          <w:b/>
          <w:sz w:val="24"/>
          <w:szCs w:val="24"/>
        </w:rPr>
        <w:t>Consecuencias de la declaratoria de ineficacia del traslado: Devolución de las cuotas de administración y de otros valores debidamente indexados</w:t>
      </w:r>
    </w:p>
    <w:p w14:paraId="59D4885B" w14:textId="77777777" w:rsidR="008B37C8" w:rsidRPr="00E731B4" w:rsidRDefault="008B37C8" w:rsidP="00E731B4">
      <w:pPr>
        <w:tabs>
          <w:tab w:val="left" w:pos="3568"/>
        </w:tabs>
        <w:spacing w:line="276" w:lineRule="auto"/>
        <w:rPr>
          <w:rFonts w:ascii="Tahoma" w:hAnsi="Tahoma" w:cs="Tahoma"/>
          <w:spacing w:val="-4"/>
        </w:rPr>
      </w:pPr>
    </w:p>
    <w:p w14:paraId="497FF921" w14:textId="77777777"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En la sentencia SL1421 de 2019, Rad. 56174, M.P. Gerardo Botero Zuluaga, cuando se declaró la ineficacia del traslado, se dijo que una de las consecuencias de tal situación </w:t>
      </w:r>
      <w:r w:rsidRPr="00AF1469">
        <w:rPr>
          <w:rFonts w:ascii="Tahoma" w:hAnsi="Tahoma" w:cs="Tahoma"/>
          <w:bCs/>
        </w:rPr>
        <w:t>era</w:t>
      </w:r>
      <w:r w:rsidRPr="00AF1469">
        <w:rPr>
          <w:rFonts w:ascii="Tahoma" w:hAnsi="Tahoma" w:cs="Tahoma"/>
        </w:rPr>
        <w:t xml:space="preserve"> la devolución de las cuotas de administración a cargo de la AFP, tema que se planteó en los siguientes términos: </w:t>
      </w:r>
    </w:p>
    <w:p w14:paraId="4D853A4F" w14:textId="77777777" w:rsidR="008B37C8" w:rsidRPr="00E731B4" w:rsidRDefault="008B37C8" w:rsidP="00E731B4">
      <w:pPr>
        <w:tabs>
          <w:tab w:val="left" w:pos="3568"/>
        </w:tabs>
        <w:spacing w:line="276" w:lineRule="auto"/>
        <w:rPr>
          <w:rFonts w:ascii="Tahoma" w:hAnsi="Tahoma" w:cs="Tahoma"/>
          <w:spacing w:val="-4"/>
        </w:rPr>
      </w:pPr>
    </w:p>
    <w:p w14:paraId="094DE62A"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C83A144" w14:textId="77777777" w:rsidR="00E731B4" w:rsidRPr="00E731B4" w:rsidRDefault="00E731B4" w:rsidP="00E731B4">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30CE7689"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Sobre las consecuencias de la nulidad del traslado entre regímenes esta Sala en sentencia SL, del 8 de sep. 2008, rad. 31989, reiterada en varias oportunidades, adoctrinó: […]</w:t>
      </w:r>
    </w:p>
    <w:p w14:paraId="7BA62E86"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p>
    <w:p w14:paraId="3153B2D5"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3005B6F"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p>
    <w:p w14:paraId="6FC0AB28"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w:t>
      </w:r>
      <w:r w:rsidRPr="00E731B4">
        <w:rPr>
          <w:rFonts w:ascii="Tahoma" w:eastAsia="Calibri" w:hAnsi="Tahoma" w:cs="Tahoma"/>
          <w:i/>
          <w:sz w:val="22"/>
          <w:lang w:val="es-ES"/>
        </w:rPr>
        <w:lastRenderedPageBreak/>
        <w:t xml:space="preserve">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BAD5158" w14:textId="77777777" w:rsidR="008B37C8" w:rsidRPr="00AF1469" w:rsidRDefault="008B37C8" w:rsidP="00AF1469">
      <w:pPr>
        <w:widowControl w:val="0"/>
        <w:autoSpaceDE w:val="0"/>
        <w:autoSpaceDN w:val="0"/>
        <w:adjustRightInd w:val="0"/>
        <w:spacing w:line="276" w:lineRule="auto"/>
        <w:rPr>
          <w:rFonts w:ascii="Tahoma" w:hAnsi="Tahoma" w:cs="Tahoma"/>
        </w:rPr>
      </w:pPr>
    </w:p>
    <w:p w14:paraId="13165ED5" w14:textId="77777777"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ab/>
        <w:t xml:space="preserve">Dicha postura fue reiterada en la sentencia SL 2611 del 1° de julio de 2020, también con Ponencia del Dr. GERARDO BOTERO ZULUAGA en la que se reafirma </w:t>
      </w:r>
      <w:proofErr w:type="gramStart"/>
      <w:r w:rsidRPr="00AF1469">
        <w:rPr>
          <w:rFonts w:ascii="Tahoma" w:hAnsi="Tahoma" w:cs="Tahoma"/>
        </w:rPr>
        <w:t>que</w:t>
      </w:r>
      <w:proofErr w:type="gramEnd"/>
      <w:r w:rsidRPr="00AF1469">
        <w:rPr>
          <w:rFonts w:ascii="Tahoma" w:hAnsi="Tahoma" w:cs="Tahoma"/>
        </w:rPr>
        <w:t xml:space="preserve"> por cuenta de la ineficacia, las cosas deben retrotraerse al estado en que se encontraban antes de ocurrir el traslado de régimen. Dijo la sentencia: </w:t>
      </w:r>
    </w:p>
    <w:p w14:paraId="5C40DE41" w14:textId="77777777" w:rsidR="008B37C8" w:rsidRPr="00AF1469" w:rsidRDefault="008B37C8" w:rsidP="00AF1469">
      <w:pPr>
        <w:widowControl w:val="0"/>
        <w:autoSpaceDE w:val="0"/>
        <w:autoSpaceDN w:val="0"/>
        <w:adjustRightInd w:val="0"/>
        <w:spacing w:line="276" w:lineRule="auto"/>
        <w:rPr>
          <w:rFonts w:ascii="Tahoma" w:hAnsi="Tahoma" w:cs="Tahoma"/>
        </w:rPr>
      </w:pPr>
    </w:p>
    <w:p w14:paraId="7A203DA7" w14:textId="77777777" w:rsidR="00E731B4" w:rsidRPr="00E731B4" w:rsidRDefault="00E731B4" w:rsidP="00E731B4">
      <w:pPr>
        <w:tabs>
          <w:tab w:val="left" w:pos="5180"/>
        </w:tabs>
        <w:suppressAutoHyphens/>
        <w:spacing w:line="240" w:lineRule="auto"/>
        <w:ind w:left="426" w:right="420" w:firstLine="0"/>
        <w:contextualSpacing/>
        <w:rPr>
          <w:rFonts w:ascii="Tahoma" w:eastAsia="Calibri" w:hAnsi="Tahoma" w:cs="Tahoma"/>
          <w:i/>
          <w:sz w:val="22"/>
          <w:lang w:val="es-ES"/>
        </w:rPr>
      </w:pPr>
      <w:r w:rsidRPr="00E731B4">
        <w:rPr>
          <w:rFonts w:ascii="Tahoma" w:eastAsia="Calibri" w:hAnsi="Tahoma" w:cs="Tahoma"/>
          <w:i/>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3A804C2" w14:textId="77777777" w:rsidR="008B37C8" w:rsidRPr="00AF1469" w:rsidRDefault="008B37C8" w:rsidP="00AF1469">
      <w:pPr>
        <w:tabs>
          <w:tab w:val="left" w:pos="-1440"/>
          <w:tab w:val="left" w:pos="-720"/>
          <w:tab w:val="left" w:pos="5180"/>
        </w:tabs>
        <w:suppressAutoHyphens/>
        <w:spacing w:line="276" w:lineRule="auto"/>
        <w:rPr>
          <w:rFonts w:ascii="Tahoma" w:hAnsi="Tahoma" w:cs="Tahoma"/>
        </w:rPr>
      </w:pPr>
    </w:p>
    <w:p w14:paraId="1FCB609E" w14:textId="77777777"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8465494" w14:textId="77777777" w:rsidR="008B37C8" w:rsidRPr="00AF1469" w:rsidRDefault="008B37C8" w:rsidP="00AF1469">
      <w:pPr>
        <w:widowControl w:val="0"/>
        <w:autoSpaceDE w:val="0"/>
        <w:autoSpaceDN w:val="0"/>
        <w:adjustRightInd w:val="0"/>
        <w:spacing w:line="276" w:lineRule="auto"/>
        <w:rPr>
          <w:rFonts w:ascii="Tahoma" w:hAnsi="Tahoma" w:cs="Tahoma"/>
        </w:rPr>
      </w:pPr>
    </w:p>
    <w:p w14:paraId="1D27A109" w14:textId="77777777" w:rsidR="008B37C8" w:rsidRPr="00AF1469" w:rsidRDefault="008B37C8"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Finalmente, el resto de los problemas jurídicos se analizarán al evaluar el acervo probatorio del caso concreto, esto es, se estudiará si quedó probado en el proceso que la parte demandante recibió de parte de las </w:t>
      </w:r>
      <w:proofErr w:type="spellStart"/>
      <w:r w:rsidRPr="00AF1469">
        <w:rPr>
          <w:rFonts w:ascii="Tahoma" w:hAnsi="Tahoma" w:cs="Tahoma"/>
        </w:rPr>
        <w:t>AFP´s</w:t>
      </w:r>
      <w:proofErr w:type="spellEnd"/>
      <w:r w:rsidRPr="00AF1469">
        <w:rPr>
          <w:rFonts w:ascii="Tahoma" w:hAnsi="Tahoma" w:cs="Tahoma"/>
        </w:rPr>
        <w:t xml:space="preserve"> demandadas la asesoría e información suficiente y necesaria para hacer el cambio de régimen. </w:t>
      </w:r>
    </w:p>
    <w:p w14:paraId="431CA716" w14:textId="41EA16D8" w:rsidR="00896AE3" w:rsidRPr="00AF1469" w:rsidRDefault="008B37C8" w:rsidP="00AF1469">
      <w:pPr>
        <w:widowControl w:val="0"/>
        <w:autoSpaceDE w:val="0"/>
        <w:autoSpaceDN w:val="0"/>
        <w:adjustRightInd w:val="0"/>
        <w:spacing w:line="276" w:lineRule="auto"/>
        <w:rPr>
          <w:rFonts w:ascii="Tahoma" w:hAnsi="Tahoma" w:cs="Tahoma"/>
        </w:rPr>
      </w:pPr>
      <w:r w:rsidRPr="00AF1469">
        <w:rPr>
          <w:rFonts w:ascii="Tahoma" w:hAnsi="Tahoma" w:cs="Tahoma"/>
        </w:rPr>
        <w:t xml:space="preserve"> </w:t>
      </w:r>
    </w:p>
    <w:p w14:paraId="4E41E54D" w14:textId="77777777" w:rsidR="008B37C8" w:rsidRPr="00AF1469" w:rsidRDefault="008B37C8" w:rsidP="00AF1469">
      <w:pPr>
        <w:pStyle w:val="Prrafodelista"/>
        <w:widowControl w:val="0"/>
        <w:numPr>
          <w:ilvl w:val="1"/>
          <w:numId w:val="7"/>
        </w:numPr>
        <w:autoSpaceDE w:val="0"/>
        <w:autoSpaceDN w:val="0"/>
        <w:adjustRightInd w:val="0"/>
        <w:spacing w:after="0"/>
        <w:rPr>
          <w:rFonts w:ascii="Tahoma" w:hAnsi="Tahoma" w:cs="Tahoma"/>
          <w:b/>
          <w:sz w:val="24"/>
          <w:szCs w:val="24"/>
        </w:rPr>
      </w:pPr>
      <w:r w:rsidRPr="00AF1469">
        <w:rPr>
          <w:rFonts w:ascii="Tahoma" w:hAnsi="Tahoma" w:cs="Tahoma"/>
          <w:b/>
          <w:sz w:val="24"/>
          <w:szCs w:val="24"/>
        </w:rPr>
        <w:t>Caso concreto</w:t>
      </w:r>
    </w:p>
    <w:p w14:paraId="7A3ED0BC" w14:textId="77777777" w:rsidR="007A509B" w:rsidRPr="00AF1469" w:rsidRDefault="007A509B" w:rsidP="00AF1469">
      <w:pPr>
        <w:spacing w:line="276" w:lineRule="auto"/>
        <w:ind w:firstLine="0"/>
        <w:rPr>
          <w:rFonts w:ascii="Tahoma" w:hAnsi="Tahoma" w:cs="Tahoma"/>
        </w:rPr>
      </w:pPr>
    </w:p>
    <w:p w14:paraId="56DAC650" w14:textId="77777777" w:rsidR="007A509B" w:rsidRPr="00AF1469" w:rsidRDefault="007A509B"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21F6DB62" w14:textId="77777777" w:rsidR="007A509B" w:rsidRPr="00AF1469" w:rsidRDefault="007A509B" w:rsidP="00AF1469">
      <w:pPr>
        <w:pStyle w:val="Sinespaciado"/>
        <w:spacing w:line="276" w:lineRule="auto"/>
        <w:rPr>
          <w:rFonts w:ascii="Tahoma" w:hAnsi="Tahoma" w:cs="Tahoma"/>
          <w:sz w:val="24"/>
          <w:szCs w:val="24"/>
        </w:rPr>
      </w:pPr>
    </w:p>
    <w:p w14:paraId="164AFCCB" w14:textId="77777777" w:rsidR="007A509B" w:rsidRPr="00AF1469" w:rsidRDefault="007A509B"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55D0C871" w14:textId="77777777" w:rsidR="007A509B" w:rsidRPr="00AF1469" w:rsidRDefault="007A509B" w:rsidP="00E731B4">
      <w:pPr>
        <w:pStyle w:val="Sinespaciado"/>
        <w:spacing w:line="276" w:lineRule="auto"/>
        <w:rPr>
          <w:rFonts w:ascii="Tahoma" w:hAnsi="Tahoma" w:cs="Tahoma"/>
          <w:sz w:val="24"/>
          <w:szCs w:val="24"/>
        </w:rPr>
      </w:pPr>
    </w:p>
    <w:p w14:paraId="45A688F1" w14:textId="3D42D9E6" w:rsidR="007A509B" w:rsidRPr="00AF1469" w:rsidRDefault="007A509B" w:rsidP="00AF1469">
      <w:pPr>
        <w:widowControl w:val="0"/>
        <w:tabs>
          <w:tab w:val="left" w:pos="567"/>
        </w:tabs>
        <w:autoSpaceDE w:val="0"/>
        <w:autoSpaceDN w:val="0"/>
        <w:adjustRightInd w:val="0"/>
        <w:spacing w:line="276" w:lineRule="auto"/>
        <w:ind w:firstLine="284"/>
        <w:rPr>
          <w:rFonts w:ascii="Tahoma" w:hAnsi="Tahoma" w:cs="Tahoma"/>
          <w:b/>
        </w:rPr>
      </w:pPr>
      <w:r w:rsidRPr="00AF1469">
        <w:rPr>
          <w:rFonts w:ascii="Tahoma" w:hAnsi="Tahoma" w:cs="Tahoma"/>
        </w:rPr>
        <w:t xml:space="preserve">Así pues, la negligencia en que eventualmente incurren tales administradoras de </w:t>
      </w:r>
      <w:r w:rsidRPr="00AF1469">
        <w:rPr>
          <w:rFonts w:ascii="Tahoma" w:hAnsi="Tahoma" w:cs="Tahoma"/>
        </w:rPr>
        <w:lastRenderedPageBreak/>
        <w:t>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AF1469">
        <w:rPr>
          <w:rFonts w:ascii="Tahoma" w:hAnsi="Tahoma" w:cs="Tahoma"/>
          <w:b/>
        </w:rPr>
        <w:t>, acreditar haber transmitido a la parte actora la información concreta y cierta, acerca de la implicación del traslado de régimen pensional.</w:t>
      </w:r>
    </w:p>
    <w:p w14:paraId="20E062FD" w14:textId="77777777" w:rsidR="007A509B" w:rsidRPr="00E731B4" w:rsidRDefault="007A509B" w:rsidP="00E731B4">
      <w:pPr>
        <w:pStyle w:val="Sinespaciado"/>
        <w:spacing w:line="276" w:lineRule="auto"/>
        <w:rPr>
          <w:rFonts w:ascii="Tahoma" w:hAnsi="Tahoma" w:cs="Tahoma"/>
          <w:sz w:val="24"/>
          <w:szCs w:val="24"/>
        </w:rPr>
      </w:pPr>
    </w:p>
    <w:p w14:paraId="5B424ACA" w14:textId="77777777" w:rsidR="007A509B" w:rsidRPr="00AF1469" w:rsidRDefault="007A509B"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En realidad, mínimo la AFP tendría que haber dado la siguiente información: </w:t>
      </w:r>
      <w:r w:rsidRPr="00AF1469">
        <w:rPr>
          <w:rFonts w:ascii="Tahoma" w:hAnsi="Tahoma" w:cs="Tahoma"/>
          <w:i/>
        </w:rPr>
        <w:t xml:space="preserve">i) </w:t>
      </w:r>
      <w:r w:rsidRPr="00AF1469">
        <w:rPr>
          <w:rFonts w:ascii="Tahoma" w:hAnsi="Tahoma" w:cs="Tahoma"/>
        </w:rPr>
        <w:t xml:space="preserve">Que, dependiendo del capital, puede pensionarse anticipadamente, esto es, antes de la edad mínima para la pensión de vejez. </w:t>
      </w:r>
      <w:proofErr w:type="spellStart"/>
      <w:r w:rsidRPr="00AF1469">
        <w:rPr>
          <w:rFonts w:ascii="Tahoma" w:hAnsi="Tahoma" w:cs="Tahoma"/>
          <w:i/>
        </w:rPr>
        <w:t>ii</w:t>
      </w:r>
      <w:proofErr w:type="spellEnd"/>
      <w:r w:rsidRPr="00AF1469">
        <w:rPr>
          <w:rFonts w:ascii="Tahoma" w:hAnsi="Tahoma" w:cs="Tahoma"/>
          <w:i/>
        </w:rPr>
        <w:t xml:space="preserve">) </w:t>
      </w:r>
      <w:r w:rsidRPr="00AF1469">
        <w:rPr>
          <w:rFonts w:ascii="Tahoma" w:hAnsi="Tahoma" w:cs="Tahoma"/>
        </w:rPr>
        <w:t xml:space="preserve">La posibilidad para sus herederos de hacerse a la devolución de saldos, en caso de que no existieran beneficiaros para la pensión de sobrevivientes. </w:t>
      </w:r>
      <w:proofErr w:type="spellStart"/>
      <w:r w:rsidRPr="00AF1469">
        <w:rPr>
          <w:rFonts w:ascii="Tahoma" w:hAnsi="Tahoma" w:cs="Tahoma"/>
          <w:i/>
        </w:rPr>
        <w:t>iii</w:t>
      </w:r>
      <w:proofErr w:type="spellEnd"/>
      <w:r w:rsidRPr="00AF1469">
        <w:rPr>
          <w:rFonts w:ascii="Tahoma" w:hAnsi="Tahoma" w:cs="Tahoma"/>
          <w:i/>
        </w:rPr>
        <w:t xml:space="preserve">) </w:t>
      </w:r>
      <w:r w:rsidRPr="00AF1469">
        <w:rPr>
          <w:rFonts w:ascii="Tahoma" w:hAnsi="Tahoma" w:cs="Tahoma"/>
        </w:rPr>
        <w:t xml:space="preserve">La devolución total del saldo en caso de no alcanzar a reunir el total de los requisitos legales para optar al beneficio pensional. </w:t>
      </w:r>
      <w:proofErr w:type="spellStart"/>
      <w:r w:rsidRPr="00AF1469">
        <w:rPr>
          <w:rFonts w:ascii="Tahoma" w:hAnsi="Tahoma" w:cs="Tahoma"/>
          <w:i/>
        </w:rPr>
        <w:t>iv</w:t>
      </w:r>
      <w:proofErr w:type="spellEnd"/>
      <w:r w:rsidRPr="00AF1469">
        <w:rPr>
          <w:rFonts w:ascii="Tahoma" w:hAnsi="Tahoma" w:cs="Tahoma"/>
          <w:i/>
        </w:rPr>
        <w:t xml:space="preserve">) </w:t>
      </w:r>
      <w:r w:rsidRPr="00AF1469">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AF1469">
        <w:rPr>
          <w:rFonts w:ascii="Tahoma" w:hAnsi="Tahoma" w:cs="Tahoma"/>
          <w:i/>
        </w:rPr>
        <w:t xml:space="preserve">v) </w:t>
      </w:r>
      <w:r w:rsidRPr="00AF1469">
        <w:rPr>
          <w:rFonts w:ascii="Tahoma" w:hAnsi="Tahoma" w:cs="Tahoma"/>
        </w:rPr>
        <w:t xml:space="preserve">La posibilidad de que el reconocimiento de la pensión de vejez, una vez reunido los requisitos, se haga pronto. </w:t>
      </w:r>
      <w:r w:rsidRPr="00AF1469">
        <w:rPr>
          <w:rFonts w:ascii="Tahoma" w:hAnsi="Tahoma" w:cs="Tahoma"/>
          <w:i/>
        </w:rPr>
        <w:t xml:space="preserve">vi) </w:t>
      </w:r>
      <w:r w:rsidRPr="00AF1469">
        <w:rPr>
          <w:rFonts w:ascii="Tahoma" w:hAnsi="Tahoma" w:cs="Tahoma"/>
        </w:rPr>
        <w:t xml:space="preserve">La posibilidad de que sus aportes se conviertan en patrimonio </w:t>
      </w:r>
      <w:proofErr w:type="spellStart"/>
      <w:r w:rsidRPr="00AF1469">
        <w:rPr>
          <w:rFonts w:ascii="Tahoma" w:hAnsi="Tahoma" w:cs="Tahoma"/>
        </w:rPr>
        <w:t>sucesoral</w:t>
      </w:r>
      <w:proofErr w:type="spellEnd"/>
      <w:r w:rsidRPr="00AF1469">
        <w:rPr>
          <w:rFonts w:ascii="Tahoma" w:hAnsi="Tahoma" w:cs="Tahoma"/>
        </w:rPr>
        <w:t xml:space="preserve"> en un caso dado. </w:t>
      </w:r>
      <w:proofErr w:type="spellStart"/>
      <w:r w:rsidRPr="00AF1469">
        <w:rPr>
          <w:rFonts w:ascii="Tahoma" w:hAnsi="Tahoma" w:cs="Tahoma"/>
          <w:i/>
        </w:rPr>
        <w:t>vii</w:t>
      </w:r>
      <w:proofErr w:type="spellEnd"/>
      <w:r w:rsidRPr="00AF1469">
        <w:rPr>
          <w:rFonts w:ascii="Tahoma" w:hAnsi="Tahoma" w:cs="Tahoma"/>
          <w:i/>
        </w:rPr>
        <w:t xml:space="preserve">) </w:t>
      </w:r>
      <w:r w:rsidRPr="00AF1469">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AF1469">
        <w:rPr>
          <w:rFonts w:ascii="Tahoma" w:hAnsi="Tahoma" w:cs="Tahoma"/>
          <w:i/>
        </w:rPr>
        <w:t>viii</w:t>
      </w:r>
      <w:proofErr w:type="spellEnd"/>
      <w:r w:rsidRPr="00AF1469">
        <w:rPr>
          <w:rFonts w:ascii="Tahoma" w:hAnsi="Tahoma" w:cs="Tahoma"/>
          <w:i/>
        </w:rPr>
        <w:t xml:space="preserve">) </w:t>
      </w:r>
      <w:r w:rsidRPr="00AF1469">
        <w:rPr>
          <w:rFonts w:ascii="Tahoma" w:hAnsi="Tahoma" w:cs="Tahoma"/>
        </w:rPr>
        <w:t xml:space="preserve">Los rendimientos financieros que le generen sus aportes abonados sobre el saldo de su cuenta de ahorro individual; y, </w:t>
      </w:r>
      <w:proofErr w:type="spellStart"/>
      <w:r w:rsidRPr="00AF1469">
        <w:rPr>
          <w:rFonts w:ascii="Tahoma" w:hAnsi="Tahoma" w:cs="Tahoma"/>
          <w:i/>
        </w:rPr>
        <w:t>ix</w:t>
      </w:r>
      <w:proofErr w:type="spellEnd"/>
      <w:r w:rsidRPr="00AF1469">
        <w:rPr>
          <w:rFonts w:ascii="Tahoma" w:hAnsi="Tahoma" w:cs="Tahoma"/>
          <w:i/>
        </w:rPr>
        <w:t xml:space="preserve">) </w:t>
      </w:r>
      <w:r w:rsidRPr="00AF1469">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AF1469">
        <w:rPr>
          <w:rFonts w:ascii="Tahoma" w:hAnsi="Tahoma" w:cs="Tahoma"/>
        </w:rPr>
        <w:t>sucesoral</w:t>
      </w:r>
      <w:proofErr w:type="spellEnd"/>
      <w:proofErr w:type="gramEnd"/>
      <w:r w:rsidRPr="00AF1469">
        <w:rPr>
          <w:rFonts w:ascii="Tahoma" w:hAnsi="Tahoma" w:cs="Tahoma"/>
        </w:rPr>
        <w:t xml:space="preserve"> pero le garantiza una pensión de por vida. La modalidad de </w:t>
      </w:r>
      <w:r w:rsidRPr="00AF1469">
        <w:rPr>
          <w:rFonts w:ascii="Tahoma" w:hAnsi="Tahoma" w:cs="Tahoma"/>
          <w:i/>
        </w:rPr>
        <w:t>retiro programado</w:t>
      </w:r>
      <w:r w:rsidRPr="00AF1469">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EE210C2" w14:textId="77777777" w:rsidR="00DF49D3" w:rsidRPr="00AF1469" w:rsidRDefault="00DF49D3" w:rsidP="00AF1469">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01A9C71C" w14:textId="77777777" w:rsidR="00DF49D3" w:rsidRPr="00AF1469" w:rsidRDefault="00DF49D3"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Pues bien, en el presente asunto las AFP Porvenir S.A. y Protección S.A. afirman en su alzada que brindaron la información que era jurídicamente pertinente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citado en precedencia.</w:t>
      </w:r>
    </w:p>
    <w:p w14:paraId="69482E79" w14:textId="77777777" w:rsidR="00DF49D3" w:rsidRPr="00AF1469" w:rsidRDefault="00DF49D3" w:rsidP="00AF1469">
      <w:pPr>
        <w:widowControl w:val="0"/>
        <w:shd w:val="clear" w:color="auto" w:fill="FFFFFF" w:themeFill="background1"/>
        <w:tabs>
          <w:tab w:val="left" w:pos="1134"/>
        </w:tabs>
        <w:autoSpaceDE w:val="0"/>
        <w:autoSpaceDN w:val="0"/>
        <w:adjustRightInd w:val="0"/>
        <w:spacing w:line="276" w:lineRule="auto"/>
        <w:rPr>
          <w:rFonts w:ascii="Tahoma" w:hAnsi="Tahoma" w:cs="Tahoma"/>
          <w:lang w:val="es-ES"/>
        </w:rPr>
      </w:pPr>
    </w:p>
    <w:p w14:paraId="112BC5BB" w14:textId="77777777" w:rsidR="00DF49D3" w:rsidRPr="00AF1469" w:rsidRDefault="00DF49D3"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w:t>
      </w:r>
    </w:p>
    <w:p w14:paraId="574D59D8" w14:textId="77777777" w:rsidR="00DF49D3" w:rsidRPr="00AF1469" w:rsidRDefault="00DF49D3" w:rsidP="00AF1469">
      <w:pPr>
        <w:widowControl w:val="0"/>
        <w:tabs>
          <w:tab w:val="left" w:pos="567"/>
        </w:tabs>
        <w:autoSpaceDE w:val="0"/>
        <w:autoSpaceDN w:val="0"/>
        <w:adjustRightInd w:val="0"/>
        <w:spacing w:line="276" w:lineRule="auto"/>
        <w:ind w:firstLine="284"/>
        <w:rPr>
          <w:rFonts w:ascii="Tahoma" w:hAnsi="Tahoma" w:cs="Tahoma"/>
        </w:rPr>
      </w:pPr>
    </w:p>
    <w:p w14:paraId="4D7C952D" w14:textId="77777777" w:rsidR="00DF49D3" w:rsidRPr="00AF1469" w:rsidRDefault="00DF49D3"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Con todo, hay que indicar que como prueba del cumplimiento del deber de información y buen consejo, las AFP demandadas llamaron a declarar a su contraparte </w:t>
      </w:r>
      <w:r w:rsidRPr="00AF1469">
        <w:rPr>
          <w:rFonts w:ascii="Tahoma" w:hAnsi="Tahoma" w:cs="Tahoma"/>
        </w:rPr>
        <w:lastRenderedPageBreak/>
        <w:t xml:space="preserve">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tal como lo concluyó la A-quo. Así mismo, con el otro elemento de prueba que se esgrime por las AFP, esto es, el formulario de afiliación suscrito por el (la) promotor(a) de la litis, tampoco se logra evidenciar la información que se le brindó al afiliado(a). </w:t>
      </w:r>
    </w:p>
    <w:p w14:paraId="7AA13991" w14:textId="77777777" w:rsidR="007A509B" w:rsidRPr="00AF1469" w:rsidRDefault="007A509B" w:rsidP="00AF1469">
      <w:pPr>
        <w:spacing w:line="276" w:lineRule="auto"/>
        <w:rPr>
          <w:rFonts w:ascii="Tahoma" w:hAnsi="Tahoma" w:cs="Tahoma"/>
        </w:rPr>
      </w:pPr>
    </w:p>
    <w:p w14:paraId="223E9D2F" w14:textId="15EA8373" w:rsidR="006D5FE2" w:rsidRPr="00AF1469" w:rsidRDefault="00DF49D3"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En este punto, nótese que</w:t>
      </w:r>
      <w:r w:rsidR="001E5E44" w:rsidRPr="00AF1469">
        <w:rPr>
          <w:rFonts w:ascii="Tahoma" w:hAnsi="Tahoma" w:cs="Tahoma"/>
        </w:rPr>
        <w:t>,</w:t>
      </w:r>
      <w:r w:rsidRPr="00AF1469">
        <w:rPr>
          <w:rFonts w:ascii="Tahoma" w:hAnsi="Tahoma" w:cs="Tahoma"/>
        </w:rPr>
        <w:t xml:space="preserve"> durante el interrogatorio al demandante, en suma, ninguna confesión hizo en favor de las codemandadas, pues</w:t>
      </w:r>
      <w:r w:rsidR="006D5FE2" w:rsidRPr="00AF1469">
        <w:rPr>
          <w:rFonts w:ascii="Tahoma" w:eastAsia="Calibri" w:hAnsi="Tahoma" w:cs="Tahoma"/>
          <w:lang w:bidi="en-US"/>
        </w:rPr>
        <w:t xml:space="preserve"> ésta se centró en señalar que era </w:t>
      </w:r>
      <w:r w:rsidR="006D5FE2" w:rsidRPr="00AF1469">
        <w:rPr>
          <w:rFonts w:ascii="Tahoma" w:hAnsi="Tahoma" w:cs="Tahoma"/>
        </w:rPr>
        <w:t xml:space="preserve">odontóloga; que Porvenir S.A. le hizo una asesoría individual donde </w:t>
      </w:r>
      <w:r w:rsidR="006D5FE2" w:rsidRPr="00AF1469">
        <w:rPr>
          <w:rFonts w:ascii="Tahoma" w:eastAsia="Calibri" w:hAnsi="Tahoma" w:cs="Tahoma"/>
          <w:lang w:bidi="en-US"/>
        </w:rPr>
        <w:t>le dijeron que podía pensionarse antes en el fondo privado, aceptando únicamente</w:t>
      </w:r>
      <w:r w:rsidR="006D5FE2" w:rsidRPr="00AF1469">
        <w:rPr>
          <w:rFonts w:ascii="Tahoma" w:hAnsi="Tahoma" w:cs="Tahoma"/>
        </w:rPr>
        <w:t xml:space="preserve"> que suscribió el formulario en forma libre, voluntaria y sin presiones. </w:t>
      </w:r>
    </w:p>
    <w:p w14:paraId="20633496" w14:textId="77777777" w:rsidR="006D5FE2" w:rsidRPr="00AF1469" w:rsidRDefault="006D5FE2" w:rsidP="00AF1469">
      <w:pPr>
        <w:spacing w:line="276" w:lineRule="auto"/>
        <w:rPr>
          <w:rFonts w:ascii="Tahoma" w:hAnsi="Tahoma" w:cs="Tahoma"/>
        </w:rPr>
      </w:pPr>
    </w:p>
    <w:p w14:paraId="4F5C0CB5" w14:textId="567D9C83" w:rsidR="006D5FE2" w:rsidRPr="00AF1469" w:rsidRDefault="006D5FE2"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De otro lado, de las testimoniales de </w:t>
      </w:r>
      <w:r w:rsidR="00106C4A" w:rsidRPr="00AF1469">
        <w:rPr>
          <w:rFonts w:ascii="Tahoma" w:hAnsi="Tahoma" w:cs="Tahoma"/>
          <w:b/>
          <w:bCs/>
        </w:rPr>
        <w:t xml:space="preserve">Argensola Cruz Hernández </w:t>
      </w:r>
      <w:r w:rsidR="00106C4A" w:rsidRPr="00AF1469">
        <w:rPr>
          <w:rFonts w:ascii="Tahoma" w:hAnsi="Tahoma" w:cs="Tahoma"/>
        </w:rPr>
        <w:t xml:space="preserve">y </w:t>
      </w:r>
      <w:r w:rsidR="00106C4A" w:rsidRPr="00AF1469">
        <w:rPr>
          <w:rFonts w:ascii="Tahoma" w:hAnsi="Tahoma" w:cs="Tahoma"/>
          <w:b/>
          <w:bCs/>
        </w:rPr>
        <w:t>Deyanira Vinasco Taborda</w:t>
      </w:r>
      <w:r w:rsidRPr="00AF1469">
        <w:rPr>
          <w:rFonts w:ascii="Tahoma" w:hAnsi="Tahoma" w:cs="Tahoma"/>
          <w:b/>
          <w:bCs/>
        </w:rPr>
        <w:t xml:space="preserve">, </w:t>
      </w:r>
      <w:r w:rsidRPr="00AF1469">
        <w:rPr>
          <w:rFonts w:ascii="Tahoma" w:hAnsi="Tahoma" w:cs="Tahoma"/>
        </w:rPr>
        <w:t>quienes fueron compañeras de trabajo de la actora, afirmaron que no estuvieron presentes en el momento en que la actora se trasladó de régimen, pero que a ellos los visitaban los asesores en la dependencia de cada uno y en tal orden, desconocían las circunstancias en que la actora realizó su traslado de régimen.</w:t>
      </w:r>
    </w:p>
    <w:p w14:paraId="25B16FDC" w14:textId="425809FD" w:rsidR="00991DD5" w:rsidRPr="00AF1469" w:rsidRDefault="00991DD5" w:rsidP="00AF1469">
      <w:pPr>
        <w:spacing w:line="276" w:lineRule="auto"/>
        <w:ind w:firstLine="0"/>
        <w:rPr>
          <w:rFonts w:ascii="Tahoma" w:hAnsi="Tahoma" w:cs="Tahoma"/>
        </w:rPr>
      </w:pPr>
    </w:p>
    <w:p w14:paraId="7117771F" w14:textId="3D81FF79"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Hasta aquí, a juicio de esta colegiatura, por lo menos a la demandante se le debió hacer un discernimiento mínimo de las limitantes que tenía el RAIS en contraste con el régimen de prima media, o viceversa, </w:t>
      </w:r>
      <w:r w:rsidR="001E5E44" w:rsidRPr="00AF1469">
        <w:rPr>
          <w:rFonts w:ascii="Tahoma" w:hAnsi="Tahoma" w:cs="Tahoma"/>
        </w:rPr>
        <w:t xml:space="preserve">máxime cuando aquella es beneficia del régimen de transición por edad, </w:t>
      </w:r>
      <w:r w:rsidRPr="00AF1469">
        <w:rPr>
          <w:rFonts w:ascii="Tahoma" w:hAnsi="Tahoma" w:cs="Tahoma"/>
        </w:rPr>
        <w:t>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2C41DE4B"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p>
    <w:p w14:paraId="1DE898AE"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Por lo anterior, razón tuvo la a-quo al concluir que en el presente asunto la(s) demandada(s) no acreditó (aron) la carga de probar que se cumplió con el deber de información conforme a las normativas citadas, las cuales eran aplicables al momento en que se produjo el traslado de régimen de la parte demandante.</w:t>
      </w:r>
    </w:p>
    <w:p w14:paraId="7F360919"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p>
    <w:p w14:paraId="570805A2"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 Aclarado lo anterior, frente a la orden de trasladar a Colpensiones rendimientos, gastos de administración, comisiones, cuotas de garantía de pensión mínima y seguros previsionales cobrados al afiliado, lo cual reprochan Porvenir S.A y Protección S.A.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 Bajo estos mismos argumentos también resulta viable la orden a la AFP de reintegrar a Colpensiones, con cargo a sus propios recursos, los valores utilizados en seguros previsionales y cuotas de garantía de pensión mínima, sumas todas que deben </w:t>
      </w:r>
      <w:r w:rsidRPr="00AF1469">
        <w:rPr>
          <w:rFonts w:ascii="Tahoma" w:hAnsi="Tahoma" w:cs="Tahoma"/>
        </w:rPr>
        <w:lastRenderedPageBreak/>
        <w:t>pagarse debidamente indexadas, siendo todo ello suficiente para confirmar en dicho aspecto la sentencia apelada.</w:t>
      </w:r>
    </w:p>
    <w:p w14:paraId="69CCF3F0"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bookmarkStart w:id="5" w:name="_GoBack"/>
      <w:bookmarkEnd w:id="5"/>
    </w:p>
    <w:p w14:paraId="76B72117" w14:textId="19772F13"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En torno a la manifestación que hicieron las codemandadas del RAIS, la cual consistió en que la parte demandante frente al cambio de régimen, lo que debió de impetrar era un proceso por indemnización de perjuicios, criterio que vale mencionar, era el precedente de 2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32F64C2A" w14:textId="77777777" w:rsidR="00F83BCC" w:rsidRPr="00AF1469" w:rsidRDefault="00F83BCC" w:rsidP="00AF1469">
      <w:pPr>
        <w:pStyle w:val="NormalWeb"/>
        <w:spacing w:before="0" w:beforeAutospacing="0" w:after="0" w:afterAutospacing="0" w:line="276" w:lineRule="auto"/>
        <w:ind w:firstLine="644"/>
        <w:jc w:val="both"/>
        <w:rPr>
          <w:rFonts w:ascii="Tahoma" w:hAnsi="Tahoma" w:cs="Tahoma"/>
        </w:rPr>
      </w:pPr>
    </w:p>
    <w:p w14:paraId="2DD4B3B0"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En este punto, recuérdese que la Corte Constitucional en sentencia SU-053-2015, ha definido el precedente judicial como «</w:t>
      </w:r>
      <w:r w:rsidRPr="00E731B4">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AF1469">
        <w:rPr>
          <w:rFonts w:ascii="Tahoma" w:hAnsi="Tahoma" w:cs="Tahoma"/>
          <w:i/>
          <w:iCs/>
        </w:rPr>
        <w:t>»</w:t>
      </w:r>
      <w:r w:rsidRPr="00AF1469">
        <w:rPr>
          <w:rFonts w:ascii="Tahoma" w:hAnsi="Tahoma" w:cs="Tahoma"/>
        </w:rPr>
        <w:t xml:space="preserve"> y, en tal sentido, el emitido por los máximos órganos de cierre, “</w:t>
      </w:r>
      <w:r w:rsidRPr="00E731B4">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AF1469">
        <w:rPr>
          <w:rFonts w:ascii="Tahoma" w:hAnsi="Tahoma" w:cs="Tahoma"/>
          <w:i/>
          <w:iCs/>
        </w:rPr>
        <w:t>”</w:t>
      </w:r>
      <w:r w:rsidRPr="00AF1469">
        <w:rPr>
          <w:rFonts w:ascii="Tahoma" w:hAnsi="Tahoma" w:cs="Tahoma"/>
        </w:rPr>
        <w:t xml:space="preserve"> (STL4759-2020).</w:t>
      </w:r>
    </w:p>
    <w:p w14:paraId="53FE24E7" w14:textId="77777777"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lang w:val="es-ES"/>
        </w:rPr>
      </w:pPr>
    </w:p>
    <w:p w14:paraId="1E4FBCBF" w14:textId="3A0C3446"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Ahora, es del caso enunciar que la declaratoria de ineficacia de cambio de régimen pensional, conlleva a que tiene como efecto que las cosas se retrotraen al estado en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y, frente a ello, por la ineficacia del acto, resulta inaplicable el literal e) del artículo 13 de la ley 100 de 1993, razón por la cual tampoco se atiende lo referido por </w:t>
      </w:r>
      <w:r w:rsidR="00106C4A" w:rsidRPr="00AF1469">
        <w:rPr>
          <w:rFonts w:ascii="Tahoma" w:hAnsi="Tahoma" w:cs="Tahoma"/>
        </w:rPr>
        <w:t xml:space="preserve">Colpensiones </w:t>
      </w:r>
      <w:r w:rsidRPr="00AF1469">
        <w:rPr>
          <w:rFonts w:ascii="Tahoma" w:hAnsi="Tahoma" w:cs="Tahoma"/>
        </w:rPr>
        <w:t>en este sentido.</w:t>
      </w:r>
    </w:p>
    <w:p w14:paraId="4C9C34BA" w14:textId="62114F9F" w:rsidR="00F83BCC" w:rsidRPr="00AF1469" w:rsidRDefault="00F83BCC" w:rsidP="00AF1469">
      <w:pPr>
        <w:spacing w:line="276" w:lineRule="auto"/>
        <w:ind w:firstLine="0"/>
        <w:rPr>
          <w:rFonts w:ascii="Tahoma" w:hAnsi="Tahoma" w:cs="Tahoma"/>
        </w:rPr>
      </w:pPr>
    </w:p>
    <w:p w14:paraId="662603CB" w14:textId="2D74D29B" w:rsidR="00F83BCC" w:rsidRPr="00AF1469" w:rsidRDefault="00F83BCC"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Así mismo, por virtud del grado jurisdiccional de consulta, es necesario adicionar el ordinal </w:t>
      </w:r>
      <w:r w:rsidRPr="00AF1469">
        <w:rPr>
          <w:rFonts w:ascii="Tahoma" w:hAnsi="Tahoma" w:cs="Tahoma"/>
          <w:b/>
          <w:bCs/>
        </w:rPr>
        <w:t>primero</w:t>
      </w:r>
      <w:r w:rsidRPr="00AF1469">
        <w:rPr>
          <w:rFonts w:ascii="Tahoma" w:hAnsi="Tahoma" w:cs="Tahoma"/>
        </w:rPr>
        <w:t xml:space="preserve"> de la parte resolutiva de la sentencia por las siguientes razones: En la sentencia de primer grado se declaró la ineficacia del traslado </w:t>
      </w:r>
      <w:r w:rsidR="00106C4A" w:rsidRPr="00AF1469">
        <w:rPr>
          <w:rFonts w:ascii="Tahoma" w:hAnsi="Tahoma" w:cs="Tahoma"/>
        </w:rPr>
        <w:t xml:space="preserve">de régimen </w:t>
      </w:r>
      <w:r w:rsidRPr="00AF1469">
        <w:rPr>
          <w:rFonts w:ascii="Tahoma" w:hAnsi="Tahoma" w:cs="Tahoma"/>
        </w:rPr>
        <w:t xml:space="preserve">que efectuó la demandante a la Administradora de Fondos de Pensiones Porvenir S.A., el 27-06-1996. No obstante, </w:t>
      </w:r>
      <w:r w:rsidR="00106C4A" w:rsidRPr="00AF1469">
        <w:rPr>
          <w:rFonts w:ascii="Tahoma" w:hAnsi="Tahoma" w:cs="Tahoma"/>
        </w:rPr>
        <w:t>como</w:t>
      </w:r>
      <w:r w:rsidRPr="00AF1469">
        <w:rPr>
          <w:rFonts w:ascii="Tahoma" w:hAnsi="Tahoma" w:cs="Tahoma"/>
        </w:rPr>
        <w:t xml:space="preserve"> esta ineficacia deja sin efectos la</w:t>
      </w:r>
      <w:r w:rsidR="00106C4A" w:rsidRPr="00AF1469">
        <w:rPr>
          <w:rFonts w:ascii="Tahoma" w:hAnsi="Tahoma" w:cs="Tahoma"/>
        </w:rPr>
        <w:t>s</w:t>
      </w:r>
      <w:r w:rsidRPr="00AF1469">
        <w:rPr>
          <w:rFonts w:ascii="Tahoma" w:hAnsi="Tahoma" w:cs="Tahoma"/>
        </w:rPr>
        <w:t xml:space="preserve"> posterior</w:t>
      </w:r>
      <w:r w:rsidR="00106C4A" w:rsidRPr="00AF1469">
        <w:rPr>
          <w:rFonts w:ascii="Tahoma" w:hAnsi="Tahoma" w:cs="Tahoma"/>
        </w:rPr>
        <w:t>es</w:t>
      </w:r>
      <w:r w:rsidRPr="00AF1469">
        <w:rPr>
          <w:rFonts w:ascii="Tahoma" w:hAnsi="Tahoma" w:cs="Tahoma"/>
        </w:rPr>
        <w:t xml:space="preserve"> </w:t>
      </w:r>
      <w:r w:rsidR="00106C4A" w:rsidRPr="00AF1469">
        <w:rPr>
          <w:rFonts w:ascii="Tahoma" w:hAnsi="Tahoma" w:cs="Tahoma"/>
        </w:rPr>
        <w:t xml:space="preserve">afiliaciones </w:t>
      </w:r>
      <w:r w:rsidRPr="00AF1469">
        <w:rPr>
          <w:rFonts w:ascii="Tahoma" w:hAnsi="Tahoma" w:cs="Tahoma"/>
        </w:rPr>
        <w:t xml:space="preserve">que hizo </w:t>
      </w:r>
      <w:r w:rsidR="00106C4A" w:rsidRPr="00AF1469">
        <w:rPr>
          <w:rFonts w:ascii="Tahoma" w:hAnsi="Tahoma" w:cs="Tahoma"/>
        </w:rPr>
        <w:t xml:space="preserve">la actora </w:t>
      </w:r>
      <w:r w:rsidRPr="00AF1469">
        <w:rPr>
          <w:rFonts w:ascii="Tahoma" w:hAnsi="Tahoma" w:cs="Tahoma"/>
        </w:rPr>
        <w:t>a</w:t>
      </w:r>
      <w:r w:rsidR="00106C4A" w:rsidRPr="00AF1469">
        <w:rPr>
          <w:rFonts w:ascii="Tahoma" w:hAnsi="Tahoma" w:cs="Tahoma"/>
        </w:rPr>
        <w:t xml:space="preserve"> </w:t>
      </w:r>
      <w:r w:rsidRPr="00AF1469">
        <w:rPr>
          <w:rFonts w:ascii="Tahoma" w:hAnsi="Tahoma" w:cs="Tahoma"/>
        </w:rPr>
        <w:t xml:space="preserve">entre </w:t>
      </w:r>
      <w:r w:rsidR="00106C4A" w:rsidRPr="00AF1469">
        <w:rPr>
          <w:rFonts w:ascii="Tahoma" w:hAnsi="Tahoma" w:cs="Tahoma"/>
        </w:rPr>
        <w:t xml:space="preserve">las distintas </w:t>
      </w:r>
      <w:r w:rsidRPr="00AF1469">
        <w:rPr>
          <w:rFonts w:ascii="Tahoma" w:hAnsi="Tahoma" w:cs="Tahoma"/>
        </w:rPr>
        <w:t>AFP</w:t>
      </w:r>
      <w:r w:rsidR="00106C4A" w:rsidRPr="00AF1469">
        <w:rPr>
          <w:rFonts w:ascii="Tahoma" w:hAnsi="Tahoma" w:cs="Tahoma"/>
        </w:rPr>
        <w:t xml:space="preserve">, en fechas </w:t>
      </w:r>
      <w:r w:rsidR="00106C4A" w:rsidRPr="00AF1469">
        <w:rPr>
          <w:rFonts w:ascii="Tahoma" w:hAnsi="Tahoma" w:cs="Tahoma"/>
          <w:b/>
          <w:bCs/>
        </w:rPr>
        <w:t>24-11-1999</w:t>
      </w:r>
      <w:r w:rsidR="00106C4A" w:rsidRPr="00AF1469">
        <w:rPr>
          <w:rFonts w:ascii="Tahoma" w:hAnsi="Tahoma" w:cs="Tahoma"/>
        </w:rPr>
        <w:t xml:space="preserve"> pasando a la AFP Protección S.A.; el </w:t>
      </w:r>
      <w:r w:rsidR="00106C4A" w:rsidRPr="00AF1469">
        <w:rPr>
          <w:rFonts w:ascii="Tahoma" w:hAnsi="Tahoma" w:cs="Tahoma"/>
          <w:b/>
          <w:bCs/>
        </w:rPr>
        <w:t>26-12-2001</w:t>
      </w:r>
      <w:r w:rsidR="00106C4A" w:rsidRPr="00AF1469">
        <w:rPr>
          <w:rFonts w:ascii="Tahoma" w:hAnsi="Tahoma" w:cs="Tahoma"/>
        </w:rPr>
        <w:t xml:space="preserve"> retornando a Porvenir S.A. (fol. 347) y finalmente, el </w:t>
      </w:r>
      <w:r w:rsidR="00106C4A" w:rsidRPr="00AF1469">
        <w:rPr>
          <w:rFonts w:ascii="Tahoma" w:hAnsi="Tahoma" w:cs="Tahoma"/>
          <w:b/>
          <w:bCs/>
        </w:rPr>
        <w:t>26-10-2006</w:t>
      </w:r>
      <w:r w:rsidR="00106C4A" w:rsidRPr="00AF1469">
        <w:rPr>
          <w:rFonts w:ascii="Tahoma" w:hAnsi="Tahoma" w:cs="Tahoma"/>
        </w:rPr>
        <w:t xml:space="preserve"> pasando hacia ING hoy Protección S.A.</w:t>
      </w:r>
      <w:r w:rsidRPr="00AF1469">
        <w:rPr>
          <w:rFonts w:ascii="Tahoma" w:hAnsi="Tahoma" w:cs="Tahoma"/>
          <w:b/>
          <w:bCs/>
        </w:rPr>
        <w:t xml:space="preserve">, </w:t>
      </w:r>
      <w:r w:rsidRPr="00AF1469">
        <w:rPr>
          <w:rFonts w:ascii="Tahoma" w:hAnsi="Tahoma" w:cs="Tahoma"/>
        </w:rPr>
        <w:t xml:space="preserve">para claridad del asunto y para dar las órdenes pertinentes, es necesario adicionar tal cosa. </w:t>
      </w:r>
    </w:p>
    <w:p w14:paraId="4D287F19" w14:textId="77777777" w:rsidR="00F83BCC" w:rsidRPr="00AF1469" w:rsidRDefault="00F83BCC" w:rsidP="00AF1469">
      <w:pPr>
        <w:spacing w:line="276" w:lineRule="auto"/>
        <w:ind w:firstLine="0"/>
        <w:rPr>
          <w:rFonts w:ascii="Tahoma" w:hAnsi="Tahoma" w:cs="Tahoma"/>
          <w:lang w:val="es-ES"/>
        </w:rPr>
      </w:pPr>
    </w:p>
    <w:p w14:paraId="1E71B48F" w14:textId="04076147" w:rsidR="00106A6D" w:rsidRPr="00AF1469" w:rsidRDefault="00106A6D" w:rsidP="00AF1469">
      <w:pPr>
        <w:widowControl w:val="0"/>
        <w:tabs>
          <w:tab w:val="left" w:pos="567"/>
        </w:tabs>
        <w:autoSpaceDE w:val="0"/>
        <w:autoSpaceDN w:val="0"/>
        <w:adjustRightInd w:val="0"/>
        <w:spacing w:line="276" w:lineRule="auto"/>
        <w:ind w:firstLine="284"/>
        <w:rPr>
          <w:rFonts w:ascii="Tahoma" w:eastAsia="Tahoma" w:hAnsi="Tahoma" w:cs="Tahoma"/>
        </w:rPr>
      </w:pPr>
      <w:r w:rsidRPr="00AF1469">
        <w:rPr>
          <w:rFonts w:ascii="Tahoma" w:hAnsi="Tahoma" w:cs="Tahoma"/>
        </w:rPr>
        <w:t>De</w:t>
      </w:r>
      <w:r w:rsidRPr="00AF1469">
        <w:rPr>
          <w:rFonts w:ascii="Tahoma" w:eastAsia="Tahoma" w:hAnsi="Tahoma" w:cs="Tahoma"/>
        </w:rPr>
        <w:t xml:space="preserve"> otro lado, respecto a la solicitud de las AFP tendientes a que no se le condene </w:t>
      </w:r>
      <w:r w:rsidRPr="00AF1469">
        <w:rPr>
          <w:rFonts w:ascii="Tahoma" w:hAnsi="Tahoma" w:cs="Tahoma"/>
        </w:rPr>
        <w:t>en</w:t>
      </w:r>
      <w:r w:rsidRPr="00AF1469">
        <w:rPr>
          <w:rFonts w:ascii="Tahoma" w:eastAsia="Tahoma" w:hAnsi="Tahoma" w:cs="Tahoma"/>
        </w:rPr>
        <w:t xml:space="preserve"> costas procesales bajo el argumento de que se cumplió con los requisitos legales exigidos al momento del traslado, hay que indicar, en primer lugar, que al haber </w:t>
      </w:r>
      <w:r w:rsidRPr="00AF1469">
        <w:rPr>
          <w:rFonts w:ascii="Tahoma" w:eastAsia="Tahoma" w:hAnsi="Tahoma" w:cs="Tahoma"/>
        </w:rPr>
        <w:lastRenderedPageBreak/>
        <w:t xml:space="preserve">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 En ese orden de ideas, únicamente habría lugar a no condenar en costas a la AFP </w:t>
      </w:r>
      <w:r w:rsidR="00633205" w:rsidRPr="00AF1469">
        <w:rPr>
          <w:rFonts w:ascii="Tahoma" w:eastAsia="Tahoma" w:hAnsi="Tahoma" w:cs="Tahoma"/>
        </w:rPr>
        <w:t>Protección</w:t>
      </w:r>
      <w:r w:rsidRPr="00AF1469">
        <w:rPr>
          <w:rFonts w:ascii="Tahoma" w:eastAsia="Tahoma" w:hAnsi="Tahoma" w:cs="Tahoma"/>
        </w:rPr>
        <w:t xml:space="preserve"> S.A., en la medida que el actuar negligente frente al cambio de régimen pensional únicamente vincula a su homóloga </w:t>
      </w:r>
      <w:r w:rsidR="003E6CCD" w:rsidRPr="00AF1469">
        <w:rPr>
          <w:rFonts w:ascii="Tahoma" w:eastAsia="Tahoma" w:hAnsi="Tahoma" w:cs="Tahoma"/>
        </w:rPr>
        <w:t xml:space="preserve">Porvenir </w:t>
      </w:r>
      <w:r w:rsidRPr="00AF1469">
        <w:rPr>
          <w:rFonts w:ascii="Tahoma" w:eastAsia="Tahoma" w:hAnsi="Tahoma" w:cs="Tahoma"/>
        </w:rPr>
        <w:t>S.A.</w:t>
      </w:r>
    </w:p>
    <w:p w14:paraId="3A2FF4EF" w14:textId="77777777" w:rsidR="003E6CCD" w:rsidRPr="00AF1469" w:rsidRDefault="003E6CCD" w:rsidP="00AF1469">
      <w:pPr>
        <w:widowControl w:val="0"/>
        <w:tabs>
          <w:tab w:val="left" w:pos="567"/>
        </w:tabs>
        <w:autoSpaceDE w:val="0"/>
        <w:autoSpaceDN w:val="0"/>
        <w:adjustRightInd w:val="0"/>
        <w:spacing w:line="276" w:lineRule="auto"/>
        <w:ind w:firstLine="284"/>
        <w:rPr>
          <w:rFonts w:ascii="Tahoma" w:hAnsi="Tahoma" w:cs="Tahoma"/>
        </w:rPr>
      </w:pPr>
    </w:p>
    <w:p w14:paraId="234B55C6" w14:textId="25339697" w:rsidR="1AB26D25" w:rsidRPr="00AF1469" w:rsidRDefault="1AB26D25" w:rsidP="00AF1469">
      <w:pPr>
        <w:spacing w:line="276" w:lineRule="auto"/>
        <w:ind w:firstLine="284"/>
        <w:rPr>
          <w:rFonts w:ascii="Tahoma" w:eastAsia="Arial" w:hAnsi="Tahoma" w:cs="Tahoma"/>
        </w:rPr>
      </w:pPr>
      <w:r w:rsidRPr="00AF1469">
        <w:rPr>
          <w:rFonts w:ascii="Tahoma" w:eastAsia="Tahoma" w:hAnsi="Tahoma" w:cs="Tahoma"/>
          <w:color w:val="000000" w:themeColor="text1"/>
          <w:lang w:val="es"/>
        </w:rPr>
        <w:t xml:space="preserve">Finalmente, como la declaratoria de ineficacia trae como consecuencia que las cosas se reestablezcan al estado en el que se encontraban, resulta necesario adicionar para aclarar la providencia de instancia, en el sentido de </w:t>
      </w:r>
      <w:r w:rsidRPr="00AF1469">
        <w:rPr>
          <w:rFonts w:ascii="Tahoma" w:eastAsia="Tahoma" w:hAnsi="Tahoma" w:cs="Tahoma"/>
          <w:lang w:val="es"/>
        </w:rPr>
        <w:t>comunicar</w:t>
      </w:r>
      <w:r w:rsidRPr="00AF1469">
        <w:rPr>
          <w:rFonts w:ascii="Tahoma" w:eastAsia="Tahoma" w:hAnsi="Tahoma" w:cs="Tahoma"/>
          <w:color w:val="000000" w:themeColor="text1"/>
          <w:lang w:val="es"/>
        </w:rPr>
        <w:t xml:space="preserve">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1833 de 2016.</w:t>
      </w:r>
      <w:r w:rsidRPr="00AF1469">
        <w:rPr>
          <w:rFonts w:ascii="Tahoma" w:eastAsia="Arial" w:hAnsi="Tahoma" w:cs="Tahoma"/>
        </w:rPr>
        <w:t xml:space="preserve"> </w:t>
      </w:r>
    </w:p>
    <w:p w14:paraId="433DC212" w14:textId="61DA2B65" w:rsidR="71A6AB4E" w:rsidRPr="00AF1469" w:rsidRDefault="71A6AB4E" w:rsidP="00AF1469">
      <w:pPr>
        <w:tabs>
          <w:tab w:val="left" w:pos="567"/>
        </w:tabs>
        <w:spacing w:line="276" w:lineRule="auto"/>
        <w:ind w:firstLine="284"/>
        <w:rPr>
          <w:rFonts w:ascii="Tahoma" w:eastAsia="Tahoma" w:hAnsi="Tahoma" w:cs="Tahoma"/>
        </w:rPr>
      </w:pPr>
    </w:p>
    <w:p w14:paraId="57085A15" w14:textId="72AB1F5F" w:rsidR="71A6AB4E" w:rsidRPr="00AF1469" w:rsidRDefault="706CC899" w:rsidP="00AF1469">
      <w:pPr>
        <w:tabs>
          <w:tab w:val="left" w:pos="567"/>
        </w:tabs>
        <w:spacing w:line="276" w:lineRule="auto"/>
        <w:ind w:firstLine="284"/>
        <w:rPr>
          <w:rFonts w:ascii="Tahoma" w:hAnsi="Tahoma" w:cs="Tahoma"/>
        </w:rPr>
      </w:pPr>
      <w:r w:rsidRPr="00AF1469">
        <w:rPr>
          <w:rFonts w:ascii="Tahoma" w:eastAsia="Tahoma" w:hAnsi="Tahoma" w:cs="Tahoma"/>
        </w:rPr>
        <w:t>Además de la adición citada, se modificará parcialmente el numeral 6 de la parte resolutiva de la sentencia objeto de recursos en el sentido de eximir a la AFP Protección S.A. de la condena en costas de primera instancia y e</w:t>
      </w:r>
      <w:r w:rsidRPr="00AF1469">
        <w:rPr>
          <w:rFonts w:ascii="Tahoma" w:hAnsi="Tahoma" w:cs="Tahoma"/>
        </w:rPr>
        <w:t>n lo restante se confirmará la sentencia de primera instancia</w:t>
      </w:r>
    </w:p>
    <w:p w14:paraId="6A9E2818" w14:textId="356F64D8" w:rsidR="71A6AB4E" w:rsidRPr="00AF1469" w:rsidRDefault="71A6AB4E" w:rsidP="00AF1469">
      <w:pPr>
        <w:spacing w:line="276" w:lineRule="auto"/>
        <w:ind w:firstLine="708"/>
        <w:rPr>
          <w:rFonts w:ascii="Tahoma" w:hAnsi="Tahoma" w:cs="Tahoma"/>
        </w:rPr>
      </w:pPr>
    </w:p>
    <w:p w14:paraId="6E74A835" w14:textId="36CB8C2E"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rPr>
        <w:t xml:space="preserve">Las costas en esta instancia correrán a cargo de la </w:t>
      </w:r>
      <w:r w:rsidRPr="00AF1469">
        <w:rPr>
          <w:rFonts w:ascii="Tahoma" w:hAnsi="Tahoma" w:cs="Tahoma"/>
          <w:b/>
          <w:bCs/>
        </w:rPr>
        <w:t>Administradora de Fondos de Pensiones y Cesantías</w:t>
      </w:r>
      <w:r w:rsidRPr="00AF1469">
        <w:rPr>
          <w:rFonts w:ascii="Tahoma" w:hAnsi="Tahoma" w:cs="Tahoma"/>
        </w:rPr>
        <w:t xml:space="preserve"> </w:t>
      </w:r>
      <w:r w:rsidRPr="00AF1469">
        <w:rPr>
          <w:rFonts w:ascii="Tahoma" w:hAnsi="Tahoma" w:cs="Tahoma"/>
          <w:b/>
          <w:bCs/>
        </w:rPr>
        <w:t>Porvenir S.A. y Colpensiones</w:t>
      </w:r>
      <w:r w:rsidRPr="00AF1469">
        <w:rPr>
          <w:rFonts w:ascii="Tahoma" w:hAnsi="Tahoma" w:cs="Tahoma"/>
        </w:rPr>
        <w:t xml:space="preserve"> al no haber prosperado los recursos de alzada. Sin condena en costas en contra de Protección S.A. por salir avante parcialmente su recurso. </w:t>
      </w:r>
    </w:p>
    <w:p w14:paraId="0C65EC1F" w14:textId="77777777"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lang w:val="es-ES"/>
        </w:rPr>
      </w:pPr>
    </w:p>
    <w:p w14:paraId="79B428AE" w14:textId="25C7FB77" w:rsidR="00633205" w:rsidRPr="00AF1469" w:rsidRDefault="009A2903" w:rsidP="00AF1469">
      <w:pPr>
        <w:widowControl w:val="0"/>
        <w:tabs>
          <w:tab w:val="left" w:pos="567"/>
        </w:tabs>
        <w:autoSpaceDE w:val="0"/>
        <w:autoSpaceDN w:val="0"/>
        <w:adjustRightInd w:val="0"/>
        <w:spacing w:line="276" w:lineRule="auto"/>
        <w:ind w:firstLine="284"/>
        <w:rPr>
          <w:rFonts w:ascii="Tahoma" w:hAnsi="Tahoma" w:cs="Tahoma"/>
          <w:lang w:val="es-ES_tradnl"/>
        </w:rPr>
      </w:pPr>
      <w:r>
        <w:rPr>
          <w:rFonts w:ascii="Tahoma" w:eastAsia="Tahoma" w:hAnsi="Tahoma" w:cs="Tahoma"/>
        </w:rPr>
        <w:t>(…)</w:t>
      </w:r>
    </w:p>
    <w:p w14:paraId="0F899ABE" w14:textId="77777777" w:rsidR="00633205" w:rsidRPr="00AF1469" w:rsidRDefault="00633205" w:rsidP="00AF1469">
      <w:pPr>
        <w:spacing w:line="276" w:lineRule="auto"/>
        <w:ind w:firstLine="705"/>
        <w:rPr>
          <w:rFonts w:ascii="Tahoma" w:eastAsia="Tahoma" w:hAnsi="Tahoma" w:cs="Tahoma"/>
          <w:lang w:val="es-ES_tradnl"/>
        </w:rPr>
      </w:pPr>
    </w:p>
    <w:p w14:paraId="2D02247F" w14:textId="77777777"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lang w:val="es-ES_tradnl"/>
        </w:rPr>
      </w:pPr>
      <w:r w:rsidRPr="00AF1469">
        <w:rPr>
          <w:rFonts w:ascii="Tahoma" w:hAnsi="Tahoma" w:cs="Tahoma"/>
          <w:lang w:val="es-ES_tradnl"/>
        </w:rPr>
        <w:t xml:space="preserve">En mérito </w:t>
      </w:r>
      <w:r w:rsidRPr="00AF1469">
        <w:rPr>
          <w:rFonts w:ascii="Tahoma" w:eastAsia="Tahoma" w:hAnsi="Tahoma" w:cs="Tahoma"/>
        </w:rPr>
        <w:t>de</w:t>
      </w:r>
      <w:r w:rsidRPr="00AF1469">
        <w:rPr>
          <w:rFonts w:ascii="Tahoma" w:hAnsi="Tahoma" w:cs="Tahoma"/>
          <w:lang w:val="es-ES_tradnl"/>
        </w:rPr>
        <w:t xml:space="preserve"> lo expuesto, el </w:t>
      </w:r>
      <w:r w:rsidRPr="00AF1469">
        <w:rPr>
          <w:rFonts w:ascii="Tahoma" w:hAnsi="Tahoma" w:cs="Tahoma"/>
          <w:b/>
          <w:lang w:val="es-ES_tradnl"/>
        </w:rPr>
        <w:t xml:space="preserve">Tribunal Superior del Distrito Judicial de Pereira - </w:t>
      </w:r>
      <w:r w:rsidRPr="00AF1469">
        <w:rPr>
          <w:rFonts w:ascii="Tahoma" w:hAnsi="Tahoma" w:cs="Tahoma"/>
          <w:b/>
          <w:bCs/>
        </w:rPr>
        <w:t>Risaralda</w:t>
      </w:r>
      <w:r w:rsidRPr="00AF1469">
        <w:rPr>
          <w:rFonts w:ascii="Tahoma" w:hAnsi="Tahoma" w:cs="Tahoma"/>
          <w:b/>
          <w:lang w:val="es-ES_tradnl"/>
        </w:rPr>
        <w:t>, Sala de Decisión Laboral presidida por la Magistrada Ana Lucía Caicedo Calderón,</w:t>
      </w:r>
      <w:r w:rsidRPr="00AF1469">
        <w:rPr>
          <w:rFonts w:ascii="Tahoma" w:hAnsi="Tahoma" w:cs="Tahoma"/>
          <w:lang w:val="es-ES_tradnl"/>
        </w:rPr>
        <w:t xml:space="preserve"> administrando justicia en nombre de la República y por autoridad de la ley,</w:t>
      </w:r>
    </w:p>
    <w:p w14:paraId="463EDBD3" w14:textId="77777777" w:rsidR="00633205" w:rsidRPr="00AF1469" w:rsidRDefault="00633205" w:rsidP="00AF1469">
      <w:pPr>
        <w:pStyle w:val="NormalWeb"/>
        <w:spacing w:before="0" w:beforeAutospacing="0" w:after="0" w:afterAutospacing="0" w:line="276" w:lineRule="auto"/>
        <w:ind w:firstLine="644"/>
        <w:jc w:val="both"/>
        <w:rPr>
          <w:rFonts w:ascii="Tahoma" w:hAnsi="Tahoma" w:cs="Tahoma"/>
          <w:lang w:val="es-ES_tradnl"/>
        </w:rPr>
      </w:pPr>
    </w:p>
    <w:p w14:paraId="748416A0" w14:textId="77777777" w:rsidR="00633205" w:rsidRPr="00AF1469" w:rsidRDefault="00633205" w:rsidP="00AF1469">
      <w:pPr>
        <w:shd w:val="clear" w:color="auto" w:fill="FFFFFF" w:themeFill="background1"/>
        <w:spacing w:line="276" w:lineRule="auto"/>
        <w:jc w:val="center"/>
        <w:rPr>
          <w:rFonts w:ascii="Tahoma" w:hAnsi="Tahoma" w:cs="Tahoma"/>
          <w:b/>
          <w:color w:val="000000" w:themeColor="text1"/>
          <w:lang w:val="es-ES"/>
        </w:rPr>
      </w:pPr>
      <w:r w:rsidRPr="00AF1469">
        <w:rPr>
          <w:rFonts w:ascii="Tahoma" w:hAnsi="Tahoma" w:cs="Tahoma"/>
          <w:b/>
          <w:color w:val="000000" w:themeColor="text1"/>
        </w:rPr>
        <w:t>RESUELVE</w:t>
      </w:r>
    </w:p>
    <w:p w14:paraId="0A64E453" w14:textId="77777777" w:rsidR="00633205" w:rsidRPr="00AF1469" w:rsidRDefault="00633205" w:rsidP="00AF1469">
      <w:pPr>
        <w:widowControl w:val="0"/>
        <w:shd w:val="clear" w:color="auto" w:fill="FFFFFF" w:themeFill="background1"/>
        <w:autoSpaceDE w:val="0"/>
        <w:autoSpaceDN w:val="0"/>
        <w:adjustRightInd w:val="0"/>
        <w:spacing w:line="276" w:lineRule="auto"/>
        <w:ind w:firstLine="0"/>
        <w:jc w:val="center"/>
        <w:rPr>
          <w:rFonts w:ascii="Tahoma" w:hAnsi="Tahoma" w:cs="Tahoma"/>
          <w:b/>
        </w:rPr>
      </w:pPr>
    </w:p>
    <w:p w14:paraId="65D87666" w14:textId="1E7230C0"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b/>
          <w:bCs/>
        </w:rPr>
        <w:t>PRIMERO</w:t>
      </w:r>
      <w:r w:rsidRPr="00AF1469">
        <w:rPr>
          <w:rFonts w:ascii="Tahoma" w:hAnsi="Tahoma" w:cs="Tahoma"/>
        </w:rPr>
        <w:t xml:space="preserve">: </w:t>
      </w:r>
      <w:r w:rsidRPr="00AF1469">
        <w:rPr>
          <w:rFonts w:ascii="Tahoma" w:hAnsi="Tahoma" w:cs="Tahoma"/>
          <w:b/>
          <w:bCs/>
        </w:rPr>
        <w:t>ADICIONAR</w:t>
      </w:r>
      <w:r w:rsidRPr="00AF1469">
        <w:rPr>
          <w:rFonts w:ascii="Tahoma" w:hAnsi="Tahoma" w:cs="Tahoma"/>
        </w:rPr>
        <w:t xml:space="preserve"> el ordinal </w:t>
      </w:r>
      <w:r w:rsidRPr="00AF1469">
        <w:rPr>
          <w:rFonts w:ascii="Tahoma" w:hAnsi="Tahoma" w:cs="Tahoma"/>
          <w:lang w:val="es-ES_tradnl"/>
        </w:rPr>
        <w:t>primero</w:t>
      </w:r>
      <w:r w:rsidRPr="00AF1469">
        <w:rPr>
          <w:rFonts w:ascii="Tahoma" w:hAnsi="Tahoma" w:cs="Tahoma"/>
        </w:rPr>
        <w:t xml:space="preserve"> de la parte resolutiva de la sentencia de primer grado, en el sentido en que se </w:t>
      </w:r>
      <w:r w:rsidRPr="00AF1469">
        <w:rPr>
          <w:rFonts w:ascii="Tahoma" w:hAnsi="Tahoma" w:cs="Tahoma"/>
          <w:b/>
          <w:bCs/>
        </w:rPr>
        <w:t>DEJAN SIN EFECTOS</w:t>
      </w:r>
      <w:r w:rsidRPr="00AF1469">
        <w:rPr>
          <w:rFonts w:ascii="Tahoma" w:hAnsi="Tahoma" w:cs="Tahoma"/>
        </w:rPr>
        <w:t xml:space="preserve"> las afiliaciones realizadas el </w:t>
      </w:r>
      <w:r w:rsidRPr="00AF1469">
        <w:rPr>
          <w:rFonts w:ascii="Tahoma" w:hAnsi="Tahoma" w:cs="Tahoma"/>
          <w:b/>
          <w:bCs/>
        </w:rPr>
        <w:t>24-11-1999</w:t>
      </w:r>
      <w:r w:rsidRPr="00AF1469">
        <w:rPr>
          <w:rFonts w:ascii="Tahoma" w:hAnsi="Tahoma" w:cs="Tahoma"/>
        </w:rPr>
        <w:t xml:space="preserve"> (Protección S.A); el </w:t>
      </w:r>
      <w:r w:rsidRPr="00AF1469">
        <w:rPr>
          <w:rFonts w:ascii="Tahoma" w:hAnsi="Tahoma" w:cs="Tahoma"/>
          <w:b/>
          <w:bCs/>
        </w:rPr>
        <w:t>26-12-2001</w:t>
      </w:r>
      <w:r w:rsidRPr="00AF1469">
        <w:rPr>
          <w:rFonts w:ascii="Tahoma" w:hAnsi="Tahoma" w:cs="Tahoma"/>
        </w:rPr>
        <w:t xml:space="preserve"> (Porvenir S.A.)  el </w:t>
      </w:r>
      <w:r w:rsidRPr="00AF1469">
        <w:rPr>
          <w:rFonts w:ascii="Tahoma" w:hAnsi="Tahoma" w:cs="Tahoma"/>
          <w:b/>
          <w:bCs/>
        </w:rPr>
        <w:t>26-10-2006</w:t>
      </w:r>
      <w:r w:rsidRPr="00AF1469">
        <w:rPr>
          <w:rFonts w:ascii="Tahoma" w:hAnsi="Tahoma" w:cs="Tahoma"/>
        </w:rPr>
        <w:t xml:space="preserve"> (ING hoy Protección S.A).</w:t>
      </w:r>
    </w:p>
    <w:p w14:paraId="5B9802B7" w14:textId="083DA564" w:rsidR="00633205" w:rsidRPr="00AF1469" w:rsidRDefault="00633205" w:rsidP="00AF1469">
      <w:pPr>
        <w:pStyle w:val="NormalWeb"/>
        <w:spacing w:before="0" w:beforeAutospacing="0" w:after="0" w:afterAutospacing="0" w:line="276" w:lineRule="auto"/>
        <w:ind w:firstLine="644"/>
        <w:jc w:val="both"/>
        <w:rPr>
          <w:rFonts w:ascii="Tahoma" w:hAnsi="Tahoma" w:cs="Tahoma"/>
          <w:lang w:val="es-CO"/>
        </w:rPr>
      </w:pPr>
    </w:p>
    <w:p w14:paraId="18CC0F1B" w14:textId="5E2D91E7"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b/>
          <w:bCs/>
        </w:rPr>
        <w:t>SEGUNDO. REVOCAR</w:t>
      </w:r>
      <w:r w:rsidRPr="00AF1469">
        <w:rPr>
          <w:rFonts w:ascii="Tahoma" w:hAnsi="Tahoma" w:cs="Tahoma"/>
        </w:rPr>
        <w:t xml:space="preserve"> </w:t>
      </w:r>
      <w:r w:rsidRPr="00AF1469">
        <w:rPr>
          <w:rFonts w:ascii="Tahoma" w:hAnsi="Tahoma" w:cs="Tahoma"/>
          <w:b/>
        </w:rPr>
        <w:t xml:space="preserve">parcialmente </w:t>
      </w:r>
      <w:r w:rsidRPr="00AF1469">
        <w:rPr>
          <w:rFonts w:ascii="Tahoma" w:hAnsi="Tahoma" w:cs="Tahoma"/>
        </w:rPr>
        <w:t xml:space="preserve">el numeral 6to de la parte resolutiva de la sentencia de primera instancia, </w:t>
      </w:r>
      <w:r w:rsidR="00787822" w:rsidRPr="00AF1469">
        <w:rPr>
          <w:rFonts w:ascii="Tahoma" w:hAnsi="Tahoma" w:cs="Tahoma"/>
        </w:rPr>
        <w:t xml:space="preserve">en el sentido de </w:t>
      </w:r>
      <w:r w:rsidRPr="00AF1469">
        <w:rPr>
          <w:rFonts w:ascii="Tahoma" w:hAnsi="Tahoma" w:cs="Tahoma"/>
          <w:b/>
        </w:rPr>
        <w:t xml:space="preserve">EXIMIR </w:t>
      </w:r>
      <w:r w:rsidRPr="00AF1469">
        <w:rPr>
          <w:rFonts w:ascii="Tahoma" w:hAnsi="Tahoma" w:cs="Tahoma"/>
        </w:rPr>
        <w:t xml:space="preserve">de la condena en costas de </w:t>
      </w:r>
      <w:r w:rsidRPr="00AF1469">
        <w:rPr>
          <w:rFonts w:ascii="Tahoma" w:hAnsi="Tahoma" w:cs="Tahoma"/>
        </w:rPr>
        <w:lastRenderedPageBreak/>
        <w:t>primera instancia a la AFP PROTECCIÓN S.A., por las razones expuestas en precedencia.</w:t>
      </w:r>
    </w:p>
    <w:p w14:paraId="676C37D4" w14:textId="77777777" w:rsidR="00633205" w:rsidRPr="00AF1469" w:rsidRDefault="00633205" w:rsidP="00AF1469">
      <w:pPr>
        <w:spacing w:line="276" w:lineRule="auto"/>
        <w:ind w:firstLine="705"/>
        <w:textAlignment w:val="baseline"/>
        <w:rPr>
          <w:rFonts w:ascii="Tahoma" w:eastAsia="Times New Roman" w:hAnsi="Tahoma" w:cs="Tahoma"/>
          <w:lang w:eastAsia="es-ES"/>
        </w:rPr>
      </w:pPr>
    </w:p>
    <w:p w14:paraId="5D801294" w14:textId="11E6E774" w:rsidR="00633205" w:rsidRPr="00AF1469" w:rsidRDefault="00633205"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eastAsia="Times New Roman" w:hAnsi="Tahoma" w:cs="Tahoma"/>
          <w:b/>
          <w:bCs/>
          <w:lang w:eastAsia="es-ES"/>
        </w:rPr>
        <w:t xml:space="preserve">TERCERO: </w:t>
      </w:r>
      <w:r w:rsidR="3F639994" w:rsidRPr="00AF1469">
        <w:rPr>
          <w:rFonts w:ascii="Tahoma" w:eastAsia="Tahoma" w:hAnsi="Tahoma" w:cs="Tahoma"/>
          <w:b/>
          <w:bCs/>
          <w:color w:val="000000" w:themeColor="text1"/>
        </w:rPr>
        <w:t>ADICIONAR</w:t>
      </w:r>
      <w:r w:rsidR="3F639994" w:rsidRPr="00AF1469">
        <w:rPr>
          <w:rFonts w:ascii="Tahoma" w:eastAsia="Tahoma" w:hAnsi="Tahoma" w:cs="Tahoma"/>
          <w:color w:val="000000" w:themeColor="text1"/>
        </w:rPr>
        <w:t xml:space="preserve"> para aclarar </w:t>
      </w:r>
      <w:r w:rsidR="3F639994" w:rsidRPr="00AF1469">
        <w:rPr>
          <w:rFonts w:ascii="Tahoma" w:eastAsia="Tahoma" w:hAnsi="Tahoma" w:cs="Tahoma"/>
          <w:color w:val="000000" w:themeColor="text1"/>
          <w:lang w:val="es"/>
        </w:rPr>
        <w:t xml:space="preserve">la sentencia de primer grado, </w:t>
      </w:r>
      <w:r w:rsidR="3F639994" w:rsidRPr="00AF1469">
        <w:rPr>
          <w:rFonts w:ascii="Tahoma" w:eastAsia="Tahoma" w:hAnsi="Tahoma" w:cs="Tahoma"/>
          <w:color w:val="000000" w:themeColor="text1"/>
        </w:rPr>
        <w:t xml:space="preserve">en el sentido de </w:t>
      </w:r>
      <w:r w:rsidR="3F639994" w:rsidRPr="00AF1469">
        <w:rPr>
          <w:rFonts w:ascii="Tahoma" w:eastAsia="Tahoma" w:hAnsi="Tahoma" w:cs="Tahoma"/>
          <w:b/>
          <w:bCs/>
          <w:color w:val="000000" w:themeColor="text1"/>
        </w:rPr>
        <w:t>C</w:t>
      </w:r>
      <w:r w:rsidR="3F639994" w:rsidRPr="00AF1469">
        <w:rPr>
          <w:rFonts w:ascii="Tahoma" w:eastAsia="Tahoma" w:hAnsi="Tahoma" w:cs="Tahoma"/>
          <w:b/>
          <w:bCs/>
          <w:color w:val="000000" w:themeColor="text1"/>
          <w:lang w:val="es"/>
        </w:rPr>
        <w:t xml:space="preserve">OMUNICAR </w:t>
      </w:r>
      <w:r w:rsidR="3F639994" w:rsidRPr="00AF1469">
        <w:rPr>
          <w:rFonts w:ascii="Tahoma" w:eastAsia="Tahoma" w:hAnsi="Tahoma" w:cs="Tahoma"/>
          <w:color w:val="000000" w:themeColor="text1"/>
          <w:lang w:val="es"/>
        </w:rPr>
        <w:t xml:space="preserve">a la OBP del MINISTERIO DE HACIENDA Y CRÉDITO PÚBLICO la decisión adoptada en este proceso, con el objeto de que, en caso de que haya emitido un bono pensional a favor de la demandante, proceda a anularlo </w:t>
      </w:r>
      <w:r w:rsidR="05125C20" w:rsidRPr="00AF1469">
        <w:rPr>
          <w:rFonts w:ascii="Tahoma" w:eastAsia="Tahoma" w:hAnsi="Tahoma" w:cs="Tahoma"/>
          <w:color w:val="000000" w:themeColor="text1"/>
          <w:lang w:val="es"/>
        </w:rPr>
        <w:t xml:space="preserve">aplicando lo previsto en el artículo 57 del Decreto 1748 de 1995, modificado por el artículo 17 del Decreto 3798 de 2003 hoy recopilado en el Decreto 1833 de 2016 y/o </w:t>
      </w:r>
      <w:r w:rsidR="3F639994" w:rsidRPr="00AF1469">
        <w:rPr>
          <w:rFonts w:ascii="Tahoma" w:eastAsia="Tahoma" w:hAnsi="Tahoma" w:cs="Tahoma"/>
          <w:color w:val="000000" w:themeColor="text1"/>
          <w:lang w:val="es"/>
        </w:rPr>
        <w:t>de conformidad con la normatividad que regula la materia.</w:t>
      </w:r>
    </w:p>
    <w:p w14:paraId="1BB11BCF" w14:textId="131E9667" w:rsidR="00633205" w:rsidRPr="00AF1469" w:rsidRDefault="00633205" w:rsidP="00AF1469">
      <w:pPr>
        <w:widowControl w:val="0"/>
        <w:tabs>
          <w:tab w:val="left" w:pos="567"/>
        </w:tabs>
        <w:autoSpaceDE w:val="0"/>
        <w:autoSpaceDN w:val="0"/>
        <w:adjustRightInd w:val="0"/>
        <w:spacing w:line="276" w:lineRule="auto"/>
        <w:ind w:firstLine="284"/>
        <w:rPr>
          <w:rFonts w:ascii="Tahoma" w:eastAsia="Times New Roman" w:hAnsi="Tahoma" w:cs="Tahoma"/>
          <w:b/>
          <w:bCs/>
          <w:lang w:eastAsia="es-ES"/>
        </w:rPr>
      </w:pPr>
    </w:p>
    <w:p w14:paraId="3DA6A29F" w14:textId="40D9108C" w:rsidR="00633205" w:rsidRPr="00AF1469" w:rsidRDefault="3F639994"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eastAsia="Times New Roman" w:hAnsi="Tahoma" w:cs="Tahoma"/>
          <w:b/>
          <w:bCs/>
          <w:lang w:eastAsia="es-ES"/>
        </w:rPr>
        <w:t xml:space="preserve">CUARTO: </w:t>
      </w:r>
      <w:r w:rsidR="00633205" w:rsidRPr="00AF1469">
        <w:rPr>
          <w:rFonts w:ascii="Tahoma" w:eastAsia="Times New Roman" w:hAnsi="Tahoma" w:cs="Tahoma"/>
          <w:b/>
          <w:bCs/>
          <w:lang w:eastAsia="es-ES"/>
        </w:rPr>
        <w:t xml:space="preserve">CONFIRMAR </w:t>
      </w:r>
      <w:r w:rsidR="00633205" w:rsidRPr="00AF1469">
        <w:rPr>
          <w:rFonts w:ascii="Tahoma" w:eastAsia="Times New Roman" w:hAnsi="Tahoma" w:cs="Tahoma"/>
          <w:lang w:eastAsia="es-ES"/>
        </w:rPr>
        <w:t xml:space="preserve">la </w:t>
      </w:r>
      <w:r w:rsidR="00633205" w:rsidRPr="00AF1469">
        <w:rPr>
          <w:rFonts w:ascii="Tahoma" w:hAnsi="Tahoma" w:cs="Tahoma"/>
        </w:rPr>
        <w:t>sentencia</w:t>
      </w:r>
      <w:r w:rsidR="00633205" w:rsidRPr="00AF1469">
        <w:rPr>
          <w:rFonts w:ascii="Tahoma" w:eastAsia="Times New Roman" w:hAnsi="Tahoma" w:cs="Tahoma"/>
          <w:lang w:eastAsia="es-ES"/>
        </w:rPr>
        <w:t xml:space="preserve"> de primera instancia en todo lo demás.</w:t>
      </w:r>
    </w:p>
    <w:p w14:paraId="3CB9891A" w14:textId="77777777" w:rsidR="00633205" w:rsidRPr="00AF1469" w:rsidRDefault="00633205" w:rsidP="00AF1469">
      <w:pPr>
        <w:spacing w:line="276" w:lineRule="auto"/>
        <w:ind w:firstLine="705"/>
        <w:textAlignment w:val="baseline"/>
        <w:rPr>
          <w:rFonts w:ascii="Tahoma" w:hAnsi="Tahoma" w:cs="Tahoma"/>
        </w:rPr>
      </w:pPr>
    </w:p>
    <w:p w14:paraId="34CD6E08" w14:textId="2FFD110A" w:rsidR="00633205" w:rsidRPr="00AF1469" w:rsidRDefault="790A3C61" w:rsidP="00AF1469">
      <w:pPr>
        <w:widowControl w:val="0"/>
        <w:tabs>
          <w:tab w:val="left" w:pos="567"/>
        </w:tabs>
        <w:autoSpaceDE w:val="0"/>
        <w:autoSpaceDN w:val="0"/>
        <w:adjustRightInd w:val="0"/>
        <w:spacing w:line="276" w:lineRule="auto"/>
        <w:ind w:firstLine="284"/>
        <w:rPr>
          <w:rFonts w:ascii="Tahoma" w:hAnsi="Tahoma" w:cs="Tahoma"/>
        </w:rPr>
      </w:pPr>
      <w:r w:rsidRPr="00AF1469">
        <w:rPr>
          <w:rFonts w:ascii="Tahoma" w:hAnsi="Tahoma" w:cs="Tahoma"/>
          <w:b/>
          <w:bCs/>
        </w:rPr>
        <w:t>QUINTO</w:t>
      </w:r>
      <w:r w:rsidR="00633205" w:rsidRPr="00AF1469">
        <w:rPr>
          <w:rFonts w:ascii="Tahoma" w:hAnsi="Tahoma" w:cs="Tahoma"/>
          <w:b/>
          <w:bCs/>
        </w:rPr>
        <w:t>:</w:t>
      </w:r>
      <w:r w:rsidR="00633205" w:rsidRPr="00AF1469">
        <w:rPr>
          <w:rFonts w:ascii="Tahoma" w:hAnsi="Tahoma" w:cs="Tahoma"/>
          <w:b/>
          <w:bCs/>
          <w:i/>
          <w:iCs/>
        </w:rPr>
        <w:t> </w:t>
      </w:r>
      <w:r w:rsidR="00633205" w:rsidRPr="00AF1469">
        <w:rPr>
          <w:rFonts w:ascii="Tahoma" w:eastAsia="Tahoma" w:hAnsi="Tahoma" w:cs="Tahoma"/>
          <w:b/>
          <w:bCs/>
        </w:rPr>
        <w:t xml:space="preserve"> </w:t>
      </w:r>
      <w:r w:rsidR="00633205" w:rsidRPr="00AF1469">
        <w:rPr>
          <w:rFonts w:ascii="Tahoma" w:hAnsi="Tahoma" w:cs="Tahoma"/>
          <w:b/>
          <w:bCs/>
        </w:rPr>
        <w:t>CONDENAR</w:t>
      </w:r>
      <w:r w:rsidR="00633205" w:rsidRPr="00AF1469">
        <w:rPr>
          <w:rFonts w:ascii="Tahoma" w:hAnsi="Tahoma" w:cs="Tahoma"/>
        </w:rPr>
        <w:t xml:space="preserve"> en costas de segunda instancia a </w:t>
      </w:r>
      <w:r w:rsidR="00633205" w:rsidRPr="00AF1469">
        <w:rPr>
          <w:rFonts w:ascii="Tahoma" w:hAnsi="Tahoma" w:cs="Tahoma"/>
          <w:b/>
          <w:bCs/>
        </w:rPr>
        <w:t>Porvenir S.A,</w:t>
      </w:r>
      <w:r w:rsidR="00633205" w:rsidRPr="00AF1469">
        <w:rPr>
          <w:rFonts w:ascii="Tahoma" w:hAnsi="Tahoma" w:cs="Tahoma"/>
        </w:rPr>
        <w:t xml:space="preserve"> </w:t>
      </w:r>
      <w:r w:rsidR="00633205" w:rsidRPr="00AF1469">
        <w:rPr>
          <w:rFonts w:ascii="Tahoma" w:hAnsi="Tahoma" w:cs="Tahoma"/>
          <w:b/>
          <w:bCs/>
        </w:rPr>
        <w:t>y Colpensiones</w:t>
      </w:r>
      <w:r w:rsidR="00633205" w:rsidRPr="00AF1469">
        <w:rPr>
          <w:rFonts w:ascii="Tahoma" w:hAnsi="Tahoma" w:cs="Tahoma"/>
        </w:rPr>
        <w:t xml:space="preserve"> a favor de la demandante. Liquídense por la secretaría del juzgado de origen.</w:t>
      </w:r>
    </w:p>
    <w:p w14:paraId="4802FC9A" w14:textId="77777777" w:rsidR="00633205" w:rsidRPr="00AF1469" w:rsidRDefault="00633205" w:rsidP="00AF1469">
      <w:pPr>
        <w:spacing w:line="276" w:lineRule="auto"/>
        <w:ind w:firstLine="705"/>
        <w:textAlignment w:val="baseline"/>
        <w:rPr>
          <w:rFonts w:ascii="Tahoma" w:eastAsia="Times New Roman" w:hAnsi="Tahoma" w:cs="Tahoma"/>
          <w:lang w:eastAsia="es-ES"/>
        </w:rPr>
      </w:pPr>
    </w:p>
    <w:p w14:paraId="35A175AA" w14:textId="17994A77" w:rsidR="00633205" w:rsidRPr="00AF1469" w:rsidRDefault="5D5B26BE" w:rsidP="00AF1469">
      <w:pPr>
        <w:widowControl w:val="0"/>
        <w:tabs>
          <w:tab w:val="left" w:pos="567"/>
        </w:tabs>
        <w:autoSpaceDE w:val="0"/>
        <w:autoSpaceDN w:val="0"/>
        <w:adjustRightInd w:val="0"/>
        <w:spacing w:line="276" w:lineRule="auto"/>
        <w:ind w:firstLine="284"/>
        <w:rPr>
          <w:rFonts w:ascii="Tahoma" w:eastAsia="Times New Roman" w:hAnsi="Tahoma" w:cs="Tahoma"/>
          <w:lang w:val="es-ES" w:eastAsia="es-CO"/>
        </w:rPr>
      </w:pPr>
      <w:r w:rsidRPr="00AF1469">
        <w:rPr>
          <w:rFonts w:ascii="Tahoma" w:eastAsia="Tahoma" w:hAnsi="Tahoma" w:cs="Tahoma"/>
          <w:b/>
          <w:bCs/>
        </w:rPr>
        <w:t>SEXTO</w:t>
      </w:r>
      <w:r w:rsidR="00633205" w:rsidRPr="00AF1469">
        <w:rPr>
          <w:rFonts w:ascii="Tahoma" w:eastAsia="Tahoma" w:hAnsi="Tahoma" w:cs="Tahoma"/>
          <w:b/>
          <w:bCs/>
        </w:rPr>
        <w:t xml:space="preserve">: </w:t>
      </w:r>
      <w:r w:rsidR="009A2903" w:rsidRPr="009A2903">
        <w:rPr>
          <w:rFonts w:ascii="Tahoma" w:eastAsia="Times New Roman" w:hAnsi="Tahoma" w:cs="Tahoma"/>
          <w:bCs/>
          <w:lang w:eastAsia="es-CO"/>
        </w:rPr>
        <w:t>(…)</w:t>
      </w:r>
    </w:p>
    <w:p w14:paraId="0E2BCCCF" w14:textId="77777777" w:rsidR="00633205" w:rsidRPr="00AF1469" w:rsidRDefault="00633205" w:rsidP="00AF1469">
      <w:pPr>
        <w:widowControl w:val="0"/>
        <w:autoSpaceDE w:val="0"/>
        <w:autoSpaceDN w:val="0"/>
        <w:adjustRightInd w:val="0"/>
        <w:spacing w:line="276" w:lineRule="auto"/>
        <w:rPr>
          <w:rFonts w:ascii="Tahoma" w:hAnsi="Tahoma" w:cs="Tahoma"/>
          <w:b/>
          <w:lang w:val="es-ES_tradnl"/>
        </w:rPr>
      </w:pPr>
    </w:p>
    <w:p w14:paraId="415CD0B4" w14:textId="77777777" w:rsidR="00633205" w:rsidRPr="00AF1469" w:rsidRDefault="00633205" w:rsidP="00AF1469">
      <w:pPr>
        <w:widowControl w:val="0"/>
        <w:autoSpaceDE w:val="0"/>
        <w:autoSpaceDN w:val="0"/>
        <w:adjustRightInd w:val="0"/>
        <w:spacing w:line="276" w:lineRule="auto"/>
        <w:rPr>
          <w:rFonts w:ascii="Tahoma" w:hAnsi="Tahoma" w:cs="Tahoma"/>
          <w:b/>
        </w:rPr>
      </w:pPr>
    </w:p>
    <w:p w14:paraId="20BF6960" w14:textId="77777777" w:rsidR="00633205" w:rsidRPr="00AF1469" w:rsidRDefault="00633205" w:rsidP="00AF1469">
      <w:pPr>
        <w:widowControl w:val="0"/>
        <w:autoSpaceDE w:val="0"/>
        <w:autoSpaceDN w:val="0"/>
        <w:adjustRightInd w:val="0"/>
        <w:spacing w:line="276" w:lineRule="auto"/>
        <w:jc w:val="center"/>
        <w:rPr>
          <w:rFonts w:ascii="Tahoma" w:hAnsi="Tahoma" w:cs="Tahoma"/>
          <w:b/>
        </w:rPr>
      </w:pPr>
      <w:r w:rsidRPr="00AF1469">
        <w:rPr>
          <w:rFonts w:ascii="Tahoma" w:hAnsi="Tahoma" w:cs="Tahoma"/>
          <w:b/>
        </w:rPr>
        <w:t>NOTIFÍQUESE Y CÚMPLASE</w:t>
      </w:r>
    </w:p>
    <w:p w14:paraId="6A3A5580" w14:textId="77777777" w:rsidR="00633205" w:rsidRPr="00AF1469" w:rsidRDefault="00633205" w:rsidP="00AF1469">
      <w:pPr>
        <w:pStyle w:val="Prrafodelista2"/>
        <w:spacing w:after="0"/>
        <w:ind w:left="0" w:firstLine="708"/>
        <w:jc w:val="both"/>
        <w:rPr>
          <w:rFonts w:ascii="Tahoma" w:hAnsi="Tahoma" w:cs="Tahoma"/>
          <w:sz w:val="24"/>
          <w:szCs w:val="24"/>
          <w:lang w:val="es-ES_tradnl"/>
        </w:rPr>
      </w:pPr>
    </w:p>
    <w:p w14:paraId="6F7E3F03" w14:textId="77777777" w:rsidR="009A2903" w:rsidRPr="009A2903" w:rsidRDefault="009A2903" w:rsidP="009A2903">
      <w:pPr>
        <w:spacing w:line="276" w:lineRule="auto"/>
        <w:ind w:firstLine="0"/>
        <w:rPr>
          <w:rFonts w:ascii="Tahoma" w:eastAsia="Calibri" w:hAnsi="Tahoma" w:cs="Tahoma"/>
        </w:rPr>
      </w:pPr>
      <w:bookmarkStart w:id="6" w:name="_Hlk66369736"/>
      <w:r w:rsidRPr="009A2903">
        <w:rPr>
          <w:rFonts w:ascii="Tahoma" w:eastAsia="Calibri" w:hAnsi="Tahoma" w:cs="Tahoma"/>
        </w:rPr>
        <w:t xml:space="preserve">La Magistrada ponente, </w:t>
      </w:r>
    </w:p>
    <w:p w14:paraId="594437F2" w14:textId="77777777" w:rsidR="009A2903" w:rsidRPr="009A2903" w:rsidRDefault="009A2903" w:rsidP="009A2903">
      <w:pPr>
        <w:spacing w:line="276" w:lineRule="auto"/>
        <w:ind w:firstLine="0"/>
        <w:jc w:val="left"/>
        <w:rPr>
          <w:rFonts w:ascii="Tahoma" w:eastAsia="Calibri" w:hAnsi="Tahoma" w:cs="Tahoma"/>
        </w:rPr>
      </w:pPr>
    </w:p>
    <w:p w14:paraId="29232172" w14:textId="77777777" w:rsidR="009A2903" w:rsidRPr="009A2903" w:rsidRDefault="009A2903" w:rsidP="009A2903">
      <w:pPr>
        <w:spacing w:line="276" w:lineRule="auto"/>
        <w:ind w:firstLine="0"/>
        <w:jc w:val="left"/>
        <w:rPr>
          <w:rFonts w:ascii="Tahoma" w:eastAsia="Calibri" w:hAnsi="Tahoma" w:cs="Tahoma"/>
        </w:rPr>
      </w:pPr>
    </w:p>
    <w:p w14:paraId="43C6E6C9" w14:textId="77777777" w:rsidR="009A2903" w:rsidRPr="009A2903" w:rsidRDefault="009A2903" w:rsidP="009A2903">
      <w:pPr>
        <w:spacing w:line="276" w:lineRule="auto"/>
        <w:ind w:firstLine="0"/>
        <w:jc w:val="left"/>
        <w:rPr>
          <w:rFonts w:ascii="Tahoma" w:eastAsia="Calibri" w:hAnsi="Tahoma" w:cs="Tahoma"/>
        </w:rPr>
      </w:pPr>
    </w:p>
    <w:p w14:paraId="409074BA" w14:textId="77777777" w:rsidR="009A2903" w:rsidRPr="009A2903" w:rsidRDefault="009A2903" w:rsidP="009A2903">
      <w:pPr>
        <w:spacing w:line="276" w:lineRule="auto"/>
        <w:ind w:firstLine="0"/>
        <w:jc w:val="center"/>
        <w:rPr>
          <w:rFonts w:ascii="Tahoma" w:eastAsia="Calibri" w:hAnsi="Tahoma" w:cs="Tahoma"/>
          <w:b/>
        </w:rPr>
      </w:pPr>
      <w:r w:rsidRPr="009A2903">
        <w:rPr>
          <w:rFonts w:ascii="Tahoma" w:eastAsia="Calibri" w:hAnsi="Tahoma" w:cs="Tahoma"/>
          <w:b/>
        </w:rPr>
        <w:t>ANA LUCÍA CAICEDO CALDERÓN</w:t>
      </w:r>
    </w:p>
    <w:p w14:paraId="00DAD6E5" w14:textId="77777777" w:rsidR="009A2903" w:rsidRPr="009A2903" w:rsidRDefault="009A2903" w:rsidP="009A2903">
      <w:pPr>
        <w:spacing w:line="276" w:lineRule="auto"/>
        <w:ind w:firstLine="0"/>
        <w:jc w:val="left"/>
        <w:rPr>
          <w:rFonts w:ascii="Tahoma" w:eastAsia="Calibri" w:hAnsi="Tahoma" w:cs="Tahoma"/>
        </w:rPr>
      </w:pPr>
    </w:p>
    <w:p w14:paraId="6672C211" w14:textId="77777777" w:rsidR="009A2903" w:rsidRPr="009A2903" w:rsidRDefault="009A2903" w:rsidP="009A2903">
      <w:pPr>
        <w:spacing w:line="276" w:lineRule="auto"/>
        <w:ind w:firstLine="0"/>
        <w:jc w:val="left"/>
        <w:rPr>
          <w:rFonts w:ascii="Tahoma" w:eastAsia="Calibri" w:hAnsi="Tahoma" w:cs="Tahoma"/>
        </w:rPr>
      </w:pPr>
      <w:r w:rsidRPr="009A2903">
        <w:rPr>
          <w:rFonts w:ascii="Tahoma" w:eastAsia="Calibri" w:hAnsi="Tahoma" w:cs="Tahoma"/>
        </w:rPr>
        <w:t xml:space="preserve">La Magistrada y el Magistrado, </w:t>
      </w:r>
    </w:p>
    <w:p w14:paraId="5B8BECD4" w14:textId="77777777" w:rsidR="009A2903" w:rsidRPr="009A2903" w:rsidRDefault="009A2903" w:rsidP="009A2903">
      <w:pPr>
        <w:spacing w:line="276" w:lineRule="auto"/>
        <w:ind w:firstLine="0"/>
        <w:jc w:val="left"/>
        <w:rPr>
          <w:rFonts w:ascii="Tahoma" w:eastAsia="Calibri" w:hAnsi="Tahoma" w:cs="Tahoma"/>
          <w:b/>
        </w:rPr>
      </w:pPr>
    </w:p>
    <w:p w14:paraId="2209607A" w14:textId="77777777" w:rsidR="009A2903" w:rsidRPr="009A2903" w:rsidRDefault="009A2903" w:rsidP="009A2903">
      <w:pPr>
        <w:spacing w:line="276" w:lineRule="auto"/>
        <w:ind w:firstLine="0"/>
        <w:jc w:val="left"/>
        <w:rPr>
          <w:rFonts w:ascii="Tahoma" w:eastAsia="Calibri" w:hAnsi="Tahoma" w:cs="Tahoma"/>
          <w:b/>
        </w:rPr>
      </w:pPr>
    </w:p>
    <w:p w14:paraId="5CC6EB88" w14:textId="77777777" w:rsidR="009A2903" w:rsidRPr="009A2903" w:rsidRDefault="009A2903" w:rsidP="009A2903">
      <w:pPr>
        <w:spacing w:line="276" w:lineRule="auto"/>
        <w:ind w:firstLine="0"/>
        <w:jc w:val="left"/>
        <w:rPr>
          <w:rFonts w:ascii="Tahoma" w:eastAsia="Calibri" w:hAnsi="Tahoma" w:cs="Tahoma"/>
        </w:rPr>
      </w:pPr>
    </w:p>
    <w:p w14:paraId="5646979F" w14:textId="77777777" w:rsidR="009A2903" w:rsidRPr="009A2903" w:rsidRDefault="009A2903" w:rsidP="009A2903">
      <w:pPr>
        <w:tabs>
          <w:tab w:val="left" w:pos="4678"/>
        </w:tabs>
        <w:spacing w:line="276" w:lineRule="auto"/>
        <w:ind w:firstLine="0"/>
        <w:jc w:val="left"/>
        <w:rPr>
          <w:rFonts w:ascii="Tahoma" w:eastAsia="Calibri" w:hAnsi="Tahoma" w:cs="Tahoma"/>
          <w:b/>
          <w:bCs/>
        </w:rPr>
      </w:pPr>
      <w:r w:rsidRPr="009A2903">
        <w:rPr>
          <w:rFonts w:ascii="Tahoma" w:eastAsia="Times New Roman" w:hAnsi="Tahoma" w:cs="Tahoma"/>
          <w:b/>
          <w:bCs/>
        </w:rPr>
        <w:t>OLGA LUCÍA HOYOS SEPÚLVEDA</w:t>
      </w:r>
      <w:r w:rsidRPr="009A2903">
        <w:rPr>
          <w:rFonts w:ascii="Tahoma" w:eastAsia="Times New Roman" w:hAnsi="Tahoma" w:cs="Tahoma"/>
          <w:b/>
          <w:bCs/>
        </w:rPr>
        <w:tab/>
      </w:r>
      <w:r w:rsidRPr="009A2903">
        <w:rPr>
          <w:rFonts w:ascii="Tahoma" w:eastAsia="Calibri" w:hAnsi="Tahoma" w:cs="Tahoma"/>
          <w:b/>
          <w:bCs/>
        </w:rPr>
        <w:t>GERMAN DARIO GÓEZ VINASCO</w:t>
      </w:r>
      <w:bookmarkEnd w:id="6"/>
    </w:p>
    <w:p w14:paraId="72D62CDA" w14:textId="6F84B12A" w:rsidR="00F83BCC" w:rsidRPr="009A2903" w:rsidRDefault="009A2903" w:rsidP="009A2903">
      <w:pPr>
        <w:tabs>
          <w:tab w:val="left" w:pos="4678"/>
        </w:tabs>
        <w:spacing w:line="276" w:lineRule="auto"/>
        <w:ind w:firstLine="0"/>
        <w:jc w:val="left"/>
        <w:rPr>
          <w:rFonts w:ascii="Tahoma" w:eastAsia="Times New Roman" w:hAnsi="Tahoma" w:cs="Tahoma"/>
          <w:bCs/>
        </w:rPr>
      </w:pPr>
      <w:r w:rsidRPr="009A2903">
        <w:rPr>
          <w:rFonts w:ascii="Tahoma" w:eastAsia="Times New Roman" w:hAnsi="Tahoma" w:cs="Tahoma"/>
          <w:bCs/>
        </w:rPr>
        <w:t>Aclara voto</w:t>
      </w:r>
    </w:p>
    <w:sectPr w:rsidR="00F83BCC" w:rsidRPr="009A2903" w:rsidSect="009431B1">
      <w:head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14D0C1" w16cex:dateUtc="2021-04-12T14:17:40.391Z"/>
  <w16cex:commentExtensible w16cex:durableId="7BE4B494" w16cex:dateUtc="2021-04-14T20:27:18.227Z"/>
  <w16cex:commentExtensible w16cex:durableId="7664FF01" w16cex:dateUtc="2021-04-15T18:50:53Z"/>
  <w16cex:commentExtensible w16cex:durableId="4DF104F6" w16cex:dateUtc="2021-04-15T20:26:10.8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4404" w14:textId="77777777" w:rsidR="009A66E4" w:rsidRDefault="009A66E4" w:rsidP="00DB238D">
      <w:pPr>
        <w:spacing w:line="240" w:lineRule="auto"/>
      </w:pPr>
      <w:r>
        <w:separator/>
      </w:r>
    </w:p>
  </w:endnote>
  <w:endnote w:type="continuationSeparator" w:id="0">
    <w:p w14:paraId="1254B018" w14:textId="77777777" w:rsidR="009A66E4" w:rsidRDefault="009A66E4" w:rsidP="00DB2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647FE" w14:textId="77777777" w:rsidR="009A66E4" w:rsidRDefault="009A66E4" w:rsidP="00DB238D">
      <w:pPr>
        <w:spacing w:line="240" w:lineRule="auto"/>
      </w:pPr>
      <w:r>
        <w:separator/>
      </w:r>
    </w:p>
  </w:footnote>
  <w:footnote w:type="continuationSeparator" w:id="0">
    <w:p w14:paraId="3CBF65B5" w14:textId="77777777" w:rsidR="009A66E4" w:rsidRDefault="009A66E4" w:rsidP="00DB238D">
      <w:pPr>
        <w:spacing w:line="240" w:lineRule="auto"/>
      </w:pPr>
      <w:r>
        <w:continuationSeparator/>
      </w:r>
    </w:p>
  </w:footnote>
  <w:footnote w:id="1">
    <w:p w14:paraId="0616C6BF" w14:textId="77777777" w:rsidR="00106A6D" w:rsidRPr="002B1FBE" w:rsidRDefault="00106A6D" w:rsidP="002B1FBE">
      <w:pPr>
        <w:pStyle w:val="Textonotapie"/>
        <w:rPr>
          <w:rFonts w:ascii="Arial" w:hAnsi="Arial" w:cs="Arial"/>
          <w:sz w:val="18"/>
          <w:szCs w:val="18"/>
        </w:rPr>
      </w:pPr>
      <w:r w:rsidRPr="002B1FBE">
        <w:rPr>
          <w:rStyle w:val="Refdenotaalpie"/>
          <w:rFonts w:ascii="Arial" w:hAnsi="Arial" w:cs="Arial"/>
          <w:sz w:val="18"/>
          <w:szCs w:val="18"/>
        </w:rPr>
        <w:footnoteRef/>
      </w:r>
      <w:r w:rsidRPr="002B1FBE">
        <w:rPr>
          <w:rFonts w:ascii="Arial" w:hAnsi="Arial" w:cs="Arial"/>
          <w:sz w:val="18"/>
          <w:szCs w:val="18"/>
        </w:rPr>
        <w:t xml:space="preserve"> Título tomado de la sentencia del 8 de mayo de 2019SL 1688-2019, Radicado 68838, con Ponencia de la Dra. Clara Cecilia Dueñas Quevedo</w:t>
      </w:r>
    </w:p>
  </w:footnote>
  <w:footnote w:id="2">
    <w:p w14:paraId="32D3468F" w14:textId="77777777" w:rsidR="00106A6D" w:rsidRPr="002B1FBE" w:rsidRDefault="00106A6D" w:rsidP="002B1FBE">
      <w:pPr>
        <w:pStyle w:val="Textonotapie"/>
        <w:ind w:firstLine="708"/>
        <w:rPr>
          <w:rFonts w:ascii="Arial" w:hAnsi="Arial" w:cs="Arial"/>
          <w:sz w:val="18"/>
          <w:szCs w:val="18"/>
        </w:rPr>
      </w:pPr>
      <w:r w:rsidRPr="002B1FBE">
        <w:rPr>
          <w:rStyle w:val="Refdenotaalpie"/>
          <w:rFonts w:ascii="Arial" w:hAnsi="Arial" w:cs="Arial"/>
          <w:sz w:val="18"/>
          <w:szCs w:val="18"/>
        </w:rPr>
        <w:footnoteRef/>
      </w:r>
      <w:r w:rsidRPr="002B1FBE">
        <w:rPr>
          <w:rFonts w:ascii="Arial" w:hAnsi="Arial" w:cs="Arial"/>
          <w:sz w:val="18"/>
          <w:szCs w:val="18"/>
        </w:rPr>
        <w:t xml:space="preserve"> Estatuto Orgánico del Sistema Financiero </w:t>
      </w:r>
    </w:p>
  </w:footnote>
  <w:footnote w:id="3">
    <w:p w14:paraId="6E46A620" w14:textId="77777777" w:rsidR="00106A6D" w:rsidRPr="002B1FBE" w:rsidRDefault="00106A6D" w:rsidP="002B1FBE">
      <w:pPr>
        <w:pStyle w:val="Textonotapie"/>
        <w:rPr>
          <w:rFonts w:ascii="Arial" w:hAnsi="Arial" w:cs="Arial"/>
          <w:sz w:val="18"/>
          <w:szCs w:val="18"/>
        </w:rPr>
      </w:pPr>
      <w:r w:rsidRPr="002B1FBE">
        <w:rPr>
          <w:rStyle w:val="Refdenotaalpie"/>
          <w:rFonts w:ascii="Arial" w:hAnsi="Arial" w:cs="Arial"/>
          <w:sz w:val="18"/>
          <w:szCs w:val="18"/>
        </w:rPr>
        <w:footnoteRef/>
      </w:r>
      <w:r w:rsidRPr="002B1FBE">
        <w:rPr>
          <w:rFonts w:ascii="Arial" w:hAnsi="Arial" w:cs="Arial"/>
          <w:sz w:val="18"/>
          <w:szCs w:val="18"/>
        </w:rPr>
        <w:t xml:space="preserve"> Título tomado de la sentencia del 8 de mayo de 2019SL 1688-2019, Radicado 68838, con Ponencia de la Dra. Clara Cecilia Dueñas Quevedo</w:t>
      </w:r>
    </w:p>
    <w:p w14:paraId="27601316" w14:textId="77777777" w:rsidR="00106A6D" w:rsidRPr="002B1FBE" w:rsidRDefault="00106A6D" w:rsidP="002B1FBE">
      <w:pPr>
        <w:pStyle w:val="Textonotapie"/>
        <w:rPr>
          <w:rFonts w:ascii="Arial" w:hAnsi="Arial" w:cs="Arial"/>
          <w:sz w:val="18"/>
          <w:szCs w:val="18"/>
        </w:rPr>
      </w:pPr>
    </w:p>
  </w:footnote>
  <w:footnote w:id="4">
    <w:p w14:paraId="2BC8F767" w14:textId="77777777" w:rsidR="00106A6D" w:rsidRPr="002B1FBE" w:rsidRDefault="00106A6D" w:rsidP="002B1FBE">
      <w:pPr>
        <w:pStyle w:val="Textonotapie"/>
        <w:rPr>
          <w:rFonts w:ascii="Arial" w:hAnsi="Arial" w:cs="Arial"/>
          <w:sz w:val="18"/>
          <w:szCs w:val="18"/>
        </w:rPr>
      </w:pPr>
      <w:r w:rsidRPr="002B1FBE">
        <w:rPr>
          <w:rStyle w:val="Refdenotaalpie"/>
          <w:rFonts w:ascii="Arial" w:hAnsi="Arial" w:cs="Arial"/>
          <w:sz w:val="18"/>
          <w:szCs w:val="18"/>
        </w:rPr>
        <w:footnoteRef/>
      </w:r>
      <w:r w:rsidRPr="002B1FBE">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9E91" w14:textId="77064276" w:rsidR="00106A6D" w:rsidRPr="00864A43" w:rsidRDefault="00106A6D" w:rsidP="00DB238D">
    <w:pPr>
      <w:spacing w:line="240" w:lineRule="auto"/>
      <w:ind w:firstLine="0"/>
      <w:rPr>
        <w:rFonts w:ascii="Tahoma" w:hAnsi="Tahoma" w:cs="Tahoma"/>
        <w:b/>
        <w:bCs/>
        <w:sz w:val="16"/>
        <w:szCs w:val="16"/>
      </w:rPr>
    </w:pPr>
    <w:bookmarkStart w:id="7" w:name="_Hlk67602208"/>
    <w:r w:rsidRPr="00864A43">
      <w:rPr>
        <w:rFonts w:ascii="Tahoma" w:hAnsi="Tahoma" w:cs="Tahoma"/>
        <w:b/>
        <w:bCs/>
        <w:sz w:val="16"/>
        <w:szCs w:val="16"/>
      </w:rPr>
      <w:t>660013105-002-201</w:t>
    </w:r>
    <w:r>
      <w:rPr>
        <w:rFonts w:ascii="Tahoma" w:hAnsi="Tahoma" w:cs="Tahoma"/>
        <w:b/>
        <w:bCs/>
        <w:sz w:val="16"/>
        <w:szCs w:val="16"/>
      </w:rPr>
      <w:t>7</w:t>
    </w:r>
    <w:r w:rsidRPr="00864A43">
      <w:rPr>
        <w:rFonts w:ascii="Tahoma" w:hAnsi="Tahoma" w:cs="Tahoma"/>
        <w:b/>
        <w:bCs/>
        <w:sz w:val="16"/>
        <w:szCs w:val="16"/>
      </w:rPr>
      <w:t>-00</w:t>
    </w:r>
    <w:r>
      <w:rPr>
        <w:rFonts w:ascii="Tahoma" w:hAnsi="Tahoma" w:cs="Tahoma"/>
        <w:b/>
        <w:bCs/>
        <w:sz w:val="16"/>
        <w:szCs w:val="16"/>
      </w:rPr>
      <w:t>027</w:t>
    </w:r>
    <w:r w:rsidRPr="00864A43">
      <w:rPr>
        <w:rFonts w:ascii="Tahoma" w:hAnsi="Tahoma" w:cs="Tahoma"/>
        <w:b/>
        <w:bCs/>
        <w:sz w:val="16"/>
        <w:szCs w:val="16"/>
      </w:rPr>
      <w:t>-0</w:t>
    </w:r>
    <w:r>
      <w:rPr>
        <w:rFonts w:ascii="Tahoma" w:hAnsi="Tahoma" w:cs="Tahoma"/>
        <w:b/>
        <w:bCs/>
        <w:sz w:val="16"/>
        <w:szCs w:val="16"/>
      </w:rPr>
      <w:t>2</w:t>
    </w:r>
  </w:p>
  <w:p w14:paraId="212D0468" w14:textId="5A8CF0A7" w:rsidR="00106A6D" w:rsidRPr="00864A43" w:rsidRDefault="00106A6D" w:rsidP="00DB238D">
    <w:pPr>
      <w:spacing w:line="240" w:lineRule="auto"/>
      <w:ind w:firstLine="0"/>
      <w:rPr>
        <w:rFonts w:ascii="Tahoma" w:hAnsi="Tahoma" w:cs="Tahoma"/>
        <w:sz w:val="16"/>
        <w:szCs w:val="16"/>
      </w:rPr>
    </w:pPr>
    <w:bookmarkStart w:id="8" w:name="_Hlk67602217"/>
    <w:bookmarkEnd w:id="7"/>
    <w:r>
      <w:rPr>
        <w:rFonts w:ascii="Tahoma" w:hAnsi="Tahoma" w:cs="Tahoma"/>
        <w:sz w:val="16"/>
        <w:szCs w:val="16"/>
      </w:rPr>
      <w:t>PILAR APONTE NEIRA</w:t>
    </w:r>
  </w:p>
  <w:bookmarkEnd w:id="8"/>
  <w:p w14:paraId="570EDA8E" w14:textId="77777777" w:rsidR="00106A6D" w:rsidRPr="00864A43" w:rsidRDefault="00106A6D" w:rsidP="00DB238D">
    <w:pPr>
      <w:spacing w:line="240" w:lineRule="auto"/>
      <w:ind w:firstLine="0"/>
      <w:rPr>
        <w:rFonts w:ascii="Tahoma" w:hAnsi="Tahoma" w:cs="Tahoma"/>
        <w:sz w:val="16"/>
        <w:szCs w:val="16"/>
      </w:rPr>
    </w:pPr>
    <w:r w:rsidRPr="00864A43">
      <w:rPr>
        <w:rFonts w:ascii="Tahoma" w:hAnsi="Tahoma" w:cs="Tahoma"/>
        <w:sz w:val="16"/>
        <w:szCs w:val="16"/>
      </w:rPr>
      <w:t>COLPENSIONES, PORVENIR y PROTECCIÓN S.A.</w:t>
    </w:r>
  </w:p>
  <w:p w14:paraId="767D1999" w14:textId="77777777" w:rsidR="00106A6D" w:rsidRDefault="00106A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7A6C6C"/>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870205"/>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92844"/>
    <w:multiLevelType w:val="hybridMultilevel"/>
    <w:tmpl w:val="F7F28DD2"/>
    <w:lvl w:ilvl="0" w:tplc="381AC502">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21871EE"/>
    <w:multiLevelType w:val="hybridMultilevel"/>
    <w:tmpl w:val="FCF874C0"/>
    <w:lvl w:ilvl="0" w:tplc="3816256A">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FA"/>
    <w:rsid w:val="00004541"/>
    <w:rsid w:val="00071761"/>
    <w:rsid w:val="000900CC"/>
    <w:rsid w:val="000900E2"/>
    <w:rsid w:val="000916A8"/>
    <w:rsid w:val="00097C0A"/>
    <w:rsid w:val="000A1CBA"/>
    <w:rsid w:val="00103FBF"/>
    <w:rsid w:val="00104281"/>
    <w:rsid w:val="00106A6D"/>
    <w:rsid w:val="00106C4A"/>
    <w:rsid w:val="001363CA"/>
    <w:rsid w:val="0014394E"/>
    <w:rsid w:val="00163453"/>
    <w:rsid w:val="001941E9"/>
    <w:rsid w:val="001E5E44"/>
    <w:rsid w:val="001F46D8"/>
    <w:rsid w:val="00205FF9"/>
    <w:rsid w:val="0021763C"/>
    <w:rsid w:val="0022184D"/>
    <w:rsid w:val="002638EC"/>
    <w:rsid w:val="002B1FBE"/>
    <w:rsid w:val="002D3B76"/>
    <w:rsid w:val="002E2E19"/>
    <w:rsid w:val="003B6862"/>
    <w:rsid w:val="003B74D9"/>
    <w:rsid w:val="003E6CCD"/>
    <w:rsid w:val="004150FC"/>
    <w:rsid w:val="004332C8"/>
    <w:rsid w:val="00472D07"/>
    <w:rsid w:val="004733B2"/>
    <w:rsid w:val="0047577B"/>
    <w:rsid w:val="004C2260"/>
    <w:rsid w:val="004C2E31"/>
    <w:rsid w:val="004D5833"/>
    <w:rsid w:val="0050613C"/>
    <w:rsid w:val="005752A0"/>
    <w:rsid w:val="00584B3E"/>
    <w:rsid w:val="00590408"/>
    <w:rsid w:val="005A14B8"/>
    <w:rsid w:val="005B5103"/>
    <w:rsid w:val="005C3CF3"/>
    <w:rsid w:val="005D032B"/>
    <w:rsid w:val="005F4A57"/>
    <w:rsid w:val="00633205"/>
    <w:rsid w:val="00634384"/>
    <w:rsid w:val="006D5FE2"/>
    <w:rsid w:val="00700701"/>
    <w:rsid w:val="00717CEE"/>
    <w:rsid w:val="007714DB"/>
    <w:rsid w:val="00787822"/>
    <w:rsid w:val="007A509B"/>
    <w:rsid w:val="007C4BF7"/>
    <w:rsid w:val="007D0D03"/>
    <w:rsid w:val="007D1431"/>
    <w:rsid w:val="00842DE9"/>
    <w:rsid w:val="0084510D"/>
    <w:rsid w:val="008548ED"/>
    <w:rsid w:val="008828E2"/>
    <w:rsid w:val="00896AE3"/>
    <w:rsid w:val="008B1F8F"/>
    <w:rsid w:val="008B37C8"/>
    <w:rsid w:val="008E3E99"/>
    <w:rsid w:val="008F3415"/>
    <w:rsid w:val="009138FA"/>
    <w:rsid w:val="00926B00"/>
    <w:rsid w:val="009431B1"/>
    <w:rsid w:val="00991DD5"/>
    <w:rsid w:val="00993F33"/>
    <w:rsid w:val="009A2903"/>
    <w:rsid w:val="009A66E4"/>
    <w:rsid w:val="009E19DB"/>
    <w:rsid w:val="009F2706"/>
    <w:rsid w:val="00A01CE3"/>
    <w:rsid w:val="00A02DC0"/>
    <w:rsid w:val="00A079D9"/>
    <w:rsid w:val="00A17919"/>
    <w:rsid w:val="00A27096"/>
    <w:rsid w:val="00A40B59"/>
    <w:rsid w:val="00A47EC2"/>
    <w:rsid w:val="00A80792"/>
    <w:rsid w:val="00A97210"/>
    <w:rsid w:val="00AF1469"/>
    <w:rsid w:val="00B00EF6"/>
    <w:rsid w:val="00B12D95"/>
    <w:rsid w:val="00B517FF"/>
    <w:rsid w:val="00BC752F"/>
    <w:rsid w:val="00BD3DA4"/>
    <w:rsid w:val="00C01B3D"/>
    <w:rsid w:val="00C36D19"/>
    <w:rsid w:val="00C70C92"/>
    <w:rsid w:val="00C7569A"/>
    <w:rsid w:val="00C9200A"/>
    <w:rsid w:val="00D0080B"/>
    <w:rsid w:val="00D01C61"/>
    <w:rsid w:val="00D322AB"/>
    <w:rsid w:val="00D5169D"/>
    <w:rsid w:val="00D51E64"/>
    <w:rsid w:val="00D6410C"/>
    <w:rsid w:val="00D70D26"/>
    <w:rsid w:val="00D91B1E"/>
    <w:rsid w:val="00DB238D"/>
    <w:rsid w:val="00DF49D3"/>
    <w:rsid w:val="00DF61F1"/>
    <w:rsid w:val="00E13B0C"/>
    <w:rsid w:val="00E44599"/>
    <w:rsid w:val="00E63EE3"/>
    <w:rsid w:val="00E655DD"/>
    <w:rsid w:val="00E731B4"/>
    <w:rsid w:val="00E80C03"/>
    <w:rsid w:val="00EB4427"/>
    <w:rsid w:val="00F00665"/>
    <w:rsid w:val="00F07010"/>
    <w:rsid w:val="00F13708"/>
    <w:rsid w:val="00F20DC9"/>
    <w:rsid w:val="00F273B2"/>
    <w:rsid w:val="00F31157"/>
    <w:rsid w:val="00F33EF1"/>
    <w:rsid w:val="00F54941"/>
    <w:rsid w:val="00F83BCC"/>
    <w:rsid w:val="00F94BE0"/>
    <w:rsid w:val="00FA69B5"/>
    <w:rsid w:val="00FB45E3"/>
    <w:rsid w:val="05125C20"/>
    <w:rsid w:val="07778353"/>
    <w:rsid w:val="176ABCB3"/>
    <w:rsid w:val="1A2BA321"/>
    <w:rsid w:val="1AB26D25"/>
    <w:rsid w:val="1B402F5C"/>
    <w:rsid w:val="285C4C50"/>
    <w:rsid w:val="341CD2D6"/>
    <w:rsid w:val="398FD64C"/>
    <w:rsid w:val="3AEC9BE3"/>
    <w:rsid w:val="3B123B32"/>
    <w:rsid w:val="3CFA2636"/>
    <w:rsid w:val="3D68EEE0"/>
    <w:rsid w:val="3E31B99B"/>
    <w:rsid w:val="3F639994"/>
    <w:rsid w:val="4384D31C"/>
    <w:rsid w:val="52BB3BFD"/>
    <w:rsid w:val="56616637"/>
    <w:rsid w:val="5D5B26BE"/>
    <w:rsid w:val="612E9016"/>
    <w:rsid w:val="646299E5"/>
    <w:rsid w:val="65DB4250"/>
    <w:rsid w:val="66975DE3"/>
    <w:rsid w:val="688084E4"/>
    <w:rsid w:val="69FD8FD0"/>
    <w:rsid w:val="706CC899"/>
    <w:rsid w:val="719768B5"/>
    <w:rsid w:val="71A6AB4E"/>
    <w:rsid w:val="790A3C61"/>
    <w:rsid w:val="7C305D29"/>
    <w:rsid w:val="7E30D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C63A6"/>
  <w15:chartTrackingRefBased/>
  <w15:docId w15:val="{7B05EDA2-E454-48EC-A804-087F932F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3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paragraph" w:styleId="Ttulo4">
    <w:name w:val="heading 4"/>
    <w:basedOn w:val="Normal"/>
    <w:next w:val="Normal"/>
    <w:link w:val="Ttulo4Car"/>
    <w:unhideWhenUsed/>
    <w:qFormat/>
    <w:rsid w:val="00A47EC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517FF"/>
  </w:style>
  <w:style w:type="paragraph" w:styleId="Prrafodelista">
    <w:name w:val="List Paragraph"/>
    <w:basedOn w:val="Normal"/>
    <w:qFormat/>
    <w:rsid w:val="00A079D9"/>
    <w:pPr>
      <w:spacing w:after="200" w:line="276" w:lineRule="auto"/>
      <w:ind w:left="720" w:firstLine="0"/>
      <w:contextualSpacing/>
      <w:jc w:val="left"/>
    </w:pPr>
    <w:rPr>
      <w:rFonts w:asciiTheme="minorHAnsi" w:hAnsiTheme="minorHAnsi"/>
      <w:sz w:val="22"/>
      <w:szCs w:val="22"/>
    </w:rPr>
  </w:style>
  <w:style w:type="paragraph" w:styleId="Sinespaciado">
    <w:name w:val="No Spacing"/>
    <w:link w:val="SinespaciadoCar"/>
    <w:uiPriority w:val="1"/>
    <w:qFormat/>
    <w:rsid w:val="00A079D9"/>
    <w:pPr>
      <w:spacing w:line="240" w:lineRule="auto"/>
      <w:ind w:firstLine="0"/>
      <w:jc w:val="left"/>
    </w:pPr>
    <w:rPr>
      <w:rFonts w:asciiTheme="minorHAnsi" w:hAnsiTheme="minorHAnsi"/>
      <w:sz w:val="22"/>
      <w:szCs w:val="22"/>
    </w:rPr>
  </w:style>
  <w:style w:type="paragraph" w:styleId="Encabezado">
    <w:name w:val="header"/>
    <w:basedOn w:val="Normal"/>
    <w:link w:val="EncabezadoCar"/>
    <w:uiPriority w:val="99"/>
    <w:unhideWhenUsed/>
    <w:rsid w:val="00DB238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B238D"/>
  </w:style>
  <w:style w:type="paragraph" w:styleId="Piedepgina">
    <w:name w:val="footer"/>
    <w:basedOn w:val="Normal"/>
    <w:link w:val="PiedepginaCar"/>
    <w:uiPriority w:val="99"/>
    <w:unhideWhenUsed/>
    <w:rsid w:val="00DB238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238D"/>
  </w:style>
  <w:style w:type="character" w:customStyle="1" w:styleId="Ttulo4Car">
    <w:name w:val="Título 4 Car"/>
    <w:basedOn w:val="Fuentedeprrafopredeter"/>
    <w:link w:val="Ttulo4"/>
    <w:rsid w:val="00A47EC2"/>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A47EC2"/>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A47EC2"/>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A47EC2"/>
  </w:style>
  <w:style w:type="character" w:customStyle="1" w:styleId="SinespaciadoCar">
    <w:name w:val="Sin espaciado Car"/>
    <w:link w:val="Sinespaciado"/>
    <w:uiPriority w:val="1"/>
    <w:locked/>
    <w:rsid w:val="00A47EC2"/>
    <w:rPr>
      <w:rFonts w:asciiTheme="minorHAnsi" w:hAnsiTheme="minorHAnsi"/>
      <w:sz w:val="22"/>
      <w:szCs w:val="22"/>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A47EC2"/>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8B37C8"/>
    <w:pPr>
      <w:spacing w:line="240" w:lineRule="auto"/>
      <w:ind w:firstLine="709"/>
    </w:pPr>
    <w:rPr>
      <w:rFonts w:ascii="Tahoma" w:hAnsi="Tahoma"/>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8B37C8"/>
    <w:rPr>
      <w:rFonts w:ascii="Tahoma" w:hAnsi="Tahoma"/>
      <w:sz w:val="20"/>
      <w:szCs w:val="20"/>
    </w:rPr>
  </w:style>
  <w:style w:type="table" w:styleId="Tablaconcuadrcula">
    <w:name w:val="Table Grid"/>
    <w:basedOn w:val="Tablanormal"/>
    <w:rsid w:val="008B37C8"/>
    <w:pPr>
      <w:spacing w:line="240" w:lineRule="auto"/>
      <w:ind w:firstLine="0"/>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99"/>
    <w:rsid w:val="00633205"/>
    <w:pPr>
      <w:spacing w:after="200" w:line="276" w:lineRule="auto"/>
      <w:ind w:left="720" w:firstLine="0"/>
      <w:contextualSpacing/>
      <w:jc w:val="left"/>
    </w:pPr>
    <w:rPr>
      <w:rFonts w:ascii="Calibri" w:eastAsia="Times New Roman" w:hAnsi="Calibri" w:cs="Times New Roman"/>
      <w:sz w:val="22"/>
      <w:szCs w:val="22"/>
    </w:rPr>
  </w:style>
  <w:style w:type="character" w:styleId="Mencionar">
    <w:name w:val="Mention"/>
    <w:basedOn w:val="Fuentedeprrafopredeter"/>
    <w:uiPriority w:val="99"/>
    <w:unhideWhenUsed/>
    <w:rPr>
      <w:color w:val="2B579A"/>
      <w:shd w:val="clear" w:color="auto" w:fill="E6E6E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341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3438">
      <w:bodyDiv w:val="1"/>
      <w:marLeft w:val="0"/>
      <w:marRight w:val="0"/>
      <w:marTop w:val="0"/>
      <w:marBottom w:val="0"/>
      <w:divBdr>
        <w:top w:val="none" w:sz="0" w:space="0" w:color="auto"/>
        <w:left w:val="none" w:sz="0" w:space="0" w:color="auto"/>
        <w:bottom w:val="none" w:sz="0" w:space="0" w:color="auto"/>
        <w:right w:val="none" w:sz="0" w:space="0" w:color="auto"/>
      </w:divBdr>
    </w:div>
    <w:div w:id="7477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6a15ce8fd53c4c33"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CD9C5-F969-43F3-BC7C-D3344F775C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F52B76-EC50-49A5-B224-2EE0E877DC88}">
  <ds:schemaRefs>
    <ds:schemaRef ds:uri="http://schemas.microsoft.com/sharepoint/v3/contenttype/forms"/>
  </ds:schemaRefs>
</ds:datastoreItem>
</file>

<file path=customXml/itemProps3.xml><?xml version="1.0" encoding="utf-8"?>
<ds:datastoreItem xmlns:ds="http://schemas.openxmlformats.org/officeDocument/2006/customXml" ds:itemID="{8F35FAA2-5CA8-4F78-99E1-20DE756B2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8790</Words>
  <Characters>48345</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3</cp:revision>
  <dcterms:created xsi:type="dcterms:W3CDTF">2021-04-16T14:45:00Z</dcterms:created>
  <dcterms:modified xsi:type="dcterms:W3CDTF">2021-05-12T17:13:00Z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