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F405" w14:textId="77777777" w:rsidR="00E27089" w:rsidRPr="00E27089" w:rsidRDefault="00E27089" w:rsidP="00E2708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62585520"/>
      <w:bookmarkStart w:id="1" w:name="_GoBack"/>
      <w:r w:rsidRPr="00E2708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D44B70" w14:textId="77777777" w:rsidR="00E27089" w:rsidRPr="00E27089" w:rsidRDefault="00E27089" w:rsidP="00E27089">
      <w:pPr>
        <w:jc w:val="both"/>
        <w:rPr>
          <w:rFonts w:ascii="Arial" w:hAnsi="Arial" w:cs="Arial"/>
          <w:sz w:val="20"/>
          <w:szCs w:val="20"/>
          <w:lang w:val="es-419"/>
        </w:rPr>
      </w:pPr>
    </w:p>
    <w:p w14:paraId="270ACEB6" w14:textId="77777777" w:rsidR="00E27089" w:rsidRPr="00E27089" w:rsidRDefault="00E27089" w:rsidP="00E27089">
      <w:pPr>
        <w:jc w:val="both"/>
        <w:rPr>
          <w:rFonts w:ascii="Arial" w:hAnsi="Arial" w:cs="Arial"/>
          <w:sz w:val="20"/>
          <w:szCs w:val="20"/>
          <w:lang w:val="es-419"/>
        </w:rPr>
      </w:pPr>
      <w:r w:rsidRPr="00E27089">
        <w:rPr>
          <w:rFonts w:ascii="Arial" w:hAnsi="Arial" w:cs="Arial"/>
          <w:sz w:val="20"/>
          <w:szCs w:val="20"/>
          <w:lang w:val="es-419"/>
        </w:rPr>
        <w:t>Radicación No.:</w:t>
      </w:r>
      <w:r w:rsidRPr="00E27089">
        <w:rPr>
          <w:rFonts w:ascii="Arial" w:hAnsi="Arial" w:cs="Arial"/>
          <w:sz w:val="20"/>
          <w:szCs w:val="20"/>
          <w:lang w:val="es-419"/>
        </w:rPr>
        <w:tab/>
      </w:r>
      <w:r w:rsidRPr="00E27089">
        <w:rPr>
          <w:rFonts w:ascii="Arial" w:hAnsi="Arial" w:cs="Arial"/>
          <w:sz w:val="20"/>
          <w:szCs w:val="20"/>
          <w:lang w:val="es-419"/>
        </w:rPr>
        <w:tab/>
        <w:t>66001-31-05-005-2018-00133-01</w:t>
      </w:r>
    </w:p>
    <w:p w14:paraId="64A8D98E" w14:textId="77777777" w:rsidR="00E27089" w:rsidRPr="00E27089" w:rsidRDefault="00E27089" w:rsidP="00E27089">
      <w:pPr>
        <w:jc w:val="both"/>
        <w:rPr>
          <w:rFonts w:ascii="Arial" w:hAnsi="Arial" w:cs="Arial"/>
          <w:sz w:val="20"/>
          <w:szCs w:val="20"/>
          <w:lang w:val="es-419"/>
        </w:rPr>
      </w:pPr>
      <w:r w:rsidRPr="00E27089">
        <w:rPr>
          <w:rFonts w:ascii="Arial" w:hAnsi="Arial" w:cs="Arial"/>
          <w:sz w:val="20"/>
          <w:szCs w:val="20"/>
          <w:lang w:val="es-419"/>
        </w:rPr>
        <w:t>Proceso:</w:t>
      </w:r>
      <w:r w:rsidRPr="00E27089">
        <w:rPr>
          <w:rFonts w:ascii="Arial" w:hAnsi="Arial" w:cs="Arial"/>
          <w:sz w:val="20"/>
          <w:szCs w:val="20"/>
          <w:lang w:val="es-419"/>
        </w:rPr>
        <w:tab/>
      </w:r>
      <w:r w:rsidRPr="00E27089">
        <w:rPr>
          <w:rFonts w:ascii="Arial" w:hAnsi="Arial" w:cs="Arial"/>
          <w:sz w:val="20"/>
          <w:szCs w:val="20"/>
          <w:lang w:val="es-419"/>
        </w:rPr>
        <w:tab/>
        <w:t xml:space="preserve">Ordinario laboral </w:t>
      </w:r>
    </w:p>
    <w:p w14:paraId="3CAF1AB1" w14:textId="77777777" w:rsidR="00E27089" w:rsidRPr="00E27089" w:rsidRDefault="00E27089" w:rsidP="00E27089">
      <w:pPr>
        <w:jc w:val="both"/>
        <w:rPr>
          <w:rFonts w:ascii="Arial" w:hAnsi="Arial" w:cs="Arial"/>
          <w:sz w:val="20"/>
          <w:szCs w:val="20"/>
          <w:lang w:val="es-419"/>
        </w:rPr>
      </w:pPr>
      <w:r w:rsidRPr="00E27089">
        <w:rPr>
          <w:rFonts w:ascii="Arial" w:hAnsi="Arial" w:cs="Arial"/>
          <w:sz w:val="20"/>
          <w:szCs w:val="20"/>
          <w:lang w:val="es-419"/>
        </w:rPr>
        <w:t>Demandante:</w:t>
      </w:r>
      <w:r w:rsidRPr="00E27089">
        <w:rPr>
          <w:rFonts w:ascii="Arial" w:hAnsi="Arial" w:cs="Arial"/>
          <w:sz w:val="20"/>
          <w:szCs w:val="20"/>
          <w:lang w:val="es-419"/>
        </w:rPr>
        <w:tab/>
      </w:r>
      <w:r w:rsidRPr="00E27089">
        <w:rPr>
          <w:rFonts w:ascii="Arial" w:hAnsi="Arial" w:cs="Arial"/>
          <w:sz w:val="20"/>
          <w:szCs w:val="20"/>
          <w:lang w:val="es-419"/>
        </w:rPr>
        <w:tab/>
        <w:t xml:space="preserve">Gloria Amparo Ochoa Gutiérrez </w:t>
      </w:r>
    </w:p>
    <w:p w14:paraId="249FC6AE" w14:textId="77777777" w:rsidR="00E27089" w:rsidRPr="00E27089" w:rsidRDefault="00E27089" w:rsidP="00E27089">
      <w:pPr>
        <w:jc w:val="both"/>
        <w:rPr>
          <w:rFonts w:ascii="Arial" w:hAnsi="Arial" w:cs="Arial"/>
          <w:sz w:val="20"/>
          <w:szCs w:val="20"/>
          <w:lang w:val="es-419"/>
        </w:rPr>
      </w:pPr>
      <w:r w:rsidRPr="00E27089">
        <w:rPr>
          <w:rFonts w:ascii="Arial" w:hAnsi="Arial" w:cs="Arial"/>
          <w:sz w:val="20"/>
          <w:szCs w:val="20"/>
          <w:lang w:val="es-419"/>
        </w:rPr>
        <w:t>Demandado:</w:t>
      </w:r>
      <w:r w:rsidRPr="00E27089">
        <w:rPr>
          <w:rFonts w:ascii="Arial" w:hAnsi="Arial" w:cs="Arial"/>
          <w:sz w:val="20"/>
          <w:szCs w:val="20"/>
          <w:lang w:val="es-419"/>
        </w:rPr>
        <w:tab/>
      </w:r>
      <w:r w:rsidRPr="00E27089">
        <w:rPr>
          <w:rFonts w:ascii="Arial" w:hAnsi="Arial" w:cs="Arial"/>
          <w:sz w:val="20"/>
          <w:szCs w:val="20"/>
          <w:lang w:val="es-419"/>
        </w:rPr>
        <w:tab/>
        <w:t>Colpensiones, Colfondos S.A., Porvenir S.A. y Protección S.A.</w:t>
      </w:r>
    </w:p>
    <w:p w14:paraId="2095B48A" w14:textId="77777777" w:rsidR="00E27089" w:rsidRPr="00E27089" w:rsidRDefault="00E27089" w:rsidP="00E27089">
      <w:pPr>
        <w:jc w:val="both"/>
        <w:rPr>
          <w:rFonts w:ascii="Arial" w:hAnsi="Arial" w:cs="Arial"/>
          <w:sz w:val="20"/>
          <w:szCs w:val="20"/>
          <w:lang w:val="es-419"/>
        </w:rPr>
      </w:pPr>
      <w:r w:rsidRPr="00E27089">
        <w:rPr>
          <w:rFonts w:ascii="Arial" w:hAnsi="Arial" w:cs="Arial"/>
          <w:sz w:val="20"/>
          <w:szCs w:val="20"/>
          <w:lang w:val="es-419"/>
        </w:rPr>
        <w:t xml:space="preserve">Juzgado de origen: </w:t>
      </w:r>
      <w:r w:rsidRPr="00E27089">
        <w:rPr>
          <w:rFonts w:ascii="Arial" w:hAnsi="Arial" w:cs="Arial"/>
          <w:sz w:val="20"/>
          <w:szCs w:val="20"/>
          <w:lang w:val="es-419"/>
        </w:rPr>
        <w:tab/>
        <w:t xml:space="preserve">Quinto Laboral del Circuito de Pereira </w:t>
      </w:r>
    </w:p>
    <w:p w14:paraId="701958CF" w14:textId="54888747" w:rsidR="00E27089" w:rsidRDefault="00E27089" w:rsidP="00E27089">
      <w:pPr>
        <w:jc w:val="both"/>
        <w:rPr>
          <w:rFonts w:ascii="Arial" w:hAnsi="Arial" w:cs="Arial"/>
          <w:sz w:val="20"/>
          <w:szCs w:val="20"/>
          <w:lang w:val="es-419"/>
        </w:rPr>
      </w:pPr>
      <w:r w:rsidRPr="00E27089">
        <w:rPr>
          <w:rFonts w:ascii="Arial" w:hAnsi="Arial" w:cs="Arial"/>
          <w:sz w:val="20"/>
          <w:szCs w:val="20"/>
          <w:lang w:val="es-419"/>
        </w:rPr>
        <w:t>Magistrada ponente:</w:t>
      </w:r>
      <w:r w:rsidRPr="00E27089">
        <w:rPr>
          <w:rFonts w:ascii="Arial" w:hAnsi="Arial" w:cs="Arial"/>
          <w:sz w:val="20"/>
          <w:szCs w:val="20"/>
          <w:lang w:val="es-419"/>
        </w:rPr>
        <w:tab/>
        <w:t>Dra. Ana Lucía Caicedo Calderón</w:t>
      </w:r>
    </w:p>
    <w:p w14:paraId="14BAA2A3" w14:textId="77777777" w:rsidR="00E27089" w:rsidRPr="00E27089" w:rsidRDefault="00E27089" w:rsidP="00E27089">
      <w:pPr>
        <w:jc w:val="both"/>
        <w:rPr>
          <w:rFonts w:ascii="Arial" w:hAnsi="Arial" w:cs="Arial"/>
          <w:sz w:val="20"/>
          <w:szCs w:val="20"/>
          <w:lang w:val="es-419"/>
        </w:rPr>
      </w:pPr>
    </w:p>
    <w:p w14:paraId="1770E3DB" w14:textId="77777777" w:rsidR="00E27089" w:rsidRPr="00E27089" w:rsidRDefault="00E27089" w:rsidP="00E27089">
      <w:pPr>
        <w:jc w:val="both"/>
        <w:rPr>
          <w:rFonts w:ascii="Arial" w:hAnsi="Arial" w:cs="Arial"/>
          <w:b/>
          <w:bCs/>
          <w:iCs/>
          <w:sz w:val="20"/>
          <w:szCs w:val="20"/>
          <w:lang w:val="es-419" w:eastAsia="fr-FR"/>
        </w:rPr>
      </w:pPr>
      <w:r w:rsidRPr="00E27089">
        <w:rPr>
          <w:rFonts w:ascii="Arial" w:hAnsi="Arial" w:cs="Arial"/>
          <w:b/>
          <w:bCs/>
          <w:iCs/>
          <w:sz w:val="20"/>
          <w:szCs w:val="20"/>
          <w:u w:val="single"/>
          <w:lang w:val="es-419" w:eastAsia="fr-FR"/>
        </w:rPr>
        <w:t>TEMAS:</w:t>
      </w:r>
      <w:r w:rsidRPr="00E27089">
        <w:rPr>
          <w:rFonts w:ascii="Arial" w:hAnsi="Arial" w:cs="Arial"/>
          <w:b/>
          <w:bCs/>
          <w:iCs/>
          <w:sz w:val="20"/>
          <w:szCs w:val="20"/>
          <w:lang w:val="es-419" w:eastAsia="fr-FR"/>
        </w:rPr>
        <w:tab/>
      </w:r>
      <w:r w:rsidRPr="00E27089">
        <w:rPr>
          <w:rFonts w:ascii="Arial" w:hAnsi="Arial" w:cs="Arial"/>
          <w:b/>
          <w:sz w:val="20"/>
          <w:szCs w:val="20"/>
          <w:lang w:val="es-419"/>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0E1F657" w14:textId="77777777" w:rsidR="00E27089" w:rsidRPr="00E27089" w:rsidRDefault="00E27089" w:rsidP="00E27089">
      <w:pPr>
        <w:jc w:val="both"/>
        <w:rPr>
          <w:rFonts w:ascii="Arial" w:hAnsi="Arial" w:cs="Arial"/>
          <w:sz w:val="20"/>
          <w:szCs w:val="20"/>
          <w:lang w:val="es-419"/>
        </w:rPr>
      </w:pPr>
    </w:p>
    <w:p w14:paraId="57B440C5" w14:textId="77777777" w:rsidR="00E27089" w:rsidRPr="00E27089" w:rsidRDefault="00E27089" w:rsidP="00E27089">
      <w:pPr>
        <w:jc w:val="both"/>
        <w:rPr>
          <w:rFonts w:ascii="Arial" w:hAnsi="Arial" w:cs="Arial"/>
          <w:sz w:val="20"/>
          <w:szCs w:val="20"/>
          <w:lang w:val="es-419"/>
        </w:rPr>
      </w:pPr>
      <w:r w:rsidRPr="00E27089">
        <w:rPr>
          <w:rFonts w:ascii="Arial" w:hAnsi="Arial" w:cs="Arial"/>
          <w:sz w:val="20"/>
          <w:szCs w:val="20"/>
          <w:lang w:val="es-419"/>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925A540" w14:textId="77777777" w:rsidR="00E27089" w:rsidRPr="00E27089" w:rsidRDefault="00E27089" w:rsidP="00E27089">
      <w:pPr>
        <w:jc w:val="both"/>
        <w:rPr>
          <w:rFonts w:ascii="Arial" w:hAnsi="Arial" w:cs="Arial"/>
          <w:sz w:val="20"/>
          <w:szCs w:val="20"/>
          <w:lang w:val="es-419"/>
        </w:rPr>
      </w:pPr>
    </w:p>
    <w:p w14:paraId="7441605D" w14:textId="77777777" w:rsidR="00E27089" w:rsidRPr="00E27089" w:rsidRDefault="00E27089" w:rsidP="00E27089">
      <w:pPr>
        <w:jc w:val="both"/>
        <w:rPr>
          <w:rFonts w:ascii="Arial" w:hAnsi="Arial" w:cs="Arial"/>
          <w:sz w:val="20"/>
          <w:szCs w:val="20"/>
          <w:lang w:val="es-419"/>
        </w:rPr>
      </w:pPr>
      <w:r w:rsidRPr="00E27089">
        <w:rPr>
          <w:rFonts w:ascii="Arial" w:hAnsi="Arial" w:cs="Arial"/>
          <w:sz w:val="20"/>
          <w:szCs w:val="20"/>
          <w:lang w:val="es-419"/>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B1AC101" w14:textId="77777777" w:rsidR="00E27089" w:rsidRPr="00E27089" w:rsidRDefault="00E27089" w:rsidP="00E27089">
      <w:pPr>
        <w:jc w:val="both"/>
        <w:rPr>
          <w:rFonts w:ascii="Arial" w:hAnsi="Arial" w:cs="Arial"/>
          <w:sz w:val="20"/>
          <w:szCs w:val="20"/>
          <w:lang w:val="es-419"/>
        </w:rPr>
      </w:pPr>
    </w:p>
    <w:p w14:paraId="1C6B0886" w14:textId="77777777" w:rsidR="00E27089" w:rsidRPr="00E27089" w:rsidRDefault="00E27089" w:rsidP="00E27089">
      <w:pPr>
        <w:jc w:val="both"/>
        <w:rPr>
          <w:rFonts w:ascii="Arial" w:hAnsi="Arial" w:cs="Arial"/>
          <w:sz w:val="20"/>
          <w:szCs w:val="20"/>
          <w:lang w:val="es-419"/>
        </w:rPr>
      </w:pPr>
      <w:r w:rsidRPr="00E27089">
        <w:rPr>
          <w:rFonts w:ascii="Arial" w:hAnsi="Arial" w:cs="Arial"/>
          <w:sz w:val="20"/>
          <w:szCs w:val="20"/>
          <w:lang w:val="es-419"/>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132C941" w14:textId="77777777" w:rsidR="00E27089" w:rsidRPr="00E27089" w:rsidRDefault="00E27089" w:rsidP="00E27089">
      <w:pPr>
        <w:jc w:val="both"/>
        <w:rPr>
          <w:rFonts w:ascii="Arial" w:hAnsi="Arial" w:cs="Arial"/>
          <w:sz w:val="20"/>
          <w:szCs w:val="20"/>
          <w:lang w:val="es-419"/>
        </w:rPr>
      </w:pPr>
    </w:p>
    <w:p w14:paraId="245FB4E2" w14:textId="77777777" w:rsidR="00E27089" w:rsidRPr="00E27089" w:rsidRDefault="00E27089" w:rsidP="00E27089">
      <w:pPr>
        <w:jc w:val="both"/>
        <w:rPr>
          <w:rFonts w:ascii="Arial" w:hAnsi="Arial" w:cs="Arial"/>
          <w:sz w:val="20"/>
          <w:szCs w:val="20"/>
          <w:lang w:val="es-419"/>
        </w:rPr>
      </w:pPr>
      <w:r w:rsidRPr="00E27089">
        <w:rPr>
          <w:rFonts w:ascii="Arial" w:hAnsi="Arial" w:cs="Arial"/>
          <w:sz w:val="20"/>
          <w:szCs w:val="20"/>
          <w:lang w:val="es-419"/>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06AAF5A8" w14:textId="77777777" w:rsidR="00E27089" w:rsidRPr="00E27089" w:rsidRDefault="00E27089" w:rsidP="00E27089">
      <w:pPr>
        <w:jc w:val="both"/>
        <w:rPr>
          <w:rFonts w:ascii="Arial" w:hAnsi="Arial" w:cs="Arial"/>
          <w:sz w:val="20"/>
          <w:szCs w:val="20"/>
        </w:rPr>
      </w:pPr>
    </w:p>
    <w:p w14:paraId="679EE04E" w14:textId="77777777" w:rsidR="00E27089" w:rsidRPr="00E27089" w:rsidRDefault="00E27089" w:rsidP="00E27089">
      <w:pPr>
        <w:jc w:val="both"/>
        <w:rPr>
          <w:rFonts w:ascii="Arial" w:hAnsi="Arial" w:cs="Arial"/>
          <w:sz w:val="20"/>
          <w:szCs w:val="20"/>
        </w:rPr>
      </w:pPr>
    </w:p>
    <w:p w14:paraId="55100BF7" w14:textId="77777777" w:rsidR="00E27089" w:rsidRPr="00E27089" w:rsidRDefault="00E27089" w:rsidP="00E27089">
      <w:pPr>
        <w:jc w:val="both"/>
        <w:rPr>
          <w:rFonts w:ascii="Arial" w:hAnsi="Arial" w:cs="Arial"/>
          <w:sz w:val="20"/>
          <w:szCs w:val="20"/>
        </w:rPr>
      </w:pPr>
    </w:p>
    <w:bookmarkEnd w:id="0"/>
    <w:p w14:paraId="00B3177F" w14:textId="77777777" w:rsidR="004A1741" w:rsidRPr="00E27089" w:rsidRDefault="004A1741" w:rsidP="00E27089">
      <w:pPr>
        <w:spacing w:line="276" w:lineRule="auto"/>
        <w:jc w:val="center"/>
        <w:textAlignment w:val="baseline"/>
        <w:rPr>
          <w:rFonts w:ascii="Tahoma" w:hAnsi="Tahoma" w:cs="Tahoma"/>
          <w:b/>
          <w:bCs/>
          <w:lang w:eastAsia="es-CO"/>
        </w:rPr>
      </w:pPr>
      <w:r w:rsidRPr="00E27089">
        <w:rPr>
          <w:rFonts w:ascii="Tahoma" w:hAnsi="Tahoma" w:cs="Tahoma"/>
          <w:b/>
          <w:bCs/>
          <w:lang w:eastAsia="es-CO"/>
        </w:rPr>
        <w:t xml:space="preserve">TRIBUNAL SUPERIOR DEL DISTRITO JUDICIAL DE PEREIRA </w:t>
      </w:r>
    </w:p>
    <w:p w14:paraId="71991C74" w14:textId="77777777" w:rsidR="004A1741" w:rsidRPr="00E27089" w:rsidRDefault="004A1741" w:rsidP="00E27089">
      <w:pPr>
        <w:spacing w:line="276" w:lineRule="auto"/>
        <w:jc w:val="center"/>
        <w:textAlignment w:val="baseline"/>
        <w:rPr>
          <w:rFonts w:ascii="Tahoma" w:hAnsi="Tahoma" w:cs="Tahoma"/>
          <w:b/>
          <w:bCs/>
          <w:lang w:eastAsia="es-CO"/>
        </w:rPr>
      </w:pPr>
      <w:r w:rsidRPr="00E27089">
        <w:rPr>
          <w:rFonts w:ascii="Tahoma" w:hAnsi="Tahoma" w:cs="Tahoma"/>
          <w:b/>
          <w:bCs/>
          <w:lang w:eastAsia="es-CO"/>
        </w:rPr>
        <w:t>SALA DE DECISION LABORAL PRESIDIDA POR LA</w:t>
      </w:r>
    </w:p>
    <w:p w14:paraId="19E58CA0" w14:textId="77777777" w:rsidR="004A1741" w:rsidRPr="00E27089" w:rsidRDefault="004A1741" w:rsidP="00E27089">
      <w:pPr>
        <w:spacing w:line="276" w:lineRule="auto"/>
        <w:jc w:val="center"/>
        <w:textAlignment w:val="baseline"/>
        <w:rPr>
          <w:rFonts w:ascii="Tahoma" w:hAnsi="Tahoma" w:cs="Tahoma"/>
          <w:lang w:val="es-CO" w:eastAsia="es-CO"/>
        </w:rPr>
      </w:pPr>
      <w:r w:rsidRPr="00E27089">
        <w:rPr>
          <w:rFonts w:ascii="Tahoma" w:hAnsi="Tahoma" w:cs="Tahoma"/>
          <w:b/>
          <w:bCs/>
          <w:lang w:eastAsia="es-CO"/>
        </w:rPr>
        <w:t xml:space="preserve"> MAGISTRADA ANA LUCÍA CAICEDO CALDERÓN</w:t>
      </w:r>
    </w:p>
    <w:p w14:paraId="1424224E" w14:textId="77777777" w:rsidR="00766B8A" w:rsidRPr="00E27089" w:rsidRDefault="00766B8A" w:rsidP="00E27089">
      <w:pPr>
        <w:spacing w:line="276" w:lineRule="auto"/>
        <w:jc w:val="center"/>
        <w:textAlignment w:val="baseline"/>
        <w:rPr>
          <w:rFonts w:ascii="Tahoma" w:hAnsi="Tahoma" w:cs="Tahoma"/>
          <w:lang w:val="es-CO" w:eastAsia="es-CO"/>
        </w:rPr>
      </w:pPr>
      <w:r w:rsidRPr="00E27089">
        <w:rPr>
          <w:rFonts w:ascii="Tahoma" w:hAnsi="Tahoma" w:cs="Tahoma"/>
          <w:color w:val="000000"/>
          <w:lang w:val="es-CO" w:eastAsia="es-CO"/>
        </w:rPr>
        <w:t> </w:t>
      </w:r>
    </w:p>
    <w:p w14:paraId="4944CD3F" w14:textId="77777777" w:rsidR="00766B8A" w:rsidRPr="00E27089" w:rsidRDefault="00766B8A" w:rsidP="00E27089">
      <w:pPr>
        <w:spacing w:line="276" w:lineRule="auto"/>
        <w:jc w:val="center"/>
        <w:textAlignment w:val="baseline"/>
        <w:rPr>
          <w:rFonts w:ascii="Tahoma" w:hAnsi="Tahoma" w:cs="Tahoma"/>
          <w:lang w:val="es-CO" w:eastAsia="es-CO"/>
        </w:rPr>
      </w:pPr>
      <w:r w:rsidRPr="00E27089">
        <w:rPr>
          <w:rFonts w:ascii="Tahoma" w:hAnsi="Tahoma" w:cs="Tahoma"/>
          <w:color w:val="000000"/>
          <w:lang w:eastAsia="es-CO"/>
        </w:rPr>
        <w:t>Magistrada Ponente: </w:t>
      </w:r>
      <w:r w:rsidRPr="00E27089">
        <w:rPr>
          <w:rFonts w:ascii="Tahoma" w:hAnsi="Tahoma" w:cs="Tahoma"/>
          <w:b/>
          <w:bCs/>
          <w:color w:val="000000"/>
          <w:lang w:eastAsia="es-CO"/>
        </w:rPr>
        <w:t>Ana Lucía Caicedo Calderón</w:t>
      </w:r>
      <w:r w:rsidRPr="00E27089">
        <w:rPr>
          <w:rFonts w:ascii="Tahoma" w:hAnsi="Tahoma" w:cs="Tahoma"/>
          <w:color w:val="000000"/>
          <w:lang w:val="es-CO" w:eastAsia="es-CO"/>
        </w:rPr>
        <w:t> </w:t>
      </w:r>
    </w:p>
    <w:p w14:paraId="6F82CB97" w14:textId="77777777" w:rsidR="00766B8A" w:rsidRPr="00E27089" w:rsidRDefault="00766B8A" w:rsidP="00E27089">
      <w:pPr>
        <w:spacing w:line="276" w:lineRule="auto"/>
        <w:jc w:val="center"/>
        <w:textAlignment w:val="baseline"/>
        <w:rPr>
          <w:rFonts w:ascii="Tahoma" w:hAnsi="Tahoma" w:cs="Tahoma"/>
          <w:lang w:val="es-CO" w:eastAsia="es-CO"/>
        </w:rPr>
      </w:pPr>
      <w:r w:rsidRPr="00E27089">
        <w:rPr>
          <w:rFonts w:ascii="Tahoma" w:hAnsi="Tahoma" w:cs="Tahoma"/>
          <w:color w:val="000000"/>
          <w:lang w:val="es-CO" w:eastAsia="es-CO"/>
        </w:rPr>
        <w:t> </w:t>
      </w:r>
    </w:p>
    <w:p w14:paraId="07C95AAB" w14:textId="7E7EF0CA" w:rsidR="00766B8A" w:rsidRPr="00E27089" w:rsidRDefault="00766B8A" w:rsidP="00E27089">
      <w:pPr>
        <w:spacing w:line="276" w:lineRule="auto"/>
        <w:jc w:val="center"/>
        <w:textAlignment w:val="baseline"/>
        <w:rPr>
          <w:rFonts w:ascii="Tahoma" w:hAnsi="Tahoma" w:cs="Tahoma"/>
          <w:lang w:val="es-CO" w:eastAsia="es-CO"/>
        </w:rPr>
      </w:pPr>
      <w:r w:rsidRPr="00E27089">
        <w:rPr>
          <w:rFonts w:ascii="Tahoma" w:hAnsi="Tahoma" w:cs="Tahoma"/>
          <w:lang w:val="es-CO" w:eastAsia="es-CO"/>
        </w:rPr>
        <w:t>Pereira, Risaralda, </w:t>
      </w:r>
      <w:r w:rsidR="00425604" w:rsidRPr="00E27089">
        <w:rPr>
          <w:rFonts w:ascii="Tahoma" w:hAnsi="Tahoma" w:cs="Tahoma"/>
          <w:lang w:val="es-CO" w:eastAsia="es-CO"/>
        </w:rPr>
        <w:t xml:space="preserve">abril doce </w:t>
      </w:r>
      <w:r w:rsidRPr="00E27089">
        <w:rPr>
          <w:rFonts w:ascii="Tahoma" w:hAnsi="Tahoma" w:cs="Tahoma"/>
          <w:lang w:val="es-CO" w:eastAsia="es-CO"/>
        </w:rPr>
        <w:t>(</w:t>
      </w:r>
      <w:r w:rsidR="00425604" w:rsidRPr="00E27089">
        <w:rPr>
          <w:rFonts w:ascii="Tahoma" w:hAnsi="Tahoma" w:cs="Tahoma"/>
          <w:lang w:val="es-CO" w:eastAsia="es-CO"/>
        </w:rPr>
        <w:t>12</w:t>
      </w:r>
      <w:r w:rsidRPr="00E27089">
        <w:rPr>
          <w:rFonts w:ascii="Tahoma" w:hAnsi="Tahoma" w:cs="Tahoma"/>
          <w:lang w:val="es-CO" w:eastAsia="es-CO"/>
        </w:rPr>
        <w:t>) de dos mil veint</w:t>
      </w:r>
      <w:r w:rsidR="0012133C" w:rsidRPr="00E27089">
        <w:rPr>
          <w:rFonts w:ascii="Tahoma" w:hAnsi="Tahoma" w:cs="Tahoma"/>
          <w:lang w:val="es-CO" w:eastAsia="es-CO"/>
        </w:rPr>
        <w:t xml:space="preserve">iuno </w:t>
      </w:r>
      <w:r w:rsidRPr="00E27089">
        <w:rPr>
          <w:rFonts w:ascii="Tahoma" w:hAnsi="Tahoma" w:cs="Tahoma"/>
          <w:lang w:val="es-CO" w:eastAsia="es-CO"/>
        </w:rPr>
        <w:t>(202</w:t>
      </w:r>
      <w:r w:rsidR="0012133C" w:rsidRPr="00E27089">
        <w:rPr>
          <w:rFonts w:ascii="Tahoma" w:hAnsi="Tahoma" w:cs="Tahoma"/>
          <w:lang w:val="es-CO" w:eastAsia="es-CO"/>
        </w:rPr>
        <w:t>1</w:t>
      </w:r>
      <w:r w:rsidRPr="00E27089">
        <w:rPr>
          <w:rFonts w:ascii="Tahoma" w:hAnsi="Tahoma" w:cs="Tahoma"/>
          <w:lang w:val="es-CO" w:eastAsia="es-CO"/>
        </w:rPr>
        <w:t>)  </w:t>
      </w:r>
    </w:p>
    <w:p w14:paraId="52A7FA82" w14:textId="6DEA98B0" w:rsidR="00766B8A" w:rsidRPr="00E27089" w:rsidRDefault="00766B8A" w:rsidP="00E27089">
      <w:pPr>
        <w:spacing w:line="276" w:lineRule="auto"/>
        <w:jc w:val="center"/>
        <w:textAlignment w:val="baseline"/>
        <w:rPr>
          <w:rFonts w:ascii="Tahoma" w:hAnsi="Tahoma" w:cs="Tahoma"/>
          <w:lang w:val="es-CO" w:eastAsia="es-CO"/>
        </w:rPr>
      </w:pPr>
      <w:r w:rsidRPr="00E27089">
        <w:rPr>
          <w:rFonts w:ascii="Tahoma" w:hAnsi="Tahoma" w:cs="Tahoma"/>
          <w:lang w:val="es-CO" w:eastAsia="es-CO"/>
        </w:rPr>
        <w:t> Acta No. </w:t>
      </w:r>
      <w:r w:rsidR="32EE6835" w:rsidRPr="00E27089">
        <w:rPr>
          <w:rFonts w:ascii="Tahoma" w:hAnsi="Tahoma" w:cs="Tahoma"/>
          <w:lang w:val="es-CO" w:eastAsia="es-CO"/>
        </w:rPr>
        <w:t>51</w:t>
      </w:r>
      <w:r w:rsidRPr="00E27089">
        <w:rPr>
          <w:rFonts w:ascii="Tahoma" w:hAnsi="Tahoma" w:cs="Tahoma"/>
          <w:lang w:val="es-CO" w:eastAsia="es-CO"/>
        </w:rPr>
        <w:t xml:space="preserve"> del </w:t>
      </w:r>
      <w:r w:rsidR="00425604" w:rsidRPr="00E27089">
        <w:rPr>
          <w:rFonts w:ascii="Tahoma" w:hAnsi="Tahoma" w:cs="Tahoma"/>
          <w:lang w:val="es-CO" w:eastAsia="es-CO"/>
        </w:rPr>
        <w:t>8</w:t>
      </w:r>
      <w:r w:rsidR="00FF4C7F" w:rsidRPr="00E27089">
        <w:rPr>
          <w:rFonts w:ascii="Tahoma" w:hAnsi="Tahoma" w:cs="Tahoma"/>
          <w:lang w:val="es-CO" w:eastAsia="es-CO"/>
        </w:rPr>
        <w:t xml:space="preserve"> </w:t>
      </w:r>
      <w:r w:rsidRPr="00E27089">
        <w:rPr>
          <w:rFonts w:ascii="Tahoma" w:hAnsi="Tahoma" w:cs="Tahoma"/>
          <w:lang w:val="es-CO" w:eastAsia="es-CO"/>
        </w:rPr>
        <w:t xml:space="preserve">de </w:t>
      </w:r>
      <w:r w:rsidR="00425604" w:rsidRPr="00E27089">
        <w:rPr>
          <w:rFonts w:ascii="Tahoma" w:hAnsi="Tahoma" w:cs="Tahoma"/>
          <w:lang w:val="es-CO" w:eastAsia="es-CO"/>
        </w:rPr>
        <w:t xml:space="preserve">abril </w:t>
      </w:r>
      <w:r w:rsidR="002A5055" w:rsidRPr="00E27089">
        <w:rPr>
          <w:rFonts w:ascii="Tahoma" w:hAnsi="Tahoma" w:cs="Tahoma"/>
          <w:lang w:val="es-CO" w:eastAsia="es-CO"/>
        </w:rPr>
        <w:t xml:space="preserve">de </w:t>
      </w:r>
      <w:r w:rsidRPr="00E27089">
        <w:rPr>
          <w:rFonts w:ascii="Tahoma" w:hAnsi="Tahoma" w:cs="Tahoma"/>
          <w:lang w:val="es-CO" w:eastAsia="es-CO"/>
        </w:rPr>
        <w:t>202</w:t>
      </w:r>
      <w:r w:rsidR="0012133C" w:rsidRPr="00E27089">
        <w:rPr>
          <w:rFonts w:ascii="Tahoma" w:hAnsi="Tahoma" w:cs="Tahoma"/>
          <w:lang w:val="es-CO" w:eastAsia="es-CO"/>
        </w:rPr>
        <w:t>1</w:t>
      </w:r>
      <w:r w:rsidRPr="00E27089">
        <w:rPr>
          <w:rFonts w:ascii="Tahoma" w:hAnsi="Tahoma" w:cs="Tahoma"/>
          <w:lang w:val="es-CO" w:eastAsia="es-CO"/>
        </w:rPr>
        <w:t>  </w:t>
      </w:r>
    </w:p>
    <w:p w14:paraId="11422366" w14:textId="77777777" w:rsidR="003A3BBB" w:rsidRPr="00E27089" w:rsidRDefault="003A3BBB" w:rsidP="00E27089">
      <w:pPr>
        <w:pStyle w:val="Sinespaciado"/>
        <w:spacing w:line="276" w:lineRule="auto"/>
        <w:rPr>
          <w:rFonts w:ascii="Tahoma" w:hAnsi="Tahoma" w:cs="Tahoma"/>
        </w:rPr>
      </w:pPr>
      <w:r w:rsidRPr="00E27089">
        <w:rPr>
          <w:rFonts w:ascii="Tahoma" w:hAnsi="Tahoma" w:cs="Tahoma"/>
        </w:rPr>
        <w:tab/>
      </w:r>
      <w:r w:rsidR="004052FE" w:rsidRPr="00E27089">
        <w:rPr>
          <w:rFonts w:ascii="Tahoma" w:hAnsi="Tahoma" w:cs="Tahoma"/>
        </w:rPr>
        <w:t xml:space="preserve"> </w:t>
      </w:r>
    </w:p>
    <w:p w14:paraId="3154AF30" w14:textId="3B171A8E" w:rsidR="003A3BBB" w:rsidRPr="00E27089" w:rsidRDefault="00766B8A" w:rsidP="00E27089">
      <w:pPr>
        <w:spacing w:line="276" w:lineRule="auto"/>
        <w:ind w:firstLine="708"/>
        <w:jc w:val="both"/>
        <w:rPr>
          <w:rFonts w:ascii="Tahoma" w:hAnsi="Tahoma" w:cs="Tahoma"/>
          <w:b/>
          <w:lang w:val="es-ES_tradnl"/>
        </w:rPr>
      </w:pPr>
      <w:r w:rsidRPr="00E27089">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E27089">
        <w:rPr>
          <w:rFonts w:ascii="Tahoma" w:hAnsi="Tahoma" w:cs="Tahoma"/>
        </w:rPr>
        <w:t xml:space="preserve"> </w:t>
      </w:r>
      <w:r w:rsidRPr="00E27089">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E27089">
        <w:rPr>
          <w:rFonts w:ascii="Tahoma" w:hAnsi="Tahoma" w:cs="Tahoma"/>
          <w:color w:val="000000"/>
        </w:rPr>
        <w:t xml:space="preserve">la Sala de </w:t>
      </w:r>
      <w:r w:rsidRPr="00E27089">
        <w:rPr>
          <w:rFonts w:ascii="Tahoma" w:hAnsi="Tahoma" w:cs="Tahoma"/>
        </w:rPr>
        <w:t xml:space="preserve">Decisión Laboral </w:t>
      </w:r>
      <w:r w:rsidR="003B3424" w:rsidRPr="00E27089">
        <w:rPr>
          <w:rFonts w:ascii="Tahoma" w:hAnsi="Tahoma" w:cs="Tahoma"/>
          <w:color w:val="000000"/>
          <w:lang w:val="es-ES_tradnl"/>
        </w:rPr>
        <w:t>presidida por la Magistrada Ana Lucía Caicedo Calderón</w:t>
      </w:r>
      <w:r w:rsidR="001A3764" w:rsidRPr="00E27089">
        <w:rPr>
          <w:rFonts w:ascii="Tahoma" w:hAnsi="Tahoma" w:cs="Tahoma"/>
          <w:color w:val="000000"/>
          <w:lang w:val="es-ES_tradnl"/>
        </w:rPr>
        <w:t xml:space="preserve"> -</w:t>
      </w:r>
      <w:r w:rsidRPr="00E27089">
        <w:rPr>
          <w:rFonts w:ascii="Tahoma" w:hAnsi="Tahoma" w:cs="Tahoma"/>
        </w:rPr>
        <w:t xml:space="preserve">integrada por las Magistradas ANA LUCÍA CAICEDO </w:t>
      </w:r>
      <w:r w:rsidRPr="00E27089">
        <w:rPr>
          <w:rFonts w:ascii="Tahoma" w:hAnsi="Tahoma" w:cs="Tahoma"/>
        </w:rPr>
        <w:lastRenderedPageBreak/>
        <w:t xml:space="preserve">CALDERÓN como Ponente, OLGA LUCÍA HOYOS SEPÚLVEDA y el Magistrado </w:t>
      </w:r>
      <w:r w:rsidR="0012133A" w:rsidRPr="00E27089">
        <w:rPr>
          <w:rFonts w:ascii="Tahoma" w:hAnsi="Tahoma" w:cs="Tahoma"/>
        </w:rPr>
        <w:t>GERMÁN DARIO GÓEZ VINASCO</w:t>
      </w:r>
      <w:r w:rsidR="001A3764" w:rsidRPr="00E27089">
        <w:rPr>
          <w:rFonts w:ascii="Tahoma" w:hAnsi="Tahoma" w:cs="Tahoma"/>
        </w:rPr>
        <w:t>-</w:t>
      </w:r>
      <w:r w:rsidRPr="00E27089">
        <w:rPr>
          <w:rFonts w:ascii="Tahoma" w:hAnsi="Tahoma" w:cs="Tahoma"/>
        </w:rPr>
        <w:t>, procede a proferir la siguiente sentencia escrita</w:t>
      </w:r>
      <w:r w:rsidRPr="00E27089">
        <w:rPr>
          <w:rStyle w:val="normaltextrun"/>
          <w:rFonts w:ascii="Tahoma" w:hAnsi="Tahoma" w:cs="Tahoma"/>
        </w:rPr>
        <w:t xml:space="preserve"> </w:t>
      </w:r>
      <w:r w:rsidRPr="00E27089">
        <w:rPr>
          <w:rFonts w:ascii="Tahoma" w:hAnsi="Tahoma" w:cs="Tahoma"/>
        </w:rPr>
        <w:t>dentro</w:t>
      </w:r>
      <w:r w:rsidRPr="00E27089">
        <w:rPr>
          <w:rStyle w:val="normaltextrun"/>
          <w:rFonts w:ascii="Tahoma" w:hAnsi="Tahoma" w:cs="Tahoma"/>
        </w:rPr>
        <w:t xml:space="preserve"> del proceso ordinario laboral instaurado </w:t>
      </w:r>
      <w:r w:rsidR="00425604" w:rsidRPr="00E27089">
        <w:rPr>
          <w:rStyle w:val="normaltextrun"/>
          <w:rFonts w:ascii="Tahoma" w:hAnsi="Tahoma" w:cs="Tahoma"/>
          <w:b/>
        </w:rPr>
        <w:t xml:space="preserve">Gloria Amparo Ochoa Gutiérrez </w:t>
      </w:r>
      <w:r w:rsidR="003A3BBB" w:rsidRPr="00E27089">
        <w:rPr>
          <w:rFonts w:ascii="Tahoma" w:hAnsi="Tahoma" w:cs="Tahoma"/>
          <w:lang w:val="es-ES_tradnl"/>
        </w:rPr>
        <w:t>en contra de</w:t>
      </w:r>
      <w:r w:rsidR="005D79AB" w:rsidRPr="00E27089">
        <w:rPr>
          <w:rFonts w:ascii="Tahoma" w:hAnsi="Tahoma" w:cs="Tahoma"/>
          <w:lang w:val="es-ES_tradnl"/>
        </w:rPr>
        <w:t xml:space="preserve"> la </w:t>
      </w:r>
      <w:r w:rsidR="00CD1C4B" w:rsidRPr="00E27089">
        <w:rPr>
          <w:rFonts w:ascii="Tahoma" w:hAnsi="Tahoma" w:cs="Tahoma"/>
          <w:b/>
          <w:lang w:val="es-ES_tradnl"/>
        </w:rPr>
        <w:t xml:space="preserve">Administradora </w:t>
      </w:r>
      <w:r w:rsidR="00E2629C" w:rsidRPr="00E27089">
        <w:rPr>
          <w:rFonts w:ascii="Tahoma" w:hAnsi="Tahoma" w:cs="Tahoma"/>
          <w:b/>
          <w:lang w:val="es-ES_tradnl"/>
        </w:rPr>
        <w:t xml:space="preserve">Colombiana </w:t>
      </w:r>
      <w:r w:rsidR="001A3764" w:rsidRPr="00E27089">
        <w:rPr>
          <w:rFonts w:ascii="Tahoma" w:hAnsi="Tahoma" w:cs="Tahoma"/>
          <w:b/>
          <w:lang w:val="es-ES_tradnl"/>
        </w:rPr>
        <w:t>de Pensiones</w:t>
      </w:r>
      <w:r w:rsidR="00EA7350" w:rsidRPr="00E27089">
        <w:rPr>
          <w:rFonts w:ascii="Tahoma" w:hAnsi="Tahoma" w:cs="Tahoma"/>
          <w:b/>
          <w:lang w:val="es-ES_tradnl"/>
        </w:rPr>
        <w:t xml:space="preserve"> </w:t>
      </w:r>
      <w:r w:rsidR="00C91D04" w:rsidRPr="00E27089">
        <w:rPr>
          <w:rFonts w:ascii="Tahoma" w:hAnsi="Tahoma" w:cs="Tahoma"/>
          <w:b/>
          <w:lang w:val="es-ES_tradnl"/>
        </w:rPr>
        <w:t>–</w:t>
      </w:r>
      <w:r w:rsidR="001A3764" w:rsidRPr="00E27089">
        <w:rPr>
          <w:rFonts w:ascii="Tahoma" w:hAnsi="Tahoma" w:cs="Tahoma"/>
          <w:b/>
          <w:lang w:val="es-ES_tradnl"/>
        </w:rPr>
        <w:t xml:space="preserve"> </w:t>
      </w:r>
      <w:r w:rsidR="00017587" w:rsidRPr="00E27089">
        <w:rPr>
          <w:rFonts w:ascii="Tahoma" w:hAnsi="Tahoma" w:cs="Tahoma"/>
          <w:b/>
          <w:lang w:val="es-ES_tradnl"/>
        </w:rPr>
        <w:t>Colpensiones</w:t>
      </w:r>
      <w:r w:rsidR="00C91D04" w:rsidRPr="00E27089">
        <w:rPr>
          <w:rFonts w:ascii="Tahoma" w:hAnsi="Tahoma" w:cs="Tahoma"/>
          <w:b/>
          <w:lang w:val="es-ES_tradnl"/>
        </w:rPr>
        <w:t xml:space="preserve"> y las Administradoras de Fondos de Pensiones Colfondos S.A.</w:t>
      </w:r>
      <w:r w:rsidR="00425604" w:rsidRPr="00E27089">
        <w:rPr>
          <w:rFonts w:ascii="Tahoma" w:hAnsi="Tahoma" w:cs="Tahoma"/>
          <w:b/>
          <w:lang w:val="es-ES_tradnl"/>
        </w:rPr>
        <w:t>, Porvenir S.A.</w:t>
      </w:r>
      <w:r w:rsidR="00C91D04" w:rsidRPr="00E27089">
        <w:rPr>
          <w:rFonts w:ascii="Tahoma" w:hAnsi="Tahoma" w:cs="Tahoma"/>
          <w:b/>
          <w:lang w:val="es-ES_tradnl"/>
        </w:rPr>
        <w:t xml:space="preserve"> y Protección S.A.</w:t>
      </w:r>
    </w:p>
    <w:p w14:paraId="1BFDD291" w14:textId="77777777" w:rsidR="009152F6" w:rsidRPr="00E27089" w:rsidRDefault="009152F6" w:rsidP="00E27089">
      <w:pPr>
        <w:spacing w:line="276" w:lineRule="auto"/>
        <w:ind w:firstLine="708"/>
        <w:jc w:val="both"/>
        <w:rPr>
          <w:rFonts w:ascii="Tahoma" w:hAnsi="Tahoma" w:cs="Tahoma"/>
          <w:b/>
          <w:lang w:val="es-ES_tradnl"/>
        </w:rPr>
      </w:pPr>
    </w:p>
    <w:p w14:paraId="3864ECFF" w14:textId="77777777" w:rsidR="00766B8A" w:rsidRPr="00E27089" w:rsidRDefault="00766B8A" w:rsidP="00E27089">
      <w:pPr>
        <w:pStyle w:val="paragraph"/>
        <w:spacing w:before="0" w:beforeAutospacing="0" w:after="0" w:afterAutospacing="0" w:line="276" w:lineRule="auto"/>
        <w:jc w:val="center"/>
        <w:textAlignment w:val="baseline"/>
        <w:rPr>
          <w:rFonts w:ascii="Tahoma" w:hAnsi="Tahoma" w:cs="Tahoma"/>
        </w:rPr>
      </w:pPr>
      <w:r w:rsidRPr="00E27089">
        <w:rPr>
          <w:rStyle w:val="normaltextrun"/>
          <w:rFonts w:ascii="Tahoma" w:hAnsi="Tahoma" w:cs="Tahoma"/>
          <w:b/>
          <w:bCs/>
          <w:color w:val="000000"/>
          <w:lang w:val="es-ES"/>
        </w:rPr>
        <w:t>PUNTO A TRATAR</w:t>
      </w:r>
    </w:p>
    <w:p w14:paraId="509EF79D" w14:textId="77777777" w:rsidR="009D4E35" w:rsidRDefault="009D4E35" w:rsidP="00E27089">
      <w:pPr>
        <w:spacing w:line="276" w:lineRule="auto"/>
        <w:ind w:firstLine="708"/>
        <w:jc w:val="both"/>
        <w:rPr>
          <w:rStyle w:val="normaltextrun"/>
          <w:rFonts w:ascii="Tahoma" w:hAnsi="Tahoma" w:cs="Tahoma"/>
        </w:rPr>
      </w:pPr>
    </w:p>
    <w:p w14:paraId="52CBBE24" w14:textId="15BEB7D4" w:rsidR="00FB100A" w:rsidRPr="00E27089" w:rsidRDefault="00FB100A" w:rsidP="00E27089">
      <w:pPr>
        <w:spacing w:line="276" w:lineRule="auto"/>
        <w:ind w:firstLine="708"/>
        <w:jc w:val="both"/>
        <w:rPr>
          <w:rStyle w:val="eop"/>
          <w:rFonts w:ascii="Tahoma" w:hAnsi="Tahoma" w:cs="Tahoma"/>
        </w:rPr>
      </w:pPr>
      <w:r w:rsidRPr="00E27089">
        <w:rPr>
          <w:rStyle w:val="normaltextrun"/>
          <w:rFonts w:ascii="Tahoma" w:hAnsi="Tahoma" w:cs="Tahoma"/>
        </w:rPr>
        <w:t>Por medio de esta providencia procede la Sala a</w:t>
      </w:r>
      <w:r w:rsidRPr="00E27089">
        <w:rPr>
          <w:rFonts w:ascii="Tahoma" w:hAnsi="Tahoma" w:cs="Tahoma"/>
        </w:rPr>
        <w:t xml:space="preserve"> re</w:t>
      </w:r>
      <w:r w:rsidR="009152F6" w:rsidRPr="00E27089">
        <w:rPr>
          <w:rFonts w:ascii="Tahoma" w:hAnsi="Tahoma" w:cs="Tahoma"/>
        </w:rPr>
        <w:t xml:space="preserve">solver los recursos de apelación interpuestos por las </w:t>
      </w:r>
      <w:r w:rsidR="00574BE7" w:rsidRPr="00E27089">
        <w:rPr>
          <w:rFonts w:ascii="Tahoma" w:hAnsi="Tahoma" w:cs="Tahoma"/>
        </w:rPr>
        <w:t xml:space="preserve">demandadas </w:t>
      </w:r>
      <w:r w:rsidR="009152F6" w:rsidRPr="00E27089">
        <w:rPr>
          <w:rFonts w:ascii="Tahoma" w:hAnsi="Tahoma" w:cs="Tahoma"/>
        </w:rPr>
        <w:t xml:space="preserve">en contra de la sentencia proferida por el Juzgado </w:t>
      </w:r>
      <w:r w:rsidR="00574BE7" w:rsidRPr="00E27089">
        <w:rPr>
          <w:rFonts w:ascii="Tahoma" w:hAnsi="Tahoma" w:cs="Tahoma"/>
        </w:rPr>
        <w:t xml:space="preserve">Quinto </w:t>
      </w:r>
      <w:r w:rsidR="009152F6" w:rsidRPr="00E27089">
        <w:rPr>
          <w:rFonts w:ascii="Tahoma" w:hAnsi="Tahoma" w:cs="Tahoma"/>
        </w:rPr>
        <w:t xml:space="preserve">Laboral del </w:t>
      </w:r>
      <w:r w:rsidR="000C0071" w:rsidRPr="00E27089">
        <w:rPr>
          <w:rFonts w:ascii="Tahoma" w:hAnsi="Tahoma" w:cs="Tahoma"/>
        </w:rPr>
        <w:t>Circuito de Pereira</w:t>
      </w:r>
      <w:r w:rsidR="00635A13" w:rsidRPr="00E27089">
        <w:rPr>
          <w:rFonts w:ascii="Tahoma" w:hAnsi="Tahoma" w:cs="Tahoma"/>
        </w:rPr>
        <w:t xml:space="preserve"> el </w:t>
      </w:r>
      <w:r w:rsidR="00574BE7" w:rsidRPr="00E27089">
        <w:rPr>
          <w:rFonts w:ascii="Tahoma" w:hAnsi="Tahoma" w:cs="Tahoma"/>
        </w:rPr>
        <w:t>8</w:t>
      </w:r>
      <w:r w:rsidR="00635A13" w:rsidRPr="00E27089">
        <w:rPr>
          <w:rFonts w:ascii="Tahoma" w:hAnsi="Tahoma" w:cs="Tahoma"/>
        </w:rPr>
        <w:t xml:space="preserve"> de septiembre de 2020. Igualmente, se revisará la decisión de primer grado en sede de consulta al haber sido adversa a los intereses de Colpensiones</w:t>
      </w:r>
      <w:r w:rsidR="00F76BEA" w:rsidRPr="00E27089">
        <w:rPr>
          <w:rFonts w:ascii="Tahoma" w:hAnsi="Tahoma" w:cs="Tahoma"/>
        </w:rPr>
        <w:t>.</w:t>
      </w:r>
      <w:r w:rsidR="00635A13" w:rsidRPr="00E27089">
        <w:rPr>
          <w:rFonts w:ascii="Tahoma" w:hAnsi="Tahoma" w:cs="Tahoma"/>
        </w:rPr>
        <w:t xml:space="preserve"> </w:t>
      </w:r>
      <w:r w:rsidRPr="00E27089">
        <w:rPr>
          <w:rStyle w:val="normaltextrun"/>
          <w:rFonts w:ascii="Tahoma" w:hAnsi="Tahoma" w:cs="Tahoma"/>
        </w:rPr>
        <w:t>Para ello se tiene en cuenta lo siguiente: </w:t>
      </w:r>
      <w:r w:rsidRPr="00E27089">
        <w:rPr>
          <w:rStyle w:val="eop"/>
          <w:rFonts w:ascii="Tahoma" w:hAnsi="Tahoma" w:cs="Tahoma"/>
        </w:rPr>
        <w:t> </w:t>
      </w:r>
    </w:p>
    <w:p w14:paraId="63E2E156" w14:textId="45106687" w:rsidR="003D5F4E" w:rsidRPr="00E27089" w:rsidRDefault="003D5F4E" w:rsidP="00E27089">
      <w:pPr>
        <w:spacing w:line="276" w:lineRule="auto"/>
        <w:jc w:val="both"/>
        <w:rPr>
          <w:rFonts w:ascii="Tahoma" w:hAnsi="Tahoma" w:cs="Tahoma"/>
        </w:rPr>
      </w:pPr>
    </w:p>
    <w:p w14:paraId="11EB8792" w14:textId="77777777" w:rsidR="003A3BBB" w:rsidRPr="00E27089" w:rsidRDefault="003A3BBB" w:rsidP="00E27089">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E27089">
        <w:rPr>
          <w:rFonts w:ascii="Tahoma" w:hAnsi="Tahoma" w:cs="Tahoma"/>
          <w:b/>
        </w:rPr>
        <w:t>La demanda y su contestación</w:t>
      </w:r>
    </w:p>
    <w:p w14:paraId="56FAA259" w14:textId="77777777" w:rsidR="00641178" w:rsidRPr="00E27089" w:rsidRDefault="00641178" w:rsidP="00E27089">
      <w:pPr>
        <w:spacing w:line="276" w:lineRule="auto"/>
        <w:jc w:val="both"/>
        <w:rPr>
          <w:rFonts w:ascii="Tahoma" w:hAnsi="Tahoma" w:cs="Tahoma"/>
        </w:rPr>
      </w:pPr>
    </w:p>
    <w:p w14:paraId="2D90B41E" w14:textId="7A9B815F" w:rsidR="001A71F0" w:rsidRPr="00E27089" w:rsidRDefault="00574BE7" w:rsidP="00E27089">
      <w:pPr>
        <w:spacing w:line="276" w:lineRule="auto"/>
        <w:ind w:firstLine="708"/>
        <w:jc w:val="both"/>
        <w:rPr>
          <w:rFonts w:ascii="Tahoma" w:hAnsi="Tahoma" w:cs="Tahoma"/>
        </w:rPr>
      </w:pPr>
      <w:r w:rsidRPr="00E27089">
        <w:rPr>
          <w:rFonts w:ascii="Tahoma" w:hAnsi="Tahoma" w:cs="Tahoma"/>
        </w:rPr>
        <w:t xml:space="preserve">Solicita la demandante que se declare la nulidad de la afiliación a AFP </w:t>
      </w:r>
      <w:r w:rsidR="001A71F0" w:rsidRPr="00E27089">
        <w:rPr>
          <w:rFonts w:ascii="Tahoma" w:hAnsi="Tahoma" w:cs="Tahoma"/>
        </w:rPr>
        <w:t xml:space="preserve">Colfondos </w:t>
      </w:r>
      <w:r w:rsidRPr="00E27089">
        <w:rPr>
          <w:rFonts w:ascii="Tahoma" w:hAnsi="Tahoma" w:cs="Tahoma"/>
        </w:rPr>
        <w:t>S.A</w:t>
      </w:r>
      <w:r w:rsidR="001A71F0" w:rsidRPr="00E27089">
        <w:rPr>
          <w:rFonts w:ascii="Tahoma" w:hAnsi="Tahoma" w:cs="Tahoma"/>
        </w:rPr>
        <w:t>.,</w:t>
      </w:r>
      <w:r w:rsidRPr="00E27089">
        <w:rPr>
          <w:rFonts w:ascii="Tahoma" w:hAnsi="Tahoma" w:cs="Tahoma"/>
        </w:rPr>
        <w:t xml:space="preserve"> por medio de la </w:t>
      </w:r>
      <w:r w:rsidR="001A71F0" w:rsidRPr="00E27089">
        <w:rPr>
          <w:rFonts w:ascii="Tahoma" w:hAnsi="Tahoma" w:cs="Tahoma"/>
        </w:rPr>
        <w:t>cual r</w:t>
      </w:r>
      <w:r w:rsidRPr="00E27089">
        <w:rPr>
          <w:rFonts w:ascii="Tahoma" w:hAnsi="Tahoma" w:cs="Tahoma"/>
        </w:rPr>
        <w:t xml:space="preserve">ealizó trasladó del régimen de prima media al de ahorro individual, </w:t>
      </w:r>
      <w:r w:rsidR="001A71F0" w:rsidRPr="00E27089">
        <w:rPr>
          <w:rFonts w:ascii="Tahoma" w:hAnsi="Tahoma" w:cs="Tahoma"/>
        </w:rPr>
        <w:t xml:space="preserve">así </w:t>
      </w:r>
      <w:r w:rsidRPr="00E27089">
        <w:rPr>
          <w:rFonts w:ascii="Tahoma" w:hAnsi="Tahoma" w:cs="Tahoma"/>
        </w:rPr>
        <w:t xml:space="preserve">como </w:t>
      </w:r>
      <w:r w:rsidR="001A71F0" w:rsidRPr="00E27089">
        <w:rPr>
          <w:rFonts w:ascii="Tahoma" w:hAnsi="Tahoma" w:cs="Tahoma"/>
        </w:rPr>
        <w:t>la</w:t>
      </w:r>
      <w:r w:rsidRPr="00E27089">
        <w:rPr>
          <w:rFonts w:ascii="Tahoma" w:hAnsi="Tahoma" w:cs="Tahoma"/>
        </w:rPr>
        <w:t xml:space="preserve"> nulidad de la</w:t>
      </w:r>
      <w:r w:rsidR="001A71F0" w:rsidRPr="00E27089">
        <w:rPr>
          <w:rFonts w:ascii="Tahoma" w:hAnsi="Tahoma" w:cs="Tahoma"/>
        </w:rPr>
        <w:t>s</w:t>
      </w:r>
      <w:r w:rsidRPr="00E27089">
        <w:rPr>
          <w:rFonts w:ascii="Tahoma" w:hAnsi="Tahoma" w:cs="Tahoma"/>
        </w:rPr>
        <w:t xml:space="preserve"> </w:t>
      </w:r>
      <w:r w:rsidR="001A71F0" w:rsidRPr="00E27089">
        <w:rPr>
          <w:rFonts w:ascii="Tahoma" w:hAnsi="Tahoma" w:cs="Tahoma"/>
        </w:rPr>
        <w:t>afiliaciones llevadas a cabo con la</w:t>
      </w:r>
      <w:r w:rsidRPr="00E27089">
        <w:rPr>
          <w:rFonts w:ascii="Tahoma" w:hAnsi="Tahoma" w:cs="Tahoma"/>
        </w:rPr>
        <w:t xml:space="preserve"> AFP </w:t>
      </w:r>
      <w:r w:rsidR="001A71F0" w:rsidRPr="00E27089">
        <w:rPr>
          <w:rFonts w:ascii="Tahoma" w:hAnsi="Tahoma" w:cs="Tahoma"/>
        </w:rPr>
        <w:t xml:space="preserve">Horizonte y </w:t>
      </w:r>
      <w:r w:rsidRPr="00E27089">
        <w:rPr>
          <w:rFonts w:ascii="Tahoma" w:hAnsi="Tahoma" w:cs="Tahoma"/>
        </w:rPr>
        <w:t xml:space="preserve">la AFP </w:t>
      </w:r>
      <w:r w:rsidR="001A71F0" w:rsidRPr="00E27089">
        <w:rPr>
          <w:rFonts w:ascii="Tahoma" w:hAnsi="Tahoma" w:cs="Tahoma"/>
        </w:rPr>
        <w:t>Protección S.A.</w:t>
      </w:r>
      <w:r w:rsidRPr="00E27089">
        <w:rPr>
          <w:rFonts w:ascii="Tahoma" w:hAnsi="Tahoma" w:cs="Tahoma"/>
        </w:rPr>
        <w:t xml:space="preserve">, declarando valida y vigente </w:t>
      </w:r>
      <w:r w:rsidR="001A71F0" w:rsidRPr="00E27089">
        <w:rPr>
          <w:rFonts w:ascii="Tahoma" w:hAnsi="Tahoma" w:cs="Tahoma"/>
        </w:rPr>
        <w:t>su</w:t>
      </w:r>
      <w:r w:rsidRPr="00E27089">
        <w:rPr>
          <w:rFonts w:ascii="Tahoma" w:hAnsi="Tahoma" w:cs="Tahoma"/>
        </w:rPr>
        <w:t xml:space="preserve"> afiliación al ISS, hoy </w:t>
      </w:r>
      <w:r w:rsidR="001A71F0" w:rsidRPr="00E27089">
        <w:rPr>
          <w:rFonts w:ascii="Tahoma" w:hAnsi="Tahoma" w:cs="Tahoma"/>
        </w:rPr>
        <w:t>Colpensiones</w:t>
      </w:r>
      <w:r w:rsidRPr="00E27089">
        <w:rPr>
          <w:rFonts w:ascii="Tahoma" w:hAnsi="Tahoma" w:cs="Tahoma"/>
        </w:rPr>
        <w:t>.</w:t>
      </w:r>
      <w:r w:rsidR="001A71F0" w:rsidRPr="00E27089">
        <w:rPr>
          <w:rFonts w:ascii="Tahoma" w:hAnsi="Tahoma" w:cs="Tahoma"/>
        </w:rPr>
        <w:t xml:space="preserve"> Asimismo, pide </w:t>
      </w:r>
      <w:r w:rsidRPr="00E27089">
        <w:rPr>
          <w:rFonts w:ascii="Tahoma" w:hAnsi="Tahoma" w:cs="Tahoma"/>
        </w:rPr>
        <w:t xml:space="preserve">que se condene a </w:t>
      </w:r>
      <w:r w:rsidR="001A71F0" w:rsidRPr="00E27089">
        <w:rPr>
          <w:rFonts w:ascii="Tahoma" w:hAnsi="Tahoma" w:cs="Tahoma"/>
        </w:rPr>
        <w:t xml:space="preserve">Colpensiones </w:t>
      </w:r>
      <w:r w:rsidRPr="00E27089">
        <w:rPr>
          <w:rFonts w:ascii="Tahoma" w:hAnsi="Tahoma" w:cs="Tahoma"/>
        </w:rPr>
        <w:t>a recibir</w:t>
      </w:r>
      <w:r w:rsidR="001A71F0" w:rsidRPr="00E27089">
        <w:rPr>
          <w:rFonts w:ascii="Tahoma" w:hAnsi="Tahoma" w:cs="Tahoma"/>
        </w:rPr>
        <w:t>la</w:t>
      </w:r>
      <w:r w:rsidRPr="00E27089">
        <w:rPr>
          <w:rFonts w:ascii="Tahoma" w:hAnsi="Tahoma" w:cs="Tahoma"/>
        </w:rPr>
        <w:t xml:space="preserve"> nuevamente como afiliada cotizante, y que al momento de reunir los requisitos que le den el estatus de pensionada se le tramite el estudio de su pensión a la luz de la Ley 797 de 2003</w:t>
      </w:r>
      <w:r w:rsidR="001A71F0" w:rsidRPr="00E27089">
        <w:rPr>
          <w:rFonts w:ascii="Tahoma" w:hAnsi="Tahoma" w:cs="Tahoma"/>
        </w:rPr>
        <w:t>.</w:t>
      </w:r>
    </w:p>
    <w:p w14:paraId="66056A02" w14:textId="77777777" w:rsidR="001A71F0" w:rsidRPr="00E27089" w:rsidRDefault="001A71F0" w:rsidP="00E27089">
      <w:pPr>
        <w:spacing w:line="276" w:lineRule="auto"/>
        <w:ind w:firstLine="708"/>
        <w:jc w:val="both"/>
        <w:rPr>
          <w:rFonts w:ascii="Tahoma" w:hAnsi="Tahoma" w:cs="Tahoma"/>
        </w:rPr>
      </w:pPr>
    </w:p>
    <w:p w14:paraId="2E1CD31C" w14:textId="4717C08E" w:rsidR="00574BE7" w:rsidRPr="00E27089" w:rsidRDefault="001A71F0" w:rsidP="00E27089">
      <w:pPr>
        <w:spacing w:line="276" w:lineRule="auto"/>
        <w:ind w:firstLine="708"/>
        <w:jc w:val="both"/>
        <w:rPr>
          <w:rFonts w:ascii="Tahoma" w:hAnsi="Tahoma" w:cs="Tahoma"/>
        </w:rPr>
      </w:pPr>
      <w:r w:rsidRPr="00E27089">
        <w:rPr>
          <w:rFonts w:ascii="Tahoma" w:hAnsi="Tahoma" w:cs="Tahoma"/>
        </w:rPr>
        <w:t xml:space="preserve">Por otra parte, procura </w:t>
      </w:r>
      <w:r w:rsidR="00574BE7" w:rsidRPr="00E27089">
        <w:rPr>
          <w:rFonts w:ascii="Tahoma" w:hAnsi="Tahoma" w:cs="Tahoma"/>
        </w:rPr>
        <w:t xml:space="preserve">que </w:t>
      </w:r>
      <w:r w:rsidRPr="00E27089">
        <w:rPr>
          <w:rFonts w:ascii="Tahoma" w:hAnsi="Tahoma" w:cs="Tahoma"/>
        </w:rPr>
        <w:t xml:space="preserve">se condene a </w:t>
      </w:r>
      <w:r w:rsidR="00574BE7" w:rsidRPr="00E27089">
        <w:rPr>
          <w:rFonts w:ascii="Tahoma" w:hAnsi="Tahoma" w:cs="Tahoma"/>
        </w:rPr>
        <w:t xml:space="preserve">la AFP </w:t>
      </w:r>
      <w:r w:rsidRPr="00E27089">
        <w:rPr>
          <w:rFonts w:ascii="Tahoma" w:hAnsi="Tahoma" w:cs="Tahoma"/>
        </w:rPr>
        <w:t xml:space="preserve">Protección </w:t>
      </w:r>
      <w:r w:rsidR="00574BE7" w:rsidRPr="00E27089">
        <w:rPr>
          <w:rFonts w:ascii="Tahoma" w:hAnsi="Tahoma" w:cs="Tahoma"/>
        </w:rPr>
        <w:t>S.A</w:t>
      </w:r>
      <w:r w:rsidRPr="00E27089">
        <w:rPr>
          <w:rFonts w:ascii="Tahoma" w:hAnsi="Tahoma" w:cs="Tahoma"/>
        </w:rPr>
        <w:t>.</w:t>
      </w:r>
      <w:r w:rsidR="00574BE7" w:rsidRPr="00E27089">
        <w:rPr>
          <w:rFonts w:ascii="Tahoma" w:hAnsi="Tahoma" w:cs="Tahoma"/>
        </w:rPr>
        <w:t xml:space="preserve"> </w:t>
      </w:r>
      <w:r w:rsidRPr="00E27089">
        <w:rPr>
          <w:rFonts w:ascii="Tahoma" w:hAnsi="Tahoma" w:cs="Tahoma"/>
        </w:rPr>
        <w:t>a</w:t>
      </w:r>
      <w:r w:rsidR="00574BE7" w:rsidRPr="00E27089">
        <w:rPr>
          <w:rFonts w:ascii="Tahoma" w:hAnsi="Tahoma" w:cs="Tahoma"/>
        </w:rPr>
        <w:t xml:space="preserve"> </w:t>
      </w:r>
      <w:r w:rsidRPr="00E27089">
        <w:rPr>
          <w:rFonts w:ascii="Tahoma" w:hAnsi="Tahoma" w:cs="Tahoma"/>
        </w:rPr>
        <w:t xml:space="preserve">que la </w:t>
      </w:r>
      <w:r w:rsidR="00574BE7" w:rsidRPr="00E27089">
        <w:rPr>
          <w:rFonts w:ascii="Tahoma" w:hAnsi="Tahoma" w:cs="Tahoma"/>
        </w:rPr>
        <w:t>libere de su base de datos para que se realice el respectivo traslado de sus cotizaciones a COLPENSIONES.</w:t>
      </w:r>
    </w:p>
    <w:p w14:paraId="22DBA5FA" w14:textId="77777777" w:rsidR="00574BE7" w:rsidRPr="00E27089" w:rsidRDefault="00574BE7" w:rsidP="00E27089">
      <w:pPr>
        <w:spacing w:line="276" w:lineRule="auto"/>
        <w:ind w:firstLine="360"/>
        <w:jc w:val="both"/>
        <w:rPr>
          <w:rFonts w:ascii="Tahoma" w:hAnsi="Tahoma" w:cs="Tahoma"/>
        </w:rPr>
      </w:pPr>
    </w:p>
    <w:p w14:paraId="5F7B2243" w14:textId="47055DC0" w:rsidR="00574BE7" w:rsidRPr="00E27089" w:rsidRDefault="00574BE7" w:rsidP="00E27089">
      <w:pPr>
        <w:spacing w:line="276" w:lineRule="auto"/>
        <w:ind w:firstLine="708"/>
        <w:jc w:val="both"/>
        <w:rPr>
          <w:rFonts w:ascii="Tahoma" w:hAnsi="Tahoma" w:cs="Tahoma"/>
        </w:rPr>
      </w:pPr>
      <w:r w:rsidRPr="00E27089">
        <w:rPr>
          <w:rFonts w:ascii="Tahoma" w:hAnsi="Tahoma" w:cs="Tahoma"/>
        </w:rPr>
        <w:t>Finalmente</w:t>
      </w:r>
      <w:r w:rsidR="001A71F0" w:rsidRPr="00E27089">
        <w:rPr>
          <w:rFonts w:ascii="Tahoma" w:hAnsi="Tahoma" w:cs="Tahoma"/>
        </w:rPr>
        <w:t xml:space="preserve">, solicita que se condene a las demandadas al pago de las costas procesales y </w:t>
      </w:r>
      <w:r w:rsidRPr="00E27089">
        <w:rPr>
          <w:rFonts w:ascii="Tahoma" w:hAnsi="Tahoma" w:cs="Tahoma"/>
        </w:rPr>
        <w:t xml:space="preserve">a todo lo extra y ultra </w:t>
      </w:r>
      <w:proofErr w:type="spellStart"/>
      <w:r w:rsidRPr="00E27089">
        <w:rPr>
          <w:rFonts w:ascii="Tahoma" w:hAnsi="Tahoma" w:cs="Tahoma"/>
        </w:rPr>
        <w:t>petita</w:t>
      </w:r>
      <w:proofErr w:type="spellEnd"/>
      <w:r w:rsidRPr="00E27089">
        <w:rPr>
          <w:rFonts w:ascii="Tahoma" w:hAnsi="Tahoma" w:cs="Tahoma"/>
        </w:rPr>
        <w:t xml:space="preserve"> debatido y probado en el proceso.</w:t>
      </w:r>
    </w:p>
    <w:p w14:paraId="22DD181D" w14:textId="77777777" w:rsidR="001A71F0" w:rsidRPr="00E27089" w:rsidRDefault="001A71F0" w:rsidP="00E27089">
      <w:pPr>
        <w:spacing w:line="276" w:lineRule="auto"/>
        <w:ind w:firstLine="360"/>
        <w:jc w:val="both"/>
        <w:rPr>
          <w:rFonts w:ascii="Tahoma" w:hAnsi="Tahoma" w:cs="Tahoma"/>
        </w:rPr>
      </w:pPr>
    </w:p>
    <w:p w14:paraId="234546F2" w14:textId="3ABF0D6D" w:rsidR="00574BE7" w:rsidRPr="00E27089" w:rsidRDefault="00574BE7" w:rsidP="00E27089">
      <w:pPr>
        <w:spacing w:line="276" w:lineRule="auto"/>
        <w:ind w:firstLine="708"/>
        <w:jc w:val="both"/>
        <w:rPr>
          <w:rFonts w:ascii="Tahoma" w:hAnsi="Tahoma" w:cs="Tahoma"/>
        </w:rPr>
      </w:pPr>
      <w:r w:rsidRPr="00E27089">
        <w:rPr>
          <w:rFonts w:ascii="Tahoma" w:hAnsi="Tahoma" w:cs="Tahoma"/>
        </w:rPr>
        <w:t>Para fundar tales pretensiones</w:t>
      </w:r>
      <w:r w:rsidR="005B4876" w:rsidRPr="00E27089">
        <w:rPr>
          <w:rFonts w:ascii="Tahoma" w:hAnsi="Tahoma" w:cs="Tahoma"/>
        </w:rPr>
        <w:t>,</w:t>
      </w:r>
      <w:r w:rsidRPr="00E27089">
        <w:rPr>
          <w:rFonts w:ascii="Tahoma" w:hAnsi="Tahoma" w:cs="Tahoma"/>
        </w:rPr>
        <w:t xml:space="preserve"> manifiesta que inici</w:t>
      </w:r>
      <w:r w:rsidR="001A71F0" w:rsidRPr="00E27089">
        <w:rPr>
          <w:rFonts w:ascii="Tahoma" w:hAnsi="Tahoma" w:cs="Tahoma"/>
        </w:rPr>
        <w:t>ó</w:t>
      </w:r>
      <w:r w:rsidRPr="00E27089">
        <w:rPr>
          <w:rFonts w:ascii="Tahoma" w:hAnsi="Tahoma" w:cs="Tahoma"/>
        </w:rPr>
        <w:t xml:space="preserve"> su vida laboral el 12 de </w:t>
      </w:r>
      <w:r w:rsidR="001A71F0" w:rsidRPr="00E27089">
        <w:rPr>
          <w:rFonts w:ascii="Tahoma" w:hAnsi="Tahoma" w:cs="Tahoma"/>
        </w:rPr>
        <w:t xml:space="preserve">junio </w:t>
      </w:r>
      <w:r w:rsidRPr="00E27089">
        <w:rPr>
          <w:rFonts w:ascii="Tahoma" w:hAnsi="Tahoma" w:cs="Tahoma"/>
        </w:rPr>
        <w:t xml:space="preserve">de 1986, </w:t>
      </w:r>
      <w:r w:rsidR="001A71F0" w:rsidRPr="00E27089">
        <w:rPr>
          <w:rFonts w:ascii="Tahoma" w:hAnsi="Tahoma" w:cs="Tahoma"/>
        </w:rPr>
        <w:t xml:space="preserve">afiliándose </w:t>
      </w:r>
      <w:r w:rsidRPr="00E27089">
        <w:rPr>
          <w:rFonts w:ascii="Tahoma" w:hAnsi="Tahoma" w:cs="Tahoma"/>
        </w:rPr>
        <w:t xml:space="preserve">al régimen de prima media con prestación definida, </w:t>
      </w:r>
      <w:r w:rsidR="001A71F0" w:rsidRPr="00E27089">
        <w:rPr>
          <w:rFonts w:ascii="Tahoma" w:hAnsi="Tahoma" w:cs="Tahoma"/>
        </w:rPr>
        <w:t xml:space="preserve">en el cual cotizó hasta </w:t>
      </w:r>
      <w:r w:rsidRPr="00E27089">
        <w:rPr>
          <w:rFonts w:ascii="Tahoma" w:hAnsi="Tahoma" w:cs="Tahoma"/>
        </w:rPr>
        <w:t xml:space="preserve">el 23 de </w:t>
      </w:r>
      <w:r w:rsidR="001A71F0" w:rsidRPr="00E27089">
        <w:rPr>
          <w:rFonts w:ascii="Tahoma" w:hAnsi="Tahoma" w:cs="Tahoma"/>
        </w:rPr>
        <w:t xml:space="preserve">marzo </w:t>
      </w:r>
      <w:r w:rsidRPr="00E27089">
        <w:rPr>
          <w:rFonts w:ascii="Tahoma" w:hAnsi="Tahoma" w:cs="Tahoma"/>
        </w:rPr>
        <w:t xml:space="preserve">de 1997, cuando suscribió formulario de afiliación con la AFP </w:t>
      </w:r>
      <w:r w:rsidR="001A71F0" w:rsidRPr="00E27089">
        <w:rPr>
          <w:rFonts w:ascii="Tahoma" w:hAnsi="Tahoma" w:cs="Tahoma"/>
        </w:rPr>
        <w:t xml:space="preserve">Colfondos </w:t>
      </w:r>
      <w:r w:rsidRPr="00E27089">
        <w:rPr>
          <w:rFonts w:ascii="Tahoma" w:hAnsi="Tahoma" w:cs="Tahoma"/>
        </w:rPr>
        <w:t>S.A.</w:t>
      </w:r>
      <w:r w:rsidR="001A71F0" w:rsidRPr="00E27089">
        <w:rPr>
          <w:rFonts w:ascii="Tahoma" w:hAnsi="Tahoma" w:cs="Tahoma"/>
        </w:rPr>
        <w:t xml:space="preserve">, cuyo asesor </w:t>
      </w:r>
      <w:r w:rsidRPr="00E27089">
        <w:rPr>
          <w:rFonts w:ascii="Tahoma" w:hAnsi="Tahoma" w:cs="Tahoma"/>
        </w:rPr>
        <w:t>inform</w:t>
      </w:r>
      <w:r w:rsidR="00D568D4" w:rsidRPr="00E27089">
        <w:rPr>
          <w:rFonts w:ascii="Tahoma" w:hAnsi="Tahoma" w:cs="Tahoma"/>
        </w:rPr>
        <w:t xml:space="preserve">ó que </w:t>
      </w:r>
      <w:r w:rsidRPr="00E27089">
        <w:rPr>
          <w:rFonts w:ascii="Tahoma" w:hAnsi="Tahoma" w:cs="Tahoma"/>
        </w:rPr>
        <w:t>sus aportes estarían en riesgo de perderse debido a que la administradora de prima media estaba a punto de quebrar y desaparecería.</w:t>
      </w:r>
      <w:r w:rsidR="00D568D4" w:rsidRPr="00E27089">
        <w:rPr>
          <w:rFonts w:ascii="Tahoma" w:hAnsi="Tahoma" w:cs="Tahoma"/>
        </w:rPr>
        <w:t xml:space="preserve"> </w:t>
      </w:r>
    </w:p>
    <w:p w14:paraId="4A890F75" w14:textId="77777777" w:rsidR="00D568D4" w:rsidRPr="00E27089" w:rsidRDefault="00D568D4" w:rsidP="00E27089">
      <w:pPr>
        <w:spacing w:line="276" w:lineRule="auto"/>
        <w:ind w:firstLine="708"/>
        <w:jc w:val="both"/>
        <w:rPr>
          <w:rFonts w:ascii="Tahoma" w:hAnsi="Tahoma" w:cs="Tahoma"/>
        </w:rPr>
      </w:pPr>
    </w:p>
    <w:p w14:paraId="4327B07D" w14:textId="44DFD6A4" w:rsidR="00574BE7" w:rsidRPr="00E27089" w:rsidRDefault="00D568D4" w:rsidP="00E27089">
      <w:pPr>
        <w:spacing w:line="276" w:lineRule="auto"/>
        <w:ind w:firstLine="708"/>
        <w:jc w:val="both"/>
        <w:rPr>
          <w:rFonts w:ascii="Tahoma" w:hAnsi="Tahoma" w:cs="Tahoma"/>
        </w:rPr>
      </w:pPr>
      <w:r w:rsidRPr="00E27089">
        <w:rPr>
          <w:rFonts w:ascii="Tahoma" w:hAnsi="Tahoma" w:cs="Tahoma"/>
        </w:rPr>
        <w:t xml:space="preserve">Señala que la asesoría recibida por Colfondos la </w:t>
      </w:r>
      <w:r w:rsidR="00574BE7" w:rsidRPr="00E27089">
        <w:rPr>
          <w:rFonts w:ascii="Tahoma" w:hAnsi="Tahoma" w:cs="Tahoma"/>
        </w:rPr>
        <w:t xml:space="preserve">indujo a error, </w:t>
      </w:r>
      <w:r w:rsidRPr="00E27089">
        <w:rPr>
          <w:rFonts w:ascii="Tahoma" w:hAnsi="Tahoma" w:cs="Tahoma"/>
        </w:rPr>
        <w:t xml:space="preserve">ya que fue </w:t>
      </w:r>
      <w:r w:rsidR="00574BE7" w:rsidRPr="00E27089">
        <w:rPr>
          <w:rFonts w:ascii="Tahoma" w:hAnsi="Tahoma" w:cs="Tahoma"/>
        </w:rPr>
        <w:t>engañosa</w:t>
      </w:r>
      <w:r w:rsidRPr="00E27089">
        <w:rPr>
          <w:rFonts w:ascii="Tahoma" w:hAnsi="Tahoma" w:cs="Tahoma"/>
        </w:rPr>
        <w:t xml:space="preserve"> e</w:t>
      </w:r>
      <w:r w:rsidR="00574BE7" w:rsidRPr="00E27089">
        <w:rPr>
          <w:rFonts w:ascii="Tahoma" w:hAnsi="Tahoma" w:cs="Tahoma"/>
        </w:rPr>
        <w:t xml:space="preserve"> incompleta, </w:t>
      </w:r>
      <w:r w:rsidRPr="00E27089">
        <w:rPr>
          <w:rFonts w:ascii="Tahoma" w:hAnsi="Tahoma" w:cs="Tahoma"/>
        </w:rPr>
        <w:t xml:space="preserve">aunado a que en ella </w:t>
      </w:r>
      <w:r w:rsidR="00574BE7" w:rsidRPr="00E27089">
        <w:rPr>
          <w:rFonts w:ascii="Tahoma" w:hAnsi="Tahoma" w:cs="Tahoma"/>
        </w:rPr>
        <w:t>no hubo buen consejo</w:t>
      </w:r>
      <w:r w:rsidRPr="00E27089">
        <w:rPr>
          <w:rFonts w:ascii="Tahoma" w:hAnsi="Tahoma" w:cs="Tahoma"/>
        </w:rPr>
        <w:t xml:space="preserve">, firmándose </w:t>
      </w:r>
      <w:r w:rsidR="00574BE7" w:rsidRPr="00E27089">
        <w:rPr>
          <w:rFonts w:ascii="Tahoma" w:hAnsi="Tahoma" w:cs="Tahoma"/>
        </w:rPr>
        <w:t>un formulario con vicios en el consentimiento.</w:t>
      </w:r>
    </w:p>
    <w:p w14:paraId="5A3A2293" w14:textId="77777777" w:rsidR="00D568D4" w:rsidRPr="00E27089" w:rsidRDefault="00D568D4" w:rsidP="00E27089">
      <w:pPr>
        <w:spacing w:line="276" w:lineRule="auto"/>
        <w:ind w:firstLine="708"/>
        <w:jc w:val="both"/>
        <w:rPr>
          <w:rFonts w:ascii="Tahoma" w:hAnsi="Tahoma" w:cs="Tahoma"/>
        </w:rPr>
      </w:pPr>
    </w:p>
    <w:p w14:paraId="7D8FF0DE" w14:textId="696C89B9" w:rsidR="00574BE7" w:rsidRPr="00E27089" w:rsidRDefault="00D568D4" w:rsidP="00E27089">
      <w:pPr>
        <w:spacing w:line="276" w:lineRule="auto"/>
        <w:ind w:firstLine="708"/>
        <w:jc w:val="both"/>
        <w:rPr>
          <w:rFonts w:ascii="Tahoma" w:hAnsi="Tahoma" w:cs="Tahoma"/>
        </w:rPr>
      </w:pPr>
      <w:r w:rsidRPr="00E27089">
        <w:rPr>
          <w:rFonts w:ascii="Tahoma" w:hAnsi="Tahoma" w:cs="Tahoma"/>
        </w:rPr>
        <w:t>Refiere que, p</w:t>
      </w:r>
      <w:r w:rsidR="00574BE7" w:rsidRPr="00E27089">
        <w:rPr>
          <w:rFonts w:ascii="Tahoma" w:hAnsi="Tahoma" w:cs="Tahoma"/>
        </w:rPr>
        <w:t>osteriormente</w:t>
      </w:r>
      <w:r w:rsidRPr="00E27089">
        <w:rPr>
          <w:rFonts w:ascii="Tahoma" w:hAnsi="Tahoma" w:cs="Tahoma"/>
        </w:rPr>
        <w:t>,</w:t>
      </w:r>
      <w:r w:rsidR="00574BE7" w:rsidRPr="00E27089">
        <w:rPr>
          <w:rFonts w:ascii="Tahoma" w:hAnsi="Tahoma" w:cs="Tahoma"/>
        </w:rPr>
        <w:t xml:space="preserve"> en visita la AFP </w:t>
      </w:r>
      <w:r w:rsidRPr="00E27089">
        <w:rPr>
          <w:rFonts w:ascii="Tahoma" w:hAnsi="Tahoma" w:cs="Tahoma"/>
        </w:rPr>
        <w:t xml:space="preserve">Horizonte </w:t>
      </w:r>
      <w:r w:rsidR="00574BE7" w:rsidRPr="00E27089">
        <w:rPr>
          <w:rFonts w:ascii="Tahoma" w:hAnsi="Tahoma" w:cs="Tahoma"/>
        </w:rPr>
        <w:t>(</w:t>
      </w:r>
      <w:r w:rsidRPr="00E27089">
        <w:rPr>
          <w:rFonts w:ascii="Tahoma" w:hAnsi="Tahoma" w:cs="Tahoma"/>
        </w:rPr>
        <w:t>hoy Porvenir</w:t>
      </w:r>
      <w:r w:rsidR="00574BE7" w:rsidRPr="00E27089">
        <w:rPr>
          <w:rFonts w:ascii="Tahoma" w:hAnsi="Tahoma" w:cs="Tahoma"/>
        </w:rPr>
        <w:t>)</w:t>
      </w:r>
      <w:r w:rsidRPr="00E27089">
        <w:rPr>
          <w:rFonts w:ascii="Tahoma" w:hAnsi="Tahoma" w:cs="Tahoma"/>
        </w:rPr>
        <w:t>,</w:t>
      </w:r>
      <w:r w:rsidR="00574BE7" w:rsidRPr="00E27089">
        <w:rPr>
          <w:rFonts w:ascii="Tahoma" w:hAnsi="Tahoma" w:cs="Tahoma"/>
        </w:rPr>
        <w:t xml:space="preserve"> el 4 de agosto de 2004, se </w:t>
      </w:r>
      <w:r w:rsidRPr="00E27089">
        <w:rPr>
          <w:rFonts w:ascii="Tahoma" w:hAnsi="Tahoma" w:cs="Tahoma"/>
        </w:rPr>
        <w:t xml:space="preserve">le </w:t>
      </w:r>
      <w:r w:rsidR="00574BE7" w:rsidRPr="00E27089">
        <w:rPr>
          <w:rFonts w:ascii="Tahoma" w:hAnsi="Tahoma" w:cs="Tahoma"/>
        </w:rPr>
        <w:t>ofreci</w:t>
      </w:r>
      <w:r w:rsidRPr="00E27089">
        <w:rPr>
          <w:rFonts w:ascii="Tahoma" w:hAnsi="Tahoma" w:cs="Tahoma"/>
        </w:rPr>
        <w:t xml:space="preserve">eron </w:t>
      </w:r>
      <w:r w:rsidR="00574BE7" w:rsidRPr="00E27089">
        <w:rPr>
          <w:rFonts w:ascii="Tahoma" w:hAnsi="Tahoma" w:cs="Tahoma"/>
        </w:rPr>
        <w:t xml:space="preserve">los mismos beneficios planteados por el asesor de la </w:t>
      </w:r>
      <w:r w:rsidR="00574BE7" w:rsidRPr="00E27089">
        <w:rPr>
          <w:rFonts w:ascii="Tahoma" w:hAnsi="Tahoma" w:cs="Tahoma"/>
        </w:rPr>
        <w:lastRenderedPageBreak/>
        <w:t xml:space="preserve">AFP </w:t>
      </w:r>
      <w:r w:rsidRPr="00E27089">
        <w:rPr>
          <w:rFonts w:ascii="Tahoma" w:hAnsi="Tahoma" w:cs="Tahoma"/>
        </w:rPr>
        <w:t>Colfondos</w:t>
      </w:r>
      <w:r w:rsidR="00574BE7" w:rsidRPr="00E27089">
        <w:rPr>
          <w:rFonts w:ascii="Tahoma" w:hAnsi="Tahoma" w:cs="Tahoma"/>
        </w:rPr>
        <w:t xml:space="preserve">, </w:t>
      </w:r>
      <w:r w:rsidRPr="00E27089">
        <w:rPr>
          <w:rFonts w:ascii="Tahoma" w:hAnsi="Tahoma" w:cs="Tahoma"/>
        </w:rPr>
        <w:t xml:space="preserve">pero aclarando que la rentabilidad sería superior a la que recibiría en dicha AFP. Igual situación ocurriría con la </w:t>
      </w:r>
      <w:r w:rsidR="00574BE7" w:rsidRPr="00E27089">
        <w:rPr>
          <w:rFonts w:ascii="Tahoma" w:hAnsi="Tahoma" w:cs="Tahoma"/>
        </w:rPr>
        <w:t xml:space="preserve">AFP </w:t>
      </w:r>
      <w:r w:rsidRPr="00E27089">
        <w:rPr>
          <w:rFonts w:ascii="Tahoma" w:hAnsi="Tahoma" w:cs="Tahoma"/>
        </w:rPr>
        <w:t xml:space="preserve">Protección S.A. </w:t>
      </w:r>
      <w:r w:rsidR="00574BE7" w:rsidRPr="00E27089">
        <w:rPr>
          <w:rFonts w:ascii="Tahoma" w:hAnsi="Tahoma" w:cs="Tahoma"/>
        </w:rPr>
        <w:t xml:space="preserve">el 31 de </w:t>
      </w:r>
      <w:r w:rsidRPr="00E27089">
        <w:rPr>
          <w:rFonts w:ascii="Tahoma" w:hAnsi="Tahoma" w:cs="Tahoma"/>
        </w:rPr>
        <w:t>a</w:t>
      </w:r>
      <w:r w:rsidR="00574BE7" w:rsidRPr="00E27089">
        <w:rPr>
          <w:rFonts w:ascii="Tahoma" w:hAnsi="Tahoma" w:cs="Tahoma"/>
        </w:rPr>
        <w:t>gosto de 2009</w:t>
      </w:r>
      <w:r w:rsidRPr="00E27089">
        <w:rPr>
          <w:rFonts w:ascii="Tahoma" w:hAnsi="Tahoma" w:cs="Tahoma"/>
        </w:rPr>
        <w:t>.</w:t>
      </w:r>
    </w:p>
    <w:p w14:paraId="0EA4E871" w14:textId="77777777" w:rsidR="00D568D4" w:rsidRPr="00E27089" w:rsidRDefault="00D568D4" w:rsidP="00E27089">
      <w:pPr>
        <w:spacing w:line="276" w:lineRule="auto"/>
        <w:ind w:firstLine="708"/>
        <w:jc w:val="both"/>
        <w:rPr>
          <w:rFonts w:ascii="Tahoma" w:hAnsi="Tahoma" w:cs="Tahoma"/>
        </w:rPr>
      </w:pPr>
    </w:p>
    <w:p w14:paraId="16186079" w14:textId="75E1EE98" w:rsidR="00574BE7" w:rsidRPr="00E27089" w:rsidRDefault="005E2CD4" w:rsidP="00E27089">
      <w:pPr>
        <w:spacing w:line="276" w:lineRule="auto"/>
        <w:ind w:firstLine="708"/>
        <w:jc w:val="both"/>
        <w:rPr>
          <w:rFonts w:ascii="Tahoma" w:hAnsi="Tahoma" w:cs="Tahoma"/>
        </w:rPr>
      </w:pPr>
      <w:r w:rsidRPr="00E27089">
        <w:rPr>
          <w:rFonts w:ascii="Tahoma" w:hAnsi="Tahoma" w:cs="Tahoma"/>
        </w:rPr>
        <w:t xml:space="preserve">Sostiene </w:t>
      </w:r>
      <w:r w:rsidR="00D568D4" w:rsidRPr="00E27089">
        <w:rPr>
          <w:rFonts w:ascii="Tahoma" w:hAnsi="Tahoma" w:cs="Tahoma"/>
        </w:rPr>
        <w:t xml:space="preserve">que la mesada en RAIS equivaldría al salario mínimo, mientras </w:t>
      </w:r>
      <w:proofErr w:type="gramStart"/>
      <w:r w:rsidR="00D568D4" w:rsidRPr="00E27089">
        <w:rPr>
          <w:rFonts w:ascii="Tahoma" w:hAnsi="Tahoma" w:cs="Tahoma"/>
        </w:rPr>
        <w:t>que</w:t>
      </w:r>
      <w:proofErr w:type="gramEnd"/>
      <w:r w:rsidR="00D568D4" w:rsidRPr="00E27089">
        <w:rPr>
          <w:rFonts w:ascii="Tahoma" w:hAnsi="Tahoma" w:cs="Tahoma"/>
        </w:rPr>
        <w:t xml:space="preserve"> en el régimen de prima media, al cumplir l</w:t>
      </w:r>
      <w:r w:rsidR="00574BE7" w:rsidRPr="00E27089">
        <w:rPr>
          <w:rFonts w:ascii="Tahoma" w:hAnsi="Tahoma" w:cs="Tahoma"/>
        </w:rPr>
        <w:t>os 57 años</w:t>
      </w:r>
      <w:r w:rsidR="00D568D4" w:rsidRPr="00E27089">
        <w:rPr>
          <w:rFonts w:ascii="Tahoma" w:hAnsi="Tahoma" w:cs="Tahoma"/>
        </w:rPr>
        <w:t xml:space="preserve"> de edad,</w:t>
      </w:r>
      <w:r w:rsidR="00574BE7" w:rsidRPr="00E27089">
        <w:rPr>
          <w:rFonts w:ascii="Tahoma" w:hAnsi="Tahoma" w:cs="Tahoma"/>
        </w:rPr>
        <w:t xml:space="preserve"> ser</w:t>
      </w:r>
      <w:r w:rsidR="00D568D4" w:rsidRPr="00E27089">
        <w:rPr>
          <w:rFonts w:ascii="Tahoma" w:hAnsi="Tahoma" w:cs="Tahoma"/>
        </w:rPr>
        <w:t>í</w:t>
      </w:r>
      <w:r w:rsidR="00574BE7" w:rsidRPr="00E27089">
        <w:rPr>
          <w:rFonts w:ascii="Tahoma" w:hAnsi="Tahoma" w:cs="Tahoma"/>
        </w:rPr>
        <w:t>a aproximadamente de $3.570.492.94</w:t>
      </w:r>
      <w:r w:rsidR="00D568D4" w:rsidRPr="00E27089">
        <w:rPr>
          <w:rFonts w:ascii="Tahoma" w:hAnsi="Tahoma" w:cs="Tahoma"/>
        </w:rPr>
        <w:t>.</w:t>
      </w:r>
    </w:p>
    <w:p w14:paraId="4039C41E" w14:textId="77777777" w:rsidR="00574BE7" w:rsidRPr="00E27089" w:rsidRDefault="00574BE7" w:rsidP="00E27089">
      <w:pPr>
        <w:spacing w:line="276" w:lineRule="auto"/>
        <w:ind w:firstLine="708"/>
        <w:jc w:val="both"/>
        <w:rPr>
          <w:rFonts w:ascii="Tahoma" w:hAnsi="Tahoma" w:cs="Tahoma"/>
        </w:rPr>
      </w:pPr>
    </w:p>
    <w:p w14:paraId="54D10698" w14:textId="750D5A1D" w:rsidR="00574BE7" w:rsidRPr="00E27089" w:rsidRDefault="005E2CD4" w:rsidP="00E27089">
      <w:pPr>
        <w:spacing w:line="276" w:lineRule="auto"/>
        <w:ind w:firstLine="708"/>
        <w:jc w:val="both"/>
        <w:rPr>
          <w:rFonts w:ascii="Tahoma" w:hAnsi="Tahoma" w:cs="Tahoma"/>
        </w:rPr>
      </w:pPr>
      <w:r w:rsidRPr="00E27089">
        <w:rPr>
          <w:rFonts w:ascii="Tahoma" w:hAnsi="Tahoma" w:cs="Tahoma"/>
        </w:rPr>
        <w:t xml:space="preserve">Asegura </w:t>
      </w:r>
      <w:r w:rsidR="00D568D4" w:rsidRPr="00E27089">
        <w:rPr>
          <w:rFonts w:ascii="Tahoma" w:hAnsi="Tahoma" w:cs="Tahoma"/>
        </w:rPr>
        <w:t xml:space="preserve">que el día 12 de julio de 2017 Colpensiones le informó </w:t>
      </w:r>
      <w:r w:rsidR="00574BE7" w:rsidRPr="00E27089">
        <w:rPr>
          <w:rFonts w:ascii="Tahoma" w:hAnsi="Tahoma" w:cs="Tahoma"/>
        </w:rPr>
        <w:t>que no e</w:t>
      </w:r>
      <w:r w:rsidR="00D568D4" w:rsidRPr="00E27089">
        <w:rPr>
          <w:rFonts w:ascii="Tahoma" w:hAnsi="Tahoma" w:cs="Tahoma"/>
        </w:rPr>
        <w:t>ra</w:t>
      </w:r>
      <w:r w:rsidR="00574BE7" w:rsidRPr="00E27089">
        <w:rPr>
          <w:rFonts w:ascii="Tahoma" w:hAnsi="Tahoma" w:cs="Tahoma"/>
        </w:rPr>
        <w:t xml:space="preserve"> procedente dar trámite a su solicitud </w:t>
      </w:r>
      <w:r w:rsidR="00D568D4" w:rsidRPr="00E27089">
        <w:rPr>
          <w:rFonts w:ascii="Tahoma" w:hAnsi="Tahoma" w:cs="Tahoma"/>
        </w:rPr>
        <w:t xml:space="preserve">ya que </w:t>
      </w:r>
      <w:r w:rsidR="00574BE7" w:rsidRPr="00E27089">
        <w:rPr>
          <w:rFonts w:ascii="Tahoma" w:hAnsi="Tahoma" w:cs="Tahoma"/>
        </w:rPr>
        <w:t>no c</w:t>
      </w:r>
      <w:r w:rsidR="008239F4" w:rsidRPr="00E27089">
        <w:rPr>
          <w:rFonts w:ascii="Tahoma" w:hAnsi="Tahoma" w:cs="Tahoma"/>
        </w:rPr>
        <w:t xml:space="preserve">ontaba </w:t>
      </w:r>
      <w:r w:rsidR="00574BE7" w:rsidRPr="00E27089">
        <w:rPr>
          <w:rFonts w:ascii="Tahoma" w:hAnsi="Tahoma" w:cs="Tahoma"/>
        </w:rPr>
        <w:t>con 15 años o más de servicios cotizados al momento de entrar en vigencia al sistema de seguridad social en pensiones</w:t>
      </w:r>
      <w:r w:rsidR="008239F4" w:rsidRPr="00E27089">
        <w:rPr>
          <w:rFonts w:ascii="Tahoma" w:hAnsi="Tahoma" w:cs="Tahoma"/>
        </w:rPr>
        <w:t>.</w:t>
      </w:r>
    </w:p>
    <w:p w14:paraId="28D1804D" w14:textId="77777777" w:rsidR="00D568D4" w:rsidRPr="00E27089" w:rsidRDefault="00D568D4" w:rsidP="00E27089">
      <w:pPr>
        <w:spacing w:line="276" w:lineRule="auto"/>
        <w:ind w:firstLine="708"/>
        <w:jc w:val="both"/>
        <w:rPr>
          <w:rFonts w:ascii="Tahoma" w:hAnsi="Tahoma" w:cs="Tahoma"/>
        </w:rPr>
      </w:pPr>
    </w:p>
    <w:p w14:paraId="27F612A6" w14:textId="36D738F3" w:rsidR="00574BE7" w:rsidRPr="00E27089" w:rsidRDefault="005E2CD4" w:rsidP="00E27089">
      <w:pPr>
        <w:spacing w:line="276" w:lineRule="auto"/>
        <w:ind w:firstLine="708"/>
        <w:jc w:val="both"/>
        <w:rPr>
          <w:rFonts w:ascii="Tahoma" w:hAnsi="Tahoma" w:cs="Tahoma"/>
        </w:rPr>
      </w:pPr>
      <w:r w:rsidRPr="00E27089">
        <w:rPr>
          <w:rFonts w:ascii="Tahoma" w:hAnsi="Tahoma" w:cs="Tahoma"/>
        </w:rPr>
        <w:t xml:space="preserve">Afirma </w:t>
      </w:r>
      <w:r w:rsidR="008239F4" w:rsidRPr="00E27089">
        <w:rPr>
          <w:rFonts w:ascii="Tahoma" w:hAnsi="Tahoma" w:cs="Tahoma"/>
        </w:rPr>
        <w:t>que l</w:t>
      </w:r>
      <w:r w:rsidR="00574BE7" w:rsidRPr="00E27089">
        <w:rPr>
          <w:rFonts w:ascii="Tahoma" w:hAnsi="Tahoma" w:cs="Tahoma"/>
        </w:rPr>
        <w:t xml:space="preserve">a AFP </w:t>
      </w:r>
      <w:r w:rsidR="008239F4" w:rsidRPr="00E27089">
        <w:rPr>
          <w:rFonts w:ascii="Tahoma" w:hAnsi="Tahoma" w:cs="Tahoma"/>
        </w:rPr>
        <w:t xml:space="preserve">Porvenir aseguró que </w:t>
      </w:r>
      <w:r w:rsidR="00574BE7" w:rsidRPr="00E27089">
        <w:rPr>
          <w:rFonts w:ascii="Tahoma" w:hAnsi="Tahoma" w:cs="Tahoma"/>
        </w:rPr>
        <w:t>no exist</w:t>
      </w:r>
      <w:r w:rsidR="008239F4" w:rsidRPr="00E27089">
        <w:rPr>
          <w:rFonts w:ascii="Tahoma" w:hAnsi="Tahoma" w:cs="Tahoma"/>
        </w:rPr>
        <w:t>ía</w:t>
      </w:r>
      <w:r w:rsidR="00574BE7" w:rsidRPr="00E27089">
        <w:rPr>
          <w:rFonts w:ascii="Tahoma" w:hAnsi="Tahoma" w:cs="Tahoma"/>
        </w:rPr>
        <w:t xml:space="preserve"> documento físico que soport</w:t>
      </w:r>
      <w:r w:rsidR="008239F4" w:rsidRPr="00E27089">
        <w:rPr>
          <w:rFonts w:ascii="Tahoma" w:hAnsi="Tahoma" w:cs="Tahoma"/>
        </w:rPr>
        <w:t>ara</w:t>
      </w:r>
      <w:r w:rsidR="00574BE7" w:rsidRPr="00E27089">
        <w:rPr>
          <w:rFonts w:ascii="Tahoma" w:hAnsi="Tahoma" w:cs="Tahoma"/>
        </w:rPr>
        <w:t xml:space="preserve"> </w:t>
      </w:r>
      <w:r w:rsidR="008239F4" w:rsidRPr="00E27089">
        <w:rPr>
          <w:rFonts w:ascii="Tahoma" w:hAnsi="Tahoma" w:cs="Tahoma"/>
        </w:rPr>
        <w:t>la</w:t>
      </w:r>
      <w:r w:rsidR="00574BE7" w:rsidRPr="00E27089">
        <w:rPr>
          <w:rFonts w:ascii="Tahoma" w:hAnsi="Tahoma" w:cs="Tahoma"/>
        </w:rPr>
        <w:t xml:space="preserve"> asesoría dado que la misma se d</w:t>
      </w:r>
      <w:r w:rsidR="008239F4" w:rsidRPr="00E27089">
        <w:rPr>
          <w:rFonts w:ascii="Tahoma" w:hAnsi="Tahoma" w:cs="Tahoma"/>
        </w:rPr>
        <w:t>io</w:t>
      </w:r>
      <w:r w:rsidR="00574BE7" w:rsidRPr="00E27089">
        <w:rPr>
          <w:rFonts w:ascii="Tahoma" w:hAnsi="Tahoma" w:cs="Tahoma"/>
        </w:rPr>
        <w:t xml:space="preserve"> de manera verbal</w:t>
      </w:r>
      <w:r w:rsidR="008239F4" w:rsidRPr="00E27089">
        <w:rPr>
          <w:rFonts w:ascii="Tahoma" w:hAnsi="Tahoma" w:cs="Tahoma"/>
        </w:rPr>
        <w:t xml:space="preserve"> y que Protección </w:t>
      </w:r>
      <w:r w:rsidR="00574BE7" w:rsidRPr="00E27089">
        <w:rPr>
          <w:rFonts w:ascii="Tahoma" w:hAnsi="Tahoma" w:cs="Tahoma"/>
        </w:rPr>
        <w:t>S.A</w:t>
      </w:r>
      <w:r w:rsidR="008239F4" w:rsidRPr="00E27089">
        <w:rPr>
          <w:rFonts w:ascii="Tahoma" w:hAnsi="Tahoma" w:cs="Tahoma"/>
        </w:rPr>
        <w:t xml:space="preserve">. le informó que no podía darle información de la persona que la asesoró </w:t>
      </w:r>
      <w:r w:rsidR="00574BE7" w:rsidRPr="00E27089">
        <w:rPr>
          <w:rFonts w:ascii="Tahoma" w:hAnsi="Tahoma" w:cs="Tahoma"/>
        </w:rPr>
        <w:t>dada la obligación de guardar la reserva bancaria.</w:t>
      </w:r>
    </w:p>
    <w:p w14:paraId="79B09286" w14:textId="77777777" w:rsidR="005E2CD4" w:rsidRPr="00E27089" w:rsidRDefault="005E2CD4" w:rsidP="00E27089">
      <w:pPr>
        <w:spacing w:line="276" w:lineRule="auto"/>
        <w:ind w:firstLine="708"/>
        <w:jc w:val="both"/>
        <w:rPr>
          <w:rFonts w:ascii="Tahoma" w:hAnsi="Tahoma" w:cs="Tahoma"/>
        </w:rPr>
      </w:pPr>
    </w:p>
    <w:p w14:paraId="0347AED2" w14:textId="77777777" w:rsidR="004F7FE7" w:rsidRPr="00E27089" w:rsidRDefault="005E2CD4" w:rsidP="00E27089">
      <w:pPr>
        <w:spacing w:line="276" w:lineRule="auto"/>
        <w:ind w:firstLine="708"/>
        <w:jc w:val="both"/>
        <w:rPr>
          <w:rFonts w:ascii="Tahoma" w:hAnsi="Tahoma" w:cs="Tahoma"/>
        </w:rPr>
      </w:pPr>
      <w:r w:rsidRPr="00E27089">
        <w:rPr>
          <w:rFonts w:ascii="Tahoma" w:hAnsi="Tahoma" w:cs="Tahoma"/>
        </w:rPr>
        <w:t xml:space="preserve">En respuesta a la demanda, </w:t>
      </w:r>
      <w:r w:rsidRPr="00E27089">
        <w:rPr>
          <w:rFonts w:ascii="Tahoma" w:hAnsi="Tahoma" w:cs="Tahoma"/>
          <w:b/>
        </w:rPr>
        <w:t>Colpensiones</w:t>
      </w:r>
      <w:r w:rsidRPr="00E27089">
        <w:rPr>
          <w:rFonts w:ascii="Tahoma" w:hAnsi="Tahoma" w:cs="Tahoma"/>
        </w:rPr>
        <w:t xml:space="preserve"> </w:t>
      </w:r>
      <w:r w:rsidR="004F7FE7" w:rsidRPr="00E27089">
        <w:rPr>
          <w:rFonts w:ascii="Tahoma" w:hAnsi="Tahoma" w:cs="Tahoma"/>
        </w:rPr>
        <w:t>se opuso a la prosperidad de las pretensiones manifestando que las circunstancias de hecho y de derecho aducidas por la parte actora no se produjeron como aparecen en la demanda y carecen de sustento factico y legal. Agregó que la demandante hizo uso de su derecho a la libre escogencia de régimen pensional</w:t>
      </w:r>
      <w:r w:rsidRPr="00E27089">
        <w:rPr>
          <w:rFonts w:ascii="Tahoma" w:hAnsi="Tahoma" w:cs="Tahoma"/>
        </w:rPr>
        <w:t xml:space="preserve">. </w:t>
      </w:r>
    </w:p>
    <w:p w14:paraId="5ABF9D95" w14:textId="77777777" w:rsidR="004F7FE7" w:rsidRPr="00E27089" w:rsidRDefault="004F7FE7" w:rsidP="00E27089">
      <w:pPr>
        <w:spacing w:line="276" w:lineRule="auto"/>
        <w:ind w:firstLine="708"/>
        <w:jc w:val="both"/>
        <w:rPr>
          <w:rFonts w:ascii="Tahoma" w:hAnsi="Tahoma" w:cs="Tahoma"/>
          <w:bCs/>
        </w:rPr>
      </w:pPr>
    </w:p>
    <w:p w14:paraId="72E3EAC9" w14:textId="6A8104E8" w:rsidR="004F7FE7" w:rsidRPr="00E27089" w:rsidRDefault="004F7FE7" w:rsidP="00E27089">
      <w:pPr>
        <w:spacing w:line="276" w:lineRule="auto"/>
        <w:ind w:firstLine="708"/>
        <w:jc w:val="both"/>
        <w:rPr>
          <w:rFonts w:ascii="Tahoma" w:hAnsi="Tahoma" w:cs="Tahoma"/>
          <w:bCs/>
          <w:i/>
        </w:rPr>
      </w:pPr>
      <w:r w:rsidRPr="00E27089">
        <w:rPr>
          <w:rFonts w:ascii="Tahoma" w:hAnsi="Tahoma" w:cs="Tahoma"/>
        </w:rPr>
        <w:t xml:space="preserve">Alega que de conformidad con el literal e, Articulo 13 de la Ley 100 de 1993, modificado por el Articulo 2 de la Ley 797 de 2003, la accionante no puede trasladarse de régimen pensional por cuanto su solicitud de traslado al RPMD la elevó en el año 2014, esto es, a dos años de cumplir la edad exigida. </w:t>
      </w:r>
      <w:r w:rsidRPr="00E27089">
        <w:rPr>
          <w:rFonts w:ascii="Tahoma" w:hAnsi="Tahoma" w:cs="Tahoma"/>
          <w:bCs/>
        </w:rPr>
        <w:t xml:space="preserve">En ese orden de ideas, propuso las excepciones denominadas </w:t>
      </w:r>
      <w:r w:rsidRPr="00E27089">
        <w:rPr>
          <w:rFonts w:ascii="Tahoma" w:hAnsi="Tahoma" w:cs="Tahoma"/>
          <w:bCs/>
          <w:i/>
        </w:rPr>
        <w:t xml:space="preserve">“Inexistencia de la obligación”, “Imposibilidad jurídica para reconocer y pagar derechos por fuera del ordenamiento legal”, “Buena fe” e “Imposibilidad de condena en costas”. </w:t>
      </w:r>
    </w:p>
    <w:p w14:paraId="46C4FF26" w14:textId="77777777" w:rsidR="00F76BEA" w:rsidRPr="00E27089" w:rsidRDefault="00F76BEA" w:rsidP="00E27089">
      <w:pPr>
        <w:pStyle w:val="Prrafodelista"/>
        <w:spacing w:line="276" w:lineRule="auto"/>
        <w:jc w:val="both"/>
        <w:rPr>
          <w:rFonts w:ascii="Tahoma" w:hAnsi="Tahoma" w:cs="Tahoma"/>
        </w:rPr>
      </w:pPr>
    </w:p>
    <w:p w14:paraId="7B214C5B" w14:textId="7D8E1354" w:rsidR="004F7FE7" w:rsidRDefault="005E2CD4" w:rsidP="00E27089">
      <w:pPr>
        <w:spacing w:line="276" w:lineRule="auto"/>
        <w:ind w:firstLine="708"/>
        <w:jc w:val="both"/>
        <w:rPr>
          <w:rFonts w:ascii="Tahoma" w:hAnsi="Tahoma" w:cs="Tahoma"/>
        </w:rPr>
      </w:pPr>
      <w:r w:rsidRPr="00E27089">
        <w:rPr>
          <w:rFonts w:ascii="Tahoma" w:hAnsi="Tahoma" w:cs="Tahoma"/>
          <w:bCs/>
        </w:rPr>
        <w:t>Por su parte</w:t>
      </w:r>
      <w:r w:rsidR="00574BE7" w:rsidRPr="00E27089">
        <w:rPr>
          <w:rFonts w:ascii="Tahoma" w:hAnsi="Tahoma" w:cs="Tahoma"/>
          <w:bCs/>
        </w:rPr>
        <w:t xml:space="preserve">, </w:t>
      </w:r>
      <w:r w:rsidR="008239F4" w:rsidRPr="00E27089">
        <w:rPr>
          <w:rFonts w:ascii="Tahoma" w:hAnsi="Tahoma" w:cs="Tahoma"/>
          <w:b/>
          <w:bCs/>
        </w:rPr>
        <w:t xml:space="preserve">Colfondos </w:t>
      </w:r>
      <w:r w:rsidR="00574BE7" w:rsidRPr="00E27089">
        <w:rPr>
          <w:rFonts w:ascii="Tahoma" w:hAnsi="Tahoma" w:cs="Tahoma"/>
          <w:b/>
          <w:bCs/>
        </w:rPr>
        <w:t>S.A</w:t>
      </w:r>
      <w:r w:rsidRPr="00E27089">
        <w:rPr>
          <w:rFonts w:ascii="Tahoma" w:hAnsi="Tahoma" w:cs="Tahoma"/>
          <w:b/>
          <w:bCs/>
        </w:rPr>
        <w:t>.</w:t>
      </w:r>
      <w:r w:rsidR="00574BE7" w:rsidRPr="00E27089">
        <w:rPr>
          <w:rFonts w:ascii="Tahoma" w:hAnsi="Tahoma" w:cs="Tahoma"/>
          <w:b/>
          <w:bCs/>
        </w:rPr>
        <w:t xml:space="preserve"> </w:t>
      </w:r>
      <w:r w:rsidR="004F7FE7" w:rsidRPr="00E27089">
        <w:rPr>
          <w:rFonts w:ascii="Tahoma" w:hAnsi="Tahoma" w:cs="Tahoma"/>
          <w:lang w:val="es-CO"/>
        </w:rPr>
        <w:t xml:space="preserve">señaló que </w:t>
      </w:r>
      <w:r w:rsidR="004F7FE7" w:rsidRPr="00E27089">
        <w:rPr>
          <w:rFonts w:ascii="Tahoma" w:hAnsi="Tahoma" w:cs="Tahoma"/>
        </w:rPr>
        <w:t>el acto jurídico que dio lugar a la vinculación de actora  a dicho fondo de pensiones, suscrito el 26 de febrero de 1997,  se realizó de manera libre, espontánea y sin presiones, luego de haber recibido asesoría respecto a todas las implicaciones de su decisión, tal como lo hizo constar al imponer su firma en la casilla correspondiente dentro del formulario de afiliación; sin que existan vicios de consentimiento que invaliden su decisión de afiliarse a Colfondos.</w:t>
      </w:r>
    </w:p>
    <w:p w14:paraId="4E8880CA" w14:textId="77777777" w:rsidR="009D4E35" w:rsidRPr="00E27089" w:rsidRDefault="009D4E35" w:rsidP="00E27089">
      <w:pPr>
        <w:spacing w:line="276" w:lineRule="auto"/>
        <w:ind w:firstLine="708"/>
        <w:jc w:val="both"/>
        <w:rPr>
          <w:rFonts w:ascii="Tahoma" w:hAnsi="Tahoma" w:cs="Tahoma"/>
        </w:rPr>
      </w:pPr>
    </w:p>
    <w:p w14:paraId="702C7B21" w14:textId="77777777" w:rsidR="004F7FE7" w:rsidRPr="00E27089" w:rsidRDefault="004F7FE7" w:rsidP="00E27089">
      <w:pPr>
        <w:spacing w:line="276" w:lineRule="auto"/>
        <w:ind w:firstLine="708"/>
        <w:jc w:val="both"/>
        <w:rPr>
          <w:rFonts w:ascii="Tahoma" w:hAnsi="Tahoma" w:cs="Tahoma"/>
          <w:bCs/>
        </w:rPr>
      </w:pPr>
      <w:r w:rsidRPr="00E27089">
        <w:rPr>
          <w:rFonts w:ascii="Tahoma" w:hAnsi="Tahoma" w:cs="Tahoma"/>
          <w:bCs/>
        </w:rPr>
        <w:t xml:space="preserve">En virtud de lo anterior, esgrimió como excepciones perentorias las que denominó </w:t>
      </w:r>
      <w:r w:rsidRPr="00E27089">
        <w:rPr>
          <w:rFonts w:ascii="Tahoma" w:hAnsi="Tahoma" w:cs="Tahoma"/>
          <w:bCs/>
          <w:i/>
        </w:rPr>
        <w:t>“Validez de la afiliación a Colfondos e inexistencia de vicios en el consentimiento”;</w:t>
      </w:r>
      <w:r w:rsidRPr="00E27089">
        <w:rPr>
          <w:rFonts w:ascii="Tahoma" w:hAnsi="Tahoma" w:cs="Tahoma"/>
          <w:bCs/>
        </w:rPr>
        <w:t xml:space="preserve"> </w:t>
      </w:r>
      <w:r w:rsidRPr="00E27089">
        <w:rPr>
          <w:rFonts w:ascii="Tahoma" w:hAnsi="Tahoma" w:cs="Tahoma"/>
          <w:bCs/>
          <w:i/>
        </w:rPr>
        <w:t>“Saneamiento del eventual vicio del consentimiento”; “Prescripción” y “buena fe”.</w:t>
      </w:r>
    </w:p>
    <w:p w14:paraId="26950D07" w14:textId="77777777" w:rsidR="00574BE7" w:rsidRPr="00E27089" w:rsidRDefault="00574BE7" w:rsidP="00E27089">
      <w:pPr>
        <w:spacing w:line="276" w:lineRule="auto"/>
        <w:ind w:firstLine="708"/>
        <w:jc w:val="both"/>
        <w:rPr>
          <w:rFonts w:ascii="Tahoma" w:hAnsi="Tahoma" w:cs="Tahoma"/>
          <w:bCs/>
        </w:rPr>
      </w:pPr>
    </w:p>
    <w:p w14:paraId="00A8E0BA" w14:textId="756B2331" w:rsidR="003C0987" w:rsidRPr="00E27089" w:rsidRDefault="004F7FE7" w:rsidP="00E27089">
      <w:pPr>
        <w:spacing w:line="276" w:lineRule="auto"/>
        <w:ind w:firstLine="708"/>
        <w:jc w:val="both"/>
        <w:rPr>
          <w:rFonts w:ascii="Tahoma" w:hAnsi="Tahoma" w:cs="Tahoma"/>
          <w:i/>
          <w:iCs/>
        </w:rPr>
      </w:pPr>
      <w:r w:rsidRPr="00E27089">
        <w:rPr>
          <w:rFonts w:ascii="Tahoma" w:hAnsi="Tahoma" w:cs="Tahoma"/>
          <w:b/>
          <w:lang w:val="es-CO"/>
        </w:rPr>
        <w:t>Protección S.A.</w:t>
      </w:r>
      <w:r w:rsidRPr="00E27089">
        <w:rPr>
          <w:rFonts w:ascii="Tahoma" w:hAnsi="Tahoma" w:cs="Tahoma"/>
          <w:lang w:val="es-CO"/>
        </w:rPr>
        <w:t xml:space="preserve"> señaló que la solicitud de vinculación de la demandante al régimen privado se la realizó de forma legal, en la medida en que la actora suscribió solicitud de manera libre, espontánea y sin presiones. Se opuso a la prosperidad de </w:t>
      </w:r>
      <w:r w:rsidRPr="00E27089">
        <w:rPr>
          <w:rFonts w:ascii="Tahoma" w:hAnsi="Tahoma" w:cs="Tahoma"/>
          <w:lang w:val="es-CO"/>
        </w:rPr>
        <w:lastRenderedPageBreak/>
        <w:t xml:space="preserve">las pretensiones y propuso como excepciones de mérito las siguientes: </w:t>
      </w:r>
      <w:r w:rsidRPr="00E27089">
        <w:rPr>
          <w:rFonts w:ascii="Tahoma" w:hAnsi="Tahoma" w:cs="Tahoma"/>
          <w:i/>
          <w:iCs/>
        </w:rPr>
        <w:t xml:space="preserve">“Prescripción”, </w:t>
      </w:r>
      <w:r w:rsidR="003C0987" w:rsidRPr="00E27089">
        <w:rPr>
          <w:rFonts w:ascii="Tahoma" w:hAnsi="Tahoma" w:cs="Tahoma"/>
          <w:i/>
          <w:iCs/>
        </w:rPr>
        <w:t xml:space="preserve">“Validez y eficacia del traslado del régimen de prima media al régimen de ahorro individual con solidaridad” y, “Buena fe y confianza legítima”. </w:t>
      </w:r>
    </w:p>
    <w:p w14:paraId="78F204A0" w14:textId="77777777" w:rsidR="00574BE7" w:rsidRPr="00E27089" w:rsidRDefault="00574BE7" w:rsidP="00E27089">
      <w:pPr>
        <w:spacing w:line="276" w:lineRule="auto"/>
        <w:ind w:firstLine="708"/>
        <w:jc w:val="both"/>
        <w:rPr>
          <w:rFonts w:ascii="Tahoma" w:hAnsi="Tahoma" w:cs="Tahoma"/>
        </w:rPr>
      </w:pPr>
    </w:p>
    <w:p w14:paraId="72514107" w14:textId="77777777" w:rsidR="003C0987" w:rsidRPr="00E27089" w:rsidRDefault="003C0987" w:rsidP="00E27089">
      <w:pPr>
        <w:spacing w:line="276" w:lineRule="auto"/>
        <w:ind w:firstLine="708"/>
        <w:jc w:val="both"/>
        <w:rPr>
          <w:rFonts w:ascii="Tahoma" w:hAnsi="Tahoma" w:cs="Tahoma"/>
        </w:rPr>
      </w:pPr>
      <w:r w:rsidRPr="00E27089">
        <w:rPr>
          <w:rFonts w:ascii="Tahoma" w:hAnsi="Tahoma" w:cs="Tahoma"/>
        </w:rPr>
        <w:t>Por su parte,</w:t>
      </w:r>
      <w:r w:rsidRPr="00E27089">
        <w:rPr>
          <w:rFonts w:ascii="Tahoma" w:hAnsi="Tahoma" w:cs="Tahoma"/>
          <w:b/>
        </w:rPr>
        <w:t xml:space="preserve"> Porvenir S.A. </w:t>
      </w:r>
      <w:r w:rsidRPr="00E27089">
        <w:rPr>
          <w:rFonts w:ascii="Tahoma" w:hAnsi="Tahoma" w:cs="Tahoma"/>
        </w:rPr>
        <w:t>alegó que el acto jurídico que dio lugar a la vinculación de la demandante al RAIS se realizó conforme lo establece la ley, por lo que es un acto válido en la medida que ella suscribió la solicitud de manera libre y voluntaria, luego de haber recibido asesoría respecto de todas las implicaciones de su decisión, tal como lo hizo constar al imponer su firma en la casilla correspondiente dentro del formulario de afiliación. Agregó que aún en el caso hipotético en que hubiere existido un vicio en el consentimiento, la eventual nulidad relativa que hubiere podido configurarse se ha visto subsanada por el paso del tiempo en los términos del artículo 1750 del Código Civil y por la ratificación de la voluntad de parte de la demandante de seguir permaneciendo en el RAIS mediante la realización de aportes a su cuenta de ahorro individual, durante más de 20 años.</w:t>
      </w:r>
    </w:p>
    <w:p w14:paraId="3238AA45" w14:textId="77777777" w:rsidR="003C0987" w:rsidRPr="00E27089" w:rsidRDefault="003C0987" w:rsidP="00E27089">
      <w:pPr>
        <w:spacing w:line="276" w:lineRule="auto"/>
        <w:ind w:firstLine="708"/>
        <w:jc w:val="both"/>
        <w:rPr>
          <w:rFonts w:ascii="Tahoma" w:hAnsi="Tahoma" w:cs="Tahoma"/>
          <w:i/>
        </w:rPr>
      </w:pPr>
    </w:p>
    <w:p w14:paraId="6122943F" w14:textId="418BEE39" w:rsidR="00574BE7" w:rsidRPr="00E27089" w:rsidRDefault="003C0987" w:rsidP="00E27089">
      <w:pPr>
        <w:spacing w:line="276" w:lineRule="auto"/>
        <w:ind w:firstLine="708"/>
        <w:jc w:val="both"/>
        <w:rPr>
          <w:rFonts w:ascii="Tahoma" w:hAnsi="Tahoma" w:cs="Tahoma"/>
          <w:bCs/>
        </w:rPr>
      </w:pPr>
      <w:r w:rsidRPr="00E27089">
        <w:rPr>
          <w:rFonts w:ascii="Tahoma" w:hAnsi="Tahoma" w:cs="Tahoma"/>
        </w:rPr>
        <w:t xml:space="preserve">En ese orden de ideas, propuso como excepciones de mérito las que denominó </w:t>
      </w:r>
      <w:r w:rsidR="00574BE7" w:rsidRPr="00E27089">
        <w:rPr>
          <w:rFonts w:ascii="Tahoma" w:hAnsi="Tahoma" w:cs="Tahoma"/>
          <w:bCs/>
        </w:rPr>
        <w:t>propuso las excepciones denominadas “</w:t>
      </w:r>
      <w:r w:rsidRPr="00E27089">
        <w:rPr>
          <w:rFonts w:ascii="Tahoma" w:hAnsi="Tahoma" w:cs="Tahoma"/>
          <w:bCs/>
          <w:i/>
        </w:rPr>
        <w:t>Prescripción</w:t>
      </w:r>
      <w:r w:rsidR="00574BE7" w:rsidRPr="00E27089">
        <w:rPr>
          <w:rFonts w:ascii="Tahoma" w:hAnsi="Tahoma" w:cs="Tahoma"/>
          <w:bCs/>
          <w:i/>
        </w:rPr>
        <w:t>”, “</w:t>
      </w:r>
      <w:r w:rsidRPr="00E27089">
        <w:rPr>
          <w:rFonts w:ascii="Tahoma" w:hAnsi="Tahoma" w:cs="Tahoma"/>
          <w:bCs/>
          <w:i/>
        </w:rPr>
        <w:t xml:space="preserve">Buena </w:t>
      </w:r>
      <w:r w:rsidR="00574BE7" w:rsidRPr="00E27089">
        <w:rPr>
          <w:rFonts w:ascii="Tahoma" w:hAnsi="Tahoma" w:cs="Tahoma"/>
          <w:bCs/>
          <w:i/>
        </w:rPr>
        <w:t>fe”, “</w:t>
      </w:r>
      <w:r w:rsidRPr="00E27089">
        <w:rPr>
          <w:rFonts w:ascii="Tahoma" w:hAnsi="Tahoma" w:cs="Tahoma"/>
          <w:bCs/>
          <w:i/>
        </w:rPr>
        <w:t>Compensación</w:t>
      </w:r>
      <w:r w:rsidR="00574BE7" w:rsidRPr="00E27089">
        <w:rPr>
          <w:rFonts w:ascii="Tahoma" w:hAnsi="Tahoma" w:cs="Tahoma"/>
          <w:bCs/>
          <w:i/>
        </w:rPr>
        <w:t>”, “</w:t>
      </w:r>
      <w:r w:rsidRPr="00E27089">
        <w:rPr>
          <w:rFonts w:ascii="Tahoma" w:hAnsi="Tahoma" w:cs="Tahoma"/>
          <w:bCs/>
          <w:i/>
        </w:rPr>
        <w:t xml:space="preserve">Exoneración </w:t>
      </w:r>
      <w:r w:rsidR="00574BE7" w:rsidRPr="00E27089">
        <w:rPr>
          <w:rFonts w:ascii="Tahoma" w:hAnsi="Tahoma" w:cs="Tahoma"/>
          <w:bCs/>
          <w:i/>
        </w:rPr>
        <w:t>de condena en costas”, “</w:t>
      </w:r>
      <w:r w:rsidRPr="00E27089">
        <w:rPr>
          <w:rFonts w:ascii="Tahoma" w:hAnsi="Tahoma" w:cs="Tahoma"/>
          <w:bCs/>
          <w:i/>
        </w:rPr>
        <w:t xml:space="preserve">Inexistencia </w:t>
      </w:r>
      <w:r w:rsidR="00574BE7" w:rsidRPr="00E27089">
        <w:rPr>
          <w:rFonts w:ascii="Tahoma" w:hAnsi="Tahoma" w:cs="Tahoma"/>
          <w:bCs/>
          <w:i/>
        </w:rPr>
        <w:t>de la obligación”, “</w:t>
      </w:r>
      <w:r w:rsidRPr="00E27089">
        <w:rPr>
          <w:rFonts w:ascii="Tahoma" w:hAnsi="Tahoma" w:cs="Tahoma"/>
          <w:bCs/>
          <w:i/>
        </w:rPr>
        <w:t xml:space="preserve">Falta </w:t>
      </w:r>
      <w:r w:rsidR="00574BE7" w:rsidRPr="00E27089">
        <w:rPr>
          <w:rFonts w:ascii="Tahoma" w:hAnsi="Tahoma" w:cs="Tahoma"/>
          <w:bCs/>
          <w:i/>
        </w:rPr>
        <w:t>de causa para pedir”, “</w:t>
      </w:r>
      <w:r w:rsidRPr="00E27089">
        <w:rPr>
          <w:rFonts w:ascii="Tahoma" w:hAnsi="Tahoma" w:cs="Tahoma"/>
          <w:bCs/>
          <w:i/>
        </w:rPr>
        <w:t xml:space="preserve">Falta </w:t>
      </w:r>
      <w:r w:rsidR="00574BE7" w:rsidRPr="00E27089">
        <w:rPr>
          <w:rFonts w:ascii="Tahoma" w:hAnsi="Tahoma" w:cs="Tahoma"/>
          <w:bCs/>
          <w:i/>
        </w:rPr>
        <w:t>de legitimación en la causa y/o ausencia de personería sustantiva por pasiva”, “</w:t>
      </w:r>
      <w:r w:rsidRPr="00E27089">
        <w:rPr>
          <w:rFonts w:ascii="Tahoma" w:hAnsi="Tahoma" w:cs="Tahoma"/>
          <w:bCs/>
          <w:i/>
        </w:rPr>
        <w:t xml:space="preserve">Inexistencia </w:t>
      </w:r>
      <w:r w:rsidR="00574BE7" w:rsidRPr="00E27089">
        <w:rPr>
          <w:rFonts w:ascii="Tahoma" w:hAnsi="Tahoma" w:cs="Tahoma"/>
          <w:bCs/>
          <w:i/>
        </w:rPr>
        <w:t>de la fuente de la obligación”, “</w:t>
      </w:r>
      <w:r w:rsidRPr="00E27089">
        <w:rPr>
          <w:rFonts w:ascii="Tahoma" w:hAnsi="Tahoma" w:cs="Tahoma"/>
          <w:bCs/>
          <w:i/>
        </w:rPr>
        <w:t xml:space="preserve">Inexistencia </w:t>
      </w:r>
      <w:r w:rsidR="00574BE7" w:rsidRPr="00E27089">
        <w:rPr>
          <w:rFonts w:ascii="Tahoma" w:hAnsi="Tahoma" w:cs="Tahoma"/>
          <w:bCs/>
          <w:i/>
        </w:rPr>
        <w:t>de la causa por inexistencia de la oportunidad”, “</w:t>
      </w:r>
      <w:r w:rsidRPr="00E27089">
        <w:rPr>
          <w:rFonts w:ascii="Tahoma" w:hAnsi="Tahoma" w:cs="Tahoma"/>
          <w:bCs/>
          <w:i/>
        </w:rPr>
        <w:t xml:space="preserve">Ausencia </w:t>
      </w:r>
      <w:r w:rsidR="00574BE7" w:rsidRPr="00E27089">
        <w:rPr>
          <w:rFonts w:ascii="Tahoma" w:hAnsi="Tahoma" w:cs="Tahoma"/>
          <w:bCs/>
          <w:i/>
        </w:rPr>
        <w:t>de perjuicios morales y materiales irrogados por parte de esta entidad llamada a juicio”, “</w:t>
      </w:r>
      <w:r w:rsidRPr="00E27089">
        <w:rPr>
          <w:rFonts w:ascii="Tahoma" w:hAnsi="Tahoma" w:cs="Tahoma"/>
          <w:bCs/>
          <w:i/>
        </w:rPr>
        <w:t xml:space="preserve">Afectación </w:t>
      </w:r>
      <w:r w:rsidR="00574BE7" w:rsidRPr="00E27089">
        <w:rPr>
          <w:rFonts w:ascii="Tahoma" w:hAnsi="Tahoma" w:cs="Tahoma"/>
          <w:bCs/>
          <w:i/>
        </w:rPr>
        <w:t>de la estabilidad financiera del sistema en caso de acceder al traslado”.</w:t>
      </w:r>
    </w:p>
    <w:p w14:paraId="44024D87" w14:textId="4E72E870" w:rsidR="00107BE7" w:rsidRPr="00E27089" w:rsidRDefault="00107BE7" w:rsidP="00E27089">
      <w:pPr>
        <w:widowControl w:val="0"/>
        <w:autoSpaceDE w:val="0"/>
        <w:autoSpaceDN w:val="0"/>
        <w:adjustRightInd w:val="0"/>
        <w:spacing w:line="276" w:lineRule="auto"/>
        <w:rPr>
          <w:rFonts w:ascii="Tahoma" w:hAnsi="Tahoma" w:cs="Tahoma"/>
        </w:rPr>
      </w:pPr>
    </w:p>
    <w:p w14:paraId="2168AFBE" w14:textId="66414BD8" w:rsidR="003A3BBB" w:rsidRPr="00E27089" w:rsidRDefault="008F2E7F" w:rsidP="00E27089">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E27089">
        <w:rPr>
          <w:rFonts w:ascii="Tahoma" w:hAnsi="Tahoma" w:cs="Tahoma"/>
          <w:b/>
        </w:rPr>
        <w:t>S</w:t>
      </w:r>
      <w:r w:rsidR="003A3BBB" w:rsidRPr="00E27089">
        <w:rPr>
          <w:rFonts w:ascii="Tahoma" w:hAnsi="Tahoma" w:cs="Tahoma"/>
          <w:b/>
        </w:rPr>
        <w:t>entencia de primera instancia</w:t>
      </w:r>
    </w:p>
    <w:p w14:paraId="355B2A2E" w14:textId="77777777" w:rsidR="001B3F8C" w:rsidRPr="00E27089" w:rsidRDefault="001B3F8C" w:rsidP="00E27089">
      <w:pPr>
        <w:pStyle w:val="Prrafodelista"/>
        <w:widowControl w:val="0"/>
        <w:autoSpaceDE w:val="0"/>
        <w:autoSpaceDN w:val="0"/>
        <w:adjustRightInd w:val="0"/>
        <w:spacing w:line="276" w:lineRule="auto"/>
        <w:jc w:val="both"/>
        <w:rPr>
          <w:rFonts w:ascii="Tahoma" w:hAnsi="Tahoma" w:cs="Tahoma"/>
        </w:rPr>
      </w:pPr>
    </w:p>
    <w:p w14:paraId="4D786B94" w14:textId="1BAAE813" w:rsidR="003C0987" w:rsidRPr="00E27089" w:rsidRDefault="001B3F8C" w:rsidP="00E27089">
      <w:pPr>
        <w:widowControl w:val="0"/>
        <w:autoSpaceDE w:val="0"/>
        <w:autoSpaceDN w:val="0"/>
        <w:adjustRightInd w:val="0"/>
        <w:spacing w:line="276" w:lineRule="auto"/>
        <w:ind w:firstLine="708"/>
        <w:jc w:val="both"/>
        <w:rPr>
          <w:rFonts w:ascii="Tahoma" w:hAnsi="Tahoma" w:cs="Tahoma"/>
          <w:b/>
          <w:shd w:val="clear" w:color="auto" w:fill="FAF9F8"/>
        </w:rPr>
      </w:pPr>
      <w:r w:rsidRPr="00E27089">
        <w:rPr>
          <w:rFonts w:ascii="Tahoma" w:hAnsi="Tahoma" w:cs="Tahoma"/>
        </w:rPr>
        <w:t>La Jueza de conocimiento</w:t>
      </w:r>
      <w:r w:rsidR="003C0987" w:rsidRPr="00E27089">
        <w:rPr>
          <w:rFonts w:ascii="Tahoma" w:hAnsi="Tahoma" w:cs="Tahoma"/>
        </w:rPr>
        <w:t xml:space="preserve"> declaró la </w:t>
      </w:r>
      <w:r w:rsidR="00574BE7" w:rsidRPr="00E27089">
        <w:rPr>
          <w:rFonts w:ascii="Tahoma" w:hAnsi="Tahoma" w:cs="Tahoma"/>
        </w:rPr>
        <w:t xml:space="preserve">ineficacia del traslado de régimen que </w:t>
      </w:r>
      <w:r w:rsidR="003C0987" w:rsidRPr="00E27089">
        <w:rPr>
          <w:rFonts w:ascii="Tahoma" w:hAnsi="Tahoma" w:cs="Tahoma"/>
        </w:rPr>
        <w:t xml:space="preserve">Gloria </w:t>
      </w:r>
      <w:r w:rsidR="009D4E35" w:rsidRPr="00E27089">
        <w:rPr>
          <w:rFonts w:ascii="Tahoma" w:hAnsi="Tahoma" w:cs="Tahoma"/>
        </w:rPr>
        <w:t>Amparo Ochoa Gutiérrez</w:t>
      </w:r>
      <w:r w:rsidR="003C0987" w:rsidRPr="00E27089">
        <w:rPr>
          <w:rFonts w:ascii="Tahoma" w:hAnsi="Tahoma" w:cs="Tahoma"/>
        </w:rPr>
        <w:t xml:space="preserve"> </w:t>
      </w:r>
      <w:r w:rsidR="00574BE7" w:rsidRPr="00E27089">
        <w:rPr>
          <w:rFonts w:ascii="Tahoma" w:hAnsi="Tahoma" w:cs="Tahoma"/>
        </w:rPr>
        <w:t xml:space="preserve">efectuó </w:t>
      </w:r>
      <w:r w:rsidR="009D4E35" w:rsidRPr="00E27089">
        <w:rPr>
          <w:rFonts w:ascii="Tahoma" w:hAnsi="Tahoma" w:cs="Tahoma"/>
        </w:rPr>
        <w:t>al régimen de ahorro</w:t>
      </w:r>
      <w:r w:rsidR="00574BE7" w:rsidRPr="00E27089">
        <w:rPr>
          <w:rFonts w:ascii="Tahoma" w:hAnsi="Tahoma" w:cs="Tahoma"/>
        </w:rPr>
        <w:t xml:space="preserve"> individual con solidaridad, mediante solicitud del 26 de febrero de 1997, a través de </w:t>
      </w:r>
      <w:r w:rsidR="003C0987" w:rsidRPr="00E27089">
        <w:rPr>
          <w:rFonts w:ascii="Tahoma" w:hAnsi="Tahoma" w:cs="Tahoma"/>
        </w:rPr>
        <w:t xml:space="preserve">Colfondos </w:t>
      </w:r>
      <w:r w:rsidR="00574BE7" w:rsidRPr="00E27089">
        <w:rPr>
          <w:rFonts w:ascii="Tahoma" w:hAnsi="Tahoma" w:cs="Tahoma"/>
        </w:rPr>
        <w:t xml:space="preserve">SA, y </w:t>
      </w:r>
      <w:r w:rsidR="00574BE7" w:rsidRPr="00E27089">
        <w:rPr>
          <w:rFonts w:ascii="Tahoma" w:hAnsi="Tahoma" w:cs="Tahoma"/>
          <w:b/>
        </w:rPr>
        <w:t xml:space="preserve">con ello los traslados </w:t>
      </w:r>
      <w:r w:rsidR="009D4E35" w:rsidRPr="00E27089">
        <w:rPr>
          <w:rFonts w:ascii="Tahoma" w:hAnsi="Tahoma" w:cs="Tahoma"/>
          <w:b/>
        </w:rPr>
        <w:t>entre administradoras que</w:t>
      </w:r>
      <w:r w:rsidR="00574BE7" w:rsidRPr="00E27089">
        <w:rPr>
          <w:rFonts w:ascii="Tahoma" w:hAnsi="Tahoma" w:cs="Tahoma"/>
          <w:b/>
        </w:rPr>
        <w:t xml:space="preserve"> efectuó la demandante.</w:t>
      </w:r>
      <w:r w:rsidR="00574BE7" w:rsidRPr="00E27089">
        <w:rPr>
          <w:rFonts w:ascii="Tahoma" w:hAnsi="Tahoma" w:cs="Tahoma"/>
          <w:b/>
          <w:shd w:val="clear" w:color="auto" w:fill="FAF9F8"/>
        </w:rPr>
        <w:t xml:space="preserve"> </w:t>
      </w:r>
    </w:p>
    <w:p w14:paraId="3BA600A2" w14:textId="77777777" w:rsidR="003C0987" w:rsidRPr="00E27089" w:rsidRDefault="003C0987" w:rsidP="00E27089">
      <w:pPr>
        <w:widowControl w:val="0"/>
        <w:autoSpaceDE w:val="0"/>
        <w:autoSpaceDN w:val="0"/>
        <w:adjustRightInd w:val="0"/>
        <w:spacing w:line="276" w:lineRule="auto"/>
        <w:ind w:firstLine="708"/>
        <w:jc w:val="both"/>
        <w:rPr>
          <w:rFonts w:ascii="Tahoma" w:hAnsi="Tahoma" w:cs="Tahoma"/>
          <w:shd w:val="clear" w:color="auto" w:fill="FAF9F8"/>
        </w:rPr>
      </w:pPr>
    </w:p>
    <w:p w14:paraId="5FEDDB2D" w14:textId="3E38FAFF" w:rsidR="003C0987" w:rsidRPr="00E27089" w:rsidRDefault="003C0987" w:rsidP="00E27089">
      <w:pPr>
        <w:widowControl w:val="0"/>
        <w:autoSpaceDE w:val="0"/>
        <w:autoSpaceDN w:val="0"/>
        <w:adjustRightInd w:val="0"/>
        <w:spacing w:line="276" w:lineRule="auto"/>
        <w:ind w:firstLine="708"/>
        <w:jc w:val="both"/>
        <w:rPr>
          <w:rFonts w:ascii="Tahoma" w:hAnsi="Tahoma" w:cs="Tahoma"/>
          <w:shd w:val="clear" w:color="auto" w:fill="FAF9F8"/>
        </w:rPr>
      </w:pPr>
      <w:r w:rsidRPr="00E27089">
        <w:rPr>
          <w:rFonts w:ascii="Tahoma" w:hAnsi="Tahoma" w:cs="Tahoma"/>
        </w:rPr>
        <w:t xml:space="preserve">En consecuencia, ordenó a </w:t>
      </w:r>
      <w:r w:rsidR="001A4869" w:rsidRPr="00E27089">
        <w:rPr>
          <w:rFonts w:ascii="Tahoma" w:hAnsi="Tahoma" w:cs="Tahoma"/>
        </w:rPr>
        <w:t>Protección S.A</w:t>
      </w:r>
      <w:r w:rsidR="00574BE7" w:rsidRPr="00E27089">
        <w:rPr>
          <w:rFonts w:ascii="Tahoma" w:hAnsi="Tahoma" w:cs="Tahoma"/>
        </w:rPr>
        <w:t xml:space="preserve">, </w:t>
      </w:r>
      <w:r w:rsidR="001A4869" w:rsidRPr="00E27089">
        <w:rPr>
          <w:rFonts w:ascii="Tahoma" w:hAnsi="Tahoma" w:cs="Tahoma"/>
        </w:rPr>
        <w:t>que proceda</w:t>
      </w:r>
      <w:r w:rsidR="00574BE7" w:rsidRPr="00E27089">
        <w:rPr>
          <w:rFonts w:ascii="Tahoma" w:hAnsi="Tahoma" w:cs="Tahoma"/>
        </w:rPr>
        <w:t xml:space="preserve"> </w:t>
      </w:r>
      <w:r w:rsidR="009D4E35" w:rsidRPr="00E27089">
        <w:rPr>
          <w:rFonts w:ascii="Tahoma" w:hAnsi="Tahoma" w:cs="Tahoma"/>
        </w:rPr>
        <w:t>a devolver a Colpensiones la totalidad de las sumas</w:t>
      </w:r>
      <w:r w:rsidR="00574BE7" w:rsidRPr="00E27089">
        <w:rPr>
          <w:rFonts w:ascii="Tahoma" w:hAnsi="Tahoma" w:cs="Tahoma"/>
        </w:rPr>
        <w:t xml:space="preserve"> recibidas con ocasión de la afiliación de </w:t>
      </w:r>
      <w:r w:rsidRPr="00E27089">
        <w:rPr>
          <w:rFonts w:ascii="Tahoma" w:hAnsi="Tahoma" w:cs="Tahoma"/>
        </w:rPr>
        <w:t>la demandante</w:t>
      </w:r>
      <w:r w:rsidR="00574BE7" w:rsidRPr="00E27089">
        <w:rPr>
          <w:rFonts w:ascii="Tahoma" w:hAnsi="Tahoma" w:cs="Tahoma"/>
        </w:rPr>
        <w:t>, por concepto de cotizaciones recaudadas durante la vigencia de la afiliación, junto con sus respectivos rendimientos, frutos e intereses</w:t>
      </w:r>
      <w:r w:rsidR="00574BE7" w:rsidRPr="00E27089">
        <w:rPr>
          <w:rFonts w:ascii="Tahoma" w:hAnsi="Tahoma" w:cs="Tahoma"/>
          <w:shd w:val="clear" w:color="auto" w:fill="FAF9F8"/>
        </w:rPr>
        <w:t>.</w:t>
      </w:r>
    </w:p>
    <w:p w14:paraId="2D123883" w14:textId="77777777" w:rsidR="003C0987" w:rsidRPr="00E27089" w:rsidRDefault="003C0987" w:rsidP="00E27089">
      <w:pPr>
        <w:widowControl w:val="0"/>
        <w:autoSpaceDE w:val="0"/>
        <w:autoSpaceDN w:val="0"/>
        <w:adjustRightInd w:val="0"/>
        <w:spacing w:line="276" w:lineRule="auto"/>
        <w:ind w:firstLine="708"/>
        <w:jc w:val="both"/>
        <w:rPr>
          <w:rFonts w:ascii="Tahoma" w:hAnsi="Tahoma" w:cs="Tahoma"/>
          <w:shd w:val="clear" w:color="auto" w:fill="FAF9F8"/>
        </w:rPr>
      </w:pPr>
    </w:p>
    <w:p w14:paraId="21C8D21C" w14:textId="0695EE02" w:rsidR="003C0987" w:rsidRPr="00E27089" w:rsidRDefault="003C0987" w:rsidP="00E27089">
      <w:pPr>
        <w:widowControl w:val="0"/>
        <w:autoSpaceDE w:val="0"/>
        <w:autoSpaceDN w:val="0"/>
        <w:adjustRightInd w:val="0"/>
        <w:spacing w:line="276" w:lineRule="auto"/>
        <w:ind w:firstLine="708"/>
        <w:jc w:val="both"/>
        <w:rPr>
          <w:rFonts w:ascii="Tahoma" w:hAnsi="Tahoma" w:cs="Tahoma"/>
          <w:shd w:val="clear" w:color="auto" w:fill="FAF9F8"/>
        </w:rPr>
      </w:pPr>
      <w:r w:rsidRPr="00E27089">
        <w:rPr>
          <w:rFonts w:ascii="Tahoma" w:hAnsi="Tahoma" w:cs="Tahoma"/>
        </w:rPr>
        <w:t xml:space="preserve">Ordenó a Colfondos </w:t>
      </w:r>
      <w:r w:rsidR="00574BE7" w:rsidRPr="00E27089">
        <w:rPr>
          <w:rFonts w:ascii="Tahoma" w:hAnsi="Tahoma" w:cs="Tahoma"/>
        </w:rPr>
        <w:t xml:space="preserve">S.A., </w:t>
      </w:r>
      <w:r w:rsidRPr="00E27089">
        <w:rPr>
          <w:rFonts w:ascii="Tahoma" w:hAnsi="Tahoma" w:cs="Tahoma"/>
        </w:rPr>
        <w:t xml:space="preserve">Porvenir </w:t>
      </w:r>
      <w:r w:rsidR="00574BE7" w:rsidRPr="00E27089">
        <w:rPr>
          <w:rFonts w:ascii="Tahoma" w:hAnsi="Tahoma" w:cs="Tahoma"/>
        </w:rPr>
        <w:t xml:space="preserve">S.A. y </w:t>
      </w:r>
      <w:r w:rsidRPr="00E27089">
        <w:rPr>
          <w:rFonts w:ascii="Tahoma" w:hAnsi="Tahoma" w:cs="Tahoma"/>
        </w:rPr>
        <w:t xml:space="preserve">Protección </w:t>
      </w:r>
      <w:r w:rsidR="00574BE7" w:rsidRPr="00E27089">
        <w:rPr>
          <w:rFonts w:ascii="Tahoma" w:hAnsi="Tahoma" w:cs="Tahoma"/>
        </w:rPr>
        <w:t>S.A.</w:t>
      </w:r>
      <w:r w:rsidRPr="00E27089">
        <w:rPr>
          <w:rFonts w:ascii="Tahoma" w:hAnsi="Tahoma" w:cs="Tahoma"/>
        </w:rPr>
        <w:t xml:space="preserve"> </w:t>
      </w:r>
      <w:r w:rsidR="00574BE7" w:rsidRPr="00E27089">
        <w:rPr>
          <w:rFonts w:ascii="Tahoma" w:hAnsi="Tahoma" w:cs="Tahoma"/>
        </w:rPr>
        <w:t xml:space="preserve">que devuelvan a </w:t>
      </w:r>
      <w:r w:rsidRPr="00E27089">
        <w:rPr>
          <w:rFonts w:ascii="Tahoma" w:hAnsi="Tahoma" w:cs="Tahoma"/>
        </w:rPr>
        <w:t xml:space="preserve">Colpensiones, </w:t>
      </w:r>
      <w:r w:rsidR="00574BE7" w:rsidRPr="00E27089">
        <w:rPr>
          <w:rFonts w:ascii="Tahoma" w:hAnsi="Tahoma" w:cs="Tahoma"/>
        </w:rPr>
        <w:t>con cargo a sus propios recursos</w:t>
      </w:r>
      <w:r w:rsidRPr="00E27089">
        <w:rPr>
          <w:rFonts w:ascii="Tahoma" w:hAnsi="Tahoma" w:cs="Tahoma"/>
        </w:rPr>
        <w:t>,</w:t>
      </w:r>
      <w:r w:rsidR="00574BE7" w:rsidRPr="00E27089">
        <w:rPr>
          <w:rFonts w:ascii="Tahoma" w:hAnsi="Tahoma" w:cs="Tahoma"/>
        </w:rPr>
        <w:t xml:space="preserve"> el valor de las comisiones y cuotas de administración que cobraron, así como las cuotas de garantía de pensión mínima y   seguros previsionales que descontaron durante el período que la actora estuvo afiliada a esos fondos, debidamente indexada.</w:t>
      </w:r>
      <w:r w:rsidR="00574BE7" w:rsidRPr="00E27089">
        <w:rPr>
          <w:rFonts w:ascii="Tahoma" w:hAnsi="Tahoma" w:cs="Tahoma"/>
          <w:shd w:val="clear" w:color="auto" w:fill="FAF9F8"/>
        </w:rPr>
        <w:t xml:space="preserve"> </w:t>
      </w:r>
    </w:p>
    <w:p w14:paraId="6C4DEA55" w14:textId="77777777" w:rsidR="003C0987" w:rsidRPr="00E27089" w:rsidRDefault="003C0987" w:rsidP="00E27089">
      <w:pPr>
        <w:widowControl w:val="0"/>
        <w:autoSpaceDE w:val="0"/>
        <w:autoSpaceDN w:val="0"/>
        <w:adjustRightInd w:val="0"/>
        <w:spacing w:line="276" w:lineRule="auto"/>
        <w:ind w:firstLine="708"/>
        <w:jc w:val="both"/>
        <w:rPr>
          <w:rFonts w:ascii="Tahoma" w:hAnsi="Tahoma" w:cs="Tahoma"/>
          <w:shd w:val="clear" w:color="auto" w:fill="FAF9F8"/>
        </w:rPr>
      </w:pPr>
    </w:p>
    <w:p w14:paraId="25AAA18E" w14:textId="43A0D6F4" w:rsidR="00D17E19" w:rsidRPr="00E27089" w:rsidRDefault="00D17E19" w:rsidP="00E27089">
      <w:pPr>
        <w:widowControl w:val="0"/>
        <w:autoSpaceDE w:val="0"/>
        <w:autoSpaceDN w:val="0"/>
        <w:adjustRightInd w:val="0"/>
        <w:spacing w:line="276" w:lineRule="auto"/>
        <w:ind w:firstLine="708"/>
        <w:jc w:val="both"/>
        <w:rPr>
          <w:rFonts w:ascii="Tahoma" w:hAnsi="Tahoma" w:cs="Tahoma"/>
          <w:shd w:val="clear" w:color="auto" w:fill="FAF9F8"/>
        </w:rPr>
      </w:pPr>
      <w:r w:rsidRPr="00E27089">
        <w:rPr>
          <w:rFonts w:ascii="Tahoma" w:hAnsi="Tahoma" w:cs="Tahoma"/>
        </w:rPr>
        <w:t xml:space="preserve">Asimismo, ordenó </w:t>
      </w:r>
      <w:r w:rsidR="00574BE7" w:rsidRPr="00E27089">
        <w:rPr>
          <w:rFonts w:ascii="Tahoma" w:hAnsi="Tahoma" w:cs="Tahoma"/>
        </w:rPr>
        <w:t xml:space="preserve">a </w:t>
      </w:r>
      <w:r w:rsidRPr="00E27089">
        <w:rPr>
          <w:rFonts w:ascii="Tahoma" w:hAnsi="Tahoma" w:cs="Tahoma"/>
        </w:rPr>
        <w:t>Colpensiones</w:t>
      </w:r>
      <w:r w:rsidR="00574BE7" w:rsidRPr="00E27089">
        <w:rPr>
          <w:rFonts w:ascii="Tahoma" w:hAnsi="Tahoma" w:cs="Tahoma"/>
        </w:rPr>
        <w:t xml:space="preserve"> </w:t>
      </w:r>
      <w:r w:rsidR="009D4E35" w:rsidRPr="00E27089">
        <w:rPr>
          <w:rFonts w:ascii="Tahoma" w:hAnsi="Tahoma" w:cs="Tahoma"/>
        </w:rPr>
        <w:t>que acepte el retorno de</w:t>
      </w:r>
      <w:r w:rsidR="00574BE7" w:rsidRPr="00E27089">
        <w:rPr>
          <w:rFonts w:ascii="Tahoma" w:hAnsi="Tahoma" w:cs="Tahoma"/>
        </w:rPr>
        <w:t xml:space="preserve"> </w:t>
      </w:r>
      <w:r w:rsidRPr="00E27089">
        <w:rPr>
          <w:rFonts w:ascii="Tahoma" w:hAnsi="Tahoma" w:cs="Tahoma"/>
        </w:rPr>
        <w:t>la actora</w:t>
      </w:r>
      <w:r w:rsidR="00574BE7" w:rsidRPr="00E27089">
        <w:rPr>
          <w:rFonts w:ascii="Tahoma" w:hAnsi="Tahoma" w:cs="Tahoma"/>
        </w:rPr>
        <w:t xml:space="preserve">, sin   solución   de continuidad, desde el momento en que se afilió al régimen que administra y, por lo tanto, una vez solicitada por su afiliada el reconocimiento de la pensión de </w:t>
      </w:r>
      <w:r w:rsidR="00574BE7" w:rsidRPr="00E27089">
        <w:rPr>
          <w:rFonts w:ascii="Tahoma" w:hAnsi="Tahoma" w:cs="Tahoma"/>
        </w:rPr>
        <w:lastRenderedPageBreak/>
        <w:t>vejez, proceda a estudiarla de acuerdo a la normatividad vigente.</w:t>
      </w:r>
    </w:p>
    <w:p w14:paraId="32050FDB" w14:textId="77777777" w:rsidR="00D17E19" w:rsidRPr="00E27089" w:rsidRDefault="00D17E19" w:rsidP="00E27089">
      <w:pPr>
        <w:widowControl w:val="0"/>
        <w:autoSpaceDE w:val="0"/>
        <w:autoSpaceDN w:val="0"/>
        <w:adjustRightInd w:val="0"/>
        <w:spacing w:line="276" w:lineRule="auto"/>
        <w:ind w:firstLine="708"/>
        <w:jc w:val="both"/>
        <w:rPr>
          <w:rFonts w:ascii="Tahoma" w:hAnsi="Tahoma" w:cs="Tahoma"/>
          <w:shd w:val="clear" w:color="auto" w:fill="FAF9F8"/>
        </w:rPr>
      </w:pPr>
    </w:p>
    <w:p w14:paraId="37B91409" w14:textId="3797EE1F" w:rsidR="004D35FA" w:rsidRPr="00E27089" w:rsidRDefault="00574BE7" w:rsidP="00E27089">
      <w:pPr>
        <w:widowControl w:val="0"/>
        <w:autoSpaceDE w:val="0"/>
        <w:autoSpaceDN w:val="0"/>
        <w:adjustRightInd w:val="0"/>
        <w:spacing w:line="276" w:lineRule="auto"/>
        <w:ind w:firstLine="708"/>
        <w:jc w:val="both"/>
        <w:rPr>
          <w:rFonts w:ascii="Tahoma" w:hAnsi="Tahoma" w:cs="Tahoma"/>
        </w:rPr>
      </w:pPr>
      <w:r w:rsidRPr="00E27089">
        <w:rPr>
          <w:rFonts w:ascii="Tahoma" w:hAnsi="Tahoma" w:cs="Tahoma"/>
        </w:rPr>
        <w:t xml:space="preserve"> </w:t>
      </w:r>
      <w:r w:rsidR="00D17E19" w:rsidRPr="00E27089">
        <w:rPr>
          <w:rFonts w:ascii="Tahoma" w:hAnsi="Tahoma" w:cs="Tahoma"/>
        </w:rPr>
        <w:t xml:space="preserve">Finalmente, condenó en costas procesales </w:t>
      </w:r>
      <w:r w:rsidRPr="00E27089">
        <w:rPr>
          <w:rFonts w:ascii="Tahoma" w:hAnsi="Tahoma" w:cs="Tahoma"/>
        </w:rPr>
        <w:t xml:space="preserve">a </w:t>
      </w:r>
      <w:r w:rsidR="00D17E19" w:rsidRPr="00E27089">
        <w:rPr>
          <w:rFonts w:ascii="Tahoma" w:hAnsi="Tahoma" w:cs="Tahoma"/>
        </w:rPr>
        <w:t xml:space="preserve">Colfondos </w:t>
      </w:r>
      <w:r w:rsidRPr="00E27089">
        <w:rPr>
          <w:rFonts w:ascii="Tahoma" w:hAnsi="Tahoma" w:cs="Tahoma"/>
        </w:rPr>
        <w:t xml:space="preserve">S.A, </w:t>
      </w:r>
      <w:r w:rsidR="00D17E19" w:rsidRPr="00E27089">
        <w:rPr>
          <w:rFonts w:ascii="Tahoma" w:hAnsi="Tahoma" w:cs="Tahoma"/>
        </w:rPr>
        <w:t xml:space="preserve">Porvenir </w:t>
      </w:r>
      <w:r w:rsidRPr="00E27089">
        <w:rPr>
          <w:rFonts w:ascii="Tahoma" w:hAnsi="Tahoma" w:cs="Tahoma"/>
        </w:rPr>
        <w:t xml:space="preserve">S.A. y </w:t>
      </w:r>
      <w:r w:rsidR="00D17E19" w:rsidRPr="00E27089">
        <w:rPr>
          <w:rFonts w:ascii="Tahoma" w:hAnsi="Tahoma" w:cs="Tahoma"/>
        </w:rPr>
        <w:t xml:space="preserve">Protección </w:t>
      </w:r>
      <w:r w:rsidRPr="00E27089">
        <w:rPr>
          <w:rFonts w:ascii="Tahoma" w:hAnsi="Tahoma" w:cs="Tahoma"/>
        </w:rPr>
        <w:t>S.A.</w:t>
      </w:r>
      <w:r w:rsidR="00D17E19" w:rsidRPr="00E27089">
        <w:rPr>
          <w:rFonts w:ascii="Tahoma" w:hAnsi="Tahoma" w:cs="Tahoma"/>
          <w:shd w:val="clear" w:color="auto" w:fill="FAF9F8"/>
        </w:rPr>
        <w:t xml:space="preserve"> </w:t>
      </w:r>
    </w:p>
    <w:p w14:paraId="79DD69C7" w14:textId="77777777" w:rsidR="00574BE7" w:rsidRPr="00E27089" w:rsidRDefault="00574BE7" w:rsidP="00E27089">
      <w:pPr>
        <w:spacing w:line="276" w:lineRule="auto"/>
        <w:ind w:firstLine="708"/>
        <w:jc w:val="both"/>
        <w:rPr>
          <w:rFonts w:ascii="Tahoma" w:hAnsi="Tahoma" w:cs="Tahoma"/>
          <w:lang w:val="es-CO"/>
        </w:rPr>
      </w:pPr>
    </w:p>
    <w:p w14:paraId="3BA52DBF" w14:textId="1C8372F2" w:rsidR="00F32713" w:rsidRPr="00E27089" w:rsidRDefault="00F32713" w:rsidP="00E27089">
      <w:pPr>
        <w:spacing w:line="276" w:lineRule="auto"/>
        <w:ind w:firstLine="708"/>
        <w:jc w:val="both"/>
        <w:rPr>
          <w:rFonts w:ascii="Tahoma" w:hAnsi="Tahoma" w:cs="Tahoma"/>
          <w:lang w:val="es-MX"/>
        </w:rPr>
      </w:pPr>
      <w:r w:rsidRPr="00E27089">
        <w:rPr>
          <w:rFonts w:ascii="Tahoma" w:hAnsi="Tahoma" w:cs="Tahoma"/>
          <w:lang w:val="es-CO"/>
        </w:rPr>
        <w:t xml:space="preserve">Para llegar a tal determinación la A-quo, se apoyó en múltiples precedentes jurisprudenciales que emanan de la Sala de Casación laboral de la Corte Suprema de Justicia y consideró que las pruebas obrantes en el proceso, no prueban que la accionante haya recibido la información, suficiente, clara, comprensible y veraz para </w:t>
      </w:r>
      <w:r w:rsidRPr="00E27089">
        <w:rPr>
          <w:rFonts w:ascii="Tahoma" w:hAnsi="Tahoma" w:cs="Tahoma"/>
          <w:lang w:val="es-MX"/>
        </w:rPr>
        <w:t xml:space="preserve">tomar la decisión de pasarse al Régimen de ahorro individual. </w:t>
      </w:r>
    </w:p>
    <w:p w14:paraId="4AD8D9F1" w14:textId="77777777" w:rsidR="00F32713" w:rsidRPr="00E27089" w:rsidRDefault="00F32713" w:rsidP="00E27089">
      <w:pPr>
        <w:spacing w:line="276" w:lineRule="auto"/>
        <w:ind w:firstLine="708"/>
        <w:rPr>
          <w:rFonts w:ascii="Tahoma" w:hAnsi="Tahoma" w:cs="Tahoma"/>
          <w:lang w:val="es-CO"/>
        </w:rPr>
      </w:pPr>
      <w:r w:rsidRPr="00E27089">
        <w:rPr>
          <w:rFonts w:ascii="Tahoma" w:hAnsi="Tahoma" w:cs="Tahoma"/>
          <w:lang w:val="es-CO"/>
        </w:rPr>
        <w:t xml:space="preserve"> </w:t>
      </w:r>
    </w:p>
    <w:p w14:paraId="06E10928" w14:textId="65E32818" w:rsidR="00F32713" w:rsidRPr="00E27089" w:rsidRDefault="00F32713" w:rsidP="00E27089">
      <w:pPr>
        <w:spacing w:line="276" w:lineRule="auto"/>
        <w:ind w:firstLine="708"/>
        <w:jc w:val="both"/>
        <w:rPr>
          <w:rFonts w:ascii="Tahoma" w:hAnsi="Tahoma" w:cs="Tahoma"/>
          <w:lang w:val="es-CO"/>
        </w:rPr>
      </w:pPr>
      <w:r w:rsidRPr="00E27089">
        <w:rPr>
          <w:rFonts w:ascii="Tahoma" w:hAnsi="Tahoma" w:cs="Tahoma"/>
          <w:lang w:val="es-CO"/>
        </w:rPr>
        <w:t>De igual forma, frente al formulario de afiliación arrimado como prueba, indicó que la simple firma de tal documento en el que se consigna que la elección es libre y voluntaria, no es suficiente para dar por demostrado el deber de información, sino que solo demuestra el consentimiento más no que el mismo fuera informado.</w:t>
      </w:r>
      <w:r w:rsidR="00D17E19" w:rsidRPr="00E27089">
        <w:rPr>
          <w:rFonts w:ascii="Tahoma" w:hAnsi="Tahoma" w:cs="Tahoma"/>
          <w:lang w:val="es-CO"/>
        </w:rPr>
        <w:t xml:space="preserve"> </w:t>
      </w:r>
      <w:r w:rsidR="00574BE7" w:rsidRPr="00E27089">
        <w:rPr>
          <w:rFonts w:ascii="Tahoma" w:hAnsi="Tahoma" w:cs="Tahoma"/>
          <w:lang w:val="es-CO"/>
        </w:rPr>
        <w:t xml:space="preserve">Además, resaltó que, si bien la señora </w:t>
      </w:r>
      <w:r w:rsidR="00D17E19" w:rsidRPr="00E27089">
        <w:rPr>
          <w:rFonts w:ascii="Tahoma" w:hAnsi="Tahoma" w:cs="Tahoma"/>
          <w:lang w:val="es-CO"/>
        </w:rPr>
        <w:t xml:space="preserve">Ochoa Gutiérrez </w:t>
      </w:r>
      <w:r w:rsidR="00574BE7" w:rsidRPr="00E27089">
        <w:rPr>
          <w:rFonts w:ascii="Tahoma" w:hAnsi="Tahoma" w:cs="Tahoma"/>
          <w:lang w:val="es-CO"/>
        </w:rPr>
        <w:t>en su interrogatorio de parte aceptó que recibió una asesoría en la que esa entidad le explicó las bondades del RAIS, en momento alguno se le puso de presente cuáles eran las características de cada uno de los regímenes o los riesgos del traslado, limitándose a hacer énfasis en que el ISS iba a desaparecer.</w:t>
      </w:r>
    </w:p>
    <w:p w14:paraId="3E910D21" w14:textId="77777777" w:rsidR="00D17E19" w:rsidRPr="00E27089" w:rsidRDefault="00D17E19" w:rsidP="00E27089">
      <w:pPr>
        <w:spacing w:line="276" w:lineRule="auto"/>
        <w:ind w:firstLine="708"/>
        <w:jc w:val="both"/>
        <w:rPr>
          <w:rFonts w:ascii="Tahoma" w:hAnsi="Tahoma" w:cs="Tahoma"/>
          <w:lang w:val="es-CO"/>
        </w:rPr>
      </w:pPr>
    </w:p>
    <w:p w14:paraId="0228EB9F" w14:textId="4522801D" w:rsidR="00F32713" w:rsidRPr="00E27089" w:rsidRDefault="00F32713" w:rsidP="00E27089">
      <w:pPr>
        <w:spacing w:line="276" w:lineRule="auto"/>
        <w:ind w:firstLine="708"/>
        <w:jc w:val="both"/>
        <w:rPr>
          <w:rFonts w:ascii="Tahoma" w:hAnsi="Tahoma" w:cs="Tahoma"/>
          <w:b/>
          <w:lang w:val="es-CO"/>
        </w:rPr>
      </w:pPr>
      <w:r w:rsidRPr="00E27089">
        <w:rPr>
          <w:rFonts w:ascii="Tahoma" w:hAnsi="Tahoma" w:cs="Tahoma"/>
          <w:lang w:val="es-CO"/>
        </w:rPr>
        <w:t xml:space="preserve">En ese entendido, estableció que teniendo presente que </w:t>
      </w:r>
      <w:r w:rsidR="00C15D6E" w:rsidRPr="00E27089">
        <w:rPr>
          <w:rFonts w:ascii="Tahoma" w:hAnsi="Tahoma" w:cs="Tahoma"/>
          <w:lang w:val="es-CO"/>
        </w:rPr>
        <w:t xml:space="preserve">las AFP demandadas </w:t>
      </w:r>
      <w:r w:rsidRPr="00E27089">
        <w:rPr>
          <w:rFonts w:ascii="Tahoma" w:hAnsi="Tahoma" w:cs="Tahoma"/>
          <w:lang w:val="es-CO"/>
        </w:rPr>
        <w:t>no aport</w:t>
      </w:r>
      <w:r w:rsidR="00C15D6E" w:rsidRPr="00E27089">
        <w:rPr>
          <w:rFonts w:ascii="Tahoma" w:hAnsi="Tahoma" w:cs="Tahoma"/>
          <w:lang w:val="es-CO"/>
        </w:rPr>
        <w:t xml:space="preserve">aron </w:t>
      </w:r>
      <w:r w:rsidRPr="00E27089">
        <w:rPr>
          <w:rFonts w:ascii="Tahoma" w:hAnsi="Tahoma" w:cs="Tahoma"/>
          <w:lang w:val="es-CO"/>
        </w:rPr>
        <w:t>las pruebas que acreditaran el cumplimiento del deber de información para el debido traslado de la demandante, no había otro camino que tener por demostrado que se incumplió con el deber que le</w:t>
      </w:r>
      <w:r w:rsidR="0026533F" w:rsidRPr="00E27089">
        <w:rPr>
          <w:rFonts w:ascii="Tahoma" w:hAnsi="Tahoma" w:cs="Tahoma"/>
          <w:lang w:val="es-CO"/>
        </w:rPr>
        <w:t>s</w:t>
      </w:r>
      <w:r w:rsidRPr="00E27089">
        <w:rPr>
          <w:rFonts w:ascii="Tahoma" w:hAnsi="Tahoma" w:cs="Tahoma"/>
          <w:lang w:val="es-CO"/>
        </w:rPr>
        <w:t xml:space="preserve"> asistía y</w:t>
      </w:r>
      <w:r w:rsidR="00850D74" w:rsidRPr="00E27089">
        <w:rPr>
          <w:rFonts w:ascii="Tahoma" w:hAnsi="Tahoma" w:cs="Tahoma"/>
          <w:lang w:val="es-CO"/>
        </w:rPr>
        <w:t>,</w:t>
      </w:r>
      <w:r w:rsidRPr="00E27089">
        <w:rPr>
          <w:rFonts w:ascii="Tahoma" w:hAnsi="Tahoma" w:cs="Tahoma"/>
          <w:lang w:val="es-CO"/>
        </w:rPr>
        <w:t xml:space="preserve"> en ese entendido</w:t>
      </w:r>
      <w:r w:rsidR="00850D74" w:rsidRPr="00E27089">
        <w:rPr>
          <w:rFonts w:ascii="Tahoma" w:hAnsi="Tahoma" w:cs="Tahoma"/>
          <w:lang w:val="es-CO"/>
        </w:rPr>
        <w:t>,</w:t>
      </w:r>
      <w:r w:rsidRPr="00E27089">
        <w:rPr>
          <w:rFonts w:ascii="Tahoma" w:hAnsi="Tahoma" w:cs="Tahoma"/>
          <w:lang w:val="es-CO"/>
        </w:rPr>
        <w:t xml:space="preserve"> el traslado al ser ineficaz no producía ningún efecto</w:t>
      </w:r>
      <w:r w:rsidR="00850D74" w:rsidRPr="00E27089">
        <w:rPr>
          <w:rFonts w:ascii="Tahoma" w:hAnsi="Tahoma" w:cs="Tahoma"/>
          <w:lang w:val="es-CO"/>
        </w:rPr>
        <w:t xml:space="preserve">, </w:t>
      </w:r>
      <w:r w:rsidR="00850D74" w:rsidRPr="00E27089">
        <w:rPr>
          <w:rFonts w:ascii="Tahoma" w:hAnsi="Tahoma" w:cs="Tahoma"/>
          <w:b/>
          <w:lang w:val="es-CO"/>
        </w:rPr>
        <w:t>incluidos el traslado realizado por la actora dentro del RAIS</w:t>
      </w:r>
      <w:r w:rsidR="0026533F" w:rsidRPr="00E27089">
        <w:rPr>
          <w:rFonts w:ascii="Tahoma" w:hAnsi="Tahoma" w:cs="Tahoma"/>
          <w:b/>
          <w:lang w:val="es-CO"/>
        </w:rPr>
        <w:t xml:space="preserve">.  </w:t>
      </w:r>
      <w:r w:rsidR="00850D74" w:rsidRPr="00E27089">
        <w:rPr>
          <w:rFonts w:ascii="Tahoma" w:hAnsi="Tahoma" w:cs="Tahoma"/>
          <w:b/>
          <w:lang w:val="es-CO"/>
        </w:rPr>
        <w:t xml:space="preserve"> </w:t>
      </w:r>
    </w:p>
    <w:p w14:paraId="03BBB8DD" w14:textId="77777777" w:rsidR="004D35FA" w:rsidRPr="00E27089" w:rsidRDefault="004D35FA" w:rsidP="00E27089">
      <w:pPr>
        <w:widowControl w:val="0"/>
        <w:autoSpaceDE w:val="0"/>
        <w:autoSpaceDN w:val="0"/>
        <w:adjustRightInd w:val="0"/>
        <w:spacing w:line="276" w:lineRule="auto"/>
        <w:ind w:firstLine="708"/>
        <w:jc w:val="both"/>
        <w:rPr>
          <w:rFonts w:ascii="Tahoma" w:hAnsi="Tahoma" w:cs="Tahoma"/>
        </w:rPr>
      </w:pPr>
    </w:p>
    <w:p w14:paraId="20B617D6" w14:textId="5A5897D8" w:rsidR="004F2069" w:rsidRPr="00E27089" w:rsidRDefault="00F76BEA" w:rsidP="00E27089">
      <w:pPr>
        <w:pStyle w:val="Prrafodelista"/>
        <w:numPr>
          <w:ilvl w:val="0"/>
          <w:numId w:val="2"/>
        </w:numPr>
        <w:spacing w:line="276" w:lineRule="auto"/>
        <w:jc w:val="center"/>
        <w:rPr>
          <w:rFonts w:ascii="Tahoma" w:hAnsi="Tahoma" w:cs="Tahoma"/>
          <w:b/>
        </w:rPr>
      </w:pPr>
      <w:r w:rsidRPr="00E27089">
        <w:rPr>
          <w:rFonts w:ascii="Tahoma" w:hAnsi="Tahoma" w:cs="Tahoma"/>
          <w:b/>
        </w:rPr>
        <w:t>Recursos de apelación y p</w:t>
      </w:r>
      <w:r w:rsidR="00E36F82" w:rsidRPr="00E27089">
        <w:rPr>
          <w:rFonts w:ascii="Tahoma" w:hAnsi="Tahoma" w:cs="Tahoma"/>
          <w:b/>
        </w:rPr>
        <w:t xml:space="preserve">rocedencia </w:t>
      </w:r>
      <w:r w:rsidR="00D7280E" w:rsidRPr="00E27089">
        <w:rPr>
          <w:rFonts w:ascii="Tahoma" w:hAnsi="Tahoma" w:cs="Tahoma"/>
          <w:b/>
        </w:rPr>
        <w:t>de la consulta</w:t>
      </w:r>
    </w:p>
    <w:p w14:paraId="4CB2D2B9" w14:textId="4881865C" w:rsidR="00B1033F" w:rsidRPr="00E27089" w:rsidRDefault="00B1033F" w:rsidP="00E27089">
      <w:pPr>
        <w:pStyle w:val="Prrafodelista"/>
        <w:spacing w:line="276" w:lineRule="auto"/>
        <w:ind w:left="0" w:firstLine="709"/>
        <w:jc w:val="both"/>
        <w:rPr>
          <w:rFonts w:ascii="Tahoma" w:hAnsi="Tahoma" w:cs="Tahoma"/>
        </w:rPr>
      </w:pPr>
    </w:p>
    <w:p w14:paraId="13D8EE15" w14:textId="55B63525" w:rsidR="001044C5" w:rsidRPr="00E27089" w:rsidRDefault="00F32713" w:rsidP="00E27089">
      <w:pPr>
        <w:spacing w:line="276" w:lineRule="auto"/>
        <w:ind w:firstLine="708"/>
        <w:jc w:val="both"/>
        <w:rPr>
          <w:rFonts w:ascii="Tahoma" w:hAnsi="Tahoma" w:cs="Tahoma"/>
        </w:rPr>
      </w:pPr>
      <w:r w:rsidRPr="00E27089">
        <w:rPr>
          <w:rFonts w:ascii="Tahoma" w:hAnsi="Tahoma" w:cs="Tahoma"/>
          <w:lang w:val="es-CO"/>
        </w:rPr>
        <w:t xml:space="preserve">La apoderada judicial </w:t>
      </w:r>
      <w:r w:rsidR="001044C5" w:rsidRPr="00E27089">
        <w:rPr>
          <w:rFonts w:ascii="Tahoma" w:hAnsi="Tahoma" w:cs="Tahoma"/>
          <w:b/>
          <w:bCs/>
        </w:rPr>
        <w:t>Colfondos</w:t>
      </w:r>
      <w:r w:rsidR="001044C5" w:rsidRPr="00E27089">
        <w:rPr>
          <w:rFonts w:ascii="Tahoma" w:hAnsi="Tahoma" w:cs="Tahoma"/>
        </w:rPr>
        <w:t xml:space="preserve"> </w:t>
      </w:r>
      <w:r w:rsidR="00D17E19" w:rsidRPr="00E27089">
        <w:rPr>
          <w:rFonts w:ascii="Tahoma" w:hAnsi="Tahoma" w:cs="Tahoma"/>
          <w:b/>
        </w:rPr>
        <w:t>y Protección S.A.</w:t>
      </w:r>
      <w:r w:rsidR="00D17E19" w:rsidRPr="00E27089">
        <w:rPr>
          <w:rFonts w:ascii="Tahoma" w:hAnsi="Tahoma" w:cs="Tahoma"/>
        </w:rPr>
        <w:t xml:space="preserve"> </w:t>
      </w:r>
      <w:r w:rsidR="007001C8" w:rsidRPr="00E27089">
        <w:rPr>
          <w:rFonts w:ascii="Tahoma" w:hAnsi="Tahoma" w:cs="Tahoma"/>
        </w:rPr>
        <w:t xml:space="preserve">expresó </w:t>
      </w:r>
      <w:r w:rsidR="00DA011A" w:rsidRPr="00E27089">
        <w:rPr>
          <w:rFonts w:ascii="Tahoma" w:hAnsi="Tahoma" w:cs="Tahoma"/>
        </w:rPr>
        <w:t xml:space="preserve">su inconformidad en lo relacionado con la devolución de los gastos de administración, </w:t>
      </w:r>
      <w:r w:rsidR="007001C8" w:rsidRPr="00E27089">
        <w:rPr>
          <w:rFonts w:ascii="Tahoma" w:hAnsi="Tahoma" w:cs="Tahoma"/>
        </w:rPr>
        <w:t xml:space="preserve">aduciendo </w:t>
      </w:r>
      <w:r w:rsidR="00DA011A" w:rsidRPr="00E27089">
        <w:rPr>
          <w:rFonts w:ascii="Tahoma" w:hAnsi="Tahoma" w:cs="Tahoma"/>
        </w:rPr>
        <w:t>que los mismos tenían origen legal por la buena gestión que adelantó ese fondo</w:t>
      </w:r>
      <w:r w:rsidR="007001C8" w:rsidRPr="00E27089">
        <w:rPr>
          <w:rFonts w:ascii="Tahoma" w:hAnsi="Tahoma" w:cs="Tahoma"/>
        </w:rPr>
        <w:t xml:space="preserve">, la cual </w:t>
      </w:r>
      <w:r w:rsidR="00DA011A" w:rsidRPr="00E27089">
        <w:rPr>
          <w:rFonts w:ascii="Tahoma" w:hAnsi="Tahoma" w:cs="Tahoma"/>
        </w:rPr>
        <w:t>se vio reflejad</w:t>
      </w:r>
      <w:r w:rsidR="007001C8" w:rsidRPr="00E27089">
        <w:rPr>
          <w:rFonts w:ascii="Tahoma" w:hAnsi="Tahoma" w:cs="Tahoma"/>
        </w:rPr>
        <w:t>a</w:t>
      </w:r>
      <w:r w:rsidR="00DA011A" w:rsidRPr="00E27089">
        <w:rPr>
          <w:rFonts w:ascii="Tahoma" w:hAnsi="Tahoma" w:cs="Tahoma"/>
        </w:rPr>
        <w:t xml:space="preserve"> en los rendimientos recibidos por la demandante</w:t>
      </w:r>
      <w:r w:rsidR="007001C8" w:rsidRPr="00E27089">
        <w:rPr>
          <w:rFonts w:ascii="Tahoma" w:hAnsi="Tahoma" w:cs="Tahoma"/>
        </w:rPr>
        <w:t>;</w:t>
      </w:r>
      <w:r w:rsidR="00DA011A" w:rsidRPr="00E27089">
        <w:rPr>
          <w:rFonts w:ascii="Tahoma" w:hAnsi="Tahoma" w:cs="Tahoma"/>
        </w:rPr>
        <w:t xml:space="preserve"> por lo que ordenar </w:t>
      </w:r>
      <w:r w:rsidR="007001C8" w:rsidRPr="00E27089">
        <w:rPr>
          <w:rFonts w:ascii="Tahoma" w:hAnsi="Tahoma" w:cs="Tahoma"/>
        </w:rPr>
        <w:t xml:space="preserve">el traslado de estos </w:t>
      </w:r>
      <w:r w:rsidR="00DA011A" w:rsidRPr="00E27089">
        <w:rPr>
          <w:rFonts w:ascii="Tahoma" w:hAnsi="Tahoma" w:cs="Tahoma"/>
        </w:rPr>
        <w:t xml:space="preserve">rubros implicaría un enriquecimiento sin </w:t>
      </w:r>
      <w:r w:rsidR="00985D06" w:rsidRPr="00E27089">
        <w:rPr>
          <w:rFonts w:ascii="Tahoma" w:hAnsi="Tahoma" w:cs="Tahoma"/>
        </w:rPr>
        <w:t>justa causa a favor de Colpensiones, además de que afectaría la estabilidad financiera del sistema.</w:t>
      </w:r>
      <w:r w:rsidR="000B4E9F" w:rsidRPr="00E27089">
        <w:rPr>
          <w:rFonts w:ascii="Tahoma" w:hAnsi="Tahoma" w:cs="Tahoma"/>
        </w:rPr>
        <w:t xml:space="preserve"> </w:t>
      </w:r>
    </w:p>
    <w:p w14:paraId="2AA6F5B3" w14:textId="77777777" w:rsidR="000B4E9F" w:rsidRPr="00E27089" w:rsidRDefault="000B4E9F" w:rsidP="00E27089">
      <w:pPr>
        <w:spacing w:line="276" w:lineRule="auto"/>
        <w:ind w:firstLine="708"/>
        <w:jc w:val="both"/>
        <w:rPr>
          <w:rFonts w:ascii="Tahoma" w:hAnsi="Tahoma" w:cs="Tahoma"/>
          <w:lang w:val="es-CO"/>
        </w:rPr>
      </w:pPr>
    </w:p>
    <w:p w14:paraId="3C9C09A4" w14:textId="031F09AF" w:rsidR="00D17E19" w:rsidRPr="00E27089" w:rsidRDefault="00D17E19" w:rsidP="00E27089">
      <w:pPr>
        <w:spacing w:line="276" w:lineRule="auto"/>
        <w:ind w:firstLine="708"/>
        <w:jc w:val="both"/>
        <w:rPr>
          <w:rFonts w:ascii="Tahoma" w:hAnsi="Tahoma" w:cs="Tahoma"/>
        </w:rPr>
      </w:pPr>
      <w:r w:rsidRPr="00E27089">
        <w:rPr>
          <w:rFonts w:ascii="Tahoma" w:hAnsi="Tahoma" w:cs="Tahoma"/>
        </w:rPr>
        <w:t xml:space="preserve">Se opuso igualmente a la devolución de los valores destinados al pago de los seguros previsionales, afirmando que estos están </w:t>
      </w:r>
      <w:r w:rsidR="008C394A" w:rsidRPr="00E27089">
        <w:rPr>
          <w:rFonts w:ascii="Tahoma" w:hAnsi="Tahoma" w:cs="Tahoma"/>
        </w:rPr>
        <w:t>dirigidos</w:t>
      </w:r>
      <w:r w:rsidRPr="00E27089">
        <w:rPr>
          <w:rFonts w:ascii="Tahoma" w:hAnsi="Tahoma" w:cs="Tahoma"/>
        </w:rPr>
        <w:t xml:space="preserve"> cubrir los riesgos de muerte e invalidez de origen común, a través de un contrato mediante el cual una compañía aseguradora se obliga a cubrir la suma adicional necesaria para refinanciar una pensión, afectándose con la orden a un tercero de buena fe.</w:t>
      </w:r>
    </w:p>
    <w:p w14:paraId="0551ECC7" w14:textId="77777777" w:rsidR="00F72EEC" w:rsidRPr="00E27089" w:rsidRDefault="00F72EEC" w:rsidP="00E27089">
      <w:pPr>
        <w:spacing w:line="276" w:lineRule="auto"/>
        <w:ind w:firstLine="708"/>
        <w:jc w:val="both"/>
        <w:rPr>
          <w:rFonts w:ascii="Tahoma" w:hAnsi="Tahoma" w:cs="Tahoma"/>
        </w:rPr>
      </w:pPr>
    </w:p>
    <w:p w14:paraId="791C13EF" w14:textId="77777777" w:rsidR="00A969EF" w:rsidRPr="00E27089" w:rsidRDefault="00A969EF" w:rsidP="00E27089">
      <w:pPr>
        <w:spacing w:line="276" w:lineRule="auto"/>
        <w:ind w:firstLine="708"/>
        <w:jc w:val="both"/>
        <w:rPr>
          <w:rFonts w:ascii="Tahoma" w:hAnsi="Tahoma" w:cs="Tahoma"/>
          <w:lang w:val="es-419"/>
        </w:rPr>
      </w:pPr>
      <w:r w:rsidRPr="00E27089">
        <w:rPr>
          <w:rFonts w:ascii="Tahoma" w:hAnsi="Tahoma" w:cs="Tahoma"/>
          <w:b/>
          <w:bCs/>
        </w:rPr>
        <w:t>Porvenir S.A.,</w:t>
      </w:r>
      <w:r w:rsidRPr="00E27089">
        <w:rPr>
          <w:rFonts w:ascii="Tahoma" w:hAnsi="Tahoma" w:cs="Tahoma"/>
        </w:rPr>
        <w:t xml:space="preserve"> en su alzada atacó la decisión en los siguientes aspectos: </w:t>
      </w:r>
      <w:r w:rsidRPr="00E27089">
        <w:rPr>
          <w:rFonts w:ascii="Tahoma" w:hAnsi="Tahoma" w:cs="Tahoma"/>
          <w:b/>
          <w:bCs/>
          <w:i/>
          <w:iCs/>
        </w:rPr>
        <w:t>i)</w:t>
      </w:r>
      <w:r w:rsidRPr="00E27089">
        <w:rPr>
          <w:rFonts w:ascii="Tahoma" w:hAnsi="Tahoma" w:cs="Tahoma"/>
        </w:rPr>
        <w:t xml:space="preserve"> </w:t>
      </w:r>
      <w:r w:rsidRPr="00E27089">
        <w:rPr>
          <w:rFonts w:ascii="Tahoma" w:hAnsi="Tahoma" w:cs="Tahoma"/>
          <w:b/>
          <w:bCs/>
        </w:rPr>
        <w:t>la declaratoria de la ineficacia del traslado</w:t>
      </w:r>
      <w:r w:rsidRPr="00E27089">
        <w:rPr>
          <w:rFonts w:ascii="Tahoma" w:hAnsi="Tahoma" w:cs="Tahoma"/>
        </w:rPr>
        <w:t xml:space="preserve">, arguyendo que el demandante había recibido las asesorías correspondientes, la cual era personalizada sin que para </w:t>
      </w:r>
      <w:r w:rsidRPr="00E27089">
        <w:rPr>
          <w:rFonts w:ascii="Tahoma" w:hAnsi="Tahoma" w:cs="Tahoma"/>
        </w:rPr>
        <w:lastRenderedPageBreak/>
        <w:t xml:space="preserve">entonces se tuviera que contar con soportes audiovisuales, aspecto que la Ley no lo exigía; agrega que con los hechos de la demanda y el interrogatorio se derivaba la existencia de una asesoría y que además, lo indicado en el interrogatorio solo podía ser tomado en lo que al demandante le perjudicara y no al contrario. Agrega que para la época tampoco había que realizar comparativos de mesadas, lo cual de haberlo hecho hubiera resultado inocuo porque no era posible prever con una antelación de 20 años, los parámetros como la conformación familiar, salarios y demás. </w:t>
      </w:r>
      <w:proofErr w:type="spellStart"/>
      <w:r w:rsidRPr="00E27089">
        <w:rPr>
          <w:rFonts w:ascii="Tahoma" w:hAnsi="Tahoma" w:cs="Tahoma"/>
          <w:b/>
          <w:bCs/>
          <w:i/>
          <w:iCs/>
        </w:rPr>
        <w:t>ii</w:t>
      </w:r>
      <w:proofErr w:type="spellEnd"/>
      <w:r w:rsidRPr="00E27089">
        <w:rPr>
          <w:rFonts w:ascii="Tahoma" w:hAnsi="Tahoma" w:cs="Tahoma"/>
          <w:b/>
          <w:bCs/>
          <w:i/>
          <w:iCs/>
        </w:rPr>
        <w:t>) la aplicación de la línea jurisprudencial de la Corte Suprema de Justicia,</w:t>
      </w:r>
      <w:r w:rsidRPr="00E27089">
        <w:rPr>
          <w:rFonts w:ascii="Tahoma" w:hAnsi="Tahoma" w:cs="Tahoma"/>
          <w:i/>
          <w:iCs/>
        </w:rPr>
        <w:t xml:space="preserve"> </w:t>
      </w:r>
      <w:r w:rsidRPr="00E27089">
        <w:rPr>
          <w:rFonts w:ascii="Tahoma" w:hAnsi="Tahoma" w:cs="Tahoma"/>
        </w:rPr>
        <w:t xml:space="preserve">de la cual se quejó que fuera adoptada porque a su juicio, </w:t>
      </w:r>
      <w:r w:rsidRPr="00E27089">
        <w:rPr>
          <w:rFonts w:ascii="Tahoma" w:hAnsi="Tahoma" w:cs="Tahoma"/>
          <w:lang w:val="es-419"/>
        </w:rPr>
        <w:t xml:space="preserve">la Corte obviaba la funcionalidad de las restituciones mutuas, era violatoria del principio de congruencia y del debido proceso al ordenar a los jueces la devolución de los gastos de administración que no hacían parte de las pretensiones de la demanda, además que imponía el desconocimiento de la doctrina de los actos propios, el concepto de caducidad y prescripción como si fuera una prestación asistencial y en general, consideraba que el precedente era violatoria de la Ley. </w:t>
      </w:r>
    </w:p>
    <w:p w14:paraId="4535A36C" w14:textId="77777777" w:rsidR="00A969EF" w:rsidRPr="00E27089" w:rsidRDefault="00A969EF" w:rsidP="00E27089">
      <w:pPr>
        <w:spacing w:line="276" w:lineRule="auto"/>
        <w:rPr>
          <w:rFonts w:ascii="Tahoma" w:hAnsi="Tahoma" w:cs="Tahoma"/>
          <w:lang w:val="es-419"/>
        </w:rPr>
      </w:pPr>
    </w:p>
    <w:p w14:paraId="35CB39C8" w14:textId="0C5D0B3C" w:rsidR="00A969EF" w:rsidRPr="00E27089" w:rsidRDefault="00A969EF" w:rsidP="00E27089">
      <w:pPr>
        <w:spacing w:line="276" w:lineRule="auto"/>
        <w:ind w:firstLine="708"/>
        <w:jc w:val="both"/>
        <w:rPr>
          <w:rFonts w:ascii="Tahoma" w:hAnsi="Tahoma" w:cs="Tahoma"/>
          <w:lang w:bidi="en-US"/>
        </w:rPr>
      </w:pPr>
      <w:r w:rsidRPr="00E27089">
        <w:rPr>
          <w:rFonts w:ascii="Tahoma" w:hAnsi="Tahoma" w:cs="Tahoma"/>
        </w:rPr>
        <w:t xml:space="preserve">En síntesis, recalcó su desacuerdo con (a) </w:t>
      </w:r>
      <w:r w:rsidRPr="00E27089">
        <w:rPr>
          <w:rFonts w:ascii="Tahoma" w:hAnsi="Tahoma" w:cs="Tahoma"/>
          <w:lang w:val="es-419"/>
        </w:rPr>
        <w:t xml:space="preserve">la devolución de los </w:t>
      </w:r>
      <w:r w:rsidRPr="00E27089">
        <w:rPr>
          <w:rFonts w:ascii="Tahoma" w:hAnsi="Tahoma" w:cs="Tahoma"/>
          <w:b/>
          <w:bCs/>
          <w:lang w:val="es-419"/>
        </w:rPr>
        <w:t>gastos de administración</w:t>
      </w:r>
      <w:r w:rsidRPr="00E27089">
        <w:rPr>
          <w:rFonts w:ascii="Tahoma" w:hAnsi="Tahoma" w:cs="Tahoma"/>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w:t>
      </w:r>
      <w:r w:rsidRPr="00E27089">
        <w:rPr>
          <w:rFonts w:ascii="Tahoma" w:hAnsi="Tahoma" w:cs="Tahoma"/>
          <w:b/>
          <w:bCs/>
          <w:lang w:val="es-419"/>
        </w:rPr>
        <w:t>prima de seguro previsional</w:t>
      </w:r>
      <w:r w:rsidRPr="00E27089">
        <w:rPr>
          <w:rFonts w:ascii="Tahoma" w:hAnsi="Tahoma" w:cs="Tahoma"/>
          <w:lang w:val="es-419"/>
        </w:rPr>
        <w:t xml:space="preserve"> que eran primas encaminadas a proteger la suerte del demandante; (c) la </w:t>
      </w:r>
      <w:r w:rsidRPr="00E27089">
        <w:rPr>
          <w:rFonts w:ascii="Tahoma" w:hAnsi="Tahoma" w:cs="Tahoma"/>
          <w:b/>
          <w:lang w:val="es-419"/>
        </w:rPr>
        <w:t>condena en costas</w:t>
      </w:r>
      <w:r w:rsidRPr="00E27089">
        <w:rPr>
          <w:rFonts w:ascii="Tahoma" w:hAnsi="Tahoma" w:cs="Tahoma"/>
          <w:lang w:val="es-419"/>
        </w:rPr>
        <w:t xml:space="preserve"> procesales al haber obrado de conformidad con las disposiciones legales que regentan la materia.</w:t>
      </w:r>
    </w:p>
    <w:p w14:paraId="4114A6B1" w14:textId="7C91FD39" w:rsidR="00F32713" w:rsidRPr="00E27089" w:rsidRDefault="00F32713" w:rsidP="00E27089">
      <w:pPr>
        <w:spacing w:line="276" w:lineRule="auto"/>
        <w:rPr>
          <w:rFonts w:ascii="Tahoma" w:hAnsi="Tahoma" w:cs="Tahoma"/>
          <w:lang w:val="es-CO"/>
        </w:rPr>
      </w:pPr>
    </w:p>
    <w:p w14:paraId="504BB4E2" w14:textId="3AD231DA" w:rsidR="00F32713" w:rsidRPr="00E27089" w:rsidRDefault="00F32713" w:rsidP="00E27089">
      <w:pPr>
        <w:spacing w:line="276" w:lineRule="auto"/>
        <w:ind w:firstLine="708"/>
        <w:jc w:val="both"/>
        <w:rPr>
          <w:rFonts w:ascii="Tahoma" w:hAnsi="Tahoma" w:cs="Tahoma"/>
          <w:lang w:val="es-CO"/>
        </w:rPr>
      </w:pPr>
      <w:r w:rsidRPr="00E27089">
        <w:rPr>
          <w:rFonts w:ascii="Tahoma" w:hAnsi="Tahoma" w:cs="Tahoma"/>
          <w:lang w:val="es-CO"/>
        </w:rPr>
        <w:t xml:space="preserve">Finalmente, </w:t>
      </w:r>
      <w:r w:rsidRPr="00E27089">
        <w:rPr>
          <w:rFonts w:ascii="Tahoma" w:hAnsi="Tahoma" w:cs="Tahoma"/>
          <w:b/>
          <w:bCs/>
          <w:lang w:val="es-CO"/>
        </w:rPr>
        <w:t>Colpensiones</w:t>
      </w:r>
      <w:r w:rsidRPr="00E27089">
        <w:rPr>
          <w:rFonts w:ascii="Tahoma" w:hAnsi="Tahoma" w:cs="Tahoma"/>
          <w:lang w:val="es-CO"/>
        </w:rPr>
        <w:t xml:space="preserve"> reitera en su apelación que el traslado de la demandante al RAIS se hizo con el lleno de los requisitos legales, en pleno uso de sus facultades mentales, y gozando de libertad de elegir el fondo de pensiones de su preferencia como se puede corroborar con el formulario de afiliación, según el cual se produjo de manera libre, voluntaria, espontánea y sin presiones.</w:t>
      </w:r>
    </w:p>
    <w:p w14:paraId="2CCF4A65" w14:textId="2765C222" w:rsidR="007001C8" w:rsidRPr="00E27089" w:rsidRDefault="007001C8" w:rsidP="00E27089">
      <w:pPr>
        <w:spacing w:line="276" w:lineRule="auto"/>
        <w:ind w:firstLine="708"/>
        <w:jc w:val="both"/>
        <w:rPr>
          <w:rFonts w:ascii="Tahoma" w:hAnsi="Tahoma" w:cs="Tahoma"/>
        </w:rPr>
      </w:pPr>
    </w:p>
    <w:p w14:paraId="05D56A19" w14:textId="6DAAB643" w:rsidR="007001C8" w:rsidRPr="00E27089" w:rsidRDefault="007001C8" w:rsidP="00E27089">
      <w:pPr>
        <w:spacing w:line="276" w:lineRule="auto"/>
        <w:ind w:firstLine="708"/>
        <w:jc w:val="both"/>
        <w:rPr>
          <w:rFonts w:ascii="Tahoma" w:hAnsi="Tahoma" w:cs="Tahoma"/>
        </w:rPr>
      </w:pPr>
      <w:r w:rsidRPr="00E27089">
        <w:rPr>
          <w:rFonts w:ascii="Tahoma" w:hAnsi="Tahoma" w:cs="Tahoma"/>
        </w:rPr>
        <w:t>Agregó que, por disposición legal, la demandante no podía retornar al RAIS al faltarle menos de 10 años para acceder al derecho pensional; aunado al hecho de que no fue beneficiaria del régimen de transición</w:t>
      </w:r>
      <w:r w:rsidR="000B4E9F" w:rsidRPr="00E27089">
        <w:rPr>
          <w:rFonts w:ascii="Tahoma" w:hAnsi="Tahoma" w:cs="Tahoma"/>
        </w:rPr>
        <w:t>, que el motivo que la llevaba a solicitar la ineficacia era en realidad un interés económico,</w:t>
      </w:r>
      <w:r w:rsidRPr="00E27089">
        <w:rPr>
          <w:rFonts w:ascii="Tahoma" w:hAnsi="Tahoma" w:cs="Tahoma"/>
        </w:rPr>
        <w:t xml:space="preserve"> y de que dicha entidad no participó en la afiliación que se declarada ineficaz.</w:t>
      </w:r>
      <w:r w:rsidR="001A4869" w:rsidRPr="00E27089">
        <w:rPr>
          <w:rFonts w:ascii="Tahoma" w:hAnsi="Tahoma" w:cs="Tahoma"/>
        </w:rPr>
        <w:t xml:space="preserve"> Por </w:t>
      </w:r>
      <w:proofErr w:type="gramStart"/>
      <w:r w:rsidR="001A4869" w:rsidRPr="00E27089">
        <w:rPr>
          <w:rFonts w:ascii="Tahoma" w:hAnsi="Tahoma" w:cs="Tahoma"/>
        </w:rPr>
        <w:t>último</w:t>
      </w:r>
      <w:proofErr w:type="gramEnd"/>
      <w:r w:rsidR="001A4869" w:rsidRPr="00E27089">
        <w:rPr>
          <w:rFonts w:ascii="Tahoma" w:hAnsi="Tahoma" w:cs="Tahoma"/>
        </w:rPr>
        <w:t xml:space="preserve"> solicita que se atienda lo expuesto en salvamento de voto del Magistrado Julio César Salazar Muñoz, respecto de la improcedencia de la ineficacia de traslado y las obligaciones impuestas a esa administradora de pensiones.</w:t>
      </w:r>
    </w:p>
    <w:p w14:paraId="0367211D" w14:textId="77777777" w:rsidR="00F32713" w:rsidRPr="00E27089" w:rsidRDefault="00F32713" w:rsidP="00E27089">
      <w:pPr>
        <w:spacing w:line="276" w:lineRule="auto"/>
        <w:ind w:firstLine="708"/>
        <w:rPr>
          <w:rFonts w:ascii="Tahoma" w:hAnsi="Tahoma" w:cs="Tahoma"/>
          <w:lang w:val="es-CO"/>
        </w:rPr>
      </w:pPr>
    </w:p>
    <w:p w14:paraId="5EBEF0A9" w14:textId="009F6147" w:rsidR="00B1033F" w:rsidRPr="00E27089" w:rsidRDefault="00E36F82" w:rsidP="00E27089">
      <w:pPr>
        <w:pStyle w:val="Prrafodelista"/>
        <w:spacing w:line="276" w:lineRule="auto"/>
        <w:ind w:left="0" w:firstLine="709"/>
        <w:jc w:val="both"/>
        <w:rPr>
          <w:rFonts w:ascii="Tahoma" w:hAnsi="Tahoma" w:cs="Tahoma"/>
        </w:rPr>
      </w:pPr>
      <w:r w:rsidRPr="00E27089">
        <w:rPr>
          <w:rFonts w:ascii="Tahoma" w:hAnsi="Tahoma" w:cs="Tahoma"/>
        </w:rPr>
        <w:t xml:space="preserve">Atendiendo </w:t>
      </w:r>
      <w:r w:rsidR="000373BF" w:rsidRPr="00E27089">
        <w:rPr>
          <w:rFonts w:ascii="Tahoma" w:hAnsi="Tahoma" w:cs="Tahoma"/>
        </w:rPr>
        <w:t xml:space="preserve">lo establecido el artículo 69 del Código Procesal del Trabajo y la seguridad social, </w:t>
      </w:r>
      <w:r w:rsidRPr="00E27089">
        <w:rPr>
          <w:rFonts w:ascii="Tahoma" w:hAnsi="Tahoma" w:cs="Tahoma"/>
        </w:rPr>
        <w:t xml:space="preserve">se </w:t>
      </w:r>
      <w:r w:rsidR="000373BF" w:rsidRPr="00E27089">
        <w:rPr>
          <w:rFonts w:ascii="Tahoma" w:hAnsi="Tahoma" w:cs="Tahoma"/>
        </w:rPr>
        <w:t>dispuso la revisión íntegra de la decisión en sede jurisdiccional de consulta</w:t>
      </w:r>
      <w:r w:rsidR="005F7698" w:rsidRPr="00E27089">
        <w:rPr>
          <w:rFonts w:ascii="Tahoma" w:hAnsi="Tahoma" w:cs="Tahoma"/>
        </w:rPr>
        <w:t>,</w:t>
      </w:r>
      <w:r w:rsidR="00B1033F" w:rsidRPr="00E27089">
        <w:rPr>
          <w:rFonts w:ascii="Tahoma" w:hAnsi="Tahoma" w:cs="Tahoma"/>
        </w:rPr>
        <w:t xml:space="preserve"> dado que </w:t>
      </w:r>
      <w:r w:rsidR="000373BF" w:rsidRPr="00E27089">
        <w:rPr>
          <w:rFonts w:ascii="Tahoma" w:hAnsi="Tahoma" w:cs="Tahoma"/>
        </w:rPr>
        <w:t xml:space="preserve">la misma </w:t>
      </w:r>
      <w:r w:rsidR="00B1033F" w:rsidRPr="00E27089">
        <w:rPr>
          <w:rFonts w:ascii="Tahoma" w:hAnsi="Tahoma" w:cs="Tahoma"/>
        </w:rPr>
        <w:t xml:space="preserve">fue adversa a </w:t>
      </w:r>
      <w:r w:rsidR="000373BF" w:rsidRPr="00E27089">
        <w:rPr>
          <w:rFonts w:ascii="Tahoma" w:hAnsi="Tahoma" w:cs="Tahoma"/>
        </w:rPr>
        <w:t xml:space="preserve">los intereses de </w:t>
      </w:r>
      <w:r w:rsidR="00B1033F" w:rsidRPr="00E27089">
        <w:rPr>
          <w:rFonts w:ascii="Tahoma" w:hAnsi="Tahoma" w:cs="Tahoma"/>
        </w:rPr>
        <w:t xml:space="preserve">Colpensiones. </w:t>
      </w:r>
    </w:p>
    <w:p w14:paraId="64BDE5E5" w14:textId="77777777" w:rsidR="00D51494" w:rsidRPr="00E27089" w:rsidRDefault="00D51494" w:rsidP="00E27089">
      <w:pPr>
        <w:pStyle w:val="Prrafodelista"/>
        <w:spacing w:line="276" w:lineRule="auto"/>
        <w:ind w:left="0" w:firstLine="709"/>
        <w:jc w:val="both"/>
        <w:rPr>
          <w:rFonts w:ascii="Tahoma" w:hAnsi="Tahoma" w:cs="Tahoma"/>
        </w:rPr>
      </w:pPr>
    </w:p>
    <w:p w14:paraId="64295F2D" w14:textId="77777777" w:rsidR="00D51494" w:rsidRPr="00E27089" w:rsidRDefault="00D51494" w:rsidP="00E27089">
      <w:pPr>
        <w:pStyle w:val="Prrafodelista"/>
        <w:numPr>
          <w:ilvl w:val="0"/>
          <w:numId w:val="2"/>
        </w:numPr>
        <w:tabs>
          <w:tab w:val="left" w:pos="284"/>
        </w:tabs>
        <w:spacing w:line="276" w:lineRule="auto"/>
        <w:ind w:left="0" w:firstLine="0"/>
        <w:jc w:val="center"/>
        <w:rPr>
          <w:rFonts w:ascii="Tahoma" w:hAnsi="Tahoma" w:cs="Tahoma"/>
          <w:b/>
        </w:rPr>
      </w:pPr>
      <w:r w:rsidRPr="00E27089">
        <w:rPr>
          <w:rStyle w:val="normaltextrun"/>
          <w:rFonts w:ascii="Tahoma" w:hAnsi="Tahoma" w:cs="Tahoma"/>
          <w:b/>
          <w:bCs/>
        </w:rPr>
        <w:t>Alegatos de Conclusión/Concepto del Ministerio Público</w:t>
      </w:r>
    </w:p>
    <w:p w14:paraId="22352B26" w14:textId="6878888C" w:rsidR="00D51494" w:rsidRPr="00E27089" w:rsidRDefault="000B5893" w:rsidP="00E27089">
      <w:pPr>
        <w:pStyle w:val="paragraph"/>
        <w:spacing w:before="0" w:beforeAutospacing="0" w:after="0" w:afterAutospacing="0" w:line="276" w:lineRule="auto"/>
        <w:jc w:val="center"/>
        <w:textAlignment w:val="baseline"/>
        <w:rPr>
          <w:rFonts w:ascii="Tahoma" w:hAnsi="Tahoma" w:cs="Tahoma"/>
        </w:rPr>
      </w:pPr>
      <w:r w:rsidRPr="00E27089">
        <w:rPr>
          <w:rStyle w:val="eop"/>
          <w:rFonts w:ascii="Tahoma" w:hAnsi="Tahoma" w:cs="Tahoma"/>
        </w:rPr>
        <w:t xml:space="preserve"> </w:t>
      </w:r>
      <w:r w:rsidR="00D51494" w:rsidRPr="00E27089">
        <w:rPr>
          <w:rStyle w:val="eop"/>
          <w:rFonts w:ascii="Tahoma" w:hAnsi="Tahoma" w:cs="Tahoma"/>
        </w:rPr>
        <w:t> </w:t>
      </w:r>
    </w:p>
    <w:p w14:paraId="59DF025D" w14:textId="1B988287" w:rsidR="001B50A0" w:rsidRPr="00E27089" w:rsidRDefault="001B50A0" w:rsidP="00E27089">
      <w:pPr>
        <w:spacing w:line="276" w:lineRule="auto"/>
        <w:ind w:firstLine="708"/>
        <w:jc w:val="both"/>
        <w:rPr>
          <w:rStyle w:val="normaltextrun"/>
          <w:rFonts w:ascii="Tahoma" w:hAnsi="Tahoma" w:cs="Tahoma"/>
        </w:rPr>
      </w:pPr>
      <w:r w:rsidRPr="00E27089">
        <w:rPr>
          <w:rStyle w:val="normaltextrun"/>
          <w:rFonts w:ascii="Tahoma" w:hAnsi="Tahoma" w:cs="Tahoma"/>
        </w:rPr>
        <w:lastRenderedPageBreak/>
        <w:t xml:space="preserve">Analizados los alegatos presentados por </w:t>
      </w:r>
      <w:r w:rsidR="00A969EF" w:rsidRPr="00E27089">
        <w:rPr>
          <w:rStyle w:val="normaltextrun"/>
          <w:rFonts w:ascii="Tahoma" w:hAnsi="Tahoma" w:cs="Tahoma"/>
        </w:rPr>
        <w:t xml:space="preserve">las partes </w:t>
      </w:r>
      <w:r w:rsidRPr="00E27089">
        <w:rPr>
          <w:rStyle w:val="normaltextrun"/>
          <w:rFonts w:ascii="Tahoma" w:hAnsi="Tahoma" w:cs="Tahoma"/>
        </w:rPr>
        <w:t xml:space="preserve">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r w:rsidR="004D35FA" w:rsidRPr="00E27089">
        <w:rPr>
          <w:rStyle w:val="normaltextrun"/>
          <w:rFonts w:ascii="Tahoma" w:hAnsi="Tahoma" w:cs="Tahoma"/>
        </w:rPr>
        <w:t>Por otra parte, el Ministerio Público no conceptúo en este asunto.</w:t>
      </w:r>
    </w:p>
    <w:p w14:paraId="503CF8F6" w14:textId="77777777" w:rsidR="004D35FA" w:rsidRPr="00E27089" w:rsidRDefault="004D35FA" w:rsidP="00E27089">
      <w:pPr>
        <w:spacing w:line="276" w:lineRule="auto"/>
        <w:ind w:firstLine="708"/>
        <w:jc w:val="both"/>
        <w:rPr>
          <w:rStyle w:val="normaltextrun"/>
          <w:rFonts w:ascii="Tahoma" w:hAnsi="Tahoma" w:cs="Tahoma"/>
        </w:rPr>
      </w:pPr>
    </w:p>
    <w:p w14:paraId="6582FEE0" w14:textId="4037A3F1" w:rsidR="00D51494" w:rsidRPr="00E27089" w:rsidRDefault="00D51494" w:rsidP="00E27089">
      <w:pPr>
        <w:pStyle w:val="Prrafodelista"/>
        <w:widowControl w:val="0"/>
        <w:numPr>
          <w:ilvl w:val="0"/>
          <w:numId w:val="2"/>
        </w:numPr>
        <w:autoSpaceDE w:val="0"/>
        <w:autoSpaceDN w:val="0"/>
        <w:adjustRightInd w:val="0"/>
        <w:spacing w:line="276" w:lineRule="auto"/>
        <w:jc w:val="center"/>
        <w:rPr>
          <w:rFonts w:ascii="Tahoma" w:hAnsi="Tahoma" w:cs="Tahoma"/>
          <w:b/>
        </w:rPr>
      </w:pPr>
      <w:r w:rsidRPr="00E27089">
        <w:rPr>
          <w:rFonts w:ascii="Tahoma" w:hAnsi="Tahoma" w:cs="Tahoma"/>
          <w:b/>
        </w:rPr>
        <w:t>Problema</w:t>
      </w:r>
      <w:r w:rsidR="000F3CD0" w:rsidRPr="00E27089">
        <w:rPr>
          <w:rFonts w:ascii="Tahoma" w:hAnsi="Tahoma" w:cs="Tahoma"/>
          <w:b/>
        </w:rPr>
        <w:t>s</w:t>
      </w:r>
      <w:r w:rsidRPr="00E27089">
        <w:rPr>
          <w:rFonts w:ascii="Tahoma" w:hAnsi="Tahoma" w:cs="Tahoma"/>
          <w:b/>
        </w:rPr>
        <w:t xml:space="preserve"> jurídico</w:t>
      </w:r>
      <w:r w:rsidR="000F3CD0" w:rsidRPr="00E27089">
        <w:rPr>
          <w:rFonts w:ascii="Tahoma" w:hAnsi="Tahoma" w:cs="Tahoma"/>
          <w:b/>
        </w:rPr>
        <w:t>s</w:t>
      </w:r>
      <w:r w:rsidRPr="00E27089">
        <w:rPr>
          <w:rFonts w:ascii="Tahoma" w:hAnsi="Tahoma" w:cs="Tahoma"/>
          <w:b/>
        </w:rPr>
        <w:t xml:space="preserve"> por resolver</w:t>
      </w:r>
    </w:p>
    <w:p w14:paraId="6D78C238" w14:textId="77777777" w:rsidR="00D51494" w:rsidRPr="00E27089" w:rsidRDefault="00D51494" w:rsidP="00E27089">
      <w:pPr>
        <w:pStyle w:val="Sinespaciado"/>
        <w:spacing w:line="276" w:lineRule="auto"/>
        <w:ind w:left="1080"/>
        <w:rPr>
          <w:rFonts w:ascii="Tahoma" w:hAnsi="Tahoma" w:cs="Tahoma"/>
        </w:rPr>
      </w:pPr>
    </w:p>
    <w:p w14:paraId="473D8ED7" w14:textId="77777777" w:rsidR="00CC5DCF" w:rsidRPr="00E27089" w:rsidRDefault="00CC5DCF" w:rsidP="00E27089">
      <w:pPr>
        <w:spacing w:line="276" w:lineRule="auto"/>
        <w:ind w:firstLine="360"/>
        <w:rPr>
          <w:rStyle w:val="normaltextrun"/>
          <w:rFonts w:ascii="Tahoma" w:hAnsi="Tahoma" w:cs="Tahoma"/>
        </w:rPr>
      </w:pPr>
      <w:r w:rsidRPr="00E27089">
        <w:rPr>
          <w:rStyle w:val="normaltextrun"/>
          <w:rFonts w:ascii="Tahoma" w:hAnsi="Tahoma" w:cs="Tahoma"/>
        </w:rPr>
        <w:t xml:space="preserve">De acuerdo con los argumentos expuestos en la sentencia de primera instancia, los fundamentos de la apelación y los alegatos de conclusión, le corresponde a la Sala resolver los siguientes problemas jurídicos: </w:t>
      </w:r>
    </w:p>
    <w:p w14:paraId="1F9DAC84" w14:textId="77777777" w:rsidR="00CC5DCF" w:rsidRPr="00E27089" w:rsidRDefault="00CC5DCF" w:rsidP="00E27089">
      <w:pPr>
        <w:spacing w:line="276" w:lineRule="auto"/>
        <w:jc w:val="center"/>
        <w:rPr>
          <w:rFonts w:ascii="Tahoma" w:hAnsi="Tahoma" w:cs="Tahoma"/>
          <w:b/>
          <w:bCs/>
        </w:rPr>
      </w:pPr>
    </w:p>
    <w:p w14:paraId="7EF018B2" w14:textId="77777777" w:rsidR="00CC5DCF" w:rsidRPr="00E27089" w:rsidRDefault="00CC5DCF" w:rsidP="00E27089">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rPr>
      </w:pPr>
      <w:r w:rsidRPr="00E27089">
        <w:rPr>
          <w:rFonts w:ascii="Tahoma" w:hAnsi="Tahoma" w:cs="Tahoma"/>
        </w:rPr>
        <w:t xml:space="preserve"> 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BF04F36" w14:textId="77777777" w:rsidR="00CC5DCF" w:rsidRPr="00E27089" w:rsidRDefault="00CC5DCF" w:rsidP="00E27089">
      <w:pPr>
        <w:pStyle w:val="Prrafodelista"/>
        <w:widowControl w:val="0"/>
        <w:tabs>
          <w:tab w:val="left" w:pos="1134"/>
        </w:tabs>
        <w:autoSpaceDE w:val="0"/>
        <w:autoSpaceDN w:val="0"/>
        <w:adjustRightInd w:val="0"/>
        <w:spacing w:line="276" w:lineRule="auto"/>
        <w:ind w:left="0" w:firstLine="709"/>
        <w:jc w:val="both"/>
        <w:rPr>
          <w:rFonts w:ascii="Tahoma" w:hAnsi="Tahoma" w:cs="Tahoma"/>
        </w:rPr>
      </w:pPr>
    </w:p>
    <w:p w14:paraId="2D1BAFD9" w14:textId="77777777" w:rsidR="00CC5DCF" w:rsidRPr="00E27089" w:rsidRDefault="00CC5DCF" w:rsidP="00E27089">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rPr>
      </w:pPr>
      <w:r w:rsidRPr="00E27089">
        <w:rPr>
          <w:rFonts w:ascii="Tahoma" w:hAnsi="Tahoma" w:cs="Tahoma"/>
        </w:rPr>
        <w:t xml:space="preserve">Definir si para dar por cumplido el deber de información de las AFP es suficiente el diligenciamiento del formulario de afiliación. </w:t>
      </w:r>
    </w:p>
    <w:p w14:paraId="1A35DA85" w14:textId="77777777" w:rsidR="00CC5DCF" w:rsidRPr="00E27089" w:rsidRDefault="00CC5DCF" w:rsidP="00E27089">
      <w:pPr>
        <w:pStyle w:val="Prrafodelista"/>
        <w:tabs>
          <w:tab w:val="left" w:pos="1134"/>
        </w:tabs>
        <w:spacing w:line="276" w:lineRule="auto"/>
        <w:ind w:left="0" w:firstLine="709"/>
        <w:jc w:val="both"/>
        <w:rPr>
          <w:rFonts w:ascii="Tahoma" w:hAnsi="Tahoma" w:cs="Tahoma"/>
        </w:rPr>
      </w:pPr>
    </w:p>
    <w:p w14:paraId="1F0CED1F" w14:textId="77777777" w:rsidR="00CC5DCF" w:rsidRPr="00E27089" w:rsidRDefault="00CC5DCF" w:rsidP="00E27089">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rPr>
      </w:pPr>
      <w:r w:rsidRPr="00E27089">
        <w:rPr>
          <w:rFonts w:ascii="Tahoma" w:hAnsi="Tahoma" w:cs="Tahoma"/>
        </w:rPr>
        <w:t xml:space="preserve"> Determinar la carga probatoria que les corresponde a cada una de las partes cuando está en discusión la eficacia del traslado entre regímenes pensionales.</w:t>
      </w:r>
    </w:p>
    <w:p w14:paraId="4DF178B5" w14:textId="77777777" w:rsidR="00CC5DCF" w:rsidRPr="00E27089" w:rsidRDefault="00CC5DCF" w:rsidP="00E27089">
      <w:pPr>
        <w:pStyle w:val="Prrafodelista"/>
        <w:tabs>
          <w:tab w:val="left" w:pos="1134"/>
        </w:tabs>
        <w:spacing w:line="276" w:lineRule="auto"/>
        <w:ind w:left="0" w:firstLine="709"/>
        <w:jc w:val="both"/>
        <w:rPr>
          <w:rFonts w:ascii="Tahoma" w:hAnsi="Tahoma" w:cs="Tahoma"/>
        </w:rPr>
      </w:pPr>
    </w:p>
    <w:p w14:paraId="43B0854E" w14:textId="4A6B00A2" w:rsidR="00CC5DCF" w:rsidRPr="00E27089" w:rsidRDefault="00CC5DCF" w:rsidP="00E27089">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rPr>
      </w:pPr>
      <w:r w:rsidRPr="00E27089">
        <w:rPr>
          <w:rFonts w:ascii="Tahoma" w:hAnsi="Tahoma" w:cs="Tahoma"/>
        </w:rPr>
        <w:t xml:space="preserve">Analizar si quedó probado en el proceso que la parte demandante recibió de parte de las </w:t>
      </w:r>
      <w:proofErr w:type="spellStart"/>
      <w:r w:rsidRPr="00E27089">
        <w:rPr>
          <w:rFonts w:ascii="Tahoma" w:hAnsi="Tahoma" w:cs="Tahoma"/>
        </w:rPr>
        <w:t>AFP’s</w:t>
      </w:r>
      <w:proofErr w:type="spellEnd"/>
      <w:r w:rsidRPr="00E27089">
        <w:rPr>
          <w:rFonts w:ascii="Tahoma" w:hAnsi="Tahoma" w:cs="Tahoma"/>
        </w:rPr>
        <w:t xml:space="preserve"> demandadas, la asesoría e información suficiente y necesaria para hacer el cambio de régimen. </w:t>
      </w:r>
    </w:p>
    <w:p w14:paraId="06042963" w14:textId="77777777" w:rsidR="00CC5DCF" w:rsidRPr="00E27089" w:rsidRDefault="00CC5DCF" w:rsidP="00E27089">
      <w:pPr>
        <w:pStyle w:val="Prrafodelista"/>
        <w:widowControl w:val="0"/>
        <w:tabs>
          <w:tab w:val="left" w:pos="1134"/>
        </w:tabs>
        <w:autoSpaceDE w:val="0"/>
        <w:autoSpaceDN w:val="0"/>
        <w:adjustRightInd w:val="0"/>
        <w:spacing w:line="276" w:lineRule="auto"/>
        <w:ind w:left="709"/>
        <w:jc w:val="both"/>
        <w:rPr>
          <w:rFonts w:ascii="Tahoma" w:hAnsi="Tahoma" w:cs="Tahoma"/>
        </w:rPr>
      </w:pPr>
    </w:p>
    <w:p w14:paraId="6DE02151" w14:textId="77777777" w:rsidR="00CC5DCF" w:rsidRPr="00E27089" w:rsidRDefault="00CC5DCF" w:rsidP="00E27089">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lang w:eastAsia="es-CO"/>
        </w:rPr>
      </w:pPr>
      <w:r w:rsidRPr="00E27089">
        <w:rPr>
          <w:rFonts w:ascii="Tahoma" w:hAnsi="Tahoma" w:cs="Tahoma"/>
        </w:rPr>
        <w:t>Establecer si e</w:t>
      </w:r>
      <w:r w:rsidRPr="00E27089">
        <w:rPr>
          <w:rFonts w:ascii="Tahoma" w:eastAsia="Arial" w:hAnsi="Tahoma" w:cs="Tahoma"/>
          <w:bCs/>
        </w:rPr>
        <w:t xml:space="preserve">l movimiento de los afiliados dentro del régimen de ahorro individual con solidaridad convalida el traslado inicial efectuado desde el RPM hacia el RAIS. </w:t>
      </w:r>
      <w:r w:rsidRPr="00E27089">
        <w:rPr>
          <w:rFonts w:ascii="Tahoma" w:hAnsi="Tahoma" w:cs="Tahoma"/>
          <w:lang w:eastAsia="es-CO"/>
        </w:rPr>
        <w:t> </w:t>
      </w:r>
    </w:p>
    <w:p w14:paraId="65F6DB19" w14:textId="77777777" w:rsidR="00CC5DCF" w:rsidRPr="00E27089" w:rsidRDefault="00CC5DCF" w:rsidP="00E27089">
      <w:pPr>
        <w:pStyle w:val="Prrafodelista"/>
        <w:spacing w:line="276" w:lineRule="auto"/>
        <w:ind w:left="0" w:firstLine="709"/>
        <w:jc w:val="both"/>
        <w:rPr>
          <w:rFonts w:ascii="Tahoma" w:hAnsi="Tahoma" w:cs="Tahoma"/>
        </w:rPr>
      </w:pPr>
    </w:p>
    <w:p w14:paraId="4A403F26" w14:textId="0BBA50A2" w:rsidR="00CC5DCF" w:rsidRPr="00E27089" w:rsidRDefault="00CC5DCF" w:rsidP="00E27089">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rPr>
      </w:pPr>
      <w:r w:rsidRPr="00E27089">
        <w:rPr>
          <w:rFonts w:ascii="Tahoma" w:hAnsi="Tahoma" w:cs="Tahoma"/>
        </w:rPr>
        <w:t>Establecer si es dable ordenar la devolución de las cuotas de administración, rendimientos y prima de seguros previsionales a Colpensiones.</w:t>
      </w:r>
    </w:p>
    <w:p w14:paraId="05B3FD98" w14:textId="77777777" w:rsidR="00A969EF" w:rsidRPr="00E27089" w:rsidRDefault="00A969EF" w:rsidP="00E27089">
      <w:pPr>
        <w:pStyle w:val="Prrafodelista"/>
        <w:widowControl w:val="0"/>
        <w:tabs>
          <w:tab w:val="left" w:pos="1134"/>
        </w:tabs>
        <w:autoSpaceDE w:val="0"/>
        <w:autoSpaceDN w:val="0"/>
        <w:adjustRightInd w:val="0"/>
        <w:spacing w:line="276" w:lineRule="auto"/>
        <w:ind w:left="709"/>
        <w:jc w:val="both"/>
        <w:rPr>
          <w:rFonts w:ascii="Tahoma" w:hAnsi="Tahoma" w:cs="Tahoma"/>
        </w:rPr>
      </w:pPr>
    </w:p>
    <w:p w14:paraId="1A1AA861" w14:textId="7B09D34D" w:rsidR="00A969EF" w:rsidRPr="00E27089" w:rsidRDefault="00A969EF" w:rsidP="00E27089">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rPr>
      </w:pPr>
      <w:r w:rsidRPr="00E27089">
        <w:rPr>
          <w:rFonts w:ascii="Tahoma" w:hAnsi="Tahoma" w:cs="Tahoma"/>
        </w:rPr>
        <w:t>Si hay razón suficiente para apartarse del precedente jurisprudencial existente frente a la ineficacia del traslado de régimen.</w:t>
      </w:r>
    </w:p>
    <w:p w14:paraId="42FC2A0F" w14:textId="77777777" w:rsidR="00A969EF" w:rsidRPr="00E27089" w:rsidRDefault="00A969EF" w:rsidP="00E27089">
      <w:pPr>
        <w:pStyle w:val="Prrafodelista"/>
        <w:widowControl w:val="0"/>
        <w:tabs>
          <w:tab w:val="left" w:pos="1134"/>
        </w:tabs>
        <w:autoSpaceDE w:val="0"/>
        <w:autoSpaceDN w:val="0"/>
        <w:adjustRightInd w:val="0"/>
        <w:spacing w:line="276" w:lineRule="auto"/>
        <w:ind w:left="709"/>
        <w:jc w:val="both"/>
        <w:rPr>
          <w:rFonts w:ascii="Tahoma" w:hAnsi="Tahoma" w:cs="Tahoma"/>
        </w:rPr>
      </w:pPr>
    </w:p>
    <w:p w14:paraId="0358A6F6" w14:textId="77777777" w:rsidR="00A969EF" w:rsidRPr="00E27089" w:rsidRDefault="00A969EF" w:rsidP="00E27089">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rPr>
      </w:pPr>
      <w:r w:rsidRPr="00E27089">
        <w:rPr>
          <w:rFonts w:ascii="Tahoma" w:hAnsi="Tahoma" w:cs="Tahoma"/>
        </w:rPr>
        <w:t>Establecer si hay lugar a exonerar en costas al fondo de pensiones del RAIS.</w:t>
      </w:r>
    </w:p>
    <w:p w14:paraId="5E8B8211" w14:textId="77777777" w:rsidR="00CC5DCF" w:rsidRPr="00E27089" w:rsidRDefault="00CC5DCF" w:rsidP="00E27089">
      <w:pPr>
        <w:pStyle w:val="Prrafodelista"/>
        <w:spacing w:line="276" w:lineRule="auto"/>
        <w:ind w:left="0" w:firstLine="709"/>
        <w:jc w:val="both"/>
        <w:rPr>
          <w:rFonts w:ascii="Tahoma" w:hAnsi="Tahoma" w:cs="Tahoma"/>
        </w:rPr>
      </w:pPr>
    </w:p>
    <w:p w14:paraId="2909A6E9" w14:textId="6EAB0737" w:rsidR="00CC5DCF" w:rsidRPr="00E27089" w:rsidRDefault="00CC5DCF" w:rsidP="00E27089">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rPr>
      </w:pPr>
      <w:r w:rsidRPr="00E27089">
        <w:rPr>
          <w:rFonts w:ascii="Tahoma" w:hAnsi="Tahoma" w:cs="Tahoma"/>
        </w:rPr>
        <w:t xml:space="preserve">Definir si en virtud del grado jurisdiccional de consulta en favor de COLPENSIONES, es dable ordenar la devolución de otros valores por parte de las </w:t>
      </w:r>
      <w:proofErr w:type="spellStart"/>
      <w:r w:rsidRPr="00E27089">
        <w:rPr>
          <w:rFonts w:ascii="Tahoma" w:hAnsi="Tahoma" w:cs="Tahoma"/>
        </w:rPr>
        <w:t>AFP’s</w:t>
      </w:r>
      <w:proofErr w:type="spellEnd"/>
      <w:r w:rsidRPr="00E27089">
        <w:rPr>
          <w:rFonts w:ascii="Tahoma" w:hAnsi="Tahoma" w:cs="Tahoma"/>
        </w:rPr>
        <w:t xml:space="preserve"> demandadas, con cargo a sus propios recursos y debidamente indexados, durante el periodo en que estuvo afiliada la parte demandante en cada entidad.</w:t>
      </w:r>
    </w:p>
    <w:p w14:paraId="41D031F5" w14:textId="77777777" w:rsidR="00CC5DCF" w:rsidRPr="00E27089" w:rsidRDefault="00CC5DCF" w:rsidP="00E27089">
      <w:pPr>
        <w:widowControl w:val="0"/>
        <w:tabs>
          <w:tab w:val="left" w:pos="1134"/>
        </w:tabs>
        <w:autoSpaceDE w:val="0"/>
        <w:autoSpaceDN w:val="0"/>
        <w:adjustRightInd w:val="0"/>
        <w:spacing w:line="276" w:lineRule="auto"/>
        <w:jc w:val="both"/>
        <w:rPr>
          <w:rFonts w:ascii="Tahoma" w:hAnsi="Tahoma" w:cs="Tahoma"/>
        </w:rPr>
      </w:pPr>
    </w:p>
    <w:p w14:paraId="6B194E68" w14:textId="58729438" w:rsidR="00CC5DCF" w:rsidRPr="00E27089" w:rsidRDefault="00CC5DCF" w:rsidP="00E27089">
      <w:pPr>
        <w:pStyle w:val="Poromisin"/>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4" w:firstLine="0"/>
        <w:jc w:val="center"/>
        <w:rPr>
          <w:rFonts w:cs="Tahoma"/>
          <w:b/>
          <w:sz w:val="24"/>
          <w:szCs w:val="24"/>
          <w:lang w:val="es-CO"/>
        </w:rPr>
      </w:pPr>
      <w:r w:rsidRPr="00E27089">
        <w:rPr>
          <w:rFonts w:cs="Tahoma"/>
          <w:b/>
          <w:sz w:val="24"/>
          <w:szCs w:val="24"/>
          <w:lang w:val="es-CO"/>
        </w:rPr>
        <w:t>Consideraciones</w:t>
      </w:r>
    </w:p>
    <w:p w14:paraId="44E1D3C8" w14:textId="77777777" w:rsidR="00CC5DCF" w:rsidRPr="00E27089" w:rsidRDefault="00CC5DCF" w:rsidP="00E27089">
      <w:pPr>
        <w:spacing w:line="276" w:lineRule="auto"/>
        <w:jc w:val="both"/>
        <w:rPr>
          <w:rFonts w:ascii="Tahoma" w:hAnsi="Tahoma" w:cs="Tahoma"/>
          <w:lang w:val="es-419"/>
        </w:rPr>
      </w:pPr>
    </w:p>
    <w:p w14:paraId="26867DFE" w14:textId="77777777" w:rsidR="00CC5DCF" w:rsidRPr="00E27089" w:rsidRDefault="00CC5DCF" w:rsidP="00E27089">
      <w:pPr>
        <w:pStyle w:val="Prrafodelista"/>
        <w:numPr>
          <w:ilvl w:val="1"/>
          <w:numId w:val="8"/>
        </w:numPr>
        <w:spacing w:line="276" w:lineRule="auto"/>
        <w:ind w:left="0" w:firstLine="709"/>
        <w:jc w:val="both"/>
        <w:rPr>
          <w:rFonts w:ascii="Tahoma" w:hAnsi="Tahoma" w:cs="Tahoma"/>
          <w:b/>
        </w:rPr>
      </w:pPr>
      <w:r w:rsidRPr="00E27089">
        <w:rPr>
          <w:rFonts w:ascii="Tahoma" w:hAnsi="Tahoma" w:cs="Tahoma"/>
          <w:b/>
        </w:rPr>
        <w:t xml:space="preserve">Precedente vertical: la tesis de la Corte Suprema de Justicia respecto al tema de la ineficacia del traslado constituye doctrina probable </w:t>
      </w:r>
    </w:p>
    <w:p w14:paraId="109C470D" w14:textId="77777777" w:rsidR="00CC5DCF" w:rsidRPr="00E27089" w:rsidRDefault="00CC5DCF" w:rsidP="00E27089">
      <w:pPr>
        <w:spacing w:line="276" w:lineRule="auto"/>
        <w:jc w:val="both"/>
        <w:rPr>
          <w:rFonts w:ascii="Tahoma" w:hAnsi="Tahoma" w:cs="Tahoma"/>
        </w:rPr>
      </w:pPr>
    </w:p>
    <w:p w14:paraId="565E8607" w14:textId="77777777" w:rsidR="00CC5DCF" w:rsidRPr="00E27089" w:rsidRDefault="00CC5DCF" w:rsidP="00E27089">
      <w:pPr>
        <w:spacing w:line="276" w:lineRule="auto"/>
        <w:ind w:firstLine="708"/>
        <w:jc w:val="both"/>
        <w:rPr>
          <w:rFonts w:ascii="Tahoma" w:hAnsi="Tahoma" w:cs="Tahoma"/>
          <w:spacing w:val="-4"/>
        </w:rPr>
      </w:pPr>
      <w:r w:rsidRPr="00E27089">
        <w:rPr>
          <w:rFonts w:ascii="Tahoma" w:hAnsi="Tahoma" w:cs="Tahoma"/>
        </w:rPr>
        <w:t xml:space="preserve">En la actualidad existe </w:t>
      </w:r>
      <w:r w:rsidRPr="00E27089">
        <w:rPr>
          <w:rFonts w:ascii="Tahoma" w:hAnsi="Tahoma" w:cs="Tahoma"/>
          <w:b/>
        </w:rPr>
        <w:t>doctrina probable</w:t>
      </w:r>
      <w:r w:rsidRPr="00E27089">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03489F40" w14:textId="77777777" w:rsidR="00CC5DCF" w:rsidRPr="00E27089" w:rsidRDefault="00CC5DCF" w:rsidP="00E27089">
      <w:pPr>
        <w:pStyle w:val="Prrafodelista"/>
        <w:spacing w:line="276" w:lineRule="auto"/>
        <w:ind w:left="0" w:firstLine="709"/>
        <w:jc w:val="both"/>
        <w:rPr>
          <w:rFonts w:ascii="Tahoma" w:hAnsi="Tahoma" w:cs="Tahoma"/>
        </w:rPr>
      </w:pPr>
    </w:p>
    <w:p w14:paraId="14121286" w14:textId="48D4984B" w:rsidR="00CC5DCF" w:rsidRPr="00E27089" w:rsidRDefault="00CC5DCF" w:rsidP="00E27089">
      <w:pPr>
        <w:pStyle w:val="Prrafodelista"/>
        <w:spacing w:line="276" w:lineRule="auto"/>
        <w:ind w:left="0" w:firstLine="709"/>
        <w:jc w:val="both"/>
        <w:rPr>
          <w:rFonts w:ascii="Tahoma" w:hAnsi="Tahoma" w:cs="Tahoma"/>
        </w:rPr>
      </w:pPr>
      <w:r w:rsidRPr="00E27089">
        <w:rPr>
          <w:rFonts w:ascii="Tahoma" w:hAnsi="Tahoma" w:cs="Tahoma"/>
          <w:bCs/>
        </w:rPr>
        <w:t xml:space="preserve">SL 31989 del 9 sep. 2008, </w:t>
      </w:r>
      <w:r w:rsidRPr="00E27089">
        <w:rPr>
          <w:rFonts w:ascii="Tahoma" w:hAnsi="Tahoma" w:cs="Tahoma"/>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EE34652" w14:textId="77777777" w:rsidR="00B805E9" w:rsidRPr="00E27089" w:rsidRDefault="00B805E9" w:rsidP="00E27089">
      <w:pPr>
        <w:pStyle w:val="Prrafodelista"/>
        <w:spacing w:line="276" w:lineRule="auto"/>
        <w:ind w:left="0" w:firstLine="709"/>
        <w:jc w:val="both"/>
        <w:rPr>
          <w:rFonts w:ascii="Tahoma" w:hAnsi="Tahoma" w:cs="Tahoma"/>
        </w:rPr>
      </w:pPr>
    </w:p>
    <w:p w14:paraId="5D8435EB" w14:textId="77777777" w:rsidR="00CC5DCF" w:rsidRPr="00E27089" w:rsidRDefault="00CC5DCF" w:rsidP="00E27089">
      <w:pPr>
        <w:pStyle w:val="Prrafodelista"/>
        <w:spacing w:line="276" w:lineRule="auto"/>
        <w:ind w:left="0" w:firstLine="709"/>
        <w:jc w:val="both"/>
        <w:rPr>
          <w:rFonts w:ascii="Tahoma" w:hAnsi="Tahoma" w:cs="Tahoma"/>
          <w:spacing w:val="-4"/>
        </w:rPr>
      </w:pPr>
      <w:r w:rsidRPr="00E27089">
        <w:rPr>
          <w:rFonts w:ascii="Tahoma" w:hAnsi="Tahoma" w:cs="Tahoma"/>
        </w:rPr>
        <w:t xml:space="preserve">En términos generales, en todas estas sentencias se determinó </w:t>
      </w:r>
      <w:r w:rsidRPr="00E27089">
        <w:rPr>
          <w:rFonts w:ascii="Tahoma" w:hAnsi="Tahoma" w:cs="Tahoma"/>
          <w:i/>
        </w:rPr>
        <w:t xml:space="preserve">i) </w:t>
      </w:r>
      <w:r w:rsidRPr="00E27089">
        <w:rPr>
          <w:rFonts w:ascii="Tahoma" w:hAnsi="Tahoma" w:cs="Tahoma"/>
        </w:rPr>
        <w:t xml:space="preserve">el alcance del deber de información a cargo de las Administradoras de Fondos de Pensiones, </w:t>
      </w:r>
      <w:proofErr w:type="spellStart"/>
      <w:r w:rsidRPr="00E27089">
        <w:rPr>
          <w:rFonts w:ascii="Tahoma" w:hAnsi="Tahoma" w:cs="Tahoma"/>
          <w:i/>
        </w:rPr>
        <w:t>ii</w:t>
      </w:r>
      <w:proofErr w:type="spellEnd"/>
      <w:r w:rsidRPr="00E27089">
        <w:rPr>
          <w:rFonts w:ascii="Tahoma" w:hAnsi="Tahoma" w:cs="Tahoma"/>
          <w:i/>
        </w:rPr>
        <w:t xml:space="preserve">) </w:t>
      </w:r>
      <w:r w:rsidRPr="00E27089">
        <w:rPr>
          <w:rFonts w:ascii="Tahoma" w:hAnsi="Tahoma" w:cs="Tahoma"/>
        </w:rPr>
        <w:t xml:space="preserve">la procedencia de la ineficacia del traslado, </w:t>
      </w:r>
      <w:proofErr w:type="spellStart"/>
      <w:r w:rsidRPr="00E27089">
        <w:rPr>
          <w:rFonts w:ascii="Tahoma" w:hAnsi="Tahoma" w:cs="Tahoma"/>
          <w:i/>
        </w:rPr>
        <w:t>iii</w:t>
      </w:r>
      <w:proofErr w:type="spellEnd"/>
      <w:r w:rsidRPr="00E27089">
        <w:rPr>
          <w:rFonts w:ascii="Tahoma" w:hAnsi="Tahoma" w:cs="Tahoma"/>
          <w:i/>
        </w:rPr>
        <w:t xml:space="preserve">) </w:t>
      </w:r>
      <w:r w:rsidRPr="00E27089">
        <w:rPr>
          <w:rFonts w:ascii="Tahoma" w:hAnsi="Tahoma" w:cs="Tahoma"/>
        </w:rPr>
        <w:t>la inversión de la carga de la prueba en favor del afiliado.</w:t>
      </w:r>
      <w:r w:rsidRPr="00E27089">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34155582" w14:textId="77777777" w:rsidR="00CC5DCF" w:rsidRPr="00E27089" w:rsidRDefault="00CC5DCF" w:rsidP="00E27089">
      <w:pPr>
        <w:pStyle w:val="Prrafodelista"/>
        <w:tabs>
          <w:tab w:val="left" w:pos="-720"/>
        </w:tabs>
        <w:suppressAutoHyphens/>
        <w:spacing w:line="276" w:lineRule="auto"/>
        <w:ind w:left="644"/>
        <w:rPr>
          <w:rFonts w:ascii="Tahoma" w:hAnsi="Tahoma" w:cs="Tahoma"/>
          <w:spacing w:val="-3"/>
          <w:kern w:val="2"/>
        </w:rPr>
      </w:pPr>
    </w:p>
    <w:p w14:paraId="317E2D9A" w14:textId="77777777" w:rsidR="00CC5DCF" w:rsidRPr="00E27089" w:rsidRDefault="00CC5DCF" w:rsidP="00E27089">
      <w:pPr>
        <w:pStyle w:val="Prrafodelista"/>
        <w:numPr>
          <w:ilvl w:val="1"/>
          <w:numId w:val="8"/>
        </w:numPr>
        <w:tabs>
          <w:tab w:val="left" w:pos="1418"/>
        </w:tabs>
        <w:spacing w:line="276" w:lineRule="auto"/>
        <w:ind w:left="0" w:firstLine="709"/>
        <w:jc w:val="both"/>
        <w:rPr>
          <w:rFonts w:ascii="Tahoma" w:hAnsi="Tahoma" w:cs="Tahoma"/>
          <w:b/>
          <w:i/>
          <w:spacing w:val="-4"/>
        </w:rPr>
      </w:pPr>
      <w:r w:rsidRPr="00E27089">
        <w:rPr>
          <w:rFonts w:ascii="Tahoma" w:hAnsi="Tahoma" w:cs="Tahoma"/>
          <w:b/>
          <w:i/>
          <w:spacing w:val="-4"/>
        </w:rPr>
        <w:t>“El deber de información a cargo de las administradoras de fondos de pensiones: Un deber exigible desde su creación</w:t>
      </w:r>
      <w:r w:rsidRPr="00E27089">
        <w:rPr>
          <w:rStyle w:val="Refdenotaalpie"/>
          <w:rFonts w:ascii="Tahoma" w:hAnsi="Tahoma" w:cs="Tahoma"/>
          <w:b/>
          <w:i/>
          <w:spacing w:val="-4"/>
        </w:rPr>
        <w:footnoteReference w:id="1"/>
      </w:r>
      <w:r w:rsidRPr="00E27089">
        <w:rPr>
          <w:rFonts w:ascii="Tahoma" w:hAnsi="Tahoma" w:cs="Tahoma"/>
          <w:b/>
          <w:i/>
          <w:spacing w:val="-4"/>
        </w:rPr>
        <w:t>”</w:t>
      </w:r>
    </w:p>
    <w:p w14:paraId="50A82A76" w14:textId="77777777" w:rsidR="00CC5DCF" w:rsidRPr="00E27089" w:rsidRDefault="00CC5DCF" w:rsidP="00E27089">
      <w:pPr>
        <w:pStyle w:val="Prrafodelista"/>
        <w:tabs>
          <w:tab w:val="left" w:pos="-720"/>
        </w:tabs>
        <w:suppressAutoHyphens/>
        <w:spacing w:line="276" w:lineRule="auto"/>
        <w:ind w:left="644"/>
        <w:rPr>
          <w:rFonts w:ascii="Tahoma" w:hAnsi="Tahoma" w:cs="Tahoma"/>
          <w:i/>
          <w:spacing w:val="-3"/>
          <w:kern w:val="2"/>
        </w:rPr>
      </w:pPr>
    </w:p>
    <w:p w14:paraId="5E71CF93" w14:textId="73C78BEC" w:rsidR="00CC5DCF" w:rsidRPr="00E27089" w:rsidRDefault="000B4E9F" w:rsidP="00E27089">
      <w:pPr>
        <w:tabs>
          <w:tab w:val="left" w:pos="-720"/>
        </w:tabs>
        <w:suppressAutoHyphens/>
        <w:spacing w:line="276" w:lineRule="auto"/>
        <w:jc w:val="both"/>
        <w:rPr>
          <w:rFonts w:ascii="Tahoma" w:hAnsi="Tahoma" w:cs="Tahoma"/>
          <w:spacing w:val="-3"/>
          <w:kern w:val="2"/>
        </w:rPr>
      </w:pPr>
      <w:r w:rsidRPr="00E27089">
        <w:rPr>
          <w:rFonts w:ascii="Tahoma" w:hAnsi="Tahoma" w:cs="Tahoma"/>
          <w:spacing w:val="-3"/>
          <w:kern w:val="2"/>
        </w:rPr>
        <w:tab/>
      </w:r>
      <w:r w:rsidR="00CC5DCF" w:rsidRPr="00E27089">
        <w:rPr>
          <w:rFonts w:ascii="Tahoma" w:hAnsi="Tahoma" w:cs="Tahoma"/>
          <w:spacing w:val="-3"/>
          <w:kern w:val="2"/>
        </w:rPr>
        <w:t xml:space="preserve">Dado que las Administradoras de Fondos de Pensiones son organismos profesionales, resulta aplicable el artículo 1604 del Código Civil, según el cual la prueba de la </w:t>
      </w:r>
      <w:r w:rsidR="00CC5DCF" w:rsidRPr="00E27089">
        <w:rPr>
          <w:rFonts w:ascii="Tahoma" w:hAnsi="Tahoma" w:cs="Tahoma"/>
          <w:spacing w:val="-3"/>
          <w:kern w:val="2"/>
          <w:u w:val="single"/>
        </w:rPr>
        <w:t>debida diligencia y cuidado</w:t>
      </w:r>
      <w:r w:rsidR="00CC5DCF" w:rsidRPr="00E27089">
        <w:rPr>
          <w:rFonts w:ascii="Tahoma" w:hAnsi="Tahoma" w:cs="Tahoma"/>
          <w:spacing w:val="-3"/>
          <w:kern w:val="2"/>
        </w:rPr>
        <w:t xml:space="preserve"> incumbe a quien ha debido emplearla, atendiendo a las siguientes razones:</w:t>
      </w:r>
    </w:p>
    <w:p w14:paraId="4F352B05" w14:textId="77777777" w:rsidR="00CC5DCF" w:rsidRPr="00E27089" w:rsidRDefault="00CC5DCF" w:rsidP="00E27089">
      <w:pPr>
        <w:pStyle w:val="Prrafodelista"/>
        <w:tabs>
          <w:tab w:val="left" w:pos="-720"/>
        </w:tabs>
        <w:suppressAutoHyphens/>
        <w:spacing w:line="276" w:lineRule="auto"/>
        <w:ind w:left="644"/>
        <w:rPr>
          <w:rFonts w:ascii="Tahoma" w:hAnsi="Tahoma" w:cs="Tahoma"/>
          <w:b/>
          <w:spacing w:val="-3"/>
          <w:kern w:val="2"/>
        </w:rPr>
      </w:pPr>
    </w:p>
    <w:p w14:paraId="45C038E1" w14:textId="77777777" w:rsidR="00CC5DCF" w:rsidRPr="00E27089" w:rsidRDefault="00CC5DCF" w:rsidP="00E27089">
      <w:pPr>
        <w:pStyle w:val="Prrafodelista"/>
        <w:tabs>
          <w:tab w:val="left" w:pos="-720"/>
        </w:tabs>
        <w:suppressAutoHyphens/>
        <w:spacing w:line="276" w:lineRule="auto"/>
        <w:ind w:left="0" w:firstLine="709"/>
        <w:jc w:val="both"/>
        <w:rPr>
          <w:rFonts w:ascii="Tahoma" w:hAnsi="Tahoma" w:cs="Tahoma"/>
          <w:spacing w:val="-3"/>
          <w:kern w:val="2"/>
        </w:rPr>
      </w:pPr>
      <w:r w:rsidRPr="00E27089">
        <w:rPr>
          <w:rFonts w:ascii="Tahoma" w:hAnsi="Tahoma" w:cs="Tahoma"/>
          <w:b/>
          <w:spacing w:val="-3"/>
          <w:kern w:val="2"/>
        </w:rPr>
        <w:t>1)</w:t>
      </w:r>
      <w:r w:rsidRPr="00E27089">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E27089">
        <w:rPr>
          <w:rFonts w:ascii="Tahoma" w:hAnsi="Tahoma" w:cs="Tahoma"/>
          <w:spacing w:val="-3"/>
          <w:kern w:val="2"/>
          <w:u w:val="single"/>
        </w:rPr>
        <w:t>Decreto 663 de 1993</w:t>
      </w:r>
      <w:r w:rsidRPr="00E27089">
        <w:rPr>
          <w:rStyle w:val="Refdenotaalpie"/>
          <w:rFonts w:ascii="Tahoma" w:hAnsi="Tahoma" w:cs="Tahoma"/>
          <w:spacing w:val="-3"/>
          <w:kern w:val="2"/>
          <w:u w:val="single"/>
        </w:rPr>
        <w:footnoteReference w:id="2"/>
      </w:r>
      <w:r w:rsidRPr="00E27089">
        <w:rPr>
          <w:rFonts w:ascii="Tahoma" w:hAnsi="Tahoma" w:cs="Tahoma"/>
          <w:spacing w:val="-3"/>
          <w:kern w:val="2"/>
        </w:rPr>
        <w:t>, norma en la que se destaca la importancia de los principios de debida diligencia, transparencia e información cierta, suficiente y oportuna.</w:t>
      </w:r>
    </w:p>
    <w:p w14:paraId="7A52F650" w14:textId="77777777" w:rsidR="00CC5DCF" w:rsidRPr="00E27089" w:rsidRDefault="00CC5DCF" w:rsidP="00E27089">
      <w:pPr>
        <w:pStyle w:val="Prrafodelista"/>
        <w:tabs>
          <w:tab w:val="left" w:pos="-720"/>
        </w:tabs>
        <w:suppressAutoHyphens/>
        <w:spacing w:line="276" w:lineRule="auto"/>
        <w:ind w:left="0" w:firstLine="709"/>
        <w:jc w:val="both"/>
        <w:rPr>
          <w:rFonts w:ascii="Tahoma" w:hAnsi="Tahoma" w:cs="Tahoma"/>
          <w:spacing w:val="-3"/>
          <w:kern w:val="2"/>
        </w:rPr>
      </w:pPr>
    </w:p>
    <w:p w14:paraId="5BC04E73" w14:textId="77777777" w:rsidR="00CC5DCF" w:rsidRPr="00E27089" w:rsidRDefault="00CC5DCF" w:rsidP="00E27089">
      <w:pPr>
        <w:pStyle w:val="Prrafodelista"/>
        <w:tabs>
          <w:tab w:val="left" w:pos="-720"/>
        </w:tabs>
        <w:suppressAutoHyphens/>
        <w:spacing w:line="276" w:lineRule="auto"/>
        <w:ind w:left="0" w:firstLine="709"/>
        <w:jc w:val="both"/>
        <w:rPr>
          <w:rFonts w:ascii="Tahoma" w:hAnsi="Tahoma" w:cs="Tahoma"/>
        </w:rPr>
      </w:pPr>
      <w:r w:rsidRPr="00E27089">
        <w:rPr>
          <w:rFonts w:ascii="Tahoma" w:hAnsi="Tahoma" w:cs="Tahoma"/>
          <w:b/>
          <w:spacing w:val="-3"/>
          <w:kern w:val="2"/>
        </w:rPr>
        <w:t>2)</w:t>
      </w:r>
      <w:r w:rsidRPr="00E27089">
        <w:rPr>
          <w:rFonts w:ascii="Tahoma" w:hAnsi="Tahoma" w:cs="Tahoma"/>
          <w:spacing w:val="-3"/>
          <w:kern w:val="2"/>
        </w:rPr>
        <w:t xml:space="preserve"> Adicionalmente, se tiene previsto en el artículo 12 del Decreto 720 de 1994, que lo</w:t>
      </w:r>
      <w:r w:rsidRPr="00E27089">
        <w:rPr>
          <w:rFonts w:ascii="Tahoma" w:hAnsi="Tahoma" w:cs="Tahoma"/>
        </w:rPr>
        <w:t xml:space="preserve">s promotores que empleen las sociedades administradoras del sistema general de pensiones deberán suministrar </w:t>
      </w:r>
      <w:r w:rsidRPr="00E27089">
        <w:rPr>
          <w:rFonts w:ascii="Tahoma" w:hAnsi="Tahoma" w:cs="Tahoma"/>
          <w:u w:val="single"/>
        </w:rPr>
        <w:t>suficiente, amplia y oportuna</w:t>
      </w:r>
      <w:r w:rsidRPr="00E27089">
        <w:rPr>
          <w:rFonts w:ascii="Tahoma" w:hAnsi="Tahoma" w:cs="Tahoma"/>
        </w:rPr>
        <w:t xml:space="preserve"> información a los </w:t>
      </w:r>
      <w:r w:rsidRPr="00E27089">
        <w:rPr>
          <w:rFonts w:ascii="Tahoma" w:hAnsi="Tahoma" w:cs="Tahoma"/>
        </w:rPr>
        <w:lastRenderedPageBreak/>
        <w:t>posibles afiliados al momento de la promoción de la afiliación y durante toda la vinculación con ocasión de las prestaciones a las cuales tenga derecho el afiliado. </w:t>
      </w:r>
    </w:p>
    <w:p w14:paraId="7B8E877D" w14:textId="77777777" w:rsidR="00CC5DCF" w:rsidRPr="00E27089" w:rsidRDefault="00CC5DCF" w:rsidP="00E27089">
      <w:pPr>
        <w:pStyle w:val="Prrafodelista"/>
        <w:tabs>
          <w:tab w:val="left" w:pos="-720"/>
        </w:tabs>
        <w:suppressAutoHyphens/>
        <w:spacing w:line="276" w:lineRule="auto"/>
        <w:ind w:left="0" w:firstLine="709"/>
        <w:jc w:val="both"/>
        <w:rPr>
          <w:rFonts w:ascii="Tahoma" w:hAnsi="Tahoma" w:cs="Tahoma"/>
          <w:spacing w:val="-3"/>
          <w:kern w:val="2"/>
        </w:rPr>
      </w:pPr>
    </w:p>
    <w:p w14:paraId="25F0ADF7" w14:textId="77777777" w:rsidR="00CC5DCF" w:rsidRPr="00E27089" w:rsidRDefault="00CC5DCF" w:rsidP="00E27089">
      <w:pPr>
        <w:pStyle w:val="Prrafodelista"/>
        <w:tabs>
          <w:tab w:val="left" w:pos="-720"/>
        </w:tabs>
        <w:suppressAutoHyphens/>
        <w:spacing w:line="276" w:lineRule="auto"/>
        <w:ind w:left="0" w:firstLine="709"/>
        <w:jc w:val="both"/>
        <w:rPr>
          <w:rFonts w:ascii="Tahoma" w:hAnsi="Tahoma" w:cs="Tahoma"/>
          <w:spacing w:val="-3"/>
          <w:kern w:val="2"/>
        </w:rPr>
      </w:pPr>
      <w:r w:rsidRPr="00E27089">
        <w:rPr>
          <w:rFonts w:ascii="Tahoma" w:hAnsi="Tahoma" w:cs="Tahoma"/>
          <w:b/>
          <w:spacing w:val="-3"/>
          <w:kern w:val="2"/>
        </w:rPr>
        <w:t>3)</w:t>
      </w:r>
      <w:r w:rsidRPr="00E27089">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D4E9168" w14:textId="77777777" w:rsidR="00CC5DCF" w:rsidRPr="00E27089" w:rsidRDefault="00CC5DCF" w:rsidP="00E27089">
      <w:pPr>
        <w:pStyle w:val="Prrafodelista"/>
        <w:tabs>
          <w:tab w:val="left" w:pos="-720"/>
        </w:tabs>
        <w:suppressAutoHyphens/>
        <w:spacing w:line="276" w:lineRule="auto"/>
        <w:ind w:left="0" w:firstLine="709"/>
        <w:jc w:val="both"/>
        <w:rPr>
          <w:rFonts w:ascii="Tahoma" w:hAnsi="Tahoma" w:cs="Tahoma"/>
          <w:spacing w:val="-3"/>
          <w:kern w:val="2"/>
        </w:rPr>
      </w:pPr>
    </w:p>
    <w:p w14:paraId="6A2D10DB" w14:textId="45707792" w:rsidR="00CC5DCF" w:rsidRPr="00E27089" w:rsidRDefault="00CC5DCF" w:rsidP="00E27089">
      <w:pPr>
        <w:pStyle w:val="Prrafodelista"/>
        <w:tabs>
          <w:tab w:val="left" w:pos="-720"/>
        </w:tabs>
        <w:suppressAutoHyphens/>
        <w:spacing w:line="276" w:lineRule="auto"/>
        <w:ind w:left="0" w:firstLine="709"/>
        <w:jc w:val="both"/>
        <w:rPr>
          <w:rFonts w:ascii="Tahoma" w:hAnsi="Tahoma" w:cs="Tahoma"/>
          <w:iCs/>
          <w:u w:val="single"/>
        </w:rPr>
      </w:pPr>
      <w:r w:rsidRPr="00E27089">
        <w:rPr>
          <w:rFonts w:ascii="Tahoma" w:hAnsi="Tahoma" w:cs="Tahoma"/>
          <w:b/>
          <w:spacing w:val="-3"/>
          <w:kern w:val="2"/>
        </w:rPr>
        <w:t>4)</w:t>
      </w:r>
      <w:r w:rsidRPr="00E27089">
        <w:rPr>
          <w:rFonts w:ascii="Tahoma" w:hAnsi="Tahoma" w:cs="Tahoma"/>
          <w:spacing w:val="-3"/>
          <w:kern w:val="2"/>
        </w:rPr>
        <w:t xml:space="preserve"> En numerosas sentencias del órgano de cierre de la jurisdicción ordinaria laboral, se ha establecido que no puede argüirse que </w:t>
      </w:r>
      <w:r w:rsidRPr="00E27089">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27089">
        <w:rPr>
          <w:rFonts w:ascii="Tahoma" w:hAnsi="Tahoma" w:cs="Tahoma"/>
          <w:i/>
          <w:iCs/>
        </w:rPr>
        <w:t>“</w:t>
      </w:r>
      <w:r w:rsidRPr="008C394A">
        <w:rPr>
          <w:rFonts w:ascii="Tahoma" w:hAnsi="Tahoma" w:cs="Tahoma"/>
          <w:i/>
          <w:iCs/>
          <w:sz w:val="22"/>
          <w:u w:val="single"/>
        </w:rPr>
        <w:t>dar cuenta de que documentaron clara y suficientemente los efectos que acarrea el cambio de régimen, so pena de declarar ineficaz ese tránsito</w:t>
      </w:r>
      <w:r w:rsidRPr="00E27089">
        <w:rPr>
          <w:rFonts w:ascii="Tahoma" w:hAnsi="Tahoma" w:cs="Tahoma"/>
          <w:i/>
          <w:iCs/>
          <w:u w:val="single"/>
        </w:rPr>
        <w:t>”</w:t>
      </w:r>
      <w:r w:rsidRPr="00E27089">
        <w:rPr>
          <w:rFonts w:ascii="Tahoma" w:hAnsi="Tahoma" w:cs="Tahoma"/>
          <w:iCs/>
          <w:u w:val="single"/>
        </w:rPr>
        <w:t>.</w:t>
      </w:r>
    </w:p>
    <w:p w14:paraId="5DEC85BC" w14:textId="77777777" w:rsidR="00CC5DCF" w:rsidRPr="00E27089" w:rsidRDefault="00CC5DCF" w:rsidP="00E27089">
      <w:pPr>
        <w:pStyle w:val="Prrafodelista"/>
        <w:tabs>
          <w:tab w:val="left" w:pos="-720"/>
        </w:tabs>
        <w:suppressAutoHyphens/>
        <w:spacing w:line="276" w:lineRule="auto"/>
        <w:ind w:left="644"/>
        <w:jc w:val="both"/>
        <w:rPr>
          <w:rFonts w:ascii="Tahoma" w:hAnsi="Tahoma" w:cs="Tahoma"/>
          <w:iCs/>
          <w:u w:val="single"/>
        </w:rPr>
      </w:pPr>
    </w:p>
    <w:p w14:paraId="55D377E1" w14:textId="77777777" w:rsidR="00CC5DCF" w:rsidRPr="00E27089" w:rsidRDefault="00CC5DCF" w:rsidP="00E27089">
      <w:pPr>
        <w:pStyle w:val="Prrafodelista"/>
        <w:tabs>
          <w:tab w:val="left" w:pos="-720"/>
        </w:tabs>
        <w:suppressAutoHyphens/>
        <w:spacing w:line="276" w:lineRule="auto"/>
        <w:ind w:left="0"/>
        <w:jc w:val="both"/>
        <w:rPr>
          <w:rFonts w:ascii="Tahoma" w:hAnsi="Tahoma" w:cs="Tahoma"/>
          <w:iCs/>
        </w:rPr>
      </w:pPr>
      <w:r w:rsidRPr="00E27089">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2CAAD2DF" w14:textId="77777777" w:rsidR="00CC5DCF" w:rsidRPr="00E27089" w:rsidRDefault="00CC5DCF" w:rsidP="00E27089">
      <w:pPr>
        <w:pStyle w:val="Prrafodelista"/>
        <w:tabs>
          <w:tab w:val="left" w:pos="-720"/>
        </w:tabs>
        <w:suppressAutoHyphens/>
        <w:spacing w:line="276" w:lineRule="auto"/>
        <w:ind w:left="0"/>
        <w:jc w:val="both"/>
        <w:rPr>
          <w:rFonts w:ascii="Tahoma" w:hAnsi="Tahoma" w:cs="Tahoma"/>
          <w:iCs/>
        </w:rPr>
      </w:pPr>
    </w:p>
    <w:p w14:paraId="30689093" w14:textId="77777777" w:rsidR="00CC5DCF" w:rsidRPr="00E27089" w:rsidRDefault="00CC5DCF" w:rsidP="00E27089">
      <w:pPr>
        <w:pStyle w:val="Prrafodelista"/>
        <w:tabs>
          <w:tab w:val="left" w:pos="-720"/>
        </w:tabs>
        <w:suppressAutoHyphens/>
        <w:spacing w:line="276" w:lineRule="auto"/>
        <w:ind w:left="0"/>
        <w:jc w:val="both"/>
        <w:rPr>
          <w:rFonts w:ascii="Tahoma" w:hAnsi="Tahoma" w:cs="Tahoma"/>
          <w:iCs/>
        </w:rPr>
      </w:pPr>
      <w:r w:rsidRPr="00E27089">
        <w:rPr>
          <w:rFonts w:ascii="Tahoma" w:hAnsi="Tahoma" w:cs="Tahoma"/>
          <w:iCs/>
        </w:rPr>
        <w:tab/>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67F2FE5" w14:textId="77777777" w:rsidR="00CC5DCF" w:rsidRPr="00E27089" w:rsidRDefault="00CC5DCF" w:rsidP="00E27089">
      <w:pPr>
        <w:pStyle w:val="Prrafodelista"/>
        <w:tabs>
          <w:tab w:val="left" w:pos="-720"/>
        </w:tabs>
        <w:suppressAutoHyphens/>
        <w:spacing w:line="276" w:lineRule="auto"/>
        <w:ind w:left="0"/>
        <w:jc w:val="both"/>
        <w:rPr>
          <w:rFonts w:ascii="Tahoma" w:hAnsi="Tahoma" w:cs="Tahoma"/>
          <w:iCs/>
        </w:rPr>
      </w:pPr>
    </w:p>
    <w:p w14:paraId="485D2B86" w14:textId="77777777" w:rsidR="00CC5DCF" w:rsidRPr="00E27089" w:rsidRDefault="00CC5DCF" w:rsidP="00E27089">
      <w:pPr>
        <w:pStyle w:val="Prrafodelista"/>
        <w:tabs>
          <w:tab w:val="left" w:pos="-720"/>
        </w:tabs>
        <w:suppressAutoHyphens/>
        <w:spacing w:line="276" w:lineRule="auto"/>
        <w:ind w:left="0"/>
        <w:jc w:val="both"/>
        <w:rPr>
          <w:rFonts w:ascii="Tahoma" w:hAnsi="Tahoma" w:cs="Tahoma"/>
        </w:rPr>
      </w:pPr>
      <w:r w:rsidRPr="00E27089">
        <w:rPr>
          <w:rFonts w:ascii="Tahoma" w:hAnsi="Tahoma" w:cs="Tahoma"/>
        </w:rPr>
        <w:tab/>
        <w:t xml:space="preserve">Ello así, también ha dicho el órgano de cierre de la especialidad laboral, que las </w:t>
      </w:r>
      <w:proofErr w:type="spellStart"/>
      <w:r w:rsidRPr="00E27089">
        <w:rPr>
          <w:rFonts w:ascii="Tahoma" w:hAnsi="Tahoma" w:cs="Tahoma"/>
        </w:rPr>
        <w:t>AFPs</w:t>
      </w:r>
      <w:proofErr w:type="spellEnd"/>
      <w:r w:rsidRPr="00E27089">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95B8A86" w14:textId="77777777" w:rsidR="00CC5DCF" w:rsidRPr="00E27089" w:rsidRDefault="00CC5DCF" w:rsidP="00E27089">
      <w:pPr>
        <w:pStyle w:val="Prrafodelista"/>
        <w:tabs>
          <w:tab w:val="left" w:pos="-720"/>
        </w:tabs>
        <w:suppressAutoHyphens/>
        <w:spacing w:line="276" w:lineRule="auto"/>
        <w:ind w:left="644"/>
        <w:jc w:val="both"/>
        <w:rPr>
          <w:rFonts w:ascii="Tahoma" w:hAnsi="Tahoma" w:cs="Tahoma"/>
          <w:iCs/>
        </w:rPr>
      </w:pPr>
    </w:p>
    <w:p w14:paraId="07DDFE2A" w14:textId="77777777" w:rsidR="00CC5DCF" w:rsidRPr="00E27089" w:rsidRDefault="00CC5DCF" w:rsidP="00E27089">
      <w:pPr>
        <w:pStyle w:val="Prrafodelista"/>
        <w:spacing w:line="276" w:lineRule="auto"/>
        <w:ind w:left="0" w:firstLine="708"/>
        <w:jc w:val="both"/>
        <w:rPr>
          <w:rFonts w:ascii="Tahoma" w:hAnsi="Tahoma" w:cs="Tahoma"/>
        </w:rPr>
      </w:pPr>
      <w:r w:rsidRPr="00E27089">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E27089">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E27089">
        <w:rPr>
          <w:rFonts w:ascii="Tahoma" w:hAnsi="Tahoma" w:cs="Tahoma"/>
        </w:rPr>
        <w:t xml:space="preserve"> les compete, desde su creación, el deber de suministrar una información </w:t>
      </w:r>
      <w:r w:rsidRPr="00E27089">
        <w:rPr>
          <w:rFonts w:ascii="Tahoma" w:hAnsi="Tahoma" w:cs="Tahoma"/>
          <w:b/>
        </w:rPr>
        <w:t xml:space="preserve">necesaria y transparente, </w:t>
      </w:r>
      <w:r w:rsidRPr="00E27089">
        <w:rPr>
          <w:rFonts w:ascii="Tahoma" w:hAnsi="Tahoma" w:cs="Tahoma"/>
        </w:rPr>
        <w:t xml:space="preserve">que con el </w:t>
      </w:r>
      <w:r w:rsidRPr="00E27089">
        <w:rPr>
          <w:rFonts w:ascii="Tahoma" w:hAnsi="Tahoma" w:cs="Tahoma"/>
          <w:spacing w:val="-4"/>
        </w:rPr>
        <w:t xml:space="preserve">transcurrir del tiempo esta exigencia cambió, pasando de un deber de información </w:t>
      </w:r>
      <w:r w:rsidRPr="00E27089">
        <w:rPr>
          <w:rFonts w:ascii="Tahoma" w:hAnsi="Tahoma" w:cs="Tahoma"/>
          <w:spacing w:val="-4"/>
        </w:rPr>
        <w:lastRenderedPageBreak/>
        <w:t xml:space="preserve">necesaria al de </w:t>
      </w:r>
      <w:r w:rsidRPr="00E27089">
        <w:rPr>
          <w:rFonts w:ascii="Tahoma" w:hAnsi="Tahoma" w:cs="Tahoma"/>
          <w:b/>
          <w:spacing w:val="-4"/>
        </w:rPr>
        <w:t>asesoría y buen consejo</w:t>
      </w:r>
      <w:r w:rsidRPr="00E27089">
        <w:rPr>
          <w:rFonts w:ascii="Tahoma" w:hAnsi="Tahoma" w:cs="Tahoma"/>
          <w:spacing w:val="-4"/>
        </w:rPr>
        <w:t xml:space="preserve">, y finalmente al de </w:t>
      </w:r>
      <w:r w:rsidRPr="00E27089">
        <w:rPr>
          <w:rFonts w:ascii="Tahoma" w:hAnsi="Tahoma" w:cs="Tahoma"/>
          <w:b/>
          <w:spacing w:val="-4"/>
        </w:rPr>
        <w:t>doble asesoría</w:t>
      </w:r>
      <w:r w:rsidRPr="00E27089">
        <w:rPr>
          <w:rFonts w:ascii="Tahoma" w:hAnsi="Tahoma" w:cs="Tahoma"/>
          <w:spacing w:val="-4"/>
        </w:rPr>
        <w:t xml:space="preserve">, </w:t>
      </w:r>
      <w:r w:rsidRPr="00E27089">
        <w:rPr>
          <w:rFonts w:ascii="Tahoma" w:hAnsi="Tahoma" w:cs="Tahoma"/>
        </w:rPr>
        <w:t>explicando en qué consiste cada uno de esos conceptos. Dicho recuento histórico, se compendia de la siguiente manera:</w:t>
      </w:r>
    </w:p>
    <w:p w14:paraId="6A6C4FAC" w14:textId="77777777" w:rsidR="00CC5DCF" w:rsidRPr="00E27089" w:rsidRDefault="00CC5DCF" w:rsidP="00E27089">
      <w:pPr>
        <w:pStyle w:val="Prrafodelista"/>
        <w:spacing w:line="276" w:lineRule="auto"/>
        <w:ind w:left="0" w:firstLine="708"/>
        <w:rPr>
          <w:rFonts w:ascii="Tahoma" w:hAnsi="Tahoma" w:cs="Tahoma"/>
        </w:rPr>
      </w:pPr>
    </w:p>
    <w:p w14:paraId="262E59D9" w14:textId="77777777" w:rsidR="008C394A" w:rsidRPr="008C394A" w:rsidRDefault="008C394A" w:rsidP="008C394A">
      <w:pPr>
        <w:ind w:left="426" w:right="420"/>
        <w:jc w:val="both"/>
        <w:textAlignment w:val="baseline"/>
        <w:rPr>
          <w:rFonts w:ascii="Tahoma" w:hAnsi="Tahoma" w:cs="Tahoma"/>
          <w:sz w:val="22"/>
        </w:rPr>
      </w:pPr>
      <w:bookmarkStart w:id="2" w:name="_Hlk66368436"/>
      <w:bookmarkStart w:id="3" w:name="_Hlk71714451"/>
      <w:r w:rsidRPr="008C394A">
        <w:rPr>
          <w:rFonts w:ascii="Tahoma" w:hAnsi="Tahoma" w:cs="Tahoma"/>
          <w:i/>
          <w:iCs/>
          <w:sz w:val="22"/>
          <w:lang w:val="es-CO"/>
        </w:rPr>
        <w:t>“El anterior recuento sobre la evolución normativa del deber de información a cargo de las administradoras de pensiones podría, a grandes rasgos, sintetizarse así:</w:t>
      </w:r>
    </w:p>
    <w:p w14:paraId="5B39B398" w14:textId="77777777" w:rsidR="008C394A" w:rsidRPr="008C394A" w:rsidRDefault="008C394A" w:rsidP="008C394A">
      <w:pPr>
        <w:ind w:left="426" w:right="420"/>
        <w:jc w:val="both"/>
        <w:textAlignment w:val="baseline"/>
        <w:rPr>
          <w:rFonts w:ascii="Tahoma" w:hAnsi="Tahoma" w:cs="Tahoma"/>
          <w:sz w:val="22"/>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C394A" w:rsidRPr="008C394A" w14:paraId="36995AC0"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FABBF49"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b/>
                <w:bCs/>
                <w:i/>
                <w:iCs/>
                <w:sz w:val="20"/>
                <w:lang w:val="es-CO"/>
              </w:rPr>
              <w:t>Etapa acumulativa</w:t>
            </w:r>
            <w:r w:rsidRPr="008C394A">
              <w:rPr>
                <w:rFonts w:ascii="Tahoma" w:hAnsi="Tahoma" w:cs="Tahoma"/>
                <w:sz w:val="20"/>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AD63109"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b/>
                <w:bCs/>
                <w:i/>
                <w:iCs/>
                <w:sz w:val="20"/>
                <w:lang w:val="es-CO"/>
              </w:rPr>
              <w:t>Normas que obligan a las administradoras de pensiones a dar información</w:t>
            </w:r>
            <w:r w:rsidRPr="008C394A">
              <w:rPr>
                <w:rFonts w:ascii="Tahoma" w:hAnsi="Tahoma" w:cs="Tahoma"/>
                <w:sz w:val="20"/>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623CDC1"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b/>
                <w:bCs/>
                <w:i/>
                <w:iCs/>
                <w:sz w:val="20"/>
                <w:lang w:val="es-CO"/>
              </w:rPr>
              <w:t>Contenido mínimo y alcance del deber de información</w:t>
            </w:r>
            <w:r w:rsidRPr="008C394A">
              <w:rPr>
                <w:rFonts w:ascii="Tahoma" w:hAnsi="Tahoma" w:cs="Tahoma"/>
                <w:sz w:val="20"/>
              </w:rPr>
              <w:t> </w:t>
            </w:r>
          </w:p>
        </w:tc>
      </w:tr>
      <w:tr w:rsidR="008C394A" w:rsidRPr="008C394A" w14:paraId="07C6E762"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43B5855"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Deber de información </w:t>
            </w:r>
            <w:r w:rsidRPr="008C394A">
              <w:rPr>
                <w:rFonts w:ascii="Tahoma" w:hAnsi="Tahoma" w:cs="Tahoma"/>
                <w:sz w:val="20"/>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3B893E3"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Arts. 13 literal b), 271 y 272 de la Ley 100 de 1993</w:t>
            </w:r>
            <w:r w:rsidRPr="008C394A">
              <w:rPr>
                <w:rFonts w:ascii="Tahoma" w:hAnsi="Tahoma" w:cs="Tahoma"/>
                <w:sz w:val="20"/>
              </w:rPr>
              <w:t> </w:t>
            </w:r>
          </w:p>
          <w:p w14:paraId="3B0E5198"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rPr>
              <w:t>Art. 97, numeral 1 del Decreto 663 de 1993, modificado por el artículo 23 de la Ley 797 de 2003</w:t>
            </w:r>
            <w:r w:rsidRPr="008C394A">
              <w:rPr>
                <w:rFonts w:ascii="Tahoma" w:hAnsi="Tahoma" w:cs="Tahoma"/>
                <w:sz w:val="20"/>
              </w:rPr>
              <w:t> </w:t>
            </w:r>
          </w:p>
          <w:p w14:paraId="2F5CFDCD"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rPr>
              <w:t>Disposiciones constitucionales relativas al derecho a la información, no menoscabo de derechos laborales y autonomía personal</w:t>
            </w:r>
            <w:r w:rsidRPr="008C394A">
              <w:rPr>
                <w:rFonts w:ascii="Tahoma" w:hAnsi="Tahoma" w:cs="Tahoma"/>
                <w:sz w:val="20"/>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D816330"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Ilustración de las características, condiciones, acceso, efectos y riesgos de cada uno de los regímenes pensionales, lo que incluye dar a conocer la existencia de un régimen de transición y la eventual pérdida de beneficios pensionales</w:t>
            </w:r>
            <w:r w:rsidRPr="008C394A">
              <w:rPr>
                <w:rFonts w:ascii="Tahoma" w:hAnsi="Tahoma" w:cs="Tahoma"/>
                <w:sz w:val="20"/>
              </w:rPr>
              <w:t> </w:t>
            </w:r>
          </w:p>
        </w:tc>
      </w:tr>
      <w:tr w:rsidR="008C394A" w:rsidRPr="008C394A" w14:paraId="1EAC351B"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4A73DE4"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Deber de información, asesoría y buen consejo</w:t>
            </w:r>
            <w:r w:rsidRPr="008C394A">
              <w:rPr>
                <w:rFonts w:ascii="Tahoma" w:hAnsi="Tahoma" w:cs="Tahoma"/>
                <w:sz w:val="20"/>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EFE42DF"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Artículo 3, literal c) de la Ley 1328 de 2009</w:t>
            </w:r>
            <w:r w:rsidRPr="008C394A">
              <w:rPr>
                <w:rFonts w:ascii="Tahoma" w:hAnsi="Tahoma" w:cs="Tahoma"/>
                <w:sz w:val="20"/>
              </w:rPr>
              <w:t> </w:t>
            </w:r>
          </w:p>
          <w:p w14:paraId="0B584659"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Decreto 2241 de 2010</w:t>
            </w:r>
            <w:r w:rsidRPr="008C394A">
              <w:rPr>
                <w:rFonts w:ascii="Tahoma" w:hAnsi="Tahoma" w:cs="Tahoma"/>
                <w:sz w:val="20"/>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48F75EF"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 xml:space="preserve">Implica el análisis previo, calificado y </w:t>
            </w:r>
            <w:proofErr w:type="gramStart"/>
            <w:r w:rsidRPr="008C394A">
              <w:rPr>
                <w:rFonts w:ascii="Tahoma" w:hAnsi="Tahoma" w:cs="Tahoma"/>
                <w:i/>
                <w:iCs/>
                <w:sz w:val="20"/>
                <w:lang w:val="es-CO"/>
              </w:rPr>
              <w:t>global  de</w:t>
            </w:r>
            <w:proofErr w:type="gramEnd"/>
            <w:r w:rsidRPr="008C394A">
              <w:rPr>
                <w:rFonts w:ascii="Tahoma" w:hAnsi="Tahoma" w:cs="Tahoma"/>
                <w:i/>
                <w:iCs/>
                <w:sz w:val="20"/>
                <w:lang w:val="es-CO"/>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8C394A">
              <w:rPr>
                <w:rFonts w:ascii="Tahoma" w:hAnsi="Tahoma" w:cs="Tahoma"/>
                <w:sz w:val="20"/>
              </w:rPr>
              <w:t> </w:t>
            </w:r>
          </w:p>
        </w:tc>
      </w:tr>
      <w:tr w:rsidR="008C394A" w:rsidRPr="008C394A" w14:paraId="49A5FF4F"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F7E1A22"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Deber de información, asesoría, buen consejo y doble asesoría. </w:t>
            </w:r>
            <w:r w:rsidRPr="008C394A">
              <w:rPr>
                <w:rFonts w:ascii="Tahoma" w:hAnsi="Tahoma" w:cs="Tahoma"/>
                <w:sz w:val="20"/>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3BD7593"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Ley 1748 de 2014</w:t>
            </w:r>
            <w:r w:rsidRPr="008C394A">
              <w:rPr>
                <w:rFonts w:ascii="Tahoma" w:hAnsi="Tahoma" w:cs="Tahoma"/>
                <w:sz w:val="20"/>
              </w:rPr>
              <w:t> </w:t>
            </w:r>
          </w:p>
          <w:p w14:paraId="06545F79"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Artículo 3 del Decreto 2071 de 2015</w:t>
            </w:r>
            <w:r w:rsidRPr="008C394A">
              <w:rPr>
                <w:rFonts w:ascii="Tahoma" w:hAnsi="Tahoma" w:cs="Tahoma"/>
                <w:sz w:val="20"/>
              </w:rPr>
              <w:t> </w:t>
            </w:r>
          </w:p>
          <w:p w14:paraId="6DDF5AFA"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Circular Externa n. 016 de 2016</w:t>
            </w:r>
            <w:r w:rsidRPr="008C394A">
              <w:rPr>
                <w:rFonts w:ascii="Tahoma" w:hAnsi="Tahoma" w:cs="Tahoma"/>
                <w:sz w:val="20"/>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CB2279A" w14:textId="77777777" w:rsidR="008C394A" w:rsidRPr="008C394A" w:rsidRDefault="008C394A" w:rsidP="008C394A">
            <w:pPr>
              <w:spacing w:line="276" w:lineRule="auto"/>
              <w:jc w:val="both"/>
              <w:textAlignment w:val="baseline"/>
              <w:rPr>
                <w:rFonts w:ascii="Tahoma" w:hAnsi="Tahoma" w:cs="Tahoma"/>
                <w:sz w:val="20"/>
              </w:rPr>
            </w:pPr>
            <w:r w:rsidRPr="008C394A">
              <w:rPr>
                <w:rFonts w:ascii="Tahoma" w:hAnsi="Tahoma" w:cs="Tahoma"/>
                <w:i/>
                <w:iCs/>
                <w:sz w:val="20"/>
                <w:lang w:val="es-CO"/>
              </w:rPr>
              <w:t>Junto con lo anterior, lleva inmerso el derecho a obtener asesoría de los representantes de ambos regímenes pensionales.</w:t>
            </w:r>
            <w:r w:rsidRPr="008C394A">
              <w:rPr>
                <w:rFonts w:ascii="Tahoma" w:hAnsi="Tahoma" w:cs="Tahoma"/>
                <w:sz w:val="20"/>
              </w:rPr>
              <w:t> </w:t>
            </w:r>
          </w:p>
        </w:tc>
      </w:tr>
    </w:tbl>
    <w:p w14:paraId="004054AB" w14:textId="77777777" w:rsidR="008C394A" w:rsidRPr="008C394A" w:rsidRDefault="008C394A" w:rsidP="008C394A">
      <w:pPr>
        <w:ind w:left="426" w:right="420" w:firstLine="709"/>
        <w:jc w:val="both"/>
        <w:rPr>
          <w:rFonts w:ascii="Tahoma" w:eastAsia="Calibri" w:hAnsi="Tahoma" w:cs="Tahoma"/>
          <w:b/>
          <w:i/>
          <w:spacing w:val="-4"/>
          <w:sz w:val="22"/>
          <w:lang w:val="es-CO" w:eastAsia="en-US"/>
        </w:rPr>
      </w:pPr>
    </w:p>
    <w:bookmarkEnd w:id="2"/>
    <w:p w14:paraId="3EFCC4DD" w14:textId="77777777" w:rsidR="008C394A" w:rsidRPr="008C394A" w:rsidRDefault="008C394A" w:rsidP="008C394A">
      <w:pPr>
        <w:ind w:left="426" w:right="420" w:firstLine="709"/>
        <w:jc w:val="both"/>
        <w:rPr>
          <w:rFonts w:ascii="Tahoma" w:eastAsia="Calibri" w:hAnsi="Tahoma" w:cs="Tahoma"/>
          <w:b/>
          <w:i/>
          <w:sz w:val="22"/>
          <w:lang w:val="es-CO" w:eastAsia="en-US"/>
        </w:rPr>
      </w:pPr>
      <w:r w:rsidRPr="008C394A">
        <w:rPr>
          <w:rFonts w:ascii="Tahoma" w:eastAsia="Calibri" w:hAnsi="Tahoma" w:cs="Tahoma"/>
          <w:b/>
          <w:i/>
          <w:sz w:val="22"/>
          <w:lang w:val="es-CO" w:eastAsia="en-US"/>
        </w:rPr>
        <w:t>1.4 Conclusión: La constatación del deber de información es ineludible</w:t>
      </w:r>
    </w:p>
    <w:p w14:paraId="02193A97" w14:textId="77777777" w:rsidR="008C394A" w:rsidRPr="008C394A" w:rsidRDefault="008C394A" w:rsidP="008C394A">
      <w:pPr>
        <w:ind w:left="426" w:right="420" w:firstLine="709"/>
        <w:jc w:val="both"/>
        <w:rPr>
          <w:rFonts w:ascii="Tahoma" w:eastAsia="Calibri" w:hAnsi="Tahoma" w:cs="Tahoma"/>
          <w:b/>
          <w:i/>
          <w:sz w:val="22"/>
          <w:lang w:val="es-CO" w:eastAsia="en-US"/>
        </w:rPr>
      </w:pPr>
    </w:p>
    <w:p w14:paraId="1CE96EBA" w14:textId="77777777" w:rsidR="008C394A" w:rsidRPr="008C394A" w:rsidRDefault="008C394A" w:rsidP="008C394A">
      <w:pPr>
        <w:ind w:left="426" w:right="420" w:firstLine="1"/>
        <w:jc w:val="both"/>
        <w:rPr>
          <w:rFonts w:ascii="Tahoma" w:eastAsia="Calibri" w:hAnsi="Tahoma" w:cs="Tahoma"/>
          <w:i/>
          <w:sz w:val="22"/>
          <w:lang w:val="es-CO" w:eastAsia="en-US"/>
        </w:rPr>
      </w:pPr>
      <w:r w:rsidRPr="008C394A">
        <w:rPr>
          <w:rFonts w:ascii="Tahoma" w:eastAsia="Calibri" w:hAnsi="Tahoma" w:cs="Tahoma"/>
          <w:i/>
          <w:sz w:val="22"/>
          <w:lang w:val="es-CO" w:eastAsia="en-US"/>
        </w:rPr>
        <w:t xml:space="preserve">Según se pudo advertir del anterior recuento, </w:t>
      </w:r>
      <w:r w:rsidRPr="008C394A">
        <w:rPr>
          <w:rFonts w:ascii="Tahoma" w:eastAsia="Calibri" w:hAnsi="Tahoma" w:cs="Tahoma"/>
          <w:b/>
          <w:i/>
          <w:sz w:val="22"/>
          <w:lang w:val="es-CO" w:eastAsia="en-US"/>
        </w:rPr>
        <w:t>las AFP, desde su creación, tenían el deber de brindar información a los afiliados o usuarios del sistema pensional a fin de que estos pudiesen adoptar una decisión consciente y realmente libre sobre su futuro pensional.</w:t>
      </w:r>
      <w:r w:rsidRPr="008C394A">
        <w:rPr>
          <w:rFonts w:ascii="Tahoma" w:eastAsia="Calibri" w:hAnsi="Tahoma" w:cs="Tahoma"/>
          <w:i/>
          <w:sz w:val="22"/>
          <w:lang w:val="es-CO" w:eastAsia="en-U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2498E12" w14:textId="77777777" w:rsidR="008C394A" w:rsidRPr="008C394A" w:rsidRDefault="008C394A" w:rsidP="008C394A">
      <w:pPr>
        <w:ind w:left="426" w:right="420" w:firstLine="1"/>
        <w:jc w:val="both"/>
        <w:rPr>
          <w:rFonts w:ascii="Tahoma" w:eastAsia="Calibri" w:hAnsi="Tahoma" w:cs="Tahoma"/>
          <w:i/>
          <w:sz w:val="22"/>
          <w:lang w:val="es-CO" w:eastAsia="en-US"/>
        </w:rPr>
      </w:pPr>
    </w:p>
    <w:p w14:paraId="1ADC115F" w14:textId="77777777" w:rsidR="008C394A" w:rsidRPr="008C394A" w:rsidRDefault="008C394A" w:rsidP="008C394A">
      <w:pPr>
        <w:ind w:left="426" w:right="420"/>
        <w:jc w:val="both"/>
        <w:rPr>
          <w:rFonts w:ascii="Tahoma" w:eastAsia="Calibri" w:hAnsi="Tahoma" w:cs="Tahoma"/>
          <w:i/>
          <w:sz w:val="22"/>
          <w:lang w:val="es-CO" w:eastAsia="en-US"/>
        </w:rPr>
      </w:pPr>
      <w:r w:rsidRPr="008C394A">
        <w:rPr>
          <w:rFonts w:ascii="Tahoma" w:eastAsia="Calibri" w:hAnsi="Tahoma" w:cs="Tahoma"/>
          <w:i/>
          <w:sz w:val="22"/>
          <w:lang w:val="es-CO" w:eastAsia="en-US"/>
        </w:rPr>
        <w:t xml:space="preserve">Así las cosas, el Tribunal cometió un primer error al concluir que la responsabilidad por el incumplimiento o entrega de información deficitaria surgió con el </w:t>
      </w:r>
      <w:r w:rsidRPr="008C394A">
        <w:rPr>
          <w:rFonts w:ascii="Tahoma" w:eastAsia="Calibri" w:hAnsi="Tahoma" w:cs="Tahoma"/>
          <w:i/>
          <w:sz w:val="22"/>
          <w:lang w:eastAsia="en-U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8C394A">
        <w:rPr>
          <w:rFonts w:ascii="Tahoma" w:eastAsia="Calibri" w:hAnsi="Tahoma" w:cs="Tahoma"/>
          <w:i/>
          <w:sz w:val="22"/>
          <w:lang w:val="es-CO" w:eastAsia="en-US"/>
        </w:rPr>
        <w:t xml:space="preserve">  </w:t>
      </w:r>
    </w:p>
    <w:p w14:paraId="07933245" w14:textId="77777777" w:rsidR="008C394A" w:rsidRPr="008C394A" w:rsidRDefault="008C394A" w:rsidP="008C394A">
      <w:pPr>
        <w:ind w:left="426" w:right="420" w:firstLine="709"/>
        <w:jc w:val="both"/>
        <w:rPr>
          <w:rFonts w:ascii="Tahoma" w:eastAsia="Calibri" w:hAnsi="Tahoma" w:cs="Tahoma"/>
          <w:i/>
          <w:sz w:val="22"/>
          <w:lang w:val="es-CO" w:eastAsia="en-US"/>
        </w:rPr>
      </w:pPr>
    </w:p>
    <w:p w14:paraId="34FC42DB" w14:textId="77777777" w:rsidR="008C394A" w:rsidRPr="008C394A" w:rsidRDefault="008C394A" w:rsidP="008C394A">
      <w:pPr>
        <w:ind w:left="426" w:right="420"/>
        <w:jc w:val="both"/>
        <w:rPr>
          <w:rFonts w:ascii="Tahoma" w:eastAsia="Calibri" w:hAnsi="Tahoma" w:cs="Tahoma"/>
          <w:i/>
          <w:sz w:val="22"/>
          <w:lang w:val="es-CO" w:eastAsia="en-US"/>
        </w:rPr>
      </w:pPr>
      <w:r w:rsidRPr="008C394A">
        <w:rPr>
          <w:rFonts w:ascii="Tahoma" w:eastAsia="Calibri" w:hAnsi="Tahoma" w:cs="Tahoma"/>
          <w:i/>
          <w:sz w:val="22"/>
          <w:lang w:val="es-CO" w:eastAsia="en-US"/>
        </w:rPr>
        <w:t xml:space="preserve">Adicionalmente, la Sala no puede pasar por alto la indebida fundamentación con la que </w:t>
      </w:r>
      <w:r w:rsidRPr="008C394A">
        <w:rPr>
          <w:rFonts w:ascii="Tahoma" w:eastAsia="Calibri" w:hAnsi="Tahoma" w:cs="Tahoma"/>
          <w:bCs/>
          <w:i/>
          <w:sz w:val="22"/>
          <w:lang w:eastAsia="en-US"/>
        </w:rPr>
        <w:t>la Sala Primera de Decisión Laboral del Tribunal de Medellín</w:t>
      </w:r>
      <w:r w:rsidRPr="008C394A">
        <w:rPr>
          <w:rFonts w:ascii="Tahoma" w:eastAsia="Calibri" w:hAnsi="Tahoma" w:cs="Tahoma"/>
          <w:i/>
          <w:sz w:val="22"/>
          <w:lang w:val="es-CO" w:eastAsia="en-US"/>
        </w:rPr>
        <w:t xml:space="preserve"> emitió su sentencia, </w:t>
      </w:r>
      <w:r w:rsidRPr="008C394A">
        <w:rPr>
          <w:rFonts w:ascii="Tahoma" w:eastAsia="Calibri" w:hAnsi="Tahoma" w:cs="Tahoma"/>
          <w:i/>
          <w:sz w:val="22"/>
          <w:lang w:val="es-CO" w:eastAsia="en-US"/>
        </w:rPr>
        <w:lastRenderedPageBreak/>
        <w:t xml:space="preserve">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bookmarkEnd w:id="3"/>
    <w:p w14:paraId="6F1BDC3F" w14:textId="77777777" w:rsidR="00CC5DCF" w:rsidRPr="00E27089" w:rsidRDefault="00CC5DCF" w:rsidP="00E27089">
      <w:pPr>
        <w:spacing w:line="276" w:lineRule="auto"/>
        <w:ind w:left="708"/>
        <w:rPr>
          <w:rFonts w:ascii="Tahoma" w:hAnsi="Tahoma" w:cs="Tahoma"/>
          <w:i/>
          <w:spacing w:val="-4"/>
        </w:rPr>
      </w:pPr>
    </w:p>
    <w:p w14:paraId="1ADD4D22" w14:textId="77777777" w:rsidR="00CC5DCF" w:rsidRPr="00E27089" w:rsidRDefault="00CC5DCF" w:rsidP="00E27089">
      <w:pPr>
        <w:spacing w:line="276" w:lineRule="auto"/>
        <w:ind w:firstLine="644"/>
        <w:rPr>
          <w:rFonts w:ascii="Tahoma" w:hAnsi="Tahoma" w:cs="Tahoma"/>
          <w:spacing w:val="-4"/>
        </w:rPr>
      </w:pPr>
      <w:r w:rsidRPr="00E27089">
        <w:rPr>
          <w:rFonts w:ascii="Tahoma" w:hAnsi="Tahoma" w:cs="Tahoma"/>
          <w:spacing w:val="-4"/>
        </w:rPr>
        <w:t>Con lo dicho precedentemente queda resuelto el primer problema jurídico.</w:t>
      </w:r>
    </w:p>
    <w:p w14:paraId="36E4C8B9" w14:textId="77777777" w:rsidR="00CC5DCF" w:rsidRPr="00E27089" w:rsidRDefault="00CC5DCF" w:rsidP="00E27089">
      <w:pPr>
        <w:spacing w:line="276" w:lineRule="auto"/>
        <w:ind w:firstLine="644"/>
        <w:rPr>
          <w:rFonts w:ascii="Tahoma" w:hAnsi="Tahoma" w:cs="Tahoma"/>
          <w:spacing w:val="-4"/>
        </w:rPr>
      </w:pPr>
    </w:p>
    <w:p w14:paraId="01F543F7" w14:textId="77777777" w:rsidR="00CC5DCF" w:rsidRPr="00E27089" w:rsidRDefault="00CC5DCF" w:rsidP="00E27089">
      <w:pPr>
        <w:pStyle w:val="Prrafodelista"/>
        <w:numPr>
          <w:ilvl w:val="1"/>
          <w:numId w:val="8"/>
        </w:numPr>
        <w:spacing w:line="276" w:lineRule="auto"/>
        <w:ind w:left="0" w:firstLine="709"/>
        <w:jc w:val="both"/>
        <w:rPr>
          <w:rFonts w:ascii="Tahoma" w:hAnsi="Tahoma" w:cs="Tahoma"/>
          <w:spacing w:val="-4"/>
        </w:rPr>
      </w:pPr>
      <w:r w:rsidRPr="00E27089">
        <w:rPr>
          <w:rFonts w:ascii="Tahoma" w:hAnsi="Tahoma" w:cs="Tahoma"/>
          <w:b/>
          <w:i/>
          <w:spacing w:val="-4"/>
        </w:rPr>
        <w:t xml:space="preserve">“El simple consentimiento vertido en el formulario de afiliación es insuficiente – Necesidad de un consentimiento informado” </w:t>
      </w:r>
      <w:r w:rsidRPr="00E27089">
        <w:rPr>
          <w:rStyle w:val="Refdenotaalpie"/>
          <w:rFonts w:ascii="Tahoma" w:hAnsi="Tahoma" w:cs="Tahoma"/>
          <w:b/>
          <w:i/>
          <w:spacing w:val="-4"/>
        </w:rPr>
        <w:footnoteReference w:id="3"/>
      </w:r>
      <w:r w:rsidRPr="00E27089">
        <w:rPr>
          <w:rFonts w:ascii="Tahoma" w:hAnsi="Tahoma" w:cs="Tahoma"/>
          <w:spacing w:val="-4"/>
        </w:rPr>
        <w:t xml:space="preserve"> </w:t>
      </w:r>
    </w:p>
    <w:p w14:paraId="393D1DA4" w14:textId="77777777" w:rsidR="00CC5DCF" w:rsidRPr="00E27089" w:rsidRDefault="00CC5DCF" w:rsidP="00E27089">
      <w:pPr>
        <w:spacing w:line="276" w:lineRule="auto"/>
        <w:rPr>
          <w:rFonts w:ascii="Tahoma" w:hAnsi="Tahoma" w:cs="Tahoma"/>
          <w:spacing w:val="-4"/>
        </w:rPr>
      </w:pPr>
    </w:p>
    <w:p w14:paraId="78A6FE49" w14:textId="77777777" w:rsidR="00CC5DCF" w:rsidRPr="00E27089" w:rsidRDefault="00CC5DCF" w:rsidP="00E27089">
      <w:pPr>
        <w:spacing w:line="276" w:lineRule="auto"/>
        <w:ind w:firstLine="708"/>
        <w:rPr>
          <w:rFonts w:ascii="Tahoma" w:hAnsi="Tahoma" w:cs="Tahoma"/>
          <w:spacing w:val="-4"/>
        </w:rPr>
      </w:pPr>
      <w:r w:rsidRPr="00E27089">
        <w:rPr>
          <w:rFonts w:ascii="Tahoma" w:hAnsi="Tahoma" w:cs="Tahoma"/>
          <w:spacing w:val="-4"/>
        </w:rPr>
        <w:t xml:space="preserve">El segundo problema jurídico relativo al valor probatorio de los formularios de afiliación fue abordado en la sentencia a la que venimos haciendo referencia, en el sentido de que los formularios de afiliación a lo sumo acreditan un </w:t>
      </w:r>
      <w:proofErr w:type="gramStart"/>
      <w:r w:rsidRPr="00E27089">
        <w:rPr>
          <w:rFonts w:ascii="Tahoma" w:hAnsi="Tahoma" w:cs="Tahoma"/>
          <w:spacing w:val="-4"/>
        </w:rPr>
        <w:t>consentimiento</w:t>
      </w:r>
      <w:proofErr w:type="gramEnd"/>
      <w:r w:rsidRPr="00E27089">
        <w:rPr>
          <w:rFonts w:ascii="Tahoma" w:hAnsi="Tahoma" w:cs="Tahoma"/>
          <w:spacing w:val="-4"/>
        </w:rPr>
        <w:t xml:space="preserve"> </w:t>
      </w:r>
      <w:r w:rsidRPr="00E27089">
        <w:rPr>
          <w:rFonts w:ascii="Tahoma" w:hAnsi="Tahoma" w:cs="Tahoma"/>
          <w:b/>
          <w:spacing w:val="-4"/>
        </w:rPr>
        <w:t>pero no informado</w:t>
      </w:r>
      <w:r w:rsidRPr="00E27089">
        <w:rPr>
          <w:rFonts w:ascii="Tahoma" w:hAnsi="Tahoma" w:cs="Tahoma"/>
          <w:spacing w:val="-4"/>
        </w:rPr>
        <w:t xml:space="preserve">, tal como se expresa a continuación: </w:t>
      </w:r>
    </w:p>
    <w:p w14:paraId="397621F8" w14:textId="77777777" w:rsidR="00CC5DCF" w:rsidRPr="00E27089" w:rsidRDefault="00CC5DCF" w:rsidP="00E27089">
      <w:pPr>
        <w:spacing w:line="276" w:lineRule="auto"/>
        <w:rPr>
          <w:rFonts w:ascii="Tahoma" w:hAnsi="Tahoma" w:cs="Tahoma"/>
          <w:spacing w:val="-4"/>
        </w:rPr>
      </w:pPr>
    </w:p>
    <w:p w14:paraId="6BF7925B" w14:textId="77777777" w:rsidR="008C394A" w:rsidRPr="008C394A" w:rsidRDefault="008C394A" w:rsidP="008C394A">
      <w:pPr>
        <w:ind w:left="426" w:right="420" w:firstLine="1"/>
        <w:jc w:val="both"/>
        <w:rPr>
          <w:rFonts w:ascii="Tahoma" w:eastAsia="Calibri" w:hAnsi="Tahoma" w:cs="Tahoma"/>
          <w:i/>
          <w:sz w:val="22"/>
          <w:lang w:val="es-CO" w:eastAsia="en-US"/>
        </w:rPr>
      </w:pPr>
      <w:bookmarkStart w:id="4" w:name="_Hlk71714483"/>
      <w:r w:rsidRPr="008C394A">
        <w:rPr>
          <w:rFonts w:ascii="Tahoma" w:eastAsia="Calibri" w:hAnsi="Tahoma" w:cs="Tahoma"/>
          <w:i/>
          <w:sz w:val="22"/>
          <w:lang w:val="es-CO" w:eastAsia="en-US"/>
        </w:rPr>
        <w:t xml:space="preserve">“Para el Tribunal el consentimiento informado no es predicable del acto jurídico de traslado, pues basta la consignación en el formulario de que la afiliación se hizo de manera libre y voluntaria. </w:t>
      </w:r>
    </w:p>
    <w:p w14:paraId="13B69164" w14:textId="77777777" w:rsidR="008C394A" w:rsidRPr="008C394A" w:rsidRDefault="008C394A" w:rsidP="008C394A">
      <w:pPr>
        <w:ind w:left="426" w:right="420" w:firstLine="1"/>
        <w:jc w:val="both"/>
        <w:rPr>
          <w:rFonts w:ascii="Tahoma" w:eastAsia="Calibri" w:hAnsi="Tahoma" w:cs="Tahoma"/>
          <w:i/>
          <w:sz w:val="22"/>
          <w:lang w:val="es-CO" w:eastAsia="en-US"/>
        </w:rPr>
      </w:pPr>
    </w:p>
    <w:p w14:paraId="5DF46532" w14:textId="77777777" w:rsidR="008C394A" w:rsidRPr="008C394A" w:rsidRDefault="008C394A" w:rsidP="008C394A">
      <w:pPr>
        <w:ind w:left="426" w:right="420" w:firstLine="1"/>
        <w:jc w:val="both"/>
        <w:rPr>
          <w:rFonts w:ascii="Tahoma" w:eastAsia="Calibri" w:hAnsi="Tahoma" w:cs="Tahoma"/>
          <w:i/>
          <w:sz w:val="22"/>
          <w:lang w:val="es-CO" w:eastAsia="en-US"/>
        </w:rPr>
      </w:pPr>
      <w:r w:rsidRPr="008C394A">
        <w:rPr>
          <w:rFonts w:ascii="Tahoma" w:eastAsia="Calibri" w:hAnsi="Tahoma" w:cs="Tahoma"/>
          <w:i/>
          <w:sz w:val="22"/>
          <w:lang w:val="es-CO" w:eastAsia="en-U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3DB0E07" w14:textId="77777777" w:rsidR="008C394A" w:rsidRPr="008C394A" w:rsidRDefault="008C394A" w:rsidP="008C394A">
      <w:pPr>
        <w:ind w:left="426" w:right="420" w:firstLine="1"/>
        <w:jc w:val="both"/>
        <w:rPr>
          <w:rFonts w:ascii="Tahoma" w:eastAsia="Calibri" w:hAnsi="Tahoma" w:cs="Tahoma"/>
          <w:i/>
          <w:sz w:val="22"/>
          <w:lang w:val="es-CO" w:eastAsia="en-US"/>
        </w:rPr>
      </w:pPr>
    </w:p>
    <w:p w14:paraId="05B5D460" w14:textId="77777777" w:rsidR="008C394A" w:rsidRPr="008C394A" w:rsidRDefault="008C394A" w:rsidP="008C394A">
      <w:pPr>
        <w:ind w:left="426" w:right="420" w:firstLine="1"/>
        <w:jc w:val="both"/>
        <w:rPr>
          <w:rFonts w:ascii="Tahoma" w:eastAsia="Calibri" w:hAnsi="Tahoma" w:cs="Tahoma"/>
          <w:i/>
          <w:sz w:val="22"/>
          <w:lang w:val="es-CO" w:eastAsia="en-US"/>
        </w:rPr>
      </w:pPr>
      <w:r w:rsidRPr="008C394A">
        <w:rPr>
          <w:rFonts w:ascii="Tahoma" w:eastAsia="Calibri" w:hAnsi="Tahoma" w:cs="Tahoma"/>
          <w:i/>
          <w:sz w:val="22"/>
          <w:lang w:val="es-CO" w:eastAsia="en-U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BA11256" w14:textId="77777777" w:rsidR="008C394A" w:rsidRPr="008C394A" w:rsidRDefault="008C394A" w:rsidP="008C394A">
      <w:pPr>
        <w:ind w:left="426" w:right="420" w:firstLine="1"/>
        <w:jc w:val="both"/>
        <w:rPr>
          <w:rFonts w:ascii="Tahoma" w:eastAsia="Calibri" w:hAnsi="Tahoma" w:cs="Tahoma"/>
          <w:i/>
          <w:sz w:val="22"/>
          <w:lang w:val="es-CO" w:eastAsia="en-US"/>
        </w:rPr>
      </w:pPr>
    </w:p>
    <w:p w14:paraId="5D492E34" w14:textId="77777777" w:rsidR="008C394A" w:rsidRPr="008C394A" w:rsidRDefault="008C394A" w:rsidP="008C394A">
      <w:pPr>
        <w:ind w:left="426" w:right="420" w:firstLine="1"/>
        <w:jc w:val="both"/>
        <w:rPr>
          <w:rFonts w:ascii="Tahoma" w:eastAsia="Calibri" w:hAnsi="Tahoma" w:cs="Tahoma"/>
          <w:i/>
          <w:sz w:val="22"/>
          <w:lang w:val="es-CO" w:eastAsia="en-US"/>
        </w:rPr>
      </w:pPr>
      <w:r w:rsidRPr="008C394A">
        <w:rPr>
          <w:rFonts w:ascii="Tahoma" w:eastAsia="Calibri" w:hAnsi="Tahoma" w:cs="Tahoma"/>
          <w:i/>
          <w:sz w:val="22"/>
          <w:lang w:val="es-CO" w:eastAsia="en-U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bookmarkEnd w:id="4"/>
    <w:p w14:paraId="4CFCB904" w14:textId="77777777" w:rsidR="00CC5DCF" w:rsidRPr="00E27089" w:rsidRDefault="00CC5DCF" w:rsidP="00E27089">
      <w:pPr>
        <w:widowControl w:val="0"/>
        <w:tabs>
          <w:tab w:val="left" w:pos="709"/>
        </w:tabs>
        <w:autoSpaceDE w:val="0"/>
        <w:autoSpaceDN w:val="0"/>
        <w:adjustRightInd w:val="0"/>
        <w:spacing w:line="276" w:lineRule="auto"/>
        <w:rPr>
          <w:rFonts w:ascii="Tahoma" w:hAnsi="Tahoma" w:cs="Tahoma"/>
          <w:bCs/>
        </w:rPr>
      </w:pPr>
    </w:p>
    <w:p w14:paraId="1652A6F2" w14:textId="00AEC7DD" w:rsidR="00CC5DCF" w:rsidRPr="00E27089" w:rsidRDefault="00CC5DCF" w:rsidP="00E27089">
      <w:pPr>
        <w:widowControl w:val="0"/>
        <w:tabs>
          <w:tab w:val="left" w:pos="709"/>
        </w:tabs>
        <w:autoSpaceDE w:val="0"/>
        <w:autoSpaceDN w:val="0"/>
        <w:adjustRightInd w:val="0"/>
        <w:spacing w:line="276" w:lineRule="auto"/>
        <w:jc w:val="both"/>
        <w:rPr>
          <w:rFonts w:ascii="Tahoma" w:hAnsi="Tahoma" w:cs="Tahoma"/>
          <w:bCs/>
        </w:rPr>
      </w:pPr>
      <w:r w:rsidRPr="00E27089">
        <w:rPr>
          <w:rFonts w:ascii="Tahoma" w:hAnsi="Tahoma" w:cs="Tahoma"/>
          <w:bCs/>
        </w:rPr>
        <w:tab/>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BDB593E" w14:textId="77777777" w:rsidR="00CC5DCF" w:rsidRPr="00E27089" w:rsidRDefault="00CC5DCF" w:rsidP="00E27089">
      <w:pPr>
        <w:tabs>
          <w:tab w:val="left" w:pos="709"/>
        </w:tabs>
        <w:spacing w:line="276" w:lineRule="auto"/>
        <w:rPr>
          <w:rFonts w:ascii="Tahoma" w:hAnsi="Tahoma" w:cs="Tahoma"/>
          <w:bCs/>
          <w:i/>
        </w:rPr>
      </w:pPr>
    </w:p>
    <w:p w14:paraId="2D0E3AA9" w14:textId="77777777" w:rsidR="008C394A" w:rsidRPr="008C394A" w:rsidRDefault="008C394A" w:rsidP="008C394A">
      <w:pPr>
        <w:ind w:left="426" w:right="420"/>
        <w:jc w:val="both"/>
        <w:rPr>
          <w:rFonts w:ascii="Tahoma" w:eastAsia="Calibri" w:hAnsi="Tahoma" w:cs="Tahoma"/>
          <w:i/>
          <w:sz w:val="22"/>
          <w:lang w:eastAsia="en-US"/>
        </w:rPr>
      </w:pPr>
      <w:bookmarkStart w:id="5" w:name="_Hlk71714516"/>
      <w:r w:rsidRPr="008C394A">
        <w:rPr>
          <w:rFonts w:ascii="Tahoma" w:eastAsia="Calibri" w:hAnsi="Tahoma" w:cs="Tahoma"/>
          <w:i/>
          <w:sz w:val="22"/>
          <w:lang w:eastAsia="en-US"/>
        </w:rPr>
        <w:lastRenderedPageBreak/>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8C394A">
        <w:rPr>
          <w:rFonts w:ascii="Tahoma" w:eastAsia="Calibri" w:hAnsi="Tahoma" w:cs="Tahoma"/>
          <w:i/>
          <w:sz w:val="22"/>
          <w:lang w:eastAsia="en-US"/>
        </w:rPr>
        <w:t>ii</w:t>
      </w:r>
      <w:proofErr w:type="spellEnd"/>
      <w:r w:rsidRPr="008C394A">
        <w:rPr>
          <w:rFonts w:ascii="Tahoma" w:eastAsia="Calibri" w:hAnsi="Tahoma" w:cs="Tahoma"/>
          <w:i/>
          <w:sz w:val="22"/>
          <w:lang w:eastAsia="en-US"/>
        </w:rPr>
        <w:t xml:space="preserve">) no será suficiente la simple suscripción del formulario, sino el cotejo con la información brindada, la cual debe corresponder a la realidad; </w:t>
      </w:r>
      <w:proofErr w:type="spellStart"/>
      <w:r w:rsidRPr="008C394A">
        <w:rPr>
          <w:rFonts w:ascii="Tahoma" w:eastAsia="Calibri" w:hAnsi="Tahoma" w:cs="Tahoma"/>
          <w:i/>
          <w:sz w:val="22"/>
          <w:lang w:eastAsia="en-US"/>
        </w:rPr>
        <w:t>iii</w:t>
      </w:r>
      <w:proofErr w:type="spellEnd"/>
      <w:r w:rsidRPr="008C394A">
        <w:rPr>
          <w:rFonts w:ascii="Tahoma" w:eastAsia="Calibri" w:hAnsi="Tahoma" w:cs="Tahoma"/>
          <w:i/>
          <w:sz w:val="22"/>
          <w:lang w:eastAsia="en-U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5ED2BC1" w14:textId="77777777" w:rsidR="008C394A" w:rsidRPr="008C394A" w:rsidRDefault="008C394A" w:rsidP="008C394A">
      <w:pPr>
        <w:ind w:left="426" w:right="420" w:firstLine="708"/>
        <w:jc w:val="both"/>
        <w:rPr>
          <w:rFonts w:ascii="Tahoma" w:eastAsia="Calibri" w:hAnsi="Tahoma" w:cs="Tahoma"/>
          <w:b/>
          <w:i/>
          <w:sz w:val="22"/>
          <w:lang w:eastAsia="en-US"/>
        </w:rPr>
      </w:pPr>
    </w:p>
    <w:p w14:paraId="46B45418" w14:textId="77777777" w:rsidR="008C394A" w:rsidRPr="008C394A" w:rsidRDefault="008C394A" w:rsidP="008C394A">
      <w:pPr>
        <w:tabs>
          <w:tab w:val="left" w:pos="709"/>
        </w:tabs>
        <w:ind w:left="426" w:right="420"/>
        <w:jc w:val="both"/>
        <w:rPr>
          <w:rFonts w:ascii="Tahoma" w:eastAsia="Calibri" w:hAnsi="Tahoma" w:cs="Tahoma"/>
          <w:i/>
          <w:sz w:val="22"/>
          <w:lang w:eastAsia="en-US"/>
        </w:rPr>
      </w:pPr>
      <w:r w:rsidRPr="008C394A">
        <w:rPr>
          <w:rFonts w:ascii="Tahoma" w:eastAsia="Calibri" w:hAnsi="Tahoma" w:cs="Tahoma"/>
          <w:i/>
          <w:sz w:val="22"/>
          <w:lang w:eastAsia="en-U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bookmarkEnd w:id="5"/>
    <w:p w14:paraId="00888C04" w14:textId="77777777" w:rsidR="00CC5DCF" w:rsidRPr="00E27089" w:rsidRDefault="00CC5DCF" w:rsidP="00E27089">
      <w:pPr>
        <w:spacing w:line="276" w:lineRule="auto"/>
        <w:rPr>
          <w:rFonts w:ascii="Tahoma" w:hAnsi="Tahoma" w:cs="Tahoma"/>
          <w:spacing w:val="-4"/>
        </w:rPr>
      </w:pPr>
    </w:p>
    <w:p w14:paraId="117034FF" w14:textId="77777777" w:rsidR="00CC5DCF" w:rsidRPr="00E27089" w:rsidRDefault="00CC5DCF" w:rsidP="00E27089">
      <w:pPr>
        <w:spacing w:line="276" w:lineRule="auto"/>
        <w:ind w:firstLine="708"/>
        <w:jc w:val="both"/>
        <w:rPr>
          <w:rFonts w:ascii="Tahoma" w:hAnsi="Tahoma" w:cs="Tahoma"/>
        </w:rPr>
      </w:pPr>
      <w:r w:rsidRPr="00E27089">
        <w:rPr>
          <w:rFonts w:ascii="Tahoma" w:eastAsia="Arial Narrow" w:hAnsi="Tahoma" w:cs="Tahoma"/>
          <w:bCs/>
          <w:lang w:val="es"/>
        </w:rPr>
        <w:t xml:space="preserve">Igual cosa se ha predicado de las </w:t>
      </w:r>
      <w:proofErr w:type="spellStart"/>
      <w:r w:rsidRPr="00E27089">
        <w:rPr>
          <w:rFonts w:ascii="Tahoma" w:eastAsia="Arial Narrow" w:hAnsi="Tahoma" w:cs="Tahoma"/>
          <w:bCs/>
          <w:lang w:val="es"/>
        </w:rPr>
        <w:t>reasesorías</w:t>
      </w:r>
      <w:proofErr w:type="spellEnd"/>
      <w:r w:rsidRPr="00E27089">
        <w:rPr>
          <w:rFonts w:ascii="Tahoma" w:eastAsia="Arial Narrow" w:hAnsi="Tahoma" w:cs="Tahoma"/>
          <w:bCs/>
          <w:lang w:val="es"/>
        </w:rPr>
        <w:t xml:space="preserve"> posteriores dadas al interior de las AFP</w:t>
      </w:r>
      <w:r w:rsidRPr="00E27089">
        <w:rPr>
          <w:rFonts w:ascii="Tahoma" w:eastAsia="Arial Narrow" w:hAnsi="Tahoma" w:cs="Tahoma"/>
          <w:lang w:val="es"/>
        </w:rPr>
        <w:t xml:space="preserve">, las cuales tampoco convalidan el traslado, como quedó dicho en la citada </w:t>
      </w:r>
      <w:r w:rsidRPr="00E27089">
        <w:rPr>
          <w:rFonts w:ascii="Tahoma" w:hAnsi="Tahoma" w:cs="Tahoma"/>
        </w:rPr>
        <w:t xml:space="preserve">sentencia del 8 de mayo de 2019SL 1688-2019, así: </w:t>
      </w:r>
    </w:p>
    <w:p w14:paraId="18ADCF51" w14:textId="77777777" w:rsidR="00CC5DCF" w:rsidRPr="00E27089" w:rsidRDefault="00CC5DCF" w:rsidP="00E27089">
      <w:pPr>
        <w:spacing w:line="276" w:lineRule="auto"/>
        <w:rPr>
          <w:rFonts w:ascii="Tahoma" w:eastAsia="Arial Narrow" w:hAnsi="Tahoma" w:cs="Tahoma"/>
          <w:i/>
          <w:iCs/>
          <w:lang w:val="es"/>
        </w:rPr>
      </w:pPr>
      <w:r w:rsidRPr="00E27089">
        <w:rPr>
          <w:rFonts w:ascii="Tahoma" w:eastAsia="Arial Narrow" w:hAnsi="Tahoma" w:cs="Tahoma"/>
          <w:lang w:val="es"/>
        </w:rPr>
        <w:t xml:space="preserve">  </w:t>
      </w:r>
    </w:p>
    <w:p w14:paraId="10E65FBD" w14:textId="77777777" w:rsidR="008C394A" w:rsidRPr="008C394A" w:rsidRDefault="008C394A" w:rsidP="008C394A">
      <w:pPr>
        <w:ind w:left="426" w:right="420"/>
        <w:jc w:val="both"/>
        <w:rPr>
          <w:rFonts w:ascii="Tahoma" w:eastAsia="Calibri" w:hAnsi="Tahoma" w:cs="Tahoma"/>
          <w:i/>
          <w:sz w:val="22"/>
          <w:lang w:eastAsia="en-US"/>
        </w:rPr>
      </w:pPr>
      <w:bookmarkStart w:id="6" w:name="_Hlk71714539"/>
      <w:r w:rsidRPr="008C394A">
        <w:rPr>
          <w:rFonts w:ascii="Tahoma" w:eastAsia="Calibri" w:hAnsi="Tahoma" w:cs="Tahoma"/>
          <w:i/>
          <w:sz w:val="22"/>
          <w:lang w:eastAsia="en-US"/>
        </w:rPr>
        <w:t xml:space="preserve">“Ahora, si bien la AFP brindó a la actora una </w:t>
      </w:r>
      <w:proofErr w:type="spellStart"/>
      <w:r w:rsidRPr="008C394A">
        <w:rPr>
          <w:rFonts w:ascii="Tahoma" w:eastAsia="Calibri" w:hAnsi="Tahoma" w:cs="Tahoma"/>
          <w:i/>
          <w:sz w:val="22"/>
          <w:lang w:eastAsia="en-US"/>
        </w:rPr>
        <w:t>reasesoría</w:t>
      </w:r>
      <w:proofErr w:type="spellEnd"/>
      <w:r w:rsidRPr="008C394A">
        <w:rPr>
          <w:rFonts w:ascii="Tahoma" w:eastAsia="Calibri" w:hAnsi="Tahoma" w:cs="Tahoma"/>
          <w:i/>
          <w:sz w:val="22"/>
          <w:lang w:eastAsia="en-U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0F38862" w14:textId="77777777" w:rsidR="008C394A" w:rsidRPr="008C394A" w:rsidRDefault="008C394A" w:rsidP="008C394A">
      <w:pPr>
        <w:ind w:left="426" w:right="420" w:firstLine="709"/>
        <w:jc w:val="both"/>
        <w:rPr>
          <w:rFonts w:ascii="Tahoma" w:eastAsia="Arial Narrow" w:hAnsi="Tahoma" w:cs="Tahoma"/>
          <w:i/>
          <w:iCs/>
          <w:sz w:val="22"/>
          <w:lang w:val="es" w:eastAsia="en-US"/>
        </w:rPr>
      </w:pPr>
      <w:r w:rsidRPr="008C394A">
        <w:rPr>
          <w:rFonts w:ascii="Tahoma" w:eastAsia="Arial Narrow" w:hAnsi="Tahoma" w:cs="Tahoma"/>
          <w:i/>
          <w:iCs/>
          <w:sz w:val="22"/>
          <w:lang w:val="es" w:eastAsia="en-US"/>
        </w:rPr>
        <w:t xml:space="preserve"> </w:t>
      </w:r>
    </w:p>
    <w:p w14:paraId="49C416AE" w14:textId="77777777" w:rsidR="008C394A" w:rsidRPr="008C394A" w:rsidRDefault="008C394A" w:rsidP="008C394A">
      <w:pPr>
        <w:ind w:left="426" w:right="420"/>
        <w:jc w:val="both"/>
        <w:rPr>
          <w:rFonts w:ascii="Tahoma" w:eastAsia="Calibri" w:hAnsi="Tahoma" w:cs="Tahoma"/>
          <w:i/>
          <w:sz w:val="22"/>
          <w:lang w:eastAsia="en-US"/>
        </w:rPr>
      </w:pPr>
      <w:r w:rsidRPr="008C394A">
        <w:rPr>
          <w:rFonts w:ascii="Tahoma" w:eastAsia="Calibri" w:hAnsi="Tahoma" w:cs="Tahoma"/>
          <w:i/>
          <w:sz w:val="22"/>
          <w:lang w:eastAsia="en-U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8C394A">
        <w:rPr>
          <w:rFonts w:ascii="Tahoma" w:eastAsia="Calibri" w:hAnsi="Tahoma" w:cs="Tahoma"/>
          <w:i/>
          <w:sz w:val="22"/>
          <w:lang w:eastAsia="en-US"/>
        </w:rPr>
        <w:t>reasesoría</w:t>
      </w:r>
      <w:proofErr w:type="spellEnd"/>
      <w:r w:rsidRPr="008C394A">
        <w:rPr>
          <w:rFonts w:ascii="Tahoma" w:eastAsia="Calibri" w:hAnsi="Tahoma" w:cs="Tahoma"/>
          <w:i/>
          <w:sz w:val="22"/>
          <w:lang w:eastAsia="en-US"/>
        </w:rPr>
        <w:t xml:space="preserve">, de todas </w:t>
      </w:r>
      <w:proofErr w:type="gramStart"/>
      <w:r w:rsidRPr="008C394A">
        <w:rPr>
          <w:rFonts w:ascii="Tahoma" w:eastAsia="Calibri" w:hAnsi="Tahoma" w:cs="Tahoma"/>
          <w:i/>
          <w:sz w:val="22"/>
          <w:lang w:eastAsia="en-US"/>
        </w:rPr>
        <w:t>formas</w:t>
      </w:r>
      <w:proofErr w:type="gramEnd"/>
      <w:r w:rsidRPr="008C394A">
        <w:rPr>
          <w:rFonts w:ascii="Tahoma" w:eastAsia="Calibri" w:hAnsi="Tahoma" w:cs="Tahoma"/>
          <w:i/>
          <w:sz w:val="22"/>
          <w:lang w:eastAsia="en-US"/>
        </w:rPr>
        <w:t xml:space="preserve"> ya había perdido la transición.</w:t>
      </w:r>
    </w:p>
    <w:p w14:paraId="02A6ED74" w14:textId="77777777" w:rsidR="008C394A" w:rsidRPr="008C394A" w:rsidRDefault="008C394A" w:rsidP="008C394A">
      <w:pPr>
        <w:ind w:left="426" w:right="420" w:firstLine="709"/>
        <w:jc w:val="both"/>
        <w:rPr>
          <w:rFonts w:ascii="Tahoma" w:eastAsia="Arial Narrow" w:hAnsi="Tahoma" w:cs="Tahoma"/>
          <w:i/>
          <w:iCs/>
          <w:sz w:val="22"/>
          <w:lang w:val="es" w:eastAsia="en-US"/>
        </w:rPr>
      </w:pPr>
      <w:r w:rsidRPr="008C394A">
        <w:rPr>
          <w:rFonts w:ascii="Tahoma" w:eastAsia="Arial Narrow" w:hAnsi="Tahoma" w:cs="Tahoma"/>
          <w:i/>
          <w:iCs/>
          <w:sz w:val="22"/>
          <w:lang w:val="es" w:eastAsia="en-US"/>
        </w:rPr>
        <w:t xml:space="preserve"> </w:t>
      </w:r>
    </w:p>
    <w:p w14:paraId="58F01F41" w14:textId="77777777" w:rsidR="008C394A" w:rsidRPr="008C394A" w:rsidRDefault="008C394A" w:rsidP="008C394A">
      <w:pPr>
        <w:ind w:left="426" w:right="420"/>
        <w:jc w:val="both"/>
        <w:rPr>
          <w:rFonts w:ascii="Tahoma" w:eastAsia="Calibri" w:hAnsi="Tahoma" w:cs="Tahoma"/>
          <w:i/>
          <w:sz w:val="22"/>
          <w:lang w:eastAsia="en-US"/>
        </w:rPr>
      </w:pPr>
      <w:r w:rsidRPr="008C394A">
        <w:rPr>
          <w:rFonts w:ascii="Tahoma" w:eastAsia="Calibri" w:hAnsi="Tahoma" w:cs="Tahoma"/>
          <w:i/>
          <w:sz w:val="22"/>
          <w:lang w:eastAsia="en-U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EEBEF96" w14:textId="77777777" w:rsidR="008C394A" w:rsidRPr="008C394A" w:rsidRDefault="008C394A" w:rsidP="008C394A">
      <w:pPr>
        <w:ind w:left="426" w:right="420" w:firstLine="709"/>
        <w:jc w:val="both"/>
        <w:rPr>
          <w:rFonts w:ascii="Tahoma" w:eastAsia="Arial Narrow" w:hAnsi="Tahoma" w:cs="Tahoma"/>
          <w:i/>
          <w:iCs/>
          <w:sz w:val="22"/>
          <w:lang w:val="es" w:eastAsia="en-US"/>
        </w:rPr>
      </w:pPr>
      <w:r w:rsidRPr="008C394A">
        <w:rPr>
          <w:rFonts w:ascii="Tahoma" w:eastAsia="Arial Narrow" w:hAnsi="Tahoma" w:cs="Tahoma"/>
          <w:i/>
          <w:iCs/>
          <w:sz w:val="22"/>
          <w:lang w:val="es" w:eastAsia="en-US"/>
        </w:rPr>
        <w:t xml:space="preserve"> </w:t>
      </w:r>
    </w:p>
    <w:p w14:paraId="0C531859" w14:textId="77777777" w:rsidR="008C394A" w:rsidRPr="008C394A" w:rsidRDefault="008C394A" w:rsidP="008C394A">
      <w:pPr>
        <w:ind w:left="426" w:right="420"/>
        <w:jc w:val="both"/>
        <w:rPr>
          <w:rFonts w:ascii="Tahoma" w:eastAsia="Calibri" w:hAnsi="Tahoma" w:cs="Tahoma"/>
          <w:i/>
          <w:sz w:val="22"/>
          <w:lang w:eastAsia="en-US"/>
        </w:rPr>
      </w:pPr>
      <w:r w:rsidRPr="008C394A">
        <w:rPr>
          <w:rFonts w:ascii="Tahoma" w:eastAsia="Calibri" w:hAnsi="Tahoma" w:cs="Tahoma"/>
          <w:i/>
          <w:sz w:val="22"/>
          <w:lang w:eastAsia="en-US"/>
        </w:rPr>
        <w:t xml:space="preserve">Por otro lado, no es de recibo el planteo de Protección S.A., cuando sostiene que una vez realizó la </w:t>
      </w:r>
      <w:proofErr w:type="spellStart"/>
      <w:r w:rsidRPr="008C394A">
        <w:rPr>
          <w:rFonts w:ascii="Tahoma" w:eastAsia="Calibri" w:hAnsi="Tahoma" w:cs="Tahoma"/>
          <w:i/>
          <w:sz w:val="22"/>
          <w:lang w:eastAsia="en-US"/>
        </w:rPr>
        <w:t>reasesoría</w:t>
      </w:r>
      <w:proofErr w:type="spellEnd"/>
      <w:r w:rsidRPr="008C394A">
        <w:rPr>
          <w:rFonts w:ascii="Tahoma" w:eastAsia="Calibri" w:hAnsi="Tahoma" w:cs="Tahoma"/>
          <w:i/>
          <w:sz w:val="22"/>
          <w:lang w:eastAsia="en-U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bookmarkEnd w:id="6"/>
    <w:p w14:paraId="303E8A94" w14:textId="77777777" w:rsidR="00CC5DCF" w:rsidRPr="00E27089" w:rsidRDefault="00CC5DCF" w:rsidP="00E27089">
      <w:pPr>
        <w:spacing w:line="276" w:lineRule="auto"/>
        <w:ind w:left="708"/>
        <w:rPr>
          <w:rFonts w:ascii="Tahoma" w:hAnsi="Tahoma" w:cs="Tahoma"/>
          <w:spacing w:val="-4"/>
        </w:rPr>
      </w:pPr>
    </w:p>
    <w:p w14:paraId="6A57227C" w14:textId="77777777" w:rsidR="00CC5DCF" w:rsidRPr="00E27089" w:rsidRDefault="00CC5DCF" w:rsidP="00E27089">
      <w:pPr>
        <w:pStyle w:val="Prrafodelista"/>
        <w:numPr>
          <w:ilvl w:val="1"/>
          <w:numId w:val="8"/>
        </w:numPr>
        <w:spacing w:line="276" w:lineRule="auto"/>
        <w:rPr>
          <w:rFonts w:ascii="Tahoma" w:hAnsi="Tahoma" w:cs="Tahoma"/>
          <w:b/>
          <w:i/>
          <w:spacing w:val="-4"/>
        </w:rPr>
      </w:pPr>
      <w:r w:rsidRPr="00E27089">
        <w:rPr>
          <w:rFonts w:ascii="Tahoma" w:hAnsi="Tahoma" w:cs="Tahoma"/>
          <w:b/>
          <w:i/>
          <w:spacing w:val="-4"/>
        </w:rPr>
        <w:lastRenderedPageBreak/>
        <w:t xml:space="preserve">“De la carga de la prueba – Inversión a favor del afiliado” </w:t>
      </w:r>
      <w:r w:rsidRPr="00E27089">
        <w:rPr>
          <w:rStyle w:val="Refdenotaalpie"/>
          <w:rFonts w:ascii="Tahoma" w:hAnsi="Tahoma" w:cs="Tahoma"/>
          <w:b/>
          <w:i/>
          <w:spacing w:val="-4"/>
        </w:rPr>
        <w:footnoteReference w:id="4"/>
      </w:r>
    </w:p>
    <w:p w14:paraId="2BD2DD45" w14:textId="77777777" w:rsidR="00CC5DCF" w:rsidRPr="00E27089" w:rsidRDefault="00CC5DCF" w:rsidP="00E27089">
      <w:pPr>
        <w:spacing w:line="276" w:lineRule="auto"/>
        <w:ind w:firstLine="708"/>
        <w:rPr>
          <w:rFonts w:ascii="Tahoma" w:hAnsi="Tahoma" w:cs="Tahoma"/>
          <w:b/>
          <w:spacing w:val="-4"/>
        </w:rPr>
      </w:pPr>
    </w:p>
    <w:p w14:paraId="537F5AF6" w14:textId="77777777" w:rsidR="00CC5DCF" w:rsidRPr="00E27089" w:rsidRDefault="00CC5DCF" w:rsidP="00E27089">
      <w:pPr>
        <w:spacing w:line="276" w:lineRule="auto"/>
        <w:ind w:firstLine="708"/>
        <w:jc w:val="both"/>
        <w:rPr>
          <w:rFonts w:ascii="Tahoma" w:hAnsi="Tahoma" w:cs="Tahoma"/>
          <w:spacing w:val="-4"/>
        </w:rPr>
      </w:pPr>
      <w:r w:rsidRPr="00E27089">
        <w:rPr>
          <w:rFonts w:ascii="Tahoma" w:hAnsi="Tahoma" w:cs="Tahoma"/>
          <w:spacing w:val="-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E27089">
        <w:rPr>
          <w:rFonts w:ascii="Tahoma" w:hAnsi="Tahoma" w:cs="Tahoma"/>
          <w:i/>
          <w:spacing w:val="-4"/>
        </w:rPr>
        <w:t xml:space="preserve">la prueba de la diligencia o cuidado incumbe al que ha debido </w:t>
      </w:r>
      <w:proofErr w:type="gramStart"/>
      <w:r w:rsidRPr="00E27089">
        <w:rPr>
          <w:rFonts w:ascii="Tahoma" w:hAnsi="Tahoma" w:cs="Tahoma"/>
          <w:i/>
          <w:spacing w:val="-4"/>
        </w:rPr>
        <w:t>emplearlo”</w:t>
      </w:r>
      <w:r w:rsidRPr="00E27089">
        <w:rPr>
          <w:rFonts w:ascii="Tahoma" w:hAnsi="Tahoma" w:cs="Tahoma"/>
          <w:spacing w:val="-4"/>
        </w:rPr>
        <w:t xml:space="preserve">  lo</w:t>
      </w:r>
      <w:proofErr w:type="gramEnd"/>
      <w:r w:rsidRPr="00E27089">
        <w:rPr>
          <w:rFonts w:ascii="Tahoma" w:hAnsi="Tahoma" w:cs="Tahoma"/>
          <w:spacing w:val="-4"/>
        </w:rPr>
        <w:t xml:space="preserve"> que quiere decir que la carga de la prueba recae en el fondo de pensiones. Dicha postura se ha mantenido invariable, y se reiteró de manera más contundente en la citada sentencia, así: </w:t>
      </w:r>
    </w:p>
    <w:p w14:paraId="57D1605D" w14:textId="77777777" w:rsidR="00CC5DCF" w:rsidRPr="00E27089" w:rsidRDefault="00CC5DCF" w:rsidP="00E27089">
      <w:pPr>
        <w:spacing w:line="276" w:lineRule="auto"/>
        <w:ind w:firstLine="708"/>
        <w:rPr>
          <w:rFonts w:ascii="Tahoma" w:hAnsi="Tahoma" w:cs="Tahoma"/>
          <w:spacing w:val="-4"/>
        </w:rPr>
      </w:pPr>
    </w:p>
    <w:p w14:paraId="6209A954" w14:textId="77777777" w:rsidR="008C394A" w:rsidRPr="008C394A" w:rsidRDefault="008C394A" w:rsidP="008C394A">
      <w:pPr>
        <w:ind w:left="426" w:right="420" w:firstLine="1"/>
        <w:jc w:val="both"/>
        <w:rPr>
          <w:rFonts w:ascii="Tahoma" w:eastAsia="Calibri" w:hAnsi="Tahoma" w:cs="Tahoma"/>
          <w:i/>
          <w:sz w:val="22"/>
          <w:lang w:eastAsia="en-US"/>
        </w:rPr>
      </w:pPr>
      <w:bookmarkStart w:id="7" w:name="_Hlk71714570"/>
      <w:r w:rsidRPr="008C394A">
        <w:rPr>
          <w:rFonts w:ascii="Tahoma" w:eastAsia="Calibri" w:hAnsi="Tahoma" w:cs="Tahoma"/>
          <w:sz w:val="22"/>
          <w:lang w:eastAsia="en-US"/>
        </w:rPr>
        <w:t>“</w:t>
      </w:r>
      <w:r w:rsidRPr="008C394A">
        <w:rPr>
          <w:rFonts w:ascii="Tahoma" w:eastAsia="Calibri" w:hAnsi="Tahoma" w:cs="Tahoma"/>
          <w:i/>
          <w:sz w:val="22"/>
          <w:lang w:eastAsia="en-U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7B1DC8D" w14:textId="77777777" w:rsidR="008C394A" w:rsidRPr="008C394A" w:rsidRDefault="008C394A" w:rsidP="008C394A">
      <w:pPr>
        <w:ind w:left="426" w:right="420" w:firstLine="1"/>
        <w:jc w:val="both"/>
        <w:rPr>
          <w:rFonts w:ascii="Tahoma" w:eastAsia="Calibri" w:hAnsi="Tahoma" w:cs="Tahoma"/>
          <w:i/>
          <w:sz w:val="22"/>
          <w:lang w:eastAsia="en-US"/>
        </w:rPr>
      </w:pPr>
    </w:p>
    <w:p w14:paraId="6D66C950" w14:textId="77777777" w:rsidR="008C394A" w:rsidRPr="008C394A" w:rsidRDefault="008C394A" w:rsidP="008C394A">
      <w:pPr>
        <w:ind w:left="426" w:right="420" w:firstLine="1"/>
        <w:jc w:val="both"/>
        <w:rPr>
          <w:rFonts w:ascii="Tahoma" w:eastAsia="Calibri" w:hAnsi="Tahoma" w:cs="Tahoma"/>
          <w:i/>
          <w:sz w:val="22"/>
          <w:lang w:eastAsia="en-US"/>
        </w:rPr>
      </w:pPr>
      <w:r w:rsidRPr="008C394A">
        <w:rPr>
          <w:rFonts w:ascii="Tahoma" w:eastAsia="Calibri" w:hAnsi="Tahoma" w:cs="Tahoma"/>
          <w:i/>
          <w:sz w:val="22"/>
          <w:lang w:eastAsia="en-U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B45F5D4" w14:textId="77777777" w:rsidR="008C394A" w:rsidRPr="008C394A" w:rsidRDefault="008C394A" w:rsidP="008C394A">
      <w:pPr>
        <w:ind w:left="426" w:right="420" w:firstLine="1"/>
        <w:jc w:val="both"/>
        <w:rPr>
          <w:rFonts w:ascii="Tahoma" w:eastAsia="Calibri" w:hAnsi="Tahoma" w:cs="Tahoma"/>
          <w:i/>
          <w:sz w:val="22"/>
          <w:lang w:eastAsia="en-US"/>
        </w:rPr>
      </w:pPr>
    </w:p>
    <w:p w14:paraId="65F491EA" w14:textId="77777777" w:rsidR="008C394A" w:rsidRPr="008C394A" w:rsidRDefault="008C394A" w:rsidP="008C394A">
      <w:pPr>
        <w:ind w:left="426" w:right="420" w:firstLine="1"/>
        <w:jc w:val="both"/>
        <w:rPr>
          <w:rFonts w:ascii="Tahoma" w:eastAsia="Calibri" w:hAnsi="Tahoma" w:cs="Tahoma"/>
          <w:i/>
          <w:sz w:val="22"/>
          <w:lang w:eastAsia="en-US"/>
        </w:rPr>
      </w:pPr>
      <w:r w:rsidRPr="008C394A">
        <w:rPr>
          <w:rFonts w:ascii="Tahoma" w:eastAsia="Calibri" w:hAnsi="Tahoma" w:cs="Tahoma"/>
          <w:i/>
          <w:sz w:val="22"/>
          <w:lang w:eastAsia="en-U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28EBE48" w14:textId="77777777" w:rsidR="008C394A" w:rsidRPr="008C394A" w:rsidRDefault="008C394A" w:rsidP="008C394A">
      <w:pPr>
        <w:ind w:left="426" w:right="420" w:firstLine="1"/>
        <w:jc w:val="both"/>
        <w:rPr>
          <w:rFonts w:ascii="Tahoma" w:eastAsia="Calibri" w:hAnsi="Tahoma" w:cs="Tahoma"/>
          <w:i/>
          <w:sz w:val="22"/>
          <w:lang w:eastAsia="en-US"/>
        </w:rPr>
      </w:pPr>
    </w:p>
    <w:p w14:paraId="6926CF28" w14:textId="77777777" w:rsidR="008C394A" w:rsidRPr="008C394A" w:rsidRDefault="008C394A" w:rsidP="008C394A">
      <w:pPr>
        <w:ind w:left="426" w:right="420" w:firstLine="1"/>
        <w:jc w:val="both"/>
        <w:rPr>
          <w:rFonts w:ascii="Tahoma" w:eastAsia="Calibri" w:hAnsi="Tahoma" w:cs="Tahoma"/>
          <w:i/>
          <w:iCs/>
          <w:sz w:val="22"/>
          <w:lang w:eastAsia="en-US"/>
        </w:rPr>
      </w:pPr>
      <w:r w:rsidRPr="008C394A">
        <w:rPr>
          <w:rFonts w:ascii="Tahoma" w:eastAsia="Calibri" w:hAnsi="Tahoma" w:cs="Tahoma"/>
          <w:i/>
          <w:sz w:val="22"/>
          <w:lang w:eastAsia="en-US"/>
        </w:rPr>
        <w:t xml:space="preserve">Como se ha expuesto, el deber de información al momento del traslado entre regímenes, es una obligación que corresponde a las administradoras de fondos de pensiones, y </w:t>
      </w:r>
      <w:r w:rsidRPr="008C394A">
        <w:rPr>
          <w:rFonts w:ascii="Tahoma" w:eastAsia="Calibri" w:hAnsi="Tahoma" w:cs="Tahoma"/>
          <w:i/>
          <w:iCs/>
          <w:sz w:val="22"/>
          <w:lang w:eastAsia="en-US"/>
        </w:rPr>
        <w:t xml:space="preserve">su ejercicio debe ser de tal diligencia, que permita comprender la lógica, beneficios y desventajas del cambio de régimen, así como prever los riesgos y efectos negativos de esa decisión. </w:t>
      </w:r>
    </w:p>
    <w:p w14:paraId="10E62D3E" w14:textId="77777777" w:rsidR="008C394A" w:rsidRPr="008C394A" w:rsidRDefault="008C394A" w:rsidP="008C394A">
      <w:pPr>
        <w:ind w:left="426" w:right="420" w:firstLine="1"/>
        <w:jc w:val="both"/>
        <w:rPr>
          <w:rFonts w:ascii="Tahoma" w:eastAsia="Calibri" w:hAnsi="Tahoma" w:cs="Tahoma"/>
          <w:i/>
          <w:iCs/>
          <w:sz w:val="22"/>
          <w:lang w:eastAsia="en-US"/>
        </w:rPr>
      </w:pPr>
    </w:p>
    <w:p w14:paraId="696252BA" w14:textId="77777777" w:rsidR="008C394A" w:rsidRPr="008C394A" w:rsidRDefault="008C394A" w:rsidP="008C394A">
      <w:pPr>
        <w:ind w:left="426" w:right="420" w:firstLine="1"/>
        <w:jc w:val="both"/>
        <w:rPr>
          <w:rFonts w:ascii="Tahoma" w:eastAsia="Calibri" w:hAnsi="Tahoma" w:cs="Tahoma"/>
          <w:i/>
          <w:iCs/>
          <w:sz w:val="22"/>
          <w:lang w:eastAsia="en-US"/>
        </w:rPr>
      </w:pPr>
      <w:r w:rsidRPr="008C394A">
        <w:rPr>
          <w:rFonts w:ascii="Tahoma" w:eastAsia="Calibri" w:hAnsi="Tahoma" w:cs="Tahoma"/>
          <w:i/>
          <w:sz w:val="22"/>
          <w:lang w:eastAsia="en-U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C0C940A" w14:textId="77777777" w:rsidR="008C394A" w:rsidRPr="008C394A" w:rsidRDefault="008C394A" w:rsidP="008C394A">
      <w:pPr>
        <w:ind w:left="426" w:right="420" w:firstLine="1"/>
        <w:jc w:val="both"/>
        <w:rPr>
          <w:rFonts w:ascii="Tahoma" w:eastAsia="Calibri" w:hAnsi="Tahoma" w:cs="Tahoma"/>
          <w:i/>
          <w:iCs/>
          <w:sz w:val="22"/>
          <w:lang w:eastAsia="en-US"/>
        </w:rPr>
      </w:pPr>
    </w:p>
    <w:p w14:paraId="0998481C" w14:textId="77777777" w:rsidR="008C394A" w:rsidRPr="008C394A" w:rsidRDefault="008C394A" w:rsidP="008C394A">
      <w:pPr>
        <w:ind w:left="426" w:right="420" w:firstLine="1"/>
        <w:jc w:val="both"/>
        <w:rPr>
          <w:rFonts w:ascii="Tahoma" w:eastAsia="Calibri" w:hAnsi="Tahoma" w:cs="Tahoma"/>
          <w:i/>
          <w:iCs/>
          <w:sz w:val="22"/>
          <w:lang w:eastAsia="en-US"/>
        </w:rPr>
      </w:pPr>
      <w:r w:rsidRPr="008C394A">
        <w:rPr>
          <w:rFonts w:ascii="Tahoma" w:eastAsia="Calibri" w:hAnsi="Tahoma" w:cs="Tahoma"/>
          <w:i/>
          <w:sz w:val="22"/>
          <w:lang w:eastAsia="en-U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8C394A">
        <w:rPr>
          <w:rFonts w:ascii="Tahoma" w:eastAsia="Calibri" w:hAnsi="Tahoma" w:cs="Tahoma"/>
          <w:i/>
          <w:sz w:val="22"/>
          <w:lang w:eastAsia="en-US"/>
        </w:rPr>
        <w:t>ii</w:t>
      </w:r>
      <w:proofErr w:type="spellEnd"/>
      <w:r w:rsidRPr="008C394A">
        <w:rPr>
          <w:rFonts w:ascii="Tahoma" w:eastAsia="Calibri" w:hAnsi="Tahoma" w:cs="Tahoma"/>
          <w:i/>
          <w:sz w:val="22"/>
          <w:lang w:eastAsia="en-US"/>
        </w:rPr>
        <w:t>) la documentación soporte del traslado debe conservarse en los archivos del fondo, dado que (</w:t>
      </w:r>
      <w:proofErr w:type="spellStart"/>
      <w:r w:rsidRPr="008C394A">
        <w:rPr>
          <w:rFonts w:ascii="Tahoma" w:eastAsia="Calibri" w:hAnsi="Tahoma" w:cs="Tahoma"/>
          <w:i/>
          <w:sz w:val="22"/>
          <w:lang w:eastAsia="en-US"/>
        </w:rPr>
        <w:t>iii</w:t>
      </w:r>
      <w:proofErr w:type="spellEnd"/>
      <w:r w:rsidRPr="008C394A">
        <w:rPr>
          <w:rFonts w:ascii="Tahoma" w:eastAsia="Calibri" w:hAnsi="Tahoma" w:cs="Tahoma"/>
          <w:i/>
          <w:sz w:val="22"/>
          <w:lang w:eastAsia="en-US"/>
        </w:rPr>
        <w:t xml:space="preserve">) es esta entidad la que está obligada a observar la obligación de brindar información y, más aún, probar ante las autoridades administrativas y judiciales su pleno cumplimiento. </w:t>
      </w:r>
    </w:p>
    <w:p w14:paraId="3213130B" w14:textId="77777777" w:rsidR="008C394A" w:rsidRPr="008C394A" w:rsidRDefault="008C394A" w:rsidP="008C394A">
      <w:pPr>
        <w:ind w:left="426" w:right="420" w:firstLine="1"/>
        <w:jc w:val="both"/>
        <w:rPr>
          <w:rFonts w:ascii="Tahoma" w:eastAsia="Calibri" w:hAnsi="Tahoma" w:cs="Tahoma"/>
          <w:i/>
          <w:iCs/>
          <w:sz w:val="22"/>
          <w:lang w:eastAsia="en-US"/>
        </w:rPr>
      </w:pPr>
    </w:p>
    <w:p w14:paraId="20CE61AB" w14:textId="77777777" w:rsidR="008C394A" w:rsidRPr="008C394A" w:rsidRDefault="008C394A" w:rsidP="008C394A">
      <w:pPr>
        <w:ind w:left="426" w:right="420" w:firstLine="1"/>
        <w:jc w:val="both"/>
        <w:rPr>
          <w:rFonts w:ascii="Tahoma" w:eastAsia="Calibri" w:hAnsi="Tahoma" w:cs="Tahoma"/>
          <w:sz w:val="22"/>
          <w:lang w:eastAsia="en-US"/>
        </w:rPr>
      </w:pPr>
      <w:r w:rsidRPr="008C394A">
        <w:rPr>
          <w:rFonts w:ascii="Tahoma" w:eastAsia="Calibri" w:hAnsi="Tahoma" w:cs="Tahoma"/>
          <w:i/>
          <w:sz w:val="22"/>
          <w:lang w:eastAsia="en-U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w:t>
      </w:r>
      <w:r w:rsidRPr="008C394A">
        <w:rPr>
          <w:rFonts w:ascii="Tahoma" w:eastAsia="Calibri" w:hAnsi="Tahoma" w:cs="Tahoma"/>
          <w:i/>
          <w:sz w:val="22"/>
          <w:lang w:eastAsia="en-US"/>
        </w:rPr>
        <w:lastRenderedPageBreak/>
        <w:t xml:space="preserve">una clara preeminencia frente al afiliado lego. A tal grado es lo anterior, que incluso la legislación (art. 11, literal b), L. 1328/2009), considera una práctica abusiva la inversión de la carga de la prueba en disfavor de los consumidores financieros”. </w:t>
      </w:r>
      <w:r w:rsidRPr="008C394A">
        <w:rPr>
          <w:rFonts w:ascii="Tahoma" w:eastAsia="Calibri" w:hAnsi="Tahoma" w:cs="Tahoma"/>
          <w:sz w:val="22"/>
          <w:lang w:eastAsia="en-US"/>
        </w:rPr>
        <w:t xml:space="preserve"> </w:t>
      </w:r>
    </w:p>
    <w:bookmarkEnd w:id="7"/>
    <w:p w14:paraId="6B76426C" w14:textId="77777777" w:rsidR="00CC5DCF" w:rsidRPr="00E27089" w:rsidRDefault="00CC5DCF" w:rsidP="00E27089">
      <w:pPr>
        <w:tabs>
          <w:tab w:val="left" w:pos="3568"/>
        </w:tabs>
        <w:spacing w:line="276" w:lineRule="auto"/>
        <w:rPr>
          <w:rFonts w:ascii="Tahoma" w:hAnsi="Tahoma" w:cs="Tahoma"/>
          <w:spacing w:val="-4"/>
        </w:rPr>
      </w:pPr>
    </w:p>
    <w:p w14:paraId="32DF113C" w14:textId="77777777" w:rsidR="00CC5DCF" w:rsidRPr="00E27089" w:rsidRDefault="00CC5DCF" w:rsidP="00E27089">
      <w:pPr>
        <w:pStyle w:val="Prrafodelista"/>
        <w:widowControl w:val="0"/>
        <w:numPr>
          <w:ilvl w:val="1"/>
          <w:numId w:val="8"/>
        </w:numPr>
        <w:autoSpaceDE w:val="0"/>
        <w:autoSpaceDN w:val="0"/>
        <w:adjustRightInd w:val="0"/>
        <w:spacing w:line="276" w:lineRule="auto"/>
        <w:ind w:left="0" w:firstLine="709"/>
        <w:jc w:val="both"/>
        <w:rPr>
          <w:rFonts w:ascii="Tahoma" w:hAnsi="Tahoma" w:cs="Tahoma"/>
          <w:b/>
        </w:rPr>
      </w:pPr>
      <w:r w:rsidRPr="00E27089">
        <w:rPr>
          <w:rFonts w:ascii="Tahoma" w:hAnsi="Tahoma" w:cs="Tahoma"/>
          <w:b/>
        </w:rPr>
        <w:t>Consecuencias de la declaratoria de ineficacia del traslado: Devolución de las cuotas de administración y de otros valores debidamente indexados</w:t>
      </w:r>
    </w:p>
    <w:p w14:paraId="32A50922" w14:textId="77777777" w:rsidR="00CC5DCF" w:rsidRPr="00E27089" w:rsidRDefault="00CC5DCF" w:rsidP="00E27089">
      <w:pPr>
        <w:pStyle w:val="Prrafodelista"/>
        <w:widowControl w:val="0"/>
        <w:autoSpaceDE w:val="0"/>
        <w:autoSpaceDN w:val="0"/>
        <w:adjustRightInd w:val="0"/>
        <w:spacing w:line="276" w:lineRule="auto"/>
        <w:ind w:left="1428"/>
        <w:rPr>
          <w:rFonts w:ascii="Tahoma" w:hAnsi="Tahoma" w:cs="Tahoma"/>
        </w:rPr>
      </w:pPr>
    </w:p>
    <w:p w14:paraId="005C2B22" w14:textId="77777777" w:rsidR="00CC5DCF" w:rsidRPr="00E27089" w:rsidRDefault="00CC5DCF" w:rsidP="00E27089">
      <w:pPr>
        <w:spacing w:line="276" w:lineRule="auto"/>
        <w:ind w:firstLine="644"/>
        <w:jc w:val="both"/>
        <w:rPr>
          <w:rFonts w:ascii="Tahoma" w:hAnsi="Tahoma" w:cs="Tahoma"/>
        </w:rPr>
      </w:pPr>
      <w:r w:rsidRPr="00E27089">
        <w:rPr>
          <w:rFonts w:ascii="Tahoma" w:hAnsi="Tahoma" w:cs="Tahoma"/>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AEF594B" w14:textId="77777777" w:rsidR="00CC5DCF" w:rsidRPr="00E27089" w:rsidRDefault="00CC5DCF" w:rsidP="00E27089">
      <w:pPr>
        <w:pStyle w:val="Prrafodelista"/>
        <w:spacing w:line="276" w:lineRule="auto"/>
        <w:ind w:left="644"/>
        <w:rPr>
          <w:rFonts w:ascii="Tahoma" w:hAnsi="Tahoma" w:cs="Tahoma"/>
        </w:rPr>
      </w:pPr>
    </w:p>
    <w:p w14:paraId="33FF25AB" w14:textId="77777777" w:rsidR="003012C9" w:rsidRPr="003012C9" w:rsidRDefault="003012C9" w:rsidP="003012C9">
      <w:pPr>
        <w:tabs>
          <w:tab w:val="left" w:pos="5180"/>
        </w:tabs>
        <w:suppressAutoHyphens/>
        <w:ind w:left="426" w:right="420"/>
        <w:contextualSpacing/>
        <w:jc w:val="both"/>
        <w:rPr>
          <w:rFonts w:ascii="Tahoma" w:eastAsia="Calibri" w:hAnsi="Tahoma" w:cs="Tahoma"/>
          <w:i/>
          <w:sz w:val="22"/>
          <w:lang w:eastAsia="en-US"/>
        </w:rPr>
      </w:pPr>
      <w:bookmarkStart w:id="8" w:name="_Hlk71714598"/>
      <w:bookmarkStart w:id="9" w:name="_Hlk71716498"/>
      <w:r w:rsidRPr="003012C9">
        <w:rPr>
          <w:rFonts w:ascii="Tahoma" w:eastAsia="Calibri" w:hAnsi="Tahoma" w:cs="Tahoma"/>
          <w:i/>
          <w:sz w:val="22"/>
          <w:lang w:eastAsia="en-U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E54ED82" w14:textId="77777777" w:rsidR="003012C9" w:rsidRPr="003012C9" w:rsidRDefault="003012C9" w:rsidP="003012C9">
      <w:pPr>
        <w:tabs>
          <w:tab w:val="left" w:pos="5180"/>
        </w:tabs>
        <w:suppressAutoHyphens/>
        <w:ind w:left="426" w:right="420"/>
        <w:contextualSpacing/>
        <w:rPr>
          <w:rFonts w:ascii="Tahoma" w:hAnsi="Tahoma" w:cs="Tahoma"/>
          <w:color w:val="000000"/>
          <w:sz w:val="22"/>
        </w:rPr>
      </w:pPr>
    </w:p>
    <w:p w14:paraId="7B286CA3" w14:textId="77777777" w:rsidR="003012C9" w:rsidRPr="003012C9" w:rsidRDefault="003012C9" w:rsidP="003012C9">
      <w:pPr>
        <w:tabs>
          <w:tab w:val="left" w:pos="5180"/>
        </w:tabs>
        <w:suppressAutoHyphens/>
        <w:ind w:left="426" w:right="420"/>
        <w:contextualSpacing/>
        <w:jc w:val="both"/>
        <w:rPr>
          <w:rFonts w:ascii="Tahoma" w:eastAsia="Calibri" w:hAnsi="Tahoma" w:cs="Tahoma"/>
          <w:i/>
          <w:sz w:val="22"/>
          <w:lang w:eastAsia="en-US"/>
        </w:rPr>
      </w:pPr>
      <w:r w:rsidRPr="003012C9">
        <w:rPr>
          <w:rFonts w:ascii="Tahoma" w:eastAsia="Calibri" w:hAnsi="Tahoma" w:cs="Tahoma"/>
          <w:i/>
          <w:sz w:val="22"/>
          <w:lang w:eastAsia="en-US"/>
        </w:rPr>
        <w:t>Sobre las consecuencias de la nulidad del traslado entre regímenes esta Sala en sentencia SL, del 8 de sep. 2008, rad. 31989, reiterada en varias oportunidades, adoctrinó: […]</w:t>
      </w:r>
    </w:p>
    <w:p w14:paraId="58DCB64E" w14:textId="77777777" w:rsidR="003012C9" w:rsidRPr="003012C9" w:rsidRDefault="003012C9" w:rsidP="003012C9">
      <w:pPr>
        <w:tabs>
          <w:tab w:val="left" w:pos="5180"/>
        </w:tabs>
        <w:suppressAutoHyphens/>
        <w:ind w:left="426" w:right="420"/>
        <w:contextualSpacing/>
        <w:jc w:val="both"/>
        <w:rPr>
          <w:rFonts w:ascii="Tahoma" w:eastAsia="Calibri" w:hAnsi="Tahoma" w:cs="Tahoma"/>
          <w:i/>
          <w:sz w:val="22"/>
          <w:lang w:eastAsia="en-US"/>
        </w:rPr>
      </w:pPr>
    </w:p>
    <w:p w14:paraId="264AA960" w14:textId="77777777" w:rsidR="003012C9" w:rsidRPr="003012C9" w:rsidRDefault="003012C9" w:rsidP="003012C9">
      <w:pPr>
        <w:tabs>
          <w:tab w:val="left" w:pos="5180"/>
        </w:tabs>
        <w:suppressAutoHyphens/>
        <w:ind w:left="426" w:right="420"/>
        <w:contextualSpacing/>
        <w:jc w:val="both"/>
        <w:rPr>
          <w:rFonts w:ascii="Tahoma" w:eastAsia="Calibri" w:hAnsi="Tahoma" w:cs="Tahoma"/>
          <w:i/>
          <w:sz w:val="22"/>
          <w:lang w:eastAsia="en-US"/>
        </w:rPr>
      </w:pPr>
      <w:r w:rsidRPr="003012C9">
        <w:rPr>
          <w:rFonts w:ascii="Tahoma" w:eastAsia="Calibri" w:hAnsi="Tahoma" w:cs="Tahoma"/>
          <w:i/>
          <w:sz w:val="22"/>
          <w:lang w:eastAsia="en-U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95095F4" w14:textId="77777777" w:rsidR="003012C9" w:rsidRPr="003012C9" w:rsidRDefault="003012C9" w:rsidP="003012C9">
      <w:pPr>
        <w:tabs>
          <w:tab w:val="left" w:pos="5180"/>
        </w:tabs>
        <w:suppressAutoHyphens/>
        <w:ind w:left="426" w:right="420"/>
        <w:contextualSpacing/>
        <w:jc w:val="both"/>
        <w:rPr>
          <w:rFonts w:ascii="Tahoma" w:eastAsia="Calibri" w:hAnsi="Tahoma" w:cs="Tahoma"/>
          <w:i/>
          <w:sz w:val="22"/>
          <w:lang w:eastAsia="en-US"/>
        </w:rPr>
      </w:pPr>
    </w:p>
    <w:p w14:paraId="43956F75" w14:textId="77777777" w:rsidR="003012C9" w:rsidRPr="003012C9" w:rsidRDefault="003012C9" w:rsidP="003012C9">
      <w:pPr>
        <w:tabs>
          <w:tab w:val="left" w:pos="5180"/>
        </w:tabs>
        <w:suppressAutoHyphens/>
        <w:ind w:left="426" w:right="420"/>
        <w:contextualSpacing/>
        <w:jc w:val="both"/>
        <w:rPr>
          <w:rFonts w:ascii="Tahoma" w:eastAsia="Calibri" w:hAnsi="Tahoma" w:cs="Tahoma"/>
          <w:i/>
          <w:sz w:val="22"/>
          <w:lang w:eastAsia="en-US"/>
        </w:rPr>
      </w:pPr>
      <w:r w:rsidRPr="003012C9">
        <w:rPr>
          <w:rFonts w:ascii="Tahoma" w:eastAsia="Calibri" w:hAnsi="Tahoma" w:cs="Tahoma"/>
          <w:i/>
          <w:sz w:val="22"/>
          <w:lang w:eastAsia="en-U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w:t>
      </w:r>
      <w:bookmarkEnd w:id="9"/>
      <w:r w:rsidRPr="003012C9">
        <w:rPr>
          <w:rFonts w:ascii="Tahoma" w:eastAsia="Calibri" w:hAnsi="Tahoma" w:cs="Tahoma"/>
          <w:i/>
          <w:sz w:val="22"/>
          <w:lang w:eastAsia="en-US"/>
        </w:rPr>
        <w:t xml:space="preserve">del artículo 963 del C.C. </w:t>
      </w:r>
    </w:p>
    <w:bookmarkEnd w:id="8"/>
    <w:p w14:paraId="5A18C807" w14:textId="77777777" w:rsidR="00CC5DCF" w:rsidRPr="00E27089" w:rsidRDefault="00CC5DCF" w:rsidP="00E27089">
      <w:pPr>
        <w:widowControl w:val="0"/>
        <w:autoSpaceDE w:val="0"/>
        <w:autoSpaceDN w:val="0"/>
        <w:adjustRightInd w:val="0"/>
        <w:spacing w:line="276" w:lineRule="auto"/>
        <w:rPr>
          <w:rFonts w:ascii="Tahoma" w:hAnsi="Tahoma" w:cs="Tahoma"/>
        </w:rPr>
      </w:pPr>
    </w:p>
    <w:p w14:paraId="03BE9714" w14:textId="77777777" w:rsidR="00CC5DCF" w:rsidRPr="00E27089" w:rsidRDefault="00CC5DCF" w:rsidP="00E27089">
      <w:pPr>
        <w:widowControl w:val="0"/>
        <w:autoSpaceDE w:val="0"/>
        <w:autoSpaceDN w:val="0"/>
        <w:adjustRightInd w:val="0"/>
        <w:spacing w:line="276" w:lineRule="auto"/>
        <w:jc w:val="both"/>
        <w:rPr>
          <w:rFonts w:ascii="Tahoma" w:hAnsi="Tahoma" w:cs="Tahoma"/>
        </w:rPr>
      </w:pPr>
      <w:r w:rsidRPr="00E27089">
        <w:rPr>
          <w:rFonts w:ascii="Tahoma" w:hAnsi="Tahoma" w:cs="Tahoma"/>
        </w:rPr>
        <w:tab/>
        <w:t xml:space="preserve">Dicha postura fue reiterada en la sentencia SL 2611 del 1° de julio de 2020, también con Ponencia del Dr. GERARDO BOTERO ZULUAGA en la que se reafirma </w:t>
      </w:r>
      <w:proofErr w:type="gramStart"/>
      <w:r w:rsidRPr="00E27089">
        <w:rPr>
          <w:rFonts w:ascii="Tahoma" w:hAnsi="Tahoma" w:cs="Tahoma"/>
        </w:rPr>
        <w:t>que</w:t>
      </w:r>
      <w:proofErr w:type="gramEnd"/>
      <w:r w:rsidRPr="00E27089">
        <w:rPr>
          <w:rFonts w:ascii="Tahoma" w:hAnsi="Tahoma" w:cs="Tahoma"/>
        </w:rPr>
        <w:t xml:space="preserve"> por cuenta de la ineficacia, las cosas deben retrotraerse al estado en que se encontraban antes de ocurrir el traslado de régimen. Dijo la sentencia: </w:t>
      </w:r>
    </w:p>
    <w:p w14:paraId="41B68846" w14:textId="77777777" w:rsidR="00CC5DCF" w:rsidRPr="00E27089" w:rsidRDefault="00CC5DCF" w:rsidP="00E27089">
      <w:pPr>
        <w:widowControl w:val="0"/>
        <w:autoSpaceDE w:val="0"/>
        <w:autoSpaceDN w:val="0"/>
        <w:adjustRightInd w:val="0"/>
        <w:spacing w:line="276" w:lineRule="auto"/>
        <w:rPr>
          <w:rFonts w:ascii="Tahoma" w:hAnsi="Tahoma" w:cs="Tahoma"/>
        </w:rPr>
      </w:pPr>
    </w:p>
    <w:p w14:paraId="65F4E12A" w14:textId="77777777" w:rsidR="003012C9" w:rsidRPr="003012C9" w:rsidRDefault="003012C9" w:rsidP="003012C9">
      <w:pPr>
        <w:tabs>
          <w:tab w:val="left" w:pos="5180"/>
        </w:tabs>
        <w:suppressAutoHyphens/>
        <w:ind w:left="426" w:right="420"/>
        <w:contextualSpacing/>
        <w:jc w:val="both"/>
        <w:rPr>
          <w:rFonts w:ascii="Tahoma" w:eastAsia="Calibri" w:hAnsi="Tahoma" w:cs="Tahoma"/>
          <w:i/>
          <w:sz w:val="22"/>
          <w:lang w:eastAsia="en-US"/>
        </w:rPr>
      </w:pPr>
      <w:bookmarkStart w:id="10" w:name="_Hlk71714609"/>
      <w:r w:rsidRPr="003012C9">
        <w:rPr>
          <w:rFonts w:ascii="Tahoma" w:eastAsia="Calibri" w:hAnsi="Tahoma" w:cs="Tahoma"/>
          <w:i/>
          <w:sz w:val="22"/>
          <w:lang w:eastAsia="en-U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bookmarkEnd w:id="10"/>
    <w:p w14:paraId="397CEB09" w14:textId="77777777" w:rsidR="00CC5DCF" w:rsidRPr="00E27089" w:rsidRDefault="00CC5DCF" w:rsidP="00E27089">
      <w:pPr>
        <w:tabs>
          <w:tab w:val="left" w:pos="-1440"/>
          <w:tab w:val="left" w:pos="-720"/>
          <w:tab w:val="left" w:pos="5180"/>
        </w:tabs>
        <w:suppressAutoHyphens/>
        <w:spacing w:line="276" w:lineRule="auto"/>
        <w:rPr>
          <w:rFonts w:ascii="Tahoma" w:hAnsi="Tahoma" w:cs="Tahoma"/>
        </w:rPr>
      </w:pPr>
    </w:p>
    <w:p w14:paraId="08519183" w14:textId="77777777" w:rsidR="00CC5DCF" w:rsidRPr="00E27089" w:rsidRDefault="00CC5DCF" w:rsidP="00E27089">
      <w:pPr>
        <w:widowControl w:val="0"/>
        <w:autoSpaceDE w:val="0"/>
        <w:autoSpaceDN w:val="0"/>
        <w:adjustRightInd w:val="0"/>
        <w:spacing w:line="276" w:lineRule="auto"/>
        <w:ind w:firstLine="708"/>
        <w:jc w:val="both"/>
        <w:rPr>
          <w:rFonts w:ascii="Tahoma" w:hAnsi="Tahoma" w:cs="Tahoma"/>
        </w:rPr>
      </w:pPr>
      <w:r w:rsidRPr="00E27089">
        <w:rPr>
          <w:rFonts w:ascii="Tahoma" w:hAnsi="Tahoma" w:cs="Tahoma"/>
        </w:rPr>
        <w:t xml:space="preserve">De lo anterior queda claro, que la ineficacia de traslado no sólo acarrea, a cargo </w:t>
      </w:r>
      <w:r w:rsidRPr="00E27089">
        <w:rPr>
          <w:rFonts w:ascii="Tahoma" w:hAnsi="Tahoma" w:cs="Tahoma"/>
        </w:rPr>
        <w:lastRenderedPageBreak/>
        <w:t xml:space="preserve">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C480EE1" w14:textId="77777777" w:rsidR="00CC5DCF" w:rsidRPr="00E27089" w:rsidRDefault="00CC5DCF" w:rsidP="00E27089">
      <w:pPr>
        <w:widowControl w:val="0"/>
        <w:autoSpaceDE w:val="0"/>
        <w:autoSpaceDN w:val="0"/>
        <w:adjustRightInd w:val="0"/>
        <w:spacing w:line="276" w:lineRule="auto"/>
        <w:jc w:val="both"/>
        <w:rPr>
          <w:rFonts w:ascii="Tahoma" w:hAnsi="Tahoma" w:cs="Tahoma"/>
        </w:rPr>
      </w:pPr>
    </w:p>
    <w:p w14:paraId="336FA1BC" w14:textId="77777777" w:rsidR="00CC5DCF" w:rsidRPr="00E27089" w:rsidRDefault="00CC5DCF" w:rsidP="00E27089">
      <w:pPr>
        <w:widowControl w:val="0"/>
        <w:autoSpaceDE w:val="0"/>
        <w:autoSpaceDN w:val="0"/>
        <w:adjustRightInd w:val="0"/>
        <w:spacing w:line="276" w:lineRule="auto"/>
        <w:jc w:val="both"/>
        <w:rPr>
          <w:rFonts w:ascii="Tahoma" w:hAnsi="Tahoma" w:cs="Tahoma"/>
        </w:rPr>
      </w:pPr>
      <w:r w:rsidRPr="00E27089">
        <w:rPr>
          <w:rFonts w:ascii="Tahoma" w:hAnsi="Tahoma" w:cs="Tahoma"/>
        </w:rPr>
        <w:tab/>
        <w:t xml:space="preserve">Finalmente, el resto de los problemas jurídicos se analizarán al evaluar el acervo probatorio del caso concreto, esto es, se estudiará si quedó probado en el proceso que la parte demandante recibió de parte de las </w:t>
      </w:r>
      <w:proofErr w:type="spellStart"/>
      <w:r w:rsidRPr="00E27089">
        <w:rPr>
          <w:rFonts w:ascii="Tahoma" w:hAnsi="Tahoma" w:cs="Tahoma"/>
        </w:rPr>
        <w:t>AFP´s</w:t>
      </w:r>
      <w:proofErr w:type="spellEnd"/>
      <w:r w:rsidRPr="00E27089">
        <w:rPr>
          <w:rFonts w:ascii="Tahoma" w:hAnsi="Tahoma" w:cs="Tahoma"/>
        </w:rPr>
        <w:t xml:space="preserve"> demandadas la asesoría e información suficiente y necesaria para hacer el cambio de régimen. </w:t>
      </w:r>
    </w:p>
    <w:p w14:paraId="3A443FD2" w14:textId="0470AADF" w:rsidR="004D35FA" w:rsidRPr="00E27089" w:rsidRDefault="004D35FA" w:rsidP="00E27089">
      <w:pPr>
        <w:widowControl w:val="0"/>
        <w:autoSpaceDE w:val="0"/>
        <w:autoSpaceDN w:val="0"/>
        <w:adjustRightInd w:val="0"/>
        <w:spacing w:line="276" w:lineRule="auto"/>
        <w:rPr>
          <w:rFonts w:ascii="Tahoma" w:hAnsi="Tahoma" w:cs="Tahoma"/>
        </w:rPr>
      </w:pPr>
    </w:p>
    <w:p w14:paraId="2002B1AD" w14:textId="77777777" w:rsidR="00CC5DCF" w:rsidRPr="00E27089" w:rsidRDefault="00CC5DCF" w:rsidP="00E27089">
      <w:pPr>
        <w:pStyle w:val="Prrafodelista"/>
        <w:widowControl w:val="0"/>
        <w:numPr>
          <w:ilvl w:val="1"/>
          <w:numId w:val="8"/>
        </w:numPr>
        <w:autoSpaceDE w:val="0"/>
        <w:autoSpaceDN w:val="0"/>
        <w:adjustRightInd w:val="0"/>
        <w:spacing w:line="276" w:lineRule="auto"/>
        <w:ind w:left="0" w:firstLine="709"/>
        <w:jc w:val="both"/>
        <w:rPr>
          <w:rFonts w:ascii="Tahoma" w:hAnsi="Tahoma" w:cs="Tahoma"/>
          <w:b/>
        </w:rPr>
      </w:pPr>
      <w:r w:rsidRPr="00E27089">
        <w:rPr>
          <w:rFonts w:ascii="Tahoma" w:hAnsi="Tahoma" w:cs="Tahoma"/>
          <w:b/>
        </w:rPr>
        <w:t>Caso concreto</w:t>
      </w:r>
    </w:p>
    <w:p w14:paraId="22670BE5" w14:textId="77777777" w:rsidR="00CC5DCF" w:rsidRPr="00E27089" w:rsidRDefault="00CC5DCF" w:rsidP="00E27089">
      <w:pPr>
        <w:spacing w:line="276" w:lineRule="auto"/>
        <w:jc w:val="both"/>
        <w:rPr>
          <w:rFonts w:ascii="Tahoma" w:hAnsi="Tahoma" w:cs="Tahoma"/>
          <w:lang w:val="es-419"/>
        </w:rPr>
      </w:pPr>
    </w:p>
    <w:p w14:paraId="6640260F" w14:textId="77777777" w:rsidR="00CC5DCF" w:rsidRPr="00E27089" w:rsidRDefault="00CC5DCF" w:rsidP="00E27089">
      <w:pPr>
        <w:pStyle w:val="Prrafodelista"/>
        <w:spacing w:line="276" w:lineRule="auto"/>
        <w:ind w:left="0" w:firstLine="644"/>
        <w:jc w:val="both"/>
        <w:rPr>
          <w:rFonts w:ascii="Tahoma" w:hAnsi="Tahoma" w:cs="Tahoma"/>
        </w:rPr>
      </w:pPr>
      <w:r w:rsidRPr="00E27089">
        <w:rPr>
          <w:rFonts w:ascii="Tahoma" w:hAnsi="Tahoma" w:cs="Tahoma"/>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4600ED6F" w14:textId="77777777" w:rsidR="00CC5DCF" w:rsidRPr="00E27089" w:rsidRDefault="00CC5DCF" w:rsidP="00E27089">
      <w:pPr>
        <w:pStyle w:val="Sinespaciado"/>
        <w:spacing w:line="276" w:lineRule="auto"/>
        <w:jc w:val="both"/>
        <w:rPr>
          <w:rFonts w:ascii="Tahoma" w:hAnsi="Tahoma" w:cs="Tahoma"/>
        </w:rPr>
      </w:pPr>
    </w:p>
    <w:p w14:paraId="2CA188F4" w14:textId="77777777" w:rsidR="00CC5DCF" w:rsidRPr="00E27089" w:rsidRDefault="00CC5DCF" w:rsidP="00E27089">
      <w:pPr>
        <w:pStyle w:val="Prrafodelista"/>
        <w:spacing w:line="276" w:lineRule="auto"/>
        <w:ind w:left="0" w:firstLine="644"/>
        <w:jc w:val="both"/>
        <w:rPr>
          <w:rFonts w:ascii="Tahoma" w:hAnsi="Tahoma" w:cs="Tahoma"/>
        </w:rPr>
      </w:pPr>
      <w:r w:rsidRPr="00E27089">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4C0FB302" w14:textId="77777777" w:rsidR="00CC5DCF" w:rsidRPr="00E27089" w:rsidRDefault="00CC5DCF" w:rsidP="00E27089">
      <w:pPr>
        <w:pStyle w:val="Prrafodelista"/>
        <w:spacing w:line="276" w:lineRule="auto"/>
        <w:ind w:left="0"/>
        <w:jc w:val="both"/>
        <w:rPr>
          <w:rFonts w:ascii="Tahoma" w:hAnsi="Tahoma" w:cs="Tahoma"/>
        </w:rPr>
      </w:pPr>
    </w:p>
    <w:p w14:paraId="115340AD" w14:textId="77777777" w:rsidR="00CC5DCF" w:rsidRPr="00E27089" w:rsidRDefault="00CC5DCF" w:rsidP="00E27089">
      <w:pPr>
        <w:pStyle w:val="Prrafodelista"/>
        <w:spacing w:line="276" w:lineRule="auto"/>
        <w:ind w:left="0" w:firstLine="644"/>
        <w:jc w:val="both"/>
        <w:rPr>
          <w:rFonts w:ascii="Tahoma" w:hAnsi="Tahoma" w:cs="Tahoma"/>
          <w:b/>
        </w:rPr>
      </w:pPr>
      <w:r w:rsidRPr="00E27089">
        <w:rPr>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E27089">
        <w:rPr>
          <w:rFonts w:ascii="Tahoma" w:hAnsi="Tahoma" w:cs="Tahoma"/>
          <w:b/>
        </w:rPr>
        <w:t>, acreditar haber transmitido a la parte actora la información concreta y cierta, acerca de la implicación del traslado de régimen pensional.</w:t>
      </w:r>
    </w:p>
    <w:p w14:paraId="41E4E45F" w14:textId="77777777" w:rsidR="00CC5DCF" w:rsidRPr="00E27089" w:rsidRDefault="00CC5DCF" w:rsidP="00E27089">
      <w:pPr>
        <w:pStyle w:val="Prrafodelista"/>
        <w:spacing w:line="276" w:lineRule="auto"/>
        <w:ind w:left="0"/>
        <w:jc w:val="both"/>
        <w:rPr>
          <w:rFonts w:ascii="Tahoma" w:hAnsi="Tahoma" w:cs="Tahoma"/>
          <w:b/>
        </w:rPr>
      </w:pPr>
    </w:p>
    <w:p w14:paraId="0519DAD8" w14:textId="0B6E50DE" w:rsidR="00CC5DCF" w:rsidRPr="00E27089" w:rsidRDefault="00CC5DC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En realidad, la AFP tendría que haber dado</w:t>
      </w:r>
      <w:r w:rsidR="000B4E9F" w:rsidRPr="00E27089">
        <w:rPr>
          <w:rFonts w:ascii="Tahoma" w:hAnsi="Tahoma" w:cs="Tahoma"/>
        </w:rPr>
        <w:t>,</w:t>
      </w:r>
      <w:r w:rsidRPr="00E27089">
        <w:rPr>
          <w:rFonts w:ascii="Tahoma" w:hAnsi="Tahoma" w:cs="Tahoma"/>
        </w:rPr>
        <w:t xml:space="preserve"> </w:t>
      </w:r>
      <w:r w:rsidR="000B4E9F" w:rsidRPr="00E27089">
        <w:rPr>
          <w:rFonts w:ascii="Tahoma" w:hAnsi="Tahoma" w:cs="Tahoma"/>
        </w:rPr>
        <w:t xml:space="preserve">como mínimo, </w:t>
      </w:r>
      <w:r w:rsidRPr="00E27089">
        <w:rPr>
          <w:rFonts w:ascii="Tahoma" w:hAnsi="Tahoma" w:cs="Tahoma"/>
        </w:rPr>
        <w:t xml:space="preserve">la siguiente información: </w:t>
      </w:r>
      <w:r w:rsidRPr="00E27089">
        <w:rPr>
          <w:rFonts w:ascii="Tahoma" w:hAnsi="Tahoma" w:cs="Tahoma"/>
          <w:i/>
        </w:rPr>
        <w:t xml:space="preserve">i) </w:t>
      </w:r>
      <w:r w:rsidRPr="00E27089">
        <w:rPr>
          <w:rFonts w:ascii="Tahoma" w:hAnsi="Tahoma" w:cs="Tahoma"/>
        </w:rPr>
        <w:t xml:space="preserve">Que, dependiendo del capital, puede pensionarse anticipadamente, esto es, antes de la edad mínima para la pensión de vejez. </w:t>
      </w:r>
      <w:proofErr w:type="spellStart"/>
      <w:r w:rsidRPr="00E27089">
        <w:rPr>
          <w:rFonts w:ascii="Tahoma" w:hAnsi="Tahoma" w:cs="Tahoma"/>
          <w:i/>
        </w:rPr>
        <w:t>ii</w:t>
      </w:r>
      <w:proofErr w:type="spellEnd"/>
      <w:r w:rsidRPr="00E27089">
        <w:rPr>
          <w:rFonts w:ascii="Tahoma" w:hAnsi="Tahoma" w:cs="Tahoma"/>
          <w:i/>
        </w:rPr>
        <w:t xml:space="preserve">) </w:t>
      </w:r>
      <w:r w:rsidRPr="00E27089">
        <w:rPr>
          <w:rFonts w:ascii="Tahoma" w:hAnsi="Tahoma" w:cs="Tahoma"/>
        </w:rPr>
        <w:t xml:space="preserve">La posibilidad para sus herederos de hacerse a la devolución de saldos, en caso de que no existieran beneficiaros para la pensión de sobrevivientes. </w:t>
      </w:r>
      <w:proofErr w:type="spellStart"/>
      <w:r w:rsidRPr="00E27089">
        <w:rPr>
          <w:rFonts w:ascii="Tahoma" w:hAnsi="Tahoma" w:cs="Tahoma"/>
          <w:i/>
        </w:rPr>
        <w:t>iii</w:t>
      </w:r>
      <w:proofErr w:type="spellEnd"/>
      <w:r w:rsidRPr="00E27089">
        <w:rPr>
          <w:rFonts w:ascii="Tahoma" w:hAnsi="Tahoma" w:cs="Tahoma"/>
          <w:i/>
        </w:rPr>
        <w:t xml:space="preserve">) </w:t>
      </w:r>
      <w:r w:rsidRPr="00E27089">
        <w:rPr>
          <w:rFonts w:ascii="Tahoma" w:hAnsi="Tahoma" w:cs="Tahoma"/>
        </w:rPr>
        <w:t xml:space="preserve">La devolución total del saldo en caso de no alcanzar a reunir el total de los requisitos legales para optar al beneficio pensional. </w:t>
      </w:r>
      <w:proofErr w:type="spellStart"/>
      <w:r w:rsidRPr="00E27089">
        <w:rPr>
          <w:rFonts w:ascii="Tahoma" w:hAnsi="Tahoma" w:cs="Tahoma"/>
          <w:i/>
        </w:rPr>
        <w:t>iv</w:t>
      </w:r>
      <w:proofErr w:type="spellEnd"/>
      <w:r w:rsidRPr="00E27089">
        <w:rPr>
          <w:rFonts w:ascii="Tahoma" w:hAnsi="Tahoma" w:cs="Tahoma"/>
          <w:i/>
        </w:rPr>
        <w:t xml:space="preserve">) </w:t>
      </w:r>
      <w:r w:rsidRPr="00E27089">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E27089">
        <w:rPr>
          <w:rFonts w:ascii="Tahoma" w:hAnsi="Tahoma" w:cs="Tahoma"/>
          <w:i/>
        </w:rPr>
        <w:t xml:space="preserve">v) </w:t>
      </w:r>
      <w:r w:rsidRPr="00E27089">
        <w:rPr>
          <w:rFonts w:ascii="Tahoma" w:hAnsi="Tahoma" w:cs="Tahoma"/>
        </w:rPr>
        <w:t xml:space="preserve">La posibilidad de que el reconocimiento de la pensión de vejez, una vez reunido los requisitos, se haga pronto. </w:t>
      </w:r>
      <w:r w:rsidRPr="00E27089">
        <w:rPr>
          <w:rFonts w:ascii="Tahoma" w:hAnsi="Tahoma" w:cs="Tahoma"/>
          <w:i/>
        </w:rPr>
        <w:t xml:space="preserve">vi) </w:t>
      </w:r>
      <w:r w:rsidRPr="00E27089">
        <w:rPr>
          <w:rFonts w:ascii="Tahoma" w:hAnsi="Tahoma" w:cs="Tahoma"/>
        </w:rPr>
        <w:t xml:space="preserve">La posibilidad de que sus aportes se conviertan en patrimonio </w:t>
      </w:r>
      <w:proofErr w:type="spellStart"/>
      <w:r w:rsidRPr="00E27089">
        <w:rPr>
          <w:rFonts w:ascii="Tahoma" w:hAnsi="Tahoma" w:cs="Tahoma"/>
        </w:rPr>
        <w:t>sucesoral</w:t>
      </w:r>
      <w:proofErr w:type="spellEnd"/>
      <w:r w:rsidRPr="00E27089">
        <w:rPr>
          <w:rFonts w:ascii="Tahoma" w:hAnsi="Tahoma" w:cs="Tahoma"/>
        </w:rPr>
        <w:t xml:space="preserve"> en un caso dado. </w:t>
      </w:r>
      <w:proofErr w:type="spellStart"/>
      <w:r w:rsidRPr="00E27089">
        <w:rPr>
          <w:rFonts w:ascii="Tahoma" w:hAnsi="Tahoma" w:cs="Tahoma"/>
          <w:i/>
        </w:rPr>
        <w:t>vii</w:t>
      </w:r>
      <w:proofErr w:type="spellEnd"/>
      <w:r w:rsidRPr="00E27089">
        <w:rPr>
          <w:rFonts w:ascii="Tahoma" w:hAnsi="Tahoma" w:cs="Tahoma"/>
          <w:i/>
        </w:rPr>
        <w:t xml:space="preserve">) </w:t>
      </w:r>
      <w:r w:rsidRPr="00E27089">
        <w:rPr>
          <w:rFonts w:ascii="Tahoma" w:hAnsi="Tahoma" w:cs="Tahoma"/>
        </w:rPr>
        <w:t xml:space="preserve">El hecho de que el afiliado es el único titular de la cuenta de ahorro individual en contraste con el fondo público cuyos ahorros hacen parte de un fondo común. </w:t>
      </w:r>
      <w:proofErr w:type="spellStart"/>
      <w:r w:rsidRPr="00E27089">
        <w:rPr>
          <w:rFonts w:ascii="Tahoma" w:hAnsi="Tahoma" w:cs="Tahoma"/>
          <w:i/>
        </w:rPr>
        <w:t>viii</w:t>
      </w:r>
      <w:proofErr w:type="spellEnd"/>
      <w:r w:rsidRPr="00E27089">
        <w:rPr>
          <w:rFonts w:ascii="Tahoma" w:hAnsi="Tahoma" w:cs="Tahoma"/>
          <w:i/>
        </w:rPr>
        <w:t xml:space="preserve">) </w:t>
      </w:r>
      <w:r w:rsidRPr="00E27089">
        <w:rPr>
          <w:rFonts w:ascii="Tahoma" w:hAnsi="Tahoma" w:cs="Tahoma"/>
        </w:rPr>
        <w:t xml:space="preserve">Los rendimientos </w:t>
      </w:r>
      <w:r w:rsidRPr="00E27089">
        <w:rPr>
          <w:rFonts w:ascii="Tahoma" w:hAnsi="Tahoma" w:cs="Tahoma"/>
        </w:rPr>
        <w:lastRenderedPageBreak/>
        <w:t xml:space="preserve">financieros que le generen sus aportes abonados sobre el saldo de su cuenta de ahorro individual; y, </w:t>
      </w:r>
      <w:proofErr w:type="spellStart"/>
      <w:r w:rsidRPr="00E27089">
        <w:rPr>
          <w:rFonts w:ascii="Tahoma" w:hAnsi="Tahoma" w:cs="Tahoma"/>
          <w:i/>
        </w:rPr>
        <w:t>ix</w:t>
      </w:r>
      <w:proofErr w:type="spellEnd"/>
      <w:r w:rsidRPr="00E27089">
        <w:rPr>
          <w:rFonts w:ascii="Tahoma" w:hAnsi="Tahoma" w:cs="Tahoma"/>
          <w:i/>
        </w:rPr>
        <w:t xml:space="preserve">) </w:t>
      </w:r>
      <w:r w:rsidRPr="00E27089">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E27089">
        <w:rPr>
          <w:rFonts w:ascii="Tahoma" w:hAnsi="Tahoma" w:cs="Tahoma"/>
        </w:rPr>
        <w:t>sucesoral</w:t>
      </w:r>
      <w:proofErr w:type="spellEnd"/>
      <w:proofErr w:type="gramEnd"/>
      <w:r w:rsidRPr="00E27089">
        <w:rPr>
          <w:rFonts w:ascii="Tahoma" w:hAnsi="Tahoma" w:cs="Tahoma"/>
        </w:rPr>
        <w:t xml:space="preserve"> pero le garantiza una pensión de por vida. La modalidad de </w:t>
      </w:r>
      <w:r w:rsidRPr="00E27089">
        <w:rPr>
          <w:rFonts w:ascii="Tahoma" w:hAnsi="Tahoma" w:cs="Tahoma"/>
          <w:i/>
        </w:rPr>
        <w:t>retiro programado</w:t>
      </w:r>
      <w:r w:rsidRPr="00E27089">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4BED4B23" w14:textId="77777777" w:rsidR="00CC5DCF" w:rsidRPr="00E27089" w:rsidRDefault="00CC5DCF" w:rsidP="00E27089">
      <w:pPr>
        <w:widowControl w:val="0"/>
        <w:tabs>
          <w:tab w:val="left" w:pos="1134"/>
        </w:tabs>
        <w:autoSpaceDE w:val="0"/>
        <w:autoSpaceDN w:val="0"/>
        <w:adjustRightInd w:val="0"/>
        <w:spacing w:line="276" w:lineRule="auto"/>
        <w:jc w:val="both"/>
        <w:rPr>
          <w:rFonts w:ascii="Tahoma" w:hAnsi="Tahoma" w:cs="Tahoma"/>
        </w:rPr>
      </w:pPr>
    </w:p>
    <w:p w14:paraId="0E1D4599" w14:textId="283DACE0" w:rsidR="00A969EF" w:rsidRPr="00E27089" w:rsidRDefault="00A969E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 xml:space="preserve">Pues bien, previo a arribar los demás problemas jurídicos vale la pena hacer referencia a que </w:t>
      </w:r>
      <w:r w:rsidR="001A4869" w:rsidRPr="00E27089">
        <w:rPr>
          <w:rFonts w:ascii="Tahoma" w:hAnsi="Tahoma" w:cs="Tahoma"/>
        </w:rPr>
        <w:t>el apoderado de Porvenir S.A. en su alzada,</w:t>
      </w:r>
      <w:r w:rsidRPr="00E27089">
        <w:rPr>
          <w:rFonts w:ascii="Tahoma" w:hAnsi="Tahoma" w:cs="Tahoma"/>
        </w:rPr>
        <w:t xml:space="preserve"> de alguna manera</w:t>
      </w:r>
      <w:r w:rsidR="001A4869" w:rsidRPr="00E27089">
        <w:rPr>
          <w:rFonts w:ascii="Tahoma" w:hAnsi="Tahoma" w:cs="Tahoma"/>
        </w:rPr>
        <w:t>,</w:t>
      </w:r>
      <w:r w:rsidRPr="00E27089">
        <w:rPr>
          <w:rFonts w:ascii="Tahoma" w:hAnsi="Tahoma" w:cs="Tahoma"/>
        </w:rPr>
        <w:t xml:space="preserve"> solicita que se desconozca el precedente ya traído a colación, petición que no se torna posible porque ello conllevaría a la vulneración de los derechos fundamentales al mínimo vital y la seguridad social del afiliado.  </w:t>
      </w:r>
    </w:p>
    <w:p w14:paraId="1403C1B9" w14:textId="77777777" w:rsidR="00A969EF" w:rsidRPr="00E27089" w:rsidRDefault="00A969EF" w:rsidP="00E27089">
      <w:pPr>
        <w:pStyle w:val="NormalWeb"/>
        <w:spacing w:before="0" w:beforeAutospacing="0" w:after="0" w:afterAutospacing="0" w:line="276" w:lineRule="auto"/>
        <w:ind w:firstLine="644"/>
        <w:jc w:val="both"/>
        <w:rPr>
          <w:rFonts w:ascii="Tahoma" w:hAnsi="Tahoma" w:cs="Tahoma"/>
        </w:rPr>
      </w:pPr>
    </w:p>
    <w:p w14:paraId="6F2B8017" w14:textId="77777777" w:rsidR="00A969EF" w:rsidRPr="00E27089" w:rsidRDefault="00A969E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En este punto, recuérdese que la Corte Constitucional en sentencia SU-053-2015, ha definido el precedente judicial como «</w:t>
      </w:r>
      <w:r w:rsidRPr="003012C9">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E27089">
        <w:rPr>
          <w:rFonts w:ascii="Tahoma" w:hAnsi="Tahoma" w:cs="Tahoma"/>
          <w:i/>
          <w:iCs/>
        </w:rPr>
        <w:t>»</w:t>
      </w:r>
      <w:r w:rsidRPr="00E27089">
        <w:rPr>
          <w:rFonts w:ascii="Tahoma" w:hAnsi="Tahoma" w:cs="Tahoma"/>
        </w:rPr>
        <w:t xml:space="preserve"> y, en tal sentido, el emitido por los máximos órganos de cierre, “</w:t>
      </w:r>
      <w:r w:rsidRPr="003012C9">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E27089">
        <w:rPr>
          <w:rFonts w:ascii="Tahoma" w:hAnsi="Tahoma" w:cs="Tahoma"/>
          <w:i/>
          <w:iCs/>
        </w:rPr>
        <w:t>”</w:t>
      </w:r>
      <w:r w:rsidRPr="00E27089">
        <w:rPr>
          <w:rFonts w:ascii="Tahoma" w:hAnsi="Tahoma" w:cs="Tahoma"/>
        </w:rPr>
        <w:t xml:space="preserve"> (STL4759-2020).</w:t>
      </w:r>
    </w:p>
    <w:p w14:paraId="41770590" w14:textId="77777777" w:rsidR="00A969EF" w:rsidRPr="00E27089" w:rsidRDefault="00A969EF" w:rsidP="00E27089">
      <w:pPr>
        <w:pStyle w:val="NormalWeb"/>
        <w:spacing w:before="0" w:beforeAutospacing="0" w:after="0" w:afterAutospacing="0" w:line="276" w:lineRule="auto"/>
        <w:ind w:firstLine="644"/>
        <w:jc w:val="both"/>
        <w:rPr>
          <w:rFonts w:ascii="Tahoma" w:hAnsi="Tahoma" w:cs="Tahoma"/>
        </w:rPr>
      </w:pPr>
    </w:p>
    <w:p w14:paraId="6968602B" w14:textId="1144D109" w:rsidR="00CC5DCF" w:rsidRPr="00E27089" w:rsidRDefault="001A4869"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Ahora, enfocándose el análisis en el caso concreto, la demandada,</w:t>
      </w:r>
      <w:r w:rsidR="00CC5DCF" w:rsidRPr="00E27089">
        <w:rPr>
          <w:rFonts w:ascii="Tahoma" w:hAnsi="Tahoma" w:cs="Tahoma"/>
        </w:rPr>
        <w:t xml:space="preserve"> la </w:t>
      </w:r>
      <w:proofErr w:type="spellStart"/>
      <w:r w:rsidR="00CC5DCF" w:rsidRPr="00E27089">
        <w:rPr>
          <w:rFonts w:ascii="Tahoma" w:hAnsi="Tahoma" w:cs="Tahoma"/>
        </w:rPr>
        <w:t>AFP</w:t>
      </w:r>
      <w:r w:rsidRPr="00E27089">
        <w:rPr>
          <w:rFonts w:ascii="Tahoma" w:hAnsi="Tahoma" w:cs="Tahoma"/>
        </w:rPr>
        <w:t>s</w:t>
      </w:r>
      <w:proofErr w:type="spellEnd"/>
      <w:r w:rsidR="00CC5DCF" w:rsidRPr="00E27089">
        <w:rPr>
          <w:rFonts w:ascii="Tahoma" w:hAnsi="Tahoma" w:cs="Tahoma"/>
        </w:rPr>
        <w:t xml:space="preserve"> </w:t>
      </w:r>
      <w:r w:rsidRPr="00E27089">
        <w:rPr>
          <w:rFonts w:ascii="Tahoma" w:hAnsi="Tahoma" w:cs="Tahoma"/>
        </w:rPr>
        <w:t xml:space="preserve">Colfondos </w:t>
      </w:r>
      <w:r w:rsidR="00CC5DCF" w:rsidRPr="00E27089">
        <w:rPr>
          <w:rFonts w:ascii="Tahoma" w:hAnsi="Tahoma" w:cs="Tahoma"/>
        </w:rPr>
        <w:t xml:space="preserve">afirma en </w:t>
      </w:r>
      <w:r w:rsidR="00B805E9" w:rsidRPr="00E27089">
        <w:rPr>
          <w:rFonts w:ascii="Tahoma" w:hAnsi="Tahoma" w:cs="Tahoma"/>
        </w:rPr>
        <w:t xml:space="preserve">la contestación de la demanda </w:t>
      </w:r>
      <w:r w:rsidR="00CC5DCF" w:rsidRPr="00E27089">
        <w:rPr>
          <w:rFonts w:ascii="Tahoma" w:hAnsi="Tahoma" w:cs="Tahoma"/>
        </w:rPr>
        <w:t>que brind</w:t>
      </w:r>
      <w:r w:rsidR="00B805E9" w:rsidRPr="00E27089">
        <w:rPr>
          <w:rFonts w:ascii="Tahoma" w:hAnsi="Tahoma" w:cs="Tahoma"/>
        </w:rPr>
        <w:t>ó</w:t>
      </w:r>
      <w:r w:rsidR="00CC5DCF" w:rsidRPr="00E27089">
        <w:rPr>
          <w:rFonts w:ascii="Tahoma" w:hAnsi="Tahoma" w:cs="Tahoma"/>
        </w:rPr>
        <w:t xml:space="preserve"> la información </w:t>
      </w:r>
      <w:r w:rsidR="00CC5DCF" w:rsidRPr="00E27089">
        <w:rPr>
          <w:rFonts w:ascii="Tahoma" w:hAnsi="Tahoma" w:cs="Tahoma"/>
          <w:lang w:val="es-CO"/>
        </w:rPr>
        <w:t>que era jurídicamente pertinente</w:t>
      </w:r>
      <w:r w:rsidR="00CC5DCF" w:rsidRPr="00E27089">
        <w:rPr>
          <w:rFonts w:ascii="Tahoma" w:hAnsi="Tahoma" w:cs="Tahoma"/>
        </w:rPr>
        <w:t xml:space="preserv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citado en precedencia.</w:t>
      </w:r>
    </w:p>
    <w:p w14:paraId="643E4562" w14:textId="77777777" w:rsidR="00CC5DCF" w:rsidRPr="00E27089" w:rsidRDefault="00CC5DCF" w:rsidP="00E27089">
      <w:pPr>
        <w:widowControl w:val="0"/>
        <w:tabs>
          <w:tab w:val="left" w:pos="1134"/>
        </w:tabs>
        <w:autoSpaceDE w:val="0"/>
        <w:autoSpaceDN w:val="0"/>
        <w:adjustRightInd w:val="0"/>
        <w:spacing w:line="276" w:lineRule="auto"/>
        <w:jc w:val="both"/>
        <w:rPr>
          <w:rFonts w:ascii="Tahoma" w:hAnsi="Tahoma" w:cs="Tahoma"/>
        </w:rPr>
      </w:pPr>
    </w:p>
    <w:p w14:paraId="43F8B2CB" w14:textId="77777777" w:rsidR="00CC5DCF" w:rsidRPr="00E27089" w:rsidRDefault="00CC5DC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 xml:space="preserve">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  </w:t>
      </w:r>
    </w:p>
    <w:p w14:paraId="36EFE8B1" w14:textId="77777777" w:rsidR="00CC5DCF" w:rsidRPr="00E27089" w:rsidRDefault="00CC5DCF" w:rsidP="00E27089">
      <w:pPr>
        <w:widowControl w:val="0"/>
        <w:tabs>
          <w:tab w:val="left" w:pos="1134"/>
        </w:tabs>
        <w:autoSpaceDE w:val="0"/>
        <w:autoSpaceDN w:val="0"/>
        <w:adjustRightInd w:val="0"/>
        <w:spacing w:line="276" w:lineRule="auto"/>
        <w:jc w:val="both"/>
        <w:rPr>
          <w:rFonts w:ascii="Tahoma" w:hAnsi="Tahoma" w:cs="Tahoma"/>
        </w:rPr>
      </w:pPr>
    </w:p>
    <w:p w14:paraId="2CBEAB10" w14:textId="154F4D32" w:rsidR="00CC5DCF" w:rsidRPr="00E27089" w:rsidRDefault="00CC5DC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 xml:space="preserve">Con todo, hay que indicar que como prueba del cumplimiento del deber de información y buen consejo, la AFP demandada llamó a declarar a su contraparte procesal, de cuya intervención, en definitiva no se logró desvirtuar la escasa o sesgada información recibida, según los hechos de la demanda, además porque la parte demandante tampoco confesó que se le hubiera brindado una explicación pormenorizada de los pros y contras de su determinación, ni tampoco que se le hubiera </w:t>
      </w:r>
      <w:r w:rsidRPr="00E27089">
        <w:rPr>
          <w:rFonts w:ascii="Tahoma" w:hAnsi="Tahoma" w:cs="Tahoma"/>
        </w:rPr>
        <w:lastRenderedPageBreak/>
        <w:t>indicado en qué momento alcanzaría su prestación en caso de continuar devengando el salario que percibía en ese entonces. As</w:t>
      </w:r>
      <w:r w:rsidR="001A4869" w:rsidRPr="00E27089">
        <w:rPr>
          <w:rFonts w:ascii="Tahoma" w:hAnsi="Tahoma" w:cs="Tahoma"/>
        </w:rPr>
        <w:t>i</w:t>
      </w:r>
      <w:r w:rsidRPr="00E27089">
        <w:rPr>
          <w:rFonts w:ascii="Tahoma" w:hAnsi="Tahoma" w:cs="Tahoma"/>
        </w:rPr>
        <w:t xml:space="preserve">mismo, con el otro elemento de prueba que se esgrime por las AFP, esto es, el formulario de afiliación suscrito </w:t>
      </w:r>
      <w:proofErr w:type="gramStart"/>
      <w:r w:rsidRPr="00E27089">
        <w:rPr>
          <w:rFonts w:ascii="Tahoma" w:hAnsi="Tahoma" w:cs="Tahoma"/>
        </w:rPr>
        <w:t>por  la</w:t>
      </w:r>
      <w:proofErr w:type="gramEnd"/>
      <w:r w:rsidRPr="00E27089">
        <w:rPr>
          <w:rFonts w:ascii="Tahoma" w:hAnsi="Tahoma" w:cs="Tahoma"/>
        </w:rPr>
        <w:t xml:space="preserve"> promotora de la litis, tampoco se logra evidenciar la información que se le brindó al afiliada. </w:t>
      </w:r>
    </w:p>
    <w:p w14:paraId="6F8EDC35" w14:textId="77777777" w:rsidR="00CC5DCF" w:rsidRPr="00E27089" w:rsidRDefault="00CC5DCF" w:rsidP="00E27089">
      <w:pPr>
        <w:pStyle w:val="NormalWeb"/>
        <w:spacing w:before="0" w:beforeAutospacing="0" w:after="0" w:afterAutospacing="0" w:line="276" w:lineRule="auto"/>
        <w:ind w:firstLine="644"/>
        <w:jc w:val="both"/>
        <w:rPr>
          <w:rFonts w:ascii="Tahoma" w:hAnsi="Tahoma" w:cs="Tahoma"/>
          <w:iCs/>
          <w:lang w:val="es-CO"/>
        </w:rPr>
      </w:pPr>
    </w:p>
    <w:p w14:paraId="56A2DF7A" w14:textId="77777777" w:rsidR="00CC5DCF" w:rsidRPr="00E27089" w:rsidRDefault="00CC5DC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Frente a lo anterior, a juicio de esta colegiatura, por lo menos a la demandante se le debió hacer un discernimiento mínimo de las limitantes que tenía el RAIS en contraste con el régimen de prima media, o viceversa,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41643FD6" w14:textId="77777777" w:rsidR="00CC5DCF" w:rsidRPr="00E27089" w:rsidRDefault="00CC5DCF" w:rsidP="00E27089">
      <w:pPr>
        <w:widowControl w:val="0"/>
        <w:tabs>
          <w:tab w:val="left" w:pos="1134"/>
        </w:tabs>
        <w:autoSpaceDE w:val="0"/>
        <w:autoSpaceDN w:val="0"/>
        <w:adjustRightInd w:val="0"/>
        <w:spacing w:line="276" w:lineRule="auto"/>
        <w:jc w:val="both"/>
        <w:rPr>
          <w:rFonts w:ascii="Tahoma" w:hAnsi="Tahoma" w:cs="Tahoma"/>
        </w:rPr>
      </w:pPr>
    </w:p>
    <w:p w14:paraId="3DF1B987" w14:textId="1E5121BA" w:rsidR="00CC5DCF" w:rsidRPr="00E27089" w:rsidRDefault="00CC5DC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Por lo anterior, razón tuvo la a-quo al concluir que en el presente asunto las demandadas no acreditaron la carga de probar que se cumplió con el deber de información conforme a las normativas citadas, las cuales eran aplicables al momento en que se produjo el traslado de régimen de la parte demandante.</w:t>
      </w:r>
    </w:p>
    <w:p w14:paraId="298796A4" w14:textId="77777777" w:rsidR="001A4869" w:rsidRPr="00E27089" w:rsidRDefault="001A4869" w:rsidP="00E27089">
      <w:pPr>
        <w:pStyle w:val="NormalWeb"/>
        <w:spacing w:before="0" w:beforeAutospacing="0" w:after="0" w:afterAutospacing="0" w:line="276" w:lineRule="auto"/>
        <w:ind w:firstLine="644"/>
        <w:jc w:val="both"/>
        <w:rPr>
          <w:rFonts w:ascii="Tahoma" w:hAnsi="Tahoma" w:cs="Tahoma"/>
        </w:rPr>
      </w:pPr>
    </w:p>
    <w:p w14:paraId="69E4E48E" w14:textId="51AAE2A6" w:rsidR="00A969EF" w:rsidRPr="00E27089" w:rsidRDefault="00A969EF" w:rsidP="00E27089">
      <w:pPr>
        <w:spacing w:line="276" w:lineRule="auto"/>
        <w:ind w:firstLine="644"/>
        <w:jc w:val="both"/>
        <w:rPr>
          <w:rFonts w:ascii="Tahoma" w:hAnsi="Tahoma" w:cs="Tahoma"/>
        </w:rPr>
      </w:pPr>
      <w:r w:rsidRPr="00E27089">
        <w:rPr>
          <w:rFonts w:ascii="Tahoma" w:hAnsi="Tahoma" w:cs="Tahoma"/>
        </w:rPr>
        <w:t xml:space="preserve">Además, resta decir que ha sido conteste la jurisprudencia en determinar que, en casos como el presente, en los que en la demanda se pretende la “nulidad” del traslado, pero de los fundamentos fácticos y jurídicos se desprenda que el propósito es el retorno al Régimen de Prima Media por el incumplimiento del deber de información por parte de los asesores de una AFP; debe entenderse que la figura jurídica perseguida es la ineficacia y con ello, no se vulnera el ordenamiento jurídico adjetivo, al ser un deber de la administración de justicia, la interpretación del fin perseguido en el proceso más allá del formalismo de la literalidad de una acepción.  </w:t>
      </w:r>
    </w:p>
    <w:p w14:paraId="7D674023" w14:textId="77777777" w:rsidR="00CC5DCF" w:rsidRPr="00E27089" w:rsidRDefault="00CC5DCF" w:rsidP="00E27089">
      <w:pPr>
        <w:widowControl w:val="0"/>
        <w:tabs>
          <w:tab w:val="left" w:pos="1134"/>
        </w:tabs>
        <w:autoSpaceDE w:val="0"/>
        <w:autoSpaceDN w:val="0"/>
        <w:adjustRightInd w:val="0"/>
        <w:spacing w:line="276" w:lineRule="auto"/>
        <w:jc w:val="both"/>
        <w:rPr>
          <w:rFonts w:ascii="Tahoma" w:hAnsi="Tahoma" w:cs="Tahoma"/>
        </w:rPr>
      </w:pPr>
    </w:p>
    <w:p w14:paraId="7D148595" w14:textId="086A5EE7" w:rsidR="00CC5DCF" w:rsidRPr="00E27089" w:rsidRDefault="00CC5DC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Aclarado lo anterior, frente a la orden de trasladar a Colpensiones los gastos de administración, comisiones y rendimientos,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41FA436E" w14:textId="75C8E969" w:rsidR="00CC5DCF" w:rsidRPr="00E27089" w:rsidRDefault="00CC5DCF" w:rsidP="00E27089">
      <w:pPr>
        <w:pStyle w:val="NormalWeb"/>
        <w:spacing w:before="0" w:beforeAutospacing="0" w:after="0" w:afterAutospacing="0" w:line="276" w:lineRule="auto"/>
        <w:ind w:firstLine="644"/>
        <w:jc w:val="both"/>
        <w:rPr>
          <w:rFonts w:ascii="Tahoma" w:hAnsi="Tahoma" w:cs="Tahoma"/>
        </w:rPr>
      </w:pPr>
    </w:p>
    <w:p w14:paraId="3B35E3DD" w14:textId="3660EFE6" w:rsidR="00CC5DCF" w:rsidRPr="00E27089" w:rsidRDefault="3A46DB90" w:rsidP="00E27089">
      <w:pPr>
        <w:spacing w:line="276" w:lineRule="auto"/>
        <w:ind w:firstLine="708"/>
        <w:jc w:val="both"/>
        <w:rPr>
          <w:rFonts w:ascii="Tahoma" w:eastAsia="Tahoma" w:hAnsi="Tahoma" w:cs="Tahoma"/>
          <w:color w:val="000000" w:themeColor="text1"/>
        </w:rPr>
      </w:pPr>
      <w:r w:rsidRPr="00E27089">
        <w:rPr>
          <w:rFonts w:ascii="Tahoma" w:eastAsia="Tahoma" w:hAnsi="Tahoma" w:cs="Tahoma"/>
          <w:color w:val="000000" w:themeColor="text1"/>
        </w:rPr>
        <w:t xml:space="preserve">Así las cosas, como la declaratoria de ineficacia trae como consecuencia que las cosas se reestablezcan al estado en el que se encontraban al 26 de febrero de 1997,  resulta </w:t>
      </w:r>
      <w:r w:rsidR="0AA0B4A6" w:rsidRPr="00E27089">
        <w:rPr>
          <w:rFonts w:ascii="Tahoma" w:eastAsia="Tahoma" w:hAnsi="Tahoma" w:cs="Tahoma"/>
          <w:color w:val="000000" w:themeColor="text1"/>
        </w:rPr>
        <w:t xml:space="preserve">necesario </w:t>
      </w:r>
      <w:r w:rsidRPr="00E27089">
        <w:rPr>
          <w:rFonts w:ascii="Tahoma" w:eastAsia="Tahoma" w:hAnsi="Tahoma" w:cs="Tahoma"/>
          <w:color w:val="000000" w:themeColor="text1"/>
        </w:rPr>
        <w:t>adicionar</w:t>
      </w:r>
      <w:r w:rsidR="1CD2B7B0" w:rsidRPr="00E27089">
        <w:rPr>
          <w:rFonts w:ascii="Tahoma" w:eastAsia="Tahoma" w:hAnsi="Tahoma" w:cs="Tahoma"/>
          <w:color w:val="000000" w:themeColor="text1"/>
        </w:rPr>
        <w:t xml:space="preserve"> para aclarar la</w:t>
      </w:r>
      <w:r w:rsidRPr="00E27089">
        <w:rPr>
          <w:rFonts w:ascii="Tahoma" w:eastAsia="Tahoma" w:hAnsi="Tahoma" w:cs="Tahoma"/>
          <w:color w:val="000000" w:themeColor="text1"/>
        </w:rPr>
        <w:t xml:space="preserve"> providencia</w:t>
      </w:r>
      <w:r w:rsidR="1A7AFDF7" w:rsidRPr="00E27089">
        <w:rPr>
          <w:rFonts w:ascii="Tahoma" w:eastAsia="Tahoma" w:hAnsi="Tahoma" w:cs="Tahoma"/>
          <w:color w:val="000000" w:themeColor="text1"/>
        </w:rPr>
        <w:t xml:space="preserve"> de instancia</w:t>
      </w:r>
      <w:r w:rsidRPr="00E27089">
        <w:rPr>
          <w:rFonts w:ascii="Tahoma" w:eastAsia="Tahoma" w:hAnsi="Tahoma" w:cs="Tahoma"/>
          <w:color w:val="000000" w:themeColor="text1"/>
        </w:rPr>
        <w:t xml:space="preserve">, en el sentido de comunicar la decisión adoptada en este asunto a la OBP del Ministerio de Hacienda y Crédito Público, para que, en caso de haber emitido el bono pensional, proceda con la anulación del mismo mediante trámite interno, aplicando lo previsto en el artículo 57 </w:t>
      </w:r>
      <w:r w:rsidRPr="00E27089">
        <w:rPr>
          <w:rFonts w:ascii="Tahoma" w:eastAsia="Tahoma" w:hAnsi="Tahoma" w:cs="Tahoma"/>
          <w:color w:val="000000" w:themeColor="text1"/>
        </w:rPr>
        <w:lastRenderedPageBreak/>
        <w:t>del Decreto 1748 de 1995, modificado por el artículo 17 del Decreto 3798 de 2003 hoy recopilado en el Decreto 1833 de 2016.</w:t>
      </w:r>
    </w:p>
    <w:p w14:paraId="1755A389" w14:textId="619A9139" w:rsidR="00CC5DCF" w:rsidRPr="00E27089" w:rsidRDefault="00CC5DCF" w:rsidP="00E27089">
      <w:pPr>
        <w:pStyle w:val="NormalWeb"/>
        <w:spacing w:before="0" w:beforeAutospacing="0" w:after="0" w:afterAutospacing="0" w:line="276" w:lineRule="auto"/>
        <w:ind w:firstLine="644"/>
        <w:jc w:val="both"/>
        <w:rPr>
          <w:rFonts w:ascii="Tahoma" w:hAnsi="Tahoma" w:cs="Tahoma"/>
        </w:rPr>
      </w:pPr>
    </w:p>
    <w:p w14:paraId="4B6F82BB" w14:textId="1E92D1DE" w:rsidR="00CC5DCF" w:rsidRPr="00E27089" w:rsidRDefault="00CC5DC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Ahora, frente al argumento de Colpensiones respecto a que era improcedente permitir que la demandante se trasladara hacia dicha entidad al faltarle menos de diez años para 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0189EAF9" w14:textId="77777777" w:rsidR="00A969EF" w:rsidRPr="00E27089" w:rsidRDefault="00A969EF" w:rsidP="00E27089">
      <w:pPr>
        <w:pStyle w:val="NormalWeb"/>
        <w:spacing w:before="0" w:beforeAutospacing="0" w:after="0" w:afterAutospacing="0" w:line="276" w:lineRule="auto"/>
        <w:ind w:firstLine="644"/>
        <w:jc w:val="both"/>
        <w:rPr>
          <w:rFonts w:ascii="Tahoma" w:hAnsi="Tahoma" w:cs="Tahoma"/>
        </w:rPr>
      </w:pPr>
    </w:p>
    <w:p w14:paraId="732DF20D" w14:textId="77777777" w:rsidR="00A969EF" w:rsidRPr="00E27089" w:rsidRDefault="00A969EF" w:rsidP="00E27089">
      <w:pPr>
        <w:spacing w:line="276" w:lineRule="auto"/>
        <w:ind w:firstLine="705"/>
        <w:jc w:val="both"/>
        <w:rPr>
          <w:rFonts w:ascii="Tahoma" w:eastAsia="Tahoma" w:hAnsi="Tahoma" w:cs="Tahoma"/>
        </w:rPr>
      </w:pPr>
      <w:r w:rsidRPr="00E27089">
        <w:rPr>
          <w:rFonts w:ascii="Tahoma" w:eastAsia="Tahoma" w:hAnsi="Tahoma" w:cs="Tahoma"/>
        </w:rPr>
        <w:t>De otro lado, respecto a la solicitud de Porvenir S.A. tendiente a que no se le condene en costas procesales bajo el argumento de que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44ABE039" w14:textId="77777777" w:rsidR="00A969EF" w:rsidRPr="00E27089" w:rsidRDefault="00A969EF" w:rsidP="00E27089">
      <w:pPr>
        <w:spacing w:line="276" w:lineRule="auto"/>
        <w:ind w:firstLine="705"/>
        <w:jc w:val="both"/>
        <w:rPr>
          <w:rFonts w:ascii="Tahoma" w:eastAsia="Tahoma" w:hAnsi="Tahoma" w:cs="Tahoma"/>
        </w:rPr>
      </w:pPr>
    </w:p>
    <w:p w14:paraId="10C5BC28" w14:textId="2CF591B8" w:rsidR="00A969EF" w:rsidRPr="00E27089" w:rsidRDefault="00A969EF" w:rsidP="00E27089">
      <w:pPr>
        <w:spacing w:line="276" w:lineRule="auto"/>
        <w:ind w:firstLine="644"/>
        <w:jc w:val="both"/>
        <w:rPr>
          <w:rFonts w:ascii="Tahoma" w:hAnsi="Tahoma" w:cs="Tahoma"/>
        </w:rPr>
      </w:pPr>
      <w:r w:rsidRPr="00E27089">
        <w:rPr>
          <w:rFonts w:ascii="Tahoma" w:hAnsi="Tahoma" w:cs="Tahoma"/>
        </w:rPr>
        <w:t>Con relación al requerimiento que hace l</w:t>
      </w:r>
      <w:r w:rsidR="001A4869" w:rsidRPr="00E27089">
        <w:rPr>
          <w:rFonts w:ascii="Tahoma" w:hAnsi="Tahoma" w:cs="Tahoma"/>
        </w:rPr>
        <w:t>a</w:t>
      </w:r>
      <w:r w:rsidRPr="00E27089">
        <w:rPr>
          <w:rFonts w:ascii="Tahoma" w:hAnsi="Tahoma" w:cs="Tahoma"/>
        </w:rPr>
        <w:t xml:space="preserve"> apoderado de Colpensiones, respecto de la aplicación del </w:t>
      </w:r>
      <w:r w:rsidR="001A4869" w:rsidRPr="00E27089">
        <w:rPr>
          <w:rFonts w:ascii="Tahoma" w:hAnsi="Tahoma" w:cs="Tahoma"/>
        </w:rPr>
        <w:t>salvamento de voto del Magistrado Julio César Salazar Muños</w:t>
      </w:r>
      <w:r w:rsidRPr="00E27089">
        <w:rPr>
          <w:rFonts w:ascii="Tahoma" w:hAnsi="Tahoma" w:cs="Tahoma"/>
        </w:rPr>
        <w:t xml:space="preserve">, se dirá que la Sala de Casación Laboral de Corte Suprema de Justicia en las sentencias proferidas el 5 y 12 de agosto de 2020 (sentencias SL 5435-2020 y SL 5551), se refirió a la tesis de “la acción resarcitoria” aduciendo que la misma viola, entre otros, el principio de congruencia, por lo que exhortó a las mayorías de esta Sala de Decisión a respetar el precedente de la esa alta Corporación, el cual se está aplicando en la presente providencia. </w:t>
      </w:r>
    </w:p>
    <w:p w14:paraId="264E98A9" w14:textId="77777777" w:rsidR="00CC5DCF" w:rsidRPr="00E27089" w:rsidRDefault="00CC5DCF" w:rsidP="00E27089">
      <w:pPr>
        <w:pStyle w:val="Prrafodelista"/>
        <w:spacing w:line="276" w:lineRule="auto"/>
        <w:jc w:val="both"/>
        <w:rPr>
          <w:rFonts w:ascii="Tahoma" w:hAnsi="Tahoma" w:cs="Tahoma"/>
          <w:color w:val="FF0000"/>
        </w:rPr>
      </w:pPr>
    </w:p>
    <w:p w14:paraId="30434192" w14:textId="77777777" w:rsidR="00CC5DCF" w:rsidRPr="00E27089" w:rsidRDefault="00CC5DCF" w:rsidP="00E27089">
      <w:pPr>
        <w:pStyle w:val="NormalWeb"/>
        <w:spacing w:before="0" w:beforeAutospacing="0" w:after="0" w:afterAutospacing="0" w:line="276" w:lineRule="auto"/>
        <w:ind w:firstLine="644"/>
        <w:jc w:val="both"/>
        <w:rPr>
          <w:rFonts w:ascii="Tahoma" w:hAnsi="Tahoma" w:cs="Tahoma"/>
        </w:rPr>
      </w:pPr>
      <w:r w:rsidRPr="00E27089">
        <w:rPr>
          <w:rFonts w:ascii="Tahoma" w:eastAsia="Tahoma" w:hAnsi="Tahoma" w:cs="Tahoma"/>
        </w:rPr>
        <w:t>Así las cosas, se confirmará la sentencia de primer grado en su integridad.</w:t>
      </w:r>
    </w:p>
    <w:p w14:paraId="1F373E08" w14:textId="77777777" w:rsidR="00CC5DCF" w:rsidRPr="00E27089" w:rsidRDefault="00CC5DCF" w:rsidP="00E27089">
      <w:pPr>
        <w:spacing w:line="276" w:lineRule="auto"/>
        <w:jc w:val="both"/>
        <w:rPr>
          <w:rFonts w:ascii="Tahoma" w:hAnsi="Tahoma" w:cs="Tahoma"/>
        </w:rPr>
      </w:pPr>
    </w:p>
    <w:p w14:paraId="25537108" w14:textId="5A4472D3" w:rsidR="00CC5DCF" w:rsidRPr="00E27089" w:rsidRDefault="00CC5DCF" w:rsidP="00E27089">
      <w:pPr>
        <w:pStyle w:val="NormalWeb"/>
        <w:spacing w:before="0" w:beforeAutospacing="0" w:after="0" w:afterAutospacing="0" w:line="276" w:lineRule="auto"/>
        <w:ind w:firstLine="644"/>
        <w:jc w:val="both"/>
        <w:rPr>
          <w:rFonts w:ascii="Tahoma" w:hAnsi="Tahoma" w:cs="Tahoma"/>
        </w:rPr>
      </w:pPr>
      <w:r w:rsidRPr="00E27089">
        <w:rPr>
          <w:rFonts w:ascii="Tahoma" w:hAnsi="Tahoma" w:cs="Tahoma"/>
        </w:rPr>
        <w:t xml:space="preserve">Las costas en esta instancia correrán a cargo de la </w:t>
      </w:r>
      <w:r w:rsidRPr="00E27089">
        <w:rPr>
          <w:rFonts w:ascii="Tahoma" w:hAnsi="Tahoma" w:cs="Tahoma"/>
          <w:b/>
          <w:bCs/>
        </w:rPr>
        <w:t>Administradora</w:t>
      </w:r>
      <w:r w:rsidR="000B4E9F" w:rsidRPr="00E27089">
        <w:rPr>
          <w:rFonts w:ascii="Tahoma" w:hAnsi="Tahoma" w:cs="Tahoma"/>
          <w:b/>
          <w:bCs/>
        </w:rPr>
        <w:t>s</w:t>
      </w:r>
      <w:r w:rsidRPr="00E27089">
        <w:rPr>
          <w:rFonts w:ascii="Tahoma" w:hAnsi="Tahoma" w:cs="Tahoma"/>
          <w:b/>
          <w:bCs/>
        </w:rPr>
        <w:t xml:space="preserve"> de Fondos de Pensiones y Cesantías</w:t>
      </w:r>
      <w:r w:rsidRPr="00E27089">
        <w:rPr>
          <w:rFonts w:ascii="Tahoma" w:hAnsi="Tahoma" w:cs="Tahoma"/>
        </w:rPr>
        <w:t xml:space="preserve"> </w:t>
      </w:r>
      <w:r w:rsidRPr="00E27089">
        <w:rPr>
          <w:rFonts w:ascii="Tahoma" w:hAnsi="Tahoma" w:cs="Tahoma"/>
          <w:b/>
          <w:bCs/>
        </w:rPr>
        <w:t>P</w:t>
      </w:r>
      <w:r w:rsidR="00257BB5" w:rsidRPr="00E27089">
        <w:rPr>
          <w:rFonts w:ascii="Tahoma" w:hAnsi="Tahoma" w:cs="Tahoma"/>
          <w:b/>
          <w:bCs/>
        </w:rPr>
        <w:t>rotección</w:t>
      </w:r>
      <w:r w:rsidRPr="00E27089">
        <w:rPr>
          <w:rFonts w:ascii="Tahoma" w:hAnsi="Tahoma" w:cs="Tahoma"/>
          <w:b/>
          <w:bCs/>
        </w:rPr>
        <w:t xml:space="preserve"> S.A.</w:t>
      </w:r>
      <w:r w:rsidRPr="00E27089">
        <w:rPr>
          <w:rFonts w:ascii="Tahoma" w:hAnsi="Tahoma" w:cs="Tahoma"/>
        </w:rPr>
        <w:t xml:space="preserve"> </w:t>
      </w:r>
      <w:r w:rsidR="000B4E9F" w:rsidRPr="00E27089">
        <w:rPr>
          <w:rFonts w:ascii="Tahoma" w:hAnsi="Tahoma" w:cs="Tahoma"/>
        </w:rPr>
        <w:t xml:space="preserve"> y </w:t>
      </w:r>
      <w:r w:rsidR="00257BB5" w:rsidRPr="00E27089">
        <w:rPr>
          <w:rFonts w:ascii="Tahoma" w:hAnsi="Tahoma" w:cs="Tahoma"/>
          <w:b/>
        </w:rPr>
        <w:t>Colfondos</w:t>
      </w:r>
      <w:r w:rsidR="00257BB5" w:rsidRPr="00E27089">
        <w:rPr>
          <w:rFonts w:ascii="Tahoma" w:hAnsi="Tahoma" w:cs="Tahoma"/>
        </w:rPr>
        <w:t xml:space="preserve"> </w:t>
      </w:r>
      <w:r w:rsidR="000B4E9F" w:rsidRPr="00E27089">
        <w:rPr>
          <w:rFonts w:ascii="Tahoma" w:hAnsi="Tahoma" w:cs="Tahoma"/>
          <w:b/>
        </w:rPr>
        <w:t xml:space="preserve">S.A., </w:t>
      </w:r>
      <w:r w:rsidRPr="00E27089">
        <w:rPr>
          <w:rFonts w:ascii="Tahoma" w:hAnsi="Tahoma" w:cs="Tahoma"/>
        </w:rPr>
        <w:t xml:space="preserve">y de </w:t>
      </w:r>
      <w:r w:rsidRPr="00E27089">
        <w:rPr>
          <w:rFonts w:ascii="Tahoma" w:hAnsi="Tahoma" w:cs="Tahoma"/>
          <w:b/>
          <w:bCs/>
        </w:rPr>
        <w:t xml:space="preserve">Colpensiones </w:t>
      </w:r>
      <w:r w:rsidRPr="00E27089">
        <w:rPr>
          <w:rFonts w:ascii="Tahoma" w:hAnsi="Tahoma" w:cs="Tahoma"/>
        </w:rPr>
        <w:t xml:space="preserve">al no haber prosperado los recursos de alzada. </w:t>
      </w:r>
    </w:p>
    <w:p w14:paraId="0D23F542" w14:textId="77777777" w:rsidR="00CC5DCF" w:rsidRPr="00E27089" w:rsidRDefault="00CC5DCF" w:rsidP="00E27089">
      <w:pPr>
        <w:pStyle w:val="NormalWeb"/>
        <w:spacing w:before="0" w:beforeAutospacing="0" w:after="0" w:afterAutospacing="0" w:line="276" w:lineRule="auto"/>
        <w:ind w:firstLine="644"/>
        <w:jc w:val="both"/>
        <w:rPr>
          <w:rFonts w:ascii="Tahoma" w:hAnsi="Tahoma" w:cs="Tahoma"/>
        </w:rPr>
      </w:pPr>
    </w:p>
    <w:p w14:paraId="3784A50B" w14:textId="2766E259" w:rsidR="00CC5DCF" w:rsidRPr="00E27089" w:rsidRDefault="003012C9" w:rsidP="00E27089">
      <w:pPr>
        <w:pStyle w:val="NormalWeb"/>
        <w:spacing w:before="0" w:beforeAutospacing="0" w:after="0" w:afterAutospacing="0" w:line="276" w:lineRule="auto"/>
        <w:ind w:firstLine="644"/>
        <w:jc w:val="both"/>
        <w:rPr>
          <w:rFonts w:ascii="Tahoma" w:eastAsia="Tahoma" w:hAnsi="Tahoma" w:cs="Tahoma"/>
        </w:rPr>
      </w:pPr>
      <w:r>
        <w:rPr>
          <w:rFonts w:ascii="Tahoma" w:eastAsia="Tahoma" w:hAnsi="Tahoma" w:cs="Tahoma"/>
          <w:lang w:val="es"/>
        </w:rPr>
        <w:t>(…)</w:t>
      </w:r>
    </w:p>
    <w:p w14:paraId="448F7801" w14:textId="77777777" w:rsidR="00CC5DCF" w:rsidRPr="00E27089" w:rsidRDefault="00CC5DCF" w:rsidP="00E27089">
      <w:pPr>
        <w:pStyle w:val="NormalWeb"/>
        <w:spacing w:before="0" w:beforeAutospacing="0" w:after="0" w:afterAutospacing="0" w:line="276" w:lineRule="auto"/>
        <w:ind w:firstLine="644"/>
        <w:jc w:val="both"/>
        <w:rPr>
          <w:rFonts w:ascii="Tahoma" w:eastAsia="Tahoma" w:hAnsi="Tahoma" w:cs="Tahoma"/>
          <w:lang w:val="es-ES_tradnl"/>
        </w:rPr>
      </w:pPr>
    </w:p>
    <w:p w14:paraId="4EFBA743" w14:textId="77777777" w:rsidR="00CC5DCF" w:rsidRPr="00E27089" w:rsidRDefault="00CC5DCF" w:rsidP="00E27089">
      <w:pPr>
        <w:pStyle w:val="NormalWeb"/>
        <w:spacing w:before="0" w:beforeAutospacing="0" w:after="0" w:afterAutospacing="0" w:line="276" w:lineRule="auto"/>
        <w:ind w:firstLine="644"/>
        <w:jc w:val="both"/>
        <w:rPr>
          <w:rFonts w:ascii="Tahoma" w:hAnsi="Tahoma" w:cs="Tahoma"/>
          <w:lang w:val="es-ES_tradnl"/>
        </w:rPr>
      </w:pPr>
      <w:r w:rsidRPr="00E27089">
        <w:rPr>
          <w:rFonts w:ascii="Tahoma" w:hAnsi="Tahoma" w:cs="Tahoma"/>
          <w:lang w:val="es-ES_tradnl"/>
        </w:rPr>
        <w:t xml:space="preserve">En mérito </w:t>
      </w:r>
      <w:r w:rsidRPr="00E27089">
        <w:rPr>
          <w:rFonts w:ascii="Tahoma" w:eastAsia="Tahoma" w:hAnsi="Tahoma" w:cs="Tahoma"/>
        </w:rPr>
        <w:t>de</w:t>
      </w:r>
      <w:r w:rsidRPr="00E27089">
        <w:rPr>
          <w:rFonts w:ascii="Tahoma" w:hAnsi="Tahoma" w:cs="Tahoma"/>
          <w:lang w:val="es-ES_tradnl"/>
        </w:rPr>
        <w:t xml:space="preserve"> lo expuesto, el </w:t>
      </w:r>
      <w:r w:rsidRPr="00E27089">
        <w:rPr>
          <w:rFonts w:ascii="Tahoma" w:hAnsi="Tahoma" w:cs="Tahoma"/>
          <w:b/>
          <w:lang w:val="es-ES_tradnl"/>
        </w:rPr>
        <w:t>Tribunal Superior del Distrito Judicial de Pereira - Risaralda, Sala de Decisión Laboral presidida por la Magistrada Ana Lucía Caicedo Calderón,</w:t>
      </w:r>
      <w:r w:rsidRPr="00E27089">
        <w:rPr>
          <w:rFonts w:ascii="Tahoma" w:hAnsi="Tahoma" w:cs="Tahoma"/>
          <w:lang w:val="es-ES_tradnl"/>
        </w:rPr>
        <w:t xml:space="preserve"> administrando justicia en nombre de la República y por autoridad de la ley,</w:t>
      </w:r>
    </w:p>
    <w:p w14:paraId="274C9A92" w14:textId="77777777" w:rsidR="00CC5DCF" w:rsidRPr="00E27089" w:rsidRDefault="00CC5DCF" w:rsidP="00E27089">
      <w:pPr>
        <w:spacing w:line="276" w:lineRule="auto"/>
        <w:rPr>
          <w:rFonts w:ascii="Tahoma" w:hAnsi="Tahoma" w:cs="Tahoma"/>
          <w:b/>
          <w:bCs/>
          <w:color w:val="806000" w:themeColor="accent4" w:themeShade="80"/>
          <w:lang w:val="es-ES_tradnl"/>
        </w:rPr>
      </w:pPr>
    </w:p>
    <w:p w14:paraId="40D295BA" w14:textId="77777777" w:rsidR="00CC5DCF" w:rsidRPr="00E27089" w:rsidRDefault="00CC5DCF" w:rsidP="00E27089">
      <w:pPr>
        <w:spacing w:line="276" w:lineRule="auto"/>
        <w:contextualSpacing/>
        <w:jc w:val="center"/>
        <w:rPr>
          <w:rFonts w:ascii="Tahoma" w:hAnsi="Tahoma" w:cs="Tahoma"/>
          <w:b/>
        </w:rPr>
      </w:pPr>
      <w:r w:rsidRPr="00E27089">
        <w:rPr>
          <w:rFonts w:ascii="Tahoma" w:hAnsi="Tahoma" w:cs="Tahoma"/>
          <w:b/>
        </w:rPr>
        <w:t>RESUELVE</w:t>
      </w:r>
    </w:p>
    <w:p w14:paraId="69C6CD5F" w14:textId="77777777" w:rsidR="00CC5DCF" w:rsidRPr="00E27089" w:rsidRDefault="00CC5DCF" w:rsidP="00E27089">
      <w:pPr>
        <w:widowControl w:val="0"/>
        <w:autoSpaceDE w:val="0"/>
        <w:autoSpaceDN w:val="0"/>
        <w:adjustRightInd w:val="0"/>
        <w:spacing w:line="276" w:lineRule="auto"/>
        <w:jc w:val="center"/>
        <w:rPr>
          <w:rFonts w:ascii="Tahoma" w:hAnsi="Tahoma" w:cs="Tahoma"/>
          <w:b/>
        </w:rPr>
      </w:pPr>
    </w:p>
    <w:p w14:paraId="1C625F6E" w14:textId="04393C42" w:rsidR="00CC5DCF" w:rsidRPr="00E27089" w:rsidRDefault="00CC5DCF" w:rsidP="00E27089">
      <w:pPr>
        <w:spacing w:line="276" w:lineRule="auto"/>
        <w:ind w:firstLine="705"/>
        <w:jc w:val="both"/>
        <w:textAlignment w:val="baseline"/>
        <w:rPr>
          <w:rFonts w:ascii="Tahoma" w:eastAsia="Tahoma" w:hAnsi="Tahoma" w:cs="Tahoma"/>
          <w:color w:val="000000" w:themeColor="text1"/>
        </w:rPr>
      </w:pPr>
      <w:r w:rsidRPr="00E27089">
        <w:rPr>
          <w:rFonts w:ascii="Tahoma" w:hAnsi="Tahoma" w:cs="Tahoma"/>
          <w:b/>
          <w:bCs/>
        </w:rPr>
        <w:t>PRIMERO:</w:t>
      </w:r>
      <w:r w:rsidRPr="00E27089">
        <w:rPr>
          <w:rFonts w:ascii="Tahoma" w:hAnsi="Tahoma" w:cs="Tahoma"/>
          <w:b/>
          <w:bCs/>
          <w:i/>
          <w:iCs/>
        </w:rPr>
        <w:t> </w:t>
      </w:r>
      <w:r w:rsidR="25E248CF" w:rsidRPr="00E27089">
        <w:rPr>
          <w:rFonts w:ascii="Tahoma" w:eastAsia="Tahoma" w:hAnsi="Tahoma" w:cs="Tahoma"/>
          <w:color w:val="000000" w:themeColor="text1"/>
          <w:lang w:val="es-CO"/>
        </w:rPr>
        <w:t xml:space="preserve"> </w:t>
      </w:r>
      <w:r w:rsidR="25E248CF" w:rsidRPr="00E27089">
        <w:rPr>
          <w:rFonts w:ascii="Tahoma" w:eastAsia="Tahoma" w:hAnsi="Tahoma" w:cs="Tahoma"/>
          <w:b/>
          <w:bCs/>
          <w:color w:val="000000" w:themeColor="text1"/>
          <w:lang w:val="es-CO"/>
        </w:rPr>
        <w:t>ADICIONAR</w:t>
      </w:r>
      <w:r w:rsidR="25E248CF" w:rsidRPr="00E27089">
        <w:rPr>
          <w:rFonts w:ascii="Tahoma" w:eastAsia="Tahoma" w:hAnsi="Tahoma" w:cs="Tahoma"/>
          <w:color w:val="000000" w:themeColor="text1"/>
          <w:lang w:val="es-CO"/>
        </w:rPr>
        <w:t xml:space="preserve"> </w:t>
      </w:r>
      <w:r w:rsidR="5A1CCA83" w:rsidRPr="00E27089">
        <w:rPr>
          <w:rFonts w:ascii="Tahoma" w:eastAsia="Tahoma" w:hAnsi="Tahoma" w:cs="Tahoma"/>
          <w:color w:val="000000" w:themeColor="text1"/>
          <w:lang w:val="es-CO"/>
        </w:rPr>
        <w:t xml:space="preserve">para aclarar </w:t>
      </w:r>
      <w:r w:rsidR="25E248CF" w:rsidRPr="00E27089">
        <w:rPr>
          <w:rFonts w:ascii="Tahoma" w:hAnsi="Tahoma" w:cs="Tahoma"/>
        </w:rPr>
        <w:t xml:space="preserve">la sentencia proferida por el Juzgado Quinto Laboral del Circuito del 8 de septiembre de 2020, </w:t>
      </w:r>
      <w:r w:rsidR="25E248CF" w:rsidRPr="00E27089">
        <w:rPr>
          <w:rFonts w:ascii="Tahoma" w:eastAsia="Tahoma" w:hAnsi="Tahoma" w:cs="Tahoma"/>
          <w:color w:val="000000" w:themeColor="text1"/>
          <w:lang w:val="es-CO"/>
        </w:rPr>
        <w:t xml:space="preserve">en el sentido de </w:t>
      </w:r>
      <w:r w:rsidR="25E248CF" w:rsidRPr="00E27089">
        <w:rPr>
          <w:rFonts w:ascii="Tahoma" w:eastAsia="Tahoma" w:hAnsi="Tahoma" w:cs="Tahoma"/>
          <w:b/>
          <w:bCs/>
          <w:color w:val="000000" w:themeColor="text1"/>
          <w:lang w:val="es-CO"/>
        </w:rPr>
        <w:t>C</w:t>
      </w:r>
      <w:r w:rsidR="25E248CF" w:rsidRPr="00E27089">
        <w:rPr>
          <w:rFonts w:ascii="Tahoma" w:eastAsia="Tahoma" w:hAnsi="Tahoma" w:cs="Tahoma"/>
          <w:b/>
          <w:bCs/>
          <w:color w:val="000000" w:themeColor="text1"/>
        </w:rPr>
        <w:t xml:space="preserve">OMUNICAR </w:t>
      </w:r>
      <w:r w:rsidR="25E248CF" w:rsidRPr="00E27089">
        <w:rPr>
          <w:rFonts w:ascii="Tahoma" w:eastAsia="Tahoma" w:hAnsi="Tahoma" w:cs="Tahoma"/>
          <w:color w:val="000000" w:themeColor="text1"/>
        </w:rPr>
        <w:t>a la OBP del MINISTERIO DE HACIENDA Y CRÉDITO PÚBLICO la decisión adoptada en este proceso, con el objeto de que, en caso de que haya emitido un bono pensional a favor de la demandante, proceda a anularlo de conformidad con la normatividad que regula la materia.</w:t>
      </w:r>
    </w:p>
    <w:p w14:paraId="6A50D99E" w14:textId="4688BAFE" w:rsidR="00CC5DCF" w:rsidRPr="00E27089" w:rsidRDefault="00CC5DCF" w:rsidP="00E27089">
      <w:pPr>
        <w:spacing w:line="276" w:lineRule="auto"/>
        <w:ind w:firstLine="705"/>
        <w:jc w:val="both"/>
        <w:textAlignment w:val="baseline"/>
        <w:rPr>
          <w:rFonts w:ascii="Tahoma" w:hAnsi="Tahoma" w:cs="Tahoma"/>
          <w:b/>
          <w:bCs/>
        </w:rPr>
      </w:pPr>
    </w:p>
    <w:p w14:paraId="0AC19653" w14:textId="6063CB39" w:rsidR="00CC5DCF" w:rsidRPr="00E27089" w:rsidRDefault="25E248CF" w:rsidP="00E27089">
      <w:pPr>
        <w:spacing w:line="276" w:lineRule="auto"/>
        <w:ind w:firstLine="705"/>
        <w:jc w:val="both"/>
        <w:textAlignment w:val="baseline"/>
        <w:rPr>
          <w:rFonts w:ascii="Tahoma" w:hAnsi="Tahoma" w:cs="Tahoma"/>
          <w:b/>
          <w:bCs/>
        </w:rPr>
      </w:pPr>
      <w:r w:rsidRPr="00E27089">
        <w:rPr>
          <w:rFonts w:ascii="Tahoma" w:hAnsi="Tahoma" w:cs="Tahoma"/>
          <w:b/>
          <w:bCs/>
        </w:rPr>
        <w:t xml:space="preserve">SEGUNDO: </w:t>
      </w:r>
      <w:r w:rsidR="00CC5DCF" w:rsidRPr="00E27089">
        <w:rPr>
          <w:rFonts w:ascii="Tahoma" w:hAnsi="Tahoma" w:cs="Tahoma"/>
          <w:b/>
          <w:bCs/>
        </w:rPr>
        <w:t xml:space="preserve">CONFIRMAR </w:t>
      </w:r>
      <w:r w:rsidR="51D79CF6" w:rsidRPr="00E27089">
        <w:rPr>
          <w:rFonts w:ascii="Tahoma" w:hAnsi="Tahoma" w:cs="Tahoma"/>
        </w:rPr>
        <w:t>en todo lo demás la decisión apelada.</w:t>
      </w:r>
    </w:p>
    <w:p w14:paraId="3FB09557" w14:textId="77777777" w:rsidR="00CC5DCF" w:rsidRPr="00E27089" w:rsidRDefault="00CC5DCF" w:rsidP="00E27089">
      <w:pPr>
        <w:spacing w:line="276" w:lineRule="auto"/>
        <w:ind w:firstLine="705"/>
        <w:jc w:val="both"/>
        <w:textAlignment w:val="baseline"/>
        <w:rPr>
          <w:rFonts w:ascii="Tahoma" w:hAnsi="Tahoma" w:cs="Tahoma"/>
        </w:rPr>
      </w:pPr>
    </w:p>
    <w:p w14:paraId="745E045E" w14:textId="2105B1F2" w:rsidR="00CC5DCF" w:rsidRPr="00E27089" w:rsidRDefault="51D79CF6" w:rsidP="00E27089">
      <w:pPr>
        <w:spacing w:line="276" w:lineRule="auto"/>
        <w:ind w:firstLine="705"/>
        <w:jc w:val="both"/>
        <w:textAlignment w:val="baseline"/>
        <w:rPr>
          <w:rFonts w:ascii="Tahoma" w:hAnsi="Tahoma" w:cs="Tahoma"/>
        </w:rPr>
      </w:pPr>
      <w:r w:rsidRPr="00E27089">
        <w:rPr>
          <w:rFonts w:ascii="Tahoma" w:hAnsi="Tahoma" w:cs="Tahoma"/>
          <w:b/>
          <w:bCs/>
        </w:rPr>
        <w:t>TERCERO</w:t>
      </w:r>
      <w:r w:rsidR="00CC5DCF" w:rsidRPr="00E27089">
        <w:rPr>
          <w:rFonts w:ascii="Tahoma" w:hAnsi="Tahoma" w:cs="Tahoma"/>
          <w:b/>
          <w:bCs/>
        </w:rPr>
        <w:t>:</w:t>
      </w:r>
      <w:r w:rsidR="00CC5DCF" w:rsidRPr="00E27089">
        <w:rPr>
          <w:rFonts w:ascii="Tahoma" w:hAnsi="Tahoma" w:cs="Tahoma"/>
          <w:b/>
          <w:bCs/>
          <w:i/>
          <w:iCs/>
        </w:rPr>
        <w:t> </w:t>
      </w:r>
      <w:r w:rsidR="00CC5DCF" w:rsidRPr="00E27089">
        <w:rPr>
          <w:rFonts w:ascii="Tahoma" w:eastAsia="Tahoma" w:hAnsi="Tahoma" w:cs="Tahoma"/>
          <w:b/>
          <w:bCs/>
        </w:rPr>
        <w:t xml:space="preserve"> </w:t>
      </w:r>
      <w:r w:rsidR="00CC5DCF" w:rsidRPr="00E27089">
        <w:rPr>
          <w:rFonts w:ascii="Tahoma" w:hAnsi="Tahoma" w:cs="Tahoma"/>
          <w:b/>
          <w:bCs/>
        </w:rPr>
        <w:t>CONDENAR</w:t>
      </w:r>
      <w:r w:rsidR="00CC5DCF" w:rsidRPr="00E27089">
        <w:rPr>
          <w:rFonts w:ascii="Tahoma" w:hAnsi="Tahoma" w:cs="Tahoma"/>
        </w:rPr>
        <w:t xml:space="preserve"> en costas de segunda instancia a </w:t>
      </w:r>
      <w:r w:rsidR="00CC5DCF" w:rsidRPr="00E27089">
        <w:rPr>
          <w:rFonts w:ascii="Tahoma" w:hAnsi="Tahoma" w:cs="Tahoma"/>
          <w:b/>
          <w:bCs/>
        </w:rPr>
        <w:t>P</w:t>
      </w:r>
      <w:r w:rsidR="00257BB5" w:rsidRPr="00E27089">
        <w:rPr>
          <w:rFonts w:ascii="Tahoma" w:hAnsi="Tahoma" w:cs="Tahoma"/>
          <w:b/>
          <w:bCs/>
        </w:rPr>
        <w:t>rotección</w:t>
      </w:r>
      <w:r w:rsidR="00CC5DCF" w:rsidRPr="00E27089">
        <w:rPr>
          <w:rFonts w:ascii="Tahoma" w:hAnsi="Tahoma" w:cs="Tahoma"/>
          <w:b/>
          <w:bCs/>
        </w:rPr>
        <w:t xml:space="preserve"> S.A</w:t>
      </w:r>
      <w:r w:rsidR="00257BB5" w:rsidRPr="00E27089">
        <w:rPr>
          <w:rFonts w:ascii="Tahoma" w:hAnsi="Tahoma" w:cs="Tahoma"/>
          <w:b/>
          <w:bCs/>
        </w:rPr>
        <w:t>, Colfondos S.A.</w:t>
      </w:r>
      <w:r w:rsidR="00F72EEC" w:rsidRPr="00E27089">
        <w:rPr>
          <w:rFonts w:ascii="Tahoma" w:hAnsi="Tahoma" w:cs="Tahoma"/>
          <w:b/>
          <w:bCs/>
        </w:rPr>
        <w:t>, Porvenir S.A.</w:t>
      </w:r>
      <w:r w:rsidR="00CC5DCF" w:rsidRPr="00E27089">
        <w:rPr>
          <w:rFonts w:ascii="Tahoma" w:hAnsi="Tahoma" w:cs="Tahoma"/>
          <w:b/>
          <w:bCs/>
        </w:rPr>
        <w:t xml:space="preserve"> </w:t>
      </w:r>
      <w:r w:rsidR="00CC5DCF" w:rsidRPr="00E27089">
        <w:rPr>
          <w:rFonts w:ascii="Tahoma" w:hAnsi="Tahoma" w:cs="Tahoma"/>
        </w:rPr>
        <w:t xml:space="preserve">y a </w:t>
      </w:r>
      <w:r w:rsidR="00CC5DCF" w:rsidRPr="00E27089">
        <w:rPr>
          <w:rFonts w:ascii="Tahoma" w:hAnsi="Tahoma" w:cs="Tahoma"/>
          <w:b/>
          <w:bCs/>
        </w:rPr>
        <w:t>Colpensiones</w:t>
      </w:r>
      <w:r w:rsidR="00CC5DCF" w:rsidRPr="00E27089">
        <w:rPr>
          <w:rFonts w:ascii="Tahoma" w:hAnsi="Tahoma" w:cs="Tahoma"/>
        </w:rPr>
        <w:t xml:space="preserve"> a favor de la demandante. Liquídense por la secretaría del juzgado de origen.</w:t>
      </w:r>
    </w:p>
    <w:p w14:paraId="55DA7B37" w14:textId="77777777" w:rsidR="00CC5DCF" w:rsidRPr="00E27089" w:rsidRDefault="00CC5DCF" w:rsidP="00E27089">
      <w:pPr>
        <w:spacing w:line="276" w:lineRule="auto"/>
        <w:ind w:firstLine="705"/>
        <w:jc w:val="both"/>
        <w:textAlignment w:val="baseline"/>
        <w:rPr>
          <w:rFonts w:ascii="Tahoma" w:hAnsi="Tahoma" w:cs="Tahoma"/>
        </w:rPr>
      </w:pPr>
    </w:p>
    <w:p w14:paraId="527F2426" w14:textId="77777777" w:rsidR="003012C9" w:rsidRPr="00E27089" w:rsidRDefault="4189F3DB" w:rsidP="003012C9">
      <w:pPr>
        <w:pStyle w:val="NormalWeb"/>
        <w:spacing w:before="0" w:beforeAutospacing="0" w:after="0" w:afterAutospacing="0" w:line="276" w:lineRule="auto"/>
        <w:ind w:firstLine="644"/>
        <w:jc w:val="both"/>
        <w:rPr>
          <w:rFonts w:ascii="Tahoma" w:eastAsia="Tahoma" w:hAnsi="Tahoma" w:cs="Tahoma"/>
        </w:rPr>
      </w:pPr>
      <w:r w:rsidRPr="00E27089">
        <w:rPr>
          <w:rFonts w:ascii="Tahoma" w:eastAsia="Tahoma" w:hAnsi="Tahoma" w:cs="Tahoma"/>
          <w:b/>
          <w:bCs/>
        </w:rPr>
        <w:t>CUARTO</w:t>
      </w:r>
      <w:r w:rsidR="00CC5DCF" w:rsidRPr="00E27089">
        <w:rPr>
          <w:rFonts w:ascii="Tahoma" w:eastAsia="Tahoma" w:hAnsi="Tahoma" w:cs="Tahoma"/>
          <w:b/>
          <w:bCs/>
        </w:rPr>
        <w:t xml:space="preserve">: </w:t>
      </w:r>
      <w:r w:rsidR="003012C9">
        <w:rPr>
          <w:rFonts w:ascii="Tahoma" w:eastAsia="Tahoma" w:hAnsi="Tahoma" w:cs="Tahoma"/>
          <w:lang w:val="es"/>
        </w:rPr>
        <w:t>(…)</w:t>
      </w:r>
    </w:p>
    <w:p w14:paraId="0E28F17F" w14:textId="77777777" w:rsidR="00CC5DCF" w:rsidRPr="00E27089" w:rsidRDefault="00CC5DCF" w:rsidP="00E27089">
      <w:pPr>
        <w:widowControl w:val="0"/>
        <w:autoSpaceDE w:val="0"/>
        <w:autoSpaceDN w:val="0"/>
        <w:adjustRightInd w:val="0"/>
        <w:spacing w:line="276" w:lineRule="auto"/>
        <w:rPr>
          <w:rFonts w:ascii="Tahoma" w:hAnsi="Tahoma" w:cs="Tahoma"/>
          <w:b/>
        </w:rPr>
      </w:pPr>
    </w:p>
    <w:p w14:paraId="53C5604A" w14:textId="77777777" w:rsidR="00CC5DCF" w:rsidRPr="00E27089" w:rsidRDefault="00CC5DCF" w:rsidP="00E27089">
      <w:pPr>
        <w:widowControl w:val="0"/>
        <w:autoSpaceDE w:val="0"/>
        <w:autoSpaceDN w:val="0"/>
        <w:adjustRightInd w:val="0"/>
        <w:spacing w:line="276" w:lineRule="auto"/>
        <w:jc w:val="center"/>
        <w:rPr>
          <w:rFonts w:ascii="Tahoma" w:hAnsi="Tahoma" w:cs="Tahoma"/>
          <w:b/>
        </w:rPr>
      </w:pPr>
      <w:r w:rsidRPr="00E27089">
        <w:rPr>
          <w:rFonts w:ascii="Tahoma" w:hAnsi="Tahoma" w:cs="Tahoma"/>
          <w:b/>
        </w:rPr>
        <w:t>NOTIFÍQUESE Y CÚMPLASE</w:t>
      </w:r>
    </w:p>
    <w:p w14:paraId="560BD7D7" w14:textId="77777777" w:rsidR="00CC5DCF" w:rsidRPr="00E27089" w:rsidRDefault="00CC5DCF" w:rsidP="00E27089">
      <w:pPr>
        <w:pStyle w:val="Prrafodelista2"/>
        <w:spacing w:after="0"/>
        <w:ind w:left="0" w:firstLine="708"/>
        <w:jc w:val="both"/>
        <w:rPr>
          <w:rFonts w:ascii="Tahoma" w:hAnsi="Tahoma" w:cs="Tahoma"/>
          <w:sz w:val="24"/>
          <w:szCs w:val="24"/>
          <w:lang w:val="es-ES_tradnl"/>
        </w:rPr>
      </w:pPr>
    </w:p>
    <w:p w14:paraId="441638A5" w14:textId="77777777" w:rsidR="00E27089" w:rsidRPr="00E27089" w:rsidRDefault="00E27089" w:rsidP="00E27089">
      <w:pPr>
        <w:spacing w:line="276" w:lineRule="auto"/>
        <w:jc w:val="both"/>
        <w:rPr>
          <w:rFonts w:ascii="Tahoma" w:eastAsia="Calibri" w:hAnsi="Tahoma" w:cs="Tahoma"/>
          <w:lang w:val="es-CO" w:eastAsia="en-US"/>
        </w:rPr>
      </w:pPr>
      <w:bookmarkStart w:id="11" w:name="_Hlk66369736"/>
      <w:bookmarkStart w:id="12" w:name="_Hlk71715023"/>
      <w:r w:rsidRPr="00E27089">
        <w:rPr>
          <w:rFonts w:ascii="Tahoma" w:eastAsia="Calibri" w:hAnsi="Tahoma" w:cs="Tahoma"/>
          <w:lang w:val="es-CO" w:eastAsia="en-US"/>
        </w:rPr>
        <w:t xml:space="preserve">La Magistrada ponente, </w:t>
      </w:r>
    </w:p>
    <w:p w14:paraId="2387F4B3" w14:textId="77777777" w:rsidR="00E27089" w:rsidRPr="00E27089" w:rsidRDefault="00E27089" w:rsidP="00E27089">
      <w:pPr>
        <w:spacing w:line="276" w:lineRule="auto"/>
        <w:rPr>
          <w:rFonts w:ascii="Tahoma" w:eastAsia="Calibri" w:hAnsi="Tahoma" w:cs="Tahoma"/>
          <w:lang w:val="es-CO" w:eastAsia="en-US"/>
        </w:rPr>
      </w:pPr>
    </w:p>
    <w:p w14:paraId="31C339F1" w14:textId="77777777" w:rsidR="00E27089" w:rsidRPr="00E27089" w:rsidRDefault="00E27089" w:rsidP="00E27089">
      <w:pPr>
        <w:spacing w:line="276" w:lineRule="auto"/>
        <w:rPr>
          <w:rFonts w:ascii="Tahoma" w:eastAsia="Calibri" w:hAnsi="Tahoma" w:cs="Tahoma"/>
          <w:lang w:val="es-CO" w:eastAsia="en-US"/>
        </w:rPr>
      </w:pPr>
    </w:p>
    <w:p w14:paraId="29928DE5" w14:textId="77777777" w:rsidR="00E27089" w:rsidRPr="00E27089" w:rsidRDefault="00E27089" w:rsidP="00E27089">
      <w:pPr>
        <w:spacing w:line="276" w:lineRule="auto"/>
        <w:rPr>
          <w:rFonts w:ascii="Tahoma" w:eastAsia="Calibri" w:hAnsi="Tahoma" w:cs="Tahoma"/>
          <w:lang w:val="es-CO" w:eastAsia="en-US"/>
        </w:rPr>
      </w:pPr>
    </w:p>
    <w:p w14:paraId="765A5EA2" w14:textId="77777777" w:rsidR="00E27089" w:rsidRPr="00E27089" w:rsidRDefault="00E27089" w:rsidP="00E27089">
      <w:pPr>
        <w:spacing w:line="276" w:lineRule="auto"/>
        <w:jc w:val="center"/>
        <w:rPr>
          <w:rFonts w:ascii="Tahoma" w:eastAsia="Calibri" w:hAnsi="Tahoma" w:cs="Tahoma"/>
          <w:b/>
          <w:lang w:val="es-CO" w:eastAsia="en-US"/>
        </w:rPr>
      </w:pPr>
      <w:r w:rsidRPr="00E27089">
        <w:rPr>
          <w:rFonts w:ascii="Tahoma" w:eastAsia="Calibri" w:hAnsi="Tahoma" w:cs="Tahoma"/>
          <w:b/>
          <w:lang w:val="es-CO" w:eastAsia="en-US"/>
        </w:rPr>
        <w:t>ANA LUCÍA CAICEDO CALDERÓN</w:t>
      </w:r>
    </w:p>
    <w:p w14:paraId="03ED61E5" w14:textId="77777777" w:rsidR="00E27089" w:rsidRPr="00E27089" w:rsidRDefault="00E27089" w:rsidP="00E27089">
      <w:pPr>
        <w:spacing w:line="276" w:lineRule="auto"/>
        <w:rPr>
          <w:rFonts w:ascii="Tahoma" w:eastAsia="Calibri" w:hAnsi="Tahoma" w:cs="Tahoma"/>
          <w:lang w:val="es-CO" w:eastAsia="en-US"/>
        </w:rPr>
      </w:pPr>
    </w:p>
    <w:p w14:paraId="44D1372D" w14:textId="77777777" w:rsidR="00E27089" w:rsidRPr="00E27089" w:rsidRDefault="00E27089" w:rsidP="00E27089">
      <w:pPr>
        <w:spacing w:line="276" w:lineRule="auto"/>
        <w:rPr>
          <w:rFonts w:ascii="Tahoma" w:eastAsia="Calibri" w:hAnsi="Tahoma" w:cs="Tahoma"/>
          <w:lang w:val="es-CO" w:eastAsia="en-US"/>
        </w:rPr>
      </w:pPr>
      <w:r w:rsidRPr="00E27089">
        <w:rPr>
          <w:rFonts w:ascii="Tahoma" w:eastAsia="Calibri" w:hAnsi="Tahoma" w:cs="Tahoma"/>
          <w:lang w:val="es-CO" w:eastAsia="en-US"/>
        </w:rPr>
        <w:t xml:space="preserve">La Magistrada y el Magistrado, </w:t>
      </w:r>
    </w:p>
    <w:p w14:paraId="293EA0E6" w14:textId="77777777" w:rsidR="00E27089" w:rsidRPr="00E27089" w:rsidRDefault="00E27089" w:rsidP="00E27089">
      <w:pPr>
        <w:spacing w:line="276" w:lineRule="auto"/>
        <w:rPr>
          <w:rFonts w:ascii="Tahoma" w:eastAsia="Calibri" w:hAnsi="Tahoma" w:cs="Tahoma"/>
          <w:b/>
          <w:lang w:val="es-CO" w:eastAsia="en-US"/>
        </w:rPr>
      </w:pPr>
    </w:p>
    <w:p w14:paraId="62AF7271" w14:textId="77777777" w:rsidR="00E27089" w:rsidRPr="00E27089" w:rsidRDefault="00E27089" w:rsidP="00E27089">
      <w:pPr>
        <w:spacing w:line="276" w:lineRule="auto"/>
        <w:rPr>
          <w:rFonts w:ascii="Tahoma" w:eastAsia="Calibri" w:hAnsi="Tahoma" w:cs="Tahoma"/>
          <w:b/>
          <w:lang w:val="es-CO" w:eastAsia="en-US"/>
        </w:rPr>
      </w:pPr>
    </w:p>
    <w:p w14:paraId="7FC63F8D" w14:textId="77777777" w:rsidR="00E27089" w:rsidRPr="00E27089" w:rsidRDefault="00E27089" w:rsidP="00E27089">
      <w:pPr>
        <w:spacing w:line="276" w:lineRule="auto"/>
        <w:rPr>
          <w:rFonts w:ascii="Tahoma" w:eastAsia="Calibri" w:hAnsi="Tahoma" w:cs="Tahoma"/>
          <w:lang w:val="es-CO" w:eastAsia="en-US"/>
        </w:rPr>
      </w:pPr>
    </w:p>
    <w:p w14:paraId="7380F0A4" w14:textId="77777777" w:rsidR="00E27089" w:rsidRPr="00E27089" w:rsidRDefault="00E27089" w:rsidP="00E27089">
      <w:pPr>
        <w:tabs>
          <w:tab w:val="left" w:pos="4678"/>
        </w:tabs>
        <w:spacing w:line="276" w:lineRule="auto"/>
        <w:rPr>
          <w:rFonts w:ascii="Tahoma" w:eastAsia="Calibri" w:hAnsi="Tahoma" w:cs="Tahoma"/>
          <w:b/>
          <w:bCs/>
          <w:lang w:val="es-CO" w:eastAsia="en-US"/>
        </w:rPr>
      </w:pPr>
      <w:r w:rsidRPr="00E27089">
        <w:rPr>
          <w:rFonts w:ascii="Tahoma" w:hAnsi="Tahoma" w:cs="Tahoma"/>
          <w:b/>
          <w:bCs/>
          <w:lang w:val="es-CO" w:eastAsia="en-US"/>
        </w:rPr>
        <w:t>OLGA LUCÍA HOYOS SEPÚLVEDA</w:t>
      </w:r>
      <w:r w:rsidRPr="00E27089">
        <w:rPr>
          <w:rFonts w:ascii="Tahoma" w:hAnsi="Tahoma" w:cs="Tahoma"/>
          <w:b/>
          <w:bCs/>
          <w:lang w:val="es-CO" w:eastAsia="en-US"/>
        </w:rPr>
        <w:tab/>
      </w:r>
      <w:r w:rsidRPr="00E27089">
        <w:rPr>
          <w:rFonts w:ascii="Tahoma" w:eastAsia="Calibri" w:hAnsi="Tahoma" w:cs="Tahoma"/>
          <w:b/>
          <w:bCs/>
          <w:lang w:val="es-CO" w:eastAsia="en-US"/>
        </w:rPr>
        <w:t>GERMAN DARIO GÓEZ VINASCO</w:t>
      </w:r>
      <w:bookmarkEnd w:id="11"/>
    </w:p>
    <w:p w14:paraId="0E0762BC" w14:textId="6D456783" w:rsidR="00CC5DCF" w:rsidRPr="00E27089" w:rsidRDefault="00E27089" w:rsidP="00E27089">
      <w:pPr>
        <w:tabs>
          <w:tab w:val="left" w:pos="4678"/>
        </w:tabs>
        <w:spacing w:line="276" w:lineRule="auto"/>
        <w:rPr>
          <w:rFonts w:ascii="Tahoma" w:hAnsi="Tahoma" w:cs="Tahoma"/>
          <w:bCs/>
          <w:lang w:val="es-CO" w:eastAsia="en-US"/>
        </w:rPr>
      </w:pPr>
      <w:r w:rsidRPr="00E27089">
        <w:rPr>
          <w:rFonts w:ascii="Tahoma" w:hAnsi="Tahoma" w:cs="Tahoma"/>
          <w:bCs/>
          <w:lang w:val="es-CO" w:eastAsia="en-US"/>
        </w:rPr>
        <w:t>Aclara vot</w:t>
      </w:r>
      <w:bookmarkEnd w:id="12"/>
      <w:r>
        <w:rPr>
          <w:rFonts w:ascii="Tahoma" w:hAnsi="Tahoma" w:cs="Tahoma"/>
          <w:bCs/>
          <w:lang w:val="es-CO" w:eastAsia="en-US"/>
        </w:rPr>
        <w:t>o</w:t>
      </w:r>
      <w:bookmarkEnd w:id="1"/>
    </w:p>
    <w:sectPr w:rsidR="00CC5DCF" w:rsidRPr="00E27089" w:rsidSect="00DB135B">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AE5D22" w16cex:dateUtc="2021-03-19T19:52:54.398Z"/>
  <w16cex:commentExtensible w16cex:durableId="2462490D" w16cex:dateUtc="2021-03-19T19:53:48.161Z"/>
  <w16cex:commentExtensible w16cex:durableId="606828FB" w16cex:dateUtc="2021-03-23T14:21:59.046Z"/>
  <w16cex:commentExtensible w16cex:durableId="2FE3E9BB" w16cex:dateUtc="2021-03-25T22:31:28.182Z"/>
  <w16cex:commentExtensible w16cex:durableId="56ADE283" w16cex:dateUtc="2021-04-07T13:53:27.916Z"/>
  <w16cex:commentExtensible w16cex:durableId="33A797F7" w16cex:dateUtc="2021-04-09T15:03:14.615Z"/>
  <w16cex:commentExtensible w16cex:durableId="4C17AE9C" w16cex:dateUtc="2021-04-09T15:03:22.5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AD76" w14:textId="77777777" w:rsidR="00B1295E" w:rsidRDefault="00B1295E">
      <w:r>
        <w:separator/>
      </w:r>
    </w:p>
  </w:endnote>
  <w:endnote w:type="continuationSeparator" w:id="0">
    <w:p w14:paraId="2C40ED14" w14:textId="77777777" w:rsidR="00B1295E" w:rsidRDefault="00B1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A0AD9" w:rsidRPr="0002458E" w:rsidRDefault="004A0AD9">
    <w:pPr>
      <w:pStyle w:val="Piedepgina"/>
      <w:jc w:val="right"/>
    </w:pPr>
    <w:r w:rsidRPr="0002458E">
      <w:fldChar w:fldCharType="begin"/>
    </w:r>
    <w:r w:rsidRPr="0002458E">
      <w:instrText>PAGE   \* MERGEFORMAT</w:instrText>
    </w:r>
    <w:r w:rsidRPr="0002458E">
      <w:fldChar w:fldCharType="separate"/>
    </w:r>
    <w:r>
      <w:rPr>
        <w:noProof/>
      </w:rPr>
      <w:t>2</w:t>
    </w:r>
    <w:r w:rsidRPr="0002458E">
      <w:fldChar w:fldCharType="end"/>
    </w:r>
  </w:p>
  <w:p w14:paraId="1111E56E" w14:textId="77777777" w:rsidR="004A0AD9" w:rsidRDefault="004A0A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4A0AD9" w:rsidRDefault="004A0AD9">
    <w:pPr>
      <w:pStyle w:val="Piedepgina"/>
      <w:jc w:val="right"/>
    </w:pPr>
    <w:r>
      <w:fldChar w:fldCharType="begin"/>
    </w:r>
    <w:r>
      <w:instrText>PAGE   \* MERGEFORMAT</w:instrText>
    </w:r>
    <w:r>
      <w:fldChar w:fldCharType="separate"/>
    </w:r>
    <w:r>
      <w:rPr>
        <w:noProof/>
      </w:rPr>
      <w:t>1</w:t>
    </w:r>
    <w:r>
      <w:fldChar w:fldCharType="end"/>
    </w:r>
  </w:p>
  <w:p w14:paraId="167C4D67" w14:textId="77777777" w:rsidR="004A0AD9" w:rsidRDefault="004A0A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8014" w14:textId="77777777" w:rsidR="00B1295E" w:rsidRDefault="00B1295E">
      <w:r>
        <w:separator/>
      </w:r>
    </w:p>
  </w:footnote>
  <w:footnote w:type="continuationSeparator" w:id="0">
    <w:p w14:paraId="59585F06" w14:textId="77777777" w:rsidR="00B1295E" w:rsidRDefault="00B1295E">
      <w:r>
        <w:continuationSeparator/>
      </w:r>
    </w:p>
  </w:footnote>
  <w:footnote w:id="1">
    <w:p w14:paraId="04CD2B3D" w14:textId="77777777" w:rsidR="00CC5DCF" w:rsidRPr="008C394A" w:rsidRDefault="00CC5DCF" w:rsidP="008C394A">
      <w:pPr>
        <w:pStyle w:val="Textonotapie"/>
        <w:jc w:val="both"/>
        <w:rPr>
          <w:rFonts w:ascii="Arial" w:hAnsi="Arial" w:cs="Arial"/>
          <w:sz w:val="18"/>
          <w:szCs w:val="18"/>
        </w:rPr>
      </w:pPr>
      <w:r w:rsidRPr="008C394A">
        <w:rPr>
          <w:rStyle w:val="Refdenotaalpie"/>
          <w:rFonts w:ascii="Arial" w:hAnsi="Arial" w:cs="Arial"/>
          <w:sz w:val="18"/>
          <w:szCs w:val="18"/>
        </w:rPr>
        <w:footnoteRef/>
      </w:r>
      <w:r w:rsidRPr="008C394A">
        <w:rPr>
          <w:rFonts w:ascii="Arial" w:hAnsi="Arial" w:cs="Arial"/>
          <w:sz w:val="18"/>
          <w:szCs w:val="18"/>
        </w:rPr>
        <w:t xml:space="preserve"> Título tomado de la sentencia del 8 de mayo de 2019SL 1688-2019, Radicado 68838, con Ponencia de la Dra. Clara Cecilia Dueñas Quevedo</w:t>
      </w:r>
    </w:p>
  </w:footnote>
  <w:footnote w:id="2">
    <w:p w14:paraId="4E006614" w14:textId="77777777" w:rsidR="00CC5DCF" w:rsidRPr="008C394A" w:rsidRDefault="00CC5DCF" w:rsidP="008C394A">
      <w:pPr>
        <w:pStyle w:val="Textonotapie"/>
        <w:jc w:val="both"/>
        <w:rPr>
          <w:rFonts w:ascii="Arial" w:hAnsi="Arial" w:cs="Arial"/>
          <w:sz w:val="18"/>
          <w:szCs w:val="18"/>
        </w:rPr>
      </w:pPr>
      <w:r w:rsidRPr="008C394A">
        <w:rPr>
          <w:rStyle w:val="Refdenotaalpie"/>
          <w:rFonts w:ascii="Arial" w:hAnsi="Arial" w:cs="Arial"/>
          <w:sz w:val="18"/>
          <w:szCs w:val="18"/>
        </w:rPr>
        <w:footnoteRef/>
      </w:r>
      <w:r w:rsidRPr="008C394A">
        <w:rPr>
          <w:rFonts w:ascii="Arial" w:hAnsi="Arial" w:cs="Arial"/>
          <w:sz w:val="18"/>
          <w:szCs w:val="18"/>
        </w:rPr>
        <w:t xml:space="preserve"> Estatuto Orgánico del Sistema Financiero </w:t>
      </w:r>
    </w:p>
  </w:footnote>
  <w:footnote w:id="3">
    <w:p w14:paraId="6B9BA004" w14:textId="3ACF800E" w:rsidR="00CC5DCF" w:rsidRPr="008C394A" w:rsidRDefault="00CC5DCF" w:rsidP="008C394A">
      <w:pPr>
        <w:pStyle w:val="Textonotapie"/>
        <w:jc w:val="both"/>
        <w:rPr>
          <w:rFonts w:ascii="Arial" w:hAnsi="Arial" w:cs="Arial"/>
          <w:sz w:val="18"/>
          <w:szCs w:val="18"/>
        </w:rPr>
      </w:pPr>
      <w:r w:rsidRPr="008C394A">
        <w:rPr>
          <w:rStyle w:val="Refdenotaalpie"/>
          <w:rFonts w:ascii="Arial" w:hAnsi="Arial" w:cs="Arial"/>
          <w:sz w:val="18"/>
          <w:szCs w:val="18"/>
        </w:rPr>
        <w:footnoteRef/>
      </w:r>
      <w:r w:rsidRPr="008C394A">
        <w:rPr>
          <w:rFonts w:ascii="Arial" w:hAnsi="Arial" w:cs="Arial"/>
          <w:sz w:val="18"/>
          <w:szCs w:val="18"/>
        </w:rPr>
        <w:t xml:space="preserve"> Título tomado de la sentencia del 8 de mayo de 2019SL 1688-2019, Radicado 68838, con Ponencia de la Dra. Clara Cecilia Dueñas Quevedo</w:t>
      </w:r>
    </w:p>
  </w:footnote>
  <w:footnote w:id="4">
    <w:p w14:paraId="4C56A7F9" w14:textId="77777777" w:rsidR="00CC5DCF" w:rsidRPr="008C394A" w:rsidRDefault="00CC5DCF" w:rsidP="008C394A">
      <w:pPr>
        <w:pStyle w:val="Textonotapie"/>
        <w:jc w:val="both"/>
        <w:rPr>
          <w:rFonts w:ascii="Arial" w:hAnsi="Arial" w:cs="Arial"/>
          <w:sz w:val="18"/>
          <w:szCs w:val="18"/>
        </w:rPr>
      </w:pPr>
      <w:r w:rsidRPr="008C394A">
        <w:rPr>
          <w:rStyle w:val="Refdenotaalpie"/>
          <w:rFonts w:ascii="Arial" w:hAnsi="Arial" w:cs="Arial"/>
          <w:sz w:val="18"/>
          <w:szCs w:val="18"/>
        </w:rPr>
        <w:footnoteRef/>
      </w:r>
      <w:r w:rsidRPr="008C394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A0AD9" w:rsidRDefault="004A0AD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A0AD9" w:rsidRDefault="004A0A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84A9" w14:textId="45880A46" w:rsidR="00425604" w:rsidRPr="00425604" w:rsidRDefault="00425604" w:rsidP="00425604">
    <w:pPr>
      <w:pStyle w:val="Ttulo"/>
      <w:spacing w:line="240" w:lineRule="auto"/>
      <w:jc w:val="both"/>
      <w:rPr>
        <w:rFonts w:ascii="Times New Roman" w:hAnsi="Times New Roman" w:cs="Times New Roman"/>
        <w:b w:val="0"/>
        <w:sz w:val="16"/>
        <w:szCs w:val="16"/>
      </w:rPr>
    </w:pPr>
    <w:r w:rsidRPr="00425604">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425604">
      <w:rPr>
        <w:rFonts w:ascii="Times New Roman" w:hAnsi="Times New Roman" w:cs="Times New Roman"/>
        <w:b w:val="0"/>
        <w:sz w:val="16"/>
        <w:szCs w:val="16"/>
      </w:rPr>
      <w:t>66001-31-05-005-2018-00133-01</w:t>
    </w:r>
  </w:p>
  <w:p w14:paraId="7D56B6A0" w14:textId="6A7E164B" w:rsidR="00425604" w:rsidRPr="00425604" w:rsidRDefault="00425604" w:rsidP="00425604">
    <w:pPr>
      <w:pStyle w:val="Ttulo"/>
      <w:spacing w:line="240" w:lineRule="auto"/>
      <w:jc w:val="both"/>
      <w:rPr>
        <w:rFonts w:ascii="Times New Roman" w:hAnsi="Times New Roman" w:cs="Times New Roman"/>
        <w:b w:val="0"/>
        <w:sz w:val="16"/>
        <w:szCs w:val="16"/>
      </w:rPr>
    </w:pPr>
    <w:r w:rsidRPr="00425604">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425604">
      <w:rPr>
        <w:rFonts w:ascii="Times New Roman" w:hAnsi="Times New Roman" w:cs="Times New Roman"/>
        <w:b w:val="0"/>
        <w:sz w:val="16"/>
        <w:szCs w:val="16"/>
      </w:rPr>
      <w:t xml:space="preserve">Gloria Amparo Ochoa Gutiérrez </w:t>
    </w:r>
  </w:p>
  <w:p w14:paraId="02A918A2" w14:textId="0CC245DC" w:rsidR="00425604" w:rsidRPr="00425604" w:rsidRDefault="00425604" w:rsidP="00425604">
    <w:pPr>
      <w:pStyle w:val="Ttulo"/>
      <w:spacing w:line="240" w:lineRule="auto"/>
      <w:jc w:val="both"/>
      <w:rPr>
        <w:rFonts w:ascii="Times New Roman" w:hAnsi="Times New Roman" w:cs="Times New Roman"/>
        <w:b w:val="0"/>
        <w:sz w:val="16"/>
        <w:szCs w:val="16"/>
      </w:rPr>
    </w:pPr>
    <w:r w:rsidRPr="00425604">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425604">
      <w:rPr>
        <w:rFonts w:ascii="Times New Roman" w:hAnsi="Times New Roman" w:cs="Times New Roman"/>
        <w:b w:val="0"/>
        <w:sz w:val="16"/>
        <w:szCs w:val="16"/>
      </w:rPr>
      <w:t>Colpensiones, Colfondos S.A., Porvenir S.A.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7F71CE"/>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1B536A83"/>
    <w:multiLevelType w:val="hybridMultilevel"/>
    <w:tmpl w:val="FD00AC28"/>
    <w:lvl w:ilvl="0" w:tplc="BCB4FE8C">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DAC50C4"/>
    <w:multiLevelType w:val="hybridMultilevel"/>
    <w:tmpl w:val="8F0E9FBA"/>
    <w:lvl w:ilvl="0" w:tplc="93967BC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C42761D"/>
    <w:multiLevelType w:val="multilevel"/>
    <w:tmpl w:val="19008842"/>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4"/>
  </w:num>
  <w:num w:numId="6">
    <w:abstractNumId w:val="9"/>
  </w:num>
  <w:num w:numId="7">
    <w:abstractNumId w:val="6"/>
  </w:num>
  <w:num w:numId="8">
    <w:abstractNumId w:val="8"/>
  </w:num>
  <w:num w:numId="9">
    <w:abstractNumId w:val="5"/>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5CB"/>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7C"/>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17587"/>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4703"/>
    <w:rsid w:val="000355F6"/>
    <w:rsid w:val="00035929"/>
    <w:rsid w:val="00035BF4"/>
    <w:rsid w:val="00035D3A"/>
    <w:rsid w:val="000360E7"/>
    <w:rsid w:val="00036862"/>
    <w:rsid w:val="00036C06"/>
    <w:rsid w:val="00036EDF"/>
    <w:rsid w:val="00036EF2"/>
    <w:rsid w:val="000373BF"/>
    <w:rsid w:val="00037530"/>
    <w:rsid w:val="00037AF3"/>
    <w:rsid w:val="00037FB7"/>
    <w:rsid w:val="000400DC"/>
    <w:rsid w:val="000416BD"/>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293"/>
    <w:rsid w:val="0004798C"/>
    <w:rsid w:val="000502A9"/>
    <w:rsid w:val="000503A9"/>
    <w:rsid w:val="00050B8B"/>
    <w:rsid w:val="000516FA"/>
    <w:rsid w:val="00052285"/>
    <w:rsid w:val="000526DE"/>
    <w:rsid w:val="0005299F"/>
    <w:rsid w:val="00053381"/>
    <w:rsid w:val="00053767"/>
    <w:rsid w:val="000539D9"/>
    <w:rsid w:val="00053B35"/>
    <w:rsid w:val="00053BBC"/>
    <w:rsid w:val="00054180"/>
    <w:rsid w:val="000559AD"/>
    <w:rsid w:val="00056F1F"/>
    <w:rsid w:val="00057644"/>
    <w:rsid w:val="00057E02"/>
    <w:rsid w:val="00061A01"/>
    <w:rsid w:val="0006296E"/>
    <w:rsid w:val="0006298A"/>
    <w:rsid w:val="000634C3"/>
    <w:rsid w:val="00063FBC"/>
    <w:rsid w:val="00064C80"/>
    <w:rsid w:val="00065677"/>
    <w:rsid w:val="00065765"/>
    <w:rsid w:val="00065C21"/>
    <w:rsid w:val="00065E53"/>
    <w:rsid w:val="00067227"/>
    <w:rsid w:val="000674F3"/>
    <w:rsid w:val="0007089E"/>
    <w:rsid w:val="00070FB2"/>
    <w:rsid w:val="00071C2C"/>
    <w:rsid w:val="00071C41"/>
    <w:rsid w:val="00073AD8"/>
    <w:rsid w:val="00073CDD"/>
    <w:rsid w:val="00074717"/>
    <w:rsid w:val="00074762"/>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679A"/>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157A"/>
    <w:rsid w:val="000A2266"/>
    <w:rsid w:val="000A22BF"/>
    <w:rsid w:val="000A23F4"/>
    <w:rsid w:val="000A247D"/>
    <w:rsid w:val="000A29E4"/>
    <w:rsid w:val="000A2A67"/>
    <w:rsid w:val="000A3567"/>
    <w:rsid w:val="000A36A6"/>
    <w:rsid w:val="000A37DE"/>
    <w:rsid w:val="000A3DFE"/>
    <w:rsid w:val="000A4174"/>
    <w:rsid w:val="000A5A26"/>
    <w:rsid w:val="000A5C99"/>
    <w:rsid w:val="000A61BC"/>
    <w:rsid w:val="000A73FC"/>
    <w:rsid w:val="000A7871"/>
    <w:rsid w:val="000A7A02"/>
    <w:rsid w:val="000B00FA"/>
    <w:rsid w:val="000B0722"/>
    <w:rsid w:val="000B0C39"/>
    <w:rsid w:val="000B0DC6"/>
    <w:rsid w:val="000B0F92"/>
    <w:rsid w:val="000B3191"/>
    <w:rsid w:val="000B3201"/>
    <w:rsid w:val="000B408E"/>
    <w:rsid w:val="000B4E9F"/>
    <w:rsid w:val="000B4F1F"/>
    <w:rsid w:val="000B5064"/>
    <w:rsid w:val="000B5893"/>
    <w:rsid w:val="000B7C76"/>
    <w:rsid w:val="000B7F7C"/>
    <w:rsid w:val="000C0071"/>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15DB"/>
    <w:rsid w:val="000D2236"/>
    <w:rsid w:val="000D2CA2"/>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45D"/>
    <w:rsid w:val="000E15CE"/>
    <w:rsid w:val="000E18F8"/>
    <w:rsid w:val="000E1CB4"/>
    <w:rsid w:val="000E1F40"/>
    <w:rsid w:val="000E1F44"/>
    <w:rsid w:val="000E1FFC"/>
    <w:rsid w:val="000E2911"/>
    <w:rsid w:val="000E2B6D"/>
    <w:rsid w:val="000E2C96"/>
    <w:rsid w:val="000E2F2F"/>
    <w:rsid w:val="000E3D17"/>
    <w:rsid w:val="000E44C4"/>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3CD0"/>
    <w:rsid w:val="000F44F9"/>
    <w:rsid w:val="000F5060"/>
    <w:rsid w:val="000F52F9"/>
    <w:rsid w:val="000F561B"/>
    <w:rsid w:val="000F5EBD"/>
    <w:rsid w:val="000F6917"/>
    <w:rsid w:val="000F6A05"/>
    <w:rsid w:val="000F6B06"/>
    <w:rsid w:val="000F7199"/>
    <w:rsid w:val="000F719F"/>
    <w:rsid w:val="001001C8"/>
    <w:rsid w:val="00100710"/>
    <w:rsid w:val="00100D4D"/>
    <w:rsid w:val="001015B5"/>
    <w:rsid w:val="00102482"/>
    <w:rsid w:val="00102835"/>
    <w:rsid w:val="001044C5"/>
    <w:rsid w:val="001045F3"/>
    <w:rsid w:val="00104A14"/>
    <w:rsid w:val="0010539E"/>
    <w:rsid w:val="001070DD"/>
    <w:rsid w:val="00107553"/>
    <w:rsid w:val="00107712"/>
    <w:rsid w:val="0010779E"/>
    <w:rsid w:val="00107AB5"/>
    <w:rsid w:val="00107BE7"/>
    <w:rsid w:val="001102C3"/>
    <w:rsid w:val="00110367"/>
    <w:rsid w:val="001103AC"/>
    <w:rsid w:val="0011286C"/>
    <w:rsid w:val="00112F15"/>
    <w:rsid w:val="00113705"/>
    <w:rsid w:val="00113870"/>
    <w:rsid w:val="00114499"/>
    <w:rsid w:val="00114AD3"/>
    <w:rsid w:val="001162F4"/>
    <w:rsid w:val="001166B6"/>
    <w:rsid w:val="001172A8"/>
    <w:rsid w:val="001174B9"/>
    <w:rsid w:val="00117AFB"/>
    <w:rsid w:val="00120A35"/>
    <w:rsid w:val="00120EAB"/>
    <w:rsid w:val="00120FC7"/>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62EE"/>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941"/>
    <w:rsid w:val="00151A39"/>
    <w:rsid w:val="00152518"/>
    <w:rsid w:val="00152925"/>
    <w:rsid w:val="0015346C"/>
    <w:rsid w:val="00153753"/>
    <w:rsid w:val="00153E29"/>
    <w:rsid w:val="001542A7"/>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2B1"/>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A99"/>
    <w:rsid w:val="00173EBE"/>
    <w:rsid w:val="00175883"/>
    <w:rsid w:val="00175C09"/>
    <w:rsid w:val="00175F09"/>
    <w:rsid w:val="0017704C"/>
    <w:rsid w:val="0017736B"/>
    <w:rsid w:val="001807B2"/>
    <w:rsid w:val="00180C70"/>
    <w:rsid w:val="00180C7A"/>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09A0"/>
    <w:rsid w:val="00191410"/>
    <w:rsid w:val="001917DB"/>
    <w:rsid w:val="00191D60"/>
    <w:rsid w:val="00192076"/>
    <w:rsid w:val="00193410"/>
    <w:rsid w:val="00193623"/>
    <w:rsid w:val="001938F9"/>
    <w:rsid w:val="001939B4"/>
    <w:rsid w:val="00193AAA"/>
    <w:rsid w:val="00194645"/>
    <w:rsid w:val="00195923"/>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869"/>
    <w:rsid w:val="001A4C84"/>
    <w:rsid w:val="001A58F6"/>
    <w:rsid w:val="001A5A7A"/>
    <w:rsid w:val="001A5C23"/>
    <w:rsid w:val="001A6356"/>
    <w:rsid w:val="001A6896"/>
    <w:rsid w:val="001A69F9"/>
    <w:rsid w:val="001A71F0"/>
    <w:rsid w:val="001A74B7"/>
    <w:rsid w:val="001A762A"/>
    <w:rsid w:val="001A7850"/>
    <w:rsid w:val="001A7FD7"/>
    <w:rsid w:val="001B03FF"/>
    <w:rsid w:val="001B07DE"/>
    <w:rsid w:val="001B0A01"/>
    <w:rsid w:val="001B0B83"/>
    <w:rsid w:val="001B0FB6"/>
    <w:rsid w:val="001B1178"/>
    <w:rsid w:val="001B237E"/>
    <w:rsid w:val="001B26BD"/>
    <w:rsid w:val="001B3CDE"/>
    <w:rsid w:val="001B3E4E"/>
    <w:rsid w:val="001B3F8C"/>
    <w:rsid w:val="001B409C"/>
    <w:rsid w:val="001B4C7E"/>
    <w:rsid w:val="001B4E47"/>
    <w:rsid w:val="001B50A0"/>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5E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243"/>
    <w:rsid w:val="0021045A"/>
    <w:rsid w:val="00210A79"/>
    <w:rsid w:val="00210ADD"/>
    <w:rsid w:val="002111CB"/>
    <w:rsid w:val="00211281"/>
    <w:rsid w:val="00211F61"/>
    <w:rsid w:val="00212261"/>
    <w:rsid w:val="002126DB"/>
    <w:rsid w:val="00212876"/>
    <w:rsid w:val="002129DF"/>
    <w:rsid w:val="002129EF"/>
    <w:rsid w:val="00213C99"/>
    <w:rsid w:val="0021435D"/>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049"/>
    <w:rsid w:val="0022317F"/>
    <w:rsid w:val="0022375A"/>
    <w:rsid w:val="00223894"/>
    <w:rsid w:val="00223AE4"/>
    <w:rsid w:val="002244C1"/>
    <w:rsid w:val="0022458D"/>
    <w:rsid w:val="002248AE"/>
    <w:rsid w:val="002250D5"/>
    <w:rsid w:val="002262B8"/>
    <w:rsid w:val="002262C5"/>
    <w:rsid w:val="002266B4"/>
    <w:rsid w:val="002266BC"/>
    <w:rsid w:val="0022734D"/>
    <w:rsid w:val="002273C1"/>
    <w:rsid w:val="002307F0"/>
    <w:rsid w:val="00230B57"/>
    <w:rsid w:val="002310DE"/>
    <w:rsid w:val="00231133"/>
    <w:rsid w:val="002314B7"/>
    <w:rsid w:val="00232CB8"/>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4A5"/>
    <w:rsid w:val="00250BE8"/>
    <w:rsid w:val="00252D82"/>
    <w:rsid w:val="002531AB"/>
    <w:rsid w:val="00253D88"/>
    <w:rsid w:val="00253F65"/>
    <w:rsid w:val="00253FD6"/>
    <w:rsid w:val="00254181"/>
    <w:rsid w:val="00255760"/>
    <w:rsid w:val="002557C5"/>
    <w:rsid w:val="002557C8"/>
    <w:rsid w:val="00255CAA"/>
    <w:rsid w:val="002565B2"/>
    <w:rsid w:val="002568B4"/>
    <w:rsid w:val="00257BB5"/>
    <w:rsid w:val="00261293"/>
    <w:rsid w:val="002615BD"/>
    <w:rsid w:val="002616D0"/>
    <w:rsid w:val="00262666"/>
    <w:rsid w:val="00262975"/>
    <w:rsid w:val="00262E0F"/>
    <w:rsid w:val="00264334"/>
    <w:rsid w:val="002643EE"/>
    <w:rsid w:val="00264762"/>
    <w:rsid w:val="002652C7"/>
    <w:rsid w:val="0026533F"/>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BBC"/>
    <w:rsid w:val="00281F83"/>
    <w:rsid w:val="00282359"/>
    <w:rsid w:val="0028317E"/>
    <w:rsid w:val="00283EF3"/>
    <w:rsid w:val="00284505"/>
    <w:rsid w:val="00284A68"/>
    <w:rsid w:val="00285115"/>
    <w:rsid w:val="00285425"/>
    <w:rsid w:val="00286578"/>
    <w:rsid w:val="00286916"/>
    <w:rsid w:val="00287075"/>
    <w:rsid w:val="002871EE"/>
    <w:rsid w:val="00287554"/>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7F3"/>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23B"/>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1AFA"/>
    <w:rsid w:val="002C25E0"/>
    <w:rsid w:val="002C2A7C"/>
    <w:rsid w:val="002C31C2"/>
    <w:rsid w:val="002C363A"/>
    <w:rsid w:val="002C37DF"/>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24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ED9"/>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2C9"/>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108"/>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05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5E64"/>
    <w:rsid w:val="0032600C"/>
    <w:rsid w:val="00326E13"/>
    <w:rsid w:val="0032713E"/>
    <w:rsid w:val="003274A7"/>
    <w:rsid w:val="00327884"/>
    <w:rsid w:val="00327D30"/>
    <w:rsid w:val="003307D4"/>
    <w:rsid w:val="00330B2E"/>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D10"/>
    <w:rsid w:val="00344FE9"/>
    <w:rsid w:val="00345108"/>
    <w:rsid w:val="00345BFE"/>
    <w:rsid w:val="00346B75"/>
    <w:rsid w:val="00346BF8"/>
    <w:rsid w:val="00346D00"/>
    <w:rsid w:val="003470ED"/>
    <w:rsid w:val="00347661"/>
    <w:rsid w:val="00347BFA"/>
    <w:rsid w:val="00350A8E"/>
    <w:rsid w:val="00350FD4"/>
    <w:rsid w:val="00351DA6"/>
    <w:rsid w:val="00352BAE"/>
    <w:rsid w:val="00353228"/>
    <w:rsid w:val="00353A02"/>
    <w:rsid w:val="00353B4B"/>
    <w:rsid w:val="00353C76"/>
    <w:rsid w:val="00354C65"/>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D28"/>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5C0B"/>
    <w:rsid w:val="0038616C"/>
    <w:rsid w:val="00386E56"/>
    <w:rsid w:val="00386EC9"/>
    <w:rsid w:val="003870B2"/>
    <w:rsid w:val="0038728F"/>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147"/>
    <w:rsid w:val="003B16C4"/>
    <w:rsid w:val="003B1930"/>
    <w:rsid w:val="003B1B0E"/>
    <w:rsid w:val="003B2E57"/>
    <w:rsid w:val="003B3387"/>
    <w:rsid w:val="003B3424"/>
    <w:rsid w:val="003B4467"/>
    <w:rsid w:val="003B4CEA"/>
    <w:rsid w:val="003B51C2"/>
    <w:rsid w:val="003B5CD2"/>
    <w:rsid w:val="003B5F57"/>
    <w:rsid w:val="003B6103"/>
    <w:rsid w:val="003B61BF"/>
    <w:rsid w:val="003B650D"/>
    <w:rsid w:val="003B6E9D"/>
    <w:rsid w:val="003B7777"/>
    <w:rsid w:val="003C0987"/>
    <w:rsid w:val="003C0C9A"/>
    <w:rsid w:val="003C1C81"/>
    <w:rsid w:val="003C1DD7"/>
    <w:rsid w:val="003C21E6"/>
    <w:rsid w:val="003C2237"/>
    <w:rsid w:val="003C2541"/>
    <w:rsid w:val="003C2FB0"/>
    <w:rsid w:val="003C3278"/>
    <w:rsid w:val="003C3623"/>
    <w:rsid w:val="003C4838"/>
    <w:rsid w:val="003C485E"/>
    <w:rsid w:val="003C4B44"/>
    <w:rsid w:val="003C5545"/>
    <w:rsid w:val="003C6A58"/>
    <w:rsid w:val="003C6CBB"/>
    <w:rsid w:val="003C6D5F"/>
    <w:rsid w:val="003C7018"/>
    <w:rsid w:val="003C7149"/>
    <w:rsid w:val="003C72F6"/>
    <w:rsid w:val="003C7C33"/>
    <w:rsid w:val="003D01CA"/>
    <w:rsid w:val="003D2095"/>
    <w:rsid w:val="003D2DEE"/>
    <w:rsid w:val="003D348A"/>
    <w:rsid w:val="003D37B3"/>
    <w:rsid w:val="003D4545"/>
    <w:rsid w:val="003D48DE"/>
    <w:rsid w:val="003D4A24"/>
    <w:rsid w:val="003D4C3A"/>
    <w:rsid w:val="003D4EEF"/>
    <w:rsid w:val="003D4F3B"/>
    <w:rsid w:val="003D519C"/>
    <w:rsid w:val="003D520A"/>
    <w:rsid w:val="003D5ECA"/>
    <w:rsid w:val="003D5F4E"/>
    <w:rsid w:val="003D721B"/>
    <w:rsid w:val="003D7A20"/>
    <w:rsid w:val="003E0FD2"/>
    <w:rsid w:val="003E13EF"/>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5F0F"/>
    <w:rsid w:val="003F6DB5"/>
    <w:rsid w:val="003F6E73"/>
    <w:rsid w:val="003F73AE"/>
    <w:rsid w:val="003F758F"/>
    <w:rsid w:val="003F77AC"/>
    <w:rsid w:val="00400050"/>
    <w:rsid w:val="004004AA"/>
    <w:rsid w:val="00400B7B"/>
    <w:rsid w:val="004012CA"/>
    <w:rsid w:val="00401559"/>
    <w:rsid w:val="00401BC4"/>
    <w:rsid w:val="004023CD"/>
    <w:rsid w:val="00402C0E"/>
    <w:rsid w:val="00403EE1"/>
    <w:rsid w:val="00404305"/>
    <w:rsid w:val="0040469F"/>
    <w:rsid w:val="00404FCE"/>
    <w:rsid w:val="004052FE"/>
    <w:rsid w:val="0040570B"/>
    <w:rsid w:val="00405B51"/>
    <w:rsid w:val="00406C6D"/>
    <w:rsid w:val="00406D44"/>
    <w:rsid w:val="00406D83"/>
    <w:rsid w:val="00407199"/>
    <w:rsid w:val="0040776C"/>
    <w:rsid w:val="00407D53"/>
    <w:rsid w:val="00411081"/>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C5D"/>
    <w:rsid w:val="00422F50"/>
    <w:rsid w:val="004233E4"/>
    <w:rsid w:val="00425009"/>
    <w:rsid w:val="00425324"/>
    <w:rsid w:val="00425604"/>
    <w:rsid w:val="00425CC4"/>
    <w:rsid w:val="004261A0"/>
    <w:rsid w:val="00426234"/>
    <w:rsid w:val="004265FE"/>
    <w:rsid w:val="004269E1"/>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24"/>
    <w:rsid w:val="004511D9"/>
    <w:rsid w:val="00451A93"/>
    <w:rsid w:val="00451D74"/>
    <w:rsid w:val="004529A7"/>
    <w:rsid w:val="004543AB"/>
    <w:rsid w:val="004545A0"/>
    <w:rsid w:val="00454D5B"/>
    <w:rsid w:val="00454E5E"/>
    <w:rsid w:val="00456585"/>
    <w:rsid w:val="004571FD"/>
    <w:rsid w:val="00457599"/>
    <w:rsid w:val="004575BF"/>
    <w:rsid w:val="00457A11"/>
    <w:rsid w:val="00457AF3"/>
    <w:rsid w:val="0046001C"/>
    <w:rsid w:val="004603F1"/>
    <w:rsid w:val="00461ADF"/>
    <w:rsid w:val="00461EE1"/>
    <w:rsid w:val="0046245C"/>
    <w:rsid w:val="00462E1B"/>
    <w:rsid w:val="00462EB4"/>
    <w:rsid w:val="00462F0D"/>
    <w:rsid w:val="004631FD"/>
    <w:rsid w:val="00463DA1"/>
    <w:rsid w:val="00463ECE"/>
    <w:rsid w:val="0046465A"/>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5EB"/>
    <w:rsid w:val="0048101C"/>
    <w:rsid w:val="00481298"/>
    <w:rsid w:val="00481B7D"/>
    <w:rsid w:val="00481C37"/>
    <w:rsid w:val="004826F7"/>
    <w:rsid w:val="00482DB2"/>
    <w:rsid w:val="00483B84"/>
    <w:rsid w:val="00483BCD"/>
    <w:rsid w:val="00483D44"/>
    <w:rsid w:val="00483D56"/>
    <w:rsid w:val="00483D99"/>
    <w:rsid w:val="00483E30"/>
    <w:rsid w:val="004848CB"/>
    <w:rsid w:val="004848FF"/>
    <w:rsid w:val="00485207"/>
    <w:rsid w:val="00486671"/>
    <w:rsid w:val="00486A4E"/>
    <w:rsid w:val="00487027"/>
    <w:rsid w:val="004877AD"/>
    <w:rsid w:val="00487908"/>
    <w:rsid w:val="00487EF1"/>
    <w:rsid w:val="00487FF7"/>
    <w:rsid w:val="004901F4"/>
    <w:rsid w:val="00490335"/>
    <w:rsid w:val="004906E1"/>
    <w:rsid w:val="00490B88"/>
    <w:rsid w:val="00491B22"/>
    <w:rsid w:val="00491B8A"/>
    <w:rsid w:val="0049244C"/>
    <w:rsid w:val="00492486"/>
    <w:rsid w:val="00492A9E"/>
    <w:rsid w:val="00493E08"/>
    <w:rsid w:val="004940ED"/>
    <w:rsid w:val="00494331"/>
    <w:rsid w:val="00494BA4"/>
    <w:rsid w:val="00495560"/>
    <w:rsid w:val="00495E07"/>
    <w:rsid w:val="004A099E"/>
    <w:rsid w:val="004A0AD9"/>
    <w:rsid w:val="004A0D39"/>
    <w:rsid w:val="004A15AD"/>
    <w:rsid w:val="004A1714"/>
    <w:rsid w:val="004A1741"/>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8EA"/>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5FA"/>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4F7FE7"/>
    <w:rsid w:val="005000F9"/>
    <w:rsid w:val="00500756"/>
    <w:rsid w:val="005014A9"/>
    <w:rsid w:val="0050220E"/>
    <w:rsid w:val="00503101"/>
    <w:rsid w:val="00505049"/>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1FB8"/>
    <w:rsid w:val="00522357"/>
    <w:rsid w:val="00522A1B"/>
    <w:rsid w:val="00522ABF"/>
    <w:rsid w:val="00523032"/>
    <w:rsid w:val="005235DA"/>
    <w:rsid w:val="0052373A"/>
    <w:rsid w:val="00523796"/>
    <w:rsid w:val="00523843"/>
    <w:rsid w:val="00523AA8"/>
    <w:rsid w:val="0052426E"/>
    <w:rsid w:val="00524572"/>
    <w:rsid w:val="00524822"/>
    <w:rsid w:val="005248E1"/>
    <w:rsid w:val="005251F3"/>
    <w:rsid w:val="005255E1"/>
    <w:rsid w:val="005263AE"/>
    <w:rsid w:val="00526B18"/>
    <w:rsid w:val="00526F12"/>
    <w:rsid w:val="0052733E"/>
    <w:rsid w:val="00527593"/>
    <w:rsid w:val="0053068C"/>
    <w:rsid w:val="00530C42"/>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521"/>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C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4BE7"/>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2C26"/>
    <w:rsid w:val="00593452"/>
    <w:rsid w:val="00593CA9"/>
    <w:rsid w:val="005941FD"/>
    <w:rsid w:val="00594769"/>
    <w:rsid w:val="00595856"/>
    <w:rsid w:val="0059678F"/>
    <w:rsid w:val="00596972"/>
    <w:rsid w:val="00596BBA"/>
    <w:rsid w:val="00597947"/>
    <w:rsid w:val="005A073F"/>
    <w:rsid w:val="005A08A1"/>
    <w:rsid w:val="005A08D3"/>
    <w:rsid w:val="005A0929"/>
    <w:rsid w:val="005A0E03"/>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5E4"/>
    <w:rsid w:val="005B0811"/>
    <w:rsid w:val="005B087A"/>
    <w:rsid w:val="005B1010"/>
    <w:rsid w:val="005B1462"/>
    <w:rsid w:val="005B1BA2"/>
    <w:rsid w:val="005B1C48"/>
    <w:rsid w:val="005B1F8E"/>
    <w:rsid w:val="005B20D0"/>
    <w:rsid w:val="005B2A5C"/>
    <w:rsid w:val="005B2EFE"/>
    <w:rsid w:val="005B33CE"/>
    <w:rsid w:val="005B37F1"/>
    <w:rsid w:val="005B3F8D"/>
    <w:rsid w:val="005B4016"/>
    <w:rsid w:val="005B4056"/>
    <w:rsid w:val="005B4876"/>
    <w:rsid w:val="005B5D7F"/>
    <w:rsid w:val="005B7021"/>
    <w:rsid w:val="005B72F4"/>
    <w:rsid w:val="005C0100"/>
    <w:rsid w:val="005C0F48"/>
    <w:rsid w:val="005C1171"/>
    <w:rsid w:val="005C214D"/>
    <w:rsid w:val="005C2351"/>
    <w:rsid w:val="005C321D"/>
    <w:rsid w:val="005C323F"/>
    <w:rsid w:val="005C36FA"/>
    <w:rsid w:val="005C4839"/>
    <w:rsid w:val="005C4E0E"/>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5B9"/>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2CD4"/>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D64"/>
    <w:rsid w:val="005F6EEC"/>
    <w:rsid w:val="005F72A6"/>
    <w:rsid w:val="005F7698"/>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4FDA"/>
    <w:rsid w:val="006051E6"/>
    <w:rsid w:val="00605224"/>
    <w:rsid w:val="00605933"/>
    <w:rsid w:val="006060E9"/>
    <w:rsid w:val="006066F7"/>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6F7"/>
    <w:rsid w:val="00633727"/>
    <w:rsid w:val="00633C82"/>
    <w:rsid w:val="00633E07"/>
    <w:rsid w:val="006344C0"/>
    <w:rsid w:val="00635A13"/>
    <w:rsid w:val="00635ADE"/>
    <w:rsid w:val="00635CE4"/>
    <w:rsid w:val="00636627"/>
    <w:rsid w:val="00636635"/>
    <w:rsid w:val="00636812"/>
    <w:rsid w:val="00636942"/>
    <w:rsid w:val="00636945"/>
    <w:rsid w:val="00637FD8"/>
    <w:rsid w:val="006406AA"/>
    <w:rsid w:val="00640EE1"/>
    <w:rsid w:val="00641178"/>
    <w:rsid w:val="0064162F"/>
    <w:rsid w:val="00642600"/>
    <w:rsid w:val="00643B07"/>
    <w:rsid w:val="00644D88"/>
    <w:rsid w:val="00644F38"/>
    <w:rsid w:val="0064502D"/>
    <w:rsid w:val="00645F06"/>
    <w:rsid w:val="00646E28"/>
    <w:rsid w:val="0064703A"/>
    <w:rsid w:val="0064747A"/>
    <w:rsid w:val="006475D0"/>
    <w:rsid w:val="00647F52"/>
    <w:rsid w:val="00650B3E"/>
    <w:rsid w:val="00650FC1"/>
    <w:rsid w:val="0065228F"/>
    <w:rsid w:val="006522B0"/>
    <w:rsid w:val="00652678"/>
    <w:rsid w:val="00652B2C"/>
    <w:rsid w:val="0065450B"/>
    <w:rsid w:val="00654623"/>
    <w:rsid w:val="00654BAD"/>
    <w:rsid w:val="00654D3D"/>
    <w:rsid w:val="0065510C"/>
    <w:rsid w:val="006553DC"/>
    <w:rsid w:val="00655794"/>
    <w:rsid w:val="0065759A"/>
    <w:rsid w:val="0066002F"/>
    <w:rsid w:val="00660133"/>
    <w:rsid w:val="006609C0"/>
    <w:rsid w:val="00660F77"/>
    <w:rsid w:val="00661961"/>
    <w:rsid w:val="006619E5"/>
    <w:rsid w:val="00661F26"/>
    <w:rsid w:val="006621E9"/>
    <w:rsid w:val="0066269A"/>
    <w:rsid w:val="00663B58"/>
    <w:rsid w:val="00663BEC"/>
    <w:rsid w:val="00664B6C"/>
    <w:rsid w:val="00664D3D"/>
    <w:rsid w:val="006656BE"/>
    <w:rsid w:val="00665995"/>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0C1A"/>
    <w:rsid w:val="00681774"/>
    <w:rsid w:val="00682049"/>
    <w:rsid w:val="0068233B"/>
    <w:rsid w:val="0068315A"/>
    <w:rsid w:val="006834F0"/>
    <w:rsid w:val="0068387E"/>
    <w:rsid w:val="006838B6"/>
    <w:rsid w:val="00683904"/>
    <w:rsid w:val="006840BA"/>
    <w:rsid w:val="006842A5"/>
    <w:rsid w:val="006846CE"/>
    <w:rsid w:val="006857A7"/>
    <w:rsid w:val="006867FD"/>
    <w:rsid w:val="00686D2E"/>
    <w:rsid w:val="00687ACE"/>
    <w:rsid w:val="00690700"/>
    <w:rsid w:val="0069102A"/>
    <w:rsid w:val="00693263"/>
    <w:rsid w:val="00693296"/>
    <w:rsid w:val="006936EA"/>
    <w:rsid w:val="0069400F"/>
    <w:rsid w:val="00694987"/>
    <w:rsid w:val="00695976"/>
    <w:rsid w:val="006960F1"/>
    <w:rsid w:val="00696B11"/>
    <w:rsid w:val="00696D9D"/>
    <w:rsid w:val="00697587"/>
    <w:rsid w:val="00697666"/>
    <w:rsid w:val="00697CC0"/>
    <w:rsid w:val="00697E72"/>
    <w:rsid w:val="006A02F7"/>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4DE4"/>
    <w:rsid w:val="006B53B7"/>
    <w:rsid w:val="006B60D9"/>
    <w:rsid w:val="006B6423"/>
    <w:rsid w:val="006B6960"/>
    <w:rsid w:val="006B7830"/>
    <w:rsid w:val="006B78F8"/>
    <w:rsid w:val="006C028D"/>
    <w:rsid w:val="006C1952"/>
    <w:rsid w:val="006C23AF"/>
    <w:rsid w:val="006C2C44"/>
    <w:rsid w:val="006C2DC7"/>
    <w:rsid w:val="006C319C"/>
    <w:rsid w:val="006C3280"/>
    <w:rsid w:val="006C3498"/>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2BC"/>
    <w:rsid w:val="006D26AB"/>
    <w:rsid w:val="006D2A26"/>
    <w:rsid w:val="006D320F"/>
    <w:rsid w:val="006D3F66"/>
    <w:rsid w:val="006D435F"/>
    <w:rsid w:val="006D4CFE"/>
    <w:rsid w:val="006D5A43"/>
    <w:rsid w:val="006D5FD1"/>
    <w:rsid w:val="006D6152"/>
    <w:rsid w:val="006D6DF8"/>
    <w:rsid w:val="006D6FA1"/>
    <w:rsid w:val="006D791C"/>
    <w:rsid w:val="006E057B"/>
    <w:rsid w:val="006E0CD7"/>
    <w:rsid w:val="006E0EEE"/>
    <w:rsid w:val="006E10D1"/>
    <w:rsid w:val="006E16C9"/>
    <w:rsid w:val="006E26B9"/>
    <w:rsid w:val="006E2A54"/>
    <w:rsid w:val="006E49E1"/>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2AD8"/>
    <w:rsid w:val="006F38E5"/>
    <w:rsid w:val="006F3BA5"/>
    <w:rsid w:val="006F4272"/>
    <w:rsid w:val="006F482C"/>
    <w:rsid w:val="006F4AFC"/>
    <w:rsid w:val="006F4C18"/>
    <w:rsid w:val="006F4F3E"/>
    <w:rsid w:val="006F5471"/>
    <w:rsid w:val="006F5A8B"/>
    <w:rsid w:val="006F63B7"/>
    <w:rsid w:val="006F6FFC"/>
    <w:rsid w:val="006F74C5"/>
    <w:rsid w:val="007001C8"/>
    <w:rsid w:val="00701153"/>
    <w:rsid w:val="0070134C"/>
    <w:rsid w:val="007014F8"/>
    <w:rsid w:val="007016D8"/>
    <w:rsid w:val="00701E01"/>
    <w:rsid w:val="00702DA3"/>
    <w:rsid w:val="007032EF"/>
    <w:rsid w:val="00705900"/>
    <w:rsid w:val="00705943"/>
    <w:rsid w:val="00707856"/>
    <w:rsid w:val="00707D90"/>
    <w:rsid w:val="00707E95"/>
    <w:rsid w:val="00710EDE"/>
    <w:rsid w:val="0071154D"/>
    <w:rsid w:val="00711B3E"/>
    <w:rsid w:val="00711EAF"/>
    <w:rsid w:val="007122E4"/>
    <w:rsid w:val="007125FE"/>
    <w:rsid w:val="0071390C"/>
    <w:rsid w:val="00713DAF"/>
    <w:rsid w:val="00714338"/>
    <w:rsid w:val="00714870"/>
    <w:rsid w:val="00714B35"/>
    <w:rsid w:val="0071525D"/>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64DC"/>
    <w:rsid w:val="00727AF6"/>
    <w:rsid w:val="00730360"/>
    <w:rsid w:val="00730A33"/>
    <w:rsid w:val="00730B52"/>
    <w:rsid w:val="007310CB"/>
    <w:rsid w:val="007312AB"/>
    <w:rsid w:val="00731B40"/>
    <w:rsid w:val="00732070"/>
    <w:rsid w:val="0073215F"/>
    <w:rsid w:val="00732C86"/>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2F37"/>
    <w:rsid w:val="0077321F"/>
    <w:rsid w:val="0077374D"/>
    <w:rsid w:val="007754D8"/>
    <w:rsid w:val="007763AA"/>
    <w:rsid w:val="00776A8B"/>
    <w:rsid w:val="007773C6"/>
    <w:rsid w:val="007774AD"/>
    <w:rsid w:val="0077789E"/>
    <w:rsid w:val="00777A50"/>
    <w:rsid w:val="00777CDF"/>
    <w:rsid w:val="00777D8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2AF8"/>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4B6"/>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D7A2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5FAB"/>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AF7"/>
    <w:rsid w:val="007F7BC4"/>
    <w:rsid w:val="008010EC"/>
    <w:rsid w:val="00801471"/>
    <w:rsid w:val="00801622"/>
    <w:rsid w:val="0080165B"/>
    <w:rsid w:val="008018B1"/>
    <w:rsid w:val="00801B94"/>
    <w:rsid w:val="00801BE8"/>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00A"/>
    <w:rsid w:val="0081628A"/>
    <w:rsid w:val="008165FB"/>
    <w:rsid w:val="0081673E"/>
    <w:rsid w:val="00816C15"/>
    <w:rsid w:val="00816F82"/>
    <w:rsid w:val="008170DA"/>
    <w:rsid w:val="00817A87"/>
    <w:rsid w:val="00820469"/>
    <w:rsid w:val="00820CB4"/>
    <w:rsid w:val="00820EF2"/>
    <w:rsid w:val="008228FE"/>
    <w:rsid w:val="00823584"/>
    <w:rsid w:val="008239F4"/>
    <w:rsid w:val="00823A0F"/>
    <w:rsid w:val="00823AB6"/>
    <w:rsid w:val="00823BDB"/>
    <w:rsid w:val="00824291"/>
    <w:rsid w:val="008243A5"/>
    <w:rsid w:val="0082471B"/>
    <w:rsid w:val="00824A9D"/>
    <w:rsid w:val="00824DBF"/>
    <w:rsid w:val="008253A9"/>
    <w:rsid w:val="00826098"/>
    <w:rsid w:val="00826821"/>
    <w:rsid w:val="00827473"/>
    <w:rsid w:val="008278C0"/>
    <w:rsid w:val="00827C16"/>
    <w:rsid w:val="00827FFD"/>
    <w:rsid w:val="0083001F"/>
    <w:rsid w:val="008305CD"/>
    <w:rsid w:val="00830623"/>
    <w:rsid w:val="00830A78"/>
    <w:rsid w:val="008317F2"/>
    <w:rsid w:val="00831BC2"/>
    <w:rsid w:val="00832410"/>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0D74"/>
    <w:rsid w:val="0085196F"/>
    <w:rsid w:val="00851AB6"/>
    <w:rsid w:val="00852D1F"/>
    <w:rsid w:val="00852F27"/>
    <w:rsid w:val="00853A4C"/>
    <w:rsid w:val="008546AA"/>
    <w:rsid w:val="008549C4"/>
    <w:rsid w:val="00854E0B"/>
    <w:rsid w:val="00860141"/>
    <w:rsid w:val="008612A4"/>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5D3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93"/>
    <w:rsid w:val="008967BE"/>
    <w:rsid w:val="008977D7"/>
    <w:rsid w:val="008A05DB"/>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BFF"/>
    <w:rsid w:val="008A4DC3"/>
    <w:rsid w:val="008A4EBC"/>
    <w:rsid w:val="008A57D3"/>
    <w:rsid w:val="008A59E0"/>
    <w:rsid w:val="008A693C"/>
    <w:rsid w:val="008A6C58"/>
    <w:rsid w:val="008A6F32"/>
    <w:rsid w:val="008A6FF5"/>
    <w:rsid w:val="008A769D"/>
    <w:rsid w:val="008A7C66"/>
    <w:rsid w:val="008B0C34"/>
    <w:rsid w:val="008B0D1B"/>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1191"/>
    <w:rsid w:val="008C1A8E"/>
    <w:rsid w:val="008C22DA"/>
    <w:rsid w:val="008C26C2"/>
    <w:rsid w:val="008C29CE"/>
    <w:rsid w:val="008C2B48"/>
    <w:rsid w:val="008C2EB1"/>
    <w:rsid w:val="008C30F6"/>
    <w:rsid w:val="008C394A"/>
    <w:rsid w:val="008C3D5C"/>
    <w:rsid w:val="008C3F1C"/>
    <w:rsid w:val="008C4417"/>
    <w:rsid w:val="008C4B93"/>
    <w:rsid w:val="008C5E5B"/>
    <w:rsid w:val="008C6718"/>
    <w:rsid w:val="008C6FEC"/>
    <w:rsid w:val="008C762C"/>
    <w:rsid w:val="008C76AE"/>
    <w:rsid w:val="008C7A13"/>
    <w:rsid w:val="008C7B7E"/>
    <w:rsid w:val="008C7EA7"/>
    <w:rsid w:val="008D04D4"/>
    <w:rsid w:val="008D0698"/>
    <w:rsid w:val="008D0FFB"/>
    <w:rsid w:val="008D10A9"/>
    <w:rsid w:val="008D125A"/>
    <w:rsid w:val="008D2FB8"/>
    <w:rsid w:val="008D308E"/>
    <w:rsid w:val="008D4756"/>
    <w:rsid w:val="008D4B0E"/>
    <w:rsid w:val="008D4B1D"/>
    <w:rsid w:val="008D544F"/>
    <w:rsid w:val="008D6240"/>
    <w:rsid w:val="008D672A"/>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475"/>
    <w:rsid w:val="008E4DEE"/>
    <w:rsid w:val="008E5CE2"/>
    <w:rsid w:val="008E6C43"/>
    <w:rsid w:val="008E72F2"/>
    <w:rsid w:val="008F02C2"/>
    <w:rsid w:val="008F0316"/>
    <w:rsid w:val="008F0382"/>
    <w:rsid w:val="008F0439"/>
    <w:rsid w:val="008F04C3"/>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8F7378"/>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0D5D"/>
    <w:rsid w:val="00912B95"/>
    <w:rsid w:val="00912BD3"/>
    <w:rsid w:val="009135F2"/>
    <w:rsid w:val="00914006"/>
    <w:rsid w:val="009140E1"/>
    <w:rsid w:val="009144C3"/>
    <w:rsid w:val="00915125"/>
    <w:rsid w:val="009152F6"/>
    <w:rsid w:val="00915574"/>
    <w:rsid w:val="00915C57"/>
    <w:rsid w:val="00916848"/>
    <w:rsid w:val="0091686A"/>
    <w:rsid w:val="00916BB3"/>
    <w:rsid w:val="00916D41"/>
    <w:rsid w:val="009172CA"/>
    <w:rsid w:val="00917DA5"/>
    <w:rsid w:val="0092012F"/>
    <w:rsid w:val="00920879"/>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6DCB"/>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47BC5"/>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313"/>
    <w:rsid w:val="00970A88"/>
    <w:rsid w:val="00970BD9"/>
    <w:rsid w:val="00970C45"/>
    <w:rsid w:val="00970D71"/>
    <w:rsid w:val="009712B3"/>
    <w:rsid w:val="009722D3"/>
    <w:rsid w:val="009730BE"/>
    <w:rsid w:val="00973BC9"/>
    <w:rsid w:val="009748F3"/>
    <w:rsid w:val="00974939"/>
    <w:rsid w:val="00974AF1"/>
    <w:rsid w:val="00974EF9"/>
    <w:rsid w:val="00974FD3"/>
    <w:rsid w:val="0097517E"/>
    <w:rsid w:val="0097605F"/>
    <w:rsid w:val="00976097"/>
    <w:rsid w:val="009761C9"/>
    <w:rsid w:val="009771B0"/>
    <w:rsid w:val="009774C7"/>
    <w:rsid w:val="00977A65"/>
    <w:rsid w:val="00977A78"/>
    <w:rsid w:val="009791FB"/>
    <w:rsid w:val="00980690"/>
    <w:rsid w:val="00980FAA"/>
    <w:rsid w:val="009813E6"/>
    <w:rsid w:val="0098140C"/>
    <w:rsid w:val="00981E1C"/>
    <w:rsid w:val="00982144"/>
    <w:rsid w:val="00982BC4"/>
    <w:rsid w:val="009834A8"/>
    <w:rsid w:val="00983C9F"/>
    <w:rsid w:val="00984C8A"/>
    <w:rsid w:val="00984E11"/>
    <w:rsid w:val="00985D06"/>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5B4"/>
    <w:rsid w:val="009C0BD1"/>
    <w:rsid w:val="009C1081"/>
    <w:rsid w:val="009C1475"/>
    <w:rsid w:val="009C178C"/>
    <w:rsid w:val="009C1E5A"/>
    <w:rsid w:val="009C23E0"/>
    <w:rsid w:val="009C2B0C"/>
    <w:rsid w:val="009C2BB4"/>
    <w:rsid w:val="009C39E1"/>
    <w:rsid w:val="009C4373"/>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4E35"/>
    <w:rsid w:val="009D5ADA"/>
    <w:rsid w:val="009D679E"/>
    <w:rsid w:val="009D694C"/>
    <w:rsid w:val="009D6B15"/>
    <w:rsid w:val="009D7237"/>
    <w:rsid w:val="009D76AF"/>
    <w:rsid w:val="009D772F"/>
    <w:rsid w:val="009E1642"/>
    <w:rsid w:val="009E1650"/>
    <w:rsid w:val="009E27E4"/>
    <w:rsid w:val="009E2F9F"/>
    <w:rsid w:val="009E3C2D"/>
    <w:rsid w:val="009E3D9F"/>
    <w:rsid w:val="009E4107"/>
    <w:rsid w:val="009E411E"/>
    <w:rsid w:val="009E4905"/>
    <w:rsid w:val="009E4E6A"/>
    <w:rsid w:val="009E5C1F"/>
    <w:rsid w:val="009E6A1E"/>
    <w:rsid w:val="009E72A7"/>
    <w:rsid w:val="009E782D"/>
    <w:rsid w:val="009F0A97"/>
    <w:rsid w:val="009F1086"/>
    <w:rsid w:val="009F2CDF"/>
    <w:rsid w:val="009F3150"/>
    <w:rsid w:val="009F3F98"/>
    <w:rsid w:val="009F4358"/>
    <w:rsid w:val="009F4A0B"/>
    <w:rsid w:val="009F554A"/>
    <w:rsid w:val="009F614B"/>
    <w:rsid w:val="009F6880"/>
    <w:rsid w:val="009F6F9F"/>
    <w:rsid w:val="009F7308"/>
    <w:rsid w:val="009F7425"/>
    <w:rsid w:val="009F7588"/>
    <w:rsid w:val="009F7CD1"/>
    <w:rsid w:val="00A0016D"/>
    <w:rsid w:val="00A01A26"/>
    <w:rsid w:val="00A02880"/>
    <w:rsid w:val="00A02D6E"/>
    <w:rsid w:val="00A030B2"/>
    <w:rsid w:val="00A03DD2"/>
    <w:rsid w:val="00A04183"/>
    <w:rsid w:val="00A0445C"/>
    <w:rsid w:val="00A0469E"/>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4BD4"/>
    <w:rsid w:val="00A15541"/>
    <w:rsid w:val="00A15C3C"/>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4D00"/>
    <w:rsid w:val="00A25C78"/>
    <w:rsid w:val="00A25DC4"/>
    <w:rsid w:val="00A269C2"/>
    <w:rsid w:val="00A26F03"/>
    <w:rsid w:val="00A272C8"/>
    <w:rsid w:val="00A278E1"/>
    <w:rsid w:val="00A27BF3"/>
    <w:rsid w:val="00A30A68"/>
    <w:rsid w:val="00A30BA3"/>
    <w:rsid w:val="00A30CBC"/>
    <w:rsid w:val="00A315E1"/>
    <w:rsid w:val="00A31EF7"/>
    <w:rsid w:val="00A3227E"/>
    <w:rsid w:val="00A32545"/>
    <w:rsid w:val="00A33693"/>
    <w:rsid w:val="00A33AFB"/>
    <w:rsid w:val="00A34DD8"/>
    <w:rsid w:val="00A36576"/>
    <w:rsid w:val="00A36C44"/>
    <w:rsid w:val="00A37CF9"/>
    <w:rsid w:val="00A37F81"/>
    <w:rsid w:val="00A414EA"/>
    <w:rsid w:val="00A419DD"/>
    <w:rsid w:val="00A41ACF"/>
    <w:rsid w:val="00A41D55"/>
    <w:rsid w:val="00A43BB8"/>
    <w:rsid w:val="00A44184"/>
    <w:rsid w:val="00A443BC"/>
    <w:rsid w:val="00A4460F"/>
    <w:rsid w:val="00A44DE9"/>
    <w:rsid w:val="00A45733"/>
    <w:rsid w:val="00A457C8"/>
    <w:rsid w:val="00A46136"/>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56"/>
    <w:rsid w:val="00A645C6"/>
    <w:rsid w:val="00A64C6A"/>
    <w:rsid w:val="00A65508"/>
    <w:rsid w:val="00A656F0"/>
    <w:rsid w:val="00A66012"/>
    <w:rsid w:val="00A664EA"/>
    <w:rsid w:val="00A66547"/>
    <w:rsid w:val="00A66778"/>
    <w:rsid w:val="00A66F02"/>
    <w:rsid w:val="00A67653"/>
    <w:rsid w:val="00A71330"/>
    <w:rsid w:val="00A71908"/>
    <w:rsid w:val="00A72477"/>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A91"/>
    <w:rsid w:val="00A82F87"/>
    <w:rsid w:val="00A835E0"/>
    <w:rsid w:val="00A83722"/>
    <w:rsid w:val="00A84779"/>
    <w:rsid w:val="00A84E78"/>
    <w:rsid w:val="00A84FB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9EF"/>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832"/>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167"/>
    <w:rsid w:val="00AC373B"/>
    <w:rsid w:val="00AC38EC"/>
    <w:rsid w:val="00AC3BF4"/>
    <w:rsid w:val="00AC3FB9"/>
    <w:rsid w:val="00AC4587"/>
    <w:rsid w:val="00AC5139"/>
    <w:rsid w:val="00AC525F"/>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8C7"/>
    <w:rsid w:val="00AE0DCC"/>
    <w:rsid w:val="00AE2017"/>
    <w:rsid w:val="00AE2351"/>
    <w:rsid w:val="00AE23DE"/>
    <w:rsid w:val="00AE255E"/>
    <w:rsid w:val="00AE267A"/>
    <w:rsid w:val="00AE2950"/>
    <w:rsid w:val="00AE34D5"/>
    <w:rsid w:val="00AE39BF"/>
    <w:rsid w:val="00AE3DFE"/>
    <w:rsid w:val="00AE3F32"/>
    <w:rsid w:val="00AE429E"/>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350D"/>
    <w:rsid w:val="00AF411A"/>
    <w:rsid w:val="00AF4427"/>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661C"/>
    <w:rsid w:val="00B07369"/>
    <w:rsid w:val="00B07D70"/>
    <w:rsid w:val="00B1000D"/>
    <w:rsid w:val="00B1033F"/>
    <w:rsid w:val="00B103D2"/>
    <w:rsid w:val="00B10865"/>
    <w:rsid w:val="00B109E0"/>
    <w:rsid w:val="00B116BB"/>
    <w:rsid w:val="00B1188A"/>
    <w:rsid w:val="00B1196C"/>
    <w:rsid w:val="00B11C8A"/>
    <w:rsid w:val="00B12335"/>
    <w:rsid w:val="00B1295E"/>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071"/>
    <w:rsid w:val="00B20C66"/>
    <w:rsid w:val="00B23581"/>
    <w:rsid w:val="00B23FC2"/>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28FD"/>
    <w:rsid w:val="00B34ACF"/>
    <w:rsid w:val="00B34F7E"/>
    <w:rsid w:val="00B35570"/>
    <w:rsid w:val="00B35666"/>
    <w:rsid w:val="00B35C7F"/>
    <w:rsid w:val="00B35EBB"/>
    <w:rsid w:val="00B363D6"/>
    <w:rsid w:val="00B36581"/>
    <w:rsid w:val="00B36B81"/>
    <w:rsid w:val="00B36C81"/>
    <w:rsid w:val="00B37109"/>
    <w:rsid w:val="00B3724D"/>
    <w:rsid w:val="00B37588"/>
    <w:rsid w:val="00B37CD7"/>
    <w:rsid w:val="00B40996"/>
    <w:rsid w:val="00B41CAF"/>
    <w:rsid w:val="00B4219B"/>
    <w:rsid w:val="00B43BEE"/>
    <w:rsid w:val="00B4463E"/>
    <w:rsid w:val="00B44856"/>
    <w:rsid w:val="00B459E5"/>
    <w:rsid w:val="00B46202"/>
    <w:rsid w:val="00B46330"/>
    <w:rsid w:val="00B46D97"/>
    <w:rsid w:val="00B47526"/>
    <w:rsid w:val="00B47ADC"/>
    <w:rsid w:val="00B51115"/>
    <w:rsid w:val="00B52244"/>
    <w:rsid w:val="00B540BB"/>
    <w:rsid w:val="00B54344"/>
    <w:rsid w:val="00B54374"/>
    <w:rsid w:val="00B55327"/>
    <w:rsid w:val="00B5545C"/>
    <w:rsid w:val="00B55E0E"/>
    <w:rsid w:val="00B570E0"/>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90D"/>
    <w:rsid w:val="00B77EE8"/>
    <w:rsid w:val="00B77F3D"/>
    <w:rsid w:val="00B805E9"/>
    <w:rsid w:val="00B80AA6"/>
    <w:rsid w:val="00B80CFD"/>
    <w:rsid w:val="00B813DA"/>
    <w:rsid w:val="00B8159A"/>
    <w:rsid w:val="00B81BA6"/>
    <w:rsid w:val="00B8247D"/>
    <w:rsid w:val="00B82B47"/>
    <w:rsid w:val="00B82DE7"/>
    <w:rsid w:val="00B82F22"/>
    <w:rsid w:val="00B8343E"/>
    <w:rsid w:val="00B84528"/>
    <w:rsid w:val="00B8493E"/>
    <w:rsid w:val="00B866C3"/>
    <w:rsid w:val="00B875BD"/>
    <w:rsid w:val="00B9013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4AF"/>
    <w:rsid w:val="00BA75E4"/>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C097F"/>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680"/>
    <w:rsid w:val="00BE57B4"/>
    <w:rsid w:val="00BE5C2D"/>
    <w:rsid w:val="00BE61E6"/>
    <w:rsid w:val="00BE6931"/>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3C3C"/>
    <w:rsid w:val="00C04554"/>
    <w:rsid w:val="00C05441"/>
    <w:rsid w:val="00C054DF"/>
    <w:rsid w:val="00C058B7"/>
    <w:rsid w:val="00C05AA6"/>
    <w:rsid w:val="00C05C85"/>
    <w:rsid w:val="00C05D52"/>
    <w:rsid w:val="00C060DB"/>
    <w:rsid w:val="00C065B8"/>
    <w:rsid w:val="00C068EF"/>
    <w:rsid w:val="00C06C8F"/>
    <w:rsid w:val="00C07326"/>
    <w:rsid w:val="00C1005D"/>
    <w:rsid w:val="00C10B24"/>
    <w:rsid w:val="00C111E7"/>
    <w:rsid w:val="00C116A8"/>
    <w:rsid w:val="00C117B9"/>
    <w:rsid w:val="00C123A5"/>
    <w:rsid w:val="00C14339"/>
    <w:rsid w:val="00C14441"/>
    <w:rsid w:val="00C151E0"/>
    <w:rsid w:val="00C15BBB"/>
    <w:rsid w:val="00C15D6E"/>
    <w:rsid w:val="00C162EE"/>
    <w:rsid w:val="00C1698B"/>
    <w:rsid w:val="00C1711B"/>
    <w:rsid w:val="00C1778E"/>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B6B"/>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365"/>
    <w:rsid w:val="00C54875"/>
    <w:rsid w:val="00C54F2C"/>
    <w:rsid w:val="00C55CCF"/>
    <w:rsid w:val="00C55E35"/>
    <w:rsid w:val="00C55F85"/>
    <w:rsid w:val="00C570E0"/>
    <w:rsid w:val="00C5713A"/>
    <w:rsid w:val="00C5717B"/>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501"/>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1D04"/>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548"/>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E6E"/>
    <w:rsid w:val="00CC2FAF"/>
    <w:rsid w:val="00CC362C"/>
    <w:rsid w:val="00CC3B98"/>
    <w:rsid w:val="00CC3E1B"/>
    <w:rsid w:val="00CC3FCF"/>
    <w:rsid w:val="00CC516B"/>
    <w:rsid w:val="00CC5DCF"/>
    <w:rsid w:val="00CC60B8"/>
    <w:rsid w:val="00CC63F7"/>
    <w:rsid w:val="00CC6A5B"/>
    <w:rsid w:val="00CC6DB3"/>
    <w:rsid w:val="00CC7E38"/>
    <w:rsid w:val="00CD0326"/>
    <w:rsid w:val="00CD1C4B"/>
    <w:rsid w:val="00CD3A86"/>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352"/>
    <w:rsid w:val="00CE1429"/>
    <w:rsid w:val="00CE16CE"/>
    <w:rsid w:val="00CE1E28"/>
    <w:rsid w:val="00CE28BC"/>
    <w:rsid w:val="00CE3286"/>
    <w:rsid w:val="00CE364B"/>
    <w:rsid w:val="00CE4142"/>
    <w:rsid w:val="00CE4676"/>
    <w:rsid w:val="00CE48BF"/>
    <w:rsid w:val="00CE4E5E"/>
    <w:rsid w:val="00CE4F1A"/>
    <w:rsid w:val="00CE526B"/>
    <w:rsid w:val="00CE52C8"/>
    <w:rsid w:val="00CE5C14"/>
    <w:rsid w:val="00CE5F80"/>
    <w:rsid w:val="00CE5FDE"/>
    <w:rsid w:val="00CE6AF0"/>
    <w:rsid w:val="00CE6D1E"/>
    <w:rsid w:val="00CE788C"/>
    <w:rsid w:val="00CE7D9E"/>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158"/>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19"/>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4714"/>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8D4"/>
    <w:rsid w:val="00D569F8"/>
    <w:rsid w:val="00D60116"/>
    <w:rsid w:val="00D604D6"/>
    <w:rsid w:val="00D60737"/>
    <w:rsid w:val="00D6104D"/>
    <w:rsid w:val="00D6118C"/>
    <w:rsid w:val="00D61AFA"/>
    <w:rsid w:val="00D6200D"/>
    <w:rsid w:val="00D64C01"/>
    <w:rsid w:val="00D64D36"/>
    <w:rsid w:val="00D64DC3"/>
    <w:rsid w:val="00D65299"/>
    <w:rsid w:val="00D655CF"/>
    <w:rsid w:val="00D65F50"/>
    <w:rsid w:val="00D66F1F"/>
    <w:rsid w:val="00D67344"/>
    <w:rsid w:val="00D67A20"/>
    <w:rsid w:val="00D702D4"/>
    <w:rsid w:val="00D705D6"/>
    <w:rsid w:val="00D70F03"/>
    <w:rsid w:val="00D714A8"/>
    <w:rsid w:val="00D71894"/>
    <w:rsid w:val="00D724B3"/>
    <w:rsid w:val="00D7280E"/>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3FBC"/>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54E"/>
    <w:rsid w:val="00D946A9"/>
    <w:rsid w:val="00D94B76"/>
    <w:rsid w:val="00D94BC4"/>
    <w:rsid w:val="00D957EB"/>
    <w:rsid w:val="00D96830"/>
    <w:rsid w:val="00D96DD1"/>
    <w:rsid w:val="00DA011A"/>
    <w:rsid w:val="00DA0545"/>
    <w:rsid w:val="00DA0FD5"/>
    <w:rsid w:val="00DA386E"/>
    <w:rsid w:val="00DA4022"/>
    <w:rsid w:val="00DA416B"/>
    <w:rsid w:val="00DA5551"/>
    <w:rsid w:val="00DA59D6"/>
    <w:rsid w:val="00DA628A"/>
    <w:rsid w:val="00DA6558"/>
    <w:rsid w:val="00DA7C2A"/>
    <w:rsid w:val="00DA7DCB"/>
    <w:rsid w:val="00DB0141"/>
    <w:rsid w:val="00DB08B1"/>
    <w:rsid w:val="00DB135B"/>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DE2"/>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6BC"/>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3A"/>
    <w:rsid w:val="00E02438"/>
    <w:rsid w:val="00E03558"/>
    <w:rsid w:val="00E04642"/>
    <w:rsid w:val="00E055B6"/>
    <w:rsid w:val="00E06B0B"/>
    <w:rsid w:val="00E06B63"/>
    <w:rsid w:val="00E06CAA"/>
    <w:rsid w:val="00E0719A"/>
    <w:rsid w:val="00E075D9"/>
    <w:rsid w:val="00E07908"/>
    <w:rsid w:val="00E07983"/>
    <w:rsid w:val="00E10DB9"/>
    <w:rsid w:val="00E10E26"/>
    <w:rsid w:val="00E10E35"/>
    <w:rsid w:val="00E11139"/>
    <w:rsid w:val="00E1161C"/>
    <w:rsid w:val="00E11C08"/>
    <w:rsid w:val="00E1224B"/>
    <w:rsid w:val="00E122E7"/>
    <w:rsid w:val="00E12781"/>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29C"/>
    <w:rsid w:val="00E264DC"/>
    <w:rsid w:val="00E26E44"/>
    <w:rsid w:val="00E27089"/>
    <w:rsid w:val="00E27672"/>
    <w:rsid w:val="00E27A1F"/>
    <w:rsid w:val="00E30591"/>
    <w:rsid w:val="00E30735"/>
    <w:rsid w:val="00E30AC5"/>
    <w:rsid w:val="00E310E3"/>
    <w:rsid w:val="00E31713"/>
    <w:rsid w:val="00E31ACE"/>
    <w:rsid w:val="00E32128"/>
    <w:rsid w:val="00E33D54"/>
    <w:rsid w:val="00E342E5"/>
    <w:rsid w:val="00E344F6"/>
    <w:rsid w:val="00E355DA"/>
    <w:rsid w:val="00E3591B"/>
    <w:rsid w:val="00E35D84"/>
    <w:rsid w:val="00E36028"/>
    <w:rsid w:val="00E3641B"/>
    <w:rsid w:val="00E36F1F"/>
    <w:rsid w:val="00E36F82"/>
    <w:rsid w:val="00E376A8"/>
    <w:rsid w:val="00E37778"/>
    <w:rsid w:val="00E40FBC"/>
    <w:rsid w:val="00E41462"/>
    <w:rsid w:val="00E41882"/>
    <w:rsid w:val="00E41F7B"/>
    <w:rsid w:val="00E42FC3"/>
    <w:rsid w:val="00E434C1"/>
    <w:rsid w:val="00E43CD2"/>
    <w:rsid w:val="00E4453A"/>
    <w:rsid w:val="00E45246"/>
    <w:rsid w:val="00E4641F"/>
    <w:rsid w:val="00E46424"/>
    <w:rsid w:val="00E4696E"/>
    <w:rsid w:val="00E46C5B"/>
    <w:rsid w:val="00E46DD5"/>
    <w:rsid w:val="00E47542"/>
    <w:rsid w:val="00E477FA"/>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2AAD"/>
    <w:rsid w:val="00E63934"/>
    <w:rsid w:val="00E63F1A"/>
    <w:rsid w:val="00E64023"/>
    <w:rsid w:val="00E64874"/>
    <w:rsid w:val="00E64A2B"/>
    <w:rsid w:val="00E64FC0"/>
    <w:rsid w:val="00E6509B"/>
    <w:rsid w:val="00E65B05"/>
    <w:rsid w:val="00E661B9"/>
    <w:rsid w:val="00E663CA"/>
    <w:rsid w:val="00E6667B"/>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07B9"/>
    <w:rsid w:val="00E812BC"/>
    <w:rsid w:val="00E8198B"/>
    <w:rsid w:val="00E819D3"/>
    <w:rsid w:val="00E81F74"/>
    <w:rsid w:val="00E8211B"/>
    <w:rsid w:val="00E82A33"/>
    <w:rsid w:val="00E8401D"/>
    <w:rsid w:val="00E841BE"/>
    <w:rsid w:val="00E85010"/>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50"/>
    <w:rsid w:val="00EA73DA"/>
    <w:rsid w:val="00EA7593"/>
    <w:rsid w:val="00EA7F94"/>
    <w:rsid w:val="00EB0B5E"/>
    <w:rsid w:val="00EB13EB"/>
    <w:rsid w:val="00EB1EAC"/>
    <w:rsid w:val="00EB2326"/>
    <w:rsid w:val="00EB2B0E"/>
    <w:rsid w:val="00EB2EA6"/>
    <w:rsid w:val="00EB306E"/>
    <w:rsid w:val="00EB3216"/>
    <w:rsid w:val="00EB37C1"/>
    <w:rsid w:val="00EB3833"/>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C4"/>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25"/>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0BC"/>
    <w:rsid w:val="00F059ED"/>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17F18"/>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2713"/>
    <w:rsid w:val="00F335A7"/>
    <w:rsid w:val="00F33E15"/>
    <w:rsid w:val="00F34265"/>
    <w:rsid w:val="00F34CDE"/>
    <w:rsid w:val="00F35249"/>
    <w:rsid w:val="00F353F9"/>
    <w:rsid w:val="00F35BAB"/>
    <w:rsid w:val="00F3607F"/>
    <w:rsid w:val="00F3646F"/>
    <w:rsid w:val="00F372A4"/>
    <w:rsid w:val="00F373AF"/>
    <w:rsid w:val="00F3754E"/>
    <w:rsid w:val="00F40CC1"/>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99F"/>
    <w:rsid w:val="00F52F30"/>
    <w:rsid w:val="00F53BB6"/>
    <w:rsid w:val="00F5558B"/>
    <w:rsid w:val="00F55ED9"/>
    <w:rsid w:val="00F56DA6"/>
    <w:rsid w:val="00F56FE4"/>
    <w:rsid w:val="00F570B1"/>
    <w:rsid w:val="00F579FA"/>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232"/>
    <w:rsid w:val="00F703A1"/>
    <w:rsid w:val="00F70786"/>
    <w:rsid w:val="00F7114A"/>
    <w:rsid w:val="00F71A8B"/>
    <w:rsid w:val="00F72EEC"/>
    <w:rsid w:val="00F73A09"/>
    <w:rsid w:val="00F73EDF"/>
    <w:rsid w:val="00F74C2B"/>
    <w:rsid w:val="00F74D45"/>
    <w:rsid w:val="00F75152"/>
    <w:rsid w:val="00F7527F"/>
    <w:rsid w:val="00F754A7"/>
    <w:rsid w:val="00F75C5A"/>
    <w:rsid w:val="00F762A6"/>
    <w:rsid w:val="00F768F2"/>
    <w:rsid w:val="00F769B5"/>
    <w:rsid w:val="00F76BEA"/>
    <w:rsid w:val="00F76CC5"/>
    <w:rsid w:val="00F76CDA"/>
    <w:rsid w:val="00F77CA5"/>
    <w:rsid w:val="00F77CFE"/>
    <w:rsid w:val="00F8028A"/>
    <w:rsid w:val="00F8059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5F3C"/>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649E"/>
    <w:rsid w:val="00FA792B"/>
    <w:rsid w:val="00FB0592"/>
    <w:rsid w:val="00FB0808"/>
    <w:rsid w:val="00FB100A"/>
    <w:rsid w:val="00FB1198"/>
    <w:rsid w:val="00FB2619"/>
    <w:rsid w:val="00FB276C"/>
    <w:rsid w:val="00FB303B"/>
    <w:rsid w:val="00FB372D"/>
    <w:rsid w:val="00FB4032"/>
    <w:rsid w:val="00FB42E8"/>
    <w:rsid w:val="00FB4714"/>
    <w:rsid w:val="00FB49C0"/>
    <w:rsid w:val="00FB57FB"/>
    <w:rsid w:val="00FB5F29"/>
    <w:rsid w:val="00FB6C48"/>
    <w:rsid w:val="00FB71DC"/>
    <w:rsid w:val="00FB755A"/>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B6"/>
    <w:rsid w:val="00FD19E3"/>
    <w:rsid w:val="00FD2245"/>
    <w:rsid w:val="00FD2BCE"/>
    <w:rsid w:val="00FD2D31"/>
    <w:rsid w:val="00FD4053"/>
    <w:rsid w:val="00FD45EB"/>
    <w:rsid w:val="00FD4C7A"/>
    <w:rsid w:val="00FD5C78"/>
    <w:rsid w:val="00FD6B56"/>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D33"/>
    <w:rsid w:val="00FF7237"/>
    <w:rsid w:val="00FF768C"/>
    <w:rsid w:val="00FF7B6C"/>
    <w:rsid w:val="023FA4C0"/>
    <w:rsid w:val="06E373AA"/>
    <w:rsid w:val="0AA0B4A6"/>
    <w:rsid w:val="0FC8ED83"/>
    <w:rsid w:val="19BA1D0F"/>
    <w:rsid w:val="1A7AFDF7"/>
    <w:rsid w:val="1BFBF69F"/>
    <w:rsid w:val="1CD2B7B0"/>
    <w:rsid w:val="25E248CF"/>
    <w:rsid w:val="32EE6835"/>
    <w:rsid w:val="3A46DB90"/>
    <w:rsid w:val="4189F3DB"/>
    <w:rsid w:val="453658F9"/>
    <w:rsid w:val="45529BA4"/>
    <w:rsid w:val="45AF9042"/>
    <w:rsid w:val="48297FCA"/>
    <w:rsid w:val="51D79CF6"/>
    <w:rsid w:val="55BE802F"/>
    <w:rsid w:val="570504ED"/>
    <w:rsid w:val="5A1CCA83"/>
    <w:rsid w:val="5A284F0E"/>
    <w:rsid w:val="627650C6"/>
    <w:rsid w:val="66EDA9B9"/>
    <w:rsid w:val="6D1E8013"/>
    <w:rsid w:val="705620D5"/>
    <w:rsid w:val="70F01514"/>
    <w:rsid w:val="719CA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Textoindependiente22">
    <w:name w:val="Texto independiente 22"/>
    <w:basedOn w:val="Normal"/>
    <w:rsid w:val="00B1033F"/>
    <w:pPr>
      <w:spacing w:line="480" w:lineRule="auto"/>
      <w:jc w:val="both"/>
    </w:pPr>
    <w:rPr>
      <w:rFonts w:ascii="Arial Black" w:hAnsi="Arial Black"/>
      <w:b/>
      <w:sz w:val="28"/>
      <w:szCs w:val="20"/>
    </w:rPr>
  </w:style>
  <w:style w:type="paragraph" w:customStyle="1" w:styleId="Prrafodelista2">
    <w:name w:val="Párrafo de lista2"/>
    <w:basedOn w:val="Normal"/>
    <w:rsid w:val="008A7C66"/>
    <w:pPr>
      <w:spacing w:after="200" w:line="276" w:lineRule="auto"/>
      <w:ind w:left="720"/>
      <w:contextualSpacing/>
    </w:pPr>
    <w:rPr>
      <w:rFonts w:ascii="Calibri" w:hAnsi="Calibri"/>
      <w:sz w:val="22"/>
      <w:szCs w:val="22"/>
      <w:lang w:val="es-CO" w:eastAsia="en-US"/>
    </w:rPr>
  </w:style>
  <w:style w:type="paragraph" w:customStyle="1" w:styleId="xmsonormal">
    <w:name w:val="x_msonormal"/>
    <w:basedOn w:val="Normal"/>
    <w:rsid w:val="008A7C66"/>
    <w:pPr>
      <w:spacing w:before="100" w:beforeAutospacing="1" w:after="100" w:afterAutospacing="1"/>
    </w:pPr>
  </w:style>
  <w:style w:type="character" w:customStyle="1" w:styleId="fontstyle01">
    <w:name w:val="fontstyle01"/>
    <w:basedOn w:val="Fuentedeprrafopredeter"/>
    <w:rsid w:val="00CC5DCF"/>
    <w:rPr>
      <w:rFonts w:ascii="Bookman Old Style" w:hAnsi="Bookman Old Style" w:hint="default"/>
      <w:b w:val="0"/>
      <w:bCs w:val="0"/>
      <w:i/>
      <w:iCs/>
      <w:color w:val="000000"/>
      <w:sz w:val="22"/>
      <w:szCs w:val="22"/>
    </w:rPr>
  </w:style>
  <w:style w:type="character" w:styleId="Refdecomentario">
    <w:name w:val="annotation reference"/>
    <w:basedOn w:val="Fuentedeprrafopredeter"/>
    <w:semiHidden/>
    <w:unhideWhenUsed/>
    <w:rsid w:val="004D35FA"/>
    <w:rPr>
      <w:sz w:val="16"/>
      <w:szCs w:val="16"/>
    </w:rPr>
  </w:style>
  <w:style w:type="paragraph" w:styleId="Textocomentario">
    <w:name w:val="annotation text"/>
    <w:basedOn w:val="Normal"/>
    <w:link w:val="TextocomentarioCar"/>
    <w:semiHidden/>
    <w:unhideWhenUsed/>
    <w:rsid w:val="004D35FA"/>
    <w:rPr>
      <w:sz w:val="20"/>
      <w:szCs w:val="20"/>
    </w:rPr>
  </w:style>
  <w:style w:type="character" w:customStyle="1" w:styleId="TextocomentarioCar">
    <w:name w:val="Texto comentario Car"/>
    <w:basedOn w:val="Fuentedeprrafopredeter"/>
    <w:link w:val="Textocomentario"/>
    <w:semiHidden/>
    <w:rsid w:val="004D35FA"/>
  </w:style>
  <w:style w:type="paragraph" w:styleId="Asuntodelcomentario">
    <w:name w:val="annotation subject"/>
    <w:basedOn w:val="Textocomentario"/>
    <w:next w:val="Textocomentario"/>
    <w:link w:val="AsuntodelcomentarioCar"/>
    <w:semiHidden/>
    <w:unhideWhenUsed/>
    <w:rsid w:val="004D35FA"/>
    <w:rPr>
      <w:b/>
      <w:bCs/>
    </w:rPr>
  </w:style>
  <w:style w:type="character" w:customStyle="1" w:styleId="AsuntodelcomentarioCar">
    <w:name w:val="Asunto del comentario Car"/>
    <w:basedOn w:val="TextocomentarioCar"/>
    <w:link w:val="Asuntodelcomentario"/>
    <w:semiHidden/>
    <w:rsid w:val="004D3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357">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50883443">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069310">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402473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99514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516497">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44853052">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5525722">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2132936">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34d900600ad04c2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B740A8E0-35EF-4AD7-B32D-552B335D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5DAD8-0D6D-4DA7-819D-B932EF6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8715</Words>
  <Characters>47937</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56539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3</cp:revision>
  <cp:lastPrinted>2018-11-02T18:38:00Z</cp:lastPrinted>
  <dcterms:created xsi:type="dcterms:W3CDTF">2021-04-09T20:56:00Z</dcterms:created>
  <dcterms:modified xsi:type="dcterms:W3CDTF">2021-05-12T17:56:00Z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