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00DB" w14:textId="77777777" w:rsidR="008D61AA" w:rsidRPr="008D61AA" w:rsidRDefault="008D61AA" w:rsidP="008D61A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bookmarkStart w:id="0" w:name="_Hlk62585520"/>
      <w:bookmarkStart w:id="1" w:name="_GoBack"/>
      <w:r w:rsidRPr="008D61AA">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4C8B54" w14:textId="77777777" w:rsidR="008D61AA" w:rsidRPr="008D61AA" w:rsidRDefault="008D61AA" w:rsidP="008D61AA">
      <w:pPr>
        <w:spacing w:line="240" w:lineRule="auto"/>
        <w:ind w:firstLine="0"/>
        <w:rPr>
          <w:rFonts w:eastAsia="Times New Roman" w:cs="Arial"/>
          <w:sz w:val="20"/>
          <w:szCs w:val="20"/>
          <w:lang w:val="es-419" w:eastAsia="es-ES"/>
        </w:rPr>
      </w:pPr>
    </w:p>
    <w:p w14:paraId="10F17163" w14:textId="77777777" w:rsidR="00B962E5" w:rsidRPr="00B962E5" w:rsidRDefault="00B962E5" w:rsidP="00B962E5">
      <w:pPr>
        <w:spacing w:line="240" w:lineRule="auto"/>
        <w:ind w:firstLine="0"/>
        <w:rPr>
          <w:rFonts w:eastAsia="Times New Roman" w:cs="Arial"/>
          <w:sz w:val="20"/>
          <w:szCs w:val="20"/>
          <w:lang w:val="es-419" w:eastAsia="es-ES"/>
        </w:rPr>
      </w:pPr>
      <w:r w:rsidRPr="00B962E5">
        <w:rPr>
          <w:rFonts w:eastAsia="Times New Roman" w:cs="Arial"/>
          <w:sz w:val="20"/>
          <w:szCs w:val="20"/>
          <w:lang w:val="es-419" w:eastAsia="es-ES"/>
        </w:rPr>
        <w:t xml:space="preserve">Radicación No.: </w:t>
      </w:r>
      <w:r w:rsidRPr="00B962E5">
        <w:rPr>
          <w:rFonts w:eastAsia="Times New Roman" w:cs="Arial"/>
          <w:sz w:val="20"/>
          <w:szCs w:val="20"/>
          <w:lang w:val="es-419" w:eastAsia="es-ES"/>
        </w:rPr>
        <w:tab/>
        <w:t>660013105-002-2018-00625-01</w:t>
      </w:r>
    </w:p>
    <w:p w14:paraId="1997A5CE" w14:textId="77777777" w:rsidR="00B962E5" w:rsidRPr="00B962E5" w:rsidRDefault="00B962E5" w:rsidP="00B962E5">
      <w:pPr>
        <w:spacing w:line="240" w:lineRule="auto"/>
        <w:ind w:firstLine="0"/>
        <w:rPr>
          <w:rFonts w:eastAsia="Times New Roman" w:cs="Arial"/>
          <w:sz w:val="20"/>
          <w:szCs w:val="20"/>
          <w:lang w:val="es-419" w:eastAsia="es-ES"/>
        </w:rPr>
      </w:pPr>
      <w:r w:rsidRPr="00B962E5">
        <w:rPr>
          <w:rFonts w:eastAsia="Times New Roman" w:cs="Arial"/>
          <w:sz w:val="20"/>
          <w:szCs w:val="20"/>
          <w:lang w:val="es-419" w:eastAsia="es-ES"/>
        </w:rPr>
        <w:t xml:space="preserve">Proceso: </w:t>
      </w:r>
      <w:r w:rsidRPr="00B962E5">
        <w:rPr>
          <w:rFonts w:eastAsia="Times New Roman" w:cs="Arial"/>
          <w:sz w:val="20"/>
          <w:szCs w:val="20"/>
          <w:lang w:val="es-419" w:eastAsia="es-ES"/>
        </w:rPr>
        <w:tab/>
      </w:r>
      <w:r w:rsidRPr="00B962E5">
        <w:rPr>
          <w:rFonts w:eastAsia="Times New Roman" w:cs="Arial"/>
          <w:sz w:val="20"/>
          <w:szCs w:val="20"/>
          <w:lang w:val="es-419" w:eastAsia="es-ES"/>
        </w:rPr>
        <w:tab/>
        <w:t xml:space="preserve">Ordinario Laboral de primera instancia </w:t>
      </w:r>
    </w:p>
    <w:p w14:paraId="69C08435" w14:textId="77777777" w:rsidR="00B962E5" w:rsidRPr="00B962E5" w:rsidRDefault="00B962E5" w:rsidP="00B962E5">
      <w:pPr>
        <w:spacing w:line="240" w:lineRule="auto"/>
        <w:ind w:firstLine="0"/>
        <w:rPr>
          <w:rFonts w:eastAsia="Times New Roman" w:cs="Arial"/>
          <w:sz w:val="20"/>
          <w:szCs w:val="20"/>
          <w:lang w:val="es-419" w:eastAsia="es-ES"/>
        </w:rPr>
      </w:pPr>
      <w:r w:rsidRPr="00B962E5">
        <w:rPr>
          <w:rFonts w:eastAsia="Times New Roman" w:cs="Arial"/>
          <w:sz w:val="20"/>
          <w:szCs w:val="20"/>
          <w:lang w:val="es-419" w:eastAsia="es-ES"/>
        </w:rPr>
        <w:t xml:space="preserve">Demandante: </w:t>
      </w:r>
      <w:r w:rsidRPr="00B962E5">
        <w:rPr>
          <w:rFonts w:eastAsia="Times New Roman" w:cs="Arial"/>
          <w:sz w:val="20"/>
          <w:szCs w:val="20"/>
          <w:lang w:val="es-419" w:eastAsia="es-ES"/>
        </w:rPr>
        <w:tab/>
      </w:r>
      <w:r w:rsidRPr="00B962E5">
        <w:rPr>
          <w:rFonts w:eastAsia="Times New Roman" w:cs="Arial"/>
          <w:sz w:val="20"/>
          <w:szCs w:val="20"/>
          <w:lang w:val="es-419" w:eastAsia="es-ES"/>
        </w:rPr>
        <w:tab/>
      </w:r>
      <w:proofErr w:type="spellStart"/>
      <w:r w:rsidRPr="00B962E5">
        <w:rPr>
          <w:rFonts w:eastAsia="Times New Roman" w:cs="Arial"/>
          <w:sz w:val="20"/>
          <w:szCs w:val="20"/>
          <w:lang w:val="es-419" w:eastAsia="es-ES"/>
        </w:rPr>
        <w:t>Cuper</w:t>
      </w:r>
      <w:proofErr w:type="spellEnd"/>
      <w:r w:rsidRPr="00B962E5">
        <w:rPr>
          <w:rFonts w:eastAsia="Times New Roman" w:cs="Arial"/>
          <w:sz w:val="20"/>
          <w:szCs w:val="20"/>
          <w:lang w:val="es-419" w:eastAsia="es-ES"/>
        </w:rPr>
        <w:t xml:space="preserve"> Mora Romero</w:t>
      </w:r>
    </w:p>
    <w:p w14:paraId="199CE42F" w14:textId="77777777" w:rsidR="00B962E5" w:rsidRPr="00B962E5" w:rsidRDefault="00B962E5" w:rsidP="00B962E5">
      <w:pPr>
        <w:spacing w:line="240" w:lineRule="auto"/>
        <w:ind w:firstLine="0"/>
        <w:rPr>
          <w:rFonts w:eastAsia="Times New Roman" w:cs="Arial"/>
          <w:sz w:val="20"/>
          <w:szCs w:val="20"/>
          <w:lang w:val="es-419" w:eastAsia="es-ES"/>
        </w:rPr>
      </w:pPr>
      <w:r w:rsidRPr="00B962E5">
        <w:rPr>
          <w:rFonts w:eastAsia="Times New Roman" w:cs="Arial"/>
          <w:sz w:val="20"/>
          <w:szCs w:val="20"/>
          <w:lang w:val="es-419" w:eastAsia="es-ES"/>
        </w:rPr>
        <w:t xml:space="preserve">Demandado: </w:t>
      </w:r>
      <w:r w:rsidRPr="00B962E5">
        <w:rPr>
          <w:rFonts w:eastAsia="Times New Roman" w:cs="Arial"/>
          <w:sz w:val="20"/>
          <w:szCs w:val="20"/>
          <w:lang w:val="es-419" w:eastAsia="es-ES"/>
        </w:rPr>
        <w:tab/>
      </w:r>
      <w:r w:rsidRPr="00B962E5">
        <w:rPr>
          <w:rFonts w:eastAsia="Times New Roman" w:cs="Arial"/>
          <w:sz w:val="20"/>
          <w:szCs w:val="20"/>
          <w:lang w:val="es-419" w:eastAsia="es-ES"/>
        </w:rPr>
        <w:tab/>
        <w:t>Colpensiones y Porvenir S.A.</w:t>
      </w:r>
    </w:p>
    <w:p w14:paraId="0DDF631A" w14:textId="700A0E98" w:rsidR="008D61AA" w:rsidRDefault="00B962E5" w:rsidP="00B962E5">
      <w:pPr>
        <w:spacing w:line="240" w:lineRule="auto"/>
        <w:ind w:firstLine="0"/>
        <w:rPr>
          <w:rFonts w:eastAsia="Times New Roman" w:cs="Arial"/>
          <w:sz w:val="20"/>
          <w:szCs w:val="20"/>
          <w:lang w:val="es-419" w:eastAsia="es-ES"/>
        </w:rPr>
      </w:pPr>
      <w:r w:rsidRPr="00B962E5">
        <w:rPr>
          <w:rFonts w:eastAsia="Times New Roman" w:cs="Arial"/>
          <w:sz w:val="20"/>
          <w:szCs w:val="20"/>
          <w:lang w:val="es-419" w:eastAsia="es-ES"/>
        </w:rPr>
        <w:t xml:space="preserve">Juzgado: </w:t>
      </w:r>
      <w:r w:rsidRPr="00B962E5">
        <w:rPr>
          <w:rFonts w:eastAsia="Times New Roman" w:cs="Arial"/>
          <w:sz w:val="20"/>
          <w:szCs w:val="20"/>
          <w:lang w:val="es-419" w:eastAsia="es-ES"/>
        </w:rPr>
        <w:tab/>
      </w:r>
      <w:r w:rsidRPr="00B962E5">
        <w:rPr>
          <w:rFonts w:eastAsia="Times New Roman" w:cs="Arial"/>
          <w:sz w:val="20"/>
          <w:szCs w:val="20"/>
          <w:lang w:val="es-419" w:eastAsia="es-ES"/>
        </w:rPr>
        <w:tab/>
        <w:t>Segundo Laboral del Circuito de Pereira</w:t>
      </w:r>
    </w:p>
    <w:p w14:paraId="4CDECB70" w14:textId="77777777" w:rsidR="00B962E5" w:rsidRPr="008D61AA" w:rsidRDefault="00B962E5" w:rsidP="00B962E5">
      <w:pPr>
        <w:spacing w:line="240" w:lineRule="auto"/>
        <w:ind w:firstLine="0"/>
        <w:rPr>
          <w:rFonts w:eastAsia="Times New Roman" w:cs="Arial"/>
          <w:sz w:val="20"/>
          <w:szCs w:val="20"/>
          <w:lang w:val="es-419" w:eastAsia="es-ES"/>
        </w:rPr>
      </w:pPr>
    </w:p>
    <w:p w14:paraId="4DE99BAF" w14:textId="77777777" w:rsidR="008D61AA" w:rsidRPr="008D61AA" w:rsidRDefault="008D61AA" w:rsidP="008D61AA">
      <w:pPr>
        <w:spacing w:line="240" w:lineRule="auto"/>
        <w:ind w:firstLine="0"/>
        <w:rPr>
          <w:rFonts w:eastAsia="Times New Roman" w:cs="Arial"/>
          <w:b/>
          <w:bCs/>
          <w:iCs/>
          <w:sz w:val="20"/>
          <w:szCs w:val="20"/>
          <w:lang w:val="es-419" w:eastAsia="fr-FR"/>
        </w:rPr>
      </w:pPr>
      <w:r w:rsidRPr="008D61AA">
        <w:rPr>
          <w:rFonts w:eastAsia="Times New Roman" w:cs="Arial"/>
          <w:b/>
          <w:bCs/>
          <w:iCs/>
          <w:sz w:val="20"/>
          <w:szCs w:val="20"/>
          <w:u w:val="single"/>
          <w:lang w:val="es-419" w:eastAsia="fr-FR"/>
        </w:rPr>
        <w:t>TEMAS:</w:t>
      </w:r>
      <w:r w:rsidRPr="008D61AA">
        <w:rPr>
          <w:rFonts w:eastAsia="Times New Roman" w:cs="Arial"/>
          <w:b/>
          <w:bCs/>
          <w:iCs/>
          <w:sz w:val="20"/>
          <w:szCs w:val="20"/>
          <w:lang w:val="es-419" w:eastAsia="fr-FR"/>
        </w:rPr>
        <w:tab/>
      </w:r>
      <w:r w:rsidRPr="008D61AA">
        <w:rPr>
          <w:rFonts w:eastAsia="Times New Roman"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16066E1B" w14:textId="77777777" w:rsidR="008D61AA" w:rsidRPr="008D61AA" w:rsidRDefault="008D61AA" w:rsidP="008D61AA">
      <w:pPr>
        <w:spacing w:line="240" w:lineRule="auto"/>
        <w:ind w:firstLine="0"/>
        <w:rPr>
          <w:rFonts w:eastAsia="Times New Roman" w:cs="Arial"/>
          <w:sz w:val="20"/>
          <w:szCs w:val="20"/>
          <w:lang w:val="es-419" w:eastAsia="es-ES"/>
        </w:rPr>
      </w:pPr>
    </w:p>
    <w:p w14:paraId="0FBABA02" w14:textId="77777777" w:rsidR="008D61AA" w:rsidRPr="008D61AA" w:rsidRDefault="008D61AA" w:rsidP="008D61AA">
      <w:pPr>
        <w:spacing w:line="240" w:lineRule="auto"/>
        <w:ind w:firstLine="0"/>
        <w:rPr>
          <w:rFonts w:eastAsia="Times New Roman" w:cs="Arial"/>
          <w:sz w:val="20"/>
          <w:szCs w:val="20"/>
          <w:lang w:val="es-419" w:eastAsia="es-ES"/>
        </w:rPr>
      </w:pPr>
      <w:r w:rsidRPr="008D61AA">
        <w:rPr>
          <w:rFonts w:eastAsia="Times New Roman"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97E9B0C" w14:textId="77777777" w:rsidR="008D61AA" w:rsidRPr="008D61AA" w:rsidRDefault="008D61AA" w:rsidP="008D61AA">
      <w:pPr>
        <w:spacing w:line="240" w:lineRule="auto"/>
        <w:ind w:firstLine="0"/>
        <w:rPr>
          <w:rFonts w:eastAsia="Times New Roman" w:cs="Arial"/>
          <w:sz w:val="20"/>
          <w:szCs w:val="20"/>
          <w:lang w:val="es-419" w:eastAsia="es-ES"/>
        </w:rPr>
      </w:pPr>
    </w:p>
    <w:p w14:paraId="590ED74D" w14:textId="77777777" w:rsidR="008D61AA" w:rsidRPr="008D61AA" w:rsidRDefault="008D61AA" w:rsidP="008D61AA">
      <w:pPr>
        <w:spacing w:line="240" w:lineRule="auto"/>
        <w:ind w:firstLine="0"/>
        <w:rPr>
          <w:rFonts w:eastAsia="Times New Roman" w:cs="Arial"/>
          <w:sz w:val="20"/>
          <w:szCs w:val="20"/>
          <w:lang w:val="es-419" w:eastAsia="es-ES"/>
        </w:rPr>
      </w:pPr>
      <w:r w:rsidRPr="008D61AA">
        <w:rPr>
          <w:rFonts w:eastAsia="Times New Roman"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9668ACD" w14:textId="77777777" w:rsidR="008D61AA" w:rsidRPr="008D61AA" w:rsidRDefault="008D61AA" w:rsidP="008D61AA">
      <w:pPr>
        <w:spacing w:line="240" w:lineRule="auto"/>
        <w:ind w:firstLine="0"/>
        <w:rPr>
          <w:rFonts w:eastAsia="Times New Roman" w:cs="Arial"/>
          <w:sz w:val="20"/>
          <w:szCs w:val="20"/>
          <w:lang w:val="es-419" w:eastAsia="es-ES"/>
        </w:rPr>
      </w:pPr>
    </w:p>
    <w:p w14:paraId="5DE7AE8A" w14:textId="77777777" w:rsidR="008D61AA" w:rsidRPr="008D61AA" w:rsidRDefault="008D61AA" w:rsidP="008D61AA">
      <w:pPr>
        <w:spacing w:line="240" w:lineRule="auto"/>
        <w:ind w:firstLine="0"/>
        <w:rPr>
          <w:rFonts w:eastAsia="Times New Roman" w:cs="Arial"/>
          <w:sz w:val="20"/>
          <w:szCs w:val="20"/>
          <w:lang w:val="es-419" w:eastAsia="es-ES"/>
        </w:rPr>
      </w:pPr>
      <w:r w:rsidRPr="008D61AA">
        <w:rPr>
          <w:rFonts w:eastAsia="Times New Roman"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C1FDCB2" w14:textId="77777777" w:rsidR="008D61AA" w:rsidRPr="008D61AA" w:rsidRDefault="008D61AA" w:rsidP="008D61AA">
      <w:pPr>
        <w:spacing w:line="240" w:lineRule="auto"/>
        <w:ind w:firstLine="0"/>
        <w:rPr>
          <w:rFonts w:eastAsia="Times New Roman" w:cs="Arial"/>
          <w:sz w:val="20"/>
          <w:szCs w:val="20"/>
          <w:lang w:val="es-419" w:eastAsia="es-ES"/>
        </w:rPr>
      </w:pPr>
    </w:p>
    <w:p w14:paraId="0D62561C" w14:textId="77777777" w:rsidR="008D61AA" w:rsidRPr="008D61AA" w:rsidRDefault="008D61AA" w:rsidP="008D61AA">
      <w:pPr>
        <w:spacing w:line="240" w:lineRule="auto"/>
        <w:ind w:firstLine="0"/>
        <w:rPr>
          <w:rFonts w:eastAsia="Times New Roman" w:cs="Arial"/>
          <w:sz w:val="20"/>
          <w:szCs w:val="20"/>
          <w:lang w:val="es-419" w:eastAsia="es-ES"/>
        </w:rPr>
      </w:pPr>
      <w:r w:rsidRPr="008D61AA">
        <w:rPr>
          <w:rFonts w:eastAsia="Times New Roman"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108E218E" w14:textId="77777777" w:rsidR="008D61AA" w:rsidRPr="008D61AA" w:rsidRDefault="008D61AA" w:rsidP="008D61AA">
      <w:pPr>
        <w:spacing w:line="240" w:lineRule="auto"/>
        <w:ind w:firstLine="0"/>
        <w:rPr>
          <w:rFonts w:eastAsia="Times New Roman" w:cs="Arial"/>
          <w:sz w:val="20"/>
          <w:szCs w:val="20"/>
          <w:lang w:val="es-ES" w:eastAsia="es-ES"/>
        </w:rPr>
      </w:pPr>
    </w:p>
    <w:p w14:paraId="37A9EC99" w14:textId="77777777" w:rsidR="008D61AA" w:rsidRPr="008D61AA" w:rsidRDefault="008D61AA" w:rsidP="008D61AA">
      <w:pPr>
        <w:spacing w:line="240" w:lineRule="auto"/>
        <w:ind w:firstLine="0"/>
        <w:rPr>
          <w:rFonts w:eastAsia="Times New Roman" w:cs="Arial"/>
          <w:sz w:val="20"/>
          <w:szCs w:val="20"/>
          <w:lang w:val="es-ES" w:eastAsia="es-ES"/>
        </w:rPr>
      </w:pPr>
    </w:p>
    <w:p w14:paraId="0CE68346" w14:textId="77777777" w:rsidR="008D61AA" w:rsidRPr="008D61AA" w:rsidRDefault="008D61AA" w:rsidP="008D61AA">
      <w:pPr>
        <w:spacing w:line="240" w:lineRule="auto"/>
        <w:ind w:firstLine="0"/>
        <w:rPr>
          <w:rFonts w:eastAsia="Times New Roman" w:cs="Arial"/>
          <w:sz w:val="20"/>
          <w:szCs w:val="20"/>
          <w:lang w:val="es-ES" w:eastAsia="es-ES"/>
        </w:rPr>
      </w:pPr>
    </w:p>
    <w:bookmarkEnd w:id="0"/>
    <w:p w14:paraId="0F3A5E7A" w14:textId="77777777" w:rsidR="00E51910" w:rsidRPr="00B962E5" w:rsidRDefault="00E51910" w:rsidP="00B962E5">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B962E5">
        <w:rPr>
          <w:rFonts w:ascii="Tahoma" w:hAnsi="Tahoma" w:cs="Tahoma"/>
          <w:bCs/>
          <w:szCs w:val="24"/>
          <w:lang w:eastAsia="es-MX"/>
        </w:rPr>
        <w:t>TRIBUNAL SUPERIOR DEL DISTRITO JUDICIAL DE PEREIRA</w:t>
      </w:r>
    </w:p>
    <w:p w14:paraId="4D472970" w14:textId="77777777" w:rsidR="00E51910" w:rsidRPr="00B962E5" w:rsidRDefault="00E51910" w:rsidP="00B962E5">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B962E5">
        <w:rPr>
          <w:rFonts w:ascii="Tahoma" w:hAnsi="Tahoma" w:cs="Tahoma"/>
          <w:bCs/>
          <w:szCs w:val="24"/>
          <w:lang w:eastAsia="es-MX"/>
        </w:rPr>
        <w:t>SALA PRIMERA DE DECISION LABORAL</w:t>
      </w:r>
    </w:p>
    <w:p w14:paraId="3E0D9397" w14:textId="77777777" w:rsidR="00E51910" w:rsidRPr="00B962E5" w:rsidRDefault="00E51910" w:rsidP="00B962E5">
      <w:pPr>
        <w:shd w:val="clear" w:color="auto" w:fill="FFFFFF" w:themeFill="background1"/>
        <w:spacing w:line="276" w:lineRule="auto"/>
        <w:jc w:val="center"/>
        <w:rPr>
          <w:rFonts w:ascii="Tahoma" w:hAnsi="Tahoma" w:cs="Tahoma"/>
          <w:bCs/>
        </w:rPr>
      </w:pPr>
    </w:p>
    <w:p w14:paraId="29E3E2E5" w14:textId="77777777" w:rsidR="00E51910" w:rsidRPr="00B962E5" w:rsidRDefault="00E51910" w:rsidP="00B962E5">
      <w:pPr>
        <w:shd w:val="clear" w:color="auto" w:fill="FFFFFF" w:themeFill="background1"/>
        <w:spacing w:line="276" w:lineRule="auto"/>
        <w:jc w:val="center"/>
        <w:textAlignment w:val="baseline"/>
        <w:rPr>
          <w:rFonts w:ascii="Tahoma" w:eastAsia="Times New Roman" w:hAnsi="Tahoma" w:cs="Tahoma"/>
          <w:lang w:eastAsia="es-CO"/>
        </w:rPr>
      </w:pPr>
      <w:r w:rsidRPr="00B962E5">
        <w:rPr>
          <w:rFonts w:ascii="Tahoma" w:eastAsia="Times New Roman" w:hAnsi="Tahoma" w:cs="Tahoma"/>
          <w:lang w:eastAsia="es-CO"/>
        </w:rPr>
        <w:t>Magistrada Ponente: </w:t>
      </w:r>
      <w:r w:rsidRPr="00B962E5">
        <w:rPr>
          <w:rFonts w:ascii="Tahoma" w:eastAsia="Times New Roman" w:hAnsi="Tahoma" w:cs="Tahoma"/>
          <w:b/>
          <w:bCs/>
          <w:lang w:eastAsia="es-CO"/>
        </w:rPr>
        <w:t>Ana Lucía Caicedo Calderón</w:t>
      </w:r>
      <w:r w:rsidRPr="00B962E5">
        <w:rPr>
          <w:rFonts w:ascii="Tahoma" w:eastAsia="Times New Roman" w:hAnsi="Tahoma" w:cs="Tahoma"/>
          <w:lang w:eastAsia="es-CO"/>
        </w:rPr>
        <w:t> </w:t>
      </w:r>
    </w:p>
    <w:p w14:paraId="26843945" w14:textId="77777777" w:rsidR="00E51910" w:rsidRPr="00B962E5" w:rsidRDefault="00E51910" w:rsidP="00B962E5">
      <w:pPr>
        <w:shd w:val="clear" w:color="auto" w:fill="FFFFFF" w:themeFill="background1"/>
        <w:spacing w:line="276" w:lineRule="auto"/>
        <w:jc w:val="center"/>
        <w:textAlignment w:val="baseline"/>
        <w:rPr>
          <w:rFonts w:ascii="Tahoma" w:eastAsia="Times New Roman" w:hAnsi="Tahoma" w:cs="Tahoma"/>
          <w:lang w:eastAsia="es-CO"/>
        </w:rPr>
      </w:pPr>
      <w:r w:rsidRPr="00B962E5">
        <w:rPr>
          <w:rFonts w:ascii="Tahoma" w:eastAsia="Times New Roman" w:hAnsi="Tahoma" w:cs="Tahoma"/>
          <w:lang w:eastAsia="es-CO"/>
        </w:rPr>
        <w:t> </w:t>
      </w:r>
    </w:p>
    <w:p w14:paraId="3995C9E2" w14:textId="6BA8C8BE" w:rsidR="00E51910" w:rsidRPr="00B962E5" w:rsidRDefault="00E51910" w:rsidP="00B962E5">
      <w:pPr>
        <w:spacing w:line="276" w:lineRule="auto"/>
        <w:jc w:val="center"/>
        <w:textAlignment w:val="baseline"/>
        <w:rPr>
          <w:rFonts w:ascii="Tahoma" w:eastAsia="Times New Roman" w:hAnsi="Tahoma" w:cs="Tahoma"/>
          <w:lang w:eastAsia="es-CO"/>
        </w:rPr>
      </w:pPr>
      <w:r w:rsidRPr="00B962E5">
        <w:rPr>
          <w:rFonts w:ascii="Tahoma" w:eastAsia="Times New Roman" w:hAnsi="Tahoma" w:cs="Tahoma"/>
          <w:lang w:eastAsia="es-CO"/>
        </w:rPr>
        <w:t>Pereira, Risaralda, abril veintiséis (26) dos mil veintiuno (2021)  </w:t>
      </w:r>
    </w:p>
    <w:p w14:paraId="426EB752" w14:textId="2938B82F" w:rsidR="00E51910" w:rsidRPr="00B962E5" w:rsidRDefault="00E51910" w:rsidP="00B962E5">
      <w:pPr>
        <w:spacing w:line="276" w:lineRule="auto"/>
        <w:jc w:val="center"/>
        <w:textAlignment w:val="baseline"/>
        <w:rPr>
          <w:rFonts w:ascii="Tahoma" w:hAnsi="Tahoma" w:cs="Tahoma"/>
          <w:lang w:eastAsia="es-CO"/>
        </w:rPr>
      </w:pPr>
      <w:r w:rsidRPr="00B962E5">
        <w:rPr>
          <w:rFonts w:ascii="Tahoma" w:hAnsi="Tahoma" w:cs="Tahoma"/>
          <w:lang w:eastAsia="es-CO"/>
        </w:rPr>
        <w:t xml:space="preserve"> Acta No </w:t>
      </w:r>
      <w:r w:rsidR="00AE4D7D" w:rsidRPr="00B962E5">
        <w:rPr>
          <w:rFonts w:ascii="Tahoma" w:hAnsi="Tahoma" w:cs="Tahoma"/>
          <w:lang w:eastAsia="es-CO"/>
        </w:rPr>
        <w:t>60</w:t>
      </w:r>
      <w:r w:rsidRPr="00B962E5">
        <w:rPr>
          <w:rFonts w:ascii="Tahoma" w:hAnsi="Tahoma" w:cs="Tahoma"/>
          <w:lang w:eastAsia="es-CO"/>
        </w:rPr>
        <w:t xml:space="preserve"> del 22 de abril de 2021</w:t>
      </w:r>
    </w:p>
    <w:p w14:paraId="2C7BA4EC" w14:textId="77777777" w:rsidR="00E51910" w:rsidRPr="00B962E5" w:rsidRDefault="00E51910" w:rsidP="00B962E5">
      <w:pPr>
        <w:spacing w:line="276" w:lineRule="auto"/>
        <w:jc w:val="center"/>
        <w:textAlignment w:val="baseline"/>
        <w:rPr>
          <w:rFonts w:ascii="Tahoma" w:hAnsi="Tahoma" w:cs="Tahoma"/>
          <w:b/>
          <w:bCs/>
        </w:rPr>
      </w:pPr>
    </w:p>
    <w:p w14:paraId="1E72CD4D" w14:textId="77777777" w:rsidR="00E51910" w:rsidRPr="00B962E5" w:rsidRDefault="00E51910" w:rsidP="00B962E5">
      <w:pPr>
        <w:spacing w:line="276" w:lineRule="auto"/>
        <w:ind w:firstLine="0"/>
        <w:rPr>
          <w:rFonts w:ascii="Tahoma" w:hAnsi="Tahoma" w:cs="Tahoma"/>
          <w:b/>
          <w:bCs/>
        </w:rPr>
      </w:pPr>
    </w:p>
    <w:p w14:paraId="353AB51A" w14:textId="6E43968A" w:rsidR="00E51910" w:rsidRPr="00B962E5" w:rsidRDefault="00E51910" w:rsidP="00B962E5">
      <w:pPr>
        <w:tabs>
          <w:tab w:val="left" w:pos="142"/>
        </w:tabs>
        <w:spacing w:line="276" w:lineRule="auto"/>
        <w:ind w:firstLine="0"/>
        <w:rPr>
          <w:rFonts w:ascii="Tahoma" w:hAnsi="Tahoma" w:cs="Tahoma"/>
          <w:b/>
          <w:lang w:val="es-ES_tradnl"/>
        </w:rPr>
      </w:pPr>
      <w:r w:rsidRPr="00B962E5">
        <w:rPr>
          <w:rFonts w:ascii="Tahoma" w:hAnsi="Tahoma" w:cs="Tahoma"/>
        </w:rPr>
        <w:tab/>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w:t>
      </w:r>
      <w:r w:rsidRPr="00B962E5">
        <w:rPr>
          <w:rFonts w:ascii="Tahoma" w:hAnsi="Tahoma" w:cs="Tahoma"/>
        </w:rPr>
        <w:lastRenderedPageBreak/>
        <w:t xml:space="preserve">ANA LUCÍA CAICEDO CALDERÓN como Ponente, OLGA LUCÍA HOYOS SEPÚLVEDA y el Magistrado </w:t>
      </w:r>
      <w:bookmarkStart w:id="2" w:name="_Hlk61987554"/>
      <w:r w:rsidRPr="00B962E5">
        <w:rPr>
          <w:rFonts w:ascii="Tahoma" w:hAnsi="Tahoma" w:cs="Tahoma"/>
        </w:rPr>
        <w:t>GERMÁN DARIO GOEZ VINASCO</w:t>
      </w:r>
      <w:bookmarkEnd w:id="2"/>
      <w:r w:rsidRPr="00B962E5">
        <w:rPr>
          <w:rFonts w:ascii="Tahoma" w:hAnsi="Tahoma" w:cs="Tahoma"/>
        </w:rPr>
        <w:t xml:space="preserve">, procede a proferir la siguiente sentencia escrita dentro del proceso ordinario laboral instaurado por </w:t>
      </w:r>
      <w:proofErr w:type="spellStart"/>
      <w:r w:rsidR="004B0574" w:rsidRPr="00B962E5">
        <w:rPr>
          <w:rFonts w:ascii="Tahoma" w:hAnsi="Tahoma" w:cs="Tahoma"/>
          <w:b/>
          <w:lang w:val="es-ES_tradnl"/>
        </w:rPr>
        <w:t>Cuper</w:t>
      </w:r>
      <w:proofErr w:type="spellEnd"/>
      <w:r w:rsidR="004B0574" w:rsidRPr="00B962E5">
        <w:rPr>
          <w:rFonts w:ascii="Tahoma" w:hAnsi="Tahoma" w:cs="Tahoma"/>
          <w:b/>
          <w:lang w:val="es-ES_tradnl"/>
        </w:rPr>
        <w:t xml:space="preserve"> Mora Romero</w:t>
      </w:r>
      <w:r w:rsidRPr="00B962E5">
        <w:rPr>
          <w:rFonts w:ascii="Tahoma" w:hAnsi="Tahoma" w:cs="Tahoma"/>
          <w:b/>
          <w:lang w:val="es-ES_tradnl"/>
        </w:rPr>
        <w:t xml:space="preserve"> </w:t>
      </w:r>
      <w:r w:rsidRPr="00B962E5">
        <w:rPr>
          <w:rFonts w:ascii="Tahoma" w:hAnsi="Tahoma" w:cs="Tahoma"/>
          <w:lang w:val="es-ES_tradnl"/>
        </w:rPr>
        <w:t xml:space="preserve">en contra de la </w:t>
      </w:r>
      <w:r w:rsidRPr="00B962E5">
        <w:rPr>
          <w:rFonts w:ascii="Tahoma" w:hAnsi="Tahoma" w:cs="Tahoma"/>
          <w:b/>
          <w:lang w:val="es-ES_tradnl"/>
        </w:rPr>
        <w:t>Administradora Colombiana de Pensiones – Colpensiones</w:t>
      </w:r>
      <w:r w:rsidRPr="00B962E5">
        <w:rPr>
          <w:rFonts w:ascii="Tahoma" w:hAnsi="Tahoma" w:cs="Tahoma"/>
          <w:lang w:val="es-ES_tradnl"/>
        </w:rPr>
        <w:t xml:space="preserve">, la </w:t>
      </w:r>
      <w:r w:rsidRPr="00B962E5">
        <w:rPr>
          <w:rFonts w:ascii="Tahoma" w:hAnsi="Tahoma" w:cs="Tahoma"/>
          <w:b/>
          <w:lang w:val="es-ES_tradnl"/>
        </w:rPr>
        <w:t>Administradora de Fondos de Pensiones</w:t>
      </w:r>
      <w:r w:rsidRPr="00B962E5">
        <w:rPr>
          <w:rFonts w:ascii="Tahoma" w:hAnsi="Tahoma" w:cs="Tahoma"/>
          <w:lang w:val="es-ES_tradnl"/>
        </w:rPr>
        <w:t xml:space="preserve"> </w:t>
      </w:r>
      <w:r w:rsidRPr="00B962E5">
        <w:rPr>
          <w:rFonts w:ascii="Tahoma" w:hAnsi="Tahoma" w:cs="Tahoma"/>
          <w:b/>
          <w:lang w:val="es-ES_tradnl"/>
        </w:rPr>
        <w:t>Porvenir S.A.</w:t>
      </w:r>
    </w:p>
    <w:p w14:paraId="28426DC7" w14:textId="77777777" w:rsidR="00E51910" w:rsidRPr="00B962E5" w:rsidRDefault="00E51910" w:rsidP="00B962E5">
      <w:pPr>
        <w:spacing w:line="276" w:lineRule="auto"/>
        <w:ind w:firstLine="708"/>
        <w:rPr>
          <w:rFonts w:ascii="Tahoma" w:hAnsi="Tahoma" w:cs="Tahoma"/>
          <w:b/>
          <w:lang w:val="es-ES_tradnl"/>
        </w:rPr>
      </w:pPr>
    </w:p>
    <w:p w14:paraId="2BD68552" w14:textId="77777777" w:rsidR="00E51910" w:rsidRPr="00B962E5" w:rsidRDefault="00E51910" w:rsidP="00B962E5">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B962E5">
        <w:rPr>
          <w:rStyle w:val="normaltextrun"/>
          <w:rFonts w:ascii="Tahoma" w:hAnsi="Tahoma" w:cs="Tahoma"/>
          <w:b/>
          <w:bCs/>
        </w:rPr>
        <w:t>PUNTO A TRATAR</w:t>
      </w:r>
    </w:p>
    <w:p w14:paraId="5FC5541C" w14:textId="77777777" w:rsidR="00E51910" w:rsidRPr="00B962E5" w:rsidRDefault="00E51910" w:rsidP="00B962E5">
      <w:pPr>
        <w:pStyle w:val="Sinespaciado"/>
        <w:shd w:val="clear" w:color="auto" w:fill="FFFFFF" w:themeFill="background1"/>
        <w:spacing w:line="276" w:lineRule="auto"/>
        <w:rPr>
          <w:rFonts w:ascii="Tahoma" w:hAnsi="Tahoma" w:cs="Tahoma"/>
          <w:sz w:val="24"/>
          <w:szCs w:val="24"/>
        </w:rPr>
      </w:pPr>
    </w:p>
    <w:p w14:paraId="30388E4A" w14:textId="2C3BC69B" w:rsidR="00E51910" w:rsidRPr="00B962E5" w:rsidRDefault="00E51910" w:rsidP="00B962E5">
      <w:pPr>
        <w:tabs>
          <w:tab w:val="left" w:pos="142"/>
        </w:tabs>
        <w:spacing w:line="276" w:lineRule="auto"/>
        <w:ind w:firstLine="0"/>
        <w:rPr>
          <w:rFonts w:ascii="Tahoma" w:hAnsi="Tahoma" w:cs="Tahoma"/>
          <w:lang w:val="es-ES_tradnl"/>
        </w:rPr>
      </w:pPr>
      <w:r w:rsidRPr="00B962E5">
        <w:rPr>
          <w:rStyle w:val="normaltextrun"/>
          <w:rFonts w:ascii="Tahoma" w:hAnsi="Tahoma" w:cs="Tahoma"/>
        </w:rPr>
        <w:tab/>
        <w:t>Por medio de esta providencia procede la Sala a</w:t>
      </w:r>
      <w:r w:rsidRPr="00B962E5">
        <w:rPr>
          <w:rFonts w:ascii="Tahoma" w:hAnsi="Tahoma" w:cs="Tahoma"/>
        </w:rPr>
        <w:t xml:space="preserve"> resolver los recursos de apelación interpuestos por los apoderados de las demandadas en contra de la sentencia proferida el </w:t>
      </w:r>
      <w:r w:rsidR="004B0574" w:rsidRPr="00B962E5">
        <w:rPr>
          <w:rFonts w:ascii="Tahoma" w:hAnsi="Tahoma" w:cs="Tahoma"/>
          <w:b/>
          <w:bCs/>
        </w:rPr>
        <w:t>30</w:t>
      </w:r>
      <w:r w:rsidRPr="00B962E5">
        <w:rPr>
          <w:rFonts w:ascii="Tahoma" w:hAnsi="Tahoma" w:cs="Tahoma"/>
          <w:b/>
          <w:bCs/>
        </w:rPr>
        <w:t xml:space="preserve"> de octubre de 2020</w:t>
      </w:r>
      <w:r w:rsidRPr="00B962E5">
        <w:rPr>
          <w:rFonts w:ascii="Tahoma" w:hAnsi="Tahoma" w:cs="Tahoma"/>
        </w:rPr>
        <w:t xml:space="preserve"> por el Juzgado Segundo Laboral del Circuito de Pereira</w:t>
      </w:r>
      <w:r w:rsidRPr="00B962E5">
        <w:rPr>
          <w:rStyle w:val="normaltextrun"/>
          <w:rFonts w:ascii="Tahoma" w:hAnsi="Tahoma" w:cs="Tahoma"/>
        </w:rPr>
        <w:t>. Asimismo, se revisará la providencia de primer grado de manera íntegra en virtud del grado jurisdiccional de consulta admitido en esta instancia.</w:t>
      </w:r>
      <w:r w:rsidRPr="00B962E5">
        <w:rPr>
          <w:rStyle w:val="Refdenotaalpie"/>
          <w:rFonts w:ascii="Tahoma" w:hAnsi="Tahoma" w:cs="Tahoma"/>
        </w:rPr>
        <w:t xml:space="preserve"> </w:t>
      </w:r>
      <w:r w:rsidRPr="00B962E5">
        <w:rPr>
          <w:rStyle w:val="normaltextrun"/>
          <w:rFonts w:ascii="Tahoma" w:hAnsi="Tahoma" w:cs="Tahoma"/>
        </w:rPr>
        <w:t>Para ello se tiene en cuenta lo siguiente: </w:t>
      </w:r>
    </w:p>
    <w:p w14:paraId="0D7952BF" w14:textId="77777777" w:rsidR="00E51910" w:rsidRPr="00B962E5" w:rsidRDefault="00E51910" w:rsidP="00B962E5">
      <w:pPr>
        <w:spacing w:line="276" w:lineRule="auto"/>
        <w:ind w:firstLine="0"/>
        <w:rPr>
          <w:rFonts w:ascii="Tahoma" w:hAnsi="Tahoma" w:cs="Tahoma"/>
        </w:rPr>
      </w:pPr>
    </w:p>
    <w:p w14:paraId="02682F00" w14:textId="77777777" w:rsidR="00E51910" w:rsidRPr="00B962E5" w:rsidRDefault="00E51910" w:rsidP="00B962E5">
      <w:pPr>
        <w:pStyle w:val="Prrafodelista"/>
        <w:numPr>
          <w:ilvl w:val="0"/>
          <w:numId w:val="1"/>
        </w:numPr>
        <w:spacing w:line="276" w:lineRule="auto"/>
        <w:jc w:val="center"/>
        <w:rPr>
          <w:rFonts w:ascii="Tahoma" w:hAnsi="Tahoma" w:cs="Tahoma"/>
          <w:b/>
          <w:bCs/>
        </w:rPr>
      </w:pPr>
      <w:r w:rsidRPr="00B962E5">
        <w:rPr>
          <w:rFonts w:ascii="Tahoma" w:hAnsi="Tahoma" w:cs="Tahoma"/>
          <w:b/>
          <w:bCs/>
        </w:rPr>
        <w:t>Demanda y contestación</w:t>
      </w:r>
    </w:p>
    <w:p w14:paraId="71DFBCA8" w14:textId="77777777" w:rsidR="00E51910" w:rsidRPr="00B962E5" w:rsidRDefault="00E51910" w:rsidP="00B962E5">
      <w:pPr>
        <w:spacing w:line="276" w:lineRule="auto"/>
        <w:ind w:firstLine="708"/>
        <w:rPr>
          <w:rStyle w:val="normaltextrun"/>
          <w:rFonts w:ascii="Tahoma" w:hAnsi="Tahoma" w:cs="Tahoma"/>
        </w:rPr>
      </w:pPr>
    </w:p>
    <w:p w14:paraId="319C9033" w14:textId="3C923114" w:rsidR="00E51910" w:rsidRPr="00B962E5" w:rsidRDefault="00E51910" w:rsidP="00B962E5">
      <w:pPr>
        <w:tabs>
          <w:tab w:val="left" w:pos="142"/>
        </w:tabs>
        <w:spacing w:line="276" w:lineRule="auto"/>
        <w:ind w:firstLine="0"/>
        <w:rPr>
          <w:rStyle w:val="normaltextrun"/>
          <w:rFonts w:ascii="Tahoma" w:hAnsi="Tahoma" w:cs="Tahoma"/>
        </w:rPr>
      </w:pPr>
      <w:r w:rsidRPr="00B962E5">
        <w:rPr>
          <w:rStyle w:val="normaltextrun"/>
          <w:rFonts w:ascii="Tahoma" w:hAnsi="Tahoma" w:cs="Tahoma"/>
        </w:rPr>
        <w:tab/>
        <w:t>Aspira la demandante que se declare la nulidad del traslado de régimen y</w:t>
      </w:r>
      <w:r w:rsidR="11DF6021" w:rsidRPr="00B962E5">
        <w:rPr>
          <w:rStyle w:val="normaltextrun"/>
          <w:rFonts w:ascii="Tahoma" w:hAnsi="Tahoma" w:cs="Tahoma"/>
        </w:rPr>
        <w:t>,</w:t>
      </w:r>
      <w:r w:rsidRPr="00B962E5">
        <w:rPr>
          <w:rStyle w:val="normaltextrun"/>
          <w:rFonts w:ascii="Tahoma" w:hAnsi="Tahoma" w:cs="Tahoma"/>
        </w:rPr>
        <w:t xml:space="preserve"> en consecuencia, se ordene a Colpensiones a recibirla nuevamente en el</w:t>
      </w:r>
      <w:r w:rsidR="5585C22E" w:rsidRPr="00B962E5">
        <w:rPr>
          <w:rStyle w:val="normaltextrun"/>
          <w:rFonts w:ascii="Tahoma" w:hAnsi="Tahoma" w:cs="Tahoma"/>
        </w:rPr>
        <w:t xml:space="preserve"> régimen de prima media con prestación definida</w:t>
      </w:r>
      <w:r w:rsidR="00BF7AF1" w:rsidRPr="00B962E5">
        <w:rPr>
          <w:rStyle w:val="normaltextrun"/>
          <w:rFonts w:ascii="Tahoma" w:hAnsi="Tahoma" w:cs="Tahoma"/>
        </w:rPr>
        <w:t xml:space="preserve"> (en adelante </w:t>
      </w:r>
      <w:r w:rsidRPr="00B962E5">
        <w:rPr>
          <w:rStyle w:val="normaltextrun"/>
          <w:rFonts w:ascii="Tahoma" w:hAnsi="Tahoma" w:cs="Tahoma"/>
        </w:rPr>
        <w:t>RPM</w:t>
      </w:r>
      <w:r w:rsidR="00BF7AF1" w:rsidRPr="00B962E5">
        <w:rPr>
          <w:rStyle w:val="normaltextrun"/>
          <w:rFonts w:ascii="Tahoma" w:hAnsi="Tahoma" w:cs="Tahoma"/>
        </w:rPr>
        <w:t>)</w:t>
      </w:r>
      <w:r w:rsidRPr="00B962E5">
        <w:rPr>
          <w:rStyle w:val="normaltextrun"/>
          <w:rFonts w:ascii="Tahoma" w:hAnsi="Tahoma" w:cs="Tahoma"/>
        </w:rPr>
        <w:t xml:space="preserve"> y a Porvenir S.A. para que libere las bases de datos y</w:t>
      </w:r>
      <w:r w:rsidR="007659EE" w:rsidRPr="00B962E5">
        <w:rPr>
          <w:rStyle w:val="normaltextrun"/>
          <w:rFonts w:ascii="Tahoma" w:hAnsi="Tahoma" w:cs="Tahoma"/>
        </w:rPr>
        <w:t xml:space="preserve"> procesa a trasladar </w:t>
      </w:r>
      <w:r w:rsidRPr="00B962E5">
        <w:rPr>
          <w:rStyle w:val="normaltextrun"/>
          <w:rFonts w:ascii="Tahoma" w:hAnsi="Tahoma" w:cs="Tahoma"/>
        </w:rPr>
        <w:t xml:space="preserve">las cotizaciones </w:t>
      </w:r>
      <w:r w:rsidR="007659EE" w:rsidRPr="00B962E5">
        <w:rPr>
          <w:rStyle w:val="normaltextrun"/>
          <w:rFonts w:ascii="Tahoma" w:hAnsi="Tahoma" w:cs="Tahoma"/>
        </w:rPr>
        <w:t>a Colpensiones. A</w:t>
      </w:r>
      <w:r w:rsidRPr="00B962E5">
        <w:rPr>
          <w:rStyle w:val="normaltextrun"/>
          <w:rFonts w:ascii="Tahoma" w:hAnsi="Tahoma" w:cs="Tahoma"/>
        </w:rPr>
        <w:t>demás</w:t>
      </w:r>
      <w:r w:rsidR="007659EE" w:rsidRPr="00B962E5">
        <w:rPr>
          <w:rStyle w:val="normaltextrun"/>
          <w:rFonts w:ascii="Tahoma" w:hAnsi="Tahoma" w:cs="Tahoma"/>
        </w:rPr>
        <w:t xml:space="preserve">, solicita la condena en </w:t>
      </w:r>
      <w:r w:rsidRPr="00B962E5">
        <w:rPr>
          <w:rStyle w:val="normaltextrun"/>
          <w:rFonts w:ascii="Tahoma" w:hAnsi="Tahoma" w:cs="Tahoma"/>
        </w:rPr>
        <w:t>costas procesales.</w:t>
      </w:r>
    </w:p>
    <w:p w14:paraId="5E54D45C" w14:textId="77777777" w:rsidR="00E51910" w:rsidRPr="00B962E5" w:rsidRDefault="00E51910" w:rsidP="00B962E5">
      <w:pPr>
        <w:spacing w:line="276" w:lineRule="auto"/>
        <w:ind w:firstLine="708"/>
        <w:rPr>
          <w:rStyle w:val="normaltextrun"/>
          <w:rFonts w:ascii="Tahoma" w:hAnsi="Tahoma" w:cs="Tahoma"/>
        </w:rPr>
      </w:pPr>
    </w:p>
    <w:p w14:paraId="27959598" w14:textId="04FDF3EA" w:rsidR="004B0574" w:rsidRPr="00B962E5" w:rsidRDefault="004B0574" w:rsidP="00B962E5">
      <w:pPr>
        <w:tabs>
          <w:tab w:val="left" w:pos="142"/>
        </w:tabs>
        <w:spacing w:line="276" w:lineRule="auto"/>
        <w:ind w:firstLine="0"/>
        <w:rPr>
          <w:rStyle w:val="normaltextrun"/>
          <w:rFonts w:ascii="Tahoma" w:hAnsi="Tahoma" w:cs="Tahoma"/>
        </w:rPr>
      </w:pPr>
      <w:r w:rsidRPr="00B962E5">
        <w:rPr>
          <w:rStyle w:val="normaltextrun"/>
          <w:rFonts w:ascii="Tahoma" w:hAnsi="Tahoma" w:cs="Tahoma"/>
        </w:rPr>
        <w:tab/>
        <w:t xml:space="preserve">Para sustentar lo peticionado, relató que nació el 02-11-1954 iniciando aportes al régimen de prima media con prestación definida desde el 26-05-1980; que se trasladó al </w:t>
      </w:r>
      <w:r w:rsidR="00BF7AF1" w:rsidRPr="00B962E5">
        <w:rPr>
          <w:rStyle w:val="normaltextrun"/>
          <w:rFonts w:ascii="Tahoma" w:hAnsi="Tahoma" w:cs="Tahoma"/>
        </w:rPr>
        <w:t xml:space="preserve">régimen de ahorro individual con solidaridad (en adelante </w:t>
      </w:r>
      <w:r w:rsidRPr="00B962E5">
        <w:rPr>
          <w:rStyle w:val="normaltextrun"/>
          <w:rFonts w:ascii="Tahoma" w:hAnsi="Tahoma" w:cs="Tahoma"/>
        </w:rPr>
        <w:t>RAIS</w:t>
      </w:r>
      <w:r w:rsidR="00BF7AF1" w:rsidRPr="00B962E5">
        <w:rPr>
          <w:rStyle w:val="normaltextrun"/>
          <w:rFonts w:ascii="Tahoma" w:hAnsi="Tahoma" w:cs="Tahoma"/>
        </w:rPr>
        <w:t>)</w:t>
      </w:r>
      <w:r w:rsidRPr="00B962E5">
        <w:rPr>
          <w:rStyle w:val="normaltextrun"/>
          <w:rFonts w:ascii="Tahoma" w:hAnsi="Tahoma" w:cs="Tahoma"/>
        </w:rPr>
        <w:t xml:space="preserve"> a través de Horizonte S.A hoy Porvenir S.A. desde el 5-12-1997; que para firmar el formulario de afiliación nunca recibió una asesoría ni acompañamiento por la AFP. </w:t>
      </w:r>
    </w:p>
    <w:p w14:paraId="6CCFE859" w14:textId="77777777" w:rsidR="004B0574" w:rsidRPr="00B962E5" w:rsidRDefault="004B0574" w:rsidP="00B962E5">
      <w:pPr>
        <w:tabs>
          <w:tab w:val="left" w:pos="142"/>
        </w:tabs>
        <w:spacing w:line="276" w:lineRule="auto"/>
        <w:ind w:firstLine="0"/>
        <w:rPr>
          <w:rStyle w:val="normaltextrun"/>
          <w:rFonts w:ascii="Tahoma" w:hAnsi="Tahoma" w:cs="Tahoma"/>
        </w:rPr>
      </w:pPr>
    </w:p>
    <w:p w14:paraId="28E1EE8D" w14:textId="7F11825C" w:rsidR="007659EE" w:rsidRPr="00B962E5" w:rsidRDefault="004B0574" w:rsidP="00B962E5">
      <w:pPr>
        <w:tabs>
          <w:tab w:val="left" w:pos="142"/>
        </w:tabs>
        <w:spacing w:line="276" w:lineRule="auto"/>
        <w:ind w:firstLine="0"/>
        <w:rPr>
          <w:rStyle w:val="normaltextrun"/>
          <w:rFonts w:ascii="Tahoma" w:hAnsi="Tahoma" w:cs="Tahoma"/>
        </w:rPr>
      </w:pPr>
      <w:r w:rsidRPr="00B962E5">
        <w:rPr>
          <w:rStyle w:val="normaltextrun"/>
          <w:rFonts w:ascii="Tahoma" w:hAnsi="Tahoma" w:cs="Tahoma"/>
        </w:rPr>
        <w:tab/>
        <w:t>Agrega que Colpensiones negó su petición de traslado de régimen el 12 de octubre de 2018, argumentando que se encontraba a diez años o menos del requisito de tiempo para pensionarse.</w:t>
      </w:r>
    </w:p>
    <w:p w14:paraId="3A3A68D9" w14:textId="77777777" w:rsidR="004B0574" w:rsidRPr="00B962E5" w:rsidRDefault="004B0574" w:rsidP="00B962E5">
      <w:pPr>
        <w:tabs>
          <w:tab w:val="left" w:pos="142"/>
        </w:tabs>
        <w:spacing w:line="276" w:lineRule="auto"/>
        <w:ind w:firstLine="0"/>
        <w:rPr>
          <w:rStyle w:val="normaltextrun"/>
          <w:rFonts w:ascii="Tahoma" w:hAnsi="Tahoma" w:cs="Tahoma"/>
        </w:rPr>
      </w:pPr>
    </w:p>
    <w:p w14:paraId="177642E6" w14:textId="34CA5D79" w:rsidR="004B0574" w:rsidRPr="00B962E5" w:rsidRDefault="00454D73" w:rsidP="00B962E5">
      <w:pPr>
        <w:tabs>
          <w:tab w:val="left" w:pos="142"/>
        </w:tabs>
        <w:spacing w:line="276" w:lineRule="auto"/>
        <w:ind w:firstLine="0"/>
        <w:rPr>
          <w:rStyle w:val="normaltextrun"/>
          <w:rFonts w:ascii="Tahoma" w:hAnsi="Tahoma" w:cs="Tahoma"/>
        </w:rPr>
      </w:pPr>
      <w:r w:rsidRPr="00B962E5">
        <w:rPr>
          <w:rStyle w:val="normaltextrun"/>
          <w:rFonts w:ascii="Tahoma" w:hAnsi="Tahoma" w:cs="Tahoma"/>
        </w:rPr>
        <w:tab/>
      </w:r>
      <w:r w:rsidRPr="00B962E5">
        <w:rPr>
          <w:rStyle w:val="normaltextrun"/>
          <w:rFonts w:ascii="Tahoma" w:hAnsi="Tahoma" w:cs="Tahoma"/>
          <w:b/>
          <w:bCs/>
        </w:rPr>
        <w:t>Colpensiones</w:t>
      </w:r>
      <w:r w:rsidRPr="00B962E5">
        <w:rPr>
          <w:rStyle w:val="normaltextrun"/>
          <w:rFonts w:ascii="Tahoma" w:hAnsi="Tahoma" w:cs="Tahoma"/>
        </w:rPr>
        <w:t xml:space="preserve"> al contestar </w:t>
      </w:r>
      <w:r w:rsidR="004B0574" w:rsidRPr="00B962E5">
        <w:rPr>
          <w:rStyle w:val="normaltextrun"/>
          <w:rFonts w:ascii="Tahoma" w:hAnsi="Tahoma" w:cs="Tahoma"/>
        </w:rPr>
        <w:t xml:space="preserve">aceptó lo relativo a la fecha de natalicio de la actora, su afiliación al ISS, el traslado de régimen y la petición de permitirle regresar al RPM con PD que le fue negada por dicha entidad. En lo demás, afirmó no constarle. Se opuso a lo pretendido arguyendo que no era posible el traslado de la demandante hacia Colpensiones por faltarle menos de 10 años para arribar a la edad mínima pensional y que la afiliación al RAIS gozaba de validez. Formula como excepciones las de </w:t>
      </w:r>
      <w:r w:rsidR="004B0574" w:rsidRPr="00B962E5">
        <w:rPr>
          <w:rStyle w:val="normaltextrun"/>
          <w:rFonts w:ascii="Tahoma" w:hAnsi="Tahoma" w:cs="Tahoma"/>
          <w:b/>
          <w:bCs/>
        </w:rPr>
        <w:t>“inexistencia de la obligación, imposibilidad jurídica para reconocer y pagar derechos por fuera del ordenamiento legal, buena fe e imposibilidad de condena en costas”</w:t>
      </w:r>
      <w:r w:rsidR="004B0574" w:rsidRPr="00B962E5">
        <w:rPr>
          <w:rStyle w:val="normaltextrun"/>
          <w:rFonts w:ascii="Tahoma" w:hAnsi="Tahoma" w:cs="Tahoma"/>
        </w:rPr>
        <w:t xml:space="preserve"> (fs. 84 a 94).</w:t>
      </w:r>
    </w:p>
    <w:p w14:paraId="7C4E8F08" w14:textId="2EF13897" w:rsidR="00454D73" w:rsidRPr="00B962E5" w:rsidRDefault="00454D73" w:rsidP="00B962E5">
      <w:pPr>
        <w:tabs>
          <w:tab w:val="left" w:pos="142"/>
        </w:tabs>
        <w:spacing w:line="276" w:lineRule="auto"/>
        <w:ind w:firstLine="0"/>
        <w:rPr>
          <w:rStyle w:val="normaltextrun"/>
          <w:rFonts w:ascii="Tahoma" w:hAnsi="Tahoma" w:cs="Tahoma"/>
        </w:rPr>
      </w:pPr>
    </w:p>
    <w:p w14:paraId="7493403B" w14:textId="3FFA504E" w:rsidR="007659EE" w:rsidRPr="00B962E5" w:rsidRDefault="00A16FCD" w:rsidP="00B962E5">
      <w:pPr>
        <w:tabs>
          <w:tab w:val="left" w:pos="142"/>
        </w:tabs>
        <w:spacing w:line="276" w:lineRule="auto"/>
        <w:ind w:firstLine="0"/>
        <w:rPr>
          <w:rStyle w:val="normaltextrun"/>
          <w:rFonts w:ascii="Tahoma" w:hAnsi="Tahoma" w:cs="Tahoma"/>
        </w:rPr>
      </w:pPr>
      <w:r w:rsidRPr="00B962E5">
        <w:rPr>
          <w:rStyle w:val="normaltextrun"/>
          <w:rFonts w:ascii="Tahoma" w:hAnsi="Tahoma" w:cs="Tahoma"/>
        </w:rPr>
        <w:tab/>
      </w:r>
      <w:r w:rsidR="00454D73" w:rsidRPr="00B962E5">
        <w:rPr>
          <w:rStyle w:val="normaltextrun"/>
          <w:rFonts w:ascii="Tahoma" w:hAnsi="Tahoma" w:cs="Tahoma"/>
          <w:b/>
          <w:bCs/>
        </w:rPr>
        <w:t>Porvenir S.A</w:t>
      </w:r>
      <w:r w:rsidR="00454D73" w:rsidRPr="00B962E5">
        <w:rPr>
          <w:rStyle w:val="normaltextrun"/>
          <w:rFonts w:ascii="Tahoma" w:hAnsi="Tahoma" w:cs="Tahoma"/>
        </w:rPr>
        <w:t>.</w:t>
      </w:r>
      <w:r w:rsidRPr="00B962E5">
        <w:rPr>
          <w:rStyle w:val="normaltextrun"/>
          <w:rFonts w:ascii="Tahoma" w:hAnsi="Tahoma" w:cs="Tahoma"/>
        </w:rPr>
        <w:t xml:space="preserve">, </w:t>
      </w:r>
      <w:r w:rsidR="00970573" w:rsidRPr="00B962E5">
        <w:rPr>
          <w:rStyle w:val="normaltextrun"/>
          <w:rFonts w:ascii="Tahoma" w:hAnsi="Tahoma" w:cs="Tahoma"/>
        </w:rPr>
        <w:t xml:space="preserve">en su contestación aceptó el hecho del traslado de régimen realizado por la demandante y las reclamaciones formuladas por el actor. Se opuso a lo pretendido, afirmando haber suministrado toda la información necesaria a la </w:t>
      </w:r>
      <w:r w:rsidR="00970573" w:rsidRPr="00B962E5">
        <w:rPr>
          <w:rStyle w:val="normaltextrun"/>
          <w:rFonts w:ascii="Tahoma" w:hAnsi="Tahoma" w:cs="Tahoma"/>
        </w:rPr>
        <w:lastRenderedPageBreak/>
        <w:t>demandante a través de los asesores comerciales que eran debidamente capacitados. Como excepciones, invocó las de “</w:t>
      </w:r>
      <w:r w:rsidR="00970573" w:rsidRPr="00B962E5">
        <w:rPr>
          <w:rStyle w:val="normaltextrun"/>
          <w:rFonts w:ascii="Tahoma" w:hAnsi="Tahoma" w:cs="Tahoma"/>
          <w:b/>
          <w:bCs/>
          <w:i/>
          <w:iCs/>
        </w:rPr>
        <w:t>validez y eficacia de la afiliación al RAIS, inexistencia de vicios en el consentimiento, saneamiento de la eventual nulidad relativa, inexistencia de la obligación de trasladar la comisión de administración y del pago del seguro previsional cuando se declara la nulidad o ineficacia de la afiliación al RAIS, prescripción, buena fe y la genérica”</w:t>
      </w:r>
      <w:r w:rsidR="00970573" w:rsidRPr="00B962E5">
        <w:rPr>
          <w:rStyle w:val="normaltextrun"/>
          <w:rFonts w:ascii="Tahoma" w:hAnsi="Tahoma" w:cs="Tahoma"/>
        </w:rPr>
        <w:t xml:space="preserve"> (fs. 109 a 122).</w:t>
      </w:r>
    </w:p>
    <w:p w14:paraId="4506809E" w14:textId="77777777" w:rsidR="00BF7AF1" w:rsidRPr="00B962E5" w:rsidRDefault="00BF7AF1" w:rsidP="00B962E5">
      <w:pPr>
        <w:tabs>
          <w:tab w:val="left" w:pos="142"/>
        </w:tabs>
        <w:spacing w:line="276" w:lineRule="auto"/>
        <w:ind w:firstLine="0"/>
        <w:rPr>
          <w:rStyle w:val="normaltextrun"/>
          <w:rFonts w:ascii="Tahoma" w:hAnsi="Tahoma" w:cs="Tahoma"/>
        </w:rPr>
      </w:pPr>
    </w:p>
    <w:p w14:paraId="51D83EEE" w14:textId="77777777" w:rsidR="00421F4D" w:rsidRPr="00B962E5" w:rsidRDefault="00421F4D" w:rsidP="00B962E5">
      <w:pPr>
        <w:pStyle w:val="Prrafodelista"/>
        <w:numPr>
          <w:ilvl w:val="0"/>
          <w:numId w:val="1"/>
        </w:numPr>
        <w:spacing w:line="276" w:lineRule="auto"/>
        <w:jc w:val="center"/>
        <w:rPr>
          <w:rFonts w:ascii="Tahoma" w:hAnsi="Tahoma" w:cs="Tahoma"/>
          <w:b/>
          <w:bCs/>
        </w:rPr>
      </w:pPr>
      <w:r w:rsidRPr="00B962E5">
        <w:rPr>
          <w:rFonts w:ascii="Tahoma" w:hAnsi="Tahoma" w:cs="Tahoma"/>
          <w:b/>
          <w:bCs/>
        </w:rPr>
        <w:t>Sentencia de primera instancia</w:t>
      </w:r>
    </w:p>
    <w:p w14:paraId="6FF306C7" w14:textId="77777777" w:rsidR="00421F4D" w:rsidRPr="00B962E5" w:rsidRDefault="00421F4D" w:rsidP="00B962E5">
      <w:pPr>
        <w:tabs>
          <w:tab w:val="left" w:pos="142"/>
        </w:tabs>
        <w:spacing w:line="276" w:lineRule="auto"/>
        <w:ind w:firstLine="0"/>
        <w:rPr>
          <w:rStyle w:val="normaltextrun"/>
          <w:rFonts w:ascii="Tahoma" w:hAnsi="Tahoma" w:cs="Tahoma"/>
        </w:rPr>
      </w:pPr>
    </w:p>
    <w:p w14:paraId="32ADBA7F" w14:textId="63E82AD8" w:rsidR="00AA1F2D" w:rsidRPr="00B962E5" w:rsidRDefault="00AA1F2D" w:rsidP="00B962E5">
      <w:pPr>
        <w:tabs>
          <w:tab w:val="left" w:pos="142"/>
        </w:tabs>
        <w:spacing w:line="276" w:lineRule="auto"/>
        <w:ind w:firstLine="0"/>
        <w:rPr>
          <w:rStyle w:val="normaltextrun"/>
          <w:rFonts w:ascii="Tahoma" w:hAnsi="Tahoma" w:cs="Tahoma"/>
        </w:rPr>
      </w:pPr>
      <w:r w:rsidRPr="00B962E5">
        <w:rPr>
          <w:rStyle w:val="normaltextrun"/>
          <w:rFonts w:ascii="Tahoma" w:hAnsi="Tahoma" w:cs="Tahoma"/>
        </w:rPr>
        <w:tab/>
      </w:r>
      <w:r w:rsidR="00421F4D" w:rsidRPr="00B962E5">
        <w:rPr>
          <w:rStyle w:val="normaltextrun"/>
          <w:rFonts w:ascii="Tahoma" w:hAnsi="Tahoma" w:cs="Tahoma"/>
        </w:rPr>
        <w:t xml:space="preserve">La Jueza de instancia, </w:t>
      </w:r>
      <w:r w:rsidRPr="00B962E5">
        <w:rPr>
          <w:rStyle w:val="normaltextrun"/>
          <w:rFonts w:ascii="Tahoma" w:hAnsi="Tahoma" w:cs="Tahoma"/>
        </w:rPr>
        <w:t xml:space="preserve">al proferir sentencia declaró la ineficacia de la afiliación o cambio de régimen que hizo la actora a Porvenir S.A., el 5-12-1997, razón por la cual, declaró en el ordinal segundo que para todos los efectos legales la actora nunca se trasladó al RAIS y, por tanto, siempre permaneció en el RPM con PD administrado en la actualidad por Colpensiones. Así mismo, condenó a Porvenir S.A. a trasladar a Colpensiones la totalidad del capital acumulado en la cuenta de ahorro individual de la actora, con sus respectivos rendimientos financieros, junto al bono pensional en el evento de existir (ordinal 3), además de realizar la devolución de los gastos de administración, comisiones, cuotas de garantía de pensión mínima y seguros previsionales cobrados, con cargo a sus propias utilidades y debidamente indexados (ordinal 4). Además, ordenó a </w:t>
      </w:r>
      <w:r w:rsidR="00E07DBC" w:rsidRPr="00B962E5">
        <w:rPr>
          <w:rStyle w:val="normaltextrun"/>
          <w:rFonts w:ascii="Tahoma" w:hAnsi="Tahoma" w:cs="Tahoma"/>
        </w:rPr>
        <w:t xml:space="preserve">Colpensiones </w:t>
      </w:r>
      <w:r w:rsidRPr="00B962E5">
        <w:rPr>
          <w:rStyle w:val="normaltextrun"/>
          <w:rFonts w:ascii="Tahoma" w:hAnsi="Tahoma" w:cs="Tahoma"/>
        </w:rPr>
        <w:t>a tener como vinculada sin solución de continuidad al RPM a la actora, condenando en costas a Porvenir S.A.</w:t>
      </w:r>
    </w:p>
    <w:p w14:paraId="1BC80B8C" w14:textId="4DD86CA2" w:rsidR="00421F4D" w:rsidRPr="00B962E5" w:rsidRDefault="00421F4D" w:rsidP="00B962E5">
      <w:pPr>
        <w:tabs>
          <w:tab w:val="left" w:pos="142"/>
        </w:tabs>
        <w:spacing w:line="276" w:lineRule="auto"/>
        <w:ind w:firstLine="0"/>
        <w:rPr>
          <w:rStyle w:val="normaltextrun"/>
          <w:rFonts w:ascii="Tahoma" w:hAnsi="Tahoma" w:cs="Tahoma"/>
        </w:rPr>
      </w:pPr>
    </w:p>
    <w:p w14:paraId="646FBD71" w14:textId="77777777" w:rsidR="00421F4D" w:rsidRPr="00B962E5" w:rsidRDefault="00421F4D" w:rsidP="00B962E5">
      <w:pPr>
        <w:tabs>
          <w:tab w:val="left" w:pos="142"/>
        </w:tabs>
        <w:spacing w:line="276" w:lineRule="auto"/>
        <w:ind w:firstLine="142"/>
        <w:rPr>
          <w:rFonts w:ascii="Tahoma" w:hAnsi="Tahoma" w:cs="Tahoma"/>
        </w:rPr>
      </w:pPr>
      <w:r w:rsidRPr="00B962E5">
        <w:rPr>
          <w:rFonts w:ascii="Tahoma" w:hAnsi="Tahoma" w:cs="Tahoma"/>
        </w:rPr>
        <w:t>Para arribar a tal decisión, la A-quo se apoyó en la jurisprudencia de la Sala de Casación Laboral para concluir que las consecuencias prácticas de la ineficacia y nulidad eran idénticas y, para determinar el tipo de información que debían de ofrecer las AFP, se debía atender el contexto histórico y jurídico, por lo que, de acuerdo a ello, a dichos entes les correspondía la carga de probar que habían cumplido con el deber de información que les era exigible para dichos momentos.</w:t>
      </w:r>
    </w:p>
    <w:p w14:paraId="2DC3921C" w14:textId="77777777" w:rsidR="00421F4D" w:rsidRPr="00B962E5" w:rsidRDefault="00421F4D" w:rsidP="00B962E5">
      <w:pPr>
        <w:spacing w:line="276" w:lineRule="auto"/>
        <w:ind w:firstLine="0"/>
        <w:rPr>
          <w:rFonts w:ascii="Tahoma" w:hAnsi="Tahoma" w:cs="Tahoma"/>
        </w:rPr>
      </w:pPr>
    </w:p>
    <w:p w14:paraId="42C911E4" w14:textId="77777777" w:rsidR="00421F4D" w:rsidRPr="00B962E5" w:rsidRDefault="00421F4D" w:rsidP="00B962E5">
      <w:pPr>
        <w:tabs>
          <w:tab w:val="left" w:pos="142"/>
        </w:tabs>
        <w:spacing w:line="276" w:lineRule="auto"/>
        <w:ind w:firstLine="142"/>
        <w:rPr>
          <w:rFonts w:ascii="Tahoma" w:eastAsia="Calibri" w:hAnsi="Tahoma" w:cs="Tahoma"/>
          <w:lang w:bidi="en-US"/>
        </w:rPr>
      </w:pPr>
      <w:r w:rsidRPr="00B962E5">
        <w:rPr>
          <w:rFonts w:ascii="Tahoma" w:hAnsi="Tahoma" w:cs="Tahoma"/>
        </w:rPr>
        <w:t xml:space="preserve">Luego de traer a colación las normativas relativas al deber de información y a los preceptos de la libre elección, refirió que </w:t>
      </w:r>
      <w:r w:rsidRPr="00B962E5">
        <w:rPr>
          <w:rFonts w:ascii="Tahoma" w:eastAsia="Calibri" w:hAnsi="Tahoma" w:cs="Tahoma"/>
          <w:lang w:bidi="en-US"/>
        </w:rPr>
        <w:t>el consentimiento debía estar precedido por una información que permitiera a la usuaria la total comprensión de lo informado por las AFP, dentro de su expectativa pensional, lo que se traducía en el conocimiento sobre el régimen del cual hacía parte, sino igualmente de aquel que se le ofrecía, sin que fuera dable dar lugar a dudas frente a las ventajas o desventajas de cada régimen, sin que la sola suscripción del formulario de afiliación o traslado fuera suficiente para dar por probado que no hubo un vicio en el consentimiento.</w:t>
      </w:r>
    </w:p>
    <w:p w14:paraId="36C029E0" w14:textId="77777777" w:rsidR="00421F4D" w:rsidRPr="00B962E5" w:rsidRDefault="00421F4D" w:rsidP="00B962E5">
      <w:pPr>
        <w:pStyle w:val="Sinespaciado"/>
        <w:spacing w:line="276" w:lineRule="auto"/>
        <w:jc w:val="both"/>
        <w:rPr>
          <w:rFonts w:ascii="Tahoma" w:hAnsi="Tahoma" w:cs="Tahoma"/>
          <w:b/>
          <w:bCs/>
          <w:sz w:val="24"/>
          <w:szCs w:val="24"/>
          <w:lang w:bidi="en-US"/>
        </w:rPr>
      </w:pPr>
    </w:p>
    <w:p w14:paraId="05134C3F" w14:textId="77777777" w:rsidR="00421F4D" w:rsidRPr="00B962E5" w:rsidRDefault="00421F4D" w:rsidP="00B962E5">
      <w:pPr>
        <w:tabs>
          <w:tab w:val="left" w:pos="142"/>
        </w:tabs>
        <w:spacing w:line="276" w:lineRule="auto"/>
        <w:ind w:firstLine="142"/>
        <w:rPr>
          <w:rFonts w:ascii="Tahoma" w:eastAsia="Calibri" w:hAnsi="Tahoma" w:cs="Tahoma"/>
          <w:bCs/>
          <w:lang w:val="es-MX" w:bidi="en-US"/>
        </w:rPr>
      </w:pPr>
      <w:r w:rsidRPr="00B962E5">
        <w:rPr>
          <w:rFonts w:ascii="Tahoma" w:eastAsia="Calibri" w:hAnsi="Tahoma" w:cs="Tahoma"/>
          <w:bCs/>
          <w:lang w:val="es-MX" w:bidi="en-US"/>
        </w:rPr>
        <w:t xml:space="preserve">Al analizar las circunstancias del traslado de régimen del demandante, concluyó que Porvenir S.A., no logró demostrar -como le correspondía- que suministró a la demandante una información de tales características, porque, aun cuando en la contestación de </w:t>
      </w:r>
      <w:r w:rsidRPr="00B962E5">
        <w:rPr>
          <w:rFonts w:ascii="Tahoma" w:hAnsi="Tahoma" w:cs="Tahoma"/>
        </w:rPr>
        <w:t>la</w:t>
      </w:r>
      <w:r w:rsidRPr="00B962E5">
        <w:rPr>
          <w:rFonts w:ascii="Tahoma" w:eastAsia="Calibri" w:hAnsi="Tahoma" w:cs="Tahoma"/>
          <w:bCs/>
          <w:lang w:val="es-MX" w:bidi="en-US"/>
        </w:rPr>
        <w:t xml:space="preserve"> demanda aseguró haberlo hecho, solo invoca como medio probatorio la suscripción del formulario de afiliación donde aparece que se vincula de manera libre, voluntaria y espontánea» y, al referirse al interrogatorio de parte absuelto por la actora, advirtió que no se provocó la confesión de algún hecho que </w:t>
      </w:r>
      <w:r w:rsidRPr="00B962E5">
        <w:rPr>
          <w:rFonts w:ascii="Tahoma" w:eastAsia="Calibri" w:hAnsi="Tahoma" w:cs="Tahoma"/>
          <w:bCs/>
          <w:lang w:val="es-MX" w:bidi="en-US"/>
        </w:rPr>
        <w:lastRenderedPageBreak/>
        <w:t>favoreciera a las demandadas, por lo que debían prosperar las pretensiones contenidas en la demanda.</w:t>
      </w:r>
    </w:p>
    <w:p w14:paraId="10C4B261" w14:textId="77777777" w:rsidR="00C31337" w:rsidRPr="00B962E5" w:rsidRDefault="00C31337" w:rsidP="00B962E5">
      <w:pPr>
        <w:tabs>
          <w:tab w:val="left" w:pos="142"/>
        </w:tabs>
        <w:spacing w:line="276" w:lineRule="auto"/>
        <w:ind w:firstLine="0"/>
        <w:rPr>
          <w:rStyle w:val="normaltextrun"/>
          <w:rFonts w:ascii="Tahoma" w:hAnsi="Tahoma" w:cs="Tahoma"/>
          <w:lang w:val="es-MX"/>
        </w:rPr>
      </w:pPr>
    </w:p>
    <w:p w14:paraId="14F2DFDF" w14:textId="77777777" w:rsidR="00C31337" w:rsidRPr="00B962E5" w:rsidRDefault="00C31337" w:rsidP="00B962E5">
      <w:pPr>
        <w:pStyle w:val="Prrafodelista"/>
        <w:numPr>
          <w:ilvl w:val="0"/>
          <w:numId w:val="1"/>
        </w:numPr>
        <w:spacing w:line="276" w:lineRule="auto"/>
        <w:jc w:val="center"/>
        <w:rPr>
          <w:rFonts w:ascii="Tahoma" w:hAnsi="Tahoma" w:cs="Tahoma"/>
        </w:rPr>
      </w:pPr>
      <w:r w:rsidRPr="00B962E5">
        <w:rPr>
          <w:rFonts w:ascii="Tahoma" w:hAnsi="Tahoma" w:cs="Tahoma"/>
          <w:b/>
          <w:bCs/>
        </w:rPr>
        <w:t>Recurso de apelación y procedencia de la consulta</w:t>
      </w:r>
    </w:p>
    <w:p w14:paraId="44831D24" w14:textId="68415B55" w:rsidR="00C31337" w:rsidRPr="00B962E5" w:rsidRDefault="00C31337" w:rsidP="00B962E5">
      <w:pPr>
        <w:tabs>
          <w:tab w:val="left" w:pos="142"/>
        </w:tabs>
        <w:spacing w:line="276" w:lineRule="auto"/>
        <w:ind w:firstLine="142"/>
        <w:rPr>
          <w:rFonts w:ascii="Tahoma" w:eastAsia="Calibri" w:hAnsi="Tahoma" w:cs="Tahoma"/>
          <w:bCs/>
          <w:lang w:val="es-MX" w:bidi="en-US"/>
        </w:rPr>
      </w:pPr>
    </w:p>
    <w:p w14:paraId="59222ABC" w14:textId="77777777" w:rsidR="00642A2C" w:rsidRPr="00B962E5" w:rsidRDefault="00CF6B87" w:rsidP="00B962E5">
      <w:pPr>
        <w:tabs>
          <w:tab w:val="left" w:pos="142"/>
        </w:tabs>
        <w:spacing w:line="276" w:lineRule="auto"/>
        <w:ind w:firstLine="142"/>
        <w:rPr>
          <w:rFonts w:ascii="Tahoma" w:eastAsia="Calibri" w:hAnsi="Tahoma" w:cs="Tahoma"/>
          <w:bCs/>
          <w:lang w:val="es-MX" w:bidi="en-US"/>
        </w:rPr>
      </w:pPr>
      <w:bookmarkStart w:id="3" w:name="_Hlk69304817"/>
      <w:r w:rsidRPr="00B962E5">
        <w:rPr>
          <w:rFonts w:ascii="Tahoma" w:eastAsia="Calibri" w:hAnsi="Tahoma" w:cs="Tahoma"/>
          <w:b/>
          <w:lang w:val="es-MX" w:bidi="en-US"/>
        </w:rPr>
        <w:t>Porvenir S.A</w:t>
      </w:r>
      <w:r w:rsidRPr="00B962E5">
        <w:rPr>
          <w:rFonts w:ascii="Tahoma" w:eastAsia="Calibri" w:hAnsi="Tahoma" w:cs="Tahoma"/>
          <w:bCs/>
          <w:lang w:val="es-MX" w:bidi="en-US"/>
        </w:rPr>
        <w:t xml:space="preserve">., manifestó desacuerdo frente a la orden de devolver los gastos de administración a Colpensiones, sustentando que estos no pueden ser devueltos a Colpensiones porque de acuerdo a su distribución, a la AFP le quedaba una mínima parte de la comisión y que con ello se pagaban los seguros previsionales y los aportes asistenciales para el fondo de solidaridad pensional. </w:t>
      </w:r>
    </w:p>
    <w:p w14:paraId="1B533126" w14:textId="77777777" w:rsidR="00642A2C" w:rsidRPr="00B962E5" w:rsidRDefault="00642A2C" w:rsidP="00B962E5">
      <w:pPr>
        <w:tabs>
          <w:tab w:val="left" w:pos="142"/>
        </w:tabs>
        <w:spacing w:line="276" w:lineRule="auto"/>
        <w:ind w:firstLine="142"/>
        <w:rPr>
          <w:rFonts w:ascii="Tahoma" w:eastAsia="Calibri" w:hAnsi="Tahoma" w:cs="Tahoma"/>
          <w:bCs/>
          <w:lang w:val="es-MX" w:bidi="en-US"/>
        </w:rPr>
      </w:pPr>
    </w:p>
    <w:p w14:paraId="5A1C7E80" w14:textId="3CBFDE5B" w:rsidR="00642A2C" w:rsidRPr="00B962E5" w:rsidRDefault="00CF6B87" w:rsidP="00B962E5">
      <w:pPr>
        <w:tabs>
          <w:tab w:val="left" w:pos="142"/>
        </w:tabs>
        <w:spacing w:line="276" w:lineRule="auto"/>
        <w:ind w:firstLine="142"/>
        <w:rPr>
          <w:rFonts w:ascii="Tahoma" w:eastAsia="Calibri" w:hAnsi="Tahoma" w:cs="Tahoma"/>
          <w:bCs/>
          <w:lang w:val="es-MX" w:bidi="en-US"/>
        </w:rPr>
      </w:pPr>
      <w:r w:rsidRPr="00B962E5">
        <w:rPr>
          <w:rFonts w:ascii="Tahoma" w:eastAsia="Calibri" w:hAnsi="Tahoma" w:cs="Tahoma"/>
          <w:bCs/>
          <w:lang w:val="es-MX" w:bidi="en-US"/>
        </w:rPr>
        <w:t xml:space="preserve">Agrega, que </w:t>
      </w:r>
      <w:r w:rsidR="00642A2C" w:rsidRPr="00B962E5">
        <w:rPr>
          <w:rFonts w:ascii="Tahoma" w:eastAsia="Calibri" w:hAnsi="Tahoma" w:cs="Tahoma"/>
          <w:bCs/>
          <w:lang w:val="es-MX" w:bidi="en-US"/>
        </w:rPr>
        <w:t xml:space="preserve">con </w:t>
      </w:r>
      <w:r w:rsidRPr="00B962E5">
        <w:rPr>
          <w:rFonts w:ascii="Tahoma" w:eastAsia="Calibri" w:hAnsi="Tahoma" w:cs="Tahoma"/>
          <w:bCs/>
          <w:lang w:val="es-MX" w:bidi="en-US"/>
        </w:rPr>
        <w:t xml:space="preserve">la orden impartida </w:t>
      </w:r>
      <w:r w:rsidR="00642A2C" w:rsidRPr="00B962E5">
        <w:rPr>
          <w:rFonts w:ascii="Tahoma" w:eastAsia="Calibri" w:hAnsi="Tahoma" w:cs="Tahoma"/>
          <w:bCs/>
          <w:lang w:val="es-MX" w:bidi="en-US"/>
        </w:rPr>
        <w:t xml:space="preserve">se desconocía </w:t>
      </w:r>
      <w:r w:rsidRPr="00B962E5">
        <w:rPr>
          <w:rFonts w:ascii="Tahoma" w:eastAsia="Calibri" w:hAnsi="Tahoma" w:cs="Tahoma"/>
          <w:bCs/>
          <w:lang w:val="es-MX" w:bidi="en-US"/>
        </w:rPr>
        <w:t xml:space="preserve">el ordenamiento </w:t>
      </w:r>
      <w:r w:rsidR="00642A2C" w:rsidRPr="00B962E5">
        <w:rPr>
          <w:rFonts w:ascii="Tahoma" w:eastAsia="Calibri" w:hAnsi="Tahoma" w:cs="Tahoma"/>
          <w:bCs/>
          <w:lang w:val="es-MX" w:bidi="en-US"/>
        </w:rPr>
        <w:t xml:space="preserve">jurídico </w:t>
      </w:r>
      <w:r w:rsidRPr="00B962E5">
        <w:rPr>
          <w:rFonts w:ascii="Tahoma" w:eastAsia="Calibri" w:hAnsi="Tahoma" w:cs="Tahoma"/>
          <w:bCs/>
          <w:lang w:val="es-MX" w:bidi="en-US"/>
        </w:rPr>
        <w:t>porque tales dineros remunera</w:t>
      </w:r>
      <w:r w:rsidR="00642A2C" w:rsidRPr="00B962E5">
        <w:rPr>
          <w:rFonts w:ascii="Tahoma" w:eastAsia="Calibri" w:hAnsi="Tahoma" w:cs="Tahoma"/>
          <w:bCs/>
          <w:lang w:val="es-MX" w:bidi="en-US"/>
        </w:rPr>
        <w:t>ban</w:t>
      </w:r>
      <w:r w:rsidRPr="00B962E5">
        <w:rPr>
          <w:rFonts w:ascii="Tahoma" w:eastAsia="Calibri" w:hAnsi="Tahoma" w:cs="Tahoma"/>
          <w:bCs/>
          <w:lang w:val="es-MX" w:bidi="en-US"/>
        </w:rPr>
        <w:t xml:space="preserve"> la gestión de la AFP al obtener rendimientos sobre lo aportado, aspecto frente al cual</w:t>
      </w:r>
      <w:r w:rsidR="00642A2C" w:rsidRPr="00B962E5">
        <w:rPr>
          <w:rFonts w:ascii="Tahoma" w:eastAsia="Calibri" w:hAnsi="Tahoma" w:cs="Tahoma"/>
          <w:bCs/>
          <w:lang w:val="es-MX" w:bidi="en-US"/>
        </w:rPr>
        <w:t>,</w:t>
      </w:r>
      <w:r w:rsidRPr="00B962E5">
        <w:rPr>
          <w:rFonts w:ascii="Tahoma" w:eastAsia="Calibri" w:hAnsi="Tahoma" w:cs="Tahoma"/>
          <w:bCs/>
          <w:lang w:val="es-MX" w:bidi="en-US"/>
        </w:rPr>
        <w:t xml:space="preserve"> Colpensiones no </w:t>
      </w:r>
      <w:r w:rsidR="00642A2C" w:rsidRPr="00B962E5">
        <w:rPr>
          <w:rFonts w:ascii="Tahoma" w:eastAsia="Calibri" w:hAnsi="Tahoma" w:cs="Tahoma"/>
          <w:bCs/>
          <w:lang w:val="es-MX" w:bidi="en-US"/>
        </w:rPr>
        <w:t xml:space="preserve">había hecho </w:t>
      </w:r>
      <w:r w:rsidRPr="00B962E5">
        <w:rPr>
          <w:rFonts w:ascii="Tahoma" w:eastAsia="Calibri" w:hAnsi="Tahoma" w:cs="Tahoma"/>
          <w:bCs/>
          <w:lang w:val="es-MX" w:bidi="en-US"/>
        </w:rPr>
        <w:t xml:space="preserve">ninguna gestión y por </w:t>
      </w:r>
      <w:r w:rsidR="00642A2C" w:rsidRPr="00B962E5">
        <w:rPr>
          <w:rFonts w:ascii="Tahoma" w:eastAsia="Calibri" w:hAnsi="Tahoma" w:cs="Tahoma"/>
          <w:bCs/>
          <w:lang w:val="es-MX" w:bidi="en-US"/>
        </w:rPr>
        <w:t xml:space="preserve">ello habría </w:t>
      </w:r>
      <w:r w:rsidRPr="00B962E5">
        <w:rPr>
          <w:rFonts w:ascii="Tahoma" w:eastAsia="Calibri" w:hAnsi="Tahoma" w:cs="Tahoma"/>
          <w:bCs/>
          <w:lang w:val="es-MX" w:bidi="en-US"/>
        </w:rPr>
        <w:t>un enriquecimiento sin causa</w:t>
      </w:r>
      <w:r w:rsidR="00642A2C" w:rsidRPr="00B962E5">
        <w:rPr>
          <w:rFonts w:ascii="Tahoma" w:eastAsia="Calibri" w:hAnsi="Tahoma" w:cs="Tahoma"/>
          <w:bCs/>
          <w:lang w:val="es-MX" w:bidi="en-US"/>
        </w:rPr>
        <w:t xml:space="preserve">; </w:t>
      </w:r>
      <w:r w:rsidRPr="00B962E5">
        <w:rPr>
          <w:rFonts w:ascii="Tahoma" w:eastAsia="Calibri" w:hAnsi="Tahoma" w:cs="Tahoma"/>
          <w:bCs/>
          <w:lang w:val="es-MX" w:bidi="en-US"/>
        </w:rPr>
        <w:t xml:space="preserve">que </w:t>
      </w:r>
      <w:r w:rsidR="00642A2C" w:rsidRPr="00B962E5">
        <w:rPr>
          <w:rFonts w:ascii="Tahoma" w:eastAsia="Calibri" w:hAnsi="Tahoma" w:cs="Tahoma"/>
          <w:bCs/>
          <w:lang w:val="es-MX" w:bidi="en-US"/>
        </w:rPr>
        <w:t xml:space="preserve">con ello se vulneraba </w:t>
      </w:r>
      <w:r w:rsidRPr="00B962E5">
        <w:rPr>
          <w:rFonts w:ascii="Tahoma" w:eastAsia="Calibri" w:hAnsi="Tahoma" w:cs="Tahoma"/>
          <w:bCs/>
          <w:lang w:val="es-MX" w:bidi="en-US"/>
        </w:rPr>
        <w:t xml:space="preserve">la sostenibilidad financiera del sistema porque no </w:t>
      </w:r>
      <w:r w:rsidR="00642A2C" w:rsidRPr="00B962E5">
        <w:rPr>
          <w:rFonts w:ascii="Tahoma" w:eastAsia="Calibri" w:hAnsi="Tahoma" w:cs="Tahoma"/>
          <w:bCs/>
          <w:lang w:val="es-MX" w:bidi="en-US"/>
        </w:rPr>
        <w:t xml:space="preserve">tenía </w:t>
      </w:r>
      <w:r w:rsidRPr="00B962E5">
        <w:rPr>
          <w:rFonts w:ascii="Tahoma" w:eastAsia="Calibri" w:hAnsi="Tahoma" w:cs="Tahoma"/>
          <w:bCs/>
          <w:lang w:val="es-MX" w:bidi="en-US"/>
        </w:rPr>
        <w:t>sentido ordenar paralelamente a los gastos de administración</w:t>
      </w:r>
      <w:r w:rsidR="00642A2C" w:rsidRPr="00B962E5">
        <w:rPr>
          <w:rFonts w:ascii="Tahoma" w:eastAsia="Calibri" w:hAnsi="Tahoma" w:cs="Tahoma"/>
          <w:bCs/>
          <w:lang w:val="es-MX" w:bidi="en-US"/>
        </w:rPr>
        <w:t>,</w:t>
      </w:r>
      <w:r w:rsidRPr="00B962E5">
        <w:rPr>
          <w:rFonts w:ascii="Tahoma" w:eastAsia="Calibri" w:hAnsi="Tahoma" w:cs="Tahoma"/>
          <w:bCs/>
          <w:lang w:val="es-MX" w:bidi="en-US"/>
        </w:rPr>
        <w:t xml:space="preserve"> el traslado de los rendimientos financieros, últimos que eran una característica </w:t>
      </w:r>
      <w:r w:rsidR="00642A2C" w:rsidRPr="00B962E5">
        <w:rPr>
          <w:rFonts w:ascii="Tahoma" w:eastAsia="Calibri" w:hAnsi="Tahoma" w:cs="Tahoma"/>
          <w:bCs/>
          <w:lang w:val="es-MX" w:bidi="en-US"/>
        </w:rPr>
        <w:t xml:space="preserve">propia </w:t>
      </w:r>
      <w:r w:rsidRPr="00B962E5">
        <w:rPr>
          <w:rFonts w:ascii="Tahoma" w:eastAsia="Calibri" w:hAnsi="Tahoma" w:cs="Tahoma"/>
          <w:bCs/>
          <w:lang w:val="es-MX" w:bidi="en-US"/>
        </w:rPr>
        <w:t>del RAIS y no del RPM</w:t>
      </w:r>
      <w:r w:rsidR="00642A2C" w:rsidRPr="00B962E5">
        <w:rPr>
          <w:rFonts w:ascii="Tahoma" w:eastAsia="Calibri" w:hAnsi="Tahoma" w:cs="Tahoma"/>
          <w:bCs/>
          <w:lang w:val="es-MX" w:bidi="en-US"/>
        </w:rPr>
        <w:t>.</w:t>
      </w:r>
    </w:p>
    <w:p w14:paraId="057C4CD0" w14:textId="77777777" w:rsidR="00642A2C" w:rsidRPr="00B962E5" w:rsidRDefault="00642A2C" w:rsidP="00B962E5">
      <w:pPr>
        <w:tabs>
          <w:tab w:val="left" w:pos="142"/>
        </w:tabs>
        <w:spacing w:line="276" w:lineRule="auto"/>
        <w:ind w:firstLine="142"/>
        <w:rPr>
          <w:rFonts w:ascii="Tahoma" w:eastAsia="Calibri" w:hAnsi="Tahoma" w:cs="Tahoma"/>
          <w:bCs/>
          <w:lang w:val="es-MX" w:bidi="en-US"/>
        </w:rPr>
      </w:pPr>
    </w:p>
    <w:p w14:paraId="3BEFAD52" w14:textId="331E43AE" w:rsidR="00CF6B87" w:rsidRPr="00B962E5" w:rsidRDefault="00642A2C" w:rsidP="00B962E5">
      <w:pPr>
        <w:tabs>
          <w:tab w:val="left" w:pos="142"/>
        </w:tabs>
        <w:spacing w:line="276" w:lineRule="auto"/>
        <w:ind w:firstLine="142"/>
        <w:rPr>
          <w:rFonts w:ascii="Tahoma" w:eastAsia="Calibri" w:hAnsi="Tahoma" w:cs="Tahoma"/>
          <w:bCs/>
          <w:lang w:val="es-MX" w:bidi="en-US"/>
        </w:rPr>
      </w:pPr>
      <w:r w:rsidRPr="00B962E5">
        <w:rPr>
          <w:rFonts w:ascii="Tahoma" w:eastAsia="Calibri" w:hAnsi="Tahoma" w:cs="Tahoma"/>
          <w:bCs/>
          <w:lang w:val="es-MX" w:bidi="en-US"/>
        </w:rPr>
        <w:t>Finalmente</w:t>
      </w:r>
      <w:r w:rsidR="00CF6B87" w:rsidRPr="00B962E5">
        <w:rPr>
          <w:rFonts w:ascii="Tahoma" w:eastAsia="Calibri" w:hAnsi="Tahoma" w:cs="Tahoma"/>
          <w:bCs/>
          <w:lang w:val="es-MX" w:bidi="en-US"/>
        </w:rPr>
        <w:t>,</w:t>
      </w:r>
      <w:r w:rsidRPr="00B962E5">
        <w:rPr>
          <w:rFonts w:ascii="Tahoma" w:eastAsia="Calibri" w:hAnsi="Tahoma" w:cs="Tahoma"/>
          <w:bCs/>
          <w:lang w:val="es-MX" w:bidi="en-US"/>
        </w:rPr>
        <w:t xml:space="preserve"> sostuvo </w:t>
      </w:r>
      <w:r w:rsidR="00CF6B87" w:rsidRPr="00B962E5">
        <w:rPr>
          <w:rFonts w:ascii="Tahoma" w:eastAsia="Calibri" w:hAnsi="Tahoma" w:cs="Tahoma"/>
          <w:bCs/>
          <w:lang w:val="es-MX" w:bidi="en-US"/>
        </w:rPr>
        <w:t xml:space="preserve">que </w:t>
      </w:r>
      <w:r w:rsidRPr="00B962E5">
        <w:rPr>
          <w:rFonts w:ascii="Tahoma" w:eastAsia="Calibri" w:hAnsi="Tahoma" w:cs="Tahoma"/>
          <w:bCs/>
          <w:lang w:val="es-MX" w:bidi="en-US"/>
        </w:rPr>
        <w:t xml:space="preserve">no era </w:t>
      </w:r>
      <w:r w:rsidR="00CF6B87" w:rsidRPr="00B962E5">
        <w:rPr>
          <w:rFonts w:ascii="Tahoma" w:eastAsia="Calibri" w:hAnsi="Tahoma" w:cs="Tahoma"/>
          <w:bCs/>
          <w:lang w:val="es-MX" w:bidi="en-US"/>
        </w:rPr>
        <w:t xml:space="preserve">dable devolver los seguros previsionales porque al estar dirigidos a cubrir al afiliado de los riesgos por invalidez de origen común y muerte, estos eran cancelados a una compañía de seguros para atender el valor adicional para financiar la pensión y, con </w:t>
      </w:r>
      <w:r w:rsidRPr="00B962E5">
        <w:rPr>
          <w:rFonts w:ascii="Tahoma" w:eastAsia="Calibri" w:hAnsi="Tahoma" w:cs="Tahoma"/>
          <w:bCs/>
          <w:lang w:val="es-MX" w:bidi="en-US"/>
        </w:rPr>
        <w:t xml:space="preserve">la devolución </w:t>
      </w:r>
      <w:r w:rsidR="00CF6B87" w:rsidRPr="00B962E5">
        <w:rPr>
          <w:rFonts w:ascii="Tahoma" w:eastAsia="Calibri" w:hAnsi="Tahoma" w:cs="Tahoma"/>
          <w:bCs/>
          <w:lang w:val="es-MX" w:bidi="en-US"/>
        </w:rPr>
        <w:t>se afectaría a un tercero de buena fe.</w:t>
      </w:r>
    </w:p>
    <w:p w14:paraId="319A017C" w14:textId="77777777" w:rsidR="00C31337" w:rsidRPr="00B962E5" w:rsidRDefault="00C31337" w:rsidP="00B962E5">
      <w:pPr>
        <w:tabs>
          <w:tab w:val="left" w:pos="142"/>
        </w:tabs>
        <w:spacing w:line="276" w:lineRule="auto"/>
        <w:ind w:firstLine="142"/>
        <w:rPr>
          <w:rFonts w:ascii="Tahoma" w:eastAsia="Calibri" w:hAnsi="Tahoma" w:cs="Tahoma"/>
          <w:bCs/>
          <w:lang w:val="es-MX" w:bidi="en-US"/>
        </w:rPr>
      </w:pPr>
    </w:p>
    <w:bookmarkEnd w:id="3"/>
    <w:p w14:paraId="7459667F" w14:textId="730BDBF1" w:rsidR="00EA4A44" w:rsidRPr="00B962E5" w:rsidRDefault="00EA4A44" w:rsidP="00B962E5">
      <w:pPr>
        <w:tabs>
          <w:tab w:val="left" w:pos="142"/>
        </w:tabs>
        <w:spacing w:line="276" w:lineRule="auto"/>
        <w:ind w:firstLine="142"/>
        <w:rPr>
          <w:rFonts w:ascii="Tahoma" w:eastAsia="Calibri" w:hAnsi="Tahoma" w:cs="Tahoma"/>
          <w:bCs/>
          <w:lang w:val="es-MX" w:bidi="en-US"/>
        </w:rPr>
      </w:pPr>
      <w:r w:rsidRPr="00B962E5">
        <w:rPr>
          <w:rFonts w:ascii="Tahoma" w:eastAsia="Calibri" w:hAnsi="Tahoma" w:cs="Tahoma"/>
          <w:b/>
          <w:lang w:val="es-MX" w:bidi="en-US"/>
        </w:rPr>
        <w:t>Colpensiones</w:t>
      </w:r>
      <w:r w:rsidRPr="00B962E5">
        <w:rPr>
          <w:rFonts w:ascii="Tahoma" w:eastAsia="Calibri" w:hAnsi="Tahoma" w:cs="Tahoma"/>
          <w:bCs/>
          <w:lang w:val="es-MX" w:bidi="en-US"/>
        </w:rPr>
        <w:t xml:space="preserve"> por su parte manifestó desacuerdo con la ineficacia declarada, sustentando ello en que al actor no se le podía autorizar su retorno al RPM porque no cumplía con los requisitos de contar con 15 años de servicios al 1 de abril de 1994</w:t>
      </w:r>
      <w:r w:rsidR="00BF7AF1" w:rsidRPr="00B962E5">
        <w:rPr>
          <w:rFonts w:ascii="Tahoma" w:eastAsia="Calibri" w:hAnsi="Tahoma" w:cs="Tahoma"/>
          <w:bCs/>
          <w:lang w:val="es-MX" w:bidi="en-US"/>
        </w:rPr>
        <w:t>,</w:t>
      </w:r>
      <w:r w:rsidRPr="00B962E5">
        <w:rPr>
          <w:rFonts w:ascii="Tahoma" w:eastAsia="Calibri" w:hAnsi="Tahoma" w:cs="Tahoma"/>
          <w:bCs/>
          <w:lang w:val="es-MX" w:bidi="en-US"/>
        </w:rPr>
        <w:t xml:space="preserve"> </w:t>
      </w:r>
      <w:r w:rsidR="00BF7AF1" w:rsidRPr="00B962E5">
        <w:rPr>
          <w:rFonts w:ascii="Tahoma" w:eastAsia="Calibri" w:hAnsi="Tahoma" w:cs="Tahoma"/>
          <w:bCs/>
          <w:lang w:val="es-MX" w:bidi="en-US"/>
        </w:rPr>
        <w:t>además</w:t>
      </w:r>
      <w:r w:rsidRPr="00B962E5">
        <w:rPr>
          <w:rFonts w:ascii="Tahoma" w:eastAsia="Calibri" w:hAnsi="Tahoma" w:cs="Tahoma"/>
          <w:bCs/>
          <w:lang w:val="es-MX" w:bidi="en-US"/>
        </w:rPr>
        <w:t xml:space="preserve"> no era beneficiario del régimen de transición y por ello no era posible declarar la ineficacia.</w:t>
      </w:r>
    </w:p>
    <w:p w14:paraId="2CB94A5A" w14:textId="77777777" w:rsidR="00EA4A44" w:rsidRPr="00B962E5" w:rsidRDefault="00EA4A44" w:rsidP="00B962E5">
      <w:pPr>
        <w:tabs>
          <w:tab w:val="left" w:pos="142"/>
        </w:tabs>
        <w:spacing w:line="276" w:lineRule="auto"/>
        <w:ind w:firstLine="142"/>
        <w:rPr>
          <w:rFonts w:ascii="Tahoma" w:eastAsia="Calibri" w:hAnsi="Tahoma" w:cs="Tahoma"/>
          <w:bCs/>
          <w:lang w:val="es-MX" w:bidi="en-US"/>
        </w:rPr>
      </w:pPr>
    </w:p>
    <w:p w14:paraId="675BFBDA" w14:textId="36F41328" w:rsidR="00C31337" w:rsidRPr="00B962E5" w:rsidRDefault="00EA4A44" w:rsidP="00B962E5">
      <w:pPr>
        <w:tabs>
          <w:tab w:val="left" w:pos="142"/>
        </w:tabs>
        <w:spacing w:line="276" w:lineRule="auto"/>
        <w:ind w:firstLine="142"/>
        <w:rPr>
          <w:rFonts w:ascii="Tahoma" w:eastAsia="Calibri" w:hAnsi="Tahoma" w:cs="Tahoma"/>
          <w:bCs/>
          <w:lang w:val="es-MX" w:bidi="en-US"/>
        </w:rPr>
      </w:pPr>
      <w:r w:rsidRPr="00B962E5">
        <w:rPr>
          <w:rFonts w:ascii="Tahoma" w:eastAsia="Calibri" w:hAnsi="Tahoma" w:cs="Tahoma"/>
          <w:bCs/>
          <w:lang w:val="es-MX" w:bidi="en-US"/>
        </w:rPr>
        <w:t>Agrega que el demandante tomó una decisión libre, voluntaria y sin presiones; que en el interrogatorio tampoco cumplió con demostrar la inducción al error, ni la falta de información y que se había limitado a negar que fue informado, al paso que denotó desinterés e incuria para conocer de su situación pensional durante el tiempo en que ha estado en el RAIS y que por ello no era posible premiarlo con la ineficacia del traslado de régimen.</w:t>
      </w:r>
    </w:p>
    <w:p w14:paraId="648DD357" w14:textId="77777777" w:rsidR="00EA4A44" w:rsidRPr="00B962E5" w:rsidRDefault="00EA4A44" w:rsidP="00B962E5">
      <w:pPr>
        <w:tabs>
          <w:tab w:val="left" w:pos="142"/>
        </w:tabs>
        <w:spacing w:line="276" w:lineRule="auto"/>
        <w:ind w:firstLine="142"/>
        <w:rPr>
          <w:rFonts w:ascii="Tahoma" w:eastAsia="Calibri" w:hAnsi="Tahoma" w:cs="Tahoma"/>
          <w:bCs/>
          <w:lang w:val="es-MX" w:bidi="en-US"/>
        </w:rPr>
      </w:pPr>
    </w:p>
    <w:p w14:paraId="5F6A8447" w14:textId="77777777" w:rsidR="00100C0D" w:rsidRPr="00B962E5" w:rsidRDefault="00100C0D" w:rsidP="00B962E5">
      <w:pPr>
        <w:pStyle w:val="Prrafodelista"/>
        <w:numPr>
          <w:ilvl w:val="0"/>
          <w:numId w:val="1"/>
        </w:numPr>
        <w:spacing w:line="276" w:lineRule="auto"/>
        <w:jc w:val="center"/>
        <w:rPr>
          <w:rFonts w:ascii="Tahoma" w:hAnsi="Tahoma" w:cs="Tahoma"/>
          <w:b/>
          <w:bCs/>
        </w:rPr>
      </w:pPr>
      <w:r w:rsidRPr="00B962E5">
        <w:rPr>
          <w:rFonts w:ascii="Tahoma" w:hAnsi="Tahoma" w:cs="Tahoma"/>
          <w:b/>
          <w:bCs/>
        </w:rPr>
        <w:t>Alegatos de conclusión</w:t>
      </w:r>
    </w:p>
    <w:p w14:paraId="14617CF3" w14:textId="77777777" w:rsidR="00100C0D" w:rsidRPr="00B962E5" w:rsidRDefault="00100C0D" w:rsidP="00B962E5">
      <w:pPr>
        <w:widowControl w:val="0"/>
        <w:shd w:val="clear" w:color="auto" w:fill="FFFFFF" w:themeFill="background1"/>
        <w:autoSpaceDE w:val="0"/>
        <w:autoSpaceDN w:val="0"/>
        <w:adjustRightInd w:val="0"/>
        <w:spacing w:line="276" w:lineRule="auto"/>
        <w:rPr>
          <w:rFonts w:ascii="Tahoma" w:hAnsi="Tahoma" w:cs="Tahoma"/>
        </w:rPr>
      </w:pPr>
    </w:p>
    <w:p w14:paraId="7B0331FE" w14:textId="77777777" w:rsidR="00100C0D" w:rsidRPr="00B962E5" w:rsidRDefault="00100C0D" w:rsidP="00B962E5">
      <w:pPr>
        <w:tabs>
          <w:tab w:val="left" w:pos="142"/>
        </w:tabs>
        <w:spacing w:line="276" w:lineRule="auto"/>
        <w:ind w:firstLine="142"/>
        <w:rPr>
          <w:rFonts w:ascii="Tahoma" w:hAnsi="Tahoma" w:cs="Tahoma"/>
        </w:rPr>
      </w:pPr>
      <w:r w:rsidRPr="00B962E5">
        <w:rPr>
          <w:rFonts w:ascii="Tahoma" w:hAnsi="Tahoma" w:cs="Tahoma"/>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w:t>
      </w:r>
      <w:r w:rsidRPr="00B962E5">
        <w:rPr>
          <w:rFonts w:ascii="Tahoma" w:eastAsia="Calibri" w:hAnsi="Tahoma" w:cs="Tahoma"/>
          <w:bCs/>
          <w:lang w:val="es-MX" w:bidi="en-US"/>
        </w:rPr>
        <w:t>relacionan</w:t>
      </w:r>
      <w:r w:rsidRPr="00B962E5">
        <w:rPr>
          <w:rFonts w:ascii="Tahoma" w:hAnsi="Tahoma" w:cs="Tahoma"/>
        </w:rPr>
        <w:t xml:space="preserve"> con el problema jurídico que se expresa a continuación.  Por otra parte, el Ministerio Público no rindió concepto en esta instancia.</w:t>
      </w:r>
    </w:p>
    <w:p w14:paraId="44A1D48F" w14:textId="489FA696" w:rsidR="00100C0D" w:rsidRPr="00B962E5" w:rsidRDefault="00100C0D" w:rsidP="00B962E5">
      <w:pPr>
        <w:spacing w:line="276" w:lineRule="auto"/>
        <w:ind w:firstLine="0"/>
        <w:rPr>
          <w:rFonts w:ascii="Tahoma" w:hAnsi="Tahoma" w:cs="Tahoma"/>
        </w:rPr>
      </w:pPr>
    </w:p>
    <w:p w14:paraId="2FC69346" w14:textId="77777777" w:rsidR="004B160B" w:rsidRPr="00B962E5" w:rsidRDefault="004B160B" w:rsidP="00B962E5">
      <w:pPr>
        <w:spacing w:line="276" w:lineRule="auto"/>
        <w:ind w:firstLine="0"/>
        <w:rPr>
          <w:rFonts w:ascii="Tahoma" w:hAnsi="Tahoma" w:cs="Tahoma"/>
        </w:rPr>
      </w:pPr>
    </w:p>
    <w:p w14:paraId="0F645263" w14:textId="77777777" w:rsidR="00100C0D" w:rsidRPr="00B962E5" w:rsidRDefault="00100C0D" w:rsidP="00B962E5">
      <w:pPr>
        <w:pStyle w:val="Prrafodelista"/>
        <w:numPr>
          <w:ilvl w:val="0"/>
          <w:numId w:val="1"/>
        </w:numPr>
        <w:spacing w:line="276" w:lineRule="auto"/>
        <w:jc w:val="center"/>
        <w:rPr>
          <w:rFonts w:ascii="Tahoma" w:hAnsi="Tahoma" w:cs="Tahoma"/>
          <w:b/>
          <w:bCs/>
        </w:rPr>
      </w:pPr>
      <w:r w:rsidRPr="00B962E5">
        <w:rPr>
          <w:rFonts w:ascii="Tahoma" w:hAnsi="Tahoma" w:cs="Tahoma"/>
          <w:b/>
          <w:bCs/>
        </w:rPr>
        <w:t>Problemas jurídicos por resolver</w:t>
      </w:r>
    </w:p>
    <w:p w14:paraId="16B94AAD" w14:textId="77777777" w:rsidR="00100C0D" w:rsidRPr="00B962E5" w:rsidRDefault="00100C0D" w:rsidP="00B962E5">
      <w:pPr>
        <w:pStyle w:val="paragraph"/>
        <w:shd w:val="clear" w:color="auto" w:fill="FFFFFF" w:themeFill="background1"/>
        <w:spacing w:before="0" w:beforeAutospacing="0" w:after="0" w:afterAutospacing="0" w:line="276" w:lineRule="auto"/>
        <w:textAlignment w:val="baseline"/>
        <w:rPr>
          <w:rFonts w:ascii="Tahoma" w:hAnsi="Tahoma" w:cs="Tahoma"/>
        </w:rPr>
      </w:pPr>
      <w:r w:rsidRPr="00B962E5">
        <w:rPr>
          <w:rStyle w:val="eop"/>
          <w:rFonts w:ascii="Tahoma" w:hAnsi="Tahoma" w:cs="Tahoma"/>
        </w:rPr>
        <w:t> </w:t>
      </w:r>
    </w:p>
    <w:p w14:paraId="5D7296DA" w14:textId="77777777" w:rsidR="00100C0D" w:rsidRPr="00B962E5" w:rsidRDefault="00100C0D" w:rsidP="00B962E5">
      <w:pPr>
        <w:spacing w:line="276" w:lineRule="auto"/>
        <w:ind w:firstLine="567"/>
        <w:rPr>
          <w:rStyle w:val="normaltextrun"/>
          <w:rFonts w:ascii="Tahoma" w:hAnsi="Tahoma" w:cs="Tahoma"/>
        </w:rPr>
      </w:pPr>
      <w:r w:rsidRPr="00B962E5">
        <w:rPr>
          <w:rStyle w:val="normaltextrun"/>
          <w:rFonts w:ascii="Tahoma" w:hAnsi="Tahoma" w:cs="Tahoma"/>
        </w:rPr>
        <w:t xml:space="preserve">De </w:t>
      </w:r>
      <w:r w:rsidRPr="00B962E5">
        <w:rPr>
          <w:rFonts w:ascii="Tahoma" w:hAnsi="Tahoma" w:cs="Tahoma"/>
        </w:rPr>
        <w:t>acuerdo</w:t>
      </w:r>
      <w:r w:rsidRPr="00B962E5">
        <w:rPr>
          <w:rStyle w:val="normaltextrun"/>
          <w:rFonts w:ascii="Tahoma" w:hAnsi="Tahoma" w:cs="Tahoma"/>
        </w:rPr>
        <w:t xml:space="preserve"> con los argumentos expuestos en la sentencia de primera instancia, los fundamentos de la apelación y los alegatos de conclusión, le corresponde a la Sala resolver los siguientes problemas jurídicos: </w:t>
      </w:r>
    </w:p>
    <w:p w14:paraId="10121864" w14:textId="77777777" w:rsidR="00100C0D" w:rsidRPr="00B962E5" w:rsidRDefault="00100C0D" w:rsidP="00B962E5">
      <w:pPr>
        <w:spacing w:line="276" w:lineRule="auto"/>
        <w:jc w:val="center"/>
        <w:rPr>
          <w:rFonts w:ascii="Tahoma" w:hAnsi="Tahoma" w:cs="Tahoma"/>
          <w:b/>
          <w:bCs/>
        </w:rPr>
      </w:pPr>
    </w:p>
    <w:p w14:paraId="213E7D16" w14:textId="77777777" w:rsidR="00100C0D" w:rsidRPr="00B962E5" w:rsidRDefault="00100C0D" w:rsidP="00B962E5">
      <w:pPr>
        <w:pStyle w:val="Prrafodelista"/>
        <w:widowControl w:val="0"/>
        <w:numPr>
          <w:ilvl w:val="0"/>
          <w:numId w:val="5"/>
        </w:numPr>
        <w:tabs>
          <w:tab w:val="left" w:pos="1134"/>
        </w:tabs>
        <w:autoSpaceDE w:val="0"/>
        <w:autoSpaceDN w:val="0"/>
        <w:adjustRightInd w:val="0"/>
        <w:spacing w:line="276" w:lineRule="auto"/>
        <w:ind w:left="0" w:firstLine="709"/>
        <w:rPr>
          <w:rFonts w:ascii="Tahoma" w:hAnsi="Tahoma" w:cs="Tahoma"/>
        </w:rPr>
      </w:pPr>
      <w:r w:rsidRPr="00B962E5">
        <w:rPr>
          <w:rFonts w:ascii="Tahoma" w:hAnsi="Tahoma" w:cs="Tahoma"/>
        </w:rPr>
        <w:t xml:space="preserve"> 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55176C7" w14:textId="77777777" w:rsidR="00100C0D" w:rsidRPr="00B962E5" w:rsidRDefault="00100C0D" w:rsidP="00B962E5">
      <w:pPr>
        <w:pStyle w:val="Prrafodelista"/>
        <w:widowControl w:val="0"/>
        <w:tabs>
          <w:tab w:val="left" w:pos="1134"/>
        </w:tabs>
        <w:autoSpaceDE w:val="0"/>
        <w:autoSpaceDN w:val="0"/>
        <w:adjustRightInd w:val="0"/>
        <w:spacing w:line="276" w:lineRule="auto"/>
        <w:ind w:left="709"/>
        <w:rPr>
          <w:rFonts w:ascii="Tahoma" w:hAnsi="Tahoma" w:cs="Tahoma"/>
        </w:rPr>
      </w:pPr>
    </w:p>
    <w:p w14:paraId="51469C90" w14:textId="77777777" w:rsidR="00100C0D" w:rsidRPr="00B962E5" w:rsidRDefault="00100C0D" w:rsidP="00B962E5">
      <w:pPr>
        <w:pStyle w:val="Prrafodelista"/>
        <w:widowControl w:val="0"/>
        <w:numPr>
          <w:ilvl w:val="0"/>
          <w:numId w:val="5"/>
        </w:numPr>
        <w:tabs>
          <w:tab w:val="left" w:pos="1134"/>
        </w:tabs>
        <w:autoSpaceDE w:val="0"/>
        <w:autoSpaceDN w:val="0"/>
        <w:adjustRightInd w:val="0"/>
        <w:spacing w:line="276" w:lineRule="auto"/>
        <w:ind w:left="0" w:firstLine="709"/>
        <w:rPr>
          <w:rFonts w:ascii="Tahoma" w:hAnsi="Tahoma" w:cs="Tahoma"/>
        </w:rPr>
      </w:pPr>
      <w:r w:rsidRPr="00B962E5">
        <w:rPr>
          <w:rFonts w:ascii="Tahoma" w:hAnsi="Tahoma" w:cs="Tahoma"/>
        </w:rPr>
        <w:t xml:space="preserve">Definir si para dar por cumplido el deber de información de las AFP es suficiente el diligenciamiento del formulario de afiliación. </w:t>
      </w:r>
    </w:p>
    <w:p w14:paraId="1CF12C49" w14:textId="77777777" w:rsidR="00100C0D" w:rsidRPr="00B962E5" w:rsidRDefault="00100C0D" w:rsidP="00B962E5">
      <w:pPr>
        <w:pStyle w:val="Prrafodelista"/>
        <w:tabs>
          <w:tab w:val="left" w:pos="1134"/>
        </w:tabs>
        <w:spacing w:line="276" w:lineRule="auto"/>
        <w:rPr>
          <w:rFonts w:ascii="Tahoma" w:hAnsi="Tahoma" w:cs="Tahoma"/>
        </w:rPr>
      </w:pPr>
    </w:p>
    <w:p w14:paraId="6B3CBC8A" w14:textId="77777777" w:rsidR="00100C0D" w:rsidRPr="00B962E5" w:rsidRDefault="00100C0D" w:rsidP="00B962E5">
      <w:pPr>
        <w:pStyle w:val="Prrafodelista"/>
        <w:widowControl w:val="0"/>
        <w:numPr>
          <w:ilvl w:val="0"/>
          <w:numId w:val="5"/>
        </w:numPr>
        <w:tabs>
          <w:tab w:val="left" w:pos="1134"/>
        </w:tabs>
        <w:autoSpaceDE w:val="0"/>
        <w:autoSpaceDN w:val="0"/>
        <w:adjustRightInd w:val="0"/>
        <w:spacing w:line="276" w:lineRule="auto"/>
        <w:ind w:left="0" w:firstLine="709"/>
        <w:rPr>
          <w:rFonts w:ascii="Tahoma" w:hAnsi="Tahoma" w:cs="Tahoma"/>
        </w:rPr>
      </w:pPr>
      <w:r w:rsidRPr="00B962E5">
        <w:rPr>
          <w:rFonts w:ascii="Tahoma" w:hAnsi="Tahoma" w:cs="Tahoma"/>
        </w:rPr>
        <w:t xml:space="preserve"> Determinar la carga probatoria que les corresponde a cada una de las partes cuando está en discusión la eficacia del traslado entre regímenes pensionales.</w:t>
      </w:r>
    </w:p>
    <w:p w14:paraId="1419FA0A" w14:textId="77777777" w:rsidR="00100C0D" w:rsidRPr="00B962E5" w:rsidRDefault="00100C0D" w:rsidP="00B962E5">
      <w:pPr>
        <w:pStyle w:val="Prrafodelista"/>
        <w:tabs>
          <w:tab w:val="left" w:pos="1134"/>
        </w:tabs>
        <w:spacing w:line="276" w:lineRule="auto"/>
        <w:rPr>
          <w:rFonts w:ascii="Tahoma" w:hAnsi="Tahoma" w:cs="Tahoma"/>
        </w:rPr>
      </w:pPr>
    </w:p>
    <w:p w14:paraId="439A0782" w14:textId="77777777" w:rsidR="00100C0D" w:rsidRPr="00B962E5" w:rsidRDefault="00100C0D" w:rsidP="00B962E5">
      <w:pPr>
        <w:pStyle w:val="Prrafodelista"/>
        <w:widowControl w:val="0"/>
        <w:numPr>
          <w:ilvl w:val="0"/>
          <w:numId w:val="5"/>
        </w:numPr>
        <w:tabs>
          <w:tab w:val="left" w:pos="1134"/>
        </w:tabs>
        <w:autoSpaceDE w:val="0"/>
        <w:autoSpaceDN w:val="0"/>
        <w:adjustRightInd w:val="0"/>
        <w:spacing w:line="276" w:lineRule="auto"/>
        <w:ind w:left="0" w:firstLine="709"/>
        <w:rPr>
          <w:rFonts w:ascii="Tahoma" w:hAnsi="Tahoma" w:cs="Tahoma"/>
        </w:rPr>
      </w:pPr>
      <w:r w:rsidRPr="00B962E5">
        <w:rPr>
          <w:rFonts w:ascii="Tahoma" w:hAnsi="Tahoma" w:cs="Tahoma"/>
        </w:rPr>
        <w:t xml:space="preserve">Analizar si quedó probado en el proceso que la parte demandante recibió de parte de las AFP (s) demandada(s), la asesoría e información suficiente y necesaria para hacer el cambio de régimen. </w:t>
      </w:r>
    </w:p>
    <w:p w14:paraId="071ED0B6" w14:textId="77777777" w:rsidR="00100C0D" w:rsidRPr="00B962E5" w:rsidRDefault="00100C0D" w:rsidP="00B962E5">
      <w:pPr>
        <w:pStyle w:val="Prrafodelista"/>
        <w:spacing w:line="276" w:lineRule="auto"/>
        <w:rPr>
          <w:rFonts w:ascii="Tahoma" w:hAnsi="Tahoma" w:cs="Tahoma"/>
        </w:rPr>
      </w:pPr>
    </w:p>
    <w:p w14:paraId="4439785C" w14:textId="0F93B06C" w:rsidR="00100C0D" w:rsidRPr="00B962E5" w:rsidRDefault="00100C0D" w:rsidP="00B962E5">
      <w:pPr>
        <w:pStyle w:val="Prrafodelista"/>
        <w:widowControl w:val="0"/>
        <w:numPr>
          <w:ilvl w:val="0"/>
          <w:numId w:val="5"/>
        </w:numPr>
        <w:shd w:val="clear" w:color="auto" w:fill="FFFFFF" w:themeFill="background1"/>
        <w:tabs>
          <w:tab w:val="left" w:pos="1134"/>
        </w:tabs>
        <w:autoSpaceDE w:val="0"/>
        <w:autoSpaceDN w:val="0"/>
        <w:adjustRightInd w:val="0"/>
        <w:spacing w:line="276" w:lineRule="auto"/>
        <w:ind w:left="0" w:firstLine="709"/>
        <w:rPr>
          <w:rFonts w:ascii="Tahoma" w:hAnsi="Tahoma" w:cs="Tahoma"/>
        </w:rPr>
      </w:pPr>
      <w:r w:rsidRPr="00B962E5">
        <w:rPr>
          <w:rFonts w:ascii="Tahoma" w:hAnsi="Tahoma" w:cs="Tahoma"/>
        </w:rPr>
        <w:t>Establecer si es dable ordenar la devolución de los gastos de administración</w:t>
      </w:r>
      <w:r w:rsidR="00BD299B" w:rsidRPr="00B962E5">
        <w:rPr>
          <w:rFonts w:ascii="Tahoma" w:hAnsi="Tahoma" w:cs="Tahoma"/>
        </w:rPr>
        <w:t>, rendimientos financieros, seguros previsionales</w:t>
      </w:r>
      <w:r w:rsidRPr="00B962E5">
        <w:rPr>
          <w:rFonts w:ascii="Tahoma" w:hAnsi="Tahoma" w:cs="Tahoma"/>
        </w:rPr>
        <w:t xml:space="preserve"> a Colpensiones.</w:t>
      </w:r>
    </w:p>
    <w:p w14:paraId="4D6BCB75" w14:textId="77777777" w:rsidR="00FB1D2F" w:rsidRPr="00B962E5" w:rsidRDefault="00FB1D2F" w:rsidP="00B962E5">
      <w:pPr>
        <w:pStyle w:val="Prrafodelista"/>
        <w:spacing w:line="276" w:lineRule="auto"/>
        <w:rPr>
          <w:rFonts w:ascii="Tahoma" w:hAnsi="Tahoma" w:cs="Tahoma"/>
        </w:rPr>
      </w:pPr>
    </w:p>
    <w:p w14:paraId="6FAFFC37" w14:textId="7D4C21A0" w:rsidR="00FB1D2F" w:rsidRPr="00B962E5" w:rsidRDefault="00963833" w:rsidP="00B962E5">
      <w:pPr>
        <w:pStyle w:val="Prrafodelista"/>
        <w:widowControl w:val="0"/>
        <w:numPr>
          <w:ilvl w:val="0"/>
          <w:numId w:val="5"/>
        </w:numPr>
        <w:shd w:val="clear" w:color="auto" w:fill="FFFFFF" w:themeFill="background1"/>
        <w:tabs>
          <w:tab w:val="left" w:pos="1134"/>
        </w:tabs>
        <w:autoSpaceDE w:val="0"/>
        <w:autoSpaceDN w:val="0"/>
        <w:adjustRightInd w:val="0"/>
        <w:spacing w:line="276" w:lineRule="auto"/>
        <w:ind w:left="0" w:firstLine="709"/>
        <w:rPr>
          <w:rFonts w:ascii="Tahoma" w:hAnsi="Tahoma" w:cs="Tahoma"/>
        </w:rPr>
      </w:pPr>
      <w:r w:rsidRPr="00B962E5">
        <w:rPr>
          <w:rFonts w:ascii="Tahoma" w:hAnsi="Tahoma" w:cs="Tahoma"/>
        </w:rPr>
        <w:t xml:space="preserve">Analizar si de encontrarse la afiliada </w:t>
      </w:r>
      <w:r w:rsidR="00FB1D2F" w:rsidRPr="00B962E5">
        <w:rPr>
          <w:rFonts w:ascii="Tahoma" w:hAnsi="Tahoma" w:cs="Tahoma"/>
        </w:rPr>
        <w:t>dentro de la prohibición señalada en el literal e) del artículo 13 de la Ley 100 de 1993</w:t>
      </w:r>
      <w:r w:rsidRPr="00B962E5">
        <w:rPr>
          <w:rFonts w:ascii="Tahoma" w:hAnsi="Tahoma" w:cs="Tahoma"/>
        </w:rPr>
        <w:t>, hace improcedente la ineficacia.</w:t>
      </w:r>
    </w:p>
    <w:p w14:paraId="04157FFD" w14:textId="77777777" w:rsidR="00FB1D2F" w:rsidRPr="00B962E5" w:rsidRDefault="00FB1D2F" w:rsidP="00B962E5">
      <w:pPr>
        <w:pStyle w:val="Prrafodelista"/>
        <w:spacing w:line="276" w:lineRule="auto"/>
        <w:rPr>
          <w:rFonts w:ascii="Tahoma" w:hAnsi="Tahoma" w:cs="Tahoma"/>
        </w:rPr>
      </w:pPr>
    </w:p>
    <w:p w14:paraId="6EBBAA5D" w14:textId="77777777" w:rsidR="00100C0D" w:rsidRPr="00B962E5" w:rsidRDefault="00100C0D" w:rsidP="00B962E5">
      <w:pPr>
        <w:pStyle w:val="Prrafodelista"/>
        <w:widowControl w:val="0"/>
        <w:numPr>
          <w:ilvl w:val="0"/>
          <w:numId w:val="5"/>
        </w:numPr>
        <w:shd w:val="clear" w:color="auto" w:fill="FFFFFF" w:themeFill="background1"/>
        <w:tabs>
          <w:tab w:val="left" w:pos="1134"/>
        </w:tabs>
        <w:autoSpaceDE w:val="0"/>
        <w:autoSpaceDN w:val="0"/>
        <w:adjustRightInd w:val="0"/>
        <w:spacing w:line="276" w:lineRule="auto"/>
        <w:ind w:left="0" w:firstLine="709"/>
        <w:rPr>
          <w:rFonts w:ascii="Tahoma" w:hAnsi="Tahoma" w:cs="Tahoma"/>
        </w:rPr>
      </w:pPr>
      <w:r w:rsidRPr="00B962E5">
        <w:rPr>
          <w:rFonts w:ascii="Tahoma" w:hAnsi="Tahoma" w:cs="Tahoma"/>
        </w:rPr>
        <w:t>Definir si en virtud del grado jurisdiccional de consulta en favor de COLPENSIONES, es dable ordenar la devolución de otros valores por parte de la(s) AFP(s) demandada(s), con cargo a sus propios recursos y debidamente indexados, durante el periodo en que estuvo afiliada la parte demandante en cada entidad.</w:t>
      </w:r>
    </w:p>
    <w:p w14:paraId="27A5C5AD" w14:textId="39E6FB39" w:rsidR="00C125C9" w:rsidRPr="00B962E5" w:rsidRDefault="00C125C9" w:rsidP="00B962E5">
      <w:pPr>
        <w:spacing w:line="276" w:lineRule="auto"/>
        <w:ind w:firstLine="0"/>
        <w:rPr>
          <w:rFonts w:ascii="Tahoma" w:hAnsi="Tahoma" w:cs="Tahoma"/>
        </w:rPr>
      </w:pPr>
    </w:p>
    <w:p w14:paraId="1D9D4A47" w14:textId="77777777" w:rsidR="00C125C9" w:rsidRPr="00B962E5" w:rsidRDefault="00C125C9" w:rsidP="00B962E5">
      <w:pPr>
        <w:pStyle w:val="Prrafodelista"/>
        <w:numPr>
          <w:ilvl w:val="0"/>
          <w:numId w:val="6"/>
        </w:numPr>
        <w:spacing w:line="276" w:lineRule="auto"/>
        <w:jc w:val="center"/>
        <w:rPr>
          <w:rFonts w:ascii="Tahoma" w:hAnsi="Tahoma" w:cs="Tahoma"/>
          <w:b/>
          <w:bCs/>
        </w:rPr>
      </w:pPr>
      <w:r w:rsidRPr="00B962E5">
        <w:rPr>
          <w:rFonts w:ascii="Tahoma" w:hAnsi="Tahoma" w:cs="Tahoma"/>
          <w:b/>
          <w:bCs/>
        </w:rPr>
        <w:t>Consideraciones</w:t>
      </w:r>
    </w:p>
    <w:p w14:paraId="363743C2" w14:textId="77777777" w:rsidR="00C125C9" w:rsidRPr="00B962E5" w:rsidRDefault="00C125C9" w:rsidP="00B962E5">
      <w:pPr>
        <w:spacing w:line="276" w:lineRule="auto"/>
        <w:rPr>
          <w:rFonts w:ascii="Tahoma" w:hAnsi="Tahoma" w:cs="Tahoma"/>
          <w:lang w:val="es-419"/>
        </w:rPr>
      </w:pPr>
    </w:p>
    <w:p w14:paraId="012F4BA3" w14:textId="77777777" w:rsidR="00C125C9" w:rsidRPr="00B962E5" w:rsidRDefault="00C125C9" w:rsidP="00B962E5">
      <w:pPr>
        <w:pStyle w:val="Prrafodelista"/>
        <w:numPr>
          <w:ilvl w:val="1"/>
          <w:numId w:val="6"/>
        </w:numPr>
        <w:shd w:val="clear" w:color="auto" w:fill="FFFFFF" w:themeFill="background1"/>
        <w:tabs>
          <w:tab w:val="left" w:pos="993"/>
        </w:tabs>
        <w:spacing w:line="276" w:lineRule="auto"/>
        <w:ind w:left="0" w:firstLine="284"/>
        <w:rPr>
          <w:rFonts w:ascii="Tahoma" w:hAnsi="Tahoma" w:cs="Tahoma"/>
          <w:b/>
        </w:rPr>
      </w:pPr>
      <w:r w:rsidRPr="00B962E5">
        <w:rPr>
          <w:rFonts w:ascii="Tahoma" w:hAnsi="Tahoma" w:cs="Tahoma"/>
          <w:b/>
        </w:rPr>
        <w:t xml:space="preserve">Precedente vertical: la tesis de la Corte Suprema de Justicia respecto al tema de la ineficacia del traslado constituye doctrina probable </w:t>
      </w:r>
    </w:p>
    <w:p w14:paraId="0E755DBF" w14:textId="77777777" w:rsidR="00C125C9" w:rsidRPr="00B962E5" w:rsidRDefault="00C125C9" w:rsidP="00B962E5">
      <w:pPr>
        <w:shd w:val="clear" w:color="auto" w:fill="FFFFFF" w:themeFill="background1"/>
        <w:spacing w:line="276" w:lineRule="auto"/>
        <w:rPr>
          <w:rFonts w:ascii="Tahoma" w:hAnsi="Tahoma" w:cs="Tahoma"/>
        </w:rPr>
      </w:pPr>
    </w:p>
    <w:p w14:paraId="479A1E56" w14:textId="77777777" w:rsidR="00C125C9" w:rsidRPr="00B962E5" w:rsidRDefault="00C125C9" w:rsidP="00B962E5">
      <w:pPr>
        <w:spacing w:line="276" w:lineRule="auto"/>
        <w:ind w:firstLine="567"/>
        <w:rPr>
          <w:rFonts w:ascii="Tahoma" w:hAnsi="Tahoma" w:cs="Tahoma"/>
          <w:spacing w:val="-4"/>
        </w:rPr>
      </w:pPr>
      <w:r w:rsidRPr="00B962E5">
        <w:rPr>
          <w:rFonts w:ascii="Tahoma" w:hAnsi="Tahoma" w:cs="Tahoma"/>
        </w:rPr>
        <w:t xml:space="preserve">En la actualidad existe </w:t>
      </w:r>
      <w:r w:rsidRPr="00B962E5">
        <w:rPr>
          <w:rFonts w:ascii="Tahoma" w:hAnsi="Tahoma" w:cs="Tahoma"/>
          <w:b/>
        </w:rPr>
        <w:t>doctrina probable</w:t>
      </w:r>
      <w:r w:rsidRPr="00B962E5">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7E8AA630" w14:textId="77777777" w:rsidR="00C125C9" w:rsidRPr="00B962E5" w:rsidRDefault="00C125C9" w:rsidP="00B962E5">
      <w:pPr>
        <w:pStyle w:val="Prrafodelista"/>
        <w:shd w:val="clear" w:color="auto" w:fill="FFFFFF" w:themeFill="background1"/>
        <w:spacing w:line="276" w:lineRule="auto"/>
        <w:ind w:left="0" w:firstLine="709"/>
        <w:rPr>
          <w:rFonts w:ascii="Tahoma" w:hAnsi="Tahoma" w:cs="Tahoma"/>
        </w:rPr>
      </w:pPr>
    </w:p>
    <w:p w14:paraId="281678F9" w14:textId="77777777" w:rsidR="00C125C9" w:rsidRPr="00B962E5" w:rsidRDefault="00C125C9" w:rsidP="00B962E5">
      <w:pPr>
        <w:pStyle w:val="Prrafodelista"/>
        <w:shd w:val="clear" w:color="auto" w:fill="FFFFFF" w:themeFill="background1"/>
        <w:spacing w:line="276" w:lineRule="auto"/>
        <w:ind w:left="0" w:firstLine="709"/>
        <w:rPr>
          <w:rFonts w:ascii="Tahoma" w:hAnsi="Tahoma" w:cs="Tahoma"/>
        </w:rPr>
      </w:pPr>
      <w:r w:rsidRPr="00B962E5">
        <w:rPr>
          <w:rFonts w:ascii="Tahoma" w:hAnsi="Tahoma" w:cs="Tahoma"/>
          <w:bCs/>
        </w:rPr>
        <w:t xml:space="preserve">SL 31989 del 9 sep. 2008, </w:t>
      </w:r>
      <w:r w:rsidRPr="00B962E5">
        <w:rPr>
          <w:rFonts w:ascii="Tahoma" w:hAnsi="Tahoma" w:cs="Tahoma"/>
        </w:rPr>
        <w:t xml:space="preserve">SL 31314 9 sep. 2008, SL 33083 22 nov. 2011, SL12136-2014, SL19447-2017, SL4964-2018, CSJ SL4989-2018, SL1421-2019, SL1452-2019, SL1688-2019, SL1689-2019, Sentencia SL 373 -2020, Sentencia SL 5462-2019, Sentencia SL149-2020, Sentencia SL5533-2019, Sentencia SL5144-2019, </w:t>
      </w:r>
      <w:r w:rsidRPr="00B962E5">
        <w:rPr>
          <w:rFonts w:ascii="Tahoma" w:hAnsi="Tahoma" w:cs="Tahoma"/>
        </w:rPr>
        <w:lastRenderedPageBreak/>
        <w:t>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012BB3EA" w14:textId="77777777" w:rsidR="00C125C9" w:rsidRPr="00B962E5" w:rsidRDefault="00C125C9" w:rsidP="00B962E5">
      <w:pPr>
        <w:pStyle w:val="Prrafodelista"/>
        <w:shd w:val="clear" w:color="auto" w:fill="FFFFFF" w:themeFill="background1"/>
        <w:spacing w:line="276" w:lineRule="auto"/>
        <w:ind w:left="0" w:firstLine="709"/>
        <w:rPr>
          <w:rFonts w:ascii="Tahoma" w:hAnsi="Tahoma" w:cs="Tahoma"/>
        </w:rPr>
      </w:pPr>
    </w:p>
    <w:p w14:paraId="04A1C81E" w14:textId="77777777" w:rsidR="00C125C9" w:rsidRPr="00B962E5" w:rsidRDefault="00C125C9" w:rsidP="00B962E5">
      <w:pPr>
        <w:spacing w:line="276" w:lineRule="auto"/>
        <w:ind w:firstLine="567"/>
        <w:rPr>
          <w:rFonts w:ascii="Tahoma" w:hAnsi="Tahoma" w:cs="Tahoma"/>
          <w:spacing w:val="-4"/>
        </w:rPr>
      </w:pPr>
      <w:r w:rsidRPr="00B962E5">
        <w:rPr>
          <w:rFonts w:ascii="Tahoma" w:hAnsi="Tahoma" w:cs="Tahoma"/>
        </w:rPr>
        <w:t xml:space="preserve">En términos generales, en todas estas sentencias se determinó </w:t>
      </w:r>
      <w:r w:rsidRPr="00B962E5">
        <w:rPr>
          <w:rFonts w:ascii="Tahoma" w:hAnsi="Tahoma" w:cs="Tahoma"/>
          <w:i/>
        </w:rPr>
        <w:t xml:space="preserve">i) </w:t>
      </w:r>
      <w:r w:rsidRPr="00B962E5">
        <w:rPr>
          <w:rFonts w:ascii="Tahoma" w:hAnsi="Tahoma" w:cs="Tahoma"/>
        </w:rPr>
        <w:t xml:space="preserve">el alcance del deber de información a cargo de las Administradoras de Fondos de Pensiones, </w:t>
      </w:r>
      <w:proofErr w:type="spellStart"/>
      <w:r w:rsidRPr="00B962E5">
        <w:rPr>
          <w:rFonts w:ascii="Tahoma" w:hAnsi="Tahoma" w:cs="Tahoma"/>
          <w:i/>
        </w:rPr>
        <w:t>ii</w:t>
      </w:r>
      <w:proofErr w:type="spellEnd"/>
      <w:r w:rsidRPr="00B962E5">
        <w:rPr>
          <w:rFonts w:ascii="Tahoma" w:hAnsi="Tahoma" w:cs="Tahoma"/>
          <w:i/>
        </w:rPr>
        <w:t xml:space="preserve">) </w:t>
      </w:r>
      <w:r w:rsidRPr="00B962E5">
        <w:rPr>
          <w:rFonts w:ascii="Tahoma" w:hAnsi="Tahoma" w:cs="Tahoma"/>
        </w:rPr>
        <w:t xml:space="preserve">la procedencia de la ineficacia del traslado, </w:t>
      </w:r>
      <w:proofErr w:type="spellStart"/>
      <w:r w:rsidRPr="00B962E5">
        <w:rPr>
          <w:rFonts w:ascii="Tahoma" w:hAnsi="Tahoma" w:cs="Tahoma"/>
          <w:i/>
        </w:rPr>
        <w:t>iii</w:t>
      </w:r>
      <w:proofErr w:type="spellEnd"/>
      <w:r w:rsidRPr="00B962E5">
        <w:rPr>
          <w:rFonts w:ascii="Tahoma" w:hAnsi="Tahoma" w:cs="Tahoma"/>
          <w:i/>
        </w:rPr>
        <w:t xml:space="preserve">) </w:t>
      </w:r>
      <w:r w:rsidRPr="00B962E5">
        <w:rPr>
          <w:rFonts w:ascii="Tahoma" w:hAnsi="Tahoma" w:cs="Tahoma"/>
        </w:rPr>
        <w:t>la inversión de la carga de la prueba en favor del afiliado.</w:t>
      </w:r>
      <w:r w:rsidRPr="00B962E5">
        <w:rPr>
          <w:rFonts w:ascii="Tahoma"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2AD3FCF3" w14:textId="77777777" w:rsidR="00C125C9" w:rsidRPr="00B962E5" w:rsidRDefault="00C125C9" w:rsidP="00B962E5">
      <w:pPr>
        <w:pStyle w:val="Prrafodelista"/>
        <w:tabs>
          <w:tab w:val="left" w:pos="-720"/>
        </w:tabs>
        <w:suppressAutoHyphens/>
        <w:spacing w:line="276" w:lineRule="auto"/>
        <w:ind w:left="644"/>
        <w:rPr>
          <w:rFonts w:ascii="Tahoma" w:hAnsi="Tahoma" w:cs="Tahoma"/>
          <w:spacing w:val="-3"/>
          <w:kern w:val="2"/>
        </w:rPr>
      </w:pPr>
    </w:p>
    <w:p w14:paraId="219BCCF9" w14:textId="77777777" w:rsidR="00C125C9" w:rsidRPr="00B962E5" w:rsidRDefault="00C125C9" w:rsidP="00B962E5">
      <w:pPr>
        <w:pStyle w:val="Prrafodelista"/>
        <w:numPr>
          <w:ilvl w:val="1"/>
          <w:numId w:val="6"/>
        </w:numPr>
        <w:shd w:val="clear" w:color="auto" w:fill="FFFFFF" w:themeFill="background1"/>
        <w:tabs>
          <w:tab w:val="left" w:pos="851"/>
        </w:tabs>
        <w:spacing w:line="276" w:lineRule="auto"/>
        <w:ind w:left="0" w:firstLine="284"/>
        <w:rPr>
          <w:rFonts w:ascii="Tahoma" w:hAnsi="Tahoma" w:cs="Tahoma"/>
          <w:b/>
        </w:rPr>
      </w:pPr>
      <w:r w:rsidRPr="00B962E5">
        <w:rPr>
          <w:rFonts w:ascii="Tahoma" w:hAnsi="Tahoma" w:cs="Tahoma"/>
          <w:b/>
        </w:rPr>
        <w:t>“El deber de información a cargo de las administradoras de fondos de pensiones: Un deber exigible desde su creación</w:t>
      </w:r>
      <w:r w:rsidRPr="00B962E5">
        <w:rPr>
          <w:rFonts w:ascii="Tahoma" w:hAnsi="Tahoma" w:cs="Tahoma"/>
          <w:vertAlign w:val="superscript"/>
        </w:rPr>
        <w:footnoteReference w:id="1"/>
      </w:r>
      <w:r w:rsidRPr="00B962E5">
        <w:rPr>
          <w:rFonts w:ascii="Tahoma" w:hAnsi="Tahoma" w:cs="Tahoma"/>
          <w:b/>
        </w:rPr>
        <w:t>”</w:t>
      </w:r>
    </w:p>
    <w:p w14:paraId="71132600" w14:textId="77777777" w:rsidR="00C125C9" w:rsidRPr="00B962E5" w:rsidRDefault="00C125C9" w:rsidP="00B962E5">
      <w:pPr>
        <w:pStyle w:val="Prrafodelista"/>
        <w:tabs>
          <w:tab w:val="left" w:pos="-720"/>
        </w:tabs>
        <w:suppressAutoHyphens/>
        <w:spacing w:line="276" w:lineRule="auto"/>
        <w:ind w:left="644"/>
        <w:rPr>
          <w:rFonts w:ascii="Tahoma" w:hAnsi="Tahoma" w:cs="Tahoma"/>
          <w:i/>
          <w:spacing w:val="-3"/>
          <w:kern w:val="2"/>
        </w:rPr>
      </w:pPr>
    </w:p>
    <w:p w14:paraId="06A5BB06" w14:textId="77777777" w:rsidR="00C125C9" w:rsidRPr="00B962E5" w:rsidRDefault="00C125C9" w:rsidP="00B962E5">
      <w:pPr>
        <w:spacing w:line="276" w:lineRule="auto"/>
        <w:ind w:firstLine="567"/>
        <w:rPr>
          <w:rFonts w:ascii="Tahoma" w:hAnsi="Tahoma" w:cs="Tahoma"/>
          <w:spacing w:val="-3"/>
          <w:kern w:val="2"/>
        </w:rPr>
      </w:pPr>
      <w:r w:rsidRPr="00B962E5">
        <w:rPr>
          <w:rFonts w:ascii="Tahoma" w:hAnsi="Tahoma" w:cs="Tahoma"/>
          <w:spacing w:val="-3"/>
          <w:kern w:val="2"/>
        </w:rPr>
        <w:t xml:space="preserve">Dado que las Administradoras de </w:t>
      </w:r>
      <w:r w:rsidRPr="00B962E5">
        <w:rPr>
          <w:rFonts w:ascii="Tahoma" w:hAnsi="Tahoma" w:cs="Tahoma"/>
        </w:rPr>
        <w:t>Fondos</w:t>
      </w:r>
      <w:r w:rsidRPr="00B962E5">
        <w:rPr>
          <w:rFonts w:ascii="Tahoma" w:hAnsi="Tahoma" w:cs="Tahoma"/>
          <w:spacing w:val="-3"/>
          <w:kern w:val="2"/>
        </w:rPr>
        <w:t xml:space="preserve"> de Pensiones son organismos profesionales, resulta aplicable el artículo 1604 del Código Civil, según el cual la prueba de la </w:t>
      </w:r>
      <w:r w:rsidRPr="00B962E5">
        <w:rPr>
          <w:rFonts w:ascii="Tahoma" w:hAnsi="Tahoma" w:cs="Tahoma"/>
          <w:spacing w:val="-3"/>
          <w:kern w:val="2"/>
          <w:u w:val="single"/>
        </w:rPr>
        <w:t>debida diligencia y cuidado</w:t>
      </w:r>
      <w:r w:rsidRPr="00B962E5">
        <w:rPr>
          <w:rFonts w:ascii="Tahoma" w:hAnsi="Tahoma" w:cs="Tahoma"/>
          <w:spacing w:val="-3"/>
          <w:kern w:val="2"/>
        </w:rPr>
        <w:t xml:space="preserve"> incumbe a quien ha debido emplearla, atendiendo a las siguientes razones:</w:t>
      </w:r>
    </w:p>
    <w:p w14:paraId="1F0493BF" w14:textId="77777777" w:rsidR="00C125C9" w:rsidRPr="00B962E5" w:rsidRDefault="00C125C9" w:rsidP="00B962E5">
      <w:pPr>
        <w:pStyle w:val="Prrafodelista"/>
        <w:tabs>
          <w:tab w:val="left" w:pos="-720"/>
        </w:tabs>
        <w:suppressAutoHyphens/>
        <w:spacing w:line="276" w:lineRule="auto"/>
        <w:ind w:left="644"/>
        <w:rPr>
          <w:rFonts w:ascii="Tahoma" w:hAnsi="Tahoma" w:cs="Tahoma"/>
          <w:b/>
          <w:spacing w:val="-3"/>
          <w:kern w:val="2"/>
        </w:rPr>
      </w:pPr>
    </w:p>
    <w:p w14:paraId="0DA4D391" w14:textId="77777777" w:rsidR="00C125C9" w:rsidRPr="00B962E5" w:rsidRDefault="00C125C9" w:rsidP="00B962E5">
      <w:pPr>
        <w:pStyle w:val="Prrafodelista"/>
        <w:tabs>
          <w:tab w:val="left" w:pos="-720"/>
        </w:tabs>
        <w:suppressAutoHyphens/>
        <w:spacing w:line="276" w:lineRule="auto"/>
        <w:ind w:left="0" w:firstLine="709"/>
        <w:rPr>
          <w:rFonts w:ascii="Tahoma" w:hAnsi="Tahoma" w:cs="Tahoma"/>
          <w:spacing w:val="-3"/>
          <w:kern w:val="2"/>
        </w:rPr>
      </w:pPr>
      <w:r w:rsidRPr="00B962E5">
        <w:rPr>
          <w:rFonts w:ascii="Tahoma" w:hAnsi="Tahoma" w:cs="Tahoma"/>
          <w:b/>
          <w:spacing w:val="-3"/>
          <w:kern w:val="2"/>
        </w:rPr>
        <w:t>1)</w:t>
      </w:r>
      <w:r w:rsidRPr="00B962E5">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B962E5">
        <w:rPr>
          <w:rFonts w:ascii="Tahoma" w:hAnsi="Tahoma" w:cs="Tahoma"/>
          <w:spacing w:val="-3"/>
          <w:kern w:val="2"/>
          <w:u w:val="single"/>
        </w:rPr>
        <w:t>Decreto 663 de 1993</w:t>
      </w:r>
      <w:r w:rsidRPr="00B962E5">
        <w:rPr>
          <w:rStyle w:val="Refdenotaalpie"/>
          <w:rFonts w:ascii="Tahoma" w:hAnsi="Tahoma" w:cs="Tahoma"/>
          <w:spacing w:val="-3"/>
          <w:kern w:val="2"/>
          <w:u w:val="single"/>
        </w:rPr>
        <w:footnoteReference w:id="2"/>
      </w:r>
      <w:r w:rsidRPr="00B962E5">
        <w:rPr>
          <w:rFonts w:ascii="Tahoma" w:hAnsi="Tahoma" w:cs="Tahoma"/>
          <w:spacing w:val="-3"/>
          <w:kern w:val="2"/>
        </w:rPr>
        <w:t>, norma en la que se destaca la importancia de los principios de debida diligencia, transparencia e información cierta, suficiente y oportuna.</w:t>
      </w:r>
    </w:p>
    <w:p w14:paraId="0755189A" w14:textId="77777777" w:rsidR="00C125C9" w:rsidRPr="00B962E5" w:rsidRDefault="00C125C9" w:rsidP="00B962E5">
      <w:pPr>
        <w:pStyle w:val="Prrafodelista"/>
        <w:tabs>
          <w:tab w:val="left" w:pos="-720"/>
        </w:tabs>
        <w:suppressAutoHyphens/>
        <w:spacing w:line="276" w:lineRule="auto"/>
        <w:ind w:left="0" w:firstLine="709"/>
        <w:rPr>
          <w:rFonts w:ascii="Tahoma" w:hAnsi="Tahoma" w:cs="Tahoma"/>
          <w:spacing w:val="-3"/>
          <w:kern w:val="2"/>
        </w:rPr>
      </w:pPr>
    </w:p>
    <w:p w14:paraId="669D84E4" w14:textId="77777777" w:rsidR="00C125C9" w:rsidRPr="00B962E5" w:rsidRDefault="00C125C9" w:rsidP="00B962E5">
      <w:pPr>
        <w:pStyle w:val="Prrafodelista"/>
        <w:tabs>
          <w:tab w:val="left" w:pos="-720"/>
        </w:tabs>
        <w:suppressAutoHyphens/>
        <w:spacing w:line="276" w:lineRule="auto"/>
        <w:ind w:left="0" w:firstLine="709"/>
        <w:rPr>
          <w:rFonts w:ascii="Tahoma" w:hAnsi="Tahoma" w:cs="Tahoma"/>
        </w:rPr>
      </w:pPr>
      <w:r w:rsidRPr="00B962E5">
        <w:rPr>
          <w:rFonts w:ascii="Tahoma" w:hAnsi="Tahoma" w:cs="Tahoma"/>
          <w:b/>
          <w:spacing w:val="-3"/>
          <w:kern w:val="2"/>
        </w:rPr>
        <w:t>2)</w:t>
      </w:r>
      <w:r w:rsidRPr="00B962E5">
        <w:rPr>
          <w:rFonts w:ascii="Tahoma" w:hAnsi="Tahoma" w:cs="Tahoma"/>
          <w:spacing w:val="-3"/>
          <w:kern w:val="2"/>
        </w:rPr>
        <w:t xml:space="preserve"> Adicionalmente, se tiene previsto en el artículo 12 del Decreto 720 de 1994, que lo</w:t>
      </w:r>
      <w:r w:rsidRPr="00B962E5">
        <w:rPr>
          <w:rFonts w:ascii="Tahoma" w:hAnsi="Tahoma" w:cs="Tahoma"/>
        </w:rPr>
        <w:t xml:space="preserve">s promotores que empleen las sociedades administradoras del sistema general de pensiones deberán suministrar </w:t>
      </w:r>
      <w:r w:rsidRPr="00B962E5">
        <w:rPr>
          <w:rFonts w:ascii="Tahoma" w:hAnsi="Tahoma" w:cs="Tahoma"/>
          <w:u w:val="single"/>
        </w:rPr>
        <w:t>suficiente, amplia y oportuna</w:t>
      </w:r>
      <w:r w:rsidRPr="00B962E5">
        <w:rPr>
          <w:rFonts w:ascii="Tahoma" w:hAnsi="Tahoma" w:cs="Tahoma"/>
        </w:rPr>
        <w:t xml:space="preserve"> información a los posibles afiliados al momento de la promoción de la afiliación y durante toda la vinculación con ocasión de las prestaciones a las cuales tenga derecho el afiliado. </w:t>
      </w:r>
    </w:p>
    <w:p w14:paraId="43FFFA77" w14:textId="77777777" w:rsidR="00C125C9" w:rsidRPr="00B962E5" w:rsidRDefault="00C125C9" w:rsidP="00B962E5">
      <w:pPr>
        <w:pStyle w:val="Prrafodelista"/>
        <w:tabs>
          <w:tab w:val="left" w:pos="-720"/>
        </w:tabs>
        <w:suppressAutoHyphens/>
        <w:spacing w:line="276" w:lineRule="auto"/>
        <w:ind w:left="0" w:firstLine="709"/>
        <w:rPr>
          <w:rFonts w:ascii="Tahoma" w:hAnsi="Tahoma" w:cs="Tahoma"/>
          <w:spacing w:val="-3"/>
          <w:kern w:val="2"/>
        </w:rPr>
      </w:pPr>
    </w:p>
    <w:p w14:paraId="4E3886B0" w14:textId="77777777" w:rsidR="00C125C9" w:rsidRPr="00B962E5" w:rsidRDefault="00C125C9" w:rsidP="00B962E5">
      <w:pPr>
        <w:pStyle w:val="Prrafodelista"/>
        <w:tabs>
          <w:tab w:val="left" w:pos="-720"/>
        </w:tabs>
        <w:suppressAutoHyphens/>
        <w:spacing w:line="276" w:lineRule="auto"/>
        <w:ind w:left="0" w:firstLine="709"/>
        <w:rPr>
          <w:rFonts w:ascii="Tahoma" w:hAnsi="Tahoma" w:cs="Tahoma"/>
          <w:spacing w:val="-3"/>
          <w:kern w:val="2"/>
        </w:rPr>
      </w:pPr>
      <w:r w:rsidRPr="00B962E5">
        <w:rPr>
          <w:rFonts w:ascii="Tahoma" w:hAnsi="Tahoma" w:cs="Tahoma"/>
          <w:b/>
          <w:spacing w:val="-3"/>
          <w:kern w:val="2"/>
        </w:rPr>
        <w:t>3)</w:t>
      </w:r>
      <w:r w:rsidRPr="00B962E5">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6993F782" w14:textId="77777777" w:rsidR="00C125C9" w:rsidRPr="00B962E5" w:rsidRDefault="00C125C9" w:rsidP="00B962E5">
      <w:pPr>
        <w:pStyle w:val="Prrafodelista"/>
        <w:tabs>
          <w:tab w:val="left" w:pos="-720"/>
        </w:tabs>
        <w:suppressAutoHyphens/>
        <w:spacing w:line="276" w:lineRule="auto"/>
        <w:ind w:left="0" w:firstLine="709"/>
        <w:rPr>
          <w:rFonts w:ascii="Tahoma" w:hAnsi="Tahoma" w:cs="Tahoma"/>
          <w:spacing w:val="-3"/>
          <w:kern w:val="2"/>
        </w:rPr>
      </w:pPr>
    </w:p>
    <w:p w14:paraId="6C8B33CE" w14:textId="77777777" w:rsidR="00C125C9" w:rsidRPr="00B962E5" w:rsidRDefault="00C125C9" w:rsidP="00B962E5">
      <w:pPr>
        <w:pStyle w:val="Prrafodelista"/>
        <w:tabs>
          <w:tab w:val="left" w:pos="-720"/>
        </w:tabs>
        <w:suppressAutoHyphens/>
        <w:spacing w:line="276" w:lineRule="auto"/>
        <w:ind w:left="0" w:firstLine="709"/>
        <w:rPr>
          <w:rFonts w:ascii="Tahoma" w:hAnsi="Tahoma" w:cs="Tahoma"/>
          <w:iCs/>
          <w:u w:val="single"/>
        </w:rPr>
      </w:pPr>
      <w:r w:rsidRPr="00B962E5">
        <w:rPr>
          <w:rFonts w:ascii="Tahoma" w:hAnsi="Tahoma" w:cs="Tahoma"/>
          <w:b/>
          <w:spacing w:val="-3"/>
          <w:kern w:val="2"/>
        </w:rPr>
        <w:t>4)</w:t>
      </w:r>
      <w:r w:rsidRPr="00B962E5">
        <w:rPr>
          <w:rFonts w:ascii="Tahoma" w:hAnsi="Tahoma" w:cs="Tahoma"/>
          <w:spacing w:val="-3"/>
          <w:kern w:val="2"/>
        </w:rPr>
        <w:t xml:space="preserve"> En numerosas sentencias del órgano de cierre de la jurisdicción ordinaria laboral, se ha establecido que no puede argüirse que </w:t>
      </w:r>
      <w:r w:rsidRPr="00B962E5">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w:t>
      </w:r>
      <w:r w:rsidRPr="00B962E5">
        <w:rPr>
          <w:rFonts w:ascii="Tahoma" w:hAnsi="Tahoma" w:cs="Tahoma"/>
          <w:iCs/>
        </w:rPr>
        <w:lastRenderedPageBreak/>
        <w:t xml:space="preserve">que desde el inicio haya correspondido a las Administradoras de Fondos de Pensiones </w:t>
      </w:r>
      <w:r w:rsidRPr="00B962E5">
        <w:rPr>
          <w:rFonts w:ascii="Tahoma" w:hAnsi="Tahoma" w:cs="Tahoma"/>
          <w:i/>
          <w:iCs/>
        </w:rPr>
        <w:t>“</w:t>
      </w:r>
      <w:r w:rsidRPr="006446AB">
        <w:rPr>
          <w:rFonts w:ascii="Tahoma" w:hAnsi="Tahoma" w:cs="Tahoma"/>
          <w:i/>
          <w:iCs/>
          <w:sz w:val="22"/>
          <w:u w:val="single"/>
        </w:rPr>
        <w:t>dar cuenta de que documentaron clara y suficientemente los efectos que acarrea el cambio de régimen, so pena de declarar ineficaz ese tránsito</w:t>
      </w:r>
      <w:r w:rsidRPr="00B962E5">
        <w:rPr>
          <w:rFonts w:ascii="Tahoma" w:hAnsi="Tahoma" w:cs="Tahoma"/>
          <w:i/>
          <w:iCs/>
          <w:u w:val="single"/>
        </w:rPr>
        <w:t>.”</w:t>
      </w:r>
      <w:r w:rsidRPr="00B962E5">
        <w:rPr>
          <w:rFonts w:ascii="Tahoma" w:hAnsi="Tahoma" w:cs="Tahoma"/>
          <w:iCs/>
          <w:u w:val="single"/>
        </w:rPr>
        <w:t>.</w:t>
      </w:r>
    </w:p>
    <w:p w14:paraId="334F5029" w14:textId="77777777" w:rsidR="00C125C9" w:rsidRPr="00B962E5" w:rsidRDefault="00C125C9" w:rsidP="00B962E5">
      <w:pPr>
        <w:pStyle w:val="Prrafodelista"/>
        <w:tabs>
          <w:tab w:val="left" w:pos="-720"/>
        </w:tabs>
        <w:suppressAutoHyphens/>
        <w:spacing w:line="276" w:lineRule="auto"/>
        <w:ind w:left="644"/>
        <w:rPr>
          <w:rFonts w:ascii="Tahoma" w:hAnsi="Tahoma" w:cs="Tahoma"/>
          <w:iCs/>
          <w:u w:val="single"/>
        </w:rPr>
      </w:pPr>
    </w:p>
    <w:p w14:paraId="04C30526" w14:textId="77777777" w:rsidR="00C125C9" w:rsidRPr="00B962E5" w:rsidRDefault="00C125C9" w:rsidP="00B962E5">
      <w:pPr>
        <w:spacing w:line="276" w:lineRule="auto"/>
        <w:ind w:firstLine="567"/>
        <w:rPr>
          <w:rFonts w:ascii="Tahoma" w:hAnsi="Tahoma" w:cs="Tahoma"/>
          <w:iCs/>
        </w:rPr>
      </w:pPr>
      <w:r w:rsidRPr="00B962E5">
        <w:rPr>
          <w:rFonts w:ascii="Tahoma" w:hAnsi="Tahoma" w:cs="Tahoma"/>
          <w:iCs/>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B962E5">
        <w:rPr>
          <w:rFonts w:ascii="Tahoma" w:hAnsi="Tahoma" w:cs="Tahoma"/>
        </w:rPr>
        <w:t>probatorios</w:t>
      </w:r>
      <w:r w:rsidRPr="00B962E5">
        <w:rPr>
          <w:rFonts w:ascii="Tahoma" w:hAnsi="Tahoma" w:cs="Tahoma"/>
          <w:iCs/>
        </w:rPr>
        <w:t xml:space="preserve"> a su alcance, que cumplió con el deber del buen consejo al transmitirle al afiliado toda aquella información que resultaba relevante para que tomara una decisión de tal trascendencia. </w:t>
      </w:r>
    </w:p>
    <w:p w14:paraId="48A92486" w14:textId="77777777" w:rsidR="00C125C9" w:rsidRPr="00B962E5" w:rsidRDefault="00C125C9" w:rsidP="00B962E5">
      <w:pPr>
        <w:pStyle w:val="Prrafodelista"/>
        <w:tabs>
          <w:tab w:val="left" w:pos="-720"/>
        </w:tabs>
        <w:suppressAutoHyphens/>
        <w:spacing w:line="276" w:lineRule="auto"/>
        <w:ind w:left="0"/>
        <w:rPr>
          <w:rFonts w:ascii="Tahoma" w:hAnsi="Tahoma" w:cs="Tahoma"/>
          <w:iCs/>
        </w:rPr>
      </w:pPr>
    </w:p>
    <w:p w14:paraId="1BEAF87B" w14:textId="77777777" w:rsidR="00C125C9" w:rsidRPr="00B962E5" w:rsidRDefault="00C125C9" w:rsidP="00B962E5">
      <w:pPr>
        <w:spacing w:line="276" w:lineRule="auto"/>
        <w:ind w:firstLine="567"/>
        <w:rPr>
          <w:rFonts w:ascii="Tahoma" w:hAnsi="Tahoma" w:cs="Tahoma"/>
          <w:iCs/>
        </w:rPr>
      </w:pPr>
      <w:r w:rsidRPr="00B962E5">
        <w:rPr>
          <w:rFonts w:ascii="Tahoma" w:hAnsi="Tahoma" w:cs="Tahoma"/>
          <w:iCs/>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04B4B52" w14:textId="77777777" w:rsidR="00C125C9" w:rsidRPr="00B962E5" w:rsidRDefault="00C125C9" w:rsidP="00B962E5">
      <w:pPr>
        <w:pStyle w:val="Prrafodelista"/>
        <w:tabs>
          <w:tab w:val="left" w:pos="-720"/>
        </w:tabs>
        <w:suppressAutoHyphens/>
        <w:spacing w:line="276" w:lineRule="auto"/>
        <w:ind w:left="0"/>
        <w:rPr>
          <w:rFonts w:ascii="Tahoma" w:hAnsi="Tahoma" w:cs="Tahoma"/>
          <w:iCs/>
        </w:rPr>
      </w:pPr>
    </w:p>
    <w:p w14:paraId="03954AF4" w14:textId="77777777" w:rsidR="00C125C9" w:rsidRPr="00B962E5" w:rsidRDefault="00C125C9" w:rsidP="00B962E5">
      <w:pPr>
        <w:spacing w:line="276" w:lineRule="auto"/>
        <w:ind w:firstLine="567"/>
        <w:rPr>
          <w:rFonts w:ascii="Tahoma" w:hAnsi="Tahoma" w:cs="Tahoma"/>
        </w:rPr>
      </w:pPr>
      <w:r w:rsidRPr="00B962E5">
        <w:rPr>
          <w:rFonts w:ascii="Tahoma" w:hAnsi="Tahoma" w:cs="Tahoma"/>
        </w:rPr>
        <w:t xml:space="preserve">Ello así, también ha dicho el órgano de cierre de la especialidad laboral, que las </w:t>
      </w:r>
      <w:proofErr w:type="spellStart"/>
      <w:r w:rsidRPr="00B962E5">
        <w:rPr>
          <w:rFonts w:ascii="Tahoma" w:hAnsi="Tahoma" w:cs="Tahoma"/>
        </w:rPr>
        <w:t>AFPs</w:t>
      </w:r>
      <w:proofErr w:type="spellEnd"/>
      <w:r w:rsidRPr="00B962E5">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11693508" w14:textId="77777777" w:rsidR="00C125C9" w:rsidRPr="00B962E5" w:rsidRDefault="00C125C9" w:rsidP="00B962E5">
      <w:pPr>
        <w:pStyle w:val="Prrafodelista"/>
        <w:tabs>
          <w:tab w:val="left" w:pos="-720"/>
        </w:tabs>
        <w:suppressAutoHyphens/>
        <w:spacing w:line="276" w:lineRule="auto"/>
        <w:ind w:left="644"/>
        <w:rPr>
          <w:rFonts w:ascii="Tahoma" w:hAnsi="Tahoma" w:cs="Tahoma"/>
          <w:iCs/>
        </w:rPr>
      </w:pPr>
    </w:p>
    <w:p w14:paraId="0C2424D7" w14:textId="77777777" w:rsidR="00C125C9" w:rsidRPr="00B962E5" w:rsidRDefault="00C125C9" w:rsidP="00B962E5">
      <w:pPr>
        <w:spacing w:line="276" w:lineRule="auto"/>
        <w:ind w:firstLine="567"/>
        <w:rPr>
          <w:rFonts w:ascii="Tahoma" w:hAnsi="Tahoma" w:cs="Tahoma"/>
        </w:rPr>
      </w:pPr>
      <w:r w:rsidRPr="00B962E5">
        <w:rPr>
          <w:rFonts w:ascii="Tahoma" w:hAnsi="Tahoma" w:cs="Tahoma"/>
        </w:rPr>
        <w:t xml:space="preserve">Ahora bien, respecto del deber de información en su inicio, vale la pena citar la sentencia del 8 de mayo de 2019 SL 1688-2019, Radicado 68838, con Ponencia de la Dra. Clara Cecilia Dueñas Quevedo, donde </w:t>
      </w:r>
      <w:r w:rsidRPr="00B962E5">
        <w:rPr>
          <w:rFonts w:ascii="Tahoma" w:hAnsi="Tahoma" w:cs="Tahoma"/>
          <w:spacing w:val="-4"/>
        </w:rPr>
        <w:t>se hace un didáctico recuento histórico de las normas que rigen la actividad de los Fondos de Pensiones privados, dividiéndolo en 3 etapas, de cuyo análisis se llega a la conclusión de que a las AFP</w:t>
      </w:r>
      <w:r w:rsidRPr="00B962E5">
        <w:rPr>
          <w:rFonts w:ascii="Tahoma" w:hAnsi="Tahoma" w:cs="Tahoma"/>
        </w:rPr>
        <w:t xml:space="preserve"> les compete, desde su creación, el deber de suministrar una información </w:t>
      </w:r>
      <w:r w:rsidRPr="00B962E5">
        <w:rPr>
          <w:rFonts w:ascii="Tahoma" w:hAnsi="Tahoma" w:cs="Tahoma"/>
          <w:b/>
        </w:rPr>
        <w:t xml:space="preserve">necesaria y transparente, </w:t>
      </w:r>
      <w:r w:rsidRPr="00B962E5">
        <w:rPr>
          <w:rFonts w:ascii="Tahoma" w:hAnsi="Tahoma" w:cs="Tahoma"/>
        </w:rPr>
        <w:t xml:space="preserve">que con el </w:t>
      </w:r>
      <w:r w:rsidRPr="00B962E5">
        <w:rPr>
          <w:rFonts w:ascii="Tahoma" w:hAnsi="Tahoma" w:cs="Tahoma"/>
          <w:spacing w:val="-4"/>
        </w:rPr>
        <w:t xml:space="preserve">transcurrir del tiempo esta exigencia cambió, pasando de un deber de información necesaria al de </w:t>
      </w:r>
      <w:r w:rsidRPr="00B962E5">
        <w:rPr>
          <w:rFonts w:ascii="Tahoma" w:hAnsi="Tahoma" w:cs="Tahoma"/>
          <w:b/>
          <w:spacing w:val="-4"/>
        </w:rPr>
        <w:t>asesoría y buen consejo</w:t>
      </w:r>
      <w:r w:rsidRPr="00B962E5">
        <w:rPr>
          <w:rFonts w:ascii="Tahoma" w:hAnsi="Tahoma" w:cs="Tahoma"/>
          <w:spacing w:val="-4"/>
        </w:rPr>
        <w:t xml:space="preserve">, y finalmente al de </w:t>
      </w:r>
      <w:r w:rsidRPr="00B962E5">
        <w:rPr>
          <w:rFonts w:ascii="Tahoma" w:hAnsi="Tahoma" w:cs="Tahoma"/>
          <w:b/>
          <w:spacing w:val="-4"/>
        </w:rPr>
        <w:t>doble asesoría</w:t>
      </w:r>
      <w:r w:rsidRPr="00B962E5">
        <w:rPr>
          <w:rFonts w:ascii="Tahoma" w:hAnsi="Tahoma" w:cs="Tahoma"/>
          <w:spacing w:val="-4"/>
        </w:rPr>
        <w:t xml:space="preserve">, </w:t>
      </w:r>
      <w:r w:rsidRPr="00B962E5">
        <w:rPr>
          <w:rFonts w:ascii="Tahoma" w:hAnsi="Tahoma" w:cs="Tahoma"/>
        </w:rPr>
        <w:t>explicando en qué consiste cada uno de esos conceptos. Dicho recuento histórico, se compendia de la siguiente manera:</w:t>
      </w:r>
    </w:p>
    <w:p w14:paraId="61A5F0AB" w14:textId="77777777" w:rsidR="00C125C9" w:rsidRPr="00B962E5" w:rsidRDefault="00C125C9" w:rsidP="00B962E5">
      <w:pPr>
        <w:pStyle w:val="Prrafodelista"/>
        <w:spacing w:line="276" w:lineRule="auto"/>
        <w:ind w:left="0" w:firstLine="708"/>
        <w:rPr>
          <w:rFonts w:ascii="Tahoma" w:hAnsi="Tahoma" w:cs="Tahoma"/>
        </w:rPr>
      </w:pPr>
    </w:p>
    <w:p w14:paraId="6BF34728" w14:textId="77777777" w:rsidR="006446AB" w:rsidRPr="006446AB" w:rsidRDefault="006446AB" w:rsidP="006446AB">
      <w:pPr>
        <w:spacing w:line="240" w:lineRule="auto"/>
        <w:ind w:left="426" w:right="420" w:firstLine="0"/>
        <w:textAlignment w:val="baseline"/>
        <w:rPr>
          <w:rFonts w:ascii="Tahoma" w:eastAsia="Times New Roman" w:hAnsi="Tahoma" w:cs="Tahoma"/>
          <w:sz w:val="22"/>
          <w:lang w:val="es-ES" w:eastAsia="es-ES"/>
        </w:rPr>
      </w:pPr>
      <w:bookmarkStart w:id="4" w:name="_Hlk66368436"/>
      <w:r w:rsidRPr="006446AB">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6EFDC4B6" w14:textId="77777777" w:rsidR="006446AB" w:rsidRPr="006446AB" w:rsidRDefault="006446AB" w:rsidP="006446AB">
      <w:pPr>
        <w:spacing w:line="240" w:lineRule="auto"/>
        <w:ind w:left="426" w:right="420" w:firstLine="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6446AB" w:rsidRPr="006446AB" w14:paraId="415EB15A"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8706BA3"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b/>
                <w:bCs/>
                <w:i/>
                <w:iCs/>
                <w:sz w:val="20"/>
                <w:lang w:eastAsia="es-ES"/>
              </w:rPr>
              <w:t>Etapa acumulativa</w:t>
            </w:r>
            <w:r w:rsidRPr="006446AB">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BDE06E3"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b/>
                <w:bCs/>
                <w:i/>
                <w:iCs/>
                <w:sz w:val="20"/>
                <w:lang w:eastAsia="es-ES"/>
              </w:rPr>
              <w:t>Normas que obligan a las administradoras de pensiones a dar información</w:t>
            </w:r>
            <w:r w:rsidRPr="006446AB">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FBAEE8E"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b/>
                <w:bCs/>
                <w:i/>
                <w:iCs/>
                <w:sz w:val="20"/>
                <w:lang w:eastAsia="es-ES"/>
              </w:rPr>
              <w:t>Contenido mínimo y alcance del deber de información</w:t>
            </w:r>
            <w:r w:rsidRPr="006446AB">
              <w:rPr>
                <w:rFonts w:ascii="Tahoma" w:eastAsia="Times New Roman" w:hAnsi="Tahoma" w:cs="Tahoma"/>
                <w:sz w:val="20"/>
                <w:lang w:val="es-ES" w:eastAsia="es-ES"/>
              </w:rPr>
              <w:t> </w:t>
            </w:r>
          </w:p>
        </w:tc>
      </w:tr>
      <w:tr w:rsidR="006446AB" w:rsidRPr="006446AB" w14:paraId="132B5A3E"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8C69598"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t>Deber de información </w:t>
            </w:r>
            <w:r w:rsidRPr="006446AB">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565E87F"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t>Arts. 13 literal b), 271 y 272 de la Ley 100 de 1993</w:t>
            </w:r>
            <w:r w:rsidRPr="006446AB">
              <w:rPr>
                <w:rFonts w:ascii="Tahoma" w:eastAsia="Times New Roman" w:hAnsi="Tahoma" w:cs="Tahoma"/>
                <w:sz w:val="20"/>
                <w:lang w:val="es-ES" w:eastAsia="es-ES"/>
              </w:rPr>
              <w:t> </w:t>
            </w:r>
          </w:p>
          <w:p w14:paraId="519528C7"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val="es-ES" w:eastAsia="es-ES"/>
              </w:rPr>
              <w:t>Art. 97, numeral 1 del Decreto 663 de 1993, modificado por el artículo 23 de la Ley 797 de 2003</w:t>
            </w:r>
            <w:r w:rsidRPr="006446AB">
              <w:rPr>
                <w:rFonts w:ascii="Tahoma" w:eastAsia="Times New Roman" w:hAnsi="Tahoma" w:cs="Tahoma"/>
                <w:sz w:val="20"/>
                <w:lang w:val="es-ES" w:eastAsia="es-ES"/>
              </w:rPr>
              <w:t> </w:t>
            </w:r>
          </w:p>
          <w:p w14:paraId="624A2F8F"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val="es-ES" w:eastAsia="es-ES"/>
              </w:rPr>
              <w:lastRenderedPageBreak/>
              <w:t>Disposiciones constitucionales relativas al derecho a la información, no menoscabo de derechos laborales y autonomía personal</w:t>
            </w:r>
            <w:r w:rsidRPr="006446AB">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30F75E9"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lastRenderedPageBreak/>
              <w:t xml:space="preserve">Ilustración de las características, condiciones, acceso, efectos y riesgos de cada uno de los regímenes pensionales, lo que incluye dar a conocer la existencia de un régimen de </w:t>
            </w:r>
            <w:r w:rsidRPr="006446AB">
              <w:rPr>
                <w:rFonts w:ascii="Tahoma" w:eastAsia="Times New Roman" w:hAnsi="Tahoma" w:cs="Tahoma"/>
                <w:i/>
                <w:iCs/>
                <w:sz w:val="20"/>
                <w:lang w:eastAsia="es-ES"/>
              </w:rPr>
              <w:lastRenderedPageBreak/>
              <w:t>transición y la eventual pérdida de beneficios pensionales</w:t>
            </w:r>
            <w:r w:rsidRPr="006446AB">
              <w:rPr>
                <w:rFonts w:ascii="Tahoma" w:eastAsia="Times New Roman" w:hAnsi="Tahoma" w:cs="Tahoma"/>
                <w:sz w:val="20"/>
                <w:lang w:val="es-ES" w:eastAsia="es-ES"/>
              </w:rPr>
              <w:t> </w:t>
            </w:r>
          </w:p>
        </w:tc>
      </w:tr>
      <w:tr w:rsidR="006446AB" w:rsidRPr="006446AB" w14:paraId="721E49D6"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131B3E6"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lastRenderedPageBreak/>
              <w:t>Deber de información, asesoría y buen consejo</w:t>
            </w:r>
            <w:r w:rsidRPr="006446AB">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ACF3AF2"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t>Artículo 3, literal c) de la Ley 1328 de 2009</w:t>
            </w:r>
            <w:r w:rsidRPr="006446AB">
              <w:rPr>
                <w:rFonts w:ascii="Tahoma" w:eastAsia="Times New Roman" w:hAnsi="Tahoma" w:cs="Tahoma"/>
                <w:sz w:val="20"/>
                <w:lang w:val="es-ES" w:eastAsia="es-ES"/>
              </w:rPr>
              <w:t> </w:t>
            </w:r>
          </w:p>
          <w:p w14:paraId="2B153F31"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t>Decreto 2241 de 2010</w:t>
            </w:r>
            <w:r w:rsidRPr="006446AB">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92601C1"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t xml:space="preserve">Implica el análisis previo, calificado y </w:t>
            </w:r>
            <w:proofErr w:type="gramStart"/>
            <w:r w:rsidRPr="006446AB">
              <w:rPr>
                <w:rFonts w:ascii="Tahoma" w:eastAsia="Times New Roman" w:hAnsi="Tahoma" w:cs="Tahoma"/>
                <w:i/>
                <w:iCs/>
                <w:sz w:val="20"/>
                <w:lang w:eastAsia="es-ES"/>
              </w:rPr>
              <w:t>global  de</w:t>
            </w:r>
            <w:proofErr w:type="gramEnd"/>
            <w:r w:rsidRPr="006446AB">
              <w:rPr>
                <w:rFonts w:ascii="Tahoma" w:eastAsia="Times New Roman" w:hAnsi="Tahoma" w:cs="Tahoma"/>
                <w:i/>
                <w:iCs/>
                <w:sz w:val="20"/>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6446AB">
              <w:rPr>
                <w:rFonts w:ascii="Tahoma" w:eastAsia="Times New Roman" w:hAnsi="Tahoma" w:cs="Tahoma"/>
                <w:sz w:val="20"/>
                <w:lang w:val="es-ES" w:eastAsia="es-ES"/>
              </w:rPr>
              <w:t> </w:t>
            </w:r>
          </w:p>
        </w:tc>
      </w:tr>
      <w:tr w:rsidR="006446AB" w:rsidRPr="006446AB" w14:paraId="73A1199B"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F039932"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t>Deber de información, asesoría, buen consejo y doble asesoría. </w:t>
            </w:r>
            <w:r w:rsidRPr="006446AB">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818CFC9"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t>Ley 1748 de 2014</w:t>
            </w:r>
            <w:r w:rsidRPr="006446AB">
              <w:rPr>
                <w:rFonts w:ascii="Tahoma" w:eastAsia="Times New Roman" w:hAnsi="Tahoma" w:cs="Tahoma"/>
                <w:sz w:val="20"/>
                <w:lang w:val="es-ES" w:eastAsia="es-ES"/>
              </w:rPr>
              <w:t> </w:t>
            </w:r>
          </w:p>
          <w:p w14:paraId="0AE8037A"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t>Artículo 3 del Decreto 2071 de 2015</w:t>
            </w:r>
            <w:r w:rsidRPr="006446AB">
              <w:rPr>
                <w:rFonts w:ascii="Tahoma" w:eastAsia="Times New Roman" w:hAnsi="Tahoma" w:cs="Tahoma"/>
                <w:sz w:val="20"/>
                <w:lang w:val="es-ES" w:eastAsia="es-ES"/>
              </w:rPr>
              <w:t> </w:t>
            </w:r>
          </w:p>
          <w:p w14:paraId="01DA0E4E"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t>Circular Externa n. 016 de 2016</w:t>
            </w:r>
            <w:r w:rsidRPr="006446AB">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563758B" w14:textId="77777777" w:rsidR="006446AB" w:rsidRPr="006446AB" w:rsidRDefault="006446AB" w:rsidP="006446AB">
            <w:pPr>
              <w:spacing w:line="276" w:lineRule="auto"/>
              <w:ind w:firstLine="0"/>
              <w:textAlignment w:val="baseline"/>
              <w:rPr>
                <w:rFonts w:ascii="Tahoma" w:eastAsia="Times New Roman" w:hAnsi="Tahoma" w:cs="Tahoma"/>
                <w:sz w:val="20"/>
                <w:lang w:val="es-ES" w:eastAsia="es-ES"/>
              </w:rPr>
            </w:pPr>
            <w:r w:rsidRPr="006446AB">
              <w:rPr>
                <w:rFonts w:ascii="Tahoma" w:eastAsia="Times New Roman" w:hAnsi="Tahoma" w:cs="Tahoma"/>
                <w:i/>
                <w:iCs/>
                <w:sz w:val="20"/>
                <w:lang w:eastAsia="es-ES"/>
              </w:rPr>
              <w:t>Junto con lo anterior, lleva inmerso el derecho a obtener asesoría de los representantes de ambos regímenes pensionales.</w:t>
            </w:r>
            <w:r w:rsidRPr="006446AB">
              <w:rPr>
                <w:rFonts w:ascii="Tahoma" w:eastAsia="Times New Roman" w:hAnsi="Tahoma" w:cs="Tahoma"/>
                <w:sz w:val="20"/>
                <w:lang w:val="es-ES" w:eastAsia="es-ES"/>
              </w:rPr>
              <w:t> </w:t>
            </w:r>
          </w:p>
        </w:tc>
      </w:tr>
    </w:tbl>
    <w:p w14:paraId="0660446D" w14:textId="77777777" w:rsidR="006446AB" w:rsidRPr="006446AB" w:rsidRDefault="006446AB" w:rsidP="006446AB">
      <w:pPr>
        <w:spacing w:line="240" w:lineRule="auto"/>
        <w:ind w:left="426" w:right="420" w:firstLine="709"/>
        <w:rPr>
          <w:rFonts w:ascii="Tahoma" w:eastAsia="Calibri" w:hAnsi="Tahoma" w:cs="Tahoma"/>
          <w:b/>
          <w:i/>
          <w:spacing w:val="-4"/>
          <w:sz w:val="22"/>
        </w:rPr>
      </w:pPr>
    </w:p>
    <w:bookmarkEnd w:id="4"/>
    <w:p w14:paraId="362DB97A" w14:textId="77777777" w:rsidR="006446AB" w:rsidRPr="006446AB" w:rsidRDefault="006446AB" w:rsidP="006446AB">
      <w:pPr>
        <w:spacing w:line="240" w:lineRule="auto"/>
        <w:ind w:left="426" w:right="420" w:firstLine="709"/>
        <w:rPr>
          <w:rFonts w:ascii="Tahoma" w:eastAsia="Calibri" w:hAnsi="Tahoma" w:cs="Tahoma"/>
          <w:b/>
          <w:i/>
          <w:sz w:val="22"/>
        </w:rPr>
      </w:pPr>
      <w:r w:rsidRPr="006446AB">
        <w:rPr>
          <w:rFonts w:ascii="Tahoma" w:eastAsia="Calibri" w:hAnsi="Tahoma" w:cs="Tahoma"/>
          <w:b/>
          <w:i/>
          <w:sz w:val="22"/>
        </w:rPr>
        <w:t>1.4 Conclusión: La constatación del deber de información es ineludible</w:t>
      </w:r>
    </w:p>
    <w:p w14:paraId="133159C9" w14:textId="77777777" w:rsidR="006446AB" w:rsidRPr="006446AB" w:rsidRDefault="006446AB" w:rsidP="006446AB">
      <w:pPr>
        <w:spacing w:line="240" w:lineRule="auto"/>
        <w:ind w:left="426" w:right="420" w:firstLine="709"/>
        <w:rPr>
          <w:rFonts w:ascii="Tahoma" w:eastAsia="Calibri" w:hAnsi="Tahoma" w:cs="Tahoma"/>
          <w:b/>
          <w:i/>
          <w:sz w:val="22"/>
        </w:rPr>
      </w:pPr>
    </w:p>
    <w:p w14:paraId="674E2D0A" w14:textId="77777777" w:rsidR="006446AB" w:rsidRPr="006446AB" w:rsidRDefault="006446AB" w:rsidP="006446AB">
      <w:pPr>
        <w:spacing w:line="240" w:lineRule="auto"/>
        <w:ind w:left="426" w:right="420" w:firstLine="1"/>
        <w:rPr>
          <w:rFonts w:ascii="Tahoma" w:eastAsia="Calibri" w:hAnsi="Tahoma" w:cs="Tahoma"/>
          <w:i/>
          <w:sz w:val="22"/>
        </w:rPr>
      </w:pPr>
      <w:r w:rsidRPr="006446AB">
        <w:rPr>
          <w:rFonts w:ascii="Tahoma" w:eastAsia="Calibri" w:hAnsi="Tahoma" w:cs="Tahoma"/>
          <w:i/>
          <w:sz w:val="22"/>
        </w:rPr>
        <w:t xml:space="preserve">Según se pudo advertir del anterior recuento, </w:t>
      </w:r>
      <w:r w:rsidRPr="006446AB">
        <w:rPr>
          <w:rFonts w:ascii="Tahoma" w:eastAsia="Calibri" w:hAnsi="Tahoma" w:cs="Tahoma"/>
          <w:b/>
          <w:i/>
          <w:sz w:val="22"/>
        </w:rPr>
        <w:t>las AFP, desde su creación, tenían el deber de brindar información a los afiliados o usuarios del sistema pensional a fin de que estos pudiesen adoptar una decisión consciente y realmente libre sobre su futuro pensional.</w:t>
      </w:r>
      <w:r w:rsidRPr="006446AB">
        <w:rPr>
          <w:rFonts w:ascii="Tahoma" w:eastAsia="Calibri" w:hAnsi="Tahoma" w:cs="Tahoma"/>
          <w:i/>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D22BB3D" w14:textId="77777777" w:rsidR="006446AB" w:rsidRPr="006446AB" w:rsidRDefault="006446AB" w:rsidP="006446AB">
      <w:pPr>
        <w:spacing w:line="240" w:lineRule="auto"/>
        <w:ind w:left="426" w:right="420" w:firstLine="1"/>
        <w:rPr>
          <w:rFonts w:ascii="Tahoma" w:eastAsia="Calibri" w:hAnsi="Tahoma" w:cs="Tahoma"/>
          <w:i/>
          <w:sz w:val="22"/>
        </w:rPr>
      </w:pPr>
    </w:p>
    <w:p w14:paraId="7875EE7F" w14:textId="77777777" w:rsidR="006446AB" w:rsidRPr="006446AB" w:rsidRDefault="006446AB" w:rsidP="006446AB">
      <w:pPr>
        <w:spacing w:line="240" w:lineRule="auto"/>
        <w:ind w:left="426" w:right="420" w:firstLine="0"/>
        <w:rPr>
          <w:rFonts w:ascii="Tahoma" w:eastAsia="Calibri" w:hAnsi="Tahoma" w:cs="Tahoma"/>
          <w:i/>
          <w:sz w:val="22"/>
        </w:rPr>
      </w:pPr>
      <w:r w:rsidRPr="006446AB">
        <w:rPr>
          <w:rFonts w:ascii="Tahoma" w:eastAsia="Calibri" w:hAnsi="Tahoma" w:cs="Tahoma"/>
          <w:i/>
          <w:sz w:val="22"/>
        </w:rPr>
        <w:t xml:space="preserve">Así las cosas, el Tribunal cometió un primer error al concluir que la responsabilidad por el incumplimiento o entrega de información deficitaria surgió con el </w:t>
      </w:r>
      <w:r w:rsidRPr="006446AB">
        <w:rPr>
          <w:rFonts w:ascii="Tahoma" w:eastAsia="Calibri" w:hAnsi="Tahoma" w:cs="Tahoma"/>
          <w:i/>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6446AB">
        <w:rPr>
          <w:rFonts w:ascii="Tahoma" w:eastAsia="Calibri" w:hAnsi="Tahoma" w:cs="Tahoma"/>
          <w:i/>
          <w:sz w:val="22"/>
        </w:rPr>
        <w:t xml:space="preserve">  </w:t>
      </w:r>
    </w:p>
    <w:p w14:paraId="5F4B6815" w14:textId="77777777" w:rsidR="006446AB" w:rsidRPr="006446AB" w:rsidRDefault="006446AB" w:rsidP="006446AB">
      <w:pPr>
        <w:spacing w:line="240" w:lineRule="auto"/>
        <w:ind w:left="426" w:right="420" w:firstLine="709"/>
        <w:rPr>
          <w:rFonts w:ascii="Tahoma" w:eastAsia="Calibri" w:hAnsi="Tahoma" w:cs="Tahoma"/>
          <w:i/>
          <w:sz w:val="22"/>
        </w:rPr>
      </w:pPr>
    </w:p>
    <w:p w14:paraId="6AE4E7D6" w14:textId="77777777" w:rsidR="006446AB" w:rsidRPr="006446AB" w:rsidRDefault="006446AB" w:rsidP="006446AB">
      <w:pPr>
        <w:spacing w:line="240" w:lineRule="auto"/>
        <w:ind w:left="426" w:right="420" w:firstLine="0"/>
        <w:rPr>
          <w:rFonts w:ascii="Tahoma" w:eastAsia="Calibri" w:hAnsi="Tahoma" w:cs="Tahoma"/>
          <w:i/>
          <w:sz w:val="22"/>
        </w:rPr>
      </w:pPr>
      <w:r w:rsidRPr="006446AB">
        <w:rPr>
          <w:rFonts w:ascii="Tahoma" w:eastAsia="Calibri" w:hAnsi="Tahoma" w:cs="Tahoma"/>
          <w:i/>
          <w:sz w:val="22"/>
        </w:rPr>
        <w:t xml:space="preserve">Adicionalmente, la Sala no puede pasar por alto la indebida fundamentación con la que </w:t>
      </w:r>
      <w:r w:rsidRPr="006446AB">
        <w:rPr>
          <w:rFonts w:ascii="Tahoma" w:eastAsia="Calibri" w:hAnsi="Tahoma" w:cs="Tahoma"/>
          <w:bCs/>
          <w:i/>
          <w:sz w:val="22"/>
          <w:lang w:val="es-ES"/>
        </w:rPr>
        <w:t>la Sala Primera de Decisión Laboral del Tribunal de Medellín</w:t>
      </w:r>
      <w:r w:rsidRPr="006446AB">
        <w:rPr>
          <w:rFonts w:ascii="Tahoma" w:eastAsia="Calibri" w:hAnsi="Tahoma" w:cs="Tahoma"/>
          <w:i/>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019AE6C" w14:textId="77777777" w:rsidR="00C125C9" w:rsidRPr="00B962E5" w:rsidRDefault="00C125C9" w:rsidP="00B962E5">
      <w:pPr>
        <w:spacing w:line="276" w:lineRule="auto"/>
        <w:ind w:left="708"/>
        <w:rPr>
          <w:rFonts w:ascii="Tahoma" w:hAnsi="Tahoma" w:cs="Tahoma"/>
          <w:i/>
          <w:spacing w:val="-4"/>
        </w:rPr>
      </w:pPr>
    </w:p>
    <w:p w14:paraId="0445479F" w14:textId="77777777" w:rsidR="00C125C9" w:rsidRPr="00B962E5" w:rsidRDefault="00C125C9" w:rsidP="00B962E5">
      <w:pPr>
        <w:spacing w:line="276" w:lineRule="auto"/>
        <w:ind w:firstLine="644"/>
        <w:rPr>
          <w:rFonts w:ascii="Tahoma" w:hAnsi="Tahoma" w:cs="Tahoma"/>
          <w:spacing w:val="-4"/>
        </w:rPr>
      </w:pPr>
      <w:r w:rsidRPr="00B962E5">
        <w:rPr>
          <w:rFonts w:ascii="Tahoma" w:hAnsi="Tahoma" w:cs="Tahoma"/>
          <w:spacing w:val="-4"/>
        </w:rPr>
        <w:t>Con lo dicho precedentemente queda resuelto el primer problema jurídico.</w:t>
      </w:r>
    </w:p>
    <w:p w14:paraId="5E8E5ED0" w14:textId="77777777" w:rsidR="00C125C9" w:rsidRPr="00B962E5" w:rsidRDefault="00C125C9" w:rsidP="00B962E5">
      <w:pPr>
        <w:spacing w:line="276" w:lineRule="auto"/>
        <w:ind w:firstLine="644"/>
        <w:rPr>
          <w:rFonts w:ascii="Tahoma" w:hAnsi="Tahoma" w:cs="Tahoma"/>
          <w:spacing w:val="-4"/>
        </w:rPr>
      </w:pPr>
    </w:p>
    <w:p w14:paraId="16D83213" w14:textId="77777777" w:rsidR="00C125C9" w:rsidRPr="00B962E5" w:rsidRDefault="00C125C9" w:rsidP="00B962E5">
      <w:pPr>
        <w:pStyle w:val="Prrafodelista"/>
        <w:numPr>
          <w:ilvl w:val="1"/>
          <w:numId w:val="6"/>
        </w:numPr>
        <w:shd w:val="clear" w:color="auto" w:fill="FFFFFF" w:themeFill="background1"/>
        <w:tabs>
          <w:tab w:val="left" w:pos="851"/>
        </w:tabs>
        <w:spacing w:line="276" w:lineRule="auto"/>
        <w:ind w:left="0" w:firstLine="284"/>
        <w:rPr>
          <w:rFonts w:ascii="Tahoma" w:hAnsi="Tahoma" w:cs="Tahoma"/>
          <w:iCs/>
          <w:spacing w:val="-4"/>
        </w:rPr>
      </w:pPr>
      <w:r w:rsidRPr="00B962E5">
        <w:rPr>
          <w:rFonts w:ascii="Tahoma" w:hAnsi="Tahoma" w:cs="Tahoma"/>
          <w:b/>
          <w:iCs/>
          <w:spacing w:val="-4"/>
        </w:rPr>
        <w:t xml:space="preserve">“El simple consentimiento vertido en el formulario de afiliación es </w:t>
      </w:r>
      <w:r w:rsidRPr="00B962E5">
        <w:rPr>
          <w:rFonts w:ascii="Tahoma" w:hAnsi="Tahoma" w:cs="Tahoma"/>
          <w:b/>
          <w:iCs/>
        </w:rPr>
        <w:t>insuficiente</w:t>
      </w:r>
      <w:r w:rsidRPr="00B962E5">
        <w:rPr>
          <w:rFonts w:ascii="Tahoma" w:hAnsi="Tahoma" w:cs="Tahoma"/>
          <w:b/>
          <w:iCs/>
          <w:spacing w:val="-4"/>
        </w:rPr>
        <w:t xml:space="preserve"> – Necesidad de un consentimiento informado” </w:t>
      </w:r>
      <w:r w:rsidRPr="00B962E5">
        <w:rPr>
          <w:rStyle w:val="Refdenotaalpie"/>
          <w:rFonts w:ascii="Tahoma" w:hAnsi="Tahoma" w:cs="Tahoma"/>
          <w:b/>
          <w:iCs/>
          <w:spacing w:val="-4"/>
        </w:rPr>
        <w:footnoteReference w:id="3"/>
      </w:r>
      <w:r w:rsidRPr="00B962E5">
        <w:rPr>
          <w:rFonts w:ascii="Tahoma" w:hAnsi="Tahoma" w:cs="Tahoma"/>
          <w:iCs/>
          <w:spacing w:val="-4"/>
        </w:rPr>
        <w:t xml:space="preserve"> </w:t>
      </w:r>
    </w:p>
    <w:p w14:paraId="7F05B494" w14:textId="77777777" w:rsidR="00C125C9" w:rsidRPr="00B962E5" w:rsidRDefault="00C125C9" w:rsidP="00B962E5">
      <w:pPr>
        <w:spacing w:line="276" w:lineRule="auto"/>
        <w:rPr>
          <w:rFonts w:ascii="Tahoma" w:hAnsi="Tahoma" w:cs="Tahoma"/>
          <w:spacing w:val="-4"/>
        </w:rPr>
      </w:pPr>
    </w:p>
    <w:p w14:paraId="18ED7C04" w14:textId="146406D5" w:rsidR="00C125C9" w:rsidRPr="00B962E5" w:rsidRDefault="00C125C9" w:rsidP="00B962E5">
      <w:pPr>
        <w:spacing w:line="276" w:lineRule="auto"/>
        <w:rPr>
          <w:rFonts w:ascii="Tahoma" w:hAnsi="Tahoma" w:cs="Tahoma"/>
          <w:spacing w:val="-4"/>
        </w:rPr>
      </w:pPr>
      <w:r w:rsidRPr="00B962E5">
        <w:rPr>
          <w:rFonts w:ascii="Tahoma" w:hAnsi="Tahoma" w:cs="Tahoma"/>
          <w:spacing w:val="-4"/>
        </w:rPr>
        <w:lastRenderedPageBreak/>
        <w:t xml:space="preserve">El segundo problema jurídico relativo al valor probatorio de los formularios de afiliación fue abordado en la sentencia a la que venimos haciendo referencia, en el sentido de que los formularios de afiliación a lo sumo acreditan un </w:t>
      </w:r>
      <w:r w:rsidR="006446AB" w:rsidRPr="00B962E5">
        <w:rPr>
          <w:rFonts w:ascii="Tahoma" w:hAnsi="Tahoma" w:cs="Tahoma"/>
          <w:spacing w:val="-4"/>
        </w:rPr>
        <w:t>consentimiento,</w:t>
      </w:r>
      <w:r w:rsidRPr="00B962E5">
        <w:rPr>
          <w:rFonts w:ascii="Tahoma" w:hAnsi="Tahoma" w:cs="Tahoma"/>
          <w:spacing w:val="-4"/>
        </w:rPr>
        <w:t xml:space="preserve"> </w:t>
      </w:r>
      <w:r w:rsidRPr="00B962E5">
        <w:rPr>
          <w:rFonts w:ascii="Tahoma" w:hAnsi="Tahoma" w:cs="Tahoma"/>
          <w:b/>
          <w:spacing w:val="-4"/>
        </w:rPr>
        <w:t>pero no informado</w:t>
      </w:r>
      <w:r w:rsidRPr="00B962E5">
        <w:rPr>
          <w:rFonts w:ascii="Tahoma" w:hAnsi="Tahoma" w:cs="Tahoma"/>
          <w:spacing w:val="-4"/>
        </w:rPr>
        <w:t xml:space="preserve">, tal como se expresa a continuación: </w:t>
      </w:r>
    </w:p>
    <w:p w14:paraId="69BB6ECE" w14:textId="77777777" w:rsidR="00C125C9" w:rsidRPr="00B962E5" w:rsidRDefault="00C125C9" w:rsidP="00B962E5">
      <w:pPr>
        <w:spacing w:line="276" w:lineRule="auto"/>
        <w:rPr>
          <w:rFonts w:ascii="Tahoma" w:hAnsi="Tahoma" w:cs="Tahoma"/>
          <w:spacing w:val="-4"/>
        </w:rPr>
      </w:pPr>
    </w:p>
    <w:p w14:paraId="7C0B3BF8" w14:textId="77777777" w:rsidR="00566BC9" w:rsidRPr="00566BC9" w:rsidRDefault="00566BC9" w:rsidP="00566BC9">
      <w:pPr>
        <w:spacing w:line="240" w:lineRule="auto"/>
        <w:ind w:left="426" w:right="420" w:firstLine="1"/>
        <w:rPr>
          <w:rFonts w:ascii="Tahoma" w:eastAsia="Calibri" w:hAnsi="Tahoma" w:cs="Tahoma"/>
          <w:i/>
          <w:sz w:val="22"/>
        </w:rPr>
      </w:pPr>
      <w:r w:rsidRPr="00566BC9">
        <w:rPr>
          <w:rFonts w:ascii="Tahoma" w:eastAsia="Calibri" w:hAnsi="Tahoma" w:cs="Tahoma"/>
          <w:i/>
          <w:sz w:val="22"/>
        </w:rPr>
        <w:t xml:space="preserve">“Para el Tribunal el consentimiento informado no es predicable del acto jurídico de traslado, pues basta la consignación en el formulario de que la afiliación se hizo de manera libre y voluntaria. </w:t>
      </w:r>
    </w:p>
    <w:p w14:paraId="5608970C" w14:textId="77777777" w:rsidR="00566BC9" w:rsidRPr="00566BC9" w:rsidRDefault="00566BC9" w:rsidP="00566BC9">
      <w:pPr>
        <w:spacing w:line="240" w:lineRule="auto"/>
        <w:ind w:left="426" w:right="420" w:firstLine="1"/>
        <w:rPr>
          <w:rFonts w:ascii="Tahoma" w:eastAsia="Calibri" w:hAnsi="Tahoma" w:cs="Tahoma"/>
          <w:i/>
          <w:sz w:val="22"/>
        </w:rPr>
      </w:pPr>
    </w:p>
    <w:p w14:paraId="22978E3D" w14:textId="77777777" w:rsidR="00566BC9" w:rsidRPr="00566BC9" w:rsidRDefault="00566BC9" w:rsidP="00566BC9">
      <w:pPr>
        <w:spacing w:line="240" w:lineRule="auto"/>
        <w:ind w:left="426" w:right="420" w:firstLine="1"/>
        <w:rPr>
          <w:rFonts w:ascii="Tahoma" w:eastAsia="Calibri" w:hAnsi="Tahoma" w:cs="Tahoma"/>
          <w:i/>
          <w:sz w:val="22"/>
        </w:rPr>
      </w:pPr>
      <w:r w:rsidRPr="00566BC9">
        <w:rPr>
          <w:rFonts w:ascii="Tahoma" w:eastAsia="Calibri" w:hAnsi="Tahoma" w:cs="Tahoma"/>
          <w:i/>
          <w:sz w:val="22"/>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2B387CB3" w14:textId="77777777" w:rsidR="00566BC9" w:rsidRPr="00566BC9" w:rsidRDefault="00566BC9" w:rsidP="00566BC9">
      <w:pPr>
        <w:spacing w:line="240" w:lineRule="auto"/>
        <w:ind w:left="426" w:right="420" w:firstLine="1"/>
        <w:rPr>
          <w:rFonts w:ascii="Tahoma" w:eastAsia="Calibri" w:hAnsi="Tahoma" w:cs="Tahoma"/>
          <w:i/>
          <w:sz w:val="22"/>
        </w:rPr>
      </w:pPr>
    </w:p>
    <w:p w14:paraId="31149DE5" w14:textId="77777777" w:rsidR="00566BC9" w:rsidRPr="00566BC9" w:rsidRDefault="00566BC9" w:rsidP="00566BC9">
      <w:pPr>
        <w:spacing w:line="240" w:lineRule="auto"/>
        <w:ind w:left="426" w:right="420" w:firstLine="1"/>
        <w:rPr>
          <w:rFonts w:ascii="Tahoma" w:eastAsia="Calibri" w:hAnsi="Tahoma" w:cs="Tahoma"/>
          <w:i/>
          <w:sz w:val="22"/>
        </w:rPr>
      </w:pPr>
      <w:r w:rsidRPr="00566BC9">
        <w:rPr>
          <w:rFonts w:ascii="Tahoma" w:eastAsia="Calibri" w:hAnsi="Tahoma" w:cs="Tahoma"/>
          <w:i/>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EFA1CE0" w14:textId="77777777" w:rsidR="00566BC9" w:rsidRPr="00566BC9" w:rsidRDefault="00566BC9" w:rsidP="00566BC9">
      <w:pPr>
        <w:spacing w:line="240" w:lineRule="auto"/>
        <w:ind w:left="426" w:right="420" w:firstLine="1"/>
        <w:rPr>
          <w:rFonts w:ascii="Tahoma" w:eastAsia="Calibri" w:hAnsi="Tahoma" w:cs="Tahoma"/>
          <w:i/>
          <w:sz w:val="22"/>
        </w:rPr>
      </w:pPr>
    </w:p>
    <w:p w14:paraId="5C32B08A" w14:textId="77777777" w:rsidR="00566BC9" w:rsidRPr="00566BC9" w:rsidRDefault="00566BC9" w:rsidP="00566BC9">
      <w:pPr>
        <w:spacing w:line="240" w:lineRule="auto"/>
        <w:ind w:left="426" w:right="420" w:firstLine="1"/>
        <w:rPr>
          <w:rFonts w:ascii="Tahoma" w:eastAsia="Calibri" w:hAnsi="Tahoma" w:cs="Tahoma"/>
          <w:i/>
          <w:sz w:val="22"/>
        </w:rPr>
      </w:pPr>
      <w:r w:rsidRPr="00566BC9">
        <w:rPr>
          <w:rFonts w:ascii="Tahoma" w:eastAsia="Calibri" w:hAnsi="Tahoma" w:cs="Tahoma"/>
          <w:i/>
          <w:sz w:val="22"/>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7B790305" w14:textId="77777777" w:rsidR="00C125C9" w:rsidRPr="00B962E5" w:rsidRDefault="00C125C9" w:rsidP="00B962E5">
      <w:pPr>
        <w:widowControl w:val="0"/>
        <w:tabs>
          <w:tab w:val="left" w:pos="709"/>
        </w:tabs>
        <w:autoSpaceDE w:val="0"/>
        <w:autoSpaceDN w:val="0"/>
        <w:adjustRightInd w:val="0"/>
        <w:spacing w:line="276" w:lineRule="auto"/>
        <w:rPr>
          <w:rFonts w:ascii="Tahoma" w:hAnsi="Tahoma" w:cs="Tahoma"/>
          <w:bCs/>
        </w:rPr>
      </w:pPr>
    </w:p>
    <w:p w14:paraId="6C75C0EA" w14:textId="77777777" w:rsidR="00C125C9" w:rsidRPr="00B962E5" w:rsidRDefault="00C125C9" w:rsidP="00B962E5">
      <w:pPr>
        <w:widowControl w:val="0"/>
        <w:tabs>
          <w:tab w:val="left" w:pos="567"/>
        </w:tabs>
        <w:autoSpaceDE w:val="0"/>
        <w:autoSpaceDN w:val="0"/>
        <w:adjustRightInd w:val="0"/>
        <w:spacing w:line="276" w:lineRule="auto"/>
        <w:ind w:firstLine="284"/>
        <w:rPr>
          <w:rFonts w:ascii="Tahoma" w:hAnsi="Tahoma" w:cs="Tahoma"/>
          <w:bCs/>
        </w:rPr>
      </w:pPr>
      <w:r w:rsidRPr="00B962E5">
        <w:rPr>
          <w:rFonts w:ascii="Tahoma" w:hAnsi="Tahoma" w:cs="Tahoma"/>
          <w:bCs/>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B962E5">
        <w:rPr>
          <w:rFonts w:ascii="Tahoma" w:eastAsia="Arial Narrow" w:hAnsi="Tahoma" w:cs="Tahoma"/>
          <w:lang w:val="es"/>
        </w:rPr>
        <w:t>Justicia</w:t>
      </w:r>
      <w:r w:rsidRPr="00B962E5">
        <w:rPr>
          <w:rFonts w:ascii="Tahoma" w:hAnsi="Tahoma" w:cs="Tahoma"/>
          <w:bCs/>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C76B2A3" w14:textId="77777777" w:rsidR="00C125C9" w:rsidRPr="00B962E5" w:rsidRDefault="00C125C9" w:rsidP="00B962E5">
      <w:pPr>
        <w:tabs>
          <w:tab w:val="left" w:pos="709"/>
        </w:tabs>
        <w:spacing w:line="276" w:lineRule="auto"/>
        <w:rPr>
          <w:rFonts w:ascii="Tahoma" w:hAnsi="Tahoma" w:cs="Tahoma"/>
          <w:bCs/>
          <w:i/>
        </w:rPr>
      </w:pPr>
    </w:p>
    <w:p w14:paraId="54CB90E3" w14:textId="77777777" w:rsidR="00566BC9" w:rsidRPr="00566BC9" w:rsidRDefault="00566BC9" w:rsidP="00566BC9">
      <w:pPr>
        <w:spacing w:line="240" w:lineRule="auto"/>
        <w:ind w:left="426" w:right="420" w:firstLine="0"/>
        <w:rPr>
          <w:rFonts w:ascii="Tahoma" w:eastAsia="Calibri" w:hAnsi="Tahoma" w:cs="Tahoma"/>
          <w:i/>
          <w:sz w:val="22"/>
          <w:lang w:val="es-ES"/>
        </w:rPr>
      </w:pPr>
      <w:r w:rsidRPr="00566BC9">
        <w:rPr>
          <w:rFonts w:ascii="Tahoma" w:eastAsia="Calibri" w:hAnsi="Tahoma" w:cs="Tahoma"/>
          <w:i/>
          <w:sz w:val="22"/>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566BC9">
        <w:rPr>
          <w:rFonts w:ascii="Tahoma" w:eastAsia="Calibri" w:hAnsi="Tahoma" w:cs="Tahoma"/>
          <w:i/>
          <w:sz w:val="22"/>
          <w:lang w:val="es-ES"/>
        </w:rPr>
        <w:t>ii</w:t>
      </w:r>
      <w:proofErr w:type="spellEnd"/>
      <w:r w:rsidRPr="00566BC9">
        <w:rPr>
          <w:rFonts w:ascii="Tahoma" w:eastAsia="Calibri" w:hAnsi="Tahoma" w:cs="Tahoma"/>
          <w:i/>
          <w:sz w:val="22"/>
          <w:lang w:val="es-ES"/>
        </w:rPr>
        <w:t xml:space="preserve">) no será suficiente la simple suscripción del formulario, sino el cotejo con la información brindada, la cual debe corresponder a la realidad; </w:t>
      </w:r>
      <w:proofErr w:type="spellStart"/>
      <w:r w:rsidRPr="00566BC9">
        <w:rPr>
          <w:rFonts w:ascii="Tahoma" w:eastAsia="Calibri" w:hAnsi="Tahoma" w:cs="Tahoma"/>
          <w:i/>
          <w:sz w:val="22"/>
          <w:lang w:val="es-ES"/>
        </w:rPr>
        <w:t>iii</w:t>
      </w:r>
      <w:proofErr w:type="spellEnd"/>
      <w:r w:rsidRPr="00566BC9">
        <w:rPr>
          <w:rFonts w:ascii="Tahoma" w:eastAsia="Calibri" w:hAnsi="Tahoma" w:cs="Tahoma"/>
          <w:i/>
          <w:sz w:val="22"/>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0823FD7" w14:textId="77777777" w:rsidR="00566BC9" w:rsidRPr="00566BC9" w:rsidRDefault="00566BC9" w:rsidP="00566BC9">
      <w:pPr>
        <w:spacing w:line="240" w:lineRule="auto"/>
        <w:ind w:left="426" w:right="420" w:firstLine="708"/>
        <w:rPr>
          <w:rFonts w:ascii="Tahoma" w:eastAsia="Calibri" w:hAnsi="Tahoma" w:cs="Tahoma"/>
          <w:b/>
          <w:i/>
          <w:sz w:val="22"/>
          <w:lang w:val="es-ES"/>
        </w:rPr>
      </w:pPr>
    </w:p>
    <w:p w14:paraId="3FD7D9BF" w14:textId="77777777" w:rsidR="00566BC9" w:rsidRPr="00566BC9" w:rsidRDefault="00566BC9" w:rsidP="00566BC9">
      <w:pPr>
        <w:tabs>
          <w:tab w:val="left" w:pos="709"/>
        </w:tabs>
        <w:spacing w:line="240" w:lineRule="auto"/>
        <w:ind w:left="426" w:right="420" w:firstLine="0"/>
        <w:rPr>
          <w:rFonts w:ascii="Tahoma" w:eastAsia="Calibri" w:hAnsi="Tahoma" w:cs="Tahoma"/>
          <w:i/>
          <w:sz w:val="22"/>
          <w:lang w:val="es-ES"/>
        </w:rPr>
      </w:pPr>
      <w:r w:rsidRPr="00566BC9">
        <w:rPr>
          <w:rFonts w:ascii="Tahoma" w:eastAsia="Calibri" w:hAnsi="Tahoma" w:cs="Tahoma"/>
          <w:i/>
          <w:sz w:val="22"/>
          <w:lang w:val="es-ES"/>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w:t>
      </w:r>
      <w:r w:rsidRPr="00566BC9">
        <w:rPr>
          <w:rFonts w:ascii="Tahoma" w:eastAsia="Calibri" w:hAnsi="Tahoma" w:cs="Tahoma"/>
          <w:i/>
          <w:sz w:val="22"/>
          <w:lang w:val="es-ES"/>
        </w:rPr>
        <w:lastRenderedPageBreak/>
        <w:t>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3E803133" w14:textId="77777777" w:rsidR="00C125C9" w:rsidRPr="00B962E5" w:rsidRDefault="00C125C9" w:rsidP="00B962E5">
      <w:pPr>
        <w:spacing w:line="276" w:lineRule="auto"/>
        <w:rPr>
          <w:rFonts w:ascii="Tahoma" w:hAnsi="Tahoma" w:cs="Tahoma"/>
          <w:spacing w:val="-4"/>
        </w:rPr>
      </w:pPr>
    </w:p>
    <w:p w14:paraId="56EC3BA1" w14:textId="77777777" w:rsidR="00C125C9" w:rsidRPr="00B962E5" w:rsidRDefault="00C125C9"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eastAsia="Arial Narrow" w:hAnsi="Tahoma" w:cs="Tahoma"/>
          <w:bCs/>
          <w:lang w:val="es"/>
        </w:rPr>
        <w:t xml:space="preserve">Igual cosa se ha predicado de las </w:t>
      </w:r>
      <w:proofErr w:type="spellStart"/>
      <w:r w:rsidRPr="00B962E5">
        <w:rPr>
          <w:rFonts w:ascii="Tahoma" w:eastAsia="Arial Narrow" w:hAnsi="Tahoma" w:cs="Tahoma"/>
          <w:bCs/>
          <w:lang w:val="es"/>
        </w:rPr>
        <w:t>reasesorías</w:t>
      </w:r>
      <w:proofErr w:type="spellEnd"/>
      <w:r w:rsidRPr="00B962E5">
        <w:rPr>
          <w:rFonts w:ascii="Tahoma" w:eastAsia="Arial Narrow" w:hAnsi="Tahoma" w:cs="Tahoma"/>
          <w:bCs/>
          <w:lang w:val="es"/>
        </w:rPr>
        <w:t xml:space="preserve"> posteriores dadas al interior de las AFP</w:t>
      </w:r>
      <w:r w:rsidRPr="00B962E5">
        <w:rPr>
          <w:rFonts w:ascii="Tahoma" w:eastAsia="Arial Narrow" w:hAnsi="Tahoma" w:cs="Tahoma"/>
          <w:lang w:val="es"/>
        </w:rPr>
        <w:t xml:space="preserve">, las cuales tampoco convalidan el traslado, como quedó dicho en la citada </w:t>
      </w:r>
      <w:r w:rsidRPr="00B962E5">
        <w:rPr>
          <w:rFonts w:ascii="Tahoma" w:hAnsi="Tahoma" w:cs="Tahoma"/>
        </w:rPr>
        <w:t xml:space="preserve">sentencia del 8 de mayo de 2019SL 1688-2019, así: </w:t>
      </w:r>
    </w:p>
    <w:p w14:paraId="3FB881FB" w14:textId="77777777" w:rsidR="00C125C9" w:rsidRPr="00B962E5" w:rsidRDefault="00C125C9" w:rsidP="00B962E5">
      <w:pPr>
        <w:spacing w:line="276" w:lineRule="auto"/>
        <w:rPr>
          <w:rFonts w:ascii="Tahoma" w:eastAsia="Arial Narrow" w:hAnsi="Tahoma" w:cs="Tahoma"/>
          <w:i/>
          <w:iCs/>
          <w:lang w:val="es"/>
        </w:rPr>
      </w:pPr>
      <w:r w:rsidRPr="00B962E5">
        <w:rPr>
          <w:rFonts w:ascii="Tahoma" w:eastAsia="Arial Narrow" w:hAnsi="Tahoma" w:cs="Tahoma"/>
          <w:lang w:val="es"/>
        </w:rPr>
        <w:t xml:space="preserve">  </w:t>
      </w:r>
    </w:p>
    <w:p w14:paraId="3412A0AD" w14:textId="77777777" w:rsidR="00566BC9" w:rsidRPr="00566BC9" w:rsidRDefault="00566BC9" w:rsidP="00566BC9">
      <w:pPr>
        <w:spacing w:line="240" w:lineRule="auto"/>
        <w:ind w:left="426" w:right="420" w:firstLine="0"/>
        <w:rPr>
          <w:rFonts w:ascii="Tahoma" w:eastAsia="Calibri" w:hAnsi="Tahoma" w:cs="Tahoma"/>
          <w:i/>
          <w:sz w:val="22"/>
          <w:lang w:val="es-ES"/>
        </w:rPr>
      </w:pPr>
      <w:r w:rsidRPr="00566BC9">
        <w:rPr>
          <w:rFonts w:ascii="Tahoma" w:eastAsia="Calibri" w:hAnsi="Tahoma" w:cs="Tahoma"/>
          <w:i/>
          <w:sz w:val="22"/>
          <w:lang w:val="es-ES"/>
        </w:rPr>
        <w:t xml:space="preserve">“Ahora, si bien la AFP brindó a la actora una </w:t>
      </w:r>
      <w:proofErr w:type="spellStart"/>
      <w:r w:rsidRPr="00566BC9">
        <w:rPr>
          <w:rFonts w:ascii="Tahoma" w:eastAsia="Calibri" w:hAnsi="Tahoma" w:cs="Tahoma"/>
          <w:i/>
          <w:sz w:val="22"/>
          <w:lang w:val="es-ES"/>
        </w:rPr>
        <w:t>reasesoría</w:t>
      </w:r>
      <w:proofErr w:type="spellEnd"/>
      <w:r w:rsidRPr="00566BC9">
        <w:rPr>
          <w:rFonts w:ascii="Tahoma" w:eastAsia="Calibri" w:hAnsi="Tahoma" w:cs="Tahoma"/>
          <w:i/>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9AACF02" w14:textId="77777777" w:rsidR="00566BC9" w:rsidRPr="00566BC9" w:rsidRDefault="00566BC9" w:rsidP="00566BC9">
      <w:pPr>
        <w:spacing w:line="240" w:lineRule="auto"/>
        <w:ind w:left="426" w:right="420" w:firstLine="709"/>
        <w:rPr>
          <w:rFonts w:ascii="Tahoma" w:eastAsia="Arial Narrow" w:hAnsi="Tahoma" w:cs="Tahoma"/>
          <w:i/>
          <w:iCs/>
          <w:sz w:val="22"/>
          <w:lang w:val="es"/>
        </w:rPr>
      </w:pPr>
      <w:r w:rsidRPr="00566BC9">
        <w:rPr>
          <w:rFonts w:ascii="Tahoma" w:eastAsia="Arial Narrow" w:hAnsi="Tahoma" w:cs="Tahoma"/>
          <w:i/>
          <w:iCs/>
          <w:sz w:val="22"/>
          <w:lang w:val="es"/>
        </w:rPr>
        <w:t xml:space="preserve"> </w:t>
      </w:r>
    </w:p>
    <w:p w14:paraId="38D4687A" w14:textId="77777777" w:rsidR="00566BC9" w:rsidRPr="00566BC9" w:rsidRDefault="00566BC9" w:rsidP="00566BC9">
      <w:pPr>
        <w:spacing w:line="240" w:lineRule="auto"/>
        <w:ind w:left="426" w:right="420" w:firstLine="0"/>
        <w:rPr>
          <w:rFonts w:ascii="Tahoma" w:eastAsia="Calibri" w:hAnsi="Tahoma" w:cs="Tahoma"/>
          <w:i/>
          <w:sz w:val="22"/>
          <w:lang w:val="es-ES"/>
        </w:rPr>
      </w:pPr>
      <w:r w:rsidRPr="00566BC9">
        <w:rPr>
          <w:rFonts w:ascii="Tahoma" w:eastAsia="Calibri" w:hAnsi="Tahoma" w:cs="Tahoma"/>
          <w:i/>
          <w:sz w:val="22"/>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566BC9">
        <w:rPr>
          <w:rFonts w:ascii="Tahoma" w:eastAsia="Calibri" w:hAnsi="Tahoma" w:cs="Tahoma"/>
          <w:i/>
          <w:sz w:val="22"/>
          <w:lang w:val="es-ES"/>
        </w:rPr>
        <w:t>reasesoría</w:t>
      </w:r>
      <w:proofErr w:type="spellEnd"/>
      <w:r w:rsidRPr="00566BC9">
        <w:rPr>
          <w:rFonts w:ascii="Tahoma" w:eastAsia="Calibri" w:hAnsi="Tahoma" w:cs="Tahoma"/>
          <w:i/>
          <w:sz w:val="22"/>
          <w:lang w:val="es-ES"/>
        </w:rPr>
        <w:t xml:space="preserve">, de todas </w:t>
      </w:r>
      <w:proofErr w:type="gramStart"/>
      <w:r w:rsidRPr="00566BC9">
        <w:rPr>
          <w:rFonts w:ascii="Tahoma" w:eastAsia="Calibri" w:hAnsi="Tahoma" w:cs="Tahoma"/>
          <w:i/>
          <w:sz w:val="22"/>
          <w:lang w:val="es-ES"/>
        </w:rPr>
        <w:t>formas</w:t>
      </w:r>
      <w:proofErr w:type="gramEnd"/>
      <w:r w:rsidRPr="00566BC9">
        <w:rPr>
          <w:rFonts w:ascii="Tahoma" w:eastAsia="Calibri" w:hAnsi="Tahoma" w:cs="Tahoma"/>
          <w:i/>
          <w:sz w:val="22"/>
          <w:lang w:val="es-ES"/>
        </w:rPr>
        <w:t xml:space="preserve"> ya había perdido la transición.</w:t>
      </w:r>
    </w:p>
    <w:p w14:paraId="47B8E79D" w14:textId="77777777" w:rsidR="00566BC9" w:rsidRPr="00566BC9" w:rsidRDefault="00566BC9" w:rsidP="00566BC9">
      <w:pPr>
        <w:spacing w:line="240" w:lineRule="auto"/>
        <w:ind w:left="426" w:right="420" w:firstLine="709"/>
        <w:rPr>
          <w:rFonts w:ascii="Tahoma" w:eastAsia="Arial Narrow" w:hAnsi="Tahoma" w:cs="Tahoma"/>
          <w:i/>
          <w:iCs/>
          <w:sz w:val="22"/>
          <w:lang w:val="es"/>
        </w:rPr>
      </w:pPr>
      <w:r w:rsidRPr="00566BC9">
        <w:rPr>
          <w:rFonts w:ascii="Tahoma" w:eastAsia="Arial Narrow" w:hAnsi="Tahoma" w:cs="Tahoma"/>
          <w:i/>
          <w:iCs/>
          <w:sz w:val="22"/>
          <w:lang w:val="es"/>
        </w:rPr>
        <w:t xml:space="preserve"> </w:t>
      </w:r>
    </w:p>
    <w:p w14:paraId="1B9A3CF7" w14:textId="77777777" w:rsidR="00566BC9" w:rsidRPr="00566BC9" w:rsidRDefault="00566BC9" w:rsidP="00566BC9">
      <w:pPr>
        <w:spacing w:line="240" w:lineRule="auto"/>
        <w:ind w:left="426" w:right="420" w:firstLine="0"/>
        <w:rPr>
          <w:rFonts w:ascii="Tahoma" w:eastAsia="Calibri" w:hAnsi="Tahoma" w:cs="Tahoma"/>
          <w:i/>
          <w:sz w:val="22"/>
          <w:lang w:val="es-ES"/>
        </w:rPr>
      </w:pPr>
      <w:r w:rsidRPr="00566BC9">
        <w:rPr>
          <w:rFonts w:ascii="Tahoma" w:eastAsia="Calibri" w:hAnsi="Tahoma" w:cs="Tahoma"/>
          <w:i/>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7219BC9" w14:textId="77777777" w:rsidR="00566BC9" w:rsidRPr="00566BC9" w:rsidRDefault="00566BC9" w:rsidP="00566BC9">
      <w:pPr>
        <w:spacing w:line="240" w:lineRule="auto"/>
        <w:ind w:left="426" w:right="420" w:firstLine="709"/>
        <w:rPr>
          <w:rFonts w:ascii="Tahoma" w:eastAsia="Arial Narrow" w:hAnsi="Tahoma" w:cs="Tahoma"/>
          <w:i/>
          <w:iCs/>
          <w:sz w:val="22"/>
          <w:lang w:val="es"/>
        </w:rPr>
      </w:pPr>
      <w:r w:rsidRPr="00566BC9">
        <w:rPr>
          <w:rFonts w:ascii="Tahoma" w:eastAsia="Arial Narrow" w:hAnsi="Tahoma" w:cs="Tahoma"/>
          <w:i/>
          <w:iCs/>
          <w:sz w:val="22"/>
          <w:lang w:val="es"/>
        </w:rPr>
        <w:t xml:space="preserve"> </w:t>
      </w:r>
    </w:p>
    <w:p w14:paraId="2F622F82" w14:textId="77777777" w:rsidR="00566BC9" w:rsidRPr="00566BC9" w:rsidRDefault="00566BC9" w:rsidP="00566BC9">
      <w:pPr>
        <w:spacing w:line="240" w:lineRule="auto"/>
        <w:ind w:left="426" w:right="420" w:firstLine="0"/>
        <w:rPr>
          <w:rFonts w:ascii="Tahoma" w:eastAsia="Calibri" w:hAnsi="Tahoma" w:cs="Tahoma"/>
          <w:i/>
          <w:sz w:val="22"/>
          <w:lang w:val="es-ES"/>
        </w:rPr>
      </w:pPr>
      <w:r w:rsidRPr="00566BC9">
        <w:rPr>
          <w:rFonts w:ascii="Tahoma" w:eastAsia="Calibri" w:hAnsi="Tahoma" w:cs="Tahoma"/>
          <w:i/>
          <w:sz w:val="22"/>
          <w:lang w:val="es-ES"/>
        </w:rPr>
        <w:t xml:space="preserve">Por otro lado, no es de recibo el planteo de Protección S.A., cuando sostiene que una vez realizó la </w:t>
      </w:r>
      <w:proofErr w:type="spellStart"/>
      <w:r w:rsidRPr="00566BC9">
        <w:rPr>
          <w:rFonts w:ascii="Tahoma" w:eastAsia="Calibri" w:hAnsi="Tahoma" w:cs="Tahoma"/>
          <w:i/>
          <w:sz w:val="22"/>
          <w:lang w:val="es-ES"/>
        </w:rPr>
        <w:t>reasesoría</w:t>
      </w:r>
      <w:proofErr w:type="spellEnd"/>
      <w:r w:rsidRPr="00566BC9">
        <w:rPr>
          <w:rFonts w:ascii="Tahoma" w:eastAsia="Calibri" w:hAnsi="Tahoma" w:cs="Tahoma"/>
          <w:i/>
          <w:sz w:val="22"/>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A1C0D42" w14:textId="77777777" w:rsidR="00C125C9" w:rsidRPr="00B962E5" w:rsidRDefault="00C125C9" w:rsidP="00B962E5">
      <w:pPr>
        <w:spacing w:line="276" w:lineRule="auto"/>
        <w:ind w:left="708"/>
        <w:rPr>
          <w:rFonts w:ascii="Tahoma" w:hAnsi="Tahoma" w:cs="Tahoma"/>
          <w:spacing w:val="-4"/>
        </w:rPr>
      </w:pPr>
    </w:p>
    <w:p w14:paraId="61356DBF" w14:textId="77777777" w:rsidR="00C125C9" w:rsidRPr="00B962E5" w:rsidRDefault="00C125C9" w:rsidP="00B962E5">
      <w:pPr>
        <w:pStyle w:val="Prrafodelista"/>
        <w:numPr>
          <w:ilvl w:val="1"/>
          <w:numId w:val="6"/>
        </w:numPr>
        <w:shd w:val="clear" w:color="auto" w:fill="FFFFFF" w:themeFill="background1"/>
        <w:tabs>
          <w:tab w:val="left" w:pos="851"/>
        </w:tabs>
        <w:spacing w:line="276" w:lineRule="auto"/>
        <w:ind w:left="0" w:firstLine="284"/>
        <w:rPr>
          <w:rFonts w:ascii="Tahoma" w:hAnsi="Tahoma" w:cs="Tahoma"/>
          <w:b/>
          <w:i/>
          <w:spacing w:val="-4"/>
        </w:rPr>
      </w:pPr>
      <w:r w:rsidRPr="00B962E5">
        <w:rPr>
          <w:rFonts w:ascii="Tahoma" w:hAnsi="Tahoma" w:cs="Tahoma"/>
          <w:b/>
          <w:i/>
          <w:spacing w:val="-4"/>
        </w:rPr>
        <w:t xml:space="preserve">“De la carga de la prueba – Inversión a favor del afiliado” </w:t>
      </w:r>
      <w:r w:rsidRPr="00B962E5">
        <w:rPr>
          <w:rStyle w:val="Refdenotaalpie"/>
          <w:rFonts w:ascii="Tahoma" w:hAnsi="Tahoma" w:cs="Tahoma"/>
          <w:b/>
          <w:i/>
          <w:spacing w:val="-4"/>
        </w:rPr>
        <w:footnoteReference w:id="4"/>
      </w:r>
    </w:p>
    <w:p w14:paraId="59C0313F" w14:textId="77777777" w:rsidR="00C125C9" w:rsidRPr="00B962E5" w:rsidRDefault="00C125C9" w:rsidP="00B962E5">
      <w:pPr>
        <w:spacing w:line="276" w:lineRule="auto"/>
        <w:ind w:firstLine="708"/>
        <w:rPr>
          <w:rFonts w:ascii="Tahoma" w:hAnsi="Tahoma" w:cs="Tahoma"/>
          <w:b/>
          <w:spacing w:val="-4"/>
        </w:rPr>
      </w:pPr>
    </w:p>
    <w:p w14:paraId="3D2E1734" w14:textId="65AEB0FF" w:rsidR="00C125C9" w:rsidRPr="00B962E5" w:rsidRDefault="00C125C9" w:rsidP="00B962E5">
      <w:pPr>
        <w:widowControl w:val="0"/>
        <w:tabs>
          <w:tab w:val="left" w:pos="567"/>
        </w:tabs>
        <w:autoSpaceDE w:val="0"/>
        <w:autoSpaceDN w:val="0"/>
        <w:adjustRightInd w:val="0"/>
        <w:spacing w:line="276" w:lineRule="auto"/>
        <w:ind w:firstLine="284"/>
        <w:rPr>
          <w:rFonts w:ascii="Tahoma" w:hAnsi="Tahoma" w:cs="Tahoma"/>
          <w:spacing w:val="-4"/>
        </w:rPr>
      </w:pPr>
      <w:r w:rsidRPr="00B962E5">
        <w:rPr>
          <w:rFonts w:ascii="Tahoma" w:hAnsi="Tahoma" w:cs="Tahoma"/>
          <w:spacing w:val="-4"/>
        </w:rPr>
        <w:t xml:space="preserve">El tercer problema jurídico relativo a la carga de la prueba en los procesos de ineficacia de traslado, también se resolvió por la Corte Suprema de Justicia desde la sentencia hito, en la que se expresó que de </w:t>
      </w:r>
      <w:r w:rsidRPr="00B962E5">
        <w:rPr>
          <w:rFonts w:ascii="Tahoma" w:hAnsi="Tahoma" w:cs="Tahoma"/>
          <w:bCs/>
        </w:rPr>
        <w:t>conformidad</w:t>
      </w:r>
      <w:r w:rsidRPr="00B962E5">
        <w:rPr>
          <w:rFonts w:ascii="Tahoma" w:hAnsi="Tahoma" w:cs="Tahoma"/>
          <w:spacing w:val="-4"/>
        </w:rPr>
        <w:t xml:space="preserve"> al artículo 1604 del Código Civil «</w:t>
      </w:r>
      <w:r w:rsidRPr="00B962E5">
        <w:rPr>
          <w:rFonts w:ascii="Tahoma" w:hAnsi="Tahoma" w:cs="Tahoma"/>
          <w:i/>
          <w:spacing w:val="-4"/>
        </w:rPr>
        <w:t xml:space="preserve">la prueba de la diligencia o cuidado incumbe al que ha debido </w:t>
      </w:r>
      <w:r w:rsidR="00566BC9" w:rsidRPr="00B962E5">
        <w:rPr>
          <w:rFonts w:ascii="Tahoma" w:hAnsi="Tahoma" w:cs="Tahoma"/>
          <w:i/>
          <w:spacing w:val="-4"/>
        </w:rPr>
        <w:t>emplearlo”</w:t>
      </w:r>
      <w:r w:rsidR="00566BC9" w:rsidRPr="00B962E5">
        <w:rPr>
          <w:rFonts w:ascii="Tahoma" w:hAnsi="Tahoma" w:cs="Tahoma"/>
          <w:spacing w:val="-4"/>
        </w:rPr>
        <w:t xml:space="preserve"> lo</w:t>
      </w:r>
      <w:r w:rsidRPr="00B962E5">
        <w:rPr>
          <w:rFonts w:ascii="Tahoma" w:hAnsi="Tahoma" w:cs="Tahoma"/>
          <w:spacing w:val="-4"/>
        </w:rPr>
        <w:t xml:space="preserve"> que quiere decir que la carga de la prueba recae en el fondo de pensiones. Dicha postura se ha mantenido invariable, y se reiteró de manera más contundente en la citada sentencia, así: </w:t>
      </w:r>
    </w:p>
    <w:p w14:paraId="2C3CED26" w14:textId="77777777" w:rsidR="00C125C9" w:rsidRPr="00B962E5" w:rsidRDefault="00C125C9" w:rsidP="00B962E5">
      <w:pPr>
        <w:spacing w:line="276" w:lineRule="auto"/>
        <w:ind w:firstLine="708"/>
        <w:rPr>
          <w:rFonts w:ascii="Tahoma" w:hAnsi="Tahoma" w:cs="Tahoma"/>
          <w:spacing w:val="-4"/>
        </w:rPr>
      </w:pPr>
    </w:p>
    <w:p w14:paraId="3E113A38" w14:textId="77777777" w:rsidR="00566BC9" w:rsidRPr="00566BC9" w:rsidRDefault="00566BC9" w:rsidP="00566BC9">
      <w:pPr>
        <w:spacing w:line="240" w:lineRule="auto"/>
        <w:ind w:left="426" w:right="420" w:firstLine="1"/>
        <w:rPr>
          <w:rFonts w:ascii="Tahoma" w:eastAsia="Calibri" w:hAnsi="Tahoma" w:cs="Tahoma"/>
          <w:i/>
          <w:sz w:val="22"/>
          <w:lang w:val="es-ES"/>
        </w:rPr>
      </w:pPr>
      <w:r w:rsidRPr="00566BC9">
        <w:rPr>
          <w:rFonts w:ascii="Tahoma" w:eastAsia="Calibri" w:hAnsi="Tahoma" w:cs="Tahoma"/>
          <w:sz w:val="22"/>
          <w:lang w:val="es-ES"/>
        </w:rPr>
        <w:t>“</w:t>
      </w:r>
      <w:r w:rsidRPr="00566BC9">
        <w:rPr>
          <w:rFonts w:ascii="Tahoma" w:eastAsia="Calibri" w:hAnsi="Tahoma"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5F34ADD" w14:textId="77777777" w:rsidR="00566BC9" w:rsidRPr="00566BC9" w:rsidRDefault="00566BC9" w:rsidP="00566BC9">
      <w:pPr>
        <w:spacing w:line="240" w:lineRule="auto"/>
        <w:ind w:left="426" w:right="420" w:firstLine="1"/>
        <w:rPr>
          <w:rFonts w:ascii="Tahoma" w:eastAsia="Calibri" w:hAnsi="Tahoma" w:cs="Tahoma"/>
          <w:i/>
          <w:sz w:val="22"/>
          <w:lang w:val="es-ES"/>
        </w:rPr>
      </w:pPr>
    </w:p>
    <w:p w14:paraId="518BD5ED" w14:textId="77777777" w:rsidR="00566BC9" w:rsidRPr="00566BC9" w:rsidRDefault="00566BC9" w:rsidP="00566BC9">
      <w:pPr>
        <w:spacing w:line="240" w:lineRule="auto"/>
        <w:ind w:left="426" w:right="420" w:firstLine="1"/>
        <w:rPr>
          <w:rFonts w:ascii="Tahoma" w:eastAsia="Calibri" w:hAnsi="Tahoma" w:cs="Tahoma"/>
          <w:i/>
          <w:sz w:val="22"/>
          <w:lang w:val="es-ES"/>
        </w:rPr>
      </w:pPr>
      <w:r w:rsidRPr="00566BC9">
        <w:rPr>
          <w:rFonts w:ascii="Tahoma" w:eastAsia="Calibri" w:hAnsi="Tahoma"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7C9AD689" w14:textId="77777777" w:rsidR="00566BC9" w:rsidRPr="00566BC9" w:rsidRDefault="00566BC9" w:rsidP="00566BC9">
      <w:pPr>
        <w:spacing w:line="240" w:lineRule="auto"/>
        <w:ind w:left="426" w:right="420" w:firstLine="1"/>
        <w:rPr>
          <w:rFonts w:ascii="Tahoma" w:eastAsia="Calibri" w:hAnsi="Tahoma" w:cs="Tahoma"/>
          <w:i/>
          <w:sz w:val="22"/>
          <w:lang w:val="es-ES"/>
        </w:rPr>
      </w:pPr>
    </w:p>
    <w:p w14:paraId="5B25461F" w14:textId="77777777" w:rsidR="00566BC9" w:rsidRPr="00566BC9" w:rsidRDefault="00566BC9" w:rsidP="00566BC9">
      <w:pPr>
        <w:spacing w:line="240" w:lineRule="auto"/>
        <w:ind w:left="426" w:right="420" w:firstLine="1"/>
        <w:rPr>
          <w:rFonts w:ascii="Tahoma" w:eastAsia="Calibri" w:hAnsi="Tahoma" w:cs="Tahoma"/>
          <w:i/>
          <w:sz w:val="22"/>
          <w:lang w:val="es-ES"/>
        </w:rPr>
      </w:pPr>
      <w:r w:rsidRPr="00566BC9">
        <w:rPr>
          <w:rFonts w:ascii="Tahoma" w:eastAsia="Calibri" w:hAnsi="Tahoma" w:cs="Tahoma"/>
          <w:i/>
          <w:sz w:val="22"/>
          <w:lang w:val="es-ES"/>
        </w:rPr>
        <w:t xml:space="preserve">En consecuencia, si se arguye </w:t>
      </w:r>
      <w:proofErr w:type="gramStart"/>
      <w:r w:rsidRPr="00566BC9">
        <w:rPr>
          <w:rFonts w:ascii="Tahoma" w:eastAsia="Calibri" w:hAnsi="Tahoma" w:cs="Tahoma"/>
          <w:i/>
          <w:sz w:val="22"/>
          <w:lang w:val="es-ES"/>
        </w:rPr>
        <w:t>que</w:t>
      </w:r>
      <w:proofErr w:type="gramEnd"/>
      <w:r w:rsidRPr="00566BC9">
        <w:rPr>
          <w:rFonts w:ascii="Tahoma" w:eastAsia="Calibri" w:hAnsi="Tahoma" w:cs="Tahoma"/>
          <w:i/>
          <w:sz w:val="22"/>
          <w:lang w:val="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FFFF2F2" w14:textId="77777777" w:rsidR="00566BC9" w:rsidRPr="00566BC9" w:rsidRDefault="00566BC9" w:rsidP="00566BC9">
      <w:pPr>
        <w:spacing w:line="240" w:lineRule="auto"/>
        <w:ind w:left="426" w:right="420" w:firstLine="1"/>
        <w:rPr>
          <w:rFonts w:ascii="Tahoma" w:eastAsia="Calibri" w:hAnsi="Tahoma" w:cs="Tahoma"/>
          <w:i/>
          <w:sz w:val="22"/>
          <w:lang w:val="es-ES"/>
        </w:rPr>
      </w:pPr>
    </w:p>
    <w:p w14:paraId="59180607" w14:textId="77777777" w:rsidR="00566BC9" w:rsidRPr="00566BC9" w:rsidRDefault="00566BC9" w:rsidP="00566BC9">
      <w:pPr>
        <w:spacing w:line="240" w:lineRule="auto"/>
        <w:ind w:left="426" w:right="420" w:firstLine="1"/>
        <w:rPr>
          <w:rFonts w:ascii="Tahoma" w:eastAsia="Calibri" w:hAnsi="Tahoma" w:cs="Tahoma"/>
          <w:i/>
          <w:iCs/>
          <w:sz w:val="22"/>
          <w:lang w:val="es-ES"/>
        </w:rPr>
      </w:pPr>
      <w:r w:rsidRPr="00566BC9">
        <w:rPr>
          <w:rFonts w:ascii="Tahoma" w:eastAsia="Calibri" w:hAnsi="Tahoma" w:cs="Tahoma"/>
          <w:i/>
          <w:sz w:val="22"/>
          <w:lang w:val="es-ES"/>
        </w:rPr>
        <w:t xml:space="preserve">Como se ha expuesto, el deber de información al momento del traslado entre regímenes, es una obligación que corresponde a las administradoras de fondos de pensiones, y </w:t>
      </w:r>
      <w:r w:rsidRPr="00566BC9">
        <w:rPr>
          <w:rFonts w:ascii="Tahoma" w:eastAsia="Calibri" w:hAnsi="Tahoma" w:cs="Tahoma"/>
          <w:i/>
          <w:iCs/>
          <w:sz w:val="22"/>
          <w:lang w:val="es-ES"/>
        </w:rPr>
        <w:t xml:space="preserve">su ejercicio debe ser de tal diligencia, que permita comprender la lógica, beneficios y desventajas del cambio de régimen, así como prever los riesgos y efectos negativos de esa decisión. </w:t>
      </w:r>
    </w:p>
    <w:p w14:paraId="09AC2BC3" w14:textId="77777777" w:rsidR="00566BC9" w:rsidRPr="00566BC9" w:rsidRDefault="00566BC9" w:rsidP="00566BC9">
      <w:pPr>
        <w:spacing w:line="240" w:lineRule="auto"/>
        <w:ind w:left="426" w:right="420" w:firstLine="1"/>
        <w:rPr>
          <w:rFonts w:ascii="Tahoma" w:eastAsia="Calibri" w:hAnsi="Tahoma" w:cs="Tahoma"/>
          <w:i/>
          <w:iCs/>
          <w:sz w:val="22"/>
          <w:lang w:val="es-ES"/>
        </w:rPr>
      </w:pPr>
    </w:p>
    <w:p w14:paraId="2D179CED" w14:textId="77777777" w:rsidR="00566BC9" w:rsidRPr="00566BC9" w:rsidRDefault="00566BC9" w:rsidP="00566BC9">
      <w:pPr>
        <w:spacing w:line="240" w:lineRule="auto"/>
        <w:ind w:left="426" w:right="420" w:firstLine="1"/>
        <w:rPr>
          <w:rFonts w:ascii="Tahoma" w:eastAsia="Calibri" w:hAnsi="Tahoma" w:cs="Tahoma"/>
          <w:i/>
          <w:iCs/>
          <w:sz w:val="22"/>
          <w:lang w:val="es-ES"/>
        </w:rPr>
      </w:pPr>
      <w:r w:rsidRPr="00566BC9">
        <w:rPr>
          <w:rFonts w:ascii="Tahoma" w:eastAsia="Calibri" w:hAnsi="Tahoma"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DEBF5B4" w14:textId="77777777" w:rsidR="00566BC9" w:rsidRPr="00566BC9" w:rsidRDefault="00566BC9" w:rsidP="00566BC9">
      <w:pPr>
        <w:spacing w:line="240" w:lineRule="auto"/>
        <w:ind w:left="426" w:right="420" w:firstLine="1"/>
        <w:rPr>
          <w:rFonts w:ascii="Tahoma" w:eastAsia="Calibri" w:hAnsi="Tahoma" w:cs="Tahoma"/>
          <w:i/>
          <w:iCs/>
          <w:sz w:val="22"/>
          <w:lang w:val="es-ES"/>
        </w:rPr>
      </w:pPr>
    </w:p>
    <w:p w14:paraId="603DF0C7" w14:textId="77777777" w:rsidR="00566BC9" w:rsidRPr="00566BC9" w:rsidRDefault="00566BC9" w:rsidP="00566BC9">
      <w:pPr>
        <w:spacing w:line="240" w:lineRule="auto"/>
        <w:ind w:left="426" w:right="420" w:firstLine="1"/>
        <w:rPr>
          <w:rFonts w:ascii="Tahoma" w:eastAsia="Calibri" w:hAnsi="Tahoma" w:cs="Tahoma"/>
          <w:i/>
          <w:iCs/>
          <w:sz w:val="22"/>
          <w:lang w:val="es-ES"/>
        </w:rPr>
      </w:pPr>
      <w:r w:rsidRPr="00566BC9">
        <w:rPr>
          <w:rFonts w:ascii="Tahoma" w:eastAsia="Calibri" w:hAnsi="Tahoma" w:cs="Tahoma"/>
          <w:i/>
          <w:sz w:val="22"/>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566BC9">
        <w:rPr>
          <w:rFonts w:ascii="Tahoma" w:eastAsia="Calibri" w:hAnsi="Tahoma" w:cs="Tahoma"/>
          <w:i/>
          <w:sz w:val="22"/>
          <w:lang w:val="es-ES"/>
        </w:rPr>
        <w:t>ii</w:t>
      </w:r>
      <w:proofErr w:type="spellEnd"/>
      <w:r w:rsidRPr="00566BC9">
        <w:rPr>
          <w:rFonts w:ascii="Tahoma" w:eastAsia="Calibri" w:hAnsi="Tahoma" w:cs="Tahoma"/>
          <w:i/>
          <w:sz w:val="22"/>
          <w:lang w:val="es-ES"/>
        </w:rPr>
        <w:t>) la documentación soporte del traslado debe conservarse en los archivos del fondo, dado que (</w:t>
      </w:r>
      <w:proofErr w:type="spellStart"/>
      <w:r w:rsidRPr="00566BC9">
        <w:rPr>
          <w:rFonts w:ascii="Tahoma" w:eastAsia="Calibri" w:hAnsi="Tahoma" w:cs="Tahoma"/>
          <w:i/>
          <w:sz w:val="22"/>
          <w:lang w:val="es-ES"/>
        </w:rPr>
        <w:t>iii</w:t>
      </w:r>
      <w:proofErr w:type="spellEnd"/>
      <w:r w:rsidRPr="00566BC9">
        <w:rPr>
          <w:rFonts w:ascii="Tahoma" w:eastAsia="Calibri" w:hAnsi="Tahoma" w:cs="Tahoma"/>
          <w:i/>
          <w:sz w:val="22"/>
          <w:lang w:val="es-ES"/>
        </w:rPr>
        <w:t xml:space="preserve">) es esta entidad la que está obligada a observar la obligación de brindar información y, más aún, probar ante las autoridades administrativas y judiciales su pleno cumplimiento. </w:t>
      </w:r>
    </w:p>
    <w:p w14:paraId="434ADBD5" w14:textId="77777777" w:rsidR="00566BC9" w:rsidRPr="00566BC9" w:rsidRDefault="00566BC9" w:rsidP="00566BC9">
      <w:pPr>
        <w:spacing w:line="240" w:lineRule="auto"/>
        <w:ind w:left="426" w:right="420" w:firstLine="1"/>
        <w:rPr>
          <w:rFonts w:ascii="Tahoma" w:eastAsia="Calibri" w:hAnsi="Tahoma" w:cs="Tahoma"/>
          <w:i/>
          <w:iCs/>
          <w:sz w:val="22"/>
          <w:lang w:val="es-ES"/>
        </w:rPr>
      </w:pPr>
    </w:p>
    <w:p w14:paraId="29E0568B" w14:textId="77777777" w:rsidR="00566BC9" w:rsidRPr="00566BC9" w:rsidRDefault="00566BC9" w:rsidP="00566BC9">
      <w:pPr>
        <w:spacing w:line="240" w:lineRule="auto"/>
        <w:ind w:left="426" w:right="420" w:firstLine="1"/>
        <w:rPr>
          <w:rFonts w:ascii="Tahoma" w:eastAsia="Calibri" w:hAnsi="Tahoma" w:cs="Tahoma"/>
          <w:sz w:val="22"/>
          <w:lang w:val="es-ES"/>
        </w:rPr>
      </w:pPr>
      <w:r w:rsidRPr="00566BC9">
        <w:rPr>
          <w:rFonts w:ascii="Tahoma" w:eastAsia="Calibri" w:hAnsi="Tahoma"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566BC9">
        <w:rPr>
          <w:rFonts w:ascii="Tahoma" w:eastAsia="Calibri" w:hAnsi="Tahoma" w:cs="Tahoma"/>
          <w:sz w:val="22"/>
          <w:lang w:val="es-ES"/>
        </w:rPr>
        <w:t xml:space="preserve"> </w:t>
      </w:r>
    </w:p>
    <w:p w14:paraId="352189D8" w14:textId="77777777" w:rsidR="00C125C9" w:rsidRPr="00B962E5" w:rsidRDefault="00C125C9" w:rsidP="00B962E5">
      <w:pPr>
        <w:tabs>
          <w:tab w:val="left" w:pos="3568"/>
        </w:tabs>
        <w:spacing w:line="276" w:lineRule="auto"/>
        <w:rPr>
          <w:rFonts w:ascii="Tahoma" w:hAnsi="Tahoma" w:cs="Tahoma"/>
          <w:spacing w:val="-4"/>
        </w:rPr>
      </w:pPr>
    </w:p>
    <w:p w14:paraId="62B1F510" w14:textId="77777777" w:rsidR="00C125C9" w:rsidRPr="00B962E5" w:rsidRDefault="00C125C9" w:rsidP="00B962E5">
      <w:pPr>
        <w:pStyle w:val="Prrafodelista"/>
        <w:numPr>
          <w:ilvl w:val="1"/>
          <w:numId w:val="6"/>
        </w:numPr>
        <w:shd w:val="clear" w:color="auto" w:fill="FFFFFF" w:themeFill="background1"/>
        <w:tabs>
          <w:tab w:val="left" w:pos="851"/>
        </w:tabs>
        <w:spacing w:line="276" w:lineRule="auto"/>
        <w:ind w:left="0" w:firstLine="284"/>
        <w:rPr>
          <w:rFonts w:ascii="Tahoma" w:hAnsi="Tahoma" w:cs="Tahoma"/>
          <w:b/>
          <w:i/>
        </w:rPr>
      </w:pPr>
      <w:r w:rsidRPr="00B962E5">
        <w:rPr>
          <w:rFonts w:ascii="Tahoma" w:hAnsi="Tahoma" w:cs="Tahoma"/>
          <w:b/>
          <w:i/>
          <w:spacing w:val="-4"/>
        </w:rPr>
        <w:t>Consecuencias</w:t>
      </w:r>
      <w:r w:rsidRPr="00B962E5">
        <w:rPr>
          <w:rFonts w:ascii="Tahoma" w:hAnsi="Tahoma" w:cs="Tahoma"/>
          <w:b/>
          <w:i/>
        </w:rPr>
        <w:t xml:space="preserve"> de la declaratoria de ineficacia del traslado: Devolución de las cuotas de administración y de otros valores debidamente indexados</w:t>
      </w:r>
    </w:p>
    <w:p w14:paraId="60135F98" w14:textId="77777777" w:rsidR="00C125C9" w:rsidRPr="00B962E5" w:rsidRDefault="00C125C9" w:rsidP="00B962E5">
      <w:pPr>
        <w:pStyle w:val="Prrafodelista"/>
        <w:widowControl w:val="0"/>
        <w:autoSpaceDE w:val="0"/>
        <w:autoSpaceDN w:val="0"/>
        <w:adjustRightInd w:val="0"/>
        <w:spacing w:line="276" w:lineRule="auto"/>
        <w:ind w:left="1428"/>
        <w:rPr>
          <w:rFonts w:ascii="Tahoma" w:hAnsi="Tahoma" w:cs="Tahoma"/>
        </w:rPr>
      </w:pPr>
    </w:p>
    <w:p w14:paraId="624742ED" w14:textId="77777777" w:rsidR="00C125C9" w:rsidRPr="00B962E5" w:rsidRDefault="00C125C9"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hAnsi="Tahoma" w:cs="Tahoma"/>
        </w:rPr>
        <w:t xml:space="preserve">En la sentencia SL1421 de 2019, Rad. 56174, M.P. Gerardo Botero Zuluaga, cuando se declaró la ineficacia del traslado, se dijo que una de las consecuencias de tal situación </w:t>
      </w:r>
      <w:r w:rsidRPr="00B962E5">
        <w:rPr>
          <w:rFonts w:ascii="Tahoma" w:hAnsi="Tahoma" w:cs="Tahoma"/>
          <w:bCs/>
        </w:rPr>
        <w:t>era</w:t>
      </w:r>
      <w:r w:rsidRPr="00B962E5">
        <w:rPr>
          <w:rFonts w:ascii="Tahoma" w:hAnsi="Tahoma" w:cs="Tahoma"/>
        </w:rPr>
        <w:t xml:space="preserve"> la devolución de las cuotas de administración a cargo de la AFP, tema que se planteó en los siguientes términos: </w:t>
      </w:r>
    </w:p>
    <w:p w14:paraId="62DF6FD6" w14:textId="77777777" w:rsidR="00C125C9" w:rsidRPr="00B962E5" w:rsidRDefault="00C125C9" w:rsidP="00B962E5">
      <w:pPr>
        <w:pStyle w:val="Prrafodelista"/>
        <w:spacing w:line="276" w:lineRule="auto"/>
        <w:ind w:left="644"/>
        <w:rPr>
          <w:rFonts w:ascii="Tahoma" w:hAnsi="Tahoma" w:cs="Tahoma"/>
        </w:rPr>
      </w:pPr>
    </w:p>
    <w:p w14:paraId="61522FA2" w14:textId="77777777" w:rsidR="00566BC9" w:rsidRPr="00566BC9" w:rsidRDefault="00566BC9" w:rsidP="00566BC9">
      <w:pPr>
        <w:tabs>
          <w:tab w:val="left" w:pos="5180"/>
        </w:tabs>
        <w:suppressAutoHyphens/>
        <w:spacing w:line="240" w:lineRule="auto"/>
        <w:ind w:left="426" w:right="420" w:firstLine="0"/>
        <w:contextualSpacing/>
        <w:rPr>
          <w:rFonts w:ascii="Tahoma" w:eastAsia="Calibri" w:hAnsi="Tahoma" w:cs="Tahoma"/>
          <w:i/>
          <w:sz w:val="22"/>
          <w:lang w:val="es-ES"/>
        </w:rPr>
      </w:pPr>
      <w:r w:rsidRPr="00566BC9">
        <w:rPr>
          <w:rFonts w:ascii="Tahoma" w:eastAsia="Calibri" w:hAnsi="Tahoma" w:cs="Tahoma"/>
          <w:i/>
          <w:sz w:val="22"/>
          <w:lang w:val="es-ES"/>
        </w:rPr>
        <w:lastRenderedPageBreak/>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28FA4F31" w14:textId="77777777" w:rsidR="00566BC9" w:rsidRPr="00566BC9" w:rsidRDefault="00566BC9" w:rsidP="00566BC9">
      <w:pPr>
        <w:tabs>
          <w:tab w:val="left" w:pos="5180"/>
        </w:tabs>
        <w:suppressAutoHyphens/>
        <w:spacing w:line="240" w:lineRule="auto"/>
        <w:ind w:left="426" w:right="420" w:firstLine="0"/>
        <w:contextualSpacing/>
        <w:jc w:val="left"/>
        <w:rPr>
          <w:rFonts w:ascii="Tahoma" w:eastAsia="Times New Roman" w:hAnsi="Tahoma" w:cs="Tahoma"/>
          <w:color w:val="000000"/>
          <w:sz w:val="22"/>
          <w:lang w:val="es-ES" w:eastAsia="es-ES"/>
        </w:rPr>
      </w:pPr>
    </w:p>
    <w:p w14:paraId="25BCCF83" w14:textId="77777777" w:rsidR="00566BC9" w:rsidRPr="00566BC9" w:rsidRDefault="00566BC9" w:rsidP="00566BC9">
      <w:pPr>
        <w:tabs>
          <w:tab w:val="left" w:pos="5180"/>
        </w:tabs>
        <w:suppressAutoHyphens/>
        <w:spacing w:line="240" w:lineRule="auto"/>
        <w:ind w:left="426" w:right="420" w:firstLine="0"/>
        <w:contextualSpacing/>
        <w:rPr>
          <w:rFonts w:ascii="Tahoma" w:eastAsia="Calibri" w:hAnsi="Tahoma" w:cs="Tahoma"/>
          <w:i/>
          <w:sz w:val="22"/>
          <w:lang w:val="es-ES"/>
        </w:rPr>
      </w:pPr>
      <w:r w:rsidRPr="00566BC9">
        <w:rPr>
          <w:rFonts w:ascii="Tahoma" w:eastAsia="Calibri" w:hAnsi="Tahoma" w:cs="Tahoma"/>
          <w:i/>
          <w:sz w:val="22"/>
          <w:lang w:val="es-ES"/>
        </w:rPr>
        <w:t>Sobre las consecuencias de la nulidad del traslado entre regímenes esta Sala en sentencia SL, del 8 de sep. 2008, rad. 31989, reiterada en varias oportunidades, adoctrinó: […]</w:t>
      </w:r>
    </w:p>
    <w:p w14:paraId="57719DB8" w14:textId="77777777" w:rsidR="00566BC9" w:rsidRPr="00566BC9" w:rsidRDefault="00566BC9" w:rsidP="00566BC9">
      <w:pPr>
        <w:tabs>
          <w:tab w:val="left" w:pos="5180"/>
        </w:tabs>
        <w:suppressAutoHyphens/>
        <w:spacing w:line="240" w:lineRule="auto"/>
        <w:ind w:left="426" w:right="420" w:firstLine="0"/>
        <w:contextualSpacing/>
        <w:rPr>
          <w:rFonts w:ascii="Tahoma" w:eastAsia="Calibri" w:hAnsi="Tahoma" w:cs="Tahoma"/>
          <w:i/>
          <w:sz w:val="22"/>
          <w:lang w:val="es-ES"/>
        </w:rPr>
      </w:pPr>
    </w:p>
    <w:p w14:paraId="3CBC8079" w14:textId="77777777" w:rsidR="00566BC9" w:rsidRPr="00566BC9" w:rsidRDefault="00566BC9" w:rsidP="00566BC9">
      <w:pPr>
        <w:tabs>
          <w:tab w:val="left" w:pos="5180"/>
        </w:tabs>
        <w:suppressAutoHyphens/>
        <w:spacing w:line="240" w:lineRule="auto"/>
        <w:ind w:left="426" w:right="420" w:firstLine="0"/>
        <w:contextualSpacing/>
        <w:rPr>
          <w:rFonts w:ascii="Tahoma" w:eastAsia="Calibri" w:hAnsi="Tahoma" w:cs="Tahoma"/>
          <w:i/>
          <w:sz w:val="22"/>
          <w:lang w:val="es-ES"/>
        </w:rPr>
      </w:pPr>
      <w:r w:rsidRPr="00566BC9">
        <w:rPr>
          <w:rFonts w:ascii="Tahoma" w:eastAsia="Calibri" w:hAnsi="Tahoma" w:cs="Tahoma"/>
          <w:i/>
          <w:sz w:val="22"/>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269979A0" w14:textId="77777777" w:rsidR="00566BC9" w:rsidRPr="00566BC9" w:rsidRDefault="00566BC9" w:rsidP="00566BC9">
      <w:pPr>
        <w:tabs>
          <w:tab w:val="left" w:pos="5180"/>
        </w:tabs>
        <w:suppressAutoHyphens/>
        <w:spacing w:line="240" w:lineRule="auto"/>
        <w:ind w:left="426" w:right="420" w:firstLine="0"/>
        <w:contextualSpacing/>
        <w:rPr>
          <w:rFonts w:ascii="Tahoma" w:eastAsia="Calibri" w:hAnsi="Tahoma" w:cs="Tahoma"/>
          <w:i/>
          <w:sz w:val="22"/>
          <w:lang w:val="es-ES"/>
        </w:rPr>
      </w:pPr>
    </w:p>
    <w:p w14:paraId="68DBB688" w14:textId="77777777" w:rsidR="00566BC9" w:rsidRPr="00566BC9" w:rsidRDefault="00566BC9" w:rsidP="00566BC9">
      <w:pPr>
        <w:tabs>
          <w:tab w:val="left" w:pos="5180"/>
        </w:tabs>
        <w:suppressAutoHyphens/>
        <w:spacing w:line="240" w:lineRule="auto"/>
        <w:ind w:left="426" w:right="420" w:firstLine="0"/>
        <w:contextualSpacing/>
        <w:rPr>
          <w:rFonts w:ascii="Tahoma" w:eastAsia="Calibri" w:hAnsi="Tahoma" w:cs="Tahoma"/>
          <w:i/>
          <w:sz w:val="22"/>
          <w:lang w:val="es-ES"/>
        </w:rPr>
      </w:pPr>
      <w:r w:rsidRPr="00566BC9">
        <w:rPr>
          <w:rFonts w:ascii="Tahoma" w:eastAsia="Calibri" w:hAnsi="Tahoma" w:cs="Tahoma"/>
          <w:i/>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7B2C55C2" w14:textId="77777777" w:rsidR="00C125C9" w:rsidRPr="00B962E5" w:rsidRDefault="00C125C9" w:rsidP="00B962E5">
      <w:pPr>
        <w:widowControl w:val="0"/>
        <w:autoSpaceDE w:val="0"/>
        <w:autoSpaceDN w:val="0"/>
        <w:adjustRightInd w:val="0"/>
        <w:spacing w:line="276" w:lineRule="auto"/>
        <w:rPr>
          <w:rFonts w:ascii="Tahoma" w:hAnsi="Tahoma" w:cs="Tahoma"/>
        </w:rPr>
      </w:pPr>
    </w:p>
    <w:p w14:paraId="6EE2E0B8" w14:textId="77777777" w:rsidR="00C125C9" w:rsidRPr="00B962E5" w:rsidRDefault="00C125C9"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hAnsi="Tahoma" w:cs="Tahoma"/>
        </w:rPr>
        <w:tab/>
        <w:t xml:space="preserve">Dicha postura fue reiterada en la sentencia SL 2611 del 1° de julio de 2020, también con Ponencia del Dr. GERARDO BOTERO ZULUAGA en la que se reafirma </w:t>
      </w:r>
      <w:proofErr w:type="gramStart"/>
      <w:r w:rsidRPr="00B962E5">
        <w:rPr>
          <w:rFonts w:ascii="Tahoma" w:hAnsi="Tahoma" w:cs="Tahoma"/>
        </w:rPr>
        <w:t>que</w:t>
      </w:r>
      <w:proofErr w:type="gramEnd"/>
      <w:r w:rsidRPr="00B962E5">
        <w:rPr>
          <w:rFonts w:ascii="Tahoma" w:hAnsi="Tahoma" w:cs="Tahoma"/>
        </w:rPr>
        <w:t xml:space="preserve"> por cuenta de la ineficacia, las cosas deben retrotraerse al estado en que se encontraban antes de ocurrir el traslado de régimen. Dijo la sentencia: </w:t>
      </w:r>
    </w:p>
    <w:p w14:paraId="10D3ECC1" w14:textId="77777777" w:rsidR="00C125C9" w:rsidRPr="00B962E5" w:rsidRDefault="00C125C9" w:rsidP="00B962E5">
      <w:pPr>
        <w:widowControl w:val="0"/>
        <w:autoSpaceDE w:val="0"/>
        <w:autoSpaceDN w:val="0"/>
        <w:adjustRightInd w:val="0"/>
        <w:spacing w:line="276" w:lineRule="auto"/>
        <w:rPr>
          <w:rFonts w:ascii="Tahoma" w:hAnsi="Tahoma" w:cs="Tahoma"/>
        </w:rPr>
      </w:pPr>
    </w:p>
    <w:p w14:paraId="23B90E8C" w14:textId="77777777" w:rsidR="00566BC9" w:rsidRPr="00566BC9" w:rsidRDefault="00566BC9" w:rsidP="00566BC9">
      <w:pPr>
        <w:tabs>
          <w:tab w:val="left" w:pos="5180"/>
        </w:tabs>
        <w:suppressAutoHyphens/>
        <w:spacing w:line="240" w:lineRule="auto"/>
        <w:ind w:left="426" w:right="420" w:firstLine="0"/>
        <w:contextualSpacing/>
        <w:rPr>
          <w:rFonts w:ascii="Tahoma" w:eastAsia="Calibri" w:hAnsi="Tahoma" w:cs="Tahoma"/>
          <w:i/>
          <w:sz w:val="22"/>
          <w:lang w:val="es-ES"/>
        </w:rPr>
      </w:pPr>
      <w:r w:rsidRPr="00566BC9">
        <w:rPr>
          <w:rFonts w:ascii="Tahoma" w:eastAsia="Calibri" w:hAnsi="Tahoma" w:cs="Tahoma"/>
          <w:i/>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698A5E59" w14:textId="77777777" w:rsidR="00C125C9" w:rsidRPr="00B962E5" w:rsidRDefault="00C125C9" w:rsidP="00B962E5">
      <w:pPr>
        <w:tabs>
          <w:tab w:val="left" w:pos="-1440"/>
          <w:tab w:val="left" w:pos="-720"/>
          <w:tab w:val="left" w:pos="5180"/>
        </w:tabs>
        <w:suppressAutoHyphens/>
        <w:spacing w:line="276" w:lineRule="auto"/>
        <w:rPr>
          <w:rFonts w:ascii="Tahoma" w:hAnsi="Tahoma" w:cs="Tahoma"/>
        </w:rPr>
      </w:pPr>
    </w:p>
    <w:p w14:paraId="7C5273B0" w14:textId="77777777" w:rsidR="00C125C9" w:rsidRPr="00B962E5" w:rsidRDefault="00C125C9"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022D34B5" w14:textId="77777777" w:rsidR="00C125C9" w:rsidRPr="00B962E5" w:rsidRDefault="00C125C9" w:rsidP="00B962E5">
      <w:pPr>
        <w:widowControl w:val="0"/>
        <w:autoSpaceDE w:val="0"/>
        <w:autoSpaceDN w:val="0"/>
        <w:adjustRightInd w:val="0"/>
        <w:spacing w:line="276" w:lineRule="auto"/>
        <w:rPr>
          <w:rFonts w:ascii="Tahoma" w:hAnsi="Tahoma" w:cs="Tahoma"/>
        </w:rPr>
      </w:pPr>
    </w:p>
    <w:p w14:paraId="1B4BAA58" w14:textId="77777777" w:rsidR="00C125C9" w:rsidRPr="00B962E5" w:rsidRDefault="00C125C9"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hAnsi="Tahoma" w:cs="Tahoma"/>
        </w:rPr>
        <w:t xml:space="preserve">Finalmente, el resto de los problemas jurídicos se analizarán al evaluar el acervo probatorio del caso concreto, esto es, se estudiará si quedó probado en el proceso que la parte demandante recibió de parte de las </w:t>
      </w:r>
      <w:proofErr w:type="spellStart"/>
      <w:r w:rsidRPr="00B962E5">
        <w:rPr>
          <w:rFonts w:ascii="Tahoma" w:hAnsi="Tahoma" w:cs="Tahoma"/>
        </w:rPr>
        <w:t>AFP´s</w:t>
      </w:r>
      <w:proofErr w:type="spellEnd"/>
      <w:r w:rsidRPr="00B962E5">
        <w:rPr>
          <w:rFonts w:ascii="Tahoma" w:hAnsi="Tahoma" w:cs="Tahoma"/>
        </w:rPr>
        <w:t xml:space="preserve"> demandadas la asesoría e información suficiente y necesaria para hacer el cambio de régimen. </w:t>
      </w:r>
    </w:p>
    <w:p w14:paraId="7E269C39" w14:textId="77777777" w:rsidR="00750990" w:rsidRPr="00B962E5" w:rsidRDefault="00750990" w:rsidP="00B962E5">
      <w:pPr>
        <w:widowControl w:val="0"/>
        <w:autoSpaceDE w:val="0"/>
        <w:autoSpaceDN w:val="0"/>
        <w:adjustRightInd w:val="0"/>
        <w:spacing w:line="276" w:lineRule="auto"/>
        <w:rPr>
          <w:rFonts w:ascii="Tahoma" w:hAnsi="Tahoma" w:cs="Tahoma"/>
        </w:rPr>
      </w:pPr>
    </w:p>
    <w:p w14:paraId="2A443EEE" w14:textId="77777777" w:rsidR="00750990" w:rsidRPr="00B962E5" w:rsidRDefault="00750990" w:rsidP="00B962E5">
      <w:pPr>
        <w:pStyle w:val="Prrafodelista"/>
        <w:numPr>
          <w:ilvl w:val="1"/>
          <w:numId w:val="6"/>
        </w:numPr>
        <w:shd w:val="clear" w:color="auto" w:fill="FFFFFF" w:themeFill="background1"/>
        <w:tabs>
          <w:tab w:val="left" w:pos="851"/>
        </w:tabs>
        <w:spacing w:line="276" w:lineRule="auto"/>
        <w:ind w:left="0" w:firstLine="284"/>
        <w:rPr>
          <w:rFonts w:ascii="Tahoma" w:hAnsi="Tahoma" w:cs="Tahoma"/>
          <w:b/>
        </w:rPr>
      </w:pPr>
      <w:r w:rsidRPr="00B962E5">
        <w:rPr>
          <w:rFonts w:ascii="Tahoma" w:hAnsi="Tahoma" w:cs="Tahoma"/>
          <w:b/>
        </w:rPr>
        <w:t>Caso concreto</w:t>
      </w:r>
    </w:p>
    <w:p w14:paraId="172EECA2" w14:textId="77777777" w:rsidR="00750990" w:rsidRPr="00B962E5" w:rsidRDefault="00750990" w:rsidP="00B962E5">
      <w:pPr>
        <w:spacing w:line="276" w:lineRule="auto"/>
        <w:ind w:firstLine="0"/>
        <w:rPr>
          <w:rFonts w:ascii="Tahoma" w:hAnsi="Tahoma" w:cs="Tahoma"/>
        </w:rPr>
      </w:pPr>
    </w:p>
    <w:p w14:paraId="7E38B0DB" w14:textId="77777777" w:rsidR="00750990" w:rsidRPr="00B962E5" w:rsidRDefault="00750990"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hAnsi="Tahoma" w:cs="Tahoma"/>
        </w:rPr>
        <w:lastRenderedPageBreak/>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5FE5AFA0" w14:textId="77777777" w:rsidR="00750990" w:rsidRPr="00B962E5" w:rsidRDefault="00750990" w:rsidP="00B962E5">
      <w:pPr>
        <w:pStyle w:val="Sinespaciado"/>
        <w:spacing w:line="276" w:lineRule="auto"/>
        <w:rPr>
          <w:rFonts w:ascii="Tahoma" w:hAnsi="Tahoma" w:cs="Tahoma"/>
          <w:sz w:val="24"/>
          <w:szCs w:val="24"/>
        </w:rPr>
      </w:pPr>
    </w:p>
    <w:p w14:paraId="098F86E3" w14:textId="77777777" w:rsidR="00750990" w:rsidRPr="00B962E5" w:rsidRDefault="00750990"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62366C4F" w14:textId="77777777" w:rsidR="00750990" w:rsidRPr="00B962E5" w:rsidRDefault="00750990" w:rsidP="00B962E5">
      <w:pPr>
        <w:pStyle w:val="Prrafodelista"/>
        <w:spacing w:line="276" w:lineRule="auto"/>
        <w:ind w:left="0"/>
        <w:rPr>
          <w:rFonts w:ascii="Tahoma" w:hAnsi="Tahoma" w:cs="Tahoma"/>
        </w:rPr>
      </w:pPr>
    </w:p>
    <w:p w14:paraId="5CE5F53A" w14:textId="77777777" w:rsidR="00750990" w:rsidRPr="00B962E5" w:rsidRDefault="00750990" w:rsidP="00B962E5">
      <w:pPr>
        <w:widowControl w:val="0"/>
        <w:tabs>
          <w:tab w:val="left" w:pos="567"/>
        </w:tabs>
        <w:autoSpaceDE w:val="0"/>
        <w:autoSpaceDN w:val="0"/>
        <w:adjustRightInd w:val="0"/>
        <w:spacing w:line="276" w:lineRule="auto"/>
        <w:ind w:firstLine="284"/>
        <w:rPr>
          <w:rFonts w:ascii="Tahoma" w:hAnsi="Tahoma" w:cs="Tahoma"/>
          <w:b/>
        </w:rPr>
      </w:pPr>
      <w:r w:rsidRPr="00B962E5">
        <w:rPr>
          <w:rFonts w:ascii="Tahoma" w:hAnsi="Tahoma" w:cs="Tahoma"/>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B962E5">
        <w:rPr>
          <w:rFonts w:ascii="Tahoma" w:hAnsi="Tahoma" w:cs="Tahoma"/>
          <w:b/>
        </w:rPr>
        <w:t>, acreditar haber transmitido a la parte actora la información concreta y cierta, acerca de la implicación del traslado de régimen pensional.</w:t>
      </w:r>
    </w:p>
    <w:p w14:paraId="7CFDACCD" w14:textId="77777777" w:rsidR="00750990" w:rsidRPr="00B962E5" w:rsidRDefault="00750990" w:rsidP="00B962E5">
      <w:pPr>
        <w:pStyle w:val="Prrafodelista"/>
        <w:spacing w:line="276" w:lineRule="auto"/>
        <w:ind w:left="0"/>
        <w:rPr>
          <w:rFonts w:ascii="Tahoma" w:hAnsi="Tahoma" w:cs="Tahoma"/>
          <w:b/>
        </w:rPr>
      </w:pPr>
    </w:p>
    <w:p w14:paraId="2ADB228B" w14:textId="77777777" w:rsidR="00750990" w:rsidRPr="00B962E5" w:rsidRDefault="00750990"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hAnsi="Tahoma" w:cs="Tahoma"/>
        </w:rPr>
        <w:t xml:space="preserve">En realidad, mínimo la AFP tendría que haber dado la siguiente información: </w:t>
      </w:r>
      <w:r w:rsidRPr="00B962E5">
        <w:rPr>
          <w:rFonts w:ascii="Tahoma" w:hAnsi="Tahoma" w:cs="Tahoma"/>
          <w:i/>
        </w:rPr>
        <w:t xml:space="preserve">i) </w:t>
      </w:r>
      <w:r w:rsidRPr="00B962E5">
        <w:rPr>
          <w:rFonts w:ascii="Tahoma" w:hAnsi="Tahoma" w:cs="Tahoma"/>
        </w:rPr>
        <w:t xml:space="preserve">Que, dependiendo del capital, puede pensionarse anticipadamente, esto es, antes de la edad mínima para la pensión de vejez. </w:t>
      </w:r>
      <w:proofErr w:type="spellStart"/>
      <w:r w:rsidRPr="00B962E5">
        <w:rPr>
          <w:rFonts w:ascii="Tahoma" w:hAnsi="Tahoma" w:cs="Tahoma"/>
          <w:i/>
        </w:rPr>
        <w:t>ii</w:t>
      </w:r>
      <w:proofErr w:type="spellEnd"/>
      <w:r w:rsidRPr="00B962E5">
        <w:rPr>
          <w:rFonts w:ascii="Tahoma" w:hAnsi="Tahoma" w:cs="Tahoma"/>
          <w:i/>
        </w:rPr>
        <w:t xml:space="preserve">) </w:t>
      </w:r>
      <w:r w:rsidRPr="00B962E5">
        <w:rPr>
          <w:rFonts w:ascii="Tahoma" w:hAnsi="Tahoma" w:cs="Tahoma"/>
        </w:rPr>
        <w:t xml:space="preserve">La posibilidad para sus herederos de hacerse a la devolución de saldos, en caso de que no existieran beneficiaros para la pensión de sobrevivientes. </w:t>
      </w:r>
      <w:proofErr w:type="spellStart"/>
      <w:r w:rsidRPr="00B962E5">
        <w:rPr>
          <w:rFonts w:ascii="Tahoma" w:hAnsi="Tahoma" w:cs="Tahoma"/>
          <w:i/>
        </w:rPr>
        <w:t>iii</w:t>
      </w:r>
      <w:proofErr w:type="spellEnd"/>
      <w:r w:rsidRPr="00B962E5">
        <w:rPr>
          <w:rFonts w:ascii="Tahoma" w:hAnsi="Tahoma" w:cs="Tahoma"/>
          <w:i/>
        </w:rPr>
        <w:t xml:space="preserve">) </w:t>
      </w:r>
      <w:r w:rsidRPr="00B962E5">
        <w:rPr>
          <w:rFonts w:ascii="Tahoma" w:hAnsi="Tahoma" w:cs="Tahoma"/>
        </w:rPr>
        <w:t xml:space="preserve">La devolución total del saldo en caso de no alcanzar a reunir el total de los requisitos legales para optar al beneficio pensional. </w:t>
      </w:r>
      <w:proofErr w:type="spellStart"/>
      <w:r w:rsidRPr="00B962E5">
        <w:rPr>
          <w:rFonts w:ascii="Tahoma" w:hAnsi="Tahoma" w:cs="Tahoma"/>
          <w:i/>
        </w:rPr>
        <w:t>iv</w:t>
      </w:r>
      <w:proofErr w:type="spellEnd"/>
      <w:r w:rsidRPr="00B962E5">
        <w:rPr>
          <w:rFonts w:ascii="Tahoma" w:hAnsi="Tahoma" w:cs="Tahoma"/>
          <w:i/>
        </w:rPr>
        <w:t xml:space="preserve">) </w:t>
      </w:r>
      <w:r w:rsidRPr="00B962E5">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B962E5">
        <w:rPr>
          <w:rFonts w:ascii="Tahoma" w:hAnsi="Tahoma" w:cs="Tahoma"/>
          <w:i/>
        </w:rPr>
        <w:t xml:space="preserve">v) </w:t>
      </w:r>
      <w:r w:rsidRPr="00B962E5">
        <w:rPr>
          <w:rFonts w:ascii="Tahoma" w:hAnsi="Tahoma" w:cs="Tahoma"/>
        </w:rPr>
        <w:t xml:space="preserve">La posibilidad de que el reconocimiento de la pensión de vejez, una vez reunido los requisitos, se haga pronto. </w:t>
      </w:r>
      <w:r w:rsidRPr="00B962E5">
        <w:rPr>
          <w:rFonts w:ascii="Tahoma" w:hAnsi="Tahoma" w:cs="Tahoma"/>
          <w:i/>
        </w:rPr>
        <w:t xml:space="preserve">vi) </w:t>
      </w:r>
      <w:r w:rsidRPr="00B962E5">
        <w:rPr>
          <w:rFonts w:ascii="Tahoma" w:hAnsi="Tahoma" w:cs="Tahoma"/>
        </w:rPr>
        <w:t xml:space="preserve">La posibilidad de que sus aportes se conviertan en patrimonio </w:t>
      </w:r>
      <w:proofErr w:type="spellStart"/>
      <w:r w:rsidRPr="00B962E5">
        <w:rPr>
          <w:rFonts w:ascii="Tahoma" w:hAnsi="Tahoma" w:cs="Tahoma"/>
        </w:rPr>
        <w:t>sucesoral</w:t>
      </w:r>
      <w:proofErr w:type="spellEnd"/>
      <w:r w:rsidRPr="00B962E5">
        <w:rPr>
          <w:rFonts w:ascii="Tahoma" w:hAnsi="Tahoma" w:cs="Tahoma"/>
        </w:rPr>
        <w:t xml:space="preserve"> en un caso dado. </w:t>
      </w:r>
      <w:proofErr w:type="spellStart"/>
      <w:r w:rsidRPr="00B962E5">
        <w:rPr>
          <w:rFonts w:ascii="Tahoma" w:hAnsi="Tahoma" w:cs="Tahoma"/>
          <w:i/>
        </w:rPr>
        <w:t>vii</w:t>
      </w:r>
      <w:proofErr w:type="spellEnd"/>
      <w:r w:rsidRPr="00B962E5">
        <w:rPr>
          <w:rFonts w:ascii="Tahoma" w:hAnsi="Tahoma" w:cs="Tahoma"/>
          <w:i/>
        </w:rPr>
        <w:t xml:space="preserve">) </w:t>
      </w:r>
      <w:r w:rsidRPr="00B962E5">
        <w:rPr>
          <w:rFonts w:ascii="Tahoma" w:hAnsi="Tahoma" w:cs="Tahoma"/>
        </w:rPr>
        <w:t xml:space="preserve">El hecho de que el afiliado es el único titular de la cuenta de ahorro individual en contraste con el fondo público cuyos ahorros hacen parte de un fondo común. </w:t>
      </w:r>
      <w:proofErr w:type="spellStart"/>
      <w:r w:rsidRPr="00B962E5">
        <w:rPr>
          <w:rFonts w:ascii="Tahoma" w:hAnsi="Tahoma" w:cs="Tahoma"/>
          <w:i/>
        </w:rPr>
        <w:t>viii</w:t>
      </w:r>
      <w:proofErr w:type="spellEnd"/>
      <w:r w:rsidRPr="00B962E5">
        <w:rPr>
          <w:rFonts w:ascii="Tahoma" w:hAnsi="Tahoma" w:cs="Tahoma"/>
          <w:i/>
        </w:rPr>
        <w:t xml:space="preserve">) </w:t>
      </w:r>
      <w:r w:rsidRPr="00B962E5">
        <w:rPr>
          <w:rFonts w:ascii="Tahoma" w:hAnsi="Tahoma" w:cs="Tahoma"/>
        </w:rPr>
        <w:t xml:space="preserve">Los rendimientos financieros que le generen sus aportes abonados sobre el saldo de su cuenta de ahorro individual; y, </w:t>
      </w:r>
      <w:proofErr w:type="spellStart"/>
      <w:r w:rsidRPr="00B962E5">
        <w:rPr>
          <w:rFonts w:ascii="Tahoma" w:hAnsi="Tahoma" w:cs="Tahoma"/>
          <w:i/>
        </w:rPr>
        <w:t>ix</w:t>
      </w:r>
      <w:proofErr w:type="spellEnd"/>
      <w:r w:rsidRPr="00B962E5">
        <w:rPr>
          <w:rFonts w:ascii="Tahoma" w:hAnsi="Tahoma" w:cs="Tahoma"/>
          <w:i/>
        </w:rPr>
        <w:t xml:space="preserve">) </w:t>
      </w:r>
      <w:r w:rsidRPr="00B962E5">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B962E5">
        <w:rPr>
          <w:rFonts w:ascii="Tahoma" w:hAnsi="Tahoma" w:cs="Tahoma"/>
        </w:rPr>
        <w:t>sucesoral</w:t>
      </w:r>
      <w:proofErr w:type="spellEnd"/>
      <w:proofErr w:type="gramEnd"/>
      <w:r w:rsidRPr="00B962E5">
        <w:rPr>
          <w:rFonts w:ascii="Tahoma" w:hAnsi="Tahoma" w:cs="Tahoma"/>
        </w:rPr>
        <w:t xml:space="preserve"> pero le garantiza una pensión de por vida. La modalidad de </w:t>
      </w:r>
      <w:r w:rsidRPr="00B962E5">
        <w:rPr>
          <w:rFonts w:ascii="Tahoma" w:hAnsi="Tahoma" w:cs="Tahoma"/>
          <w:i/>
        </w:rPr>
        <w:t>retiro programado</w:t>
      </w:r>
      <w:r w:rsidRPr="00B962E5">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3C901E4" w14:textId="77777777" w:rsidR="00750990" w:rsidRPr="00B962E5" w:rsidRDefault="00750990" w:rsidP="00B962E5">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445603CD" w14:textId="3DAC0CE7" w:rsidR="00750990" w:rsidRPr="00B962E5" w:rsidRDefault="00952F0C"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hAnsi="Tahoma" w:cs="Tahoma"/>
        </w:rPr>
        <w:t>Para empezar</w:t>
      </w:r>
      <w:r w:rsidR="00642792" w:rsidRPr="00B962E5">
        <w:rPr>
          <w:rFonts w:ascii="Tahoma" w:hAnsi="Tahoma" w:cs="Tahoma"/>
        </w:rPr>
        <w:t xml:space="preserve">, </w:t>
      </w:r>
      <w:r w:rsidR="00750990" w:rsidRPr="00B962E5">
        <w:rPr>
          <w:rFonts w:ascii="Tahoma" w:hAnsi="Tahoma" w:cs="Tahoma"/>
        </w:rPr>
        <w:t xml:space="preserve">la AFP Porvenir S.A. afirma en su alzada que brindaron la información </w:t>
      </w:r>
      <w:r w:rsidR="00750990" w:rsidRPr="00B962E5">
        <w:rPr>
          <w:rFonts w:ascii="Tahoma" w:hAnsi="Tahoma" w:cs="Tahoma"/>
        </w:rPr>
        <w:lastRenderedPageBreak/>
        <w:t xml:space="preserve">que era jurídicamente pertinente sin que precise en qué consistió la misma. Dicho aspecto, se tornaría suficiente para concluir que efectivamente la información que recibió la parte actora fue insuficiente y sesgada al momento de hacer el traslado, </w:t>
      </w:r>
      <w:r w:rsidR="003B0B78" w:rsidRPr="00B962E5">
        <w:rPr>
          <w:rFonts w:ascii="Tahoma" w:hAnsi="Tahoma" w:cs="Tahoma"/>
        </w:rPr>
        <w:t>lo cual genera la ineficacia</w:t>
      </w:r>
      <w:r w:rsidR="00D43A69" w:rsidRPr="00B962E5">
        <w:rPr>
          <w:rFonts w:ascii="Tahoma" w:hAnsi="Tahoma" w:cs="Tahoma"/>
        </w:rPr>
        <w:t xml:space="preserve"> del acto</w:t>
      </w:r>
      <w:r w:rsidRPr="00B962E5">
        <w:rPr>
          <w:rFonts w:ascii="Tahoma" w:hAnsi="Tahoma" w:cs="Tahoma"/>
        </w:rPr>
        <w:t>.</w:t>
      </w:r>
    </w:p>
    <w:p w14:paraId="79A352C4" w14:textId="77777777" w:rsidR="00952F0C" w:rsidRPr="00B962E5" w:rsidRDefault="00952F0C" w:rsidP="00B962E5">
      <w:pPr>
        <w:widowControl w:val="0"/>
        <w:tabs>
          <w:tab w:val="left" w:pos="567"/>
        </w:tabs>
        <w:autoSpaceDE w:val="0"/>
        <w:autoSpaceDN w:val="0"/>
        <w:adjustRightInd w:val="0"/>
        <w:spacing w:line="276" w:lineRule="auto"/>
        <w:ind w:firstLine="284"/>
        <w:rPr>
          <w:rFonts w:ascii="Tahoma" w:hAnsi="Tahoma" w:cs="Tahoma"/>
        </w:rPr>
      </w:pPr>
    </w:p>
    <w:p w14:paraId="32DCA3D8" w14:textId="594B7C63" w:rsidR="00750990" w:rsidRPr="00B962E5" w:rsidRDefault="00D43594"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hAnsi="Tahoma" w:cs="Tahoma"/>
        </w:rPr>
        <w:t xml:space="preserve">De otro lado, se debe indicar que </w:t>
      </w:r>
      <w:r w:rsidR="00750990" w:rsidRPr="00B962E5">
        <w:rPr>
          <w:rFonts w:ascii="Tahoma" w:hAnsi="Tahoma" w:cs="Tahoma"/>
        </w:rPr>
        <w:t xml:space="preserve">los precedentes </w:t>
      </w:r>
      <w:r w:rsidRPr="00B962E5">
        <w:rPr>
          <w:rFonts w:ascii="Tahoma" w:hAnsi="Tahoma" w:cs="Tahoma"/>
        </w:rPr>
        <w:t xml:space="preserve">traídos a colación </w:t>
      </w:r>
      <w:r w:rsidR="00750990" w:rsidRPr="00B962E5">
        <w:rPr>
          <w:rFonts w:ascii="Tahoma" w:hAnsi="Tahoma" w:cs="Tahoma"/>
        </w:rPr>
        <w:t>dejan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esbozados en líneas atrás.</w:t>
      </w:r>
    </w:p>
    <w:p w14:paraId="4B72B09F" w14:textId="3CE75D00" w:rsidR="00100C0D" w:rsidRPr="00B962E5" w:rsidRDefault="00100C0D" w:rsidP="00B962E5">
      <w:pPr>
        <w:tabs>
          <w:tab w:val="left" w:pos="142"/>
        </w:tabs>
        <w:spacing w:line="276" w:lineRule="auto"/>
        <w:ind w:firstLine="0"/>
        <w:rPr>
          <w:rStyle w:val="normaltextrun"/>
          <w:rFonts w:ascii="Tahoma" w:hAnsi="Tahoma" w:cs="Tahoma"/>
        </w:rPr>
      </w:pPr>
    </w:p>
    <w:p w14:paraId="6E7929B4" w14:textId="664B68BB" w:rsidR="00750990" w:rsidRPr="00B962E5" w:rsidRDefault="00D43594"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hAnsi="Tahoma" w:cs="Tahoma"/>
        </w:rPr>
        <w:t>En este punto</w:t>
      </w:r>
      <w:r w:rsidR="00750990" w:rsidRPr="00B962E5">
        <w:rPr>
          <w:rFonts w:ascii="Tahoma" w:hAnsi="Tahoma" w:cs="Tahoma"/>
        </w:rPr>
        <w:t>, hay que indicar que como prueba del cumplimiento del deber de información y buen consejo, la</w:t>
      </w:r>
      <w:r w:rsidR="004D372B" w:rsidRPr="00B962E5">
        <w:rPr>
          <w:rFonts w:ascii="Tahoma" w:hAnsi="Tahoma" w:cs="Tahoma"/>
        </w:rPr>
        <w:t>s</w:t>
      </w:r>
      <w:r w:rsidR="00750990" w:rsidRPr="00B962E5">
        <w:rPr>
          <w:rFonts w:ascii="Tahoma" w:hAnsi="Tahoma" w:cs="Tahoma"/>
        </w:rPr>
        <w:t xml:space="preserve"> demandadas llamaron a declarar a su contraparte procesal, de cuya intervención, en definitiva no lograron desvirtuar la escasa o sesgada información recibida, según los hechos de la demanda, además porque la parte demandante tampoco confesó que se le hubiera brindado una explicación pormenorizada de los pros y contras de su determinación, ni tampoco que se le hubiera indicado en qué momento alcanzaría su prestación en caso de continuar devengando el salario que percibía en ese entonces</w:t>
      </w:r>
      <w:r w:rsidR="004D372B" w:rsidRPr="00B962E5">
        <w:rPr>
          <w:rFonts w:ascii="Tahoma" w:hAnsi="Tahoma" w:cs="Tahoma"/>
        </w:rPr>
        <w:t xml:space="preserve">. </w:t>
      </w:r>
      <w:r w:rsidR="00750990" w:rsidRPr="00B962E5">
        <w:rPr>
          <w:rFonts w:ascii="Tahoma" w:hAnsi="Tahoma" w:cs="Tahoma"/>
        </w:rPr>
        <w:t>Así mismo, con el otro elemento de prueba que se esgrime por la AFP</w:t>
      </w:r>
      <w:r w:rsidR="004D372B" w:rsidRPr="00B962E5">
        <w:rPr>
          <w:rFonts w:ascii="Tahoma" w:hAnsi="Tahoma" w:cs="Tahoma"/>
        </w:rPr>
        <w:t xml:space="preserve"> del RAIS</w:t>
      </w:r>
      <w:r w:rsidR="00750990" w:rsidRPr="00B962E5">
        <w:rPr>
          <w:rFonts w:ascii="Tahoma" w:hAnsi="Tahoma" w:cs="Tahoma"/>
        </w:rPr>
        <w:t xml:space="preserve">, esto es, el formulario de afiliación suscrito por el (la) promotor(a) de la litis, tampoco se logra evidenciar la información que se le brindó al afiliado(a). </w:t>
      </w:r>
    </w:p>
    <w:p w14:paraId="12E795CE" w14:textId="0909E012" w:rsidR="00750990" w:rsidRPr="00B962E5" w:rsidRDefault="00750990" w:rsidP="00B962E5">
      <w:pPr>
        <w:tabs>
          <w:tab w:val="left" w:pos="142"/>
        </w:tabs>
        <w:spacing w:line="276" w:lineRule="auto"/>
        <w:ind w:firstLine="0"/>
        <w:rPr>
          <w:rStyle w:val="normaltextrun"/>
          <w:rFonts w:ascii="Tahoma" w:hAnsi="Tahoma" w:cs="Tahoma"/>
        </w:rPr>
      </w:pPr>
    </w:p>
    <w:p w14:paraId="2413EBCB" w14:textId="0F00C83C" w:rsidR="00952F0C" w:rsidRPr="00B962E5" w:rsidRDefault="00D43594" w:rsidP="00B962E5">
      <w:pPr>
        <w:tabs>
          <w:tab w:val="left" w:pos="142"/>
        </w:tabs>
        <w:spacing w:line="276" w:lineRule="auto"/>
        <w:ind w:firstLine="0"/>
        <w:rPr>
          <w:rFonts w:ascii="Tahoma" w:hAnsi="Tahoma" w:cs="Tahoma"/>
        </w:rPr>
      </w:pPr>
      <w:r w:rsidRPr="00B962E5">
        <w:rPr>
          <w:rStyle w:val="normaltextrun"/>
          <w:rFonts w:ascii="Tahoma" w:hAnsi="Tahoma" w:cs="Tahoma"/>
        </w:rPr>
        <w:tab/>
        <w:t>De hecho</w:t>
      </w:r>
      <w:r w:rsidR="00750990" w:rsidRPr="00B962E5">
        <w:rPr>
          <w:rStyle w:val="normaltextrun"/>
          <w:rFonts w:ascii="Tahoma" w:hAnsi="Tahoma" w:cs="Tahoma"/>
        </w:rPr>
        <w:t xml:space="preserve">, </w:t>
      </w:r>
      <w:r w:rsidR="00952F0C" w:rsidRPr="00B962E5">
        <w:rPr>
          <w:rStyle w:val="normaltextrun"/>
          <w:rFonts w:ascii="Tahoma" w:hAnsi="Tahoma" w:cs="Tahoma"/>
        </w:rPr>
        <w:t>el</w:t>
      </w:r>
      <w:r w:rsidR="00750990" w:rsidRPr="00B962E5">
        <w:rPr>
          <w:rStyle w:val="normaltextrun"/>
          <w:rFonts w:ascii="Tahoma" w:hAnsi="Tahoma" w:cs="Tahoma"/>
        </w:rPr>
        <w:t xml:space="preserve"> demandante al </w:t>
      </w:r>
      <w:r w:rsidR="00750990" w:rsidRPr="00B962E5">
        <w:rPr>
          <w:rFonts w:ascii="Tahoma" w:hAnsi="Tahoma" w:cs="Tahoma"/>
        </w:rPr>
        <w:t>ser interrogad</w:t>
      </w:r>
      <w:r w:rsidR="00952F0C" w:rsidRPr="00B962E5">
        <w:rPr>
          <w:rFonts w:ascii="Tahoma" w:hAnsi="Tahoma" w:cs="Tahoma"/>
        </w:rPr>
        <w:t>o</w:t>
      </w:r>
      <w:r w:rsidR="00750990" w:rsidRPr="00B962E5">
        <w:rPr>
          <w:rFonts w:ascii="Tahoma" w:hAnsi="Tahoma" w:cs="Tahoma"/>
        </w:rPr>
        <w:t xml:space="preserve"> indicó </w:t>
      </w:r>
      <w:r w:rsidR="00952F0C" w:rsidRPr="00B962E5">
        <w:rPr>
          <w:rFonts w:ascii="Tahoma" w:hAnsi="Tahoma" w:cs="Tahoma"/>
        </w:rPr>
        <w:t>que nunca tuvo asesoría; que se cambi</w:t>
      </w:r>
      <w:r w:rsidR="009A32A3" w:rsidRPr="00B962E5">
        <w:rPr>
          <w:rFonts w:ascii="Tahoma" w:hAnsi="Tahoma" w:cs="Tahoma"/>
        </w:rPr>
        <w:t>ó</w:t>
      </w:r>
      <w:r w:rsidR="00952F0C" w:rsidRPr="00B962E5">
        <w:rPr>
          <w:rFonts w:ascii="Tahoma" w:hAnsi="Tahoma" w:cs="Tahoma"/>
        </w:rPr>
        <w:t xml:space="preserve"> de régimen porque su empleador –</w:t>
      </w:r>
      <w:r w:rsidR="00952F0C" w:rsidRPr="00B962E5">
        <w:rPr>
          <w:rFonts w:ascii="Tahoma" w:hAnsi="Tahoma" w:cs="Tahoma"/>
          <w:i/>
          <w:iCs/>
        </w:rPr>
        <w:t xml:space="preserve"> RCN TV – </w:t>
      </w:r>
      <w:r w:rsidR="00952F0C" w:rsidRPr="00B962E5">
        <w:rPr>
          <w:rFonts w:ascii="Tahoma" w:hAnsi="Tahoma" w:cs="Tahoma"/>
        </w:rPr>
        <w:t>para la época era accionista de Horizonte S.A.; que su deseo de retornar al RPM con PD era porque nunca tuvo claridad frente a su situación pensional y la forma como se le liquidaría la pensión o del valor de las mesadas, por lo que solo ahora advertía que la decisión que tomó siempre le fue desfavorable.</w:t>
      </w:r>
    </w:p>
    <w:p w14:paraId="3F0030EC" w14:textId="77777777" w:rsidR="00952F0C" w:rsidRPr="00B962E5" w:rsidRDefault="00952F0C" w:rsidP="00B962E5">
      <w:pPr>
        <w:tabs>
          <w:tab w:val="left" w:pos="142"/>
        </w:tabs>
        <w:spacing w:line="276" w:lineRule="auto"/>
        <w:ind w:firstLine="0"/>
        <w:rPr>
          <w:rFonts w:ascii="Tahoma" w:hAnsi="Tahoma" w:cs="Tahoma"/>
        </w:rPr>
      </w:pPr>
    </w:p>
    <w:p w14:paraId="3152D557" w14:textId="7A8FF8E5" w:rsidR="00CA7E81" w:rsidRPr="00B962E5" w:rsidRDefault="00CA7E81" w:rsidP="00B962E5">
      <w:pPr>
        <w:tabs>
          <w:tab w:val="left" w:pos="284"/>
        </w:tabs>
        <w:spacing w:line="276" w:lineRule="auto"/>
        <w:ind w:firstLine="0"/>
        <w:rPr>
          <w:rFonts w:ascii="Tahoma" w:hAnsi="Tahoma" w:cs="Tahoma"/>
        </w:rPr>
      </w:pPr>
      <w:r w:rsidRPr="00B962E5">
        <w:rPr>
          <w:rFonts w:ascii="Tahoma" w:hAnsi="Tahoma" w:cs="Tahoma"/>
        </w:rPr>
        <w:tab/>
      </w:r>
      <w:r w:rsidR="00D43594" w:rsidRPr="00B962E5">
        <w:rPr>
          <w:rFonts w:ascii="Tahoma" w:hAnsi="Tahoma" w:cs="Tahoma"/>
        </w:rPr>
        <w:t>Con todo</w:t>
      </w:r>
      <w:r w:rsidRPr="00B962E5">
        <w:rPr>
          <w:rFonts w:ascii="Tahoma" w:hAnsi="Tahoma" w:cs="Tahoma"/>
        </w:rPr>
        <w:t xml:space="preserve">, a juicio de esta colegiatura, por lo menos </w:t>
      </w:r>
      <w:r w:rsidR="00952F0C" w:rsidRPr="00B962E5">
        <w:rPr>
          <w:rFonts w:ascii="Tahoma" w:hAnsi="Tahoma" w:cs="Tahoma"/>
        </w:rPr>
        <w:t xml:space="preserve">se debió demostrar que al </w:t>
      </w:r>
      <w:r w:rsidRPr="00B962E5">
        <w:rPr>
          <w:rFonts w:ascii="Tahoma" w:hAnsi="Tahoma" w:cs="Tahoma"/>
        </w:rPr>
        <w:t xml:space="preserve">demandante se </w:t>
      </w:r>
      <w:r w:rsidR="00952F0C" w:rsidRPr="00B962E5">
        <w:rPr>
          <w:rFonts w:ascii="Tahoma" w:hAnsi="Tahoma" w:cs="Tahoma"/>
        </w:rPr>
        <w:t xml:space="preserve">le hizo </w:t>
      </w:r>
      <w:r w:rsidRPr="00B962E5">
        <w:rPr>
          <w:rFonts w:ascii="Tahoma" w:hAnsi="Tahoma" w:cs="Tahoma"/>
        </w:rPr>
        <w:t>un discernimiento mínimo de las limitantes que tenía el RAIS en contraste con el régimen de prima media, o viceversa, por lo que se le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1146EC30" w14:textId="325BE595" w:rsidR="00750990" w:rsidRPr="00B962E5" w:rsidRDefault="00750990" w:rsidP="00B962E5">
      <w:pPr>
        <w:tabs>
          <w:tab w:val="left" w:pos="284"/>
        </w:tabs>
        <w:spacing w:line="276" w:lineRule="auto"/>
        <w:ind w:firstLine="0"/>
        <w:rPr>
          <w:rFonts w:ascii="Tahoma" w:hAnsi="Tahoma" w:cs="Tahoma"/>
        </w:rPr>
      </w:pPr>
    </w:p>
    <w:p w14:paraId="6D5164A4" w14:textId="68E44B21" w:rsidR="00952F0C" w:rsidRPr="00B962E5" w:rsidRDefault="00952F0C" w:rsidP="00B962E5">
      <w:pPr>
        <w:tabs>
          <w:tab w:val="left" w:pos="284"/>
        </w:tabs>
        <w:spacing w:line="276" w:lineRule="auto"/>
        <w:ind w:firstLine="0"/>
        <w:rPr>
          <w:rFonts w:ascii="Tahoma" w:hAnsi="Tahoma" w:cs="Tahoma"/>
        </w:rPr>
      </w:pPr>
      <w:r w:rsidRPr="00B962E5">
        <w:rPr>
          <w:rFonts w:ascii="Tahoma" w:hAnsi="Tahoma" w:cs="Tahoma"/>
        </w:rPr>
        <w:tab/>
        <w:t xml:space="preserve">A tono con lo anterior, debe decirse que la prohibición señalada en el literal e) del artículo 13 de la Ley 100 de 1993 modificado por la Ley 797 de 2003 a que se hace alusión Colpensiones en la alzada, se torna inaplicable y por ende, impróspera en atención a que lo aquí analizado no es el traslado voluntario con la conservación o no del régimen de transición, sino el efecto de la ineficacia del cambio de régimen pensional a falta de información detallada y completa al momento del traslado de régimen. </w:t>
      </w:r>
    </w:p>
    <w:p w14:paraId="0A8361F3" w14:textId="77777777" w:rsidR="00952F0C" w:rsidRPr="00B962E5" w:rsidRDefault="00952F0C" w:rsidP="00B962E5">
      <w:pPr>
        <w:tabs>
          <w:tab w:val="left" w:pos="142"/>
        </w:tabs>
        <w:spacing w:line="276" w:lineRule="auto"/>
        <w:ind w:firstLine="0"/>
        <w:rPr>
          <w:rFonts w:ascii="Tahoma" w:hAnsi="Tahoma" w:cs="Tahoma"/>
        </w:rPr>
      </w:pPr>
    </w:p>
    <w:p w14:paraId="4FEA2AC8" w14:textId="2F7E1DB1" w:rsidR="00CA7E81" w:rsidRPr="00B962E5" w:rsidRDefault="007C1D5D" w:rsidP="00B962E5">
      <w:pPr>
        <w:tabs>
          <w:tab w:val="left" w:pos="284"/>
        </w:tabs>
        <w:spacing w:line="276" w:lineRule="auto"/>
        <w:ind w:firstLine="0"/>
        <w:rPr>
          <w:rFonts w:ascii="Tahoma" w:hAnsi="Tahoma" w:cs="Tahoma"/>
        </w:rPr>
      </w:pPr>
      <w:r w:rsidRPr="00B962E5">
        <w:rPr>
          <w:rFonts w:ascii="Tahoma" w:hAnsi="Tahoma" w:cs="Tahoma"/>
        </w:rPr>
        <w:lastRenderedPageBreak/>
        <w:tab/>
      </w:r>
      <w:r w:rsidR="00CA7E81" w:rsidRPr="00B962E5">
        <w:rPr>
          <w:rFonts w:ascii="Tahoma" w:hAnsi="Tahoma" w:cs="Tahoma"/>
        </w:rPr>
        <w:t>Por lo anterior, razón tuvo la a-quo al concluir que en el presente asunto la(s) demandada(s) no acreditó (aron) la carga de probar que se cumplió con el deber de información conforme a las normativas citadas, las cuales eran aplicables al momento en que se produjo el traslado de régimen de la parte demandante.</w:t>
      </w:r>
    </w:p>
    <w:p w14:paraId="4A86F4E0" w14:textId="77777777" w:rsidR="00F46B1D" w:rsidRPr="00B962E5" w:rsidRDefault="00F46B1D" w:rsidP="00B962E5">
      <w:pPr>
        <w:widowControl w:val="0"/>
        <w:tabs>
          <w:tab w:val="left" w:pos="567"/>
        </w:tabs>
        <w:autoSpaceDE w:val="0"/>
        <w:autoSpaceDN w:val="0"/>
        <w:adjustRightInd w:val="0"/>
        <w:spacing w:line="276" w:lineRule="auto"/>
        <w:ind w:firstLine="284"/>
        <w:rPr>
          <w:rFonts w:ascii="Tahoma" w:eastAsia="Arial" w:hAnsi="Tahoma" w:cs="Tahoma"/>
        </w:rPr>
      </w:pPr>
    </w:p>
    <w:p w14:paraId="1E7540E9" w14:textId="46390FEB" w:rsidR="00300E7C" w:rsidRPr="00B962E5" w:rsidRDefault="00F46B1D" w:rsidP="00B962E5">
      <w:pPr>
        <w:widowControl w:val="0"/>
        <w:tabs>
          <w:tab w:val="left" w:pos="567"/>
        </w:tabs>
        <w:autoSpaceDE w:val="0"/>
        <w:autoSpaceDN w:val="0"/>
        <w:adjustRightInd w:val="0"/>
        <w:spacing w:line="276" w:lineRule="auto"/>
        <w:ind w:firstLine="284"/>
        <w:rPr>
          <w:rFonts w:ascii="Tahoma" w:hAnsi="Tahoma" w:cs="Tahoma"/>
        </w:rPr>
      </w:pPr>
      <w:r w:rsidRPr="00B962E5">
        <w:rPr>
          <w:rFonts w:ascii="Tahoma" w:eastAsia="Arial" w:hAnsi="Tahoma" w:cs="Tahoma"/>
        </w:rPr>
        <w:tab/>
      </w:r>
      <w:r w:rsidR="002F73D1" w:rsidRPr="00B962E5">
        <w:rPr>
          <w:rFonts w:ascii="Tahoma" w:eastAsia="Arial" w:hAnsi="Tahoma" w:cs="Tahoma"/>
        </w:rPr>
        <w:t>Ahora bien</w:t>
      </w:r>
      <w:r w:rsidRPr="00B962E5">
        <w:rPr>
          <w:rFonts w:ascii="Tahoma" w:hAnsi="Tahoma" w:cs="Tahoma"/>
        </w:rPr>
        <w:t xml:space="preserve">, </w:t>
      </w:r>
      <w:r w:rsidR="00300E7C" w:rsidRPr="00B962E5">
        <w:rPr>
          <w:rFonts w:ascii="Tahoma" w:hAnsi="Tahoma" w:cs="Tahoma"/>
        </w:rPr>
        <w:t>frente a la orden de trasladar a Colpensiones rendimientos, gastos de administración, comisiones, cuotas de garantía de pensión mínima y seguros previsionales cobrados al afiliado, lo cual reprochan Porvenir S.A y Protección S.A. en su alzada, 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 Bajo estos mismos argumentos también resulta viable la orden a la AFP de reintegrar a Colpensiones, con cargo a sus propios recursos, los valores utilizados en seguros previsionales y cuotas de garantía de pensión mínima, sumas todas que deben pagarse debidamente indexadas, siendo todo ello suficiente para confirmar en dicho aspecto la sentencia apelada.</w:t>
      </w:r>
    </w:p>
    <w:p w14:paraId="1DAF6EAB" w14:textId="740FD542" w:rsidR="00FB1D2F" w:rsidRPr="00B962E5" w:rsidRDefault="00FB1D2F" w:rsidP="00B962E5">
      <w:pPr>
        <w:tabs>
          <w:tab w:val="left" w:pos="284"/>
        </w:tabs>
        <w:spacing w:line="276" w:lineRule="auto"/>
        <w:ind w:firstLine="0"/>
        <w:rPr>
          <w:rFonts w:ascii="Tahoma" w:hAnsi="Tahoma" w:cs="Tahoma"/>
        </w:rPr>
      </w:pPr>
    </w:p>
    <w:p w14:paraId="2FFF46F9" w14:textId="316E1321" w:rsidR="00CE45D2" w:rsidRPr="00B962E5" w:rsidRDefault="00CE45D2" w:rsidP="00B962E5">
      <w:pPr>
        <w:widowControl w:val="0"/>
        <w:tabs>
          <w:tab w:val="left" w:pos="567"/>
        </w:tabs>
        <w:autoSpaceDE w:val="0"/>
        <w:autoSpaceDN w:val="0"/>
        <w:adjustRightInd w:val="0"/>
        <w:spacing w:line="276" w:lineRule="auto"/>
        <w:ind w:firstLine="284"/>
        <w:rPr>
          <w:rFonts w:ascii="Tahoma" w:eastAsia="Tahoma" w:hAnsi="Tahoma" w:cs="Tahoma"/>
          <w:color w:val="000000" w:themeColor="text1"/>
          <w:lang w:val="es-ES"/>
        </w:rPr>
      </w:pPr>
      <w:r w:rsidRPr="00B962E5">
        <w:rPr>
          <w:rFonts w:ascii="Tahoma" w:eastAsia="Tahoma" w:hAnsi="Tahoma" w:cs="Tahoma"/>
          <w:color w:val="000000" w:themeColor="text1"/>
          <w:lang w:val="es-ES"/>
        </w:rPr>
        <w:t xml:space="preserve">Finalmente, como la declaratoria de ineficacia trae como consecuencia que las cosas se reestablezcan al estado en el que se encontraban, resulta necesario </w:t>
      </w:r>
      <w:r w:rsidR="5278848C" w:rsidRPr="00B962E5">
        <w:rPr>
          <w:rFonts w:ascii="Tahoma" w:eastAsia="Tahoma" w:hAnsi="Tahoma" w:cs="Tahoma"/>
          <w:color w:val="000000" w:themeColor="text1"/>
          <w:lang w:val="es"/>
        </w:rPr>
        <w:t>modificar el ordinal tercero de la sentencia en el sentido de excluir la orden de “trasladar hacia Colpensiones el bono pensional en caso de existir” para adicionar</w:t>
      </w:r>
      <w:r w:rsidRPr="00B962E5">
        <w:rPr>
          <w:rFonts w:ascii="Tahoma" w:eastAsia="Tahoma" w:hAnsi="Tahoma" w:cs="Tahoma"/>
          <w:color w:val="000000" w:themeColor="text1"/>
          <w:lang w:val="es-ES"/>
        </w:rPr>
        <w:t xml:space="preserve">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1833 de 2016.</w:t>
      </w:r>
    </w:p>
    <w:p w14:paraId="71D6ED1C" w14:textId="636CB96B" w:rsidR="00CE45D2" w:rsidRPr="00B962E5" w:rsidRDefault="00CE45D2" w:rsidP="00B962E5">
      <w:pPr>
        <w:widowControl w:val="0"/>
        <w:tabs>
          <w:tab w:val="left" w:pos="567"/>
        </w:tabs>
        <w:autoSpaceDE w:val="0"/>
        <w:autoSpaceDN w:val="0"/>
        <w:adjustRightInd w:val="0"/>
        <w:spacing w:line="276" w:lineRule="auto"/>
        <w:ind w:firstLine="284"/>
        <w:rPr>
          <w:rFonts w:ascii="Tahoma" w:hAnsi="Tahoma" w:cs="Tahoma"/>
          <w:lang w:val="es-ES"/>
        </w:rPr>
      </w:pPr>
    </w:p>
    <w:p w14:paraId="7B27EF8A" w14:textId="77777777" w:rsidR="00CE45D2" w:rsidRPr="00B962E5" w:rsidRDefault="00CE45D2" w:rsidP="00B962E5">
      <w:pPr>
        <w:pStyle w:val="NormalWeb"/>
        <w:spacing w:before="0" w:beforeAutospacing="0" w:after="0" w:afterAutospacing="0" w:line="276" w:lineRule="auto"/>
        <w:ind w:firstLine="644"/>
        <w:jc w:val="both"/>
        <w:rPr>
          <w:rFonts w:ascii="Tahoma" w:hAnsi="Tahoma" w:cs="Tahoma"/>
        </w:rPr>
      </w:pPr>
      <w:r w:rsidRPr="00B962E5">
        <w:rPr>
          <w:rFonts w:ascii="Tahoma" w:hAnsi="Tahoma" w:cs="Tahoma"/>
        </w:rPr>
        <w:t xml:space="preserve">Las costas en esta instancia correrán a cargo de la </w:t>
      </w:r>
      <w:r w:rsidRPr="00B962E5">
        <w:rPr>
          <w:rFonts w:ascii="Tahoma" w:hAnsi="Tahoma" w:cs="Tahoma"/>
          <w:b/>
          <w:bCs/>
        </w:rPr>
        <w:t>Administradora de Fondos de Pensiones y Cesantías</w:t>
      </w:r>
      <w:r w:rsidRPr="00B962E5">
        <w:rPr>
          <w:rFonts w:ascii="Tahoma" w:hAnsi="Tahoma" w:cs="Tahoma"/>
        </w:rPr>
        <w:t xml:space="preserve"> </w:t>
      </w:r>
      <w:r w:rsidRPr="00B962E5">
        <w:rPr>
          <w:rFonts w:ascii="Tahoma" w:hAnsi="Tahoma" w:cs="Tahoma"/>
          <w:b/>
          <w:bCs/>
        </w:rPr>
        <w:t>Porvenir S.A, y Colpensiones</w:t>
      </w:r>
      <w:r w:rsidRPr="00B962E5">
        <w:rPr>
          <w:rFonts w:ascii="Tahoma" w:hAnsi="Tahoma" w:cs="Tahoma"/>
        </w:rPr>
        <w:t xml:space="preserve"> al no haber prosperado los recursos de alzada. </w:t>
      </w:r>
    </w:p>
    <w:p w14:paraId="461D6B28" w14:textId="77777777" w:rsidR="00CE45D2" w:rsidRPr="00B962E5" w:rsidRDefault="00CE45D2" w:rsidP="00B962E5">
      <w:pPr>
        <w:widowControl w:val="0"/>
        <w:tabs>
          <w:tab w:val="left" w:pos="567"/>
        </w:tabs>
        <w:autoSpaceDE w:val="0"/>
        <w:autoSpaceDN w:val="0"/>
        <w:adjustRightInd w:val="0"/>
        <w:spacing w:line="276" w:lineRule="auto"/>
        <w:ind w:firstLine="284"/>
        <w:rPr>
          <w:rFonts w:ascii="Tahoma" w:hAnsi="Tahoma" w:cs="Tahoma"/>
          <w:lang w:val="es-ES"/>
        </w:rPr>
      </w:pPr>
    </w:p>
    <w:p w14:paraId="71A4B844" w14:textId="1A043F8E" w:rsidR="00CE45D2" w:rsidRPr="00B962E5" w:rsidRDefault="00B962E5" w:rsidP="00B962E5">
      <w:pPr>
        <w:pStyle w:val="NormalWeb"/>
        <w:spacing w:before="0" w:beforeAutospacing="0" w:after="0" w:afterAutospacing="0" w:line="276" w:lineRule="auto"/>
        <w:ind w:firstLine="644"/>
        <w:jc w:val="both"/>
        <w:rPr>
          <w:rFonts w:ascii="Tahoma" w:eastAsia="Tahoma" w:hAnsi="Tahoma" w:cs="Tahoma"/>
        </w:rPr>
      </w:pPr>
      <w:r>
        <w:rPr>
          <w:rFonts w:ascii="Tahoma" w:eastAsia="Tahoma" w:hAnsi="Tahoma" w:cs="Tahoma"/>
        </w:rPr>
        <w:t>(…)</w:t>
      </w:r>
    </w:p>
    <w:p w14:paraId="573E07A1" w14:textId="77777777" w:rsidR="00CE45D2" w:rsidRPr="00B962E5" w:rsidRDefault="00CE45D2" w:rsidP="00B962E5">
      <w:pPr>
        <w:spacing w:line="276" w:lineRule="auto"/>
        <w:ind w:firstLine="705"/>
        <w:rPr>
          <w:rFonts w:ascii="Tahoma" w:eastAsia="Tahoma" w:hAnsi="Tahoma" w:cs="Tahoma"/>
        </w:rPr>
      </w:pPr>
    </w:p>
    <w:p w14:paraId="5D0C2877" w14:textId="77777777" w:rsidR="00CE45D2" w:rsidRPr="00B962E5" w:rsidRDefault="00CE45D2" w:rsidP="00B962E5">
      <w:pPr>
        <w:pStyle w:val="NormalWeb"/>
        <w:spacing w:before="0" w:beforeAutospacing="0" w:after="0" w:afterAutospacing="0" w:line="276" w:lineRule="auto"/>
        <w:ind w:firstLine="644"/>
        <w:jc w:val="both"/>
        <w:rPr>
          <w:rFonts w:ascii="Tahoma" w:hAnsi="Tahoma" w:cs="Tahoma"/>
          <w:lang w:val="es-ES_tradnl"/>
        </w:rPr>
      </w:pPr>
      <w:r w:rsidRPr="00B962E5">
        <w:rPr>
          <w:rFonts w:ascii="Tahoma" w:hAnsi="Tahoma" w:cs="Tahoma"/>
          <w:lang w:val="es-ES_tradnl"/>
        </w:rPr>
        <w:t xml:space="preserve">En mérito </w:t>
      </w:r>
      <w:r w:rsidRPr="00B962E5">
        <w:rPr>
          <w:rFonts w:ascii="Tahoma" w:eastAsia="Tahoma" w:hAnsi="Tahoma" w:cs="Tahoma"/>
        </w:rPr>
        <w:t>de</w:t>
      </w:r>
      <w:r w:rsidRPr="00B962E5">
        <w:rPr>
          <w:rFonts w:ascii="Tahoma" w:hAnsi="Tahoma" w:cs="Tahoma"/>
          <w:lang w:val="es-ES_tradnl"/>
        </w:rPr>
        <w:t xml:space="preserve"> lo expuesto, el </w:t>
      </w:r>
      <w:r w:rsidRPr="00B962E5">
        <w:rPr>
          <w:rFonts w:ascii="Tahoma" w:hAnsi="Tahoma" w:cs="Tahoma"/>
          <w:b/>
          <w:lang w:val="es-ES_tradnl"/>
        </w:rPr>
        <w:t>Tribunal Superior del Distrito Judicial de Pereira - Risaralda, Sala de Decisión Laboral presidida por la Magistrada Ana Lucía Caicedo Calderón,</w:t>
      </w:r>
      <w:r w:rsidRPr="00B962E5">
        <w:rPr>
          <w:rFonts w:ascii="Tahoma" w:hAnsi="Tahoma" w:cs="Tahoma"/>
          <w:lang w:val="es-ES_tradnl"/>
        </w:rPr>
        <w:t xml:space="preserve"> administrando justicia en nombre de la República y por autoridad de la ley,</w:t>
      </w:r>
    </w:p>
    <w:p w14:paraId="3679563E" w14:textId="77777777" w:rsidR="00CE45D2" w:rsidRPr="00B962E5" w:rsidRDefault="00CE45D2" w:rsidP="00B962E5">
      <w:pPr>
        <w:pStyle w:val="NormalWeb"/>
        <w:spacing w:before="0" w:beforeAutospacing="0" w:after="0" w:afterAutospacing="0" w:line="276" w:lineRule="auto"/>
        <w:ind w:firstLine="644"/>
        <w:jc w:val="both"/>
        <w:rPr>
          <w:rFonts w:ascii="Tahoma" w:hAnsi="Tahoma" w:cs="Tahoma"/>
          <w:lang w:val="es-ES_tradnl"/>
        </w:rPr>
      </w:pPr>
    </w:p>
    <w:p w14:paraId="67EE4969" w14:textId="77777777" w:rsidR="00CE45D2" w:rsidRPr="00B962E5" w:rsidRDefault="00CE45D2" w:rsidP="00B962E5">
      <w:pPr>
        <w:shd w:val="clear" w:color="auto" w:fill="FFFFFF" w:themeFill="background1"/>
        <w:spacing w:line="276" w:lineRule="auto"/>
        <w:jc w:val="center"/>
        <w:rPr>
          <w:rFonts w:ascii="Tahoma" w:hAnsi="Tahoma" w:cs="Tahoma"/>
          <w:b/>
          <w:color w:val="000000" w:themeColor="text1"/>
          <w:lang w:val="es-ES"/>
        </w:rPr>
      </w:pPr>
      <w:r w:rsidRPr="00B962E5">
        <w:rPr>
          <w:rFonts w:ascii="Tahoma" w:hAnsi="Tahoma" w:cs="Tahoma"/>
          <w:b/>
          <w:color w:val="000000" w:themeColor="text1"/>
        </w:rPr>
        <w:t>RESUELVE</w:t>
      </w:r>
    </w:p>
    <w:p w14:paraId="3B832686" w14:textId="77777777" w:rsidR="00CE45D2" w:rsidRPr="00B962E5" w:rsidRDefault="00CE45D2" w:rsidP="00B962E5">
      <w:pPr>
        <w:widowControl w:val="0"/>
        <w:shd w:val="clear" w:color="auto" w:fill="FFFFFF" w:themeFill="background1"/>
        <w:autoSpaceDE w:val="0"/>
        <w:autoSpaceDN w:val="0"/>
        <w:adjustRightInd w:val="0"/>
        <w:spacing w:line="276" w:lineRule="auto"/>
        <w:ind w:firstLine="0"/>
        <w:jc w:val="center"/>
        <w:rPr>
          <w:rFonts w:ascii="Tahoma" w:hAnsi="Tahoma" w:cs="Tahoma"/>
          <w:b/>
        </w:rPr>
      </w:pPr>
    </w:p>
    <w:p w14:paraId="3169B34E" w14:textId="7CC9163E" w:rsidR="00CE45D2" w:rsidRPr="00B962E5" w:rsidRDefault="00CE45D2" w:rsidP="00B962E5">
      <w:pPr>
        <w:pStyle w:val="NormalWeb"/>
        <w:spacing w:before="0" w:beforeAutospacing="0" w:after="0" w:afterAutospacing="0" w:line="276" w:lineRule="auto"/>
        <w:ind w:firstLine="644"/>
        <w:jc w:val="both"/>
        <w:rPr>
          <w:rFonts w:ascii="Tahoma" w:hAnsi="Tahoma" w:cs="Tahoma"/>
          <w:color w:val="000000" w:themeColor="text1"/>
        </w:rPr>
      </w:pPr>
      <w:r w:rsidRPr="00B962E5">
        <w:rPr>
          <w:rFonts w:ascii="Tahoma" w:hAnsi="Tahoma" w:cs="Tahoma"/>
          <w:b/>
          <w:bCs/>
        </w:rPr>
        <w:t>PRIMERO</w:t>
      </w:r>
      <w:r w:rsidRPr="00B962E5">
        <w:rPr>
          <w:rFonts w:ascii="Tahoma" w:hAnsi="Tahoma" w:cs="Tahoma"/>
        </w:rPr>
        <w:t xml:space="preserve">: </w:t>
      </w:r>
      <w:r w:rsidR="2F80D256" w:rsidRPr="00B962E5">
        <w:rPr>
          <w:rFonts w:ascii="Tahoma" w:eastAsia="Tahoma" w:hAnsi="Tahoma" w:cs="Tahoma"/>
          <w:b/>
          <w:bCs/>
        </w:rPr>
        <w:t xml:space="preserve">MODIFICAR </w:t>
      </w:r>
      <w:r w:rsidR="2F80D256" w:rsidRPr="00B962E5">
        <w:rPr>
          <w:rFonts w:ascii="Tahoma" w:eastAsia="Tahoma" w:hAnsi="Tahoma" w:cs="Tahoma"/>
        </w:rPr>
        <w:t xml:space="preserve">el ordinal tercero de la sentencia en el sentido de excluir la orden de trasladar hacia Colpensiones el bono pensional, en caso de existir, y se </w:t>
      </w:r>
      <w:r w:rsidR="2F80D256" w:rsidRPr="00B962E5">
        <w:rPr>
          <w:rFonts w:ascii="Tahoma" w:eastAsia="Tahoma" w:hAnsi="Tahoma" w:cs="Tahoma"/>
          <w:b/>
          <w:bCs/>
        </w:rPr>
        <w:t xml:space="preserve">ADICIONA </w:t>
      </w:r>
      <w:r w:rsidR="2F80D256" w:rsidRPr="00B962E5">
        <w:rPr>
          <w:rFonts w:ascii="Tahoma" w:eastAsia="Tahoma" w:hAnsi="Tahoma" w:cs="Tahoma"/>
          <w:color w:val="000000" w:themeColor="text1"/>
        </w:rPr>
        <w:t xml:space="preserve">en el sentido de </w:t>
      </w:r>
      <w:r w:rsidRPr="00B962E5">
        <w:rPr>
          <w:rFonts w:ascii="Tahoma" w:eastAsia="Tahoma" w:hAnsi="Tahoma" w:cs="Tahoma"/>
          <w:b/>
          <w:bCs/>
          <w:color w:val="000000" w:themeColor="text1"/>
          <w:lang w:val="es-CO"/>
        </w:rPr>
        <w:t>C</w:t>
      </w:r>
      <w:r w:rsidRPr="00B962E5">
        <w:rPr>
          <w:rFonts w:ascii="Tahoma" w:eastAsia="Tahoma" w:hAnsi="Tahoma" w:cs="Tahoma"/>
          <w:b/>
          <w:bCs/>
          <w:color w:val="000000" w:themeColor="text1"/>
        </w:rPr>
        <w:t xml:space="preserve">OMUNICAR </w:t>
      </w:r>
      <w:r w:rsidRPr="00B962E5">
        <w:rPr>
          <w:rFonts w:ascii="Tahoma" w:eastAsia="Tahoma" w:hAnsi="Tahoma" w:cs="Tahoma"/>
          <w:color w:val="000000" w:themeColor="text1"/>
        </w:rPr>
        <w:t xml:space="preserve">a la OBP del MINISTERIO DE HACIENDA Y CRÉDITO PÚBLICO la decisión adoptada en este proceso, con el objeto </w:t>
      </w:r>
      <w:r w:rsidRPr="00B962E5">
        <w:rPr>
          <w:rFonts w:ascii="Tahoma" w:eastAsia="Tahoma" w:hAnsi="Tahoma" w:cs="Tahoma"/>
          <w:color w:val="000000" w:themeColor="text1"/>
        </w:rPr>
        <w:lastRenderedPageBreak/>
        <w:t>de que, en caso de que haya emitido un bono pensional a favor de la demandante, proceda a anularlo de conformidad con la normatividad que regula la materia.</w:t>
      </w:r>
    </w:p>
    <w:p w14:paraId="3F107BE5" w14:textId="77777777" w:rsidR="00CE45D2" w:rsidRPr="00B962E5" w:rsidRDefault="00CE45D2" w:rsidP="00B962E5">
      <w:pPr>
        <w:pStyle w:val="NormalWeb"/>
        <w:spacing w:before="0" w:beforeAutospacing="0" w:after="0" w:afterAutospacing="0" w:line="276" w:lineRule="auto"/>
        <w:ind w:firstLine="644"/>
        <w:jc w:val="both"/>
        <w:rPr>
          <w:rFonts w:ascii="Tahoma" w:hAnsi="Tahoma" w:cs="Tahoma"/>
          <w:b/>
          <w:bCs/>
        </w:rPr>
      </w:pPr>
    </w:p>
    <w:p w14:paraId="766DE1BF" w14:textId="77777777" w:rsidR="00CE45D2" w:rsidRPr="00B962E5" w:rsidRDefault="00CE45D2" w:rsidP="00B962E5">
      <w:pPr>
        <w:pStyle w:val="NormalWeb"/>
        <w:spacing w:before="0" w:beforeAutospacing="0" w:after="0" w:afterAutospacing="0" w:line="276" w:lineRule="auto"/>
        <w:ind w:firstLine="644"/>
        <w:jc w:val="both"/>
        <w:rPr>
          <w:rFonts w:ascii="Tahoma" w:eastAsiaTheme="minorEastAsia" w:hAnsi="Tahoma" w:cs="Tahoma"/>
          <w:lang w:eastAsia="en-US"/>
        </w:rPr>
      </w:pPr>
      <w:r w:rsidRPr="00B962E5">
        <w:rPr>
          <w:rFonts w:ascii="Tahoma" w:hAnsi="Tahoma" w:cs="Tahoma"/>
          <w:b/>
          <w:bCs/>
        </w:rPr>
        <w:t xml:space="preserve">SEGUNDO: CONFIRMAR </w:t>
      </w:r>
      <w:r w:rsidRPr="00B962E5">
        <w:rPr>
          <w:rFonts w:ascii="Tahoma" w:hAnsi="Tahoma" w:cs="Tahoma"/>
        </w:rPr>
        <w:t>la sentencia de primera instancia en su integridad.</w:t>
      </w:r>
    </w:p>
    <w:p w14:paraId="707A4941" w14:textId="77777777" w:rsidR="00CE45D2" w:rsidRPr="00B962E5" w:rsidRDefault="00CE45D2" w:rsidP="00B962E5">
      <w:pPr>
        <w:spacing w:line="276" w:lineRule="auto"/>
        <w:ind w:firstLine="705"/>
        <w:textAlignment w:val="baseline"/>
        <w:rPr>
          <w:rFonts w:ascii="Tahoma" w:hAnsi="Tahoma" w:cs="Tahoma"/>
        </w:rPr>
      </w:pPr>
    </w:p>
    <w:p w14:paraId="1E593FF8" w14:textId="77777777" w:rsidR="00CE45D2" w:rsidRPr="00B962E5" w:rsidRDefault="00CE45D2" w:rsidP="00B962E5">
      <w:pPr>
        <w:pStyle w:val="NormalWeb"/>
        <w:spacing w:before="0" w:beforeAutospacing="0" w:after="0" w:afterAutospacing="0" w:line="276" w:lineRule="auto"/>
        <w:ind w:firstLine="644"/>
        <w:jc w:val="both"/>
        <w:rPr>
          <w:rFonts w:ascii="Tahoma" w:hAnsi="Tahoma" w:cs="Tahoma"/>
        </w:rPr>
      </w:pPr>
      <w:r w:rsidRPr="00B962E5">
        <w:rPr>
          <w:rFonts w:ascii="Tahoma" w:hAnsi="Tahoma" w:cs="Tahoma"/>
          <w:b/>
          <w:bCs/>
        </w:rPr>
        <w:t>TERCERO:</w:t>
      </w:r>
      <w:r w:rsidRPr="00B962E5">
        <w:rPr>
          <w:rFonts w:ascii="Tahoma" w:hAnsi="Tahoma" w:cs="Tahoma"/>
          <w:b/>
          <w:bCs/>
          <w:i/>
          <w:iCs/>
        </w:rPr>
        <w:t> </w:t>
      </w:r>
      <w:r w:rsidRPr="00B962E5">
        <w:rPr>
          <w:rFonts w:ascii="Tahoma" w:eastAsia="Tahoma" w:hAnsi="Tahoma" w:cs="Tahoma"/>
          <w:b/>
          <w:bCs/>
        </w:rPr>
        <w:t xml:space="preserve"> </w:t>
      </w:r>
      <w:r w:rsidRPr="00B962E5">
        <w:rPr>
          <w:rFonts w:ascii="Tahoma" w:hAnsi="Tahoma" w:cs="Tahoma"/>
          <w:b/>
          <w:bCs/>
        </w:rPr>
        <w:t>CONDENAR</w:t>
      </w:r>
      <w:r w:rsidRPr="00B962E5">
        <w:rPr>
          <w:rFonts w:ascii="Tahoma" w:hAnsi="Tahoma" w:cs="Tahoma"/>
        </w:rPr>
        <w:t xml:space="preserve"> en costas de segunda instancia a </w:t>
      </w:r>
      <w:r w:rsidRPr="00B962E5">
        <w:rPr>
          <w:rFonts w:ascii="Tahoma" w:hAnsi="Tahoma" w:cs="Tahoma"/>
          <w:b/>
          <w:bCs/>
        </w:rPr>
        <w:t>Porvenir S.A,</w:t>
      </w:r>
      <w:r w:rsidRPr="00B962E5">
        <w:rPr>
          <w:rFonts w:ascii="Tahoma" w:hAnsi="Tahoma" w:cs="Tahoma"/>
        </w:rPr>
        <w:t xml:space="preserve"> </w:t>
      </w:r>
      <w:r w:rsidRPr="00B962E5">
        <w:rPr>
          <w:rFonts w:ascii="Tahoma" w:hAnsi="Tahoma" w:cs="Tahoma"/>
          <w:b/>
          <w:bCs/>
        </w:rPr>
        <w:t>y Colpensiones</w:t>
      </w:r>
      <w:r w:rsidRPr="00B962E5">
        <w:rPr>
          <w:rFonts w:ascii="Tahoma" w:hAnsi="Tahoma" w:cs="Tahoma"/>
        </w:rPr>
        <w:t xml:space="preserve"> a favor de la demandante. Liquídense por la secretaría del juzgado de origen.</w:t>
      </w:r>
    </w:p>
    <w:p w14:paraId="60F7E296" w14:textId="77777777" w:rsidR="00CE45D2" w:rsidRPr="00B962E5" w:rsidRDefault="00CE45D2" w:rsidP="00B962E5">
      <w:pPr>
        <w:spacing w:line="276" w:lineRule="auto"/>
        <w:ind w:firstLine="705"/>
        <w:textAlignment w:val="baseline"/>
        <w:rPr>
          <w:rFonts w:ascii="Tahoma" w:eastAsia="Times New Roman" w:hAnsi="Tahoma" w:cs="Tahoma"/>
          <w:lang w:eastAsia="es-ES"/>
        </w:rPr>
      </w:pPr>
    </w:p>
    <w:p w14:paraId="7EE5C426" w14:textId="77777777" w:rsidR="00B962E5" w:rsidRPr="00B962E5" w:rsidRDefault="00CE45D2" w:rsidP="00B962E5">
      <w:pPr>
        <w:pStyle w:val="NormalWeb"/>
        <w:spacing w:before="0" w:beforeAutospacing="0" w:after="0" w:afterAutospacing="0" w:line="276" w:lineRule="auto"/>
        <w:ind w:firstLine="644"/>
        <w:jc w:val="both"/>
        <w:rPr>
          <w:rFonts w:ascii="Tahoma" w:eastAsia="Tahoma" w:hAnsi="Tahoma" w:cs="Tahoma"/>
        </w:rPr>
      </w:pPr>
      <w:r w:rsidRPr="00B962E5">
        <w:rPr>
          <w:rFonts w:ascii="Tahoma" w:eastAsia="Tahoma" w:hAnsi="Tahoma" w:cs="Tahoma"/>
          <w:b/>
          <w:bCs/>
        </w:rPr>
        <w:t xml:space="preserve">CUARTO: </w:t>
      </w:r>
      <w:r w:rsidR="00B962E5">
        <w:rPr>
          <w:rFonts w:ascii="Tahoma" w:eastAsia="Tahoma" w:hAnsi="Tahoma" w:cs="Tahoma"/>
        </w:rPr>
        <w:t>(…)</w:t>
      </w:r>
    </w:p>
    <w:p w14:paraId="33224A82" w14:textId="77777777" w:rsidR="00CE45D2" w:rsidRPr="00B962E5" w:rsidRDefault="00CE45D2" w:rsidP="00B962E5">
      <w:pPr>
        <w:widowControl w:val="0"/>
        <w:autoSpaceDE w:val="0"/>
        <w:autoSpaceDN w:val="0"/>
        <w:adjustRightInd w:val="0"/>
        <w:spacing w:line="276" w:lineRule="auto"/>
        <w:ind w:firstLine="0"/>
        <w:rPr>
          <w:rFonts w:ascii="Tahoma" w:hAnsi="Tahoma" w:cs="Tahoma"/>
          <w:b/>
        </w:rPr>
      </w:pPr>
    </w:p>
    <w:p w14:paraId="45913591" w14:textId="77777777" w:rsidR="00CE45D2" w:rsidRPr="00B962E5" w:rsidRDefault="00CE45D2" w:rsidP="00B962E5">
      <w:pPr>
        <w:widowControl w:val="0"/>
        <w:autoSpaceDE w:val="0"/>
        <w:autoSpaceDN w:val="0"/>
        <w:adjustRightInd w:val="0"/>
        <w:spacing w:line="276" w:lineRule="auto"/>
        <w:jc w:val="center"/>
        <w:rPr>
          <w:rFonts w:ascii="Tahoma" w:hAnsi="Tahoma" w:cs="Tahoma"/>
          <w:b/>
        </w:rPr>
      </w:pPr>
      <w:r w:rsidRPr="00B962E5">
        <w:rPr>
          <w:rFonts w:ascii="Tahoma" w:hAnsi="Tahoma" w:cs="Tahoma"/>
          <w:b/>
        </w:rPr>
        <w:t>NOTIFÍQUESE Y CÚMPLASE</w:t>
      </w:r>
    </w:p>
    <w:p w14:paraId="6EC0DB6E" w14:textId="77777777" w:rsidR="00CE45D2" w:rsidRPr="00B962E5" w:rsidRDefault="00CE45D2" w:rsidP="00B962E5">
      <w:pPr>
        <w:pStyle w:val="Prrafodelista2"/>
        <w:spacing w:after="0"/>
        <w:ind w:left="0" w:firstLine="708"/>
        <w:jc w:val="both"/>
        <w:rPr>
          <w:rFonts w:ascii="Tahoma" w:hAnsi="Tahoma" w:cs="Tahoma"/>
          <w:sz w:val="24"/>
          <w:szCs w:val="24"/>
          <w:lang w:val="es-ES_tradnl"/>
        </w:rPr>
      </w:pPr>
    </w:p>
    <w:p w14:paraId="09F086E4" w14:textId="77777777" w:rsidR="00B962E5" w:rsidRPr="00B962E5" w:rsidRDefault="00B962E5" w:rsidP="00B962E5">
      <w:pPr>
        <w:spacing w:line="276" w:lineRule="auto"/>
        <w:ind w:firstLine="0"/>
        <w:rPr>
          <w:rFonts w:ascii="Tahoma" w:eastAsia="Calibri" w:hAnsi="Tahoma" w:cs="Tahoma"/>
        </w:rPr>
      </w:pPr>
      <w:bookmarkStart w:id="5" w:name="_Hlk66369736"/>
      <w:r w:rsidRPr="00B962E5">
        <w:rPr>
          <w:rFonts w:ascii="Tahoma" w:eastAsia="Calibri" w:hAnsi="Tahoma" w:cs="Tahoma"/>
        </w:rPr>
        <w:t xml:space="preserve">La Magistrada ponente, </w:t>
      </w:r>
    </w:p>
    <w:p w14:paraId="6B737DB1" w14:textId="77777777" w:rsidR="00B962E5" w:rsidRPr="00B962E5" w:rsidRDefault="00B962E5" w:rsidP="00B962E5">
      <w:pPr>
        <w:spacing w:line="276" w:lineRule="auto"/>
        <w:ind w:firstLine="0"/>
        <w:jc w:val="left"/>
        <w:rPr>
          <w:rFonts w:ascii="Tahoma" w:eastAsia="Calibri" w:hAnsi="Tahoma" w:cs="Tahoma"/>
        </w:rPr>
      </w:pPr>
    </w:p>
    <w:p w14:paraId="48A9D73A" w14:textId="77777777" w:rsidR="00B962E5" w:rsidRPr="00B962E5" w:rsidRDefault="00B962E5" w:rsidP="00B962E5">
      <w:pPr>
        <w:spacing w:line="276" w:lineRule="auto"/>
        <w:ind w:firstLine="0"/>
        <w:jc w:val="left"/>
        <w:rPr>
          <w:rFonts w:ascii="Tahoma" w:eastAsia="Calibri" w:hAnsi="Tahoma" w:cs="Tahoma"/>
        </w:rPr>
      </w:pPr>
    </w:p>
    <w:p w14:paraId="36B2A383" w14:textId="77777777" w:rsidR="00B962E5" w:rsidRPr="00B962E5" w:rsidRDefault="00B962E5" w:rsidP="00B962E5">
      <w:pPr>
        <w:spacing w:line="276" w:lineRule="auto"/>
        <w:ind w:firstLine="0"/>
        <w:jc w:val="left"/>
        <w:rPr>
          <w:rFonts w:ascii="Tahoma" w:eastAsia="Calibri" w:hAnsi="Tahoma" w:cs="Tahoma"/>
        </w:rPr>
      </w:pPr>
    </w:p>
    <w:p w14:paraId="7E37B174" w14:textId="77777777" w:rsidR="00B962E5" w:rsidRPr="00B962E5" w:rsidRDefault="00B962E5" w:rsidP="00B962E5">
      <w:pPr>
        <w:spacing w:line="276" w:lineRule="auto"/>
        <w:ind w:firstLine="0"/>
        <w:jc w:val="center"/>
        <w:rPr>
          <w:rFonts w:ascii="Tahoma" w:eastAsia="Calibri" w:hAnsi="Tahoma" w:cs="Tahoma"/>
          <w:b/>
        </w:rPr>
      </w:pPr>
      <w:r w:rsidRPr="00B962E5">
        <w:rPr>
          <w:rFonts w:ascii="Tahoma" w:eastAsia="Calibri" w:hAnsi="Tahoma" w:cs="Tahoma"/>
          <w:b/>
        </w:rPr>
        <w:t>ANA LUCÍA CAICEDO CALDERÓN</w:t>
      </w:r>
    </w:p>
    <w:p w14:paraId="399F9951" w14:textId="77777777" w:rsidR="00B962E5" w:rsidRPr="00B962E5" w:rsidRDefault="00B962E5" w:rsidP="00B962E5">
      <w:pPr>
        <w:spacing w:line="276" w:lineRule="auto"/>
        <w:ind w:firstLine="0"/>
        <w:jc w:val="left"/>
        <w:rPr>
          <w:rFonts w:ascii="Tahoma" w:eastAsia="Calibri" w:hAnsi="Tahoma" w:cs="Tahoma"/>
        </w:rPr>
      </w:pPr>
    </w:p>
    <w:p w14:paraId="3AC97ABD" w14:textId="77777777" w:rsidR="00B962E5" w:rsidRPr="00B962E5" w:rsidRDefault="00B962E5" w:rsidP="00B962E5">
      <w:pPr>
        <w:spacing w:line="276" w:lineRule="auto"/>
        <w:ind w:firstLine="0"/>
        <w:jc w:val="left"/>
        <w:rPr>
          <w:rFonts w:ascii="Tahoma" w:eastAsia="Calibri" w:hAnsi="Tahoma" w:cs="Tahoma"/>
        </w:rPr>
      </w:pPr>
      <w:r w:rsidRPr="00B962E5">
        <w:rPr>
          <w:rFonts w:ascii="Tahoma" w:eastAsia="Calibri" w:hAnsi="Tahoma" w:cs="Tahoma"/>
        </w:rPr>
        <w:t xml:space="preserve">La Magistrada y el Magistrado, </w:t>
      </w:r>
    </w:p>
    <w:p w14:paraId="5E7674FB" w14:textId="77777777" w:rsidR="00B962E5" w:rsidRPr="00B962E5" w:rsidRDefault="00B962E5" w:rsidP="00B962E5">
      <w:pPr>
        <w:spacing w:line="276" w:lineRule="auto"/>
        <w:ind w:firstLine="0"/>
        <w:jc w:val="left"/>
        <w:rPr>
          <w:rFonts w:ascii="Tahoma" w:eastAsia="Calibri" w:hAnsi="Tahoma" w:cs="Tahoma"/>
          <w:b/>
        </w:rPr>
      </w:pPr>
    </w:p>
    <w:p w14:paraId="0172B69A" w14:textId="77777777" w:rsidR="00B962E5" w:rsidRPr="00B962E5" w:rsidRDefault="00B962E5" w:rsidP="00B962E5">
      <w:pPr>
        <w:spacing w:line="276" w:lineRule="auto"/>
        <w:ind w:firstLine="0"/>
        <w:jc w:val="left"/>
        <w:rPr>
          <w:rFonts w:ascii="Tahoma" w:eastAsia="Calibri" w:hAnsi="Tahoma" w:cs="Tahoma"/>
          <w:b/>
        </w:rPr>
      </w:pPr>
    </w:p>
    <w:p w14:paraId="28D3D743" w14:textId="77777777" w:rsidR="00B962E5" w:rsidRPr="00B962E5" w:rsidRDefault="00B962E5" w:rsidP="00B962E5">
      <w:pPr>
        <w:spacing w:line="276" w:lineRule="auto"/>
        <w:ind w:firstLine="0"/>
        <w:jc w:val="left"/>
        <w:rPr>
          <w:rFonts w:ascii="Tahoma" w:eastAsia="Calibri" w:hAnsi="Tahoma" w:cs="Tahoma"/>
        </w:rPr>
      </w:pPr>
    </w:p>
    <w:p w14:paraId="61F5EA59" w14:textId="77777777" w:rsidR="00B962E5" w:rsidRPr="00B962E5" w:rsidRDefault="00B962E5" w:rsidP="00B962E5">
      <w:pPr>
        <w:tabs>
          <w:tab w:val="left" w:pos="4678"/>
        </w:tabs>
        <w:spacing w:line="276" w:lineRule="auto"/>
        <w:ind w:firstLine="0"/>
        <w:jc w:val="left"/>
        <w:rPr>
          <w:rFonts w:ascii="Tahoma" w:eastAsia="Calibri" w:hAnsi="Tahoma" w:cs="Tahoma"/>
          <w:b/>
          <w:bCs/>
        </w:rPr>
      </w:pPr>
      <w:r w:rsidRPr="00B962E5">
        <w:rPr>
          <w:rFonts w:ascii="Tahoma" w:eastAsia="Times New Roman" w:hAnsi="Tahoma" w:cs="Tahoma"/>
          <w:b/>
          <w:bCs/>
        </w:rPr>
        <w:t>OLGA LUCÍA HOYOS SEPÚLVEDA</w:t>
      </w:r>
      <w:r w:rsidRPr="00B962E5">
        <w:rPr>
          <w:rFonts w:ascii="Tahoma" w:eastAsia="Times New Roman" w:hAnsi="Tahoma" w:cs="Tahoma"/>
          <w:b/>
          <w:bCs/>
        </w:rPr>
        <w:tab/>
      </w:r>
      <w:r w:rsidRPr="00B962E5">
        <w:rPr>
          <w:rFonts w:ascii="Tahoma" w:eastAsia="Calibri" w:hAnsi="Tahoma" w:cs="Tahoma"/>
          <w:b/>
          <w:bCs/>
        </w:rPr>
        <w:t>GERMAN DARIO GÓEZ VINASCO</w:t>
      </w:r>
      <w:bookmarkEnd w:id="5"/>
    </w:p>
    <w:p w14:paraId="0A7EFA67" w14:textId="67F31C7F" w:rsidR="00CE45D2" w:rsidRPr="00B962E5" w:rsidRDefault="00B962E5" w:rsidP="00B962E5">
      <w:pPr>
        <w:tabs>
          <w:tab w:val="left" w:pos="4678"/>
        </w:tabs>
        <w:spacing w:line="276" w:lineRule="auto"/>
        <w:ind w:firstLine="0"/>
        <w:jc w:val="left"/>
        <w:rPr>
          <w:rFonts w:ascii="Tahoma" w:eastAsia="Times New Roman" w:hAnsi="Tahoma" w:cs="Tahoma"/>
          <w:bCs/>
        </w:rPr>
      </w:pPr>
      <w:r w:rsidRPr="00B962E5">
        <w:rPr>
          <w:rFonts w:ascii="Tahoma" w:eastAsia="Times New Roman" w:hAnsi="Tahoma" w:cs="Tahoma"/>
          <w:bCs/>
        </w:rPr>
        <w:t>Aclara voto</w:t>
      </w:r>
      <w:bookmarkEnd w:id="1"/>
    </w:p>
    <w:sectPr w:rsidR="00CE45D2" w:rsidRPr="00B962E5" w:rsidSect="008D61AA">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30CFA6" w16cex:dateUtc="2021-04-21T14:35:18.427Z"/>
  <w16cex:commentExtensible w16cex:durableId="73103E67" w16cex:dateUtc="2021-04-21T14:35:41.4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D738" w14:textId="77777777" w:rsidR="00D84A39" w:rsidRDefault="00D84A39" w:rsidP="00C125C9">
      <w:pPr>
        <w:spacing w:line="240" w:lineRule="auto"/>
      </w:pPr>
      <w:r>
        <w:separator/>
      </w:r>
    </w:p>
  </w:endnote>
  <w:endnote w:type="continuationSeparator" w:id="0">
    <w:p w14:paraId="70846AD1" w14:textId="77777777" w:rsidR="00D84A39" w:rsidRDefault="00D84A39" w:rsidP="00C12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5C87" w14:textId="77777777" w:rsidR="00D84A39" w:rsidRDefault="00D84A39" w:rsidP="00C125C9">
      <w:pPr>
        <w:spacing w:line="240" w:lineRule="auto"/>
      </w:pPr>
      <w:r>
        <w:separator/>
      </w:r>
    </w:p>
  </w:footnote>
  <w:footnote w:type="continuationSeparator" w:id="0">
    <w:p w14:paraId="697C3E33" w14:textId="77777777" w:rsidR="00D84A39" w:rsidRDefault="00D84A39" w:rsidP="00C125C9">
      <w:pPr>
        <w:spacing w:line="240" w:lineRule="auto"/>
      </w:pPr>
      <w:r>
        <w:continuationSeparator/>
      </w:r>
    </w:p>
  </w:footnote>
  <w:footnote w:id="1">
    <w:p w14:paraId="594C4154" w14:textId="77777777" w:rsidR="00C125C9" w:rsidRPr="006446AB" w:rsidRDefault="00C125C9" w:rsidP="006446AB">
      <w:pPr>
        <w:pStyle w:val="Textonotapie"/>
        <w:rPr>
          <w:rFonts w:ascii="Arial" w:hAnsi="Arial" w:cs="Arial"/>
          <w:sz w:val="18"/>
          <w:szCs w:val="18"/>
        </w:rPr>
      </w:pPr>
      <w:r w:rsidRPr="006446AB">
        <w:rPr>
          <w:rStyle w:val="Refdenotaalpie"/>
          <w:rFonts w:ascii="Arial" w:hAnsi="Arial" w:cs="Arial"/>
          <w:sz w:val="18"/>
          <w:szCs w:val="18"/>
        </w:rPr>
        <w:footnoteRef/>
      </w:r>
      <w:r w:rsidRPr="006446AB">
        <w:rPr>
          <w:rFonts w:ascii="Arial" w:hAnsi="Arial" w:cs="Arial"/>
          <w:sz w:val="18"/>
          <w:szCs w:val="18"/>
        </w:rPr>
        <w:t xml:space="preserve"> Título tomado de la sentencia del 8 de mayo de 2019SL 1688-2019, Radicado 68838, con Ponencia de la Dra. Clara Cecilia Dueñas Quevedo</w:t>
      </w:r>
    </w:p>
  </w:footnote>
  <w:footnote w:id="2">
    <w:p w14:paraId="5D730629" w14:textId="77777777" w:rsidR="00C125C9" w:rsidRPr="006446AB" w:rsidRDefault="00C125C9" w:rsidP="006446AB">
      <w:pPr>
        <w:pStyle w:val="Textonotapie"/>
        <w:ind w:firstLine="708"/>
        <w:rPr>
          <w:rFonts w:ascii="Arial" w:hAnsi="Arial" w:cs="Arial"/>
          <w:sz w:val="18"/>
          <w:szCs w:val="18"/>
        </w:rPr>
      </w:pPr>
      <w:r w:rsidRPr="006446AB">
        <w:rPr>
          <w:rStyle w:val="Refdenotaalpie"/>
          <w:rFonts w:ascii="Arial" w:hAnsi="Arial" w:cs="Arial"/>
          <w:sz w:val="18"/>
          <w:szCs w:val="18"/>
        </w:rPr>
        <w:footnoteRef/>
      </w:r>
      <w:r w:rsidRPr="006446AB">
        <w:rPr>
          <w:rFonts w:ascii="Arial" w:hAnsi="Arial" w:cs="Arial"/>
          <w:sz w:val="18"/>
          <w:szCs w:val="18"/>
        </w:rPr>
        <w:t xml:space="preserve"> Estatuto Orgánico del Sistema Financiero </w:t>
      </w:r>
    </w:p>
  </w:footnote>
  <w:footnote w:id="3">
    <w:p w14:paraId="6F43EB01" w14:textId="77777777" w:rsidR="00C125C9" w:rsidRPr="006446AB" w:rsidRDefault="00C125C9" w:rsidP="006446AB">
      <w:pPr>
        <w:pStyle w:val="Textonotapie"/>
        <w:rPr>
          <w:rFonts w:ascii="Arial" w:hAnsi="Arial" w:cs="Arial"/>
          <w:sz w:val="18"/>
          <w:szCs w:val="18"/>
        </w:rPr>
      </w:pPr>
      <w:r w:rsidRPr="006446AB">
        <w:rPr>
          <w:rStyle w:val="Refdenotaalpie"/>
          <w:rFonts w:ascii="Arial" w:hAnsi="Arial" w:cs="Arial"/>
          <w:sz w:val="18"/>
          <w:szCs w:val="18"/>
        </w:rPr>
        <w:footnoteRef/>
      </w:r>
      <w:r w:rsidRPr="006446AB">
        <w:rPr>
          <w:rFonts w:ascii="Arial" w:hAnsi="Arial" w:cs="Arial"/>
          <w:sz w:val="18"/>
          <w:szCs w:val="18"/>
        </w:rPr>
        <w:t xml:space="preserve"> Título tomado de la sentencia del 8 de mayo de 2019SL 1688-2019, Radicado 68838, con Ponencia de la Dra. Clara Cecilia Dueñas Quevedo</w:t>
      </w:r>
    </w:p>
    <w:p w14:paraId="1B9B7D2D" w14:textId="77777777" w:rsidR="00C125C9" w:rsidRPr="006446AB" w:rsidRDefault="00C125C9" w:rsidP="006446AB">
      <w:pPr>
        <w:pStyle w:val="Textonotapie"/>
        <w:rPr>
          <w:rFonts w:ascii="Arial" w:hAnsi="Arial" w:cs="Arial"/>
          <w:sz w:val="18"/>
          <w:szCs w:val="18"/>
        </w:rPr>
      </w:pPr>
    </w:p>
  </w:footnote>
  <w:footnote w:id="4">
    <w:p w14:paraId="371DEBE8" w14:textId="77777777" w:rsidR="00C125C9" w:rsidRPr="006446AB" w:rsidRDefault="00C125C9" w:rsidP="006446AB">
      <w:pPr>
        <w:pStyle w:val="Textonotapie"/>
        <w:rPr>
          <w:rFonts w:ascii="Arial" w:hAnsi="Arial" w:cs="Arial"/>
          <w:sz w:val="18"/>
          <w:szCs w:val="18"/>
        </w:rPr>
      </w:pPr>
      <w:r w:rsidRPr="006446AB">
        <w:rPr>
          <w:rStyle w:val="Refdenotaalpie"/>
          <w:rFonts w:ascii="Arial" w:hAnsi="Arial" w:cs="Arial"/>
          <w:sz w:val="18"/>
          <w:szCs w:val="18"/>
        </w:rPr>
        <w:footnoteRef/>
      </w:r>
      <w:r w:rsidRPr="006446AB">
        <w:rPr>
          <w:rFonts w:ascii="Arial" w:hAnsi="Arial" w:cs="Arial"/>
          <w:sz w:val="18"/>
          <w:szCs w:val="18"/>
        </w:rPr>
        <w:t xml:space="preserve"> Ibídem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571"/>
    <w:multiLevelType w:val="hybridMultilevel"/>
    <w:tmpl w:val="14C8A6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AF1B7F"/>
    <w:multiLevelType w:val="hybridMultilevel"/>
    <w:tmpl w:val="B97EC69A"/>
    <w:lvl w:ilvl="0" w:tplc="9B06A6F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C1468C2"/>
    <w:multiLevelType w:val="hybridMultilevel"/>
    <w:tmpl w:val="1DA0D176"/>
    <w:lvl w:ilvl="0" w:tplc="7B38B046">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4F9F4101"/>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C9615DE"/>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50061D1"/>
    <w:multiLevelType w:val="hybridMultilevel"/>
    <w:tmpl w:val="14C8A6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10"/>
    <w:rsid w:val="000511C4"/>
    <w:rsid w:val="00086D48"/>
    <w:rsid w:val="00100C0D"/>
    <w:rsid w:val="001363CA"/>
    <w:rsid w:val="00204430"/>
    <w:rsid w:val="002705B6"/>
    <w:rsid w:val="00282374"/>
    <w:rsid w:val="002A6A08"/>
    <w:rsid w:val="002E29E5"/>
    <w:rsid w:val="002F73D1"/>
    <w:rsid w:val="00300E7C"/>
    <w:rsid w:val="003A6173"/>
    <w:rsid w:val="003B0B78"/>
    <w:rsid w:val="00421F4D"/>
    <w:rsid w:val="00451742"/>
    <w:rsid w:val="00452613"/>
    <w:rsid w:val="00454D73"/>
    <w:rsid w:val="004B0574"/>
    <w:rsid w:val="004B160B"/>
    <w:rsid w:val="004D372B"/>
    <w:rsid w:val="005141CD"/>
    <w:rsid w:val="00566BC9"/>
    <w:rsid w:val="00593088"/>
    <w:rsid w:val="005B5103"/>
    <w:rsid w:val="00642792"/>
    <w:rsid w:val="00642A2C"/>
    <w:rsid w:val="006446AB"/>
    <w:rsid w:val="0073046E"/>
    <w:rsid w:val="00750990"/>
    <w:rsid w:val="007625B8"/>
    <w:rsid w:val="007642D9"/>
    <w:rsid w:val="007659EE"/>
    <w:rsid w:val="007C1D5D"/>
    <w:rsid w:val="008223BD"/>
    <w:rsid w:val="00832286"/>
    <w:rsid w:val="008548ED"/>
    <w:rsid w:val="00891018"/>
    <w:rsid w:val="008D61AA"/>
    <w:rsid w:val="008E176A"/>
    <w:rsid w:val="008F49F4"/>
    <w:rsid w:val="0091107B"/>
    <w:rsid w:val="00952F0C"/>
    <w:rsid w:val="00963833"/>
    <w:rsid w:val="00970573"/>
    <w:rsid w:val="009A32A3"/>
    <w:rsid w:val="00A16FCD"/>
    <w:rsid w:val="00A65320"/>
    <w:rsid w:val="00A86D57"/>
    <w:rsid w:val="00AA1F2D"/>
    <w:rsid w:val="00AC47EE"/>
    <w:rsid w:val="00AD6D10"/>
    <w:rsid w:val="00AD7C1C"/>
    <w:rsid w:val="00AE4D7D"/>
    <w:rsid w:val="00B54364"/>
    <w:rsid w:val="00B74DFA"/>
    <w:rsid w:val="00B962E5"/>
    <w:rsid w:val="00BD299B"/>
    <w:rsid w:val="00BE32A3"/>
    <w:rsid w:val="00BF7AF1"/>
    <w:rsid w:val="00C125C9"/>
    <w:rsid w:val="00C15B21"/>
    <w:rsid w:val="00C31337"/>
    <w:rsid w:val="00C77164"/>
    <w:rsid w:val="00CA7E81"/>
    <w:rsid w:val="00CE45D2"/>
    <w:rsid w:val="00CF6B87"/>
    <w:rsid w:val="00D315FD"/>
    <w:rsid w:val="00D43594"/>
    <w:rsid w:val="00D43A69"/>
    <w:rsid w:val="00D84A39"/>
    <w:rsid w:val="00E07DBC"/>
    <w:rsid w:val="00E127FB"/>
    <w:rsid w:val="00E44599"/>
    <w:rsid w:val="00E51910"/>
    <w:rsid w:val="00EA4A44"/>
    <w:rsid w:val="00EE387A"/>
    <w:rsid w:val="00F31157"/>
    <w:rsid w:val="00F32939"/>
    <w:rsid w:val="00F46B1D"/>
    <w:rsid w:val="00FB1D2F"/>
    <w:rsid w:val="00FD0C96"/>
    <w:rsid w:val="11DF6021"/>
    <w:rsid w:val="166DB158"/>
    <w:rsid w:val="2F80D256"/>
    <w:rsid w:val="320A122C"/>
    <w:rsid w:val="445C8CDD"/>
    <w:rsid w:val="4C5D33C8"/>
    <w:rsid w:val="5278848C"/>
    <w:rsid w:val="5585C22E"/>
    <w:rsid w:val="5B229DC6"/>
    <w:rsid w:val="6E9B01F4"/>
    <w:rsid w:val="74F7E0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995A"/>
  <w15:chartTrackingRefBased/>
  <w15:docId w15:val="{B847FEDF-E0AF-4B5C-86AB-5C1C9CD8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3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910"/>
  </w:style>
  <w:style w:type="paragraph" w:styleId="Ttulo4">
    <w:name w:val="heading 4"/>
    <w:basedOn w:val="Normal"/>
    <w:next w:val="Normal"/>
    <w:link w:val="Ttulo4Car"/>
    <w:unhideWhenUsed/>
    <w:qFormat/>
    <w:rsid w:val="00E51910"/>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51910"/>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E51910"/>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E51910"/>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51910"/>
  </w:style>
  <w:style w:type="character" w:customStyle="1" w:styleId="eop">
    <w:name w:val="eop"/>
    <w:basedOn w:val="Fuentedeprrafopredeter"/>
    <w:rsid w:val="00E51910"/>
  </w:style>
  <w:style w:type="paragraph" w:styleId="Sinespaciado">
    <w:name w:val="No Spacing"/>
    <w:link w:val="SinespaciadoCar"/>
    <w:uiPriority w:val="1"/>
    <w:qFormat/>
    <w:rsid w:val="00E51910"/>
    <w:pPr>
      <w:spacing w:line="240" w:lineRule="auto"/>
      <w:ind w:firstLine="0"/>
      <w:jc w:val="left"/>
    </w:pPr>
    <w:rPr>
      <w:rFonts w:asciiTheme="minorHAnsi" w:hAnsiTheme="minorHAnsi"/>
      <w:sz w:val="22"/>
      <w:szCs w:val="22"/>
    </w:rPr>
  </w:style>
  <w:style w:type="character" w:customStyle="1" w:styleId="SinespaciadoCar">
    <w:name w:val="Sin espaciado Car"/>
    <w:link w:val="Sinespaciado"/>
    <w:uiPriority w:val="1"/>
    <w:locked/>
    <w:rsid w:val="00E51910"/>
    <w:rPr>
      <w:rFonts w:asciiTheme="minorHAnsi" w:hAnsiTheme="minorHAnsi"/>
      <w:sz w:val="22"/>
      <w:szCs w:val="22"/>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E51910"/>
    <w:rPr>
      <w:vertAlign w:val="superscript"/>
    </w:rPr>
  </w:style>
  <w:style w:type="paragraph" w:styleId="Prrafodelista">
    <w:name w:val="List Paragraph"/>
    <w:basedOn w:val="Normal"/>
    <w:qFormat/>
    <w:rsid w:val="00E51910"/>
    <w:pPr>
      <w:ind w:left="720"/>
      <w:contextualSpacing/>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C125C9"/>
    <w:pPr>
      <w:spacing w:line="240" w:lineRule="auto"/>
      <w:ind w:firstLine="709"/>
    </w:pPr>
    <w:rPr>
      <w:rFonts w:ascii="Tahoma" w:hAnsi="Tahoma"/>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125C9"/>
    <w:rPr>
      <w:rFonts w:ascii="Tahoma" w:hAnsi="Tahoma"/>
      <w:sz w:val="20"/>
      <w:szCs w:val="20"/>
    </w:rPr>
  </w:style>
  <w:style w:type="table" w:styleId="Tablaconcuadrcula">
    <w:name w:val="Table Grid"/>
    <w:basedOn w:val="Tablanormal"/>
    <w:rsid w:val="00C125C9"/>
    <w:pPr>
      <w:spacing w:line="240" w:lineRule="auto"/>
      <w:ind w:firstLine="0"/>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99"/>
    <w:rsid w:val="00CE45D2"/>
    <w:pPr>
      <w:spacing w:after="200" w:line="276" w:lineRule="auto"/>
      <w:ind w:left="720" w:firstLine="0"/>
      <w:contextualSpacing/>
      <w:jc w:val="left"/>
    </w:pPr>
    <w:rPr>
      <w:rFonts w:ascii="Calibri" w:eastAsia="Times New Roman" w:hAnsi="Calibri" w:cs="Times New Roman"/>
      <w:sz w:val="22"/>
      <w:szCs w:val="22"/>
    </w:rPr>
  </w:style>
  <w:style w:type="character" w:styleId="Refdecomentario">
    <w:name w:val="annotation reference"/>
    <w:basedOn w:val="Fuentedeprrafopredeter"/>
    <w:uiPriority w:val="99"/>
    <w:semiHidden/>
    <w:unhideWhenUsed/>
    <w:rsid w:val="009A32A3"/>
    <w:rPr>
      <w:sz w:val="16"/>
      <w:szCs w:val="16"/>
    </w:rPr>
  </w:style>
  <w:style w:type="paragraph" w:styleId="Textocomentario">
    <w:name w:val="annotation text"/>
    <w:basedOn w:val="Normal"/>
    <w:link w:val="TextocomentarioCar"/>
    <w:uiPriority w:val="99"/>
    <w:semiHidden/>
    <w:unhideWhenUsed/>
    <w:rsid w:val="009A32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32A3"/>
    <w:rPr>
      <w:sz w:val="20"/>
      <w:szCs w:val="20"/>
    </w:rPr>
  </w:style>
  <w:style w:type="paragraph" w:styleId="Asuntodelcomentario">
    <w:name w:val="annotation subject"/>
    <w:basedOn w:val="Textocomentario"/>
    <w:next w:val="Textocomentario"/>
    <w:link w:val="AsuntodelcomentarioCar"/>
    <w:uiPriority w:val="99"/>
    <w:semiHidden/>
    <w:unhideWhenUsed/>
    <w:rsid w:val="009A32A3"/>
    <w:rPr>
      <w:b/>
      <w:bCs/>
    </w:rPr>
  </w:style>
  <w:style w:type="character" w:customStyle="1" w:styleId="AsuntodelcomentarioCar">
    <w:name w:val="Asunto del comentario Car"/>
    <w:basedOn w:val="TextocomentarioCar"/>
    <w:link w:val="Asuntodelcomentario"/>
    <w:uiPriority w:val="99"/>
    <w:semiHidden/>
    <w:rsid w:val="009A32A3"/>
    <w:rPr>
      <w:b/>
      <w:bCs/>
      <w:sz w:val="20"/>
      <w:szCs w:val="20"/>
    </w:rPr>
  </w:style>
  <w:style w:type="paragraph" w:styleId="Textodeglobo">
    <w:name w:val="Balloon Text"/>
    <w:basedOn w:val="Normal"/>
    <w:link w:val="TextodegloboCar"/>
    <w:uiPriority w:val="99"/>
    <w:semiHidden/>
    <w:unhideWhenUsed/>
    <w:rsid w:val="009A32A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5732">
      <w:bodyDiv w:val="1"/>
      <w:marLeft w:val="0"/>
      <w:marRight w:val="0"/>
      <w:marTop w:val="0"/>
      <w:marBottom w:val="0"/>
      <w:divBdr>
        <w:top w:val="none" w:sz="0" w:space="0" w:color="auto"/>
        <w:left w:val="none" w:sz="0" w:space="0" w:color="auto"/>
        <w:bottom w:val="none" w:sz="0" w:space="0" w:color="auto"/>
        <w:right w:val="none" w:sz="0" w:space="0" w:color="auto"/>
      </w:divBdr>
    </w:div>
    <w:div w:id="936597684">
      <w:bodyDiv w:val="1"/>
      <w:marLeft w:val="0"/>
      <w:marRight w:val="0"/>
      <w:marTop w:val="0"/>
      <w:marBottom w:val="0"/>
      <w:divBdr>
        <w:top w:val="none" w:sz="0" w:space="0" w:color="auto"/>
        <w:left w:val="none" w:sz="0" w:space="0" w:color="auto"/>
        <w:bottom w:val="none" w:sz="0" w:space="0" w:color="auto"/>
        <w:right w:val="none" w:sz="0" w:space="0" w:color="auto"/>
      </w:divBdr>
    </w:div>
    <w:div w:id="1241712665">
      <w:bodyDiv w:val="1"/>
      <w:marLeft w:val="0"/>
      <w:marRight w:val="0"/>
      <w:marTop w:val="0"/>
      <w:marBottom w:val="0"/>
      <w:divBdr>
        <w:top w:val="none" w:sz="0" w:space="0" w:color="auto"/>
        <w:left w:val="none" w:sz="0" w:space="0" w:color="auto"/>
        <w:bottom w:val="none" w:sz="0" w:space="0" w:color="auto"/>
        <w:right w:val="none" w:sz="0" w:space="0" w:color="auto"/>
      </w:divBdr>
    </w:div>
    <w:div w:id="12927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25135e457a3d427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C541E-859F-4163-B448-87F5C5AE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07878-78A5-496C-9CB3-04815CB9A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A39DE1-8706-4C6C-8948-6A2AB215D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7278</Words>
  <Characters>40035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3</cp:revision>
  <dcterms:created xsi:type="dcterms:W3CDTF">2021-04-23T20:43:00Z</dcterms:created>
  <dcterms:modified xsi:type="dcterms:W3CDTF">2021-05-12T17:24:00Z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