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88AA" w14:textId="77777777" w:rsidR="007C164C" w:rsidRPr="007C164C" w:rsidRDefault="007C164C" w:rsidP="007C164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69968213"/>
      <w:bookmarkStart w:id="1" w:name="_Hlk70436691"/>
      <w:bookmarkStart w:id="2" w:name="_GoBack"/>
      <w:bookmarkEnd w:id="2"/>
      <w:r w:rsidRPr="007C164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9CB779"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p>
    <w:p w14:paraId="6E4C0348"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r w:rsidRPr="007C164C">
        <w:rPr>
          <w:rFonts w:ascii="Arial" w:eastAsia="Times New Roman" w:hAnsi="Arial" w:cs="Arial"/>
          <w:sz w:val="20"/>
          <w:szCs w:val="20"/>
          <w:lang w:val="es-419" w:eastAsia="es-ES"/>
        </w:rPr>
        <w:t>Radicación No.:</w:t>
      </w:r>
      <w:r w:rsidRPr="007C164C">
        <w:rPr>
          <w:rFonts w:ascii="Arial" w:eastAsia="Times New Roman" w:hAnsi="Arial" w:cs="Arial"/>
          <w:sz w:val="20"/>
          <w:szCs w:val="20"/>
          <w:lang w:val="es-419" w:eastAsia="es-ES"/>
        </w:rPr>
        <w:tab/>
      </w:r>
      <w:r w:rsidRPr="007C164C">
        <w:rPr>
          <w:rFonts w:ascii="Arial" w:eastAsia="Times New Roman" w:hAnsi="Arial" w:cs="Arial"/>
          <w:sz w:val="20"/>
          <w:szCs w:val="20"/>
          <w:lang w:val="es-419" w:eastAsia="es-ES"/>
        </w:rPr>
        <w:tab/>
        <w:t xml:space="preserve">66001310500520180031200 </w:t>
      </w:r>
    </w:p>
    <w:p w14:paraId="7526DB23"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r w:rsidRPr="007C164C">
        <w:rPr>
          <w:rFonts w:ascii="Arial" w:eastAsia="Times New Roman" w:hAnsi="Arial" w:cs="Arial"/>
          <w:sz w:val="20"/>
          <w:szCs w:val="20"/>
          <w:lang w:val="es-419" w:eastAsia="es-ES"/>
        </w:rPr>
        <w:t>Proceso:</w:t>
      </w:r>
      <w:r w:rsidRPr="007C164C">
        <w:rPr>
          <w:rFonts w:ascii="Arial" w:eastAsia="Times New Roman" w:hAnsi="Arial" w:cs="Arial"/>
          <w:sz w:val="20"/>
          <w:szCs w:val="20"/>
          <w:lang w:val="es-419" w:eastAsia="es-ES"/>
        </w:rPr>
        <w:tab/>
      </w:r>
      <w:r w:rsidRPr="007C164C">
        <w:rPr>
          <w:rFonts w:ascii="Arial" w:eastAsia="Times New Roman" w:hAnsi="Arial" w:cs="Arial"/>
          <w:sz w:val="20"/>
          <w:szCs w:val="20"/>
          <w:lang w:val="es-419" w:eastAsia="es-ES"/>
        </w:rPr>
        <w:tab/>
        <w:t xml:space="preserve">Ordinario laboral </w:t>
      </w:r>
    </w:p>
    <w:p w14:paraId="6EB1C2D3"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r w:rsidRPr="007C164C">
        <w:rPr>
          <w:rFonts w:ascii="Arial" w:eastAsia="Times New Roman" w:hAnsi="Arial" w:cs="Arial"/>
          <w:sz w:val="20"/>
          <w:szCs w:val="20"/>
          <w:lang w:val="es-419" w:eastAsia="es-ES"/>
        </w:rPr>
        <w:t>Demandante:</w:t>
      </w:r>
      <w:r w:rsidRPr="007C164C">
        <w:rPr>
          <w:rFonts w:ascii="Arial" w:eastAsia="Times New Roman" w:hAnsi="Arial" w:cs="Arial"/>
          <w:sz w:val="20"/>
          <w:szCs w:val="20"/>
          <w:lang w:val="es-419" w:eastAsia="es-ES"/>
        </w:rPr>
        <w:tab/>
      </w:r>
      <w:r w:rsidRPr="007C164C">
        <w:rPr>
          <w:rFonts w:ascii="Arial" w:eastAsia="Times New Roman" w:hAnsi="Arial" w:cs="Arial"/>
          <w:sz w:val="20"/>
          <w:szCs w:val="20"/>
          <w:lang w:val="es-419" w:eastAsia="es-ES"/>
        </w:rPr>
        <w:tab/>
        <w:t>Juan Alejandro Bermúdez Rodríguez</w:t>
      </w:r>
    </w:p>
    <w:p w14:paraId="348C1542"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r w:rsidRPr="007C164C">
        <w:rPr>
          <w:rFonts w:ascii="Arial" w:eastAsia="Times New Roman" w:hAnsi="Arial" w:cs="Arial"/>
          <w:sz w:val="20"/>
          <w:szCs w:val="20"/>
          <w:lang w:val="es-419" w:eastAsia="es-ES"/>
        </w:rPr>
        <w:t>Demandado:</w:t>
      </w:r>
      <w:r w:rsidRPr="007C164C">
        <w:rPr>
          <w:rFonts w:ascii="Arial" w:eastAsia="Times New Roman" w:hAnsi="Arial" w:cs="Arial"/>
          <w:sz w:val="20"/>
          <w:szCs w:val="20"/>
          <w:lang w:val="es-419" w:eastAsia="es-ES"/>
        </w:rPr>
        <w:tab/>
      </w:r>
      <w:r w:rsidRPr="007C164C">
        <w:rPr>
          <w:rFonts w:ascii="Arial" w:eastAsia="Times New Roman" w:hAnsi="Arial" w:cs="Arial"/>
          <w:sz w:val="20"/>
          <w:szCs w:val="20"/>
          <w:lang w:val="es-419" w:eastAsia="es-ES"/>
        </w:rPr>
        <w:tab/>
        <w:t>Navarrete Erazo y CIA Ltda.</w:t>
      </w:r>
    </w:p>
    <w:p w14:paraId="7D186182"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r w:rsidRPr="007C164C">
        <w:rPr>
          <w:rFonts w:ascii="Arial" w:eastAsia="Times New Roman" w:hAnsi="Arial" w:cs="Arial"/>
          <w:sz w:val="20"/>
          <w:szCs w:val="20"/>
          <w:lang w:val="es-419" w:eastAsia="es-ES"/>
        </w:rPr>
        <w:t xml:space="preserve">Juzgado de origen: </w:t>
      </w:r>
      <w:r w:rsidRPr="007C164C">
        <w:rPr>
          <w:rFonts w:ascii="Arial" w:eastAsia="Times New Roman" w:hAnsi="Arial" w:cs="Arial"/>
          <w:sz w:val="20"/>
          <w:szCs w:val="20"/>
          <w:lang w:val="es-419" w:eastAsia="es-ES"/>
        </w:rPr>
        <w:tab/>
        <w:t xml:space="preserve">Quinto Laboral del Circuito de Pereira </w:t>
      </w:r>
    </w:p>
    <w:p w14:paraId="5F37955D" w14:textId="2B61C4F2" w:rsidR="007C164C" w:rsidRPr="007C164C" w:rsidRDefault="007C164C" w:rsidP="007C164C">
      <w:pPr>
        <w:spacing w:after="0" w:line="240" w:lineRule="auto"/>
        <w:jc w:val="both"/>
        <w:rPr>
          <w:rFonts w:ascii="Arial" w:eastAsia="Times New Roman" w:hAnsi="Arial" w:cs="Arial"/>
          <w:sz w:val="20"/>
          <w:szCs w:val="20"/>
          <w:lang w:val="es-419" w:eastAsia="es-ES"/>
        </w:rPr>
      </w:pPr>
      <w:r w:rsidRPr="007C164C">
        <w:rPr>
          <w:rFonts w:ascii="Arial" w:eastAsia="Times New Roman" w:hAnsi="Arial" w:cs="Arial"/>
          <w:sz w:val="20"/>
          <w:szCs w:val="20"/>
          <w:lang w:val="es-419" w:eastAsia="es-ES"/>
        </w:rPr>
        <w:t>Magistrada ponente:</w:t>
      </w:r>
      <w:r w:rsidRPr="007C164C">
        <w:rPr>
          <w:rFonts w:ascii="Arial" w:eastAsia="Times New Roman" w:hAnsi="Arial" w:cs="Arial"/>
          <w:sz w:val="20"/>
          <w:szCs w:val="20"/>
          <w:lang w:val="es-419" w:eastAsia="es-ES"/>
        </w:rPr>
        <w:tab/>
        <w:t>Dra. Ana Lucía Caicedo Calderón</w:t>
      </w:r>
    </w:p>
    <w:p w14:paraId="726A0D03"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p>
    <w:p w14:paraId="6982326F" w14:textId="69AE089D" w:rsidR="007C164C" w:rsidRPr="007C164C" w:rsidRDefault="007C164C" w:rsidP="007C164C">
      <w:pPr>
        <w:spacing w:after="0" w:line="240" w:lineRule="auto"/>
        <w:jc w:val="both"/>
        <w:rPr>
          <w:rFonts w:ascii="Arial" w:eastAsia="Times New Roman" w:hAnsi="Arial" w:cs="Arial"/>
          <w:b/>
          <w:bCs/>
          <w:iCs/>
          <w:sz w:val="20"/>
          <w:szCs w:val="20"/>
          <w:lang w:val="es-419" w:eastAsia="fr-FR"/>
        </w:rPr>
      </w:pPr>
      <w:r w:rsidRPr="007C164C">
        <w:rPr>
          <w:rFonts w:ascii="Arial" w:eastAsia="Times New Roman" w:hAnsi="Arial" w:cs="Arial"/>
          <w:b/>
          <w:bCs/>
          <w:iCs/>
          <w:sz w:val="20"/>
          <w:szCs w:val="20"/>
          <w:u w:val="single"/>
          <w:lang w:val="es-419" w:eastAsia="fr-FR"/>
        </w:rPr>
        <w:t>TEMAS:</w:t>
      </w:r>
      <w:r w:rsidRPr="007C164C">
        <w:rPr>
          <w:rFonts w:ascii="Arial" w:eastAsia="Times New Roman" w:hAnsi="Arial" w:cs="Arial"/>
          <w:b/>
          <w:bCs/>
          <w:iCs/>
          <w:sz w:val="20"/>
          <w:szCs w:val="20"/>
          <w:lang w:val="es-419" w:eastAsia="fr-FR"/>
        </w:rPr>
        <w:tab/>
      </w:r>
      <w:r w:rsidR="0086179C">
        <w:rPr>
          <w:rFonts w:ascii="Arial" w:eastAsia="Times New Roman" w:hAnsi="Arial" w:cs="Arial"/>
          <w:b/>
          <w:bCs/>
          <w:iCs/>
          <w:sz w:val="20"/>
          <w:szCs w:val="20"/>
          <w:lang w:val="es-419" w:eastAsia="fr-FR"/>
        </w:rPr>
        <w:t xml:space="preserve">ESTABILIDAD LABORAL REFORZADA / </w:t>
      </w:r>
      <w:r w:rsidR="0086179C">
        <w:rPr>
          <w:rFonts w:ascii="Arial" w:eastAsia="Times New Roman" w:hAnsi="Arial" w:cs="Arial"/>
          <w:b/>
          <w:sz w:val="20"/>
          <w:szCs w:val="20"/>
          <w:lang w:val="es-419" w:eastAsia="es-ES"/>
        </w:rPr>
        <w:t xml:space="preserve">PERSONA CON LIMITACIONES PARA TRABAJAR </w:t>
      </w:r>
      <w:r w:rsidRPr="007C164C">
        <w:rPr>
          <w:rFonts w:ascii="Arial" w:eastAsia="Times New Roman" w:hAnsi="Arial" w:cs="Arial"/>
          <w:b/>
          <w:bCs/>
          <w:iCs/>
          <w:sz w:val="20"/>
          <w:szCs w:val="20"/>
          <w:lang w:val="es-419" w:eastAsia="fr-FR"/>
        </w:rPr>
        <w:t xml:space="preserve">/ </w:t>
      </w:r>
      <w:r w:rsidR="0086179C">
        <w:rPr>
          <w:rFonts w:ascii="Arial" w:eastAsia="Times New Roman" w:hAnsi="Arial" w:cs="Arial"/>
          <w:b/>
          <w:bCs/>
          <w:iCs/>
          <w:sz w:val="20"/>
          <w:szCs w:val="20"/>
          <w:lang w:val="es-419" w:eastAsia="fr-FR"/>
        </w:rPr>
        <w:t xml:space="preserve">LEY 361 DE 1997 / ANÁLISIS JURISPRUDENCIAL / SUSTITUCIÓN PATRONAL / REQUISITOS </w:t>
      </w:r>
      <w:r w:rsidR="00BB3D74">
        <w:rPr>
          <w:rFonts w:ascii="Arial" w:eastAsia="Times New Roman" w:hAnsi="Arial" w:cs="Arial"/>
          <w:b/>
          <w:bCs/>
          <w:iCs/>
          <w:sz w:val="20"/>
          <w:szCs w:val="20"/>
          <w:lang w:val="es-419" w:eastAsia="fr-FR"/>
        </w:rPr>
        <w:t>LEGALES Y JURISPRUDENCIALES.</w:t>
      </w:r>
    </w:p>
    <w:p w14:paraId="42D5C063"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p>
    <w:p w14:paraId="1D427DAB" w14:textId="4B729ADB" w:rsidR="007C164C" w:rsidRPr="007C164C" w:rsidRDefault="000F412F" w:rsidP="007C164C">
      <w:pPr>
        <w:spacing w:after="0" w:line="240" w:lineRule="auto"/>
        <w:jc w:val="both"/>
        <w:rPr>
          <w:rFonts w:ascii="Arial" w:eastAsia="Times New Roman" w:hAnsi="Arial" w:cs="Arial"/>
          <w:sz w:val="20"/>
          <w:szCs w:val="20"/>
          <w:lang w:val="es-419" w:eastAsia="es-ES"/>
        </w:rPr>
      </w:pPr>
      <w:r w:rsidRPr="000F412F">
        <w:rPr>
          <w:rFonts w:ascii="Arial" w:eastAsia="Times New Roman" w:hAnsi="Arial" w:cs="Arial"/>
          <w:sz w:val="20"/>
          <w:szCs w:val="20"/>
          <w:lang w:val="es-419" w:eastAsia="es-ES"/>
        </w:rPr>
        <w:t>Dispone el art. 26 de la Ley 361 de 1997 que “(…)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Pr>
          <w:rFonts w:ascii="Arial" w:eastAsia="Times New Roman" w:hAnsi="Arial" w:cs="Arial"/>
          <w:sz w:val="20"/>
          <w:szCs w:val="20"/>
          <w:lang w:val="es-419" w:eastAsia="es-ES"/>
        </w:rPr>
        <w:t xml:space="preserve"> …</w:t>
      </w:r>
    </w:p>
    <w:p w14:paraId="1ADBCB96"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p>
    <w:p w14:paraId="7D1DF163" w14:textId="75FC9425" w:rsidR="007C164C" w:rsidRPr="007C164C" w:rsidRDefault="00AC4062" w:rsidP="007C164C">
      <w:pPr>
        <w:spacing w:after="0" w:line="240" w:lineRule="auto"/>
        <w:jc w:val="both"/>
        <w:rPr>
          <w:rFonts w:ascii="Arial" w:eastAsia="Times New Roman" w:hAnsi="Arial" w:cs="Arial"/>
          <w:sz w:val="20"/>
          <w:szCs w:val="20"/>
          <w:lang w:val="es-419" w:eastAsia="es-ES"/>
        </w:rPr>
      </w:pPr>
      <w:r w:rsidRPr="00AC4062">
        <w:rPr>
          <w:rFonts w:ascii="Arial" w:eastAsia="Times New Roman" w:hAnsi="Arial" w:cs="Arial"/>
          <w:sz w:val="20"/>
          <w:szCs w:val="20"/>
          <w:lang w:val="es-419" w:eastAsia="es-ES"/>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w:t>
      </w:r>
      <w:r>
        <w:rPr>
          <w:rFonts w:ascii="Arial" w:eastAsia="Times New Roman" w:hAnsi="Arial" w:cs="Arial"/>
          <w:sz w:val="20"/>
          <w:szCs w:val="20"/>
          <w:lang w:val="es-419" w:eastAsia="es-ES"/>
        </w:rPr>
        <w:t>…</w:t>
      </w:r>
    </w:p>
    <w:p w14:paraId="00C25024" w14:textId="77777777" w:rsidR="007C164C" w:rsidRPr="007C164C" w:rsidRDefault="007C164C" w:rsidP="007C164C">
      <w:pPr>
        <w:spacing w:after="0" w:line="240" w:lineRule="auto"/>
        <w:jc w:val="both"/>
        <w:rPr>
          <w:rFonts w:ascii="Arial" w:eastAsia="Times New Roman" w:hAnsi="Arial" w:cs="Arial"/>
          <w:sz w:val="20"/>
          <w:szCs w:val="20"/>
          <w:lang w:val="es-419" w:eastAsia="es-ES"/>
        </w:rPr>
      </w:pPr>
    </w:p>
    <w:p w14:paraId="39891B38" w14:textId="4607F2E1" w:rsidR="007C164C" w:rsidRDefault="00B20321" w:rsidP="007C164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20321">
        <w:rPr>
          <w:rFonts w:ascii="Arial" w:eastAsia="Times New Roman" w:hAnsi="Arial" w:cs="Arial"/>
          <w:sz w:val="20"/>
          <w:szCs w:val="20"/>
          <w:lang w:val="es-419" w:eastAsia="es-ES"/>
        </w:rPr>
        <w:t>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acreditación de una discapacidad al menos moderada, solo es exigible frente a litigios fundamentados en hechos anteriores a la entrada en vigor de la Convención sobre los derechos de las personas con discapacidad</w:t>
      </w:r>
      <w:r>
        <w:rPr>
          <w:rFonts w:ascii="Arial" w:eastAsia="Times New Roman" w:hAnsi="Arial" w:cs="Arial"/>
          <w:sz w:val="20"/>
          <w:szCs w:val="20"/>
          <w:lang w:val="es-419" w:eastAsia="es-ES"/>
        </w:rPr>
        <w:t>…</w:t>
      </w:r>
    </w:p>
    <w:p w14:paraId="21DEE363" w14:textId="7EC60010" w:rsidR="00B20321" w:rsidRDefault="00B20321" w:rsidP="007C164C">
      <w:pPr>
        <w:spacing w:after="0" w:line="240" w:lineRule="auto"/>
        <w:jc w:val="both"/>
        <w:rPr>
          <w:rFonts w:ascii="Arial" w:eastAsia="Times New Roman" w:hAnsi="Arial" w:cs="Arial"/>
          <w:sz w:val="20"/>
          <w:szCs w:val="20"/>
          <w:lang w:val="es-419" w:eastAsia="es-ES"/>
        </w:rPr>
      </w:pPr>
    </w:p>
    <w:p w14:paraId="48D57B8B" w14:textId="77777777" w:rsidR="006D5805" w:rsidRPr="006D5805" w:rsidRDefault="006D5805" w:rsidP="006D5805">
      <w:pPr>
        <w:spacing w:after="0" w:line="240" w:lineRule="auto"/>
        <w:jc w:val="both"/>
        <w:rPr>
          <w:rFonts w:ascii="Arial" w:eastAsia="Times New Roman" w:hAnsi="Arial" w:cs="Arial"/>
          <w:sz w:val="20"/>
          <w:szCs w:val="20"/>
          <w:lang w:val="es-419" w:eastAsia="es-ES"/>
        </w:rPr>
      </w:pPr>
      <w:r w:rsidRPr="006D5805">
        <w:rPr>
          <w:rFonts w:ascii="Arial" w:eastAsia="Times New Roman" w:hAnsi="Arial" w:cs="Arial"/>
          <w:sz w:val="20"/>
          <w:szCs w:val="20"/>
          <w:lang w:val="es-419" w:eastAsia="es-ES"/>
        </w:rPr>
        <w:t xml:space="preserve">En los términos del artículo 67 del C.S.T., se entiende por “sustitución de empleadores todo cambio de un empleador por otro, por cualquier causa, siempre que subsista la identidad del establecimiento, es decir, en cuanto éste no sufra variaciones esenciales en el giro de sus actividades o negocios”. De ese precepto normativo se desprenden dos elementos esenciales para que opere dicha institución laboral: i) el cambio de un empleador por otro y </w:t>
      </w:r>
      <w:proofErr w:type="spellStart"/>
      <w:r w:rsidRPr="006D5805">
        <w:rPr>
          <w:rFonts w:ascii="Arial" w:eastAsia="Times New Roman" w:hAnsi="Arial" w:cs="Arial"/>
          <w:sz w:val="20"/>
          <w:szCs w:val="20"/>
          <w:lang w:val="es-419" w:eastAsia="es-ES"/>
        </w:rPr>
        <w:t>ii</w:t>
      </w:r>
      <w:proofErr w:type="spellEnd"/>
      <w:r w:rsidRPr="006D5805">
        <w:rPr>
          <w:rFonts w:ascii="Arial" w:eastAsia="Times New Roman" w:hAnsi="Arial" w:cs="Arial"/>
          <w:sz w:val="20"/>
          <w:szCs w:val="20"/>
          <w:lang w:val="es-419" w:eastAsia="es-ES"/>
        </w:rPr>
        <w:t xml:space="preserve">) la conservación de la identidad del establecimiento u objeto de explotación económica. </w:t>
      </w:r>
    </w:p>
    <w:p w14:paraId="40F163C7" w14:textId="77777777" w:rsidR="006D5805" w:rsidRPr="006D5805" w:rsidRDefault="006D5805" w:rsidP="006D5805">
      <w:pPr>
        <w:spacing w:after="0" w:line="240" w:lineRule="auto"/>
        <w:jc w:val="both"/>
        <w:rPr>
          <w:rFonts w:ascii="Arial" w:eastAsia="Times New Roman" w:hAnsi="Arial" w:cs="Arial"/>
          <w:sz w:val="20"/>
          <w:szCs w:val="20"/>
          <w:lang w:val="es-419" w:eastAsia="es-ES"/>
        </w:rPr>
      </w:pPr>
    </w:p>
    <w:p w14:paraId="0CFD615F" w14:textId="078DB2CC" w:rsidR="00B20321" w:rsidRDefault="006D5805" w:rsidP="006D5805">
      <w:pPr>
        <w:spacing w:after="0" w:line="240" w:lineRule="auto"/>
        <w:jc w:val="both"/>
        <w:rPr>
          <w:rFonts w:ascii="Arial" w:eastAsia="Times New Roman" w:hAnsi="Arial" w:cs="Arial"/>
          <w:sz w:val="20"/>
          <w:szCs w:val="20"/>
          <w:lang w:val="es-419" w:eastAsia="es-ES"/>
        </w:rPr>
      </w:pPr>
      <w:r w:rsidRPr="006D5805">
        <w:rPr>
          <w:rFonts w:ascii="Arial" w:eastAsia="Times New Roman" w:hAnsi="Arial" w:cs="Arial"/>
          <w:sz w:val="20"/>
          <w:szCs w:val="20"/>
          <w:lang w:val="es-419" w:eastAsia="es-ES"/>
        </w:rPr>
        <w:t>Sin embargo, para efectos prácticos, la jurisprudencia de la Corte Suprema de Justicia, en su Sala de Casación Laboral, acuñó un tercer requisito, del siguiente tenor literal: “(…) para que la sustitución de un empleador por otro se produzca, con los efectos pretendidos en las demandas ordinaria y extraordinaria, es menester que confluyan al unísono, sin excepción, tres (3) requisitos de la esencia de la figura, como son: la presencia de un nuevo empleador en reemplazo del primero, la continuidad de la empresa, y la continuidad en la ejecución de los contratos de trabajo”</w:t>
      </w:r>
    </w:p>
    <w:p w14:paraId="190BD4AB" w14:textId="77777777" w:rsidR="00B20321" w:rsidRPr="007C164C" w:rsidRDefault="00B20321" w:rsidP="007C164C">
      <w:pPr>
        <w:spacing w:after="0" w:line="240" w:lineRule="auto"/>
        <w:jc w:val="both"/>
        <w:rPr>
          <w:rFonts w:ascii="Arial" w:eastAsia="Times New Roman" w:hAnsi="Arial" w:cs="Arial"/>
          <w:sz w:val="20"/>
          <w:szCs w:val="20"/>
          <w:lang w:val="es-419" w:eastAsia="es-ES"/>
        </w:rPr>
      </w:pPr>
    </w:p>
    <w:p w14:paraId="5BE5F847" w14:textId="77777777" w:rsidR="007C164C" w:rsidRPr="007C164C" w:rsidRDefault="007C164C" w:rsidP="007C164C">
      <w:pPr>
        <w:spacing w:after="0" w:line="240" w:lineRule="auto"/>
        <w:jc w:val="both"/>
        <w:rPr>
          <w:rFonts w:ascii="Arial" w:eastAsia="Times New Roman" w:hAnsi="Arial" w:cs="Arial"/>
          <w:sz w:val="20"/>
          <w:szCs w:val="20"/>
          <w:lang w:val="es-ES" w:eastAsia="es-ES"/>
        </w:rPr>
      </w:pPr>
    </w:p>
    <w:p w14:paraId="693BFE7E" w14:textId="77777777" w:rsidR="007C164C" w:rsidRPr="007C164C" w:rsidRDefault="007C164C" w:rsidP="007C164C">
      <w:pPr>
        <w:spacing w:after="0" w:line="240" w:lineRule="auto"/>
        <w:jc w:val="both"/>
        <w:rPr>
          <w:rFonts w:ascii="Arial" w:eastAsia="Times New Roman" w:hAnsi="Arial" w:cs="Arial"/>
          <w:sz w:val="20"/>
          <w:szCs w:val="20"/>
          <w:lang w:val="es-ES" w:eastAsia="es-ES"/>
        </w:rPr>
      </w:pPr>
    </w:p>
    <w:p w14:paraId="7F60A7EF" w14:textId="77777777" w:rsidR="007C164C" w:rsidRPr="007C164C" w:rsidRDefault="007C164C" w:rsidP="0060295D">
      <w:pPr>
        <w:spacing w:after="0" w:line="276" w:lineRule="auto"/>
        <w:ind w:firstLine="709"/>
        <w:jc w:val="center"/>
        <w:textAlignment w:val="baseline"/>
        <w:rPr>
          <w:rFonts w:ascii="Tahoma" w:eastAsia="Times New Roman" w:hAnsi="Tahoma" w:cs="Tahoma"/>
          <w:b/>
          <w:bCs/>
          <w:sz w:val="24"/>
          <w:szCs w:val="24"/>
          <w:lang w:eastAsia="es-CO"/>
        </w:rPr>
      </w:pPr>
      <w:bookmarkStart w:id="3" w:name="_Hlk74292694"/>
      <w:bookmarkEnd w:id="0"/>
      <w:r w:rsidRPr="007C164C">
        <w:rPr>
          <w:rFonts w:ascii="Tahoma" w:eastAsia="Times New Roman" w:hAnsi="Tahoma" w:cs="Tahoma"/>
          <w:b/>
          <w:bCs/>
          <w:sz w:val="24"/>
          <w:szCs w:val="24"/>
          <w:lang w:eastAsia="es-CO"/>
        </w:rPr>
        <w:t>TRIBUNAL SUPERIOR DEL DISTRITO JUDICIAL DE PEREIRA</w:t>
      </w:r>
    </w:p>
    <w:p w14:paraId="3A17858B" w14:textId="77777777" w:rsidR="007C164C" w:rsidRPr="007C164C" w:rsidRDefault="007C164C" w:rsidP="0060295D">
      <w:pPr>
        <w:spacing w:after="0" w:line="276" w:lineRule="auto"/>
        <w:ind w:firstLine="709"/>
        <w:jc w:val="center"/>
        <w:textAlignment w:val="baseline"/>
        <w:rPr>
          <w:rFonts w:ascii="Tahoma" w:eastAsia="Times New Roman" w:hAnsi="Tahoma" w:cs="Tahoma"/>
          <w:b/>
          <w:bCs/>
          <w:sz w:val="24"/>
          <w:szCs w:val="24"/>
          <w:lang w:eastAsia="es-CO"/>
        </w:rPr>
      </w:pPr>
      <w:r w:rsidRPr="007C164C">
        <w:rPr>
          <w:rFonts w:ascii="Tahoma" w:eastAsia="Times New Roman" w:hAnsi="Tahoma" w:cs="Tahoma"/>
          <w:b/>
          <w:bCs/>
          <w:sz w:val="24"/>
          <w:szCs w:val="24"/>
          <w:lang w:eastAsia="es-CO"/>
        </w:rPr>
        <w:t>SALA DE DECISION LABORAL</w:t>
      </w:r>
    </w:p>
    <w:p w14:paraId="336AF9F1" w14:textId="77777777" w:rsidR="007C164C" w:rsidRPr="007C164C" w:rsidRDefault="007C164C" w:rsidP="0060295D">
      <w:pPr>
        <w:spacing w:after="0" w:line="276" w:lineRule="auto"/>
        <w:ind w:firstLine="709"/>
        <w:jc w:val="center"/>
        <w:rPr>
          <w:rFonts w:ascii="Tahoma" w:eastAsia="Calibri" w:hAnsi="Tahoma" w:cs="Tahoma"/>
          <w:bCs/>
          <w:sz w:val="24"/>
          <w:szCs w:val="24"/>
        </w:rPr>
      </w:pPr>
    </w:p>
    <w:p w14:paraId="2A03613A" w14:textId="77777777" w:rsidR="007C164C" w:rsidRPr="007C164C" w:rsidRDefault="007C164C" w:rsidP="0060295D">
      <w:pPr>
        <w:spacing w:after="0" w:line="276" w:lineRule="auto"/>
        <w:ind w:firstLine="709"/>
        <w:jc w:val="center"/>
        <w:textAlignment w:val="baseline"/>
        <w:rPr>
          <w:rFonts w:ascii="Tahoma" w:eastAsia="Times New Roman" w:hAnsi="Tahoma" w:cs="Tahoma"/>
          <w:sz w:val="24"/>
          <w:szCs w:val="24"/>
          <w:lang w:eastAsia="es-CO"/>
        </w:rPr>
      </w:pPr>
      <w:r w:rsidRPr="007C164C">
        <w:rPr>
          <w:rFonts w:ascii="Tahoma" w:eastAsia="Times New Roman" w:hAnsi="Tahoma" w:cs="Tahoma"/>
          <w:sz w:val="24"/>
          <w:szCs w:val="24"/>
          <w:lang w:eastAsia="es-CO"/>
        </w:rPr>
        <w:t>Magistrada Ponente: </w:t>
      </w:r>
      <w:r w:rsidRPr="007C164C">
        <w:rPr>
          <w:rFonts w:ascii="Tahoma" w:eastAsia="Times New Roman" w:hAnsi="Tahoma" w:cs="Tahoma"/>
          <w:b/>
          <w:bCs/>
          <w:sz w:val="24"/>
          <w:szCs w:val="24"/>
          <w:lang w:eastAsia="es-CO"/>
        </w:rPr>
        <w:t>Ana Lucía Caicedo Calderón</w:t>
      </w:r>
      <w:r w:rsidRPr="007C164C">
        <w:rPr>
          <w:rFonts w:ascii="Tahoma" w:eastAsia="Times New Roman" w:hAnsi="Tahoma" w:cs="Tahoma"/>
          <w:sz w:val="24"/>
          <w:szCs w:val="24"/>
          <w:lang w:eastAsia="es-CO"/>
        </w:rPr>
        <w:t> </w:t>
      </w:r>
    </w:p>
    <w:p w14:paraId="5EB5BD45" w14:textId="77777777" w:rsidR="007C164C" w:rsidRPr="007C164C" w:rsidRDefault="007C164C" w:rsidP="0060295D">
      <w:pPr>
        <w:spacing w:after="0" w:line="276" w:lineRule="auto"/>
        <w:ind w:firstLine="709"/>
        <w:jc w:val="center"/>
        <w:textAlignment w:val="baseline"/>
        <w:rPr>
          <w:rFonts w:ascii="Tahoma" w:eastAsia="Times New Roman" w:hAnsi="Tahoma" w:cs="Tahoma"/>
          <w:sz w:val="24"/>
          <w:szCs w:val="24"/>
          <w:lang w:eastAsia="es-CO"/>
        </w:rPr>
      </w:pPr>
    </w:p>
    <w:bookmarkEnd w:id="3"/>
    <w:p w14:paraId="5BFD3242" w14:textId="513DA1B8" w:rsidR="00A26285" w:rsidRPr="0060295D" w:rsidRDefault="00A26285" w:rsidP="0060295D">
      <w:pPr>
        <w:spacing w:after="0" w:line="276" w:lineRule="auto"/>
        <w:jc w:val="center"/>
        <w:textAlignment w:val="baseline"/>
        <w:rPr>
          <w:rFonts w:ascii="Tahoma" w:hAnsi="Tahoma" w:cs="Tahoma"/>
          <w:sz w:val="24"/>
          <w:szCs w:val="24"/>
          <w:lang w:eastAsia="es-CO"/>
        </w:rPr>
      </w:pPr>
      <w:r w:rsidRPr="0060295D">
        <w:rPr>
          <w:rFonts w:ascii="Tahoma" w:hAnsi="Tahoma" w:cs="Tahoma"/>
          <w:sz w:val="24"/>
          <w:szCs w:val="24"/>
          <w:lang w:eastAsia="es-CO"/>
        </w:rPr>
        <w:t>Pereira, </w:t>
      </w:r>
      <w:r w:rsidR="00021FA9" w:rsidRPr="0060295D">
        <w:rPr>
          <w:rFonts w:ascii="Tahoma" w:hAnsi="Tahoma" w:cs="Tahoma"/>
          <w:sz w:val="24"/>
          <w:szCs w:val="24"/>
          <w:lang w:eastAsia="es-CO"/>
        </w:rPr>
        <w:t xml:space="preserve">veinticuatro </w:t>
      </w:r>
      <w:r w:rsidRPr="0060295D">
        <w:rPr>
          <w:rFonts w:ascii="Tahoma" w:hAnsi="Tahoma" w:cs="Tahoma"/>
          <w:sz w:val="24"/>
          <w:szCs w:val="24"/>
          <w:lang w:eastAsia="es-CO"/>
        </w:rPr>
        <w:t>(</w:t>
      </w:r>
      <w:r w:rsidR="00021FA9" w:rsidRPr="0060295D">
        <w:rPr>
          <w:rFonts w:ascii="Tahoma" w:hAnsi="Tahoma" w:cs="Tahoma"/>
          <w:sz w:val="24"/>
          <w:szCs w:val="24"/>
          <w:lang w:eastAsia="es-CO"/>
        </w:rPr>
        <w:t>24</w:t>
      </w:r>
      <w:r w:rsidRPr="0060295D">
        <w:rPr>
          <w:rFonts w:ascii="Tahoma" w:hAnsi="Tahoma" w:cs="Tahoma"/>
          <w:sz w:val="24"/>
          <w:szCs w:val="24"/>
          <w:lang w:eastAsia="es-CO"/>
        </w:rPr>
        <w:t xml:space="preserve">) de </w:t>
      </w:r>
      <w:r w:rsidR="00820D15" w:rsidRPr="0060295D">
        <w:rPr>
          <w:rFonts w:ascii="Tahoma" w:hAnsi="Tahoma" w:cs="Tahoma"/>
          <w:sz w:val="24"/>
          <w:szCs w:val="24"/>
          <w:lang w:eastAsia="es-CO"/>
        </w:rPr>
        <w:t>mayo de</w:t>
      </w:r>
      <w:r w:rsidRPr="0060295D">
        <w:rPr>
          <w:rFonts w:ascii="Tahoma" w:hAnsi="Tahoma" w:cs="Tahoma"/>
          <w:sz w:val="24"/>
          <w:szCs w:val="24"/>
          <w:lang w:eastAsia="es-CO"/>
        </w:rPr>
        <w:t xml:space="preserve"> dos mil veintiuno (2021)  </w:t>
      </w:r>
    </w:p>
    <w:p w14:paraId="1B7E063D" w14:textId="03032436" w:rsidR="00A26285" w:rsidRPr="0060295D" w:rsidRDefault="00A26285" w:rsidP="0060295D">
      <w:pPr>
        <w:spacing w:after="0" w:line="276" w:lineRule="auto"/>
        <w:jc w:val="center"/>
        <w:textAlignment w:val="baseline"/>
        <w:rPr>
          <w:rFonts w:ascii="Tahoma" w:hAnsi="Tahoma" w:cs="Tahoma"/>
          <w:sz w:val="24"/>
          <w:szCs w:val="24"/>
          <w:lang w:eastAsia="es-CO"/>
        </w:rPr>
      </w:pPr>
      <w:r w:rsidRPr="0060295D">
        <w:rPr>
          <w:rFonts w:ascii="Tahoma" w:hAnsi="Tahoma" w:cs="Tahoma"/>
          <w:sz w:val="24"/>
          <w:szCs w:val="24"/>
          <w:lang w:eastAsia="es-CO"/>
        </w:rPr>
        <w:t> Acta No. </w:t>
      </w:r>
      <w:r w:rsidR="006B797E" w:rsidRPr="0060295D">
        <w:rPr>
          <w:rFonts w:ascii="Tahoma" w:hAnsi="Tahoma" w:cs="Tahoma"/>
          <w:sz w:val="24"/>
          <w:szCs w:val="24"/>
          <w:lang w:eastAsia="es-CO"/>
        </w:rPr>
        <w:t>79</w:t>
      </w:r>
      <w:r w:rsidRPr="0060295D">
        <w:rPr>
          <w:rFonts w:ascii="Tahoma" w:hAnsi="Tahoma" w:cs="Tahoma"/>
          <w:sz w:val="24"/>
          <w:szCs w:val="24"/>
          <w:lang w:eastAsia="es-CO"/>
        </w:rPr>
        <w:t xml:space="preserve"> del </w:t>
      </w:r>
      <w:r w:rsidR="00021FA9" w:rsidRPr="0060295D">
        <w:rPr>
          <w:rFonts w:ascii="Tahoma" w:hAnsi="Tahoma" w:cs="Tahoma"/>
          <w:sz w:val="24"/>
          <w:szCs w:val="24"/>
          <w:lang w:eastAsia="es-CO"/>
        </w:rPr>
        <w:t xml:space="preserve">20 </w:t>
      </w:r>
      <w:r w:rsidRPr="0060295D">
        <w:rPr>
          <w:rFonts w:ascii="Tahoma" w:hAnsi="Tahoma" w:cs="Tahoma"/>
          <w:sz w:val="24"/>
          <w:szCs w:val="24"/>
          <w:lang w:eastAsia="es-CO"/>
        </w:rPr>
        <w:t xml:space="preserve">de </w:t>
      </w:r>
      <w:r w:rsidR="00021FA9" w:rsidRPr="0060295D">
        <w:rPr>
          <w:rFonts w:ascii="Tahoma" w:hAnsi="Tahoma" w:cs="Tahoma"/>
          <w:sz w:val="24"/>
          <w:szCs w:val="24"/>
          <w:lang w:eastAsia="es-CO"/>
        </w:rPr>
        <w:t>mayo</w:t>
      </w:r>
      <w:r w:rsidRPr="0060295D">
        <w:rPr>
          <w:rFonts w:ascii="Tahoma" w:hAnsi="Tahoma" w:cs="Tahoma"/>
          <w:sz w:val="24"/>
          <w:szCs w:val="24"/>
          <w:lang w:eastAsia="es-CO"/>
        </w:rPr>
        <w:t xml:space="preserve"> de 2021  </w:t>
      </w:r>
    </w:p>
    <w:p w14:paraId="43558541" w14:textId="3AE42400" w:rsidR="00E130E1" w:rsidRPr="0060295D" w:rsidRDefault="00A26285" w:rsidP="0060295D">
      <w:pPr>
        <w:pStyle w:val="Sinespaciado"/>
        <w:spacing w:line="276" w:lineRule="auto"/>
        <w:rPr>
          <w:rFonts w:ascii="Tahoma" w:hAnsi="Tahoma" w:cs="Tahoma"/>
        </w:rPr>
      </w:pPr>
      <w:r w:rsidRPr="0060295D">
        <w:rPr>
          <w:rFonts w:ascii="Tahoma" w:hAnsi="Tahoma" w:cs="Tahoma"/>
        </w:rPr>
        <w:tab/>
        <w:t xml:space="preserve"> </w:t>
      </w:r>
    </w:p>
    <w:p w14:paraId="021118BA" w14:textId="5F96BB59" w:rsidR="00A26285" w:rsidRPr="0060295D" w:rsidRDefault="00A26285" w:rsidP="0060295D">
      <w:pPr>
        <w:spacing w:after="0" w:line="276" w:lineRule="auto"/>
        <w:ind w:firstLine="709"/>
        <w:jc w:val="both"/>
        <w:rPr>
          <w:rFonts w:ascii="Tahoma" w:hAnsi="Tahoma" w:cs="Tahoma"/>
          <w:b/>
          <w:bCs/>
          <w:caps/>
          <w:sz w:val="24"/>
          <w:szCs w:val="24"/>
        </w:rPr>
      </w:pPr>
      <w:r w:rsidRPr="0060295D">
        <w:rPr>
          <w:rFonts w:ascii="Tahoma" w:hAnsi="Tahoma" w:cs="Tahoma"/>
          <w:color w:val="000000" w:themeColor="text1"/>
          <w:sz w:val="24"/>
          <w:szCs w:val="24"/>
          <w:lang w:val="es-ES"/>
        </w:rPr>
        <w:t>Teniendo en cuenta que el artículo 15 del Decreto No. 806 del 4 de junio de 2020, expedido por el Ministerio de Justicia y del Derecho, estableció que en la especialidad laboral se proferirán por escrito</w:t>
      </w:r>
      <w:r w:rsidRPr="0060295D">
        <w:rPr>
          <w:rFonts w:ascii="Tahoma" w:hAnsi="Tahoma" w:cs="Tahoma"/>
          <w:sz w:val="24"/>
          <w:szCs w:val="24"/>
        </w:rPr>
        <w:t xml:space="preserve"> </w:t>
      </w:r>
      <w:r w:rsidRPr="0060295D">
        <w:rPr>
          <w:rFonts w:ascii="Tahoma" w:hAnsi="Tahoma" w:cs="Tahoma"/>
          <w:color w:val="000000" w:themeColor="text1"/>
          <w:sz w:val="24"/>
          <w:szCs w:val="24"/>
          <w:lang w:val="es-ES"/>
        </w:rPr>
        <w:t xml:space="preserve">las providencias de segunda instancia en las que se surta el grado jurisdiccional de consulta o se resuelva el recurso de apelación de autos o sentencias, </w:t>
      </w:r>
      <w:r w:rsidRPr="0060295D">
        <w:rPr>
          <w:rFonts w:ascii="Tahoma" w:hAnsi="Tahoma" w:cs="Tahoma"/>
          <w:color w:val="000000" w:themeColor="text1"/>
          <w:sz w:val="24"/>
          <w:szCs w:val="24"/>
        </w:rPr>
        <w:t xml:space="preserve">la Sala de </w:t>
      </w:r>
      <w:r w:rsidRPr="0060295D">
        <w:rPr>
          <w:rFonts w:ascii="Tahoma" w:hAnsi="Tahoma" w:cs="Tahoma"/>
          <w:sz w:val="24"/>
          <w:szCs w:val="24"/>
        </w:rPr>
        <w:t xml:space="preserve">Decisión Laboral </w:t>
      </w:r>
      <w:r w:rsidR="00021FA9" w:rsidRPr="0060295D">
        <w:rPr>
          <w:rFonts w:ascii="Tahoma" w:hAnsi="Tahoma" w:cs="Tahoma"/>
          <w:sz w:val="24"/>
          <w:szCs w:val="24"/>
        </w:rPr>
        <w:t xml:space="preserve">No. 1 </w:t>
      </w:r>
      <w:r w:rsidRPr="0060295D">
        <w:rPr>
          <w:rFonts w:ascii="Tahoma" w:hAnsi="Tahoma" w:cs="Tahoma"/>
          <w:color w:val="000000" w:themeColor="text1"/>
          <w:sz w:val="24"/>
          <w:szCs w:val="24"/>
          <w:lang w:val="es-ES"/>
        </w:rPr>
        <w:t>presidida por la Magistrada Ana Lucía Caicedo Calderón -</w:t>
      </w:r>
      <w:r w:rsidRPr="0060295D">
        <w:rPr>
          <w:rFonts w:ascii="Tahoma" w:hAnsi="Tahoma" w:cs="Tahoma"/>
          <w:sz w:val="24"/>
          <w:szCs w:val="24"/>
        </w:rPr>
        <w:t xml:space="preserve">integrada por las Magistradas </w:t>
      </w:r>
      <w:r w:rsidRPr="0060295D">
        <w:rPr>
          <w:rFonts w:ascii="Tahoma" w:hAnsi="Tahoma" w:cs="Tahoma"/>
          <w:b/>
          <w:sz w:val="24"/>
          <w:szCs w:val="24"/>
        </w:rPr>
        <w:t xml:space="preserve">ANA LUCÍA </w:t>
      </w:r>
      <w:r w:rsidRPr="0060295D">
        <w:rPr>
          <w:rFonts w:ascii="Tahoma" w:hAnsi="Tahoma" w:cs="Tahoma"/>
          <w:b/>
          <w:sz w:val="24"/>
          <w:szCs w:val="24"/>
        </w:rPr>
        <w:lastRenderedPageBreak/>
        <w:t>CAICEDO</w:t>
      </w:r>
      <w:r w:rsidRPr="0060295D">
        <w:rPr>
          <w:rFonts w:ascii="Tahoma" w:hAnsi="Tahoma" w:cs="Tahoma"/>
          <w:sz w:val="24"/>
          <w:szCs w:val="24"/>
        </w:rPr>
        <w:t xml:space="preserve"> </w:t>
      </w:r>
      <w:r w:rsidRPr="00FA6501">
        <w:rPr>
          <w:rFonts w:ascii="Tahoma" w:hAnsi="Tahoma" w:cs="Tahoma"/>
          <w:b/>
          <w:sz w:val="24"/>
          <w:szCs w:val="24"/>
        </w:rPr>
        <w:t>CALDERÓN</w:t>
      </w:r>
      <w:r w:rsidRPr="0060295D">
        <w:rPr>
          <w:rFonts w:ascii="Tahoma" w:hAnsi="Tahoma" w:cs="Tahoma"/>
          <w:sz w:val="24"/>
          <w:szCs w:val="24"/>
        </w:rPr>
        <w:t xml:space="preserve"> como Ponente, </w:t>
      </w:r>
      <w:r w:rsidRPr="0060295D">
        <w:rPr>
          <w:rFonts w:ascii="Tahoma" w:hAnsi="Tahoma" w:cs="Tahoma"/>
          <w:b/>
          <w:sz w:val="24"/>
          <w:szCs w:val="24"/>
        </w:rPr>
        <w:t>OLGA LUCÍA HOYOS SEPÚLVEDA</w:t>
      </w:r>
      <w:r w:rsidRPr="0060295D">
        <w:rPr>
          <w:rFonts w:ascii="Tahoma" w:hAnsi="Tahoma" w:cs="Tahoma"/>
          <w:sz w:val="24"/>
          <w:szCs w:val="24"/>
        </w:rPr>
        <w:t xml:space="preserve"> y el Magistrado </w:t>
      </w:r>
      <w:r w:rsidRPr="0060295D">
        <w:rPr>
          <w:rFonts w:ascii="Tahoma" w:hAnsi="Tahoma" w:cs="Tahoma"/>
          <w:b/>
          <w:sz w:val="24"/>
          <w:szCs w:val="24"/>
        </w:rPr>
        <w:t>GERMÁN DARIO GÓEZ VINASCO</w:t>
      </w:r>
      <w:r w:rsidRPr="0060295D">
        <w:rPr>
          <w:rFonts w:ascii="Tahoma" w:hAnsi="Tahoma" w:cs="Tahoma"/>
          <w:sz w:val="24"/>
          <w:szCs w:val="24"/>
        </w:rPr>
        <w:t>-, procede a proferir la siguiente sentencia escrita</w:t>
      </w:r>
      <w:r w:rsidRPr="0060295D">
        <w:rPr>
          <w:rStyle w:val="normaltextrun"/>
          <w:rFonts w:ascii="Tahoma" w:hAnsi="Tahoma" w:cs="Tahoma"/>
          <w:sz w:val="24"/>
          <w:szCs w:val="24"/>
        </w:rPr>
        <w:t xml:space="preserve"> </w:t>
      </w:r>
      <w:r w:rsidRPr="0060295D">
        <w:rPr>
          <w:rFonts w:ascii="Tahoma" w:hAnsi="Tahoma" w:cs="Tahoma"/>
          <w:sz w:val="24"/>
          <w:szCs w:val="24"/>
        </w:rPr>
        <w:t>dentro</w:t>
      </w:r>
      <w:r w:rsidRPr="0060295D">
        <w:rPr>
          <w:rStyle w:val="normaltextrun"/>
          <w:rFonts w:ascii="Tahoma" w:hAnsi="Tahoma" w:cs="Tahoma"/>
          <w:sz w:val="24"/>
          <w:szCs w:val="24"/>
        </w:rPr>
        <w:t xml:space="preserve"> del proceso ordinario laboral instaurado por</w:t>
      </w:r>
      <w:r w:rsidRPr="0060295D">
        <w:rPr>
          <w:rFonts w:ascii="Tahoma" w:hAnsi="Tahoma" w:cs="Tahoma"/>
          <w:sz w:val="24"/>
          <w:szCs w:val="24"/>
          <w:lang w:val="es-ES"/>
        </w:rPr>
        <w:t xml:space="preserve"> </w:t>
      </w:r>
      <w:bookmarkStart w:id="4" w:name="_Hlk63978090"/>
      <w:r w:rsidR="00820D15" w:rsidRPr="0060295D">
        <w:rPr>
          <w:rFonts w:ascii="Tahoma" w:hAnsi="Tahoma" w:cs="Tahoma"/>
          <w:b/>
          <w:bCs/>
          <w:caps/>
          <w:sz w:val="24"/>
          <w:szCs w:val="24"/>
          <w:lang w:val="es-ES"/>
        </w:rPr>
        <w:t xml:space="preserve">JUAN ALEJANDRO BERMÚDEZ RODRÍGUEZ </w:t>
      </w:r>
      <w:r w:rsidRPr="0060295D">
        <w:rPr>
          <w:rFonts w:ascii="Tahoma" w:hAnsi="Tahoma" w:cs="Tahoma"/>
          <w:sz w:val="24"/>
          <w:szCs w:val="24"/>
          <w:lang w:val="es-ES"/>
        </w:rPr>
        <w:t>en contra de</w:t>
      </w:r>
      <w:bookmarkEnd w:id="4"/>
      <w:r w:rsidRPr="0060295D">
        <w:rPr>
          <w:rFonts w:ascii="Tahoma" w:hAnsi="Tahoma" w:cs="Tahoma"/>
          <w:sz w:val="24"/>
          <w:szCs w:val="24"/>
          <w:lang w:val="es-ES"/>
        </w:rPr>
        <w:t xml:space="preserve"> </w:t>
      </w:r>
      <w:bookmarkEnd w:id="1"/>
      <w:r w:rsidR="00820D15" w:rsidRPr="0060295D">
        <w:rPr>
          <w:rFonts w:ascii="Tahoma" w:hAnsi="Tahoma" w:cs="Tahoma"/>
          <w:b/>
          <w:bCs/>
          <w:caps/>
          <w:sz w:val="24"/>
          <w:szCs w:val="24"/>
        </w:rPr>
        <w:t>NAVARRETE ERAZO Y CIA LTDA.</w:t>
      </w:r>
    </w:p>
    <w:p w14:paraId="6CDB4EBF" w14:textId="5F38CBAF" w:rsidR="66BCF197" w:rsidRPr="0060295D" w:rsidRDefault="66BCF197" w:rsidP="0060295D">
      <w:pPr>
        <w:spacing w:after="0" w:line="276" w:lineRule="auto"/>
        <w:ind w:firstLine="709"/>
        <w:jc w:val="both"/>
        <w:rPr>
          <w:rFonts w:ascii="Tahoma" w:hAnsi="Tahoma" w:cs="Tahoma"/>
          <w:b/>
          <w:bCs/>
          <w:caps/>
          <w:sz w:val="24"/>
          <w:szCs w:val="24"/>
        </w:rPr>
      </w:pPr>
    </w:p>
    <w:p w14:paraId="38193724" w14:textId="77777777" w:rsidR="00A26285" w:rsidRPr="0060295D" w:rsidRDefault="00A26285" w:rsidP="0060295D">
      <w:pPr>
        <w:spacing w:after="0" w:line="276" w:lineRule="auto"/>
        <w:jc w:val="center"/>
        <w:rPr>
          <w:rStyle w:val="normaltextrun"/>
          <w:rFonts w:ascii="Tahoma" w:hAnsi="Tahoma" w:cs="Tahoma"/>
          <w:b/>
          <w:sz w:val="24"/>
          <w:szCs w:val="24"/>
        </w:rPr>
      </w:pPr>
      <w:r w:rsidRPr="0060295D">
        <w:rPr>
          <w:rStyle w:val="normaltextrun"/>
          <w:rFonts w:ascii="Tahoma" w:hAnsi="Tahoma" w:cs="Tahoma"/>
          <w:b/>
          <w:bCs/>
          <w:color w:val="000000"/>
          <w:sz w:val="24"/>
          <w:szCs w:val="24"/>
          <w:lang w:val="es-ES"/>
        </w:rPr>
        <w:t>PUNTO A TRATAR</w:t>
      </w:r>
    </w:p>
    <w:p w14:paraId="0BE4DDBD" w14:textId="77777777" w:rsidR="00E130E1" w:rsidRPr="0060295D" w:rsidRDefault="00E130E1" w:rsidP="0060295D">
      <w:pPr>
        <w:pStyle w:val="paragraph"/>
        <w:spacing w:before="0" w:beforeAutospacing="0" w:after="0" w:afterAutospacing="0" w:line="276" w:lineRule="auto"/>
        <w:jc w:val="center"/>
        <w:textAlignment w:val="baseline"/>
        <w:rPr>
          <w:rStyle w:val="normaltextrun"/>
          <w:rFonts w:ascii="Tahoma" w:hAnsi="Tahoma" w:cs="Tahoma"/>
          <w:lang w:val="es-ES"/>
        </w:rPr>
      </w:pPr>
    </w:p>
    <w:p w14:paraId="35FA1D84" w14:textId="38424F4D" w:rsidR="00A26285" w:rsidRPr="0060295D" w:rsidRDefault="00A26285" w:rsidP="0060295D">
      <w:pPr>
        <w:pStyle w:val="paragraph"/>
        <w:spacing w:before="0" w:beforeAutospacing="0" w:after="0" w:afterAutospacing="0" w:line="276" w:lineRule="auto"/>
        <w:ind w:firstLine="708"/>
        <w:jc w:val="both"/>
        <w:textAlignment w:val="baseline"/>
        <w:rPr>
          <w:rStyle w:val="normaltextrun"/>
          <w:rFonts w:ascii="Tahoma" w:hAnsi="Tahoma" w:cs="Tahoma"/>
        </w:rPr>
      </w:pPr>
      <w:r w:rsidRPr="0060295D">
        <w:rPr>
          <w:rStyle w:val="normaltextrun"/>
          <w:rFonts w:ascii="Tahoma" w:hAnsi="Tahoma" w:cs="Tahoma"/>
        </w:rPr>
        <w:t>Por medio de esta providencia procede la Sala a</w:t>
      </w:r>
      <w:r w:rsidRPr="0060295D">
        <w:rPr>
          <w:rFonts w:ascii="Tahoma" w:hAnsi="Tahoma" w:cs="Tahoma"/>
        </w:rPr>
        <w:t xml:space="preserve"> resolver el recurso de apelación interpuesto por </w:t>
      </w:r>
      <w:r w:rsidR="00820D15" w:rsidRPr="0060295D">
        <w:rPr>
          <w:rFonts w:ascii="Tahoma" w:hAnsi="Tahoma" w:cs="Tahoma"/>
        </w:rPr>
        <w:t>los apoderados judiciales de ambas partes</w:t>
      </w:r>
      <w:r w:rsidRPr="0060295D">
        <w:rPr>
          <w:rFonts w:ascii="Tahoma" w:hAnsi="Tahoma" w:cs="Tahoma"/>
        </w:rPr>
        <w:t xml:space="preserve"> en contra de la sentencia emitida por el Juzgado Quinto Laboral del Circuito de Pereira el </w:t>
      </w:r>
      <w:r w:rsidR="00820D15" w:rsidRPr="0060295D">
        <w:rPr>
          <w:rFonts w:ascii="Tahoma" w:hAnsi="Tahoma" w:cs="Tahoma"/>
        </w:rPr>
        <w:t>27</w:t>
      </w:r>
      <w:r w:rsidRPr="0060295D">
        <w:rPr>
          <w:rFonts w:ascii="Tahoma" w:hAnsi="Tahoma" w:cs="Tahoma"/>
        </w:rPr>
        <w:t xml:space="preserve"> de </w:t>
      </w:r>
      <w:r w:rsidR="00820D15" w:rsidRPr="0060295D">
        <w:rPr>
          <w:rFonts w:ascii="Tahoma" w:hAnsi="Tahoma" w:cs="Tahoma"/>
        </w:rPr>
        <w:t>enero</w:t>
      </w:r>
      <w:r w:rsidRPr="0060295D">
        <w:rPr>
          <w:rFonts w:ascii="Tahoma" w:hAnsi="Tahoma" w:cs="Tahoma"/>
        </w:rPr>
        <w:t xml:space="preserve"> de 20</w:t>
      </w:r>
      <w:r w:rsidR="00820D15" w:rsidRPr="0060295D">
        <w:rPr>
          <w:rFonts w:ascii="Tahoma" w:hAnsi="Tahoma" w:cs="Tahoma"/>
        </w:rPr>
        <w:t>20</w:t>
      </w:r>
      <w:r w:rsidRPr="0060295D">
        <w:rPr>
          <w:rFonts w:ascii="Tahoma" w:hAnsi="Tahoma" w:cs="Tahoma"/>
        </w:rPr>
        <w:t xml:space="preserve">. </w:t>
      </w:r>
      <w:r w:rsidRPr="0060295D">
        <w:rPr>
          <w:rStyle w:val="normaltextrun"/>
          <w:rFonts w:ascii="Tahoma" w:hAnsi="Tahoma" w:cs="Tahoma"/>
        </w:rPr>
        <w:t>Para ello se tiene en cuenta lo siguiente</w:t>
      </w:r>
      <w:r w:rsidR="00820D15" w:rsidRPr="0060295D">
        <w:rPr>
          <w:rStyle w:val="normaltextrun"/>
          <w:rFonts w:ascii="Tahoma" w:hAnsi="Tahoma" w:cs="Tahoma"/>
        </w:rPr>
        <w:t>s antecedentes</w:t>
      </w:r>
      <w:r w:rsidRPr="0060295D">
        <w:rPr>
          <w:rStyle w:val="normaltextrun"/>
          <w:rFonts w:ascii="Tahoma" w:hAnsi="Tahoma" w:cs="Tahoma"/>
        </w:rPr>
        <w:t>: </w:t>
      </w:r>
    </w:p>
    <w:p w14:paraId="62E91DB4" w14:textId="77777777" w:rsidR="00E130E1" w:rsidRPr="0060295D" w:rsidRDefault="00E130E1" w:rsidP="0060295D">
      <w:pPr>
        <w:pStyle w:val="paragraph"/>
        <w:spacing w:before="0" w:beforeAutospacing="0" w:after="0" w:afterAutospacing="0" w:line="276" w:lineRule="auto"/>
        <w:ind w:firstLine="708"/>
        <w:jc w:val="both"/>
        <w:textAlignment w:val="baseline"/>
        <w:rPr>
          <w:rStyle w:val="eop"/>
          <w:rFonts w:ascii="Tahoma" w:hAnsi="Tahoma" w:cs="Tahoma"/>
        </w:rPr>
      </w:pPr>
    </w:p>
    <w:p w14:paraId="798A615B" w14:textId="595A04F0" w:rsidR="00A26285" w:rsidRPr="0060295D" w:rsidRDefault="00A26285" w:rsidP="0060295D">
      <w:pPr>
        <w:pStyle w:val="Prrafodelista"/>
        <w:numPr>
          <w:ilvl w:val="0"/>
          <w:numId w:val="1"/>
        </w:numPr>
        <w:spacing w:after="0" w:line="276" w:lineRule="auto"/>
        <w:ind w:left="0" w:firstLine="0"/>
        <w:jc w:val="center"/>
        <w:rPr>
          <w:rFonts w:ascii="Tahoma" w:hAnsi="Tahoma" w:cs="Tahoma"/>
          <w:b/>
          <w:sz w:val="24"/>
          <w:szCs w:val="24"/>
        </w:rPr>
      </w:pPr>
      <w:r w:rsidRPr="0060295D">
        <w:rPr>
          <w:rFonts w:ascii="Tahoma" w:hAnsi="Tahoma" w:cs="Tahoma"/>
          <w:b/>
          <w:sz w:val="24"/>
          <w:szCs w:val="24"/>
        </w:rPr>
        <w:t>LA DEMANDA Y SU CONTESTACIÓN</w:t>
      </w:r>
    </w:p>
    <w:p w14:paraId="3813403D" w14:textId="77777777" w:rsidR="00E130E1" w:rsidRPr="0060295D" w:rsidRDefault="00E130E1" w:rsidP="0060295D">
      <w:pPr>
        <w:pStyle w:val="Prrafodelista"/>
        <w:spacing w:after="0" w:line="276" w:lineRule="auto"/>
        <w:ind w:left="0"/>
        <w:rPr>
          <w:rFonts w:ascii="Tahoma" w:hAnsi="Tahoma" w:cs="Tahoma"/>
          <w:b/>
          <w:sz w:val="24"/>
          <w:szCs w:val="24"/>
        </w:rPr>
      </w:pPr>
    </w:p>
    <w:p w14:paraId="58455EBA" w14:textId="0CA450C6" w:rsidR="00927A55" w:rsidRPr="0060295D" w:rsidRDefault="00820D15" w:rsidP="0060295D">
      <w:pPr>
        <w:pStyle w:val="Prrafodelista"/>
        <w:spacing w:after="0" w:line="276" w:lineRule="auto"/>
        <w:ind w:left="0" w:firstLine="708"/>
        <w:jc w:val="both"/>
        <w:rPr>
          <w:rFonts w:ascii="Tahoma" w:hAnsi="Tahoma" w:cs="Tahoma"/>
          <w:sz w:val="24"/>
          <w:szCs w:val="24"/>
        </w:rPr>
      </w:pPr>
      <w:r w:rsidRPr="0060295D">
        <w:rPr>
          <w:rFonts w:ascii="Tahoma" w:hAnsi="Tahoma" w:cs="Tahoma"/>
          <w:sz w:val="24"/>
          <w:szCs w:val="24"/>
        </w:rPr>
        <w:t xml:space="preserve">Se asegura en la demanda que el demandante fue vinculado laboralmente al servicio del Hotel Torreón mediante contrato verbal a término indefinido a partir del 20 de mayo de 1991, para desempeñarse como mensajero, cumpliendo horario de lunes a </w:t>
      </w:r>
      <w:r w:rsidR="000B727C" w:rsidRPr="0060295D">
        <w:rPr>
          <w:rFonts w:ascii="Tahoma" w:hAnsi="Tahoma" w:cs="Tahoma"/>
          <w:sz w:val="24"/>
          <w:szCs w:val="24"/>
        </w:rPr>
        <w:t xml:space="preserve">sábado </w:t>
      </w:r>
      <w:r w:rsidR="00927A55" w:rsidRPr="0060295D">
        <w:rPr>
          <w:rFonts w:ascii="Tahoma" w:hAnsi="Tahoma" w:cs="Tahoma"/>
          <w:sz w:val="24"/>
          <w:szCs w:val="24"/>
        </w:rPr>
        <w:t>de 08:00 a.m. a 12:00 m y de 02:00 pm a 06:00 pm y los sábados hasta el mediodía, recibiendo como contraprestación económica la suma mensual de $966.017.</w:t>
      </w:r>
    </w:p>
    <w:p w14:paraId="33DBEF02" w14:textId="1F892341" w:rsidR="00E130E1" w:rsidRPr="0060295D" w:rsidRDefault="00E130E1" w:rsidP="0060295D">
      <w:pPr>
        <w:pStyle w:val="Prrafodelista"/>
        <w:spacing w:after="0" w:line="276" w:lineRule="auto"/>
        <w:ind w:left="0" w:firstLine="708"/>
        <w:jc w:val="both"/>
        <w:rPr>
          <w:rFonts w:ascii="Tahoma" w:hAnsi="Tahoma" w:cs="Tahoma"/>
          <w:sz w:val="24"/>
          <w:szCs w:val="24"/>
        </w:rPr>
      </w:pPr>
    </w:p>
    <w:p w14:paraId="5060B4E3" w14:textId="30610778" w:rsidR="00927A55" w:rsidRPr="0060295D" w:rsidRDefault="00927A55" w:rsidP="0060295D">
      <w:pPr>
        <w:pStyle w:val="Prrafodelista"/>
        <w:spacing w:after="0" w:line="276" w:lineRule="auto"/>
        <w:ind w:left="0" w:firstLine="708"/>
        <w:jc w:val="both"/>
        <w:rPr>
          <w:rFonts w:ascii="Tahoma" w:hAnsi="Tahoma" w:cs="Tahoma"/>
          <w:sz w:val="24"/>
          <w:szCs w:val="24"/>
        </w:rPr>
      </w:pPr>
      <w:r w:rsidRPr="0060295D">
        <w:rPr>
          <w:rFonts w:ascii="Tahoma" w:hAnsi="Tahoma" w:cs="Tahoma"/>
          <w:sz w:val="24"/>
          <w:szCs w:val="24"/>
        </w:rPr>
        <w:t>Señala que inicialmente laboró para INDUSTRIAS AGROPECUARIAS DEL VALLE – HOTEL TORREÓN, luego aparece afiliado a seguridad social por HOTEL TORREÓN S.A. y desde el año 2003, por la sociedad NAVARRETE ERAZO Y CIA LTDA</w:t>
      </w:r>
      <w:r w:rsidR="00D669B3">
        <w:rPr>
          <w:rFonts w:ascii="Tahoma" w:hAnsi="Tahoma" w:cs="Tahoma"/>
          <w:sz w:val="24"/>
          <w:szCs w:val="24"/>
        </w:rPr>
        <w:t>.</w:t>
      </w:r>
      <w:r w:rsidR="00B14CAE" w:rsidRPr="0060295D">
        <w:rPr>
          <w:rFonts w:ascii="Tahoma" w:hAnsi="Tahoma" w:cs="Tahoma"/>
          <w:sz w:val="24"/>
          <w:szCs w:val="24"/>
        </w:rPr>
        <w:t>, quien recibió el hotel de la Dirección Nacional de Estupefacientes para su administración.</w:t>
      </w:r>
    </w:p>
    <w:p w14:paraId="43F1CD41" w14:textId="5BA0BE27" w:rsidR="66BCF197" w:rsidRPr="0060295D" w:rsidRDefault="66BCF197" w:rsidP="0060295D">
      <w:pPr>
        <w:pStyle w:val="Prrafodelista"/>
        <w:spacing w:after="0" w:line="276" w:lineRule="auto"/>
        <w:ind w:left="0" w:firstLine="708"/>
        <w:jc w:val="both"/>
        <w:rPr>
          <w:rFonts w:ascii="Tahoma" w:hAnsi="Tahoma" w:cs="Tahoma"/>
          <w:sz w:val="24"/>
          <w:szCs w:val="24"/>
        </w:rPr>
      </w:pPr>
    </w:p>
    <w:p w14:paraId="61EC9F20" w14:textId="301DE392" w:rsidR="00B14CAE" w:rsidRPr="0060295D" w:rsidRDefault="00927A55" w:rsidP="0060295D">
      <w:pPr>
        <w:pStyle w:val="Prrafodelista"/>
        <w:spacing w:after="0" w:line="276" w:lineRule="auto"/>
        <w:ind w:left="0" w:firstLine="708"/>
        <w:jc w:val="both"/>
        <w:rPr>
          <w:rFonts w:ascii="Tahoma" w:hAnsi="Tahoma" w:cs="Tahoma"/>
          <w:sz w:val="24"/>
          <w:szCs w:val="24"/>
        </w:rPr>
      </w:pPr>
      <w:r w:rsidRPr="0060295D">
        <w:rPr>
          <w:rFonts w:ascii="Tahoma" w:hAnsi="Tahoma" w:cs="Tahoma"/>
          <w:sz w:val="24"/>
          <w:szCs w:val="24"/>
        </w:rPr>
        <w:t>En cuanto a la terminación del contrato de trabajo, indica que la sociedad demandada le notificó</w:t>
      </w:r>
      <w:r w:rsidR="0078755A" w:rsidRPr="0060295D">
        <w:rPr>
          <w:rFonts w:ascii="Tahoma" w:hAnsi="Tahoma" w:cs="Tahoma"/>
          <w:sz w:val="24"/>
          <w:szCs w:val="24"/>
        </w:rPr>
        <w:t xml:space="preserve"> carta</w:t>
      </w:r>
      <w:r w:rsidRPr="0060295D">
        <w:rPr>
          <w:rFonts w:ascii="Tahoma" w:hAnsi="Tahoma" w:cs="Tahoma"/>
          <w:sz w:val="24"/>
          <w:szCs w:val="24"/>
        </w:rPr>
        <w:t xml:space="preserve"> </w:t>
      </w:r>
      <w:r w:rsidR="0078755A" w:rsidRPr="0060295D">
        <w:rPr>
          <w:rFonts w:ascii="Tahoma" w:hAnsi="Tahoma" w:cs="Tahoma"/>
          <w:sz w:val="24"/>
          <w:szCs w:val="24"/>
        </w:rPr>
        <w:t>de</w:t>
      </w:r>
      <w:r w:rsidRPr="0060295D">
        <w:rPr>
          <w:rFonts w:ascii="Tahoma" w:hAnsi="Tahoma" w:cs="Tahoma"/>
          <w:sz w:val="24"/>
          <w:szCs w:val="24"/>
        </w:rPr>
        <w:t xml:space="preserve"> despido</w:t>
      </w:r>
      <w:r w:rsidR="0078755A" w:rsidRPr="0060295D">
        <w:rPr>
          <w:rFonts w:ascii="Tahoma" w:hAnsi="Tahoma" w:cs="Tahoma"/>
          <w:sz w:val="24"/>
          <w:szCs w:val="24"/>
        </w:rPr>
        <w:t xml:space="preserve"> el</w:t>
      </w:r>
      <w:r w:rsidRPr="0060295D">
        <w:rPr>
          <w:rFonts w:ascii="Tahoma" w:hAnsi="Tahoma" w:cs="Tahoma"/>
          <w:sz w:val="24"/>
          <w:szCs w:val="24"/>
        </w:rPr>
        <w:t xml:space="preserve"> 05 de septiembre 2017, en la cual señala que la terminación del contrato </w:t>
      </w:r>
      <w:r w:rsidR="00B14CAE" w:rsidRPr="0060295D">
        <w:rPr>
          <w:rFonts w:ascii="Tahoma" w:hAnsi="Tahoma" w:cs="Tahoma"/>
          <w:sz w:val="24"/>
          <w:szCs w:val="24"/>
        </w:rPr>
        <w:t xml:space="preserve">se da de manera unilateral y se compromete al pago de la indemnización por despido injusto, la cual no ha cancelado a la fecha y agrega que el despido estuvo motivado por una incapacidad medica que tuvo del 26 al 31 de agosto de 2017. </w:t>
      </w:r>
      <w:r w:rsidRPr="0060295D">
        <w:rPr>
          <w:rFonts w:ascii="Tahoma" w:hAnsi="Tahoma" w:cs="Tahoma"/>
          <w:sz w:val="24"/>
          <w:szCs w:val="24"/>
        </w:rPr>
        <w:t xml:space="preserve"> </w:t>
      </w:r>
    </w:p>
    <w:p w14:paraId="497B6F2F" w14:textId="77777777" w:rsidR="00E130E1" w:rsidRPr="0060295D" w:rsidRDefault="00E130E1" w:rsidP="0060295D">
      <w:pPr>
        <w:pStyle w:val="Prrafodelista"/>
        <w:spacing w:after="0" w:line="276" w:lineRule="auto"/>
        <w:ind w:left="0"/>
        <w:rPr>
          <w:rFonts w:ascii="Tahoma" w:hAnsi="Tahoma" w:cs="Tahoma"/>
          <w:sz w:val="24"/>
          <w:szCs w:val="24"/>
        </w:rPr>
      </w:pPr>
    </w:p>
    <w:p w14:paraId="659947B7" w14:textId="7901D452" w:rsidR="00B14CAE" w:rsidRPr="0060295D" w:rsidRDefault="00B14CAE" w:rsidP="0060295D">
      <w:pPr>
        <w:pStyle w:val="Prrafodelista"/>
        <w:spacing w:after="0" w:line="276" w:lineRule="auto"/>
        <w:ind w:left="0"/>
        <w:jc w:val="both"/>
        <w:rPr>
          <w:rFonts w:ascii="Tahoma" w:hAnsi="Tahoma" w:cs="Tahoma"/>
          <w:sz w:val="24"/>
          <w:szCs w:val="24"/>
        </w:rPr>
      </w:pPr>
      <w:r w:rsidRPr="0060295D">
        <w:rPr>
          <w:rFonts w:ascii="Tahoma" w:hAnsi="Tahoma" w:cs="Tahoma"/>
          <w:b/>
          <w:sz w:val="24"/>
          <w:szCs w:val="24"/>
        </w:rPr>
        <w:tab/>
      </w:r>
      <w:r w:rsidRPr="0060295D">
        <w:rPr>
          <w:rFonts w:ascii="Tahoma" w:hAnsi="Tahoma" w:cs="Tahoma"/>
          <w:sz w:val="24"/>
          <w:szCs w:val="24"/>
        </w:rPr>
        <w:t xml:space="preserve">Con sustento en lo anterior, </w:t>
      </w:r>
      <w:r w:rsidR="00CC1352" w:rsidRPr="0060295D">
        <w:rPr>
          <w:rFonts w:ascii="Tahoma" w:hAnsi="Tahoma" w:cs="Tahoma"/>
          <w:sz w:val="24"/>
          <w:szCs w:val="24"/>
        </w:rPr>
        <w:t xml:space="preserve">pide que se </w:t>
      </w:r>
      <w:r w:rsidRPr="0060295D">
        <w:rPr>
          <w:rFonts w:ascii="Tahoma" w:hAnsi="Tahoma" w:cs="Tahoma"/>
          <w:sz w:val="24"/>
          <w:szCs w:val="24"/>
        </w:rPr>
        <w:t>declare que su contrato de trabajo al servicio de Hotel Torreón fue continuo e ininterrumpido del 20 de mayo de 1991 al 1° de septiembre de 2017 y que operó el fenómeno de la sustitución patronal a partir del 1° de enero de 2003</w:t>
      </w:r>
      <w:r w:rsidR="00931A85" w:rsidRPr="0060295D">
        <w:rPr>
          <w:rFonts w:ascii="Tahoma" w:hAnsi="Tahoma" w:cs="Tahoma"/>
          <w:sz w:val="24"/>
          <w:szCs w:val="24"/>
        </w:rPr>
        <w:t>, fecha en que la sociedad NAVARRETE ERAZO Y CIA LTDA asumió el control del Hotel</w:t>
      </w:r>
      <w:r w:rsidR="00CC1352" w:rsidRPr="0060295D">
        <w:rPr>
          <w:rFonts w:ascii="Tahoma" w:hAnsi="Tahoma" w:cs="Tahoma"/>
          <w:sz w:val="24"/>
          <w:szCs w:val="24"/>
        </w:rPr>
        <w:t xml:space="preserve"> y que se declare igualmente que su despido fue injusto y estuvo motivado porque cursaba una incapacidad. En tal sentido, solicita el reintegro laboral como pretensión principal o la indemnización por despido injusto y la indemnización prevista en el artículo 26 de la Ley 361 de 1997, como pretensiones subsidiarias.</w:t>
      </w:r>
    </w:p>
    <w:p w14:paraId="0ACA583E" w14:textId="77777777" w:rsidR="00A50018" w:rsidRPr="0060295D" w:rsidRDefault="00A50018" w:rsidP="0060295D">
      <w:pPr>
        <w:pStyle w:val="Prrafodelista"/>
        <w:spacing w:after="0" w:line="276" w:lineRule="auto"/>
        <w:ind w:left="0"/>
        <w:jc w:val="both"/>
        <w:rPr>
          <w:rFonts w:ascii="Tahoma" w:hAnsi="Tahoma" w:cs="Tahoma"/>
          <w:sz w:val="24"/>
          <w:szCs w:val="24"/>
        </w:rPr>
      </w:pPr>
    </w:p>
    <w:p w14:paraId="5E6141DA" w14:textId="2FC1C165" w:rsidR="00CC1352" w:rsidRPr="0060295D" w:rsidRDefault="00CC1352" w:rsidP="0060295D">
      <w:pPr>
        <w:pStyle w:val="Prrafodelista"/>
        <w:spacing w:after="0" w:line="276" w:lineRule="auto"/>
        <w:ind w:left="0"/>
        <w:jc w:val="both"/>
        <w:rPr>
          <w:rFonts w:ascii="Tahoma" w:hAnsi="Tahoma" w:cs="Tahoma"/>
          <w:sz w:val="24"/>
          <w:szCs w:val="24"/>
        </w:rPr>
      </w:pPr>
      <w:r w:rsidRPr="0060295D">
        <w:rPr>
          <w:rFonts w:ascii="Tahoma" w:hAnsi="Tahoma" w:cs="Tahoma"/>
          <w:sz w:val="24"/>
          <w:szCs w:val="24"/>
        </w:rPr>
        <w:tab/>
      </w:r>
      <w:r w:rsidR="00905702" w:rsidRPr="0060295D">
        <w:rPr>
          <w:rFonts w:ascii="Tahoma" w:hAnsi="Tahoma" w:cs="Tahoma"/>
          <w:sz w:val="24"/>
          <w:szCs w:val="24"/>
        </w:rPr>
        <w:t>En respuesta a la demanda, la sociedad demandada</w:t>
      </w:r>
      <w:r w:rsidR="00A50018" w:rsidRPr="0060295D">
        <w:rPr>
          <w:rFonts w:ascii="Tahoma" w:hAnsi="Tahoma" w:cs="Tahoma"/>
          <w:sz w:val="24"/>
          <w:szCs w:val="24"/>
        </w:rPr>
        <w:t>,</w:t>
      </w:r>
      <w:r w:rsidR="00905702" w:rsidRPr="0060295D">
        <w:rPr>
          <w:rFonts w:ascii="Tahoma" w:hAnsi="Tahoma" w:cs="Tahoma"/>
          <w:sz w:val="24"/>
          <w:szCs w:val="24"/>
        </w:rPr>
        <w:t xml:space="preserve"> </w:t>
      </w:r>
      <w:r w:rsidR="00905702" w:rsidRPr="0060295D">
        <w:rPr>
          <w:rFonts w:ascii="Tahoma" w:hAnsi="Tahoma" w:cs="Tahoma"/>
          <w:b/>
          <w:sz w:val="24"/>
          <w:szCs w:val="24"/>
        </w:rPr>
        <w:t>NAVARRETE ERAZO Y CIA LTDA</w:t>
      </w:r>
      <w:r w:rsidR="00A50018" w:rsidRPr="0060295D">
        <w:rPr>
          <w:rFonts w:ascii="Tahoma" w:hAnsi="Tahoma" w:cs="Tahoma"/>
          <w:sz w:val="24"/>
          <w:szCs w:val="24"/>
        </w:rPr>
        <w:t>, señala que inició operaciones en la ciudad de Pereira en el año 2003, año para el cual fue constituida y matriculada en la Cámara de Comercio de esta ciudad, a partir de lo cual asumió la administración del Hotel Torreón, que le fue asignado por la Dirección Nacional de Estupefacientes</w:t>
      </w:r>
      <w:r w:rsidR="00AD2FB2" w:rsidRPr="0060295D">
        <w:rPr>
          <w:rFonts w:ascii="Tahoma" w:hAnsi="Tahoma" w:cs="Tahoma"/>
          <w:sz w:val="24"/>
          <w:szCs w:val="24"/>
        </w:rPr>
        <w:t>;</w:t>
      </w:r>
      <w:r w:rsidR="00A50018" w:rsidRPr="0060295D">
        <w:rPr>
          <w:rFonts w:ascii="Tahoma" w:hAnsi="Tahoma" w:cs="Tahoma"/>
          <w:sz w:val="24"/>
          <w:szCs w:val="24"/>
        </w:rPr>
        <w:t xml:space="preserve"> por lo tanto, desconoce los hechos de la </w:t>
      </w:r>
      <w:r w:rsidR="00A50018" w:rsidRPr="0060295D">
        <w:rPr>
          <w:rFonts w:ascii="Tahoma" w:hAnsi="Tahoma" w:cs="Tahoma"/>
          <w:sz w:val="24"/>
          <w:szCs w:val="24"/>
        </w:rPr>
        <w:lastRenderedPageBreak/>
        <w:t>demanda anteriores a dicho momento</w:t>
      </w:r>
      <w:r w:rsidR="00AD2FB2" w:rsidRPr="0060295D">
        <w:rPr>
          <w:rFonts w:ascii="Tahoma" w:hAnsi="Tahoma" w:cs="Tahoma"/>
          <w:sz w:val="24"/>
          <w:szCs w:val="24"/>
        </w:rPr>
        <w:t>, pues la relación laboral con el demandante inició en el mes de agosto de 2003 y se extendió hasta el 5 de septiembre de 2017, lapso durante el cual las partes suscribieron varios contratos por término inferior a un año.</w:t>
      </w:r>
    </w:p>
    <w:p w14:paraId="312C5C4C" w14:textId="0DDD9106" w:rsidR="004772FE" w:rsidRPr="0060295D" w:rsidRDefault="004772FE" w:rsidP="0060295D">
      <w:pPr>
        <w:pStyle w:val="Prrafodelista"/>
        <w:spacing w:after="0" w:line="276" w:lineRule="auto"/>
        <w:ind w:left="0"/>
        <w:jc w:val="both"/>
        <w:rPr>
          <w:rFonts w:ascii="Tahoma" w:hAnsi="Tahoma" w:cs="Tahoma"/>
          <w:sz w:val="24"/>
          <w:szCs w:val="24"/>
        </w:rPr>
      </w:pPr>
    </w:p>
    <w:p w14:paraId="54DB640A" w14:textId="4295050B" w:rsidR="00AD2FB2" w:rsidRPr="0060295D" w:rsidRDefault="004772FE" w:rsidP="0060295D">
      <w:pPr>
        <w:pStyle w:val="Prrafodelista"/>
        <w:spacing w:after="0" w:line="276" w:lineRule="auto"/>
        <w:ind w:left="0"/>
        <w:jc w:val="both"/>
        <w:rPr>
          <w:rFonts w:ascii="Tahoma" w:hAnsi="Tahoma" w:cs="Tahoma"/>
          <w:sz w:val="24"/>
          <w:szCs w:val="24"/>
        </w:rPr>
      </w:pPr>
      <w:r w:rsidRPr="0060295D">
        <w:rPr>
          <w:rFonts w:ascii="Tahoma" w:hAnsi="Tahoma" w:cs="Tahoma"/>
          <w:sz w:val="24"/>
          <w:szCs w:val="24"/>
        </w:rPr>
        <w:tab/>
        <w:t xml:space="preserve">Seguidamente </w:t>
      </w:r>
      <w:r w:rsidR="00386692" w:rsidRPr="0060295D">
        <w:rPr>
          <w:rFonts w:ascii="Tahoma" w:hAnsi="Tahoma" w:cs="Tahoma"/>
          <w:sz w:val="24"/>
          <w:szCs w:val="24"/>
        </w:rPr>
        <w:t>indica que ninguna sustitución patronal se estableció</w:t>
      </w:r>
      <w:r w:rsidRPr="0060295D">
        <w:rPr>
          <w:rFonts w:ascii="Tahoma" w:hAnsi="Tahoma" w:cs="Tahoma"/>
          <w:sz w:val="24"/>
          <w:szCs w:val="24"/>
        </w:rPr>
        <w:t xml:space="preserve"> </w:t>
      </w:r>
      <w:r w:rsidR="000C0D8E" w:rsidRPr="0060295D">
        <w:rPr>
          <w:rFonts w:ascii="Tahoma" w:hAnsi="Tahoma" w:cs="Tahoma"/>
          <w:sz w:val="24"/>
          <w:szCs w:val="24"/>
        </w:rPr>
        <w:t xml:space="preserve">al momento de la asignación de la administración del Hotel Torreón por parte de la Dirección Nacional de Estupefacientes, </w:t>
      </w:r>
      <w:r w:rsidR="00386692" w:rsidRPr="0060295D">
        <w:rPr>
          <w:rFonts w:ascii="Tahoma" w:hAnsi="Tahoma" w:cs="Tahoma"/>
          <w:sz w:val="24"/>
          <w:szCs w:val="24"/>
        </w:rPr>
        <w:t xml:space="preserve">pues </w:t>
      </w:r>
      <w:r w:rsidR="000C0D8E" w:rsidRPr="0060295D">
        <w:rPr>
          <w:rFonts w:ascii="Tahoma" w:hAnsi="Tahoma" w:cs="Tahoma"/>
          <w:sz w:val="24"/>
          <w:szCs w:val="24"/>
        </w:rPr>
        <w:t xml:space="preserve">los trabajadores </w:t>
      </w:r>
      <w:r w:rsidR="00386692" w:rsidRPr="0060295D">
        <w:rPr>
          <w:rFonts w:ascii="Tahoma" w:hAnsi="Tahoma" w:cs="Tahoma"/>
          <w:sz w:val="24"/>
          <w:szCs w:val="24"/>
        </w:rPr>
        <w:t xml:space="preserve">del hotel </w:t>
      </w:r>
      <w:r w:rsidR="000C0D8E" w:rsidRPr="0060295D">
        <w:rPr>
          <w:rFonts w:ascii="Tahoma" w:hAnsi="Tahoma" w:cs="Tahoma"/>
          <w:sz w:val="24"/>
          <w:szCs w:val="24"/>
        </w:rPr>
        <w:t>fueron liquidados por el anterior empleador y el demandante fue contratado por ellos</w:t>
      </w:r>
      <w:r w:rsidR="00386692" w:rsidRPr="0060295D">
        <w:rPr>
          <w:rFonts w:ascii="Tahoma" w:hAnsi="Tahoma" w:cs="Tahoma"/>
          <w:sz w:val="24"/>
          <w:szCs w:val="24"/>
        </w:rPr>
        <w:t xml:space="preserve"> directamente, y desde esa fecha ha cumplido con las obligaciones laborales a su cargo. En cuanto a los motivos del despido, aceptó que el demandante tuvo una incapacidad de 6 días entre el 26 y el 31 de agosto de 2017, </w:t>
      </w:r>
      <w:r w:rsidR="000E3363" w:rsidRPr="0060295D">
        <w:rPr>
          <w:rFonts w:ascii="Tahoma" w:hAnsi="Tahoma" w:cs="Tahoma"/>
          <w:sz w:val="24"/>
          <w:szCs w:val="24"/>
        </w:rPr>
        <w:t>pero</w:t>
      </w:r>
      <w:r w:rsidR="00954057" w:rsidRPr="0060295D">
        <w:rPr>
          <w:rFonts w:ascii="Tahoma" w:hAnsi="Tahoma" w:cs="Tahoma"/>
          <w:sz w:val="24"/>
          <w:szCs w:val="24"/>
        </w:rPr>
        <w:t xml:space="preserve"> el documento aportado</w:t>
      </w:r>
      <w:r w:rsidR="00386692" w:rsidRPr="0060295D">
        <w:rPr>
          <w:rFonts w:ascii="Tahoma" w:hAnsi="Tahoma" w:cs="Tahoma"/>
          <w:sz w:val="24"/>
          <w:szCs w:val="24"/>
        </w:rPr>
        <w:t xml:space="preserve"> carece de sustento legal, toda vez que fue emitid</w:t>
      </w:r>
      <w:r w:rsidR="00954057" w:rsidRPr="0060295D">
        <w:rPr>
          <w:rFonts w:ascii="Tahoma" w:hAnsi="Tahoma" w:cs="Tahoma"/>
          <w:sz w:val="24"/>
          <w:szCs w:val="24"/>
        </w:rPr>
        <w:t>o</w:t>
      </w:r>
      <w:r w:rsidR="00386692" w:rsidRPr="0060295D">
        <w:rPr>
          <w:rFonts w:ascii="Tahoma" w:hAnsi="Tahoma" w:cs="Tahoma"/>
          <w:sz w:val="24"/>
          <w:szCs w:val="24"/>
        </w:rPr>
        <w:t xml:space="preserve"> por una entidad particular y no por la EPS a la cual se encontraba afiliado el señor Bermúdez Rodríguez y no </w:t>
      </w:r>
      <w:r w:rsidR="00954057" w:rsidRPr="0060295D">
        <w:rPr>
          <w:rFonts w:ascii="Tahoma" w:hAnsi="Tahoma" w:cs="Tahoma"/>
          <w:sz w:val="24"/>
          <w:szCs w:val="24"/>
        </w:rPr>
        <w:t>ha sido</w:t>
      </w:r>
      <w:r w:rsidR="00386692" w:rsidRPr="0060295D">
        <w:rPr>
          <w:rFonts w:ascii="Tahoma" w:hAnsi="Tahoma" w:cs="Tahoma"/>
          <w:sz w:val="24"/>
          <w:szCs w:val="24"/>
        </w:rPr>
        <w:t xml:space="preserve"> transcrita en el Sistema Integral de Seguridad Social</w:t>
      </w:r>
      <w:r w:rsidR="007C1B29" w:rsidRPr="0060295D">
        <w:rPr>
          <w:rFonts w:ascii="Tahoma" w:hAnsi="Tahoma" w:cs="Tahoma"/>
          <w:sz w:val="24"/>
          <w:szCs w:val="24"/>
        </w:rPr>
        <w:t xml:space="preserve"> y en todo caso no </w:t>
      </w:r>
      <w:r w:rsidR="00F94936" w:rsidRPr="0060295D">
        <w:rPr>
          <w:rFonts w:ascii="Tahoma" w:hAnsi="Tahoma" w:cs="Tahoma"/>
          <w:sz w:val="24"/>
          <w:szCs w:val="24"/>
        </w:rPr>
        <w:t>genera una disminución en su capacidad laboral y por tanto tampoco un fuero de estabilidad laboral reforzada</w:t>
      </w:r>
      <w:r w:rsidR="00954057" w:rsidRPr="0060295D">
        <w:rPr>
          <w:rFonts w:ascii="Tahoma" w:hAnsi="Tahoma" w:cs="Tahoma"/>
          <w:sz w:val="24"/>
          <w:szCs w:val="24"/>
        </w:rPr>
        <w:t>; sin embargo, la decisión de dar por terminado el contrato de trabajo suscrito con el trabajador, obedeció a las constantes faltas cometidas por este a los reglamentos y procedimiento establecidos al interior de la empresa, puesto que el señor Bermúdez es un persona bastante conflictiva, lo que lo hizo merecedor a sanciones disciplinarias, las cuales constan en su expediente, pese a lo</w:t>
      </w:r>
      <w:r w:rsidR="00F6412E" w:rsidRPr="0060295D">
        <w:rPr>
          <w:rFonts w:ascii="Tahoma" w:hAnsi="Tahoma" w:cs="Tahoma"/>
          <w:sz w:val="24"/>
          <w:szCs w:val="24"/>
        </w:rPr>
        <w:t xml:space="preserve"> </w:t>
      </w:r>
      <w:r w:rsidR="00F94936" w:rsidRPr="0060295D">
        <w:rPr>
          <w:rFonts w:ascii="Tahoma" w:hAnsi="Tahoma" w:cs="Tahoma"/>
          <w:sz w:val="24"/>
          <w:szCs w:val="24"/>
        </w:rPr>
        <w:t xml:space="preserve">cual el despido no se justificó en una justa causa y al trabajador se le canceló la respectiva indemnización por despido injusto, liquidada desde el año 2000, con el fin de no menoscabar derechos del trabajador que hayan podido ver afectados con </w:t>
      </w:r>
      <w:r w:rsidR="00D066DA" w:rsidRPr="0060295D">
        <w:rPr>
          <w:rFonts w:ascii="Tahoma" w:hAnsi="Tahoma" w:cs="Tahoma"/>
          <w:sz w:val="24"/>
          <w:szCs w:val="24"/>
        </w:rPr>
        <w:t xml:space="preserve">la </w:t>
      </w:r>
      <w:r w:rsidR="00F94936" w:rsidRPr="0060295D">
        <w:rPr>
          <w:rFonts w:ascii="Tahoma" w:hAnsi="Tahoma" w:cs="Tahoma"/>
          <w:sz w:val="24"/>
          <w:szCs w:val="24"/>
        </w:rPr>
        <w:t xml:space="preserve">cesión del contrato de administración del Hotel Torreón, a pesar de que </w:t>
      </w:r>
      <w:r w:rsidR="0035189F" w:rsidRPr="0060295D">
        <w:rPr>
          <w:rFonts w:ascii="Tahoma" w:hAnsi="Tahoma" w:cs="Tahoma"/>
          <w:sz w:val="24"/>
          <w:szCs w:val="24"/>
        </w:rPr>
        <w:t xml:space="preserve">la </w:t>
      </w:r>
      <w:r w:rsidR="00F94936" w:rsidRPr="0060295D">
        <w:rPr>
          <w:rFonts w:ascii="Tahoma" w:hAnsi="Tahoma" w:cs="Tahoma"/>
          <w:sz w:val="24"/>
          <w:szCs w:val="24"/>
        </w:rPr>
        <w:t>empresa l</w:t>
      </w:r>
      <w:r w:rsidR="0035189F" w:rsidRPr="0060295D">
        <w:rPr>
          <w:rFonts w:ascii="Tahoma" w:hAnsi="Tahoma" w:cs="Tahoma"/>
          <w:sz w:val="24"/>
          <w:szCs w:val="24"/>
        </w:rPr>
        <w:t>o</w:t>
      </w:r>
      <w:r w:rsidR="00F94936" w:rsidRPr="0060295D">
        <w:rPr>
          <w:rFonts w:ascii="Tahoma" w:hAnsi="Tahoma" w:cs="Tahoma"/>
          <w:sz w:val="24"/>
          <w:szCs w:val="24"/>
        </w:rPr>
        <w:t xml:space="preserve"> vinculó desde el año 2003.</w:t>
      </w:r>
      <w:r w:rsidR="00175A48" w:rsidRPr="0060295D">
        <w:rPr>
          <w:rFonts w:ascii="Tahoma" w:hAnsi="Tahoma" w:cs="Tahoma"/>
          <w:sz w:val="24"/>
          <w:szCs w:val="24"/>
        </w:rPr>
        <w:t xml:space="preserve"> Por tal motivo </w:t>
      </w:r>
      <w:r w:rsidR="000E3363" w:rsidRPr="0060295D">
        <w:rPr>
          <w:rFonts w:ascii="Tahoma" w:hAnsi="Tahoma" w:cs="Tahoma"/>
          <w:sz w:val="24"/>
          <w:szCs w:val="24"/>
        </w:rPr>
        <w:t>solicitó que las pretensiones se despachen en forma desfavorable y se condene al demandante a las costas proces</w:t>
      </w:r>
      <w:r w:rsidR="0035189F" w:rsidRPr="0060295D">
        <w:rPr>
          <w:rFonts w:ascii="Tahoma" w:hAnsi="Tahoma" w:cs="Tahoma"/>
          <w:sz w:val="24"/>
          <w:szCs w:val="24"/>
        </w:rPr>
        <w:t>ales</w:t>
      </w:r>
      <w:r w:rsidR="000E3363" w:rsidRPr="0060295D">
        <w:rPr>
          <w:rFonts w:ascii="Tahoma" w:hAnsi="Tahoma" w:cs="Tahoma"/>
          <w:sz w:val="24"/>
          <w:szCs w:val="24"/>
        </w:rPr>
        <w:t>, para lo cual propone como excepciones de mérito Pago, cobro de lo debido y prescripción.</w:t>
      </w:r>
    </w:p>
    <w:p w14:paraId="2B3BDE25" w14:textId="1E470AEC" w:rsidR="003B5B02" w:rsidRPr="0060295D" w:rsidRDefault="003B5B02" w:rsidP="0060295D">
      <w:pPr>
        <w:pStyle w:val="Prrafodelista"/>
        <w:spacing w:after="0" w:line="276" w:lineRule="auto"/>
        <w:ind w:left="0"/>
        <w:rPr>
          <w:rFonts w:ascii="Tahoma" w:hAnsi="Tahoma" w:cs="Tahoma"/>
          <w:sz w:val="24"/>
          <w:szCs w:val="24"/>
        </w:rPr>
      </w:pPr>
    </w:p>
    <w:p w14:paraId="3DBCF8E1" w14:textId="6026C4FE" w:rsidR="00A26285" w:rsidRPr="0060295D" w:rsidRDefault="00A26285" w:rsidP="0060295D">
      <w:pPr>
        <w:pStyle w:val="Prrafodelista"/>
        <w:numPr>
          <w:ilvl w:val="0"/>
          <w:numId w:val="1"/>
        </w:numPr>
        <w:spacing w:after="0" w:line="276" w:lineRule="auto"/>
        <w:ind w:left="0" w:firstLine="0"/>
        <w:jc w:val="center"/>
        <w:rPr>
          <w:rFonts w:ascii="Tahoma" w:hAnsi="Tahoma" w:cs="Tahoma"/>
          <w:b/>
          <w:sz w:val="24"/>
          <w:szCs w:val="24"/>
        </w:rPr>
      </w:pPr>
      <w:r w:rsidRPr="0060295D">
        <w:rPr>
          <w:rFonts w:ascii="Tahoma" w:hAnsi="Tahoma" w:cs="Tahoma"/>
          <w:b/>
          <w:sz w:val="24"/>
          <w:szCs w:val="24"/>
        </w:rPr>
        <w:t>SENTENCIA DE PRIMERA INSTANCIA</w:t>
      </w:r>
    </w:p>
    <w:p w14:paraId="7094F2E1" w14:textId="41038226" w:rsidR="003B5B02" w:rsidRPr="0060295D" w:rsidRDefault="003B5B02" w:rsidP="0060295D">
      <w:pPr>
        <w:spacing w:after="0" w:line="276" w:lineRule="auto"/>
        <w:rPr>
          <w:rFonts w:ascii="Tahoma" w:hAnsi="Tahoma" w:cs="Tahoma"/>
          <w:b/>
          <w:bCs/>
          <w:sz w:val="24"/>
          <w:szCs w:val="24"/>
        </w:rPr>
      </w:pPr>
    </w:p>
    <w:p w14:paraId="53C16E5E" w14:textId="03A4ACAB" w:rsidR="003B5B02" w:rsidRPr="0060295D" w:rsidRDefault="00C50171" w:rsidP="0060295D">
      <w:pPr>
        <w:spacing w:after="0" w:line="276" w:lineRule="auto"/>
        <w:ind w:firstLine="708"/>
        <w:jc w:val="both"/>
        <w:rPr>
          <w:rFonts w:ascii="Tahoma" w:hAnsi="Tahoma" w:cs="Tahoma"/>
          <w:sz w:val="24"/>
          <w:szCs w:val="24"/>
        </w:rPr>
      </w:pPr>
      <w:r w:rsidRPr="0060295D">
        <w:rPr>
          <w:rFonts w:ascii="Tahoma" w:hAnsi="Tahoma" w:cs="Tahoma"/>
          <w:sz w:val="24"/>
          <w:szCs w:val="24"/>
        </w:rPr>
        <w:t xml:space="preserve">La </w:t>
      </w:r>
      <w:r w:rsidRPr="0060295D">
        <w:rPr>
          <w:rFonts w:ascii="Tahoma" w:hAnsi="Tahoma" w:cs="Tahoma"/>
          <w:i/>
          <w:iCs/>
          <w:sz w:val="24"/>
          <w:szCs w:val="24"/>
        </w:rPr>
        <w:t>a-quo</w:t>
      </w:r>
      <w:r w:rsidRPr="0060295D">
        <w:rPr>
          <w:rFonts w:ascii="Tahoma" w:hAnsi="Tahoma" w:cs="Tahoma"/>
          <w:sz w:val="24"/>
          <w:szCs w:val="24"/>
        </w:rPr>
        <w:t xml:space="preserve"> declaró que en virtud de la sustitución de empleadores que ocurrió el 1° de agosto de 20</w:t>
      </w:r>
      <w:r w:rsidR="001159E1" w:rsidRPr="0060295D">
        <w:rPr>
          <w:rFonts w:ascii="Tahoma" w:hAnsi="Tahoma" w:cs="Tahoma"/>
          <w:sz w:val="24"/>
          <w:szCs w:val="24"/>
        </w:rPr>
        <w:t>0</w:t>
      </w:r>
      <w:r w:rsidRPr="0060295D">
        <w:rPr>
          <w:rFonts w:ascii="Tahoma" w:hAnsi="Tahoma" w:cs="Tahoma"/>
          <w:sz w:val="24"/>
          <w:szCs w:val="24"/>
        </w:rPr>
        <w:t>3, entre Juan Alejandro Bermúdez Rodríguez y la sociedad Navarrete Erazo y Compañía Ltda. existió contrato de trabajo a término indefinido desde el 7 de marzo de 1994 hasta el 05 de septiembre de 2017, que finalizó por decisión unilateral y sin justa causa por el empleador y en consecuencia condenó a la demandada al pago de la suma de $3.192.256 de pesos por concepto de saldo insoluto de la indemnización por despido injusto</w:t>
      </w:r>
      <w:r w:rsidR="00443CE1" w:rsidRPr="0060295D">
        <w:rPr>
          <w:rFonts w:ascii="Tahoma" w:hAnsi="Tahoma" w:cs="Tahoma"/>
          <w:sz w:val="24"/>
          <w:szCs w:val="24"/>
        </w:rPr>
        <w:t>, condenó en costas de primera instancia en un 30% a la demandada</w:t>
      </w:r>
      <w:r w:rsidRPr="0060295D">
        <w:rPr>
          <w:rFonts w:ascii="Tahoma" w:hAnsi="Tahoma" w:cs="Tahoma"/>
          <w:sz w:val="24"/>
          <w:szCs w:val="24"/>
        </w:rPr>
        <w:t xml:space="preserve"> y absolvió de las demás pretensiones. </w:t>
      </w:r>
    </w:p>
    <w:p w14:paraId="04147532" w14:textId="0C1BCF69" w:rsidR="66BCF197" w:rsidRPr="0060295D" w:rsidRDefault="66BCF197" w:rsidP="0060295D">
      <w:pPr>
        <w:spacing w:after="0" w:line="276" w:lineRule="auto"/>
        <w:ind w:firstLine="708"/>
        <w:jc w:val="both"/>
        <w:rPr>
          <w:rFonts w:ascii="Tahoma" w:hAnsi="Tahoma" w:cs="Tahoma"/>
          <w:sz w:val="24"/>
          <w:szCs w:val="24"/>
        </w:rPr>
      </w:pPr>
    </w:p>
    <w:p w14:paraId="1B205EA2" w14:textId="1CC09622" w:rsidR="000E3363" w:rsidRPr="0060295D" w:rsidRDefault="00443CE1" w:rsidP="0060295D">
      <w:pPr>
        <w:spacing w:after="0" w:line="276" w:lineRule="auto"/>
        <w:ind w:firstLine="708"/>
        <w:jc w:val="both"/>
        <w:rPr>
          <w:rFonts w:ascii="Tahoma" w:hAnsi="Tahoma" w:cs="Tahoma"/>
          <w:sz w:val="24"/>
          <w:szCs w:val="24"/>
        </w:rPr>
      </w:pPr>
      <w:r w:rsidRPr="0060295D">
        <w:rPr>
          <w:rFonts w:ascii="Tahoma" w:hAnsi="Tahoma" w:cs="Tahoma"/>
          <w:sz w:val="24"/>
          <w:szCs w:val="24"/>
        </w:rPr>
        <w:t xml:space="preserve">Para arribar a la anterior declaración, </w:t>
      </w:r>
      <w:r w:rsidR="0078755A" w:rsidRPr="0060295D">
        <w:rPr>
          <w:rFonts w:ascii="Tahoma" w:hAnsi="Tahoma" w:cs="Tahoma"/>
          <w:sz w:val="24"/>
          <w:szCs w:val="24"/>
        </w:rPr>
        <w:t xml:space="preserve">empezó por </w:t>
      </w:r>
      <w:r w:rsidRPr="0060295D">
        <w:rPr>
          <w:rFonts w:ascii="Tahoma" w:hAnsi="Tahoma" w:cs="Tahoma"/>
          <w:sz w:val="24"/>
          <w:szCs w:val="24"/>
        </w:rPr>
        <w:t xml:space="preserve">recordó que </w:t>
      </w:r>
      <w:r w:rsidR="005A7698" w:rsidRPr="0060295D">
        <w:rPr>
          <w:rFonts w:ascii="Tahoma" w:hAnsi="Tahoma" w:cs="Tahoma"/>
          <w:sz w:val="24"/>
          <w:szCs w:val="24"/>
        </w:rPr>
        <w:t>para que oper</w:t>
      </w:r>
      <w:r w:rsidR="0035189F" w:rsidRPr="0060295D">
        <w:rPr>
          <w:rFonts w:ascii="Tahoma" w:hAnsi="Tahoma" w:cs="Tahoma"/>
          <w:sz w:val="24"/>
          <w:szCs w:val="24"/>
        </w:rPr>
        <w:t>e</w:t>
      </w:r>
      <w:r w:rsidR="005A7698" w:rsidRPr="0060295D">
        <w:rPr>
          <w:rFonts w:ascii="Tahoma" w:hAnsi="Tahoma" w:cs="Tahoma"/>
          <w:sz w:val="24"/>
          <w:szCs w:val="24"/>
        </w:rPr>
        <w:t xml:space="preserve"> la sustitución entre empleadores</w:t>
      </w:r>
      <w:r w:rsidRPr="0060295D">
        <w:rPr>
          <w:rFonts w:ascii="Tahoma" w:hAnsi="Tahoma" w:cs="Tahoma"/>
          <w:sz w:val="24"/>
          <w:szCs w:val="24"/>
        </w:rPr>
        <w:t>,</w:t>
      </w:r>
      <w:r w:rsidR="005A7698" w:rsidRPr="0060295D">
        <w:rPr>
          <w:rFonts w:ascii="Tahoma" w:hAnsi="Tahoma" w:cs="Tahoma"/>
          <w:sz w:val="24"/>
          <w:szCs w:val="24"/>
        </w:rPr>
        <w:t xml:space="preserve"> se requiere</w:t>
      </w:r>
      <w:r w:rsidRPr="0060295D">
        <w:rPr>
          <w:rFonts w:ascii="Tahoma" w:hAnsi="Tahoma" w:cs="Tahoma"/>
          <w:sz w:val="24"/>
          <w:szCs w:val="24"/>
        </w:rPr>
        <w:t>,</w:t>
      </w:r>
      <w:r w:rsidR="005A7698" w:rsidRPr="0060295D">
        <w:rPr>
          <w:rFonts w:ascii="Tahoma" w:hAnsi="Tahoma" w:cs="Tahoma"/>
          <w:sz w:val="24"/>
          <w:szCs w:val="24"/>
        </w:rPr>
        <w:t xml:space="preserve"> c</w:t>
      </w:r>
      <w:r w:rsidRPr="0060295D">
        <w:rPr>
          <w:rFonts w:ascii="Tahoma" w:hAnsi="Tahoma" w:cs="Tahoma"/>
          <w:sz w:val="24"/>
          <w:szCs w:val="24"/>
        </w:rPr>
        <w:t>o</w:t>
      </w:r>
      <w:r w:rsidR="005A7698" w:rsidRPr="0060295D">
        <w:rPr>
          <w:rFonts w:ascii="Tahoma" w:hAnsi="Tahoma" w:cs="Tahoma"/>
          <w:sz w:val="24"/>
          <w:szCs w:val="24"/>
        </w:rPr>
        <w:t xml:space="preserve">mo ha sido indicado por la </w:t>
      </w:r>
      <w:r w:rsidRPr="0060295D">
        <w:rPr>
          <w:rFonts w:ascii="Tahoma" w:hAnsi="Tahoma" w:cs="Tahoma"/>
          <w:sz w:val="24"/>
          <w:szCs w:val="24"/>
        </w:rPr>
        <w:t>S</w:t>
      </w:r>
      <w:r w:rsidR="005A7698" w:rsidRPr="0060295D">
        <w:rPr>
          <w:rFonts w:ascii="Tahoma" w:hAnsi="Tahoma" w:cs="Tahoma"/>
          <w:sz w:val="24"/>
          <w:szCs w:val="24"/>
        </w:rPr>
        <w:t xml:space="preserve">ala </w:t>
      </w:r>
      <w:r w:rsidRPr="0060295D">
        <w:rPr>
          <w:rFonts w:ascii="Tahoma" w:hAnsi="Tahoma" w:cs="Tahoma"/>
          <w:sz w:val="24"/>
          <w:szCs w:val="24"/>
        </w:rPr>
        <w:t>L</w:t>
      </w:r>
      <w:r w:rsidR="005A7698" w:rsidRPr="0060295D">
        <w:rPr>
          <w:rFonts w:ascii="Tahoma" w:hAnsi="Tahoma" w:cs="Tahoma"/>
          <w:sz w:val="24"/>
          <w:szCs w:val="24"/>
        </w:rPr>
        <w:t>aboral de la Corte Suprema de Justicia</w:t>
      </w:r>
      <w:r w:rsidRPr="0060295D">
        <w:rPr>
          <w:rFonts w:ascii="Tahoma" w:hAnsi="Tahoma" w:cs="Tahoma"/>
          <w:sz w:val="24"/>
          <w:szCs w:val="24"/>
        </w:rPr>
        <w:t xml:space="preserve"> en varios pronunciamientos,</w:t>
      </w:r>
      <w:r w:rsidR="005A7698" w:rsidRPr="0060295D">
        <w:rPr>
          <w:rFonts w:ascii="Tahoma" w:hAnsi="Tahoma" w:cs="Tahoma"/>
          <w:sz w:val="24"/>
          <w:szCs w:val="24"/>
        </w:rPr>
        <w:t xml:space="preserve"> entre otr</w:t>
      </w:r>
      <w:r w:rsidRPr="0060295D">
        <w:rPr>
          <w:rFonts w:ascii="Tahoma" w:hAnsi="Tahoma" w:cs="Tahoma"/>
          <w:sz w:val="24"/>
          <w:szCs w:val="24"/>
        </w:rPr>
        <w:t>os</w:t>
      </w:r>
      <w:r w:rsidR="005A7698" w:rsidRPr="0060295D">
        <w:rPr>
          <w:rFonts w:ascii="Tahoma" w:hAnsi="Tahoma" w:cs="Tahoma"/>
          <w:sz w:val="24"/>
          <w:szCs w:val="24"/>
        </w:rPr>
        <w:t xml:space="preserve"> en</w:t>
      </w:r>
      <w:r w:rsidRPr="0060295D">
        <w:rPr>
          <w:rFonts w:ascii="Tahoma" w:hAnsi="Tahoma" w:cs="Tahoma"/>
          <w:sz w:val="24"/>
          <w:szCs w:val="24"/>
        </w:rPr>
        <w:t xml:space="preserve"> la</w:t>
      </w:r>
      <w:r w:rsidR="005A7698" w:rsidRPr="0060295D">
        <w:rPr>
          <w:rFonts w:ascii="Tahoma" w:hAnsi="Tahoma" w:cs="Tahoma"/>
          <w:sz w:val="24"/>
          <w:szCs w:val="24"/>
        </w:rPr>
        <w:t xml:space="preserve"> sentencia SL 3014 del 2019</w:t>
      </w:r>
      <w:r w:rsidR="0078755A" w:rsidRPr="0060295D">
        <w:rPr>
          <w:rFonts w:ascii="Tahoma" w:hAnsi="Tahoma" w:cs="Tahoma"/>
          <w:sz w:val="24"/>
          <w:szCs w:val="24"/>
        </w:rPr>
        <w:t>:</w:t>
      </w:r>
      <w:r w:rsidRPr="0060295D">
        <w:rPr>
          <w:rFonts w:ascii="Tahoma" w:hAnsi="Tahoma" w:cs="Tahoma"/>
          <w:sz w:val="24"/>
          <w:szCs w:val="24"/>
        </w:rPr>
        <w:t xml:space="preserve"> </w:t>
      </w:r>
      <w:r w:rsidR="005A7698" w:rsidRPr="0060295D">
        <w:rPr>
          <w:rFonts w:ascii="Tahoma" w:hAnsi="Tahoma" w:cs="Tahoma"/>
          <w:sz w:val="24"/>
          <w:szCs w:val="24"/>
        </w:rPr>
        <w:t>primero</w:t>
      </w:r>
      <w:r w:rsidRPr="0060295D">
        <w:rPr>
          <w:rFonts w:ascii="Tahoma" w:hAnsi="Tahoma" w:cs="Tahoma"/>
          <w:sz w:val="24"/>
          <w:szCs w:val="24"/>
        </w:rPr>
        <w:t>,</w:t>
      </w:r>
      <w:r w:rsidR="005A7698" w:rsidRPr="0060295D">
        <w:rPr>
          <w:rFonts w:ascii="Tahoma" w:hAnsi="Tahoma" w:cs="Tahoma"/>
          <w:sz w:val="24"/>
          <w:szCs w:val="24"/>
        </w:rPr>
        <w:t xml:space="preserve"> el cambio de un empleador por otro</w:t>
      </w:r>
      <w:r w:rsidRPr="0060295D">
        <w:rPr>
          <w:rFonts w:ascii="Tahoma" w:hAnsi="Tahoma" w:cs="Tahoma"/>
          <w:sz w:val="24"/>
          <w:szCs w:val="24"/>
        </w:rPr>
        <w:t>;</w:t>
      </w:r>
      <w:r w:rsidR="005A7698" w:rsidRPr="0060295D">
        <w:rPr>
          <w:rFonts w:ascii="Tahoma" w:hAnsi="Tahoma" w:cs="Tahoma"/>
          <w:sz w:val="24"/>
          <w:szCs w:val="24"/>
        </w:rPr>
        <w:t xml:space="preserve"> segundo</w:t>
      </w:r>
      <w:r w:rsidRPr="0060295D">
        <w:rPr>
          <w:rFonts w:ascii="Tahoma" w:hAnsi="Tahoma" w:cs="Tahoma"/>
          <w:sz w:val="24"/>
          <w:szCs w:val="24"/>
        </w:rPr>
        <w:t>,</w:t>
      </w:r>
      <w:r w:rsidR="005A7698" w:rsidRPr="0060295D">
        <w:rPr>
          <w:rFonts w:ascii="Tahoma" w:hAnsi="Tahoma" w:cs="Tahoma"/>
          <w:sz w:val="24"/>
          <w:szCs w:val="24"/>
        </w:rPr>
        <w:t xml:space="preserve"> la continuidad de la empresa y</w:t>
      </w:r>
      <w:r w:rsidRPr="0060295D">
        <w:rPr>
          <w:rFonts w:ascii="Tahoma" w:hAnsi="Tahoma" w:cs="Tahoma"/>
          <w:sz w:val="24"/>
          <w:szCs w:val="24"/>
        </w:rPr>
        <w:t>,</w:t>
      </w:r>
      <w:r w:rsidR="005A7698" w:rsidRPr="0060295D">
        <w:rPr>
          <w:rFonts w:ascii="Tahoma" w:hAnsi="Tahoma" w:cs="Tahoma"/>
          <w:sz w:val="24"/>
          <w:szCs w:val="24"/>
        </w:rPr>
        <w:t xml:space="preserve"> tercero</w:t>
      </w:r>
      <w:r w:rsidRPr="0060295D">
        <w:rPr>
          <w:rFonts w:ascii="Tahoma" w:hAnsi="Tahoma" w:cs="Tahoma"/>
          <w:sz w:val="24"/>
          <w:szCs w:val="24"/>
        </w:rPr>
        <w:t>,</w:t>
      </w:r>
      <w:r w:rsidR="005A7698" w:rsidRPr="0060295D">
        <w:rPr>
          <w:rFonts w:ascii="Tahoma" w:hAnsi="Tahoma" w:cs="Tahoma"/>
          <w:sz w:val="24"/>
          <w:szCs w:val="24"/>
        </w:rPr>
        <w:t xml:space="preserve"> la permanencia del trabajador en el servicio.</w:t>
      </w:r>
    </w:p>
    <w:p w14:paraId="15E713F5" w14:textId="77777777" w:rsidR="003B5B02" w:rsidRPr="0060295D" w:rsidRDefault="003B5B02" w:rsidP="0060295D">
      <w:pPr>
        <w:spacing w:after="0" w:line="276" w:lineRule="auto"/>
        <w:jc w:val="center"/>
        <w:rPr>
          <w:rFonts w:ascii="Tahoma" w:hAnsi="Tahoma" w:cs="Tahoma"/>
          <w:b/>
          <w:sz w:val="24"/>
          <w:szCs w:val="24"/>
        </w:rPr>
      </w:pPr>
    </w:p>
    <w:p w14:paraId="3D3644E8" w14:textId="614DC53D" w:rsidR="002E5A7F" w:rsidRPr="0060295D" w:rsidRDefault="00443CE1" w:rsidP="0060295D">
      <w:pPr>
        <w:spacing w:after="0" w:line="276" w:lineRule="auto"/>
        <w:ind w:firstLine="708"/>
        <w:jc w:val="both"/>
        <w:rPr>
          <w:rFonts w:ascii="Tahoma" w:hAnsi="Tahoma" w:cs="Tahoma"/>
          <w:sz w:val="24"/>
          <w:szCs w:val="24"/>
        </w:rPr>
      </w:pPr>
      <w:r w:rsidRPr="0060295D">
        <w:rPr>
          <w:rFonts w:ascii="Tahoma" w:hAnsi="Tahoma" w:cs="Tahoma"/>
          <w:sz w:val="24"/>
          <w:szCs w:val="24"/>
        </w:rPr>
        <w:t xml:space="preserve">Sobre esa premisa, </w:t>
      </w:r>
      <w:r w:rsidR="005A7698" w:rsidRPr="0060295D">
        <w:rPr>
          <w:rFonts w:ascii="Tahoma" w:hAnsi="Tahoma" w:cs="Tahoma"/>
          <w:sz w:val="24"/>
          <w:szCs w:val="24"/>
        </w:rPr>
        <w:t>determinó que en este caso</w:t>
      </w:r>
      <w:r w:rsidRPr="0060295D">
        <w:rPr>
          <w:rFonts w:ascii="Tahoma" w:hAnsi="Tahoma" w:cs="Tahoma"/>
          <w:sz w:val="24"/>
          <w:szCs w:val="24"/>
        </w:rPr>
        <w:t xml:space="preserve"> sin duda hubo una sustitución patronal en 2003, pues</w:t>
      </w:r>
      <w:r w:rsidR="005A7698" w:rsidRPr="0060295D">
        <w:rPr>
          <w:rFonts w:ascii="Tahoma" w:hAnsi="Tahoma" w:cs="Tahoma"/>
          <w:b/>
          <w:sz w:val="24"/>
          <w:szCs w:val="24"/>
        </w:rPr>
        <w:t xml:space="preserve"> </w:t>
      </w:r>
      <w:r w:rsidR="005A7698" w:rsidRPr="0060295D">
        <w:rPr>
          <w:rFonts w:ascii="Tahoma" w:hAnsi="Tahoma" w:cs="Tahoma"/>
          <w:sz w:val="24"/>
          <w:szCs w:val="24"/>
        </w:rPr>
        <w:t xml:space="preserve">se tiene cómo indubitable que con anterioridad al momento en </w:t>
      </w:r>
      <w:r w:rsidR="005A7698" w:rsidRPr="0060295D">
        <w:rPr>
          <w:rFonts w:ascii="Tahoma" w:hAnsi="Tahoma" w:cs="Tahoma"/>
          <w:sz w:val="24"/>
          <w:szCs w:val="24"/>
        </w:rPr>
        <w:lastRenderedPageBreak/>
        <w:t xml:space="preserve">qué Navarrete Erazo y Compañía Limitada inició la explotación económica del Hotel Torreón, el actor prestaba sus servicios en el establecimiento bajo la égida de un contrato de trabajo, por las siguientes razones: </w:t>
      </w:r>
    </w:p>
    <w:p w14:paraId="4AE785FC" w14:textId="77777777" w:rsidR="003B5B02" w:rsidRPr="0060295D" w:rsidRDefault="003B5B02" w:rsidP="0060295D">
      <w:pPr>
        <w:spacing w:after="0" w:line="276" w:lineRule="auto"/>
        <w:ind w:firstLine="708"/>
        <w:jc w:val="both"/>
        <w:rPr>
          <w:rFonts w:ascii="Tahoma" w:hAnsi="Tahoma" w:cs="Tahoma"/>
          <w:sz w:val="24"/>
          <w:szCs w:val="24"/>
        </w:rPr>
      </w:pPr>
    </w:p>
    <w:p w14:paraId="67C471DF" w14:textId="77777777" w:rsidR="002E5A7F" w:rsidRPr="0060295D" w:rsidRDefault="002E5A7F" w:rsidP="0060295D">
      <w:pPr>
        <w:spacing w:after="0" w:line="276" w:lineRule="auto"/>
        <w:ind w:firstLine="708"/>
        <w:jc w:val="both"/>
        <w:rPr>
          <w:rFonts w:ascii="Tahoma" w:hAnsi="Tahoma" w:cs="Tahoma"/>
          <w:sz w:val="24"/>
          <w:szCs w:val="24"/>
        </w:rPr>
      </w:pPr>
      <w:r w:rsidRPr="0060295D">
        <w:rPr>
          <w:rFonts w:ascii="Tahoma" w:hAnsi="Tahoma" w:cs="Tahoma"/>
          <w:sz w:val="24"/>
          <w:szCs w:val="24"/>
          <w:u w:val="single"/>
        </w:rPr>
        <w:t>P</w:t>
      </w:r>
      <w:r w:rsidR="005A7698" w:rsidRPr="0060295D">
        <w:rPr>
          <w:rFonts w:ascii="Tahoma" w:hAnsi="Tahoma" w:cs="Tahoma"/>
          <w:sz w:val="24"/>
          <w:szCs w:val="24"/>
          <w:u w:val="single"/>
        </w:rPr>
        <w:t>rimero</w:t>
      </w:r>
      <w:r w:rsidR="005A7698" w:rsidRPr="0060295D">
        <w:rPr>
          <w:rFonts w:ascii="Tahoma" w:hAnsi="Tahoma" w:cs="Tahoma"/>
          <w:sz w:val="24"/>
          <w:szCs w:val="24"/>
        </w:rPr>
        <w:t xml:space="preserve">, así lo certificó el propio gerente de la entidad accionada el 12 de abril del 2013, a través del documento visible a folio 20 del expediente, que indica que el trabajador labora en el Hotel Torreón desde hace 20 años, con contratos a término fijo; </w:t>
      </w:r>
    </w:p>
    <w:p w14:paraId="76FEC68F" w14:textId="77777777" w:rsidR="003B5B02" w:rsidRPr="0060295D" w:rsidRDefault="003B5B02" w:rsidP="0060295D">
      <w:pPr>
        <w:spacing w:after="0" w:line="276" w:lineRule="auto"/>
        <w:ind w:firstLine="708"/>
        <w:jc w:val="both"/>
        <w:rPr>
          <w:rFonts w:ascii="Tahoma" w:hAnsi="Tahoma" w:cs="Tahoma"/>
          <w:sz w:val="24"/>
          <w:szCs w:val="24"/>
          <w:u w:val="single"/>
        </w:rPr>
      </w:pPr>
    </w:p>
    <w:p w14:paraId="1B38A022" w14:textId="06577617" w:rsidR="002E5A7F" w:rsidRPr="0060295D" w:rsidRDefault="002E5A7F" w:rsidP="0060295D">
      <w:pPr>
        <w:spacing w:after="0" w:line="276" w:lineRule="auto"/>
        <w:ind w:firstLine="708"/>
        <w:jc w:val="both"/>
        <w:rPr>
          <w:rFonts w:ascii="Tahoma" w:hAnsi="Tahoma" w:cs="Tahoma"/>
          <w:sz w:val="24"/>
          <w:szCs w:val="24"/>
        </w:rPr>
      </w:pPr>
      <w:r w:rsidRPr="0060295D">
        <w:rPr>
          <w:rFonts w:ascii="Tahoma" w:hAnsi="Tahoma" w:cs="Tahoma"/>
          <w:sz w:val="24"/>
          <w:szCs w:val="24"/>
          <w:u w:val="single"/>
        </w:rPr>
        <w:t>S</w:t>
      </w:r>
      <w:r w:rsidR="005A7698" w:rsidRPr="0060295D">
        <w:rPr>
          <w:rFonts w:ascii="Tahoma" w:hAnsi="Tahoma" w:cs="Tahoma"/>
          <w:sz w:val="24"/>
          <w:szCs w:val="24"/>
          <w:u w:val="single"/>
        </w:rPr>
        <w:t>egundo</w:t>
      </w:r>
      <w:r w:rsidR="005A7698" w:rsidRPr="0060295D">
        <w:rPr>
          <w:rFonts w:ascii="Tahoma" w:hAnsi="Tahoma" w:cs="Tahoma"/>
          <w:sz w:val="24"/>
          <w:szCs w:val="24"/>
        </w:rPr>
        <w:t xml:space="preserve">, porque así se infiere del historial laboral de folio 30 al 33 del reporte de semanas cotizadas que milita de folios 34 frente y vuelta de la información para la expedición del bono pensional de folio 36 de las tarjetas de comprobación de derechos y de los carnets de folio 41 al 65 en los cuales se relaciona a Industrias Agropecuarias del Valle hotel Torreón y al Torreón SH como empleadores de Bermúdez Rodríguez, quienes lo afiliaron y pagaron en su favor las cotizaciones al sistema de pensiones; </w:t>
      </w:r>
    </w:p>
    <w:p w14:paraId="241B6184" w14:textId="77777777" w:rsidR="002E5A7F" w:rsidRPr="0060295D" w:rsidRDefault="002E5A7F" w:rsidP="0060295D">
      <w:pPr>
        <w:spacing w:after="0" w:line="276" w:lineRule="auto"/>
        <w:ind w:firstLine="708"/>
        <w:jc w:val="both"/>
        <w:rPr>
          <w:rFonts w:ascii="Tahoma" w:hAnsi="Tahoma" w:cs="Tahoma"/>
          <w:sz w:val="24"/>
          <w:szCs w:val="24"/>
          <w:u w:val="single"/>
        </w:rPr>
      </w:pPr>
    </w:p>
    <w:p w14:paraId="4575BDAD" w14:textId="51EE6776" w:rsidR="002E5A7F" w:rsidRPr="0060295D" w:rsidRDefault="002E5A7F" w:rsidP="0060295D">
      <w:pPr>
        <w:spacing w:after="0" w:line="276" w:lineRule="auto"/>
        <w:ind w:firstLine="708"/>
        <w:jc w:val="both"/>
        <w:rPr>
          <w:rFonts w:ascii="Tahoma" w:hAnsi="Tahoma" w:cs="Tahoma"/>
          <w:sz w:val="24"/>
          <w:szCs w:val="24"/>
        </w:rPr>
      </w:pPr>
      <w:r w:rsidRPr="0060295D">
        <w:rPr>
          <w:rFonts w:ascii="Tahoma" w:hAnsi="Tahoma" w:cs="Tahoma"/>
          <w:sz w:val="24"/>
          <w:szCs w:val="24"/>
          <w:u w:val="single"/>
        </w:rPr>
        <w:t>T</w:t>
      </w:r>
      <w:r w:rsidR="005A7698" w:rsidRPr="0060295D">
        <w:rPr>
          <w:rFonts w:ascii="Tahoma" w:hAnsi="Tahoma" w:cs="Tahoma"/>
          <w:sz w:val="24"/>
          <w:szCs w:val="24"/>
          <w:u w:val="single"/>
        </w:rPr>
        <w:t>ercero,</w:t>
      </w:r>
      <w:r w:rsidR="005A7698" w:rsidRPr="0060295D">
        <w:rPr>
          <w:rFonts w:ascii="Tahoma" w:hAnsi="Tahoma" w:cs="Tahoma"/>
          <w:sz w:val="24"/>
          <w:szCs w:val="24"/>
        </w:rPr>
        <w:t xml:space="preserve"> porque así fue aceptado en interrogatorio de parte </w:t>
      </w:r>
      <w:r w:rsidR="0035189F" w:rsidRPr="0060295D">
        <w:rPr>
          <w:rFonts w:ascii="Tahoma" w:hAnsi="Tahoma" w:cs="Tahoma"/>
          <w:sz w:val="24"/>
          <w:szCs w:val="24"/>
        </w:rPr>
        <w:t xml:space="preserve">por </w:t>
      </w:r>
      <w:r w:rsidR="005A7698" w:rsidRPr="0060295D">
        <w:rPr>
          <w:rFonts w:ascii="Tahoma" w:hAnsi="Tahoma" w:cs="Tahoma"/>
          <w:sz w:val="24"/>
          <w:szCs w:val="24"/>
        </w:rPr>
        <w:t xml:space="preserve">el representante legal de la entidad al reconocer que Juan Alejandro Bermúdez ya laboraba en el hotel Torreón, previo al ingreso de la sociedad Navarrete Erazo y Compañía Limitada y la empresa continuó desarrollando las mismas actividades de ese establecimiento de comercio; </w:t>
      </w:r>
    </w:p>
    <w:p w14:paraId="317651CD" w14:textId="77777777" w:rsidR="002E5A7F" w:rsidRPr="0060295D" w:rsidRDefault="002E5A7F" w:rsidP="0060295D">
      <w:pPr>
        <w:spacing w:after="0" w:line="276" w:lineRule="auto"/>
        <w:ind w:firstLine="708"/>
        <w:jc w:val="both"/>
        <w:rPr>
          <w:rFonts w:ascii="Tahoma" w:hAnsi="Tahoma" w:cs="Tahoma"/>
          <w:sz w:val="24"/>
          <w:szCs w:val="24"/>
          <w:u w:val="single"/>
        </w:rPr>
      </w:pPr>
    </w:p>
    <w:p w14:paraId="001BF27D" w14:textId="57222DCC" w:rsidR="002E5A7F" w:rsidRPr="0060295D" w:rsidRDefault="002E5A7F" w:rsidP="0060295D">
      <w:pPr>
        <w:spacing w:after="0" w:line="276" w:lineRule="auto"/>
        <w:ind w:firstLine="708"/>
        <w:jc w:val="both"/>
        <w:rPr>
          <w:rFonts w:ascii="Tahoma" w:hAnsi="Tahoma" w:cs="Tahoma"/>
          <w:sz w:val="24"/>
          <w:szCs w:val="24"/>
        </w:rPr>
      </w:pPr>
      <w:r w:rsidRPr="0060295D">
        <w:rPr>
          <w:rFonts w:ascii="Tahoma" w:hAnsi="Tahoma" w:cs="Tahoma"/>
          <w:sz w:val="24"/>
          <w:szCs w:val="24"/>
          <w:u w:val="single"/>
        </w:rPr>
        <w:t>C</w:t>
      </w:r>
      <w:r w:rsidR="006B0E3A" w:rsidRPr="0060295D">
        <w:rPr>
          <w:rFonts w:ascii="Tahoma" w:hAnsi="Tahoma" w:cs="Tahoma"/>
          <w:sz w:val="24"/>
          <w:szCs w:val="24"/>
          <w:u w:val="single"/>
        </w:rPr>
        <w:t>uarto</w:t>
      </w:r>
      <w:r w:rsidR="005A7698" w:rsidRPr="0060295D">
        <w:rPr>
          <w:rFonts w:ascii="Tahoma" w:hAnsi="Tahoma" w:cs="Tahoma"/>
          <w:sz w:val="24"/>
          <w:szCs w:val="24"/>
        </w:rPr>
        <w:t xml:space="preserve">, porque así también lo ratificaron los testigos Beatriz Eugenia Blandón y María Nancy Olaya, de cuyas declaraciones es posible extraer que tanto Industrias Agropecuarias del Valle </w:t>
      </w:r>
      <w:r w:rsidR="00137665" w:rsidRPr="0060295D">
        <w:rPr>
          <w:rFonts w:ascii="Tahoma" w:hAnsi="Tahoma" w:cs="Tahoma"/>
          <w:sz w:val="24"/>
          <w:szCs w:val="24"/>
        </w:rPr>
        <w:t>co</w:t>
      </w:r>
      <w:r w:rsidR="005A7698" w:rsidRPr="0060295D">
        <w:rPr>
          <w:rFonts w:ascii="Tahoma" w:hAnsi="Tahoma" w:cs="Tahoma"/>
          <w:sz w:val="24"/>
          <w:szCs w:val="24"/>
        </w:rPr>
        <w:t xml:space="preserve">mo Navarrete Erazo y </w:t>
      </w:r>
      <w:r w:rsidR="00137665" w:rsidRPr="0060295D">
        <w:rPr>
          <w:rFonts w:ascii="Tahoma" w:hAnsi="Tahoma" w:cs="Tahoma"/>
          <w:sz w:val="24"/>
          <w:szCs w:val="24"/>
        </w:rPr>
        <w:t>C</w:t>
      </w:r>
      <w:r w:rsidR="005A7698" w:rsidRPr="0060295D">
        <w:rPr>
          <w:rFonts w:ascii="Tahoma" w:hAnsi="Tahoma" w:cs="Tahoma"/>
          <w:sz w:val="24"/>
          <w:szCs w:val="24"/>
        </w:rPr>
        <w:t>ompañía L</w:t>
      </w:r>
      <w:r w:rsidR="00137665" w:rsidRPr="0060295D">
        <w:rPr>
          <w:rFonts w:ascii="Tahoma" w:hAnsi="Tahoma" w:cs="Tahoma"/>
          <w:sz w:val="24"/>
          <w:szCs w:val="24"/>
        </w:rPr>
        <w:t>tda.</w:t>
      </w:r>
      <w:r w:rsidR="005A7698" w:rsidRPr="0060295D">
        <w:rPr>
          <w:rFonts w:ascii="Tahoma" w:hAnsi="Tahoma" w:cs="Tahoma"/>
          <w:sz w:val="24"/>
          <w:szCs w:val="24"/>
        </w:rPr>
        <w:t xml:space="preserve"> se ocuparon de la explotación económica del denominado </w:t>
      </w:r>
      <w:r w:rsidR="00137665" w:rsidRPr="0060295D">
        <w:rPr>
          <w:rFonts w:ascii="Tahoma" w:hAnsi="Tahoma" w:cs="Tahoma"/>
          <w:sz w:val="24"/>
          <w:szCs w:val="24"/>
        </w:rPr>
        <w:t>H</w:t>
      </w:r>
      <w:r w:rsidR="005A7698" w:rsidRPr="0060295D">
        <w:rPr>
          <w:rFonts w:ascii="Tahoma" w:hAnsi="Tahoma" w:cs="Tahoma"/>
          <w:sz w:val="24"/>
          <w:szCs w:val="24"/>
        </w:rPr>
        <w:t>otel Torreón</w:t>
      </w:r>
      <w:r w:rsidR="00137665" w:rsidRPr="0060295D">
        <w:rPr>
          <w:rFonts w:ascii="Tahoma" w:hAnsi="Tahoma" w:cs="Tahoma"/>
          <w:sz w:val="24"/>
          <w:szCs w:val="24"/>
        </w:rPr>
        <w:t xml:space="preserve"> y</w:t>
      </w:r>
      <w:r w:rsidR="005A7698" w:rsidRPr="0060295D">
        <w:rPr>
          <w:rFonts w:ascii="Tahoma" w:hAnsi="Tahoma" w:cs="Tahoma"/>
          <w:sz w:val="24"/>
          <w:szCs w:val="24"/>
        </w:rPr>
        <w:t xml:space="preserve"> cuando estuvo a cargo de cada una de ellas</w:t>
      </w:r>
      <w:r w:rsidR="00137665" w:rsidRPr="0060295D">
        <w:rPr>
          <w:rFonts w:ascii="Tahoma" w:hAnsi="Tahoma" w:cs="Tahoma"/>
          <w:sz w:val="24"/>
          <w:szCs w:val="24"/>
        </w:rPr>
        <w:t>,</w:t>
      </w:r>
      <w:r w:rsidR="005A7698" w:rsidRPr="0060295D">
        <w:rPr>
          <w:rFonts w:ascii="Tahoma" w:hAnsi="Tahoma" w:cs="Tahoma"/>
          <w:sz w:val="24"/>
          <w:szCs w:val="24"/>
        </w:rPr>
        <w:t xml:space="preserve"> el establecimiento no sufrió variaciones esenciales de sus negocios siendo siempre las propias de un </w:t>
      </w:r>
      <w:r w:rsidR="00137665" w:rsidRPr="0060295D">
        <w:rPr>
          <w:rFonts w:ascii="Tahoma" w:hAnsi="Tahoma" w:cs="Tahoma"/>
          <w:sz w:val="24"/>
          <w:szCs w:val="24"/>
        </w:rPr>
        <w:t>H</w:t>
      </w:r>
      <w:r w:rsidR="005A7698" w:rsidRPr="0060295D">
        <w:rPr>
          <w:rFonts w:ascii="Tahoma" w:hAnsi="Tahoma" w:cs="Tahoma"/>
          <w:sz w:val="24"/>
          <w:szCs w:val="24"/>
        </w:rPr>
        <w:t>otel</w:t>
      </w:r>
      <w:r w:rsidR="006B0E3A" w:rsidRPr="0060295D">
        <w:rPr>
          <w:rFonts w:ascii="Tahoma" w:hAnsi="Tahoma" w:cs="Tahoma"/>
          <w:sz w:val="24"/>
          <w:szCs w:val="24"/>
        </w:rPr>
        <w:t xml:space="preserve"> y</w:t>
      </w:r>
      <w:r w:rsidR="005A7698" w:rsidRPr="0060295D">
        <w:rPr>
          <w:rFonts w:ascii="Tahoma" w:hAnsi="Tahoma" w:cs="Tahoma"/>
          <w:sz w:val="24"/>
          <w:szCs w:val="24"/>
        </w:rPr>
        <w:t xml:space="preserve"> </w:t>
      </w:r>
      <w:r w:rsidR="006B0E3A" w:rsidRPr="0060295D">
        <w:rPr>
          <w:rFonts w:ascii="Tahoma" w:hAnsi="Tahoma" w:cs="Tahoma"/>
          <w:sz w:val="24"/>
          <w:szCs w:val="24"/>
        </w:rPr>
        <w:t>q</w:t>
      </w:r>
      <w:r w:rsidR="005A7698" w:rsidRPr="0060295D">
        <w:rPr>
          <w:rFonts w:ascii="Tahoma" w:hAnsi="Tahoma" w:cs="Tahoma"/>
          <w:sz w:val="24"/>
          <w:szCs w:val="24"/>
        </w:rPr>
        <w:t>ue Juan Alejandro Bermúdez Rodríguez prest</w:t>
      </w:r>
      <w:r w:rsidR="006B0E3A" w:rsidRPr="0060295D">
        <w:rPr>
          <w:rFonts w:ascii="Tahoma" w:hAnsi="Tahoma" w:cs="Tahoma"/>
          <w:sz w:val="24"/>
          <w:szCs w:val="24"/>
        </w:rPr>
        <w:t>ó</w:t>
      </w:r>
      <w:r w:rsidR="005A7698" w:rsidRPr="0060295D">
        <w:rPr>
          <w:rFonts w:ascii="Tahoma" w:hAnsi="Tahoma" w:cs="Tahoma"/>
          <w:sz w:val="24"/>
          <w:szCs w:val="24"/>
        </w:rPr>
        <w:t xml:space="preserve"> sus servicios personales a este hotel como empleado desde antes que la sociedad Navarrete Erazo y Compañía Limitada asumiera su administración</w:t>
      </w:r>
      <w:r w:rsidR="006B0E3A" w:rsidRPr="0060295D">
        <w:rPr>
          <w:rFonts w:ascii="Tahoma" w:hAnsi="Tahoma" w:cs="Tahoma"/>
          <w:sz w:val="24"/>
          <w:szCs w:val="24"/>
        </w:rPr>
        <w:t>,</w:t>
      </w:r>
      <w:r w:rsidR="005A7698" w:rsidRPr="0060295D">
        <w:rPr>
          <w:rFonts w:ascii="Tahoma" w:hAnsi="Tahoma" w:cs="Tahoma"/>
          <w:sz w:val="24"/>
          <w:szCs w:val="24"/>
        </w:rPr>
        <w:t xml:space="preserve"> situación última corroborada también por la </w:t>
      </w:r>
      <w:proofErr w:type="spellStart"/>
      <w:r w:rsidR="005A7698" w:rsidRPr="0060295D">
        <w:rPr>
          <w:rFonts w:ascii="Tahoma" w:hAnsi="Tahoma" w:cs="Tahoma"/>
          <w:sz w:val="24"/>
          <w:szCs w:val="24"/>
        </w:rPr>
        <w:t>testig</w:t>
      </w:r>
      <w:r w:rsidR="0035189F" w:rsidRPr="0060295D">
        <w:rPr>
          <w:rFonts w:ascii="Tahoma" w:hAnsi="Tahoma" w:cs="Tahoma"/>
          <w:sz w:val="24"/>
          <w:szCs w:val="24"/>
        </w:rPr>
        <w:t>a</w:t>
      </w:r>
      <w:proofErr w:type="spellEnd"/>
      <w:r w:rsidR="005A7698" w:rsidRPr="0060295D">
        <w:rPr>
          <w:rFonts w:ascii="Tahoma" w:hAnsi="Tahoma" w:cs="Tahoma"/>
          <w:sz w:val="24"/>
          <w:szCs w:val="24"/>
        </w:rPr>
        <w:t xml:space="preserve"> María Estela Sánchez, declarantes que según su propio dicho ya prestaban </w:t>
      </w:r>
      <w:r w:rsidR="0035189F" w:rsidRPr="0060295D">
        <w:rPr>
          <w:rFonts w:ascii="Tahoma" w:hAnsi="Tahoma" w:cs="Tahoma"/>
          <w:sz w:val="24"/>
          <w:szCs w:val="24"/>
        </w:rPr>
        <w:t xml:space="preserve">sus </w:t>
      </w:r>
      <w:r w:rsidR="005A7698" w:rsidRPr="0060295D">
        <w:rPr>
          <w:rFonts w:ascii="Tahoma" w:hAnsi="Tahoma" w:cs="Tahoma"/>
          <w:sz w:val="24"/>
          <w:szCs w:val="24"/>
        </w:rPr>
        <w:t>servicios en el hotel Torreón antes del año 2003</w:t>
      </w:r>
      <w:r w:rsidRPr="0060295D">
        <w:rPr>
          <w:rFonts w:ascii="Tahoma" w:hAnsi="Tahoma" w:cs="Tahoma"/>
          <w:sz w:val="24"/>
          <w:szCs w:val="24"/>
        </w:rPr>
        <w:t xml:space="preserve">, </w:t>
      </w:r>
    </w:p>
    <w:p w14:paraId="66B3C0B0" w14:textId="77777777" w:rsidR="002E5A7F" w:rsidRPr="0060295D" w:rsidRDefault="002E5A7F" w:rsidP="0060295D">
      <w:pPr>
        <w:spacing w:after="0" w:line="276" w:lineRule="auto"/>
        <w:jc w:val="both"/>
        <w:rPr>
          <w:rFonts w:ascii="Tahoma" w:hAnsi="Tahoma" w:cs="Tahoma"/>
          <w:sz w:val="24"/>
          <w:szCs w:val="24"/>
          <w:u w:val="single"/>
        </w:rPr>
      </w:pPr>
    </w:p>
    <w:p w14:paraId="4C0BB41F" w14:textId="29E2D5F3" w:rsidR="00BA35B2" w:rsidRPr="0060295D" w:rsidRDefault="002E5A7F" w:rsidP="0060295D">
      <w:pPr>
        <w:spacing w:after="0" w:line="276" w:lineRule="auto"/>
        <w:ind w:firstLine="708"/>
        <w:jc w:val="both"/>
        <w:rPr>
          <w:rFonts w:ascii="Tahoma" w:hAnsi="Tahoma" w:cs="Tahoma"/>
          <w:sz w:val="24"/>
          <w:szCs w:val="24"/>
        </w:rPr>
      </w:pPr>
      <w:r w:rsidRPr="0060295D">
        <w:rPr>
          <w:rFonts w:ascii="Tahoma" w:hAnsi="Tahoma" w:cs="Tahoma"/>
          <w:sz w:val="24"/>
          <w:szCs w:val="24"/>
          <w:u w:val="single"/>
        </w:rPr>
        <w:t>Q</w:t>
      </w:r>
      <w:r w:rsidR="006B0E3A" w:rsidRPr="0060295D">
        <w:rPr>
          <w:rFonts w:ascii="Tahoma" w:hAnsi="Tahoma" w:cs="Tahoma"/>
          <w:sz w:val="24"/>
          <w:szCs w:val="24"/>
          <w:u w:val="single"/>
        </w:rPr>
        <w:t>uinto</w:t>
      </w:r>
      <w:r w:rsidRPr="0060295D">
        <w:rPr>
          <w:rFonts w:ascii="Tahoma" w:hAnsi="Tahoma" w:cs="Tahoma"/>
          <w:sz w:val="24"/>
          <w:szCs w:val="24"/>
        </w:rPr>
        <w:t>, por el contenido del contrato de arrendamiento en virtud del cual Navarrete Erazo y Compañía Limitada asumió la gestión del Hotel Torreón, en cuya acta de entrega, que es parte integrante del mismo, se</w:t>
      </w:r>
      <w:r w:rsidR="004543EB" w:rsidRPr="0060295D">
        <w:rPr>
          <w:rFonts w:ascii="Tahoma" w:hAnsi="Tahoma" w:cs="Tahoma"/>
          <w:sz w:val="24"/>
          <w:szCs w:val="24"/>
        </w:rPr>
        <w:t xml:space="preserve"> hace referencia a una reunión con los 43 empleados del Hotel, donde fueron informados de la nueva administración, la dependencia y sustitución patronal a partir del 1° de julio de 2003, a cargo de la firma Navarrete y Compañía Ltda</w:t>
      </w:r>
      <w:r w:rsidR="0054191A" w:rsidRPr="0060295D">
        <w:rPr>
          <w:rFonts w:ascii="Tahoma" w:hAnsi="Tahoma" w:cs="Tahoma"/>
          <w:sz w:val="24"/>
          <w:szCs w:val="24"/>
        </w:rPr>
        <w:t>. (</w:t>
      </w:r>
      <w:proofErr w:type="spellStart"/>
      <w:r w:rsidR="0054191A" w:rsidRPr="0060295D">
        <w:rPr>
          <w:rFonts w:ascii="Tahoma" w:hAnsi="Tahoma" w:cs="Tahoma"/>
          <w:sz w:val="24"/>
          <w:szCs w:val="24"/>
        </w:rPr>
        <w:t>Fl</w:t>
      </w:r>
      <w:proofErr w:type="spellEnd"/>
      <w:r w:rsidR="0054191A" w:rsidRPr="0060295D">
        <w:rPr>
          <w:rFonts w:ascii="Tahoma" w:hAnsi="Tahoma" w:cs="Tahoma"/>
          <w:sz w:val="24"/>
          <w:szCs w:val="24"/>
        </w:rPr>
        <w:t>. 179)</w:t>
      </w:r>
      <w:r w:rsidR="004543EB" w:rsidRPr="0060295D">
        <w:rPr>
          <w:rFonts w:ascii="Tahoma" w:hAnsi="Tahoma" w:cs="Tahoma"/>
          <w:sz w:val="24"/>
          <w:szCs w:val="24"/>
        </w:rPr>
        <w:t xml:space="preserve"> y </w:t>
      </w:r>
      <w:r w:rsidR="0054191A" w:rsidRPr="0060295D">
        <w:rPr>
          <w:rFonts w:ascii="Tahoma" w:hAnsi="Tahoma" w:cs="Tahoma"/>
          <w:sz w:val="24"/>
          <w:szCs w:val="24"/>
        </w:rPr>
        <w:t xml:space="preserve">de la misiva visible en el folio 179 del expediente, en la que se le informa al actor que a partir del 1° de agosto de 2003, la Sociedad Navarrete Erazo y Compañía </w:t>
      </w:r>
      <w:r w:rsidR="00BA35B2" w:rsidRPr="0060295D">
        <w:rPr>
          <w:rFonts w:ascii="Tahoma" w:hAnsi="Tahoma" w:cs="Tahoma"/>
          <w:sz w:val="24"/>
          <w:szCs w:val="24"/>
        </w:rPr>
        <w:t>Ltda., asumiría la carga prestacional mediante la figura de cesión patronal (FL. 352).</w:t>
      </w:r>
    </w:p>
    <w:p w14:paraId="7E36A5F0" w14:textId="719CEF50" w:rsidR="00BA35B2" w:rsidRPr="0060295D" w:rsidRDefault="00BA35B2" w:rsidP="0060295D">
      <w:pPr>
        <w:spacing w:after="0" w:line="276" w:lineRule="auto"/>
        <w:ind w:firstLine="708"/>
        <w:jc w:val="both"/>
        <w:rPr>
          <w:rFonts w:ascii="Tahoma" w:hAnsi="Tahoma" w:cs="Tahoma"/>
          <w:color w:val="333333"/>
          <w:sz w:val="24"/>
          <w:szCs w:val="24"/>
        </w:rPr>
      </w:pPr>
    </w:p>
    <w:p w14:paraId="69D80D70" w14:textId="77777777" w:rsidR="00AB72BA" w:rsidRPr="0060295D" w:rsidRDefault="00443CE1" w:rsidP="0060295D">
      <w:pPr>
        <w:spacing w:after="0" w:line="276" w:lineRule="auto"/>
        <w:ind w:firstLine="708"/>
        <w:jc w:val="both"/>
        <w:rPr>
          <w:rFonts w:ascii="Tahoma" w:hAnsi="Tahoma" w:cs="Tahoma"/>
          <w:sz w:val="24"/>
          <w:szCs w:val="24"/>
        </w:rPr>
      </w:pPr>
      <w:r w:rsidRPr="0060295D">
        <w:rPr>
          <w:rFonts w:ascii="Tahoma" w:hAnsi="Tahoma" w:cs="Tahoma"/>
          <w:sz w:val="24"/>
          <w:szCs w:val="24"/>
        </w:rPr>
        <w:t xml:space="preserve">Seguidamente </w:t>
      </w:r>
      <w:r w:rsidR="00271564" w:rsidRPr="0060295D">
        <w:rPr>
          <w:rFonts w:ascii="Tahoma" w:hAnsi="Tahoma" w:cs="Tahoma"/>
          <w:sz w:val="24"/>
          <w:szCs w:val="24"/>
        </w:rPr>
        <w:t>señaló que la relación laboral inició el 7 de marzo 1994 y no desde</w:t>
      </w:r>
      <w:r w:rsidR="00AB72BA" w:rsidRPr="0060295D">
        <w:rPr>
          <w:rFonts w:ascii="Tahoma" w:hAnsi="Tahoma" w:cs="Tahoma"/>
          <w:sz w:val="24"/>
          <w:szCs w:val="24"/>
        </w:rPr>
        <w:t xml:space="preserve"> el año</w:t>
      </w:r>
      <w:r w:rsidR="00271564" w:rsidRPr="0060295D">
        <w:rPr>
          <w:rFonts w:ascii="Tahoma" w:hAnsi="Tahoma" w:cs="Tahoma"/>
          <w:sz w:val="24"/>
          <w:szCs w:val="24"/>
        </w:rPr>
        <w:t xml:space="preserve"> 1991</w:t>
      </w:r>
      <w:r w:rsidR="00AB72BA" w:rsidRPr="0060295D">
        <w:rPr>
          <w:rFonts w:ascii="Tahoma" w:hAnsi="Tahoma" w:cs="Tahoma"/>
          <w:sz w:val="24"/>
          <w:szCs w:val="24"/>
        </w:rPr>
        <w:t>,</w:t>
      </w:r>
      <w:r w:rsidR="00271564" w:rsidRPr="0060295D">
        <w:rPr>
          <w:rFonts w:ascii="Tahoma" w:hAnsi="Tahoma" w:cs="Tahoma"/>
          <w:sz w:val="24"/>
          <w:szCs w:val="24"/>
        </w:rPr>
        <w:t xml:space="preserve"> como se afirma en la demanda, pues entre el 12 de </w:t>
      </w:r>
      <w:r w:rsidR="00AB72BA" w:rsidRPr="0060295D">
        <w:rPr>
          <w:rFonts w:ascii="Tahoma" w:hAnsi="Tahoma" w:cs="Tahoma"/>
          <w:sz w:val="24"/>
          <w:szCs w:val="24"/>
        </w:rPr>
        <w:t xml:space="preserve">julio de 1992 y el 13 de septiembre de 1993, el actor estuvo afiliado a pensiones por la Sociedad Andina de Autoparte SOUTO LTDA, que su nombre y objeto no tiene nada que ver con la administración del Hotel, luego de lo cual se advierte una interrupción en el pago de </w:t>
      </w:r>
      <w:r w:rsidR="00AB72BA" w:rsidRPr="0060295D">
        <w:rPr>
          <w:rFonts w:ascii="Tahoma" w:hAnsi="Tahoma" w:cs="Tahoma"/>
          <w:sz w:val="24"/>
          <w:szCs w:val="24"/>
        </w:rPr>
        <w:lastRenderedPageBreak/>
        <w:t>cotización, seguido de una afiliación por INDUSTRIAS AGROPECUARIAS DEL VALLE HOTEL TORREÓN el 7 de marzo de 1994, por lo cual esta es la prueba del extremo inicial de la relación laboral.</w:t>
      </w:r>
    </w:p>
    <w:p w14:paraId="3EC1E50E" w14:textId="77777777" w:rsidR="00AB72BA" w:rsidRPr="0060295D" w:rsidRDefault="00AB72BA" w:rsidP="0060295D">
      <w:pPr>
        <w:spacing w:after="0" w:line="276" w:lineRule="auto"/>
        <w:jc w:val="both"/>
        <w:rPr>
          <w:rFonts w:ascii="Tahoma" w:hAnsi="Tahoma" w:cs="Tahoma"/>
          <w:color w:val="333333"/>
          <w:sz w:val="24"/>
          <w:szCs w:val="24"/>
        </w:rPr>
      </w:pPr>
    </w:p>
    <w:p w14:paraId="58E48551" w14:textId="52EEEE9F" w:rsidR="009734AF" w:rsidRPr="0060295D" w:rsidRDefault="00AB72BA" w:rsidP="0060295D">
      <w:pPr>
        <w:spacing w:after="0" w:line="276" w:lineRule="auto"/>
        <w:jc w:val="both"/>
        <w:rPr>
          <w:rFonts w:ascii="Tahoma" w:hAnsi="Tahoma" w:cs="Tahoma"/>
          <w:sz w:val="24"/>
          <w:szCs w:val="24"/>
        </w:rPr>
      </w:pPr>
      <w:r w:rsidRPr="0060295D">
        <w:rPr>
          <w:rFonts w:ascii="Tahoma" w:hAnsi="Tahoma" w:cs="Tahoma"/>
          <w:color w:val="333333"/>
          <w:sz w:val="24"/>
          <w:szCs w:val="24"/>
        </w:rPr>
        <w:tab/>
      </w:r>
      <w:r w:rsidRPr="0060295D">
        <w:rPr>
          <w:rFonts w:ascii="Tahoma" w:hAnsi="Tahoma" w:cs="Tahoma"/>
          <w:sz w:val="24"/>
          <w:szCs w:val="24"/>
        </w:rPr>
        <w:t xml:space="preserve">Asimismo indicó </w:t>
      </w:r>
      <w:r w:rsidR="00C842A8" w:rsidRPr="0060295D">
        <w:rPr>
          <w:rFonts w:ascii="Tahoma" w:hAnsi="Tahoma" w:cs="Tahoma"/>
          <w:sz w:val="24"/>
          <w:szCs w:val="24"/>
        </w:rPr>
        <w:t xml:space="preserve">que la demandada no satisfizo la carga que le asistía en el sentido de demostrar que los contratos en virtud de los cuales el demandante prestó sus servicios en el Hotel Torreón con anterioridad a la fecha en que Navarrete Erazo asumió el control de dicho establecimiento, fueron debidamente terminados y liquidados por su empleador y pese a que las testigos </w:t>
      </w:r>
      <w:bookmarkStart w:id="5" w:name="_Hlk71057693"/>
      <w:r w:rsidR="00C842A8" w:rsidRPr="0060295D">
        <w:rPr>
          <w:rFonts w:ascii="Tahoma" w:hAnsi="Tahoma" w:cs="Tahoma"/>
          <w:sz w:val="24"/>
          <w:szCs w:val="24"/>
        </w:rPr>
        <w:t>Beatriz Eugenia Blandón y María Nancy Olaya afirmaron que la anterior empresa, Industrias Agropecuarias del Valle, les líquido el tiempo servido antes de ingresar la ahora accionada a administrar el hotel, lo cierto es que no se refieren en concreto a la situación del demandante, pues solo aludieron a la situación particular de ellas y tampoco ha</w:t>
      </w:r>
      <w:r w:rsidR="0035189F" w:rsidRPr="0060295D">
        <w:rPr>
          <w:rFonts w:ascii="Tahoma" w:hAnsi="Tahoma" w:cs="Tahoma"/>
          <w:sz w:val="24"/>
          <w:szCs w:val="24"/>
        </w:rPr>
        <w:t>y</w:t>
      </w:r>
      <w:r w:rsidR="00C842A8" w:rsidRPr="0060295D">
        <w:rPr>
          <w:rFonts w:ascii="Tahoma" w:hAnsi="Tahoma" w:cs="Tahoma"/>
          <w:sz w:val="24"/>
          <w:szCs w:val="24"/>
        </w:rPr>
        <w:t xml:space="preserve"> otro medio de prueba que respalde este dicho de las </w:t>
      </w:r>
      <w:proofErr w:type="spellStart"/>
      <w:r w:rsidR="00C842A8" w:rsidRPr="0060295D">
        <w:rPr>
          <w:rFonts w:ascii="Tahoma" w:hAnsi="Tahoma" w:cs="Tahoma"/>
          <w:sz w:val="24"/>
          <w:szCs w:val="24"/>
        </w:rPr>
        <w:t>testig</w:t>
      </w:r>
      <w:r w:rsidR="0035189F" w:rsidRPr="0060295D">
        <w:rPr>
          <w:rFonts w:ascii="Tahoma" w:hAnsi="Tahoma" w:cs="Tahoma"/>
          <w:sz w:val="24"/>
          <w:szCs w:val="24"/>
        </w:rPr>
        <w:t>a</w:t>
      </w:r>
      <w:r w:rsidR="00C842A8" w:rsidRPr="0060295D">
        <w:rPr>
          <w:rFonts w:ascii="Tahoma" w:hAnsi="Tahoma" w:cs="Tahoma"/>
          <w:sz w:val="24"/>
          <w:szCs w:val="24"/>
        </w:rPr>
        <w:t>s</w:t>
      </w:r>
      <w:bookmarkEnd w:id="5"/>
      <w:proofErr w:type="spellEnd"/>
      <w:r w:rsidR="00C842A8" w:rsidRPr="0060295D">
        <w:rPr>
          <w:rFonts w:ascii="Tahoma" w:hAnsi="Tahoma" w:cs="Tahoma"/>
          <w:sz w:val="24"/>
          <w:szCs w:val="24"/>
        </w:rPr>
        <w:t xml:space="preserve">. </w:t>
      </w:r>
    </w:p>
    <w:p w14:paraId="30D31C59" w14:textId="77777777" w:rsidR="00C842A8" w:rsidRPr="0060295D" w:rsidRDefault="00C842A8" w:rsidP="0060295D">
      <w:pPr>
        <w:spacing w:after="0" w:line="276" w:lineRule="auto"/>
        <w:jc w:val="both"/>
        <w:rPr>
          <w:rFonts w:ascii="Tahoma" w:hAnsi="Tahoma" w:cs="Tahoma"/>
          <w:color w:val="333333"/>
          <w:sz w:val="24"/>
          <w:szCs w:val="24"/>
        </w:rPr>
      </w:pPr>
    </w:p>
    <w:p w14:paraId="132E15A3" w14:textId="27144526" w:rsidR="00443938" w:rsidRPr="0060295D" w:rsidRDefault="00C842A8" w:rsidP="0060295D">
      <w:pPr>
        <w:spacing w:after="0" w:line="276" w:lineRule="auto"/>
        <w:ind w:firstLine="708"/>
        <w:jc w:val="both"/>
        <w:rPr>
          <w:rFonts w:ascii="Tahoma" w:hAnsi="Tahoma" w:cs="Tahoma"/>
          <w:sz w:val="24"/>
          <w:szCs w:val="24"/>
        </w:rPr>
      </w:pPr>
      <w:r w:rsidRPr="0060295D">
        <w:rPr>
          <w:rFonts w:ascii="Tahoma" w:hAnsi="Tahoma" w:cs="Tahoma"/>
          <w:sz w:val="24"/>
          <w:szCs w:val="24"/>
        </w:rPr>
        <w:t>Finalmente,</w:t>
      </w:r>
      <w:r w:rsidR="00F92BBD" w:rsidRPr="0060295D">
        <w:rPr>
          <w:rFonts w:ascii="Tahoma" w:hAnsi="Tahoma" w:cs="Tahoma"/>
          <w:sz w:val="24"/>
          <w:szCs w:val="24"/>
        </w:rPr>
        <w:t xml:space="preserve"> </w:t>
      </w:r>
      <w:r w:rsidR="0083649E" w:rsidRPr="0060295D">
        <w:rPr>
          <w:rFonts w:ascii="Tahoma" w:hAnsi="Tahoma" w:cs="Tahoma"/>
          <w:sz w:val="24"/>
          <w:szCs w:val="24"/>
        </w:rPr>
        <w:t xml:space="preserve">en cuanto </w:t>
      </w:r>
      <w:r w:rsidR="00443938" w:rsidRPr="0060295D">
        <w:rPr>
          <w:rFonts w:ascii="Tahoma" w:hAnsi="Tahoma" w:cs="Tahoma"/>
          <w:sz w:val="24"/>
          <w:szCs w:val="24"/>
        </w:rPr>
        <w:t xml:space="preserve">a la solicitud de reintegro por fuero de estabilidad laboral reforzada, señaló que para ese efecto se </w:t>
      </w:r>
      <w:r w:rsidR="00F92BBD" w:rsidRPr="0060295D">
        <w:rPr>
          <w:rFonts w:ascii="Tahoma" w:hAnsi="Tahoma" w:cs="Tahoma"/>
          <w:sz w:val="24"/>
          <w:szCs w:val="24"/>
        </w:rPr>
        <w:t>debe acreditar el cumplimiento de tres requisito</w:t>
      </w:r>
      <w:r w:rsidR="00443938" w:rsidRPr="0060295D">
        <w:rPr>
          <w:rFonts w:ascii="Tahoma" w:hAnsi="Tahoma" w:cs="Tahoma"/>
          <w:sz w:val="24"/>
          <w:szCs w:val="24"/>
        </w:rPr>
        <w:t xml:space="preserve">s: </w:t>
      </w:r>
      <w:r w:rsidR="00F92BBD" w:rsidRPr="0060295D">
        <w:rPr>
          <w:rFonts w:ascii="Tahoma" w:hAnsi="Tahoma" w:cs="Tahoma"/>
          <w:sz w:val="24"/>
          <w:szCs w:val="24"/>
        </w:rPr>
        <w:t>una pérdida de capacidad laboral superior al quince por ciento, que el empleador conozca de la discapacidad y que la relación laboral termine con ocasión de ésta. Esto conforme a la sentencia SL 2660 del 2018</w:t>
      </w:r>
      <w:r w:rsidR="00443938" w:rsidRPr="0060295D">
        <w:rPr>
          <w:rFonts w:ascii="Tahoma" w:hAnsi="Tahoma" w:cs="Tahoma"/>
          <w:sz w:val="24"/>
          <w:szCs w:val="24"/>
        </w:rPr>
        <w:t xml:space="preserve"> y aclaró que</w:t>
      </w:r>
      <w:r w:rsidR="007B7093" w:rsidRPr="0060295D">
        <w:rPr>
          <w:rFonts w:ascii="Tahoma" w:hAnsi="Tahoma" w:cs="Tahoma"/>
          <w:sz w:val="24"/>
          <w:szCs w:val="24"/>
        </w:rPr>
        <w:t>,</w:t>
      </w:r>
      <w:r w:rsidR="00443938" w:rsidRPr="0060295D">
        <w:rPr>
          <w:rFonts w:ascii="Tahoma" w:hAnsi="Tahoma" w:cs="Tahoma"/>
          <w:sz w:val="24"/>
          <w:szCs w:val="24"/>
        </w:rPr>
        <w:t xml:space="preserve"> en todo caso</w:t>
      </w:r>
      <w:r w:rsidR="00F92BBD" w:rsidRPr="0060295D">
        <w:rPr>
          <w:rFonts w:ascii="Tahoma" w:hAnsi="Tahoma" w:cs="Tahoma"/>
          <w:color w:val="333333"/>
          <w:sz w:val="24"/>
          <w:szCs w:val="24"/>
        </w:rPr>
        <w:t xml:space="preserve">, </w:t>
      </w:r>
      <w:r w:rsidR="00443938" w:rsidRPr="0060295D">
        <w:rPr>
          <w:rFonts w:ascii="Tahoma" w:hAnsi="Tahoma" w:cs="Tahoma"/>
          <w:sz w:val="24"/>
          <w:szCs w:val="24"/>
        </w:rPr>
        <w:t>la determinación del</w:t>
      </w:r>
      <w:r w:rsidR="00F92BBD" w:rsidRPr="0060295D">
        <w:rPr>
          <w:rFonts w:ascii="Tahoma" w:hAnsi="Tahoma" w:cs="Tahoma"/>
          <w:sz w:val="24"/>
          <w:szCs w:val="24"/>
        </w:rPr>
        <w:t xml:space="preserve"> porcentaje referido </w:t>
      </w:r>
      <w:r w:rsidR="00443938" w:rsidRPr="0060295D">
        <w:rPr>
          <w:rFonts w:ascii="Tahoma" w:hAnsi="Tahoma" w:cs="Tahoma"/>
          <w:sz w:val="24"/>
          <w:szCs w:val="24"/>
        </w:rPr>
        <w:t xml:space="preserve">no es un requisito </w:t>
      </w:r>
      <w:r w:rsidR="00443938" w:rsidRPr="0060295D">
        <w:rPr>
          <w:rFonts w:ascii="Tahoma" w:hAnsi="Tahoma" w:cs="Tahoma"/>
          <w:i/>
          <w:sz w:val="24"/>
          <w:szCs w:val="24"/>
        </w:rPr>
        <w:t>sine qua non</w:t>
      </w:r>
      <w:r w:rsidR="00443938" w:rsidRPr="0060295D">
        <w:rPr>
          <w:rFonts w:ascii="Tahoma" w:hAnsi="Tahoma" w:cs="Tahoma"/>
          <w:sz w:val="24"/>
          <w:szCs w:val="24"/>
        </w:rPr>
        <w:t xml:space="preserve"> para la demostración de la condición de debilidad manifiesta, como quiera que la acreditación de tal condición no está sometida a tarifa legal. </w:t>
      </w:r>
    </w:p>
    <w:p w14:paraId="4FAD9D8B" w14:textId="77777777" w:rsidR="003B5B02" w:rsidRPr="0060295D" w:rsidRDefault="003B5B02" w:rsidP="0060295D">
      <w:pPr>
        <w:spacing w:after="0" w:line="276" w:lineRule="auto"/>
        <w:ind w:firstLine="708"/>
        <w:jc w:val="both"/>
        <w:rPr>
          <w:rFonts w:ascii="Tahoma" w:hAnsi="Tahoma" w:cs="Tahoma"/>
          <w:sz w:val="24"/>
          <w:szCs w:val="24"/>
        </w:rPr>
      </w:pPr>
    </w:p>
    <w:p w14:paraId="2EF9007B" w14:textId="26A86CAD" w:rsidR="002D7984" w:rsidRPr="0060295D" w:rsidRDefault="00AB2ACF" w:rsidP="0060295D">
      <w:pPr>
        <w:spacing w:after="0" w:line="276" w:lineRule="auto"/>
        <w:ind w:firstLine="708"/>
        <w:jc w:val="both"/>
        <w:rPr>
          <w:rFonts w:ascii="Tahoma" w:hAnsi="Tahoma" w:cs="Tahoma"/>
          <w:i/>
          <w:sz w:val="24"/>
          <w:szCs w:val="24"/>
        </w:rPr>
      </w:pPr>
      <w:r w:rsidRPr="0060295D">
        <w:rPr>
          <w:rFonts w:ascii="Tahoma" w:hAnsi="Tahoma" w:cs="Tahoma"/>
          <w:sz w:val="24"/>
          <w:szCs w:val="24"/>
        </w:rPr>
        <w:t xml:space="preserve">Bajo tal premisa y de cara a los hechos acreditados, recordó que </w:t>
      </w:r>
      <w:r w:rsidR="00C87EF6" w:rsidRPr="0060295D">
        <w:rPr>
          <w:rFonts w:ascii="Tahoma" w:hAnsi="Tahoma" w:cs="Tahoma"/>
          <w:sz w:val="24"/>
          <w:szCs w:val="24"/>
        </w:rPr>
        <w:t xml:space="preserve">en la demanda no se </w:t>
      </w:r>
      <w:r w:rsidR="00F92BBD" w:rsidRPr="0060295D">
        <w:rPr>
          <w:rFonts w:ascii="Tahoma" w:hAnsi="Tahoma" w:cs="Tahoma"/>
          <w:sz w:val="24"/>
          <w:szCs w:val="24"/>
        </w:rPr>
        <w:t xml:space="preserve">arguye que a la terminación del contrato de trabajo </w:t>
      </w:r>
      <w:r w:rsidR="00C87EF6" w:rsidRPr="0060295D">
        <w:rPr>
          <w:rFonts w:ascii="Tahoma" w:hAnsi="Tahoma" w:cs="Tahoma"/>
          <w:sz w:val="24"/>
          <w:szCs w:val="24"/>
        </w:rPr>
        <w:t xml:space="preserve">el trabajador </w:t>
      </w:r>
      <w:r w:rsidR="00F92BBD" w:rsidRPr="0060295D">
        <w:rPr>
          <w:rFonts w:ascii="Tahoma" w:hAnsi="Tahoma" w:cs="Tahoma"/>
          <w:sz w:val="24"/>
          <w:szCs w:val="24"/>
        </w:rPr>
        <w:t>se encontrar</w:t>
      </w:r>
      <w:r w:rsidR="00C87EF6" w:rsidRPr="0060295D">
        <w:rPr>
          <w:rFonts w:ascii="Tahoma" w:hAnsi="Tahoma" w:cs="Tahoma"/>
          <w:sz w:val="24"/>
          <w:szCs w:val="24"/>
        </w:rPr>
        <w:t>a</w:t>
      </w:r>
      <w:r w:rsidR="00F92BBD" w:rsidRPr="0060295D">
        <w:rPr>
          <w:rFonts w:ascii="Tahoma" w:hAnsi="Tahoma" w:cs="Tahoma"/>
          <w:sz w:val="24"/>
          <w:szCs w:val="24"/>
        </w:rPr>
        <w:t xml:space="preserve"> en situación de debilidad manifiesta a causa de alguna afectación de salud, n</w:t>
      </w:r>
      <w:r w:rsidR="00C87EF6" w:rsidRPr="0060295D">
        <w:rPr>
          <w:rFonts w:ascii="Tahoma" w:hAnsi="Tahoma" w:cs="Tahoma"/>
          <w:sz w:val="24"/>
          <w:szCs w:val="24"/>
        </w:rPr>
        <w:t>i se</w:t>
      </w:r>
      <w:r w:rsidR="00F92BBD" w:rsidRPr="0060295D">
        <w:rPr>
          <w:rFonts w:ascii="Tahoma" w:hAnsi="Tahoma" w:cs="Tahoma"/>
          <w:sz w:val="24"/>
          <w:szCs w:val="24"/>
        </w:rPr>
        <w:t xml:space="preserve"> menciona </w:t>
      </w:r>
      <w:r w:rsidR="00C87EF6" w:rsidRPr="0060295D">
        <w:rPr>
          <w:rFonts w:ascii="Tahoma" w:hAnsi="Tahoma" w:cs="Tahoma"/>
          <w:sz w:val="24"/>
          <w:szCs w:val="24"/>
        </w:rPr>
        <w:t xml:space="preserve">que hubiere </w:t>
      </w:r>
      <w:r w:rsidR="00F92BBD" w:rsidRPr="0060295D">
        <w:rPr>
          <w:rFonts w:ascii="Tahoma" w:hAnsi="Tahoma" w:cs="Tahoma"/>
          <w:sz w:val="24"/>
          <w:szCs w:val="24"/>
        </w:rPr>
        <w:t xml:space="preserve">sufrido alguna enfermedad </w:t>
      </w:r>
      <w:r w:rsidR="00C87EF6" w:rsidRPr="0060295D">
        <w:rPr>
          <w:rFonts w:ascii="Tahoma" w:hAnsi="Tahoma" w:cs="Tahoma"/>
          <w:sz w:val="24"/>
          <w:szCs w:val="24"/>
        </w:rPr>
        <w:t xml:space="preserve">que le generara </w:t>
      </w:r>
      <w:r w:rsidR="00F92BBD" w:rsidRPr="0060295D">
        <w:rPr>
          <w:rFonts w:ascii="Tahoma" w:hAnsi="Tahoma" w:cs="Tahoma"/>
          <w:sz w:val="24"/>
          <w:szCs w:val="24"/>
        </w:rPr>
        <w:t xml:space="preserve">restricciones, recomendaciones médico laborales o algún tipo de discapacidad o minusvalía, </w:t>
      </w:r>
      <w:r w:rsidR="00C87EF6" w:rsidRPr="0060295D">
        <w:rPr>
          <w:rFonts w:ascii="Tahoma" w:hAnsi="Tahoma" w:cs="Tahoma"/>
          <w:sz w:val="24"/>
          <w:szCs w:val="24"/>
        </w:rPr>
        <w:t>pues lo único</w:t>
      </w:r>
      <w:r w:rsidR="00F92BBD" w:rsidRPr="0060295D">
        <w:rPr>
          <w:rFonts w:ascii="Tahoma" w:hAnsi="Tahoma" w:cs="Tahoma"/>
          <w:sz w:val="24"/>
          <w:szCs w:val="24"/>
        </w:rPr>
        <w:t xml:space="preserve"> que postula el actor </w:t>
      </w:r>
      <w:r w:rsidR="00C87EF6" w:rsidRPr="0060295D">
        <w:rPr>
          <w:rFonts w:ascii="Tahoma" w:hAnsi="Tahoma" w:cs="Tahoma"/>
          <w:sz w:val="24"/>
          <w:szCs w:val="24"/>
        </w:rPr>
        <w:t>al respecto es que</w:t>
      </w:r>
      <w:r w:rsidR="00F92BBD" w:rsidRPr="0060295D">
        <w:rPr>
          <w:rFonts w:ascii="Tahoma" w:hAnsi="Tahoma" w:cs="Tahoma"/>
          <w:sz w:val="24"/>
          <w:szCs w:val="24"/>
        </w:rPr>
        <w:t xml:space="preserve"> fue despedido por el hecho de haber sido incapacitado entre el 26 y el 31 de agosto del 2017, lo cual </w:t>
      </w:r>
      <w:r w:rsidR="00C87EF6" w:rsidRPr="0060295D">
        <w:rPr>
          <w:rFonts w:ascii="Tahoma" w:hAnsi="Tahoma" w:cs="Tahoma"/>
          <w:sz w:val="24"/>
          <w:szCs w:val="24"/>
        </w:rPr>
        <w:t xml:space="preserve">se </w:t>
      </w:r>
      <w:r w:rsidR="00F92BBD" w:rsidRPr="0060295D">
        <w:rPr>
          <w:rFonts w:ascii="Tahoma" w:hAnsi="Tahoma" w:cs="Tahoma"/>
          <w:sz w:val="24"/>
          <w:szCs w:val="24"/>
        </w:rPr>
        <w:t>concluye según lo dicho en el hecho vigésimo</w:t>
      </w:r>
      <w:r w:rsidR="00C87EF6" w:rsidRPr="0060295D">
        <w:rPr>
          <w:rFonts w:ascii="Tahoma" w:hAnsi="Tahoma" w:cs="Tahoma"/>
          <w:sz w:val="24"/>
          <w:szCs w:val="24"/>
        </w:rPr>
        <w:t>,</w:t>
      </w:r>
      <w:r w:rsidR="00F92BBD" w:rsidRPr="0060295D">
        <w:rPr>
          <w:rFonts w:ascii="Tahoma" w:hAnsi="Tahoma" w:cs="Tahoma"/>
          <w:sz w:val="24"/>
          <w:szCs w:val="24"/>
        </w:rPr>
        <w:t xml:space="preserve"> porque la carta llegó vencida la incapacidad el día primero de septiembre, precisamente el día en que </w:t>
      </w:r>
      <w:r w:rsidR="00C87EF6" w:rsidRPr="0060295D">
        <w:rPr>
          <w:rFonts w:ascii="Tahoma" w:hAnsi="Tahoma" w:cs="Tahoma"/>
          <w:sz w:val="24"/>
          <w:szCs w:val="24"/>
        </w:rPr>
        <w:t>se reintegró de la incapacidad; sin embargo, agregó</w:t>
      </w:r>
      <w:r w:rsidR="002D7984" w:rsidRPr="0060295D">
        <w:rPr>
          <w:rFonts w:ascii="Tahoma" w:hAnsi="Tahoma" w:cs="Tahoma"/>
          <w:sz w:val="24"/>
          <w:szCs w:val="24"/>
        </w:rPr>
        <w:t xml:space="preserve"> </w:t>
      </w:r>
      <w:r w:rsidR="00C87EF6" w:rsidRPr="0060295D">
        <w:rPr>
          <w:rFonts w:ascii="Tahoma" w:hAnsi="Tahoma" w:cs="Tahoma"/>
          <w:i/>
          <w:sz w:val="24"/>
          <w:szCs w:val="24"/>
        </w:rPr>
        <w:t>“</w:t>
      </w:r>
      <w:r w:rsidR="002D7984" w:rsidRPr="0060295D">
        <w:rPr>
          <w:rFonts w:ascii="Tahoma" w:hAnsi="Tahoma" w:cs="Tahoma"/>
          <w:i/>
          <w:szCs w:val="24"/>
        </w:rPr>
        <w:t>la situación de salud que antecedió la decisión del empleador se redujo a unos escasos días y no era objeto de la especial protección de la que se ha venido hablando, toda vez que no está documentado que comprometiera de manera moderada o profunda su capacidad normal de trabajo, tanto es así que comunicar a la terminación del contrato el primero de septiembre 2017</w:t>
      </w:r>
      <w:r w:rsidR="00C87EF6" w:rsidRPr="0060295D">
        <w:rPr>
          <w:rFonts w:ascii="Tahoma" w:hAnsi="Tahoma" w:cs="Tahoma"/>
          <w:i/>
          <w:szCs w:val="24"/>
        </w:rPr>
        <w:t>,</w:t>
      </w:r>
      <w:r w:rsidR="002D7984" w:rsidRPr="0060295D">
        <w:rPr>
          <w:rFonts w:ascii="Tahoma" w:hAnsi="Tahoma" w:cs="Tahoma"/>
          <w:i/>
          <w:szCs w:val="24"/>
        </w:rPr>
        <w:t xml:space="preserve"> con efectividad a partir del día 5 de ese mes y año</w:t>
      </w:r>
      <w:r w:rsidR="00C87EF6" w:rsidRPr="0060295D">
        <w:rPr>
          <w:rFonts w:ascii="Tahoma" w:hAnsi="Tahoma" w:cs="Tahoma"/>
          <w:i/>
          <w:szCs w:val="24"/>
        </w:rPr>
        <w:t>,</w:t>
      </w:r>
      <w:r w:rsidR="002D7984" w:rsidRPr="0060295D">
        <w:rPr>
          <w:rFonts w:ascii="Tahoma" w:hAnsi="Tahoma" w:cs="Tahoma"/>
          <w:i/>
          <w:szCs w:val="24"/>
        </w:rPr>
        <w:t xml:space="preserve"> como obra en folio 152, en los días siguientes el trabajador no pro</w:t>
      </w:r>
      <w:r w:rsidR="00C87EF6" w:rsidRPr="0060295D">
        <w:rPr>
          <w:rFonts w:ascii="Tahoma" w:hAnsi="Tahoma" w:cs="Tahoma"/>
          <w:i/>
          <w:szCs w:val="24"/>
        </w:rPr>
        <w:t>bó</w:t>
      </w:r>
      <w:r w:rsidR="002D7984" w:rsidRPr="0060295D">
        <w:rPr>
          <w:rFonts w:ascii="Tahoma" w:hAnsi="Tahoma" w:cs="Tahoma"/>
          <w:i/>
          <w:szCs w:val="24"/>
        </w:rPr>
        <w:t xml:space="preserve"> que hubiese sido incapacitado nuevamente</w:t>
      </w:r>
      <w:r w:rsidR="00C87EF6" w:rsidRPr="0060295D">
        <w:rPr>
          <w:rFonts w:ascii="Tahoma" w:hAnsi="Tahoma" w:cs="Tahoma"/>
          <w:i/>
          <w:sz w:val="24"/>
          <w:szCs w:val="24"/>
        </w:rPr>
        <w:t>”</w:t>
      </w:r>
      <w:r w:rsidR="00E130E1" w:rsidRPr="0060295D">
        <w:rPr>
          <w:rFonts w:ascii="Tahoma" w:hAnsi="Tahoma" w:cs="Tahoma"/>
          <w:i/>
          <w:sz w:val="24"/>
          <w:szCs w:val="24"/>
        </w:rPr>
        <w:t>.</w:t>
      </w:r>
    </w:p>
    <w:p w14:paraId="265DF3DA" w14:textId="77777777" w:rsidR="00E130E1" w:rsidRPr="0060295D" w:rsidRDefault="00E130E1" w:rsidP="0060295D">
      <w:pPr>
        <w:spacing w:after="0" w:line="276" w:lineRule="auto"/>
        <w:ind w:firstLine="708"/>
        <w:jc w:val="both"/>
        <w:rPr>
          <w:rFonts w:ascii="Tahoma" w:hAnsi="Tahoma" w:cs="Tahoma"/>
          <w:sz w:val="24"/>
          <w:szCs w:val="24"/>
        </w:rPr>
      </w:pPr>
    </w:p>
    <w:p w14:paraId="4C64FFC1" w14:textId="2759D642" w:rsidR="002D7984" w:rsidRPr="0060295D" w:rsidRDefault="00C87EF6" w:rsidP="0060295D">
      <w:pPr>
        <w:pStyle w:val="Prrafodelista"/>
        <w:numPr>
          <w:ilvl w:val="0"/>
          <w:numId w:val="1"/>
        </w:numPr>
        <w:spacing w:after="0" w:line="276" w:lineRule="auto"/>
        <w:ind w:left="0" w:firstLine="0"/>
        <w:jc w:val="center"/>
        <w:rPr>
          <w:rFonts w:ascii="Tahoma" w:hAnsi="Tahoma" w:cs="Tahoma"/>
          <w:b/>
          <w:sz w:val="24"/>
          <w:szCs w:val="24"/>
        </w:rPr>
      </w:pPr>
      <w:r w:rsidRPr="0060295D">
        <w:rPr>
          <w:rFonts w:ascii="Tahoma" w:hAnsi="Tahoma" w:cs="Tahoma"/>
          <w:b/>
          <w:sz w:val="24"/>
          <w:szCs w:val="24"/>
        </w:rPr>
        <w:t xml:space="preserve">RECURSO DE </w:t>
      </w:r>
      <w:r w:rsidR="002D7984" w:rsidRPr="0060295D">
        <w:rPr>
          <w:rFonts w:ascii="Tahoma" w:hAnsi="Tahoma" w:cs="Tahoma"/>
          <w:b/>
          <w:sz w:val="24"/>
          <w:szCs w:val="24"/>
        </w:rPr>
        <w:t>APELACIÓN</w:t>
      </w:r>
    </w:p>
    <w:p w14:paraId="107E5B34" w14:textId="41A480AC" w:rsidR="00C87EF6" w:rsidRPr="0060295D" w:rsidRDefault="00C87EF6" w:rsidP="0060295D">
      <w:pPr>
        <w:spacing w:after="0" w:line="276" w:lineRule="auto"/>
        <w:rPr>
          <w:rFonts w:ascii="Tahoma" w:hAnsi="Tahoma" w:cs="Tahoma"/>
          <w:b/>
          <w:color w:val="333333"/>
          <w:sz w:val="24"/>
          <w:szCs w:val="24"/>
        </w:rPr>
      </w:pPr>
      <w:r w:rsidRPr="0060295D">
        <w:rPr>
          <w:rFonts w:ascii="Tahoma" w:hAnsi="Tahoma" w:cs="Tahoma"/>
          <w:b/>
          <w:color w:val="333333"/>
          <w:sz w:val="24"/>
          <w:szCs w:val="24"/>
        </w:rPr>
        <w:tab/>
      </w:r>
    </w:p>
    <w:p w14:paraId="38309039" w14:textId="7D4020DB" w:rsidR="002D7984" w:rsidRPr="0060295D" w:rsidRDefault="00C87EF6" w:rsidP="0060295D">
      <w:pPr>
        <w:spacing w:after="0" w:line="276" w:lineRule="auto"/>
        <w:jc w:val="both"/>
        <w:rPr>
          <w:rFonts w:ascii="Tahoma" w:hAnsi="Tahoma" w:cs="Tahoma"/>
          <w:sz w:val="24"/>
          <w:szCs w:val="24"/>
        </w:rPr>
      </w:pPr>
      <w:r w:rsidRPr="0060295D">
        <w:rPr>
          <w:rFonts w:ascii="Tahoma" w:hAnsi="Tahoma" w:cs="Tahoma"/>
          <w:b/>
          <w:color w:val="333333"/>
          <w:sz w:val="24"/>
          <w:szCs w:val="24"/>
        </w:rPr>
        <w:tab/>
      </w:r>
      <w:r w:rsidRPr="0060295D">
        <w:rPr>
          <w:rFonts w:ascii="Tahoma" w:hAnsi="Tahoma" w:cs="Tahoma"/>
          <w:sz w:val="24"/>
          <w:szCs w:val="24"/>
        </w:rPr>
        <w:t>El demandante señala que discrepa algunos tópicos de la sentencia de primera instancia, así:</w:t>
      </w:r>
      <w:r w:rsidR="002D7984" w:rsidRPr="0060295D">
        <w:rPr>
          <w:rFonts w:ascii="Tahoma" w:hAnsi="Tahoma" w:cs="Tahoma"/>
          <w:sz w:val="24"/>
          <w:szCs w:val="24"/>
        </w:rPr>
        <w:t xml:space="preserve"> primeramente</w:t>
      </w:r>
      <w:r w:rsidR="00FC0AA4" w:rsidRPr="0060295D">
        <w:rPr>
          <w:rFonts w:ascii="Tahoma" w:hAnsi="Tahoma" w:cs="Tahoma"/>
          <w:sz w:val="24"/>
          <w:szCs w:val="24"/>
        </w:rPr>
        <w:t>,</w:t>
      </w:r>
      <w:r w:rsidR="002D7984" w:rsidRPr="0060295D">
        <w:rPr>
          <w:rFonts w:ascii="Tahoma" w:hAnsi="Tahoma" w:cs="Tahoma"/>
          <w:sz w:val="24"/>
          <w:szCs w:val="24"/>
        </w:rPr>
        <w:t xml:space="preserve"> sobre la concesión de reintegro, consider</w:t>
      </w:r>
      <w:r w:rsidRPr="0060295D">
        <w:rPr>
          <w:rFonts w:ascii="Tahoma" w:hAnsi="Tahoma" w:cs="Tahoma"/>
          <w:sz w:val="24"/>
          <w:szCs w:val="24"/>
        </w:rPr>
        <w:t>a</w:t>
      </w:r>
      <w:r w:rsidR="002D7984" w:rsidRPr="0060295D">
        <w:rPr>
          <w:rFonts w:ascii="Tahoma" w:hAnsi="Tahoma" w:cs="Tahoma"/>
          <w:sz w:val="24"/>
          <w:szCs w:val="24"/>
        </w:rPr>
        <w:t xml:space="preserve"> que están dadas todas las condiciones para que prospere</w:t>
      </w:r>
      <w:r w:rsidRPr="0060295D">
        <w:rPr>
          <w:rFonts w:ascii="Tahoma" w:hAnsi="Tahoma" w:cs="Tahoma"/>
          <w:sz w:val="24"/>
          <w:szCs w:val="24"/>
        </w:rPr>
        <w:t xml:space="preserve"> la pretensión en tal sentido</w:t>
      </w:r>
      <w:r w:rsidR="002D7984" w:rsidRPr="0060295D">
        <w:rPr>
          <w:rFonts w:ascii="Tahoma" w:hAnsi="Tahoma" w:cs="Tahoma"/>
          <w:sz w:val="24"/>
          <w:szCs w:val="24"/>
        </w:rPr>
        <w:t xml:space="preserve">, máxime cuando se ha probado </w:t>
      </w:r>
      <w:r w:rsidRPr="0060295D">
        <w:rPr>
          <w:rFonts w:ascii="Tahoma" w:hAnsi="Tahoma" w:cs="Tahoma"/>
          <w:sz w:val="24"/>
          <w:szCs w:val="24"/>
        </w:rPr>
        <w:t>que el trabajador laboró más de</w:t>
      </w:r>
      <w:r w:rsidR="002D7984" w:rsidRPr="0060295D">
        <w:rPr>
          <w:rFonts w:ascii="Tahoma" w:hAnsi="Tahoma" w:cs="Tahoma"/>
          <w:sz w:val="24"/>
          <w:szCs w:val="24"/>
        </w:rPr>
        <w:t xml:space="preserve"> 25 años </w:t>
      </w:r>
      <w:r w:rsidRPr="0060295D">
        <w:rPr>
          <w:rFonts w:ascii="Tahoma" w:hAnsi="Tahoma" w:cs="Tahoma"/>
          <w:sz w:val="24"/>
          <w:szCs w:val="24"/>
        </w:rPr>
        <w:t>para el mismo empleador</w:t>
      </w:r>
      <w:r w:rsidR="002D7984" w:rsidRPr="0060295D">
        <w:rPr>
          <w:rFonts w:ascii="Tahoma" w:hAnsi="Tahoma" w:cs="Tahoma"/>
          <w:sz w:val="24"/>
          <w:szCs w:val="24"/>
        </w:rPr>
        <w:t xml:space="preserve"> y</w:t>
      </w:r>
      <w:r w:rsidRPr="0060295D">
        <w:rPr>
          <w:rFonts w:ascii="Tahoma" w:hAnsi="Tahoma" w:cs="Tahoma"/>
          <w:sz w:val="24"/>
          <w:szCs w:val="24"/>
        </w:rPr>
        <w:t xml:space="preserve"> fue</w:t>
      </w:r>
      <w:r w:rsidR="002D7984" w:rsidRPr="0060295D">
        <w:rPr>
          <w:rFonts w:ascii="Tahoma" w:hAnsi="Tahoma" w:cs="Tahoma"/>
          <w:sz w:val="24"/>
          <w:szCs w:val="24"/>
        </w:rPr>
        <w:t xml:space="preserve"> despido sin justa causa, lo que representa la urgencia, la necesidad </w:t>
      </w:r>
      <w:r w:rsidR="002D7984" w:rsidRPr="0060295D">
        <w:rPr>
          <w:rFonts w:ascii="Tahoma" w:hAnsi="Tahoma" w:cs="Tahoma"/>
          <w:sz w:val="24"/>
          <w:szCs w:val="24"/>
        </w:rPr>
        <w:lastRenderedPageBreak/>
        <w:t xml:space="preserve">que tenía el señor representante de la sociedad demandada de prescindir de uno de los trabajadores más añejos de la organización y simple y llanamente procedió a </w:t>
      </w:r>
      <w:r w:rsidR="00FC0AA4" w:rsidRPr="0060295D">
        <w:rPr>
          <w:rFonts w:ascii="Tahoma" w:hAnsi="Tahoma" w:cs="Tahoma"/>
          <w:sz w:val="24"/>
          <w:szCs w:val="24"/>
        </w:rPr>
        <w:t>despedirlo sin</w:t>
      </w:r>
      <w:r w:rsidR="002D7984" w:rsidRPr="0060295D">
        <w:rPr>
          <w:rFonts w:ascii="Tahoma" w:hAnsi="Tahoma" w:cs="Tahoma"/>
          <w:sz w:val="24"/>
          <w:szCs w:val="24"/>
        </w:rPr>
        <w:t xml:space="preserve"> justa causa, razón por la cual consider</w:t>
      </w:r>
      <w:r w:rsidR="00FC0AA4" w:rsidRPr="0060295D">
        <w:rPr>
          <w:rFonts w:ascii="Tahoma" w:hAnsi="Tahoma" w:cs="Tahoma"/>
          <w:sz w:val="24"/>
          <w:szCs w:val="24"/>
        </w:rPr>
        <w:t>a</w:t>
      </w:r>
      <w:r w:rsidR="002D7984" w:rsidRPr="0060295D">
        <w:rPr>
          <w:rFonts w:ascii="Tahoma" w:hAnsi="Tahoma" w:cs="Tahoma"/>
          <w:sz w:val="24"/>
          <w:szCs w:val="24"/>
        </w:rPr>
        <w:t xml:space="preserve"> que se dan los presupuestos para juzgar un acto que tiene vicios de legalidad al ser rotulado cómo indemnización por despido injusto, p</w:t>
      </w:r>
      <w:r w:rsidR="00721424" w:rsidRPr="0060295D">
        <w:rPr>
          <w:rFonts w:ascii="Tahoma" w:hAnsi="Tahoma" w:cs="Tahoma"/>
          <w:sz w:val="24"/>
          <w:szCs w:val="24"/>
        </w:rPr>
        <w:t>orque</w:t>
      </w:r>
      <w:r w:rsidR="002D7984" w:rsidRPr="0060295D">
        <w:rPr>
          <w:rFonts w:ascii="Tahoma" w:hAnsi="Tahoma" w:cs="Tahoma"/>
          <w:sz w:val="24"/>
          <w:szCs w:val="24"/>
        </w:rPr>
        <w:t xml:space="preserve"> también </w:t>
      </w:r>
      <w:r w:rsidR="00721424" w:rsidRPr="0060295D">
        <w:rPr>
          <w:rFonts w:ascii="Tahoma" w:hAnsi="Tahoma" w:cs="Tahoma"/>
          <w:sz w:val="24"/>
          <w:szCs w:val="24"/>
        </w:rPr>
        <w:t>debe</w:t>
      </w:r>
      <w:r w:rsidR="002D7984" w:rsidRPr="0060295D">
        <w:rPr>
          <w:rFonts w:ascii="Tahoma" w:hAnsi="Tahoma" w:cs="Tahoma"/>
          <w:sz w:val="24"/>
          <w:szCs w:val="24"/>
        </w:rPr>
        <w:t xml:space="preserve"> mirarse más allá </w:t>
      </w:r>
      <w:r w:rsidR="00721424" w:rsidRPr="0060295D">
        <w:rPr>
          <w:rFonts w:ascii="Tahoma" w:hAnsi="Tahoma" w:cs="Tahoma"/>
          <w:sz w:val="24"/>
          <w:szCs w:val="24"/>
        </w:rPr>
        <w:t>¿</w:t>
      </w:r>
      <w:r w:rsidR="002D7984" w:rsidRPr="0060295D">
        <w:rPr>
          <w:rFonts w:ascii="Tahoma" w:hAnsi="Tahoma" w:cs="Tahoma"/>
          <w:sz w:val="24"/>
          <w:szCs w:val="24"/>
        </w:rPr>
        <w:t>cuál fue la intención del agente al momento de despedir al trabajador</w:t>
      </w:r>
      <w:r w:rsidR="00721424" w:rsidRPr="0060295D">
        <w:rPr>
          <w:rFonts w:ascii="Tahoma" w:hAnsi="Tahoma" w:cs="Tahoma"/>
          <w:sz w:val="24"/>
          <w:szCs w:val="24"/>
        </w:rPr>
        <w:t>?</w:t>
      </w:r>
      <w:r w:rsidR="002D7984" w:rsidRPr="0060295D">
        <w:rPr>
          <w:rFonts w:ascii="Tahoma" w:hAnsi="Tahoma" w:cs="Tahoma"/>
          <w:sz w:val="24"/>
          <w:szCs w:val="24"/>
        </w:rPr>
        <w:t xml:space="preserve"> </w:t>
      </w:r>
      <w:r w:rsidR="00721424" w:rsidRPr="0060295D">
        <w:rPr>
          <w:rFonts w:ascii="Tahoma" w:hAnsi="Tahoma" w:cs="Tahoma"/>
          <w:sz w:val="24"/>
          <w:szCs w:val="24"/>
        </w:rPr>
        <w:t xml:space="preserve">Sobre </w:t>
      </w:r>
      <w:r w:rsidR="002E1CD2" w:rsidRPr="0060295D">
        <w:rPr>
          <w:rFonts w:ascii="Tahoma" w:hAnsi="Tahoma" w:cs="Tahoma"/>
          <w:sz w:val="24"/>
          <w:szCs w:val="24"/>
        </w:rPr>
        <w:t>todo,</w:t>
      </w:r>
      <w:r w:rsidR="00721424" w:rsidRPr="0060295D">
        <w:rPr>
          <w:rFonts w:ascii="Tahoma" w:hAnsi="Tahoma" w:cs="Tahoma"/>
          <w:sz w:val="24"/>
          <w:szCs w:val="24"/>
        </w:rPr>
        <w:t xml:space="preserve"> </w:t>
      </w:r>
      <w:r w:rsidR="002D7984" w:rsidRPr="0060295D">
        <w:rPr>
          <w:rFonts w:ascii="Tahoma" w:hAnsi="Tahoma" w:cs="Tahoma"/>
          <w:sz w:val="24"/>
          <w:szCs w:val="24"/>
        </w:rPr>
        <w:t xml:space="preserve">un trabajador </w:t>
      </w:r>
      <w:r w:rsidR="00721424" w:rsidRPr="0060295D">
        <w:rPr>
          <w:rFonts w:ascii="Tahoma" w:hAnsi="Tahoma" w:cs="Tahoma"/>
          <w:sz w:val="24"/>
          <w:szCs w:val="24"/>
        </w:rPr>
        <w:t xml:space="preserve">de </w:t>
      </w:r>
      <w:r w:rsidR="002E1CD2" w:rsidRPr="0060295D">
        <w:rPr>
          <w:rFonts w:ascii="Tahoma" w:hAnsi="Tahoma" w:cs="Tahoma"/>
          <w:sz w:val="24"/>
          <w:szCs w:val="24"/>
        </w:rPr>
        <w:t>tantos años</w:t>
      </w:r>
      <w:r w:rsidR="002D7984" w:rsidRPr="0060295D">
        <w:rPr>
          <w:rFonts w:ascii="Tahoma" w:hAnsi="Tahoma" w:cs="Tahoma"/>
          <w:sz w:val="24"/>
          <w:szCs w:val="24"/>
        </w:rPr>
        <w:t xml:space="preserve"> </w:t>
      </w:r>
      <w:r w:rsidR="00721424" w:rsidRPr="0060295D">
        <w:rPr>
          <w:rFonts w:ascii="Tahoma" w:hAnsi="Tahoma" w:cs="Tahoma"/>
          <w:sz w:val="24"/>
          <w:szCs w:val="24"/>
        </w:rPr>
        <w:t>y aunque a la fecha del despido no estaba</w:t>
      </w:r>
      <w:r w:rsidR="002D7984" w:rsidRPr="0060295D">
        <w:rPr>
          <w:rFonts w:ascii="Tahoma" w:hAnsi="Tahoma" w:cs="Tahoma"/>
          <w:sz w:val="24"/>
          <w:szCs w:val="24"/>
        </w:rPr>
        <w:t xml:space="preserve"> incapaci</w:t>
      </w:r>
      <w:r w:rsidR="00721424" w:rsidRPr="0060295D">
        <w:rPr>
          <w:rFonts w:ascii="Tahoma" w:hAnsi="Tahoma" w:cs="Tahoma"/>
          <w:sz w:val="24"/>
          <w:szCs w:val="24"/>
        </w:rPr>
        <w:t>tado, ¿por qué lo despidieron un día después del vencimiento de la incapacidad?</w:t>
      </w:r>
      <w:r w:rsidR="002E1CD2" w:rsidRPr="0060295D">
        <w:rPr>
          <w:rFonts w:ascii="Tahoma" w:hAnsi="Tahoma" w:cs="Tahoma"/>
          <w:sz w:val="24"/>
          <w:szCs w:val="24"/>
        </w:rPr>
        <w:t xml:space="preserve"> </w:t>
      </w:r>
      <w:r w:rsidR="00721424" w:rsidRPr="0060295D">
        <w:rPr>
          <w:rFonts w:ascii="Tahoma" w:hAnsi="Tahoma" w:cs="Tahoma"/>
          <w:sz w:val="24"/>
          <w:szCs w:val="24"/>
        </w:rPr>
        <w:t>En</w:t>
      </w:r>
      <w:r w:rsidR="002E1CD2" w:rsidRPr="0060295D">
        <w:rPr>
          <w:rFonts w:ascii="Tahoma" w:hAnsi="Tahoma" w:cs="Tahoma"/>
          <w:sz w:val="24"/>
          <w:szCs w:val="24"/>
        </w:rPr>
        <w:t xml:space="preserve"> </w:t>
      </w:r>
      <w:r w:rsidR="00721424" w:rsidRPr="0060295D">
        <w:rPr>
          <w:rFonts w:ascii="Tahoma" w:hAnsi="Tahoma" w:cs="Tahoma"/>
          <w:sz w:val="24"/>
          <w:szCs w:val="24"/>
        </w:rPr>
        <w:t>segundo lugar, manifestó su inconformidad con el extremo inicial del contrato decidido en primera instancia</w:t>
      </w:r>
      <w:r w:rsidR="002D7984" w:rsidRPr="0060295D">
        <w:rPr>
          <w:rFonts w:ascii="Tahoma" w:hAnsi="Tahoma" w:cs="Tahoma"/>
          <w:sz w:val="24"/>
          <w:szCs w:val="24"/>
        </w:rPr>
        <w:t>,</w:t>
      </w:r>
      <w:r w:rsidR="00721424" w:rsidRPr="0060295D">
        <w:rPr>
          <w:rFonts w:ascii="Tahoma" w:hAnsi="Tahoma" w:cs="Tahoma"/>
          <w:sz w:val="24"/>
          <w:szCs w:val="24"/>
        </w:rPr>
        <w:t xml:space="preserve"> al</w:t>
      </w:r>
      <w:r w:rsidR="002D7984" w:rsidRPr="0060295D">
        <w:rPr>
          <w:rFonts w:ascii="Tahoma" w:hAnsi="Tahoma" w:cs="Tahoma"/>
          <w:sz w:val="24"/>
          <w:szCs w:val="24"/>
        </w:rPr>
        <w:t xml:space="preserve"> consider</w:t>
      </w:r>
      <w:r w:rsidR="00721424" w:rsidRPr="0060295D">
        <w:rPr>
          <w:rFonts w:ascii="Tahoma" w:hAnsi="Tahoma" w:cs="Tahoma"/>
          <w:sz w:val="24"/>
          <w:szCs w:val="24"/>
        </w:rPr>
        <w:t>ar</w:t>
      </w:r>
      <w:r w:rsidR="002D7984" w:rsidRPr="0060295D">
        <w:rPr>
          <w:rFonts w:ascii="Tahoma" w:hAnsi="Tahoma" w:cs="Tahoma"/>
          <w:sz w:val="24"/>
          <w:szCs w:val="24"/>
        </w:rPr>
        <w:t xml:space="preserve"> que el material probatorio apunta más bien hacia el año </w:t>
      </w:r>
      <w:r w:rsidR="00721424" w:rsidRPr="0060295D">
        <w:rPr>
          <w:rFonts w:ascii="Tahoma" w:hAnsi="Tahoma" w:cs="Tahoma"/>
          <w:sz w:val="24"/>
          <w:szCs w:val="24"/>
        </w:rPr>
        <w:t>19</w:t>
      </w:r>
      <w:r w:rsidR="002D7984" w:rsidRPr="0060295D">
        <w:rPr>
          <w:rFonts w:ascii="Tahoma" w:hAnsi="Tahoma" w:cs="Tahoma"/>
          <w:sz w:val="24"/>
          <w:szCs w:val="24"/>
        </w:rPr>
        <w:t>91</w:t>
      </w:r>
      <w:r w:rsidR="00721424" w:rsidRPr="0060295D">
        <w:rPr>
          <w:rFonts w:ascii="Tahoma" w:hAnsi="Tahoma" w:cs="Tahoma"/>
          <w:sz w:val="24"/>
          <w:szCs w:val="24"/>
        </w:rPr>
        <w:t>, que</w:t>
      </w:r>
      <w:r w:rsidR="002D7984" w:rsidRPr="0060295D">
        <w:rPr>
          <w:rFonts w:ascii="Tahoma" w:hAnsi="Tahoma" w:cs="Tahoma"/>
          <w:sz w:val="24"/>
          <w:szCs w:val="24"/>
        </w:rPr>
        <w:t xml:space="preserve"> alu</w:t>
      </w:r>
      <w:r w:rsidR="00721424" w:rsidRPr="0060295D">
        <w:rPr>
          <w:rFonts w:ascii="Tahoma" w:hAnsi="Tahoma" w:cs="Tahoma"/>
          <w:sz w:val="24"/>
          <w:szCs w:val="24"/>
        </w:rPr>
        <w:t>dió</w:t>
      </w:r>
      <w:r w:rsidR="002D7984" w:rsidRPr="0060295D">
        <w:rPr>
          <w:rFonts w:ascii="Tahoma" w:hAnsi="Tahoma" w:cs="Tahoma"/>
          <w:sz w:val="24"/>
          <w:szCs w:val="24"/>
        </w:rPr>
        <w:t xml:space="preserve"> </w:t>
      </w:r>
      <w:r w:rsidR="00721424" w:rsidRPr="0060295D">
        <w:rPr>
          <w:rFonts w:ascii="Tahoma" w:hAnsi="Tahoma" w:cs="Tahoma"/>
          <w:sz w:val="24"/>
          <w:szCs w:val="24"/>
        </w:rPr>
        <w:t>en</w:t>
      </w:r>
      <w:r w:rsidR="002D7984" w:rsidRPr="0060295D">
        <w:rPr>
          <w:rFonts w:ascii="Tahoma" w:hAnsi="Tahoma" w:cs="Tahoma"/>
          <w:sz w:val="24"/>
          <w:szCs w:val="24"/>
        </w:rPr>
        <w:t xml:space="preserve"> la demanda</w:t>
      </w:r>
      <w:r w:rsidR="00721424" w:rsidRPr="0060295D">
        <w:rPr>
          <w:rFonts w:ascii="Tahoma" w:hAnsi="Tahoma" w:cs="Tahoma"/>
          <w:sz w:val="24"/>
          <w:szCs w:val="24"/>
        </w:rPr>
        <w:t xml:space="preserve"> y</w:t>
      </w:r>
      <w:r w:rsidR="002D7984" w:rsidRPr="0060295D">
        <w:rPr>
          <w:rFonts w:ascii="Tahoma" w:hAnsi="Tahoma" w:cs="Tahoma"/>
          <w:sz w:val="24"/>
          <w:szCs w:val="24"/>
        </w:rPr>
        <w:t xml:space="preserve"> qu</w:t>
      </w:r>
      <w:r w:rsidR="00721424" w:rsidRPr="0060295D">
        <w:rPr>
          <w:rFonts w:ascii="Tahoma" w:hAnsi="Tahoma" w:cs="Tahoma"/>
          <w:sz w:val="24"/>
          <w:szCs w:val="24"/>
        </w:rPr>
        <w:t>e</w:t>
      </w:r>
      <w:r w:rsidR="002D7984" w:rsidRPr="0060295D">
        <w:rPr>
          <w:rFonts w:ascii="Tahoma" w:hAnsi="Tahoma" w:cs="Tahoma"/>
          <w:sz w:val="24"/>
          <w:szCs w:val="24"/>
        </w:rPr>
        <w:t xml:space="preserve"> es la </w:t>
      </w:r>
      <w:r w:rsidR="002E1CD2" w:rsidRPr="0060295D">
        <w:rPr>
          <w:rFonts w:ascii="Tahoma" w:hAnsi="Tahoma" w:cs="Tahoma"/>
          <w:sz w:val="24"/>
          <w:szCs w:val="24"/>
        </w:rPr>
        <w:t xml:space="preserve">verdadera </w:t>
      </w:r>
      <w:r w:rsidR="002D7984" w:rsidRPr="0060295D">
        <w:rPr>
          <w:rFonts w:ascii="Tahoma" w:hAnsi="Tahoma" w:cs="Tahoma"/>
          <w:sz w:val="24"/>
          <w:szCs w:val="24"/>
        </w:rPr>
        <w:t>fecha de iniciación de las labores del trabajador.</w:t>
      </w:r>
    </w:p>
    <w:p w14:paraId="4599CBE9" w14:textId="0544A6A6" w:rsidR="002D7984" w:rsidRPr="0060295D" w:rsidRDefault="002D7984" w:rsidP="0060295D">
      <w:pPr>
        <w:spacing w:after="0" w:line="276" w:lineRule="auto"/>
        <w:ind w:firstLine="708"/>
        <w:jc w:val="both"/>
        <w:rPr>
          <w:rFonts w:ascii="Tahoma" w:hAnsi="Tahoma" w:cs="Tahoma"/>
          <w:color w:val="333333"/>
          <w:sz w:val="24"/>
          <w:szCs w:val="24"/>
        </w:rPr>
      </w:pPr>
    </w:p>
    <w:p w14:paraId="39258FAA" w14:textId="3FF42C9F" w:rsidR="002D7984" w:rsidRPr="0060295D" w:rsidRDefault="002E1CD2" w:rsidP="0060295D">
      <w:pPr>
        <w:spacing w:after="0" w:line="276" w:lineRule="auto"/>
        <w:ind w:firstLine="708"/>
        <w:jc w:val="both"/>
        <w:rPr>
          <w:rFonts w:ascii="Tahoma" w:hAnsi="Tahoma" w:cs="Tahoma"/>
          <w:sz w:val="24"/>
          <w:szCs w:val="24"/>
        </w:rPr>
      </w:pPr>
      <w:r w:rsidRPr="0060295D">
        <w:rPr>
          <w:rFonts w:ascii="Tahoma" w:hAnsi="Tahoma" w:cs="Tahoma"/>
          <w:sz w:val="24"/>
          <w:szCs w:val="24"/>
        </w:rPr>
        <w:t>Por su parte, la demandada también se opone a los</w:t>
      </w:r>
      <w:r w:rsidR="002D7984" w:rsidRPr="0060295D">
        <w:rPr>
          <w:rFonts w:ascii="Tahoma" w:hAnsi="Tahoma" w:cs="Tahoma"/>
          <w:sz w:val="24"/>
          <w:szCs w:val="24"/>
        </w:rPr>
        <w:t xml:space="preserve"> extremos laborales</w:t>
      </w:r>
      <w:r w:rsidRPr="0060295D">
        <w:rPr>
          <w:rFonts w:ascii="Tahoma" w:hAnsi="Tahoma" w:cs="Tahoma"/>
          <w:sz w:val="24"/>
          <w:szCs w:val="24"/>
        </w:rPr>
        <w:t xml:space="preserve"> establecidos en primera instancia</w:t>
      </w:r>
      <w:r w:rsidR="002D7984" w:rsidRPr="0060295D">
        <w:rPr>
          <w:rFonts w:ascii="Tahoma" w:hAnsi="Tahoma" w:cs="Tahoma"/>
          <w:sz w:val="24"/>
          <w:szCs w:val="24"/>
        </w:rPr>
        <w:t xml:space="preserve">, </w:t>
      </w:r>
      <w:r w:rsidRPr="0060295D">
        <w:rPr>
          <w:rFonts w:ascii="Tahoma" w:hAnsi="Tahoma" w:cs="Tahoma"/>
          <w:sz w:val="24"/>
          <w:szCs w:val="24"/>
        </w:rPr>
        <w:t xml:space="preserve">pues considera que </w:t>
      </w:r>
      <w:r w:rsidR="002D7984" w:rsidRPr="0060295D">
        <w:rPr>
          <w:rFonts w:ascii="Tahoma" w:hAnsi="Tahoma" w:cs="Tahoma"/>
          <w:sz w:val="24"/>
          <w:szCs w:val="24"/>
        </w:rPr>
        <w:t>no existió una sustitución patronal</w:t>
      </w:r>
      <w:r w:rsidRPr="0060295D">
        <w:rPr>
          <w:rFonts w:ascii="Tahoma" w:hAnsi="Tahoma" w:cs="Tahoma"/>
          <w:sz w:val="24"/>
          <w:szCs w:val="24"/>
        </w:rPr>
        <w:t>,</w:t>
      </w:r>
      <w:r w:rsidR="002D7984" w:rsidRPr="0060295D">
        <w:rPr>
          <w:rFonts w:ascii="Tahoma" w:hAnsi="Tahoma" w:cs="Tahoma"/>
          <w:sz w:val="24"/>
          <w:szCs w:val="24"/>
        </w:rPr>
        <w:t xml:space="preserve"> a pesar de que dentro del contrato de arrendamiento que se suscribe existe la palabra sustitución patronal</w:t>
      </w:r>
      <w:r w:rsidRPr="0060295D">
        <w:rPr>
          <w:rFonts w:ascii="Tahoma" w:hAnsi="Tahoma" w:cs="Tahoma"/>
          <w:sz w:val="24"/>
          <w:szCs w:val="24"/>
        </w:rPr>
        <w:t>, lo cierto es que</w:t>
      </w:r>
      <w:r w:rsidR="002D7984" w:rsidRPr="0060295D">
        <w:rPr>
          <w:rFonts w:ascii="Tahoma" w:hAnsi="Tahoma" w:cs="Tahoma"/>
          <w:sz w:val="24"/>
          <w:szCs w:val="24"/>
        </w:rPr>
        <w:t xml:space="preserve"> no se encuentran los elementos suficientes para </w:t>
      </w:r>
      <w:r w:rsidRPr="0060295D">
        <w:rPr>
          <w:rFonts w:ascii="Tahoma" w:hAnsi="Tahoma" w:cs="Tahoma"/>
          <w:sz w:val="24"/>
          <w:szCs w:val="24"/>
        </w:rPr>
        <w:t>que se dé por</w:t>
      </w:r>
      <w:r w:rsidR="002D7984" w:rsidRPr="0060295D">
        <w:rPr>
          <w:rFonts w:ascii="Tahoma" w:hAnsi="Tahoma" w:cs="Tahoma"/>
          <w:sz w:val="24"/>
          <w:szCs w:val="24"/>
        </w:rPr>
        <w:t xml:space="preserve"> acreditada.</w:t>
      </w:r>
    </w:p>
    <w:p w14:paraId="7E0A4956" w14:textId="46483985" w:rsidR="0035189F" w:rsidRPr="0060295D" w:rsidRDefault="0035189F" w:rsidP="0060295D">
      <w:pPr>
        <w:pStyle w:val="Prrafodelista"/>
        <w:spacing w:after="0" w:line="276" w:lineRule="auto"/>
        <w:ind w:left="0"/>
        <w:rPr>
          <w:rFonts w:ascii="Tahoma" w:hAnsi="Tahoma" w:cs="Tahoma"/>
          <w:sz w:val="24"/>
          <w:szCs w:val="24"/>
        </w:rPr>
      </w:pPr>
    </w:p>
    <w:p w14:paraId="7B7BFB40" w14:textId="5DDFB4BD" w:rsidR="000B59ED" w:rsidRPr="0060295D" w:rsidRDefault="000B59ED" w:rsidP="0060295D">
      <w:pPr>
        <w:pStyle w:val="Prrafodelista"/>
        <w:numPr>
          <w:ilvl w:val="0"/>
          <w:numId w:val="1"/>
        </w:numPr>
        <w:tabs>
          <w:tab w:val="left" w:pos="0"/>
        </w:tabs>
        <w:spacing w:after="0" w:line="276" w:lineRule="auto"/>
        <w:jc w:val="center"/>
        <w:rPr>
          <w:rStyle w:val="normaltextrun"/>
          <w:rFonts w:ascii="Tahoma" w:hAnsi="Tahoma" w:cs="Tahoma"/>
          <w:b/>
          <w:caps/>
          <w:sz w:val="24"/>
          <w:szCs w:val="24"/>
        </w:rPr>
      </w:pPr>
      <w:r w:rsidRPr="0060295D">
        <w:rPr>
          <w:rStyle w:val="normaltextrun"/>
          <w:rFonts w:ascii="Tahoma" w:hAnsi="Tahoma" w:cs="Tahoma"/>
          <w:b/>
          <w:bCs/>
          <w:caps/>
          <w:sz w:val="24"/>
          <w:szCs w:val="24"/>
        </w:rPr>
        <w:t>Alegatos de Conclusión/Concepto del Ministerio Público</w:t>
      </w:r>
    </w:p>
    <w:p w14:paraId="5E62CD32" w14:textId="77777777" w:rsidR="000B59ED" w:rsidRPr="0060295D" w:rsidRDefault="000B59ED" w:rsidP="0060295D">
      <w:pPr>
        <w:tabs>
          <w:tab w:val="left" w:pos="284"/>
        </w:tabs>
        <w:spacing w:after="0" w:line="276" w:lineRule="auto"/>
        <w:jc w:val="center"/>
        <w:rPr>
          <w:rStyle w:val="normaltextrun"/>
          <w:rFonts w:ascii="Tahoma" w:hAnsi="Tahoma" w:cs="Tahoma"/>
          <w:b/>
          <w:sz w:val="24"/>
          <w:szCs w:val="24"/>
        </w:rPr>
      </w:pPr>
    </w:p>
    <w:p w14:paraId="0F66D640" w14:textId="7AC81B07" w:rsidR="000B59ED" w:rsidRPr="0060295D" w:rsidRDefault="000B59ED" w:rsidP="0060295D">
      <w:pPr>
        <w:spacing w:after="0" w:line="276" w:lineRule="auto"/>
        <w:ind w:firstLine="708"/>
        <w:jc w:val="both"/>
        <w:rPr>
          <w:rStyle w:val="normaltextrun"/>
          <w:rFonts w:ascii="Tahoma" w:hAnsi="Tahoma" w:cs="Tahoma"/>
          <w:color w:val="000000"/>
          <w:sz w:val="24"/>
          <w:szCs w:val="24"/>
        </w:rPr>
      </w:pPr>
      <w:r w:rsidRPr="0060295D">
        <w:rPr>
          <w:rStyle w:val="normaltextrun"/>
          <w:rFonts w:ascii="Tahoma" w:hAnsi="Tahoma" w:cs="Tahoma"/>
          <w:color w:val="000000"/>
          <w:sz w:val="24"/>
          <w:szCs w:val="24"/>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w:t>
      </w:r>
      <w:r w:rsidR="00941ED3" w:rsidRPr="0060295D">
        <w:rPr>
          <w:rStyle w:val="normaltextrun"/>
          <w:rFonts w:ascii="Tahoma" w:hAnsi="Tahoma" w:cs="Tahoma"/>
          <w:color w:val="000000"/>
          <w:sz w:val="24"/>
          <w:szCs w:val="24"/>
        </w:rPr>
        <w:t>continuación</w:t>
      </w:r>
      <w:r w:rsidR="0035189F" w:rsidRPr="0060295D">
        <w:rPr>
          <w:rStyle w:val="normaltextrun"/>
          <w:rFonts w:ascii="Tahoma" w:hAnsi="Tahoma" w:cs="Tahoma"/>
          <w:color w:val="000000"/>
          <w:sz w:val="24"/>
          <w:szCs w:val="24"/>
        </w:rPr>
        <w:t>. Por otra parte, el Ministerio Público no intervino en este asunto.</w:t>
      </w:r>
    </w:p>
    <w:p w14:paraId="74FD7BD4" w14:textId="77777777" w:rsidR="00E130E1" w:rsidRPr="0060295D" w:rsidRDefault="00E130E1" w:rsidP="0060295D">
      <w:pPr>
        <w:pStyle w:val="Prrafodelista"/>
        <w:widowControl w:val="0"/>
        <w:autoSpaceDE w:val="0"/>
        <w:autoSpaceDN w:val="0"/>
        <w:adjustRightInd w:val="0"/>
        <w:spacing w:after="0" w:line="276" w:lineRule="auto"/>
        <w:ind w:left="0"/>
        <w:rPr>
          <w:rFonts w:ascii="Tahoma" w:eastAsia="Times New Roman" w:hAnsi="Tahoma" w:cs="Tahoma"/>
          <w:color w:val="000000"/>
          <w:sz w:val="24"/>
          <w:szCs w:val="24"/>
          <w:lang w:eastAsia="es-CO"/>
        </w:rPr>
      </w:pPr>
    </w:p>
    <w:p w14:paraId="71DC5801" w14:textId="61BE6B5A" w:rsidR="000B59ED" w:rsidRPr="0060295D" w:rsidRDefault="000B59ED" w:rsidP="0060295D">
      <w:pPr>
        <w:pStyle w:val="Prrafodelista"/>
        <w:widowControl w:val="0"/>
        <w:numPr>
          <w:ilvl w:val="0"/>
          <w:numId w:val="1"/>
        </w:numPr>
        <w:autoSpaceDE w:val="0"/>
        <w:autoSpaceDN w:val="0"/>
        <w:adjustRightInd w:val="0"/>
        <w:spacing w:after="0" w:line="276" w:lineRule="auto"/>
        <w:jc w:val="center"/>
        <w:rPr>
          <w:rFonts w:ascii="Tahoma" w:hAnsi="Tahoma" w:cs="Tahoma"/>
          <w:b/>
          <w:caps/>
          <w:sz w:val="24"/>
          <w:szCs w:val="24"/>
        </w:rPr>
      </w:pPr>
      <w:r w:rsidRPr="0060295D">
        <w:rPr>
          <w:rFonts w:ascii="Tahoma" w:hAnsi="Tahoma" w:cs="Tahoma"/>
          <w:b/>
          <w:caps/>
          <w:sz w:val="24"/>
          <w:szCs w:val="24"/>
        </w:rPr>
        <w:t>Problema jurídico por resolver</w:t>
      </w:r>
    </w:p>
    <w:p w14:paraId="4E97AFDC" w14:textId="77777777" w:rsidR="00DE74D6" w:rsidRPr="0060295D" w:rsidRDefault="00DE74D6" w:rsidP="0060295D">
      <w:pPr>
        <w:pStyle w:val="NormalWeb"/>
        <w:spacing w:before="0" w:beforeAutospacing="0" w:after="0" w:afterAutospacing="0" w:line="276" w:lineRule="auto"/>
        <w:ind w:firstLine="708"/>
        <w:jc w:val="both"/>
        <w:rPr>
          <w:rFonts w:ascii="Tahoma" w:hAnsi="Tahoma" w:cs="Tahoma"/>
        </w:rPr>
      </w:pPr>
    </w:p>
    <w:p w14:paraId="19FA1B4B" w14:textId="42BAC182" w:rsidR="000B59ED" w:rsidRPr="0060295D" w:rsidRDefault="000B59ED" w:rsidP="0060295D">
      <w:pPr>
        <w:pStyle w:val="NormalWeb"/>
        <w:spacing w:before="0" w:beforeAutospacing="0" w:after="0" w:afterAutospacing="0" w:line="276" w:lineRule="auto"/>
        <w:ind w:firstLine="708"/>
        <w:jc w:val="both"/>
        <w:rPr>
          <w:rFonts w:ascii="Tahoma" w:hAnsi="Tahoma" w:cs="Tahoma"/>
        </w:rPr>
      </w:pPr>
      <w:r w:rsidRPr="0060295D">
        <w:rPr>
          <w:rFonts w:ascii="Tahoma" w:hAnsi="Tahoma" w:cs="Tahoma"/>
        </w:rPr>
        <w:t>De acuerdo al esquema del recurso de apelación, le corresponde a la Sala determinar en este asunto si el despido del demandante se produjo por razón de las limitaciones de salud</w:t>
      </w:r>
      <w:r w:rsidR="005A78E4" w:rsidRPr="0060295D">
        <w:rPr>
          <w:rFonts w:ascii="Tahoma" w:hAnsi="Tahoma" w:cs="Tahoma"/>
        </w:rPr>
        <w:t xml:space="preserve"> o</w:t>
      </w:r>
      <w:r w:rsidR="00B75BFF">
        <w:rPr>
          <w:rFonts w:ascii="Tahoma" w:hAnsi="Tahoma" w:cs="Tahoma"/>
        </w:rPr>
        <w:t>.</w:t>
      </w:r>
      <w:r w:rsidR="005A78E4" w:rsidRPr="0060295D">
        <w:rPr>
          <w:rFonts w:ascii="Tahoma" w:hAnsi="Tahoma" w:cs="Tahoma"/>
        </w:rPr>
        <w:t xml:space="preserve"> al</w:t>
      </w:r>
      <w:r w:rsidRPr="0060295D">
        <w:rPr>
          <w:rFonts w:ascii="Tahoma" w:hAnsi="Tahoma" w:cs="Tahoma"/>
        </w:rPr>
        <w:t xml:space="preserve"> contrario,</w:t>
      </w:r>
      <w:r w:rsidR="00AF7FA1" w:rsidRPr="0060295D">
        <w:rPr>
          <w:rFonts w:ascii="Tahoma" w:hAnsi="Tahoma" w:cs="Tahoma"/>
        </w:rPr>
        <w:t xml:space="preserve"> si</w:t>
      </w:r>
      <w:r w:rsidRPr="0060295D">
        <w:rPr>
          <w:rFonts w:ascii="Tahoma" w:hAnsi="Tahoma" w:cs="Tahoma"/>
        </w:rPr>
        <w:t xml:space="preserve"> </w:t>
      </w:r>
      <w:r w:rsidR="005A78E4" w:rsidRPr="0060295D">
        <w:rPr>
          <w:rFonts w:ascii="Tahoma" w:hAnsi="Tahoma" w:cs="Tahoma"/>
        </w:rPr>
        <w:t>como</w:t>
      </w:r>
      <w:r w:rsidRPr="0060295D">
        <w:rPr>
          <w:rFonts w:ascii="Tahoma" w:hAnsi="Tahoma" w:cs="Tahoma"/>
        </w:rPr>
        <w:t xml:space="preserve"> lo estableció el ju</w:t>
      </w:r>
      <w:r w:rsidR="00710495" w:rsidRPr="0060295D">
        <w:rPr>
          <w:rFonts w:ascii="Tahoma" w:hAnsi="Tahoma" w:cs="Tahoma"/>
        </w:rPr>
        <w:t>zgado</w:t>
      </w:r>
      <w:r w:rsidRPr="0060295D">
        <w:rPr>
          <w:rFonts w:ascii="Tahoma" w:hAnsi="Tahoma" w:cs="Tahoma"/>
        </w:rPr>
        <w:t xml:space="preserve"> de primera instancia, quedó plenamente acreditado que no era sujeto del fuero de estabilidad laboral reforzada.</w:t>
      </w:r>
      <w:r w:rsidR="00AF7FA1" w:rsidRPr="0060295D">
        <w:rPr>
          <w:rFonts w:ascii="Tahoma" w:hAnsi="Tahoma" w:cs="Tahoma"/>
        </w:rPr>
        <w:t xml:space="preserve"> De otra parte, se verificará si operó en este caso el fenómeno jurídico de</w:t>
      </w:r>
      <w:r w:rsidR="00D61504" w:rsidRPr="0060295D">
        <w:rPr>
          <w:rFonts w:ascii="Tahoma" w:hAnsi="Tahoma" w:cs="Tahoma"/>
        </w:rPr>
        <w:t xml:space="preserve"> la</w:t>
      </w:r>
      <w:r w:rsidR="00AF7FA1" w:rsidRPr="0060295D">
        <w:rPr>
          <w:rFonts w:ascii="Tahoma" w:hAnsi="Tahoma" w:cs="Tahoma"/>
        </w:rPr>
        <w:t xml:space="preserve"> sustitución patronal en 2003</w:t>
      </w:r>
      <w:r w:rsidR="00D61504" w:rsidRPr="0060295D">
        <w:rPr>
          <w:rFonts w:ascii="Tahoma" w:hAnsi="Tahoma" w:cs="Tahoma"/>
        </w:rPr>
        <w:t>, para luego pasar a verificar la fecha de inicio del contrato de trabajo objeto de estudio en este proceso.</w:t>
      </w:r>
    </w:p>
    <w:p w14:paraId="707CB41B" w14:textId="5524D4C1" w:rsidR="00DE74D6" w:rsidRPr="0060295D" w:rsidRDefault="00DE74D6"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eop"/>
          <w:rFonts w:ascii="Tahoma" w:hAnsi="Tahoma" w:cs="Tahoma"/>
        </w:rPr>
        <w:t> </w:t>
      </w:r>
    </w:p>
    <w:p w14:paraId="7B16619F" w14:textId="0102DC8A" w:rsidR="00DE74D6" w:rsidRPr="0060295D" w:rsidRDefault="00DE74D6" w:rsidP="0060295D">
      <w:pPr>
        <w:pStyle w:val="paragraph"/>
        <w:numPr>
          <w:ilvl w:val="0"/>
          <w:numId w:val="5"/>
        </w:numPr>
        <w:spacing w:before="0" w:beforeAutospacing="0" w:after="0" w:afterAutospacing="0" w:line="276" w:lineRule="auto"/>
        <w:ind w:left="0" w:firstLine="0"/>
        <w:jc w:val="center"/>
        <w:textAlignment w:val="baseline"/>
        <w:rPr>
          <w:rStyle w:val="eop"/>
          <w:rFonts w:ascii="Tahoma" w:hAnsi="Tahoma" w:cs="Tahoma"/>
        </w:rPr>
      </w:pPr>
      <w:r w:rsidRPr="0060295D">
        <w:rPr>
          <w:rStyle w:val="normaltextrun"/>
          <w:rFonts w:ascii="Tahoma" w:hAnsi="Tahoma" w:cs="Tahoma"/>
          <w:b/>
          <w:bCs/>
          <w:color w:val="000000"/>
        </w:rPr>
        <w:t>CONSIDERACIONES</w:t>
      </w:r>
      <w:r w:rsidRPr="0060295D">
        <w:rPr>
          <w:rStyle w:val="eop"/>
          <w:rFonts w:ascii="Tahoma" w:hAnsi="Tahoma" w:cs="Tahoma"/>
          <w:color w:val="000000"/>
        </w:rPr>
        <w:t> </w:t>
      </w:r>
    </w:p>
    <w:p w14:paraId="24AC0DAB" w14:textId="38F5508C" w:rsidR="00DE74D6" w:rsidRPr="0060295D" w:rsidRDefault="00DE74D6" w:rsidP="0060295D">
      <w:pPr>
        <w:pStyle w:val="paragraph"/>
        <w:spacing w:before="0" w:beforeAutospacing="0" w:after="0" w:afterAutospacing="0" w:line="276" w:lineRule="auto"/>
        <w:ind w:firstLine="705"/>
        <w:jc w:val="both"/>
        <w:textAlignment w:val="baseline"/>
        <w:rPr>
          <w:rStyle w:val="eop"/>
          <w:rFonts w:ascii="Tahoma" w:hAnsi="Tahoma" w:cs="Tahoma"/>
        </w:rPr>
      </w:pPr>
    </w:p>
    <w:p w14:paraId="77952B2A" w14:textId="5DC6C656" w:rsidR="00DE74D6" w:rsidRPr="0060295D" w:rsidRDefault="00DE74D6" w:rsidP="0060295D">
      <w:pPr>
        <w:pStyle w:val="paragraph"/>
        <w:numPr>
          <w:ilvl w:val="1"/>
          <w:numId w:val="7"/>
        </w:numPr>
        <w:spacing w:before="0" w:beforeAutospacing="0" w:after="0" w:afterAutospacing="0" w:line="276" w:lineRule="auto"/>
        <w:ind w:left="0" w:firstLine="0"/>
        <w:jc w:val="both"/>
        <w:textAlignment w:val="baseline"/>
        <w:rPr>
          <w:rFonts w:ascii="Tahoma" w:hAnsi="Tahoma" w:cs="Tahoma"/>
        </w:rPr>
      </w:pPr>
      <w:r w:rsidRPr="0060295D">
        <w:rPr>
          <w:rStyle w:val="normaltextrun"/>
          <w:rFonts w:ascii="Tahoma" w:hAnsi="Tahoma" w:cs="Tahoma"/>
          <w:b/>
          <w:bCs/>
          <w:color w:val="000000"/>
        </w:rPr>
        <w:t>DERECHO A LA ESTABILIDAD LABORAL REFORZADA DE PERSONA EN ESTADO DE DEBILIDAD MANIFIESTA POR RAZONES DE SALUD</w:t>
      </w:r>
    </w:p>
    <w:p w14:paraId="4FE1A428" w14:textId="3F875AE9" w:rsidR="00DE74D6" w:rsidRPr="0060295D" w:rsidRDefault="00DE74D6" w:rsidP="0060295D">
      <w:pPr>
        <w:pStyle w:val="paragraph"/>
        <w:spacing w:before="0" w:beforeAutospacing="0" w:after="0" w:afterAutospacing="0" w:line="276" w:lineRule="auto"/>
        <w:jc w:val="both"/>
        <w:textAlignment w:val="baseline"/>
        <w:rPr>
          <w:rStyle w:val="normaltextrun"/>
          <w:rFonts w:ascii="Tahoma" w:hAnsi="Tahoma" w:cs="Tahoma"/>
        </w:rPr>
      </w:pPr>
      <w:r w:rsidRPr="0060295D">
        <w:rPr>
          <w:rStyle w:val="eop"/>
          <w:rFonts w:ascii="Tahoma" w:hAnsi="Tahoma" w:cs="Tahoma"/>
          <w:color w:val="000000"/>
        </w:rPr>
        <w:t> </w:t>
      </w:r>
    </w:p>
    <w:p w14:paraId="6788298B" w14:textId="49123659" w:rsidR="00DE74D6" w:rsidRPr="0060295D" w:rsidRDefault="00DE74D6"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normaltextrun"/>
          <w:rFonts w:ascii="Tahoma" w:hAnsi="Tahoma" w:cs="Tahoma"/>
          <w:color w:val="000000"/>
        </w:rPr>
        <w:t>Dispone el art. 26 de la Ley 361</w:t>
      </w:r>
      <w:r w:rsidR="00E130E1" w:rsidRPr="0060295D">
        <w:rPr>
          <w:rStyle w:val="normaltextrun"/>
          <w:rFonts w:ascii="Tahoma" w:hAnsi="Tahoma" w:cs="Tahoma"/>
          <w:color w:val="000000"/>
        </w:rPr>
        <w:t xml:space="preserve"> de </w:t>
      </w:r>
      <w:r w:rsidRPr="0060295D">
        <w:rPr>
          <w:rStyle w:val="normaltextrun"/>
          <w:rFonts w:ascii="Tahoma" w:hAnsi="Tahoma" w:cs="Tahoma"/>
          <w:color w:val="000000"/>
        </w:rPr>
        <w:t>1997</w:t>
      </w:r>
      <w:r w:rsidR="00E130E1" w:rsidRPr="0060295D">
        <w:rPr>
          <w:rStyle w:val="normaltextrun"/>
          <w:rFonts w:ascii="Tahoma" w:hAnsi="Tahoma" w:cs="Tahoma"/>
          <w:color w:val="000000"/>
        </w:rPr>
        <w:t xml:space="preserve"> que</w:t>
      </w:r>
      <w:r w:rsidRPr="0060295D">
        <w:rPr>
          <w:rStyle w:val="normaltextrun"/>
          <w:rFonts w:ascii="Tahoma" w:hAnsi="Tahoma" w:cs="Tahoma"/>
          <w:i/>
          <w:iCs/>
          <w:color w:val="000000"/>
        </w:rPr>
        <w:t xml:space="preserve"> “</w:t>
      </w:r>
      <w:r w:rsidRPr="00B75BFF">
        <w:rPr>
          <w:rStyle w:val="normaltextrun"/>
          <w:rFonts w:ascii="Tahoma" w:hAnsi="Tahoma" w:cs="Tahoma"/>
          <w:i/>
          <w:iCs/>
          <w:color w:val="000000"/>
          <w:sz w:val="22"/>
        </w:rPr>
        <w:t xml:space="preserve">(…)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w:t>
      </w:r>
      <w:r w:rsidRPr="00B75BFF">
        <w:rPr>
          <w:rStyle w:val="normaltextrun"/>
          <w:rFonts w:ascii="Tahoma" w:hAnsi="Tahoma" w:cs="Tahoma"/>
          <w:i/>
          <w:iCs/>
          <w:color w:val="000000"/>
          <w:sz w:val="22"/>
        </w:rPr>
        <w:lastRenderedPageBreak/>
        <w:t>terminado por razón de su limitación, salvo que medie autorización de la oficina de Trabajo” y agrega que “no obstante, quienes fueren despedidos o su contrato terminado por razón de su limitación,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60295D">
        <w:rPr>
          <w:rStyle w:val="normaltextrun"/>
          <w:rFonts w:ascii="Tahoma" w:hAnsi="Tahoma" w:cs="Tahoma"/>
          <w:i/>
          <w:iCs/>
          <w:color w:val="000000"/>
        </w:rPr>
        <w:t>”. </w:t>
      </w:r>
      <w:r w:rsidRPr="0060295D">
        <w:rPr>
          <w:rStyle w:val="eop"/>
          <w:rFonts w:ascii="Tahoma" w:hAnsi="Tahoma" w:cs="Tahoma"/>
          <w:color w:val="000000"/>
        </w:rPr>
        <w:t> </w:t>
      </w:r>
    </w:p>
    <w:p w14:paraId="77E67F13" w14:textId="77777777" w:rsidR="00DE74D6" w:rsidRPr="0060295D" w:rsidRDefault="00DE74D6" w:rsidP="0060295D">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5D9938F0" w14:textId="5999AF4A" w:rsidR="00DE74D6" w:rsidRPr="0060295D" w:rsidRDefault="00DE74D6"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normaltextrun"/>
          <w:rFonts w:ascii="Tahoma" w:hAnsi="Tahoma" w:cs="Tahoma"/>
          <w:color w:val="000000"/>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r w:rsidRPr="0060295D">
        <w:rPr>
          <w:rStyle w:val="eop"/>
          <w:rFonts w:ascii="Tahoma" w:hAnsi="Tahoma" w:cs="Tahoma"/>
          <w:color w:val="000000"/>
        </w:rPr>
        <w:t> </w:t>
      </w:r>
    </w:p>
    <w:p w14:paraId="580AE8E8" w14:textId="77777777" w:rsidR="00DE74D6" w:rsidRPr="0060295D" w:rsidRDefault="00DE74D6" w:rsidP="0060295D">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217160D1" w14:textId="60A5E9E5" w:rsidR="00DE74D6" w:rsidRPr="0060295D" w:rsidRDefault="00DE74D6"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normaltextrun"/>
          <w:rFonts w:ascii="Tahoma" w:hAnsi="Tahoma" w:cs="Tahoma"/>
          <w:color w:val="000000"/>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r w:rsidRPr="0060295D">
        <w:rPr>
          <w:rStyle w:val="eop"/>
          <w:rFonts w:ascii="Tahoma" w:hAnsi="Tahoma" w:cs="Tahoma"/>
          <w:color w:val="000000"/>
        </w:rPr>
        <w:t> </w:t>
      </w:r>
    </w:p>
    <w:p w14:paraId="53311EDB" w14:textId="77777777" w:rsidR="00DE74D6" w:rsidRPr="0060295D" w:rsidRDefault="00DE74D6" w:rsidP="0060295D">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10F00B06" w14:textId="77777777" w:rsidR="008E15D8" w:rsidRPr="0060295D" w:rsidRDefault="00DE74D6" w:rsidP="0060295D">
      <w:pPr>
        <w:pStyle w:val="paragraph"/>
        <w:spacing w:before="0" w:beforeAutospacing="0" w:after="0" w:afterAutospacing="0" w:line="276" w:lineRule="auto"/>
        <w:ind w:firstLine="705"/>
        <w:jc w:val="both"/>
        <w:textAlignment w:val="baseline"/>
        <w:rPr>
          <w:rStyle w:val="normaltextrun"/>
          <w:rFonts w:ascii="Tahoma" w:hAnsi="Tahoma" w:cs="Tahoma"/>
          <w:color w:val="000000" w:themeColor="text1"/>
        </w:rPr>
      </w:pPr>
      <w:r w:rsidRPr="0060295D">
        <w:rPr>
          <w:rStyle w:val="normaltextrun"/>
          <w:rFonts w:ascii="Tahoma" w:hAnsi="Tahoma" w:cs="Tahoma"/>
          <w:color w:val="000000" w:themeColor="text1"/>
        </w:rPr>
        <w:t>Además,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acreditación de una discapacidad al menos moderada, solo es exigible frente a litigios fundamentados en hechos anteriores a la entrada en vigor de la Convención sobre los derechos de las personas con discapacidad, aprobada por la Ley 1346 de 2009 y vigente en Colombia 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“barreras” cualquier tipo de obstáculo que impida el ejercicio efectivo de los derechos de las personas con algún tipo de discapacidad, las cuales pueden ser actitudinales, comunicativas y físicas, en los términos del artículo 2° de la Ley 1618 de 2013. </w:t>
      </w:r>
    </w:p>
    <w:p w14:paraId="2C618258" w14:textId="77777777" w:rsidR="008E15D8" w:rsidRPr="0060295D" w:rsidRDefault="008E15D8" w:rsidP="0060295D">
      <w:pPr>
        <w:pStyle w:val="paragraph"/>
        <w:spacing w:before="0" w:beforeAutospacing="0" w:after="0" w:afterAutospacing="0" w:line="276" w:lineRule="auto"/>
        <w:ind w:firstLine="705"/>
        <w:jc w:val="both"/>
        <w:textAlignment w:val="baseline"/>
        <w:rPr>
          <w:rStyle w:val="normaltextrun"/>
          <w:rFonts w:ascii="Tahoma" w:hAnsi="Tahoma" w:cs="Tahoma"/>
          <w:color w:val="000000" w:themeColor="text1"/>
        </w:rPr>
      </w:pPr>
    </w:p>
    <w:p w14:paraId="3EEC9B64" w14:textId="575F368D" w:rsidR="008577EF" w:rsidRPr="0060295D" w:rsidRDefault="008E15D8" w:rsidP="0060295D">
      <w:pPr>
        <w:pStyle w:val="paragraph"/>
        <w:spacing w:before="0" w:beforeAutospacing="0" w:after="0" w:afterAutospacing="0" w:line="276" w:lineRule="auto"/>
        <w:ind w:firstLine="705"/>
        <w:jc w:val="both"/>
        <w:textAlignment w:val="baseline"/>
        <w:rPr>
          <w:rFonts w:ascii="Tahoma" w:hAnsi="Tahoma" w:cs="Tahoma"/>
          <w:i/>
        </w:rPr>
      </w:pPr>
      <w:r w:rsidRPr="0060295D">
        <w:rPr>
          <w:rStyle w:val="normaltextrun"/>
          <w:rFonts w:ascii="Tahoma" w:hAnsi="Tahoma" w:cs="Tahoma"/>
          <w:color w:val="000000" w:themeColor="text1"/>
        </w:rPr>
        <w:t>Con todo, vale la pena advertir que la anterior tesis fue modificada por la</w:t>
      </w:r>
      <w:r w:rsidR="004F0C3E" w:rsidRPr="0060295D">
        <w:rPr>
          <w:rStyle w:val="normaltextrun"/>
          <w:rFonts w:ascii="Tahoma" w:hAnsi="Tahoma" w:cs="Tahoma"/>
          <w:color w:val="000000" w:themeColor="text1"/>
        </w:rPr>
        <w:t xml:space="preserve">s mayoritarias de la Sala de Casación Laboral de la Corte Suprema de Justicia mediante </w:t>
      </w:r>
      <w:r w:rsidR="004F0C3E" w:rsidRPr="0060295D">
        <w:rPr>
          <w:rFonts w:ascii="Tahoma" w:eastAsia="Arial" w:hAnsi="Tahoma" w:cs="Tahoma"/>
          <w:lang w:val="es-ES"/>
        </w:rPr>
        <w:lastRenderedPageBreak/>
        <w:t xml:space="preserve">sentencia SL711-2021 </w:t>
      </w:r>
      <w:r w:rsidR="00C96C07" w:rsidRPr="0060295D">
        <w:rPr>
          <w:rFonts w:ascii="Tahoma" w:eastAsia="Arial" w:hAnsi="Tahoma" w:cs="Tahoma"/>
          <w:lang w:val="es-ES"/>
        </w:rPr>
        <w:t>del 24 de febrero de 2021</w:t>
      </w:r>
      <w:r w:rsidR="00C96C07" w:rsidRPr="0060295D">
        <w:rPr>
          <w:rStyle w:val="Refdenotaalpie"/>
          <w:rFonts w:ascii="Tahoma" w:eastAsia="Arial" w:hAnsi="Tahoma" w:cs="Tahoma"/>
          <w:lang w:val="es-ES"/>
        </w:rPr>
        <w:footnoteReference w:id="1"/>
      </w:r>
      <w:r w:rsidR="00C96C07" w:rsidRPr="0060295D">
        <w:rPr>
          <w:rFonts w:ascii="Tahoma" w:eastAsia="Arial" w:hAnsi="Tahoma" w:cs="Tahoma"/>
          <w:lang w:val="es-ES"/>
        </w:rPr>
        <w:t xml:space="preserve"> </w:t>
      </w:r>
      <w:r w:rsidR="004F0C3E" w:rsidRPr="0060295D">
        <w:rPr>
          <w:rFonts w:ascii="Tahoma" w:eastAsia="Arial" w:hAnsi="Tahoma" w:cs="Tahoma"/>
          <w:lang w:val="es-ES"/>
        </w:rPr>
        <w:t>en la que</w:t>
      </w:r>
      <w:r w:rsidR="00C96C07" w:rsidRPr="0060295D">
        <w:rPr>
          <w:rFonts w:ascii="Tahoma" w:eastAsia="Arial" w:hAnsi="Tahoma" w:cs="Tahoma"/>
          <w:lang w:val="es-ES"/>
        </w:rPr>
        <w:t>, según el salvamento de voto de dos de los Magistrados</w:t>
      </w:r>
      <w:r w:rsidR="00C96C07" w:rsidRPr="0060295D">
        <w:rPr>
          <w:rStyle w:val="Refdenotaalpie"/>
          <w:rFonts w:ascii="Tahoma" w:eastAsia="Arial" w:hAnsi="Tahoma" w:cs="Tahoma"/>
          <w:lang w:val="es-ES"/>
        </w:rPr>
        <w:footnoteReference w:id="2"/>
      </w:r>
      <w:r w:rsidR="00C96C07" w:rsidRPr="0060295D">
        <w:rPr>
          <w:rFonts w:ascii="Tahoma" w:eastAsia="Arial" w:hAnsi="Tahoma" w:cs="Tahoma"/>
          <w:lang w:val="es-ES"/>
        </w:rPr>
        <w:t xml:space="preserve">, </w:t>
      </w:r>
      <w:r w:rsidR="00C96C07" w:rsidRPr="0060295D">
        <w:rPr>
          <w:rFonts w:ascii="Tahoma" w:hAnsi="Tahoma" w:cs="Tahoma"/>
          <w:i/>
        </w:rPr>
        <w:t>“</w:t>
      </w:r>
      <w:r w:rsidR="00C96C07" w:rsidRPr="00B75BFF">
        <w:rPr>
          <w:rFonts w:ascii="Tahoma" w:hAnsi="Tahoma" w:cs="Tahoma"/>
          <w:i/>
          <w:sz w:val="22"/>
        </w:rPr>
        <w:t>l</w:t>
      </w:r>
      <w:r w:rsidR="008577EF" w:rsidRPr="00B75BFF">
        <w:rPr>
          <w:rFonts w:ascii="Tahoma" w:hAnsi="Tahoma" w:cs="Tahoma"/>
          <w:i/>
          <w:sz w:val="22"/>
        </w:rPr>
        <w:t>a Sala reafirma su criterio según el cual los únicos beneficiarios de la estabilidad laboral reforzada prevista en el artículo 26 de la Ley 361 de 1997 son aquellos que acrediten una pérdida de capacidad laboral -PCL- igual o superior al 15%, en los términos del Decreto 2463 de 2001, premisa que se mantiene aún a pesar de la entrada en</w:t>
      </w:r>
      <w:r w:rsidR="00C96C07" w:rsidRPr="00B75BFF">
        <w:rPr>
          <w:rFonts w:ascii="Tahoma" w:hAnsi="Tahoma" w:cs="Tahoma"/>
          <w:i/>
          <w:sz w:val="22"/>
        </w:rPr>
        <w:t xml:space="preserve"> vigencia de la Convención sobre los Derechos de las Personas con Discapacidad, aprobada por la Ley 1346 de 2009. Aunque la Sala afirma que los porcentajes o grados de PCL del Decreto 2463 de 2001 son compatibles con la Convención sobre los Derechos de las Personas 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00C96C07" w:rsidRPr="0060295D">
        <w:rPr>
          <w:rFonts w:ascii="Tahoma" w:hAnsi="Tahoma" w:cs="Tahoma"/>
          <w:i/>
        </w:rPr>
        <w:t>”.</w:t>
      </w:r>
    </w:p>
    <w:p w14:paraId="73166EB4" w14:textId="3EA1E301" w:rsidR="00C96C07" w:rsidRPr="0060295D" w:rsidRDefault="00C96C07" w:rsidP="0060295D">
      <w:pPr>
        <w:pStyle w:val="paragraph"/>
        <w:spacing w:before="0" w:beforeAutospacing="0" w:after="0" w:afterAutospacing="0" w:line="276" w:lineRule="auto"/>
        <w:ind w:firstLine="705"/>
        <w:jc w:val="both"/>
        <w:textAlignment w:val="baseline"/>
        <w:rPr>
          <w:rFonts w:ascii="Tahoma" w:eastAsia="Arial" w:hAnsi="Tahoma" w:cs="Tahoma"/>
          <w:i/>
          <w:lang w:val="es-ES"/>
        </w:rPr>
      </w:pPr>
    </w:p>
    <w:p w14:paraId="638E81B1" w14:textId="729573AC" w:rsidR="00C96C07" w:rsidRPr="0060295D" w:rsidRDefault="00C96C07" w:rsidP="0060295D">
      <w:pPr>
        <w:pStyle w:val="paragraph"/>
        <w:spacing w:before="0" w:beforeAutospacing="0" w:after="0" w:afterAutospacing="0" w:line="276" w:lineRule="auto"/>
        <w:ind w:firstLine="705"/>
        <w:jc w:val="both"/>
        <w:textAlignment w:val="baseline"/>
        <w:rPr>
          <w:rFonts w:ascii="Tahoma" w:eastAsia="Arial" w:hAnsi="Tahoma" w:cs="Tahoma"/>
          <w:lang w:val="es-ES"/>
        </w:rPr>
      </w:pPr>
      <w:r w:rsidRPr="0060295D">
        <w:rPr>
          <w:rFonts w:ascii="Tahoma" w:eastAsia="Arial" w:hAnsi="Tahoma" w:cs="Tahoma"/>
          <w:lang w:val="es-ES"/>
        </w:rPr>
        <w:t xml:space="preserve">Lo anterior quiere decir, que el tema no es pacífico en nuestro máximo Tribunal, advirtiendo en todo caso, que las mayorías de esta Sala acogen el salvamento de voto de la sentencia SL711-2021, lo que a su vez implica que nos atenemos a la interpretación que se dio en la citada </w:t>
      </w:r>
      <w:r w:rsidRPr="0060295D">
        <w:rPr>
          <w:rStyle w:val="normaltextrun"/>
          <w:rFonts w:ascii="Tahoma" w:hAnsi="Tahoma" w:cs="Tahoma"/>
          <w:color w:val="000000" w:themeColor="text1"/>
        </w:rPr>
        <w:t>sentencia SL 2586-2020, del 15 de julio de 2020</w:t>
      </w:r>
      <w:r w:rsidR="003942B1" w:rsidRPr="0060295D">
        <w:rPr>
          <w:rStyle w:val="normaltextrun"/>
          <w:rFonts w:ascii="Tahoma" w:hAnsi="Tahoma" w:cs="Tahoma"/>
          <w:color w:val="000000" w:themeColor="text1"/>
        </w:rPr>
        <w:t>.</w:t>
      </w:r>
    </w:p>
    <w:p w14:paraId="5A0C6695" w14:textId="77777777" w:rsidR="003942B1" w:rsidRPr="0060295D" w:rsidRDefault="003942B1" w:rsidP="0060295D">
      <w:pPr>
        <w:pStyle w:val="paragraph"/>
        <w:spacing w:before="0" w:beforeAutospacing="0" w:after="0" w:afterAutospacing="0" w:line="276" w:lineRule="auto"/>
        <w:ind w:firstLine="705"/>
        <w:jc w:val="both"/>
        <w:textAlignment w:val="baseline"/>
        <w:rPr>
          <w:rFonts w:ascii="Tahoma" w:eastAsia="Arial" w:hAnsi="Tahoma" w:cs="Tahoma"/>
          <w:lang w:val="es-ES"/>
        </w:rPr>
      </w:pPr>
    </w:p>
    <w:p w14:paraId="30889999" w14:textId="49ED4C4C" w:rsidR="00DE74D6" w:rsidRPr="0060295D" w:rsidRDefault="003942B1"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normaltextrun"/>
          <w:rFonts w:ascii="Tahoma" w:hAnsi="Tahoma" w:cs="Tahoma"/>
          <w:color w:val="000000"/>
        </w:rPr>
        <w:t xml:space="preserve">Aclarado lo anterior, y atendiendo el precedente de la </w:t>
      </w:r>
      <w:r w:rsidRPr="0060295D">
        <w:rPr>
          <w:rStyle w:val="normaltextrun"/>
          <w:rFonts w:ascii="Tahoma" w:hAnsi="Tahoma" w:cs="Tahoma"/>
          <w:color w:val="000000" w:themeColor="text1"/>
        </w:rPr>
        <w:t xml:space="preserve">sentencia SL 2586-2020, </w:t>
      </w:r>
      <w:r w:rsidR="00DE74D6" w:rsidRPr="0060295D">
        <w:rPr>
          <w:rStyle w:val="normaltextrun"/>
          <w:rFonts w:ascii="Tahoma" w:hAnsi="Tahoma" w:cs="Tahoma"/>
          <w:color w:val="000000"/>
        </w:rPr>
        <w:t>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w:t>
      </w:r>
      <w:r w:rsidR="00E130E1" w:rsidRPr="0060295D">
        <w:rPr>
          <w:rStyle w:val="normaltextrun"/>
          <w:rFonts w:ascii="Tahoma" w:hAnsi="Tahoma" w:cs="Tahoma"/>
          <w:color w:val="000000"/>
        </w:rPr>
        <w:t>,</w:t>
      </w:r>
      <w:r w:rsidR="00DE74D6" w:rsidRPr="0060295D">
        <w:rPr>
          <w:rStyle w:val="normaltextrun"/>
          <w:rFonts w:ascii="Tahoma" w:hAnsi="Tahoma" w:cs="Tahoma"/>
          <w:color w:val="000000"/>
        </w:rPr>
        <w:t xml:space="preserve"> además</w:t>
      </w:r>
      <w:r w:rsidR="00E130E1" w:rsidRPr="0060295D">
        <w:rPr>
          <w:rStyle w:val="normaltextrun"/>
          <w:rFonts w:ascii="Tahoma" w:hAnsi="Tahoma" w:cs="Tahoma"/>
          <w:color w:val="000000"/>
        </w:rPr>
        <w:t>,</w:t>
      </w:r>
      <w:r w:rsidR="00DE74D6" w:rsidRPr="0060295D">
        <w:rPr>
          <w:rStyle w:val="normaltextrun"/>
          <w:rFonts w:ascii="Tahoma" w:hAnsi="Tahoma" w:cs="Tahoma"/>
          <w:color w:val="000000"/>
        </w:rPr>
        <w:t xml:space="preserve"> puntualizó que la garantía prevista en el artículo 26 de la Ley 361 de 1997, </w:t>
      </w:r>
      <w:r w:rsidR="00DE74D6" w:rsidRPr="0060295D">
        <w:rPr>
          <w:rStyle w:val="normaltextrun"/>
          <w:rFonts w:ascii="Tahoma" w:hAnsi="Tahoma" w:cs="Tahoma"/>
          <w:i/>
          <w:iCs/>
          <w:color w:val="000000"/>
        </w:rPr>
        <w:t>“</w:t>
      </w:r>
      <w:r w:rsidR="00DE74D6" w:rsidRPr="00B75BFF">
        <w:rPr>
          <w:rStyle w:val="normaltextrun"/>
          <w:rFonts w:ascii="Tahoma" w:hAnsi="Tahoma" w:cs="Tahoma"/>
          <w:i/>
          <w:iCs/>
          <w:sz w:val="22"/>
        </w:rPr>
        <w:t>fue concebida a fin de disuadir los despidos discriminatorios, es decir, aquellos fundados en el prejuicio, estigma o estereotipo de la discapacidad del trabajador, (…) lo</w:t>
      </w:r>
      <w:r w:rsidR="00DE74D6" w:rsidRPr="00B75BFF">
        <w:rPr>
          <w:rStyle w:val="normaltextrun"/>
          <w:rFonts w:ascii="Tahoma" w:hAnsi="Tahoma" w:cs="Tahoma"/>
          <w:sz w:val="22"/>
        </w:rPr>
        <w:t> </w:t>
      </w:r>
      <w:r w:rsidR="00DE74D6" w:rsidRPr="00B75BFF">
        <w:rPr>
          <w:rStyle w:val="normaltextrun"/>
          <w:rFonts w:ascii="Tahoma" w:hAnsi="Tahoma" w:cs="Tahoma"/>
          <w:i/>
          <w:iCs/>
          <w:sz w:val="22"/>
        </w:rPr>
        <w:t>que significa que los despidos que no obedezcan a la situación de la discapacidad del trabajador sino a una razón objetiva, son legítimos</w:t>
      </w:r>
      <w:r w:rsidR="00DE74D6" w:rsidRPr="0060295D">
        <w:rPr>
          <w:rStyle w:val="normaltextrun"/>
          <w:rFonts w:ascii="Tahoma" w:hAnsi="Tahoma" w:cs="Tahoma"/>
          <w:i/>
          <w:iCs/>
        </w:rPr>
        <w:t>”.</w:t>
      </w:r>
      <w:r w:rsidR="00DE74D6" w:rsidRPr="0060295D">
        <w:rPr>
          <w:rStyle w:val="eop"/>
          <w:rFonts w:ascii="Tahoma" w:hAnsi="Tahoma" w:cs="Tahoma"/>
        </w:rPr>
        <w:t> </w:t>
      </w:r>
    </w:p>
    <w:p w14:paraId="0C650464" w14:textId="119E7FEE" w:rsidR="00DE74D6" w:rsidRPr="0060295D" w:rsidRDefault="00DE74D6"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normaltextrun"/>
          <w:rFonts w:ascii="Tahoma" w:hAnsi="Tahoma" w:cs="Tahoma"/>
          <w:color w:val="000000"/>
        </w:rPr>
        <w:t> </w:t>
      </w:r>
      <w:r w:rsidRPr="0060295D">
        <w:rPr>
          <w:rStyle w:val="eop"/>
          <w:rFonts w:ascii="Tahoma" w:hAnsi="Tahoma" w:cs="Tahoma"/>
          <w:color w:val="000000"/>
        </w:rPr>
        <w:t> </w:t>
      </w:r>
    </w:p>
    <w:p w14:paraId="62D86186" w14:textId="77777777" w:rsidR="00DE74D6" w:rsidRPr="0060295D" w:rsidRDefault="00DE74D6"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normaltextrun"/>
          <w:rFonts w:ascii="Tahoma" w:hAnsi="Tahoma" w:cs="Tahoma"/>
          <w:color w:val="000000"/>
        </w:rPr>
        <w:t>Ese mismo sentido, en una sentencia anterior (CSJ SL1360-2018), la misma Corporación definió que el precepto citado es una garantía legal de los trabajadores con discapacidad orientada a garantizar su estabilidad laboral frente a despido discriminatorios, la cual no opera cuando la terminación del vínculo laboral se soporta en un principio de razón objetiva, pues </w:t>
      </w:r>
      <w:r w:rsidRPr="0060295D">
        <w:rPr>
          <w:rStyle w:val="normaltextrun"/>
          <w:rFonts w:ascii="Tahoma" w:hAnsi="Tahoma" w:cs="Tahoma"/>
          <w:i/>
          <w:iCs/>
          <w:color w:val="000000"/>
        </w:rPr>
        <w:t>“</w:t>
      </w:r>
      <w:r w:rsidRPr="00B75BFF">
        <w:rPr>
          <w:rStyle w:val="normaltextrun"/>
          <w:rFonts w:ascii="Tahoma" w:hAnsi="Tahoma" w:cs="Tahoma"/>
          <w:i/>
          <w:iCs/>
          <w:color w:val="000000"/>
          <w:sz w:val="22"/>
        </w:rPr>
        <w:t>claramente, en ese precepto </w:t>
      </w:r>
      <w:r w:rsidRPr="00B75BFF">
        <w:rPr>
          <w:rStyle w:val="normaltextrun"/>
          <w:rFonts w:ascii="Tahoma" w:hAnsi="Tahoma" w:cs="Tahoma"/>
          <w:i/>
          <w:iCs/>
          <w:sz w:val="22"/>
        </w:rPr>
        <w:t>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60295D">
        <w:rPr>
          <w:rStyle w:val="normaltextrun"/>
          <w:rFonts w:ascii="Tahoma" w:hAnsi="Tahoma" w:cs="Tahoma"/>
          <w:i/>
          <w:iCs/>
        </w:rPr>
        <w:t>”.</w:t>
      </w:r>
      <w:r w:rsidRPr="0060295D">
        <w:rPr>
          <w:rStyle w:val="eop"/>
          <w:rFonts w:ascii="Tahoma" w:hAnsi="Tahoma" w:cs="Tahoma"/>
        </w:rPr>
        <w:t> </w:t>
      </w:r>
    </w:p>
    <w:p w14:paraId="20F90C4F" w14:textId="78E02D2B" w:rsidR="00DE74D6" w:rsidRPr="0060295D" w:rsidRDefault="00DE74D6" w:rsidP="0060295D">
      <w:pPr>
        <w:pStyle w:val="paragraph"/>
        <w:spacing w:before="0" w:beforeAutospacing="0" w:after="0" w:afterAutospacing="0" w:line="276" w:lineRule="auto"/>
        <w:ind w:firstLine="705"/>
        <w:jc w:val="both"/>
        <w:textAlignment w:val="baseline"/>
        <w:rPr>
          <w:rFonts w:ascii="Tahoma" w:hAnsi="Tahoma" w:cs="Tahoma"/>
        </w:rPr>
      </w:pPr>
      <w:r w:rsidRPr="0060295D">
        <w:rPr>
          <w:rStyle w:val="normaltextrun"/>
          <w:rFonts w:ascii="Tahoma" w:hAnsi="Tahoma" w:cs="Tahoma"/>
          <w:color w:val="000000"/>
        </w:rPr>
        <w:t> </w:t>
      </w:r>
      <w:r w:rsidRPr="0060295D">
        <w:rPr>
          <w:rStyle w:val="eop"/>
          <w:rFonts w:ascii="Tahoma" w:hAnsi="Tahoma" w:cs="Tahoma"/>
          <w:color w:val="000000"/>
        </w:rPr>
        <w:t> </w:t>
      </w:r>
    </w:p>
    <w:p w14:paraId="16FFFB8E" w14:textId="148E803F" w:rsidR="00DE74D6" w:rsidRPr="0060295D" w:rsidRDefault="00DE74D6" w:rsidP="0060295D">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60295D">
        <w:rPr>
          <w:rStyle w:val="normaltextrun"/>
          <w:rFonts w:ascii="Tahoma" w:hAnsi="Tahoma" w:cs="Tahoma"/>
          <w:color w:val="000000"/>
        </w:rPr>
        <w:t>Para concluir, antes de pasar a la descripción del suceso fáctico, a efectos de verificar si el mismo encuadra dentro de las premisas jurídicas y jurisprudenciales que ameritan la activación del principio de estabilidad laboral reforzada en el </w:t>
      </w:r>
      <w:proofErr w:type="spellStart"/>
      <w:r w:rsidRPr="0060295D">
        <w:rPr>
          <w:rStyle w:val="normaltextrun"/>
          <w:rFonts w:ascii="Tahoma" w:hAnsi="Tahoma" w:cs="Tahoma"/>
          <w:i/>
          <w:iCs/>
          <w:color w:val="000000"/>
        </w:rPr>
        <w:t>subjudice</w:t>
      </w:r>
      <w:proofErr w:type="spellEnd"/>
      <w:r w:rsidRPr="0060295D">
        <w:rPr>
          <w:rStyle w:val="normaltextrun"/>
          <w:rFonts w:ascii="Tahoma" w:hAnsi="Tahoma" w:cs="Tahoma"/>
          <w:color w:val="000000"/>
        </w:rPr>
        <w:t xml:space="preserve">, con </w:t>
      </w:r>
      <w:r w:rsidRPr="0060295D">
        <w:rPr>
          <w:rStyle w:val="normaltextrun"/>
          <w:rFonts w:ascii="Tahoma" w:hAnsi="Tahoma" w:cs="Tahoma"/>
          <w:color w:val="000000"/>
        </w:rPr>
        <w:lastRenderedPageBreak/>
        <w:t>las consecuencias que de ello se derivan, conviene advertir que 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p w14:paraId="39DA9C92" w14:textId="028E8125" w:rsidR="00E130E1" w:rsidRPr="0060295D" w:rsidRDefault="00E130E1" w:rsidP="0060295D">
      <w:pPr>
        <w:pStyle w:val="paragraph"/>
        <w:spacing w:before="0" w:beforeAutospacing="0" w:after="0" w:afterAutospacing="0" w:line="276" w:lineRule="auto"/>
        <w:ind w:firstLine="705"/>
        <w:jc w:val="both"/>
        <w:textAlignment w:val="baseline"/>
        <w:rPr>
          <w:rStyle w:val="eop"/>
          <w:rFonts w:ascii="Tahoma" w:hAnsi="Tahoma" w:cs="Tahoma"/>
          <w:color w:val="000000"/>
        </w:rPr>
      </w:pPr>
    </w:p>
    <w:p w14:paraId="47204CF6" w14:textId="3190A095" w:rsidR="00E130E1" w:rsidRPr="0060295D" w:rsidRDefault="00E130E1" w:rsidP="0060295D">
      <w:pPr>
        <w:pStyle w:val="paragraph"/>
        <w:numPr>
          <w:ilvl w:val="1"/>
          <w:numId w:val="7"/>
        </w:numPr>
        <w:spacing w:before="0" w:beforeAutospacing="0" w:after="0" w:afterAutospacing="0" w:line="276" w:lineRule="auto"/>
        <w:ind w:left="0" w:firstLine="0"/>
        <w:jc w:val="center"/>
        <w:textAlignment w:val="baseline"/>
        <w:rPr>
          <w:rStyle w:val="eop"/>
          <w:rFonts w:ascii="Tahoma" w:hAnsi="Tahoma" w:cs="Tahoma"/>
          <w:b/>
          <w:bCs/>
          <w:color w:val="000000"/>
        </w:rPr>
      </w:pPr>
      <w:r w:rsidRPr="0060295D">
        <w:rPr>
          <w:rStyle w:val="eop"/>
          <w:rFonts w:ascii="Tahoma" w:hAnsi="Tahoma" w:cs="Tahoma"/>
          <w:b/>
          <w:bCs/>
          <w:color w:val="000000" w:themeColor="text1"/>
        </w:rPr>
        <w:t>SUSTITUCIÓN DEL EMPLEADOR</w:t>
      </w:r>
    </w:p>
    <w:p w14:paraId="0744CAFC" w14:textId="77777777" w:rsidR="00E130E1" w:rsidRPr="0060295D" w:rsidRDefault="00E130E1" w:rsidP="00B75BFF">
      <w:pPr>
        <w:pStyle w:val="Textoindependiente31"/>
        <w:spacing w:line="276" w:lineRule="auto"/>
        <w:rPr>
          <w:rFonts w:ascii="Tahoma" w:hAnsi="Tahoma" w:cs="Tahoma"/>
          <w:szCs w:val="24"/>
        </w:rPr>
      </w:pPr>
    </w:p>
    <w:p w14:paraId="03EF66A8" w14:textId="57E40A54" w:rsidR="00E130E1" w:rsidRPr="0060295D" w:rsidRDefault="00E130E1" w:rsidP="0060295D">
      <w:pPr>
        <w:pStyle w:val="Textoindependiente31"/>
        <w:spacing w:line="276" w:lineRule="auto"/>
        <w:ind w:firstLine="708"/>
        <w:rPr>
          <w:rFonts w:ascii="Tahoma" w:hAnsi="Tahoma" w:cs="Tahoma"/>
          <w:i/>
          <w:szCs w:val="24"/>
        </w:rPr>
      </w:pPr>
      <w:r w:rsidRPr="0060295D">
        <w:rPr>
          <w:rFonts w:ascii="Tahoma" w:hAnsi="Tahoma" w:cs="Tahoma"/>
          <w:szCs w:val="24"/>
        </w:rPr>
        <w:t>En los términos del artículo 67 del C.S.T., se entiende por</w:t>
      </w:r>
      <w:r w:rsidRPr="0060295D">
        <w:rPr>
          <w:rFonts w:ascii="Tahoma" w:hAnsi="Tahoma" w:cs="Tahoma"/>
          <w:i/>
          <w:szCs w:val="24"/>
        </w:rPr>
        <w:t xml:space="preserve"> “</w:t>
      </w:r>
      <w:r w:rsidRPr="00B75BFF">
        <w:rPr>
          <w:rFonts w:ascii="Tahoma" w:hAnsi="Tahoma" w:cs="Tahoma"/>
          <w:i/>
          <w:sz w:val="22"/>
          <w:szCs w:val="24"/>
        </w:rPr>
        <w:t>sustitución de empleadores todo cambio de un empleador por otro, por cualquier causa, siempre que subsista la identidad del establecimiento, es decir, en cuanto éste no sufra variaciones esenciales en el giro de sus actividades o negocios</w:t>
      </w:r>
      <w:r w:rsidRPr="0060295D">
        <w:rPr>
          <w:rFonts w:ascii="Tahoma" w:hAnsi="Tahoma" w:cs="Tahoma"/>
          <w:i/>
          <w:szCs w:val="24"/>
        </w:rPr>
        <w:t>”</w:t>
      </w:r>
      <w:r w:rsidR="00F2064D" w:rsidRPr="0060295D">
        <w:rPr>
          <w:rFonts w:ascii="Tahoma" w:hAnsi="Tahoma" w:cs="Tahoma"/>
          <w:i/>
          <w:szCs w:val="24"/>
        </w:rPr>
        <w:t xml:space="preserve">. </w:t>
      </w:r>
      <w:r w:rsidRPr="0060295D">
        <w:rPr>
          <w:rFonts w:ascii="Tahoma" w:hAnsi="Tahoma" w:cs="Tahoma"/>
          <w:szCs w:val="24"/>
        </w:rPr>
        <w:t xml:space="preserve">De ese precepto normativo se desprenden dos elementos esenciales para que opere dicha institución laboral: </w:t>
      </w:r>
      <w:r w:rsidRPr="0060295D">
        <w:rPr>
          <w:rFonts w:ascii="Tahoma" w:hAnsi="Tahoma" w:cs="Tahoma"/>
          <w:b/>
          <w:i/>
          <w:szCs w:val="24"/>
        </w:rPr>
        <w:t>i)</w:t>
      </w:r>
      <w:r w:rsidRPr="0060295D">
        <w:rPr>
          <w:rFonts w:ascii="Tahoma" w:hAnsi="Tahoma" w:cs="Tahoma"/>
          <w:szCs w:val="24"/>
        </w:rPr>
        <w:t xml:space="preserve"> el cambio de un empleador por otro y </w:t>
      </w:r>
      <w:proofErr w:type="spellStart"/>
      <w:r w:rsidRPr="0060295D">
        <w:rPr>
          <w:rFonts w:ascii="Tahoma" w:hAnsi="Tahoma" w:cs="Tahoma"/>
          <w:b/>
          <w:i/>
          <w:szCs w:val="24"/>
        </w:rPr>
        <w:t>ii</w:t>
      </w:r>
      <w:proofErr w:type="spellEnd"/>
      <w:r w:rsidRPr="0060295D">
        <w:rPr>
          <w:rFonts w:ascii="Tahoma" w:hAnsi="Tahoma" w:cs="Tahoma"/>
          <w:b/>
          <w:i/>
          <w:szCs w:val="24"/>
        </w:rPr>
        <w:t>)</w:t>
      </w:r>
      <w:r w:rsidRPr="0060295D">
        <w:rPr>
          <w:rFonts w:ascii="Tahoma" w:hAnsi="Tahoma" w:cs="Tahoma"/>
          <w:szCs w:val="24"/>
        </w:rPr>
        <w:t xml:space="preserve"> la conservación de la identidad del establecimiento u objeto de explotación económica. </w:t>
      </w:r>
    </w:p>
    <w:p w14:paraId="1241EBE3" w14:textId="634F70DE" w:rsidR="00E130E1" w:rsidRPr="0060295D" w:rsidRDefault="00E130E1" w:rsidP="0060295D">
      <w:pPr>
        <w:pStyle w:val="Textoindependiente31"/>
        <w:spacing w:line="276" w:lineRule="auto"/>
        <w:ind w:firstLine="708"/>
        <w:rPr>
          <w:rFonts w:ascii="Tahoma" w:hAnsi="Tahoma" w:cs="Tahoma"/>
          <w:szCs w:val="24"/>
        </w:rPr>
      </w:pPr>
    </w:p>
    <w:p w14:paraId="0603276E" w14:textId="3C93751A" w:rsidR="00E130E1" w:rsidRPr="0060295D" w:rsidRDefault="00E130E1"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Sin embargo, para efectos prácticos, la jurisprudencia de la Corte Suprema de Justicia, en su Sala de Casación Laboral, acuñó un tercer requisito, del siguiente tenor literal: </w:t>
      </w:r>
      <w:r w:rsidR="00AC1C0C">
        <w:rPr>
          <w:rFonts w:ascii="Tahoma" w:hAnsi="Tahoma" w:cs="Tahoma"/>
          <w:szCs w:val="24"/>
        </w:rPr>
        <w:t>“</w:t>
      </w:r>
      <w:r w:rsidRPr="00B75BFF">
        <w:rPr>
          <w:rFonts w:ascii="Tahoma" w:hAnsi="Tahoma" w:cs="Tahoma"/>
          <w:sz w:val="22"/>
          <w:szCs w:val="24"/>
        </w:rPr>
        <w:t>(…)</w:t>
      </w:r>
      <w:r w:rsidRPr="00B75BFF">
        <w:rPr>
          <w:rFonts w:ascii="Tahoma" w:hAnsi="Tahoma" w:cs="Tahoma"/>
          <w:i/>
          <w:iCs/>
          <w:sz w:val="22"/>
          <w:szCs w:val="24"/>
        </w:rPr>
        <w:t xml:space="preserve"> </w:t>
      </w:r>
      <w:r w:rsidRPr="00B75BFF">
        <w:rPr>
          <w:rFonts w:ascii="Tahoma" w:hAnsi="Tahoma" w:cs="Tahoma"/>
          <w:i/>
          <w:iCs/>
          <w:sz w:val="22"/>
          <w:szCs w:val="24"/>
          <w:lang w:val="es-ES"/>
        </w:rPr>
        <w:t>para que la sustitución de un empleador por otro se produzca, con los efectos pretendidos en las demandas ordinaria y extraordinaria, es menester que confluyan al unísono, sin excepción, tres (3) requisitos de la esencia de la figura, como son: la presencia de un nuevo empleador en reemplazo del primero, la continuidad de la empresa, y la continuidad en la ejecución de los contratos de trabajo</w:t>
      </w:r>
      <w:r w:rsidRPr="0060295D">
        <w:rPr>
          <w:rFonts w:ascii="Tahoma" w:hAnsi="Tahoma" w:cs="Tahoma"/>
          <w:i/>
          <w:iCs/>
          <w:szCs w:val="24"/>
          <w:lang w:val="es-ES"/>
        </w:rPr>
        <w:t>”</w:t>
      </w:r>
      <w:r w:rsidR="00AC1C0C">
        <w:rPr>
          <w:rFonts w:ascii="Tahoma" w:hAnsi="Tahoma" w:cs="Tahoma"/>
          <w:i/>
          <w:iCs/>
          <w:szCs w:val="24"/>
          <w:lang w:val="es-ES"/>
        </w:rPr>
        <w:t xml:space="preserve"> </w:t>
      </w:r>
      <w:r w:rsidRPr="0060295D">
        <w:rPr>
          <w:rStyle w:val="Refdenotaalpie"/>
          <w:rFonts w:ascii="Tahoma" w:hAnsi="Tahoma" w:cs="Tahoma"/>
          <w:i/>
          <w:iCs/>
          <w:szCs w:val="24"/>
          <w:lang w:val="es-ES"/>
        </w:rPr>
        <w:footnoteReference w:id="3"/>
      </w:r>
    </w:p>
    <w:p w14:paraId="6218A664" w14:textId="77777777" w:rsidR="003B5B02" w:rsidRPr="0060295D" w:rsidRDefault="003B5B02" w:rsidP="0060295D">
      <w:pPr>
        <w:pStyle w:val="Textoindependiente31"/>
        <w:spacing w:line="276" w:lineRule="auto"/>
        <w:rPr>
          <w:rFonts w:ascii="Tahoma" w:hAnsi="Tahoma" w:cs="Tahoma"/>
          <w:szCs w:val="24"/>
        </w:rPr>
      </w:pPr>
    </w:p>
    <w:p w14:paraId="6D837D0A" w14:textId="77777777" w:rsidR="00E130E1" w:rsidRPr="0060295D" w:rsidRDefault="00E130E1"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De suerte que los anteriores tres elementos han de confluir de una manera clara y suficiente, para que pueda pregonarse la existencia de una sustitución patronal, pues la </w:t>
      </w:r>
      <w:r w:rsidRPr="0060295D">
        <w:rPr>
          <w:rFonts w:ascii="Tahoma" w:hAnsi="Tahoma" w:cs="Tahoma"/>
          <w:i/>
          <w:szCs w:val="24"/>
        </w:rPr>
        <w:t>“</w:t>
      </w:r>
      <w:r w:rsidRPr="00AC1C0C">
        <w:rPr>
          <w:rFonts w:ascii="Tahoma" w:hAnsi="Tahoma" w:cs="Tahoma"/>
          <w:i/>
          <w:sz w:val="22"/>
          <w:szCs w:val="24"/>
        </w:rPr>
        <w:t>falta de alguno de ellos, da al traste la intención de que se tenga al nuevo empresario como empleador de una persona</w:t>
      </w:r>
      <w:r w:rsidRPr="0060295D">
        <w:rPr>
          <w:rFonts w:ascii="Tahoma" w:hAnsi="Tahoma" w:cs="Tahoma"/>
          <w:i/>
          <w:szCs w:val="24"/>
        </w:rPr>
        <w:t>”</w:t>
      </w:r>
      <w:r w:rsidRPr="0060295D">
        <w:rPr>
          <w:rFonts w:ascii="Tahoma" w:hAnsi="Tahoma" w:cs="Tahoma"/>
          <w:szCs w:val="24"/>
        </w:rPr>
        <w:t xml:space="preserve"> (Así, de vieja data, lo ha sostenido el extinguido Tribunal Supremo de Trabajo, tal como se puede apreciar en su fallo del 17 de julio de 1947).</w:t>
      </w:r>
    </w:p>
    <w:p w14:paraId="6367D892" w14:textId="77777777" w:rsidR="00E130E1" w:rsidRPr="0060295D" w:rsidRDefault="00E130E1" w:rsidP="0060295D">
      <w:pPr>
        <w:pStyle w:val="Textoindependiente31"/>
        <w:spacing w:line="276" w:lineRule="auto"/>
        <w:ind w:firstLine="708"/>
        <w:rPr>
          <w:rFonts w:ascii="Tahoma" w:hAnsi="Tahoma" w:cs="Tahoma"/>
          <w:szCs w:val="24"/>
        </w:rPr>
      </w:pPr>
    </w:p>
    <w:p w14:paraId="67EE15A1" w14:textId="77777777" w:rsidR="00E130E1" w:rsidRPr="0060295D" w:rsidRDefault="00E130E1" w:rsidP="0060295D">
      <w:pPr>
        <w:pStyle w:val="Textoindependiente31"/>
        <w:spacing w:line="276" w:lineRule="auto"/>
        <w:ind w:firstLine="708"/>
        <w:rPr>
          <w:rFonts w:ascii="Tahoma" w:hAnsi="Tahoma" w:cs="Tahoma"/>
          <w:i/>
          <w:szCs w:val="24"/>
        </w:rPr>
      </w:pPr>
      <w:r w:rsidRPr="0060295D">
        <w:rPr>
          <w:rFonts w:ascii="Tahoma" w:hAnsi="Tahoma" w:cs="Tahoma"/>
          <w:szCs w:val="24"/>
        </w:rPr>
        <w:t xml:space="preserve">Ahora bien, esa figura tiene unos efectos jurídicos puntuales, siendo el principal de ellos el no afectar la continuidad de los contratos de trabajo que existan al momento de la modificación de empleador –art. </w:t>
      </w:r>
      <w:smartTag w:uri="urn:schemas-microsoft-com:office:smarttags" w:element="metricconverter">
        <w:smartTagPr>
          <w:attr w:name="ProductID" w:val="68 C"/>
        </w:smartTagPr>
        <w:r w:rsidRPr="0060295D">
          <w:rPr>
            <w:rFonts w:ascii="Tahoma" w:hAnsi="Tahoma" w:cs="Tahoma"/>
            <w:szCs w:val="24"/>
          </w:rPr>
          <w:t>68 C</w:t>
        </w:r>
      </w:smartTag>
      <w:r w:rsidRPr="0060295D">
        <w:rPr>
          <w:rFonts w:ascii="Tahoma" w:hAnsi="Tahoma" w:cs="Tahoma"/>
          <w:szCs w:val="24"/>
        </w:rPr>
        <w:t xml:space="preserve">.S.T.-. En cuanto a la carga demostrativa de dichos elementos dentro de un trámite judicial, vale precisar que se aplica la regla general probatoria contenida en el canon 167 del Código General del Proceso, según la cual: </w:t>
      </w:r>
      <w:r w:rsidRPr="0060295D">
        <w:rPr>
          <w:rFonts w:ascii="Tahoma" w:hAnsi="Tahoma" w:cs="Tahoma"/>
          <w:i/>
          <w:szCs w:val="24"/>
        </w:rPr>
        <w:t>“</w:t>
      </w:r>
      <w:r w:rsidRPr="00AC1C0C">
        <w:rPr>
          <w:rFonts w:ascii="Tahoma" w:hAnsi="Tahoma" w:cs="Tahoma"/>
          <w:i/>
          <w:sz w:val="22"/>
          <w:szCs w:val="24"/>
        </w:rPr>
        <w:t>incumbe a las partes probar el supuesto de hecho de las normas que consagran el efecto jurídico que ellas persiguen</w:t>
      </w:r>
      <w:r w:rsidRPr="0060295D">
        <w:rPr>
          <w:rFonts w:ascii="Tahoma" w:hAnsi="Tahoma" w:cs="Tahoma"/>
          <w:i/>
          <w:szCs w:val="24"/>
        </w:rPr>
        <w:t>”.</w:t>
      </w:r>
    </w:p>
    <w:p w14:paraId="7FEC9670" w14:textId="77777777" w:rsidR="00E130E1" w:rsidRPr="0060295D" w:rsidRDefault="00E130E1" w:rsidP="0060295D">
      <w:pPr>
        <w:pStyle w:val="Textoindependiente31"/>
        <w:spacing w:line="276" w:lineRule="auto"/>
        <w:rPr>
          <w:rFonts w:ascii="Tahoma" w:hAnsi="Tahoma" w:cs="Tahoma"/>
          <w:szCs w:val="24"/>
        </w:rPr>
      </w:pPr>
    </w:p>
    <w:p w14:paraId="6E4D239C" w14:textId="18845C08" w:rsidR="00E130E1" w:rsidRPr="0060295D" w:rsidRDefault="00E130E1" w:rsidP="0060295D">
      <w:pPr>
        <w:pStyle w:val="Textoindependiente31"/>
        <w:spacing w:line="276" w:lineRule="auto"/>
        <w:ind w:firstLine="708"/>
        <w:rPr>
          <w:rFonts w:ascii="Tahoma" w:hAnsi="Tahoma" w:cs="Tahoma"/>
          <w:szCs w:val="24"/>
        </w:rPr>
      </w:pPr>
      <w:r w:rsidRPr="0060295D">
        <w:rPr>
          <w:rFonts w:ascii="Tahoma" w:hAnsi="Tahoma" w:cs="Tahoma"/>
          <w:szCs w:val="24"/>
        </w:rPr>
        <w:t>Acorde con la anterior regla, quien pretende judicialmente la aplicación de una norma, debe suministra al operador judicial los elementos de conocimiento necesarios para acreditar que se encuentra en la situación abstracta contemplada por la regla legal.</w:t>
      </w:r>
    </w:p>
    <w:p w14:paraId="283134DC" w14:textId="66B441E9" w:rsidR="00A53AFB" w:rsidRPr="0060295D" w:rsidRDefault="00A53AFB" w:rsidP="0060295D">
      <w:pPr>
        <w:pStyle w:val="Textoindependiente31"/>
        <w:spacing w:line="276" w:lineRule="auto"/>
        <w:ind w:firstLine="708"/>
        <w:rPr>
          <w:rFonts w:ascii="Tahoma" w:hAnsi="Tahoma" w:cs="Tahoma"/>
          <w:szCs w:val="24"/>
        </w:rPr>
      </w:pPr>
    </w:p>
    <w:p w14:paraId="33F43EAD" w14:textId="7547F6A0" w:rsidR="00E130E1" w:rsidRPr="0060295D" w:rsidRDefault="00E130E1" w:rsidP="0060295D">
      <w:pPr>
        <w:pStyle w:val="Textoindependiente31"/>
        <w:numPr>
          <w:ilvl w:val="1"/>
          <w:numId w:val="7"/>
        </w:numPr>
        <w:spacing w:line="276" w:lineRule="auto"/>
        <w:jc w:val="center"/>
        <w:rPr>
          <w:rFonts w:ascii="Tahoma" w:hAnsi="Tahoma" w:cs="Tahoma"/>
          <w:b/>
          <w:bCs/>
          <w:szCs w:val="24"/>
        </w:rPr>
      </w:pPr>
      <w:r w:rsidRPr="0060295D">
        <w:rPr>
          <w:rFonts w:ascii="Tahoma" w:hAnsi="Tahoma" w:cs="Tahoma"/>
          <w:b/>
          <w:bCs/>
          <w:szCs w:val="24"/>
        </w:rPr>
        <w:t>CASO CONCRETO</w:t>
      </w:r>
    </w:p>
    <w:p w14:paraId="1B197634" w14:textId="7F62E31B" w:rsidR="00F2064D" w:rsidRPr="0060295D" w:rsidRDefault="00F2064D" w:rsidP="0060295D">
      <w:pPr>
        <w:pStyle w:val="Textoindependiente31"/>
        <w:spacing w:line="276" w:lineRule="auto"/>
        <w:ind w:left="720"/>
        <w:rPr>
          <w:rFonts w:ascii="Tahoma" w:hAnsi="Tahoma" w:cs="Tahoma"/>
          <w:szCs w:val="24"/>
        </w:rPr>
      </w:pPr>
    </w:p>
    <w:p w14:paraId="0F41D8C2" w14:textId="3BD7F028" w:rsidR="001159E1" w:rsidRPr="0060295D" w:rsidRDefault="001159E1" w:rsidP="0060295D">
      <w:pPr>
        <w:pStyle w:val="Textoindependiente31"/>
        <w:spacing w:line="276" w:lineRule="auto"/>
        <w:ind w:firstLine="708"/>
        <w:rPr>
          <w:rFonts w:ascii="Tahoma" w:hAnsi="Tahoma" w:cs="Tahoma"/>
          <w:szCs w:val="24"/>
        </w:rPr>
      </w:pPr>
      <w:r w:rsidRPr="0060295D">
        <w:rPr>
          <w:rFonts w:ascii="Tahoma" w:hAnsi="Tahoma" w:cs="Tahoma"/>
          <w:szCs w:val="24"/>
        </w:rPr>
        <w:lastRenderedPageBreak/>
        <w:t>Está por fuera de toda controversia en esta instancia, que el demandando fue despedido el 05 de septiembre de 2017 (</w:t>
      </w:r>
      <w:proofErr w:type="spellStart"/>
      <w:r w:rsidRPr="0060295D">
        <w:rPr>
          <w:rFonts w:ascii="Tahoma" w:hAnsi="Tahoma" w:cs="Tahoma"/>
          <w:szCs w:val="24"/>
        </w:rPr>
        <w:t>Fl</w:t>
      </w:r>
      <w:proofErr w:type="spellEnd"/>
      <w:r w:rsidRPr="0060295D">
        <w:rPr>
          <w:rFonts w:ascii="Tahoma" w:hAnsi="Tahoma" w:cs="Tahoma"/>
          <w:szCs w:val="24"/>
        </w:rPr>
        <w:t xml:space="preserve">. 28) y que la empresa demandada lo indemnizó con la suma de $8.606.850 pesos y un salario base de $737.717, reconociendo en la liquidación que su contrato de trabajo era por término indefinido, todo lo cual se desprende de la liquidación aportada por el mismo demandante y que obra en el folio 19 del expediente. </w:t>
      </w:r>
    </w:p>
    <w:p w14:paraId="5777E13E" w14:textId="77777777" w:rsidR="006A1482" w:rsidRPr="0060295D" w:rsidRDefault="006A1482" w:rsidP="0060295D">
      <w:pPr>
        <w:pStyle w:val="Textoindependiente31"/>
        <w:spacing w:line="276" w:lineRule="auto"/>
        <w:ind w:firstLine="708"/>
        <w:rPr>
          <w:rFonts w:ascii="Tahoma" w:hAnsi="Tahoma" w:cs="Tahoma"/>
          <w:szCs w:val="24"/>
        </w:rPr>
      </w:pPr>
    </w:p>
    <w:p w14:paraId="61CCBD6C" w14:textId="48C1548B" w:rsidR="001159E1" w:rsidRPr="0060295D" w:rsidRDefault="001159E1" w:rsidP="0060295D">
      <w:pPr>
        <w:pStyle w:val="Textoindependiente31"/>
        <w:spacing w:line="276" w:lineRule="auto"/>
        <w:ind w:firstLine="708"/>
        <w:rPr>
          <w:rFonts w:ascii="Tahoma" w:hAnsi="Tahoma" w:cs="Tahoma"/>
          <w:szCs w:val="24"/>
        </w:rPr>
      </w:pPr>
      <w:r w:rsidRPr="0060295D">
        <w:rPr>
          <w:rFonts w:ascii="Tahoma" w:hAnsi="Tahoma" w:cs="Tahoma"/>
          <w:szCs w:val="24"/>
        </w:rPr>
        <w:t>También se encuentra por fuera de</w:t>
      </w:r>
      <w:r w:rsidR="00124AF6" w:rsidRPr="0060295D">
        <w:rPr>
          <w:rFonts w:ascii="Tahoma" w:hAnsi="Tahoma" w:cs="Tahoma"/>
          <w:szCs w:val="24"/>
        </w:rPr>
        <w:t xml:space="preserve"> toda</w:t>
      </w:r>
      <w:r w:rsidRPr="0060295D">
        <w:rPr>
          <w:rFonts w:ascii="Tahoma" w:hAnsi="Tahoma" w:cs="Tahoma"/>
          <w:szCs w:val="24"/>
        </w:rPr>
        <w:t xml:space="preserve"> controversia, que </w:t>
      </w:r>
      <w:r w:rsidR="00124AF6" w:rsidRPr="0060295D">
        <w:rPr>
          <w:rFonts w:ascii="Tahoma" w:hAnsi="Tahoma" w:cs="Tahoma"/>
          <w:szCs w:val="24"/>
        </w:rPr>
        <w:t>la SOCIEDAD NAVARRETE ERAZO y C</w:t>
      </w:r>
      <w:r w:rsidR="001701D5" w:rsidRPr="0060295D">
        <w:rPr>
          <w:rFonts w:ascii="Tahoma" w:hAnsi="Tahoma" w:cs="Tahoma"/>
          <w:szCs w:val="24"/>
        </w:rPr>
        <w:t>ía.</w:t>
      </w:r>
      <w:r w:rsidR="00124AF6" w:rsidRPr="0060295D">
        <w:rPr>
          <w:rFonts w:ascii="Tahoma" w:hAnsi="Tahoma" w:cs="Tahoma"/>
          <w:szCs w:val="24"/>
        </w:rPr>
        <w:t xml:space="preserve"> L</w:t>
      </w:r>
      <w:r w:rsidR="001701D5" w:rsidRPr="0060295D">
        <w:rPr>
          <w:rFonts w:ascii="Tahoma" w:hAnsi="Tahoma" w:cs="Tahoma"/>
          <w:szCs w:val="24"/>
        </w:rPr>
        <w:t>tda.</w:t>
      </w:r>
      <w:r w:rsidR="00124AF6" w:rsidRPr="0060295D">
        <w:rPr>
          <w:rFonts w:ascii="Tahoma" w:hAnsi="Tahoma" w:cs="Tahoma"/>
          <w:szCs w:val="24"/>
        </w:rPr>
        <w:t xml:space="preserve"> celebró contrato de arrendamiento del establecimiento de comercio “Hotel Torreón” con la Dirección Nacional de Estupefacientes el 23</w:t>
      </w:r>
      <w:r w:rsidR="001701D5" w:rsidRPr="0060295D">
        <w:rPr>
          <w:rFonts w:ascii="Tahoma" w:hAnsi="Tahoma" w:cs="Tahoma"/>
          <w:szCs w:val="24"/>
        </w:rPr>
        <w:t>/jun/</w:t>
      </w:r>
      <w:r w:rsidR="00124AF6" w:rsidRPr="0060295D">
        <w:rPr>
          <w:rFonts w:ascii="Tahoma" w:hAnsi="Tahoma" w:cs="Tahoma"/>
          <w:szCs w:val="24"/>
        </w:rPr>
        <w:t>2003 (</w:t>
      </w:r>
      <w:proofErr w:type="spellStart"/>
      <w:r w:rsidR="00124AF6" w:rsidRPr="0060295D">
        <w:rPr>
          <w:rFonts w:ascii="Tahoma" w:hAnsi="Tahoma" w:cs="Tahoma"/>
          <w:szCs w:val="24"/>
        </w:rPr>
        <w:t>Fl</w:t>
      </w:r>
      <w:proofErr w:type="spellEnd"/>
      <w:r w:rsidR="00124AF6" w:rsidRPr="0060295D">
        <w:rPr>
          <w:rFonts w:ascii="Tahoma" w:hAnsi="Tahoma" w:cs="Tahoma"/>
          <w:szCs w:val="24"/>
        </w:rPr>
        <w:t xml:space="preserve">. 170) y en el acta de entrega del establecimiento, suscrita el </w:t>
      </w:r>
      <w:r w:rsidR="001701D5" w:rsidRPr="0060295D">
        <w:rPr>
          <w:rFonts w:ascii="Tahoma" w:hAnsi="Tahoma" w:cs="Tahoma"/>
          <w:szCs w:val="24"/>
        </w:rPr>
        <w:t>04/jul/</w:t>
      </w:r>
      <w:r w:rsidR="00124AF6" w:rsidRPr="0060295D">
        <w:rPr>
          <w:rFonts w:ascii="Tahoma" w:hAnsi="Tahoma" w:cs="Tahoma"/>
          <w:szCs w:val="24"/>
        </w:rPr>
        <w:t>2003 (</w:t>
      </w:r>
      <w:proofErr w:type="spellStart"/>
      <w:r w:rsidR="00124AF6" w:rsidRPr="0060295D">
        <w:rPr>
          <w:rFonts w:ascii="Tahoma" w:hAnsi="Tahoma" w:cs="Tahoma"/>
          <w:szCs w:val="24"/>
        </w:rPr>
        <w:t>Fl</w:t>
      </w:r>
      <w:proofErr w:type="spellEnd"/>
      <w:r w:rsidR="00124AF6" w:rsidRPr="0060295D">
        <w:rPr>
          <w:rFonts w:ascii="Tahoma" w:hAnsi="Tahoma" w:cs="Tahoma"/>
          <w:szCs w:val="24"/>
        </w:rPr>
        <w:t>. 179), se estableció que dicho establecimiento se entregaba con 43 contratos laborales vigentes</w:t>
      </w:r>
      <w:r w:rsidR="001701D5" w:rsidRPr="0060295D">
        <w:rPr>
          <w:rFonts w:ascii="Tahoma" w:hAnsi="Tahoma" w:cs="Tahoma"/>
          <w:szCs w:val="24"/>
        </w:rPr>
        <w:t xml:space="preserve">; que </w:t>
      </w:r>
      <w:r w:rsidR="00124AF6" w:rsidRPr="0060295D">
        <w:rPr>
          <w:rFonts w:ascii="Tahoma" w:hAnsi="Tahoma" w:cs="Tahoma"/>
          <w:szCs w:val="24"/>
        </w:rPr>
        <w:t xml:space="preserve">operaba la sustitución patronal a cargo de la firma NAVARRETE ERASO </w:t>
      </w:r>
      <w:r w:rsidR="001701D5" w:rsidRPr="0060295D">
        <w:rPr>
          <w:rFonts w:ascii="Tahoma" w:hAnsi="Tahoma" w:cs="Tahoma"/>
          <w:szCs w:val="24"/>
        </w:rPr>
        <w:t xml:space="preserve">&amp; Cía. Ltda. </w:t>
      </w:r>
      <w:r w:rsidR="00124AF6" w:rsidRPr="0060295D">
        <w:rPr>
          <w:rFonts w:ascii="Tahoma" w:hAnsi="Tahoma" w:cs="Tahoma"/>
          <w:szCs w:val="24"/>
        </w:rPr>
        <w:t>a partir del 1°</w:t>
      </w:r>
      <w:r w:rsidR="001701D5" w:rsidRPr="0060295D">
        <w:rPr>
          <w:rFonts w:ascii="Tahoma" w:hAnsi="Tahoma" w:cs="Tahoma"/>
          <w:szCs w:val="24"/>
        </w:rPr>
        <w:t>/jul/</w:t>
      </w:r>
      <w:r w:rsidR="00124AF6" w:rsidRPr="0060295D">
        <w:rPr>
          <w:rFonts w:ascii="Tahoma" w:hAnsi="Tahoma" w:cs="Tahoma"/>
          <w:szCs w:val="24"/>
        </w:rPr>
        <w:t>2003</w:t>
      </w:r>
      <w:r w:rsidR="001701D5" w:rsidRPr="0060295D">
        <w:rPr>
          <w:rFonts w:ascii="Tahoma" w:hAnsi="Tahoma" w:cs="Tahoma"/>
          <w:szCs w:val="24"/>
        </w:rPr>
        <w:t xml:space="preserve"> y que cualquier situación laboral generada antes de esta fecha, que implique un costo o erogación sería responsabilidad de la sociedad Hotel Torreón S.H.</w:t>
      </w:r>
    </w:p>
    <w:p w14:paraId="3BD54272" w14:textId="77777777" w:rsidR="006A1482" w:rsidRPr="0060295D" w:rsidRDefault="006A1482" w:rsidP="0060295D">
      <w:pPr>
        <w:pStyle w:val="Textoindependiente31"/>
        <w:spacing w:line="276" w:lineRule="auto"/>
        <w:ind w:firstLine="708"/>
        <w:rPr>
          <w:rFonts w:ascii="Tahoma" w:hAnsi="Tahoma" w:cs="Tahoma"/>
          <w:szCs w:val="24"/>
        </w:rPr>
      </w:pPr>
    </w:p>
    <w:p w14:paraId="210CEAD2" w14:textId="1BAFFFC1" w:rsidR="001701D5" w:rsidRPr="0060295D" w:rsidRDefault="001701D5" w:rsidP="0060295D">
      <w:pPr>
        <w:pStyle w:val="Textoindependiente31"/>
        <w:spacing w:line="276" w:lineRule="auto"/>
        <w:ind w:firstLine="708"/>
        <w:rPr>
          <w:rFonts w:ascii="Tahoma" w:hAnsi="Tahoma" w:cs="Tahoma"/>
          <w:szCs w:val="24"/>
        </w:rPr>
      </w:pPr>
      <w:r w:rsidRPr="0060295D">
        <w:rPr>
          <w:rFonts w:ascii="Tahoma" w:hAnsi="Tahoma" w:cs="Tahoma"/>
          <w:szCs w:val="24"/>
        </w:rPr>
        <w:t>La controversia se centra en dos hechos puntuales: 1) la existencia o no</w:t>
      </w:r>
      <w:r w:rsidR="00A53AFB" w:rsidRPr="0060295D">
        <w:rPr>
          <w:rFonts w:ascii="Tahoma" w:hAnsi="Tahoma" w:cs="Tahoma"/>
          <w:szCs w:val="24"/>
        </w:rPr>
        <w:t xml:space="preserve"> de</w:t>
      </w:r>
      <w:r w:rsidRPr="0060295D">
        <w:rPr>
          <w:rFonts w:ascii="Tahoma" w:hAnsi="Tahoma" w:cs="Tahoma"/>
          <w:szCs w:val="24"/>
        </w:rPr>
        <w:t xml:space="preserve"> la figura legal de la sustitución patronal a partir del</w:t>
      </w:r>
      <w:r w:rsidR="00455A16" w:rsidRPr="0060295D">
        <w:rPr>
          <w:rFonts w:ascii="Tahoma" w:hAnsi="Tahoma" w:cs="Tahoma"/>
          <w:szCs w:val="24"/>
        </w:rPr>
        <w:t xml:space="preserve"> año</w:t>
      </w:r>
      <w:r w:rsidRPr="0060295D">
        <w:rPr>
          <w:rFonts w:ascii="Tahoma" w:hAnsi="Tahoma" w:cs="Tahoma"/>
          <w:szCs w:val="24"/>
        </w:rPr>
        <w:t xml:space="preserve"> 2003 y 2) la fecha del extremo inicial del contrato de trabajo, es decir, la antigüedad del vínculo laboral entre las partes.</w:t>
      </w:r>
      <w:r w:rsidR="00A53AFB" w:rsidRPr="0060295D">
        <w:rPr>
          <w:rFonts w:ascii="Tahoma" w:hAnsi="Tahoma" w:cs="Tahoma"/>
          <w:szCs w:val="24"/>
        </w:rPr>
        <w:t xml:space="preserve"> </w:t>
      </w:r>
    </w:p>
    <w:p w14:paraId="2ECD8C27" w14:textId="77777777" w:rsidR="00A53AFB" w:rsidRPr="0060295D" w:rsidRDefault="00A53AFB" w:rsidP="0060295D">
      <w:pPr>
        <w:pStyle w:val="Textoindependiente31"/>
        <w:spacing w:line="276" w:lineRule="auto"/>
        <w:ind w:firstLine="708"/>
        <w:rPr>
          <w:rFonts w:ascii="Tahoma" w:hAnsi="Tahoma" w:cs="Tahoma"/>
          <w:szCs w:val="24"/>
        </w:rPr>
      </w:pPr>
    </w:p>
    <w:p w14:paraId="38AD8337" w14:textId="77777777" w:rsidR="00A53AFB" w:rsidRPr="0060295D" w:rsidRDefault="001701D5"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En cuanto a lo primero, es evidente que operó en este caso la sustitución patronal prevista en el artículo 67 del C.S.T., </w:t>
      </w:r>
      <w:r w:rsidR="006A1482" w:rsidRPr="0060295D">
        <w:rPr>
          <w:rFonts w:ascii="Tahoma" w:hAnsi="Tahoma" w:cs="Tahoma"/>
          <w:szCs w:val="24"/>
        </w:rPr>
        <w:t xml:space="preserve">toda vez que: </w:t>
      </w:r>
    </w:p>
    <w:p w14:paraId="24EEDBBC" w14:textId="77777777" w:rsidR="00A53AFB" w:rsidRPr="0060295D" w:rsidRDefault="00A53AFB" w:rsidP="0060295D">
      <w:pPr>
        <w:pStyle w:val="Textoindependiente31"/>
        <w:spacing w:line="276" w:lineRule="auto"/>
        <w:ind w:firstLine="708"/>
        <w:rPr>
          <w:rFonts w:ascii="Tahoma" w:hAnsi="Tahoma" w:cs="Tahoma"/>
          <w:b/>
          <w:szCs w:val="24"/>
        </w:rPr>
      </w:pPr>
    </w:p>
    <w:p w14:paraId="73881A26" w14:textId="61B775A4" w:rsidR="00A53AFB" w:rsidRPr="0060295D" w:rsidRDefault="006A1482" w:rsidP="0060295D">
      <w:pPr>
        <w:pStyle w:val="Textoindependiente31"/>
        <w:spacing w:line="276" w:lineRule="auto"/>
        <w:ind w:firstLine="708"/>
        <w:rPr>
          <w:rFonts w:ascii="Tahoma" w:hAnsi="Tahoma" w:cs="Tahoma"/>
          <w:szCs w:val="24"/>
        </w:rPr>
      </w:pPr>
      <w:r w:rsidRPr="0060295D">
        <w:rPr>
          <w:rFonts w:ascii="Tahoma" w:hAnsi="Tahoma" w:cs="Tahoma"/>
          <w:b/>
          <w:szCs w:val="24"/>
        </w:rPr>
        <w:t>1)</w:t>
      </w:r>
      <w:r w:rsidRPr="0060295D">
        <w:rPr>
          <w:rFonts w:ascii="Tahoma" w:hAnsi="Tahoma" w:cs="Tahoma"/>
          <w:szCs w:val="24"/>
        </w:rPr>
        <w:t xml:space="preserve"> </w:t>
      </w:r>
      <w:r w:rsidR="00A53AFB" w:rsidRPr="0060295D">
        <w:rPr>
          <w:rFonts w:ascii="Tahoma" w:hAnsi="Tahoma" w:cs="Tahoma"/>
          <w:szCs w:val="24"/>
        </w:rPr>
        <w:t>D</w:t>
      </w:r>
      <w:r w:rsidRPr="0060295D">
        <w:rPr>
          <w:rFonts w:ascii="Tahoma" w:hAnsi="Tahoma" w:cs="Tahoma"/>
          <w:szCs w:val="24"/>
        </w:rPr>
        <w:t>e</w:t>
      </w:r>
      <w:r w:rsidR="001701D5" w:rsidRPr="0060295D">
        <w:rPr>
          <w:rFonts w:ascii="Tahoma" w:hAnsi="Tahoma" w:cs="Tahoma"/>
          <w:szCs w:val="24"/>
        </w:rPr>
        <w:t xml:space="preserve"> la prueba documental emerge con absoluta claridad que la empresa demandada recibió el establecimiento de comercio “Hotel Torreón” con 43 contratos de trabajo vigentes, entre </w:t>
      </w:r>
      <w:r w:rsidR="006D5805" w:rsidRPr="0060295D">
        <w:rPr>
          <w:rFonts w:ascii="Tahoma" w:hAnsi="Tahoma" w:cs="Tahoma"/>
          <w:szCs w:val="24"/>
        </w:rPr>
        <w:t>los</w:t>
      </w:r>
      <w:r w:rsidR="001701D5" w:rsidRPr="0060295D">
        <w:rPr>
          <w:rFonts w:ascii="Tahoma" w:hAnsi="Tahoma" w:cs="Tahoma"/>
          <w:szCs w:val="24"/>
        </w:rPr>
        <w:t xml:space="preserve"> cuales se cuenta el contrato</w:t>
      </w:r>
      <w:r w:rsidR="00A53AFB" w:rsidRPr="0060295D">
        <w:rPr>
          <w:rFonts w:ascii="Tahoma" w:hAnsi="Tahoma" w:cs="Tahoma"/>
          <w:szCs w:val="24"/>
        </w:rPr>
        <w:t xml:space="preserve"> de trabajo</w:t>
      </w:r>
      <w:r w:rsidR="001701D5" w:rsidRPr="0060295D">
        <w:rPr>
          <w:rFonts w:ascii="Tahoma" w:hAnsi="Tahoma" w:cs="Tahoma"/>
          <w:szCs w:val="24"/>
        </w:rPr>
        <w:t xml:space="preserve"> del demandante, pues así lo aceptó la demandada, al confesar que este laboraba en el establecimiento hotelero a la fecha en que la empresa recibió la tenencia de</w:t>
      </w:r>
      <w:r w:rsidRPr="0060295D">
        <w:rPr>
          <w:rFonts w:ascii="Tahoma" w:hAnsi="Tahoma" w:cs="Tahoma"/>
          <w:szCs w:val="24"/>
        </w:rPr>
        <w:t xml:space="preserve"> dicho </w:t>
      </w:r>
      <w:r w:rsidR="001701D5" w:rsidRPr="0060295D">
        <w:rPr>
          <w:rFonts w:ascii="Tahoma" w:hAnsi="Tahoma" w:cs="Tahoma"/>
          <w:szCs w:val="24"/>
        </w:rPr>
        <w:t>negocio</w:t>
      </w:r>
      <w:r w:rsidRPr="0060295D">
        <w:rPr>
          <w:rFonts w:ascii="Tahoma" w:hAnsi="Tahoma" w:cs="Tahoma"/>
          <w:szCs w:val="24"/>
        </w:rPr>
        <w:t xml:space="preserve">; </w:t>
      </w:r>
    </w:p>
    <w:p w14:paraId="04BCE8F1" w14:textId="77777777" w:rsidR="003B5B02" w:rsidRPr="0060295D" w:rsidRDefault="003B5B02" w:rsidP="0060295D">
      <w:pPr>
        <w:pStyle w:val="Textoindependiente31"/>
        <w:spacing w:line="276" w:lineRule="auto"/>
        <w:ind w:firstLine="708"/>
        <w:rPr>
          <w:rFonts w:ascii="Tahoma" w:hAnsi="Tahoma" w:cs="Tahoma"/>
          <w:szCs w:val="24"/>
        </w:rPr>
      </w:pPr>
    </w:p>
    <w:p w14:paraId="20DDE2B8" w14:textId="3FC52340" w:rsidR="00A53AFB" w:rsidRPr="0060295D" w:rsidRDefault="006A1482" w:rsidP="0060295D">
      <w:pPr>
        <w:pStyle w:val="Textoindependiente31"/>
        <w:spacing w:line="276" w:lineRule="auto"/>
        <w:ind w:firstLine="708"/>
        <w:rPr>
          <w:rFonts w:ascii="Tahoma" w:hAnsi="Tahoma" w:cs="Tahoma"/>
          <w:szCs w:val="24"/>
        </w:rPr>
      </w:pPr>
      <w:r w:rsidRPr="0060295D">
        <w:rPr>
          <w:rFonts w:ascii="Tahoma" w:hAnsi="Tahoma" w:cs="Tahoma"/>
          <w:b/>
          <w:szCs w:val="24"/>
        </w:rPr>
        <w:t>2)</w:t>
      </w:r>
      <w:r w:rsidRPr="0060295D">
        <w:rPr>
          <w:rFonts w:ascii="Tahoma" w:hAnsi="Tahoma" w:cs="Tahoma"/>
          <w:szCs w:val="24"/>
        </w:rPr>
        <w:t xml:space="preserve"> </w:t>
      </w:r>
      <w:r w:rsidR="00710495" w:rsidRPr="0060295D">
        <w:rPr>
          <w:rFonts w:ascii="Tahoma" w:hAnsi="Tahoma" w:cs="Tahoma"/>
          <w:szCs w:val="24"/>
        </w:rPr>
        <w:t>N</w:t>
      </w:r>
      <w:r w:rsidRPr="0060295D">
        <w:rPr>
          <w:rFonts w:ascii="Tahoma" w:hAnsi="Tahoma" w:cs="Tahoma"/>
          <w:szCs w:val="24"/>
        </w:rPr>
        <w:t xml:space="preserve">o obra prueba en el plenario de la liquidación del contrato en virtud del cual el trabajador venía vinculado al Hotel y </w:t>
      </w:r>
    </w:p>
    <w:p w14:paraId="469F12BD" w14:textId="77777777" w:rsidR="00455A16" w:rsidRPr="0060295D" w:rsidRDefault="00455A16" w:rsidP="0060295D">
      <w:pPr>
        <w:pStyle w:val="Textoindependiente31"/>
        <w:spacing w:line="276" w:lineRule="auto"/>
        <w:ind w:firstLine="708"/>
        <w:rPr>
          <w:rFonts w:ascii="Tahoma" w:hAnsi="Tahoma" w:cs="Tahoma"/>
          <w:b/>
          <w:szCs w:val="24"/>
        </w:rPr>
      </w:pPr>
    </w:p>
    <w:p w14:paraId="35D7111A" w14:textId="41AF3FDB" w:rsidR="001701D5" w:rsidRPr="0060295D" w:rsidRDefault="006A1482" w:rsidP="0060295D">
      <w:pPr>
        <w:pStyle w:val="Textoindependiente31"/>
        <w:spacing w:line="276" w:lineRule="auto"/>
        <w:ind w:firstLine="708"/>
        <w:rPr>
          <w:rFonts w:ascii="Tahoma" w:hAnsi="Tahoma" w:cs="Tahoma"/>
          <w:szCs w:val="24"/>
        </w:rPr>
      </w:pPr>
      <w:r w:rsidRPr="0060295D">
        <w:rPr>
          <w:rFonts w:ascii="Tahoma" w:hAnsi="Tahoma" w:cs="Tahoma"/>
          <w:b/>
          <w:szCs w:val="24"/>
        </w:rPr>
        <w:t>3)</w:t>
      </w:r>
      <w:r w:rsidRPr="0060295D">
        <w:rPr>
          <w:rFonts w:ascii="Tahoma" w:hAnsi="Tahoma" w:cs="Tahoma"/>
          <w:szCs w:val="24"/>
        </w:rPr>
        <w:t xml:space="preserve"> </w:t>
      </w:r>
      <w:r w:rsidR="00A53AFB" w:rsidRPr="0060295D">
        <w:rPr>
          <w:rFonts w:ascii="Tahoma" w:hAnsi="Tahoma" w:cs="Tahoma"/>
          <w:szCs w:val="24"/>
        </w:rPr>
        <w:t>A</w:t>
      </w:r>
      <w:r w:rsidRPr="0060295D">
        <w:rPr>
          <w:rFonts w:ascii="Tahoma" w:hAnsi="Tahoma" w:cs="Tahoma"/>
          <w:szCs w:val="24"/>
        </w:rPr>
        <w:t xml:space="preserve">unque se diga que las señoras Beatriz Eugenia Blandón y María Nancy Olaya, tesorera y Chef del Hotel Torreón desde hace 29 y 30 años, respectivamente, reconocieron que a la fecha en que la sociedad demandada asumió la administración del Hotel, recibieron la liquidación y el pago de todas las prestaciones sociales a cargo del anterior empleador, lo cierto es que dicho pago, asumiendo que también lo recibió el demandante, no opera como solución de continuidad del contrato de trabajo, pues no se demostró que haya implicado la terminación del </w:t>
      </w:r>
      <w:r w:rsidR="00A53AFB" w:rsidRPr="0060295D">
        <w:rPr>
          <w:rFonts w:ascii="Tahoma" w:hAnsi="Tahoma" w:cs="Tahoma"/>
          <w:szCs w:val="24"/>
        </w:rPr>
        <w:t>vínculo</w:t>
      </w:r>
      <w:r w:rsidRPr="0060295D">
        <w:rPr>
          <w:rFonts w:ascii="Tahoma" w:hAnsi="Tahoma" w:cs="Tahoma"/>
          <w:szCs w:val="24"/>
        </w:rPr>
        <w:t xml:space="preserve"> o que hubiere incluido el pago de suma alguna por concepto de la indemnización por despido injusto o que se hubiere pactado la terminación consensuada de aquel </w:t>
      </w:r>
      <w:r w:rsidR="00A53AFB" w:rsidRPr="0060295D">
        <w:rPr>
          <w:rFonts w:ascii="Tahoma" w:hAnsi="Tahoma" w:cs="Tahoma"/>
          <w:szCs w:val="24"/>
        </w:rPr>
        <w:t>contrato</w:t>
      </w:r>
      <w:r w:rsidRPr="0060295D">
        <w:rPr>
          <w:rFonts w:ascii="Tahoma" w:hAnsi="Tahoma" w:cs="Tahoma"/>
          <w:szCs w:val="24"/>
        </w:rPr>
        <w:t xml:space="preserve">, </w:t>
      </w:r>
      <w:r w:rsidR="00A53AFB" w:rsidRPr="0060295D">
        <w:rPr>
          <w:rFonts w:ascii="Tahoma" w:hAnsi="Tahoma" w:cs="Tahoma"/>
          <w:szCs w:val="24"/>
        </w:rPr>
        <w:t>de suerte que dicha liquidación no está llamada a interferir en la antigüedad contractual acumulada por el trabajador, lo cual guarda coherencia con el contenido del acta de entrega del establecimiento de comercio.</w:t>
      </w:r>
    </w:p>
    <w:p w14:paraId="66142672" w14:textId="77777777" w:rsidR="00455A16" w:rsidRPr="0060295D" w:rsidRDefault="00455A16" w:rsidP="0060295D">
      <w:pPr>
        <w:pStyle w:val="Textoindependiente31"/>
        <w:spacing w:line="276" w:lineRule="auto"/>
        <w:ind w:firstLine="708"/>
        <w:rPr>
          <w:rFonts w:ascii="Tahoma" w:hAnsi="Tahoma" w:cs="Tahoma"/>
          <w:szCs w:val="24"/>
        </w:rPr>
      </w:pPr>
    </w:p>
    <w:p w14:paraId="3A797A8D" w14:textId="7E5C2185" w:rsidR="00A53AFB" w:rsidRPr="0060295D" w:rsidRDefault="00A53AFB" w:rsidP="0060295D">
      <w:pPr>
        <w:pStyle w:val="Textoindependiente31"/>
        <w:spacing w:line="276" w:lineRule="auto"/>
        <w:ind w:firstLine="708"/>
        <w:rPr>
          <w:rFonts w:ascii="Tahoma" w:hAnsi="Tahoma" w:cs="Tahoma"/>
          <w:szCs w:val="24"/>
        </w:rPr>
      </w:pPr>
      <w:r w:rsidRPr="0060295D">
        <w:rPr>
          <w:rFonts w:ascii="Tahoma" w:hAnsi="Tahoma" w:cs="Tahoma"/>
          <w:b/>
          <w:szCs w:val="24"/>
        </w:rPr>
        <w:lastRenderedPageBreak/>
        <w:t xml:space="preserve">4) </w:t>
      </w:r>
      <w:r w:rsidRPr="0060295D">
        <w:rPr>
          <w:rFonts w:ascii="Tahoma" w:hAnsi="Tahoma" w:cs="Tahoma"/>
          <w:szCs w:val="24"/>
        </w:rPr>
        <w:t>No cabe la menor duda de que el demandante continuó laborando en el establecimiento hotelero tras la entrega del mismo a la nueva administración el 1° de</w:t>
      </w:r>
      <w:r w:rsidR="00455A16" w:rsidRPr="0060295D">
        <w:rPr>
          <w:rFonts w:ascii="Tahoma" w:hAnsi="Tahoma" w:cs="Tahoma"/>
          <w:szCs w:val="24"/>
        </w:rPr>
        <w:t xml:space="preserve"> julio de 2003 (</w:t>
      </w:r>
      <w:proofErr w:type="spellStart"/>
      <w:r w:rsidR="00455A16" w:rsidRPr="0060295D">
        <w:rPr>
          <w:rFonts w:ascii="Tahoma" w:hAnsi="Tahoma" w:cs="Tahoma"/>
          <w:szCs w:val="24"/>
        </w:rPr>
        <w:t>Fl</w:t>
      </w:r>
      <w:proofErr w:type="spellEnd"/>
      <w:r w:rsidR="00455A16" w:rsidRPr="0060295D">
        <w:rPr>
          <w:rFonts w:ascii="Tahoma" w:hAnsi="Tahoma" w:cs="Tahoma"/>
          <w:szCs w:val="24"/>
        </w:rPr>
        <w:t>. 170) y que no hubo variación alguna de la identidad y el objeto de explotación económica del establecimiento, que siguió siendo un hotel hasta la fecha de terminación del contrato de trabajo al actor.</w:t>
      </w:r>
    </w:p>
    <w:p w14:paraId="2F7EF170" w14:textId="340134EC" w:rsidR="00455A16" w:rsidRPr="0060295D" w:rsidRDefault="00455A16" w:rsidP="0060295D">
      <w:pPr>
        <w:pStyle w:val="Textoindependiente31"/>
        <w:spacing w:line="276" w:lineRule="auto"/>
        <w:ind w:firstLine="708"/>
        <w:rPr>
          <w:rFonts w:ascii="Tahoma" w:hAnsi="Tahoma" w:cs="Tahoma"/>
          <w:szCs w:val="24"/>
        </w:rPr>
      </w:pPr>
    </w:p>
    <w:p w14:paraId="74698ACD" w14:textId="21CF234D" w:rsidR="003B5B02" w:rsidRPr="0060295D" w:rsidRDefault="00455A16"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Aclarado lo anterior, conviene agregar que tampoco se encuentran razones </w:t>
      </w:r>
      <w:r w:rsidR="00AC1C0C" w:rsidRPr="0060295D">
        <w:rPr>
          <w:rFonts w:ascii="Tahoma" w:hAnsi="Tahoma" w:cs="Tahoma"/>
          <w:szCs w:val="24"/>
        </w:rPr>
        <w:t>válidas</w:t>
      </w:r>
      <w:r w:rsidRPr="0060295D">
        <w:rPr>
          <w:rFonts w:ascii="Tahoma" w:hAnsi="Tahoma" w:cs="Tahoma"/>
          <w:szCs w:val="24"/>
        </w:rPr>
        <w:t xml:space="preserve"> para variar la fecha del hito inicial del contrato de trabajo determinada en primera instancia, puesto que el mismo demandante aceptó en la ampliación de su interrogatorio que empezó a laborar para el Hotel Torreón en 1989, </w:t>
      </w:r>
      <w:r w:rsidR="003B5B02" w:rsidRPr="0060295D">
        <w:rPr>
          <w:rFonts w:ascii="Tahoma" w:hAnsi="Tahoma" w:cs="Tahoma"/>
          <w:szCs w:val="24"/>
        </w:rPr>
        <w:t xml:space="preserve">pero </w:t>
      </w:r>
      <w:r w:rsidRPr="0060295D">
        <w:rPr>
          <w:rFonts w:ascii="Tahoma" w:hAnsi="Tahoma" w:cs="Tahoma"/>
          <w:szCs w:val="24"/>
        </w:rPr>
        <w:t xml:space="preserve">se retiró por el término aproximado de un año para laborar en la empresa Andina de Autopartes, lo cual coincide plenamente </w:t>
      </w:r>
      <w:r w:rsidR="003B5B02" w:rsidRPr="0060295D">
        <w:rPr>
          <w:rFonts w:ascii="Tahoma" w:hAnsi="Tahoma" w:cs="Tahoma"/>
          <w:szCs w:val="24"/>
        </w:rPr>
        <w:t>con el reporte de semanas cotizadas aportado por el actor con la demanda (</w:t>
      </w:r>
      <w:proofErr w:type="spellStart"/>
      <w:r w:rsidR="003B5B02" w:rsidRPr="0060295D">
        <w:rPr>
          <w:rFonts w:ascii="Tahoma" w:hAnsi="Tahoma" w:cs="Tahoma"/>
          <w:szCs w:val="24"/>
        </w:rPr>
        <w:t>Fl</w:t>
      </w:r>
      <w:proofErr w:type="spellEnd"/>
      <w:r w:rsidR="003B5B02" w:rsidRPr="0060295D">
        <w:rPr>
          <w:rFonts w:ascii="Tahoma" w:hAnsi="Tahoma" w:cs="Tahoma"/>
          <w:szCs w:val="24"/>
        </w:rPr>
        <w:t>. 34), en el cual se aprecia que el demandante estuvo vinculado a pensiones por la Sociedad Andina de Autopartes del 07 de marzo de 1994 al 31 de julio de 1993 y nuevamente se vinculó al Hotel Torreón el 07 de marzo de 1994, en razón de lo cual se ratificará como fecha del extremo inicial del contrato de trabajo el 07 de marzo de 1994.</w:t>
      </w:r>
    </w:p>
    <w:p w14:paraId="75A912CB" w14:textId="77777777" w:rsidR="003B5B02" w:rsidRPr="0060295D" w:rsidRDefault="003B5B02" w:rsidP="0060295D">
      <w:pPr>
        <w:pStyle w:val="Textoindependiente31"/>
        <w:spacing w:line="276" w:lineRule="auto"/>
        <w:ind w:firstLine="708"/>
        <w:rPr>
          <w:rFonts w:ascii="Tahoma" w:hAnsi="Tahoma" w:cs="Tahoma"/>
          <w:szCs w:val="24"/>
        </w:rPr>
      </w:pPr>
    </w:p>
    <w:p w14:paraId="54145ECA" w14:textId="77777777" w:rsidR="00963252" w:rsidRPr="0060295D" w:rsidRDefault="003B5B02"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Por último, también se </w:t>
      </w:r>
      <w:r w:rsidR="00963252" w:rsidRPr="0060295D">
        <w:rPr>
          <w:rFonts w:ascii="Tahoma" w:hAnsi="Tahoma" w:cs="Tahoma"/>
          <w:szCs w:val="24"/>
        </w:rPr>
        <w:t>denegará el reintegro laboral, pues a todas luces el actor no era un sujeto de especial protección a la fecha de su despido, entre otras razones porque: 1) no estaba incapacitado en esa calenda, 2) no estaba en tratamiento de ninguna enfermedad, 3) no estaba pendiente de calificación de invalidez alguna, 4) tampoco tenía diagnostico alguno que lo limitara seriamente en el desarrollo de sus tareas laborales y 5) no tenía restricciones o recomendaciones médicas de ninguna naturaleza.</w:t>
      </w:r>
    </w:p>
    <w:p w14:paraId="39E34B78" w14:textId="77777777" w:rsidR="00963252" w:rsidRPr="0060295D" w:rsidRDefault="00963252" w:rsidP="0060295D">
      <w:pPr>
        <w:pStyle w:val="Textoindependiente31"/>
        <w:spacing w:line="276" w:lineRule="auto"/>
        <w:ind w:firstLine="708"/>
        <w:rPr>
          <w:rFonts w:ascii="Tahoma" w:hAnsi="Tahoma" w:cs="Tahoma"/>
          <w:szCs w:val="24"/>
        </w:rPr>
      </w:pPr>
    </w:p>
    <w:p w14:paraId="46F91AB2" w14:textId="08E61356" w:rsidR="00963252" w:rsidRPr="0060295D" w:rsidRDefault="00963252"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Aunque el demandante había estado incapacitado por 5 días antes de su despido, él mismo aceptó que la incapacidad correspondía a un accidente de moto que le afectó un diente postizo que le fue removido y reinstalado mediante cirugía dental en un centro oral, lo cual se pagó con cargo al SOAT. </w:t>
      </w:r>
    </w:p>
    <w:p w14:paraId="0137C2EC" w14:textId="3EE8D892" w:rsidR="66BCF197" w:rsidRPr="0060295D" w:rsidRDefault="66BCF197" w:rsidP="0060295D">
      <w:pPr>
        <w:pStyle w:val="Textoindependiente31"/>
        <w:spacing w:line="276" w:lineRule="auto"/>
        <w:ind w:firstLine="708"/>
        <w:rPr>
          <w:rFonts w:ascii="Tahoma" w:hAnsi="Tahoma" w:cs="Tahoma"/>
          <w:szCs w:val="24"/>
        </w:rPr>
      </w:pPr>
    </w:p>
    <w:p w14:paraId="69AA8F98" w14:textId="23C4486C" w:rsidR="00455A16" w:rsidRPr="0060295D" w:rsidRDefault="00963252"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No es necesario ser </w:t>
      </w:r>
      <w:r w:rsidR="00AC1C0C" w:rsidRPr="0060295D">
        <w:rPr>
          <w:rFonts w:ascii="Tahoma" w:hAnsi="Tahoma" w:cs="Tahoma"/>
          <w:szCs w:val="24"/>
        </w:rPr>
        <w:t>médico</w:t>
      </w:r>
      <w:r w:rsidRPr="0060295D">
        <w:rPr>
          <w:rFonts w:ascii="Tahoma" w:hAnsi="Tahoma" w:cs="Tahoma"/>
          <w:szCs w:val="24"/>
        </w:rPr>
        <w:t xml:space="preserve"> para concluir que esta contingencia dental no representa limitación alguna para el desarrollo del cargo </w:t>
      </w:r>
      <w:r w:rsidR="572089E1" w:rsidRPr="0060295D">
        <w:rPr>
          <w:rFonts w:ascii="Tahoma" w:hAnsi="Tahoma" w:cs="Tahoma"/>
          <w:szCs w:val="24"/>
        </w:rPr>
        <w:t>desempeñado</w:t>
      </w:r>
      <w:r w:rsidRPr="0060295D">
        <w:rPr>
          <w:rFonts w:ascii="Tahoma" w:hAnsi="Tahoma" w:cs="Tahoma"/>
          <w:szCs w:val="24"/>
        </w:rPr>
        <w:t xml:space="preserve"> </w:t>
      </w:r>
      <w:r w:rsidR="16F8CF10" w:rsidRPr="0060295D">
        <w:rPr>
          <w:rFonts w:ascii="Tahoma" w:hAnsi="Tahoma" w:cs="Tahoma"/>
          <w:szCs w:val="24"/>
        </w:rPr>
        <w:t>por el</w:t>
      </w:r>
      <w:r w:rsidRPr="0060295D">
        <w:rPr>
          <w:rFonts w:ascii="Tahoma" w:hAnsi="Tahoma" w:cs="Tahoma"/>
          <w:szCs w:val="24"/>
        </w:rPr>
        <w:t xml:space="preserve"> actor en el Hotel Torreón, de modo que no puede presumirse que fuera esa la razón de su despido</w:t>
      </w:r>
      <w:r w:rsidR="001815B2" w:rsidRPr="0060295D">
        <w:rPr>
          <w:rFonts w:ascii="Tahoma" w:hAnsi="Tahoma" w:cs="Tahoma"/>
          <w:szCs w:val="24"/>
        </w:rPr>
        <w:t xml:space="preserve">. </w:t>
      </w:r>
    </w:p>
    <w:p w14:paraId="1E1C9470" w14:textId="6204CA00" w:rsidR="66BCF197" w:rsidRPr="0060295D" w:rsidRDefault="66BCF197" w:rsidP="0060295D">
      <w:pPr>
        <w:pStyle w:val="Textoindependiente31"/>
        <w:spacing w:line="276" w:lineRule="auto"/>
        <w:ind w:firstLine="708"/>
        <w:rPr>
          <w:rFonts w:ascii="Tahoma" w:hAnsi="Tahoma" w:cs="Tahoma"/>
          <w:szCs w:val="24"/>
        </w:rPr>
      </w:pPr>
    </w:p>
    <w:p w14:paraId="5C77CCAB" w14:textId="7DE192ED" w:rsidR="001815B2" w:rsidRPr="0060295D" w:rsidRDefault="00934756" w:rsidP="0060295D">
      <w:pPr>
        <w:pStyle w:val="Textoindependiente31"/>
        <w:spacing w:line="276" w:lineRule="auto"/>
        <w:ind w:firstLine="708"/>
        <w:rPr>
          <w:rFonts w:ascii="Tahoma" w:eastAsia="Tahoma" w:hAnsi="Tahoma" w:cs="Tahoma"/>
          <w:color w:val="000000" w:themeColor="text1"/>
          <w:szCs w:val="24"/>
          <w:lang w:val="es-ES"/>
        </w:rPr>
      </w:pPr>
      <w:r w:rsidRPr="0060295D">
        <w:rPr>
          <w:rFonts w:ascii="Tahoma" w:hAnsi="Tahoma" w:cs="Tahoma"/>
          <w:szCs w:val="24"/>
        </w:rPr>
        <w:t xml:space="preserve">Con todo, la Sala no puede pasar inadvertido que el trabajador estuvo vinculado al Hotel </w:t>
      </w:r>
      <w:r w:rsidR="006D5805" w:rsidRPr="0060295D">
        <w:rPr>
          <w:rFonts w:ascii="Tahoma" w:hAnsi="Tahoma" w:cs="Tahoma"/>
          <w:szCs w:val="24"/>
        </w:rPr>
        <w:t>Torreón</w:t>
      </w:r>
      <w:r w:rsidRPr="0060295D">
        <w:rPr>
          <w:rFonts w:ascii="Tahoma" w:hAnsi="Tahoma" w:cs="Tahoma"/>
          <w:szCs w:val="24"/>
        </w:rPr>
        <w:t xml:space="preserve"> por cerca de 23 años y que a todas luces su despido fue injusto, pero lastimosamente el legislador</w:t>
      </w:r>
      <w:r w:rsidR="00FB4A66" w:rsidRPr="0060295D">
        <w:rPr>
          <w:rFonts w:ascii="Tahoma" w:hAnsi="Tahoma" w:cs="Tahoma"/>
          <w:szCs w:val="24"/>
        </w:rPr>
        <w:t xml:space="preserve">, a partir de la </w:t>
      </w:r>
      <w:r w:rsidR="00F0279F" w:rsidRPr="0060295D">
        <w:rPr>
          <w:rFonts w:ascii="Tahoma" w:hAnsi="Tahoma" w:cs="Tahoma"/>
          <w:szCs w:val="24"/>
        </w:rPr>
        <w:t>ley 789 de 2002 derogó esa prerrogativa</w:t>
      </w:r>
      <w:r w:rsidR="00954025" w:rsidRPr="0060295D">
        <w:rPr>
          <w:rStyle w:val="Refdenotaalpie"/>
          <w:rFonts w:ascii="Tahoma" w:hAnsi="Tahoma" w:cs="Tahoma"/>
          <w:szCs w:val="24"/>
        </w:rPr>
        <w:footnoteReference w:id="4"/>
      </w:r>
      <w:r w:rsidR="00F0279F" w:rsidRPr="0060295D">
        <w:rPr>
          <w:rFonts w:ascii="Tahoma" w:hAnsi="Tahoma" w:cs="Tahoma"/>
          <w:szCs w:val="24"/>
        </w:rPr>
        <w:t>, es decir</w:t>
      </w:r>
      <w:r w:rsidR="009645FF" w:rsidRPr="0060295D">
        <w:rPr>
          <w:rFonts w:ascii="Tahoma" w:hAnsi="Tahoma" w:cs="Tahoma"/>
          <w:szCs w:val="24"/>
        </w:rPr>
        <w:t>, la</w:t>
      </w:r>
      <w:r w:rsidRPr="0060295D">
        <w:rPr>
          <w:rFonts w:ascii="Tahoma" w:hAnsi="Tahoma" w:cs="Tahoma"/>
          <w:szCs w:val="24"/>
        </w:rPr>
        <w:t xml:space="preserve"> una acción de reintegro, salvo la contemplada </w:t>
      </w:r>
      <w:r w:rsidR="009645FF" w:rsidRPr="0060295D">
        <w:rPr>
          <w:rFonts w:ascii="Tahoma" w:hAnsi="Tahoma" w:cs="Tahoma"/>
          <w:szCs w:val="24"/>
        </w:rPr>
        <w:t xml:space="preserve">a favor de los aforados </w:t>
      </w:r>
      <w:r w:rsidR="002D0C1E" w:rsidRPr="0060295D">
        <w:rPr>
          <w:rFonts w:ascii="Tahoma" w:hAnsi="Tahoma" w:cs="Tahoma"/>
          <w:szCs w:val="24"/>
        </w:rPr>
        <w:t xml:space="preserve">sindicales, o la del </w:t>
      </w:r>
      <w:r w:rsidRPr="0060295D">
        <w:rPr>
          <w:rFonts w:ascii="Tahoma" w:hAnsi="Tahoma" w:cs="Tahoma"/>
          <w:szCs w:val="24"/>
        </w:rPr>
        <w:t>artículo 26 de la ley 361 de 1997,</w:t>
      </w:r>
      <w:r w:rsidR="002D0C1E" w:rsidRPr="0060295D">
        <w:rPr>
          <w:rFonts w:ascii="Tahoma" w:hAnsi="Tahoma" w:cs="Tahoma"/>
          <w:szCs w:val="24"/>
        </w:rPr>
        <w:t xml:space="preserve">aplicable en este caso,  </w:t>
      </w:r>
      <w:r w:rsidRPr="0060295D">
        <w:rPr>
          <w:rFonts w:ascii="Tahoma" w:hAnsi="Tahoma" w:cs="Tahoma"/>
          <w:szCs w:val="24"/>
        </w:rPr>
        <w:t xml:space="preserve">la cual se descartó según se explicó líneas arriba. La parte demandada pagó en su oportunidad la indemnización por despido injusto, cuyo monto resultó inferior al que realmente le corresponde al trabajador y por eso en primera instancia se ordenó el pago del saldo, </w:t>
      </w:r>
      <w:r w:rsidRPr="0060295D">
        <w:rPr>
          <w:rFonts w:ascii="Tahoma" w:hAnsi="Tahoma" w:cs="Tahoma"/>
          <w:szCs w:val="24"/>
        </w:rPr>
        <w:lastRenderedPageBreak/>
        <w:t xml:space="preserve">cuyo valor </w:t>
      </w:r>
      <w:r w:rsidR="00754E92" w:rsidRPr="0060295D">
        <w:rPr>
          <w:rFonts w:ascii="Tahoma" w:hAnsi="Tahoma" w:cs="Tahoma"/>
          <w:szCs w:val="24"/>
        </w:rPr>
        <w:t>se avala en esta instancia</w:t>
      </w:r>
      <w:r w:rsidR="1F666D36" w:rsidRPr="0060295D">
        <w:rPr>
          <w:rFonts w:ascii="Tahoma" w:hAnsi="Tahoma" w:cs="Tahoma"/>
          <w:szCs w:val="24"/>
        </w:rPr>
        <w:t xml:space="preserve">, como quiera que incluso resulta superior a los guarismos de la Sala, </w:t>
      </w:r>
      <w:r w:rsidR="61221794" w:rsidRPr="0060295D">
        <w:rPr>
          <w:rFonts w:ascii="Tahoma" w:hAnsi="Tahoma" w:cs="Tahoma"/>
          <w:szCs w:val="24"/>
        </w:rPr>
        <w:t>dado que los cálculos en esta instancia arrojan</w:t>
      </w:r>
      <w:r w:rsidR="30909838" w:rsidRPr="0060295D">
        <w:rPr>
          <w:rFonts w:ascii="Tahoma" w:hAnsi="Tahoma" w:cs="Tahoma"/>
          <w:szCs w:val="24"/>
        </w:rPr>
        <w:t xml:space="preserve"> la suma de $10.573</w:t>
      </w:r>
      <w:r w:rsidR="28E3C8C7" w:rsidRPr="0060295D">
        <w:rPr>
          <w:rFonts w:ascii="Tahoma" w:hAnsi="Tahoma" w:cs="Tahoma"/>
          <w:szCs w:val="24"/>
        </w:rPr>
        <w:t>.973</w:t>
      </w:r>
      <w:r w:rsidR="4A8450FA" w:rsidRPr="0060295D">
        <w:rPr>
          <w:rFonts w:ascii="Tahoma" w:hAnsi="Tahoma" w:cs="Tahoma"/>
          <w:szCs w:val="24"/>
        </w:rPr>
        <w:t xml:space="preserve"> y al descontarse la suma que ya había recibido el demandante (</w:t>
      </w:r>
      <w:r w:rsidR="63DF7D8F" w:rsidRPr="0060295D">
        <w:rPr>
          <w:rFonts w:ascii="Tahoma" w:eastAsia="Tahoma" w:hAnsi="Tahoma" w:cs="Tahoma"/>
          <w:color w:val="000000" w:themeColor="text1"/>
          <w:szCs w:val="24"/>
          <w:lang w:val="es-ES"/>
        </w:rPr>
        <w:t>$8.606.850), arroja una diferencia a su favor o un saldo insoluto por valor de $</w:t>
      </w:r>
      <w:r w:rsidR="5BC3E574" w:rsidRPr="0060295D">
        <w:rPr>
          <w:rFonts w:ascii="Tahoma" w:eastAsia="Tahoma" w:hAnsi="Tahoma" w:cs="Tahoma"/>
          <w:color w:val="000000" w:themeColor="text1"/>
          <w:szCs w:val="24"/>
          <w:lang w:val="es-ES"/>
        </w:rPr>
        <w:t xml:space="preserve">1.967.123. Sin embargo, como quiera que el monto de la indemnización no fue objeto de apelación por el demandado, </w:t>
      </w:r>
      <w:r w:rsidR="39A76AEA" w:rsidRPr="0060295D">
        <w:rPr>
          <w:rFonts w:ascii="Tahoma" w:eastAsia="Tahoma" w:hAnsi="Tahoma" w:cs="Tahoma"/>
          <w:color w:val="000000" w:themeColor="text1"/>
          <w:szCs w:val="24"/>
          <w:lang w:val="es-ES"/>
        </w:rPr>
        <w:t xml:space="preserve">no se modificará dicho aspecto de la sentencia. </w:t>
      </w:r>
    </w:p>
    <w:p w14:paraId="17E853FA" w14:textId="70EE3D77" w:rsidR="66BCF197" w:rsidRPr="0060295D" w:rsidRDefault="66BCF197" w:rsidP="0060295D">
      <w:pPr>
        <w:pStyle w:val="Textoindependiente31"/>
        <w:spacing w:line="276" w:lineRule="auto"/>
        <w:ind w:firstLine="708"/>
        <w:rPr>
          <w:rFonts w:ascii="Tahoma" w:hAnsi="Tahoma" w:cs="Tahoma"/>
          <w:szCs w:val="24"/>
        </w:rPr>
      </w:pPr>
    </w:p>
    <w:p w14:paraId="4D6B328D" w14:textId="77777777" w:rsidR="001815B2" w:rsidRPr="0060295D" w:rsidRDefault="001815B2"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Corolario de lo anterior, se ratificará en su integridad el fallo de primera instancia. Sin costas en esta instancia, teniendo en cuenta que el recurso de apelación no fue exitoso para ninguno de los apelantes. </w:t>
      </w:r>
    </w:p>
    <w:p w14:paraId="006C82A6" w14:textId="77777777" w:rsidR="001815B2" w:rsidRPr="0060295D" w:rsidRDefault="001815B2" w:rsidP="0060295D">
      <w:pPr>
        <w:pStyle w:val="Textoindependiente31"/>
        <w:spacing w:line="276" w:lineRule="auto"/>
        <w:ind w:firstLine="708"/>
        <w:rPr>
          <w:rFonts w:ascii="Tahoma" w:hAnsi="Tahoma" w:cs="Tahoma"/>
          <w:szCs w:val="24"/>
        </w:rPr>
      </w:pPr>
    </w:p>
    <w:p w14:paraId="24AA7CFC" w14:textId="5DDCD366" w:rsidR="00A26285" w:rsidRPr="0060295D" w:rsidRDefault="00A26285" w:rsidP="0060295D">
      <w:pPr>
        <w:pStyle w:val="Textoindependiente31"/>
        <w:spacing w:line="276" w:lineRule="auto"/>
        <w:ind w:firstLine="708"/>
        <w:rPr>
          <w:rFonts w:ascii="Tahoma" w:hAnsi="Tahoma" w:cs="Tahoma"/>
          <w:szCs w:val="24"/>
        </w:rPr>
      </w:pPr>
      <w:r w:rsidRPr="0060295D">
        <w:rPr>
          <w:rFonts w:ascii="Tahoma" w:hAnsi="Tahoma" w:cs="Tahoma"/>
          <w:szCs w:val="24"/>
        </w:rPr>
        <w:t xml:space="preserve">En mérito de lo expuesto, el </w:t>
      </w:r>
      <w:r w:rsidRPr="0060295D">
        <w:rPr>
          <w:rFonts w:ascii="Tahoma" w:hAnsi="Tahoma" w:cs="Tahoma"/>
          <w:b/>
          <w:szCs w:val="24"/>
        </w:rPr>
        <w:t>Tribunal Superior del Distrito Judicial de Pereira (Risaralda), Sala de Decisión Laboral presidida por la Magistrada Ana Lucía Caicedo Calderón</w:t>
      </w:r>
      <w:r w:rsidRPr="0060295D">
        <w:rPr>
          <w:rFonts w:ascii="Tahoma" w:hAnsi="Tahoma" w:cs="Tahoma"/>
          <w:szCs w:val="24"/>
        </w:rPr>
        <w:t>, administrando justicia en nombre de la República y por autoridad de la Ley,</w:t>
      </w:r>
    </w:p>
    <w:p w14:paraId="3B8999A7" w14:textId="77777777" w:rsidR="00A26285" w:rsidRPr="0060295D" w:rsidRDefault="00A26285" w:rsidP="0060295D">
      <w:pPr>
        <w:pStyle w:val="Sangradetextonormal"/>
        <w:spacing w:line="276" w:lineRule="auto"/>
      </w:pPr>
    </w:p>
    <w:p w14:paraId="28D867CC" w14:textId="11AE425B" w:rsidR="00A26285" w:rsidRPr="0060295D" w:rsidRDefault="006A0F34" w:rsidP="0060295D">
      <w:pPr>
        <w:pStyle w:val="Sangradetextonormal"/>
        <w:spacing w:line="276" w:lineRule="auto"/>
        <w:ind w:firstLine="0"/>
        <w:jc w:val="center"/>
        <w:rPr>
          <w:b/>
        </w:rPr>
      </w:pPr>
      <w:r w:rsidRPr="0060295D">
        <w:rPr>
          <w:b/>
        </w:rPr>
        <w:t>RESUELVE:</w:t>
      </w:r>
    </w:p>
    <w:p w14:paraId="212CCC01" w14:textId="6DE6AE9A" w:rsidR="001815B2" w:rsidRPr="0060295D" w:rsidRDefault="001815B2" w:rsidP="0060295D">
      <w:pPr>
        <w:spacing w:after="0" w:line="276" w:lineRule="auto"/>
        <w:rPr>
          <w:rFonts w:ascii="Tahoma" w:hAnsi="Tahoma" w:cs="Tahoma"/>
          <w:b/>
          <w:sz w:val="24"/>
          <w:szCs w:val="24"/>
        </w:rPr>
      </w:pPr>
    </w:p>
    <w:p w14:paraId="2CAD4A0F" w14:textId="66C1A74D" w:rsidR="001815B2" w:rsidRPr="0060295D" w:rsidRDefault="001815B2" w:rsidP="00AC1C0C">
      <w:pPr>
        <w:spacing w:after="0" w:line="276" w:lineRule="auto"/>
        <w:rPr>
          <w:rFonts w:ascii="Tahoma" w:hAnsi="Tahoma" w:cs="Tahoma"/>
          <w:b/>
          <w:sz w:val="24"/>
          <w:szCs w:val="24"/>
        </w:rPr>
      </w:pPr>
      <w:r w:rsidRPr="0060295D">
        <w:rPr>
          <w:rFonts w:ascii="Tahoma" w:hAnsi="Tahoma" w:cs="Tahoma"/>
          <w:b/>
          <w:sz w:val="24"/>
          <w:szCs w:val="24"/>
        </w:rPr>
        <w:t xml:space="preserve">PRIMERO: CONFIRMAR </w:t>
      </w:r>
      <w:r w:rsidRPr="0060295D">
        <w:rPr>
          <w:rFonts w:ascii="Tahoma" w:hAnsi="Tahoma" w:cs="Tahoma"/>
          <w:sz w:val="24"/>
          <w:szCs w:val="24"/>
        </w:rPr>
        <w:t>en su integridad el fallo de la referencia.</w:t>
      </w:r>
    </w:p>
    <w:p w14:paraId="55AD2163" w14:textId="77777777" w:rsidR="001815B2" w:rsidRPr="0060295D" w:rsidRDefault="001815B2" w:rsidP="0060295D">
      <w:pPr>
        <w:spacing w:after="0" w:line="276" w:lineRule="auto"/>
        <w:rPr>
          <w:rFonts w:ascii="Tahoma" w:hAnsi="Tahoma" w:cs="Tahoma"/>
          <w:b/>
          <w:sz w:val="24"/>
          <w:szCs w:val="24"/>
        </w:rPr>
      </w:pPr>
    </w:p>
    <w:p w14:paraId="3F88E7F5" w14:textId="6C89877C" w:rsidR="001815B2" w:rsidRPr="0060295D" w:rsidRDefault="001815B2" w:rsidP="00AC1C0C">
      <w:pPr>
        <w:spacing w:after="0" w:line="276" w:lineRule="auto"/>
        <w:rPr>
          <w:rFonts w:ascii="Tahoma" w:hAnsi="Tahoma" w:cs="Tahoma"/>
          <w:b/>
          <w:sz w:val="24"/>
          <w:szCs w:val="24"/>
        </w:rPr>
      </w:pPr>
      <w:r w:rsidRPr="0060295D">
        <w:rPr>
          <w:rFonts w:ascii="Tahoma" w:hAnsi="Tahoma" w:cs="Tahoma"/>
          <w:b/>
          <w:sz w:val="24"/>
          <w:szCs w:val="24"/>
        </w:rPr>
        <w:t xml:space="preserve">SEGUNDO: SIN COSTAS </w:t>
      </w:r>
      <w:r w:rsidRPr="0060295D">
        <w:rPr>
          <w:rFonts w:ascii="Tahoma" w:hAnsi="Tahoma" w:cs="Tahoma"/>
          <w:sz w:val="24"/>
          <w:szCs w:val="24"/>
        </w:rPr>
        <w:t>en esta instancia.</w:t>
      </w:r>
      <w:r w:rsidRPr="0060295D">
        <w:rPr>
          <w:rFonts w:ascii="Tahoma" w:hAnsi="Tahoma" w:cs="Tahoma"/>
          <w:b/>
          <w:sz w:val="24"/>
          <w:szCs w:val="24"/>
        </w:rPr>
        <w:t xml:space="preserve"> </w:t>
      </w:r>
    </w:p>
    <w:p w14:paraId="1C87C947" w14:textId="77777777" w:rsidR="001815B2" w:rsidRPr="0060295D" w:rsidRDefault="001815B2" w:rsidP="0060295D">
      <w:pPr>
        <w:spacing w:after="0" w:line="276" w:lineRule="auto"/>
        <w:rPr>
          <w:rFonts w:ascii="Tahoma" w:hAnsi="Tahoma" w:cs="Tahoma"/>
          <w:b/>
          <w:sz w:val="24"/>
          <w:szCs w:val="24"/>
        </w:rPr>
      </w:pPr>
    </w:p>
    <w:p w14:paraId="0EB26735" w14:textId="77777777" w:rsidR="00A26285" w:rsidRPr="0060295D" w:rsidRDefault="00A26285" w:rsidP="0060295D">
      <w:pPr>
        <w:widowControl w:val="0"/>
        <w:autoSpaceDE w:val="0"/>
        <w:autoSpaceDN w:val="0"/>
        <w:adjustRightInd w:val="0"/>
        <w:spacing w:after="0" w:line="276" w:lineRule="auto"/>
        <w:jc w:val="both"/>
        <w:rPr>
          <w:rFonts w:ascii="Tahoma" w:hAnsi="Tahoma" w:cs="Tahoma"/>
          <w:b/>
          <w:bCs/>
          <w:sz w:val="24"/>
          <w:szCs w:val="24"/>
        </w:rPr>
      </w:pPr>
      <w:r w:rsidRPr="0060295D">
        <w:rPr>
          <w:rFonts w:ascii="Tahoma" w:hAnsi="Tahoma" w:cs="Tahoma"/>
          <w:b/>
          <w:bCs/>
          <w:sz w:val="24"/>
          <w:szCs w:val="24"/>
        </w:rPr>
        <w:t>Notifíquese y cúmplase.</w:t>
      </w:r>
    </w:p>
    <w:p w14:paraId="5BB55C42" w14:textId="77777777" w:rsidR="007C164C" w:rsidRPr="007C164C" w:rsidRDefault="007C164C" w:rsidP="007C164C">
      <w:pPr>
        <w:spacing w:after="0" w:line="276" w:lineRule="auto"/>
        <w:ind w:firstLine="708"/>
        <w:contextualSpacing/>
        <w:jc w:val="both"/>
        <w:rPr>
          <w:rFonts w:ascii="Tahoma" w:eastAsia="Times New Roman" w:hAnsi="Tahoma" w:cs="Tahoma"/>
          <w:sz w:val="24"/>
          <w:szCs w:val="24"/>
          <w:lang w:val="es-ES_tradnl"/>
        </w:rPr>
      </w:pPr>
      <w:bookmarkStart w:id="6" w:name="_Hlk74294138"/>
    </w:p>
    <w:p w14:paraId="57A13DE5" w14:textId="77777777" w:rsidR="007C164C" w:rsidRPr="007C164C" w:rsidRDefault="007C164C" w:rsidP="007C164C">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C164C">
        <w:rPr>
          <w:rFonts w:ascii="Tahoma" w:eastAsia="Times New Roman" w:hAnsi="Tahoma" w:cs="Tahoma"/>
          <w:sz w:val="24"/>
          <w:szCs w:val="24"/>
          <w:lang w:val="es-ES" w:eastAsia="es-ES"/>
        </w:rPr>
        <w:tab/>
        <w:t>La Magistrada ponente,</w:t>
      </w:r>
    </w:p>
    <w:p w14:paraId="5FD065F0" w14:textId="77777777" w:rsidR="007C164C" w:rsidRPr="007C164C" w:rsidRDefault="007C164C" w:rsidP="007C164C">
      <w:pPr>
        <w:spacing w:after="0" w:line="276" w:lineRule="auto"/>
        <w:rPr>
          <w:rFonts w:ascii="Tahoma" w:eastAsia="Times New Roman" w:hAnsi="Tahoma" w:cs="Tahoma"/>
          <w:sz w:val="24"/>
          <w:szCs w:val="24"/>
          <w:lang w:val="es-ES" w:eastAsia="es-ES"/>
        </w:rPr>
      </w:pPr>
    </w:p>
    <w:p w14:paraId="58E389AB" w14:textId="77777777" w:rsidR="007C164C" w:rsidRPr="007C164C" w:rsidRDefault="007C164C" w:rsidP="007C164C">
      <w:pPr>
        <w:spacing w:after="0" w:line="276" w:lineRule="auto"/>
        <w:rPr>
          <w:rFonts w:ascii="Tahoma" w:eastAsia="Times New Roman" w:hAnsi="Tahoma" w:cs="Tahoma"/>
          <w:sz w:val="24"/>
          <w:szCs w:val="24"/>
          <w:lang w:val="es-ES" w:eastAsia="es-ES"/>
        </w:rPr>
      </w:pPr>
    </w:p>
    <w:p w14:paraId="2C254B06" w14:textId="77777777" w:rsidR="007C164C" w:rsidRPr="007C164C" w:rsidRDefault="007C164C" w:rsidP="007C164C">
      <w:pPr>
        <w:spacing w:after="0" w:line="276" w:lineRule="auto"/>
        <w:rPr>
          <w:rFonts w:ascii="Tahoma" w:eastAsia="Times New Roman" w:hAnsi="Tahoma" w:cs="Tahoma"/>
          <w:sz w:val="24"/>
          <w:szCs w:val="24"/>
          <w:lang w:val="es-ES" w:eastAsia="es-ES"/>
        </w:rPr>
      </w:pPr>
    </w:p>
    <w:p w14:paraId="2DBC0038" w14:textId="77777777" w:rsidR="007C164C" w:rsidRPr="007C164C" w:rsidRDefault="007C164C" w:rsidP="007C164C">
      <w:pPr>
        <w:keepNext/>
        <w:spacing w:after="0" w:line="276" w:lineRule="auto"/>
        <w:jc w:val="center"/>
        <w:outlineLvl w:val="2"/>
        <w:rPr>
          <w:rFonts w:ascii="Tahoma" w:eastAsia="Times New Roman" w:hAnsi="Tahoma" w:cs="Tahoma"/>
          <w:b/>
          <w:bCs/>
          <w:sz w:val="24"/>
          <w:szCs w:val="24"/>
          <w:lang w:val="es-ES" w:eastAsia="es-ES"/>
        </w:rPr>
      </w:pPr>
      <w:r w:rsidRPr="007C164C">
        <w:rPr>
          <w:rFonts w:ascii="Tahoma" w:eastAsia="Times New Roman" w:hAnsi="Tahoma" w:cs="Tahoma"/>
          <w:b/>
          <w:bCs/>
          <w:sz w:val="24"/>
          <w:szCs w:val="24"/>
          <w:lang w:val="es-ES" w:eastAsia="es-ES"/>
        </w:rPr>
        <w:t>ANA LUCÍA CAICEDO CALDERÓN</w:t>
      </w:r>
    </w:p>
    <w:p w14:paraId="2061326C" w14:textId="77777777" w:rsidR="007C164C" w:rsidRPr="007C164C" w:rsidRDefault="007C164C" w:rsidP="007C164C">
      <w:pPr>
        <w:spacing w:after="0" w:line="276" w:lineRule="auto"/>
        <w:rPr>
          <w:rFonts w:ascii="Tahoma" w:eastAsia="Times New Roman" w:hAnsi="Tahoma" w:cs="Tahoma"/>
          <w:sz w:val="24"/>
          <w:szCs w:val="24"/>
          <w:lang w:val="es-ES" w:eastAsia="es-ES"/>
        </w:rPr>
      </w:pPr>
    </w:p>
    <w:p w14:paraId="4BD8170D" w14:textId="77777777" w:rsidR="007C164C" w:rsidRPr="007C164C" w:rsidRDefault="007C164C" w:rsidP="007C164C">
      <w:pPr>
        <w:spacing w:after="0" w:line="276" w:lineRule="auto"/>
        <w:ind w:firstLine="708"/>
        <w:rPr>
          <w:rFonts w:ascii="Tahoma" w:eastAsia="Times New Roman" w:hAnsi="Tahoma" w:cs="Tahoma"/>
          <w:sz w:val="24"/>
          <w:szCs w:val="24"/>
          <w:lang w:val="es-ES" w:eastAsia="es-ES"/>
        </w:rPr>
      </w:pPr>
      <w:bookmarkStart w:id="7" w:name="_Hlk62478330"/>
      <w:r w:rsidRPr="007C164C">
        <w:rPr>
          <w:rFonts w:ascii="Tahoma" w:eastAsia="Times New Roman" w:hAnsi="Tahoma" w:cs="Tahoma"/>
          <w:sz w:val="24"/>
          <w:szCs w:val="24"/>
          <w:lang w:val="es-ES" w:eastAsia="es-ES"/>
        </w:rPr>
        <w:t>La Magistrada y el Magistrado,</w:t>
      </w:r>
    </w:p>
    <w:p w14:paraId="3BF921F1" w14:textId="77777777" w:rsidR="007C164C" w:rsidRPr="007C164C" w:rsidRDefault="007C164C" w:rsidP="007C164C">
      <w:pPr>
        <w:spacing w:after="0" w:line="276" w:lineRule="auto"/>
        <w:rPr>
          <w:rFonts w:ascii="Tahoma" w:eastAsia="Times New Roman" w:hAnsi="Tahoma" w:cs="Tahoma"/>
          <w:sz w:val="24"/>
          <w:szCs w:val="24"/>
          <w:lang w:val="es-ES" w:eastAsia="es-ES"/>
        </w:rPr>
      </w:pPr>
    </w:p>
    <w:p w14:paraId="5F97FAAF" w14:textId="77777777" w:rsidR="007C164C" w:rsidRPr="007C164C" w:rsidRDefault="007C164C" w:rsidP="007C164C">
      <w:pPr>
        <w:spacing w:after="0" w:line="276" w:lineRule="auto"/>
        <w:rPr>
          <w:rFonts w:ascii="Tahoma" w:eastAsia="Times New Roman" w:hAnsi="Tahoma" w:cs="Tahoma"/>
          <w:sz w:val="24"/>
          <w:szCs w:val="24"/>
          <w:lang w:val="es-ES" w:eastAsia="es-ES"/>
        </w:rPr>
      </w:pPr>
    </w:p>
    <w:p w14:paraId="6478E722" w14:textId="77777777" w:rsidR="007C164C" w:rsidRPr="007C164C" w:rsidRDefault="007C164C" w:rsidP="007C164C">
      <w:pPr>
        <w:spacing w:after="0" w:line="276" w:lineRule="auto"/>
        <w:rPr>
          <w:rFonts w:ascii="Tahoma" w:eastAsia="Times New Roman" w:hAnsi="Tahoma" w:cs="Tahoma"/>
          <w:sz w:val="24"/>
          <w:szCs w:val="24"/>
          <w:lang w:val="es-ES" w:eastAsia="es-ES"/>
        </w:rPr>
      </w:pPr>
    </w:p>
    <w:p w14:paraId="10B957AB" w14:textId="1E897297" w:rsidR="008F5826" w:rsidRPr="0060295D" w:rsidRDefault="007C164C" w:rsidP="007C164C">
      <w:pPr>
        <w:spacing w:after="0" w:line="276" w:lineRule="auto"/>
        <w:jc w:val="both"/>
        <w:rPr>
          <w:rFonts w:ascii="Tahoma" w:eastAsia="Times New Roman" w:hAnsi="Tahoma" w:cs="Tahoma"/>
          <w:sz w:val="24"/>
          <w:szCs w:val="24"/>
          <w:lang w:val="es-ES" w:eastAsia="es-ES"/>
        </w:rPr>
      </w:pPr>
      <w:r w:rsidRPr="007C164C">
        <w:rPr>
          <w:rFonts w:ascii="Tahoma" w:eastAsia="Times New Roman" w:hAnsi="Tahoma" w:cs="Tahoma"/>
          <w:b/>
          <w:bCs/>
          <w:sz w:val="24"/>
          <w:szCs w:val="24"/>
          <w:lang w:val="es-ES" w:eastAsia="es-ES"/>
        </w:rPr>
        <w:t>OLGA LUCÍA HOYOS SEPÚLVEDA</w:t>
      </w:r>
      <w:r w:rsidRPr="007C164C">
        <w:rPr>
          <w:rFonts w:ascii="Tahoma" w:eastAsia="Times New Roman" w:hAnsi="Tahoma" w:cs="Tahoma"/>
          <w:b/>
          <w:bCs/>
          <w:sz w:val="24"/>
          <w:szCs w:val="24"/>
          <w:lang w:val="es-ES" w:eastAsia="es-ES"/>
        </w:rPr>
        <w:tab/>
      </w:r>
      <w:r w:rsidRPr="007C164C">
        <w:rPr>
          <w:rFonts w:ascii="Tahoma" w:eastAsia="Times New Roman" w:hAnsi="Tahoma" w:cs="Tahoma"/>
          <w:b/>
          <w:bCs/>
          <w:sz w:val="24"/>
          <w:szCs w:val="24"/>
          <w:lang w:val="es-ES" w:eastAsia="es-ES"/>
        </w:rPr>
        <w:tab/>
        <w:t>GERMÁN DARÍO GÓEZ VINASCO</w:t>
      </w:r>
      <w:bookmarkEnd w:id="6"/>
      <w:bookmarkEnd w:id="7"/>
    </w:p>
    <w:sectPr w:rsidR="008F5826" w:rsidRPr="0060295D" w:rsidSect="00BB3D74">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3490C3" w16cex:dateUtc="2021-05-07T19:10:43.32Z"/>
  <w16cex:commentExtensible w16cex:durableId="442125D2" w16cex:dateUtc="2021-05-20T13:27:14.819Z"/>
  <w16cex:commentExtensible w16cex:durableId="74A01DD3" w16cex:dateUtc="2021-05-20T13:51:39.171Z"/>
  <w16cex:commentExtensible w16cex:durableId="150A7CA1" w16cex:dateUtc="2021-05-20T14:01:09.907Z"/>
  <w16cex:commentExtensible w16cex:durableId="55CEC889" w16cex:dateUtc="2021-05-20T14:07:30.561Z"/>
  <w16cex:commentExtensible w16cex:durableId="6DB8B2E0" w16cex:dateUtc="2021-05-20T14:08:46.189Z"/>
  <w16cex:commentExtensible w16cex:durableId="4264E291" w16cex:dateUtc="2021-05-21T17:46:25.441Z"/>
  <w16cex:commentExtensible w16cex:durableId="608F3DD1" w16cex:dateUtc="2021-05-21T17:47:00.662Z"/>
  <w16cex:commentExtensible w16cex:durableId="4FE97D08" w16cex:dateUtc="2021-05-21T17:47:09.1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35A8" w14:textId="77777777" w:rsidR="00741AA9" w:rsidRDefault="00741AA9" w:rsidP="00E130E1">
      <w:pPr>
        <w:spacing w:after="0" w:line="240" w:lineRule="auto"/>
      </w:pPr>
      <w:r>
        <w:separator/>
      </w:r>
    </w:p>
  </w:endnote>
  <w:endnote w:type="continuationSeparator" w:id="0">
    <w:p w14:paraId="437399BC" w14:textId="77777777" w:rsidR="00741AA9" w:rsidRDefault="00741AA9" w:rsidP="00E1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A6ADD" w14:textId="77777777" w:rsidR="00741AA9" w:rsidRDefault="00741AA9" w:rsidP="00E130E1">
      <w:pPr>
        <w:spacing w:after="0" w:line="240" w:lineRule="auto"/>
      </w:pPr>
      <w:r>
        <w:separator/>
      </w:r>
    </w:p>
  </w:footnote>
  <w:footnote w:type="continuationSeparator" w:id="0">
    <w:p w14:paraId="15C1F362" w14:textId="77777777" w:rsidR="00741AA9" w:rsidRDefault="00741AA9" w:rsidP="00E130E1">
      <w:pPr>
        <w:spacing w:after="0" w:line="240" w:lineRule="auto"/>
      </w:pPr>
      <w:r>
        <w:continuationSeparator/>
      </w:r>
    </w:p>
  </w:footnote>
  <w:footnote w:id="1">
    <w:p w14:paraId="7ABCA246" w14:textId="26A84933" w:rsidR="00C96C07" w:rsidRPr="00AC1C0C" w:rsidRDefault="00C96C07" w:rsidP="00AC1C0C">
      <w:pPr>
        <w:pStyle w:val="Textonotapie"/>
        <w:jc w:val="both"/>
        <w:rPr>
          <w:rFonts w:ascii="Arial" w:hAnsi="Arial" w:cs="Arial"/>
          <w:sz w:val="18"/>
          <w:szCs w:val="18"/>
          <w:lang w:val="es-CO"/>
        </w:rPr>
      </w:pPr>
      <w:r w:rsidRPr="00AC1C0C">
        <w:rPr>
          <w:rStyle w:val="Refdenotaalpie"/>
          <w:rFonts w:ascii="Arial" w:hAnsi="Arial" w:cs="Arial"/>
          <w:sz w:val="18"/>
          <w:szCs w:val="18"/>
        </w:rPr>
        <w:footnoteRef/>
      </w:r>
      <w:r w:rsidRPr="00AC1C0C">
        <w:rPr>
          <w:rFonts w:ascii="Arial" w:hAnsi="Arial" w:cs="Arial"/>
          <w:sz w:val="18"/>
          <w:szCs w:val="18"/>
        </w:rPr>
        <w:t xml:space="preserve"> </w:t>
      </w:r>
      <w:r w:rsidRPr="00AC1C0C">
        <w:rPr>
          <w:rFonts w:ascii="Arial" w:hAnsi="Arial" w:cs="Arial"/>
          <w:sz w:val="18"/>
          <w:szCs w:val="18"/>
          <w:lang w:val="es-CO"/>
        </w:rPr>
        <w:t xml:space="preserve">Magistrado Ponente Dr. GERARDO BOTERO ZULUAGA, </w:t>
      </w:r>
      <w:r w:rsidRPr="00AC1C0C">
        <w:rPr>
          <w:rFonts w:ascii="Arial" w:hAnsi="Arial" w:cs="Arial"/>
          <w:sz w:val="18"/>
          <w:szCs w:val="18"/>
        </w:rPr>
        <w:t>Radicación No. 64605.</w:t>
      </w:r>
    </w:p>
  </w:footnote>
  <w:footnote w:id="2">
    <w:p w14:paraId="2A021A8F" w14:textId="0ED1129D" w:rsidR="00C96C07" w:rsidRPr="00AC1C0C" w:rsidRDefault="00C96C07" w:rsidP="00AC1C0C">
      <w:pPr>
        <w:pStyle w:val="Textonotapie"/>
        <w:jc w:val="both"/>
        <w:rPr>
          <w:rFonts w:ascii="Arial" w:hAnsi="Arial" w:cs="Arial"/>
          <w:sz w:val="18"/>
          <w:szCs w:val="18"/>
          <w:lang w:val="es-CO"/>
        </w:rPr>
      </w:pPr>
      <w:r w:rsidRPr="00AC1C0C">
        <w:rPr>
          <w:rStyle w:val="Refdenotaalpie"/>
          <w:rFonts w:ascii="Arial" w:hAnsi="Arial" w:cs="Arial"/>
          <w:sz w:val="18"/>
          <w:szCs w:val="18"/>
        </w:rPr>
        <w:footnoteRef/>
      </w:r>
      <w:r w:rsidRPr="00AC1C0C">
        <w:rPr>
          <w:rFonts w:ascii="Arial" w:hAnsi="Arial" w:cs="Arial"/>
          <w:sz w:val="18"/>
          <w:szCs w:val="18"/>
        </w:rPr>
        <w:t xml:space="preserve"> </w:t>
      </w:r>
      <w:r w:rsidRPr="00AC1C0C">
        <w:rPr>
          <w:rFonts w:ascii="Arial" w:hAnsi="Arial" w:cs="Arial"/>
          <w:sz w:val="18"/>
          <w:szCs w:val="18"/>
          <w:lang w:val="es-CO"/>
        </w:rPr>
        <w:t xml:space="preserve">Dra. CLARA INÉS DUEÑAS QUEVEDO y Dr. IVÁN MAURICIO LENIS GÓMEZ </w:t>
      </w:r>
    </w:p>
  </w:footnote>
  <w:footnote w:id="3">
    <w:p w14:paraId="5F3E0942" w14:textId="77777777" w:rsidR="00E130E1" w:rsidRPr="00AC1C0C" w:rsidRDefault="00E130E1" w:rsidP="00AC1C0C">
      <w:pPr>
        <w:pStyle w:val="Textonotapie"/>
        <w:jc w:val="both"/>
        <w:rPr>
          <w:rFonts w:ascii="Arial" w:hAnsi="Arial" w:cs="Arial"/>
          <w:i/>
          <w:sz w:val="18"/>
          <w:szCs w:val="18"/>
          <w:lang w:val="es-CO"/>
        </w:rPr>
      </w:pPr>
      <w:r w:rsidRPr="00AC1C0C">
        <w:rPr>
          <w:rStyle w:val="Refdenotaalpie"/>
          <w:rFonts w:ascii="Arial" w:hAnsi="Arial" w:cs="Arial"/>
          <w:i/>
          <w:sz w:val="18"/>
          <w:szCs w:val="18"/>
        </w:rPr>
        <w:footnoteRef/>
      </w:r>
      <w:r w:rsidRPr="00AC1C0C">
        <w:rPr>
          <w:rFonts w:ascii="Arial" w:hAnsi="Arial" w:cs="Arial"/>
          <w:i/>
          <w:sz w:val="18"/>
          <w:szCs w:val="18"/>
        </w:rPr>
        <w:t xml:space="preserve"> </w:t>
      </w:r>
      <w:r w:rsidRPr="00AC1C0C">
        <w:rPr>
          <w:rFonts w:ascii="Arial" w:hAnsi="Arial" w:cs="Arial"/>
          <w:i/>
          <w:sz w:val="18"/>
          <w:szCs w:val="18"/>
          <w:lang w:val="es-CO"/>
        </w:rPr>
        <w:t xml:space="preserve">Sentencia del 1º de noviembre de 2000. Rad. </w:t>
      </w:r>
      <w:smartTag w:uri="urn:schemas-microsoft-com:office:smarttags" w:element="metricconverter">
        <w:smartTagPr>
          <w:attr w:name="ProductID" w:val="14481. M"/>
        </w:smartTagPr>
        <w:r w:rsidRPr="00AC1C0C">
          <w:rPr>
            <w:rFonts w:ascii="Arial" w:hAnsi="Arial" w:cs="Arial"/>
            <w:i/>
            <w:sz w:val="18"/>
            <w:szCs w:val="18"/>
            <w:lang w:val="es-CO"/>
          </w:rPr>
          <w:t>14481. M</w:t>
        </w:r>
      </w:smartTag>
      <w:r w:rsidRPr="00AC1C0C">
        <w:rPr>
          <w:rFonts w:ascii="Arial" w:hAnsi="Arial" w:cs="Arial"/>
          <w:i/>
          <w:sz w:val="18"/>
          <w:szCs w:val="18"/>
          <w:lang w:val="es-CO"/>
        </w:rPr>
        <w:t>.P. Dr. FERNANDO VÁSQUEZ BOTERO.</w:t>
      </w:r>
    </w:p>
  </w:footnote>
  <w:footnote w:id="4">
    <w:p w14:paraId="21340A0F" w14:textId="016C14E1" w:rsidR="00954025" w:rsidRPr="00AC1C0C" w:rsidRDefault="00954025" w:rsidP="00AC1C0C">
      <w:pPr>
        <w:spacing w:line="240" w:lineRule="auto"/>
        <w:jc w:val="both"/>
        <w:rPr>
          <w:rFonts w:ascii="Times New Roman" w:hAnsi="Times New Roman" w:cs="Times New Roman"/>
          <w:sz w:val="20"/>
          <w:szCs w:val="20"/>
        </w:rPr>
      </w:pPr>
      <w:r w:rsidRPr="00AC1C0C">
        <w:rPr>
          <w:rStyle w:val="Refdenotaalpie"/>
          <w:rFonts w:ascii="Arial" w:hAnsi="Arial" w:cs="Arial"/>
          <w:sz w:val="18"/>
          <w:szCs w:val="18"/>
        </w:rPr>
        <w:footnoteRef/>
      </w:r>
      <w:r w:rsidRPr="00AC1C0C">
        <w:rPr>
          <w:rFonts w:ascii="Arial" w:hAnsi="Arial" w:cs="Arial"/>
          <w:sz w:val="18"/>
          <w:szCs w:val="18"/>
        </w:rPr>
        <w:t xml:space="preserve"> En el artículo 64 del CST, modificado 2351 de 1965, antes de la ley 789 de 2002, </w:t>
      </w:r>
      <w:r w:rsidR="003A373C" w:rsidRPr="00AC1C0C">
        <w:rPr>
          <w:rFonts w:ascii="Arial" w:hAnsi="Arial" w:cs="Arial"/>
          <w:sz w:val="18"/>
          <w:szCs w:val="18"/>
        </w:rPr>
        <w:t xml:space="preserve">se </w:t>
      </w:r>
      <w:r w:rsidRPr="00AC1C0C">
        <w:rPr>
          <w:rFonts w:ascii="Arial" w:hAnsi="Arial" w:cs="Arial"/>
          <w:sz w:val="18"/>
          <w:szCs w:val="18"/>
        </w:rPr>
        <w:t>establecía la acción de reintegro para el trabajador que tuviere 10 años o más continuos y fuere despedido sin justa causa</w:t>
      </w:r>
      <w:r w:rsidR="003A373C" w:rsidRPr="00AC1C0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307"/>
    <w:multiLevelType w:val="multilevel"/>
    <w:tmpl w:val="4C3AB86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 w15:restartNumberingAfterBreak="0">
    <w:nsid w:val="12C2619A"/>
    <w:multiLevelType w:val="multilevel"/>
    <w:tmpl w:val="25164442"/>
    <w:lvl w:ilvl="0">
      <w:start w:val="6"/>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1080" w:hanging="108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440" w:hanging="1440"/>
      </w:pPr>
      <w:rPr>
        <w:rFonts w:hint="default"/>
        <w:b/>
        <w:color w:val="000000"/>
      </w:rPr>
    </w:lvl>
    <w:lvl w:ilvl="5">
      <w:start w:val="1"/>
      <w:numFmt w:val="decimal"/>
      <w:lvlText w:val="%1.%2.%3.%4.%5.%6."/>
      <w:lvlJc w:val="left"/>
      <w:pPr>
        <w:ind w:left="1800" w:hanging="180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2160" w:hanging="2160"/>
      </w:pPr>
      <w:rPr>
        <w:rFonts w:hint="default"/>
        <w:b/>
        <w:color w:val="000000"/>
      </w:rPr>
    </w:lvl>
    <w:lvl w:ilvl="8">
      <w:start w:val="1"/>
      <w:numFmt w:val="decimal"/>
      <w:lvlText w:val="%1.%2.%3.%4.%5.%6.%7.%8.%9."/>
      <w:lvlJc w:val="left"/>
      <w:pPr>
        <w:ind w:left="2520" w:hanging="2520"/>
      </w:pPr>
      <w:rPr>
        <w:rFonts w:hint="default"/>
        <w:b/>
        <w:color w:val="000000"/>
      </w:rPr>
    </w:lvl>
  </w:abstractNum>
  <w:abstractNum w:abstractNumId="2" w15:restartNumberingAfterBreak="0">
    <w:nsid w:val="1E1F4876"/>
    <w:multiLevelType w:val="multilevel"/>
    <w:tmpl w:val="4C3AB86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3" w15:restartNumberingAfterBreak="0">
    <w:nsid w:val="1EF41E42"/>
    <w:multiLevelType w:val="multilevel"/>
    <w:tmpl w:val="4C3AB86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4" w15:restartNumberingAfterBreak="0">
    <w:nsid w:val="39595AEF"/>
    <w:multiLevelType w:val="multilevel"/>
    <w:tmpl w:val="7C843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F6206"/>
    <w:multiLevelType w:val="multilevel"/>
    <w:tmpl w:val="3CC6D024"/>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C6A59"/>
    <w:multiLevelType w:val="hybridMultilevel"/>
    <w:tmpl w:val="9E78EADC"/>
    <w:lvl w:ilvl="0" w:tplc="089CCC4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EB"/>
    <w:rsid w:val="00021FA9"/>
    <w:rsid w:val="000369D6"/>
    <w:rsid w:val="00064E77"/>
    <w:rsid w:val="00066D29"/>
    <w:rsid w:val="000B4A0D"/>
    <w:rsid w:val="000B59ED"/>
    <w:rsid w:val="000B727C"/>
    <w:rsid w:val="000C0D8E"/>
    <w:rsid w:val="000E3363"/>
    <w:rsid w:val="000E6FF6"/>
    <w:rsid w:val="000F412F"/>
    <w:rsid w:val="001159E1"/>
    <w:rsid w:val="001228FB"/>
    <w:rsid w:val="00124AF6"/>
    <w:rsid w:val="00137665"/>
    <w:rsid w:val="001701D5"/>
    <w:rsid w:val="00175A48"/>
    <w:rsid w:val="001815B2"/>
    <w:rsid w:val="0019722E"/>
    <w:rsid w:val="00271564"/>
    <w:rsid w:val="00276698"/>
    <w:rsid w:val="002C0FBA"/>
    <w:rsid w:val="002D0C1E"/>
    <w:rsid w:val="002D27AD"/>
    <w:rsid w:val="002D7984"/>
    <w:rsid w:val="002E1CD2"/>
    <w:rsid w:val="002E5A7F"/>
    <w:rsid w:val="0030030E"/>
    <w:rsid w:val="0035189F"/>
    <w:rsid w:val="003551C6"/>
    <w:rsid w:val="00363436"/>
    <w:rsid w:val="00386692"/>
    <w:rsid w:val="003942B1"/>
    <w:rsid w:val="003946AC"/>
    <w:rsid w:val="003A373C"/>
    <w:rsid w:val="003B5B02"/>
    <w:rsid w:val="003F3825"/>
    <w:rsid w:val="00443938"/>
    <w:rsid w:val="00443CE1"/>
    <w:rsid w:val="004543EB"/>
    <w:rsid w:val="00455A16"/>
    <w:rsid w:val="004772FE"/>
    <w:rsid w:val="004E1A8E"/>
    <w:rsid w:val="004F0C3E"/>
    <w:rsid w:val="0054191A"/>
    <w:rsid w:val="005A7698"/>
    <w:rsid w:val="005A78E4"/>
    <w:rsid w:val="0060295D"/>
    <w:rsid w:val="006408EB"/>
    <w:rsid w:val="00655F05"/>
    <w:rsid w:val="00686D6E"/>
    <w:rsid w:val="006A0F34"/>
    <w:rsid w:val="006A1482"/>
    <w:rsid w:val="006A7651"/>
    <w:rsid w:val="006B0E3A"/>
    <w:rsid w:val="006B797E"/>
    <w:rsid w:val="006C038C"/>
    <w:rsid w:val="006D5805"/>
    <w:rsid w:val="00710495"/>
    <w:rsid w:val="00721424"/>
    <w:rsid w:val="00741AA9"/>
    <w:rsid w:val="00754E92"/>
    <w:rsid w:val="0078755A"/>
    <w:rsid w:val="007B7093"/>
    <w:rsid w:val="007C164C"/>
    <w:rsid w:val="007C1B29"/>
    <w:rsid w:val="00820D15"/>
    <w:rsid w:val="0083649E"/>
    <w:rsid w:val="0084112C"/>
    <w:rsid w:val="008577EF"/>
    <w:rsid w:val="0086179C"/>
    <w:rsid w:val="00865B17"/>
    <w:rsid w:val="00877ACF"/>
    <w:rsid w:val="008E15D8"/>
    <w:rsid w:val="008F5826"/>
    <w:rsid w:val="00902904"/>
    <w:rsid w:val="00905702"/>
    <w:rsid w:val="00912913"/>
    <w:rsid w:val="00927A55"/>
    <w:rsid w:val="00931A85"/>
    <w:rsid w:val="00934756"/>
    <w:rsid w:val="00937C43"/>
    <w:rsid w:val="00941ED3"/>
    <w:rsid w:val="00954025"/>
    <w:rsid w:val="00954057"/>
    <w:rsid w:val="00963252"/>
    <w:rsid w:val="009645FF"/>
    <w:rsid w:val="00965181"/>
    <w:rsid w:val="009734AF"/>
    <w:rsid w:val="00A26285"/>
    <w:rsid w:val="00A50018"/>
    <w:rsid w:val="00A53AFB"/>
    <w:rsid w:val="00AB2ACF"/>
    <w:rsid w:val="00AB72BA"/>
    <w:rsid w:val="00AC1C0C"/>
    <w:rsid w:val="00AC4062"/>
    <w:rsid w:val="00AD2FB2"/>
    <w:rsid w:val="00AF7FA1"/>
    <w:rsid w:val="00B14CAE"/>
    <w:rsid w:val="00B20321"/>
    <w:rsid w:val="00B2391F"/>
    <w:rsid w:val="00B35CEA"/>
    <w:rsid w:val="00B35FDA"/>
    <w:rsid w:val="00B75BFF"/>
    <w:rsid w:val="00BA063B"/>
    <w:rsid w:val="00BA35B2"/>
    <w:rsid w:val="00BB3D74"/>
    <w:rsid w:val="00BD3D50"/>
    <w:rsid w:val="00C46C6D"/>
    <w:rsid w:val="00C50171"/>
    <w:rsid w:val="00C842A8"/>
    <w:rsid w:val="00C87EF6"/>
    <w:rsid w:val="00C96C07"/>
    <w:rsid w:val="00CC1352"/>
    <w:rsid w:val="00D00A23"/>
    <w:rsid w:val="00D066DA"/>
    <w:rsid w:val="00D07B0F"/>
    <w:rsid w:val="00D61504"/>
    <w:rsid w:val="00D669B3"/>
    <w:rsid w:val="00DE74D6"/>
    <w:rsid w:val="00E130E1"/>
    <w:rsid w:val="00ED015B"/>
    <w:rsid w:val="00EF1BD4"/>
    <w:rsid w:val="00F0279F"/>
    <w:rsid w:val="00F2064D"/>
    <w:rsid w:val="00F6412E"/>
    <w:rsid w:val="00F92BBD"/>
    <w:rsid w:val="00F94936"/>
    <w:rsid w:val="00FA6501"/>
    <w:rsid w:val="00FB4A66"/>
    <w:rsid w:val="00FC0AA4"/>
    <w:rsid w:val="02DC0150"/>
    <w:rsid w:val="044B054F"/>
    <w:rsid w:val="045C72F7"/>
    <w:rsid w:val="0B19623E"/>
    <w:rsid w:val="0F743FD1"/>
    <w:rsid w:val="16F8CF10"/>
    <w:rsid w:val="175F1A71"/>
    <w:rsid w:val="197FB849"/>
    <w:rsid w:val="1F666D36"/>
    <w:rsid w:val="208FE3FE"/>
    <w:rsid w:val="28E3C8C7"/>
    <w:rsid w:val="2AD77E9F"/>
    <w:rsid w:val="2CDF81F5"/>
    <w:rsid w:val="30909838"/>
    <w:rsid w:val="36C014A0"/>
    <w:rsid w:val="39A76AEA"/>
    <w:rsid w:val="3AF58FEF"/>
    <w:rsid w:val="3D162DC7"/>
    <w:rsid w:val="3EF7895D"/>
    <w:rsid w:val="41B7DC0B"/>
    <w:rsid w:val="4324D21A"/>
    <w:rsid w:val="49EA99EB"/>
    <w:rsid w:val="4A8450FA"/>
    <w:rsid w:val="4BAED447"/>
    <w:rsid w:val="4CCFA8E5"/>
    <w:rsid w:val="4EA4EB5A"/>
    <w:rsid w:val="501DFFFB"/>
    <w:rsid w:val="54788D5E"/>
    <w:rsid w:val="56625F9F"/>
    <w:rsid w:val="572089E1"/>
    <w:rsid w:val="5BC3E574"/>
    <w:rsid w:val="6072F2E0"/>
    <w:rsid w:val="61221794"/>
    <w:rsid w:val="623C271B"/>
    <w:rsid w:val="62B5B2B9"/>
    <w:rsid w:val="63DF7D8F"/>
    <w:rsid w:val="65B78FDC"/>
    <w:rsid w:val="66BCF197"/>
    <w:rsid w:val="66CE05E6"/>
    <w:rsid w:val="67D5F757"/>
    <w:rsid w:val="738515E7"/>
    <w:rsid w:val="73936091"/>
    <w:rsid w:val="773AF238"/>
    <w:rsid w:val="7A2A10EC"/>
    <w:rsid w:val="7E0659CF"/>
    <w:rsid w:val="7EE817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CF58C8"/>
  <w15:chartTrackingRefBased/>
  <w15:docId w15:val="{4BB4AEF2-1A9B-4FA9-9AB8-FDA14248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628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qFormat/>
    <w:rsid w:val="00A26285"/>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A26285"/>
    <w:rPr>
      <w:rFonts w:ascii="Arial" w:eastAsia="Times New Roman" w:hAnsi="Arial" w:cs="Arial"/>
      <w:b/>
      <w:sz w:val="24"/>
      <w:szCs w:val="24"/>
      <w:lang w:val="es-ES" w:eastAsia="es-ES"/>
    </w:rPr>
  </w:style>
  <w:style w:type="paragraph" w:customStyle="1" w:styleId="paragraph">
    <w:name w:val="paragraph"/>
    <w:basedOn w:val="Normal"/>
    <w:rsid w:val="00A2628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26285"/>
  </w:style>
  <w:style w:type="character" w:customStyle="1" w:styleId="eop">
    <w:name w:val="eop"/>
    <w:basedOn w:val="Fuentedeprrafopredeter"/>
    <w:rsid w:val="00A26285"/>
  </w:style>
  <w:style w:type="paragraph" w:styleId="Sinespaciado">
    <w:name w:val="No Spacing"/>
    <w:link w:val="SinespaciadoCar"/>
    <w:uiPriority w:val="1"/>
    <w:qFormat/>
    <w:rsid w:val="00A2628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A262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26285"/>
    <w:pPr>
      <w:ind w:left="720"/>
      <w:contextualSpacing/>
    </w:pPr>
  </w:style>
  <w:style w:type="paragraph" w:styleId="Sangradetextonormal">
    <w:name w:val="Body Text Indent"/>
    <w:basedOn w:val="Normal"/>
    <w:link w:val="SangradetextonormalCar"/>
    <w:rsid w:val="00A26285"/>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A26285"/>
    <w:rPr>
      <w:rFonts w:ascii="Tahoma" w:eastAsia="Times New Roman" w:hAnsi="Tahoma" w:cs="Tahoma"/>
      <w:sz w:val="24"/>
      <w:szCs w:val="24"/>
      <w:lang w:val="es-ES" w:eastAsia="es-ES"/>
    </w:rPr>
  </w:style>
  <w:style w:type="paragraph" w:customStyle="1" w:styleId="Textoindependiente31">
    <w:name w:val="Texto independiente 31"/>
    <w:basedOn w:val="Normal"/>
    <w:rsid w:val="00E130E1"/>
    <w:pPr>
      <w:spacing w:after="0" w:line="360" w:lineRule="auto"/>
      <w:jc w:val="both"/>
    </w:pPr>
    <w:rPr>
      <w:rFonts w:ascii="Arial" w:eastAsia="Times New Roman" w:hAnsi="Arial" w:cs="Times New Roman"/>
      <w:sz w:val="24"/>
      <w:szCs w:val="20"/>
      <w:lang w:val="es-ES_tradnl" w:eastAsia="es-ES"/>
    </w:rPr>
  </w:style>
  <w:style w:type="paragraph" w:styleId="Textonotapie">
    <w:name w:val="footnote text"/>
    <w:basedOn w:val="Normal"/>
    <w:link w:val="TextonotapieCar"/>
    <w:semiHidden/>
    <w:rsid w:val="00E130E1"/>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130E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E130E1"/>
    <w:rPr>
      <w:vertAlign w:val="superscript"/>
    </w:rPr>
  </w:style>
  <w:style w:type="character" w:styleId="Refdecomentario">
    <w:name w:val="annotation reference"/>
    <w:basedOn w:val="Fuentedeprrafopredeter"/>
    <w:uiPriority w:val="99"/>
    <w:semiHidden/>
    <w:unhideWhenUsed/>
    <w:rsid w:val="00B35FDA"/>
    <w:rPr>
      <w:sz w:val="16"/>
      <w:szCs w:val="16"/>
    </w:rPr>
  </w:style>
  <w:style w:type="paragraph" w:styleId="Textocomentario">
    <w:name w:val="annotation text"/>
    <w:basedOn w:val="Normal"/>
    <w:link w:val="TextocomentarioCar"/>
    <w:uiPriority w:val="99"/>
    <w:semiHidden/>
    <w:unhideWhenUsed/>
    <w:rsid w:val="00B35F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FDA"/>
    <w:rPr>
      <w:sz w:val="20"/>
      <w:szCs w:val="20"/>
    </w:rPr>
  </w:style>
  <w:style w:type="paragraph" w:styleId="Asuntodelcomentario">
    <w:name w:val="annotation subject"/>
    <w:basedOn w:val="Textocomentario"/>
    <w:next w:val="Textocomentario"/>
    <w:link w:val="AsuntodelcomentarioCar"/>
    <w:uiPriority w:val="99"/>
    <w:semiHidden/>
    <w:unhideWhenUsed/>
    <w:rsid w:val="00B35FDA"/>
    <w:rPr>
      <w:b/>
      <w:bCs/>
    </w:rPr>
  </w:style>
  <w:style w:type="character" w:customStyle="1" w:styleId="AsuntodelcomentarioCar">
    <w:name w:val="Asunto del comentario Car"/>
    <w:basedOn w:val="TextocomentarioCar"/>
    <w:link w:val="Asuntodelcomentario"/>
    <w:uiPriority w:val="99"/>
    <w:semiHidden/>
    <w:rsid w:val="00B35FDA"/>
    <w:rPr>
      <w:b/>
      <w:bCs/>
      <w:sz w:val="20"/>
      <w:szCs w:val="20"/>
    </w:rPr>
  </w:style>
  <w:style w:type="paragraph" w:styleId="Textodeglobo">
    <w:name w:val="Balloon Text"/>
    <w:basedOn w:val="Normal"/>
    <w:link w:val="TextodegloboCar"/>
    <w:uiPriority w:val="99"/>
    <w:semiHidden/>
    <w:unhideWhenUsed/>
    <w:rsid w:val="00B35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8965">
      <w:bodyDiv w:val="1"/>
      <w:marLeft w:val="0"/>
      <w:marRight w:val="0"/>
      <w:marTop w:val="0"/>
      <w:marBottom w:val="0"/>
      <w:divBdr>
        <w:top w:val="none" w:sz="0" w:space="0" w:color="auto"/>
        <w:left w:val="none" w:sz="0" w:space="0" w:color="auto"/>
        <w:bottom w:val="none" w:sz="0" w:space="0" w:color="auto"/>
        <w:right w:val="none" w:sz="0" w:space="0" w:color="auto"/>
      </w:divBdr>
      <w:divsChild>
        <w:div w:id="1895964965">
          <w:marLeft w:val="0"/>
          <w:marRight w:val="0"/>
          <w:marTop w:val="0"/>
          <w:marBottom w:val="0"/>
          <w:divBdr>
            <w:top w:val="none" w:sz="0" w:space="0" w:color="auto"/>
            <w:left w:val="none" w:sz="0" w:space="0" w:color="auto"/>
            <w:bottom w:val="none" w:sz="0" w:space="0" w:color="auto"/>
            <w:right w:val="none" w:sz="0" w:space="0" w:color="auto"/>
          </w:divBdr>
        </w:div>
        <w:div w:id="588078545">
          <w:marLeft w:val="0"/>
          <w:marRight w:val="0"/>
          <w:marTop w:val="0"/>
          <w:marBottom w:val="0"/>
          <w:divBdr>
            <w:top w:val="none" w:sz="0" w:space="0" w:color="auto"/>
            <w:left w:val="none" w:sz="0" w:space="0" w:color="auto"/>
            <w:bottom w:val="none" w:sz="0" w:space="0" w:color="auto"/>
            <w:right w:val="none" w:sz="0" w:space="0" w:color="auto"/>
          </w:divBdr>
        </w:div>
        <w:div w:id="1821338628">
          <w:marLeft w:val="0"/>
          <w:marRight w:val="0"/>
          <w:marTop w:val="0"/>
          <w:marBottom w:val="0"/>
          <w:divBdr>
            <w:top w:val="none" w:sz="0" w:space="0" w:color="auto"/>
            <w:left w:val="none" w:sz="0" w:space="0" w:color="auto"/>
            <w:bottom w:val="none" w:sz="0" w:space="0" w:color="auto"/>
            <w:right w:val="none" w:sz="0" w:space="0" w:color="auto"/>
          </w:divBdr>
          <w:divsChild>
            <w:div w:id="213470060">
              <w:marLeft w:val="0"/>
              <w:marRight w:val="0"/>
              <w:marTop w:val="0"/>
              <w:marBottom w:val="0"/>
              <w:divBdr>
                <w:top w:val="none" w:sz="0" w:space="0" w:color="auto"/>
                <w:left w:val="none" w:sz="0" w:space="0" w:color="auto"/>
                <w:bottom w:val="none" w:sz="0" w:space="0" w:color="auto"/>
                <w:right w:val="none" w:sz="0" w:space="0" w:color="auto"/>
              </w:divBdr>
            </w:div>
            <w:div w:id="322467943">
              <w:marLeft w:val="0"/>
              <w:marRight w:val="0"/>
              <w:marTop w:val="0"/>
              <w:marBottom w:val="0"/>
              <w:divBdr>
                <w:top w:val="none" w:sz="0" w:space="0" w:color="auto"/>
                <w:left w:val="none" w:sz="0" w:space="0" w:color="auto"/>
                <w:bottom w:val="none" w:sz="0" w:space="0" w:color="auto"/>
                <w:right w:val="none" w:sz="0" w:space="0" w:color="auto"/>
              </w:divBdr>
            </w:div>
            <w:div w:id="359745202">
              <w:marLeft w:val="0"/>
              <w:marRight w:val="0"/>
              <w:marTop w:val="0"/>
              <w:marBottom w:val="0"/>
              <w:divBdr>
                <w:top w:val="none" w:sz="0" w:space="0" w:color="auto"/>
                <w:left w:val="none" w:sz="0" w:space="0" w:color="auto"/>
                <w:bottom w:val="none" w:sz="0" w:space="0" w:color="auto"/>
                <w:right w:val="none" w:sz="0" w:space="0" w:color="auto"/>
              </w:divBdr>
            </w:div>
            <w:div w:id="689374614">
              <w:marLeft w:val="0"/>
              <w:marRight w:val="0"/>
              <w:marTop w:val="0"/>
              <w:marBottom w:val="0"/>
              <w:divBdr>
                <w:top w:val="none" w:sz="0" w:space="0" w:color="auto"/>
                <w:left w:val="none" w:sz="0" w:space="0" w:color="auto"/>
                <w:bottom w:val="none" w:sz="0" w:space="0" w:color="auto"/>
                <w:right w:val="none" w:sz="0" w:space="0" w:color="auto"/>
              </w:divBdr>
            </w:div>
            <w:div w:id="1425494878">
              <w:marLeft w:val="0"/>
              <w:marRight w:val="0"/>
              <w:marTop w:val="0"/>
              <w:marBottom w:val="0"/>
              <w:divBdr>
                <w:top w:val="none" w:sz="0" w:space="0" w:color="auto"/>
                <w:left w:val="none" w:sz="0" w:space="0" w:color="auto"/>
                <w:bottom w:val="none" w:sz="0" w:space="0" w:color="auto"/>
                <w:right w:val="none" w:sz="0" w:space="0" w:color="auto"/>
              </w:divBdr>
            </w:div>
          </w:divsChild>
        </w:div>
        <w:div w:id="1787657515">
          <w:marLeft w:val="0"/>
          <w:marRight w:val="0"/>
          <w:marTop w:val="0"/>
          <w:marBottom w:val="0"/>
          <w:divBdr>
            <w:top w:val="none" w:sz="0" w:space="0" w:color="auto"/>
            <w:left w:val="none" w:sz="0" w:space="0" w:color="auto"/>
            <w:bottom w:val="none" w:sz="0" w:space="0" w:color="auto"/>
            <w:right w:val="none" w:sz="0" w:space="0" w:color="auto"/>
          </w:divBdr>
        </w:div>
        <w:div w:id="277444791">
          <w:marLeft w:val="0"/>
          <w:marRight w:val="0"/>
          <w:marTop w:val="0"/>
          <w:marBottom w:val="0"/>
          <w:divBdr>
            <w:top w:val="none" w:sz="0" w:space="0" w:color="auto"/>
            <w:left w:val="none" w:sz="0" w:space="0" w:color="auto"/>
            <w:bottom w:val="none" w:sz="0" w:space="0" w:color="auto"/>
            <w:right w:val="none" w:sz="0" w:space="0" w:color="auto"/>
          </w:divBdr>
        </w:div>
        <w:div w:id="724259948">
          <w:marLeft w:val="0"/>
          <w:marRight w:val="0"/>
          <w:marTop w:val="0"/>
          <w:marBottom w:val="0"/>
          <w:divBdr>
            <w:top w:val="none" w:sz="0" w:space="0" w:color="auto"/>
            <w:left w:val="none" w:sz="0" w:space="0" w:color="auto"/>
            <w:bottom w:val="none" w:sz="0" w:space="0" w:color="auto"/>
            <w:right w:val="none" w:sz="0" w:space="0" w:color="auto"/>
          </w:divBdr>
        </w:div>
        <w:div w:id="1419592362">
          <w:marLeft w:val="0"/>
          <w:marRight w:val="0"/>
          <w:marTop w:val="0"/>
          <w:marBottom w:val="0"/>
          <w:divBdr>
            <w:top w:val="none" w:sz="0" w:space="0" w:color="auto"/>
            <w:left w:val="none" w:sz="0" w:space="0" w:color="auto"/>
            <w:bottom w:val="none" w:sz="0" w:space="0" w:color="auto"/>
            <w:right w:val="none" w:sz="0" w:space="0" w:color="auto"/>
          </w:divBdr>
        </w:div>
        <w:div w:id="145317973">
          <w:marLeft w:val="0"/>
          <w:marRight w:val="0"/>
          <w:marTop w:val="0"/>
          <w:marBottom w:val="0"/>
          <w:divBdr>
            <w:top w:val="none" w:sz="0" w:space="0" w:color="auto"/>
            <w:left w:val="none" w:sz="0" w:space="0" w:color="auto"/>
            <w:bottom w:val="none" w:sz="0" w:space="0" w:color="auto"/>
            <w:right w:val="none" w:sz="0" w:space="0" w:color="auto"/>
          </w:divBdr>
        </w:div>
        <w:div w:id="1105422700">
          <w:marLeft w:val="0"/>
          <w:marRight w:val="0"/>
          <w:marTop w:val="0"/>
          <w:marBottom w:val="0"/>
          <w:divBdr>
            <w:top w:val="none" w:sz="0" w:space="0" w:color="auto"/>
            <w:left w:val="none" w:sz="0" w:space="0" w:color="auto"/>
            <w:bottom w:val="none" w:sz="0" w:space="0" w:color="auto"/>
            <w:right w:val="none" w:sz="0" w:space="0" w:color="auto"/>
          </w:divBdr>
        </w:div>
        <w:div w:id="1967006242">
          <w:marLeft w:val="0"/>
          <w:marRight w:val="0"/>
          <w:marTop w:val="0"/>
          <w:marBottom w:val="0"/>
          <w:divBdr>
            <w:top w:val="none" w:sz="0" w:space="0" w:color="auto"/>
            <w:left w:val="none" w:sz="0" w:space="0" w:color="auto"/>
            <w:bottom w:val="none" w:sz="0" w:space="0" w:color="auto"/>
            <w:right w:val="none" w:sz="0" w:space="0" w:color="auto"/>
          </w:divBdr>
        </w:div>
        <w:div w:id="9533897">
          <w:marLeft w:val="0"/>
          <w:marRight w:val="0"/>
          <w:marTop w:val="0"/>
          <w:marBottom w:val="0"/>
          <w:divBdr>
            <w:top w:val="none" w:sz="0" w:space="0" w:color="auto"/>
            <w:left w:val="none" w:sz="0" w:space="0" w:color="auto"/>
            <w:bottom w:val="none" w:sz="0" w:space="0" w:color="auto"/>
            <w:right w:val="none" w:sz="0" w:space="0" w:color="auto"/>
          </w:divBdr>
        </w:div>
        <w:div w:id="861208785">
          <w:marLeft w:val="0"/>
          <w:marRight w:val="0"/>
          <w:marTop w:val="0"/>
          <w:marBottom w:val="0"/>
          <w:divBdr>
            <w:top w:val="none" w:sz="0" w:space="0" w:color="auto"/>
            <w:left w:val="none" w:sz="0" w:space="0" w:color="auto"/>
            <w:bottom w:val="none" w:sz="0" w:space="0" w:color="auto"/>
            <w:right w:val="none" w:sz="0" w:space="0" w:color="auto"/>
          </w:divBdr>
        </w:div>
        <w:div w:id="1392462974">
          <w:marLeft w:val="0"/>
          <w:marRight w:val="0"/>
          <w:marTop w:val="0"/>
          <w:marBottom w:val="0"/>
          <w:divBdr>
            <w:top w:val="none" w:sz="0" w:space="0" w:color="auto"/>
            <w:left w:val="none" w:sz="0" w:space="0" w:color="auto"/>
            <w:bottom w:val="none" w:sz="0" w:space="0" w:color="auto"/>
            <w:right w:val="none" w:sz="0" w:space="0" w:color="auto"/>
          </w:divBdr>
        </w:div>
        <w:div w:id="504562588">
          <w:marLeft w:val="0"/>
          <w:marRight w:val="0"/>
          <w:marTop w:val="0"/>
          <w:marBottom w:val="0"/>
          <w:divBdr>
            <w:top w:val="none" w:sz="0" w:space="0" w:color="auto"/>
            <w:left w:val="none" w:sz="0" w:space="0" w:color="auto"/>
            <w:bottom w:val="none" w:sz="0" w:space="0" w:color="auto"/>
            <w:right w:val="none" w:sz="0" w:space="0" w:color="auto"/>
          </w:divBdr>
        </w:div>
        <w:div w:id="153880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5836de0d75474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3474-0A32-4999-848B-DBAB17AB9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95AA9-67E7-4686-8D4B-3C60A7FF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BAE90-25B2-40B9-B71A-4A01884A30E2}">
  <ds:schemaRefs>
    <ds:schemaRef ds:uri="http://schemas.microsoft.com/sharepoint/v3/contenttype/forms"/>
  </ds:schemaRefs>
</ds:datastoreItem>
</file>

<file path=customXml/itemProps4.xml><?xml version="1.0" encoding="utf-8"?>
<ds:datastoreItem xmlns:ds="http://schemas.openxmlformats.org/officeDocument/2006/customXml" ds:itemID="{7B8CCEBB-D470-4B44-83B9-E0D7210C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5641</Words>
  <Characters>31026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cp:revision>
  <dcterms:created xsi:type="dcterms:W3CDTF">2021-05-20T20:32:00Z</dcterms:created>
  <dcterms:modified xsi:type="dcterms:W3CDTF">2021-06-15T17:17:00Z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