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8258" w14:textId="77777777" w:rsidR="0085377F" w:rsidRPr="0085377F" w:rsidRDefault="0085377F" w:rsidP="005116DD">
      <w:pPr>
        <w:pBdr>
          <w:top w:val="single" w:sz="4" w:space="0" w:color="auto"/>
          <w:left w:val="single" w:sz="4" w:space="0"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GoBack"/>
      <w:bookmarkEnd w:id="0"/>
      <w:r w:rsidRPr="0085377F">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903DD0" w14:textId="77777777" w:rsidR="0085377F" w:rsidRPr="0085377F" w:rsidRDefault="0085377F" w:rsidP="0085377F">
      <w:pPr>
        <w:spacing w:line="240" w:lineRule="auto"/>
        <w:rPr>
          <w:rFonts w:eastAsia="Times New Roman" w:cs="Arial"/>
          <w:sz w:val="20"/>
          <w:szCs w:val="20"/>
          <w:lang w:val="es-419" w:eastAsia="es-ES"/>
        </w:rPr>
      </w:pPr>
    </w:p>
    <w:p w14:paraId="7AFD201D" w14:textId="77777777" w:rsidR="0085377F" w:rsidRPr="0085377F" w:rsidRDefault="0085377F" w:rsidP="0085377F">
      <w:pPr>
        <w:spacing w:line="240" w:lineRule="auto"/>
        <w:rPr>
          <w:rFonts w:eastAsia="Times New Roman" w:cs="Arial"/>
          <w:sz w:val="20"/>
          <w:szCs w:val="20"/>
          <w:lang w:val="es-419" w:eastAsia="es-ES"/>
        </w:rPr>
      </w:pPr>
      <w:r w:rsidRPr="0085377F">
        <w:rPr>
          <w:rFonts w:eastAsia="Times New Roman" w:cs="Arial"/>
          <w:sz w:val="20"/>
          <w:szCs w:val="20"/>
          <w:lang w:val="es-419" w:eastAsia="es-ES"/>
        </w:rPr>
        <w:t>Radicado:</w:t>
      </w:r>
      <w:r w:rsidRPr="0085377F">
        <w:rPr>
          <w:rFonts w:eastAsia="Times New Roman" w:cs="Arial"/>
          <w:sz w:val="20"/>
          <w:szCs w:val="20"/>
          <w:lang w:val="es-419" w:eastAsia="es-ES"/>
        </w:rPr>
        <w:tab/>
        <w:t>66001-31-05-003-2020-00182-01</w:t>
      </w:r>
    </w:p>
    <w:p w14:paraId="5BC5FBA9" w14:textId="77777777" w:rsidR="0085377F" w:rsidRPr="0085377F" w:rsidRDefault="0085377F" w:rsidP="0085377F">
      <w:pPr>
        <w:spacing w:line="240" w:lineRule="auto"/>
        <w:rPr>
          <w:rFonts w:eastAsia="Times New Roman" w:cs="Arial"/>
          <w:sz w:val="20"/>
          <w:szCs w:val="20"/>
          <w:lang w:val="es-419" w:eastAsia="es-ES"/>
        </w:rPr>
      </w:pPr>
      <w:r w:rsidRPr="0085377F">
        <w:rPr>
          <w:rFonts w:eastAsia="Times New Roman" w:cs="Arial"/>
          <w:sz w:val="20"/>
          <w:szCs w:val="20"/>
          <w:lang w:val="es-419" w:eastAsia="es-ES"/>
        </w:rPr>
        <w:t>Proceso:</w:t>
      </w:r>
      <w:r w:rsidRPr="0085377F">
        <w:rPr>
          <w:rFonts w:eastAsia="Times New Roman" w:cs="Arial"/>
          <w:sz w:val="20"/>
          <w:szCs w:val="20"/>
          <w:lang w:val="es-419" w:eastAsia="es-ES"/>
        </w:rPr>
        <w:tab/>
        <w:t>Ordinario Laboral</w:t>
      </w:r>
    </w:p>
    <w:p w14:paraId="55545770" w14:textId="520C202A" w:rsidR="0085377F" w:rsidRPr="0085377F" w:rsidRDefault="0085377F" w:rsidP="0085377F">
      <w:pPr>
        <w:spacing w:line="240" w:lineRule="auto"/>
        <w:rPr>
          <w:rFonts w:eastAsia="Times New Roman" w:cs="Arial"/>
          <w:sz w:val="20"/>
          <w:szCs w:val="20"/>
          <w:lang w:val="es-419" w:eastAsia="es-ES"/>
        </w:rPr>
      </w:pPr>
      <w:r w:rsidRPr="0085377F">
        <w:rPr>
          <w:rFonts w:eastAsia="Times New Roman" w:cs="Arial"/>
          <w:sz w:val="20"/>
          <w:szCs w:val="20"/>
          <w:lang w:val="es-419" w:eastAsia="es-ES"/>
        </w:rPr>
        <w:t xml:space="preserve">Demandante: </w:t>
      </w:r>
      <w:r w:rsidR="005116DD">
        <w:rPr>
          <w:rFonts w:eastAsia="Times New Roman" w:cs="Arial"/>
          <w:sz w:val="20"/>
          <w:szCs w:val="20"/>
          <w:lang w:val="es-419" w:eastAsia="es-ES"/>
        </w:rPr>
        <w:tab/>
      </w:r>
      <w:r w:rsidRPr="0085377F">
        <w:rPr>
          <w:rFonts w:eastAsia="Times New Roman" w:cs="Arial"/>
          <w:sz w:val="20"/>
          <w:szCs w:val="20"/>
          <w:lang w:val="es-419" w:eastAsia="es-ES"/>
        </w:rPr>
        <w:t xml:space="preserve">Carlos Mario Ortiz García </w:t>
      </w:r>
    </w:p>
    <w:p w14:paraId="1FAB43BF" w14:textId="77777777" w:rsidR="0085377F" w:rsidRPr="0085377F" w:rsidRDefault="0085377F" w:rsidP="0085377F">
      <w:pPr>
        <w:spacing w:line="240" w:lineRule="auto"/>
        <w:rPr>
          <w:rFonts w:eastAsia="Times New Roman" w:cs="Arial"/>
          <w:sz w:val="20"/>
          <w:szCs w:val="20"/>
          <w:lang w:val="es-419" w:eastAsia="es-ES"/>
        </w:rPr>
      </w:pPr>
      <w:r w:rsidRPr="0085377F">
        <w:rPr>
          <w:rFonts w:eastAsia="Times New Roman" w:cs="Arial"/>
          <w:sz w:val="20"/>
          <w:szCs w:val="20"/>
          <w:lang w:val="es-419" w:eastAsia="es-ES"/>
        </w:rPr>
        <w:t>Demandado:</w:t>
      </w:r>
      <w:r w:rsidRPr="0085377F">
        <w:rPr>
          <w:rFonts w:eastAsia="Times New Roman" w:cs="Arial"/>
          <w:sz w:val="20"/>
          <w:szCs w:val="20"/>
          <w:lang w:val="es-419" w:eastAsia="es-ES"/>
        </w:rPr>
        <w:tab/>
        <w:t>Carpas IKL S.A.S.</w:t>
      </w:r>
    </w:p>
    <w:p w14:paraId="6BA03837" w14:textId="0852CAFC" w:rsidR="0085377F" w:rsidRPr="0085377F" w:rsidRDefault="0085377F" w:rsidP="0085377F">
      <w:pPr>
        <w:spacing w:line="240" w:lineRule="auto"/>
        <w:rPr>
          <w:rFonts w:eastAsia="Times New Roman" w:cs="Arial"/>
          <w:sz w:val="20"/>
          <w:szCs w:val="20"/>
          <w:lang w:val="es-419" w:eastAsia="es-ES"/>
        </w:rPr>
      </w:pPr>
      <w:r w:rsidRPr="0085377F">
        <w:rPr>
          <w:rFonts w:eastAsia="Times New Roman" w:cs="Arial"/>
          <w:sz w:val="20"/>
          <w:szCs w:val="20"/>
          <w:lang w:val="es-419" w:eastAsia="es-ES"/>
        </w:rPr>
        <w:t>Juzgado:</w:t>
      </w:r>
      <w:r w:rsidRPr="0085377F">
        <w:rPr>
          <w:rFonts w:eastAsia="Times New Roman" w:cs="Arial"/>
          <w:sz w:val="20"/>
          <w:szCs w:val="20"/>
          <w:lang w:val="es-419" w:eastAsia="es-ES"/>
        </w:rPr>
        <w:tab/>
        <w:t>Tercero Laboral del Circuito de Pereira</w:t>
      </w:r>
    </w:p>
    <w:p w14:paraId="7C998625" w14:textId="77777777" w:rsidR="0085377F" w:rsidRPr="0085377F" w:rsidRDefault="0085377F" w:rsidP="0085377F">
      <w:pPr>
        <w:spacing w:line="240" w:lineRule="auto"/>
        <w:rPr>
          <w:rFonts w:eastAsia="Times New Roman" w:cs="Arial"/>
          <w:sz w:val="20"/>
          <w:szCs w:val="20"/>
          <w:lang w:val="es-419" w:eastAsia="es-ES"/>
        </w:rPr>
      </w:pPr>
    </w:p>
    <w:p w14:paraId="28BC3680" w14:textId="53031F97" w:rsidR="0085377F" w:rsidRPr="0085377F" w:rsidRDefault="0085377F" w:rsidP="0085377F">
      <w:pPr>
        <w:spacing w:line="240" w:lineRule="auto"/>
        <w:rPr>
          <w:rFonts w:eastAsia="Times New Roman" w:cs="Arial"/>
          <w:b/>
          <w:bCs/>
          <w:iCs/>
          <w:sz w:val="20"/>
          <w:szCs w:val="20"/>
          <w:lang w:val="es-419" w:eastAsia="fr-FR"/>
        </w:rPr>
      </w:pPr>
      <w:r w:rsidRPr="0085377F">
        <w:rPr>
          <w:rFonts w:eastAsia="Times New Roman" w:cs="Arial"/>
          <w:b/>
          <w:bCs/>
          <w:iCs/>
          <w:sz w:val="20"/>
          <w:szCs w:val="20"/>
          <w:u w:val="single"/>
          <w:lang w:val="es-419" w:eastAsia="fr-FR"/>
        </w:rPr>
        <w:t>TEMAS:</w:t>
      </w:r>
      <w:r w:rsidRPr="0085377F">
        <w:rPr>
          <w:rFonts w:eastAsia="Times New Roman" w:cs="Arial"/>
          <w:b/>
          <w:bCs/>
          <w:iCs/>
          <w:sz w:val="20"/>
          <w:szCs w:val="20"/>
          <w:lang w:val="es-419" w:eastAsia="fr-FR"/>
        </w:rPr>
        <w:tab/>
      </w:r>
      <w:r w:rsidR="00774567">
        <w:rPr>
          <w:rFonts w:eastAsia="Times New Roman" w:cs="Arial"/>
          <w:b/>
          <w:bCs/>
          <w:iCs/>
          <w:sz w:val="20"/>
          <w:szCs w:val="20"/>
          <w:lang w:val="es-419" w:eastAsia="fr-FR"/>
        </w:rPr>
        <w:t xml:space="preserve">ADMISIÓN DEMANDA / REQUISITOS / </w:t>
      </w:r>
      <w:r w:rsidR="00874390">
        <w:rPr>
          <w:rFonts w:eastAsia="Times New Roman" w:cs="Arial"/>
          <w:b/>
          <w:sz w:val="20"/>
          <w:szCs w:val="20"/>
          <w:lang w:val="es-419" w:eastAsia="es-ES"/>
        </w:rPr>
        <w:t xml:space="preserve">PREVALENCIA DEL DERECHO SUSTANCIAL </w:t>
      </w:r>
      <w:r w:rsidR="00874390" w:rsidRPr="0085377F">
        <w:rPr>
          <w:rFonts w:eastAsia="Times New Roman" w:cs="Arial"/>
          <w:b/>
          <w:bCs/>
          <w:iCs/>
          <w:sz w:val="20"/>
          <w:szCs w:val="20"/>
          <w:lang w:val="es-419" w:eastAsia="fr-FR"/>
        </w:rPr>
        <w:t xml:space="preserve">/ </w:t>
      </w:r>
      <w:r w:rsidR="00774567">
        <w:rPr>
          <w:rFonts w:eastAsia="Times New Roman" w:cs="Arial"/>
          <w:b/>
          <w:sz w:val="20"/>
          <w:szCs w:val="20"/>
          <w:lang w:val="es-419" w:eastAsia="es-ES"/>
        </w:rPr>
        <w:t xml:space="preserve">CANAL DIGITAL DE NOTIFICACIÓN A LAS PARTES / </w:t>
      </w:r>
      <w:r w:rsidR="00874390">
        <w:rPr>
          <w:rFonts w:eastAsia="Times New Roman" w:cs="Arial"/>
          <w:b/>
          <w:sz w:val="20"/>
          <w:szCs w:val="20"/>
          <w:lang w:val="es-419" w:eastAsia="es-ES"/>
        </w:rPr>
        <w:t>PUEDE TOMARSE DEL REGISTRO MERCANTIL.</w:t>
      </w:r>
    </w:p>
    <w:p w14:paraId="5783861E" w14:textId="77777777" w:rsidR="0085377F" w:rsidRPr="0085377F" w:rsidRDefault="0085377F" w:rsidP="0085377F">
      <w:pPr>
        <w:spacing w:line="240" w:lineRule="auto"/>
        <w:rPr>
          <w:rFonts w:eastAsia="Times New Roman" w:cs="Arial"/>
          <w:sz w:val="20"/>
          <w:szCs w:val="20"/>
          <w:lang w:val="es-419" w:eastAsia="es-ES"/>
        </w:rPr>
      </w:pPr>
    </w:p>
    <w:p w14:paraId="3A18406B" w14:textId="08887A6F" w:rsidR="007208F9" w:rsidRPr="007208F9" w:rsidRDefault="00CA66A0" w:rsidP="007208F9">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007208F9" w:rsidRPr="007208F9">
        <w:rPr>
          <w:rFonts w:eastAsia="Times New Roman" w:cs="Arial"/>
          <w:sz w:val="20"/>
          <w:szCs w:val="20"/>
          <w:lang w:val="es-419" w:eastAsia="es-ES"/>
        </w:rPr>
        <w:t>el primer inciso del artículo 6º del Decreto 806 de 2020 preceptúa:</w:t>
      </w:r>
    </w:p>
    <w:p w14:paraId="4F6C2D59" w14:textId="77777777" w:rsidR="007208F9" w:rsidRPr="007208F9" w:rsidRDefault="007208F9" w:rsidP="007208F9">
      <w:pPr>
        <w:spacing w:line="240" w:lineRule="auto"/>
        <w:rPr>
          <w:rFonts w:eastAsia="Times New Roman" w:cs="Arial"/>
          <w:sz w:val="20"/>
          <w:szCs w:val="20"/>
          <w:lang w:val="es-419" w:eastAsia="es-ES"/>
        </w:rPr>
      </w:pPr>
    </w:p>
    <w:p w14:paraId="6BBD20E3" w14:textId="4FC87E23" w:rsidR="0085377F" w:rsidRPr="0085377F" w:rsidRDefault="007208F9" w:rsidP="007208F9">
      <w:pPr>
        <w:spacing w:line="240" w:lineRule="auto"/>
        <w:rPr>
          <w:rFonts w:eastAsia="Times New Roman" w:cs="Arial"/>
          <w:sz w:val="20"/>
          <w:szCs w:val="20"/>
          <w:lang w:val="es-419" w:eastAsia="es-ES"/>
        </w:rPr>
      </w:pPr>
      <w:r w:rsidRPr="007208F9">
        <w:rPr>
          <w:rFonts w:eastAsia="Times New Roman" w:cs="Arial"/>
          <w:sz w:val="20"/>
          <w:szCs w:val="20"/>
          <w:lang w:val="es-419" w:eastAsia="es-ES"/>
        </w:rPr>
        <w:t>ARTÍCULO  6. Demanda. La demanda indicará el canal digital donde deben ser notificadas las partes, sus representantes y apoderados, los testigos, peritos y cualquier tercero que deba ser citado al proceso, so pena de su inadmisión</w:t>
      </w:r>
      <w:r w:rsidR="00CA66A0">
        <w:rPr>
          <w:rFonts w:eastAsia="Times New Roman" w:cs="Arial"/>
          <w:sz w:val="20"/>
          <w:szCs w:val="20"/>
          <w:lang w:val="es-419" w:eastAsia="es-ES"/>
        </w:rPr>
        <w:t>…</w:t>
      </w:r>
    </w:p>
    <w:p w14:paraId="51A38532" w14:textId="77777777" w:rsidR="0085377F" w:rsidRPr="0085377F" w:rsidRDefault="0085377F" w:rsidP="0085377F">
      <w:pPr>
        <w:spacing w:line="240" w:lineRule="auto"/>
        <w:rPr>
          <w:rFonts w:eastAsia="Times New Roman" w:cs="Arial"/>
          <w:sz w:val="20"/>
          <w:szCs w:val="20"/>
          <w:lang w:val="es-419" w:eastAsia="es-ES"/>
        </w:rPr>
      </w:pPr>
    </w:p>
    <w:p w14:paraId="0939BC30" w14:textId="44AEA54E" w:rsidR="0085377F" w:rsidRPr="0085377F" w:rsidRDefault="00CA66A0" w:rsidP="00CA66A0">
      <w:pPr>
        <w:spacing w:line="240" w:lineRule="auto"/>
        <w:rPr>
          <w:rFonts w:eastAsia="Times New Roman" w:cs="Arial"/>
          <w:sz w:val="20"/>
          <w:szCs w:val="20"/>
          <w:lang w:val="es-419" w:eastAsia="es-ES"/>
        </w:rPr>
      </w:pPr>
      <w:r w:rsidRPr="00CA66A0">
        <w:rPr>
          <w:rFonts w:eastAsia="Times New Roman" w:cs="Arial"/>
          <w:sz w:val="20"/>
          <w:szCs w:val="20"/>
          <w:lang w:val="es-419" w:eastAsia="es-ES"/>
        </w:rPr>
        <w:t>De la prevalencia del derecho sustancial sobre las formas</w:t>
      </w:r>
      <w:r>
        <w:rPr>
          <w:rFonts w:eastAsia="Times New Roman" w:cs="Arial"/>
          <w:sz w:val="20"/>
          <w:szCs w:val="20"/>
          <w:lang w:val="es-419" w:eastAsia="es-ES"/>
        </w:rPr>
        <w:t xml:space="preserve">. </w:t>
      </w:r>
      <w:r w:rsidRPr="00CA66A0">
        <w:rPr>
          <w:rFonts w:eastAsia="Times New Roman" w:cs="Arial"/>
          <w:sz w:val="20"/>
          <w:szCs w:val="20"/>
          <w:lang w:val="es-419" w:eastAsia="es-ES"/>
        </w:rPr>
        <w:t>Este principio se encuentra contemplado en el artículo 228 de la Constitución</w:t>
      </w:r>
      <w:r>
        <w:rPr>
          <w:rFonts w:eastAsia="Times New Roman" w:cs="Arial"/>
          <w:sz w:val="20"/>
          <w:szCs w:val="20"/>
          <w:lang w:val="es-419" w:eastAsia="es-ES"/>
        </w:rPr>
        <w:t>…</w:t>
      </w:r>
    </w:p>
    <w:p w14:paraId="06F53BEE" w14:textId="77777777" w:rsidR="0085377F" w:rsidRPr="0085377F" w:rsidRDefault="0085377F" w:rsidP="0085377F">
      <w:pPr>
        <w:spacing w:line="240" w:lineRule="auto"/>
        <w:rPr>
          <w:rFonts w:eastAsia="Times New Roman" w:cs="Arial"/>
          <w:sz w:val="20"/>
          <w:szCs w:val="20"/>
          <w:lang w:val="es-419" w:eastAsia="es-ES"/>
        </w:rPr>
      </w:pPr>
    </w:p>
    <w:p w14:paraId="0908DFAC" w14:textId="1C4C2C6F" w:rsidR="0085377F" w:rsidRPr="0085377F" w:rsidRDefault="00CA66A0" w:rsidP="0085377F">
      <w:pPr>
        <w:spacing w:line="240" w:lineRule="auto"/>
        <w:rPr>
          <w:rFonts w:eastAsia="Times New Roman" w:cs="Arial"/>
          <w:sz w:val="20"/>
          <w:szCs w:val="20"/>
          <w:lang w:val="es-419" w:eastAsia="es-ES"/>
        </w:rPr>
      </w:pPr>
      <w:r w:rsidRPr="00CA66A0">
        <w:rPr>
          <w:rFonts w:eastAsia="Times New Roman" w:cs="Arial"/>
          <w:sz w:val="20"/>
          <w:szCs w:val="20"/>
          <w:lang w:val="es-419" w:eastAsia="es-ES"/>
        </w:rPr>
        <w:t xml:space="preserve">De igual forma, el artículo 11 del CGP – aplicable en materia laboral por remisión del artículo 145 del CPT </w:t>
      </w:r>
      <w:r>
        <w:rPr>
          <w:rFonts w:eastAsia="Times New Roman" w:cs="Arial"/>
          <w:sz w:val="20"/>
          <w:szCs w:val="20"/>
          <w:lang w:val="es-419" w:eastAsia="es-ES"/>
        </w:rPr>
        <w:t>–</w:t>
      </w:r>
      <w:r w:rsidRPr="00CA66A0">
        <w:rPr>
          <w:rFonts w:eastAsia="Times New Roman" w:cs="Arial"/>
          <w:sz w:val="20"/>
          <w:szCs w:val="20"/>
          <w:lang w:val="es-419" w:eastAsia="es-ES"/>
        </w:rPr>
        <w:t>, establece una regla hermenéutica al momento de interpretar las normas de carácter procesal consistente en que “… se deberá tener en cuenta que el objeto de los procedimientos es la efectividad de los derechos reconocidos por la ley sustancial…”</w:t>
      </w:r>
    </w:p>
    <w:p w14:paraId="34798487" w14:textId="77777777" w:rsidR="0085377F" w:rsidRPr="0085377F" w:rsidRDefault="0085377F" w:rsidP="0085377F">
      <w:pPr>
        <w:spacing w:line="240" w:lineRule="auto"/>
        <w:rPr>
          <w:rFonts w:eastAsia="Times New Roman" w:cs="Arial"/>
          <w:sz w:val="20"/>
          <w:szCs w:val="20"/>
          <w:lang w:val="es-ES" w:eastAsia="es-ES"/>
        </w:rPr>
      </w:pPr>
    </w:p>
    <w:p w14:paraId="48AB4611" w14:textId="79605E0B" w:rsidR="00CC6F3D" w:rsidRPr="00CC6F3D" w:rsidRDefault="00CC6F3D" w:rsidP="00CC6F3D">
      <w:pPr>
        <w:spacing w:line="240" w:lineRule="auto"/>
        <w:rPr>
          <w:rFonts w:eastAsia="Times New Roman" w:cs="Arial"/>
          <w:sz w:val="20"/>
          <w:szCs w:val="20"/>
          <w:lang w:val="es-ES" w:eastAsia="es-ES"/>
        </w:rPr>
      </w:pPr>
      <w:r w:rsidRPr="00CC6F3D">
        <w:rPr>
          <w:rFonts w:eastAsia="Times New Roman" w:cs="Arial"/>
          <w:sz w:val="20"/>
          <w:szCs w:val="20"/>
          <w:lang w:val="es-ES" w:eastAsia="es-ES"/>
        </w:rPr>
        <w:t>A efectos de dar solución al primero de los problemas jurídicos planteados se dirá que, en efecto, la designación del canal digital donde deben ser notificadas las partes es un requisito taxativo que debe ser constatado al momento de estudiarse la admisión de la demanda</w:t>
      </w:r>
      <w:r>
        <w:rPr>
          <w:rFonts w:eastAsia="Times New Roman" w:cs="Arial"/>
          <w:sz w:val="20"/>
          <w:szCs w:val="20"/>
          <w:lang w:val="es-ES" w:eastAsia="es-ES"/>
        </w:rPr>
        <w:t>…</w:t>
      </w:r>
    </w:p>
    <w:p w14:paraId="6DABD104" w14:textId="77777777" w:rsidR="00CC6F3D" w:rsidRPr="00CC6F3D" w:rsidRDefault="00CC6F3D" w:rsidP="00CC6F3D">
      <w:pPr>
        <w:spacing w:line="240" w:lineRule="auto"/>
        <w:rPr>
          <w:rFonts w:eastAsia="Times New Roman" w:cs="Arial"/>
          <w:sz w:val="20"/>
          <w:szCs w:val="20"/>
          <w:lang w:val="es-ES" w:eastAsia="es-ES"/>
        </w:rPr>
      </w:pPr>
    </w:p>
    <w:p w14:paraId="45CB0EFB" w14:textId="663F9FC8" w:rsidR="0085377F" w:rsidRDefault="00CC6F3D" w:rsidP="00CC6F3D">
      <w:pPr>
        <w:spacing w:line="240" w:lineRule="auto"/>
        <w:rPr>
          <w:rFonts w:eastAsia="Times New Roman" w:cs="Arial"/>
          <w:sz w:val="20"/>
          <w:szCs w:val="20"/>
          <w:lang w:val="es-ES" w:eastAsia="es-ES"/>
        </w:rPr>
      </w:pPr>
      <w:r w:rsidRPr="00CC6F3D">
        <w:rPr>
          <w:rFonts w:eastAsia="Times New Roman" w:cs="Arial"/>
          <w:sz w:val="20"/>
          <w:szCs w:val="20"/>
          <w:lang w:val="es-ES" w:eastAsia="es-ES"/>
        </w:rPr>
        <w:t>No obstante, estima esta Sala que, en tratándose de una sociedad cuyo registro mercantil fue adosado con demanda, el análisis debió ser más flexible por la operadora judicial, pues la norma en comento lo que pretende es que el juzgado tenga noción de una dirección oficial donde deben surtirse las respectivas notificaciones</w:t>
      </w:r>
      <w:r>
        <w:rPr>
          <w:rFonts w:eastAsia="Times New Roman" w:cs="Arial"/>
          <w:sz w:val="20"/>
          <w:szCs w:val="20"/>
          <w:lang w:val="es-ES" w:eastAsia="es-ES"/>
        </w:rPr>
        <w:t>…</w:t>
      </w:r>
    </w:p>
    <w:p w14:paraId="18E2949B" w14:textId="476BCCE9" w:rsidR="00CC6F3D" w:rsidRDefault="00CC6F3D" w:rsidP="0085377F">
      <w:pPr>
        <w:spacing w:line="240" w:lineRule="auto"/>
        <w:rPr>
          <w:rFonts w:eastAsia="Times New Roman" w:cs="Arial"/>
          <w:sz w:val="20"/>
          <w:szCs w:val="20"/>
          <w:lang w:val="es-ES" w:eastAsia="es-ES"/>
        </w:rPr>
      </w:pPr>
    </w:p>
    <w:p w14:paraId="0DA0DD3F" w14:textId="0E56CF31" w:rsidR="00CC6F3D" w:rsidRDefault="00774567" w:rsidP="0085377F">
      <w:pPr>
        <w:spacing w:line="240" w:lineRule="auto"/>
        <w:rPr>
          <w:rFonts w:eastAsia="Times New Roman" w:cs="Arial"/>
          <w:sz w:val="20"/>
          <w:szCs w:val="20"/>
          <w:lang w:val="es-ES" w:eastAsia="es-ES"/>
        </w:rPr>
      </w:pPr>
      <w:r w:rsidRPr="00774567">
        <w:rPr>
          <w:rFonts w:eastAsia="Times New Roman" w:cs="Arial"/>
          <w:sz w:val="20"/>
          <w:szCs w:val="20"/>
          <w:lang w:val="es-ES" w:eastAsia="es-ES"/>
        </w:rPr>
        <w:t>De esta manera, pese a la omisión del apoderado de la parte actora, podía el despacho perfectamente acudir a la información plasmada en el registro mercantil a efectos de garantizar el acceso efectivo a la administración de justicia y a la prevalencia del derecho sustancial</w:t>
      </w:r>
      <w:r>
        <w:rPr>
          <w:rFonts w:eastAsia="Times New Roman" w:cs="Arial"/>
          <w:sz w:val="20"/>
          <w:szCs w:val="20"/>
          <w:lang w:val="es-ES" w:eastAsia="es-ES"/>
        </w:rPr>
        <w:t>…</w:t>
      </w:r>
    </w:p>
    <w:p w14:paraId="335755F4" w14:textId="77777777" w:rsidR="00774567" w:rsidRDefault="00774567" w:rsidP="0085377F">
      <w:pPr>
        <w:spacing w:line="240" w:lineRule="auto"/>
        <w:rPr>
          <w:rFonts w:eastAsia="Times New Roman" w:cs="Arial"/>
          <w:sz w:val="20"/>
          <w:szCs w:val="20"/>
          <w:lang w:val="es-ES" w:eastAsia="es-ES"/>
        </w:rPr>
      </w:pPr>
    </w:p>
    <w:p w14:paraId="15FFAE6F" w14:textId="0CD38BCE" w:rsidR="00CC6F3D" w:rsidRDefault="00CC6F3D" w:rsidP="0085377F">
      <w:pPr>
        <w:spacing w:line="240" w:lineRule="auto"/>
        <w:rPr>
          <w:rFonts w:eastAsia="Times New Roman" w:cs="Arial"/>
          <w:sz w:val="20"/>
          <w:szCs w:val="20"/>
          <w:lang w:val="es-ES" w:eastAsia="es-ES"/>
        </w:rPr>
      </w:pPr>
    </w:p>
    <w:p w14:paraId="2AA70925" w14:textId="77777777" w:rsidR="00CC6F3D" w:rsidRPr="0085377F" w:rsidRDefault="00CC6F3D" w:rsidP="0085377F">
      <w:pPr>
        <w:spacing w:line="240" w:lineRule="auto"/>
        <w:rPr>
          <w:rFonts w:eastAsia="Times New Roman" w:cs="Arial"/>
          <w:sz w:val="20"/>
          <w:szCs w:val="20"/>
          <w:lang w:val="es-ES" w:eastAsia="es-ES"/>
        </w:rPr>
      </w:pPr>
    </w:p>
    <w:p w14:paraId="74B8B175" w14:textId="35D2A1AF" w:rsidR="009B563C" w:rsidRPr="005116DD" w:rsidRDefault="009B563C" w:rsidP="005116DD">
      <w:pPr>
        <w:spacing w:line="276" w:lineRule="auto"/>
        <w:jc w:val="center"/>
        <w:rPr>
          <w:rFonts w:ascii="Tahoma" w:hAnsi="Tahoma" w:cs="Tahoma"/>
          <w:b/>
          <w:bCs/>
        </w:rPr>
      </w:pPr>
      <w:r w:rsidRPr="005116DD">
        <w:rPr>
          <w:rFonts w:ascii="Tahoma" w:hAnsi="Tahoma" w:cs="Tahoma"/>
          <w:b/>
          <w:bCs/>
        </w:rPr>
        <w:t>TRIBUNAL SUPERIOR DEL DISTRITO JUDICIAL DE PEREIRA</w:t>
      </w:r>
    </w:p>
    <w:p w14:paraId="0CFCA879" w14:textId="2E3526DC" w:rsidR="009B563C" w:rsidRPr="005116DD" w:rsidRDefault="009B563C" w:rsidP="005116DD">
      <w:pPr>
        <w:spacing w:line="276" w:lineRule="auto"/>
        <w:jc w:val="center"/>
        <w:rPr>
          <w:rFonts w:ascii="Tahoma" w:hAnsi="Tahoma" w:cs="Tahoma"/>
          <w:b/>
          <w:bCs/>
        </w:rPr>
      </w:pPr>
      <w:r w:rsidRPr="005116DD">
        <w:rPr>
          <w:rFonts w:ascii="Tahoma" w:hAnsi="Tahoma" w:cs="Tahoma"/>
          <w:b/>
          <w:bCs/>
        </w:rPr>
        <w:t xml:space="preserve">SALA DE DECISION LABORAL </w:t>
      </w:r>
      <w:r w:rsidR="008C1F75" w:rsidRPr="005116DD">
        <w:rPr>
          <w:rFonts w:ascii="Tahoma" w:hAnsi="Tahoma" w:cs="Tahoma"/>
          <w:b/>
          <w:bCs/>
        </w:rPr>
        <w:t>No. 1</w:t>
      </w:r>
    </w:p>
    <w:p w14:paraId="53D7D2A4" w14:textId="77777777" w:rsidR="009B563C" w:rsidRPr="005116DD" w:rsidRDefault="009B563C" w:rsidP="005116DD">
      <w:pPr>
        <w:spacing w:line="276" w:lineRule="auto"/>
        <w:jc w:val="center"/>
        <w:rPr>
          <w:rFonts w:ascii="Tahoma" w:hAnsi="Tahoma" w:cs="Tahoma"/>
          <w:bCs/>
        </w:rPr>
      </w:pPr>
    </w:p>
    <w:p w14:paraId="19B8CF9F" w14:textId="77777777" w:rsidR="009B563C" w:rsidRPr="005116DD" w:rsidRDefault="009B563C" w:rsidP="005116DD">
      <w:pPr>
        <w:spacing w:line="276" w:lineRule="auto"/>
        <w:jc w:val="center"/>
        <w:textAlignment w:val="baseline"/>
        <w:rPr>
          <w:rFonts w:ascii="Tahoma" w:eastAsia="Times New Roman" w:hAnsi="Tahoma" w:cs="Tahoma"/>
          <w:lang w:eastAsia="es-CO"/>
        </w:rPr>
      </w:pPr>
      <w:r w:rsidRPr="005116DD">
        <w:rPr>
          <w:rFonts w:ascii="Tahoma" w:eastAsia="Times New Roman" w:hAnsi="Tahoma" w:cs="Tahoma"/>
          <w:lang w:eastAsia="es-CO"/>
        </w:rPr>
        <w:t>Magistrada Ponente: </w:t>
      </w:r>
      <w:r w:rsidRPr="005116DD">
        <w:rPr>
          <w:rFonts w:ascii="Tahoma" w:eastAsia="Times New Roman" w:hAnsi="Tahoma" w:cs="Tahoma"/>
          <w:b/>
          <w:bCs/>
          <w:lang w:eastAsia="es-CO"/>
        </w:rPr>
        <w:t>Ana Lucía Caicedo Calderón</w:t>
      </w:r>
      <w:r w:rsidRPr="005116DD">
        <w:rPr>
          <w:rFonts w:ascii="Tahoma" w:eastAsia="Times New Roman" w:hAnsi="Tahoma" w:cs="Tahoma"/>
          <w:lang w:eastAsia="es-CO"/>
        </w:rPr>
        <w:t> </w:t>
      </w:r>
    </w:p>
    <w:p w14:paraId="6201CBC5" w14:textId="77777777" w:rsidR="009B563C" w:rsidRPr="005116DD" w:rsidRDefault="009B563C" w:rsidP="005116DD">
      <w:pPr>
        <w:spacing w:line="276" w:lineRule="auto"/>
        <w:jc w:val="center"/>
        <w:textAlignment w:val="baseline"/>
        <w:rPr>
          <w:rFonts w:ascii="Tahoma" w:eastAsia="Times New Roman" w:hAnsi="Tahoma" w:cs="Tahoma"/>
          <w:lang w:eastAsia="es-CO"/>
        </w:rPr>
      </w:pPr>
      <w:r w:rsidRPr="005116DD">
        <w:rPr>
          <w:rFonts w:ascii="Tahoma" w:eastAsia="Times New Roman" w:hAnsi="Tahoma" w:cs="Tahoma"/>
          <w:lang w:eastAsia="es-CO"/>
        </w:rPr>
        <w:t> </w:t>
      </w:r>
    </w:p>
    <w:p w14:paraId="79F32991" w14:textId="472EE1F5" w:rsidR="009B563C" w:rsidRPr="005116DD" w:rsidRDefault="009B563C" w:rsidP="005116DD">
      <w:pPr>
        <w:spacing w:line="276" w:lineRule="auto"/>
        <w:jc w:val="center"/>
        <w:textAlignment w:val="baseline"/>
        <w:rPr>
          <w:rFonts w:ascii="Tahoma" w:eastAsia="Times New Roman" w:hAnsi="Tahoma" w:cs="Tahoma"/>
          <w:lang w:eastAsia="es-CO"/>
        </w:rPr>
      </w:pPr>
      <w:r w:rsidRPr="005116DD">
        <w:rPr>
          <w:rFonts w:ascii="Tahoma" w:eastAsia="Times New Roman" w:hAnsi="Tahoma" w:cs="Tahoma"/>
          <w:lang w:eastAsia="es-CO"/>
        </w:rPr>
        <w:t xml:space="preserve">Pereira, Risaralda, </w:t>
      </w:r>
      <w:r w:rsidR="008C1F75" w:rsidRPr="005116DD">
        <w:rPr>
          <w:rFonts w:ascii="Tahoma" w:eastAsia="Times New Roman" w:hAnsi="Tahoma" w:cs="Tahoma"/>
          <w:lang w:eastAsia="es-CO"/>
        </w:rPr>
        <w:t xml:space="preserve">junio cuatro </w:t>
      </w:r>
      <w:r w:rsidRPr="005116DD">
        <w:rPr>
          <w:rFonts w:ascii="Tahoma" w:eastAsia="Times New Roman" w:hAnsi="Tahoma" w:cs="Tahoma"/>
          <w:lang w:eastAsia="es-CO"/>
        </w:rPr>
        <w:t>(</w:t>
      </w:r>
      <w:r w:rsidR="008C1F75" w:rsidRPr="005116DD">
        <w:rPr>
          <w:rFonts w:ascii="Tahoma" w:eastAsia="Times New Roman" w:hAnsi="Tahoma" w:cs="Tahoma"/>
          <w:lang w:eastAsia="es-CO"/>
        </w:rPr>
        <w:t>4</w:t>
      </w:r>
      <w:r w:rsidRPr="005116DD">
        <w:rPr>
          <w:rFonts w:ascii="Tahoma" w:eastAsia="Times New Roman" w:hAnsi="Tahoma" w:cs="Tahoma"/>
          <w:lang w:eastAsia="es-CO"/>
        </w:rPr>
        <w:t>) dos mil veintiuno (2021)  </w:t>
      </w:r>
    </w:p>
    <w:p w14:paraId="7EA7665E" w14:textId="7FBCB7A2" w:rsidR="001A2F1C" w:rsidRPr="005116DD" w:rsidRDefault="001A2F1C" w:rsidP="005116DD">
      <w:pPr>
        <w:spacing w:line="276" w:lineRule="auto"/>
        <w:jc w:val="center"/>
        <w:rPr>
          <w:rFonts w:ascii="Tahoma" w:hAnsi="Tahoma" w:cs="Tahoma"/>
        </w:rPr>
      </w:pPr>
      <w:r w:rsidRPr="005116DD">
        <w:rPr>
          <w:rFonts w:ascii="Tahoma" w:hAnsi="Tahoma" w:cs="Tahoma"/>
        </w:rPr>
        <w:t xml:space="preserve">Acta No. </w:t>
      </w:r>
      <w:r w:rsidR="008C1F75" w:rsidRPr="005116DD">
        <w:rPr>
          <w:rFonts w:ascii="Tahoma" w:hAnsi="Tahoma" w:cs="Tahoma"/>
        </w:rPr>
        <w:t>__</w:t>
      </w:r>
      <w:r w:rsidRPr="005116DD">
        <w:rPr>
          <w:rFonts w:ascii="Tahoma" w:hAnsi="Tahoma" w:cs="Tahoma"/>
        </w:rPr>
        <w:t xml:space="preserve"> del </w:t>
      </w:r>
      <w:r w:rsidR="008C1F75" w:rsidRPr="005116DD">
        <w:rPr>
          <w:rFonts w:ascii="Tahoma" w:hAnsi="Tahoma" w:cs="Tahoma"/>
        </w:rPr>
        <w:t>__</w:t>
      </w:r>
      <w:r w:rsidRPr="005116DD">
        <w:rPr>
          <w:rFonts w:ascii="Tahoma" w:hAnsi="Tahoma" w:cs="Tahoma"/>
        </w:rPr>
        <w:t xml:space="preserve"> de </w:t>
      </w:r>
      <w:r w:rsidR="008C1F75" w:rsidRPr="005116DD">
        <w:rPr>
          <w:rFonts w:ascii="Tahoma" w:hAnsi="Tahoma" w:cs="Tahoma"/>
        </w:rPr>
        <w:t xml:space="preserve">junio </w:t>
      </w:r>
      <w:r w:rsidRPr="005116DD">
        <w:rPr>
          <w:rFonts w:ascii="Tahoma" w:hAnsi="Tahoma" w:cs="Tahoma"/>
        </w:rPr>
        <w:t>de 2021</w:t>
      </w:r>
    </w:p>
    <w:p w14:paraId="02D3A1B8" w14:textId="77777777" w:rsidR="009B563C" w:rsidRPr="005116DD" w:rsidRDefault="009B563C" w:rsidP="005116DD">
      <w:pPr>
        <w:spacing w:line="276" w:lineRule="auto"/>
        <w:jc w:val="center"/>
        <w:rPr>
          <w:rFonts w:ascii="Tahoma" w:hAnsi="Tahoma" w:cs="Tahoma"/>
          <w:b/>
        </w:rPr>
      </w:pPr>
    </w:p>
    <w:p w14:paraId="50BA57BD" w14:textId="572CAAF5" w:rsidR="00B71025" w:rsidRPr="005116DD" w:rsidRDefault="009B563C" w:rsidP="005116DD">
      <w:pPr>
        <w:spacing w:line="276" w:lineRule="auto"/>
        <w:ind w:firstLine="708"/>
        <w:rPr>
          <w:rFonts w:ascii="Tahoma" w:hAnsi="Tahoma" w:cs="Tahoma"/>
          <w:b/>
          <w:bCs/>
          <w:lang w:val="es-ES"/>
        </w:rPr>
      </w:pPr>
      <w:r w:rsidRPr="005116DD">
        <w:rPr>
          <w:rFonts w:ascii="Tahoma" w:hAnsi="Tahoma" w:cs="Tahoma"/>
          <w:lang w:val="es-ES"/>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w:t>
      </w:r>
      <w:r w:rsidRPr="005116DD">
        <w:rPr>
          <w:rFonts w:ascii="Tahoma" w:hAnsi="Tahoma" w:cs="Tahoma"/>
        </w:rPr>
        <w:t xml:space="preserve">la Sala de Decisión Laboral </w:t>
      </w:r>
      <w:r w:rsidR="008C1F75" w:rsidRPr="005116DD">
        <w:rPr>
          <w:rFonts w:ascii="Tahoma" w:hAnsi="Tahoma" w:cs="Tahoma"/>
        </w:rPr>
        <w:t xml:space="preserve">No. 1 del Tribunal Superior de Pereira, </w:t>
      </w:r>
      <w:r w:rsidRPr="005116DD">
        <w:rPr>
          <w:rFonts w:ascii="Tahoma" w:hAnsi="Tahoma" w:cs="Tahoma"/>
        </w:rPr>
        <w:t xml:space="preserve">integrada por las Magistradas </w:t>
      </w:r>
      <w:r w:rsidRPr="005116DD">
        <w:rPr>
          <w:rFonts w:ascii="Tahoma" w:hAnsi="Tahoma" w:cs="Tahoma"/>
          <w:bCs/>
        </w:rPr>
        <w:t>ANA LUCÍA CAICEDO CALDERÓN</w:t>
      </w:r>
      <w:r w:rsidRPr="005116DD">
        <w:rPr>
          <w:rFonts w:ascii="Tahoma" w:hAnsi="Tahoma" w:cs="Tahoma"/>
        </w:rPr>
        <w:t xml:space="preserve"> como Ponente, </w:t>
      </w:r>
      <w:r w:rsidRPr="005116DD">
        <w:rPr>
          <w:rFonts w:ascii="Tahoma" w:hAnsi="Tahoma" w:cs="Tahoma"/>
          <w:bCs/>
        </w:rPr>
        <w:t>OLGA LUCÍA HOYOS SEPÚLVEDA</w:t>
      </w:r>
      <w:r w:rsidRPr="005116DD">
        <w:rPr>
          <w:rFonts w:ascii="Tahoma" w:hAnsi="Tahoma" w:cs="Tahoma"/>
        </w:rPr>
        <w:t xml:space="preserve"> y el Magistrado </w:t>
      </w:r>
      <w:bookmarkStart w:id="1" w:name="_Hlk61987554"/>
      <w:r w:rsidRPr="005116DD">
        <w:rPr>
          <w:rFonts w:ascii="Tahoma" w:hAnsi="Tahoma" w:cs="Tahoma"/>
          <w:bCs/>
        </w:rPr>
        <w:t>GERMÁN DARIO GOEZ VINASCO</w:t>
      </w:r>
      <w:bookmarkEnd w:id="1"/>
      <w:r w:rsidRPr="005116DD">
        <w:rPr>
          <w:rFonts w:ascii="Tahoma" w:hAnsi="Tahoma" w:cs="Tahoma"/>
        </w:rPr>
        <w:t xml:space="preserve">, procede a proferir el siguiente auto escrito dentro del proceso ordinario </w:t>
      </w:r>
      <w:r w:rsidRPr="005116DD">
        <w:rPr>
          <w:rFonts w:ascii="Tahoma" w:hAnsi="Tahoma" w:cs="Tahoma"/>
        </w:rPr>
        <w:lastRenderedPageBreak/>
        <w:t>laboral instaurado por</w:t>
      </w:r>
      <w:r w:rsidRPr="005116DD">
        <w:rPr>
          <w:rFonts w:ascii="Tahoma" w:hAnsi="Tahoma" w:cs="Tahoma"/>
          <w:lang w:val="es-ES"/>
        </w:rPr>
        <w:t xml:space="preserve"> </w:t>
      </w:r>
      <w:r w:rsidR="008C1F75" w:rsidRPr="005116DD">
        <w:rPr>
          <w:rFonts w:ascii="Tahoma" w:hAnsi="Tahoma" w:cs="Tahoma"/>
          <w:b/>
          <w:bCs/>
          <w:lang w:val="es-ES"/>
        </w:rPr>
        <w:t xml:space="preserve">Carlos Mario </w:t>
      </w:r>
      <w:r w:rsidR="00874390" w:rsidRPr="005116DD">
        <w:rPr>
          <w:rFonts w:ascii="Tahoma" w:hAnsi="Tahoma" w:cs="Tahoma"/>
          <w:b/>
          <w:bCs/>
          <w:lang w:val="es-ES"/>
        </w:rPr>
        <w:t>Ortiz</w:t>
      </w:r>
      <w:r w:rsidR="008C1F75" w:rsidRPr="005116DD">
        <w:rPr>
          <w:rFonts w:ascii="Tahoma" w:hAnsi="Tahoma" w:cs="Tahoma"/>
          <w:b/>
          <w:bCs/>
          <w:lang w:val="es-ES"/>
        </w:rPr>
        <w:t xml:space="preserve"> García</w:t>
      </w:r>
      <w:r w:rsidRPr="005116DD">
        <w:rPr>
          <w:rFonts w:ascii="Tahoma" w:hAnsi="Tahoma" w:cs="Tahoma"/>
          <w:b/>
          <w:bCs/>
          <w:lang w:val="es-ES"/>
        </w:rPr>
        <w:t xml:space="preserve"> </w:t>
      </w:r>
      <w:r w:rsidRPr="005116DD">
        <w:rPr>
          <w:rFonts w:ascii="Tahoma" w:hAnsi="Tahoma" w:cs="Tahoma"/>
          <w:lang w:val="es-ES"/>
        </w:rPr>
        <w:t xml:space="preserve">en contra </w:t>
      </w:r>
      <w:r w:rsidR="005450B6" w:rsidRPr="005116DD">
        <w:rPr>
          <w:rFonts w:ascii="Tahoma" w:hAnsi="Tahoma" w:cs="Tahoma"/>
          <w:lang w:val="es-ES"/>
        </w:rPr>
        <w:t xml:space="preserve">de </w:t>
      </w:r>
      <w:r w:rsidR="00B71025" w:rsidRPr="005116DD">
        <w:rPr>
          <w:rFonts w:ascii="Tahoma" w:hAnsi="Tahoma" w:cs="Tahoma"/>
          <w:lang w:val="es-ES"/>
        </w:rPr>
        <w:t xml:space="preserve">la </w:t>
      </w:r>
      <w:r w:rsidR="005450B6" w:rsidRPr="005116DD">
        <w:rPr>
          <w:rFonts w:ascii="Tahoma" w:hAnsi="Tahoma" w:cs="Tahoma"/>
          <w:lang w:val="es-ES"/>
        </w:rPr>
        <w:t xml:space="preserve">sociedad </w:t>
      </w:r>
      <w:r w:rsidR="005450B6" w:rsidRPr="005116DD">
        <w:rPr>
          <w:rFonts w:ascii="Tahoma" w:hAnsi="Tahoma" w:cs="Tahoma"/>
          <w:b/>
          <w:lang w:val="es-ES"/>
        </w:rPr>
        <w:t>Carpas IKL S.A.S.</w:t>
      </w:r>
    </w:p>
    <w:p w14:paraId="454EDA22" w14:textId="77777777" w:rsidR="00B71025" w:rsidRPr="005116DD" w:rsidRDefault="00B71025" w:rsidP="005116DD">
      <w:pPr>
        <w:spacing w:line="276" w:lineRule="auto"/>
        <w:rPr>
          <w:rFonts w:ascii="Tahoma" w:hAnsi="Tahoma" w:cs="Tahoma"/>
          <w:b/>
          <w:bCs/>
          <w:lang w:val="es-ES_tradnl"/>
        </w:rPr>
      </w:pPr>
    </w:p>
    <w:p w14:paraId="0E13DC22" w14:textId="71334CD1" w:rsidR="009B563C" w:rsidRPr="005116DD" w:rsidRDefault="009B563C" w:rsidP="005116DD">
      <w:pPr>
        <w:spacing w:line="276" w:lineRule="auto"/>
        <w:jc w:val="center"/>
        <w:rPr>
          <w:rFonts w:ascii="Tahoma" w:hAnsi="Tahoma" w:cs="Tahoma"/>
          <w:b/>
          <w:bCs/>
        </w:rPr>
      </w:pPr>
      <w:r w:rsidRPr="005116DD">
        <w:rPr>
          <w:rFonts w:ascii="Tahoma" w:hAnsi="Tahoma" w:cs="Tahoma"/>
          <w:b/>
          <w:bCs/>
        </w:rPr>
        <w:t>PUNTO A TRATAR</w:t>
      </w:r>
    </w:p>
    <w:p w14:paraId="2AF0B67B" w14:textId="77777777" w:rsidR="009B563C" w:rsidRPr="005116DD" w:rsidRDefault="009B563C" w:rsidP="005116DD">
      <w:pPr>
        <w:tabs>
          <w:tab w:val="left" w:pos="284"/>
        </w:tabs>
        <w:spacing w:line="276" w:lineRule="auto"/>
        <w:rPr>
          <w:rFonts w:ascii="Tahoma" w:hAnsi="Tahoma" w:cs="Tahoma"/>
          <w:b/>
          <w:bCs/>
        </w:rPr>
      </w:pPr>
    </w:p>
    <w:p w14:paraId="6F955403" w14:textId="531D5CEC" w:rsidR="009B563C" w:rsidRPr="005116DD" w:rsidRDefault="009B563C" w:rsidP="005116DD">
      <w:pPr>
        <w:spacing w:line="276" w:lineRule="auto"/>
        <w:ind w:firstLine="708"/>
        <w:rPr>
          <w:rFonts w:ascii="Tahoma" w:hAnsi="Tahoma" w:cs="Tahoma"/>
          <w:spacing w:val="-3"/>
          <w:kern w:val="2"/>
        </w:rPr>
      </w:pPr>
      <w:r w:rsidRPr="005116DD">
        <w:rPr>
          <w:rFonts w:ascii="Tahoma" w:hAnsi="Tahoma" w:cs="Tahoma"/>
        </w:rPr>
        <w:t xml:space="preserve">Por medio de esta providencia procede la Sala a resolver el recurso de apelación promovido por la </w:t>
      </w:r>
      <w:r w:rsidR="005450B6" w:rsidRPr="005116DD">
        <w:rPr>
          <w:rFonts w:ascii="Tahoma" w:hAnsi="Tahoma" w:cs="Tahoma"/>
        </w:rPr>
        <w:t>parte demandante</w:t>
      </w:r>
      <w:r w:rsidRPr="005116DD">
        <w:rPr>
          <w:rFonts w:ascii="Tahoma" w:hAnsi="Tahoma" w:cs="Tahoma"/>
        </w:rPr>
        <w:t xml:space="preserve"> en contra del auto del </w:t>
      </w:r>
      <w:r w:rsidR="005450B6" w:rsidRPr="005116DD">
        <w:rPr>
          <w:rFonts w:ascii="Tahoma" w:hAnsi="Tahoma" w:cs="Tahoma"/>
          <w:b/>
        </w:rPr>
        <w:t>9</w:t>
      </w:r>
      <w:r w:rsidRPr="005116DD">
        <w:rPr>
          <w:rFonts w:ascii="Tahoma" w:hAnsi="Tahoma" w:cs="Tahoma"/>
          <w:b/>
          <w:bCs/>
        </w:rPr>
        <w:t xml:space="preserve"> de </w:t>
      </w:r>
      <w:r w:rsidR="005450B6" w:rsidRPr="005116DD">
        <w:rPr>
          <w:rFonts w:ascii="Tahoma" w:hAnsi="Tahoma" w:cs="Tahoma"/>
          <w:b/>
          <w:bCs/>
        </w:rPr>
        <w:t xml:space="preserve">octubre </w:t>
      </w:r>
      <w:r w:rsidRPr="005116DD">
        <w:rPr>
          <w:rFonts w:ascii="Tahoma" w:hAnsi="Tahoma" w:cs="Tahoma"/>
          <w:b/>
          <w:bCs/>
        </w:rPr>
        <w:t>de 2020</w:t>
      </w:r>
      <w:r w:rsidRPr="005116DD">
        <w:rPr>
          <w:rFonts w:ascii="Tahoma" w:hAnsi="Tahoma" w:cs="Tahoma"/>
        </w:rPr>
        <w:t xml:space="preserve">, por medio del cual se </w:t>
      </w:r>
      <w:r w:rsidR="00030263" w:rsidRPr="005116DD">
        <w:rPr>
          <w:rFonts w:ascii="Tahoma" w:hAnsi="Tahoma" w:cs="Tahoma"/>
        </w:rPr>
        <w:t>dispuso el rechazo de la demanda</w:t>
      </w:r>
      <w:r w:rsidRPr="005116DD">
        <w:rPr>
          <w:rFonts w:ascii="Tahoma" w:hAnsi="Tahoma" w:cs="Tahoma"/>
        </w:rPr>
        <w:t xml:space="preserve"> dentro del proceso ordinario laboral reseñado con anterioridad.</w:t>
      </w:r>
      <w:r w:rsidR="00F676B4" w:rsidRPr="005116DD">
        <w:rPr>
          <w:rFonts w:ascii="Tahoma" w:hAnsi="Tahoma" w:cs="Tahoma"/>
        </w:rPr>
        <w:t xml:space="preserve"> </w:t>
      </w:r>
      <w:r w:rsidRPr="005116DD">
        <w:rPr>
          <w:rFonts w:ascii="Tahoma" w:hAnsi="Tahoma" w:cs="Tahoma"/>
          <w:spacing w:val="-3"/>
          <w:kern w:val="2"/>
        </w:rPr>
        <w:t>En sesión previa que se hizo constar en la mencionada acta, la Sala discutió y aprobó el proyecto que presentó la Magistrada Ponente, el cual alude al siguiente auto interlocutorio.</w:t>
      </w:r>
    </w:p>
    <w:p w14:paraId="656A2E27" w14:textId="3579780B" w:rsidR="00030263" w:rsidRPr="005116DD" w:rsidRDefault="00030263" w:rsidP="005116DD">
      <w:pPr>
        <w:spacing w:line="276" w:lineRule="auto"/>
        <w:ind w:firstLine="708"/>
        <w:rPr>
          <w:rFonts w:ascii="Tahoma" w:hAnsi="Tahoma" w:cs="Tahoma"/>
          <w:spacing w:val="-3"/>
          <w:kern w:val="2"/>
        </w:rPr>
      </w:pPr>
    </w:p>
    <w:p w14:paraId="4E3EDF08" w14:textId="77777777" w:rsidR="00030263" w:rsidRPr="005116DD" w:rsidRDefault="00030263" w:rsidP="005116DD">
      <w:pPr>
        <w:pStyle w:val="Prrafodelista"/>
        <w:numPr>
          <w:ilvl w:val="0"/>
          <w:numId w:val="1"/>
        </w:numPr>
        <w:tabs>
          <w:tab w:val="left" w:pos="284"/>
        </w:tabs>
        <w:spacing w:line="276" w:lineRule="auto"/>
        <w:jc w:val="center"/>
        <w:rPr>
          <w:rFonts w:ascii="Tahoma" w:hAnsi="Tahoma" w:cs="Tahoma"/>
          <w:b/>
          <w:bCs/>
        </w:rPr>
      </w:pPr>
      <w:r w:rsidRPr="005116DD">
        <w:rPr>
          <w:rFonts w:ascii="Tahoma" w:hAnsi="Tahoma" w:cs="Tahoma"/>
          <w:b/>
          <w:bCs/>
        </w:rPr>
        <w:t>Antecedentes Procesales</w:t>
      </w:r>
    </w:p>
    <w:p w14:paraId="0FFF0ABA" w14:textId="4380F66B" w:rsidR="00030263" w:rsidRPr="005116DD" w:rsidRDefault="00030263" w:rsidP="005116DD">
      <w:pPr>
        <w:spacing w:line="276" w:lineRule="auto"/>
        <w:ind w:firstLine="708"/>
        <w:rPr>
          <w:rFonts w:ascii="Tahoma" w:hAnsi="Tahoma" w:cs="Tahoma"/>
          <w:spacing w:val="-3"/>
          <w:kern w:val="2"/>
        </w:rPr>
      </w:pPr>
    </w:p>
    <w:p w14:paraId="60B364BB" w14:textId="65771B7D" w:rsidR="005450B6" w:rsidRPr="005116DD" w:rsidRDefault="005450B6" w:rsidP="005116DD">
      <w:pPr>
        <w:spacing w:line="276" w:lineRule="auto"/>
        <w:ind w:firstLine="708"/>
        <w:rPr>
          <w:rFonts w:ascii="Tahoma" w:hAnsi="Tahoma" w:cs="Tahoma"/>
          <w:spacing w:val="-3"/>
          <w:kern w:val="2"/>
        </w:rPr>
      </w:pPr>
      <w:r w:rsidRPr="005116DD">
        <w:rPr>
          <w:rFonts w:ascii="Tahoma" w:hAnsi="Tahoma" w:cs="Tahoma"/>
          <w:spacing w:val="-3"/>
          <w:kern w:val="2"/>
        </w:rPr>
        <w:t xml:space="preserve">En lo que interesa al recurso apelación, la acción se inició con la finalidad de que se declare la existencia de un contrato de trabajo entre el señor Carlos Mario </w:t>
      </w:r>
      <w:r w:rsidR="00491537" w:rsidRPr="005116DD">
        <w:rPr>
          <w:rFonts w:ascii="Tahoma" w:hAnsi="Tahoma" w:cs="Tahoma"/>
          <w:spacing w:val="-3"/>
          <w:kern w:val="2"/>
        </w:rPr>
        <w:t>Ortiz</w:t>
      </w:r>
      <w:r w:rsidR="009F3CF8" w:rsidRPr="005116DD">
        <w:rPr>
          <w:rFonts w:ascii="Tahoma" w:hAnsi="Tahoma" w:cs="Tahoma"/>
          <w:spacing w:val="-3"/>
          <w:kern w:val="2"/>
        </w:rPr>
        <w:t xml:space="preserve"> </w:t>
      </w:r>
      <w:r w:rsidRPr="005116DD">
        <w:rPr>
          <w:rFonts w:ascii="Tahoma" w:hAnsi="Tahoma" w:cs="Tahoma"/>
          <w:spacing w:val="-3"/>
          <w:kern w:val="2"/>
        </w:rPr>
        <w:t xml:space="preserve">y la </w:t>
      </w:r>
      <w:r w:rsidR="009F3CF8" w:rsidRPr="005116DD">
        <w:rPr>
          <w:rFonts w:ascii="Tahoma" w:hAnsi="Tahoma" w:cs="Tahoma"/>
          <w:spacing w:val="-3"/>
          <w:kern w:val="2"/>
        </w:rPr>
        <w:t>sociedad CARP</w:t>
      </w:r>
      <w:r w:rsidR="00C41F23" w:rsidRPr="005116DD">
        <w:rPr>
          <w:rFonts w:ascii="Tahoma" w:hAnsi="Tahoma" w:cs="Tahoma"/>
          <w:spacing w:val="-3"/>
          <w:kern w:val="2"/>
        </w:rPr>
        <w:t>A</w:t>
      </w:r>
      <w:r w:rsidR="009F3CF8" w:rsidRPr="005116DD">
        <w:rPr>
          <w:rFonts w:ascii="Tahoma" w:hAnsi="Tahoma" w:cs="Tahoma"/>
          <w:spacing w:val="-3"/>
          <w:kern w:val="2"/>
        </w:rPr>
        <w:t>S IKL</w:t>
      </w:r>
      <w:r w:rsidRPr="005116DD">
        <w:rPr>
          <w:rFonts w:ascii="Tahoma" w:hAnsi="Tahoma" w:cs="Tahoma"/>
          <w:spacing w:val="-3"/>
          <w:kern w:val="2"/>
        </w:rPr>
        <w:t xml:space="preserve"> S.A.S.</w:t>
      </w:r>
      <w:r w:rsidR="009F3CF8" w:rsidRPr="005116DD">
        <w:rPr>
          <w:rFonts w:ascii="Tahoma" w:hAnsi="Tahoma" w:cs="Tahoma"/>
          <w:spacing w:val="-3"/>
          <w:kern w:val="2"/>
        </w:rPr>
        <w:t xml:space="preserve">, </w:t>
      </w:r>
      <w:r w:rsidRPr="005116DD">
        <w:rPr>
          <w:rFonts w:ascii="Tahoma" w:hAnsi="Tahoma" w:cs="Tahoma"/>
          <w:spacing w:val="-3"/>
          <w:kern w:val="2"/>
        </w:rPr>
        <w:t xml:space="preserve">desde el </w:t>
      </w:r>
      <w:r w:rsidR="009F3CF8" w:rsidRPr="005116DD">
        <w:rPr>
          <w:rFonts w:ascii="Tahoma" w:hAnsi="Tahoma" w:cs="Tahoma"/>
          <w:spacing w:val="-3"/>
          <w:kern w:val="2"/>
        </w:rPr>
        <w:t>1º de enero de 1999 hasta e</w:t>
      </w:r>
      <w:r w:rsidRPr="005116DD">
        <w:rPr>
          <w:rFonts w:ascii="Tahoma" w:hAnsi="Tahoma" w:cs="Tahoma"/>
          <w:spacing w:val="-3"/>
          <w:kern w:val="2"/>
        </w:rPr>
        <w:t>l 1</w:t>
      </w:r>
      <w:r w:rsidR="009F3CF8" w:rsidRPr="005116DD">
        <w:rPr>
          <w:rFonts w:ascii="Tahoma" w:hAnsi="Tahoma" w:cs="Tahoma"/>
          <w:spacing w:val="-3"/>
          <w:kern w:val="2"/>
        </w:rPr>
        <w:t>5 de octubre de 2007</w:t>
      </w:r>
      <w:r w:rsidRPr="005116DD">
        <w:rPr>
          <w:rFonts w:ascii="Tahoma" w:hAnsi="Tahoma" w:cs="Tahoma"/>
          <w:spacing w:val="-3"/>
          <w:kern w:val="2"/>
        </w:rPr>
        <w:t xml:space="preserve">, </w:t>
      </w:r>
      <w:r w:rsidR="009F3CF8" w:rsidRPr="005116DD">
        <w:rPr>
          <w:rFonts w:ascii="Tahoma" w:hAnsi="Tahoma" w:cs="Tahoma"/>
          <w:spacing w:val="-3"/>
          <w:kern w:val="2"/>
        </w:rPr>
        <w:t xml:space="preserve">y para que se condene a dicha empresa al pago de </w:t>
      </w:r>
      <w:r w:rsidRPr="005116DD">
        <w:rPr>
          <w:rFonts w:ascii="Tahoma" w:hAnsi="Tahoma" w:cs="Tahoma"/>
          <w:spacing w:val="-3"/>
          <w:kern w:val="2"/>
        </w:rPr>
        <w:t xml:space="preserve">prestaciones sociales, vacaciones e indemnizaciones. </w:t>
      </w:r>
    </w:p>
    <w:p w14:paraId="5D2C496D" w14:textId="77777777" w:rsidR="005450B6" w:rsidRPr="005116DD" w:rsidRDefault="005450B6" w:rsidP="005116DD">
      <w:pPr>
        <w:spacing w:line="276" w:lineRule="auto"/>
        <w:ind w:firstLine="708"/>
        <w:rPr>
          <w:rFonts w:ascii="Tahoma" w:hAnsi="Tahoma" w:cs="Tahoma"/>
          <w:spacing w:val="-3"/>
          <w:kern w:val="2"/>
        </w:rPr>
      </w:pPr>
    </w:p>
    <w:p w14:paraId="1ED238BF" w14:textId="79D10028" w:rsidR="006D5657" w:rsidRPr="005116DD" w:rsidRDefault="005450B6" w:rsidP="005116DD">
      <w:pPr>
        <w:spacing w:line="276" w:lineRule="auto"/>
        <w:ind w:firstLine="708"/>
        <w:rPr>
          <w:rFonts w:ascii="Tahoma" w:hAnsi="Tahoma" w:cs="Tahoma"/>
          <w:spacing w:val="-3"/>
          <w:kern w:val="2"/>
        </w:rPr>
      </w:pPr>
      <w:r w:rsidRPr="005116DD">
        <w:rPr>
          <w:rFonts w:ascii="Tahoma" w:hAnsi="Tahoma" w:cs="Tahoma"/>
          <w:spacing w:val="-3"/>
          <w:kern w:val="2"/>
        </w:rPr>
        <w:t xml:space="preserve">La demanda fue presentada el </w:t>
      </w:r>
      <w:r w:rsidR="006D5657" w:rsidRPr="005116DD">
        <w:rPr>
          <w:rFonts w:ascii="Tahoma" w:hAnsi="Tahoma" w:cs="Tahoma"/>
          <w:spacing w:val="-3"/>
          <w:kern w:val="2"/>
        </w:rPr>
        <w:t>4 de agosto de 2020</w:t>
      </w:r>
      <w:r w:rsidRPr="005116DD">
        <w:rPr>
          <w:rFonts w:ascii="Tahoma" w:hAnsi="Tahoma" w:cs="Tahoma"/>
          <w:spacing w:val="-3"/>
          <w:kern w:val="2"/>
        </w:rPr>
        <w:t xml:space="preserve">, siendo inadmitida por auto del </w:t>
      </w:r>
      <w:r w:rsidR="006D5657" w:rsidRPr="005116DD">
        <w:rPr>
          <w:rFonts w:ascii="Tahoma" w:hAnsi="Tahoma" w:cs="Tahoma"/>
          <w:spacing w:val="-3"/>
          <w:kern w:val="2"/>
        </w:rPr>
        <w:t>28 de agosto siguiente, por las siguientes razones:</w:t>
      </w:r>
    </w:p>
    <w:p w14:paraId="4E8B3ADD" w14:textId="77777777" w:rsidR="006D5657" w:rsidRPr="005116DD" w:rsidRDefault="006D5657" w:rsidP="005116DD">
      <w:pPr>
        <w:spacing w:line="276" w:lineRule="auto"/>
        <w:ind w:firstLine="708"/>
        <w:rPr>
          <w:rFonts w:ascii="Tahoma" w:hAnsi="Tahoma" w:cs="Tahoma"/>
          <w:spacing w:val="-3"/>
          <w:kern w:val="2"/>
        </w:rPr>
      </w:pPr>
    </w:p>
    <w:p w14:paraId="0B5666A0" w14:textId="1CB562DA" w:rsidR="006D5657" w:rsidRPr="005116DD" w:rsidRDefault="006D5657" w:rsidP="005116DD">
      <w:pPr>
        <w:spacing w:line="276" w:lineRule="auto"/>
        <w:ind w:left="709"/>
        <w:rPr>
          <w:rFonts w:ascii="Tahoma" w:hAnsi="Tahoma" w:cs="Tahoma"/>
          <w:i/>
          <w:spacing w:val="-3"/>
          <w:kern w:val="2"/>
        </w:rPr>
      </w:pPr>
      <w:r w:rsidRPr="005116DD">
        <w:rPr>
          <w:rFonts w:ascii="Tahoma" w:hAnsi="Tahoma" w:cs="Tahoma"/>
          <w:i/>
          <w:spacing w:val="-3"/>
          <w:kern w:val="2"/>
        </w:rPr>
        <w:t>- El poder no indica expresamente la dirección de correo electrónico del apoderado, mismo que deberá coincidir con la inscrita en el Registro Nacional de Abogados.</w:t>
      </w:r>
    </w:p>
    <w:p w14:paraId="08E8EF43" w14:textId="77777777" w:rsidR="006D5657" w:rsidRPr="005116DD" w:rsidRDefault="006D5657" w:rsidP="005116DD">
      <w:pPr>
        <w:spacing w:line="276" w:lineRule="auto"/>
        <w:ind w:left="709" w:firstLine="708"/>
        <w:rPr>
          <w:rFonts w:ascii="Tahoma" w:hAnsi="Tahoma" w:cs="Tahoma"/>
          <w:i/>
          <w:spacing w:val="-3"/>
          <w:kern w:val="2"/>
        </w:rPr>
      </w:pPr>
    </w:p>
    <w:p w14:paraId="35739BA9" w14:textId="1613042C" w:rsidR="006D5657" w:rsidRPr="00015FEF" w:rsidRDefault="006D5657" w:rsidP="005116DD">
      <w:pPr>
        <w:spacing w:line="276" w:lineRule="auto"/>
        <w:ind w:left="708"/>
        <w:rPr>
          <w:rFonts w:ascii="Tahoma" w:hAnsi="Tahoma" w:cs="Tahoma"/>
          <w:i/>
          <w:spacing w:val="-3"/>
          <w:kern w:val="2"/>
        </w:rPr>
      </w:pPr>
      <w:r w:rsidRPr="005116DD">
        <w:rPr>
          <w:rFonts w:ascii="Tahoma" w:hAnsi="Tahoma" w:cs="Tahoma"/>
          <w:b/>
          <w:i/>
          <w:spacing w:val="-3"/>
          <w:kern w:val="2"/>
        </w:rPr>
        <w:t>- En el acápite de notificaciones no aparece el correo electrónico de las partes.</w:t>
      </w:r>
      <w:r w:rsidR="00C41F23" w:rsidRPr="005116DD">
        <w:rPr>
          <w:rFonts w:ascii="Tahoma" w:hAnsi="Tahoma" w:cs="Tahoma"/>
          <w:b/>
          <w:i/>
          <w:spacing w:val="-3"/>
          <w:kern w:val="2"/>
        </w:rPr>
        <w:t xml:space="preserve"> </w:t>
      </w:r>
      <w:r w:rsidR="00C41F23" w:rsidRPr="00015FEF">
        <w:rPr>
          <w:rFonts w:ascii="Tahoma" w:hAnsi="Tahoma" w:cs="Tahoma"/>
          <w:i/>
          <w:spacing w:val="-3"/>
          <w:kern w:val="2"/>
        </w:rPr>
        <w:t>(Negrilla de la Sala)</w:t>
      </w:r>
    </w:p>
    <w:p w14:paraId="7EFC7BD8" w14:textId="77777777" w:rsidR="006D5657" w:rsidRPr="005116DD" w:rsidRDefault="006D5657" w:rsidP="005116DD">
      <w:pPr>
        <w:spacing w:line="276" w:lineRule="auto"/>
        <w:ind w:left="709" w:firstLine="708"/>
        <w:rPr>
          <w:rFonts w:ascii="Tahoma" w:hAnsi="Tahoma" w:cs="Tahoma"/>
          <w:i/>
          <w:spacing w:val="-3"/>
          <w:kern w:val="2"/>
        </w:rPr>
      </w:pPr>
    </w:p>
    <w:p w14:paraId="78EB74C5" w14:textId="2D01794F" w:rsidR="006D5657" w:rsidRPr="005116DD" w:rsidRDefault="006D5657" w:rsidP="005116DD">
      <w:pPr>
        <w:pStyle w:val="Prrafodelista"/>
        <w:spacing w:line="276" w:lineRule="auto"/>
        <w:ind w:left="709"/>
        <w:rPr>
          <w:rFonts w:ascii="Tahoma" w:hAnsi="Tahoma" w:cs="Tahoma"/>
          <w:spacing w:val="-3"/>
          <w:kern w:val="2"/>
        </w:rPr>
      </w:pPr>
      <w:r w:rsidRPr="005116DD">
        <w:rPr>
          <w:rFonts w:ascii="Tahoma" w:hAnsi="Tahoma" w:cs="Tahoma"/>
          <w:i/>
          <w:spacing w:val="-3"/>
          <w:kern w:val="2"/>
        </w:rPr>
        <w:t>- No se acredita el envío vía correo electrónico de la demanda y sus anexos a la demandada.</w:t>
      </w:r>
      <w:r w:rsidR="005450B6" w:rsidRPr="005116DD">
        <w:rPr>
          <w:rFonts w:ascii="Tahoma" w:hAnsi="Tahoma" w:cs="Tahoma"/>
          <w:spacing w:val="-3"/>
          <w:kern w:val="2"/>
        </w:rPr>
        <w:t xml:space="preserve"> </w:t>
      </w:r>
      <w:r w:rsidRPr="005116DD">
        <w:rPr>
          <w:rFonts w:ascii="Tahoma" w:hAnsi="Tahoma" w:cs="Tahoma"/>
          <w:spacing w:val="-3"/>
          <w:kern w:val="2"/>
        </w:rPr>
        <w:br/>
      </w:r>
    </w:p>
    <w:p w14:paraId="08D40FD9" w14:textId="354041CB" w:rsidR="006D5657" w:rsidRPr="005116DD" w:rsidRDefault="005450B6" w:rsidP="005116DD">
      <w:pPr>
        <w:spacing w:line="276" w:lineRule="auto"/>
        <w:ind w:firstLine="708"/>
        <w:rPr>
          <w:rFonts w:ascii="Tahoma" w:hAnsi="Tahoma" w:cs="Tahoma"/>
          <w:spacing w:val="-3"/>
          <w:kern w:val="2"/>
        </w:rPr>
      </w:pPr>
      <w:r w:rsidRPr="005116DD">
        <w:rPr>
          <w:rFonts w:ascii="Tahoma" w:hAnsi="Tahoma" w:cs="Tahoma"/>
          <w:spacing w:val="-3"/>
          <w:kern w:val="2"/>
        </w:rPr>
        <w:t xml:space="preserve">La subsanación fue radicada el </w:t>
      </w:r>
      <w:r w:rsidR="006D5657" w:rsidRPr="005116DD">
        <w:rPr>
          <w:rFonts w:ascii="Tahoma" w:hAnsi="Tahoma" w:cs="Tahoma"/>
          <w:spacing w:val="-3"/>
          <w:kern w:val="2"/>
        </w:rPr>
        <w:t>31</w:t>
      </w:r>
      <w:r w:rsidRPr="005116DD">
        <w:rPr>
          <w:rFonts w:ascii="Tahoma" w:hAnsi="Tahoma" w:cs="Tahoma"/>
          <w:spacing w:val="-3"/>
          <w:kern w:val="2"/>
        </w:rPr>
        <w:t xml:space="preserve"> de </w:t>
      </w:r>
      <w:r w:rsidR="006D5657" w:rsidRPr="005116DD">
        <w:rPr>
          <w:rFonts w:ascii="Tahoma" w:hAnsi="Tahoma" w:cs="Tahoma"/>
          <w:spacing w:val="-3"/>
          <w:kern w:val="2"/>
        </w:rPr>
        <w:t>agosto de 2020 y m</w:t>
      </w:r>
      <w:r w:rsidRPr="005116DD">
        <w:rPr>
          <w:rFonts w:ascii="Tahoma" w:hAnsi="Tahoma" w:cs="Tahoma"/>
          <w:spacing w:val="-3"/>
          <w:kern w:val="2"/>
        </w:rPr>
        <w:t xml:space="preserve">ediante auto del </w:t>
      </w:r>
      <w:r w:rsidR="006D5657" w:rsidRPr="005116DD">
        <w:rPr>
          <w:rFonts w:ascii="Tahoma" w:hAnsi="Tahoma" w:cs="Tahoma"/>
          <w:spacing w:val="-3"/>
          <w:kern w:val="2"/>
        </w:rPr>
        <w:t xml:space="preserve">9 de octubre </w:t>
      </w:r>
      <w:r w:rsidRPr="005116DD">
        <w:rPr>
          <w:rFonts w:ascii="Tahoma" w:hAnsi="Tahoma" w:cs="Tahoma"/>
          <w:spacing w:val="-3"/>
          <w:kern w:val="2"/>
        </w:rPr>
        <w:t xml:space="preserve">de 2020 el juzgado de conocimiento encontró que los aspectos requeridos habían sido subsanados, excepto lo correspondiente a </w:t>
      </w:r>
      <w:r w:rsidR="006D5657" w:rsidRPr="005116DD">
        <w:rPr>
          <w:rFonts w:ascii="Tahoma" w:hAnsi="Tahoma" w:cs="Tahoma"/>
          <w:spacing w:val="-3"/>
          <w:kern w:val="2"/>
        </w:rPr>
        <w:t xml:space="preserve">la información de los </w:t>
      </w:r>
      <w:r w:rsidR="008C74D5" w:rsidRPr="005116DD">
        <w:rPr>
          <w:rFonts w:ascii="Tahoma" w:hAnsi="Tahoma" w:cs="Tahoma"/>
          <w:spacing w:val="-3"/>
          <w:kern w:val="2"/>
        </w:rPr>
        <w:t>canales digitales</w:t>
      </w:r>
      <w:r w:rsidR="006D5657" w:rsidRPr="005116DD">
        <w:rPr>
          <w:rFonts w:ascii="Tahoma" w:hAnsi="Tahoma" w:cs="Tahoma"/>
          <w:spacing w:val="-3"/>
          <w:kern w:val="2"/>
        </w:rPr>
        <w:t xml:space="preserve"> donde debían ser notificadas las partes</w:t>
      </w:r>
      <w:r w:rsidR="001E307A" w:rsidRPr="005116DD">
        <w:rPr>
          <w:rFonts w:ascii="Tahoma" w:hAnsi="Tahoma" w:cs="Tahoma"/>
          <w:spacing w:val="-3"/>
          <w:kern w:val="2"/>
        </w:rPr>
        <w:t>;</w:t>
      </w:r>
      <w:r w:rsidR="008C74D5" w:rsidRPr="005116DD">
        <w:rPr>
          <w:rFonts w:ascii="Tahoma" w:hAnsi="Tahoma" w:cs="Tahoma"/>
          <w:spacing w:val="-3"/>
          <w:kern w:val="2"/>
        </w:rPr>
        <w:t xml:space="preserve"> razón por la cual procedió a rechazar la demanda</w:t>
      </w:r>
      <w:r w:rsidR="006D5657" w:rsidRPr="005116DD">
        <w:rPr>
          <w:rFonts w:ascii="Tahoma" w:hAnsi="Tahoma" w:cs="Tahoma"/>
          <w:spacing w:val="-3"/>
          <w:kern w:val="2"/>
        </w:rPr>
        <w:t>.</w:t>
      </w:r>
    </w:p>
    <w:p w14:paraId="7D28D744" w14:textId="2E395B31" w:rsidR="00F676B4" w:rsidRPr="005116DD" w:rsidRDefault="00F676B4" w:rsidP="005116DD">
      <w:pPr>
        <w:spacing w:line="276" w:lineRule="auto"/>
        <w:ind w:firstLine="708"/>
        <w:rPr>
          <w:rFonts w:ascii="Tahoma" w:hAnsi="Tahoma" w:cs="Tahoma"/>
          <w:spacing w:val="-3"/>
          <w:kern w:val="2"/>
        </w:rPr>
      </w:pPr>
    </w:p>
    <w:p w14:paraId="1E8CD2D3" w14:textId="2FA82B93" w:rsidR="00F676B4" w:rsidRPr="005116DD" w:rsidRDefault="00F676B4" w:rsidP="005116DD">
      <w:pPr>
        <w:spacing w:line="276" w:lineRule="auto"/>
        <w:ind w:firstLine="708"/>
        <w:rPr>
          <w:rFonts w:ascii="Tahoma" w:hAnsi="Tahoma" w:cs="Tahoma"/>
          <w:spacing w:val="-3"/>
          <w:kern w:val="2"/>
        </w:rPr>
      </w:pPr>
      <w:r w:rsidRPr="005116DD">
        <w:rPr>
          <w:rFonts w:ascii="Tahoma" w:hAnsi="Tahoma" w:cs="Tahoma"/>
          <w:spacing w:val="-3"/>
          <w:kern w:val="2"/>
        </w:rPr>
        <w:t xml:space="preserve">Conviene aclarar que el asunto fue </w:t>
      </w:r>
      <w:proofErr w:type="spellStart"/>
      <w:r w:rsidRPr="005116DD">
        <w:rPr>
          <w:rFonts w:ascii="Tahoma" w:hAnsi="Tahoma" w:cs="Tahoma"/>
          <w:spacing w:val="-3"/>
          <w:kern w:val="2"/>
        </w:rPr>
        <w:t>recepcionado</w:t>
      </w:r>
      <w:proofErr w:type="spellEnd"/>
      <w:r w:rsidRPr="005116DD">
        <w:rPr>
          <w:rFonts w:ascii="Tahoma" w:hAnsi="Tahoma" w:cs="Tahoma"/>
          <w:spacing w:val="-3"/>
          <w:kern w:val="2"/>
        </w:rPr>
        <w:t xml:space="preserve"> por la Secretaría de esta Corporación el 3 de febrero de 2021 (4 meses después), misma que lo remitió al despacho de la ponente el 12 de marzo de los cursantes.</w:t>
      </w:r>
    </w:p>
    <w:p w14:paraId="2CFD6E05" w14:textId="77777777" w:rsidR="00021F62" w:rsidRPr="005116DD" w:rsidRDefault="00021F62" w:rsidP="005116DD">
      <w:pPr>
        <w:spacing w:line="276" w:lineRule="auto"/>
        <w:rPr>
          <w:rFonts w:ascii="Tahoma" w:hAnsi="Tahoma" w:cs="Tahoma"/>
          <w:spacing w:val="-3"/>
          <w:kern w:val="2"/>
        </w:rPr>
      </w:pPr>
      <w:bookmarkStart w:id="2" w:name="_Hlk64569015"/>
    </w:p>
    <w:p w14:paraId="1F3B1589" w14:textId="2F5674A7" w:rsidR="003928D1" w:rsidRPr="005116DD" w:rsidRDefault="003928D1" w:rsidP="005116DD">
      <w:pPr>
        <w:pStyle w:val="Prrafodelista"/>
        <w:numPr>
          <w:ilvl w:val="0"/>
          <w:numId w:val="1"/>
        </w:numPr>
        <w:tabs>
          <w:tab w:val="left" w:pos="284"/>
        </w:tabs>
        <w:spacing w:line="276" w:lineRule="auto"/>
        <w:jc w:val="center"/>
        <w:rPr>
          <w:rFonts w:ascii="Tahoma" w:hAnsi="Tahoma" w:cs="Tahoma"/>
          <w:b/>
          <w:bCs/>
        </w:rPr>
      </w:pPr>
      <w:r w:rsidRPr="005116DD">
        <w:rPr>
          <w:rFonts w:ascii="Tahoma" w:hAnsi="Tahoma" w:cs="Tahoma"/>
          <w:b/>
          <w:bCs/>
        </w:rPr>
        <w:t>Recurso de Apelación</w:t>
      </w:r>
    </w:p>
    <w:p w14:paraId="22C5F274" w14:textId="77777777" w:rsidR="003928D1" w:rsidRPr="005116DD" w:rsidRDefault="003928D1" w:rsidP="005116DD">
      <w:pPr>
        <w:pStyle w:val="Prrafodelista"/>
        <w:spacing w:line="276" w:lineRule="auto"/>
        <w:rPr>
          <w:rFonts w:ascii="Tahoma" w:hAnsi="Tahoma" w:cs="Tahoma"/>
          <w:spacing w:val="-3"/>
          <w:kern w:val="2"/>
          <w:lang w:val="es-ES_tradnl"/>
        </w:rPr>
      </w:pPr>
    </w:p>
    <w:p w14:paraId="5BF13179" w14:textId="1EF8F87C" w:rsidR="00BB1D9A" w:rsidRPr="005116DD" w:rsidRDefault="00F3107D" w:rsidP="005116DD">
      <w:pPr>
        <w:spacing w:line="276" w:lineRule="auto"/>
        <w:ind w:firstLine="360"/>
        <w:rPr>
          <w:rFonts w:ascii="Tahoma" w:hAnsi="Tahoma" w:cs="Tahoma"/>
          <w:spacing w:val="-3"/>
          <w:kern w:val="2"/>
        </w:rPr>
      </w:pPr>
      <w:r w:rsidRPr="005116DD">
        <w:rPr>
          <w:rFonts w:ascii="Tahoma" w:hAnsi="Tahoma" w:cs="Tahoma"/>
          <w:spacing w:val="-3"/>
          <w:kern w:val="2"/>
          <w:lang w:val="es-ES_tradnl"/>
        </w:rPr>
        <w:lastRenderedPageBreak/>
        <w:t xml:space="preserve">El apoderado del demandante presentó recurso de reposición y en subsidio el de apelación, señalando que lo expuesto por la A-quo no se ajustaba a la realidad, pues él, atendiendo lo dispuesto en el </w:t>
      </w:r>
      <w:r w:rsidRPr="005116DD">
        <w:rPr>
          <w:rFonts w:ascii="Tahoma" w:hAnsi="Tahoma" w:cs="Tahoma"/>
          <w:spacing w:val="-3"/>
          <w:kern w:val="2"/>
        </w:rPr>
        <w:t xml:space="preserve">Decreto  </w:t>
      </w:r>
      <w:r w:rsidR="00BB1D9A" w:rsidRPr="005116DD">
        <w:rPr>
          <w:rFonts w:ascii="Tahoma" w:hAnsi="Tahoma" w:cs="Tahoma"/>
          <w:spacing w:val="-3"/>
          <w:kern w:val="2"/>
        </w:rPr>
        <w:t xml:space="preserve">806 </w:t>
      </w:r>
      <w:r w:rsidRPr="005116DD">
        <w:rPr>
          <w:rFonts w:ascii="Tahoma" w:hAnsi="Tahoma" w:cs="Tahoma"/>
          <w:spacing w:val="-3"/>
          <w:kern w:val="2"/>
        </w:rPr>
        <w:t xml:space="preserve">de 2020, </w:t>
      </w:r>
      <w:r w:rsidR="00BB1D9A" w:rsidRPr="005116DD">
        <w:rPr>
          <w:rFonts w:ascii="Tahoma" w:hAnsi="Tahoma" w:cs="Tahoma"/>
          <w:spacing w:val="-3"/>
          <w:kern w:val="2"/>
        </w:rPr>
        <w:t>procedió</w:t>
      </w:r>
      <w:r w:rsidRPr="005116DD">
        <w:rPr>
          <w:rFonts w:ascii="Tahoma" w:hAnsi="Tahoma" w:cs="Tahoma"/>
          <w:spacing w:val="-3"/>
          <w:kern w:val="2"/>
        </w:rPr>
        <w:t xml:space="preserve"> </w:t>
      </w:r>
      <w:r w:rsidR="00BB1D9A" w:rsidRPr="005116DD">
        <w:rPr>
          <w:rFonts w:ascii="Tahoma" w:hAnsi="Tahoma" w:cs="Tahoma"/>
          <w:spacing w:val="-3"/>
          <w:kern w:val="2"/>
        </w:rPr>
        <w:t>a dar traslado anticipado por los canales digitales autorizados para dicho propósito</w:t>
      </w:r>
      <w:r w:rsidRPr="005116DD">
        <w:rPr>
          <w:rFonts w:ascii="Tahoma" w:hAnsi="Tahoma" w:cs="Tahoma"/>
          <w:spacing w:val="-3"/>
          <w:kern w:val="2"/>
        </w:rPr>
        <w:t xml:space="preserve"> </w:t>
      </w:r>
      <w:r w:rsidR="00BB1D9A" w:rsidRPr="005116DD">
        <w:rPr>
          <w:rFonts w:ascii="Tahoma" w:hAnsi="Tahoma" w:cs="Tahoma"/>
          <w:spacing w:val="-3"/>
          <w:kern w:val="2"/>
        </w:rPr>
        <w:t>judicial</w:t>
      </w:r>
      <w:r w:rsidRPr="005116DD">
        <w:rPr>
          <w:rFonts w:ascii="Tahoma" w:hAnsi="Tahoma" w:cs="Tahoma"/>
          <w:spacing w:val="-3"/>
          <w:kern w:val="2"/>
        </w:rPr>
        <w:t xml:space="preserve">, para lo cual adjuntó </w:t>
      </w:r>
      <w:r w:rsidR="00BB1D9A" w:rsidRPr="005116DD">
        <w:rPr>
          <w:rFonts w:ascii="Tahoma" w:hAnsi="Tahoma" w:cs="Tahoma"/>
          <w:spacing w:val="-3"/>
          <w:kern w:val="2"/>
        </w:rPr>
        <w:t>prueba</w:t>
      </w:r>
      <w:r w:rsidRPr="005116DD">
        <w:rPr>
          <w:rFonts w:ascii="Tahoma" w:hAnsi="Tahoma" w:cs="Tahoma"/>
          <w:spacing w:val="-3"/>
          <w:kern w:val="2"/>
        </w:rPr>
        <w:t xml:space="preserve"> </w:t>
      </w:r>
      <w:r w:rsidR="00BB1D9A" w:rsidRPr="005116DD">
        <w:rPr>
          <w:rFonts w:ascii="Tahoma" w:hAnsi="Tahoma" w:cs="Tahoma"/>
          <w:spacing w:val="-3"/>
          <w:kern w:val="2"/>
        </w:rPr>
        <w:t>del</w:t>
      </w:r>
      <w:r w:rsidRPr="005116DD">
        <w:rPr>
          <w:rFonts w:ascii="Tahoma" w:hAnsi="Tahoma" w:cs="Tahoma"/>
          <w:spacing w:val="-3"/>
          <w:kern w:val="2"/>
        </w:rPr>
        <w:t xml:space="preserve"> </w:t>
      </w:r>
      <w:r w:rsidR="00BB1D9A" w:rsidRPr="005116DD">
        <w:rPr>
          <w:rFonts w:ascii="Tahoma" w:hAnsi="Tahoma" w:cs="Tahoma"/>
          <w:spacing w:val="-3"/>
          <w:kern w:val="2"/>
        </w:rPr>
        <w:t>env</w:t>
      </w:r>
      <w:r w:rsidRPr="005116DD">
        <w:rPr>
          <w:rFonts w:ascii="Tahoma" w:hAnsi="Tahoma" w:cs="Tahoma"/>
          <w:spacing w:val="-3"/>
          <w:kern w:val="2"/>
        </w:rPr>
        <w:t>í</w:t>
      </w:r>
      <w:r w:rsidR="00BB1D9A" w:rsidRPr="005116DD">
        <w:rPr>
          <w:rFonts w:ascii="Tahoma" w:hAnsi="Tahoma" w:cs="Tahoma"/>
          <w:spacing w:val="-3"/>
          <w:kern w:val="2"/>
        </w:rPr>
        <w:t>o</w:t>
      </w:r>
      <w:r w:rsidRPr="005116DD">
        <w:rPr>
          <w:rFonts w:ascii="Tahoma" w:hAnsi="Tahoma" w:cs="Tahoma"/>
          <w:spacing w:val="-3"/>
          <w:kern w:val="2"/>
        </w:rPr>
        <w:t xml:space="preserve"> </w:t>
      </w:r>
      <w:r w:rsidR="00BB1D9A" w:rsidRPr="005116DD">
        <w:rPr>
          <w:rFonts w:ascii="Tahoma" w:hAnsi="Tahoma" w:cs="Tahoma"/>
          <w:spacing w:val="-3"/>
          <w:kern w:val="2"/>
        </w:rPr>
        <w:t>de</w:t>
      </w:r>
      <w:r w:rsidRPr="005116DD">
        <w:rPr>
          <w:rFonts w:ascii="Tahoma" w:hAnsi="Tahoma" w:cs="Tahoma"/>
          <w:spacing w:val="-3"/>
          <w:kern w:val="2"/>
        </w:rPr>
        <w:t xml:space="preserve"> </w:t>
      </w:r>
      <w:r w:rsidR="00BB1D9A" w:rsidRPr="005116DD">
        <w:rPr>
          <w:rFonts w:ascii="Tahoma" w:hAnsi="Tahoma" w:cs="Tahoma"/>
          <w:spacing w:val="-3"/>
          <w:kern w:val="2"/>
        </w:rPr>
        <w:t>la</w:t>
      </w:r>
      <w:r w:rsidRPr="005116DD">
        <w:rPr>
          <w:rFonts w:ascii="Tahoma" w:hAnsi="Tahoma" w:cs="Tahoma"/>
          <w:spacing w:val="-3"/>
          <w:kern w:val="2"/>
        </w:rPr>
        <w:t xml:space="preserve"> </w:t>
      </w:r>
      <w:r w:rsidR="00BB1D9A" w:rsidRPr="005116DD">
        <w:rPr>
          <w:rFonts w:ascii="Tahoma" w:hAnsi="Tahoma" w:cs="Tahoma"/>
          <w:spacing w:val="-3"/>
          <w:kern w:val="2"/>
        </w:rPr>
        <w:t>demanda</w:t>
      </w:r>
      <w:r w:rsidR="001E307A" w:rsidRPr="005116DD">
        <w:rPr>
          <w:rFonts w:ascii="Tahoma" w:hAnsi="Tahoma" w:cs="Tahoma"/>
          <w:spacing w:val="-3"/>
          <w:kern w:val="2"/>
        </w:rPr>
        <w:t xml:space="preserve"> </w:t>
      </w:r>
      <w:r w:rsidRPr="005116DD">
        <w:rPr>
          <w:rFonts w:ascii="Tahoma" w:hAnsi="Tahoma" w:cs="Tahoma"/>
          <w:spacing w:val="-3"/>
          <w:kern w:val="2"/>
        </w:rPr>
        <w:t>a los correos autorizados en el certificado de existencia y representación de la demandada</w:t>
      </w:r>
      <w:r w:rsidR="006113F3" w:rsidRPr="005116DD">
        <w:rPr>
          <w:rFonts w:ascii="Tahoma" w:hAnsi="Tahoma" w:cs="Tahoma"/>
          <w:spacing w:val="-3"/>
          <w:kern w:val="2"/>
        </w:rPr>
        <w:t>, con lo que se demuestra</w:t>
      </w:r>
      <w:r w:rsidR="001E307A" w:rsidRPr="005116DD">
        <w:rPr>
          <w:rFonts w:ascii="Tahoma" w:hAnsi="Tahoma" w:cs="Tahoma"/>
          <w:spacing w:val="-3"/>
          <w:kern w:val="2"/>
        </w:rPr>
        <w:t xml:space="preserve"> </w:t>
      </w:r>
      <w:r w:rsidR="006113F3" w:rsidRPr="005116DD">
        <w:rPr>
          <w:rFonts w:ascii="Tahoma" w:hAnsi="Tahoma" w:cs="Tahoma"/>
          <w:spacing w:val="-3"/>
          <w:kern w:val="2"/>
        </w:rPr>
        <w:t>el r</w:t>
      </w:r>
      <w:r w:rsidR="00BB1D9A" w:rsidRPr="005116DD">
        <w:rPr>
          <w:rFonts w:ascii="Tahoma" w:hAnsi="Tahoma" w:cs="Tahoma"/>
          <w:spacing w:val="-3"/>
          <w:kern w:val="2"/>
        </w:rPr>
        <w:t>equisito exigido por el despacho al momento de proferir</w:t>
      </w:r>
      <w:r w:rsidR="006113F3" w:rsidRPr="005116DD">
        <w:rPr>
          <w:rFonts w:ascii="Tahoma" w:hAnsi="Tahoma" w:cs="Tahoma"/>
          <w:spacing w:val="-3"/>
          <w:kern w:val="2"/>
        </w:rPr>
        <w:t xml:space="preserve"> </w:t>
      </w:r>
      <w:r w:rsidR="00BB1D9A" w:rsidRPr="005116DD">
        <w:rPr>
          <w:rFonts w:ascii="Tahoma" w:hAnsi="Tahoma" w:cs="Tahoma"/>
          <w:spacing w:val="-3"/>
          <w:kern w:val="2"/>
        </w:rPr>
        <w:t>el auto</w:t>
      </w:r>
      <w:r w:rsidR="006113F3" w:rsidRPr="005116DD">
        <w:rPr>
          <w:rFonts w:ascii="Tahoma" w:hAnsi="Tahoma" w:cs="Tahoma"/>
          <w:spacing w:val="-3"/>
          <w:kern w:val="2"/>
        </w:rPr>
        <w:t xml:space="preserve"> de inadmisión</w:t>
      </w:r>
      <w:r w:rsidR="00BB1D9A" w:rsidRPr="005116DD">
        <w:rPr>
          <w:rFonts w:ascii="Tahoma" w:hAnsi="Tahoma" w:cs="Tahoma"/>
          <w:spacing w:val="-3"/>
          <w:kern w:val="2"/>
        </w:rPr>
        <w:t>.</w:t>
      </w:r>
    </w:p>
    <w:p w14:paraId="70C935DC" w14:textId="3AC98A8F" w:rsidR="00E950D3" w:rsidRPr="005116DD" w:rsidRDefault="00E950D3" w:rsidP="005116DD">
      <w:pPr>
        <w:spacing w:line="276" w:lineRule="auto"/>
        <w:rPr>
          <w:rFonts w:ascii="Tahoma" w:hAnsi="Tahoma" w:cs="Tahoma"/>
          <w:spacing w:val="-3"/>
          <w:kern w:val="2"/>
        </w:rPr>
      </w:pPr>
    </w:p>
    <w:p w14:paraId="52CE57D8" w14:textId="4D687126" w:rsidR="00FB2EA7" w:rsidRPr="005116DD" w:rsidRDefault="00FB2EA7" w:rsidP="005116DD">
      <w:pPr>
        <w:pStyle w:val="Prrafodelista"/>
        <w:numPr>
          <w:ilvl w:val="0"/>
          <w:numId w:val="1"/>
        </w:numPr>
        <w:tabs>
          <w:tab w:val="left" w:pos="284"/>
        </w:tabs>
        <w:spacing w:line="276" w:lineRule="auto"/>
        <w:jc w:val="center"/>
        <w:rPr>
          <w:rFonts w:ascii="Tahoma" w:hAnsi="Tahoma" w:cs="Tahoma"/>
          <w:b/>
          <w:bCs/>
        </w:rPr>
      </w:pPr>
      <w:r w:rsidRPr="005116DD">
        <w:rPr>
          <w:rFonts w:ascii="Tahoma" w:hAnsi="Tahoma" w:cs="Tahoma"/>
          <w:b/>
          <w:bCs/>
        </w:rPr>
        <w:t xml:space="preserve">Alegatos </w:t>
      </w:r>
      <w:r w:rsidR="00BB1D9A" w:rsidRPr="005116DD">
        <w:rPr>
          <w:rFonts w:ascii="Tahoma" w:hAnsi="Tahoma" w:cs="Tahoma"/>
          <w:b/>
          <w:bCs/>
        </w:rPr>
        <w:t xml:space="preserve"> </w:t>
      </w:r>
    </w:p>
    <w:p w14:paraId="01D9862E" w14:textId="77777777" w:rsidR="00FB2EA7" w:rsidRPr="005116DD" w:rsidRDefault="00FB2EA7" w:rsidP="005116DD">
      <w:pPr>
        <w:spacing w:line="276" w:lineRule="auto"/>
        <w:ind w:firstLine="708"/>
        <w:rPr>
          <w:rFonts w:ascii="Tahoma" w:hAnsi="Tahoma" w:cs="Tahoma"/>
        </w:rPr>
      </w:pPr>
    </w:p>
    <w:p w14:paraId="4772D358" w14:textId="5B4C1D43" w:rsidR="003928D1" w:rsidRPr="005116DD" w:rsidRDefault="00BB1D9A" w:rsidP="005116DD">
      <w:pPr>
        <w:spacing w:line="276" w:lineRule="auto"/>
        <w:ind w:firstLine="708"/>
        <w:rPr>
          <w:rFonts w:ascii="Tahoma" w:hAnsi="Tahoma" w:cs="Tahoma"/>
        </w:rPr>
      </w:pPr>
      <w:r w:rsidRPr="005116DD">
        <w:rPr>
          <w:rFonts w:ascii="Tahoma" w:hAnsi="Tahoma" w:cs="Tahoma"/>
        </w:rPr>
        <w:t>Dentro del término concedido para tal efecto, la parte actora no presentó escrito de alegación.</w:t>
      </w:r>
    </w:p>
    <w:p w14:paraId="4F92198F" w14:textId="77777777" w:rsidR="00326D2B" w:rsidRPr="005116DD" w:rsidRDefault="00326D2B" w:rsidP="005116DD">
      <w:pPr>
        <w:spacing w:line="276" w:lineRule="auto"/>
        <w:rPr>
          <w:rFonts w:ascii="Tahoma" w:hAnsi="Tahoma" w:cs="Tahoma"/>
          <w:spacing w:val="-3"/>
          <w:kern w:val="2"/>
        </w:rPr>
      </w:pPr>
    </w:p>
    <w:p w14:paraId="019F1E92" w14:textId="77777777" w:rsidR="00B20045" w:rsidRPr="005116DD" w:rsidRDefault="00B20045" w:rsidP="005116DD">
      <w:pPr>
        <w:pStyle w:val="Prrafodelista"/>
        <w:numPr>
          <w:ilvl w:val="0"/>
          <w:numId w:val="1"/>
        </w:numPr>
        <w:tabs>
          <w:tab w:val="left" w:pos="284"/>
        </w:tabs>
        <w:spacing w:line="276" w:lineRule="auto"/>
        <w:jc w:val="center"/>
        <w:rPr>
          <w:rFonts w:ascii="Tahoma" w:hAnsi="Tahoma" w:cs="Tahoma"/>
          <w:b/>
          <w:bCs/>
        </w:rPr>
      </w:pPr>
      <w:r w:rsidRPr="005116DD">
        <w:rPr>
          <w:rFonts w:ascii="Tahoma" w:hAnsi="Tahoma" w:cs="Tahoma"/>
          <w:b/>
          <w:bCs/>
        </w:rPr>
        <w:t>Problema jurídico por resolver</w:t>
      </w:r>
    </w:p>
    <w:p w14:paraId="50646E74" w14:textId="77777777" w:rsidR="00B20045" w:rsidRPr="005116DD" w:rsidRDefault="00B20045" w:rsidP="005116DD">
      <w:pPr>
        <w:spacing w:line="276" w:lineRule="auto"/>
        <w:ind w:firstLine="708"/>
        <w:rPr>
          <w:rFonts w:ascii="Tahoma" w:hAnsi="Tahoma" w:cs="Tahoma"/>
          <w:lang w:val="es-419"/>
        </w:rPr>
      </w:pPr>
    </w:p>
    <w:p w14:paraId="37EE2ED2" w14:textId="2B0718BF" w:rsidR="00B20045" w:rsidRPr="005116DD" w:rsidRDefault="00B20045" w:rsidP="005116DD">
      <w:pPr>
        <w:spacing w:line="276" w:lineRule="auto"/>
        <w:ind w:firstLine="360"/>
        <w:rPr>
          <w:rFonts w:ascii="Tahoma" w:hAnsi="Tahoma" w:cs="Tahoma"/>
          <w:lang w:val="es-419"/>
        </w:rPr>
      </w:pPr>
      <w:r w:rsidRPr="005116DD">
        <w:rPr>
          <w:rFonts w:ascii="Tahoma" w:hAnsi="Tahoma" w:cs="Tahoma"/>
          <w:lang w:val="es-419"/>
        </w:rPr>
        <w:t xml:space="preserve">De acuerdo con los argumentos expuestos en la decisión de primera instancia y los fundamentos de la apelación, le corresponde a la Sala resolver los siguientes problemas jurídicos: </w:t>
      </w:r>
    </w:p>
    <w:p w14:paraId="4A4D18E0" w14:textId="0AC019C7" w:rsidR="00B20045" w:rsidRPr="005116DD" w:rsidRDefault="00B20045" w:rsidP="005116DD">
      <w:pPr>
        <w:spacing w:line="276" w:lineRule="auto"/>
        <w:rPr>
          <w:rFonts w:ascii="Tahoma" w:hAnsi="Tahoma" w:cs="Tahoma"/>
          <w:lang w:val="es-419"/>
        </w:rPr>
      </w:pPr>
    </w:p>
    <w:p w14:paraId="06A996F4" w14:textId="6CB97DD1" w:rsidR="00B20045" w:rsidRPr="005116DD" w:rsidRDefault="002F7B73" w:rsidP="005116DD">
      <w:pPr>
        <w:pStyle w:val="Prrafodelista"/>
        <w:numPr>
          <w:ilvl w:val="0"/>
          <w:numId w:val="5"/>
        </w:numPr>
        <w:tabs>
          <w:tab w:val="left" w:pos="7655"/>
        </w:tabs>
        <w:spacing w:line="276" w:lineRule="auto"/>
        <w:ind w:right="49"/>
        <w:rPr>
          <w:rFonts w:ascii="Tahoma" w:hAnsi="Tahoma" w:cs="Tahoma"/>
          <w:lang w:val="es-419"/>
        </w:rPr>
      </w:pPr>
      <w:r w:rsidRPr="005116DD">
        <w:rPr>
          <w:rFonts w:ascii="Tahoma" w:hAnsi="Tahoma" w:cs="Tahoma"/>
          <w:lang w:val="es-419"/>
        </w:rPr>
        <w:t>¿</w:t>
      </w:r>
      <w:r w:rsidR="006113F3" w:rsidRPr="005116DD">
        <w:rPr>
          <w:rFonts w:ascii="Tahoma" w:hAnsi="Tahoma" w:cs="Tahoma"/>
          <w:lang w:val="es-419"/>
        </w:rPr>
        <w:t>Se indicó en la demanda el canal digital donde debían ser notificadas la</w:t>
      </w:r>
      <w:r w:rsidR="0016001E" w:rsidRPr="005116DD">
        <w:rPr>
          <w:rFonts w:ascii="Tahoma" w:hAnsi="Tahoma" w:cs="Tahoma"/>
          <w:lang w:val="es-419"/>
        </w:rPr>
        <w:t>s</w:t>
      </w:r>
      <w:r w:rsidR="006113F3" w:rsidRPr="005116DD">
        <w:rPr>
          <w:rFonts w:ascii="Tahoma" w:hAnsi="Tahoma" w:cs="Tahoma"/>
          <w:lang w:val="es-419"/>
        </w:rPr>
        <w:t xml:space="preserve"> partes? En caso negativo, </w:t>
      </w:r>
    </w:p>
    <w:p w14:paraId="661A6069" w14:textId="77777777" w:rsidR="002F7B73" w:rsidRPr="005116DD" w:rsidRDefault="002F7B73" w:rsidP="005116DD">
      <w:pPr>
        <w:pStyle w:val="Prrafodelista"/>
        <w:spacing w:line="276" w:lineRule="auto"/>
        <w:ind w:left="1065" w:right="900"/>
        <w:rPr>
          <w:rFonts w:ascii="Tahoma" w:hAnsi="Tahoma" w:cs="Tahoma"/>
          <w:lang w:val="es-419"/>
        </w:rPr>
      </w:pPr>
    </w:p>
    <w:p w14:paraId="29306AA2" w14:textId="2ED52DD2" w:rsidR="00B20045" w:rsidRPr="005116DD" w:rsidRDefault="006113F3" w:rsidP="005116DD">
      <w:pPr>
        <w:pStyle w:val="Prrafodelista"/>
        <w:numPr>
          <w:ilvl w:val="0"/>
          <w:numId w:val="5"/>
        </w:numPr>
        <w:spacing w:line="276" w:lineRule="auto"/>
        <w:ind w:right="49"/>
        <w:rPr>
          <w:rFonts w:ascii="Tahoma" w:hAnsi="Tahoma" w:cs="Tahoma"/>
          <w:lang w:val="es-419"/>
        </w:rPr>
      </w:pPr>
      <w:r w:rsidRPr="005116DD">
        <w:rPr>
          <w:rFonts w:ascii="Tahoma" w:hAnsi="Tahoma" w:cs="Tahoma"/>
          <w:lang w:val="es-419"/>
        </w:rPr>
        <w:t xml:space="preserve">Cuando no se cumple expresamente con tal carga </w:t>
      </w:r>
      <w:r w:rsidR="00B20045" w:rsidRPr="005116DD">
        <w:rPr>
          <w:rFonts w:ascii="Tahoma" w:hAnsi="Tahoma" w:cs="Tahoma"/>
          <w:lang w:val="es-419"/>
        </w:rPr>
        <w:t>¿</w:t>
      </w:r>
      <w:r w:rsidRPr="005116DD">
        <w:rPr>
          <w:rFonts w:ascii="Tahoma" w:hAnsi="Tahoma" w:cs="Tahoma"/>
          <w:lang w:val="es-419"/>
        </w:rPr>
        <w:t>Es posible tener</w:t>
      </w:r>
      <w:r w:rsidR="0033460A" w:rsidRPr="005116DD">
        <w:rPr>
          <w:rFonts w:ascii="Tahoma" w:hAnsi="Tahoma" w:cs="Tahoma"/>
          <w:lang w:val="es-419"/>
        </w:rPr>
        <w:t>la</w:t>
      </w:r>
      <w:r w:rsidRPr="005116DD">
        <w:rPr>
          <w:rFonts w:ascii="Tahoma" w:hAnsi="Tahoma" w:cs="Tahoma"/>
          <w:lang w:val="es-419"/>
        </w:rPr>
        <w:t xml:space="preserve"> por cumplida cuando la información se puede extraer de otros documentos aportados con el libelo introductorio</w:t>
      </w:r>
      <w:r w:rsidR="00B20045" w:rsidRPr="005116DD">
        <w:rPr>
          <w:rFonts w:ascii="Tahoma" w:hAnsi="Tahoma" w:cs="Tahoma"/>
          <w:lang w:val="es-419"/>
        </w:rPr>
        <w:t>?</w:t>
      </w:r>
    </w:p>
    <w:p w14:paraId="4157AD9F" w14:textId="77777777" w:rsidR="00F676B4" w:rsidRPr="005116DD" w:rsidRDefault="00F676B4" w:rsidP="005116DD">
      <w:pPr>
        <w:spacing w:line="276" w:lineRule="auto"/>
        <w:ind w:right="900"/>
        <w:rPr>
          <w:rFonts w:ascii="Tahoma" w:hAnsi="Tahoma" w:cs="Tahoma"/>
          <w:lang w:val="es-419"/>
        </w:rPr>
      </w:pPr>
    </w:p>
    <w:p w14:paraId="0557C8AC" w14:textId="77777777" w:rsidR="006E0E08" w:rsidRPr="005116DD" w:rsidRDefault="006E0E08" w:rsidP="005116DD">
      <w:pPr>
        <w:pStyle w:val="Prrafodelista"/>
        <w:numPr>
          <w:ilvl w:val="0"/>
          <w:numId w:val="1"/>
        </w:numPr>
        <w:tabs>
          <w:tab w:val="left" w:pos="284"/>
        </w:tabs>
        <w:spacing w:line="276" w:lineRule="auto"/>
        <w:jc w:val="center"/>
        <w:rPr>
          <w:rFonts w:ascii="Tahoma" w:hAnsi="Tahoma" w:cs="Tahoma"/>
          <w:b/>
          <w:bCs/>
        </w:rPr>
      </w:pPr>
      <w:r w:rsidRPr="005116DD">
        <w:rPr>
          <w:rFonts w:ascii="Tahoma" w:hAnsi="Tahoma" w:cs="Tahoma"/>
          <w:b/>
          <w:bCs/>
        </w:rPr>
        <w:t>Consideraciones</w:t>
      </w:r>
    </w:p>
    <w:p w14:paraId="19363A22" w14:textId="65360F55" w:rsidR="00B20045" w:rsidRPr="005116DD" w:rsidRDefault="00B20045" w:rsidP="005116DD">
      <w:pPr>
        <w:spacing w:line="276" w:lineRule="auto"/>
        <w:rPr>
          <w:rFonts w:ascii="Tahoma" w:hAnsi="Tahoma" w:cs="Tahoma"/>
          <w:spacing w:val="-3"/>
          <w:kern w:val="2"/>
          <w:lang w:val="es-419"/>
        </w:rPr>
      </w:pPr>
    </w:p>
    <w:p w14:paraId="65F72750" w14:textId="456A7C75" w:rsidR="001C6294" w:rsidRPr="005116DD" w:rsidRDefault="001C6294" w:rsidP="005116DD">
      <w:pPr>
        <w:pStyle w:val="Prrafodelista"/>
        <w:numPr>
          <w:ilvl w:val="1"/>
          <w:numId w:val="1"/>
        </w:numPr>
        <w:spacing w:line="276" w:lineRule="auto"/>
        <w:ind w:left="567" w:firstLine="0"/>
        <w:rPr>
          <w:rFonts w:ascii="Tahoma" w:hAnsi="Tahoma" w:cs="Tahoma"/>
          <w:b/>
          <w:bCs/>
          <w:spacing w:val="-3"/>
          <w:kern w:val="2"/>
          <w:lang w:val="es-419"/>
        </w:rPr>
      </w:pPr>
      <w:r w:rsidRPr="005116DD">
        <w:rPr>
          <w:rFonts w:ascii="Tahoma" w:hAnsi="Tahoma" w:cs="Tahoma"/>
          <w:b/>
          <w:bCs/>
          <w:spacing w:val="-3"/>
          <w:kern w:val="2"/>
          <w:lang w:val="es-419"/>
        </w:rPr>
        <w:t>De los requisitos de la demanda</w:t>
      </w:r>
    </w:p>
    <w:p w14:paraId="3B79D6D9" w14:textId="03ABDC14" w:rsidR="001C6294" w:rsidRPr="005116DD" w:rsidRDefault="001C6294" w:rsidP="005116DD">
      <w:pPr>
        <w:spacing w:line="276" w:lineRule="auto"/>
        <w:rPr>
          <w:rFonts w:ascii="Tahoma" w:hAnsi="Tahoma" w:cs="Tahoma"/>
          <w:spacing w:val="-3"/>
          <w:kern w:val="2"/>
          <w:lang w:val="es-419"/>
        </w:rPr>
      </w:pPr>
    </w:p>
    <w:p w14:paraId="48A4CEC0" w14:textId="711D02AF" w:rsidR="006E0E08" w:rsidRPr="005116DD" w:rsidRDefault="001C6294" w:rsidP="005116DD">
      <w:pPr>
        <w:spacing w:line="276" w:lineRule="auto"/>
        <w:ind w:firstLine="567"/>
        <w:rPr>
          <w:rFonts w:ascii="Tahoma" w:hAnsi="Tahoma" w:cs="Tahoma"/>
        </w:rPr>
      </w:pPr>
      <w:r w:rsidRPr="005116DD">
        <w:rPr>
          <w:rFonts w:ascii="Tahoma" w:hAnsi="Tahoma" w:cs="Tahoma"/>
        </w:rPr>
        <w:t>Indica el artículo 25 del CPT y SS., que la demanda debe</w:t>
      </w:r>
      <w:r w:rsidR="00FA7D78" w:rsidRPr="005116DD">
        <w:rPr>
          <w:rFonts w:ascii="Tahoma" w:hAnsi="Tahoma" w:cs="Tahoma"/>
        </w:rPr>
        <w:t>rá</w:t>
      </w:r>
      <w:r w:rsidRPr="005116DD">
        <w:rPr>
          <w:rFonts w:ascii="Tahoma" w:hAnsi="Tahoma" w:cs="Tahoma"/>
        </w:rPr>
        <w:t xml:space="preserve"> contener: </w:t>
      </w:r>
      <w:r w:rsidR="00FA7D78" w:rsidRPr="005116DD">
        <w:rPr>
          <w:rFonts w:ascii="Tahoma" w:hAnsi="Tahoma" w:cs="Tahoma"/>
        </w:rPr>
        <w:t>l</w:t>
      </w:r>
      <w:r w:rsidRPr="005116DD">
        <w:rPr>
          <w:rFonts w:ascii="Tahoma" w:hAnsi="Tahoma" w:cs="Tahoma"/>
        </w:rPr>
        <w:t>a designación del juez a quien se dirige</w:t>
      </w:r>
      <w:r w:rsidR="00FA7D78" w:rsidRPr="005116DD">
        <w:rPr>
          <w:rFonts w:ascii="Tahoma" w:hAnsi="Tahoma" w:cs="Tahoma"/>
        </w:rPr>
        <w:t>; e</w:t>
      </w:r>
      <w:r w:rsidRPr="005116DD">
        <w:rPr>
          <w:rFonts w:ascii="Tahoma" w:hAnsi="Tahoma" w:cs="Tahoma"/>
        </w:rPr>
        <w:t xml:space="preserve">l nombre de las partes y </w:t>
      </w:r>
      <w:r w:rsidR="00FA7D78" w:rsidRPr="005116DD">
        <w:rPr>
          <w:rFonts w:ascii="Tahoma" w:hAnsi="Tahoma" w:cs="Tahoma"/>
        </w:rPr>
        <w:t>sus representantes;</w:t>
      </w:r>
      <w:r w:rsidRPr="005116DD">
        <w:rPr>
          <w:rFonts w:ascii="Tahoma" w:hAnsi="Tahoma" w:cs="Tahoma"/>
        </w:rPr>
        <w:t xml:space="preserve"> </w:t>
      </w:r>
      <w:r w:rsidR="00FA7D78" w:rsidRPr="005116DD">
        <w:rPr>
          <w:rFonts w:ascii="Tahoma" w:hAnsi="Tahoma" w:cs="Tahoma"/>
        </w:rPr>
        <w:t>e</w:t>
      </w:r>
      <w:r w:rsidRPr="005116DD">
        <w:rPr>
          <w:rFonts w:ascii="Tahoma" w:hAnsi="Tahoma" w:cs="Tahoma"/>
        </w:rPr>
        <w:t xml:space="preserve">l domicilio y dirección </w:t>
      </w:r>
      <w:r w:rsidR="00FA7D78" w:rsidRPr="005116DD">
        <w:rPr>
          <w:rFonts w:ascii="Tahoma" w:hAnsi="Tahoma" w:cs="Tahoma"/>
        </w:rPr>
        <w:t xml:space="preserve">de las partes y sus apoderados, este último </w:t>
      </w:r>
      <w:r w:rsidRPr="005116DD">
        <w:rPr>
          <w:rFonts w:ascii="Tahoma" w:hAnsi="Tahoma" w:cs="Tahoma"/>
        </w:rPr>
        <w:t>si fuere el caso</w:t>
      </w:r>
      <w:r w:rsidR="00FA7D78" w:rsidRPr="005116DD">
        <w:rPr>
          <w:rFonts w:ascii="Tahoma" w:hAnsi="Tahoma" w:cs="Tahoma"/>
        </w:rPr>
        <w:t>; l</w:t>
      </w:r>
      <w:r w:rsidRPr="005116DD">
        <w:rPr>
          <w:rFonts w:ascii="Tahoma" w:hAnsi="Tahoma" w:cs="Tahoma"/>
        </w:rPr>
        <w:t>a indicación de la clase de proceso</w:t>
      </w:r>
      <w:r w:rsidR="00FA7D78" w:rsidRPr="005116DD">
        <w:rPr>
          <w:rFonts w:ascii="Tahoma" w:hAnsi="Tahoma" w:cs="Tahoma"/>
        </w:rPr>
        <w:t>; l</w:t>
      </w:r>
      <w:r w:rsidRPr="005116DD">
        <w:rPr>
          <w:rFonts w:ascii="Tahoma" w:hAnsi="Tahoma" w:cs="Tahoma"/>
        </w:rPr>
        <w:t xml:space="preserve">o </w:t>
      </w:r>
      <w:r w:rsidR="00FA7D78" w:rsidRPr="005116DD">
        <w:rPr>
          <w:rFonts w:ascii="Tahoma" w:hAnsi="Tahoma" w:cs="Tahoma"/>
        </w:rPr>
        <w:t xml:space="preserve">pretendido </w:t>
      </w:r>
      <w:r w:rsidRPr="005116DD">
        <w:rPr>
          <w:rFonts w:ascii="Tahoma" w:hAnsi="Tahoma" w:cs="Tahoma"/>
        </w:rPr>
        <w:t>expresado con precisión y claridad</w:t>
      </w:r>
      <w:r w:rsidR="00FA7D78" w:rsidRPr="005116DD">
        <w:rPr>
          <w:rFonts w:ascii="Tahoma" w:hAnsi="Tahoma" w:cs="Tahoma"/>
        </w:rPr>
        <w:t>, formulando por separado en caso de ser varias; l</w:t>
      </w:r>
      <w:r w:rsidRPr="005116DD">
        <w:rPr>
          <w:rFonts w:ascii="Tahoma" w:hAnsi="Tahoma" w:cs="Tahoma"/>
        </w:rPr>
        <w:t xml:space="preserve">os hechos y omisiones </w:t>
      </w:r>
      <w:r w:rsidR="00FA7D78" w:rsidRPr="005116DD">
        <w:rPr>
          <w:rFonts w:ascii="Tahoma" w:hAnsi="Tahoma" w:cs="Tahoma"/>
        </w:rPr>
        <w:t xml:space="preserve">en </w:t>
      </w:r>
      <w:r w:rsidRPr="005116DD">
        <w:rPr>
          <w:rFonts w:ascii="Tahoma" w:hAnsi="Tahoma" w:cs="Tahoma"/>
        </w:rPr>
        <w:t xml:space="preserve">que </w:t>
      </w:r>
      <w:r w:rsidR="00FA7D78" w:rsidRPr="005116DD">
        <w:rPr>
          <w:rFonts w:ascii="Tahoma" w:hAnsi="Tahoma" w:cs="Tahoma"/>
        </w:rPr>
        <w:t xml:space="preserve">se fundamentan </w:t>
      </w:r>
      <w:r w:rsidRPr="005116DD">
        <w:rPr>
          <w:rFonts w:ascii="Tahoma" w:hAnsi="Tahoma" w:cs="Tahoma"/>
        </w:rPr>
        <w:t>las pretensiones, clasificados y enumerados</w:t>
      </w:r>
      <w:r w:rsidR="00FA7D78" w:rsidRPr="005116DD">
        <w:rPr>
          <w:rFonts w:ascii="Tahoma" w:hAnsi="Tahoma" w:cs="Tahoma"/>
        </w:rPr>
        <w:t>; l</w:t>
      </w:r>
      <w:r w:rsidRPr="005116DD">
        <w:rPr>
          <w:rFonts w:ascii="Tahoma" w:hAnsi="Tahoma" w:cs="Tahoma"/>
        </w:rPr>
        <w:t>os fundamentos y razones de derecho</w:t>
      </w:r>
      <w:r w:rsidR="00FA7D78" w:rsidRPr="005116DD">
        <w:rPr>
          <w:rFonts w:ascii="Tahoma" w:hAnsi="Tahoma" w:cs="Tahoma"/>
        </w:rPr>
        <w:t>; l</w:t>
      </w:r>
      <w:r w:rsidRPr="005116DD">
        <w:rPr>
          <w:rFonts w:ascii="Tahoma" w:hAnsi="Tahoma" w:cs="Tahoma"/>
        </w:rPr>
        <w:t>a petición individualizada y concreta de los medios de prueba</w:t>
      </w:r>
      <w:r w:rsidR="00FA7D78" w:rsidRPr="005116DD">
        <w:rPr>
          <w:rFonts w:ascii="Tahoma" w:hAnsi="Tahoma" w:cs="Tahoma"/>
        </w:rPr>
        <w:t>;</w:t>
      </w:r>
      <w:r w:rsidRPr="005116DD">
        <w:rPr>
          <w:rFonts w:ascii="Tahoma" w:hAnsi="Tahoma" w:cs="Tahoma"/>
        </w:rPr>
        <w:t xml:space="preserve"> y</w:t>
      </w:r>
      <w:r w:rsidR="00FA7D78" w:rsidRPr="005116DD">
        <w:rPr>
          <w:rFonts w:ascii="Tahoma" w:hAnsi="Tahoma" w:cs="Tahoma"/>
        </w:rPr>
        <w:t>, l</w:t>
      </w:r>
      <w:r w:rsidRPr="005116DD">
        <w:rPr>
          <w:rFonts w:ascii="Tahoma" w:hAnsi="Tahoma" w:cs="Tahoma"/>
        </w:rPr>
        <w:t>a cuantía</w:t>
      </w:r>
      <w:r w:rsidR="00FA7D78" w:rsidRPr="005116DD">
        <w:rPr>
          <w:rFonts w:ascii="Tahoma" w:hAnsi="Tahoma" w:cs="Tahoma"/>
        </w:rPr>
        <w:t xml:space="preserve"> siempre que </w:t>
      </w:r>
      <w:r w:rsidRPr="005116DD">
        <w:rPr>
          <w:rFonts w:ascii="Tahoma" w:hAnsi="Tahoma" w:cs="Tahoma"/>
        </w:rPr>
        <w:t xml:space="preserve">su estimación </w:t>
      </w:r>
      <w:r w:rsidR="00FA7D78" w:rsidRPr="005116DD">
        <w:rPr>
          <w:rFonts w:ascii="Tahoma" w:hAnsi="Tahoma" w:cs="Tahoma"/>
        </w:rPr>
        <w:t xml:space="preserve">se requiera </w:t>
      </w:r>
      <w:r w:rsidRPr="005116DD">
        <w:rPr>
          <w:rFonts w:ascii="Tahoma" w:hAnsi="Tahoma" w:cs="Tahoma"/>
        </w:rPr>
        <w:t xml:space="preserve">para fijar la competencia. </w:t>
      </w:r>
    </w:p>
    <w:p w14:paraId="00FCE5C5" w14:textId="01076327" w:rsidR="006113F3" w:rsidRPr="005116DD" w:rsidRDefault="006113F3" w:rsidP="005116DD">
      <w:pPr>
        <w:spacing w:line="276" w:lineRule="auto"/>
        <w:ind w:firstLine="567"/>
        <w:rPr>
          <w:rFonts w:ascii="Tahoma" w:hAnsi="Tahoma" w:cs="Tahoma"/>
        </w:rPr>
      </w:pPr>
    </w:p>
    <w:p w14:paraId="13738592" w14:textId="03B47A9B" w:rsidR="006113F3" w:rsidRPr="005116DD" w:rsidRDefault="006113F3" w:rsidP="005116DD">
      <w:pPr>
        <w:spacing w:line="276" w:lineRule="auto"/>
        <w:ind w:firstLine="567"/>
        <w:rPr>
          <w:rFonts w:ascii="Tahoma" w:hAnsi="Tahoma" w:cs="Tahoma"/>
        </w:rPr>
      </w:pPr>
      <w:r w:rsidRPr="005116DD">
        <w:rPr>
          <w:rFonts w:ascii="Tahoma" w:hAnsi="Tahoma" w:cs="Tahoma"/>
        </w:rPr>
        <w:t xml:space="preserve">A su vez, </w:t>
      </w:r>
      <w:bookmarkStart w:id="3" w:name="_Hlk76452726"/>
      <w:r w:rsidRPr="005116DD">
        <w:rPr>
          <w:rFonts w:ascii="Tahoma" w:hAnsi="Tahoma" w:cs="Tahoma"/>
        </w:rPr>
        <w:t>el primer inciso del artículo 6º del Decreto 806 de 2020 preceptúa:</w:t>
      </w:r>
    </w:p>
    <w:p w14:paraId="3DD04BA0" w14:textId="7AF1FF41" w:rsidR="006113F3" w:rsidRPr="005116DD" w:rsidRDefault="006113F3" w:rsidP="005116DD">
      <w:pPr>
        <w:spacing w:line="276" w:lineRule="auto"/>
        <w:ind w:firstLine="567"/>
        <w:rPr>
          <w:rFonts w:ascii="Tahoma" w:hAnsi="Tahoma" w:cs="Tahoma"/>
        </w:rPr>
      </w:pPr>
    </w:p>
    <w:p w14:paraId="30DA616B" w14:textId="3599C697" w:rsidR="006113F3" w:rsidRPr="00015FEF" w:rsidRDefault="0016001E" w:rsidP="00015FEF">
      <w:pPr>
        <w:spacing w:line="240" w:lineRule="auto"/>
        <w:ind w:left="426" w:right="420"/>
        <w:rPr>
          <w:rFonts w:ascii="Tahoma" w:hAnsi="Tahoma" w:cs="Tahoma"/>
          <w:sz w:val="22"/>
        </w:rPr>
      </w:pPr>
      <w:r w:rsidRPr="00015FEF">
        <w:rPr>
          <w:rFonts w:ascii="Tahoma" w:hAnsi="Tahoma" w:cs="Tahoma"/>
          <w:b/>
          <w:bCs/>
          <w:sz w:val="22"/>
          <w:shd w:val="clear" w:color="auto" w:fill="FFFFFF"/>
        </w:rPr>
        <w:t>ARTÍCULO </w:t>
      </w:r>
      <w:bookmarkStart w:id="4" w:name="6"/>
      <w:r w:rsidRPr="00015FEF">
        <w:rPr>
          <w:rFonts w:ascii="Tahoma" w:hAnsi="Tahoma" w:cs="Tahoma"/>
          <w:b/>
          <w:bCs/>
          <w:sz w:val="22"/>
        </w:rPr>
        <w:t> </w:t>
      </w:r>
      <w:bookmarkEnd w:id="4"/>
      <w:r w:rsidRPr="00015FEF">
        <w:rPr>
          <w:rFonts w:ascii="Tahoma" w:hAnsi="Tahoma" w:cs="Tahoma"/>
          <w:b/>
          <w:bCs/>
          <w:sz w:val="22"/>
          <w:shd w:val="clear" w:color="auto" w:fill="FFFFFF"/>
        </w:rPr>
        <w:t>6. Demanda.</w:t>
      </w:r>
      <w:r w:rsidRPr="00015FEF">
        <w:rPr>
          <w:rFonts w:ascii="Tahoma" w:hAnsi="Tahoma" w:cs="Tahoma"/>
          <w:sz w:val="22"/>
          <w:shd w:val="clear" w:color="auto" w:fill="FFFFFF"/>
        </w:rPr>
        <w:t xml:space="preserve"> La demanda </w:t>
      </w:r>
      <w:r w:rsidRPr="00015FEF">
        <w:rPr>
          <w:rFonts w:ascii="Tahoma" w:hAnsi="Tahoma" w:cs="Tahoma"/>
          <w:b/>
          <w:sz w:val="22"/>
          <w:shd w:val="clear" w:color="auto" w:fill="FFFFFF"/>
        </w:rPr>
        <w:t>indicará el canal digital donde deben ser notificadas las partes</w:t>
      </w:r>
      <w:r w:rsidRPr="00015FEF">
        <w:rPr>
          <w:rFonts w:ascii="Tahoma" w:hAnsi="Tahoma" w:cs="Tahoma"/>
          <w:sz w:val="22"/>
          <w:shd w:val="clear" w:color="auto" w:fill="FFFFFF"/>
        </w:rPr>
        <w:t>, sus representantes y apoderados, los testigos, peritos y cualquier tercero que deba ser citado al proceso, so pena de su inadmisión</w:t>
      </w:r>
      <w:bookmarkEnd w:id="3"/>
      <w:r w:rsidRPr="00015FEF">
        <w:rPr>
          <w:rFonts w:ascii="Tahoma" w:hAnsi="Tahoma" w:cs="Tahoma"/>
          <w:sz w:val="22"/>
          <w:shd w:val="clear" w:color="auto" w:fill="FFFFFF"/>
        </w:rPr>
        <w:t>. Asimismo, contendrá los anexos en medio electrónico, los cuales corresponderán a los enunciados y enumerados en la demanda. (Negrilla fuera del texto original)</w:t>
      </w:r>
    </w:p>
    <w:p w14:paraId="310B6004" w14:textId="231C9AE9" w:rsidR="00194553" w:rsidRPr="005116DD" w:rsidRDefault="00194553" w:rsidP="005116DD">
      <w:pPr>
        <w:spacing w:line="276" w:lineRule="auto"/>
        <w:rPr>
          <w:rFonts w:ascii="Tahoma" w:hAnsi="Tahoma" w:cs="Tahoma"/>
        </w:rPr>
      </w:pPr>
    </w:p>
    <w:p w14:paraId="1B6FAA59" w14:textId="1EB94997" w:rsidR="0016001E" w:rsidRPr="005116DD" w:rsidRDefault="0016001E" w:rsidP="005116DD">
      <w:pPr>
        <w:spacing w:line="276" w:lineRule="auto"/>
        <w:rPr>
          <w:rFonts w:ascii="Tahoma" w:hAnsi="Tahoma" w:cs="Tahoma"/>
        </w:rPr>
      </w:pPr>
      <w:r w:rsidRPr="005116DD">
        <w:rPr>
          <w:rFonts w:ascii="Tahoma" w:hAnsi="Tahoma" w:cs="Tahoma"/>
        </w:rPr>
        <w:lastRenderedPageBreak/>
        <w:tab/>
        <w:t xml:space="preserve">Como se observa, la indicación del correo electrónico donde se deben notificar las partes es una disposición expresa que trae la norma adjetiva, y es independiente a la obligación consagrada en el 4º inciso del mismo canon, referente a la remisión </w:t>
      </w:r>
      <w:r w:rsidR="00471725" w:rsidRPr="005116DD">
        <w:rPr>
          <w:rFonts w:ascii="Tahoma" w:hAnsi="Tahoma" w:cs="Tahoma"/>
        </w:rPr>
        <w:t xml:space="preserve">previa </w:t>
      </w:r>
      <w:r w:rsidRPr="005116DD">
        <w:rPr>
          <w:rFonts w:ascii="Tahoma" w:hAnsi="Tahoma" w:cs="Tahoma"/>
        </w:rPr>
        <w:t xml:space="preserve">de la demanda a la parte pasiva de la litis. </w:t>
      </w:r>
    </w:p>
    <w:p w14:paraId="022810FA" w14:textId="77777777" w:rsidR="00F676B4" w:rsidRPr="005116DD" w:rsidRDefault="00F676B4" w:rsidP="005116DD">
      <w:pPr>
        <w:spacing w:line="276" w:lineRule="auto"/>
        <w:rPr>
          <w:rFonts w:ascii="Tahoma" w:hAnsi="Tahoma" w:cs="Tahoma"/>
        </w:rPr>
      </w:pPr>
    </w:p>
    <w:p w14:paraId="40AE3F00" w14:textId="3CD9DCE0" w:rsidR="00D57090" w:rsidRPr="005116DD" w:rsidRDefault="00D57090" w:rsidP="005116DD">
      <w:pPr>
        <w:pStyle w:val="Prrafodelista"/>
        <w:numPr>
          <w:ilvl w:val="1"/>
          <w:numId w:val="1"/>
        </w:numPr>
        <w:spacing w:line="276" w:lineRule="auto"/>
        <w:ind w:left="567" w:firstLine="0"/>
        <w:rPr>
          <w:rFonts w:ascii="Tahoma" w:hAnsi="Tahoma" w:cs="Tahoma"/>
          <w:b/>
          <w:bCs/>
          <w:spacing w:val="-3"/>
          <w:kern w:val="2"/>
          <w:lang w:val="es-419"/>
        </w:rPr>
      </w:pPr>
      <w:r w:rsidRPr="005116DD">
        <w:rPr>
          <w:rFonts w:ascii="Tahoma" w:hAnsi="Tahoma" w:cs="Tahoma"/>
          <w:b/>
          <w:bCs/>
          <w:spacing w:val="-3"/>
          <w:kern w:val="2"/>
          <w:lang w:val="es-419"/>
        </w:rPr>
        <w:t xml:space="preserve">De la prevalencia del derecho sustancial sobre las formas </w:t>
      </w:r>
    </w:p>
    <w:p w14:paraId="77B3B3C5" w14:textId="0CFB563E" w:rsidR="00D57090" w:rsidRPr="005116DD" w:rsidRDefault="00D57090" w:rsidP="005116DD">
      <w:pPr>
        <w:spacing w:line="276" w:lineRule="auto"/>
        <w:rPr>
          <w:rFonts w:ascii="Tahoma" w:hAnsi="Tahoma" w:cs="Tahoma"/>
          <w:spacing w:val="12"/>
          <w:lang w:val="es-419" w:eastAsia="es-ES"/>
        </w:rPr>
      </w:pPr>
    </w:p>
    <w:p w14:paraId="1E2E978F" w14:textId="5A1B3756" w:rsidR="00434D77" w:rsidRPr="005116DD" w:rsidRDefault="00434D77" w:rsidP="005116DD">
      <w:pPr>
        <w:spacing w:line="276" w:lineRule="auto"/>
        <w:ind w:firstLine="567"/>
        <w:rPr>
          <w:rFonts w:ascii="Tahoma" w:hAnsi="Tahoma" w:cs="Tahoma"/>
        </w:rPr>
      </w:pPr>
      <w:r w:rsidRPr="005116DD">
        <w:rPr>
          <w:rFonts w:ascii="Tahoma" w:hAnsi="Tahoma" w:cs="Tahoma"/>
        </w:rPr>
        <w:t>E</w:t>
      </w:r>
      <w:r w:rsidR="005C510D" w:rsidRPr="005116DD">
        <w:rPr>
          <w:rFonts w:ascii="Tahoma" w:hAnsi="Tahoma" w:cs="Tahoma"/>
        </w:rPr>
        <w:t xml:space="preserve">ste </w:t>
      </w:r>
      <w:r w:rsidRPr="005116DD">
        <w:rPr>
          <w:rFonts w:ascii="Tahoma" w:hAnsi="Tahoma" w:cs="Tahoma"/>
        </w:rPr>
        <w:t xml:space="preserve">principio </w:t>
      </w:r>
      <w:r w:rsidR="005C510D" w:rsidRPr="005116DD">
        <w:rPr>
          <w:rFonts w:ascii="Tahoma" w:hAnsi="Tahoma" w:cs="Tahoma"/>
        </w:rPr>
        <w:t xml:space="preserve">se encuentra </w:t>
      </w:r>
      <w:r w:rsidRPr="005116DD">
        <w:rPr>
          <w:rFonts w:ascii="Tahoma" w:hAnsi="Tahoma" w:cs="Tahoma"/>
        </w:rPr>
        <w:t>contemplado en el artículo 228 de la Constitución, así:</w:t>
      </w:r>
    </w:p>
    <w:p w14:paraId="7C79021E" w14:textId="77777777" w:rsidR="00434D77" w:rsidRPr="005116DD" w:rsidRDefault="00434D77" w:rsidP="005116DD">
      <w:pPr>
        <w:spacing w:line="276" w:lineRule="auto"/>
        <w:rPr>
          <w:rFonts w:ascii="Tahoma" w:hAnsi="Tahoma" w:cs="Tahoma"/>
          <w:b/>
        </w:rPr>
      </w:pPr>
    </w:p>
    <w:p w14:paraId="49532971" w14:textId="34AF351B" w:rsidR="00434D77" w:rsidRPr="00015FEF" w:rsidRDefault="00434D77" w:rsidP="00015FEF">
      <w:pPr>
        <w:spacing w:line="240" w:lineRule="auto"/>
        <w:ind w:left="426" w:right="420"/>
        <w:rPr>
          <w:rFonts w:ascii="Tahoma" w:hAnsi="Tahoma" w:cs="Tahoma"/>
          <w:bCs/>
          <w:sz w:val="22"/>
          <w:shd w:val="clear" w:color="auto" w:fill="FFFFFF"/>
        </w:rPr>
      </w:pPr>
      <w:r w:rsidRPr="00015FEF">
        <w:rPr>
          <w:rFonts w:ascii="Tahoma" w:hAnsi="Tahoma" w:cs="Tahoma"/>
          <w:bCs/>
          <w:sz w:val="22"/>
          <w:shd w:val="clear" w:color="auto" w:fill="FFFFFF"/>
        </w:rPr>
        <w:t>“La 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w:t>
      </w:r>
      <w:r w:rsidR="00BA1595" w:rsidRPr="00015FEF">
        <w:rPr>
          <w:rFonts w:ascii="Tahoma" w:hAnsi="Tahoma" w:cs="Tahoma"/>
          <w:bCs/>
          <w:sz w:val="22"/>
          <w:shd w:val="clear" w:color="auto" w:fill="FFFFFF"/>
        </w:rPr>
        <w:t xml:space="preserve"> </w:t>
      </w:r>
      <w:r w:rsidRPr="00015FEF">
        <w:rPr>
          <w:rFonts w:ascii="Tahoma" w:hAnsi="Tahoma" w:cs="Tahoma"/>
          <w:bCs/>
          <w:sz w:val="22"/>
          <w:shd w:val="clear" w:color="auto" w:fill="FFFFFF"/>
        </w:rPr>
        <w:t>Su funcionamiento será</w:t>
      </w:r>
      <w:r w:rsidR="00BA1595" w:rsidRPr="00015FEF">
        <w:rPr>
          <w:rFonts w:ascii="Tahoma" w:hAnsi="Tahoma" w:cs="Tahoma"/>
          <w:bCs/>
          <w:sz w:val="22"/>
          <w:shd w:val="clear" w:color="auto" w:fill="FFFFFF"/>
        </w:rPr>
        <w:t xml:space="preserve"> </w:t>
      </w:r>
      <w:r w:rsidRPr="00015FEF">
        <w:rPr>
          <w:rFonts w:ascii="Tahoma" w:hAnsi="Tahoma" w:cs="Tahoma"/>
          <w:bCs/>
          <w:sz w:val="22"/>
          <w:shd w:val="clear" w:color="auto" w:fill="FFFFFF"/>
        </w:rPr>
        <w:t xml:space="preserve">desconcentrado y autónomo.” </w:t>
      </w:r>
    </w:p>
    <w:p w14:paraId="1669A74D" w14:textId="77777777" w:rsidR="00434D77" w:rsidRPr="005116DD" w:rsidRDefault="00434D77" w:rsidP="005116DD">
      <w:pPr>
        <w:spacing w:line="276" w:lineRule="auto"/>
        <w:ind w:right="51"/>
        <w:rPr>
          <w:rFonts w:ascii="Tahoma" w:hAnsi="Tahoma" w:cs="Tahoma"/>
          <w:b/>
        </w:rPr>
      </w:pPr>
    </w:p>
    <w:p w14:paraId="6E43E0E1" w14:textId="4F5CCA3A" w:rsidR="00434D77" w:rsidRPr="005116DD" w:rsidRDefault="00BA1595" w:rsidP="005116DD">
      <w:pPr>
        <w:spacing w:line="276" w:lineRule="auto"/>
        <w:ind w:firstLine="708"/>
        <w:rPr>
          <w:rFonts w:ascii="Tahoma" w:hAnsi="Tahoma" w:cs="Tahoma"/>
          <w:i/>
          <w:iCs/>
        </w:rPr>
      </w:pPr>
      <w:r w:rsidRPr="005116DD">
        <w:rPr>
          <w:rFonts w:ascii="Tahoma" w:hAnsi="Tahoma" w:cs="Tahoma"/>
        </w:rPr>
        <w:t xml:space="preserve">De igual forma, </w:t>
      </w:r>
      <w:r w:rsidR="00434D77" w:rsidRPr="005116DD">
        <w:rPr>
          <w:rFonts w:ascii="Tahoma" w:hAnsi="Tahoma" w:cs="Tahoma"/>
        </w:rPr>
        <w:t>el artículo 11 del C</w:t>
      </w:r>
      <w:r w:rsidRPr="005116DD">
        <w:rPr>
          <w:rFonts w:ascii="Tahoma" w:hAnsi="Tahoma" w:cs="Tahoma"/>
        </w:rPr>
        <w:t xml:space="preserve">GP </w:t>
      </w:r>
      <w:r w:rsidR="00434D77" w:rsidRPr="005116DD">
        <w:rPr>
          <w:rFonts w:ascii="Tahoma" w:hAnsi="Tahoma" w:cs="Tahoma"/>
        </w:rPr>
        <w:t>–</w:t>
      </w:r>
      <w:r w:rsidRPr="005116DD">
        <w:rPr>
          <w:rFonts w:ascii="Tahoma" w:hAnsi="Tahoma" w:cs="Tahoma"/>
        </w:rPr>
        <w:t xml:space="preserve"> </w:t>
      </w:r>
      <w:r w:rsidR="00434D77" w:rsidRPr="005116DD">
        <w:rPr>
          <w:rFonts w:ascii="Tahoma" w:hAnsi="Tahoma" w:cs="Tahoma"/>
        </w:rPr>
        <w:t xml:space="preserve">aplicable </w:t>
      </w:r>
      <w:r w:rsidR="00435DAE" w:rsidRPr="005116DD">
        <w:rPr>
          <w:rFonts w:ascii="Tahoma" w:hAnsi="Tahoma" w:cs="Tahoma"/>
        </w:rPr>
        <w:t>en materia</w:t>
      </w:r>
      <w:r w:rsidR="00434D77" w:rsidRPr="005116DD">
        <w:rPr>
          <w:rFonts w:ascii="Tahoma" w:hAnsi="Tahoma" w:cs="Tahoma"/>
        </w:rPr>
        <w:t xml:space="preserve"> laboral por remisión </w:t>
      </w:r>
      <w:r w:rsidR="00435DAE" w:rsidRPr="005116DD">
        <w:rPr>
          <w:rFonts w:ascii="Tahoma" w:hAnsi="Tahoma" w:cs="Tahoma"/>
        </w:rPr>
        <w:t>d</w:t>
      </w:r>
      <w:r w:rsidR="00434D77" w:rsidRPr="005116DD">
        <w:rPr>
          <w:rFonts w:ascii="Tahoma" w:hAnsi="Tahoma" w:cs="Tahoma"/>
        </w:rPr>
        <w:t xml:space="preserve">el artículo 145 del </w:t>
      </w:r>
      <w:r w:rsidR="00435DAE" w:rsidRPr="005116DD">
        <w:rPr>
          <w:rFonts w:ascii="Tahoma" w:hAnsi="Tahoma" w:cs="Tahoma"/>
        </w:rPr>
        <w:t>CPT</w:t>
      </w:r>
      <w:r w:rsidRPr="005116DD">
        <w:rPr>
          <w:rFonts w:ascii="Tahoma" w:hAnsi="Tahoma" w:cs="Tahoma"/>
        </w:rPr>
        <w:t xml:space="preserve"> </w:t>
      </w:r>
      <w:r w:rsidR="00434D77" w:rsidRPr="005116DD">
        <w:rPr>
          <w:rFonts w:ascii="Tahoma" w:hAnsi="Tahoma" w:cs="Tahoma"/>
        </w:rPr>
        <w:t>-, establece una regla hermenéutica al momento de interpretar las normas de carácter procesal</w:t>
      </w:r>
      <w:r w:rsidRPr="005116DD">
        <w:rPr>
          <w:rFonts w:ascii="Tahoma" w:hAnsi="Tahoma" w:cs="Tahoma"/>
        </w:rPr>
        <w:t xml:space="preserve"> consistente en </w:t>
      </w:r>
      <w:r w:rsidR="00434D77" w:rsidRPr="005116DD">
        <w:rPr>
          <w:rFonts w:ascii="Tahoma" w:hAnsi="Tahoma" w:cs="Tahoma"/>
        </w:rPr>
        <w:t xml:space="preserve">que </w:t>
      </w:r>
      <w:r w:rsidR="00434D77" w:rsidRPr="005116DD">
        <w:rPr>
          <w:rFonts w:ascii="Tahoma" w:hAnsi="Tahoma" w:cs="Tahoma"/>
          <w:i/>
          <w:iCs/>
        </w:rPr>
        <w:t>“</w:t>
      </w:r>
      <w:r w:rsidR="00434D77" w:rsidRPr="00015FEF">
        <w:rPr>
          <w:rFonts w:ascii="Tahoma" w:hAnsi="Tahoma" w:cs="Tahoma"/>
          <w:i/>
          <w:iCs/>
          <w:sz w:val="22"/>
        </w:rPr>
        <w:t>…</w:t>
      </w:r>
      <w:r w:rsidR="00015FEF" w:rsidRPr="00015FEF">
        <w:rPr>
          <w:rFonts w:ascii="Tahoma" w:hAnsi="Tahoma" w:cs="Tahoma"/>
          <w:i/>
          <w:iCs/>
          <w:sz w:val="22"/>
        </w:rPr>
        <w:t xml:space="preserve"> </w:t>
      </w:r>
      <w:r w:rsidR="00E76925" w:rsidRPr="00015FEF">
        <w:rPr>
          <w:rFonts w:ascii="Tahoma" w:hAnsi="Tahoma" w:cs="Tahoma"/>
          <w:i/>
          <w:iCs/>
          <w:sz w:val="22"/>
        </w:rPr>
        <w:t xml:space="preserve">se </w:t>
      </w:r>
      <w:r w:rsidR="00434D77" w:rsidRPr="00015FEF">
        <w:rPr>
          <w:rFonts w:ascii="Tahoma" w:hAnsi="Tahoma" w:cs="Tahoma"/>
          <w:i/>
          <w:iCs/>
          <w:sz w:val="22"/>
        </w:rPr>
        <w:t>deberá tener en cuenta que el objeto de los procedimientos es la efectividad de los derechos reconocidos por la ley sustancial…</w:t>
      </w:r>
      <w:r w:rsidR="00434D77" w:rsidRPr="005116DD">
        <w:rPr>
          <w:rFonts w:ascii="Tahoma" w:hAnsi="Tahoma" w:cs="Tahoma"/>
          <w:i/>
          <w:iCs/>
        </w:rPr>
        <w:t>”</w:t>
      </w:r>
    </w:p>
    <w:p w14:paraId="58FCCB35" w14:textId="77777777" w:rsidR="00434D77" w:rsidRPr="005116DD" w:rsidRDefault="00434D77" w:rsidP="005116DD">
      <w:pPr>
        <w:spacing w:line="276" w:lineRule="auto"/>
        <w:rPr>
          <w:rFonts w:ascii="Tahoma" w:hAnsi="Tahoma" w:cs="Tahoma"/>
        </w:rPr>
      </w:pPr>
    </w:p>
    <w:p w14:paraId="690EAD08" w14:textId="2C2D9D4A" w:rsidR="00D57090" w:rsidRPr="005116DD" w:rsidRDefault="00BA1595" w:rsidP="005116DD">
      <w:pPr>
        <w:spacing w:line="276" w:lineRule="auto"/>
        <w:ind w:firstLine="708"/>
        <w:rPr>
          <w:rFonts w:ascii="Tahoma" w:hAnsi="Tahoma" w:cs="Tahoma"/>
        </w:rPr>
      </w:pPr>
      <w:r w:rsidRPr="005116DD">
        <w:rPr>
          <w:rFonts w:ascii="Tahoma" w:hAnsi="Tahoma" w:cs="Tahoma"/>
        </w:rPr>
        <w:t xml:space="preserve">En ese norte, </w:t>
      </w:r>
      <w:r w:rsidR="00D57090" w:rsidRPr="005116DD">
        <w:rPr>
          <w:rFonts w:ascii="Tahoma" w:hAnsi="Tahoma" w:cs="Tahoma"/>
        </w:rPr>
        <w:t xml:space="preserve">la Sala </w:t>
      </w:r>
      <w:r w:rsidR="00363521" w:rsidRPr="005116DD">
        <w:rPr>
          <w:rFonts w:ascii="Tahoma" w:hAnsi="Tahoma" w:cs="Tahoma"/>
        </w:rPr>
        <w:t xml:space="preserve">en auto </w:t>
      </w:r>
      <w:r w:rsidR="00D57090" w:rsidRPr="005116DD">
        <w:rPr>
          <w:rFonts w:ascii="Tahoma" w:hAnsi="Tahoma" w:cs="Tahoma"/>
        </w:rPr>
        <w:t>del 27-08-2020</w:t>
      </w:r>
      <w:r w:rsidR="00363521" w:rsidRPr="005116DD">
        <w:rPr>
          <w:rStyle w:val="Refdenotaalpie"/>
          <w:rFonts w:ascii="Tahoma" w:hAnsi="Tahoma" w:cs="Tahoma"/>
        </w:rPr>
        <w:footnoteReference w:id="1"/>
      </w:r>
      <w:r w:rsidR="00D57090" w:rsidRPr="005116DD">
        <w:rPr>
          <w:rFonts w:ascii="Tahoma" w:hAnsi="Tahoma" w:cs="Tahoma"/>
        </w:rPr>
        <w:t>, indicó:</w:t>
      </w:r>
    </w:p>
    <w:p w14:paraId="15FE160A" w14:textId="77777777" w:rsidR="00D57090" w:rsidRPr="005116DD" w:rsidRDefault="00D57090" w:rsidP="005116DD">
      <w:pPr>
        <w:spacing w:line="276" w:lineRule="auto"/>
        <w:ind w:firstLine="708"/>
        <w:rPr>
          <w:rFonts w:ascii="Tahoma" w:hAnsi="Tahoma" w:cs="Tahoma"/>
          <w:spacing w:val="12"/>
          <w:lang w:val="es-ES_tradnl" w:eastAsia="es-ES"/>
        </w:rPr>
      </w:pPr>
    </w:p>
    <w:p w14:paraId="26613865" w14:textId="45D313A5" w:rsidR="00CE662B" w:rsidRPr="00443D88" w:rsidRDefault="00774859" w:rsidP="00443D88">
      <w:pPr>
        <w:spacing w:line="240" w:lineRule="auto"/>
        <w:ind w:left="426" w:right="420"/>
        <w:rPr>
          <w:rFonts w:ascii="Tahoma" w:hAnsi="Tahoma" w:cs="Tahoma"/>
          <w:bCs/>
          <w:sz w:val="22"/>
          <w:shd w:val="clear" w:color="auto" w:fill="FFFFFF"/>
        </w:rPr>
      </w:pPr>
      <w:r w:rsidRPr="00443D88">
        <w:rPr>
          <w:rFonts w:ascii="Tahoma" w:hAnsi="Tahoma" w:cs="Tahoma"/>
          <w:bCs/>
          <w:sz w:val="22"/>
          <w:shd w:val="clear" w:color="auto" w:fill="FFFFFF"/>
        </w:rPr>
        <w:t>“</w:t>
      </w:r>
      <w:r w:rsidR="00D57090" w:rsidRPr="00443D88">
        <w:rPr>
          <w:rFonts w:ascii="Tahoma" w:hAnsi="Tahoma" w:cs="Tahoma"/>
          <w:bCs/>
          <w:sz w:val="22"/>
          <w:shd w:val="clear" w:color="auto" w:fill="FFFFFF"/>
        </w:rPr>
        <w:t xml:space="preserve">El defecto procedimental por exceso ritual </w:t>
      </w:r>
      <w:r w:rsidR="0008124F" w:rsidRPr="00443D88">
        <w:rPr>
          <w:rFonts w:ascii="Tahoma" w:hAnsi="Tahoma" w:cs="Tahoma"/>
          <w:bCs/>
          <w:sz w:val="22"/>
          <w:shd w:val="clear" w:color="auto" w:fill="FFFFFF"/>
        </w:rPr>
        <w:t>manifiesto</w:t>
      </w:r>
      <w:r w:rsidR="00D57090" w:rsidRPr="00443D88">
        <w:rPr>
          <w:rFonts w:ascii="Tahoma" w:hAnsi="Tahoma" w:cs="Tahoma"/>
          <w:bCs/>
          <w:sz w:val="22"/>
          <w:shd w:val="clear" w:color="auto" w:fill="FFFFFF"/>
        </w:rPr>
        <w:t xml:space="preserve"> se presenta cuando el juez utiliza o concibe los procedimientos como un obstáculo para la eficacia del derecho sustancial, y por esa vía, deniega o vulnera el acceso a la administración de justicia. Así, el funcionario judicial no da prevalencia al derecho sustancial, sino al formalismo o ritualismo que no es adecuado para el caso concreto, contrariando así lo establecido en el artículo 228 Superior</w:t>
      </w:r>
      <w:r w:rsidR="00CE662B" w:rsidRPr="00443D88">
        <w:rPr>
          <w:rFonts w:ascii="Tahoma" w:hAnsi="Tahoma" w:cs="Tahoma"/>
          <w:bCs/>
          <w:sz w:val="22"/>
          <w:shd w:val="clear" w:color="auto" w:fill="FFFFFF"/>
        </w:rPr>
        <w:t xml:space="preserve"> </w:t>
      </w:r>
    </w:p>
    <w:p w14:paraId="4404856D" w14:textId="04979245" w:rsidR="00D57090" w:rsidRPr="00443D88" w:rsidRDefault="00CE662B" w:rsidP="00443D88">
      <w:pPr>
        <w:spacing w:line="240" w:lineRule="auto"/>
        <w:ind w:left="426" w:right="420"/>
        <w:rPr>
          <w:rFonts w:ascii="Tahoma" w:hAnsi="Tahoma" w:cs="Tahoma"/>
          <w:bCs/>
          <w:sz w:val="22"/>
          <w:shd w:val="clear" w:color="auto" w:fill="FFFFFF"/>
        </w:rPr>
      </w:pPr>
      <w:r w:rsidRPr="00443D88">
        <w:rPr>
          <w:rFonts w:ascii="Tahoma" w:hAnsi="Tahoma" w:cs="Tahoma"/>
          <w:bCs/>
          <w:sz w:val="22"/>
          <w:shd w:val="clear" w:color="auto" w:fill="FFFFFF"/>
        </w:rPr>
        <w:t>….</w:t>
      </w:r>
      <w:r w:rsidR="00D57090" w:rsidRPr="00443D88">
        <w:rPr>
          <w:rFonts w:ascii="Tahoma" w:hAnsi="Tahoma" w:cs="Tahoma"/>
          <w:bCs/>
          <w:sz w:val="22"/>
          <w:shd w:val="clear" w:color="auto" w:fill="FFFFFF"/>
        </w:rPr>
        <w:t xml:space="preserve"> </w:t>
      </w:r>
    </w:p>
    <w:p w14:paraId="69885C92" w14:textId="77777777" w:rsidR="00D57090" w:rsidRPr="00443D88" w:rsidRDefault="00D57090" w:rsidP="00443D88">
      <w:pPr>
        <w:spacing w:line="240" w:lineRule="auto"/>
        <w:ind w:left="426" w:right="420"/>
        <w:rPr>
          <w:rFonts w:ascii="Tahoma" w:hAnsi="Tahoma" w:cs="Tahoma"/>
          <w:bCs/>
          <w:sz w:val="22"/>
          <w:shd w:val="clear" w:color="auto" w:fill="FFFFFF"/>
        </w:rPr>
      </w:pPr>
      <w:r w:rsidRPr="00443D88">
        <w:rPr>
          <w:rFonts w:ascii="Tahoma" w:hAnsi="Tahoma" w:cs="Tahoma"/>
          <w:bCs/>
          <w:sz w:val="22"/>
          <w:shd w:val="clear" w:color="auto" w:fill="FFFFFF"/>
        </w:rPr>
        <w:t xml:space="preserve">Así pues, aunque el juez de la causa tiene el deber de advertir los errores en que hubiere incurrido el demandante en su escrito inicial, no le es dable caer en un “excesivo ritual manifiesto”, pues de hacerlo, podría incluso generar una vía de hecho, en consideración a que el proceso es el medio del que disponen las partes para reclamar y debatir en presencia del Estado, los derechos que crean tener.  </w:t>
      </w:r>
    </w:p>
    <w:p w14:paraId="2F542DEC" w14:textId="77777777" w:rsidR="00D57090" w:rsidRPr="00443D88" w:rsidRDefault="00D57090" w:rsidP="00443D88">
      <w:pPr>
        <w:spacing w:line="240" w:lineRule="auto"/>
        <w:ind w:left="426" w:right="420"/>
        <w:rPr>
          <w:rFonts w:ascii="Tahoma" w:hAnsi="Tahoma" w:cs="Tahoma"/>
          <w:bCs/>
          <w:sz w:val="22"/>
          <w:shd w:val="clear" w:color="auto" w:fill="FFFFFF"/>
        </w:rPr>
      </w:pPr>
    </w:p>
    <w:p w14:paraId="4B728B41" w14:textId="77777777" w:rsidR="00D57090" w:rsidRPr="00443D88" w:rsidRDefault="00D57090" w:rsidP="00443D88">
      <w:pPr>
        <w:spacing w:line="240" w:lineRule="auto"/>
        <w:ind w:left="426" w:right="420"/>
        <w:rPr>
          <w:rFonts w:ascii="Tahoma" w:hAnsi="Tahoma" w:cs="Tahoma"/>
          <w:bCs/>
          <w:sz w:val="22"/>
          <w:shd w:val="clear" w:color="auto" w:fill="FFFFFF"/>
        </w:rPr>
      </w:pPr>
      <w:r w:rsidRPr="00443D88">
        <w:rPr>
          <w:rFonts w:ascii="Tahoma" w:hAnsi="Tahoma" w:cs="Tahoma"/>
          <w:bCs/>
          <w:sz w:val="22"/>
          <w:shd w:val="clear" w:color="auto" w:fill="FFFFFF"/>
        </w:rPr>
        <w:t xml:space="preserve">Ya de antaño la Corte Constitucional le ha dado contenido al concepto de violación directa de la constitución por lo que ha denominado “exceso ritual manifiesto”; concepto ius-legal que se resume en el siguiente fragmento jurisprudencial: </w:t>
      </w:r>
    </w:p>
    <w:p w14:paraId="04551243" w14:textId="77777777" w:rsidR="00D57090" w:rsidRPr="00443D88" w:rsidRDefault="00D57090" w:rsidP="00443D88">
      <w:pPr>
        <w:spacing w:line="240" w:lineRule="auto"/>
        <w:ind w:left="426" w:right="420"/>
        <w:rPr>
          <w:rFonts w:ascii="Tahoma" w:hAnsi="Tahoma" w:cs="Tahoma"/>
          <w:bCs/>
          <w:sz w:val="22"/>
          <w:shd w:val="clear" w:color="auto" w:fill="FFFFFF"/>
        </w:rPr>
      </w:pPr>
    </w:p>
    <w:p w14:paraId="4EAA390E" w14:textId="73B972B2" w:rsidR="00D57090" w:rsidRPr="005116DD" w:rsidRDefault="00D57090" w:rsidP="00443D88">
      <w:pPr>
        <w:spacing w:line="240" w:lineRule="auto"/>
        <w:ind w:left="851" w:right="845"/>
        <w:rPr>
          <w:rFonts w:ascii="Tahoma" w:hAnsi="Tahoma" w:cs="Tahoma"/>
        </w:rPr>
      </w:pPr>
      <w:r w:rsidRPr="00443D88">
        <w:rPr>
          <w:rFonts w:ascii="Tahoma" w:hAnsi="Tahoma" w:cs="Tahoma"/>
          <w:bCs/>
          <w:sz w:val="22"/>
          <w:shd w:val="clear" w:color="auto" w:fill="FFFFFF"/>
        </w:rPr>
        <w:t>“El defecto procedimental se enmarca dentro del desarrollo de dos preceptos constitucionales: (i) el derecho al debido proceso (artículo 29), el cual entraña, entre otras garantías, el respeto que debe tener el funcionario judicial por el procedimiento y las formas propias de cada juicio, y (</w:t>
      </w:r>
      <w:proofErr w:type="spellStart"/>
      <w:r w:rsidRPr="00443D88">
        <w:rPr>
          <w:rFonts w:ascii="Tahoma" w:hAnsi="Tahoma" w:cs="Tahoma"/>
          <w:bCs/>
          <w:sz w:val="22"/>
          <w:shd w:val="clear" w:color="auto" w:fill="FFFFFF"/>
        </w:rPr>
        <w:t>ii</w:t>
      </w:r>
      <w:proofErr w:type="spellEnd"/>
      <w:r w:rsidRPr="00443D88">
        <w:rPr>
          <w:rFonts w:ascii="Tahoma" w:hAnsi="Tahoma" w:cs="Tahoma"/>
          <w:bCs/>
          <w:sz w:val="22"/>
          <w:shd w:val="clear" w:color="auto" w:fill="FFFFFF"/>
        </w:rPr>
        <w:t xml:space="preserve">) el acceso a la administración de justicia (artículo 228) que implica el reconocimiento de la prevalencia del derecho sustancial y la realización de la justicia material en la aplicación del derecho procesal. Dentro de la primera categoría, la Corte ha considerado que se presenta un defecto procedimental absoluto cuando el funcionario desconoce las formas propias de cada juicio. Por excepción, también ha determinado que el defecto procedimental puede </w:t>
      </w:r>
      <w:r w:rsidRPr="00443D88">
        <w:rPr>
          <w:rFonts w:ascii="Tahoma" w:hAnsi="Tahoma" w:cs="Tahoma"/>
          <w:bCs/>
          <w:sz w:val="22"/>
          <w:shd w:val="clear" w:color="auto" w:fill="FFFFFF"/>
        </w:rPr>
        <w:lastRenderedPageBreak/>
        <w:t>estructurarse por exceso ritual manifiesto cuando “(...) un funcionario utiliza o concibe los procedimientos como un obstáculo para la eficacia del derecho sustancial y por esta vía, sus actuaciones devienen en una denegación de justicia”. Es decir que el funcionario judicial incurre en un defecto procedimental por exceso ritual manifiesto cuando (i) no tiene presente que el derecho procesal es un medio para la realización efectiva de los derechos de los ciudadanos, (</w:t>
      </w:r>
      <w:proofErr w:type="spellStart"/>
      <w:r w:rsidRPr="00443D88">
        <w:rPr>
          <w:rFonts w:ascii="Tahoma" w:hAnsi="Tahoma" w:cs="Tahoma"/>
          <w:bCs/>
          <w:sz w:val="22"/>
          <w:shd w:val="clear" w:color="auto" w:fill="FFFFFF"/>
        </w:rPr>
        <w:t>ii</w:t>
      </w:r>
      <w:proofErr w:type="spellEnd"/>
      <w:r w:rsidRPr="00443D88">
        <w:rPr>
          <w:rFonts w:ascii="Tahoma" w:hAnsi="Tahoma" w:cs="Tahoma"/>
          <w:bCs/>
          <w:sz w:val="22"/>
          <w:shd w:val="clear" w:color="auto" w:fill="FFFFFF"/>
        </w:rPr>
        <w:t>) renuncia conscientemente a la verdad jurídica objetiva pese a los hechos probados en el caso concreto, (</w:t>
      </w:r>
      <w:proofErr w:type="spellStart"/>
      <w:r w:rsidRPr="00443D88">
        <w:rPr>
          <w:rFonts w:ascii="Tahoma" w:hAnsi="Tahoma" w:cs="Tahoma"/>
          <w:bCs/>
          <w:sz w:val="22"/>
          <w:shd w:val="clear" w:color="auto" w:fill="FFFFFF"/>
        </w:rPr>
        <w:t>iii</w:t>
      </w:r>
      <w:proofErr w:type="spellEnd"/>
      <w:r w:rsidRPr="00443D88">
        <w:rPr>
          <w:rFonts w:ascii="Tahoma" w:hAnsi="Tahoma" w:cs="Tahoma"/>
          <w:bCs/>
          <w:sz w:val="22"/>
          <w:shd w:val="clear" w:color="auto" w:fill="FFFFFF"/>
        </w:rPr>
        <w:t>) por la aplicación en exceso rigurosa del derecho procesal, (</w:t>
      </w:r>
      <w:proofErr w:type="spellStart"/>
      <w:r w:rsidRPr="00443D88">
        <w:rPr>
          <w:rFonts w:ascii="Tahoma" w:hAnsi="Tahoma" w:cs="Tahoma"/>
          <w:bCs/>
          <w:sz w:val="22"/>
          <w:shd w:val="clear" w:color="auto" w:fill="FFFFFF"/>
        </w:rPr>
        <w:t>iv</w:t>
      </w:r>
      <w:proofErr w:type="spellEnd"/>
      <w:r w:rsidRPr="00443D88">
        <w:rPr>
          <w:rFonts w:ascii="Tahoma" w:hAnsi="Tahoma" w:cs="Tahoma"/>
          <w:bCs/>
          <w:sz w:val="22"/>
          <w:shd w:val="clear" w:color="auto" w:fill="FFFFFF"/>
        </w:rPr>
        <w:t>) pese a que dicha actuación devenga en el desconocimiento de derechos fundamentales</w:t>
      </w:r>
      <w:r w:rsidRPr="005116DD">
        <w:rPr>
          <w:rFonts w:ascii="Tahoma" w:hAnsi="Tahoma" w:cs="Tahoma"/>
          <w:vertAlign w:val="superscript"/>
        </w:rPr>
        <w:footnoteReference w:id="2"/>
      </w:r>
      <w:r w:rsidRPr="00443D88">
        <w:rPr>
          <w:rFonts w:ascii="Tahoma" w:hAnsi="Tahoma" w:cs="Tahoma"/>
          <w:sz w:val="22"/>
        </w:rPr>
        <w:t>.</w:t>
      </w:r>
    </w:p>
    <w:p w14:paraId="565D4BBC" w14:textId="77777777" w:rsidR="00D57090" w:rsidRPr="005116DD" w:rsidRDefault="00D57090" w:rsidP="005116DD">
      <w:pPr>
        <w:spacing w:line="276" w:lineRule="auto"/>
        <w:rPr>
          <w:rFonts w:ascii="Tahoma" w:hAnsi="Tahoma" w:cs="Tahoma"/>
        </w:rPr>
      </w:pPr>
    </w:p>
    <w:p w14:paraId="6B59D4F1" w14:textId="63CB8F5F" w:rsidR="00D57090" w:rsidRPr="005116DD" w:rsidRDefault="00D57090" w:rsidP="005116DD">
      <w:pPr>
        <w:pStyle w:val="Prrafodelista"/>
        <w:numPr>
          <w:ilvl w:val="1"/>
          <w:numId w:val="1"/>
        </w:numPr>
        <w:spacing w:line="276" w:lineRule="auto"/>
        <w:ind w:left="567" w:firstLine="0"/>
        <w:rPr>
          <w:rFonts w:ascii="Tahoma" w:hAnsi="Tahoma" w:cs="Tahoma"/>
          <w:b/>
          <w:bCs/>
          <w:spacing w:val="-3"/>
          <w:kern w:val="2"/>
          <w:lang w:val="es-419"/>
        </w:rPr>
      </w:pPr>
      <w:r w:rsidRPr="005116DD">
        <w:rPr>
          <w:rFonts w:ascii="Tahoma" w:hAnsi="Tahoma" w:cs="Tahoma"/>
          <w:b/>
          <w:bCs/>
          <w:spacing w:val="-3"/>
          <w:kern w:val="2"/>
          <w:lang w:val="es-419"/>
        </w:rPr>
        <w:t xml:space="preserve">Caso concreto </w:t>
      </w:r>
    </w:p>
    <w:p w14:paraId="35DF7ECB" w14:textId="0959759A" w:rsidR="006E0E08" w:rsidRPr="005116DD" w:rsidRDefault="006E0E08" w:rsidP="005116DD">
      <w:pPr>
        <w:spacing w:line="276" w:lineRule="auto"/>
        <w:rPr>
          <w:rFonts w:ascii="Tahoma" w:hAnsi="Tahoma" w:cs="Tahoma"/>
          <w:spacing w:val="-3"/>
          <w:kern w:val="2"/>
          <w:lang w:val="es-419"/>
        </w:rPr>
      </w:pPr>
    </w:p>
    <w:p w14:paraId="0FF9EA4E" w14:textId="77777777" w:rsidR="00983C71" w:rsidRPr="005116DD" w:rsidRDefault="0016001E" w:rsidP="005116DD">
      <w:pPr>
        <w:spacing w:line="276" w:lineRule="auto"/>
        <w:ind w:firstLine="567"/>
        <w:rPr>
          <w:rFonts w:ascii="Tahoma" w:hAnsi="Tahoma" w:cs="Tahoma"/>
          <w:spacing w:val="-3"/>
          <w:kern w:val="2"/>
          <w:lang w:val="es-419"/>
        </w:rPr>
      </w:pPr>
      <w:r w:rsidRPr="005116DD">
        <w:rPr>
          <w:rFonts w:ascii="Tahoma" w:hAnsi="Tahoma" w:cs="Tahoma"/>
          <w:spacing w:val="-3"/>
          <w:kern w:val="2"/>
          <w:lang w:val="es-419"/>
        </w:rPr>
        <w:t xml:space="preserve">A efectos de dar solución al primero de los problemas jurídicos planteados se dirá que, en efecto, la designación del canal digital donde deben ser notificadas las partes es </w:t>
      </w:r>
      <w:r w:rsidR="00A44646" w:rsidRPr="005116DD">
        <w:rPr>
          <w:rFonts w:ascii="Tahoma" w:hAnsi="Tahoma" w:cs="Tahoma"/>
          <w:spacing w:val="-3"/>
          <w:kern w:val="2"/>
          <w:lang w:val="es-419"/>
        </w:rPr>
        <w:t xml:space="preserve">un requisito </w:t>
      </w:r>
      <w:r w:rsidR="00AC1122" w:rsidRPr="005116DD">
        <w:rPr>
          <w:rFonts w:ascii="Tahoma" w:hAnsi="Tahoma" w:cs="Tahoma"/>
          <w:spacing w:val="-3"/>
          <w:kern w:val="2"/>
          <w:lang w:val="es-419"/>
        </w:rPr>
        <w:t xml:space="preserve">taxativo </w:t>
      </w:r>
      <w:r w:rsidR="00A44646" w:rsidRPr="005116DD">
        <w:rPr>
          <w:rFonts w:ascii="Tahoma" w:hAnsi="Tahoma" w:cs="Tahoma"/>
          <w:spacing w:val="-3"/>
          <w:kern w:val="2"/>
          <w:lang w:val="es-419"/>
        </w:rPr>
        <w:t xml:space="preserve">que debe ser </w:t>
      </w:r>
      <w:r w:rsidR="00983C71" w:rsidRPr="005116DD">
        <w:rPr>
          <w:rFonts w:ascii="Tahoma" w:hAnsi="Tahoma" w:cs="Tahoma"/>
          <w:spacing w:val="-3"/>
          <w:kern w:val="2"/>
          <w:lang w:val="es-419"/>
        </w:rPr>
        <w:t xml:space="preserve">constatado </w:t>
      </w:r>
      <w:r w:rsidR="00A44646" w:rsidRPr="005116DD">
        <w:rPr>
          <w:rFonts w:ascii="Tahoma" w:hAnsi="Tahoma" w:cs="Tahoma"/>
          <w:spacing w:val="-3"/>
          <w:kern w:val="2"/>
          <w:lang w:val="es-419"/>
        </w:rPr>
        <w:t xml:space="preserve">al momento de estudiarse la admisión de la demanda, por lo que, en principio, no se </w:t>
      </w:r>
      <w:r w:rsidR="00983C71" w:rsidRPr="005116DD">
        <w:rPr>
          <w:rFonts w:ascii="Tahoma" w:hAnsi="Tahoma" w:cs="Tahoma"/>
          <w:spacing w:val="-3"/>
          <w:kern w:val="2"/>
          <w:lang w:val="es-419"/>
        </w:rPr>
        <w:t xml:space="preserve">advierte </w:t>
      </w:r>
      <w:r w:rsidR="00A44646" w:rsidRPr="005116DD">
        <w:rPr>
          <w:rFonts w:ascii="Tahoma" w:hAnsi="Tahoma" w:cs="Tahoma"/>
          <w:spacing w:val="-3"/>
          <w:kern w:val="2"/>
          <w:lang w:val="es-419"/>
        </w:rPr>
        <w:t>desacertad</w:t>
      </w:r>
      <w:r w:rsidR="00983C71" w:rsidRPr="005116DD">
        <w:rPr>
          <w:rFonts w:ascii="Tahoma" w:hAnsi="Tahoma" w:cs="Tahoma"/>
          <w:spacing w:val="-3"/>
          <w:kern w:val="2"/>
          <w:lang w:val="es-419"/>
        </w:rPr>
        <w:t>o</w:t>
      </w:r>
      <w:r w:rsidR="00A44646" w:rsidRPr="005116DD">
        <w:rPr>
          <w:rFonts w:ascii="Tahoma" w:hAnsi="Tahoma" w:cs="Tahoma"/>
          <w:spacing w:val="-3"/>
          <w:kern w:val="2"/>
          <w:lang w:val="es-419"/>
        </w:rPr>
        <w:t xml:space="preserve"> el proceder del despacho de conocimiento, pues </w:t>
      </w:r>
      <w:r w:rsidR="00983C71" w:rsidRPr="005116DD">
        <w:rPr>
          <w:rFonts w:ascii="Tahoma" w:hAnsi="Tahoma" w:cs="Tahoma"/>
          <w:spacing w:val="-3"/>
          <w:kern w:val="2"/>
          <w:lang w:val="es-419"/>
        </w:rPr>
        <w:t xml:space="preserve">el togado de la parte demandante, </w:t>
      </w:r>
      <w:r w:rsidR="00A44646" w:rsidRPr="005116DD">
        <w:rPr>
          <w:rFonts w:ascii="Tahoma" w:hAnsi="Tahoma" w:cs="Tahoma"/>
          <w:spacing w:val="-3"/>
          <w:kern w:val="2"/>
          <w:lang w:val="es-419"/>
        </w:rPr>
        <w:t>en el escrito de subsanación</w:t>
      </w:r>
      <w:r w:rsidR="00983C71" w:rsidRPr="005116DD">
        <w:rPr>
          <w:rFonts w:ascii="Tahoma" w:hAnsi="Tahoma" w:cs="Tahoma"/>
          <w:spacing w:val="-3"/>
          <w:kern w:val="2"/>
          <w:lang w:val="es-419"/>
        </w:rPr>
        <w:t>, no estipuló en el acápite de notificaciones el correo electrónico de la sociedad demandada.</w:t>
      </w:r>
    </w:p>
    <w:p w14:paraId="3649FC00" w14:textId="77777777" w:rsidR="00983C71" w:rsidRPr="005116DD" w:rsidRDefault="00983C71" w:rsidP="005116DD">
      <w:pPr>
        <w:spacing w:line="276" w:lineRule="auto"/>
        <w:ind w:firstLine="567"/>
        <w:rPr>
          <w:rFonts w:ascii="Tahoma" w:hAnsi="Tahoma" w:cs="Tahoma"/>
          <w:spacing w:val="-3"/>
          <w:kern w:val="2"/>
          <w:lang w:val="es-419"/>
        </w:rPr>
      </w:pPr>
    </w:p>
    <w:p w14:paraId="189DCE58" w14:textId="7056A5AA" w:rsidR="00471725" w:rsidRPr="005116DD" w:rsidRDefault="00983C71" w:rsidP="005116DD">
      <w:pPr>
        <w:spacing w:line="276" w:lineRule="auto"/>
        <w:ind w:firstLine="567"/>
        <w:rPr>
          <w:rFonts w:ascii="Tahoma" w:hAnsi="Tahoma" w:cs="Tahoma"/>
          <w:spacing w:val="-3"/>
          <w:kern w:val="2"/>
          <w:lang w:val="es-419"/>
        </w:rPr>
      </w:pPr>
      <w:r w:rsidRPr="005116DD">
        <w:rPr>
          <w:rFonts w:ascii="Tahoma" w:hAnsi="Tahoma" w:cs="Tahoma"/>
          <w:spacing w:val="-3"/>
          <w:kern w:val="2"/>
          <w:lang w:val="es-419"/>
        </w:rPr>
        <w:t>No obstante</w:t>
      </w:r>
      <w:r w:rsidR="00E77E8A" w:rsidRPr="005116DD">
        <w:rPr>
          <w:rFonts w:ascii="Tahoma" w:hAnsi="Tahoma" w:cs="Tahoma"/>
          <w:spacing w:val="-3"/>
          <w:kern w:val="2"/>
          <w:lang w:val="es-419"/>
        </w:rPr>
        <w:t xml:space="preserve">, </w:t>
      </w:r>
      <w:r w:rsidRPr="005116DD">
        <w:rPr>
          <w:rFonts w:ascii="Tahoma" w:hAnsi="Tahoma" w:cs="Tahoma"/>
          <w:spacing w:val="-3"/>
          <w:kern w:val="2"/>
          <w:lang w:val="es-419"/>
        </w:rPr>
        <w:t>estima esta Sala que, en tratándose de una sociedad cuyo registro mercantil fue adosado con demanda, el análisis debió ser más flexible por la operadora judicial, pues la norma en comento lo que pretende es que el juzgado teng</w:t>
      </w:r>
      <w:r w:rsidR="00064B7C" w:rsidRPr="005116DD">
        <w:rPr>
          <w:rFonts w:ascii="Tahoma" w:hAnsi="Tahoma" w:cs="Tahoma"/>
          <w:spacing w:val="-3"/>
          <w:kern w:val="2"/>
          <w:lang w:val="es-419"/>
        </w:rPr>
        <w:t>a</w:t>
      </w:r>
      <w:r w:rsidRPr="005116DD">
        <w:rPr>
          <w:rFonts w:ascii="Tahoma" w:hAnsi="Tahoma" w:cs="Tahoma"/>
          <w:spacing w:val="-3"/>
          <w:kern w:val="2"/>
          <w:lang w:val="es-419"/>
        </w:rPr>
        <w:t xml:space="preserve"> noción de una dirección oficial donde deben surtirse las respectivas notificaciones, y no permanecer en incertidumbre</w:t>
      </w:r>
      <w:r w:rsidR="00064B7C" w:rsidRPr="005116DD">
        <w:rPr>
          <w:rFonts w:ascii="Tahoma" w:hAnsi="Tahoma" w:cs="Tahoma"/>
          <w:spacing w:val="-3"/>
          <w:kern w:val="2"/>
          <w:lang w:val="es-419"/>
        </w:rPr>
        <w:t xml:space="preserve">, acarreando además con la búsqueda de una información que debe proporcionar la parte interesada. </w:t>
      </w:r>
    </w:p>
    <w:p w14:paraId="54564383" w14:textId="77777777" w:rsidR="00471725" w:rsidRPr="005116DD" w:rsidRDefault="00471725" w:rsidP="005116DD">
      <w:pPr>
        <w:spacing w:line="276" w:lineRule="auto"/>
        <w:ind w:firstLine="567"/>
        <w:rPr>
          <w:rFonts w:ascii="Tahoma" w:hAnsi="Tahoma" w:cs="Tahoma"/>
          <w:spacing w:val="-3"/>
          <w:kern w:val="2"/>
          <w:lang w:val="es-419"/>
        </w:rPr>
      </w:pPr>
    </w:p>
    <w:p w14:paraId="5D63B608" w14:textId="08B7D27C" w:rsidR="000A1DB5" w:rsidRPr="005116DD" w:rsidRDefault="00F96185" w:rsidP="005116DD">
      <w:pPr>
        <w:spacing w:line="276" w:lineRule="auto"/>
        <w:ind w:firstLine="567"/>
        <w:rPr>
          <w:rFonts w:ascii="Tahoma" w:hAnsi="Tahoma" w:cs="Tahoma"/>
          <w:spacing w:val="-3"/>
          <w:kern w:val="2"/>
          <w:lang w:val="es-419"/>
        </w:rPr>
      </w:pPr>
      <w:r w:rsidRPr="005116DD">
        <w:rPr>
          <w:rFonts w:ascii="Tahoma" w:hAnsi="Tahoma" w:cs="Tahoma"/>
          <w:spacing w:val="-3"/>
          <w:kern w:val="2"/>
          <w:lang w:val="es-419"/>
        </w:rPr>
        <w:t xml:space="preserve">En el sub lite, en </w:t>
      </w:r>
      <w:r w:rsidR="00064B7C" w:rsidRPr="005116DD">
        <w:rPr>
          <w:rFonts w:ascii="Tahoma" w:hAnsi="Tahoma" w:cs="Tahoma"/>
          <w:spacing w:val="-3"/>
          <w:kern w:val="2"/>
          <w:lang w:val="es-419"/>
        </w:rPr>
        <w:t xml:space="preserve">el registro mercantil que </w:t>
      </w:r>
      <w:r w:rsidR="000A1DB5" w:rsidRPr="005116DD">
        <w:rPr>
          <w:rFonts w:ascii="Tahoma" w:hAnsi="Tahoma" w:cs="Tahoma"/>
          <w:spacing w:val="-3"/>
          <w:kern w:val="2"/>
          <w:lang w:val="es-419"/>
        </w:rPr>
        <w:t>obra</w:t>
      </w:r>
      <w:r w:rsidR="00064B7C" w:rsidRPr="005116DD">
        <w:rPr>
          <w:rFonts w:ascii="Tahoma" w:hAnsi="Tahoma" w:cs="Tahoma"/>
          <w:spacing w:val="-3"/>
          <w:kern w:val="2"/>
          <w:lang w:val="es-419"/>
        </w:rPr>
        <w:t xml:space="preserve"> en el archivo denominado “Anexo 2”</w:t>
      </w:r>
      <w:r w:rsidR="000A1DB5" w:rsidRPr="005116DD">
        <w:rPr>
          <w:rFonts w:ascii="Tahoma" w:hAnsi="Tahoma" w:cs="Tahoma"/>
          <w:spacing w:val="-3"/>
          <w:kern w:val="2"/>
          <w:lang w:val="es-419"/>
        </w:rPr>
        <w:t>, se puede apreciar que los correos electrónicos relacionados para las notificaciones judiciales son los siguientes:</w:t>
      </w:r>
    </w:p>
    <w:p w14:paraId="3F66168D" w14:textId="77777777" w:rsidR="000A1DB5" w:rsidRPr="005116DD" w:rsidRDefault="000A1DB5" w:rsidP="005116DD">
      <w:pPr>
        <w:spacing w:line="276" w:lineRule="auto"/>
        <w:ind w:firstLine="567"/>
        <w:rPr>
          <w:rFonts w:ascii="Tahoma" w:hAnsi="Tahoma" w:cs="Tahoma"/>
          <w:b/>
          <w:spacing w:val="-3"/>
          <w:kern w:val="2"/>
          <w:lang w:val="es-419"/>
        </w:rPr>
      </w:pPr>
    </w:p>
    <w:p w14:paraId="14CC2AD1" w14:textId="39CAD184" w:rsidR="00A04FD4" w:rsidRDefault="00A04FD4" w:rsidP="005116DD">
      <w:pPr>
        <w:spacing w:line="276" w:lineRule="auto"/>
        <w:ind w:left="567"/>
        <w:rPr>
          <w:rFonts w:ascii="Tahoma" w:hAnsi="Tahoma" w:cs="Tahoma"/>
          <w:b/>
          <w:shd w:val="clear" w:color="auto" w:fill="FAF9F8"/>
        </w:rPr>
      </w:pPr>
      <w:hyperlink r:id="rId11" w:history="1">
        <w:r w:rsidRPr="00926A70">
          <w:rPr>
            <w:rStyle w:val="Hipervnculo"/>
            <w:rFonts w:ascii="Tahoma" w:hAnsi="Tahoma" w:cs="Tahoma"/>
            <w:b/>
            <w:shd w:val="clear" w:color="auto" w:fill="FAF9F8"/>
          </w:rPr>
          <w:t>bortega@carpasikl.com</w:t>
        </w:r>
      </w:hyperlink>
    </w:p>
    <w:p w14:paraId="02E8AFB0" w14:textId="77777777" w:rsidR="003E442F" w:rsidRDefault="003E442F" w:rsidP="005116DD">
      <w:pPr>
        <w:spacing w:line="276" w:lineRule="auto"/>
        <w:ind w:left="567"/>
        <w:rPr>
          <w:rFonts w:ascii="Tahoma" w:hAnsi="Tahoma" w:cs="Tahoma"/>
          <w:b/>
          <w:shd w:val="clear" w:color="auto" w:fill="FAF9F8"/>
        </w:rPr>
      </w:pPr>
    </w:p>
    <w:p w14:paraId="23FB0B3F" w14:textId="0BFCF7C2" w:rsidR="003E442F" w:rsidRDefault="003E442F" w:rsidP="003E442F">
      <w:pPr>
        <w:spacing w:line="276" w:lineRule="auto"/>
        <w:ind w:left="567"/>
        <w:rPr>
          <w:rFonts w:ascii="Tahoma" w:hAnsi="Tahoma" w:cs="Tahoma"/>
          <w:b/>
          <w:spacing w:val="-3"/>
          <w:kern w:val="2"/>
          <w:lang w:val="es-419"/>
        </w:rPr>
      </w:pPr>
      <w:hyperlink r:id="rId12" w:history="1">
        <w:r w:rsidRPr="00926A70">
          <w:rPr>
            <w:rStyle w:val="Hipervnculo"/>
            <w:rFonts w:ascii="Tahoma" w:hAnsi="Tahoma" w:cs="Tahoma"/>
            <w:b/>
            <w:shd w:val="clear" w:color="auto" w:fill="FAF9F8"/>
          </w:rPr>
          <w:t>contador@carpasikl.com</w:t>
        </w:r>
      </w:hyperlink>
    </w:p>
    <w:p w14:paraId="131FAAFE" w14:textId="0B0CD0B3" w:rsidR="0016001E" w:rsidRPr="005116DD" w:rsidRDefault="0016001E" w:rsidP="005116DD">
      <w:pPr>
        <w:spacing w:line="276" w:lineRule="auto"/>
        <w:ind w:firstLine="567"/>
        <w:rPr>
          <w:rFonts w:ascii="Tahoma" w:hAnsi="Tahoma" w:cs="Tahoma"/>
          <w:spacing w:val="-3"/>
          <w:kern w:val="2"/>
          <w:lang w:val="es-419"/>
        </w:rPr>
      </w:pPr>
    </w:p>
    <w:p w14:paraId="05AF20C6" w14:textId="5E543832" w:rsidR="000A1DB5" w:rsidRPr="005116DD" w:rsidRDefault="00F96185" w:rsidP="005116DD">
      <w:pPr>
        <w:spacing w:line="276" w:lineRule="auto"/>
        <w:ind w:firstLine="567"/>
        <w:rPr>
          <w:rFonts w:ascii="Tahoma" w:hAnsi="Tahoma" w:cs="Tahoma"/>
          <w:spacing w:val="-3"/>
          <w:kern w:val="2"/>
          <w:lang w:val="es-419"/>
        </w:rPr>
      </w:pPr>
      <w:r w:rsidRPr="005116DD">
        <w:rPr>
          <w:rFonts w:ascii="Tahoma" w:hAnsi="Tahoma" w:cs="Tahoma"/>
          <w:spacing w:val="-3"/>
          <w:kern w:val="2"/>
          <w:lang w:val="es-419"/>
        </w:rPr>
        <w:t xml:space="preserve">De esta manera, </w:t>
      </w:r>
      <w:r w:rsidR="000A1DB5" w:rsidRPr="005116DD">
        <w:rPr>
          <w:rFonts w:ascii="Tahoma" w:hAnsi="Tahoma" w:cs="Tahoma"/>
          <w:spacing w:val="-3"/>
          <w:kern w:val="2"/>
          <w:lang w:val="es-419"/>
        </w:rPr>
        <w:t xml:space="preserve">pese a la omisión del apoderado de la parte actora, podía </w:t>
      </w:r>
      <w:r w:rsidR="004A3114" w:rsidRPr="005116DD">
        <w:rPr>
          <w:rFonts w:ascii="Tahoma" w:hAnsi="Tahoma" w:cs="Tahoma"/>
          <w:spacing w:val="-3"/>
          <w:kern w:val="2"/>
          <w:lang w:val="es-419"/>
        </w:rPr>
        <w:t xml:space="preserve">el despacho </w:t>
      </w:r>
      <w:r w:rsidR="000A1DB5" w:rsidRPr="005116DD">
        <w:rPr>
          <w:rFonts w:ascii="Tahoma" w:hAnsi="Tahoma" w:cs="Tahoma"/>
          <w:spacing w:val="-3"/>
          <w:kern w:val="2"/>
          <w:lang w:val="es-419"/>
        </w:rPr>
        <w:t xml:space="preserve">perfectamente acudir a </w:t>
      </w:r>
      <w:r w:rsidR="004A3114" w:rsidRPr="005116DD">
        <w:rPr>
          <w:rFonts w:ascii="Tahoma" w:hAnsi="Tahoma" w:cs="Tahoma"/>
          <w:spacing w:val="-3"/>
          <w:kern w:val="2"/>
          <w:lang w:val="es-419"/>
        </w:rPr>
        <w:t>la</w:t>
      </w:r>
      <w:r w:rsidR="000A1DB5" w:rsidRPr="005116DD">
        <w:rPr>
          <w:rFonts w:ascii="Tahoma" w:hAnsi="Tahoma" w:cs="Tahoma"/>
          <w:spacing w:val="-3"/>
          <w:kern w:val="2"/>
          <w:lang w:val="es-419"/>
        </w:rPr>
        <w:t xml:space="preserve"> información </w:t>
      </w:r>
      <w:r w:rsidR="004A3114" w:rsidRPr="005116DD">
        <w:rPr>
          <w:rFonts w:ascii="Tahoma" w:hAnsi="Tahoma" w:cs="Tahoma"/>
          <w:spacing w:val="-3"/>
          <w:kern w:val="2"/>
          <w:lang w:val="es-419"/>
        </w:rPr>
        <w:t xml:space="preserve">plasmada en el registro mercantil </w:t>
      </w:r>
      <w:r w:rsidR="000A1DB5" w:rsidRPr="005116DD">
        <w:rPr>
          <w:rFonts w:ascii="Tahoma" w:hAnsi="Tahoma" w:cs="Tahoma"/>
          <w:spacing w:val="-3"/>
          <w:kern w:val="2"/>
          <w:lang w:val="es-419"/>
        </w:rPr>
        <w:t>a efectos de garantizar el acceso efectiv</w:t>
      </w:r>
      <w:r w:rsidR="004A3114" w:rsidRPr="005116DD">
        <w:rPr>
          <w:rFonts w:ascii="Tahoma" w:hAnsi="Tahoma" w:cs="Tahoma"/>
          <w:spacing w:val="-3"/>
          <w:kern w:val="2"/>
          <w:lang w:val="es-419"/>
        </w:rPr>
        <w:t>o</w:t>
      </w:r>
      <w:r w:rsidR="000A1DB5" w:rsidRPr="005116DD">
        <w:rPr>
          <w:rFonts w:ascii="Tahoma" w:hAnsi="Tahoma" w:cs="Tahoma"/>
          <w:spacing w:val="-3"/>
          <w:kern w:val="2"/>
          <w:lang w:val="es-419"/>
        </w:rPr>
        <w:t xml:space="preserve"> a la administración de justicia y a la prevalencia del derecho sustancial, más aún cuando en el escrito de subsanación se aprecia que la demanda fue remitida a dichos correos electrónicos</w:t>
      </w:r>
      <w:r w:rsidR="004A3114" w:rsidRPr="005116DD">
        <w:rPr>
          <w:rFonts w:ascii="Tahoma" w:hAnsi="Tahoma" w:cs="Tahoma"/>
          <w:spacing w:val="-3"/>
          <w:kern w:val="2"/>
          <w:lang w:val="es-419"/>
        </w:rPr>
        <w:t>.</w:t>
      </w:r>
      <w:r w:rsidR="000A1DB5" w:rsidRPr="005116DD">
        <w:rPr>
          <w:rFonts w:ascii="Tahoma" w:hAnsi="Tahoma" w:cs="Tahoma"/>
          <w:spacing w:val="-3"/>
          <w:kern w:val="2"/>
          <w:lang w:val="es-419"/>
        </w:rPr>
        <w:t xml:space="preserve"> </w:t>
      </w:r>
    </w:p>
    <w:p w14:paraId="5FFCC98D" w14:textId="77777777" w:rsidR="00E77E8A" w:rsidRPr="005116DD" w:rsidRDefault="00E77E8A" w:rsidP="005116DD">
      <w:pPr>
        <w:spacing w:line="276" w:lineRule="auto"/>
        <w:ind w:firstLine="567"/>
        <w:rPr>
          <w:rFonts w:ascii="Tahoma" w:hAnsi="Tahoma" w:cs="Tahoma"/>
          <w:spacing w:val="-3"/>
          <w:kern w:val="2"/>
          <w:lang w:val="es-419"/>
        </w:rPr>
      </w:pPr>
    </w:p>
    <w:p w14:paraId="26CE6C47" w14:textId="37EDD9ED" w:rsidR="00283EF3" w:rsidRPr="005116DD" w:rsidRDefault="000A1DB5" w:rsidP="005116DD">
      <w:pPr>
        <w:spacing w:line="276" w:lineRule="auto"/>
        <w:rPr>
          <w:rFonts w:ascii="Tahoma" w:hAnsi="Tahoma" w:cs="Tahoma"/>
          <w:lang w:val="es-419"/>
        </w:rPr>
      </w:pPr>
      <w:r w:rsidRPr="005116DD">
        <w:rPr>
          <w:rFonts w:ascii="Tahoma" w:hAnsi="Tahoma" w:cs="Tahoma"/>
          <w:lang w:val="es-419"/>
        </w:rPr>
        <w:tab/>
        <w:t xml:space="preserve">Así las cosas, </w:t>
      </w:r>
      <w:r w:rsidR="009E237C" w:rsidRPr="005116DD">
        <w:rPr>
          <w:rFonts w:ascii="Tahoma" w:hAnsi="Tahoma" w:cs="Tahoma"/>
          <w:lang w:val="es-419"/>
        </w:rPr>
        <w:t xml:space="preserve">se itera, pese a que el Juzgado se sujetó a las disposiciones procesales, no dio prevalencia al derecho </w:t>
      </w:r>
      <w:r w:rsidR="001C1A8D" w:rsidRPr="005116DD">
        <w:rPr>
          <w:rFonts w:ascii="Tahoma" w:hAnsi="Tahoma" w:cs="Tahoma"/>
          <w:lang w:val="es-419"/>
        </w:rPr>
        <w:t>sustancial y, por ende, se</w:t>
      </w:r>
      <w:r w:rsidRPr="005116DD">
        <w:rPr>
          <w:rFonts w:ascii="Tahoma" w:hAnsi="Tahoma" w:cs="Tahoma"/>
          <w:lang w:val="es-419"/>
        </w:rPr>
        <w:t xml:space="preserve"> revocará la decisión objeto de alzada al considerarse cumplid</w:t>
      </w:r>
      <w:r w:rsidR="002A2F5E" w:rsidRPr="005116DD">
        <w:rPr>
          <w:rFonts w:ascii="Tahoma" w:hAnsi="Tahoma" w:cs="Tahoma"/>
          <w:lang w:val="es-419"/>
        </w:rPr>
        <w:t>o</w:t>
      </w:r>
      <w:r w:rsidRPr="005116DD">
        <w:rPr>
          <w:rFonts w:ascii="Tahoma" w:hAnsi="Tahoma" w:cs="Tahoma"/>
          <w:lang w:val="es-419"/>
        </w:rPr>
        <w:t xml:space="preserve">, indirectamente, el requisito estipulado en el primer inciso del artículo 6º del </w:t>
      </w:r>
      <w:r w:rsidR="002A2F5E" w:rsidRPr="005116DD">
        <w:rPr>
          <w:rFonts w:ascii="Tahoma" w:hAnsi="Tahoma" w:cs="Tahoma"/>
          <w:lang w:val="es-419"/>
        </w:rPr>
        <w:t>Decreto 806 de 2020.</w:t>
      </w:r>
      <w:r w:rsidRPr="005116DD">
        <w:rPr>
          <w:rFonts w:ascii="Tahoma" w:hAnsi="Tahoma" w:cs="Tahoma"/>
          <w:lang w:val="es-419"/>
        </w:rPr>
        <w:tab/>
      </w:r>
    </w:p>
    <w:p w14:paraId="22D4F657" w14:textId="77777777" w:rsidR="000A1DB5" w:rsidRPr="005116DD" w:rsidRDefault="000A1DB5" w:rsidP="005116DD">
      <w:pPr>
        <w:spacing w:line="276" w:lineRule="auto"/>
        <w:rPr>
          <w:rFonts w:ascii="Tahoma" w:hAnsi="Tahoma" w:cs="Tahoma"/>
          <w:lang w:val="es-419"/>
        </w:rPr>
      </w:pPr>
    </w:p>
    <w:p w14:paraId="54A235D8" w14:textId="612BBDCB" w:rsidR="006E0E08" w:rsidRPr="005116DD" w:rsidRDefault="00283EF3" w:rsidP="005116DD">
      <w:pPr>
        <w:spacing w:line="276" w:lineRule="auto"/>
        <w:ind w:firstLine="708"/>
        <w:rPr>
          <w:rFonts w:ascii="Tahoma" w:hAnsi="Tahoma" w:cs="Tahoma"/>
        </w:rPr>
      </w:pPr>
      <w:r w:rsidRPr="005116DD">
        <w:rPr>
          <w:rFonts w:ascii="Tahoma" w:hAnsi="Tahoma" w:cs="Tahoma"/>
          <w:lang w:val="es-419"/>
        </w:rPr>
        <w:t>Sin condena en costas</w:t>
      </w:r>
      <w:r w:rsidR="006E0E08" w:rsidRPr="005116DD">
        <w:rPr>
          <w:rFonts w:ascii="Tahoma" w:hAnsi="Tahoma" w:cs="Tahoma"/>
        </w:rPr>
        <w:t xml:space="preserve"> en esta instancia</w:t>
      </w:r>
      <w:r w:rsidR="001E3EF3" w:rsidRPr="005116DD">
        <w:rPr>
          <w:rFonts w:ascii="Tahoma" w:hAnsi="Tahoma" w:cs="Tahoma"/>
        </w:rPr>
        <w:t xml:space="preserve"> por la prosperidad del recurso de apelación</w:t>
      </w:r>
      <w:r w:rsidR="006E0E08" w:rsidRPr="005116DD">
        <w:rPr>
          <w:rFonts w:ascii="Tahoma" w:hAnsi="Tahoma" w:cs="Tahoma"/>
        </w:rPr>
        <w:t>.</w:t>
      </w:r>
    </w:p>
    <w:p w14:paraId="6DF89494" w14:textId="77777777" w:rsidR="006E0E08" w:rsidRPr="005116DD" w:rsidRDefault="006E0E08" w:rsidP="005116DD">
      <w:pPr>
        <w:spacing w:line="276" w:lineRule="auto"/>
        <w:rPr>
          <w:rFonts w:ascii="Tahoma" w:hAnsi="Tahoma" w:cs="Tahoma"/>
        </w:rPr>
      </w:pPr>
    </w:p>
    <w:p w14:paraId="7468EE4B" w14:textId="14FA6F83" w:rsidR="006E0E08" w:rsidRPr="005116DD" w:rsidRDefault="006E0E08" w:rsidP="005116DD">
      <w:pPr>
        <w:spacing w:line="276" w:lineRule="auto"/>
        <w:ind w:firstLine="708"/>
        <w:rPr>
          <w:rFonts w:ascii="Tahoma" w:hAnsi="Tahoma" w:cs="Tahoma"/>
          <w:lang w:val="es-419"/>
        </w:rPr>
      </w:pPr>
      <w:r w:rsidRPr="005116DD">
        <w:rPr>
          <w:rFonts w:ascii="Tahoma" w:hAnsi="Tahoma" w:cs="Tahoma"/>
          <w:lang w:val="es-419"/>
        </w:rPr>
        <w:t xml:space="preserve">En mérito de lo expuesto, el </w:t>
      </w:r>
      <w:r w:rsidRPr="00A752BE">
        <w:rPr>
          <w:rFonts w:ascii="Tahoma" w:hAnsi="Tahoma" w:cs="Tahoma"/>
          <w:b/>
          <w:lang w:val="es-419"/>
        </w:rPr>
        <w:t xml:space="preserve">Tribunal Superior del Distrito Judicial de Pereira (Risaralda), Sala de Decisión Laboral </w:t>
      </w:r>
      <w:r w:rsidR="00E77E8A" w:rsidRPr="00A752BE">
        <w:rPr>
          <w:rFonts w:ascii="Tahoma" w:hAnsi="Tahoma" w:cs="Tahoma"/>
          <w:b/>
          <w:lang w:val="es-419"/>
        </w:rPr>
        <w:t>No. 1</w:t>
      </w:r>
      <w:r w:rsidRPr="005116DD">
        <w:rPr>
          <w:rFonts w:ascii="Tahoma" w:hAnsi="Tahoma" w:cs="Tahoma"/>
          <w:lang w:val="es-419"/>
        </w:rPr>
        <w:t>,</w:t>
      </w:r>
    </w:p>
    <w:p w14:paraId="788AAF40" w14:textId="77777777" w:rsidR="006E0E08" w:rsidRPr="005116DD" w:rsidRDefault="006E0E08" w:rsidP="005116DD">
      <w:pPr>
        <w:spacing w:line="276" w:lineRule="auto"/>
        <w:ind w:firstLine="708"/>
        <w:rPr>
          <w:rFonts w:ascii="Tahoma" w:hAnsi="Tahoma" w:cs="Tahoma"/>
          <w:lang w:val="es-419"/>
        </w:rPr>
      </w:pPr>
    </w:p>
    <w:p w14:paraId="7B721BC3" w14:textId="77777777" w:rsidR="006E0E08" w:rsidRPr="005116DD" w:rsidRDefault="006E0E08" w:rsidP="005116DD">
      <w:pPr>
        <w:spacing w:line="276" w:lineRule="auto"/>
        <w:ind w:firstLine="708"/>
        <w:jc w:val="center"/>
        <w:rPr>
          <w:rFonts w:ascii="Tahoma" w:hAnsi="Tahoma" w:cs="Tahoma"/>
          <w:b/>
          <w:bCs/>
          <w:lang w:val="es-419"/>
        </w:rPr>
      </w:pPr>
      <w:r w:rsidRPr="005116DD">
        <w:rPr>
          <w:rFonts w:ascii="Tahoma" w:hAnsi="Tahoma" w:cs="Tahoma"/>
          <w:b/>
          <w:bCs/>
          <w:lang w:val="es-419"/>
        </w:rPr>
        <w:t>RESUELVE</w:t>
      </w:r>
    </w:p>
    <w:p w14:paraId="63A00F3C" w14:textId="77777777" w:rsidR="006E0E08" w:rsidRPr="005116DD" w:rsidRDefault="006E0E08" w:rsidP="005116DD">
      <w:pPr>
        <w:spacing w:line="276" w:lineRule="auto"/>
        <w:ind w:firstLine="708"/>
        <w:rPr>
          <w:rFonts w:ascii="Tahoma" w:hAnsi="Tahoma" w:cs="Tahoma"/>
          <w:lang w:val="es-419"/>
        </w:rPr>
      </w:pPr>
    </w:p>
    <w:p w14:paraId="3B926185" w14:textId="098BAAE7" w:rsidR="00726FC2" w:rsidRPr="005116DD" w:rsidRDefault="006E0E08" w:rsidP="005116DD">
      <w:pPr>
        <w:spacing w:line="276" w:lineRule="auto"/>
        <w:ind w:firstLine="708"/>
        <w:rPr>
          <w:rFonts w:ascii="Tahoma" w:hAnsi="Tahoma" w:cs="Tahoma"/>
          <w:spacing w:val="2"/>
          <w:lang w:val="es-ES"/>
        </w:rPr>
      </w:pPr>
      <w:r w:rsidRPr="005116DD">
        <w:rPr>
          <w:rFonts w:ascii="Tahoma" w:hAnsi="Tahoma" w:cs="Tahoma"/>
          <w:b/>
          <w:bCs/>
          <w:lang w:val="es-419"/>
        </w:rPr>
        <w:t>PRIMERO</w:t>
      </w:r>
      <w:r w:rsidRPr="005116DD">
        <w:rPr>
          <w:rFonts w:ascii="Tahoma" w:hAnsi="Tahoma" w:cs="Tahoma"/>
          <w:lang w:val="es-419"/>
        </w:rPr>
        <w:t xml:space="preserve">. </w:t>
      </w:r>
      <w:r w:rsidRPr="005116DD">
        <w:rPr>
          <w:rFonts w:ascii="Tahoma" w:hAnsi="Tahoma" w:cs="Tahoma"/>
          <w:b/>
          <w:bCs/>
          <w:lang w:val="es-419"/>
        </w:rPr>
        <w:t>REVOCAR</w:t>
      </w:r>
      <w:r w:rsidRPr="005116DD">
        <w:rPr>
          <w:rFonts w:ascii="Tahoma" w:hAnsi="Tahoma" w:cs="Tahoma"/>
          <w:lang w:val="es-419"/>
        </w:rPr>
        <w:t xml:space="preserve"> el auto </w:t>
      </w:r>
      <w:r w:rsidR="00B33A99" w:rsidRPr="005116DD">
        <w:rPr>
          <w:rFonts w:ascii="Tahoma" w:hAnsi="Tahoma" w:cs="Tahoma"/>
          <w:spacing w:val="2"/>
          <w:lang w:val="es-ES"/>
        </w:rPr>
        <w:t xml:space="preserve">proferido el </w:t>
      </w:r>
      <w:r w:rsidR="002A2F5E" w:rsidRPr="005116DD">
        <w:rPr>
          <w:rFonts w:ascii="Tahoma" w:hAnsi="Tahoma" w:cs="Tahoma"/>
          <w:spacing w:val="2"/>
          <w:lang w:val="es-ES"/>
        </w:rPr>
        <w:t>9</w:t>
      </w:r>
      <w:r w:rsidR="00B33A99" w:rsidRPr="005116DD">
        <w:rPr>
          <w:rFonts w:ascii="Tahoma" w:hAnsi="Tahoma" w:cs="Tahoma"/>
          <w:spacing w:val="2"/>
          <w:lang w:val="es-ES"/>
        </w:rPr>
        <w:t xml:space="preserve"> de </w:t>
      </w:r>
      <w:r w:rsidR="002A2F5E" w:rsidRPr="005116DD">
        <w:rPr>
          <w:rFonts w:ascii="Tahoma" w:hAnsi="Tahoma" w:cs="Tahoma"/>
          <w:spacing w:val="2"/>
          <w:lang w:val="es-ES"/>
        </w:rPr>
        <w:t xml:space="preserve">octubre </w:t>
      </w:r>
      <w:r w:rsidR="00B33A99" w:rsidRPr="005116DD">
        <w:rPr>
          <w:rFonts w:ascii="Tahoma" w:hAnsi="Tahoma" w:cs="Tahoma"/>
          <w:spacing w:val="2"/>
          <w:lang w:val="es-ES"/>
        </w:rPr>
        <w:t xml:space="preserve">de 2020, por el Juzgado </w:t>
      </w:r>
      <w:r w:rsidR="002A2F5E" w:rsidRPr="005116DD">
        <w:rPr>
          <w:rFonts w:ascii="Tahoma" w:hAnsi="Tahoma" w:cs="Tahoma"/>
          <w:spacing w:val="2"/>
          <w:lang w:val="es-ES"/>
        </w:rPr>
        <w:t xml:space="preserve">Tercero </w:t>
      </w:r>
      <w:r w:rsidR="00B33A99" w:rsidRPr="005116DD">
        <w:rPr>
          <w:rFonts w:ascii="Tahoma" w:hAnsi="Tahoma" w:cs="Tahoma"/>
          <w:spacing w:val="2"/>
          <w:lang w:val="es-ES"/>
        </w:rPr>
        <w:t xml:space="preserve">Laboral del Circuito de Pereira, </w:t>
      </w:r>
      <w:r w:rsidR="00726FC2" w:rsidRPr="005116DD">
        <w:rPr>
          <w:rFonts w:ascii="Tahoma" w:hAnsi="Tahoma" w:cs="Tahoma"/>
          <w:spacing w:val="2"/>
          <w:lang w:val="es-ES"/>
        </w:rPr>
        <w:t>por medio del cual se rechazó la demanda</w:t>
      </w:r>
      <w:r w:rsidR="001E3EF3" w:rsidRPr="005116DD">
        <w:rPr>
          <w:rFonts w:ascii="Tahoma" w:hAnsi="Tahoma" w:cs="Tahoma"/>
          <w:spacing w:val="2"/>
          <w:lang w:val="es-ES"/>
        </w:rPr>
        <w:t>, por las razones expuestas en la parte motiva de esta providencia</w:t>
      </w:r>
      <w:r w:rsidR="00726FC2" w:rsidRPr="005116DD">
        <w:rPr>
          <w:rFonts w:ascii="Tahoma" w:hAnsi="Tahoma" w:cs="Tahoma"/>
          <w:spacing w:val="2"/>
          <w:lang w:val="es-ES"/>
        </w:rPr>
        <w:t>.</w:t>
      </w:r>
    </w:p>
    <w:p w14:paraId="0C1F4B39" w14:textId="77777777" w:rsidR="00726FC2" w:rsidRPr="005116DD" w:rsidRDefault="00726FC2" w:rsidP="005116DD">
      <w:pPr>
        <w:spacing w:line="276" w:lineRule="auto"/>
        <w:ind w:firstLine="708"/>
        <w:rPr>
          <w:rFonts w:ascii="Tahoma" w:hAnsi="Tahoma" w:cs="Tahoma"/>
          <w:spacing w:val="2"/>
          <w:lang w:val="es-ES"/>
        </w:rPr>
      </w:pPr>
    </w:p>
    <w:p w14:paraId="4C79E2A8" w14:textId="221D2492" w:rsidR="002A2F5E" w:rsidRPr="005116DD" w:rsidRDefault="00726FC2" w:rsidP="005116DD">
      <w:pPr>
        <w:spacing w:line="276" w:lineRule="auto"/>
        <w:ind w:firstLine="708"/>
        <w:rPr>
          <w:rFonts w:ascii="Tahoma" w:hAnsi="Tahoma" w:cs="Tahoma"/>
          <w:b/>
          <w:bCs/>
          <w:lang w:val="es-ES"/>
        </w:rPr>
      </w:pPr>
      <w:r w:rsidRPr="005116DD">
        <w:rPr>
          <w:rFonts w:ascii="Tahoma" w:hAnsi="Tahoma" w:cs="Tahoma"/>
          <w:b/>
          <w:bCs/>
          <w:lang w:val="es-419"/>
        </w:rPr>
        <w:t>SEGUNDO</w:t>
      </w:r>
      <w:r w:rsidRPr="005116DD">
        <w:rPr>
          <w:rFonts w:ascii="Tahoma" w:hAnsi="Tahoma" w:cs="Tahoma"/>
          <w:spacing w:val="2"/>
          <w:lang w:val="es-ES"/>
        </w:rPr>
        <w:t xml:space="preserve">: </w:t>
      </w:r>
      <w:r w:rsidR="00E77E8A" w:rsidRPr="005116DD">
        <w:rPr>
          <w:rFonts w:ascii="Tahoma" w:hAnsi="Tahoma" w:cs="Tahoma"/>
          <w:spacing w:val="2"/>
          <w:lang w:val="es-ES"/>
        </w:rPr>
        <w:t xml:space="preserve">En su lugar, </w:t>
      </w:r>
      <w:r w:rsidRPr="005116DD">
        <w:rPr>
          <w:rFonts w:ascii="Tahoma" w:hAnsi="Tahoma" w:cs="Tahoma"/>
          <w:b/>
          <w:bCs/>
          <w:spacing w:val="2"/>
          <w:lang w:val="es-ES"/>
        </w:rPr>
        <w:t>ORDENAR</w:t>
      </w:r>
      <w:r w:rsidRPr="005116DD">
        <w:rPr>
          <w:rFonts w:ascii="Tahoma" w:hAnsi="Tahoma" w:cs="Tahoma"/>
          <w:spacing w:val="2"/>
          <w:lang w:val="es-ES"/>
        </w:rPr>
        <w:t xml:space="preserve"> al Juzgado que </w:t>
      </w:r>
      <w:r w:rsidR="00B33A99" w:rsidRPr="005116DD">
        <w:rPr>
          <w:rFonts w:ascii="Tahoma" w:hAnsi="Tahoma" w:cs="Tahoma"/>
          <w:spacing w:val="2"/>
          <w:lang w:val="es-ES"/>
        </w:rPr>
        <w:t>proceda a la admisión de la demanda</w:t>
      </w:r>
      <w:r w:rsidRPr="005116DD">
        <w:rPr>
          <w:rFonts w:ascii="Tahoma" w:hAnsi="Tahoma" w:cs="Tahoma"/>
          <w:spacing w:val="2"/>
          <w:lang w:val="es-ES"/>
        </w:rPr>
        <w:t xml:space="preserve"> presentada por </w:t>
      </w:r>
      <w:r w:rsidR="002A2F5E" w:rsidRPr="005116DD">
        <w:rPr>
          <w:rFonts w:ascii="Tahoma" w:hAnsi="Tahoma" w:cs="Tahoma"/>
          <w:b/>
          <w:bCs/>
          <w:lang w:val="es-ES"/>
        </w:rPr>
        <w:t xml:space="preserve">Carlos Mario </w:t>
      </w:r>
      <w:r w:rsidR="0085377F" w:rsidRPr="005116DD">
        <w:rPr>
          <w:rFonts w:ascii="Tahoma" w:hAnsi="Tahoma" w:cs="Tahoma"/>
          <w:b/>
          <w:bCs/>
          <w:lang w:val="es-ES"/>
        </w:rPr>
        <w:t>Ortiz</w:t>
      </w:r>
      <w:r w:rsidR="002A2F5E" w:rsidRPr="005116DD">
        <w:rPr>
          <w:rFonts w:ascii="Tahoma" w:hAnsi="Tahoma" w:cs="Tahoma"/>
          <w:b/>
          <w:bCs/>
          <w:lang w:val="es-ES"/>
        </w:rPr>
        <w:t xml:space="preserve"> García </w:t>
      </w:r>
      <w:r w:rsidR="002A2F5E" w:rsidRPr="005116DD">
        <w:rPr>
          <w:rFonts w:ascii="Tahoma" w:hAnsi="Tahoma" w:cs="Tahoma"/>
          <w:lang w:val="es-ES"/>
        </w:rPr>
        <w:t xml:space="preserve">en contra de la sociedad </w:t>
      </w:r>
      <w:r w:rsidR="002A2F5E" w:rsidRPr="005116DD">
        <w:rPr>
          <w:rFonts w:ascii="Tahoma" w:hAnsi="Tahoma" w:cs="Tahoma"/>
          <w:b/>
          <w:lang w:val="es-ES"/>
        </w:rPr>
        <w:t>Carpas IKL S.A.S.</w:t>
      </w:r>
    </w:p>
    <w:p w14:paraId="231641DB" w14:textId="27E92A6E" w:rsidR="00726FC2" w:rsidRPr="005116DD" w:rsidRDefault="00726FC2" w:rsidP="005116DD">
      <w:pPr>
        <w:spacing w:line="276" w:lineRule="auto"/>
        <w:ind w:firstLine="708"/>
        <w:rPr>
          <w:rFonts w:ascii="Tahoma" w:hAnsi="Tahoma" w:cs="Tahoma"/>
          <w:spacing w:val="2"/>
          <w:lang w:val="es-ES"/>
        </w:rPr>
      </w:pPr>
    </w:p>
    <w:p w14:paraId="1E8B792C" w14:textId="53EF91F6" w:rsidR="006E0E08" w:rsidRPr="005116DD" w:rsidRDefault="00726FC2" w:rsidP="005116DD">
      <w:pPr>
        <w:spacing w:line="276" w:lineRule="auto"/>
        <w:ind w:firstLine="708"/>
        <w:rPr>
          <w:rFonts w:ascii="Tahoma" w:hAnsi="Tahoma" w:cs="Tahoma"/>
          <w:lang w:val="es-419"/>
        </w:rPr>
      </w:pPr>
      <w:r w:rsidRPr="005116DD">
        <w:rPr>
          <w:rFonts w:ascii="Tahoma" w:hAnsi="Tahoma" w:cs="Tahoma"/>
          <w:b/>
          <w:bCs/>
          <w:lang w:val="es-419"/>
        </w:rPr>
        <w:t>TERCERO</w:t>
      </w:r>
      <w:r w:rsidR="006E0E08" w:rsidRPr="005116DD">
        <w:rPr>
          <w:rFonts w:ascii="Tahoma" w:hAnsi="Tahoma" w:cs="Tahoma"/>
          <w:lang w:val="es-419"/>
        </w:rPr>
        <w:t>. Sin condena en costas</w:t>
      </w:r>
    </w:p>
    <w:p w14:paraId="0DDF6994" w14:textId="77777777" w:rsidR="006E0E08" w:rsidRPr="005116DD" w:rsidRDefault="006E0E08" w:rsidP="005116DD">
      <w:pPr>
        <w:spacing w:line="276" w:lineRule="auto"/>
        <w:ind w:firstLine="708"/>
        <w:rPr>
          <w:rFonts w:ascii="Tahoma" w:hAnsi="Tahoma" w:cs="Tahoma"/>
          <w:lang w:val="es-419"/>
        </w:rPr>
      </w:pPr>
    </w:p>
    <w:p w14:paraId="4EE2130E" w14:textId="77777777" w:rsidR="006E0E08" w:rsidRPr="005116DD" w:rsidRDefault="006E0E08" w:rsidP="005116DD">
      <w:pPr>
        <w:widowControl w:val="0"/>
        <w:autoSpaceDE w:val="0"/>
        <w:autoSpaceDN w:val="0"/>
        <w:adjustRightInd w:val="0"/>
        <w:spacing w:line="276" w:lineRule="auto"/>
        <w:jc w:val="center"/>
        <w:rPr>
          <w:rFonts w:ascii="Tahoma" w:hAnsi="Tahoma" w:cs="Tahoma"/>
          <w:b/>
        </w:rPr>
      </w:pPr>
      <w:r w:rsidRPr="005116DD">
        <w:rPr>
          <w:rFonts w:ascii="Tahoma" w:hAnsi="Tahoma" w:cs="Tahoma"/>
          <w:b/>
        </w:rPr>
        <w:t>NOTIFÍQUESE Y CÚMPLASE</w:t>
      </w:r>
    </w:p>
    <w:p w14:paraId="4528E321" w14:textId="77777777" w:rsidR="005116DD" w:rsidRPr="005116DD" w:rsidRDefault="005116DD" w:rsidP="005116DD">
      <w:pPr>
        <w:spacing w:line="276" w:lineRule="auto"/>
        <w:ind w:firstLine="708"/>
        <w:contextualSpacing/>
        <w:rPr>
          <w:rFonts w:ascii="Tahoma" w:eastAsia="Times New Roman" w:hAnsi="Tahoma" w:cs="Tahoma"/>
          <w:lang w:val="es-ES_tradnl"/>
        </w:rPr>
      </w:pPr>
      <w:bookmarkStart w:id="6" w:name="_Hlk74294138"/>
      <w:bookmarkEnd w:id="2"/>
    </w:p>
    <w:p w14:paraId="4C9E4DC4" w14:textId="77777777" w:rsidR="005116DD" w:rsidRPr="005116DD" w:rsidRDefault="005116DD" w:rsidP="005116DD">
      <w:pPr>
        <w:widowControl w:val="0"/>
        <w:autoSpaceDE w:val="0"/>
        <w:autoSpaceDN w:val="0"/>
        <w:adjustRightInd w:val="0"/>
        <w:spacing w:line="276" w:lineRule="auto"/>
        <w:rPr>
          <w:rFonts w:ascii="Tahoma" w:eastAsia="Times New Roman" w:hAnsi="Tahoma" w:cs="Tahoma"/>
          <w:lang w:val="es-ES" w:eastAsia="es-ES"/>
        </w:rPr>
      </w:pPr>
      <w:r w:rsidRPr="005116DD">
        <w:rPr>
          <w:rFonts w:ascii="Tahoma" w:eastAsia="Times New Roman" w:hAnsi="Tahoma" w:cs="Tahoma"/>
          <w:lang w:val="es-ES" w:eastAsia="es-ES"/>
        </w:rPr>
        <w:tab/>
        <w:t>La Magistrada ponente,</w:t>
      </w:r>
    </w:p>
    <w:p w14:paraId="701A3DCE" w14:textId="77777777" w:rsidR="005116DD" w:rsidRPr="005116DD" w:rsidRDefault="005116DD" w:rsidP="005116DD">
      <w:pPr>
        <w:spacing w:line="276" w:lineRule="auto"/>
        <w:jc w:val="left"/>
        <w:rPr>
          <w:rFonts w:ascii="Tahoma" w:eastAsia="Times New Roman" w:hAnsi="Tahoma" w:cs="Tahoma"/>
          <w:lang w:val="es-ES" w:eastAsia="es-ES"/>
        </w:rPr>
      </w:pPr>
    </w:p>
    <w:p w14:paraId="39C1ED5D" w14:textId="77777777" w:rsidR="005116DD" w:rsidRPr="005116DD" w:rsidRDefault="005116DD" w:rsidP="005116DD">
      <w:pPr>
        <w:spacing w:line="276" w:lineRule="auto"/>
        <w:jc w:val="left"/>
        <w:rPr>
          <w:rFonts w:ascii="Tahoma" w:eastAsia="Times New Roman" w:hAnsi="Tahoma" w:cs="Tahoma"/>
          <w:lang w:val="es-ES" w:eastAsia="es-ES"/>
        </w:rPr>
      </w:pPr>
    </w:p>
    <w:p w14:paraId="5FBBE76B" w14:textId="77777777" w:rsidR="005116DD" w:rsidRPr="005116DD" w:rsidRDefault="005116DD" w:rsidP="005116DD">
      <w:pPr>
        <w:spacing w:line="276" w:lineRule="auto"/>
        <w:jc w:val="left"/>
        <w:rPr>
          <w:rFonts w:ascii="Tahoma" w:eastAsia="Times New Roman" w:hAnsi="Tahoma" w:cs="Tahoma"/>
          <w:lang w:val="es-ES" w:eastAsia="es-ES"/>
        </w:rPr>
      </w:pPr>
    </w:p>
    <w:p w14:paraId="46A9DD85" w14:textId="77777777" w:rsidR="005116DD" w:rsidRPr="005116DD" w:rsidRDefault="005116DD" w:rsidP="005116DD">
      <w:pPr>
        <w:keepNext/>
        <w:spacing w:line="276" w:lineRule="auto"/>
        <w:jc w:val="center"/>
        <w:outlineLvl w:val="2"/>
        <w:rPr>
          <w:rFonts w:ascii="Tahoma" w:eastAsia="Times New Roman" w:hAnsi="Tahoma" w:cs="Tahoma"/>
          <w:b/>
          <w:bCs/>
          <w:lang w:val="es-ES" w:eastAsia="es-ES"/>
        </w:rPr>
      </w:pPr>
      <w:r w:rsidRPr="005116DD">
        <w:rPr>
          <w:rFonts w:ascii="Tahoma" w:eastAsia="Times New Roman" w:hAnsi="Tahoma" w:cs="Tahoma"/>
          <w:b/>
          <w:bCs/>
          <w:lang w:val="es-ES" w:eastAsia="es-ES"/>
        </w:rPr>
        <w:t>ANA LUCÍA CAICEDO CALDERÓN</w:t>
      </w:r>
    </w:p>
    <w:p w14:paraId="7DA4157F" w14:textId="77777777" w:rsidR="005116DD" w:rsidRPr="005116DD" w:rsidRDefault="005116DD" w:rsidP="005116DD">
      <w:pPr>
        <w:spacing w:line="276" w:lineRule="auto"/>
        <w:jc w:val="left"/>
        <w:rPr>
          <w:rFonts w:ascii="Tahoma" w:eastAsia="Times New Roman" w:hAnsi="Tahoma" w:cs="Tahoma"/>
          <w:lang w:val="es-ES" w:eastAsia="es-ES"/>
        </w:rPr>
      </w:pPr>
    </w:p>
    <w:p w14:paraId="1AD9B5B4" w14:textId="77777777" w:rsidR="005116DD" w:rsidRPr="005116DD" w:rsidRDefault="005116DD" w:rsidP="005116DD">
      <w:pPr>
        <w:spacing w:line="276" w:lineRule="auto"/>
        <w:ind w:firstLine="708"/>
        <w:jc w:val="left"/>
        <w:rPr>
          <w:rFonts w:ascii="Tahoma" w:eastAsia="Times New Roman" w:hAnsi="Tahoma" w:cs="Tahoma"/>
          <w:lang w:val="es-ES" w:eastAsia="es-ES"/>
        </w:rPr>
      </w:pPr>
      <w:bookmarkStart w:id="7" w:name="_Hlk62478330"/>
      <w:r w:rsidRPr="005116DD">
        <w:rPr>
          <w:rFonts w:ascii="Tahoma" w:eastAsia="Times New Roman" w:hAnsi="Tahoma" w:cs="Tahoma"/>
          <w:lang w:val="es-ES" w:eastAsia="es-ES"/>
        </w:rPr>
        <w:t>La Magistrada y el Magistrado,</w:t>
      </w:r>
    </w:p>
    <w:p w14:paraId="2D1C8AF1" w14:textId="77777777" w:rsidR="005116DD" w:rsidRPr="005116DD" w:rsidRDefault="005116DD" w:rsidP="005116DD">
      <w:pPr>
        <w:spacing w:line="276" w:lineRule="auto"/>
        <w:jc w:val="left"/>
        <w:rPr>
          <w:rFonts w:ascii="Tahoma" w:eastAsia="Times New Roman" w:hAnsi="Tahoma" w:cs="Tahoma"/>
          <w:lang w:val="es-ES" w:eastAsia="es-ES"/>
        </w:rPr>
      </w:pPr>
    </w:p>
    <w:p w14:paraId="3B0AFD24" w14:textId="77777777" w:rsidR="005116DD" w:rsidRPr="005116DD" w:rsidRDefault="005116DD" w:rsidP="005116DD">
      <w:pPr>
        <w:spacing w:line="276" w:lineRule="auto"/>
        <w:jc w:val="left"/>
        <w:rPr>
          <w:rFonts w:ascii="Tahoma" w:eastAsia="Times New Roman" w:hAnsi="Tahoma" w:cs="Tahoma"/>
          <w:lang w:val="es-ES" w:eastAsia="es-ES"/>
        </w:rPr>
      </w:pPr>
    </w:p>
    <w:p w14:paraId="2F9E33C2" w14:textId="77777777" w:rsidR="005116DD" w:rsidRPr="005116DD" w:rsidRDefault="005116DD" w:rsidP="005116DD">
      <w:pPr>
        <w:spacing w:line="276" w:lineRule="auto"/>
        <w:jc w:val="left"/>
        <w:rPr>
          <w:rFonts w:ascii="Tahoma" w:eastAsia="Times New Roman" w:hAnsi="Tahoma" w:cs="Tahoma"/>
          <w:lang w:val="es-ES" w:eastAsia="es-ES"/>
        </w:rPr>
      </w:pPr>
    </w:p>
    <w:p w14:paraId="6E6931A3" w14:textId="6B44BE1C" w:rsidR="006E0E08" w:rsidRPr="005116DD" w:rsidRDefault="005116DD" w:rsidP="005116DD">
      <w:pPr>
        <w:spacing w:line="276" w:lineRule="auto"/>
        <w:rPr>
          <w:rFonts w:ascii="Tahoma" w:eastAsia="Times New Roman" w:hAnsi="Tahoma" w:cs="Tahoma"/>
          <w:lang w:val="es-ES" w:eastAsia="es-ES"/>
        </w:rPr>
      </w:pPr>
      <w:r w:rsidRPr="005116DD">
        <w:rPr>
          <w:rFonts w:ascii="Tahoma" w:eastAsia="Times New Roman" w:hAnsi="Tahoma" w:cs="Tahoma"/>
          <w:b/>
          <w:bCs/>
          <w:lang w:val="es-ES" w:eastAsia="es-ES"/>
        </w:rPr>
        <w:t>OLGA LUCÍA HOYOS SEPÚLVEDA</w:t>
      </w:r>
      <w:r w:rsidRPr="005116DD">
        <w:rPr>
          <w:rFonts w:ascii="Tahoma" w:eastAsia="Times New Roman" w:hAnsi="Tahoma" w:cs="Tahoma"/>
          <w:b/>
          <w:bCs/>
          <w:lang w:val="es-ES" w:eastAsia="es-ES"/>
        </w:rPr>
        <w:tab/>
      </w:r>
      <w:r w:rsidRPr="005116DD">
        <w:rPr>
          <w:rFonts w:ascii="Tahoma" w:eastAsia="Times New Roman" w:hAnsi="Tahoma" w:cs="Tahoma"/>
          <w:b/>
          <w:bCs/>
          <w:lang w:val="es-ES" w:eastAsia="es-ES"/>
        </w:rPr>
        <w:tab/>
        <w:t>GERMÁN DARÍO GÓEZ VINASCO</w:t>
      </w:r>
      <w:bookmarkEnd w:id="6"/>
      <w:bookmarkEnd w:id="7"/>
    </w:p>
    <w:sectPr w:rsidR="006E0E08" w:rsidRPr="005116DD" w:rsidSect="0085377F">
      <w:headerReference w:type="even" r:id="rId13"/>
      <w:headerReference w:type="default" r:id="rId14"/>
      <w:footerReference w:type="even" r:id="rId15"/>
      <w:footerReference w:type="default" r:id="rId16"/>
      <w:headerReference w:type="first" r:id="rId17"/>
      <w:footerReference w:type="first" r:id="rId18"/>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9C9703" w16cex:dateUtc="2021-02-24T20:37:04.317Z"/>
  <w16cex:commentExtensible w16cex:durableId="28AF1411" w16cex:dateUtc="2021-02-24T20:42:09.533Z"/>
  <w16cex:commentExtensible w16cex:durableId="4A463803" w16cex:dateUtc="2021-02-24T20:43:17.974Z"/>
  <w16cex:commentExtensible w16cex:durableId="4E018FB9" w16cex:dateUtc="2021-02-24T20:43:51.967Z"/>
  <w16cex:commentExtensible w16cex:durableId="1938B08C" w16cex:dateUtc="2021-02-25T19:34:39.772Z"/>
  <w16cex:commentExtensible w16cex:durableId="0A755C6F" w16cex:dateUtc="2021-02-26T21:24:08.753Z"/>
  <w16cex:commentExtensible w16cex:durableId="0681576A" w16cex:dateUtc="2021-06-01T12:08:42.969Z"/>
  <w16cex:commentExtensible w16cex:durableId="480EF1C6" w16cex:dateUtc="2021-06-02T19:33:50.8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E3B21" w14:textId="77777777" w:rsidR="00F26856" w:rsidRDefault="00F26856" w:rsidP="00D57090">
      <w:pPr>
        <w:spacing w:line="240" w:lineRule="auto"/>
      </w:pPr>
      <w:r>
        <w:separator/>
      </w:r>
    </w:p>
  </w:endnote>
  <w:endnote w:type="continuationSeparator" w:id="0">
    <w:p w14:paraId="14A1ABDA" w14:textId="77777777" w:rsidR="00F26856" w:rsidRDefault="00F26856" w:rsidP="00D5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18C5" w14:textId="77777777" w:rsidR="0053426D" w:rsidRDefault="005342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EEFF" w14:textId="77777777" w:rsidR="0053426D" w:rsidRDefault="005342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A65C" w14:textId="77777777" w:rsidR="0053426D" w:rsidRDefault="005342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F92DF" w14:textId="77777777" w:rsidR="00F26856" w:rsidRDefault="00F26856" w:rsidP="00D57090">
      <w:pPr>
        <w:spacing w:line="240" w:lineRule="auto"/>
      </w:pPr>
      <w:r>
        <w:separator/>
      </w:r>
    </w:p>
  </w:footnote>
  <w:footnote w:type="continuationSeparator" w:id="0">
    <w:p w14:paraId="74F6385E" w14:textId="77777777" w:rsidR="00F26856" w:rsidRDefault="00F26856" w:rsidP="00D57090">
      <w:pPr>
        <w:spacing w:line="240" w:lineRule="auto"/>
      </w:pPr>
      <w:r>
        <w:continuationSeparator/>
      </w:r>
    </w:p>
  </w:footnote>
  <w:footnote w:id="1">
    <w:p w14:paraId="16C72378" w14:textId="772A17DF" w:rsidR="00363521" w:rsidRPr="007C1AA8" w:rsidRDefault="00363521" w:rsidP="00443D88">
      <w:pPr>
        <w:pStyle w:val="Textonotapie"/>
        <w:jc w:val="both"/>
        <w:rPr>
          <w:rFonts w:ascii="Arial" w:hAnsi="Arial" w:cs="Arial"/>
          <w:sz w:val="18"/>
          <w:szCs w:val="16"/>
        </w:rPr>
      </w:pPr>
      <w:r w:rsidRPr="007C1AA8">
        <w:rPr>
          <w:rStyle w:val="Refdenotaalpie"/>
          <w:rFonts w:ascii="Arial" w:hAnsi="Arial" w:cs="Arial"/>
          <w:sz w:val="18"/>
          <w:szCs w:val="16"/>
        </w:rPr>
        <w:footnoteRef/>
      </w:r>
      <w:r w:rsidRPr="007C1AA8">
        <w:rPr>
          <w:rFonts w:ascii="Arial" w:hAnsi="Arial" w:cs="Arial"/>
          <w:sz w:val="18"/>
          <w:szCs w:val="16"/>
        </w:rPr>
        <w:t xml:space="preserve"> Proceso con radicado 66001–31-05–002-2019-00109-01; Demandante: José Ignacio Agudelo Ramírez; Demandado: Departamento de Risaralda y otros, M.P. Dra. Alejandra María Henao Palacio</w:t>
      </w:r>
    </w:p>
  </w:footnote>
  <w:footnote w:id="2">
    <w:p w14:paraId="735BA812" w14:textId="77777777" w:rsidR="0008124F" w:rsidRPr="007C1AA8" w:rsidRDefault="0008124F" w:rsidP="00443D88">
      <w:pPr>
        <w:pStyle w:val="Textonotapie"/>
        <w:jc w:val="both"/>
        <w:textAlignment w:val="baseline"/>
        <w:rPr>
          <w:rFonts w:ascii="Arial" w:eastAsia="Times New Roman" w:hAnsi="Arial" w:cs="Arial"/>
          <w:color w:val="2D2D2D"/>
          <w:sz w:val="18"/>
          <w:szCs w:val="16"/>
          <w:lang w:eastAsia="es-ES"/>
        </w:rPr>
      </w:pPr>
      <w:r w:rsidRPr="007C1AA8">
        <w:rPr>
          <w:rStyle w:val="Refdenotaalpie"/>
          <w:rFonts w:ascii="Arial" w:hAnsi="Arial" w:cs="Arial"/>
          <w:sz w:val="18"/>
          <w:szCs w:val="16"/>
        </w:rPr>
        <w:footnoteRef/>
      </w:r>
      <w:r w:rsidRPr="007C1AA8">
        <w:rPr>
          <w:rFonts w:ascii="Arial" w:hAnsi="Arial" w:cs="Arial"/>
          <w:sz w:val="18"/>
          <w:szCs w:val="16"/>
        </w:rPr>
        <w:t xml:space="preserve"> </w:t>
      </w:r>
      <w:r w:rsidRPr="007C1AA8">
        <w:rPr>
          <w:rFonts w:ascii="Arial" w:eastAsia="Times New Roman" w:hAnsi="Arial" w:cs="Arial"/>
          <w:sz w:val="18"/>
          <w:szCs w:val="16"/>
          <w:bdr w:val="none" w:sz="0" w:space="0" w:color="auto" w:frame="1"/>
          <w:lang w:val="es-ES_tradnl" w:eastAsia="es-ES"/>
        </w:rPr>
        <w:t>Sentencia T-599 del 28 de agosto de 200</w:t>
      </w:r>
      <w:bookmarkStart w:id="5" w:name="_ftn14"/>
      <w:r w:rsidRPr="007C1AA8">
        <w:rPr>
          <w:rFonts w:ascii="Arial" w:eastAsia="Times New Roman" w:hAnsi="Arial" w:cs="Arial"/>
          <w:sz w:val="18"/>
          <w:szCs w:val="16"/>
          <w:bdr w:val="none" w:sz="0" w:space="0" w:color="auto" w:frame="1"/>
          <w:lang w:val="es-ES_tradnl" w:eastAsia="es-ES"/>
        </w:rPr>
        <w:t xml:space="preserve">9. M.P. Juan Carlos Henao Pérez y </w:t>
      </w:r>
      <w:bookmarkEnd w:id="5"/>
      <w:r w:rsidRPr="007C1AA8">
        <w:rPr>
          <w:rFonts w:ascii="Arial" w:eastAsia="Times New Roman" w:hAnsi="Arial" w:cs="Arial"/>
          <w:sz w:val="18"/>
          <w:szCs w:val="16"/>
          <w:bdr w:val="none" w:sz="0" w:space="0" w:color="auto" w:frame="1"/>
          <w:lang w:val="es-MX" w:eastAsia="es-ES"/>
        </w:rPr>
        <w:t>T-264 del 3 de abril de 2009. M.P. Luis Ernesto Vargas Silva,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4807" w14:textId="77777777" w:rsidR="0053426D" w:rsidRDefault="005342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F832" w14:textId="0E632A85" w:rsidR="005450B6" w:rsidRPr="0053426D" w:rsidRDefault="005450B6" w:rsidP="00015FEF">
    <w:pPr>
      <w:tabs>
        <w:tab w:val="left" w:pos="1134"/>
      </w:tabs>
      <w:spacing w:line="240" w:lineRule="auto"/>
      <w:ind w:left="1134" w:hanging="1134"/>
      <w:rPr>
        <w:rFonts w:cs="Arial"/>
        <w:sz w:val="18"/>
        <w:szCs w:val="18"/>
      </w:rPr>
    </w:pPr>
    <w:r w:rsidRPr="0053426D">
      <w:rPr>
        <w:rFonts w:cs="Arial"/>
        <w:sz w:val="18"/>
        <w:szCs w:val="18"/>
      </w:rPr>
      <w:t>Radicado:</w:t>
    </w:r>
    <w:r w:rsidR="00015FEF" w:rsidRPr="0053426D">
      <w:rPr>
        <w:rFonts w:cs="Arial"/>
        <w:sz w:val="18"/>
        <w:szCs w:val="18"/>
      </w:rPr>
      <w:tab/>
    </w:r>
    <w:r w:rsidRPr="0053426D">
      <w:rPr>
        <w:rFonts w:cs="Arial"/>
        <w:sz w:val="18"/>
        <w:szCs w:val="18"/>
      </w:rPr>
      <w:t>66001-31-05-003-2020-00182-01</w:t>
    </w:r>
  </w:p>
  <w:p w14:paraId="5E2DB36A" w14:textId="46A16A58" w:rsidR="005450B6" w:rsidRPr="0053426D" w:rsidRDefault="005450B6" w:rsidP="00015FEF">
    <w:pPr>
      <w:tabs>
        <w:tab w:val="left" w:pos="1134"/>
      </w:tabs>
      <w:spacing w:line="240" w:lineRule="auto"/>
      <w:ind w:left="1134" w:hanging="1134"/>
      <w:rPr>
        <w:rFonts w:cs="Arial"/>
        <w:sz w:val="18"/>
        <w:szCs w:val="18"/>
      </w:rPr>
    </w:pPr>
    <w:r w:rsidRPr="0053426D">
      <w:rPr>
        <w:rFonts w:cs="Arial"/>
        <w:sz w:val="18"/>
        <w:szCs w:val="18"/>
      </w:rPr>
      <w:t xml:space="preserve">Demandante: </w:t>
    </w:r>
    <w:r w:rsidR="00015FEF" w:rsidRPr="0053426D">
      <w:rPr>
        <w:rFonts w:cs="Arial"/>
        <w:sz w:val="18"/>
        <w:szCs w:val="18"/>
      </w:rPr>
      <w:tab/>
    </w:r>
    <w:r w:rsidRPr="0053426D">
      <w:rPr>
        <w:rFonts w:cs="Arial"/>
        <w:sz w:val="18"/>
        <w:szCs w:val="18"/>
      </w:rPr>
      <w:t xml:space="preserve">Carlos Mario Ortiz García </w:t>
    </w:r>
  </w:p>
  <w:p w14:paraId="11E54489" w14:textId="116292C8" w:rsidR="005450B6" w:rsidRPr="0053426D" w:rsidRDefault="005450B6" w:rsidP="00015FEF">
    <w:pPr>
      <w:tabs>
        <w:tab w:val="left" w:pos="1134"/>
      </w:tabs>
      <w:spacing w:line="240" w:lineRule="auto"/>
      <w:ind w:left="1134" w:hanging="1134"/>
      <w:rPr>
        <w:rFonts w:cs="Arial"/>
        <w:sz w:val="18"/>
        <w:szCs w:val="18"/>
      </w:rPr>
    </w:pPr>
    <w:r w:rsidRPr="0053426D">
      <w:rPr>
        <w:rFonts w:cs="Arial"/>
        <w:sz w:val="18"/>
        <w:szCs w:val="18"/>
      </w:rPr>
      <w:t>Demandado:</w:t>
    </w:r>
    <w:r w:rsidRPr="0053426D">
      <w:rPr>
        <w:rFonts w:cs="Arial"/>
        <w:sz w:val="18"/>
        <w:szCs w:val="18"/>
      </w:rPr>
      <w:tab/>
      <w:t>Carpas IKL S.A.S.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8CF7" w14:textId="77777777" w:rsidR="0053426D" w:rsidRDefault="005342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C6B1EA3"/>
    <w:multiLevelType w:val="hybridMultilevel"/>
    <w:tmpl w:val="9CAA907C"/>
    <w:lvl w:ilvl="0" w:tplc="63263A22">
      <w:numFmt w:val="bullet"/>
      <w:lvlText w:val="-"/>
      <w:lvlJc w:val="left"/>
      <w:pPr>
        <w:ind w:left="1068" w:hanging="360"/>
      </w:pPr>
      <w:rPr>
        <w:rFonts w:ascii="Arial Narrow" w:eastAsiaTheme="minorHAnsi" w:hAnsi="Arial Narrow"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3E796335"/>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47862183"/>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503C48B7"/>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 w15:restartNumberingAfterBreak="0">
    <w:nsid w:val="5FFD47F8"/>
    <w:multiLevelType w:val="multilevel"/>
    <w:tmpl w:val="CD06080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7DAC77D5"/>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 w15:restartNumberingAfterBreak="0">
    <w:nsid w:val="7F5837FC"/>
    <w:multiLevelType w:val="hybridMultilevel"/>
    <w:tmpl w:val="06F66D28"/>
    <w:lvl w:ilvl="0" w:tplc="DA3E21E0">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3C"/>
    <w:rsid w:val="00005231"/>
    <w:rsid w:val="00015FEF"/>
    <w:rsid w:val="00021F62"/>
    <w:rsid w:val="00030263"/>
    <w:rsid w:val="00064B7C"/>
    <w:rsid w:val="0008124F"/>
    <w:rsid w:val="0009335F"/>
    <w:rsid w:val="000A1DB5"/>
    <w:rsid w:val="0010438C"/>
    <w:rsid w:val="00127B0B"/>
    <w:rsid w:val="001353A2"/>
    <w:rsid w:val="001363CA"/>
    <w:rsid w:val="0016001E"/>
    <w:rsid w:val="00166492"/>
    <w:rsid w:val="00167E00"/>
    <w:rsid w:val="00171613"/>
    <w:rsid w:val="00185856"/>
    <w:rsid w:val="00194553"/>
    <w:rsid w:val="001A2F1C"/>
    <w:rsid w:val="001C1A8D"/>
    <w:rsid w:val="001C20F3"/>
    <w:rsid w:val="001C6294"/>
    <w:rsid w:val="001E307A"/>
    <w:rsid w:val="001E3EF3"/>
    <w:rsid w:val="001F2C19"/>
    <w:rsid w:val="002573DF"/>
    <w:rsid w:val="00267EDC"/>
    <w:rsid w:val="00275C49"/>
    <w:rsid w:val="00283EF3"/>
    <w:rsid w:val="00290DBD"/>
    <w:rsid w:val="002A2F5E"/>
    <w:rsid w:val="002D6A1F"/>
    <w:rsid w:val="002E5089"/>
    <w:rsid w:val="002F7B73"/>
    <w:rsid w:val="00322E89"/>
    <w:rsid w:val="00326D2B"/>
    <w:rsid w:val="0033460A"/>
    <w:rsid w:val="0034363C"/>
    <w:rsid w:val="00363521"/>
    <w:rsid w:val="003928D1"/>
    <w:rsid w:val="0039638A"/>
    <w:rsid w:val="003B6C90"/>
    <w:rsid w:val="003E442F"/>
    <w:rsid w:val="004242B1"/>
    <w:rsid w:val="00434D77"/>
    <w:rsid w:val="00435DAE"/>
    <w:rsid w:val="00443D88"/>
    <w:rsid w:val="00471725"/>
    <w:rsid w:val="00483823"/>
    <w:rsid w:val="00487447"/>
    <w:rsid w:val="00491537"/>
    <w:rsid w:val="00497574"/>
    <w:rsid w:val="004A3114"/>
    <w:rsid w:val="004A548C"/>
    <w:rsid w:val="004B27D7"/>
    <w:rsid w:val="004B795A"/>
    <w:rsid w:val="005116DD"/>
    <w:rsid w:val="0053426D"/>
    <w:rsid w:val="00544D42"/>
    <w:rsid w:val="005450B6"/>
    <w:rsid w:val="00545ED7"/>
    <w:rsid w:val="005574D2"/>
    <w:rsid w:val="00571F0F"/>
    <w:rsid w:val="0059260C"/>
    <w:rsid w:val="005B0B5B"/>
    <w:rsid w:val="005B13E4"/>
    <w:rsid w:val="005B5103"/>
    <w:rsid w:val="005C510D"/>
    <w:rsid w:val="006113F3"/>
    <w:rsid w:val="00660E8B"/>
    <w:rsid w:val="00667A5A"/>
    <w:rsid w:val="00671FA6"/>
    <w:rsid w:val="00676963"/>
    <w:rsid w:val="00696F4C"/>
    <w:rsid w:val="006D5657"/>
    <w:rsid w:val="006E0E08"/>
    <w:rsid w:val="00716963"/>
    <w:rsid w:val="007208F9"/>
    <w:rsid w:val="00726FC2"/>
    <w:rsid w:val="00771B74"/>
    <w:rsid w:val="00774567"/>
    <w:rsid w:val="00774859"/>
    <w:rsid w:val="007C1AA8"/>
    <w:rsid w:val="008239A8"/>
    <w:rsid w:val="00826894"/>
    <w:rsid w:val="0085377F"/>
    <w:rsid w:val="008548ED"/>
    <w:rsid w:val="00874390"/>
    <w:rsid w:val="008A3C0F"/>
    <w:rsid w:val="008A6B77"/>
    <w:rsid w:val="008C05E6"/>
    <w:rsid w:val="008C1F75"/>
    <w:rsid w:val="008C74D5"/>
    <w:rsid w:val="008D60BD"/>
    <w:rsid w:val="00972EE1"/>
    <w:rsid w:val="00983C71"/>
    <w:rsid w:val="00995218"/>
    <w:rsid w:val="009B563C"/>
    <w:rsid w:val="009E10D1"/>
    <w:rsid w:val="009E237C"/>
    <w:rsid w:val="009F3CF8"/>
    <w:rsid w:val="00A04FD4"/>
    <w:rsid w:val="00A43DF5"/>
    <w:rsid w:val="00A44646"/>
    <w:rsid w:val="00A752BE"/>
    <w:rsid w:val="00A825BC"/>
    <w:rsid w:val="00AC1122"/>
    <w:rsid w:val="00AD4458"/>
    <w:rsid w:val="00AD5BEB"/>
    <w:rsid w:val="00AF49AB"/>
    <w:rsid w:val="00B20045"/>
    <w:rsid w:val="00B33A99"/>
    <w:rsid w:val="00B67519"/>
    <w:rsid w:val="00B71025"/>
    <w:rsid w:val="00B87498"/>
    <w:rsid w:val="00B920FE"/>
    <w:rsid w:val="00BA1595"/>
    <w:rsid w:val="00BB1D9A"/>
    <w:rsid w:val="00BB6207"/>
    <w:rsid w:val="00BE5ED0"/>
    <w:rsid w:val="00C3405A"/>
    <w:rsid w:val="00C41F23"/>
    <w:rsid w:val="00C83E31"/>
    <w:rsid w:val="00CA0212"/>
    <w:rsid w:val="00CA66A0"/>
    <w:rsid w:val="00CB41D8"/>
    <w:rsid w:val="00CC6F3D"/>
    <w:rsid w:val="00CC7ADE"/>
    <w:rsid w:val="00CE662B"/>
    <w:rsid w:val="00CF5883"/>
    <w:rsid w:val="00D57090"/>
    <w:rsid w:val="00D61C4A"/>
    <w:rsid w:val="00D838FE"/>
    <w:rsid w:val="00D84D9C"/>
    <w:rsid w:val="00D90E02"/>
    <w:rsid w:val="00DA46E5"/>
    <w:rsid w:val="00DB5B35"/>
    <w:rsid w:val="00DD756A"/>
    <w:rsid w:val="00E0299B"/>
    <w:rsid w:val="00E06F43"/>
    <w:rsid w:val="00E35E12"/>
    <w:rsid w:val="00E44599"/>
    <w:rsid w:val="00E76925"/>
    <w:rsid w:val="00E77E8A"/>
    <w:rsid w:val="00E90D10"/>
    <w:rsid w:val="00E950D3"/>
    <w:rsid w:val="00F16062"/>
    <w:rsid w:val="00F17F53"/>
    <w:rsid w:val="00F26856"/>
    <w:rsid w:val="00F3107D"/>
    <w:rsid w:val="00F676B4"/>
    <w:rsid w:val="00F837DD"/>
    <w:rsid w:val="00F90459"/>
    <w:rsid w:val="00F96185"/>
    <w:rsid w:val="00FA7D78"/>
    <w:rsid w:val="00FB2EA7"/>
    <w:rsid w:val="00FC0D17"/>
    <w:rsid w:val="00FD578C"/>
    <w:rsid w:val="00FF2078"/>
    <w:rsid w:val="0199C0D1"/>
    <w:rsid w:val="15B598AA"/>
    <w:rsid w:val="17873448"/>
    <w:rsid w:val="1AC7EEAA"/>
    <w:rsid w:val="28305C53"/>
    <w:rsid w:val="2969E07E"/>
    <w:rsid w:val="2C6ADFA3"/>
    <w:rsid w:val="323D121C"/>
    <w:rsid w:val="32D2CE76"/>
    <w:rsid w:val="37F04E57"/>
    <w:rsid w:val="38460DB4"/>
    <w:rsid w:val="38ED94E0"/>
    <w:rsid w:val="536F9780"/>
    <w:rsid w:val="54C50F31"/>
    <w:rsid w:val="6C032647"/>
    <w:rsid w:val="722BAA74"/>
    <w:rsid w:val="75F921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224C"/>
  <w15:chartTrackingRefBased/>
  <w15:docId w15:val="{0AD7894E-3989-40D2-B59B-00BA73D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563C"/>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uiPriority w:val="99"/>
    <w:rsid w:val="009B563C"/>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9B563C"/>
  </w:style>
  <w:style w:type="character" w:customStyle="1" w:styleId="eop">
    <w:name w:val="eop"/>
    <w:basedOn w:val="Fuentedeprrafopredeter"/>
    <w:rsid w:val="009B563C"/>
  </w:style>
  <w:style w:type="paragraph" w:styleId="Prrafodelista">
    <w:name w:val="List Paragraph"/>
    <w:basedOn w:val="Normal"/>
    <w:qFormat/>
    <w:rsid w:val="00030263"/>
    <w:pPr>
      <w:ind w:left="720"/>
      <w:contextualSpacing/>
    </w:pPr>
  </w:style>
  <w:style w:type="character" w:customStyle="1" w:styleId="SinespaciadoCar">
    <w:name w:val="Sin espaciado Car"/>
    <w:link w:val="Sinespaciado"/>
    <w:locked/>
    <w:rsid w:val="006E0E08"/>
    <w:rPr>
      <w:rFonts w:ascii="Times New Roman" w:eastAsia="Times New Roman" w:hAnsi="Times New Roman" w:cs="Times New Roman"/>
    </w:rPr>
  </w:style>
  <w:style w:type="paragraph" w:styleId="Sinespaciado">
    <w:name w:val="No Spacing"/>
    <w:link w:val="SinespaciadoCar"/>
    <w:uiPriority w:val="1"/>
    <w:qFormat/>
    <w:rsid w:val="006E0E08"/>
    <w:pPr>
      <w:spacing w:line="240" w:lineRule="auto"/>
      <w:jc w:val="left"/>
    </w:pPr>
    <w:rPr>
      <w:rFonts w:ascii="Times New Roman" w:eastAsia="Times New Roman" w:hAnsi="Times New Roman" w:cs="Times New Roman"/>
    </w:rPr>
  </w:style>
  <w:style w:type="paragraph" w:styleId="Textonotapie">
    <w:name w:val="footnote text"/>
    <w:basedOn w:val="Normal"/>
    <w:link w:val="TextonotapieCar"/>
    <w:uiPriority w:val="99"/>
    <w:unhideWhenUsed/>
    <w:rsid w:val="00D57090"/>
    <w:pPr>
      <w:spacing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rsid w:val="00D57090"/>
    <w:rPr>
      <w:rFonts w:asciiTheme="minorHAnsi" w:hAnsiTheme="minorHAnsi"/>
      <w:sz w:val="20"/>
      <w:szCs w:val="20"/>
      <w:lang w:val="es-ES"/>
    </w:rPr>
  </w:style>
  <w:style w:type="character" w:styleId="Refdenotaalpie">
    <w:name w:val="footnote reference"/>
    <w:basedOn w:val="Fuentedeprrafopredeter"/>
    <w:uiPriority w:val="99"/>
    <w:semiHidden/>
    <w:unhideWhenUsed/>
    <w:rsid w:val="00D57090"/>
    <w:rPr>
      <w:vertAlign w:val="superscript"/>
    </w:rPr>
  </w:style>
  <w:style w:type="table" w:styleId="Tablaconcuadrcula">
    <w:name w:val="Table Grid"/>
    <w:basedOn w:val="Tablanormal"/>
    <w:uiPriority w:val="39"/>
    <w:rsid w:val="00D57090"/>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DB5B35"/>
    <w:rPr>
      <w:rFonts w:ascii="Verdana" w:hAnsi="Verdana" w:hint="default"/>
      <w:b w:val="0"/>
      <w:bCs w:val="0"/>
      <w:i/>
      <w:iCs/>
      <w:color w:val="000000"/>
      <w:sz w:val="24"/>
      <w:szCs w:val="24"/>
    </w:rPr>
  </w:style>
  <w:style w:type="character" w:customStyle="1" w:styleId="fontstyle21">
    <w:name w:val="fontstyle21"/>
    <w:basedOn w:val="Fuentedeprrafopredeter"/>
    <w:rsid w:val="00E90D10"/>
    <w:rPr>
      <w:rFonts w:ascii="Verdana" w:hAnsi="Verdana" w:hint="default"/>
      <w:b/>
      <w:bCs/>
      <w:i/>
      <w:iCs/>
      <w:color w:val="000000"/>
      <w:sz w:val="24"/>
      <w:szCs w:val="24"/>
    </w:rPr>
  </w:style>
  <w:style w:type="paragraph" w:styleId="Textoindependiente">
    <w:name w:val="Body Text"/>
    <w:basedOn w:val="Normal"/>
    <w:link w:val="TextoindependienteCar"/>
    <w:uiPriority w:val="1"/>
    <w:qFormat/>
    <w:rsid w:val="00DD756A"/>
    <w:pPr>
      <w:autoSpaceDE w:val="0"/>
      <w:autoSpaceDN w:val="0"/>
      <w:adjustRightInd w:val="0"/>
      <w:spacing w:line="240" w:lineRule="auto"/>
      <w:jc w:val="left"/>
    </w:pPr>
    <w:rPr>
      <w:rFonts w:ascii="Verdana" w:hAnsi="Verdana" w:cs="Verdana"/>
      <w:i/>
      <w:iCs/>
    </w:rPr>
  </w:style>
  <w:style w:type="character" w:customStyle="1" w:styleId="TextoindependienteCar">
    <w:name w:val="Texto independiente Car"/>
    <w:basedOn w:val="Fuentedeprrafopredeter"/>
    <w:link w:val="Textoindependiente"/>
    <w:uiPriority w:val="1"/>
    <w:rsid w:val="00DD756A"/>
    <w:rPr>
      <w:rFonts w:ascii="Verdana" w:hAnsi="Verdana" w:cs="Verdana"/>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2F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F1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A2F1C"/>
    <w:rPr>
      <w:b/>
      <w:bCs/>
    </w:rPr>
  </w:style>
  <w:style w:type="character" w:customStyle="1" w:styleId="AsuntodelcomentarioCar">
    <w:name w:val="Asunto del comentario Car"/>
    <w:basedOn w:val="TextocomentarioCar"/>
    <w:link w:val="Asuntodelcomentario"/>
    <w:uiPriority w:val="99"/>
    <w:semiHidden/>
    <w:rsid w:val="001A2F1C"/>
    <w:rPr>
      <w:b/>
      <w:bCs/>
      <w:sz w:val="20"/>
      <w:szCs w:val="20"/>
    </w:rPr>
  </w:style>
  <w:style w:type="paragraph" w:styleId="Encabezado">
    <w:name w:val="header"/>
    <w:basedOn w:val="Normal"/>
    <w:link w:val="EncabezadoCar"/>
    <w:uiPriority w:val="99"/>
    <w:unhideWhenUsed/>
    <w:rsid w:val="005450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50B6"/>
  </w:style>
  <w:style w:type="paragraph" w:styleId="Piedepgina">
    <w:name w:val="footer"/>
    <w:basedOn w:val="Normal"/>
    <w:link w:val="PiedepginaCar"/>
    <w:uiPriority w:val="99"/>
    <w:unhideWhenUsed/>
    <w:rsid w:val="005450B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50B6"/>
  </w:style>
  <w:style w:type="character" w:styleId="Hipervnculo">
    <w:name w:val="Hyperlink"/>
    <w:basedOn w:val="Fuentedeprrafopredeter"/>
    <w:uiPriority w:val="99"/>
    <w:unhideWhenUsed/>
    <w:rsid w:val="00A04FD4"/>
    <w:rPr>
      <w:color w:val="0563C1" w:themeColor="hyperlink"/>
      <w:u w:val="single"/>
    </w:rPr>
  </w:style>
  <w:style w:type="character" w:styleId="Mencinsinresolver">
    <w:name w:val="Unresolved Mention"/>
    <w:basedOn w:val="Fuentedeprrafopredeter"/>
    <w:uiPriority w:val="99"/>
    <w:semiHidden/>
    <w:unhideWhenUsed/>
    <w:rsid w:val="00A0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dor@carpasik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rtega@carpasikl.com" TargetMode="External"/><Relationship Id="rId5" Type="http://schemas.openxmlformats.org/officeDocument/2006/relationships/numbering" Target="numbering.xml"/><Relationship Id="rId15" Type="http://schemas.openxmlformats.org/officeDocument/2006/relationships/footer" Target="footer1.xml"/><Relationship Id="R233921511edb4824"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3555-B57F-49D7-A858-BA451558879F}">
  <ds:schemaRefs>
    <ds:schemaRef ds:uri="http://schemas.microsoft.com/sharepoint/v3/contenttype/forms"/>
  </ds:schemaRefs>
</ds:datastoreItem>
</file>

<file path=customXml/itemProps2.xml><?xml version="1.0" encoding="utf-8"?>
<ds:datastoreItem xmlns:ds="http://schemas.openxmlformats.org/officeDocument/2006/customXml" ds:itemID="{42C566C6-20A0-4213-98DE-B8E88BB9C9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2171E-C2BC-4482-BB37-FB25FBD68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4006B-6B48-49FA-916C-D9BC0348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2186</Words>
  <Characters>12025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10</cp:revision>
  <dcterms:created xsi:type="dcterms:W3CDTF">2021-05-28T19:49:00Z</dcterms:created>
  <dcterms:modified xsi:type="dcterms:W3CDTF">2021-07-06T13:46:00Z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