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E8A5D4" w14:textId="77777777" w:rsidR="00BB0FE4" w:rsidRPr="00BB0FE4" w:rsidRDefault="00BB0FE4" w:rsidP="00BB0FE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2"/>
          <w:sz w:val="18"/>
          <w:szCs w:val="18"/>
          <w:lang w:val="es-419" w:eastAsia="fr-FR"/>
        </w:rPr>
      </w:pPr>
      <w:r w:rsidRPr="00BB0FE4">
        <w:rPr>
          <w:rFonts w:eastAsia="Times New Roman"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2E8B96" w14:textId="77777777" w:rsidR="00BB0FE4" w:rsidRPr="00BB0FE4" w:rsidRDefault="00BB0FE4" w:rsidP="00BB0FE4">
      <w:pPr>
        <w:spacing w:line="240" w:lineRule="auto"/>
        <w:ind w:firstLine="0"/>
        <w:rPr>
          <w:rFonts w:eastAsia="Times New Roman" w:cs="Arial"/>
          <w:sz w:val="20"/>
          <w:szCs w:val="20"/>
          <w:lang w:val="es-419" w:eastAsia="es-ES"/>
        </w:rPr>
      </w:pPr>
    </w:p>
    <w:p w14:paraId="1DAD8CE9" w14:textId="77777777"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 xml:space="preserve">Radicación No.: </w:t>
      </w:r>
      <w:r w:rsidRPr="00BB0FE4">
        <w:rPr>
          <w:rFonts w:eastAsia="Times New Roman" w:cs="Arial"/>
          <w:sz w:val="20"/>
          <w:szCs w:val="20"/>
          <w:lang w:val="es-419" w:eastAsia="es-ES"/>
        </w:rPr>
        <w:tab/>
        <w:t>66001-31-05-002-2018-00478-01</w:t>
      </w:r>
    </w:p>
    <w:p w14:paraId="26038AD5" w14:textId="129187B8"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Demandante:</w:t>
      </w:r>
      <w:r>
        <w:rPr>
          <w:rFonts w:eastAsia="Times New Roman" w:cs="Arial"/>
          <w:sz w:val="20"/>
          <w:szCs w:val="20"/>
          <w:lang w:val="es-419" w:eastAsia="es-ES"/>
        </w:rPr>
        <w:tab/>
      </w:r>
      <w:r>
        <w:rPr>
          <w:rFonts w:eastAsia="Times New Roman" w:cs="Arial"/>
          <w:sz w:val="20"/>
          <w:szCs w:val="20"/>
          <w:lang w:val="es-419" w:eastAsia="es-ES"/>
        </w:rPr>
        <w:tab/>
      </w:r>
      <w:r w:rsidRPr="00BB0FE4">
        <w:rPr>
          <w:rFonts w:eastAsia="Times New Roman" w:cs="Arial"/>
          <w:sz w:val="20"/>
          <w:szCs w:val="20"/>
          <w:lang w:val="es-419" w:eastAsia="es-ES"/>
        </w:rPr>
        <w:t xml:space="preserve">Martha Rocío Monroy </w:t>
      </w:r>
      <w:proofErr w:type="spellStart"/>
      <w:r w:rsidRPr="00BB0FE4">
        <w:rPr>
          <w:rFonts w:eastAsia="Times New Roman" w:cs="Arial"/>
          <w:sz w:val="20"/>
          <w:szCs w:val="20"/>
          <w:lang w:val="es-419" w:eastAsia="es-ES"/>
        </w:rPr>
        <w:t>Monroy</w:t>
      </w:r>
      <w:proofErr w:type="spellEnd"/>
      <w:r w:rsidRPr="00BB0FE4">
        <w:rPr>
          <w:rFonts w:eastAsia="Times New Roman" w:cs="Arial"/>
          <w:sz w:val="20"/>
          <w:szCs w:val="20"/>
          <w:lang w:val="es-419" w:eastAsia="es-ES"/>
        </w:rPr>
        <w:t xml:space="preserve"> </w:t>
      </w:r>
    </w:p>
    <w:p w14:paraId="70F1CC17" w14:textId="33F7E6D6"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Demandado:</w:t>
      </w:r>
      <w:r>
        <w:rPr>
          <w:rFonts w:eastAsia="Times New Roman" w:cs="Arial"/>
          <w:sz w:val="20"/>
          <w:szCs w:val="20"/>
          <w:lang w:val="es-419" w:eastAsia="es-ES"/>
        </w:rPr>
        <w:tab/>
      </w:r>
      <w:r w:rsidRPr="00BB0FE4">
        <w:rPr>
          <w:rFonts w:eastAsia="Times New Roman" w:cs="Arial"/>
          <w:sz w:val="20"/>
          <w:szCs w:val="20"/>
          <w:lang w:val="es-419" w:eastAsia="es-ES"/>
        </w:rPr>
        <w:tab/>
        <w:t>Colpensiones y Porvenir S.A.</w:t>
      </w:r>
    </w:p>
    <w:p w14:paraId="266EFB93" w14:textId="122416AA" w:rsid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Juzgado:</w:t>
      </w:r>
      <w:r w:rsidRPr="00BB0FE4">
        <w:rPr>
          <w:rFonts w:eastAsia="Times New Roman" w:cs="Arial"/>
          <w:sz w:val="20"/>
          <w:szCs w:val="20"/>
          <w:lang w:val="es-419" w:eastAsia="es-ES"/>
        </w:rPr>
        <w:tab/>
      </w:r>
      <w:r w:rsidRPr="00BB0FE4">
        <w:rPr>
          <w:rFonts w:eastAsia="Times New Roman" w:cs="Arial"/>
          <w:sz w:val="20"/>
          <w:szCs w:val="20"/>
          <w:lang w:val="es-419" w:eastAsia="es-ES"/>
        </w:rPr>
        <w:tab/>
        <w:t>Segundo Laboral del Circuito de Pereira</w:t>
      </w:r>
    </w:p>
    <w:p w14:paraId="0D86405E" w14:textId="77777777" w:rsidR="00BB0FE4" w:rsidRPr="00BB0FE4" w:rsidRDefault="00BB0FE4" w:rsidP="00BB0FE4">
      <w:pPr>
        <w:spacing w:line="240" w:lineRule="auto"/>
        <w:ind w:firstLine="0"/>
        <w:rPr>
          <w:rFonts w:eastAsia="Times New Roman" w:cs="Arial"/>
          <w:sz w:val="20"/>
          <w:szCs w:val="20"/>
          <w:lang w:val="es-419" w:eastAsia="es-ES"/>
        </w:rPr>
      </w:pPr>
    </w:p>
    <w:p w14:paraId="0AB5EE01" w14:textId="77777777" w:rsidR="00BB0FE4" w:rsidRPr="00BB0FE4" w:rsidRDefault="00BB0FE4" w:rsidP="00BB0FE4">
      <w:pPr>
        <w:spacing w:line="240" w:lineRule="auto"/>
        <w:ind w:firstLine="0"/>
        <w:rPr>
          <w:rFonts w:eastAsia="Times New Roman" w:cs="Arial"/>
          <w:b/>
          <w:bCs/>
          <w:iCs/>
          <w:sz w:val="20"/>
          <w:szCs w:val="20"/>
          <w:lang w:val="es-419" w:eastAsia="fr-FR"/>
        </w:rPr>
      </w:pPr>
      <w:r w:rsidRPr="00BB0FE4">
        <w:rPr>
          <w:rFonts w:eastAsia="Times New Roman" w:cs="Arial"/>
          <w:b/>
          <w:bCs/>
          <w:iCs/>
          <w:sz w:val="20"/>
          <w:szCs w:val="20"/>
          <w:u w:val="single"/>
          <w:lang w:val="es-419" w:eastAsia="fr-FR"/>
        </w:rPr>
        <w:t>TEMAS:</w:t>
      </w:r>
      <w:r w:rsidRPr="00BB0FE4">
        <w:rPr>
          <w:rFonts w:eastAsia="Times New Roman" w:cs="Arial"/>
          <w:b/>
          <w:bCs/>
          <w:iCs/>
          <w:sz w:val="20"/>
          <w:szCs w:val="20"/>
          <w:lang w:val="es-419" w:eastAsia="fr-FR"/>
        </w:rPr>
        <w:tab/>
      </w:r>
      <w:r w:rsidRPr="00BB0FE4">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078474D" w14:textId="77777777" w:rsidR="00BB0FE4" w:rsidRPr="00BB0FE4" w:rsidRDefault="00BB0FE4" w:rsidP="00BB0FE4">
      <w:pPr>
        <w:spacing w:line="240" w:lineRule="auto"/>
        <w:ind w:firstLine="0"/>
        <w:rPr>
          <w:rFonts w:eastAsia="Times New Roman" w:cs="Arial"/>
          <w:sz w:val="20"/>
          <w:szCs w:val="20"/>
          <w:lang w:val="es-419" w:eastAsia="es-ES"/>
        </w:rPr>
      </w:pPr>
    </w:p>
    <w:p w14:paraId="21540B86" w14:textId="77777777"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04AD026" w14:textId="77777777" w:rsidR="00BB0FE4" w:rsidRPr="00BB0FE4" w:rsidRDefault="00BB0FE4" w:rsidP="00BB0FE4">
      <w:pPr>
        <w:spacing w:line="240" w:lineRule="auto"/>
        <w:ind w:firstLine="0"/>
        <w:rPr>
          <w:rFonts w:eastAsia="Times New Roman" w:cs="Arial"/>
          <w:sz w:val="20"/>
          <w:szCs w:val="20"/>
          <w:lang w:val="es-419" w:eastAsia="es-ES"/>
        </w:rPr>
      </w:pPr>
    </w:p>
    <w:p w14:paraId="41201730" w14:textId="77777777"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7265250" w14:textId="77777777" w:rsidR="00BB0FE4" w:rsidRPr="00BB0FE4" w:rsidRDefault="00BB0FE4" w:rsidP="00BB0FE4">
      <w:pPr>
        <w:spacing w:line="240" w:lineRule="auto"/>
        <w:ind w:firstLine="0"/>
        <w:rPr>
          <w:rFonts w:eastAsia="Times New Roman" w:cs="Arial"/>
          <w:sz w:val="20"/>
          <w:szCs w:val="20"/>
          <w:lang w:val="es-419" w:eastAsia="es-ES"/>
        </w:rPr>
      </w:pPr>
    </w:p>
    <w:p w14:paraId="643075F7" w14:textId="77777777"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22A79B2" w14:textId="77777777" w:rsidR="00BB0FE4" w:rsidRPr="00BB0FE4" w:rsidRDefault="00BB0FE4" w:rsidP="00BB0FE4">
      <w:pPr>
        <w:spacing w:line="240" w:lineRule="auto"/>
        <w:ind w:firstLine="0"/>
        <w:rPr>
          <w:rFonts w:eastAsia="Times New Roman" w:cs="Arial"/>
          <w:sz w:val="20"/>
          <w:szCs w:val="20"/>
          <w:lang w:val="es-419" w:eastAsia="es-ES"/>
        </w:rPr>
      </w:pPr>
    </w:p>
    <w:p w14:paraId="228B69E6" w14:textId="77777777" w:rsidR="00BB0FE4" w:rsidRPr="00BB0FE4" w:rsidRDefault="00BB0FE4" w:rsidP="00BB0FE4">
      <w:pPr>
        <w:spacing w:line="240" w:lineRule="auto"/>
        <w:ind w:firstLine="0"/>
        <w:rPr>
          <w:rFonts w:eastAsia="Times New Roman" w:cs="Arial"/>
          <w:sz w:val="20"/>
          <w:szCs w:val="20"/>
          <w:lang w:val="es-419" w:eastAsia="es-ES"/>
        </w:rPr>
      </w:pPr>
      <w:r w:rsidRPr="00BB0FE4">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596A53ED" w14:textId="77777777" w:rsidR="00BB0FE4" w:rsidRPr="00BB0FE4" w:rsidRDefault="00BB0FE4" w:rsidP="00BB0FE4">
      <w:pPr>
        <w:spacing w:line="240" w:lineRule="auto"/>
        <w:ind w:firstLine="0"/>
        <w:rPr>
          <w:rFonts w:eastAsia="Times New Roman" w:cs="Arial"/>
          <w:sz w:val="20"/>
          <w:szCs w:val="20"/>
          <w:lang w:val="es-ES" w:eastAsia="es-ES"/>
        </w:rPr>
      </w:pPr>
    </w:p>
    <w:p w14:paraId="5F228DDA" w14:textId="77777777" w:rsidR="00BB0FE4" w:rsidRPr="00BB0FE4" w:rsidRDefault="00BB0FE4" w:rsidP="00BB0FE4">
      <w:pPr>
        <w:spacing w:line="240" w:lineRule="auto"/>
        <w:ind w:firstLine="0"/>
        <w:rPr>
          <w:rFonts w:eastAsia="Times New Roman" w:cs="Arial"/>
          <w:sz w:val="20"/>
          <w:szCs w:val="20"/>
          <w:lang w:val="es-ES" w:eastAsia="es-ES"/>
        </w:rPr>
      </w:pPr>
    </w:p>
    <w:p w14:paraId="4BA8CD78" w14:textId="77777777" w:rsidR="00BB0FE4" w:rsidRPr="00BB0FE4" w:rsidRDefault="00BB0FE4" w:rsidP="00BB0FE4">
      <w:pPr>
        <w:spacing w:line="240" w:lineRule="auto"/>
        <w:ind w:firstLine="0"/>
        <w:rPr>
          <w:rFonts w:eastAsia="Times New Roman" w:cs="Arial"/>
          <w:sz w:val="20"/>
          <w:szCs w:val="20"/>
          <w:lang w:val="es-ES" w:eastAsia="es-ES"/>
        </w:rPr>
      </w:pPr>
    </w:p>
    <w:p w14:paraId="7FBC6E64" w14:textId="77777777" w:rsidR="00E118BA" w:rsidRPr="00BB0FE4" w:rsidRDefault="00E118BA" w:rsidP="00BB0FE4">
      <w:pPr>
        <w:spacing w:line="276" w:lineRule="auto"/>
        <w:ind w:firstLine="0"/>
        <w:jc w:val="center"/>
        <w:rPr>
          <w:rFonts w:ascii="Tahoma" w:hAnsi="Tahoma" w:cs="Tahoma"/>
          <w:b/>
          <w:bCs/>
        </w:rPr>
      </w:pPr>
      <w:r w:rsidRPr="00BB0FE4">
        <w:rPr>
          <w:rFonts w:ascii="Tahoma" w:hAnsi="Tahoma" w:cs="Tahoma"/>
          <w:b/>
          <w:bCs/>
        </w:rPr>
        <w:t>TRIBUNAL SUPERIOR DEL DISTRITO JUDICIAL DE PEREIRA</w:t>
      </w:r>
    </w:p>
    <w:p w14:paraId="7AE3EAA9" w14:textId="708DAAD1" w:rsidR="00E118BA" w:rsidRPr="00BB0FE4" w:rsidRDefault="00E118BA" w:rsidP="00BB0FE4">
      <w:pPr>
        <w:spacing w:line="276" w:lineRule="auto"/>
        <w:ind w:firstLine="0"/>
        <w:jc w:val="center"/>
        <w:rPr>
          <w:rFonts w:ascii="Tahoma" w:hAnsi="Tahoma" w:cs="Tahoma"/>
          <w:b/>
          <w:bCs/>
        </w:rPr>
      </w:pPr>
      <w:r w:rsidRPr="00BB0FE4">
        <w:rPr>
          <w:rFonts w:ascii="Tahoma" w:hAnsi="Tahoma" w:cs="Tahoma"/>
          <w:b/>
          <w:bCs/>
        </w:rPr>
        <w:t xml:space="preserve">SALA PRIMERA DE DECISION LABORAL </w:t>
      </w:r>
    </w:p>
    <w:p w14:paraId="14AE4ACF" w14:textId="77777777" w:rsidR="00E118BA" w:rsidRPr="00BB0FE4" w:rsidRDefault="00E118BA" w:rsidP="00BB0FE4">
      <w:pPr>
        <w:spacing w:line="276" w:lineRule="auto"/>
        <w:jc w:val="center"/>
        <w:rPr>
          <w:rFonts w:ascii="Tahoma" w:hAnsi="Tahoma" w:cs="Tahoma"/>
          <w:bCs/>
        </w:rPr>
      </w:pPr>
    </w:p>
    <w:p w14:paraId="1A76069F" w14:textId="77777777" w:rsidR="00E118BA" w:rsidRPr="00BB0FE4" w:rsidRDefault="00E118BA" w:rsidP="00BB0FE4">
      <w:pPr>
        <w:spacing w:line="276" w:lineRule="auto"/>
        <w:jc w:val="center"/>
        <w:textAlignment w:val="baseline"/>
        <w:rPr>
          <w:rFonts w:ascii="Tahoma" w:eastAsia="Times New Roman" w:hAnsi="Tahoma" w:cs="Tahoma"/>
          <w:lang w:eastAsia="es-CO"/>
        </w:rPr>
      </w:pPr>
      <w:r w:rsidRPr="00BB0FE4">
        <w:rPr>
          <w:rFonts w:ascii="Tahoma" w:eastAsia="Times New Roman" w:hAnsi="Tahoma" w:cs="Tahoma"/>
          <w:lang w:eastAsia="es-CO"/>
        </w:rPr>
        <w:t>Magistrada Ponente: </w:t>
      </w:r>
      <w:r w:rsidRPr="00BB0FE4">
        <w:rPr>
          <w:rFonts w:ascii="Tahoma" w:eastAsia="Times New Roman" w:hAnsi="Tahoma" w:cs="Tahoma"/>
          <w:b/>
          <w:bCs/>
          <w:lang w:eastAsia="es-CO"/>
        </w:rPr>
        <w:t>Ana Lucía Caicedo Calderón</w:t>
      </w:r>
      <w:r w:rsidRPr="00BB0FE4">
        <w:rPr>
          <w:rFonts w:ascii="Tahoma" w:eastAsia="Times New Roman" w:hAnsi="Tahoma" w:cs="Tahoma"/>
          <w:lang w:eastAsia="es-CO"/>
        </w:rPr>
        <w:t> </w:t>
      </w:r>
    </w:p>
    <w:p w14:paraId="3CE8BC6E" w14:textId="77777777" w:rsidR="00E118BA" w:rsidRPr="00BB0FE4" w:rsidRDefault="00E118BA" w:rsidP="00BB0FE4">
      <w:pPr>
        <w:spacing w:line="276" w:lineRule="auto"/>
        <w:jc w:val="center"/>
        <w:textAlignment w:val="baseline"/>
        <w:rPr>
          <w:rFonts w:ascii="Tahoma" w:eastAsia="Times New Roman" w:hAnsi="Tahoma" w:cs="Tahoma"/>
          <w:lang w:eastAsia="es-CO"/>
        </w:rPr>
      </w:pPr>
    </w:p>
    <w:p w14:paraId="3A439846" w14:textId="2DBE81EC" w:rsidR="00E118BA" w:rsidRPr="00BB0FE4" w:rsidRDefault="00E118BA" w:rsidP="00BB0FE4">
      <w:pPr>
        <w:spacing w:line="276" w:lineRule="auto"/>
        <w:jc w:val="center"/>
        <w:textAlignment w:val="baseline"/>
        <w:rPr>
          <w:rFonts w:ascii="Tahoma" w:eastAsia="Times New Roman" w:hAnsi="Tahoma" w:cs="Tahoma"/>
          <w:lang w:eastAsia="es-CO"/>
        </w:rPr>
      </w:pPr>
      <w:r w:rsidRPr="00BB0FE4">
        <w:rPr>
          <w:rFonts w:ascii="Tahoma" w:eastAsia="Times New Roman" w:hAnsi="Tahoma" w:cs="Tahoma"/>
          <w:lang w:eastAsia="es-CO"/>
        </w:rPr>
        <w:t xml:space="preserve">Pereira, Risaralda, </w:t>
      </w:r>
      <w:r w:rsidR="00F229A3" w:rsidRPr="00BB0FE4">
        <w:rPr>
          <w:rFonts w:ascii="Tahoma" w:eastAsia="Times New Roman" w:hAnsi="Tahoma" w:cs="Tahoma"/>
          <w:lang w:eastAsia="es-CO"/>
        </w:rPr>
        <w:t xml:space="preserve">cuatro </w:t>
      </w:r>
      <w:r w:rsidRPr="00BB0FE4">
        <w:rPr>
          <w:rFonts w:ascii="Tahoma" w:eastAsia="Times New Roman" w:hAnsi="Tahoma" w:cs="Tahoma"/>
          <w:lang w:eastAsia="es-CO"/>
        </w:rPr>
        <w:t>(</w:t>
      </w:r>
      <w:r w:rsidR="00F229A3" w:rsidRPr="00BB0FE4">
        <w:rPr>
          <w:rFonts w:ascii="Tahoma" w:eastAsia="Times New Roman" w:hAnsi="Tahoma" w:cs="Tahoma"/>
          <w:lang w:eastAsia="es-CO"/>
        </w:rPr>
        <w:t>4</w:t>
      </w:r>
      <w:r w:rsidRPr="00BB0FE4">
        <w:rPr>
          <w:rFonts w:ascii="Tahoma" w:eastAsia="Times New Roman" w:hAnsi="Tahoma" w:cs="Tahoma"/>
          <w:lang w:eastAsia="es-CO"/>
        </w:rPr>
        <w:t xml:space="preserve">) de </w:t>
      </w:r>
      <w:r w:rsidR="00F229A3" w:rsidRPr="00BB0FE4">
        <w:rPr>
          <w:rFonts w:ascii="Tahoma" w:eastAsia="Times New Roman" w:hAnsi="Tahoma" w:cs="Tahoma"/>
          <w:lang w:eastAsia="es-CO"/>
        </w:rPr>
        <w:t xml:space="preserve">junio </w:t>
      </w:r>
      <w:r w:rsidRPr="00BB0FE4">
        <w:rPr>
          <w:rFonts w:ascii="Tahoma" w:eastAsia="Times New Roman" w:hAnsi="Tahoma" w:cs="Tahoma"/>
          <w:lang w:eastAsia="es-CO"/>
        </w:rPr>
        <w:t>de dos mil veintiuno (2021)  </w:t>
      </w:r>
    </w:p>
    <w:p w14:paraId="4E358142" w14:textId="11A4E897" w:rsidR="00E118BA" w:rsidRPr="00BB0FE4" w:rsidRDefault="00E118BA" w:rsidP="00BB0FE4">
      <w:pPr>
        <w:spacing w:line="276" w:lineRule="auto"/>
        <w:jc w:val="center"/>
        <w:textAlignment w:val="baseline"/>
        <w:rPr>
          <w:rFonts w:ascii="Tahoma" w:eastAsia="Times New Roman" w:hAnsi="Tahoma" w:cs="Tahoma"/>
          <w:lang w:eastAsia="es-CO"/>
        </w:rPr>
      </w:pPr>
      <w:r w:rsidRPr="00BB0FE4">
        <w:rPr>
          <w:rFonts w:ascii="Tahoma" w:eastAsia="Times New Roman" w:hAnsi="Tahoma" w:cs="Tahoma"/>
          <w:lang w:eastAsia="es-CO"/>
        </w:rPr>
        <w:t> Acta No. </w:t>
      </w:r>
      <w:r w:rsidR="00B50247" w:rsidRPr="00BB0FE4">
        <w:rPr>
          <w:rFonts w:ascii="Tahoma" w:eastAsia="Times New Roman" w:hAnsi="Tahoma" w:cs="Tahoma"/>
          <w:lang w:eastAsia="es-CO"/>
        </w:rPr>
        <w:t>87</w:t>
      </w:r>
      <w:r w:rsidRPr="00BB0FE4">
        <w:rPr>
          <w:rFonts w:ascii="Tahoma" w:eastAsia="Times New Roman" w:hAnsi="Tahoma" w:cs="Tahoma"/>
          <w:lang w:eastAsia="es-CO"/>
        </w:rPr>
        <w:t xml:space="preserve"> del </w:t>
      </w:r>
      <w:r w:rsidR="00F229A3" w:rsidRPr="00BB0FE4">
        <w:rPr>
          <w:rFonts w:ascii="Tahoma" w:eastAsia="Times New Roman" w:hAnsi="Tahoma" w:cs="Tahoma"/>
          <w:lang w:eastAsia="es-CO"/>
        </w:rPr>
        <w:t>3 de junio</w:t>
      </w:r>
      <w:r w:rsidRPr="00BB0FE4">
        <w:rPr>
          <w:rFonts w:ascii="Tahoma" w:eastAsia="Times New Roman" w:hAnsi="Tahoma" w:cs="Tahoma"/>
          <w:lang w:eastAsia="es-CO"/>
        </w:rPr>
        <w:t xml:space="preserve"> de 2021</w:t>
      </w:r>
    </w:p>
    <w:p w14:paraId="75AC93EB" w14:textId="77777777" w:rsidR="00E118BA" w:rsidRPr="00BB0FE4" w:rsidRDefault="00E118BA" w:rsidP="00BB0FE4">
      <w:pPr>
        <w:spacing w:line="276" w:lineRule="auto"/>
        <w:jc w:val="center"/>
        <w:rPr>
          <w:rFonts w:ascii="Tahoma" w:hAnsi="Tahoma" w:cs="Tahoma"/>
          <w:b/>
        </w:rPr>
      </w:pPr>
    </w:p>
    <w:p w14:paraId="78B3A17E" w14:textId="77777777" w:rsidR="00E118BA" w:rsidRPr="00BB0FE4" w:rsidRDefault="00E118BA" w:rsidP="00BB0FE4">
      <w:pPr>
        <w:spacing w:line="276" w:lineRule="auto"/>
        <w:jc w:val="center"/>
        <w:rPr>
          <w:rFonts w:ascii="Tahoma" w:hAnsi="Tahoma" w:cs="Tahoma"/>
          <w:b/>
        </w:rPr>
      </w:pPr>
    </w:p>
    <w:p w14:paraId="1E475A2F" w14:textId="71092775" w:rsidR="00E118BA" w:rsidRPr="00BB0FE4" w:rsidRDefault="00E118BA" w:rsidP="00BB0FE4">
      <w:pPr>
        <w:spacing w:line="276" w:lineRule="auto"/>
        <w:ind w:firstLine="708"/>
        <w:rPr>
          <w:rFonts w:ascii="Tahoma" w:hAnsi="Tahoma" w:cs="Tahoma"/>
          <w:lang w:val="es-ES_tradnl"/>
        </w:rPr>
      </w:pPr>
      <w:r w:rsidRPr="00BB0FE4">
        <w:rPr>
          <w:rFonts w:ascii="Tahoma" w:hAnsi="Tahoma" w:cs="Tahoma"/>
          <w:color w:val="000000"/>
        </w:rPr>
        <w:t>Teniendo en cuenta que el artículo 15 del Decreto No. 806 del 4 de junio de</w:t>
      </w:r>
      <w:r w:rsidRPr="00BB0FE4">
        <w:rPr>
          <w:rFonts w:ascii="Tahoma" w:hAnsi="Tahoma" w:cs="Tahoma"/>
          <w:color w:val="000000"/>
        </w:rPr>
        <w:br/>
        <w:t>2020, expedido por el Ministerio de Justicia y del Derecho, estableció que en la</w:t>
      </w:r>
      <w:r w:rsidRPr="00BB0FE4">
        <w:rPr>
          <w:rFonts w:ascii="Tahoma" w:hAnsi="Tahoma" w:cs="Tahoma"/>
          <w:color w:val="000000"/>
        </w:rPr>
        <w:br/>
        <w:t>especialidad laboral se proferirán por escrito las providencias de segunda instancia</w:t>
      </w:r>
      <w:r w:rsidRPr="00BB0FE4">
        <w:rPr>
          <w:rFonts w:ascii="Tahoma" w:hAnsi="Tahoma" w:cs="Tahoma"/>
          <w:color w:val="000000"/>
        </w:rPr>
        <w:br/>
        <w:t>en las que se surta el grado jurisdiccional de consulta o se resuelva el recurso de</w:t>
      </w:r>
      <w:r w:rsidRPr="00BB0FE4">
        <w:rPr>
          <w:rFonts w:ascii="Tahoma" w:hAnsi="Tahoma" w:cs="Tahoma"/>
          <w:color w:val="000000"/>
        </w:rPr>
        <w:br/>
        <w:t xml:space="preserve">apelación de autos o sentencias, la Sala de Decisión Laboral </w:t>
      </w:r>
      <w:r w:rsidR="00CA7081" w:rsidRPr="00BB0FE4">
        <w:rPr>
          <w:rFonts w:ascii="Tahoma" w:hAnsi="Tahoma" w:cs="Tahoma"/>
          <w:color w:val="000000"/>
        </w:rPr>
        <w:t xml:space="preserve">No. 1 </w:t>
      </w:r>
      <w:r w:rsidRPr="00BB0FE4">
        <w:rPr>
          <w:rFonts w:ascii="Tahoma" w:hAnsi="Tahoma" w:cs="Tahoma"/>
          <w:color w:val="000000"/>
        </w:rPr>
        <w:t>Presidida por la Dra.</w:t>
      </w:r>
      <w:r w:rsidR="00CA7081" w:rsidRPr="00BB0FE4">
        <w:rPr>
          <w:rFonts w:ascii="Tahoma" w:hAnsi="Tahoma" w:cs="Tahoma"/>
          <w:color w:val="000000"/>
        </w:rPr>
        <w:t xml:space="preserve"> </w:t>
      </w:r>
      <w:r w:rsidRPr="00BB0FE4">
        <w:rPr>
          <w:rFonts w:ascii="Tahoma" w:hAnsi="Tahoma" w:cs="Tahoma"/>
          <w:color w:val="000000"/>
        </w:rPr>
        <w:t>Ana Lucía Caicedo Calderón del Tribunal Superior de Pereira, integrada por las</w:t>
      </w:r>
      <w:r w:rsidRPr="00BB0FE4">
        <w:rPr>
          <w:rFonts w:ascii="Tahoma" w:hAnsi="Tahoma" w:cs="Tahoma"/>
          <w:color w:val="000000"/>
        </w:rPr>
        <w:br/>
        <w:t>Magistradas ANA LUCÍA CAICEDO CALDERÓN como Ponente, OLGA LUCÍA HOYOS</w:t>
      </w:r>
      <w:r w:rsidRPr="00BB0FE4">
        <w:rPr>
          <w:rFonts w:ascii="Tahoma" w:hAnsi="Tahoma" w:cs="Tahoma"/>
          <w:color w:val="000000"/>
        </w:rPr>
        <w:br/>
      </w:r>
      <w:r w:rsidRPr="00BB0FE4">
        <w:rPr>
          <w:rFonts w:ascii="Tahoma" w:hAnsi="Tahoma" w:cs="Tahoma"/>
          <w:color w:val="000000"/>
        </w:rPr>
        <w:lastRenderedPageBreak/>
        <w:t>SEPÚLVEDA y el Magistrado GERMÁN DARIO GOEZ VINASCO, procede a proferir la</w:t>
      </w:r>
      <w:r w:rsidRPr="00BB0FE4">
        <w:rPr>
          <w:rFonts w:ascii="Tahoma" w:hAnsi="Tahoma" w:cs="Tahoma"/>
          <w:color w:val="000000"/>
        </w:rPr>
        <w:br/>
        <w:t>siguiente sentencia escrita dentro del proceso ordinario laboral instaurado por</w:t>
      </w:r>
      <w:r w:rsidRPr="00BB0FE4">
        <w:rPr>
          <w:rFonts w:ascii="Tahoma" w:hAnsi="Tahoma" w:cs="Tahoma"/>
        </w:rPr>
        <w:t xml:space="preserve">  </w:t>
      </w:r>
      <w:r w:rsidR="008408AF" w:rsidRPr="00BB0FE4">
        <w:rPr>
          <w:rFonts w:ascii="Tahoma" w:hAnsi="Tahoma" w:cs="Tahoma"/>
          <w:b/>
          <w:bCs/>
          <w:lang w:val="es-ES_tradnl"/>
        </w:rPr>
        <w:t xml:space="preserve">Martha </w:t>
      </w:r>
      <w:r w:rsidR="004C355D">
        <w:rPr>
          <w:rFonts w:ascii="Tahoma" w:hAnsi="Tahoma" w:cs="Tahoma"/>
          <w:b/>
          <w:bCs/>
          <w:lang w:val="es-ES_tradnl"/>
        </w:rPr>
        <w:t xml:space="preserve">Rocío Monroy </w:t>
      </w:r>
      <w:proofErr w:type="spellStart"/>
      <w:r w:rsidR="004C355D">
        <w:rPr>
          <w:rFonts w:ascii="Tahoma" w:hAnsi="Tahoma" w:cs="Tahoma"/>
          <w:b/>
          <w:bCs/>
          <w:lang w:val="es-ES_tradnl"/>
        </w:rPr>
        <w:t>Monroy</w:t>
      </w:r>
      <w:proofErr w:type="spellEnd"/>
      <w:r w:rsidR="008408AF" w:rsidRPr="00BB0FE4">
        <w:rPr>
          <w:rFonts w:ascii="Tahoma" w:hAnsi="Tahoma" w:cs="Tahoma"/>
          <w:b/>
          <w:bCs/>
          <w:lang w:val="es-ES_tradnl"/>
        </w:rPr>
        <w:t xml:space="preserve"> </w:t>
      </w:r>
      <w:r w:rsidRPr="00BB0FE4">
        <w:rPr>
          <w:rFonts w:ascii="Tahoma" w:hAnsi="Tahoma" w:cs="Tahoma"/>
          <w:lang w:val="es-ES_tradnl"/>
        </w:rPr>
        <w:t xml:space="preserve">en contra de la </w:t>
      </w:r>
      <w:r w:rsidRPr="00BB0FE4">
        <w:rPr>
          <w:rFonts w:ascii="Tahoma" w:hAnsi="Tahoma" w:cs="Tahoma"/>
          <w:b/>
          <w:lang w:val="es-ES_tradnl"/>
        </w:rPr>
        <w:t xml:space="preserve">Administradora Colombiana de Pensiones </w:t>
      </w:r>
      <w:r w:rsidR="00F61A65">
        <w:rPr>
          <w:rFonts w:ascii="Tahoma" w:hAnsi="Tahoma" w:cs="Tahoma"/>
          <w:b/>
          <w:lang w:val="es-ES_tradnl"/>
        </w:rPr>
        <w:t>–</w:t>
      </w:r>
      <w:r w:rsidRPr="00BB0FE4">
        <w:rPr>
          <w:rFonts w:ascii="Tahoma" w:hAnsi="Tahoma" w:cs="Tahoma"/>
          <w:b/>
          <w:lang w:val="es-ES_tradnl"/>
        </w:rPr>
        <w:t xml:space="preserve"> Colpensiones</w:t>
      </w:r>
      <w:r w:rsidRPr="00BB0FE4">
        <w:rPr>
          <w:rFonts w:ascii="Tahoma" w:hAnsi="Tahoma" w:cs="Tahoma"/>
          <w:lang w:val="es-ES_tradnl"/>
        </w:rPr>
        <w:t xml:space="preserve"> y la </w:t>
      </w:r>
      <w:r w:rsidRPr="00BB0FE4">
        <w:rPr>
          <w:rFonts w:ascii="Tahoma" w:hAnsi="Tahoma" w:cs="Tahoma"/>
          <w:b/>
          <w:lang w:val="es-ES_tradnl"/>
        </w:rPr>
        <w:t xml:space="preserve">Administradora de Fondos de Pensiones </w:t>
      </w:r>
      <w:r w:rsidR="00F61A65">
        <w:rPr>
          <w:rFonts w:ascii="Tahoma" w:hAnsi="Tahoma" w:cs="Tahoma"/>
          <w:b/>
          <w:lang w:val="es-ES_tradnl"/>
        </w:rPr>
        <w:t>–</w:t>
      </w:r>
      <w:r w:rsidRPr="00BB0FE4">
        <w:rPr>
          <w:rFonts w:ascii="Tahoma" w:hAnsi="Tahoma" w:cs="Tahoma"/>
          <w:lang w:val="es-ES_tradnl"/>
        </w:rPr>
        <w:t xml:space="preserve"> </w:t>
      </w:r>
      <w:r w:rsidRPr="00BB0FE4">
        <w:rPr>
          <w:rFonts w:ascii="Tahoma" w:hAnsi="Tahoma" w:cs="Tahoma"/>
          <w:b/>
          <w:lang w:val="es-ES_tradnl"/>
        </w:rPr>
        <w:t>Porvenir S.A.</w:t>
      </w:r>
      <w:r w:rsidRPr="00BB0FE4">
        <w:rPr>
          <w:rFonts w:ascii="Tahoma" w:hAnsi="Tahoma" w:cs="Tahoma"/>
          <w:lang w:val="es-ES_tradnl"/>
        </w:rPr>
        <w:t xml:space="preserve"> </w:t>
      </w:r>
    </w:p>
    <w:p w14:paraId="325B76D8" w14:textId="77777777" w:rsidR="00E118BA" w:rsidRPr="00BB0FE4" w:rsidRDefault="00E118BA" w:rsidP="00BB0FE4">
      <w:pPr>
        <w:spacing w:line="276" w:lineRule="auto"/>
        <w:ind w:firstLine="708"/>
        <w:rPr>
          <w:rFonts w:ascii="Tahoma" w:hAnsi="Tahoma" w:cs="Tahoma"/>
          <w:lang w:val="es-ES_tradnl"/>
        </w:rPr>
      </w:pPr>
    </w:p>
    <w:p w14:paraId="79EB1807" w14:textId="77777777" w:rsidR="00E118BA" w:rsidRPr="00BB0FE4" w:rsidRDefault="00E118BA" w:rsidP="00BB0FE4">
      <w:pPr>
        <w:spacing w:line="276" w:lineRule="auto"/>
        <w:ind w:firstLine="0"/>
        <w:jc w:val="center"/>
        <w:rPr>
          <w:rFonts w:ascii="Tahoma" w:hAnsi="Tahoma" w:cs="Tahoma"/>
          <w:b/>
          <w:bCs/>
          <w:lang w:val="es-ES_tradnl"/>
        </w:rPr>
      </w:pPr>
      <w:r w:rsidRPr="00BB0FE4">
        <w:rPr>
          <w:rFonts w:ascii="Tahoma" w:hAnsi="Tahoma" w:cs="Tahoma"/>
          <w:b/>
          <w:bCs/>
          <w:lang w:val="es-ES_tradnl"/>
        </w:rPr>
        <w:t>PUNTO A TRATAR</w:t>
      </w:r>
    </w:p>
    <w:p w14:paraId="4B05C365" w14:textId="5F41AD6F" w:rsidR="00E118BA" w:rsidRPr="00BB0FE4" w:rsidRDefault="00E118BA" w:rsidP="00BB0FE4">
      <w:pPr>
        <w:spacing w:line="276" w:lineRule="auto"/>
        <w:ind w:firstLine="0"/>
        <w:rPr>
          <w:rFonts w:ascii="Tahoma" w:hAnsi="Tahoma" w:cs="Tahoma"/>
          <w:lang w:val="es-ES_tradnl"/>
        </w:rPr>
      </w:pPr>
    </w:p>
    <w:p w14:paraId="3725E776" w14:textId="701CCDEE" w:rsidR="00E118BA" w:rsidRPr="00BB0FE4" w:rsidRDefault="00E118BA" w:rsidP="00BB0FE4">
      <w:pPr>
        <w:spacing w:line="276" w:lineRule="auto"/>
        <w:ind w:firstLine="708"/>
        <w:rPr>
          <w:rFonts w:ascii="Tahoma" w:hAnsi="Tahoma" w:cs="Tahoma"/>
          <w:lang w:val="es-ES_tradnl"/>
        </w:rPr>
      </w:pPr>
      <w:r w:rsidRPr="00BB0FE4">
        <w:rPr>
          <w:rStyle w:val="normaltextrun"/>
          <w:rFonts w:ascii="Tahoma" w:hAnsi="Tahoma" w:cs="Tahoma"/>
        </w:rPr>
        <w:t>Por medio de esta providencia procede la Sala a</w:t>
      </w:r>
      <w:r w:rsidRPr="00BB0FE4">
        <w:rPr>
          <w:rFonts w:ascii="Tahoma" w:hAnsi="Tahoma" w:cs="Tahoma"/>
        </w:rPr>
        <w:t xml:space="preserve"> resolver los recursos de apelación interpuestos por las codemandadas en contra de la sentencia proferida el </w:t>
      </w:r>
      <w:r w:rsidR="009D7D90" w:rsidRPr="00BB0FE4">
        <w:rPr>
          <w:rFonts w:ascii="Tahoma" w:hAnsi="Tahoma" w:cs="Tahoma"/>
        </w:rPr>
        <w:t>24</w:t>
      </w:r>
      <w:r w:rsidR="008408AF" w:rsidRPr="00BB0FE4">
        <w:rPr>
          <w:rFonts w:ascii="Tahoma" w:hAnsi="Tahoma" w:cs="Tahoma"/>
        </w:rPr>
        <w:t xml:space="preserve"> de </w:t>
      </w:r>
      <w:r w:rsidR="009D7D90" w:rsidRPr="00BB0FE4">
        <w:rPr>
          <w:rFonts w:ascii="Tahoma" w:hAnsi="Tahoma" w:cs="Tahoma"/>
        </w:rPr>
        <w:t>noviembre</w:t>
      </w:r>
      <w:r w:rsidR="008408AF" w:rsidRPr="00BB0FE4">
        <w:rPr>
          <w:rFonts w:ascii="Tahoma" w:hAnsi="Tahoma" w:cs="Tahoma"/>
        </w:rPr>
        <w:t xml:space="preserve"> de </w:t>
      </w:r>
      <w:r w:rsidRPr="00BB0FE4">
        <w:rPr>
          <w:rFonts w:ascii="Tahoma" w:hAnsi="Tahoma" w:cs="Tahoma"/>
        </w:rPr>
        <w:t xml:space="preserve">2020, por el Juzgado </w:t>
      </w:r>
      <w:r w:rsidR="00952098" w:rsidRPr="00BB0FE4">
        <w:rPr>
          <w:rFonts w:ascii="Tahoma" w:hAnsi="Tahoma" w:cs="Tahoma"/>
        </w:rPr>
        <w:t xml:space="preserve">Segundo </w:t>
      </w:r>
      <w:r w:rsidRPr="00BB0FE4">
        <w:rPr>
          <w:rFonts w:ascii="Tahoma" w:hAnsi="Tahoma" w:cs="Tahoma"/>
        </w:rPr>
        <w:t>Laboral del Circuito de Pereira</w:t>
      </w:r>
      <w:r w:rsidRPr="00BB0FE4">
        <w:rPr>
          <w:rStyle w:val="normaltextrun"/>
          <w:rFonts w:ascii="Tahoma" w:hAnsi="Tahoma" w:cs="Tahoma"/>
        </w:rPr>
        <w:t>. Asimismo, se revisará la providencia de primer grado de manera íntegra en virtud del grado jurisdiccional de consulta admitido en esta instancia.</w:t>
      </w:r>
      <w:r w:rsidRPr="00BB0FE4">
        <w:rPr>
          <w:rStyle w:val="Refdenotaalpie"/>
          <w:rFonts w:ascii="Tahoma" w:hAnsi="Tahoma" w:cs="Tahoma"/>
        </w:rPr>
        <w:t xml:space="preserve"> </w:t>
      </w:r>
      <w:r w:rsidRPr="00BB0FE4">
        <w:rPr>
          <w:rStyle w:val="normaltextrun"/>
          <w:rFonts w:ascii="Tahoma" w:hAnsi="Tahoma" w:cs="Tahoma"/>
        </w:rPr>
        <w:t>Para ello se tiene en cuenta lo siguiente: </w:t>
      </w:r>
    </w:p>
    <w:p w14:paraId="52605E65" w14:textId="0AD16EF3" w:rsidR="00E118BA" w:rsidRPr="00BB0FE4" w:rsidRDefault="00E118BA" w:rsidP="00BB0FE4">
      <w:pPr>
        <w:spacing w:line="276" w:lineRule="auto"/>
        <w:ind w:firstLine="0"/>
        <w:rPr>
          <w:rFonts w:ascii="Tahoma" w:hAnsi="Tahoma" w:cs="Tahoma"/>
        </w:rPr>
      </w:pPr>
    </w:p>
    <w:p w14:paraId="061DC71E" w14:textId="546C0BDE" w:rsidR="00FD43A0" w:rsidRPr="00BB0FE4" w:rsidRDefault="00FD43A0" w:rsidP="00BB0FE4">
      <w:pPr>
        <w:pStyle w:val="Prrafodelista"/>
        <w:numPr>
          <w:ilvl w:val="0"/>
          <w:numId w:val="2"/>
        </w:numPr>
        <w:spacing w:line="276" w:lineRule="auto"/>
        <w:jc w:val="center"/>
        <w:rPr>
          <w:rFonts w:ascii="Tahoma" w:hAnsi="Tahoma" w:cs="Tahoma"/>
          <w:b/>
          <w:bCs/>
          <w:lang w:val="es-ES_tradnl"/>
        </w:rPr>
      </w:pPr>
      <w:r w:rsidRPr="00BB0FE4">
        <w:rPr>
          <w:rFonts w:ascii="Tahoma" w:hAnsi="Tahoma" w:cs="Tahoma"/>
          <w:b/>
          <w:bCs/>
          <w:lang w:val="es-ES_tradnl"/>
        </w:rPr>
        <w:t>La demanda y su contestación</w:t>
      </w:r>
    </w:p>
    <w:p w14:paraId="1F9A1FD2" w14:textId="463ADCEB" w:rsidR="00952098" w:rsidRPr="00BB0FE4" w:rsidRDefault="00952098" w:rsidP="00BB0FE4">
      <w:pPr>
        <w:spacing w:line="276" w:lineRule="auto"/>
        <w:ind w:firstLine="0"/>
        <w:rPr>
          <w:rFonts w:ascii="Tahoma" w:hAnsi="Tahoma" w:cs="Tahoma"/>
          <w:lang w:val="es-ES_tradnl"/>
        </w:rPr>
      </w:pPr>
    </w:p>
    <w:p w14:paraId="0CBA0A73" w14:textId="4667442F" w:rsidR="00FF33BF" w:rsidRPr="00BB0FE4" w:rsidRDefault="008408AF" w:rsidP="00BB0FE4">
      <w:pPr>
        <w:spacing w:line="276" w:lineRule="auto"/>
        <w:ind w:firstLine="708"/>
        <w:rPr>
          <w:rFonts w:ascii="Tahoma" w:hAnsi="Tahoma" w:cs="Tahoma"/>
          <w:lang w:val="es-ES_tradnl"/>
        </w:rPr>
      </w:pPr>
      <w:r w:rsidRPr="00BB0FE4">
        <w:rPr>
          <w:rFonts w:ascii="Tahoma" w:hAnsi="Tahoma" w:cs="Tahoma"/>
          <w:lang w:val="es-ES_tradnl"/>
        </w:rPr>
        <w:t>La citada demandante p</w:t>
      </w:r>
      <w:r w:rsidR="00FF33BF" w:rsidRPr="00BB0FE4">
        <w:rPr>
          <w:rFonts w:ascii="Tahoma" w:hAnsi="Tahoma" w:cs="Tahoma"/>
          <w:lang w:val="es-ES_tradnl"/>
        </w:rPr>
        <w:t>retende que se declare</w:t>
      </w:r>
      <w:r w:rsidR="0079520E" w:rsidRPr="00BB0FE4">
        <w:rPr>
          <w:rFonts w:ascii="Tahoma" w:hAnsi="Tahoma" w:cs="Tahoma"/>
          <w:lang w:val="es-ES_tradnl"/>
        </w:rPr>
        <w:t xml:space="preserve"> la </w:t>
      </w:r>
      <w:r w:rsidR="009D7D90" w:rsidRPr="00BB0FE4">
        <w:rPr>
          <w:rFonts w:ascii="Tahoma" w:hAnsi="Tahoma" w:cs="Tahoma"/>
          <w:lang w:val="es-ES_tradnl"/>
        </w:rPr>
        <w:t xml:space="preserve">nulidad </w:t>
      </w:r>
      <w:r w:rsidR="0079520E" w:rsidRPr="00BB0FE4">
        <w:rPr>
          <w:rFonts w:ascii="Tahoma" w:hAnsi="Tahoma" w:cs="Tahoma"/>
          <w:lang w:val="es-ES_tradnl"/>
        </w:rPr>
        <w:t>de</w:t>
      </w:r>
      <w:r w:rsidR="00FF33BF" w:rsidRPr="00BB0FE4">
        <w:rPr>
          <w:rFonts w:ascii="Tahoma" w:hAnsi="Tahoma" w:cs="Tahoma"/>
          <w:lang w:val="es-ES_tradnl"/>
        </w:rPr>
        <w:t xml:space="preserve">l traslado de régimen pensional que hizo desde el </w:t>
      </w:r>
      <w:r w:rsidR="00CA7081" w:rsidRPr="00BB0FE4">
        <w:rPr>
          <w:rFonts w:ascii="Tahoma" w:hAnsi="Tahoma" w:cs="Tahoma"/>
          <w:lang w:val="es-ES_tradnl"/>
        </w:rPr>
        <w:t xml:space="preserve">régimen de prima media con prestación definida (en adelante </w:t>
      </w:r>
      <w:r w:rsidR="00FF33BF" w:rsidRPr="00BB0FE4">
        <w:rPr>
          <w:rFonts w:ascii="Tahoma" w:hAnsi="Tahoma" w:cs="Tahoma"/>
          <w:lang w:val="es-ES_tradnl"/>
        </w:rPr>
        <w:t>RPM</w:t>
      </w:r>
      <w:r w:rsidR="00CA7081" w:rsidRPr="00BB0FE4">
        <w:rPr>
          <w:rFonts w:ascii="Tahoma" w:hAnsi="Tahoma" w:cs="Tahoma"/>
          <w:lang w:val="es-ES_tradnl"/>
        </w:rPr>
        <w:t>)</w:t>
      </w:r>
      <w:r w:rsidR="00FF33BF" w:rsidRPr="00BB0FE4">
        <w:rPr>
          <w:rFonts w:ascii="Tahoma" w:hAnsi="Tahoma" w:cs="Tahoma"/>
          <w:lang w:val="es-ES_tradnl"/>
        </w:rPr>
        <w:t xml:space="preserve"> hacia el </w:t>
      </w:r>
      <w:r w:rsidR="00CA7081" w:rsidRPr="00BB0FE4">
        <w:rPr>
          <w:rFonts w:ascii="Tahoma" w:hAnsi="Tahoma" w:cs="Tahoma"/>
          <w:lang w:val="es-ES_tradnl"/>
        </w:rPr>
        <w:t xml:space="preserve">régimen de ahorro individual con solidaridad (en adelante </w:t>
      </w:r>
      <w:r w:rsidR="00FF33BF" w:rsidRPr="00BB0FE4">
        <w:rPr>
          <w:rFonts w:ascii="Tahoma" w:hAnsi="Tahoma" w:cs="Tahoma"/>
          <w:lang w:val="es-ES_tradnl"/>
        </w:rPr>
        <w:t>RAIS</w:t>
      </w:r>
      <w:r w:rsidR="00CA7081" w:rsidRPr="00BB0FE4">
        <w:rPr>
          <w:rFonts w:ascii="Tahoma" w:hAnsi="Tahoma" w:cs="Tahoma"/>
          <w:lang w:val="es-ES_tradnl"/>
        </w:rPr>
        <w:t>)</w:t>
      </w:r>
      <w:r w:rsidR="00FF33BF" w:rsidRPr="00BB0FE4">
        <w:rPr>
          <w:rFonts w:ascii="Tahoma" w:hAnsi="Tahoma" w:cs="Tahoma"/>
          <w:lang w:val="es-ES_tradnl"/>
        </w:rPr>
        <w:t>, a través de Porvenir S.A.</w:t>
      </w:r>
      <w:r w:rsidR="009D7D90" w:rsidRPr="00BB0FE4">
        <w:rPr>
          <w:rFonts w:ascii="Tahoma" w:hAnsi="Tahoma" w:cs="Tahoma"/>
          <w:lang w:val="es-ES_tradnl"/>
        </w:rPr>
        <w:t xml:space="preserve"> Igualmente, solicita que se declare la nulidad de la afiliación que realizó con posterioridad a la AFP Protección S.A. </w:t>
      </w:r>
      <w:r w:rsidR="00FF33BF" w:rsidRPr="00BB0FE4">
        <w:rPr>
          <w:rFonts w:ascii="Tahoma" w:hAnsi="Tahoma" w:cs="Tahoma"/>
          <w:lang w:val="es-ES_tradnl"/>
        </w:rPr>
        <w:t xml:space="preserve"> y</w:t>
      </w:r>
      <w:r w:rsidR="009D7D90" w:rsidRPr="00BB0FE4">
        <w:rPr>
          <w:rFonts w:ascii="Tahoma" w:hAnsi="Tahoma" w:cs="Tahoma"/>
          <w:lang w:val="es-ES_tradnl"/>
        </w:rPr>
        <w:t>,</w:t>
      </w:r>
      <w:r w:rsidR="00FF33BF" w:rsidRPr="00BB0FE4">
        <w:rPr>
          <w:rFonts w:ascii="Tahoma" w:hAnsi="Tahoma" w:cs="Tahoma"/>
          <w:lang w:val="es-ES_tradnl"/>
        </w:rPr>
        <w:t xml:space="preserve"> con ello, se ordene a Colpensiones a recibirl</w:t>
      </w:r>
      <w:r w:rsidR="0079520E" w:rsidRPr="00BB0FE4">
        <w:rPr>
          <w:rFonts w:ascii="Tahoma" w:hAnsi="Tahoma" w:cs="Tahoma"/>
          <w:lang w:val="es-ES_tradnl"/>
        </w:rPr>
        <w:t>a</w:t>
      </w:r>
      <w:r w:rsidR="00FF33BF" w:rsidRPr="00BB0FE4">
        <w:rPr>
          <w:rFonts w:ascii="Tahoma" w:hAnsi="Tahoma" w:cs="Tahoma"/>
          <w:lang w:val="es-ES_tradnl"/>
        </w:rPr>
        <w:t xml:space="preserve"> nuevamente como su afiliad</w:t>
      </w:r>
      <w:r w:rsidR="0079520E" w:rsidRPr="00BB0FE4">
        <w:rPr>
          <w:rFonts w:ascii="Tahoma" w:hAnsi="Tahoma" w:cs="Tahoma"/>
          <w:lang w:val="es-ES_tradnl"/>
        </w:rPr>
        <w:t>a</w:t>
      </w:r>
      <w:r w:rsidR="00FF33BF" w:rsidRPr="00BB0FE4">
        <w:rPr>
          <w:rFonts w:ascii="Tahoma" w:hAnsi="Tahoma" w:cs="Tahoma"/>
          <w:lang w:val="es-ES_tradnl"/>
        </w:rPr>
        <w:t xml:space="preserve">. </w:t>
      </w:r>
      <w:r w:rsidR="001C09C7" w:rsidRPr="00BB0FE4">
        <w:rPr>
          <w:rFonts w:ascii="Tahoma" w:hAnsi="Tahoma" w:cs="Tahoma"/>
          <w:lang w:val="es-ES_tradnl"/>
        </w:rPr>
        <w:t>Además,</w:t>
      </w:r>
      <w:r w:rsidR="00FF33BF" w:rsidRPr="00BB0FE4">
        <w:rPr>
          <w:rFonts w:ascii="Tahoma" w:hAnsi="Tahoma" w:cs="Tahoma"/>
          <w:lang w:val="es-ES_tradnl"/>
        </w:rPr>
        <w:t xml:space="preserve"> solicita el pago de las costas del proceso.</w:t>
      </w:r>
    </w:p>
    <w:p w14:paraId="36CCBACA" w14:textId="77777777" w:rsidR="00FF33BF" w:rsidRPr="00BB0FE4" w:rsidRDefault="00FF33BF" w:rsidP="00BB0FE4">
      <w:pPr>
        <w:spacing w:line="276" w:lineRule="auto"/>
        <w:ind w:firstLine="0"/>
        <w:rPr>
          <w:rFonts w:ascii="Tahoma" w:hAnsi="Tahoma" w:cs="Tahoma"/>
          <w:lang w:val="es-ES_tradnl"/>
        </w:rPr>
      </w:pPr>
    </w:p>
    <w:p w14:paraId="7036C972" w14:textId="0BC90608" w:rsidR="007D0E77" w:rsidRPr="00BB0FE4" w:rsidRDefault="003651DF" w:rsidP="00BB0FE4">
      <w:pPr>
        <w:spacing w:line="276" w:lineRule="auto"/>
        <w:ind w:firstLine="708"/>
        <w:rPr>
          <w:rFonts w:ascii="Tahoma" w:hAnsi="Tahoma" w:cs="Tahoma"/>
          <w:lang w:val="es-ES_tradnl"/>
        </w:rPr>
      </w:pPr>
      <w:r w:rsidRPr="00BB0FE4">
        <w:rPr>
          <w:rFonts w:ascii="Tahoma" w:hAnsi="Tahoma" w:cs="Tahoma"/>
          <w:lang w:val="es-ES_tradnl"/>
        </w:rPr>
        <w:t>Los hechos que sustentan las pretensiones indican que l</w:t>
      </w:r>
      <w:r w:rsidR="00111941" w:rsidRPr="00BB0FE4">
        <w:rPr>
          <w:rFonts w:ascii="Tahoma" w:hAnsi="Tahoma" w:cs="Tahoma"/>
          <w:lang w:val="es-ES_tradnl"/>
        </w:rPr>
        <w:t>a</w:t>
      </w:r>
      <w:r w:rsidRPr="00BB0FE4">
        <w:rPr>
          <w:rFonts w:ascii="Tahoma" w:hAnsi="Tahoma" w:cs="Tahoma"/>
          <w:lang w:val="es-ES_tradnl"/>
        </w:rPr>
        <w:t xml:space="preserve"> gestor</w:t>
      </w:r>
      <w:r w:rsidR="00111941" w:rsidRPr="00BB0FE4">
        <w:rPr>
          <w:rFonts w:ascii="Tahoma" w:hAnsi="Tahoma" w:cs="Tahoma"/>
          <w:lang w:val="es-ES_tradnl"/>
        </w:rPr>
        <w:t>a</w:t>
      </w:r>
      <w:r w:rsidRPr="00BB0FE4">
        <w:rPr>
          <w:rFonts w:ascii="Tahoma" w:hAnsi="Tahoma" w:cs="Tahoma"/>
          <w:lang w:val="es-ES_tradnl"/>
        </w:rPr>
        <w:t xml:space="preserve"> de esta acción nació el </w:t>
      </w:r>
      <w:r w:rsidR="0057160B" w:rsidRPr="00BB0FE4">
        <w:rPr>
          <w:rFonts w:ascii="Tahoma" w:hAnsi="Tahoma" w:cs="Tahoma"/>
          <w:lang w:val="es-ES_tradnl"/>
        </w:rPr>
        <w:t>17</w:t>
      </w:r>
      <w:r w:rsidRPr="00BB0FE4">
        <w:rPr>
          <w:rFonts w:ascii="Tahoma" w:hAnsi="Tahoma" w:cs="Tahoma"/>
          <w:lang w:val="es-ES_tradnl"/>
        </w:rPr>
        <w:t>-</w:t>
      </w:r>
      <w:r w:rsidR="0079520E" w:rsidRPr="00BB0FE4">
        <w:rPr>
          <w:rFonts w:ascii="Tahoma" w:hAnsi="Tahoma" w:cs="Tahoma"/>
          <w:lang w:val="es-ES_tradnl"/>
        </w:rPr>
        <w:t>04</w:t>
      </w:r>
      <w:r w:rsidRPr="00BB0FE4">
        <w:rPr>
          <w:rFonts w:ascii="Tahoma" w:hAnsi="Tahoma" w:cs="Tahoma"/>
          <w:lang w:val="es-ES_tradnl"/>
        </w:rPr>
        <w:t>-196</w:t>
      </w:r>
      <w:r w:rsidR="0057160B" w:rsidRPr="00BB0FE4">
        <w:rPr>
          <w:rFonts w:ascii="Tahoma" w:hAnsi="Tahoma" w:cs="Tahoma"/>
          <w:lang w:val="es-ES_tradnl"/>
        </w:rPr>
        <w:t>5</w:t>
      </w:r>
      <w:r w:rsidRPr="00BB0FE4">
        <w:rPr>
          <w:rFonts w:ascii="Tahoma" w:hAnsi="Tahoma" w:cs="Tahoma"/>
          <w:lang w:val="es-ES_tradnl"/>
        </w:rPr>
        <w:t xml:space="preserve">; que inició cotizaciones desde </w:t>
      </w:r>
      <w:r w:rsidR="0079520E" w:rsidRPr="00BB0FE4">
        <w:rPr>
          <w:rFonts w:ascii="Tahoma" w:hAnsi="Tahoma" w:cs="Tahoma"/>
          <w:lang w:val="es-ES_tradnl"/>
        </w:rPr>
        <w:t xml:space="preserve">el </w:t>
      </w:r>
      <w:r w:rsidR="0057160B" w:rsidRPr="00BB0FE4">
        <w:rPr>
          <w:rFonts w:ascii="Tahoma" w:hAnsi="Tahoma" w:cs="Tahoma"/>
          <w:lang w:val="es-ES_tradnl"/>
        </w:rPr>
        <w:t>02</w:t>
      </w:r>
      <w:r w:rsidR="0079520E" w:rsidRPr="00BB0FE4">
        <w:rPr>
          <w:rFonts w:ascii="Tahoma" w:hAnsi="Tahoma" w:cs="Tahoma"/>
          <w:lang w:val="es-ES_tradnl"/>
        </w:rPr>
        <w:t>-</w:t>
      </w:r>
      <w:r w:rsidR="0057160B" w:rsidRPr="00BB0FE4">
        <w:rPr>
          <w:rFonts w:ascii="Tahoma" w:hAnsi="Tahoma" w:cs="Tahoma"/>
          <w:lang w:val="es-ES_tradnl"/>
        </w:rPr>
        <w:t>09</w:t>
      </w:r>
      <w:r w:rsidR="0079520E" w:rsidRPr="00BB0FE4">
        <w:rPr>
          <w:rFonts w:ascii="Tahoma" w:hAnsi="Tahoma" w:cs="Tahoma"/>
          <w:lang w:val="es-ES_tradnl"/>
        </w:rPr>
        <w:t>-198</w:t>
      </w:r>
      <w:r w:rsidR="0057160B" w:rsidRPr="00BB0FE4">
        <w:rPr>
          <w:rFonts w:ascii="Tahoma" w:hAnsi="Tahoma" w:cs="Tahoma"/>
          <w:lang w:val="es-ES_tradnl"/>
        </w:rPr>
        <w:t>8</w:t>
      </w:r>
      <w:r w:rsidRPr="00BB0FE4">
        <w:rPr>
          <w:rFonts w:ascii="Tahoma" w:hAnsi="Tahoma" w:cs="Tahoma"/>
          <w:lang w:val="es-ES_tradnl"/>
        </w:rPr>
        <w:t xml:space="preserve"> en el régimen de prima media (RPM) hasta el </w:t>
      </w:r>
      <w:r w:rsidR="0057160B" w:rsidRPr="00BB0FE4">
        <w:rPr>
          <w:rFonts w:ascii="Tahoma" w:hAnsi="Tahoma" w:cs="Tahoma"/>
          <w:lang w:val="es-ES_tradnl"/>
        </w:rPr>
        <w:t>06</w:t>
      </w:r>
      <w:r w:rsidRPr="00BB0FE4">
        <w:rPr>
          <w:rFonts w:ascii="Tahoma" w:hAnsi="Tahoma" w:cs="Tahoma"/>
          <w:lang w:val="es-ES_tradnl"/>
        </w:rPr>
        <w:t>-</w:t>
      </w:r>
      <w:r w:rsidR="0057160B" w:rsidRPr="00BB0FE4">
        <w:rPr>
          <w:rFonts w:ascii="Tahoma" w:hAnsi="Tahoma" w:cs="Tahoma"/>
          <w:lang w:val="es-ES_tradnl"/>
        </w:rPr>
        <w:t>12</w:t>
      </w:r>
      <w:r w:rsidRPr="00BB0FE4">
        <w:rPr>
          <w:rFonts w:ascii="Tahoma" w:hAnsi="Tahoma" w:cs="Tahoma"/>
          <w:lang w:val="es-ES_tradnl"/>
        </w:rPr>
        <w:t>-</w:t>
      </w:r>
      <w:r w:rsidR="0057160B" w:rsidRPr="00BB0FE4">
        <w:rPr>
          <w:rFonts w:ascii="Tahoma" w:hAnsi="Tahoma" w:cs="Tahoma"/>
          <w:lang w:val="es-ES_tradnl"/>
        </w:rPr>
        <w:t>1994</w:t>
      </w:r>
      <w:r w:rsidRPr="00BB0FE4">
        <w:rPr>
          <w:rFonts w:ascii="Tahoma" w:hAnsi="Tahoma" w:cs="Tahoma"/>
          <w:lang w:val="es-ES_tradnl"/>
        </w:rPr>
        <w:t xml:space="preserve"> data en que suscribió formulario de traslado de régimen desde </w:t>
      </w:r>
      <w:r w:rsidR="006771D9" w:rsidRPr="00BB0FE4">
        <w:rPr>
          <w:rFonts w:ascii="Tahoma" w:hAnsi="Tahoma" w:cs="Tahoma"/>
          <w:lang w:val="es-ES_tradnl"/>
        </w:rPr>
        <w:t>el I.S.S.</w:t>
      </w:r>
      <w:r w:rsidRPr="00BB0FE4">
        <w:rPr>
          <w:rFonts w:ascii="Tahoma" w:hAnsi="Tahoma" w:cs="Tahoma"/>
          <w:lang w:val="es-ES_tradnl"/>
        </w:rPr>
        <w:t xml:space="preserve"> hacia el RAIS, a través de Porvenir S.A.</w:t>
      </w:r>
      <w:r w:rsidR="00DB5DC5" w:rsidRPr="00BB0FE4">
        <w:rPr>
          <w:rFonts w:ascii="Tahoma" w:hAnsi="Tahoma" w:cs="Tahoma"/>
          <w:lang w:val="es-ES_tradnl"/>
        </w:rPr>
        <w:t xml:space="preserve">; afiliación frente a la cual afirma, en síntesis, </w:t>
      </w:r>
      <w:r w:rsidR="007D0E77" w:rsidRPr="00BB0FE4">
        <w:rPr>
          <w:rFonts w:ascii="Tahoma" w:hAnsi="Tahoma" w:cs="Tahoma"/>
          <w:lang w:val="es-ES_tradnl"/>
        </w:rPr>
        <w:t>no haber recibido asesoría alguna por parte de la AFP del RAIS demandada en la medida que no se le advirtió sobre las implicaciones de su decisión de cambiar de régimen.</w:t>
      </w:r>
    </w:p>
    <w:p w14:paraId="1C47ADE1" w14:textId="04E65B12" w:rsidR="007D0E77" w:rsidRPr="00BB0FE4" w:rsidRDefault="007D0E77" w:rsidP="00BB0FE4">
      <w:pPr>
        <w:spacing w:line="276" w:lineRule="auto"/>
        <w:ind w:firstLine="0"/>
        <w:rPr>
          <w:rFonts w:ascii="Tahoma" w:hAnsi="Tahoma" w:cs="Tahoma"/>
          <w:lang w:val="es-ES_tradnl"/>
        </w:rPr>
      </w:pPr>
    </w:p>
    <w:p w14:paraId="14407C36" w14:textId="4912ABB9" w:rsidR="007D0E77" w:rsidRPr="00BB0FE4" w:rsidRDefault="007D0E77" w:rsidP="00BB0FE4">
      <w:pPr>
        <w:spacing w:line="276" w:lineRule="auto"/>
        <w:ind w:firstLine="708"/>
        <w:rPr>
          <w:rFonts w:ascii="Tahoma" w:hAnsi="Tahoma" w:cs="Tahoma"/>
          <w:lang w:val="es-ES_tradnl"/>
        </w:rPr>
      </w:pPr>
      <w:r w:rsidRPr="00BB0FE4">
        <w:rPr>
          <w:rFonts w:ascii="Tahoma" w:hAnsi="Tahoma" w:cs="Tahoma"/>
          <w:lang w:val="es-ES_tradnl"/>
        </w:rPr>
        <w:t>Agrega que cuenta con cotizaciones en la AFP Protección S.A.</w:t>
      </w:r>
      <w:r w:rsidR="00417140" w:rsidRPr="00BB0FE4">
        <w:rPr>
          <w:rFonts w:ascii="Tahoma" w:hAnsi="Tahoma" w:cs="Tahoma"/>
          <w:lang w:val="es-ES_tradnl"/>
        </w:rPr>
        <w:t xml:space="preserve"> desde mayo de 1998</w:t>
      </w:r>
      <w:r w:rsidRPr="00BB0FE4">
        <w:rPr>
          <w:rFonts w:ascii="Tahoma" w:hAnsi="Tahoma" w:cs="Tahoma"/>
          <w:lang w:val="es-ES_tradnl"/>
        </w:rPr>
        <w:t xml:space="preserve"> hasta </w:t>
      </w:r>
      <w:r w:rsidR="00DB5DC5" w:rsidRPr="00BB0FE4">
        <w:rPr>
          <w:rFonts w:ascii="Tahoma" w:hAnsi="Tahoma" w:cs="Tahoma"/>
          <w:lang w:val="es-ES_tradnl"/>
        </w:rPr>
        <w:t xml:space="preserve">marzo de </w:t>
      </w:r>
      <w:r w:rsidRPr="00BB0FE4">
        <w:rPr>
          <w:rFonts w:ascii="Tahoma" w:hAnsi="Tahoma" w:cs="Tahoma"/>
          <w:lang w:val="es-ES_tradnl"/>
        </w:rPr>
        <w:t>2005, sin embargo, no recuerda haber suscrito formulario de afiliación alguno con esa entidad.</w:t>
      </w:r>
    </w:p>
    <w:p w14:paraId="3A3BE93B" w14:textId="276F4E7B" w:rsidR="007D0E77" w:rsidRPr="00BB0FE4" w:rsidRDefault="007D0E77" w:rsidP="00BB0FE4">
      <w:pPr>
        <w:spacing w:line="276" w:lineRule="auto"/>
        <w:ind w:firstLine="0"/>
        <w:rPr>
          <w:rFonts w:ascii="Tahoma" w:hAnsi="Tahoma" w:cs="Tahoma"/>
          <w:lang w:val="es-ES_tradnl"/>
        </w:rPr>
      </w:pPr>
    </w:p>
    <w:p w14:paraId="74229A8C" w14:textId="646DE8DD" w:rsidR="007D0E77" w:rsidRPr="00BB0FE4" w:rsidRDefault="007D0E77" w:rsidP="00BB0FE4">
      <w:pPr>
        <w:spacing w:line="276" w:lineRule="auto"/>
        <w:ind w:firstLine="708"/>
        <w:rPr>
          <w:rFonts w:ascii="Tahoma" w:hAnsi="Tahoma" w:cs="Tahoma"/>
          <w:lang w:val="es-ES_tradnl"/>
        </w:rPr>
      </w:pPr>
      <w:r w:rsidRPr="00BB0FE4">
        <w:rPr>
          <w:rFonts w:ascii="Tahoma" w:hAnsi="Tahoma" w:cs="Tahoma"/>
          <w:lang w:val="es-ES_tradnl"/>
        </w:rPr>
        <w:t xml:space="preserve">Por último, refiere que el 18 de julio de 2018 Colpensiones le negó la solicitud de traslado bajo el argumento de que </w:t>
      </w:r>
      <w:r w:rsidR="00332149" w:rsidRPr="00BB0FE4">
        <w:rPr>
          <w:rFonts w:ascii="Tahoma" w:hAnsi="Tahoma" w:cs="Tahoma"/>
          <w:lang w:val="es-ES_tradnl"/>
        </w:rPr>
        <w:t>se encontraba a menos de 10 años de</w:t>
      </w:r>
      <w:r w:rsidR="00F7517C" w:rsidRPr="00BB0FE4">
        <w:rPr>
          <w:rFonts w:ascii="Tahoma" w:hAnsi="Tahoma" w:cs="Tahoma"/>
          <w:lang w:val="es-ES_tradnl"/>
        </w:rPr>
        <w:t>l requisito de tiempo para pensionarse.</w:t>
      </w:r>
    </w:p>
    <w:p w14:paraId="27D50BBE" w14:textId="77777777" w:rsidR="003651DF" w:rsidRPr="00BB0FE4" w:rsidRDefault="003651DF" w:rsidP="00BB0FE4">
      <w:pPr>
        <w:spacing w:line="276" w:lineRule="auto"/>
        <w:ind w:firstLine="0"/>
        <w:rPr>
          <w:rStyle w:val="normaltextrun"/>
          <w:rFonts w:ascii="Tahoma" w:hAnsi="Tahoma" w:cs="Tahoma"/>
          <w:lang w:val="es-ES_tradnl"/>
        </w:rPr>
      </w:pPr>
    </w:p>
    <w:p w14:paraId="23AF63DA" w14:textId="2A22BEFF" w:rsidR="00DB5DC5" w:rsidRPr="00BB0FE4" w:rsidRDefault="001C09C7" w:rsidP="00BB0FE4">
      <w:pPr>
        <w:spacing w:line="276" w:lineRule="auto"/>
        <w:ind w:firstLine="708"/>
        <w:rPr>
          <w:rStyle w:val="normaltextrun"/>
          <w:rFonts w:ascii="Tahoma" w:hAnsi="Tahoma" w:cs="Tahoma"/>
        </w:rPr>
      </w:pPr>
      <w:r w:rsidRPr="00BB0FE4">
        <w:rPr>
          <w:rStyle w:val="normaltextrun"/>
          <w:rFonts w:ascii="Tahoma" w:hAnsi="Tahoma" w:cs="Tahoma"/>
          <w:b/>
          <w:bCs/>
        </w:rPr>
        <w:t xml:space="preserve">Colpensiones </w:t>
      </w:r>
      <w:r w:rsidRPr="00BB0FE4">
        <w:rPr>
          <w:rStyle w:val="normaltextrun"/>
          <w:rFonts w:ascii="Tahoma" w:hAnsi="Tahoma" w:cs="Tahoma"/>
        </w:rPr>
        <w:t xml:space="preserve">en su contestación </w:t>
      </w:r>
      <w:r w:rsidR="004A362F" w:rsidRPr="00BB0FE4">
        <w:rPr>
          <w:rStyle w:val="normaltextrun"/>
          <w:rFonts w:ascii="Tahoma" w:hAnsi="Tahoma" w:cs="Tahoma"/>
        </w:rPr>
        <w:t>s</w:t>
      </w:r>
      <w:r w:rsidRPr="00BB0FE4">
        <w:rPr>
          <w:rStyle w:val="normaltextrun"/>
          <w:rFonts w:ascii="Tahoma" w:hAnsi="Tahoma" w:cs="Tahoma"/>
        </w:rPr>
        <w:t xml:space="preserve">e opuso a las pretensiones bajo el argumento </w:t>
      </w:r>
      <w:r w:rsidR="0099793A" w:rsidRPr="00BB0FE4">
        <w:rPr>
          <w:rStyle w:val="normaltextrun"/>
          <w:rFonts w:ascii="Tahoma" w:hAnsi="Tahoma" w:cs="Tahoma"/>
        </w:rPr>
        <w:t xml:space="preserve">de </w:t>
      </w:r>
      <w:r w:rsidRPr="00BB0FE4">
        <w:rPr>
          <w:rStyle w:val="normaltextrun"/>
          <w:rFonts w:ascii="Tahoma" w:hAnsi="Tahoma" w:cs="Tahoma"/>
        </w:rPr>
        <w:t xml:space="preserve">que en el traslado de régimen pensional no se advertía engaño alguno como para declarar </w:t>
      </w:r>
      <w:r w:rsidR="006771D9" w:rsidRPr="00BB0FE4">
        <w:rPr>
          <w:rStyle w:val="normaltextrun"/>
          <w:rFonts w:ascii="Tahoma" w:hAnsi="Tahoma" w:cs="Tahoma"/>
        </w:rPr>
        <w:t xml:space="preserve">ineficaz </w:t>
      </w:r>
      <w:r w:rsidRPr="00BB0FE4">
        <w:rPr>
          <w:rStyle w:val="normaltextrun"/>
          <w:rFonts w:ascii="Tahoma" w:hAnsi="Tahoma" w:cs="Tahoma"/>
        </w:rPr>
        <w:t>el acto de afiliación al RAIS y que de haber sido así, tal aspecto se encontraría saneado</w:t>
      </w:r>
      <w:r w:rsidR="004A362F" w:rsidRPr="00BB0FE4">
        <w:rPr>
          <w:rStyle w:val="normaltextrun"/>
          <w:rFonts w:ascii="Tahoma" w:hAnsi="Tahoma" w:cs="Tahoma"/>
        </w:rPr>
        <w:t>. En forma general, indicó no constarle los hechos de la demanda, aceptando únicamente el hecho del traslado de régimen, las peticiones elevadas por l</w:t>
      </w:r>
      <w:r w:rsidR="00111941" w:rsidRPr="00BB0FE4">
        <w:rPr>
          <w:rStyle w:val="normaltextrun"/>
          <w:rFonts w:ascii="Tahoma" w:hAnsi="Tahoma" w:cs="Tahoma"/>
        </w:rPr>
        <w:t>a</w:t>
      </w:r>
      <w:r w:rsidR="004A362F" w:rsidRPr="00BB0FE4">
        <w:rPr>
          <w:rStyle w:val="normaltextrun"/>
          <w:rFonts w:ascii="Tahoma" w:hAnsi="Tahoma" w:cs="Tahoma"/>
        </w:rPr>
        <w:t xml:space="preserve"> actor</w:t>
      </w:r>
      <w:r w:rsidR="00111941" w:rsidRPr="00BB0FE4">
        <w:rPr>
          <w:rStyle w:val="normaltextrun"/>
          <w:rFonts w:ascii="Tahoma" w:hAnsi="Tahoma" w:cs="Tahoma"/>
        </w:rPr>
        <w:t>a</w:t>
      </w:r>
      <w:r w:rsidR="004A362F" w:rsidRPr="00BB0FE4">
        <w:rPr>
          <w:rStyle w:val="normaltextrun"/>
          <w:rFonts w:ascii="Tahoma" w:hAnsi="Tahoma" w:cs="Tahoma"/>
        </w:rPr>
        <w:t xml:space="preserve"> solicitando regresar a Colpensiones y la negativa de ello tras </w:t>
      </w:r>
      <w:r w:rsidR="004A362F" w:rsidRPr="00BB0FE4">
        <w:rPr>
          <w:rStyle w:val="normaltextrun"/>
          <w:rFonts w:ascii="Tahoma" w:hAnsi="Tahoma" w:cs="Tahoma"/>
        </w:rPr>
        <w:lastRenderedPageBreak/>
        <w:t>encontrarse a menos de diez años para cumplir con el requisito de la edad mínima pensional. C</w:t>
      </w:r>
      <w:r w:rsidR="006D0D31" w:rsidRPr="00BB0FE4">
        <w:rPr>
          <w:rStyle w:val="normaltextrun"/>
          <w:rFonts w:ascii="Tahoma" w:hAnsi="Tahoma" w:cs="Tahoma"/>
        </w:rPr>
        <w:t xml:space="preserve">omo excepciones formuló las de </w:t>
      </w:r>
      <w:r w:rsidR="00DB5DC5" w:rsidRPr="00BB0FE4">
        <w:rPr>
          <w:rStyle w:val="normaltextrun"/>
          <w:rFonts w:ascii="Tahoma" w:hAnsi="Tahoma" w:cs="Tahoma"/>
          <w:i/>
        </w:rPr>
        <w:t>“Validez de afiliación al RAIS”; “Aceptación implícita de la voluntad de</w:t>
      </w:r>
      <w:r w:rsidR="00974F79" w:rsidRPr="00BB0FE4">
        <w:rPr>
          <w:rStyle w:val="normaltextrun"/>
          <w:rFonts w:ascii="Tahoma" w:hAnsi="Tahoma" w:cs="Tahoma"/>
          <w:i/>
        </w:rPr>
        <w:t>l afiliado”; “Carga de la prueba a instancia de la parte actora”; “Saneamiento de una presunta nulidad”; “Prescripción”; “Buena fe” e “Imposibilidad de condena en costas”.</w:t>
      </w:r>
      <w:r w:rsidR="00974F79" w:rsidRPr="00BB0FE4">
        <w:rPr>
          <w:rStyle w:val="normaltextrun"/>
          <w:rFonts w:ascii="Tahoma" w:hAnsi="Tahoma" w:cs="Tahoma"/>
        </w:rPr>
        <w:t xml:space="preserve"> </w:t>
      </w:r>
    </w:p>
    <w:p w14:paraId="38708D1E" w14:textId="77777777" w:rsidR="00241E23" w:rsidRPr="00BB0FE4" w:rsidRDefault="00241E23" w:rsidP="00BB0FE4">
      <w:pPr>
        <w:spacing w:line="276" w:lineRule="auto"/>
        <w:ind w:firstLine="0"/>
        <w:rPr>
          <w:rStyle w:val="normaltextrun"/>
          <w:rFonts w:ascii="Tahoma" w:hAnsi="Tahoma" w:cs="Tahoma"/>
        </w:rPr>
      </w:pPr>
    </w:p>
    <w:p w14:paraId="23C89466" w14:textId="4FD561E3" w:rsidR="004062BE" w:rsidRPr="00BB0FE4" w:rsidRDefault="00CD09AC" w:rsidP="00BB0FE4">
      <w:pPr>
        <w:spacing w:line="276" w:lineRule="auto"/>
        <w:ind w:firstLine="708"/>
        <w:rPr>
          <w:rFonts w:ascii="Tahoma" w:hAnsi="Tahoma" w:cs="Tahoma"/>
          <w:i/>
        </w:rPr>
      </w:pPr>
      <w:r w:rsidRPr="00BB0FE4">
        <w:rPr>
          <w:rStyle w:val="normaltextrun"/>
          <w:rFonts w:ascii="Tahoma" w:hAnsi="Tahoma" w:cs="Tahoma"/>
          <w:b/>
          <w:bCs/>
        </w:rPr>
        <w:t>Porvenir S.A.</w:t>
      </w:r>
      <w:r w:rsidRPr="00BB0FE4">
        <w:rPr>
          <w:rStyle w:val="normaltextrun"/>
          <w:rFonts w:ascii="Tahoma" w:hAnsi="Tahoma" w:cs="Tahoma"/>
        </w:rPr>
        <w:t xml:space="preserve"> al contestar aceptó que l</w:t>
      </w:r>
      <w:r w:rsidR="00111941" w:rsidRPr="00BB0FE4">
        <w:rPr>
          <w:rStyle w:val="normaltextrun"/>
          <w:rFonts w:ascii="Tahoma" w:hAnsi="Tahoma" w:cs="Tahoma"/>
        </w:rPr>
        <w:t>a</w:t>
      </w:r>
      <w:r w:rsidRPr="00BB0FE4">
        <w:rPr>
          <w:rStyle w:val="normaltextrun"/>
          <w:rFonts w:ascii="Tahoma" w:hAnsi="Tahoma" w:cs="Tahoma"/>
        </w:rPr>
        <w:t xml:space="preserve"> actor</w:t>
      </w:r>
      <w:r w:rsidR="00111941" w:rsidRPr="00BB0FE4">
        <w:rPr>
          <w:rStyle w:val="normaltextrun"/>
          <w:rFonts w:ascii="Tahoma" w:hAnsi="Tahoma" w:cs="Tahoma"/>
        </w:rPr>
        <w:t>a</w:t>
      </w:r>
      <w:r w:rsidRPr="00BB0FE4">
        <w:rPr>
          <w:rStyle w:val="normaltextrun"/>
          <w:rFonts w:ascii="Tahoma" w:hAnsi="Tahoma" w:cs="Tahoma"/>
        </w:rPr>
        <w:t xml:space="preserve"> se trasladó de régimen hacia dicha AFP del RAIS el </w:t>
      </w:r>
      <w:r w:rsidR="005C4F92" w:rsidRPr="00BB0FE4">
        <w:rPr>
          <w:rStyle w:val="normaltextrun"/>
          <w:rFonts w:ascii="Tahoma" w:hAnsi="Tahoma" w:cs="Tahoma"/>
        </w:rPr>
        <w:t>06</w:t>
      </w:r>
      <w:r w:rsidRPr="00BB0FE4">
        <w:rPr>
          <w:rStyle w:val="normaltextrun"/>
          <w:rFonts w:ascii="Tahoma" w:hAnsi="Tahoma" w:cs="Tahoma"/>
        </w:rPr>
        <w:t>-</w:t>
      </w:r>
      <w:r w:rsidR="005C4F92" w:rsidRPr="00BB0FE4">
        <w:rPr>
          <w:rStyle w:val="normaltextrun"/>
          <w:rFonts w:ascii="Tahoma" w:hAnsi="Tahoma" w:cs="Tahoma"/>
        </w:rPr>
        <w:t>12</w:t>
      </w:r>
      <w:r w:rsidRPr="00BB0FE4">
        <w:rPr>
          <w:rStyle w:val="normaltextrun"/>
          <w:rFonts w:ascii="Tahoma" w:hAnsi="Tahoma" w:cs="Tahoma"/>
        </w:rPr>
        <w:t>-</w:t>
      </w:r>
      <w:r w:rsidR="005C4F92" w:rsidRPr="00BB0FE4">
        <w:rPr>
          <w:rStyle w:val="normaltextrun"/>
          <w:rFonts w:ascii="Tahoma" w:hAnsi="Tahoma" w:cs="Tahoma"/>
        </w:rPr>
        <w:t>1994</w:t>
      </w:r>
      <w:r w:rsidRPr="00BB0FE4">
        <w:rPr>
          <w:rStyle w:val="normaltextrun"/>
          <w:rFonts w:ascii="Tahoma" w:hAnsi="Tahoma" w:cs="Tahoma"/>
        </w:rPr>
        <w:t xml:space="preserve"> y negó que a</w:t>
      </w:r>
      <w:r w:rsidR="00456851" w:rsidRPr="00BB0FE4">
        <w:rPr>
          <w:rStyle w:val="normaltextrun"/>
          <w:rFonts w:ascii="Tahoma" w:hAnsi="Tahoma" w:cs="Tahoma"/>
        </w:rPr>
        <w:t xml:space="preserve"> </w:t>
      </w:r>
      <w:r w:rsidRPr="00BB0FE4">
        <w:rPr>
          <w:rStyle w:val="normaltextrun"/>
          <w:rFonts w:ascii="Tahoma" w:hAnsi="Tahoma" w:cs="Tahoma"/>
        </w:rPr>
        <w:t>l</w:t>
      </w:r>
      <w:r w:rsidR="00456851" w:rsidRPr="00BB0FE4">
        <w:rPr>
          <w:rStyle w:val="normaltextrun"/>
          <w:rFonts w:ascii="Tahoma" w:hAnsi="Tahoma" w:cs="Tahoma"/>
        </w:rPr>
        <w:t>a</w:t>
      </w:r>
      <w:r w:rsidRPr="00BB0FE4">
        <w:rPr>
          <w:rStyle w:val="normaltextrun"/>
          <w:rFonts w:ascii="Tahoma" w:hAnsi="Tahoma" w:cs="Tahoma"/>
        </w:rPr>
        <w:t xml:space="preserve"> afiliad</w:t>
      </w:r>
      <w:r w:rsidR="00456851" w:rsidRPr="00BB0FE4">
        <w:rPr>
          <w:rStyle w:val="normaltextrun"/>
          <w:rFonts w:ascii="Tahoma" w:hAnsi="Tahoma" w:cs="Tahoma"/>
        </w:rPr>
        <w:t>a</w:t>
      </w:r>
      <w:r w:rsidRPr="00BB0FE4">
        <w:rPr>
          <w:rStyle w:val="normaltextrun"/>
          <w:rFonts w:ascii="Tahoma" w:hAnsi="Tahoma" w:cs="Tahoma"/>
        </w:rPr>
        <w:t xml:space="preserve"> no se le hubiere otorgado la asesoría necesaria previa a dicha decisión</w:t>
      </w:r>
      <w:r w:rsidR="0099793A" w:rsidRPr="00BB0FE4">
        <w:rPr>
          <w:rStyle w:val="normaltextrun"/>
          <w:rFonts w:ascii="Tahoma" w:hAnsi="Tahoma" w:cs="Tahoma"/>
        </w:rPr>
        <w:t>,</w:t>
      </w:r>
      <w:r w:rsidRPr="00BB0FE4">
        <w:rPr>
          <w:rStyle w:val="normaltextrun"/>
          <w:rFonts w:ascii="Tahoma" w:hAnsi="Tahoma" w:cs="Tahoma"/>
        </w:rPr>
        <w:t xml:space="preserve"> ello bajo el argumento de que siempre se suministró la información necesaria, considerando que era extraño que después de tantos años no hubiera manifestado tal inconformidad.</w:t>
      </w:r>
      <w:r w:rsidR="004C77DD" w:rsidRPr="00BB0FE4">
        <w:rPr>
          <w:rStyle w:val="normaltextrun"/>
          <w:rFonts w:ascii="Tahoma" w:hAnsi="Tahoma" w:cs="Tahoma"/>
        </w:rPr>
        <w:t xml:space="preserve"> Aceptó el contenido de las comunicaciones y respuestas otorgada a las peticiones incoadas por l</w:t>
      </w:r>
      <w:r w:rsidR="00170717" w:rsidRPr="00BB0FE4">
        <w:rPr>
          <w:rStyle w:val="normaltextrun"/>
          <w:rFonts w:ascii="Tahoma" w:hAnsi="Tahoma" w:cs="Tahoma"/>
        </w:rPr>
        <w:t>a</w:t>
      </w:r>
      <w:r w:rsidR="004C77DD" w:rsidRPr="00BB0FE4">
        <w:rPr>
          <w:rStyle w:val="normaltextrun"/>
          <w:rFonts w:ascii="Tahoma" w:hAnsi="Tahoma" w:cs="Tahoma"/>
        </w:rPr>
        <w:t xml:space="preserve"> actor</w:t>
      </w:r>
      <w:r w:rsidR="00170717" w:rsidRPr="00BB0FE4">
        <w:rPr>
          <w:rStyle w:val="normaltextrun"/>
          <w:rFonts w:ascii="Tahoma" w:hAnsi="Tahoma" w:cs="Tahoma"/>
        </w:rPr>
        <w:t>a</w:t>
      </w:r>
      <w:r w:rsidR="004C77DD" w:rsidRPr="00BB0FE4">
        <w:rPr>
          <w:rStyle w:val="normaltextrun"/>
          <w:rFonts w:ascii="Tahoma" w:hAnsi="Tahoma" w:cs="Tahoma"/>
        </w:rPr>
        <w:t xml:space="preserve">, ateniéndose a su </w:t>
      </w:r>
      <w:r w:rsidR="00D92027" w:rsidRPr="00BB0FE4">
        <w:rPr>
          <w:rStyle w:val="normaltextrun"/>
          <w:rFonts w:ascii="Tahoma" w:hAnsi="Tahoma" w:cs="Tahoma"/>
        </w:rPr>
        <w:t>contenido literal</w:t>
      </w:r>
      <w:r w:rsidR="0099793A" w:rsidRPr="00BB0FE4">
        <w:rPr>
          <w:rStyle w:val="normaltextrun"/>
          <w:rFonts w:ascii="Tahoma" w:hAnsi="Tahoma" w:cs="Tahoma"/>
        </w:rPr>
        <w:t>, y, r</w:t>
      </w:r>
      <w:r w:rsidR="00D92027" w:rsidRPr="00BB0FE4">
        <w:rPr>
          <w:rStyle w:val="normaltextrun"/>
          <w:rFonts w:ascii="Tahoma" w:hAnsi="Tahoma" w:cs="Tahoma"/>
        </w:rPr>
        <w:t>especto a la falta de información que se le endilga, señaló que se trataba de subjetividades.</w:t>
      </w:r>
      <w:r w:rsidR="00B76DE0" w:rsidRPr="00BB0FE4">
        <w:rPr>
          <w:rStyle w:val="normaltextrun"/>
          <w:rFonts w:ascii="Tahoma" w:hAnsi="Tahoma" w:cs="Tahoma"/>
        </w:rPr>
        <w:t xml:space="preserve"> A su favor, aseguró haber asesorado al demandante con la información adecuada con el personal asesor capacitado y que el formulario de afiliación se suscribió de manera libre, voluntaria y sin presiones. Como </w:t>
      </w:r>
      <w:r w:rsidR="006D0D31" w:rsidRPr="00BB0FE4">
        <w:rPr>
          <w:rStyle w:val="normaltextrun"/>
          <w:rFonts w:ascii="Tahoma" w:hAnsi="Tahoma" w:cs="Tahoma"/>
        </w:rPr>
        <w:t xml:space="preserve">excepciones </w:t>
      </w:r>
      <w:r w:rsidR="00B76DE0" w:rsidRPr="00BB0FE4">
        <w:rPr>
          <w:rStyle w:val="normaltextrun"/>
          <w:rFonts w:ascii="Tahoma" w:hAnsi="Tahoma" w:cs="Tahoma"/>
        </w:rPr>
        <w:t xml:space="preserve">formuló </w:t>
      </w:r>
      <w:r w:rsidR="006D0D31" w:rsidRPr="00BB0FE4">
        <w:rPr>
          <w:rStyle w:val="normaltextrun"/>
          <w:rFonts w:ascii="Tahoma" w:hAnsi="Tahoma" w:cs="Tahoma"/>
        </w:rPr>
        <w:t>las de</w:t>
      </w:r>
      <w:r w:rsidR="004062BE" w:rsidRPr="00BB0FE4">
        <w:rPr>
          <w:rStyle w:val="normaltextrun"/>
          <w:rFonts w:ascii="Tahoma" w:hAnsi="Tahoma" w:cs="Tahoma"/>
        </w:rPr>
        <w:t xml:space="preserve"> </w:t>
      </w:r>
      <w:r w:rsidR="004062BE" w:rsidRPr="00BB0FE4">
        <w:rPr>
          <w:rFonts w:ascii="Tahoma" w:hAnsi="Tahoma" w:cs="Tahoma"/>
          <w:i/>
        </w:rPr>
        <w:t>“Validez de afiliación al RAIS e inexistencia de vicios en el consentimiento”; “Saneamiento de la eventual nulidad relativa”; “Inexistencia de la obligación de devolver la comisión de administración, en caso de que declare la nulidad o ineficacia de la afiliación al RAIS”; “Inexistencia de la obligación de devolver el pago al seguro previsional cuando se declara la nulidad o ineficacia de la afiliación al RAIS”; “Prescripción” y “Buena fe”.</w:t>
      </w:r>
    </w:p>
    <w:p w14:paraId="22D29EE9" w14:textId="481920D9" w:rsidR="004062BE" w:rsidRPr="00BB0FE4" w:rsidRDefault="004062BE" w:rsidP="00BB0FE4">
      <w:pPr>
        <w:spacing w:line="276" w:lineRule="auto"/>
        <w:ind w:firstLine="0"/>
        <w:rPr>
          <w:rStyle w:val="normaltextrun"/>
          <w:rFonts w:ascii="Tahoma" w:hAnsi="Tahoma" w:cs="Tahoma"/>
        </w:rPr>
      </w:pPr>
    </w:p>
    <w:p w14:paraId="3A1ACC0F" w14:textId="57EF77EB" w:rsidR="00170717" w:rsidRPr="00BB0FE4" w:rsidRDefault="00567BF5" w:rsidP="00BB0FE4">
      <w:pPr>
        <w:spacing w:line="276" w:lineRule="auto"/>
        <w:ind w:firstLine="708"/>
        <w:rPr>
          <w:rStyle w:val="normaltextrun"/>
          <w:rFonts w:ascii="Tahoma" w:hAnsi="Tahoma" w:cs="Tahoma"/>
        </w:rPr>
      </w:pPr>
      <w:r w:rsidRPr="00BB0FE4">
        <w:rPr>
          <w:rFonts w:ascii="Tahoma" w:hAnsi="Tahoma" w:cs="Tahoma"/>
          <w:b/>
        </w:rPr>
        <w:t>Protección S.A.</w:t>
      </w:r>
      <w:r w:rsidRPr="00BB0FE4">
        <w:rPr>
          <w:rFonts w:ascii="Tahoma" w:hAnsi="Tahoma" w:cs="Tahoma"/>
        </w:rPr>
        <w:t xml:space="preserve"> señaló que la solicitud de vinculación de la demandante a</w:t>
      </w:r>
      <w:r w:rsidR="006B3E08" w:rsidRPr="00BB0FE4">
        <w:rPr>
          <w:rFonts w:ascii="Tahoma" w:hAnsi="Tahoma" w:cs="Tahoma"/>
        </w:rPr>
        <w:t xml:space="preserve"> dicha entidad </w:t>
      </w:r>
      <w:r w:rsidRPr="00BB0FE4">
        <w:rPr>
          <w:rFonts w:ascii="Tahoma" w:hAnsi="Tahoma" w:cs="Tahoma"/>
        </w:rPr>
        <w:t xml:space="preserve">se la realizó de forma legal, en la medida en que suscribió solicitud de manera libre, espontánea y sin presiones. Se opuso a la prosperidad de las pretensiones y propuso como excepciones de mérito las siguientes: </w:t>
      </w:r>
      <w:r w:rsidR="00170717" w:rsidRPr="00BB0FE4">
        <w:rPr>
          <w:rStyle w:val="normaltextrun"/>
          <w:rFonts w:ascii="Tahoma" w:hAnsi="Tahoma" w:cs="Tahoma"/>
          <w:i/>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8E359E" w:rsidRPr="00BB0FE4">
        <w:rPr>
          <w:rStyle w:val="normaltextrun"/>
          <w:rFonts w:ascii="Tahoma" w:hAnsi="Tahoma" w:cs="Tahoma"/>
          <w:i/>
        </w:rPr>
        <w:t xml:space="preserve"> y,</w:t>
      </w:r>
      <w:r w:rsidR="00170717" w:rsidRPr="00BB0FE4">
        <w:rPr>
          <w:rStyle w:val="normaltextrun"/>
          <w:rFonts w:ascii="Tahoma" w:hAnsi="Tahoma" w:cs="Tahoma"/>
          <w:i/>
        </w:rPr>
        <w:t xml:space="preserve"> “</w:t>
      </w:r>
      <w:r w:rsidR="008E359E" w:rsidRPr="00BB0FE4">
        <w:rPr>
          <w:rStyle w:val="normaltextrun"/>
          <w:rFonts w:ascii="Tahoma" w:hAnsi="Tahoma" w:cs="Tahoma"/>
          <w:i/>
        </w:rPr>
        <w:t xml:space="preserve">Excepción </w:t>
      </w:r>
      <w:r w:rsidR="00170717" w:rsidRPr="00BB0FE4">
        <w:rPr>
          <w:rStyle w:val="normaltextrun"/>
          <w:rFonts w:ascii="Tahoma" w:hAnsi="Tahoma" w:cs="Tahoma"/>
          <w:i/>
        </w:rPr>
        <w:t>de mérito seguro previsional”; “Excepción de mérito cuotas de administración”</w:t>
      </w:r>
      <w:r w:rsidR="008E359E" w:rsidRPr="00BB0FE4">
        <w:rPr>
          <w:rStyle w:val="normaltextrun"/>
          <w:rFonts w:ascii="Tahoma" w:hAnsi="Tahoma" w:cs="Tahoma"/>
          <w:i/>
        </w:rPr>
        <w:t xml:space="preserve">. </w:t>
      </w:r>
    </w:p>
    <w:p w14:paraId="5A27E4A2" w14:textId="77777777" w:rsidR="00FD43A0" w:rsidRPr="00BB0FE4" w:rsidRDefault="00FD43A0" w:rsidP="00BB0FE4">
      <w:pPr>
        <w:spacing w:line="276" w:lineRule="auto"/>
        <w:ind w:firstLine="0"/>
        <w:rPr>
          <w:rFonts w:ascii="Tahoma" w:hAnsi="Tahoma" w:cs="Tahoma"/>
        </w:rPr>
      </w:pPr>
    </w:p>
    <w:p w14:paraId="773FBCAA" w14:textId="57E41EC7" w:rsidR="00FD43A0" w:rsidRPr="00BB0FE4" w:rsidRDefault="00FD43A0" w:rsidP="00BB0FE4">
      <w:pPr>
        <w:pStyle w:val="Prrafodelista"/>
        <w:numPr>
          <w:ilvl w:val="0"/>
          <w:numId w:val="2"/>
        </w:numPr>
        <w:spacing w:line="276" w:lineRule="auto"/>
        <w:jc w:val="center"/>
        <w:rPr>
          <w:rFonts w:ascii="Tahoma" w:hAnsi="Tahoma" w:cs="Tahoma"/>
          <w:b/>
          <w:bCs/>
          <w:lang w:val="es-ES_tradnl"/>
        </w:rPr>
      </w:pPr>
      <w:r w:rsidRPr="00BB0FE4">
        <w:rPr>
          <w:rFonts w:ascii="Tahoma" w:hAnsi="Tahoma" w:cs="Tahoma"/>
          <w:b/>
          <w:bCs/>
          <w:lang w:val="es-ES_tradnl"/>
        </w:rPr>
        <w:t>Sentencia de primera instancia</w:t>
      </w:r>
    </w:p>
    <w:p w14:paraId="196A1ED4" w14:textId="0410925F" w:rsidR="00FD43A0" w:rsidRPr="00BB0FE4" w:rsidRDefault="00FD43A0" w:rsidP="00BB0FE4">
      <w:pPr>
        <w:spacing w:line="276" w:lineRule="auto"/>
        <w:ind w:firstLine="0"/>
        <w:rPr>
          <w:rFonts w:ascii="Tahoma" w:hAnsi="Tahoma" w:cs="Tahoma"/>
          <w:lang w:val="es-ES_tradnl"/>
        </w:rPr>
      </w:pPr>
    </w:p>
    <w:p w14:paraId="346A3AC6" w14:textId="1C0A47C8" w:rsidR="003651DF" w:rsidRPr="00BB0FE4" w:rsidRDefault="00903302" w:rsidP="00BB0FE4">
      <w:pPr>
        <w:spacing w:line="276" w:lineRule="auto"/>
        <w:ind w:firstLine="708"/>
        <w:rPr>
          <w:rStyle w:val="normaltextrun"/>
          <w:rFonts w:ascii="Tahoma" w:hAnsi="Tahoma" w:cs="Tahoma"/>
        </w:rPr>
      </w:pPr>
      <w:r w:rsidRPr="00BB0FE4">
        <w:rPr>
          <w:rStyle w:val="normaltextrun"/>
          <w:rFonts w:ascii="Tahoma" w:hAnsi="Tahoma" w:cs="Tahoma"/>
        </w:rPr>
        <w:t xml:space="preserve">La Jueza de instancia, al resolver la litis: (1) declaró </w:t>
      </w:r>
      <w:bookmarkStart w:id="0" w:name="_Hlk55911267"/>
      <w:r w:rsidR="003651DF" w:rsidRPr="00BB0FE4">
        <w:rPr>
          <w:rStyle w:val="normaltextrun"/>
          <w:rFonts w:ascii="Tahoma" w:hAnsi="Tahoma" w:cs="Tahoma"/>
        </w:rPr>
        <w:t>la ineficacia de la afiliación de</w:t>
      </w:r>
      <w:r w:rsidR="00111941" w:rsidRPr="00BB0FE4">
        <w:rPr>
          <w:rStyle w:val="normaltextrun"/>
          <w:rFonts w:ascii="Tahoma" w:hAnsi="Tahoma" w:cs="Tahoma"/>
        </w:rPr>
        <w:t xml:space="preserve"> </w:t>
      </w:r>
      <w:r w:rsidR="003651DF" w:rsidRPr="00BB0FE4">
        <w:rPr>
          <w:rStyle w:val="normaltextrun"/>
          <w:rFonts w:ascii="Tahoma" w:hAnsi="Tahoma" w:cs="Tahoma"/>
        </w:rPr>
        <w:t>l</w:t>
      </w:r>
      <w:r w:rsidR="00111941" w:rsidRPr="00BB0FE4">
        <w:rPr>
          <w:rStyle w:val="normaltextrun"/>
          <w:rFonts w:ascii="Tahoma" w:hAnsi="Tahoma" w:cs="Tahoma"/>
        </w:rPr>
        <w:t>a</w:t>
      </w:r>
      <w:r w:rsidR="003651DF" w:rsidRPr="00BB0FE4">
        <w:rPr>
          <w:rStyle w:val="normaltextrun"/>
          <w:rFonts w:ascii="Tahoma" w:hAnsi="Tahoma" w:cs="Tahoma"/>
        </w:rPr>
        <w:t xml:space="preserve"> </w:t>
      </w:r>
      <w:r w:rsidRPr="00BB0FE4">
        <w:rPr>
          <w:rStyle w:val="normaltextrun"/>
          <w:rFonts w:ascii="Tahoma" w:hAnsi="Tahoma" w:cs="Tahoma"/>
        </w:rPr>
        <w:t>Sr</w:t>
      </w:r>
      <w:r w:rsidR="00111941" w:rsidRPr="00BB0FE4">
        <w:rPr>
          <w:rStyle w:val="normaltextrun"/>
          <w:rFonts w:ascii="Tahoma" w:hAnsi="Tahoma" w:cs="Tahoma"/>
        </w:rPr>
        <w:t>a</w:t>
      </w:r>
      <w:r w:rsidRPr="00BB0FE4">
        <w:rPr>
          <w:rStyle w:val="normaltextrun"/>
          <w:rFonts w:ascii="Tahoma" w:hAnsi="Tahoma" w:cs="Tahoma"/>
        </w:rPr>
        <w:t xml:space="preserve">. </w:t>
      </w:r>
      <w:r w:rsidR="00655817" w:rsidRPr="00BB0FE4">
        <w:rPr>
          <w:rStyle w:val="normaltextrun"/>
          <w:rFonts w:ascii="Tahoma" w:hAnsi="Tahoma" w:cs="Tahoma"/>
        </w:rPr>
        <w:t xml:space="preserve">Monroy </w:t>
      </w:r>
      <w:proofErr w:type="spellStart"/>
      <w:r w:rsidR="00655817" w:rsidRPr="00BB0FE4">
        <w:rPr>
          <w:rStyle w:val="normaltextrun"/>
          <w:rFonts w:ascii="Tahoma" w:hAnsi="Tahoma" w:cs="Tahoma"/>
        </w:rPr>
        <w:t>Monroy</w:t>
      </w:r>
      <w:proofErr w:type="spellEnd"/>
      <w:r w:rsidR="00655817" w:rsidRPr="00BB0FE4">
        <w:rPr>
          <w:rStyle w:val="normaltextrun"/>
          <w:rFonts w:ascii="Tahoma" w:hAnsi="Tahoma" w:cs="Tahoma"/>
        </w:rPr>
        <w:t xml:space="preserve"> </w:t>
      </w:r>
      <w:r w:rsidR="003651DF" w:rsidRPr="00BB0FE4">
        <w:rPr>
          <w:rStyle w:val="normaltextrun"/>
          <w:rFonts w:ascii="Tahoma" w:hAnsi="Tahoma" w:cs="Tahoma"/>
        </w:rPr>
        <w:t xml:space="preserve">a la </w:t>
      </w:r>
      <w:r w:rsidRPr="00BB0FE4">
        <w:rPr>
          <w:rStyle w:val="normaltextrun"/>
          <w:rFonts w:ascii="Tahoma" w:hAnsi="Tahoma" w:cs="Tahoma"/>
        </w:rPr>
        <w:t xml:space="preserve">AFP Porvenir </w:t>
      </w:r>
      <w:r w:rsidR="003651DF" w:rsidRPr="00BB0FE4">
        <w:rPr>
          <w:rStyle w:val="normaltextrun"/>
          <w:rFonts w:ascii="Tahoma" w:hAnsi="Tahoma" w:cs="Tahoma"/>
        </w:rPr>
        <w:t xml:space="preserve">S.A., </w:t>
      </w:r>
      <w:r w:rsidR="00655817" w:rsidRPr="00BB0FE4">
        <w:rPr>
          <w:rStyle w:val="normaltextrun"/>
          <w:rFonts w:ascii="Tahoma" w:hAnsi="Tahoma" w:cs="Tahoma"/>
        </w:rPr>
        <w:t xml:space="preserve">suscrita el 06-12-1994, </w:t>
      </w:r>
      <w:r w:rsidR="00655817" w:rsidRPr="00BB0FE4">
        <w:rPr>
          <w:rStyle w:val="normaltextrun"/>
          <w:rFonts w:ascii="Tahoma" w:hAnsi="Tahoma" w:cs="Tahoma"/>
          <w:b/>
        </w:rPr>
        <w:t>así como la de los posteriores traslados que efectuó en el RAIS</w:t>
      </w:r>
      <w:r w:rsidRPr="00BB0FE4">
        <w:rPr>
          <w:rStyle w:val="normaltextrun"/>
          <w:rFonts w:ascii="Tahoma" w:hAnsi="Tahoma" w:cs="Tahoma"/>
        </w:rPr>
        <w:t xml:space="preserve">; (2) declaró </w:t>
      </w:r>
      <w:r w:rsidR="003651DF" w:rsidRPr="00BB0FE4">
        <w:rPr>
          <w:rStyle w:val="normaltextrun"/>
          <w:rFonts w:ascii="Tahoma" w:hAnsi="Tahoma" w:cs="Tahoma"/>
        </w:rPr>
        <w:t>que para todos los efectos legales l</w:t>
      </w:r>
      <w:r w:rsidR="00111941" w:rsidRPr="00BB0FE4">
        <w:rPr>
          <w:rStyle w:val="normaltextrun"/>
          <w:rFonts w:ascii="Tahoma" w:hAnsi="Tahoma" w:cs="Tahoma"/>
        </w:rPr>
        <w:t>a</w:t>
      </w:r>
      <w:r w:rsidR="003651DF" w:rsidRPr="00BB0FE4">
        <w:rPr>
          <w:rStyle w:val="normaltextrun"/>
          <w:rFonts w:ascii="Tahoma" w:hAnsi="Tahoma" w:cs="Tahoma"/>
        </w:rPr>
        <w:t xml:space="preserve"> </w:t>
      </w:r>
      <w:r w:rsidRPr="00BB0FE4">
        <w:rPr>
          <w:rStyle w:val="normaltextrun"/>
          <w:rFonts w:ascii="Tahoma" w:hAnsi="Tahoma" w:cs="Tahoma"/>
        </w:rPr>
        <w:t>actor</w:t>
      </w:r>
      <w:r w:rsidR="00111941" w:rsidRPr="00BB0FE4">
        <w:rPr>
          <w:rStyle w:val="normaltextrun"/>
          <w:rFonts w:ascii="Tahoma" w:hAnsi="Tahoma" w:cs="Tahoma"/>
        </w:rPr>
        <w:t>a</w:t>
      </w:r>
      <w:r w:rsidRPr="00BB0FE4">
        <w:rPr>
          <w:rStyle w:val="normaltextrun"/>
          <w:rFonts w:ascii="Tahoma" w:hAnsi="Tahoma" w:cs="Tahoma"/>
        </w:rPr>
        <w:t xml:space="preserve"> </w:t>
      </w:r>
      <w:r w:rsidR="003651DF" w:rsidRPr="00BB0FE4">
        <w:rPr>
          <w:rStyle w:val="normaltextrun"/>
          <w:rFonts w:ascii="Tahoma" w:hAnsi="Tahoma" w:cs="Tahoma"/>
        </w:rPr>
        <w:t xml:space="preserve">nunca se trasladó </w:t>
      </w:r>
      <w:bookmarkStart w:id="1" w:name="_Hlk55069038"/>
      <w:r w:rsidR="003651DF" w:rsidRPr="00BB0FE4">
        <w:rPr>
          <w:rStyle w:val="normaltextrun"/>
          <w:rFonts w:ascii="Tahoma" w:hAnsi="Tahoma" w:cs="Tahoma"/>
        </w:rPr>
        <w:t xml:space="preserve">al </w:t>
      </w:r>
      <w:bookmarkStart w:id="2" w:name="_Hlk52031027"/>
      <w:r w:rsidRPr="00BB0FE4">
        <w:rPr>
          <w:rStyle w:val="normaltextrun"/>
          <w:rFonts w:ascii="Tahoma" w:hAnsi="Tahoma" w:cs="Tahoma"/>
        </w:rPr>
        <w:t xml:space="preserve">RAIS </w:t>
      </w:r>
      <w:bookmarkEnd w:id="1"/>
      <w:bookmarkEnd w:id="2"/>
      <w:r w:rsidR="003651DF" w:rsidRPr="00BB0FE4">
        <w:rPr>
          <w:rStyle w:val="normaltextrun"/>
          <w:rFonts w:ascii="Tahoma" w:hAnsi="Tahoma" w:cs="Tahoma"/>
        </w:rPr>
        <w:t xml:space="preserve">y, por tanto, siempre permaneció en el </w:t>
      </w:r>
      <w:bookmarkStart w:id="3" w:name="_Hlk55068057"/>
      <w:r w:rsidRPr="00BB0FE4">
        <w:rPr>
          <w:rStyle w:val="normaltextrun"/>
          <w:rFonts w:ascii="Tahoma" w:hAnsi="Tahoma" w:cs="Tahoma"/>
        </w:rPr>
        <w:t xml:space="preserve">RPM </w:t>
      </w:r>
      <w:bookmarkEnd w:id="3"/>
      <w:r w:rsidR="003651DF" w:rsidRPr="00BB0FE4">
        <w:rPr>
          <w:rStyle w:val="normaltextrun"/>
          <w:rFonts w:ascii="Tahoma" w:hAnsi="Tahoma" w:cs="Tahoma"/>
        </w:rPr>
        <w:t xml:space="preserve">administrado en la fecha de traslado de régimen por </w:t>
      </w:r>
      <w:r w:rsidR="0079520E" w:rsidRPr="00BB0FE4">
        <w:rPr>
          <w:rStyle w:val="normaltextrun"/>
          <w:rFonts w:ascii="Tahoma" w:hAnsi="Tahoma" w:cs="Tahoma"/>
        </w:rPr>
        <w:t>el I.S.S.</w:t>
      </w:r>
      <w:r w:rsidR="003651DF" w:rsidRPr="00BB0FE4">
        <w:rPr>
          <w:rStyle w:val="normaltextrun"/>
          <w:rFonts w:ascii="Tahoma" w:hAnsi="Tahoma" w:cs="Tahoma"/>
        </w:rPr>
        <w:t xml:space="preserve">, y en la actualidad por </w:t>
      </w:r>
      <w:r w:rsidRPr="00BB0FE4">
        <w:rPr>
          <w:rStyle w:val="normaltextrun"/>
          <w:rFonts w:ascii="Tahoma" w:hAnsi="Tahoma" w:cs="Tahoma"/>
        </w:rPr>
        <w:t xml:space="preserve">Colpensiones; (3) condenó a Porvenir S.A. </w:t>
      </w:r>
      <w:r w:rsidR="003651DF" w:rsidRPr="00BB0FE4">
        <w:rPr>
          <w:rStyle w:val="normaltextrun"/>
          <w:rFonts w:ascii="Tahoma" w:hAnsi="Tahoma" w:cs="Tahoma"/>
        </w:rPr>
        <w:t xml:space="preserve">a que </w:t>
      </w:r>
      <w:r w:rsidRPr="00BB0FE4">
        <w:rPr>
          <w:rStyle w:val="normaltextrun"/>
          <w:rFonts w:ascii="Tahoma" w:hAnsi="Tahoma" w:cs="Tahoma"/>
        </w:rPr>
        <w:t>efectuar</w:t>
      </w:r>
      <w:r w:rsidR="00C823CA" w:rsidRPr="00BB0FE4">
        <w:rPr>
          <w:rStyle w:val="normaltextrun"/>
          <w:rFonts w:ascii="Tahoma" w:hAnsi="Tahoma" w:cs="Tahoma"/>
        </w:rPr>
        <w:t>a</w:t>
      </w:r>
      <w:r w:rsidRPr="00BB0FE4">
        <w:rPr>
          <w:rStyle w:val="normaltextrun"/>
          <w:rFonts w:ascii="Tahoma" w:hAnsi="Tahoma" w:cs="Tahoma"/>
        </w:rPr>
        <w:t xml:space="preserve"> </w:t>
      </w:r>
      <w:r w:rsidR="003651DF" w:rsidRPr="00BB0FE4">
        <w:rPr>
          <w:rStyle w:val="normaltextrun"/>
          <w:rFonts w:ascii="Tahoma" w:hAnsi="Tahoma" w:cs="Tahoma"/>
        </w:rPr>
        <w:t xml:space="preserve">el traslado </w:t>
      </w:r>
      <w:r w:rsidRPr="00BB0FE4">
        <w:rPr>
          <w:rStyle w:val="normaltextrun"/>
          <w:rFonts w:ascii="Tahoma" w:hAnsi="Tahoma" w:cs="Tahoma"/>
        </w:rPr>
        <w:t>hacia Colpensiones</w:t>
      </w:r>
      <w:r w:rsidR="003651DF" w:rsidRPr="00BB0FE4">
        <w:rPr>
          <w:rStyle w:val="normaltextrun"/>
          <w:rFonts w:ascii="Tahoma" w:hAnsi="Tahoma" w:cs="Tahoma"/>
        </w:rPr>
        <w:t>, de la totalidad del capital acumulado en la cuenta de ahorro individual de</w:t>
      </w:r>
      <w:r w:rsidR="0079520E" w:rsidRPr="00BB0FE4">
        <w:rPr>
          <w:rStyle w:val="normaltextrun"/>
          <w:rFonts w:ascii="Tahoma" w:hAnsi="Tahoma" w:cs="Tahoma"/>
        </w:rPr>
        <w:t xml:space="preserve"> </w:t>
      </w:r>
      <w:r w:rsidR="003651DF" w:rsidRPr="00BB0FE4">
        <w:rPr>
          <w:rStyle w:val="normaltextrun"/>
          <w:rFonts w:ascii="Tahoma" w:hAnsi="Tahoma" w:cs="Tahoma"/>
        </w:rPr>
        <w:t>l</w:t>
      </w:r>
      <w:r w:rsidR="0079520E" w:rsidRPr="00BB0FE4">
        <w:rPr>
          <w:rStyle w:val="normaltextrun"/>
          <w:rFonts w:ascii="Tahoma" w:hAnsi="Tahoma" w:cs="Tahoma"/>
        </w:rPr>
        <w:t>a</w:t>
      </w:r>
      <w:r w:rsidR="003651DF" w:rsidRPr="00BB0FE4">
        <w:rPr>
          <w:rStyle w:val="normaltextrun"/>
          <w:rFonts w:ascii="Tahoma" w:hAnsi="Tahoma" w:cs="Tahoma"/>
        </w:rPr>
        <w:t xml:space="preserve"> </w:t>
      </w:r>
      <w:r w:rsidRPr="00BB0FE4">
        <w:rPr>
          <w:rStyle w:val="normaltextrun"/>
          <w:rFonts w:ascii="Tahoma" w:hAnsi="Tahoma" w:cs="Tahoma"/>
        </w:rPr>
        <w:t>actor</w:t>
      </w:r>
      <w:r w:rsidR="0079520E" w:rsidRPr="00BB0FE4">
        <w:rPr>
          <w:rStyle w:val="normaltextrun"/>
          <w:rFonts w:ascii="Tahoma" w:hAnsi="Tahoma" w:cs="Tahoma"/>
        </w:rPr>
        <w:t>a</w:t>
      </w:r>
      <w:r w:rsidR="003651DF" w:rsidRPr="00BB0FE4">
        <w:rPr>
          <w:rStyle w:val="normaltextrun"/>
          <w:rFonts w:ascii="Tahoma" w:hAnsi="Tahoma" w:cs="Tahoma"/>
        </w:rPr>
        <w:t>, con sus respectivos rendimientos financieros, junto al bono pensional en el evento de existir</w:t>
      </w:r>
      <w:r w:rsidRPr="00BB0FE4">
        <w:rPr>
          <w:rStyle w:val="normaltextrun"/>
          <w:rFonts w:ascii="Tahoma" w:hAnsi="Tahoma" w:cs="Tahoma"/>
        </w:rPr>
        <w:t xml:space="preserve">; (4) Condenó a </w:t>
      </w:r>
      <w:r w:rsidR="00655817" w:rsidRPr="00BB0FE4">
        <w:rPr>
          <w:rStyle w:val="normaltextrun"/>
          <w:rFonts w:ascii="Tahoma" w:hAnsi="Tahoma" w:cs="Tahoma"/>
        </w:rPr>
        <w:t xml:space="preserve">Porvenir  S.A. y  a Protección  S.A., a </w:t>
      </w:r>
      <w:r w:rsidR="00655817" w:rsidRPr="00BB0FE4">
        <w:rPr>
          <w:rStyle w:val="normaltextrun"/>
          <w:rFonts w:ascii="Tahoma" w:hAnsi="Tahoma" w:cs="Tahoma"/>
        </w:rPr>
        <w:lastRenderedPageBreak/>
        <w:t xml:space="preserve">realizar  la devolución a  Colpensiones del  valor  de  los  gastos  de administración, comisiones, cuotas de garantía de pensión mínima y seguros previsionales cobrados a la afiliada, con cargo a sus propias utilidades y debidamente indexados; </w:t>
      </w:r>
      <w:r w:rsidRPr="00BB0FE4">
        <w:rPr>
          <w:rStyle w:val="normaltextrun"/>
          <w:rFonts w:ascii="Tahoma" w:hAnsi="Tahoma" w:cs="Tahoma"/>
        </w:rPr>
        <w:t xml:space="preserve">(5) ordenó a Colpensiones </w:t>
      </w:r>
      <w:r w:rsidR="00655817" w:rsidRPr="00BB0FE4">
        <w:rPr>
          <w:rStyle w:val="normaltextrun"/>
          <w:rFonts w:ascii="Tahoma" w:hAnsi="Tahoma" w:cs="Tahoma"/>
        </w:rPr>
        <w:t xml:space="preserve">a </w:t>
      </w:r>
      <w:r w:rsidR="003651DF" w:rsidRPr="00BB0FE4">
        <w:rPr>
          <w:rStyle w:val="normaltextrun"/>
          <w:rFonts w:ascii="Tahoma" w:hAnsi="Tahoma" w:cs="Tahoma"/>
        </w:rPr>
        <w:t>tener como vinculad</w:t>
      </w:r>
      <w:r w:rsidR="00655817" w:rsidRPr="00BB0FE4">
        <w:rPr>
          <w:rStyle w:val="normaltextrun"/>
          <w:rFonts w:ascii="Tahoma" w:hAnsi="Tahoma" w:cs="Tahoma"/>
        </w:rPr>
        <w:t>a,</w:t>
      </w:r>
      <w:r w:rsidR="003651DF" w:rsidRPr="00BB0FE4">
        <w:rPr>
          <w:rStyle w:val="normaltextrun"/>
          <w:rFonts w:ascii="Tahoma" w:hAnsi="Tahoma" w:cs="Tahoma"/>
        </w:rPr>
        <w:t xml:space="preserve"> sin solución de continuidad al </w:t>
      </w:r>
      <w:r w:rsidRPr="00BB0FE4">
        <w:rPr>
          <w:rStyle w:val="normaltextrun"/>
          <w:rFonts w:ascii="Tahoma" w:hAnsi="Tahoma" w:cs="Tahoma"/>
        </w:rPr>
        <w:t>RPM</w:t>
      </w:r>
      <w:r w:rsidR="00655817" w:rsidRPr="00BB0FE4">
        <w:rPr>
          <w:rStyle w:val="normaltextrun"/>
          <w:rFonts w:ascii="Tahoma" w:hAnsi="Tahoma" w:cs="Tahoma"/>
        </w:rPr>
        <w:t>,</w:t>
      </w:r>
      <w:r w:rsidRPr="00BB0FE4">
        <w:rPr>
          <w:rStyle w:val="normaltextrun"/>
          <w:rFonts w:ascii="Tahoma" w:hAnsi="Tahoma" w:cs="Tahoma"/>
        </w:rPr>
        <w:t xml:space="preserve"> </w:t>
      </w:r>
      <w:r w:rsidR="003651DF" w:rsidRPr="00BB0FE4">
        <w:rPr>
          <w:rStyle w:val="normaltextrun"/>
          <w:rFonts w:ascii="Tahoma" w:hAnsi="Tahoma" w:cs="Tahoma"/>
        </w:rPr>
        <w:t xml:space="preserve">al </w:t>
      </w:r>
      <w:r w:rsidRPr="00BB0FE4">
        <w:rPr>
          <w:rStyle w:val="normaltextrun"/>
          <w:rFonts w:ascii="Tahoma" w:hAnsi="Tahoma" w:cs="Tahoma"/>
        </w:rPr>
        <w:t>aquí demandante</w:t>
      </w:r>
      <w:r w:rsidR="00655817" w:rsidRPr="00BB0FE4">
        <w:rPr>
          <w:rStyle w:val="normaltextrun"/>
          <w:rFonts w:ascii="Tahoma" w:hAnsi="Tahoma" w:cs="Tahoma"/>
        </w:rPr>
        <w:t xml:space="preserve"> y, </w:t>
      </w:r>
      <w:r w:rsidRPr="00BB0FE4">
        <w:rPr>
          <w:rStyle w:val="normaltextrun"/>
          <w:rFonts w:ascii="Tahoma" w:hAnsi="Tahoma" w:cs="Tahoma"/>
        </w:rPr>
        <w:t xml:space="preserve">condenó en costas a Porvenir S.A. </w:t>
      </w:r>
      <w:r w:rsidR="00655817" w:rsidRPr="00BB0FE4">
        <w:rPr>
          <w:rStyle w:val="normaltextrun"/>
          <w:rFonts w:ascii="Tahoma" w:hAnsi="Tahoma" w:cs="Tahoma"/>
        </w:rPr>
        <w:t xml:space="preserve">y a Protección S.A., en un 90% y un 10%, respectivamente, </w:t>
      </w:r>
      <w:r w:rsidRPr="00BB0FE4">
        <w:rPr>
          <w:rStyle w:val="normaltextrun"/>
          <w:rFonts w:ascii="Tahoma" w:hAnsi="Tahoma" w:cs="Tahoma"/>
        </w:rPr>
        <w:t>a favor de</w:t>
      </w:r>
      <w:r w:rsidR="00111941" w:rsidRPr="00BB0FE4">
        <w:rPr>
          <w:rStyle w:val="normaltextrun"/>
          <w:rFonts w:ascii="Tahoma" w:hAnsi="Tahoma" w:cs="Tahoma"/>
        </w:rPr>
        <w:t xml:space="preserve"> </w:t>
      </w:r>
      <w:r w:rsidRPr="00BB0FE4">
        <w:rPr>
          <w:rStyle w:val="normaltextrun"/>
          <w:rFonts w:ascii="Tahoma" w:hAnsi="Tahoma" w:cs="Tahoma"/>
        </w:rPr>
        <w:t>l</w:t>
      </w:r>
      <w:r w:rsidR="00111941" w:rsidRPr="00BB0FE4">
        <w:rPr>
          <w:rStyle w:val="normaltextrun"/>
          <w:rFonts w:ascii="Tahoma" w:hAnsi="Tahoma" w:cs="Tahoma"/>
        </w:rPr>
        <w:t>a</w:t>
      </w:r>
      <w:r w:rsidRPr="00BB0FE4">
        <w:rPr>
          <w:rStyle w:val="normaltextrun"/>
          <w:rFonts w:ascii="Tahoma" w:hAnsi="Tahoma" w:cs="Tahoma"/>
        </w:rPr>
        <w:t xml:space="preserve"> actor</w:t>
      </w:r>
      <w:r w:rsidR="00111941" w:rsidRPr="00BB0FE4">
        <w:rPr>
          <w:rStyle w:val="normaltextrun"/>
          <w:rFonts w:ascii="Tahoma" w:hAnsi="Tahoma" w:cs="Tahoma"/>
        </w:rPr>
        <w:t>a</w:t>
      </w:r>
      <w:r w:rsidRPr="00BB0FE4">
        <w:rPr>
          <w:rStyle w:val="normaltextrun"/>
          <w:rFonts w:ascii="Tahoma" w:hAnsi="Tahoma" w:cs="Tahoma"/>
        </w:rPr>
        <w:t>.</w:t>
      </w:r>
    </w:p>
    <w:p w14:paraId="6A5D7B98" w14:textId="77777777" w:rsidR="003651DF" w:rsidRPr="00BB0FE4" w:rsidRDefault="003651DF" w:rsidP="00BB0FE4">
      <w:pPr>
        <w:pStyle w:val="Prrafodelista"/>
        <w:spacing w:line="276" w:lineRule="auto"/>
        <w:ind w:left="360"/>
        <w:rPr>
          <w:rFonts w:ascii="Tahoma" w:eastAsia="Calibri" w:hAnsi="Tahoma" w:cs="Tahoma"/>
          <w:lang w:bidi="en-US"/>
        </w:rPr>
      </w:pPr>
    </w:p>
    <w:bookmarkEnd w:id="0"/>
    <w:p w14:paraId="23C9F9BB" w14:textId="75454956" w:rsidR="00520438" w:rsidRPr="00BB0FE4" w:rsidRDefault="00397A2F" w:rsidP="00BB0FE4">
      <w:pPr>
        <w:spacing w:line="276" w:lineRule="auto"/>
        <w:ind w:firstLine="708"/>
        <w:rPr>
          <w:rFonts w:ascii="Tahoma" w:hAnsi="Tahoma" w:cs="Tahoma"/>
        </w:rPr>
      </w:pPr>
      <w:r w:rsidRPr="00BB0FE4">
        <w:rPr>
          <w:rFonts w:ascii="Tahoma" w:hAnsi="Tahoma" w:cs="Tahoma"/>
        </w:rPr>
        <w:t xml:space="preserve">Para llegar a tal determinación, la A-quo estableció que el </w:t>
      </w:r>
      <w:r w:rsidR="003651DF" w:rsidRPr="00BB0FE4">
        <w:rPr>
          <w:rStyle w:val="normaltextrun"/>
          <w:rFonts w:ascii="Tahoma" w:hAnsi="Tahoma" w:cs="Tahoma"/>
        </w:rPr>
        <w:t xml:space="preserve">acto jurídico que generó el traslado de régimen </w:t>
      </w:r>
      <w:r w:rsidRPr="00BB0FE4">
        <w:rPr>
          <w:rStyle w:val="normaltextrun"/>
          <w:rFonts w:ascii="Tahoma" w:hAnsi="Tahoma" w:cs="Tahoma"/>
        </w:rPr>
        <w:t xml:space="preserve">era </w:t>
      </w:r>
      <w:r w:rsidR="00CF2D46" w:rsidRPr="00BB0FE4">
        <w:rPr>
          <w:rStyle w:val="normaltextrun"/>
          <w:rFonts w:ascii="Tahoma" w:hAnsi="Tahoma" w:cs="Tahoma"/>
        </w:rPr>
        <w:t xml:space="preserve">ineficaz, conforme a los lineamientos jurisprudenciales trazados por la </w:t>
      </w:r>
      <w:r w:rsidR="003651DF" w:rsidRPr="00BB0FE4">
        <w:rPr>
          <w:rStyle w:val="normaltextrun"/>
          <w:rFonts w:ascii="Tahoma" w:hAnsi="Tahoma" w:cs="Tahoma"/>
        </w:rPr>
        <w:t xml:space="preserve">Sala de Casación Laboral de la </w:t>
      </w:r>
      <w:r w:rsidR="00CF2D46" w:rsidRPr="00BB0FE4">
        <w:rPr>
          <w:rStyle w:val="normaltextrun"/>
          <w:rFonts w:ascii="Tahoma" w:hAnsi="Tahoma" w:cs="Tahoma"/>
        </w:rPr>
        <w:t>Corte Suprema de Justicia</w:t>
      </w:r>
      <w:bookmarkStart w:id="4" w:name="271"/>
      <w:r w:rsidR="00520438" w:rsidRPr="00BB0FE4">
        <w:rPr>
          <w:rStyle w:val="normaltextrun"/>
          <w:rFonts w:ascii="Tahoma" w:hAnsi="Tahoma" w:cs="Tahoma"/>
        </w:rPr>
        <w:t>, l</w:t>
      </w:r>
      <w:r w:rsidR="003651DF" w:rsidRPr="00BB0FE4">
        <w:rPr>
          <w:rStyle w:val="normaltextrun"/>
          <w:rFonts w:ascii="Tahoma" w:hAnsi="Tahoma" w:cs="Tahoma"/>
        </w:rPr>
        <w:t>os artículos 271 y 272 de la Ley 100 de 1993</w:t>
      </w:r>
      <w:r w:rsidR="00520438" w:rsidRPr="00BB0FE4">
        <w:rPr>
          <w:rStyle w:val="normaltextrun"/>
          <w:rFonts w:ascii="Tahoma" w:hAnsi="Tahoma" w:cs="Tahoma"/>
        </w:rPr>
        <w:t xml:space="preserve">, así como las previsiones del </w:t>
      </w:r>
      <w:bookmarkEnd w:id="4"/>
      <w:r w:rsidR="003651DF" w:rsidRPr="00BB0FE4">
        <w:rPr>
          <w:rFonts w:ascii="Tahoma" w:hAnsi="Tahoma" w:cs="Tahoma"/>
        </w:rPr>
        <w:t xml:space="preserve">literal b) del artículo 13 </w:t>
      </w:r>
      <w:r w:rsidR="00520438" w:rsidRPr="00BB0FE4">
        <w:rPr>
          <w:rFonts w:ascii="Tahoma" w:hAnsi="Tahoma" w:cs="Tahoma"/>
        </w:rPr>
        <w:t xml:space="preserve">ibidem y demás normas que regulan la materia, en la medida que la AFP demandada no había acreditado </w:t>
      </w:r>
      <w:r w:rsidR="00347D4F" w:rsidRPr="00BB0FE4">
        <w:rPr>
          <w:rFonts w:ascii="Tahoma" w:hAnsi="Tahoma" w:cs="Tahoma"/>
        </w:rPr>
        <w:t xml:space="preserve">– como le correspondía según la carga de la prueba - </w:t>
      </w:r>
      <w:r w:rsidR="00520438" w:rsidRPr="00BB0FE4">
        <w:rPr>
          <w:rFonts w:ascii="Tahoma" w:hAnsi="Tahoma" w:cs="Tahoma"/>
        </w:rPr>
        <w:t xml:space="preserve">que cumplió que con la </w:t>
      </w:r>
      <w:r w:rsidR="003651DF" w:rsidRPr="00BB0FE4">
        <w:rPr>
          <w:rFonts w:ascii="Tahoma" w:hAnsi="Tahoma" w:cs="Tahoma"/>
        </w:rPr>
        <w:t xml:space="preserve">debida diligencia </w:t>
      </w:r>
      <w:r w:rsidR="00520438" w:rsidRPr="00BB0FE4">
        <w:rPr>
          <w:rFonts w:ascii="Tahoma" w:hAnsi="Tahoma" w:cs="Tahoma"/>
        </w:rPr>
        <w:t xml:space="preserve">al momento en que la parte demandante se trasladó de régimen, en tanto que el consentimiento no estuvo </w:t>
      </w:r>
      <w:r w:rsidR="003651DF" w:rsidRPr="00BB0FE4">
        <w:rPr>
          <w:rFonts w:ascii="Tahoma" w:hAnsi="Tahoma" w:cs="Tahoma"/>
        </w:rPr>
        <w:t xml:space="preserve">precedido por </w:t>
      </w:r>
      <w:r w:rsidR="00520438" w:rsidRPr="00BB0FE4">
        <w:rPr>
          <w:rFonts w:ascii="Tahoma" w:hAnsi="Tahoma" w:cs="Tahoma"/>
        </w:rPr>
        <w:t xml:space="preserve">la </w:t>
      </w:r>
      <w:r w:rsidR="003651DF" w:rsidRPr="00BB0FE4">
        <w:rPr>
          <w:rFonts w:ascii="Tahoma" w:hAnsi="Tahoma" w:cs="Tahoma"/>
        </w:rPr>
        <w:t>información suficiente, amplia y oportuna</w:t>
      </w:r>
      <w:r w:rsidR="00520438" w:rsidRPr="00BB0FE4">
        <w:rPr>
          <w:rFonts w:ascii="Tahoma" w:hAnsi="Tahoma" w:cs="Tahoma"/>
        </w:rPr>
        <w:t xml:space="preserve"> para la época, de manera que le hubiere permitido una </w:t>
      </w:r>
      <w:r w:rsidR="003651DF" w:rsidRPr="00BB0FE4">
        <w:rPr>
          <w:rFonts w:ascii="Tahoma" w:hAnsi="Tahoma" w:cs="Tahoma"/>
        </w:rPr>
        <w:t>total comprensión</w:t>
      </w:r>
      <w:r w:rsidR="00520438" w:rsidRPr="00BB0FE4">
        <w:rPr>
          <w:rFonts w:ascii="Tahoma" w:hAnsi="Tahoma" w:cs="Tahoma"/>
        </w:rPr>
        <w:t xml:space="preserve"> de los regímenes pensionales dentro </w:t>
      </w:r>
      <w:r w:rsidR="003651DF" w:rsidRPr="00BB0FE4">
        <w:rPr>
          <w:rFonts w:ascii="Tahoma" w:hAnsi="Tahoma" w:cs="Tahoma"/>
        </w:rPr>
        <w:t>de su expectativa pensional</w:t>
      </w:r>
      <w:r w:rsidR="00520438" w:rsidRPr="00BB0FE4">
        <w:rPr>
          <w:rFonts w:ascii="Tahoma" w:hAnsi="Tahoma" w:cs="Tahoma"/>
        </w:rPr>
        <w:t>.</w:t>
      </w:r>
      <w:r w:rsidR="00347D4F" w:rsidRPr="00BB0FE4">
        <w:rPr>
          <w:rFonts w:ascii="Tahoma" w:hAnsi="Tahoma" w:cs="Tahoma"/>
        </w:rPr>
        <w:t xml:space="preserve"> </w:t>
      </w:r>
    </w:p>
    <w:p w14:paraId="4649E621" w14:textId="77777777" w:rsidR="00520438" w:rsidRPr="00BB0FE4" w:rsidRDefault="00520438" w:rsidP="00BB0FE4">
      <w:pPr>
        <w:spacing w:line="276" w:lineRule="auto"/>
        <w:ind w:firstLine="0"/>
        <w:rPr>
          <w:rFonts w:ascii="Tahoma" w:hAnsi="Tahoma" w:cs="Tahoma"/>
        </w:rPr>
      </w:pPr>
    </w:p>
    <w:p w14:paraId="173CB500" w14:textId="18318F5E" w:rsidR="00347D4F" w:rsidRPr="00BB0FE4" w:rsidRDefault="00347D4F" w:rsidP="00BB0FE4">
      <w:pPr>
        <w:spacing w:line="276" w:lineRule="auto"/>
        <w:ind w:firstLine="360"/>
        <w:rPr>
          <w:rStyle w:val="normaltextrun"/>
          <w:rFonts w:ascii="Tahoma" w:hAnsi="Tahoma" w:cs="Tahoma"/>
        </w:rPr>
      </w:pPr>
      <w:r w:rsidRPr="00BB0FE4">
        <w:rPr>
          <w:rStyle w:val="normaltextrun"/>
          <w:rFonts w:ascii="Tahoma" w:hAnsi="Tahoma" w:cs="Tahoma"/>
        </w:rPr>
        <w:t xml:space="preserve">En síntesis, declaró </w:t>
      </w:r>
      <w:r w:rsidR="003651DF" w:rsidRPr="00BB0FE4">
        <w:rPr>
          <w:rStyle w:val="normaltextrun"/>
          <w:rFonts w:ascii="Tahoma" w:hAnsi="Tahoma" w:cs="Tahoma"/>
        </w:rPr>
        <w:t xml:space="preserve">la ineficacia de la vinculación o afiliación de la </w:t>
      </w:r>
      <w:r w:rsidR="0099793A" w:rsidRPr="00BB0FE4">
        <w:rPr>
          <w:rStyle w:val="normaltextrun"/>
          <w:rFonts w:ascii="Tahoma" w:hAnsi="Tahoma" w:cs="Tahoma"/>
        </w:rPr>
        <w:t xml:space="preserve">parte </w:t>
      </w:r>
      <w:r w:rsidR="003651DF" w:rsidRPr="00BB0FE4">
        <w:rPr>
          <w:rStyle w:val="normaltextrun"/>
          <w:rFonts w:ascii="Tahoma" w:hAnsi="Tahoma" w:cs="Tahoma"/>
        </w:rPr>
        <w:t xml:space="preserve">actora, suscrita el </w:t>
      </w:r>
      <w:r w:rsidR="004544B2" w:rsidRPr="00BB0FE4">
        <w:rPr>
          <w:rStyle w:val="normaltextrun"/>
          <w:rFonts w:ascii="Tahoma" w:hAnsi="Tahoma" w:cs="Tahoma"/>
        </w:rPr>
        <w:t>6 de diciembre de 1994</w:t>
      </w:r>
      <w:r w:rsidR="008E359E" w:rsidRPr="00BB0FE4">
        <w:rPr>
          <w:rStyle w:val="normaltextrun"/>
          <w:rFonts w:ascii="Tahoma" w:hAnsi="Tahoma" w:cs="Tahoma"/>
        </w:rPr>
        <w:t xml:space="preserve"> ante </w:t>
      </w:r>
      <w:r w:rsidR="003651DF" w:rsidRPr="00BB0FE4">
        <w:rPr>
          <w:rStyle w:val="normaltextrun"/>
          <w:rFonts w:ascii="Tahoma" w:hAnsi="Tahoma" w:cs="Tahoma"/>
        </w:rPr>
        <w:t xml:space="preserve">Porvenir S.A., </w:t>
      </w:r>
      <w:r w:rsidR="004544B2" w:rsidRPr="00BB0FE4">
        <w:rPr>
          <w:rStyle w:val="normaltextrun"/>
          <w:rFonts w:ascii="Tahoma" w:hAnsi="Tahoma" w:cs="Tahoma"/>
        </w:rPr>
        <w:t>así como aquella que llevó a cabo con Protección S.A. en el año 1998, estableciendo qu</w:t>
      </w:r>
      <w:r w:rsidR="003651DF" w:rsidRPr="00BB0FE4">
        <w:rPr>
          <w:rStyle w:val="normaltextrun"/>
          <w:rFonts w:ascii="Tahoma" w:hAnsi="Tahoma" w:cs="Tahoma"/>
        </w:rPr>
        <w:t>e para todos los efectos legales l</w:t>
      </w:r>
      <w:r w:rsidR="008E359E" w:rsidRPr="00BB0FE4">
        <w:rPr>
          <w:rStyle w:val="normaltextrun"/>
          <w:rFonts w:ascii="Tahoma" w:hAnsi="Tahoma" w:cs="Tahoma"/>
        </w:rPr>
        <w:t>a</w:t>
      </w:r>
      <w:r w:rsidR="003651DF" w:rsidRPr="00BB0FE4">
        <w:rPr>
          <w:rStyle w:val="normaltextrun"/>
          <w:rFonts w:ascii="Tahoma" w:hAnsi="Tahoma" w:cs="Tahoma"/>
        </w:rPr>
        <w:t xml:space="preserve"> afiliad</w:t>
      </w:r>
      <w:r w:rsidR="008E359E" w:rsidRPr="00BB0FE4">
        <w:rPr>
          <w:rStyle w:val="normaltextrun"/>
          <w:rFonts w:ascii="Tahoma" w:hAnsi="Tahoma" w:cs="Tahoma"/>
        </w:rPr>
        <w:t>a</w:t>
      </w:r>
      <w:r w:rsidR="003651DF" w:rsidRPr="00BB0FE4">
        <w:rPr>
          <w:rStyle w:val="normaltextrun"/>
          <w:rFonts w:ascii="Tahoma" w:hAnsi="Tahoma" w:cs="Tahoma"/>
        </w:rPr>
        <w:t xml:space="preserve"> nunca se trasladó al RAIS y </w:t>
      </w:r>
      <w:proofErr w:type="gramStart"/>
      <w:r w:rsidRPr="00BB0FE4">
        <w:rPr>
          <w:rStyle w:val="normaltextrun"/>
          <w:rFonts w:ascii="Tahoma" w:hAnsi="Tahoma" w:cs="Tahoma"/>
        </w:rPr>
        <w:t>que</w:t>
      </w:r>
      <w:proofErr w:type="gramEnd"/>
      <w:r w:rsidRPr="00BB0FE4">
        <w:rPr>
          <w:rStyle w:val="normaltextrun"/>
          <w:rFonts w:ascii="Tahoma" w:hAnsi="Tahoma" w:cs="Tahoma"/>
        </w:rPr>
        <w:t xml:space="preserve"> </w:t>
      </w:r>
      <w:r w:rsidR="003651DF" w:rsidRPr="00BB0FE4">
        <w:rPr>
          <w:rStyle w:val="normaltextrun"/>
          <w:rFonts w:ascii="Tahoma" w:hAnsi="Tahoma" w:cs="Tahoma"/>
        </w:rPr>
        <w:t xml:space="preserve">por </w:t>
      </w:r>
      <w:r w:rsidR="0099793A" w:rsidRPr="00BB0FE4">
        <w:rPr>
          <w:rStyle w:val="normaltextrun"/>
          <w:rFonts w:ascii="Tahoma" w:hAnsi="Tahoma" w:cs="Tahoma"/>
        </w:rPr>
        <w:t>tanto</w:t>
      </w:r>
      <w:r w:rsidR="003651DF" w:rsidRPr="00BB0FE4">
        <w:rPr>
          <w:rStyle w:val="normaltextrun"/>
          <w:rFonts w:ascii="Tahoma" w:hAnsi="Tahoma" w:cs="Tahoma"/>
        </w:rPr>
        <w:t>, siempre permaneció en el RPM administrado actualmente por Colpensiones</w:t>
      </w:r>
      <w:r w:rsidR="008E359E" w:rsidRPr="00BB0FE4">
        <w:rPr>
          <w:rStyle w:val="normaltextrun"/>
          <w:rFonts w:ascii="Tahoma" w:hAnsi="Tahoma" w:cs="Tahoma"/>
        </w:rPr>
        <w:t>.</w:t>
      </w:r>
      <w:r w:rsidRPr="00BB0FE4">
        <w:rPr>
          <w:rStyle w:val="normaltextrun"/>
          <w:rFonts w:ascii="Tahoma" w:hAnsi="Tahoma" w:cs="Tahoma"/>
        </w:rPr>
        <w:t xml:space="preserve"> </w:t>
      </w:r>
    </w:p>
    <w:p w14:paraId="5B99A66E" w14:textId="77777777" w:rsidR="00347D4F" w:rsidRPr="00BB0FE4" w:rsidRDefault="00347D4F" w:rsidP="00BB0FE4">
      <w:pPr>
        <w:pStyle w:val="Sinespaciado"/>
        <w:spacing w:line="276" w:lineRule="auto"/>
        <w:jc w:val="both"/>
        <w:rPr>
          <w:rFonts w:ascii="Tahoma" w:eastAsia="Calibri" w:hAnsi="Tahoma" w:cs="Tahoma"/>
          <w:lang w:bidi="en-US"/>
        </w:rPr>
      </w:pPr>
    </w:p>
    <w:p w14:paraId="5D3C64D7" w14:textId="77777777" w:rsidR="00FD43A0" w:rsidRPr="00BB0FE4" w:rsidRDefault="00FD43A0" w:rsidP="00BB0FE4">
      <w:pPr>
        <w:pStyle w:val="Prrafodelista"/>
        <w:numPr>
          <w:ilvl w:val="0"/>
          <w:numId w:val="2"/>
        </w:numPr>
        <w:spacing w:line="276" w:lineRule="auto"/>
        <w:jc w:val="center"/>
        <w:rPr>
          <w:rFonts w:ascii="Tahoma" w:hAnsi="Tahoma" w:cs="Tahoma"/>
          <w:b/>
          <w:bCs/>
          <w:lang w:val="es-ES_tradnl"/>
        </w:rPr>
      </w:pPr>
      <w:r w:rsidRPr="00BB0FE4">
        <w:rPr>
          <w:rFonts w:ascii="Tahoma" w:hAnsi="Tahoma" w:cs="Tahoma"/>
          <w:b/>
          <w:bCs/>
          <w:lang w:val="es-ES_tradnl"/>
        </w:rPr>
        <w:t>Recursos de apelación y procedencia de la consulta</w:t>
      </w:r>
    </w:p>
    <w:p w14:paraId="5565A0D0" w14:textId="06FE4927" w:rsidR="00FD43A0" w:rsidRPr="00BB0FE4" w:rsidRDefault="00FD43A0" w:rsidP="00BB0FE4">
      <w:pPr>
        <w:spacing w:line="276" w:lineRule="auto"/>
        <w:ind w:firstLine="0"/>
        <w:rPr>
          <w:rFonts w:ascii="Tahoma" w:hAnsi="Tahoma" w:cs="Tahoma"/>
        </w:rPr>
      </w:pPr>
    </w:p>
    <w:p w14:paraId="601C1ED9" w14:textId="27BF069A" w:rsidR="00575982" w:rsidRPr="00BB0FE4" w:rsidRDefault="00575982" w:rsidP="00BB0FE4">
      <w:pPr>
        <w:spacing w:line="276" w:lineRule="auto"/>
        <w:ind w:firstLine="708"/>
        <w:rPr>
          <w:rFonts w:ascii="Tahoma" w:hAnsi="Tahoma" w:cs="Tahoma"/>
          <w:lang w:val="es-ES_tradnl"/>
        </w:rPr>
      </w:pPr>
      <w:r w:rsidRPr="00BB0FE4">
        <w:rPr>
          <w:rFonts w:ascii="Tahoma" w:hAnsi="Tahoma" w:cs="Tahoma"/>
          <w:b/>
          <w:bCs/>
          <w:lang w:val="es-ES_tradnl"/>
        </w:rPr>
        <w:t>Porvenir S.A.</w:t>
      </w:r>
      <w:r w:rsidRPr="00BB0FE4">
        <w:rPr>
          <w:rFonts w:ascii="Tahoma" w:hAnsi="Tahoma" w:cs="Tahoma"/>
          <w:lang w:val="es-ES_tradnl"/>
        </w:rPr>
        <w:t xml:space="preserve"> atacó el fallo de instancia alegando que estaba demostrado que brindó a la demandante la asesoría exigida para el año 199</w:t>
      </w:r>
      <w:r w:rsidR="00017F47" w:rsidRPr="00BB0FE4">
        <w:rPr>
          <w:rFonts w:ascii="Tahoma" w:hAnsi="Tahoma" w:cs="Tahoma"/>
          <w:lang w:val="es-ES_tradnl"/>
        </w:rPr>
        <w:t>4</w:t>
      </w:r>
      <w:r w:rsidRPr="00BB0FE4">
        <w:rPr>
          <w:rFonts w:ascii="Tahoma" w:hAnsi="Tahoma" w:cs="Tahoma"/>
          <w:lang w:val="es-ES_tradnl"/>
        </w:rPr>
        <w:t>, época en la que no era obligatorio dejar constancia escrita de la información suministrada. Agregó que con el interrogatorio se acreditó que la actora suscribió el formulario de afiliación de manera libre, voluntaria y sin presiones, y que no cumplió con el deber legal que le correspondía de informarse acerca de su vinculación al régimen de ahorro individual.</w:t>
      </w:r>
    </w:p>
    <w:p w14:paraId="666D0887" w14:textId="77777777" w:rsidR="0019334C" w:rsidRPr="00BB0FE4" w:rsidRDefault="0019334C" w:rsidP="00BB0FE4">
      <w:pPr>
        <w:spacing w:line="276" w:lineRule="auto"/>
        <w:ind w:firstLine="708"/>
        <w:rPr>
          <w:rFonts w:ascii="Tahoma" w:hAnsi="Tahoma" w:cs="Tahoma"/>
          <w:lang w:val="es-ES_tradnl"/>
        </w:rPr>
      </w:pPr>
    </w:p>
    <w:p w14:paraId="55ABF428" w14:textId="04E12058" w:rsidR="00575982" w:rsidRPr="00BB0FE4" w:rsidRDefault="00575982" w:rsidP="00BB0FE4">
      <w:pPr>
        <w:spacing w:line="276" w:lineRule="auto"/>
        <w:ind w:firstLine="708"/>
        <w:rPr>
          <w:rFonts w:ascii="Tahoma" w:hAnsi="Tahoma" w:cs="Tahoma"/>
          <w:lang w:val="es-ES_tradnl"/>
        </w:rPr>
      </w:pPr>
      <w:r w:rsidRPr="00BB0FE4">
        <w:rPr>
          <w:rFonts w:ascii="Tahoma" w:hAnsi="Tahoma" w:cs="Tahoma"/>
          <w:lang w:val="es-ES_tradnl"/>
        </w:rPr>
        <w:t xml:space="preserve">Arguyó que, al haberse declarado la ineficacia del traslado, las cosas se mantenían en el estado original, por lo que no había lugar a ordenar </w:t>
      </w:r>
      <w:r w:rsidR="00017F47" w:rsidRPr="00BB0FE4">
        <w:rPr>
          <w:rFonts w:ascii="Tahoma" w:hAnsi="Tahoma" w:cs="Tahoma"/>
          <w:lang w:val="es-ES_tradnl"/>
        </w:rPr>
        <w:t xml:space="preserve">-además del dinero de la cuenta- </w:t>
      </w:r>
      <w:r w:rsidRPr="00BB0FE4">
        <w:rPr>
          <w:rFonts w:ascii="Tahoma" w:hAnsi="Tahoma" w:cs="Tahoma"/>
          <w:lang w:val="es-ES_tradnl"/>
        </w:rPr>
        <w:t xml:space="preserve">el reintegro de </w:t>
      </w:r>
      <w:r w:rsidR="00017F47" w:rsidRPr="00BB0FE4">
        <w:rPr>
          <w:rFonts w:ascii="Tahoma" w:hAnsi="Tahoma" w:cs="Tahoma"/>
          <w:lang w:val="es-ES_tradnl"/>
        </w:rPr>
        <w:t>emolumentos distintos señalados en la sentencia de instancia</w:t>
      </w:r>
      <w:r w:rsidRPr="00BB0FE4">
        <w:rPr>
          <w:rFonts w:ascii="Tahoma" w:hAnsi="Tahoma" w:cs="Tahoma"/>
          <w:lang w:val="es-ES_tradnl"/>
        </w:rPr>
        <w:t>, toda vez que ellos emergen por las disposiciones legales que regulan la materia.</w:t>
      </w:r>
    </w:p>
    <w:p w14:paraId="40C28E94" w14:textId="77777777" w:rsidR="00575982" w:rsidRPr="00BB0FE4" w:rsidRDefault="00575982" w:rsidP="00BB0FE4">
      <w:pPr>
        <w:spacing w:line="276" w:lineRule="auto"/>
        <w:ind w:firstLine="0"/>
        <w:rPr>
          <w:rFonts w:ascii="Tahoma" w:hAnsi="Tahoma" w:cs="Tahoma"/>
          <w:lang w:val="es-ES_tradnl"/>
        </w:rPr>
      </w:pPr>
    </w:p>
    <w:p w14:paraId="02E49AC3" w14:textId="77777777" w:rsidR="00575982" w:rsidRPr="00BB0FE4" w:rsidRDefault="00575982" w:rsidP="00BB0FE4">
      <w:pPr>
        <w:spacing w:line="276" w:lineRule="auto"/>
        <w:ind w:firstLine="708"/>
        <w:rPr>
          <w:rFonts w:ascii="Tahoma" w:hAnsi="Tahoma" w:cs="Tahoma"/>
          <w:lang w:val="es-ES_tradnl"/>
        </w:rPr>
      </w:pPr>
      <w:r w:rsidRPr="00BB0FE4">
        <w:rPr>
          <w:rFonts w:ascii="Tahoma" w:hAnsi="Tahoma" w:cs="Tahoma"/>
          <w:lang w:val="es-ES_tradnl"/>
        </w:rPr>
        <w:t>Finalmente, pidió que se revocara la condena en costas procesales en razón a que su actuar no fue negligente, caprichoso o arbitrario, y siempre estuvo sujeto a las disposiciones legales.</w:t>
      </w:r>
    </w:p>
    <w:p w14:paraId="64490ED8" w14:textId="61CB5EB7" w:rsidR="00575982" w:rsidRPr="00BB0FE4" w:rsidRDefault="00575982" w:rsidP="00BB0FE4">
      <w:pPr>
        <w:spacing w:line="276" w:lineRule="auto"/>
        <w:ind w:firstLine="0"/>
        <w:rPr>
          <w:rFonts w:ascii="Tahoma" w:hAnsi="Tahoma" w:cs="Tahoma"/>
        </w:rPr>
      </w:pPr>
    </w:p>
    <w:p w14:paraId="4AD70279" w14:textId="77777777" w:rsidR="00575982" w:rsidRPr="00BB0FE4" w:rsidRDefault="00575982" w:rsidP="00BB0FE4">
      <w:pPr>
        <w:spacing w:line="276" w:lineRule="auto"/>
        <w:ind w:firstLine="708"/>
        <w:rPr>
          <w:rFonts w:ascii="Tahoma" w:hAnsi="Tahoma" w:cs="Tahoma"/>
          <w:lang w:val="es-ES_tradnl"/>
        </w:rPr>
      </w:pPr>
      <w:r w:rsidRPr="00BB0FE4">
        <w:rPr>
          <w:rFonts w:ascii="Tahoma" w:hAnsi="Tahoma" w:cs="Tahoma"/>
          <w:lang w:val="es-ES_tradnl"/>
        </w:rPr>
        <w:t xml:space="preserve">De igual forma, cuestionó que si las consecuencias de la ineficacia eran dejar las cosas en el estado en que se encontraban, lo lógico era que los conceptos o emolumentos que se ordenaron trasladar a Colpensiones también eran inexistentes, </w:t>
      </w:r>
      <w:r w:rsidRPr="00BB0FE4">
        <w:rPr>
          <w:rFonts w:ascii="Tahoma" w:hAnsi="Tahoma" w:cs="Tahoma"/>
          <w:lang w:val="es-ES_tradnl"/>
        </w:rPr>
        <w:lastRenderedPageBreak/>
        <w:t>entonces la única obligación a cargo de Protección S.A. únicamente sería el giro de los aportes del afiliado.</w:t>
      </w:r>
    </w:p>
    <w:p w14:paraId="6C42B4A6" w14:textId="77777777" w:rsidR="00575982" w:rsidRPr="00BB0FE4" w:rsidRDefault="00575982" w:rsidP="00BB0FE4">
      <w:pPr>
        <w:spacing w:line="276" w:lineRule="auto"/>
        <w:ind w:firstLine="0"/>
        <w:rPr>
          <w:rFonts w:ascii="Tahoma" w:hAnsi="Tahoma" w:cs="Tahoma"/>
        </w:rPr>
      </w:pPr>
    </w:p>
    <w:p w14:paraId="48919500" w14:textId="59F6B2D9" w:rsidR="005650A1" w:rsidRPr="00BB0FE4" w:rsidRDefault="00656933" w:rsidP="00BB0FE4">
      <w:pPr>
        <w:spacing w:line="276" w:lineRule="auto"/>
        <w:ind w:firstLine="708"/>
        <w:rPr>
          <w:rFonts w:ascii="Tahoma" w:hAnsi="Tahoma" w:cs="Tahoma"/>
          <w:lang w:val="es-419"/>
        </w:rPr>
      </w:pPr>
      <w:r w:rsidRPr="00BB0FE4">
        <w:rPr>
          <w:rFonts w:ascii="Tahoma" w:hAnsi="Tahoma" w:cs="Tahoma"/>
          <w:b/>
          <w:bCs/>
          <w:lang w:val="es-ES_tradnl"/>
        </w:rPr>
        <w:t>P</w:t>
      </w:r>
      <w:r w:rsidR="00575982" w:rsidRPr="00BB0FE4">
        <w:rPr>
          <w:rFonts w:ascii="Tahoma" w:hAnsi="Tahoma" w:cs="Tahoma"/>
          <w:b/>
          <w:bCs/>
          <w:lang w:val="es-ES_tradnl"/>
        </w:rPr>
        <w:t>rotección</w:t>
      </w:r>
      <w:r w:rsidRPr="00BB0FE4">
        <w:rPr>
          <w:rFonts w:ascii="Tahoma" w:hAnsi="Tahoma" w:cs="Tahoma"/>
          <w:b/>
          <w:bCs/>
          <w:lang w:val="es-ES_tradnl"/>
        </w:rPr>
        <w:t xml:space="preserve"> S.A.,</w:t>
      </w:r>
      <w:r w:rsidRPr="00BB0FE4">
        <w:rPr>
          <w:rFonts w:ascii="Tahoma" w:hAnsi="Tahoma" w:cs="Tahoma"/>
          <w:lang w:val="es-ES_tradnl"/>
        </w:rPr>
        <w:t xml:space="preserve"> enmarcó su inconformidad frente a la declaratoria de ineficacia, considerando</w:t>
      </w:r>
      <w:r w:rsidR="0019334C" w:rsidRPr="00BB0FE4">
        <w:rPr>
          <w:rFonts w:ascii="Tahoma" w:hAnsi="Tahoma" w:cs="Tahoma"/>
          <w:lang w:val="es-ES_tradnl"/>
        </w:rPr>
        <w:t>, primero que todo, que la demandante solicitó la declaratoria de nulidad y no la de ineficacia del traslado, además,</w:t>
      </w:r>
      <w:r w:rsidRPr="00BB0FE4">
        <w:rPr>
          <w:rFonts w:ascii="Tahoma" w:hAnsi="Tahoma" w:cs="Tahoma"/>
          <w:lang w:val="es-ES_tradnl"/>
        </w:rPr>
        <w:t xml:space="preserve"> </w:t>
      </w:r>
      <w:r w:rsidR="005650A1" w:rsidRPr="00BB0FE4">
        <w:rPr>
          <w:rFonts w:ascii="Tahoma" w:hAnsi="Tahoma" w:cs="Tahoma"/>
          <w:lang w:val="es-ES_tradnl"/>
        </w:rPr>
        <w:t>el precedente de la C</w:t>
      </w:r>
      <w:proofErr w:type="spellStart"/>
      <w:r w:rsidR="005650A1" w:rsidRPr="00BB0FE4">
        <w:rPr>
          <w:rFonts w:ascii="Tahoma" w:hAnsi="Tahoma" w:cs="Tahoma"/>
          <w:lang w:val="es-419"/>
        </w:rPr>
        <w:t>orte</w:t>
      </w:r>
      <w:proofErr w:type="spellEnd"/>
      <w:r w:rsidR="005650A1" w:rsidRPr="00BB0FE4">
        <w:rPr>
          <w:rFonts w:ascii="Tahoma" w:hAnsi="Tahoma" w:cs="Tahoma"/>
          <w:lang w:val="es-419"/>
        </w:rPr>
        <w:t xml:space="preserve"> Suprema de Justicia obviaba la funcionalidad de las restituciones mutuas, era violatoria del principio de congruencia y del debido proceso al ordenar a los jueces la devolución de los gastos de administración que no hacían parte de las pretensiones de la demanda, además que imponía el desconocimiento de la doctrina de los actos propios, el concepto de caducidad y prescripción como si fuera una prestación asistencial y en general, consideraba que el precedente era violatoria de la Ley.</w:t>
      </w:r>
    </w:p>
    <w:p w14:paraId="4E9DF840" w14:textId="77777777" w:rsidR="005650A1" w:rsidRPr="00BB0FE4" w:rsidRDefault="005650A1" w:rsidP="00BB0FE4">
      <w:pPr>
        <w:spacing w:line="276" w:lineRule="auto"/>
        <w:ind w:firstLine="0"/>
        <w:rPr>
          <w:rFonts w:ascii="Tahoma" w:hAnsi="Tahoma" w:cs="Tahoma"/>
          <w:lang w:val="es-ES_tradnl"/>
        </w:rPr>
      </w:pPr>
    </w:p>
    <w:p w14:paraId="7D945839" w14:textId="4F173679" w:rsidR="00656933" w:rsidRPr="00BB0FE4" w:rsidRDefault="00656933" w:rsidP="00BB0FE4">
      <w:pPr>
        <w:spacing w:line="276" w:lineRule="auto"/>
        <w:ind w:firstLine="708"/>
        <w:rPr>
          <w:rFonts w:ascii="Tahoma" w:hAnsi="Tahoma" w:cs="Tahoma"/>
          <w:lang w:val="es-ES_tradnl"/>
        </w:rPr>
      </w:pPr>
      <w:r w:rsidRPr="00BB0FE4">
        <w:rPr>
          <w:rFonts w:ascii="Tahoma" w:hAnsi="Tahoma" w:cs="Tahoma"/>
          <w:lang w:val="es-ES_tradnl"/>
        </w:rPr>
        <w:t>De igual forma, consideró que lo referido por l</w:t>
      </w:r>
      <w:r w:rsidR="0079520E" w:rsidRPr="00BB0FE4">
        <w:rPr>
          <w:rFonts w:ascii="Tahoma" w:hAnsi="Tahoma" w:cs="Tahoma"/>
          <w:lang w:val="es-ES_tradnl"/>
        </w:rPr>
        <w:t>a</w:t>
      </w:r>
      <w:r w:rsidRPr="00BB0FE4">
        <w:rPr>
          <w:rFonts w:ascii="Tahoma" w:hAnsi="Tahoma" w:cs="Tahoma"/>
          <w:lang w:val="es-ES_tradnl"/>
        </w:rPr>
        <w:t xml:space="preserve"> </w:t>
      </w:r>
      <w:r w:rsidR="0079520E" w:rsidRPr="00BB0FE4">
        <w:rPr>
          <w:rFonts w:ascii="Tahoma" w:hAnsi="Tahoma" w:cs="Tahoma"/>
          <w:lang w:val="es-ES_tradnl"/>
        </w:rPr>
        <w:t>demandante</w:t>
      </w:r>
      <w:r w:rsidRPr="00BB0FE4">
        <w:rPr>
          <w:rFonts w:ascii="Tahoma" w:hAnsi="Tahoma" w:cs="Tahoma"/>
          <w:lang w:val="es-ES_tradnl"/>
        </w:rPr>
        <w:t xml:space="preserve"> durante su interrogatorio, si bien no había realizado confesiones a favor de la demandada, tampoco podía </w:t>
      </w:r>
      <w:r w:rsidR="0099793A" w:rsidRPr="00BB0FE4">
        <w:rPr>
          <w:rFonts w:ascii="Tahoma" w:hAnsi="Tahoma" w:cs="Tahoma"/>
          <w:lang w:val="es-ES_tradnl"/>
        </w:rPr>
        <w:t>beneficiarle</w:t>
      </w:r>
      <w:r w:rsidR="00922EC9" w:rsidRPr="00BB0FE4">
        <w:rPr>
          <w:rFonts w:ascii="Tahoma" w:hAnsi="Tahoma" w:cs="Tahoma"/>
          <w:lang w:val="es-ES_tradnl"/>
        </w:rPr>
        <w:t xml:space="preserve"> porque sería construir su propia prueba</w:t>
      </w:r>
      <w:r w:rsidR="00534315" w:rsidRPr="00BB0FE4">
        <w:rPr>
          <w:rFonts w:ascii="Tahoma" w:hAnsi="Tahoma" w:cs="Tahoma"/>
          <w:lang w:val="es-ES_tradnl"/>
        </w:rPr>
        <w:t>, por lo que debía tenerse en cuenta lo consignado en el formulario de afiliación</w:t>
      </w:r>
      <w:r w:rsidR="008617A9" w:rsidRPr="00BB0FE4">
        <w:rPr>
          <w:rFonts w:ascii="Tahoma" w:hAnsi="Tahoma" w:cs="Tahoma"/>
          <w:lang w:val="es-ES_tradnl"/>
        </w:rPr>
        <w:t xml:space="preserve"> y la falta de incuria en el cumplimiento de su deber de informarse, por lo que no podía alegar su propia culpa.</w:t>
      </w:r>
    </w:p>
    <w:p w14:paraId="69661107" w14:textId="0BA8357A" w:rsidR="00534315" w:rsidRPr="00BB0FE4" w:rsidRDefault="00534315" w:rsidP="00BB0FE4">
      <w:pPr>
        <w:spacing w:line="276" w:lineRule="auto"/>
        <w:ind w:firstLine="0"/>
        <w:rPr>
          <w:rFonts w:ascii="Tahoma" w:hAnsi="Tahoma" w:cs="Tahoma"/>
          <w:lang w:val="es-ES_tradnl"/>
        </w:rPr>
      </w:pPr>
    </w:p>
    <w:p w14:paraId="4F184D6E" w14:textId="4610A6F3" w:rsidR="00534315" w:rsidRPr="00BB0FE4" w:rsidRDefault="00534315" w:rsidP="00BB0FE4">
      <w:pPr>
        <w:spacing w:line="276" w:lineRule="auto"/>
        <w:ind w:firstLine="708"/>
        <w:rPr>
          <w:rFonts w:ascii="Tahoma" w:hAnsi="Tahoma" w:cs="Tahoma"/>
          <w:lang w:val="es-ES_tradnl"/>
        </w:rPr>
      </w:pPr>
      <w:r w:rsidRPr="00BB0FE4">
        <w:rPr>
          <w:rFonts w:ascii="Tahoma" w:hAnsi="Tahoma" w:cs="Tahoma"/>
          <w:lang w:val="es-ES_tradnl"/>
        </w:rPr>
        <w:t>Refiere que el interés de</w:t>
      </w:r>
      <w:r w:rsidR="0079520E" w:rsidRPr="00BB0FE4">
        <w:rPr>
          <w:rFonts w:ascii="Tahoma" w:hAnsi="Tahoma" w:cs="Tahoma"/>
          <w:lang w:val="es-ES_tradnl"/>
        </w:rPr>
        <w:t xml:space="preserve"> </w:t>
      </w:r>
      <w:r w:rsidRPr="00BB0FE4">
        <w:rPr>
          <w:rFonts w:ascii="Tahoma" w:hAnsi="Tahoma" w:cs="Tahoma"/>
          <w:lang w:val="es-ES_tradnl"/>
        </w:rPr>
        <w:t>l</w:t>
      </w:r>
      <w:r w:rsidR="0079520E" w:rsidRPr="00BB0FE4">
        <w:rPr>
          <w:rFonts w:ascii="Tahoma" w:hAnsi="Tahoma" w:cs="Tahoma"/>
          <w:lang w:val="es-ES_tradnl"/>
        </w:rPr>
        <w:t>a</w:t>
      </w:r>
      <w:r w:rsidRPr="00BB0FE4">
        <w:rPr>
          <w:rFonts w:ascii="Tahoma" w:hAnsi="Tahoma" w:cs="Tahoma"/>
          <w:lang w:val="es-ES_tradnl"/>
        </w:rPr>
        <w:t xml:space="preserve"> </w:t>
      </w:r>
      <w:r w:rsidR="0079520E" w:rsidRPr="00BB0FE4">
        <w:rPr>
          <w:rFonts w:ascii="Tahoma" w:hAnsi="Tahoma" w:cs="Tahoma"/>
          <w:lang w:val="es-ES_tradnl"/>
        </w:rPr>
        <w:t>gestora del pleit</w:t>
      </w:r>
      <w:r w:rsidRPr="00BB0FE4">
        <w:rPr>
          <w:rFonts w:ascii="Tahoma" w:hAnsi="Tahoma" w:cs="Tahoma"/>
          <w:lang w:val="es-ES_tradnl"/>
        </w:rPr>
        <w:t xml:space="preserve">o era netamente económico y por ello era que estaba buscando reversar </w:t>
      </w:r>
      <w:r w:rsidR="00D055DA" w:rsidRPr="00BB0FE4">
        <w:rPr>
          <w:rFonts w:ascii="Tahoma" w:hAnsi="Tahoma" w:cs="Tahoma"/>
          <w:lang w:val="es-ES_tradnl"/>
        </w:rPr>
        <w:t xml:space="preserve">las consecuencias económicas de </w:t>
      </w:r>
      <w:r w:rsidRPr="00BB0FE4">
        <w:rPr>
          <w:rFonts w:ascii="Tahoma" w:hAnsi="Tahoma" w:cs="Tahoma"/>
          <w:lang w:val="es-ES_tradnl"/>
        </w:rPr>
        <w:t>la decisión de traslado</w:t>
      </w:r>
      <w:r w:rsidR="00D055DA" w:rsidRPr="00BB0FE4">
        <w:rPr>
          <w:rFonts w:ascii="Tahoma" w:hAnsi="Tahoma" w:cs="Tahoma"/>
          <w:lang w:val="es-ES_tradnl"/>
        </w:rPr>
        <w:t xml:space="preserve">, la cual adoptó de manera libre, voluntaria y sin presiones, lo cual </w:t>
      </w:r>
      <w:r w:rsidRPr="00BB0FE4">
        <w:rPr>
          <w:rFonts w:ascii="Tahoma" w:hAnsi="Tahoma" w:cs="Tahoma"/>
          <w:lang w:val="es-ES_tradnl"/>
        </w:rPr>
        <w:t xml:space="preserve">ratificó </w:t>
      </w:r>
      <w:r w:rsidR="00D055DA" w:rsidRPr="00BB0FE4">
        <w:rPr>
          <w:rFonts w:ascii="Tahoma" w:hAnsi="Tahoma" w:cs="Tahoma"/>
          <w:lang w:val="es-ES_tradnl"/>
        </w:rPr>
        <w:t xml:space="preserve">con su </w:t>
      </w:r>
      <w:r w:rsidRPr="00BB0FE4">
        <w:rPr>
          <w:rFonts w:ascii="Tahoma" w:hAnsi="Tahoma" w:cs="Tahoma"/>
          <w:lang w:val="es-ES_tradnl"/>
        </w:rPr>
        <w:t xml:space="preserve">estadía en el RAIS a lo largo de varios años. </w:t>
      </w:r>
    </w:p>
    <w:p w14:paraId="26021F59" w14:textId="3A7964C9" w:rsidR="00DD254A" w:rsidRPr="00BB0FE4" w:rsidRDefault="00DD254A" w:rsidP="00BB0FE4">
      <w:pPr>
        <w:spacing w:line="276" w:lineRule="auto"/>
        <w:ind w:firstLine="0"/>
        <w:rPr>
          <w:rFonts w:ascii="Tahoma" w:hAnsi="Tahoma" w:cs="Tahoma"/>
          <w:lang w:val="es-ES_tradnl"/>
        </w:rPr>
      </w:pPr>
    </w:p>
    <w:p w14:paraId="3A4C8CA9" w14:textId="25BD136D" w:rsidR="005650A1" w:rsidRPr="00BB0FE4" w:rsidRDefault="004F7A2B" w:rsidP="00BB0FE4">
      <w:pPr>
        <w:spacing w:line="276" w:lineRule="auto"/>
        <w:ind w:firstLine="708"/>
        <w:rPr>
          <w:rFonts w:ascii="Tahoma" w:hAnsi="Tahoma" w:cs="Tahoma"/>
        </w:rPr>
      </w:pPr>
      <w:r w:rsidRPr="00BB0FE4">
        <w:rPr>
          <w:rFonts w:ascii="Tahoma" w:hAnsi="Tahoma" w:cs="Tahoma"/>
          <w:b/>
          <w:bCs/>
          <w:lang w:val="es-ES_tradnl"/>
        </w:rPr>
        <w:t>Colpensiones</w:t>
      </w:r>
      <w:r w:rsidRPr="00BB0FE4">
        <w:rPr>
          <w:rFonts w:ascii="Tahoma" w:hAnsi="Tahoma" w:cs="Tahoma"/>
          <w:lang w:val="es-ES_tradnl"/>
        </w:rPr>
        <w:t xml:space="preserve"> en su alzada manifestó </w:t>
      </w:r>
      <w:r w:rsidR="005650A1" w:rsidRPr="00BB0FE4">
        <w:rPr>
          <w:rFonts w:ascii="Tahoma" w:hAnsi="Tahoma" w:cs="Tahoma"/>
        </w:rPr>
        <w:t>que el traslado de la demandante al RAIS se hizo con el lleno de los requisitos legales, en pleno uso de sus facultades mentales, y gozando de libertad de elegir el fondo de pensiones de su preferencia como se puede corroborar con el formulario de afiliación, según el cual se produjo de manera libre, voluntaria, espontánea y sin presiones. Ello aunado al hecho de que no se podían aplicar normas o jurisprudencia que no estaban vigentes al momento de la suscripción del formulario de traslado de régimen.</w:t>
      </w:r>
    </w:p>
    <w:p w14:paraId="6D589522" w14:textId="77777777" w:rsidR="005650A1" w:rsidRPr="00BB0FE4" w:rsidRDefault="005650A1" w:rsidP="00BB0FE4">
      <w:pPr>
        <w:spacing w:line="276" w:lineRule="auto"/>
        <w:ind w:firstLine="0"/>
        <w:rPr>
          <w:rFonts w:ascii="Tahoma" w:hAnsi="Tahoma" w:cs="Tahoma"/>
          <w:lang w:val="es-ES_tradnl"/>
        </w:rPr>
      </w:pPr>
    </w:p>
    <w:p w14:paraId="484ACCDA" w14:textId="38F457FB" w:rsidR="004F7A2B" w:rsidRPr="00BB0FE4" w:rsidRDefault="005650A1" w:rsidP="00BB0FE4">
      <w:pPr>
        <w:spacing w:line="276" w:lineRule="auto"/>
        <w:ind w:firstLine="708"/>
        <w:rPr>
          <w:rFonts w:ascii="Tahoma" w:hAnsi="Tahoma" w:cs="Tahoma"/>
          <w:lang w:val="es-ES_tradnl"/>
        </w:rPr>
      </w:pPr>
      <w:r w:rsidRPr="00BB0FE4">
        <w:rPr>
          <w:rFonts w:ascii="Tahoma" w:hAnsi="Tahoma" w:cs="Tahoma"/>
          <w:lang w:val="es-ES_tradnl"/>
        </w:rPr>
        <w:t xml:space="preserve">Por último, </w:t>
      </w:r>
      <w:r w:rsidR="00D93345" w:rsidRPr="00BB0FE4">
        <w:rPr>
          <w:rFonts w:ascii="Tahoma" w:hAnsi="Tahoma" w:cs="Tahoma"/>
        </w:rPr>
        <w:t>refirió que el fondo de pensiones Porvenir S.A. debía ser sancionado por la mala asesoría y en ese sentido, debía ordenarse el efectivo resarcimiento sin afectar a Colpensiones, por lo que consideraba que debía ordenarse el cálculo actuarial de lo que va a valer la mesada pensional de la demandante para la financiación de la pensión según la expectativa de vida para que fuera cancelado por dicho fondo, considerando que no era suficiente con la devolución ordenada.</w:t>
      </w:r>
    </w:p>
    <w:p w14:paraId="3F66CB28" w14:textId="77777777" w:rsidR="00656933" w:rsidRPr="00BB0FE4" w:rsidRDefault="00656933" w:rsidP="00BB0FE4">
      <w:pPr>
        <w:spacing w:line="276" w:lineRule="auto"/>
        <w:ind w:firstLine="0"/>
        <w:rPr>
          <w:rFonts w:ascii="Tahoma" w:hAnsi="Tahoma" w:cs="Tahoma"/>
          <w:lang w:val="es-ES_tradnl"/>
        </w:rPr>
      </w:pPr>
    </w:p>
    <w:p w14:paraId="5718CFAB" w14:textId="77777777" w:rsidR="00FD43A0" w:rsidRPr="00BB0FE4" w:rsidRDefault="00FD43A0" w:rsidP="00BB0FE4">
      <w:pPr>
        <w:spacing w:line="276" w:lineRule="auto"/>
        <w:ind w:firstLine="360"/>
        <w:rPr>
          <w:rFonts w:ascii="Tahoma" w:hAnsi="Tahoma" w:cs="Tahoma"/>
        </w:rPr>
      </w:pPr>
      <w:r w:rsidRPr="00BB0FE4">
        <w:rPr>
          <w:rFonts w:ascii="Tahoma" w:hAnsi="Tahoma" w:cs="Tahoma"/>
        </w:rPr>
        <w:t xml:space="preserve">Finalmente, como quiera que la decisión de primer grado fue desfavorable a los intereses de Colpensiones, en esta instancia se admitió el grado jurisdiccional de consulta a favor de dicha entidad. </w:t>
      </w:r>
    </w:p>
    <w:p w14:paraId="1D0A7CB9" w14:textId="77777777" w:rsidR="00220587" w:rsidRPr="00BB0FE4" w:rsidRDefault="00220587" w:rsidP="00BB0FE4">
      <w:pPr>
        <w:spacing w:line="276" w:lineRule="auto"/>
        <w:ind w:firstLine="0"/>
        <w:rPr>
          <w:rFonts w:ascii="Tahoma" w:hAnsi="Tahoma" w:cs="Tahoma"/>
        </w:rPr>
      </w:pPr>
    </w:p>
    <w:p w14:paraId="4CD91BCA" w14:textId="77777777" w:rsidR="00FD43A0" w:rsidRPr="00BB0FE4" w:rsidRDefault="00FD43A0" w:rsidP="00BB0FE4">
      <w:pPr>
        <w:pStyle w:val="Prrafodelista"/>
        <w:numPr>
          <w:ilvl w:val="0"/>
          <w:numId w:val="2"/>
        </w:numPr>
        <w:spacing w:line="276" w:lineRule="auto"/>
        <w:jc w:val="center"/>
        <w:rPr>
          <w:rFonts w:ascii="Tahoma" w:hAnsi="Tahoma" w:cs="Tahoma"/>
          <w:b/>
          <w:bCs/>
          <w:lang w:val="es-ES_tradnl"/>
        </w:rPr>
      </w:pPr>
      <w:r w:rsidRPr="00BB0FE4">
        <w:rPr>
          <w:rFonts w:ascii="Tahoma" w:hAnsi="Tahoma" w:cs="Tahoma"/>
          <w:b/>
          <w:bCs/>
          <w:lang w:val="es-ES_tradnl"/>
        </w:rPr>
        <w:t>Alegatos de conclusión</w:t>
      </w:r>
    </w:p>
    <w:p w14:paraId="400BF305" w14:textId="77777777" w:rsidR="00FD43A0" w:rsidRPr="00BB0FE4" w:rsidRDefault="00FD43A0" w:rsidP="00BB0FE4">
      <w:pPr>
        <w:spacing w:line="276" w:lineRule="auto"/>
        <w:ind w:firstLine="0"/>
        <w:rPr>
          <w:rFonts w:ascii="Tahoma" w:hAnsi="Tahoma" w:cs="Tahoma"/>
        </w:rPr>
      </w:pPr>
    </w:p>
    <w:p w14:paraId="43DAA623" w14:textId="2E0657C4" w:rsidR="00CF1D3F" w:rsidRPr="00BB0FE4" w:rsidRDefault="00FD43A0" w:rsidP="00BB0FE4">
      <w:pPr>
        <w:spacing w:line="276" w:lineRule="auto"/>
        <w:ind w:firstLine="708"/>
        <w:rPr>
          <w:rFonts w:ascii="Tahoma" w:hAnsi="Tahoma" w:cs="Tahoma"/>
        </w:rPr>
      </w:pPr>
      <w:r w:rsidRPr="00BB0FE4">
        <w:rPr>
          <w:rFonts w:ascii="Tahoma" w:hAnsi="Tahoma" w:cs="Tahoma"/>
        </w:rPr>
        <w:t xml:space="preserve">Analizados los alegatos presentados </w:t>
      </w:r>
      <w:r w:rsidR="003B006E" w:rsidRPr="00BB0FE4">
        <w:rPr>
          <w:rFonts w:ascii="Tahoma" w:hAnsi="Tahoma" w:cs="Tahoma"/>
        </w:rPr>
        <w:t xml:space="preserve">por las partes mediante escritos </w:t>
      </w:r>
      <w:r w:rsidRPr="00BB0FE4">
        <w:rPr>
          <w:rFonts w:ascii="Tahoma" w:hAnsi="Tahoma" w:cs="Tahoma"/>
        </w:rPr>
        <w:t xml:space="preserve">que obran en el expediente digital y a los cuales nos remitimos por economía procesal en </w:t>
      </w:r>
      <w:r w:rsidRPr="00BB0FE4">
        <w:rPr>
          <w:rFonts w:ascii="Tahoma" w:hAnsi="Tahoma" w:cs="Tahoma"/>
        </w:rPr>
        <w:lastRenderedPageBreak/>
        <w:t>virtud del artículo 280 del C.G.P., la Sala encuentra que los</w:t>
      </w:r>
      <w:r w:rsidR="003B006E" w:rsidRPr="00BB0FE4">
        <w:rPr>
          <w:rFonts w:ascii="Tahoma" w:hAnsi="Tahoma" w:cs="Tahoma"/>
        </w:rPr>
        <w:t xml:space="preserve"> </w:t>
      </w:r>
      <w:r w:rsidRPr="00BB0FE4">
        <w:rPr>
          <w:rFonts w:ascii="Tahoma" w:hAnsi="Tahoma" w:cs="Tahoma"/>
        </w:rPr>
        <w:t>argumentos fácticos y jurídicos expresados concuerdan con los puntos objeto de discusión en esta instancia y se relacionan con el problema jurídico que se expresa a continuación. </w:t>
      </w:r>
      <w:r w:rsidR="003B006E" w:rsidRPr="00BB0FE4">
        <w:rPr>
          <w:rFonts w:ascii="Tahoma" w:hAnsi="Tahoma" w:cs="Tahoma"/>
        </w:rPr>
        <w:t>De otra parte, el Ministerio Público NO rindió concepto.</w:t>
      </w:r>
    </w:p>
    <w:p w14:paraId="4461B40C" w14:textId="77777777" w:rsidR="00F460AE" w:rsidRPr="00BB0FE4" w:rsidRDefault="00F460AE" w:rsidP="00BB0FE4">
      <w:pPr>
        <w:spacing w:line="276" w:lineRule="auto"/>
        <w:ind w:firstLine="708"/>
        <w:rPr>
          <w:rFonts w:ascii="Tahoma" w:hAnsi="Tahoma" w:cs="Tahoma"/>
        </w:rPr>
      </w:pPr>
    </w:p>
    <w:p w14:paraId="7B4BCEC9" w14:textId="77777777" w:rsidR="00CF1D3F" w:rsidRPr="00BB0FE4" w:rsidRDefault="00CF1D3F" w:rsidP="00BB0FE4">
      <w:pPr>
        <w:pStyle w:val="Prrafodelista"/>
        <w:numPr>
          <w:ilvl w:val="0"/>
          <w:numId w:val="2"/>
        </w:numPr>
        <w:spacing w:line="276" w:lineRule="auto"/>
        <w:jc w:val="center"/>
        <w:rPr>
          <w:rFonts w:ascii="Tahoma" w:hAnsi="Tahoma" w:cs="Tahoma"/>
          <w:b/>
          <w:bCs/>
          <w:lang w:val="es-ES_tradnl"/>
        </w:rPr>
      </w:pPr>
      <w:r w:rsidRPr="00BB0FE4">
        <w:rPr>
          <w:rFonts w:ascii="Tahoma" w:hAnsi="Tahoma" w:cs="Tahoma"/>
          <w:b/>
          <w:bCs/>
          <w:lang w:val="es-ES_tradnl"/>
        </w:rPr>
        <w:t>Problemas jurídicos por resolver</w:t>
      </w:r>
    </w:p>
    <w:p w14:paraId="2648ED82" w14:textId="77777777" w:rsidR="00CF1D3F" w:rsidRPr="00BB0FE4" w:rsidRDefault="00CF1D3F" w:rsidP="00BB0FE4">
      <w:pPr>
        <w:spacing w:line="276" w:lineRule="auto"/>
        <w:ind w:firstLine="0"/>
        <w:rPr>
          <w:rFonts w:ascii="Tahoma" w:hAnsi="Tahoma" w:cs="Tahoma"/>
        </w:rPr>
      </w:pPr>
      <w:r w:rsidRPr="00BB0FE4">
        <w:rPr>
          <w:rFonts w:ascii="Tahoma" w:hAnsi="Tahoma" w:cs="Tahoma"/>
        </w:rPr>
        <w:t> </w:t>
      </w:r>
    </w:p>
    <w:p w14:paraId="56CC4AB3" w14:textId="77777777" w:rsidR="00CF1D3F" w:rsidRPr="00BB0FE4" w:rsidRDefault="00CF1D3F" w:rsidP="00BB0FE4">
      <w:pPr>
        <w:spacing w:line="276" w:lineRule="auto"/>
        <w:ind w:firstLine="708"/>
        <w:rPr>
          <w:rFonts w:ascii="Tahoma" w:hAnsi="Tahoma" w:cs="Tahoma"/>
        </w:rPr>
      </w:pPr>
      <w:r w:rsidRPr="00BB0FE4">
        <w:rPr>
          <w:rFonts w:ascii="Tahoma" w:hAnsi="Tahoma" w:cs="Tahoma"/>
        </w:rPr>
        <w:t xml:space="preserve">De acuerdo a los argumentos expuestos en la sentencia de primera instancia, los fundamentos de la apelación y los alegatos de conclusión, le corresponde a la Sala resolver los siguientes problemas jurídicos: </w:t>
      </w:r>
    </w:p>
    <w:p w14:paraId="765A90E3" w14:textId="77777777" w:rsidR="00CF1D3F" w:rsidRPr="00BB0FE4" w:rsidRDefault="00CF1D3F" w:rsidP="00BB0FE4">
      <w:pPr>
        <w:spacing w:line="276" w:lineRule="auto"/>
        <w:ind w:firstLine="0"/>
        <w:rPr>
          <w:rFonts w:ascii="Tahoma" w:hAnsi="Tahoma" w:cs="Tahoma"/>
        </w:rPr>
      </w:pPr>
    </w:p>
    <w:p w14:paraId="0B7548D5" w14:textId="77777777" w:rsidR="00CF1D3F" w:rsidRPr="00BB0FE4" w:rsidRDefault="00CF1D3F" w:rsidP="00BB0FE4">
      <w:pPr>
        <w:pStyle w:val="Prrafodelista"/>
        <w:widowControl w:val="0"/>
        <w:numPr>
          <w:ilvl w:val="0"/>
          <w:numId w:val="3"/>
        </w:numPr>
        <w:shd w:val="clear" w:color="auto" w:fill="FFFFFF" w:themeFill="background1"/>
        <w:tabs>
          <w:tab w:val="left" w:pos="709"/>
          <w:tab w:val="left" w:pos="993"/>
        </w:tabs>
        <w:autoSpaceDE w:val="0"/>
        <w:autoSpaceDN w:val="0"/>
        <w:adjustRightInd w:val="0"/>
        <w:spacing w:line="276" w:lineRule="auto"/>
        <w:ind w:left="0" w:firstLine="709"/>
        <w:rPr>
          <w:rFonts w:ascii="Tahoma" w:hAnsi="Tahoma" w:cs="Tahoma"/>
        </w:rPr>
      </w:pPr>
      <w:r w:rsidRPr="00BB0FE4">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D77CA4E" w14:textId="77777777" w:rsidR="00CF1D3F" w:rsidRPr="00BB0FE4" w:rsidRDefault="00CF1D3F" w:rsidP="00BB0FE4">
      <w:pPr>
        <w:pStyle w:val="Prrafodelista"/>
        <w:widowControl w:val="0"/>
        <w:shd w:val="clear" w:color="auto" w:fill="FFFFFF" w:themeFill="background1"/>
        <w:tabs>
          <w:tab w:val="left" w:pos="709"/>
          <w:tab w:val="left" w:pos="993"/>
        </w:tabs>
        <w:autoSpaceDE w:val="0"/>
        <w:autoSpaceDN w:val="0"/>
        <w:adjustRightInd w:val="0"/>
        <w:spacing w:line="276" w:lineRule="auto"/>
        <w:ind w:left="709"/>
        <w:rPr>
          <w:rFonts w:ascii="Tahoma" w:hAnsi="Tahoma" w:cs="Tahoma"/>
        </w:rPr>
      </w:pPr>
    </w:p>
    <w:p w14:paraId="6798CB48" w14:textId="77777777" w:rsidR="00CF1D3F" w:rsidRPr="00BB0FE4" w:rsidRDefault="00CF1D3F" w:rsidP="00BB0FE4">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BB0FE4">
        <w:rPr>
          <w:rFonts w:ascii="Tahoma" w:hAnsi="Tahoma" w:cs="Tahoma"/>
        </w:rPr>
        <w:t>Definir si para dar por cumplido el deber de información de las AFP es suficiente el diligenciamiento del formulario de afiliación.</w:t>
      </w:r>
      <w:r w:rsidRPr="00BB0FE4">
        <w:rPr>
          <w:rFonts w:ascii="Tahoma" w:hAnsi="Tahoma" w:cs="Tahoma"/>
          <w:color w:val="FF0000"/>
        </w:rPr>
        <w:t xml:space="preserve"> </w:t>
      </w:r>
    </w:p>
    <w:p w14:paraId="6BBB64CB" w14:textId="77777777" w:rsidR="00CF1D3F" w:rsidRPr="00BB0FE4" w:rsidRDefault="00CF1D3F" w:rsidP="00BB0FE4">
      <w:pPr>
        <w:pStyle w:val="Prrafodelista"/>
        <w:shd w:val="clear" w:color="auto" w:fill="FFFFFF" w:themeFill="background1"/>
        <w:spacing w:line="276" w:lineRule="auto"/>
        <w:rPr>
          <w:rFonts w:ascii="Tahoma" w:hAnsi="Tahoma" w:cs="Tahoma"/>
        </w:rPr>
      </w:pPr>
    </w:p>
    <w:p w14:paraId="0F169F35" w14:textId="6534B66D" w:rsidR="00CF1D3F" w:rsidRPr="00BB0FE4" w:rsidRDefault="00CF1D3F" w:rsidP="00BB0FE4">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BB0FE4">
        <w:rPr>
          <w:rFonts w:ascii="Tahoma" w:hAnsi="Tahoma" w:cs="Tahoma"/>
        </w:rPr>
        <w:t xml:space="preserve"> Determinar la carga probatoria que les corresponde a cada una de las partes cuando está en discusión la eficacia del traslado entre regímenes pensionales.</w:t>
      </w:r>
    </w:p>
    <w:p w14:paraId="758C46AF" w14:textId="77777777" w:rsidR="005C30DE" w:rsidRPr="00BB0FE4" w:rsidRDefault="005C30DE" w:rsidP="00BB0FE4">
      <w:pPr>
        <w:pStyle w:val="Prrafodelista"/>
        <w:spacing w:line="276" w:lineRule="auto"/>
        <w:rPr>
          <w:rFonts w:ascii="Tahoma" w:hAnsi="Tahoma" w:cs="Tahoma"/>
        </w:rPr>
      </w:pPr>
    </w:p>
    <w:p w14:paraId="6550216D" w14:textId="77777777" w:rsidR="005C30DE" w:rsidRPr="00BB0FE4" w:rsidRDefault="005C30DE" w:rsidP="00BB0FE4">
      <w:pPr>
        <w:pStyle w:val="Prrafodelista"/>
        <w:widowControl w:val="0"/>
        <w:numPr>
          <w:ilvl w:val="0"/>
          <w:numId w:val="3"/>
        </w:numPr>
        <w:autoSpaceDE w:val="0"/>
        <w:autoSpaceDN w:val="0"/>
        <w:adjustRightInd w:val="0"/>
        <w:spacing w:line="276" w:lineRule="auto"/>
        <w:ind w:left="0" w:firstLine="709"/>
        <w:rPr>
          <w:rFonts w:ascii="Tahoma" w:hAnsi="Tahoma" w:cs="Tahoma"/>
          <w:lang w:eastAsia="es-CO"/>
        </w:rPr>
      </w:pPr>
      <w:r w:rsidRPr="00BB0FE4">
        <w:rPr>
          <w:rFonts w:ascii="Tahoma" w:hAnsi="Tahoma" w:cs="Tahoma"/>
        </w:rPr>
        <w:t>Establecer si e</w:t>
      </w:r>
      <w:r w:rsidRPr="00BB0FE4">
        <w:rPr>
          <w:rFonts w:ascii="Tahoma" w:eastAsia="Arial" w:hAnsi="Tahoma" w:cs="Tahoma"/>
          <w:bCs/>
        </w:rPr>
        <w:t xml:space="preserve">l movimiento de los afiliados dentro del régimen de ahorro </w:t>
      </w:r>
      <w:r w:rsidRPr="00BB0FE4">
        <w:rPr>
          <w:rFonts w:ascii="Tahoma" w:hAnsi="Tahoma" w:cs="Tahoma"/>
        </w:rPr>
        <w:t>individual</w:t>
      </w:r>
      <w:r w:rsidRPr="00BB0FE4">
        <w:rPr>
          <w:rFonts w:ascii="Tahoma" w:eastAsia="Arial" w:hAnsi="Tahoma" w:cs="Tahoma"/>
          <w:bCs/>
        </w:rPr>
        <w:t xml:space="preserve"> con solidaridad convalida el traslado inicial efectuado desde el RPM hacia el RAIS. </w:t>
      </w:r>
      <w:r w:rsidRPr="00BB0FE4">
        <w:rPr>
          <w:rFonts w:ascii="Tahoma" w:hAnsi="Tahoma" w:cs="Tahoma"/>
          <w:lang w:eastAsia="es-CO"/>
        </w:rPr>
        <w:t> </w:t>
      </w:r>
    </w:p>
    <w:p w14:paraId="71E6779D" w14:textId="77777777" w:rsidR="00CF1D3F" w:rsidRPr="00BB0FE4" w:rsidRDefault="00CF1D3F" w:rsidP="00BB0FE4">
      <w:pPr>
        <w:pStyle w:val="Prrafodelista"/>
        <w:shd w:val="clear" w:color="auto" w:fill="FFFFFF" w:themeFill="background1"/>
        <w:spacing w:line="276" w:lineRule="auto"/>
        <w:rPr>
          <w:rFonts w:ascii="Tahoma" w:hAnsi="Tahoma" w:cs="Tahoma"/>
        </w:rPr>
      </w:pPr>
    </w:p>
    <w:p w14:paraId="3187A731" w14:textId="6AEDEFE9" w:rsidR="00CF1D3F" w:rsidRPr="00BB0FE4" w:rsidRDefault="00CF1D3F" w:rsidP="00BB0FE4">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BB0FE4">
        <w:rPr>
          <w:rFonts w:ascii="Tahoma" w:hAnsi="Tahoma" w:cs="Tahoma"/>
        </w:rPr>
        <w:t>Analizar si quedó probado en el proceso que la parte demandante recibió de parte de la AFP demandada la asesoría e información suficiente y necesaria para hacer el cambio de régimen.</w:t>
      </w:r>
    </w:p>
    <w:p w14:paraId="0686CBBD" w14:textId="77777777" w:rsidR="00D93345" w:rsidRPr="00BB0FE4" w:rsidRDefault="00D93345" w:rsidP="00BB0FE4">
      <w:pPr>
        <w:pStyle w:val="Prrafodelista"/>
        <w:spacing w:line="276" w:lineRule="auto"/>
        <w:rPr>
          <w:rFonts w:ascii="Tahoma" w:hAnsi="Tahoma" w:cs="Tahoma"/>
        </w:rPr>
      </w:pPr>
    </w:p>
    <w:p w14:paraId="12C80889" w14:textId="77777777" w:rsidR="00D93345" w:rsidRPr="00BB0FE4" w:rsidRDefault="00D93345" w:rsidP="00BB0FE4">
      <w:pPr>
        <w:pStyle w:val="Prrafodelista"/>
        <w:numPr>
          <w:ilvl w:val="0"/>
          <w:numId w:val="3"/>
        </w:numPr>
        <w:tabs>
          <w:tab w:val="left" w:pos="993"/>
        </w:tabs>
        <w:spacing w:line="276" w:lineRule="auto"/>
        <w:ind w:left="0" w:firstLine="709"/>
        <w:rPr>
          <w:rFonts w:ascii="Tahoma" w:hAnsi="Tahoma" w:cs="Tahoma"/>
        </w:rPr>
      </w:pPr>
      <w:r w:rsidRPr="00BB0FE4">
        <w:rPr>
          <w:rFonts w:ascii="Tahoma" w:eastAsia="Arial" w:hAnsi="Tahoma" w:cs="Tahoma"/>
        </w:rPr>
        <w:t>Analizar si hay lugar a ordenar a Porvenir S.A., a pagar a Colpensiones, a título de resarcimiento, los valores que se puedan generar para la financiación de la pensión o prestaciones a favor de la demandante, como lo propone Colpensiones.</w:t>
      </w:r>
    </w:p>
    <w:p w14:paraId="3C25BEAB" w14:textId="77777777" w:rsidR="00CF1D3F" w:rsidRPr="00BB0FE4" w:rsidRDefault="00CF1D3F" w:rsidP="00BB0FE4">
      <w:pPr>
        <w:pStyle w:val="Prrafodelista"/>
        <w:shd w:val="clear" w:color="auto" w:fill="FFFFFF" w:themeFill="background1"/>
        <w:spacing w:line="276" w:lineRule="auto"/>
        <w:rPr>
          <w:rFonts w:ascii="Tahoma" w:hAnsi="Tahoma" w:cs="Tahoma"/>
        </w:rPr>
      </w:pPr>
    </w:p>
    <w:p w14:paraId="0F1084FC" w14:textId="77777777" w:rsidR="00CF1D3F" w:rsidRPr="00BB0FE4" w:rsidRDefault="00CF1D3F" w:rsidP="00BB0FE4">
      <w:pPr>
        <w:pStyle w:val="Prrafodelista"/>
        <w:widowControl w:val="0"/>
        <w:numPr>
          <w:ilvl w:val="0"/>
          <w:numId w:val="3"/>
        </w:numPr>
        <w:shd w:val="clear" w:color="auto" w:fill="FFFFFF" w:themeFill="background1"/>
        <w:tabs>
          <w:tab w:val="left" w:pos="993"/>
        </w:tabs>
        <w:autoSpaceDE w:val="0"/>
        <w:autoSpaceDN w:val="0"/>
        <w:adjustRightInd w:val="0"/>
        <w:spacing w:line="276" w:lineRule="auto"/>
        <w:ind w:left="0" w:firstLine="709"/>
        <w:rPr>
          <w:rFonts w:ascii="Tahoma" w:hAnsi="Tahoma" w:cs="Tahoma"/>
        </w:rPr>
      </w:pPr>
      <w:r w:rsidRPr="00BB0FE4">
        <w:rPr>
          <w:rFonts w:ascii="Tahoma" w:hAnsi="Tahoma" w:cs="Tahoma"/>
        </w:rPr>
        <w:t>Establecer si es dable ordenar la devolución de los gastos de</w:t>
      </w:r>
      <w:r w:rsidRPr="00BB0FE4">
        <w:rPr>
          <w:rFonts w:ascii="Tahoma" w:hAnsi="Tahoma" w:cs="Tahoma"/>
        </w:rPr>
        <w:br/>
        <w:t>administración, rendimientos y seguros previsionales a Colpensiones, con cargo a sus propios recursos y debidamente indexados, durante el periodo en que estuvo afiliada la parte demandante en cada entidad.</w:t>
      </w:r>
    </w:p>
    <w:p w14:paraId="6232E8FD" w14:textId="77777777" w:rsidR="00CF1D3F" w:rsidRPr="00BB0FE4" w:rsidRDefault="00CF1D3F" w:rsidP="00BB0FE4">
      <w:pPr>
        <w:pStyle w:val="Prrafodelista"/>
        <w:shd w:val="clear" w:color="auto" w:fill="FFFFFF" w:themeFill="background1"/>
        <w:spacing w:line="276" w:lineRule="auto"/>
        <w:ind w:left="709"/>
        <w:textAlignment w:val="baseline"/>
        <w:rPr>
          <w:rFonts w:ascii="Tahoma" w:hAnsi="Tahoma" w:cs="Tahoma"/>
          <w:lang w:eastAsia="es-CO"/>
        </w:rPr>
      </w:pPr>
    </w:p>
    <w:p w14:paraId="56211E55" w14:textId="77777777" w:rsidR="00CF1D3F" w:rsidRPr="00BB0FE4" w:rsidRDefault="00CF1D3F" w:rsidP="00BB0FE4">
      <w:pPr>
        <w:pStyle w:val="Prrafodelista"/>
        <w:numPr>
          <w:ilvl w:val="0"/>
          <w:numId w:val="2"/>
        </w:numPr>
        <w:spacing w:line="276" w:lineRule="auto"/>
        <w:jc w:val="center"/>
        <w:rPr>
          <w:rFonts w:ascii="Tahoma" w:hAnsi="Tahoma" w:cs="Tahoma"/>
          <w:b/>
          <w:bCs/>
          <w:lang w:val="es-ES_tradnl"/>
        </w:rPr>
      </w:pPr>
      <w:r w:rsidRPr="00BB0FE4">
        <w:rPr>
          <w:rFonts w:ascii="Tahoma" w:hAnsi="Tahoma" w:cs="Tahoma"/>
          <w:b/>
          <w:bCs/>
          <w:lang w:val="es-ES_tradnl"/>
        </w:rPr>
        <w:t>Consideraciones</w:t>
      </w:r>
    </w:p>
    <w:p w14:paraId="4F957659" w14:textId="77777777" w:rsidR="00CF1D3F" w:rsidRPr="00BB0FE4" w:rsidRDefault="00CF1D3F" w:rsidP="00BB0FE4">
      <w:pPr>
        <w:widowControl w:val="0"/>
        <w:shd w:val="clear" w:color="auto" w:fill="FFFFFF" w:themeFill="background1"/>
        <w:autoSpaceDE w:val="0"/>
        <w:autoSpaceDN w:val="0"/>
        <w:adjustRightInd w:val="0"/>
        <w:spacing w:line="276" w:lineRule="auto"/>
        <w:ind w:firstLine="0"/>
        <w:rPr>
          <w:rFonts w:ascii="Tahoma" w:hAnsi="Tahoma" w:cs="Tahoma"/>
          <w:b/>
        </w:rPr>
      </w:pPr>
    </w:p>
    <w:p w14:paraId="33EA1B82" w14:textId="77777777" w:rsidR="00CF1D3F" w:rsidRPr="00BB0FE4" w:rsidRDefault="00CF1D3F" w:rsidP="00BB0FE4">
      <w:pPr>
        <w:pStyle w:val="Prrafodelista"/>
        <w:numPr>
          <w:ilvl w:val="1"/>
          <w:numId w:val="4"/>
        </w:numPr>
        <w:shd w:val="clear" w:color="auto" w:fill="FFFFFF" w:themeFill="background1"/>
        <w:spacing w:line="276" w:lineRule="auto"/>
        <w:ind w:left="0" w:firstLine="709"/>
        <w:rPr>
          <w:rFonts w:ascii="Tahoma" w:hAnsi="Tahoma" w:cs="Tahoma"/>
          <w:b/>
        </w:rPr>
      </w:pPr>
      <w:r w:rsidRPr="00BB0FE4">
        <w:rPr>
          <w:rFonts w:ascii="Tahoma" w:hAnsi="Tahoma" w:cs="Tahoma"/>
          <w:b/>
        </w:rPr>
        <w:t xml:space="preserve">Precedente vertical: la tesis de la Corte Suprema de Justicia respecto al tema de la ineficacia del traslado constituye doctrina probable </w:t>
      </w:r>
    </w:p>
    <w:p w14:paraId="372E28A3" w14:textId="77777777" w:rsidR="00CF1D3F" w:rsidRPr="00BB0FE4" w:rsidRDefault="00CF1D3F" w:rsidP="00BB0FE4">
      <w:pPr>
        <w:shd w:val="clear" w:color="auto" w:fill="FFFFFF" w:themeFill="background1"/>
        <w:spacing w:line="276" w:lineRule="auto"/>
        <w:rPr>
          <w:rFonts w:ascii="Tahoma" w:hAnsi="Tahoma" w:cs="Tahoma"/>
        </w:rPr>
      </w:pPr>
    </w:p>
    <w:p w14:paraId="59DE0573" w14:textId="77777777" w:rsidR="00550AFB" w:rsidRPr="00550AFB" w:rsidRDefault="00550AFB" w:rsidP="00550AFB">
      <w:pPr>
        <w:spacing w:line="276" w:lineRule="auto"/>
        <w:ind w:firstLine="567"/>
        <w:rPr>
          <w:rFonts w:ascii="Tahoma" w:eastAsia="Century Gothic" w:hAnsi="Tahoma" w:cs="Tahoma"/>
          <w:spacing w:val="-4"/>
        </w:rPr>
      </w:pPr>
      <w:r w:rsidRPr="00550AFB">
        <w:rPr>
          <w:rFonts w:ascii="Tahoma" w:eastAsia="Century Gothic" w:hAnsi="Tahoma" w:cs="Tahoma"/>
        </w:rPr>
        <w:t xml:space="preserve">En la actualidad existe </w:t>
      </w:r>
      <w:r w:rsidRPr="00550AFB">
        <w:rPr>
          <w:rFonts w:ascii="Tahoma" w:eastAsia="Century Gothic" w:hAnsi="Tahoma" w:cs="Tahoma"/>
          <w:b/>
        </w:rPr>
        <w:t>doctrina probable</w:t>
      </w:r>
      <w:r w:rsidRPr="00550AFB">
        <w:rPr>
          <w:rFonts w:ascii="Tahoma" w:eastAsia="Century Gothic" w:hAnsi="Tahoma" w:cs="Tahoma"/>
        </w:rPr>
        <w:t xml:space="preserve"> respecto a la ineficacia de los traslados de regímenes, por cuanto la Sala de Casación Laboral ha proferido sobre el tema un número considerable de sentencias (más de 40), entre otras, las siguientes: </w:t>
      </w:r>
    </w:p>
    <w:p w14:paraId="3583F29B" w14:textId="77777777" w:rsidR="00550AFB" w:rsidRPr="00550AFB" w:rsidRDefault="00550AFB" w:rsidP="00550AFB">
      <w:pPr>
        <w:shd w:val="clear" w:color="auto" w:fill="FFFFFF"/>
        <w:spacing w:line="276" w:lineRule="auto"/>
        <w:ind w:firstLine="737"/>
        <w:rPr>
          <w:rFonts w:ascii="Tahoma" w:eastAsia="Century Gothic" w:hAnsi="Tahoma" w:cs="Tahoma"/>
        </w:rPr>
      </w:pPr>
    </w:p>
    <w:p w14:paraId="21FEF861" w14:textId="77777777" w:rsidR="00550AFB" w:rsidRPr="00550AFB" w:rsidRDefault="00550AFB" w:rsidP="00550AFB">
      <w:pPr>
        <w:spacing w:line="276" w:lineRule="auto"/>
        <w:ind w:firstLine="567"/>
        <w:rPr>
          <w:rFonts w:ascii="Tahoma" w:eastAsia="Century Gothic" w:hAnsi="Tahoma" w:cs="Tahoma"/>
        </w:rPr>
      </w:pPr>
      <w:r w:rsidRPr="00550AFB">
        <w:rPr>
          <w:rFonts w:ascii="Tahoma" w:eastAsia="Century Gothic" w:hAnsi="Tahoma" w:cs="Tahoma"/>
          <w:bCs/>
        </w:rPr>
        <w:t xml:space="preserve">SL 31989 del 9 sep. 2008, </w:t>
      </w:r>
      <w:r w:rsidRPr="00550AFB">
        <w:rPr>
          <w:rFonts w:ascii="Tahoma" w:eastAsia="Century Gothic"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D8B736F"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79D84D20" w14:textId="77777777" w:rsidR="00550AFB" w:rsidRPr="00550AFB" w:rsidRDefault="00550AFB" w:rsidP="00550AFB">
      <w:pPr>
        <w:spacing w:line="276" w:lineRule="auto"/>
        <w:ind w:firstLine="567"/>
        <w:rPr>
          <w:rFonts w:ascii="Tahoma" w:eastAsia="Century Gothic" w:hAnsi="Tahoma" w:cs="Tahoma"/>
          <w:spacing w:val="-4"/>
        </w:rPr>
      </w:pPr>
      <w:r w:rsidRPr="00550AFB">
        <w:rPr>
          <w:rFonts w:ascii="Tahoma" w:eastAsia="Century Gothic" w:hAnsi="Tahoma" w:cs="Tahoma"/>
        </w:rPr>
        <w:t xml:space="preserve">En términos generales, en todas estas sentencias se determinó </w:t>
      </w:r>
      <w:r w:rsidRPr="00550AFB">
        <w:rPr>
          <w:rFonts w:ascii="Tahoma" w:eastAsia="Century Gothic" w:hAnsi="Tahoma" w:cs="Tahoma"/>
          <w:i/>
        </w:rPr>
        <w:t xml:space="preserve">i) </w:t>
      </w:r>
      <w:r w:rsidRPr="00550AFB">
        <w:rPr>
          <w:rFonts w:ascii="Tahoma" w:eastAsia="Century Gothic" w:hAnsi="Tahoma" w:cs="Tahoma"/>
        </w:rPr>
        <w:t xml:space="preserve">el alcance del deber de información a cargo de las Administradoras de Fondos de Pensiones, </w:t>
      </w:r>
      <w:proofErr w:type="spellStart"/>
      <w:r w:rsidRPr="00550AFB">
        <w:rPr>
          <w:rFonts w:ascii="Tahoma" w:eastAsia="Century Gothic" w:hAnsi="Tahoma" w:cs="Tahoma"/>
          <w:i/>
        </w:rPr>
        <w:t>ii</w:t>
      </w:r>
      <w:proofErr w:type="spellEnd"/>
      <w:r w:rsidRPr="00550AFB">
        <w:rPr>
          <w:rFonts w:ascii="Tahoma" w:eastAsia="Century Gothic" w:hAnsi="Tahoma" w:cs="Tahoma"/>
          <w:i/>
        </w:rPr>
        <w:t xml:space="preserve">) </w:t>
      </w:r>
      <w:r w:rsidRPr="00550AFB">
        <w:rPr>
          <w:rFonts w:ascii="Tahoma" w:eastAsia="Century Gothic" w:hAnsi="Tahoma" w:cs="Tahoma"/>
        </w:rPr>
        <w:t xml:space="preserve">la procedencia de la ineficacia del traslado, </w:t>
      </w:r>
      <w:proofErr w:type="spellStart"/>
      <w:r w:rsidRPr="00550AFB">
        <w:rPr>
          <w:rFonts w:ascii="Tahoma" w:eastAsia="Century Gothic" w:hAnsi="Tahoma" w:cs="Tahoma"/>
          <w:i/>
        </w:rPr>
        <w:t>iii</w:t>
      </w:r>
      <w:proofErr w:type="spellEnd"/>
      <w:r w:rsidRPr="00550AFB">
        <w:rPr>
          <w:rFonts w:ascii="Tahoma" w:eastAsia="Century Gothic" w:hAnsi="Tahoma" w:cs="Tahoma"/>
          <w:i/>
        </w:rPr>
        <w:t xml:space="preserve">) </w:t>
      </w:r>
      <w:r w:rsidRPr="00550AFB">
        <w:rPr>
          <w:rFonts w:ascii="Tahoma" w:eastAsia="Century Gothic" w:hAnsi="Tahoma" w:cs="Tahoma"/>
        </w:rPr>
        <w:t>la inversión de la carga de la prueba en favor del afiliado.</w:t>
      </w:r>
      <w:r w:rsidRPr="00550AFB">
        <w:rPr>
          <w:rFonts w:ascii="Tahoma" w:eastAsia="Century Gothic"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7A13C2BA" w14:textId="77777777" w:rsidR="00550AFB" w:rsidRPr="00550AFB" w:rsidRDefault="00550AFB" w:rsidP="00550AFB">
      <w:pPr>
        <w:spacing w:line="276" w:lineRule="auto"/>
        <w:ind w:firstLine="567"/>
        <w:rPr>
          <w:rFonts w:ascii="Tahoma" w:eastAsia="Century Gothic" w:hAnsi="Tahoma" w:cs="Tahoma"/>
          <w:spacing w:val="-3"/>
          <w:kern w:val="2"/>
        </w:rPr>
      </w:pPr>
    </w:p>
    <w:p w14:paraId="63224E62" w14:textId="77777777" w:rsidR="00550AFB" w:rsidRPr="00550AFB" w:rsidRDefault="00550AFB" w:rsidP="00550AFB">
      <w:pPr>
        <w:pStyle w:val="Prrafodelista"/>
        <w:numPr>
          <w:ilvl w:val="1"/>
          <w:numId w:val="4"/>
        </w:numPr>
        <w:shd w:val="clear" w:color="auto" w:fill="FFFFFF" w:themeFill="background1"/>
        <w:spacing w:line="276" w:lineRule="auto"/>
        <w:ind w:left="0" w:firstLine="709"/>
        <w:rPr>
          <w:rFonts w:ascii="Tahoma" w:hAnsi="Tahoma" w:cs="Tahoma"/>
          <w:b/>
        </w:rPr>
      </w:pPr>
      <w:r w:rsidRPr="00550AFB">
        <w:rPr>
          <w:rFonts w:ascii="Tahoma" w:hAnsi="Tahoma" w:cs="Tahoma"/>
          <w:b/>
        </w:rPr>
        <w:t>“El deber de información a cargo de las administradoras de fondos de pensiones: Un deber exigible desde su creación</w:t>
      </w:r>
      <w:r w:rsidRPr="00550AFB">
        <w:rPr>
          <w:rFonts w:ascii="Tahoma" w:hAnsi="Tahoma" w:cs="Tahoma"/>
          <w:b/>
        </w:rPr>
        <w:footnoteReference w:id="1"/>
      </w:r>
      <w:r w:rsidRPr="00550AFB">
        <w:rPr>
          <w:rFonts w:ascii="Tahoma" w:hAnsi="Tahoma" w:cs="Tahoma"/>
          <w:b/>
        </w:rPr>
        <w:t>”</w:t>
      </w:r>
    </w:p>
    <w:p w14:paraId="3625E656" w14:textId="77777777" w:rsidR="00550AFB" w:rsidRPr="00550AFB" w:rsidRDefault="00550AFB" w:rsidP="00550AFB">
      <w:pPr>
        <w:spacing w:line="276" w:lineRule="auto"/>
        <w:ind w:firstLine="567"/>
        <w:rPr>
          <w:rFonts w:ascii="Tahoma" w:eastAsia="Century Gothic" w:hAnsi="Tahoma" w:cs="Tahoma"/>
          <w:spacing w:val="-3"/>
          <w:kern w:val="2"/>
        </w:rPr>
      </w:pPr>
    </w:p>
    <w:p w14:paraId="670237D3" w14:textId="77777777" w:rsidR="00550AFB" w:rsidRPr="00550AFB" w:rsidRDefault="00550AFB" w:rsidP="00550AFB">
      <w:pPr>
        <w:spacing w:line="276" w:lineRule="auto"/>
        <w:ind w:firstLine="567"/>
        <w:rPr>
          <w:rFonts w:ascii="Tahoma" w:eastAsia="Century Gothic" w:hAnsi="Tahoma" w:cs="Tahoma"/>
          <w:spacing w:val="-3"/>
          <w:kern w:val="2"/>
        </w:rPr>
      </w:pPr>
      <w:r w:rsidRPr="00550AFB">
        <w:rPr>
          <w:rFonts w:ascii="Tahoma" w:eastAsia="Century Gothic" w:hAnsi="Tahoma" w:cs="Tahoma"/>
          <w:spacing w:val="-3"/>
          <w:kern w:val="2"/>
        </w:rPr>
        <w:t xml:space="preserve">Dado que las Administradoras de </w:t>
      </w:r>
      <w:r w:rsidRPr="00550AFB">
        <w:rPr>
          <w:rFonts w:ascii="Tahoma" w:eastAsia="Century Gothic" w:hAnsi="Tahoma" w:cs="Tahoma"/>
        </w:rPr>
        <w:t>Fondos</w:t>
      </w:r>
      <w:r w:rsidRPr="00550AFB">
        <w:rPr>
          <w:rFonts w:ascii="Tahoma" w:eastAsia="Century Gothic" w:hAnsi="Tahoma" w:cs="Tahoma"/>
          <w:spacing w:val="-3"/>
          <w:kern w:val="2"/>
        </w:rPr>
        <w:t xml:space="preserve"> de Pensiones son organismos profesionales, resulta aplicable el artículo 1604 del Código Civil, según el cual la prueba de la </w:t>
      </w:r>
      <w:r w:rsidRPr="00550AFB">
        <w:rPr>
          <w:rFonts w:ascii="Tahoma" w:eastAsia="Century Gothic" w:hAnsi="Tahoma" w:cs="Tahoma"/>
          <w:spacing w:val="-3"/>
          <w:kern w:val="2"/>
          <w:u w:val="single"/>
        </w:rPr>
        <w:t>debida diligencia y cuidado</w:t>
      </w:r>
      <w:r w:rsidRPr="00550AFB">
        <w:rPr>
          <w:rFonts w:ascii="Tahoma" w:eastAsia="Century Gothic" w:hAnsi="Tahoma" w:cs="Tahoma"/>
          <w:spacing w:val="-3"/>
          <w:kern w:val="2"/>
        </w:rPr>
        <w:t xml:space="preserve"> incumbe a quien ha debido emplearla, atendiendo a las siguientes razones:</w:t>
      </w:r>
    </w:p>
    <w:p w14:paraId="5B247789"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210AB377" w14:textId="77777777" w:rsidR="00550AFB" w:rsidRPr="00550AFB" w:rsidRDefault="00550AFB" w:rsidP="00550AFB">
      <w:pPr>
        <w:spacing w:line="276" w:lineRule="auto"/>
        <w:ind w:firstLine="567"/>
        <w:rPr>
          <w:rFonts w:ascii="Tahoma" w:eastAsia="Century Gothic" w:hAnsi="Tahoma" w:cs="Tahoma"/>
          <w:spacing w:val="-3"/>
          <w:kern w:val="2"/>
        </w:rPr>
      </w:pPr>
      <w:r w:rsidRPr="00550AFB">
        <w:rPr>
          <w:rFonts w:ascii="Tahoma" w:eastAsia="Century Gothic" w:hAnsi="Tahoma" w:cs="Tahoma"/>
          <w:b/>
          <w:spacing w:val="-3"/>
          <w:kern w:val="2"/>
        </w:rPr>
        <w:t>1)</w:t>
      </w:r>
      <w:r w:rsidRPr="00550AFB">
        <w:rPr>
          <w:rFonts w:ascii="Tahoma" w:eastAsia="Century Gothic"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550AFB">
        <w:rPr>
          <w:rFonts w:ascii="Tahoma" w:eastAsia="Century Gothic" w:hAnsi="Tahoma" w:cs="Tahoma"/>
          <w:spacing w:val="-3"/>
          <w:kern w:val="2"/>
          <w:u w:val="single"/>
        </w:rPr>
        <w:t>Decreto 663 de 1993</w:t>
      </w:r>
      <w:r w:rsidRPr="00550AFB">
        <w:rPr>
          <w:rFonts w:ascii="Tahoma" w:eastAsia="Century Gothic" w:hAnsi="Tahoma" w:cs="Tahoma"/>
          <w:spacing w:val="-3"/>
          <w:kern w:val="2"/>
          <w:u w:val="single"/>
          <w:vertAlign w:val="superscript"/>
        </w:rPr>
        <w:footnoteReference w:id="2"/>
      </w:r>
      <w:r w:rsidRPr="00550AFB">
        <w:rPr>
          <w:rFonts w:ascii="Tahoma" w:eastAsia="Century Gothic" w:hAnsi="Tahoma" w:cs="Tahoma"/>
          <w:spacing w:val="-3"/>
          <w:kern w:val="2"/>
        </w:rPr>
        <w:t>, norma en la que se destaca la importancia de los principios de debida diligencia, transparencia e información cierta, suficiente y oportuna.</w:t>
      </w:r>
    </w:p>
    <w:p w14:paraId="329396E7"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6310D802" w14:textId="77777777" w:rsidR="00550AFB" w:rsidRPr="00550AFB" w:rsidRDefault="00550AFB" w:rsidP="00550AFB">
      <w:pPr>
        <w:spacing w:line="276" w:lineRule="auto"/>
        <w:ind w:firstLine="567"/>
        <w:rPr>
          <w:rFonts w:ascii="Tahoma" w:eastAsia="Century Gothic" w:hAnsi="Tahoma" w:cs="Tahoma"/>
        </w:rPr>
      </w:pPr>
      <w:r w:rsidRPr="00550AFB">
        <w:rPr>
          <w:rFonts w:ascii="Tahoma" w:eastAsia="Century Gothic" w:hAnsi="Tahoma" w:cs="Tahoma"/>
          <w:b/>
          <w:spacing w:val="-3"/>
          <w:kern w:val="2"/>
        </w:rPr>
        <w:t>2)</w:t>
      </w:r>
      <w:r w:rsidRPr="00550AFB">
        <w:rPr>
          <w:rFonts w:ascii="Tahoma" w:eastAsia="Century Gothic" w:hAnsi="Tahoma" w:cs="Tahoma"/>
          <w:spacing w:val="-3"/>
          <w:kern w:val="2"/>
        </w:rPr>
        <w:t xml:space="preserve"> Adicionalmente, se tiene previsto en el artículo 12 del Decreto 720 de 1994, que lo</w:t>
      </w:r>
      <w:r w:rsidRPr="00550AFB">
        <w:rPr>
          <w:rFonts w:ascii="Tahoma" w:eastAsia="Century Gothic" w:hAnsi="Tahoma" w:cs="Tahoma"/>
        </w:rPr>
        <w:t xml:space="preserve">s promotores que empleen las sociedades administradoras del sistema general de pensiones deberán suministrar </w:t>
      </w:r>
      <w:r w:rsidRPr="00550AFB">
        <w:rPr>
          <w:rFonts w:ascii="Tahoma" w:eastAsia="Century Gothic" w:hAnsi="Tahoma" w:cs="Tahoma"/>
          <w:u w:val="single"/>
        </w:rPr>
        <w:t>suficiente, amplia y oportuna</w:t>
      </w:r>
      <w:r w:rsidRPr="00550AFB">
        <w:rPr>
          <w:rFonts w:ascii="Tahoma" w:eastAsia="Century Gothic" w:hAnsi="Tahoma" w:cs="Tahoma"/>
        </w:rPr>
        <w:t xml:space="preserve"> información a los posibles afiliados al momento de la promoción de la afiliación y durante </w:t>
      </w:r>
      <w:r w:rsidRPr="00550AFB">
        <w:rPr>
          <w:rFonts w:ascii="Tahoma" w:eastAsia="Century Gothic" w:hAnsi="Tahoma" w:cs="Tahoma"/>
          <w:spacing w:val="-3"/>
          <w:kern w:val="2"/>
        </w:rPr>
        <w:t>toda</w:t>
      </w:r>
      <w:r w:rsidRPr="00550AFB">
        <w:rPr>
          <w:rFonts w:ascii="Tahoma" w:eastAsia="Century Gothic" w:hAnsi="Tahoma" w:cs="Tahoma"/>
        </w:rPr>
        <w:t xml:space="preserve"> la vinculación con ocasión de las prestaciones a las cuales tenga derecho el afiliado. </w:t>
      </w:r>
    </w:p>
    <w:p w14:paraId="183BB87E"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4621859A" w14:textId="77777777" w:rsidR="00550AFB" w:rsidRPr="00550AFB" w:rsidRDefault="00550AFB" w:rsidP="00550AFB">
      <w:pPr>
        <w:spacing w:line="276" w:lineRule="auto"/>
        <w:ind w:firstLine="567"/>
        <w:rPr>
          <w:rFonts w:ascii="Tahoma" w:eastAsia="Century Gothic" w:hAnsi="Tahoma" w:cs="Tahoma"/>
          <w:spacing w:val="-3"/>
          <w:kern w:val="2"/>
        </w:rPr>
      </w:pPr>
      <w:r w:rsidRPr="00550AFB">
        <w:rPr>
          <w:rFonts w:ascii="Tahoma" w:eastAsia="Century Gothic" w:hAnsi="Tahoma" w:cs="Tahoma"/>
          <w:b/>
          <w:spacing w:val="-3"/>
          <w:kern w:val="2"/>
        </w:rPr>
        <w:t>3)</w:t>
      </w:r>
      <w:r w:rsidRPr="00550AFB">
        <w:rPr>
          <w:rFonts w:ascii="Tahoma" w:eastAsia="Century Gothic"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F0F37E5"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55E00297" w14:textId="77777777" w:rsidR="00550AFB" w:rsidRPr="00550AFB" w:rsidRDefault="00550AFB" w:rsidP="00550AFB">
      <w:pPr>
        <w:spacing w:line="276" w:lineRule="auto"/>
        <w:ind w:firstLine="567"/>
        <w:rPr>
          <w:rFonts w:ascii="Tahoma" w:eastAsia="Century Gothic" w:hAnsi="Tahoma" w:cs="Tahoma"/>
          <w:iCs/>
          <w:u w:val="single"/>
        </w:rPr>
      </w:pPr>
      <w:r w:rsidRPr="00550AFB">
        <w:rPr>
          <w:rFonts w:ascii="Tahoma" w:eastAsia="Century Gothic" w:hAnsi="Tahoma" w:cs="Tahoma"/>
          <w:b/>
          <w:spacing w:val="-3"/>
          <w:kern w:val="2"/>
        </w:rPr>
        <w:lastRenderedPageBreak/>
        <w:t>4)</w:t>
      </w:r>
      <w:r w:rsidRPr="00550AFB">
        <w:rPr>
          <w:rFonts w:ascii="Tahoma" w:eastAsia="Century Gothic" w:hAnsi="Tahoma" w:cs="Tahoma"/>
          <w:spacing w:val="-3"/>
          <w:kern w:val="2"/>
        </w:rPr>
        <w:t xml:space="preserve"> En numerosas sentencias del órgano de cierre de la jurisdicción ordinaria laboral, se ha establecido que no puede argüirse que </w:t>
      </w:r>
      <w:r w:rsidRPr="00550AFB">
        <w:rPr>
          <w:rFonts w:ascii="Tahoma" w:eastAsia="Century Gothic"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50AFB">
        <w:rPr>
          <w:rFonts w:ascii="Tahoma" w:eastAsia="Century Gothic" w:hAnsi="Tahoma" w:cs="Tahoma"/>
          <w:i/>
          <w:iCs/>
        </w:rPr>
        <w:t>“</w:t>
      </w:r>
      <w:r w:rsidRPr="00550AFB">
        <w:rPr>
          <w:rFonts w:ascii="Tahoma" w:eastAsia="Century Gothic" w:hAnsi="Tahoma" w:cs="Tahoma"/>
          <w:i/>
          <w:iCs/>
          <w:sz w:val="22"/>
          <w:u w:val="single"/>
        </w:rPr>
        <w:t>dar cuenta de que documentaron clara y suficientemente los efectos que acarrea el cambio de régimen, so pena de declarar ineficaz ese tránsito</w:t>
      </w:r>
      <w:r w:rsidRPr="00550AFB">
        <w:rPr>
          <w:rFonts w:ascii="Tahoma" w:eastAsia="Century Gothic" w:hAnsi="Tahoma" w:cs="Tahoma"/>
          <w:i/>
          <w:iCs/>
          <w:u w:val="single"/>
        </w:rPr>
        <w:t>”</w:t>
      </w:r>
      <w:r w:rsidRPr="00550AFB">
        <w:rPr>
          <w:rFonts w:ascii="Tahoma" w:eastAsia="Century Gothic" w:hAnsi="Tahoma" w:cs="Tahoma"/>
          <w:iCs/>
          <w:u w:val="single"/>
        </w:rPr>
        <w:t>.</w:t>
      </w:r>
    </w:p>
    <w:p w14:paraId="0DD02FC1"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06C4AAE0" w14:textId="77777777" w:rsidR="00550AFB" w:rsidRPr="00550AFB" w:rsidRDefault="00550AFB" w:rsidP="00550AFB">
      <w:pPr>
        <w:spacing w:line="276" w:lineRule="auto"/>
        <w:ind w:firstLine="567"/>
        <w:rPr>
          <w:rFonts w:ascii="Tahoma" w:eastAsia="Century Gothic" w:hAnsi="Tahoma" w:cs="Tahoma"/>
          <w:iCs/>
        </w:rPr>
      </w:pPr>
      <w:r w:rsidRPr="00550AFB">
        <w:rPr>
          <w:rFonts w:ascii="Tahoma" w:eastAsia="Century Gothic" w:hAnsi="Tahoma" w:cs="Tahoma"/>
          <w:iC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550AFB">
        <w:rPr>
          <w:rFonts w:ascii="Tahoma" w:eastAsia="Century Gothic" w:hAnsi="Tahoma" w:cs="Tahoma"/>
        </w:rPr>
        <w:t>probatorios</w:t>
      </w:r>
      <w:r w:rsidRPr="00550AFB">
        <w:rPr>
          <w:rFonts w:ascii="Tahoma" w:eastAsia="Century Gothic" w:hAnsi="Tahoma" w:cs="Tahoma"/>
          <w:iCs/>
        </w:rPr>
        <w:t xml:space="preserve"> a su alcance, que cumplió con el deber del buen consejo al transmitirle al afiliado toda aquella información que resultaba relevante para que tomara una decisión de tal trascendencia. </w:t>
      </w:r>
    </w:p>
    <w:p w14:paraId="41DC09D9"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3172A5B2" w14:textId="77777777" w:rsidR="00550AFB" w:rsidRPr="00550AFB" w:rsidRDefault="00550AFB" w:rsidP="00550AFB">
      <w:pPr>
        <w:spacing w:line="276" w:lineRule="auto"/>
        <w:ind w:firstLine="567"/>
        <w:rPr>
          <w:rFonts w:ascii="Tahoma" w:eastAsia="Century Gothic" w:hAnsi="Tahoma" w:cs="Tahoma"/>
          <w:iCs/>
        </w:rPr>
      </w:pPr>
      <w:r w:rsidRPr="00550AFB">
        <w:rPr>
          <w:rFonts w:ascii="Tahoma" w:eastAsia="Century Gothic" w:hAnsi="Tahoma" w:cs="Tahoma"/>
          <w:iCs/>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64B6BAB" w14:textId="77777777" w:rsidR="00550AFB" w:rsidRPr="00550AFB" w:rsidRDefault="00550AFB" w:rsidP="00550AFB">
      <w:pPr>
        <w:shd w:val="clear" w:color="auto" w:fill="FFFFFF"/>
        <w:spacing w:line="276" w:lineRule="auto"/>
        <w:contextualSpacing/>
        <w:jc w:val="left"/>
        <w:rPr>
          <w:rFonts w:ascii="Tahoma" w:eastAsia="Century Gothic" w:hAnsi="Tahoma" w:cs="Tahoma"/>
        </w:rPr>
      </w:pPr>
    </w:p>
    <w:p w14:paraId="666E35F7" w14:textId="77777777" w:rsidR="00550AFB" w:rsidRPr="00550AFB" w:rsidRDefault="00550AFB" w:rsidP="00550AFB">
      <w:pPr>
        <w:spacing w:line="276" w:lineRule="auto"/>
        <w:ind w:firstLine="567"/>
        <w:rPr>
          <w:rFonts w:ascii="Tahoma" w:eastAsia="Century Gothic" w:hAnsi="Tahoma" w:cs="Tahoma"/>
        </w:rPr>
      </w:pPr>
      <w:r w:rsidRPr="00550AFB">
        <w:rPr>
          <w:rFonts w:ascii="Tahoma" w:eastAsia="Century Gothic" w:hAnsi="Tahoma" w:cs="Tahoma"/>
        </w:rPr>
        <w:t xml:space="preserve">Ello así, también ha dicho el órgano de cierre de la especialidad laboral, que las </w:t>
      </w:r>
      <w:proofErr w:type="spellStart"/>
      <w:r w:rsidRPr="00550AFB">
        <w:rPr>
          <w:rFonts w:ascii="Tahoma" w:eastAsia="Century Gothic" w:hAnsi="Tahoma" w:cs="Tahoma"/>
        </w:rPr>
        <w:t>AFPs</w:t>
      </w:r>
      <w:proofErr w:type="spellEnd"/>
      <w:r w:rsidRPr="00550AFB">
        <w:rPr>
          <w:rFonts w:ascii="Tahoma" w:eastAsia="Century Gothic"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D194370" w14:textId="77777777" w:rsidR="00550AFB" w:rsidRPr="00550AFB" w:rsidRDefault="00550AFB" w:rsidP="00550AFB">
      <w:pPr>
        <w:shd w:val="clear" w:color="auto" w:fill="FFFFFF"/>
        <w:tabs>
          <w:tab w:val="left" w:pos="-720"/>
        </w:tabs>
        <w:suppressAutoHyphens/>
        <w:spacing w:line="276" w:lineRule="auto"/>
        <w:ind w:firstLine="0"/>
        <w:contextualSpacing/>
        <w:rPr>
          <w:rFonts w:ascii="Tahoma" w:eastAsia="Times New Roman" w:hAnsi="Tahoma" w:cs="Tahoma"/>
          <w:lang w:val="es-ES" w:eastAsia="es-ES"/>
        </w:rPr>
      </w:pPr>
    </w:p>
    <w:p w14:paraId="3D3CD915" w14:textId="77777777" w:rsidR="00550AFB" w:rsidRPr="00550AFB" w:rsidRDefault="00550AFB" w:rsidP="00550AFB">
      <w:pPr>
        <w:shd w:val="clear" w:color="auto" w:fill="FFFFFF"/>
        <w:spacing w:line="276" w:lineRule="auto"/>
        <w:ind w:firstLine="708"/>
        <w:contextualSpacing/>
        <w:rPr>
          <w:rFonts w:ascii="Tahoma" w:eastAsia="Times New Roman" w:hAnsi="Tahoma" w:cs="Tahoma"/>
          <w:lang w:val="es-ES" w:eastAsia="es-ES"/>
        </w:rPr>
      </w:pPr>
      <w:r w:rsidRPr="00550AFB">
        <w:rPr>
          <w:rFonts w:ascii="Tahoma" w:eastAsia="Times New Roman" w:hAnsi="Tahoma" w:cs="Tahoma"/>
          <w:lang w:val="es-ES"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550AFB">
        <w:rPr>
          <w:rFonts w:ascii="Tahoma" w:eastAsia="Times New Roman" w:hAnsi="Tahoma" w:cs="Tahoma"/>
          <w:spacing w:val="-4"/>
          <w:lang w:val="es-ES" w:eastAsia="es-ES"/>
        </w:rPr>
        <w:t>se hace un didáctico recuento histórico de las normas que rigen la actividad de los Fondos de Pensiones privados, dividiéndolo en 3 etapas, de cuyo análisis se llega a la conclusión de que a las AFP</w:t>
      </w:r>
      <w:r w:rsidRPr="00550AFB">
        <w:rPr>
          <w:rFonts w:ascii="Tahoma" w:eastAsia="Times New Roman" w:hAnsi="Tahoma" w:cs="Tahoma"/>
          <w:lang w:val="es-ES" w:eastAsia="es-ES"/>
        </w:rPr>
        <w:t xml:space="preserve"> les compete, desde su creación, el deber de suministrar una información </w:t>
      </w:r>
      <w:r w:rsidRPr="00550AFB">
        <w:rPr>
          <w:rFonts w:ascii="Tahoma" w:eastAsia="Times New Roman" w:hAnsi="Tahoma" w:cs="Tahoma"/>
          <w:b/>
          <w:lang w:val="es-ES" w:eastAsia="es-ES"/>
        </w:rPr>
        <w:t xml:space="preserve">necesaria y transparente, </w:t>
      </w:r>
      <w:r w:rsidRPr="00550AFB">
        <w:rPr>
          <w:rFonts w:ascii="Tahoma" w:eastAsia="Times New Roman" w:hAnsi="Tahoma" w:cs="Tahoma"/>
          <w:lang w:val="es-ES" w:eastAsia="es-ES"/>
        </w:rPr>
        <w:t xml:space="preserve">que con el </w:t>
      </w:r>
      <w:r w:rsidRPr="00550AFB">
        <w:rPr>
          <w:rFonts w:ascii="Tahoma" w:eastAsia="Times New Roman" w:hAnsi="Tahoma" w:cs="Tahoma"/>
          <w:spacing w:val="-4"/>
          <w:lang w:val="es-ES" w:eastAsia="es-ES"/>
        </w:rPr>
        <w:t xml:space="preserve">transcurrir del tiempo esta exigencia cambió, pasando de un deber de información necesaria al de </w:t>
      </w:r>
      <w:r w:rsidRPr="00550AFB">
        <w:rPr>
          <w:rFonts w:ascii="Tahoma" w:eastAsia="Times New Roman" w:hAnsi="Tahoma" w:cs="Tahoma"/>
          <w:b/>
          <w:spacing w:val="-4"/>
          <w:lang w:val="es-ES" w:eastAsia="es-ES"/>
        </w:rPr>
        <w:t>asesoría y buen consejo</w:t>
      </w:r>
      <w:r w:rsidRPr="00550AFB">
        <w:rPr>
          <w:rFonts w:ascii="Tahoma" w:eastAsia="Times New Roman" w:hAnsi="Tahoma" w:cs="Tahoma"/>
          <w:spacing w:val="-4"/>
          <w:lang w:val="es-ES" w:eastAsia="es-ES"/>
        </w:rPr>
        <w:t xml:space="preserve">, y finalmente al de </w:t>
      </w:r>
      <w:r w:rsidRPr="00550AFB">
        <w:rPr>
          <w:rFonts w:ascii="Tahoma" w:eastAsia="Times New Roman" w:hAnsi="Tahoma" w:cs="Tahoma"/>
          <w:b/>
          <w:spacing w:val="-4"/>
          <w:lang w:val="es-ES" w:eastAsia="es-ES"/>
        </w:rPr>
        <w:t>doble asesoría</w:t>
      </w:r>
      <w:r w:rsidRPr="00550AFB">
        <w:rPr>
          <w:rFonts w:ascii="Tahoma" w:eastAsia="Times New Roman" w:hAnsi="Tahoma" w:cs="Tahoma"/>
          <w:spacing w:val="-4"/>
          <w:lang w:val="es-ES" w:eastAsia="es-ES"/>
        </w:rPr>
        <w:t xml:space="preserve">, </w:t>
      </w:r>
      <w:r w:rsidRPr="00550AFB">
        <w:rPr>
          <w:rFonts w:ascii="Tahoma" w:eastAsia="Times New Roman" w:hAnsi="Tahoma" w:cs="Tahoma"/>
          <w:lang w:val="es-ES" w:eastAsia="es-ES"/>
        </w:rPr>
        <w:t>explicando en qué consiste cada uno de esos conceptos. Dicho recuento histórico, se compendia de la siguiente manera:</w:t>
      </w:r>
    </w:p>
    <w:p w14:paraId="6260D9B6" w14:textId="77777777" w:rsidR="00550AFB" w:rsidRPr="00550AFB" w:rsidRDefault="00550AFB" w:rsidP="00550AFB">
      <w:pPr>
        <w:shd w:val="clear" w:color="auto" w:fill="FFFFFF"/>
        <w:spacing w:line="276" w:lineRule="auto"/>
        <w:ind w:firstLine="708"/>
        <w:contextualSpacing/>
        <w:rPr>
          <w:rFonts w:ascii="Tahoma" w:eastAsia="Times New Roman" w:hAnsi="Tahoma" w:cs="Tahoma"/>
          <w:lang w:val="es-ES" w:eastAsia="es-ES"/>
        </w:rPr>
      </w:pPr>
    </w:p>
    <w:p w14:paraId="388D0837" w14:textId="77777777" w:rsidR="00550AFB" w:rsidRPr="00550AFB" w:rsidRDefault="00550AFB" w:rsidP="00550AFB">
      <w:pPr>
        <w:spacing w:line="240" w:lineRule="auto"/>
        <w:ind w:left="426" w:right="420" w:firstLine="0"/>
        <w:textAlignment w:val="baseline"/>
        <w:rPr>
          <w:rFonts w:ascii="Tahoma" w:eastAsia="Times New Roman" w:hAnsi="Tahoma" w:cs="Tahoma"/>
          <w:sz w:val="22"/>
          <w:lang w:val="es-ES" w:eastAsia="es-ES"/>
        </w:rPr>
      </w:pPr>
      <w:bookmarkStart w:id="5" w:name="_Hlk66368436"/>
      <w:r w:rsidRPr="00550AFB">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1580EB71" w14:textId="77777777" w:rsidR="00550AFB" w:rsidRPr="00550AFB" w:rsidRDefault="00550AFB" w:rsidP="00550AFB">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550AFB" w:rsidRPr="00550AFB" w14:paraId="1DEDD2C7"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DD51024"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b/>
                <w:bCs/>
                <w:i/>
                <w:iCs/>
                <w:sz w:val="20"/>
                <w:lang w:eastAsia="es-ES"/>
              </w:rPr>
              <w:lastRenderedPageBreak/>
              <w:t>Etapa acumulativa</w:t>
            </w:r>
            <w:r w:rsidRPr="00550AF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1D8F07F"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b/>
                <w:bCs/>
                <w:i/>
                <w:iCs/>
                <w:sz w:val="20"/>
                <w:lang w:eastAsia="es-ES"/>
              </w:rPr>
              <w:t>Normas que obligan a las administradoras de pensiones a dar información</w:t>
            </w:r>
            <w:r w:rsidRPr="00550AF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A8F138D"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b/>
                <w:bCs/>
                <w:i/>
                <w:iCs/>
                <w:sz w:val="20"/>
                <w:lang w:eastAsia="es-ES"/>
              </w:rPr>
              <w:t>Contenido mínimo y alcance del deber de información</w:t>
            </w:r>
            <w:r w:rsidRPr="00550AFB">
              <w:rPr>
                <w:rFonts w:ascii="Tahoma" w:eastAsia="Times New Roman" w:hAnsi="Tahoma" w:cs="Tahoma"/>
                <w:sz w:val="20"/>
                <w:lang w:val="es-ES" w:eastAsia="es-ES"/>
              </w:rPr>
              <w:t> </w:t>
            </w:r>
          </w:p>
        </w:tc>
      </w:tr>
      <w:tr w:rsidR="00550AFB" w:rsidRPr="00550AFB" w14:paraId="7D81FC4C"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7BBEBDE"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Deber de información </w:t>
            </w:r>
            <w:r w:rsidRPr="00550AF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F5479BF"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Arts. 13 literal b), 271 y 272 de la Ley 100 de 1993</w:t>
            </w:r>
            <w:r w:rsidRPr="00550AFB">
              <w:rPr>
                <w:rFonts w:ascii="Tahoma" w:eastAsia="Times New Roman" w:hAnsi="Tahoma" w:cs="Tahoma"/>
                <w:sz w:val="20"/>
                <w:lang w:val="es-ES" w:eastAsia="es-ES"/>
              </w:rPr>
              <w:t> </w:t>
            </w:r>
          </w:p>
          <w:p w14:paraId="36CF3C8D"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val="es-ES" w:eastAsia="es-ES"/>
              </w:rPr>
              <w:t>Art. 97, numeral 1 del Decreto 663 de 1993, modificado por el artículo 23 de la Ley 797 de 2003</w:t>
            </w:r>
            <w:r w:rsidRPr="00550AFB">
              <w:rPr>
                <w:rFonts w:ascii="Tahoma" w:eastAsia="Times New Roman" w:hAnsi="Tahoma" w:cs="Tahoma"/>
                <w:sz w:val="20"/>
                <w:lang w:val="es-ES" w:eastAsia="es-ES"/>
              </w:rPr>
              <w:t> </w:t>
            </w:r>
          </w:p>
          <w:p w14:paraId="4752AE7C"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val="es-ES" w:eastAsia="es-ES"/>
              </w:rPr>
              <w:t>Disposiciones constitucionales relativas al derecho a la información, no menoscabo de derechos laborales y autonomía personal</w:t>
            </w:r>
            <w:r w:rsidRPr="00550AF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9FCACE7"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550AFB">
              <w:rPr>
                <w:rFonts w:ascii="Tahoma" w:eastAsia="Times New Roman" w:hAnsi="Tahoma" w:cs="Tahoma"/>
                <w:sz w:val="20"/>
                <w:lang w:val="es-ES" w:eastAsia="es-ES"/>
              </w:rPr>
              <w:t> </w:t>
            </w:r>
          </w:p>
        </w:tc>
      </w:tr>
      <w:tr w:rsidR="00550AFB" w:rsidRPr="00550AFB" w14:paraId="19594CD5"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EB8DC67"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Deber de información, asesoría y buen consejo</w:t>
            </w:r>
            <w:r w:rsidRPr="00550AF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4EC51BC"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Artículo 3, literal c) de la Ley 1328 de 2009</w:t>
            </w:r>
            <w:r w:rsidRPr="00550AFB">
              <w:rPr>
                <w:rFonts w:ascii="Tahoma" w:eastAsia="Times New Roman" w:hAnsi="Tahoma" w:cs="Tahoma"/>
                <w:sz w:val="20"/>
                <w:lang w:val="es-ES" w:eastAsia="es-ES"/>
              </w:rPr>
              <w:t> </w:t>
            </w:r>
          </w:p>
          <w:p w14:paraId="49084594"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Decreto 2241 de 2010</w:t>
            </w:r>
            <w:r w:rsidRPr="00550AF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D622604"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 xml:space="preserve">Implica el análisis previo, calificado y </w:t>
            </w:r>
            <w:proofErr w:type="gramStart"/>
            <w:r w:rsidRPr="00550AFB">
              <w:rPr>
                <w:rFonts w:ascii="Tahoma" w:eastAsia="Times New Roman" w:hAnsi="Tahoma" w:cs="Tahoma"/>
                <w:i/>
                <w:iCs/>
                <w:sz w:val="20"/>
                <w:lang w:eastAsia="es-ES"/>
              </w:rPr>
              <w:t>global  de</w:t>
            </w:r>
            <w:proofErr w:type="gramEnd"/>
            <w:r w:rsidRPr="00550AFB">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550AFB">
              <w:rPr>
                <w:rFonts w:ascii="Tahoma" w:eastAsia="Times New Roman" w:hAnsi="Tahoma" w:cs="Tahoma"/>
                <w:sz w:val="20"/>
                <w:lang w:val="es-ES" w:eastAsia="es-ES"/>
              </w:rPr>
              <w:t> </w:t>
            </w:r>
          </w:p>
        </w:tc>
      </w:tr>
      <w:tr w:rsidR="00550AFB" w:rsidRPr="00550AFB" w14:paraId="6509F05B"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1E55801"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Deber de información, asesoría, buen consejo y doble asesoría. </w:t>
            </w:r>
            <w:r w:rsidRPr="00550AF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66DE2ED"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Ley 1748 de 2014</w:t>
            </w:r>
            <w:r w:rsidRPr="00550AFB">
              <w:rPr>
                <w:rFonts w:ascii="Tahoma" w:eastAsia="Times New Roman" w:hAnsi="Tahoma" w:cs="Tahoma"/>
                <w:sz w:val="20"/>
                <w:lang w:val="es-ES" w:eastAsia="es-ES"/>
              </w:rPr>
              <w:t> </w:t>
            </w:r>
          </w:p>
          <w:p w14:paraId="60A7594A"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Artículo 3 del Decreto 2071 de 2015</w:t>
            </w:r>
            <w:r w:rsidRPr="00550AFB">
              <w:rPr>
                <w:rFonts w:ascii="Tahoma" w:eastAsia="Times New Roman" w:hAnsi="Tahoma" w:cs="Tahoma"/>
                <w:sz w:val="20"/>
                <w:lang w:val="es-ES" w:eastAsia="es-ES"/>
              </w:rPr>
              <w:t> </w:t>
            </w:r>
          </w:p>
          <w:p w14:paraId="0F1958C2"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Circular Externa n. 016 de 2016</w:t>
            </w:r>
            <w:r w:rsidRPr="00550AF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A6EBB07" w14:textId="77777777" w:rsidR="00550AFB" w:rsidRPr="00550AFB" w:rsidRDefault="00550AFB" w:rsidP="00550AFB">
            <w:pPr>
              <w:spacing w:line="276" w:lineRule="auto"/>
              <w:ind w:firstLine="0"/>
              <w:textAlignment w:val="baseline"/>
              <w:rPr>
                <w:rFonts w:ascii="Tahoma" w:eastAsia="Times New Roman" w:hAnsi="Tahoma" w:cs="Tahoma"/>
                <w:sz w:val="20"/>
                <w:lang w:val="es-ES" w:eastAsia="es-ES"/>
              </w:rPr>
            </w:pPr>
            <w:r w:rsidRPr="00550AFB">
              <w:rPr>
                <w:rFonts w:ascii="Tahoma" w:eastAsia="Times New Roman" w:hAnsi="Tahoma" w:cs="Tahoma"/>
                <w:i/>
                <w:iCs/>
                <w:sz w:val="20"/>
                <w:lang w:eastAsia="es-ES"/>
              </w:rPr>
              <w:t>Junto con lo anterior, lleva inmerso el derecho a obtener asesoría de los representantes de ambos regímenes pensionales.</w:t>
            </w:r>
            <w:r w:rsidRPr="00550AFB">
              <w:rPr>
                <w:rFonts w:ascii="Tahoma" w:eastAsia="Times New Roman" w:hAnsi="Tahoma" w:cs="Tahoma"/>
                <w:sz w:val="20"/>
                <w:lang w:val="es-ES" w:eastAsia="es-ES"/>
              </w:rPr>
              <w:t> </w:t>
            </w:r>
          </w:p>
        </w:tc>
      </w:tr>
    </w:tbl>
    <w:p w14:paraId="4956B3B7" w14:textId="77777777" w:rsidR="00550AFB" w:rsidRPr="00550AFB" w:rsidRDefault="00550AFB" w:rsidP="00550AFB">
      <w:pPr>
        <w:spacing w:line="240" w:lineRule="auto"/>
        <w:ind w:left="426" w:right="420"/>
        <w:rPr>
          <w:rFonts w:ascii="Tahoma" w:eastAsia="Calibri" w:hAnsi="Tahoma" w:cs="Tahoma"/>
          <w:b/>
          <w:i/>
          <w:spacing w:val="-4"/>
          <w:sz w:val="22"/>
        </w:rPr>
      </w:pPr>
    </w:p>
    <w:bookmarkEnd w:id="5"/>
    <w:p w14:paraId="1E395976" w14:textId="77777777" w:rsidR="00550AFB" w:rsidRPr="00550AFB" w:rsidRDefault="00550AFB" w:rsidP="00550AFB">
      <w:pPr>
        <w:spacing w:line="240" w:lineRule="auto"/>
        <w:ind w:left="426" w:right="420"/>
        <w:rPr>
          <w:rFonts w:ascii="Tahoma" w:eastAsia="Calibri" w:hAnsi="Tahoma" w:cs="Tahoma"/>
          <w:b/>
          <w:i/>
          <w:sz w:val="22"/>
        </w:rPr>
      </w:pPr>
      <w:r w:rsidRPr="00550AFB">
        <w:rPr>
          <w:rFonts w:ascii="Tahoma" w:eastAsia="Calibri" w:hAnsi="Tahoma" w:cs="Tahoma"/>
          <w:b/>
          <w:i/>
          <w:sz w:val="22"/>
        </w:rPr>
        <w:t>1.4 Conclusión: La constatación del deber de información es ineludible</w:t>
      </w:r>
    </w:p>
    <w:p w14:paraId="1929BF83" w14:textId="77777777" w:rsidR="00550AFB" w:rsidRPr="00550AFB" w:rsidRDefault="00550AFB" w:rsidP="00550AFB">
      <w:pPr>
        <w:spacing w:line="240" w:lineRule="auto"/>
        <w:ind w:left="426" w:right="420"/>
        <w:rPr>
          <w:rFonts w:ascii="Tahoma" w:eastAsia="Calibri" w:hAnsi="Tahoma" w:cs="Tahoma"/>
          <w:b/>
          <w:i/>
          <w:sz w:val="22"/>
        </w:rPr>
      </w:pPr>
    </w:p>
    <w:p w14:paraId="71A4CE8B" w14:textId="77777777" w:rsidR="00550AFB" w:rsidRPr="00550AFB" w:rsidRDefault="00550AFB" w:rsidP="00550AFB">
      <w:pPr>
        <w:spacing w:line="240" w:lineRule="auto"/>
        <w:ind w:left="426" w:right="420" w:firstLine="1"/>
        <w:rPr>
          <w:rFonts w:ascii="Tahoma" w:eastAsia="Calibri" w:hAnsi="Tahoma" w:cs="Tahoma"/>
          <w:i/>
          <w:sz w:val="22"/>
        </w:rPr>
      </w:pPr>
      <w:r w:rsidRPr="00550AFB">
        <w:rPr>
          <w:rFonts w:ascii="Tahoma" w:eastAsia="Calibri" w:hAnsi="Tahoma" w:cs="Tahoma"/>
          <w:i/>
          <w:sz w:val="22"/>
        </w:rPr>
        <w:t xml:space="preserve">Según se pudo advertir del anterior recuento, </w:t>
      </w:r>
      <w:r w:rsidRPr="00550AFB">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550AFB">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A948F0C" w14:textId="77777777" w:rsidR="00550AFB" w:rsidRPr="00550AFB" w:rsidRDefault="00550AFB" w:rsidP="00550AFB">
      <w:pPr>
        <w:spacing w:line="240" w:lineRule="auto"/>
        <w:ind w:left="426" w:right="420" w:firstLine="1"/>
        <w:rPr>
          <w:rFonts w:ascii="Tahoma" w:eastAsia="Calibri" w:hAnsi="Tahoma" w:cs="Tahoma"/>
          <w:i/>
          <w:sz w:val="22"/>
        </w:rPr>
      </w:pPr>
    </w:p>
    <w:p w14:paraId="1040B693" w14:textId="77777777" w:rsidR="00550AFB" w:rsidRPr="00550AFB" w:rsidRDefault="00550AFB" w:rsidP="00550AFB">
      <w:pPr>
        <w:spacing w:line="240" w:lineRule="auto"/>
        <w:ind w:left="426" w:right="420" w:firstLine="0"/>
        <w:rPr>
          <w:rFonts w:ascii="Tahoma" w:eastAsia="Calibri" w:hAnsi="Tahoma" w:cs="Tahoma"/>
          <w:i/>
          <w:sz w:val="22"/>
        </w:rPr>
      </w:pPr>
      <w:r w:rsidRPr="00550AFB">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550AFB">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550AFB">
        <w:rPr>
          <w:rFonts w:ascii="Tahoma" w:eastAsia="Calibri" w:hAnsi="Tahoma" w:cs="Tahoma"/>
          <w:i/>
          <w:sz w:val="22"/>
        </w:rPr>
        <w:t xml:space="preserve">  </w:t>
      </w:r>
    </w:p>
    <w:p w14:paraId="1DA8D882" w14:textId="77777777" w:rsidR="00550AFB" w:rsidRPr="00550AFB" w:rsidRDefault="00550AFB" w:rsidP="00550AFB">
      <w:pPr>
        <w:spacing w:line="240" w:lineRule="auto"/>
        <w:ind w:left="426" w:right="420"/>
        <w:rPr>
          <w:rFonts w:ascii="Tahoma" w:eastAsia="Calibri" w:hAnsi="Tahoma" w:cs="Tahoma"/>
          <w:i/>
          <w:sz w:val="22"/>
        </w:rPr>
      </w:pPr>
    </w:p>
    <w:p w14:paraId="7186A20E" w14:textId="77777777" w:rsidR="00550AFB" w:rsidRPr="00550AFB" w:rsidRDefault="00550AFB" w:rsidP="00550AFB">
      <w:pPr>
        <w:spacing w:line="240" w:lineRule="auto"/>
        <w:ind w:left="426" w:right="420" w:firstLine="0"/>
        <w:rPr>
          <w:rFonts w:ascii="Tahoma" w:eastAsia="Calibri" w:hAnsi="Tahoma" w:cs="Tahoma"/>
          <w:i/>
          <w:sz w:val="22"/>
        </w:rPr>
      </w:pPr>
      <w:r w:rsidRPr="00550AFB">
        <w:rPr>
          <w:rFonts w:ascii="Tahoma" w:eastAsia="Calibri" w:hAnsi="Tahoma" w:cs="Tahoma"/>
          <w:i/>
          <w:sz w:val="22"/>
        </w:rPr>
        <w:t xml:space="preserve">Adicionalmente, la Sala no puede pasar por alto la indebida fundamentación con la que </w:t>
      </w:r>
      <w:r w:rsidRPr="00550AFB">
        <w:rPr>
          <w:rFonts w:ascii="Tahoma" w:eastAsia="Calibri" w:hAnsi="Tahoma" w:cs="Tahoma"/>
          <w:bCs/>
          <w:i/>
          <w:sz w:val="22"/>
          <w:lang w:val="es-ES"/>
        </w:rPr>
        <w:t>la Sala Primera de Decisión Laboral del Tribunal de Medellín</w:t>
      </w:r>
      <w:r w:rsidRPr="00550AFB">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503E114" w14:textId="77777777" w:rsidR="00550AFB" w:rsidRPr="00550AFB" w:rsidRDefault="00550AFB" w:rsidP="00550AFB">
      <w:pPr>
        <w:spacing w:line="276" w:lineRule="auto"/>
        <w:ind w:left="708" w:firstLine="737"/>
        <w:rPr>
          <w:rFonts w:ascii="Tahoma" w:eastAsia="Century Gothic" w:hAnsi="Tahoma" w:cs="Tahoma"/>
          <w:i/>
          <w:spacing w:val="-4"/>
        </w:rPr>
      </w:pPr>
    </w:p>
    <w:p w14:paraId="10DEAEFC" w14:textId="77777777" w:rsidR="00550AFB" w:rsidRPr="00550AFB" w:rsidRDefault="00550AFB" w:rsidP="00550AFB">
      <w:pPr>
        <w:spacing w:line="276" w:lineRule="auto"/>
        <w:ind w:firstLine="644"/>
        <w:rPr>
          <w:rFonts w:ascii="Tahoma" w:eastAsia="Century Gothic" w:hAnsi="Tahoma" w:cs="Tahoma"/>
          <w:spacing w:val="-4"/>
        </w:rPr>
      </w:pPr>
      <w:r w:rsidRPr="00550AFB">
        <w:rPr>
          <w:rFonts w:ascii="Tahoma" w:eastAsia="Century Gothic" w:hAnsi="Tahoma" w:cs="Tahoma"/>
          <w:spacing w:val="-4"/>
        </w:rPr>
        <w:t>Con lo dicho precedentemente queda resuelto el primer problema jurídico.</w:t>
      </w:r>
    </w:p>
    <w:p w14:paraId="49EBB08B" w14:textId="77777777" w:rsidR="00550AFB" w:rsidRPr="00550AFB" w:rsidRDefault="00550AFB" w:rsidP="00550AFB">
      <w:pPr>
        <w:spacing w:line="276" w:lineRule="auto"/>
        <w:ind w:firstLine="644"/>
        <w:rPr>
          <w:rFonts w:ascii="Tahoma" w:eastAsia="Century Gothic" w:hAnsi="Tahoma" w:cs="Tahoma"/>
          <w:spacing w:val="-4"/>
        </w:rPr>
      </w:pPr>
    </w:p>
    <w:p w14:paraId="71E0AAC5" w14:textId="77777777" w:rsidR="00550AFB" w:rsidRPr="00550AFB" w:rsidRDefault="00550AFB" w:rsidP="00550AFB">
      <w:pPr>
        <w:pStyle w:val="Prrafodelista"/>
        <w:numPr>
          <w:ilvl w:val="1"/>
          <w:numId w:val="4"/>
        </w:numPr>
        <w:shd w:val="clear" w:color="auto" w:fill="FFFFFF" w:themeFill="background1"/>
        <w:spacing w:line="276" w:lineRule="auto"/>
        <w:ind w:left="0" w:firstLine="709"/>
        <w:rPr>
          <w:rFonts w:ascii="Tahoma" w:hAnsi="Tahoma" w:cs="Tahoma"/>
          <w:b/>
        </w:rPr>
      </w:pPr>
      <w:r w:rsidRPr="00550AFB">
        <w:rPr>
          <w:rFonts w:ascii="Tahoma" w:hAnsi="Tahoma" w:cs="Tahoma"/>
          <w:b/>
        </w:rPr>
        <w:t xml:space="preserve">“El simple consentimiento vertido en el formulario de afiliación es insuficiente – Necesidad de un consentimiento informado” </w:t>
      </w:r>
      <w:r w:rsidRPr="00550AFB">
        <w:rPr>
          <w:rFonts w:ascii="Tahoma" w:hAnsi="Tahoma" w:cs="Tahoma"/>
          <w:b/>
          <w:vertAlign w:val="superscript"/>
        </w:rPr>
        <w:footnoteReference w:id="3"/>
      </w:r>
      <w:r w:rsidRPr="00550AFB">
        <w:rPr>
          <w:rFonts w:ascii="Tahoma" w:hAnsi="Tahoma" w:cs="Tahoma"/>
          <w:b/>
        </w:rPr>
        <w:t xml:space="preserve"> </w:t>
      </w:r>
    </w:p>
    <w:p w14:paraId="53044572" w14:textId="77777777" w:rsidR="00550AFB" w:rsidRPr="00550AFB" w:rsidRDefault="00550AFB" w:rsidP="00550AFB">
      <w:pPr>
        <w:spacing w:line="276" w:lineRule="auto"/>
        <w:ind w:firstLine="737"/>
        <w:rPr>
          <w:rFonts w:ascii="Tahoma" w:eastAsia="Century Gothic" w:hAnsi="Tahoma" w:cs="Tahoma"/>
          <w:spacing w:val="-4"/>
        </w:rPr>
      </w:pPr>
    </w:p>
    <w:p w14:paraId="65E9063F" w14:textId="77777777" w:rsidR="00550AFB" w:rsidRPr="00550AFB" w:rsidRDefault="00550AFB" w:rsidP="00550AFB">
      <w:pPr>
        <w:spacing w:line="276" w:lineRule="auto"/>
        <w:ind w:firstLine="737"/>
        <w:rPr>
          <w:rFonts w:ascii="Tahoma" w:eastAsia="Century Gothic" w:hAnsi="Tahoma" w:cs="Tahoma"/>
          <w:spacing w:val="-4"/>
        </w:rPr>
      </w:pPr>
      <w:r w:rsidRPr="00550AFB">
        <w:rPr>
          <w:rFonts w:ascii="Tahoma" w:eastAsia="Century Gothic"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550AFB">
        <w:rPr>
          <w:rFonts w:ascii="Tahoma" w:eastAsia="Century Gothic" w:hAnsi="Tahoma" w:cs="Tahoma"/>
          <w:b/>
          <w:spacing w:val="-4"/>
        </w:rPr>
        <w:t>pero no informado</w:t>
      </w:r>
      <w:r w:rsidRPr="00550AFB">
        <w:rPr>
          <w:rFonts w:ascii="Tahoma" w:eastAsia="Century Gothic" w:hAnsi="Tahoma" w:cs="Tahoma"/>
          <w:spacing w:val="-4"/>
        </w:rPr>
        <w:t xml:space="preserve">, tal como se expresa a continuación: </w:t>
      </w:r>
    </w:p>
    <w:p w14:paraId="37A184F1" w14:textId="77777777" w:rsidR="00550AFB" w:rsidRPr="00550AFB" w:rsidRDefault="00550AFB" w:rsidP="00550AFB">
      <w:pPr>
        <w:spacing w:line="276" w:lineRule="auto"/>
        <w:ind w:firstLine="737"/>
        <w:rPr>
          <w:rFonts w:ascii="Tahoma" w:eastAsia="Century Gothic" w:hAnsi="Tahoma" w:cs="Tahoma"/>
          <w:spacing w:val="-4"/>
        </w:rPr>
      </w:pPr>
    </w:p>
    <w:p w14:paraId="4A75D429" w14:textId="77777777" w:rsidR="00550AFB" w:rsidRPr="00550AFB" w:rsidRDefault="00550AFB" w:rsidP="00550AFB">
      <w:pPr>
        <w:spacing w:line="240" w:lineRule="auto"/>
        <w:ind w:left="426" w:right="420" w:firstLine="1"/>
        <w:rPr>
          <w:rFonts w:ascii="Tahoma" w:eastAsia="Calibri" w:hAnsi="Tahoma" w:cs="Tahoma"/>
          <w:i/>
          <w:sz w:val="22"/>
        </w:rPr>
      </w:pPr>
      <w:r w:rsidRPr="00550AFB">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25591518" w14:textId="77777777" w:rsidR="00550AFB" w:rsidRPr="00550AFB" w:rsidRDefault="00550AFB" w:rsidP="00550AFB">
      <w:pPr>
        <w:spacing w:line="240" w:lineRule="auto"/>
        <w:ind w:left="426" w:right="420" w:firstLine="1"/>
        <w:rPr>
          <w:rFonts w:ascii="Tahoma" w:eastAsia="Calibri" w:hAnsi="Tahoma" w:cs="Tahoma"/>
          <w:i/>
          <w:sz w:val="22"/>
        </w:rPr>
      </w:pPr>
    </w:p>
    <w:p w14:paraId="658AF848" w14:textId="77777777" w:rsidR="00550AFB" w:rsidRPr="00550AFB" w:rsidRDefault="00550AFB" w:rsidP="00550AFB">
      <w:pPr>
        <w:spacing w:line="240" w:lineRule="auto"/>
        <w:ind w:left="426" w:right="420" w:firstLine="1"/>
        <w:rPr>
          <w:rFonts w:ascii="Tahoma" w:eastAsia="Calibri" w:hAnsi="Tahoma" w:cs="Tahoma"/>
          <w:i/>
          <w:sz w:val="22"/>
        </w:rPr>
      </w:pPr>
      <w:r w:rsidRPr="00550AFB">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F63D5B3" w14:textId="77777777" w:rsidR="00550AFB" w:rsidRPr="00550AFB" w:rsidRDefault="00550AFB" w:rsidP="00550AFB">
      <w:pPr>
        <w:spacing w:line="240" w:lineRule="auto"/>
        <w:ind w:left="426" w:right="420" w:firstLine="1"/>
        <w:rPr>
          <w:rFonts w:ascii="Tahoma" w:eastAsia="Calibri" w:hAnsi="Tahoma" w:cs="Tahoma"/>
          <w:i/>
          <w:sz w:val="22"/>
        </w:rPr>
      </w:pPr>
    </w:p>
    <w:p w14:paraId="5409EAF3" w14:textId="77777777" w:rsidR="00550AFB" w:rsidRPr="00550AFB" w:rsidRDefault="00550AFB" w:rsidP="00550AFB">
      <w:pPr>
        <w:spacing w:line="240" w:lineRule="auto"/>
        <w:ind w:left="426" w:right="420" w:firstLine="1"/>
        <w:rPr>
          <w:rFonts w:ascii="Tahoma" w:eastAsia="Calibri" w:hAnsi="Tahoma" w:cs="Tahoma"/>
          <w:i/>
          <w:sz w:val="22"/>
        </w:rPr>
      </w:pPr>
      <w:r w:rsidRPr="00550AFB">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B874B97" w14:textId="77777777" w:rsidR="00550AFB" w:rsidRPr="00550AFB" w:rsidRDefault="00550AFB" w:rsidP="00550AFB">
      <w:pPr>
        <w:spacing w:line="240" w:lineRule="auto"/>
        <w:ind w:left="426" w:right="420" w:firstLine="1"/>
        <w:rPr>
          <w:rFonts w:ascii="Tahoma" w:eastAsia="Calibri" w:hAnsi="Tahoma" w:cs="Tahoma"/>
          <w:i/>
          <w:sz w:val="22"/>
        </w:rPr>
      </w:pPr>
    </w:p>
    <w:p w14:paraId="306B9521" w14:textId="77777777" w:rsidR="00550AFB" w:rsidRPr="00550AFB" w:rsidRDefault="00550AFB" w:rsidP="00550AFB">
      <w:pPr>
        <w:spacing w:line="240" w:lineRule="auto"/>
        <w:ind w:left="426" w:right="420" w:firstLine="1"/>
        <w:rPr>
          <w:rFonts w:ascii="Tahoma" w:eastAsia="Calibri" w:hAnsi="Tahoma" w:cs="Tahoma"/>
          <w:i/>
          <w:sz w:val="22"/>
        </w:rPr>
      </w:pPr>
      <w:r w:rsidRPr="00550AFB">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A44F273" w14:textId="77777777" w:rsidR="00550AFB" w:rsidRPr="00550AFB" w:rsidRDefault="00550AFB" w:rsidP="00550AFB">
      <w:pPr>
        <w:widowControl w:val="0"/>
        <w:tabs>
          <w:tab w:val="left" w:pos="709"/>
        </w:tabs>
        <w:autoSpaceDE w:val="0"/>
        <w:autoSpaceDN w:val="0"/>
        <w:adjustRightInd w:val="0"/>
        <w:spacing w:line="276" w:lineRule="auto"/>
        <w:ind w:firstLine="737"/>
        <w:rPr>
          <w:rFonts w:ascii="Tahoma" w:eastAsia="Century Gothic" w:hAnsi="Tahoma" w:cs="Tahoma"/>
          <w:bCs/>
        </w:rPr>
      </w:pPr>
    </w:p>
    <w:p w14:paraId="3215E8FD" w14:textId="77777777" w:rsidR="00550AFB" w:rsidRPr="00550AFB" w:rsidRDefault="00550AFB" w:rsidP="00550AFB">
      <w:pPr>
        <w:widowControl w:val="0"/>
        <w:tabs>
          <w:tab w:val="left" w:pos="567"/>
        </w:tabs>
        <w:autoSpaceDE w:val="0"/>
        <w:autoSpaceDN w:val="0"/>
        <w:adjustRightInd w:val="0"/>
        <w:spacing w:line="276" w:lineRule="auto"/>
        <w:ind w:firstLine="284"/>
        <w:rPr>
          <w:rFonts w:ascii="Tahoma" w:eastAsia="Century Gothic" w:hAnsi="Tahoma" w:cs="Tahoma"/>
          <w:bCs/>
        </w:rPr>
      </w:pPr>
      <w:r w:rsidRPr="00550AFB">
        <w:rPr>
          <w:rFonts w:ascii="Tahoma" w:eastAsia="Century Gothic"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550AFB">
        <w:rPr>
          <w:rFonts w:ascii="Tahoma" w:eastAsia="Arial Narrow" w:hAnsi="Tahoma" w:cs="Tahoma"/>
          <w:lang w:val="es"/>
        </w:rPr>
        <w:t>Justicia</w:t>
      </w:r>
      <w:r w:rsidRPr="00550AFB">
        <w:rPr>
          <w:rFonts w:ascii="Tahoma" w:eastAsia="Century Gothic"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0D980921" w14:textId="77777777" w:rsidR="00550AFB" w:rsidRPr="00550AFB" w:rsidRDefault="00550AFB" w:rsidP="00550AFB">
      <w:pPr>
        <w:widowControl w:val="0"/>
        <w:tabs>
          <w:tab w:val="left" w:pos="567"/>
        </w:tabs>
        <w:autoSpaceDE w:val="0"/>
        <w:autoSpaceDN w:val="0"/>
        <w:adjustRightInd w:val="0"/>
        <w:spacing w:line="276" w:lineRule="auto"/>
        <w:ind w:firstLine="284"/>
        <w:rPr>
          <w:rFonts w:ascii="Tahoma" w:eastAsia="Century Gothic" w:hAnsi="Tahoma" w:cs="Tahoma"/>
          <w:bCs/>
        </w:rPr>
      </w:pPr>
    </w:p>
    <w:p w14:paraId="1CA2FAF3" w14:textId="77777777" w:rsidR="00550AFB" w:rsidRPr="00550AFB" w:rsidRDefault="00550AFB" w:rsidP="00550AFB">
      <w:pPr>
        <w:spacing w:line="240" w:lineRule="auto"/>
        <w:ind w:left="426" w:right="420" w:firstLine="0"/>
        <w:rPr>
          <w:rFonts w:ascii="Tahoma" w:eastAsia="Calibri" w:hAnsi="Tahoma" w:cs="Tahoma"/>
          <w:i/>
          <w:sz w:val="22"/>
          <w:lang w:val="es-ES"/>
        </w:rPr>
      </w:pPr>
      <w:r w:rsidRPr="00550AFB">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550AFB">
        <w:rPr>
          <w:rFonts w:ascii="Tahoma" w:eastAsia="Calibri" w:hAnsi="Tahoma" w:cs="Tahoma"/>
          <w:i/>
          <w:sz w:val="22"/>
          <w:lang w:val="es-ES"/>
        </w:rPr>
        <w:t>ii</w:t>
      </w:r>
      <w:proofErr w:type="spellEnd"/>
      <w:r w:rsidRPr="00550AFB">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550AFB">
        <w:rPr>
          <w:rFonts w:ascii="Tahoma" w:eastAsia="Calibri" w:hAnsi="Tahoma" w:cs="Tahoma"/>
          <w:i/>
          <w:sz w:val="22"/>
          <w:lang w:val="es-ES"/>
        </w:rPr>
        <w:t>iii</w:t>
      </w:r>
      <w:proofErr w:type="spellEnd"/>
      <w:r w:rsidRPr="00550AFB">
        <w:rPr>
          <w:rFonts w:ascii="Tahoma" w:eastAsia="Calibri" w:hAnsi="Tahoma" w:cs="Tahoma"/>
          <w:i/>
          <w:sz w:val="22"/>
          <w:lang w:val="es-ES"/>
        </w:rPr>
        <w:t xml:space="preserve">) en los términos del artículo 1604 del Código Civil corresponde a las Administradoras de Fondo de Pensiones allegar prueba sobre los datos proporcionados a los afiliados, los cuales, de no ser ciertos, tendrán además las sanciones pecuniarias del artículo 271 de Ley </w:t>
      </w:r>
      <w:r w:rsidRPr="00550AFB">
        <w:rPr>
          <w:rFonts w:ascii="Tahoma" w:eastAsia="Calibri" w:hAnsi="Tahoma" w:cs="Tahoma"/>
          <w:i/>
          <w:sz w:val="22"/>
          <w:lang w:val="es-ES"/>
        </w:rPr>
        <w:lastRenderedPageBreak/>
        <w:t>100 de 1993, y en los que debe constar los aspectos positivos y negativos de la vinculación y la incidencia en el derecho pensional.</w:t>
      </w:r>
    </w:p>
    <w:p w14:paraId="33820C74" w14:textId="77777777" w:rsidR="00550AFB" w:rsidRPr="00550AFB" w:rsidRDefault="00550AFB" w:rsidP="00550AFB">
      <w:pPr>
        <w:spacing w:line="240" w:lineRule="auto"/>
        <w:ind w:left="426" w:right="420" w:firstLine="708"/>
        <w:rPr>
          <w:rFonts w:ascii="Tahoma" w:eastAsia="Calibri" w:hAnsi="Tahoma" w:cs="Tahoma"/>
          <w:b/>
          <w:i/>
          <w:sz w:val="22"/>
          <w:lang w:val="es-ES"/>
        </w:rPr>
      </w:pPr>
    </w:p>
    <w:p w14:paraId="1F247F41" w14:textId="77777777" w:rsidR="00550AFB" w:rsidRPr="00550AFB" w:rsidRDefault="00550AFB" w:rsidP="00550AFB">
      <w:pPr>
        <w:tabs>
          <w:tab w:val="left" w:pos="709"/>
        </w:tabs>
        <w:spacing w:line="240" w:lineRule="auto"/>
        <w:ind w:left="426" w:right="420" w:firstLine="0"/>
        <w:rPr>
          <w:rFonts w:ascii="Tahoma" w:eastAsia="Calibri" w:hAnsi="Tahoma" w:cs="Tahoma"/>
          <w:i/>
          <w:sz w:val="22"/>
          <w:lang w:val="es-ES"/>
        </w:rPr>
      </w:pPr>
      <w:r w:rsidRPr="00550AFB">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632B488" w14:textId="77777777" w:rsidR="00550AFB" w:rsidRPr="00550AFB" w:rsidRDefault="00550AFB" w:rsidP="00550AFB">
      <w:pPr>
        <w:spacing w:line="276" w:lineRule="auto"/>
        <w:ind w:firstLine="737"/>
        <w:rPr>
          <w:rFonts w:ascii="Tahoma" w:eastAsia="Century Gothic" w:hAnsi="Tahoma" w:cs="Tahoma"/>
          <w:spacing w:val="-4"/>
        </w:rPr>
      </w:pPr>
    </w:p>
    <w:p w14:paraId="7244B007" w14:textId="77777777" w:rsidR="00550AFB" w:rsidRPr="00550AFB" w:rsidRDefault="00550AFB" w:rsidP="00550AFB">
      <w:pPr>
        <w:widowControl w:val="0"/>
        <w:tabs>
          <w:tab w:val="left" w:pos="567"/>
        </w:tabs>
        <w:autoSpaceDE w:val="0"/>
        <w:autoSpaceDN w:val="0"/>
        <w:adjustRightInd w:val="0"/>
        <w:spacing w:line="276" w:lineRule="auto"/>
        <w:ind w:firstLine="284"/>
        <w:rPr>
          <w:rFonts w:ascii="Tahoma" w:eastAsia="Century Gothic" w:hAnsi="Tahoma" w:cs="Tahoma"/>
        </w:rPr>
      </w:pPr>
      <w:r w:rsidRPr="00550AFB">
        <w:rPr>
          <w:rFonts w:ascii="Tahoma" w:eastAsia="Arial Narrow" w:hAnsi="Tahoma" w:cs="Tahoma"/>
          <w:bCs/>
          <w:lang w:val="es"/>
        </w:rPr>
        <w:t xml:space="preserve">Igual cosa se ha predicado de las </w:t>
      </w:r>
      <w:proofErr w:type="spellStart"/>
      <w:r w:rsidRPr="00550AFB">
        <w:rPr>
          <w:rFonts w:ascii="Tahoma" w:eastAsia="Arial Narrow" w:hAnsi="Tahoma" w:cs="Tahoma"/>
          <w:bCs/>
          <w:lang w:val="es"/>
        </w:rPr>
        <w:t>reasesorías</w:t>
      </w:r>
      <w:proofErr w:type="spellEnd"/>
      <w:r w:rsidRPr="00550AFB">
        <w:rPr>
          <w:rFonts w:ascii="Tahoma" w:eastAsia="Arial Narrow" w:hAnsi="Tahoma" w:cs="Tahoma"/>
          <w:bCs/>
          <w:lang w:val="es"/>
        </w:rPr>
        <w:t xml:space="preserve"> posteriores dadas al interior de las AFP</w:t>
      </w:r>
      <w:r w:rsidRPr="00550AFB">
        <w:rPr>
          <w:rFonts w:ascii="Tahoma" w:eastAsia="Arial Narrow" w:hAnsi="Tahoma" w:cs="Tahoma"/>
          <w:lang w:val="es"/>
        </w:rPr>
        <w:t xml:space="preserve">, las cuales tampoco convalidan el traslado, como quedó dicho en la citada </w:t>
      </w:r>
      <w:r w:rsidRPr="00550AFB">
        <w:rPr>
          <w:rFonts w:ascii="Tahoma" w:eastAsia="Century Gothic" w:hAnsi="Tahoma" w:cs="Tahoma"/>
        </w:rPr>
        <w:t xml:space="preserve">sentencia del 8 de mayo de 2019SL 1688-2019, así: </w:t>
      </w:r>
    </w:p>
    <w:p w14:paraId="5021E897" w14:textId="77777777" w:rsidR="00550AFB" w:rsidRPr="00550AFB" w:rsidRDefault="00550AFB" w:rsidP="00550AFB">
      <w:pPr>
        <w:spacing w:line="276" w:lineRule="auto"/>
        <w:ind w:firstLine="737"/>
        <w:rPr>
          <w:rFonts w:ascii="Tahoma" w:eastAsia="Arial Narrow" w:hAnsi="Tahoma" w:cs="Tahoma"/>
          <w:i/>
          <w:iCs/>
          <w:lang w:val="es"/>
        </w:rPr>
      </w:pPr>
      <w:r w:rsidRPr="00550AFB">
        <w:rPr>
          <w:rFonts w:ascii="Tahoma" w:eastAsia="Arial Narrow" w:hAnsi="Tahoma" w:cs="Tahoma"/>
          <w:lang w:val="es"/>
        </w:rPr>
        <w:t xml:space="preserve">  </w:t>
      </w:r>
    </w:p>
    <w:p w14:paraId="3FE4BFFF" w14:textId="77777777" w:rsidR="00550AFB" w:rsidRPr="00550AFB" w:rsidRDefault="00550AFB" w:rsidP="00550AFB">
      <w:pPr>
        <w:spacing w:line="240" w:lineRule="auto"/>
        <w:ind w:left="426" w:right="420" w:firstLine="0"/>
        <w:rPr>
          <w:rFonts w:ascii="Tahoma" w:eastAsia="Calibri" w:hAnsi="Tahoma" w:cs="Tahoma"/>
          <w:i/>
          <w:sz w:val="22"/>
          <w:lang w:val="es-ES"/>
        </w:rPr>
      </w:pPr>
      <w:r w:rsidRPr="00550AFB">
        <w:rPr>
          <w:rFonts w:ascii="Tahoma" w:eastAsia="Calibri" w:hAnsi="Tahoma" w:cs="Tahoma"/>
          <w:i/>
          <w:sz w:val="22"/>
          <w:lang w:val="es-ES"/>
        </w:rPr>
        <w:t xml:space="preserve">“Ahora, si bien la AFP brindó a la actora una </w:t>
      </w:r>
      <w:proofErr w:type="spellStart"/>
      <w:r w:rsidRPr="00550AFB">
        <w:rPr>
          <w:rFonts w:ascii="Tahoma" w:eastAsia="Calibri" w:hAnsi="Tahoma" w:cs="Tahoma"/>
          <w:i/>
          <w:sz w:val="22"/>
          <w:lang w:val="es-ES"/>
        </w:rPr>
        <w:t>reasesoría</w:t>
      </w:r>
      <w:proofErr w:type="spellEnd"/>
      <w:r w:rsidRPr="00550AFB">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5A67CFE" w14:textId="77777777" w:rsidR="00550AFB" w:rsidRPr="00550AFB" w:rsidRDefault="00550AFB" w:rsidP="00550AFB">
      <w:pPr>
        <w:spacing w:line="240" w:lineRule="auto"/>
        <w:ind w:left="426" w:right="420"/>
        <w:rPr>
          <w:rFonts w:ascii="Tahoma" w:eastAsia="Arial Narrow" w:hAnsi="Tahoma" w:cs="Tahoma"/>
          <w:i/>
          <w:iCs/>
          <w:sz w:val="22"/>
          <w:lang w:val="es"/>
        </w:rPr>
      </w:pPr>
      <w:r w:rsidRPr="00550AFB">
        <w:rPr>
          <w:rFonts w:ascii="Tahoma" w:eastAsia="Arial Narrow" w:hAnsi="Tahoma" w:cs="Tahoma"/>
          <w:i/>
          <w:iCs/>
          <w:sz w:val="22"/>
          <w:lang w:val="es"/>
        </w:rPr>
        <w:t xml:space="preserve"> </w:t>
      </w:r>
    </w:p>
    <w:p w14:paraId="1F15F092" w14:textId="77777777" w:rsidR="00550AFB" w:rsidRPr="00550AFB" w:rsidRDefault="00550AFB" w:rsidP="00550AFB">
      <w:pPr>
        <w:spacing w:line="240" w:lineRule="auto"/>
        <w:ind w:left="426" w:right="420" w:firstLine="0"/>
        <w:rPr>
          <w:rFonts w:ascii="Tahoma" w:eastAsia="Calibri" w:hAnsi="Tahoma" w:cs="Tahoma"/>
          <w:i/>
          <w:sz w:val="22"/>
          <w:lang w:val="es-ES"/>
        </w:rPr>
      </w:pPr>
      <w:r w:rsidRPr="00550AFB">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50AFB">
        <w:rPr>
          <w:rFonts w:ascii="Tahoma" w:eastAsia="Calibri" w:hAnsi="Tahoma" w:cs="Tahoma"/>
          <w:i/>
          <w:sz w:val="22"/>
          <w:lang w:val="es-ES"/>
        </w:rPr>
        <w:t>reasesoría</w:t>
      </w:r>
      <w:proofErr w:type="spellEnd"/>
      <w:r w:rsidRPr="00550AFB">
        <w:rPr>
          <w:rFonts w:ascii="Tahoma" w:eastAsia="Calibri" w:hAnsi="Tahoma" w:cs="Tahoma"/>
          <w:i/>
          <w:sz w:val="22"/>
          <w:lang w:val="es-ES"/>
        </w:rPr>
        <w:t xml:space="preserve">, de todas </w:t>
      </w:r>
      <w:proofErr w:type="gramStart"/>
      <w:r w:rsidRPr="00550AFB">
        <w:rPr>
          <w:rFonts w:ascii="Tahoma" w:eastAsia="Calibri" w:hAnsi="Tahoma" w:cs="Tahoma"/>
          <w:i/>
          <w:sz w:val="22"/>
          <w:lang w:val="es-ES"/>
        </w:rPr>
        <w:t>formas</w:t>
      </w:r>
      <w:proofErr w:type="gramEnd"/>
      <w:r w:rsidRPr="00550AFB">
        <w:rPr>
          <w:rFonts w:ascii="Tahoma" w:eastAsia="Calibri" w:hAnsi="Tahoma" w:cs="Tahoma"/>
          <w:i/>
          <w:sz w:val="22"/>
          <w:lang w:val="es-ES"/>
        </w:rPr>
        <w:t xml:space="preserve"> ya había perdido la transición.</w:t>
      </w:r>
    </w:p>
    <w:p w14:paraId="27BAD1C7" w14:textId="77777777" w:rsidR="00550AFB" w:rsidRPr="00550AFB" w:rsidRDefault="00550AFB" w:rsidP="00550AFB">
      <w:pPr>
        <w:spacing w:line="240" w:lineRule="auto"/>
        <w:ind w:left="426" w:right="420"/>
        <w:rPr>
          <w:rFonts w:ascii="Tahoma" w:eastAsia="Arial Narrow" w:hAnsi="Tahoma" w:cs="Tahoma"/>
          <w:i/>
          <w:iCs/>
          <w:sz w:val="22"/>
          <w:lang w:val="es"/>
        </w:rPr>
      </w:pPr>
      <w:r w:rsidRPr="00550AFB">
        <w:rPr>
          <w:rFonts w:ascii="Tahoma" w:eastAsia="Arial Narrow" w:hAnsi="Tahoma" w:cs="Tahoma"/>
          <w:i/>
          <w:iCs/>
          <w:sz w:val="22"/>
          <w:lang w:val="es"/>
        </w:rPr>
        <w:t xml:space="preserve"> </w:t>
      </w:r>
    </w:p>
    <w:p w14:paraId="450E96BC" w14:textId="77777777" w:rsidR="00550AFB" w:rsidRPr="00550AFB" w:rsidRDefault="00550AFB" w:rsidP="00550AFB">
      <w:pPr>
        <w:spacing w:line="240" w:lineRule="auto"/>
        <w:ind w:left="426" w:right="420" w:firstLine="0"/>
        <w:rPr>
          <w:rFonts w:ascii="Tahoma" w:eastAsia="Calibri" w:hAnsi="Tahoma" w:cs="Tahoma"/>
          <w:i/>
          <w:sz w:val="22"/>
          <w:lang w:val="es-ES"/>
        </w:rPr>
      </w:pPr>
      <w:r w:rsidRPr="00550AFB">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BB98329" w14:textId="77777777" w:rsidR="00550AFB" w:rsidRPr="00550AFB" w:rsidRDefault="00550AFB" w:rsidP="00550AFB">
      <w:pPr>
        <w:spacing w:line="240" w:lineRule="auto"/>
        <w:ind w:left="426" w:right="420"/>
        <w:rPr>
          <w:rFonts w:ascii="Tahoma" w:eastAsia="Arial Narrow" w:hAnsi="Tahoma" w:cs="Tahoma"/>
          <w:i/>
          <w:iCs/>
          <w:sz w:val="22"/>
          <w:lang w:val="es"/>
        </w:rPr>
      </w:pPr>
      <w:r w:rsidRPr="00550AFB">
        <w:rPr>
          <w:rFonts w:ascii="Tahoma" w:eastAsia="Arial Narrow" w:hAnsi="Tahoma" w:cs="Tahoma"/>
          <w:i/>
          <w:iCs/>
          <w:sz w:val="22"/>
          <w:lang w:val="es"/>
        </w:rPr>
        <w:t xml:space="preserve"> </w:t>
      </w:r>
    </w:p>
    <w:p w14:paraId="76E9A611" w14:textId="77777777" w:rsidR="00550AFB" w:rsidRPr="00550AFB" w:rsidRDefault="00550AFB" w:rsidP="00550AFB">
      <w:pPr>
        <w:spacing w:line="240" w:lineRule="auto"/>
        <w:ind w:left="426" w:right="420" w:firstLine="0"/>
        <w:rPr>
          <w:rFonts w:ascii="Tahoma" w:eastAsia="Calibri" w:hAnsi="Tahoma" w:cs="Tahoma"/>
          <w:i/>
          <w:sz w:val="22"/>
          <w:lang w:val="es-ES"/>
        </w:rPr>
      </w:pPr>
      <w:r w:rsidRPr="00550AFB">
        <w:rPr>
          <w:rFonts w:ascii="Tahoma" w:eastAsia="Calibri" w:hAnsi="Tahoma" w:cs="Tahoma"/>
          <w:i/>
          <w:sz w:val="22"/>
          <w:lang w:val="es-ES"/>
        </w:rPr>
        <w:t xml:space="preserve">Por otro lado, no es de recibo el planteo de Protección S.A., cuando sostiene que una vez realizó la </w:t>
      </w:r>
      <w:proofErr w:type="spellStart"/>
      <w:r w:rsidRPr="00550AFB">
        <w:rPr>
          <w:rFonts w:ascii="Tahoma" w:eastAsia="Calibri" w:hAnsi="Tahoma" w:cs="Tahoma"/>
          <w:i/>
          <w:sz w:val="22"/>
          <w:lang w:val="es-ES"/>
        </w:rPr>
        <w:t>reasesoría</w:t>
      </w:r>
      <w:proofErr w:type="spellEnd"/>
      <w:r w:rsidRPr="00550AFB">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C94C2C6" w14:textId="77777777" w:rsidR="00550AFB" w:rsidRPr="00550AFB" w:rsidRDefault="00550AFB" w:rsidP="00550AFB">
      <w:pPr>
        <w:shd w:val="clear" w:color="auto" w:fill="FFFFFF"/>
        <w:spacing w:line="276" w:lineRule="auto"/>
        <w:ind w:left="708"/>
        <w:rPr>
          <w:rFonts w:ascii="Tahoma" w:eastAsia="Calibri" w:hAnsi="Tahoma" w:cs="Tahoma"/>
          <w:spacing w:val="-4"/>
          <w:lang w:val="es-ES"/>
        </w:rPr>
      </w:pPr>
    </w:p>
    <w:p w14:paraId="720115A5" w14:textId="77777777" w:rsidR="00550AFB" w:rsidRPr="00550AFB" w:rsidRDefault="00550AFB" w:rsidP="00550AFB">
      <w:pPr>
        <w:pStyle w:val="Prrafodelista"/>
        <w:numPr>
          <w:ilvl w:val="1"/>
          <w:numId w:val="4"/>
        </w:numPr>
        <w:shd w:val="clear" w:color="auto" w:fill="FFFFFF" w:themeFill="background1"/>
        <w:spacing w:line="276" w:lineRule="auto"/>
        <w:ind w:left="0" w:firstLine="709"/>
        <w:rPr>
          <w:rFonts w:ascii="Tahoma" w:hAnsi="Tahoma" w:cs="Tahoma"/>
          <w:b/>
        </w:rPr>
      </w:pPr>
      <w:r w:rsidRPr="00550AFB">
        <w:rPr>
          <w:rFonts w:ascii="Tahoma" w:hAnsi="Tahoma" w:cs="Tahoma"/>
          <w:b/>
        </w:rPr>
        <w:t xml:space="preserve">“De la carga de la prueba – Inversión a favor del afiliado” </w:t>
      </w:r>
      <w:r w:rsidRPr="00916884">
        <w:rPr>
          <w:rFonts w:ascii="Tahoma" w:hAnsi="Tahoma" w:cs="Tahoma"/>
          <w:b/>
          <w:vertAlign w:val="superscript"/>
        </w:rPr>
        <w:footnoteReference w:id="4"/>
      </w:r>
    </w:p>
    <w:p w14:paraId="2EA8548D" w14:textId="77777777" w:rsidR="00550AFB" w:rsidRPr="00550AFB" w:rsidRDefault="00550AFB" w:rsidP="00550AFB">
      <w:pPr>
        <w:shd w:val="clear" w:color="auto" w:fill="FFFFFF"/>
        <w:spacing w:line="276" w:lineRule="auto"/>
        <w:ind w:firstLine="708"/>
        <w:rPr>
          <w:rFonts w:ascii="Tahoma" w:eastAsia="Calibri" w:hAnsi="Tahoma" w:cs="Tahoma"/>
          <w:b/>
          <w:spacing w:val="-4"/>
          <w:lang w:val="es-ES"/>
        </w:rPr>
      </w:pPr>
    </w:p>
    <w:p w14:paraId="0AC07793" w14:textId="77777777" w:rsidR="00550AFB" w:rsidRPr="00550AFB" w:rsidRDefault="00550AFB" w:rsidP="00550AFB">
      <w:pPr>
        <w:widowControl w:val="0"/>
        <w:tabs>
          <w:tab w:val="left" w:pos="567"/>
        </w:tabs>
        <w:autoSpaceDE w:val="0"/>
        <w:autoSpaceDN w:val="0"/>
        <w:adjustRightInd w:val="0"/>
        <w:spacing w:line="276" w:lineRule="auto"/>
        <w:ind w:firstLine="284"/>
        <w:rPr>
          <w:rFonts w:ascii="Tahoma" w:eastAsia="Calibri" w:hAnsi="Tahoma" w:cs="Tahoma"/>
          <w:spacing w:val="-4"/>
          <w:sz w:val="22"/>
          <w:szCs w:val="22"/>
          <w:lang w:val="es-ES"/>
        </w:rPr>
      </w:pPr>
      <w:r w:rsidRPr="00550AFB">
        <w:rPr>
          <w:rFonts w:ascii="Tahoma" w:eastAsia="Calibri" w:hAnsi="Tahoma" w:cs="Tahoma"/>
          <w:spacing w:val="-4"/>
          <w:sz w:val="22"/>
          <w:szCs w:val="22"/>
          <w:lang w:val="es-ES"/>
        </w:rPr>
        <w:t xml:space="preserve">El tercer problema jurídico relativo a la carga de la prueba en los procesos de ineficacia de traslado, también se resolvió por la Corte Suprema de Justicia desde la sentencia hito, en la que se expresó que de </w:t>
      </w:r>
      <w:r w:rsidRPr="00550AFB">
        <w:rPr>
          <w:rFonts w:ascii="Tahoma" w:eastAsia="Calibri" w:hAnsi="Tahoma" w:cs="Tahoma"/>
          <w:bCs/>
          <w:sz w:val="22"/>
          <w:szCs w:val="22"/>
          <w:lang w:val="es-ES"/>
        </w:rPr>
        <w:t>conformidad</w:t>
      </w:r>
      <w:r w:rsidRPr="00550AFB">
        <w:rPr>
          <w:rFonts w:ascii="Tahoma" w:eastAsia="Calibri" w:hAnsi="Tahoma" w:cs="Tahoma"/>
          <w:spacing w:val="-4"/>
          <w:sz w:val="22"/>
          <w:szCs w:val="22"/>
          <w:lang w:val="es-ES"/>
        </w:rPr>
        <w:t xml:space="preserve"> al artículo 1604 del Código Civil «</w:t>
      </w:r>
      <w:r w:rsidRPr="00550AFB">
        <w:rPr>
          <w:rFonts w:ascii="Tahoma" w:eastAsia="Calibri" w:hAnsi="Tahoma" w:cs="Tahoma"/>
          <w:i/>
          <w:spacing w:val="-4"/>
          <w:sz w:val="22"/>
          <w:szCs w:val="22"/>
          <w:lang w:val="es-ES"/>
        </w:rPr>
        <w:t>la prueba de la diligencia o cuidado incumbe al que ha debido emplearlo”</w:t>
      </w:r>
      <w:r w:rsidRPr="00550AFB">
        <w:rPr>
          <w:rFonts w:ascii="Tahoma" w:eastAsia="Calibri" w:hAnsi="Tahoma" w:cs="Tahoma"/>
          <w:spacing w:val="-4"/>
          <w:sz w:val="22"/>
          <w:szCs w:val="22"/>
          <w:lang w:val="es-ES"/>
        </w:rPr>
        <w:t xml:space="preserve"> lo que quiere decir que la carga de la prueba recae </w:t>
      </w:r>
      <w:r w:rsidRPr="00550AFB">
        <w:rPr>
          <w:rFonts w:ascii="Tahoma" w:eastAsia="Calibri" w:hAnsi="Tahoma" w:cs="Tahoma"/>
          <w:spacing w:val="-4"/>
          <w:sz w:val="22"/>
          <w:szCs w:val="22"/>
          <w:lang w:val="es-ES"/>
        </w:rPr>
        <w:lastRenderedPageBreak/>
        <w:t xml:space="preserve">en el fondo de pensiones. Dicha postura se ha mantenido invariable, y se reiteró de manera más contundente en la citada sentencia, así: </w:t>
      </w:r>
    </w:p>
    <w:p w14:paraId="14B7E76B" w14:textId="77777777" w:rsidR="00550AFB" w:rsidRPr="00550AFB" w:rsidRDefault="00550AFB" w:rsidP="00550AFB">
      <w:pPr>
        <w:spacing w:line="276" w:lineRule="auto"/>
        <w:ind w:firstLine="708"/>
        <w:rPr>
          <w:rFonts w:ascii="Tahoma" w:eastAsia="Calibri" w:hAnsi="Tahoma" w:cs="Tahoma"/>
          <w:spacing w:val="-4"/>
          <w:sz w:val="22"/>
          <w:szCs w:val="22"/>
          <w:lang w:val="es-ES"/>
        </w:rPr>
      </w:pPr>
    </w:p>
    <w:p w14:paraId="6E35C35E" w14:textId="77777777" w:rsidR="00550AFB" w:rsidRPr="00550AFB" w:rsidRDefault="00550AFB" w:rsidP="00550AFB">
      <w:pPr>
        <w:spacing w:line="240" w:lineRule="auto"/>
        <w:ind w:left="426" w:right="420" w:firstLine="1"/>
        <w:rPr>
          <w:rFonts w:ascii="Tahoma" w:eastAsia="Calibri" w:hAnsi="Tahoma" w:cs="Tahoma"/>
          <w:i/>
          <w:sz w:val="22"/>
          <w:szCs w:val="22"/>
          <w:lang w:val="es-ES"/>
        </w:rPr>
      </w:pPr>
      <w:r w:rsidRPr="00550AFB">
        <w:rPr>
          <w:rFonts w:ascii="Tahoma" w:eastAsia="Calibri" w:hAnsi="Tahoma" w:cs="Tahoma"/>
          <w:sz w:val="22"/>
          <w:szCs w:val="22"/>
          <w:lang w:val="es-ES"/>
        </w:rPr>
        <w:t>“</w:t>
      </w:r>
      <w:r w:rsidRPr="00550AFB">
        <w:rPr>
          <w:rFonts w:ascii="Tahoma" w:eastAsia="Calibri" w:hAnsi="Tahoma" w:cs="Tahoma"/>
          <w:i/>
          <w:sz w:val="22"/>
          <w:szCs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F94E2A3" w14:textId="77777777" w:rsidR="00550AFB" w:rsidRPr="00550AFB" w:rsidRDefault="00550AFB" w:rsidP="00550AFB">
      <w:pPr>
        <w:spacing w:line="240" w:lineRule="auto"/>
        <w:ind w:left="426" w:right="420" w:firstLine="1"/>
        <w:rPr>
          <w:rFonts w:ascii="Tahoma" w:eastAsia="Calibri" w:hAnsi="Tahoma" w:cs="Tahoma"/>
          <w:i/>
          <w:sz w:val="22"/>
          <w:szCs w:val="22"/>
          <w:lang w:val="es-ES"/>
        </w:rPr>
      </w:pPr>
    </w:p>
    <w:p w14:paraId="2DC759DD" w14:textId="77777777" w:rsidR="00550AFB" w:rsidRPr="00550AFB" w:rsidRDefault="00550AFB" w:rsidP="00550AFB">
      <w:pPr>
        <w:spacing w:line="240" w:lineRule="auto"/>
        <w:ind w:left="426" w:right="420" w:firstLine="1"/>
        <w:rPr>
          <w:rFonts w:ascii="Tahoma" w:eastAsia="Calibri" w:hAnsi="Tahoma" w:cs="Tahoma"/>
          <w:i/>
          <w:sz w:val="22"/>
          <w:szCs w:val="22"/>
          <w:lang w:val="es-ES"/>
        </w:rPr>
      </w:pPr>
      <w:r w:rsidRPr="00550AFB">
        <w:rPr>
          <w:rFonts w:ascii="Tahoma" w:eastAsia="Calibri" w:hAnsi="Tahoma" w:cs="Tahoma"/>
          <w:i/>
          <w:sz w:val="22"/>
          <w:szCs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3CF342C" w14:textId="77777777" w:rsidR="00550AFB" w:rsidRPr="00550AFB" w:rsidRDefault="00550AFB" w:rsidP="00550AFB">
      <w:pPr>
        <w:spacing w:line="240" w:lineRule="auto"/>
        <w:ind w:left="426" w:right="420" w:firstLine="1"/>
        <w:rPr>
          <w:rFonts w:ascii="Tahoma" w:eastAsia="Calibri" w:hAnsi="Tahoma" w:cs="Tahoma"/>
          <w:i/>
          <w:sz w:val="22"/>
          <w:szCs w:val="22"/>
          <w:lang w:val="es-ES"/>
        </w:rPr>
      </w:pPr>
    </w:p>
    <w:p w14:paraId="4F11615D" w14:textId="77777777" w:rsidR="00550AFB" w:rsidRPr="00550AFB" w:rsidRDefault="00550AFB" w:rsidP="00550AFB">
      <w:pPr>
        <w:spacing w:line="240" w:lineRule="auto"/>
        <w:ind w:left="426" w:right="420" w:firstLine="1"/>
        <w:rPr>
          <w:rFonts w:ascii="Tahoma" w:eastAsia="Calibri" w:hAnsi="Tahoma" w:cs="Tahoma"/>
          <w:i/>
          <w:sz w:val="22"/>
          <w:szCs w:val="22"/>
          <w:lang w:val="es-ES"/>
        </w:rPr>
      </w:pPr>
      <w:r w:rsidRPr="00550AFB">
        <w:rPr>
          <w:rFonts w:ascii="Tahoma" w:eastAsia="Calibri" w:hAnsi="Tahoma" w:cs="Tahoma"/>
          <w:i/>
          <w:sz w:val="22"/>
          <w:szCs w:val="22"/>
          <w:lang w:val="es-ES"/>
        </w:rPr>
        <w:t xml:space="preserve">En consecuencia, si se arguye </w:t>
      </w:r>
      <w:proofErr w:type="gramStart"/>
      <w:r w:rsidRPr="00550AFB">
        <w:rPr>
          <w:rFonts w:ascii="Tahoma" w:eastAsia="Calibri" w:hAnsi="Tahoma" w:cs="Tahoma"/>
          <w:i/>
          <w:sz w:val="22"/>
          <w:szCs w:val="22"/>
          <w:lang w:val="es-ES"/>
        </w:rPr>
        <w:t>que</w:t>
      </w:r>
      <w:proofErr w:type="gramEnd"/>
      <w:r w:rsidRPr="00550AFB">
        <w:rPr>
          <w:rFonts w:ascii="Tahoma" w:eastAsia="Calibri" w:hAnsi="Tahoma" w:cs="Tahoma"/>
          <w:i/>
          <w:sz w:val="22"/>
          <w:szCs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8D0FD68" w14:textId="77777777" w:rsidR="00550AFB" w:rsidRPr="00550AFB" w:rsidRDefault="00550AFB" w:rsidP="00550AFB">
      <w:pPr>
        <w:spacing w:line="240" w:lineRule="auto"/>
        <w:ind w:left="426" w:right="420" w:firstLine="1"/>
        <w:rPr>
          <w:rFonts w:ascii="Tahoma" w:eastAsia="Calibri" w:hAnsi="Tahoma" w:cs="Tahoma"/>
          <w:i/>
          <w:sz w:val="22"/>
          <w:szCs w:val="22"/>
          <w:lang w:val="es-ES"/>
        </w:rPr>
      </w:pPr>
    </w:p>
    <w:p w14:paraId="349669B4" w14:textId="77777777" w:rsidR="00550AFB" w:rsidRPr="00550AFB" w:rsidRDefault="00550AFB" w:rsidP="00550AFB">
      <w:pPr>
        <w:spacing w:line="240" w:lineRule="auto"/>
        <w:ind w:left="426" w:right="420" w:firstLine="1"/>
        <w:rPr>
          <w:rFonts w:ascii="Tahoma" w:eastAsia="Calibri" w:hAnsi="Tahoma" w:cs="Tahoma"/>
          <w:i/>
          <w:iCs/>
          <w:sz w:val="22"/>
          <w:szCs w:val="22"/>
          <w:lang w:val="es-ES"/>
        </w:rPr>
      </w:pPr>
      <w:r w:rsidRPr="00550AFB">
        <w:rPr>
          <w:rFonts w:ascii="Tahoma" w:eastAsia="Calibri" w:hAnsi="Tahoma" w:cs="Tahoma"/>
          <w:i/>
          <w:sz w:val="22"/>
          <w:szCs w:val="22"/>
          <w:lang w:val="es-ES"/>
        </w:rPr>
        <w:t xml:space="preserve">Como se ha expuesto, el deber de información al momento del traslado entre regímenes, es una obligación que corresponde a las administradoras de fondos de pensiones, y </w:t>
      </w:r>
      <w:r w:rsidRPr="00550AFB">
        <w:rPr>
          <w:rFonts w:ascii="Tahoma" w:eastAsia="Calibri" w:hAnsi="Tahoma" w:cs="Tahoma"/>
          <w:i/>
          <w:iCs/>
          <w:sz w:val="22"/>
          <w:szCs w:val="22"/>
          <w:lang w:val="es-ES"/>
        </w:rPr>
        <w:t xml:space="preserve">su ejercicio debe ser de tal diligencia, que permita comprender la lógica, beneficios y desventajas del cambio de régimen, así como prever los riesgos y efectos negativos de esa decisión. </w:t>
      </w:r>
    </w:p>
    <w:p w14:paraId="0961FFF3" w14:textId="77777777" w:rsidR="00550AFB" w:rsidRPr="00550AFB" w:rsidRDefault="00550AFB" w:rsidP="00550AFB">
      <w:pPr>
        <w:spacing w:line="240" w:lineRule="auto"/>
        <w:ind w:left="426" w:right="420" w:firstLine="1"/>
        <w:rPr>
          <w:rFonts w:ascii="Tahoma" w:eastAsia="Calibri" w:hAnsi="Tahoma" w:cs="Tahoma"/>
          <w:i/>
          <w:iCs/>
          <w:sz w:val="22"/>
          <w:szCs w:val="22"/>
          <w:lang w:val="es-ES"/>
        </w:rPr>
      </w:pPr>
    </w:p>
    <w:p w14:paraId="0FA4D3CA" w14:textId="77777777" w:rsidR="00550AFB" w:rsidRPr="00550AFB" w:rsidRDefault="00550AFB" w:rsidP="00550AFB">
      <w:pPr>
        <w:spacing w:line="240" w:lineRule="auto"/>
        <w:ind w:left="426" w:right="420" w:firstLine="1"/>
        <w:rPr>
          <w:rFonts w:ascii="Tahoma" w:eastAsia="Calibri" w:hAnsi="Tahoma" w:cs="Tahoma"/>
          <w:i/>
          <w:iCs/>
          <w:sz w:val="22"/>
          <w:szCs w:val="22"/>
          <w:lang w:val="es-ES"/>
        </w:rPr>
      </w:pPr>
      <w:r w:rsidRPr="00550AFB">
        <w:rPr>
          <w:rFonts w:ascii="Tahoma" w:eastAsia="Calibri" w:hAnsi="Tahoma" w:cs="Tahoma"/>
          <w:i/>
          <w:sz w:val="22"/>
          <w:szCs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15D9CF0" w14:textId="77777777" w:rsidR="00550AFB" w:rsidRPr="00550AFB" w:rsidRDefault="00550AFB" w:rsidP="00550AFB">
      <w:pPr>
        <w:spacing w:line="240" w:lineRule="auto"/>
        <w:ind w:left="426" w:right="420" w:firstLine="1"/>
        <w:rPr>
          <w:rFonts w:ascii="Tahoma" w:eastAsia="Calibri" w:hAnsi="Tahoma" w:cs="Tahoma"/>
          <w:i/>
          <w:iCs/>
          <w:sz w:val="22"/>
          <w:szCs w:val="22"/>
          <w:lang w:val="es-ES"/>
        </w:rPr>
      </w:pPr>
    </w:p>
    <w:p w14:paraId="3F5A71A3" w14:textId="77777777" w:rsidR="00550AFB" w:rsidRPr="00550AFB" w:rsidRDefault="00550AFB" w:rsidP="00550AFB">
      <w:pPr>
        <w:spacing w:line="240" w:lineRule="auto"/>
        <w:ind w:left="426" w:right="420" w:firstLine="1"/>
        <w:rPr>
          <w:rFonts w:ascii="Tahoma" w:eastAsia="Calibri" w:hAnsi="Tahoma" w:cs="Tahoma"/>
          <w:i/>
          <w:iCs/>
          <w:sz w:val="22"/>
          <w:szCs w:val="22"/>
          <w:lang w:val="es-ES"/>
        </w:rPr>
      </w:pPr>
      <w:r w:rsidRPr="00550AFB">
        <w:rPr>
          <w:rFonts w:ascii="Tahoma" w:eastAsia="Calibri" w:hAnsi="Tahoma" w:cs="Tahoma"/>
          <w:i/>
          <w:sz w:val="22"/>
          <w:szCs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550AFB">
        <w:rPr>
          <w:rFonts w:ascii="Tahoma" w:eastAsia="Calibri" w:hAnsi="Tahoma" w:cs="Tahoma"/>
          <w:i/>
          <w:sz w:val="22"/>
          <w:szCs w:val="22"/>
          <w:lang w:val="es-ES"/>
        </w:rPr>
        <w:t>ii</w:t>
      </w:r>
      <w:proofErr w:type="spellEnd"/>
      <w:r w:rsidRPr="00550AFB">
        <w:rPr>
          <w:rFonts w:ascii="Tahoma" w:eastAsia="Calibri" w:hAnsi="Tahoma" w:cs="Tahoma"/>
          <w:i/>
          <w:sz w:val="22"/>
          <w:szCs w:val="22"/>
          <w:lang w:val="es-ES"/>
        </w:rPr>
        <w:t>) la documentación soporte del traslado debe conservarse en los archivos del fondo, dado que (</w:t>
      </w:r>
      <w:proofErr w:type="spellStart"/>
      <w:r w:rsidRPr="00550AFB">
        <w:rPr>
          <w:rFonts w:ascii="Tahoma" w:eastAsia="Calibri" w:hAnsi="Tahoma" w:cs="Tahoma"/>
          <w:i/>
          <w:sz w:val="22"/>
          <w:szCs w:val="22"/>
          <w:lang w:val="es-ES"/>
        </w:rPr>
        <w:t>iii</w:t>
      </w:r>
      <w:proofErr w:type="spellEnd"/>
      <w:r w:rsidRPr="00550AFB">
        <w:rPr>
          <w:rFonts w:ascii="Tahoma" w:eastAsia="Calibri" w:hAnsi="Tahoma" w:cs="Tahoma"/>
          <w:i/>
          <w:sz w:val="22"/>
          <w:szCs w:val="22"/>
          <w:lang w:val="es-ES"/>
        </w:rPr>
        <w:t xml:space="preserve">) es esta entidad la que está obligada a observar la obligación de brindar información y, más aún, probar ante las autoridades administrativas y judiciales su pleno cumplimiento. </w:t>
      </w:r>
    </w:p>
    <w:p w14:paraId="0BC65AE0" w14:textId="77777777" w:rsidR="00550AFB" w:rsidRPr="00550AFB" w:rsidRDefault="00550AFB" w:rsidP="00550AFB">
      <w:pPr>
        <w:spacing w:line="240" w:lineRule="auto"/>
        <w:ind w:left="426" w:right="420" w:firstLine="1"/>
        <w:rPr>
          <w:rFonts w:ascii="Tahoma" w:eastAsia="Calibri" w:hAnsi="Tahoma" w:cs="Tahoma"/>
          <w:i/>
          <w:iCs/>
          <w:sz w:val="22"/>
          <w:szCs w:val="22"/>
          <w:lang w:val="es-ES"/>
        </w:rPr>
      </w:pPr>
    </w:p>
    <w:p w14:paraId="539902FD" w14:textId="77777777" w:rsidR="00550AFB" w:rsidRPr="00550AFB" w:rsidRDefault="00550AFB" w:rsidP="00550AFB">
      <w:pPr>
        <w:spacing w:line="240" w:lineRule="auto"/>
        <w:ind w:left="426" w:right="420" w:firstLine="1"/>
        <w:rPr>
          <w:rFonts w:ascii="Tahoma" w:eastAsia="Calibri" w:hAnsi="Tahoma" w:cs="Tahoma"/>
          <w:sz w:val="22"/>
          <w:szCs w:val="22"/>
          <w:lang w:val="es-ES"/>
        </w:rPr>
      </w:pPr>
      <w:r w:rsidRPr="00550AFB">
        <w:rPr>
          <w:rFonts w:ascii="Tahoma" w:eastAsia="Calibri" w:hAnsi="Tahoma" w:cs="Tahoma"/>
          <w:i/>
          <w:sz w:val="22"/>
          <w:szCs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550AFB">
        <w:rPr>
          <w:rFonts w:ascii="Tahoma" w:eastAsia="Calibri" w:hAnsi="Tahoma" w:cs="Tahoma"/>
          <w:sz w:val="22"/>
          <w:szCs w:val="22"/>
          <w:lang w:val="es-ES"/>
        </w:rPr>
        <w:t xml:space="preserve"> </w:t>
      </w:r>
    </w:p>
    <w:p w14:paraId="301485EB" w14:textId="77777777" w:rsidR="00550AFB" w:rsidRPr="00550AFB" w:rsidRDefault="00550AFB" w:rsidP="00550AFB">
      <w:pPr>
        <w:tabs>
          <w:tab w:val="left" w:pos="3568"/>
        </w:tabs>
        <w:spacing w:line="276" w:lineRule="auto"/>
        <w:rPr>
          <w:rFonts w:ascii="Tahoma" w:eastAsia="Calibri" w:hAnsi="Tahoma" w:cs="Tahoma"/>
          <w:spacing w:val="-4"/>
          <w:sz w:val="22"/>
          <w:szCs w:val="22"/>
          <w:lang w:val="es-ES"/>
        </w:rPr>
      </w:pPr>
    </w:p>
    <w:p w14:paraId="1E625254" w14:textId="77777777" w:rsidR="00550AFB" w:rsidRPr="00550AFB" w:rsidRDefault="00550AFB" w:rsidP="00550AFB">
      <w:pPr>
        <w:pStyle w:val="Prrafodelista"/>
        <w:numPr>
          <w:ilvl w:val="1"/>
          <w:numId w:val="4"/>
        </w:numPr>
        <w:shd w:val="clear" w:color="auto" w:fill="FFFFFF" w:themeFill="background1"/>
        <w:spacing w:line="276" w:lineRule="auto"/>
        <w:ind w:left="0" w:firstLine="709"/>
        <w:rPr>
          <w:rFonts w:ascii="Tahoma" w:hAnsi="Tahoma" w:cs="Tahoma"/>
          <w:b/>
        </w:rPr>
      </w:pPr>
      <w:r w:rsidRPr="00550AFB">
        <w:rPr>
          <w:rFonts w:ascii="Tahoma" w:hAnsi="Tahoma" w:cs="Tahoma"/>
          <w:b/>
        </w:rPr>
        <w:t>Consecuencias de la declaratoria de ineficacia del traslado: Devolución de las cuotas de administración y de otros valores debidamente indexados</w:t>
      </w:r>
    </w:p>
    <w:p w14:paraId="3CFD1EB5" w14:textId="77777777" w:rsidR="00550AFB" w:rsidRPr="00550AFB" w:rsidRDefault="00550AFB" w:rsidP="00550AFB">
      <w:pPr>
        <w:widowControl w:val="0"/>
        <w:shd w:val="clear" w:color="auto" w:fill="FFFFFF"/>
        <w:autoSpaceDE w:val="0"/>
        <w:autoSpaceDN w:val="0"/>
        <w:adjustRightInd w:val="0"/>
        <w:spacing w:line="276" w:lineRule="auto"/>
        <w:ind w:left="1428" w:firstLine="0"/>
        <w:contextualSpacing/>
        <w:jc w:val="left"/>
        <w:rPr>
          <w:rFonts w:ascii="Tahoma" w:eastAsia="Times New Roman" w:hAnsi="Tahoma" w:cs="Tahoma"/>
          <w:lang w:val="es-ES" w:eastAsia="es-ES"/>
        </w:rPr>
      </w:pPr>
    </w:p>
    <w:p w14:paraId="558FD673" w14:textId="77777777" w:rsidR="00550AFB" w:rsidRPr="00550AFB" w:rsidRDefault="00550AFB" w:rsidP="00550AFB">
      <w:pPr>
        <w:widowControl w:val="0"/>
        <w:tabs>
          <w:tab w:val="left" w:pos="567"/>
        </w:tabs>
        <w:autoSpaceDE w:val="0"/>
        <w:autoSpaceDN w:val="0"/>
        <w:adjustRightInd w:val="0"/>
        <w:spacing w:line="276" w:lineRule="auto"/>
        <w:ind w:firstLine="284"/>
        <w:rPr>
          <w:rFonts w:ascii="Tahoma" w:eastAsia="Century Gothic" w:hAnsi="Tahoma" w:cs="Tahoma"/>
        </w:rPr>
      </w:pPr>
      <w:r w:rsidRPr="00550AFB">
        <w:rPr>
          <w:rFonts w:ascii="Tahoma" w:eastAsia="Century Gothic" w:hAnsi="Tahoma" w:cs="Tahoma"/>
        </w:rPr>
        <w:t xml:space="preserve">En la sentencia SL1421 de 2019, Rad. 56174, M.P. Gerardo Botero Zuluaga, cuando </w:t>
      </w:r>
      <w:r w:rsidRPr="00550AFB">
        <w:rPr>
          <w:rFonts w:ascii="Tahoma" w:eastAsia="Century Gothic" w:hAnsi="Tahoma" w:cs="Tahoma"/>
        </w:rPr>
        <w:lastRenderedPageBreak/>
        <w:t xml:space="preserve">se declaró la ineficacia del traslado, se dijo que una de las consecuencias de tal situación </w:t>
      </w:r>
      <w:r w:rsidRPr="00550AFB">
        <w:rPr>
          <w:rFonts w:ascii="Tahoma" w:eastAsia="Century Gothic" w:hAnsi="Tahoma" w:cs="Tahoma"/>
          <w:bCs/>
        </w:rPr>
        <w:t>era</w:t>
      </w:r>
      <w:r w:rsidRPr="00550AFB">
        <w:rPr>
          <w:rFonts w:ascii="Tahoma" w:eastAsia="Century Gothic" w:hAnsi="Tahoma" w:cs="Tahoma"/>
        </w:rPr>
        <w:t xml:space="preserve"> la devolución de las cuotas de administración a cargo de la AFP, tema que se planteó en los siguientes términos: </w:t>
      </w:r>
    </w:p>
    <w:p w14:paraId="0A22EBAC" w14:textId="77777777" w:rsidR="00550AFB" w:rsidRPr="00550AFB" w:rsidRDefault="00550AFB" w:rsidP="00550AFB">
      <w:pPr>
        <w:spacing w:after="200" w:line="276" w:lineRule="auto"/>
        <w:ind w:left="644" w:firstLine="0"/>
        <w:contextualSpacing/>
        <w:jc w:val="left"/>
        <w:rPr>
          <w:rFonts w:ascii="Tahoma" w:eastAsia="Century Gothic" w:hAnsi="Tahoma" w:cs="Tahoma"/>
        </w:rPr>
      </w:pPr>
    </w:p>
    <w:p w14:paraId="78B7DC8E"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r w:rsidRPr="00550AFB">
        <w:rPr>
          <w:rFonts w:ascii="Tahoma" w:eastAsia="Calibri" w:hAnsi="Tahoma" w:cs="Tahoma"/>
          <w:i/>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09520D5" w14:textId="77777777" w:rsidR="00550AFB" w:rsidRPr="00550AFB" w:rsidRDefault="00550AFB" w:rsidP="00550AFB">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34195EED"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r w:rsidRPr="00550AFB">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4C5B71E1"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p>
    <w:p w14:paraId="6B2C9F06"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r w:rsidRPr="00550AFB">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9DDA4AA"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p>
    <w:p w14:paraId="3702CE6C"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r w:rsidRPr="00550AFB">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1B5D5B6" w14:textId="77777777" w:rsidR="00550AFB" w:rsidRPr="00550AFB" w:rsidRDefault="00550AFB" w:rsidP="00550AFB">
      <w:pPr>
        <w:widowControl w:val="0"/>
        <w:autoSpaceDE w:val="0"/>
        <w:autoSpaceDN w:val="0"/>
        <w:adjustRightInd w:val="0"/>
        <w:spacing w:line="276" w:lineRule="auto"/>
        <w:ind w:firstLine="737"/>
        <w:rPr>
          <w:rFonts w:ascii="Tahoma" w:eastAsia="Century Gothic" w:hAnsi="Tahoma" w:cs="Tahoma"/>
        </w:rPr>
      </w:pPr>
    </w:p>
    <w:p w14:paraId="37D45DBE" w14:textId="77777777" w:rsidR="00550AFB" w:rsidRPr="00550AFB" w:rsidRDefault="00550AFB" w:rsidP="00550AFB">
      <w:pPr>
        <w:widowControl w:val="0"/>
        <w:tabs>
          <w:tab w:val="left" w:pos="567"/>
        </w:tabs>
        <w:autoSpaceDE w:val="0"/>
        <w:autoSpaceDN w:val="0"/>
        <w:adjustRightInd w:val="0"/>
        <w:spacing w:line="276" w:lineRule="auto"/>
        <w:ind w:firstLine="284"/>
        <w:rPr>
          <w:rFonts w:ascii="Tahoma" w:eastAsia="Century Gothic" w:hAnsi="Tahoma" w:cs="Tahoma"/>
        </w:rPr>
      </w:pPr>
      <w:r w:rsidRPr="00550AFB">
        <w:rPr>
          <w:rFonts w:ascii="Tahoma" w:eastAsia="Century Gothic" w:hAnsi="Tahoma" w:cs="Tahoma"/>
        </w:rPr>
        <w:tab/>
        <w:t xml:space="preserve">Dicha postura fue reiterada en la sentencia SL 2611 del 1° de julio de 2020, también con Ponencia del Dr. GERARDO BOTERO ZULUAGA en la que se reafirma </w:t>
      </w:r>
      <w:proofErr w:type="gramStart"/>
      <w:r w:rsidRPr="00550AFB">
        <w:rPr>
          <w:rFonts w:ascii="Tahoma" w:eastAsia="Century Gothic" w:hAnsi="Tahoma" w:cs="Tahoma"/>
        </w:rPr>
        <w:t>que</w:t>
      </w:r>
      <w:proofErr w:type="gramEnd"/>
      <w:r w:rsidRPr="00550AFB">
        <w:rPr>
          <w:rFonts w:ascii="Tahoma" w:eastAsia="Century Gothic" w:hAnsi="Tahoma" w:cs="Tahoma"/>
        </w:rPr>
        <w:t xml:space="preserve"> por cuenta de la ineficacia, las cosas deben retrotraerse al estado en que se encontraban antes de ocurrir el traslado de régimen. Dijo la sentencia: </w:t>
      </w:r>
    </w:p>
    <w:p w14:paraId="691D0576" w14:textId="77777777" w:rsidR="00550AFB" w:rsidRPr="00550AFB" w:rsidRDefault="00550AFB" w:rsidP="00550AFB">
      <w:pPr>
        <w:widowControl w:val="0"/>
        <w:autoSpaceDE w:val="0"/>
        <w:autoSpaceDN w:val="0"/>
        <w:adjustRightInd w:val="0"/>
        <w:spacing w:line="276" w:lineRule="auto"/>
        <w:ind w:firstLine="737"/>
        <w:rPr>
          <w:rFonts w:ascii="Tahoma" w:eastAsia="Century Gothic" w:hAnsi="Tahoma" w:cs="Tahoma"/>
        </w:rPr>
      </w:pPr>
    </w:p>
    <w:p w14:paraId="19675CA2" w14:textId="77777777" w:rsidR="00550AFB" w:rsidRPr="00550AFB" w:rsidRDefault="00550AFB" w:rsidP="00550AFB">
      <w:pPr>
        <w:tabs>
          <w:tab w:val="left" w:pos="5180"/>
        </w:tabs>
        <w:suppressAutoHyphens/>
        <w:spacing w:line="240" w:lineRule="auto"/>
        <w:ind w:left="426" w:right="420" w:firstLine="0"/>
        <w:contextualSpacing/>
        <w:rPr>
          <w:rFonts w:ascii="Tahoma" w:eastAsia="Calibri" w:hAnsi="Tahoma" w:cs="Tahoma"/>
          <w:i/>
          <w:sz w:val="22"/>
          <w:lang w:val="es-ES"/>
        </w:rPr>
      </w:pPr>
      <w:r w:rsidRPr="00550AFB">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2D596162" w14:textId="77777777" w:rsidR="00550AFB" w:rsidRPr="00550AFB" w:rsidRDefault="00550AFB" w:rsidP="00550AFB">
      <w:pPr>
        <w:tabs>
          <w:tab w:val="left" w:pos="-1440"/>
          <w:tab w:val="left" w:pos="-720"/>
          <w:tab w:val="left" w:pos="5180"/>
        </w:tabs>
        <w:suppressAutoHyphens/>
        <w:spacing w:line="276" w:lineRule="auto"/>
        <w:ind w:firstLine="737"/>
        <w:rPr>
          <w:rFonts w:ascii="Tahoma" w:eastAsia="Century Gothic" w:hAnsi="Tahoma" w:cs="Tahoma"/>
        </w:rPr>
      </w:pPr>
    </w:p>
    <w:p w14:paraId="58F9BEB9" w14:textId="77777777" w:rsidR="00550AFB" w:rsidRPr="00550AFB" w:rsidRDefault="00550AFB" w:rsidP="00550AFB">
      <w:pPr>
        <w:widowControl w:val="0"/>
        <w:tabs>
          <w:tab w:val="left" w:pos="567"/>
        </w:tabs>
        <w:autoSpaceDE w:val="0"/>
        <w:autoSpaceDN w:val="0"/>
        <w:adjustRightInd w:val="0"/>
        <w:spacing w:line="276" w:lineRule="auto"/>
        <w:ind w:firstLine="0"/>
        <w:rPr>
          <w:rFonts w:ascii="Tahoma" w:eastAsia="Century Gothic" w:hAnsi="Tahoma" w:cs="Tahoma"/>
        </w:rPr>
      </w:pPr>
      <w:r w:rsidRPr="00550AFB">
        <w:rPr>
          <w:rFonts w:ascii="Tahoma" w:eastAsia="Century Gothic" w:hAnsi="Tahoma" w:cs="Tahoma"/>
        </w:rPr>
        <w:tab/>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0169C0C" w14:textId="77777777" w:rsidR="00550AFB" w:rsidRPr="00550AFB" w:rsidRDefault="00550AFB" w:rsidP="00550AFB">
      <w:pPr>
        <w:widowControl w:val="0"/>
        <w:shd w:val="clear" w:color="auto" w:fill="FFFFFF"/>
        <w:autoSpaceDE w:val="0"/>
        <w:autoSpaceDN w:val="0"/>
        <w:adjustRightInd w:val="0"/>
        <w:spacing w:line="276" w:lineRule="auto"/>
        <w:ind w:firstLine="0"/>
        <w:rPr>
          <w:rFonts w:ascii="Tahoma" w:eastAsia="Calibri" w:hAnsi="Tahoma" w:cs="Tahoma"/>
          <w:lang w:val="es-ES"/>
        </w:rPr>
      </w:pPr>
    </w:p>
    <w:p w14:paraId="7E6D2DDB" w14:textId="77777777" w:rsidR="00550AFB" w:rsidRPr="00550AFB" w:rsidRDefault="00550AFB" w:rsidP="00550AFB">
      <w:pPr>
        <w:widowControl w:val="0"/>
        <w:shd w:val="clear" w:color="auto" w:fill="FFFFFF"/>
        <w:autoSpaceDE w:val="0"/>
        <w:autoSpaceDN w:val="0"/>
        <w:adjustRightInd w:val="0"/>
        <w:spacing w:line="276" w:lineRule="auto"/>
        <w:ind w:firstLine="0"/>
        <w:rPr>
          <w:rFonts w:ascii="Tahoma" w:eastAsia="Calibri" w:hAnsi="Tahoma" w:cs="Tahoma"/>
          <w:lang w:val="es-ES"/>
        </w:rPr>
      </w:pPr>
      <w:r w:rsidRPr="00550AFB">
        <w:rPr>
          <w:rFonts w:ascii="Tahoma" w:eastAsia="Calibri" w:hAnsi="Tahoma" w:cs="Tahoma"/>
          <w:lang w:val="es-ES"/>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w:t>
      </w:r>
      <w:r w:rsidRPr="00550AFB">
        <w:rPr>
          <w:rFonts w:ascii="Tahoma" w:eastAsia="Calibri" w:hAnsi="Tahoma" w:cs="Tahoma"/>
          <w:lang w:val="es-ES"/>
        </w:rPr>
        <w:lastRenderedPageBreak/>
        <w:t xml:space="preserve">suficiente y necesaria para hacer el cambio de régimen. Y, en caso positivo se entrará a definir si cuando se declara la ineficacia del traslado, hay lugar en condenar en costas a la AFP. </w:t>
      </w:r>
    </w:p>
    <w:p w14:paraId="30CED90A" w14:textId="77777777" w:rsidR="006D0921" w:rsidRPr="00BB0FE4" w:rsidRDefault="006D0921" w:rsidP="00BB0FE4">
      <w:pPr>
        <w:widowControl w:val="0"/>
        <w:shd w:val="clear" w:color="auto" w:fill="FFFFFF" w:themeFill="background1"/>
        <w:autoSpaceDE w:val="0"/>
        <w:autoSpaceDN w:val="0"/>
        <w:adjustRightInd w:val="0"/>
        <w:spacing w:line="276" w:lineRule="auto"/>
        <w:ind w:firstLine="0"/>
        <w:rPr>
          <w:rFonts w:ascii="Tahoma" w:hAnsi="Tahoma" w:cs="Tahoma"/>
          <w:b/>
        </w:rPr>
      </w:pPr>
    </w:p>
    <w:p w14:paraId="51DC2447" w14:textId="77777777" w:rsidR="00CF1D3F" w:rsidRPr="00BB0FE4" w:rsidRDefault="00CF1D3F" w:rsidP="00550AFB">
      <w:pPr>
        <w:pStyle w:val="Prrafodelista"/>
        <w:numPr>
          <w:ilvl w:val="1"/>
          <w:numId w:val="4"/>
        </w:numPr>
        <w:shd w:val="clear" w:color="auto" w:fill="FFFFFF" w:themeFill="background1"/>
        <w:spacing w:line="276" w:lineRule="auto"/>
        <w:ind w:left="0" w:firstLine="709"/>
        <w:rPr>
          <w:rFonts w:ascii="Tahoma" w:hAnsi="Tahoma" w:cs="Tahoma"/>
          <w:b/>
        </w:rPr>
      </w:pPr>
      <w:r w:rsidRPr="00BB0FE4">
        <w:rPr>
          <w:rFonts w:ascii="Tahoma" w:hAnsi="Tahoma" w:cs="Tahoma"/>
          <w:b/>
        </w:rPr>
        <w:t>Caso concreto</w:t>
      </w:r>
    </w:p>
    <w:p w14:paraId="05688E57" w14:textId="77777777" w:rsidR="00CF1D3F" w:rsidRPr="00BB0FE4" w:rsidRDefault="00CF1D3F" w:rsidP="00BB0FE4">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17294B37" w14:textId="4DC9787C" w:rsidR="00CF1D3F" w:rsidRPr="00BB0FE4" w:rsidRDefault="00CF1D3F" w:rsidP="00BB0FE4">
      <w:pPr>
        <w:pStyle w:val="Prrafodelista"/>
        <w:shd w:val="clear" w:color="auto" w:fill="FFFFFF" w:themeFill="background1"/>
        <w:spacing w:line="276" w:lineRule="auto"/>
        <w:ind w:left="0" w:firstLine="644"/>
        <w:rPr>
          <w:rFonts w:ascii="Tahoma" w:hAnsi="Tahoma" w:cs="Tahoma"/>
        </w:rPr>
      </w:pPr>
      <w:r w:rsidRPr="00BB0FE4">
        <w:rPr>
          <w:rFonts w:ascii="Tahoma" w:hAnsi="Tahoma" w:cs="Tahoma"/>
        </w:rPr>
        <w:t xml:space="preserve">Se pretende por esta vía ordinaria que se declare la </w:t>
      </w:r>
      <w:r w:rsidR="00017F47" w:rsidRPr="00BB0FE4">
        <w:rPr>
          <w:rFonts w:ascii="Tahoma" w:hAnsi="Tahoma" w:cs="Tahoma"/>
        </w:rPr>
        <w:t xml:space="preserve">nulidad </w:t>
      </w:r>
      <w:r w:rsidR="008E359E" w:rsidRPr="00BB0FE4">
        <w:rPr>
          <w:rFonts w:ascii="Tahoma" w:hAnsi="Tahoma" w:cs="Tahoma"/>
        </w:rPr>
        <w:t>d</w:t>
      </w:r>
      <w:r w:rsidRPr="00BB0FE4">
        <w:rPr>
          <w:rFonts w:ascii="Tahoma" w:hAnsi="Tahoma" w:cs="Tahoma"/>
        </w:rPr>
        <w:t>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6374BE2" w14:textId="77777777" w:rsidR="00CF1D3F" w:rsidRPr="00BB0FE4" w:rsidRDefault="00CF1D3F" w:rsidP="00BB0FE4">
      <w:pPr>
        <w:pStyle w:val="Sinespaciado"/>
        <w:shd w:val="clear" w:color="auto" w:fill="FFFFFF" w:themeFill="background1"/>
        <w:spacing w:line="276" w:lineRule="auto"/>
        <w:rPr>
          <w:rFonts w:ascii="Tahoma" w:hAnsi="Tahoma" w:cs="Tahoma"/>
        </w:rPr>
      </w:pPr>
    </w:p>
    <w:p w14:paraId="3266DAD8" w14:textId="77777777" w:rsidR="00CF1D3F" w:rsidRPr="00BB0FE4" w:rsidRDefault="00CF1D3F" w:rsidP="00BB0FE4">
      <w:pPr>
        <w:pStyle w:val="Prrafodelista"/>
        <w:shd w:val="clear" w:color="auto" w:fill="FFFFFF" w:themeFill="background1"/>
        <w:spacing w:line="276" w:lineRule="auto"/>
        <w:ind w:left="0" w:firstLine="644"/>
        <w:rPr>
          <w:rFonts w:ascii="Tahoma" w:hAnsi="Tahoma" w:cs="Tahoma"/>
        </w:rPr>
      </w:pPr>
      <w:r w:rsidRPr="00BB0FE4">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EE65DB9" w14:textId="77777777" w:rsidR="00CF1D3F" w:rsidRPr="00BB0FE4" w:rsidRDefault="00CF1D3F" w:rsidP="00BB0FE4">
      <w:pPr>
        <w:pStyle w:val="Prrafodelista"/>
        <w:shd w:val="clear" w:color="auto" w:fill="FFFFFF" w:themeFill="background1"/>
        <w:spacing w:line="276" w:lineRule="auto"/>
        <w:ind w:left="0"/>
        <w:rPr>
          <w:rFonts w:ascii="Tahoma" w:hAnsi="Tahoma" w:cs="Tahoma"/>
        </w:rPr>
      </w:pPr>
    </w:p>
    <w:p w14:paraId="56A64019" w14:textId="77777777" w:rsidR="00CF1D3F" w:rsidRPr="00BB0FE4" w:rsidRDefault="00CF1D3F" w:rsidP="00BB0FE4">
      <w:pPr>
        <w:pStyle w:val="Prrafodelista"/>
        <w:shd w:val="clear" w:color="auto" w:fill="FFFFFF" w:themeFill="background1"/>
        <w:spacing w:line="276" w:lineRule="auto"/>
        <w:ind w:left="0" w:firstLine="644"/>
        <w:rPr>
          <w:rFonts w:ascii="Tahoma" w:hAnsi="Tahoma" w:cs="Tahoma"/>
          <w:b/>
        </w:rPr>
      </w:pPr>
      <w:r w:rsidRPr="00BB0FE4">
        <w:rPr>
          <w:rFonts w:ascii="Tahoma" w:hAnsi="Tahoma" w:cs="Tahoma"/>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BB0FE4">
        <w:rPr>
          <w:rFonts w:ascii="Tahoma" w:hAnsi="Tahoma" w:cs="Tahoma"/>
          <w:b/>
        </w:rPr>
        <w:t>, acreditar haber transmitido a la parte actora la información concreta y cierta, acerca de la implicación del traslado de régimen pensional.</w:t>
      </w:r>
    </w:p>
    <w:p w14:paraId="42F5DA45" w14:textId="77777777" w:rsidR="00CF1D3F" w:rsidRPr="00BB0FE4" w:rsidRDefault="00CF1D3F" w:rsidP="00BB0FE4">
      <w:pPr>
        <w:pStyle w:val="Prrafodelista"/>
        <w:shd w:val="clear" w:color="auto" w:fill="FFFFFF" w:themeFill="background1"/>
        <w:spacing w:line="276" w:lineRule="auto"/>
        <w:ind w:left="0"/>
        <w:rPr>
          <w:rFonts w:ascii="Tahoma" w:hAnsi="Tahoma" w:cs="Tahoma"/>
          <w:b/>
        </w:rPr>
      </w:pPr>
    </w:p>
    <w:p w14:paraId="6CC36513" w14:textId="77777777" w:rsidR="00CF1D3F" w:rsidRPr="00BB0FE4" w:rsidRDefault="00CF1D3F" w:rsidP="00BB0FE4">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BB0FE4">
        <w:rPr>
          <w:rFonts w:ascii="Tahoma" w:hAnsi="Tahoma" w:cs="Tahoma"/>
          <w:color w:val="000000"/>
        </w:rPr>
        <w:t xml:space="preserve">En realidad, mínimo la AFP tendría que haber dado la siguiente información: </w:t>
      </w:r>
      <w:r w:rsidRPr="00BB0FE4">
        <w:rPr>
          <w:rFonts w:ascii="Tahoma" w:hAnsi="Tahoma" w:cs="Tahoma"/>
          <w:i/>
          <w:color w:val="000000"/>
        </w:rPr>
        <w:t xml:space="preserve">i) </w:t>
      </w:r>
      <w:r w:rsidRPr="00BB0FE4">
        <w:rPr>
          <w:rFonts w:ascii="Tahoma" w:hAnsi="Tahoma" w:cs="Tahoma"/>
          <w:color w:val="000000"/>
        </w:rPr>
        <w:t xml:space="preserve">Que, dependiendo del capital, puede pensionarse anticipadamente, esto es, antes de la edad mínima para la pensión de vejez. </w:t>
      </w:r>
      <w:proofErr w:type="spellStart"/>
      <w:r w:rsidRPr="00BB0FE4">
        <w:rPr>
          <w:rFonts w:ascii="Tahoma" w:hAnsi="Tahoma" w:cs="Tahoma"/>
          <w:i/>
          <w:color w:val="000000"/>
        </w:rPr>
        <w:t>ii</w:t>
      </w:r>
      <w:proofErr w:type="spellEnd"/>
      <w:r w:rsidRPr="00BB0FE4">
        <w:rPr>
          <w:rFonts w:ascii="Tahoma" w:hAnsi="Tahoma" w:cs="Tahoma"/>
          <w:i/>
          <w:color w:val="000000"/>
        </w:rPr>
        <w:t xml:space="preserve">) </w:t>
      </w:r>
      <w:r w:rsidRPr="00BB0FE4">
        <w:rPr>
          <w:rFonts w:ascii="Tahoma" w:hAnsi="Tahoma" w:cs="Tahoma"/>
          <w:color w:val="000000"/>
        </w:rPr>
        <w:t xml:space="preserve">La posibilidad para sus herederos de hacerse a la devolución de saldos, en caso de que no existieran beneficiaros para la pensión de sobrevivientes. </w:t>
      </w:r>
      <w:proofErr w:type="spellStart"/>
      <w:r w:rsidRPr="00BB0FE4">
        <w:rPr>
          <w:rFonts w:ascii="Tahoma" w:hAnsi="Tahoma" w:cs="Tahoma"/>
          <w:i/>
          <w:color w:val="000000"/>
        </w:rPr>
        <w:t>iii</w:t>
      </w:r>
      <w:proofErr w:type="spellEnd"/>
      <w:r w:rsidRPr="00BB0FE4">
        <w:rPr>
          <w:rFonts w:ascii="Tahoma" w:hAnsi="Tahoma" w:cs="Tahoma"/>
          <w:i/>
          <w:color w:val="000000"/>
        </w:rPr>
        <w:t xml:space="preserve">) </w:t>
      </w:r>
      <w:r w:rsidRPr="00BB0FE4">
        <w:rPr>
          <w:rFonts w:ascii="Tahoma" w:hAnsi="Tahoma" w:cs="Tahoma"/>
          <w:color w:val="000000"/>
        </w:rPr>
        <w:t xml:space="preserve">La devolución total del saldo en caso de no alcanzar a reunir el total de los requisitos legales para optar al beneficio pensional. </w:t>
      </w:r>
      <w:proofErr w:type="spellStart"/>
      <w:r w:rsidRPr="00BB0FE4">
        <w:rPr>
          <w:rFonts w:ascii="Tahoma" w:hAnsi="Tahoma" w:cs="Tahoma"/>
          <w:i/>
          <w:color w:val="000000"/>
        </w:rPr>
        <w:t>iv</w:t>
      </w:r>
      <w:proofErr w:type="spellEnd"/>
      <w:r w:rsidRPr="00BB0FE4">
        <w:rPr>
          <w:rFonts w:ascii="Tahoma" w:hAnsi="Tahoma" w:cs="Tahoma"/>
          <w:i/>
          <w:color w:val="000000"/>
        </w:rPr>
        <w:t xml:space="preserve">) </w:t>
      </w:r>
      <w:r w:rsidRPr="00BB0FE4">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BB0FE4">
        <w:rPr>
          <w:rFonts w:ascii="Tahoma" w:hAnsi="Tahoma" w:cs="Tahoma"/>
          <w:i/>
          <w:color w:val="000000"/>
        </w:rPr>
        <w:t xml:space="preserve">v) </w:t>
      </w:r>
      <w:r w:rsidRPr="00BB0FE4">
        <w:rPr>
          <w:rFonts w:ascii="Tahoma" w:hAnsi="Tahoma" w:cs="Tahoma"/>
          <w:color w:val="000000"/>
        </w:rPr>
        <w:t xml:space="preserve">La posibilidad de que el reconocimiento de la pensión de vejez, una vez reunido los requisitos, se haga pronto. </w:t>
      </w:r>
      <w:r w:rsidRPr="00BB0FE4">
        <w:rPr>
          <w:rFonts w:ascii="Tahoma" w:hAnsi="Tahoma" w:cs="Tahoma"/>
          <w:i/>
          <w:color w:val="000000"/>
        </w:rPr>
        <w:t xml:space="preserve">vi) </w:t>
      </w:r>
      <w:r w:rsidRPr="00BB0FE4">
        <w:rPr>
          <w:rFonts w:ascii="Tahoma" w:hAnsi="Tahoma" w:cs="Tahoma"/>
          <w:color w:val="000000"/>
        </w:rPr>
        <w:t xml:space="preserve">La posibilidad de que sus aportes se conviertan en patrimonio </w:t>
      </w:r>
      <w:proofErr w:type="spellStart"/>
      <w:r w:rsidRPr="00BB0FE4">
        <w:rPr>
          <w:rFonts w:ascii="Tahoma" w:hAnsi="Tahoma" w:cs="Tahoma"/>
          <w:color w:val="000000"/>
        </w:rPr>
        <w:t>sucesoral</w:t>
      </w:r>
      <w:proofErr w:type="spellEnd"/>
      <w:r w:rsidRPr="00BB0FE4">
        <w:rPr>
          <w:rFonts w:ascii="Tahoma" w:hAnsi="Tahoma" w:cs="Tahoma"/>
          <w:color w:val="000000"/>
        </w:rPr>
        <w:t xml:space="preserve"> en un caso dado. </w:t>
      </w:r>
      <w:proofErr w:type="spellStart"/>
      <w:r w:rsidRPr="00BB0FE4">
        <w:rPr>
          <w:rFonts w:ascii="Tahoma" w:hAnsi="Tahoma" w:cs="Tahoma"/>
          <w:i/>
          <w:color w:val="000000"/>
        </w:rPr>
        <w:t>vii</w:t>
      </w:r>
      <w:proofErr w:type="spellEnd"/>
      <w:r w:rsidRPr="00BB0FE4">
        <w:rPr>
          <w:rFonts w:ascii="Tahoma" w:hAnsi="Tahoma" w:cs="Tahoma"/>
          <w:i/>
          <w:color w:val="000000"/>
        </w:rPr>
        <w:t xml:space="preserve">) </w:t>
      </w:r>
      <w:r w:rsidRPr="00BB0FE4">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BB0FE4">
        <w:rPr>
          <w:rFonts w:ascii="Tahoma" w:hAnsi="Tahoma" w:cs="Tahoma"/>
          <w:i/>
          <w:color w:val="000000"/>
        </w:rPr>
        <w:t>viii</w:t>
      </w:r>
      <w:proofErr w:type="spellEnd"/>
      <w:r w:rsidRPr="00BB0FE4">
        <w:rPr>
          <w:rFonts w:ascii="Tahoma" w:hAnsi="Tahoma" w:cs="Tahoma"/>
          <w:i/>
          <w:color w:val="000000"/>
        </w:rPr>
        <w:t xml:space="preserve">) </w:t>
      </w:r>
      <w:r w:rsidRPr="00BB0FE4">
        <w:rPr>
          <w:rFonts w:ascii="Tahoma" w:hAnsi="Tahoma" w:cs="Tahoma"/>
          <w:color w:val="000000"/>
        </w:rPr>
        <w:t xml:space="preserve">Los rendimientos financieros que le generen sus aportes abonados sobre el saldo de su cuenta de ahorro individual; y, </w:t>
      </w:r>
      <w:proofErr w:type="spellStart"/>
      <w:r w:rsidRPr="00BB0FE4">
        <w:rPr>
          <w:rFonts w:ascii="Tahoma" w:hAnsi="Tahoma" w:cs="Tahoma"/>
          <w:i/>
          <w:color w:val="000000"/>
        </w:rPr>
        <w:t>ix</w:t>
      </w:r>
      <w:proofErr w:type="spellEnd"/>
      <w:r w:rsidRPr="00BB0FE4">
        <w:rPr>
          <w:rFonts w:ascii="Tahoma" w:hAnsi="Tahoma" w:cs="Tahoma"/>
          <w:i/>
          <w:color w:val="000000"/>
        </w:rPr>
        <w:t xml:space="preserve">) </w:t>
      </w:r>
      <w:r w:rsidRPr="00BB0FE4">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BB0FE4">
        <w:rPr>
          <w:rFonts w:ascii="Tahoma" w:hAnsi="Tahoma" w:cs="Tahoma"/>
          <w:color w:val="000000"/>
        </w:rPr>
        <w:t>sucesoral</w:t>
      </w:r>
      <w:proofErr w:type="spellEnd"/>
      <w:r w:rsidRPr="00BB0FE4">
        <w:rPr>
          <w:rFonts w:ascii="Tahoma" w:hAnsi="Tahoma" w:cs="Tahoma"/>
          <w:color w:val="000000"/>
        </w:rPr>
        <w:t xml:space="preserve">, pero le garantiza una pensión de por vida. La modalidad de </w:t>
      </w:r>
      <w:r w:rsidRPr="00BB0FE4">
        <w:rPr>
          <w:rFonts w:ascii="Tahoma" w:hAnsi="Tahoma" w:cs="Tahoma"/>
          <w:i/>
          <w:color w:val="000000"/>
        </w:rPr>
        <w:t>retiro programado</w:t>
      </w:r>
      <w:r w:rsidRPr="00BB0FE4">
        <w:rPr>
          <w:rFonts w:ascii="Tahoma" w:hAnsi="Tahoma" w:cs="Tahoma"/>
          <w:color w:val="000000"/>
        </w:rPr>
        <w:t xml:space="preserve"> la cual tiene la desventaja de que una vez se termine el saldo en la cuenta de ahorro individual, si supera la </w:t>
      </w:r>
      <w:r w:rsidRPr="00BB0FE4">
        <w:rPr>
          <w:rFonts w:ascii="Tahoma" w:hAnsi="Tahoma" w:cs="Tahoma"/>
          <w:color w:val="000000"/>
        </w:rPr>
        <w:lastRenderedPageBreak/>
        <w:t>expectativa de vida tenida en cuenta por la AFP, se queda sin pensión de vejez durante los años posteriores. La modalidad de retiro programado con renta vitalicia, que combina las dos anteriores.</w:t>
      </w:r>
    </w:p>
    <w:p w14:paraId="1F098C34" w14:textId="77777777" w:rsidR="00CF1D3F" w:rsidRPr="00BB0FE4" w:rsidRDefault="00CF1D3F" w:rsidP="00BB0FE4">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4C547BEF" w14:textId="1B406D07" w:rsidR="00CF1D3F" w:rsidRPr="00BB0FE4" w:rsidRDefault="0019334C" w:rsidP="00BB0FE4">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BB0FE4">
        <w:rPr>
          <w:rFonts w:ascii="Tahoma" w:hAnsi="Tahoma" w:cs="Tahoma"/>
          <w:color w:val="000000"/>
        </w:rPr>
        <w:t xml:space="preserve">Porvenir S.A. </w:t>
      </w:r>
      <w:r w:rsidR="00CF1D3F" w:rsidRPr="00BB0FE4">
        <w:rPr>
          <w:rFonts w:ascii="Tahoma" w:hAnsi="Tahoma" w:cs="Tahoma"/>
          <w:color w:val="000000"/>
        </w:rPr>
        <w:t xml:space="preserve">afirma en su contestación que brindó la información </w:t>
      </w:r>
      <w:r w:rsidR="00CF1D3F" w:rsidRPr="00BB0FE4">
        <w:rPr>
          <w:rFonts w:ascii="Tahoma" w:hAnsi="Tahoma" w:cs="Tahoma"/>
          <w:lang w:val="es-CO"/>
        </w:rPr>
        <w:t>seria y veraz que para la época era jurídicamente pertinente</w:t>
      </w:r>
      <w:r w:rsidR="00CF1D3F" w:rsidRPr="00BB0FE4">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0235FE1" w14:textId="77777777" w:rsidR="00CF1D3F" w:rsidRPr="00BB0FE4" w:rsidRDefault="00CF1D3F" w:rsidP="00BB0FE4">
      <w:pPr>
        <w:pStyle w:val="Sinespaciado"/>
        <w:shd w:val="clear" w:color="auto" w:fill="FFFFFF" w:themeFill="background1"/>
        <w:spacing w:line="276" w:lineRule="auto"/>
        <w:rPr>
          <w:rFonts w:ascii="Tahoma" w:hAnsi="Tahoma" w:cs="Tahoma"/>
        </w:rPr>
      </w:pPr>
      <w:bookmarkStart w:id="6" w:name="_GoBack"/>
      <w:bookmarkEnd w:id="6"/>
    </w:p>
    <w:p w14:paraId="482235B2" w14:textId="257742D1" w:rsidR="00CF1D3F" w:rsidRPr="00BB0FE4" w:rsidRDefault="00CF1D3F" w:rsidP="00BB0FE4">
      <w:pPr>
        <w:shd w:val="clear" w:color="auto" w:fill="FFFFFF" w:themeFill="background1"/>
        <w:spacing w:line="276" w:lineRule="auto"/>
        <w:rPr>
          <w:rFonts w:ascii="Tahoma" w:hAnsi="Tahoma" w:cs="Tahoma"/>
        </w:rPr>
      </w:pPr>
      <w:r w:rsidRPr="00BB0FE4">
        <w:rPr>
          <w:rFonts w:ascii="Tahoma" w:hAnsi="Tahoma" w:cs="Tahoma"/>
        </w:rPr>
        <w:t>Con todo hay que indicar que como prueba del cumplimiento del deber de información y buen consejo, la</w:t>
      </w:r>
      <w:r w:rsidR="006D0921" w:rsidRPr="00BB0FE4">
        <w:rPr>
          <w:rFonts w:ascii="Tahoma" w:hAnsi="Tahoma" w:cs="Tahoma"/>
        </w:rPr>
        <w:t>(s)</w:t>
      </w:r>
      <w:r w:rsidRPr="00BB0FE4">
        <w:rPr>
          <w:rFonts w:ascii="Tahoma" w:hAnsi="Tahoma" w:cs="Tahoma"/>
        </w:rPr>
        <w:t xml:space="preserve"> AFP</w:t>
      </w:r>
      <w:r w:rsidR="006D0921" w:rsidRPr="00BB0FE4">
        <w:rPr>
          <w:rFonts w:ascii="Tahoma" w:hAnsi="Tahoma" w:cs="Tahoma"/>
        </w:rPr>
        <w:t>(</w:t>
      </w:r>
      <w:r w:rsidR="0019334C" w:rsidRPr="00BB0FE4">
        <w:rPr>
          <w:rFonts w:ascii="Tahoma" w:hAnsi="Tahoma" w:cs="Tahoma"/>
        </w:rPr>
        <w:t>s</w:t>
      </w:r>
      <w:r w:rsidR="006D0921" w:rsidRPr="00BB0FE4">
        <w:rPr>
          <w:rFonts w:ascii="Tahoma" w:hAnsi="Tahoma" w:cs="Tahoma"/>
        </w:rPr>
        <w:t>)</w:t>
      </w:r>
      <w:r w:rsidRPr="00BB0FE4">
        <w:rPr>
          <w:rFonts w:ascii="Tahoma" w:hAnsi="Tahoma" w:cs="Tahoma"/>
        </w:rPr>
        <w:t xml:space="preserve"> demandada</w:t>
      </w:r>
      <w:r w:rsidR="0019334C" w:rsidRPr="00BB0FE4">
        <w:rPr>
          <w:rFonts w:ascii="Tahoma" w:hAnsi="Tahoma" w:cs="Tahoma"/>
        </w:rPr>
        <w:t>s</w:t>
      </w:r>
      <w:r w:rsidRPr="00BB0FE4">
        <w:rPr>
          <w:rFonts w:ascii="Tahoma" w:hAnsi="Tahoma" w:cs="Tahoma"/>
        </w:rPr>
        <w:t xml:space="preserve"> llam</w:t>
      </w:r>
      <w:r w:rsidR="0019334C" w:rsidRPr="00BB0FE4">
        <w:rPr>
          <w:rFonts w:ascii="Tahoma" w:hAnsi="Tahoma" w:cs="Tahoma"/>
        </w:rPr>
        <w:t xml:space="preserve">aron </w:t>
      </w:r>
      <w:r w:rsidRPr="00BB0FE4">
        <w:rPr>
          <w:rFonts w:ascii="Tahoma" w:hAnsi="Tahoma" w:cs="Tahoma"/>
        </w:rPr>
        <w:t xml:space="preserve">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w:t>
      </w:r>
      <w:r w:rsidR="008E359E" w:rsidRPr="00BB0FE4">
        <w:rPr>
          <w:rFonts w:ascii="Tahoma" w:hAnsi="Tahoma" w:cs="Tahoma"/>
        </w:rPr>
        <w:t>e</w:t>
      </w:r>
      <w:r w:rsidRPr="00BB0FE4">
        <w:rPr>
          <w:rFonts w:ascii="Tahoma" w:hAnsi="Tahoma" w:cs="Tahoma"/>
        </w:rPr>
        <w:t xml:space="preserve">s </w:t>
      </w:r>
      <w:r w:rsidR="008E359E" w:rsidRPr="00BB0FE4">
        <w:rPr>
          <w:rFonts w:ascii="Tahoma" w:hAnsi="Tahoma" w:cs="Tahoma"/>
        </w:rPr>
        <w:t>e</w:t>
      </w:r>
      <w:r w:rsidRPr="00BB0FE4">
        <w:rPr>
          <w:rFonts w:ascii="Tahoma" w:hAnsi="Tahoma" w:cs="Tahoma"/>
        </w:rPr>
        <w:t>l formulari</w:t>
      </w:r>
      <w:r w:rsidR="008E359E" w:rsidRPr="00BB0FE4">
        <w:rPr>
          <w:rFonts w:ascii="Tahoma" w:hAnsi="Tahoma" w:cs="Tahoma"/>
        </w:rPr>
        <w:t>o</w:t>
      </w:r>
      <w:r w:rsidRPr="00BB0FE4">
        <w:rPr>
          <w:rFonts w:ascii="Tahoma" w:hAnsi="Tahoma" w:cs="Tahoma"/>
        </w:rPr>
        <w:t xml:space="preserve"> de afiliación suscrito por la promotora de la litis ante Porvenir, pero dichos documentos no logran evidenciar la información que se le brindó. En tal virtud se estima acertada la valoración probatoria efectuada por la operadora judicial de instancia.</w:t>
      </w:r>
    </w:p>
    <w:p w14:paraId="2510154D" w14:textId="77777777" w:rsidR="006D0921" w:rsidRPr="00BB0FE4" w:rsidRDefault="006D0921" w:rsidP="00BB0FE4">
      <w:pPr>
        <w:shd w:val="clear" w:color="auto" w:fill="FFFFFF" w:themeFill="background1"/>
        <w:spacing w:line="276" w:lineRule="auto"/>
        <w:rPr>
          <w:rFonts w:ascii="Tahoma" w:hAnsi="Tahoma" w:cs="Tahoma"/>
        </w:rPr>
      </w:pPr>
    </w:p>
    <w:p w14:paraId="45C6CCC0" w14:textId="77777777" w:rsidR="00CF1D3F" w:rsidRPr="00BB0FE4" w:rsidRDefault="00CF1D3F" w:rsidP="00BB0FE4">
      <w:pPr>
        <w:shd w:val="clear" w:color="auto" w:fill="FFFFFF" w:themeFill="background1"/>
        <w:spacing w:line="276" w:lineRule="auto"/>
        <w:rPr>
          <w:rFonts w:ascii="Tahoma" w:hAnsi="Tahoma" w:cs="Tahoma"/>
        </w:rPr>
      </w:pPr>
      <w:r w:rsidRPr="00BB0FE4">
        <w:rPr>
          <w:rFonts w:ascii="Tahoma" w:hAnsi="Tahoma" w:cs="Tahoma"/>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en ambas oportunidades.</w:t>
      </w:r>
    </w:p>
    <w:p w14:paraId="76A9BC1C" w14:textId="77777777" w:rsidR="00CF1D3F" w:rsidRPr="00BB0FE4" w:rsidRDefault="00CF1D3F" w:rsidP="00BB0FE4">
      <w:pPr>
        <w:shd w:val="clear" w:color="auto" w:fill="FFFFFF" w:themeFill="background1"/>
        <w:spacing w:line="276" w:lineRule="auto"/>
        <w:rPr>
          <w:rFonts w:ascii="Tahoma" w:hAnsi="Tahoma" w:cs="Tahoma"/>
        </w:rPr>
      </w:pPr>
    </w:p>
    <w:p w14:paraId="58243A0D" w14:textId="33E444EE" w:rsidR="004009CB" w:rsidRPr="00BB0FE4" w:rsidRDefault="00CF1D3F" w:rsidP="00BB0FE4">
      <w:pPr>
        <w:pStyle w:val="NormalWeb"/>
        <w:spacing w:before="0" w:beforeAutospacing="0" w:after="0" w:afterAutospacing="0" w:line="276" w:lineRule="auto"/>
        <w:ind w:firstLine="644"/>
        <w:jc w:val="both"/>
        <w:rPr>
          <w:rFonts w:ascii="Tahoma" w:hAnsi="Tahoma" w:cs="Tahoma"/>
        </w:rPr>
      </w:pPr>
      <w:r w:rsidRPr="00BB0FE4">
        <w:rPr>
          <w:rFonts w:ascii="Tahoma" w:hAnsi="Tahoma" w:cs="Tahoma"/>
        </w:rPr>
        <w:t xml:space="preserve">En cuanto a </w:t>
      </w:r>
      <w:r w:rsidR="00C73F60" w:rsidRPr="00BB0FE4">
        <w:rPr>
          <w:rFonts w:ascii="Tahoma" w:hAnsi="Tahoma" w:cs="Tahoma"/>
        </w:rPr>
        <w:t>las condenas impartidas a cargo de Porvenir S.A.</w:t>
      </w:r>
      <w:r w:rsidR="0019334C" w:rsidRPr="00BB0FE4">
        <w:rPr>
          <w:rFonts w:ascii="Tahoma" w:hAnsi="Tahoma" w:cs="Tahoma"/>
        </w:rPr>
        <w:t xml:space="preserve"> y Protección S.A.</w:t>
      </w:r>
      <w:r w:rsidR="00C73F60" w:rsidRPr="00BB0FE4">
        <w:rPr>
          <w:rFonts w:ascii="Tahoma" w:hAnsi="Tahoma" w:cs="Tahoma"/>
        </w:rPr>
        <w:t>,</w:t>
      </w:r>
      <w:r w:rsidRPr="00BB0FE4">
        <w:rPr>
          <w:rFonts w:ascii="Tahoma" w:hAnsi="Tahoma" w:cs="Tahoma"/>
        </w:rPr>
        <w:t xml:space="preserve"> se dirá que de conformidad con las sentencias SL1421 de 2019 y SL 2611 de 2020, M.P. Gerardo Botero Zuluaga, previamente citadas, es su deber trasladar a Colpensiones los gastos de administración, debidamente indexados, cancelados por la </w:t>
      </w:r>
      <w:r w:rsidR="004009CB" w:rsidRPr="00BB0FE4">
        <w:rPr>
          <w:rFonts w:ascii="Tahoma" w:hAnsi="Tahoma" w:cs="Tahoma"/>
        </w:rPr>
        <w:t xml:space="preserve">parte </w:t>
      </w:r>
      <w:r w:rsidRPr="00BB0FE4">
        <w:rPr>
          <w:rFonts w:ascii="Tahoma" w:hAnsi="Tahoma" w:cs="Tahoma"/>
        </w:rPr>
        <w:t xml:space="preserve">actora en razón a que los mismos fueron el resultado de una conducta indebida al momento del traslado, de modo que no pueden permanecer en sus arcas sino retornar al régimen de prima media. </w:t>
      </w:r>
      <w:r w:rsidR="004009CB" w:rsidRPr="00BB0FE4">
        <w:rPr>
          <w:rFonts w:ascii="Tahoma" w:hAnsi="Tahoma" w:cs="Tahoma"/>
        </w:rPr>
        <w:t>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4E6C8373" w14:textId="77777777" w:rsidR="00CF1D3F" w:rsidRPr="00BB0FE4" w:rsidRDefault="00CF1D3F" w:rsidP="00BB0FE4">
      <w:pPr>
        <w:pStyle w:val="NormalWeb"/>
        <w:spacing w:before="0" w:beforeAutospacing="0" w:after="0" w:afterAutospacing="0" w:line="276" w:lineRule="auto"/>
        <w:ind w:firstLine="644"/>
        <w:jc w:val="both"/>
        <w:rPr>
          <w:rFonts w:ascii="Tahoma" w:hAnsi="Tahoma" w:cs="Tahoma"/>
        </w:rPr>
      </w:pPr>
    </w:p>
    <w:p w14:paraId="33FBA859" w14:textId="54D053BF" w:rsidR="00CF1D3F" w:rsidRPr="00BB0FE4" w:rsidRDefault="00CF1D3F" w:rsidP="00BB0FE4">
      <w:pPr>
        <w:pStyle w:val="NormalWeb"/>
        <w:spacing w:before="0" w:beforeAutospacing="0" w:after="0" w:afterAutospacing="0" w:line="276" w:lineRule="auto"/>
        <w:ind w:firstLine="644"/>
        <w:jc w:val="both"/>
        <w:rPr>
          <w:rFonts w:ascii="Tahoma" w:hAnsi="Tahoma" w:cs="Tahoma"/>
        </w:rPr>
      </w:pPr>
      <w:r w:rsidRPr="00BB0FE4">
        <w:rPr>
          <w:rFonts w:ascii="Tahoma" w:hAnsi="Tahoma" w:cs="Tahoma"/>
        </w:rPr>
        <w:t>En este punto, recuérdese que la Corte Constitucional en sentencia SU-053-2015, ha definido el precedente judicial como «</w:t>
      </w:r>
      <w:r w:rsidRPr="00C91534">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BB0FE4">
        <w:rPr>
          <w:rFonts w:ascii="Tahoma" w:hAnsi="Tahoma" w:cs="Tahoma"/>
          <w:i/>
          <w:iCs/>
        </w:rPr>
        <w:t>»</w:t>
      </w:r>
      <w:r w:rsidRPr="00BB0FE4">
        <w:rPr>
          <w:rFonts w:ascii="Tahoma" w:hAnsi="Tahoma" w:cs="Tahoma"/>
        </w:rPr>
        <w:t xml:space="preserve"> y, en tal sentido, el emitido por los máximos órganos de cierre, “</w:t>
      </w:r>
      <w:r w:rsidRPr="00C91534">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BB0FE4">
        <w:rPr>
          <w:rFonts w:ascii="Tahoma" w:hAnsi="Tahoma" w:cs="Tahoma"/>
          <w:i/>
          <w:iCs/>
        </w:rPr>
        <w:t>”</w:t>
      </w:r>
      <w:r w:rsidRPr="00BB0FE4">
        <w:rPr>
          <w:rFonts w:ascii="Tahoma" w:hAnsi="Tahoma" w:cs="Tahoma"/>
        </w:rPr>
        <w:t xml:space="preserve"> (STL4759-2020).</w:t>
      </w:r>
    </w:p>
    <w:p w14:paraId="57299FC6" w14:textId="77777777" w:rsidR="0019334C" w:rsidRPr="00BB0FE4" w:rsidRDefault="0019334C" w:rsidP="00BB0FE4">
      <w:pPr>
        <w:pStyle w:val="NormalWeb"/>
        <w:spacing w:before="0" w:beforeAutospacing="0" w:after="0" w:afterAutospacing="0" w:line="276" w:lineRule="auto"/>
        <w:ind w:firstLine="644"/>
        <w:jc w:val="both"/>
        <w:rPr>
          <w:rFonts w:ascii="Tahoma" w:hAnsi="Tahoma" w:cs="Tahoma"/>
        </w:rPr>
      </w:pPr>
    </w:p>
    <w:p w14:paraId="757328B7" w14:textId="134495FB" w:rsidR="0019334C" w:rsidRPr="00BB0FE4" w:rsidRDefault="0019334C" w:rsidP="00BB0FE4">
      <w:pPr>
        <w:pStyle w:val="NormalWeb"/>
        <w:spacing w:before="0" w:beforeAutospacing="0" w:after="0" w:afterAutospacing="0" w:line="276" w:lineRule="auto"/>
        <w:ind w:firstLine="644"/>
        <w:jc w:val="both"/>
        <w:rPr>
          <w:rFonts w:ascii="Tahoma" w:eastAsia="Tahoma" w:hAnsi="Tahoma" w:cs="Tahoma"/>
        </w:rPr>
      </w:pPr>
      <w:r w:rsidRPr="00BB0FE4">
        <w:rPr>
          <w:rFonts w:ascii="Tahoma" w:hAnsi="Tahoma" w:cs="Tahoma"/>
        </w:rPr>
        <w:t>De</w:t>
      </w:r>
      <w:r w:rsidRPr="00BB0FE4">
        <w:rPr>
          <w:rFonts w:ascii="Tahoma" w:eastAsia="Tahoma" w:hAnsi="Tahoma" w:cs="Tahoma"/>
        </w:rPr>
        <w:t xml:space="preserve"> otro lado, respecto a la solicitud de las AFP Porvenir S.A. que no se les condene en costas, bajo el argumento de que se cumplió con los requisitos legales exigidos al momento del traslado, al respecto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0B18E330" w14:textId="77777777" w:rsidR="0019334C" w:rsidRPr="00BB0FE4" w:rsidRDefault="0019334C" w:rsidP="00BB0FE4">
      <w:pPr>
        <w:shd w:val="clear" w:color="auto" w:fill="FFFFFF" w:themeFill="background1"/>
        <w:spacing w:line="276" w:lineRule="auto"/>
        <w:rPr>
          <w:rFonts w:ascii="Tahoma" w:hAnsi="Tahoma" w:cs="Tahoma"/>
          <w:lang w:val="es-ES"/>
        </w:rPr>
      </w:pPr>
    </w:p>
    <w:p w14:paraId="0C2FD9A9" w14:textId="00525632" w:rsidR="00CF1D3F" w:rsidRPr="00BB0FE4" w:rsidRDefault="00CF1D3F" w:rsidP="00BB0FE4">
      <w:pPr>
        <w:pStyle w:val="NormalWeb"/>
        <w:spacing w:before="0" w:beforeAutospacing="0" w:after="0" w:afterAutospacing="0" w:line="276" w:lineRule="auto"/>
        <w:ind w:firstLine="644"/>
        <w:jc w:val="both"/>
        <w:rPr>
          <w:rFonts w:ascii="Tahoma" w:eastAsia="Tahoma" w:hAnsi="Tahoma" w:cs="Tahoma"/>
        </w:rPr>
      </w:pPr>
      <w:r w:rsidRPr="00BB0FE4">
        <w:rPr>
          <w:rFonts w:ascii="Tahoma" w:eastAsia="Tahoma" w:hAnsi="Tahoma" w:cs="Tahoma"/>
        </w:rPr>
        <w:t xml:space="preserve">Ahora, como la declaratoria de ineficacia trae como consecuencia que las cosas se reestablezcan al estado en el que se encontraban al momento del traslado de régimen, </w:t>
      </w:r>
      <w:r w:rsidR="00220587" w:rsidRPr="00BB0FE4">
        <w:rPr>
          <w:rFonts w:ascii="Tahoma" w:eastAsia="Tahoma" w:hAnsi="Tahoma" w:cs="Tahoma"/>
        </w:rPr>
        <w:t xml:space="preserve">es </w:t>
      </w:r>
      <w:r w:rsidRPr="00BB0FE4">
        <w:rPr>
          <w:rFonts w:ascii="Tahoma" w:eastAsia="Tahoma" w:hAnsi="Tahoma" w:cs="Tahoma"/>
        </w:rPr>
        <w:t>necesario modificar el ordinal tercero de la sentencia en el sentido de excluir la orden de trasladar hacia Colpensiones el bono pensional</w:t>
      </w:r>
      <w:r w:rsidR="00220587" w:rsidRPr="00BB0FE4">
        <w:rPr>
          <w:rFonts w:ascii="Tahoma" w:eastAsia="Tahoma" w:hAnsi="Tahoma" w:cs="Tahoma"/>
        </w:rPr>
        <w:t>,</w:t>
      </w:r>
      <w:r w:rsidRPr="00BB0FE4">
        <w:rPr>
          <w:rFonts w:ascii="Tahoma" w:eastAsia="Tahoma" w:hAnsi="Tahoma" w:cs="Tahoma"/>
        </w:rPr>
        <w:t xml:space="preserve"> en caso de existir</w:t>
      </w:r>
      <w:r w:rsidR="00220587" w:rsidRPr="00BB0FE4">
        <w:rPr>
          <w:rFonts w:ascii="Tahoma" w:eastAsia="Tahoma" w:hAnsi="Tahoma" w:cs="Tahoma"/>
        </w:rPr>
        <w:t>,</w:t>
      </w:r>
      <w:r w:rsidRPr="00BB0FE4">
        <w:rPr>
          <w:rFonts w:ascii="Tahoma" w:eastAsia="Tahoma" w:hAnsi="Tahoma" w:cs="Tahoma"/>
        </w:rPr>
        <w:t xml:space="preserve">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71C16645" w14:textId="77777777" w:rsidR="00D93345" w:rsidRPr="00BB0FE4" w:rsidRDefault="00D93345" w:rsidP="00BB0FE4">
      <w:pPr>
        <w:pStyle w:val="NormalWeb"/>
        <w:spacing w:before="0" w:beforeAutospacing="0" w:after="0" w:afterAutospacing="0" w:line="276" w:lineRule="auto"/>
        <w:ind w:firstLine="644"/>
        <w:jc w:val="both"/>
        <w:rPr>
          <w:rFonts w:ascii="Tahoma" w:eastAsia="Tahoma" w:hAnsi="Tahoma" w:cs="Tahoma"/>
        </w:rPr>
      </w:pPr>
    </w:p>
    <w:p w14:paraId="2A02FEA2" w14:textId="77777777" w:rsidR="00D93345" w:rsidRPr="00BB0FE4" w:rsidRDefault="00D93345" w:rsidP="00BB0FE4">
      <w:pPr>
        <w:spacing w:line="276" w:lineRule="auto"/>
        <w:ind w:firstLine="644"/>
        <w:rPr>
          <w:rFonts w:ascii="Tahoma" w:eastAsia="Arial" w:hAnsi="Tahoma" w:cs="Tahoma"/>
        </w:rPr>
      </w:pPr>
      <w:r w:rsidRPr="00BB0FE4">
        <w:rPr>
          <w:rFonts w:ascii="Tahoma" w:eastAsia="Arial" w:hAnsi="Tahoma" w:cs="Tahoma"/>
        </w:rPr>
        <w:t xml:space="preserve">Finalmente, frente a la solicitud de Colpensiones enmarcada en que se disponga, a título de resarcimiento, condena en contra de Porvenir S.A., consistente en el pago de las diferencias que se pudieran generar en la financiación de la pensión de la demandante, producto de la mala asesoría, al respecto, se debe indicar que con la ineficacia del traslado, las cosas se retrotraen </w:t>
      </w:r>
      <w:proofErr w:type="spellStart"/>
      <w:r w:rsidRPr="00BB0FE4">
        <w:rPr>
          <w:rFonts w:ascii="Tahoma" w:eastAsia="Arial" w:hAnsi="Tahoma" w:cs="Tahoma"/>
        </w:rPr>
        <w:t>a</w:t>
      </w:r>
      <w:proofErr w:type="spellEnd"/>
      <w:r w:rsidRPr="00BB0FE4">
        <w:rPr>
          <w:rFonts w:ascii="Tahoma" w:eastAsia="Arial" w:hAnsi="Tahoma" w:cs="Tahoma"/>
        </w:rPr>
        <w:t xml:space="preserve"> estado en que se encontraban antes de ocurrir, circunstancia, que contrajo consecuencias que, en este caso, ya fueron ordenadas en virtud del grado jurisdiccional de consulta y con fundamento en la línea jurisprudencial planteada en precedencia. </w:t>
      </w:r>
    </w:p>
    <w:p w14:paraId="4FEF6724" w14:textId="77777777" w:rsidR="00D93345" w:rsidRPr="00BB0FE4" w:rsidRDefault="00D93345" w:rsidP="00BB0FE4">
      <w:pPr>
        <w:spacing w:line="276" w:lineRule="auto"/>
        <w:rPr>
          <w:rFonts w:ascii="Tahoma" w:hAnsi="Tahoma" w:cs="Tahoma"/>
        </w:rPr>
      </w:pPr>
      <w:r w:rsidRPr="00BB0FE4">
        <w:rPr>
          <w:rFonts w:ascii="Tahoma" w:eastAsia="Arial" w:hAnsi="Tahoma" w:cs="Tahoma"/>
        </w:rPr>
        <w:t xml:space="preserve"> </w:t>
      </w:r>
    </w:p>
    <w:p w14:paraId="22BDE5C3" w14:textId="237D686B" w:rsidR="00CF1D3F" w:rsidRPr="00BB0FE4" w:rsidRDefault="00D93345" w:rsidP="00BB0FE4">
      <w:pPr>
        <w:shd w:val="clear" w:color="auto" w:fill="FFFFFF" w:themeFill="background1"/>
        <w:spacing w:line="276" w:lineRule="auto"/>
        <w:rPr>
          <w:rFonts w:ascii="Tahoma" w:eastAsia="Arial" w:hAnsi="Tahoma" w:cs="Tahoma"/>
        </w:rPr>
      </w:pPr>
      <w:r w:rsidRPr="00BB0FE4">
        <w:rPr>
          <w:rFonts w:ascii="Tahoma" w:hAnsi="Tahoma" w:cs="Tahoma"/>
        </w:rPr>
        <w:t>Ahora</w:t>
      </w:r>
      <w:r w:rsidRPr="00BB0FE4">
        <w:rPr>
          <w:rFonts w:ascii="Tahoma" w:eastAsia="Arial" w:hAnsi="Tahoma" w:cs="Tahoma"/>
        </w:rPr>
        <w:t>, cualquier análisis de carácter resarcitorio por fuera de lo planteado en la demanda y en la contestación, no puede ser estudiado al no haber sido planteado por ninguno de los sujetos de la acción y en ese sentido tampoco se reconvino.</w:t>
      </w:r>
    </w:p>
    <w:p w14:paraId="1D1BA2C5" w14:textId="77777777" w:rsidR="00D93345" w:rsidRPr="00BB0FE4" w:rsidRDefault="00D93345" w:rsidP="00BB0FE4">
      <w:pPr>
        <w:shd w:val="clear" w:color="auto" w:fill="FFFFFF" w:themeFill="background1"/>
        <w:spacing w:line="276" w:lineRule="auto"/>
        <w:rPr>
          <w:rFonts w:ascii="Tahoma" w:hAnsi="Tahoma" w:cs="Tahoma"/>
        </w:rPr>
      </w:pPr>
    </w:p>
    <w:p w14:paraId="45BF5B2A" w14:textId="1BBF5A9E" w:rsidR="00F70955" w:rsidRPr="00BB0FE4" w:rsidRDefault="00CF1D3F" w:rsidP="00BB0FE4">
      <w:pPr>
        <w:shd w:val="clear" w:color="auto" w:fill="FFFFFF" w:themeFill="background1"/>
        <w:spacing w:line="276" w:lineRule="auto"/>
        <w:ind w:firstLine="708"/>
        <w:rPr>
          <w:rFonts w:ascii="Tahoma" w:eastAsia="Tahoma" w:hAnsi="Tahoma" w:cs="Tahoma"/>
        </w:rPr>
      </w:pPr>
      <w:r w:rsidRPr="00BB0FE4">
        <w:rPr>
          <w:rFonts w:ascii="Tahoma" w:hAnsi="Tahoma" w:cs="Tahoma"/>
        </w:rPr>
        <w:lastRenderedPageBreak/>
        <w:t xml:space="preserve">En esta instancia de conformidad a lo consagrado en el artículo 365 del CGP, se condenará en costas procesales a </w:t>
      </w:r>
      <w:r w:rsidRPr="00BB0FE4">
        <w:rPr>
          <w:rFonts w:ascii="Tahoma" w:hAnsi="Tahoma" w:cs="Tahoma"/>
          <w:bCs/>
        </w:rPr>
        <w:t>Porvenir S.A.</w:t>
      </w:r>
      <w:r w:rsidR="0019334C" w:rsidRPr="00BB0FE4">
        <w:rPr>
          <w:rFonts w:ascii="Tahoma" w:hAnsi="Tahoma" w:cs="Tahoma"/>
          <w:bCs/>
        </w:rPr>
        <w:t>,</w:t>
      </w:r>
      <w:r w:rsidR="0019334C" w:rsidRPr="00BB0FE4">
        <w:rPr>
          <w:rFonts w:ascii="Tahoma" w:hAnsi="Tahoma" w:cs="Tahoma"/>
        </w:rPr>
        <w:t xml:space="preserve"> Protección S.A. y</w:t>
      </w:r>
      <w:r w:rsidR="00220587" w:rsidRPr="00BB0FE4">
        <w:rPr>
          <w:rFonts w:ascii="Tahoma" w:hAnsi="Tahoma" w:cs="Tahoma"/>
        </w:rPr>
        <w:t xml:space="preserve"> </w:t>
      </w:r>
      <w:r w:rsidR="0019334C" w:rsidRPr="00BB0FE4">
        <w:rPr>
          <w:rFonts w:ascii="Tahoma" w:hAnsi="Tahoma" w:cs="Tahoma"/>
        </w:rPr>
        <w:t xml:space="preserve">Colpensiones </w:t>
      </w:r>
      <w:r w:rsidRPr="00BB0FE4">
        <w:rPr>
          <w:rFonts w:ascii="Tahoma" w:eastAsia="Tahoma" w:hAnsi="Tahoma" w:cs="Tahoma"/>
        </w:rPr>
        <w:t xml:space="preserve">a favor de la parte actora, las cuales se liquidarán por la secretaría del juzgado de origen. </w:t>
      </w:r>
    </w:p>
    <w:p w14:paraId="0AE96B89" w14:textId="77777777" w:rsidR="00CF1D3F" w:rsidRPr="00BB0FE4" w:rsidRDefault="00CF1D3F" w:rsidP="00BB0FE4">
      <w:pPr>
        <w:shd w:val="clear" w:color="auto" w:fill="FFFFFF" w:themeFill="background1"/>
        <w:spacing w:line="276" w:lineRule="auto"/>
        <w:ind w:firstLine="708"/>
        <w:rPr>
          <w:rFonts w:ascii="Tahoma" w:eastAsia="Tahoma" w:hAnsi="Tahoma" w:cs="Tahoma"/>
        </w:rPr>
      </w:pPr>
    </w:p>
    <w:p w14:paraId="45FB3452" w14:textId="75D1D9F8" w:rsidR="00571F78" w:rsidRPr="00BB0FE4" w:rsidRDefault="00BB0FE4" w:rsidP="00BB0FE4">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rPr>
        <w:t>(…)</w:t>
      </w:r>
    </w:p>
    <w:p w14:paraId="53F095DA" w14:textId="4FB19F24" w:rsidR="00F70955" w:rsidRPr="00BB0FE4" w:rsidRDefault="00F70955" w:rsidP="00BB0FE4">
      <w:pPr>
        <w:pStyle w:val="NormalWeb"/>
        <w:spacing w:before="0" w:beforeAutospacing="0" w:after="0" w:afterAutospacing="0" w:line="276" w:lineRule="auto"/>
        <w:ind w:firstLine="644"/>
        <w:jc w:val="both"/>
        <w:rPr>
          <w:rFonts w:ascii="Tahoma" w:eastAsia="Tahoma" w:hAnsi="Tahoma" w:cs="Tahoma"/>
        </w:rPr>
      </w:pPr>
    </w:p>
    <w:p w14:paraId="59E4C61A" w14:textId="5B735630" w:rsidR="00CF1D3F" w:rsidRPr="00BB0FE4" w:rsidRDefault="00CF1D3F" w:rsidP="00BB0FE4">
      <w:pPr>
        <w:pStyle w:val="Prrafodelista2"/>
        <w:shd w:val="clear" w:color="auto" w:fill="FFFFFF" w:themeFill="background1"/>
        <w:spacing w:after="0"/>
        <w:ind w:left="0" w:firstLine="644"/>
        <w:jc w:val="both"/>
        <w:rPr>
          <w:rFonts w:ascii="Tahoma" w:hAnsi="Tahoma" w:cs="Tahoma"/>
          <w:color w:val="000000" w:themeColor="text1"/>
          <w:sz w:val="24"/>
          <w:szCs w:val="24"/>
          <w:lang w:val="es-ES_tradnl"/>
        </w:rPr>
      </w:pPr>
      <w:r w:rsidRPr="00BB0FE4">
        <w:rPr>
          <w:rFonts w:ascii="Tahoma" w:hAnsi="Tahoma" w:cs="Tahoma"/>
          <w:color w:val="000000" w:themeColor="text1"/>
          <w:sz w:val="24"/>
          <w:szCs w:val="24"/>
          <w:lang w:val="es-ES_tradnl"/>
        </w:rPr>
        <w:t xml:space="preserve">En mérito de lo expuesto, el </w:t>
      </w:r>
      <w:r w:rsidRPr="00BB0FE4">
        <w:rPr>
          <w:rFonts w:ascii="Tahoma" w:hAnsi="Tahoma" w:cs="Tahoma"/>
          <w:b/>
          <w:color w:val="000000" w:themeColor="text1"/>
          <w:sz w:val="24"/>
          <w:szCs w:val="24"/>
          <w:lang w:val="es-ES_tradnl"/>
        </w:rPr>
        <w:t xml:space="preserve">Tribunal Superior del Distrito Judicial de Pereira </w:t>
      </w:r>
      <w:r w:rsidR="00CF55B2">
        <w:rPr>
          <w:rFonts w:ascii="Tahoma" w:hAnsi="Tahoma" w:cs="Tahoma"/>
          <w:b/>
          <w:color w:val="000000" w:themeColor="text1"/>
          <w:sz w:val="24"/>
          <w:szCs w:val="24"/>
          <w:lang w:val="es-ES_tradnl"/>
        </w:rPr>
        <w:t>–</w:t>
      </w:r>
      <w:r w:rsidRPr="00BB0FE4">
        <w:rPr>
          <w:rFonts w:ascii="Tahoma" w:hAnsi="Tahoma" w:cs="Tahoma"/>
          <w:b/>
          <w:color w:val="000000" w:themeColor="text1"/>
          <w:sz w:val="24"/>
          <w:szCs w:val="24"/>
          <w:lang w:val="es-ES_tradnl"/>
        </w:rPr>
        <w:t xml:space="preserve"> Risaralda, Sala Primera de Decisión Laboral</w:t>
      </w:r>
      <w:r w:rsidRPr="00C34CAA">
        <w:rPr>
          <w:rFonts w:ascii="Tahoma" w:hAnsi="Tahoma" w:cs="Tahoma"/>
          <w:color w:val="000000" w:themeColor="text1"/>
          <w:sz w:val="24"/>
          <w:szCs w:val="24"/>
          <w:lang w:val="es-ES_tradnl"/>
        </w:rPr>
        <w:t>,</w:t>
      </w:r>
      <w:r w:rsidRPr="00BB0FE4">
        <w:rPr>
          <w:rFonts w:ascii="Tahoma" w:hAnsi="Tahoma" w:cs="Tahoma"/>
          <w:color w:val="000000" w:themeColor="text1"/>
          <w:sz w:val="24"/>
          <w:szCs w:val="24"/>
          <w:lang w:val="es-ES_tradnl"/>
        </w:rPr>
        <w:t xml:space="preserve"> administrando justicia en nombre de la República y por autoridad de la ley,</w:t>
      </w:r>
    </w:p>
    <w:p w14:paraId="3890C569" w14:textId="77777777" w:rsidR="00CF1D3F" w:rsidRPr="00BB0FE4" w:rsidRDefault="00CF1D3F" w:rsidP="00BB0FE4">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24F2318D" w14:textId="77777777" w:rsidR="00CF1D3F" w:rsidRPr="00BB0FE4" w:rsidRDefault="00CF1D3F" w:rsidP="00BB0FE4">
      <w:pPr>
        <w:shd w:val="clear" w:color="auto" w:fill="FFFFFF" w:themeFill="background1"/>
        <w:spacing w:line="276" w:lineRule="auto"/>
        <w:jc w:val="center"/>
        <w:rPr>
          <w:rFonts w:ascii="Tahoma" w:hAnsi="Tahoma" w:cs="Tahoma"/>
          <w:b/>
          <w:color w:val="000000" w:themeColor="text1"/>
          <w:lang w:val="es-ES"/>
        </w:rPr>
      </w:pPr>
      <w:r w:rsidRPr="00BB0FE4">
        <w:rPr>
          <w:rFonts w:ascii="Tahoma" w:hAnsi="Tahoma" w:cs="Tahoma"/>
          <w:b/>
          <w:color w:val="000000" w:themeColor="text1"/>
        </w:rPr>
        <w:t>RESUELVE</w:t>
      </w:r>
    </w:p>
    <w:p w14:paraId="7A63B0FB" w14:textId="77777777" w:rsidR="00CF1D3F" w:rsidRPr="00BB0FE4" w:rsidRDefault="00CF1D3F" w:rsidP="00BB0FE4">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5D898751" w14:textId="0202ABF7" w:rsidR="00CF1D3F" w:rsidRPr="00BB0FE4" w:rsidRDefault="00CF1D3F" w:rsidP="00BB0FE4">
      <w:pPr>
        <w:pStyle w:val="NormalWeb"/>
        <w:spacing w:before="0" w:beforeAutospacing="0" w:after="0" w:afterAutospacing="0" w:line="276" w:lineRule="auto"/>
        <w:ind w:firstLine="644"/>
        <w:jc w:val="both"/>
        <w:rPr>
          <w:rFonts w:ascii="Tahoma" w:eastAsia="Tahoma" w:hAnsi="Tahoma" w:cs="Tahoma"/>
        </w:rPr>
      </w:pPr>
      <w:r w:rsidRPr="00BB0FE4">
        <w:rPr>
          <w:rFonts w:ascii="Tahoma" w:eastAsia="Tahoma" w:hAnsi="Tahoma" w:cs="Tahoma"/>
          <w:b/>
          <w:bCs/>
        </w:rPr>
        <w:t>PRIMERO</w:t>
      </w:r>
      <w:r w:rsidRPr="00BB0FE4">
        <w:rPr>
          <w:rFonts w:ascii="Tahoma" w:eastAsia="Tahoma" w:hAnsi="Tahoma" w:cs="Tahoma"/>
        </w:rPr>
        <w:t>: </w:t>
      </w:r>
      <w:r w:rsidRPr="00BB0FE4">
        <w:rPr>
          <w:rFonts w:ascii="Tahoma" w:eastAsia="Tahoma" w:hAnsi="Tahoma" w:cs="Tahoma"/>
          <w:b/>
          <w:bCs/>
        </w:rPr>
        <w:t>MODIFICAR</w:t>
      </w:r>
      <w:r w:rsidRPr="00BB0FE4">
        <w:rPr>
          <w:rFonts w:ascii="Tahoma" w:eastAsia="Tahoma" w:hAnsi="Tahoma" w:cs="Tahoma"/>
        </w:rPr>
        <w:t xml:space="preserve"> el ordinal tercero de la sentencia </w:t>
      </w:r>
      <w:r w:rsidR="0019334C" w:rsidRPr="00BB0FE4">
        <w:rPr>
          <w:rFonts w:ascii="Tahoma" w:eastAsia="Tahoma" w:hAnsi="Tahoma" w:cs="Tahoma"/>
        </w:rPr>
        <w:t xml:space="preserve">de primer grado, </w:t>
      </w:r>
      <w:r w:rsidRPr="00BB0FE4">
        <w:rPr>
          <w:rFonts w:ascii="Tahoma" w:eastAsia="Tahoma" w:hAnsi="Tahoma" w:cs="Tahoma"/>
        </w:rPr>
        <w:t xml:space="preserve">en el sentido de excluir la orden de trasladar a Colpensiones el bono pensional y </w:t>
      </w:r>
      <w:r w:rsidRPr="00BB0FE4">
        <w:rPr>
          <w:rFonts w:ascii="Tahoma" w:eastAsia="Tahoma" w:hAnsi="Tahoma" w:cs="Tahoma"/>
          <w:b/>
          <w:bCs/>
        </w:rPr>
        <w:t>ADICIONAR</w:t>
      </w:r>
      <w:r w:rsidRPr="00BB0FE4">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00190B44" w14:textId="77777777" w:rsidR="00CF1D3F" w:rsidRPr="00BB0FE4" w:rsidRDefault="00CF1D3F" w:rsidP="00BB0FE4">
      <w:pPr>
        <w:spacing w:line="276" w:lineRule="auto"/>
        <w:ind w:firstLine="705"/>
        <w:textAlignment w:val="baseline"/>
        <w:rPr>
          <w:rFonts w:ascii="Tahoma" w:eastAsia="Times New Roman" w:hAnsi="Tahoma" w:cs="Tahoma"/>
          <w:b/>
          <w:bCs/>
          <w:lang w:eastAsia="es-ES"/>
        </w:rPr>
      </w:pPr>
      <w:r w:rsidRPr="00BB0FE4">
        <w:rPr>
          <w:rFonts w:ascii="Tahoma" w:eastAsia="Times New Roman" w:hAnsi="Tahoma" w:cs="Tahoma"/>
          <w:b/>
          <w:bCs/>
          <w:lang w:eastAsia="es-ES"/>
        </w:rPr>
        <w:t xml:space="preserve"> </w:t>
      </w:r>
    </w:p>
    <w:p w14:paraId="5BD1E533" w14:textId="09EF8316" w:rsidR="00CF1D3F" w:rsidRPr="00BB0FE4" w:rsidRDefault="00CF1D3F" w:rsidP="00BB0FE4">
      <w:pPr>
        <w:pStyle w:val="NormalWeb"/>
        <w:spacing w:before="0" w:beforeAutospacing="0" w:after="0" w:afterAutospacing="0" w:line="276" w:lineRule="auto"/>
        <w:ind w:firstLine="644"/>
        <w:jc w:val="both"/>
        <w:rPr>
          <w:rFonts w:ascii="Tahoma" w:eastAsia="Tahoma" w:hAnsi="Tahoma" w:cs="Tahoma"/>
        </w:rPr>
      </w:pPr>
      <w:r w:rsidRPr="00BB0FE4">
        <w:rPr>
          <w:rFonts w:ascii="Tahoma" w:eastAsia="Tahoma" w:hAnsi="Tahoma" w:cs="Tahoma"/>
          <w:b/>
          <w:bCs/>
        </w:rPr>
        <w:t>SEGUNDO</w:t>
      </w:r>
      <w:r w:rsidRPr="00BB0FE4">
        <w:rPr>
          <w:rFonts w:ascii="Tahoma" w:eastAsia="Tahoma" w:hAnsi="Tahoma" w:cs="Tahoma"/>
        </w:rPr>
        <w:t xml:space="preserve">: </w:t>
      </w:r>
      <w:r w:rsidRPr="00BB0FE4">
        <w:rPr>
          <w:rFonts w:ascii="Tahoma" w:eastAsia="Tahoma" w:hAnsi="Tahoma" w:cs="Tahoma"/>
          <w:b/>
          <w:bCs/>
        </w:rPr>
        <w:t>CONFIRMAR</w:t>
      </w:r>
      <w:r w:rsidRPr="00BB0FE4">
        <w:rPr>
          <w:rFonts w:ascii="Tahoma" w:eastAsia="Tahoma" w:hAnsi="Tahoma" w:cs="Tahoma"/>
        </w:rPr>
        <w:t xml:space="preserve"> en lo demás la sentencia proferida por el Juzgado </w:t>
      </w:r>
      <w:r w:rsidR="00F70955" w:rsidRPr="00BB0FE4">
        <w:rPr>
          <w:rFonts w:ascii="Tahoma" w:eastAsia="Tahoma" w:hAnsi="Tahoma" w:cs="Tahoma"/>
        </w:rPr>
        <w:t>Segundo</w:t>
      </w:r>
      <w:r w:rsidRPr="00BB0FE4">
        <w:rPr>
          <w:rFonts w:ascii="Tahoma" w:eastAsia="Tahoma" w:hAnsi="Tahoma" w:cs="Tahoma"/>
        </w:rPr>
        <w:t xml:space="preserve"> Laboral de Circuito de Pereira, del </w:t>
      </w:r>
      <w:r w:rsidR="0019334C" w:rsidRPr="00BB0FE4">
        <w:rPr>
          <w:rFonts w:ascii="Tahoma" w:eastAsia="Tahoma" w:hAnsi="Tahoma" w:cs="Tahoma"/>
        </w:rPr>
        <w:t>24</w:t>
      </w:r>
      <w:r w:rsidR="002A3001" w:rsidRPr="00BB0FE4">
        <w:rPr>
          <w:rFonts w:ascii="Tahoma" w:eastAsia="Tahoma" w:hAnsi="Tahoma" w:cs="Tahoma"/>
        </w:rPr>
        <w:t xml:space="preserve"> de </w:t>
      </w:r>
      <w:r w:rsidR="0019334C" w:rsidRPr="00BB0FE4">
        <w:rPr>
          <w:rFonts w:ascii="Tahoma" w:eastAsia="Tahoma" w:hAnsi="Tahoma" w:cs="Tahoma"/>
        </w:rPr>
        <w:t>noviembre</w:t>
      </w:r>
      <w:r w:rsidR="002A3001" w:rsidRPr="00BB0FE4">
        <w:rPr>
          <w:rFonts w:ascii="Tahoma" w:eastAsia="Tahoma" w:hAnsi="Tahoma" w:cs="Tahoma"/>
        </w:rPr>
        <w:t xml:space="preserve"> de 2020</w:t>
      </w:r>
      <w:r w:rsidRPr="00BB0FE4">
        <w:rPr>
          <w:rFonts w:ascii="Tahoma" w:eastAsia="Tahoma" w:hAnsi="Tahoma" w:cs="Tahoma"/>
        </w:rPr>
        <w:t xml:space="preserve"> dentro del proceso de la referencia.</w:t>
      </w:r>
    </w:p>
    <w:p w14:paraId="1E52C9E5" w14:textId="77777777" w:rsidR="00CF1D3F" w:rsidRPr="00BB0FE4" w:rsidRDefault="00CF1D3F" w:rsidP="00BB0FE4">
      <w:pPr>
        <w:pStyle w:val="NormalWeb"/>
        <w:spacing w:before="0" w:beforeAutospacing="0" w:after="0" w:afterAutospacing="0" w:line="276" w:lineRule="auto"/>
        <w:ind w:firstLine="644"/>
        <w:jc w:val="both"/>
        <w:rPr>
          <w:rFonts w:ascii="Tahoma" w:eastAsia="Tahoma" w:hAnsi="Tahoma" w:cs="Tahoma"/>
        </w:rPr>
      </w:pPr>
    </w:p>
    <w:p w14:paraId="3E424C87" w14:textId="01CC3865" w:rsidR="00F70955" w:rsidRPr="00BB0FE4" w:rsidRDefault="00CF1D3F" w:rsidP="00BB0FE4">
      <w:pPr>
        <w:pStyle w:val="NormalWeb"/>
        <w:spacing w:before="0" w:beforeAutospacing="0" w:after="0" w:afterAutospacing="0" w:line="276" w:lineRule="auto"/>
        <w:ind w:firstLine="644"/>
        <w:jc w:val="both"/>
        <w:rPr>
          <w:rFonts w:ascii="Tahoma" w:eastAsia="Tahoma" w:hAnsi="Tahoma" w:cs="Tahoma"/>
        </w:rPr>
      </w:pPr>
      <w:r w:rsidRPr="00BB0FE4">
        <w:rPr>
          <w:rFonts w:ascii="Tahoma" w:eastAsia="Tahoma" w:hAnsi="Tahoma" w:cs="Tahoma"/>
          <w:b/>
          <w:bCs/>
        </w:rPr>
        <w:t>TERCERO</w:t>
      </w:r>
      <w:r w:rsidRPr="00BB0FE4">
        <w:rPr>
          <w:rFonts w:ascii="Tahoma" w:eastAsia="Tahoma" w:hAnsi="Tahoma" w:cs="Tahoma"/>
        </w:rPr>
        <w:t>: </w:t>
      </w:r>
      <w:r w:rsidRPr="00BB0FE4">
        <w:rPr>
          <w:rFonts w:ascii="Tahoma" w:eastAsia="Tahoma" w:hAnsi="Tahoma" w:cs="Tahoma"/>
          <w:b/>
          <w:bCs/>
        </w:rPr>
        <w:t>CONDENAR</w:t>
      </w:r>
      <w:r w:rsidRPr="00BB0FE4">
        <w:rPr>
          <w:rFonts w:ascii="Tahoma" w:eastAsia="Tahoma" w:hAnsi="Tahoma" w:cs="Tahoma"/>
        </w:rPr>
        <w:t xml:space="preserve"> en costas de segunda instancia a Porvenir S.A.</w:t>
      </w:r>
      <w:r w:rsidR="00A65DD8" w:rsidRPr="00BB0FE4">
        <w:rPr>
          <w:rFonts w:ascii="Tahoma" w:eastAsia="Tahoma" w:hAnsi="Tahoma" w:cs="Tahoma"/>
        </w:rPr>
        <w:t xml:space="preserve">, Protección S.A. y a </w:t>
      </w:r>
      <w:r w:rsidR="00571F78" w:rsidRPr="00BB0FE4">
        <w:rPr>
          <w:rFonts w:ascii="Tahoma" w:eastAsia="Tahoma" w:hAnsi="Tahoma" w:cs="Tahoma"/>
        </w:rPr>
        <w:t xml:space="preserve">Colpensiones </w:t>
      </w:r>
      <w:r w:rsidRPr="00BB0FE4">
        <w:rPr>
          <w:rFonts w:ascii="Tahoma" w:eastAsia="Tahoma" w:hAnsi="Tahoma" w:cs="Tahoma"/>
        </w:rPr>
        <w:t>a favor del demandante</w:t>
      </w:r>
      <w:r w:rsidR="00571F78" w:rsidRPr="00BB0FE4">
        <w:rPr>
          <w:rFonts w:ascii="Tahoma" w:eastAsia="Tahoma" w:hAnsi="Tahoma" w:cs="Tahoma"/>
        </w:rPr>
        <w:t>, las cuales se liquidarán por el juzgado de origen.</w:t>
      </w:r>
    </w:p>
    <w:p w14:paraId="5CC4396F" w14:textId="77777777" w:rsidR="00CF1D3F" w:rsidRPr="00BB0FE4" w:rsidRDefault="00CF1D3F" w:rsidP="00BB0FE4">
      <w:pPr>
        <w:pStyle w:val="NormalWeb"/>
        <w:spacing w:before="0" w:beforeAutospacing="0" w:after="0" w:afterAutospacing="0" w:line="276" w:lineRule="auto"/>
        <w:ind w:firstLine="644"/>
        <w:jc w:val="both"/>
        <w:rPr>
          <w:rFonts w:ascii="Tahoma" w:eastAsia="Tahoma" w:hAnsi="Tahoma" w:cs="Tahoma"/>
        </w:rPr>
      </w:pPr>
    </w:p>
    <w:p w14:paraId="2BA9DC97" w14:textId="579CF9BC" w:rsidR="00F70955" w:rsidRPr="00BB0FE4" w:rsidRDefault="00CF1D3F" w:rsidP="00BB0FE4">
      <w:pPr>
        <w:pStyle w:val="NormalWeb"/>
        <w:spacing w:before="0" w:beforeAutospacing="0" w:after="0" w:afterAutospacing="0" w:line="276" w:lineRule="auto"/>
        <w:ind w:firstLine="644"/>
        <w:jc w:val="both"/>
        <w:rPr>
          <w:rFonts w:ascii="Tahoma" w:eastAsia="Tahoma" w:hAnsi="Tahoma" w:cs="Tahoma"/>
        </w:rPr>
      </w:pPr>
      <w:r w:rsidRPr="00BB0FE4">
        <w:rPr>
          <w:rFonts w:ascii="Tahoma" w:eastAsia="Tahoma" w:hAnsi="Tahoma" w:cs="Tahoma"/>
          <w:b/>
          <w:bCs/>
        </w:rPr>
        <w:t>CUARTO</w:t>
      </w:r>
      <w:r w:rsidRPr="00BB0FE4">
        <w:rPr>
          <w:rFonts w:ascii="Tahoma" w:eastAsia="Tahoma" w:hAnsi="Tahoma" w:cs="Tahoma"/>
        </w:rPr>
        <w:t xml:space="preserve">: </w:t>
      </w:r>
      <w:r w:rsidR="00BB0FE4" w:rsidRPr="00BB0FE4">
        <w:rPr>
          <w:rFonts w:ascii="Tahoma" w:eastAsia="Tahoma" w:hAnsi="Tahoma" w:cs="Tahoma"/>
          <w:bCs/>
        </w:rPr>
        <w:t>(…)</w:t>
      </w:r>
    </w:p>
    <w:p w14:paraId="13CF21F9" w14:textId="2E8068A5" w:rsidR="00CF1D3F" w:rsidRPr="00BB0FE4" w:rsidRDefault="00CF1D3F" w:rsidP="00BB0FE4">
      <w:pPr>
        <w:pStyle w:val="NormalWeb"/>
        <w:spacing w:before="0" w:beforeAutospacing="0" w:after="0" w:afterAutospacing="0" w:line="276" w:lineRule="auto"/>
        <w:ind w:firstLine="644"/>
        <w:jc w:val="both"/>
        <w:rPr>
          <w:rFonts w:ascii="Tahoma" w:eastAsia="Tahoma" w:hAnsi="Tahoma" w:cs="Tahoma"/>
        </w:rPr>
      </w:pPr>
    </w:p>
    <w:p w14:paraId="0C56F925" w14:textId="77777777" w:rsidR="00CF1D3F" w:rsidRPr="00BB0FE4" w:rsidRDefault="00CF1D3F" w:rsidP="00BB0FE4">
      <w:pPr>
        <w:widowControl w:val="0"/>
        <w:shd w:val="clear" w:color="auto" w:fill="FFFFFF" w:themeFill="background1"/>
        <w:autoSpaceDE w:val="0"/>
        <w:autoSpaceDN w:val="0"/>
        <w:adjustRightInd w:val="0"/>
        <w:spacing w:line="276" w:lineRule="auto"/>
        <w:ind w:firstLine="0"/>
        <w:jc w:val="center"/>
        <w:rPr>
          <w:rFonts w:ascii="Tahoma" w:hAnsi="Tahoma" w:cs="Tahoma"/>
          <w:b/>
        </w:rPr>
      </w:pPr>
      <w:r w:rsidRPr="00BB0FE4">
        <w:rPr>
          <w:rFonts w:ascii="Tahoma" w:hAnsi="Tahoma" w:cs="Tahoma"/>
          <w:b/>
        </w:rPr>
        <w:t>NOTIFÍQUESE Y CÚMPLASE</w:t>
      </w:r>
    </w:p>
    <w:p w14:paraId="0EACCB98" w14:textId="77777777" w:rsidR="00BB0FE4" w:rsidRPr="00BB0FE4" w:rsidRDefault="00BB0FE4" w:rsidP="00BB0FE4">
      <w:pPr>
        <w:spacing w:line="276" w:lineRule="auto"/>
        <w:ind w:firstLine="708"/>
        <w:contextualSpacing/>
        <w:rPr>
          <w:rFonts w:ascii="Tahoma" w:eastAsia="Times New Roman" w:hAnsi="Tahoma" w:cs="Tahoma"/>
          <w:lang w:val="es-ES_tradnl"/>
        </w:rPr>
      </w:pPr>
    </w:p>
    <w:p w14:paraId="160B5113" w14:textId="77777777" w:rsidR="00BB0FE4" w:rsidRPr="00BB0FE4" w:rsidRDefault="00BB0FE4" w:rsidP="00BB0FE4">
      <w:pPr>
        <w:spacing w:line="276" w:lineRule="auto"/>
        <w:ind w:firstLine="0"/>
        <w:rPr>
          <w:rFonts w:ascii="Tahoma" w:eastAsia="Calibri" w:hAnsi="Tahoma" w:cs="Tahoma"/>
        </w:rPr>
      </w:pPr>
      <w:bookmarkStart w:id="7" w:name="_Hlk66369736"/>
      <w:r w:rsidRPr="00BB0FE4">
        <w:rPr>
          <w:rFonts w:ascii="Tahoma" w:eastAsia="Calibri" w:hAnsi="Tahoma" w:cs="Tahoma"/>
        </w:rPr>
        <w:t xml:space="preserve">La Magistrada ponente, </w:t>
      </w:r>
    </w:p>
    <w:p w14:paraId="4B320AFC" w14:textId="77777777" w:rsidR="00BB0FE4" w:rsidRPr="00BB0FE4" w:rsidRDefault="00BB0FE4" w:rsidP="00BB0FE4">
      <w:pPr>
        <w:spacing w:line="276" w:lineRule="auto"/>
        <w:ind w:firstLine="0"/>
        <w:jc w:val="left"/>
        <w:rPr>
          <w:rFonts w:ascii="Tahoma" w:eastAsia="Calibri" w:hAnsi="Tahoma" w:cs="Tahoma"/>
        </w:rPr>
      </w:pPr>
    </w:p>
    <w:p w14:paraId="59DC5184" w14:textId="77777777" w:rsidR="00BB0FE4" w:rsidRPr="00BB0FE4" w:rsidRDefault="00BB0FE4" w:rsidP="00BB0FE4">
      <w:pPr>
        <w:spacing w:line="276" w:lineRule="auto"/>
        <w:ind w:firstLine="0"/>
        <w:jc w:val="left"/>
        <w:rPr>
          <w:rFonts w:ascii="Tahoma" w:eastAsia="Calibri" w:hAnsi="Tahoma" w:cs="Tahoma"/>
        </w:rPr>
      </w:pPr>
    </w:p>
    <w:p w14:paraId="74302B56" w14:textId="77777777" w:rsidR="00BB0FE4" w:rsidRPr="00BB0FE4" w:rsidRDefault="00BB0FE4" w:rsidP="00BB0FE4">
      <w:pPr>
        <w:spacing w:line="276" w:lineRule="auto"/>
        <w:ind w:firstLine="0"/>
        <w:jc w:val="left"/>
        <w:rPr>
          <w:rFonts w:ascii="Tahoma" w:eastAsia="Calibri" w:hAnsi="Tahoma" w:cs="Tahoma"/>
        </w:rPr>
      </w:pPr>
    </w:p>
    <w:p w14:paraId="76FB8224" w14:textId="77777777" w:rsidR="00BB0FE4" w:rsidRPr="00BB0FE4" w:rsidRDefault="00BB0FE4" w:rsidP="00BB0FE4">
      <w:pPr>
        <w:spacing w:line="276" w:lineRule="auto"/>
        <w:ind w:firstLine="0"/>
        <w:jc w:val="center"/>
        <w:rPr>
          <w:rFonts w:ascii="Tahoma" w:eastAsia="Calibri" w:hAnsi="Tahoma" w:cs="Tahoma"/>
          <w:b/>
        </w:rPr>
      </w:pPr>
      <w:r w:rsidRPr="00BB0FE4">
        <w:rPr>
          <w:rFonts w:ascii="Tahoma" w:eastAsia="Calibri" w:hAnsi="Tahoma" w:cs="Tahoma"/>
          <w:b/>
        </w:rPr>
        <w:t>ANA LUCÍA CAICEDO CALDERÓN</w:t>
      </w:r>
    </w:p>
    <w:p w14:paraId="29BCA1AE" w14:textId="77777777" w:rsidR="00BB0FE4" w:rsidRPr="00BB0FE4" w:rsidRDefault="00BB0FE4" w:rsidP="00BB0FE4">
      <w:pPr>
        <w:spacing w:line="276" w:lineRule="auto"/>
        <w:ind w:firstLine="0"/>
        <w:jc w:val="left"/>
        <w:rPr>
          <w:rFonts w:ascii="Tahoma" w:eastAsia="Calibri" w:hAnsi="Tahoma" w:cs="Tahoma"/>
        </w:rPr>
      </w:pPr>
    </w:p>
    <w:p w14:paraId="44935AC4" w14:textId="77777777" w:rsidR="00BB0FE4" w:rsidRPr="00BB0FE4" w:rsidRDefault="00BB0FE4" w:rsidP="00BB0FE4">
      <w:pPr>
        <w:spacing w:line="276" w:lineRule="auto"/>
        <w:ind w:firstLine="0"/>
        <w:jc w:val="left"/>
        <w:rPr>
          <w:rFonts w:ascii="Tahoma" w:eastAsia="Calibri" w:hAnsi="Tahoma" w:cs="Tahoma"/>
        </w:rPr>
      </w:pPr>
      <w:r w:rsidRPr="00BB0FE4">
        <w:rPr>
          <w:rFonts w:ascii="Tahoma" w:eastAsia="Calibri" w:hAnsi="Tahoma" w:cs="Tahoma"/>
        </w:rPr>
        <w:t xml:space="preserve">La Magistrada y el Magistrado, </w:t>
      </w:r>
    </w:p>
    <w:p w14:paraId="640DE0C6" w14:textId="77777777" w:rsidR="00BB0FE4" w:rsidRPr="00BB0FE4" w:rsidRDefault="00BB0FE4" w:rsidP="00BB0FE4">
      <w:pPr>
        <w:spacing w:line="276" w:lineRule="auto"/>
        <w:ind w:firstLine="0"/>
        <w:jc w:val="left"/>
        <w:rPr>
          <w:rFonts w:ascii="Tahoma" w:eastAsia="Calibri" w:hAnsi="Tahoma" w:cs="Tahoma"/>
          <w:b/>
        </w:rPr>
      </w:pPr>
    </w:p>
    <w:p w14:paraId="03750864" w14:textId="77777777" w:rsidR="00BB0FE4" w:rsidRPr="00BB0FE4" w:rsidRDefault="00BB0FE4" w:rsidP="00BB0FE4">
      <w:pPr>
        <w:spacing w:line="276" w:lineRule="auto"/>
        <w:ind w:firstLine="0"/>
        <w:jc w:val="left"/>
        <w:rPr>
          <w:rFonts w:ascii="Tahoma" w:eastAsia="Calibri" w:hAnsi="Tahoma" w:cs="Tahoma"/>
          <w:b/>
        </w:rPr>
      </w:pPr>
    </w:p>
    <w:p w14:paraId="3BCF8C7E" w14:textId="77777777" w:rsidR="00BB0FE4" w:rsidRPr="00BB0FE4" w:rsidRDefault="00BB0FE4" w:rsidP="00BB0FE4">
      <w:pPr>
        <w:spacing w:line="276" w:lineRule="auto"/>
        <w:ind w:firstLine="0"/>
        <w:jc w:val="left"/>
        <w:rPr>
          <w:rFonts w:ascii="Tahoma" w:eastAsia="Calibri" w:hAnsi="Tahoma" w:cs="Tahoma"/>
        </w:rPr>
      </w:pPr>
    </w:p>
    <w:p w14:paraId="244D7F0A" w14:textId="77777777" w:rsidR="00BB0FE4" w:rsidRPr="00BB0FE4" w:rsidRDefault="00BB0FE4" w:rsidP="00BB0FE4">
      <w:pPr>
        <w:tabs>
          <w:tab w:val="left" w:pos="4678"/>
        </w:tabs>
        <w:spacing w:line="276" w:lineRule="auto"/>
        <w:ind w:firstLine="0"/>
        <w:jc w:val="left"/>
        <w:rPr>
          <w:rFonts w:ascii="Tahoma" w:eastAsia="Calibri" w:hAnsi="Tahoma" w:cs="Tahoma"/>
          <w:b/>
          <w:bCs/>
        </w:rPr>
      </w:pPr>
      <w:r w:rsidRPr="00BB0FE4">
        <w:rPr>
          <w:rFonts w:ascii="Tahoma" w:eastAsia="Times New Roman" w:hAnsi="Tahoma" w:cs="Tahoma"/>
          <w:b/>
          <w:bCs/>
        </w:rPr>
        <w:t>OLGA LUCÍA HOYOS SEPÚLVEDA</w:t>
      </w:r>
      <w:r w:rsidRPr="00BB0FE4">
        <w:rPr>
          <w:rFonts w:ascii="Tahoma" w:eastAsia="Times New Roman" w:hAnsi="Tahoma" w:cs="Tahoma"/>
          <w:b/>
          <w:bCs/>
        </w:rPr>
        <w:tab/>
      </w:r>
      <w:r w:rsidRPr="00BB0FE4">
        <w:rPr>
          <w:rFonts w:ascii="Tahoma" w:eastAsia="Calibri" w:hAnsi="Tahoma" w:cs="Tahoma"/>
          <w:b/>
          <w:bCs/>
        </w:rPr>
        <w:t>GERMAN DARIO GÓEZ VINASCO</w:t>
      </w:r>
      <w:bookmarkEnd w:id="7"/>
    </w:p>
    <w:p w14:paraId="6C869D04" w14:textId="049AD403" w:rsidR="00CF1D3F" w:rsidRPr="00BB0FE4" w:rsidRDefault="00BB0FE4" w:rsidP="00BB0FE4">
      <w:pPr>
        <w:tabs>
          <w:tab w:val="left" w:pos="4678"/>
        </w:tabs>
        <w:spacing w:line="276" w:lineRule="auto"/>
        <w:ind w:firstLine="0"/>
        <w:jc w:val="left"/>
        <w:rPr>
          <w:rFonts w:ascii="Tahoma" w:eastAsia="Times New Roman" w:hAnsi="Tahoma" w:cs="Tahoma"/>
          <w:bCs/>
        </w:rPr>
      </w:pPr>
      <w:r w:rsidRPr="00BB0FE4">
        <w:rPr>
          <w:rFonts w:ascii="Tahoma" w:eastAsia="Times New Roman" w:hAnsi="Tahoma" w:cs="Tahoma"/>
          <w:bCs/>
        </w:rPr>
        <w:t>Aclara voto</w:t>
      </w:r>
    </w:p>
    <w:sectPr w:rsidR="00CF1D3F" w:rsidRPr="00BB0FE4" w:rsidSect="00C91534">
      <w:headerReference w:type="default" r:id="rId10"/>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FDE2C9" w16cex:dateUtc="2021-05-19T14:18:15.731Z"/>
  <w16cex:commentExtensible w16cex:durableId="3EC22502" w16cex:dateUtc="2021-05-31T23:08:06.04Z"/>
  <w16cex:commentExtensible w16cex:durableId="5B0D843C" w16cex:dateUtc="2021-06-02T19:31:29.0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D624" w14:textId="77777777" w:rsidR="004B100B" w:rsidRDefault="004B100B" w:rsidP="00CF1D3F">
      <w:pPr>
        <w:spacing w:line="240" w:lineRule="auto"/>
      </w:pPr>
      <w:r>
        <w:separator/>
      </w:r>
    </w:p>
  </w:endnote>
  <w:endnote w:type="continuationSeparator" w:id="0">
    <w:p w14:paraId="2EF68586" w14:textId="77777777" w:rsidR="004B100B" w:rsidRDefault="004B100B" w:rsidP="00CF1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277F" w14:textId="77777777" w:rsidR="004B100B" w:rsidRDefault="004B100B" w:rsidP="00CF1D3F">
      <w:pPr>
        <w:spacing w:line="240" w:lineRule="auto"/>
      </w:pPr>
      <w:r>
        <w:separator/>
      </w:r>
    </w:p>
  </w:footnote>
  <w:footnote w:type="continuationSeparator" w:id="0">
    <w:p w14:paraId="31D54727" w14:textId="77777777" w:rsidR="004B100B" w:rsidRDefault="004B100B" w:rsidP="00CF1D3F">
      <w:pPr>
        <w:spacing w:line="240" w:lineRule="auto"/>
      </w:pPr>
      <w:r>
        <w:continuationSeparator/>
      </w:r>
    </w:p>
  </w:footnote>
  <w:footnote w:id="1">
    <w:p w14:paraId="3D851EED" w14:textId="77777777" w:rsidR="00550AFB" w:rsidRPr="00916884" w:rsidRDefault="00550AFB" w:rsidP="00916884">
      <w:pPr>
        <w:pStyle w:val="Textonotapie"/>
        <w:rPr>
          <w:rFonts w:cs="Arial"/>
          <w:sz w:val="18"/>
          <w:szCs w:val="18"/>
        </w:rPr>
      </w:pPr>
      <w:r w:rsidRPr="00916884">
        <w:rPr>
          <w:rStyle w:val="Refdenotaalpie"/>
          <w:rFonts w:cs="Arial"/>
          <w:sz w:val="18"/>
          <w:szCs w:val="18"/>
        </w:rPr>
        <w:footnoteRef/>
      </w:r>
      <w:r w:rsidRPr="00916884">
        <w:rPr>
          <w:rFonts w:cs="Arial"/>
          <w:sz w:val="18"/>
          <w:szCs w:val="18"/>
        </w:rPr>
        <w:t xml:space="preserve"> Título tomado de la sentencia del 8 de mayo de 2019SL 1688-2019, Radicado 68838, con Ponencia de la Dra. Clara Cecilia Dueñas Quevedo</w:t>
      </w:r>
    </w:p>
  </w:footnote>
  <w:footnote w:id="2">
    <w:p w14:paraId="37002EA8" w14:textId="77777777" w:rsidR="00550AFB" w:rsidRPr="00916884" w:rsidRDefault="00550AFB" w:rsidP="00916884">
      <w:pPr>
        <w:pStyle w:val="Textonotapie"/>
        <w:ind w:firstLine="708"/>
        <w:rPr>
          <w:rFonts w:cs="Arial"/>
          <w:sz w:val="18"/>
          <w:szCs w:val="18"/>
        </w:rPr>
      </w:pPr>
      <w:r w:rsidRPr="00916884">
        <w:rPr>
          <w:rStyle w:val="Refdenotaalpie"/>
          <w:rFonts w:cs="Arial"/>
          <w:sz w:val="18"/>
          <w:szCs w:val="18"/>
        </w:rPr>
        <w:footnoteRef/>
      </w:r>
      <w:r w:rsidRPr="00916884">
        <w:rPr>
          <w:rFonts w:cs="Arial"/>
          <w:sz w:val="18"/>
          <w:szCs w:val="18"/>
        </w:rPr>
        <w:t xml:space="preserve"> Estatuto Orgánico del Sistema Financiero </w:t>
      </w:r>
    </w:p>
  </w:footnote>
  <w:footnote w:id="3">
    <w:p w14:paraId="41249B5D" w14:textId="188F14CB" w:rsidR="00550AFB" w:rsidRPr="00916884" w:rsidRDefault="00550AFB" w:rsidP="00916884">
      <w:pPr>
        <w:pStyle w:val="Textonotapie"/>
        <w:rPr>
          <w:rFonts w:cs="Arial"/>
          <w:sz w:val="18"/>
          <w:szCs w:val="18"/>
        </w:rPr>
      </w:pPr>
      <w:r w:rsidRPr="00916884">
        <w:rPr>
          <w:rStyle w:val="Refdenotaalpie"/>
          <w:rFonts w:cs="Arial"/>
          <w:sz w:val="18"/>
          <w:szCs w:val="18"/>
        </w:rPr>
        <w:footnoteRef/>
      </w:r>
      <w:r w:rsidRPr="00916884">
        <w:rPr>
          <w:rFonts w:cs="Arial"/>
          <w:sz w:val="18"/>
          <w:szCs w:val="18"/>
        </w:rPr>
        <w:t xml:space="preserve"> Título tomado de la sentencia del 8 de mayo de 2019SL 1688-2019, Radicado 68838, con Ponencia de la Dra. Clara Cecilia Dueñas Quevedo</w:t>
      </w:r>
    </w:p>
  </w:footnote>
  <w:footnote w:id="4">
    <w:p w14:paraId="346915B4" w14:textId="77777777" w:rsidR="00550AFB" w:rsidRPr="00916884" w:rsidRDefault="00550AFB" w:rsidP="00916884">
      <w:pPr>
        <w:pStyle w:val="Textonotapie"/>
        <w:rPr>
          <w:rFonts w:cs="Arial"/>
          <w:sz w:val="18"/>
          <w:szCs w:val="18"/>
          <w:lang w:val="es-CO"/>
        </w:rPr>
      </w:pPr>
      <w:r w:rsidRPr="00916884">
        <w:rPr>
          <w:rStyle w:val="Refdenotaalpie"/>
          <w:rFonts w:cs="Arial"/>
          <w:sz w:val="18"/>
          <w:szCs w:val="18"/>
        </w:rPr>
        <w:footnoteRef/>
      </w:r>
      <w:r w:rsidRPr="00916884">
        <w:rPr>
          <w:rFonts w:cs="Arial"/>
          <w:sz w:val="18"/>
          <w:szCs w:val="18"/>
        </w:rPr>
        <w:t xml:space="preserve"> </w:t>
      </w:r>
      <w:r w:rsidRPr="00916884">
        <w:rPr>
          <w:rFonts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ACD0" w14:textId="77777777" w:rsidR="00F229A3" w:rsidRPr="00CF55B2" w:rsidRDefault="00F229A3" w:rsidP="00F229A3">
    <w:pPr>
      <w:pStyle w:val="NormalWeb"/>
      <w:spacing w:before="0" w:beforeAutospacing="0" w:after="0" w:afterAutospacing="0"/>
      <w:jc w:val="both"/>
      <w:rPr>
        <w:rFonts w:ascii="Arial" w:hAnsi="Arial" w:cs="Arial"/>
        <w:sz w:val="20"/>
        <w:szCs w:val="16"/>
      </w:rPr>
    </w:pPr>
    <w:r w:rsidRPr="00CF55B2">
      <w:rPr>
        <w:rFonts w:ascii="Arial" w:hAnsi="Arial" w:cs="Arial"/>
        <w:sz w:val="18"/>
        <w:szCs w:val="14"/>
      </w:rPr>
      <w:t xml:space="preserve">Radicación No.: </w:t>
    </w:r>
    <w:r w:rsidRPr="00CF55B2">
      <w:rPr>
        <w:rFonts w:ascii="Arial" w:hAnsi="Arial" w:cs="Arial"/>
        <w:sz w:val="18"/>
        <w:szCs w:val="14"/>
      </w:rPr>
      <w:tab/>
      <w:t>66001-31-05-002-2018-00478-01</w:t>
    </w:r>
  </w:p>
  <w:p w14:paraId="38E95100" w14:textId="77777777" w:rsidR="00F229A3" w:rsidRPr="00CF55B2" w:rsidRDefault="00F229A3" w:rsidP="00F229A3">
    <w:pPr>
      <w:pStyle w:val="NormalWeb"/>
      <w:spacing w:before="0" w:beforeAutospacing="0" w:after="0" w:afterAutospacing="0"/>
      <w:jc w:val="both"/>
      <w:rPr>
        <w:rFonts w:ascii="Arial" w:hAnsi="Arial" w:cs="Arial"/>
        <w:sz w:val="18"/>
        <w:szCs w:val="14"/>
      </w:rPr>
    </w:pPr>
    <w:r w:rsidRPr="00CF55B2">
      <w:rPr>
        <w:rFonts w:ascii="Arial" w:hAnsi="Arial" w:cs="Arial"/>
        <w:sz w:val="18"/>
        <w:szCs w:val="14"/>
      </w:rPr>
      <w:t xml:space="preserve">Demandante: </w:t>
    </w:r>
    <w:r w:rsidRPr="00CF55B2">
      <w:rPr>
        <w:rFonts w:ascii="Arial" w:hAnsi="Arial" w:cs="Arial"/>
        <w:sz w:val="18"/>
        <w:szCs w:val="14"/>
      </w:rPr>
      <w:tab/>
      <w:t xml:space="preserve">Martha Rocío Monroy </w:t>
    </w:r>
    <w:proofErr w:type="spellStart"/>
    <w:r w:rsidRPr="00CF55B2">
      <w:rPr>
        <w:rFonts w:ascii="Arial" w:hAnsi="Arial" w:cs="Arial"/>
        <w:sz w:val="18"/>
        <w:szCs w:val="14"/>
      </w:rPr>
      <w:t>Monroy</w:t>
    </w:r>
    <w:proofErr w:type="spellEnd"/>
    <w:r w:rsidRPr="00CF55B2">
      <w:rPr>
        <w:rFonts w:ascii="Arial" w:hAnsi="Arial" w:cs="Arial"/>
        <w:sz w:val="18"/>
        <w:szCs w:val="14"/>
      </w:rPr>
      <w:t xml:space="preserve"> </w:t>
    </w:r>
  </w:p>
  <w:p w14:paraId="69D531A2" w14:textId="7BEABFD5" w:rsidR="00F229A3" w:rsidRPr="00CF55B2" w:rsidRDefault="00F229A3" w:rsidP="00F229A3">
    <w:pPr>
      <w:pStyle w:val="NormalWeb"/>
      <w:spacing w:before="0" w:beforeAutospacing="0" w:after="0" w:afterAutospacing="0"/>
      <w:jc w:val="both"/>
      <w:rPr>
        <w:rFonts w:ascii="Arial" w:hAnsi="Arial" w:cs="Arial"/>
        <w:sz w:val="18"/>
        <w:szCs w:val="14"/>
      </w:rPr>
    </w:pPr>
    <w:r w:rsidRPr="00CF55B2">
      <w:rPr>
        <w:rFonts w:ascii="Arial" w:hAnsi="Arial" w:cs="Arial"/>
        <w:sz w:val="18"/>
        <w:szCs w:val="14"/>
      </w:rPr>
      <w:t xml:space="preserve">Demandado: </w:t>
    </w:r>
    <w:r w:rsidRPr="00CF55B2">
      <w:rPr>
        <w:rFonts w:ascii="Arial" w:hAnsi="Arial" w:cs="Arial"/>
        <w:sz w:val="18"/>
        <w:szCs w:val="14"/>
      </w:rPr>
      <w:tab/>
      <w:t>Colpensiones, Porvenir S.A. y Protección S.A.</w:t>
    </w:r>
  </w:p>
  <w:p w14:paraId="6FED8712" w14:textId="77777777" w:rsidR="00F229A3" w:rsidRDefault="00F229A3" w:rsidP="008408AF">
    <w:pPr>
      <w:pStyle w:val="NormalWeb"/>
      <w:spacing w:before="0" w:beforeAutospacing="0" w:after="0" w:afterAutospacing="0"/>
      <w:jc w:val="both"/>
      <w:rPr>
        <w:rFonts w:ascii="Tahoma" w:hAnsi="Tahoma" w:cs="Tahoma"/>
        <w:b/>
        <w:sz w:val="14"/>
        <w:szCs w:val="14"/>
      </w:rPr>
    </w:pPr>
  </w:p>
  <w:p w14:paraId="348993FF" w14:textId="77777777" w:rsidR="008408AF" w:rsidRPr="00FD43A0" w:rsidRDefault="008408AF" w:rsidP="008408AF">
    <w:pPr>
      <w:pStyle w:val="NormalWeb"/>
      <w:spacing w:before="0" w:beforeAutospacing="0" w:after="0" w:afterAutospacing="0"/>
      <w:jc w:val="both"/>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20FD"/>
    <w:multiLevelType w:val="hybridMultilevel"/>
    <w:tmpl w:val="4A50665A"/>
    <w:lvl w:ilvl="0" w:tplc="0890D552">
      <w:start w:val="1"/>
      <w:numFmt w:val="lowerRoman"/>
      <w:lvlText w:val="%1)"/>
      <w:lvlJc w:val="left"/>
      <w:pPr>
        <w:ind w:left="1080" w:hanging="72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49992844"/>
    <w:multiLevelType w:val="hybridMultilevel"/>
    <w:tmpl w:val="F7F28DD2"/>
    <w:lvl w:ilvl="0" w:tplc="381AC502">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252512"/>
    <w:multiLevelType w:val="multilevel"/>
    <w:tmpl w:val="6AF0EA3C"/>
    <w:lvl w:ilvl="0">
      <w:start w:val="6"/>
      <w:numFmt w:val="decimal"/>
      <w:lvlText w:val="%1."/>
      <w:lvlJc w:val="left"/>
      <w:pPr>
        <w:ind w:left="450" w:hanging="450"/>
      </w:p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5345" w:hanging="180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8192" w:hanging="2520"/>
      </w:pPr>
    </w:lvl>
  </w:abstractNum>
  <w:abstractNum w:abstractNumId="4" w15:restartNumberingAfterBreak="0">
    <w:nsid w:val="621871EE"/>
    <w:multiLevelType w:val="hybridMultilevel"/>
    <w:tmpl w:val="FCF874C0"/>
    <w:lvl w:ilvl="0" w:tplc="3816256A">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C42761D"/>
    <w:multiLevelType w:val="multilevel"/>
    <w:tmpl w:val="6AF0EA3C"/>
    <w:lvl w:ilvl="0">
      <w:start w:val="6"/>
      <w:numFmt w:val="decimal"/>
      <w:lvlText w:val="%1."/>
      <w:lvlJc w:val="left"/>
      <w:pPr>
        <w:ind w:left="450" w:hanging="450"/>
      </w:p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5345" w:hanging="180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8192" w:hanging="2520"/>
      </w:pPr>
    </w:lvl>
  </w:abstractNum>
  <w:abstractNum w:abstractNumId="6" w15:restartNumberingAfterBreak="0">
    <w:nsid w:val="764B647B"/>
    <w:multiLevelType w:val="hybridMultilevel"/>
    <w:tmpl w:val="2D6284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BA"/>
    <w:rsid w:val="00017F47"/>
    <w:rsid w:val="0002099B"/>
    <w:rsid w:val="00030FF4"/>
    <w:rsid w:val="00110048"/>
    <w:rsid w:val="00111941"/>
    <w:rsid w:val="0012193A"/>
    <w:rsid w:val="001363CA"/>
    <w:rsid w:val="00170717"/>
    <w:rsid w:val="0019334C"/>
    <w:rsid w:val="001C09C7"/>
    <w:rsid w:val="00206BC8"/>
    <w:rsid w:val="00213E1C"/>
    <w:rsid w:val="00220587"/>
    <w:rsid w:val="00241E23"/>
    <w:rsid w:val="002A3001"/>
    <w:rsid w:val="002B37E5"/>
    <w:rsid w:val="00332149"/>
    <w:rsid w:val="00347D4F"/>
    <w:rsid w:val="003651DF"/>
    <w:rsid w:val="00382BB8"/>
    <w:rsid w:val="00397A2F"/>
    <w:rsid w:val="003B006E"/>
    <w:rsid w:val="003F4D49"/>
    <w:rsid w:val="004009CB"/>
    <w:rsid w:val="004062BE"/>
    <w:rsid w:val="00416684"/>
    <w:rsid w:val="00417140"/>
    <w:rsid w:val="004544B2"/>
    <w:rsid w:val="00456851"/>
    <w:rsid w:val="004A362F"/>
    <w:rsid w:val="004B100B"/>
    <w:rsid w:val="004C355D"/>
    <w:rsid w:val="004C77DD"/>
    <w:rsid w:val="004F7A2B"/>
    <w:rsid w:val="00520438"/>
    <w:rsid w:val="00534315"/>
    <w:rsid w:val="00550AFB"/>
    <w:rsid w:val="005650A1"/>
    <w:rsid w:val="00565F53"/>
    <w:rsid w:val="00567BF5"/>
    <w:rsid w:val="0057160B"/>
    <w:rsid w:val="00571F78"/>
    <w:rsid w:val="005725B9"/>
    <w:rsid w:val="00575982"/>
    <w:rsid w:val="005B5103"/>
    <w:rsid w:val="005C30DE"/>
    <w:rsid w:val="005C4F92"/>
    <w:rsid w:val="006065EB"/>
    <w:rsid w:val="00655817"/>
    <w:rsid w:val="00656933"/>
    <w:rsid w:val="006771D9"/>
    <w:rsid w:val="006B3E08"/>
    <w:rsid w:val="006D0921"/>
    <w:rsid w:val="006D0D31"/>
    <w:rsid w:val="0074110B"/>
    <w:rsid w:val="0074608C"/>
    <w:rsid w:val="00750334"/>
    <w:rsid w:val="0079520E"/>
    <w:rsid w:val="007C1A3E"/>
    <w:rsid w:val="007D0E77"/>
    <w:rsid w:val="008408AF"/>
    <w:rsid w:val="008548ED"/>
    <w:rsid w:val="008617A9"/>
    <w:rsid w:val="0086289E"/>
    <w:rsid w:val="008844A2"/>
    <w:rsid w:val="00892960"/>
    <w:rsid w:val="008C7256"/>
    <w:rsid w:val="008E359E"/>
    <w:rsid w:val="00903302"/>
    <w:rsid w:val="00916884"/>
    <w:rsid w:val="00922EC9"/>
    <w:rsid w:val="00952098"/>
    <w:rsid w:val="00974F79"/>
    <w:rsid w:val="0099793A"/>
    <w:rsid w:val="009D7D90"/>
    <w:rsid w:val="00A21D34"/>
    <w:rsid w:val="00A65DD8"/>
    <w:rsid w:val="00A82AE6"/>
    <w:rsid w:val="00B50247"/>
    <w:rsid w:val="00B76DE0"/>
    <w:rsid w:val="00BB0FE4"/>
    <w:rsid w:val="00C34CAA"/>
    <w:rsid w:val="00C73F60"/>
    <w:rsid w:val="00C823CA"/>
    <w:rsid w:val="00C90B3C"/>
    <w:rsid w:val="00C91534"/>
    <w:rsid w:val="00CA7081"/>
    <w:rsid w:val="00CD09AC"/>
    <w:rsid w:val="00CD56A9"/>
    <w:rsid w:val="00CF1D3F"/>
    <w:rsid w:val="00CF2D46"/>
    <w:rsid w:val="00CF55B2"/>
    <w:rsid w:val="00D055DA"/>
    <w:rsid w:val="00D92027"/>
    <w:rsid w:val="00D93345"/>
    <w:rsid w:val="00DB5DC5"/>
    <w:rsid w:val="00DD254A"/>
    <w:rsid w:val="00DD5948"/>
    <w:rsid w:val="00E118BA"/>
    <w:rsid w:val="00E44599"/>
    <w:rsid w:val="00EA0831"/>
    <w:rsid w:val="00EF12C4"/>
    <w:rsid w:val="00EF699C"/>
    <w:rsid w:val="00F229A3"/>
    <w:rsid w:val="00F31157"/>
    <w:rsid w:val="00F460AE"/>
    <w:rsid w:val="00F56185"/>
    <w:rsid w:val="00F60AC7"/>
    <w:rsid w:val="00F61A65"/>
    <w:rsid w:val="00F70955"/>
    <w:rsid w:val="00F7517C"/>
    <w:rsid w:val="00FD43A0"/>
    <w:rsid w:val="00FF33BF"/>
    <w:rsid w:val="018F5E4F"/>
    <w:rsid w:val="15EDB7C2"/>
    <w:rsid w:val="1895B445"/>
    <w:rsid w:val="1B71ABA5"/>
    <w:rsid w:val="39010084"/>
    <w:rsid w:val="51ACEC2F"/>
    <w:rsid w:val="5ACB6663"/>
    <w:rsid w:val="5E164290"/>
    <w:rsid w:val="76A477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95C1"/>
  <w15:chartTrackingRefBased/>
  <w15:docId w15:val="{129D1D58-59D6-4137-97C9-F1C806A5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paragraph" w:styleId="Ttulo4">
    <w:name w:val="heading 4"/>
    <w:basedOn w:val="Normal"/>
    <w:next w:val="Normal"/>
    <w:link w:val="Ttulo4Car"/>
    <w:semiHidden/>
    <w:unhideWhenUsed/>
    <w:qFormat/>
    <w:rsid w:val="00E118BA"/>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118BA"/>
    <w:rPr>
      <w:rFonts w:ascii="Times New Roman" w:eastAsia="Times New Roman" w:hAnsi="Times New Roman" w:cs="Times New Roman"/>
      <w:b/>
      <w:szCs w:val="20"/>
      <w:lang w:val="es-ES" w:eastAsia="es-ES"/>
    </w:rPr>
  </w:style>
  <w:style w:type="paragraph" w:styleId="NormalWeb">
    <w:name w:val="Normal (Web)"/>
    <w:basedOn w:val="Normal"/>
    <w:uiPriority w:val="99"/>
    <w:semiHidden/>
    <w:unhideWhenUsed/>
    <w:rsid w:val="00E118BA"/>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E118BA"/>
  </w:style>
  <w:style w:type="paragraph" w:styleId="Sinespaciado">
    <w:name w:val="No Spacing"/>
    <w:link w:val="SinespaciadoCar"/>
    <w:uiPriority w:val="1"/>
    <w:qFormat/>
    <w:rsid w:val="00E118BA"/>
    <w:pPr>
      <w:spacing w:line="240" w:lineRule="auto"/>
      <w:ind w:firstLine="0"/>
      <w:jc w:val="left"/>
    </w:pPr>
  </w:style>
  <w:style w:type="paragraph" w:customStyle="1" w:styleId="paragraph">
    <w:name w:val="paragraph"/>
    <w:basedOn w:val="Normal"/>
    <w:uiPriority w:val="99"/>
    <w:rsid w:val="00E118BA"/>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E118BA"/>
    <w:rPr>
      <w:vertAlign w:val="superscript"/>
    </w:rPr>
  </w:style>
  <w:style w:type="character" w:customStyle="1" w:styleId="normaltextrun">
    <w:name w:val="normaltextrun"/>
    <w:basedOn w:val="Fuentedeprrafopredeter"/>
    <w:rsid w:val="00E118BA"/>
  </w:style>
  <w:style w:type="character" w:customStyle="1" w:styleId="eop">
    <w:name w:val="eop"/>
    <w:basedOn w:val="Fuentedeprrafopredeter"/>
    <w:rsid w:val="00E118BA"/>
  </w:style>
  <w:style w:type="character" w:customStyle="1" w:styleId="fontstyle01">
    <w:name w:val="fontstyle01"/>
    <w:basedOn w:val="Fuentedeprrafopredeter"/>
    <w:rsid w:val="00E118BA"/>
    <w:rPr>
      <w:rFonts w:ascii="Tahoma-Bold" w:hAnsi="Tahoma-Bold" w:hint="default"/>
      <w:b/>
      <w:bCs/>
      <w:i w:val="0"/>
      <w:iCs w:val="0"/>
      <w:color w:val="000000"/>
      <w:sz w:val="24"/>
      <w:szCs w:val="24"/>
    </w:rPr>
  </w:style>
  <w:style w:type="character" w:customStyle="1" w:styleId="fontstyle21">
    <w:name w:val="fontstyle21"/>
    <w:basedOn w:val="Fuentedeprrafopredeter"/>
    <w:rsid w:val="00E118BA"/>
    <w:rPr>
      <w:rFonts w:ascii="Tahoma" w:hAnsi="Tahoma" w:cs="Tahoma" w:hint="default"/>
      <w:b w:val="0"/>
      <w:bCs w:val="0"/>
      <w:i w:val="0"/>
      <w:iCs w:val="0"/>
      <w:color w:val="000000"/>
      <w:sz w:val="24"/>
      <w:szCs w:val="24"/>
    </w:rPr>
  </w:style>
  <w:style w:type="paragraph" w:styleId="Prrafodelista">
    <w:name w:val="List Paragraph"/>
    <w:basedOn w:val="Normal"/>
    <w:qFormat/>
    <w:rsid w:val="00FD43A0"/>
    <w:pPr>
      <w:ind w:left="720"/>
      <w:contextualSpacing/>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CF1D3F"/>
    <w:rPr>
      <w:sz w:val="20"/>
      <w:szCs w:val="20"/>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rsid w:val="00CF1D3F"/>
    <w:pPr>
      <w:spacing w:line="240" w:lineRule="auto"/>
    </w:pPr>
    <w:rPr>
      <w:sz w:val="20"/>
      <w:szCs w:val="20"/>
      <w:lang w:val="es-ES"/>
    </w:rPr>
  </w:style>
  <w:style w:type="character" w:customStyle="1" w:styleId="TextonotapieCar1">
    <w:name w:val="Texto nota pie Car1"/>
    <w:basedOn w:val="Fuentedeprrafopredeter"/>
    <w:uiPriority w:val="99"/>
    <w:semiHidden/>
    <w:rsid w:val="00CF1D3F"/>
    <w:rPr>
      <w:sz w:val="20"/>
      <w:szCs w:val="20"/>
    </w:rPr>
  </w:style>
  <w:style w:type="paragraph" w:customStyle="1" w:styleId="Prrafodelista2">
    <w:name w:val="Párrafo de lista2"/>
    <w:basedOn w:val="Normal"/>
    <w:uiPriority w:val="99"/>
    <w:rsid w:val="00CF1D3F"/>
    <w:pPr>
      <w:spacing w:after="200" w:line="276" w:lineRule="auto"/>
      <w:ind w:left="720" w:firstLine="0"/>
      <w:contextualSpacing/>
      <w:jc w:val="left"/>
    </w:pPr>
    <w:rPr>
      <w:rFonts w:ascii="Calibri" w:eastAsia="Times New Roman" w:hAnsi="Calibri" w:cs="Times New Roman"/>
      <w:sz w:val="22"/>
      <w:szCs w:val="22"/>
    </w:rPr>
  </w:style>
  <w:style w:type="paragraph" w:customStyle="1" w:styleId="xmsonormal">
    <w:name w:val="x_msonormal"/>
    <w:basedOn w:val="Normal"/>
    <w:uiPriority w:val="99"/>
    <w:rsid w:val="00CF1D3F"/>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table" w:styleId="Tablaconcuadrcula">
    <w:name w:val="Table Grid"/>
    <w:basedOn w:val="Tablanormal"/>
    <w:rsid w:val="00CF1D3F"/>
    <w:pPr>
      <w:spacing w:line="240" w:lineRule="auto"/>
      <w:ind w:firstLine="0"/>
      <w:jc w:val="left"/>
    </w:pPr>
    <w:rPr>
      <w:rFonts w:asciiTheme="minorHAnsi" w:hAnsiTheme="minorHAns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1D3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1D3F"/>
  </w:style>
  <w:style w:type="paragraph" w:styleId="Piedepgina">
    <w:name w:val="footer"/>
    <w:basedOn w:val="Normal"/>
    <w:link w:val="PiedepginaCar"/>
    <w:uiPriority w:val="99"/>
    <w:unhideWhenUsed/>
    <w:rsid w:val="00CF1D3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1D3F"/>
  </w:style>
  <w:style w:type="paragraph" w:styleId="Sangradetextonormal">
    <w:name w:val="Body Text Indent"/>
    <w:basedOn w:val="Normal"/>
    <w:link w:val="SangradetextonormalCar"/>
    <w:rsid w:val="00571F78"/>
    <w:pPr>
      <w:widowControl w:val="0"/>
      <w:autoSpaceDE w:val="0"/>
      <w:autoSpaceDN w:val="0"/>
      <w:adjustRightInd w:val="0"/>
      <w:ind w:firstLine="708"/>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571F78"/>
    <w:rPr>
      <w:rFonts w:ascii="Tahoma" w:eastAsia="Times New Roman" w:hAnsi="Tahoma" w:cs="Tahoma"/>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F69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99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D56A9"/>
    <w:rPr>
      <w:b/>
      <w:bCs/>
    </w:rPr>
  </w:style>
  <w:style w:type="character" w:customStyle="1" w:styleId="AsuntodelcomentarioCar">
    <w:name w:val="Asunto del comentario Car"/>
    <w:basedOn w:val="TextocomentarioCar"/>
    <w:link w:val="Asuntodelcomentario"/>
    <w:uiPriority w:val="99"/>
    <w:semiHidden/>
    <w:rsid w:val="00CD5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152">
      <w:bodyDiv w:val="1"/>
      <w:marLeft w:val="0"/>
      <w:marRight w:val="0"/>
      <w:marTop w:val="0"/>
      <w:marBottom w:val="0"/>
      <w:divBdr>
        <w:top w:val="none" w:sz="0" w:space="0" w:color="auto"/>
        <w:left w:val="none" w:sz="0" w:space="0" w:color="auto"/>
        <w:bottom w:val="none" w:sz="0" w:space="0" w:color="auto"/>
        <w:right w:val="none" w:sz="0" w:space="0" w:color="auto"/>
      </w:divBdr>
    </w:div>
    <w:div w:id="178928923">
      <w:bodyDiv w:val="1"/>
      <w:marLeft w:val="0"/>
      <w:marRight w:val="0"/>
      <w:marTop w:val="0"/>
      <w:marBottom w:val="0"/>
      <w:divBdr>
        <w:top w:val="none" w:sz="0" w:space="0" w:color="auto"/>
        <w:left w:val="none" w:sz="0" w:space="0" w:color="auto"/>
        <w:bottom w:val="none" w:sz="0" w:space="0" w:color="auto"/>
        <w:right w:val="none" w:sz="0" w:space="0" w:color="auto"/>
      </w:divBdr>
    </w:div>
    <w:div w:id="190807797">
      <w:bodyDiv w:val="1"/>
      <w:marLeft w:val="0"/>
      <w:marRight w:val="0"/>
      <w:marTop w:val="0"/>
      <w:marBottom w:val="0"/>
      <w:divBdr>
        <w:top w:val="none" w:sz="0" w:space="0" w:color="auto"/>
        <w:left w:val="none" w:sz="0" w:space="0" w:color="auto"/>
        <w:bottom w:val="none" w:sz="0" w:space="0" w:color="auto"/>
        <w:right w:val="none" w:sz="0" w:space="0" w:color="auto"/>
      </w:divBdr>
    </w:div>
    <w:div w:id="632252276">
      <w:bodyDiv w:val="1"/>
      <w:marLeft w:val="0"/>
      <w:marRight w:val="0"/>
      <w:marTop w:val="0"/>
      <w:marBottom w:val="0"/>
      <w:divBdr>
        <w:top w:val="none" w:sz="0" w:space="0" w:color="auto"/>
        <w:left w:val="none" w:sz="0" w:space="0" w:color="auto"/>
        <w:bottom w:val="none" w:sz="0" w:space="0" w:color="auto"/>
        <w:right w:val="none" w:sz="0" w:space="0" w:color="auto"/>
      </w:divBdr>
    </w:div>
    <w:div w:id="932010709">
      <w:bodyDiv w:val="1"/>
      <w:marLeft w:val="0"/>
      <w:marRight w:val="0"/>
      <w:marTop w:val="0"/>
      <w:marBottom w:val="0"/>
      <w:divBdr>
        <w:top w:val="none" w:sz="0" w:space="0" w:color="auto"/>
        <w:left w:val="none" w:sz="0" w:space="0" w:color="auto"/>
        <w:bottom w:val="none" w:sz="0" w:space="0" w:color="auto"/>
        <w:right w:val="none" w:sz="0" w:space="0" w:color="auto"/>
      </w:divBdr>
    </w:div>
    <w:div w:id="988367583">
      <w:bodyDiv w:val="1"/>
      <w:marLeft w:val="0"/>
      <w:marRight w:val="0"/>
      <w:marTop w:val="0"/>
      <w:marBottom w:val="0"/>
      <w:divBdr>
        <w:top w:val="none" w:sz="0" w:space="0" w:color="auto"/>
        <w:left w:val="none" w:sz="0" w:space="0" w:color="auto"/>
        <w:bottom w:val="none" w:sz="0" w:space="0" w:color="auto"/>
        <w:right w:val="none" w:sz="0" w:space="0" w:color="auto"/>
      </w:divBdr>
    </w:div>
    <w:div w:id="992759701">
      <w:bodyDiv w:val="1"/>
      <w:marLeft w:val="0"/>
      <w:marRight w:val="0"/>
      <w:marTop w:val="0"/>
      <w:marBottom w:val="0"/>
      <w:divBdr>
        <w:top w:val="none" w:sz="0" w:space="0" w:color="auto"/>
        <w:left w:val="none" w:sz="0" w:space="0" w:color="auto"/>
        <w:bottom w:val="none" w:sz="0" w:space="0" w:color="auto"/>
        <w:right w:val="none" w:sz="0" w:space="0" w:color="auto"/>
      </w:divBdr>
    </w:div>
    <w:div w:id="1156410766">
      <w:bodyDiv w:val="1"/>
      <w:marLeft w:val="0"/>
      <w:marRight w:val="0"/>
      <w:marTop w:val="0"/>
      <w:marBottom w:val="0"/>
      <w:divBdr>
        <w:top w:val="none" w:sz="0" w:space="0" w:color="auto"/>
        <w:left w:val="none" w:sz="0" w:space="0" w:color="auto"/>
        <w:bottom w:val="none" w:sz="0" w:space="0" w:color="auto"/>
        <w:right w:val="none" w:sz="0" w:space="0" w:color="auto"/>
      </w:divBdr>
    </w:div>
    <w:div w:id="1219827290">
      <w:bodyDiv w:val="1"/>
      <w:marLeft w:val="0"/>
      <w:marRight w:val="0"/>
      <w:marTop w:val="0"/>
      <w:marBottom w:val="0"/>
      <w:divBdr>
        <w:top w:val="none" w:sz="0" w:space="0" w:color="auto"/>
        <w:left w:val="none" w:sz="0" w:space="0" w:color="auto"/>
        <w:bottom w:val="none" w:sz="0" w:space="0" w:color="auto"/>
        <w:right w:val="none" w:sz="0" w:space="0" w:color="auto"/>
      </w:divBdr>
    </w:div>
    <w:div w:id="1334837333">
      <w:bodyDiv w:val="1"/>
      <w:marLeft w:val="0"/>
      <w:marRight w:val="0"/>
      <w:marTop w:val="0"/>
      <w:marBottom w:val="0"/>
      <w:divBdr>
        <w:top w:val="none" w:sz="0" w:space="0" w:color="auto"/>
        <w:left w:val="none" w:sz="0" w:space="0" w:color="auto"/>
        <w:bottom w:val="none" w:sz="0" w:space="0" w:color="auto"/>
        <w:right w:val="none" w:sz="0" w:space="0" w:color="auto"/>
      </w:divBdr>
    </w:div>
    <w:div w:id="1365445890">
      <w:bodyDiv w:val="1"/>
      <w:marLeft w:val="0"/>
      <w:marRight w:val="0"/>
      <w:marTop w:val="0"/>
      <w:marBottom w:val="0"/>
      <w:divBdr>
        <w:top w:val="none" w:sz="0" w:space="0" w:color="auto"/>
        <w:left w:val="none" w:sz="0" w:space="0" w:color="auto"/>
        <w:bottom w:val="none" w:sz="0" w:space="0" w:color="auto"/>
        <w:right w:val="none" w:sz="0" w:space="0" w:color="auto"/>
      </w:divBdr>
    </w:div>
    <w:div w:id="19791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0c03769ee4004c56"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9009C-19F9-4004-9AEE-90AF4DE6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5A0FE-F079-4D92-A5B9-8FDD93973841}">
  <ds:schemaRefs>
    <ds:schemaRef ds:uri="http://schemas.microsoft.com/sharepoint/v3/contenttype/forms"/>
  </ds:schemaRefs>
</ds:datastoreItem>
</file>

<file path=customXml/itemProps3.xml><?xml version="1.0" encoding="utf-8"?>
<ds:datastoreItem xmlns:ds="http://schemas.openxmlformats.org/officeDocument/2006/customXml" ds:itemID="{A1BF8107-59D6-4057-AACF-9FEB0E727E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8141</Words>
  <Characters>44780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7</cp:revision>
  <dcterms:created xsi:type="dcterms:W3CDTF">2021-05-27T21:52:00Z</dcterms:created>
  <dcterms:modified xsi:type="dcterms:W3CDTF">2021-07-08T16:22:00Z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