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119FC" w14:textId="77777777" w:rsidR="002B26EB" w:rsidRPr="002B26EB" w:rsidRDefault="002B26EB" w:rsidP="002B26E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2B26E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53E8941" w14:textId="77777777" w:rsidR="002B26EB" w:rsidRPr="002B26EB" w:rsidRDefault="002B26EB" w:rsidP="002B26EB">
      <w:pPr>
        <w:spacing w:after="0" w:line="240" w:lineRule="auto"/>
        <w:jc w:val="both"/>
        <w:rPr>
          <w:rFonts w:ascii="Arial" w:eastAsia="Times New Roman" w:hAnsi="Arial" w:cs="Arial"/>
          <w:sz w:val="20"/>
          <w:szCs w:val="20"/>
          <w:lang w:val="es-419" w:eastAsia="es-ES"/>
        </w:rPr>
      </w:pPr>
    </w:p>
    <w:p w14:paraId="60219817" w14:textId="77777777" w:rsidR="002B26EB" w:rsidRPr="00535853" w:rsidRDefault="002B26EB" w:rsidP="002B26EB">
      <w:pPr>
        <w:spacing w:after="0" w:line="240" w:lineRule="auto"/>
        <w:jc w:val="both"/>
        <w:rPr>
          <w:rFonts w:ascii="Arial" w:eastAsia="Times New Roman" w:hAnsi="Arial" w:cs="Arial"/>
          <w:sz w:val="20"/>
          <w:szCs w:val="20"/>
          <w:lang w:val="es-419" w:eastAsia="es-ES"/>
        </w:rPr>
      </w:pPr>
      <w:r w:rsidRPr="00535853">
        <w:rPr>
          <w:rFonts w:ascii="Arial" w:eastAsia="Times New Roman" w:hAnsi="Arial" w:cs="Arial"/>
          <w:sz w:val="20"/>
          <w:szCs w:val="20"/>
          <w:lang w:val="es-419" w:eastAsia="es-ES"/>
        </w:rPr>
        <w:t>Radicación No.:</w:t>
      </w:r>
      <w:r w:rsidRPr="00535853">
        <w:rPr>
          <w:rFonts w:ascii="Arial" w:eastAsia="Times New Roman" w:hAnsi="Arial" w:cs="Arial"/>
          <w:sz w:val="20"/>
          <w:szCs w:val="20"/>
          <w:lang w:val="es-419" w:eastAsia="es-ES"/>
        </w:rPr>
        <w:tab/>
      </w:r>
      <w:r w:rsidRPr="00535853">
        <w:rPr>
          <w:rFonts w:ascii="Arial" w:eastAsia="Times New Roman" w:hAnsi="Arial" w:cs="Arial"/>
          <w:sz w:val="20"/>
          <w:szCs w:val="20"/>
          <w:lang w:val="es-419" w:eastAsia="es-ES"/>
        </w:rPr>
        <w:tab/>
        <w:t xml:space="preserve">66001310500420190028400 </w:t>
      </w:r>
    </w:p>
    <w:p w14:paraId="03D48339" w14:textId="77777777" w:rsidR="002B26EB" w:rsidRPr="00535853" w:rsidRDefault="002B26EB" w:rsidP="002B26EB">
      <w:pPr>
        <w:spacing w:after="0" w:line="240" w:lineRule="auto"/>
        <w:jc w:val="both"/>
        <w:rPr>
          <w:rFonts w:ascii="Arial" w:eastAsia="Times New Roman" w:hAnsi="Arial" w:cs="Arial"/>
          <w:sz w:val="20"/>
          <w:szCs w:val="20"/>
          <w:lang w:val="es-419" w:eastAsia="es-ES"/>
        </w:rPr>
      </w:pPr>
      <w:r w:rsidRPr="00535853">
        <w:rPr>
          <w:rFonts w:ascii="Arial" w:eastAsia="Times New Roman" w:hAnsi="Arial" w:cs="Arial"/>
          <w:sz w:val="20"/>
          <w:szCs w:val="20"/>
          <w:lang w:val="es-419" w:eastAsia="es-ES"/>
        </w:rPr>
        <w:t>Proceso:</w:t>
      </w:r>
      <w:r w:rsidRPr="00535853">
        <w:rPr>
          <w:rFonts w:ascii="Arial" w:eastAsia="Times New Roman" w:hAnsi="Arial" w:cs="Arial"/>
          <w:sz w:val="20"/>
          <w:szCs w:val="20"/>
          <w:lang w:val="es-419" w:eastAsia="es-ES"/>
        </w:rPr>
        <w:tab/>
      </w:r>
      <w:r w:rsidRPr="00535853">
        <w:rPr>
          <w:rFonts w:ascii="Arial" w:eastAsia="Times New Roman" w:hAnsi="Arial" w:cs="Arial"/>
          <w:sz w:val="20"/>
          <w:szCs w:val="20"/>
          <w:lang w:val="es-419" w:eastAsia="es-ES"/>
        </w:rPr>
        <w:tab/>
        <w:t xml:space="preserve">Ordinario laboral </w:t>
      </w:r>
    </w:p>
    <w:p w14:paraId="0ABAE585" w14:textId="77777777" w:rsidR="002B26EB" w:rsidRPr="00535853" w:rsidRDefault="002B26EB" w:rsidP="002B26EB">
      <w:pPr>
        <w:spacing w:after="0" w:line="240" w:lineRule="auto"/>
        <w:jc w:val="both"/>
        <w:rPr>
          <w:rFonts w:ascii="Arial" w:eastAsia="Times New Roman" w:hAnsi="Arial" w:cs="Arial"/>
          <w:sz w:val="20"/>
          <w:szCs w:val="20"/>
          <w:lang w:val="es-419" w:eastAsia="es-ES"/>
        </w:rPr>
      </w:pPr>
      <w:r w:rsidRPr="00535853">
        <w:rPr>
          <w:rFonts w:ascii="Arial" w:eastAsia="Times New Roman" w:hAnsi="Arial" w:cs="Arial"/>
          <w:sz w:val="20"/>
          <w:szCs w:val="20"/>
          <w:lang w:val="es-419" w:eastAsia="es-ES"/>
        </w:rPr>
        <w:t>Demandante:</w:t>
      </w:r>
      <w:r w:rsidRPr="00535853">
        <w:rPr>
          <w:rFonts w:ascii="Arial" w:eastAsia="Times New Roman" w:hAnsi="Arial" w:cs="Arial"/>
          <w:sz w:val="20"/>
          <w:szCs w:val="20"/>
          <w:lang w:val="es-419" w:eastAsia="es-ES"/>
        </w:rPr>
        <w:tab/>
      </w:r>
      <w:r w:rsidRPr="00535853">
        <w:rPr>
          <w:rFonts w:ascii="Arial" w:eastAsia="Times New Roman" w:hAnsi="Arial" w:cs="Arial"/>
          <w:sz w:val="20"/>
          <w:szCs w:val="20"/>
          <w:lang w:val="es-419" w:eastAsia="es-ES"/>
        </w:rPr>
        <w:tab/>
        <w:t xml:space="preserve">Blanca Yaneth Moreno Doncel </w:t>
      </w:r>
    </w:p>
    <w:p w14:paraId="3F03E18E" w14:textId="77777777" w:rsidR="002B26EB" w:rsidRPr="00535853" w:rsidRDefault="002B26EB" w:rsidP="002B26EB">
      <w:pPr>
        <w:spacing w:after="0" w:line="240" w:lineRule="auto"/>
        <w:jc w:val="both"/>
        <w:rPr>
          <w:rFonts w:ascii="Arial" w:eastAsia="Times New Roman" w:hAnsi="Arial" w:cs="Arial"/>
          <w:sz w:val="20"/>
          <w:szCs w:val="20"/>
          <w:lang w:val="es-419" w:eastAsia="es-ES"/>
        </w:rPr>
      </w:pPr>
      <w:r w:rsidRPr="00535853">
        <w:rPr>
          <w:rFonts w:ascii="Arial" w:eastAsia="Times New Roman" w:hAnsi="Arial" w:cs="Arial"/>
          <w:sz w:val="20"/>
          <w:szCs w:val="20"/>
          <w:lang w:val="es-419" w:eastAsia="es-ES"/>
        </w:rPr>
        <w:t>Demandado:</w:t>
      </w:r>
      <w:r w:rsidRPr="00535853">
        <w:rPr>
          <w:rFonts w:ascii="Arial" w:eastAsia="Times New Roman" w:hAnsi="Arial" w:cs="Arial"/>
          <w:sz w:val="20"/>
          <w:szCs w:val="20"/>
          <w:lang w:val="es-419" w:eastAsia="es-ES"/>
        </w:rPr>
        <w:tab/>
      </w:r>
      <w:r w:rsidRPr="00535853">
        <w:rPr>
          <w:rFonts w:ascii="Arial" w:eastAsia="Times New Roman" w:hAnsi="Arial" w:cs="Arial"/>
          <w:sz w:val="20"/>
          <w:szCs w:val="20"/>
          <w:lang w:val="es-419" w:eastAsia="es-ES"/>
        </w:rPr>
        <w:tab/>
        <w:t>Colpensiones y Protección S.A.</w:t>
      </w:r>
    </w:p>
    <w:p w14:paraId="12F0CDF2" w14:textId="77777777" w:rsidR="002B26EB" w:rsidRPr="00535853" w:rsidRDefault="002B26EB" w:rsidP="002B26EB">
      <w:pPr>
        <w:spacing w:after="0" w:line="240" w:lineRule="auto"/>
        <w:jc w:val="both"/>
        <w:rPr>
          <w:rFonts w:ascii="Arial" w:eastAsia="Times New Roman" w:hAnsi="Arial" w:cs="Arial"/>
          <w:sz w:val="20"/>
          <w:szCs w:val="20"/>
          <w:lang w:val="es-419" w:eastAsia="es-ES"/>
        </w:rPr>
      </w:pPr>
      <w:r w:rsidRPr="00535853">
        <w:rPr>
          <w:rFonts w:ascii="Arial" w:eastAsia="Times New Roman" w:hAnsi="Arial" w:cs="Arial"/>
          <w:sz w:val="20"/>
          <w:szCs w:val="20"/>
          <w:lang w:val="es-419" w:eastAsia="es-ES"/>
        </w:rPr>
        <w:t xml:space="preserve">Juzgado de origen: </w:t>
      </w:r>
      <w:r w:rsidRPr="00535853">
        <w:rPr>
          <w:rFonts w:ascii="Arial" w:eastAsia="Times New Roman" w:hAnsi="Arial" w:cs="Arial"/>
          <w:sz w:val="20"/>
          <w:szCs w:val="20"/>
          <w:lang w:val="es-419" w:eastAsia="es-ES"/>
        </w:rPr>
        <w:tab/>
        <w:t xml:space="preserve">Cuarto Laboral del Circuito de Pereira </w:t>
      </w:r>
    </w:p>
    <w:p w14:paraId="19331F48" w14:textId="58F9A982" w:rsidR="002B26EB" w:rsidRPr="00535853" w:rsidRDefault="002B26EB" w:rsidP="002B26EB">
      <w:pPr>
        <w:spacing w:after="0" w:line="240" w:lineRule="auto"/>
        <w:jc w:val="both"/>
        <w:rPr>
          <w:rFonts w:ascii="Arial" w:eastAsia="Times New Roman" w:hAnsi="Arial" w:cs="Arial"/>
          <w:sz w:val="20"/>
          <w:szCs w:val="20"/>
          <w:lang w:val="es-419" w:eastAsia="es-ES"/>
        </w:rPr>
      </w:pPr>
      <w:r w:rsidRPr="00535853">
        <w:rPr>
          <w:rFonts w:ascii="Arial" w:eastAsia="Times New Roman" w:hAnsi="Arial" w:cs="Arial"/>
          <w:sz w:val="20"/>
          <w:szCs w:val="20"/>
          <w:lang w:val="es-419" w:eastAsia="es-ES"/>
        </w:rPr>
        <w:t>Magistrada ponente:</w:t>
      </w:r>
      <w:r w:rsidRPr="00535853">
        <w:rPr>
          <w:rFonts w:ascii="Arial" w:eastAsia="Times New Roman" w:hAnsi="Arial" w:cs="Arial"/>
          <w:sz w:val="20"/>
          <w:szCs w:val="20"/>
          <w:lang w:val="es-419" w:eastAsia="es-ES"/>
        </w:rPr>
        <w:tab/>
        <w:t>Dra. Ana Lucía Caicedo Calderón</w:t>
      </w:r>
    </w:p>
    <w:p w14:paraId="7CE8CF1E" w14:textId="77777777" w:rsidR="002B26EB" w:rsidRPr="002B26EB" w:rsidRDefault="002B26EB" w:rsidP="002B26EB">
      <w:pPr>
        <w:spacing w:after="0" w:line="240" w:lineRule="auto"/>
        <w:jc w:val="both"/>
        <w:rPr>
          <w:rFonts w:ascii="Arial" w:eastAsia="Times New Roman" w:hAnsi="Arial" w:cs="Arial"/>
          <w:sz w:val="20"/>
          <w:szCs w:val="20"/>
          <w:lang w:val="es-419" w:eastAsia="es-ES"/>
        </w:rPr>
      </w:pPr>
    </w:p>
    <w:p w14:paraId="5943C43A" w14:textId="77777777" w:rsidR="002B26EB" w:rsidRPr="002B26EB" w:rsidRDefault="002B26EB" w:rsidP="002B26EB">
      <w:pPr>
        <w:spacing w:after="0" w:line="240" w:lineRule="auto"/>
        <w:jc w:val="both"/>
        <w:rPr>
          <w:rFonts w:ascii="Arial" w:eastAsia="Times New Roman" w:hAnsi="Arial" w:cs="Arial"/>
          <w:b/>
          <w:bCs/>
          <w:iCs/>
          <w:sz w:val="20"/>
          <w:szCs w:val="20"/>
          <w:lang w:val="es-419" w:eastAsia="fr-FR"/>
        </w:rPr>
      </w:pPr>
      <w:r w:rsidRPr="002B26EB">
        <w:rPr>
          <w:rFonts w:ascii="Arial" w:eastAsia="Times New Roman" w:hAnsi="Arial" w:cs="Arial"/>
          <w:b/>
          <w:bCs/>
          <w:iCs/>
          <w:sz w:val="20"/>
          <w:szCs w:val="20"/>
          <w:u w:val="single"/>
          <w:lang w:val="es-419" w:eastAsia="fr-FR"/>
        </w:rPr>
        <w:t>TEMAS:</w:t>
      </w:r>
      <w:r w:rsidRPr="002B26EB">
        <w:rPr>
          <w:rFonts w:ascii="Arial" w:eastAsia="Times New Roman" w:hAnsi="Arial" w:cs="Arial"/>
          <w:b/>
          <w:bCs/>
          <w:iCs/>
          <w:sz w:val="20"/>
          <w:szCs w:val="20"/>
          <w:lang w:val="es-419" w:eastAsia="fr-FR"/>
        </w:rPr>
        <w:tab/>
      </w:r>
      <w:r w:rsidRPr="002B26EB">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17CBD252" w14:textId="77777777" w:rsidR="002B26EB" w:rsidRPr="002B26EB" w:rsidRDefault="002B26EB" w:rsidP="002B26EB">
      <w:pPr>
        <w:spacing w:after="0" w:line="240" w:lineRule="auto"/>
        <w:jc w:val="both"/>
        <w:rPr>
          <w:rFonts w:ascii="Arial" w:eastAsia="Times New Roman" w:hAnsi="Arial" w:cs="Arial"/>
          <w:sz w:val="20"/>
          <w:szCs w:val="20"/>
          <w:lang w:val="es-419" w:eastAsia="es-ES"/>
        </w:rPr>
      </w:pPr>
    </w:p>
    <w:p w14:paraId="015040D3" w14:textId="77777777" w:rsidR="002B26EB" w:rsidRPr="002B26EB" w:rsidRDefault="002B26EB" w:rsidP="002B26EB">
      <w:pPr>
        <w:spacing w:after="0" w:line="240" w:lineRule="auto"/>
        <w:jc w:val="both"/>
        <w:rPr>
          <w:rFonts w:ascii="Arial" w:eastAsia="Times New Roman" w:hAnsi="Arial" w:cs="Arial"/>
          <w:sz w:val="20"/>
          <w:szCs w:val="20"/>
          <w:lang w:val="es-419" w:eastAsia="es-ES"/>
        </w:rPr>
      </w:pPr>
      <w:r w:rsidRPr="002B26EB">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7ED3987E" w14:textId="77777777" w:rsidR="002B26EB" w:rsidRPr="002B26EB" w:rsidRDefault="002B26EB" w:rsidP="002B26EB">
      <w:pPr>
        <w:spacing w:after="0" w:line="240" w:lineRule="auto"/>
        <w:jc w:val="both"/>
        <w:rPr>
          <w:rFonts w:ascii="Arial" w:eastAsia="Times New Roman" w:hAnsi="Arial" w:cs="Arial"/>
          <w:sz w:val="20"/>
          <w:szCs w:val="20"/>
          <w:lang w:val="es-419" w:eastAsia="es-ES"/>
        </w:rPr>
      </w:pPr>
    </w:p>
    <w:p w14:paraId="168E22AC" w14:textId="77777777" w:rsidR="002B26EB" w:rsidRPr="002B26EB" w:rsidRDefault="002B26EB" w:rsidP="002B26EB">
      <w:pPr>
        <w:spacing w:after="0" w:line="240" w:lineRule="auto"/>
        <w:jc w:val="both"/>
        <w:rPr>
          <w:rFonts w:ascii="Arial" w:eastAsia="Times New Roman" w:hAnsi="Arial" w:cs="Arial"/>
          <w:sz w:val="20"/>
          <w:szCs w:val="20"/>
          <w:lang w:val="es-419" w:eastAsia="es-ES"/>
        </w:rPr>
      </w:pPr>
      <w:r w:rsidRPr="002B26EB">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65D4DA1A" w14:textId="77777777" w:rsidR="002B26EB" w:rsidRPr="002B26EB" w:rsidRDefault="002B26EB" w:rsidP="002B26EB">
      <w:pPr>
        <w:spacing w:after="0" w:line="240" w:lineRule="auto"/>
        <w:jc w:val="both"/>
        <w:rPr>
          <w:rFonts w:ascii="Arial" w:eastAsia="Times New Roman" w:hAnsi="Arial" w:cs="Arial"/>
          <w:sz w:val="20"/>
          <w:szCs w:val="20"/>
          <w:lang w:val="es-419" w:eastAsia="es-ES"/>
        </w:rPr>
      </w:pPr>
    </w:p>
    <w:p w14:paraId="31C00B6F" w14:textId="77777777" w:rsidR="002B26EB" w:rsidRPr="002B26EB" w:rsidRDefault="002B26EB" w:rsidP="002B26EB">
      <w:pPr>
        <w:spacing w:after="0" w:line="240" w:lineRule="auto"/>
        <w:jc w:val="both"/>
        <w:rPr>
          <w:rFonts w:ascii="Arial" w:eastAsia="Times New Roman" w:hAnsi="Arial" w:cs="Arial"/>
          <w:sz w:val="20"/>
          <w:szCs w:val="20"/>
          <w:lang w:val="es-419" w:eastAsia="es-ES"/>
        </w:rPr>
      </w:pPr>
      <w:r w:rsidRPr="002B26EB">
        <w:rPr>
          <w:rFonts w:ascii="Arial" w:eastAsia="Times New Roman" w:hAnsi="Arial"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2F83820F" w14:textId="77777777" w:rsidR="002B26EB" w:rsidRPr="002B26EB" w:rsidRDefault="002B26EB" w:rsidP="002B26EB">
      <w:pPr>
        <w:spacing w:after="0" w:line="240" w:lineRule="auto"/>
        <w:jc w:val="both"/>
        <w:rPr>
          <w:rFonts w:ascii="Arial" w:eastAsia="Times New Roman" w:hAnsi="Arial" w:cs="Arial"/>
          <w:sz w:val="20"/>
          <w:szCs w:val="20"/>
          <w:lang w:val="es-419" w:eastAsia="es-ES"/>
        </w:rPr>
      </w:pPr>
    </w:p>
    <w:p w14:paraId="63214008" w14:textId="77777777" w:rsidR="002B26EB" w:rsidRPr="002B26EB" w:rsidRDefault="002B26EB" w:rsidP="002B26EB">
      <w:pPr>
        <w:spacing w:after="0" w:line="240" w:lineRule="auto"/>
        <w:jc w:val="both"/>
        <w:rPr>
          <w:rFonts w:ascii="Arial" w:eastAsia="Times New Roman" w:hAnsi="Arial" w:cs="Arial"/>
          <w:sz w:val="20"/>
          <w:szCs w:val="20"/>
          <w:lang w:val="es-419" w:eastAsia="es-ES"/>
        </w:rPr>
      </w:pPr>
      <w:r w:rsidRPr="002B26EB">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0DA250CB" w14:textId="77777777" w:rsidR="002B26EB" w:rsidRPr="002B26EB" w:rsidRDefault="002B26EB" w:rsidP="002B26EB">
      <w:pPr>
        <w:spacing w:after="0" w:line="240" w:lineRule="auto"/>
        <w:jc w:val="both"/>
        <w:rPr>
          <w:rFonts w:ascii="Arial" w:eastAsia="Times New Roman" w:hAnsi="Arial" w:cs="Arial"/>
          <w:sz w:val="20"/>
          <w:szCs w:val="20"/>
          <w:lang w:val="es-ES" w:eastAsia="es-ES"/>
        </w:rPr>
      </w:pPr>
    </w:p>
    <w:p w14:paraId="27024614" w14:textId="77777777" w:rsidR="002B26EB" w:rsidRPr="002B26EB" w:rsidRDefault="002B26EB" w:rsidP="002B26EB">
      <w:pPr>
        <w:spacing w:after="0" w:line="240" w:lineRule="auto"/>
        <w:jc w:val="both"/>
        <w:rPr>
          <w:rFonts w:ascii="Arial" w:eastAsia="Times New Roman" w:hAnsi="Arial" w:cs="Arial"/>
          <w:sz w:val="20"/>
          <w:szCs w:val="20"/>
          <w:lang w:val="es-ES" w:eastAsia="es-ES"/>
        </w:rPr>
      </w:pPr>
    </w:p>
    <w:p w14:paraId="1D4727F0" w14:textId="77777777" w:rsidR="002B26EB" w:rsidRPr="002B26EB" w:rsidRDefault="002B26EB" w:rsidP="002B26EB">
      <w:pPr>
        <w:spacing w:after="0" w:line="240" w:lineRule="auto"/>
        <w:jc w:val="both"/>
        <w:rPr>
          <w:rFonts w:ascii="Arial" w:eastAsia="Times New Roman" w:hAnsi="Arial" w:cs="Arial"/>
          <w:sz w:val="20"/>
          <w:szCs w:val="20"/>
          <w:lang w:val="es-ES" w:eastAsia="es-ES"/>
        </w:rPr>
      </w:pPr>
    </w:p>
    <w:p w14:paraId="3CCE518A" w14:textId="77777777" w:rsidR="007C39C7" w:rsidRPr="00535853" w:rsidRDefault="007C39C7" w:rsidP="00212AAE">
      <w:pPr>
        <w:spacing w:after="0" w:line="276" w:lineRule="auto"/>
        <w:jc w:val="center"/>
        <w:textAlignment w:val="baseline"/>
        <w:rPr>
          <w:rFonts w:ascii="Tahoma" w:hAnsi="Tahoma" w:cs="Tahoma"/>
          <w:b/>
          <w:bCs/>
          <w:color w:val="000000"/>
          <w:sz w:val="24"/>
          <w:szCs w:val="24"/>
          <w:lang w:eastAsia="es-CO"/>
        </w:rPr>
      </w:pPr>
      <w:r w:rsidRPr="00535853">
        <w:rPr>
          <w:rFonts w:ascii="Tahoma" w:hAnsi="Tahoma" w:cs="Tahoma"/>
          <w:b/>
          <w:bCs/>
          <w:color w:val="000000"/>
          <w:sz w:val="24"/>
          <w:szCs w:val="24"/>
          <w:lang w:eastAsia="es-CO"/>
        </w:rPr>
        <w:t xml:space="preserve">TRIBUNAL SUPERIOR DEL DISTRITO JUDICIAL DE PEREIRA </w:t>
      </w:r>
    </w:p>
    <w:p w14:paraId="521AE04A" w14:textId="1B0C81B0" w:rsidR="00212AAE" w:rsidRPr="00535853" w:rsidRDefault="007C39C7" w:rsidP="00212AAE">
      <w:pPr>
        <w:spacing w:after="0" w:line="276" w:lineRule="auto"/>
        <w:jc w:val="center"/>
        <w:textAlignment w:val="baseline"/>
        <w:rPr>
          <w:rFonts w:ascii="Tahoma" w:hAnsi="Tahoma" w:cs="Tahoma"/>
          <w:sz w:val="24"/>
          <w:szCs w:val="24"/>
          <w:lang w:eastAsia="es-CO"/>
        </w:rPr>
      </w:pPr>
      <w:r w:rsidRPr="00535853">
        <w:rPr>
          <w:rFonts w:ascii="Tahoma" w:hAnsi="Tahoma" w:cs="Tahoma"/>
          <w:b/>
          <w:bCs/>
          <w:color w:val="000000"/>
          <w:sz w:val="24"/>
          <w:szCs w:val="24"/>
          <w:lang w:eastAsia="es-CO"/>
        </w:rPr>
        <w:t xml:space="preserve">SALA DE DECISION LABORAL </w:t>
      </w:r>
      <w:r w:rsidR="00BD2D76" w:rsidRPr="00535853">
        <w:rPr>
          <w:rFonts w:ascii="Tahoma" w:hAnsi="Tahoma" w:cs="Tahoma"/>
          <w:b/>
          <w:bCs/>
          <w:color w:val="000000"/>
          <w:sz w:val="24"/>
          <w:szCs w:val="24"/>
          <w:lang w:eastAsia="es-CO"/>
        </w:rPr>
        <w:t>No. 1</w:t>
      </w:r>
    </w:p>
    <w:p w14:paraId="72B78F8D" w14:textId="77777777" w:rsidR="007C39C7" w:rsidRPr="00535853" w:rsidRDefault="007C39C7" w:rsidP="00212AAE">
      <w:pPr>
        <w:spacing w:after="0" w:line="276" w:lineRule="auto"/>
        <w:jc w:val="center"/>
        <w:textAlignment w:val="baseline"/>
        <w:rPr>
          <w:rFonts w:ascii="Tahoma" w:hAnsi="Tahoma" w:cs="Tahoma"/>
          <w:sz w:val="24"/>
          <w:szCs w:val="24"/>
          <w:lang w:eastAsia="es-CO"/>
        </w:rPr>
      </w:pPr>
      <w:r w:rsidRPr="00535853">
        <w:rPr>
          <w:rFonts w:ascii="Tahoma" w:hAnsi="Tahoma" w:cs="Tahoma"/>
          <w:color w:val="000000"/>
          <w:sz w:val="24"/>
          <w:szCs w:val="24"/>
          <w:lang w:eastAsia="es-CO"/>
        </w:rPr>
        <w:t> </w:t>
      </w:r>
    </w:p>
    <w:p w14:paraId="070B1494" w14:textId="77777777" w:rsidR="007C39C7" w:rsidRPr="00535853" w:rsidRDefault="007C39C7" w:rsidP="00212AAE">
      <w:pPr>
        <w:spacing w:after="0" w:line="276" w:lineRule="auto"/>
        <w:jc w:val="center"/>
        <w:textAlignment w:val="baseline"/>
        <w:rPr>
          <w:rFonts w:ascii="Tahoma" w:hAnsi="Tahoma" w:cs="Tahoma"/>
          <w:sz w:val="24"/>
          <w:szCs w:val="24"/>
          <w:lang w:eastAsia="es-CO"/>
        </w:rPr>
      </w:pPr>
      <w:r w:rsidRPr="00535853">
        <w:rPr>
          <w:rFonts w:ascii="Tahoma" w:hAnsi="Tahoma" w:cs="Tahoma"/>
          <w:color w:val="000000"/>
          <w:sz w:val="24"/>
          <w:szCs w:val="24"/>
          <w:lang w:eastAsia="es-CO"/>
        </w:rPr>
        <w:t>Magistrada Ponente: </w:t>
      </w:r>
      <w:r w:rsidRPr="00535853">
        <w:rPr>
          <w:rFonts w:ascii="Tahoma" w:hAnsi="Tahoma" w:cs="Tahoma"/>
          <w:b/>
          <w:bCs/>
          <w:color w:val="000000"/>
          <w:sz w:val="24"/>
          <w:szCs w:val="24"/>
          <w:lang w:eastAsia="es-CO"/>
        </w:rPr>
        <w:t>Ana Lucía Caicedo Calderón</w:t>
      </w:r>
      <w:r w:rsidRPr="00535853">
        <w:rPr>
          <w:rFonts w:ascii="Tahoma" w:hAnsi="Tahoma" w:cs="Tahoma"/>
          <w:color w:val="000000"/>
          <w:sz w:val="24"/>
          <w:szCs w:val="24"/>
          <w:lang w:eastAsia="es-CO"/>
        </w:rPr>
        <w:t> </w:t>
      </w:r>
    </w:p>
    <w:p w14:paraId="4F212B16" w14:textId="77777777" w:rsidR="007C39C7" w:rsidRPr="00535853" w:rsidRDefault="007C39C7" w:rsidP="00212AAE">
      <w:pPr>
        <w:spacing w:after="0" w:line="276" w:lineRule="auto"/>
        <w:jc w:val="center"/>
        <w:textAlignment w:val="baseline"/>
        <w:rPr>
          <w:rFonts w:ascii="Tahoma" w:hAnsi="Tahoma" w:cs="Tahoma"/>
          <w:sz w:val="24"/>
          <w:szCs w:val="24"/>
          <w:lang w:eastAsia="es-CO"/>
        </w:rPr>
      </w:pPr>
      <w:r w:rsidRPr="00535853">
        <w:rPr>
          <w:rFonts w:ascii="Tahoma" w:hAnsi="Tahoma" w:cs="Tahoma"/>
          <w:color w:val="000000"/>
          <w:sz w:val="24"/>
          <w:szCs w:val="24"/>
          <w:lang w:eastAsia="es-CO"/>
        </w:rPr>
        <w:t> </w:t>
      </w:r>
    </w:p>
    <w:p w14:paraId="467EC31C" w14:textId="2DF6ADD0" w:rsidR="007C39C7" w:rsidRPr="00535853" w:rsidRDefault="007C39C7" w:rsidP="00212AAE">
      <w:pPr>
        <w:spacing w:after="0" w:line="276" w:lineRule="auto"/>
        <w:jc w:val="center"/>
        <w:textAlignment w:val="baseline"/>
        <w:rPr>
          <w:rFonts w:ascii="Tahoma" w:hAnsi="Tahoma" w:cs="Tahoma"/>
          <w:sz w:val="24"/>
          <w:szCs w:val="24"/>
          <w:lang w:eastAsia="es-CO"/>
        </w:rPr>
      </w:pPr>
      <w:r w:rsidRPr="00535853">
        <w:rPr>
          <w:rFonts w:ascii="Tahoma" w:hAnsi="Tahoma" w:cs="Tahoma"/>
          <w:sz w:val="24"/>
          <w:szCs w:val="24"/>
          <w:lang w:eastAsia="es-CO"/>
        </w:rPr>
        <w:t>Pereira, </w:t>
      </w:r>
      <w:r w:rsidR="005F72A2" w:rsidRPr="00535853">
        <w:rPr>
          <w:rFonts w:ascii="Tahoma" w:hAnsi="Tahoma" w:cs="Tahoma"/>
          <w:sz w:val="24"/>
          <w:szCs w:val="24"/>
          <w:lang w:eastAsia="es-CO"/>
        </w:rPr>
        <w:t>cuatro</w:t>
      </w:r>
      <w:r w:rsidRPr="00535853">
        <w:rPr>
          <w:rFonts w:ascii="Tahoma" w:hAnsi="Tahoma" w:cs="Tahoma"/>
          <w:sz w:val="24"/>
          <w:szCs w:val="24"/>
          <w:lang w:eastAsia="es-CO"/>
        </w:rPr>
        <w:t xml:space="preserve"> (</w:t>
      </w:r>
      <w:r w:rsidR="005F72A2" w:rsidRPr="00535853">
        <w:rPr>
          <w:rFonts w:ascii="Tahoma" w:hAnsi="Tahoma" w:cs="Tahoma"/>
          <w:sz w:val="24"/>
          <w:szCs w:val="24"/>
          <w:lang w:eastAsia="es-CO"/>
        </w:rPr>
        <w:t>4</w:t>
      </w:r>
      <w:r w:rsidRPr="00535853">
        <w:rPr>
          <w:rFonts w:ascii="Tahoma" w:hAnsi="Tahoma" w:cs="Tahoma"/>
          <w:sz w:val="24"/>
          <w:szCs w:val="24"/>
          <w:lang w:eastAsia="es-CO"/>
        </w:rPr>
        <w:t xml:space="preserve">) de </w:t>
      </w:r>
      <w:r w:rsidR="005F72A2" w:rsidRPr="00535853">
        <w:rPr>
          <w:rFonts w:ascii="Tahoma" w:hAnsi="Tahoma" w:cs="Tahoma"/>
          <w:sz w:val="24"/>
          <w:szCs w:val="24"/>
          <w:lang w:eastAsia="es-CO"/>
        </w:rPr>
        <w:t>junio</w:t>
      </w:r>
      <w:r w:rsidRPr="00535853">
        <w:rPr>
          <w:rFonts w:ascii="Tahoma" w:hAnsi="Tahoma" w:cs="Tahoma"/>
          <w:sz w:val="24"/>
          <w:szCs w:val="24"/>
          <w:lang w:eastAsia="es-CO"/>
        </w:rPr>
        <w:t xml:space="preserve"> dos mil veintiuno (2021)  </w:t>
      </w:r>
    </w:p>
    <w:p w14:paraId="080FD407" w14:textId="5D4B9779" w:rsidR="007C39C7" w:rsidRPr="00535853" w:rsidRDefault="007C39C7" w:rsidP="00212AAE">
      <w:pPr>
        <w:spacing w:after="0" w:line="276" w:lineRule="auto"/>
        <w:jc w:val="center"/>
        <w:textAlignment w:val="baseline"/>
        <w:rPr>
          <w:rFonts w:ascii="Tahoma" w:hAnsi="Tahoma" w:cs="Tahoma"/>
          <w:sz w:val="24"/>
          <w:szCs w:val="24"/>
          <w:lang w:eastAsia="es-CO"/>
        </w:rPr>
      </w:pPr>
      <w:r w:rsidRPr="00535853">
        <w:rPr>
          <w:rFonts w:ascii="Tahoma" w:hAnsi="Tahoma" w:cs="Tahoma"/>
          <w:sz w:val="24"/>
          <w:szCs w:val="24"/>
          <w:lang w:eastAsia="es-CO"/>
        </w:rPr>
        <w:t xml:space="preserve"> Acta No. ___ del </w:t>
      </w:r>
      <w:r w:rsidR="00BD2D76" w:rsidRPr="00535853">
        <w:rPr>
          <w:rFonts w:ascii="Tahoma" w:hAnsi="Tahoma" w:cs="Tahoma"/>
          <w:sz w:val="24"/>
          <w:szCs w:val="24"/>
          <w:lang w:eastAsia="es-CO"/>
        </w:rPr>
        <w:t xml:space="preserve">27 de mayo </w:t>
      </w:r>
      <w:r w:rsidRPr="00535853">
        <w:rPr>
          <w:rFonts w:ascii="Tahoma" w:hAnsi="Tahoma" w:cs="Tahoma"/>
          <w:sz w:val="24"/>
          <w:szCs w:val="24"/>
          <w:lang w:eastAsia="es-CO"/>
        </w:rPr>
        <w:t>de 2021  </w:t>
      </w:r>
    </w:p>
    <w:p w14:paraId="6245D5A0" w14:textId="49D80445" w:rsidR="007C39C7" w:rsidRPr="00535853" w:rsidRDefault="007C39C7" w:rsidP="00212AAE">
      <w:pPr>
        <w:pStyle w:val="Sinespaciado"/>
        <w:spacing w:line="276" w:lineRule="auto"/>
        <w:rPr>
          <w:rFonts w:ascii="Tahoma" w:hAnsi="Tahoma" w:cs="Tahoma"/>
        </w:rPr>
      </w:pPr>
      <w:r w:rsidRPr="00535853">
        <w:rPr>
          <w:rFonts w:ascii="Tahoma" w:hAnsi="Tahoma" w:cs="Tahoma"/>
        </w:rPr>
        <w:tab/>
        <w:t xml:space="preserve"> </w:t>
      </w:r>
    </w:p>
    <w:p w14:paraId="7F28A1E8" w14:textId="77777777" w:rsidR="00212AAE" w:rsidRPr="00535853" w:rsidRDefault="00212AAE" w:rsidP="00212AAE">
      <w:pPr>
        <w:pStyle w:val="Sinespaciado"/>
        <w:spacing w:line="276" w:lineRule="auto"/>
        <w:rPr>
          <w:rFonts w:ascii="Tahoma" w:hAnsi="Tahoma" w:cs="Tahoma"/>
        </w:rPr>
      </w:pPr>
    </w:p>
    <w:p w14:paraId="2C214719" w14:textId="1E4CB941" w:rsidR="007C39C7" w:rsidRPr="00535853" w:rsidRDefault="007C39C7" w:rsidP="00212AAE">
      <w:pPr>
        <w:spacing w:after="0" w:line="276" w:lineRule="auto"/>
        <w:ind w:firstLine="708"/>
        <w:jc w:val="both"/>
        <w:rPr>
          <w:rFonts w:ascii="Tahoma" w:hAnsi="Tahoma" w:cs="Tahoma"/>
          <w:b/>
          <w:sz w:val="24"/>
          <w:szCs w:val="24"/>
          <w:lang w:val="es-ES_tradnl"/>
        </w:rPr>
      </w:pPr>
      <w:r w:rsidRPr="00535853">
        <w:rPr>
          <w:rFonts w:ascii="Tahoma" w:hAnsi="Tahoma" w:cs="Tahoma"/>
          <w:color w:val="000000"/>
          <w:sz w:val="24"/>
          <w:szCs w:val="24"/>
          <w:lang w:val="es-ES_tradnl"/>
        </w:rPr>
        <w:t>Teniendo en cuenta que el artículo 15 del Decreto No. 806 del 4 de junio de 2020, expedido por el Ministerio de Justicia y del Derecho, estableció que en la especialidad laboral se proferirán por escrito</w:t>
      </w:r>
      <w:r w:rsidRPr="00535853">
        <w:rPr>
          <w:rFonts w:ascii="Tahoma" w:hAnsi="Tahoma" w:cs="Tahoma"/>
          <w:sz w:val="24"/>
          <w:szCs w:val="24"/>
        </w:rPr>
        <w:t xml:space="preserve"> </w:t>
      </w:r>
      <w:r w:rsidRPr="00535853">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535853">
        <w:rPr>
          <w:rFonts w:ascii="Tahoma" w:hAnsi="Tahoma" w:cs="Tahoma"/>
          <w:color w:val="000000"/>
          <w:sz w:val="24"/>
          <w:szCs w:val="24"/>
        </w:rPr>
        <w:t xml:space="preserve">la Sala de </w:t>
      </w:r>
      <w:r w:rsidRPr="00535853">
        <w:rPr>
          <w:rFonts w:ascii="Tahoma" w:hAnsi="Tahoma" w:cs="Tahoma"/>
          <w:sz w:val="24"/>
          <w:szCs w:val="24"/>
        </w:rPr>
        <w:t xml:space="preserve">Decisión Laboral </w:t>
      </w:r>
      <w:r w:rsidR="00BD2D76" w:rsidRPr="00535853">
        <w:rPr>
          <w:rFonts w:ascii="Tahoma" w:hAnsi="Tahoma" w:cs="Tahoma"/>
          <w:sz w:val="24"/>
          <w:szCs w:val="24"/>
        </w:rPr>
        <w:t xml:space="preserve">No. 1 </w:t>
      </w:r>
      <w:r w:rsidRPr="00535853">
        <w:rPr>
          <w:rFonts w:ascii="Tahoma" w:hAnsi="Tahoma" w:cs="Tahoma"/>
          <w:color w:val="000000"/>
          <w:sz w:val="24"/>
          <w:szCs w:val="24"/>
          <w:lang w:val="es-ES_tradnl"/>
        </w:rPr>
        <w:t xml:space="preserve">presidida por la </w:t>
      </w:r>
      <w:r w:rsidRPr="00535853">
        <w:rPr>
          <w:rFonts w:ascii="Tahoma" w:hAnsi="Tahoma" w:cs="Tahoma"/>
          <w:color w:val="000000"/>
          <w:sz w:val="24"/>
          <w:szCs w:val="24"/>
          <w:lang w:val="es-ES_tradnl"/>
        </w:rPr>
        <w:lastRenderedPageBreak/>
        <w:t>Magistrada Ana Lucía Caicedo Calderón -</w:t>
      </w:r>
      <w:r w:rsidRPr="00535853">
        <w:rPr>
          <w:rFonts w:ascii="Tahoma" w:hAnsi="Tahoma" w:cs="Tahoma"/>
          <w:sz w:val="24"/>
          <w:szCs w:val="24"/>
        </w:rPr>
        <w:t>integrada por las Magistradas ANA LUCÍA CAICEDO CALDERÓN como Ponente, OLGA LUCÍA HOYOS SEPÚLVEDA y el Magistrado GERMÁN DARIO GÓEZ VINASCO-, procede a proferir la siguiente sentencia escrita</w:t>
      </w:r>
      <w:r w:rsidRPr="00535853">
        <w:rPr>
          <w:rStyle w:val="normaltextrun"/>
          <w:rFonts w:ascii="Tahoma" w:hAnsi="Tahoma" w:cs="Tahoma"/>
          <w:sz w:val="24"/>
          <w:szCs w:val="24"/>
        </w:rPr>
        <w:t xml:space="preserve"> </w:t>
      </w:r>
      <w:r w:rsidRPr="00535853">
        <w:rPr>
          <w:rFonts w:ascii="Tahoma" w:hAnsi="Tahoma" w:cs="Tahoma"/>
          <w:sz w:val="24"/>
          <w:szCs w:val="24"/>
        </w:rPr>
        <w:t>dentro</w:t>
      </w:r>
      <w:r w:rsidRPr="00535853">
        <w:rPr>
          <w:rStyle w:val="normaltextrun"/>
          <w:rFonts w:ascii="Tahoma" w:hAnsi="Tahoma" w:cs="Tahoma"/>
          <w:sz w:val="24"/>
          <w:szCs w:val="24"/>
        </w:rPr>
        <w:t xml:space="preserve"> del proceso ordinario laboral instaurado por</w:t>
      </w:r>
      <w:r w:rsidRPr="00535853">
        <w:rPr>
          <w:rFonts w:ascii="Tahoma" w:hAnsi="Tahoma" w:cs="Tahoma"/>
          <w:sz w:val="24"/>
          <w:szCs w:val="24"/>
          <w:lang w:val="es-ES_tradnl"/>
        </w:rPr>
        <w:t xml:space="preserve"> </w:t>
      </w:r>
      <w:bookmarkStart w:id="0" w:name="_Hlk63978090"/>
      <w:r w:rsidR="005F72A2" w:rsidRPr="00535853">
        <w:rPr>
          <w:rFonts w:ascii="Tahoma" w:hAnsi="Tahoma" w:cs="Tahoma"/>
          <w:b/>
          <w:sz w:val="24"/>
          <w:szCs w:val="24"/>
          <w:lang w:val="es-ES_tradnl"/>
        </w:rPr>
        <w:t>Blanca Yaneth Moreno Doncel</w:t>
      </w:r>
      <w:r w:rsidRPr="00535853">
        <w:rPr>
          <w:rFonts w:ascii="Tahoma" w:hAnsi="Tahoma" w:cs="Tahoma"/>
          <w:sz w:val="24"/>
          <w:szCs w:val="24"/>
        </w:rPr>
        <w:t xml:space="preserve">, </w:t>
      </w:r>
      <w:r w:rsidRPr="00535853">
        <w:rPr>
          <w:rFonts w:ascii="Tahoma" w:hAnsi="Tahoma" w:cs="Tahoma"/>
          <w:sz w:val="24"/>
          <w:szCs w:val="24"/>
          <w:lang w:val="es-ES_tradnl"/>
        </w:rPr>
        <w:t xml:space="preserve">en contra de la </w:t>
      </w:r>
      <w:bookmarkEnd w:id="0"/>
      <w:r w:rsidR="00372C7F" w:rsidRPr="00535853">
        <w:rPr>
          <w:rFonts w:ascii="Tahoma" w:hAnsi="Tahoma" w:cs="Tahoma"/>
          <w:b/>
          <w:sz w:val="24"/>
          <w:szCs w:val="24"/>
          <w:lang w:val="es-ES_tradnl"/>
        </w:rPr>
        <w:t>Administradora Colombiana de Pensiones – Colpensiones – y la Sociedad Administradora de Pensiones y Cesantías P</w:t>
      </w:r>
      <w:r w:rsidR="005F72A2" w:rsidRPr="00535853">
        <w:rPr>
          <w:rFonts w:ascii="Tahoma" w:hAnsi="Tahoma" w:cs="Tahoma"/>
          <w:b/>
          <w:sz w:val="24"/>
          <w:szCs w:val="24"/>
          <w:lang w:val="es-ES_tradnl"/>
        </w:rPr>
        <w:t>rotección</w:t>
      </w:r>
      <w:r w:rsidR="00372C7F" w:rsidRPr="00535853">
        <w:rPr>
          <w:rFonts w:ascii="Tahoma" w:hAnsi="Tahoma" w:cs="Tahoma"/>
          <w:b/>
          <w:sz w:val="24"/>
          <w:szCs w:val="24"/>
          <w:lang w:val="es-ES_tradnl"/>
        </w:rPr>
        <w:t xml:space="preserve"> S.A. -en adelante P</w:t>
      </w:r>
      <w:r w:rsidR="005F72A2" w:rsidRPr="00535853">
        <w:rPr>
          <w:rFonts w:ascii="Tahoma" w:hAnsi="Tahoma" w:cs="Tahoma"/>
          <w:b/>
          <w:sz w:val="24"/>
          <w:szCs w:val="24"/>
          <w:lang w:val="es-ES_tradnl"/>
        </w:rPr>
        <w:t>rotección</w:t>
      </w:r>
      <w:r w:rsidR="00372C7F" w:rsidRPr="00535853">
        <w:rPr>
          <w:rFonts w:ascii="Tahoma" w:hAnsi="Tahoma" w:cs="Tahoma"/>
          <w:b/>
          <w:sz w:val="24"/>
          <w:szCs w:val="24"/>
          <w:lang w:val="es-ES_tradnl"/>
        </w:rPr>
        <w:t xml:space="preserve"> S.A.-</w:t>
      </w:r>
    </w:p>
    <w:p w14:paraId="13B15A1C" w14:textId="77777777" w:rsidR="007C39C7" w:rsidRPr="00535853" w:rsidRDefault="007C39C7" w:rsidP="00212AAE">
      <w:pPr>
        <w:spacing w:after="0" w:line="276" w:lineRule="auto"/>
        <w:rPr>
          <w:rFonts w:ascii="Tahoma" w:hAnsi="Tahoma" w:cs="Tahoma"/>
          <w:sz w:val="24"/>
          <w:szCs w:val="24"/>
        </w:rPr>
      </w:pPr>
    </w:p>
    <w:p w14:paraId="15DA975A" w14:textId="77777777" w:rsidR="007C39C7" w:rsidRPr="00535853" w:rsidRDefault="007C39C7" w:rsidP="00212AAE">
      <w:pPr>
        <w:spacing w:after="0" w:line="276" w:lineRule="auto"/>
        <w:jc w:val="center"/>
        <w:rPr>
          <w:rFonts w:ascii="Tahoma" w:hAnsi="Tahoma" w:cs="Tahoma"/>
          <w:b/>
          <w:sz w:val="24"/>
          <w:szCs w:val="24"/>
        </w:rPr>
      </w:pPr>
      <w:r w:rsidRPr="00535853">
        <w:rPr>
          <w:rFonts w:ascii="Tahoma" w:hAnsi="Tahoma" w:cs="Tahoma"/>
          <w:b/>
          <w:sz w:val="24"/>
          <w:szCs w:val="24"/>
        </w:rPr>
        <w:t>PUNTO A TRATAR</w:t>
      </w:r>
    </w:p>
    <w:p w14:paraId="7DED0D7E" w14:textId="77777777" w:rsidR="007C39C7" w:rsidRPr="00535853" w:rsidRDefault="007C39C7" w:rsidP="00212AAE">
      <w:pPr>
        <w:spacing w:after="0" w:line="276" w:lineRule="auto"/>
        <w:rPr>
          <w:rFonts w:ascii="Tahoma" w:hAnsi="Tahoma" w:cs="Tahoma"/>
          <w:sz w:val="24"/>
          <w:szCs w:val="24"/>
        </w:rPr>
      </w:pPr>
    </w:p>
    <w:p w14:paraId="0A2B84A7" w14:textId="521BC8B4" w:rsidR="007C39C7" w:rsidRPr="00535853" w:rsidRDefault="007C39C7" w:rsidP="00212AAE">
      <w:pPr>
        <w:spacing w:after="0" w:line="276" w:lineRule="auto"/>
        <w:ind w:firstLine="708"/>
        <w:jc w:val="both"/>
        <w:rPr>
          <w:rFonts w:ascii="Tahoma" w:hAnsi="Tahoma" w:cs="Tahoma"/>
          <w:sz w:val="24"/>
          <w:szCs w:val="24"/>
        </w:rPr>
      </w:pPr>
      <w:r w:rsidRPr="00535853">
        <w:rPr>
          <w:rFonts w:ascii="Tahoma" w:hAnsi="Tahoma" w:cs="Tahoma"/>
          <w:sz w:val="24"/>
          <w:szCs w:val="24"/>
        </w:rPr>
        <w:t>Por medio de esta providencia procede la Sala a resolver los recursos de apelación interpuestos por las codemandadas P</w:t>
      </w:r>
      <w:r w:rsidR="005F72A2" w:rsidRPr="00535853">
        <w:rPr>
          <w:rFonts w:ascii="Tahoma" w:hAnsi="Tahoma" w:cs="Tahoma"/>
          <w:sz w:val="24"/>
          <w:szCs w:val="24"/>
        </w:rPr>
        <w:t>rotección</w:t>
      </w:r>
      <w:r w:rsidRPr="00535853">
        <w:rPr>
          <w:rFonts w:ascii="Tahoma" w:hAnsi="Tahoma" w:cs="Tahoma"/>
          <w:sz w:val="24"/>
          <w:szCs w:val="24"/>
        </w:rPr>
        <w:t xml:space="preserve"> S.A. y Colpensiones, en contra de la sentencia proferida el </w:t>
      </w:r>
      <w:r w:rsidR="005F72A2" w:rsidRPr="00535853">
        <w:rPr>
          <w:rFonts w:ascii="Tahoma" w:hAnsi="Tahoma" w:cs="Tahoma"/>
          <w:sz w:val="24"/>
          <w:szCs w:val="24"/>
        </w:rPr>
        <w:t>04</w:t>
      </w:r>
      <w:r w:rsidRPr="00535853">
        <w:rPr>
          <w:rFonts w:ascii="Tahoma" w:hAnsi="Tahoma" w:cs="Tahoma"/>
          <w:sz w:val="24"/>
          <w:szCs w:val="24"/>
        </w:rPr>
        <w:t xml:space="preserve"> de </w:t>
      </w:r>
      <w:r w:rsidR="005F72A2" w:rsidRPr="00535853">
        <w:rPr>
          <w:rFonts w:ascii="Tahoma" w:hAnsi="Tahoma" w:cs="Tahoma"/>
          <w:sz w:val="24"/>
          <w:szCs w:val="24"/>
        </w:rPr>
        <w:t>diciembre</w:t>
      </w:r>
      <w:r w:rsidRPr="00535853">
        <w:rPr>
          <w:rFonts w:ascii="Tahoma" w:hAnsi="Tahoma" w:cs="Tahoma"/>
          <w:sz w:val="24"/>
          <w:szCs w:val="24"/>
        </w:rPr>
        <w:t xml:space="preserve"> de 2020, por el Juzgado </w:t>
      </w:r>
      <w:r w:rsidR="2DECFBB5" w:rsidRPr="00535853">
        <w:rPr>
          <w:rFonts w:ascii="Tahoma" w:hAnsi="Tahoma" w:cs="Tahoma"/>
          <w:sz w:val="24"/>
          <w:szCs w:val="24"/>
        </w:rPr>
        <w:t>Cuarto</w:t>
      </w:r>
      <w:r w:rsidRPr="00535853">
        <w:rPr>
          <w:rFonts w:ascii="Tahoma" w:hAnsi="Tahoma" w:cs="Tahoma"/>
          <w:sz w:val="24"/>
          <w:szCs w:val="24"/>
        </w:rPr>
        <w:t xml:space="preserve"> Laboral del Circuito de Pereira; asimismo, se revisará la sentencia en grado jurisdiccional de consulta a favor de COLPENSIONES. Para ello se tiene en cuenta lo siguiente:  </w:t>
      </w:r>
    </w:p>
    <w:p w14:paraId="428CA11B" w14:textId="77777777" w:rsidR="007C39C7" w:rsidRPr="00535853" w:rsidRDefault="007C39C7" w:rsidP="00212AAE">
      <w:pPr>
        <w:spacing w:after="0" w:line="276" w:lineRule="auto"/>
        <w:rPr>
          <w:rFonts w:ascii="Tahoma" w:hAnsi="Tahoma" w:cs="Tahoma"/>
          <w:sz w:val="24"/>
          <w:szCs w:val="24"/>
        </w:rPr>
      </w:pPr>
    </w:p>
    <w:p w14:paraId="280D699E" w14:textId="77777777" w:rsidR="007C39C7" w:rsidRPr="00535853" w:rsidRDefault="007C39C7" w:rsidP="00212AAE">
      <w:pPr>
        <w:pStyle w:val="Prrafodelista"/>
        <w:numPr>
          <w:ilvl w:val="0"/>
          <w:numId w:val="1"/>
        </w:numPr>
        <w:spacing w:after="0" w:line="276" w:lineRule="auto"/>
        <w:jc w:val="center"/>
        <w:rPr>
          <w:rFonts w:ascii="Tahoma" w:hAnsi="Tahoma" w:cs="Tahoma"/>
          <w:b/>
          <w:sz w:val="24"/>
          <w:szCs w:val="24"/>
        </w:rPr>
      </w:pPr>
      <w:r w:rsidRPr="00535853">
        <w:rPr>
          <w:rFonts w:ascii="Tahoma" w:hAnsi="Tahoma" w:cs="Tahoma"/>
          <w:b/>
          <w:sz w:val="24"/>
          <w:szCs w:val="24"/>
        </w:rPr>
        <w:t>La demanda y su contestación</w:t>
      </w:r>
    </w:p>
    <w:p w14:paraId="119A070B" w14:textId="77777777" w:rsidR="007C39C7" w:rsidRPr="00535853" w:rsidRDefault="007C39C7" w:rsidP="00212AAE">
      <w:pPr>
        <w:spacing w:after="0" w:line="276" w:lineRule="auto"/>
        <w:rPr>
          <w:rFonts w:ascii="Tahoma" w:hAnsi="Tahoma" w:cs="Tahoma"/>
          <w:sz w:val="24"/>
          <w:szCs w:val="24"/>
        </w:rPr>
      </w:pPr>
    </w:p>
    <w:p w14:paraId="5D0CFBB3" w14:textId="586BDA2D" w:rsidR="007C39C7" w:rsidRPr="00535853" w:rsidRDefault="007C39C7" w:rsidP="00212AAE">
      <w:pPr>
        <w:spacing w:after="0" w:line="276" w:lineRule="auto"/>
        <w:ind w:firstLine="708"/>
        <w:jc w:val="both"/>
        <w:rPr>
          <w:rFonts w:ascii="Tahoma" w:hAnsi="Tahoma" w:cs="Tahoma"/>
          <w:sz w:val="24"/>
          <w:szCs w:val="24"/>
        </w:rPr>
      </w:pPr>
      <w:r w:rsidRPr="00535853">
        <w:rPr>
          <w:rFonts w:ascii="Tahoma" w:hAnsi="Tahoma" w:cs="Tahoma"/>
          <w:sz w:val="24"/>
          <w:szCs w:val="24"/>
        </w:rPr>
        <w:t xml:space="preserve">Solicita la demandante se declare la nulidad de la afiliación o traslado al régimen de ahorro individual (en adelante RAIS) administrado por </w:t>
      </w:r>
      <w:r w:rsidR="005F72A2" w:rsidRPr="00535853">
        <w:rPr>
          <w:rFonts w:ascii="Tahoma" w:hAnsi="Tahoma" w:cs="Tahoma"/>
          <w:sz w:val="24"/>
          <w:szCs w:val="24"/>
        </w:rPr>
        <w:t>Pro</w:t>
      </w:r>
      <w:r w:rsidR="00071A1D" w:rsidRPr="00535853">
        <w:rPr>
          <w:rFonts w:ascii="Tahoma" w:hAnsi="Tahoma" w:cs="Tahoma"/>
          <w:sz w:val="24"/>
          <w:szCs w:val="24"/>
        </w:rPr>
        <w:t>tección S.A.</w:t>
      </w:r>
      <w:r w:rsidRPr="00535853">
        <w:rPr>
          <w:rFonts w:ascii="Tahoma" w:hAnsi="Tahoma" w:cs="Tahoma"/>
          <w:sz w:val="24"/>
          <w:szCs w:val="24"/>
        </w:rPr>
        <w:t xml:space="preserve"> y en virtud de ello, se le ordene trasladar a Colpensiones sus cotizaciones y, a </w:t>
      </w:r>
      <w:r w:rsidR="005E12E1" w:rsidRPr="00535853">
        <w:rPr>
          <w:rFonts w:ascii="Tahoma" w:hAnsi="Tahoma" w:cs="Tahoma"/>
          <w:sz w:val="24"/>
          <w:szCs w:val="24"/>
        </w:rPr>
        <w:t>é</w:t>
      </w:r>
      <w:r w:rsidRPr="00535853">
        <w:rPr>
          <w:rFonts w:ascii="Tahoma" w:hAnsi="Tahoma" w:cs="Tahoma"/>
          <w:sz w:val="24"/>
          <w:szCs w:val="24"/>
        </w:rPr>
        <w:t xml:space="preserve">sta a recibirla nuevamente como afiliada, condenando en las costas.  </w:t>
      </w:r>
    </w:p>
    <w:p w14:paraId="5620DF89" w14:textId="77777777" w:rsidR="007C39C7" w:rsidRPr="00535853" w:rsidRDefault="007C39C7" w:rsidP="00212AAE">
      <w:pPr>
        <w:spacing w:after="0" w:line="276" w:lineRule="auto"/>
        <w:rPr>
          <w:rFonts w:ascii="Tahoma" w:hAnsi="Tahoma" w:cs="Tahoma"/>
          <w:sz w:val="24"/>
          <w:szCs w:val="24"/>
        </w:rPr>
      </w:pPr>
    </w:p>
    <w:p w14:paraId="462C7EFC" w14:textId="424924A4" w:rsidR="007C39C7" w:rsidRPr="00535853" w:rsidRDefault="007C39C7" w:rsidP="00212AAE">
      <w:pPr>
        <w:spacing w:after="0" w:line="276" w:lineRule="auto"/>
        <w:ind w:firstLine="708"/>
        <w:jc w:val="both"/>
        <w:rPr>
          <w:rFonts w:ascii="Tahoma" w:hAnsi="Tahoma" w:cs="Tahoma"/>
          <w:sz w:val="24"/>
          <w:szCs w:val="24"/>
        </w:rPr>
      </w:pPr>
      <w:r w:rsidRPr="00535853">
        <w:rPr>
          <w:rFonts w:ascii="Tahoma" w:hAnsi="Tahoma" w:cs="Tahoma"/>
          <w:sz w:val="24"/>
          <w:szCs w:val="24"/>
        </w:rPr>
        <w:t>Para fundar tales pretensiones, informa que nació el 0</w:t>
      </w:r>
      <w:r w:rsidR="00CD6D16" w:rsidRPr="00535853">
        <w:rPr>
          <w:rFonts w:ascii="Tahoma" w:hAnsi="Tahoma" w:cs="Tahoma"/>
          <w:sz w:val="24"/>
          <w:szCs w:val="24"/>
        </w:rPr>
        <w:t>1</w:t>
      </w:r>
      <w:r w:rsidRPr="00535853">
        <w:rPr>
          <w:rFonts w:ascii="Tahoma" w:hAnsi="Tahoma" w:cs="Tahoma"/>
          <w:sz w:val="24"/>
          <w:szCs w:val="24"/>
        </w:rPr>
        <w:t>-</w:t>
      </w:r>
      <w:r w:rsidR="00CD6D16" w:rsidRPr="00535853">
        <w:rPr>
          <w:rFonts w:ascii="Tahoma" w:hAnsi="Tahoma" w:cs="Tahoma"/>
          <w:sz w:val="24"/>
          <w:szCs w:val="24"/>
        </w:rPr>
        <w:t>09</w:t>
      </w:r>
      <w:r w:rsidRPr="00535853">
        <w:rPr>
          <w:rFonts w:ascii="Tahoma" w:hAnsi="Tahoma" w:cs="Tahoma"/>
          <w:sz w:val="24"/>
          <w:szCs w:val="24"/>
        </w:rPr>
        <w:t>-19</w:t>
      </w:r>
      <w:r w:rsidR="00372C7F" w:rsidRPr="00535853">
        <w:rPr>
          <w:rFonts w:ascii="Tahoma" w:hAnsi="Tahoma" w:cs="Tahoma"/>
          <w:sz w:val="24"/>
          <w:szCs w:val="24"/>
        </w:rPr>
        <w:t>62</w:t>
      </w:r>
      <w:r w:rsidRPr="00535853">
        <w:rPr>
          <w:rFonts w:ascii="Tahoma" w:hAnsi="Tahoma" w:cs="Tahoma"/>
          <w:sz w:val="24"/>
          <w:szCs w:val="24"/>
        </w:rPr>
        <w:t>,</w:t>
      </w:r>
      <w:r w:rsidR="0089024E" w:rsidRPr="00535853">
        <w:rPr>
          <w:rFonts w:ascii="Tahoma" w:hAnsi="Tahoma" w:cs="Tahoma"/>
          <w:sz w:val="24"/>
          <w:szCs w:val="24"/>
        </w:rPr>
        <w:t xml:space="preserve"> que se afilió al Régimen de Prima Media con Prestación Definida </w:t>
      </w:r>
      <w:r w:rsidR="005E12E1" w:rsidRPr="00535853">
        <w:rPr>
          <w:rFonts w:ascii="Tahoma" w:hAnsi="Tahoma" w:cs="Tahoma"/>
          <w:sz w:val="24"/>
          <w:szCs w:val="24"/>
        </w:rPr>
        <w:t xml:space="preserve">(en adelante RPM) </w:t>
      </w:r>
      <w:r w:rsidR="0089024E" w:rsidRPr="00535853">
        <w:rPr>
          <w:rFonts w:ascii="Tahoma" w:hAnsi="Tahoma" w:cs="Tahoma"/>
          <w:sz w:val="24"/>
          <w:szCs w:val="24"/>
        </w:rPr>
        <w:t>en enero de 1981 y</w:t>
      </w:r>
      <w:r w:rsidRPr="00535853">
        <w:rPr>
          <w:rFonts w:ascii="Tahoma" w:hAnsi="Tahoma" w:cs="Tahoma"/>
          <w:sz w:val="24"/>
          <w:szCs w:val="24"/>
        </w:rPr>
        <w:t xml:space="preserve"> </w:t>
      </w:r>
      <w:r w:rsidR="0089024E" w:rsidRPr="00535853">
        <w:rPr>
          <w:rFonts w:ascii="Tahoma" w:hAnsi="Tahoma" w:cs="Tahoma"/>
          <w:sz w:val="24"/>
          <w:szCs w:val="24"/>
        </w:rPr>
        <w:t>luego suscribió formulario de afiliación al RAIS, a través de la AFP Santander -hoy Protección- (sin precisar la fecha de tal traslado) donde ha venido cotizando hasta la fecha.</w:t>
      </w:r>
    </w:p>
    <w:p w14:paraId="341058D2" w14:textId="77777777" w:rsidR="007C39C7" w:rsidRPr="00535853" w:rsidRDefault="007C39C7" w:rsidP="00212AAE">
      <w:pPr>
        <w:spacing w:after="0" w:line="276" w:lineRule="auto"/>
        <w:rPr>
          <w:rFonts w:ascii="Tahoma" w:hAnsi="Tahoma" w:cs="Tahoma"/>
          <w:sz w:val="24"/>
          <w:szCs w:val="24"/>
        </w:rPr>
      </w:pPr>
    </w:p>
    <w:p w14:paraId="722C50DE" w14:textId="10983529" w:rsidR="00BE04D9" w:rsidRPr="00535853" w:rsidRDefault="0089024E" w:rsidP="00212AAE">
      <w:pPr>
        <w:spacing w:after="0" w:line="276" w:lineRule="auto"/>
        <w:ind w:firstLine="708"/>
        <w:jc w:val="both"/>
        <w:rPr>
          <w:rFonts w:ascii="Tahoma" w:hAnsi="Tahoma" w:cs="Tahoma"/>
          <w:sz w:val="24"/>
          <w:szCs w:val="24"/>
        </w:rPr>
      </w:pPr>
      <w:r w:rsidRPr="00535853">
        <w:rPr>
          <w:rFonts w:ascii="Tahoma" w:hAnsi="Tahoma" w:cs="Tahoma"/>
          <w:sz w:val="24"/>
          <w:szCs w:val="24"/>
        </w:rPr>
        <w:t>Seguidamente informa</w:t>
      </w:r>
      <w:r w:rsidR="007C39C7" w:rsidRPr="00535853">
        <w:rPr>
          <w:rFonts w:ascii="Tahoma" w:hAnsi="Tahoma" w:cs="Tahoma"/>
          <w:sz w:val="24"/>
          <w:szCs w:val="24"/>
        </w:rPr>
        <w:t xml:space="preserve"> </w:t>
      </w:r>
      <w:r w:rsidRPr="00535853">
        <w:rPr>
          <w:rFonts w:ascii="Tahoma" w:hAnsi="Tahoma" w:cs="Tahoma"/>
          <w:sz w:val="24"/>
          <w:szCs w:val="24"/>
        </w:rPr>
        <w:t xml:space="preserve">que </w:t>
      </w:r>
      <w:r w:rsidR="007C39C7" w:rsidRPr="00535853">
        <w:rPr>
          <w:rFonts w:ascii="Tahoma" w:hAnsi="Tahoma" w:cs="Tahoma"/>
          <w:sz w:val="24"/>
          <w:szCs w:val="24"/>
        </w:rPr>
        <w:t xml:space="preserve">el asesor del fondo privado </w:t>
      </w:r>
      <w:r w:rsidRPr="00535853">
        <w:rPr>
          <w:rFonts w:ascii="Tahoma" w:hAnsi="Tahoma" w:cs="Tahoma"/>
          <w:sz w:val="24"/>
          <w:szCs w:val="24"/>
        </w:rPr>
        <w:t>le a</w:t>
      </w:r>
      <w:r w:rsidR="007C39C7" w:rsidRPr="00535853">
        <w:rPr>
          <w:rFonts w:ascii="Tahoma" w:hAnsi="Tahoma" w:cs="Tahoma"/>
          <w:sz w:val="24"/>
          <w:szCs w:val="24"/>
        </w:rPr>
        <w:t>segur</w:t>
      </w:r>
      <w:r w:rsidRPr="00535853">
        <w:rPr>
          <w:rFonts w:ascii="Tahoma" w:hAnsi="Tahoma" w:cs="Tahoma"/>
          <w:sz w:val="24"/>
          <w:szCs w:val="24"/>
        </w:rPr>
        <w:t>ó</w:t>
      </w:r>
      <w:r w:rsidR="007C39C7" w:rsidRPr="00535853">
        <w:rPr>
          <w:rFonts w:ascii="Tahoma" w:hAnsi="Tahoma" w:cs="Tahoma"/>
          <w:sz w:val="24"/>
          <w:szCs w:val="24"/>
        </w:rPr>
        <w:t xml:space="preserve"> que de trasladarse de régimen su mesada sería superior a la que tendría en el régimen de prima media; que de no querer la pensión podía optar por la devolución de saldos, incluido el bono pensional</w:t>
      </w:r>
      <w:r w:rsidRPr="00535853">
        <w:rPr>
          <w:rFonts w:ascii="Tahoma" w:hAnsi="Tahoma" w:cs="Tahoma"/>
          <w:sz w:val="24"/>
          <w:szCs w:val="24"/>
        </w:rPr>
        <w:t xml:space="preserve"> y agrega que no hubo reporte documental alguno de la información que recibió del asesor</w:t>
      </w:r>
      <w:r w:rsidR="00BE04D9" w:rsidRPr="00535853">
        <w:rPr>
          <w:rFonts w:ascii="Tahoma" w:hAnsi="Tahoma" w:cs="Tahoma"/>
          <w:sz w:val="24"/>
          <w:szCs w:val="24"/>
        </w:rPr>
        <w:t xml:space="preserve">. </w:t>
      </w:r>
    </w:p>
    <w:p w14:paraId="43679579" w14:textId="2480CC89" w:rsidR="329A3CA1" w:rsidRPr="00535853" w:rsidRDefault="329A3CA1" w:rsidP="00212AAE">
      <w:pPr>
        <w:spacing w:after="0" w:line="276" w:lineRule="auto"/>
        <w:ind w:firstLine="708"/>
        <w:jc w:val="both"/>
        <w:rPr>
          <w:rFonts w:ascii="Tahoma" w:hAnsi="Tahoma" w:cs="Tahoma"/>
          <w:sz w:val="24"/>
          <w:szCs w:val="24"/>
        </w:rPr>
      </w:pPr>
    </w:p>
    <w:p w14:paraId="78FBA87E" w14:textId="6EB35B4A" w:rsidR="007C39C7" w:rsidRPr="00535853" w:rsidRDefault="00CF3E0B" w:rsidP="00212AAE">
      <w:pPr>
        <w:spacing w:after="0" w:line="276" w:lineRule="auto"/>
        <w:ind w:firstLine="708"/>
        <w:jc w:val="both"/>
        <w:rPr>
          <w:rFonts w:ascii="Tahoma" w:hAnsi="Tahoma" w:cs="Tahoma"/>
          <w:sz w:val="24"/>
          <w:szCs w:val="24"/>
        </w:rPr>
      </w:pPr>
      <w:r w:rsidRPr="00535853">
        <w:rPr>
          <w:rFonts w:ascii="Tahoma" w:hAnsi="Tahoma" w:cs="Tahoma"/>
          <w:sz w:val="24"/>
          <w:szCs w:val="24"/>
        </w:rPr>
        <w:t>De otra parte,</w:t>
      </w:r>
      <w:r w:rsidR="00BE04D9" w:rsidRPr="00535853">
        <w:rPr>
          <w:rFonts w:ascii="Tahoma" w:hAnsi="Tahoma" w:cs="Tahoma"/>
          <w:sz w:val="24"/>
          <w:szCs w:val="24"/>
        </w:rPr>
        <w:t xml:space="preserve"> indica que</w:t>
      </w:r>
      <w:r w:rsidR="007C39C7" w:rsidRPr="00535853">
        <w:rPr>
          <w:rFonts w:ascii="Tahoma" w:hAnsi="Tahoma" w:cs="Tahoma"/>
          <w:sz w:val="24"/>
          <w:szCs w:val="24"/>
        </w:rPr>
        <w:t xml:space="preserve"> el </w:t>
      </w:r>
      <w:r w:rsidRPr="00535853">
        <w:rPr>
          <w:rFonts w:ascii="Tahoma" w:hAnsi="Tahoma" w:cs="Tahoma"/>
          <w:sz w:val="24"/>
          <w:szCs w:val="24"/>
        </w:rPr>
        <w:t>30</w:t>
      </w:r>
      <w:r w:rsidR="007C39C7" w:rsidRPr="00535853">
        <w:rPr>
          <w:rFonts w:ascii="Tahoma" w:hAnsi="Tahoma" w:cs="Tahoma"/>
          <w:sz w:val="24"/>
          <w:szCs w:val="24"/>
        </w:rPr>
        <w:t>-0</w:t>
      </w:r>
      <w:r w:rsidRPr="00535853">
        <w:rPr>
          <w:rFonts w:ascii="Tahoma" w:hAnsi="Tahoma" w:cs="Tahoma"/>
          <w:sz w:val="24"/>
          <w:szCs w:val="24"/>
        </w:rPr>
        <w:t>5</w:t>
      </w:r>
      <w:r w:rsidR="007C39C7" w:rsidRPr="00535853">
        <w:rPr>
          <w:rFonts w:ascii="Tahoma" w:hAnsi="Tahoma" w:cs="Tahoma"/>
          <w:sz w:val="24"/>
          <w:szCs w:val="24"/>
        </w:rPr>
        <w:t>-2019 elev</w:t>
      </w:r>
      <w:r w:rsidR="00BE04D9" w:rsidRPr="00535853">
        <w:rPr>
          <w:rFonts w:ascii="Tahoma" w:hAnsi="Tahoma" w:cs="Tahoma"/>
          <w:sz w:val="24"/>
          <w:szCs w:val="24"/>
        </w:rPr>
        <w:t>ó</w:t>
      </w:r>
      <w:r w:rsidR="007C39C7" w:rsidRPr="00535853">
        <w:rPr>
          <w:rFonts w:ascii="Tahoma" w:hAnsi="Tahoma" w:cs="Tahoma"/>
          <w:sz w:val="24"/>
          <w:szCs w:val="24"/>
        </w:rPr>
        <w:t xml:space="preserve"> solicitud de traslado </w:t>
      </w:r>
      <w:r w:rsidR="00BE04D9" w:rsidRPr="00535853">
        <w:rPr>
          <w:rFonts w:ascii="Tahoma" w:hAnsi="Tahoma" w:cs="Tahoma"/>
          <w:sz w:val="24"/>
          <w:szCs w:val="24"/>
        </w:rPr>
        <w:t>y</w:t>
      </w:r>
      <w:r w:rsidR="007C39C7" w:rsidRPr="00535853">
        <w:rPr>
          <w:rFonts w:ascii="Tahoma" w:hAnsi="Tahoma" w:cs="Tahoma"/>
          <w:sz w:val="24"/>
          <w:szCs w:val="24"/>
        </w:rPr>
        <w:t xml:space="preserve"> </w:t>
      </w:r>
      <w:r w:rsidRPr="00535853">
        <w:rPr>
          <w:rFonts w:ascii="Tahoma" w:hAnsi="Tahoma" w:cs="Tahoma"/>
          <w:sz w:val="24"/>
          <w:szCs w:val="24"/>
        </w:rPr>
        <w:t>obtuvo respuesta negativa de Colpensiones, quien le indicó que la misma no procedía por estar</w:t>
      </w:r>
      <w:r w:rsidR="007C39C7" w:rsidRPr="00535853">
        <w:rPr>
          <w:rFonts w:ascii="Tahoma" w:hAnsi="Tahoma" w:cs="Tahoma"/>
          <w:sz w:val="24"/>
          <w:szCs w:val="24"/>
        </w:rPr>
        <w:t xml:space="preserve"> en el margen de los diez años previos a la edad mínima</w:t>
      </w:r>
      <w:r w:rsidR="00BE04D9" w:rsidRPr="00535853">
        <w:rPr>
          <w:rFonts w:ascii="Tahoma" w:hAnsi="Tahoma" w:cs="Tahoma"/>
          <w:sz w:val="24"/>
          <w:szCs w:val="24"/>
        </w:rPr>
        <w:t xml:space="preserve"> para pensionarse</w:t>
      </w:r>
      <w:r w:rsidR="007C39C7" w:rsidRPr="00535853">
        <w:rPr>
          <w:rFonts w:ascii="Tahoma" w:hAnsi="Tahoma" w:cs="Tahoma"/>
          <w:sz w:val="24"/>
          <w:szCs w:val="24"/>
        </w:rPr>
        <w:t xml:space="preserve">. Finaliza afirmando que no fue debidamente asesorada </w:t>
      </w:r>
      <w:r w:rsidR="00BE04D9" w:rsidRPr="00535853">
        <w:rPr>
          <w:rFonts w:ascii="Tahoma" w:hAnsi="Tahoma" w:cs="Tahoma"/>
          <w:sz w:val="24"/>
          <w:szCs w:val="24"/>
        </w:rPr>
        <w:t>por</w:t>
      </w:r>
      <w:r w:rsidR="007C39C7" w:rsidRPr="00535853">
        <w:rPr>
          <w:rFonts w:ascii="Tahoma" w:hAnsi="Tahoma" w:cs="Tahoma"/>
          <w:sz w:val="24"/>
          <w:szCs w:val="24"/>
        </w:rPr>
        <w:t xml:space="preserve"> P</w:t>
      </w:r>
      <w:r w:rsidRPr="00535853">
        <w:rPr>
          <w:rFonts w:ascii="Tahoma" w:hAnsi="Tahoma" w:cs="Tahoma"/>
          <w:sz w:val="24"/>
          <w:szCs w:val="24"/>
        </w:rPr>
        <w:t>rotección</w:t>
      </w:r>
      <w:r w:rsidR="007C39C7" w:rsidRPr="00535853">
        <w:rPr>
          <w:rFonts w:ascii="Tahoma" w:hAnsi="Tahoma" w:cs="Tahoma"/>
          <w:sz w:val="24"/>
          <w:szCs w:val="24"/>
        </w:rPr>
        <w:t xml:space="preserve"> S.A.</w:t>
      </w:r>
      <w:r w:rsidRPr="00535853">
        <w:rPr>
          <w:rFonts w:ascii="Tahoma" w:hAnsi="Tahoma" w:cs="Tahoma"/>
          <w:sz w:val="24"/>
          <w:szCs w:val="24"/>
        </w:rPr>
        <w:t xml:space="preserve"> (antes Santander)</w:t>
      </w:r>
      <w:r w:rsidR="007C39C7" w:rsidRPr="00535853">
        <w:rPr>
          <w:rFonts w:ascii="Tahoma" w:hAnsi="Tahoma" w:cs="Tahoma"/>
          <w:sz w:val="24"/>
          <w:szCs w:val="24"/>
        </w:rPr>
        <w:t xml:space="preserve"> por lo que </w:t>
      </w:r>
      <w:r w:rsidR="005E12E1" w:rsidRPr="00535853">
        <w:rPr>
          <w:rFonts w:ascii="Tahoma" w:hAnsi="Tahoma" w:cs="Tahoma"/>
          <w:sz w:val="24"/>
          <w:szCs w:val="24"/>
        </w:rPr>
        <w:t>é</w:t>
      </w:r>
      <w:r w:rsidR="007C39C7" w:rsidRPr="00535853">
        <w:rPr>
          <w:rFonts w:ascii="Tahoma" w:hAnsi="Tahoma" w:cs="Tahoma"/>
          <w:sz w:val="24"/>
          <w:szCs w:val="24"/>
        </w:rPr>
        <w:t>sta incumplió con su deber de otorgarle la información necesaria previo a la decisión de traslado, además que lo único con que se cuenta es con el formulario de afiliación del cambio de régimen</w:t>
      </w:r>
      <w:r w:rsidR="00BE04D9" w:rsidRPr="00535853">
        <w:rPr>
          <w:rFonts w:ascii="Tahoma" w:hAnsi="Tahoma" w:cs="Tahoma"/>
          <w:sz w:val="24"/>
          <w:szCs w:val="24"/>
        </w:rPr>
        <w:t>.</w:t>
      </w:r>
    </w:p>
    <w:p w14:paraId="697BD1D9" w14:textId="77777777" w:rsidR="007C39C7" w:rsidRPr="00535853" w:rsidRDefault="007C39C7" w:rsidP="00212AAE">
      <w:pPr>
        <w:spacing w:after="0" w:line="276" w:lineRule="auto"/>
        <w:rPr>
          <w:rFonts w:ascii="Tahoma" w:hAnsi="Tahoma" w:cs="Tahoma"/>
          <w:sz w:val="24"/>
          <w:szCs w:val="24"/>
        </w:rPr>
      </w:pPr>
    </w:p>
    <w:p w14:paraId="4E2E5736" w14:textId="0FD54E5E" w:rsidR="007C39C7" w:rsidRPr="00535853" w:rsidRDefault="007C39C7" w:rsidP="00212AAE">
      <w:pPr>
        <w:spacing w:after="0" w:line="276" w:lineRule="auto"/>
        <w:ind w:firstLine="708"/>
        <w:jc w:val="both"/>
        <w:rPr>
          <w:rFonts w:ascii="Tahoma" w:hAnsi="Tahoma" w:cs="Tahoma"/>
          <w:sz w:val="24"/>
          <w:szCs w:val="24"/>
        </w:rPr>
      </w:pPr>
      <w:r w:rsidRPr="00535853">
        <w:rPr>
          <w:rFonts w:ascii="Tahoma" w:hAnsi="Tahoma" w:cs="Tahoma"/>
          <w:sz w:val="24"/>
          <w:szCs w:val="24"/>
        </w:rPr>
        <w:t xml:space="preserve">Colpensiones aceptó los hechos relativos a la vinculación que tuvo la actora al régimen de prima media y su traslado al RAIS; la negativa de aceptar el traslado por </w:t>
      </w:r>
      <w:r w:rsidRPr="00535853">
        <w:rPr>
          <w:rFonts w:ascii="Tahoma" w:hAnsi="Tahoma" w:cs="Tahoma"/>
          <w:sz w:val="24"/>
          <w:szCs w:val="24"/>
        </w:rPr>
        <w:lastRenderedPageBreak/>
        <w:t>faltarle menos de diez años para la edad mínima pensional</w:t>
      </w:r>
      <w:r w:rsidR="00CF3E0B" w:rsidRPr="00535853">
        <w:rPr>
          <w:rFonts w:ascii="Tahoma" w:hAnsi="Tahoma" w:cs="Tahoma"/>
          <w:sz w:val="24"/>
          <w:szCs w:val="24"/>
        </w:rPr>
        <w:t xml:space="preserve"> y</w:t>
      </w:r>
      <w:r w:rsidRPr="00535853">
        <w:rPr>
          <w:rFonts w:ascii="Tahoma" w:hAnsi="Tahoma" w:cs="Tahoma"/>
          <w:sz w:val="24"/>
          <w:szCs w:val="24"/>
        </w:rPr>
        <w:t xml:space="preserve"> </w:t>
      </w:r>
      <w:r w:rsidR="00CF3E0B" w:rsidRPr="00535853">
        <w:rPr>
          <w:rFonts w:ascii="Tahoma" w:hAnsi="Tahoma" w:cs="Tahoma"/>
          <w:sz w:val="24"/>
          <w:szCs w:val="24"/>
        </w:rPr>
        <w:t>s</w:t>
      </w:r>
      <w:r w:rsidRPr="00535853">
        <w:rPr>
          <w:rFonts w:ascii="Tahoma" w:hAnsi="Tahoma" w:cs="Tahoma"/>
          <w:sz w:val="24"/>
          <w:szCs w:val="24"/>
        </w:rPr>
        <w:t>e op</w:t>
      </w:r>
      <w:r w:rsidR="00CF3E0B" w:rsidRPr="00535853">
        <w:rPr>
          <w:rFonts w:ascii="Tahoma" w:hAnsi="Tahoma" w:cs="Tahoma"/>
          <w:sz w:val="24"/>
          <w:szCs w:val="24"/>
        </w:rPr>
        <w:t>uso</w:t>
      </w:r>
      <w:r w:rsidRPr="00535853">
        <w:rPr>
          <w:rFonts w:ascii="Tahoma" w:hAnsi="Tahoma" w:cs="Tahoma"/>
          <w:sz w:val="24"/>
          <w:szCs w:val="24"/>
        </w:rPr>
        <w:t xml:space="preserve"> a las pretensiones arguyendo que el traslado de régimen es válido</w:t>
      </w:r>
      <w:r w:rsidR="00CF3E0B" w:rsidRPr="00535853">
        <w:rPr>
          <w:rFonts w:ascii="Tahoma" w:hAnsi="Tahoma" w:cs="Tahoma"/>
          <w:sz w:val="24"/>
          <w:szCs w:val="24"/>
        </w:rPr>
        <w:t>, por lo que</w:t>
      </w:r>
      <w:r w:rsidRPr="00535853">
        <w:rPr>
          <w:rFonts w:ascii="Tahoma" w:hAnsi="Tahoma" w:cs="Tahoma"/>
          <w:sz w:val="24"/>
          <w:szCs w:val="24"/>
        </w:rPr>
        <w:t xml:space="preserve"> excepciona: “</w:t>
      </w:r>
      <w:r w:rsidR="00CF3E0B" w:rsidRPr="00535853">
        <w:rPr>
          <w:rFonts w:ascii="Tahoma" w:hAnsi="Tahoma" w:cs="Tahoma"/>
          <w:sz w:val="24"/>
          <w:szCs w:val="24"/>
        </w:rPr>
        <w:t>i</w:t>
      </w:r>
      <w:r w:rsidRPr="00535853">
        <w:rPr>
          <w:rFonts w:ascii="Tahoma" w:hAnsi="Tahoma" w:cs="Tahoma"/>
          <w:sz w:val="24"/>
          <w:szCs w:val="24"/>
        </w:rPr>
        <w:t>nexistencia de la obligación demandada” y “prescripción”</w:t>
      </w:r>
      <w:r w:rsidR="00CF3E0B" w:rsidRPr="00535853">
        <w:rPr>
          <w:rFonts w:ascii="Tahoma" w:hAnsi="Tahoma" w:cs="Tahoma"/>
          <w:sz w:val="24"/>
          <w:szCs w:val="24"/>
        </w:rPr>
        <w:t>.</w:t>
      </w:r>
      <w:r w:rsidRPr="00535853">
        <w:rPr>
          <w:rFonts w:ascii="Tahoma" w:hAnsi="Tahoma" w:cs="Tahoma"/>
          <w:sz w:val="24"/>
          <w:szCs w:val="24"/>
        </w:rPr>
        <w:t xml:space="preserve"> </w:t>
      </w:r>
    </w:p>
    <w:p w14:paraId="62D4833D" w14:textId="77777777" w:rsidR="007C39C7" w:rsidRPr="00535853" w:rsidRDefault="007C39C7" w:rsidP="00212AAE">
      <w:pPr>
        <w:spacing w:after="0" w:line="276" w:lineRule="auto"/>
        <w:rPr>
          <w:rFonts w:ascii="Tahoma" w:hAnsi="Tahoma" w:cs="Tahoma"/>
          <w:sz w:val="24"/>
          <w:szCs w:val="24"/>
        </w:rPr>
      </w:pPr>
    </w:p>
    <w:p w14:paraId="0DBBA616" w14:textId="3A234434" w:rsidR="007C39C7" w:rsidRPr="00535853" w:rsidRDefault="007C39C7" w:rsidP="00212AAE">
      <w:pPr>
        <w:spacing w:after="0" w:line="276" w:lineRule="auto"/>
        <w:ind w:firstLine="708"/>
        <w:jc w:val="both"/>
        <w:rPr>
          <w:rFonts w:ascii="Tahoma" w:hAnsi="Tahoma" w:cs="Tahoma"/>
          <w:sz w:val="24"/>
          <w:szCs w:val="24"/>
        </w:rPr>
      </w:pPr>
      <w:r w:rsidRPr="00535853">
        <w:rPr>
          <w:rFonts w:ascii="Tahoma" w:hAnsi="Tahoma" w:cs="Tahoma"/>
          <w:sz w:val="24"/>
          <w:szCs w:val="24"/>
        </w:rPr>
        <w:t>P</w:t>
      </w:r>
      <w:r w:rsidR="00CF3E0B" w:rsidRPr="00535853">
        <w:rPr>
          <w:rFonts w:ascii="Tahoma" w:hAnsi="Tahoma" w:cs="Tahoma"/>
          <w:sz w:val="24"/>
          <w:szCs w:val="24"/>
        </w:rPr>
        <w:t>rotección</w:t>
      </w:r>
      <w:r w:rsidRPr="00535853">
        <w:rPr>
          <w:rFonts w:ascii="Tahoma" w:hAnsi="Tahoma" w:cs="Tahoma"/>
          <w:sz w:val="24"/>
          <w:szCs w:val="24"/>
        </w:rPr>
        <w:t xml:space="preserve"> S.A</w:t>
      </w:r>
      <w:r w:rsidR="00BE04D9" w:rsidRPr="00535853">
        <w:rPr>
          <w:rFonts w:ascii="Tahoma" w:hAnsi="Tahoma" w:cs="Tahoma"/>
          <w:sz w:val="24"/>
          <w:szCs w:val="24"/>
        </w:rPr>
        <w:t>.</w:t>
      </w:r>
      <w:r w:rsidRPr="00535853">
        <w:rPr>
          <w:rFonts w:ascii="Tahoma" w:hAnsi="Tahoma" w:cs="Tahoma"/>
          <w:sz w:val="24"/>
          <w:szCs w:val="24"/>
        </w:rPr>
        <w:t>,</w:t>
      </w:r>
      <w:r w:rsidR="00BE04D9" w:rsidRPr="00535853">
        <w:rPr>
          <w:rFonts w:ascii="Tahoma" w:hAnsi="Tahoma" w:cs="Tahoma"/>
          <w:sz w:val="24"/>
          <w:szCs w:val="24"/>
        </w:rPr>
        <w:t xml:space="preserve"> por su parte,</w:t>
      </w:r>
      <w:r w:rsidRPr="00535853">
        <w:rPr>
          <w:rFonts w:ascii="Tahoma" w:hAnsi="Tahoma" w:cs="Tahoma"/>
          <w:sz w:val="24"/>
          <w:szCs w:val="24"/>
        </w:rPr>
        <w:t xml:space="preserve"> al contestar aceptó la vinculación que la actora tenía al </w:t>
      </w:r>
      <w:r w:rsidR="00BE04D9" w:rsidRPr="00535853">
        <w:rPr>
          <w:rFonts w:ascii="Tahoma" w:hAnsi="Tahoma" w:cs="Tahoma"/>
          <w:sz w:val="24"/>
          <w:szCs w:val="24"/>
        </w:rPr>
        <w:t>RAIS</w:t>
      </w:r>
      <w:r w:rsidRPr="00535853">
        <w:rPr>
          <w:rFonts w:ascii="Tahoma" w:hAnsi="Tahoma" w:cs="Tahoma"/>
          <w:sz w:val="24"/>
          <w:szCs w:val="24"/>
        </w:rPr>
        <w:t>, los aportes realizados y las respuestas otorgadas por P</w:t>
      </w:r>
      <w:r w:rsidR="00CF3E0B" w:rsidRPr="00535853">
        <w:rPr>
          <w:rFonts w:ascii="Tahoma" w:hAnsi="Tahoma" w:cs="Tahoma"/>
          <w:sz w:val="24"/>
          <w:szCs w:val="24"/>
        </w:rPr>
        <w:t>rotección</w:t>
      </w:r>
      <w:r w:rsidRPr="00535853">
        <w:rPr>
          <w:rFonts w:ascii="Tahoma" w:hAnsi="Tahoma" w:cs="Tahoma"/>
          <w:sz w:val="24"/>
          <w:szCs w:val="24"/>
        </w:rPr>
        <w:t xml:space="preserve"> S.A; se opuso a las pretensiones y como medios exceptivos presentó las de </w:t>
      </w:r>
      <w:r w:rsidRPr="00535853">
        <w:rPr>
          <w:rFonts w:ascii="Tahoma" w:hAnsi="Tahoma" w:cs="Tahoma"/>
          <w:i/>
          <w:sz w:val="24"/>
          <w:szCs w:val="24"/>
        </w:rPr>
        <w:t>“validez y eficacia de la afiliación al RAIS e inexistencia de vicios en el consentimiento”; “saneamiento de la eventual nulidad relativa”; “inexistencia de la obligación de devolver la comisión de administración en caso de que se declare la nulidad o ineficacia de la afiliación al RAIS”, “inexistencia de la obligación de devolver la comisión de administración en caso de que se declare la nulidad o ineficacia de la afiliación al RAIS”; “inexistencia de la obligación de devolver el pago al seguro previsional cuando se declara la nulidad o ineficacia de la afiliación al RAIS”; “prescripción”; “buena fe” y las “innominadas”</w:t>
      </w:r>
      <w:r w:rsidR="00BE04D9" w:rsidRPr="00535853">
        <w:rPr>
          <w:rFonts w:ascii="Tahoma" w:hAnsi="Tahoma" w:cs="Tahoma"/>
          <w:sz w:val="24"/>
          <w:szCs w:val="24"/>
        </w:rPr>
        <w:t>.</w:t>
      </w:r>
    </w:p>
    <w:p w14:paraId="72DF552F" w14:textId="77777777" w:rsidR="007C39C7" w:rsidRPr="00535853" w:rsidRDefault="007C39C7" w:rsidP="00212AAE">
      <w:pPr>
        <w:spacing w:after="0" w:line="276" w:lineRule="auto"/>
        <w:rPr>
          <w:rFonts w:ascii="Tahoma" w:hAnsi="Tahoma" w:cs="Tahoma"/>
          <w:sz w:val="24"/>
          <w:szCs w:val="24"/>
        </w:rPr>
      </w:pPr>
    </w:p>
    <w:p w14:paraId="56AEA3C6" w14:textId="43D7199E" w:rsidR="007C39C7" w:rsidRPr="00535853" w:rsidRDefault="007C39C7" w:rsidP="00212AAE">
      <w:pPr>
        <w:spacing w:after="0" w:line="276" w:lineRule="auto"/>
        <w:ind w:firstLine="708"/>
        <w:jc w:val="both"/>
        <w:rPr>
          <w:rFonts w:ascii="Tahoma" w:hAnsi="Tahoma" w:cs="Tahoma"/>
          <w:sz w:val="24"/>
          <w:szCs w:val="24"/>
        </w:rPr>
      </w:pPr>
      <w:r w:rsidRPr="00535853">
        <w:rPr>
          <w:rFonts w:ascii="Tahoma" w:hAnsi="Tahoma" w:cs="Tahoma"/>
          <w:sz w:val="24"/>
          <w:szCs w:val="24"/>
        </w:rPr>
        <w:t xml:space="preserve">En su defensa, señaló que </w:t>
      </w:r>
      <w:r w:rsidR="005E12E1" w:rsidRPr="00535853">
        <w:rPr>
          <w:rFonts w:ascii="Tahoma" w:hAnsi="Tahoma" w:cs="Tahoma"/>
          <w:sz w:val="24"/>
          <w:szCs w:val="24"/>
        </w:rPr>
        <w:t xml:space="preserve">a </w:t>
      </w:r>
      <w:r w:rsidRPr="00535853">
        <w:rPr>
          <w:rFonts w:ascii="Tahoma" w:hAnsi="Tahoma" w:cs="Tahoma"/>
          <w:sz w:val="24"/>
          <w:szCs w:val="24"/>
        </w:rPr>
        <w:t>la demandante se le había brindado toda la información pertinente, clara, veraz y oportuna respecto de las diferencias de cada régimen y las consecuencias del traslado y que, conforme a ello, la actora había suscrito el formulario de afiliación de manera libre, voluntaria y sin presiones, por lo que</w:t>
      </w:r>
      <w:r w:rsidR="00BE04D9" w:rsidRPr="00535853">
        <w:rPr>
          <w:rFonts w:ascii="Tahoma" w:hAnsi="Tahoma" w:cs="Tahoma"/>
          <w:sz w:val="24"/>
          <w:szCs w:val="24"/>
        </w:rPr>
        <w:t xml:space="preserve"> el traslado de régimen </w:t>
      </w:r>
      <w:r w:rsidR="00CF3E0B" w:rsidRPr="00535853">
        <w:rPr>
          <w:rFonts w:ascii="Tahoma" w:hAnsi="Tahoma" w:cs="Tahoma"/>
          <w:sz w:val="24"/>
          <w:szCs w:val="24"/>
        </w:rPr>
        <w:t>debía</w:t>
      </w:r>
      <w:r w:rsidR="00BE04D9" w:rsidRPr="00535853">
        <w:rPr>
          <w:rFonts w:ascii="Tahoma" w:hAnsi="Tahoma" w:cs="Tahoma"/>
          <w:sz w:val="24"/>
          <w:szCs w:val="24"/>
        </w:rPr>
        <w:t xml:space="preserve"> considerarse valido y vigente.</w:t>
      </w:r>
      <w:r w:rsidRPr="00535853">
        <w:rPr>
          <w:rFonts w:ascii="Tahoma" w:hAnsi="Tahoma" w:cs="Tahoma"/>
          <w:sz w:val="24"/>
          <w:szCs w:val="24"/>
        </w:rPr>
        <w:t xml:space="preserve"> Así mismo, admite que carecía de archivos de la asesoría dada a la demandante</w:t>
      </w:r>
      <w:r w:rsidR="00CF3E0B" w:rsidRPr="00535853">
        <w:rPr>
          <w:rFonts w:ascii="Tahoma" w:hAnsi="Tahoma" w:cs="Tahoma"/>
          <w:sz w:val="24"/>
          <w:szCs w:val="24"/>
        </w:rPr>
        <w:t>,</w:t>
      </w:r>
      <w:r w:rsidRPr="00535853">
        <w:rPr>
          <w:rFonts w:ascii="Tahoma" w:hAnsi="Tahoma" w:cs="Tahoma"/>
          <w:sz w:val="24"/>
          <w:szCs w:val="24"/>
        </w:rPr>
        <w:t xml:space="preserve"> la cual no era obligación tenerla para la época en que ocurrieron los hechos. De otro lado, señaló que el acto jurídico atacado era válido porque el formulario de afiliación se suscribió de manera libre, voluntaria y sin presiones, acto que fue precedido de la asesoría con personal capacitado, pero de llegarse a una conclusión contraria, tal situación ya estaría saneada. </w:t>
      </w:r>
    </w:p>
    <w:p w14:paraId="04CDC670" w14:textId="77777777" w:rsidR="007C39C7" w:rsidRPr="00535853" w:rsidRDefault="007C39C7" w:rsidP="00212AAE">
      <w:pPr>
        <w:spacing w:after="0" w:line="276" w:lineRule="auto"/>
        <w:rPr>
          <w:rFonts w:ascii="Tahoma" w:hAnsi="Tahoma" w:cs="Tahoma"/>
          <w:b/>
          <w:sz w:val="24"/>
          <w:szCs w:val="24"/>
        </w:rPr>
      </w:pPr>
    </w:p>
    <w:p w14:paraId="6542728E" w14:textId="77777777" w:rsidR="007C39C7" w:rsidRPr="00535853" w:rsidRDefault="007C39C7" w:rsidP="00212AAE">
      <w:pPr>
        <w:pStyle w:val="Prrafodelista"/>
        <w:numPr>
          <w:ilvl w:val="0"/>
          <w:numId w:val="1"/>
        </w:numPr>
        <w:spacing w:after="0" w:line="276" w:lineRule="auto"/>
        <w:jc w:val="center"/>
        <w:rPr>
          <w:rFonts w:ascii="Tahoma" w:hAnsi="Tahoma" w:cs="Tahoma"/>
          <w:b/>
          <w:sz w:val="24"/>
          <w:szCs w:val="24"/>
        </w:rPr>
      </w:pPr>
      <w:r w:rsidRPr="00535853">
        <w:rPr>
          <w:rFonts w:ascii="Tahoma" w:hAnsi="Tahoma" w:cs="Tahoma"/>
          <w:b/>
          <w:sz w:val="24"/>
          <w:szCs w:val="24"/>
        </w:rPr>
        <w:t>Sentencia de primera instancia</w:t>
      </w:r>
    </w:p>
    <w:p w14:paraId="41319072" w14:textId="77777777" w:rsidR="007C39C7" w:rsidRPr="00535853" w:rsidRDefault="007C39C7" w:rsidP="00212AAE">
      <w:pPr>
        <w:spacing w:after="0" w:line="276" w:lineRule="auto"/>
        <w:rPr>
          <w:rFonts w:ascii="Tahoma" w:hAnsi="Tahoma" w:cs="Tahoma"/>
          <w:sz w:val="24"/>
          <w:szCs w:val="24"/>
        </w:rPr>
      </w:pPr>
    </w:p>
    <w:p w14:paraId="2CD35CD3" w14:textId="07019C37" w:rsidR="00CF3E0B" w:rsidRPr="00535853" w:rsidRDefault="007C39C7" w:rsidP="00212AAE">
      <w:pPr>
        <w:spacing w:after="0" w:line="276" w:lineRule="auto"/>
        <w:ind w:firstLine="708"/>
        <w:jc w:val="both"/>
        <w:rPr>
          <w:rFonts w:ascii="Tahoma" w:hAnsi="Tahoma" w:cs="Tahoma"/>
          <w:sz w:val="24"/>
          <w:szCs w:val="24"/>
        </w:rPr>
      </w:pPr>
      <w:r w:rsidRPr="00535853">
        <w:rPr>
          <w:rFonts w:ascii="Tahoma" w:hAnsi="Tahoma" w:cs="Tahoma"/>
          <w:sz w:val="24"/>
          <w:szCs w:val="24"/>
        </w:rPr>
        <w:t>La Jueza de primer grado, declaró la ineficacia del traslado</w:t>
      </w:r>
      <w:r w:rsidR="00CF3E0B" w:rsidRPr="00535853">
        <w:rPr>
          <w:rFonts w:ascii="Tahoma" w:hAnsi="Tahoma" w:cs="Tahoma"/>
          <w:sz w:val="24"/>
          <w:szCs w:val="24"/>
        </w:rPr>
        <w:t xml:space="preserve"> que la demandante efectuó al RAIS a través de la AFP Santander -Hoy Protección- y en consecuencia ordenó a la AFP demandada el traslado con destino a COLPENSIONES de la totalidad del capital acumulado en la cuenta de Ahorro Individual de la demandante, con sus respectivos rendimiento financieros, bono pensional, en caso de que exista; sumas adicionales de la aseguradora en caso de haberlas recibido, todos los saldos, frutos e intereses; así como los gastos de administración, las cuotas de garantía de pensión mínima y seguros previsionales, con cargo a los recursos propios de la AFP e indexadas</w:t>
      </w:r>
      <w:r w:rsidR="00993571" w:rsidRPr="00535853">
        <w:rPr>
          <w:rFonts w:ascii="Tahoma" w:hAnsi="Tahoma" w:cs="Tahoma"/>
          <w:sz w:val="24"/>
          <w:szCs w:val="24"/>
        </w:rPr>
        <w:t xml:space="preserve"> e igualmente le ordenó a COLPENSIONES aceptar sin dilaciones el traslado de la actora, una vez reciba de la AFP demandada los recursos cuya devolución se ordena.</w:t>
      </w:r>
    </w:p>
    <w:p w14:paraId="34E21A51" w14:textId="77777777" w:rsidR="007C39C7" w:rsidRPr="00535853" w:rsidRDefault="007C39C7" w:rsidP="00212AAE">
      <w:pPr>
        <w:spacing w:after="0" w:line="276" w:lineRule="auto"/>
        <w:rPr>
          <w:rFonts w:ascii="Tahoma" w:hAnsi="Tahoma" w:cs="Tahoma"/>
          <w:sz w:val="24"/>
          <w:szCs w:val="24"/>
        </w:rPr>
      </w:pPr>
    </w:p>
    <w:p w14:paraId="61185B68" w14:textId="77777777" w:rsidR="007C39C7" w:rsidRPr="00535853" w:rsidRDefault="007C39C7" w:rsidP="00212AAE">
      <w:pPr>
        <w:spacing w:after="0" w:line="276" w:lineRule="auto"/>
        <w:ind w:firstLine="708"/>
        <w:jc w:val="both"/>
        <w:rPr>
          <w:rFonts w:ascii="Tahoma" w:hAnsi="Tahoma" w:cs="Tahoma"/>
          <w:sz w:val="24"/>
          <w:szCs w:val="24"/>
        </w:rPr>
      </w:pPr>
      <w:r w:rsidRPr="00535853">
        <w:rPr>
          <w:rFonts w:ascii="Tahoma" w:hAnsi="Tahoma" w:cs="Tahoma"/>
          <w:sz w:val="24"/>
          <w:szCs w:val="24"/>
        </w:rPr>
        <w:t xml:space="preserve">Para llegar a tal determinación, hizo una ilustración histórica de los requisitos de la afiliación a un régimen pensional; de la libertad de selección por parte de los afiliados y de las formalidades, requisitos y efectos del debido diligenciamiento del formulario de afiliación e hizo consideraciones frente a la movilidad entre regímenes, </w:t>
      </w:r>
      <w:r w:rsidRPr="00535853">
        <w:rPr>
          <w:rFonts w:ascii="Tahoma" w:hAnsi="Tahoma" w:cs="Tahoma"/>
          <w:sz w:val="24"/>
          <w:szCs w:val="24"/>
        </w:rPr>
        <w:lastRenderedPageBreak/>
        <w:t xml:space="preserve">arguyendo que este tenía inherente el concepto de libertad y voluntad, implicando ello que la decisión debía estar precedida de conocimiento e información por parte del usuario para hacer eficaz el acto jurídico. </w:t>
      </w:r>
    </w:p>
    <w:p w14:paraId="4DA18232" w14:textId="4C852DF5" w:rsidR="007C39C7" w:rsidRPr="00535853" w:rsidRDefault="007C39C7" w:rsidP="00212AAE">
      <w:pPr>
        <w:spacing w:after="0" w:line="276" w:lineRule="auto"/>
        <w:rPr>
          <w:rFonts w:ascii="Tahoma" w:hAnsi="Tahoma" w:cs="Tahoma"/>
          <w:sz w:val="24"/>
          <w:szCs w:val="24"/>
        </w:rPr>
      </w:pPr>
    </w:p>
    <w:p w14:paraId="480C906E" w14:textId="3C62F7ED" w:rsidR="007C39C7" w:rsidRPr="00535853" w:rsidRDefault="007C39C7" w:rsidP="00212AAE">
      <w:pPr>
        <w:spacing w:after="0" w:line="276" w:lineRule="auto"/>
        <w:ind w:firstLine="708"/>
        <w:jc w:val="both"/>
        <w:rPr>
          <w:rFonts w:ascii="Tahoma" w:hAnsi="Tahoma" w:cs="Tahoma"/>
          <w:sz w:val="24"/>
          <w:szCs w:val="24"/>
        </w:rPr>
      </w:pPr>
      <w:r w:rsidRPr="00535853">
        <w:rPr>
          <w:rFonts w:ascii="Tahoma" w:hAnsi="Tahoma" w:cs="Tahoma"/>
          <w:sz w:val="24"/>
          <w:szCs w:val="24"/>
        </w:rPr>
        <w:t>Así mismo, concluy</w:t>
      </w:r>
      <w:r w:rsidR="00993571" w:rsidRPr="00535853">
        <w:rPr>
          <w:rFonts w:ascii="Tahoma" w:hAnsi="Tahoma" w:cs="Tahoma"/>
          <w:sz w:val="24"/>
          <w:szCs w:val="24"/>
        </w:rPr>
        <w:t>ó</w:t>
      </w:r>
      <w:r w:rsidRPr="00535853">
        <w:rPr>
          <w:rFonts w:ascii="Tahoma" w:hAnsi="Tahoma" w:cs="Tahoma"/>
          <w:sz w:val="24"/>
          <w:szCs w:val="24"/>
        </w:rPr>
        <w:t xml:space="preserve"> que no era suficiente el diligenciamiento del formulario de afiliación para entender eficaz el traslado bajo el entendido que era obligación de las </w:t>
      </w:r>
      <w:proofErr w:type="spellStart"/>
      <w:r w:rsidRPr="00535853">
        <w:rPr>
          <w:rFonts w:ascii="Tahoma" w:hAnsi="Tahoma" w:cs="Tahoma"/>
          <w:sz w:val="24"/>
          <w:szCs w:val="24"/>
        </w:rPr>
        <w:t>AFP´s</w:t>
      </w:r>
      <w:proofErr w:type="spellEnd"/>
      <w:r w:rsidRPr="00535853">
        <w:rPr>
          <w:rFonts w:ascii="Tahoma" w:hAnsi="Tahoma" w:cs="Tahoma"/>
          <w:sz w:val="24"/>
          <w:szCs w:val="24"/>
        </w:rPr>
        <w:t xml:space="preserve"> informar previamente a</w:t>
      </w:r>
      <w:r w:rsidR="00993571" w:rsidRPr="00535853">
        <w:rPr>
          <w:rFonts w:ascii="Tahoma" w:hAnsi="Tahoma" w:cs="Tahoma"/>
          <w:sz w:val="24"/>
          <w:szCs w:val="24"/>
        </w:rPr>
        <w:t xml:space="preserve"> la</w:t>
      </w:r>
      <w:r w:rsidRPr="00535853">
        <w:rPr>
          <w:rFonts w:ascii="Tahoma" w:hAnsi="Tahoma" w:cs="Tahoma"/>
          <w:sz w:val="24"/>
          <w:szCs w:val="24"/>
        </w:rPr>
        <w:t xml:space="preserve"> afiliad</w:t>
      </w:r>
      <w:r w:rsidR="00993571" w:rsidRPr="00535853">
        <w:rPr>
          <w:rFonts w:ascii="Tahoma" w:hAnsi="Tahoma" w:cs="Tahoma"/>
          <w:sz w:val="24"/>
          <w:szCs w:val="24"/>
        </w:rPr>
        <w:t>a</w:t>
      </w:r>
      <w:r w:rsidRPr="00535853">
        <w:rPr>
          <w:rFonts w:ascii="Tahoma" w:hAnsi="Tahoma" w:cs="Tahoma"/>
          <w:sz w:val="24"/>
          <w:szCs w:val="24"/>
        </w:rPr>
        <w:t xml:space="preserve"> sobre las características, condiciones, riesgos, diferencias, requisitos, efectos, beneficios, perjuicios y demás aspectos relevantes de los regímenes pensionales, exigencias contempladas desde la génesis de la Ley 100 de 1993 y el Decreto 663/93, además del desarrollo jurisprudencial que frente a ello ha tenido por la Sala de Casación Laboral de la Corte Suprema de Justicia desde el año 2008. </w:t>
      </w:r>
    </w:p>
    <w:p w14:paraId="17763CF5" w14:textId="77777777" w:rsidR="00743063" w:rsidRPr="00535853" w:rsidRDefault="00743063" w:rsidP="00212AAE">
      <w:pPr>
        <w:spacing w:after="0" w:line="276" w:lineRule="auto"/>
        <w:rPr>
          <w:rFonts w:ascii="Tahoma" w:hAnsi="Tahoma" w:cs="Tahoma"/>
          <w:sz w:val="24"/>
          <w:szCs w:val="24"/>
        </w:rPr>
      </w:pPr>
    </w:p>
    <w:p w14:paraId="193D8B6D" w14:textId="3FAC0AED" w:rsidR="008F1912" w:rsidRPr="00535853" w:rsidRDefault="007C39C7" w:rsidP="00212AAE">
      <w:pPr>
        <w:spacing w:after="0" w:line="276" w:lineRule="auto"/>
        <w:ind w:firstLine="709"/>
        <w:jc w:val="both"/>
        <w:rPr>
          <w:rFonts w:ascii="Tahoma" w:hAnsi="Tahoma" w:cs="Tahoma"/>
          <w:sz w:val="24"/>
          <w:szCs w:val="24"/>
        </w:rPr>
      </w:pPr>
      <w:r w:rsidRPr="00535853">
        <w:rPr>
          <w:rFonts w:ascii="Tahoma" w:hAnsi="Tahoma" w:cs="Tahoma"/>
          <w:sz w:val="24"/>
          <w:szCs w:val="24"/>
        </w:rPr>
        <w:t xml:space="preserve">Al resolver el caso concreto, estableció que la AFP había incumplido con su deber de información porque había quedado en evidencia que a la demandante no se le suministró la información suficiente, por lo que, la encontró precaria, parcializada y en otros aspectos sobredimensionada, sin que hubiera advertido o explicado lo que la actora requería para adoptar una decisión informada, razón por la cual no pudo comparar ni sopesar los regímenes que estaban dispuestos para su selección, sin que además la AFP </w:t>
      </w:r>
      <w:r w:rsidR="005E12E1" w:rsidRPr="00535853">
        <w:rPr>
          <w:rFonts w:ascii="Tahoma" w:hAnsi="Tahoma" w:cs="Tahoma"/>
          <w:sz w:val="24"/>
          <w:szCs w:val="24"/>
        </w:rPr>
        <w:t>Protección</w:t>
      </w:r>
      <w:r w:rsidRPr="00535853">
        <w:rPr>
          <w:rFonts w:ascii="Tahoma" w:hAnsi="Tahoma" w:cs="Tahoma"/>
          <w:sz w:val="24"/>
          <w:szCs w:val="24"/>
        </w:rPr>
        <w:t xml:space="preserve"> hubiera cumplido con la carga de la prueba que demostrara la clase de información que suministró a la afiliada. </w:t>
      </w:r>
    </w:p>
    <w:p w14:paraId="139848F3" w14:textId="77777777" w:rsidR="008F1912" w:rsidRPr="00535853" w:rsidRDefault="008F1912" w:rsidP="00212AAE">
      <w:pPr>
        <w:spacing w:after="0" w:line="276" w:lineRule="auto"/>
        <w:ind w:firstLine="709"/>
        <w:jc w:val="both"/>
        <w:rPr>
          <w:rFonts w:ascii="Tahoma" w:hAnsi="Tahoma" w:cs="Tahoma"/>
          <w:sz w:val="24"/>
          <w:szCs w:val="24"/>
        </w:rPr>
      </w:pPr>
    </w:p>
    <w:p w14:paraId="797F5719" w14:textId="4DB89CF7" w:rsidR="007C39C7" w:rsidRPr="00535853" w:rsidRDefault="007C39C7" w:rsidP="00212AAE">
      <w:pPr>
        <w:pStyle w:val="Prrafodelista"/>
        <w:numPr>
          <w:ilvl w:val="0"/>
          <w:numId w:val="1"/>
        </w:numPr>
        <w:spacing w:after="0" w:line="276" w:lineRule="auto"/>
        <w:jc w:val="center"/>
        <w:rPr>
          <w:rFonts w:ascii="Tahoma" w:hAnsi="Tahoma" w:cs="Tahoma"/>
          <w:b/>
          <w:sz w:val="24"/>
          <w:szCs w:val="24"/>
        </w:rPr>
      </w:pPr>
      <w:r w:rsidRPr="00535853">
        <w:rPr>
          <w:rFonts w:ascii="Tahoma" w:hAnsi="Tahoma" w:cs="Tahoma"/>
          <w:b/>
          <w:sz w:val="24"/>
          <w:szCs w:val="24"/>
        </w:rPr>
        <w:t>Recursos de apelación y procedencia de la consulta</w:t>
      </w:r>
    </w:p>
    <w:p w14:paraId="3ADD9560" w14:textId="3E2EF456" w:rsidR="007C39C7" w:rsidRPr="00535853" w:rsidRDefault="007C39C7" w:rsidP="00212AAE">
      <w:pPr>
        <w:spacing w:after="0" w:line="276" w:lineRule="auto"/>
        <w:rPr>
          <w:rFonts w:ascii="Tahoma" w:hAnsi="Tahoma" w:cs="Tahoma"/>
          <w:sz w:val="24"/>
          <w:szCs w:val="24"/>
        </w:rPr>
      </w:pPr>
    </w:p>
    <w:p w14:paraId="61B8510D" w14:textId="50707684" w:rsidR="007C39C7" w:rsidRPr="00535853" w:rsidRDefault="13797862" w:rsidP="00212AAE">
      <w:pPr>
        <w:spacing w:after="0" w:line="276" w:lineRule="auto"/>
        <w:ind w:firstLine="708"/>
        <w:jc w:val="both"/>
        <w:rPr>
          <w:rFonts w:ascii="Tahoma" w:hAnsi="Tahoma" w:cs="Tahoma"/>
          <w:sz w:val="24"/>
          <w:szCs w:val="24"/>
        </w:rPr>
      </w:pPr>
      <w:r w:rsidRPr="00535853">
        <w:rPr>
          <w:rFonts w:ascii="Tahoma" w:hAnsi="Tahoma" w:cs="Tahoma"/>
          <w:sz w:val="24"/>
          <w:szCs w:val="24"/>
        </w:rPr>
        <w:t xml:space="preserve">El </w:t>
      </w:r>
      <w:r w:rsidR="00993571" w:rsidRPr="00535853">
        <w:rPr>
          <w:rFonts w:ascii="Tahoma" w:hAnsi="Tahoma" w:cs="Tahoma"/>
          <w:sz w:val="24"/>
          <w:szCs w:val="24"/>
        </w:rPr>
        <w:t>apoderad</w:t>
      </w:r>
      <w:r w:rsidR="47F3365A" w:rsidRPr="00535853">
        <w:rPr>
          <w:rFonts w:ascii="Tahoma" w:hAnsi="Tahoma" w:cs="Tahoma"/>
          <w:sz w:val="24"/>
          <w:szCs w:val="24"/>
        </w:rPr>
        <w:t>o</w:t>
      </w:r>
      <w:r w:rsidR="00993571" w:rsidRPr="00535853">
        <w:rPr>
          <w:rFonts w:ascii="Tahoma" w:hAnsi="Tahoma" w:cs="Tahoma"/>
          <w:sz w:val="24"/>
          <w:szCs w:val="24"/>
        </w:rPr>
        <w:t xml:space="preserve"> de</w:t>
      </w:r>
      <w:r w:rsidR="007C39C7" w:rsidRPr="00535853">
        <w:rPr>
          <w:rFonts w:ascii="Tahoma" w:hAnsi="Tahoma" w:cs="Tahoma"/>
          <w:sz w:val="24"/>
          <w:szCs w:val="24"/>
        </w:rPr>
        <w:t xml:space="preserve"> P</w:t>
      </w:r>
      <w:r w:rsidR="00993571" w:rsidRPr="00535853">
        <w:rPr>
          <w:rFonts w:ascii="Tahoma" w:hAnsi="Tahoma" w:cs="Tahoma"/>
          <w:sz w:val="24"/>
          <w:szCs w:val="24"/>
        </w:rPr>
        <w:t>rotección</w:t>
      </w:r>
      <w:r w:rsidR="007C39C7" w:rsidRPr="00535853">
        <w:rPr>
          <w:rFonts w:ascii="Tahoma" w:hAnsi="Tahoma" w:cs="Tahoma"/>
          <w:sz w:val="24"/>
          <w:szCs w:val="24"/>
        </w:rPr>
        <w:t xml:space="preserve"> S.A., atacó la decisión arguyendo que con el interrogatorio de parte se había demostrado que el tipo de información dada a la demandante era acorde con lo exigido para la época en que se produjo el traslado, pues se le había dado información sobre ambos regímenes</w:t>
      </w:r>
      <w:r w:rsidR="00743063" w:rsidRPr="00535853">
        <w:rPr>
          <w:rFonts w:ascii="Tahoma" w:hAnsi="Tahoma" w:cs="Tahoma"/>
          <w:sz w:val="24"/>
          <w:szCs w:val="24"/>
        </w:rPr>
        <w:t xml:space="preserve"> y las implicaciones del traslado</w:t>
      </w:r>
      <w:r w:rsidR="007C39C7" w:rsidRPr="00535853">
        <w:rPr>
          <w:rFonts w:ascii="Tahoma" w:hAnsi="Tahoma" w:cs="Tahoma"/>
          <w:sz w:val="24"/>
          <w:szCs w:val="24"/>
        </w:rPr>
        <w:t>.  Además</w:t>
      </w:r>
      <w:r w:rsidR="00743063" w:rsidRPr="00535853">
        <w:rPr>
          <w:rFonts w:ascii="Tahoma" w:hAnsi="Tahoma" w:cs="Tahoma"/>
          <w:sz w:val="24"/>
          <w:szCs w:val="24"/>
        </w:rPr>
        <w:t>, se opuso a la condena en costas y a la devolución de los rendimientos financieros, pues esta orden vulnera el principio de sostenibilidad financiera y constituye un enriquecimiento sin causa para Colpensiones, quien no solo obtiene la devolución de dichos recargos sino también de los rendimientos que ha tenido el capital ahorrado por la demandante, que, según estudios de Asofondos, llegan a constituir casi el 74% de los recursos de las cuentas de ahorro individual.</w:t>
      </w:r>
      <w:r w:rsidR="009563E5" w:rsidRPr="00535853">
        <w:rPr>
          <w:rFonts w:ascii="Tahoma" w:hAnsi="Tahoma" w:cs="Tahoma"/>
          <w:sz w:val="24"/>
          <w:szCs w:val="24"/>
        </w:rPr>
        <w:t xml:space="preserve"> Adicionalmente, no se puede perder de vista que transcurrió mucho tiempo entre el traslado y la fecha en que la demandante pretendió retornar al Régimen de Prima Media, con lo cual perdió la posibilidad de trasladarse, pues cuando quiso hacerlo ya le faltaba menos de 10 años para pensionarse y en este caso la Ley prohíbe traslado entre regímenes, como es bien sabido.</w:t>
      </w:r>
    </w:p>
    <w:p w14:paraId="5ED35509" w14:textId="4C0385C0" w:rsidR="007C39C7" w:rsidRPr="00535853" w:rsidRDefault="007C39C7" w:rsidP="00212AAE">
      <w:pPr>
        <w:spacing w:after="0" w:line="276" w:lineRule="auto"/>
        <w:rPr>
          <w:rFonts w:ascii="Tahoma" w:hAnsi="Tahoma" w:cs="Tahoma"/>
          <w:sz w:val="24"/>
          <w:szCs w:val="24"/>
        </w:rPr>
      </w:pPr>
      <w:r w:rsidRPr="00535853">
        <w:rPr>
          <w:rFonts w:ascii="Tahoma" w:hAnsi="Tahoma" w:cs="Tahoma"/>
          <w:sz w:val="24"/>
          <w:szCs w:val="24"/>
        </w:rPr>
        <w:t xml:space="preserve"> </w:t>
      </w:r>
    </w:p>
    <w:p w14:paraId="6C7215E8" w14:textId="4528DC4A" w:rsidR="007C39C7" w:rsidRPr="00535853" w:rsidRDefault="007C39C7" w:rsidP="00212AAE">
      <w:pPr>
        <w:spacing w:after="0" w:line="276" w:lineRule="auto"/>
        <w:ind w:firstLine="708"/>
        <w:jc w:val="both"/>
        <w:rPr>
          <w:rFonts w:ascii="Tahoma" w:hAnsi="Tahoma" w:cs="Tahoma"/>
          <w:sz w:val="24"/>
          <w:szCs w:val="24"/>
        </w:rPr>
      </w:pPr>
      <w:r w:rsidRPr="00535853">
        <w:rPr>
          <w:rFonts w:ascii="Tahoma" w:hAnsi="Tahoma" w:cs="Tahoma"/>
          <w:sz w:val="24"/>
          <w:szCs w:val="24"/>
        </w:rPr>
        <w:t xml:space="preserve">A su turno, </w:t>
      </w:r>
      <w:r w:rsidR="53AE902B" w:rsidRPr="00535853">
        <w:rPr>
          <w:rFonts w:ascii="Tahoma" w:hAnsi="Tahoma" w:cs="Tahoma"/>
          <w:sz w:val="24"/>
          <w:szCs w:val="24"/>
        </w:rPr>
        <w:t>la</w:t>
      </w:r>
      <w:r w:rsidRPr="00535853">
        <w:rPr>
          <w:rFonts w:ascii="Tahoma" w:hAnsi="Tahoma" w:cs="Tahoma"/>
          <w:sz w:val="24"/>
          <w:szCs w:val="24"/>
        </w:rPr>
        <w:t xml:space="preserve"> representante judicial de Colpensiones sustentó su alzada aduciendo que la imposibilidad de trasladarse faltándole diez años para pensionarse, era una exigencia legal que impedía el retorno de la demandante al régimen de prima media.  </w:t>
      </w:r>
      <w:r w:rsidR="009563E5" w:rsidRPr="00535853">
        <w:rPr>
          <w:rFonts w:ascii="Tahoma" w:hAnsi="Tahoma" w:cs="Tahoma"/>
          <w:sz w:val="24"/>
          <w:szCs w:val="24"/>
        </w:rPr>
        <w:t>Y, adicionalmente, considera que se debe presumir que la</w:t>
      </w:r>
      <w:r w:rsidRPr="00535853">
        <w:rPr>
          <w:rFonts w:ascii="Tahoma" w:hAnsi="Tahoma" w:cs="Tahoma"/>
          <w:sz w:val="24"/>
          <w:szCs w:val="24"/>
        </w:rPr>
        <w:t xml:space="preserve"> AFP había cumplido con el deber de información atendiendo las exigencias de la época</w:t>
      </w:r>
      <w:r w:rsidR="009563E5" w:rsidRPr="00535853">
        <w:rPr>
          <w:rFonts w:ascii="Tahoma" w:hAnsi="Tahoma" w:cs="Tahoma"/>
          <w:sz w:val="24"/>
          <w:szCs w:val="24"/>
        </w:rPr>
        <w:t>,</w:t>
      </w:r>
      <w:r w:rsidRPr="00535853">
        <w:rPr>
          <w:rFonts w:ascii="Tahoma" w:hAnsi="Tahoma" w:cs="Tahoma"/>
          <w:sz w:val="24"/>
          <w:szCs w:val="24"/>
        </w:rPr>
        <w:t xml:space="preserve"> que eran tan básicas que bastaba con el formato de afiliación para entender que el acto era válido </w:t>
      </w:r>
      <w:r w:rsidRPr="00535853">
        <w:rPr>
          <w:rFonts w:ascii="Tahoma" w:hAnsi="Tahoma" w:cs="Tahoma"/>
          <w:sz w:val="24"/>
          <w:szCs w:val="24"/>
        </w:rPr>
        <w:lastRenderedPageBreak/>
        <w:t xml:space="preserve">porque tampoco se podía exigir una información con características de una ley que para el momento no existía, es decir, sin atender el momento histórico.  Así mismo, refiere que no era posible que se hubiera sorprendido a la parte demandada con la carga dinámica de la prueba para exigirle una actividad probatoria que no podía ser aplicada y sin asignarle un esfuerzo probatorio al demandante quien además tampoco había hecho afirmaciones indefinidas. </w:t>
      </w:r>
    </w:p>
    <w:p w14:paraId="6FBF44BD" w14:textId="77777777" w:rsidR="007C39C7" w:rsidRPr="00535853" w:rsidRDefault="007C39C7" w:rsidP="00212AAE">
      <w:pPr>
        <w:spacing w:after="0" w:line="276" w:lineRule="auto"/>
        <w:rPr>
          <w:rFonts w:ascii="Tahoma" w:hAnsi="Tahoma" w:cs="Tahoma"/>
          <w:sz w:val="24"/>
          <w:szCs w:val="24"/>
        </w:rPr>
      </w:pPr>
    </w:p>
    <w:p w14:paraId="465EC4D4" w14:textId="51291221" w:rsidR="007C39C7" w:rsidRPr="00535853" w:rsidRDefault="007C39C7" w:rsidP="00212AAE">
      <w:pPr>
        <w:spacing w:after="0" w:line="276" w:lineRule="auto"/>
        <w:ind w:firstLine="708"/>
        <w:rPr>
          <w:rFonts w:ascii="Tahoma" w:hAnsi="Tahoma" w:cs="Tahoma"/>
          <w:sz w:val="24"/>
          <w:szCs w:val="24"/>
        </w:rPr>
      </w:pPr>
      <w:r w:rsidRPr="00535853">
        <w:rPr>
          <w:rFonts w:ascii="Tahoma" w:hAnsi="Tahoma" w:cs="Tahoma"/>
          <w:sz w:val="24"/>
          <w:szCs w:val="24"/>
        </w:rPr>
        <w:t xml:space="preserve">Finalmente hay que advertir que se concedió el grado jurisdiccional de consulta en favor de COLPENSIONES, lo que le permite a la Sala revisar la totalidad de la sentencia de primera instancia. </w:t>
      </w:r>
    </w:p>
    <w:p w14:paraId="63DCFE53" w14:textId="77777777" w:rsidR="005E12E1" w:rsidRPr="00535853" w:rsidRDefault="005E12E1" w:rsidP="00212AAE">
      <w:pPr>
        <w:spacing w:after="0" w:line="276" w:lineRule="auto"/>
        <w:ind w:firstLine="708"/>
        <w:rPr>
          <w:rFonts w:ascii="Tahoma" w:hAnsi="Tahoma" w:cs="Tahoma"/>
          <w:sz w:val="24"/>
          <w:szCs w:val="24"/>
        </w:rPr>
      </w:pPr>
    </w:p>
    <w:p w14:paraId="3CB1E211" w14:textId="77777777" w:rsidR="007C39C7" w:rsidRPr="00535853" w:rsidRDefault="007C39C7" w:rsidP="00212AAE">
      <w:pPr>
        <w:pStyle w:val="Prrafodelista"/>
        <w:numPr>
          <w:ilvl w:val="0"/>
          <w:numId w:val="1"/>
        </w:numPr>
        <w:spacing w:after="0" w:line="276" w:lineRule="auto"/>
        <w:ind w:left="0" w:firstLine="0"/>
        <w:jc w:val="center"/>
        <w:rPr>
          <w:rFonts w:ascii="Tahoma" w:hAnsi="Tahoma" w:cs="Tahoma"/>
          <w:b/>
          <w:sz w:val="24"/>
          <w:szCs w:val="24"/>
        </w:rPr>
      </w:pPr>
      <w:r w:rsidRPr="00535853">
        <w:rPr>
          <w:rFonts w:ascii="Tahoma" w:hAnsi="Tahoma" w:cs="Tahoma"/>
          <w:b/>
          <w:sz w:val="24"/>
          <w:szCs w:val="24"/>
        </w:rPr>
        <w:t>Alegatos de conclusión</w:t>
      </w:r>
    </w:p>
    <w:p w14:paraId="5059C1A1" w14:textId="48504F6B" w:rsidR="007C39C7" w:rsidRPr="00535853" w:rsidRDefault="007C39C7" w:rsidP="00212AAE">
      <w:pPr>
        <w:spacing w:after="0" w:line="276" w:lineRule="auto"/>
        <w:rPr>
          <w:rFonts w:ascii="Tahoma" w:hAnsi="Tahoma" w:cs="Tahoma"/>
          <w:sz w:val="24"/>
          <w:szCs w:val="24"/>
        </w:rPr>
      </w:pPr>
    </w:p>
    <w:p w14:paraId="1E660B0B" w14:textId="77777777" w:rsidR="007C39C7" w:rsidRPr="00535853" w:rsidRDefault="007C39C7" w:rsidP="00212AAE">
      <w:pPr>
        <w:spacing w:after="0" w:line="276" w:lineRule="auto"/>
        <w:ind w:firstLine="708"/>
        <w:jc w:val="both"/>
        <w:rPr>
          <w:rFonts w:ascii="Tahoma" w:hAnsi="Tahoma" w:cs="Tahoma"/>
          <w:sz w:val="24"/>
          <w:szCs w:val="24"/>
        </w:rPr>
      </w:pPr>
      <w:r w:rsidRPr="00535853">
        <w:rPr>
          <w:rFonts w:ascii="Tahoma" w:hAnsi="Tahoma" w:cs="Tahoma"/>
          <w:sz w:val="24"/>
          <w:szCs w:val="24"/>
        </w:rPr>
        <w:t>Analizados los alegatos presentados por escrito por las partes, mismos que obran en el expediente digital y a los cuales nos remitimos por economía procesal en virtud del artículo 280 del C.G.P., la Sala encuentra que</w:t>
      </w:r>
      <w:r w:rsidR="00743063" w:rsidRPr="00535853">
        <w:rPr>
          <w:rFonts w:ascii="Tahoma" w:hAnsi="Tahoma" w:cs="Tahoma"/>
          <w:sz w:val="24"/>
          <w:szCs w:val="24"/>
        </w:rPr>
        <w:t xml:space="preserve"> </w:t>
      </w:r>
      <w:r w:rsidRPr="00535853">
        <w:rPr>
          <w:rFonts w:ascii="Tahoma" w:hAnsi="Tahoma" w:cs="Tahoma"/>
          <w:sz w:val="24"/>
          <w:szCs w:val="24"/>
        </w:rPr>
        <w:t xml:space="preserve">los argumentos fácticos y jurídicos expresados concuerdan con los puntos objeto de discusión en esta instancia y se relacionan con el problema jurídico que se expresa a continuación.  Por otra parte, el Ministerio Público no rindió concepto en este asunto. </w:t>
      </w:r>
    </w:p>
    <w:p w14:paraId="4BC25866" w14:textId="77777777" w:rsidR="007C39C7" w:rsidRPr="00535853" w:rsidRDefault="007C39C7" w:rsidP="00212AAE">
      <w:pPr>
        <w:spacing w:after="0" w:line="276" w:lineRule="auto"/>
        <w:rPr>
          <w:rFonts w:ascii="Tahoma" w:hAnsi="Tahoma" w:cs="Tahoma"/>
          <w:sz w:val="24"/>
          <w:szCs w:val="24"/>
        </w:rPr>
      </w:pPr>
    </w:p>
    <w:p w14:paraId="79C60BC1" w14:textId="77777777" w:rsidR="007C39C7" w:rsidRPr="00535853" w:rsidRDefault="007C39C7" w:rsidP="00212AAE">
      <w:pPr>
        <w:pStyle w:val="Prrafodelista"/>
        <w:numPr>
          <w:ilvl w:val="0"/>
          <w:numId w:val="1"/>
        </w:numPr>
        <w:spacing w:after="0" w:line="276" w:lineRule="auto"/>
        <w:ind w:left="0" w:firstLine="0"/>
        <w:jc w:val="center"/>
        <w:rPr>
          <w:rFonts w:ascii="Tahoma" w:hAnsi="Tahoma" w:cs="Tahoma"/>
          <w:b/>
          <w:sz w:val="24"/>
          <w:szCs w:val="24"/>
        </w:rPr>
      </w:pPr>
      <w:r w:rsidRPr="00535853">
        <w:rPr>
          <w:rFonts w:ascii="Tahoma" w:hAnsi="Tahoma" w:cs="Tahoma"/>
          <w:b/>
          <w:sz w:val="24"/>
          <w:szCs w:val="24"/>
        </w:rPr>
        <w:t>Problemas jurídicos por resolver</w:t>
      </w:r>
    </w:p>
    <w:p w14:paraId="3A862DC3" w14:textId="0E3A5899" w:rsidR="007C39C7" w:rsidRPr="00535853" w:rsidRDefault="007C39C7" w:rsidP="00212AAE">
      <w:pPr>
        <w:spacing w:after="0" w:line="276" w:lineRule="auto"/>
        <w:rPr>
          <w:rFonts w:ascii="Tahoma" w:hAnsi="Tahoma" w:cs="Tahoma"/>
          <w:sz w:val="24"/>
          <w:szCs w:val="24"/>
        </w:rPr>
      </w:pPr>
    </w:p>
    <w:p w14:paraId="4896611D" w14:textId="77777777" w:rsidR="007C39C7" w:rsidRPr="00535853" w:rsidRDefault="007C39C7" w:rsidP="00212AAE">
      <w:pPr>
        <w:spacing w:after="0" w:line="276" w:lineRule="auto"/>
        <w:ind w:firstLine="708"/>
        <w:jc w:val="both"/>
        <w:rPr>
          <w:rFonts w:ascii="Tahoma" w:hAnsi="Tahoma" w:cs="Tahoma"/>
          <w:sz w:val="24"/>
          <w:szCs w:val="24"/>
        </w:rPr>
      </w:pPr>
      <w:r w:rsidRPr="00535853">
        <w:rPr>
          <w:rFonts w:ascii="Tahoma" w:hAnsi="Tahoma" w:cs="Tahoma"/>
          <w:sz w:val="24"/>
          <w:szCs w:val="24"/>
        </w:rPr>
        <w:t xml:space="preserve">De acuerdo con los argumentos expuestos en la sentencia de primera instancia, los fundamentos de la apelación y los alegatos de conclusión, le corresponde a la Sala resolver los siguientes problemas jurídicos:  </w:t>
      </w:r>
    </w:p>
    <w:p w14:paraId="4C18761E" w14:textId="77777777" w:rsidR="007C39C7" w:rsidRPr="00535853" w:rsidRDefault="007C39C7" w:rsidP="00212AAE">
      <w:pPr>
        <w:spacing w:after="0" w:line="276" w:lineRule="auto"/>
        <w:rPr>
          <w:rFonts w:ascii="Tahoma" w:hAnsi="Tahoma" w:cs="Tahoma"/>
          <w:sz w:val="24"/>
          <w:szCs w:val="24"/>
        </w:rPr>
      </w:pPr>
    </w:p>
    <w:p w14:paraId="61783BE8" w14:textId="77777777" w:rsidR="007C39C7" w:rsidRPr="00535853" w:rsidRDefault="007C39C7" w:rsidP="00212AAE">
      <w:pPr>
        <w:pStyle w:val="Prrafodelista"/>
        <w:numPr>
          <w:ilvl w:val="0"/>
          <w:numId w:val="2"/>
        </w:numPr>
        <w:spacing w:after="0" w:line="276" w:lineRule="auto"/>
        <w:jc w:val="both"/>
        <w:rPr>
          <w:rFonts w:ascii="Tahoma" w:hAnsi="Tahoma" w:cs="Tahoma"/>
          <w:sz w:val="24"/>
          <w:szCs w:val="24"/>
        </w:rPr>
      </w:pPr>
      <w:r w:rsidRPr="00535853">
        <w:rPr>
          <w:rFonts w:ascii="Tahoma" w:hAnsi="Tahoma" w:cs="Tahoma"/>
          <w:sz w:val="24"/>
          <w:szCs w:val="24"/>
        </w:rPr>
        <w:t xml:space="preserve">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 </w:t>
      </w:r>
    </w:p>
    <w:p w14:paraId="5C9F1968" w14:textId="77777777" w:rsidR="007C39C7" w:rsidRPr="00535853" w:rsidRDefault="007C39C7" w:rsidP="00212AAE">
      <w:pPr>
        <w:spacing w:after="0" w:line="276" w:lineRule="auto"/>
        <w:rPr>
          <w:rFonts w:ascii="Tahoma" w:hAnsi="Tahoma" w:cs="Tahoma"/>
          <w:sz w:val="24"/>
          <w:szCs w:val="24"/>
        </w:rPr>
      </w:pPr>
    </w:p>
    <w:p w14:paraId="5E9E9AB9" w14:textId="00047259" w:rsidR="007C39C7" w:rsidRPr="00535853" w:rsidRDefault="007C39C7" w:rsidP="00212AAE">
      <w:pPr>
        <w:pStyle w:val="Prrafodelista"/>
        <w:numPr>
          <w:ilvl w:val="0"/>
          <w:numId w:val="2"/>
        </w:numPr>
        <w:spacing w:after="0" w:line="276" w:lineRule="auto"/>
        <w:rPr>
          <w:rFonts w:ascii="Tahoma" w:hAnsi="Tahoma" w:cs="Tahoma"/>
          <w:sz w:val="24"/>
          <w:szCs w:val="24"/>
        </w:rPr>
      </w:pPr>
      <w:r w:rsidRPr="00535853">
        <w:rPr>
          <w:rFonts w:ascii="Tahoma" w:hAnsi="Tahoma" w:cs="Tahoma"/>
          <w:sz w:val="24"/>
          <w:szCs w:val="24"/>
        </w:rPr>
        <w:t xml:space="preserve">Definir si para dar por cumplido el deber de información de las AFP es suficiente el diligenciamiento del formulario de afiliación.  </w:t>
      </w:r>
    </w:p>
    <w:p w14:paraId="05A29349" w14:textId="77777777" w:rsidR="007C39C7" w:rsidRPr="00535853" w:rsidRDefault="007C39C7" w:rsidP="00212AAE">
      <w:pPr>
        <w:spacing w:after="0" w:line="276" w:lineRule="auto"/>
        <w:rPr>
          <w:rFonts w:ascii="Tahoma" w:hAnsi="Tahoma" w:cs="Tahoma"/>
          <w:sz w:val="24"/>
          <w:szCs w:val="24"/>
        </w:rPr>
      </w:pPr>
    </w:p>
    <w:p w14:paraId="48F91676" w14:textId="77777777" w:rsidR="007C39C7" w:rsidRPr="00535853" w:rsidRDefault="007C39C7" w:rsidP="00212AAE">
      <w:pPr>
        <w:pStyle w:val="Prrafodelista"/>
        <w:numPr>
          <w:ilvl w:val="0"/>
          <w:numId w:val="2"/>
        </w:numPr>
        <w:spacing w:after="0" w:line="276" w:lineRule="auto"/>
        <w:jc w:val="both"/>
        <w:rPr>
          <w:rFonts w:ascii="Tahoma" w:hAnsi="Tahoma" w:cs="Tahoma"/>
          <w:sz w:val="24"/>
          <w:szCs w:val="24"/>
        </w:rPr>
      </w:pPr>
      <w:r w:rsidRPr="00535853">
        <w:rPr>
          <w:rFonts w:ascii="Tahoma" w:hAnsi="Tahoma" w:cs="Tahoma"/>
          <w:sz w:val="24"/>
          <w:szCs w:val="24"/>
        </w:rPr>
        <w:t xml:space="preserve">Determinar la carga probatoria que les corresponde a cada una de las partes cuando está en discusión la eficacia del traslado entre regímenes pensionales. </w:t>
      </w:r>
    </w:p>
    <w:p w14:paraId="16DF7686" w14:textId="77777777" w:rsidR="007C39C7" w:rsidRPr="00535853" w:rsidRDefault="007C39C7" w:rsidP="00212AAE">
      <w:pPr>
        <w:spacing w:after="0" w:line="276" w:lineRule="auto"/>
        <w:rPr>
          <w:rFonts w:ascii="Tahoma" w:hAnsi="Tahoma" w:cs="Tahoma"/>
          <w:sz w:val="24"/>
          <w:szCs w:val="24"/>
        </w:rPr>
      </w:pPr>
    </w:p>
    <w:p w14:paraId="15D2BB5D" w14:textId="1454CD53" w:rsidR="007C39C7" w:rsidRPr="00535853" w:rsidRDefault="007C39C7" w:rsidP="00212AAE">
      <w:pPr>
        <w:pStyle w:val="Prrafodelista"/>
        <w:numPr>
          <w:ilvl w:val="0"/>
          <w:numId w:val="2"/>
        </w:numPr>
        <w:spacing w:after="0" w:line="276" w:lineRule="auto"/>
        <w:jc w:val="both"/>
        <w:rPr>
          <w:rFonts w:ascii="Tahoma" w:hAnsi="Tahoma" w:cs="Tahoma"/>
          <w:sz w:val="24"/>
          <w:szCs w:val="24"/>
        </w:rPr>
      </w:pPr>
      <w:r w:rsidRPr="00535853">
        <w:rPr>
          <w:rFonts w:ascii="Tahoma" w:hAnsi="Tahoma" w:cs="Tahoma"/>
          <w:sz w:val="24"/>
          <w:szCs w:val="24"/>
        </w:rPr>
        <w:t xml:space="preserve">Analizar si quedó probado en el proceso que la parte demandante recibió de parte de la AFP demandada la asesoría e información suficiente y necesaria para hacer el cambio de régimen. </w:t>
      </w:r>
    </w:p>
    <w:p w14:paraId="506A999A" w14:textId="77777777" w:rsidR="007C39C7" w:rsidRPr="00535853" w:rsidRDefault="007C39C7" w:rsidP="00212AAE">
      <w:pPr>
        <w:spacing w:after="0" w:line="276" w:lineRule="auto"/>
        <w:jc w:val="both"/>
        <w:rPr>
          <w:rFonts w:ascii="Tahoma" w:hAnsi="Tahoma" w:cs="Tahoma"/>
          <w:sz w:val="24"/>
          <w:szCs w:val="24"/>
        </w:rPr>
      </w:pPr>
    </w:p>
    <w:p w14:paraId="24939957" w14:textId="1657CBF1" w:rsidR="007C39C7" w:rsidRPr="00535853" w:rsidRDefault="007C39C7" w:rsidP="00212AAE">
      <w:pPr>
        <w:pStyle w:val="Prrafodelista"/>
        <w:numPr>
          <w:ilvl w:val="0"/>
          <w:numId w:val="2"/>
        </w:numPr>
        <w:spacing w:after="0" w:line="276" w:lineRule="auto"/>
        <w:jc w:val="both"/>
        <w:rPr>
          <w:rFonts w:ascii="Tahoma" w:hAnsi="Tahoma" w:cs="Tahoma"/>
          <w:sz w:val="24"/>
          <w:szCs w:val="24"/>
        </w:rPr>
      </w:pPr>
      <w:r w:rsidRPr="00535853">
        <w:rPr>
          <w:rFonts w:ascii="Tahoma" w:hAnsi="Tahoma" w:cs="Tahoma"/>
          <w:sz w:val="24"/>
          <w:szCs w:val="24"/>
        </w:rPr>
        <w:t>Establecer si P</w:t>
      </w:r>
      <w:r w:rsidR="00993571" w:rsidRPr="00535853">
        <w:rPr>
          <w:rFonts w:ascii="Tahoma" w:hAnsi="Tahoma" w:cs="Tahoma"/>
          <w:sz w:val="24"/>
          <w:szCs w:val="24"/>
        </w:rPr>
        <w:t>rotección</w:t>
      </w:r>
      <w:r w:rsidRPr="00535853">
        <w:rPr>
          <w:rFonts w:ascii="Tahoma" w:hAnsi="Tahoma" w:cs="Tahoma"/>
          <w:sz w:val="24"/>
          <w:szCs w:val="24"/>
        </w:rPr>
        <w:t xml:space="preserve"> S.A. debió ser condenado en costas de acuerdo con su participación en el acto jurídico que ocasionó la ineficacia. </w:t>
      </w:r>
    </w:p>
    <w:p w14:paraId="1BD24FEE" w14:textId="77777777" w:rsidR="007C39C7" w:rsidRPr="00535853" w:rsidRDefault="007C39C7" w:rsidP="00212AAE">
      <w:pPr>
        <w:spacing w:after="0" w:line="276" w:lineRule="auto"/>
        <w:rPr>
          <w:rFonts w:ascii="Tahoma" w:hAnsi="Tahoma" w:cs="Tahoma"/>
          <w:sz w:val="24"/>
          <w:szCs w:val="24"/>
        </w:rPr>
      </w:pPr>
    </w:p>
    <w:p w14:paraId="6E510C5D" w14:textId="77777777" w:rsidR="00BD16C4" w:rsidRPr="00535853" w:rsidRDefault="00BD16C4" w:rsidP="00212AAE">
      <w:pPr>
        <w:pStyle w:val="Prrafodelista"/>
        <w:numPr>
          <w:ilvl w:val="0"/>
          <w:numId w:val="1"/>
        </w:numPr>
        <w:spacing w:after="0" w:line="276" w:lineRule="auto"/>
        <w:ind w:left="0" w:firstLine="0"/>
        <w:jc w:val="center"/>
        <w:rPr>
          <w:rFonts w:ascii="Tahoma" w:hAnsi="Tahoma" w:cs="Tahoma"/>
          <w:b/>
          <w:sz w:val="24"/>
          <w:szCs w:val="24"/>
        </w:rPr>
      </w:pPr>
      <w:r w:rsidRPr="00535853">
        <w:rPr>
          <w:rFonts w:ascii="Tahoma" w:hAnsi="Tahoma" w:cs="Tahoma"/>
          <w:b/>
          <w:sz w:val="24"/>
          <w:szCs w:val="24"/>
        </w:rPr>
        <w:t>Consideraciones</w:t>
      </w:r>
    </w:p>
    <w:p w14:paraId="365440C0" w14:textId="77777777" w:rsidR="00BD16C4" w:rsidRPr="00535853" w:rsidRDefault="00BD16C4" w:rsidP="00212AAE">
      <w:pPr>
        <w:spacing w:after="0" w:line="276" w:lineRule="auto"/>
        <w:rPr>
          <w:rFonts w:ascii="Tahoma" w:hAnsi="Tahoma" w:cs="Tahoma"/>
          <w:sz w:val="24"/>
          <w:szCs w:val="24"/>
        </w:rPr>
      </w:pPr>
    </w:p>
    <w:p w14:paraId="5944CE0E" w14:textId="77777777" w:rsidR="00BD16C4" w:rsidRPr="00535853" w:rsidRDefault="00BD16C4" w:rsidP="00212AAE">
      <w:pPr>
        <w:pStyle w:val="Prrafodelista"/>
        <w:numPr>
          <w:ilvl w:val="1"/>
          <w:numId w:val="1"/>
        </w:numPr>
        <w:spacing w:after="0" w:line="276" w:lineRule="auto"/>
        <w:ind w:left="0" w:firstLine="0"/>
        <w:rPr>
          <w:rFonts w:ascii="Tahoma" w:hAnsi="Tahoma" w:cs="Tahoma"/>
          <w:b/>
          <w:sz w:val="24"/>
          <w:szCs w:val="24"/>
        </w:rPr>
      </w:pPr>
      <w:r w:rsidRPr="00535853">
        <w:rPr>
          <w:rFonts w:ascii="Tahoma" w:hAnsi="Tahoma" w:cs="Tahoma"/>
          <w:b/>
          <w:sz w:val="24"/>
          <w:szCs w:val="24"/>
        </w:rPr>
        <w:t xml:space="preserve">Precedente vertical: la tesis de la Corte Suprema de Justicia respecto al tema de la ineficacia del traslado constituye doctrina probable  </w:t>
      </w:r>
    </w:p>
    <w:p w14:paraId="3FA1D3CA" w14:textId="77777777" w:rsidR="00BD16C4" w:rsidRPr="00535853" w:rsidRDefault="00BD16C4" w:rsidP="00212AAE">
      <w:pPr>
        <w:spacing w:after="0" w:line="276" w:lineRule="auto"/>
        <w:rPr>
          <w:rFonts w:ascii="Tahoma" w:hAnsi="Tahoma" w:cs="Tahoma"/>
          <w:sz w:val="24"/>
          <w:szCs w:val="24"/>
        </w:rPr>
      </w:pPr>
    </w:p>
    <w:p w14:paraId="2CE16811" w14:textId="77777777" w:rsidR="001E6F46" w:rsidRPr="001E6F46" w:rsidRDefault="001E6F46" w:rsidP="001E6F46">
      <w:pPr>
        <w:spacing w:after="0" w:line="276" w:lineRule="auto"/>
        <w:ind w:firstLine="567"/>
        <w:jc w:val="both"/>
        <w:rPr>
          <w:rFonts w:ascii="Tahoma" w:eastAsia="Century Gothic" w:hAnsi="Tahoma" w:cs="Tahoma"/>
          <w:spacing w:val="-4"/>
          <w:sz w:val="24"/>
          <w:szCs w:val="24"/>
        </w:rPr>
      </w:pPr>
      <w:r w:rsidRPr="001E6F46">
        <w:rPr>
          <w:rFonts w:ascii="Tahoma" w:eastAsia="Century Gothic" w:hAnsi="Tahoma" w:cs="Tahoma"/>
          <w:sz w:val="24"/>
          <w:szCs w:val="24"/>
        </w:rPr>
        <w:t xml:space="preserve">En la actualidad existe </w:t>
      </w:r>
      <w:r w:rsidRPr="001E6F46">
        <w:rPr>
          <w:rFonts w:ascii="Tahoma" w:eastAsia="Century Gothic" w:hAnsi="Tahoma" w:cs="Tahoma"/>
          <w:b/>
          <w:sz w:val="24"/>
          <w:szCs w:val="24"/>
        </w:rPr>
        <w:t>doctrina probable</w:t>
      </w:r>
      <w:r w:rsidRPr="001E6F46">
        <w:rPr>
          <w:rFonts w:ascii="Tahoma" w:eastAsia="Century Gothic"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5E621C68" w14:textId="77777777" w:rsidR="001E6F46" w:rsidRPr="001E6F46" w:rsidRDefault="001E6F46" w:rsidP="001E6F46">
      <w:pPr>
        <w:shd w:val="clear" w:color="auto" w:fill="FFFFFF"/>
        <w:spacing w:after="0" w:line="276" w:lineRule="auto"/>
        <w:ind w:firstLine="737"/>
        <w:jc w:val="both"/>
        <w:rPr>
          <w:rFonts w:ascii="Tahoma" w:eastAsia="Century Gothic" w:hAnsi="Tahoma" w:cs="Tahoma"/>
          <w:sz w:val="24"/>
          <w:szCs w:val="24"/>
        </w:rPr>
      </w:pPr>
    </w:p>
    <w:p w14:paraId="74E89F83" w14:textId="77777777" w:rsidR="001E6F46" w:rsidRPr="001E6F46" w:rsidRDefault="001E6F46" w:rsidP="001E6F46">
      <w:pPr>
        <w:spacing w:after="0" w:line="276" w:lineRule="auto"/>
        <w:ind w:firstLine="567"/>
        <w:jc w:val="both"/>
        <w:rPr>
          <w:rFonts w:ascii="Tahoma" w:eastAsia="Century Gothic" w:hAnsi="Tahoma" w:cs="Tahoma"/>
          <w:sz w:val="24"/>
          <w:szCs w:val="24"/>
        </w:rPr>
      </w:pPr>
      <w:r w:rsidRPr="001E6F46">
        <w:rPr>
          <w:rFonts w:ascii="Tahoma" w:eastAsia="Century Gothic" w:hAnsi="Tahoma" w:cs="Tahoma"/>
          <w:bCs/>
          <w:sz w:val="24"/>
          <w:szCs w:val="24"/>
        </w:rPr>
        <w:t xml:space="preserve">SL 31989 del 9 sep. 2008, </w:t>
      </w:r>
      <w:r w:rsidRPr="001E6F46">
        <w:rPr>
          <w:rFonts w:ascii="Tahoma" w:eastAsia="Century Gothic" w:hAnsi="Tahoma" w:cs="Tahoma"/>
          <w:sz w:val="24"/>
          <w:szCs w:val="24"/>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1B3C6DB6" w14:textId="77777777" w:rsidR="001E6F46" w:rsidRPr="001E6F46" w:rsidRDefault="001E6F46" w:rsidP="001E6F46">
      <w:pPr>
        <w:shd w:val="clear" w:color="auto" w:fill="FFFFFF"/>
        <w:spacing w:after="0" w:line="276" w:lineRule="auto"/>
        <w:ind w:firstLine="709"/>
        <w:contextualSpacing/>
        <w:rPr>
          <w:rFonts w:ascii="Tahoma" w:eastAsia="Century Gothic" w:hAnsi="Tahoma" w:cs="Tahoma"/>
          <w:sz w:val="24"/>
          <w:szCs w:val="24"/>
        </w:rPr>
      </w:pPr>
    </w:p>
    <w:p w14:paraId="7849A22D" w14:textId="77777777" w:rsidR="001E6F46" w:rsidRPr="001E6F46" w:rsidRDefault="001E6F46" w:rsidP="001E6F46">
      <w:pPr>
        <w:spacing w:after="0" w:line="276" w:lineRule="auto"/>
        <w:ind w:firstLine="567"/>
        <w:jc w:val="both"/>
        <w:rPr>
          <w:rFonts w:ascii="Tahoma" w:eastAsia="Century Gothic" w:hAnsi="Tahoma" w:cs="Tahoma"/>
          <w:spacing w:val="-4"/>
          <w:sz w:val="24"/>
          <w:szCs w:val="24"/>
        </w:rPr>
      </w:pPr>
      <w:r w:rsidRPr="001E6F46">
        <w:rPr>
          <w:rFonts w:ascii="Tahoma" w:eastAsia="Century Gothic" w:hAnsi="Tahoma" w:cs="Tahoma"/>
          <w:sz w:val="24"/>
          <w:szCs w:val="24"/>
        </w:rPr>
        <w:t xml:space="preserve">En términos generales, en todas estas sentencias se determinó </w:t>
      </w:r>
      <w:r w:rsidRPr="001E6F46">
        <w:rPr>
          <w:rFonts w:ascii="Tahoma" w:eastAsia="Century Gothic" w:hAnsi="Tahoma" w:cs="Tahoma"/>
          <w:i/>
          <w:sz w:val="24"/>
          <w:szCs w:val="24"/>
        </w:rPr>
        <w:t xml:space="preserve">i) </w:t>
      </w:r>
      <w:r w:rsidRPr="001E6F46">
        <w:rPr>
          <w:rFonts w:ascii="Tahoma" w:eastAsia="Century Gothic" w:hAnsi="Tahoma" w:cs="Tahoma"/>
          <w:sz w:val="24"/>
          <w:szCs w:val="24"/>
        </w:rPr>
        <w:t xml:space="preserve">el alcance del deber de información a cargo de las Administradoras de Fondos de Pensiones, </w:t>
      </w:r>
      <w:proofErr w:type="spellStart"/>
      <w:r w:rsidRPr="001E6F46">
        <w:rPr>
          <w:rFonts w:ascii="Tahoma" w:eastAsia="Century Gothic" w:hAnsi="Tahoma" w:cs="Tahoma"/>
          <w:i/>
          <w:sz w:val="24"/>
          <w:szCs w:val="24"/>
        </w:rPr>
        <w:t>ii</w:t>
      </w:r>
      <w:proofErr w:type="spellEnd"/>
      <w:r w:rsidRPr="001E6F46">
        <w:rPr>
          <w:rFonts w:ascii="Tahoma" w:eastAsia="Century Gothic" w:hAnsi="Tahoma" w:cs="Tahoma"/>
          <w:i/>
          <w:sz w:val="24"/>
          <w:szCs w:val="24"/>
        </w:rPr>
        <w:t xml:space="preserve">) </w:t>
      </w:r>
      <w:r w:rsidRPr="001E6F46">
        <w:rPr>
          <w:rFonts w:ascii="Tahoma" w:eastAsia="Century Gothic" w:hAnsi="Tahoma" w:cs="Tahoma"/>
          <w:sz w:val="24"/>
          <w:szCs w:val="24"/>
        </w:rPr>
        <w:t xml:space="preserve">la procedencia de la ineficacia del traslado, </w:t>
      </w:r>
      <w:proofErr w:type="spellStart"/>
      <w:r w:rsidRPr="001E6F46">
        <w:rPr>
          <w:rFonts w:ascii="Tahoma" w:eastAsia="Century Gothic" w:hAnsi="Tahoma" w:cs="Tahoma"/>
          <w:i/>
          <w:sz w:val="24"/>
          <w:szCs w:val="24"/>
        </w:rPr>
        <w:t>iii</w:t>
      </w:r>
      <w:proofErr w:type="spellEnd"/>
      <w:r w:rsidRPr="001E6F46">
        <w:rPr>
          <w:rFonts w:ascii="Tahoma" w:eastAsia="Century Gothic" w:hAnsi="Tahoma" w:cs="Tahoma"/>
          <w:i/>
          <w:sz w:val="24"/>
          <w:szCs w:val="24"/>
        </w:rPr>
        <w:t xml:space="preserve">) </w:t>
      </w:r>
      <w:r w:rsidRPr="001E6F46">
        <w:rPr>
          <w:rFonts w:ascii="Tahoma" w:eastAsia="Century Gothic" w:hAnsi="Tahoma" w:cs="Tahoma"/>
          <w:sz w:val="24"/>
          <w:szCs w:val="24"/>
        </w:rPr>
        <w:t>la inversión de la carga de la prueba en favor del afiliado.</w:t>
      </w:r>
      <w:r w:rsidRPr="001E6F46">
        <w:rPr>
          <w:rFonts w:ascii="Tahoma" w:eastAsia="Century Gothic" w:hAnsi="Tahoma" w:cs="Tahoma"/>
          <w:spacing w:val="-4"/>
          <w:sz w:val="24"/>
          <w:szCs w:val="24"/>
        </w:rPr>
        <w:t xml:space="preserve"> Todos los problemas jurídicos planteados en este asunto fueron objeto de estudio por parte de la Sala de Casación Laboral, de modo que basta referirnos a su precedente para dar respuesta a los mismos, como veremos a continuación.</w:t>
      </w:r>
    </w:p>
    <w:p w14:paraId="3BDF87FE" w14:textId="77777777" w:rsidR="001E6F46" w:rsidRPr="001E6F46" w:rsidRDefault="001E6F46" w:rsidP="001E6F46">
      <w:pPr>
        <w:spacing w:after="0" w:line="276" w:lineRule="auto"/>
        <w:ind w:firstLine="567"/>
        <w:jc w:val="both"/>
        <w:rPr>
          <w:rFonts w:ascii="Tahoma" w:eastAsia="Century Gothic" w:hAnsi="Tahoma" w:cs="Tahoma"/>
          <w:spacing w:val="-3"/>
          <w:kern w:val="2"/>
          <w:sz w:val="24"/>
          <w:szCs w:val="24"/>
        </w:rPr>
      </w:pPr>
    </w:p>
    <w:p w14:paraId="0970E7A1" w14:textId="77777777" w:rsidR="001E6F46" w:rsidRPr="001E6F46" w:rsidRDefault="001E6F46" w:rsidP="00535853">
      <w:pPr>
        <w:pStyle w:val="Prrafodelista"/>
        <w:numPr>
          <w:ilvl w:val="1"/>
          <w:numId w:val="1"/>
        </w:numPr>
        <w:spacing w:after="0" w:line="276" w:lineRule="auto"/>
        <w:ind w:left="0" w:firstLine="0"/>
        <w:rPr>
          <w:rFonts w:ascii="Tahoma" w:hAnsi="Tahoma" w:cs="Tahoma"/>
          <w:b/>
          <w:sz w:val="24"/>
          <w:szCs w:val="24"/>
        </w:rPr>
      </w:pPr>
      <w:r w:rsidRPr="001E6F46">
        <w:rPr>
          <w:rFonts w:ascii="Tahoma" w:hAnsi="Tahoma" w:cs="Tahoma"/>
          <w:b/>
          <w:sz w:val="24"/>
          <w:szCs w:val="24"/>
        </w:rPr>
        <w:t>“El deber de información a cargo de las administradoras de fondos de pensiones: Un deber exigible desde su creación</w:t>
      </w:r>
      <w:r w:rsidRPr="001E6F46">
        <w:rPr>
          <w:rFonts w:ascii="Tahoma" w:hAnsi="Tahoma" w:cs="Tahoma"/>
          <w:b/>
          <w:sz w:val="24"/>
          <w:szCs w:val="24"/>
          <w:vertAlign w:val="superscript"/>
        </w:rPr>
        <w:footnoteReference w:id="1"/>
      </w:r>
      <w:r w:rsidRPr="001E6F46">
        <w:rPr>
          <w:rFonts w:ascii="Tahoma" w:hAnsi="Tahoma" w:cs="Tahoma"/>
          <w:b/>
          <w:sz w:val="24"/>
          <w:szCs w:val="24"/>
        </w:rPr>
        <w:t>”</w:t>
      </w:r>
    </w:p>
    <w:p w14:paraId="4B72C27C" w14:textId="77777777" w:rsidR="001E6F46" w:rsidRPr="001E6F46" w:rsidRDefault="001E6F46" w:rsidP="001E6F46">
      <w:pPr>
        <w:spacing w:after="0" w:line="276" w:lineRule="auto"/>
        <w:ind w:firstLine="567"/>
        <w:jc w:val="both"/>
        <w:rPr>
          <w:rFonts w:ascii="Tahoma" w:eastAsia="Century Gothic" w:hAnsi="Tahoma" w:cs="Tahoma"/>
          <w:spacing w:val="-3"/>
          <w:kern w:val="2"/>
          <w:sz w:val="24"/>
          <w:szCs w:val="24"/>
        </w:rPr>
      </w:pPr>
    </w:p>
    <w:p w14:paraId="0C9BF554" w14:textId="77777777" w:rsidR="001E6F46" w:rsidRPr="001E6F46" w:rsidRDefault="001E6F46" w:rsidP="001E6F46">
      <w:pPr>
        <w:spacing w:after="0" w:line="276" w:lineRule="auto"/>
        <w:ind w:firstLine="567"/>
        <w:jc w:val="both"/>
        <w:rPr>
          <w:rFonts w:ascii="Tahoma" w:eastAsia="Century Gothic" w:hAnsi="Tahoma" w:cs="Tahoma"/>
          <w:spacing w:val="-3"/>
          <w:kern w:val="2"/>
          <w:sz w:val="24"/>
          <w:szCs w:val="24"/>
        </w:rPr>
      </w:pPr>
      <w:r w:rsidRPr="001E6F46">
        <w:rPr>
          <w:rFonts w:ascii="Tahoma" w:eastAsia="Century Gothic" w:hAnsi="Tahoma" w:cs="Tahoma"/>
          <w:spacing w:val="-3"/>
          <w:kern w:val="2"/>
          <w:sz w:val="24"/>
          <w:szCs w:val="24"/>
        </w:rPr>
        <w:t xml:space="preserve">Dado que las Administradoras de </w:t>
      </w:r>
      <w:r w:rsidRPr="001E6F46">
        <w:rPr>
          <w:rFonts w:ascii="Tahoma" w:eastAsia="Century Gothic" w:hAnsi="Tahoma" w:cs="Tahoma"/>
          <w:sz w:val="24"/>
          <w:szCs w:val="24"/>
        </w:rPr>
        <w:t>Fondos</w:t>
      </w:r>
      <w:r w:rsidRPr="001E6F46">
        <w:rPr>
          <w:rFonts w:ascii="Tahoma" w:eastAsia="Century Gothic" w:hAnsi="Tahoma" w:cs="Tahoma"/>
          <w:spacing w:val="-3"/>
          <w:kern w:val="2"/>
          <w:sz w:val="24"/>
          <w:szCs w:val="24"/>
        </w:rPr>
        <w:t xml:space="preserve"> de Pensiones son organismos profesionales, resulta aplicable el artículo 1604 del Código Civil, según el cual la prueba de la </w:t>
      </w:r>
      <w:r w:rsidRPr="001E6F46">
        <w:rPr>
          <w:rFonts w:ascii="Tahoma" w:eastAsia="Century Gothic" w:hAnsi="Tahoma" w:cs="Tahoma"/>
          <w:spacing w:val="-3"/>
          <w:kern w:val="2"/>
          <w:sz w:val="24"/>
          <w:szCs w:val="24"/>
          <w:u w:val="single"/>
        </w:rPr>
        <w:t>debida diligencia y cuidado</w:t>
      </w:r>
      <w:r w:rsidRPr="001E6F46">
        <w:rPr>
          <w:rFonts w:ascii="Tahoma" w:eastAsia="Century Gothic" w:hAnsi="Tahoma" w:cs="Tahoma"/>
          <w:spacing w:val="-3"/>
          <w:kern w:val="2"/>
          <w:sz w:val="24"/>
          <w:szCs w:val="24"/>
        </w:rPr>
        <w:t xml:space="preserve"> incumbe a quien ha debido emplearla, atendiendo a las siguientes razones:</w:t>
      </w:r>
    </w:p>
    <w:p w14:paraId="561F48AB" w14:textId="77777777" w:rsidR="001E6F46" w:rsidRPr="001E6F46" w:rsidRDefault="001E6F46" w:rsidP="001E6F46">
      <w:pPr>
        <w:shd w:val="clear" w:color="auto" w:fill="FFFFFF"/>
        <w:spacing w:after="0" w:line="276" w:lineRule="auto"/>
        <w:ind w:firstLine="709"/>
        <w:contextualSpacing/>
        <w:rPr>
          <w:rFonts w:ascii="Tahoma" w:eastAsia="Century Gothic" w:hAnsi="Tahoma" w:cs="Tahoma"/>
          <w:sz w:val="24"/>
          <w:szCs w:val="24"/>
        </w:rPr>
      </w:pPr>
    </w:p>
    <w:p w14:paraId="0933A7F5" w14:textId="77777777" w:rsidR="001E6F46" w:rsidRPr="001E6F46" w:rsidRDefault="001E6F46" w:rsidP="001E6F46">
      <w:pPr>
        <w:spacing w:after="0" w:line="276" w:lineRule="auto"/>
        <w:ind w:firstLine="567"/>
        <w:jc w:val="both"/>
        <w:rPr>
          <w:rFonts w:ascii="Tahoma" w:eastAsia="Century Gothic" w:hAnsi="Tahoma" w:cs="Tahoma"/>
          <w:spacing w:val="-3"/>
          <w:kern w:val="2"/>
          <w:sz w:val="24"/>
          <w:szCs w:val="24"/>
        </w:rPr>
      </w:pPr>
      <w:r w:rsidRPr="001E6F46">
        <w:rPr>
          <w:rFonts w:ascii="Tahoma" w:eastAsia="Century Gothic" w:hAnsi="Tahoma" w:cs="Tahoma"/>
          <w:b/>
          <w:spacing w:val="-3"/>
          <w:kern w:val="2"/>
          <w:sz w:val="24"/>
          <w:szCs w:val="24"/>
        </w:rPr>
        <w:t>1)</w:t>
      </w:r>
      <w:r w:rsidRPr="001E6F46">
        <w:rPr>
          <w:rFonts w:ascii="Tahoma" w:eastAsia="Century Gothic" w:hAnsi="Tahoma" w:cs="Tahoma"/>
          <w:spacing w:val="-3"/>
          <w:kern w:val="2"/>
          <w:sz w:val="24"/>
          <w:szCs w:val="24"/>
        </w:rPr>
        <w:t xml:space="preserve"> Las Administradoras de Fondos de Pensiones tienen deberes de carácter profesional con sus afiliados y con los consumidores del mercado potencial en general. Además, sus actividades se encuentran reguladas por el </w:t>
      </w:r>
      <w:r w:rsidRPr="001E6F46">
        <w:rPr>
          <w:rFonts w:ascii="Tahoma" w:eastAsia="Century Gothic" w:hAnsi="Tahoma" w:cs="Tahoma"/>
          <w:spacing w:val="-3"/>
          <w:kern w:val="2"/>
          <w:sz w:val="24"/>
          <w:szCs w:val="24"/>
          <w:u w:val="single"/>
        </w:rPr>
        <w:t>Decreto 663 de 1993</w:t>
      </w:r>
      <w:r w:rsidRPr="001E6F46">
        <w:rPr>
          <w:rFonts w:ascii="Tahoma" w:eastAsia="Century Gothic" w:hAnsi="Tahoma" w:cs="Tahoma"/>
          <w:spacing w:val="-3"/>
          <w:kern w:val="2"/>
          <w:sz w:val="24"/>
          <w:szCs w:val="24"/>
          <w:u w:val="single"/>
          <w:vertAlign w:val="superscript"/>
        </w:rPr>
        <w:footnoteReference w:id="2"/>
      </w:r>
      <w:r w:rsidRPr="001E6F46">
        <w:rPr>
          <w:rFonts w:ascii="Tahoma" w:eastAsia="Century Gothic" w:hAnsi="Tahoma" w:cs="Tahoma"/>
          <w:spacing w:val="-3"/>
          <w:kern w:val="2"/>
          <w:sz w:val="24"/>
          <w:szCs w:val="24"/>
        </w:rPr>
        <w:t>, norma en la que se destaca la importancia de los principios de debida diligencia, transparencia e información cierta, suficiente y oportuna.</w:t>
      </w:r>
    </w:p>
    <w:p w14:paraId="1DBF21B2" w14:textId="77777777" w:rsidR="001E6F46" w:rsidRPr="001E6F46" w:rsidRDefault="001E6F46" w:rsidP="001E6F46">
      <w:pPr>
        <w:shd w:val="clear" w:color="auto" w:fill="FFFFFF"/>
        <w:spacing w:after="0" w:line="276" w:lineRule="auto"/>
        <w:ind w:firstLine="709"/>
        <w:contextualSpacing/>
        <w:rPr>
          <w:rFonts w:ascii="Tahoma" w:eastAsia="Century Gothic" w:hAnsi="Tahoma" w:cs="Tahoma"/>
          <w:sz w:val="24"/>
          <w:szCs w:val="24"/>
        </w:rPr>
      </w:pPr>
    </w:p>
    <w:p w14:paraId="487C6C46" w14:textId="77777777" w:rsidR="001E6F46" w:rsidRPr="001E6F46" w:rsidRDefault="001E6F46" w:rsidP="001E6F46">
      <w:pPr>
        <w:spacing w:after="0" w:line="276" w:lineRule="auto"/>
        <w:ind w:firstLine="567"/>
        <w:jc w:val="both"/>
        <w:rPr>
          <w:rFonts w:ascii="Tahoma" w:eastAsia="Century Gothic" w:hAnsi="Tahoma" w:cs="Tahoma"/>
          <w:sz w:val="24"/>
          <w:szCs w:val="24"/>
        </w:rPr>
      </w:pPr>
      <w:r w:rsidRPr="001E6F46">
        <w:rPr>
          <w:rFonts w:ascii="Tahoma" w:eastAsia="Century Gothic" w:hAnsi="Tahoma" w:cs="Tahoma"/>
          <w:b/>
          <w:spacing w:val="-3"/>
          <w:kern w:val="2"/>
          <w:sz w:val="24"/>
          <w:szCs w:val="24"/>
        </w:rPr>
        <w:t>2)</w:t>
      </w:r>
      <w:r w:rsidRPr="001E6F46">
        <w:rPr>
          <w:rFonts w:ascii="Tahoma" w:eastAsia="Century Gothic" w:hAnsi="Tahoma" w:cs="Tahoma"/>
          <w:spacing w:val="-3"/>
          <w:kern w:val="2"/>
          <w:sz w:val="24"/>
          <w:szCs w:val="24"/>
        </w:rPr>
        <w:t xml:space="preserve"> Adicionalmente, se tiene previsto en el artículo 12 del Decreto 720 de 1994, que lo</w:t>
      </w:r>
      <w:r w:rsidRPr="001E6F46">
        <w:rPr>
          <w:rFonts w:ascii="Tahoma" w:eastAsia="Century Gothic" w:hAnsi="Tahoma" w:cs="Tahoma"/>
          <w:sz w:val="24"/>
          <w:szCs w:val="24"/>
        </w:rPr>
        <w:t xml:space="preserve">s promotores que empleen las sociedades administradoras del sistema general de pensiones deberán suministrar </w:t>
      </w:r>
      <w:r w:rsidRPr="001E6F46">
        <w:rPr>
          <w:rFonts w:ascii="Tahoma" w:eastAsia="Century Gothic" w:hAnsi="Tahoma" w:cs="Tahoma"/>
          <w:sz w:val="24"/>
          <w:szCs w:val="24"/>
          <w:u w:val="single"/>
        </w:rPr>
        <w:t>suficiente, amplia y oportuna</w:t>
      </w:r>
      <w:r w:rsidRPr="001E6F46">
        <w:rPr>
          <w:rFonts w:ascii="Tahoma" w:eastAsia="Century Gothic" w:hAnsi="Tahoma" w:cs="Tahoma"/>
          <w:sz w:val="24"/>
          <w:szCs w:val="24"/>
        </w:rPr>
        <w:t xml:space="preserve"> información a los </w:t>
      </w:r>
      <w:r w:rsidRPr="001E6F46">
        <w:rPr>
          <w:rFonts w:ascii="Tahoma" w:eastAsia="Century Gothic" w:hAnsi="Tahoma" w:cs="Tahoma"/>
          <w:sz w:val="24"/>
          <w:szCs w:val="24"/>
        </w:rPr>
        <w:lastRenderedPageBreak/>
        <w:t xml:space="preserve">posibles afiliados al momento de la promoción de la afiliación y durante </w:t>
      </w:r>
      <w:r w:rsidRPr="001E6F46">
        <w:rPr>
          <w:rFonts w:ascii="Tahoma" w:eastAsia="Century Gothic" w:hAnsi="Tahoma" w:cs="Tahoma"/>
          <w:spacing w:val="-3"/>
          <w:kern w:val="2"/>
          <w:sz w:val="24"/>
          <w:szCs w:val="24"/>
        </w:rPr>
        <w:t>toda</w:t>
      </w:r>
      <w:r w:rsidRPr="001E6F46">
        <w:rPr>
          <w:rFonts w:ascii="Tahoma" w:eastAsia="Century Gothic" w:hAnsi="Tahoma" w:cs="Tahoma"/>
          <w:sz w:val="24"/>
          <w:szCs w:val="24"/>
        </w:rPr>
        <w:t xml:space="preserve"> la vinculación con ocasión de las prestaciones a las cuales tenga derecho el afiliado. </w:t>
      </w:r>
    </w:p>
    <w:p w14:paraId="6852A5A0" w14:textId="77777777" w:rsidR="001E6F46" w:rsidRPr="001E6F46" w:rsidRDefault="001E6F46" w:rsidP="001E6F46">
      <w:pPr>
        <w:shd w:val="clear" w:color="auto" w:fill="FFFFFF"/>
        <w:spacing w:after="0" w:line="276" w:lineRule="auto"/>
        <w:ind w:firstLine="709"/>
        <w:contextualSpacing/>
        <w:rPr>
          <w:rFonts w:ascii="Tahoma" w:eastAsia="Century Gothic" w:hAnsi="Tahoma" w:cs="Tahoma"/>
          <w:sz w:val="24"/>
          <w:szCs w:val="24"/>
        </w:rPr>
      </w:pPr>
    </w:p>
    <w:p w14:paraId="45A8D00E" w14:textId="77777777" w:rsidR="001E6F46" w:rsidRPr="001E6F46" w:rsidRDefault="001E6F46" w:rsidP="001E6F46">
      <w:pPr>
        <w:spacing w:after="0" w:line="276" w:lineRule="auto"/>
        <w:ind w:firstLine="567"/>
        <w:jc w:val="both"/>
        <w:rPr>
          <w:rFonts w:ascii="Tahoma" w:eastAsia="Century Gothic" w:hAnsi="Tahoma" w:cs="Tahoma"/>
          <w:spacing w:val="-3"/>
          <w:kern w:val="2"/>
          <w:sz w:val="24"/>
          <w:szCs w:val="24"/>
        </w:rPr>
      </w:pPr>
      <w:r w:rsidRPr="001E6F46">
        <w:rPr>
          <w:rFonts w:ascii="Tahoma" w:eastAsia="Century Gothic" w:hAnsi="Tahoma" w:cs="Tahoma"/>
          <w:b/>
          <w:spacing w:val="-3"/>
          <w:kern w:val="2"/>
          <w:sz w:val="24"/>
          <w:szCs w:val="24"/>
        </w:rPr>
        <w:t>3)</w:t>
      </w:r>
      <w:r w:rsidRPr="001E6F46">
        <w:rPr>
          <w:rFonts w:ascii="Tahoma" w:eastAsia="Century Gothic" w:hAnsi="Tahoma" w:cs="Tahoma"/>
          <w:spacing w:val="-3"/>
          <w:kern w:val="2"/>
          <w:sz w:val="24"/>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78427642" w14:textId="77777777" w:rsidR="001E6F46" w:rsidRPr="001E6F46" w:rsidRDefault="001E6F46" w:rsidP="001E6F46">
      <w:pPr>
        <w:shd w:val="clear" w:color="auto" w:fill="FFFFFF"/>
        <w:spacing w:after="0" w:line="276" w:lineRule="auto"/>
        <w:ind w:firstLine="709"/>
        <w:contextualSpacing/>
        <w:rPr>
          <w:rFonts w:ascii="Tahoma" w:eastAsia="Century Gothic" w:hAnsi="Tahoma" w:cs="Tahoma"/>
          <w:sz w:val="24"/>
          <w:szCs w:val="24"/>
        </w:rPr>
      </w:pPr>
    </w:p>
    <w:p w14:paraId="28BFC5A1" w14:textId="77777777" w:rsidR="001E6F46" w:rsidRPr="001E6F46" w:rsidRDefault="001E6F46" w:rsidP="001E6F46">
      <w:pPr>
        <w:spacing w:after="0" w:line="276" w:lineRule="auto"/>
        <w:ind w:firstLine="567"/>
        <w:jc w:val="both"/>
        <w:rPr>
          <w:rFonts w:ascii="Tahoma" w:eastAsia="Century Gothic" w:hAnsi="Tahoma" w:cs="Tahoma"/>
          <w:iCs/>
          <w:sz w:val="24"/>
          <w:szCs w:val="24"/>
          <w:u w:val="single"/>
        </w:rPr>
      </w:pPr>
      <w:r w:rsidRPr="001E6F46">
        <w:rPr>
          <w:rFonts w:ascii="Tahoma" w:eastAsia="Century Gothic" w:hAnsi="Tahoma" w:cs="Tahoma"/>
          <w:b/>
          <w:spacing w:val="-3"/>
          <w:kern w:val="2"/>
          <w:sz w:val="24"/>
          <w:szCs w:val="24"/>
        </w:rPr>
        <w:t>4)</w:t>
      </w:r>
      <w:r w:rsidRPr="001E6F46">
        <w:rPr>
          <w:rFonts w:ascii="Tahoma" w:eastAsia="Century Gothic" w:hAnsi="Tahoma" w:cs="Tahoma"/>
          <w:spacing w:val="-3"/>
          <w:kern w:val="2"/>
          <w:sz w:val="24"/>
          <w:szCs w:val="24"/>
        </w:rPr>
        <w:t xml:space="preserve"> En numerosas sentencias del órgano de cierre de la jurisdicción ordinaria laboral, se ha establecido que no puede argüirse que </w:t>
      </w:r>
      <w:r w:rsidRPr="001E6F46">
        <w:rPr>
          <w:rFonts w:ascii="Tahoma" w:eastAsia="Century Gothic" w:hAnsi="Tahoma" w:cs="Tahoma"/>
          <w:iCs/>
          <w:sz w:val="24"/>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1E6F46">
        <w:rPr>
          <w:rFonts w:ascii="Tahoma" w:eastAsia="Century Gothic" w:hAnsi="Tahoma" w:cs="Tahoma"/>
          <w:i/>
          <w:iCs/>
          <w:sz w:val="24"/>
          <w:szCs w:val="24"/>
        </w:rPr>
        <w:t>“</w:t>
      </w:r>
      <w:r w:rsidRPr="001E6F46">
        <w:rPr>
          <w:rFonts w:ascii="Tahoma" w:eastAsia="Century Gothic" w:hAnsi="Tahoma" w:cs="Tahoma"/>
          <w:i/>
          <w:iCs/>
          <w:szCs w:val="24"/>
          <w:u w:val="single"/>
        </w:rPr>
        <w:t>dar cuenta de que documentaron clara y suficientemente los efectos que acarrea el cambio de régimen, so pena de declarar ineficaz ese tránsito</w:t>
      </w:r>
      <w:r w:rsidRPr="001E6F46">
        <w:rPr>
          <w:rFonts w:ascii="Tahoma" w:eastAsia="Century Gothic" w:hAnsi="Tahoma" w:cs="Tahoma"/>
          <w:i/>
          <w:iCs/>
          <w:sz w:val="24"/>
          <w:szCs w:val="24"/>
          <w:u w:val="single"/>
        </w:rPr>
        <w:t>”</w:t>
      </w:r>
      <w:r w:rsidRPr="001E6F46">
        <w:rPr>
          <w:rFonts w:ascii="Tahoma" w:eastAsia="Century Gothic" w:hAnsi="Tahoma" w:cs="Tahoma"/>
          <w:iCs/>
          <w:sz w:val="24"/>
          <w:szCs w:val="24"/>
          <w:u w:val="single"/>
        </w:rPr>
        <w:t>.</w:t>
      </w:r>
    </w:p>
    <w:p w14:paraId="600D6A82" w14:textId="77777777" w:rsidR="001E6F46" w:rsidRPr="001E6F46" w:rsidRDefault="001E6F46" w:rsidP="001E6F46">
      <w:pPr>
        <w:shd w:val="clear" w:color="auto" w:fill="FFFFFF"/>
        <w:spacing w:after="0" w:line="276" w:lineRule="auto"/>
        <w:ind w:firstLine="709"/>
        <w:contextualSpacing/>
        <w:rPr>
          <w:rFonts w:ascii="Tahoma" w:eastAsia="Century Gothic" w:hAnsi="Tahoma" w:cs="Tahoma"/>
          <w:sz w:val="24"/>
          <w:szCs w:val="24"/>
        </w:rPr>
      </w:pPr>
    </w:p>
    <w:p w14:paraId="7DBBDFD4" w14:textId="77777777" w:rsidR="001E6F46" w:rsidRPr="001E6F46" w:rsidRDefault="001E6F46" w:rsidP="001E6F46">
      <w:pPr>
        <w:spacing w:after="0" w:line="276" w:lineRule="auto"/>
        <w:ind w:firstLine="567"/>
        <w:jc w:val="both"/>
        <w:rPr>
          <w:rFonts w:ascii="Tahoma" w:eastAsia="Century Gothic" w:hAnsi="Tahoma" w:cs="Tahoma"/>
          <w:iCs/>
          <w:sz w:val="24"/>
          <w:szCs w:val="24"/>
        </w:rPr>
      </w:pPr>
      <w:r w:rsidRPr="001E6F46">
        <w:rPr>
          <w:rFonts w:ascii="Tahoma" w:eastAsia="Century Gothic" w:hAnsi="Tahoma" w:cs="Tahoma"/>
          <w:iCs/>
          <w:sz w:val="24"/>
          <w:szCs w:val="24"/>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w:t>
      </w:r>
      <w:r w:rsidRPr="001E6F46">
        <w:rPr>
          <w:rFonts w:ascii="Tahoma" w:eastAsia="Century Gothic" w:hAnsi="Tahoma" w:cs="Tahoma"/>
          <w:sz w:val="24"/>
          <w:szCs w:val="24"/>
        </w:rPr>
        <w:t>probatorios</w:t>
      </w:r>
      <w:r w:rsidRPr="001E6F46">
        <w:rPr>
          <w:rFonts w:ascii="Tahoma" w:eastAsia="Century Gothic" w:hAnsi="Tahoma" w:cs="Tahoma"/>
          <w:iCs/>
          <w:sz w:val="24"/>
          <w:szCs w:val="24"/>
        </w:rPr>
        <w:t xml:space="preserve"> a su alcance, que cumplió con el deber del buen consejo al transmitirle al afiliado toda aquella información que resultaba relevante para que tomara una decisión de tal trascendencia. </w:t>
      </w:r>
    </w:p>
    <w:p w14:paraId="2B86C9B8" w14:textId="77777777" w:rsidR="001E6F46" w:rsidRPr="001E6F46" w:rsidRDefault="001E6F46" w:rsidP="001E6F46">
      <w:pPr>
        <w:shd w:val="clear" w:color="auto" w:fill="FFFFFF"/>
        <w:spacing w:after="0" w:line="276" w:lineRule="auto"/>
        <w:ind w:firstLine="709"/>
        <w:contextualSpacing/>
        <w:rPr>
          <w:rFonts w:ascii="Tahoma" w:eastAsia="Century Gothic" w:hAnsi="Tahoma" w:cs="Tahoma"/>
          <w:sz w:val="24"/>
          <w:szCs w:val="24"/>
        </w:rPr>
      </w:pPr>
    </w:p>
    <w:p w14:paraId="6CF55B80" w14:textId="77777777" w:rsidR="001E6F46" w:rsidRPr="001E6F46" w:rsidRDefault="001E6F46" w:rsidP="001E6F46">
      <w:pPr>
        <w:spacing w:after="0" w:line="276" w:lineRule="auto"/>
        <w:ind w:firstLine="567"/>
        <w:jc w:val="both"/>
        <w:rPr>
          <w:rFonts w:ascii="Tahoma" w:eastAsia="Century Gothic" w:hAnsi="Tahoma" w:cs="Tahoma"/>
          <w:iCs/>
          <w:sz w:val="24"/>
          <w:szCs w:val="24"/>
        </w:rPr>
      </w:pPr>
      <w:r w:rsidRPr="001E6F46">
        <w:rPr>
          <w:rFonts w:ascii="Tahoma" w:eastAsia="Century Gothic" w:hAnsi="Tahoma" w:cs="Tahoma"/>
          <w:iCs/>
          <w:sz w:val="24"/>
          <w:szCs w:val="24"/>
        </w:rPr>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1BC43E87" w14:textId="77777777" w:rsidR="001E6F46" w:rsidRPr="001E6F46" w:rsidRDefault="001E6F46" w:rsidP="001E6F46">
      <w:pPr>
        <w:shd w:val="clear" w:color="auto" w:fill="FFFFFF"/>
        <w:spacing w:after="0" w:line="276" w:lineRule="auto"/>
        <w:ind w:firstLine="709"/>
        <w:contextualSpacing/>
        <w:rPr>
          <w:rFonts w:ascii="Tahoma" w:eastAsia="Century Gothic" w:hAnsi="Tahoma" w:cs="Tahoma"/>
          <w:sz w:val="24"/>
          <w:szCs w:val="24"/>
        </w:rPr>
      </w:pPr>
    </w:p>
    <w:p w14:paraId="529F92CA" w14:textId="77777777" w:rsidR="001E6F46" w:rsidRPr="001E6F46" w:rsidRDefault="001E6F46" w:rsidP="001E6F46">
      <w:pPr>
        <w:spacing w:after="0" w:line="276" w:lineRule="auto"/>
        <w:ind w:firstLine="567"/>
        <w:jc w:val="both"/>
        <w:rPr>
          <w:rFonts w:ascii="Tahoma" w:eastAsia="Century Gothic" w:hAnsi="Tahoma" w:cs="Tahoma"/>
          <w:sz w:val="24"/>
          <w:szCs w:val="24"/>
        </w:rPr>
      </w:pPr>
      <w:r w:rsidRPr="001E6F46">
        <w:rPr>
          <w:rFonts w:ascii="Tahoma" w:eastAsia="Century Gothic" w:hAnsi="Tahoma" w:cs="Tahoma"/>
          <w:sz w:val="24"/>
          <w:szCs w:val="24"/>
        </w:rPr>
        <w:t xml:space="preserve">Ello así, también ha dicho el órgano de cierre de la especialidad laboral, que las </w:t>
      </w:r>
      <w:proofErr w:type="spellStart"/>
      <w:r w:rsidRPr="001E6F46">
        <w:rPr>
          <w:rFonts w:ascii="Tahoma" w:eastAsia="Century Gothic" w:hAnsi="Tahoma" w:cs="Tahoma"/>
          <w:sz w:val="24"/>
          <w:szCs w:val="24"/>
        </w:rPr>
        <w:t>AFPs</w:t>
      </w:r>
      <w:proofErr w:type="spellEnd"/>
      <w:r w:rsidRPr="001E6F46">
        <w:rPr>
          <w:rFonts w:ascii="Tahoma" w:eastAsia="Century Gothic" w:hAnsi="Tahoma" w:cs="Tahoma"/>
          <w:sz w:val="24"/>
          <w:szCs w:val="24"/>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4ECF2FBD" w14:textId="77777777" w:rsidR="001E6F46" w:rsidRPr="001E6F46" w:rsidRDefault="001E6F46" w:rsidP="001E6F46">
      <w:pPr>
        <w:shd w:val="clear" w:color="auto" w:fill="FFFFFF" w:themeFill="background1"/>
        <w:tabs>
          <w:tab w:val="left" w:pos="-720"/>
        </w:tabs>
        <w:suppressAutoHyphens/>
        <w:spacing w:after="0" w:line="276" w:lineRule="auto"/>
        <w:contextualSpacing/>
        <w:jc w:val="both"/>
        <w:rPr>
          <w:rFonts w:ascii="Tahoma" w:eastAsia="Times New Roman" w:hAnsi="Tahoma" w:cs="Tahoma"/>
          <w:sz w:val="24"/>
          <w:szCs w:val="24"/>
          <w:lang w:val="es-ES" w:eastAsia="es-ES"/>
        </w:rPr>
      </w:pPr>
    </w:p>
    <w:p w14:paraId="7D675620" w14:textId="77777777" w:rsidR="001E6F46" w:rsidRPr="001E6F46" w:rsidRDefault="001E6F46" w:rsidP="001E6F46">
      <w:pPr>
        <w:shd w:val="clear" w:color="auto" w:fill="FFFFFF" w:themeFill="background1"/>
        <w:spacing w:after="0" w:line="276" w:lineRule="auto"/>
        <w:ind w:firstLine="708"/>
        <w:contextualSpacing/>
        <w:jc w:val="both"/>
        <w:rPr>
          <w:rFonts w:ascii="Tahoma" w:eastAsia="Times New Roman" w:hAnsi="Tahoma" w:cs="Tahoma"/>
          <w:sz w:val="24"/>
          <w:szCs w:val="24"/>
          <w:lang w:val="es-ES" w:eastAsia="es-ES"/>
        </w:rPr>
      </w:pPr>
      <w:r w:rsidRPr="001E6F46">
        <w:rPr>
          <w:rFonts w:ascii="Tahoma" w:eastAsia="Times New Roman" w:hAnsi="Tahoma" w:cs="Tahoma"/>
          <w:sz w:val="24"/>
          <w:szCs w:val="24"/>
          <w:lang w:val="es-ES" w:eastAsia="es-ES"/>
        </w:rPr>
        <w:t xml:space="preserve">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w:t>
      </w:r>
      <w:r w:rsidRPr="001E6F46">
        <w:rPr>
          <w:rFonts w:ascii="Tahoma" w:eastAsia="Times New Roman" w:hAnsi="Tahoma" w:cs="Tahoma"/>
          <w:spacing w:val="-4"/>
          <w:sz w:val="24"/>
          <w:szCs w:val="24"/>
          <w:lang w:val="es-ES" w:eastAsia="es-ES"/>
        </w:rPr>
        <w:t>se hace un didáctico recuento histórico de las normas que rigen la actividad de los Fondos de Pensiones privados, dividiéndolo en 3 etapas, de cuyo análisis se llega a la conclusión de que a las AFP</w:t>
      </w:r>
      <w:r w:rsidRPr="001E6F46">
        <w:rPr>
          <w:rFonts w:ascii="Tahoma" w:eastAsia="Times New Roman" w:hAnsi="Tahoma" w:cs="Tahoma"/>
          <w:sz w:val="24"/>
          <w:szCs w:val="24"/>
          <w:lang w:val="es-ES" w:eastAsia="es-ES"/>
        </w:rPr>
        <w:t xml:space="preserve"> les compete, desde su creación, el deber de suministrar una información </w:t>
      </w:r>
      <w:r w:rsidRPr="001E6F46">
        <w:rPr>
          <w:rFonts w:ascii="Tahoma" w:eastAsia="Times New Roman" w:hAnsi="Tahoma" w:cs="Tahoma"/>
          <w:b/>
          <w:sz w:val="24"/>
          <w:szCs w:val="24"/>
          <w:lang w:val="es-ES" w:eastAsia="es-ES"/>
        </w:rPr>
        <w:lastRenderedPageBreak/>
        <w:t xml:space="preserve">necesaria y transparente, </w:t>
      </w:r>
      <w:r w:rsidRPr="001E6F46">
        <w:rPr>
          <w:rFonts w:ascii="Tahoma" w:eastAsia="Times New Roman" w:hAnsi="Tahoma" w:cs="Tahoma"/>
          <w:sz w:val="24"/>
          <w:szCs w:val="24"/>
          <w:lang w:val="es-ES" w:eastAsia="es-ES"/>
        </w:rPr>
        <w:t xml:space="preserve">que con el </w:t>
      </w:r>
      <w:r w:rsidRPr="001E6F46">
        <w:rPr>
          <w:rFonts w:ascii="Tahoma" w:eastAsia="Times New Roman" w:hAnsi="Tahoma" w:cs="Tahoma"/>
          <w:spacing w:val="-4"/>
          <w:sz w:val="24"/>
          <w:szCs w:val="24"/>
          <w:lang w:val="es-ES" w:eastAsia="es-ES"/>
        </w:rPr>
        <w:t xml:space="preserve">transcurrir del tiempo esta exigencia cambió, pasando de un deber de información necesaria al de </w:t>
      </w:r>
      <w:r w:rsidRPr="001E6F46">
        <w:rPr>
          <w:rFonts w:ascii="Tahoma" w:eastAsia="Times New Roman" w:hAnsi="Tahoma" w:cs="Tahoma"/>
          <w:b/>
          <w:spacing w:val="-4"/>
          <w:sz w:val="24"/>
          <w:szCs w:val="24"/>
          <w:lang w:val="es-ES" w:eastAsia="es-ES"/>
        </w:rPr>
        <w:t>asesoría y buen consejo</w:t>
      </w:r>
      <w:r w:rsidRPr="001E6F46">
        <w:rPr>
          <w:rFonts w:ascii="Tahoma" w:eastAsia="Times New Roman" w:hAnsi="Tahoma" w:cs="Tahoma"/>
          <w:spacing w:val="-4"/>
          <w:sz w:val="24"/>
          <w:szCs w:val="24"/>
          <w:lang w:val="es-ES" w:eastAsia="es-ES"/>
        </w:rPr>
        <w:t xml:space="preserve">, y finalmente al de </w:t>
      </w:r>
      <w:r w:rsidRPr="001E6F46">
        <w:rPr>
          <w:rFonts w:ascii="Tahoma" w:eastAsia="Times New Roman" w:hAnsi="Tahoma" w:cs="Tahoma"/>
          <w:b/>
          <w:spacing w:val="-4"/>
          <w:sz w:val="24"/>
          <w:szCs w:val="24"/>
          <w:lang w:val="es-ES" w:eastAsia="es-ES"/>
        </w:rPr>
        <w:t>doble asesoría</w:t>
      </w:r>
      <w:r w:rsidRPr="001E6F46">
        <w:rPr>
          <w:rFonts w:ascii="Tahoma" w:eastAsia="Times New Roman" w:hAnsi="Tahoma" w:cs="Tahoma"/>
          <w:spacing w:val="-4"/>
          <w:sz w:val="24"/>
          <w:szCs w:val="24"/>
          <w:lang w:val="es-ES" w:eastAsia="es-ES"/>
        </w:rPr>
        <w:t xml:space="preserve">, </w:t>
      </w:r>
      <w:r w:rsidRPr="001E6F46">
        <w:rPr>
          <w:rFonts w:ascii="Tahoma" w:eastAsia="Times New Roman" w:hAnsi="Tahoma" w:cs="Tahoma"/>
          <w:sz w:val="24"/>
          <w:szCs w:val="24"/>
          <w:lang w:val="es-ES" w:eastAsia="es-ES"/>
        </w:rPr>
        <w:t>explicando en qué consiste cada uno de esos conceptos. Dicho recuento histórico, se compendia de la siguiente manera:</w:t>
      </w:r>
    </w:p>
    <w:p w14:paraId="005FFC1F" w14:textId="77777777" w:rsidR="001E6F46" w:rsidRPr="001E6F46" w:rsidRDefault="001E6F46" w:rsidP="001E6F46">
      <w:pPr>
        <w:shd w:val="clear" w:color="auto" w:fill="FFFFFF" w:themeFill="background1"/>
        <w:spacing w:after="0" w:line="276" w:lineRule="auto"/>
        <w:ind w:firstLine="708"/>
        <w:contextualSpacing/>
        <w:jc w:val="both"/>
        <w:rPr>
          <w:rFonts w:ascii="Tahoma" w:eastAsia="Times New Roman" w:hAnsi="Tahoma" w:cs="Tahoma"/>
          <w:sz w:val="24"/>
          <w:szCs w:val="24"/>
          <w:lang w:val="es-ES" w:eastAsia="es-ES"/>
        </w:rPr>
      </w:pPr>
    </w:p>
    <w:p w14:paraId="7D57D35A" w14:textId="77777777" w:rsidR="001E6F46" w:rsidRPr="001E6F46" w:rsidRDefault="001E6F46" w:rsidP="001E6F46">
      <w:pPr>
        <w:spacing w:after="0" w:line="240" w:lineRule="auto"/>
        <w:ind w:left="426" w:right="420"/>
        <w:jc w:val="both"/>
        <w:textAlignment w:val="baseline"/>
        <w:rPr>
          <w:rFonts w:ascii="Tahoma" w:eastAsia="Times New Roman" w:hAnsi="Tahoma" w:cs="Tahoma"/>
          <w:szCs w:val="24"/>
          <w:lang w:val="es-ES" w:eastAsia="es-ES"/>
        </w:rPr>
      </w:pPr>
      <w:bookmarkStart w:id="1" w:name="_Hlk66368436"/>
      <w:r w:rsidRPr="001E6F46">
        <w:rPr>
          <w:rFonts w:ascii="Tahoma" w:eastAsia="Times New Roman" w:hAnsi="Tahoma" w:cs="Tahoma"/>
          <w:i/>
          <w:iCs/>
          <w:szCs w:val="24"/>
          <w:lang w:eastAsia="es-ES"/>
        </w:rPr>
        <w:t>“El anterior recuento sobre la evolución normativa del deber de información a cargo de las administradoras de pensiones podría, a grandes rasgos, sintetizarse así:</w:t>
      </w:r>
    </w:p>
    <w:p w14:paraId="2D541657" w14:textId="77777777" w:rsidR="001E6F46" w:rsidRPr="001E6F46" w:rsidRDefault="001E6F46" w:rsidP="001E6F46">
      <w:pPr>
        <w:spacing w:after="0" w:line="240" w:lineRule="auto"/>
        <w:ind w:left="426" w:right="420"/>
        <w:jc w:val="both"/>
        <w:textAlignment w:val="baseline"/>
        <w:rPr>
          <w:rFonts w:ascii="Tahoma" w:eastAsia="Times New Roman" w:hAnsi="Tahoma" w:cs="Tahoma"/>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1E6F46" w:rsidRPr="001E6F46" w14:paraId="45BB089D" w14:textId="77777777" w:rsidTr="0081423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DE9C606" w14:textId="77777777" w:rsidR="001E6F46" w:rsidRPr="001E6F46" w:rsidRDefault="001E6F46" w:rsidP="001E6F46">
            <w:pPr>
              <w:spacing w:after="0" w:line="276" w:lineRule="auto"/>
              <w:jc w:val="both"/>
              <w:textAlignment w:val="baseline"/>
              <w:rPr>
                <w:rFonts w:ascii="Tahoma" w:eastAsia="Times New Roman" w:hAnsi="Tahoma" w:cs="Tahoma"/>
                <w:sz w:val="20"/>
                <w:szCs w:val="24"/>
                <w:lang w:val="es-ES" w:eastAsia="es-ES"/>
              </w:rPr>
            </w:pPr>
            <w:r w:rsidRPr="001E6F46">
              <w:rPr>
                <w:rFonts w:ascii="Tahoma" w:eastAsia="Times New Roman" w:hAnsi="Tahoma" w:cs="Tahoma"/>
                <w:b/>
                <w:bCs/>
                <w:i/>
                <w:iCs/>
                <w:sz w:val="20"/>
                <w:szCs w:val="24"/>
                <w:lang w:eastAsia="es-ES"/>
              </w:rPr>
              <w:t>Etapa acumulativa</w:t>
            </w:r>
            <w:r w:rsidRPr="001E6F46">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C5E936B" w14:textId="77777777" w:rsidR="001E6F46" w:rsidRPr="001E6F46" w:rsidRDefault="001E6F46" w:rsidP="001E6F46">
            <w:pPr>
              <w:spacing w:after="0" w:line="276" w:lineRule="auto"/>
              <w:jc w:val="both"/>
              <w:textAlignment w:val="baseline"/>
              <w:rPr>
                <w:rFonts w:ascii="Tahoma" w:eastAsia="Times New Roman" w:hAnsi="Tahoma" w:cs="Tahoma"/>
                <w:sz w:val="20"/>
                <w:szCs w:val="24"/>
                <w:lang w:val="es-ES" w:eastAsia="es-ES"/>
              </w:rPr>
            </w:pPr>
            <w:r w:rsidRPr="001E6F46">
              <w:rPr>
                <w:rFonts w:ascii="Tahoma" w:eastAsia="Times New Roman" w:hAnsi="Tahoma" w:cs="Tahoma"/>
                <w:b/>
                <w:bCs/>
                <w:i/>
                <w:iCs/>
                <w:sz w:val="20"/>
                <w:szCs w:val="24"/>
                <w:lang w:eastAsia="es-ES"/>
              </w:rPr>
              <w:t>Normas que obligan a las administradoras de pensiones a dar información</w:t>
            </w:r>
            <w:r w:rsidRPr="001E6F46">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34A5566" w14:textId="77777777" w:rsidR="001E6F46" w:rsidRPr="001E6F46" w:rsidRDefault="001E6F46" w:rsidP="001E6F46">
            <w:pPr>
              <w:spacing w:after="0" w:line="276" w:lineRule="auto"/>
              <w:jc w:val="both"/>
              <w:textAlignment w:val="baseline"/>
              <w:rPr>
                <w:rFonts w:ascii="Tahoma" w:eastAsia="Times New Roman" w:hAnsi="Tahoma" w:cs="Tahoma"/>
                <w:sz w:val="20"/>
                <w:szCs w:val="24"/>
                <w:lang w:val="es-ES" w:eastAsia="es-ES"/>
              </w:rPr>
            </w:pPr>
            <w:r w:rsidRPr="001E6F46">
              <w:rPr>
                <w:rFonts w:ascii="Tahoma" w:eastAsia="Times New Roman" w:hAnsi="Tahoma" w:cs="Tahoma"/>
                <w:b/>
                <w:bCs/>
                <w:i/>
                <w:iCs/>
                <w:sz w:val="20"/>
                <w:szCs w:val="24"/>
                <w:lang w:eastAsia="es-ES"/>
              </w:rPr>
              <w:t>Contenido mínimo y alcance del deber de información</w:t>
            </w:r>
            <w:r w:rsidRPr="001E6F46">
              <w:rPr>
                <w:rFonts w:ascii="Tahoma" w:eastAsia="Times New Roman" w:hAnsi="Tahoma" w:cs="Tahoma"/>
                <w:sz w:val="20"/>
                <w:szCs w:val="24"/>
                <w:lang w:val="es-ES" w:eastAsia="es-ES"/>
              </w:rPr>
              <w:t> </w:t>
            </w:r>
          </w:p>
        </w:tc>
      </w:tr>
      <w:tr w:rsidR="001E6F46" w:rsidRPr="001E6F46" w14:paraId="3A54C357" w14:textId="77777777" w:rsidTr="0081423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34651B8" w14:textId="77777777" w:rsidR="001E6F46" w:rsidRPr="001E6F46" w:rsidRDefault="001E6F46" w:rsidP="001E6F46">
            <w:pPr>
              <w:spacing w:after="0" w:line="276" w:lineRule="auto"/>
              <w:jc w:val="both"/>
              <w:textAlignment w:val="baseline"/>
              <w:rPr>
                <w:rFonts w:ascii="Tahoma" w:eastAsia="Times New Roman" w:hAnsi="Tahoma" w:cs="Tahoma"/>
                <w:sz w:val="20"/>
                <w:szCs w:val="24"/>
                <w:lang w:val="es-ES" w:eastAsia="es-ES"/>
              </w:rPr>
            </w:pPr>
            <w:r w:rsidRPr="001E6F46">
              <w:rPr>
                <w:rFonts w:ascii="Tahoma" w:eastAsia="Times New Roman" w:hAnsi="Tahoma" w:cs="Tahoma"/>
                <w:i/>
                <w:iCs/>
                <w:sz w:val="20"/>
                <w:szCs w:val="24"/>
                <w:lang w:eastAsia="es-ES"/>
              </w:rPr>
              <w:t>Deber de información </w:t>
            </w:r>
            <w:r w:rsidRPr="001E6F46">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BB9BBCA" w14:textId="77777777" w:rsidR="001E6F46" w:rsidRPr="001E6F46" w:rsidRDefault="001E6F46" w:rsidP="001E6F46">
            <w:pPr>
              <w:spacing w:after="0" w:line="276" w:lineRule="auto"/>
              <w:jc w:val="both"/>
              <w:textAlignment w:val="baseline"/>
              <w:rPr>
                <w:rFonts w:ascii="Tahoma" w:eastAsia="Times New Roman" w:hAnsi="Tahoma" w:cs="Tahoma"/>
                <w:sz w:val="20"/>
                <w:szCs w:val="24"/>
                <w:lang w:val="es-ES" w:eastAsia="es-ES"/>
              </w:rPr>
            </w:pPr>
            <w:r w:rsidRPr="001E6F46">
              <w:rPr>
                <w:rFonts w:ascii="Tahoma" w:eastAsia="Times New Roman" w:hAnsi="Tahoma" w:cs="Tahoma"/>
                <w:i/>
                <w:iCs/>
                <w:sz w:val="20"/>
                <w:szCs w:val="24"/>
                <w:lang w:eastAsia="es-ES"/>
              </w:rPr>
              <w:t>Arts. 13 literal b), 271 y 272 de la Ley 100 de 1993</w:t>
            </w:r>
            <w:r w:rsidRPr="001E6F46">
              <w:rPr>
                <w:rFonts w:ascii="Tahoma" w:eastAsia="Times New Roman" w:hAnsi="Tahoma" w:cs="Tahoma"/>
                <w:sz w:val="20"/>
                <w:szCs w:val="24"/>
                <w:lang w:val="es-ES" w:eastAsia="es-ES"/>
              </w:rPr>
              <w:t> </w:t>
            </w:r>
          </w:p>
          <w:p w14:paraId="0F65F3DA" w14:textId="77777777" w:rsidR="001E6F46" w:rsidRPr="001E6F46" w:rsidRDefault="001E6F46" w:rsidP="001E6F46">
            <w:pPr>
              <w:spacing w:after="0" w:line="276" w:lineRule="auto"/>
              <w:jc w:val="both"/>
              <w:textAlignment w:val="baseline"/>
              <w:rPr>
                <w:rFonts w:ascii="Tahoma" w:eastAsia="Times New Roman" w:hAnsi="Tahoma" w:cs="Tahoma"/>
                <w:sz w:val="20"/>
                <w:szCs w:val="24"/>
                <w:lang w:val="es-ES" w:eastAsia="es-ES"/>
              </w:rPr>
            </w:pPr>
            <w:r w:rsidRPr="001E6F46">
              <w:rPr>
                <w:rFonts w:ascii="Tahoma" w:eastAsia="Times New Roman" w:hAnsi="Tahoma" w:cs="Tahoma"/>
                <w:i/>
                <w:iCs/>
                <w:sz w:val="20"/>
                <w:szCs w:val="24"/>
                <w:lang w:val="es-ES" w:eastAsia="es-ES"/>
              </w:rPr>
              <w:t>Art. 97, numeral 1 del Decreto 663 de 1993, modificado por el artículo 23 de la Ley 797 de 2003</w:t>
            </w:r>
            <w:r w:rsidRPr="001E6F46">
              <w:rPr>
                <w:rFonts w:ascii="Tahoma" w:eastAsia="Times New Roman" w:hAnsi="Tahoma" w:cs="Tahoma"/>
                <w:sz w:val="20"/>
                <w:szCs w:val="24"/>
                <w:lang w:val="es-ES" w:eastAsia="es-ES"/>
              </w:rPr>
              <w:t> </w:t>
            </w:r>
          </w:p>
          <w:p w14:paraId="55489FE7" w14:textId="77777777" w:rsidR="001E6F46" w:rsidRPr="001E6F46" w:rsidRDefault="001E6F46" w:rsidP="001E6F46">
            <w:pPr>
              <w:spacing w:after="0" w:line="276" w:lineRule="auto"/>
              <w:jc w:val="both"/>
              <w:textAlignment w:val="baseline"/>
              <w:rPr>
                <w:rFonts w:ascii="Tahoma" w:eastAsia="Times New Roman" w:hAnsi="Tahoma" w:cs="Tahoma"/>
                <w:sz w:val="20"/>
                <w:szCs w:val="24"/>
                <w:lang w:val="es-ES" w:eastAsia="es-ES"/>
              </w:rPr>
            </w:pPr>
            <w:r w:rsidRPr="001E6F46">
              <w:rPr>
                <w:rFonts w:ascii="Tahoma" w:eastAsia="Times New Roman" w:hAnsi="Tahoma" w:cs="Tahoma"/>
                <w:i/>
                <w:iCs/>
                <w:sz w:val="20"/>
                <w:szCs w:val="24"/>
                <w:lang w:val="es-ES" w:eastAsia="es-ES"/>
              </w:rPr>
              <w:t>Disposiciones constitucionales relativas al derecho a la información, no menoscabo de derechos laborales y autonomía personal</w:t>
            </w:r>
            <w:r w:rsidRPr="001E6F46">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E2B331D" w14:textId="77777777" w:rsidR="001E6F46" w:rsidRPr="001E6F46" w:rsidRDefault="001E6F46" w:rsidP="001E6F46">
            <w:pPr>
              <w:spacing w:after="0" w:line="276" w:lineRule="auto"/>
              <w:jc w:val="both"/>
              <w:textAlignment w:val="baseline"/>
              <w:rPr>
                <w:rFonts w:ascii="Tahoma" w:eastAsia="Times New Roman" w:hAnsi="Tahoma" w:cs="Tahoma"/>
                <w:sz w:val="20"/>
                <w:szCs w:val="24"/>
                <w:lang w:val="es-ES" w:eastAsia="es-ES"/>
              </w:rPr>
            </w:pPr>
            <w:r w:rsidRPr="001E6F46">
              <w:rPr>
                <w:rFonts w:ascii="Tahoma" w:eastAsia="Times New Roman" w:hAnsi="Tahoma" w:cs="Tahoma"/>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1E6F46">
              <w:rPr>
                <w:rFonts w:ascii="Tahoma" w:eastAsia="Times New Roman" w:hAnsi="Tahoma" w:cs="Tahoma"/>
                <w:sz w:val="20"/>
                <w:szCs w:val="24"/>
                <w:lang w:val="es-ES" w:eastAsia="es-ES"/>
              </w:rPr>
              <w:t> </w:t>
            </w:r>
          </w:p>
        </w:tc>
      </w:tr>
      <w:tr w:rsidR="001E6F46" w:rsidRPr="001E6F46" w14:paraId="124ED570" w14:textId="77777777" w:rsidTr="0081423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0D6B858" w14:textId="77777777" w:rsidR="001E6F46" w:rsidRPr="001E6F46" w:rsidRDefault="001E6F46" w:rsidP="001E6F46">
            <w:pPr>
              <w:spacing w:after="0" w:line="276" w:lineRule="auto"/>
              <w:jc w:val="both"/>
              <w:textAlignment w:val="baseline"/>
              <w:rPr>
                <w:rFonts w:ascii="Tahoma" w:eastAsia="Times New Roman" w:hAnsi="Tahoma" w:cs="Tahoma"/>
                <w:sz w:val="20"/>
                <w:szCs w:val="24"/>
                <w:lang w:val="es-ES" w:eastAsia="es-ES"/>
              </w:rPr>
            </w:pPr>
            <w:r w:rsidRPr="001E6F46">
              <w:rPr>
                <w:rFonts w:ascii="Tahoma" w:eastAsia="Times New Roman" w:hAnsi="Tahoma" w:cs="Tahoma"/>
                <w:i/>
                <w:iCs/>
                <w:sz w:val="20"/>
                <w:szCs w:val="24"/>
                <w:lang w:eastAsia="es-ES"/>
              </w:rPr>
              <w:t>Deber de información, asesoría y buen consejo</w:t>
            </w:r>
            <w:r w:rsidRPr="001E6F46">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86AFCB5" w14:textId="77777777" w:rsidR="001E6F46" w:rsidRPr="001E6F46" w:rsidRDefault="001E6F46" w:rsidP="001E6F46">
            <w:pPr>
              <w:spacing w:after="0" w:line="276" w:lineRule="auto"/>
              <w:jc w:val="both"/>
              <w:textAlignment w:val="baseline"/>
              <w:rPr>
                <w:rFonts w:ascii="Tahoma" w:eastAsia="Times New Roman" w:hAnsi="Tahoma" w:cs="Tahoma"/>
                <w:sz w:val="20"/>
                <w:szCs w:val="24"/>
                <w:lang w:val="es-ES" w:eastAsia="es-ES"/>
              </w:rPr>
            </w:pPr>
            <w:r w:rsidRPr="001E6F46">
              <w:rPr>
                <w:rFonts w:ascii="Tahoma" w:eastAsia="Times New Roman" w:hAnsi="Tahoma" w:cs="Tahoma"/>
                <w:i/>
                <w:iCs/>
                <w:sz w:val="20"/>
                <w:szCs w:val="24"/>
                <w:lang w:eastAsia="es-ES"/>
              </w:rPr>
              <w:t>Artículo 3, literal c) de la Ley 1328 de 2009</w:t>
            </w:r>
            <w:r w:rsidRPr="001E6F46">
              <w:rPr>
                <w:rFonts w:ascii="Tahoma" w:eastAsia="Times New Roman" w:hAnsi="Tahoma" w:cs="Tahoma"/>
                <w:sz w:val="20"/>
                <w:szCs w:val="24"/>
                <w:lang w:val="es-ES" w:eastAsia="es-ES"/>
              </w:rPr>
              <w:t> </w:t>
            </w:r>
          </w:p>
          <w:p w14:paraId="2B6D8572" w14:textId="77777777" w:rsidR="001E6F46" w:rsidRPr="001E6F46" w:rsidRDefault="001E6F46" w:rsidP="001E6F46">
            <w:pPr>
              <w:spacing w:after="0" w:line="276" w:lineRule="auto"/>
              <w:jc w:val="both"/>
              <w:textAlignment w:val="baseline"/>
              <w:rPr>
                <w:rFonts w:ascii="Tahoma" w:eastAsia="Times New Roman" w:hAnsi="Tahoma" w:cs="Tahoma"/>
                <w:sz w:val="20"/>
                <w:szCs w:val="24"/>
                <w:lang w:val="es-ES" w:eastAsia="es-ES"/>
              </w:rPr>
            </w:pPr>
            <w:r w:rsidRPr="001E6F46">
              <w:rPr>
                <w:rFonts w:ascii="Tahoma" w:eastAsia="Times New Roman" w:hAnsi="Tahoma" w:cs="Tahoma"/>
                <w:i/>
                <w:iCs/>
                <w:sz w:val="20"/>
                <w:szCs w:val="24"/>
                <w:lang w:eastAsia="es-ES"/>
              </w:rPr>
              <w:t>Decreto 2241 de 2010</w:t>
            </w:r>
            <w:r w:rsidRPr="001E6F46">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23A52A27" w14:textId="77777777" w:rsidR="001E6F46" w:rsidRPr="001E6F46" w:rsidRDefault="001E6F46" w:rsidP="001E6F46">
            <w:pPr>
              <w:spacing w:after="0" w:line="276" w:lineRule="auto"/>
              <w:jc w:val="both"/>
              <w:textAlignment w:val="baseline"/>
              <w:rPr>
                <w:rFonts w:ascii="Tahoma" w:eastAsia="Times New Roman" w:hAnsi="Tahoma" w:cs="Tahoma"/>
                <w:sz w:val="20"/>
                <w:szCs w:val="24"/>
                <w:lang w:val="es-ES" w:eastAsia="es-ES"/>
              </w:rPr>
            </w:pPr>
            <w:r w:rsidRPr="001E6F46">
              <w:rPr>
                <w:rFonts w:ascii="Tahoma" w:eastAsia="Times New Roman" w:hAnsi="Tahoma" w:cs="Tahoma"/>
                <w:i/>
                <w:iCs/>
                <w:sz w:val="20"/>
                <w:szCs w:val="24"/>
                <w:lang w:eastAsia="es-ES"/>
              </w:rPr>
              <w:t xml:space="preserve">Implica el análisis previo, calificado y </w:t>
            </w:r>
            <w:proofErr w:type="gramStart"/>
            <w:r w:rsidRPr="001E6F46">
              <w:rPr>
                <w:rFonts w:ascii="Tahoma" w:eastAsia="Times New Roman" w:hAnsi="Tahoma" w:cs="Tahoma"/>
                <w:i/>
                <w:iCs/>
                <w:sz w:val="20"/>
                <w:szCs w:val="24"/>
                <w:lang w:eastAsia="es-ES"/>
              </w:rPr>
              <w:t>global  de</w:t>
            </w:r>
            <w:proofErr w:type="gramEnd"/>
            <w:r w:rsidRPr="001E6F46">
              <w:rPr>
                <w:rFonts w:ascii="Tahoma" w:eastAsia="Times New Roman" w:hAnsi="Tahoma" w:cs="Tahoma"/>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1E6F46">
              <w:rPr>
                <w:rFonts w:ascii="Tahoma" w:eastAsia="Times New Roman" w:hAnsi="Tahoma" w:cs="Tahoma"/>
                <w:sz w:val="20"/>
                <w:szCs w:val="24"/>
                <w:lang w:val="es-ES" w:eastAsia="es-ES"/>
              </w:rPr>
              <w:t> </w:t>
            </w:r>
          </w:p>
        </w:tc>
      </w:tr>
      <w:tr w:rsidR="001E6F46" w:rsidRPr="001E6F46" w14:paraId="530E8DB3" w14:textId="77777777" w:rsidTr="0081423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55EF729" w14:textId="77777777" w:rsidR="001E6F46" w:rsidRPr="001E6F46" w:rsidRDefault="001E6F46" w:rsidP="001E6F46">
            <w:pPr>
              <w:spacing w:after="0" w:line="276" w:lineRule="auto"/>
              <w:jc w:val="both"/>
              <w:textAlignment w:val="baseline"/>
              <w:rPr>
                <w:rFonts w:ascii="Tahoma" w:eastAsia="Times New Roman" w:hAnsi="Tahoma" w:cs="Tahoma"/>
                <w:sz w:val="20"/>
                <w:szCs w:val="24"/>
                <w:lang w:val="es-ES" w:eastAsia="es-ES"/>
              </w:rPr>
            </w:pPr>
            <w:r w:rsidRPr="001E6F46">
              <w:rPr>
                <w:rFonts w:ascii="Tahoma" w:eastAsia="Times New Roman" w:hAnsi="Tahoma" w:cs="Tahoma"/>
                <w:i/>
                <w:iCs/>
                <w:sz w:val="20"/>
                <w:szCs w:val="24"/>
                <w:lang w:eastAsia="es-ES"/>
              </w:rPr>
              <w:t>Deber de información, asesoría, buen consejo y doble asesoría. </w:t>
            </w:r>
            <w:r w:rsidRPr="001E6F46">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73CD90D" w14:textId="77777777" w:rsidR="001E6F46" w:rsidRPr="001E6F46" w:rsidRDefault="001E6F46" w:rsidP="001E6F46">
            <w:pPr>
              <w:spacing w:after="0" w:line="276" w:lineRule="auto"/>
              <w:jc w:val="both"/>
              <w:textAlignment w:val="baseline"/>
              <w:rPr>
                <w:rFonts w:ascii="Tahoma" w:eastAsia="Times New Roman" w:hAnsi="Tahoma" w:cs="Tahoma"/>
                <w:sz w:val="20"/>
                <w:szCs w:val="24"/>
                <w:lang w:val="es-ES" w:eastAsia="es-ES"/>
              </w:rPr>
            </w:pPr>
            <w:r w:rsidRPr="001E6F46">
              <w:rPr>
                <w:rFonts w:ascii="Tahoma" w:eastAsia="Times New Roman" w:hAnsi="Tahoma" w:cs="Tahoma"/>
                <w:i/>
                <w:iCs/>
                <w:sz w:val="20"/>
                <w:szCs w:val="24"/>
                <w:lang w:eastAsia="es-ES"/>
              </w:rPr>
              <w:t>Ley 1748 de 2014</w:t>
            </w:r>
            <w:r w:rsidRPr="001E6F46">
              <w:rPr>
                <w:rFonts w:ascii="Tahoma" w:eastAsia="Times New Roman" w:hAnsi="Tahoma" w:cs="Tahoma"/>
                <w:sz w:val="20"/>
                <w:szCs w:val="24"/>
                <w:lang w:val="es-ES" w:eastAsia="es-ES"/>
              </w:rPr>
              <w:t> </w:t>
            </w:r>
          </w:p>
          <w:p w14:paraId="545FBCFC" w14:textId="77777777" w:rsidR="001E6F46" w:rsidRPr="001E6F46" w:rsidRDefault="001E6F46" w:rsidP="001E6F46">
            <w:pPr>
              <w:spacing w:after="0" w:line="276" w:lineRule="auto"/>
              <w:jc w:val="both"/>
              <w:textAlignment w:val="baseline"/>
              <w:rPr>
                <w:rFonts w:ascii="Tahoma" w:eastAsia="Times New Roman" w:hAnsi="Tahoma" w:cs="Tahoma"/>
                <w:sz w:val="20"/>
                <w:szCs w:val="24"/>
                <w:lang w:val="es-ES" w:eastAsia="es-ES"/>
              </w:rPr>
            </w:pPr>
            <w:r w:rsidRPr="001E6F46">
              <w:rPr>
                <w:rFonts w:ascii="Tahoma" w:eastAsia="Times New Roman" w:hAnsi="Tahoma" w:cs="Tahoma"/>
                <w:i/>
                <w:iCs/>
                <w:sz w:val="20"/>
                <w:szCs w:val="24"/>
                <w:lang w:eastAsia="es-ES"/>
              </w:rPr>
              <w:t>Artículo 3 del Decreto 2071 de 2015</w:t>
            </w:r>
            <w:r w:rsidRPr="001E6F46">
              <w:rPr>
                <w:rFonts w:ascii="Tahoma" w:eastAsia="Times New Roman" w:hAnsi="Tahoma" w:cs="Tahoma"/>
                <w:sz w:val="20"/>
                <w:szCs w:val="24"/>
                <w:lang w:val="es-ES" w:eastAsia="es-ES"/>
              </w:rPr>
              <w:t> </w:t>
            </w:r>
          </w:p>
          <w:p w14:paraId="77E1F3A6" w14:textId="77777777" w:rsidR="001E6F46" w:rsidRPr="001E6F46" w:rsidRDefault="001E6F46" w:rsidP="001E6F46">
            <w:pPr>
              <w:spacing w:after="0" w:line="276" w:lineRule="auto"/>
              <w:jc w:val="both"/>
              <w:textAlignment w:val="baseline"/>
              <w:rPr>
                <w:rFonts w:ascii="Tahoma" w:eastAsia="Times New Roman" w:hAnsi="Tahoma" w:cs="Tahoma"/>
                <w:sz w:val="20"/>
                <w:szCs w:val="24"/>
                <w:lang w:val="es-ES" w:eastAsia="es-ES"/>
              </w:rPr>
            </w:pPr>
            <w:r w:rsidRPr="001E6F46">
              <w:rPr>
                <w:rFonts w:ascii="Tahoma" w:eastAsia="Times New Roman" w:hAnsi="Tahoma" w:cs="Tahoma"/>
                <w:i/>
                <w:iCs/>
                <w:sz w:val="20"/>
                <w:szCs w:val="24"/>
                <w:lang w:eastAsia="es-ES"/>
              </w:rPr>
              <w:t>Circular Externa n. 016 de 2016</w:t>
            </w:r>
            <w:r w:rsidRPr="001E6F46">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24D1AEC" w14:textId="77777777" w:rsidR="001E6F46" w:rsidRPr="001E6F46" w:rsidRDefault="001E6F46" w:rsidP="001E6F46">
            <w:pPr>
              <w:spacing w:after="0" w:line="276" w:lineRule="auto"/>
              <w:jc w:val="both"/>
              <w:textAlignment w:val="baseline"/>
              <w:rPr>
                <w:rFonts w:ascii="Tahoma" w:eastAsia="Times New Roman" w:hAnsi="Tahoma" w:cs="Tahoma"/>
                <w:sz w:val="20"/>
                <w:szCs w:val="24"/>
                <w:lang w:val="es-ES" w:eastAsia="es-ES"/>
              </w:rPr>
            </w:pPr>
            <w:r w:rsidRPr="001E6F46">
              <w:rPr>
                <w:rFonts w:ascii="Tahoma" w:eastAsia="Times New Roman" w:hAnsi="Tahoma" w:cs="Tahoma"/>
                <w:i/>
                <w:iCs/>
                <w:sz w:val="20"/>
                <w:szCs w:val="24"/>
                <w:lang w:eastAsia="es-ES"/>
              </w:rPr>
              <w:t>Junto con lo anterior, lleva inmerso el derecho a obtener asesoría de los representantes de ambos regímenes pensionales.</w:t>
            </w:r>
            <w:r w:rsidRPr="001E6F46">
              <w:rPr>
                <w:rFonts w:ascii="Tahoma" w:eastAsia="Times New Roman" w:hAnsi="Tahoma" w:cs="Tahoma"/>
                <w:sz w:val="20"/>
                <w:szCs w:val="24"/>
                <w:lang w:val="es-ES" w:eastAsia="es-ES"/>
              </w:rPr>
              <w:t> </w:t>
            </w:r>
          </w:p>
        </w:tc>
      </w:tr>
    </w:tbl>
    <w:p w14:paraId="705EEE2E" w14:textId="77777777" w:rsidR="001E6F46" w:rsidRPr="001E6F46" w:rsidRDefault="001E6F46" w:rsidP="001E6F46">
      <w:pPr>
        <w:spacing w:after="0" w:line="240" w:lineRule="auto"/>
        <w:ind w:left="426" w:right="420" w:firstLine="709"/>
        <w:jc w:val="both"/>
        <w:rPr>
          <w:rFonts w:ascii="Tahoma" w:eastAsia="Calibri" w:hAnsi="Tahoma" w:cs="Tahoma"/>
          <w:b/>
          <w:i/>
          <w:spacing w:val="-4"/>
          <w:szCs w:val="24"/>
        </w:rPr>
      </w:pPr>
    </w:p>
    <w:bookmarkEnd w:id="1"/>
    <w:p w14:paraId="04E458F8" w14:textId="77777777" w:rsidR="001E6F46" w:rsidRPr="001E6F46" w:rsidRDefault="001E6F46" w:rsidP="001E6F46">
      <w:pPr>
        <w:spacing w:after="0" w:line="240" w:lineRule="auto"/>
        <w:ind w:left="426" w:right="420" w:firstLine="709"/>
        <w:jc w:val="both"/>
        <w:rPr>
          <w:rFonts w:ascii="Tahoma" w:eastAsia="Calibri" w:hAnsi="Tahoma" w:cs="Tahoma"/>
          <w:b/>
          <w:i/>
          <w:szCs w:val="24"/>
        </w:rPr>
      </w:pPr>
      <w:r w:rsidRPr="001E6F46">
        <w:rPr>
          <w:rFonts w:ascii="Tahoma" w:eastAsia="Calibri" w:hAnsi="Tahoma" w:cs="Tahoma"/>
          <w:b/>
          <w:i/>
          <w:szCs w:val="24"/>
        </w:rPr>
        <w:t>1.4 Conclusión: La constatación del deber de información es ineludible</w:t>
      </w:r>
    </w:p>
    <w:p w14:paraId="4735D81E" w14:textId="77777777" w:rsidR="001E6F46" w:rsidRPr="001E6F46" w:rsidRDefault="001E6F46" w:rsidP="001E6F46">
      <w:pPr>
        <w:spacing w:after="0" w:line="240" w:lineRule="auto"/>
        <w:ind w:left="426" w:right="420" w:firstLine="709"/>
        <w:jc w:val="both"/>
        <w:rPr>
          <w:rFonts w:ascii="Tahoma" w:eastAsia="Calibri" w:hAnsi="Tahoma" w:cs="Tahoma"/>
          <w:b/>
          <w:i/>
          <w:szCs w:val="24"/>
        </w:rPr>
      </w:pPr>
    </w:p>
    <w:p w14:paraId="77B0CF50" w14:textId="77777777" w:rsidR="001E6F46" w:rsidRPr="001E6F46" w:rsidRDefault="001E6F46" w:rsidP="001E6F46">
      <w:pPr>
        <w:spacing w:after="0" w:line="240" w:lineRule="auto"/>
        <w:ind w:left="426" w:right="420" w:firstLine="1"/>
        <w:jc w:val="both"/>
        <w:rPr>
          <w:rFonts w:ascii="Tahoma" w:eastAsia="Calibri" w:hAnsi="Tahoma" w:cs="Tahoma"/>
          <w:i/>
          <w:szCs w:val="24"/>
        </w:rPr>
      </w:pPr>
      <w:r w:rsidRPr="001E6F46">
        <w:rPr>
          <w:rFonts w:ascii="Tahoma" w:eastAsia="Calibri" w:hAnsi="Tahoma" w:cs="Tahoma"/>
          <w:i/>
          <w:szCs w:val="24"/>
        </w:rPr>
        <w:t xml:space="preserve">Según se pudo advertir del anterior recuento, </w:t>
      </w:r>
      <w:r w:rsidRPr="001E6F46">
        <w:rPr>
          <w:rFonts w:ascii="Tahoma" w:eastAsia="Calibri" w:hAnsi="Tahoma" w:cs="Tahoma"/>
          <w:b/>
          <w:i/>
          <w:szCs w:val="24"/>
        </w:rPr>
        <w:t>las AFP, desde su creación, tenían el deber de brindar información a los afiliados o usuarios del sistema pensional a fin de que estos pudiesen adoptar una decisión consciente y realmente libre sobre su futuro pensional.</w:t>
      </w:r>
      <w:r w:rsidRPr="001E6F46">
        <w:rPr>
          <w:rFonts w:ascii="Tahoma" w:eastAsia="Calibri" w:hAnsi="Tahoma" w:cs="Tahoma"/>
          <w:i/>
          <w:szCs w:val="24"/>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550E16CA" w14:textId="77777777" w:rsidR="001E6F46" w:rsidRPr="001E6F46" w:rsidRDefault="001E6F46" w:rsidP="001E6F46">
      <w:pPr>
        <w:spacing w:after="0" w:line="240" w:lineRule="auto"/>
        <w:ind w:left="426" w:right="420" w:firstLine="1"/>
        <w:jc w:val="both"/>
        <w:rPr>
          <w:rFonts w:ascii="Tahoma" w:eastAsia="Calibri" w:hAnsi="Tahoma" w:cs="Tahoma"/>
          <w:i/>
          <w:szCs w:val="24"/>
        </w:rPr>
      </w:pPr>
    </w:p>
    <w:p w14:paraId="188D1E6C" w14:textId="77777777" w:rsidR="001E6F46" w:rsidRPr="001E6F46" w:rsidRDefault="001E6F46" w:rsidP="001E6F46">
      <w:pPr>
        <w:spacing w:after="0" w:line="240" w:lineRule="auto"/>
        <w:ind w:left="426" w:right="420"/>
        <w:jc w:val="both"/>
        <w:rPr>
          <w:rFonts w:ascii="Tahoma" w:eastAsia="Calibri" w:hAnsi="Tahoma" w:cs="Tahoma"/>
          <w:i/>
          <w:szCs w:val="24"/>
        </w:rPr>
      </w:pPr>
      <w:r w:rsidRPr="001E6F46">
        <w:rPr>
          <w:rFonts w:ascii="Tahoma" w:eastAsia="Calibri" w:hAnsi="Tahoma" w:cs="Tahoma"/>
          <w:i/>
          <w:szCs w:val="24"/>
        </w:rPr>
        <w:t xml:space="preserve">Así las cosas, el Tribunal cometió un primer error al concluir que la responsabilidad por el incumplimiento o entrega de información deficitaria surgió con el </w:t>
      </w:r>
      <w:r w:rsidRPr="001E6F46">
        <w:rPr>
          <w:rFonts w:ascii="Tahoma" w:eastAsia="Calibri" w:hAnsi="Tahoma" w:cs="Tahoma"/>
          <w:i/>
          <w:szCs w:val="24"/>
          <w:lang w:val="es-ES"/>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1E6F46">
        <w:rPr>
          <w:rFonts w:ascii="Tahoma" w:eastAsia="Calibri" w:hAnsi="Tahoma" w:cs="Tahoma"/>
          <w:i/>
          <w:szCs w:val="24"/>
        </w:rPr>
        <w:t xml:space="preserve">  </w:t>
      </w:r>
    </w:p>
    <w:p w14:paraId="78D4E34E" w14:textId="77777777" w:rsidR="001E6F46" w:rsidRPr="001E6F46" w:rsidRDefault="001E6F46" w:rsidP="001E6F46">
      <w:pPr>
        <w:spacing w:after="0" w:line="240" w:lineRule="auto"/>
        <w:ind w:left="426" w:right="420" w:firstLine="709"/>
        <w:jc w:val="both"/>
        <w:rPr>
          <w:rFonts w:ascii="Tahoma" w:eastAsia="Calibri" w:hAnsi="Tahoma" w:cs="Tahoma"/>
          <w:i/>
          <w:szCs w:val="24"/>
        </w:rPr>
      </w:pPr>
    </w:p>
    <w:p w14:paraId="1A2131E2" w14:textId="77777777" w:rsidR="001E6F46" w:rsidRPr="001E6F46" w:rsidRDefault="001E6F46" w:rsidP="001E6F46">
      <w:pPr>
        <w:spacing w:after="0" w:line="240" w:lineRule="auto"/>
        <w:ind w:left="426" w:right="420"/>
        <w:jc w:val="both"/>
        <w:rPr>
          <w:rFonts w:ascii="Tahoma" w:eastAsia="Calibri" w:hAnsi="Tahoma" w:cs="Tahoma"/>
          <w:i/>
          <w:szCs w:val="24"/>
        </w:rPr>
      </w:pPr>
      <w:r w:rsidRPr="001E6F46">
        <w:rPr>
          <w:rFonts w:ascii="Tahoma" w:eastAsia="Calibri" w:hAnsi="Tahoma" w:cs="Tahoma"/>
          <w:i/>
          <w:szCs w:val="24"/>
        </w:rPr>
        <w:lastRenderedPageBreak/>
        <w:t xml:space="preserve">Adicionalmente, la Sala no puede pasar por alto la indebida fundamentación con la que </w:t>
      </w:r>
      <w:r w:rsidRPr="001E6F46">
        <w:rPr>
          <w:rFonts w:ascii="Tahoma" w:eastAsia="Calibri" w:hAnsi="Tahoma" w:cs="Tahoma"/>
          <w:bCs/>
          <w:i/>
          <w:szCs w:val="24"/>
          <w:lang w:val="es-ES"/>
        </w:rPr>
        <w:t>la Sala Primera de Decisión Laboral del Tribunal de Medellín</w:t>
      </w:r>
      <w:r w:rsidRPr="001E6F46">
        <w:rPr>
          <w:rFonts w:ascii="Tahoma" w:eastAsia="Calibri" w:hAnsi="Tahoma" w:cs="Tahoma"/>
          <w:i/>
          <w:szCs w:val="24"/>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06835909" w14:textId="77777777" w:rsidR="001E6F46" w:rsidRPr="001E6F46" w:rsidRDefault="001E6F46" w:rsidP="001E6F46">
      <w:pPr>
        <w:spacing w:after="0" w:line="276" w:lineRule="auto"/>
        <w:ind w:left="708" w:firstLine="737"/>
        <w:jc w:val="both"/>
        <w:rPr>
          <w:rFonts w:ascii="Tahoma" w:eastAsia="Century Gothic" w:hAnsi="Tahoma" w:cs="Tahoma"/>
          <w:i/>
          <w:spacing w:val="-4"/>
          <w:sz w:val="24"/>
          <w:szCs w:val="24"/>
        </w:rPr>
      </w:pPr>
    </w:p>
    <w:p w14:paraId="77FB6F01" w14:textId="77777777" w:rsidR="001E6F46" w:rsidRPr="001E6F46" w:rsidRDefault="001E6F46" w:rsidP="001E6F46">
      <w:pPr>
        <w:spacing w:after="0" w:line="276" w:lineRule="auto"/>
        <w:ind w:firstLine="644"/>
        <w:jc w:val="both"/>
        <w:rPr>
          <w:rFonts w:ascii="Tahoma" w:eastAsia="Century Gothic" w:hAnsi="Tahoma" w:cs="Tahoma"/>
          <w:spacing w:val="-4"/>
          <w:sz w:val="24"/>
          <w:szCs w:val="24"/>
        </w:rPr>
      </w:pPr>
      <w:r w:rsidRPr="001E6F46">
        <w:rPr>
          <w:rFonts w:ascii="Tahoma" w:eastAsia="Century Gothic" w:hAnsi="Tahoma" w:cs="Tahoma"/>
          <w:spacing w:val="-4"/>
          <w:sz w:val="24"/>
          <w:szCs w:val="24"/>
        </w:rPr>
        <w:t>Con lo dicho precedentemente queda resuelto el primer problema jurídico.</w:t>
      </w:r>
    </w:p>
    <w:p w14:paraId="03DE772C" w14:textId="77777777" w:rsidR="001E6F46" w:rsidRPr="001E6F46" w:rsidRDefault="001E6F46" w:rsidP="001E6F46">
      <w:pPr>
        <w:spacing w:after="0" w:line="276" w:lineRule="auto"/>
        <w:ind w:firstLine="644"/>
        <w:jc w:val="both"/>
        <w:rPr>
          <w:rFonts w:ascii="Tahoma" w:eastAsia="Century Gothic" w:hAnsi="Tahoma" w:cs="Tahoma"/>
          <w:spacing w:val="-4"/>
          <w:sz w:val="24"/>
          <w:szCs w:val="24"/>
        </w:rPr>
      </w:pPr>
    </w:p>
    <w:p w14:paraId="088E8591" w14:textId="067A075A" w:rsidR="001E6F46" w:rsidRPr="001E6F46" w:rsidRDefault="001E6F46" w:rsidP="00535853">
      <w:pPr>
        <w:pStyle w:val="Prrafodelista"/>
        <w:numPr>
          <w:ilvl w:val="1"/>
          <w:numId w:val="1"/>
        </w:numPr>
        <w:spacing w:after="0" w:line="276" w:lineRule="auto"/>
        <w:ind w:left="0" w:firstLine="0"/>
        <w:rPr>
          <w:rFonts w:ascii="Tahoma" w:hAnsi="Tahoma" w:cs="Tahoma"/>
          <w:b/>
          <w:sz w:val="24"/>
          <w:szCs w:val="24"/>
        </w:rPr>
      </w:pPr>
      <w:r w:rsidRPr="001E6F46">
        <w:rPr>
          <w:rFonts w:ascii="Tahoma" w:hAnsi="Tahoma" w:cs="Tahoma"/>
          <w:b/>
          <w:sz w:val="24"/>
          <w:szCs w:val="24"/>
        </w:rPr>
        <w:t xml:space="preserve">“El simple consentimiento vertido en el formulario de afiliación es insuficiente – Necesidad de un consentimiento informado” </w:t>
      </w:r>
      <w:bookmarkStart w:id="2" w:name="_Hlk76639475"/>
      <w:r w:rsidRPr="001E6F46">
        <w:rPr>
          <w:rFonts w:ascii="Tahoma" w:hAnsi="Tahoma" w:cs="Tahoma"/>
          <w:b/>
          <w:sz w:val="24"/>
          <w:szCs w:val="24"/>
          <w:vertAlign w:val="superscript"/>
        </w:rPr>
        <w:footnoteReference w:id="3"/>
      </w:r>
      <w:bookmarkEnd w:id="2"/>
    </w:p>
    <w:p w14:paraId="5EA6B017" w14:textId="77777777" w:rsidR="001E6F46" w:rsidRPr="001E6F46" w:rsidRDefault="001E6F46" w:rsidP="001E6F46">
      <w:pPr>
        <w:spacing w:after="0" w:line="276" w:lineRule="auto"/>
        <w:ind w:firstLine="737"/>
        <w:jc w:val="both"/>
        <w:rPr>
          <w:rFonts w:ascii="Tahoma" w:eastAsia="Century Gothic" w:hAnsi="Tahoma" w:cs="Tahoma"/>
          <w:spacing w:val="-4"/>
          <w:sz w:val="24"/>
          <w:szCs w:val="24"/>
        </w:rPr>
      </w:pPr>
    </w:p>
    <w:p w14:paraId="3BBE46D6" w14:textId="77777777" w:rsidR="001E6F46" w:rsidRPr="001E6F46" w:rsidRDefault="001E6F46" w:rsidP="001E6F46">
      <w:pPr>
        <w:spacing w:after="0" w:line="276" w:lineRule="auto"/>
        <w:ind w:firstLine="737"/>
        <w:jc w:val="both"/>
        <w:rPr>
          <w:rFonts w:ascii="Tahoma" w:eastAsia="Century Gothic" w:hAnsi="Tahoma" w:cs="Tahoma"/>
          <w:spacing w:val="-4"/>
          <w:sz w:val="24"/>
          <w:szCs w:val="24"/>
        </w:rPr>
      </w:pPr>
      <w:r w:rsidRPr="001E6F46">
        <w:rPr>
          <w:rFonts w:ascii="Tahoma" w:eastAsia="Century Gothic" w:hAnsi="Tahoma" w:cs="Tahoma"/>
          <w:spacing w:val="-4"/>
          <w:sz w:val="24"/>
          <w:szCs w:val="2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1E6F46">
        <w:rPr>
          <w:rFonts w:ascii="Tahoma" w:eastAsia="Century Gothic" w:hAnsi="Tahoma" w:cs="Tahoma"/>
          <w:b/>
          <w:spacing w:val="-4"/>
          <w:sz w:val="24"/>
          <w:szCs w:val="24"/>
        </w:rPr>
        <w:t>pero no informado</w:t>
      </w:r>
      <w:r w:rsidRPr="001E6F46">
        <w:rPr>
          <w:rFonts w:ascii="Tahoma" w:eastAsia="Century Gothic" w:hAnsi="Tahoma" w:cs="Tahoma"/>
          <w:spacing w:val="-4"/>
          <w:sz w:val="24"/>
          <w:szCs w:val="24"/>
        </w:rPr>
        <w:t xml:space="preserve">, tal como se expresa a continuación: </w:t>
      </w:r>
    </w:p>
    <w:p w14:paraId="0DB0497A" w14:textId="77777777" w:rsidR="001E6F46" w:rsidRPr="001E6F46" w:rsidRDefault="001E6F46" w:rsidP="001E6F46">
      <w:pPr>
        <w:spacing w:after="0" w:line="276" w:lineRule="auto"/>
        <w:ind w:firstLine="737"/>
        <w:jc w:val="both"/>
        <w:rPr>
          <w:rFonts w:ascii="Tahoma" w:eastAsia="Century Gothic" w:hAnsi="Tahoma" w:cs="Tahoma"/>
          <w:spacing w:val="-4"/>
          <w:sz w:val="24"/>
          <w:szCs w:val="24"/>
        </w:rPr>
      </w:pPr>
    </w:p>
    <w:p w14:paraId="3EFF769B" w14:textId="77777777" w:rsidR="001E6F46" w:rsidRPr="001E6F46" w:rsidRDefault="001E6F46" w:rsidP="001E6F46">
      <w:pPr>
        <w:spacing w:after="0" w:line="240" w:lineRule="auto"/>
        <w:ind w:left="426" w:right="420" w:firstLine="1"/>
        <w:jc w:val="both"/>
        <w:rPr>
          <w:rFonts w:ascii="Tahoma" w:eastAsia="Calibri" w:hAnsi="Tahoma" w:cs="Tahoma"/>
          <w:i/>
          <w:szCs w:val="24"/>
        </w:rPr>
      </w:pPr>
      <w:r w:rsidRPr="001E6F46">
        <w:rPr>
          <w:rFonts w:ascii="Tahoma" w:eastAsia="Calibri" w:hAnsi="Tahoma" w:cs="Tahoma"/>
          <w:i/>
          <w:szCs w:val="24"/>
        </w:rPr>
        <w:t xml:space="preserve">“Para el Tribunal el consentimiento informado no es predicable del acto jurídico de traslado, pues basta la consignación en el formulario de que la afiliación se hizo de manera libre y voluntaria. </w:t>
      </w:r>
    </w:p>
    <w:p w14:paraId="6975F55E" w14:textId="77777777" w:rsidR="001E6F46" w:rsidRPr="001E6F46" w:rsidRDefault="001E6F46" w:rsidP="001E6F46">
      <w:pPr>
        <w:spacing w:after="0" w:line="240" w:lineRule="auto"/>
        <w:ind w:left="426" w:right="420" w:firstLine="1"/>
        <w:jc w:val="both"/>
        <w:rPr>
          <w:rFonts w:ascii="Tahoma" w:eastAsia="Calibri" w:hAnsi="Tahoma" w:cs="Tahoma"/>
          <w:i/>
          <w:szCs w:val="24"/>
        </w:rPr>
      </w:pPr>
    </w:p>
    <w:p w14:paraId="6D5307EA" w14:textId="77777777" w:rsidR="001E6F46" w:rsidRPr="001E6F46" w:rsidRDefault="001E6F46" w:rsidP="001E6F46">
      <w:pPr>
        <w:spacing w:after="0" w:line="240" w:lineRule="auto"/>
        <w:ind w:left="426" w:right="420" w:firstLine="1"/>
        <w:jc w:val="both"/>
        <w:rPr>
          <w:rFonts w:ascii="Tahoma" w:eastAsia="Calibri" w:hAnsi="Tahoma" w:cs="Tahoma"/>
          <w:i/>
          <w:szCs w:val="24"/>
        </w:rPr>
      </w:pPr>
      <w:r w:rsidRPr="001E6F46">
        <w:rPr>
          <w:rFonts w:ascii="Tahoma" w:eastAsia="Calibri" w:hAnsi="Tahoma" w:cs="Tahoma"/>
          <w:i/>
          <w:szCs w:val="24"/>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25638403" w14:textId="77777777" w:rsidR="001E6F46" w:rsidRPr="001E6F46" w:rsidRDefault="001E6F46" w:rsidP="001E6F46">
      <w:pPr>
        <w:spacing w:after="0" w:line="240" w:lineRule="auto"/>
        <w:ind w:left="426" w:right="420" w:firstLine="1"/>
        <w:jc w:val="both"/>
        <w:rPr>
          <w:rFonts w:ascii="Tahoma" w:eastAsia="Calibri" w:hAnsi="Tahoma" w:cs="Tahoma"/>
          <w:i/>
          <w:szCs w:val="24"/>
        </w:rPr>
      </w:pPr>
    </w:p>
    <w:p w14:paraId="75CC1F0F" w14:textId="77777777" w:rsidR="001E6F46" w:rsidRPr="001E6F46" w:rsidRDefault="001E6F46" w:rsidP="001E6F46">
      <w:pPr>
        <w:spacing w:after="0" w:line="240" w:lineRule="auto"/>
        <w:ind w:left="426" w:right="420" w:firstLine="1"/>
        <w:jc w:val="both"/>
        <w:rPr>
          <w:rFonts w:ascii="Tahoma" w:eastAsia="Calibri" w:hAnsi="Tahoma" w:cs="Tahoma"/>
          <w:i/>
          <w:szCs w:val="24"/>
        </w:rPr>
      </w:pPr>
      <w:r w:rsidRPr="001E6F46">
        <w:rPr>
          <w:rFonts w:ascii="Tahoma" w:eastAsia="Calibri" w:hAnsi="Tahoma" w:cs="Tahoma"/>
          <w:i/>
          <w:szCs w:val="24"/>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32D07697" w14:textId="77777777" w:rsidR="001E6F46" w:rsidRPr="001E6F46" w:rsidRDefault="001E6F46" w:rsidP="001E6F46">
      <w:pPr>
        <w:spacing w:after="0" w:line="240" w:lineRule="auto"/>
        <w:ind w:left="426" w:right="420" w:firstLine="1"/>
        <w:jc w:val="both"/>
        <w:rPr>
          <w:rFonts w:ascii="Tahoma" w:eastAsia="Calibri" w:hAnsi="Tahoma" w:cs="Tahoma"/>
          <w:i/>
          <w:szCs w:val="24"/>
        </w:rPr>
      </w:pPr>
    </w:p>
    <w:p w14:paraId="02624751" w14:textId="77777777" w:rsidR="001E6F46" w:rsidRPr="001E6F46" w:rsidRDefault="001E6F46" w:rsidP="001E6F46">
      <w:pPr>
        <w:spacing w:after="0" w:line="240" w:lineRule="auto"/>
        <w:ind w:left="426" w:right="420" w:firstLine="1"/>
        <w:jc w:val="both"/>
        <w:rPr>
          <w:rFonts w:ascii="Tahoma" w:eastAsia="Calibri" w:hAnsi="Tahoma" w:cs="Tahoma"/>
          <w:i/>
          <w:szCs w:val="24"/>
        </w:rPr>
      </w:pPr>
      <w:r w:rsidRPr="001E6F46">
        <w:rPr>
          <w:rFonts w:ascii="Tahoma" w:eastAsia="Calibri" w:hAnsi="Tahoma" w:cs="Tahoma"/>
          <w:i/>
          <w:szCs w:val="24"/>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0F569458" w14:textId="77777777" w:rsidR="001E6F46" w:rsidRPr="001E6F46" w:rsidRDefault="001E6F46" w:rsidP="001E6F46">
      <w:pPr>
        <w:widowControl w:val="0"/>
        <w:tabs>
          <w:tab w:val="left" w:pos="709"/>
        </w:tabs>
        <w:autoSpaceDE w:val="0"/>
        <w:autoSpaceDN w:val="0"/>
        <w:adjustRightInd w:val="0"/>
        <w:spacing w:after="0" w:line="276" w:lineRule="auto"/>
        <w:ind w:firstLine="737"/>
        <w:jc w:val="both"/>
        <w:rPr>
          <w:rFonts w:ascii="Tahoma" w:eastAsia="Century Gothic" w:hAnsi="Tahoma" w:cs="Tahoma"/>
          <w:bCs/>
          <w:sz w:val="24"/>
          <w:szCs w:val="24"/>
        </w:rPr>
      </w:pPr>
    </w:p>
    <w:p w14:paraId="0785A401" w14:textId="77777777" w:rsidR="001E6F46" w:rsidRPr="001E6F46" w:rsidRDefault="001E6F46" w:rsidP="001E6F46">
      <w:pPr>
        <w:widowControl w:val="0"/>
        <w:tabs>
          <w:tab w:val="left" w:pos="567"/>
        </w:tabs>
        <w:autoSpaceDE w:val="0"/>
        <w:autoSpaceDN w:val="0"/>
        <w:adjustRightInd w:val="0"/>
        <w:spacing w:after="0" w:line="276" w:lineRule="auto"/>
        <w:ind w:firstLine="284"/>
        <w:jc w:val="both"/>
        <w:rPr>
          <w:rFonts w:ascii="Tahoma" w:eastAsia="Century Gothic" w:hAnsi="Tahoma" w:cs="Tahoma"/>
          <w:bCs/>
          <w:sz w:val="24"/>
          <w:szCs w:val="24"/>
        </w:rPr>
      </w:pPr>
      <w:r w:rsidRPr="001E6F46">
        <w:rPr>
          <w:rFonts w:ascii="Tahoma" w:eastAsia="Century Gothic" w:hAnsi="Tahoma" w:cs="Tahoma"/>
          <w:bCs/>
          <w:sz w:val="24"/>
          <w:szCs w:val="24"/>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w:t>
      </w:r>
      <w:r w:rsidRPr="001E6F46">
        <w:rPr>
          <w:rFonts w:ascii="Tahoma" w:eastAsia="Arial Narrow" w:hAnsi="Tahoma" w:cs="Tahoma"/>
          <w:sz w:val="24"/>
          <w:szCs w:val="24"/>
          <w:lang w:val="es"/>
        </w:rPr>
        <w:t>Justicia</w:t>
      </w:r>
      <w:r w:rsidRPr="001E6F46">
        <w:rPr>
          <w:rFonts w:ascii="Tahoma" w:eastAsia="Century Gothic" w:hAnsi="Tahoma" w:cs="Tahoma"/>
          <w:bCs/>
          <w:sz w:val="24"/>
          <w:szCs w:val="24"/>
        </w:rPr>
        <w:t xml:space="preserve">,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w:t>
      </w:r>
      <w:r w:rsidRPr="001E6F46">
        <w:rPr>
          <w:rFonts w:ascii="Tahoma" w:eastAsia="Century Gothic" w:hAnsi="Tahoma" w:cs="Tahoma"/>
          <w:bCs/>
          <w:sz w:val="24"/>
          <w:szCs w:val="24"/>
        </w:rPr>
        <w:lastRenderedPageBreak/>
        <w:t>providencia CSJ SL12136-2014 en la que se dijo lo siguiente:</w:t>
      </w:r>
    </w:p>
    <w:p w14:paraId="2CF16F0A" w14:textId="77777777" w:rsidR="001E6F46" w:rsidRPr="001E6F46" w:rsidRDefault="001E6F46" w:rsidP="001E6F46">
      <w:pPr>
        <w:widowControl w:val="0"/>
        <w:tabs>
          <w:tab w:val="left" w:pos="567"/>
        </w:tabs>
        <w:autoSpaceDE w:val="0"/>
        <w:autoSpaceDN w:val="0"/>
        <w:adjustRightInd w:val="0"/>
        <w:spacing w:after="0" w:line="276" w:lineRule="auto"/>
        <w:ind w:firstLine="284"/>
        <w:jc w:val="both"/>
        <w:rPr>
          <w:rFonts w:ascii="Tahoma" w:eastAsia="Century Gothic" w:hAnsi="Tahoma" w:cs="Tahoma"/>
          <w:bCs/>
          <w:sz w:val="24"/>
          <w:szCs w:val="24"/>
        </w:rPr>
      </w:pPr>
    </w:p>
    <w:p w14:paraId="453DA0B5" w14:textId="77777777" w:rsidR="001E6F46" w:rsidRPr="001E6F46" w:rsidRDefault="001E6F46" w:rsidP="001E6F46">
      <w:pPr>
        <w:spacing w:after="0" w:line="240" w:lineRule="auto"/>
        <w:ind w:left="426" w:right="420"/>
        <w:jc w:val="both"/>
        <w:rPr>
          <w:rFonts w:ascii="Tahoma" w:eastAsia="Calibri" w:hAnsi="Tahoma" w:cs="Tahoma"/>
          <w:i/>
          <w:szCs w:val="24"/>
          <w:lang w:val="es-ES"/>
        </w:rPr>
      </w:pPr>
      <w:r w:rsidRPr="001E6F46">
        <w:rPr>
          <w:rFonts w:ascii="Tahoma" w:eastAsia="Calibri" w:hAnsi="Tahoma" w:cs="Tahoma"/>
          <w:i/>
          <w:szCs w:val="24"/>
          <w:lang w:val="es-ES"/>
        </w:rPr>
        <w:t xml:space="preserve">“De manera que, conforme lo discurrido queda claro que existirá ineficacia de la afiliación cuando quiera que i) la insuficiencia de la información genere lesiones injustificadas en el derecho pensional del afiliado, impidiéndole su acceso al derecho; </w:t>
      </w:r>
      <w:proofErr w:type="spellStart"/>
      <w:r w:rsidRPr="001E6F46">
        <w:rPr>
          <w:rFonts w:ascii="Tahoma" w:eastAsia="Calibri" w:hAnsi="Tahoma" w:cs="Tahoma"/>
          <w:i/>
          <w:szCs w:val="24"/>
          <w:lang w:val="es-ES"/>
        </w:rPr>
        <w:t>ii</w:t>
      </w:r>
      <w:proofErr w:type="spellEnd"/>
      <w:r w:rsidRPr="001E6F46">
        <w:rPr>
          <w:rFonts w:ascii="Tahoma" w:eastAsia="Calibri" w:hAnsi="Tahoma" w:cs="Tahoma"/>
          <w:i/>
          <w:szCs w:val="24"/>
          <w:lang w:val="es-ES"/>
        </w:rPr>
        <w:t xml:space="preserve">) no será suficiente la simple suscripción del formulario, sino el cotejo con la información brindada, la cual debe corresponder a la realidad; </w:t>
      </w:r>
      <w:proofErr w:type="spellStart"/>
      <w:r w:rsidRPr="001E6F46">
        <w:rPr>
          <w:rFonts w:ascii="Tahoma" w:eastAsia="Calibri" w:hAnsi="Tahoma" w:cs="Tahoma"/>
          <w:i/>
          <w:szCs w:val="24"/>
          <w:lang w:val="es-ES"/>
        </w:rPr>
        <w:t>iii</w:t>
      </w:r>
      <w:proofErr w:type="spellEnd"/>
      <w:r w:rsidRPr="001E6F46">
        <w:rPr>
          <w:rFonts w:ascii="Tahoma" w:eastAsia="Calibri" w:hAnsi="Tahoma" w:cs="Tahoma"/>
          <w:i/>
          <w:szCs w:val="24"/>
          <w:lang w:val="es-ES"/>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684B23EE" w14:textId="77777777" w:rsidR="001E6F46" w:rsidRPr="001E6F46" w:rsidRDefault="001E6F46" w:rsidP="001E6F46">
      <w:pPr>
        <w:spacing w:after="0" w:line="240" w:lineRule="auto"/>
        <w:ind w:left="426" w:right="420" w:firstLine="708"/>
        <w:jc w:val="both"/>
        <w:rPr>
          <w:rFonts w:ascii="Tahoma" w:eastAsia="Calibri" w:hAnsi="Tahoma" w:cs="Tahoma"/>
          <w:b/>
          <w:i/>
          <w:szCs w:val="24"/>
          <w:lang w:val="es-ES"/>
        </w:rPr>
      </w:pPr>
    </w:p>
    <w:p w14:paraId="25AE5C0C" w14:textId="77777777" w:rsidR="001E6F46" w:rsidRPr="001E6F46" w:rsidRDefault="001E6F46" w:rsidP="001E6F46">
      <w:pPr>
        <w:tabs>
          <w:tab w:val="left" w:pos="709"/>
        </w:tabs>
        <w:spacing w:after="0" w:line="240" w:lineRule="auto"/>
        <w:ind w:left="426" w:right="420"/>
        <w:jc w:val="both"/>
        <w:rPr>
          <w:rFonts w:ascii="Tahoma" w:eastAsia="Calibri" w:hAnsi="Tahoma" w:cs="Tahoma"/>
          <w:i/>
          <w:szCs w:val="24"/>
          <w:lang w:val="es-ES"/>
        </w:rPr>
      </w:pPr>
      <w:r w:rsidRPr="001E6F46">
        <w:rPr>
          <w:rFonts w:ascii="Tahoma" w:eastAsia="Calibri" w:hAnsi="Tahoma" w:cs="Tahoma"/>
          <w:i/>
          <w:szCs w:val="24"/>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2D0DF221" w14:textId="77777777" w:rsidR="001E6F46" w:rsidRPr="001E6F46" w:rsidRDefault="001E6F46" w:rsidP="001E6F46">
      <w:pPr>
        <w:spacing w:after="0" w:line="276" w:lineRule="auto"/>
        <w:ind w:firstLine="737"/>
        <w:jc w:val="both"/>
        <w:rPr>
          <w:rFonts w:ascii="Tahoma" w:eastAsia="Century Gothic" w:hAnsi="Tahoma" w:cs="Tahoma"/>
          <w:spacing w:val="-4"/>
          <w:sz w:val="24"/>
          <w:szCs w:val="24"/>
        </w:rPr>
      </w:pPr>
    </w:p>
    <w:p w14:paraId="0B0EB78E" w14:textId="77777777" w:rsidR="001E6F46" w:rsidRPr="001E6F46" w:rsidRDefault="001E6F46" w:rsidP="001E6F46">
      <w:pPr>
        <w:widowControl w:val="0"/>
        <w:tabs>
          <w:tab w:val="left" w:pos="567"/>
        </w:tabs>
        <w:autoSpaceDE w:val="0"/>
        <w:autoSpaceDN w:val="0"/>
        <w:adjustRightInd w:val="0"/>
        <w:spacing w:after="0" w:line="276" w:lineRule="auto"/>
        <w:ind w:firstLine="284"/>
        <w:jc w:val="both"/>
        <w:rPr>
          <w:rFonts w:ascii="Tahoma" w:eastAsia="Century Gothic" w:hAnsi="Tahoma" w:cs="Tahoma"/>
          <w:sz w:val="24"/>
          <w:szCs w:val="24"/>
        </w:rPr>
      </w:pPr>
      <w:r w:rsidRPr="001E6F46">
        <w:rPr>
          <w:rFonts w:ascii="Tahoma" w:eastAsia="Arial Narrow" w:hAnsi="Tahoma" w:cs="Tahoma"/>
          <w:bCs/>
          <w:sz w:val="24"/>
          <w:szCs w:val="24"/>
          <w:lang w:val="es"/>
        </w:rPr>
        <w:t xml:space="preserve">Igual cosa se ha predicado de las </w:t>
      </w:r>
      <w:proofErr w:type="spellStart"/>
      <w:r w:rsidRPr="001E6F46">
        <w:rPr>
          <w:rFonts w:ascii="Tahoma" w:eastAsia="Arial Narrow" w:hAnsi="Tahoma" w:cs="Tahoma"/>
          <w:bCs/>
          <w:sz w:val="24"/>
          <w:szCs w:val="24"/>
          <w:lang w:val="es"/>
        </w:rPr>
        <w:t>reasesorías</w:t>
      </w:r>
      <w:proofErr w:type="spellEnd"/>
      <w:r w:rsidRPr="001E6F46">
        <w:rPr>
          <w:rFonts w:ascii="Tahoma" w:eastAsia="Arial Narrow" w:hAnsi="Tahoma" w:cs="Tahoma"/>
          <w:bCs/>
          <w:sz w:val="24"/>
          <w:szCs w:val="24"/>
          <w:lang w:val="es"/>
        </w:rPr>
        <w:t xml:space="preserve"> posteriores dadas al interior de las AFP</w:t>
      </w:r>
      <w:r w:rsidRPr="001E6F46">
        <w:rPr>
          <w:rFonts w:ascii="Tahoma" w:eastAsia="Arial Narrow" w:hAnsi="Tahoma" w:cs="Tahoma"/>
          <w:sz w:val="24"/>
          <w:szCs w:val="24"/>
          <w:lang w:val="es"/>
        </w:rPr>
        <w:t xml:space="preserve">, las cuales tampoco convalidan el traslado, como quedó dicho en la citada </w:t>
      </w:r>
      <w:r w:rsidRPr="001E6F46">
        <w:rPr>
          <w:rFonts w:ascii="Tahoma" w:eastAsia="Century Gothic" w:hAnsi="Tahoma" w:cs="Tahoma"/>
          <w:sz w:val="24"/>
          <w:szCs w:val="24"/>
        </w:rPr>
        <w:t xml:space="preserve">sentencia del 8 de mayo de 2019SL 1688-2019, así: </w:t>
      </w:r>
    </w:p>
    <w:p w14:paraId="4EA474B6" w14:textId="77777777" w:rsidR="001E6F46" w:rsidRPr="001E6F46" w:rsidRDefault="001E6F46" w:rsidP="001E6F46">
      <w:pPr>
        <w:spacing w:after="0" w:line="276" w:lineRule="auto"/>
        <w:ind w:firstLine="737"/>
        <w:jc w:val="both"/>
        <w:rPr>
          <w:rFonts w:ascii="Tahoma" w:eastAsia="Arial Narrow" w:hAnsi="Tahoma" w:cs="Tahoma"/>
          <w:i/>
          <w:iCs/>
          <w:sz w:val="24"/>
          <w:szCs w:val="24"/>
          <w:lang w:val="es"/>
        </w:rPr>
      </w:pPr>
      <w:r w:rsidRPr="001E6F46">
        <w:rPr>
          <w:rFonts w:ascii="Tahoma" w:eastAsia="Arial Narrow" w:hAnsi="Tahoma" w:cs="Tahoma"/>
          <w:sz w:val="24"/>
          <w:szCs w:val="24"/>
          <w:lang w:val="es"/>
        </w:rPr>
        <w:t xml:space="preserve">  </w:t>
      </w:r>
    </w:p>
    <w:p w14:paraId="161E57D1" w14:textId="77777777" w:rsidR="001E6F46" w:rsidRPr="001E6F46" w:rsidRDefault="001E6F46" w:rsidP="001E6F46">
      <w:pPr>
        <w:spacing w:after="0" w:line="240" w:lineRule="auto"/>
        <w:ind w:left="426" w:right="420"/>
        <w:jc w:val="both"/>
        <w:rPr>
          <w:rFonts w:ascii="Tahoma" w:eastAsia="Calibri" w:hAnsi="Tahoma" w:cs="Tahoma"/>
          <w:i/>
          <w:szCs w:val="24"/>
          <w:lang w:val="es-ES"/>
        </w:rPr>
      </w:pPr>
      <w:r w:rsidRPr="001E6F46">
        <w:rPr>
          <w:rFonts w:ascii="Tahoma" w:eastAsia="Calibri" w:hAnsi="Tahoma" w:cs="Tahoma"/>
          <w:i/>
          <w:szCs w:val="24"/>
          <w:lang w:val="es-ES"/>
        </w:rPr>
        <w:t xml:space="preserve">“Ahora, si bien la AFP brindó a la actora una </w:t>
      </w:r>
      <w:proofErr w:type="spellStart"/>
      <w:r w:rsidRPr="001E6F46">
        <w:rPr>
          <w:rFonts w:ascii="Tahoma" w:eastAsia="Calibri" w:hAnsi="Tahoma" w:cs="Tahoma"/>
          <w:i/>
          <w:szCs w:val="24"/>
          <w:lang w:val="es-ES"/>
        </w:rPr>
        <w:t>reasesoría</w:t>
      </w:r>
      <w:proofErr w:type="spellEnd"/>
      <w:r w:rsidRPr="001E6F46">
        <w:rPr>
          <w:rFonts w:ascii="Tahoma" w:eastAsia="Calibri" w:hAnsi="Tahoma" w:cs="Tahoma"/>
          <w:i/>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251B9D68" w14:textId="77777777" w:rsidR="001E6F46" w:rsidRPr="001E6F46" w:rsidRDefault="001E6F46" w:rsidP="001E6F46">
      <w:pPr>
        <w:spacing w:after="0" w:line="240" w:lineRule="auto"/>
        <w:ind w:left="426" w:right="420" w:firstLine="709"/>
        <w:jc w:val="both"/>
        <w:rPr>
          <w:rFonts w:ascii="Tahoma" w:eastAsia="Arial Narrow" w:hAnsi="Tahoma" w:cs="Tahoma"/>
          <w:i/>
          <w:iCs/>
          <w:szCs w:val="24"/>
          <w:lang w:val="es"/>
        </w:rPr>
      </w:pPr>
      <w:r w:rsidRPr="001E6F46">
        <w:rPr>
          <w:rFonts w:ascii="Tahoma" w:eastAsia="Arial Narrow" w:hAnsi="Tahoma" w:cs="Tahoma"/>
          <w:i/>
          <w:iCs/>
          <w:szCs w:val="24"/>
          <w:lang w:val="es"/>
        </w:rPr>
        <w:t xml:space="preserve"> </w:t>
      </w:r>
    </w:p>
    <w:p w14:paraId="2F726644" w14:textId="77777777" w:rsidR="001E6F46" w:rsidRPr="001E6F46" w:rsidRDefault="001E6F46" w:rsidP="001E6F46">
      <w:pPr>
        <w:spacing w:after="0" w:line="240" w:lineRule="auto"/>
        <w:ind w:left="426" w:right="420"/>
        <w:jc w:val="both"/>
        <w:rPr>
          <w:rFonts w:ascii="Tahoma" w:eastAsia="Calibri" w:hAnsi="Tahoma" w:cs="Tahoma"/>
          <w:i/>
          <w:szCs w:val="24"/>
          <w:lang w:val="es-ES"/>
        </w:rPr>
      </w:pPr>
      <w:r w:rsidRPr="001E6F46">
        <w:rPr>
          <w:rFonts w:ascii="Tahoma" w:eastAsia="Calibri" w:hAnsi="Tahoma" w:cs="Tahoma"/>
          <w:i/>
          <w:szCs w:val="24"/>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1E6F46">
        <w:rPr>
          <w:rFonts w:ascii="Tahoma" w:eastAsia="Calibri" w:hAnsi="Tahoma" w:cs="Tahoma"/>
          <w:i/>
          <w:szCs w:val="24"/>
          <w:lang w:val="es-ES"/>
        </w:rPr>
        <w:t>reasesoría</w:t>
      </w:r>
      <w:proofErr w:type="spellEnd"/>
      <w:r w:rsidRPr="001E6F46">
        <w:rPr>
          <w:rFonts w:ascii="Tahoma" w:eastAsia="Calibri" w:hAnsi="Tahoma" w:cs="Tahoma"/>
          <w:i/>
          <w:szCs w:val="24"/>
          <w:lang w:val="es-ES"/>
        </w:rPr>
        <w:t xml:space="preserve">, de todas </w:t>
      </w:r>
      <w:proofErr w:type="gramStart"/>
      <w:r w:rsidRPr="001E6F46">
        <w:rPr>
          <w:rFonts w:ascii="Tahoma" w:eastAsia="Calibri" w:hAnsi="Tahoma" w:cs="Tahoma"/>
          <w:i/>
          <w:szCs w:val="24"/>
          <w:lang w:val="es-ES"/>
        </w:rPr>
        <w:t>formas</w:t>
      </w:r>
      <w:proofErr w:type="gramEnd"/>
      <w:r w:rsidRPr="001E6F46">
        <w:rPr>
          <w:rFonts w:ascii="Tahoma" w:eastAsia="Calibri" w:hAnsi="Tahoma" w:cs="Tahoma"/>
          <w:i/>
          <w:szCs w:val="24"/>
          <w:lang w:val="es-ES"/>
        </w:rPr>
        <w:t xml:space="preserve"> ya había perdido la transición.</w:t>
      </w:r>
    </w:p>
    <w:p w14:paraId="52C9FD1E" w14:textId="77777777" w:rsidR="001E6F46" w:rsidRPr="001E6F46" w:rsidRDefault="001E6F46" w:rsidP="001E6F46">
      <w:pPr>
        <w:spacing w:after="0" w:line="240" w:lineRule="auto"/>
        <w:ind w:left="426" w:right="420" w:firstLine="709"/>
        <w:jc w:val="both"/>
        <w:rPr>
          <w:rFonts w:ascii="Tahoma" w:eastAsia="Arial Narrow" w:hAnsi="Tahoma" w:cs="Tahoma"/>
          <w:i/>
          <w:iCs/>
          <w:szCs w:val="24"/>
          <w:lang w:val="es"/>
        </w:rPr>
      </w:pPr>
      <w:r w:rsidRPr="001E6F46">
        <w:rPr>
          <w:rFonts w:ascii="Tahoma" w:eastAsia="Arial Narrow" w:hAnsi="Tahoma" w:cs="Tahoma"/>
          <w:i/>
          <w:iCs/>
          <w:szCs w:val="24"/>
          <w:lang w:val="es"/>
        </w:rPr>
        <w:t xml:space="preserve"> </w:t>
      </w:r>
    </w:p>
    <w:p w14:paraId="2A004D81" w14:textId="77777777" w:rsidR="001E6F46" w:rsidRPr="001E6F46" w:rsidRDefault="001E6F46" w:rsidP="001E6F46">
      <w:pPr>
        <w:spacing w:after="0" w:line="240" w:lineRule="auto"/>
        <w:ind w:left="426" w:right="420"/>
        <w:jc w:val="both"/>
        <w:rPr>
          <w:rFonts w:ascii="Tahoma" w:eastAsia="Calibri" w:hAnsi="Tahoma" w:cs="Tahoma"/>
          <w:i/>
          <w:szCs w:val="24"/>
          <w:lang w:val="es-ES"/>
        </w:rPr>
      </w:pPr>
      <w:r w:rsidRPr="001E6F46">
        <w:rPr>
          <w:rFonts w:ascii="Tahoma" w:eastAsia="Calibri" w:hAnsi="Tahoma" w:cs="Tahoma"/>
          <w:i/>
          <w:szCs w:val="24"/>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68AA0D07" w14:textId="77777777" w:rsidR="001E6F46" w:rsidRPr="001E6F46" w:rsidRDefault="001E6F46" w:rsidP="001E6F46">
      <w:pPr>
        <w:spacing w:after="0" w:line="240" w:lineRule="auto"/>
        <w:ind w:left="426" w:right="420" w:firstLine="709"/>
        <w:jc w:val="both"/>
        <w:rPr>
          <w:rFonts w:ascii="Tahoma" w:eastAsia="Arial Narrow" w:hAnsi="Tahoma" w:cs="Tahoma"/>
          <w:i/>
          <w:iCs/>
          <w:szCs w:val="24"/>
          <w:lang w:val="es"/>
        </w:rPr>
      </w:pPr>
      <w:r w:rsidRPr="001E6F46">
        <w:rPr>
          <w:rFonts w:ascii="Tahoma" w:eastAsia="Arial Narrow" w:hAnsi="Tahoma" w:cs="Tahoma"/>
          <w:i/>
          <w:iCs/>
          <w:szCs w:val="24"/>
          <w:lang w:val="es"/>
        </w:rPr>
        <w:t xml:space="preserve"> </w:t>
      </w:r>
    </w:p>
    <w:p w14:paraId="5EC2A41A" w14:textId="77777777" w:rsidR="001E6F46" w:rsidRPr="001E6F46" w:rsidRDefault="001E6F46" w:rsidP="001E6F46">
      <w:pPr>
        <w:spacing w:after="0" w:line="240" w:lineRule="auto"/>
        <w:ind w:left="426" w:right="420"/>
        <w:jc w:val="both"/>
        <w:rPr>
          <w:rFonts w:ascii="Tahoma" w:eastAsia="Calibri" w:hAnsi="Tahoma" w:cs="Tahoma"/>
          <w:i/>
          <w:szCs w:val="24"/>
          <w:lang w:val="es-ES"/>
        </w:rPr>
      </w:pPr>
      <w:r w:rsidRPr="001E6F46">
        <w:rPr>
          <w:rFonts w:ascii="Tahoma" w:eastAsia="Calibri" w:hAnsi="Tahoma" w:cs="Tahoma"/>
          <w:i/>
          <w:szCs w:val="24"/>
          <w:lang w:val="es-ES"/>
        </w:rPr>
        <w:t xml:space="preserve">Por otro lado, no es de recibo el planteo de Protección S.A., cuando sostiene que una vez realizó la </w:t>
      </w:r>
      <w:proofErr w:type="spellStart"/>
      <w:r w:rsidRPr="001E6F46">
        <w:rPr>
          <w:rFonts w:ascii="Tahoma" w:eastAsia="Calibri" w:hAnsi="Tahoma" w:cs="Tahoma"/>
          <w:i/>
          <w:szCs w:val="24"/>
          <w:lang w:val="es-ES"/>
        </w:rPr>
        <w:t>reasesoría</w:t>
      </w:r>
      <w:proofErr w:type="spellEnd"/>
      <w:r w:rsidRPr="001E6F46">
        <w:rPr>
          <w:rFonts w:ascii="Tahoma" w:eastAsia="Calibri" w:hAnsi="Tahoma" w:cs="Tahoma"/>
          <w:i/>
          <w:szCs w:val="24"/>
          <w:lang w:val="es-ES"/>
        </w:rPr>
        <w:t xml:space="preserve">,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w:t>
      </w:r>
      <w:r w:rsidRPr="001E6F46">
        <w:rPr>
          <w:rFonts w:ascii="Tahoma" w:eastAsia="Calibri" w:hAnsi="Tahoma" w:cs="Tahoma"/>
          <w:i/>
          <w:szCs w:val="24"/>
          <w:lang w:val="es-ES"/>
        </w:rPr>
        <w:lastRenderedPageBreak/>
        <w:t>accionante se tomara un tiempo de reflexión, buscara información y consejo profesional para, finalmente, adoptar su elección”.</w:t>
      </w:r>
    </w:p>
    <w:p w14:paraId="6C1E5C20" w14:textId="77777777" w:rsidR="001E6F46" w:rsidRPr="001E6F46" w:rsidRDefault="001E6F46" w:rsidP="001E6F46">
      <w:pPr>
        <w:shd w:val="clear" w:color="auto" w:fill="FFFFFF" w:themeFill="background1"/>
        <w:spacing w:after="0" w:line="276" w:lineRule="auto"/>
        <w:ind w:left="708" w:firstLine="709"/>
        <w:jc w:val="both"/>
        <w:rPr>
          <w:rFonts w:ascii="Tahoma" w:hAnsi="Tahoma" w:cs="Tahoma"/>
          <w:spacing w:val="-4"/>
          <w:sz w:val="24"/>
          <w:szCs w:val="24"/>
          <w:lang w:val="es-ES"/>
        </w:rPr>
      </w:pPr>
    </w:p>
    <w:p w14:paraId="63C119EE" w14:textId="77777777" w:rsidR="001E6F46" w:rsidRPr="001E6F46" w:rsidRDefault="001E6F46" w:rsidP="00535853">
      <w:pPr>
        <w:pStyle w:val="Prrafodelista"/>
        <w:numPr>
          <w:ilvl w:val="1"/>
          <w:numId w:val="1"/>
        </w:numPr>
        <w:spacing w:after="0" w:line="276" w:lineRule="auto"/>
        <w:ind w:left="0" w:firstLine="0"/>
        <w:rPr>
          <w:rFonts w:ascii="Tahoma" w:hAnsi="Tahoma" w:cs="Tahoma"/>
          <w:b/>
          <w:sz w:val="24"/>
          <w:szCs w:val="24"/>
        </w:rPr>
      </w:pPr>
      <w:r w:rsidRPr="001E6F46">
        <w:rPr>
          <w:rFonts w:ascii="Tahoma" w:hAnsi="Tahoma" w:cs="Tahoma"/>
          <w:b/>
          <w:sz w:val="24"/>
          <w:szCs w:val="24"/>
        </w:rPr>
        <w:t xml:space="preserve">“De la carga de la prueba – Inversión a favor del afiliado” </w:t>
      </w:r>
      <w:bookmarkStart w:id="3" w:name="_Hlk76639516"/>
      <w:bookmarkStart w:id="4" w:name="_GoBack"/>
      <w:r w:rsidRPr="00535853">
        <w:rPr>
          <w:rFonts w:ascii="Tahoma" w:hAnsi="Tahoma" w:cs="Tahoma"/>
          <w:b/>
          <w:sz w:val="24"/>
          <w:szCs w:val="24"/>
          <w:vertAlign w:val="superscript"/>
        </w:rPr>
        <w:footnoteReference w:id="4"/>
      </w:r>
      <w:bookmarkEnd w:id="3"/>
      <w:bookmarkEnd w:id="4"/>
    </w:p>
    <w:p w14:paraId="020CA54B" w14:textId="77777777" w:rsidR="001E6F46" w:rsidRPr="001E6F46" w:rsidRDefault="001E6F46" w:rsidP="001E6F46">
      <w:pPr>
        <w:shd w:val="clear" w:color="auto" w:fill="FFFFFF" w:themeFill="background1"/>
        <w:spacing w:after="0" w:line="276" w:lineRule="auto"/>
        <w:ind w:firstLine="708"/>
        <w:jc w:val="both"/>
        <w:rPr>
          <w:rFonts w:ascii="Tahoma" w:hAnsi="Tahoma" w:cs="Tahoma"/>
          <w:b/>
          <w:spacing w:val="-4"/>
          <w:sz w:val="24"/>
          <w:szCs w:val="24"/>
          <w:lang w:val="es-ES"/>
        </w:rPr>
      </w:pPr>
    </w:p>
    <w:p w14:paraId="3A2DDBF4" w14:textId="0AFDDA3A" w:rsidR="001E6F46" w:rsidRPr="001E6F46" w:rsidRDefault="001E6F46" w:rsidP="001E6F46">
      <w:pPr>
        <w:widowControl w:val="0"/>
        <w:tabs>
          <w:tab w:val="left" w:pos="567"/>
        </w:tabs>
        <w:autoSpaceDE w:val="0"/>
        <w:autoSpaceDN w:val="0"/>
        <w:adjustRightInd w:val="0"/>
        <w:spacing w:after="0" w:line="276" w:lineRule="auto"/>
        <w:ind w:firstLine="284"/>
        <w:jc w:val="both"/>
        <w:rPr>
          <w:rFonts w:ascii="Tahoma" w:hAnsi="Tahoma" w:cs="Tahoma"/>
          <w:spacing w:val="-4"/>
          <w:lang w:val="es-ES"/>
        </w:rPr>
      </w:pPr>
      <w:r w:rsidRPr="001E6F46">
        <w:rPr>
          <w:rFonts w:ascii="Tahoma" w:hAnsi="Tahoma" w:cs="Tahoma"/>
          <w:spacing w:val="-4"/>
          <w:lang w:val="es-ES"/>
        </w:rPr>
        <w:t xml:space="preserve">El tercer problema jurídico relativo a la carga de la prueba en los procesos de ineficacia de traslado, también se resolvió por la Corte Suprema de Justicia desde la sentencia hito, en la que se expresó que de </w:t>
      </w:r>
      <w:r w:rsidRPr="001E6F46">
        <w:rPr>
          <w:rFonts w:ascii="Tahoma" w:hAnsi="Tahoma" w:cs="Tahoma"/>
          <w:bCs/>
          <w:lang w:val="es-ES"/>
        </w:rPr>
        <w:t>conformidad</w:t>
      </w:r>
      <w:r w:rsidRPr="001E6F46">
        <w:rPr>
          <w:rFonts w:ascii="Tahoma" w:hAnsi="Tahoma" w:cs="Tahoma"/>
          <w:spacing w:val="-4"/>
          <w:lang w:val="es-ES"/>
        </w:rPr>
        <w:t xml:space="preserve"> al artículo 1604 del Código Civil «</w:t>
      </w:r>
      <w:r w:rsidRPr="001E6F46">
        <w:rPr>
          <w:rFonts w:ascii="Tahoma" w:hAnsi="Tahoma" w:cs="Tahoma"/>
          <w:i/>
          <w:spacing w:val="-4"/>
          <w:lang w:val="es-ES"/>
        </w:rPr>
        <w:t>la prueba de la diligencia o cuidado incumbe al que ha debido emplearlo”</w:t>
      </w:r>
      <w:r w:rsidRPr="001E6F46">
        <w:rPr>
          <w:rFonts w:ascii="Tahoma" w:hAnsi="Tahoma" w:cs="Tahoma"/>
          <w:spacing w:val="-4"/>
          <w:lang w:val="es-ES"/>
        </w:rPr>
        <w:t xml:space="preserve"> lo que quiere decir que la carga de la prueba recae en el fondo de pensiones. Dicha postura se ha mantenido invariable, y se reiteró de manera más contundente en la citada sentencia, así: </w:t>
      </w:r>
    </w:p>
    <w:p w14:paraId="0C5BF1D8" w14:textId="77777777" w:rsidR="001E6F46" w:rsidRPr="001E6F46" w:rsidRDefault="001E6F46" w:rsidP="001E6F46">
      <w:pPr>
        <w:spacing w:after="0" w:line="276" w:lineRule="auto"/>
        <w:ind w:firstLine="708"/>
        <w:jc w:val="both"/>
        <w:rPr>
          <w:rFonts w:ascii="Tahoma" w:hAnsi="Tahoma" w:cs="Tahoma"/>
          <w:spacing w:val="-4"/>
          <w:lang w:val="es-ES"/>
        </w:rPr>
      </w:pPr>
    </w:p>
    <w:p w14:paraId="3E59998D" w14:textId="77777777" w:rsidR="001E6F46" w:rsidRPr="001E6F46" w:rsidRDefault="001E6F46" w:rsidP="001E6F46">
      <w:pPr>
        <w:spacing w:after="0" w:line="240" w:lineRule="auto"/>
        <w:ind w:left="426" w:right="420" w:firstLine="1"/>
        <w:jc w:val="both"/>
        <w:rPr>
          <w:rFonts w:ascii="Tahoma" w:eastAsia="Calibri" w:hAnsi="Tahoma" w:cs="Tahoma"/>
          <w:i/>
          <w:lang w:val="es-ES"/>
        </w:rPr>
      </w:pPr>
      <w:r w:rsidRPr="001E6F46">
        <w:rPr>
          <w:rFonts w:ascii="Tahoma" w:eastAsia="Calibri" w:hAnsi="Tahoma" w:cs="Tahoma"/>
          <w:lang w:val="es-ES"/>
        </w:rPr>
        <w:t>“</w:t>
      </w:r>
      <w:r w:rsidRPr="001E6F46">
        <w:rPr>
          <w:rFonts w:ascii="Tahoma" w:eastAsia="Calibri" w:hAnsi="Tahoma" w:cs="Tahoma"/>
          <w:i/>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0E6484E7" w14:textId="77777777" w:rsidR="001E6F46" w:rsidRPr="001E6F46" w:rsidRDefault="001E6F46" w:rsidP="001E6F46">
      <w:pPr>
        <w:spacing w:after="0" w:line="240" w:lineRule="auto"/>
        <w:ind w:left="426" w:right="420" w:firstLine="1"/>
        <w:jc w:val="both"/>
        <w:rPr>
          <w:rFonts w:ascii="Tahoma" w:eastAsia="Calibri" w:hAnsi="Tahoma" w:cs="Tahoma"/>
          <w:i/>
          <w:lang w:val="es-ES"/>
        </w:rPr>
      </w:pPr>
    </w:p>
    <w:p w14:paraId="414B3AC1" w14:textId="77777777" w:rsidR="001E6F46" w:rsidRPr="001E6F46" w:rsidRDefault="001E6F46" w:rsidP="001E6F46">
      <w:pPr>
        <w:spacing w:after="0" w:line="240" w:lineRule="auto"/>
        <w:ind w:left="426" w:right="420" w:firstLine="1"/>
        <w:jc w:val="both"/>
        <w:rPr>
          <w:rFonts w:ascii="Tahoma" w:eastAsia="Calibri" w:hAnsi="Tahoma" w:cs="Tahoma"/>
          <w:i/>
          <w:lang w:val="es-ES"/>
        </w:rPr>
      </w:pPr>
      <w:r w:rsidRPr="001E6F46">
        <w:rPr>
          <w:rFonts w:ascii="Tahoma" w:eastAsia="Calibri" w:hAnsi="Tahoma" w:cs="Tahoma"/>
          <w:i/>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7E19D7B9" w14:textId="77777777" w:rsidR="001E6F46" w:rsidRPr="001E6F46" w:rsidRDefault="001E6F46" w:rsidP="001E6F46">
      <w:pPr>
        <w:spacing w:after="0" w:line="240" w:lineRule="auto"/>
        <w:ind w:left="426" w:right="420" w:firstLine="1"/>
        <w:jc w:val="both"/>
        <w:rPr>
          <w:rFonts w:ascii="Tahoma" w:eastAsia="Calibri" w:hAnsi="Tahoma" w:cs="Tahoma"/>
          <w:i/>
          <w:lang w:val="es-ES"/>
        </w:rPr>
      </w:pPr>
    </w:p>
    <w:p w14:paraId="4075DDB3" w14:textId="77777777" w:rsidR="001E6F46" w:rsidRPr="001E6F46" w:rsidRDefault="001E6F46" w:rsidP="001E6F46">
      <w:pPr>
        <w:spacing w:after="0" w:line="240" w:lineRule="auto"/>
        <w:ind w:left="426" w:right="420" w:firstLine="1"/>
        <w:jc w:val="both"/>
        <w:rPr>
          <w:rFonts w:ascii="Tahoma" w:eastAsia="Calibri" w:hAnsi="Tahoma" w:cs="Tahoma"/>
          <w:i/>
          <w:lang w:val="es-ES"/>
        </w:rPr>
      </w:pPr>
      <w:r w:rsidRPr="001E6F46">
        <w:rPr>
          <w:rFonts w:ascii="Tahoma" w:eastAsia="Calibri" w:hAnsi="Tahoma" w:cs="Tahoma"/>
          <w:i/>
          <w:lang w:val="es-ES"/>
        </w:rPr>
        <w:t xml:space="preserve">En consecuencia, si se arguye </w:t>
      </w:r>
      <w:proofErr w:type="gramStart"/>
      <w:r w:rsidRPr="001E6F46">
        <w:rPr>
          <w:rFonts w:ascii="Tahoma" w:eastAsia="Calibri" w:hAnsi="Tahoma" w:cs="Tahoma"/>
          <w:i/>
          <w:lang w:val="es-ES"/>
        </w:rPr>
        <w:t>que</w:t>
      </w:r>
      <w:proofErr w:type="gramEnd"/>
      <w:r w:rsidRPr="001E6F46">
        <w:rPr>
          <w:rFonts w:ascii="Tahoma" w:eastAsia="Calibri" w:hAnsi="Tahoma" w:cs="Tahoma"/>
          <w:i/>
          <w:lang w:val="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4C701DC" w14:textId="77777777" w:rsidR="001E6F46" w:rsidRPr="001E6F46" w:rsidRDefault="001E6F46" w:rsidP="001E6F46">
      <w:pPr>
        <w:spacing w:after="0" w:line="240" w:lineRule="auto"/>
        <w:ind w:left="426" w:right="420" w:firstLine="1"/>
        <w:jc w:val="both"/>
        <w:rPr>
          <w:rFonts w:ascii="Tahoma" w:eastAsia="Calibri" w:hAnsi="Tahoma" w:cs="Tahoma"/>
          <w:i/>
          <w:lang w:val="es-ES"/>
        </w:rPr>
      </w:pPr>
    </w:p>
    <w:p w14:paraId="619F02A0" w14:textId="77777777" w:rsidR="001E6F46" w:rsidRPr="001E6F46" w:rsidRDefault="001E6F46" w:rsidP="001E6F46">
      <w:pPr>
        <w:spacing w:after="0" w:line="240" w:lineRule="auto"/>
        <w:ind w:left="426" w:right="420" w:firstLine="1"/>
        <w:jc w:val="both"/>
        <w:rPr>
          <w:rFonts w:ascii="Tahoma" w:eastAsia="Calibri" w:hAnsi="Tahoma" w:cs="Tahoma"/>
          <w:i/>
          <w:iCs/>
          <w:lang w:val="es-ES"/>
        </w:rPr>
      </w:pPr>
      <w:r w:rsidRPr="001E6F46">
        <w:rPr>
          <w:rFonts w:ascii="Tahoma" w:eastAsia="Calibri" w:hAnsi="Tahoma" w:cs="Tahoma"/>
          <w:i/>
          <w:lang w:val="es-ES"/>
        </w:rPr>
        <w:t xml:space="preserve">Como se ha expuesto, el deber de información al momento del traslado entre regímenes, es una obligación que corresponde a las administradoras de fondos de pensiones, y </w:t>
      </w:r>
      <w:r w:rsidRPr="001E6F46">
        <w:rPr>
          <w:rFonts w:ascii="Tahoma" w:eastAsia="Calibri" w:hAnsi="Tahoma" w:cs="Tahoma"/>
          <w:i/>
          <w:iCs/>
          <w:lang w:val="es-ES"/>
        </w:rPr>
        <w:t xml:space="preserve">su ejercicio debe ser de tal diligencia, que permita comprender la lógica, beneficios y desventajas del cambio de régimen, así como prever los riesgos y efectos negativos de esa decisión. </w:t>
      </w:r>
    </w:p>
    <w:p w14:paraId="2C34ACB0" w14:textId="77777777" w:rsidR="001E6F46" w:rsidRPr="001E6F46" w:rsidRDefault="001E6F46" w:rsidP="001E6F46">
      <w:pPr>
        <w:spacing w:after="0" w:line="240" w:lineRule="auto"/>
        <w:ind w:left="426" w:right="420" w:firstLine="1"/>
        <w:jc w:val="both"/>
        <w:rPr>
          <w:rFonts w:ascii="Tahoma" w:eastAsia="Calibri" w:hAnsi="Tahoma" w:cs="Tahoma"/>
          <w:i/>
          <w:iCs/>
          <w:lang w:val="es-ES"/>
        </w:rPr>
      </w:pPr>
    </w:p>
    <w:p w14:paraId="7BD19960" w14:textId="77777777" w:rsidR="001E6F46" w:rsidRPr="001E6F46" w:rsidRDefault="001E6F46" w:rsidP="001E6F46">
      <w:pPr>
        <w:spacing w:after="0" w:line="240" w:lineRule="auto"/>
        <w:ind w:left="426" w:right="420" w:firstLine="1"/>
        <w:jc w:val="both"/>
        <w:rPr>
          <w:rFonts w:ascii="Tahoma" w:eastAsia="Calibri" w:hAnsi="Tahoma" w:cs="Tahoma"/>
          <w:i/>
          <w:iCs/>
          <w:lang w:val="es-ES"/>
        </w:rPr>
      </w:pPr>
      <w:r w:rsidRPr="001E6F46">
        <w:rPr>
          <w:rFonts w:ascii="Tahoma" w:eastAsia="Calibri" w:hAnsi="Tahoma" w:cs="Tahoma"/>
          <w:i/>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32F5F5FB" w14:textId="77777777" w:rsidR="001E6F46" w:rsidRPr="001E6F46" w:rsidRDefault="001E6F46" w:rsidP="001E6F46">
      <w:pPr>
        <w:spacing w:after="0" w:line="240" w:lineRule="auto"/>
        <w:ind w:left="426" w:right="420" w:firstLine="1"/>
        <w:jc w:val="both"/>
        <w:rPr>
          <w:rFonts w:ascii="Tahoma" w:eastAsia="Calibri" w:hAnsi="Tahoma" w:cs="Tahoma"/>
          <w:i/>
          <w:iCs/>
          <w:lang w:val="es-ES"/>
        </w:rPr>
      </w:pPr>
    </w:p>
    <w:p w14:paraId="20EA6CA3" w14:textId="77777777" w:rsidR="001E6F46" w:rsidRPr="001E6F46" w:rsidRDefault="001E6F46" w:rsidP="001E6F46">
      <w:pPr>
        <w:spacing w:after="0" w:line="240" w:lineRule="auto"/>
        <w:ind w:left="426" w:right="420" w:firstLine="1"/>
        <w:jc w:val="both"/>
        <w:rPr>
          <w:rFonts w:ascii="Tahoma" w:eastAsia="Calibri" w:hAnsi="Tahoma" w:cs="Tahoma"/>
          <w:i/>
          <w:iCs/>
          <w:lang w:val="es-ES"/>
        </w:rPr>
      </w:pPr>
      <w:r w:rsidRPr="001E6F46">
        <w:rPr>
          <w:rFonts w:ascii="Tahoma" w:eastAsia="Calibri" w:hAnsi="Tahoma" w:cs="Tahoma"/>
          <w:i/>
          <w:lang w:val="es-ES"/>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w:t>
      </w:r>
      <w:proofErr w:type="spellStart"/>
      <w:r w:rsidRPr="001E6F46">
        <w:rPr>
          <w:rFonts w:ascii="Tahoma" w:eastAsia="Calibri" w:hAnsi="Tahoma" w:cs="Tahoma"/>
          <w:i/>
          <w:lang w:val="es-ES"/>
        </w:rPr>
        <w:t>ii</w:t>
      </w:r>
      <w:proofErr w:type="spellEnd"/>
      <w:r w:rsidRPr="001E6F46">
        <w:rPr>
          <w:rFonts w:ascii="Tahoma" w:eastAsia="Calibri" w:hAnsi="Tahoma" w:cs="Tahoma"/>
          <w:i/>
          <w:lang w:val="es-ES"/>
        </w:rPr>
        <w:t>) la documentación soporte del traslado debe conservarse en los archivos del fondo, dado que (</w:t>
      </w:r>
      <w:proofErr w:type="spellStart"/>
      <w:r w:rsidRPr="001E6F46">
        <w:rPr>
          <w:rFonts w:ascii="Tahoma" w:eastAsia="Calibri" w:hAnsi="Tahoma" w:cs="Tahoma"/>
          <w:i/>
          <w:lang w:val="es-ES"/>
        </w:rPr>
        <w:t>iii</w:t>
      </w:r>
      <w:proofErr w:type="spellEnd"/>
      <w:r w:rsidRPr="001E6F46">
        <w:rPr>
          <w:rFonts w:ascii="Tahoma" w:eastAsia="Calibri" w:hAnsi="Tahoma" w:cs="Tahoma"/>
          <w:i/>
          <w:lang w:val="es-ES"/>
        </w:rPr>
        <w:t xml:space="preserve">) es esta entidad la que está obligada a observar la obligación de brindar información y, más aún, probar ante las autoridades administrativas y judiciales su pleno cumplimiento. </w:t>
      </w:r>
    </w:p>
    <w:p w14:paraId="5C566382" w14:textId="77777777" w:rsidR="001E6F46" w:rsidRPr="001E6F46" w:rsidRDefault="001E6F46" w:rsidP="001E6F46">
      <w:pPr>
        <w:spacing w:after="0" w:line="240" w:lineRule="auto"/>
        <w:ind w:left="426" w:right="420" w:firstLine="1"/>
        <w:jc w:val="both"/>
        <w:rPr>
          <w:rFonts w:ascii="Tahoma" w:eastAsia="Calibri" w:hAnsi="Tahoma" w:cs="Tahoma"/>
          <w:i/>
          <w:iCs/>
          <w:lang w:val="es-ES"/>
        </w:rPr>
      </w:pPr>
    </w:p>
    <w:p w14:paraId="79345833" w14:textId="77777777" w:rsidR="001E6F46" w:rsidRPr="001E6F46" w:rsidRDefault="001E6F46" w:rsidP="001E6F46">
      <w:pPr>
        <w:spacing w:after="0" w:line="240" w:lineRule="auto"/>
        <w:ind w:left="426" w:right="420" w:firstLine="1"/>
        <w:jc w:val="both"/>
        <w:rPr>
          <w:rFonts w:ascii="Tahoma" w:eastAsia="Calibri" w:hAnsi="Tahoma" w:cs="Tahoma"/>
          <w:lang w:val="es-ES"/>
        </w:rPr>
      </w:pPr>
      <w:r w:rsidRPr="001E6F46">
        <w:rPr>
          <w:rFonts w:ascii="Tahoma" w:eastAsia="Calibri" w:hAnsi="Tahoma" w:cs="Tahoma"/>
          <w:i/>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1E6F46">
        <w:rPr>
          <w:rFonts w:ascii="Tahoma" w:eastAsia="Calibri" w:hAnsi="Tahoma" w:cs="Tahoma"/>
          <w:lang w:val="es-ES"/>
        </w:rPr>
        <w:t xml:space="preserve"> </w:t>
      </w:r>
    </w:p>
    <w:p w14:paraId="6828A4E5" w14:textId="77777777" w:rsidR="001E6F46" w:rsidRPr="001E6F46" w:rsidRDefault="001E6F46" w:rsidP="001E6F46">
      <w:pPr>
        <w:tabs>
          <w:tab w:val="left" w:pos="3568"/>
        </w:tabs>
        <w:spacing w:after="0" w:line="276" w:lineRule="auto"/>
        <w:ind w:firstLine="709"/>
        <w:jc w:val="both"/>
        <w:rPr>
          <w:rFonts w:ascii="Tahoma" w:hAnsi="Tahoma" w:cs="Tahoma"/>
          <w:spacing w:val="-4"/>
          <w:lang w:val="es-ES"/>
        </w:rPr>
      </w:pPr>
    </w:p>
    <w:p w14:paraId="7A4AD581" w14:textId="77777777" w:rsidR="001E6F46" w:rsidRPr="001E6F46" w:rsidRDefault="001E6F46" w:rsidP="00535853">
      <w:pPr>
        <w:pStyle w:val="Prrafodelista"/>
        <w:numPr>
          <w:ilvl w:val="1"/>
          <w:numId w:val="1"/>
        </w:numPr>
        <w:spacing w:after="0" w:line="276" w:lineRule="auto"/>
        <w:ind w:left="0" w:firstLine="0"/>
        <w:jc w:val="both"/>
        <w:rPr>
          <w:rFonts w:ascii="Tahoma" w:hAnsi="Tahoma" w:cs="Tahoma"/>
          <w:b/>
          <w:sz w:val="24"/>
          <w:szCs w:val="24"/>
        </w:rPr>
      </w:pPr>
      <w:r w:rsidRPr="001E6F46">
        <w:rPr>
          <w:rFonts w:ascii="Tahoma" w:hAnsi="Tahoma" w:cs="Tahoma"/>
          <w:b/>
          <w:sz w:val="24"/>
          <w:szCs w:val="24"/>
        </w:rPr>
        <w:t>Consecuencias de la declaratoria de ineficacia del traslado: Devolución de las cuotas de administración y de otros valores debidamente indexados</w:t>
      </w:r>
    </w:p>
    <w:p w14:paraId="23EDC0C8" w14:textId="77777777" w:rsidR="001E6F46" w:rsidRPr="001E6F46" w:rsidRDefault="001E6F46" w:rsidP="001E6F46">
      <w:pPr>
        <w:widowControl w:val="0"/>
        <w:shd w:val="clear" w:color="auto" w:fill="FFFFFF" w:themeFill="background1"/>
        <w:autoSpaceDE w:val="0"/>
        <w:autoSpaceDN w:val="0"/>
        <w:adjustRightInd w:val="0"/>
        <w:spacing w:after="0" w:line="276" w:lineRule="auto"/>
        <w:ind w:left="1428"/>
        <w:contextualSpacing/>
        <w:rPr>
          <w:rFonts w:ascii="Tahoma" w:eastAsia="Times New Roman" w:hAnsi="Tahoma" w:cs="Tahoma"/>
          <w:sz w:val="24"/>
          <w:szCs w:val="24"/>
          <w:lang w:val="es-ES" w:eastAsia="es-ES"/>
        </w:rPr>
      </w:pPr>
    </w:p>
    <w:p w14:paraId="73098980" w14:textId="77777777" w:rsidR="001E6F46" w:rsidRPr="001E6F46" w:rsidRDefault="001E6F46" w:rsidP="001E6F46">
      <w:pPr>
        <w:widowControl w:val="0"/>
        <w:tabs>
          <w:tab w:val="left" w:pos="567"/>
        </w:tabs>
        <w:autoSpaceDE w:val="0"/>
        <w:autoSpaceDN w:val="0"/>
        <w:adjustRightInd w:val="0"/>
        <w:spacing w:after="0" w:line="276" w:lineRule="auto"/>
        <w:ind w:firstLine="284"/>
        <w:jc w:val="both"/>
        <w:rPr>
          <w:rFonts w:ascii="Tahoma" w:eastAsia="Century Gothic" w:hAnsi="Tahoma" w:cs="Tahoma"/>
          <w:sz w:val="24"/>
          <w:szCs w:val="24"/>
        </w:rPr>
      </w:pPr>
      <w:r w:rsidRPr="001E6F46">
        <w:rPr>
          <w:rFonts w:ascii="Tahoma" w:eastAsia="Century Gothic" w:hAnsi="Tahoma" w:cs="Tahoma"/>
          <w:sz w:val="24"/>
          <w:szCs w:val="24"/>
        </w:rPr>
        <w:t xml:space="preserve">En la sentencia SL1421 de 2019, Rad. 56174, M.P. Gerardo Botero Zuluaga, cuando se declaró la ineficacia del traslado, se dijo que una de las consecuencias de tal situación </w:t>
      </w:r>
      <w:r w:rsidRPr="001E6F46">
        <w:rPr>
          <w:rFonts w:ascii="Tahoma" w:eastAsia="Century Gothic" w:hAnsi="Tahoma" w:cs="Tahoma"/>
          <w:bCs/>
          <w:sz w:val="24"/>
          <w:szCs w:val="24"/>
        </w:rPr>
        <w:t>era</w:t>
      </w:r>
      <w:r w:rsidRPr="001E6F46">
        <w:rPr>
          <w:rFonts w:ascii="Tahoma" w:eastAsia="Century Gothic" w:hAnsi="Tahoma" w:cs="Tahoma"/>
          <w:sz w:val="24"/>
          <w:szCs w:val="24"/>
        </w:rPr>
        <w:t xml:space="preserve"> la devolución de las cuotas de administración a cargo de la AFP, tema que se planteó en los siguientes términos: </w:t>
      </w:r>
    </w:p>
    <w:p w14:paraId="4FECF354" w14:textId="77777777" w:rsidR="001E6F46" w:rsidRPr="001E6F46" w:rsidRDefault="001E6F46" w:rsidP="001E6F46">
      <w:pPr>
        <w:spacing w:after="200" w:line="276" w:lineRule="auto"/>
        <w:ind w:left="644"/>
        <w:contextualSpacing/>
        <w:rPr>
          <w:rFonts w:ascii="Tahoma" w:eastAsia="Century Gothic" w:hAnsi="Tahoma" w:cs="Tahoma"/>
          <w:sz w:val="24"/>
          <w:szCs w:val="24"/>
        </w:rPr>
      </w:pPr>
    </w:p>
    <w:p w14:paraId="503FB2DC" w14:textId="77777777" w:rsidR="001E6F46" w:rsidRPr="001E6F46" w:rsidRDefault="001E6F46" w:rsidP="001E6F46">
      <w:pPr>
        <w:tabs>
          <w:tab w:val="left" w:pos="5180"/>
        </w:tabs>
        <w:suppressAutoHyphens/>
        <w:spacing w:after="0" w:line="240" w:lineRule="auto"/>
        <w:ind w:left="426" w:right="420"/>
        <w:contextualSpacing/>
        <w:jc w:val="both"/>
        <w:rPr>
          <w:rFonts w:ascii="Tahoma" w:eastAsia="Calibri" w:hAnsi="Tahoma" w:cs="Tahoma"/>
          <w:i/>
          <w:szCs w:val="24"/>
          <w:lang w:val="es-ES"/>
        </w:rPr>
      </w:pPr>
      <w:r w:rsidRPr="001E6F46">
        <w:rPr>
          <w:rFonts w:ascii="Tahoma" w:eastAsia="Calibri" w:hAnsi="Tahoma" w:cs="Tahoma"/>
          <w:i/>
          <w:szCs w:val="24"/>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36BD777E" w14:textId="77777777" w:rsidR="001E6F46" w:rsidRPr="001E6F46" w:rsidRDefault="001E6F46" w:rsidP="001E6F46">
      <w:pPr>
        <w:tabs>
          <w:tab w:val="left" w:pos="5180"/>
        </w:tabs>
        <w:suppressAutoHyphens/>
        <w:spacing w:after="0" w:line="240" w:lineRule="auto"/>
        <w:ind w:left="426" w:right="420"/>
        <w:contextualSpacing/>
        <w:rPr>
          <w:rFonts w:ascii="Tahoma" w:eastAsia="Times New Roman" w:hAnsi="Tahoma" w:cs="Tahoma"/>
          <w:color w:val="000000"/>
          <w:szCs w:val="24"/>
          <w:lang w:val="es-ES" w:eastAsia="es-ES"/>
        </w:rPr>
      </w:pPr>
    </w:p>
    <w:p w14:paraId="1D9DE0E3" w14:textId="77777777" w:rsidR="001E6F46" w:rsidRPr="001E6F46" w:rsidRDefault="001E6F46" w:rsidP="001E6F46">
      <w:pPr>
        <w:tabs>
          <w:tab w:val="left" w:pos="5180"/>
        </w:tabs>
        <w:suppressAutoHyphens/>
        <w:spacing w:after="0" w:line="240" w:lineRule="auto"/>
        <w:ind w:left="426" w:right="420"/>
        <w:contextualSpacing/>
        <w:jc w:val="both"/>
        <w:rPr>
          <w:rFonts w:ascii="Tahoma" w:eastAsia="Calibri" w:hAnsi="Tahoma" w:cs="Tahoma"/>
          <w:i/>
          <w:szCs w:val="24"/>
          <w:lang w:val="es-ES"/>
        </w:rPr>
      </w:pPr>
      <w:r w:rsidRPr="001E6F46">
        <w:rPr>
          <w:rFonts w:ascii="Tahoma" w:eastAsia="Calibri" w:hAnsi="Tahoma" w:cs="Tahoma"/>
          <w:i/>
          <w:szCs w:val="24"/>
          <w:lang w:val="es-ES"/>
        </w:rPr>
        <w:t>Sobre las consecuencias de la nulidad del traslado entre regímenes esta Sala en sentencia SL, del 8 de sep. 2008, rad. 31989, reiterada en varias oportunidades, adoctrinó: […]</w:t>
      </w:r>
    </w:p>
    <w:p w14:paraId="4CC91C36" w14:textId="77777777" w:rsidR="001E6F46" w:rsidRPr="001E6F46" w:rsidRDefault="001E6F46" w:rsidP="001E6F46">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5A4C22DA" w14:textId="77777777" w:rsidR="001E6F46" w:rsidRPr="001E6F46" w:rsidRDefault="001E6F46" w:rsidP="001E6F46">
      <w:pPr>
        <w:tabs>
          <w:tab w:val="left" w:pos="5180"/>
        </w:tabs>
        <w:suppressAutoHyphens/>
        <w:spacing w:after="0" w:line="240" w:lineRule="auto"/>
        <w:ind w:left="426" w:right="420"/>
        <w:contextualSpacing/>
        <w:jc w:val="both"/>
        <w:rPr>
          <w:rFonts w:ascii="Tahoma" w:eastAsia="Calibri" w:hAnsi="Tahoma" w:cs="Tahoma"/>
          <w:i/>
          <w:szCs w:val="24"/>
          <w:lang w:val="es-ES"/>
        </w:rPr>
      </w:pPr>
      <w:r w:rsidRPr="001E6F46">
        <w:rPr>
          <w:rFonts w:ascii="Tahoma" w:eastAsia="Calibri" w:hAnsi="Tahoma" w:cs="Tahoma"/>
          <w:i/>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35E1D9DD" w14:textId="77777777" w:rsidR="001E6F46" w:rsidRPr="001E6F46" w:rsidRDefault="001E6F46" w:rsidP="001E6F46">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346FD6DE" w14:textId="77777777" w:rsidR="001E6F46" w:rsidRPr="001E6F46" w:rsidRDefault="001E6F46" w:rsidP="001E6F46">
      <w:pPr>
        <w:tabs>
          <w:tab w:val="left" w:pos="5180"/>
        </w:tabs>
        <w:suppressAutoHyphens/>
        <w:spacing w:after="0" w:line="240" w:lineRule="auto"/>
        <w:ind w:left="426" w:right="420"/>
        <w:contextualSpacing/>
        <w:jc w:val="both"/>
        <w:rPr>
          <w:rFonts w:ascii="Tahoma" w:eastAsia="Calibri" w:hAnsi="Tahoma" w:cs="Tahoma"/>
          <w:i/>
          <w:szCs w:val="24"/>
          <w:lang w:val="es-ES"/>
        </w:rPr>
      </w:pPr>
      <w:r w:rsidRPr="001E6F46">
        <w:rPr>
          <w:rFonts w:ascii="Tahoma" w:eastAsia="Calibri" w:hAnsi="Tahoma" w:cs="Tahoma"/>
          <w:i/>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4192C57C" w14:textId="77777777" w:rsidR="001E6F46" w:rsidRPr="001E6F46" w:rsidRDefault="001E6F46" w:rsidP="001E6F46">
      <w:pPr>
        <w:widowControl w:val="0"/>
        <w:autoSpaceDE w:val="0"/>
        <w:autoSpaceDN w:val="0"/>
        <w:adjustRightInd w:val="0"/>
        <w:spacing w:after="0" w:line="276" w:lineRule="auto"/>
        <w:ind w:firstLine="737"/>
        <w:jc w:val="both"/>
        <w:rPr>
          <w:rFonts w:ascii="Tahoma" w:eastAsia="Century Gothic" w:hAnsi="Tahoma" w:cs="Tahoma"/>
          <w:sz w:val="24"/>
          <w:szCs w:val="24"/>
        </w:rPr>
      </w:pPr>
    </w:p>
    <w:p w14:paraId="36AF00C9" w14:textId="77777777" w:rsidR="001E6F46" w:rsidRPr="001E6F46" w:rsidRDefault="001E6F46" w:rsidP="001E6F46">
      <w:pPr>
        <w:widowControl w:val="0"/>
        <w:tabs>
          <w:tab w:val="left" w:pos="567"/>
        </w:tabs>
        <w:autoSpaceDE w:val="0"/>
        <w:autoSpaceDN w:val="0"/>
        <w:adjustRightInd w:val="0"/>
        <w:spacing w:after="0" w:line="276" w:lineRule="auto"/>
        <w:ind w:firstLine="284"/>
        <w:jc w:val="both"/>
        <w:rPr>
          <w:rFonts w:ascii="Tahoma" w:eastAsia="Century Gothic" w:hAnsi="Tahoma" w:cs="Tahoma"/>
          <w:sz w:val="24"/>
          <w:szCs w:val="24"/>
        </w:rPr>
      </w:pPr>
      <w:r w:rsidRPr="001E6F46">
        <w:rPr>
          <w:rFonts w:ascii="Tahoma" w:eastAsia="Century Gothic" w:hAnsi="Tahoma" w:cs="Tahoma"/>
          <w:sz w:val="24"/>
          <w:szCs w:val="24"/>
        </w:rPr>
        <w:tab/>
        <w:t xml:space="preserve">Dicha postura fue reiterada en la sentencia SL 2611 del 1° de julio de 2020, también con Ponencia del Dr. GERARDO BOTERO ZULUAGA en la que se reafirma </w:t>
      </w:r>
      <w:proofErr w:type="gramStart"/>
      <w:r w:rsidRPr="001E6F46">
        <w:rPr>
          <w:rFonts w:ascii="Tahoma" w:eastAsia="Century Gothic" w:hAnsi="Tahoma" w:cs="Tahoma"/>
          <w:sz w:val="24"/>
          <w:szCs w:val="24"/>
        </w:rPr>
        <w:t>que</w:t>
      </w:r>
      <w:proofErr w:type="gramEnd"/>
      <w:r w:rsidRPr="001E6F46">
        <w:rPr>
          <w:rFonts w:ascii="Tahoma" w:eastAsia="Century Gothic" w:hAnsi="Tahoma" w:cs="Tahoma"/>
          <w:sz w:val="24"/>
          <w:szCs w:val="24"/>
        </w:rPr>
        <w:t xml:space="preserve"> por cuenta de la ineficacia, las cosas deben retrotraerse al estado en que se encontraban antes de ocurrir el traslado de régimen. Dijo la sentencia: </w:t>
      </w:r>
    </w:p>
    <w:p w14:paraId="72BDF795" w14:textId="77777777" w:rsidR="001E6F46" w:rsidRPr="001E6F46" w:rsidRDefault="001E6F46" w:rsidP="001E6F46">
      <w:pPr>
        <w:widowControl w:val="0"/>
        <w:autoSpaceDE w:val="0"/>
        <w:autoSpaceDN w:val="0"/>
        <w:adjustRightInd w:val="0"/>
        <w:spacing w:after="0" w:line="276" w:lineRule="auto"/>
        <w:ind w:firstLine="737"/>
        <w:jc w:val="both"/>
        <w:rPr>
          <w:rFonts w:ascii="Tahoma" w:eastAsia="Century Gothic" w:hAnsi="Tahoma" w:cs="Tahoma"/>
          <w:sz w:val="24"/>
          <w:szCs w:val="24"/>
        </w:rPr>
      </w:pPr>
    </w:p>
    <w:p w14:paraId="7CD003CA" w14:textId="77777777" w:rsidR="001E6F46" w:rsidRPr="001E6F46" w:rsidRDefault="001E6F46" w:rsidP="001E6F46">
      <w:pPr>
        <w:tabs>
          <w:tab w:val="left" w:pos="5180"/>
        </w:tabs>
        <w:suppressAutoHyphens/>
        <w:spacing w:after="0" w:line="240" w:lineRule="auto"/>
        <w:ind w:left="426" w:right="420"/>
        <w:contextualSpacing/>
        <w:jc w:val="both"/>
        <w:rPr>
          <w:rFonts w:ascii="Tahoma" w:eastAsia="Calibri" w:hAnsi="Tahoma" w:cs="Tahoma"/>
          <w:i/>
          <w:szCs w:val="24"/>
          <w:lang w:val="es-ES"/>
        </w:rPr>
      </w:pPr>
      <w:r w:rsidRPr="001E6F46">
        <w:rPr>
          <w:rFonts w:ascii="Tahoma" w:eastAsia="Calibri" w:hAnsi="Tahoma" w:cs="Tahoma"/>
          <w:i/>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w:t>
      </w:r>
      <w:r w:rsidRPr="001E6F46">
        <w:rPr>
          <w:rFonts w:ascii="Tahoma" w:eastAsia="Calibri" w:hAnsi="Tahoma" w:cs="Tahoma"/>
          <w:i/>
          <w:szCs w:val="24"/>
          <w:lang w:val="es-ES"/>
        </w:rPr>
        <w:lastRenderedPageBreak/>
        <w:t xml:space="preserve">pronunciado en oportunidades anteriores, pudiéndose traer a colación la sentencia CSJ SL17595-2017, donde se rememoró la CSJ SL, 8 sep. 2008, rad. 31989…” </w:t>
      </w:r>
    </w:p>
    <w:p w14:paraId="532E558B" w14:textId="77777777" w:rsidR="001E6F46" w:rsidRPr="001E6F46" w:rsidRDefault="001E6F46" w:rsidP="001E6F46">
      <w:pPr>
        <w:tabs>
          <w:tab w:val="left" w:pos="-1440"/>
          <w:tab w:val="left" w:pos="-720"/>
          <w:tab w:val="left" w:pos="5180"/>
        </w:tabs>
        <w:suppressAutoHyphens/>
        <w:spacing w:after="0" w:line="276" w:lineRule="auto"/>
        <w:ind w:firstLine="737"/>
        <w:jc w:val="both"/>
        <w:rPr>
          <w:rFonts w:ascii="Tahoma" w:eastAsia="Century Gothic" w:hAnsi="Tahoma" w:cs="Tahoma"/>
          <w:sz w:val="24"/>
          <w:szCs w:val="24"/>
        </w:rPr>
      </w:pPr>
    </w:p>
    <w:p w14:paraId="33948466" w14:textId="77777777" w:rsidR="001E6F46" w:rsidRPr="001E6F46" w:rsidRDefault="001E6F46" w:rsidP="001E6F46">
      <w:pPr>
        <w:widowControl w:val="0"/>
        <w:tabs>
          <w:tab w:val="left" w:pos="567"/>
        </w:tabs>
        <w:autoSpaceDE w:val="0"/>
        <w:autoSpaceDN w:val="0"/>
        <w:adjustRightInd w:val="0"/>
        <w:spacing w:after="0" w:line="276" w:lineRule="auto"/>
        <w:jc w:val="both"/>
        <w:rPr>
          <w:rFonts w:ascii="Tahoma" w:eastAsia="Century Gothic" w:hAnsi="Tahoma" w:cs="Tahoma"/>
          <w:sz w:val="24"/>
          <w:szCs w:val="24"/>
        </w:rPr>
      </w:pPr>
      <w:r w:rsidRPr="001E6F46">
        <w:rPr>
          <w:rFonts w:ascii="Tahoma" w:eastAsia="Century Gothic" w:hAnsi="Tahoma" w:cs="Tahoma"/>
          <w:sz w:val="24"/>
          <w:szCs w:val="24"/>
        </w:rPr>
        <w:tab/>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63A7FACB" w14:textId="77777777" w:rsidR="001E6F46" w:rsidRPr="001E6F46" w:rsidRDefault="001E6F46" w:rsidP="001E6F46">
      <w:pPr>
        <w:widowControl w:val="0"/>
        <w:shd w:val="clear" w:color="auto" w:fill="FFFFFF" w:themeFill="background1"/>
        <w:autoSpaceDE w:val="0"/>
        <w:autoSpaceDN w:val="0"/>
        <w:adjustRightInd w:val="0"/>
        <w:spacing w:after="0" w:line="276" w:lineRule="auto"/>
        <w:jc w:val="both"/>
        <w:rPr>
          <w:rFonts w:ascii="Tahoma" w:hAnsi="Tahoma" w:cs="Tahoma"/>
          <w:sz w:val="24"/>
          <w:szCs w:val="24"/>
          <w:lang w:val="es-ES"/>
        </w:rPr>
      </w:pPr>
    </w:p>
    <w:p w14:paraId="3E4D315C" w14:textId="77777777" w:rsidR="001E6F46" w:rsidRPr="001E6F46" w:rsidRDefault="001E6F46" w:rsidP="001E6F46">
      <w:pPr>
        <w:widowControl w:val="0"/>
        <w:shd w:val="clear" w:color="auto" w:fill="FFFFFF" w:themeFill="background1"/>
        <w:autoSpaceDE w:val="0"/>
        <w:autoSpaceDN w:val="0"/>
        <w:adjustRightInd w:val="0"/>
        <w:spacing w:after="0" w:line="276" w:lineRule="auto"/>
        <w:jc w:val="both"/>
        <w:rPr>
          <w:rFonts w:ascii="Tahoma" w:hAnsi="Tahoma" w:cs="Tahoma"/>
          <w:sz w:val="24"/>
          <w:szCs w:val="24"/>
          <w:lang w:val="es-ES"/>
        </w:rPr>
      </w:pPr>
      <w:r w:rsidRPr="001E6F46">
        <w:rPr>
          <w:rFonts w:ascii="Tahoma" w:hAnsi="Tahoma" w:cs="Tahoma"/>
          <w:sz w:val="24"/>
          <w:szCs w:val="24"/>
          <w:lang w:val="es-ES"/>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2B14B1F7" w14:textId="77777777" w:rsidR="001011C6" w:rsidRPr="00535853" w:rsidRDefault="001011C6" w:rsidP="00212AAE">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53FC0986" w14:textId="77777777" w:rsidR="001011C6" w:rsidRPr="00535853" w:rsidRDefault="001011C6" w:rsidP="00535853">
      <w:pPr>
        <w:pStyle w:val="Prrafodelista"/>
        <w:numPr>
          <w:ilvl w:val="1"/>
          <w:numId w:val="1"/>
        </w:numPr>
        <w:spacing w:after="0" w:line="276" w:lineRule="auto"/>
        <w:ind w:left="0" w:firstLine="0"/>
        <w:jc w:val="both"/>
        <w:rPr>
          <w:rFonts w:ascii="Tahoma" w:hAnsi="Tahoma" w:cs="Tahoma"/>
          <w:b/>
          <w:sz w:val="24"/>
          <w:szCs w:val="24"/>
        </w:rPr>
      </w:pPr>
      <w:r w:rsidRPr="00535853">
        <w:rPr>
          <w:rFonts w:ascii="Tahoma" w:hAnsi="Tahoma" w:cs="Tahoma"/>
          <w:b/>
          <w:sz w:val="24"/>
          <w:szCs w:val="24"/>
        </w:rPr>
        <w:t>Caso concreto</w:t>
      </w:r>
    </w:p>
    <w:p w14:paraId="07064DBF" w14:textId="77777777" w:rsidR="001011C6" w:rsidRPr="00535853" w:rsidRDefault="001011C6" w:rsidP="00212AAE">
      <w:pPr>
        <w:pStyle w:val="paragraph"/>
        <w:spacing w:before="0" w:beforeAutospacing="0" w:after="0" w:afterAutospacing="0" w:line="276" w:lineRule="auto"/>
        <w:ind w:firstLine="630"/>
        <w:jc w:val="both"/>
        <w:textAlignment w:val="baseline"/>
        <w:rPr>
          <w:rStyle w:val="normaltextrun"/>
          <w:rFonts w:ascii="Tahoma" w:hAnsi="Tahoma" w:cs="Tahoma"/>
        </w:rPr>
      </w:pPr>
    </w:p>
    <w:p w14:paraId="3B3BF708" w14:textId="77777777" w:rsidR="001011C6" w:rsidRPr="00535853" w:rsidRDefault="001011C6" w:rsidP="00212AAE">
      <w:pPr>
        <w:pStyle w:val="paragraph"/>
        <w:spacing w:before="0" w:beforeAutospacing="0" w:after="0" w:afterAutospacing="0" w:line="276" w:lineRule="auto"/>
        <w:ind w:firstLine="630"/>
        <w:jc w:val="both"/>
        <w:textAlignment w:val="baseline"/>
        <w:rPr>
          <w:rFonts w:ascii="Tahoma" w:hAnsi="Tahoma" w:cs="Tahoma"/>
        </w:rPr>
      </w:pPr>
      <w:r w:rsidRPr="00535853">
        <w:rPr>
          <w:rStyle w:val="normaltextrun"/>
          <w:rFonts w:ascii="Tahoma" w:hAnsi="Tahoma" w:cs="Tahoma"/>
        </w:rPr>
        <w:t>Se pretende por esta vía ordinaria que se declare la nulidad del traslado del régimen de prima media con prestación definida al de ahorro individual con solidaridad, dada la omisión de dar información clara y precisa, que ha debido brindarle la A.F.P. a la parte actora en orden a conocer las condiciones y consecuencias de la migración de régimen.</w:t>
      </w:r>
      <w:r w:rsidRPr="00535853">
        <w:rPr>
          <w:rStyle w:val="eop"/>
          <w:rFonts w:ascii="Tahoma" w:hAnsi="Tahoma" w:cs="Tahoma"/>
        </w:rPr>
        <w:t> </w:t>
      </w:r>
    </w:p>
    <w:p w14:paraId="1625546E" w14:textId="780F7509" w:rsidR="001011C6" w:rsidRPr="00535853" w:rsidRDefault="001011C6" w:rsidP="00212AAE">
      <w:pPr>
        <w:pStyle w:val="paragraph"/>
        <w:spacing w:before="0" w:beforeAutospacing="0" w:after="0" w:afterAutospacing="0" w:line="276" w:lineRule="auto"/>
        <w:textAlignment w:val="baseline"/>
        <w:rPr>
          <w:rFonts w:ascii="Tahoma" w:hAnsi="Tahoma" w:cs="Tahoma"/>
        </w:rPr>
      </w:pPr>
    </w:p>
    <w:p w14:paraId="3124CC64" w14:textId="77777777" w:rsidR="001011C6" w:rsidRPr="00535853" w:rsidRDefault="001011C6" w:rsidP="00212AAE">
      <w:pPr>
        <w:pStyle w:val="paragraph"/>
        <w:spacing w:before="0" w:beforeAutospacing="0" w:after="0" w:afterAutospacing="0" w:line="276" w:lineRule="auto"/>
        <w:ind w:firstLine="630"/>
        <w:jc w:val="both"/>
        <w:textAlignment w:val="baseline"/>
        <w:rPr>
          <w:rFonts w:ascii="Tahoma" w:hAnsi="Tahoma" w:cs="Tahoma"/>
        </w:rPr>
      </w:pPr>
      <w:r w:rsidRPr="00535853">
        <w:rPr>
          <w:rStyle w:val="normaltextrun"/>
          <w:rFonts w:ascii="Tahoma" w:hAnsi="Tahoma" w:cs="Tahoma"/>
        </w:rPr>
        <w:t>De conformidad con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r w:rsidRPr="00535853">
        <w:rPr>
          <w:rStyle w:val="eop"/>
          <w:rFonts w:ascii="Tahoma" w:hAnsi="Tahoma" w:cs="Tahoma"/>
        </w:rPr>
        <w:t> </w:t>
      </w:r>
    </w:p>
    <w:p w14:paraId="0646DD68" w14:textId="77777777" w:rsidR="001011C6" w:rsidRPr="00535853" w:rsidRDefault="001011C6" w:rsidP="00212AAE">
      <w:pPr>
        <w:pStyle w:val="paragraph"/>
        <w:spacing w:before="0" w:beforeAutospacing="0" w:after="0" w:afterAutospacing="0" w:line="276" w:lineRule="auto"/>
        <w:jc w:val="both"/>
        <w:textAlignment w:val="baseline"/>
        <w:rPr>
          <w:rFonts w:ascii="Tahoma" w:hAnsi="Tahoma" w:cs="Tahoma"/>
        </w:rPr>
      </w:pPr>
    </w:p>
    <w:p w14:paraId="67A89075" w14:textId="77777777" w:rsidR="001011C6" w:rsidRPr="00535853" w:rsidRDefault="001011C6" w:rsidP="00212AAE">
      <w:pPr>
        <w:pStyle w:val="paragraph"/>
        <w:spacing w:before="0" w:beforeAutospacing="0" w:after="0" w:afterAutospacing="0" w:line="276" w:lineRule="auto"/>
        <w:ind w:firstLine="630"/>
        <w:jc w:val="both"/>
        <w:textAlignment w:val="baseline"/>
        <w:rPr>
          <w:rFonts w:ascii="Tahoma" w:hAnsi="Tahoma" w:cs="Tahoma"/>
        </w:rPr>
      </w:pPr>
      <w:r w:rsidRPr="00535853">
        <w:rPr>
          <w:rStyle w:val="normaltextrun"/>
          <w:rFonts w:ascii="Tahoma" w:hAnsi="Tahoma" w:cs="Tahoma"/>
        </w:rPr>
        <w:t>Así pues, la negligencia en que eventualmente incurren tales administradoras de pensiones, al no suministrar la información adecuada y precisa al(a) afiliado(a), recaerá en la eficacia del acto, dado que con la omisión o la defectuosa información se ha inducido en error al afectado(a). En curso del proceso la AFP demandada no cumplió con la carga que se le impone, esto es</w:t>
      </w:r>
      <w:r w:rsidRPr="00535853">
        <w:rPr>
          <w:rStyle w:val="normaltextrun"/>
          <w:rFonts w:ascii="Tahoma" w:hAnsi="Tahoma" w:cs="Tahoma"/>
          <w:b/>
        </w:rPr>
        <w:t>, acreditar haber transmitido a la parte actora la información concreta y cierta, acerca de la implicación del traslado de régimen pensional.</w:t>
      </w:r>
      <w:r w:rsidRPr="00535853">
        <w:rPr>
          <w:rStyle w:val="eop"/>
          <w:rFonts w:ascii="Tahoma" w:hAnsi="Tahoma" w:cs="Tahoma"/>
        </w:rPr>
        <w:t> </w:t>
      </w:r>
    </w:p>
    <w:p w14:paraId="3FCE2F52" w14:textId="77777777" w:rsidR="001011C6" w:rsidRPr="00535853" w:rsidRDefault="001011C6" w:rsidP="00212AAE">
      <w:pPr>
        <w:pStyle w:val="paragraph"/>
        <w:spacing w:before="0" w:beforeAutospacing="0" w:after="0" w:afterAutospacing="0" w:line="276" w:lineRule="auto"/>
        <w:jc w:val="both"/>
        <w:textAlignment w:val="baseline"/>
        <w:rPr>
          <w:rFonts w:ascii="Tahoma" w:hAnsi="Tahoma" w:cs="Tahoma"/>
        </w:rPr>
      </w:pPr>
    </w:p>
    <w:p w14:paraId="63FA2205" w14:textId="5BAA3500" w:rsidR="001011C6" w:rsidRPr="00535853" w:rsidRDefault="001011C6" w:rsidP="00212AAE">
      <w:pPr>
        <w:pStyle w:val="paragraph"/>
        <w:spacing w:before="0" w:beforeAutospacing="0" w:after="0" w:afterAutospacing="0" w:line="276" w:lineRule="auto"/>
        <w:ind w:firstLine="630"/>
        <w:jc w:val="both"/>
        <w:textAlignment w:val="baseline"/>
        <w:rPr>
          <w:rFonts w:ascii="Tahoma" w:hAnsi="Tahoma" w:cs="Tahoma"/>
        </w:rPr>
      </w:pPr>
      <w:r w:rsidRPr="00535853">
        <w:rPr>
          <w:rStyle w:val="normaltextrun"/>
          <w:rFonts w:ascii="Tahoma" w:hAnsi="Tahoma" w:cs="Tahoma"/>
          <w:color w:val="000000" w:themeColor="text1"/>
        </w:rPr>
        <w:t>En realidad, mínimo la AFP tendría que haber dado la siguiente información: </w:t>
      </w:r>
      <w:r w:rsidRPr="00535853">
        <w:rPr>
          <w:rStyle w:val="normaltextrun"/>
          <w:rFonts w:ascii="Tahoma" w:hAnsi="Tahoma" w:cs="Tahoma"/>
          <w:i/>
          <w:color w:val="000000" w:themeColor="text1"/>
        </w:rPr>
        <w:t>i)</w:t>
      </w:r>
      <w:r w:rsidR="1A4F43CC" w:rsidRPr="00535853">
        <w:rPr>
          <w:rStyle w:val="normaltextrun"/>
          <w:rFonts w:ascii="Tahoma" w:hAnsi="Tahoma" w:cs="Tahoma"/>
          <w:i/>
          <w:color w:val="000000" w:themeColor="text1"/>
        </w:rPr>
        <w:t xml:space="preserve"> </w:t>
      </w:r>
      <w:r w:rsidRPr="00535853">
        <w:rPr>
          <w:rStyle w:val="normaltextrun"/>
          <w:rFonts w:ascii="Tahoma" w:hAnsi="Tahoma" w:cs="Tahoma"/>
          <w:color w:val="000000" w:themeColor="text1"/>
        </w:rPr>
        <w:t>Que</w:t>
      </w:r>
      <w:r w:rsidR="005E12E1" w:rsidRPr="00535853">
        <w:rPr>
          <w:rStyle w:val="normaltextrun"/>
          <w:rFonts w:ascii="Tahoma" w:hAnsi="Tahoma" w:cs="Tahoma"/>
          <w:color w:val="000000" w:themeColor="text1"/>
        </w:rPr>
        <w:t>,</w:t>
      </w:r>
      <w:r w:rsidRPr="00535853">
        <w:rPr>
          <w:rStyle w:val="normaltextrun"/>
          <w:rFonts w:ascii="Tahoma" w:hAnsi="Tahoma" w:cs="Tahoma"/>
          <w:color w:val="000000" w:themeColor="text1"/>
        </w:rPr>
        <w:t> dependiendo del capital, puede pensionarse anticipadamente, esto es, antes de la edad mínima para la pensión de vejez. </w:t>
      </w:r>
      <w:proofErr w:type="spellStart"/>
      <w:r w:rsidRPr="00535853">
        <w:rPr>
          <w:rStyle w:val="normaltextrun"/>
          <w:rFonts w:ascii="Tahoma" w:hAnsi="Tahoma" w:cs="Tahoma"/>
          <w:i/>
          <w:color w:val="000000" w:themeColor="text1"/>
        </w:rPr>
        <w:t>ii</w:t>
      </w:r>
      <w:proofErr w:type="spellEnd"/>
      <w:r w:rsidRPr="00535853">
        <w:rPr>
          <w:rStyle w:val="normaltextrun"/>
          <w:rFonts w:ascii="Tahoma" w:hAnsi="Tahoma" w:cs="Tahoma"/>
          <w:i/>
          <w:color w:val="000000" w:themeColor="text1"/>
        </w:rPr>
        <w:t>) </w:t>
      </w:r>
      <w:r w:rsidRPr="00535853">
        <w:rPr>
          <w:rStyle w:val="normaltextrun"/>
          <w:rFonts w:ascii="Tahoma" w:hAnsi="Tahoma" w:cs="Tahoma"/>
          <w:color w:val="000000" w:themeColor="text1"/>
        </w:rPr>
        <w:t>La posibilidad para sus herederos de hacerse a la devolución de saldos, en caso de que no existieran beneficiaros para la pensión de sobrevivientes. </w:t>
      </w:r>
      <w:proofErr w:type="spellStart"/>
      <w:r w:rsidRPr="00535853">
        <w:rPr>
          <w:rStyle w:val="normaltextrun"/>
          <w:rFonts w:ascii="Tahoma" w:hAnsi="Tahoma" w:cs="Tahoma"/>
          <w:i/>
          <w:color w:val="000000" w:themeColor="text1"/>
        </w:rPr>
        <w:t>iii</w:t>
      </w:r>
      <w:proofErr w:type="spellEnd"/>
      <w:r w:rsidRPr="00535853">
        <w:rPr>
          <w:rStyle w:val="normaltextrun"/>
          <w:rFonts w:ascii="Tahoma" w:hAnsi="Tahoma" w:cs="Tahoma"/>
          <w:i/>
          <w:color w:val="000000" w:themeColor="text1"/>
        </w:rPr>
        <w:t>) </w:t>
      </w:r>
      <w:r w:rsidRPr="00535853">
        <w:rPr>
          <w:rStyle w:val="normaltextrun"/>
          <w:rFonts w:ascii="Tahoma" w:hAnsi="Tahoma" w:cs="Tahoma"/>
          <w:color w:val="000000" w:themeColor="text1"/>
        </w:rPr>
        <w:t>La devolución total del saldo en caso de no alcanzar a reunir el total de los requisitos legales para optar al beneficio pensional. </w:t>
      </w:r>
      <w:proofErr w:type="spellStart"/>
      <w:r w:rsidRPr="00535853">
        <w:rPr>
          <w:rStyle w:val="normaltextrun"/>
          <w:rFonts w:ascii="Tahoma" w:hAnsi="Tahoma" w:cs="Tahoma"/>
          <w:i/>
          <w:color w:val="000000" w:themeColor="text1"/>
        </w:rPr>
        <w:t>iv</w:t>
      </w:r>
      <w:proofErr w:type="spellEnd"/>
      <w:r w:rsidRPr="00535853">
        <w:rPr>
          <w:rStyle w:val="normaltextrun"/>
          <w:rFonts w:ascii="Tahoma" w:hAnsi="Tahoma" w:cs="Tahoma"/>
          <w:i/>
          <w:color w:val="000000" w:themeColor="text1"/>
        </w:rPr>
        <w:t>) </w:t>
      </w:r>
      <w:r w:rsidRPr="00535853">
        <w:rPr>
          <w:rStyle w:val="normaltextrun"/>
          <w:rFonts w:ascii="Tahoma" w:hAnsi="Tahoma" w:cs="Tahoma"/>
          <w:color w:val="000000" w:themeColor="text1"/>
        </w:rPr>
        <w:t xml:space="preserve">Tener la posibilidad de la pensión de vejez habiendo cotizado el mínimo de semanas requeridas </w:t>
      </w:r>
      <w:r w:rsidRPr="00535853">
        <w:rPr>
          <w:rStyle w:val="normaltextrun"/>
          <w:rFonts w:ascii="Tahoma" w:hAnsi="Tahoma" w:cs="Tahoma"/>
          <w:color w:val="000000" w:themeColor="text1"/>
        </w:rPr>
        <w:lastRenderedPageBreak/>
        <w:t>a pesar de no reunir el capital suficiente para el financiamiento de la prestación económica. </w:t>
      </w:r>
      <w:r w:rsidRPr="00535853">
        <w:rPr>
          <w:rStyle w:val="normaltextrun"/>
          <w:rFonts w:ascii="Tahoma" w:hAnsi="Tahoma" w:cs="Tahoma"/>
          <w:i/>
          <w:color w:val="000000" w:themeColor="text1"/>
        </w:rPr>
        <w:t>v) </w:t>
      </w:r>
      <w:r w:rsidRPr="00535853">
        <w:rPr>
          <w:rStyle w:val="normaltextrun"/>
          <w:rFonts w:ascii="Tahoma" w:hAnsi="Tahoma" w:cs="Tahoma"/>
          <w:color w:val="000000" w:themeColor="text1"/>
        </w:rPr>
        <w:t>La posibilidad de que el reconocimiento de la pensión de vejez, una vez reunido los requisitos, se haga pronto. </w:t>
      </w:r>
      <w:r w:rsidRPr="00535853">
        <w:rPr>
          <w:rStyle w:val="normaltextrun"/>
          <w:rFonts w:ascii="Tahoma" w:hAnsi="Tahoma" w:cs="Tahoma"/>
          <w:i/>
          <w:color w:val="000000" w:themeColor="text1"/>
        </w:rPr>
        <w:t>vi) </w:t>
      </w:r>
      <w:r w:rsidRPr="00535853">
        <w:rPr>
          <w:rStyle w:val="normaltextrun"/>
          <w:rFonts w:ascii="Tahoma" w:hAnsi="Tahoma" w:cs="Tahoma"/>
          <w:color w:val="000000" w:themeColor="text1"/>
        </w:rPr>
        <w:t>La posibilidad de que sus aportes se conviertan en patrimonio </w:t>
      </w:r>
      <w:proofErr w:type="spellStart"/>
      <w:r w:rsidRPr="00535853">
        <w:rPr>
          <w:rStyle w:val="normaltextrun"/>
          <w:rFonts w:ascii="Tahoma" w:hAnsi="Tahoma" w:cs="Tahoma"/>
          <w:color w:val="000000" w:themeColor="text1"/>
        </w:rPr>
        <w:t>sucesoral</w:t>
      </w:r>
      <w:proofErr w:type="spellEnd"/>
      <w:r w:rsidRPr="00535853">
        <w:rPr>
          <w:rStyle w:val="normaltextrun"/>
          <w:rFonts w:ascii="Tahoma" w:hAnsi="Tahoma" w:cs="Tahoma"/>
          <w:color w:val="000000" w:themeColor="text1"/>
        </w:rPr>
        <w:t> en un caso dado. </w:t>
      </w:r>
      <w:proofErr w:type="spellStart"/>
      <w:r w:rsidRPr="00535853">
        <w:rPr>
          <w:rStyle w:val="normaltextrun"/>
          <w:rFonts w:ascii="Tahoma" w:hAnsi="Tahoma" w:cs="Tahoma"/>
          <w:i/>
          <w:color w:val="000000" w:themeColor="text1"/>
        </w:rPr>
        <w:t>vii</w:t>
      </w:r>
      <w:proofErr w:type="spellEnd"/>
      <w:r w:rsidRPr="00535853">
        <w:rPr>
          <w:rStyle w:val="normaltextrun"/>
          <w:rFonts w:ascii="Tahoma" w:hAnsi="Tahoma" w:cs="Tahoma"/>
          <w:i/>
          <w:color w:val="000000" w:themeColor="text1"/>
        </w:rPr>
        <w:t>) </w:t>
      </w:r>
      <w:r w:rsidRPr="00535853">
        <w:rPr>
          <w:rStyle w:val="normaltextrun"/>
          <w:rFonts w:ascii="Tahoma" w:hAnsi="Tahoma" w:cs="Tahoma"/>
          <w:color w:val="000000" w:themeColor="text1"/>
        </w:rPr>
        <w:t>El hecho de que el afiliado es el único titular de la cuenta de ahorro individual en contraste con el fondo público cuyos ahorros hacen parte de un fondo común. </w:t>
      </w:r>
      <w:proofErr w:type="spellStart"/>
      <w:r w:rsidRPr="00535853">
        <w:rPr>
          <w:rStyle w:val="normaltextrun"/>
          <w:rFonts w:ascii="Tahoma" w:hAnsi="Tahoma" w:cs="Tahoma"/>
          <w:i/>
          <w:color w:val="000000" w:themeColor="text1"/>
        </w:rPr>
        <w:t>viii</w:t>
      </w:r>
      <w:proofErr w:type="spellEnd"/>
      <w:r w:rsidRPr="00535853">
        <w:rPr>
          <w:rStyle w:val="normaltextrun"/>
          <w:rFonts w:ascii="Tahoma" w:hAnsi="Tahoma" w:cs="Tahoma"/>
          <w:i/>
          <w:color w:val="000000" w:themeColor="text1"/>
        </w:rPr>
        <w:t>) </w:t>
      </w:r>
      <w:r w:rsidRPr="00535853">
        <w:rPr>
          <w:rStyle w:val="normaltextrun"/>
          <w:rFonts w:ascii="Tahoma" w:hAnsi="Tahoma" w:cs="Tahoma"/>
          <w:color w:val="000000" w:themeColor="text1"/>
        </w:rPr>
        <w:t>Los rendimientos financieros que le generen sus aportes abonados sobre el saldo de su cuenta de ahorro individual; y, </w:t>
      </w:r>
      <w:proofErr w:type="spellStart"/>
      <w:r w:rsidRPr="00535853">
        <w:rPr>
          <w:rStyle w:val="normaltextrun"/>
          <w:rFonts w:ascii="Tahoma" w:hAnsi="Tahoma" w:cs="Tahoma"/>
          <w:i/>
          <w:color w:val="000000" w:themeColor="text1"/>
        </w:rPr>
        <w:t>ix</w:t>
      </w:r>
      <w:proofErr w:type="spellEnd"/>
      <w:r w:rsidRPr="00535853">
        <w:rPr>
          <w:rStyle w:val="normaltextrun"/>
          <w:rFonts w:ascii="Tahoma" w:hAnsi="Tahoma" w:cs="Tahoma"/>
          <w:i/>
          <w:color w:val="000000" w:themeColor="text1"/>
        </w:rPr>
        <w:t>) </w:t>
      </w:r>
      <w:r w:rsidRPr="00535853">
        <w:rPr>
          <w:rStyle w:val="normaltextrun"/>
          <w:rFonts w:ascii="Tahoma" w:hAnsi="Tahoma" w:cs="Tahoma"/>
          <w:color w:val="000000" w:themeColor="text1"/>
        </w:rPr>
        <w:t>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proofErr w:type="gramStart"/>
      <w:r w:rsidRPr="00535853">
        <w:rPr>
          <w:rStyle w:val="normaltextrun"/>
          <w:rFonts w:ascii="Tahoma" w:hAnsi="Tahoma" w:cs="Tahoma"/>
          <w:color w:val="000000" w:themeColor="text1"/>
        </w:rPr>
        <w:t>sucesoral</w:t>
      </w:r>
      <w:proofErr w:type="spellEnd"/>
      <w:proofErr w:type="gramEnd"/>
      <w:r w:rsidRPr="00535853">
        <w:rPr>
          <w:rStyle w:val="normaltextrun"/>
          <w:rFonts w:ascii="Tahoma" w:hAnsi="Tahoma" w:cs="Tahoma"/>
          <w:color w:val="000000" w:themeColor="text1"/>
        </w:rPr>
        <w:t> pero le garantiza una pensión de por vida. La modalidad de </w:t>
      </w:r>
      <w:r w:rsidRPr="00535853">
        <w:rPr>
          <w:rStyle w:val="normaltextrun"/>
          <w:rFonts w:ascii="Tahoma" w:hAnsi="Tahoma" w:cs="Tahoma"/>
          <w:i/>
          <w:color w:val="000000" w:themeColor="text1"/>
        </w:rPr>
        <w:t>retiro programado</w:t>
      </w:r>
      <w:r w:rsidRPr="00535853">
        <w:rPr>
          <w:rStyle w:val="normaltextrun"/>
          <w:rFonts w:ascii="Tahoma" w:hAnsi="Tahoma" w:cs="Tahoma"/>
          <w:color w:val="000000" w:themeColor="text1"/>
        </w:rPr>
        <w:t>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r w:rsidRPr="00535853">
        <w:rPr>
          <w:rStyle w:val="eop"/>
          <w:rFonts w:ascii="Tahoma" w:hAnsi="Tahoma" w:cs="Tahoma"/>
          <w:color w:val="000000" w:themeColor="text1"/>
        </w:rPr>
        <w:t> </w:t>
      </w:r>
    </w:p>
    <w:p w14:paraId="01198E5B" w14:textId="77777777" w:rsidR="001011C6" w:rsidRPr="00535853" w:rsidRDefault="001011C6" w:rsidP="00212AAE">
      <w:pPr>
        <w:pStyle w:val="paragraph"/>
        <w:spacing w:before="0" w:beforeAutospacing="0" w:after="0" w:afterAutospacing="0" w:line="276" w:lineRule="auto"/>
        <w:textAlignment w:val="baseline"/>
        <w:rPr>
          <w:rFonts w:ascii="Tahoma" w:hAnsi="Tahoma" w:cs="Tahoma"/>
        </w:rPr>
      </w:pPr>
    </w:p>
    <w:p w14:paraId="096E54AC" w14:textId="36850074" w:rsidR="001011C6" w:rsidRPr="00535853" w:rsidRDefault="001011C6" w:rsidP="00535853">
      <w:pPr>
        <w:pStyle w:val="paragraph"/>
        <w:spacing w:before="0" w:beforeAutospacing="0" w:after="0" w:afterAutospacing="0" w:line="276" w:lineRule="auto"/>
        <w:ind w:firstLine="630"/>
        <w:jc w:val="both"/>
        <w:textAlignment w:val="baseline"/>
        <w:rPr>
          <w:rStyle w:val="eop"/>
          <w:rFonts w:ascii="Tahoma" w:hAnsi="Tahoma" w:cs="Tahoma"/>
        </w:rPr>
      </w:pPr>
      <w:r w:rsidRPr="00535853">
        <w:rPr>
          <w:rStyle w:val="normaltextrun"/>
          <w:rFonts w:ascii="Tahoma" w:hAnsi="Tahoma" w:cs="Tahoma"/>
          <w:color w:val="000000" w:themeColor="text1"/>
        </w:rPr>
        <w:t>Pues bien, en el presente asunto la AFP P</w:t>
      </w:r>
      <w:r w:rsidR="005E12E1" w:rsidRPr="00535853">
        <w:rPr>
          <w:rStyle w:val="normaltextrun"/>
          <w:rFonts w:ascii="Tahoma" w:hAnsi="Tahoma" w:cs="Tahoma"/>
          <w:color w:val="000000" w:themeColor="text1"/>
        </w:rPr>
        <w:t>rotección</w:t>
      </w:r>
      <w:r w:rsidRPr="00535853">
        <w:rPr>
          <w:rStyle w:val="normaltextrun"/>
          <w:rFonts w:ascii="Tahoma" w:hAnsi="Tahoma" w:cs="Tahoma"/>
          <w:color w:val="000000" w:themeColor="text1"/>
        </w:rPr>
        <w:t> S.A. afirma en su contestación que brindó la asesoría con personal capacitado, es decir, que brindó información </w:t>
      </w:r>
      <w:r w:rsidRPr="00535853">
        <w:rPr>
          <w:rStyle w:val="normaltextrun"/>
          <w:rFonts w:ascii="Tahoma" w:hAnsi="Tahoma" w:cs="Tahoma"/>
        </w:rPr>
        <w:t>seria y veraz que para la época era jurídicamente pertinente</w:t>
      </w:r>
      <w:r w:rsidRPr="00535853">
        <w:rPr>
          <w:rStyle w:val="normaltextrun"/>
          <w:rFonts w:ascii="Tahoma" w:hAnsi="Tahoma" w:cs="Tahoma"/>
          <w:color w:val="000000" w:themeColor="text1"/>
        </w:rPr>
        <w:t> a la parte demandante sin que se precise en qué consistió la misma.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 el nuevo régimen de ahorro individual con solidaridad por lo menos en los puntos que se acaban de esbozar. </w:t>
      </w:r>
      <w:r w:rsidRPr="00535853">
        <w:rPr>
          <w:rStyle w:val="eop"/>
          <w:rFonts w:ascii="Tahoma" w:hAnsi="Tahoma" w:cs="Tahoma"/>
          <w:color w:val="000000" w:themeColor="text1"/>
        </w:rPr>
        <w:t> </w:t>
      </w:r>
    </w:p>
    <w:p w14:paraId="68B2F03F" w14:textId="77777777" w:rsidR="001011C6" w:rsidRPr="00535853" w:rsidRDefault="001011C6" w:rsidP="00212AAE">
      <w:pPr>
        <w:pStyle w:val="paragraph"/>
        <w:spacing w:before="0" w:beforeAutospacing="0" w:after="0" w:afterAutospacing="0" w:line="276" w:lineRule="auto"/>
        <w:ind w:firstLine="630"/>
        <w:jc w:val="both"/>
        <w:textAlignment w:val="baseline"/>
        <w:rPr>
          <w:rFonts w:ascii="Tahoma" w:hAnsi="Tahoma" w:cs="Tahoma"/>
        </w:rPr>
      </w:pPr>
    </w:p>
    <w:p w14:paraId="2410DF08" w14:textId="6E27D319" w:rsidR="001011C6" w:rsidRPr="00535853" w:rsidRDefault="001011C6" w:rsidP="00535853">
      <w:pPr>
        <w:pStyle w:val="paragraph"/>
        <w:spacing w:before="0" w:beforeAutospacing="0" w:after="0" w:afterAutospacing="0" w:line="276" w:lineRule="auto"/>
        <w:ind w:firstLine="705"/>
        <w:jc w:val="both"/>
        <w:textAlignment w:val="baseline"/>
        <w:rPr>
          <w:rStyle w:val="eop"/>
          <w:rFonts w:ascii="Tahoma" w:hAnsi="Tahoma" w:cs="Tahoma"/>
        </w:rPr>
      </w:pPr>
      <w:r w:rsidRPr="00535853">
        <w:rPr>
          <w:rStyle w:val="normaltextrun"/>
          <w:rFonts w:ascii="Tahoma" w:hAnsi="Tahoma" w:cs="Tahoma"/>
          <w:lang w:val="es-ES"/>
        </w:rPr>
        <w:t>Con todo, hay que indicar que como prueba del cumplimiento del deber de información y buen consejo, la AFP demandada (</w:t>
      </w:r>
      <w:r w:rsidR="005E12E1" w:rsidRPr="00535853">
        <w:rPr>
          <w:rStyle w:val="normaltextrun"/>
          <w:rFonts w:ascii="Tahoma" w:hAnsi="Tahoma" w:cs="Tahoma"/>
          <w:lang w:val="es-ES"/>
        </w:rPr>
        <w:t>Protección</w:t>
      </w:r>
      <w:r w:rsidRPr="00535853">
        <w:rPr>
          <w:rStyle w:val="normaltextrun"/>
          <w:rFonts w:ascii="Tahoma" w:hAnsi="Tahoma" w:cs="Tahoma"/>
          <w:lang w:val="es-ES"/>
        </w:rPr>
        <w:t xml:space="preserve"> S.A.) llamó a declarar a su contraparte procesal, de cuya intervención, no se logró desvirtuar la poca información recibida, pues la demandante jamás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pues al momento de traslado, como ella misma lo mencionó, el asesor se limitó a diligenciar con ella el formulario sin transmitirle ninguna información respecto de la magnitud y el impacto de que implicaba el traslado.</w:t>
      </w:r>
    </w:p>
    <w:p w14:paraId="36490C4D" w14:textId="77777777" w:rsidR="001011C6" w:rsidRPr="00535853" w:rsidRDefault="001011C6" w:rsidP="00212AAE">
      <w:pPr>
        <w:pStyle w:val="paragraph"/>
        <w:spacing w:before="0" w:beforeAutospacing="0" w:after="0" w:afterAutospacing="0" w:line="276" w:lineRule="auto"/>
        <w:ind w:firstLine="705"/>
        <w:jc w:val="both"/>
        <w:textAlignment w:val="baseline"/>
        <w:rPr>
          <w:rFonts w:ascii="Tahoma" w:hAnsi="Tahoma" w:cs="Tahoma"/>
        </w:rPr>
      </w:pPr>
    </w:p>
    <w:p w14:paraId="0FABE5DF" w14:textId="08DA50A2" w:rsidR="001011C6" w:rsidRPr="00535853" w:rsidRDefault="001011C6" w:rsidP="00535853">
      <w:pPr>
        <w:pStyle w:val="paragraph"/>
        <w:spacing w:before="0" w:beforeAutospacing="0" w:after="0" w:afterAutospacing="0" w:line="276" w:lineRule="auto"/>
        <w:ind w:firstLine="705"/>
        <w:jc w:val="both"/>
        <w:textAlignment w:val="baseline"/>
        <w:rPr>
          <w:rFonts w:ascii="Tahoma" w:hAnsi="Tahoma" w:cs="Tahoma"/>
          <w:lang w:val="es-ES"/>
        </w:rPr>
      </w:pPr>
      <w:r w:rsidRPr="00535853">
        <w:rPr>
          <w:rStyle w:val="normaltextrun"/>
          <w:rFonts w:ascii="Tahoma" w:hAnsi="Tahoma" w:cs="Tahoma"/>
          <w:lang w:val="es-ES"/>
        </w:rPr>
        <w:t>Lo anterior se afirma, porque la accionante en su interrogatorio relató que estando en su lugar de trabajo</w:t>
      </w:r>
      <w:r w:rsidR="00EE7F4C" w:rsidRPr="00535853">
        <w:rPr>
          <w:rStyle w:val="normaltextrun"/>
          <w:rFonts w:ascii="Tahoma" w:hAnsi="Tahoma" w:cs="Tahoma"/>
          <w:lang w:val="es-ES"/>
        </w:rPr>
        <w:t xml:space="preserve">, </w:t>
      </w:r>
      <w:r w:rsidR="0A84FB76" w:rsidRPr="00535853">
        <w:rPr>
          <w:rStyle w:val="normaltextrun"/>
          <w:rFonts w:ascii="Tahoma" w:hAnsi="Tahoma" w:cs="Tahoma"/>
          <w:lang w:val="es-ES"/>
        </w:rPr>
        <w:t>llegaron unos asesores</w:t>
      </w:r>
      <w:r w:rsidR="191A08A9" w:rsidRPr="00535853">
        <w:rPr>
          <w:rStyle w:val="normaltextrun"/>
          <w:rFonts w:ascii="Tahoma" w:hAnsi="Tahoma" w:cs="Tahoma"/>
          <w:lang w:val="es-ES"/>
        </w:rPr>
        <w:t xml:space="preserve"> </w:t>
      </w:r>
      <w:r w:rsidR="00EE7F4C" w:rsidRPr="00535853">
        <w:rPr>
          <w:rStyle w:val="normaltextrun"/>
          <w:rFonts w:ascii="Tahoma" w:hAnsi="Tahoma" w:cs="Tahoma"/>
          <w:lang w:val="es-ES"/>
        </w:rPr>
        <w:t xml:space="preserve">y la </w:t>
      </w:r>
      <w:r w:rsidR="191A08A9" w:rsidRPr="00535853">
        <w:rPr>
          <w:rStyle w:val="normaltextrun"/>
          <w:rFonts w:ascii="Tahoma" w:hAnsi="Tahoma" w:cs="Tahoma"/>
          <w:lang w:val="es-ES"/>
        </w:rPr>
        <w:t>convin</w:t>
      </w:r>
      <w:r w:rsidR="087B41EB" w:rsidRPr="00535853">
        <w:rPr>
          <w:rStyle w:val="normaltextrun"/>
          <w:rFonts w:ascii="Tahoma" w:hAnsi="Tahoma" w:cs="Tahoma"/>
          <w:lang w:val="es-ES"/>
        </w:rPr>
        <w:t>ieron</w:t>
      </w:r>
      <w:r w:rsidR="00EE7F4C" w:rsidRPr="00535853">
        <w:rPr>
          <w:rStyle w:val="normaltextrun"/>
          <w:rFonts w:ascii="Tahoma" w:hAnsi="Tahoma" w:cs="Tahoma"/>
          <w:lang w:val="es-ES"/>
        </w:rPr>
        <w:t xml:space="preserve"> a firmar el formulario de afiliación</w:t>
      </w:r>
      <w:r w:rsidR="48B98552" w:rsidRPr="00535853">
        <w:rPr>
          <w:rStyle w:val="normaltextrun"/>
          <w:rFonts w:ascii="Tahoma" w:hAnsi="Tahoma" w:cs="Tahoma"/>
          <w:lang w:val="es-ES"/>
        </w:rPr>
        <w:t>,</w:t>
      </w:r>
      <w:r w:rsidR="00EE7F4C" w:rsidRPr="00535853">
        <w:rPr>
          <w:rStyle w:val="normaltextrun"/>
          <w:rFonts w:ascii="Tahoma" w:hAnsi="Tahoma" w:cs="Tahoma"/>
          <w:lang w:val="es-ES"/>
        </w:rPr>
        <w:t xml:space="preserve"> le </w:t>
      </w:r>
      <w:r w:rsidR="191A08A9" w:rsidRPr="00535853">
        <w:rPr>
          <w:rStyle w:val="normaltextrun"/>
          <w:rFonts w:ascii="Tahoma" w:hAnsi="Tahoma" w:cs="Tahoma"/>
          <w:lang w:val="es-ES"/>
        </w:rPr>
        <w:t>pidi</w:t>
      </w:r>
      <w:r w:rsidR="6A659016" w:rsidRPr="00535853">
        <w:rPr>
          <w:rStyle w:val="normaltextrun"/>
          <w:rFonts w:ascii="Tahoma" w:hAnsi="Tahoma" w:cs="Tahoma"/>
          <w:lang w:val="es-ES"/>
        </w:rPr>
        <w:t>eron</w:t>
      </w:r>
      <w:r w:rsidR="00EE7F4C" w:rsidRPr="00535853">
        <w:rPr>
          <w:rStyle w:val="normaltextrun"/>
          <w:rFonts w:ascii="Tahoma" w:hAnsi="Tahoma" w:cs="Tahoma"/>
          <w:lang w:val="es-ES"/>
        </w:rPr>
        <w:t xml:space="preserve"> sus datos personales para ello, sin siquiera advertirle las implicaciones de la suscripción de dicho documento y sin informarle las consecuencias del traslado y luego, según lo informado por la interrogada, cuando se presentó a las oficinas de </w:t>
      </w:r>
      <w:r w:rsidR="191A08A9" w:rsidRPr="00535853">
        <w:rPr>
          <w:rStyle w:val="normaltextrun"/>
          <w:rFonts w:ascii="Tahoma" w:hAnsi="Tahoma" w:cs="Tahoma"/>
          <w:lang w:val="es-ES"/>
        </w:rPr>
        <w:t>P</w:t>
      </w:r>
      <w:r w:rsidR="0711864D" w:rsidRPr="00535853">
        <w:rPr>
          <w:rStyle w:val="normaltextrun"/>
          <w:rFonts w:ascii="Tahoma" w:hAnsi="Tahoma" w:cs="Tahoma"/>
          <w:lang w:val="es-ES"/>
        </w:rPr>
        <w:t>rotección</w:t>
      </w:r>
      <w:r w:rsidR="00EE7F4C" w:rsidRPr="00535853">
        <w:rPr>
          <w:rStyle w:val="normaltextrun"/>
          <w:rFonts w:ascii="Tahoma" w:hAnsi="Tahoma" w:cs="Tahoma"/>
          <w:lang w:val="es-ES"/>
        </w:rPr>
        <w:t xml:space="preserve"> con la intención de trasladarse de nuevo a ISS </w:t>
      </w:r>
      <w:r w:rsidR="00EE7F4C" w:rsidRPr="00535853">
        <w:rPr>
          <w:rStyle w:val="normaltextrun"/>
          <w:rFonts w:ascii="Tahoma" w:hAnsi="Tahoma" w:cs="Tahoma"/>
          <w:lang w:val="es-ES"/>
        </w:rPr>
        <w:lastRenderedPageBreak/>
        <w:t xml:space="preserve">(hoy Colpensiones) y los asesores de la oficina se </w:t>
      </w:r>
      <w:r w:rsidRPr="00535853">
        <w:rPr>
          <w:rStyle w:val="normaltextrun"/>
          <w:rFonts w:ascii="Tahoma" w:hAnsi="Tahoma" w:cs="Tahoma"/>
          <w:lang w:val="es-ES"/>
        </w:rPr>
        <w:t>limit</w:t>
      </w:r>
      <w:r w:rsidR="00EE7F4C" w:rsidRPr="00535853">
        <w:rPr>
          <w:rStyle w:val="normaltextrun"/>
          <w:rFonts w:ascii="Tahoma" w:hAnsi="Tahoma" w:cs="Tahoma"/>
          <w:lang w:val="es-ES"/>
        </w:rPr>
        <w:t>aron</w:t>
      </w:r>
      <w:r w:rsidRPr="00535853">
        <w:rPr>
          <w:rStyle w:val="normaltextrun"/>
          <w:rFonts w:ascii="Tahoma" w:hAnsi="Tahoma" w:cs="Tahoma"/>
          <w:lang w:val="es-ES"/>
        </w:rPr>
        <w:t xml:space="preserve"> a indicarle que </w:t>
      </w:r>
      <w:r w:rsidRPr="00535853">
        <w:rPr>
          <w:rStyle w:val="normaltextrun"/>
          <w:rFonts w:ascii="Tahoma" w:hAnsi="Tahoma" w:cs="Tahoma"/>
          <w:i/>
          <w:lang w:val="es-ES"/>
        </w:rPr>
        <w:t>tendría mejores rendimientos en el RAIS; que el ISS se acabaría; que lo aportado iba a una cuenta individual y el valor de la pensión seria según lo aportado; que si no se pensionaba los aportes le serian devueltos y que de fallecer entrarían a la masa </w:t>
      </w:r>
      <w:proofErr w:type="spellStart"/>
      <w:r w:rsidRPr="00535853">
        <w:rPr>
          <w:rStyle w:val="normaltextrun"/>
          <w:rFonts w:ascii="Tahoma" w:hAnsi="Tahoma" w:cs="Tahoma"/>
          <w:i/>
          <w:lang w:val="es-ES"/>
        </w:rPr>
        <w:t>sucesoral</w:t>
      </w:r>
      <w:proofErr w:type="spellEnd"/>
      <w:r w:rsidR="00EE7F4C" w:rsidRPr="00535853">
        <w:rPr>
          <w:rStyle w:val="normaltextrun"/>
          <w:rFonts w:ascii="Tahoma" w:hAnsi="Tahoma" w:cs="Tahoma"/>
          <w:i/>
          <w:lang w:val="es-ES"/>
        </w:rPr>
        <w:t xml:space="preserve"> y que obtendría una mejor pensión en </w:t>
      </w:r>
      <w:r w:rsidR="191A08A9" w:rsidRPr="00535853">
        <w:rPr>
          <w:rStyle w:val="normaltextrun"/>
          <w:rFonts w:ascii="Tahoma" w:hAnsi="Tahoma" w:cs="Tahoma"/>
          <w:i/>
          <w:lang w:val="es-ES"/>
        </w:rPr>
        <w:t>P</w:t>
      </w:r>
      <w:r w:rsidR="5F9CB2F0" w:rsidRPr="00535853">
        <w:rPr>
          <w:rStyle w:val="normaltextrun"/>
          <w:rFonts w:ascii="Tahoma" w:hAnsi="Tahoma" w:cs="Tahoma"/>
          <w:i/>
          <w:lang w:val="es-ES"/>
        </w:rPr>
        <w:t xml:space="preserve">rotección, donde además </w:t>
      </w:r>
      <w:r w:rsidR="5F9CB2F0" w:rsidRPr="00535853">
        <w:rPr>
          <w:rStyle w:val="normaltextrun"/>
          <w:rFonts w:ascii="Tahoma" w:hAnsi="Tahoma" w:cs="Tahoma"/>
          <w:i/>
          <w:iCs/>
          <w:lang w:val="es-ES"/>
        </w:rPr>
        <w:t>recibir</w:t>
      </w:r>
      <w:r w:rsidR="00EE3DA6" w:rsidRPr="00535853">
        <w:rPr>
          <w:rStyle w:val="normaltextrun"/>
          <w:rFonts w:ascii="Tahoma" w:hAnsi="Tahoma" w:cs="Tahoma"/>
          <w:i/>
          <w:iCs/>
          <w:lang w:val="es-ES"/>
        </w:rPr>
        <w:t>í</w:t>
      </w:r>
      <w:r w:rsidR="5F9CB2F0" w:rsidRPr="00535853">
        <w:rPr>
          <w:rStyle w:val="normaltextrun"/>
          <w:rFonts w:ascii="Tahoma" w:hAnsi="Tahoma" w:cs="Tahoma"/>
          <w:i/>
          <w:iCs/>
          <w:lang w:val="es-ES"/>
        </w:rPr>
        <w:t>a</w:t>
      </w:r>
      <w:r w:rsidR="5F9CB2F0" w:rsidRPr="00535853">
        <w:rPr>
          <w:rStyle w:val="normaltextrun"/>
          <w:rFonts w:ascii="Tahoma" w:hAnsi="Tahoma" w:cs="Tahoma"/>
          <w:i/>
          <w:lang w:val="es-ES"/>
        </w:rPr>
        <w:t xml:space="preserve"> un bono</w:t>
      </w:r>
      <w:r w:rsidR="00FB55CC" w:rsidRPr="00535853">
        <w:rPr>
          <w:rStyle w:val="normaltextrun"/>
          <w:rFonts w:ascii="Tahoma" w:hAnsi="Tahoma" w:cs="Tahoma"/>
          <w:i/>
          <w:iCs/>
          <w:lang w:val="es-ES"/>
        </w:rPr>
        <w:t>,</w:t>
      </w:r>
      <w:r w:rsidR="00FB55CC" w:rsidRPr="00535853">
        <w:rPr>
          <w:rStyle w:val="normaltextrun"/>
          <w:rFonts w:ascii="Tahoma" w:hAnsi="Tahoma" w:cs="Tahoma"/>
          <w:i/>
          <w:lang w:val="es-ES"/>
        </w:rPr>
        <w:t xml:space="preserve"> </w:t>
      </w:r>
      <w:r w:rsidR="00FB55CC" w:rsidRPr="00535853">
        <w:rPr>
          <w:rStyle w:val="normaltextrun"/>
          <w:rFonts w:ascii="Tahoma" w:hAnsi="Tahoma" w:cs="Tahoma"/>
          <w:iCs/>
          <w:lang w:val="es-ES"/>
        </w:rPr>
        <w:t>y,</w:t>
      </w:r>
      <w:r w:rsidRPr="00535853">
        <w:rPr>
          <w:rStyle w:val="normaltextrun"/>
          <w:rFonts w:ascii="Tahoma" w:hAnsi="Tahoma" w:cs="Tahoma"/>
          <w:i/>
          <w:lang w:val="es-ES"/>
        </w:rPr>
        <w:t> </w:t>
      </w:r>
      <w:r w:rsidRPr="00535853">
        <w:rPr>
          <w:rStyle w:val="normaltextrun"/>
          <w:rFonts w:ascii="Tahoma" w:hAnsi="Tahoma" w:cs="Tahoma"/>
          <w:lang w:val="es-ES"/>
        </w:rPr>
        <w:t>agrega</w:t>
      </w:r>
      <w:r w:rsidR="00FB55CC" w:rsidRPr="00535853">
        <w:rPr>
          <w:rStyle w:val="normaltextrun"/>
          <w:rFonts w:ascii="Tahoma" w:hAnsi="Tahoma" w:cs="Tahoma"/>
          <w:lang w:val="es-ES"/>
        </w:rPr>
        <w:t>,</w:t>
      </w:r>
      <w:r w:rsidRPr="00535853">
        <w:rPr>
          <w:rStyle w:val="normaltextrun"/>
          <w:rFonts w:ascii="Tahoma" w:hAnsi="Tahoma" w:cs="Tahoma"/>
          <w:lang w:val="es-ES"/>
        </w:rPr>
        <w:t xml:space="preserve"> que nunca se le hizo un paralelo de las diferencias y bondades del ISS; que no le dieron asesoría y que por las expectativas que le generaron, se consideraba engañada.</w:t>
      </w:r>
      <w:r w:rsidRPr="00535853">
        <w:rPr>
          <w:rStyle w:val="eop"/>
          <w:rFonts w:ascii="Tahoma" w:hAnsi="Tahoma" w:cs="Tahoma"/>
        </w:rPr>
        <w:t> </w:t>
      </w:r>
    </w:p>
    <w:p w14:paraId="509E5901" w14:textId="77777777" w:rsidR="00EE7F4C" w:rsidRPr="00535853" w:rsidRDefault="00EE7F4C" w:rsidP="00212AAE">
      <w:pPr>
        <w:pStyle w:val="paragraph"/>
        <w:spacing w:before="0" w:beforeAutospacing="0" w:after="0" w:afterAutospacing="0" w:line="276" w:lineRule="auto"/>
        <w:jc w:val="both"/>
        <w:textAlignment w:val="baseline"/>
        <w:rPr>
          <w:rFonts w:ascii="Tahoma" w:hAnsi="Tahoma" w:cs="Tahoma"/>
        </w:rPr>
      </w:pPr>
    </w:p>
    <w:p w14:paraId="7701C721" w14:textId="46D1F688" w:rsidR="001011C6" w:rsidRPr="00535853" w:rsidRDefault="001011C6" w:rsidP="00535853">
      <w:pPr>
        <w:pStyle w:val="paragraph"/>
        <w:spacing w:before="0" w:beforeAutospacing="0" w:after="0" w:afterAutospacing="0" w:line="276" w:lineRule="auto"/>
        <w:ind w:firstLine="705"/>
        <w:jc w:val="both"/>
        <w:textAlignment w:val="baseline"/>
        <w:rPr>
          <w:rStyle w:val="eop"/>
          <w:rFonts w:ascii="Tahoma" w:hAnsi="Tahoma" w:cs="Tahoma"/>
        </w:rPr>
      </w:pPr>
      <w:r w:rsidRPr="00535853">
        <w:rPr>
          <w:rStyle w:val="normaltextrun"/>
          <w:rFonts w:ascii="Tahoma" w:hAnsi="Tahoma" w:cs="Tahoma"/>
          <w:lang w:val="es-ES"/>
        </w:rPr>
        <w:t>Aunado a ello, con el otro elemento de prueba que se esgrime por la(s) AFP, esto es, el formulario de afiliación suscrito por la promotora de la litis, tampoco se logra evidenciar la información que se le brindó a la afiliada. En tal virtud se estima acertada la valoración probatoria efectuada por la operadora judicial de instancia</w:t>
      </w:r>
      <w:r w:rsidRPr="00535853">
        <w:rPr>
          <w:rStyle w:val="eop"/>
          <w:rFonts w:ascii="Tahoma" w:hAnsi="Tahoma" w:cs="Tahoma"/>
        </w:rPr>
        <w:t> </w:t>
      </w:r>
    </w:p>
    <w:p w14:paraId="1A413ACC" w14:textId="77777777" w:rsidR="00EE7F4C" w:rsidRPr="00535853" w:rsidRDefault="00EE7F4C" w:rsidP="00212AAE">
      <w:pPr>
        <w:pStyle w:val="paragraph"/>
        <w:spacing w:before="0" w:beforeAutospacing="0" w:after="0" w:afterAutospacing="0" w:line="276" w:lineRule="auto"/>
        <w:ind w:firstLine="705"/>
        <w:jc w:val="both"/>
        <w:textAlignment w:val="baseline"/>
        <w:rPr>
          <w:rFonts w:ascii="Tahoma" w:hAnsi="Tahoma" w:cs="Tahoma"/>
        </w:rPr>
      </w:pPr>
    </w:p>
    <w:p w14:paraId="0FB9D6D1" w14:textId="00D0057C" w:rsidR="00FB55CC" w:rsidRPr="00535853" w:rsidRDefault="001011C6" w:rsidP="00212AAE">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535853">
        <w:rPr>
          <w:rStyle w:val="normaltextrun"/>
          <w:rFonts w:ascii="Tahoma" w:hAnsi="Tahoma" w:cs="Tahoma"/>
          <w:lang w:val="es-ES"/>
        </w:rPr>
        <w:t xml:space="preserve">Lo anterior, porque a juicio de esta colegiatura, si </w:t>
      </w:r>
      <w:r w:rsidR="641ADECB" w:rsidRPr="00535853">
        <w:rPr>
          <w:rStyle w:val="normaltextrun"/>
          <w:rFonts w:ascii="Tahoma" w:hAnsi="Tahoma" w:cs="Tahoma"/>
          <w:lang w:val="es-ES"/>
        </w:rPr>
        <w:t>el</w:t>
      </w:r>
      <w:r w:rsidR="43F3F877" w:rsidRPr="00535853">
        <w:rPr>
          <w:rStyle w:val="normaltextrun"/>
          <w:rFonts w:ascii="Tahoma" w:hAnsi="Tahoma" w:cs="Tahoma"/>
          <w:lang w:val="es-ES"/>
        </w:rPr>
        <w:t xml:space="preserve"> asesor</w:t>
      </w:r>
      <w:r w:rsidRPr="00535853">
        <w:rPr>
          <w:rStyle w:val="normaltextrun"/>
          <w:rFonts w:ascii="Tahoma" w:hAnsi="Tahoma" w:cs="Tahoma"/>
          <w:lang w:val="es-ES"/>
        </w:rPr>
        <w:t xml:space="preserve">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 </w:t>
      </w:r>
    </w:p>
    <w:p w14:paraId="476F06B7" w14:textId="77777777" w:rsidR="00FB55CC" w:rsidRPr="00535853" w:rsidRDefault="00FB55CC" w:rsidP="00212AAE">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6772D575" w14:textId="473CE206" w:rsidR="00FB55CC" w:rsidRPr="00535853" w:rsidRDefault="00FB55CC" w:rsidP="00212AAE">
      <w:pPr>
        <w:pStyle w:val="NormalWeb"/>
        <w:spacing w:before="0" w:beforeAutospacing="0" w:after="0" w:afterAutospacing="0" w:line="276" w:lineRule="auto"/>
        <w:ind w:firstLine="644"/>
        <w:jc w:val="both"/>
        <w:rPr>
          <w:rFonts w:ascii="Tahoma" w:hAnsi="Tahoma" w:cs="Tahoma"/>
        </w:rPr>
      </w:pPr>
      <w:r w:rsidRPr="00535853">
        <w:rPr>
          <w:rFonts w:ascii="Tahoma" w:hAnsi="Tahoma" w:cs="Tahoma"/>
        </w:rPr>
        <w:t>En cuanto a las condenas impartidas a cargo de Protección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3B73D8EC" w14:textId="77777777" w:rsidR="00FB55CC" w:rsidRPr="00535853" w:rsidRDefault="00FB55CC" w:rsidP="00212AAE">
      <w:pPr>
        <w:pStyle w:val="NormalWeb"/>
        <w:spacing w:before="0" w:beforeAutospacing="0" w:after="0" w:afterAutospacing="0" w:line="276" w:lineRule="auto"/>
        <w:ind w:firstLine="644"/>
        <w:jc w:val="both"/>
        <w:rPr>
          <w:rFonts w:ascii="Tahoma" w:hAnsi="Tahoma" w:cs="Tahoma"/>
        </w:rPr>
      </w:pPr>
    </w:p>
    <w:p w14:paraId="70FF68B7" w14:textId="086261EE" w:rsidR="001011C6" w:rsidRPr="00535853" w:rsidRDefault="00FB55CC" w:rsidP="00535853">
      <w:pPr>
        <w:pStyle w:val="NormalWeb"/>
        <w:spacing w:before="0" w:beforeAutospacing="0" w:after="0" w:afterAutospacing="0" w:line="276" w:lineRule="auto"/>
        <w:ind w:firstLine="644"/>
        <w:jc w:val="both"/>
        <w:rPr>
          <w:rStyle w:val="eop"/>
          <w:rFonts w:ascii="Tahoma" w:hAnsi="Tahoma" w:cs="Tahoma"/>
        </w:rPr>
      </w:pPr>
      <w:r w:rsidRPr="00535853">
        <w:rPr>
          <w:rFonts w:ascii="Tahoma" w:hAnsi="Tahoma" w:cs="Tahoma"/>
        </w:rPr>
        <w:t>En este punto, recuérdese que la Corte Constitucional en sentencia SU-053-2015, ha definido el precedente judicial como «</w:t>
      </w:r>
      <w:r w:rsidRPr="00535853">
        <w:rPr>
          <w:rFonts w:ascii="Tahoma" w:hAnsi="Tahoma" w:cs="Tahoma"/>
          <w:i/>
          <w:iCs/>
        </w:rPr>
        <w:t>la sentencia o el conjunto de ellas, anteriores a un caso determinado, que por su pertinencia y semejanza en los problemas jurídicos resueltos, debe necesariamente considerarse por las autoridades judiciales al momento de emitir un fallo»</w:t>
      </w:r>
      <w:r w:rsidRPr="00535853">
        <w:rPr>
          <w:rFonts w:ascii="Tahoma" w:hAnsi="Tahoma" w:cs="Tahoma"/>
        </w:rPr>
        <w:t xml:space="preserve"> y, en tal sentido, el emitido por los máximos órganos de cierre, “</w:t>
      </w:r>
      <w:r w:rsidRPr="00535853">
        <w:rPr>
          <w:rFonts w:ascii="Tahoma" w:hAnsi="Tahoma" w:cs="Tahoma"/>
          <w:i/>
          <w:iC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535853">
        <w:rPr>
          <w:rFonts w:ascii="Tahoma" w:hAnsi="Tahoma" w:cs="Tahoma"/>
        </w:rPr>
        <w:t xml:space="preserve"> (STL4759-2020).</w:t>
      </w:r>
    </w:p>
    <w:p w14:paraId="116118F6" w14:textId="77777777" w:rsidR="001011C6" w:rsidRPr="00535853" w:rsidRDefault="001011C6" w:rsidP="00212AAE">
      <w:pPr>
        <w:pStyle w:val="paragraph"/>
        <w:spacing w:before="0" w:beforeAutospacing="0" w:after="0" w:afterAutospacing="0" w:line="276" w:lineRule="auto"/>
        <w:ind w:firstLine="705"/>
        <w:jc w:val="both"/>
        <w:textAlignment w:val="baseline"/>
        <w:rPr>
          <w:rFonts w:ascii="Tahoma" w:hAnsi="Tahoma" w:cs="Tahoma"/>
        </w:rPr>
      </w:pPr>
    </w:p>
    <w:p w14:paraId="16DAF19B" w14:textId="3FF89486" w:rsidR="001011C6" w:rsidRPr="00535853" w:rsidRDefault="001011C6" w:rsidP="00535853">
      <w:pPr>
        <w:pStyle w:val="paragraph"/>
        <w:spacing w:before="0" w:beforeAutospacing="0" w:after="0" w:afterAutospacing="0" w:line="276" w:lineRule="auto"/>
        <w:ind w:firstLine="705"/>
        <w:jc w:val="both"/>
        <w:textAlignment w:val="baseline"/>
        <w:rPr>
          <w:rStyle w:val="eop"/>
          <w:rFonts w:ascii="Tahoma" w:hAnsi="Tahoma" w:cs="Tahoma"/>
        </w:rPr>
      </w:pPr>
      <w:r w:rsidRPr="00535853">
        <w:rPr>
          <w:rStyle w:val="normaltextrun"/>
          <w:rFonts w:ascii="Tahoma" w:hAnsi="Tahoma" w:cs="Tahoma"/>
          <w:lang w:val="es-ES"/>
        </w:rPr>
        <w:t>Ahora, frente al argumento de Colpensiones en que era improcedente permitir que la demandante se trasladara hacia dicha entidad al faltarle menos de diez años para lograr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r w:rsidRPr="00535853">
        <w:rPr>
          <w:rStyle w:val="eop"/>
          <w:rFonts w:ascii="Tahoma" w:hAnsi="Tahoma" w:cs="Tahoma"/>
        </w:rPr>
        <w:t> </w:t>
      </w:r>
    </w:p>
    <w:p w14:paraId="77431A35" w14:textId="65D966C6" w:rsidR="001011C6" w:rsidRPr="00535853" w:rsidRDefault="001011C6" w:rsidP="00212AAE">
      <w:pPr>
        <w:pStyle w:val="paragraph"/>
        <w:spacing w:before="0" w:beforeAutospacing="0" w:after="0" w:afterAutospacing="0" w:line="276" w:lineRule="auto"/>
        <w:ind w:firstLine="705"/>
        <w:jc w:val="both"/>
        <w:textAlignment w:val="baseline"/>
        <w:rPr>
          <w:rFonts w:ascii="Tahoma" w:hAnsi="Tahoma" w:cs="Tahoma"/>
        </w:rPr>
      </w:pPr>
    </w:p>
    <w:p w14:paraId="1F112BE5" w14:textId="3E66A7F4" w:rsidR="00EE7F4C" w:rsidRPr="00535853" w:rsidRDefault="00FB55CC" w:rsidP="00535853">
      <w:pPr>
        <w:pStyle w:val="NormalWeb"/>
        <w:spacing w:before="0" w:beforeAutospacing="0" w:after="0" w:afterAutospacing="0" w:line="276" w:lineRule="auto"/>
        <w:ind w:firstLine="644"/>
        <w:jc w:val="both"/>
        <w:rPr>
          <w:rFonts w:ascii="Tahoma" w:eastAsia="Tahoma" w:hAnsi="Tahoma" w:cs="Tahoma"/>
        </w:rPr>
      </w:pPr>
      <w:r w:rsidRPr="00535853">
        <w:rPr>
          <w:rFonts w:ascii="Tahoma" w:eastAsia="Tahoma" w:hAnsi="Tahoma" w:cs="Tahoma"/>
        </w:rPr>
        <w:t>Por otra parte, como la declaratoria de ineficacia trae como consecuencia que las cosas se reestablezcan al estado en el que se encontraban al momento del traslado de régimen, es necesario modificar el ordinal segundo de la sentencia en el sentido de excluir la orden de trasladar hacia Colpensiones el bono pensional, en caso de existir, para adicionar 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p>
    <w:p w14:paraId="70CDAF21" w14:textId="77777777" w:rsidR="00EE7F4C" w:rsidRPr="00535853" w:rsidRDefault="00EE7F4C" w:rsidP="00212AAE">
      <w:pPr>
        <w:pStyle w:val="paragraph"/>
        <w:spacing w:before="0" w:beforeAutospacing="0" w:after="0" w:afterAutospacing="0" w:line="276" w:lineRule="auto"/>
        <w:ind w:firstLine="705"/>
        <w:jc w:val="both"/>
        <w:textAlignment w:val="baseline"/>
        <w:rPr>
          <w:rFonts w:ascii="Tahoma" w:hAnsi="Tahoma" w:cs="Tahoma"/>
        </w:rPr>
      </w:pPr>
    </w:p>
    <w:p w14:paraId="14C9967C" w14:textId="03461C3A" w:rsidR="001011C6" w:rsidRPr="00535853" w:rsidRDefault="00EE7F4C" w:rsidP="00535853">
      <w:pPr>
        <w:pStyle w:val="paragraph"/>
        <w:spacing w:before="0" w:beforeAutospacing="0" w:after="0" w:afterAutospacing="0" w:line="276" w:lineRule="auto"/>
        <w:ind w:firstLine="705"/>
        <w:jc w:val="both"/>
        <w:textAlignment w:val="baseline"/>
        <w:rPr>
          <w:rStyle w:val="eop"/>
          <w:rFonts w:ascii="Tahoma" w:hAnsi="Tahoma" w:cs="Tahoma"/>
        </w:rPr>
      </w:pPr>
      <w:r w:rsidRPr="00535853">
        <w:rPr>
          <w:rStyle w:val="normaltextrun"/>
          <w:rFonts w:ascii="Tahoma" w:hAnsi="Tahoma" w:cs="Tahoma"/>
          <w:lang w:val="es-ES"/>
        </w:rPr>
        <w:t>Finalmente, r</w:t>
      </w:r>
      <w:r w:rsidR="001011C6" w:rsidRPr="00535853">
        <w:rPr>
          <w:rStyle w:val="normaltextrun"/>
          <w:rFonts w:ascii="Tahoma" w:hAnsi="Tahoma" w:cs="Tahoma"/>
          <w:lang w:val="es-ES"/>
        </w:rPr>
        <w:t xml:space="preserve">especto a la solicitud de </w:t>
      </w:r>
      <w:r w:rsidR="005E12E1" w:rsidRPr="00535853">
        <w:rPr>
          <w:rStyle w:val="normaltextrun"/>
          <w:rFonts w:ascii="Tahoma" w:hAnsi="Tahoma" w:cs="Tahoma"/>
          <w:lang w:val="es-ES"/>
        </w:rPr>
        <w:t>Protección</w:t>
      </w:r>
      <w:r w:rsidR="001011C6" w:rsidRPr="00535853">
        <w:rPr>
          <w:rStyle w:val="normaltextrun"/>
          <w:rFonts w:ascii="Tahoma" w:hAnsi="Tahoma" w:cs="Tahoma"/>
          <w:lang w:val="es-ES"/>
        </w:rPr>
        <w:t xml:space="preserve"> S.A. tendiente a que no se le condene en costas procesales por haber actuado de buena fe, frente a ello es de indicar, que al haber existido controversia e incluso, oposición frente al debate jurídico puesto en conocimiento de la Judicatura, conforme lo faculta el artículo 365 del CGP, hay lugar a condenar en costas a quien resulta vencido en la contienda.</w:t>
      </w:r>
      <w:r w:rsidR="001011C6" w:rsidRPr="00535853">
        <w:rPr>
          <w:rStyle w:val="eop"/>
          <w:rFonts w:ascii="Tahoma" w:hAnsi="Tahoma" w:cs="Tahoma"/>
        </w:rPr>
        <w:t> </w:t>
      </w:r>
    </w:p>
    <w:p w14:paraId="149ED4D6" w14:textId="77777777" w:rsidR="00EE7F4C" w:rsidRPr="00535853" w:rsidRDefault="00EE7F4C" w:rsidP="00212AAE">
      <w:pPr>
        <w:pStyle w:val="paragraph"/>
        <w:spacing w:before="0" w:beforeAutospacing="0" w:after="0" w:afterAutospacing="0" w:line="276" w:lineRule="auto"/>
        <w:jc w:val="both"/>
        <w:textAlignment w:val="baseline"/>
        <w:rPr>
          <w:rFonts w:ascii="Tahoma" w:hAnsi="Tahoma" w:cs="Tahoma"/>
        </w:rPr>
      </w:pPr>
    </w:p>
    <w:p w14:paraId="41925B34" w14:textId="583D739C" w:rsidR="001011C6" w:rsidRPr="00535853" w:rsidRDefault="001011C6" w:rsidP="00535853">
      <w:pPr>
        <w:pStyle w:val="paragraph"/>
        <w:spacing w:before="0" w:beforeAutospacing="0" w:after="0" w:afterAutospacing="0" w:line="276" w:lineRule="auto"/>
        <w:ind w:firstLine="705"/>
        <w:jc w:val="both"/>
        <w:textAlignment w:val="baseline"/>
        <w:rPr>
          <w:rStyle w:val="eop"/>
          <w:rFonts w:ascii="Tahoma" w:hAnsi="Tahoma" w:cs="Tahoma"/>
        </w:rPr>
      </w:pPr>
      <w:r w:rsidRPr="00535853">
        <w:rPr>
          <w:rStyle w:val="normaltextrun"/>
          <w:rFonts w:ascii="Tahoma" w:hAnsi="Tahoma" w:cs="Tahoma"/>
          <w:lang w:val="es-ES"/>
        </w:rPr>
        <w:t>En lo demás se confirmará la sentencia de primera instancia.</w:t>
      </w:r>
      <w:r w:rsidRPr="00535853">
        <w:rPr>
          <w:rStyle w:val="eop"/>
          <w:rFonts w:ascii="Tahoma" w:hAnsi="Tahoma" w:cs="Tahoma"/>
        </w:rPr>
        <w:t> </w:t>
      </w:r>
    </w:p>
    <w:p w14:paraId="26C1A2F3" w14:textId="77777777" w:rsidR="001011C6" w:rsidRPr="00535853" w:rsidRDefault="001011C6" w:rsidP="00535853">
      <w:pPr>
        <w:pStyle w:val="paragraph"/>
        <w:spacing w:before="0" w:beforeAutospacing="0" w:after="0" w:afterAutospacing="0" w:line="276" w:lineRule="auto"/>
        <w:jc w:val="both"/>
        <w:textAlignment w:val="baseline"/>
        <w:rPr>
          <w:rFonts w:ascii="Tahoma" w:hAnsi="Tahoma" w:cs="Tahoma"/>
        </w:rPr>
      </w:pPr>
    </w:p>
    <w:p w14:paraId="07841231" w14:textId="4C0E849F" w:rsidR="001011C6" w:rsidRPr="00535853" w:rsidRDefault="001011C6" w:rsidP="00535853">
      <w:pPr>
        <w:pStyle w:val="paragraph"/>
        <w:spacing w:before="0" w:beforeAutospacing="0" w:after="0" w:afterAutospacing="0" w:line="276" w:lineRule="auto"/>
        <w:ind w:firstLine="705"/>
        <w:jc w:val="both"/>
        <w:textAlignment w:val="baseline"/>
        <w:rPr>
          <w:rStyle w:val="eop"/>
          <w:rFonts w:ascii="Tahoma" w:hAnsi="Tahoma" w:cs="Tahoma"/>
        </w:rPr>
      </w:pPr>
      <w:r w:rsidRPr="00535853">
        <w:rPr>
          <w:rStyle w:val="normaltextrun"/>
          <w:rFonts w:ascii="Tahoma" w:hAnsi="Tahoma" w:cs="Tahoma"/>
          <w:lang w:val="es-ES"/>
        </w:rPr>
        <w:t xml:space="preserve">Se impondrán costas en esta instancia a cargo de </w:t>
      </w:r>
      <w:r w:rsidR="005E12E1" w:rsidRPr="00535853">
        <w:rPr>
          <w:rStyle w:val="normaltextrun"/>
          <w:rFonts w:ascii="Tahoma" w:hAnsi="Tahoma" w:cs="Tahoma"/>
          <w:lang w:val="es-ES"/>
        </w:rPr>
        <w:t>Protección</w:t>
      </w:r>
      <w:r w:rsidRPr="00535853">
        <w:rPr>
          <w:rStyle w:val="normaltextrun"/>
          <w:rFonts w:ascii="Tahoma" w:hAnsi="Tahoma" w:cs="Tahoma"/>
          <w:lang w:val="es-ES"/>
        </w:rPr>
        <w:t xml:space="preserve"> S.A. </w:t>
      </w:r>
      <w:r w:rsidR="1B2D7831" w:rsidRPr="00535853">
        <w:rPr>
          <w:rStyle w:val="normaltextrun"/>
          <w:rFonts w:ascii="Tahoma" w:hAnsi="Tahoma" w:cs="Tahoma"/>
          <w:lang w:val="es-ES"/>
        </w:rPr>
        <w:t>a</w:t>
      </w:r>
      <w:r w:rsidRPr="00535853">
        <w:rPr>
          <w:rStyle w:val="normaltextrun"/>
          <w:rFonts w:ascii="Tahoma" w:hAnsi="Tahoma" w:cs="Tahoma"/>
          <w:lang w:val="es-ES"/>
        </w:rPr>
        <w:t> COLPENSIONES no se condenará en costas porque a pesar de que su recurso no salió avante, en virtud del grado jurisdiccional de consulta se ordenó el traslado de otras sumas de dinero en su favor.  </w:t>
      </w:r>
      <w:r w:rsidRPr="00535853">
        <w:rPr>
          <w:rStyle w:val="eop"/>
          <w:rFonts w:ascii="Tahoma" w:hAnsi="Tahoma" w:cs="Tahoma"/>
        </w:rPr>
        <w:t> </w:t>
      </w:r>
    </w:p>
    <w:p w14:paraId="37928BF9" w14:textId="2C8734A9" w:rsidR="001011C6" w:rsidRPr="00535853" w:rsidRDefault="001011C6" w:rsidP="00212AAE">
      <w:pPr>
        <w:pStyle w:val="paragraph"/>
        <w:spacing w:before="0" w:beforeAutospacing="0" w:after="0" w:afterAutospacing="0" w:line="276" w:lineRule="auto"/>
        <w:ind w:firstLine="705"/>
        <w:jc w:val="both"/>
        <w:textAlignment w:val="baseline"/>
        <w:rPr>
          <w:rFonts w:ascii="Tahoma" w:hAnsi="Tahoma" w:cs="Tahoma"/>
        </w:rPr>
      </w:pPr>
      <w:r w:rsidRPr="00535853">
        <w:rPr>
          <w:rStyle w:val="eop"/>
          <w:rFonts w:ascii="Tahoma" w:hAnsi="Tahoma" w:cs="Tahoma"/>
        </w:rPr>
        <w:t> </w:t>
      </w:r>
    </w:p>
    <w:p w14:paraId="0C10B31D" w14:textId="77777777" w:rsidR="00A15B17" w:rsidRPr="00535853" w:rsidRDefault="001011C6" w:rsidP="00212AAE">
      <w:pPr>
        <w:pStyle w:val="paragraph"/>
        <w:spacing w:before="0" w:beforeAutospacing="0" w:after="0" w:afterAutospacing="0" w:line="276" w:lineRule="auto"/>
        <w:ind w:firstLine="705"/>
        <w:jc w:val="both"/>
        <w:textAlignment w:val="baseline"/>
        <w:rPr>
          <w:rStyle w:val="normaltextrun"/>
          <w:rFonts w:ascii="Tahoma" w:hAnsi="Tahoma" w:cs="Tahoma"/>
          <w:color w:val="000000"/>
          <w:lang w:val="es-ES"/>
        </w:rPr>
      </w:pPr>
      <w:r w:rsidRPr="00535853">
        <w:rPr>
          <w:rStyle w:val="normaltextrun"/>
          <w:rFonts w:ascii="Tahoma" w:hAnsi="Tahoma" w:cs="Tahoma"/>
          <w:color w:val="000000" w:themeColor="text1"/>
          <w:lang w:val="es-ES"/>
        </w:rPr>
        <w:t>En mérito de lo expuesto, el </w:t>
      </w:r>
      <w:r w:rsidRPr="00535853">
        <w:rPr>
          <w:rStyle w:val="normaltextrun"/>
          <w:rFonts w:ascii="Tahoma" w:hAnsi="Tahoma" w:cs="Tahoma"/>
          <w:b/>
          <w:color w:val="000000" w:themeColor="text1"/>
          <w:lang w:val="es-ES"/>
        </w:rPr>
        <w:t>Tribunal Superior del Distrito Judicial de Pereira - Risaralda, Sala de Decisión Laboral presidida por la Dra. Ana Lucía Caicedo Calderón,</w:t>
      </w:r>
      <w:r w:rsidRPr="00535853">
        <w:rPr>
          <w:rStyle w:val="normaltextrun"/>
          <w:rFonts w:ascii="Tahoma" w:hAnsi="Tahoma" w:cs="Tahoma"/>
          <w:color w:val="000000" w:themeColor="text1"/>
          <w:lang w:val="es-ES"/>
        </w:rPr>
        <w:t> administrando justicia en nombre de la República y por autoridad de la ley,</w:t>
      </w:r>
    </w:p>
    <w:p w14:paraId="77B42956" w14:textId="77777777" w:rsidR="00A15B17" w:rsidRPr="00535853" w:rsidRDefault="00A15B17" w:rsidP="00212AAE">
      <w:pPr>
        <w:pStyle w:val="paragraph"/>
        <w:spacing w:before="0" w:beforeAutospacing="0" w:after="0" w:afterAutospacing="0" w:line="276" w:lineRule="auto"/>
        <w:ind w:firstLine="705"/>
        <w:jc w:val="both"/>
        <w:textAlignment w:val="baseline"/>
        <w:rPr>
          <w:rStyle w:val="eop"/>
          <w:rFonts w:ascii="Tahoma" w:hAnsi="Tahoma" w:cs="Tahoma"/>
          <w:color w:val="000000"/>
        </w:rPr>
      </w:pPr>
    </w:p>
    <w:p w14:paraId="6074F4A5" w14:textId="6402ADE3" w:rsidR="00A15B17" w:rsidRPr="00535853" w:rsidRDefault="00A15B17" w:rsidP="00535853">
      <w:pPr>
        <w:pStyle w:val="paragraph"/>
        <w:spacing w:before="0" w:beforeAutospacing="0" w:after="0" w:afterAutospacing="0" w:line="276" w:lineRule="auto"/>
        <w:ind w:firstLine="705"/>
        <w:jc w:val="center"/>
        <w:textAlignment w:val="baseline"/>
        <w:rPr>
          <w:rFonts w:ascii="Tahoma" w:hAnsi="Tahoma" w:cs="Tahoma"/>
        </w:rPr>
      </w:pPr>
      <w:r w:rsidRPr="00535853">
        <w:rPr>
          <w:rStyle w:val="normaltextrun"/>
          <w:rFonts w:ascii="Tahoma" w:hAnsi="Tahoma" w:cs="Tahoma"/>
          <w:b/>
          <w:color w:val="000000" w:themeColor="text1"/>
          <w:lang w:val="es-ES"/>
        </w:rPr>
        <w:t>RESUELVE</w:t>
      </w:r>
      <w:r w:rsidRPr="00535853">
        <w:rPr>
          <w:rStyle w:val="eop"/>
          <w:rFonts w:ascii="Tahoma" w:hAnsi="Tahoma" w:cs="Tahoma"/>
          <w:color w:val="000000" w:themeColor="text1"/>
        </w:rPr>
        <w:t> </w:t>
      </w:r>
      <w:r w:rsidRPr="00535853">
        <w:rPr>
          <w:rStyle w:val="eop"/>
          <w:rFonts w:ascii="Tahoma" w:hAnsi="Tahoma" w:cs="Tahoma"/>
        </w:rPr>
        <w:t> </w:t>
      </w:r>
    </w:p>
    <w:p w14:paraId="01DA4F16" w14:textId="77777777" w:rsidR="00A15B17" w:rsidRPr="00535853" w:rsidRDefault="00A15B17" w:rsidP="00212AAE">
      <w:pPr>
        <w:pStyle w:val="paragraph"/>
        <w:spacing w:before="0" w:beforeAutospacing="0" w:after="0" w:afterAutospacing="0" w:line="276" w:lineRule="auto"/>
        <w:ind w:firstLine="705"/>
        <w:jc w:val="both"/>
        <w:textAlignment w:val="baseline"/>
        <w:rPr>
          <w:rStyle w:val="normaltextrun"/>
          <w:rFonts w:ascii="Tahoma" w:hAnsi="Tahoma" w:cs="Tahoma"/>
          <w:b/>
          <w:lang w:val="es-ES"/>
        </w:rPr>
      </w:pPr>
    </w:p>
    <w:p w14:paraId="39F4BD80" w14:textId="55D5CD68" w:rsidR="00A15B17" w:rsidRPr="00535853" w:rsidRDefault="00A15B17" w:rsidP="00535853">
      <w:pPr>
        <w:pStyle w:val="NormalWeb"/>
        <w:spacing w:before="0" w:beforeAutospacing="0" w:after="0" w:afterAutospacing="0" w:line="276" w:lineRule="auto"/>
        <w:ind w:firstLine="644"/>
        <w:jc w:val="both"/>
        <w:rPr>
          <w:rStyle w:val="normaltextrun"/>
          <w:rFonts w:ascii="Tahoma" w:eastAsia="Tahoma" w:hAnsi="Tahoma" w:cs="Tahoma"/>
        </w:rPr>
      </w:pPr>
      <w:r w:rsidRPr="00535853">
        <w:rPr>
          <w:rStyle w:val="normaltextrun"/>
          <w:rFonts w:ascii="Tahoma" w:hAnsi="Tahoma" w:cs="Tahoma"/>
          <w:b/>
          <w:bCs/>
        </w:rPr>
        <w:t>PRIMERO:</w:t>
      </w:r>
      <w:r w:rsidRPr="00535853">
        <w:rPr>
          <w:rStyle w:val="normaltextrun"/>
          <w:rFonts w:ascii="Tahoma" w:hAnsi="Tahoma" w:cs="Tahoma"/>
          <w:b/>
          <w:bCs/>
          <w:i/>
          <w:iCs/>
        </w:rPr>
        <w:t>  </w:t>
      </w:r>
      <w:r w:rsidR="00FB55CC" w:rsidRPr="00535853">
        <w:rPr>
          <w:rFonts w:ascii="Tahoma" w:eastAsia="Tahoma" w:hAnsi="Tahoma" w:cs="Tahoma"/>
          <w:b/>
          <w:bCs/>
        </w:rPr>
        <w:t>MODIFICAR</w:t>
      </w:r>
      <w:r w:rsidR="00FB55CC" w:rsidRPr="00535853">
        <w:rPr>
          <w:rFonts w:ascii="Tahoma" w:eastAsia="Tahoma" w:hAnsi="Tahoma" w:cs="Tahoma"/>
        </w:rPr>
        <w:t xml:space="preserve"> el ordinal segundo de la sentencia de primer grado, en el sentido de excluir la orden de trasladar a Colpensiones el bono pensional y </w:t>
      </w:r>
      <w:r w:rsidR="00FB55CC" w:rsidRPr="00535853">
        <w:rPr>
          <w:rFonts w:ascii="Tahoma" w:eastAsia="Tahoma" w:hAnsi="Tahoma" w:cs="Tahoma"/>
          <w:b/>
          <w:bCs/>
        </w:rPr>
        <w:t>ADICIONAR</w:t>
      </w:r>
      <w:r w:rsidR="00FB55CC" w:rsidRPr="00535853">
        <w:rPr>
          <w:rFonts w:ascii="Tahoma" w:eastAsia="Tahoma" w:hAnsi="Tahoma" w:cs="Tahoma"/>
        </w:rPr>
        <w:t xml:space="preserve"> la providencia de instancia, en el sentido de comunicar la decisión adoptada en este asunto a la OBP del Ministerio de Hacienda y Crédito Público, para que, en caso de haber emitido el bono pensional, proceda con la anulación del mismo </w:t>
      </w:r>
      <w:r w:rsidR="00FB55CC" w:rsidRPr="00535853">
        <w:rPr>
          <w:rFonts w:ascii="Tahoma" w:eastAsia="Tahoma" w:hAnsi="Tahoma" w:cs="Tahoma"/>
        </w:rPr>
        <w:lastRenderedPageBreak/>
        <w:t>mediante trámite interno, aplicando lo previsto en el artículo 57 del Decreto 1748 de 1995, modificado por el artículo 17 del Decreto 3798 de 2003 hoy recopilado en el Decreto 833 de 2016.</w:t>
      </w:r>
    </w:p>
    <w:p w14:paraId="7D16990F" w14:textId="77777777" w:rsidR="00A15B17" w:rsidRPr="00535853" w:rsidRDefault="00A15B17" w:rsidP="00212AAE">
      <w:pPr>
        <w:pStyle w:val="paragraph"/>
        <w:spacing w:before="0" w:beforeAutospacing="0" w:after="0" w:afterAutospacing="0" w:line="276" w:lineRule="auto"/>
        <w:ind w:firstLine="705"/>
        <w:jc w:val="both"/>
        <w:textAlignment w:val="baseline"/>
        <w:rPr>
          <w:rStyle w:val="normaltextrun"/>
          <w:rFonts w:ascii="Tahoma" w:hAnsi="Tahoma" w:cs="Tahoma"/>
          <w:b/>
          <w:lang w:val="es-ES"/>
        </w:rPr>
      </w:pPr>
    </w:p>
    <w:p w14:paraId="66FAD22D" w14:textId="02D2CE01" w:rsidR="00A15B17" w:rsidRPr="00535853" w:rsidRDefault="00FB55CC" w:rsidP="00212AAE">
      <w:pPr>
        <w:pStyle w:val="paragraph"/>
        <w:spacing w:before="0" w:beforeAutospacing="0" w:after="0" w:afterAutospacing="0" w:line="276" w:lineRule="auto"/>
        <w:ind w:firstLine="705"/>
        <w:jc w:val="both"/>
        <w:textAlignment w:val="baseline"/>
        <w:rPr>
          <w:rFonts w:ascii="Tahoma" w:hAnsi="Tahoma" w:cs="Tahoma"/>
        </w:rPr>
      </w:pPr>
      <w:r w:rsidRPr="00535853">
        <w:rPr>
          <w:rStyle w:val="normaltextrun"/>
          <w:rFonts w:ascii="Tahoma" w:hAnsi="Tahoma" w:cs="Tahoma"/>
          <w:b/>
          <w:bCs/>
          <w:lang w:val="es-ES"/>
        </w:rPr>
        <w:t>SEGUNDO</w:t>
      </w:r>
      <w:r w:rsidR="00A15B17" w:rsidRPr="00535853">
        <w:rPr>
          <w:rStyle w:val="normaltextrun"/>
          <w:rFonts w:ascii="Tahoma" w:hAnsi="Tahoma" w:cs="Tahoma"/>
          <w:b/>
          <w:bCs/>
          <w:lang w:val="es-ES"/>
        </w:rPr>
        <w:t>:</w:t>
      </w:r>
      <w:r w:rsidR="00EF7D9A">
        <w:rPr>
          <w:rStyle w:val="normaltextrun"/>
          <w:rFonts w:ascii="Tahoma" w:hAnsi="Tahoma" w:cs="Tahoma"/>
          <w:b/>
          <w:bCs/>
          <w:lang w:val="es-ES"/>
        </w:rPr>
        <w:t xml:space="preserve"> </w:t>
      </w:r>
      <w:r w:rsidR="00A15B17" w:rsidRPr="00535853">
        <w:rPr>
          <w:rStyle w:val="normaltextrun"/>
          <w:rFonts w:ascii="Tahoma" w:hAnsi="Tahoma" w:cs="Tahoma"/>
          <w:b/>
          <w:bCs/>
          <w:lang w:val="es-ES"/>
        </w:rPr>
        <w:t>CONDENAR</w:t>
      </w:r>
      <w:r w:rsidR="00EF7D9A">
        <w:rPr>
          <w:rStyle w:val="normaltextrun"/>
          <w:rFonts w:ascii="Tahoma" w:hAnsi="Tahoma" w:cs="Tahoma"/>
          <w:b/>
          <w:bCs/>
          <w:lang w:val="es-ES"/>
        </w:rPr>
        <w:t xml:space="preserve"> </w:t>
      </w:r>
      <w:r w:rsidR="00A15B17" w:rsidRPr="00535853">
        <w:rPr>
          <w:rStyle w:val="normaltextrun"/>
          <w:rFonts w:ascii="Tahoma" w:hAnsi="Tahoma" w:cs="Tahoma"/>
          <w:lang w:val="es-ES"/>
        </w:rPr>
        <w:t>en costas de segunda instancia a la</w:t>
      </w:r>
      <w:r w:rsidR="00EF7D9A">
        <w:rPr>
          <w:rStyle w:val="normaltextrun"/>
          <w:rFonts w:ascii="Tahoma" w:hAnsi="Tahoma" w:cs="Tahoma"/>
          <w:lang w:val="es-ES"/>
        </w:rPr>
        <w:t xml:space="preserve"> </w:t>
      </w:r>
      <w:r w:rsidR="00A15B17" w:rsidRPr="00535853">
        <w:rPr>
          <w:rStyle w:val="normaltextrun"/>
          <w:rFonts w:ascii="Tahoma" w:hAnsi="Tahoma" w:cs="Tahoma"/>
          <w:b/>
          <w:bCs/>
          <w:lang w:val="es-ES"/>
        </w:rPr>
        <w:t>Administradora de Fondos de Pensiones y Cesantías P</w:t>
      </w:r>
      <w:r w:rsidR="1896B341" w:rsidRPr="00535853">
        <w:rPr>
          <w:rStyle w:val="normaltextrun"/>
          <w:rFonts w:ascii="Tahoma" w:hAnsi="Tahoma" w:cs="Tahoma"/>
          <w:b/>
          <w:bCs/>
          <w:lang w:val="es-ES"/>
        </w:rPr>
        <w:t>rotección</w:t>
      </w:r>
      <w:r w:rsidR="00A15B17" w:rsidRPr="00535853">
        <w:rPr>
          <w:rStyle w:val="normaltextrun"/>
          <w:rFonts w:ascii="Tahoma" w:hAnsi="Tahoma" w:cs="Tahoma"/>
          <w:b/>
          <w:bCs/>
          <w:lang w:val="es-ES"/>
        </w:rPr>
        <w:t xml:space="preserve"> S.A.</w:t>
      </w:r>
      <w:r w:rsidR="00EF7D9A">
        <w:rPr>
          <w:rStyle w:val="normaltextrun"/>
          <w:rFonts w:ascii="Tahoma" w:hAnsi="Tahoma" w:cs="Tahoma"/>
          <w:b/>
          <w:bCs/>
          <w:lang w:val="es-ES"/>
        </w:rPr>
        <w:t xml:space="preserve"> </w:t>
      </w:r>
      <w:r w:rsidR="00535853" w:rsidRPr="00535853">
        <w:rPr>
          <w:rStyle w:val="normaltextrun"/>
          <w:rFonts w:ascii="Tahoma" w:hAnsi="Tahoma" w:cs="Tahoma"/>
          <w:lang w:val="es-ES"/>
        </w:rPr>
        <w:t>y COLPENSIONES</w:t>
      </w:r>
      <w:r w:rsidRPr="00535853">
        <w:rPr>
          <w:rStyle w:val="normaltextrun"/>
          <w:rFonts w:ascii="Tahoma" w:hAnsi="Tahoma" w:cs="Tahoma"/>
          <w:lang w:val="es-ES"/>
        </w:rPr>
        <w:t>, p</w:t>
      </w:r>
      <w:r w:rsidR="6C03A3CF" w:rsidRPr="00535853">
        <w:rPr>
          <w:rStyle w:val="normaltextrun"/>
          <w:rFonts w:ascii="Tahoma" w:hAnsi="Tahoma" w:cs="Tahoma"/>
          <w:lang w:val="es-ES"/>
        </w:rPr>
        <w:t xml:space="preserve">or partes iguales </w:t>
      </w:r>
      <w:r w:rsidR="00A15B17" w:rsidRPr="00535853">
        <w:rPr>
          <w:rStyle w:val="normaltextrun"/>
          <w:rFonts w:ascii="Tahoma" w:hAnsi="Tahoma" w:cs="Tahoma"/>
          <w:lang w:val="es-ES"/>
        </w:rPr>
        <w:t>a favor de la demandante. Liquídense por la secretaría del juzgado de origen.</w:t>
      </w:r>
    </w:p>
    <w:p w14:paraId="3F4D68EC" w14:textId="6C35A81E" w:rsidR="00A15B17" w:rsidRPr="00535853" w:rsidRDefault="00A15B17" w:rsidP="00212AAE">
      <w:pPr>
        <w:pStyle w:val="paragraph"/>
        <w:spacing w:before="0" w:beforeAutospacing="0" w:after="0" w:afterAutospacing="0" w:line="276" w:lineRule="auto"/>
        <w:ind w:firstLine="705"/>
        <w:jc w:val="both"/>
        <w:rPr>
          <w:rFonts w:ascii="Tahoma" w:hAnsi="Tahoma" w:cs="Tahoma"/>
        </w:rPr>
      </w:pPr>
    </w:p>
    <w:p w14:paraId="0B2F0297" w14:textId="74E1D3F2" w:rsidR="00A15B17" w:rsidRPr="00535853" w:rsidRDefault="00FB55CC" w:rsidP="00212AAE">
      <w:pPr>
        <w:pStyle w:val="paragraph"/>
        <w:spacing w:before="0" w:beforeAutospacing="0" w:after="0" w:afterAutospacing="0" w:line="276" w:lineRule="auto"/>
        <w:ind w:firstLine="705"/>
        <w:jc w:val="both"/>
        <w:rPr>
          <w:rStyle w:val="normaltextrun"/>
          <w:rFonts w:ascii="Tahoma" w:hAnsi="Tahoma" w:cs="Tahoma"/>
          <w:b/>
          <w:lang w:val="es-ES"/>
        </w:rPr>
      </w:pPr>
      <w:r w:rsidRPr="00535853">
        <w:rPr>
          <w:rStyle w:val="normaltextrun"/>
          <w:rFonts w:ascii="Tahoma" w:hAnsi="Tahoma" w:cs="Tahoma"/>
          <w:b/>
          <w:bCs/>
          <w:lang w:val="es-ES"/>
        </w:rPr>
        <w:t>TERCERO</w:t>
      </w:r>
      <w:r w:rsidR="00A15B17" w:rsidRPr="00535853">
        <w:rPr>
          <w:rStyle w:val="normaltextrun"/>
          <w:rFonts w:ascii="Tahoma" w:hAnsi="Tahoma" w:cs="Tahoma"/>
          <w:b/>
          <w:lang w:val="es-ES"/>
        </w:rPr>
        <w:t>: CONFIRMAR </w:t>
      </w:r>
      <w:r w:rsidR="00A15B17" w:rsidRPr="00535853">
        <w:rPr>
          <w:rStyle w:val="normaltextrun"/>
          <w:rFonts w:ascii="Tahoma" w:hAnsi="Tahoma" w:cs="Tahoma"/>
          <w:lang w:val="es-ES"/>
        </w:rPr>
        <w:t>en todo lo demás</w:t>
      </w:r>
      <w:r w:rsidR="00A15B17" w:rsidRPr="00535853">
        <w:rPr>
          <w:rStyle w:val="normaltextrun"/>
          <w:rFonts w:ascii="Tahoma" w:hAnsi="Tahoma" w:cs="Tahoma"/>
          <w:b/>
          <w:lang w:val="es-ES"/>
        </w:rPr>
        <w:t> </w:t>
      </w:r>
      <w:r w:rsidR="00A15B17" w:rsidRPr="00535853">
        <w:rPr>
          <w:rStyle w:val="normaltextrun"/>
          <w:rFonts w:ascii="Tahoma" w:hAnsi="Tahoma" w:cs="Tahoma"/>
          <w:lang w:val="es-ES"/>
        </w:rPr>
        <w:t>la sentencia de instancia.</w:t>
      </w:r>
    </w:p>
    <w:p w14:paraId="5AE7F944" w14:textId="617F8A19" w:rsidR="00A15B17" w:rsidRPr="00535853" w:rsidRDefault="00A15B17" w:rsidP="00212AAE">
      <w:pPr>
        <w:pStyle w:val="paragraph"/>
        <w:spacing w:before="0" w:beforeAutospacing="0" w:after="0" w:afterAutospacing="0" w:line="276" w:lineRule="auto"/>
        <w:ind w:firstLine="705"/>
        <w:jc w:val="both"/>
        <w:textAlignment w:val="baseline"/>
        <w:rPr>
          <w:rFonts w:ascii="Tahoma" w:hAnsi="Tahoma" w:cs="Tahoma"/>
        </w:rPr>
      </w:pPr>
    </w:p>
    <w:p w14:paraId="2B9E2627" w14:textId="3EF84352" w:rsidR="00FB55CC" w:rsidRPr="00535853" w:rsidRDefault="00FB55CC" w:rsidP="00212AAE">
      <w:pPr>
        <w:pStyle w:val="NormalWeb"/>
        <w:spacing w:before="0" w:beforeAutospacing="0" w:after="0" w:afterAutospacing="0" w:line="276" w:lineRule="auto"/>
        <w:ind w:firstLine="644"/>
        <w:jc w:val="both"/>
        <w:rPr>
          <w:rFonts w:ascii="Tahoma" w:eastAsia="Tahoma" w:hAnsi="Tahoma" w:cs="Tahoma"/>
        </w:rPr>
      </w:pPr>
      <w:r w:rsidRPr="00535853">
        <w:rPr>
          <w:rFonts w:ascii="Tahoma" w:eastAsia="Tahoma" w:hAnsi="Tahoma" w:cs="Tahoma"/>
          <w:b/>
          <w:bCs/>
        </w:rPr>
        <w:t>CUARTO</w:t>
      </w:r>
      <w:r w:rsidRPr="00535853">
        <w:rPr>
          <w:rFonts w:ascii="Tahoma" w:eastAsia="Tahoma" w:hAnsi="Tahoma" w:cs="Tahoma"/>
        </w:rPr>
        <w:t xml:space="preserve">: </w:t>
      </w:r>
      <w:r w:rsidR="00EF7D9A" w:rsidRPr="00EF7D9A">
        <w:rPr>
          <w:rFonts w:ascii="Tahoma" w:eastAsia="Tahoma" w:hAnsi="Tahoma" w:cs="Tahoma"/>
          <w:bCs/>
        </w:rPr>
        <w:t>(…)</w:t>
      </w:r>
    </w:p>
    <w:p w14:paraId="0FC75DF4" w14:textId="33E1F4B9" w:rsidR="00A15B17" w:rsidRPr="00535853" w:rsidRDefault="00A15B17" w:rsidP="00212AAE">
      <w:pPr>
        <w:pStyle w:val="paragraph"/>
        <w:spacing w:before="0" w:beforeAutospacing="0" w:after="0" w:afterAutospacing="0" w:line="276" w:lineRule="auto"/>
        <w:ind w:firstLine="705"/>
        <w:jc w:val="both"/>
        <w:textAlignment w:val="baseline"/>
        <w:rPr>
          <w:rStyle w:val="normaltextrun"/>
          <w:rFonts w:ascii="Tahoma" w:hAnsi="Tahoma" w:cs="Tahoma"/>
          <w:b/>
          <w:lang w:val="es-ES"/>
        </w:rPr>
      </w:pPr>
    </w:p>
    <w:p w14:paraId="6E6C23F8" w14:textId="553B80B2" w:rsidR="00A15B17" w:rsidRPr="00535853" w:rsidRDefault="00A15B17" w:rsidP="00212AAE">
      <w:pPr>
        <w:pStyle w:val="paragraph"/>
        <w:spacing w:before="0" w:beforeAutospacing="0" w:after="0" w:afterAutospacing="0" w:line="276" w:lineRule="auto"/>
        <w:jc w:val="both"/>
        <w:textAlignment w:val="baseline"/>
        <w:rPr>
          <w:rFonts w:ascii="Tahoma" w:hAnsi="Tahoma" w:cs="Tahoma"/>
        </w:rPr>
      </w:pPr>
    </w:p>
    <w:p w14:paraId="45ACC220" w14:textId="77777777" w:rsidR="00A15B17" w:rsidRPr="00535853" w:rsidRDefault="00A15B17" w:rsidP="00212AAE">
      <w:pPr>
        <w:pStyle w:val="paragraph"/>
        <w:spacing w:before="0" w:beforeAutospacing="0" w:after="0" w:afterAutospacing="0" w:line="276" w:lineRule="auto"/>
        <w:jc w:val="center"/>
        <w:textAlignment w:val="baseline"/>
        <w:rPr>
          <w:rFonts w:ascii="Tahoma" w:hAnsi="Tahoma" w:cs="Tahoma"/>
        </w:rPr>
      </w:pPr>
      <w:r w:rsidRPr="00535853">
        <w:rPr>
          <w:rStyle w:val="normaltextrun"/>
          <w:rFonts w:ascii="Tahoma" w:hAnsi="Tahoma" w:cs="Tahoma"/>
          <w:b/>
          <w:lang w:val="es-ES"/>
        </w:rPr>
        <w:t>NOTIFÍQUESE Y CÚMPLASE</w:t>
      </w:r>
      <w:r w:rsidRPr="00535853">
        <w:rPr>
          <w:rStyle w:val="eop"/>
          <w:rFonts w:ascii="Tahoma" w:hAnsi="Tahoma" w:cs="Tahoma"/>
        </w:rPr>
        <w:t> </w:t>
      </w:r>
    </w:p>
    <w:p w14:paraId="553EB481" w14:textId="77777777" w:rsidR="00535853" w:rsidRPr="00535853" w:rsidRDefault="00535853" w:rsidP="00535853">
      <w:pPr>
        <w:spacing w:after="0" w:line="276" w:lineRule="auto"/>
        <w:ind w:firstLine="708"/>
        <w:contextualSpacing/>
        <w:jc w:val="both"/>
        <w:rPr>
          <w:rFonts w:ascii="Tahoma" w:eastAsia="Times New Roman" w:hAnsi="Tahoma" w:cs="Tahoma"/>
          <w:sz w:val="24"/>
          <w:szCs w:val="24"/>
          <w:lang w:val="es-ES_tradnl"/>
        </w:rPr>
      </w:pPr>
    </w:p>
    <w:p w14:paraId="619F9998" w14:textId="77777777" w:rsidR="00535853" w:rsidRPr="00535853" w:rsidRDefault="00535853" w:rsidP="00535853">
      <w:pPr>
        <w:spacing w:after="0" w:line="276" w:lineRule="auto"/>
        <w:jc w:val="both"/>
        <w:rPr>
          <w:rFonts w:ascii="Tahoma" w:eastAsia="Calibri" w:hAnsi="Tahoma" w:cs="Tahoma"/>
          <w:sz w:val="24"/>
          <w:szCs w:val="24"/>
        </w:rPr>
      </w:pPr>
      <w:bookmarkStart w:id="5" w:name="_Hlk66369736"/>
      <w:r w:rsidRPr="00535853">
        <w:rPr>
          <w:rFonts w:ascii="Tahoma" w:eastAsia="Calibri" w:hAnsi="Tahoma" w:cs="Tahoma"/>
          <w:sz w:val="24"/>
          <w:szCs w:val="24"/>
        </w:rPr>
        <w:t xml:space="preserve">La Magistrada ponente, </w:t>
      </w:r>
    </w:p>
    <w:p w14:paraId="42D4492A" w14:textId="77777777" w:rsidR="00535853" w:rsidRPr="00535853" w:rsidRDefault="00535853" w:rsidP="00535853">
      <w:pPr>
        <w:spacing w:after="0" w:line="276" w:lineRule="auto"/>
        <w:rPr>
          <w:rFonts w:ascii="Tahoma" w:eastAsia="Calibri" w:hAnsi="Tahoma" w:cs="Tahoma"/>
          <w:sz w:val="24"/>
          <w:szCs w:val="24"/>
        </w:rPr>
      </w:pPr>
    </w:p>
    <w:p w14:paraId="6507AE24" w14:textId="77777777" w:rsidR="00535853" w:rsidRPr="00535853" w:rsidRDefault="00535853" w:rsidP="00535853">
      <w:pPr>
        <w:spacing w:after="0" w:line="276" w:lineRule="auto"/>
        <w:rPr>
          <w:rFonts w:ascii="Tahoma" w:eastAsia="Calibri" w:hAnsi="Tahoma" w:cs="Tahoma"/>
          <w:sz w:val="24"/>
          <w:szCs w:val="24"/>
        </w:rPr>
      </w:pPr>
    </w:p>
    <w:p w14:paraId="72B08BC4" w14:textId="77777777" w:rsidR="00535853" w:rsidRPr="00535853" w:rsidRDefault="00535853" w:rsidP="00535853">
      <w:pPr>
        <w:spacing w:after="0" w:line="276" w:lineRule="auto"/>
        <w:rPr>
          <w:rFonts w:ascii="Tahoma" w:eastAsia="Calibri" w:hAnsi="Tahoma" w:cs="Tahoma"/>
          <w:sz w:val="24"/>
          <w:szCs w:val="24"/>
        </w:rPr>
      </w:pPr>
    </w:p>
    <w:p w14:paraId="79EEE598" w14:textId="77777777" w:rsidR="00535853" w:rsidRPr="00535853" w:rsidRDefault="00535853" w:rsidP="00535853">
      <w:pPr>
        <w:spacing w:after="0" w:line="276" w:lineRule="auto"/>
        <w:jc w:val="center"/>
        <w:rPr>
          <w:rFonts w:ascii="Tahoma" w:eastAsia="Calibri" w:hAnsi="Tahoma" w:cs="Tahoma"/>
          <w:b/>
          <w:sz w:val="24"/>
          <w:szCs w:val="24"/>
        </w:rPr>
      </w:pPr>
      <w:r w:rsidRPr="00535853">
        <w:rPr>
          <w:rFonts w:ascii="Tahoma" w:eastAsia="Calibri" w:hAnsi="Tahoma" w:cs="Tahoma"/>
          <w:b/>
          <w:sz w:val="24"/>
          <w:szCs w:val="24"/>
        </w:rPr>
        <w:t>ANA LUCÍA CAICEDO CALDERÓN</w:t>
      </w:r>
    </w:p>
    <w:p w14:paraId="5CEB011C" w14:textId="77777777" w:rsidR="00535853" w:rsidRPr="00535853" w:rsidRDefault="00535853" w:rsidP="00535853">
      <w:pPr>
        <w:spacing w:after="0" w:line="276" w:lineRule="auto"/>
        <w:rPr>
          <w:rFonts w:ascii="Tahoma" w:eastAsia="Calibri" w:hAnsi="Tahoma" w:cs="Tahoma"/>
          <w:sz w:val="24"/>
          <w:szCs w:val="24"/>
        </w:rPr>
      </w:pPr>
    </w:p>
    <w:p w14:paraId="3E9689FB" w14:textId="77777777" w:rsidR="00535853" w:rsidRPr="00535853" w:rsidRDefault="00535853" w:rsidP="00535853">
      <w:pPr>
        <w:spacing w:after="0" w:line="276" w:lineRule="auto"/>
        <w:rPr>
          <w:rFonts w:ascii="Tahoma" w:eastAsia="Calibri" w:hAnsi="Tahoma" w:cs="Tahoma"/>
          <w:sz w:val="24"/>
          <w:szCs w:val="24"/>
        </w:rPr>
      </w:pPr>
      <w:r w:rsidRPr="00535853">
        <w:rPr>
          <w:rFonts w:ascii="Tahoma" w:eastAsia="Calibri" w:hAnsi="Tahoma" w:cs="Tahoma"/>
          <w:sz w:val="24"/>
          <w:szCs w:val="24"/>
        </w:rPr>
        <w:t xml:space="preserve">La Magistrada y el Magistrado, </w:t>
      </w:r>
    </w:p>
    <w:p w14:paraId="303830DC" w14:textId="77777777" w:rsidR="00535853" w:rsidRPr="00535853" w:rsidRDefault="00535853" w:rsidP="00535853">
      <w:pPr>
        <w:spacing w:after="0" w:line="276" w:lineRule="auto"/>
        <w:rPr>
          <w:rFonts w:ascii="Tahoma" w:eastAsia="Calibri" w:hAnsi="Tahoma" w:cs="Tahoma"/>
          <w:b/>
          <w:sz w:val="24"/>
          <w:szCs w:val="24"/>
        </w:rPr>
      </w:pPr>
    </w:p>
    <w:p w14:paraId="76B7371E" w14:textId="77777777" w:rsidR="00535853" w:rsidRPr="00535853" w:rsidRDefault="00535853" w:rsidP="00535853">
      <w:pPr>
        <w:spacing w:after="0" w:line="276" w:lineRule="auto"/>
        <w:rPr>
          <w:rFonts w:ascii="Tahoma" w:eastAsia="Calibri" w:hAnsi="Tahoma" w:cs="Tahoma"/>
          <w:b/>
          <w:sz w:val="24"/>
          <w:szCs w:val="24"/>
        </w:rPr>
      </w:pPr>
    </w:p>
    <w:p w14:paraId="6DCA79E0" w14:textId="77777777" w:rsidR="00535853" w:rsidRPr="00535853" w:rsidRDefault="00535853" w:rsidP="00535853">
      <w:pPr>
        <w:spacing w:after="0" w:line="276" w:lineRule="auto"/>
        <w:rPr>
          <w:rFonts w:ascii="Tahoma" w:eastAsia="Calibri" w:hAnsi="Tahoma" w:cs="Tahoma"/>
          <w:sz w:val="24"/>
          <w:szCs w:val="24"/>
        </w:rPr>
      </w:pPr>
    </w:p>
    <w:p w14:paraId="0BB26982" w14:textId="77777777" w:rsidR="00535853" w:rsidRPr="00535853" w:rsidRDefault="00535853" w:rsidP="00535853">
      <w:pPr>
        <w:tabs>
          <w:tab w:val="left" w:pos="4678"/>
        </w:tabs>
        <w:spacing w:after="0" w:line="276" w:lineRule="auto"/>
        <w:rPr>
          <w:rFonts w:ascii="Tahoma" w:eastAsia="Calibri" w:hAnsi="Tahoma" w:cs="Tahoma"/>
          <w:b/>
          <w:bCs/>
          <w:sz w:val="24"/>
          <w:szCs w:val="24"/>
        </w:rPr>
      </w:pPr>
      <w:r w:rsidRPr="00535853">
        <w:rPr>
          <w:rFonts w:ascii="Tahoma" w:eastAsia="Times New Roman" w:hAnsi="Tahoma" w:cs="Tahoma"/>
          <w:b/>
          <w:bCs/>
          <w:sz w:val="24"/>
          <w:szCs w:val="24"/>
        </w:rPr>
        <w:t>OLGA LUCÍA HOYOS SEPÚLVEDA</w:t>
      </w:r>
      <w:r w:rsidRPr="00535853">
        <w:rPr>
          <w:rFonts w:ascii="Tahoma" w:eastAsia="Times New Roman" w:hAnsi="Tahoma" w:cs="Tahoma"/>
          <w:b/>
          <w:bCs/>
          <w:sz w:val="24"/>
          <w:szCs w:val="24"/>
        </w:rPr>
        <w:tab/>
      </w:r>
      <w:r w:rsidRPr="00535853">
        <w:rPr>
          <w:rFonts w:ascii="Tahoma" w:eastAsia="Calibri" w:hAnsi="Tahoma" w:cs="Tahoma"/>
          <w:b/>
          <w:bCs/>
          <w:sz w:val="24"/>
          <w:szCs w:val="24"/>
        </w:rPr>
        <w:t>GERMAN DARIO GÓEZ VINASCO</w:t>
      </w:r>
      <w:bookmarkEnd w:id="5"/>
    </w:p>
    <w:p w14:paraId="0E36CE35" w14:textId="043E9379" w:rsidR="00261F81" w:rsidRPr="00535853" w:rsidRDefault="00535853" w:rsidP="00535853">
      <w:pPr>
        <w:tabs>
          <w:tab w:val="left" w:pos="4678"/>
        </w:tabs>
        <w:spacing w:after="0" w:line="276" w:lineRule="auto"/>
        <w:rPr>
          <w:rFonts w:ascii="Tahoma" w:eastAsia="Times New Roman" w:hAnsi="Tahoma" w:cs="Tahoma"/>
          <w:bCs/>
          <w:sz w:val="24"/>
          <w:szCs w:val="24"/>
        </w:rPr>
      </w:pPr>
      <w:r w:rsidRPr="00535853">
        <w:rPr>
          <w:rFonts w:ascii="Tahoma" w:eastAsia="Times New Roman" w:hAnsi="Tahoma" w:cs="Tahoma"/>
          <w:bCs/>
          <w:sz w:val="24"/>
          <w:szCs w:val="24"/>
        </w:rPr>
        <w:t>Aclara voto</w:t>
      </w:r>
    </w:p>
    <w:sectPr w:rsidR="00261F81" w:rsidRPr="00535853" w:rsidSect="00EF7D9A">
      <w:pgSz w:w="12242" w:h="18722" w:code="258"/>
      <w:pgMar w:top="1928" w:right="1361" w:bottom="1361" w:left="1928"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917524" w16cex:dateUtc="2021-05-31T23:05:34.732Z"/>
  <w16cex:commentExtensible w16cex:durableId="028812DE" w16cex:dateUtc="2021-06-02T14:34:27.762Z"/>
  <w16cex:commentExtensible w16cex:durableId="2110A7FA" w16cex:dateUtc="2021-06-02T19:30:07.7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3B382" w14:textId="77777777" w:rsidR="00DF3AD4" w:rsidRDefault="00DF3AD4" w:rsidP="001E6F46">
      <w:pPr>
        <w:spacing w:after="0" w:line="240" w:lineRule="auto"/>
      </w:pPr>
      <w:r>
        <w:separator/>
      </w:r>
    </w:p>
  </w:endnote>
  <w:endnote w:type="continuationSeparator" w:id="0">
    <w:p w14:paraId="0AD53BC5" w14:textId="77777777" w:rsidR="00DF3AD4" w:rsidRDefault="00DF3AD4" w:rsidP="001E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B6FCA" w14:textId="77777777" w:rsidR="00DF3AD4" w:rsidRDefault="00DF3AD4" w:rsidP="001E6F46">
      <w:pPr>
        <w:spacing w:after="0" w:line="240" w:lineRule="auto"/>
      </w:pPr>
      <w:r>
        <w:separator/>
      </w:r>
    </w:p>
  </w:footnote>
  <w:footnote w:type="continuationSeparator" w:id="0">
    <w:p w14:paraId="4335F4E1" w14:textId="77777777" w:rsidR="00DF3AD4" w:rsidRDefault="00DF3AD4" w:rsidP="001E6F46">
      <w:pPr>
        <w:spacing w:after="0" w:line="240" w:lineRule="auto"/>
      </w:pPr>
      <w:r>
        <w:continuationSeparator/>
      </w:r>
    </w:p>
  </w:footnote>
  <w:footnote w:id="1">
    <w:p w14:paraId="326B7AAD" w14:textId="77777777" w:rsidR="001E6F46" w:rsidRPr="00835DD4" w:rsidRDefault="001E6F46" w:rsidP="001E6F46">
      <w:pPr>
        <w:pStyle w:val="Textonotapie"/>
        <w:rPr>
          <w:rFonts w:ascii="Arial" w:hAnsi="Arial" w:cs="Arial"/>
          <w:sz w:val="18"/>
          <w:szCs w:val="18"/>
        </w:rPr>
      </w:pPr>
      <w:r w:rsidRPr="00835DD4">
        <w:rPr>
          <w:rStyle w:val="Refdenotaalpie"/>
          <w:rFonts w:ascii="Arial" w:hAnsi="Arial" w:cs="Arial"/>
          <w:sz w:val="18"/>
          <w:szCs w:val="18"/>
        </w:rPr>
        <w:footnoteRef/>
      </w:r>
      <w:r w:rsidRPr="00835DD4">
        <w:rPr>
          <w:rFonts w:ascii="Arial" w:hAnsi="Arial" w:cs="Arial"/>
          <w:sz w:val="18"/>
          <w:szCs w:val="18"/>
        </w:rPr>
        <w:t xml:space="preserve"> Título tomado de la sentencia del 8 de mayo de 2019SL 1688-2019, Radicado 68838, con Ponencia de la Dra. Clara Cecilia Dueñas Quevedo</w:t>
      </w:r>
    </w:p>
  </w:footnote>
  <w:footnote w:id="2">
    <w:p w14:paraId="604E1A09" w14:textId="77777777" w:rsidR="001E6F46" w:rsidRPr="00835DD4" w:rsidRDefault="001E6F46" w:rsidP="001E6F46">
      <w:pPr>
        <w:pStyle w:val="Textonotapie"/>
        <w:ind w:firstLine="708"/>
        <w:rPr>
          <w:rFonts w:ascii="Arial" w:hAnsi="Arial" w:cs="Arial"/>
          <w:sz w:val="18"/>
          <w:szCs w:val="18"/>
        </w:rPr>
      </w:pPr>
      <w:r w:rsidRPr="00835DD4">
        <w:rPr>
          <w:rStyle w:val="Refdenotaalpie"/>
          <w:rFonts w:ascii="Arial" w:hAnsi="Arial" w:cs="Arial"/>
          <w:sz w:val="18"/>
          <w:szCs w:val="18"/>
        </w:rPr>
        <w:footnoteRef/>
      </w:r>
      <w:r w:rsidRPr="00835DD4">
        <w:rPr>
          <w:rFonts w:ascii="Arial" w:hAnsi="Arial" w:cs="Arial"/>
          <w:sz w:val="18"/>
          <w:szCs w:val="18"/>
        </w:rPr>
        <w:t xml:space="preserve"> Estatuto Orgánico del Sistema Financiero </w:t>
      </w:r>
    </w:p>
  </w:footnote>
  <w:footnote w:id="3">
    <w:p w14:paraId="2F49A748" w14:textId="77777777" w:rsidR="001E6F46" w:rsidRPr="00835DD4" w:rsidRDefault="001E6F46" w:rsidP="001E6F46">
      <w:pPr>
        <w:pStyle w:val="Textonotapie"/>
        <w:rPr>
          <w:rFonts w:ascii="Arial" w:hAnsi="Arial" w:cs="Arial"/>
          <w:sz w:val="18"/>
          <w:szCs w:val="18"/>
        </w:rPr>
      </w:pPr>
      <w:r w:rsidRPr="00835DD4">
        <w:rPr>
          <w:rStyle w:val="Refdenotaalpie"/>
          <w:rFonts w:ascii="Arial" w:hAnsi="Arial" w:cs="Arial"/>
          <w:sz w:val="18"/>
          <w:szCs w:val="18"/>
        </w:rPr>
        <w:footnoteRef/>
      </w:r>
      <w:r w:rsidRPr="00835DD4">
        <w:rPr>
          <w:rFonts w:ascii="Arial" w:hAnsi="Arial" w:cs="Arial"/>
          <w:sz w:val="18"/>
          <w:szCs w:val="18"/>
        </w:rPr>
        <w:t xml:space="preserve"> Título tomado de la sentencia del 8 de mayo de 2019SL 1688-2019, Radicado 68838, con Ponencia de la Dra. Clara Cecilia Dueñas Quevedo</w:t>
      </w:r>
    </w:p>
  </w:footnote>
  <w:footnote w:id="4">
    <w:p w14:paraId="37A35118" w14:textId="77777777" w:rsidR="001E6F46" w:rsidRDefault="001E6F46" w:rsidP="001E6F46">
      <w:pPr>
        <w:pStyle w:val="Textonotapie"/>
        <w:rPr>
          <w:lang w:val="es-CO"/>
        </w:rPr>
      </w:pPr>
      <w:r w:rsidRPr="00835DD4">
        <w:rPr>
          <w:rStyle w:val="Refdenotaalpie"/>
          <w:rFonts w:ascii="Arial" w:hAnsi="Arial" w:cs="Arial"/>
          <w:sz w:val="18"/>
          <w:szCs w:val="18"/>
        </w:rPr>
        <w:footnoteRef/>
      </w:r>
      <w:r w:rsidRPr="00835DD4">
        <w:rPr>
          <w:rFonts w:ascii="Arial" w:hAnsi="Arial" w:cs="Arial"/>
          <w:sz w:val="18"/>
          <w:szCs w:val="18"/>
        </w:rPr>
        <w:t xml:space="preserve"> </w:t>
      </w:r>
      <w:r w:rsidRPr="00835DD4">
        <w:rPr>
          <w:rFonts w:ascii="Arial" w:hAnsi="Arial" w:cs="Arial"/>
          <w:sz w:val="18"/>
          <w:szCs w:val="18"/>
          <w:lang w:val="es-CO"/>
        </w:rPr>
        <w:t>Ibídem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D0931"/>
    <w:multiLevelType w:val="multilevel"/>
    <w:tmpl w:val="C6FC24D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i w:val="0"/>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30154AD8"/>
    <w:multiLevelType w:val="hybridMultilevel"/>
    <w:tmpl w:val="2A24F4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0"/>
  </w:num>
  <w:num w:numId="2">
    <w:abstractNumId w:val="1"/>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85"/>
    <w:rsid w:val="0004B971"/>
    <w:rsid w:val="00071A1D"/>
    <w:rsid w:val="001011C6"/>
    <w:rsid w:val="00192F13"/>
    <w:rsid w:val="001E6F46"/>
    <w:rsid w:val="00212AAE"/>
    <w:rsid w:val="00261F81"/>
    <w:rsid w:val="002B26EB"/>
    <w:rsid w:val="00372C7F"/>
    <w:rsid w:val="003C2E0D"/>
    <w:rsid w:val="0041285C"/>
    <w:rsid w:val="00425A85"/>
    <w:rsid w:val="0045690A"/>
    <w:rsid w:val="0046034C"/>
    <w:rsid w:val="00535853"/>
    <w:rsid w:val="005961ED"/>
    <w:rsid w:val="005E12E1"/>
    <w:rsid w:val="005F72A2"/>
    <w:rsid w:val="00743063"/>
    <w:rsid w:val="007722D9"/>
    <w:rsid w:val="007A3121"/>
    <w:rsid w:val="007C39C7"/>
    <w:rsid w:val="0089024E"/>
    <w:rsid w:val="008F1912"/>
    <w:rsid w:val="008F44D3"/>
    <w:rsid w:val="009563E5"/>
    <w:rsid w:val="00993571"/>
    <w:rsid w:val="009B2936"/>
    <w:rsid w:val="00A15B17"/>
    <w:rsid w:val="00A27AE1"/>
    <w:rsid w:val="00A75E72"/>
    <w:rsid w:val="00B65D42"/>
    <w:rsid w:val="00BB1F56"/>
    <w:rsid w:val="00BD16C4"/>
    <w:rsid w:val="00BD2D76"/>
    <w:rsid w:val="00BE04D9"/>
    <w:rsid w:val="00C47AEA"/>
    <w:rsid w:val="00CD6D16"/>
    <w:rsid w:val="00CF3E0B"/>
    <w:rsid w:val="00DA47F3"/>
    <w:rsid w:val="00DD0954"/>
    <w:rsid w:val="00DF3AD4"/>
    <w:rsid w:val="00EE3DA6"/>
    <w:rsid w:val="00EE7F4C"/>
    <w:rsid w:val="00EF2896"/>
    <w:rsid w:val="00EF7D9A"/>
    <w:rsid w:val="00F415E2"/>
    <w:rsid w:val="00F775B1"/>
    <w:rsid w:val="00FB55CC"/>
    <w:rsid w:val="01BAA537"/>
    <w:rsid w:val="04CAE124"/>
    <w:rsid w:val="0711864D"/>
    <w:rsid w:val="087B41EB"/>
    <w:rsid w:val="0A7B396F"/>
    <w:rsid w:val="0A84FB76"/>
    <w:rsid w:val="0E454A0B"/>
    <w:rsid w:val="119D853F"/>
    <w:rsid w:val="13797862"/>
    <w:rsid w:val="1896B341"/>
    <w:rsid w:val="191A08A9"/>
    <w:rsid w:val="19495B14"/>
    <w:rsid w:val="1A4F43CC"/>
    <w:rsid w:val="1B2D7831"/>
    <w:rsid w:val="1B7E04BC"/>
    <w:rsid w:val="1BEB142D"/>
    <w:rsid w:val="1E83F5CD"/>
    <w:rsid w:val="208858EF"/>
    <w:rsid w:val="2568AF01"/>
    <w:rsid w:val="25CEDAD4"/>
    <w:rsid w:val="2DECFBB5"/>
    <w:rsid w:val="329A3CA1"/>
    <w:rsid w:val="372CBB7A"/>
    <w:rsid w:val="389D0DE0"/>
    <w:rsid w:val="3AB766D4"/>
    <w:rsid w:val="43F3F877"/>
    <w:rsid w:val="47F3365A"/>
    <w:rsid w:val="48B98552"/>
    <w:rsid w:val="53AE902B"/>
    <w:rsid w:val="54C3B4A0"/>
    <w:rsid w:val="561F575F"/>
    <w:rsid w:val="569FFCF8"/>
    <w:rsid w:val="5A22789D"/>
    <w:rsid w:val="5E1D81C0"/>
    <w:rsid w:val="5F9CB2F0"/>
    <w:rsid w:val="641ADECB"/>
    <w:rsid w:val="6A659016"/>
    <w:rsid w:val="6AB6019D"/>
    <w:rsid w:val="6AC54436"/>
    <w:rsid w:val="6C03A3CF"/>
    <w:rsid w:val="6D3ABBA4"/>
    <w:rsid w:val="6FE6A820"/>
    <w:rsid w:val="7EE87C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3402"/>
  <w15:chartTrackingRefBased/>
  <w15:docId w15:val="{07A6F85D-455F-45BE-A15A-6951E0AF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C39C7"/>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7C39C7"/>
  </w:style>
  <w:style w:type="character" w:customStyle="1" w:styleId="eop">
    <w:name w:val="eop"/>
    <w:basedOn w:val="Fuentedeprrafopredeter"/>
    <w:rsid w:val="007C39C7"/>
  </w:style>
  <w:style w:type="paragraph" w:styleId="Ttulo">
    <w:name w:val="Title"/>
    <w:basedOn w:val="Normal"/>
    <w:link w:val="TtuloCar"/>
    <w:qFormat/>
    <w:rsid w:val="007C39C7"/>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7C39C7"/>
    <w:rPr>
      <w:rFonts w:ascii="Arial" w:eastAsia="Times New Roman" w:hAnsi="Arial" w:cs="Arial"/>
      <w:b/>
      <w:sz w:val="24"/>
      <w:szCs w:val="24"/>
      <w:lang w:val="es-ES" w:eastAsia="es-ES"/>
    </w:rPr>
  </w:style>
  <w:style w:type="paragraph" w:styleId="Sinespaciado">
    <w:name w:val="No Spacing"/>
    <w:link w:val="SinespaciadoCar"/>
    <w:uiPriority w:val="1"/>
    <w:qFormat/>
    <w:rsid w:val="007C39C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7C39C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E04D9"/>
    <w:pPr>
      <w:ind w:left="720"/>
      <w:contextualSpacing/>
    </w:pPr>
  </w:style>
  <w:style w:type="character" w:customStyle="1" w:styleId="superscript">
    <w:name w:val="superscript"/>
    <w:basedOn w:val="Fuentedeprrafopredeter"/>
    <w:rsid w:val="0045690A"/>
  </w:style>
  <w:style w:type="character" w:customStyle="1" w:styleId="tabchar">
    <w:name w:val="tabchar"/>
    <w:basedOn w:val="Fuentedeprrafopredeter"/>
    <w:rsid w:val="00A15B17"/>
  </w:style>
  <w:style w:type="paragraph" w:styleId="NormalWeb">
    <w:name w:val="Normal (Web)"/>
    <w:basedOn w:val="Normal"/>
    <w:uiPriority w:val="99"/>
    <w:unhideWhenUsed/>
    <w:rsid w:val="00FB55C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FB55CC"/>
    <w:pPr>
      <w:widowControl w:val="0"/>
      <w:autoSpaceDE w:val="0"/>
      <w:autoSpaceDN w:val="0"/>
      <w:adjustRightInd w:val="0"/>
      <w:spacing w:after="0" w:line="36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FB55CC"/>
    <w:rPr>
      <w:rFonts w:ascii="Tahoma" w:eastAsia="Times New Roman" w:hAnsi="Tahoma" w:cs="Tahoma"/>
      <w:sz w:val="24"/>
      <w:szCs w:val="24"/>
      <w:lang w:val="es-ES" w:eastAsia="es-ES"/>
    </w:rPr>
  </w:style>
  <w:style w:type="paragraph" w:styleId="Textocomentario">
    <w:name w:val="annotation text"/>
    <w:basedOn w:val="Normal"/>
    <w:link w:val="TextocomentarioCar"/>
    <w:uiPriority w:val="99"/>
    <w:semiHidden/>
    <w:unhideWhenUsed/>
    <w:rsid w:val="00FB55CC"/>
    <w:pPr>
      <w:spacing w:after="0" w:line="240" w:lineRule="auto"/>
      <w:ind w:firstLine="709"/>
      <w:jc w:val="both"/>
    </w:pPr>
    <w:rPr>
      <w:rFonts w:ascii="Arial" w:hAnsi="Arial"/>
      <w:sz w:val="20"/>
      <w:szCs w:val="20"/>
    </w:rPr>
  </w:style>
  <w:style w:type="character" w:customStyle="1" w:styleId="TextocomentarioCar">
    <w:name w:val="Texto comentario Car"/>
    <w:basedOn w:val="Fuentedeprrafopredeter"/>
    <w:link w:val="Textocomentario"/>
    <w:uiPriority w:val="99"/>
    <w:semiHidden/>
    <w:rsid w:val="00FB55CC"/>
    <w:rPr>
      <w:rFonts w:ascii="Arial" w:hAnsi="Arial"/>
      <w:sz w:val="20"/>
      <w:szCs w:val="20"/>
    </w:rPr>
  </w:style>
  <w:style w:type="character" w:styleId="Refdecomentario">
    <w:name w:val="annotation reference"/>
    <w:basedOn w:val="Fuentedeprrafopredeter"/>
    <w:uiPriority w:val="99"/>
    <w:semiHidden/>
    <w:unhideWhenUsed/>
    <w:rsid w:val="00FB55CC"/>
    <w:rPr>
      <w:sz w:val="16"/>
      <w:szCs w:val="16"/>
    </w:rPr>
  </w:style>
  <w:style w:type="paragraph" w:styleId="Textodeglobo">
    <w:name w:val="Balloon Text"/>
    <w:basedOn w:val="Normal"/>
    <w:link w:val="TextodegloboCar"/>
    <w:uiPriority w:val="99"/>
    <w:semiHidden/>
    <w:unhideWhenUsed/>
    <w:rsid w:val="00FB55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55CC"/>
    <w:rPr>
      <w:rFonts w:ascii="Segoe UI" w:hAnsi="Segoe UI" w:cs="Segoe UI"/>
      <w:sz w:val="18"/>
      <w:szCs w:val="18"/>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E6F46"/>
    <w:pPr>
      <w:spacing w:after="0" w:line="240" w:lineRule="auto"/>
      <w:ind w:firstLine="709"/>
      <w:jc w:val="both"/>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E6F46"/>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E6F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0485">
      <w:bodyDiv w:val="1"/>
      <w:marLeft w:val="0"/>
      <w:marRight w:val="0"/>
      <w:marTop w:val="0"/>
      <w:marBottom w:val="0"/>
      <w:divBdr>
        <w:top w:val="none" w:sz="0" w:space="0" w:color="auto"/>
        <w:left w:val="none" w:sz="0" w:space="0" w:color="auto"/>
        <w:bottom w:val="none" w:sz="0" w:space="0" w:color="auto"/>
        <w:right w:val="none" w:sz="0" w:space="0" w:color="auto"/>
      </w:divBdr>
      <w:divsChild>
        <w:div w:id="2086612780">
          <w:marLeft w:val="0"/>
          <w:marRight w:val="0"/>
          <w:marTop w:val="0"/>
          <w:marBottom w:val="0"/>
          <w:divBdr>
            <w:top w:val="none" w:sz="0" w:space="0" w:color="auto"/>
            <w:left w:val="none" w:sz="0" w:space="0" w:color="auto"/>
            <w:bottom w:val="none" w:sz="0" w:space="0" w:color="auto"/>
            <w:right w:val="none" w:sz="0" w:space="0" w:color="auto"/>
          </w:divBdr>
        </w:div>
        <w:div w:id="1306473621">
          <w:marLeft w:val="0"/>
          <w:marRight w:val="0"/>
          <w:marTop w:val="0"/>
          <w:marBottom w:val="0"/>
          <w:divBdr>
            <w:top w:val="none" w:sz="0" w:space="0" w:color="auto"/>
            <w:left w:val="none" w:sz="0" w:space="0" w:color="auto"/>
            <w:bottom w:val="none" w:sz="0" w:space="0" w:color="auto"/>
            <w:right w:val="none" w:sz="0" w:space="0" w:color="auto"/>
          </w:divBdr>
        </w:div>
        <w:div w:id="1304382269">
          <w:marLeft w:val="0"/>
          <w:marRight w:val="0"/>
          <w:marTop w:val="0"/>
          <w:marBottom w:val="0"/>
          <w:divBdr>
            <w:top w:val="none" w:sz="0" w:space="0" w:color="auto"/>
            <w:left w:val="none" w:sz="0" w:space="0" w:color="auto"/>
            <w:bottom w:val="none" w:sz="0" w:space="0" w:color="auto"/>
            <w:right w:val="none" w:sz="0" w:space="0" w:color="auto"/>
          </w:divBdr>
        </w:div>
        <w:div w:id="67534417">
          <w:marLeft w:val="0"/>
          <w:marRight w:val="0"/>
          <w:marTop w:val="0"/>
          <w:marBottom w:val="0"/>
          <w:divBdr>
            <w:top w:val="none" w:sz="0" w:space="0" w:color="auto"/>
            <w:left w:val="none" w:sz="0" w:space="0" w:color="auto"/>
            <w:bottom w:val="none" w:sz="0" w:space="0" w:color="auto"/>
            <w:right w:val="none" w:sz="0" w:space="0" w:color="auto"/>
          </w:divBdr>
        </w:div>
        <w:div w:id="347366806">
          <w:marLeft w:val="0"/>
          <w:marRight w:val="0"/>
          <w:marTop w:val="0"/>
          <w:marBottom w:val="0"/>
          <w:divBdr>
            <w:top w:val="none" w:sz="0" w:space="0" w:color="auto"/>
            <w:left w:val="none" w:sz="0" w:space="0" w:color="auto"/>
            <w:bottom w:val="none" w:sz="0" w:space="0" w:color="auto"/>
            <w:right w:val="none" w:sz="0" w:space="0" w:color="auto"/>
          </w:divBdr>
        </w:div>
        <w:div w:id="1496996992">
          <w:marLeft w:val="0"/>
          <w:marRight w:val="0"/>
          <w:marTop w:val="0"/>
          <w:marBottom w:val="0"/>
          <w:divBdr>
            <w:top w:val="none" w:sz="0" w:space="0" w:color="auto"/>
            <w:left w:val="none" w:sz="0" w:space="0" w:color="auto"/>
            <w:bottom w:val="none" w:sz="0" w:space="0" w:color="auto"/>
            <w:right w:val="none" w:sz="0" w:space="0" w:color="auto"/>
          </w:divBdr>
        </w:div>
        <w:div w:id="821695402">
          <w:marLeft w:val="0"/>
          <w:marRight w:val="0"/>
          <w:marTop w:val="0"/>
          <w:marBottom w:val="0"/>
          <w:divBdr>
            <w:top w:val="none" w:sz="0" w:space="0" w:color="auto"/>
            <w:left w:val="none" w:sz="0" w:space="0" w:color="auto"/>
            <w:bottom w:val="none" w:sz="0" w:space="0" w:color="auto"/>
            <w:right w:val="none" w:sz="0" w:space="0" w:color="auto"/>
          </w:divBdr>
        </w:div>
        <w:div w:id="2127195199">
          <w:marLeft w:val="0"/>
          <w:marRight w:val="0"/>
          <w:marTop w:val="0"/>
          <w:marBottom w:val="0"/>
          <w:divBdr>
            <w:top w:val="none" w:sz="0" w:space="0" w:color="auto"/>
            <w:left w:val="none" w:sz="0" w:space="0" w:color="auto"/>
            <w:bottom w:val="none" w:sz="0" w:space="0" w:color="auto"/>
            <w:right w:val="none" w:sz="0" w:space="0" w:color="auto"/>
          </w:divBdr>
        </w:div>
        <w:div w:id="1472359309">
          <w:marLeft w:val="0"/>
          <w:marRight w:val="0"/>
          <w:marTop w:val="0"/>
          <w:marBottom w:val="0"/>
          <w:divBdr>
            <w:top w:val="none" w:sz="0" w:space="0" w:color="auto"/>
            <w:left w:val="none" w:sz="0" w:space="0" w:color="auto"/>
            <w:bottom w:val="none" w:sz="0" w:space="0" w:color="auto"/>
            <w:right w:val="none" w:sz="0" w:space="0" w:color="auto"/>
          </w:divBdr>
        </w:div>
        <w:div w:id="622541375">
          <w:marLeft w:val="0"/>
          <w:marRight w:val="0"/>
          <w:marTop w:val="0"/>
          <w:marBottom w:val="0"/>
          <w:divBdr>
            <w:top w:val="none" w:sz="0" w:space="0" w:color="auto"/>
            <w:left w:val="none" w:sz="0" w:space="0" w:color="auto"/>
            <w:bottom w:val="none" w:sz="0" w:space="0" w:color="auto"/>
            <w:right w:val="none" w:sz="0" w:space="0" w:color="auto"/>
          </w:divBdr>
        </w:div>
        <w:div w:id="734663845">
          <w:marLeft w:val="0"/>
          <w:marRight w:val="0"/>
          <w:marTop w:val="0"/>
          <w:marBottom w:val="0"/>
          <w:divBdr>
            <w:top w:val="none" w:sz="0" w:space="0" w:color="auto"/>
            <w:left w:val="none" w:sz="0" w:space="0" w:color="auto"/>
            <w:bottom w:val="none" w:sz="0" w:space="0" w:color="auto"/>
            <w:right w:val="none" w:sz="0" w:space="0" w:color="auto"/>
          </w:divBdr>
        </w:div>
      </w:divsChild>
    </w:div>
    <w:div w:id="509178616">
      <w:bodyDiv w:val="1"/>
      <w:marLeft w:val="0"/>
      <w:marRight w:val="0"/>
      <w:marTop w:val="0"/>
      <w:marBottom w:val="0"/>
      <w:divBdr>
        <w:top w:val="none" w:sz="0" w:space="0" w:color="auto"/>
        <w:left w:val="none" w:sz="0" w:space="0" w:color="auto"/>
        <w:bottom w:val="none" w:sz="0" w:space="0" w:color="auto"/>
        <w:right w:val="none" w:sz="0" w:space="0" w:color="auto"/>
      </w:divBdr>
      <w:divsChild>
        <w:div w:id="765228703">
          <w:marLeft w:val="0"/>
          <w:marRight w:val="0"/>
          <w:marTop w:val="0"/>
          <w:marBottom w:val="0"/>
          <w:divBdr>
            <w:top w:val="none" w:sz="0" w:space="0" w:color="auto"/>
            <w:left w:val="none" w:sz="0" w:space="0" w:color="auto"/>
            <w:bottom w:val="none" w:sz="0" w:space="0" w:color="auto"/>
            <w:right w:val="none" w:sz="0" w:space="0" w:color="auto"/>
          </w:divBdr>
          <w:divsChild>
            <w:div w:id="32734611">
              <w:marLeft w:val="0"/>
              <w:marRight w:val="0"/>
              <w:marTop w:val="0"/>
              <w:marBottom w:val="0"/>
              <w:divBdr>
                <w:top w:val="none" w:sz="0" w:space="0" w:color="auto"/>
                <w:left w:val="none" w:sz="0" w:space="0" w:color="auto"/>
                <w:bottom w:val="none" w:sz="0" w:space="0" w:color="auto"/>
                <w:right w:val="none" w:sz="0" w:space="0" w:color="auto"/>
              </w:divBdr>
            </w:div>
          </w:divsChild>
        </w:div>
        <w:div w:id="668101945">
          <w:marLeft w:val="0"/>
          <w:marRight w:val="0"/>
          <w:marTop w:val="0"/>
          <w:marBottom w:val="0"/>
          <w:divBdr>
            <w:top w:val="none" w:sz="0" w:space="0" w:color="auto"/>
            <w:left w:val="none" w:sz="0" w:space="0" w:color="auto"/>
            <w:bottom w:val="none" w:sz="0" w:space="0" w:color="auto"/>
            <w:right w:val="none" w:sz="0" w:space="0" w:color="auto"/>
          </w:divBdr>
          <w:divsChild>
            <w:div w:id="1819297331">
              <w:marLeft w:val="0"/>
              <w:marRight w:val="0"/>
              <w:marTop w:val="0"/>
              <w:marBottom w:val="0"/>
              <w:divBdr>
                <w:top w:val="none" w:sz="0" w:space="0" w:color="auto"/>
                <w:left w:val="none" w:sz="0" w:space="0" w:color="auto"/>
                <w:bottom w:val="none" w:sz="0" w:space="0" w:color="auto"/>
                <w:right w:val="none" w:sz="0" w:space="0" w:color="auto"/>
              </w:divBdr>
            </w:div>
          </w:divsChild>
        </w:div>
        <w:div w:id="1402213367">
          <w:marLeft w:val="0"/>
          <w:marRight w:val="0"/>
          <w:marTop w:val="0"/>
          <w:marBottom w:val="0"/>
          <w:divBdr>
            <w:top w:val="none" w:sz="0" w:space="0" w:color="auto"/>
            <w:left w:val="none" w:sz="0" w:space="0" w:color="auto"/>
            <w:bottom w:val="none" w:sz="0" w:space="0" w:color="auto"/>
            <w:right w:val="none" w:sz="0" w:space="0" w:color="auto"/>
          </w:divBdr>
          <w:divsChild>
            <w:div w:id="1452280561">
              <w:marLeft w:val="0"/>
              <w:marRight w:val="0"/>
              <w:marTop w:val="0"/>
              <w:marBottom w:val="0"/>
              <w:divBdr>
                <w:top w:val="none" w:sz="0" w:space="0" w:color="auto"/>
                <w:left w:val="none" w:sz="0" w:space="0" w:color="auto"/>
                <w:bottom w:val="none" w:sz="0" w:space="0" w:color="auto"/>
                <w:right w:val="none" w:sz="0" w:space="0" w:color="auto"/>
              </w:divBdr>
            </w:div>
          </w:divsChild>
        </w:div>
        <w:div w:id="555628105">
          <w:marLeft w:val="0"/>
          <w:marRight w:val="0"/>
          <w:marTop w:val="0"/>
          <w:marBottom w:val="0"/>
          <w:divBdr>
            <w:top w:val="none" w:sz="0" w:space="0" w:color="auto"/>
            <w:left w:val="none" w:sz="0" w:space="0" w:color="auto"/>
            <w:bottom w:val="none" w:sz="0" w:space="0" w:color="auto"/>
            <w:right w:val="none" w:sz="0" w:space="0" w:color="auto"/>
          </w:divBdr>
          <w:divsChild>
            <w:div w:id="1730305271">
              <w:marLeft w:val="0"/>
              <w:marRight w:val="0"/>
              <w:marTop w:val="0"/>
              <w:marBottom w:val="0"/>
              <w:divBdr>
                <w:top w:val="none" w:sz="0" w:space="0" w:color="auto"/>
                <w:left w:val="none" w:sz="0" w:space="0" w:color="auto"/>
                <w:bottom w:val="none" w:sz="0" w:space="0" w:color="auto"/>
                <w:right w:val="none" w:sz="0" w:space="0" w:color="auto"/>
              </w:divBdr>
            </w:div>
          </w:divsChild>
        </w:div>
        <w:div w:id="1585533030">
          <w:marLeft w:val="0"/>
          <w:marRight w:val="0"/>
          <w:marTop w:val="0"/>
          <w:marBottom w:val="0"/>
          <w:divBdr>
            <w:top w:val="none" w:sz="0" w:space="0" w:color="auto"/>
            <w:left w:val="none" w:sz="0" w:space="0" w:color="auto"/>
            <w:bottom w:val="none" w:sz="0" w:space="0" w:color="auto"/>
            <w:right w:val="none" w:sz="0" w:space="0" w:color="auto"/>
          </w:divBdr>
          <w:divsChild>
            <w:div w:id="914164575">
              <w:marLeft w:val="0"/>
              <w:marRight w:val="0"/>
              <w:marTop w:val="0"/>
              <w:marBottom w:val="0"/>
              <w:divBdr>
                <w:top w:val="none" w:sz="0" w:space="0" w:color="auto"/>
                <w:left w:val="none" w:sz="0" w:space="0" w:color="auto"/>
                <w:bottom w:val="none" w:sz="0" w:space="0" w:color="auto"/>
                <w:right w:val="none" w:sz="0" w:space="0" w:color="auto"/>
              </w:divBdr>
            </w:div>
            <w:div w:id="1349676430">
              <w:marLeft w:val="0"/>
              <w:marRight w:val="0"/>
              <w:marTop w:val="0"/>
              <w:marBottom w:val="0"/>
              <w:divBdr>
                <w:top w:val="none" w:sz="0" w:space="0" w:color="auto"/>
                <w:left w:val="none" w:sz="0" w:space="0" w:color="auto"/>
                <w:bottom w:val="none" w:sz="0" w:space="0" w:color="auto"/>
                <w:right w:val="none" w:sz="0" w:space="0" w:color="auto"/>
              </w:divBdr>
            </w:div>
            <w:div w:id="163520171">
              <w:marLeft w:val="0"/>
              <w:marRight w:val="0"/>
              <w:marTop w:val="0"/>
              <w:marBottom w:val="0"/>
              <w:divBdr>
                <w:top w:val="none" w:sz="0" w:space="0" w:color="auto"/>
                <w:left w:val="none" w:sz="0" w:space="0" w:color="auto"/>
                <w:bottom w:val="none" w:sz="0" w:space="0" w:color="auto"/>
                <w:right w:val="none" w:sz="0" w:space="0" w:color="auto"/>
              </w:divBdr>
            </w:div>
            <w:div w:id="259412750">
              <w:marLeft w:val="0"/>
              <w:marRight w:val="0"/>
              <w:marTop w:val="0"/>
              <w:marBottom w:val="0"/>
              <w:divBdr>
                <w:top w:val="none" w:sz="0" w:space="0" w:color="auto"/>
                <w:left w:val="none" w:sz="0" w:space="0" w:color="auto"/>
                <w:bottom w:val="none" w:sz="0" w:space="0" w:color="auto"/>
                <w:right w:val="none" w:sz="0" w:space="0" w:color="auto"/>
              </w:divBdr>
            </w:div>
            <w:div w:id="1789423229">
              <w:marLeft w:val="0"/>
              <w:marRight w:val="0"/>
              <w:marTop w:val="0"/>
              <w:marBottom w:val="0"/>
              <w:divBdr>
                <w:top w:val="none" w:sz="0" w:space="0" w:color="auto"/>
                <w:left w:val="none" w:sz="0" w:space="0" w:color="auto"/>
                <w:bottom w:val="none" w:sz="0" w:space="0" w:color="auto"/>
                <w:right w:val="none" w:sz="0" w:space="0" w:color="auto"/>
              </w:divBdr>
            </w:div>
          </w:divsChild>
        </w:div>
        <w:div w:id="509413065">
          <w:marLeft w:val="0"/>
          <w:marRight w:val="0"/>
          <w:marTop w:val="0"/>
          <w:marBottom w:val="0"/>
          <w:divBdr>
            <w:top w:val="none" w:sz="0" w:space="0" w:color="auto"/>
            <w:left w:val="none" w:sz="0" w:space="0" w:color="auto"/>
            <w:bottom w:val="none" w:sz="0" w:space="0" w:color="auto"/>
            <w:right w:val="none" w:sz="0" w:space="0" w:color="auto"/>
          </w:divBdr>
          <w:divsChild>
            <w:div w:id="2099011748">
              <w:marLeft w:val="0"/>
              <w:marRight w:val="0"/>
              <w:marTop w:val="0"/>
              <w:marBottom w:val="0"/>
              <w:divBdr>
                <w:top w:val="none" w:sz="0" w:space="0" w:color="auto"/>
                <w:left w:val="none" w:sz="0" w:space="0" w:color="auto"/>
                <w:bottom w:val="none" w:sz="0" w:space="0" w:color="auto"/>
                <w:right w:val="none" w:sz="0" w:space="0" w:color="auto"/>
              </w:divBdr>
            </w:div>
          </w:divsChild>
        </w:div>
        <w:div w:id="1155609771">
          <w:marLeft w:val="0"/>
          <w:marRight w:val="0"/>
          <w:marTop w:val="0"/>
          <w:marBottom w:val="0"/>
          <w:divBdr>
            <w:top w:val="none" w:sz="0" w:space="0" w:color="auto"/>
            <w:left w:val="none" w:sz="0" w:space="0" w:color="auto"/>
            <w:bottom w:val="none" w:sz="0" w:space="0" w:color="auto"/>
            <w:right w:val="none" w:sz="0" w:space="0" w:color="auto"/>
          </w:divBdr>
          <w:divsChild>
            <w:div w:id="1145050509">
              <w:marLeft w:val="0"/>
              <w:marRight w:val="0"/>
              <w:marTop w:val="0"/>
              <w:marBottom w:val="0"/>
              <w:divBdr>
                <w:top w:val="none" w:sz="0" w:space="0" w:color="auto"/>
                <w:left w:val="none" w:sz="0" w:space="0" w:color="auto"/>
                <w:bottom w:val="none" w:sz="0" w:space="0" w:color="auto"/>
                <w:right w:val="none" w:sz="0" w:space="0" w:color="auto"/>
              </w:divBdr>
            </w:div>
          </w:divsChild>
        </w:div>
        <w:div w:id="98335052">
          <w:marLeft w:val="0"/>
          <w:marRight w:val="0"/>
          <w:marTop w:val="0"/>
          <w:marBottom w:val="0"/>
          <w:divBdr>
            <w:top w:val="none" w:sz="0" w:space="0" w:color="auto"/>
            <w:left w:val="none" w:sz="0" w:space="0" w:color="auto"/>
            <w:bottom w:val="none" w:sz="0" w:space="0" w:color="auto"/>
            <w:right w:val="none" w:sz="0" w:space="0" w:color="auto"/>
          </w:divBdr>
          <w:divsChild>
            <w:div w:id="290980695">
              <w:marLeft w:val="0"/>
              <w:marRight w:val="0"/>
              <w:marTop w:val="0"/>
              <w:marBottom w:val="0"/>
              <w:divBdr>
                <w:top w:val="none" w:sz="0" w:space="0" w:color="auto"/>
                <w:left w:val="none" w:sz="0" w:space="0" w:color="auto"/>
                <w:bottom w:val="none" w:sz="0" w:space="0" w:color="auto"/>
                <w:right w:val="none" w:sz="0" w:space="0" w:color="auto"/>
              </w:divBdr>
            </w:div>
            <w:div w:id="439033279">
              <w:marLeft w:val="0"/>
              <w:marRight w:val="0"/>
              <w:marTop w:val="0"/>
              <w:marBottom w:val="0"/>
              <w:divBdr>
                <w:top w:val="none" w:sz="0" w:space="0" w:color="auto"/>
                <w:left w:val="none" w:sz="0" w:space="0" w:color="auto"/>
                <w:bottom w:val="none" w:sz="0" w:space="0" w:color="auto"/>
                <w:right w:val="none" w:sz="0" w:space="0" w:color="auto"/>
              </w:divBdr>
            </w:div>
            <w:div w:id="1081636462">
              <w:marLeft w:val="0"/>
              <w:marRight w:val="0"/>
              <w:marTop w:val="0"/>
              <w:marBottom w:val="0"/>
              <w:divBdr>
                <w:top w:val="none" w:sz="0" w:space="0" w:color="auto"/>
                <w:left w:val="none" w:sz="0" w:space="0" w:color="auto"/>
                <w:bottom w:val="none" w:sz="0" w:space="0" w:color="auto"/>
                <w:right w:val="none" w:sz="0" w:space="0" w:color="auto"/>
              </w:divBdr>
            </w:div>
          </w:divsChild>
        </w:div>
        <w:div w:id="2003970839">
          <w:marLeft w:val="0"/>
          <w:marRight w:val="0"/>
          <w:marTop w:val="0"/>
          <w:marBottom w:val="0"/>
          <w:divBdr>
            <w:top w:val="none" w:sz="0" w:space="0" w:color="auto"/>
            <w:left w:val="none" w:sz="0" w:space="0" w:color="auto"/>
            <w:bottom w:val="none" w:sz="0" w:space="0" w:color="auto"/>
            <w:right w:val="none" w:sz="0" w:space="0" w:color="auto"/>
          </w:divBdr>
          <w:divsChild>
            <w:div w:id="234365794">
              <w:marLeft w:val="0"/>
              <w:marRight w:val="0"/>
              <w:marTop w:val="0"/>
              <w:marBottom w:val="0"/>
              <w:divBdr>
                <w:top w:val="none" w:sz="0" w:space="0" w:color="auto"/>
                <w:left w:val="none" w:sz="0" w:space="0" w:color="auto"/>
                <w:bottom w:val="none" w:sz="0" w:space="0" w:color="auto"/>
                <w:right w:val="none" w:sz="0" w:space="0" w:color="auto"/>
              </w:divBdr>
            </w:div>
          </w:divsChild>
        </w:div>
        <w:div w:id="940916368">
          <w:marLeft w:val="0"/>
          <w:marRight w:val="0"/>
          <w:marTop w:val="0"/>
          <w:marBottom w:val="0"/>
          <w:divBdr>
            <w:top w:val="none" w:sz="0" w:space="0" w:color="auto"/>
            <w:left w:val="none" w:sz="0" w:space="0" w:color="auto"/>
            <w:bottom w:val="none" w:sz="0" w:space="0" w:color="auto"/>
            <w:right w:val="none" w:sz="0" w:space="0" w:color="auto"/>
          </w:divBdr>
          <w:divsChild>
            <w:div w:id="681323247">
              <w:marLeft w:val="0"/>
              <w:marRight w:val="0"/>
              <w:marTop w:val="0"/>
              <w:marBottom w:val="0"/>
              <w:divBdr>
                <w:top w:val="none" w:sz="0" w:space="0" w:color="auto"/>
                <w:left w:val="none" w:sz="0" w:space="0" w:color="auto"/>
                <w:bottom w:val="none" w:sz="0" w:space="0" w:color="auto"/>
                <w:right w:val="none" w:sz="0" w:space="0" w:color="auto"/>
              </w:divBdr>
            </w:div>
          </w:divsChild>
        </w:div>
        <w:div w:id="1070925149">
          <w:marLeft w:val="0"/>
          <w:marRight w:val="0"/>
          <w:marTop w:val="0"/>
          <w:marBottom w:val="0"/>
          <w:divBdr>
            <w:top w:val="none" w:sz="0" w:space="0" w:color="auto"/>
            <w:left w:val="none" w:sz="0" w:space="0" w:color="auto"/>
            <w:bottom w:val="none" w:sz="0" w:space="0" w:color="auto"/>
            <w:right w:val="none" w:sz="0" w:space="0" w:color="auto"/>
          </w:divBdr>
          <w:divsChild>
            <w:div w:id="1141506925">
              <w:marLeft w:val="0"/>
              <w:marRight w:val="0"/>
              <w:marTop w:val="0"/>
              <w:marBottom w:val="0"/>
              <w:divBdr>
                <w:top w:val="none" w:sz="0" w:space="0" w:color="auto"/>
                <w:left w:val="none" w:sz="0" w:space="0" w:color="auto"/>
                <w:bottom w:val="none" w:sz="0" w:space="0" w:color="auto"/>
                <w:right w:val="none" w:sz="0" w:space="0" w:color="auto"/>
              </w:divBdr>
            </w:div>
            <w:div w:id="80413575">
              <w:marLeft w:val="0"/>
              <w:marRight w:val="0"/>
              <w:marTop w:val="0"/>
              <w:marBottom w:val="0"/>
              <w:divBdr>
                <w:top w:val="none" w:sz="0" w:space="0" w:color="auto"/>
                <w:left w:val="none" w:sz="0" w:space="0" w:color="auto"/>
                <w:bottom w:val="none" w:sz="0" w:space="0" w:color="auto"/>
                <w:right w:val="none" w:sz="0" w:space="0" w:color="auto"/>
              </w:divBdr>
            </w:div>
            <w:div w:id="1780418121">
              <w:marLeft w:val="0"/>
              <w:marRight w:val="0"/>
              <w:marTop w:val="0"/>
              <w:marBottom w:val="0"/>
              <w:divBdr>
                <w:top w:val="none" w:sz="0" w:space="0" w:color="auto"/>
                <w:left w:val="none" w:sz="0" w:space="0" w:color="auto"/>
                <w:bottom w:val="none" w:sz="0" w:space="0" w:color="auto"/>
                <w:right w:val="none" w:sz="0" w:space="0" w:color="auto"/>
              </w:divBdr>
            </w:div>
            <w:div w:id="828836288">
              <w:marLeft w:val="0"/>
              <w:marRight w:val="0"/>
              <w:marTop w:val="0"/>
              <w:marBottom w:val="0"/>
              <w:divBdr>
                <w:top w:val="none" w:sz="0" w:space="0" w:color="auto"/>
                <w:left w:val="none" w:sz="0" w:space="0" w:color="auto"/>
                <w:bottom w:val="none" w:sz="0" w:space="0" w:color="auto"/>
                <w:right w:val="none" w:sz="0" w:space="0" w:color="auto"/>
              </w:divBdr>
            </w:div>
            <w:div w:id="574244901">
              <w:marLeft w:val="0"/>
              <w:marRight w:val="0"/>
              <w:marTop w:val="0"/>
              <w:marBottom w:val="0"/>
              <w:divBdr>
                <w:top w:val="none" w:sz="0" w:space="0" w:color="auto"/>
                <w:left w:val="none" w:sz="0" w:space="0" w:color="auto"/>
                <w:bottom w:val="none" w:sz="0" w:space="0" w:color="auto"/>
                <w:right w:val="none" w:sz="0" w:space="0" w:color="auto"/>
              </w:divBdr>
            </w:div>
          </w:divsChild>
        </w:div>
        <w:div w:id="1472020551">
          <w:marLeft w:val="0"/>
          <w:marRight w:val="0"/>
          <w:marTop w:val="0"/>
          <w:marBottom w:val="0"/>
          <w:divBdr>
            <w:top w:val="none" w:sz="0" w:space="0" w:color="auto"/>
            <w:left w:val="none" w:sz="0" w:space="0" w:color="auto"/>
            <w:bottom w:val="none" w:sz="0" w:space="0" w:color="auto"/>
            <w:right w:val="none" w:sz="0" w:space="0" w:color="auto"/>
          </w:divBdr>
          <w:divsChild>
            <w:div w:id="15513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40719">
      <w:bodyDiv w:val="1"/>
      <w:marLeft w:val="0"/>
      <w:marRight w:val="0"/>
      <w:marTop w:val="0"/>
      <w:marBottom w:val="0"/>
      <w:divBdr>
        <w:top w:val="none" w:sz="0" w:space="0" w:color="auto"/>
        <w:left w:val="none" w:sz="0" w:space="0" w:color="auto"/>
        <w:bottom w:val="none" w:sz="0" w:space="0" w:color="auto"/>
        <w:right w:val="none" w:sz="0" w:space="0" w:color="auto"/>
      </w:divBdr>
      <w:divsChild>
        <w:div w:id="1074280443">
          <w:marLeft w:val="0"/>
          <w:marRight w:val="0"/>
          <w:marTop w:val="0"/>
          <w:marBottom w:val="0"/>
          <w:divBdr>
            <w:top w:val="none" w:sz="0" w:space="0" w:color="auto"/>
            <w:left w:val="none" w:sz="0" w:space="0" w:color="auto"/>
            <w:bottom w:val="none" w:sz="0" w:space="0" w:color="auto"/>
            <w:right w:val="none" w:sz="0" w:space="0" w:color="auto"/>
          </w:divBdr>
        </w:div>
        <w:div w:id="853885241">
          <w:marLeft w:val="0"/>
          <w:marRight w:val="0"/>
          <w:marTop w:val="0"/>
          <w:marBottom w:val="0"/>
          <w:divBdr>
            <w:top w:val="none" w:sz="0" w:space="0" w:color="auto"/>
            <w:left w:val="none" w:sz="0" w:space="0" w:color="auto"/>
            <w:bottom w:val="none" w:sz="0" w:space="0" w:color="auto"/>
            <w:right w:val="none" w:sz="0" w:space="0" w:color="auto"/>
          </w:divBdr>
        </w:div>
        <w:div w:id="1258824836">
          <w:marLeft w:val="0"/>
          <w:marRight w:val="0"/>
          <w:marTop w:val="0"/>
          <w:marBottom w:val="0"/>
          <w:divBdr>
            <w:top w:val="none" w:sz="0" w:space="0" w:color="auto"/>
            <w:left w:val="none" w:sz="0" w:space="0" w:color="auto"/>
            <w:bottom w:val="none" w:sz="0" w:space="0" w:color="auto"/>
            <w:right w:val="none" w:sz="0" w:space="0" w:color="auto"/>
          </w:divBdr>
        </w:div>
        <w:div w:id="2009285302">
          <w:marLeft w:val="0"/>
          <w:marRight w:val="0"/>
          <w:marTop w:val="0"/>
          <w:marBottom w:val="0"/>
          <w:divBdr>
            <w:top w:val="none" w:sz="0" w:space="0" w:color="auto"/>
            <w:left w:val="none" w:sz="0" w:space="0" w:color="auto"/>
            <w:bottom w:val="none" w:sz="0" w:space="0" w:color="auto"/>
            <w:right w:val="none" w:sz="0" w:space="0" w:color="auto"/>
          </w:divBdr>
        </w:div>
        <w:div w:id="1731147827">
          <w:marLeft w:val="0"/>
          <w:marRight w:val="0"/>
          <w:marTop w:val="0"/>
          <w:marBottom w:val="0"/>
          <w:divBdr>
            <w:top w:val="none" w:sz="0" w:space="0" w:color="auto"/>
            <w:left w:val="none" w:sz="0" w:space="0" w:color="auto"/>
            <w:bottom w:val="none" w:sz="0" w:space="0" w:color="auto"/>
            <w:right w:val="none" w:sz="0" w:space="0" w:color="auto"/>
          </w:divBdr>
        </w:div>
        <w:div w:id="519969742">
          <w:marLeft w:val="0"/>
          <w:marRight w:val="0"/>
          <w:marTop w:val="0"/>
          <w:marBottom w:val="0"/>
          <w:divBdr>
            <w:top w:val="none" w:sz="0" w:space="0" w:color="auto"/>
            <w:left w:val="none" w:sz="0" w:space="0" w:color="auto"/>
            <w:bottom w:val="none" w:sz="0" w:space="0" w:color="auto"/>
            <w:right w:val="none" w:sz="0" w:space="0" w:color="auto"/>
          </w:divBdr>
        </w:div>
        <w:div w:id="870337017">
          <w:marLeft w:val="0"/>
          <w:marRight w:val="0"/>
          <w:marTop w:val="0"/>
          <w:marBottom w:val="0"/>
          <w:divBdr>
            <w:top w:val="none" w:sz="0" w:space="0" w:color="auto"/>
            <w:left w:val="none" w:sz="0" w:space="0" w:color="auto"/>
            <w:bottom w:val="none" w:sz="0" w:space="0" w:color="auto"/>
            <w:right w:val="none" w:sz="0" w:space="0" w:color="auto"/>
          </w:divBdr>
        </w:div>
        <w:div w:id="1712029573">
          <w:marLeft w:val="0"/>
          <w:marRight w:val="0"/>
          <w:marTop w:val="0"/>
          <w:marBottom w:val="0"/>
          <w:divBdr>
            <w:top w:val="none" w:sz="0" w:space="0" w:color="auto"/>
            <w:left w:val="none" w:sz="0" w:space="0" w:color="auto"/>
            <w:bottom w:val="none" w:sz="0" w:space="0" w:color="auto"/>
            <w:right w:val="none" w:sz="0" w:space="0" w:color="auto"/>
          </w:divBdr>
        </w:div>
        <w:div w:id="823816186">
          <w:marLeft w:val="0"/>
          <w:marRight w:val="0"/>
          <w:marTop w:val="0"/>
          <w:marBottom w:val="0"/>
          <w:divBdr>
            <w:top w:val="none" w:sz="0" w:space="0" w:color="auto"/>
            <w:left w:val="none" w:sz="0" w:space="0" w:color="auto"/>
            <w:bottom w:val="none" w:sz="0" w:space="0" w:color="auto"/>
            <w:right w:val="none" w:sz="0" w:space="0" w:color="auto"/>
          </w:divBdr>
        </w:div>
        <w:div w:id="2114158372">
          <w:marLeft w:val="0"/>
          <w:marRight w:val="0"/>
          <w:marTop w:val="0"/>
          <w:marBottom w:val="0"/>
          <w:divBdr>
            <w:top w:val="none" w:sz="0" w:space="0" w:color="auto"/>
            <w:left w:val="none" w:sz="0" w:space="0" w:color="auto"/>
            <w:bottom w:val="none" w:sz="0" w:space="0" w:color="auto"/>
            <w:right w:val="none" w:sz="0" w:space="0" w:color="auto"/>
          </w:divBdr>
        </w:div>
        <w:div w:id="1102842350">
          <w:marLeft w:val="0"/>
          <w:marRight w:val="0"/>
          <w:marTop w:val="0"/>
          <w:marBottom w:val="0"/>
          <w:divBdr>
            <w:top w:val="none" w:sz="0" w:space="0" w:color="auto"/>
            <w:left w:val="none" w:sz="0" w:space="0" w:color="auto"/>
            <w:bottom w:val="none" w:sz="0" w:space="0" w:color="auto"/>
            <w:right w:val="none" w:sz="0" w:space="0" w:color="auto"/>
          </w:divBdr>
        </w:div>
        <w:div w:id="14816700">
          <w:marLeft w:val="0"/>
          <w:marRight w:val="0"/>
          <w:marTop w:val="0"/>
          <w:marBottom w:val="0"/>
          <w:divBdr>
            <w:top w:val="none" w:sz="0" w:space="0" w:color="auto"/>
            <w:left w:val="none" w:sz="0" w:space="0" w:color="auto"/>
            <w:bottom w:val="none" w:sz="0" w:space="0" w:color="auto"/>
            <w:right w:val="none" w:sz="0" w:space="0" w:color="auto"/>
          </w:divBdr>
        </w:div>
        <w:div w:id="1770159257">
          <w:marLeft w:val="0"/>
          <w:marRight w:val="0"/>
          <w:marTop w:val="0"/>
          <w:marBottom w:val="0"/>
          <w:divBdr>
            <w:top w:val="none" w:sz="0" w:space="0" w:color="auto"/>
            <w:left w:val="none" w:sz="0" w:space="0" w:color="auto"/>
            <w:bottom w:val="none" w:sz="0" w:space="0" w:color="auto"/>
            <w:right w:val="none" w:sz="0" w:space="0" w:color="auto"/>
          </w:divBdr>
        </w:div>
        <w:div w:id="328991846">
          <w:marLeft w:val="0"/>
          <w:marRight w:val="0"/>
          <w:marTop w:val="0"/>
          <w:marBottom w:val="0"/>
          <w:divBdr>
            <w:top w:val="none" w:sz="0" w:space="0" w:color="auto"/>
            <w:left w:val="none" w:sz="0" w:space="0" w:color="auto"/>
            <w:bottom w:val="none" w:sz="0" w:space="0" w:color="auto"/>
            <w:right w:val="none" w:sz="0" w:space="0" w:color="auto"/>
          </w:divBdr>
        </w:div>
        <w:div w:id="1114012716">
          <w:marLeft w:val="0"/>
          <w:marRight w:val="0"/>
          <w:marTop w:val="0"/>
          <w:marBottom w:val="0"/>
          <w:divBdr>
            <w:top w:val="none" w:sz="0" w:space="0" w:color="auto"/>
            <w:left w:val="none" w:sz="0" w:space="0" w:color="auto"/>
            <w:bottom w:val="none" w:sz="0" w:space="0" w:color="auto"/>
            <w:right w:val="none" w:sz="0" w:space="0" w:color="auto"/>
          </w:divBdr>
        </w:div>
        <w:div w:id="1212690961">
          <w:marLeft w:val="0"/>
          <w:marRight w:val="0"/>
          <w:marTop w:val="0"/>
          <w:marBottom w:val="0"/>
          <w:divBdr>
            <w:top w:val="none" w:sz="0" w:space="0" w:color="auto"/>
            <w:left w:val="none" w:sz="0" w:space="0" w:color="auto"/>
            <w:bottom w:val="none" w:sz="0" w:space="0" w:color="auto"/>
            <w:right w:val="none" w:sz="0" w:space="0" w:color="auto"/>
          </w:divBdr>
        </w:div>
        <w:div w:id="1297487317">
          <w:marLeft w:val="0"/>
          <w:marRight w:val="0"/>
          <w:marTop w:val="0"/>
          <w:marBottom w:val="0"/>
          <w:divBdr>
            <w:top w:val="none" w:sz="0" w:space="0" w:color="auto"/>
            <w:left w:val="none" w:sz="0" w:space="0" w:color="auto"/>
            <w:bottom w:val="none" w:sz="0" w:space="0" w:color="auto"/>
            <w:right w:val="none" w:sz="0" w:space="0" w:color="auto"/>
          </w:divBdr>
        </w:div>
        <w:div w:id="310913979">
          <w:marLeft w:val="0"/>
          <w:marRight w:val="0"/>
          <w:marTop w:val="0"/>
          <w:marBottom w:val="0"/>
          <w:divBdr>
            <w:top w:val="none" w:sz="0" w:space="0" w:color="auto"/>
            <w:left w:val="none" w:sz="0" w:space="0" w:color="auto"/>
            <w:bottom w:val="none" w:sz="0" w:space="0" w:color="auto"/>
            <w:right w:val="none" w:sz="0" w:space="0" w:color="auto"/>
          </w:divBdr>
        </w:div>
        <w:div w:id="999969348">
          <w:marLeft w:val="0"/>
          <w:marRight w:val="0"/>
          <w:marTop w:val="0"/>
          <w:marBottom w:val="0"/>
          <w:divBdr>
            <w:top w:val="none" w:sz="0" w:space="0" w:color="auto"/>
            <w:left w:val="none" w:sz="0" w:space="0" w:color="auto"/>
            <w:bottom w:val="none" w:sz="0" w:space="0" w:color="auto"/>
            <w:right w:val="none" w:sz="0" w:space="0" w:color="auto"/>
          </w:divBdr>
        </w:div>
        <w:div w:id="656423294">
          <w:marLeft w:val="0"/>
          <w:marRight w:val="0"/>
          <w:marTop w:val="0"/>
          <w:marBottom w:val="0"/>
          <w:divBdr>
            <w:top w:val="none" w:sz="0" w:space="0" w:color="auto"/>
            <w:left w:val="none" w:sz="0" w:space="0" w:color="auto"/>
            <w:bottom w:val="none" w:sz="0" w:space="0" w:color="auto"/>
            <w:right w:val="none" w:sz="0" w:space="0" w:color="auto"/>
          </w:divBdr>
        </w:div>
        <w:div w:id="639843730">
          <w:marLeft w:val="0"/>
          <w:marRight w:val="0"/>
          <w:marTop w:val="0"/>
          <w:marBottom w:val="0"/>
          <w:divBdr>
            <w:top w:val="none" w:sz="0" w:space="0" w:color="auto"/>
            <w:left w:val="none" w:sz="0" w:space="0" w:color="auto"/>
            <w:bottom w:val="none" w:sz="0" w:space="0" w:color="auto"/>
            <w:right w:val="none" w:sz="0" w:space="0" w:color="auto"/>
          </w:divBdr>
        </w:div>
        <w:div w:id="580331499">
          <w:marLeft w:val="0"/>
          <w:marRight w:val="0"/>
          <w:marTop w:val="0"/>
          <w:marBottom w:val="0"/>
          <w:divBdr>
            <w:top w:val="none" w:sz="0" w:space="0" w:color="auto"/>
            <w:left w:val="none" w:sz="0" w:space="0" w:color="auto"/>
            <w:bottom w:val="none" w:sz="0" w:space="0" w:color="auto"/>
            <w:right w:val="none" w:sz="0" w:space="0" w:color="auto"/>
          </w:divBdr>
        </w:div>
        <w:div w:id="1663044843">
          <w:marLeft w:val="0"/>
          <w:marRight w:val="0"/>
          <w:marTop w:val="0"/>
          <w:marBottom w:val="0"/>
          <w:divBdr>
            <w:top w:val="none" w:sz="0" w:space="0" w:color="auto"/>
            <w:left w:val="none" w:sz="0" w:space="0" w:color="auto"/>
            <w:bottom w:val="none" w:sz="0" w:space="0" w:color="auto"/>
            <w:right w:val="none" w:sz="0" w:space="0" w:color="auto"/>
          </w:divBdr>
        </w:div>
        <w:div w:id="465321300">
          <w:marLeft w:val="0"/>
          <w:marRight w:val="0"/>
          <w:marTop w:val="0"/>
          <w:marBottom w:val="0"/>
          <w:divBdr>
            <w:top w:val="none" w:sz="0" w:space="0" w:color="auto"/>
            <w:left w:val="none" w:sz="0" w:space="0" w:color="auto"/>
            <w:bottom w:val="none" w:sz="0" w:space="0" w:color="auto"/>
            <w:right w:val="none" w:sz="0" w:space="0" w:color="auto"/>
          </w:divBdr>
        </w:div>
        <w:div w:id="1774015693">
          <w:marLeft w:val="0"/>
          <w:marRight w:val="0"/>
          <w:marTop w:val="0"/>
          <w:marBottom w:val="0"/>
          <w:divBdr>
            <w:top w:val="none" w:sz="0" w:space="0" w:color="auto"/>
            <w:left w:val="none" w:sz="0" w:space="0" w:color="auto"/>
            <w:bottom w:val="none" w:sz="0" w:space="0" w:color="auto"/>
            <w:right w:val="none" w:sz="0" w:space="0" w:color="auto"/>
          </w:divBdr>
        </w:div>
        <w:div w:id="1467502191">
          <w:marLeft w:val="0"/>
          <w:marRight w:val="0"/>
          <w:marTop w:val="0"/>
          <w:marBottom w:val="0"/>
          <w:divBdr>
            <w:top w:val="none" w:sz="0" w:space="0" w:color="auto"/>
            <w:left w:val="none" w:sz="0" w:space="0" w:color="auto"/>
            <w:bottom w:val="none" w:sz="0" w:space="0" w:color="auto"/>
            <w:right w:val="none" w:sz="0" w:space="0" w:color="auto"/>
          </w:divBdr>
        </w:div>
        <w:div w:id="554506901">
          <w:marLeft w:val="0"/>
          <w:marRight w:val="0"/>
          <w:marTop w:val="0"/>
          <w:marBottom w:val="0"/>
          <w:divBdr>
            <w:top w:val="none" w:sz="0" w:space="0" w:color="auto"/>
            <w:left w:val="none" w:sz="0" w:space="0" w:color="auto"/>
            <w:bottom w:val="none" w:sz="0" w:space="0" w:color="auto"/>
            <w:right w:val="none" w:sz="0" w:space="0" w:color="auto"/>
          </w:divBdr>
        </w:div>
        <w:div w:id="1512572935">
          <w:marLeft w:val="0"/>
          <w:marRight w:val="0"/>
          <w:marTop w:val="0"/>
          <w:marBottom w:val="0"/>
          <w:divBdr>
            <w:top w:val="none" w:sz="0" w:space="0" w:color="auto"/>
            <w:left w:val="none" w:sz="0" w:space="0" w:color="auto"/>
            <w:bottom w:val="none" w:sz="0" w:space="0" w:color="auto"/>
            <w:right w:val="none" w:sz="0" w:space="0" w:color="auto"/>
          </w:divBdr>
        </w:div>
        <w:div w:id="9338609">
          <w:marLeft w:val="0"/>
          <w:marRight w:val="0"/>
          <w:marTop w:val="0"/>
          <w:marBottom w:val="0"/>
          <w:divBdr>
            <w:top w:val="none" w:sz="0" w:space="0" w:color="auto"/>
            <w:left w:val="none" w:sz="0" w:space="0" w:color="auto"/>
            <w:bottom w:val="none" w:sz="0" w:space="0" w:color="auto"/>
            <w:right w:val="none" w:sz="0" w:space="0" w:color="auto"/>
          </w:divBdr>
        </w:div>
        <w:div w:id="328170938">
          <w:marLeft w:val="0"/>
          <w:marRight w:val="0"/>
          <w:marTop w:val="0"/>
          <w:marBottom w:val="0"/>
          <w:divBdr>
            <w:top w:val="none" w:sz="0" w:space="0" w:color="auto"/>
            <w:left w:val="none" w:sz="0" w:space="0" w:color="auto"/>
            <w:bottom w:val="none" w:sz="0" w:space="0" w:color="auto"/>
            <w:right w:val="none" w:sz="0" w:space="0" w:color="auto"/>
          </w:divBdr>
        </w:div>
        <w:div w:id="135534689">
          <w:marLeft w:val="0"/>
          <w:marRight w:val="0"/>
          <w:marTop w:val="0"/>
          <w:marBottom w:val="0"/>
          <w:divBdr>
            <w:top w:val="none" w:sz="0" w:space="0" w:color="auto"/>
            <w:left w:val="none" w:sz="0" w:space="0" w:color="auto"/>
            <w:bottom w:val="none" w:sz="0" w:space="0" w:color="auto"/>
            <w:right w:val="none" w:sz="0" w:space="0" w:color="auto"/>
          </w:divBdr>
        </w:div>
        <w:div w:id="1085611665">
          <w:marLeft w:val="0"/>
          <w:marRight w:val="0"/>
          <w:marTop w:val="0"/>
          <w:marBottom w:val="0"/>
          <w:divBdr>
            <w:top w:val="none" w:sz="0" w:space="0" w:color="auto"/>
            <w:left w:val="none" w:sz="0" w:space="0" w:color="auto"/>
            <w:bottom w:val="none" w:sz="0" w:space="0" w:color="auto"/>
            <w:right w:val="none" w:sz="0" w:space="0" w:color="auto"/>
          </w:divBdr>
        </w:div>
        <w:div w:id="604264826">
          <w:marLeft w:val="0"/>
          <w:marRight w:val="0"/>
          <w:marTop w:val="0"/>
          <w:marBottom w:val="0"/>
          <w:divBdr>
            <w:top w:val="none" w:sz="0" w:space="0" w:color="auto"/>
            <w:left w:val="none" w:sz="0" w:space="0" w:color="auto"/>
            <w:bottom w:val="none" w:sz="0" w:space="0" w:color="auto"/>
            <w:right w:val="none" w:sz="0" w:space="0" w:color="auto"/>
          </w:divBdr>
        </w:div>
      </w:divsChild>
    </w:div>
    <w:div w:id="1593275113">
      <w:bodyDiv w:val="1"/>
      <w:marLeft w:val="0"/>
      <w:marRight w:val="0"/>
      <w:marTop w:val="0"/>
      <w:marBottom w:val="0"/>
      <w:divBdr>
        <w:top w:val="none" w:sz="0" w:space="0" w:color="auto"/>
        <w:left w:val="none" w:sz="0" w:space="0" w:color="auto"/>
        <w:bottom w:val="none" w:sz="0" w:space="0" w:color="auto"/>
        <w:right w:val="none" w:sz="0" w:space="0" w:color="auto"/>
      </w:divBdr>
      <w:divsChild>
        <w:div w:id="2035307464">
          <w:marLeft w:val="0"/>
          <w:marRight w:val="0"/>
          <w:marTop w:val="0"/>
          <w:marBottom w:val="0"/>
          <w:divBdr>
            <w:top w:val="none" w:sz="0" w:space="0" w:color="auto"/>
            <w:left w:val="none" w:sz="0" w:space="0" w:color="auto"/>
            <w:bottom w:val="none" w:sz="0" w:space="0" w:color="auto"/>
            <w:right w:val="none" w:sz="0" w:space="0" w:color="auto"/>
          </w:divBdr>
        </w:div>
        <w:div w:id="1147434101">
          <w:marLeft w:val="0"/>
          <w:marRight w:val="0"/>
          <w:marTop w:val="0"/>
          <w:marBottom w:val="0"/>
          <w:divBdr>
            <w:top w:val="none" w:sz="0" w:space="0" w:color="auto"/>
            <w:left w:val="none" w:sz="0" w:space="0" w:color="auto"/>
            <w:bottom w:val="none" w:sz="0" w:space="0" w:color="auto"/>
            <w:right w:val="none" w:sz="0" w:space="0" w:color="auto"/>
          </w:divBdr>
        </w:div>
        <w:div w:id="1214846839">
          <w:marLeft w:val="0"/>
          <w:marRight w:val="0"/>
          <w:marTop w:val="0"/>
          <w:marBottom w:val="0"/>
          <w:divBdr>
            <w:top w:val="none" w:sz="0" w:space="0" w:color="auto"/>
            <w:left w:val="none" w:sz="0" w:space="0" w:color="auto"/>
            <w:bottom w:val="none" w:sz="0" w:space="0" w:color="auto"/>
            <w:right w:val="none" w:sz="0" w:space="0" w:color="auto"/>
          </w:divBdr>
        </w:div>
        <w:div w:id="798568139">
          <w:marLeft w:val="0"/>
          <w:marRight w:val="0"/>
          <w:marTop w:val="0"/>
          <w:marBottom w:val="0"/>
          <w:divBdr>
            <w:top w:val="none" w:sz="0" w:space="0" w:color="auto"/>
            <w:left w:val="none" w:sz="0" w:space="0" w:color="auto"/>
            <w:bottom w:val="none" w:sz="0" w:space="0" w:color="auto"/>
            <w:right w:val="none" w:sz="0" w:space="0" w:color="auto"/>
          </w:divBdr>
        </w:div>
        <w:div w:id="862091555">
          <w:marLeft w:val="0"/>
          <w:marRight w:val="0"/>
          <w:marTop w:val="0"/>
          <w:marBottom w:val="0"/>
          <w:divBdr>
            <w:top w:val="none" w:sz="0" w:space="0" w:color="auto"/>
            <w:left w:val="none" w:sz="0" w:space="0" w:color="auto"/>
            <w:bottom w:val="none" w:sz="0" w:space="0" w:color="auto"/>
            <w:right w:val="none" w:sz="0" w:space="0" w:color="auto"/>
          </w:divBdr>
        </w:div>
        <w:div w:id="1392340509">
          <w:marLeft w:val="0"/>
          <w:marRight w:val="0"/>
          <w:marTop w:val="0"/>
          <w:marBottom w:val="0"/>
          <w:divBdr>
            <w:top w:val="none" w:sz="0" w:space="0" w:color="auto"/>
            <w:left w:val="none" w:sz="0" w:space="0" w:color="auto"/>
            <w:bottom w:val="none" w:sz="0" w:space="0" w:color="auto"/>
            <w:right w:val="none" w:sz="0" w:space="0" w:color="auto"/>
          </w:divBdr>
        </w:div>
        <w:div w:id="129329678">
          <w:marLeft w:val="0"/>
          <w:marRight w:val="0"/>
          <w:marTop w:val="0"/>
          <w:marBottom w:val="0"/>
          <w:divBdr>
            <w:top w:val="none" w:sz="0" w:space="0" w:color="auto"/>
            <w:left w:val="none" w:sz="0" w:space="0" w:color="auto"/>
            <w:bottom w:val="none" w:sz="0" w:space="0" w:color="auto"/>
            <w:right w:val="none" w:sz="0" w:space="0" w:color="auto"/>
          </w:divBdr>
        </w:div>
        <w:div w:id="881013218">
          <w:marLeft w:val="0"/>
          <w:marRight w:val="0"/>
          <w:marTop w:val="0"/>
          <w:marBottom w:val="0"/>
          <w:divBdr>
            <w:top w:val="none" w:sz="0" w:space="0" w:color="auto"/>
            <w:left w:val="none" w:sz="0" w:space="0" w:color="auto"/>
            <w:bottom w:val="none" w:sz="0" w:space="0" w:color="auto"/>
            <w:right w:val="none" w:sz="0" w:space="0" w:color="auto"/>
          </w:divBdr>
        </w:div>
        <w:div w:id="839852098">
          <w:marLeft w:val="0"/>
          <w:marRight w:val="0"/>
          <w:marTop w:val="0"/>
          <w:marBottom w:val="0"/>
          <w:divBdr>
            <w:top w:val="none" w:sz="0" w:space="0" w:color="auto"/>
            <w:left w:val="none" w:sz="0" w:space="0" w:color="auto"/>
            <w:bottom w:val="none" w:sz="0" w:space="0" w:color="auto"/>
            <w:right w:val="none" w:sz="0" w:space="0" w:color="auto"/>
          </w:divBdr>
        </w:div>
        <w:div w:id="43678461">
          <w:marLeft w:val="0"/>
          <w:marRight w:val="0"/>
          <w:marTop w:val="0"/>
          <w:marBottom w:val="0"/>
          <w:divBdr>
            <w:top w:val="none" w:sz="0" w:space="0" w:color="auto"/>
            <w:left w:val="none" w:sz="0" w:space="0" w:color="auto"/>
            <w:bottom w:val="none" w:sz="0" w:space="0" w:color="auto"/>
            <w:right w:val="none" w:sz="0" w:space="0" w:color="auto"/>
          </w:divBdr>
        </w:div>
        <w:div w:id="1456557783">
          <w:marLeft w:val="0"/>
          <w:marRight w:val="0"/>
          <w:marTop w:val="0"/>
          <w:marBottom w:val="0"/>
          <w:divBdr>
            <w:top w:val="none" w:sz="0" w:space="0" w:color="auto"/>
            <w:left w:val="none" w:sz="0" w:space="0" w:color="auto"/>
            <w:bottom w:val="none" w:sz="0" w:space="0" w:color="auto"/>
            <w:right w:val="none" w:sz="0" w:space="0" w:color="auto"/>
          </w:divBdr>
        </w:div>
        <w:div w:id="578715414">
          <w:marLeft w:val="0"/>
          <w:marRight w:val="0"/>
          <w:marTop w:val="0"/>
          <w:marBottom w:val="0"/>
          <w:divBdr>
            <w:top w:val="none" w:sz="0" w:space="0" w:color="auto"/>
            <w:left w:val="none" w:sz="0" w:space="0" w:color="auto"/>
            <w:bottom w:val="none" w:sz="0" w:space="0" w:color="auto"/>
            <w:right w:val="none" w:sz="0" w:space="0" w:color="auto"/>
          </w:divBdr>
        </w:div>
        <w:div w:id="473766309">
          <w:marLeft w:val="0"/>
          <w:marRight w:val="0"/>
          <w:marTop w:val="0"/>
          <w:marBottom w:val="0"/>
          <w:divBdr>
            <w:top w:val="none" w:sz="0" w:space="0" w:color="auto"/>
            <w:left w:val="none" w:sz="0" w:space="0" w:color="auto"/>
            <w:bottom w:val="none" w:sz="0" w:space="0" w:color="auto"/>
            <w:right w:val="none" w:sz="0" w:space="0" w:color="auto"/>
          </w:divBdr>
        </w:div>
      </w:divsChild>
    </w:div>
    <w:div w:id="1673752424">
      <w:bodyDiv w:val="1"/>
      <w:marLeft w:val="0"/>
      <w:marRight w:val="0"/>
      <w:marTop w:val="0"/>
      <w:marBottom w:val="0"/>
      <w:divBdr>
        <w:top w:val="none" w:sz="0" w:space="0" w:color="auto"/>
        <w:left w:val="none" w:sz="0" w:space="0" w:color="auto"/>
        <w:bottom w:val="none" w:sz="0" w:space="0" w:color="auto"/>
        <w:right w:val="none" w:sz="0" w:space="0" w:color="auto"/>
      </w:divBdr>
      <w:divsChild>
        <w:div w:id="2091925792">
          <w:marLeft w:val="0"/>
          <w:marRight w:val="0"/>
          <w:marTop w:val="0"/>
          <w:marBottom w:val="0"/>
          <w:divBdr>
            <w:top w:val="none" w:sz="0" w:space="0" w:color="auto"/>
            <w:left w:val="none" w:sz="0" w:space="0" w:color="auto"/>
            <w:bottom w:val="none" w:sz="0" w:space="0" w:color="auto"/>
            <w:right w:val="none" w:sz="0" w:space="0" w:color="auto"/>
          </w:divBdr>
        </w:div>
        <w:div w:id="257522531">
          <w:marLeft w:val="0"/>
          <w:marRight w:val="0"/>
          <w:marTop w:val="0"/>
          <w:marBottom w:val="0"/>
          <w:divBdr>
            <w:top w:val="none" w:sz="0" w:space="0" w:color="auto"/>
            <w:left w:val="none" w:sz="0" w:space="0" w:color="auto"/>
            <w:bottom w:val="none" w:sz="0" w:space="0" w:color="auto"/>
            <w:right w:val="none" w:sz="0" w:space="0" w:color="auto"/>
          </w:divBdr>
        </w:div>
        <w:div w:id="732630293">
          <w:marLeft w:val="0"/>
          <w:marRight w:val="0"/>
          <w:marTop w:val="0"/>
          <w:marBottom w:val="0"/>
          <w:divBdr>
            <w:top w:val="none" w:sz="0" w:space="0" w:color="auto"/>
            <w:left w:val="none" w:sz="0" w:space="0" w:color="auto"/>
            <w:bottom w:val="none" w:sz="0" w:space="0" w:color="auto"/>
            <w:right w:val="none" w:sz="0" w:space="0" w:color="auto"/>
          </w:divBdr>
        </w:div>
      </w:divsChild>
    </w:div>
    <w:div w:id="2099984023">
      <w:bodyDiv w:val="1"/>
      <w:marLeft w:val="0"/>
      <w:marRight w:val="0"/>
      <w:marTop w:val="0"/>
      <w:marBottom w:val="0"/>
      <w:divBdr>
        <w:top w:val="none" w:sz="0" w:space="0" w:color="auto"/>
        <w:left w:val="none" w:sz="0" w:space="0" w:color="auto"/>
        <w:bottom w:val="none" w:sz="0" w:space="0" w:color="auto"/>
        <w:right w:val="none" w:sz="0" w:space="0" w:color="auto"/>
      </w:divBdr>
      <w:divsChild>
        <w:div w:id="404954386">
          <w:marLeft w:val="0"/>
          <w:marRight w:val="0"/>
          <w:marTop w:val="0"/>
          <w:marBottom w:val="0"/>
          <w:divBdr>
            <w:top w:val="none" w:sz="0" w:space="0" w:color="auto"/>
            <w:left w:val="none" w:sz="0" w:space="0" w:color="auto"/>
            <w:bottom w:val="none" w:sz="0" w:space="0" w:color="auto"/>
            <w:right w:val="none" w:sz="0" w:space="0" w:color="auto"/>
          </w:divBdr>
          <w:divsChild>
            <w:div w:id="1288199479">
              <w:marLeft w:val="0"/>
              <w:marRight w:val="0"/>
              <w:marTop w:val="0"/>
              <w:marBottom w:val="0"/>
              <w:divBdr>
                <w:top w:val="none" w:sz="0" w:space="0" w:color="auto"/>
                <w:left w:val="none" w:sz="0" w:space="0" w:color="auto"/>
                <w:bottom w:val="none" w:sz="0" w:space="0" w:color="auto"/>
                <w:right w:val="none" w:sz="0" w:space="0" w:color="auto"/>
              </w:divBdr>
            </w:div>
            <w:div w:id="786895607">
              <w:marLeft w:val="0"/>
              <w:marRight w:val="0"/>
              <w:marTop w:val="0"/>
              <w:marBottom w:val="0"/>
              <w:divBdr>
                <w:top w:val="none" w:sz="0" w:space="0" w:color="auto"/>
                <w:left w:val="none" w:sz="0" w:space="0" w:color="auto"/>
                <w:bottom w:val="none" w:sz="0" w:space="0" w:color="auto"/>
                <w:right w:val="none" w:sz="0" w:space="0" w:color="auto"/>
              </w:divBdr>
            </w:div>
            <w:div w:id="178276197">
              <w:marLeft w:val="0"/>
              <w:marRight w:val="0"/>
              <w:marTop w:val="0"/>
              <w:marBottom w:val="0"/>
              <w:divBdr>
                <w:top w:val="none" w:sz="0" w:space="0" w:color="auto"/>
                <w:left w:val="none" w:sz="0" w:space="0" w:color="auto"/>
                <w:bottom w:val="none" w:sz="0" w:space="0" w:color="auto"/>
                <w:right w:val="none" w:sz="0" w:space="0" w:color="auto"/>
              </w:divBdr>
            </w:div>
            <w:div w:id="2095928290">
              <w:marLeft w:val="0"/>
              <w:marRight w:val="0"/>
              <w:marTop w:val="0"/>
              <w:marBottom w:val="0"/>
              <w:divBdr>
                <w:top w:val="none" w:sz="0" w:space="0" w:color="auto"/>
                <w:left w:val="none" w:sz="0" w:space="0" w:color="auto"/>
                <w:bottom w:val="none" w:sz="0" w:space="0" w:color="auto"/>
                <w:right w:val="none" w:sz="0" w:space="0" w:color="auto"/>
              </w:divBdr>
            </w:div>
          </w:divsChild>
        </w:div>
        <w:div w:id="1032265504">
          <w:marLeft w:val="0"/>
          <w:marRight w:val="0"/>
          <w:marTop w:val="0"/>
          <w:marBottom w:val="0"/>
          <w:divBdr>
            <w:top w:val="none" w:sz="0" w:space="0" w:color="auto"/>
            <w:left w:val="none" w:sz="0" w:space="0" w:color="auto"/>
            <w:bottom w:val="none" w:sz="0" w:space="0" w:color="auto"/>
            <w:right w:val="none" w:sz="0" w:space="0" w:color="auto"/>
          </w:divBdr>
        </w:div>
        <w:div w:id="318073195">
          <w:marLeft w:val="0"/>
          <w:marRight w:val="0"/>
          <w:marTop w:val="0"/>
          <w:marBottom w:val="0"/>
          <w:divBdr>
            <w:top w:val="none" w:sz="0" w:space="0" w:color="auto"/>
            <w:left w:val="none" w:sz="0" w:space="0" w:color="auto"/>
            <w:bottom w:val="none" w:sz="0" w:space="0" w:color="auto"/>
            <w:right w:val="none" w:sz="0" w:space="0" w:color="auto"/>
          </w:divBdr>
        </w:div>
        <w:div w:id="1481071109">
          <w:marLeft w:val="0"/>
          <w:marRight w:val="0"/>
          <w:marTop w:val="0"/>
          <w:marBottom w:val="0"/>
          <w:divBdr>
            <w:top w:val="none" w:sz="0" w:space="0" w:color="auto"/>
            <w:left w:val="none" w:sz="0" w:space="0" w:color="auto"/>
            <w:bottom w:val="none" w:sz="0" w:space="0" w:color="auto"/>
            <w:right w:val="none" w:sz="0" w:space="0" w:color="auto"/>
          </w:divBdr>
        </w:div>
        <w:div w:id="146825024">
          <w:marLeft w:val="0"/>
          <w:marRight w:val="0"/>
          <w:marTop w:val="0"/>
          <w:marBottom w:val="0"/>
          <w:divBdr>
            <w:top w:val="none" w:sz="0" w:space="0" w:color="auto"/>
            <w:left w:val="none" w:sz="0" w:space="0" w:color="auto"/>
            <w:bottom w:val="none" w:sz="0" w:space="0" w:color="auto"/>
            <w:right w:val="none" w:sz="0" w:space="0" w:color="auto"/>
          </w:divBdr>
        </w:div>
        <w:div w:id="1088501286">
          <w:marLeft w:val="0"/>
          <w:marRight w:val="0"/>
          <w:marTop w:val="0"/>
          <w:marBottom w:val="0"/>
          <w:divBdr>
            <w:top w:val="none" w:sz="0" w:space="0" w:color="auto"/>
            <w:left w:val="none" w:sz="0" w:space="0" w:color="auto"/>
            <w:bottom w:val="none" w:sz="0" w:space="0" w:color="auto"/>
            <w:right w:val="none" w:sz="0" w:space="0" w:color="auto"/>
          </w:divBdr>
        </w:div>
        <w:div w:id="2064206748">
          <w:marLeft w:val="0"/>
          <w:marRight w:val="0"/>
          <w:marTop w:val="0"/>
          <w:marBottom w:val="0"/>
          <w:divBdr>
            <w:top w:val="none" w:sz="0" w:space="0" w:color="auto"/>
            <w:left w:val="none" w:sz="0" w:space="0" w:color="auto"/>
            <w:bottom w:val="none" w:sz="0" w:space="0" w:color="auto"/>
            <w:right w:val="none" w:sz="0" w:space="0" w:color="auto"/>
          </w:divBdr>
        </w:div>
        <w:div w:id="809903845">
          <w:marLeft w:val="0"/>
          <w:marRight w:val="0"/>
          <w:marTop w:val="0"/>
          <w:marBottom w:val="0"/>
          <w:divBdr>
            <w:top w:val="none" w:sz="0" w:space="0" w:color="auto"/>
            <w:left w:val="none" w:sz="0" w:space="0" w:color="auto"/>
            <w:bottom w:val="none" w:sz="0" w:space="0" w:color="auto"/>
            <w:right w:val="none" w:sz="0" w:space="0" w:color="auto"/>
          </w:divBdr>
        </w:div>
        <w:div w:id="836842375">
          <w:marLeft w:val="0"/>
          <w:marRight w:val="0"/>
          <w:marTop w:val="0"/>
          <w:marBottom w:val="0"/>
          <w:divBdr>
            <w:top w:val="none" w:sz="0" w:space="0" w:color="auto"/>
            <w:left w:val="none" w:sz="0" w:space="0" w:color="auto"/>
            <w:bottom w:val="none" w:sz="0" w:space="0" w:color="auto"/>
            <w:right w:val="none" w:sz="0" w:space="0" w:color="auto"/>
          </w:divBdr>
        </w:div>
        <w:div w:id="1774668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536178c05f394696"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96F88-0623-49E4-8A51-7D812EFF87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AEAB78-A9FF-471F-99E9-7E4FA8DEA1C4}">
  <ds:schemaRefs>
    <ds:schemaRef ds:uri="http://schemas.microsoft.com/sharepoint/v3/contenttype/forms"/>
  </ds:schemaRefs>
</ds:datastoreItem>
</file>

<file path=customXml/itemProps3.xml><?xml version="1.0" encoding="utf-8"?>
<ds:datastoreItem xmlns:ds="http://schemas.openxmlformats.org/officeDocument/2006/customXml" ds:itemID="{3F7C06FF-F91A-4A6A-A05A-4307A8970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7836</Words>
  <Characters>43101</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50836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9</cp:revision>
  <dcterms:created xsi:type="dcterms:W3CDTF">2021-05-28T20:36:00Z</dcterms:created>
  <dcterms:modified xsi:type="dcterms:W3CDTF">2021-07-08T17:25:00Z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