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1F9D" w14:textId="77777777" w:rsidR="0077534D" w:rsidRPr="0077534D" w:rsidRDefault="0077534D" w:rsidP="0077534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77534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1D9F87" w14:textId="77777777" w:rsidR="0077534D" w:rsidRPr="0077534D" w:rsidRDefault="0077534D" w:rsidP="0077534D">
      <w:pPr>
        <w:jc w:val="both"/>
        <w:rPr>
          <w:rFonts w:ascii="Arial" w:hAnsi="Arial" w:cs="Arial"/>
          <w:sz w:val="20"/>
          <w:szCs w:val="20"/>
          <w:lang w:val="es-419"/>
        </w:rPr>
      </w:pPr>
    </w:p>
    <w:p w14:paraId="4C070A45" w14:textId="77777777" w:rsidR="0077534D" w:rsidRPr="0077534D" w:rsidRDefault="0077534D" w:rsidP="0077534D">
      <w:pPr>
        <w:jc w:val="both"/>
        <w:rPr>
          <w:rFonts w:ascii="Arial" w:hAnsi="Arial" w:cs="Arial"/>
          <w:sz w:val="20"/>
          <w:szCs w:val="20"/>
          <w:lang w:val="es-419"/>
        </w:rPr>
      </w:pPr>
      <w:r w:rsidRPr="0077534D">
        <w:rPr>
          <w:rFonts w:ascii="Arial" w:hAnsi="Arial" w:cs="Arial"/>
          <w:sz w:val="20"/>
          <w:szCs w:val="20"/>
          <w:lang w:val="es-419"/>
        </w:rPr>
        <w:t>Radicación No.:</w:t>
      </w:r>
      <w:r w:rsidRPr="0077534D">
        <w:rPr>
          <w:rFonts w:ascii="Arial" w:hAnsi="Arial" w:cs="Arial"/>
          <w:sz w:val="20"/>
          <w:szCs w:val="20"/>
          <w:lang w:val="es-419"/>
        </w:rPr>
        <w:tab/>
      </w:r>
      <w:r w:rsidRPr="0077534D">
        <w:rPr>
          <w:rFonts w:ascii="Arial" w:hAnsi="Arial" w:cs="Arial"/>
          <w:sz w:val="20"/>
          <w:szCs w:val="20"/>
          <w:lang w:val="es-419"/>
        </w:rPr>
        <w:tab/>
        <w:t>66001-31-05-001-2018-00487-01</w:t>
      </w:r>
    </w:p>
    <w:p w14:paraId="4521DCA5" w14:textId="77777777" w:rsidR="0077534D" w:rsidRPr="0077534D" w:rsidRDefault="0077534D" w:rsidP="0077534D">
      <w:pPr>
        <w:jc w:val="both"/>
        <w:rPr>
          <w:rFonts w:ascii="Arial" w:hAnsi="Arial" w:cs="Arial"/>
          <w:sz w:val="20"/>
          <w:szCs w:val="20"/>
          <w:lang w:val="es-419"/>
        </w:rPr>
      </w:pPr>
      <w:r w:rsidRPr="0077534D">
        <w:rPr>
          <w:rFonts w:ascii="Arial" w:hAnsi="Arial" w:cs="Arial"/>
          <w:sz w:val="20"/>
          <w:szCs w:val="20"/>
          <w:lang w:val="es-419"/>
        </w:rPr>
        <w:t>Proceso:</w:t>
      </w:r>
      <w:r w:rsidRPr="0077534D">
        <w:rPr>
          <w:rFonts w:ascii="Arial" w:hAnsi="Arial" w:cs="Arial"/>
          <w:sz w:val="20"/>
          <w:szCs w:val="20"/>
          <w:lang w:val="es-419"/>
        </w:rPr>
        <w:tab/>
      </w:r>
      <w:r w:rsidRPr="0077534D">
        <w:rPr>
          <w:rFonts w:ascii="Arial" w:hAnsi="Arial" w:cs="Arial"/>
          <w:sz w:val="20"/>
          <w:szCs w:val="20"/>
          <w:lang w:val="es-419"/>
        </w:rPr>
        <w:tab/>
        <w:t xml:space="preserve">Ordinario laboral </w:t>
      </w:r>
    </w:p>
    <w:p w14:paraId="3F1A8F24" w14:textId="63523754" w:rsidR="0077534D" w:rsidRPr="0077534D" w:rsidRDefault="0077534D" w:rsidP="0077534D">
      <w:pPr>
        <w:jc w:val="both"/>
        <w:rPr>
          <w:rFonts w:ascii="Arial" w:hAnsi="Arial" w:cs="Arial"/>
          <w:sz w:val="20"/>
          <w:szCs w:val="20"/>
          <w:lang w:val="es-419"/>
        </w:rPr>
      </w:pPr>
      <w:r w:rsidRPr="0077534D">
        <w:rPr>
          <w:rFonts w:ascii="Arial" w:hAnsi="Arial" w:cs="Arial"/>
          <w:sz w:val="20"/>
          <w:szCs w:val="20"/>
          <w:lang w:val="es-419"/>
        </w:rPr>
        <w:t>Demandantes:</w:t>
      </w:r>
      <w:r w:rsidRPr="0077534D">
        <w:rPr>
          <w:rFonts w:ascii="Arial" w:hAnsi="Arial" w:cs="Arial"/>
          <w:sz w:val="20"/>
          <w:szCs w:val="20"/>
          <w:lang w:val="es-419"/>
        </w:rPr>
        <w:tab/>
      </w:r>
      <w:r w:rsidRPr="0077534D">
        <w:rPr>
          <w:rFonts w:ascii="Arial" w:hAnsi="Arial" w:cs="Arial"/>
          <w:sz w:val="20"/>
          <w:szCs w:val="20"/>
          <w:lang w:val="es-419"/>
        </w:rPr>
        <w:tab/>
        <w:t xml:space="preserve">Amparo López y Claudia Montoya, en representación de Marlon </w:t>
      </w:r>
      <w:r w:rsidR="00441EF6" w:rsidRPr="0077534D">
        <w:rPr>
          <w:rFonts w:ascii="Arial" w:hAnsi="Arial" w:cs="Arial"/>
          <w:sz w:val="20"/>
          <w:szCs w:val="20"/>
          <w:lang w:val="es-419"/>
        </w:rPr>
        <w:t>Ortiz</w:t>
      </w:r>
      <w:r w:rsidRPr="0077534D">
        <w:rPr>
          <w:rFonts w:ascii="Arial" w:hAnsi="Arial" w:cs="Arial"/>
          <w:sz w:val="20"/>
          <w:szCs w:val="20"/>
          <w:lang w:val="es-419"/>
        </w:rPr>
        <w:t xml:space="preserve"> Montoya</w:t>
      </w:r>
    </w:p>
    <w:p w14:paraId="78F232D0" w14:textId="77777777" w:rsidR="0077534D" w:rsidRPr="0077534D" w:rsidRDefault="0077534D" w:rsidP="0077534D">
      <w:pPr>
        <w:jc w:val="both"/>
        <w:rPr>
          <w:rFonts w:ascii="Arial" w:hAnsi="Arial" w:cs="Arial"/>
          <w:sz w:val="20"/>
          <w:szCs w:val="20"/>
          <w:lang w:val="es-419"/>
        </w:rPr>
      </w:pPr>
      <w:r w:rsidRPr="0077534D">
        <w:rPr>
          <w:rFonts w:ascii="Arial" w:hAnsi="Arial" w:cs="Arial"/>
          <w:sz w:val="20"/>
          <w:szCs w:val="20"/>
          <w:lang w:val="es-419"/>
        </w:rPr>
        <w:t>Demandado:</w:t>
      </w:r>
      <w:r w:rsidRPr="0077534D">
        <w:rPr>
          <w:rFonts w:ascii="Arial" w:hAnsi="Arial" w:cs="Arial"/>
          <w:sz w:val="20"/>
          <w:szCs w:val="20"/>
          <w:lang w:val="es-419"/>
        </w:rPr>
        <w:tab/>
      </w:r>
      <w:r w:rsidRPr="0077534D">
        <w:rPr>
          <w:rFonts w:ascii="Arial" w:hAnsi="Arial" w:cs="Arial"/>
          <w:sz w:val="20"/>
          <w:szCs w:val="20"/>
          <w:lang w:val="es-419"/>
        </w:rPr>
        <w:tab/>
        <w:t>Colpensiones</w:t>
      </w:r>
    </w:p>
    <w:p w14:paraId="7E94547D" w14:textId="77777777" w:rsidR="0077534D" w:rsidRPr="0077534D" w:rsidRDefault="0077534D" w:rsidP="0077534D">
      <w:pPr>
        <w:jc w:val="both"/>
        <w:rPr>
          <w:rFonts w:ascii="Arial" w:hAnsi="Arial" w:cs="Arial"/>
          <w:sz w:val="20"/>
          <w:szCs w:val="20"/>
          <w:lang w:val="es-419"/>
        </w:rPr>
      </w:pPr>
      <w:r w:rsidRPr="0077534D">
        <w:rPr>
          <w:rFonts w:ascii="Arial" w:hAnsi="Arial" w:cs="Arial"/>
          <w:sz w:val="20"/>
          <w:szCs w:val="20"/>
          <w:lang w:val="es-419"/>
        </w:rPr>
        <w:t xml:space="preserve">Juzgado de origen: </w:t>
      </w:r>
      <w:r w:rsidRPr="0077534D">
        <w:rPr>
          <w:rFonts w:ascii="Arial" w:hAnsi="Arial" w:cs="Arial"/>
          <w:sz w:val="20"/>
          <w:szCs w:val="20"/>
          <w:lang w:val="es-419"/>
        </w:rPr>
        <w:tab/>
        <w:t xml:space="preserve">Primero Laboral del Circuito de Pereira </w:t>
      </w:r>
    </w:p>
    <w:p w14:paraId="3D7DE18C" w14:textId="1B7A343A" w:rsidR="0077534D" w:rsidRPr="0077534D" w:rsidRDefault="0077534D" w:rsidP="0077534D">
      <w:pPr>
        <w:jc w:val="both"/>
        <w:rPr>
          <w:rFonts w:ascii="Arial" w:hAnsi="Arial" w:cs="Arial"/>
          <w:sz w:val="20"/>
          <w:szCs w:val="20"/>
          <w:lang w:val="es-419"/>
        </w:rPr>
      </w:pPr>
      <w:r w:rsidRPr="0077534D">
        <w:rPr>
          <w:rFonts w:ascii="Arial" w:hAnsi="Arial" w:cs="Arial"/>
          <w:sz w:val="20"/>
          <w:szCs w:val="20"/>
          <w:lang w:val="es-419"/>
        </w:rPr>
        <w:t>Magistrada ponente:</w:t>
      </w:r>
      <w:r w:rsidRPr="0077534D">
        <w:rPr>
          <w:rFonts w:ascii="Arial" w:hAnsi="Arial" w:cs="Arial"/>
          <w:sz w:val="20"/>
          <w:szCs w:val="20"/>
          <w:lang w:val="es-419"/>
        </w:rPr>
        <w:tab/>
        <w:t>Dra. Ana Lucía Caicedo Calderón</w:t>
      </w:r>
    </w:p>
    <w:p w14:paraId="21429A18" w14:textId="77777777" w:rsidR="0077534D" w:rsidRPr="0077534D" w:rsidRDefault="0077534D" w:rsidP="0077534D">
      <w:pPr>
        <w:jc w:val="both"/>
        <w:rPr>
          <w:rFonts w:ascii="Arial" w:hAnsi="Arial" w:cs="Arial"/>
          <w:sz w:val="20"/>
          <w:szCs w:val="20"/>
          <w:lang w:val="es-419"/>
        </w:rPr>
      </w:pPr>
    </w:p>
    <w:p w14:paraId="131E4338" w14:textId="277817A8" w:rsidR="0077534D" w:rsidRPr="0077534D" w:rsidRDefault="0077534D" w:rsidP="0077534D">
      <w:pPr>
        <w:jc w:val="both"/>
        <w:rPr>
          <w:rFonts w:ascii="Arial" w:hAnsi="Arial" w:cs="Arial"/>
          <w:b/>
          <w:bCs/>
          <w:iCs/>
          <w:sz w:val="20"/>
          <w:szCs w:val="20"/>
          <w:lang w:val="es-419" w:eastAsia="fr-FR"/>
        </w:rPr>
      </w:pPr>
      <w:r w:rsidRPr="0077534D">
        <w:rPr>
          <w:rFonts w:ascii="Arial" w:hAnsi="Arial" w:cs="Arial"/>
          <w:b/>
          <w:bCs/>
          <w:iCs/>
          <w:sz w:val="20"/>
          <w:szCs w:val="20"/>
          <w:u w:val="single"/>
          <w:lang w:val="es-419" w:eastAsia="fr-FR"/>
        </w:rPr>
        <w:t>TEMAS:</w:t>
      </w:r>
      <w:r w:rsidRPr="0077534D">
        <w:rPr>
          <w:rFonts w:ascii="Arial" w:hAnsi="Arial" w:cs="Arial"/>
          <w:b/>
          <w:bCs/>
          <w:iCs/>
          <w:sz w:val="20"/>
          <w:szCs w:val="20"/>
          <w:lang w:val="es-419" w:eastAsia="fr-FR"/>
        </w:rPr>
        <w:tab/>
      </w:r>
      <w:r w:rsidR="007E7143">
        <w:rPr>
          <w:rFonts w:ascii="Arial" w:hAnsi="Arial" w:cs="Arial"/>
          <w:b/>
          <w:bCs/>
          <w:iCs/>
          <w:sz w:val="20"/>
          <w:szCs w:val="20"/>
          <w:lang w:val="es-419" w:eastAsia="fr-FR"/>
        </w:rPr>
        <w:t xml:space="preserve">PENSIÓN DE VEJEZ POST MORTEM </w:t>
      </w:r>
      <w:r w:rsidR="00217520">
        <w:rPr>
          <w:rFonts w:ascii="Arial" w:hAnsi="Arial" w:cs="Arial"/>
          <w:b/>
          <w:bCs/>
          <w:iCs/>
          <w:sz w:val="20"/>
          <w:szCs w:val="20"/>
          <w:lang w:val="es-419" w:eastAsia="fr-FR"/>
        </w:rPr>
        <w:t xml:space="preserve">/ ACUERDO 049 DE 1990 / REQUISITOS / </w:t>
      </w:r>
      <w:r w:rsidR="00217520">
        <w:rPr>
          <w:rFonts w:ascii="Arial" w:hAnsi="Arial" w:cs="Arial"/>
          <w:b/>
          <w:sz w:val="20"/>
          <w:szCs w:val="20"/>
          <w:lang w:val="es-419"/>
        </w:rPr>
        <w:t xml:space="preserve">RÉGIMEN DE TRANSICIÓN </w:t>
      </w:r>
      <w:r w:rsidRPr="0077534D">
        <w:rPr>
          <w:rFonts w:ascii="Arial" w:hAnsi="Arial" w:cs="Arial"/>
          <w:b/>
          <w:bCs/>
          <w:iCs/>
          <w:sz w:val="20"/>
          <w:szCs w:val="20"/>
          <w:lang w:val="es-419" w:eastAsia="fr-FR"/>
        </w:rPr>
        <w:t xml:space="preserve">/ </w:t>
      </w:r>
      <w:r w:rsidR="00217520">
        <w:rPr>
          <w:rFonts w:ascii="Arial" w:hAnsi="Arial" w:cs="Arial"/>
          <w:b/>
          <w:bCs/>
          <w:iCs/>
          <w:sz w:val="20"/>
          <w:szCs w:val="20"/>
          <w:lang w:val="es-419" w:eastAsia="fr-FR"/>
        </w:rPr>
        <w:t>PENSIÓN DE SOBREVIVIENTES / CÓNYUGE E HIJO / REQUISITOS.</w:t>
      </w:r>
    </w:p>
    <w:p w14:paraId="0B056D2D" w14:textId="77777777" w:rsidR="0077534D" w:rsidRPr="0077534D" w:rsidRDefault="0077534D" w:rsidP="0077534D">
      <w:pPr>
        <w:jc w:val="both"/>
        <w:rPr>
          <w:rFonts w:ascii="Arial" w:hAnsi="Arial" w:cs="Arial"/>
          <w:sz w:val="20"/>
          <w:szCs w:val="20"/>
          <w:lang w:val="es-419"/>
        </w:rPr>
      </w:pPr>
    </w:p>
    <w:p w14:paraId="6A3A02CE" w14:textId="137131CE" w:rsidR="0077534D" w:rsidRPr="0077534D" w:rsidRDefault="00E63732" w:rsidP="0077534D">
      <w:pPr>
        <w:jc w:val="both"/>
        <w:rPr>
          <w:rFonts w:ascii="Arial" w:hAnsi="Arial" w:cs="Arial"/>
          <w:sz w:val="20"/>
          <w:szCs w:val="20"/>
          <w:lang w:val="es-419"/>
        </w:rPr>
      </w:pPr>
      <w:r w:rsidRPr="00E63732">
        <w:rPr>
          <w:rFonts w:ascii="Arial" w:hAnsi="Arial" w:cs="Arial"/>
          <w:sz w:val="20"/>
          <w:szCs w:val="20"/>
          <w:lang w:val="es-419"/>
        </w:rPr>
        <w:t>Habiendo nacido el 14 de septiembre de 1953, al 1º de abril de 1994 contaba el trabajador con 40 años de edad, siendo beneficiario de la transición contemplada en el artículo 36 de la Ley 100 de 1993, la cual se hizo extensiva hasta el 31 de diciembre de 2014 en razón a que, a las 716,9 que aparecen en su historia laboral al 29 de julio de 2005, se suman aquellas 51,43 que se sufragaron en curso del proceso, correspondientes al periodo comprendido entre el 2 de enero y el 31 de diciembre de 1992; por lo que se superan ampliamente las 750 exigidas por el Acuerdo 01 de 2005.</w:t>
      </w:r>
      <w:r>
        <w:rPr>
          <w:rFonts w:ascii="Arial" w:hAnsi="Arial" w:cs="Arial"/>
          <w:sz w:val="20"/>
          <w:szCs w:val="20"/>
          <w:lang w:val="es-419"/>
        </w:rPr>
        <w:t xml:space="preserve"> (…)</w:t>
      </w:r>
    </w:p>
    <w:p w14:paraId="4E8A8029" w14:textId="77777777" w:rsidR="0077534D" w:rsidRPr="0077534D" w:rsidRDefault="0077534D" w:rsidP="0077534D">
      <w:pPr>
        <w:jc w:val="both"/>
        <w:rPr>
          <w:rFonts w:ascii="Arial" w:hAnsi="Arial" w:cs="Arial"/>
          <w:sz w:val="20"/>
          <w:szCs w:val="20"/>
          <w:lang w:val="es-419"/>
        </w:rPr>
      </w:pPr>
    </w:p>
    <w:p w14:paraId="3263913E" w14:textId="43A8648C" w:rsidR="0077534D" w:rsidRPr="0077534D" w:rsidRDefault="00422310" w:rsidP="0077534D">
      <w:pPr>
        <w:jc w:val="both"/>
        <w:rPr>
          <w:rFonts w:ascii="Arial" w:hAnsi="Arial" w:cs="Arial"/>
          <w:sz w:val="20"/>
          <w:szCs w:val="20"/>
          <w:lang w:val="es-419"/>
        </w:rPr>
      </w:pPr>
      <w:r w:rsidRPr="00422310">
        <w:rPr>
          <w:rFonts w:ascii="Arial" w:hAnsi="Arial" w:cs="Arial"/>
          <w:sz w:val="20"/>
          <w:szCs w:val="20"/>
          <w:lang w:val="es-419"/>
        </w:rPr>
        <w:t>La misma historia laboral permite extraer sin mayor dificultad que entre 14 de septiembre de 2013 y el mismo día y mes de 1993 (20 años), el trabajador contaba con 625,14 semanas, por lo que fue acreedor de la pensión de vejez a partir del momento en que alcanzó los 60 años de edad, esto es, desde el 14 de septiembre de 2013, en cuantía de un salario mínimo, que fue el monto sobre el cual hizo las cotizaciones en su vida laboral, y por 13 mesadas anuales, al haberse causado la prestación con posterioridad al 31 de julio de 2011.</w:t>
      </w:r>
    </w:p>
    <w:p w14:paraId="30C7C407" w14:textId="77777777" w:rsidR="0077534D" w:rsidRPr="0077534D" w:rsidRDefault="0077534D" w:rsidP="0077534D">
      <w:pPr>
        <w:jc w:val="both"/>
        <w:rPr>
          <w:rFonts w:ascii="Arial" w:hAnsi="Arial" w:cs="Arial"/>
          <w:sz w:val="20"/>
          <w:szCs w:val="20"/>
          <w:lang w:val="es-419"/>
        </w:rPr>
      </w:pPr>
    </w:p>
    <w:p w14:paraId="6A0ABC7D" w14:textId="00355F6E" w:rsidR="007E7143" w:rsidRPr="007E7143" w:rsidRDefault="007E7143" w:rsidP="007E7143">
      <w:pPr>
        <w:jc w:val="both"/>
        <w:rPr>
          <w:rFonts w:ascii="Arial" w:hAnsi="Arial" w:cs="Arial"/>
          <w:sz w:val="20"/>
          <w:szCs w:val="20"/>
          <w:lang w:val="es-419"/>
        </w:rPr>
      </w:pPr>
      <w:r w:rsidRPr="007E7143">
        <w:rPr>
          <w:rFonts w:ascii="Arial" w:hAnsi="Arial" w:cs="Arial"/>
          <w:sz w:val="20"/>
          <w:szCs w:val="20"/>
          <w:lang w:val="es-419"/>
        </w:rPr>
        <w:t>Por otra parte</w:t>
      </w:r>
      <w:r>
        <w:rPr>
          <w:rFonts w:ascii="Arial" w:hAnsi="Arial" w:cs="Arial"/>
          <w:sz w:val="20"/>
          <w:szCs w:val="20"/>
          <w:lang w:val="es-419"/>
        </w:rPr>
        <w:t>…</w:t>
      </w:r>
      <w:r w:rsidRPr="007E7143">
        <w:rPr>
          <w:rFonts w:ascii="Arial" w:hAnsi="Arial" w:cs="Arial"/>
          <w:sz w:val="20"/>
          <w:szCs w:val="20"/>
          <w:lang w:val="es-419"/>
        </w:rPr>
        <w:t>, importa indicar que la causación de la pensión de vejez y el deceso del trabajador dan lugar a que los beneficiarios de este último puedan acceder a la sustitución pensional, en los términos del artículo 46 de la Ley 100 de 1993, modificado por el artículo 12 de la Ley 797 de 2003.</w:t>
      </w:r>
    </w:p>
    <w:p w14:paraId="38EE012B" w14:textId="77777777" w:rsidR="007E7143" w:rsidRPr="007E7143" w:rsidRDefault="007E7143" w:rsidP="007E7143">
      <w:pPr>
        <w:jc w:val="both"/>
        <w:rPr>
          <w:rFonts w:ascii="Arial" w:hAnsi="Arial" w:cs="Arial"/>
          <w:sz w:val="20"/>
          <w:szCs w:val="20"/>
          <w:lang w:val="es-419"/>
        </w:rPr>
      </w:pPr>
    </w:p>
    <w:p w14:paraId="1DAFAED5" w14:textId="77777777" w:rsidR="007E7143" w:rsidRPr="007E7143" w:rsidRDefault="007E7143" w:rsidP="007E7143">
      <w:pPr>
        <w:jc w:val="both"/>
        <w:rPr>
          <w:rFonts w:ascii="Arial" w:hAnsi="Arial" w:cs="Arial"/>
          <w:sz w:val="20"/>
          <w:szCs w:val="20"/>
          <w:lang w:val="es-419"/>
        </w:rPr>
      </w:pPr>
      <w:r w:rsidRPr="007E7143">
        <w:rPr>
          <w:rFonts w:ascii="Arial" w:hAnsi="Arial" w:cs="Arial"/>
          <w:sz w:val="20"/>
          <w:szCs w:val="20"/>
          <w:lang w:val="es-419"/>
        </w:rPr>
        <w:t xml:space="preserve">Frente a la calidad del menor Marlon Ortiz Montoya, tal como lo expusiera la Jueza de primer grado, se encuentra plenamente acreditado que es hijo del señor Jorge Eliecer Ortiz y que para el momento del óbito de su padre contaba con 10 años de edad, pues nació el 11 de diciembre de 2007, de manera que, efectivamente, le asiste el derecho al 50% de la gracia pensional hasta el momento en que alcance la mayoría de edad o los 25 años, en caso de continuar con su formación académica. </w:t>
      </w:r>
    </w:p>
    <w:p w14:paraId="77D2DD8B" w14:textId="77777777" w:rsidR="007E7143" w:rsidRPr="007E7143" w:rsidRDefault="007E7143" w:rsidP="007E7143">
      <w:pPr>
        <w:jc w:val="both"/>
        <w:rPr>
          <w:rFonts w:ascii="Arial" w:hAnsi="Arial" w:cs="Arial"/>
          <w:sz w:val="20"/>
          <w:szCs w:val="20"/>
          <w:lang w:val="es-419"/>
        </w:rPr>
      </w:pPr>
    </w:p>
    <w:p w14:paraId="7AB80579" w14:textId="54FD22E1" w:rsidR="0077534D" w:rsidRPr="0077534D" w:rsidRDefault="007E7143" w:rsidP="007E7143">
      <w:pPr>
        <w:jc w:val="both"/>
        <w:rPr>
          <w:rFonts w:ascii="Arial" w:hAnsi="Arial" w:cs="Arial"/>
          <w:sz w:val="20"/>
          <w:szCs w:val="20"/>
          <w:lang w:val="es-419"/>
        </w:rPr>
      </w:pPr>
      <w:r w:rsidRPr="007E7143">
        <w:rPr>
          <w:rFonts w:ascii="Arial" w:hAnsi="Arial" w:cs="Arial"/>
          <w:sz w:val="20"/>
          <w:szCs w:val="20"/>
          <w:lang w:val="es-419"/>
        </w:rPr>
        <w:t>Igual situación acontece con la demandante Amparo López de Ortiz, pues además de haber aportado la partida de matrimonio en el que consta que contrajo nupcias con el extinto afiliado el 28 de octubre de 1978</w:t>
      </w:r>
      <w:r>
        <w:rPr>
          <w:rFonts w:ascii="Arial" w:hAnsi="Arial" w:cs="Arial"/>
          <w:sz w:val="20"/>
          <w:szCs w:val="20"/>
          <w:lang w:val="es-419"/>
        </w:rPr>
        <w:t>…</w:t>
      </w:r>
      <w:r w:rsidRPr="007E7143">
        <w:rPr>
          <w:rFonts w:ascii="Arial" w:hAnsi="Arial" w:cs="Arial"/>
          <w:sz w:val="20"/>
          <w:szCs w:val="20"/>
          <w:lang w:val="es-419"/>
        </w:rPr>
        <w:t>; los testimonios</w:t>
      </w:r>
      <w:r>
        <w:rPr>
          <w:rFonts w:ascii="Arial" w:hAnsi="Arial" w:cs="Arial"/>
          <w:sz w:val="20"/>
          <w:szCs w:val="20"/>
          <w:lang w:val="es-419"/>
        </w:rPr>
        <w:t>…</w:t>
      </w:r>
      <w:r w:rsidRPr="007E7143">
        <w:rPr>
          <w:rFonts w:ascii="Arial" w:hAnsi="Arial" w:cs="Arial"/>
          <w:sz w:val="20"/>
          <w:szCs w:val="20"/>
          <w:lang w:val="es-419"/>
        </w:rPr>
        <w:t xml:space="preserve"> permiten inferir claramente que la relación se mantuvo vigente e ininterrumpida a lo largo del tiempo y que perduró en los 5 años anteriores al deceso del señor Ortiz.</w:t>
      </w:r>
    </w:p>
    <w:p w14:paraId="00B6F75C" w14:textId="77777777" w:rsidR="0077534D" w:rsidRPr="0077534D" w:rsidRDefault="0077534D" w:rsidP="0077534D">
      <w:pPr>
        <w:jc w:val="both"/>
        <w:rPr>
          <w:rFonts w:ascii="Arial" w:hAnsi="Arial" w:cs="Arial"/>
          <w:sz w:val="20"/>
          <w:szCs w:val="20"/>
        </w:rPr>
      </w:pPr>
    </w:p>
    <w:p w14:paraId="063C3667" w14:textId="77777777" w:rsidR="0077534D" w:rsidRPr="0077534D" w:rsidRDefault="0077534D" w:rsidP="0077534D">
      <w:pPr>
        <w:jc w:val="both"/>
        <w:rPr>
          <w:rFonts w:ascii="Arial" w:hAnsi="Arial" w:cs="Arial"/>
          <w:sz w:val="20"/>
          <w:szCs w:val="20"/>
        </w:rPr>
      </w:pPr>
    </w:p>
    <w:p w14:paraId="4EFFC6D0" w14:textId="77777777" w:rsidR="0077534D" w:rsidRPr="0077534D" w:rsidRDefault="0077534D" w:rsidP="0077534D">
      <w:pPr>
        <w:jc w:val="both"/>
        <w:rPr>
          <w:rFonts w:ascii="Arial" w:hAnsi="Arial" w:cs="Arial"/>
          <w:sz w:val="20"/>
          <w:szCs w:val="20"/>
        </w:rPr>
      </w:pPr>
    </w:p>
    <w:bookmarkEnd w:id="0"/>
    <w:p w14:paraId="00B3177F" w14:textId="77777777" w:rsidR="004A1741" w:rsidRPr="0077534D" w:rsidRDefault="004A1741" w:rsidP="0077534D">
      <w:pPr>
        <w:spacing w:line="276" w:lineRule="auto"/>
        <w:jc w:val="center"/>
        <w:textAlignment w:val="baseline"/>
        <w:rPr>
          <w:rFonts w:ascii="Tahoma" w:hAnsi="Tahoma" w:cs="Tahoma"/>
          <w:b/>
          <w:bCs/>
          <w:lang w:eastAsia="es-CO"/>
        </w:rPr>
      </w:pPr>
      <w:r w:rsidRPr="0077534D">
        <w:rPr>
          <w:rFonts w:ascii="Tahoma" w:hAnsi="Tahoma" w:cs="Tahoma"/>
          <w:b/>
          <w:bCs/>
          <w:lang w:eastAsia="es-CO"/>
        </w:rPr>
        <w:t xml:space="preserve">TRIBUNAL SUPERIOR DEL DISTRITO JUDICIAL DE PEREIRA </w:t>
      </w:r>
    </w:p>
    <w:p w14:paraId="24AC0699" w14:textId="77777777" w:rsidR="0051128B" w:rsidRDefault="004A1741" w:rsidP="0077534D">
      <w:pPr>
        <w:spacing w:line="276" w:lineRule="auto"/>
        <w:jc w:val="center"/>
        <w:textAlignment w:val="baseline"/>
        <w:rPr>
          <w:rFonts w:ascii="Tahoma" w:hAnsi="Tahoma" w:cs="Tahoma"/>
          <w:b/>
          <w:bCs/>
          <w:lang w:eastAsia="es-CO"/>
        </w:rPr>
      </w:pPr>
      <w:r w:rsidRPr="0077534D">
        <w:rPr>
          <w:rFonts w:ascii="Tahoma" w:hAnsi="Tahoma" w:cs="Tahoma"/>
          <w:b/>
          <w:bCs/>
          <w:lang w:eastAsia="es-CO"/>
        </w:rPr>
        <w:t xml:space="preserve">SALA DE DECISION LABORAL </w:t>
      </w:r>
      <w:r w:rsidR="00B34B32" w:rsidRPr="0077534D">
        <w:rPr>
          <w:rFonts w:ascii="Tahoma" w:hAnsi="Tahoma" w:cs="Tahoma"/>
          <w:b/>
          <w:bCs/>
          <w:lang w:eastAsia="es-CO"/>
        </w:rPr>
        <w:t>No. 1</w:t>
      </w:r>
    </w:p>
    <w:p w14:paraId="07599922" w14:textId="77777777" w:rsidR="0051128B" w:rsidRDefault="0051128B" w:rsidP="0077534D">
      <w:pPr>
        <w:spacing w:line="276" w:lineRule="auto"/>
        <w:jc w:val="center"/>
        <w:textAlignment w:val="baseline"/>
        <w:rPr>
          <w:rFonts w:ascii="Tahoma" w:hAnsi="Tahoma" w:cs="Tahoma"/>
          <w:b/>
          <w:bCs/>
          <w:lang w:eastAsia="es-CO"/>
        </w:rPr>
      </w:pPr>
    </w:p>
    <w:p w14:paraId="4944CD3F" w14:textId="77777777" w:rsidR="00766B8A" w:rsidRPr="0077534D" w:rsidRDefault="00766B8A" w:rsidP="0077534D">
      <w:pPr>
        <w:spacing w:line="276" w:lineRule="auto"/>
        <w:jc w:val="center"/>
        <w:textAlignment w:val="baseline"/>
        <w:rPr>
          <w:rFonts w:ascii="Tahoma" w:hAnsi="Tahoma" w:cs="Tahoma"/>
          <w:lang w:val="es-CO" w:eastAsia="es-CO"/>
        </w:rPr>
      </w:pPr>
      <w:r w:rsidRPr="0077534D">
        <w:rPr>
          <w:rFonts w:ascii="Tahoma" w:hAnsi="Tahoma" w:cs="Tahoma"/>
          <w:color w:val="000000"/>
          <w:lang w:eastAsia="es-CO"/>
        </w:rPr>
        <w:t>Magistrada Ponente: </w:t>
      </w:r>
      <w:r w:rsidRPr="0077534D">
        <w:rPr>
          <w:rFonts w:ascii="Tahoma" w:hAnsi="Tahoma" w:cs="Tahoma"/>
          <w:b/>
          <w:bCs/>
          <w:color w:val="000000"/>
          <w:lang w:eastAsia="es-CO"/>
        </w:rPr>
        <w:t>Ana Lucía Caicedo Calderón</w:t>
      </w:r>
      <w:r w:rsidRPr="0077534D">
        <w:rPr>
          <w:rFonts w:ascii="Tahoma" w:hAnsi="Tahoma" w:cs="Tahoma"/>
          <w:color w:val="000000"/>
          <w:lang w:val="es-CO" w:eastAsia="es-CO"/>
        </w:rPr>
        <w:t> </w:t>
      </w:r>
    </w:p>
    <w:p w14:paraId="6F82CB97" w14:textId="77777777" w:rsidR="00766B8A" w:rsidRPr="0077534D" w:rsidRDefault="00766B8A" w:rsidP="0077534D">
      <w:pPr>
        <w:spacing w:line="276" w:lineRule="auto"/>
        <w:jc w:val="center"/>
        <w:textAlignment w:val="baseline"/>
        <w:rPr>
          <w:rFonts w:ascii="Tahoma" w:hAnsi="Tahoma" w:cs="Tahoma"/>
          <w:lang w:val="es-CO" w:eastAsia="es-CO"/>
        </w:rPr>
      </w:pPr>
      <w:r w:rsidRPr="0077534D">
        <w:rPr>
          <w:rFonts w:ascii="Tahoma" w:hAnsi="Tahoma" w:cs="Tahoma"/>
          <w:color w:val="000000"/>
          <w:lang w:val="es-CO" w:eastAsia="es-CO"/>
        </w:rPr>
        <w:t> </w:t>
      </w:r>
    </w:p>
    <w:p w14:paraId="07C95AAB" w14:textId="72EDD4D2" w:rsidR="00766B8A" w:rsidRPr="0077534D" w:rsidRDefault="00766B8A" w:rsidP="0077534D">
      <w:pPr>
        <w:spacing w:line="276" w:lineRule="auto"/>
        <w:jc w:val="center"/>
        <w:textAlignment w:val="baseline"/>
        <w:rPr>
          <w:rFonts w:ascii="Tahoma" w:hAnsi="Tahoma" w:cs="Tahoma"/>
          <w:lang w:val="es-CO" w:eastAsia="es-CO"/>
        </w:rPr>
      </w:pPr>
      <w:r w:rsidRPr="0077534D">
        <w:rPr>
          <w:rFonts w:ascii="Tahoma" w:hAnsi="Tahoma" w:cs="Tahoma"/>
          <w:lang w:val="es-CO" w:eastAsia="es-CO"/>
        </w:rPr>
        <w:t>Pereira, Risaralda, </w:t>
      </w:r>
      <w:r w:rsidR="1E9A2D99" w:rsidRPr="0077534D">
        <w:rPr>
          <w:rFonts w:ascii="Tahoma" w:hAnsi="Tahoma" w:cs="Tahoma"/>
          <w:lang w:val="es-CO" w:eastAsia="es-CO"/>
        </w:rPr>
        <w:t xml:space="preserve">veintiuno </w:t>
      </w:r>
      <w:r w:rsidR="004E1FB9" w:rsidRPr="0077534D">
        <w:rPr>
          <w:rFonts w:ascii="Tahoma" w:hAnsi="Tahoma" w:cs="Tahoma"/>
          <w:lang w:val="es-CO" w:eastAsia="es-CO"/>
        </w:rPr>
        <w:t>(</w:t>
      </w:r>
      <w:r w:rsidR="774D226A" w:rsidRPr="0077534D">
        <w:rPr>
          <w:rFonts w:ascii="Tahoma" w:hAnsi="Tahoma" w:cs="Tahoma"/>
          <w:lang w:val="es-CO" w:eastAsia="es-CO"/>
        </w:rPr>
        <w:t>21</w:t>
      </w:r>
      <w:r w:rsidR="004E1FB9" w:rsidRPr="0077534D">
        <w:rPr>
          <w:rFonts w:ascii="Tahoma" w:hAnsi="Tahoma" w:cs="Tahoma"/>
          <w:lang w:val="es-CO" w:eastAsia="es-CO"/>
        </w:rPr>
        <w:t xml:space="preserve">) de </w:t>
      </w:r>
      <w:r w:rsidR="00390A35" w:rsidRPr="0077534D">
        <w:rPr>
          <w:rFonts w:ascii="Tahoma" w:hAnsi="Tahoma" w:cs="Tahoma"/>
          <w:lang w:val="es-CO" w:eastAsia="es-CO"/>
        </w:rPr>
        <w:t xml:space="preserve">junio </w:t>
      </w:r>
      <w:r w:rsidRPr="0077534D">
        <w:rPr>
          <w:rFonts w:ascii="Tahoma" w:hAnsi="Tahoma" w:cs="Tahoma"/>
          <w:lang w:val="es-CO" w:eastAsia="es-CO"/>
        </w:rPr>
        <w:t>de dos mil veint</w:t>
      </w:r>
      <w:r w:rsidR="0012133C" w:rsidRPr="0077534D">
        <w:rPr>
          <w:rFonts w:ascii="Tahoma" w:hAnsi="Tahoma" w:cs="Tahoma"/>
          <w:lang w:val="es-CO" w:eastAsia="es-CO"/>
        </w:rPr>
        <w:t xml:space="preserve">iuno </w:t>
      </w:r>
      <w:r w:rsidRPr="0077534D">
        <w:rPr>
          <w:rFonts w:ascii="Tahoma" w:hAnsi="Tahoma" w:cs="Tahoma"/>
          <w:lang w:val="es-CO" w:eastAsia="es-CO"/>
        </w:rPr>
        <w:t>(202</w:t>
      </w:r>
      <w:r w:rsidR="0012133C" w:rsidRPr="0077534D">
        <w:rPr>
          <w:rFonts w:ascii="Tahoma" w:hAnsi="Tahoma" w:cs="Tahoma"/>
          <w:lang w:val="es-CO" w:eastAsia="es-CO"/>
        </w:rPr>
        <w:t>1</w:t>
      </w:r>
      <w:r w:rsidRPr="0077534D">
        <w:rPr>
          <w:rFonts w:ascii="Tahoma" w:hAnsi="Tahoma" w:cs="Tahoma"/>
          <w:lang w:val="es-CO" w:eastAsia="es-CO"/>
        </w:rPr>
        <w:t>)  </w:t>
      </w:r>
    </w:p>
    <w:p w14:paraId="52A7FA82" w14:textId="4261B41B" w:rsidR="00766B8A" w:rsidRPr="0077534D" w:rsidRDefault="00766B8A" w:rsidP="0077534D">
      <w:pPr>
        <w:spacing w:line="276" w:lineRule="auto"/>
        <w:jc w:val="center"/>
        <w:textAlignment w:val="baseline"/>
        <w:rPr>
          <w:rFonts w:ascii="Tahoma" w:hAnsi="Tahoma" w:cs="Tahoma"/>
          <w:lang w:val="es-CO" w:eastAsia="es-CO"/>
        </w:rPr>
      </w:pPr>
      <w:r w:rsidRPr="0077534D">
        <w:rPr>
          <w:rFonts w:ascii="Tahoma" w:hAnsi="Tahoma" w:cs="Tahoma"/>
          <w:lang w:val="es-CO" w:eastAsia="es-CO"/>
        </w:rPr>
        <w:t> Acta No. </w:t>
      </w:r>
      <w:r w:rsidR="3BD625F2" w:rsidRPr="0077534D">
        <w:rPr>
          <w:rFonts w:ascii="Tahoma" w:hAnsi="Tahoma" w:cs="Tahoma"/>
          <w:lang w:val="es-CO" w:eastAsia="es-CO"/>
        </w:rPr>
        <w:t>16</w:t>
      </w:r>
      <w:r w:rsidRPr="0077534D">
        <w:rPr>
          <w:rFonts w:ascii="Tahoma" w:hAnsi="Tahoma" w:cs="Tahoma"/>
          <w:lang w:val="es-CO" w:eastAsia="es-CO"/>
        </w:rPr>
        <w:t xml:space="preserve"> del </w:t>
      </w:r>
      <w:r w:rsidR="002977F3" w:rsidRPr="0077534D">
        <w:rPr>
          <w:rFonts w:ascii="Tahoma" w:hAnsi="Tahoma" w:cs="Tahoma"/>
          <w:lang w:val="es-CO" w:eastAsia="es-CO"/>
        </w:rPr>
        <w:t>1</w:t>
      </w:r>
      <w:r w:rsidR="004E1FB9" w:rsidRPr="0077534D">
        <w:rPr>
          <w:rFonts w:ascii="Tahoma" w:hAnsi="Tahoma" w:cs="Tahoma"/>
          <w:lang w:val="es-CO" w:eastAsia="es-CO"/>
        </w:rPr>
        <w:t>7</w:t>
      </w:r>
      <w:r w:rsidR="00FF4C7F" w:rsidRPr="0077534D">
        <w:rPr>
          <w:rFonts w:ascii="Tahoma" w:hAnsi="Tahoma" w:cs="Tahoma"/>
          <w:lang w:val="es-CO" w:eastAsia="es-CO"/>
        </w:rPr>
        <w:t xml:space="preserve"> </w:t>
      </w:r>
      <w:r w:rsidRPr="0077534D">
        <w:rPr>
          <w:rFonts w:ascii="Tahoma" w:hAnsi="Tahoma" w:cs="Tahoma"/>
          <w:lang w:val="es-CO" w:eastAsia="es-CO"/>
        </w:rPr>
        <w:t xml:space="preserve">de </w:t>
      </w:r>
      <w:r w:rsidR="00390A35" w:rsidRPr="0077534D">
        <w:rPr>
          <w:rFonts w:ascii="Tahoma" w:hAnsi="Tahoma" w:cs="Tahoma"/>
          <w:lang w:val="es-CO" w:eastAsia="es-CO"/>
        </w:rPr>
        <w:t xml:space="preserve">junio </w:t>
      </w:r>
      <w:r w:rsidR="002A5055" w:rsidRPr="0077534D">
        <w:rPr>
          <w:rFonts w:ascii="Tahoma" w:hAnsi="Tahoma" w:cs="Tahoma"/>
          <w:lang w:val="es-CO" w:eastAsia="es-CO"/>
        </w:rPr>
        <w:t xml:space="preserve">de </w:t>
      </w:r>
      <w:r w:rsidRPr="0077534D">
        <w:rPr>
          <w:rFonts w:ascii="Tahoma" w:hAnsi="Tahoma" w:cs="Tahoma"/>
          <w:lang w:val="es-CO" w:eastAsia="es-CO"/>
        </w:rPr>
        <w:t>202</w:t>
      </w:r>
      <w:r w:rsidR="0012133C" w:rsidRPr="0077534D">
        <w:rPr>
          <w:rFonts w:ascii="Tahoma" w:hAnsi="Tahoma" w:cs="Tahoma"/>
          <w:lang w:val="es-CO" w:eastAsia="es-CO"/>
        </w:rPr>
        <w:t>1</w:t>
      </w:r>
      <w:r w:rsidRPr="0077534D">
        <w:rPr>
          <w:rFonts w:ascii="Tahoma" w:hAnsi="Tahoma" w:cs="Tahoma"/>
          <w:lang w:val="es-CO" w:eastAsia="es-CO"/>
        </w:rPr>
        <w:t>  </w:t>
      </w:r>
    </w:p>
    <w:p w14:paraId="11422366" w14:textId="77777777" w:rsidR="003A3BBB" w:rsidRPr="0077534D" w:rsidRDefault="003A3BBB" w:rsidP="0077534D">
      <w:pPr>
        <w:pStyle w:val="Sinespaciado"/>
        <w:spacing w:line="276" w:lineRule="auto"/>
        <w:rPr>
          <w:rFonts w:ascii="Tahoma" w:hAnsi="Tahoma" w:cs="Tahoma"/>
        </w:rPr>
      </w:pPr>
      <w:r w:rsidRPr="0077534D">
        <w:rPr>
          <w:rFonts w:ascii="Tahoma" w:hAnsi="Tahoma" w:cs="Tahoma"/>
        </w:rPr>
        <w:tab/>
      </w:r>
      <w:r w:rsidR="004052FE" w:rsidRPr="0077534D">
        <w:rPr>
          <w:rFonts w:ascii="Tahoma" w:hAnsi="Tahoma" w:cs="Tahoma"/>
        </w:rPr>
        <w:t xml:space="preserve"> </w:t>
      </w:r>
    </w:p>
    <w:p w14:paraId="3154AF30" w14:textId="11796E92" w:rsidR="003A3BBB" w:rsidRPr="0077534D" w:rsidRDefault="00766B8A" w:rsidP="0077534D">
      <w:pPr>
        <w:spacing w:line="276" w:lineRule="auto"/>
        <w:ind w:firstLine="708"/>
        <w:jc w:val="both"/>
        <w:rPr>
          <w:rFonts w:ascii="Tahoma" w:hAnsi="Tahoma" w:cs="Tahoma"/>
          <w:b/>
          <w:lang w:val="es-ES_tradnl"/>
        </w:rPr>
      </w:pPr>
      <w:r w:rsidRPr="0077534D">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77534D">
        <w:rPr>
          <w:rFonts w:ascii="Tahoma" w:hAnsi="Tahoma" w:cs="Tahoma"/>
        </w:rPr>
        <w:t xml:space="preserve"> </w:t>
      </w:r>
      <w:r w:rsidRPr="0077534D">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77534D">
        <w:rPr>
          <w:rFonts w:ascii="Tahoma" w:hAnsi="Tahoma" w:cs="Tahoma"/>
          <w:color w:val="000000"/>
        </w:rPr>
        <w:t xml:space="preserve">la Sala de </w:t>
      </w:r>
      <w:r w:rsidRPr="0077534D">
        <w:rPr>
          <w:rFonts w:ascii="Tahoma" w:hAnsi="Tahoma" w:cs="Tahoma"/>
        </w:rPr>
        <w:t xml:space="preserve">Decisión Laboral </w:t>
      </w:r>
      <w:r w:rsidR="00390A35" w:rsidRPr="0077534D">
        <w:rPr>
          <w:rFonts w:ascii="Tahoma" w:hAnsi="Tahoma" w:cs="Tahoma"/>
        </w:rPr>
        <w:t>No. 1 del Tribunal Superior de Pereira</w:t>
      </w:r>
      <w:r w:rsidR="00801BD9" w:rsidRPr="0077534D">
        <w:rPr>
          <w:rFonts w:ascii="Tahoma" w:hAnsi="Tahoma" w:cs="Tahoma"/>
        </w:rPr>
        <w:t>,</w:t>
      </w:r>
      <w:r w:rsidR="00FE1B40" w:rsidRPr="0077534D">
        <w:rPr>
          <w:rFonts w:ascii="Tahoma" w:hAnsi="Tahoma" w:cs="Tahoma"/>
        </w:rPr>
        <w:t xml:space="preserve"> </w:t>
      </w:r>
      <w:r w:rsidRPr="0077534D">
        <w:rPr>
          <w:rFonts w:ascii="Tahoma" w:hAnsi="Tahoma" w:cs="Tahoma"/>
        </w:rPr>
        <w:t>integrada por las Magistradas ANA LUCÍA CAICEDO CALDERÓN</w:t>
      </w:r>
      <w:r w:rsidR="00390A35" w:rsidRPr="0077534D">
        <w:rPr>
          <w:rFonts w:ascii="Tahoma" w:hAnsi="Tahoma" w:cs="Tahoma"/>
        </w:rPr>
        <w:t>,</w:t>
      </w:r>
      <w:r w:rsidRPr="0077534D">
        <w:rPr>
          <w:rFonts w:ascii="Tahoma" w:hAnsi="Tahoma" w:cs="Tahoma"/>
        </w:rPr>
        <w:t xml:space="preserve"> como Ponente, OLGA LUCÍA HOYOS SEPÚLVEDA y el Magistrado </w:t>
      </w:r>
      <w:r w:rsidR="0012133A" w:rsidRPr="0077534D">
        <w:rPr>
          <w:rFonts w:ascii="Tahoma" w:hAnsi="Tahoma" w:cs="Tahoma"/>
        </w:rPr>
        <w:t>GERMÁN DARIO GÓEZ VINASCO</w:t>
      </w:r>
      <w:r w:rsidRPr="0077534D">
        <w:rPr>
          <w:rFonts w:ascii="Tahoma" w:hAnsi="Tahoma" w:cs="Tahoma"/>
        </w:rPr>
        <w:t>, procede a proferir la siguiente sentencia escrita</w:t>
      </w:r>
      <w:r w:rsidRPr="0077534D">
        <w:rPr>
          <w:rStyle w:val="normaltextrun"/>
          <w:rFonts w:ascii="Tahoma" w:hAnsi="Tahoma" w:cs="Tahoma"/>
        </w:rPr>
        <w:t xml:space="preserve"> </w:t>
      </w:r>
      <w:r w:rsidRPr="0077534D">
        <w:rPr>
          <w:rFonts w:ascii="Tahoma" w:hAnsi="Tahoma" w:cs="Tahoma"/>
        </w:rPr>
        <w:t>dentro</w:t>
      </w:r>
      <w:r w:rsidRPr="0077534D">
        <w:rPr>
          <w:rStyle w:val="normaltextrun"/>
          <w:rFonts w:ascii="Tahoma" w:hAnsi="Tahoma" w:cs="Tahoma"/>
        </w:rPr>
        <w:t xml:space="preserve"> del proceso ordinario </w:t>
      </w:r>
      <w:r w:rsidRPr="0077534D">
        <w:rPr>
          <w:rStyle w:val="normaltextrun"/>
          <w:rFonts w:ascii="Tahoma" w:hAnsi="Tahoma" w:cs="Tahoma"/>
        </w:rPr>
        <w:lastRenderedPageBreak/>
        <w:t>laboral instaurado por</w:t>
      </w:r>
      <w:r w:rsidR="003A3BBB" w:rsidRPr="0077534D">
        <w:rPr>
          <w:rFonts w:ascii="Tahoma" w:hAnsi="Tahoma" w:cs="Tahoma"/>
          <w:lang w:val="es-ES_tradnl"/>
        </w:rPr>
        <w:t xml:space="preserve"> </w:t>
      </w:r>
      <w:r w:rsidR="000C0A01" w:rsidRPr="0077534D">
        <w:rPr>
          <w:rFonts w:ascii="Tahoma" w:hAnsi="Tahoma" w:cs="Tahoma"/>
          <w:b/>
        </w:rPr>
        <w:t xml:space="preserve">Amparo López de Ortiz </w:t>
      </w:r>
      <w:r w:rsidR="000C0A01" w:rsidRPr="0077534D">
        <w:rPr>
          <w:rFonts w:ascii="Tahoma" w:hAnsi="Tahoma" w:cs="Tahoma"/>
        </w:rPr>
        <w:t>y</w:t>
      </w:r>
      <w:r w:rsidR="000C0A01" w:rsidRPr="0077534D">
        <w:rPr>
          <w:rFonts w:ascii="Tahoma" w:hAnsi="Tahoma" w:cs="Tahoma"/>
          <w:b/>
        </w:rPr>
        <w:t xml:space="preserve"> Claudia Montoya Ramírez</w:t>
      </w:r>
      <w:r w:rsidR="000C0A01" w:rsidRPr="0077534D">
        <w:rPr>
          <w:rFonts w:ascii="Tahoma" w:hAnsi="Tahoma" w:cs="Tahoma"/>
        </w:rPr>
        <w:t>, en representación de su hijo</w:t>
      </w:r>
      <w:r w:rsidR="000C0A01" w:rsidRPr="0077534D">
        <w:rPr>
          <w:rFonts w:ascii="Tahoma" w:hAnsi="Tahoma" w:cs="Tahoma"/>
          <w:b/>
        </w:rPr>
        <w:t xml:space="preserve"> Marlon Santiago </w:t>
      </w:r>
      <w:r w:rsidR="007565A5" w:rsidRPr="0077534D">
        <w:rPr>
          <w:rFonts w:ascii="Tahoma" w:hAnsi="Tahoma" w:cs="Tahoma"/>
          <w:b/>
        </w:rPr>
        <w:t>Ortiz</w:t>
      </w:r>
      <w:r w:rsidR="000C0A01" w:rsidRPr="0077534D">
        <w:rPr>
          <w:rFonts w:ascii="Tahoma" w:hAnsi="Tahoma" w:cs="Tahoma"/>
          <w:b/>
        </w:rPr>
        <w:t xml:space="preserve"> Montoya</w:t>
      </w:r>
      <w:r w:rsidR="00362C5D" w:rsidRPr="0077534D">
        <w:rPr>
          <w:rFonts w:ascii="Tahoma" w:hAnsi="Tahoma" w:cs="Tahoma"/>
        </w:rPr>
        <w:t>,</w:t>
      </w:r>
      <w:r w:rsidR="000C0A01" w:rsidRPr="0077534D">
        <w:rPr>
          <w:rFonts w:ascii="Tahoma" w:hAnsi="Tahoma" w:cs="Tahoma"/>
          <w:b/>
        </w:rPr>
        <w:t xml:space="preserve"> </w:t>
      </w:r>
      <w:r w:rsidR="003A3BBB" w:rsidRPr="0077534D">
        <w:rPr>
          <w:rFonts w:ascii="Tahoma" w:hAnsi="Tahoma" w:cs="Tahoma"/>
          <w:lang w:val="es-ES_tradnl"/>
        </w:rPr>
        <w:t>en contra de</w:t>
      </w:r>
      <w:r w:rsidR="005D79AB" w:rsidRPr="0077534D">
        <w:rPr>
          <w:rFonts w:ascii="Tahoma" w:hAnsi="Tahoma" w:cs="Tahoma"/>
          <w:lang w:val="es-ES_tradnl"/>
        </w:rPr>
        <w:t xml:space="preserve"> la </w:t>
      </w:r>
      <w:r w:rsidR="00CD1C4B" w:rsidRPr="0077534D">
        <w:rPr>
          <w:rFonts w:ascii="Tahoma" w:hAnsi="Tahoma" w:cs="Tahoma"/>
          <w:b/>
          <w:lang w:val="es-ES_tradnl"/>
        </w:rPr>
        <w:t xml:space="preserve">Administradora </w:t>
      </w:r>
      <w:r w:rsidR="000B584D" w:rsidRPr="0077534D">
        <w:rPr>
          <w:rFonts w:ascii="Tahoma" w:hAnsi="Tahoma" w:cs="Tahoma"/>
          <w:b/>
          <w:lang w:val="es-ES_tradnl"/>
        </w:rPr>
        <w:t>Colombiana de Pensiones - Colpensiones</w:t>
      </w:r>
      <w:r w:rsidR="00390A35" w:rsidRPr="0077534D">
        <w:rPr>
          <w:rFonts w:ascii="Tahoma" w:hAnsi="Tahoma" w:cs="Tahoma"/>
          <w:b/>
          <w:lang w:val="es-ES_tradnl"/>
        </w:rPr>
        <w:t>.</w:t>
      </w:r>
    </w:p>
    <w:p w14:paraId="6696ACCB" w14:textId="77777777" w:rsidR="00B34B32" w:rsidRPr="0077534D" w:rsidRDefault="00B34B32" w:rsidP="0077534D">
      <w:pPr>
        <w:spacing w:line="276" w:lineRule="auto"/>
        <w:ind w:firstLine="708"/>
        <w:jc w:val="both"/>
        <w:rPr>
          <w:rFonts w:ascii="Tahoma" w:hAnsi="Tahoma" w:cs="Tahoma"/>
          <w:b/>
          <w:lang w:val="es-ES_tradnl"/>
        </w:rPr>
      </w:pPr>
    </w:p>
    <w:p w14:paraId="3864ECFF" w14:textId="77777777" w:rsidR="00766B8A" w:rsidRPr="0077534D" w:rsidRDefault="00766B8A" w:rsidP="0077534D">
      <w:pPr>
        <w:pStyle w:val="paragraph"/>
        <w:spacing w:before="0" w:beforeAutospacing="0" w:after="0" w:afterAutospacing="0" w:line="276" w:lineRule="auto"/>
        <w:jc w:val="center"/>
        <w:textAlignment w:val="baseline"/>
        <w:rPr>
          <w:rFonts w:ascii="Tahoma" w:hAnsi="Tahoma" w:cs="Tahoma"/>
        </w:rPr>
      </w:pPr>
      <w:r w:rsidRPr="0077534D">
        <w:rPr>
          <w:rStyle w:val="normaltextrun"/>
          <w:rFonts w:ascii="Tahoma" w:hAnsi="Tahoma" w:cs="Tahoma"/>
          <w:b/>
          <w:bCs/>
          <w:color w:val="000000"/>
          <w:lang w:val="es-ES"/>
        </w:rPr>
        <w:t>PUNTO A TRATAR</w:t>
      </w:r>
    </w:p>
    <w:p w14:paraId="257D089E" w14:textId="77777777" w:rsidR="000C0A01" w:rsidRPr="0077534D" w:rsidRDefault="000C0A01" w:rsidP="0077534D">
      <w:pPr>
        <w:spacing w:line="276" w:lineRule="auto"/>
        <w:ind w:firstLine="708"/>
        <w:jc w:val="both"/>
        <w:rPr>
          <w:rStyle w:val="normaltextrun"/>
          <w:rFonts w:ascii="Tahoma" w:hAnsi="Tahoma" w:cs="Tahoma"/>
        </w:rPr>
      </w:pPr>
    </w:p>
    <w:p w14:paraId="52CBBE24" w14:textId="52A28ED5" w:rsidR="00FB100A" w:rsidRPr="0077534D" w:rsidRDefault="00FB100A" w:rsidP="0077534D">
      <w:pPr>
        <w:spacing w:line="276" w:lineRule="auto"/>
        <w:ind w:firstLine="708"/>
        <w:jc w:val="both"/>
        <w:rPr>
          <w:rStyle w:val="eop"/>
          <w:rFonts w:ascii="Tahoma" w:hAnsi="Tahoma" w:cs="Tahoma"/>
        </w:rPr>
      </w:pPr>
      <w:r w:rsidRPr="0077534D">
        <w:rPr>
          <w:rStyle w:val="normaltextrun"/>
          <w:rFonts w:ascii="Tahoma" w:hAnsi="Tahoma" w:cs="Tahoma"/>
        </w:rPr>
        <w:t>Por medio de esta providencia procede la Sala a</w:t>
      </w:r>
      <w:r w:rsidRPr="0077534D">
        <w:rPr>
          <w:rFonts w:ascii="Tahoma" w:hAnsi="Tahoma" w:cs="Tahoma"/>
        </w:rPr>
        <w:t xml:space="preserve"> </w:t>
      </w:r>
      <w:r w:rsidR="00FE1B40" w:rsidRPr="0077534D">
        <w:rPr>
          <w:rFonts w:ascii="Tahoma" w:hAnsi="Tahoma" w:cs="Tahoma"/>
        </w:rPr>
        <w:t>resolver el recurso de apelación interpuesto por el apoderado judicial de la parte demanda</w:t>
      </w:r>
      <w:r w:rsidR="000C0A01" w:rsidRPr="0077534D">
        <w:rPr>
          <w:rFonts w:ascii="Tahoma" w:hAnsi="Tahoma" w:cs="Tahoma"/>
        </w:rPr>
        <w:t>da</w:t>
      </w:r>
      <w:r w:rsidR="00FE1B40" w:rsidRPr="0077534D">
        <w:rPr>
          <w:rFonts w:ascii="Tahoma" w:hAnsi="Tahoma" w:cs="Tahoma"/>
        </w:rPr>
        <w:t xml:space="preserve"> en contra de la sentencia proferida por </w:t>
      </w:r>
      <w:r w:rsidRPr="0077534D">
        <w:rPr>
          <w:rFonts w:ascii="Tahoma" w:hAnsi="Tahoma" w:cs="Tahoma"/>
        </w:rPr>
        <w:t xml:space="preserve">el Juzgado </w:t>
      </w:r>
      <w:r w:rsidR="000C0A01" w:rsidRPr="0077534D">
        <w:rPr>
          <w:rFonts w:ascii="Tahoma" w:hAnsi="Tahoma" w:cs="Tahoma"/>
        </w:rPr>
        <w:t xml:space="preserve">Primero </w:t>
      </w:r>
      <w:r w:rsidRPr="0077534D">
        <w:rPr>
          <w:rFonts w:ascii="Tahoma" w:hAnsi="Tahoma" w:cs="Tahoma"/>
        </w:rPr>
        <w:t xml:space="preserve">Laboral del Circuito de Pereira el </w:t>
      </w:r>
      <w:r w:rsidR="000C0A01" w:rsidRPr="0077534D">
        <w:rPr>
          <w:rFonts w:ascii="Tahoma" w:hAnsi="Tahoma" w:cs="Tahoma"/>
        </w:rPr>
        <w:t xml:space="preserve">11 de noviembre </w:t>
      </w:r>
      <w:r w:rsidR="000B584D" w:rsidRPr="0077534D">
        <w:rPr>
          <w:rFonts w:ascii="Tahoma" w:hAnsi="Tahoma" w:cs="Tahoma"/>
        </w:rPr>
        <w:t>de 202</w:t>
      </w:r>
      <w:r w:rsidR="00FE1B40" w:rsidRPr="0077534D">
        <w:rPr>
          <w:rFonts w:ascii="Tahoma" w:hAnsi="Tahoma" w:cs="Tahoma"/>
        </w:rPr>
        <w:t>0</w:t>
      </w:r>
      <w:r w:rsidRPr="0077534D">
        <w:rPr>
          <w:rFonts w:ascii="Tahoma" w:hAnsi="Tahoma" w:cs="Tahoma"/>
        </w:rPr>
        <w:t xml:space="preserve">. </w:t>
      </w:r>
      <w:r w:rsidR="000C0A01" w:rsidRPr="0077534D">
        <w:rPr>
          <w:rFonts w:ascii="Tahoma" w:hAnsi="Tahoma" w:cs="Tahoma"/>
        </w:rPr>
        <w:t xml:space="preserve">Asimismo, se revisará íntegramente la decisión de primera instancia al </w:t>
      </w:r>
      <w:r w:rsidR="000705D7" w:rsidRPr="0077534D">
        <w:rPr>
          <w:rFonts w:ascii="Tahoma" w:hAnsi="Tahoma" w:cs="Tahoma"/>
        </w:rPr>
        <w:t xml:space="preserve">contener condenas en contra de </w:t>
      </w:r>
      <w:r w:rsidR="000C0A01" w:rsidRPr="0077534D">
        <w:rPr>
          <w:rFonts w:ascii="Tahoma" w:hAnsi="Tahoma" w:cs="Tahoma"/>
        </w:rPr>
        <w:t xml:space="preserve">Colpensiones. </w:t>
      </w:r>
      <w:r w:rsidRPr="0077534D">
        <w:rPr>
          <w:rStyle w:val="normaltextrun"/>
          <w:rFonts w:ascii="Tahoma" w:hAnsi="Tahoma" w:cs="Tahoma"/>
        </w:rPr>
        <w:t>Para ello se tiene en cuenta lo siguiente: </w:t>
      </w:r>
      <w:r w:rsidRPr="0077534D">
        <w:rPr>
          <w:rStyle w:val="eop"/>
          <w:rFonts w:ascii="Tahoma" w:hAnsi="Tahoma" w:cs="Tahoma"/>
        </w:rPr>
        <w:t> </w:t>
      </w:r>
    </w:p>
    <w:p w14:paraId="7492D615" w14:textId="77777777" w:rsidR="004E1FB9" w:rsidRPr="0077534D" w:rsidRDefault="004E1FB9" w:rsidP="0077534D">
      <w:pPr>
        <w:spacing w:line="276" w:lineRule="auto"/>
        <w:jc w:val="both"/>
        <w:rPr>
          <w:rFonts w:ascii="Tahoma" w:hAnsi="Tahoma" w:cs="Tahoma"/>
        </w:rPr>
      </w:pPr>
    </w:p>
    <w:p w14:paraId="11EB8792" w14:textId="77777777" w:rsidR="003A3BBB" w:rsidRPr="0077534D" w:rsidRDefault="003A3BBB" w:rsidP="0077534D">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77534D">
        <w:rPr>
          <w:rFonts w:ascii="Tahoma" w:hAnsi="Tahoma" w:cs="Tahoma"/>
          <w:b/>
        </w:rPr>
        <w:t>La demanda y su contestación</w:t>
      </w:r>
    </w:p>
    <w:p w14:paraId="5BE3C8FA" w14:textId="77777777" w:rsidR="00FB100A" w:rsidRPr="0077534D" w:rsidRDefault="00FB100A" w:rsidP="0077534D">
      <w:pPr>
        <w:widowControl w:val="0"/>
        <w:autoSpaceDE w:val="0"/>
        <w:autoSpaceDN w:val="0"/>
        <w:adjustRightInd w:val="0"/>
        <w:spacing w:line="276" w:lineRule="auto"/>
        <w:rPr>
          <w:rFonts w:ascii="Tahoma" w:hAnsi="Tahoma" w:cs="Tahoma"/>
        </w:rPr>
      </w:pPr>
    </w:p>
    <w:p w14:paraId="08F7D517" w14:textId="52D46EFF" w:rsidR="00362C5D" w:rsidRPr="0077534D" w:rsidRDefault="00FB100A"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Solicita</w:t>
      </w:r>
      <w:r w:rsidR="001C3863" w:rsidRPr="0077534D">
        <w:rPr>
          <w:rFonts w:ascii="Tahoma" w:hAnsi="Tahoma" w:cs="Tahoma"/>
        </w:rPr>
        <w:t>n</w:t>
      </w:r>
      <w:r w:rsidRPr="0077534D">
        <w:rPr>
          <w:rFonts w:ascii="Tahoma" w:hAnsi="Tahoma" w:cs="Tahoma"/>
        </w:rPr>
        <w:t xml:space="preserve"> la</w:t>
      </w:r>
      <w:r w:rsidR="001C3863" w:rsidRPr="0077534D">
        <w:rPr>
          <w:rFonts w:ascii="Tahoma" w:hAnsi="Tahoma" w:cs="Tahoma"/>
        </w:rPr>
        <w:t>s</w:t>
      </w:r>
      <w:r w:rsidRPr="0077534D">
        <w:rPr>
          <w:rFonts w:ascii="Tahoma" w:hAnsi="Tahoma" w:cs="Tahoma"/>
        </w:rPr>
        <w:t xml:space="preserve"> </w:t>
      </w:r>
      <w:r w:rsidR="001C3863" w:rsidRPr="0077534D">
        <w:rPr>
          <w:rFonts w:ascii="Tahoma" w:hAnsi="Tahoma" w:cs="Tahoma"/>
        </w:rPr>
        <w:t xml:space="preserve">demandantes </w:t>
      </w:r>
      <w:r w:rsidR="000705D7" w:rsidRPr="0077534D">
        <w:rPr>
          <w:rFonts w:ascii="Tahoma" w:hAnsi="Tahoma" w:cs="Tahoma"/>
        </w:rPr>
        <w:t xml:space="preserve">que </w:t>
      </w:r>
      <w:r w:rsidR="00362C5D" w:rsidRPr="0077534D">
        <w:rPr>
          <w:rFonts w:ascii="Tahoma" w:hAnsi="Tahoma" w:cs="Tahoma"/>
        </w:rPr>
        <w:t xml:space="preserve">se condene a Colpensiones, previa declaración del derecho, a que le reconozca la pensión de vejez al señor Jorge Eliecer Ortiz Espina (q.e.p.d.) a partir del 14 de septiembre de 2013 y, subsecuentemente, conceda </w:t>
      </w:r>
      <w:r w:rsidR="00CE57FC" w:rsidRPr="0077534D">
        <w:rPr>
          <w:rFonts w:ascii="Tahoma" w:hAnsi="Tahoma" w:cs="Tahoma"/>
        </w:rPr>
        <w:t xml:space="preserve">tanto </w:t>
      </w:r>
      <w:r w:rsidR="00362C5D" w:rsidRPr="0077534D">
        <w:rPr>
          <w:rFonts w:ascii="Tahoma" w:hAnsi="Tahoma" w:cs="Tahoma"/>
        </w:rPr>
        <w:t xml:space="preserve">a </w:t>
      </w:r>
      <w:r w:rsidR="00CE57FC" w:rsidRPr="0077534D">
        <w:rPr>
          <w:rFonts w:ascii="Tahoma" w:hAnsi="Tahoma" w:cs="Tahoma"/>
        </w:rPr>
        <w:t xml:space="preserve">la señora Amparo López como al menor Marlon Ortiz, </w:t>
      </w:r>
      <w:r w:rsidR="00362C5D" w:rsidRPr="0077534D">
        <w:rPr>
          <w:rFonts w:ascii="Tahoma" w:hAnsi="Tahoma" w:cs="Tahoma"/>
        </w:rPr>
        <w:t xml:space="preserve">el 50% de la sustitución pensional hasta que </w:t>
      </w:r>
      <w:r w:rsidR="00CE57FC" w:rsidRPr="0077534D">
        <w:rPr>
          <w:rFonts w:ascii="Tahoma" w:hAnsi="Tahoma" w:cs="Tahoma"/>
        </w:rPr>
        <w:t xml:space="preserve">este último </w:t>
      </w:r>
      <w:r w:rsidR="00362C5D" w:rsidRPr="0077534D">
        <w:rPr>
          <w:rFonts w:ascii="Tahoma" w:hAnsi="Tahoma" w:cs="Tahoma"/>
        </w:rPr>
        <w:t xml:space="preserve">alcance la mayoría de edad o hasta que cumpla los 25 años, en caso de continuar estudiando, momento a partir del cual debe </w:t>
      </w:r>
      <w:r w:rsidR="00CE57FC" w:rsidRPr="0077534D">
        <w:rPr>
          <w:rFonts w:ascii="Tahoma" w:hAnsi="Tahoma" w:cs="Tahoma"/>
        </w:rPr>
        <w:t xml:space="preserve">acrecentarse la prestación a favor de la señora López </w:t>
      </w:r>
      <w:r w:rsidR="00362C5D" w:rsidRPr="0077534D">
        <w:rPr>
          <w:rFonts w:ascii="Tahoma" w:hAnsi="Tahoma" w:cs="Tahoma"/>
        </w:rPr>
        <w:t>en un 100%.</w:t>
      </w:r>
    </w:p>
    <w:p w14:paraId="4217B9CB" w14:textId="77777777" w:rsidR="00362C5D" w:rsidRPr="0077534D" w:rsidRDefault="00362C5D" w:rsidP="0077534D">
      <w:pPr>
        <w:widowControl w:val="0"/>
        <w:autoSpaceDE w:val="0"/>
        <w:autoSpaceDN w:val="0"/>
        <w:adjustRightInd w:val="0"/>
        <w:spacing w:line="276" w:lineRule="auto"/>
        <w:ind w:firstLine="708"/>
        <w:jc w:val="both"/>
        <w:rPr>
          <w:rFonts w:ascii="Tahoma" w:hAnsi="Tahoma" w:cs="Tahoma"/>
        </w:rPr>
      </w:pPr>
    </w:p>
    <w:p w14:paraId="392C4A4C" w14:textId="2A270EB1" w:rsidR="00D71C39" w:rsidRPr="0077534D" w:rsidRDefault="004445E2"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 xml:space="preserve"> </w:t>
      </w:r>
      <w:r w:rsidR="00362C5D" w:rsidRPr="0077534D">
        <w:rPr>
          <w:rFonts w:ascii="Tahoma" w:hAnsi="Tahoma" w:cs="Tahoma"/>
        </w:rPr>
        <w:t>Asimismo, solicita</w:t>
      </w:r>
      <w:r w:rsidR="00CE57FC" w:rsidRPr="0077534D">
        <w:rPr>
          <w:rFonts w:ascii="Tahoma" w:hAnsi="Tahoma" w:cs="Tahoma"/>
        </w:rPr>
        <w:t>n</w:t>
      </w:r>
      <w:r w:rsidR="00362C5D" w:rsidRPr="0077534D">
        <w:rPr>
          <w:rFonts w:ascii="Tahoma" w:hAnsi="Tahoma" w:cs="Tahoma"/>
        </w:rPr>
        <w:t xml:space="preserve"> que se condene a la demandada al pago de los intereses moratorios de que trata el artículo 141 de la Ley 100 de 1993 y las costas procesales.</w:t>
      </w:r>
      <w:r w:rsidR="00D71C39" w:rsidRPr="0077534D">
        <w:rPr>
          <w:rFonts w:ascii="Tahoma" w:hAnsi="Tahoma" w:cs="Tahoma"/>
        </w:rPr>
        <w:t xml:space="preserve"> </w:t>
      </w:r>
    </w:p>
    <w:p w14:paraId="29440719" w14:textId="31D11EAD" w:rsidR="00D71C39" w:rsidRPr="0077534D" w:rsidRDefault="00D71C39" w:rsidP="0077534D">
      <w:pPr>
        <w:widowControl w:val="0"/>
        <w:autoSpaceDE w:val="0"/>
        <w:autoSpaceDN w:val="0"/>
        <w:adjustRightInd w:val="0"/>
        <w:spacing w:line="276" w:lineRule="auto"/>
        <w:ind w:firstLine="708"/>
        <w:jc w:val="both"/>
        <w:rPr>
          <w:rFonts w:ascii="Tahoma" w:hAnsi="Tahoma" w:cs="Tahoma"/>
        </w:rPr>
      </w:pPr>
    </w:p>
    <w:p w14:paraId="07E16CE9" w14:textId="376B67FB" w:rsidR="00362C5D" w:rsidRPr="0077534D" w:rsidRDefault="00D71C39"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Para fundar dichas pretensiones manifiesta</w:t>
      </w:r>
      <w:r w:rsidR="00CE57FC" w:rsidRPr="0077534D">
        <w:rPr>
          <w:rFonts w:ascii="Tahoma" w:hAnsi="Tahoma" w:cs="Tahoma"/>
        </w:rPr>
        <w:t>n</w:t>
      </w:r>
      <w:r w:rsidRPr="0077534D">
        <w:rPr>
          <w:rFonts w:ascii="Tahoma" w:hAnsi="Tahoma" w:cs="Tahoma"/>
        </w:rPr>
        <w:t xml:space="preserve"> que </w:t>
      </w:r>
      <w:r w:rsidR="009F2C65" w:rsidRPr="0077534D">
        <w:rPr>
          <w:rFonts w:ascii="Tahoma" w:hAnsi="Tahoma" w:cs="Tahoma"/>
        </w:rPr>
        <w:t xml:space="preserve">el señor Jorge Eliecer Ortiz Espinal solicitó ante Colpensiones el reconocimiento de la pensión de vejez, la cual le fue denegada a través de la Resolución 397275 del 11 de noviembre de 2014, bajo el argumento de que sólo contaba con 375 semanas. </w:t>
      </w:r>
    </w:p>
    <w:p w14:paraId="1AAAF15E" w14:textId="28579048" w:rsidR="009F2C65" w:rsidRPr="0077534D" w:rsidRDefault="009F2C65" w:rsidP="0077534D">
      <w:pPr>
        <w:widowControl w:val="0"/>
        <w:autoSpaceDE w:val="0"/>
        <w:autoSpaceDN w:val="0"/>
        <w:adjustRightInd w:val="0"/>
        <w:spacing w:line="276" w:lineRule="auto"/>
        <w:ind w:firstLine="708"/>
        <w:jc w:val="both"/>
        <w:rPr>
          <w:rFonts w:ascii="Tahoma" w:hAnsi="Tahoma" w:cs="Tahoma"/>
        </w:rPr>
      </w:pPr>
    </w:p>
    <w:p w14:paraId="4246EDA1" w14:textId="541095EA" w:rsidR="009F2C65" w:rsidRPr="0077534D" w:rsidRDefault="009F2C65"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Afirma</w:t>
      </w:r>
      <w:r w:rsidR="00CE57FC" w:rsidRPr="0077534D">
        <w:rPr>
          <w:rFonts w:ascii="Tahoma" w:hAnsi="Tahoma" w:cs="Tahoma"/>
        </w:rPr>
        <w:t>n</w:t>
      </w:r>
      <w:r w:rsidRPr="0077534D">
        <w:rPr>
          <w:rFonts w:ascii="Tahoma" w:hAnsi="Tahoma" w:cs="Tahoma"/>
        </w:rPr>
        <w:t xml:space="preserve"> que los empleadores del señor Ortiz Espinal cancelaron los periodos trabajados, previo cálculo actuarial realizado por Colpensiones, con los cuales alcanza un total de 802,82 semanas cotizadas</w:t>
      </w:r>
      <w:r w:rsidR="004158A0" w:rsidRPr="0077534D">
        <w:rPr>
          <w:rFonts w:ascii="Tahoma" w:hAnsi="Tahoma" w:cs="Tahoma"/>
        </w:rPr>
        <w:t>, de las cuales 750 fueron cotizadas a la entrada en vigencia del Acto Legislativo 01 de 2005, por lo cual conservó el régimen de transición</w:t>
      </w:r>
      <w:r w:rsidR="00F1006B" w:rsidRPr="0077534D">
        <w:rPr>
          <w:rFonts w:ascii="Tahoma" w:hAnsi="Tahoma" w:cs="Tahoma"/>
        </w:rPr>
        <w:t xml:space="preserve">; además, </w:t>
      </w:r>
      <w:r w:rsidR="004158A0" w:rsidRPr="0077534D">
        <w:rPr>
          <w:rFonts w:ascii="Tahoma" w:hAnsi="Tahoma" w:cs="Tahoma"/>
        </w:rPr>
        <w:t>tenía derecho a la pensión de vejez al acreditar 500 semanas entre los 40 y los 60 años de edad.</w:t>
      </w:r>
    </w:p>
    <w:p w14:paraId="2CB5218E" w14:textId="77777777" w:rsidR="009F2C65" w:rsidRPr="0077534D" w:rsidRDefault="009F2C65" w:rsidP="0077534D">
      <w:pPr>
        <w:widowControl w:val="0"/>
        <w:autoSpaceDE w:val="0"/>
        <w:autoSpaceDN w:val="0"/>
        <w:adjustRightInd w:val="0"/>
        <w:spacing w:line="276" w:lineRule="auto"/>
        <w:ind w:firstLine="708"/>
        <w:jc w:val="both"/>
        <w:rPr>
          <w:rFonts w:ascii="Tahoma" w:hAnsi="Tahoma" w:cs="Tahoma"/>
        </w:rPr>
      </w:pPr>
    </w:p>
    <w:p w14:paraId="60F6C880" w14:textId="026B20AD" w:rsidR="009F2C65" w:rsidRPr="0077534D" w:rsidRDefault="009F2C65"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Refiere</w:t>
      </w:r>
      <w:r w:rsidR="00CE57FC" w:rsidRPr="0077534D">
        <w:rPr>
          <w:rFonts w:ascii="Tahoma" w:hAnsi="Tahoma" w:cs="Tahoma"/>
        </w:rPr>
        <w:t>n</w:t>
      </w:r>
      <w:r w:rsidRPr="0077534D">
        <w:rPr>
          <w:rFonts w:ascii="Tahoma" w:hAnsi="Tahoma" w:cs="Tahoma"/>
        </w:rPr>
        <w:t xml:space="preserve"> que </w:t>
      </w:r>
      <w:r w:rsidR="00CE57FC" w:rsidRPr="0077534D">
        <w:rPr>
          <w:rFonts w:ascii="Tahoma" w:hAnsi="Tahoma" w:cs="Tahoma"/>
        </w:rPr>
        <w:t xml:space="preserve">la señora Amparo López </w:t>
      </w:r>
      <w:r w:rsidR="004158A0" w:rsidRPr="0077534D">
        <w:rPr>
          <w:rFonts w:ascii="Tahoma" w:hAnsi="Tahoma" w:cs="Tahoma"/>
        </w:rPr>
        <w:t xml:space="preserve">contrajo matrimonio con </w:t>
      </w:r>
      <w:r w:rsidRPr="0077534D">
        <w:rPr>
          <w:rFonts w:ascii="Tahoma" w:hAnsi="Tahoma" w:cs="Tahoma"/>
        </w:rPr>
        <w:t>el señor Ortiz Espinal</w:t>
      </w:r>
      <w:r w:rsidR="004158A0" w:rsidRPr="0077534D">
        <w:rPr>
          <w:rFonts w:ascii="Tahoma" w:hAnsi="Tahoma" w:cs="Tahoma"/>
        </w:rPr>
        <w:t xml:space="preserve"> el 28 de octubre de 1978, conviviendo ininterrumpidamente hasta el momento de su deceso, acaecido el </w:t>
      </w:r>
      <w:r w:rsidRPr="0077534D">
        <w:rPr>
          <w:rFonts w:ascii="Tahoma" w:hAnsi="Tahoma" w:cs="Tahoma"/>
        </w:rPr>
        <w:t>5 de agosto de 2017</w:t>
      </w:r>
      <w:r w:rsidR="004158A0" w:rsidRPr="0077534D">
        <w:rPr>
          <w:rFonts w:ascii="Tahoma" w:hAnsi="Tahoma" w:cs="Tahoma"/>
        </w:rPr>
        <w:t xml:space="preserve">. </w:t>
      </w:r>
      <w:r w:rsidR="00CE57FC" w:rsidRPr="0077534D">
        <w:rPr>
          <w:rFonts w:ascii="Tahoma" w:hAnsi="Tahoma" w:cs="Tahoma"/>
        </w:rPr>
        <w:t>Asimismo, afirman que el señor Ortiz procreó con la señora Claudia Montoya un hijo extramatrimonial</w:t>
      </w:r>
      <w:r w:rsidR="00BC1095" w:rsidRPr="0077534D">
        <w:rPr>
          <w:rFonts w:ascii="Tahoma" w:hAnsi="Tahoma" w:cs="Tahoma"/>
        </w:rPr>
        <w:t xml:space="preserve"> de nombre</w:t>
      </w:r>
      <w:r w:rsidR="00CE57FC" w:rsidRPr="0077534D">
        <w:rPr>
          <w:rFonts w:ascii="Tahoma" w:hAnsi="Tahoma" w:cs="Tahoma"/>
        </w:rPr>
        <w:t xml:space="preserve"> Marlon Ortiz</w:t>
      </w:r>
      <w:r w:rsidR="00BC1095" w:rsidRPr="0077534D">
        <w:rPr>
          <w:rFonts w:ascii="Tahoma" w:hAnsi="Tahoma" w:cs="Tahoma"/>
        </w:rPr>
        <w:t xml:space="preserve">; por lo que </w:t>
      </w:r>
      <w:r w:rsidR="004158A0" w:rsidRPr="0077534D">
        <w:rPr>
          <w:rFonts w:ascii="Tahoma" w:hAnsi="Tahoma" w:cs="Tahoma"/>
        </w:rPr>
        <w:t xml:space="preserve">el 26 de enero </w:t>
      </w:r>
      <w:r w:rsidR="00CE57FC" w:rsidRPr="0077534D">
        <w:rPr>
          <w:rFonts w:ascii="Tahoma" w:hAnsi="Tahoma" w:cs="Tahoma"/>
        </w:rPr>
        <w:t xml:space="preserve">y el 22 de febrero </w:t>
      </w:r>
      <w:r w:rsidR="004158A0" w:rsidRPr="0077534D">
        <w:rPr>
          <w:rFonts w:ascii="Tahoma" w:hAnsi="Tahoma" w:cs="Tahoma"/>
        </w:rPr>
        <w:t>de 2018 solicit</w:t>
      </w:r>
      <w:r w:rsidR="00CE57FC" w:rsidRPr="0077534D">
        <w:rPr>
          <w:rFonts w:ascii="Tahoma" w:hAnsi="Tahoma" w:cs="Tahoma"/>
        </w:rPr>
        <w:t>aron</w:t>
      </w:r>
      <w:r w:rsidR="00BC1095" w:rsidRPr="0077534D">
        <w:rPr>
          <w:rFonts w:ascii="Tahoma" w:hAnsi="Tahoma" w:cs="Tahoma"/>
        </w:rPr>
        <w:t xml:space="preserve"> </w:t>
      </w:r>
      <w:r w:rsidR="004158A0" w:rsidRPr="0077534D">
        <w:rPr>
          <w:rFonts w:ascii="Tahoma" w:hAnsi="Tahoma" w:cs="Tahoma"/>
        </w:rPr>
        <w:t>ante Colpensiones</w:t>
      </w:r>
      <w:r w:rsidR="00BC1095" w:rsidRPr="0077534D">
        <w:rPr>
          <w:rFonts w:ascii="Tahoma" w:hAnsi="Tahoma" w:cs="Tahoma"/>
        </w:rPr>
        <w:t xml:space="preserve">, respectivamente, </w:t>
      </w:r>
      <w:r w:rsidR="004158A0" w:rsidRPr="0077534D">
        <w:rPr>
          <w:rFonts w:ascii="Tahoma" w:hAnsi="Tahoma" w:cs="Tahoma"/>
        </w:rPr>
        <w:t>el reconocimiento de la pensión de sobrevivientes</w:t>
      </w:r>
      <w:r w:rsidR="00CE57FC" w:rsidRPr="0077534D">
        <w:rPr>
          <w:rFonts w:ascii="Tahoma" w:hAnsi="Tahoma" w:cs="Tahoma"/>
        </w:rPr>
        <w:t>,</w:t>
      </w:r>
      <w:r w:rsidR="00FB2795" w:rsidRPr="0077534D">
        <w:rPr>
          <w:rFonts w:ascii="Tahoma" w:hAnsi="Tahoma" w:cs="Tahoma"/>
        </w:rPr>
        <w:t xml:space="preserve"> la cual le</w:t>
      </w:r>
      <w:r w:rsidR="00BC1095" w:rsidRPr="0077534D">
        <w:rPr>
          <w:rFonts w:ascii="Tahoma" w:hAnsi="Tahoma" w:cs="Tahoma"/>
        </w:rPr>
        <w:t>s</w:t>
      </w:r>
      <w:r w:rsidR="00FB2795" w:rsidRPr="0077534D">
        <w:rPr>
          <w:rFonts w:ascii="Tahoma" w:hAnsi="Tahoma" w:cs="Tahoma"/>
        </w:rPr>
        <w:t xml:space="preserve"> fue negada mediante la </w:t>
      </w:r>
      <w:r w:rsidR="00CE57FC" w:rsidRPr="0077534D">
        <w:rPr>
          <w:rFonts w:ascii="Tahoma" w:hAnsi="Tahoma" w:cs="Tahoma"/>
        </w:rPr>
        <w:t xml:space="preserve">Resolución </w:t>
      </w:r>
      <w:r w:rsidR="00FB2795" w:rsidRPr="0077534D">
        <w:rPr>
          <w:rFonts w:ascii="Tahoma" w:hAnsi="Tahoma" w:cs="Tahoma"/>
        </w:rPr>
        <w:t xml:space="preserve">SUB 68188 del 13 de marzo de 2018, bajo el argumento de que el causante no acreditó 50 semanas en los 3 años anteriores a su </w:t>
      </w:r>
      <w:r w:rsidR="00891238" w:rsidRPr="0077534D">
        <w:rPr>
          <w:rFonts w:ascii="Tahoma" w:hAnsi="Tahoma" w:cs="Tahoma"/>
        </w:rPr>
        <w:t>óbito</w:t>
      </w:r>
      <w:r w:rsidR="00FB2795" w:rsidRPr="0077534D">
        <w:rPr>
          <w:rFonts w:ascii="Tahoma" w:hAnsi="Tahoma" w:cs="Tahoma"/>
        </w:rPr>
        <w:t>.</w:t>
      </w:r>
      <w:r w:rsidR="004158A0" w:rsidRPr="0077534D">
        <w:rPr>
          <w:rFonts w:ascii="Tahoma" w:hAnsi="Tahoma" w:cs="Tahoma"/>
        </w:rPr>
        <w:t xml:space="preserve"> </w:t>
      </w:r>
      <w:r w:rsidR="004158A0" w:rsidRPr="0077534D">
        <w:rPr>
          <w:rFonts w:ascii="Tahoma" w:hAnsi="Tahoma" w:cs="Tahoma"/>
        </w:rPr>
        <w:tab/>
      </w:r>
    </w:p>
    <w:p w14:paraId="77B352AF" w14:textId="77777777" w:rsidR="00001B1E" w:rsidRPr="0077534D" w:rsidRDefault="00001B1E" w:rsidP="0077534D">
      <w:pPr>
        <w:widowControl w:val="0"/>
        <w:autoSpaceDE w:val="0"/>
        <w:autoSpaceDN w:val="0"/>
        <w:adjustRightInd w:val="0"/>
        <w:spacing w:line="276" w:lineRule="auto"/>
        <w:ind w:firstLine="708"/>
        <w:jc w:val="both"/>
        <w:rPr>
          <w:rFonts w:ascii="Tahoma" w:hAnsi="Tahoma" w:cs="Tahoma"/>
        </w:rPr>
      </w:pPr>
    </w:p>
    <w:p w14:paraId="53961DAF" w14:textId="3C297755" w:rsidR="00855588" w:rsidRPr="0077534D" w:rsidRDefault="00924BE2" w:rsidP="0077534D">
      <w:pPr>
        <w:widowControl w:val="0"/>
        <w:tabs>
          <w:tab w:val="left" w:pos="426"/>
        </w:tabs>
        <w:autoSpaceDE w:val="0"/>
        <w:autoSpaceDN w:val="0"/>
        <w:adjustRightInd w:val="0"/>
        <w:spacing w:line="276" w:lineRule="auto"/>
        <w:jc w:val="both"/>
        <w:rPr>
          <w:rFonts w:ascii="Tahoma" w:hAnsi="Tahoma" w:cs="Tahoma"/>
        </w:rPr>
      </w:pPr>
      <w:r w:rsidRPr="0077534D">
        <w:rPr>
          <w:rFonts w:ascii="Tahoma" w:hAnsi="Tahoma" w:cs="Tahoma"/>
          <w:b/>
        </w:rPr>
        <w:tab/>
      </w:r>
      <w:r w:rsidR="00BC1095" w:rsidRPr="0077534D">
        <w:rPr>
          <w:rFonts w:ascii="Tahoma" w:hAnsi="Tahoma" w:cs="Tahoma"/>
          <w:b/>
        </w:rPr>
        <w:tab/>
      </w:r>
      <w:r w:rsidR="00855588" w:rsidRPr="0077534D">
        <w:rPr>
          <w:rFonts w:ascii="Tahoma" w:hAnsi="Tahoma" w:cs="Tahoma"/>
          <w:b/>
        </w:rPr>
        <w:t xml:space="preserve">Colpensiones </w:t>
      </w:r>
      <w:r w:rsidR="00BC1095" w:rsidRPr="0077534D">
        <w:rPr>
          <w:rFonts w:ascii="Tahoma" w:hAnsi="Tahoma" w:cs="Tahoma"/>
        </w:rPr>
        <w:t>no</w:t>
      </w:r>
      <w:r w:rsidR="00BC1095" w:rsidRPr="0077534D">
        <w:rPr>
          <w:rFonts w:ascii="Tahoma" w:hAnsi="Tahoma" w:cs="Tahoma"/>
          <w:b/>
        </w:rPr>
        <w:t xml:space="preserve"> </w:t>
      </w:r>
      <w:r w:rsidR="00BC1095" w:rsidRPr="0077534D">
        <w:rPr>
          <w:rFonts w:ascii="Tahoma" w:hAnsi="Tahoma" w:cs="Tahoma"/>
        </w:rPr>
        <w:t xml:space="preserve">hizo referencia a la pensión de vejez </w:t>
      </w:r>
      <w:r w:rsidR="00891238" w:rsidRPr="0077534D">
        <w:rPr>
          <w:rFonts w:ascii="Tahoma" w:hAnsi="Tahoma" w:cs="Tahoma"/>
        </w:rPr>
        <w:t xml:space="preserve">reclamada por las </w:t>
      </w:r>
      <w:r w:rsidR="00891238" w:rsidRPr="0077534D">
        <w:rPr>
          <w:rFonts w:ascii="Tahoma" w:hAnsi="Tahoma" w:cs="Tahoma"/>
        </w:rPr>
        <w:lastRenderedPageBreak/>
        <w:t>demandantes a favor d</w:t>
      </w:r>
      <w:r w:rsidR="00BC1095" w:rsidRPr="0077534D">
        <w:rPr>
          <w:rFonts w:ascii="Tahoma" w:hAnsi="Tahoma" w:cs="Tahoma"/>
        </w:rPr>
        <w:t>e</w:t>
      </w:r>
      <w:r w:rsidR="00891238" w:rsidRPr="0077534D">
        <w:rPr>
          <w:rFonts w:ascii="Tahoma" w:hAnsi="Tahoma" w:cs="Tahoma"/>
        </w:rPr>
        <w:t>l</w:t>
      </w:r>
      <w:r w:rsidR="00BC1095" w:rsidRPr="0077534D">
        <w:rPr>
          <w:rFonts w:ascii="Tahoma" w:hAnsi="Tahoma" w:cs="Tahoma"/>
        </w:rPr>
        <w:t xml:space="preserve"> señor Jorge Ortiz</w:t>
      </w:r>
      <w:r w:rsidR="00891238" w:rsidRPr="0077534D">
        <w:rPr>
          <w:rFonts w:ascii="Tahoma" w:hAnsi="Tahoma" w:cs="Tahoma"/>
        </w:rPr>
        <w:t>,</w:t>
      </w:r>
      <w:r w:rsidR="00BC1095" w:rsidRPr="0077534D">
        <w:rPr>
          <w:rFonts w:ascii="Tahoma" w:hAnsi="Tahoma" w:cs="Tahoma"/>
        </w:rPr>
        <w:t xml:space="preserve"> y reiteró que no era procedente el reconocimiento de la pensión de sobrevivientes en razón a que </w:t>
      </w:r>
      <w:r w:rsidR="00891238" w:rsidRPr="0077534D">
        <w:rPr>
          <w:rFonts w:ascii="Tahoma" w:hAnsi="Tahoma" w:cs="Tahoma"/>
        </w:rPr>
        <w:t xml:space="preserve">él </w:t>
      </w:r>
      <w:r w:rsidR="00BC1095" w:rsidRPr="0077534D">
        <w:rPr>
          <w:rFonts w:ascii="Tahoma" w:hAnsi="Tahoma" w:cs="Tahoma"/>
        </w:rPr>
        <w:t xml:space="preserve">no acreditaba 50 semanas en los 3 años anteriores a su deceso. </w:t>
      </w:r>
      <w:r w:rsidR="00855588" w:rsidRPr="0077534D">
        <w:rPr>
          <w:rFonts w:ascii="Tahoma" w:hAnsi="Tahoma" w:cs="Tahoma"/>
        </w:rPr>
        <w:t xml:space="preserve">En ese sentido, propuso como excepciones las que denominó </w:t>
      </w:r>
      <w:r w:rsidR="00653283" w:rsidRPr="0077534D">
        <w:rPr>
          <w:rFonts w:ascii="Tahoma" w:hAnsi="Tahoma" w:cs="Tahoma"/>
          <w:i/>
        </w:rPr>
        <w:t>“I</w:t>
      </w:r>
      <w:r w:rsidR="00855588" w:rsidRPr="0077534D">
        <w:rPr>
          <w:rFonts w:ascii="Tahoma" w:hAnsi="Tahoma" w:cs="Tahoma"/>
          <w:i/>
        </w:rPr>
        <w:t>nexistencia de la obligación</w:t>
      </w:r>
      <w:r w:rsidR="00BC1095" w:rsidRPr="0077534D">
        <w:rPr>
          <w:rFonts w:ascii="Tahoma" w:hAnsi="Tahoma" w:cs="Tahoma"/>
          <w:i/>
        </w:rPr>
        <w:t xml:space="preserve"> demandada</w:t>
      </w:r>
      <w:r w:rsidR="00855588" w:rsidRPr="0077534D">
        <w:rPr>
          <w:rFonts w:ascii="Tahoma" w:hAnsi="Tahoma" w:cs="Tahoma"/>
          <w:i/>
        </w:rPr>
        <w:t>”</w:t>
      </w:r>
      <w:r w:rsidR="00BC1095" w:rsidRPr="0077534D">
        <w:rPr>
          <w:rFonts w:ascii="Tahoma" w:hAnsi="Tahoma" w:cs="Tahoma"/>
          <w:i/>
        </w:rPr>
        <w:t xml:space="preserve"> y</w:t>
      </w:r>
      <w:r w:rsidR="00855588" w:rsidRPr="0077534D">
        <w:rPr>
          <w:rFonts w:ascii="Tahoma" w:hAnsi="Tahoma" w:cs="Tahoma"/>
          <w:i/>
        </w:rPr>
        <w:t xml:space="preserve"> “Prescripción”.</w:t>
      </w:r>
      <w:r w:rsidR="00855588" w:rsidRPr="0077534D">
        <w:rPr>
          <w:rFonts w:ascii="Tahoma" w:hAnsi="Tahoma" w:cs="Tahoma"/>
        </w:rPr>
        <w:t xml:space="preserve"> </w:t>
      </w:r>
    </w:p>
    <w:p w14:paraId="703480CB" w14:textId="77777777" w:rsidR="00891238" w:rsidRPr="0077534D" w:rsidRDefault="00891238" w:rsidP="0077534D">
      <w:pPr>
        <w:widowControl w:val="0"/>
        <w:autoSpaceDE w:val="0"/>
        <w:autoSpaceDN w:val="0"/>
        <w:adjustRightInd w:val="0"/>
        <w:spacing w:line="276" w:lineRule="auto"/>
        <w:ind w:left="708" w:firstLine="708"/>
        <w:jc w:val="both"/>
        <w:rPr>
          <w:rFonts w:ascii="Tahoma" w:hAnsi="Tahoma" w:cs="Tahoma"/>
        </w:rPr>
      </w:pPr>
    </w:p>
    <w:p w14:paraId="2168AFBE" w14:textId="66414BD8" w:rsidR="003A3BBB" w:rsidRPr="0077534D" w:rsidRDefault="008F2E7F" w:rsidP="0077534D">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77534D">
        <w:rPr>
          <w:rFonts w:ascii="Tahoma" w:hAnsi="Tahoma" w:cs="Tahoma"/>
          <w:b/>
        </w:rPr>
        <w:t>S</w:t>
      </w:r>
      <w:r w:rsidR="003A3BBB" w:rsidRPr="0077534D">
        <w:rPr>
          <w:rFonts w:ascii="Tahoma" w:hAnsi="Tahoma" w:cs="Tahoma"/>
          <w:b/>
        </w:rPr>
        <w:t>entencia de primera instancia</w:t>
      </w:r>
    </w:p>
    <w:p w14:paraId="355B2A2E" w14:textId="77777777" w:rsidR="001B3F8C" w:rsidRPr="0077534D" w:rsidRDefault="001B3F8C" w:rsidP="0077534D">
      <w:pPr>
        <w:pStyle w:val="Prrafodelista"/>
        <w:widowControl w:val="0"/>
        <w:autoSpaceDE w:val="0"/>
        <w:autoSpaceDN w:val="0"/>
        <w:adjustRightInd w:val="0"/>
        <w:spacing w:line="276" w:lineRule="auto"/>
        <w:jc w:val="both"/>
        <w:rPr>
          <w:rFonts w:ascii="Tahoma" w:hAnsi="Tahoma" w:cs="Tahoma"/>
        </w:rPr>
      </w:pPr>
    </w:p>
    <w:p w14:paraId="25E35DFB" w14:textId="2AC7AA91" w:rsidR="00884B04" w:rsidRPr="0077534D" w:rsidRDefault="001B3F8C"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 xml:space="preserve">La Jueza de conocimiento </w:t>
      </w:r>
      <w:r w:rsidR="00BC1095" w:rsidRPr="0077534D">
        <w:rPr>
          <w:rFonts w:ascii="Tahoma" w:hAnsi="Tahoma" w:cs="Tahoma"/>
        </w:rPr>
        <w:t xml:space="preserve">declaró no probada la excepción de inexistencia de la obligación demandada y determinó </w:t>
      </w:r>
      <w:r w:rsidR="00884B04" w:rsidRPr="0077534D">
        <w:rPr>
          <w:rFonts w:ascii="Tahoma" w:hAnsi="Tahoma" w:cs="Tahoma"/>
        </w:rPr>
        <w:t>que el señor Jorge Eliecer Ortiz Espinal</w:t>
      </w:r>
      <w:r w:rsidR="00BC1095" w:rsidRPr="0077534D">
        <w:rPr>
          <w:rFonts w:ascii="Tahoma" w:hAnsi="Tahoma" w:cs="Tahoma"/>
        </w:rPr>
        <w:t>, en su calidad de beneficiario del régimen de transición, le asist</w:t>
      </w:r>
      <w:r w:rsidR="00891238" w:rsidRPr="0077534D">
        <w:rPr>
          <w:rFonts w:ascii="Tahoma" w:hAnsi="Tahoma" w:cs="Tahoma"/>
        </w:rPr>
        <w:t>ió</w:t>
      </w:r>
      <w:r w:rsidR="00BC1095" w:rsidRPr="0077534D">
        <w:rPr>
          <w:rFonts w:ascii="Tahoma" w:hAnsi="Tahoma" w:cs="Tahoma"/>
        </w:rPr>
        <w:t xml:space="preserve"> </w:t>
      </w:r>
      <w:r w:rsidR="00884B04" w:rsidRPr="0077534D">
        <w:rPr>
          <w:rFonts w:ascii="Tahoma" w:hAnsi="Tahoma" w:cs="Tahoma"/>
        </w:rPr>
        <w:t>el derecho al</w:t>
      </w:r>
      <w:r w:rsidR="00BC1095" w:rsidRPr="0077534D">
        <w:rPr>
          <w:rFonts w:ascii="Tahoma" w:hAnsi="Tahoma" w:cs="Tahoma"/>
        </w:rPr>
        <w:t xml:space="preserve"> </w:t>
      </w:r>
      <w:r w:rsidR="004E1FB9" w:rsidRPr="0077534D">
        <w:rPr>
          <w:rFonts w:ascii="Tahoma" w:hAnsi="Tahoma" w:cs="Tahoma"/>
        </w:rPr>
        <w:t xml:space="preserve">reconocimiento y </w:t>
      </w:r>
      <w:r w:rsidR="0051128B" w:rsidRPr="0077534D">
        <w:rPr>
          <w:rFonts w:ascii="Tahoma" w:hAnsi="Tahoma" w:cs="Tahoma"/>
        </w:rPr>
        <w:t>pago de la</w:t>
      </w:r>
      <w:r w:rsidR="00BC1095" w:rsidRPr="0077534D">
        <w:rPr>
          <w:rFonts w:ascii="Tahoma" w:hAnsi="Tahoma" w:cs="Tahoma"/>
        </w:rPr>
        <w:t xml:space="preserve"> pensión de vejez POST MORTEM desde el 14 de septiembre de 2013, en cuantía de </w:t>
      </w:r>
      <w:r w:rsidR="00884B04" w:rsidRPr="0077534D">
        <w:rPr>
          <w:rFonts w:ascii="Tahoma" w:hAnsi="Tahoma" w:cs="Tahoma"/>
        </w:rPr>
        <w:t xml:space="preserve">un salario mínimo. </w:t>
      </w:r>
    </w:p>
    <w:p w14:paraId="16E239E0" w14:textId="7FD31486" w:rsidR="00884B04" w:rsidRPr="0077534D" w:rsidRDefault="00884B04" w:rsidP="0077534D">
      <w:pPr>
        <w:widowControl w:val="0"/>
        <w:autoSpaceDE w:val="0"/>
        <w:autoSpaceDN w:val="0"/>
        <w:adjustRightInd w:val="0"/>
        <w:spacing w:line="276" w:lineRule="auto"/>
        <w:ind w:firstLine="708"/>
        <w:jc w:val="both"/>
        <w:rPr>
          <w:rFonts w:ascii="Tahoma" w:hAnsi="Tahoma" w:cs="Tahoma"/>
        </w:rPr>
      </w:pPr>
    </w:p>
    <w:p w14:paraId="3CA00474" w14:textId="73FF41DC" w:rsidR="00372B96" w:rsidRPr="0077534D" w:rsidRDefault="00884B04"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Por otra parte,</w:t>
      </w:r>
      <w:r w:rsidR="00BC1095" w:rsidRPr="0077534D">
        <w:rPr>
          <w:rFonts w:ascii="Tahoma" w:hAnsi="Tahoma" w:cs="Tahoma"/>
        </w:rPr>
        <w:t xml:space="preserve"> </w:t>
      </w:r>
      <w:r w:rsidR="00372B96" w:rsidRPr="0077534D">
        <w:rPr>
          <w:rFonts w:ascii="Tahoma" w:hAnsi="Tahoma" w:cs="Tahoma"/>
        </w:rPr>
        <w:t xml:space="preserve">declaró </w:t>
      </w:r>
      <w:r w:rsidR="00891238" w:rsidRPr="0077534D">
        <w:rPr>
          <w:rFonts w:ascii="Tahoma" w:hAnsi="Tahoma" w:cs="Tahoma"/>
        </w:rPr>
        <w:t>parcialmente probada</w:t>
      </w:r>
      <w:r w:rsidRPr="0077534D">
        <w:rPr>
          <w:rFonts w:ascii="Tahoma" w:hAnsi="Tahoma" w:cs="Tahoma"/>
        </w:rPr>
        <w:t xml:space="preserve"> </w:t>
      </w:r>
      <w:r w:rsidR="0051128B" w:rsidRPr="0077534D">
        <w:rPr>
          <w:rFonts w:ascii="Tahoma" w:hAnsi="Tahoma" w:cs="Tahoma"/>
        </w:rPr>
        <w:t>la excepción</w:t>
      </w:r>
      <w:r w:rsidR="00BC1095" w:rsidRPr="0077534D">
        <w:rPr>
          <w:rFonts w:ascii="Tahoma" w:hAnsi="Tahoma" w:cs="Tahoma"/>
        </w:rPr>
        <w:t xml:space="preserve"> de prescripción </w:t>
      </w:r>
      <w:r w:rsidR="00891238" w:rsidRPr="0077534D">
        <w:rPr>
          <w:rFonts w:ascii="Tahoma" w:hAnsi="Tahoma" w:cs="Tahoma"/>
        </w:rPr>
        <w:t xml:space="preserve">respecto de las </w:t>
      </w:r>
      <w:r w:rsidR="00BC1095" w:rsidRPr="0077534D">
        <w:rPr>
          <w:rFonts w:ascii="Tahoma" w:hAnsi="Tahoma" w:cs="Tahoma"/>
        </w:rPr>
        <w:t xml:space="preserve">causadas entre el 14 de septiembre de 2013 y el 8 de octubre 2015 </w:t>
      </w:r>
      <w:r w:rsidRPr="0077534D">
        <w:rPr>
          <w:rFonts w:ascii="Tahoma" w:hAnsi="Tahoma" w:cs="Tahoma"/>
        </w:rPr>
        <w:t>y</w:t>
      </w:r>
      <w:r w:rsidR="00891238" w:rsidRPr="0077534D">
        <w:rPr>
          <w:rFonts w:ascii="Tahoma" w:hAnsi="Tahoma" w:cs="Tahoma"/>
        </w:rPr>
        <w:t>,</w:t>
      </w:r>
      <w:r w:rsidRPr="0077534D">
        <w:rPr>
          <w:rFonts w:ascii="Tahoma" w:hAnsi="Tahoma" w:cs="Tahoma"/>
        </w:rPr>
        <w:t xml:space="preserve"> consecuencialmente, ordenó a </w:t>
      </w:r>
      <w:r w:rsidR="00372B96" w:rsidRPr="0077534D">
        <w:rPr>
          <w:rFonts w:ascii="Tahoma" w:hAnsi="Tahoma" w:cs="Tahoma"/>
        </w:rPr>
        <w:t>Colpensiones</w:t>
      </w:r>
      <w:r w:rsidRPr="0077534D">
        <w:rPr>
          <w:rFonts w:ascii="Tahoma" w:hAnsi="Tahoma" w:cs="Tahoma"/>
        </w:rPr>
        <w:t xml:space="preserve"> que</w:t>
      </w:r>
      <w:r w:rsidR="00BC1095" w:rsidRPr="0077534D">
        <w:rPr>
          <w:rFonts w:ascii="Tahoma" w:hAnsi="Tahoma" w:cs="Tahoma"/>
        </w:rPr>
        <w:t xml:space="preserve"> recono</w:t>
      </w:r>
      <w:r w:rsidRPr="0077534D">
        <w:rPr>
          <w:rFonts w:ascii="Tahoma" w:hAnsi="Tahoma" w:cs="Tahoma"/>
        </w:rPr>
        <w:t xml:space="preserve">zca </w:t>
      </w:r>
      <w:r w:rsidR="00BC1095" w:rsidRPr="0077534D">
        <w:rPr>
          <w:rFonts w:ascii="Tahoma" w:hAnsi="Tahoma" w:cs="Tahoma"/>
        </w:rPr>
        <w:t>y pag</w:t>
      </w:r>
      <w:r w:rsidRPr="0077534D">
        <w:rPr>
          <w:rFonts w:ascii="Tahoma" w:hAnsi="Tahoma" w:cs="Tahoma"/>
        </w:rPr>
        <w:t xml:space="preserve">ue </w:t>
      </w:r>
      <w:r w:rsidR="00BC1095" w:rsidRPr="0077534D">
        <w:rPr>
          <w:rFonts w:ascii="Tahoma" w:hAnsi="Tahoma" w:cs="Tahoma"/>
        </w:rPr>
        <w:t>el retroactivo pensional</w:t>
      </w:r>
      <w:r w:rsidR="00372B96" w:rsidRPr="0077534D">
        <w:rPr>
          <w:rFonts w:ascii="Tahoma" w:hAnsi="Tahoma" w:cs="Tahoma"/>
        </w:rPr>
        <w:t xml:space="preserve"> </w:t>
      </w:r>
      <w:r w:rsidR="00BC1095" w:rsidRPr="0077534D">
        <w:rPr>
          <w:rFonts w:ascii="Tahoma" w:hAnsi="Tahoma" w:cs="Tahoma"/>
        </w:rPr>
        <w:t xml:space="preserve">a partir del 9 de octubre de 2015 hasta </w:t>
      </w:r>
      <w:r w:rsidR="00891238" w:rsidRPr="0077534D">
        <w:rPr>
          <w:rFonts w:ascii="Tahoma" w:hAnsi="Tahoma" w:cs="Tahoma"/>
        </w:rPr>
        <w:t xml:space="preserve">el </w:t>
      </w:r>
      <w:r w:rsidR="00BC1095" w:rsidRPr="0077534D">
        <w:rPr>
          <w:rFonts w:ascii="Tahoma" w:hAnsi="Tahoma" w:cs="Tahoma"/>
        </w:rPr>
        <w:t xml:space="preserve">5 de agosto de 2017, </w:t>
      </w:r>
      <w:r w:rsidR="00891238" w:rsidRPr="0077534D">
        <w:rPr>
          <w:rFonts w:ascii="Tahoma" w:hAnsi="Tahoma" w:cs="Tahoma"/>
        </w:rPr>
        <w:t>el cual equivale a</w:t>
      </w:r>
      <w:r w:rsidR="00BC1095" w:rsidRPr="0077534D">
        <w:rPr>
          <w:rFonts w:ascii="Tahoma" w:hAnsi="Tahoma" w:cs="Tahoma"/>
        </w:rPr>
        <w:t xml:space="preserve"> $16.636.441</w:t>
      </w:r>
      <w:r w:rsidR="00372B96" w:rsidRPr="0077534D">
        <w:rPr>
          <w:rFonts w:ascii="Tahoma" w:hAnsi="Tahoma" w:cs="Tahoma"/>
        </w:rPr>
        <w:t>,</w:t>
      </w:r>
      <w:r w:rsidR="00BC1095" w:rsidRPr="0077534D">
        <w:rPr>
          <w:rFonts w:ascii="Tahoma" w:hAnsi="Tahoma" w:cs="Tahoma"/>
        </w:rPr>
        <w:t xml:space="preserve"> en favor de los herederos del causante</w:t>
      </w:r>
      <w:r w:rsidR="00372B96" w:rsidRPr="0077534D">
        <w:rPr>
          <w:rFonts w:ascii="Tahoma" w:hAnsi="Tahoma" w:cs="Tahoma"/>
        </w:rPr>
        <w:t>.</w:t>
      </w:r>
    </w:p>
    <w:p w14:paraId="2919F248" w14:textId="77777777" w:rsidR="00372B96" w:rsidRPr="0077534D" w:rsidRDefault="00372B96" w:rsidP="0077534D">
      <w:pPr>
        <w:widowControl w:val="0"/>
        <w:autoSpaceDE w:val="0"/>
        <w:autoSpaceDN w:val="0"/>
        <w:adjustRightInd w:val="0"/>
        <w:spacing w:line="276" w:lineRule="auto"/>
        <w:ind w:firstLine="708"/>
        <w:jc w:val="both"/>
        <w:rPr>
          <w:rFonts w:ascii="Tahoma" w:hAnsi="Tahoma" w:cs="Tahoma"/>
        </w:rPr>
      </w:pPr>
    </w:p>
    <w:p w14:paraId="344D75A9" w14:textId="5441283C" w:rsidR="00372B96" w:rsidRPr="0077534D" w:rsidRDefault="00372B96"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 xml:space="preserve">Igualmente, declaró </w:t>
      </w:r>
      <w:r w:rsidR="00BC1095" w:rsidRPr="0077534D">
        <w:rPr>
          <w:rFonts w:ascii="Tahoma" w:hAnsi="Tahoma" w:cs="Tahoma"/>
        </w:rPr>
        <w:t xml:space="preserve">que la señora </w:t>
      </w:r>
      <w:r w:rsidRPr="0077534D">
        <w:rPr>
          <w:rFonts w:ascii="Tahoma" w:hAnsi="Tahoma" w:cs="Tahoma"/>
        </w:rPr>
        <w:t>Amparo López de Ortiz</w:t>
      </w:r>
      <w:r w:rsidR="00BC1095" w:rsidRPr="0077534D">
        <w:rPr>
          <w:rFonts w:ascii="Tahoma" w:hAnsi="Tahoma" w:cs="Tahoma"/>
        </w:rPr>
        <w:t>, en su condición de cónyuge</w:t>
      </w:r>
      <w:r w:rsidR="00891238" w:rsidRPr="0077534D">
        <w:rPr>
          <w:rFonts w:ascii="Tahoma" w:hAnsi="Tahoma" w:cs="Tahoma"/>
        </w:rPr>
        <w:t>,</w:t>
      </w:r>
      <w:r w:rsidR="00BC1095" w:rsidRPr="0077534D">
        <w:rPr>
          <w:rFonts w:ascii="Tahoma" w:hAnsi="Tahoma" w:cs="Tahoma"/>
        </w:rPr>
        <w:t xml:space="preserve"> y el menor </w:t>
      </w:r>
      <w:r w:rsidRPr="0077534D">
        <w:rPr>
          <w:rFonts w:ascii="Tahoma" w:hAnsi="Tahoma" w:cs="Tahoma"/>
        </w:rPr>
        <w:t>Marlon Santiago Ortiz Montoya</w:t>
      </w:r>
      <w:r w:rsidR="00BC1095" w:rsidRPr="0077534D">
        <w:rPr>
          <w:rFonts w:ascii="Tahoma" w:hAnsi="Tahoma" w:cs="Tahoma"/>
        </w:rPr>
        <w:t xml:space="preserve">  tienen  la  calidad  de  beneficiarios  de  la  </w:t>
      </w:r>
      <w:r w:rsidRPr="0077534D">
        <w:rPr>
          <w:rFonts w:ascii="Tahoma" w:hAnsi="Tahoma" w:cs="Tahoma"/>
        </w:rPr>
        <w:t xml:space="preserve">sustitución  pensional </w:t>
      </w:r>
      <w:r w:rsidR="00BC1095" w:rsidRPr="0077534D">
        <w:rPr>
          <w:rFonts w:ascii="Tahoma" w:hAnsi="Tahoma" w:cs="Tahoma"/>
        </w:rPr>
        <w:t>causada por el deceso de</w:t>
      </w:r>
      <w:r w:rsidRPr="0077534D">
        <w:rPr>
          <w:rFonts w:ascii="Tahoma" w:hAnsi="Tahoma" w:cs="Tahoma"/>
        </w:rPr>
        <w:t xml:space="preserve">l señor Jorge Ortiz, por lo que ordenó a Colpensiones que les reconozca la prestación en </w:t>
      </w:r>
      <w:r w:rsidR="00BC1095" w:rsidRPr="0077534D">
        <w:rPr>
          <w:rFonts w:ascii="Tahoma" w:hAnsi="Tahoma" w:cs="Tahoma"/>
        </w:rPr>
        <w:t xml:space="preserve">un porcentaje del 50% </w:t>
      </w:r>
      <w:r w:rsidRPr="0077534D">
        <w:rPr>
          <w:rFonts w:ascii="Tahoma" w:hAnsi="Tahoma" w:cs="Tahoma"/>
        </w:rPr>
        <w:t xml:space="preserve">para cada uno, </w:t>
      </w:r>
      <w:r w:rsidR="00BC1095" w:rsidRPr="0077534D">
        <w:rPr>
          <w:rFonts w:ascii="Tahoma" w:hAnsi="Tahoma" w:cs="Tahoma"/>
        </w:rPr>
        <w:t>con derecho a 13 mesadas pensionales al año</w:t>
      </w:r>
      <w:r w:rsidRPr="0077534D">
        <w:rPr>
          <w:rFonts w:ascii="Tahoma" w:hAnsi="Tahoma" w:cs="Tahoma"/>
        </w:rPr>
        <w:t xml:space="preserve">, cuyo retroactivo a la fecha de la sentencia ascendía a </w:t>
      </w:r>
      <w:r w:rsidR="00BC1095" w:rsidRPr="0077534D">
        <w:rPr>
          <w:rFonts w:ascii="Tahoma" w:hAnsi="Tahoma" w:cs="Tahoma"/>
        </w:rPr>
        <w:t>$17.177.435</w:t>
      </w:r>
      <w:r w:rsidRPr="0077534D">
        <w:rPr>
          <w:rFonts w:ascii="Tahoma" w:hAnsi="Tahoma" w:cs="Tahoma"/>
        </w:rPr>
        <w:t xml:space="preserve"> para cada uno</w:t>
      </w:r>
      <w:r w:rsidR="00891238" w:rsidRPr="0077534D">
        <w:rPr>
          <w:rFonts w:ascii="Tahoma" w:hAnsi="Tahoma" w:cs="Tahoma"/>
        </w:rPr>
        <w:t xml:space="preserve">; monto respecto del </w:t>
      </w:r>
      <w:r w:rsidRPr="0077534D">
        <w:rPr>
          <w:rFonts w:ascii="Tahoma" w:hAnsi="Tahoma" w:cs="Tahoma"/>
        </w:rPr>
        <w:t>cual debería efectuarse el respectivo descuento por concepto de salud.</w:t>
      </w:r>
    </w:p>
    <w:p w14:paraId="62B1706B" w14:textId="77777777" w:rsidR="004E1FB9" w:rsidRPr="0077534D" w:rsidRDefault="004E1FB9" w:rsidP="0077534D">
      <w:pPr>
        <w:widowControl w:val="0"/>
        <w:autoSpaceDE w:val="0"/>
        <w:autoSpaceDN w:val="0"/>
        <w:adjustRightInd w:val="0"/>
        <w:spacing w:line="276" w:lineRule="auto"/>
        <w:ind w:firstLine="708"/>
        <w:jc w:val="both"/>
        <w:rPr>
          <w:rFonts w:ascii="Tahoma" w:hAnsi="Tahoma" w:cs="Tahoma"/>
        </w:rPr>
      </w:pPr>
    </w:p>
    <w:p w14:paraId="57BF7329" w14:textId="331AC02E" w:rsidR="00BC1095" w:rsidRPr="0077534D" w:rsidRDefault="00372B96" w:rsidP="0077534D">
      <w:pPr>
        <w:widowControl w:val="0"/>
        <w:autoSpaceDE w:val="0"/>
        <w:autoSpaceDN w:val="0"/>
        <w:adjustRightInd w:val="0"/>
        <w:spacing w:line="276" w:lineRule="auto"/>
        <w:ind w:firstLine="708"/>
        <w:jc w:val="both"/>
        <w:rPr>
          <w:rFonts w:ascii="Tahoma" w:hAnsi="Tahoma" w:cs="Tahoma"/>
        </w:rPr>
      </w:pPr>
      <w:r w:rsidRPr="0077534D">
        <w:rPr>
          <w:rFonts w:ascii="Tahoma" w:hAnsi="Tahoma" w:cs="Tahoma"/>
        </w:rPr>
        <w:t xml:space="preserve">Por último, absolvió a Colpensiones </w:t>
      </w:r>
      <w:r w:rsidR="00BC1095" w:rsidRPr="0077534D">
        <w:rPr>
          <w:rFonts w:ascii="Tahoma" w:hAnsi="Tahoma" w:cs="Tahoma"/>
        </w:rPr>
        <w:t>del pago de los intereses moratorios y las costas procesales.</w:t>
      </w:r>
    </w:p>
    <w:p w14:paraId="391CB7BC" w14:textId="723CA938" w:rsidR="001B3F8C" w:rsidRPr="0077534D" w:rsidRDefault="001B3F8C" w:rsidP="0077534D">
      <w:pPr>
        <w:pStyle w:val="Prrafodelista"/>
        <w:widowControl w:val="0"/>
        <w:autoSpaceDE w:val="0"/>
        <w:autoSpaceDN w:val="0"/>
        <w:adjustRightInd w:val="0"/>
        <w:spacing w:line="276" w:lineRule="auto"/>
        <w:jc w:val="both"/>
        <w:rPr>
          <w:rFonts w:ascii="Tahoma" w:hAnsi="Tahoma" w:cs="Tahoma"/>
        </w:rPr>
      </w:pPr>
    </w:p>
    <w:p w14:paraId="1B05EF6D" w14:textId="77777777" w:rsidR="00891238" w:rsidRPr="0077534D" w:rsidRDefault="00DC0DE2" w:rsidP="0077534D">
      <w:pPr>
        <w:pStyle w:val="Prrafodelista"/>
        <w:widowControl w:val="0"/>
        <w:autoSpaceDE w:val="0"/>
        <w:autoSpaceDN w:val="0"/>
        <w:adjustRightInd w:val="0"/>
        <w:spacing w:line="276" w:lineRule="auto"/>
        <w:ind w:left="0" w:firstLine="709"/>
        <w:jc w:val="both"/>
        <w:rPr>
          <w:rFonts w:ascii="Tahoma" w:hAnsi="Tahoma" w:cs="Tahoma"/>
        </w:rPr>
      </w:pPr>
      <w:r w:rsidRPr="0077534D">
        <w:rPr>
          <w:rFonts w:ascii="Tahoma" w:hAnsi="Tahoma" w:cs="Tahoma"/>
        </w:rPr>
        <w:t>Fundó tal determinación en que</w:t>
      </w:r>
      <w:r w:rsidR="00B116A3" w:rsidRPr="0077534D">
        <w:rPr>
          <w:rFonts w:ascii="Tahoma" w:hAnsi="Tahoma" w:cs="Tahoma"/>
        </w:rPr>
        <w:t>, con el pago del cálculo actuarial efectuado en curso del proceso por parte del empleador Luis Alfonso Gil Vallejo, el señor Jorge Eliecer Ortiz acreditaba más de 750 semanas a la entrada en vigencia del Acto Legislativo 01 de 2005</w:t>
      </w:r>
      <w:r w:rsidR="00891238" w:rsidRPr="0077534D">
        <w:rPr>
          <w:rFonts w:ascii="Tahoma" w:hAnsi="Tahoma" w:cs="Tahoma"/>
        </w:rPr>
        <w:t>;</w:t>
      </w:r>
      <w:r w:rsidR="00B116A3" w:rsidRPr="0077534D">
        <w:rPr>
          <w:rFonts w:ascii="Tahoma" w:hAnsi="Tahoma" w:cs="Tahoma"/>
        </w:rPr>
        <w:t xml:space="preserve"> por ende, prolongó hasta el año 2014 los beneficios transicionales de los que fue acreedor al contar con más de 40 años a la entrada en vigencia de la Ley 100 de 1993.</w:t>
      </w:r>
      <w:r w:rsidR="00265D2B" w:rsidRPr="0077534D">
        <w:rPr>
          <w:rFonts w:ascii="Tahoma" w:hAnsi="Tahoma" w:cs="Tahoma"/>
        </w:rPr>
        <w:t xml:space="preserve"> </w:t>
      </w:r>
    </w:p>
    <w:p w14:paraId="31CDAB61" w14:textId="77777777" w:rsidR="00891238" w:rsidRPr="0077534D" w:rsidRDefault="00891238" w:rsidP="0077534D">
      <w:pPr>
        <w:pStyle w:val="Prrafodelista"/>
        <w:widowControl w:val="0"/>
        <w:autoSpaceDE w:val="0"/>
        <w:autoSpaceDN w:val="0"/>
        <w:adjustRightInd w:val="0"/>
        <w:spacing w:line="276" w:lineRule="auto"/>
        <w:ind w:left="0" w:firstLine="709"/>
        <w:jc w:val="both"/>
        <w:rPr>
          <w:rFonts w:ascii="Tahoma" w:hAnsi="Tahoma" w:cs="Tahoma"/>
        </w:rPr>
      </w:pPr>
    </w:p>
    <w:p w14:paraId="58F340E0" w14:textId="4C32A4EB" w:rsidR="00265D2B" w:rsidRPr="0077534D" w:rsidRDefault="00265D2B" w:rsidP="0077534D">
      <w:pPr>
        <w:pStyle w:val="Prrafodelista"/>
        <w:widowControl w:val="0"/>
        <w:autoSpaceDE w:val="0"/>
        <w:autoSpaceDN w:val="0"/>
        <w:adjustRightInd w:val="0"/>
        <w:spacing w:line="276" w:lineRule="auto"/>
        <w:ind w:left="0" w:firstLine="709"/>
        <w:jc w:val="both"/>
        <w:rPr>
          <w:rFonts w:ascii="Tahoma" w:hAnsi="Tahoma" w:cs="Tahoma"/>
        </w:rPr>
      </w:pPr>
      <w:r w:rsidRPr="0077534D">
        <w:rPr>
          <w:rFonts w:ascii="Tahoma" w:hAnsi="Tahoma" w:cs="Tahoma"/>
        </w:rPr>
        <w:t>Asimismo, refirió que era viable estudiar el reconocimiento de la pensión de vejez de</w:t>
      </w:r>
      <w:r w:rsidR="004E1FB9" w:rsidRPr="0077534D">
        <w:rPr>
          <w:rFonts w:ascii="Tahoma" w:hAnsi="Tahoma" w:cs="Tahoma"/>
        </w:rPr>
        <w:t>l</w:t>
      </w:r>
      <w:r w:rsidRPr="0077534D">
        <w:rPr>
          <w:rFonts w:ascii="Tahoma" w:hAnsi="Tahoma" w:cs="Tahoma"/>
        </w:rPr>
        <w:t xml:space="preserve"> </w:t>
      </w:r>
      <w:r w:rsidRPr="0077534D">
        <w:rPr>
          <w:rFonts w:ascii="Tahoma" w:hAnsi="Tahoma" w:cs="Tahoma"/>
          <w:i/>
        </w:rPr>
        <w:t xml:space="preserve">de </w:t>
      </w:r>
      <w:proofErr w:type="spellStart"/>
      <w:r w:rsidRPr="0077534D">
        <w:rPr>
          <w:rFonts w:ascii="Tahoma" w:hAnsi="Tahoma" w:cs="Tahoma"/>
          <w:i/>
        </w:rPr>
        <w:t>cujus</w:t>
      </w:r>
      <w:proofErr w:type="spellEnd"/>
      <w:r w:rsidRPr="0077534D">
        <w:rPr>
          <w:rFonts w:ascii="Tahoma" w:hAnsi="Tahoma" w:cs="Tahoma"/>
          <w:i/>
        </w:rPr>
        <w:t xml:space="preserve"> </w:t>
      </w:r>
      <w:r w:rsidRPr="0077534D">
        <w:rPr>
          <w:rFonts w:ascii="Tahoma" w:hAnsi="Tahoma" w:cs="Tahoma"/>
        </w:rPr>
        <w:t>con fundamento en el Acuerdo 049 de 1990, norma cuyos requisitos acreditaba por cuanto contaba con 500 semanas en los 20 años anteriores al momento en que alcanzó los 60 años de edad.</w:t>
      </w:r>
    </w:p>
    <w:p w14:paraId="0D217D8A" w14:textId="58D9C091" w:rsidR="00265D2B" w:rsidRPr="0077534D" w:rsidRDefault="00265D2B" w:rsidP="0077534D">
      <w:pPr>
        <w:pStyle w:val="Prrafodelista"/>
        <w:widowControl w:val="0"/>
        <w:autoSpaceDE w:val="0"/>
        <w:autoSpaceDN w:val="0"/>
        <w:adjustRightInd w:val="0"/>
        <w:spacing w:line="276" w:lineRule="auto"/>
        <w:ind w:left="0" w:firstLine="709"/>
        <w:jc w:val="both"/>
        <w:rPr>
          <w:rFonts w:ascii="Tahoma" w:hAnsi="Tahoma" w:cs="Tahoma"/>
        </w:rPr>
      </w:pPr>
    </w:p>
    <w:p w14:paraId="34BD65AD" w14:textId="46429217" w:rsidR="00265D2B" w:rsidRPr="0077534D" w:rsidRDefault="00265D2B" w:rsidP="0077534D">
      <w:pPr>
        <w:pStyle w:val="Prrafodelista"/>
        <w:widowControl w:val="0"/>
        <w:autoSpaceDE w:val="0"/>
        <w:autoSpaceDN w:val="0"/>
        <w:adjustRightInd w:val="0"/>
        <w:spacing w:line="276" w:lineRule="auto"/>
        <w:ind w:left="0" w:firstLine="709"/>
        <w:jc w:val="both"/>
        <w:rPr>
          <w:rFonts w:ascii="Tahoma" w:hAnsi="Tahoma" w:cs="Tahoma"/>
        </w:rPr>
      </w:pPr>
      <w:r w:rsidRPr="0077534D">
        <w:rPr>
          <w:rFonts w:ascii="Tahoma" w:hAnsi="Tahoma" w:cs="Tahoma"/>
        </w:rPr>
        <w:t xml:space="preserve">Así, como retroactivo adeudado a la masa </w:t>
      </w:r>
      <w:proofErr w:type="spellStart"/>
      <w:r w:rsidRPr="0077534D">
        <w:rPr>
          <w:rFonts w:ascii="Tahoma" w:hAnsi="Tahoma" w:cs="Tahoma"/>
        </w:rPr>
        <w:t>sucesoral</w:t>
      </w:r>
      <w:proofErr w:type="spellEnd"/>
      <w:r w:rsidRPr="0077534D">
        <w:rPr>
          <w:rFonts w:ascii="Tahoma" w:hAnsi="Tahoma" w:cs="Tahoma"/>
        </w:rPr>
        <w:t xml:space="preserve"> del causante estableció la suma de $16.636.441, resultado de contabilizar las mesadas causadas entre el 9 de octubre de 2015 </w:t>
      </w:r>
      <w:r w:rsidRPr="0077534D">
        <w:rPr>
          <w:rFonts w:ascii="Tahoma" w:hAnsi="Tahoma" w:cs="Tahoma"/>
          <w:i/>
        </w:rPr>
        <w:t>-pues declaró prescritas las anteriores a dicha calenda al haberse presentado la demanda el 9 de octubre de 2018-</w:t>
      </w:r>
      <w:r w:rsidRPr="0077534D">
        <w:rPr>
          <w:rFonts w:ascii="Tahoma" w:hAnsi="Tahoma" w:cs="Tahoma"/>
        </w:rPr>
        <w:t xml:space="preserve"> hasta el 5 de agosto de 2017, fecha </w:t>
      </w:r>
      <w:r w:rsidRPr="0077534D">
        <w:rPr>
          <w:rFonts w:ascii="Tahoma" w:hAnsi="Tahoma" w:cs="Tahoma"/>
        </w:rPr>
        <w:lastRenderedPageBreak/>
        <w:t>de deceso del afiliado.</w:t>
      </w:r>
    </w:p>
    <w:p w14:paraId="02EB6269" w14:textId="1B2B18C2" w:rsidR="00265D2B" w:rsidRPr="0077534D" w:rsidRDefault="00265D2B" w:rsidP="0077534D">
      <w:pPr>
        <w:pStyle w:val="Prrafodelista"/>
        <w:widowControl w:val="0"/>
        <w:autoSpaceDE w:val="0"/>
        <w:autoSpaceDN w:val="0"/>
        <w:adjustRightInd w:val="0"/>
        <w:spacing w:line="276" w:lineRule="auto"/>
        <w:ind w:left="0" w:firstLine="709"/>
        <w:jc w:val="both"/>
        <w:rPr>
          <w:rFonts w:ascii="Tahoma" w:hAnsi="Tahoma" w:cs="Tahoma"/>
        </w:rPr>
      </w:pPr>
    </w:p>
    <w:p w14:paraId="5F61904F" w14:textId="1585C4BD" w:rsidR="00265D2B" w:rsidRPr="0077534D" w:rsidRDefault="0041123F" w:rsidP="0077534D">
      <w:pPr>
        <w:pStyle w:val="Prrafodelista"/>
        <w:widowControl w:val="0"/>
        <w:autoSpaceDE w:val="0"/>
        <w:autoSpaceDN w:val="0"/>
        <w:adjustRightInd w:val="0"/>
        <w:spacing w:line="276" w:lineRule="auto"/>
        <w:ind w:left="0" w:firstLine="709"/>
        <w:jc w:val="both"/>
        <w:rPr>
          <w:rFonts w:ascii="Tahoma" w:hAnsi="Tahoma" w:cs="Tahoma"/>
        </w:rPr>
      </w:pPr>
      <w:r w:rsidRPr="0077534D">
        <w:rPr>
          <w:rFonts w:ascii="Tahoma" w:hAnsi="Tahoma" w:cs="Tahoma"/>
        </w:rPr>
        <w:t xml:space="preserve">Frente a la </w:t>
      </w:r>
      <w:r w:rsidR="00891238" w:rsidRPr="0077534D">
        <w:rPr>
          <w:rFonts w:ascii="Tahoma" w:hAnsi="Tahoma" w:cs="Tahoma"/>
        </w:rPr>
        <w:t>condición</w:t>
      </w:r>
      <w:r w:rsidRPr="0077534D">
        <w:rPr>
          <w:rFonts w:ascii="Tahoma" w:hAnsi="Tahoma" w:cs="Tahoma"/>
        </w:rPr>
        <w:t xml:space="preserve"> de beneficiarios de los demandantes, </w:t>
      </w:r>
      <w:r w:rsidR="00891238" w:rsidRPr="0077534D">
        <w:rPr>
          <w:rFonts w:ascii="Tahoma" w:hAnsi="Tahoma" w:cs="Tahoma"/>
        </w:rPr>
        <w:t xml:space="preserve">señaló </w:t>
      </w:r>
      <w:r w:rsidRPr="0077534D">
        <w:rPr>
          <w:rFonts w:ascii="Tahoma" w:hAnsi="Tahoma" w:cs="Tahoma"/>
        </w:rPr>
        <w:t>que como estaba acredita la calidad de hijo menor de Marlon Santiago Ortiz Montoya, quien para el momento del óbito de su padre tenía 10 años de edad</w:t>
      </w:r>
      <w:r w:rsidR="007B257F" w:rsidRPr="0077534D">
        <w:rPr>
          <w:rFonts w:ascii="Tahoma" w:hAnsi="Tahoma" w:cs="Tahoma"/>
        </w:rPr>
        <w:t>, le correspondía el 50% de la prestación desde el 6 de agosto de 2017.</w:t>
      </w:r>
    </w:p>
    <w:p w14:paraId="71A8FC8F" w14:textId="7AEDE2B2" w:rsidR="007B257F" w:rsidRPr="0077534D" w:rsidRDefault="007B257F" w:rsidP="0077534D">
      <w:pPr>
        <w:pStyle w:val="Prrafodelista"/>
        <w:widowControl w:val="0"/>
        <w:autoSpaceDE w:val="0"/>
        <w:autoSpaceDN w:val="0"/>
        <w:adjustRightInd w:val="0"/>
        <w:spacing w:line="276" w:lineRule="auto"/>
        <w:ind w:left="0" w:firstLine="709"/>
        <w:jc w:val="both"/>
        <w:rPr>
          <w:rFonts w:ascii="Tahoma" w:hAnsi="Tahoma" w:cs="Tahoma"/>
        </w:rPr>
      </w:pPr>
    </w:p>
    <w:p w14:paraId="131EC479" w14:textId="6F176822" w:rsidR="007B257F" w:rsidRPr="0077534D" w:rsidRDefault="007B257F" w:rsidP="0077534D">
      <w:pPr>
        <w:pStyle w:val="Prrafodelista"/>
        <w:widowControl w:val="0"/>
        <w:autoSpaceDE w:val="0"/>
        <w:autoSpaceDN w:val="0"/>
        <w:adjustRightInd w:val="0"/>
        <w:spacing w:line="276" w:lineRule="auto"/>
        <w:ind w:left="0" w:firstLine="709"/>
        <w:jc w:val="both"/>
        <w:rPr>
          <w:rFonts w:ascii="Tahoma" w:hAnsi="Tahoma" w:cs="Tahoma"/>
        </w:rPr>
      </w:pPr>
      <w:r w:rsidRPr="0077534D">
        <w:rPr>
          <w:rFonts w:ascii="Tahoma" w:hAnsi="Tahoma" w:cs="Tahoma"/>
        </w:rPr>
        <w:t xml:space="preserve">Con relación a la señora Amparo López, </w:t>
      </w:r>
      <w:r w:rsidR="00891238" w:rsidRPr="0077534D">
        <w:rPr>
          <w:rFonts w:ascii="Tahoma" w:hAnsi="Tahoma" w:cs="Tahoma"/>
        </w:rPr>
        <w:t xml:space="preserve">resaltó </w:t>
      </w:r>
      <w:r w:rsidRPr="0077534D">
        <w:rPr>
          <w:rFonts w:ascii="Tahoma" w:hAnsi="Tahoma" w:cs="Tahoma"/>
        </w:rPr>
        <w:t>que las pruebas recaudadas en el proceso permitían concluir sin dificultad que, en su calidad de cónyuge, convivió con el causante en los 5 años anteriores a su muerte, por lo que también le asistía derecho al 50% reclamado, a partir del 6 de agosto de 2017.</w:t>
      </w:r>
    </w:p>
    <w:p w14:paraId="3851F0D0" w14:textId="3A902C69" w:rsidR="007B257F" w:rsidRPr="0077534D" w:rsidRDefault="007B257F" w:rsidP="0077534D">
      <w:pPr>
        <w:pStyle w:val="Prrafodelista"/>
        <w:widowControl w:val="0"/>
        <w:autoSpaceDE w:val="0"/>
        <w:autoSpaceDN w:val="0"/>
        <w:adjustRightInd w:val="0"/>
        <w:spacing w:line="276" w:lineRule="auto"/>
        <w:ind w:left="0" w:firstLine="709"/>
        <w:jc w:val="both"/>
        <w:rPr>
          <w:rFonts w:ascii="Tahoma" w:hAnsi="Tahoma" w:cs="Tahoma"/>
        </w:rPr>
      </w:pPr>
    </w:p>
    <w:p w14:paraId="4804919C" w14:textId="4DEDA25D" w:rsidR="007B257F" w:rsidRPr="0077534D" w:rsidRDefault="007B257F" w:rsidP="0077534D">
      <w:pPr>
        <w:pStyle w:val="Prrafodelista"/>
        <w:widowControl w:val="0"/>
        <w:autoSpaceDE w:val="0"/>
        <w:autoSpaceDN w:val="0"/>
        <w:adjustRightInd w:val="0"/>
        <w:spacing w:line="276" w:lineRule="auto"/>
        <w:ind w:left="0" w:firstLine="709"/>
        <w:jc w:val="both"/>
        <w:rPr>
          <w:rFonts w:ascii="Tahoma" w:hAnsi="Tahoma" w:cs="Tahoma"/>
        </w:rPr>
      </w:pPr>
      <w:r w:rsidRPr="0077534D">
        <w:rPr>
          <w:rFonts w:ascii="Tahoma" w:hAnsi="Tahoma" w:cs="Tahoma"/>
        </w:rPr>
        <w:t xml:space="preserve">Por último, </w:t>
      </w:r>
      <w:r w:rsidR="00891238" w:rsidRPr="0077534D">
        <w:rPr>
          <w:rFonts w:ascii="Tahoma" w:hAnsi="Tahoma" w:cs="Tahoma"/>
        </w:rPr>
        <w:t>consideró q</w:t>
      </w:r>
      <w:r w:rsidRPr="0077534D">
        <w:rPr>
          <w:rFonts w:ascii="Tahoma" w:hAnsi="Tahoma" w:cs="Tahoma"/>
        </w:rPr>
        <w:t xml:space="preserve">ue no había lugar al reconocimiento de los intereses moratorios ni a la condena por costas procesales en contra de Colpensiones por cuanto el cálculo actuarial que dio lugar al reconocimiento de la prestación se recaudó en curso del proceso; es decir, cuando la demandada negó la prestación lo hizo en acatamiento de los lineamientos legales. </w:t>
      </w:r>
    </w:p>
    <w:p w14:paraId="3B11BDF3" w14:textId="77777777" w:rsidR="004E1FB9" w:rsidRPr="0077534D" w:rsidRDefault="004E1FB9" w:rsidP="0077534D">
      <w:pPr>
        <w:pStyle w:val="Prrafodelista"/>
        <w:widowControl w:val="0"/>
        <w:autoSpaceDE w:val="0"/>
        <w:autoSpaceDN w:val="0"/>
        <w:adjustRightInd w:val="0"/>
        <w:spacing w:line="276" w:lineRule="auto"/>
        <w:ind w:left="0" w:firstLine="709"/>
        <w:jc w:val="both"/>
        <w:rPr>
          <w:rFonts w:ascii="Tahoma" w:hAnsi="Tahoma" w:cs="Tahoma"/>
        </w:rPr>
      </w:pPr>
    </w:p>
    <w:p w14:paraId="20B617D6" w14:textId="3161D39A" w:rsidR="004F2069" w:rsidRPr="0077534D" w:rsidRDefault="00653283" w:rsidP="0077534D">
      <w:pPr>
        <w:pStyle w:val="Prrafodelista"/>
        <w:numPr>
          <w:ilvl w:val="0"/>
          <w:numId w:val="2"/>
        </w:numPr>
        <w:spacing w:line="276" w:lineRule="auto"/>
        <w:jc w:val="center"/>
        <w:rPr>
          <w:rFonts w:ascii="Tahoma" w:hAnsi="Tahoma" w:cs="Tahoma"/>
          <w:b/>
        </w:rPr>
      </w:pPr>
      <w:r w:rsidRPr="0077534D">
        <w:rPr>
          <w:rFonts w:ascii="Tahoma" w:hAnsi="Tahoma" w:cs="Tahoma"/>
          <w:b/>
        </w:rPr>
        <w:t>Recurso de apelación</w:t>
      </w:r>
      <w:r w:rsidR="007B257F" w:rsidRPr="0077534D">
        <w:rPr>
          <w:rFonts w:ascii="Tahoma" w:hAnsi="Tahoma" w:cs="Tahoma"/>
          <w:b/>
        </w:rPr>
        <w:t xml:space="preserve"> y procedencia de la consulta</w:t>
      </w:r>
    </w:p>
    <w:p w14:paraId="04BD3B1F" w14:textId="2C361370" w:rsidR="00A9473B" w:rsidRPr="0077534D" w:rsidRDefault="00A9473B" w:rsidP="0077534D">
      <w:pPr>
        <w:pStyle w:val="Prrafodelista"/>
        <w:spacing w:line="276" w:lineRule="auto"/>
        <w:ind w:left="1080"/>
        <w:rPr>
          <w:rFonts w:ascii="Tahoma" w:hAnsi="Tahoma" w:cs="Tahoma"/>
        </w:rPr>
      </w:pPr>
    </w:p>
    <w:p w14:paraId="27D49FDD" w14:textId="4F6370AC" w:rsidR="007B257F" w:rsidRPr="0077534D" w:rsidRDefault="007B257F" w:rsidP="0077534D">
      <w:pPr>
        <w:pStyle w:val="Prrafodelista"/>
        <w:spacing w:line="276" w:lineRule="auto"/>
        <w:ind w:left="0" w:firstLine="709"/>
        <w:jc w:val="both"/>
        <w:rPr>
          <w:rFonts w:ascii="Tahoma" w:hAnsi="Tahoma" w:cs="Tahoma"/>
        </w:rPr>
      </w:pPr>
      <w:r w:rsidRPr="0077534D">
        <w:rPr>
          <w:rFonts w:ascii="Tahoma" w:hAnsi="Tahoma" w:cs="Tahoma"/>
        </w:rPr>
        <w:t xml:space="preserve">La apoderada de Colpensiones atacó la decisión arguyendo que la Jueza de instancia trasgredió el principio de congruencia al conceder la prestación </w:t>
      </w:r>
      <w:r w:rsidR="00891238" w:rsidRPr="0077534D">
        <w:rPr>
          <w:rFonts w:ascii="Tahoma" w:hAnsi="Tahoma" w:cs="Tahoma"/>
        </w:rPr>
        <w:t xml:space="preserve">de vejez </w:t>
      </w:r>
      <w:r w:rsidRPr="0077534D">
        <w:rPr>
          <w:rFonts w:ascii="Tahoma" w:hAnsi="Tahoma" w:cs="Tahoma"/>
        </w:rPr>
        <w:t xml:space="preserve">con una norma que no fue invocada </w:t>
      </w:r>
      <w:r w:rsidR="00F45666" w:rsidRPr="0077534D">
        <w:rPr>
          <w:rFonts w:ascii="Tahoma" w:hAnsi="Tahoma" w:cs="Tahoma"/>
        </w:rPr>
        <w:t xml:space="preserve">en la demanda ni en la contestación. Además, en caso de confirmarse el reconocimiento de </w:t>
      </w:r>
      <w:r w:rsidR="00891238" w:rsidRPr="0077534D">
        <w:rPr>
          <w:rFonts w:ascii="Tahoma" w:hAnsi="Tahoma" w:cs="Tahoma"/>
        </w:rPr>
        <w:t>dicha pensión</w:t>
      </w:r>
      <w:r w:rsidR="00F45666" w:rsidRPr="0077534D">
        <w:rPr>
          <w:rFonts w:ascii="Tahoma" w:hAnsi="Tahoma" w:cs="Tahoma"/>
        </w:rPr>
        <w:t>, no había lugar a conceder el retroactivo dado que, como lo señaló la Jueza, el cálculo actuarial se canceló en curso del proceso, por lo que las sumas reconocidas no contaban con respaldo en el sistema.</w:t>
      </w:r>
    </w:p>
    <w:p w14:paraId="2E0EA51F" w14:textId="02E155CF" w:rsidR="00F45666" w:rsidRPr="0077534D" w:rsidRDefault="00F45666" w:rsidP="0077534D">
      <w:pPr>
        <w:pStyle w:val="Prrafodelista"/>
        <w:spacing w:line="276" w:lineRule="auto"/>
        <w:ind w:left="0" w:firstLine="709"/>
        <w:jc w:val="both"/>
        <w:rPr>
          <w:rFonts w:ascii="Tahoma" w:hAnsi="Tahoma" w:cs="Tahoma"/>
        </w:rPr>
      </w:pPr>
    </w:p>
    <w:p w14:paraId="19A58B84" w14:textId="318D1A85" w:rsidR="00F45666" w:rsidRPr="0077534D" w:rsidRDefault="00F45666" w:rsidP="0077534D">
      <w:pPr>
        <w:pStyle w:val="Prrafodelista"/>
        <w:spacing w:line="276" w:lineRule="auto"/>
        <w:ind w:left="0" w:firstLine="709"/>
        <w:jc w:val="both"/>
        <w:rPr>
          <w:rFonts w:ascii="Tahoma" w:hAnsi="Tahoma" w:cs="Tahoma"/>
        </w:rPr>
      </w:pPr>
      <w:r w:rsidRPr="0077534D">
        <w:rPr>
          <w:rFonts w:ascii="Tahoma" w:hAnsi="Tahoma" w:cs="Tahoma"/>
        </w:rPr>
        <w:t>Por otra parte</w:t>
      </w:r>
      <w:r w:rsidR="00891238" w:rsidRPr="0077534D">
        <w:rPr>
          <w:rFonts w:ascii="Tahoma" w:hAnsi="Tahoma" w:cs="Tahoma"/>
        </w:rPr>
        <w:t>,</w:t>
      </w:r>
      <w:r w:rsidRPr="0077534D">
        <w:rPr>
          <w:rFonts w:ascii="Tahoma" w:hAnsi="Tahoma" w:cs="Tahoma"/>
        </w:rPr>
        <w:t xml:space="preserve"> tal como se advirtiera en precedencia, al haber sido adversa a los intereses de Colpensiones, la decisión de primer grado será revisada en virtud del grado jurisdiccional de consulta.</w:t>
      </w:r>
    </w:p>
    <w:p w14:paraId="493D614B" w14:textId="77777777" w:rsidR="004E1FB9" w:rsidRPr="0077534D" w:rsidRDefault="004E1FB9" w:rsidP="0077534D">
      <w:pPr>
        <w:pStyle w:val="Prrafodelista"/>
        <w:spacing w:line="276" w:lineRule="auto"/>
        <w:ind w:left="0" w:firstLine="709"/>
        <w:jc w:val="both"/>
        <w:rPr>
          <w:rFonts w:ascii="Tahoma" w:hAnsi="Tahoma" w:cs="Tahoma"/>
        </w:rPr>
      </w:pPr>
    </w:p>
    <w:p w14:paraId="64295F2D" w14:textId="77777777" w:rsidR="00D51494" w:rsidRPr="0077534D" w:rsidRDefault="00D51494" w:rsidP="0077534D">
      <w:pPr>
        <w:pStyle w:val="Prrafodelista"/>
        <w:numPr>
          <w:ilvl w:val="0"/>
          <w:numId w:val="2"/>
        </w:numPr>
        <w:tabs>
          <w:tab w:val="left" w:pos="284"/>
        </w:tabs>
        <w:spacing w:line="276" w:lineRule="auto"/>
        <w:ind w:left="0" w:firstLine="0"/>
        <w:jc w:val="center"/>
        <w:rPr>
          <w:rFonts w:ascii="Tahoma" w:hAnsi="Tahoma" w:cs="Tahoma"/>
          <w:b/>
        </w:rPr>
      </w:pPr>
      <w:r w:rsidRPr="0077534D">
        <w:rPr>
          <w:rStyle w:val="normaltextrun"/>
          <w:rFonts w:ascii="Tahoma" w:hAnsi="Tahoma" w:cs="Tahoma"/>
          <w:b/>
          <w:bCs/>
        </w:rPr>
        <w:t>Alegatos de Conclusión/Concepto del Ministerio Público</w:t>
      </w:r>
    </w:p>
    <w:p w14:paraId="22352B26" w14:textId="6878888C" w:rsidR="00D51494" w:rsidRPr="0077534D" w:rsidRDefault="000B5893" w:rsidP="0077534D">
      <w:pPr>
        <w:pStyle w:val="paragraph"/>
        <w:spacing w:before="0" w:beforeAutospacing="0" w:after="0" w:afterAutospacing="0" w:line="276" w:lineRule="auto"/>
        <w:jc w:val="center"/>
        <w:textAlignment w:val="baseline"/>
        <w:rPr>
          <w:rFonts w:ascii="Tahoma" w:hAnsi="Tahoma" w:cs="Tahoma"/>
        </w:rPr>
      </w:pPr>
      <w:r w:rsidRPr="0077534D">
        <w:rPr>
          <w:rStyle w:val="eop"/>
          <w:rFonts w:ascii="Tahoma" w:hAnsi="Tahoma" w:cs="Tahoma"/>
        </w:rPr>
        <w:t xml:space="preserve"> </w:t>
      </w:r>
      <w:r w:rsidR="00D51494" w:rsidRPr="0077534D">
        <w:rPr>
          <w:rStyle w:val="eop"/>
          <w:rFonts w:ascii="Tahoma" w:hAnsi="Tahoma" w:cs="Tahoma"/>
        </w:rPr>
        <w:t> </w:t>
      </w:r>
    </w:p>
    <w:p w14:paraId="59DF025D" w14:textId="615B5E55" w:rsidR="001B50A0" w:rsidRPr="0077534D" w:rsidRDefault="001B50A0" w:rsidP="0077534D">
      <w:pPr>
        <w:spacing w:line="276" w:lineRule="auto"/>
        <w:ind w:firstLine="708"/>
        <w:jc w:val="both"/>
        <w:rPr>
          <w:rStyle w:val="normaltextrun"/>
          <w:rFonts w:ascii="Tahoma" w:hAnsi="Tahoma" w:cs="Tahoma"/>
        </w:rPr>
      </w:pPr>
      <w:r w:rsidRPr="0077534D">
        <w:rPr>
          <w:rStyle w:val="normaltextrun"/>
          <w:rFonts w:ascii="Tahoma" w:hAnsi="Tahoma" w:cs="Tahoma"/>
        </w:rPr>
        <w:t>Analizados los alegatos presentado</w:t>
      </w:r>
      <w:r w:rsidR="00974255" w:rsidRPr="0077534D">
        <w:rPr>
          <w:rStyle w:val="normaltextrun"/>
          <w:rFonts w:ascii="Tahoma" w:hAnsi="Tahoma" w:cs="Tahoma"/>
        </w:rPr>
        <w:t>s</w:t>
      </w:r>
      <w:r w:rsidR="00DE33D7" w:rsidRPr="0077534D">
        <w:rPr>
          <w:rStyle w:val="normaltextrun"/>
          <w:rFonts w:ascii="Tahoma" w:hAnsi="Tahoma" w:cs="Tahoma"/>
        </w:rPr>
        <w:t xml:space="preserve"> por </w:t>
      </w:r>
      <w:r w:rsidR="00F45666" w:rsidRPr="0077534D">
        <w:rPr>
          <w:rStyle w:val="normaltextrun"/>
          <w:rFonts w:ascii="Tahoma" w:hAnsi="Tahoma" w:cs="Tahoma"/>
        </w:rPr>
        <w:t>Colpensiones</w:t>
      </w:r>
      <w:r w:rsidRPr="0077534D">
        <w:rPr>
          <w:rStyle w:val="normaltextrun"/>
          <w:rFonts w:ascii="Tahoma" w:hAnsi="Tahoma" w:cs="Tahoma"/>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w:t>
      </w:r>
      <w:r w:rsidR="0041008B" w:rsidRPr="0077534D">
        <w:rPr>
          <w:rStyle w:val="normaltextrun"/>
          <w:rFonts w:ascii="Tahoma" w:hAnsi="Tahoma" w:cs="Tahoma"/>
        </w:rPr>
        <w:t>El representante del Ministerio Público no rindió concepto.</w:t>
      </w:r>
    </w:p>
    <w:p w14:paraId="0BD4E7E3" w14:textId="52CA586E" w:rsidR="00DE33D7" w:rsidRPr="0077534D" w:rsidRDefault="00DE33D7" w:rsidP="0077534D">
      <w:pPr>
        <w:spacing w:line="276" w:lineRule="auto"/>
        <w:ind w:firstLine="708"/>
        <w:jc w:val="both"/>
        <w:rPr>
          <w:rStyle w:val="normaltextrun"/>
          <w:rFonts w:ascii="Tahoma" w:hAnsi="Tahoma" w:cs="Tahoma"/>
        </w:rPr>
      </w:pPr>
    </w:p>
    <w:p w14:paraId="6582FEE0" w14:textId="77777777" w:rsidR="00D51494" w:rsidRPr="0077534D" w:rsidRDefault="00D51494" w:rsidP="0077534D">
      <w:pPr>
        <w:pStyle w:val="Prrafodelista"/>
        <w:widowControl w:val="0"/>
        <w:numPr>
          <w:ilvl w:val="0"/>
          <w:numId w:val="2"/>
        </w:numPr>
        <w:autoSpaceDE w:val="0"/>
        <w:autoSpaceDN w:val="0"/>
        <w:adjustRightInd w:val="0"/>
        <w:spacing w:line="276" w:lineRule="auto"/>
        <w:jc w:val="center"/>
        <w:rPr>
          <w:rFonts w:ascii="Tahoma" w:hAnsi="Tahoma" w:cs="Tahoma"/>
          <w:b/>
        </w:rPr>
      </w:pPr>
      <w:r w:rsidRPr="0077534D">
        <w:rPr>
          <w:rFonts w:ascii="Tahoma" w:hAnsi="Tahoma" w:cs="Tahoma"/>
          <w:b/>
        </w:rPr>
        <w:t>Problema jurídico por resolver</w:t>
      </w:r>
    </w:p>
    <w:p w14:paraId="6D78C238" w14:textId="77777777" w:rsidR="00D51494" w:rsidRPr="0077534D" w:rsidRDefault="00D51494" w:rsidP="0077534D">
      <w:pPr>
        <w:pStyle w:val="Sinespaciado"/>
        <w:spacing w:line="276" w:lineRule="auto"/>
        <w:ind w:left="1080"/>
        <w:rPr>
          <w:rFonts w:ascii="Tahoma" w:hAnsi="Tahoma" w:cs="Tahoma"/>
        </w:rPr>
      </w:pPr>
    </w:p>
    <w:p w14:paraId="116DCA56" w14:textId="06984C92" w:rsidR="00F45666" w:rsidRPr="0077534D" w:rsidRDefault="00385C0B" w:rsidP="0077534D">
      <w:pPr>
        <w:spacing w:line="276" w:lineRule="auto"/>
        <w:ind w:firstLine="708"/>
        <w:jc w:val="both"/>
        <w:rPr>
          <w:rFonts w:ascii="Tahoma" w:hAnsi="Tahoma" w:cs="Tahoma"/>
        </w:rPr>
      </w:pPr>
      <w:r w:rsidRPr="0077534D">
        <w:rPr>
          <w:rFonts w:ascii="Tahoma" w:hAnsi="Tahoma" w:cs="Tahoma"/>
        </w:rPr>
        <w:t>De acuerdo a los argumentos expuestos en la sentencia de primera instancia</w:t>
      </w:r>
      <w:r w:rsidR="00B1068E" w:rsidRPr="0077534D">
        <w:rPr>
          <w:rFonts w:ascii="Tahoma" w:hAnsi="Tahoma" w:cs="Tahoma"/>
        </w:rPr>
        <w:t xml:space="preserve"> y los fundamentos de la apelación</w:t>
      </w:r>
      <w:r w:rsidRPr="0077534D">
        <w:rPr>
          <w:rFonts w:ascii="Tahoma" w:hAnsi="Tahoma" w:cs="Tahoma"/>
        </w:rPr>
        <w:t>, le corresponde a la Sala determinar</w:t>
      </w:r>
      <w:r w:rsidR="00F45666" w:rsidRPr="0077534D">
        <w:rPr>
          <w:rFonts w:ascii="Tahoma" w:hAnsi="Tahoma" w:cs="Tahoma"/>
        </w:rPr>
        <w:t>:</w:t>
      </w:r>
    </w:p>
    <w:p w14:paraId="1BBE1E62" w14:textId="77777777" w:rsidR="00752893" w:rsidRPr="0077534D" w:rsidRDefault="00752893" w:rsidP="0077534D">
      <w:pPr>
        <w:spacing w:line="276" w:lineRule="auto"/>
        <w:ind w:firstLine="708"/>
        <w:jc w:val="both"/>
        <w:rPr>
          <w:rFonts w:ascii="Tahoma" w:hAnsi="Tahoma" w:cs="Tahoma"/>
        </w:rPr>
      </w:pPr>
    </w:p>
    <w:p w14:paraId="6E864898" w14:textId="090E2D5C" w:rsidR="00F45666" w:rsidRPr="0077534D" w:rsidRDefault="00F45666" w:rsidP="0077534D">
      <w:pPr>
        <w:pStyle w:val="Prrafodelista"/>
        <w:numPr>
          <w:ilvl w:val="0"/>
          <w:numId w:val="7"/>
        </w:numPr>
        <w:spacing w:line="276" w:lineRule="auto"/>
        <w:jc w:val="both"/>
        <w:rPr>
          <w:rFonts w:ascii="Tahoma" w:hAnsi="Tahoma" w:cs="Tahoma"/>
        </w:rPr>
      </w:pPr>
      <w:r w:rsidRPr="0077534D">
        <w:rPr>
          <w:rFonts w:ascii="Tahoma" w:hAnsi="Tahoma" w:cs="Tahoma"/>
        </w:rPr>
        <w:t xml:space="preserve">Si el señor Jorge Eliecer Ortiz fue beneficiario del régimen de transición contemplado en el artículo 36 de la Ley 100 de 1993 y si el mismo se mantuvo </w:t>
      </w:r>
      <w:r w:rsidRPr="0077534D">
        <w:rPr>
          <w:rFonts w:ascii="Tahoma" w:hAnsi="Tahoma" w:cs="Tahoma"/>
        </w:rPr>
        <w:lastRenderedPageBreak/>
        <w:t>en el tiempo con posterioridad a la entrada en vigencia del Acto Legislativo 01 de 2005.</w:t>
      </w:r>
    </w:p>
    <w:p w14:paraId="25D41EF3" w14:textId="77777777" w:rsidR="00F45666" w:rsidRPr="0077534D" w:rsidRDefault="00F45666" w:rsidP="0077534D">
      <w:pPr>
        <w:pStyle w:val="Prrafodelista"/>
        <w:spacing w:line="276" w:lineRule="auto"/>
        <w:ind w:left="1068"/>
        <w:jc w:val="both"/>
        <w:rPr>
          <w:rFonts w:ascii="Tahoma" w:hAnsi="Tahoma" w:cs="Tahoma"/>
        </w:rPr>
      </w:pPr>
    </w:p>
    <w:p w14:paraId="6C047807" w14:textId="49F45F23" w:rsidR="00F45666" w:rsidRPr="0077534D" w:rsidRDefault="00F45666" w:rsidP="0077534D">
      <w:pPr>
        <w:pStyle w:val="Prrafodelista"/>
        <w:numPr>
          <w:ilvl w:val="0"/>
          <w:numId w:val="7"/>
        </w:numPr>
        <w:spacing w:line="276" w:lineRule="auto"/>
        <w:jc w:val="both"/>
        <w:rPr>
          <w:rFonts w:ascii="Tahoma" w:hAnsi="Tahoma" w:cs="Tahoma"/>
        </w:rPr>
      </w:pPr>
      <w:r w:rsidRPr="0077534D">
        <w:rPr>
          <w:rFonts w:ascii="Tahoma" w:hAnsi="Tahoma" w:cs="Tahoma"/>
        </w:rPr>
        <w:t>En caso afirmativo</w:t>
      </w:r>
      <w:r w:rsidR="00752893" w:rsidRPr="0077534D">
        <w:rPr>
          <w:rFonts w:ascii="Tahoma" w:hAnsi="Tahoma" w:cs="Tahoma"/>
        </w:rPr>
        <w:t xml:space="preserve">, si </w:t>
      </w:r>
      <w:r w:rsidR="00446165" w:rsidRPr="0077534D">
        <w:rPr>
          <w:rFonts w:ascii="Tahoma" w:hAnsi="Tahoma" w:cs="Tahoma"/>
        </w:rPr>
        <w:t xml:space="preserve">él </w:t>
      </w:r>
      <w:r w:rsidR="00752893" w:rsidRPr="0077534D">
        <w:rPr>
          <w:rFonts w:ascii="Tahoma" w:hAnsi="Tahoma" w:cs="Tahoma"/>
        </w:rPr>
        <w:t>acreditaba los requisitos para acceder a la pensión de vejez contemplada en el Acuerdo 049 de 1990.</w:t>
      </w:r>
    </w:p>
    <w:p w14:paraId="5667D07C" w14:textId="77777777" w:rsidR="00752893" w:rsidRPr="0077534D" w:rsidRDefault="00752893" w:rsidP="0077534D">
      <w:pPr>
        <w:pStyle w:val="Prrafodelista"/>
        <w:spacing w:line="276" w:lineRule="auto"/>
        <w:rPr>
          <w:rFonts w:ascii="Tahoma" w:hAnsi="Tahoma" w:cs="Tahoma"/>
        </w:rPr>
      </w:pPr>
    </w:p>
    <w:p w14:paraId="3DE35CB1" w14:textId="205200B7" w:rsidR="00752893" w:rsidRPr="0077534D" w:rsidRDefault="00752893" w:rsidP="0077534D">
      <w:pPr>
        <w:pStyle w:val="Prrafodelista"/>
        <w:numPr>
          <w:ilvl w:val="0"/>
          <w:numId w:val="7"/>
        </w:numPr>
        <w:spacing w:line="276" w:lineRule="auto"/>
        <w:jc w:val="both"/>
        <w:rPr>
          <w:rFonts w:ascii="Tahoma" w:hAnsi="Tahoma" w:cs="Tahoma"/>
        </w:rPr>
      </w:pPr>
      <w:r w:rsidRPr="0077534D">
        <w:rPr>
          <w:rFonts w:ascii="Tahoma" w:hAnsi="Tahoma" w:cs="Tahoma"/>
        </w:rPr>
        <w:t>Si el aludido trabajador dejó causada la pensión de sobrevivientes.</w:t>
      </w:r>
    </w:p>
    <w:p w14:paraId="0B6E9F14" w14:textId="77777777" w:rsidR="00752893" w:rsidRPr="0077534D" w:rsidRDefault="00752893" w:rsidP="0077534D">
      <w:pPr>
        <w:pStyle w:val="Prrafodelista"/>
        <w:spacing w:line="276" w:lineRule="auto"/>
        <w:rPr>
          <w:rFonts w:ascii="Tahoma" w:hAnsi="Tahoma" w:cs="Tahoma"/>
        </w:rPr>
      </w:pPr>
    </w:p>
    <w:p w14:paraId="65BC7F5A" w14:textId="406AAC6A" w:rsidR="00752893" w:rsidRPr="0077534D" w:rsidRDefault="00752893" w:rsidP="0077534D">
      <w:pPr>
        <w:pStyle w:val="Prrafodelista"/>
        <w:numPr>
          <w:ilvl w:val="0"/>
          <w:numId w:val="7"/>
        </w:numPr>
        <w:spacing w:line="276" w:lineRule="auto"/>
        <w:jc w:val="both"/>
        <w:rPr>
          <w:rFonts w:ascii="Tahoma" w:hAnsi="Tahoma" w:cs="Tahoma"/>
        </w:rPr>
      </w:pPr>
      <w:r w:rsidRPr="0077534D">
        <w:rPr>
          <w:rFonts w:ascii="Tahoma" w:hAnsi="Tahoma" w:cs="Tahoma"/>
        </w:rPr>
        <w:t>Si los demandantes acreditan la calidad de beneficiarios de dicha prestación y,</w:t>
      </w:r>
    </w:p>
    <w:p w14:paraId="624C1333" w14:textId="77777777" w:rsidR="00752893" w:rsidRPr="0077534D" w:rsidRDefault="00752893" w:rsidP="0077534D">
      <w:pPr>
        <w:pStyle w:val="Prrafodelista"/>
        <w:spacing w:line="276" w:lineRule="auto"/>
        <w:rPr>
          <w:rFonts w:ascii="Tahoma" w:hAnsi="Tahoma" w:cs="Tahoma"/>
        </w:rPr>
      </w:pPr>
    </w:p>
    <w:p w14:paraId="57653FC3" w14:textId="23B619CF" w:rsidR="00752893" w:rsidRPr="0077534D" w:rsidRDefault="00752893" w:rsidP="0077534D">
      <w:pPr>
        <w:pStyle w:val="Prrafodelista"/>
        <w:numPr>
          <w:ilvl w:val="0"/>
          <w:numId w:val="7"/>
        </w:numPr>
        <w:spacing w:line="276" w:lineRule="auto"/>
        <w:jc w:val="both"/>
        <w:rPr>
          <w:rFonts w:ascii="Tahoma" w:hAnsi="Tahoma" w:cs="Tahoma"/>
        </w:rPr>
      </w:pPr>
      <w:r w:rsidRPr="0077534D">
        <w:rPr>
          <w:rFonts w:ascii="Tahoma" w:hAnsi="Tahoma" w:cs="Tahoma"/>
        </w:rPr>
        <w:t xml:space="preserve">Si hay lugar al pago retroactivo cuando se cumplen los requisitos con ocasión del pago de un cálculo actuarial. </w:t>
      </w:r>
    </w:p>
    <w:p w14:paraId="765C6381" w14:textId="4008A75A" w:rsidR="00385C0B" w:rsidRPr="0077534D" w:rsidRDefault="00385C0B" w:rsidP="0077534D">
      <w:pPr>
        <w:spacing w:line="276" w:lineRule="auto"/>
        <w:ind w:firstLine="708"/>
        <w:jc w:val="both"/>
        <w:rPr>
          <w:rFonts w:ascii="Tahoma" w:hAnsi="Tahoma" w:cs="Tahoma"/>
        </w:rPr>
      </w:pPr>
    </w:p>
    <w:p w14:paraId="516253A2" w14:textId="77777777" w:rsidR="00385C0B" w:rsidRPr="0077534D" w:rsidRDefault="00385C0B" w:rsidP="0077534D">
      <w:pPr>
        <w:pStyle w:val="Prrafodelista"/>
        <w:widowControl w:val="0"/>
        <w:numPr>
          <w:ilvl w:val="0"/>
          <w:numId w:val="2"/>
        </w:numPr>
        <w:autoSpaceDE w:val="0"/>
        <w:autoSpaceDN w:val="0"/>
        <w:adjustRightInd w:val="0"/>
        <w:spacing w:line="276" w:lineRule="auto"/>
        <w:jc w:val="center"/>
        <w:rPr>
          <w:rFonts w:ascii="Tahoma" w:hAnsi="Tahoma" w:cs="Tahoma"/>
          <w:b/>
        </w:rPr>
      </w:pPr>
      <w:r w:rsidRPr="0077534D">
        <w:rPr>
          <w:rFonts w:ascii="Tahoma" w:hAnsi="Tahoma" w:cs="Tahoma"/>
          <w:b/>
        </w:rPr>
        <w:t>Consideraciones</w:t>
      </w:r>
    </w:p>
    <w:p w14:paraId="179BCAB6" w14:textId="77777777" w:rsidR="00F52A63" w:rsidRPr="0077534D" w:rsidRDefault="00F52A63" w:rsidP="0077534D">
      <w:pPr>
        <w:spacing w:line="276" w:lineRule="auto"/>
        <w:ind w:right="80" w:firstLine="709"/>
        <w:jc w:val="both"/>
        <w:rPr>
          <w:rFonts w:ascii="Tahoma" w:hAnsi="Tahoma" w:cs="Tahoma"/>
        </w:rPr>
      </w:pPr>
    </w:p>
    <w:p w14:paraId="364D632E" w14:textId="7077A17F" w:rsidR="00385C0B" w:rsidRPr="0077534D" w:rsidRDefault="00385C0B" w:rsidP="0077534D">
      <w:pPr>
        <w:pStyle w:val="Prrafodelista"/>
        <w:widowControl w:val="0"/>
        <w:numPr>
          <w:ilvl w:val="1"/>
          <w:numId w:val="4"/>
        </w:numPr>
        <w:autoSpaceDE w:val="0"/>
        <w:autoSpaceDN w:val="0"/>
        <w:adjustRightInd w:val="0"/>
        <w:spacing w:line="276" w:lineRule="auto"/>
        <w:ind w:hanging="11"/>
        <w:jc w:val="both"/>
        <w:rPr>
          <w:rFonts w:ascii="Tahoma" w:hAnsi="Tahoma" w:cs="Tahoma"/>
          <w:b/>
        </w:rPr>
      </w:pPr>
      <w:r w:rsidRPr="0077534D">
        <w:rPr>
          <w:rFonts w:ascii="Tahoma" w:hAnsi="Tahoma" w:cs="Tahoma"/>
          <w:b/>
        </w:rPr>
        <w:t>Caso concreto</w:t>
      </w:r>
    </w:p>
    <w:p w14:paraId="3CE4D4B9" w14:textId="58C32FC4" w:rsidR="007F59D0" w:rsidRPr="0077534D" w:rsidRDefault="007F59D0" w:rsidP="0077534D">
      <w:pPr>
        <w:widowControl w:val="0"/>
        <w:autoSpaceDE w:val="0"/>
        <w:autoSpaceDN w:val="0"/>
        <w:adjustRightInd w:val="0"/>
        <w:spacing w:line="276" w:lineRule="auto"/>
        <w:ind w:firstLine="1122"/>
        <w:jc w:val="both"/>
        <w:rPr>
          <w:rFonts w:ascii="Tahoma" w:hAnsi="Tahoma" w:cs="Tahoma"/>
        </w:rPr>
      </w:pPr>
    </w:p>
    <w:p w14:paraId="28CA7138" w14:textId="19BBB843" w:rsidR="000D6DA6" w:rsidRPr="0077534D" w:rsidRDefault="47A4C2FF"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Sea lo primero indicar que</w:t>
      </w:r>
      <w:r w:rsidR="507CA476" w:rsidRPr="0077534D">
        <w:rPr>
          <w:rFonts w:ascii="Tahoma" w:hAnsi="Tahoma" w:cs="Tahoma"/>
        </w:rPr>
        <w:t xml:space="preserve"> no tiene asidero alguno la primera de las inconformidades planteadas por la togada de Colpensiones,</w:t>
      </w:r>
      <w:r w:rsidRPr="0077534D">
        <w:rPr>
          <w:rFonts w:ascii="Tahoma" w:hAnsi="Tahoma" w:cs="Tahoma"/>
        </w:rPr>
        <w:t xml:space="preserve"> </w:t>
      </w:r>
      <w:r w:rsidR="507CA476" w:rsidRPr="0077534D">
        <w:rPr>
          <w:rFonts w:ascii="Tahoma" w:hAnsi="Tahoma" w:cs="Tahoma"/>
        </w:rPr>
        <w:t>referente a la falta de congruencia de la Jueza de instancia al momento de estudiar  el derecho reclamado</w:t>
      </w:r>
      <w:r w:rsidR="5BFC321E" w:rsidRPr="0077534D">
        <w:rPr>
          <w:rFonts w:ascii="Tahoma" w:hAnsi="Tahoma" w:cs="Tahoma"/>
        </w:rPr>
        <w:t>;</w:t>
      </w:r>
      <w:r w:rsidR="0863D993" w:rsidRPr="0077534D">
        <w:rPr>
          <w:rFonts w:ascii="Tahoma" w:hAnsi="Tahoma" w:cs="Tahoma"/>
        </w:rPr>
        <w:t xml:space="preserve"> en primer lugar, porque las disposiciones normativas invocadas en el escrito introductorio no atan el operador u operadora judicial para dejar de aplicar aquella que corresponda al caso concreto </w:t>
      </w:r>
      <w:r w:rsidR="00EC68A0" w:rsidRPr="0077534D">
        <w:rPr>
          <w:rFonts w:ascii="Tahoma" w:hAnsi="Tahoma" w:cs="Tahoma"/>
        </w:rPr>
        <w:t xml:space="preserve">(principio </w:t>
      </w:r>
      <w:proofErr w:type="spellStart"/>
      <w:r w:rsidR="00465010" w:rsidRPr="0077534D">
        <w:rPr>
          <w:rFonts w:ascii="Tahoma" w:hAnsi="Tahoma" w:cs="Tahoma"/>
          <w:i/>
          <w:iCs/>
        </w:rPr>
        <w:t>Iura</w:t>
      </w:r>
      <w:proofErr w:type="spellEnd"/>
      <w:r w:rsidR="00465010" w:rsidRPr="0077534D">
        <w:rPr>
          <w:rFonts w:ascii="Tahoma" w:hAnsi="Tahoma" w:cs="Tahoma"/>
          <w:i/>
          <w:iCs/>
        </w:rPr>
        <w:t xml:space="preserve"> Novit Curia</w:t>
      </w:r>
      <w:r w:rsidR="00465010" w:rsidRPr="0077534D">
        <w:rPr>
          <w:rFonts w:ascii="Tahoma" w:hAnsi="Tahoma" w:cs="Tahoma"/>
        </w:rPr>
        <w:t xml:space="preserve">) </w:t>
      </w:r>
      <w:r w:rsidR="0863D993" w:rsidRPr="0077534D">
        <w:rPr>
          <w:rFonts w:ascii="Tahoma" w:hAnsi="Tahoma" w:cs="Tahoma"/>
        </w:rPr>
        <w:t>o que, incluso, favorezca más al trabajador</w:t>
      </w:r>
      <w:r w:rsidR="5BFC321E" w:rsidRPr="0077534D">
        <w:rPr>
          <w:rFonts w:ascii="Tahoma" w:hAnsi="Tahoma" w:cs="Tahoma"/>
        </w:rPr>
        <w:t xml:space="preserve"> (</w:t>
      </w:r>
      <w:r w:rsidR="0863D993" w:rsidRPr="0077534D">
        <w:rPr>
          <w:rFonts w:ascii="Tahoma" w:hAnsi="Tahoma" w:cs="Tahoma"/>
        </w:rPr>
        <w:t>artículo 21 del Código Sustantivo del Trabajo</w:t>
      </w:r>
      <w:r w:rsidR="5BFC321E" w:rsidRPr="0077534D">
        <w:rPr>
          <w:rFonts w:ascii="Tahoma" w:hAnsi="Tahoma" w:cs="Tahoma"/>
        </w:rPr>
        <w:t>)</w:t>
      </w:r>
      <w:r w:rsidR="0863D993" w:rsidRPr="0077534D">
        <w:rPr>
          <w:rFonts w:ascii="Tahoma" w:hAnsi="Tahoma" w:cs="Tahoma"/>
        </w:rPr>
        <w:t xml:space="preserve">. </w:t>
      </w:r>
    </w:p>
    <w:p w14:paraId="6100C28B" w14:textId="77777777" w:rsidR="000D6DA6" w:rsidRPr="0077534D" w:rsidRDefault="000D6DA6" w:rsidP="0077534D">
      <w:pPr>
        <w:widowControl w:val="0"/>
        <w:autoSpaceDE w:val="0"/>
        <w:autoSpaceDN w:val="0"/>
        <w:adjustRightInd w:val="0"/>
        <w:spacing w:line="276" w:lineRule="auto"/>
        <w:ind w:firstLine="709"/>
        <w:jc w:val="both"/>
        <w:rPr>
          <w:rFonts w:ascii="Tahoma" w:hAnsi="Tahoma" w:cs="Tahoma"/>
        </w:rPr>
      </w:pPr>
    </w:p>
    <w:p w14:paraId="1AC120C3" w14:textId="5AABC9D7" w:rsidR="00752893" w:rsidRPr="0077534D" w:rsidRDefault="00C77EEE"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Por otra parte, porque en la demanda se hace expresa alusión a la calidad de beneficiario del régimen de transición del causante y el cumplimiento de los requisitos establecidos en el Acuerdo 049 de 1990</w:t>
      </w:r>
      <w:r w:rsidR="00042006" w:rsidRPr="0077534D">
        <w:rPr>
          <w:rFonts w:ascii="Tahoma" w:hAnsi="Tahoma" w:cs="Tahoma"/>
        </w:rPr>
        <w:t xml:space="preserve"> para acceder a la pensión de vejez</w:t>
      </w:r>
      <w:r w:rsidRPr="0077534D">
        <w:rPr>
          <w:rFonts w:ascii="Tahoma" w:hAnsi="Tahoma" w:cs="Tahoma"/>
        </w:rPr>
        <w:t>, de ahí que las primeras pretensiones estén encaminadas al reconocimiento de esa pre</w:t>
      </w:r>
      <w:r w:rsidR="00042006" w:rsidRPr="0077534D">
        <w:rPr>
          <w:rFonts w:ascii="Tahoma" w:hAnsi="Tahoma" w:cs="Tahoma"/>
        </w:rPr>
        <w:t>rrogativa</w:t>
      </w:r>
      <w:r w:rsidRPr="0077534D">
        <w:rPr>
          <w:rFonts w:ascii="Tahoma" w:hAnsi="Tahoma" w:cs="Tahoma"/>
        </w:rPr>
        <w:t xml:space="preserve">. Lo anterior pareciera no haberse advertido por Colpensiones al momento de descorrer el traslado, pues se limitó a </w:t>
      </w:r>
      <w:r w:rsidR="000D6DA6" w:rsidRPr="0077534D">
        <w:rPr>
          <w:rFonts w:ascii="Tahoma" w:hAnsi="Tahoma" w:cs="Tahoma"/>
        </w:rPr>
        <w:t>pronunciarse sobre la falta de requisitos para la causación de la pensión de sobrevivientes.</w:t>
      </w:r>
    </w:p>
    <w:p w14:paraId="6500E8E2" w14:textId="6EF30B07" w:rsidR="000D6DA6" w:rsidRPr="0077534D" w:rsidRDefault="000D6DA6" w:rsidP="0077534D">
      <w:pPr>
        <w:widowControl w:val="0"/>
        <w:autoSpaceDE w:val="0"/>
        <w:autoSpaceDN w:val="0"/>
        <w:adjustRightInd w:val="0"/>
        <w:spacing w:line="276" w:lineRule="auto"/>
        <w:ind w:firstLine="709"/>
        <w:jc w:val="both"/>
        <w:rPr>
          <w:rFonts w:ascii="Tahoma" w:hAnsi="Tahoma" w:cs="Tahoma"/>
        </w:rPr>
      </w:pPr>
    </w:p>
    <w:p w14:paraId="7CFAFF14" w14:textId="3E71CD39" w:rsidR="000D6DA6" w:rsidRPr="0077534D" w:rsidRDefault="1F0436BF"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Dicho esto, la Sala comparte el discernimiento de la A-quo frente a la prórroga de los beneficios transicionales del señor Jorge Eliecer Ortiz, así como el cumplimiento de los requisitos a efectos de acceder a la pensión de vejez enmarcada en el artículo 12 del Acuerdo 04</w:t>
      </w:r>
      <w:r w:rsidR="357DEE4D" w:rsidRPr="0077534D">
        <w:rPr>
          <w:rFonts w:ascii="Tahoma" w:hAnsi="Tahoma" w:cs="Tahoma"/>
        </w:rPr>
        <w:t>9</w:t>
      </w:r>
      <w:r w:rsidRPr="0077534D">
        <w:rPr>
          <w:rFonts w:ascii="Tahoma" w:hAnsi="Tahoma" w:cs="Tahoma"/>
        </w:rPr>
        <w:t xml:space="preserve"> de 1990, tal como se expone:</w:t>
      </w:r>
    </w:p>
    <w:p w14:paraId="1034112F" w14:textId="3883F1FF" w:rsidR="00702CC1" w:rsidRPr="0077534D" w:rsidRDefault="00702CC1" w:rsidP="0077534D">
      <w:pPr>
        <w:widowControl w:val="0"/>
        <w:autoSpaceDE w:val="0"/>
        <w:autoSpaceDN w:val="0"/>
        <w:adjustRightInd w:val="0"/>
        <w:spacing w:line="276" w:lineRule="auto"/>
        <w:ind w:firstLine="709"/>
        <w:jc w:val="both"/>
        <w:rPr>
          <w:rFonts w:ascii="Tahoma" w:hAnsi="Tahoma" w:cs="Tahoma"/>
        </w:rPr>
      </w:pPr>
    </w:p>
    <w:p w14:paraId="0822E6A1" w14:textId="48C99C33" w:rsidR="00AA44B0" w:rsidRPr="0077534D" w:rsidRDefault="038FE7B3" w:rsidP="0077534D">
      <w:pPr>
        <w:widowControl w:val="0"/>
        <w:autoSpaceDE w:val="0"/>
        <w:autoSpaceDN w:val="0"/>
        <w:adjustRightInd w:val="0"/>
        <w:spacing w:line="276" w:lineRule="auto"/>
        <w:ind w:firstLine="709"/>
        <w:jc w:val="both"/>
        <w:rPr>
          <w:rFonts w:ascii="Tahoma" w:hAnsi="Tahoma" w:cs="Tahoma"/>
        </w:rPr>
      </w:pPr>
      <w:bookmarkStart w:id="2" w:name="_Hlk76474329"/>
      <w:r w:rsidRPr="0077534D">
        <w:rPr>
          <w:rFonts w:ascii="Tahoma" w:hAnsi="Tahoma" w:cs="Tahoma"/>
        </w:rPr>
        <w:t xml:space="preserve">Habiendo nacido el 14 de septiembre de 1953, al 1º de abril de 1994 contaba el trabajador con 40 años de edad, siendo beneficiario de la transición contemplada en el artículo 36 de la Ley 100 de 1993, la cual se hizo extensiva hasta el 31 de diciembre de 2014 en razón a que, </w:t>
      </w:r>
      <w:r w:rsidR="035F72F5" w:rsidRPr="0077534D">
        <w:rPr>
          <w:rFonts w:ascii="Tahoma" w:hAnsi="Tahoma" w:cs="Tahoma"/>
        </w:rPr>
        <w:t xml:space="preserve">a las 716,9 que aparecen en su historia laboral al 29 de julio de 2005, </w:t>
      </w:r>
      <w:r w:rsidR="5BFC321E" w:rsidRPr="0077534D">
        <w:rPr>
          <w:rFonts w:ascii="Tahoma" w:hAnsi="Tahoma" w:cs="Tahoma"/>
        </w:rPr>
        <w:t xml:space="preserve">se </w:t>
      </w:r>
      <w:r w:rsidR="035F72F5" w:rsidRPr="0077534D">
        <w:rPr>
          <w:rFonts w:ascii="Tahoma" w:hAnsi="Tahoma" w:cs="Tahoma"/>
        </w:rPr>
        <w:t>suman aquellas 51,43 que se sufragaron en curso del proceso, correspondientes al periodo comprendido entre el 2 de enero y el 31 de diciembre de 1992</w:t>
      </w:r>
      <w:r w:rsidR="5BFC321E" w:rsidRPr="0077534D">
        <w:rPr>
          <w:rFonts w:ascii="Tahoma" w:hAnsi="Tahoma" w:cs="Tahoma"/>
        </w:rPr>
        <w:t xml:space="preserve">; por lo que </w:t>
      </w:r>
      <w:r w:rsidR="035F72F5" w:rsidRPr="0077534D">
        <w:rPr>
          <w:rFonts w:ascii="Tahoma" w:hAnsi="Tahoma" w:cs="Tahoma"/>
        </w:rPr>
        <w:t>se superan ampliamente las 750 exigidas por el Acuerdo 01 de 2005</w:t>
      </w:r>
      <w:r w:rsidR="5BFC321E" w:rsidRPr="0077534D">
        <w:rPr>
          <w:rFonts w:ascii="Tahoma" w:hAnsi="Tahoma" w:cs="Tahoma"/>
        </w:rPr>
        <w:t>.</w:t>
      </w:r>
    </w:p>
    <w:bookmarkEnd w:id="2"/>
    <w:p w14:paraId="67E8CB61" w14:textId="6D978838" w:rsidR="00465010" w:rsidRPr="0077534D" w:rsidRDefault="00465010" w:rsidP="0077534D">
      <w:pPr>
        <w:widowControl w:val="0"/>
        <w:autoSpaceDE w:val="0"/>
        <w:autoSpaceDN w:val="0"/>
        <w:adjustRightInd w:val="0"/>
        <w:spacing w:line="276" w:lineRule="auto"/>
        <w:ind w:firstLine="709"/>
        <w:jc w:val="both"/>
        <w:rPr>
          <w:rFonts w:ascii="Tahoma" w:hAnsi="Tahoma" w:cs="Tahoma"/>
        </w:rPr>
      </w:pPr>
    </w:p>
    <w:p w14:paraId="6951C247" w14:textId="7BC00269" w:rsidR="00465010" w:rsidRPr="0077534D" w:rsidRDefault="00465010"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lastRenderedPageBreak/>
        <w:t>Cabe anotar que el cálculo actuarial fue liquidado por Colpensiones atendiendo las disposiciones normativas que regente la materia, una vez efectuadas las indagaciones respectivas con el empleador que dejó de afiliar al trabajador, con el fin de prevenir un fraude al sistema. Aunado a lo anterior, el pago se hizo en curso de un trámite procesal que estuvo bajo la batuta de la administración de justicia, por lo que cualquier viso de sospecha quedó descartado.</w:t>
      </w:r>
    </w:p>
    <w:p w14:paraId="330FF043" w14:textId="77777777" w:rsidR="00AA44B0" w:rsidRPr="0077534D" w:rsidRDefault="00AA44B0" w:rsidP="0077534D">
      <w:pPr>
        <w:widowControl w:val="0"/>
        <w:autoSpaceDE w:val="0"/>
        <w:autoSpaceDN w:val="0"/>
        <w:adjustRightInd w:val="0"/>
        <w:spacing w:line="276" w:lineRule="auto"/>
        <w:ind w:firstLine="709"/>
        <w:jc w:val="both"/>
        <w:rPr>
          <w:rFonts w:ascii="Tahoma" w:hAnsi="Tahoma" w:cs="Tahoma"/>
        </w:rPr>
      </w:pPr>
    </w:p>
    <w:p w14:paraId="38E786C6" w14:textId="2B65455F" w:rsidR="00702CC1" w:rsidRPr="0077534D" w:rsidRDefault="005472C1"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 xml:space="preserve">La misma historia laboral permite extraer sin mayor </w:t>
      </w:r>
      <w:r w:rsidR="00AC2ADA" w:rsidRPr="0077534D">
        <w:rPr>
          <w:rFonts w:ascii="Tahoma" w:hAnsi="Tahoma" w:cs="Tahoma"/>
        </w:rPr>
        <w:t xml:space="preserve">dificultad </w:t>
      </w:r>
      <w:r w:rsidRPr="0077534D">
        <w:rPr>
          <w:rFonts w:ascii="Tahoma" w:hAnsi="Tahoma" w:cs="Tahoma"/>
        </w:rPr>
        <w:t>que entre 14 de septiembre de 2013 y el mismo día y mes de 1993</w:t>
      </w:r>
      <w:r w:rsidR="00A97779" w:rsidRPr="0077534D">
        <w:rPr>
          <w:rFonts w:ascii="Tahoma" w:hAnsi="Tahoma" w:cs="Tahoma"/>
        </w:rPr>
        <w:t xml:space="preserve"> (20 años)</w:t>
      </w:r>
      <w:r w:rsidRPr="0077534D">
        <w:rPr>
          <w:rFonts w:ascii="Tahoma" w:hAnsi="Tahoma" w:cs="Tahoma"/>
        </w:rPr>
        <w:t xml:space="preserve">, el trabajador contaba con </w:t>
      </w:r>
      <w:r w:rsidR="00AA44B0" w:rsidRPr="0077534D">
        <w:rPr>
          <w:rFonts w:ascii="Tahoma" w:hAnsi="Tahoma" w:cs="Tahoma"/>
        </w:rPr>
        <w:t xml:space="preserve">625,14 </w:t>
      </w:r>
      <w:r w:rsidRPr="0077534D">
        <w:rPr>
          <w:rFonts w:ascii="Tahoma" w:hAnsi="Tahoma" w:cs="Tahoma"/>
        </w:rPr>
        <w:t>seman</w:t>
      </w:r>
      <w:r w:rsidR="00CE4E02" w:rsidRPr="0077534D">
        <w:rPr>
          <w:rFonts w:ascii="Tahoma" w:hAnsi="Tahoma" w:cs="Tahoma"/>
        </w:rPr>
        <w:t>a</w:t>
      </w:r>
      <w:r w:rsidRPr="0077534D">
        <w:rPr>
          <w:rFonts w:ascii="Tahoma" w:hAnsi="Tahoma" w:cs="Tahoma"/>
        </w:rPr>
        <w:t>s</w:t>
      </w:r>
      <w:r w:rsidR="006F4C21" w:rsidRPr="0077534D">
        <w:rPr>
          <w:rFonts w:ascii="Tahoma" w:hAnsi="Tahoma" w:cs="Tahoma"/>
        </w:rPr>
        <w:t>, por lo que fue acreedor de la pensión de vejez a partir del momento en que alcanzó los 60 años de edad, esto es, desde el 14 de septiembre de 2013, en cuantía de un salario mínimo, que fue el monto sobre el cual hizo las cotizaciones en su vida laboral</w:t>
      </w:r>
      <w:r w:rsidR="00AC2ADA" w:rsidRPr="0077534D">
        <w:rPr>
          <w:rFonts w:ascii="Tahoma" w:hAnsi="Tahoma" w:cs="Tahoma"/>
        </w:rPr>
        <w:t>,</w:t>
      </w:r>
      <w:r w:rsidR="006F4C21" w:rsidRPr="0077534D">
        <w:rPr>
          <w:rFonts w:ascii="Tahoma" w:hAnsi="Tahoma" w:cs="Tahoma"/>
        </w:rPr>
        <w:t xml:space="preserve"> y por 13 mesadas anuales, al haberse causado la prestación con posterioridad al 31 de julio de 2011.</w:t>
      </w:r>
    </w:p>
    <w:p w14:paraId="03AD3305" w14:textId="268AE77D" w:rsidR="006F4C21" w:rsidRPr="0077534D" w:rsidRDefault="006F4C21" w:rsidP="0077534D">
      <w:pPr>
        <w:widowControl w:val="0"/>
        <w:autoSpaceDE w:val="0"/>
        <w:autoSpaceDN w:val="0"/>
        <w:adjustRightInd w:val="0"/>
        <w:spacing w:line="276" w:lineRule="auto"/>
        <w:ind w:firstLine="709"/>
        <w:jc w:val="both"/>
        <w:rPr>
          <w:rFonts w:ascii="Tahoma" w:hAnsi="Tahoma" w:cs="Tahoma"/>
        </w:rPr>
      </w:pPr>
    </w:p>
    <w:p w14:paraId="77D99EF7" w14:textId="428F6989" w:rsidR="002319D7" w:rsidRPr="0077534D" w:rsidRDefault="006F4C21"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Ahora, la Sala no acoge la inconformidad planteada por Colpensiones en la alzada, con relación al no reconocimiento del retroactivo pensional por haberse acreditado el cumplimiento de los requisitos en curso del proceso, por el cálculo actuarial cancelado por el empleador Luis Alfonso Gil Vallejo el 18 de febrero de 2020 (</w:t>
      </w:r>
      <w:proofErr w:type="spellStart"/>
      <w:r w:rsidRPr="0077534D">
        <w:rPr>
          <w:rFonts w:ascii="Tahoma" w:hAnsi="Tahoma" w:cs="Tahoma"/>
        </w:rPr>
        <w:t>fl</w:t>
      </w:r>
      <w:proofErr w:type="spellEnd"/>
      <w:r w:rsidRPr="0077534D">
        <w:rPr>
          <w:rFonts w:ascii="Tahoma" w:hAnsi="Tahoma" w:cs="Tahoma"/>
        </w:rPr>
        <w:t xml:space="preserve">. 199 </w:t>
      </w:r>
      <w:proofErr w:type="spellStart"/>
      <w:r w:rsidRPr="0077534D">
        <w:rPr>
          <w:rFonts w:ascii="Tahoma" w:hAnsi="Tahoma" w:cs="Tahoma"/>
        </w:rPr>
        <w:t>pdf</w:t>
      </w:r>
      <w:proofErr w:type="spellEnd"/>
      <w:r w:rsidRPr="0077534D">
        <w:rPr>
          <w:rFonts w:ascii="Tahoma" w:hAnsi="Tahoma" w:cs="Tahoma"/>
        </w:rPr>
        <w:t>), pues debe recordarse que la liquidación efectuada por</w:t>
      </w:r>
      <w:r w:rsidR="00AC2ADA" w:rsidRPr="0077534D">
        <w:rPr>
          <w:rFonts w:ascii="Tahoma" w:hAnsi="Tahoma" w:cs="Tahoma"/>
        </w:rPr>
        <w:t xml:space="preserve"> esa misma entidad</w:t>
      </w:r>
      <w:r w:rsidR="00C10C40" w:rsidRPr="0077534D">
        <w:rPr>
          <w:rFonts w:ascii="Tahoma" w:hAnsi="Tahoma" w:cs="Tahoma"/>
        </w:rPr>
        <w:t>,</w:t>
      </w:r>
      <w:r w:rsidR="00AC2ADA" w:rsidRPr="0077534D">
        <w:rPr>
          <w:rFonts w:ascii="Tahoma" w:hAnsi="Tahoma" w:cs="Tahoma"/>
        </w:rPr>
        <w:t xml:space="preserve"> </w:t>
      </w:r>
      <w:r w:rsidR="002319D7" w:rsidRPr="0077534D">
        <w:rPr>
          <w:rFonts w:ascii="Tahoma" w:hAnsi="Tahoma" w:cs="Tahoma"/>
        </w:rPr>
        <w:t>t</w:t>
      </w:r>
      <w:r w:rsidR="00A97779" w:rsidRPr="0077534D">
        <w:rPr>
          <w:rFonts w:ascii="Tahoma" w:hAnsi="Tahoma" w:cs="Tahoma"/>
        </w:rPr>
        <w:t>uvo</w:t>
      </w:r>
      <w:r w:rsidR="002319D7" w:rsidRPr="0077534D">
        <w:rPr>
          <w:rFonts w:ascii="Tahoma" w:hAnsi="Tahoma" w:cs="Tahoma"/>
        </w:rPr>
        <w:t xml:space="preserve"> en cuenta todos aquellos factores financieros necesarios para que el monto a cancelar, debidamente actualizado, equivalga a aquel que se hubiera cancelado tempestivamente</w:t>
      </w:r>
      <w:r w:rsidR="00A97779" w:rsidRPr="0077534D">
        <w:rPr>
          <w:rFonts w:ascii="Tahoma" w:hAnsi="Tahoma" w:cs="Tahoma"/>
        </w:rPr>
        <w:t xml:space="preserve"> por el empleador que no llevó a cabo la afiliación del trabajador.  D</w:t>
      </w:r>
      <w:r w:rsidR="002319D7" w:rsidRPr="0077534D">
        <w:rPr>
          <w:rFonts w:ascii="Tahoma" w:hAnsi="Tahoma" w:cs="Tahoma"/>
        </w:rPr>
        <w:t>e ahí que la suma cancelada por el empleador, que a corte de diciembre de 1992 equivalía a $417.427, a enero de 2020 correspondiera a $9.710.898, valor efectivamente cancelado.</w:t>
      </w:r>
    </w:p>
    <w:p w14:paraId="50CBADD4" w14:textId="30D88CFC" w:rsidR="00C10C40" w:rsidRPr="0077534D" w:rsidRDefault="00C10C40" w:rsidP="0077534D">
      <w:pPr>
        <w:widowControl w:val="0"/>
        <w:autoSpaceDE w:val="0"/>
        <w:autoSpaceDN w:val="0"/>
        <w:adjustRightInd w:val="0"/>
        <w:spacing w:line="276" w:lineRule="auto"/>
        <w:ind w:firstLine="709"/>
        <w:jc w:val="both"/>
        <w:rPr>
          <w:rFonts w:ascii="Tahoma" w:hAnsi="Tahoma" w:cs="Tahoma"/>
        </w:rPr>
      </w:pPr>
    </w:p>
    <w:p w14:paraId="7EA579C2" w14:textId="0091A165" w:rsidR="00C10C40" w:rsidRPr="0077534D" w:rsidRDefault="00C10C40"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Más allá de lo anterior, no sobra precisar que las 500 semanas que dieron origen al derecho pensional no se nutren de aquellas que fueron pagadas a través del cálculo actuarial, pues se encuentran por fuera del interregno, que recuérdese, correspondía al año 1992.</w:t>
      </w:r>
    </w:p>
    <w:p w14:paraId="0D50F329" w14:textId="77777777" w:rsidR="002319D7" w:rsidRPr="0077534D" w:rsidRDefault="002319D7" w:rsidP="0077534D">
      <w:pPr>
        <w:widowControl w:val="0"/>
        <w:autoSpaceDE w:val="0"/>
        <w:autoSpaceDN w:val="0"/>
        <w:adjustRightInd w:val="0"/>
        <w:spacing w:line="276" w:lineRule="auto"/>
        <w:ind w:firstLine="709"/>
        <w:jc w:val="both"/>
        <w:rPr>
          <w:rFonts w:ascii="Tahoma" w:hAnsi="Tahoma" w:cs="Tahoma"/>
        </w:rPr>
      </w:pPr>
    </w:p>
    <w:p w14:paraId="1BE85E69" w14:textId="20E89BAA" w:rsidR="006F4C21" w:rsidRPr="0077534D" w:rsidRDefault="002319D7"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 xml:space="preserve">Dicho lo anterior, se procedió a revisar el retroactivo </w:t>
      </w:r>
      <w:r w:rsidR="001703D4" w:rsidRPr="0077534D">
        <w:rPr>
          <w:rFonts w:ascii="Tahoma" w:hAnsi="Tahoma" w:cs="Tahoma"/>
        </w:rPr>
        <w:t xml:space="preserve">de la pensión de vejez Post-Mortem </w:t>
      </w:r>
      <w:r w:rsidRPr="0077534D">
        <w:rPr>
          <w:rFonts w:ascii="Tahoma" w:hAnsi="Tahoma" w:cs="Tahoma"/>
        </w:rPr>
        <w:t xml:space="preserve">concedido por la A-quo </w:t>
      </w:r>
      <w:r w:rsidR="001703D4" w:rsidRPr="0077534D">
        <w:rPr>
          <w:rFonts w:ascii="Tahoma" w:hAnsi="Tahoma" w:cs="Tahoma"/>
        </w:rPr>
        <w:t xml:space="preserve">a favor de los herederos del trabajador, </w:t>
      </w:r>
      <w:r w:rsidRPr="0077534D">
        <w:rPr>
          <w:rFonts w:ascii="Tahoma" w:hAnsi="Tahoma" w:cs="Tahoma"/>
        </w:rPr>
        <w:t xml:space="preserve">entre </w:t>
      </w:r>
      <w:r w:rsidR="00C10C40" w:rsidRPr="0077534D">
        <w:rPr>
          <w:rFonts w:ascii="Tahoma" w:hAnsi="Tahoma" w:cs="Tahoma"/>
        </w:rPr>
        <w:t>el 9</w:t>
      </w:r>
      <w:r w:rsidR="001703D4" w:rsidRPr="0077534D">
        <w:rPr>
          <w:rFonts w:ascii="Tahoma" w:hAnsi="Tahoma" w:cs="Tahoma"/>
        </w:rPr>
        <w:t xml:space="preserve"> de octubre de 2015 y el 5 de agosto de 2017, percibiendo que el mismo, por valor de $16.636.441, se encuentra ajustado a derecho, al tener en cuenta la totalidad de mesadas corridas en ese </w:t>
      </w:r>
      <w:r w:rsidR="00465222" w:rsidRPr="0077534D">
        <w:rPr>
          <w:rFonts w:ascii="Tahoma" w:hAnsi="Tahoma" w:cs="Tahoma"/>
        </w:rPr>
        <w:t>lapso</w:t>
      </w:r>
      <w:r w:rsidR="001703D4" w:rsidRPr="0077534D">
        <w:rPr>
          <w:rFonts w:ascii="Tahoma" w:hAnsi="Tahoma" w:cs="Tahoma"/>
        </w:rPr>
        <w:t>.</w:t>
      </w:r>
    </w:p>
    <w:p w14:paraId="18E4FD00" w14:textId="23CAA8D7" w:rsidR="001703D4" w:rsidRPr="0077534D" w:rsidRDefault="001703D4" w:rsidP="0077534D">
      <w:pPr>
        <w:widowControl w:val="0"/>
        <w:autoSpaceDE w:val="0"/>
        <w:autoSpaceDN w:val="0"/>
        <w:adjustRightInd w:val="0"/>
        <w:spacing w:line="276" w:lineRule="auto"/>
        <w:ind w:firstLine="709"/>
        <w:jc w:val="both"/>
        <w:rPr>
          <w:rFonts w:ascii="Tahoma" w:hAnsi="Tahoma" w:cs="Tahoma"/>
        </w:rPr>
      </w:pPr>
    </w:p>
    <w:p w14:paraId="36F6ECA2" w14:textId="63D58E28" w:rsidR="005103CA" w:rsidRPr="0077534D" w:rsidRDefault="00465222"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Por otra parte, p</w:t>
      </w:r>
      <w:r w:rsidR="005103CA" w:rsidRPr="0077534D">
        <w:rPr>
          <w:rFonts w:ascii="Tahoma" w:hAnsi="Tahoma" w:cs="Tahoma"/>
        </w:rPr>
        <w:t>ara dar solución al resto de problemas planteados, importa indicar que la causación de la pensión de vejez y el deceso del trabajador dan lugar a que los beneficiarios de este último puedan acceder a la sustitución pensional, en los términos del artículo 46 de la Ley 100 de 1993, modificado por el artículo 12 de la Ley 797 de 2003.</w:t>
      </w:r>
    </w:p>
    <w:p w14:paraId="00CA57A2" w14:textId="77777777" w:rsidR="005103CA" w:rsidRPr="0077534D" w:rsidRDefault="005103CA" w:rsidP="0077534D">
      <w:pPr>
        <w:widowControl w:val="0"/>
        <w:autoSpaceDE w:val="0"/>
        <w:autoSpaceDN w:val="0"/>
        <w:adjustRightInd w:val="0"/>
        <w:spacing w:line="276" w:lineRule="auto"/>
        <w:ind w:firstLine="709"/>
        <w:jc w:val="both"/>
        <w:rPr>
          <w:rFonts w:ascii="Tahoma" w:hAnsi="Tahoma" w:cs="Tahoma"/>
        </w:rPr>
      </w:pPr>
    </w:p>
    <w:p w14:paraId="6CFAECCC" w14:textId="425AE3A3" w:rsidR="005103CA" w:rsidRPr="0077534D" w:rsidRDefault="005103CA"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 xml:space="preserve">Frente a la calidad del menor Marlon Ortiz Montoya, </w:t>
      </w:r>
      <w:r w:rsidR="00465222" w:rsidRPr="0077534D">
        <w:rPr>
          <w:rFonts w:ascii="Tahoma" w:hAnsi="Tahoma" w:cs="Tahoma"/>
        </w:rPr>
        <w:t xml:space="preserve">tal como lo expusiera la Jueza de primer grado, </w:t>
      </w:r>
      <w:r w:rsidRPr="0077534D">
        <w:rPr>
          <w:rFonts w:ascii="Tahoma" w:hAnsi="Tahoma" w:cs="Tahoma"/>
        </w:rPr>
        <w:t xml:space="preserve">se encuentra plenamente acreditado que es hijo del señor Jorge Eliecer Ortiz y que para el momento del óbito de su padre contaba con 10 años de edad, </w:t>
      </w:r>
      <w:r w:rsidRPr="0077534D">
        <w:rPr>
          <w:rFonts w:ascii="Tahoma" w:hAnsi="Tahoma" w:cs="Tahoma"/>
        </w:rPr>
        <w:lastRenderedPageBreak/>
        <w:t xml:space="preserve">pues nació el 11 de diciembre de </w:t>
      </w:r>
      <w:r w:rsidR="00A97779" w:rsidRPr="0077534D">
        <w:rPr>
          <w:rFonts w:ascii="Tahoma" w:hAnsi="Tahoma" w:cs="Tahoma"/>
        </w:rPr>
        <w:t>20</w:t>
      </w:r>
      <w:r w:rsidR="00925F1F" w:rsidRPr="0077534D">
        <w:rPr>
          <w:rFonts w:ascii="Tahoma" w:hAnsi="Tahoma" w:cs="Tahoma"/>
        </w:rPr>
        <w:t>07</w:t>
      </w:r>
      <w:r w:rsidRPr="0077534D">
        <w:rPr>
          <w:rFonts w:ascii="Tahoma" w:hAnsi="Tahoma" w:cs="Tahoma"/>
        </w:rPr>
        <w:t>, de manera que, efectivamente, le asiste el derecho al 50% de la gracia pensional</w:t>
      </w:r>
      <w:r w:rsidR="00465222" w:rsidRPr="0077534D">
        <w:rPr>
          <w:rFonts w:ascii="Tahoma" w:hAnsi="Tahoma" w:cs="Tahoma"/>
        </w:rPr>
        <w:t xml:space="preserve"> hasta el momento en que alcance la mayoría de edad o los 25 años, en caso de continuar con su formación académica</w:t>
      </w:r>
      <w:r w:rsidRPr="0077534D">
        <w:rPr>
          <w:rFonts w:ascii="Tahoma" w:hAnsi="Tahoma" w:cs="Tahoma"/>
        </w:rPr>
        <w:t xml:space="preserve">. </w:t>
      </w:r>
    </w:p>
    <w:p w14:paraId="197B51FC" w14:textId="2B04F927" w:rsidR="005103CA" w:rsidRPr="0077534D" w:rsidRDefault="005103CA" w:rsidP="0077534D">
      <w:pPr>
        <w:widowControl w:val="0"/>
        <w:autoSpaceDE w:val="0"/>
        <w:autoSpaceDN w:val="0"/>
        <w:adjustRightInd w:val="0"/>
        <w:spacing w:line="276" w:lineRule="auto"/>
        <w:ind w:firstLine="709"/>
        <w:jc w:val="both"/>
        <w:rPr>
          <w:rFonts w:ascii="Tahoma" w:hAnsi="Tahoma" w:cs="Tahoma"/>
        </w:rPr>
      </w:pPr>
    </w:p>
    <w:p w14:paraId="0D7451AC" w14:textId="5B3A21DF" w:rsidR="00AA44B0" w:rsidRPr="0077534D" w:rsidRDefault="005103CA"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Igual situación acon</w:t>
      </w:r>
      <w:r w:rsidR="00465222" w:rsidRPr="0077534D">
        <w:rPr>
          <w:rFonts w:ascii="Tahoma" w:hAnsi="Tahoma" w:cs="Tahoma"/>
        </w:rPr>
        <w:t>te</w:t>
      </w:r>
      <w:r w:rsidRPr="0077534D">
        <w:rPr>
          <w:rFonts w:ascii="Tahoma" w:hAnsi="Tahoma" w:cs="Tahoma"/>
        </w:rPr>
        <w:t xml:space="preserve">ce con la </w:t>
      </w:r>
      <w:r w:rsidR="00465222" w:rsidRPr="0077534D">
        <w:rPr>
          <w:rFonts w:ascii="Tahoma" w:hAnsi="Tahoma" w:cs="Tahoma"/>
        </w:rPr>
        <w:t>demandante</w:t>
      </w:r>
      <w:r w:rsidRPr="0077534D">
        <w:rPr>
          <w:rFonts w:ascii="Tahoma" w:hAnsi="Tahoma" w:cs="Tahoma"/>
        </w:rPr>
        <w:t xml:space="preserve"> Amparo López de </w:t>
      </w:r>
      <w:r w:rsidR="00465222" w:rsidRPr="0077534D">
        <w:rPr>
          <w:rFonts w:ascii="Tahoma" w:hAnsi="Tahoma" w:cs="Tahoma"/>
        </w:rPr>
        <w:t>Ortiz</w:t>
      </w:r>
      <w:r w:rsidRPr="0077534D">
        <w:rPr>
          <w:rFonts w:ascii="Tahoma" w:hAnsi="Tahoma" w:cs="Tahoma"/>
        </w:rPr>
        <w:t>, pues además de haber aportado la partida de matrimonio en el que consta que contraj</w:t>
      </w:r>
      <w:r w:rsidR="00465222" w:rsidRPr="0077534D">
        <w:rPr>
          <w:rFonts w:ascii="Tahoma" w:hAnsi="Tahoma" w:cs="Tahoma"/>
        </w:rPr>
        <w:t>o</w:t>
      </w:r>
      <w:r w:rsidRPr="0077534D">
        <w:rPr>
          <w:rFonts w:ascii="Tahoma" w:hAnsi="Tahoma" w:cs="Tahoma"/>
        </w:rPr>
        <w:t xml:space="preserve"> nupcias </w:t>
      </w:r>
      <w:r w:rsidR="00465222" w:rsidRPr="0077534D">
        <w:rPr>
          <w:rFonts w:ascii="Tahoma" w:hAnsi="Tahoma" w:cs="Tahoma"/>
        </w:rPr>
        <w:t xml:space="preserve">con el extinto afiliado </w:t>
      </w:r>
      <w:r w:rsidRPr="0077534D">
        <w:rPr>
          <w:rFonts w:ascii="Tahoma" w:hAnsi="Tahoma" w:cs="Tahoma"/>
        </w:rPr>
        <w:t>el 28 de octubre de 1978</w:t>
      </w:r>
      <w:r w:rsidR="00465222" w:rsidRPr="0077534D">
        <w:rPr>
          <w:rFonts w:ascii="Tahoma" w:hAnsi="Tahoma" w:cs="Tahoma"/>
        </w:rPr>
        <w:t>,</w:t>
      </w:r>
      <w:r w:rsidRPr="0077534D">
        <w:rPr>
          <w:rFonts w:ascii="Tahoma" w:hAnsi="Tahoma" w:cs="Tahoma"/>
        </w:rPr>
        <w:t xml:space="preserve"> y que el registro civil </w:t>
      </w:r>
      <w:r w:rsidR="00465222" w:rsidRPr="0077534D">
        <w:rPr>
          <w:rFonts w:ascii="Tahoma" w:hAnsi="Tahoma" w:cs="Tahoma"/>
        </w:rPr>
        <w:t>en el qu</w:t>
      </w:r>
      <w:r w:rsidRPr="0077534D">
        <w:rPr>
          <w:rFonts w:ascii="Tahoma" w:hAnsi="Tahoma" w:cs="Tahoma"/>
        </w:rPr>
        <w:t xml:space="preserve">e quedó sentada dicha unión no cuenta con notas marginales que </w:t>
      </w:r>
      <w:r w:rsidR="00775BCD" w:rsidRPr="0077534D">
        <w:rPr>
          <w:rFonts w:ascii="Tahoma" w:hAnsi="Tahoma" w:cs="Tahoma"/>
        </w:rPr>
        <w:t>de</w:t>
      </w:r>
      <w:r w:rsidR="00465222" w:rsidRPr="0077534D">
        <w:rPr>
          <w:rFonts w:ascii="Tahoma" w:hAnsi="Tahoma" w:cs="Tahoma"/>
        </w:rPr>
        <w:t>n</w:t>
      </w:r>
      <w:r w:rsidR="00775BCD" w:rsidRPr="0077534D">
        <w:rPr>
          <w:rFonts w:ascii="Tahoma" w:hAnsi="Tahoma" w:cs="Tahoma"/>
        </w:rPr>
        <w:t xml:space="preserve"> fe que el vínculo fue liquidado; los testimonios de Nancy Lorena y Luis Alfonso Ortiz </w:t>
      </w:r>
      <w:proofErr w:type="spellStart"/>
      <w:r w:rsidR="00775BCD" w:rsidRPr="0077534D">
        <w:rPr>
          <w:rFonts w:ascii="Tahoma" w:hAnsi="Tahoma" w:cs="Tahoma"/>
        </w:rPr>
        <w:t>Lopez</w:t>
      </w:r>
      <w:proofErr w:type="spellEnd"/>
      <w:r w:rsidR="00775BCD" w:rsidRPr="0077534D">
        <w:rPr>
          <w:rFonts w:ascii="Tahoma" w:hAnsi="Tahoma" w:cs="Tahoma"/>
        </w:rPr>
        <w:t xml:space="preserve"> (hijos del matrimonio) y Luz Marina Giraldo Fajardo y </w:t>
      </w:r>
      <w:proofErr w:type="spellStart"/>
      <w:r w:rsidR="00775BCD" w:rsidRPr="0077534D">
        <w:rPr>
          <w:rFonts w:ascii="Tahoma" w:hAnsi="Tahoma" w:cs="Tahoma"/>
        </w:rPr>
        <w:t>Julian</w:t>
      </w:r>
      <w:proofErr w:type="spellEnd"/>
      <w:r w:rsidR="00775BCD" w:rsidRPr="0077534D">
        <w:rPr>
          <w:rFonts w:ascii="Tahoma" w:hAnsi="Tahoma" w:cs="Tahoma"/>
        </w:rPr>
        <w:t xml:space="preserve"> Fernando Castaño Giraldo</w:t>
      </w:r>
      <w:r w:rsidR="00D13307" w:rsidRPr="0077534D">
        <w:rPr>
          <w:rFonts w:ascii="Tahoma" w:hAnsi="Tahoma" w:cs="Tahoma"/>
        </w:rPr>
        <w:t xml:space="preserve"> (amigos de la pareja) </w:t>
      </w:r>
      <w:r w:rsidR="00775BCD" w:rsidRPr="0077534D">
        <w:rPr>
          <w:rFonts w:ascii="Tahoma" w:hAnsi="Tahoma" w:cs="Tahoma"/>
        </w:rPr>
        <w:t xml:space="preserve">permiten inferir </w:t>
      </w:r>
      <w:r w:rsidR="00D13307" w:rsidRPr="0077534D">
        <w:rPr>
          <w:rFonts w:ascii="Tahoma" w:hAnsi="Tahoma" w:cs="Tahoma"/>
        </w:rPr>
        <w:t xml:space="preserve">claramente </w:t>
      </w:r>
      <w:r w:rsidR="00775BCD" w:rsidRPr="0077534D">
        <w:rPr>
          <w:rFonts w:ascii="Tahoma" w:hAnsi="Tahoma" w:cs="Tahoma"/>
        </w:rPr>
        <w:t xml:space="preserve">que la relación se mantuvo vigente e ininterrumpida a lo largo del tiempo y que perduró en los 5 años anteriores al deceso del </w:t>
      </w:r>
      <w:r w:rsidR="00D13307" w:rsidRPr="0077534D">
        <w:rPr>
          <w:rFonts w:ascii="Tahoma" w:hAnsi="Tahoma" w:cs="Tahoma"/>
        </w:rPr>
        <w:t>señor Ortiz</w:t>
      </w:r>
      <w:r w:rsidR="00775BCD" w:rsidRPr="0077534D">
        <w:rPr>
          <w:rFonts w:ascii="Tahoma" w:hAnsi="Tahoma" w:cs="Tahoma"/>
        </w:rPr>
        <w:t>.</w:t>
      </w:r>
    </w:p>
    <w:p w14:paraId="55EABD51" w14:textId="296DBD0B" w:rsidR="00775BCD" w:rsidRPr="0077534D" w:rsidRDefault="00775BCD" w:rsidP="0077534D">
      <w:pPr>
        <w:widowControl w:val="0"/>
        <w:autoSpaceDE w:val="0"/>
        <w:autoSpaceDN w:val="0"/>
        <w:adjustRightInd w:val="0"/>
        <w:spacing w:line="276" w:lineRule="auto"/>
        <w:ind w:firstLine="709"/>
        <w:jc w:val="both"/>
        <w:rPr>
          <w:rFonts w:ascii="Tahoma" w:hAnsi="Tahoma" w:cs="Tahoma"/>
        </w:rPr>
      </w:pPr>
    </w:p>
    <w:p w14:paraId="71FA290F" w14:textId="59021BB5" w:rsidR="00775BCD" w:rsidRPr="0077534D" w:rsidRDefault="7A00798C"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Así</w:t>
      </w:r>
      <w:r w:rsidR="161B0E72" w:rsidRPr="0077534D">
        <w:rPr>
          <w:rFonts w:ascii="Tahoma" w:hAnsi="Tahoma" w:cs="Tahoma"/>
        </w:rPr>
        <w:t xml:space="preserve"> las cosas, </w:t>
      </w:r>
      <w:r w:rsidR="6FB24853" w:rsidRPr="0077534D">
        <w:rPr>
          <w:rFonts w:ascii="Tahoma" w:hAnsi="Tahoma" w:cs="Tahoma"/>
        </w:rPr>
        <w:t xml:space="preserve">a efectos de la celeridad en el cumplimiento de la presente decisión, </w:t>
      </w:r>
      <w:r w:rsidR="161B0E72" w:rsidRPr="0077534D">
        <w:rPr>
          <w:rFonts w:ascii="Tahoma" w:hAnsi="Tahoma" w:cs="Tahoma"/>
        </w:rPr>
        <w:t>esta Colegiatura procedió a liquidar el retroactivo adeudado a los beneficiarios de la sustitución pensional entre el 6 de agosto de 2017 y el 31 de mayo de 20</w:t>
      </w:r>
      <w:r w:rsidR="00465010" w:rsidRPr="0077534D">
        <w:rPr>
          <w:rFonts w:ascii="Tahoma" w:hAnsi="Tahoma" w:cs="Tahoma"/>
        </w:rPr>
        <w:t>21</w:t>
      </w:r>
      <w:r w:rsidR="161B0E72" w:rsidRPr="0077534D">
        <w:rPr>
          <w:rFonts w:ascii="Tahoma" w:hAnsi="Tahoma" w:cs="Tahoma"/>
        </w:rPr>
        <w:t>, obteniendo un total de $</w:t>
      </w:r>
      <w:r w:rsidR="6FB24853" w:rsidRPr="0077534D">
        <w:rPr>
          <w:rFonts w:ascii="Tahoma" w:hAnsi="Tahoma" w:cs="Tahoma"/>
        </w:rPr>
        <w:t>41.154.482, por lo que a cada uno le corresponde $20.557.241, sin perjuicio de las mesadas que se causen con posterioridad y los descuentos de ley. Lo anterior conlleva a modificar el ordinal octavo de la parte resolutiva de la sentencia de primer grado.</w:t>
      </w:r>
    </w:p>
    <w:p w14:paraId="579492E4" w14:textId="79D419D4" w:rsidR="005C21F1" w:rsidRPr="0077534D" w:rsidRDefault="005C21F1" w:rsidP="0077534D">
      <w:pPr>
        <w:widowControl w:val="0"/>
        <w:autoSpaceDE w:val="0"/>
        <w:autoSpaceDN w:val="0"/>
        <w:adjustRightInd w:val="0"/>
        <w:spacing w:line="276" w:lineRule="auto"/>
        <w:ind w:firstLine="709"/>
        <w:jc w:val="both"/>
        <w:rPr>
          <w:rFonts w:ascii="Tahoma" w:hAnsi="Tahoma" w:cs="Tahoma"/>
        </w:rPr>
      </w:pPr>
    </w:p>
    <w:p w14:paraId="58EFD486" w14:textId="3F25D1A7" w:rsidR="005C21F1" w:rsidRPr="0077534D" w:rsidRDefault="6FB24853"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En virtud del grado jurisdiccional de consulta se adicionará el ordinal décimo de la decisión de instancia, para precisar que el descuento por concepto de aportes al sistema de salud también recae sobre el retroactivo reconocido por pensión de vejez post mortem.</w:t>
      </w:r>
      <w:r w:rsidR="00465010" w:rsidRPr="0077534D">
        <w:rPr>
          <w:rFonts w:ascii="Tahoma" w:hAnsi="Tahoma" w:cs="Tahoma"/>
        </w:rPr>
        <w:t xml:space="preserve"> Ello en razón a que en primera instancia sólo se ordenó el aludido descuento sobre el retroactivo reconocido a los beneficiarios de la pensión de sobrevivientes.</w:t>
      </w:r>
    </w:p>
    <w:p w14:paraId="4CEA2614" w14:textId="4DC3ADB3" w:rsidR="005C21F1" w:rsidRPr="0077534D" w:rsidRDefault="005C21F1" w:rsidP="0077534D">
      <w:pPr>
        <w:widowControl w:val="0"/>
        <w:autoSpaceDE w:val="0"/>
        <w:autoSpaceDN w:val="0"/>
        <w:adjustRightInd w:val="0"/>
        <w:spacing w:line="276" w:lineRule="auto"/>
        <w:ind w:firstLine="709"/>
        <w:jc w:val="both"/>
        <w:rPr>
          <w:rFonts w:ascii="Tahoma" w:hAnsi="Tahoma" w:cs="Tahoma"/>
        </w:rPr>
      </w:pPr>
    </w:p>
    <w:p w14:paraId="66EB7D19" w14:textId="3824BC3B" w:rsidR="005C21F1" w:rsidRPr="0077534D" w:rsidRDefault="005C21F1" w:rsidP="0077534D">
      <w:pPr>
        <w:widowControl w:val="0"/>
        <w:autoSpaceDE w:val="0"/>
        <w:autoSpaceDN w:val="0"/>
        <w:adjustRightInd w:val="0"/>
        <w:spacing w:line="276" w:lineRule="auto"/>
        <w:ind w:firstLine="709"/>
        <w:jc w:val="both"/>
        <w:rPr>
          <w:rFonts w:ascii="Tahoma" w:hAnsi="Tahoma" w:cs="Tahoma"/>
        </w:rPr>
      </w:pPr>
      <w:r w:rsidRPr="0077534D">
        <w:rPr>
          <w:rFonts w:ascii="Tahoma" w:hAnsi="Tahoma" w:cs="Tahoma"/>
        </w:rPr>
        <w:t xml:space="preserve">Por no haber </w:t>
      </w:r>
      <w:r w:rsidR="009E1576" w:rsidRPr="0077534D">
        <w:rPr>
          <w:rFonts w:ascii="Tahoma" w:hAnsi="Tahoma" w:cs="Tahoma"/>
        </w:rPr>
        <w:t>prosperado</w:t>
      </w:r>
      <w:r w:rsidRPr="0077534D">
        <w:rPr>
          <w:rFonts w:ascii="Tahoma" w:hAnsi="Tahoma" w:cs="Tahoma"/>
        </w:rPr>
        <w:t xml:space="preserve"> el recurso, las costas de segunda instancia correrán a cargo de Colpensiones en un 100% y serán liquidadas por la secretaría del juzgado de origen.</w:t>
      </w:r>
    </w:p>
    <w:p w14:paraId="0C1AE343" w14:textId="77777777" w:rsidR="002B27D9" w:rsidRPr="0077534D" w:rsidRDefault="002B27D9" w:rsidP="0077534D">
      <w:pPr>
        <w:pStyle w:val="Sangradetextonormal"/>
        <w:spacing w:line="276" w:lineRule="auto"/>
      </w:pPr>
    </w:p>
    <w:p w14:paraId="2C22DCF2" w14:textId="6DD0F113" w:rsidR="007F59D0" w:rsidRPr="0077534D" w:rsidRDefault="007F59D0" w:rsidP="0077534D">
      <w:pPr>
        <w:pStyle w:val="Sangradetextonormal"/>
        <w:spacing w:line="276" w:lineRule="auto"/>
      </w:pPr>
      <w:r w:rsidRPr="0077534D">
        <w:t xml:space="preserve">En mérito </w:t>
      </w:r>
      <w:r w:rsidR="005D0B2E" w:rsidRPr="0077534D">
        <w:t>de lo</w:t>
      </w:r>
      <w:r w:rsidRPr="0077534D">
        <w:t xml:space="preserve"> expuesto, el </w:t>
      </w:r>
      <w:r w:rsidRPr="0077534D">
        <w:rPr>
          <w:b/>
        </w:rPr>
        <w:t>Tribunal Superior del Distrito Judicial de Pereira (Risaralda)</w:t>
      </w:r>
      <w:r w:rsidRPr="0077534D">
        <w:t xml:space="preserve">, </w:t>
      </w:r>
      <w:r w:rsidRPr="0077534D">
        <w:rPr>
          <w:b/>
        </w:rPr>
        <w:t>Sala Laboral</w:t>
      </w:r>
      <w:r w:rsidRPr="0077534D">
        <w:t xml:space="preserve">, administrando justicia en nombre de la </w:t>
      </w:r>
      <w:r w:rsidR="005D0B2E" w:rsidRPr="0077534D">
        <w:t>República y</w:t>
      </w:r>
      <w:r w:rsidRPr="0077534D">
        <w:t xml:space="preserve"> por autoridad de la Ley,</w:t>
      </w:r>
    </w:p>
    <w:p w14:paraId="5083087B" w14:textId="77777777" w:rsidR="007F59D0" w:rsidRPr="0077534D" w:rsidRDefault="007F59D0" w:rsidP="0077534D">
      <w:pPr>
        <w:widowControl w:val="0"/>
        <w:autoSpaceDE w:val="0"/>
        <w:autoSpaceDN w:val="0"/>
        <w:adjustRightInd w:val="0"/>
        <w:spacing w:line="276" w:lineRule="auto"/>
        <w:jc w:val="center"/>
        <w:rPr>
          <w:rFonts w:ascii="Tahoma" w:hAnsi="Tahoma" w:cs="Tahoma"/>
          <w:b/>
        </w:rPr>
      </w:pPr>
    </w:p>
    <w:p w14:paraId="4DE924FC" w14:textId="77777777" w:rsidR="007F59D0" w:rsidRPr="0077534D" w:rsidRDefault="007F59D0" w:rsidP="0077534D">
      <w:pPr>
        <w:widowControl w:val="0"/>
        <w:autoSpaceDE w:val="0"/>
        <w:autoSpaceDN w:val="0"/>
        <w:adjustRightInd w:val="0"/>
        <w:spacing w:line="276" w:lineRule="auto"/>
        <w:jc w:val="center"/>
        <w:rPr>
          <w:rFonts w:ascii="Tahoma" w:hAnsi="Tahoma" w:cs="Tahoma"/>
          <w:b/>
        </w:rPr>
      </w:pPr>
      <w:r w:rsidRPr="0077534D">
        <w:rPr>
          <w:rFonts w:ascii="Tahoma" w:hAnsi="Tahoma" w:cs="Tahoma"/>
          <w:b/>
        </w:rPr>
        <w:t>R E S U E L V E:</w:t>
      </w:r>
    </w:p>
    <w:p w14:paraId="043CAA46" w14:textId="77777777" w:rsidR="007F59D0" w:rsidRPr="0077534D" w:rsidRDefault="007F59D0" w:rsidP="0077534D">
      <w:pPr>
        <w:pStyle w:val="Sinespaciado"/>
        <w:spacing w:line="276" w:lineRule="auto"/>
        <w:rPr>
          <w:rFonts w:ascii="Tahoma" w:hAnsi="Tahoma" w:cs="Tahoma"/>
        </w:rPr>
      </w:pPr>
    </w:p>
    <w:p w14:paraId="08F9DC46" w14:textId="0C6216D6" w:rsidR="005C21F1" w:rsidRPr="0077534D" w:rsidRDefault="0051128B" w:rsidP="0077534D">
      <w:pPr>
        <w:spacing w:line="276" w:lineRule="auto"/>
        <w:ind w:firstLine="708"/>
        <w:jc w:val="both"/>
        <w:rPr>
          <w:rFonts w:ascii="Tahoma" w:hAnsi="Tahoma" w:cs="Tahoma"/>
          <w:lang w:val="es-ES_tradnl"/>
        </w:rPr>
      </w:pPr>
      <w:r w:rsidRPr="0077534D">
        <w:rPr>
          <w:rFonts w:ascii="Tahoma" w:hAnsi="Tahoma" w:cs="Tahoma"/>
          <w:b/>
          <w:u w:val="single"/>
        </w:rPr>
        <w:t>PRIMERO</w:t>
      </w:r>
      <w:r w:rsidRPr="0077534D">
        <w:rPr>
          <w:rFonts w:ascii="Tahoma" w:hAnsi="Tahoma" w:cs="Tahoma"/>
        </w:rPr>
        <w:t>. -</w:t>
      </w:r>
      <w:r w:rsidR="007F59D0" w:rsidRPr="0077534D">
        <w:rPr>
          <w:rFonts w:ascii="Tahoma" w:hAnsi="Tahoma" w:cs="Tahoma"/>
        </w:rPr>
        <w:t xml:space="preserve"> </w:t>
      </w:r>
      <w:r w:rsidR="005C21F1" w:rsidRPr="0077534D">
        <w:rPr>
          <w:rFonts w:ascii="Tahoma" w:hAnsi="Tahoma" w:cs="Tahoma"/>
          <w:b/>
        </w:rPr>
        <w:t xml:space="preserve">MODIFICAR </w:t>
      </w:r>
      <w:r w:rsidR="005C21F1" w:rsidRPr="0077534D">
        <w:rPr>
          <w:rFonts w:ascii="Tahoma" w:hAnsi="Tahoma" w:cs="Tahoma"/>
        </w:rPr>
        <w:t>el ordinal octavo de</w:t>
      </w:r>
      <w:r w:rsidR="005C21F1" w:rsidRPr="0077534D">
        <w:rPr>
          <w:rFonts w:ascii="Tahoma" w:hAnsi="Tahoma" w:cs="Tahoma"/>
          <w:b/>
        </w:rPr>
        <w:t xml:space="preserve"> </w:t>
      </w:r>
      <w:r w:rsidR="007F59D0" w:rsidRPr="0077534D">
        <w:rPr>
          <w:rFonts w:ascii="Tahoma" w:hAnsi="Tahoma" w:cs="Tahoma"/>
        </w:rPr>
        <w:t xml:space="preserve">la sentencia proferida el </w:t>
      </w:r>
      <w:r w:rsidR="005C21F1" w:rsidRPr="0077534D">
        <w:rPr>
          <w:rFonts w:ascii="Tahoma" w:hAnsi="Tahoma" w:cs="Tahoma"/>
        </w:rPr>
        <w:t xml:space="preserve">11 de noviembre </w:t>
      </w:r>
      <w:r w:rsidR="00CD53DC" w:rsidRPr="0077534D">
        <w:rPr>
          <w:rFonts w:ascii="Tahoma" w:hAnsi="Tahoma" w:cs="Tahoma"/>
        </w:rPr>
        <w:t>de 202</w:t>
      </w:r>
      <w:r w:rsidR="002B27D9" w:rsidRPr="0077534D">
        <w:rPr>
          <w:rFonts w:ascii="Tahoma" w:hAnsi="Tahoma" w:cs="Tahoma"/>
        </w:rPr>
        <w:t>0</w:t>
      </w:r>
      <w:r w:rsidR="007F59D0" w:rsidRPr="0077534D">
        <w:rPr>
          <w:rFonts w:ascii="Tahoma" w:hAnsi="Tahoma" w:cs="Tahoma"/>
        </w:rPr>
        <w:t xml:space="preserve"> por el Juzgado </w:t>
      </w:r>
      <w:r w:rsidR="005C21F1" w:rsidRPr="0077534D">
        <w:rPr>
          <w:rFonts w:ascii="Tahoma" w:hAnsi="Tahoma" w:cs="Tahoma"/>
        </w:rPr>
        <w:t xml:space="preserve">Primero </w:t>
      </w:r>
      <w:r w:rsidR="007F59D0" w:rsidRPr="0077534D">
        <w:rPr>
          <w:rFonts w:ascii="Tahoma" w:hAnsi="Tahoma" w:cs="Tahoma"/>
        </w:rPr>
        <w:t>Laboral del Circuito de Pereira, dentro del proceso ordinario laboral promovido por</w:t>
      </w:r>
      <w:r w:rsidR="007F59D0" w:rsidRPr="0077534D">
        <w:rPr>
          <w:rFonts w:ascii="Tahoma" w:hAnsi="Tahoma" w:cs="Tahoma"/>
          <w:b/>
        </w:rPr>
        <w:t xml:space="preserve"> </w:t>
      </w:r>
      <w:r w:rsidR="005C21F1" w:rsidRPr="0077534D">
        <w:rPr>
          <w:rFonts w:ascii="Tahoma" w:hAnsi="Tahoma" w:cs="Tahoma"/>
          <w:b/>
        </w:rPr>
        <w:t xml:space="preserve">Amparo López de Ortiz </w:t>
      </w:r>
      <w:r w:rsidR="005C21F1" w:rsidRPr="0077534D">
        <w:rPr>
          <w:rFonts w:ascii="Tahoma" w:hAnsi="Tahoma" w:cs="Tahoma"/>
        </w:rPr>
        <w:t>y</w:t>
      </w:r>
      <w:r w:rsidR="005C21F1" w:rsidRPr="0077534D">
        <w:rPr>
          <w:rFonts w:ascii="Tahoma" w:hAnsi="Tahoma" w:cs="Tahoma"/>
          <w:b/>
        </w:rPr>
        <w:t xml:space="preserve"> Claudia Montoya Ramírez</w:t>
      </w:r>
      <w:r w:rsidR="005C21F1" w:rsidRPr="0077534D">
        <w:rPr>
          <w:rFonts w:ascii="Tahoma" w:hAnsi="Tahoma" w:cs="Tahoma"/>
        </w:rPr>
        <w:t>, en representación de su hijo</w:t>
      </w:r>
      <w:r w:rsidR="005C21F1" w:rsidRPr="0077534D">
        <w:rPr>
          <w:rFonts w:ascii="Tahoma" w:hAnsi="Tahoma" w:cs="Tahoma"/>
          <w:b/>
        </w:rPr>
        <w:t xml:space="preserve"> Marlon Santiago Ortiz Montoya</w:t>
      </w:r>
      <w:r w:rsidR="005C21F1" w:rsidRPr="0077534D">
        <w:rPr>
          <w:rFonts w:ascii="Tahoma" w:hAnsi="Tahoma" w:cs="Tahoma"/>
        </w:rPr>
        <w:t>,</w:t>
      </w:r>
      <w:r w:rsidR="005C21F1" w:rsidRPr="0077534D">
        <w:rPr>
          <w:rFonts w:ascii="Tahoma" w:hAnsi="Tahoma" w:cs="Tahoma"/>
          <w:b/>
        </w:rPr>
        <w:t xml:space="preserve"> </w:t>
      </w:r>
      <w:r w:rsidR="005C21F1" w:rsidRPr="0077534D">
        <w:rPr>
          <w:rFonts w:ascii="Tahoma" w:hAnsi="Tahoma" w:cs="Tahoma"/>
          <w:lang w:val="es-ES_tradnl"/>
        </w:rPr>
        <w:t xml:space="preserve">en contra de la </w:t>
      </w:r>
      <w:r w:rsidR="005C21F1" w:rsidRPr="0077534D">
        <w:rPr>
          <w:rFonts w:ascii="Tahoma" w:hAnsi="Tahoma" w:cs="Tahoma"/>
          <w:b/>
          <w:lang w:val="es-ES_tradnl"/>
        </w:rPr>
        <w:t>Administradora Colombiana de Pensiones – Colpensiones</w:t>
      </w:r>
      <w:r w:rsidR="005C21F1" w:rsidRPr="0077534D">
        <w:rPr>
          <w:rFonts w:ascii="Tahoma" w:hAnsi="Tahoma" w:cs="Tahoma"/>
          <w:lang w:val="es-ES_tradnl"/>
        </w:rPr>
        <w:t>, el cual quedará así:</w:t>
      </w:r>
    </w:p>
    <w:p w14:paraId="08E5FE05" w14:textId="77777777" w:rsidR="005C21F1" w:rsidRPr="0077534D" w:rsidRDefault="005C21F1" w:rsidP="0077534D">
      <w:pPr>
        <w:spacing w:line="276" w:lineRule="auto"/>
        <w:ind w:firstLine="708"/>
        <w:jc w:val="both"/>
        <w:rPr>
          <w:rFonts w:ascii="Tahoma" w:hAnsi="Tahoma" w:cs="Tahoma"/>
          <w:lang w:val="es-ES_tradnl"/>
        </w:rPr>
      </w:pPr>
    </w:p>
    <w:p w14:paraId="3AE1F001" w14:textId="7F0377DF" w:rsidR="005C21F1" w:rsidRPr="007E7143" w:rsidRDefault="005C21F1" w:rsidP="00760CF0">
      <w:pPr>
        <w:spacing w:line="276" w:lineRule="auto"/>
        <w:ind w:left="426" w:right="420"/>
        <w:jc w:val="both"/>
        <w:rPr>
          <w:rFonts w:ascii="Tahoma" w:hAnsi="Tahoma" w:cs="Tahoma"/>
          <w:sz w:val="22"/>
          <w:lang w:val="es-ES_tradnl"/>
        </w:rPr>
      </w:pPr>
      <w:r w:rsidRPr="007E7143">
        <w:rPr>
          <w:rFonts w:ascii="Tahoma" w:hAnsi="Tahoma" w:cs="Tahoma"/>
          <w:sz w:val="22"/>
          <w:lang w:val="es-ES_tradnl"/>
        </w:rPr>
        <w:lastRenderedPageBreak/>
        <w:t xml:space="preserve">OCTAVO:   ORDENAR,   como   consecuencia   de   la   anterior   decisión,   que   la demandada ADMINISTRADORA COLOMBIANA DE PENSIONES </w:t>
      </w:r>
      <w:r w:rsidR="007E7143" w:rsidRPr="007E7143">
        <w:rPr>
          <w:rFonts w:ascii="Tahoma" w:hAnsi="Tahoma" w:cs="Tahoma"/>
          <w:sz w:val="22"/>
          <w:lang w:val="es-ES_tradnl"/>
        </w:rPr>
        <w:t xml:space="preserve">– </w:t>
      </w:r>
      <w:r w:rsidRPr="007E7143">
        <w:rPr>
          <w:rFonts w:ascii="Tahoma" w:hAnsi="Tahoma" w:cs="Tahoma"/>
          <w:sz w:val="22"/>
          <w:lang w:val="es-ES_tradnl"/>
        </w:rPr>
        <w:t>COLPENSIONES,  proceda  a  efectuar  el  reconocimiento  y  pago  del retroactivo pensional,  de  las  mesadas  causadas  a  favor  de  la  señora AMPARO  LOPEZ  DE ORTIZ y  MARLON SANTIAGO ORTIZ MONTOYA,  a través de su representante legal, CLAUDIA PATRICIA MONTOYA RAMIREZ, desde el 6 de agosto de 2017 y 31 de mayo de 2021</w:t>
      </w:r>
      <w:r w:rsidR="005A2452" w:rsidRPr="007E7143">
        <w:rPr>
          <w:rFonts w:ascii="Tahoma" w:hAnsi="Tahoma" w:cs="Tahoma"/>
          <w:sz w:val="22"/>
          <w:lang w:val="es-ES_tradnl"/>
        </w:rPr>
        <w:t xml:space="preserve">, el cual asciende a </w:t>
      </w:r>
      <w:r w:rsidR="005A2452" w:rsidRPr="007E7143">
        <w:rPr>
          <w:rFonts w:ascii="Tahoma" w:hAnsi="Tahoma" w:cs="Tahoma"/>
          <w:sz w:val="22"/>
        </w:rPr>
        <w:t>$41.154.482</w:t>
      </w:r>
      <w:r w:rsidR="00281DAC" w:rsidRPr="007E7143">
        <w:rPr>
          <w:rFonts w:ascii="Tahoma" w:hAnsi="Tahoma" w:cs="Tahoma"/>
          <w:sz w:val="22"/>
        </w:rPr>
        <w:t>,</w:t>
      </w:r>
      <w:r w:rsidRPr="007E7143">
        <w:rPr>
          <w:rFonts w:ascii="Tahoma" w:hAnsi="Tahoma" w:cs="Tahoma"/>
          <w:sz w:val="22"/>
          <w:lang w:val="es-ES_tradnl"/>
        </w:rPr>
        <w:t xml:space="preserve">  que  en  porciones  iguales  corresponde  a  la  suma  de </w:t>
      </w:r>
      <w:r w:rsidR="005A2452" w:rsidRPr="007E7143">
        <w:rPr>
          <w:rFonts w:ascii="Tahoma" w:hAnsi="Tahoma" w:cs="Tahoma"/>
          <w:sz w:val="22"/>
        </w:rPr>
        <w:t>$20.557.241, sin perjuicio de las mesadas que se causen con posterioridad y los descuentos de ley.</w:t>
      </w:r>
    </w:p>
    <w:p w14:paraId="54774395" w14:textId="796C2910" w:rsidR="005C21F1" w:rsidRPr="0077534D" w:rsidRDefault="005C21F1" w:rsidP="0077534D">
      <w:pPr>
        <w:spacing w:line="276" w:lineRule="auto"/>
        <w:ind w:left="709"/>
        <w:jc w:val="both"/>
        <w:rPr>
          <w:rFonts w:ascii="Tahoma" w:hAnsi="Tahoma" w:cs="Tahoma"/>
          <w:lang w:val="es-ES_tradnl"/>
        </w:rPr>
      </w:pPr>
    </w:p>
    <w:p w14:paraId="066344DD" w14:textId="465212F5" w:rsidR="00BA095B" w:rsidRPr="0077534D" w:rsidRDefault="0051128B" w:rsidP="0077534D">
      <w:pPr>
        <w:spacing w:line="276" w:lineRule="auto"/>
        <w:ind w:firstLine="709"/>
        <w:jc w:val="both"/>
        <w:rPr>
          <w:rFonts w:ascii="Tahoma" w:hAnsi="Tahoma" w:cs="Tahoma"/>
          <w:b/>
        </w:rPr>
      </w:pPr>
      <w:r w:rsidRPr="0077534D">
        <w:rPr>
          <w:rFonts w:ascii="Tahoma" w:hAnsi="Tahoma" w:cs="Tahoma"/>
          <w:b/>
          <w:u w:val="single"/>
        </w:rPr>
        <w:t>SEGUNDO</w:t>
      </w:r>
      <w:r w:rsidRPr="0077534D">
        <w:rPr>
          <w:rFonts w:ascii="Tahoma" w:hAnsi="Tahoma" w:cs="Tahoma"/>
          <w:b/>
        </w:rPr>
        <w:t>. -</w:t>
      </w:r>
      <w:r w:rsidR="007F59D0" w:rsidRPr="0077534D">
        <w:rPr>
          <w:rFonts w:ascii="Tahoma" w:hAnsi="Tahoma" w:cs="Tahoma"/>
          <w:b/>
        </w:rPr>
        <w:t xml:space="preserve"> </w:t>
      </w:r>
      <w:r w:rsidR="005A2452" w:rsidRPr="0077534D">
        <w:rPr>
          <w:rFonts w:ascii="Tahoma" w:hAnsi="Tahoma" w:cs="Tahoma"/>
          <w:b/>
        </w:rPr>
        <w:t xml:space="preserve">ADICIONAR </w:t>
      </w:r>
      <w:r w:rsidR="005A2452" w:rsidRPr="0077534D">
        <w:rPr>
          <w:rFonts w:ascii="Tahoma" w:hAnsi="Tahoma" w:cs="Tahoma"/>
        </w:rPr>
        <w:t xml:space="preserve">el ordinal décimo de la sentencia de primer grado a efectos de precisar que el descuento por concepto de salud también debe realizarse frente al retroactivo de la pensión de vejez </w:t>
      </w:r>
      <w:proofErr w:type="spellStart"/>
      <w:r w:rsidR="005A2452" w:rsidRPr="0077534D">
        <w:rPr>
          <w:rFonts w:ascii="Tahoma" w:hAnsi="Tahoma" w:cs="Tahoma"/>
        </w:rPr>
        <w:t>post-mortem</w:t>
      </w:r>
      <w:proofErr w:type="spellEnd"/>
      <w:r w:rsidR="005A2452" w:rsidRPr="0077534D">
        <w:rPr>
          <w:rFonts w:ascii="Tahoma" w:hAnsi="Tahoma" w:cs="Tahoma"/>
        </w:rPr>
        <w:t>, reconocido a favor de los herederos del causante</w:t>
      </w:r>
      <w:r w:rsidR="005A2452" w:rsidRPr="0077534D">
        <w:rPr>
          <w:rFonts w:ascii="Tahoma" w:hAnsi="Tahoma" w:cs="Tahoma"/>
          <w:b/>
        </w:rPr>
        <w:t xml:space="preserve"> Jorge Eliecer Ortiz Espinal</w:t>
      </w:r>
      <w:r w:rsidR="00CD53DC" w:rsidRPr="0077534D">
        <w:rPr>
          <w:rFonts w:ascii="Tahoma" w:hAnsi="Tahoma" w:cs="Tahoma"/>
        </w:rPr>
        <w:t>.</w:t>
      </w:r>
    </w:p>
    <w:p w14:paraId="31700978" w14:textId="77777777" w:rsidR="007F59D0" w:rsidRPr="0077534D" w:rsidRDefault="007F59D0" w:rsidP="0077534D">
      <w:pPr>
        <w:spacing w:line="276" w:lineRule="auto"/>
        <w:ind w:firstLine="709"/>
        <w:jc w:val="both"/>
        <w:rPr>
          <w:rFonts w:ascii="Tahoma" w:hAnsi="Tahoma" w:cs="Tahoma"/>
        </w:rPr>
      </w:pPr>
    </w:p>
    <w:p w14:paraId="4E1012F1" w14:textId="2DE3C5DA" w:rsidR="00BA095B" w:rsidRPr="0077534D" w:rsidRDefault="0051128B" w:rsidP="0077534D">
      <w:pPr>
        <w:spacing w:line="276" w:lineRule="auto"/>
        <w:ind w:firstLine="709"/>
        <w:jc w:val="both"/>
        <w:rPr>
          <w:rFonts w:ascii="Tahoma" w:hAnsi="Tahoma" w:cs="Tahoma"/>
        </w:rPr>
      </w:pPr>
      <w:r w:rsidRPr="0077534D">
        <w:rPr>
          <w:rFonts w:ascii="Tahoma" w:hAnsi="Tahoma" w:cs="Tahoma"/>
          <w:b/>
          <w:u w:val="single"/>
        </w:rPr>
        <w:t>TERCERO</w:t>
      </w:r>
      <w:r w:rsidRPr="0077534D">
        <w:rPr>
          <w:rFonts w:ascii="Tahoma" w:hAnsi="Tahoma" w:cs="Tahoma"/>
          <w:b/>
        </w:rPr>
        <w:t>. -</w:t>
      </w:r>
      <w:r w:rsidR="007F59D0" w:rsidRPr="0077534D">
        <w:rPr>
          <w:rFonts w:ascii="Tahoma" w:hAnsi="Tahoma" w:cs="Tahoma"/>
          <w:b/>
        </w:rPr>
        <w:t xml:space="preserve"> </w:t>
      </w:r>
      <w:r w:rsidR="005A2452" w:rsidRPr="0077534D">
        <w:rPr>
          <w:rFonts w:ascii="Tahoma" w:hAnsi="Tahoma" w:cs="Tahoma"/>
          <w:b/>
        </w:rPr>
        <w:t xml:space="preserve">CONFIRMAR </w:t>
      </w:r>
      <w:r w:rsidR="005A2452" w:rsidRPr="0077534D">
        <w:rPr>
          <w:rFonts w:ascii="Tahoma" w:hAnsi="Tahoma" w:cs="Tahoma"/>
        </w:rPr>
        <w:t>en todo lo demás la sentencia de primer grado.</w:t>
      </w:r>
    </w:p>
    <w:p w14:paraId="459C7C3D" w14:textId="77777777" w:rsidR="007F59D0" w:rsidRPr="0077534D" w:rsidRDefault="007F59D0" w:rsidP="0077534D">
      <w:pPr>
        <w:spacing w:line="276" w:lineRule="auto"/>
        <w:ind w:firstLine="709"/>
        <w:jc w:val="both"/>
        <w:rPr>
          <w:rFonts w:ascii="Tahoma" w:hAnsi="Tahoma" w:cs="Tahoma"/>
          <w:b/>
        </w:rPr>
      </w:pPr>
    </w:p>
    <w:p w14:paraId="2F03D8DA" w14:textId="40C5FAAF" w:rsidR="007F59D0" w:rsidRPr="0077534D" w:rsidRDefault="0051128B" w:rsidP="0077534D">
      <w:pPr>
        <w:pStyle w:val="Sangradetextonormal"/>
        <w:spacing w:line="276" w:lineRule="auto"/>
      </w:pPr>
      <w:r w:rsidRPr="0077534D">
        <w:rPr>
          <w:b/>
          <w:bCs/>
          <w:u w:val="single"/>
        </w:rPr>
        <w:t>CUARTO.</w:t>
      </w:r>
      <w:r w:rsidRPr="0077534D">
        <w:rPr>
          <w:b/>
          <w:bCs/>
        </w:rPr>
        <w:t xml:space="preserve"> -</w:t>
      </w:r>
      <w:r w:rsidR="005A2452" w:rsidRPr="0077534D">
        <w:rPr>
          <w:b/>
          <w:bCs/>
        </w:rPr>
        <w:t xml:space="preserve"> </w:t>
      </w:r>
      <w:r w:rsidR="00AA4BF3" w:rsidRPr="0077534D">
        <w:t xml:space="preserve">Las costas en </w:t>
      </w:r>
      <w:r w:rsidR="005A2452" w:rsidRPr="0077534D">
        <w:t>SEGUNDA</w:t>
      </w:r>
      <w:r w:rsidR="00AA4BF3" w:rsidRPr="0077534D">
        <w:t xml:space="preserve"> instancia correrán a favor de</w:t>
      </w:r>
      <w:r w:rsidR="005A2452" w:rsidRPr="0077534D">
        <w:t xml:space="preserve"> </w:t>
      </w:r>
      <w:r w:rsidR="00AA4BF3" w:rsidRPr="0077534D">
        <w:t>l</w:t>
      </w:r>
      <w:r w:rsidR="005A2452" w:rsidRPr="0077534D">
        <w:t>as</w:t>
      </w:r>
      <w:r w:rsidR="00AA4BF3" w:rsidRPr="0077534D">
        <w:t xml:space="preserve"> demandante</w:t>
      </w:r>
      <w:r w:rsidR="005A2452" w:rsidRPr="0077534D">
        <w:t>s</w:t>
      </w:r>
      <w:r w:rsidR="00AA4BF3" w:rsidRPr="0077534D">
        <w:t xml:space="preserve"> y a cargo de </w:t>
      </w:r>
      <w:r w:rsidR="003564C1" w:rsidRPr="0077534D">
        <w:t xml:space="preserve">Colpensiones </w:t>
      </w:r>
      <w:r w:rsidR="00AA4BF3" w:rsidRPr="0077534D">
        <w:t xml:space="preserve">en un </w:t>
      </w:r>
      <w:r w:rsidR="003564C1" w:rsidRPr="0077534D">
        <w:t>100</w:t>
      </w:r>
      <w:r w:rsidR="00AA4BF3" w:rsidRPr="0077534D">
        <w:t>%; liquídense por la Secretaría del Juzgado de origen.</w:t>
      </w:r>
    </w:p>
    <w:p w14:paraId="1F7C5049" w14:textId="4D6F1095" w:rsidR="00D51494" w:rsidRPr="0077534D" w:rsidRDefault="00D51494" w:rsidP="0077534D">
      <w:pPr>
        <w:tabs>
          <w:tab w:val="left" w:pos="748"/>
        </w:tabs>
        <w:spacing w:line="276" w:lineRule="auto"/>
        <w:jc w:val="both"/>
        <w:rPr>
          <w:rFonts w:ascii="Tahoma" w:hAnsi="Tahoma" w:cs="Tahoma"/>
        </w:rPr>
      </w:pPr>
    </w:p>
    <w:p w14:paraId="2C4F8A75" w14:textId="139B7037" w:rsidR="00ED2367" w:rsidRPr="0077534D" w:rsidRDefault="00ED2367" w:rsidP="0077534D">
      <w:pPr>
        <w:pStyle w:val="Prrafodelista"/>
        <w:widowControl w:val="0"/>
        <w:autoSpaceDE w:val="0"/>
        <w:autoSpaceDN w:val="0"/>
        <w:adjustRightInd w:val="0"/>
        <w:spacing w:line="276" w:lineRule="auto"/>
        <w:ind w:left="0" w:firstLine="709"/>
        <w:jc w:val="center"/>
        <w:rPr>
          <w:rFonts w:ascii="Tahoma" w:hAnsi="Tahoma" w:cs="Tahoma"/>
          <w:b/>
          <w:bCs/>
        </w:rPr>
      </w:pPr>
      <w:r w:rsidRPr="0077534D">
        <w:rPr>
          <w:rFonts w:ascii="Tahoma" w:hAnsi="Tahoma" w:cs="Tahoma"/>
          <w:b/>
          <w:bCs/>
        </w:rPr>
        <w:t>Notifíquese y cúmplase</w:t>
      </w:r>
    </w:p>
    <w:p w14:paraId="10E1F522" w14:textId="77777777" w:rsidR="0051128B" w:rsidRPr="0051128B" w:rsidRDefault="0051128B" w:rsidP="0051128B">
      <w:pPr>
        <w:spacing w:line="276" w:lineRule="auto"/>
        <w:ind w:firstLine="708"/>
        <w:contextualSpacing/>
        <w:jc w:val="both"/>
        <w:rPr>
          <w:rFonts w:ascii="Tahoma" w:hAnsi="Tahoma" w:cs="Tahoma"/>
          <w:lang w:val="es-ES_tradnl" w:eastAsia="en-US"/>
        </w:rPr>
      </w:pPr>
      <w:bookmarkStart w:id="3" w:name="_Hlk74294138"/>
    </w:p>
    <w:p w14:paraId="4785D9B7" w14:textId="77777777" w:rsidR="0051128B" w:rsidRPr="0051128B" w:rsidRDefault="0051128B" w:rsidP="0051128B">
      <w:pPr>
        <w:widowControl w:val="0"/>
        <w:autoSpaceDE w:val="0"/>
        <w:autoSpaceDN w:val="0"/>
        <w:adjustRightInd w:val="0"/>
        <w:spacing w:line="276" w:lineRule="auto"/>
        <w:jc w:val="both"/>
        <w:rPr>
          <w:rFonts w:ascii="Tahoma" w:hAnsi="Tahoma" w:cs="Tahoma"/>
        </w:rPr>
      </w:pPr>
      <w:r w:rsidRPr="0051128B">
        <w:rPr>
          <w:rFonts w:ascii="Tahoma" w:hAnsi="Tahoma" w:cs="Tahoma"/>
        </w:rPr>
        <w:tab/>
        <w:t>La Magistrada ponente,</w:t>
      </w:r>
    </w:p>
    <w:p w14:paraId="74FE1C71" w14:textId="77777777" w:rsidR="0051128B" w:rsidRPr="0051128B" w:rsidRDefault="0051128B" w:rsidP="0051128B">
      <w:pPr>
        <w:spacing w:line="276" w:lineRule="auto"/>
        <w:rPr>
          <w:rFonts w:ascii="Tahoma" w:hAnsi="Tahoma" w:cs="Tahoma"/>
        </w:rPr>
      </w:pPr>
    </w:p>
    <w:p w14:paraId="53960885" w14:textId="77777777" w:rsidR="0051128B" w:rsidRPr="0051128B" w:rsidRDefault="0051128B" w:rsidP="0051128B">
      <w:pPr>
        <w:spacing w:line="276" w:lineRule="auto"/>
        <w:rPr>
          <w:rFonts w:ascii="Tahoma" w:hAnsi="Tahoma" w:cs="Tahoma"/>
        </w:rPr>
      </w:pPr>
    </w:p>
    <w:p w14:paraId="3DD1BEB1" w14:textId="77777777" w:rsidR="0051128B" w:rsidRPr="0051128B" w:rsidRDefault="0051128B" w:rsidP="0051128B">
      <w:pPr>
        <w:spacing w:line="276" w:lineRule="auto"/>
        <w:rPr>
          <w:rFonts w:ascii="Tahoma" w:hAnsi="Tahoma" w:cs="Tahoma"/>
        </w:rPr>
      </w:pPr>
    </w:p>
    <w:p w14:paraId="328D671D" w14:textId="77777777" w:rsidR="0051128B" w:rsidRPr="0051128B" w:rsidRDefault="0051128B" w:rsidP="0051128B">
      <w:pPr>
        <w:keepNext/>
        <w:spacing w:line="276" w:lineRule="auto"/>
        <w:jc w:val="center"/>
        <w:outlineLvl w:val="2"/>
        <w:rPr>
          <w:rFonts w:ascii="Tahoma" w:hAnsi="Tahoma" w:cs="Tahoma"/>
          <w:b/>
          <w:bCs/>
        </w:rPr>
      </w:pPr>
      <w:r w:rsidRPr="0051128B">
        <w:rPr>
          <w:rFonts w:ascii="Tahoma" w:hAnsi="Tahoma" w:cs="Tahoma"/>
          <w:b/>
          <w:bCs/>
        </w:rPr>
        <w:t>ANA LUCÍA CAICEDO CALDERÓN</w:t>
      </w:r>
    </w:p>
    <w:p w14:paraId="75B9A311" w14:textId="77777777" w:rsidR="0051128B" w:rsidRPr="0051128B" w:rsidRDefault="0051128B" w:rsidP="0051128B">
      <w:pPr>
        <w:spacing w:line="276" w:lineRule="auto"/>
        <w:rPr>
          <w:rFonts w:ascii="Tahoma" w:hAnsi="Tahoma" w:cs="Tahoma"/>
        </w:rPr>
      </w:pPr>
    </w:p>
    <w:p w14:paraId="6DB1B3B7" w14:textId="77777777" w:rsidR="0051128B" w:rsidRPr="0051128B" w:rsidRDefault="0051128B" w:rsidP="0051128B">
      <w:pPr>
        <w:spacing w:line="276" w:lineRule="auto"/>
        <w:ind w:firstLine="708"/>
        <w:rPr>
          <w:rFonts w:ascii="Tahoma" w:hAnsi="Tahoma" w:cs="Tahoma"/>
        </w:rPr>
      </w:pPr>
      <w:bookmarkStart w:id="4" w:name="_Hlk62478330"/>
      <w:r w:rsidRPr="0051128B">
        <w:rPr>
          <w:rFonts w:ascii="Tahoma" w:hAnsi="Tahoma" w:cs="Tahoma"/>
        </w:rPr>
        <w:t>La Magistrada y el Magistrado,</w:t>
      </w:r>
    </w:p>
    <w:p w14:paraId="55486D17" w14:textId="77777777" w:rsidR="0051128B" w:rsidRPr="0051128B" w:rsidRDefault="0051128B" w:rsidP="0051128B">
      <w:pPr>
        <w:spacing w:line="276" w:lineRule="auto"/>
        <w:rPr>
          <w:rFonts w:ascii="Tahoma" w:hAnsi="Tahoma" w:cs="Tahoma"/>
        </w:rPr>
      </w:pPr>
    </w:p>
    <w:p w14:paraId="568DDDB3" w14:textId="77777777" w:rsidR="0051128B" w:rsidRPr="0051128B" w:rsidRDefault="0051128B" w:rsidP="0051128B">
      <w:pPr>
        <w:spacing w:line="276" w:lineRule="auto"/>
        <w:rPr>
          <w:rFonts w:ascii="Tahoma" w:hAnsi="Tahoma" w:cs="Tahoma"/>
        </w:rPr>
      </w:pPr>
    </w:p>
    <w:p w14:paraId="1B7F0DC5" w14:textId="77777777" w:rsidR="0051128B" w:rsidRPr="0051128B" w:rsidRDefault="0051128B" w:rsidP="0051128B">
      <w:pPr>
        <w:spacing w:line="276" w:lineRule="auto"/>
        <w:rPr>
          <w:rFonts w:ascii="Tahoma" w:hAnsi="Tahoma" w:cs="Tahoma"/>
        </w:rPr>
      </w:pPr>
    </w:p>
    <w:p w14:paraId="74400E10" w14:textId="77777777" w:rsidR="0051128B" w:rsidRPr="0051128B" w:rsidRDefault="0051128B" w:rsidP="0051128B">
      <w:pPr>
        <w:spacing w:line="276" w:lineRule="auto"/>
        <w:jc w:val="both"/>
        <w:rPr>
          <w:rFonts w:ascii="Tahoma" w:hAnsi="Tahoma" w:cs="Tahoma"/>
        </w:rPr>
      </w:pPr>
      <w:r w:rsidRPr="0051128B">
        <w:rPr>
          <w:rFonts w:ascii="Tahoma" w:hAnsi="Tahoma" w:cs="Tahoma"/>
          <w:b/>
          <w:bCs/>
        </w:rPr>
        <w:t>OLGA LUCÍA HOYOS SEPÚLVEDA</w:t>
      </w:r>
      <w:r w:rsidRPr="0051128B">
        <w:rPr>
          <w:rFonts w:ascii="Tahoma" w:hAnsi="Tahoma" w:cs="Tahoma"/>
          <w:b/>
          <w:bCs/>
        </w:rPr>
        <w:tab/>
      </w:r>
      <w:r w:rsidRPr="0051128B">
        <w:rPr>
          <w:rFonts w:ascii="Tahoma" w:hAnsi="Tahoma" w:cs="Tahoma"/>
          <w:b/>
          <w:bCs/>
        </w:rPr>
        <w:tab/>
        <w:t>GERMÁN DARÍO GÓEZ VINASCO</w:t>
      </w:r>
      <w:bookmarkEnd w:id="3"/>
      <w:bookmarkEnd w:id="4"/>
    </w:p>
    <w:p w14:paraId="2533F98D" w14:textId="0D44792B" w:rsidR="002D0017" w:rsidRDefault="002D0017" w:rsidP="0051128B">
      <w:pPr>
        <w:widowControl w:val="0"/>
        <w:autoSpaceDE w:val="0"/>
        <w:autoSpaceDN w:val="0"/>
        <w:adjustRightInd w:val="0"/>
        <w:spacing w:line="276" w:lineRule="auto"/>
        <w:rPr>
          <w:rFonts w:ascii="Tahoma" w:hAnsi="Tahoma" w:cs="Tahoma"/>
        </w:rPr>
      </w:pPr>
    </w:p>
    <w:p w14:paraId="16E92B7C" w14:textId="0A35E4C1" w:rsidR="0051128B" w:rsidRDefault="0051128B" w:rsidP="0051128B">
      <w:pPr>
        <w:widowControl w:val="0"/>
        <w:autoSpaceDE w:val="0"/>
        <w:autoSpaceDN w:val="0"/>
        <w:adjustRightInd w:val="0"/>
        <w:spacing w:line="276" w:lineRule="auto"/>
        <w:rPr>
          <w:rFonts w:ascii="Tahoma" w:hAnsi="Tahoma" w:cs="Tahoma"/>
        </w:rPr>
      </w:pPr>
    </w:p>
    <w:p w14:paraId="55F96978" w14:textId="536B6B35" w:rsidR="002D0017" w:rsidRPr="0077534D" w:rsidRDefault="002D0017" w:rsidP="0051128B">
      <w:pPr>
        <w:widowControl w:val="0"/>
        <w:autoSpaceDE w:val="0"/>
        <w:autoSpaceDN w:val="0"/>
        <w:adjustRightInd w:val="0"/>
        <w:spacing w:line="276" w:lineRule="auto"/>
        <w:rPr>
          <w:rFonts w:ascii="Tahoma" w:hAnsi="Tahoma" w:cs="Tahoma"/>
        </w:rPr>
      </w:pPr>
    </w:p>
    <w:tbl>
      <w:tblPr>
        <w:tblW w:w="0" w:type="auto"/>
        <w:tblCellMar>
          <w:left w:w="70" w:type="dxa"/>
          <w:right w:w="70" w:type="dxa"/>
        </w:tblCellMar>
        <w:tblLook w:val="04A0" w:firstRow="1" w:lastRow="0" w:firstColumn="1" w:lastColumn="0" w:noHBand="0" w:noVBand="1"/>
      </w:tblPr>
      <w:tblGrid>
        <w:gridCol w:w="1695"/>
        <w:gridCol w:w="1768"/>
        <w:gridCol w:w="1327"/>
        <w:gridCol w:w="2718"/>
        <w:gridCol w:w="1587"/>
      </w:tblGrid>
      <w:tr w:rsidR="00281DAC" w14:paraId="365897EF" w14:textId="77777777" w:rsidTr="00281DAC">
        <w:trPr>
          <w:trHeight w:val="20"/>
        </w:trPr>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363DE8F" w14:textId="77777777" w:rsidR="00281DAC" w:rsidRDefault="00281DAC">
            <w:pPr>
              <w:jc w:val="center"/>
              <w:rPr>
                <w:rFonts w:ascii="Calibri" w:hAnsi="Calibri" w:cs="Calibri"/>
                <w:b/>
                <w:bCs/>
                <w:color w:val="000000"/>
                <w:sz w:val="16"/>
                <w:szCs w:val="16"/>
              </w:rPr>
            </w:pPr>
            <w:r>
              <w:rPr>
                <w:rFonts w:ascii="Calibri" w:hAnsi="Calibri" w:cs="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95E10C9" w14:textId="77777777" w:rsidR="00281DAC" w:rsidRDefault="00281DAC">
            <w:pPr>
              <w:jc w:val="center"/>
              <w:rPr>
                <w:rFonts w:ascii="Calibri" w:hAnsi="Calibri" w:cs="Calibri"/>
                <w:b/>
                <w:bCs/>
                <w:color w:val="000000"/>
                <w:sz w:val="16"/>
                <w:szCs w:val="16"/>
              </w:rPr>
            </w:pPr>
            <w:r>
              <w:rPr>
                <w:rFonts w:ascii="Calibri" w:hAnsi="Calibri" w:cs="Calibri"/>
                <w:b/>
                <w:bCs/>
                <w:color w:val="000000"/>
                <w:sz w:val="16"/>
                <w:szCs w:val="16"/>
              </w:rPr>
              <w:t>Hasta</w:t>
            </w:r>
          </w:p>
        </w:tc>
        <w:tc>
          <w:tcPr>
            <w:tcW w:w="0" w:type="auto"/>
            <w:tcBorders>
              <w:top w:val="single" w:sz="8" w:space="0" w:color="auto"/>
              <w:left w:val="nil"/>
              <w:bottom w:val="nil"/>
              <w:right w:val="single" w:sz="4" w:space="0" w:color="808000"/>
            </w:tcBorders>
            <w:shd w:val="clear" w:color="000000" w:fill="FFFF99"/>
            <w:vAlign w:val="center"/>
            <w:hideMark/>
          </w:tcPr>
          <w:p w14:paraId="78B693A8" w14:textId="77777777" w:rsidR="00281DAC" w:rsidRDefault="00281DAC">
            <w:pPr>
              <w:jc w:val="center"/>
              <w:rPr>
                <w:rFonts w:ascii="Calibri" w:hAnsi="Calibri" w:cs="Calibri"/>
                <w:b/>
                <w:bCs/>
                <w:color w:val="000000"/>
                <w:sz w:val="16"/>
                <w:szCs w:val="16"/>
              </w:rPr>
            </w:pPr>
            <w:r>
              <w:rPr>
                <w:rFonts w:ascii="Calibri" w:hAnsi="Calibri" w:cs="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F4B8D6B" w14:textId="77777777" w:rsidR="00281DAC" w:rsidRDefault="00281DAC">
            <w:pPr>
              <w:jc w:val="center"/>
              <w:rPr>
                <w:rFonts w:ascii="Calibri" w:hAnsi="Calibri" w:cs="Calibri"/>
                <w:b/>
                <w:bCs/>
                <w:color w:val="000000"/>
                <w:sz w:val="16"/>
                <w:szCs w:val="16"/>
              </w:rPr>
            </w:pPr>
            <w:r>
              <w:rPr>
                <w:rFonts w:ascii="Calibri" w:hAnsi="Calibri" w:cs="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14:paraId="607CFF3C" w14:textId="77777777" w:rsidR="00281DAC" w:rsidRDefault="00281DAC">
            <w:pPr>
              <w:jc w:val="center"/>
              <w:rPr>
                <w:rFonts w:ascii="Calibri" w:hAnsi="Calibri" w:cs="Calibri"/>
                <w:b/>
                <w:bCs/>
                <w:color w:val="000000"/>
                <w:sz w:val="16"/>
                <w:szCs w:val="16"/>
              </w:rPr>
            </w:pPr>
            <w:r>
              <w:rPr>
                <w:rFonts w:ascii="Calibri" w:hAnsi="Calibri" w:cs="Calibri"/>
                <w:b/>
                <w:bCs/>
                <w:color w:val="000000"/>
                <w:sz w:val="16"/>
                <w:szCs w:val="16"/>
              </w:rPr>
              <w:t xml:space="preserve"> Mesadas </w:t>
            </w:r>
          </w:p>
        </w:tc>
      </w:tr>
      <w:tr w:rsidR="00281DAC" w14:paraId="63C25872" w14:textId="77777777" w:rsidTr="00281DAC">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FC97E51"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06-ago-17</w:t>
            </w:r>
          </w:p>
        </w:tc>
        <w:tc>
          <w:tcPr>
            <w:tcW w:w="0" w:type="auto"/>
            <w:tcBorders>
              <w:top w:val="nil"/>
              <w:left w:val="nil"/>
              <w:bottom w:val="single" w:sz="4" w:space="0" w:color="808000"/>
              <w:right w:val="nil"/>
            </w:tcBorders>
            <w:shd w:val="clear" w:color="auto" w:fill="auto"/>
            <w:noWrap/>
            <w:vAlign w:val="center"/>
            <w:hideMark/>
          </w:tcPr>
          <w:p w14:paraId="6FFFE91A"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31-dic-17</w:t>
            </w:r>
          </w:p>
        </w:tc>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479E7811" w14:textId="77777777" w:rsidR="00281DAC" w:rsidRDefault="00281DAC">
            <w:pPr>
              <w:jc w:val="center"/>
              <w:rPr>
                <w:rFonts w:ascii="Calibri" w:hAnsi="Calibri" w:cs="Calibri"/>
                <w:sz w:val="20"/>
                <w:szCs w:val="20"/>
              </w:rPr>
            </w:pPr>
            <w:r>
              <w:rPr>
                <w:rFonts w:ascii="Calibri" w:hAnsi="Calibri" w:cs="Calibri"/>
                <w:sz w:val="20"/>
                <w:szCs w:val="20"/>
              </w:rPr>
              <w:t xml:space="preserve">5,8  </w:t>
            </w:r>
          </w:p>
        </w:tc>
        <w:tc>
          <w:tcPr>
            <w:tcW w:w="0" w:type="auto"/>
            <w:tcBorders>
              <w:top w:val="nil"/>
              <w:left w:val="nil"/>
              <w:bottom w:val="single" w:sz="4" w:space="0" w:color="808000"/>
              <w:right w:val="single" w:sz="8" w:space="0" w:color="auto"/>
            </w:tcBorders>
            <w:shd w:val="clear" w:color="000000" w:fill="FFFFCC"/>
            <w:noWrap/>
            <w:vAlign w:val="center"/>
            <w:hideMark/>
          </w:tcPr>
          <w:p w14:paraId="2570F420"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737.717,00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79524231"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4.278.758,60 </w:t>
            </w:r>
          </w:p>
        </w:tc>
      </w:tr>
      <w:tr w:rsidR="00281DAC" w14:paraId="5451AA88" w14:textId="77777777" w:rsidTr="00281DAC">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1C7F6FD"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01-ene-18</w:t>
            </w:r>
          </w:p>
        </w:tc>
        <w:tc>
          <w:tcPr>
            <w:tcW w:w="0" w:type="auto"/>
            <w:tcBorders>
              <w:top w:val="nil"/>
              <w:left w:val="nil"/>
              <w:bottom w:val="single" w:sz="4" w:space="0" w:color="808000"/>
              <w:right w:val="nil"/>
            </w:tcBorders>
            <w:shd w:val="clear" w:color="auto" w:fill="auto"/>
            <w:noWrap/>
            <w:vAlign w:val="center"/>
            <w:hideMark/>
          </w:tcPr>
          <w:p w14:paraId="5F5B1F20"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31-dic-18</w:t>
            </w:r>
          </w:p>
        </w:tc>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45C5F8F3" w14:textId="77777777" w:rsidR="00281DAC" w:rsidRDefault="00281DAC">
            <w:pPr>
              <w:jc w:val="center"/>
              <w:rPr>
                <w:rFonts w:ascii="Calibri" w:hAnsi="Calibri" w:cs="Calibri"/>
                <w:sz w:val="20"/>
                <w:szCs w:val="20"/>
              </w:rPr>
            </w:pPr>
            <w:r>
              <w:rPr>
                <w:rFonts w:ascii="Calibri" w:hAnsi="Calibri" w:cs="Calibri"/>
                <w:sz w:val="20"/>
                <w:szCs w:val="20"/>
              </w:rPr>
              <w:t xml:space="preserve">13  </w:t>
            </w:r>
          </w:p>
        </w:tc>
        <w:tc>
          <w:tcPr>
            <w:tcW w:w="0" w:type="auto"/>
            <w:tcBorders>
              <w:top w:val="nil"/>
              <w:left w:val="nil"/>
              <w:bottom w:val="single" w:sz="4" w:space="0" w:color="808000"/>
              <w:right w:val="single" w:sz="8" w:space="0" w:color="auto"/>
            </w:tcBorders>
            <w:shd w:val="clear" w:color="000000" w:fill="FFFFCC"/>
            <w:noWrap/>
            <w:vAlign w:val="center"/>
            <w:hideMark/>
          </w:tcPr>
          <w:p w14:paraId="56EC5273"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781.242,00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4323ED41"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10.156.146,00 </w:t>
            </w:r>
          </w:p>
        </w:tc>
      </w:tr>
      <w:tr w:rsidR="00281DAC" w14:paraId="68083772" w14:textId="77777777" w:rsidTr="00281DAC">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C080E07"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01-ene-19</w:t>
            </w:r>
          </w:p>
        </w:tc>
        <w:tc>
          <w:tcPr>
            <w:tcW w:w="0" w:type="auto"/>
            <w:tcBorders>
              <w:top w:val="nil"/>
              <w:left w:val="nil"/>
              <w:bottom w:val="single" w:sz="4" w:space="0" w:color="808000"/>
              <w:right w:val="nil"/>
            </w:tcBorders>
            <w:shd w:val="clear" w:color="auto" w:fill="auto"/>
            <w:noWrap/>
            <w:vAlign w:val="center"/>
            <w:hideMark/>
          </w:tcPr>
          <w:p w14:paraId="3C0F0E97"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31-dic-19</w:t>
            </w:r>
          </w:p>
        </w:tc>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28AF8DD9" w14:textId="77777777" w:rsidR="00281DAC" w:rsidRDefault="00281DAC">
            <w:pPr>
              <w:jc w:val="center"/>
              <w:rPr>
                <w:rFonts w:ascii="Calibri" w:hAnsi="Calibri" w:cs="Calibri"/>
                <w:sz w:val="20"/>
                <w:szCs w:val="20"/>
              </w:rPr>
            </w:pPr>
            <w:r>
              <w:rPr>
                <w:rFonts w:ascii="Calibri" w:hAnsi="Calibri" w:cs="Calibri"/>
                <w:sz w:val="20"/>
                <w:szCs w:val="20"/>
              </w:rPr>
              <w:t xml:space="preserve">13  </w:t>
            </w:r>
          </w:p>
        </w:tc>
        <w:tc>
          <w:tcPr>
            <w:tcW w:w="0" w:type="auto"/>
            <w:tcBorders>
              <w:top w:val="nil"/>
              <w:left w:val="nil"/>
              <w:bottom w:val="single" w:sz="4" w:space="0" w:color="808000"/>
              <w:right w:val="single" w:sz="8" w:space="0" w:color="auto"/>
            </w:tcBorders>
            <w:shd w:val="clear" w:color="000000" w:fill="FFFFCC"/>
            <w:noWrap/>
            <w:vAlign w:val="center"/>
            <w:hideMark/>
          </w:tcPr>
          <w:p w14:paraId="71E1933F"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828.116,00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75DADAC9"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10.765.508,00 </w:t>
            </w:r>
          </w:p>
        </w:tc>
      </w:tr>
      <w:tr w:rsidR="00281DAC" w14:paraId="19C25496" w14:textId="77777777" w:rsidTr="00281DAC">
        <w:trPr>
          <w:trHeight w:val="20"/>
        </w:trPr>
        <w:tc>
          <w:tcPr>
            <w:tcW w:w="0" w:type="auto"/>
            <w:tcBorders>
              <w:top w:val="nil"/>
              <w:left w:val="nil"/>
              <w:bottom w:val="nil"/>
              <w:right w:val="nil"/>
            </w:tcBorders>
            <w:shd w:val="clear" w:color="auto" w:fill="auto"/>
            <w:noWrap/>
            <w:vAlign w:val="center"/>
            <w:hideMark/>
          </w:tcPr>
          <w:p w14:paraId="1E43F5F2"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01-ene-20</w:t>
            </w:r>
          </w:p>
        </w:tc>
        <w:tc>
          <w:tcPr>
            <w:tcW w:w="0" w:type="auto"/>
            <w:tcBorders>
              <w:top w:val="nil"/>
              <w:left w:val="nil"/>
              <w:bottom w:val="nil"/>
              <w:right w:val="nil"/>
            </w:tcBorders>
            <w:shd w:val="clear" w:color="auto" w:fill="auto"/>
            <w:noWrap/>
            <w:vAlign w:val="center"/>
            <w:hideMark/>
          </w:tcPr>
          <w:p w14:paraId="303EFD1D"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30-sep-20</w:t>
            </w:r>
          </w:p>
        </w:tc>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7B80FDD9" w14:textId="77777777" w:rsidR="00281DAC" w:rsidRDefault="00281DAC">
            <w:pPr>
              <w:jc w:val="center"/>
              <w:rPr>
                <w:rFonts w:ascii="Calibri" w:hAnsi="Calibri" w:cs="Calibri"/>
                <w:sz w:val="20"/>
                <w:szCs w:val="20"/>
              </w:rPr>
            </w:pPr>
            <w:r>
              <w:rPr>
                <w:rFonts w:ascii="Calibri" w:hAnsi="Calibri" w:cs="Calibri"/>
                <w:sz w:val="20"/>
                <w:szCs w:val="20"/>
              </w:rPr>
              <w:t xml:space="preserve">13  </w:t>
            </w:r>
          </w:p>
        </w:tc>
        <w:tc>
          <w:tcPr>
            <w:tcW w:w="0" w:type="auto"/>
            <w:tcBorders>
              <w:top w:val="nil"/>
              <w:left w:val="nil"/>
              <w:bottom w:val="nil"/>
              <w:right w:val="single" w:sz="8" w:space="0" w:color="auto"/>
            </w:tcBorders>
            <w:shd w:val="clear" w:color="000000" w:fill="FFFFCC"/>
            <w:noWrap/>
            <w:vAlign w:val="center"/>
            <w:hideMark/>
          </w:tcPr>
          <w:p w14:paraId="1E977681"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877.803,00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33A9F254"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11.411.439,00 </w:t>
            </w:r>
          </w:p>
        </w:tc>
      </w:tr>
      <w:tr w:rsidR="00281DAC" w14:paraId="0946BEFC" w14:textId="77777777" w:rsidTr="00281DAC">
        <w:trPr>
          <w:trHeight w:val="20"/>
        </w:trPr>
        <w:tc>
          <w:tcPr>
            <w:tcW w:w="0" w:type="auto"/>
            <w:tcBorders>
              <w:top w:val="nil"/>
              <w:left w:val="nil"/>
              <w:bottom w:val="nil"/>
              <w:right w:val="nil"/>
            </w:tcBorders>
            <w:shd w:val="clear" w:color="auto" w:fill="auto"/>
            <w:noWrap/>
            <w:vAlign w:val="center"/>
            <w:hideMark/>
          </w:tcPr>
          <w:p w14:paraId="4F33D0B0"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01-ene-21</w:t>
            </w:r>
          </w:p>
        </w:tc>
        <w:tc>
          <w:tcPr>
            <w:tcW w:w="0" w:type="auto"/>
            <w:tcBorders>
              <w:top w:val="nil"/>
              <w:left w:val="nil"/>
              <w:bottom w:val="nil"/>
              <w:right w:val="nil"/>
            </w:tcBorders>
            <w:shd w:val="clear" w:color="auto" w:fill="auto"/>
            <w:noWrap/>
            <w:vAlign w:val="center"/>
            <w:hideMark/>
          </w:tcPr>
          <w:p w14:paraId="11D9D3BF" w14:textId="77777777" w:rsidR="00281DAC" w:rsidRDefault="00281DAC">
            <w:pPr>
              <w:jc w:val="right"/>
              <w:rPr>
                <w:rFonts w:ascii="Calibri" w:hAnsi="Calibri" w:cs="Calibri"/>
                <w:color w:val="000000"/>
                <w:sz w:val="20"/>
                <w:szCs w:val="20"/>
              </w:rPr>
            </w:pPr>
            <w:r>
              <w:rPr>
                <w:rFonts w:ascii="Calibri" w:hAnsi="Calibri" w:cs="Calibri"/>
                <w:color w:val="000000"/>
                <w:sz w:val="20"/>
                <w:szCs w:val="20"/>
              </w:rPr>
              <w:t>31-may-21</w:t>
            </w:r>
          </w:p>
        </w:tc>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6C9CF7C3" w14:textId="77777777" w:rsidR="00281DAC" w:rsidRDefault="00281DAC">
            <w:pPr>
              <w:jc w:val="center"/>
              <w:rPr>
                <w:rFonts w:ascii="Calibri" w:hAnsi="Calibri" w:cs="Calibri"/>
                <w:sz w:val="20"/>
                <w:szCs w:val="20"/>
              </w:rPr>
            </w:pPr>
            <w:r>
              <w:rPr>
                <w:rFonts w:ascii="Calibri" w:hAnsi="Calibri" w:cs="Calibri"/>
                <w:sz w:val="20"/>
                <w:szCs w:val="20"/>
              </w:rPr>
              <w:t xml:space="preserve">5,00  </w:t>
            </w:r>
          </w:p>
        </w:tc>
        <w:tc>
          <w:tcPr>
            <w:tcW w:w="0" w:type="auto"/>
            <w:tcBorders>
              <w:top w:val="nil"/>
              <w:left w:val="nil"/>
              <w:bottom w:val="nil"/>
              <w:right w:val="single" w:sz="8" w:space="0" w:color="auto"/>
            </w:tcBorders>
            <w:shd w:val="clear" w:color="000000" w:fill="FFFFCC"/>
            <w:noWrap/>
            <w:vAlign w:val="center"/>
            <w:hideMark/>
          </w:tcPr>
          <w:p w14:paraId="5CD9E894"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908.526,00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2EBC4F9B" w14:textId="77777777" w:rsidR="00281DAC" w:rsidRDefault="00281DAC">
            <w:pPr>
              <w:rPr>
                <w:rFonts w:ascii="Calibri" w:hAnsi="Calibri" w:cs="Calibri"/>
                <w:color w:val="000000"/>
                <w:sz w:val="20"/>
                <w:szCs w:val="20"/>
              </w:rPr>
            </w:pPr>
            <w:r>
              <w:rPr>
                <w:rFonts w:ascii="Calibri" w:hAnsi="Calibri" w:cs="Calibri"/>
                <w:color w:val="000000"/>
                <w:sz w:val="20"/>
                <w:szCs w:val="20"/>
              </w:rPr>
              <w:t xml:space="preserve"> $     4.542.630,00 </w:t>
            </w:r>
          </w:p>
        </w:tc>
      </w:tr>
      <w:tr w:rsidR="00281DAC" w14:paraId="54F8A93D" w14:textId="77777777" w:rsidTr="00281DAC">
        <w:trPr>
          <w:trHeight w:val="20"/>
        </w:trPr>
        <w:tc>
          <w:tcPr>
            <w:tcW w:w="0" w:type="auto"/>
            <w:gridSpan w:val="4"/>
            <w:tcBorders>
              <w:top w:val="single" w:sz="8" w:space="0" w:color="auto"/>
              <w:left w:val="nil"/>
              <w:bottom w:val="single" w:sz="8" w:space="0" w:color="auto"/>
              <w:right w:val="nil"/>
            </w:tcBorders>
            <w:shd w:val="clear" w:color="000000" w:fill="FFFF99"/>
            <w:vAlign w:val="center"/>
            <w:hideMark/>
          </w:tcPr>
          <w:p w14:paraId="7A197C92" w14:textId="77777777" w:rsidR="00281DAC" w:rsidRDefault="00281DAC">
            <w:pPr>
              <w:jc w:val="center"/>
              <w:rPr>
                <w:rFonts w:ascii="Calibri" w:hAnsi="Calibri" w:cs="Calibri"/>
                <w:b/>
                <w:bCs/>
                <w:sz w:val="20"/>
                <w:szCs w:val="20"/>
              </w:rPr>
            </w:pPr>
            <w:r>
              <w:rPr>
                <w:rFonts w:ascii="Calibri" w:hAnsi="Calibri" w:cs="Calibri"/>
                <w:b/>
                <w:bCs/>
                <w:sz w:val="20"/>
                <w:szCs w:val="20"/>
              </w:rPr>
              <w:t xml:space="preserve"> RETROACTIVO PENSIONAL DESDE 6 DE AGOSTO DE 2017 HASTA EL 31 DE MAYO DE 2021 </w:t>
            </w:r>
          </w:p>
        </w:tc>
        <w:tc>
          <w:tcPr>
            <w:tcW w:w="0" w:type="auto"/>
            <w:tcBorders>
              <w:top w:val="single" w:sz="8" w:space="0" w:color="auto"/>
              <w:left w:val="single" w:sz="4" w:space="0" w:color="003366"/>
              <w:bottom w:val="single" w:sz="8" w:space="0" w:color="auto"/>
              <w:right w:val="single" w:sz="8" w:space="0" w:color="auto"/>
            </w:tcBorders>
            <w:shd w:val="clear" w:color="000000" w:fill="FFFF99"/>
            <w:noWrap/>
            <w:vAlign w:val="center"/>
            <w:hideMark/>
          </w:tcPr>
          <w:p w14:paraId="3ECCE1A1" w14:textId="77777777" w:rsidR="00281DAC" w:rsidRDefault="00281DAC">
            <w:pPr>
              <w:jc w:val="center"/>
              <w:rPr>
                <w:rFonts w:ascii="Calibri" w:hAnsi="Calibri" w:cs="Calibri"/>
                <w:b/>
                <w:bCs/>
              </w:rPr>
            </w:pPr>
            <w:r>
              <w:rPr>
                <w:rFonts w:ascii="Calibri" w:hAnsi="Calibri" w:cs="Calibri"/>
                <w:b/>
                <w:bCs/>
              </w:rPr>
              <w:t xml:space="preserve"> $   41.154.482 </w:t>
            </w:r>
          </w:p>
        </w:tc>
      </w:tr>
    </w:tbl>
    <w:p w14:paraId="242F4F0B" w14:textId="77777777" w:rsidR="00456B38" w:rsidRPr="005171E3" w:rsidRDefault="00456B38" w:rsidP="00217520">
      <w:pPr>
        <w:widowControl w:val="0"/>
        <w:autoSpaceDE w:val="0"/>
        <w:autoSpaceDN w:val="0"/>
        <w:adjustRightInd w:val="0"/>
        <w:spacing w:line="360" w:lineRule="auto"/>
        <w:rPr>
          <w:rFonts w:ascii="Tahoma" w:hAnsi="Tahoma" w:cs="Tahoma"/>
        </w:rPr>
      </w:pPr>
    </w:p>
    <w:sectPr w:rsidR="00456B38" w:rsidRPr="005171E3" w:rsidSect="00217520">
      <w:headerReference w:type="even" r:id="rId11"/>
      <w:headerReference w:type="default" r:id="rId12"/>
      <w:footerReference w:type="even" r:id="rId13"/>
      <w:footerReference w:type="default" r:id="rId14"/>
      <w:headerReference w:type="first" r:id="rId15"/>
      <w:footerReference w:type="first" r:id="rId16"/>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0B00CD" w16cex:dateUtc="2021-06-15T15:36:09.657Z"/>
  <w16cex:commentExtensible w16cex:durableId="74267FB8" w16cex:dateUtc="2021-06-15T15:36:55.726Z"/>
  <w16cex:commentExtensible w16cex:durableId="7968074C" w16cex:dateUtc="2021-06-15T15:38:18.967Z"/>
  <w16cex:commentExtensible w16cex:durableId="46D8F65A" w16cex:dateUtc="2021-06-15T15:46:06.876Z"/>
  <w16cex:commentExtensible w16cex:durableId="54E2C4CA" w16cex:dateUtc="2021-06-15T15:48:37.968Z"/>
  <w16cex:commentExtensible w16cex:durableId="013FE1E5" w16cex:dateUtc="2021-06-15T15:49:00.966Z"/>
  <w16cex:commentExtensible w16cex:durableId="7341EE83" w16cex:dateUtc="2021-06-17T14:15:16.222Z"/>
  <w16cex:commentExtensible w16cex:durableId="64478C8E" w16cex:dateUtc="2021-06-17T15:51:23.744Z"/>
  <w16cex:commentExtensible w16cex:durableId="748A06E6" w16cex:dateUtc="2021-06-17T19:47:21.385Z"/>
  <w16cex:commentExtensible w16cex:durableId="6384882A" w16cex:dateUtc="2021-06-17T19:47:29.737Z"/>
  <w16cex:commentExtensible w16cex:durableId="75ACD23F" w16cex:dateUtc="2021-06-17T19:47:33.58Z"/>
  <w16cex:commentExtensible w16cex:durableId="25E0DD84" w16cex:dateUtc="2021-06-17T19:47:37.409Z"/>
  <w16cex:commentExtensible w16cex:durableId="6A3EEC24" w16cex:dateUtc="2021-06-17T19:47:41.4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C84C7" w14:textId="77777777" w:rsidR="00DE038C" w:rsidRDefault="00DE038C">
      <w:r>
        <w:separator/>
      </w:r>
    </w:p>
  </w:endnote>
  <w:endnote w:type="continuationSeparator" w:id="0">
    <w:p w14:paraId="6862E393" w14:textId="77777777" w:rsidR="00DE038C" w:rsidRDefault="00DE038C">
      <w:r>
        <w:continuationSeparator/>
      </w:r>
    </w:p>
  </w:endnote>
  <w:endnote w:type="continuationNotice" w:id="1">
    <w:p w14:paraId="7AA1FA54" w14:textId="77777777" w:rsidR="00DE038C" w:rsidRDefault="00DE0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0332" w14:textId="77777777" w:rsidR="007B46FC" w:rsidRDefault="007B46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65010" w:rsidRPr="007B46FC" w:rsidRDefault="00465010">
    <w:pPr>
      <w:pStyle w:val="Piedepgina"/>
      <w:jc w:val="right"/>
      <w:rPr>
        <w:rFonts w:ascii="Arial" w:hAnsi="Arial" w:cs="Arial"/>
        <w:sz w:val="18"/>
      </w:rPr>
    </w:pPr>
    <w:r w:rsidRPr="007B46FC">
      <w:rPr>
        <w:rFonts w:ascii="Arial" w:hAnsi="Arial" w:cs="Arial"/>
        <w:sz w:val="18"/>
      </w:rPr>
      <w:fldChar w:fldCharType="begin"/>
    </w:r>
    <w:r w:rsidRPr="007B46FC">
      <w:rPr>
        <w:rFonts w:ascii="Arial" w:hAnsi="Arial" w:cs="Arial"/>
        <w:sz w:val="18"/>
      </w:rPr>
      <w:instrText>PAGE   \* MERGEFORMAT</w:instrText>
    </w:r>
    <w:r w:rsidRPr="007B46FC">
      <w:rPr>
        <w:rFonts w:ascii="Arial" w:hAnsi="Arial" w:cs="Arial"/>
        <w:sz w:val="18"/>
      </w:rPr>
      <w:fldChar w:fldCharType="separate"/>
    </w:r>
    <w:r w:rsidRPr="007B46FC">
      <w:rPr>
        <w:rFonts w:ascii="Arial" w:hAnsi="Arial" w:cs="Arial"/>
        <w:noProof/>
        <w:sz w:val="18"/>
      </w:rPr>
      <w:t>2</w:t>
    </w:r>
    <w:r w:rsidRPr="007B46FC">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4D67" w14:textId="77777777" w:rsidR="00465010" w:rsidRDefault="004650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125A" w14:textId="77777777" w:rsidR="00DE038C" w:rsidRDefault="00DE038C">
      <w:r>
        <w:separator/>
      </w:r>
    </w:p>
  </w:footnote>
  <w:footnote w:type="continuationSeparator" w:id="0">
    <w:p w14:paraId="789B5F50" w14:textId="77777777" w:rsidR="00DE038C" w:rsidRDefault="00DE038C">
      <w:r>
        <w:continuationSeparator/>
      </w:r>
    </w:p>
  </w:footnote>
  <w:footnote w:type="continuationNotice" w:id="1">
    <w:p w14:paraId="7282EF4F" w14:textId="77777777" w:rsidR="00DE038C" w:rsidRDefault="00DE0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65010" w:rsidRDefault="0046501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65010" w:rsidRDefault="004650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1CB1" w14:textId="3AB1CDBA" w:rsidR="00465010" w:rsidRPr="007B46FC" w:rsidRDefault="00465010" w:rsidP="00760CF0">
    <w:pPr>
      <w:pStyle w:val="Ttulo"/>
      <w:spacing w:line="240" w:lineRule="auto"/>
      <w:jc w:val="both"/>
      <w:rPr>
        <w:b w:val="0"/>
        <w:sz w:val="18"/>
        <w:szCs w:val="16"/>
      </w:rPr>
    </w:pPr>
    <w:r w:rsidRPr="007B46FC">
      <w:rPr>
        <w:b w:val="0"/>
        <w:sz w:val="18"/>
        <w:szCs w:val="16"/>
      </w:rPr>
      <w:t>Radicación No.: 66001-31-05-001-2018-00487-01</w:t>
    </w:r>
  </w:p>
  <w:p w14:paraId="5595CC57" w14:textId="111A7658" w:rsidR="00465010" w:rsidRPr="007B46FC" w:rsidRDefault="00465010" w:rsidP="00760CF0">
    <w:pPr>
      <w:pStyle w:val="Ttulo"/>
      <w:spacing w:line="240" w:lineRule="auto"/>
      <w:jc w:val="both"/>
      <w:rPr>
        <w:b w:val="0"/>
        <w:sz w:val="18"/>
        <w:szCs w:val="16"/>
      </w:rPr>
    </w:pPr>
    <w:r w:rsidRPr="007B46FC">
      <w:rPr>
        <w:b w:val="0"/>
        <w:sz w:val="18"/>
        <w:szCs w:val="16"/>
      </w:rPr>
      <w:t xml:space="preserve">Demandantes: Amparo López y Claudia Montoya, en representación de su hijo Marlon </w:t>
    </w:r>
    <w:r w:rsidR="00760CF0" w:rsidRPr="007B46FC">
      <w:rPr>
        <w:b w:val="0"/>
        <w:sz w:val="18"/>
        <w:szCs w:val="16"/>
      </w:rPr>
      <w:t>Ortiz</w:t>
    </w:r>
    <w:r w:rsidRPr="007B46FC">
      <w:rPr>
        <w:b w:val="0"/>
        <w:sz w:val="18"/>
        <w:szCs w:val="16"/>
      </w:rPr>
      <w:t xml:space="preserve"> </w:t>
    </w:r>
  </w:p>
  <w:p w14:paraId="61D43643" w14:textId="0539394D" w:rsidR="00465010" w:rsidRPr="007B46FC" w:rsidRDefault="00465010" w:rsidP="00760CF0">
    <w:pPr>
      <w:pStyle w:val="Ttulo"/>
      <w:spacing w:line="240" w:lineRule="auto"/>
      <w:jc w:val="both"/>
      <w:rPr>
        <w:b w:val="0"/>
        <w:sz w:val="18"/>
        <w:szCs w:val="16"/>
      </w:rPr>
    </w:pPr>
    <w:r w:rsidRPr="007B46FC">
      <w:rPr>
        <w:b w:val="0"/>
        <w:sz w:val="18"/>
        <w:szCs w:val="16"/>
      </w:rPr>
      <w:t>Demandado: Colpensiones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564D" w14:textId="77777777" w:rsidR="007B46FC" w:rsidRDefault="007B46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61EAAAC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58175E"/>
    <w:multiLevelType w:val="multilevel"/>
    <w:tmpl w:val="49DCD04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DA32EEF"/>
    <w:multiLevelType w:val="hybridMultilevel"/>
    <w:tmpl w:val="7B248940"/>
    <w:lvl w:ilvl="0" w:tplc="CE08849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5F23218"/>
    <w:multiLevelType w:val="hybridMultilevel"/>
    <w:tmpl w:val="A59E3772"/>
    <w:lvl w:ilvl="0" w:tplc="83CA5D7A">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68A13F83"/>
    <w:multiLevelType w:val="multilevel"/>
    <w:tmpl w:val="49DCD04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B1E"/>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540"/>
    <w:rsid w:val="00014949"/>
    <w:rsid w:val="000149FB"/>
    <w:rsid w:val="00014F1A"/>
    <w:rsid w:val="000153D6"/>
    <w:rsid w:val="00015677"/>
    <w:rsid w:val="00015C7D"/>
    <w:rsid w:val="00016531"/>
    <w:rsid w:val="00016CEA"/>
    <w:rsid w:val="00017587"/>
    <w:rsid w:val="000207D2"/>
    <w:rsid w:val="00020B62"/>
    <w:rsid w:val="00020EAD"/>
    <w:rsid w:val="00021B46"/>
    <w:rsid w:val="000222F2"/>
    <w:rsid w:val="000228BF"/>
    <w:rsid w:val="00022A5C"/>
    <w:rsid w:val="0002387D"/>
    <w:rsid w:val="0002448C"/>
    <w:rsid w:val="0002458E"/>
    <w:rsid w:val="00024CAC"/>
    <w:rsid w:val="00025895"/>
    <w:rsid w:val="00026905"/>
    <w:rsid w:val="000269CA"/>
    <w:rsid w:val="000271CA"/>
    <w:rsid w:val="000277BB"/>
    <w:rsid w:val="00027E37"/>
    <w:rsid w:val="00034703"/>
    <w:rsid w:val="000353AF"/>
    <w:rsid w:val="000355F6"/>
    <w:rsid w:val="00035929"/>
    <w:rsid w:val="00035BF4"/>
    <w:rsid w:val="00035D3A"/>
    <w:rsid w:val="000360E7"/>
    <w:rsid w:val="00036862"/>
    <w:rsid w:val="00036C06"/>
    <w:rsid w:val="00036EDF"/>
    <w:rsid w:val="00036EF2"/>
    <w:rsid w:val="00037530"/>
    <w:rsid w:val="00037AF3"/>
    <w:rsid w:val="00037FB7"/>
    <w:rsid w:val="000400DC"/>
    <w:rsid w:val="000416BD"/>
    <w:rsid w:val="00041F36"/>
    <w:rsid w:val="0004200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B8B"/>
    <w:rsid w:val="000516FA"/>
    <w:rsid w:val="000526DE"/>
    <w:rsid w:val="0005299F"/>
    <w:rsid w:val="00053381"/>
    <w:rsid w:val="00053767"/>
    <w:rsid w:val="000539D9"/>
    <w:rsid w:val="00053B35"/>
    <w:rsid w:val="00053BBC"/>
    <w:rsid w:val="00054180"/>
    <w:rsid w:val="000559AD"/>
    <w:rsid w:val="00055AA9"/>
    <w:rsid w:val="00056F1F"/>
    <w:rsid w:val="00057644"/>
    <w:rsid w:val="00057E02"/>
    <w:rsid w:val="0006296E"/>
    <w:rsid w:val="0006298A"/>
    <w:rsid w:val="000634C3"/>
    <w:rsid w:val="00063FBC"/>
    <w:rsid w:val="00064C80"/>
    <w:rsid w:val="00065677"/>
    <w:rsid w:val="00065765"/>
    <w:rsid w:val="00065C21"/>
    <w:rsid w:val="00065E53"/>
    <w:rsid w:val="00067227"/>
    <w:rsid w:val="000705D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30E"/>
    <w:rsid w:val="000815B8"/>
    <w:rsid w:val="000816D0"/>
    <w:rsid w:val="000821A3"/>
    <w:rsid w:val="00082836"/>
    <w:rsid w:val="00082F11"/>
    <w:rsid w:val="000834E1"/>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385"/>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584D"/>
    <w:rsid w:val="000B5893"/>
    <w:rsid w:val="000B7C76"/>
    <w:rsid w:val="000B7F7C"/>
    <w:rsid w:val="000C032A"/>
    <w:rsid w:val="000C0395"/>
    <w:rsid w:val="000C06B6"/>
    <w:rsid w:val="000C0A01"/>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15DB"/>
    <w:rsid w:val="000D2236"/>
    <w:rsid w:val="000D2CA2"/>
    <w:rsid w:val="000D2E16"/>
    <w:rsid w:val="000D306C"/>
    <w:rsid w:val="000D33C5"/>
    <w:rsid w:val="000D349C"/>
    <w:rsid w:val="000D3ABC"/>
    <w:rsid w:val="000D3B82"/>
    <w:rsid w:val="000D4C36"/>
    <w:rsid w:val="000D6954"/>
    <w:rsid w:val="000D6DA6"/>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710"/>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0FC7"/>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B0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60472"/>
    <w:rsid w:val="0016169A"/>
    <w:rsid w:val="00161819"/>
    <w:rsid w:val="001627AF"/>
    <w:rsid w:val="00162D1D"/>
    <w:rsid w:val="00163A57"/>
    <w:rsid w:val="00166A97"/>
    <w:rsid w:val="00166F5B"/>
    <w:rsid w:val="00167EBE"/>
    <w:rsid w:val="001700CB"/>
    <w:rsid w:val="0017023C"/>
    <w:rsid w:val="001703D4"/>
    <w:rsid w:val="00170532"/>
    <w:rsid w:val="00170E1A"/>
    <w:rsid w:val="0017149D"/>
    <w:rsid w:val="0017184C"/>
    <w:rsid w:val="00171B5F"/>
    <w:rsid w:val="00172149"/>
    <w:rsid w:val="0017221E"/>
    <w:rsid w:val="00172CAC"/>
    <w:rsid w:val="00173EBE"/>
    <w:rsid w:val="00175883"/>
    <w:rsid w:val="00175C09"/>
    <w:rsid w:val="00175F09"/>
    <w:rsid w:val="0017704C"/>
    <w:rsid w:val="0017736B"/>
    <w:rsid w:val="001807B2"/>
    <w:rsid w:val="00180C70"/>
    <w:rsid w:val="0018136A"/>
    <w:rsid w:val="001822DF"/>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29D2"/>
    <w:rsid w:val="001B3CDE"/>
    <w:rsid w:val="001B3E4E"/>
    <w:rsid w:val="001B3F8C"/>
    <w:rsid w:val="001B409C"/>
    <w:rsid w:val="001B4C7E"/>
    <w:rsid w:val="001B4E47"/>
    <w:rsid w:val="001B50A0"/>
    <w:rsid w:val="001B5F3A"/>
    <w:rsid w:val="001B6E90"/>
    <w:rsid w:val="001B76BD"/>
    <w:rsid w:val="001C03A9"/>
    <w:rsid w:val="001C14EA"/>
    <w:rsid w:val="001C1CDC"/>
    <w:rsid w:val="001C2224"/>
    <w:rsid w:val="001C264B"/>
    <w:rsid w:val="001C2DB5"/>
    <w:rsid w:val="001C3863"/>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A09"/>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1349"/>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8A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520"/>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0DE"/>
    <w:rsid w:val="00231133"/>
    <w:rsid w:val="002314B7"/>
    <w:rsid w:val="002319D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4A5"/>
    <w:rsid w:val="00250BE8"/>
    <w:rsid w:val="00252D82"/>
    <w:rsid w:val="002531AB"/>
    <w:rsid w:val="00253D88"/>
    <w:rsid w:val="00253F65"/>
    <w:rsid w:val="00253FD6"/>
    <w:rsid w:val="00254181"/>
    <w:rsid w:val="00255760"/>
    <w:rsid w:val="002557C5"/>
    <w:rsid w:val="002557C8"/>
    <w:rsid w:val="00255BB7"/>
    <w:rsid w:val="002565B2"/>
    <w:rsid w:val="002568B4"/>
    <w:rsid w:val="00261293"/>
    <w:rsid w:val="002615BD"/>
    <w:rsid w:val="002616D0"/>
    <w:rsid w:val="00262666"/>
    <w:rsid w:val="00262975"/>
    <w:rsid w:val="00262E0F"/>
    <w:rsid w:val="00264334"/>
    <w:rsid w:val="0026434F"/>
    <w:rsid w:val="002643EE"/>
    <w:rsid w:val="00264762"/>
    <w:rsid w:val="002652C7"/>
    <w:rsid w:val="00265365"/>
    <w:rsid w:val="00265644"/>
    <w:rsid w:val="00265B6D"/>
    <w:rsid w:val="00265D2B"/>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BBC"/>
    <w:rsid w:val="00281DAC"/>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7F3"/>
    <w:rsid w:val="00297E38"/>
    <w:rsid w:val="002A07BE"/>
    <w:rsid w:val="002A0AB1"/>
    <w:rsid w:val="002A1141"/>
    <w:rsid w:val="002A2734"/>
    <w:rsid w:val="002A2825"/>
    <w:rsid w:val="002A2B23"/>
    <w:rsid w:val="002A2CD2"/>
    <w:rsid w:val="002A47DA"/>
    <w:rsid w:val="002A5055"/>
    <w:rsid w:val="002A5DD4"/>
    <w:rsid w:val="002A6E4A"/>
    <w:rsid w:val="002A7835"/>
    <w:rsid w:val="002A7981"/>
    <w:rsid w:val="002A7B5A"/>
    <w:rsid w:val="002B0087"/>
    <w:rsid w:val="002B0F49"/>
    <w:rsid w:val="002B191F"/>
    <w:rsid w:val="002B2511"/>
    <w:rsid w:val="002B2545"/>
    <w:rsid w:val="002B27D9"/>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7AD"/>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64E9"/>
    <w:rsid w:val="002D7717"/>
    <w:rsid w:val="002E183B"/>
    <w:rsid w:val="002E204B"/>
    <w:rsid w:val="002E2860"/>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D9"/>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108"/>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19A"/>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6E49"/>
    <w:rsid w:val="003470ED"/>
    <w:rsid w:val="00347661"/>
    <w:rsid w:val="00347BFA"/>
    <w:rsid w:val="00351DA6"/>
    <w:rsid w:val="00352BAE"/>
    <w:rsid w:val="00353228"/>
    <w:rsid w:val="00353B4B"/>
    <w:rsid w:val="00353C76"/>
    <w:rsid w:val="00355296"/>
    <w:rsid w:val="00355E71"/>
    <w:rsid w:val="003561C2"/>
    <w:rsid w:val="003561ED"/>
    <w:rsid w:val="003564C1"/>
    <w:rsid w:val="003565B2"/>
    <w:rsid w:val="00356D92"/>
    <w:rsid w:val="00360FBF"/>
    <w:rsid w:val="003612E6"/>
    <w:rsid w:val="0036166D"/>
    <w:rsid w:val="003619A5"/>
    <w:rsid w:val="00361A25"/>
    <w:rsid w:val="00361C60"/>
    <w:rsid w:val="00361E4B"/>
    <w:rsid w:val="00361F70"/>
    <w:rsid w:val="003621F3"/>
    <w:rsid w:val="003627F9"/>
    <w:rsid w:val="0036298C"/>
    <w:rsid w:val="00362C5D"/>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B96"/>
    <w:rsid w:val="00372D28"/>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5C0B"/>
    <w:rsid w:val="0038616C"/>
    <w:rsid w:val="00386E56"/>
    <w:rsid w:val="00386EC9"/>
    <w:rsid w:val="003870B2"/>
    <w:rsid w:val="0038728F"/>
    <w:rsid w:val="00387D04"/>
    <w:rsid w:val="00387EB2"/>
    <w:rsid w:val="00390A35"/>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2F6"/>
    <w:rsid w:val="003C7C33"/>
    <w:rsid w:val="003D01CA"/>
    <w:rsid w:val="003D2095"/>
    <w:rsid w:val="003D2DEE"/>
    <w:rsid w:val="003D3314"/>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63A"/>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6D83"/>
    <w:rsid w:val="00407199"/>
    <w:rsid w:val="0040776C"/>
    <w:rsid w:val="00407D53"/>
    <w:rsid w:val="0041008B"/>
    <w:rsid w:val="00411081"/>
    <w:rsid w:val="0041123F"/>
    <w:rsid w:val="00411E1A"/>
    <w:rsid w:val="00412055"/>
    <w:rsid w:val="0041273C"/>
    <w:rsid w:val="004127F3"/>
    <w:rsid w:val="00412810"/>
    <w:rsid w:val="00412B4E"/>
    <w:rsid w:val="00412EB1"/>
    <w:rsid w:val="004130F7"/>
    <w:rsid w:val="00413E1F"/>
    <w:rsid w:val="00413F4B"/>
    <w:rsid w:val="00414B84"/>
    <w:rsid w:val="0041535B"/>
    <w:rsid w:val="004158A0"/>
    <w:rsid w:val="00415C0B"/>
    <w:rsid w:val="00415CDE"/>
    <w:rsid w:val="0041613F"/>
    <w:rsid w:val="00416B10"/>
    <w:rsid w:val="00416F85"/>
    <w:rsid w:val="00417C32"/>
    <w:rsid w:val="00417C64"/>
    <w:rsid w:val="0042055D"/>
    <w:rsid w:val="004205AD"/>
    <w:rsid w:val="00422310"/>
    <w:rsid w:val="00422549"/>
    <w:rsid w:val="004228F4"/>
    <w:rsid w:val="004229C3"/>
    <w:rsid w:val="004229FF"/>
    <w:rsid w:val="00422C5D"/>
    <w:rsid w:val="00422F50"/>
    <w:rsid w:val="004233E4"/>
    <w:rsid w:val="00425009"/>
    <w:rsid w:val="00425324"/>
    <w:rsid w:val="004261A0"/>
    <w:rsid w:val="00426234"/>
    <w:rsid w:val="004265FE"/>
    <w:rsid w:val="004269E1"/>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1EF6"/>
    <w:rsid w:val="00442325"/>
    <w:rsid w:val="004425F1"/>
    <w:rsid w:val="0044269F"/>
    <w:rsid w:val="004434C6"/>
    <w:rsid w:val="00443F05"/>
    <w:rsid w:val="0044400B"/>
    <w:rsid w:val="004445BB"/>
    <w:rsid w:val="004445E2"/>
    <w:rsid w:val="00445139"/>
    <w:rsid w:val="00445A76"/>
    <w:rsid w:val="00445F50"/>
    <w:rsid w:val="00446165"/>
    <w:rsid w:val="00446778"/>
    <w:rsid w:val="004472B6"/>
    <w:rsid w:val="00447A15"/>
    <w:rsid w:val="00450B24"/>
    <w:rsid w:val="004511D9"/>
    <w:rsid w:val="00451A93"/>
    <w:rsid w:val="00451D74"/>
    <w:rsid w:val="004529A7"/>
    <w:rsid w:val="00452A83"/>
    <w:rsid w:val="004543AB"/>
    <w:rsid w:val="004545A0"/>
    <w:rsid w:val="00454D5B"/>
    <w:rsid w:val="00454E5E"/>
    <w:rsid w:val="00456585"/>
    <w:rsid w:val="00456B38"/>
    <w:rsid w:val="004571FD"/>
    <w:rsid w:val="00457599"/>
    <w:rsid w:val="004575BF"/>
    <w:rsid w:val="00457A11"/>
    <w:rsid w:val="00457AF3"/>
    <w:rsid w:val="0046001C"/>
    <w:rsid w:val="004603F1"/>
    <w:rsid w:val="00461ADF"/>
    <w:rsid w:val="00461EE1"/>
    <w:rsid w:val="0046245C"/>
    <w:rsid w:val="00462E1B"/>
    <w:rsid w:val="00462EB4"/>
    <w:rsid w:val="00462F0D"/>
    <w:rsid w:val="004631FD"/>
    <w:rsid w:val="00463DA1"/>
    <w:rsid w:val="00463ECE"/>
    <w:rsid w:val="00464FDA"/>
    <w:rsid w:val="00465010"/>
    <w:rsid w:val="00465222"/>
    <w:rsid w:val="0046543D"/>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5818"/>
    <w:rsid w:val="00476D40"/>
    <w:rsid w:val="00476F5C"/>
    <w:rsid w:val="00476F6F"/>
    <w:rsid w:val="00477FB5"/>
    <w:rsid w:val="004801B8"/>
    <w:rsid w:val="004805EB"/>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1FB9"/>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1CD"/>
    <w:rsid w:val="005103CA"/>
    <w:rsid w:val="005105B7"/>
    <w:rsid w:val="0051061B"/>
    <w:rsid w:val="0051065A"/>
    <w:rsid w:val="005107E5"/>
    <w:rsid w:val="0051128B"/>
    <w:rsid w:val="00512883"/>
    <w:rsid w:val="00512F75"/>
    <w:rsid w:val="00513039"/>
    <w:rsid w:val="00513B9C"/>
    <w:rsid w:val="00513D07"/>
    <w:rsid w:val="00514368"/>
    <w:rsid w:val="00514BB4"/>
    <w:rsid w:val="00514D43"/>
    <w:rsid w:val="00514F16"/>
    <w:rsid w:val="00515180"/>
    <w:rsid w:val="00516131"/>
    <w:rsid w:val="00516477"/>
    <w:rsid w:val="005169AF"/>
    <w:rsid w:val="00516EAE"/>
    <w:rsid w:val="005170B2"/>
    <w:rsid w:val="005171E3"/>
    <w:rsid w:val="005178C9"/>
    <w:rsid w:val="005205C2"/>
    <w:rsid w:val="00520851"/>
    <w:rsid w:val="00520B83"/>
    <w:rsid w:val="0052158B"/>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55E1"/>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2C1"/>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10"/>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A1"/>
    <w:rsid w:val="005A08D3"/>
    <w:rsid w:val="005A0929"/>
    <w:rsid w:val="005A10CA"/>
    <w:rsid w:val="005A1558"/>
    <w:rsid w:val="005A221E"/>
    <w:rsid w:val="005A2452"/>
    <w:rsid w:val="005A25F0"/>
    <w:rsid w:val="005A2620"/>
    <w:rsid w:val="005A2746"/>
    <w:rsid w:val="005A2946"/>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1F1"/>
    <w:rsid w:val="005C2351"/>
    <w:rsid w:val="005C321D"/>
    <w:rsid w:val="005C36FA"/>
    <w:rsid w:val="005C4839"/>
    <w:rsid w:val="005C5353"/>
    <w:rsid w:val="005C54F0"/>
    <w:rsid w:val="005C5DEF"/>
    <w:rsid w:val="005C618F"/>
    <w:rsid w:val="005C6217"/>
    <w:rsid w:val="005C7368"/>
    <w:rsid w:val="005C76D7"/>
    <w:rsid w:val="005C7C27"/>
    <w:rsid w:val="005D0B2E"/>
    <w:rsid w:val="005D1275"/>
    <w:rsid w:val="005D173D"/>
    <w:rsid w:val="005D2D57"/>
    <w:rsid w:val="005D322F"/>
    <w:rsid w:val="005D3838"/>
    <w:rsid w:val="005D3FC4"/>
    <w:rsid w:val="005D41D3"/>
    <w:rsid w:val="005D47F3"/>
    <w:rsid w:val="005D4CFA"/>
    <w:rsid w:val="005D56BB"/>
    <w:rsid w:val="005D571D"/>
    <w:rsid w:val="005D580C"/>
    <w:rsid w:val="005D5AE3"/>
    <w:rsid w:val="005D5FA3"/>
    <w:rsid w:val="005D651C"/>
    <w:rsid w:val="005D6E3A"/>
    <w:rsid w:val="005D6EA7"/>
    <w:rsid w:val="005D7364"/>
    <w:rsid w:val="005D7395"/>
    <w:rsid w:val="005D797A"/>
    <w:rsid w:val="005D79AB"/>
    <w:rsid w:val="005E0DF3"/>
    <w:rsid w:val="005E16DF"/>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6F7"/>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512"/>
    <w:rsid w:val="00622C4A"/>
    <w:rsid w:val="00622F78"/>
    <w:rsid w:val="0062311A"/>
    <w:rsid w:val="00623155"/>
    <w:rsid w:val="00623D2E"/>
    <w:rsid w:val="00624A9F"/>
    <w:rsid w:val="00624D9D"/>
    <w:rsid w:val="00625073"/>
    <w:rsid w:val="00625736"/>
    <w:rsid w:val="0062584A"/>
    <w:rsid w:val="00625AAF"/>
    <w:rsid w:val="00625F7A"/>
    <w:rsid w:val="006260AB"/>
    <w:rsid w:val="00626128"/>
    <w:rsid w:val="00626F68"/>
    <w:rsid w:val="00627563"/>
    <w:rsid w:val="006278B9"/>
    <w:rsid w:val="00627A55"/>
    <w:rsid w:val="00630204"/>
    <w:rsid w:val="0063044C"/>
    <w:rsid w:val="00630B64"/>
    <w:rsid w:val="00630DF7"/>
    <w:rsid w:val="00630F66"/>
    <w:rsid w:val="00630FB8"/>
    <w:rsid w:val="0063143E"/>
    <w:rsid w:val="0063160D"/>
    <w:rsid w:val="00632C4D"/>
    <w:rsid w:val="0063348A"/>
    <w:rsid w:val="006336F7"/>
    <w:rsid w:val="00633727"/>
    <w:rsid w:val="00633C82"/>
    <w:rsid w:val="00633E07"/>
    <w:rsid w:val="006344C0"/>
    <w:rsid w:val="0063471C"/>
    <w:rsid w:val="00635ADE"/>
    <w:rsid w:val="00635CE4"/>
    <w:rsid w:val="00636627"/>
    <w:rsid w:val="00636635"/>
    <w:rsid w:val="00636812"/>
    <w:rsid w:val="00636942"/>
    <w:rsid w:val="00636945"/>
    <w:rsid w:val="00637FD8"/>
    <w:rsid w:val="006406AA"/>
    <w:rsid w:val="0064072A"/>
    <w:rsid w:val="00640EE1"/>
    <w:rsid w:val="0064162F"/>
    <w:rsid w:val="00642600"/>
    <w:rsid w:val="00643B07"/>
    <w:rsid w:val="00644D88"/>
    <w:rsid w:val="00644F38"/>
    <w:rsid w:val="0064502D"/>
    <w:rsid w:val="00645F06"/>
    <w:rsid w:val="00646E28"/>
    <w:rsid w:val="0064703A"/>
    <w:rsid w:val="0064747A"/>
    <w:rsid w:val="006475D0"/>
    <w:rsid w:val="00647F52"/>
    <w:rsid w:val="00650B3E"/>
    <w:rsid w:val="00650FC1"/>
    <w:rsid w:val="0065228F"/>
    <w:rsid w:val="006522B0"/>
    <w:rsid w:val="00652678"/>
    <w:rsid w:val="00652B2C"/>
    <w:rsid w:val="00653283"/>
    <w:rsid w:val="0065450B"/>
    <w:rsid w:val="00654623"/>
    <w:rsid w:val="00654BAD"/>
    <w:rsid w:val="00654D3D"/>
    <w:rsid w:val="0065510C"/>
    <w:rsid w:val="006553DC"/>
    <w:rsid w:val="00655794"/>
    <w:rsid w:val="0065759A"/>
    <w:rsid w:val="0066002F"/>
    <w:rsid w:val="00660133"/>
    <w:rsid w:val="006609C0"/>
    <w:rsid w:val="00660F77"/>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27BC"/>
    <w:rsid w:val="00682DEE"/>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13"/>
    <w:rsid w:val="006936EA"/>
    <w:rsid w:val="0069400F"/>
    <w:rsid w:val="00695976"/>
    <w:rsid w:val="006960F1"/>
    <w:rsid w:val="00696B11"/>
    <w:rsid w:val="00696D9D"/>
    <w:rsid w:val="00697587"/>
    <w:rsid w:val="00697666"/>
    <w:rsid w:val="00697CC0"/>
    <w:rsid w:val="00697E72"/>
    <w:rsid w:val="006A0CC1"/>
    <w:rsid w:val="006A1ADD"/>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5C14"/>
    <w:rsid w:val="006B60D9"/>
    <w:rsid w:val="006B6423"/>
    <w:rsid w:val="006B6960"/>
    <w:rsid w:val="006B7830"/>
    <w:rsid w:val="006B78F8"/>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DF8"/>
    <w:rsid w:val="006D6FA1"/>
    <w:rsid w:val="006D791C"/>
    <w:rsid w:val="006D7FCB"/>
    <w:rsid w:val="006E057B"/>
    <w:rsid w:val="006E0CD7"/>
    <w:rsid w:val="006E0EEE"/>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C21"/>
    <w:rsid w:val="006F4F3E"/>
    <w:rsid w:val="006F5471"/>
    <w:rsid w:val="006F5A8B"/>
    <w:rsid w:val="006F63B7"/>
    <w:rsid w:val="006F6FFC"/>
    <w:rsid w:val="006F74C5"/>
    <w:rsid w:val="00701153"/>
    <w:rsid w:val="0070134C"/>
    <w:rsid w:val="007014F8"/>
    <w:rsid w:val="007016D8"/>
    <w:rsid w:val="00701E01"/>
    <w:rsid w:val="00702CC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0B9E"/>
    <w:rsid w:val="00741413"/>
    <w:rsid w:val="00741464"/>
    <w:rsid w:val="00741D8B"/>
    <w:rsid w:val="00741F8B"/>
    <w:rsid w:val="00741FA4"/>
    <w:rsid w:val="0074262D"/>
    <w:rsid w:val="007427D6"/>
    <w:rsid w:val="00742DEE"/>
    <w:rsid w:val="00743062"/>
    <w:rsid w:val="0074314C"/>
    <w:rsid w:val="007437C2"/>
    <w:rsid w:val="00743EFD"/>
    <w:rsid w:val="00743F97"/>
    <w:rsid w:val="0074423A"/>
    <w:rsid w:val="007447B8"/>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2893"/>
    <w:rsid w:val="0075315E"/>
    <w:rsid w:val="0075371F"/>
    <w:rsid w:val="007538B1"/>
    <w:rsid w:val="0075410B"/>
    <w:rsid w:val="0075491E"/>
    <w:rsid w:val="007555B0"/>
    <w:rsid w:val="00755CE1"/>
    <w:rsid w:val="007565A5"/>
    <w:rsid w:val="0075687E"/>
    <w:rsid w:val="00756DF9"/>
    <w:rsid w:val="007572F7"/>
    <w:rsid w:val="00757E6E"/>
    <w:rsid w:val="00760CF0"/>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4026"/>
    <w:rsid w:val="0077534D"/>
    <w:rsid w:val="007754D8"/>
    <w:rsid w:val="00775BCD"/>
    <w:rsid w:val="007763AA"/>
    <w:rsid w:val="00776A8B"/>
    <w:rsid w:val="007773C6"/>
    <w:rsid w:val="0077789E"/>
    <w:rsid w:val="00777CDF"/>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257F"/>
    <w:rsid w:val="007B427C"/>
    <w:rsid w:val="007B46FC"/>
    <w:rsid w:val="007B4882"/>
    <w:rsid w:val="007B4A12"/>
    <w:rsid w:val="007B58F5"/>
    <w:rsid w:val="007B5A38"/>
    <w:rsid w:val="007B71CE"/>
    <w:rsid w:val="007B7D6F"/>
    <w:rsid w:val="007C0C4D"/>
    <w:rsid w:val="007C1842"/>
    <w:rsid w:val="007C207A"/>
    <w:rsid w:val="007C2139"/>
    <w:rsid w:val="007C257E"/>
    <w:rsid w:val="007C2596"/>
    <w:rsid w:val="007C26F0"/>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143"/>
    <w:rsid w:val="007E7D03"/>
    <w:rsid w:val="007E7E41"/>
    <w:rsid w:val="007F0E86"/>
    <w:rsid w:val="007F0F5B"/>
    <w:rsid w:val="007F2707"/>
    <w:rsid w:val="007F2CD5"/>
    <w:rsid w:val="007F4058"/>
    <w:rsid w:val="007F43EF"/>
    <w:rsid w:val="007F4D78"/>
    <w:rsid w:val="007F59D0"/>
    <w:rsid w:val="007F5D10"/>
    <w:rsid w:val="007F6008"/>
    <w:rsid w:val="007F6520"/>
    <w:rsid w:val="007F6D94"/>
    <w:rsid w:val="007F7AF7"/>
    <w:rsid w:val="007F7BC4"/>
    <w:rsid w:val="008010EC"/>
    <w:rsid w:val="00801471"/>
    <w:rsid w:val="00801622"/>
    <w:rsid w:val="0080165B"/>
    <w:rsid w:val="008018B1"/>
    <w:rsid w:val="00801B94"/>
    <w:rsid w:val="00801BD9"/>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5FB"/>
    <w:rsid w:val="0081673E"/>
    <w:rsid w:val="00816C15"/>
    <w:rsid w:val="00816F82"/>
    <w:rsid w:val="00820469"/>
    <w:rsid w:val="00820CB4"/>
    <w:rsid w:val="00820EF2"/>
    <w:rsid w:val="00820F30"/>
    <w:rsid w:val="008228FE"/>
    <w:rsid w:val="00823584"/>
    <w:rsid w:val="00823A0F"/>
    <w:rsid w:val="00823AB6"/>
    <w:rsid w:val="00823BDB"/>
    <w:rsid w:val="00824291"/>
    <w:rsid w:val="008243A5"/>
    <w:rsid w:val="0082471B"/>
    <w:rsid w:val="00824A9D"/>
    <w:rsid w:val="00824DBF"/>
    <w:rsid w:val="008253A9"/>
    <w:rsid w:val="00826473"/>
    <w:rsid w:val="00826821"/>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08A"/>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55588"/>
    <w:rsid w:val="00860141"/>
    <w:rsid w:val="008612A4"/>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8C2"/>
    <w:rsid w:val="00873969"/>
    <w:rsid w:val="00873F8B"/>
    <w:rsid w:val="00874E0C"/>
    <w:rsid w:val="00875638"/>
    <w:rsid w:val="0087586E"/>
    <w:rsid w:val="00875A24"/>
    <w:rsid w:val="00875A69"/>
    <w:rsid w:val="00877335"/>
    <w:rsid w:val="00881514"/>
    <w:rsid w:val="0088223A"/>
    <w:rsid w:val="00883523"/>
    <w:rsid w:val="008837EF"/>
    <w:rsid w:val="00883C8A"/>
    <w:rsid w:val="0088455A"/>
    <w:rsid w:val="00884B04"/>
    <w:rsid w:val="00884E1D"/>
    <w:rsid w:val="00885370"/>
    <w:rsid w:val="00885C43"/>
    <w:rsid w:val="00885F8E"/>
    <w:rsid w:val="00886B50"/>
    <w:rsid w:val="00886DEA"/>
    <w:rsid w:val="00886FEC"/>
    <w:rsid w:val="00887331"/>
    <w:rsid w:val="00890290"/>
    <w:rsid w:val="00890A75"/>
    <w:rsid w:val="00890B57"/>
    <w:rsid w:val="00891238"/>
    <w:rsid w:val="00891AF7"/>
    <w:rsid w:val="00891DE7"/>
    <w:rsid w:val="00891F2A"/>
    <w:rsid w:val="00892D38"/>
    <w:rsid w:val="008933B2"/>
    <w:rsid w:val="008935D8"/>
    <w:rsid w:val="00894AAA"/>
    <w:rsid w:val="00894FCF"/>
    <w:rsid w:val="00895D96"/>
    <w:rsid w:val="008967BE"/>
    <w:rsid w:val="008977D7"/>
    <w:rsid w:val="008A05DB"/>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06EC"/>
    <w:rsid w:val="008B0D1B"/>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1A8E"/>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068F"/>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BE2"/>
    <w:rsid w:val="00924F0D"/>
    <w:rsid w:val="00925F1F"/>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250"/>
    <w:rsid w:val="009476D9"/>
    <w:rsid w:val="00947BC5"/>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313"/>
    <w:rsid w:val="00970A88"/>
    <w:rsid w:val="00970BD9"/>
    <w:rsid w:val="00970C45"/>
    <w:rsid w:val="00970D71"/>
    <w:rsid w:val="009712B3"/>
    <w:rsid w:val="009722D3"/>
    <w:rsid w:val="009730BE"/>
    <w:rsid w:val="00973BC9"/>
    <w:rsid w:val="00974255"/>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2D57"/>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E82"/>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576"/>
    <w:rsid w:val="009E1642"/>
    <w:rsid w:val="009E1650"/>
    <w:rsid w:val="009E27E4"/>
    <w:rsid w:val="009E2F9F"/>
    <w:rsid w:val="009E3C2D"/>
    <w:rsid w:val="009E4107"/>
    <w:rsid w:val="009E411E"/>
    <w:rsid w:val="009E4905"/>
    <w:rsid w:val="009E4E6A"/>
    <w:rsid w:val="009E5C1F"/>
    <w:rsid w:val="009E6A1E"/>
    <w:rsid w:val="009E72A7"/>
    <w:rsid w:val="009E782D"/>
    <w:rsid w:val="009F0A97"/>
    <w:rsid w:val="009F1086"/>
    <w:rsid w:val="009F2C65"/>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06F1"/>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779"/>
    <w:rsid w:val="00A24BAA"/>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136"/>
    <w:rsid w:val="00A4627C"/>
    <w:rsid w:val="00A46592"/>
    <w:rsid w:val="00A46822"/>
    <w:rsid w:val="00A50E2A"/>
    <w:rsid w:val="00A511F8"/>
    <w:rsid w:val="00A51F3F"/>
    <w:rsid w:val="00A52CBE"/>
    <w:rsid w:val="00A533AC"/>
    <w:rsid w:val="00A53625"/>
    <w:rsid w:val="00A55509"/>
    <w:rsid w:val="00A55BD1"/>
    <w:rsid w:val="00A57624"/>
    <w:rsid w:val="00A57DE4"/>
    <w:rsid w:val="00A57F19"/>
    <w:rsid w:val="00A6014B"/>
    <w:rsid w:val="00A605B8"/>
    <w:rsid w:val="00A60815"/>
    <w:rsid w:val="00A616FE"/>
    <w:rsid w:val="00A61B1C"/>
    <w:rsid w:val="00A61F7C"/>
    <w:rsid w:val="00A6245C"/>
    <w:rsid w:val="00A625EF"/>
    <w:rsid w:val="00A64070"/>
    <w:rsid w:val="00A645C6"/>
    <w:rsid w:val="00A64B7E"/>
    <w:rsid w:val="00A64C6A"/>
    <w:rsid w:val="00A65508"/>
    <w:rsid w:val="00A656F0"/>
    <w:rsid w:val="00A66012"/>
    <w:rsid w:val="00A664EA"/>
    <w:rsid w:val="00A66547"/>
    <w:rsid w:val="00A66778"/>
    <w:rsid w:val="00A66F02"/>
    <w:rsid w:val="00A67653"/>
    <w:rsid w:val="00A71330"/>
    <w:rsid w:val="00A71908"/>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4FB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97779"/>
    <w:rsid w:val="00AA04F1"/>
    <w:rsid w:val="00AA0A66"/>
    <w:rsid w:val="00AA0D24"/>
    <w:rsid w:val="00AA1037"/>
    <w:rsid w:val="00AA14DF"/>
    <w:rsid w:val="00AA1A90"/>
    <w:rsid w:val="00AA24AB"/>
    <w:rsid w:val="00AA2FDB"/>
    <w:rsid w:val="00AA3237"/>
    <w:rsid w:val="00AA3FF9"/>
    <w:rsid w:val="00AA44B0"/>
    <w:rsid w:val="00AA4808"/>
    <w:rsid w:val="00AA4869"/>
    <w:rsid w:val="00AA48AF"/>
    <w:rsid w:val="00AA4BF3"/>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2ADA"/>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3BB6"/>
    <w:rsid w:val="00AF411A"/>
    <w:rsid w:val="00AF519E"/>
    <w:rsid w:val="00AF583E"/>
    <w:rsid w:val="00AF6507"/>
    <w:rsid w:val="00AF673D"/>
    <w:rsid w:val="00AF6802"/>
    <w:rsid w:val="00AF693E"/>
    <w:rsid w:val="00AF702B"/>
    <w:rsid w:val="00AF706B"/>
    <w:rsid w:val="00B00484"/>
    <w:rsid w:val="00B00D85"/>
    <w:rsid w:val="00B02250"/>
    <w:rsid w:val="00B0358A"/>
    <w:rsid w:val="00B04FCD"/>
    <w:rsid w:val="00B0505F"/>
    <w:rsid w:val="00B052E9"/>
    <w:rsid w:val="00B0538B"/>
    <w:rsid w:val="00B0541F"/>
    <w:rsid w:val="00B05489"/>
    <w:rsid w:val="00B05774"/>
    <w:rsid w:val="00B0661C"/>
    <w:rsid w:val="00B07369"/>
    <w:rsid w:val="00B07D70"/>
    <w:rsid w:val="00B1000D"/>
    <w:rsid w:val="00B1033F"/>
    <w:rsid w:val="00B103D2"/>
    <w:rsid w:val="00B1068E"/>
    <w:rsid w:val="00B10865"/>
    <w:rsid w:val="00B109E0"/>
    <w:rsid w:val="00B116A3"/>
    <w:rsid w:val="00B1188A"/>
    <w:rsid w:val="00B1196C"/>
    <w:rsid w:val="00B11C8A"/>
    <w:rsid w:val="00B12335"/>
    <w:rsid w:val="00B12B6C"/>
    <w:rsid w:val="00B12DC9"/>
    <w:rsid w:val="00B12ED6"/>
    <w:rsid w:val="00B13258"/>
    <w:rsid w:val="00B13822"/>
    <w:rsid w:val="00B14407"/>
    <w:rsid w:val="00B1491A"/>
    <w:rsid w:val="00B14BDF"/>
    <w:rsid w:val="00B14EDC"/>
    <w:rsid w:val="00B156EA"/>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B32"/>
    <w:rsid w:val="00B34F7E"/>
    <w:rsid w:val="00B35570"/>
    <w:rsid w:val="00B35666"/>
    <w:rsid w:val="00B35C7F"/>
    <w:rsid w:val="00B35EBB"/>
    <w:rsid w:val="00B363D6"/>
    <w:rsid w:val="00B36581"/>
    <w:rsid w:val="00B36B81"/>
    <w:rsid w:val="00B36C81"/>
    <w:rsid w:val="00B37109"/>
    <w:rsid w:val="00B3724D"/>
    <w:rsid w:val="00B37588"/>
    <w:rsid w:val="00B37CD7"/>
    <w:rsid w:val="00B40996"/>
    <w:rsid w:val="00B41CAF"/>
    <w:rsid w:val="00B4219B"/>
    <w:rsid w:val="00B43BEE"/>
    <w:rsid w:val="00B4463E"/>
    <w:rsid w:val="00B44856"/>
    <w:rsid w:val="00B459E5"/>
    <w:rsid w:val="00B46202"/>
    <w:rsid w:val="00B46330"/>
    <w:rsid w:val="00B47ADC"/>
    <w:rsid w:val="00B52244"/>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95B"/>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A20"/>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B747E"/>
    <w:rsid w:val="00BC1095"/>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2235"/>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1E6"/>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3C"/>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C3C"/>
    <w:rsid w:val="00C04554"/>
    <w:rsid w:val="00C04B8D"/>
    <w:rsid w:val="00C05441"/>
    <w:rsid w:val="00C054DF"/>
    <w:rsid w:val="00C058B7"/>
    <w:rsid w:val="00C05AA6"/>
    <w:rsid w:val="00C05C85"/>
    <w:rsid w:val="00C05DD0"/>
    <w:rsid w:val="00C060DB"/>
    <w:rsid w:val="00C065B8"/>
    <w:rsid w:val="00C068EF"/>
    <w:rsid w:val="00C06C8F"/>
    <w:rsid w:val="00C07326"/>
    <w:rsid w:val="00C1005D"/>
    <w:rsid w:val="00C10B24"/>
    <w:rsid w:val="00C10C40"/>
    <w:rsid w:val="00C11571"/>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1C92"/>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6664"/>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EEE"/>
    <w:rsid w:val="00C77F0E"/>
    <w:rsid w:val="00C800AE"/>
    <w:rsid w:val="00C80C49"/>
    <w:rsid w:val="00C819F1"/>
    <w:rsid w:val="00C81B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87AE7"/>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C4E"/>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3DC"/>
    <w:rsid w:val="00CD55CD"/>
    <w:rsid w:val="00CD5941"/>
    <w:rsid w:val="00CD5CEB"/>
    <w:rsid w:val="00CD64B2"/>
    <w:rsid w:val="00CD6847"/>
    <w:rsid w:val="00CD6990"/>
    <w:rsid w:val="00CD771C"/>
    <w:rsid w:val="00CD77D3"/>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02"/>
    <w:rsid w:val="00CE4E5E"/>
    <w:rsid w:val="00CE4F1A"/>
    <w:rsid w:val="00CE526B"/>
    <w:rsid w:val="00CE52C8"/>
    <w:rsid w:val="00CE57FC"/>
    <w:rsid w:val="00CE5C14"/>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307"/>
    <w:rsid w:val="00D13595"/>
    <w:rsid w:val="00D13640"/>
    <w:rsid w:val="00D13B16"/>
    <w:rsid w:val="00D143EA"/>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6E48"/>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742"/>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1C39"/>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5B48"/>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088"/>
    <w:rsid w:val="00DB43F4"/>
    <w:rsid w:val="00DB4ED0"/>
    <w:rsid w:val="00DB5589"/>
    <w:rsid w:val="00DB5BA9"/>
    <w:rsid w:val="00DB62EF"/>
    <w:rsid w:val="00DB6DF8"/>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38C"/>
    <w:rsid w:val="00DE0F1D"/>
    <w:rsid w:val="00DE1CF2"/>
    <w:rsid w:val="00DE1D62"/>
    <w:rsid w:val="00DE2020"/>
    <w:rsid w:val="00DE2EB9"/>
    <w:rsid w:val="00DE33D7"/>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224B"/>
    <w:rsid w:val="00E122E7"/>
    <w:rsid w:val="00E12781"/>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672"/>
    <w:rsid w:val="00E27A1F"/>
    <w:rsid w:val="00E30591"/>
    <w:rsid w:val="00E30735"/>
    <w:rsid w:val="00E308DD"/>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977"/>
    <w:rsid w:val="00E61E3D"/>
    <w:rsid w:val="00E63732"/>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967"/>
    <w:rsid w:val="00E82A33"/>
    <w:rsid w:val="00E83593"/>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6CAC"/>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C4"/>
    <w:rsid w:val="00EC63D1"/>
    <w:rsid w:val="00EC68A0"/>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4C4D"/>
    <w:rsid w:val="00EF66DB"/>
    <w:rsid w:val="00EF68AB"/>
    <w:rsid w:val="00EF7963"/>
    <w:rsid w:val="00EF7BBB"/>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484B"/>
    <w:rsid w:val="00F059ED"/>
    <w:rsid w:val="00F05A2F"/>
    <w:rsid w:val="00F06324"/>
    <w:rsid w:val="00F06611"/>
    <w:rsid w:val="00F06D6D"/>
    <w:rsid w:val="00F06E13"/>
    <w:rsid w:val="00F07853"/>
    <w:rsid w:val="00F1006B"/>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666"/>
    <w:rsid w:val="00F45BA6"/>
    <w:rsid w:val="00F470A4"/>
    <w:rsid w:val="00F479F8"/>
    <w:rsid w:val="00F50014"/>
    <w:rsid w:val="00F50A32"/>
    <w:rsid w:val="00F50B68"/>
    <w:rsid w:val="00F516D6"/>
    <w:rsid w:val="00F51D3D"/>
    <w:rsid w:val="00F5262C"/>
    <w:rsid w:val="00F527D2"/>
    <w:rsid w:val="00F5299F"/>
    <w:rsid w:val="00F52A63"/>
    <w:rsid w:val="00F52F30"/>
    <w:rsid w:val="00F53BB6"/>
    <w:rsid w:val="00F5558B"/>
    <w:rsid w:val="00F55ED9"/>
    <w:rsid w:val="00F56DA6"/>
    <w:rsid w:val="00F56FE4"/>
    <w:rsid w:val="00F570B1"/>
    <w:rsid w:val="00F6026C"/>
    <w:rsid w:val="00F60F26"/>
    <w:rsid w:val="00F6261A"/>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520"/>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6DA5"/>
    <w:rsid w:val="00F97DBD"/>
    <w:rsid w:val="00FA000A"/>
    <w:rsid w:val="00FA0189"/>
    <w:rsid w:val="00FA035D"/>
    <w:rsid w:val="00FA0390"/>
    <w:rsid w:val="00FA03F4"/>
    <w:rsid w:val="00FA09B4"/>
    <w:rsid w:val="00FA0C36"/>
    <w:rsid w:val="00FA181D"/>
    <w:rsid w:val="00FA1C72"/>
    <w:rsid w:val="00FA1DFC"/>
    <w:rsid w:val="00FA49F7"/>
    <w:rsid w:val="00FA4D61"/>
    <w:rsid w:val="00FA5348"/>
    <w:rsid w:val="00FA792B"/>
    <w:rsid w:val="00FB0592"/>
    <w:rsid w:val="00FB0808"/>
    <w:rsid w:val="00FB100A"/>
    <w:rsid w:val="00FB1198"/>
    <w:rsid w:val="00FB2619"/>
    <w:rsid w:val="00FB276C"/>
    <w:rsid w:val="00FB2795"/>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C6F08"/>
    <w:rsid w:val="00FD0675"/>
    <w:rsid w:val="00FD0D70"/>
    <w:rsid w:val="00FD1829"/>
    <w:rsid w:val="00FD19E3"/>
    <w:rsid w:val="00FD2245"/>
    <w:rsid w:val="00FD2BCE"/>
    <w:rsid w:val="00FD2D31"/>
    <w:rsid w:val="00FD4053"/>
    <w:rsid w:val="00FD45EB"/>
    <w:rsid w:val="00FD4C7A"/>
    <w:rsid w:val="00FD5C78"/>
    <w:rsid w:val="00FD6B56"/>
    <w:rsid w:val="00FD6BD3"/>
    <w:rsid w:val="00FD6CA4"/>
    <w:rsid w:val="00FD6F04"/>
    <w:rsid w:val="00FD7D0A"/>
    <w:rsid w:val="00FD7F59"/>
    <w:rsid w:val="00FE147D"/>
    <w:rsid w:val="00FE18C9"/>
    <w:rsid w:val="00FE1B40"/>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D33"/>
    <w:rsid w:val="00FF7237"/>
    <w:rsid w:val="00FF768C"/>
    <w:rsid w:val="00FF7B6C"/>
    <w:rsid w:val="035F72F5"/>
    <w:rsid w:val="038FE7B3"/>
    <w:rsid w:val="06BFB41E"/>
    <w:rsid w:val="0863D993"/>
    <w:rsid w:val="161B0E72"/>
    <w:rsid w:val="1E9A2D99"/>
    <w:rsid w:val="1F0436BF"/>
    <w:rsid w:val="2796C318"/>
    <w:rsid w:val="2B086C33"/>
    <w:rsid w:val="2EE252AC"/>
    <w:rsid w:val="331EE522"/>
    <w:rsid w:val="34BAB583"/>
    <w:rsid w:val="357DEE4D"/>
    <w:rsid w:val="3BD625F2"/>
    <w:rsid w:val="41DAE084"/>
    <w:rsid w:val="47A4C2FF"/>
    <w:rsid w:val="507CA476"/>
    <w:rsid w:val="5183C094"/>
    <w:rsid w:val="57C4BFBE"/>
    <w:rsid w:val="585CAD20"/>
    <w:rsid w:val="5BFC321E"/>
    <w:rsid w:val="5C8E6105"/>
    <w:rsid w:val="61549E7B"/>
    <w:rsid w:val="6FB24853"/>
    <w:rsid w:val="774D226A"/>
    <w:rsid w:val="78B2FC99"/>
    <w:rsid w:val="7A00798C"/>
    <w:rsid w:val="7D570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3"/>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character" w:styleId="Refdecomentario">
    <w:name w:val="annotation reference"/>
    <w:basedOn w:val="Fuentedeprrafopredeter"/>
    <w:semiHidden/>
    <w:unhideWhenUsed/>
    <w:rsid w:val="00AF3BB6"/>
    <w:rPr>
      <w:sz w:val="16"/>
      <w:szCs w:val="16"/>
    </w:rPr>
  </w:style>
  <w:style w:type="paragraph" w:styleId="Textocomentario">
    <w:name w:val="annotation text"/>
    <w:basedOn w:val="Normal"/>
    <w:link w:val="TextocomentarioCar"/>
    <w:semiHidden/>
    <w:unhideWhenUsed/>
    <w:rsid w:val="00AF3BB6"/>
    <w:rPr>
      <w:sz w:val="20"/>
      <w:szCs w:val="20"/>
    </w:rPr>
  </w:style>
  <w:style w:type="character" w:customStyle="1" w:styleId="TextocomentarioCar">
    <w:name w:val="Texto comentario Car"/>
    <w:basedOn w:val="Fuentedeprrafopredeter"/>
    <w:link w:val="Textocomentario"/>
    <w:semiHidden/>
    <w:rsid w:val="00AF3BB6"/>
  </w:style>
  <w:style w:type="paragraph" w:styleId="Asuntodelcomentario">
    <w:name w:val="annotation subject"/>
    <w:basedOn w:val="Textocomentario"/>
    <w:next w:val="Textocomentario"/>
    <w:link w:val="AsuntodelcomentarioCar"/>
    <w:semiHidden/>
    <w:unhideWhenUsed/>
    <w:rsid w:val="00AF3BB6"/>
    <w:rPr>
      <w:b/>
      <w:bCs/>
    </w:rPr>
  </w:style>
  <w:style w:type="character" w:customStyle="1" w:styleId="AsuntodelcomentarioCar">
    <w:name w:val="Asunto del comentario Car"/>
    <w:basedOn w:val="TextocomentarioCar"/>
    <w:link w:val="Asuntodelcomentario"/>
    <w:semiHidden/>
    <w:rsid w:val="00AF3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378">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67414940">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0034103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dcfe2ec9cb2741e9"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7A4A4-45E3-4F39-B1FB-AC6F6B4FC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6CA7BF1C-4D96-404E-B80E-0CA669BE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3404</Words>
  <Characters>18727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12</cp:revision>
  <cp:lastPrinted>2018-11-02T18:38:00Z</cp:lastPrinted>
  <dcterms:created xsi:type="dcterms:W3CDTF">2021-06-11T19:16:00Z</dcterms:created>
  <dcterms:modified xsi:type="dcterms:W3CDTF">2021-07-06T19:39:00Z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