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08FE8" w14:textId="77777777" w:rsidR="00F856BE" w:rsidRPr="00F856BE" w:rsidRDefault="00F856BE" w:rsidP="00F856B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F856B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1DA2BA" w14:textId="77777777" w:rsidR="00F856BE" w:rsidRPr="00F856BE" w:rsidRDefault="00F856BE" w:rsidP="00F856BE">
      <w:pPr>
        <w:spacing w:after="0" w:line="240" w:lineRule="auto"/>
        <w:jc w:val="both"/>
        <w:rPr>
          <w:rFonts w:ascii="Arial" w:eastAsia="Times New Roman" w:hAnsi="Arial" w:cs="Arial"/>
          <w:sz w:val="20"/>
          <w:szCs w:val="20"/>
          <w:lang w:val="es-419" w:eastAsia="es-ES"/>
        </w:rPr>
      </w:pPr>
    </w:p>
    <w:p w14:paraId="1C0F98E3" w14:textId="77777777" w:rsidR="00F856BE" w:rsidRPr="00F856BE" w:rsidRDefault="00F856BE" w:rsidP="00F856BE">
      <w:pPr>
        <w:spacing w:after="0" w:line="240" w:lineRule="auto"/>
        <w:jc w:val="both"/>
        <w:rPr>
          <w:rFonts w:ascii="Arial" w:eastAsia="Times New Roman" w:hAnsi="Arial" w:cs="Arial"/>
          <w:sz w:val="20"/>
          <w:szCs w:val="20"/>
          <w:lang w:val="es-419" w:eastAsia="es-ES"/>
        </w:rPr>
      </w:pPr>
      <w:r w:rsidRPr="00F856BE">
        <w:rPr>
          <w:rFonts w:ascii="Arial" w:eastAsia="Times New Roman" w:hAnsi="Arial" w:cs="Arial"/>
          <w:sz w:val="20"/>
          <w:szCs w:val="20"/>
          <w:lang w:val="es-419" w:eastAsia="es-ES"/>
        </w:rPr>
        <w:t xml:space="preserve">Radicación No. </w:t>
      </w:r>
      <w:r w:rsidRPr="00F856BE">
        <w:rPr>
          <w:rFonts w:ascii="Arial" w:eastAsia="Times New Roman" w:hAnsi="Arial" w:cs="Arial"/>
          <w:sz w:val="20"/>
          <w:szCs w:val="20"/>
          <w:lang w:val="es-419" w:eastAsia="es-ES"/>
        </w:rPr>
        <w:tab/>
        <w:t>: 66001-31-05-001-2021-00146-01</w:t>
      </w:r>
    </w:p>
    <w:p w14:paraId="1D68F02B" w14:textId="7E0CAFA1" w:rsidR="00F856BE" w:rsidRPr="00F856BE" w:rsidRDefault="00F856BE" w:rsidP="00F856BE">
      <w:pPr>
        <w:spacing w:after="0" w:line="240" w:lineRule="auto"/>
        <w:jc w:val="both"/>
        <w:rPr>
          <w:rFonts w:ascii="Arial" w:eastAsia="Times New Roman" w:hAnsi="Arial" w:cs="Arial"/>
          <w:sz w:val="20"/>
          <w:szCs w:val="20"/>
          <w:lang w:val="es-419" w:eastAsia="es-ES"/>
        </w:rPr>
      </w:pPr>
      <w:r w:rsidRPr="00F856BE">
        <w:rPr>
          <w:rFonts w:ascii="Arial" w:eastAsia="Times New Roman" w:hAnsi="Arial" w:cs="Arial"/>
          <w:sz w:val="20"/>
          <w:szCs w:val="20"/>
          <w:lang w:val="es-419" w:eastAsia="es-ES"/>
        </w:rPr>
        <w:t>Proceso</w:t>
      </w:r>
      <w:r w:rsidRPr="00F856BE">
        <w:rPr>
          <w:rFonts w:ascii="Arial" w:eastAsia="Times New Roman" w:hAnsi="Arial" w:cs="Arial"/>
          <w:sz w:val="20"/>
          <w:szCs w:val="20"/>
          <w:lang w:val="es-419" w:eastAsia="es-ES"/>
        </w:rPr>
        <w:tab/>
        <w:t>: Acción de Tutela (impugnación)</w:t>
      </w:r>
    </w:p>
    <w:p w14:paraId="5DD261D5" w14:textId="72AD4FCC" w:rsidR="00F856BE" w:rsidRPr="00F856BE" w:rsidRDefault="00F856BE" w:rsidP="00F856BE">
      <w:pPr>
        <w:spacing w:after="0" w:line="240" w:lineRule="auto"/>
        <w:jc w:val="both"/>
        <w:rPr>
          <w:rFonts w:ascii="Arial" w:eastAsia="Times New Roman" w:hAnsi="Arial" w:cs="Arial"/>
          <w:sz w:val="20"/>
          <w:szCs w:val="20"/>
          <w:lang w:val="es-419" w:eastAsia="es-ES"/>
        </w:rPr>
      </w:pPr>
      <w:r w:rsidRPr="00F856BE">
        <w:rPr>
          <w:rFonts w:ascii="Arial" w:eastAsia="Times New Roman" w:hAnsi="Arial" w:cs="Arial"/>
          <w:sz w:val="20"/>
          <w:szCs w:val="20"/>
          <w:lang w:val="es-419" w:eastAsia="es-ES"/>
        </w:rPr>
        <w:t>Accionante</w:t>
      </w:r>
      <w:r w:rsidRPr="00F856BE">
        <w:rPr>
          <w:rFonts w:ascii="Arial" w:eastAsia="Times New Roman" w:hAnsi="Arial" w:cs="Arial"/>
          <w:sz w:val="20"/>
          <w:szCs w:val="20"/>
          <w:lang w:val="es-419" w:eastAsia="es-ES"/>
        </w:rPr>
        <w:tab/>
        <w:t xml:space="preserve">: Kevin </w:t>
      </w:r>
      <w:proofErr w:type="spellStart"/>
      <w:r w:rsidRPr="00F856BE">
        <w:rPr>
          <w:rFonts w:ascii="Arial" w:eastAsia="Times New Roman" w:hAnsi="Arial" w:cs="Arial"/>
          <w:sz w:val="20"/>
          <w:szCs w:val="20"/>
          <w:lang w:val="es-419" w:eastAsia="es-ES"/>
        </w:rPr>
        <w:t>Luvián</w:t>
      </w:r>
      <w:proofErr w:type="spellEnd"/>
      <w:r w:rsidRPr="00F856BE">
        <w:rPr>
          <w:rFonts w:ascii="Arial" w:eastAsia="Times New Roman" w:hAnsi="Arial" w:cs="Arial"/>
          <w:sz w:val="20"/>
          <w:szCs w:val="20"/>
          <w:lang w:val="es-419" w:eastAsia="es-ES"/>
        </w:rPr>
        <w:t xml:space="preserve"> Rengifo López</w:t>
      </w:r>
    </w:p>
    <w:p w14:paraId="6B001BC4" w14:textId="1B51D6EF" w:rsidR="00F856BE" w:rsidRPr="00F856BE" w:rsidRDefault="00F856BE" w:rsidP="00F856BE">
      <w:pPr>
        <w:spacing w:after="0" w:line="240" w:lineRule="auto"/>
        <w:jc w:val="both"/>
        <w:rPr>
          <w:rFonts w:ascii="Arial" w:eastAsia="Times New Roman" w:hAnsi="Arial" w:cs="Arial"/>
          <w:sz w:val="20"/>
          <w:szCs w:val="20"/>
          <w:lang w:val="es-419" w:eastAsia="es-ES"/>
        </w:rPr>
      </w:pPr>
      <w:r w:rsidRPr="00F856BE">
        <w:rPr>
          <w:rFonts w:ascii="Arial" w:eastAsia="Times New Roman" w:hAnsi="Arial" w:cs="Arial"/>
          <w:sz w:val="20"/>
          <w:szCs w:val="20"/>
          <w:lang w:val="es-419" w:eastAsia="es-ES"/>
        </w:rPr>
        <w:t xml:space="preserve">Accionadas   </w:t>
      </w:r>
      <w:r w:rsidRPr="00F856BE">
        <w:rPr>
          <w:rFonts w:ascii="Arial" w:eastAsia="Times New Roman" w:hAnsi="Arial" w:cs="Arial"/>
          <w:sz w:val="20"/>
          <w:szCs w:val="20"/>
          <w:lang w:val="es-419" w:eastAsia="es-ES"/>
        </w:rPr>
        <w:tab/>
        <w:t xml:space="preserve">: </w:t>
      </w:r>
      <w:r w:rsidRPr="00844B81">
        <w:rPr>
          <w:rFonts w:ascii="Arial" w:eastAsia="Times New Roman" w:hAnsi="Arial" w:cs="Arial"/>
          <w:sz w:val="20"/>
          <w:szCs w:val="20"/>
          <w:lang w:val="es-419" w:eastAsia="es-ES"/>
        </w:rPr>
        <w:t>Unidad para la atención y reparación integral a las víctimas (UARIV)</w:t>
      </w:r>
    </w:p>
    <w:p w14:paraId="48F8A58B" w14:textId="47BABBC8" w:rsidR="00F856BE" w:rsidRPr="00F856BE" w:rsidRDefault="00F856BE" w:rsidP="00F856BE">
      <w:pPr>
        <w:spacing w:after="0" w:line="240" w:lineRule="auto"/>
        <w:jc w:val="both"/>
        <w:rPr>
          <w:rFonts w:ascii="Arial" w:eastAsia="Times New Roman" w:hAnsi="Arial" w:cs="Arial"/>
          <w:sz w:val="20"/>
          <w:szCs w:val="20"/>
          <w:lang w:val="es-419" w:eastAsia="es-ES"/>
        </w:rPr>
      </w:pPr>
      <w:r w:rsidRPr="00F856BE">
        <w:rPr>
          <w:rFonts w:ascii="Arial" w:eastAsia="Times New Roman" w:hAnsi="Arial" w:cs="Arial"/>
          <w:sz w:val="20"/>
          <w:szCs w:val="20"/>
          <w:lang w:val="es-419" w:eastAsia="es-ES"/>
        </w:rPr>
        <w:t>Juzgado</w:t>
      </w:r>
      <w:r w:rsidRPr="00F856BE">
        <w:rPr>
          <w:rFonts w:ascii="Arial" w:eastAsia="Times New Roman" w:hAnsi="Arial" w:cs="Arial"/>
          <w:sz w:val="20"/>
          <w:szCs w:val="20"/>
          <w:lang w:val="es-419" w:eastAsia="es-ES"/>
        </w:rPr>
        <w:tab/>
        <w:t>: Primero Laboral del Circuito de Pereira</w:t>
      </w:r>
    </w:p>
    <w:p w14:paraId="05F39586" w14:textId="77777777" w:rsidR="00F856BE" w:rsidRPr="00F856BE" w:rsidRDefault="00F856BE" w:rsidP="00F856BE">
      <w:pPr>
        <w:spacing w:after="0" w:line="240" w:lineRule="auto"/>
        <w:jc w:val="both"/>
        <w:rPr>
          <w:rFonts w:ascii="Arial" w:eastAsia="Times New Roman" w:hAnsi="Arial" w:cs="Arial"/>
          <w:sz w:val="20"/>
          <w:szCs w:val="20"/>
          <w:lang w:val="es-419" w:eastAsia="es-ES"/>
        </w:rPr>
      </w:pPr>
    </w:p>
    <w:p w14:paraId="6CBBE8DA" w14:textId="48B4FB65" w:rsidR="00F856BE" w:rsidRPr="00F856BE" w:rsidRDefault="00F856BE" w:rsidP="00F856BE">
      <w:pPr>
        <w:spacing w:after="0" w:line="240" w:lineRule="auto"/>
        <w:jc w:val="both"/>
        <w:rPr>
          <w:rFonts w:ascii="Arial" w:eastAsia="Times New Roman" w:hAnsi="Arial" w:cs="Arial"/>
          <w:b/>
          <w:bCs/>
          <w:iCs/>
          <w:sz w:val="20"/>
          <w:szCs w:val="20"/>
          <w:lang w:val="es-419" w:eastAsia="fr-FR"/>
        </w:rPr>
      </w:pPr>
      <w:r w:rsidRPr="00F856BE">
        <w:rPr>
          <w:rFonts w:ascii="Arial" w:eastAsia="Times New Roman" w:hAnsi="Arial" w:cs="Arial"/>
          <w:b/>
          <w:bCs/>
          <w:iCs/>
          <w:sz w:val="20"/>
          <w:szCs w:val="20"/>
          <w:u w:val="single"/>
          <w:lang w:val="es-419" w:eastAsia="fr-FR"/>
        </w:rPr>
        <w:t>TEMAS:</w:t>
      </w:r>
      <w:r w:rsidRPr="00F856BE">
        <w:rPr>
          <w:rFonts w:ascii="Arial" w:eastAsia="Times New Roman" w:hAnsi="Arial" w:cs="Arial"/>
          <w:b/>
          <w:bCs/>
          <w:iCs/>
          <w:sz w:val="20"/>
          <w:szCs w:val="20"/>
          <w:lang w:val="es-419" w:eastAsia="fr-FR"/>
        </w:rPr>
        <w:tab/>
      </w:r>
      <w:r w:rsidR="00CC06E8">
        <w:rPr>
          <w:rFonts w:ascii="Arial" w:eastAsia="Times New Roman" w:hAnsi="Arial" w:cs="Arial"/>
          <w:b/>
          <w:bCs/>
          <w:iCs/>
          <w:sz w:val="20"/>
          <w:szCs w:val="20"/>
          <w:lang w:val="es-419" w:eastAsia="fr-FR"/>
        </w:rPr>
        <w:t xml:space="preserve">DESPLAZADOS POR LA VIOLENCIA / DERECHOS </w:t>
      </w:r>
      <w:r w:rsidRPr="00F856BE">
        <w:rPr>
          <w:rFonts w:ascii="Arial" w:eastAsia="Times New Roman" w:hAnsi="Arial" w:cs="Arial"/>
          <w:b/>
          <w:bCs/>
          <w:iCs/>
          <w:sz w:val="20"/>
          <w:szCs w:val="20"/>
          <w:lang w:val="es-419" w:eastAsia="fr-FR"/>
        </w:rPr>
        <w:t xml:space="preserve">/ </w:t>
      </w:r>
      <w:r w:rsidR="007A2D7B">
        <w:rPr>
          <w:rFonts w:ascii="Arial" w:eastAsia="Times New Roman" w:hAnsi="Arial" w:cs="Arial"/>
          <w:b/>
          <w:bCs/>
          <w:iCs/>
          <w:sz w:val="20"/>
          <w:szCs w:val="20"/>
          <w:lang w:val="es-419" w:eastAsia="fr-FR"/>
        </w:rPr>
        <w:t xml:space="preserve">PROCEDENCIA DE LA TUTELA PARA PROTEGERLOS / REPARACIÓN INTEGRAL / INDEMNIZACIÓN ADMINISTRATIVA / </w:t>
      </w:r>
      <w:r w:rsidR="00902F1C">
        <w:rPr>
          <w:rFonts w:ascii="Arial" w:eastAsia="Times New Roman" w:hAnsi="Arial" w:cs="Arial"/>
          <w:b/>
          <w:bCs/>
          <w:iCs/>
          <w:sz w:val="20"/>
          <w:szCs w:val="20"/>
          <w:lang w:val="es-419" w:eastAsia="fr-FR"/>
        </w:rPr>
        <w:t xml:space="preserve">DEBIDO PROCESO </w:t>
      </w:r>
      <w:r w:rsidR="00B14FAD">
        <w:rPr>
          <w:rFonts w:ascii="Arial" w:eastAsia="Times New Roman" w:hAnsi="Arial" w:cs="Arial"/>
          <w:b/>
          <w:bCs/>
          <w:iCs/>
          <w:sz w:val="20"/>
          <w:szCs w:val="20"/>
          <w:lang w:val="es-419" w:eastAsia="fr-FR"/>
        </w:rPr>
        <w:t>/ DEBE RESPETARSE PARA GARANTIZAR LOS CITADOS DERECHOS.</w:t>
      </w:r>
      <w:bookmarkStart w:id="1" w:name="_GoBack"/>
      <w:bookmarkEnd w:id="1"/>
    </w:p>
    <w:p w14:paraId="7FE0F5B8" w14:textId="77777777" w:rsidR="00F856BE" w:rsidRPr="00F856BE" w:rsidRDefault="00F856BE" w:rsidP="00F856BE">
      <w:pPr>
        <w:spacing w:after="0" w:line="240" w:lineRule="auto"/>
        <w:jc w:val="both"/>
        <w:rPr>
          <w:rFonts w:ascii="Arial" w:eastAsia="Times New Roman" w:hAnsi="Arial" w:cs="Arial"/>
          <w:sz w:val="20"/>
          <w:szCs w:val="20"/>
          <w:lang w:val="es-419" w:eastAsia="es-ES"/>
        </w:rPr>
      </w:pPr>
    </w:p>
    <w:p w14:paraId="743F7DDD" w14:textId="69C97B45" w:rsidR="00F856BE" w:rsidRPr="00F856BE" w:rsidRDefault="00E91F4F" w:rsidP="00F856BE">
      <w:pPr>
        <w:spacing w:after="0" w:line="240" w:lineRule="auto"/>
        <w:jc w:val="both"/>
        <w:rPr>
          <w:rFonts w:ascii="Arial" w:eastAsia="Times New Roman" w:hAnsi="Arial" w:cs="Arial"/>
          <w:sz w:val="20"/>
          <w:szCs w:val="20"/>
          <w:lang w:val="es-419" w:eastAsia="es-ES"/>
        </w:rPr>
      </w:pPr>
      <w:r w:rsidRPr="00E91F4F">
        <w:rPr>
          <w:rFonts w:ascii="Arial" w:eastAsia="Times New Roman" w:hAnsi="Arial" w:cs="Arial"/>
          <w:sz w:val="20"/>
          <w:szCs w:val="20"/>
          <w:lang w:val="es-419" w:eastAsia="es-ES"/>
        </w:rPr>
        <w:t>En sentencia T-598 de 2014</w:t>
      </w:r>
      <w:r>
        <w:rPr>
          <w:rFonts w:ascii="Arial" w:eastAsia="Times New Roman" w:hAnsi="Arial" w:cs="Arial"/>
          <w:sz w:val="20"/>
          <w:szCs w:val="20"/>
          <w:lang w:val="es-419" w:eastAsia="es-ES"/>
        </w:rPr>
        <w:t>…</w:t>
      </w:r>
      <w:r w:rsidRPr="00E91F4F">
        <w:rPr>
          <w:rFonts w:ascii="Arial" w:eastAsia="Times New Roman" w:hAnsi="Arial" w:cs="Arial"/>
          <w:sz w:val="20"/>
          <w:szCs w:val="20"/>
          <w:lang w:val="es-419" w:eastAsia="es-ES"/>
        </w:rPr>
        <w:t xml:space="preserve"> la Corte Constitucional indicó “la población desplazada se encuentra en una situación de debilidad manifiesta, y de vulnerabilidad frente al resto del conglomerado social, es evidente que la acción de tutela es el mecanismo adecuado para garantizar sus derechos fundamentales, que han sido puestos en riesgos con ocasión del conflicto armado interno, hecho  que los han obligado a salir de sus tierras de una manera abrupta e inesperada forzándolos con ello a buscar nuevos caminos, proyectos de vida, restando metas que posiblemente consideraban realizadas</w:t>
      </w:r>
      <w:r>
        <w:rPr>
          <w:rFonts w:ascii="Arial" w:eastAsia="Times New Roman" w:hAnsi="Arial" w:cs="Arial"/>
          <w:sz w:val="20"/>
          <w:szCs w:val="20"/>
          <w:lang w:val="es-419" w:eastAsia="es-ES"/>
        </w:rPr>
        <w:t>…”</w:t>
      </w:r>
    </w:p>
    <w:p w14:paraId="42CC8863" w14:textId="77777777" w:rsidR="00F856BE" w:rsidRPr="00F856BE" w:rsidRDefault="00F856BE" w:rsidP="00F856BE">
      <w:pPr>
        <w:spacing w:after="0" w:line="240" w:lineRule="auto"/>
        <w:jc w:val="both"/>
        <w:rPr>
          <w:rFonts w:ascii="Arial" w:eastAsia="Times New Roman" w:hAnsi="Arial" w:cs="Arial"/>
          <w:sz w:val="20"/>
          <w:szCs w:val="20"/>
          <w:lang w:val="es-419" w:eastAsia="es-ES"/>
        </w:rPr>
      </w:pPr>
    </w:p>
    <w:p w14:paraId="3B99169B" w14:textId="16731935" w:rsidR="00F856BE" w:rsidRPr="00F856BE" w:rsidRDefault="00CC06E8" w:rsidP="00F856BE">
      <w:pPr>
        <w:spacing w:after="0" w:line="240" w:lineRule="auto"/>
        <w:jc w:val="both"/>
        <w:rPr>
          <w:rFonts w:ascii="Arial" w:eastAsia="Times New Roman" w:hAnsi="Arial" w:cs="Arial"/>
          <w:sz w:val="20"/>
          <w:szCs w:val="20"/>
          <w:lang w:val="es-419" w:eastAsia="es-ES"/>
        </w:rPr>
      </w:pPr>
      <w:r w:rsidRPr="00CC06E8">
        <w:rPr>
          <w:rFonts w:ascii="Arial" w:eastAsia="Times New Roman" w:hAnsi="Arial" w:cs="Arial"/>
          <w:sz w:val="20"/>
          <w:szCs w:val="20"/>
          <w:lang w:val="es-419" w:eastAsia="es-ES"/>
        </w:rPr>
        <w:t>Según la Corte Constitucional, en sentencia C-753/13</w:t>
      </w:r>
      <w:r w:rsidR="007A2D7B">
        <w:rPr>
          <w:rFonts w:ascii="Arial" w:eastAsia="Times New Roman" w:hAnsi="Arial" w:cs="Arial"/>
          <w:sz w:val="20"/>
          <w:szCs w:val="20"/>
          <w:lang w:val="es-419" w:eastAsia="es-ES"/>
        </w:rPr>
        <w:t>…</w:t>
      </w:r>
      <w:r w:rsidRPr="00CC06E8">
        <w:rPr>
          <w:rFonts w:ascii="Arial" w:eastAsia="Times New Roman" w:hAnsi="Arial" w:cs="Arial"/>
          <w:sz w:val="20"/>
          <w:szCs w:val="20"/>
          <w:lang w:val="es-419" w:eastAsia="es-ES"/>
        </w:rPr>
        <w:t>,” la reparación es por consiguiente un derecho complejo que tiene un sustrato fundamental, reconocido por la Constitución, las normas internacionales de derechos humanos, los organismos internacionales y la jurisprudencia. Así, la reparación se cataloga como un derecho fundamental porque: 1) busca restablecer la dignidad de las víctimas a quienes se les han vulnerado sus derechos constitucionales; y 2) por tratarse de un derecho complejo que se interrelaciona con la verdad y la justicia, que se traduce en pretensiones concretas de restitución, indemnización, rehabilitación, medidas de satisfacción y no repetición</w:t>
      </w:r>
      <w:r>
        <w:rPr>
          <w:rFonts w:ascii="Arial" w:eastAsia="Times New Roman" w:hAnsi="Arial" w:cs="Arial"/>
          <w:sz w:val="20"/>
          <w:szCs w:val="20"/>
          <w:lang w:val="es-419" w:eastAsia="es-ES"/>
        </w:rPr>
        <w:t>…”</w:t>
      </w:r>
    </w:p>
    <w:p w14:paraId="7B050D93" w14:textId="77777777" w:rsidR="00F856BE" w:rsidRPr="00F856BE" w:rsidRDefault="00F856BE" w:rsidP="00F856BE">
      <w:pPr>
        <w:spacing w:after="0" w:line="240" w:lineRule="auto"/>
        <w:jc w:val="both"/>
        <w:rPr>
          <w:rFonts w:ascii="Arial" w:eastAsia="Times New Roman" w:hAnsi="Arial" w:cs="Arial"/>
          <w:sz w:val="20"/>
          <w:szCs w:val="20"/>
          <w:lang w:val="es-419" w:eastAsia="es-ES"/>
        </w:rPr>
      </w:pPr>
    </w:p>
    <w:p w14:paraId="2CC89F75" w14:textId="1201A912" w:rsidR="00F856BE" w:rsidRPr="00F856BE" w:rsidRDefault="007A2D7B" w:rsidP="00F856BE">
      <w:pPr>
        <w:spacing w:after="0" w:line="240" w:lineRule="auto"/>
        <w:jc w:val="both"/>
        <w:rPr>
          <w:rFonts w:ascii="Arial" w:eastAsia="Times New Roman" w:hAnsi="Arial" w:cs="Arial"/>
          <w:sz w:val="20"/>
          <w:szCs w:val="20"/>
          <w:lang w:val="es-ES" w:eastAsia="es-ES"/>
        </w:rPr>
      </w:pPr>
      <w:r w:rsidRPr="007A2D7B">
        <w:rPr>
          <w:rFonts w:ascii="Arial" w:eastAsia="Times New Roman" w:hAnsi="Arial" w:cs="Arial"/>
          <w:sz w:val="20"/>
          <w:szCs w:val="20"/>
          <w:lang w:val="es-419" w:eastAsia="es-ES"/>
        </w:rPr>
        <w:t>Según la Corte Constitucional, en sentencia T-197/15</w:t>
      </w:r>
      <w:r>
        <w:rPr>
          <w:rFonts w:ascii="Arial" w:eastAsia="Times New Roman" w:hAnsi="Arial" w:cs="Arial"/>
          <w:sz w:val="20"/>
          <w:szCs w:val="20"/>
          <w:lang w:val="es-419" w:eastAsia="es-ES"/>
        </w:rPr>
        <w:t>…</w:t>
      </w:r>
      <w:r w:rsidRPr="007A2D7B">
        <w:rPr>
          <w:rFonts w:ascii="Arial" w:eastAsia="Times New Roman" w:hAnsi="Arial" w:cs="Arial"/>
          <w:sz w:val="20"/>
          <w:szCs w:val="20"/>
          <w:lang w:val="es-419" w:eastAsia="es-ES"/>
        </w:rPr>
        <w:t>, “Con ocasión al conflicto armado, dentro de la política transicional, el Estado Colombiano, en atención a la obligación que le asiste dentro del proceso de reparación integral a las víctimas del conflicto armado interno, ha establecido la indemnización por vía administrativa como medida de impacto en el proceso de reconciliación, la cual se establece como una herramienta célere, eficaz y flexible</w:t>
      </w:r>
      <w:r>
        <w:rPr>
          <w:rFonts w:ascii="Arial" w:eastAsia="Times New Roman" w:hAnsi="Arial" w:cs="Arial"/>
          <w:sz w:val="20"/>
          <w:szCs w:val="20"/>
          <w:lang w:val="es-419" w:eastAsia="es-ES"/>
        </w:rPr>
        <w:t>…”</w:t>
      </w:r>
    </w:p>
    <w:p w14:paraId="279A09D9" w14:textId="3B6F3B63" w:rsidR="00F856BE" w:rsidRDefault="00F856BE" w:rsidP="00F856BE">
      <w:pPr>
        <w:spacing w:after="0" w:line="240" w:lineRule="auto"/>
        <w:jc w:val="both"/>
        <w:rPr>
          <w:rFonts w:ascii="Arial" w:eastAsia="Times New Roman" w:hAnsi="Arial" w:cs="Arial"/>
          <w:sz w:val="20"/>
          <w:szCs w:val="20"/>
          <w:lang w:val="es-ES" w:eastAsia="es-ES"/>
        </w:rPr>
      </w:pPr>
    </w:p>
    <w:p w14:paraId="35461969" w14:textId="5C99A73A" w:rsidR="007A2D7B" w:rsidRDefault="00902F1C" w:rsidP="00F856BE">
      <w:pPr>
        <w:spacing w:after="0" w:line="240" w:lineRule="auto"/>
        <w:jc w:val="both"/>
        <w:rPr>
          <w:rFonts w:ascii="Arial" w:eastAsia="Times New Roman" w:hAnsi="Arial" w:cs="Arial"/>
          <w:sz w:val="20"/>
          <w:szCs w:val="20"/>
          <w:lang w:val="es-ES" w:eastAsia="es-ES"/>
        </w:rPr>
      </w:pPr>
      <w:r w:rsidRPr="00902F1C">
        <w:rPr>
          <w:rFonts w:ascii="Arial" w:eastAsia="Times New Roman" w:hAnsi="Arial" w:cs="Arial"/>
          <w:sz w:val="20"/>
          <w:szCs w:val="20"/>
          <w:lang w:val="es-ES" w:eastAsia="es-ES"/>
        </w:rPr>
        <w:t>En el Auto 331 de 2019</w:t>
      </w:r>
      <w:r>
        <w:rPr>
          <w:rFonts w:ascii="Arial" w:eastAsia="Times New Roman" w:hAnsi="Arial" w:cs="Arial"/>
          <w:sz w:val="20"/>
          <w:szCs w:val="20"/>
          <w:lang w:val="es-ES" w:eastAsia="es-ES"/>
        </w:rPr>
        <w:t>…</w:t>
      </w:r>
      <w:r w:rsidRPr="00902F1C">
        <w:rPr>
          <w:rFonts w:ascii="Arial" w:eastAsia="Times New Roman" w:hAnsi="Arial" w:cs="Arial"/>
          <w:sz w:val="20"/>
          <w:szCs w:val="20"/>
          <w:lang w:val="es-ES" w:eastAsia="es-ES"/>
        </w:rPr>
        <w:t>, la Corte Constitucional rememoró toda la jurisprudencia que ha emitido con relación a los derechos de las víctimas de desplazamiento forzado e hizo énfasis en los procedimientos que la UARIV debe respetar para garantizar el debido proceso de la población desplazada</w:t>
      </w:r>
      <w:r>
        <w:rPr>
          <w:rFonts w:ascii="Arial" w:eastAsia="Times New Roman" w:hAnsi="Arial" w:cs="Arial"/>
          <w:sz w:val="20"/>
          <w:szCs w:val="20"/>
          <w:lang w:val="es-ES" w:eastAsia="es-ES"/>
        </w:rPr>
        <w:t>…</w:t>
      </w:r>
    </w:p>
    <w:p w14:paraId="6C850A7C" w14:textId="46F03706" w:rsidR="007A2D7B" w:rsidRDefault="007A2D7B" w:rsidP="00F856BE">
      <w:pPr>
        <w:spacing w:after="0" w:line="240" w:lineRule="auto"/>
        <w:jc w:val="both"/>
        <w:rPr>
          <w:rFonts w:ascii="Arial" w:eastAsia="Times New Roman" w:hAnsi="Arial" w:cs="Arial"/>
          <w:sz w:val="20"/>
          <w:szCs w:val="20"/>
          <w:lang w:val="es-ES" w:eastAsia="es-ES"/>
        </w:rPr>
      </w:pPr>
    </w:p>
    <w:p w14:paraId="087BC450" w14:textId="77777777" w:rsidR="007A2D7B" w:rsidRPr="00F856BE" w:rsidRDefault="007A2D7B" w:rsidP="00F856BE">
      <w:pPr>
        <w:spacing w:after="0" w:line="240" w:lineRule="auto"/>
        <w:jc w:val="both"/>
        <w:rPr>
          <w:rFonts w:ascii="Arial" w:eastAsia="Times New Roman" w:hAnsi="Arial" w:cs="Arial"/>
          <w:sz w:val="20"/>
          <w:szCs w:val="20"/>
          <w:lang w:val="es-ES" w:eastAsia="es-ES"/>
        </w:rPr>
      </w:pPr>
    </w:p>
    <w:p w14:paraId="5B78821A" w14:textId="77777777" w:rsidR="00F856BE" w:rsidRPr="00F856BE" w:rsidRDefault="00F856BE" w:rsidP="00F856BE">
      <w:pPr>
        <w:spacing w:after="0" w:line="240" w:lineRule="auto"/>
        <w:jc w:val="both"/>
        <w:rPr>
          <w:rFonts w:ascii="Arial" w:eastAsia="Times New Roman" w:hAnsi="Arial" w:cs="Arial"/>
          <w:sz w:val="20"/>
          <w:szCs w:val="20"/>
          <w:lang w:val="es-ES" w:eastAsia="es-ES"/>
        </w:rPr>
      </w:pPr>
    </w:p>
    <w:bookmarkEnd w:id="0"/>
    <w:p w14:paraId="474D108C" w14:textId="77777777" w:rsidR="00C37399" w:rsidRPr="00F856BE" w:rsidRDefault="00C37399" w:rsidP="00454940">
      <w:pPr>
        <w:spacing w:after="0" w:line="276" w:lineRule="auto"/>
        <w:jc w:val="center"/>
        <w:rPr>
          <w:rFonts w:ascii="Tahoma" w:hAnsi="Tahoma" w:cs="Tahoma"/>
          <w:b/>
          <w:sz w:val="24"/>
          <w:szCs w:val="24"/>
        </w:rPr>
      </w:pPr>
      <w:r w:rsidRPr="00F856BE">
        <w:rPr>
          <w:rFonts w:ascii="Tahoma" w:hAnsi="Tahoma" w:cs="Tahoma"/>
          <w:b/>
          <w:sz w:val="24"/>
          <w:szCs w:val="24"/>
        </w:rPr>
        <w:t>TRIBUNAL SUPERIOR DEL DISTRITO JUDICIAL DE PEREIRA</w:t>
      </w:r>
    </w:p>
    <w:p w14:paraId="72809509" w14:textId="4E5EE864" w:rsidR="00C37399" w:rsidRPr="00F856BE" w:rsidRDefault="00C37399" w:rsidP="00454940">
      <w:pPr>
        <w:spacing w:after="0" w:line="276" w:lineRule="auto"/>
        <w:jc w:val="center"/>
        <w:rPr>
          <w:rFonts w:ascii="Tahoma" w:hAnsi="Tahoma" w:cs="Tahoma"/>
          <w:b/>
          <w:sz w:val="24"/>
          <w:szCs w:val="24"/>
        </w:rPr>
      </w:pPr>
      <w:r w:rsidRPr="00F856BE">
        <w:rPr>
          <w:rFonts w:ascii="Tahoma" w:hAnsi="Tahoma" w:cs="Tahoma"/>
          <w:b/>
          <w:sz w:val="24"/>
          <w:szCs w:val="24"/>
        </w:rPr>
        <w:t>SALA PRIMERA DE DECISIÓN LABORAL</w:t>
      </w:r>
      <w:r w:rsidR="00454940">
        <w:rPr>
          <w:rFonts w:ascii="Tahoma" w:hAnsi="Tahoma" w:cs="Tahoma"/>
          <w:b/>
          <w:sz w:val="24"/>
          <w:szCs w:val="24"/>
        </w:rPr>
        <w:t xml:space="preserve"> N° 1</w:t>
      </w:r>
    </w:p>
    <w:p w14:paraId="4F8CB78D" w14:textId="77777777" w:rsidR="00454940" w:rsidRDefault="00454940" w:rsidP="00454940">
      <w:pPr>
        <w:spacing w:after="0" w:line="276" w:lineRule="auto"/>
        <w:jc w:val="center"/>
        <w:rPr>
          <w:rFonts w:ascii="Tahoma" w:hAnsi="Tahoma" w:cs="Tahoma"/>
          <w:sz w:val="24"/>
          <w:szCs w:val="24"/>
        </w:rPr>
      </w:pPr>
    </w:p>
    <w:p w14:paraId="0F7E9159" w14:textId="717278AF" w:rsidR="00C37399" w:rsidRPr="00F856BE" w:rsidRDefault="00C37399" w:rsidP="00454940">
      <w:pPr>
        <w:spacing w:after="0" w:line="276" w:lineRule="auto"/>
        <w:jc w:val="center"/>
        <w:rPr>
          <w:rFonts w:ascii="Tahoma" w:hAnsi="Tahoma" w:cs="Tahoma"/>
          <w:sz w:val="24"/>
          <w:szCs w:val="24"/>
        </w:rPr>
      </w:pPr>
      <w:r w:rsidRPr="00F856BE">
        <w:rPr>
          <w:rFonts w:ascii="Tahoma" w:hAnsi="Tahoma" w:cs="Tahoma"/>
          <w:sz w:val="24"/>
          <w:szCs w:val="24"/>
        </w:rPr>
        <w:t>Magistrada Ponente: Ana Lucía Caicedo Calderón</w:t>
      </w:r>
    </w:p>
    <w:p w14:paraId="647C4742" w14:textId="77777777" w:rsidR="00454940" w:rsidRDefault="00537822" w:rsidP="00454940">
      <w:pPr>
        <w:spacing w:after="0" w:line="276" w:lineRule="auto"/>
        <w:jc w:val="center"/>
        <w:rPr>
          <w:rFonts w:ascii="Tahoma" w:hAnsi="Tahoma" w:cs="Tahoma"/>
          <w:sz w:val="24"/>
          <w:szCs w:val="24"/>
        </w:rPr>
      </w:pPr>
      <w:r w:rsidRPr="00F856BE">
        <w:rPr>
          <w:rFonts w:ascii="Tahoma" w:hAnsi="Tahoma" w:cs="Tahoma"/>
          <w:sz w:val="24"/>
          <w:szCs w:val="24"/>
        </w:rPr>
        <w:t xml:space="preserve"> </w:t>
      </w:r>
    </w:p>
    <w:p w14:paraId="23E1937A" w14:textId="646A7E4D" w:rsidR="00C37399" w:rsidRPr="00F856BE" w:rsidRDefault="00537822" w:rsidP="00454940">
      <w:pPr>
        <w:spacing w:after="0" w:line="276" w:lineRule="auto"/>
        <w:jc w:val="center"/>
        <w:rPr>
          <w:rFonts w:ascii="Tahoma" w:hAnsi="Tahoma" w:cs="Tahoma"/>
          <w:b/>
          <w:bCs/>
          <w:sz w:val="24"/>
          <w:szCs w:val="24"/>
        </w:rPr>
      </w:pPr>
      <w:r w:rsidRPr="00F856BE">
        <w:rPr>
          <w:rFonts w:ascii="Tahoma" w:hAnsi="Tahoma" w:cs="Tahoma"/>
          <w:sz w:val="24"/>
          <w:szCs w:val="24"/>
        </w:rPr>
        <w:t xml:space="preserve">Pereira, </w:t>
      </w:r>
      <w:r w:rsidR="0C518749" w:rsidRPr="00F856BE">
        <w:rPr>
          <w:rFonts w:ascii="Tahoma" w:hAnsi="Tahoma" w:cs="Tahoma"/>
          <w:sz w:val="24"/>
          <w:szCs w:val="24"/>
        </w:rPr>
        <w:t>nueve</w:t>
      </w:r>
      <w:r w:rsidR="00E34C9F" w:rsidRPr="00F856BE">
        <w:rPr>
          <w:rFonts w:ascii="Tahoma" w:hAnsi="Tahoma" w:cs="Tahoma"/>
          <w:sz w:val="24"/>
          <w:szCs w:val="24"/>
        </w:rPr>
        <w:t xml:space="preserve"> </w:t>
      </w:r>
      <w:r w:rsidRPr="00F856BE">
        <w:rPr>
          <w:rFonts w:ascii="Tahoma" w:hAnsi="Tahoma" w:cs="Tahoma"/>
          <w:sz w:val="24"/>
          <w:szCs w:val="24"/>
        </w:rPr>
        <w:t>(</w:t>
      </w:r>
      <w:r w:rsidR="779CC16F" w:rsidRPr="00F856BE">
        <w:rPr>
          <w:rFonts w:ascii="Tahoma" w:hAnsi="Tahoma" w:cs="Tahoma"/>
          <w:sz w:val="24"/>
          <w:szCs w:val="24"/>
        </w:rPr>
        <w:t>09</w:t>
      </w:r>
      <w:r w:rsidRPr="00F856BE">
        <w:rPr>
          <w:rFonts w:ascii="Tahoma" w:hAnsi="Tahoma" w:cs="Tahoma"/>
          <w:sz w:val="24"/>
          <w:szCs w:val="24"/>
        </w:rPr>
        <w:t xml:space="preserve">) de </w:t>
      </w:r>
      <w:r w:rsidR="00E34C9F" w:rsidRPr="00F856BE">
        <w:rPr>
          <w:rFonts w:ascii="Tahoma" w:hAnsi="Tahoma" w:cs="Tahoma"/>
          <w:sz w:val="24"/>
          <w:szCs w:val="24"/>
        </w:rPr>
        <w:t>junio</w:t>
      </w:r>
      <w:r w:rsidR="00DF3ED3" w:rsidRPr="00F856BE">
        <w:rPr>
          <w:rFonts w:ascii="Tahoma" w:hAnsi="Tahoma" w:cs="Tahoma"/>
          <w:sz w:val="24"/>
          <w:szCs w:val="24"/>
        </w:rPr>
        <w:t xml:space="preserve"> </w:t>
      </w:r>
      <w:r w:rsidRPr="00F856BE">
        <w:rPr>
          <w:rFonts w:ascii="Tahoma" w:hAnsi="Tahoma" w:cs="Tahoma"/>
          <w:sz w:val="24"/>
          <w:szCs w:val="24"/>
        </w:rPr>
        <w:t>de dos mil veintiuno (</w:t>
      </w:r>
      <w:r w:rsidR="00C37399" w:rsidRPr="00F856BE">
        <w:rPr>
          <w:rFonts w:ascii="Tahoma" w:hAnsi="Tahoma" w:cs="Tahoma"/>
          <w:sz w:val="24"/>
          <w:szCs w:val="24"/>
        </w:rPr>
        <w:t>202</w:t>
      </w:r>
      <w:r w:rsidR="009C093A" w:rsidRPr="00F856BE">
        <w:rPr>
          <w:rFonts w:ascii="Tahoma" w:hAnsi="Tahoma" w:cs="Tahoma"/>
          <w:sz w:val="24"/>
          <w:szCs w:val="24"/>
        </w:rPr>
        <w:t>1</w:t>
      </w:r>
      <w:r w:rsidR="00C37399" w:rsidRPr="00F856BE">
        <w:rPr>
          <w:rFonts w:ascii="Tahoma" w:hAnsi="Tahoma" w:cs="Tahoma"/>
          <w:sz w:val="24"/>
          <w:szCs w:val="24"/>
        </w:rPr>
        <w:t>)</w:t>
      </w:r>
    </w:p>
    <w:p w14:paraId="1FE384D1" w14:textId="77777777" w:rsidR="00C37399" w:rsidRPr="00F856BE" w:rsidRDefault="00C37399" w:rsidP="00F856BE">
      <w:pPr>
        <w:pStyle w:val="Prrafodelista"/>
        <w:spacing w:line="276" w:lineRule="auto"/>
        <w:ind w:left="1080"/>
        <w:jc w:val="both"/>
        <w:rPr>
          <w:rFonts w:ascii="Tahoma" w:hAnsi="Tahoma" w:cs="Tahoma"/>
          <w:bdr w:val="none" w:sz="0" w:space="0" w:color="auto" w:frame="1"/>
          <w:lang w:val="es-CO" w:eastAsia="es-ES_tradnl"/>
        </w:rPr>
      </w:pPr>
    </w:p>
    <w:p w14:paraId="0D1CFCB2" w14:textId="4186042E" w:rsidR="00C37399" w:rsidRPr="00F856BE" w:rsidRDefault="00C37399" w:rsidP="00F856BE">
      <w:pPr>
        <w:pStyle w:val="NormalWeb"/>
        <w:spacing w:before="0" w:beforeAutospacing="0" w:after="0" w:afterAutospacing="0" w:line="276" w:lineRule="auto"/>
        <w:ind w:firstLine="360"/>
        <w:jc w:val="both"/>
        <w:rPr>
          <w:rFonts w:ascii="Tahoma" w:hAnsi="Tahoma" w:cs="Tahoma"/>
        </w:rPr>
      </w:pPr>
      <w:r w:rsidRPr="00F856BE">
        <w:rPr>
          <w:rFonts w:ascii="Tahoma" w:hAnsi="Tahoma" w:cs="Tahoma"/>
        </w:rPr>
        <w:t>Procede la Judicatura a resolver la impugnación propuesta contra el fallo proferido el</w:t>
      </w:r>
      <w:r w:rsidR="00FB5C65" w:rsidRPr="00F856BE">
        <w:rPr>
          <w:rFonts w:ascii="Tahoma" w:hAnsi="Tahoma" w:cs="Tahoma"/>
        </w:rPr>
        <w:t xml:space="preserve"> 29</w:t>
      </w:r>
      <w:r w:rsidRPr="00F856BE">
        <w:rPr>
          <w:rFonts w:ascii="Tahoma" w:hAnsi="Tahoma" w:cs="Tahoma"/>
        </w:rPr>
        <w:t xml:space="preserve"> de </w:t>
      </w:r>
      <w:r w:rsidR="00FB5C65" w:rsidRPr="00F856BE">
        <w:rPr>
          <w:rFonts w:ascii="Tahoma" w:hAnsi="Tahoma" w:cs="Tahoma"/>
        </w:rPr>
        <w:t>abril</w:t>
      </w:r>
      <w:r w:rsidRPr="00F856BE">
        <w:rPr>
          <w:rFonts w:ascii="Tahoma" w:hAnsi="Tahoma" w:cs="Tahoma"/>
        </w:rPr>
        <w:t xml:space="preserve"> de 202</w:t>
      </w:r>
      <w:r w:rsidR="00FB5C65" w:rsidRPr="00F856BE">
        <w:rPr>
          <w:rFonts w:ascii="Tahoma" w:hAnsi="Tahoma" w:cs="Tahoma"/>
        </w:rPr>
        <w:t>1</w:t>
      </w:r>
      <w:r w:rsidRPr="00F856BE">
        <w:rPr>
          <w:rFonts w:ascii="Tahoma" w:hAnsi="Tahoma" w:cs="Tahoma"/>
        </w:rPr>
        <w:t xml:space="preserve"> por el </w:t>
      </w:r>
      <w:r w:rsidR="003A75B7" w:rsidRPr="00F856BE">
        <w:rPr>
          <w:rFonts w:ascii="Tahoma" w:hAnsi="Tahoma" w:cs="Tahoma"/>
          <w:b/>
          <w:bCs/>
        </w:rPr>
        <w:t>Juzgado</w:t>
      </w:r>
      <w:bookmarkStart w:id="2" w:name="_Hlk64492682"/>
      <w:r w:rsidR="003A75B7" w:rsidRPr="00F856BE">
        <w:rPr>
          <w:rFonts w:ascii="Tahoma" w:hAnsi="Tahoma" w:cs="Tahoma"/>
          <w:b/>
          <w:bCs/>
        </w:rPr>
        <w:t xml:space="preserve"> Primero Laboral del Circuito</w:t>
      </w:r>
      <w:r w:rsidR="003A75B7" w:rsidRPr="00F856BE">
        <w:rPr>
          <w:rFonts w:ascii="Tahoma" w:hAnsi="Tahoma" w:cs="Tahoma"/>
        </w:rPr>
        <w:t xml:space="preserve"> </w:t>
      </w:r>
      <w:r w:rsidR="00840629" w:rsidRPr="00F856BE">
        <w:rPr>
          <w:rFonts w:ascii="Tahoma" w:hAnsi="Tahoma" w:cs="Tahoma"/>
        </w:rPr>
        <w:t xml:space="preserve">de </w:t>
      </w:r>
      <w:bookmarkEnd w:id="2"/>
      <w:r w:rsidR="00FB5C65" w:rsidRPr="00F856BE">
        <w:rPr>
          <w:rFonts w:ascii="Tahoma" w:hAnsi="Tahoma" w:cs="Tahoma"/>
        </w:rPr>
        <w:t>Pereira</w:t>
      </w:r>
      <w:r w:rsidRPr="00F856BE">
        <w:rPr>
          <w:rFonts w:ascii="Tahoma" w:hAnsi="Tahoma" w:cs="Tahoma"/>
        </w:rPr>
        <w:t xml:space="preserve">, dentro de la </w:t>
      </w:r>
      <w:r w:rsidRPr="00F856BE">
        <w:rPr>
          <w:rFonts w:ascii="Tahoma" w:hAnsi="Tahoma" w:cs="Tahoma"/>
          <w:b/>
          <w:bCs/>
        </w:rPr>
        <w:t xml:space="preserve">Acción de Tutela </w:t>
      </w:r>
      <w:r w:rsidRPr="00F856BE">
        <w:rPr>
          <w:rFonts w:ascii="Tahoma" w:hAnsi="Tahoma" w:cs="Tahoma"/>
        </w:rPr>
        <w:t xml:space="preserve">impetrada por </w:t>
      </w:r>
      <w:r w:rsidR="00FB5C65" w:rsidRPr="00F856BE">
        <w:rPr>
          <w:rFonts w:ascii="Tahoma" w:hAnsi="Tahoma" w:cs="Tahoma"/>
          <w:b/>
          <w:bCs/>
        </w:rPr>
        <w:t>KEVIN LUBIAN RENGIFO LÓPEZ</w:t>
      </w:r>
      <w:r w:rsidR="00CB1D19" w:rsidRPr="00F856BE">
        <w:rPr>
          <w:rFonts w:ascii="Tahoma" w:hAnsi="Tahoma" w:cs="Tahoma"/>
        </w:rPr>
        <w:t xml:space="preserve"> contra </w:t>
      </w:r>
      <w:r w:rsidR="00C31426" w:rsidRPr="00F856BE">
        <w:rPr>
          <w:rFonts w:ascii="Tahoma" w:hAnsi="Tahoma" w:cs="Tahoma"/>
        </w:rPr>
        <w:t xml:space="preserve">la </w:t>
      </w:r>
      <w:r w:rsidR="00C31426" w:rsidRPr="00F856BE">
        <w:rPr>
          <w:rFonts w:ascii="Tahoma" w:hAnsi="Tahoma" w:cs="Tahoma"/>
          <w:b/>
          <w:bCs/>
        </w:rPr>
        <w:t>UNIDAD PARA LA ATENCIÓN Y REPARACIÓN INTEGRAL A LAS VÍCTIMAS</w:t>
      </w:r>
      <w:r w:rsidR="00904E69" w:rsidRPr="00F856BE">
        <w:rPr>
          <w:rFonts w:ascii="Tahoma" w:hAnsi="Tahoma" w:cs="Tahoma"/>
        </w:rPr>
        <w:t xml:space="preserve">, </w:t>
      </w:r>
      <w:r w:rsidRPr="00F856BE">
        <w:rPr>
          <w:rFonts w:ascii="Tahoma" w:hAnsi="Tahoma" w:cs="Tahoma"/>
        </w:rPr>
        <w:t>por medio de la cual solicita</w:t>
      </w:r>
      <w:r w:rsidR="00C31426" w:rsidRPr="00F856BE">
        <w:rPr>
          <w:rFonts w:ascii="Tahoma" w:hAnsi="Tahoma" w:cs="Tahoma"/>
        </w:rPr>
        <w:t>n</w:t>
      </w:r>
      <w:r w:rsidRPr="00F856BE">
        <w:rPr>
          <w:rFonts w:ascii="Tahoma" w:hAnsi="Tahoma" w:cs="Tahoma"/>
        </w:rPr>
        <w:t xml:space="preserve"> </w:t>
      </w:r>
      <w:r w:rsidR="00CC70B7" w:rsidRPr="00F856BE">
        <w:rPr>
          <w:rFonts w:ascii="Tahoma" w:hAnsi="Tahoma" w:cs="Tahoma"/>
        </w:rPr>
        <w:t>se proteja</w:t>
      </w:r>
      <w:r w:rsidR="00C31426" w:rsidRPr="00F856BE">
        <w:rPr>
          <w:rFonts w:ascii="Tahoma" w:hAnsi="Tahoma" w:cs="Tahoma"/>
        </w:rPr>
        <w:t>n</w:t>
      </w:r>
      <w:r w:rsidR="00CC70B7" w:rsidRPr="00F856BE">
        <w:rPr>
          <w:rFonts w:ascii="Tahoma" w:hAnsi="Tahoma" w:cs="Tahoma"/>
        </w:rPr>
        <w:t xml:space="preserve"> los derechos fundamentales constitucionales vulnerados</w:t>
      </w:r>
      <w:r w:rsidR="00550149" w:rsidRPr="00F856BE">
        <w:rPr>
          <w:rFonts w:ascii="Tahoma" w:hAnsi="Tahoma" w:cs="Tahoma"/>
        </w:rPr>
        <w:t xml:space="preserve"> a la</w:t>
      </w:r>
      <w:r w:rsidR="00CC70B7" w:rsidRPr="00F856BE">
        <w:rPr>
          <w:rFonts w:ascii="Tahoma" w:hAnsi="Tahoma" w:cs="Tahoma"/>
        </w:rPr>
        <w:t xml:space="preserve"> </w:t>
      </w:r>
      <w:r w:rsidR="00550149" w:rsidRPr="00F856BE">
        <w:rPr>
          <w:rFonts w:ascii="Tahoma" w:hAnsi="Tahoma" w:cs="Tahoma"/>
          <w:b/>
          <w:bCs/>
        </w:rPr>
        <w:t>VIDA EN CONDICIONES DIGNAS, MÍNIMO VITAL, IGUALDAD, DEBIDO PROCESO Y BUENA FÉ PROCESAL.</w:t>
      </w:r>
    </w:p>
    <w:p w14:paraId="360DD1C5" w14:textId="77777777" w:rsidR="006961A6" w:rsidRPr="00F856BE" w:rsidRDefault="006961A6" w:rsidP="00F856BE">
      <w:pPr>
        <w:pStyle w:val="NormalWeb"/>
        <w:spacing w:before="0" w:beforeAutospacing="0" w:after="0" w:afterAutospacing="0" w:line="276" w:lineRule="auto"/>
        <w:jc w:val="both"/>
        <w:rPr>
          <w:rFonts w:ascii="Tahoma" w:hAnsi="Tahoma" w:cs="Tahoma"/>
        </w:rPr>
      </w:pPr>
    </w:p>
    <w:p w14:paraId="16F03DF2" w14:textId="62510237" w:rsidR="002A3A1E" w:rsidRPr="00F856BE" w:rsidRDefault="002A3A1E" w:rsidP="00F856BE">
      <w:pPr>
        <w:pStyle w:val="Ttulo4"/>
        <w:numPr>
          <w:ilvl w:val="0"/>
          <w:numId w:val="1"/>
        </w:numPr>
        <w:spacing w:line="276" w:lineRule="auto"/>
        <w:rPr>
          <w:rFonts w:ascii="Tahoma" w:hAnsi="Tahoma" w:cs="Tahoma"/>
          <w:szCs w:val="24"/>
        </w:rPr>
      </w:pPr>
      <w:r w:rsidRPr="00F856BE">
        <w:rPr>
          <w:rFonts w:ascii="Tahoma" w:hAnsi="Tahoma" w:cs="Tahoma"/>
          <w:szCs w:val="24"/>
        </w:rPr>
        <w:t>DEMANDA</w:t>
      </w:r>
    </w:p>
    <w:p w14:paraId="58CEE24D" w14:textId="77777777" w:rsidR="00904E69" w:rsidRPr="00F856BE" w:rsidRDefault="00904E69" w:rsidP="00F856BE">
      <w:pPr>
        <w:spacing w:after="0" w:line="276" w:lineRule="auto"/>
        <w:rPr>
          <w:rFonts w:ascii="Tahoma" w:hAnsi="Tahoma" w:cs="Tahoma"/>
          <w:sz w:val="24"/>
          <w:szCs w:val="24"/>
        </w:rPr>
      </w:pPr>
    </w:p>
    <w:p w14:paraId="2D5820D2" w14:textId="5A90EAEE" w:rsidR="00C57601" w:rsidRPr="00F856BE" w:rsidRDefault="002A3A1E" w:rsidP="00F856BE">
      <w:pPr>
        <w:pStyle w:val="NormalWeb"/>
        <w:spacing w:before="0" w:beforeAutospacing="0" w:after="0" w:afterAutospacing="0" w:line="276" w:lineRule="auto"/>
        <w:ind w:firstLine="709"/>
        <w:jc w:val="both"/>
        <w:rPr>
          <w:rFonts w:ascii="Tahoma" w:hAnsi="Tahoma" w:cs="Tahoma"/>
        </w:rPr>
      </w:pPr>
      <w:bookmarkStart w:id="3" w:name="_Hlk73095480"/>
      <w:r w:rsidRPr="00F856BE">
        <w:rPr>
          <w:rFonts w:ascii="Tahoma" w:hAnsi="Tahoma" w:cs="Tahoma"/>
        </w:rPr>
        <w:lastRenderedPageBreak/>
        <w:t xml:space="preserve">Manifiesta </w:t>
      </w:r>
      <w:r w:rsidR="00BC7CC5" w:rsidRPr="00F856BE">
        <w:rPr>
          <w:rFonts w:ascii="Tahoma" w:hAnsi="Tahoma" w:cs="Tahoma"/>
        </w:rPr>
        <w:t xml:space="preserve">la parte accionante que </w:t>
      </w:r>
      <w:r w:rsidR="003A3047" w:rsidRPr="00F856BE">
        <w:rPr>
          <w:rFonts w:ascii="Tahoma" w:hAnsi="Tahoma" w:cs="Tahoma"/>
        </w:rPr>
        <w:t xml:space="preserve">desde el mes de noviembre de 2009 su familia realizó solicitud para que su núcleo familiar </w:t>
      </w:r>
      <w:r w:rsidR="00C57601" w:rsidRPr="00F856BE">
        <w:rPr>
          <w:rFonts w:ascii="Tahoma" w:hAnsi="Tahoma" w:cs="Tahoma"/>
        </w:rPr>
        <w:t>se</w:t>
      </w:r>
      <w:r w:rsidR="002E31EA" w:rsidRPr="00F856BE">
        <w:rPr>
          <w:rFonts w:ascii="Tahoma" w:hAnsi="Tahoma" w:cs="Tahoma"/>
        </w:rPr>
        <w:t>a</w:t>
      </w:r>
      <w:r w:rsidR="003A3047" w:rsidRPr="00F856BE">
        <w:rPr>
          <w:rFonts w:ascii="Tahoma" w:hAnsi="Tahoma" w:cs="Tahoma"/>
        </w:rPr>
        <w:t xml:space="preserve"> reconocido como </w:t>
      </w:r>
      <w:r w:rsidR="00C57601" w:rsidRPr="00F856BE">
        <w:rPr>
          <w:rFonts w:ascii="Tahoma" w:hAnsi="Tahoma" w:cs="Tahoma"/>
        </w:rPr>
        <w:t>víctimas</w:t>
      </w:r>
      <w:r w:rsidR="003A3047" w:rsidRPr="00F856BE">
        <w:rPr>
          <w:rFonts w:ascii="Tahoma" w:hAnsi="Tahoma" w:cs="Tahoma"/>
        </w:rPr>
        <w:t>, toda vez que su padre fue asesinado en la ciudad de Tumaco</w:t>
      </w:r>
      <w:r w:rsidR="002E31EA" w:rsidRPr="00F856BE">
        <w:rPr>
          <w:rFonts w:ascii="Tahoma" w:hAnsi="Tahoma" w:cs="Tahoma"/>
        </w:rPr>
        <w:t>,</w:t>
      </w:r>
      <w:r w:rsidR="003A3047" w:rsidRPr="00F856BE">
        <w:rPr>
          <w:rFonts w:ascii="Tahoma" w:hAnsi="Tahoma" w:cs="Tahoma"/>
        </w:rPr>
        <w:t xml:space="preserve"> Nariño</w:t>
      </w:r>
      <w:r w:rsidR="002E31EA" w:rsidRPr="00F856BE">
        <w:rPr>
          <w:rFonts w:ascii="Tahoma" w:hAnsi="Tahoma" w:cs="Tahoma"/>
        </w:rPr>
        <w:t>,</w:t>
      </w:r>
      <w:r w:rsidR="00BC7CC5" w:rsidRPr="00F856BE">
        <w:rPr>
          <w:rFonts w:ascii="Tahoma" w:hAnsi="Tahoma" w:cs="Tahoma"/>
        </w:rPr>
        <w:t xml:space="preserve"> </w:t>
      </w:r>
      <w:r w:rsidR="00C57601" w:rsidRPr="00F856BE">
        <w:rPr>
          <w:rFonts w:ascii="Tahoma" w:hAnsi="Tahoma" w:cs="Tahoma"/>
        </w:rPr>
        <w:t xml:space="preserve">en un combate entre el ejército y grupos armados. </w:t>
      </w:r>
    </w:p>
    <w:p w14:paraId="1534AFAD" w14:textId="77777777" w:rsidR="00C57601" w:rsidRPr="00F856BE" w:rsidRDefault="00C57601" w:rsidP="00F856BE">
      <w:pPr>
        <w:pStyle w:val="NormalWeb"/>
        <w:spacing w:before="0" w:beforeAutospacing="0" w:after="0" w:afterAutospacing="0" w:line="276" w:lineRule="auto"/>
        <w:ind w:firstLine="709"/>
        <w:jc w:val="both"/>
        <w:rPr>
          <w:rFonts w:ascii="Tahoma" w:hAnsi="Tahoma" w:cs="Tahoma"/>
        </w:rPr>
      </w:pPr>
    </w:p>
    <w:p w14:paraId="5DF59B4A" w14:textId="11135C26" w:rsidR="006961A6" w:rsidRPr="00F856BE" w:rsidRDefault="002E31EA" w:rsidP="00F856BE">
      <w:pPr>
        <w:pStyle w:val="NormalWeb"/>
        <w:spacing w:before="0" w:beforeAutospacing="0" w:after="0" w:afterAutospacing="0" w:line="276" w:lineRule="auto"/>
        <w:ind w:firstLine="709"/>
        <w:jc w:val="both"/>
        <w:rPr>
          <w:rFonts w:ascii="Tahoma" w:hAnsi="Tahoma" w:cs="Tahoma"/>
        </w:rPr>
      </w:pPr>
      <w:r w:rsidRPr="00F856BE">
        <w:rPr>
          <w:rFonts w:ascii="Tahoma" w:hAnsi="Tahoma" w:cs="Tahoma"/>
        </w:rPr>
        <w:t>Explica</w:t>
      </w:r>
      <w:r w:rsidR="00DF3ED3" w:rsidRPr="00F856BE">
        <w:rPr>
          <w:rFonts w:ascii="Tahoma" w:hAnsi="Tahoma" w:cs="Tahoma"/>
        </w:rPr>
        <w:t xml:space="preserve"> </w:t>
      </w:r>
      <w:r w:rsidR="00BC7CC5" w:rsidRPr="00F856BE">
        <w:rPr>
          <w:rFonts w:ascii="Tahoma" w:hAnsi="Tahoma" w:cs="Tahoma"/>
        </w:rPr>
        <w:t>que</w:t>
      </w:r>
      <w:r w:rsidR="00C57601" w:rsidRPr="00F856BE">
        <w:rPr>
          <w:rFonts w:ascii="Tahoma" w:hAnsi="Tahoma" w:cs="Tahoma"/>
        </w:rPr>
        <w:t xml:space="preserve"> él y su núcleo familiar fueron </w:t>
      </w:r>
      <w:r w:rsidR="00C57601" w:rsidRPr="00454940">
        <w:rPr>
          <w:rFonts w:ascii="Tahoma" w:hAnsi="Tahoma" w:cs="Tahoma"/>
        </w:rPr>
        <w:t xml:space="preserve">reconocidos como víctimas, no obstante, para ese momento él era menor de edad, por lo que el dinero de su indemnización </w:t>
      </w:r>
      <w:r w:rsidR="000C03F8" w:rsidRPr="00454940">
        <w:rPr>
          <w:rFonts w:ascii="Tahoma" w:hAnsi="Tahoma" w:cs="Tahoma"/>
        </w:rPr>
        <w:t xml:space="preserve">que </w:t>
      </w:r>
      <w:r w:rsidR="00C57601" w:rsidRPr="00454940">
        <w:rPr>
          <w:rFonts w:ascii="Tahoma" w:hAnsi="Tahoma" w:cs="Tahoma"/>
        </w:rPr>
        <w:t>fue enviado a una entidad fiduciaria.</w:t>
      </w:r>
      <w:r w:rsidR="00BC7CC5" w:rsidRPr="00454940">
        <w:rPr>
          <w:rFonts w:ascii="Tahoma" w:hAnsi="Tahoma" w:cs="Tahoma"/>
        </w:rPr>
        <w:t xml:space="preserve"> </w:t>
      </w:r>
      <w:r w:rsidR="00C57601" w:rsidRPr="00454940">
        <w:rPr>
          <w:rFonts w:ascii="Tahoma" w:hAnsi="Tahoma" w:cs="Tahoma"/>
        </w:rPr>
        <w:t>Además, i</w:t>
      </w:r>
      <w:r w:rsidR="00D33630" w:rsidRPr="00454940">
        <w:rPr>
          <w:rFonts w:ascii="Tahoma" w:hAnsi="Tahoma" w:cs="Tahoma"/>
        </w:rPr>
        <w:t>ndica</w:t>
      </w:r>
      <w:r w:rsidR="002A3A1E" w:rsidRPr="00454940">
        <w:rPr>
          <w:rFonts w:ascii="Tahoma" w:hAnsi="Tahoma" w:cs="Tahoma"/>
        </w:rPr>
        <w:t xml:space="preserve"> que </w:t>
      </w:r>
      <w:r w:rsidR="00C57601" w:rsidRPr="00454940">
        <w:rPr>
          <w:rFonts w:ascii="Tahoma" w:hAnsi="Tahoma" w:cs="Tahoma"/>
        </w:rPr>
        <w:t>el pasado 23 de diciembre realizó una petición a la Unidad de Víctimas</w:t>
      </w:r>
      <w:r w:rsidR="00C57601" w:rsidRPr="00F856BE">
        <w:rPr>
          <w:rFonts w:ascii="Tahoma" w:hAnsi="Tahoma" w:cs="Tahoma"/>
        </w:rPr>
        <w:t>, para que realizara el desembolso de su encargo fiduciario, toda vez que, al ser mayor de edad y tener cédula, actualmente cumple con los requisitos para su reclamo.</w:t>
      </w:r>
    </w:p>
    <w:p w14:paraId="4263C3FA" w14:textId="77777777" w:rsidR="006961A6" w:rsidRPr="00F856BE" w:rsidRDefault="006961A6" w:rsidP="00F856BE">
      <w:pPr>
        <w:pStyle w:val="NormalWeb"/>
        <w:spacing w:before="0" w:beforeAutospacing="0" w:after="0" w:afterAutospacing="0" w:line="276" w:lineRule="auto"/>
        <w:ind w:firstLine="709"/>
        <w:jc w:val="both"/>
        <w:rPr>
          <w:rFonts w:ascii="Tahoma" w:hAnsi="Tahoma" w:cs="Tahoma"/>
        </w:rPr>
      </w:pPr>
    </w:p>
    <w:p w14:paraId="441F574A" w14:textId="68B8840C" w:rsidR="006961A6" w:rsidRPr="00F856BE" w:rsidRDefault="000074BA" w:rsidP="00F856BE">
      <w:pPr>
        <w:pStyle w:val="NormalWeb"/>
        <w:spacing w:before="0" w:beforeAutospacing="0" w:after="0" w:afterAutospacing="0" w:line="276" w:lineRule="auto"/>
        <w:ind w:firstLine="709"/>
        <w:jc w:val="both"/>
        <w:rPr>
          <w:rFonts w:ascii="Tahoma" w:hAnsi="Tahoma" w:cs="Tahoma"/>
        </w:rPr>
      </w:pPr>
      <w:r w:rsidRPr="00F856BE">
        <w:rPr>
          <w:rFonts w:ascii="Tahoma" w:hAnsi="Tahoma" w:cs="Tahoma"/>
        </w:rPr>
        <w:t>Alude que</w:t>
      </w:r>
      <w:r w:rsidR="00C57601" w:rsidRPr="00F856BE">
        <w:rPr>
          <w:rFonts w:ascii="Tahoma" w:hAnsi="Tahoma" w:cs="Tahoma"/>
        </w:rPr>
        <w:t xml:space="preserve"> mediante Oficio No. 20217206004041 del 16 de marzo de 2021 la Unidad de Victimas </w:t>
      </w:r>
      <w:r w:rsidR="00DA47D0" w:rsidRPr="00F856BE">
        <w:rPr>
          <w:rFonts w:ascii="Tahoma" w:hAnsi="Tahoma" w:cs="Tahoma"/>
        </w:rPr>
        <w:t>le</w:t>
      </w:r>
      <w:r w:rsidRPr="00F856BE">
        <w:rPr>
          <w:rFonts w:ascii="Tahoma" w:hAnsi="Tahoma" w:cs="Tahoma"/>
        </w:rPr>
        <w:t xml:space="preserve"> </w:t>
      </w:r>
      <w:r w:rsidR="00DA47D0" w:rsidRPr="00F856BE">
        <w:rPr>
          <w:rFonts w:ascii="Tahoma" w:hAnsi="Tahoma" w:cs="Tahoma"/>
        </w:rPr>
        <w:t>informó</w:t>
      </w:r>
      <w:r w:rsidR="00493AA0" w:rsidRPr="00F856BE">
        <w:rPr>
          <w:rFonts w:ascii="Tahoma" w:hAnsi="Tahoma" w:cs="Tahoma"/>
        </w:rPr>
        <w:t xml:space="preserve"> que </w:t>
      </w:r>
      <w:r w:rsidR="00DA47D0" w:rsidRPr="00F856BE">
        <w:rPr>
          <w:rFonts w:ascii="Tahoma" w:hAnsi="Tahoma" w:cs="Tahoma"/>
        </w:rPr>
        <w:t>la entrega de los recursos de indemnización administrativa ser</w:t>
      </w:r>
      <w:r w:rsidR="00493AA0" w:rsidRPr="00F856BE">
        <w:rPr>
          <w:rFonts w:ascii="Tahoma" w:hAnsi="Tahoma" w:cs="Tahoma"/>
        </w:rPr>
        <w:t xml:space="preserve">ía </w:t>
      </w:r>
      <w:r w:rsidR="00DA47D0" w:rsidRPr="00F856BE">
        <w:rPr>
          <w:rFonts w:ascii="Tahoma" w:hAnsi="Tahoma" w:cs="Tahoma"/>
        </w:rPr>
        <w:t>relacionad</w:t>
      </w:r>
      <w:r w:rsidR="00493AA0" w:rsidRPr="00F856BE">
        <w:rPr>
          <w:rFonts w:ascii="Tahoma" w:hAnsi="Tahoma" w:cs="Tahoma"/>
        </w:rPr>
        <w:t>a</w:t>
      </w:r>
      <w:r w:rsidR="00DA47D0" w:rsidRPr="00F856BE">
        <w:rPr>
          <w:rFonts w:ascii="Tahoma" w:hAnsi="Tahoma" w:cs="Tahoma"/>
        </w:rPr>
        <w:t xml:space="preserve"> en los procesos de cruce y tramites tendientes a que se p</w:t>
      </w:r>
      <w:r w:rsidR="00493AA0" w:rsidRPr="00F856BE">
        <w:rPr>
          <w:rFonts w:ascii="Tahoma" w:hAnsi="Tahoma" w:cs="Tahoma"/>
        </w:rPr>
        <w:t>udiesen</w:t>
      </w:r>
      <w:r w:rsidR="00DA47D0" w:rsidRPr="00F856BE">
        <w:rPr>
          <w:rFonts w:ascii="Tahoma" w:hAnsi="Tahoma" w:cs="Tahoma"/>
        </w:rPr>
        <w:t xml:space="preserve"> incluir en la ejecución del pago para el mes de marzo del año 2021 cuya dispersión de recursos será el </w:t>
      </w:r>
      <w:r w:rsidR="009F0F6E" w:rsidRPr="00F856BE">
        <w:rPr>
          <w:rFonts w:ascii="Tahoma" w:hAnsi="Tahoma" w:cs="Tahoma"/>
        </w:rPr>
        <w:t>último</w:t>
      </w:r>
      <w:r w:rsidR="00DA47D0" w:rsidRPr="00F856BE">
        <w:rPr>
          <w:rFonts w:ascii="Tahoma" w:hAnsi="Tahoma" w:cs="Tahoma"/>
        </w:rPr>
        <w:t xml:space="preserve"> día hábil. </w:t>
      </w:r>
      <w:r w:rsidR="002E31EA" w:rsidRPr="00F856BE">
        <w:rPr>
          <w:rFonts w:ascii="Tahoma" w:hAnsi="Tahoma" w:cs="Tahoma"/>
        </w:rPr>
        <w:t xml:space="preserve">Le indicaron que se </w:t>
      </w:r>
      <w:r w:rsidR="00DA47D0" w:rsidRPr="00F856BE">
        <w:rPr>
          <w:rFonts w:ascii="Tahoma" w:hAnsi="Tahoma" w:cs="Tahoma"/>
        </w:rPr>
        <w:t>comunicar</w:t>
      </w:r>
      <w:r w:rsidR="002E31EA" w:rsidRPr="00F856BE">
        <w:rPr>
          <w:rFonts w:ascii="Tahoma" w:hAnsi="Tahoma" w:cs="Tahoma"/>
        </w:rPr>
        <w:t xml:space="preserve">ían con él </w:t>
      </w:r>
      <w:r w:rsidR="00DA47D0" w:rsidRPr="00F856BE">
        <w:rPr>
          <w:rFonts w:ascii="Tahoma" w:hAnsi="Tahoma" w:cs="Tahoma"/>
        </w:rPr>
        <w:t>para ampliarle la información sobre los oficios de indemnización en el plazo establecido</w:t>
      </w:r>
      <w:r w:rsidR="00475A80" w:rsidRPr="00F856BE">
        <w:rPr>
          <w:rFonts w:ascii="Tahoma" w:hAnsi="Tahoma" w:cs="Tahoma"/>
        </w:rPr>
        <w:t xml:space="preserve">. </w:t>
      </w:r>
    </w:p>
    <w:p w14:paraId="071AC35C" w14:textId="77777777" w:rsidR="006961A6" w:rsidRPr="00F856BE" w:rsidRDefault="006961A6" w:rsidP="00F856BE">
      <w:pPr>
        <w:pStyle w:val="NormalWeb"/>
        <w:spacing w:before="0" w:beforeAutospacing="0" w:after="0" w:afterAutospacing="0" w:line="276" w:lineRule="auto"/>
        <w:ind w:firstLine="709"/>
        <w:jc w:val="both"/>
        <w:rPr>
          <w:rFonts w:ascii="Tahoma" w:hAnsi="Tahoma" w:cs="Tahoma"/>
        </w:rPr>
      </w:pPr>
    </w:p>
    <w:p w14:paraId="386AEB5A" w14:textId="277262F9" w:rsidR="006961A6" w:rsidRPr="00F856BE" w:rsidRDefault="00F33942" w:rsidP="00F856BE">
      <w:pPr>
        <w:pStyle w:val="NormalWeb"/>
        <w:spacing w:before="0" w:beforeAutospacing="0" w:after="0" w:afterAutospacing="0" w:line="276" w:lineRule="auto"/>
        <w:ind w:firstLine="709"/>
        <w:jc w:val="both"/>
        <w:rPr>
          <w:rFonts w:ascii="Tahoma" w:hAnsi="Tahoma" w:cs="Tahoma"/>
        </w:rPr>
      </w:pPr>
      <w:r w:rsidRPr="00F856BE">
        <w:rPr>
          <w:rFonts w:ascii="Tahoma" w:hAnsi="Tahoma" w:cs="Tahoma"/>
        </w:rPr>
        <w:t>Refiere</w:t>
      </w:r>
      <w:r w:rsidR="001E6B63" w:rsidRPr="00F856BE">
        <w:rPr>
          <w:rFonts w:ascii="Tahoma" w:hAnsi="Tahoma" w:cs="Tahoma"/>
        </w:rPr>
        <w:t xml:space="preserve"> </w:t>
      </w:r>
      <w:r w:rsidR="00475A80" w:rsidRPr="00F856BE">
        <w:rPr>
          <w:rFonts w:ascii="Tahoma" w:hAnsi="Tahoma" w:cs="Tahoma"/>
        </w:rPr>
        <w:t xml:space="preserve">no se ha dado cumplimiento a lo establecido en el oficio anterior, </w:t>
      </w:r>
      <w:r w:rsidR="001E6B63" w:rsidRPr="00F856BE">
        <w:rPr>
          <w:rFonts w:ascii="Tahoma" w:hAnsi="Tahoma" w:cs="Tahoma"/>
        </w:rPr>
        <w:t xml:space="preserve">requiriendo actualmente de dicho dinero como mínimo vital, ya que es una persona de escasos recursos económicos, que debe contribuir al sostenimiento de su familia, siendo además, un derecho que le correspondió como víctima del conflicto armado, teniendo derecho a que se realice el pago de la indemnización </w:t>
      </w:r>
      <w:r w:rsidR="006F622B" w:rsidRPr="00F856BE">
        <w:rPr>
          <w:rFonts w:ascii="Tahoma" w:hAnsi="Tahoma" w:cs="Tahoma"/>
        </w:rPr>
        <w:t>en igualdad de condiciones co</w:t>
      </w:r>
      <w:r w:rsidR="002E31EA" w:rsidRPr="00F856BE">
        <w:rPr>
          <w:rFonts w:ascii="Tahoma" w:hAnsi="Tahoma" w:cs="Tahoma"/>
        </w:rPr>
        <w:t>n</w:t>
      </w:r>
      <w:r w:rsidR="006F622B" w:rsidRPr="00F856BE">
        <w:rPr>
          <w:rFonts w:ascii="Tahoma" w:hAnsi="Tahoma" w:cs="Tahoma"/>
        </w:rPr>
        <w:t xml:space="preserve"> todas las demás víctimas, representando la demora en el pago que </w:t>
      </w:r>
      <w:r w:rsidR="002E31EA" w:rsidRPr="00F856BE">
        <w:rPr>
          <w:rFonts w:ascii="Tahoma" w:hAnsi="Tahoma" w:cs="Tahoma"/>
        </w:rPr>
        <w:t>se vea obligado</w:t>
      </w:r>
      <w:r w:rsidR="006F622B" w:rsidRPr="00F856BE">
        <w:rPr>
          <w:rFonts w:ascii="Tahoma" w:hAnsi="Tahoma" w:cs="Tahoma"/>
        </w:rPr>
        <w:t xml:space="preserve"> a continuar en las mismas condiciones de vulnerabilidad</w:t>
      </w:r>
      <w:r w:rsidR="002E31EA" w:rsidRPr="00F856BE">
        <w:rPr>
          <w:rFonts w:ascii="Tahoma" w:hAnsi="Tahoma" w:cs="Tahoma"/>
        </w:rPr>
        <w:t xml:space="preserve">, </w:t>
      </w:r>
      <w:r w:rsidR="006F622B" w:rsidRPr="00F856BE">
        <w:rPr>
          <w:rFonts w:ascii="Tahoma" w:hAnsi="Tahoma" w:cs="Tahoma"/>
        </w:rPr>
        <w:t>afecta</w:t>
      </w:r>
      <w:r w:rsidR="002E31EA" w:rsidRPr="00F856BE">
        <w:rPr>
          <w:rFonts w:ascii="Tahoma" w:hAnsi="Tahoma" w:cs="Tahoma"/>
        </w:rPr>
        <w:t>ndo</w:t>
      </w:r>
      <w:r w:rsidR="006F622B" w:rsidRPr="00F856BE">
        <w:rPr>
          <w:rFonts w:ascii="Tahoma" w:hAnsi="Tahoma" w:cs="Tahoma"/>
        </w:rPr>
        <w:t xml:space="preserve"> su confianza en la administración pues confió en que el pago se iba a realizar el 31 de marzo de 2021.</w:t>
      </w:r>
    </w:p>
    <w:p w14:paraId="6DA2F208" w14:textId="77777777" w:rsidR="006961A6" w:rsidRPr="00F856BE" w:rsidRDefault="006961A6" w:rsidP="00F856BE">
      <w:pPr>
        <w:pStyle w:val="NormalWeb"/>
        <w:spacing w:before="0" w:beforeAutospacing="0" w:after="0" w:afterAutospacing="0" w:line="276" w:lineRule="auto"/>
        <w:ind w:firstLine="708"/>
        <w:jc w:val="both"/>
        <w:rPr>
          <w:rFonts w:ascii="Tahoma" w:hAnsi="Tahoma" w:cs="Tahoma"/>
        </w:rPr>
      </w:pPr>
    </w:p>
    <w:p w14:paraId="24FCF282" w14:textId="6A4BA606" w:rsidR="002A3A1E" w:rsidRPr="00F856BE" w:rsidRDefault="002A3A1E" w:rsidP="00F856BE">
      <w:pPr>
        <w:pStyle w:val="NormalWeb"/>
        <w:spacing w:before="0" w:beforeAutospacing="0" w:after="0" w:afterAutospacing="0" w:line="276" w:lineRule="auto"/>
        <w:ind w:firstLine="708"/>
        <w:jc w:val="both"/>
        <w:rPr>
          <w:rFonts w:ascii="Tahoma" w:hAnsi="Tahoma" w:cs="Tahoma"/>
        </w:rPr>
      </w:pPr>
      <w:r w:rsidRPr="00F856BE">
        <w:rPr>
          <w:rFonts w:ascii="Tahoma" w:hAnsi="Tahoma" w:cs="Tahoma"/>
        </w:rPr>
        <w:t xml:space="preserve">Por tal razón solicita </w:t>
      </w:r>
      <w:r w:rsidR="00EC76CD" w:rsidRPr="00F856BE">
        <w:rPr>
          <w:rFonts w:ascii="Tahoma" w:hAnsi="Tahoma" w:cs="Tahoma"/>
        </w:rPr>
        <w:t xml:space="preserve">a través de este medio de amparo, que </w:t>
      </w:r>
      <w:r w:rsidRPr="00F856BE">
        <w:rPr>
          <w:rFonts w:ascii="Tahoma" w:hAnsi="Tahoma" w:cs="Tahoma"/>
        </w:rPr>
        <w:t xml:space="preserve">se tutelen sus Derechos Fundamentales </w:t>
      </w:r>
      <w:r w:rsidR="006F622B" w:rsidRPr="00F856BE">
        <w:rPr>
          <w:rFonts w:ascii="Tahoma" w:hAnsi="Tahoma" w:cs="Tahoma"/>
        </w:rPr>
        <w:t>y se ordene a la entidad accionada realizar el pago de la indemnización que le corresponde como víctima del conflicto armado.</w:t>
      </w:r>
      <w:r w:rsidR="00630674" w:rsidRPr="00F856BE">
        <w:rPr>
          <w:rFonts w:ascii="Tahoma" w:hAnsi="Tahoma" w:cs="Tahoma"/>
        </w:rPr>
        <w:t xml:space="preserve"> </w:t>
      </w:r>
    </w:p>
    <w:bookmarkEnd w:id="3"/>
    <w:p w14:paraId="30EA4968" w14:textId="789347B2" w:rsidR="00617A1A" w:rsidRPr="00F856BE" w:rsidRDefault="00617A1A" w:rsidP="00F856BE">
      <w:pPr>
        <w:pStyle w:val="NormalWeb"/>
        <w:spacing w:before="0" w:beforeAutospacing="0" w:after="0" w:afterAutospacing="0" w:line="276" w:lineRule="auto"/>
        <w:ind w:firstLine="708"/>
        <w:jc w:val="both"/>
        <w:rPr>
          <w:rFonts w:ascii="Tahoma" w:hAnsi="Tahoma" w:cs="Tahoma"/>
        </w:rPr>
      </w:pPr>
    </w:p>
    <w:p w14:paraId="6D723C71" w14:textId="270EF36C" w:rsidR="002A3A1E" w:rsidRPr="00F856BE" w:rsidRDefault="002A3A1E" w:rsidP="00F856BE">
      <w:pPr>
        <w:pStyle w:val="Prrafodelista"/>
        <w:numPr>
          <w:ilvl w:val="0"/>
          <w:numId w:val="1"/>
        </w:numPr>
        <w:spacing w:line="276" w:lineRule="auto"/>
        <w:jc w:val="center"/>
        <w:rPr>
          <w:rFonts w:ascii="Tahoma" w:hAnsi="Tahoma" w:cs="Tahoma"/>
          <w:b/>
          <w:bCs/>
          <w:lang w:val="es-ES" w:eastAsia="es-ES"/>
        </w:rPr>
      </w:pPr>
      <w:r w:rsidRPr="00F856BE">
        <w:rPr>
          <w:rFonts w:ascii="Tahoma" w:hAnsi="Tahoma" w:cs="Tahoma"/>
          <w:b/>
          <w:bCs/>
          <w:lang w:val="es-ES" w:eastAsia="es-ES"/>
        </w:rPr>
        <w:t>CONTESTACIÓN DEMANDA</w:t>
      </w:r>
    </w:p>
    <w:p w14:paraId="039D4B82" w14:textId="77777777" w:rsidR="00617A1A" w:rsidRPr="00F856BE" w:rsidRDefault="00617A1A" w:rsidP="00F856BE">
      <w:pPr>
        <w:pStyle w:val="Prrafodelista"/>
        <w:spacing w:line="276" w:lineRule="auto"/>
        <w:rPr>
          <w:rFonts w:ascii="Tahoma" w:hAnsi="Tahoma" w:cs="Tahoma"/>
          <w:b/>
          <w:bCs/>
          <w:lang w:val="es-ES" w:eastAsia="es-ES"/>
        </w:rPr>
      </w:pPr>
    </w:p>
    <w:p w14:paraId="299402A9" w14:textId="4E35530D" w:rsidR="00037260" w:rsidRPr="00F856BE" w:rsidRDefault="00804A18" w:rsidP="00F856BE">
      <w:pPr>
        <w:pStyle w:val="NormalWeb"/>
        <w:spacing w:before="0" w:beforeAutospacing="0" w:after="0" w:afterAutospacing="0" w:line="276" w:lineRule="auto"/>
        <w:ind w:firstLine="709"/>
        <w:jc w:val="both"/>
        <w:rPr>
          <w:rFonts w:ascii="Tahoma" w:hAnsi="Tahoma" w:cs="Tahoma"/>
        </w:rPr>
      </w:pPr>
      <w:r w:rsidRPr="00F856BE">
        <w:rPr>
          <w:rFonts w:ascii="Tahoma" w:hAnsi="Tahoma" w:cs="Tahoma"/>
        </w:rPr>
        <w:t>La demanda de tutela se admitió por auto de</w:t>
      </w:r>
      <w:r w:rsidR="002E31EA" w:rsidRPr="00F856BE">
        <w:rPr>
          <w:rFonts w:ascii="Tahoma" w:hAnsi="Tahoma" w:cs="Tahoma"/>
        </w:rPr>
        <w:t>l</w:t>
      </w:r>
      <w:r w:rsidRPr="00F856BE">
        <w:rPr>
          <w:rFonts w:ascii="Tahoma" w:hAnsi="Tahoma" w:cs="Tahoma"/>
        </w:rPr>
        <w:t xml:space="preserve"> </w:t>
      </w:r>
      <w:r w:rsidR="006961A6" w:rsidRPr="00F856BE">
        <w:rPr>
          <w:rFonts w:ascii="Tahoma" w:hAnsi="Tahoma" w:cs="Tahoma"/>
        </w:rPr>
        <w:t>18</w:t>
      </w:r>
      <w:r w:rsidRPr="00F856BE">
        <w:rPr>
          <w:rFonts w:ascii="Tahoma" w:hAnsi="Tahoma" w:cs="Tahoma"/>
        </w:rPr>
        <w:t xml:space="preserve"> de</w:t>
      </w:r>
      <w:r w:rsidR="006961A6" w:rsidRPr="00F856BE">
        <w:rPr>
          <w:rFonts w:ascii="Tahoma" w:hAnsi="Tahoma" w:cs="Tahoma"/>
        </w:rPr>
        <w:t xml:space="preserve"> abril</w:t>
      </w:r>
      <w:r w:rsidRPr="00F856BE">
        <w:rPr>
          <w:rFonts w:ascii="Tahoma" w:hAnsi="Tahoma" w:cs="Tahoma"/>
        </w:rPr>
        <w:t xml:space="preserve"> de 202</w:t>
      </w:r>
      <w:r w:rsidR="006961A6" w:rsidRPr="00F856BE">
        <w:rPr>
          <w:rFonts w:ascii="Tahoma" w:hAnsi="Tahoma" w:cs="Tahoma"/>
        </w:rPr>
        <w:t>1</w:t>
      </w:r>
      <w:r w:rsidRPr="00F856BE">
        <w:rPr>
          <w:rFonts w:ascii="Tahoma" w:hAnsi="Tahoma" w:cs="Tahoma"/>
        </w:rPr>
        <w:t>, disponiéndose y llevando a cabo la notificación pertinente a la</w:t>
      </w:r>
      <w:r w:rsidR="00630674" w:rsidRPr="00F856BE">
        <w:rPr>
          <w:rFonts w:ascii="Tahoma" w:hAnsi="Tahoma" w:cs="Tahoma"/>
        </w:rPr>
        <w:t xml:space="preserve"> </w:t>
      </w:r>
      <w:r w:rsidRPr="00F856BE">
        <w:rPr>
          <w:rFonts w:ascii="Tahoma" w:hAnsi="Tahoma" w:cs="Tahoma"/>
        </w:rPr>
        <w:t xml:space="preserve">accionada, a la que se les concedió el término de dos (2) días hábiles para ejercer su derecho de defensa. </w:t>
      </w:r>
    </w:p>
    <w:p w14:paraId="0B8B37E3" w14:textId="77777777" w:rsidR="00037260" w:rsidRPr="00F856BE" w:rsidRDefault="00037260" w:rsidP="00F856BE">
      <w:pPr>
        <w:pStyle w:val="NormalWeb"/>
        <w:spacing w:before="0" w:beforeAutospacing="0" w:after="0" w:afterAutospacing="0" w:line="276" w:lineRule="auto"/>
        <w:ind w:firstLine="709"/>
        <w:jc w:val="both"/>
        <w:rPr>
          <w:rFonts w:ascii="Tahoma" w:hAnsi="Tahoma" w:cs="Tahoma"/>
        </w:rPr>
      </w:pPr>
    </w:p>
    <w:p w14:paraId="1DE48E2F" w14:textId="1E789258" w:rsidR="00FA6884" w:rsidRPr="00F856BE" w:rsidRDefault="00037260" w:rsidP="00F856BE">
      <w:pPr>
        <w:pStyle w:val="NormalWeb"/>
        <w:spacing w:before="0" w:beforeAutospacing="0" w:after="0" w:afterAutospacing="0" w:line="276" w:lineRule="auto"/>
        <w:ind w:firstLine="709"/>
        <w:jc w:val="both"/>
        <w:rPr>
          <w:rFonts w:ascii="Tahoma" w:hAnsi="Tahoma" w:cs="Tahoma"/>
        </w:rPr>
      </w:pPr>
      <w:r w:rsidRPr="00F856BE">
        <w:rPr>
          <w:rFonts w:ascii="Tahoma" w:hAnsi="Tahoma" w:cs="Tahoma"/>
        </w:rPr>
        <w:t xml:space="preserve">La </w:t>
      </w:r>
      <w:r w:rsidRPr="00F856BE">
        <w:rPr>
          <w:rFonts w:ascii="Tahoma" w:hAnsi="Tahoma" w:cs="Tahoma"/>
          <w:b/>
          <w:bCs/>
        </w:rPr>
        <w:t>Unidad para la Atención y Reparación Integral a la</w:t>
      </w:r>
      <w:r w:rsidR="00617A1A" w:rsidRPr="00F856BE">
        <w:rPr>
          <w:rFonts w:ascii="Tahoma" w:hAnsi="Tahoma" w:cs="Tahoma"/>
          <w:b/>
          <w:bCs/>
        </w:rPr>
        <w:t>s</w:t>
      </w:r>
      <w:r w:rsidRPr="00F856BE">
        <w:rPr>
          <w:rFonts w:ascii="Tahoma" w:hAnsi="Tahoma" w:cs="Tahoma"/>
          <w:b/>
          <w:bCs/>
        </w:rPr>
        <w:t xml:space="preserve"> Víctimas</w:t>
      </w:r>
      <w:r w:rsidRPr="00F856BE">
        <w:rPr>
          <w:rFonts w:ascii="Tahoma" w:hAnsi="Tahoma" w:cs="Tahoma"/>
        </w:rPr>
        <w:t xml:space="preserve"> </w:t>
      </w:r>
      <w:r w:rsidR="002E31EA" w:rsidRPr="00F856BE">
        <w:rPr>
          <w:rFonts w:ascii="Tahoma" w:hAnsi="Tahoma" w:cs="Tahoma"/>
        </w:rPr>
        <w:t xml:space="preserve">(en adelante UARIV) </w:t>
      </w:r>
      <w:r w:rsidR="00804A18" w:rsidRPr="00F856BE">
        <w:rPr>
          <w:rFonts w:ascii="Tahoma" w:hAnsi="Tahoma" w:cs="Tahoma"/>
        </w:rPr>
        <w:t xml:space="preserve">remitió contestación manifestando que </w:t>
      </w:r>
      <w:r w:rsidR="00FA6884" w:rsidRPr="00F856BE">
        <w:rPr>
          <w:rFonts w:ascii="Tahoma" w:hAnsi="Tahoma" w:cs="Tahoma"/>
        </w:rPr>
        <w:t xml:space="preserve">como requisito indispensable para que una persona pueda acceder a las medidas previstas en la Ley 1448 de 2011, debe haber presentado declaración ante el Ministerio Público y estar incluida en el Registro Único de Victimas </w:t>
      </w:r>
      <w:r w:rsidR="002E31EA" w:rsidRPr="00F856BE">
        <w:rPr>
          <w:rFonts w:ascii="Tahoma" w:hAnsi="Tahoma" w:cs="Tahoma"/>
        </w:rPr>
        <w:t>(en adelante</w:t>
      </w:r>
      <w:r w:rsidR="00FA6884" w:rsidRPr="00F856BE">
        <w:rPr>
          <w:rFonts w:ascii="Tahoma" w:hAnsi="Tahoma" w:cs="Tahoma"/>
        </w:rPr>
        <w:t xml:space="preserve"> RUV</w:t>
      </w:r>
      <w:r w:rsidR="002E31EA" w:rsidRPr="00F856BE">
        <w:rPr>
          <w:rFonts w:ascii="Tahoma" w:hAnsi="Tahoma" w:cs="Tahoma"/>
        </w:rPr>
        <w:t>)</w:t>
      </w:r>
      <w:r w:rsidR="00FA6884" w:rsidRPr="00F856BE">
        <w:rPr>
          <w:rFonts w:ascii="Tahoma" w:hAnsi="Tahoma" w:cs="Tahoma"/>
        </w:rPr>
        <w:t xml:space="preserve">. </w:t>
      </w:r>
      <w:r w:rsidR="006401BE" w:rsidRPr="00F856BE">
        <w:rPr>
          <w:rFonts w:ascii="Tahoma" w:hAnsi="Tahoma" w:cs="Tahoma"/>
        </w:rPr>
        <w:t>Informa que p</w:t>
      </w:r>
      <w:r w:rsidR="00FA6884" w:rsidRPr="00F856BE">
        <w:rPr>
          <w:rFonts w:ascii="Tahoma" w:hAnsi="Tahoma" w:cs="Tahoma"/>
        </w:rPr>
        <w:t xml:space="preserve">ara el caso de </w:t>
      </w:r>
      <w:r w:rsidR="00EE154E" w:rsidRPr="00F856BE">
        <w:rPr>
          <w:rFonts w:ascii="Tahoma" w:hAnsi="Tahoma" w:cs="Tahoma"/>
        </w:rPr>
        <w:t xml:space="preserve">Kevin </w:t>
      </w:r>
      <w:proofErr w:type="spellStart"/>
      <w:r w:rsidR="00EE154E" w:rsidRPr="00F856BE">
        <w:rPr>
          <w:rFonts w:ascii="Tahoma" w:hAnsi="Tahoma" w:cs="Tahoma"/>
        </w:rPr>
        <w:t>Lubian</w:t>
      </w:r>
      <w:proofErr w:type="spellEnd"/>
      <w:r w:rsidR="00EE154E" w:rsidRPr="00F856BE">
        <w:rPr>
          <w:rFonts w:ascii="Tahoma" w:hAnsi="Tahoma" w:cs="Tahoma"/>
        </w:rPr>
        <w:t xml:space="preserve"> Rengifo López</w:t>
      </w:r>
      <w:r w:rsidR="00FA6884" w:rsidRPr="00F856BE">
        <w:rPr>
          <w:rFonts w:ascii="Tahoma" w:hAnsi="Tahoma" w:cs="Tahoma"/>
        </w:rPr>
        <w:t xml:space="preserve"> </w:t>
      </w:r>
      <w:r w:rsidR="006401BE" w:rsidRPr="00F856BE">
        <w:rPr>
          <w:rFonts w:ascii="Tahoma" w:hAnsi="Tahoma" w:cs="Tahoma"/>
        </w:rPr>
        <w:t xml:space="preserve">se verifica que </w:t>
      </w:r>
      <w:r w:rsidR="00FA6884" w:rsidRPr="00F856BE">
        <w:rPr>
          <w:rFonts w:ascii="Tahoma" w:hAnsi="Tahoma" w:cs="Tahoma"/>
        </w:rPr>
        <w:t>efectivamente</w:t>
      </w:r>
      <w:r w:rsidR="006401BE" w:rsidRPr="00F856BE">
        <w:rPr>
          <w:rFonts w:ascii="Tahoma" w:hAnsi="Tahoma" w:cs="Tahoma"/>
        </w:rPr>
        <w:t xml:space="preserve"> </w:t>
      </w:r>
      <w:r w:rsidR="00FA6884" w:rsidRPr="00F856BE">
        <w:rPr>
          <w:rFonts w:ascii="Tahoma" w:hAnsi="Tahoma" w:cs="Tahoma"/>
        </w:rPr>
        <w:t>cumple con esta condición y se encuentra incluido en dicho registro.</w:t>
      </w:r>
    </w:p>
    <w:p w14:paraId="7E01377F" w14:textId="43FE89FD" w:rsidR="02401E18" w:rsidRPr="00F856BE" w:rsidRDefault="02401E18" w:rsidP="00454940">
      <w:pPr>
        <w:pStyle w:val="NormalWeb"/>
        <w:spacing w:before="0" w:beforeAutospacing="0" w:after="0" w:afterAutospacing="0" w:line="276" w:lineRule="auto"/>
        <w:ind w:firstLine="709"/>
        <w:jc w:val="both"/>
        <w:rPr>
          <w:rFonts w:ascii="Tahoma" w:hAnsi="Tahoma" w:cs="Tahoma"/>
        </w:rPr>
      </w:pPr>
    </w:p>
    <w:p w14:paraId="752D0455" w14:textId="2842FFC6" w:rsidR="00804A18" w:rsidRDefault="00BD1328" w:rsidP="00454940">
      <w:pPr>
        <w:pStyle w:val="NormalWeb"/>
        <w:spacing w:before="0" w:beforeAutospacing="0" w:after="0" w:afterAutospacing="0" w:line="276" w:lineRule="auto"/>
        <w:ind w:firstLine="709"/>
        <w:jc w:val="both"/>
        <w:rPr>
          <w:rFonts w:ascii="Tahoma" w:hAnsi="Tahoma" w:cs="Tahoma"/>
        </w:rPr>
      </w:pPr>
      <w:r w:rsidRPr="00F856BE">
        <w:rPr>
          <w:rFonts w:ascii="Tahoma" w:hAnsi="Tahoma" w:cs="Tahoma"/>
        </w:rPr>
        <w:t xml:space="preserve">No obstante, </w:t>
      </w:r>
      <w:r w:rsidR="00DF3ED3" w:rsidRPr="00F856BE">
        <w:rPr>
          <w:rFonts w:ascii="Tahoma" w:hAnsi="Tahoma" w:cs="Tahoma"/>
        </w:rPr>
        <w:t xml:space="preserve">advierte </w:t>
      </w:r>
      <w:r w:rsidRPr="00F856BE">
        <w:rPr>
          <w:rFonts w:ascii="Tahoma" w:hAnsi="Tahoma" w:cs="Tahoma"/>
        </w:rPr>
        <w:t>que</w:t>
      </w:r>
      <w:r w:rsidR="00EE154E" w:rsidRPr="00F856BE">
        <w:rPr>
          <w:rFonts w:ascii="Tahoma" w:hAnsi="Tahoma" w:cs="Tahoma"/>
        </w:rPr>
        <w:t xml:space="preserve"> se generó respuesta al accionante mediante comunicación escrita, en el </w:t>
      </w:r>
      <w:r w:rsidR="00EE154E" w:rsidRPr="00454940">
        <w:rPr>
          <w:rFonts w:ascii="Tahoma" w:hAnsi="Tahoma" w:cs="Tahoma"/>
        </w:rPr>
        <w:t>cual se le informa que</w:t>
      </w:r>
      <w:r w:rsidRPr="00454940">
        <w:rPr>
          <w:rFonts w:ascii="Tahoma" w:hAnsi="Tahoma" w:cs="Tahoma"/>
        </w:rPr>
        <w:t xml:space="preserve"> </w:t>
      </w:r>
      <w:r w:rsidR="00EE154E" w:rsidRPr="00454940">
        <w:rPr>
          <w:rFonts w:ascii="Tahoma" w:hAnsi="Tahoma" w:cs="Tahoma"/>
        </w:rPr>
        <w:t xml:space="preserve">el pago de la indemnización administrativa por desplazamiento forzado ya </w:t>
      </w:r>
      <w:r w:rsidR="00593F8A" w:rsidRPr="00454940">
        <w:rPr>
          <w:rFonts w:ascii="Tahoma" w:hAnsi="Tahoma" w:cs="Tahoma"/>
        </w:rPr>
        <w:t xml:space="preserve">que </w:t>
      </w:r>
      <w:r w:rsidR="00EE154E" w:rsidRPr="00454940">
        <w:rPr>
          <w:rFonts w:ascii="Tahoma" w:hAnsi="Tahoma" w:cs="Tahoma"/>
        </w:rPr>
        <w:t>fue consignado en el Banco Agrario del Municipio de Pereira</w:t>
      </w:r>
      <w:r w:rsidR="002E31EA" w:rsidRPr="00454940">
        <w:rPr>
          <w:rFonts w:ascii="Tahoma" w:hAnsi="Tahoma" w:cs="Tahoma"/>
        </w:rPr>
        <w:t xml:space="preserve"> d</w:t>
      </w:r>
      <w:r w:rsidR="00EE154E" w:rsidRPr="00454940">
        <w:rPr>
          <w:rFonts w:ascii="Tahoma" w:hAnsi="Tahoma" w:cs="Tahoma"/>
        </w:rPr>
        <w:t>esde</w:t>
      </w:r>
      <w:r w:rsidR="00EE154E" w:rsidRPr="00F856BE">
        <w:rPr>
          <w:rFonts w:ascii="Tahoma" w:hAnsi="Tahoma" w:cs="Tahoma"/>
        </w:rPr>
        <w:t xml:space="preserve"> el 06 de abril de 2021, y estará hasta 90 días para realizar el cobro de los recursos desde el momento en que se ordenó el proceso bancario.</w:t>
      </w:r>
    </w:p>
    <w:p w14:paraId="2D5B28B2" w14:textId="77777777" w:rsidR="00454940" w:rsidRPr="00F856BE" w:rsidRDefault="00454940" w:rsidP="00454940">
      <w:pPr>
        <w:pStyle w:val="NormalWeb"/>
        <w:spacing w:before="0" w:beforeAutospacing="0" w:after="0" w:afterAutospacing="0" w:line="276" w:lineRule="auto"/>
        <w:ind w:firstLine="709"/>
        <w:jc w:val="both"/>
        <w:rPr>
          <w:rFonts w:ascii="Tahoma" w:hAnsi="Tahoma" w:cs="Tahoma"/>
        </w:rPr>
      </w:pPr>
    </w:p>
    <w:p w14:paraId="2E7B5301" w14:textId="49FD166E" w:rsidR="00617A1A" w:rsidRDefault="0032030E" w:rsidP="00454940">
      <w:pPr>
        <w:pStyle w:val="NormalWeb"/>
        <w:spacing w:before="0" w:beforeAutospacing="0" w:after="0" w:afterAutospacing="0" w:line="276" w:lineRule="auto"/>
        <w:ind w:firstLine="709"/>
        <w:jc w:val="both"/>
        <w:rPr>
          <w:rFonts w:ascii="Tahoma" w:hAnsi="Tahoma" w:cs="Tahoma"/>
        </w:rPr>
      </w:pPr>
      <w:r w:rsidRPr="00F856BE">
        <w:rPr>
          <w:rFonts w:ascii="Tahoma" w:hAnsi="Tahoma" w:cs="Tahoma"/>
        </w:rPr>
        <w:t>Resalta q</w:t>
      </w:r>
      <w:r w:rsidR="008669D9" w:rsidRPr="00F856BE">
        <w:rPr>
          <w:rFonts w:ascii="Tahoma" w:hAnsi="Tahoma" w:cs="Tahoma"/>
        </w:rPr>
        <w:t>ue</w:t>
      </w:r>
      <w:r w:rsidR="00EE154E" w:rsidRPr="00F856BE">
        <w:rPr>
          <w:rFonts w:ascii="Tahoma" w:hAnsi="Tahoma" w:cs="Tahoma"/>
        </w:rPr>
        <w:t xml:space="preserve"> la respuesta que emitió esa entidad, con radicado de salida 20217208997091 fecha</w:t>
      </w:r>
      <w:r w:rsidR="002E31EA" w:rsidRPr="00F856BE">
        <w:rPr>
          <w:rFonts w:ascii="Tahoma" w:hAnsi="Tahoma" w:cs="Tahoma"/>
        </w:rPr>
        <w:t>do</w:t>
      </w:r>
      <w:r w:rsidR="00EE154E" w:rsidRPr="00F856BE">
        <w:rPr>
          <w:rFonts w:ascii="Tahoma" w:hAnsi="Tahoma" w:cs="Tahoma"/>
        </w:rPr>
        <w:t xml:space="preserve"> 20 de abril de 2021, cumple los presupuestos que ha dispuesto la jurisprudencia constitucional, guarda congruencia con lo pedido y ha sido oportuna, toda vez que, ha resuelto de fondo la pretensión, pues le informa debidamente cuál es el procedimiento que habrá de seguir para acceder a la medida indemnizatoria.</w:t>
      </w:r>
    </w:p>
    <w:p w14:paraId="0D52458E" w14:textId="77777777" w:rsidR="00454940" w:rsidRPr="00F856BE" w:rsidRDefault="00454940" w:rsidP="00454940">
      <w:pPr>
        <w:pStyle w:val="NormalWeb"/>
        <w:spacing w:before="0" w:beforeAutospacing="0" w:after="0" w:afterAutospacing="0" w:line="276" w:lineRule="auto"/>
        <w:ind w:firstLine="709"/>
        <w:jc w:val="both"/>
        <w:rPr>
          <w:rFonts w:ascii="Tahoma" w:hAnsi="Tahoma" w:cs="Tahoma"/>
        </w:rPr>
      </w:pPr>
    </w:p>
    <w:p w14:paraId="577D4986" w14:textId="4D205CD7" w:rsidR="00923B63" w:rsidRPr="00F856BE" w:rsidRDefault="00923B63" w:rsidP="00454940">
      <w:pPr>
        <w:pStyle w:val="NormalWeb"/>
        <w:spacing w:before="0" w:beforeAutospacing="0" w:after="0" w:afterAutospacing="0" w:line="276" w:lineRule="auto"/>
        <w:ind w:firstLine="709"/>
        <w:jc w:val="both"/>
        <w:rPr>
          <w:rFonts w:ascii="Tahoma" w:hAnsi="Tahoma" w:cs="Tahoma"/>
        </w:rPr>
      </w:pPr>
      <w:r w:rsidRPr="00F856BE">
        <w:rPr>
          <w:rFonts w:ascii="Tahoma" w:hAnsi="Tahoma" w:cs="Tahoma"/>
        </w:rPr>
        <w:t xml:space="preserve">Finalmente </w:t>
      </w:r>
      <w:r w:rsidR="00DF3ED3" w:rsidRPr="00F856BE">
        <w:rPr>
          <w:rFonts w:ascii="Tahoma" w:hAnsi="Tahoma" w:cs="Tahoma"/>
        </w:rPr>
        <w:t>aduce que</w:t>
      </w:r>
      <w:r w:rsidRPr="00F856BE">
        <w:rPr>
          <w:rFonts w:ascii="Tahoma" w:hAnsi="Tahoma" w:cs="Tahoma"/>
        </w:rPr>
        <w:t xml:space="preserve"> </w:t>
      </w:r>
      <w:r w:rsidR="002E31EA" w:rsidRPr="00F856BE">
        <w:rPr>
          <w:rFonts w:ascii="Tahoma" w:hAnsi="Tahoma" w:cs="Tahoma"/>
        </w:rPr>
        <w:t xml:space="preserve">se </w:t>
      </w:r>
      <w:r w:rsidR="00951259" w:rsidRPr="00F856BE">
        <w:rPr>
          <w:rFonts w:ascii="Tahoma" w:hAnsi="Tahoma" w:cs="Tahoma"/>
        </w:rPr>
        <w:t>configuró un hecho superado. En consecuencia, solicita negar la</w:t>
      </w:r>
      <w:r w:rsidR="001E4C42" w:rsidRPr="00F856BE">
        <w:rPr>
          <w:rFonts w:ascii="Tahoma" w:hAnsi="Tahoma" w:cs="Tahoma"/>
        </w:rPr>
        <w:t>s</w:t>
      </w:r>
      <w:r w:rsidR="00951259" w:rsidRPr="00F856BE">
        <w:rPr>
          <w:rFonts w:ascii="Tahoma" w:hAnsi="Tahoma" w:cs="Tahoma"/>
        </w:rPr>
        <w:t xml:space="preserve"> pretensiones invocadas en el escrito de tutela, en razón a que la UARIV ha realizado todas las gestiones necesarias para cumplir los mandatos legales y constitucionales</w:t>
      </w:r>
      <w:r w:rsidR="001E4C42" w:rsidRPr="00F856BE">
        <w:rPr>
          <w:rFonts w:ascii="Tahoma" w:hAnsi="Tahoma" w:cs="Tahoma"/>
        </w:rPr>
        <w:t>, evitando vulnerar derechos fundamentales</w:t>
      </w:r>
      <w:r w:rsidR="00951259" w:rsidRPr="00F856BE">
        <w:rPr>
          <w:rFonts w:ascii="Tahoma" w:hAnsi="Tahoma" w:cs="Tahoma"/>
        </w:rPr>
        <w:t>.</w:t>
      </w:r>
    </w:p>
    <w:p w14:paraId="3746FAED" w14:textId="3989CFB6" w:rsidR="00333B6E" w:rsidRPr="00F856BE" w:rsidRDefault="00333B6E" w:rsidP="00454940">
      <w:pPr>
        <w:pStyle w:val="NormalWeb"/>
        <w:spacing w:before="0" w:beforeAutospacing="0" w:after="0" w:afterAutospacing="0" w:line="276" w:lineRule="auto"/>
        <w:jc w:val="both"/>
        <w:rPr>
          <w:rFonts w:ascii="Tahoma" w:hAnsi="Tahoma" w:cs="Tahoma"/>
        </w:rPr>
      </w:pPr>
    </w:p>
    <w:p w14:paraId="34A12509" w14:textId="54D742FC" w:rsidR="00333B6E" w:rsidRPr="00F856BE" w:rsidRDefault="00333B6E" w:rsidP="00F856BE">
      <w:pPr>
        <w:pStyle w:val="Prrafodelista"/>
        <w:numPr>
          <w:ilvl w:val="0"/>
          <w:numId w:val="1"/>
        </w:numPr>
        <w:spacing w:line="276" w:lineRule="auto"/>
        <w:jc w:val="center"/>
        <w:rPr>
          <w:rFonts w:ascii="Tahoma" w:hAnsi="Tahoma" w:cs="Tahoma"/>
          <w:b/>
          <w:bCs/>
        </w:rPr>
      </w:pPr>
      <w:r w:rsidRPr="00F856BE">
        <w:rPr>
          <w:rFonts w:ascii="Tahoma" w:hAnsi="Tahoma" w:cs="Tahoma"/>
          <w:b/>
          <w:bCs/>
        </w:rPr>
        <w:t>SENTENCIA DE PRIMERA INSTANCIA</w:t>
      </w:r>
    </w:p>
    <w:p w14:paraId="613191C4" w14:textId="77777777" w:rsidR="005C2C9B" w:rsidRPr="00F856BE" w:rsidRDefault="005C2C9B" w:rsidP="00F856BE">
      <w:pPr>
        <w:pStyle w:val="Prrafodelista"/>
        <w:spacing w:line="276" w:lineRule="auto"/>
        <w:rPr>
          <w:rFonts w:ascii="Tahoma" w:hAnsi="Tahoma" w:cs="Tahoma"/>
          <w:b/>
          <w:bCs/>
        </w:rPr>
      </w:pPr>
    </w:p>
    <w:p w14:paraId="3C59194D" w14:textId="6123BBD2" w:rsidR="00617A1A" w:rsidRPr="00F856BE" w:rsidRDefault="00D556F5" w:rsidP="00F856BE">
      <w:pPr>
        <w:spacing w:after="0" w:line="276" w:lineRule="auto"/>
        <w:ind w:firstLine="709"/>
        <w:jc w:val="both"/>
        <w:rPr>
          <w:rFonts w:ascii="Tahoma" w:hAnsi="Tahoma" w:cs="Tahoma"/>
          <w:sz w:val="24"/>
          <w:szCs w:val="24"/>
        </w:rPr>
      </w:pPr>
      <w:bookmarkStart w:id="4" w:name="_Hlk73096176"/>
      <w:r w:rsidRPr="00F856BE">
        <w:rPr>
          <w:rFonts w:ascii="Tahoma" w:hAnsi="Tahoma" w:cs="Tahoma"/>
          <w:sz w:val="24"/>
          <w:szCs w:val="24"/>
        </w:rPr>
        <w:t>Manifiesta</w:t>
      </w:r>
      <w:r w:rsidR="00333B6E" w:rsidRPr="00F856BE">
        <w:rPr>
          <w:rFonts w:ascii="Tahoma" w:hAnsi="Tahoma" w:cs="Tahoma"/>
          <w:sz w:val="24"/>
          <w:szCs w:val="24"/>
        </w:rPr>
        <w:t xml:space="preserve"> e</w:t>
      </w:r>
      <w:r w:rsidRPr="00F856BE">
        <w:rPr>
          <w:rFonts w:ascii="Tahoma" w:hAnsi="Tahoma" w:cs="Tahoma"/>
          <w:sz w:val="24"/>
          <w:szCs w:val="24"/>
        </w:rPr>
        <w:t>l</w:t>
      </w:r>
      <w:r w:rsidR="00333B6E" w:rsidRPr="00F856BE">
        <w:rPr>
          <w:rFonts w:ascii="Tahoma" w:hAnsi="Tahoma" w:cs="Tahoma"/>
          <w:sz w:val="24"/>
          <w:szCs w:val="24"/>
        </w:rPr>
        <w:t xml:space="preserve"> Despacho que en el caso sub examine, </w:t>
      </w:r>
      <w:r w:rsidR="00E1008D" w:rsidRPr="00F856BE">
        <w:rPr>
          <w:rFonts w:ascii="Tahoma" w:hAnsi="Tahoma" w:cs="Tahoma"/>
          <w:sz w:val="24"/>
          <w:szCs w:val="24"/>
        </w:rPr>
        <w:t xml:space="preserve">se tiene probado que </w:t>
      </w:r>
      <w:r w:rsidR="00791A56" w:rsidRPr="00F856BE">
        <w:rPr>
          <w:rFonts w:ascii="Tahoma" w:hAnsi="Tahoma" w:cs="Tahoma"/>
          <w:sz w:val="24"/>
          <w:szCs w:val="24"/>
        </w:rPr>
        <w:t>e</w:t>
      </w:r>
      <w:r w:rsidR="00E1008D" w:rsidRPr="00F856BE">
        <w:rPr>
          <w:rFonts w:ascii="Tahoma" w:hAnsi="Tahoma" w:cs="Tahoma"/>
          <w:sz w:val="24"/>
          <w:szCs w:val="24"/>
        </w:rPr>
        <w:t xml:space="preserve">l señor </w:t>
      </w:r>
      <w:r w:rsidR="00791A56" w:rsidRPr="00F856BE">
        <w:rPr>
          <w:rFonts w:ascii="Tahoma" w:hAnsi="Tahoma" w:cs="Tahoma"/>
          <w:sz w:val="24"/>
          <w:szCs w:val="24"/>
        </w:rPr>
        <w:t xml:space="preserve">Kevin </w:t>
      </w:r>
      <w:proofErr w:type="spellStart"/>
      <w:r w:rsidR="00791A56" w:rsidRPr="00F856BE">
        <w:rPr>
          <w:rFonts w:ascii="Tahoma" w:hAnsi="Tahoma" w:cs="Tahoma"/>
          <w:sz w:val="24"/>
          <w:szCs w:val="24"/>
        </w:rPr>
        <w:t>Lubian</w:t>
      </w:r>
      <w:proofErr w:type="spellEnd"/>
      <w:r w:rsidR="00791A56" w:rsidRPr="00F856BE">
        <w:rPr>
          <w:rFonts w:ascii="Tahoma" w:hAnsi="Tahoma" w:cs="Tahoma"/>
          <w:sz w:val="24"/>
          <w:szCs w:val="24"/>
        </w:rPr>
        <w:t xml:space="preserve"> Rengifo López se encuentra</w:t>
      </w:r>
      <w:r w:rsidR="00E1008D" w:rsidRPr="00F856BE">
        <w:rPr>
          <w:rFonts w:ascii="Tahoma" w:hAnsi="Tahoma" w:cs="Tahoma"/>
          <w:sz w:val="24"/>
          <w:szCs w:val="24"/>
        </w:rPr>
        <w:t xml:space="preserve"> reconoci</w:t>
      </w:r>
      <w:r w:rsidR="00791A56" w:rsidRPr="00F856BE">
        <w:rPr>
          <w:rFonts w:ascii="Tahoma" w:hAnsi="Tahoma" w:cs="Tahoma"/>
          <w:sz w:val="24"/>
          <w:szCs w:val="24"/>
        </w:rPr>
        <w:t>do</w:t>
      </w:r>
      <w:r w:rsidR="00E1008D" w:rsidRPr="00F856BE">
        <w:rPr>
          <w:rFonts w:ascii="Tahoma" w:hAnsi="Tahoma" w:cs="Tahoma"/>
          <w:sz w:val="24"/>
          <w:szCs w:val="24"/>
        </w:rPr>
        <w:t xml:space="preserve"> </w:t>
      </w:r>
      <w:r w:rsidR="00791A56" w:rsidRPr="00F856BE">
        <w:rPr>
          <w:rFonts w:ascii="Tahoma" w:hAnsi="Tahoma" w:cs="Tahoma"/>
          <w:sz w:val="24"/>
          <w:szCs w:val="24"/>
        </w:rPr>
        <w:t>como</w:t>
      </w:r>
      <w:r w:rsidR="00E1008D" w:rsidRPr="00F856BE">
        <w:rPr>
          <w:rFonts w:ascii="Tahoma" w:hAnsi="Tahoma" w:cs="Tahoma"/>
          <w:sz w:val="24"/>
          <w:szCs w:val="24"/>
        </w:rPr>
        <w:t xml:space="preserve"> víctima</w:t>
      </w:r>
      <w:r w:rsidR="00791A56" w:rsidRPr="00F856BE">
        <w:rPr>
          <w:rFonts w:ascii="Tahoma" w:hAnsi="Tahoma" w:cs="Tahoma"/>
          <w:sz w:val="24"/>
          <w:szCs w:val="24"/>
        </w:rPr>
        <w:t xml:space="preserve"> del conflicto armado, </w:t>
      </w:r>
      <w:r w:rsidR="002E31EA" w:rsidRPr="00F856BE">
        <w:rPr>
          <w:rFonts w:ascii="Tahoma" w:hAnsi="Tahoma" w:cs="Tahoma"/>
          <w:sz w:val="24"/>
          <w:szCs w:val="24"/>
        </w:rPr>
        <w:t>razón por</w:t>
      </w:r>
      <w:r w:rsidR="00791A56" w:rsidRPr="00F856BE">
        <w:rPr>
          <w:rFonts w:ascii="Tahoma" w:hAnsi="Tahoma" w:cs="Tahoma"/>
          <w:sz w:val="24"/>
          <w:szCs w:val="24"/>
        </w:rPr>
        <w:t xml:space="preserve"> lo cual está incluido en el RUV por el hecho </w:t>
      </w:r>
      <w:proofErr w:type="spellStart"/>
      <w:r w:rsidR="00791A56" w:rsidRPr="00F856BE">
        <w:rPr>
          <w:rFonts w:ascii="Tahoma" w:hAnsi="Tahoma" w:cs="Tahoma"/>
          <w:sz w:val="24"/>
          <w:szCs w:val="24"/>
        </w:rPr>
        <w:t>victimizante</w:t>
      </w:r>
      <w:proofErr w:type="spellEnd"/>
      <w:r w:rsidR="00791A56" w:rsidRPr="00F856BE">
        <w:rPr>
          <w:rFonts w:ascii="Tahoma" w:hAnsi="Tahoma" w:cs="Tahoma"/>
          <w:sz w:val="24"/>
          <w:szCs w:val="24"/>
        </w:rPr>
        <w:t xml:space="preserve"> de homicidio.</w:t>
      </w:r>
      <w:r w:rsidR="00E1008D" w:rsidRPr="00F856BE">
        <w:rPr>
          <w:rFonts w:ascii="Tahoma" w:hAnsi="Tahoma" w:cs="Tahoma"/>
          <w:sz w:val="24"/>
          <w:szCs w:val="24"/>
        </w:rPr>
        <w:t xml:space="preserve"> </w:t>
      </w:r>
    </w:p>
    <w:p w14:paraId="635167A7" w14:textId="77777777" w:rsidR="00617A1A" w:rsidRPr="00F856BE" w:rsidRDefault="00617A1A" w:rsidP="00F856BE">
      <w:pPr>
        <w:spacing w:after="0" w:line="276" w:lineRule="auto"/>
        <w:ind w:firstLine="709"/>
        <w:jc w:val="both"/>
        <w:rPr>
          <w:rFonts w:ascii="Tahoma" w:hAnsi="Tahoma" w:cs="Tahoma"/>
          <w:sz w:val="24"/>
          <w:szCs w:val="24"/>
        </w:rPr>
      </w:pPr>
    </w:p>
    <w:p w14:paraId="174CE887" w14:textId="67ECC15D" w:rsidR="00E1008D" w:rsidRPr="00F856BE" w:rsidRDefault="006464EE" w:rsidP="00F856BE">
      <w:pPr>
        <w:spacing w:after="0" w:line="276" w:lineRule="auto"/>
        <w:ind w:firstLine="709"/>
        <w:jc w:val="both"/>
        <w:rPr>
          <w:rFonts w:ascii="Tahoma" w:hAnsi="Tahoma" w:cs="Tahoma"/>
          <w:sz w:val="24"/>
          <w:szCs w:val="24"/>
        </w:rPr>
      </w:pPr>
      <w:r w:rsidRPr="00F856BE">
        <w:rPr>
          <w:rFonts w:ascii="Tahoma" w:hAnsi="Tahoma" w:cs="Tahoma"/>
          <w:sz w:val="24"/>
          <w:szCs w:val="24"/>
        </w:rPr>
        <w:t xml:space="preserve">Adicional a lo anterior, </w:t>
      </w:r>
      <w:r w:rsidR="00791A56" w:rsidRPr="00F856BE">
        <w:rPr>
          <w:rFonts w:ascii="Tahoma" w:hAnsi="Tahoma" w:cs="Tahoma"/>
          <w:sz w:val="24"/>
          <w:szCs w:val="24"/>
        </w:rPr>
        <w:t>que no ha sido desconocido por la UARIV que el accionante es beneficiario de la indemnización por vía administrativa, y, que la misma fue consignada al Banco Agrario, por lo que concluye que el señor Rengifo Ló</w:t>
      </w:r>
      <w:r w:rsidR="001A621F" w:rsidRPr="00F856BE">
        <w:rPr>
          <w:rFonts w:ascii="Tahoma" w:hAnsi="Tahoma" w:cs="Tahoma"/>
          <w:sz w:val="24"/>
          <w:szCs w:val="24"/>
        </w:rPr>
        <w:t>p</w:t>
      </w:r>
      <w:r w:rsidR="00791A56" w:rsidRPr="00F856BE">
        <w:rPr>
          <w:rFonts w:ascii="Tahoma" w:hAnsi="Tahoma" w:cs="Tahoma"/>
          <w:sz w:val="24"/>
          <w:szCs w:val="24"/>
        </w:rPr>
        <w:t>ez cumplió con las tres primeras fases contempladas en el artículo 6° de la Resolución 1049 de 2019, quedando únicamente pendiente lo correspondiente a la entrega de la medida de indemnización.</w:t>
      </w:r>
    </w:p>
    <w:p w14:paraId="3C61C107" w14:textId="0D3704F5" w:rsidR="00E1008D" w:rsidRPr="00F856BE" w:rsidRDefault="00E1008D" w:rsidP="00F856BE">
      <w:pPr>
        <w:spacing w:after="0" w:line="276" w:lineRule="auto"/>
        <w:ind w:firstLine="709"/>
        <w:jc w:val="both"/>
        <w:rPr>
          <w:rFonts w:ascii="Tahoma" w:hAnsi="Tahoma" w:cs="Tahoma"/>
          <w:sz w:val="24"/>
          <w:szCs w:val="24"/>
        </w:rPr>
      </w:pPr>
    </w:p>
    <w:p w14:paraId="445B208A" w14:textId="69418729" w:rsidR="001A621F" w:rsidRPr="00F856BE" w:rsidRDefault="006464EE" w:rsidP="00F856BE">
      <w:pPr>
        <w:spacing w:after="0" w:line="276" w:lineRule="auto"/>
        <w:ind w:firstLine="709"/>
        <w:jc w:val="both"/>
        <w:rPr>
          <w:rFonts w:ascii="Tahoma" w:hAnsi="Tahoma" w:cs="Tahoma"/>
          <w:sz w:val="24"/>
          <w:szCs w:val="24"/>
        </w:rPr>
      </w:pPr>
      <w:r w:rsidRPr="00F856BE">
        <w:rPr>
          <w:rFonts w:ascii="Tahoma" w:hAnsi="Tahoma" w:cs="Tahoma"/>
          <w:sz w:val="24"/>
          <w:szCs w:val="24"/>
        </w:rPr>
        <w:t xml:space="preserve">Por otra parte, </w:t>
      </w:r>
      <w:r w:rsidR="001A621F" w:rsidRPr="00F856BE">
        <w:rPr>
          <w:rFonts w:ascii="Tahoma" w:hAnsi="Tahoma" w:cs="Tahoma"/>
          <w:sz w:val="24"/>
          <w:szCs w:val="24"/>
        </w:rPr>
        <w:t>refiere que</w:t>
      </w:r>
      <w:r w:rsidR="002E31EA" w:rsidRPr="00F856BE">
        <w:rPr>
          <w:rFonts w:ascii="Tahoma" w:hAnsi="Tahoma" w:cs="Tahoma"/>
          <w:sz w:val="24"/>
          <w:szCs w:val="24"/>
        </w:rPr>
        <w:t>,</w:t>
      </w:r>
      <w:r w:rsidR="00E1008D" w:rsidRPr="00F856BE">
        <w:rPr>
          <w:rFonts w:ascii="Tahoma" w:hAnsi="Tahoma" w:cs="Tahoma"/>
          <w:sz w:val="24"/>
          <w:szCs w:val="24"/>
        </w:rPr>
        <w:t xml:space="preserve"> </w:t>
      </w:r>
      <w:r w:rsidR="00374D9B" w:rsidRPr="00F856BE">
        <w:rPr>
          <w:rFonts w:ascii="Tahoma" w:hAnsi="Tahoma" w:cs="Tahoma"/>
          <w:sz w:val="24"/>
          <w:szCs w:val="24"/>
        </w:rPr>
        <w:t>si bien se le reconoció el pago de indemnización por vía administrativa al accionante, la misma no ha logrado materializarse, por cuan</w:t>
      </w:r>
      <w:r w:rsidR="001A621F" w:rsidRPr="00F856BE">
        <w:rPr>
          <w:rFonts w:ascii="Tahoma" w:hAnsi="Tahoma" w:cs="Tahoma"/>
          <w:sz w:val="24"/>
          <w:szCs w:val="24"/>
        </w:rPr>
        <w:t>t</w:t>
      </w:r>
      <w:r w:rsidR="00374D9B" w:rsidRPr="00F856BE">
        <w:rPr>
          <w:rFonts w:ascii="Tahoma" w:hAnsi="Tahoma" w:cs="Tahoma"/>
          <w:sz w:val="24"/>
          <w:szCs w:val="24"/>
        </w:rPr>
        <w:t xml:space="preserve">o aún no se ha realizado por parte de la UARIV la entrega de la carta cheque por medio de la cual se hace efectivo el pago de la medida de indemnización. </w:t>
      </w:r>
    </w:p>
    <w:p w14:paraId="437C42C8" w14:textId="77777777" w:rsidR="001A621F" w:rsidRPr="00F856BE" w:rsidRDefault="001A621F" w:rsidP="00F856BE">
      <w:pPr>
        <w:spacing w:after="0" w:line="276" w:lineRule="auto"/>
        <w:ind w:firstLine="709"/>
        <w:jc w:val="both"/>
        <w:rPr>
          <w:rFonts w:ascii="Tahoma" w:hAnsi="Tahoma" w:cs="Tahoma"/>
          <w:sz w:val="24"/>
          <w:szCs w:val="24"/>
        </w:rPr>
      </w:pPr>
    </w:p>
    <w:p w14:paraId="319C5483" w14:textId="76FC2DF7" w:rsidR="001E7176" w:rsidRPr="00F856BE" w:rsidRDefault="00374D9B" w:rsidP="00F856BE">
      <w:pPr>
        <w:spacing w:after="0" w:line="276" w:lineRule="auto"/>
        <w:ind w:firstLine="709"/>
        <w:jc w:val="both"/>
        <w:rPr>
          <w:rFonts w:ascii="Tahoma" w:hAnsi="Tahoma" w:cs="Tahoma"/>
          <w:sz w:val="24"/>
          <w:szCs w:val="24"/>
        </w:rPr>
      </w:pPr>
      <w:r w:rsidRPr="00F856BE">
        <w:rPr>
          <w:rFonts w:ascii="Tahoma" w:hAnsi="Tahoma" w:cs="Tahoma"/>
          <w:sz w:val="24"/>
          <w:szCs w:val="24"/>
        </w:rPr>
        <w:t>Indica que no puede desconocerse la situación de especial protección que recae sobre el accionante al ser víctima del conflicto armado y señala que, el hecho de no indicarle una fecha cierta para el pago de la indemnización cuando ya tiene el derecho adquirido y una expectativa legitima de materializarlo, presupone una vulneración a sus derechos fundamentales a la vida digna, mínimo vital, igualdad y debido proceso.</w:t>
      </w:r>
    </w:p>
    <w:p w14:paraId="082AFCF5" w14:textId="77777777" w:rsidR="00617A1A" w:rsidRPr="00F856BE" w:rsidRDefault="00617A1A" w:rsidP="00F856BE">
      <w:pPr>
        <w:spacing w:after="0" w:line="276" w:lineRule="auto"/>
        <w:ind w:firstLine="709"/>
        <w:jc w:val="both"/>
        <w:rPr>
          <w:rFonts w:ascii="Tahoma" w:hAnsi="Tahoma" w:cs="Tahoma"/>
          <w:sz w:val="24"/>
          <w:szCs w:val="24"/>
        </w:rPr>
      </w:pPr>
    </w:p>
    <w:p w14:paraId="4D6784C0" w14:textId="718CCC04" w:rsidR="001E7176" w:rsidRPr="00F856BE" w:rsidRDefault="001E7176" w:rsidP="00F856BE">
      <w:pPr>
        <w:spacing w:after="0" w:line="276" w:lineRule="auto"/>
        <w:ind w:firstLine="709"/>
        <w:jc w:val="both"/>
        <w:rPr>
          <w:rFonts w:ascii="Tahoma" w:hAnsi="Tahoma" w:cs="Tahoma"/>
          <w:sz w:val="24"/>
          <w:szCs w:val="24"/>
        </w:rPr>
      </w:pPr>
      <w:r w:rsidRPr="00F856BE">
        <w:rPr>
          <w:rFonts w:ascii="Tahoma" w:hAnsi="Tahoma" w:cs="Tahoma"/>
          <w:sz w:val="24"/>
          <w:szCs w:val="24"/>
        </w:rPr>
        <w:t>En consecuencia, tuteló l</w:t>
      </w:r>
      <w:r w:rsidR="00374D9B" w:rsidRPr="00F856BE">
        <w:rPr>
          <w:rFonts w:ascii="Tahoma" w:hAnsi="Tahoma" w:cs="Tahoma"/>
          <w:sz w:val="24"/>
          <w:szCs w:val="24"/>
        </w:rPr>
        <w:t>os</w:t>
      </w:r>
      <w:r w:rsidRPr="00F856BE">
        <w:rPr>
          <w:rFonts w:ascii="Tahoma" w:hAnsi="Tahoma" w:cs="Tahoma"/>
          <w:sz w:val="24"/>
          <w:szCs w:val="24"/>
        </w:rPr>
        <w:t xml:space="preserve"> derecho</w:t>
      </w:r>
      <w:r w:rsidR="00374D9B" w:rsidRPr="00F856BE">
        <w:rPr>
          <w:rFonts w:ascii="Tahoma" w:hAnsi="Tahoma" w:cs="Tahoma"/>
          <w:sz w:val="24"/>
          <w:szCs w:val="24"/>
        </w:rPr>
        <w:t>s</w:t>
      </w:r>
      <w:r w:rsidRPr="00F856BE">
        <w:rPr>
          <w:rFonts w:ascii="Tahoma" w:hAnsi="Tahoma" w:cs="Tahoma"/>
          <w:sz w:val="24"/>
          <w:szCs w:val="24"/>
        </w:rPr>
        <w:t xml:space="preserve"> fundamenta</w:t>
      </w:r>
      <w:r w:rsidR="00374D9B" w:rsidRPr="00F856BE">
        <w:rPr>
          <w:rFonts w:ascii="Tahoma" w:hAnsi="Tahoma" w:cs="Tahoma"/>
          <w:sz w:val="24"/>
          <w:szCs w:val="24"/>
        </w:rPr>
        <w:t xml:space="preserve">les del señor Kevin </w:t>
      </w:r>
      <w:proofErr w:type="spellStart"/>
      <w:r w:rsidR="00374D9B" w:rsidRPr="00F856BE">
        <w:rPr>
          <w:rFonts w:ascii="Tahoma" w:hAnsi="Tahoma" w:cs="Tahoma"/>
          <w:sz w:val="24"/>
          <w:szCs w:val="24"/>
        </w:rPr>
        <w:t>Lubian</w:t>
      </w:r>
      <w:proofErr w:type="spellEnd"/>
      <w:r w:rsidR="00374D9B" w:rsidRPr="00F856BE">
        <w:rPr>
          <w:rFonts w:ascii="Tahoma" w:hAnsi="Tahoma" w:cs="Tahoma"/>
          <w:sz w:val="24"/>
          <w:szCs w:val="24"/>
        </w:rPr>
        <w:t xml:space="preserve"> Rengifo López y </w:t>
      </w:r>
      <w:r w:rsidRPr="00F856BE">
        <w:rPr>
          <w:rFonts w:ascii="Tahoma" w:hAnsi="Tahoma" w:cs="Tahoma"/>
          <w:sz w:val="24"/>
          <w:szCs w:val="24"/>
        </w:rPr>
        <w:t>ordenó a la Unidad de Reparación Integral a las Víctimas</w:t>
      </w:r>
      <w:r w:rsidR="00374D9B" w:rsidRPr="00F856BE">
        <w:rPr>
          <w:rFonts w:ascii="Tahoma" w:hAnsi="Tahoma" w:cs="Tahoma"/>
          <w:sz w:val="24"/>
          <w:szCs w:val="24"/>
        </w:rPr>
        <w:t xml:space="preserve">, que proceda </w:t>
      </w:r>
      <w:r w:rsidR="00374D9B" w:rsidRPr="00F856BE">
        <w:rPr>
          <w:rFonts w:ascii="Tahoma" w:hAnsi="Tahoma" w:cs="Tahoma"/>
          <w:sz w:val="24"/>
          <w:szCs w:val="24"/>
        </w:rPr>
        <w:lastRenderedPageBreak/>
        <w:t>en un término de diez días hábiles, a emitir y notificarle la carta de pago para el cobro de la medida de indemnización.</w:t>
      </w:r>
    </w:p>
    <w:bookmarkEnd w:id="4"/>
    <w:p w14:paraId="11DCC94E" w14:textId="77777777" w:rsidR="00E5400B" w:rsidRPr="00F856BE" w:rsidRDefault="00E5400B" w:rsidP="00F856BE">
      <w:pPr>
        <w:spacing w:after="0" w:line="276" w:lineRule="auto"/>
        <w:jc w:val="both"/>
        <w:rPr>
          <w:rFonts w:ascii="Tahoma" w:hAnsi="Tahoma" w:cs="Tahoma"/>
          <w:sz w:val="24"/>
          <w:szCs w:val="24"/>
        </w:rPr>
      </w:pPr>
    </w:p>
    <w:p w14:paraId="338D4ECF" w14:textId="03BCE1C3" w:rsidR="00B118FD" w:rsidRPr="00F856BE" w:rsidRDefault="00B118FD" w:rsidP="00F856BE">
      <w:pPr>
        <w:pStyle w:val="Prrafodelista"/>
        <w:numPr>
          <w:ilvl w:val="0"/>
          <w:numId w:val="1"/>
        </w:numPr>
        <w:spacing w:line="276" w:lineRule="auto"/>
        <w:jc w:val="center"/>
        <w:rPr>
          <w:rFonts w:ascii="Tahoma" w:hAnsi="Tahoma" w:cs="Tahoma"/>
          <w:b/>
          <w:bCs/>
        </w:rPr>
      </w:pPr>
      <w:r w:rsidRPr="00F856BE">
        <w:rPr>
          <w:rFonts w:ascii="Tahoma" w:hAnsi="Tahoma" w:cs="Tahoma"/>
          <w:b/>
          <w:bCs/>
        </w:rPr>
        <w:t>IMPUGNACIÓN</w:t>
      </w:r>
    </w:p>
    <w:p w14:paraId="002DAF17" w14:textId="77777777" w:rsidR="00B118FD" w:rsidRPr="00F856BE" w:rsidRDefault="00B118FD" w:rsidP="00F856BE">
      <w:pPr>
        <w:spacing w:after="0" w:line="276" w:lineRule="auto"/>
        <w:rPr>
          <w:rFonts w:ascii="Tahoma" w:hAnsi="Tahoma" w:cs="Tahoma"/>
          <w:b/>
          <w:bCs/>
          <w:sz w:val="24"/>
          <w:szCs w:val="24"/>
        </w:rPr>
      </w:pPr>
    </w:p>
    <w:p w14:paraId="6A7001A8" w14:textId="1FC75234" w:rsidR="00F56447" w:rsidRPr="00F856BE" w:rsidRDefault="007575A9" w:rsidP="00F856BE">
      <w:pPr>
        <w:spacing w:after="0" w:line="276" w:lineRule="auto"/>
        <w:ind w:firstLine="709"/>
        <w:jc w:val="both"/>
        <w:rPr>
          <w:rFonts w:ascii="Tahoma" w:hAnsi="Tahoma" w:cs="Tahoma"/>
          <w:sz w:val="24"/>
          <w:szCs w:val="24"/>
        </w:rPr>
      </w:pPr>
      <w:bookmarkStart w:id="5" w:name="_Hlk73097159"/>
      <w:r w:rsidRPr="00F856BE">
        <w:rPr>
          <w:rFonts w:ascii="Tahoma" w:hAnsi="Tahoma" w:cs="Tahoma"/>
          <w:sz w:val="24"/>
          <w:szCs w:val="24"/>
        </w:rPr>
        <w:t xml:space="preserve">La anterior decisión fue impugnada oportunamente </w:t>
      </w:r>
      <w:r w:rsidR="00244DF6" w:rsidRPr="00F856BE">
        <w:rPr>
          <w:rFonts w:ascii="Tahoma" w:hAnsi="Tahoma" w:cs="Tahoma"/>
          <w:sz w:val="24"/>
          <w:szCs w:val="24"/>
        </w:rPr>
        <w:t>a través de</w:t>
      </w:r>
      <w:r w:rsidR="0095336C" w:rsidRPr="00F856BE">
        <w:rPr>
          <w:rFonts w:ascii="Tahoma" w:hAnsi="Tahoma" w:cs="Tahoma"/>
          <w:sz w:val="24"/>
          <w:szCs w:val="24"/>
        </w:rPr>
        <w:t xml:space="preserve">l </w:t>
      </w:r>
      <w:r w:rsidR="00E505E7" w:rsidRPr="00F856BE">
        <w:rPr>
          <w:rFonts w:ascii="Tahoma" w:hAnsi="Tahoma" w:cs="Tahoma"/>
          <w:sz w:val="24"/>
          <w:szCs w:val="24"/>
        </w:rPr>
        <w:t>Representante Judicial</w:t>
      </w:r>
      <w:r w:rsidR="00617A1A" w:rsidRPr="00F856BE">
        <w:rPr>
          <w:rFonts w:ascii="Tahoma" w:hAnsi="Tahoma" w:cs="Tahoma"/>
          <w:sz w:val="24"/>
          <w:szCs w:val="24"/>
        </w:rPr>
        <w:t xml:space="preserve"> </w:t>
      </w:r>
      <w:r w:rsidR="00EB6DF3" w:rsidRPr="00F856BE">
        <w:rPr>
          <w:rFonts w:ascii="Tahoma" w:hAnsi="Tahoma" w:cs="Tahoma"/>
          <w:sz w:val="24"/>
          <w:szCs w:val="24"/>
        </w:rPr>
        <w:t xml:space="preserve">de la </w:t>
      </w:r>
      <w:r w:rsidR="00617A1A" w:rsidRPr="00F856BE">
        <w:rPr>
          <w:rFonts w:ascii="Tahoma" w:hAnsi="Tahoma" w:cs="Tahoma"/>
          <w:sz w:val="24"/>
          <w:szCs w:val="24"/>
        </w:rPr>
        <w:t>Unidad para la Atención y Reparación Integral a las Víctimas</w:t>
      </w:r>
      <w:r w:rsidR="00E505E7" w:rsidRPr="00F856BE">
        <w:rPr>
          <w:rFonts w:ascii="Tahoma" w:hAnsi="Tahoma" w:cs="Tahoma"/>
          <w:sz w:val="24"/>
          <w:szCs w:val="24"/>
        </w:rPr>
        <w:t>, s</w:t>
      </w:r>
      <w:r w:rsidR="002B2E00" w:rsidRPr="00F856BE">
        <w:rPr>
          <w:rFonts w:ascii="Tahoma" w:hAnsi="Tahoma" w:cs="Tahoma"/>
          <w:sz w:val="24"/>
          <w:szCs w:val="24"/>
        </w:rPr>
        <w:t>eñala</w:t>
      </w:r>
      <w:r w:rsidR="00E505E7" w:rsidRPr="00F856BE">
        <w:rPr>
          <w:rFonts w:ascii="Tahoma" w:hAnsi="Tahoma" w:cs="Tahoma"/>
          <w:sz w:val="24"/>
          <w:szCs w:val="24"/>
        </w:rPr>
        <w:t>ndo</w:t>
      </w:r>
      <w:r w:rsidR="002B2E00" w:rsidRPr="00F856BE">
        <w:rPr>
          <w:rFonts w:ascii="Tahoma" w:hAnsi="Tahoma" w:cs="Tahoma"/>
          <w:sz w:val="24"/>
          <w:szCs w:val="24"/>
        </w:rPr>
        <w:t xml:space="preserve"> que</w:t>
      </w:r>
      <w:r w:rsidR="00EB6DF3" w:rsidRPr="00F856BE">
        <w:rPr>
          <w:rFonts w:ascii="Tahoma" w:hAnsi="Tahoma" w:cs="Tahoma"/>
          <w:sz w:val="24"/>
          <w:szCs w:val="24"/>
        </w:rPr>
        <w:t xml:space="preserve"> el </w:t>
      </w:r>
      <w:r w:rsidR="00F56447" w:rsidRPr="00F856BE">
        <w:rPr>
          <w:rFonts w:ascii="Tahoma" w:hAnsi="Tahoma" w:cs="Tahoma"/>
          <w:sz w:val="24"/>
          <w:szCs w:val="24"/>
        </w:rPr>
        <w:t xml:space="preserve">fallo de tutela se encuentra llamado a ser revocado, como quiera que </w:t>
      </w:r>
      <w:r w:rsidR="00523BC7" w:rsidRPr="00F856BE">
        <w:rPr>
          <w:rFonts w:ascii="Tahoma" w:hAnsi="Tahoma" w:cs="Tahoma"/>
          <w:sz w:val="24"/>
          <w:szCs w:val="24"/>
        </w:rPr>
        <w:t>resulta</w:t>
      </w:r>
      <w:r w:rsidR="00F56447" w:rsidRPr="00F856BE">
        <w:rPr>
          <w:rFonts w:ascii="Tahoma" w:hAnsi="Tahoma" w:cs="Tahoma"/>
          <w:sz w:val="24"/>
          <w:szCs w:val="24"/>
        </w:rPr>
        <w:t xml:space="preserve"> violatorio del derecho al debido proceso respecto de actuaciones administrativas por defecto procedimental absoluto, pues </w:t>
      </w:r>
      <w:r w:rsidR="00523BC7" w:rsidRPr="00F856BE">
        <w:rPr>
          <w:rFonts w:ascii="Tahoma" w:hAnsi="Tahoma" w:cs="Tahoma"/>
          <w:sz w:val="24"/>
          <w:szCs w:val="24"/>
        </w:rPr>
        <w:t xml:space="preserve">se estaría </w:t>
      </w:r>
      <w:r w:rsidR="00F56447" w:rsidRPr="00F856BE">
        <w:rPr>
          <w:rFonts w:ascii="Tahoma" w:hAnsi="Tahoma" w:cs="Tahoma"/>
          <w:sz w:val="24"/>
          <w:szCs w:val="24"/>
        </w:rPr>
        <w:t>omit</w:t>
      </w:r>
      <w:r w:rsidR="00523BC7" w:rsidRPr="00F856BE">
        <w:rPr>
          <w:rFonts w:ascii="Tahoma" w:hAnsi="Tahoma" w:cs="Tahoma"/>
          <w:sz w:val="24"/>
          <w:szCs w:val="24"/>
        </w:rPr>
        <w:t>iendo</w:t>
      </w:r>
      <w:r w:rsidR="00F56447" w:rsidRPr="00F856BE">
        <w:rPr>
          <w:rFonts w:ascii="Tahoma" w:hAnsi="Tahoma" w:cs="Tahoma"/>
          <w:sz w:val="24"/>
          <w:szCs w:val="24"/>
        </w:rPr>
        <w:t xml:space="preserve"> el proceso administrativo legalmente establecido que debe ser de absoluta observancia por parte del operador judicial</w:t>
      </w:r>
      <w:r w:rsidR="00523BC7" w:rsidRPr="00F856BE">
        <w:rPr>
          <w:rFonts w:ascii="Tahoma" w:hAnsi="Tahoma" w:cs="Tahoma"/>
          <w:sz w:val="24"/>
          <w:szCs w:val="24"/>
        </w:rPr>
        <w:t>. Lo anterior, debido a que</w:t>
      </w:r>
      <w:r w:rsidR="00F56447" w:rsidRPr="00F856BE">
        <w:rPr>
          <w:rFonts w:ascii="Tahoma" w:hAnsi="Tahoma" w:cs="Tahoma"/>
          <w:sz w:val="24"/>
          <w:szCs w:val="24"/>
        </w:rPr>
        <w:t xml:space="preserve"> previo a</w:t>
      </w:r>
      <w:r w:rsidR="00E505E7" w:rsidRPr="00F856BE">
        <w:rPr>
          <w:rFonts w:ascii="Tahoma" w:hAnsi="Tahoma" w:cs="Tahoma"/>
          <w:sz w:val="24"/>
          <w:szCs w:val="24"/>
        </w:rPr>
        <w:t xml:space="preserve"> la entrega de la carta cheque debe surtirse el trámite reglamentario.</w:t>
      </w:r>
    </w:p>
    <w:p w14:paraId="1DD8634C" w14:textId="11662923" w:rsidR="00F56447" w:rsidRPr="00F856BE" w:rsidRDefault="00F56447" w:rsidP="00F856BE">
      <w:pPr>
        <w:spacing w:after="0" w:line="276" w:lineRule="auto"/>
        <w:ind w:firstLine="709"/>
        <w:jc w:val="both"/>
        <w:rPr>
          <w:rFonts w:ascii="Tahoma" w:hAnsi="Tahoma" w:cs="Tahoma"/>
          <w:sz w:val="24"/>
          <w:szCs w:val="24"/>
        </w:rPr>
      </w:pPr>
    </w:p>
    <w:p w14:paraId="15479F59" w14:textId="6BA2059C" w:rsidR="004B2052" w:rsidRPr="00F856BE" w:rsidRDefault="00F56447" w:rsidP="00F856BE">
      <w:pPr>
        <w:spacing w:after="0" w:line="276" w:lineRule="auto"/>
        <w:ind w:firstLine="709"/>
        <w:jc w:val="both"/>
        <w:rPr>
          <w:rFonts w:ascii="Tahoma" w:hAnsi="Tahoma" w:cs="Tahoma"/>
          <w:sz w:val="24"/>
          <w:szCs w:val="24"/>
        </w:rPr>
      </w:pPr>
      <w:r w:rsidRPr="00F856BE">
        <w:rPr>
          <w:rFonts w:ascii="Tahoma" w:hAnsi="Tahoma" w:cs="Tahoma"/>
          <w:sz w:val="24"/>
          <w:szCs w:val="24"/>
        </w:rPr>
        <w:t>Hace notar que el fallo judicial viola</w:t>
      </w:r>
      <w:r w:rsidR="005279BF" w:rsidRPr="00F856BE">
        <w:rPr>
          <w:rFonts w:ascii="Tahoma" w:hAnsi="Tahoma" w:cs="Tahoma"/>
          <w:sz w:val="24"/>
          <w:szCs w:val="24"/>
        </w:rPr>
        <w:t xml:space="preserve"> e</w:t>
      </w:r>
      <w:r w:rsidRPr="00F856BE">
        <w:rPr>
          <w:rFonts w:ascii="Tahoma" w:hAnsi="Tahoma" w:cs="Tahoma"/>
          <w:sz w:val="24"/>
          <w:szCs w:val="24"/>
        </w:rPr>
        <w:t xml:space="preserve">l derecho a la igualdad del que gozan todas las víctimas que se encuentran incluidas en el </w:t>
      </w:r>
      <w:r w:rsidR="009739B1" w:rsidRPr="00F856BE">
        <w:rPr>
          <w:rFonts w:ascii="Tahoma" w:hAnsi="Tahoma" w:cs="Tahoma"/>
          <w:sz w:val="24"/>
          <w:szCs w:val="24"/>
        </w:rPr>
        <w:t>Regist</w:t>
      </w:r>
      <w:r w:rsidR="00501B53" w:rsidRPr="00F856BE">
        <w:rPr>
          <w:rFonts w:ascii="Tahoma" w:hAnsi="Tahoma" w:cs="Tahoma"/>
          <w:sz w:val="24"/>
          <w:szCs w:val="24"/>
        </w:rPr>
        <w:t>ro</w:t>
      </w:r>
      <w:r w:rsidR="009739B1" w:rsidRPr="00F856BE">
        <w:rPr>
          <w:rFonts w:ascii="Tahoma" w:hAnsi="Tahoma" w:cs="Tahoma"/>
          <w:sz w:val="24"/>
          <w:szCs w:val="24"/>
        </w:rPr>
        <w:t>, pues</w:t>
      </w:r>
      <w:r w:rsidR="00501B53" w:rsidRPr="00F856BE">
        <w:rPr>
          <w:rFonts w:ascii="Tahoma" w:hAnsi="Tahoma" w:cs="Tahoma"/>
          <w:sz w:val="24"/>
          <w:szCs w:val="24"/>
        </w:rPr>
        <w:t>, solo bastó con que el accionante elevara su petición de entrega, para que el despacho emitiera una decisión sin la suficiente motivación; ordenando fecha cierta para el pago de lo solicitado sin el menor asomo de duda razonable, ubicando los derechos del accionante sobre el de las demás víctimas</w:t>
      </w:r>
      <w:r w:rsidR="009739B1" w:rsidRPr="00F856BE">
        <w:rPr>
          <w:rFonts w:ascii="Tahoma" w:hAnsi="Tahoma" w:cs="Tahoma"/>
          <w:sz w:val="24"/>
          <w:szCs w:val="24"/>
        </w:rPr>
        <w:t>. Agrega que</w:t>
      </w:r>
      <w:r w:rsidR="004B2052" w:rsidRPr="00F856BE">
        <w:rPr>
          <w:rFonts w:ascii="Tahoma" w:hAnsi="Tahoma" w:cs="Tahoma"/>
          <w:sz w:val="24"/>
          <w:szCs w:val="24"/>
        </w:rPr>
        <w:t>,</w:t>
      </w:r>
      <w:r w:rsidR="009739B1" w:rsidRPr="00F856BE">
        <w:rPr>
          <w:rFonts w:ascii="Tahoma" w:hAnsi="Tahoma" w:cs="Tahoma"/>
          <w:sz w:val="24"/>
          <w:szCs w:val="24"/>
        </w:rPr>
        <w:t xml:space="preserve"> el </w:t>
      </w:r>
      <w:r w:rsidRPr="00F856BE">
        <w:rPr>
          <w:rFonts w:ascii="Tahoma" w:hAnsi="Tahoma" w:cs="Tahoma"/>
          <w:sz w:val="24"/>
          <w:szCs w:val="24"/>
        </w:rPr>
        <w:t>fallo judicial carece de imparcialidad</w:t>
      </w:r>
      <w:r w:rsidR="004B2052" w:rsidRPr="00F856BE">
        <w:rPr>
          <w:rFonts w:ascii="Tahoma" w:hAnsi="Tahoma" w:cs="Tahoma"/>
          <w:sz w:val="24"/>
          <w:szCs w:val="24"/>
        </w:rPr>
        <w:t>, sobrepasando las funciones otorgadas por la constitución y la ley</w:t>
      </w:r>
      <w:r w:rsidR="003B3B52" w:rsidRPr="00F856BE">
        <w:rPr>
          <w:rFonts w:ascii="Tahoma" w:hAnsi="Tahoma" w:cs="Tahoma"/>
          <w:sz w:val="24"/>
          <w:szCs w:val="24"/>
        </w:rPr>
        <w:t>.</w:t>
      </w:r>
    </w:p>
    <w:p w14:paraId="09F75775" w14:textId="77777777" w:rsidR="004B2052" w:rsidRPr="00F856BE" w:rsidRDefault="004B2052" w:rsidP="00F856BE">
      <w:pPr>
        <w:spacing w:after="0" w:line="276" w:lineRule="auto"/>
        <w:ind w:firstLine="709"/>
        <w:jc w:val="both"/>
        <w:rPr>
          <w:rFonts w:ascii="Tahoma" w:hAnsi="Tahoma" w:cs="Tahoma"/>
          <w:sz w:val="24"/>
          <w:szCs w:val="24"/>
        </w:rPr>
      </w:pPr>
    </w:p>
    <w:p w14:paraId="23E9DC62" w14:textId="41BE2A15" w:rsidR="00E5400B" w:rsidRPr="00F856BE" w:rsidRDefault="004B2052" w:rsidP="00F856BE">
      <w:pPr>
        <w:spacing w:after="0" w:line="276" w:lineRule="auto"/>
        <w:ind w:firstLine="709"/>
        <w:jc w:val="both"/>
        <w:rPr>
          <w:rFonts w:ascii="Tahoma" w:hAnsi="Tahoma" w:cs="Tahoma"/>
          <w:sz w:val="24"/>
          <w:szCs w:val="24"/>
        </w:rPr>
      </w:pPr>
      <w:r w:rsidRPr="00F856BE">
        <w:rPr>
          <w:rFonts w:ascii="Tahoma" w:hAnsi="Tahoma" w:cs="Tahoma"/>
          <w:sz w:val="24"/>
          <w:szCs w:val="24"/>
        </w:rPr>
        <w:t>R</w:t>
      </w:r>
      <w:r w:rsidR="009739B1" w:rsidRPr="00F856BE">
        <w:rPr>
          <w:rFonts w:ascii="Tahoma" w:hAnsi="Tahoma" w:cs="Tahoma"/>
          <w:sz w:val="24"/>
          <w:szCs w:val="24"/>
        </w:rPr>
        <w:t>esalta que</w:t>
      </w:r>
      <w:r w:rsidR="005279BF" w:rsidRPr="00F856BE">
        <w:rPr>
          <w:rFonts w:ascii="Tahoma" w:hAnsi="Tahoma" w:cs="Tahoma"/>
          <w:sz w:val="24"/>
          <w:szCs w:val="24"/>
        </w:rPr>
        <w:t xml:space="preserve"> </w:t>
      </w:r>
      <w:r w:rsidR="00501B53" w:rsidRPr="00F856BE">
        <w:rPr>
          <w:rFonts w:ascii="Tahoma" w:hAnsi="Tahoma" w:cs="Tahoma"/>
          <w:sz w:val="24"/>
          <w:szCs w:val="24"/>
        </w:rPr>
        <w:t xml:space="preserve">el fallo resulta desproporcionado frente a la petición de entrega elevada por el accionante y abre una brecha para que las víctimas accedan a una entrega anticipada de los recursos sin cumplir con las etapas administrativas. </w:t>
      </w:r>
      <w:r w:rsidR="00F56447" w:rsidRPr="00F856BE">
        <w:rPr>
          <w:rFonts w:ascii="Tahoma" w:hAnsi="Tahoma" w:cs="Tahoma"/>
          <w:sz w:val="24"/>
          <w:szCs w:val="24"/>
        </w:rPr>
        <w:t xml:space="preserve">Advierte que, </w:t>
      </w:r>
      <w:r w:rsidR="00501B53" w:rsidRPr="00F856BE">
        <w:rPr>
          <w:rFonts w:ascii="Tahoma" w:hAnsi="Tahoma" w:cs="Tahoma"/>
          <w:sz w:val="24"/>
          <w:szCs w:val="24"/>
        </w:rPr>
        <w:t xml:space="preserve">existe un defecto orgánico, como quiera que el juez de tutela carece de competencia para </w:t>
      </w:r>
      <w:r w:rsidR="001A621F" w:rsidRPr="00F856BE">
        <w:rPr>
          <w:rFonts w:ascii="Tahoma" w:hAnsi="Tahoma" w:cs="Tahoma"/>
          <w:sz w:val="24"/>
          <w:szCs w:val="24"/>
        </w:rPr>
        <w:t>ordenar</w:t>
      </w:r>
      <w:r w:rsidR="00501B53" w:rsidRPr="00F856BE">
        <w:rPr>
          <w:rFonts w:ascii="Tahoma" w:hAnsi="Tahoma" w:cs="Tahoma"/>
          <w:sz w:val="24"/>
          <w:szCs w:val="24"/>
        </w:rPr>
        <w:t xml:space="preserve"> la entrega de cartas de pago, cuando existen otros mecanismos de defensa diferente a la acción constitucional</w:t>
      </w:r>
      <w:r w:rsidR="00312E22" w:rsidRPr="00F856BE">
        <w:rPr>
          <w:rFonts w:ascii="Tahoma" w:hAnsi="Tahoma" w:cs="Tahoma"/>
          <w:sz w:val="24"/>
          <w:szCs w:val="24"/>
        </w:rPr>
        <w:t>.</w:t>
      </w:r>
    </w:p>
    <w:p w14:paraId="06A6D6F0" w14:textId="77A91AA5" w:rsidR="00E5400B" w:rsidRPr="00F856BE" w:rsidRDefault="00E5400B" w:rsidP="00F856BE">
      <w:pPr>
        <w:spacing w:after="0" w:line="276" w:lineRule="auto"/>
        <w:ind w:firstLine="709"/>
        <w:jc w:val="both"/>
        <w:rPr>
          <w:rFonts w:ascii="Tahoma" w:hAnsi="Tahoma" w:cs="Tahoma"/>
          <w:sz w:val="24"/>
          <w:szCs w:val="24"/>
        </w:rPr>
      </w:pPr>
    </w:p>
    <w:p w14:paraId="2D703476" w14:textId="7A95A1D1" w:rsidR="00312E22" w:rsidRPr="00F856BE" w:rsidRDefault="00312E22" w:rsidP="00F856BE">
      <w:pPr>
        <w:spacing w:after="0" w:line="276" w:lineRule="auto"/>
        <w:ind w:firstLine="709"/>
        <w:jc w:val="both"/>
        <w:rPr>
          <w:rFonts w:ascii="Tahoma" w:hAnsi="Tahoma" w:cs="Tahoma"/>
          <w:sz w:val="24"/>
          <w:szCs w:val="24"/>
        </w:rPr>
      </w:pPr>
      <w:r w:rsidRPr="00F856BE">
        <w:rPr>
          <w:rFonts w:ascii="Tahoma" w:hAnsi="Tahoma" w:cs="Tahoma"/>
          <w:sz w:val="24"/>
          <w:szCs w:val="24"/>
        </w:rPr>
        <w:t xml:space="preserve">Indica en relación a la solicitud de pago administrativa por el hecho </w:t>
      </w:r>
      <w:proofErr w:type="spellStart"/>
      <w:r w:rsidRPr="00F856BE">
        <w:rPr>
          <w:rFonts w:ascii="Tahoma" w:hAnsi="Tahoma" w:cs="Tahoma"/>
          <w:sz w:val="24"/>
          <w:szCs w:val="24"/>
        </w:rPr>
        <w:t>victimizante</w:t>
      </w:r>
      <w:proofErr w:type="spellEnd"/>
      <w:r w:rsidRPr="00F856BE">
        <w:rPr>
          <w:rFonts w:ascii="Tahoma" w:hAnsi="Tahoma" w:cs="Tahoma"/>
          <w:sz w:val="24"/>
          <w:szCs w:val="24"/>
        </w:rPr>
        <w:t xml:space="preserve"> de homicidio de Carlos Antonio Rengifo </w:t>
      </w:r>
      <w:proofErr w:type="spellStart"/>
      <w:r w:rsidRPr="00F856BE">
        <w:rPr>
          <w:rFonts w:ascii="Tahoma" w:hAnsi="Tahoma" w:cs="Tahoma"/>
          <w:sz w:val="24"/>
          <w:szCs w:val="24"/>
        </w:rPr>
        <w:t>Idarraga</w:t>
      </w:r>
      <w:proofErr w:type="spellEnd"/>
      <w:r w:rsidR="005279BF" w:rsidRPr="00F856BE">
        <w:rPr>
          <w:rFonts w:ascii="Tahoma" w:hAnsi="Tahoma" w:cs="Tahoma"/>
          <w:sz w:val="24"/>
          <w:szCs w:val="24"/>
        </w:rPr>
        <w:t>,</w:t>
      </w:r>
      <w:r w:rsidRPr="00F856BE">
        <w:rPr>
          <w:rFonts w:ascii="Tahoma" w:hAnsi="Tahoma" w:cs="Tahoma"/>
          <w:sz w:val="24"/>
          <w:szCs w:val="24"/>
        </w:rPr>
        <w:t xml:space="preserve"> reconocido bajo el marco normativo del Decreto 1290 de 2008, </w:t>
      </w:r>
      <w:r w:rsidR="005279BF" w:rsidRPr="00F856BE">
        <w:rPr>
          <w:rFonts w:ascii="Tahoma" w:hAnsi="Tahoma" w:cs="Tahoma"/>
          <w:sz w:val="24"/>
          <w:szCs w:val="24"/>
        </w:rPr>
        <w:t xml:space="preserve">que </w:t>
      </w:r>
      <w:r w:rsidRPr="00F856BE">
        <w:rPr>
          <w:rFonts w:ascii="Tahoma" w:hAnsi="Tahoma" w:cs="Tahoma"/>
          <w:sz w:val="24"/>
          <w:szCs w:val="24"/>
        </w:rPr>
        <w:t xml:space="preserve">dicho pago se encuentra disponible en el banco. Además, que se realizó la colocación de los recursos para el caso de Kevin </w:t>
      </w:r>
      <w:proofErr w:type="spellStart"/>
      <w:r w:rsidRPr="00F856BE">
        <w:rPr>
          <w:rFonts w:ascii="Tahoma" w:hAnsi="Tahoma" w:cs="Tahoma"/>
          <w:sz w:val="24"/>
          <w:szCs w:val="24"/>
        </w:rPr>
        <w:t>Lubian</w:t>
      </w:r>
      <w:proofErr w:type="spellEnd"/>
      <w:r w:rsidRPr="00F856BE">
        <w:rPr>
          <w:rFonts w:ascii="Tahoma" w:hAnsi="Tahoma" w:cs="Tahoma"/>
          <w:sz w:val="24"/>
          <w:szCs w:val="24"/>
        </w:rPr>
        <w:t xml:space="preserve"> Rengifo López y el porcentaje de la indemnización fue colocado en Bancolombia en Pereira - Risaralda desde el 6 de abril de 2021</w:t>
      </w:r>
      <w:r w:rsidR="000B5616" w:rsidRPr="00F856BE">
        <w:rPr>
          <w:rFonts w:ascii="Tahoma" w:hAnsi="Tahoma" w:cs="Tahoma"/>
          <w:sz w:val="24"/>
          <w:szCs w:val="24"/>
        </w:rPr>
        <w:t xml:space="preserve"> (recuérdese que en la contestación de la demanda la UARIV anunció que los dineros los consignó en el Banco Agrario)</w:t>
      </w:r>
      <w:r w:rsidRPr="00F856BE">
        <w:rPr>
          <w:rFonts w:ascii="Tahoma" w:hAnsi="Tahoma" w:cs="Tahoma"/>
          <w:sz w:val="24"/>
          <w:szCs w:val="24"/>
        </w:rPr>
        <w:t>.</w:t>
      </w:r>
    </w:p>
    <w:p w14:paraId="1809B194" w14:textId="46EE4851" w:rsidR="008013BC" w:rsidRPr="00F856BE" w:rsidRDefault="008013BC" w:rsidP="00F856BE">
      <w:pPr>
        <w:spacing w:after="0" w:line="276" w:lineRule="auto"/>
        <w:ind w:firstLine="709"/>
        <w:jc w:val="both"/>
        <w:rPr>
          <w:rFonts w:ascii="Tahoma" w:hAnsi="Tahoma" w:cs="Tahoma"/>
          <w:sz w:val="24"/>
          <w:szCs w:val="24"/>
        </w:rPr>
      </w:pPr>
    </w:p>
    <w:p w14:paraId="3E592531" w14:textId="4A664A7A" w:rsidR="008013BC" w:rsidRPr="00F856BE" w:rsidRDefault="008013BC" w:rsidP="00F856BE">
      <w:pPr>
        <w:spacing w:after="0" w:line="276" w:lineRule="auto"/>
        <w:ind w:firstLine="709"/>
        <w:jc w:val="both"/>
        <w:rPr>
          <w:rFonts w:ascii="Tahoma" w:hAnsi="Tahoma" w:cs="Tahoma"/>
          <w:sz w:val="24"/>
          <w:szCs w:val="24"/>
        </w:rPr>
      </w:pPr>
      <w:r w:rsidRPr="00F856BE">
        <w:rPr>
          <w:rFonts w:ascii="Tahoma" w:hAnsi="Tahoma" w:cs="Tahoma"/>
          <w:sz w:val="24"/>
          <w:szCs w:val="24"/>
        </w:rPr>
        <w:t>Hace notar que no es procedente entregar al accionante la carta cheque en el término de 10 días sino hasta cuando se surta el proceso de verificación de la información</w:t>
      </w:r>
      <w:r w:rsidR="005279BF" w:rsidRPr="00F856BE">
        <w:rPr>
          <w:rFonts w:ascii="Tahoma" w:hAnsi="Tahoma" w:cs="Tahoma"/>
          <w:sz w:val="24"/>
          <w:szCs w:val="24"/>
        </w:rPr>
        <w:t>;</w:t>
      </w:r>
      <w:r w:rsidRPr="00F856BE">
        <w:rPr>
          <w:rFonts w:ascii="Tahoma" w:hAnsi="Tahoma" w:cs="Tahoma"/>
          <w:sz w:val="24"/>
          <w:szCs w:val="24"/>
        </w:rPr>
        <w:t xml:space="preserve"> adicionalmente indica que no se genera un perjuicio irremediable a</w:t>
      </w:r>
      <w:r w:rsidR="005279BF" w:rsidRPr="00F856BE">
        <w:rPr>
          <w:rFonts w:ascii="Tahoma" w:hAnsi="Tahoma" w:cs="Tahoma"/>
          <w:sz w:val="24"/>
          <w:szCs w:val="24"/>
        </w:rPr>
        <w:t>l</w:t>
      </w:r>
      <w:r w:rsidRPr="00F856BE">
        <w:rPr>
          <w:rFonts w:ascii="Tahoma" w:hAnsi="Tahoma" w:cs="Tahoma"/>
          <w:sz w:val="24"/>
          <w:szCs w:val="24"/>
        </w:rPr>
        <w:t xml:space="preserve"> accionante, toda vez, que la indemnización administrativa no está asociada al mínimo vital.</w:t>
      </w:r>
    </w:p>
    <w:p w14:paraId="4CA73087" w14:textId="77777777" w:rsidR="00312E22" w:rsidRPr="00F856BE" w:rsidRDefault="00312E22" w:rsidP="00F856BE">
      <w:pPr>
        <w:spacing w:after="0" w:line="276" w:lineRule="auto"/>
        <w:ind w:firstLine="709"/>
        <w:jc w:val="both"/>
        <w:rPr>
          <w:rFonts w:ascii="Tahoma" w:hAnsi="Tahoma" w:cs="Tahoma"/>
          <w:sz w:val="24"/>
          <w:szCs w:val="24"/>
        </w:rPr>
      </w:pPr>
    </w:p>
    <w:p w14:paraId="36C31016" w14:textId="133ABCB2" w:rsidR="00F527A2" w:rsidRPr="00F856BE" w:rsidRDefault="00F55CD6" w:rsidP="00F856BE">
      <w:pPr>
        <w:spacing w:after="0" w:line="276" w:lineRule="auto"/>
        <w:ind w:firstLine="709"/>
        <w:jc w:val="both"/>
        <w:rPr>
          <w:rFonts w:ascii="Tahoma" w:hAnsi="Tahoma" w:cs="Tahoma"/>
          <w:sz w:val="24"/>
          <w:szCs w:val="24"/>
        </w:rPr>
      </w:pPr>
      <w:r w:rsidRPr="00F856BE">
        <w:rPr>
          <w:rFonts w:ascii="Tahoma" w:hAnsi="Tahoma" w:cs="Tahoma"/>
          <w:sz w:val="24"/>
          <w:szCs w:val="24"/>
        </w:rPr>
        <w:t xml:space="preserve">En virtud de lo dicho, </w:t>
      </w:r>
      <w:r w:rsidR="00F527A2" w:rsidRPr="00F856BE">
        <w:rPr>
          <w:rFonts w:ascii="Tahoma" w:hAnsi="Tahoma" w:cs="Tahoma"/>
          <w:sz w:val="24"/>
          <w:szCs w:val="24"/>
        </w:rPr>
        <w:t xml:space="preserve">solicita </w:t>
      </w:r>
      <w:r w:rsidR="008013BC" w:rsidRPr="00F856BE">
        <w:rPr>
          <w:rFonts w:ascii="Tahoma" w:hAnsi="Tahoma" w:cs="Tahoma"/>
          <w:sz w:val="24"/>
          <w:szCs w:val="24"/>
        </w:rPr>
        <w:t>revocar el fallo de primera instancia y negar las peticiones de la acción constitucional</w:t>
      </w:r>
      <w:r w:rsidR="00B31913" w:rsidRPr="00F856BE">
        <w:rPr>
          <w:rFonts w:ascii="Tahoma" w:hAnsi="Tahoma" w:cs="Tahoma"/>
          <w:sz w:val="24"/>
          <w:szCs w:val="24"/>
        </w:rPr>
        <w:t xml:space="preserve">, por considerar que no se demostró vulneración a derechos fundamentales del accionante por parte de </w:t>
      </w:r>
      <w:r w:rsidR="00B46EB6" w:rsidRPr="00F856BE">
        <w:rPr>
          <w:rFonts w:ascii="Tahoma" w:hAnsi="Tahoma" w:cs="Tahoma"/>
          <w:sz w:val="24"/>
          <w:szCs w:val="24"/>
        </w:rPr>
        <w:t>la Unidad para la Atención y Reparación Integral a las Víctimas.</w:t>
      </w:r>
    </w:p>
    <w:bookmarkEnd w:id="5"/>
    <w:p w14:paraId="3931C15C" w14:textId="5E236A62" w:rsidR="00F55CD6" w:rsidRPr="00F856BE" w:rsidRDefault="00F55CD6" w:rsidP="00F856BE">
      <w:pPr>
        <w:spacing w:after="0" w:line="276" w:lineRule="auto"/>
        <w:jc w:val="both"/>
        <w:rPr>
          <w:rFonts w:ascii="Tahoma" w:hAnsi="Tahoma" w:cs="Tahoma"/>
          <w:sz w:val="24"/>
          <w:szCs w:val="24"/>
        </w:rPr>
      </w:pPr>
    </w:p>
    <w:p w14:paraId="472981EE" w14:textId="14112544" w:rsidR="00F527A2" w:rsidRPr="00F856BE" w:rsidRDefault="00F527A2" w:rsidP="00F856BE">
      <w:pPr>
        <w:pStyle w:val="Prrafodelista"/>
        <w:numPr>
          <w:ilvl w:val="0"/>
          <w:numId w:val="1"/>
        </w:numPr>
        <w:spacing w:line="276" w:lineRule="auto"/>
        <w:jc w:val="center"/>
        <w:rPr>
          <w:rFonts w:ascii="Tahoma" w:hAnsi="Tahoma" w:cs="Tahoma"/>
          <w:b/>
          <w:bCs/>
        </w:rPr>
      </w:pPr>
      <w:r w:rsidRPr="00F856BE">
        <w:rPr>
          <w:rFonts w:ascii="Tahoma" w:hAnsi="Tahoma" w:cs="Tahoma"/>
          <w:b/>
          <w:bCs/>
        </w:rPr>
        <w:t>CONSIDERACIONES</w:t>
      </w:r>
    </w:p>
    <w:p w14:paraId="70CF4BE3" w14:textId="77777777" w:rsidR="00F55CD6" w:rsidRPr="00F856BE" w:rsidRDefault="00F55CD6" w:rsidP="00F856BE">
      <w:pPr>
        <w:pStyle w:val="Prrafodelista"/>
        <w:spacing w:line="276" w:lineRule="auto"/>
        <w:rPr>
          <w:rFonts w:ascii="Tahoma" w:hAnsi="Tahoma" w:cs="Tahoma"/>
          <w:b/>
          <w:bCs/>
        </w:rPr>
      </w:pPr>
    </w:p>
    <w:p w14:paraId="5DBE4AE3" w14:textId="48BEBC19" w:rsidR="00503706" w:rsidRPr="00F856BE" w:rsidRDefault="00503706" w:rsidP="00F856BE">
      <w:pPr>
        <w:pStyle w:val="Prrafodelista"/>
        <w:numPr>
          <w:ilvl w:val="1"/>
          <w:numId w:val="1"/>
        </w:numPr>
        <w:spacing w:line="276" w:lineRule="auto"/>
        <w:rPr>
          <w:rFonts w:ascii="Tahoma" w:hAnsi="Tahoma" w:cs="Tahoma"/>
          <w:b/>
          <w:bCs/>
        </w:rPr>
      </w:pPr>
      <w:r w:rsidRPr="00F856BE">
        <w:rPr>
          <w:rFonts w:ascii="Tahoma" w:hAnsi="Tahoma" w:cs="Tahoma"/>
          <w:b/>
          <w:bCs/>
        </w:rPr>
        <w:t>PROBLEMA JURIDICO</w:t>
      </w:r>
      <w:r w:rsidR="00F55CD6" w:rsidRPr="00F856BE">
        <w:rPr>
          <w:rFonts w:ascii="Tahoma" w:hAnsi="Tahoma" w:cs="Tahoma"/>
          <w:b/>
          <w:bCs/>
        </w:rPr>
        <w:t>:</w:t>
      </w:r>
    </w:p>
    <w:p w14:paraId="5799BCFB" w14:textId="77777777" w:rsidR="004D3D82" w:rsidRPr="00F856BE" w:rsidRDefault="004D3D82" w:rsidP="00F856BE">
      <w:pPr>
        <w:spacing w:after="0" w:line="276" w:lineRule="auto"/>
        <w:ind w:firstLine="709"/>
        <w:jc w:val="both"/>
        <w:rPr>
          <w:rFonts w:ascii="Tahoma" w:hAnsi="Tahoma" w:cs="Tahoma"/>
          <w:sz w:val="24"/>
          <w:szCs w:val="24"/>
        </w:rPr>
      </w:pPr>
    </w:p>
    <w:p w14:paraId="6A25466C" w14:textId="58E1557F" w:rsidR="00503706" w:rsidRPr="00F856BE" w:rsidRDefault="0040308B" w:rsidP="00F856BE">
      <w:pPr>
        <w:spacing w:after="0" w:line="276" w:lineRule="auto"/>
        <w:ind w:firstLine="709"/>
        <w:jc w:val="both"/>
        <w:rPr>
          <w:rFonts w:ascii="Tahoma" w:hAnsi="Tahoma" w:cs="Tahoma"/>
          <w:sz w:val="24"/>
          <w:szCs w:val="24"/>
        </w:rPr>
      </w:pPr>
      <w:r w:rsidRPr="00F856BE">
        <w:rPr>
          <w:rFonts w:ascii="Tahoma" w:hAnsi="Tahoma" w:cs="Tahoma"/>
          <w:sz w:val="24"/>
          <w:szCs w:val="24"/>
        </w:rPr>
        <w:t xml:space="preserve">Le corresponde a </w:t>
      </w:r>
      <w:r w:rsidR="00CB1D19" w:rsidRPr="00F856BE">
        <w:rPr>
          <w:rFonts w:ascii="Tahoma" w:hAnsi="Tahoma" w:cs="Tahoma"/>
          <w:sz w:val="24"/>
          <w:szCs w:val="24"/>
        </w:rPr>
        <w:t xml:space="preserve">la </w:t>
      </w:r>
      <w:r w:rsidRPr="00F856BE">
        <w:rPr>
          <w:rFonts w:ascii="Tahoma" w:hAnsi="Tahoma" w:cs="Tahoma"/>
          <w:sz w:val="24"/>
          <w:szCs w:val="24"/>
        </w:rPr>
        <w:t xml:space="preserve">Sala </w:t>
      </w:r>
      <w:r w:rsidR="00D74FC5" w:rsidRPr="00F856BE">
        <w:rPr>
          <w:rFonts w:ascii="Tahoma" w:hAnsi="Tahoma" w:cs="Tahoma"/>
          <w:sz w:val="24"/>
          <w:szCs w:val="24"/>
        </w:rPr>
        <w:t xml:space="preserve">determinar si la Unidad para la Atención y Reparación Integral a las Víctimas, ha vulnerado los derechos fundamentales a la </w:t>
      </w:r>
      <w:r w:rsidR="00AB33DB" w:rsidRPr="00F856BE">
        <w:rPr>
          <w:rFonts w:ascii="Tahoma" w:hAnsi="Tahoma" w:cs="Tahoma"/>
          <w:sz w:val="24"/>
          <w:szCs w:val="24"/>
        </w:rPr>
        <w:t xml:space="preserve">vida en condiciones dignas, mínimo vital, igualdad, debido proceso y buena fe procesal </w:t>
      </w:r>
      <w:r w:rsidR="00D74FC5" w:rsidRPr="00F856BE">
        <w:rPr>
          <w:rFonts w:ascii="Tahoma" w:hAnsi="Tahoma" w:cs="Tahoma"/>
          <w:sz w:val="24"/>
          <w:szCs w:val="24"/>
        </w:rPr>
        <w:t>del accionante.</w:t>
      </w:r>
    </w:p>
    <w:p w14:paraId="2A207A52" w14:textId="77777777" w:rsidR="005279BF" w:rsidRPr="00F856BE" w:rsidRDefault="005279BF" w:rsidP="00F856BE">
      <w:pPr>
        <w:spacing w:after="0" w:line="276" w:lineRule="auto"/>
        <w:jc w:val="both"/>
        <w:rPr>
          <w:rFonts w:ascii="Tahoma" w:hAnsi="Tahoma" w:cs="Tahoma"/>
          <w:b/>
          <w:bCs/>
          <w:sz w:val="24"/>
          <w:szCs w:val="24"/>
        </w:rPr>
      </w:pPr>
    </w:p>
    <w:p w14:paraId="3E472528" w14:textId="46B2E573" w:rsidR="00C3548B" w:rsidRPr="00F856BE" w:rsidRDefault="00C3548B" w:rsidP="00F856BE">
      <w:pPr>
        <w:pStyle w:val="Prrafodelista"/>
        <w:numPr>
          <w:ilvl w:val="1"/>
          <w:numId w:val="1"/>
        </w:numPr>
        <w:spacing w:line="276" w:lineRule="auto"/>
        <w:jc w:val="both"/>
        <w:rPr>
          <w:rFonts w:ascii="Tahoma" w:hAnsi="Tahoma" w:cs="Tahoma"/>
          <w:b/>
          <w:bCs/>
        </w:rPr>
      </w:pPr>
      <w:r w:rsidRPr="00F856BE">
        <w:rPr>
          <w:rFonts w:ascii="Tahoma" w:hAnsi="Tahoma" w:cs="Tahoma"/>
          <w:b/>
          <w:bCs/>
        </w:rPr>
        <w:t>PROTECCIÓN DE LOS DERECHOS FUNDAMENTALES DE LA POBLACIÓN VÍCT</w:t>
      </w:r>
      <w:r w:rsidR="00C247E8" w:rsidRPr="00F856BE">
        <w:rPr>
          <w:rFonts w:ascii="Tahoma" w:hAnsi="Tahoma" w:cs="Tahoma"/>
          <w:b/>
          <w:bCs/>
        </w:rPr>
        <w:t>I</w:t>
      </w:r>
      <w:r w:rsidRPr="00F856BE">
        <w:rPr>
          <w:rFonts w:ascii="Tahoma" w:hAnsi="Tahoma" w:cs="Tahoma"/>
          <w:b/>
          <w:bCs/>
        </w:rPr>
        <w:t>MA DEL CONFLICTO ARMADO</w:t>
      </w:r>
    </w:p>
    <w:p w14:paraId="2AA4AE8E" w14:textId="77777777" w:rsidR="00C3548B" w:rsidRPr="00F856BE" w:rsidRDefault="00C3548B" w:rsidP="007B5E39">
      <w:pPr>
        <w:spacing w:after="0" w:line="276" w:lineRule="auto"/>
        <w:ind w:left="360" w:firstLine="348"/>
        <w:rPr>
          <w:rFonts w:ascii="Tahoma" w:hAnsi="Tahoma" w:cs="Tahoma"/>
          <w:sz w:val="24"/>
          <w:szCs w:val="24"/>
          <w:lang w:val="es-ES_tradnl"/>
        </w:rPr>
      </w:pPr>
    </w:p>
    <w:p w14:paraId="6732D893" w14:textId="60B0C7EA" w:rsidR="00C3548B" w:rsidRPr="00F856BE" w:rsidRDefault="00C3548B" w:rsidP="00D4334C">
      <w:pPr>
        <w:spacing w:after="0" w:line="276" w:lineRule="auto"/>
        <w:ind w:firstLine="346"/>
        <w:jc w:val="both"/>
        <w:rPr>
          <w:rFonts w:ascii="Tahoma" w:hAnsi="Tahoma" w:cs="Tahoma"/>
          <w:sz w:val="24"/>
          <w:szCs w:val="24"/>
        </w:rPr>
      </w:pPr>
      <w:r w:rsidRPr="00F856BE">
        <w:rPr>
          <w:rFonts w:ascii="Tahoma" w:hAnsi="Tahoma" w:cs="Tahoma"/>
          <w:sz w:val="24"/>
          <w:szCs w:val="24"/>
        </w:rPr>
        <w:t xml:space="preserve">En sentencia T-598 de 2014, MP. LUIS GUERRERO PÉREZ, la Corte Constitucional indicó </w:t>
      </w:r>
      <w:r w:rsidRPr="00F856BE">
        <w:rPr>
          <w:rFonts w:ascii="Tahoma" w:hAnsi="Tahoma" w:cs="Tahoma"/>
          <w:i/>
          <w:iCs/>
          <w:sz w:val="24"/>
          <w:szCs w:val="24"/>
        </w:rPr>
        <w:t>“</w:t>
      </w:r>
      <w:r w:rsidRPr="00FD6D4B">
        <w:rPr>
          <w:rFonts w:ascii="Tahoma" w:hAnsi="Tahoma" w:cs="Tahoma"/>
          <w:i/>
          <w:iCs/>
          <w:szCs w:val="24"/>
        </w:rPr>
        <w:t>la población desplazada se encuentra en una situación de debilidad manifiesta, y de vulnerabilidad frente al resto del conglomerado social, es evidente que la acción de tutela es el mecanismo adecuado para garantizar sus derechos fundamentales, que han sido puestos en riesgos con ocasión del conflicto armado interno, hecho  que los han obligado a salir de sus tierras de una manera abrupta e inesperada forzándolos con ello a buscar nuevos caminos, proyectos de vida, restando metas que posiblemente consideraban realizadas. Ahora bien, teniendo en cuenta la prevalencia del derecho sustancial, en tal sentido, la acción de tutela se hace procedente, cuando lo que se persigue en esta acción es la efectiva protección a un derecho fundamental que est</w:t>
      </w:r>
      <w:r w:rsidR="00C247E8" w:rsidRPr="00FD6D4B">
        <w:rPr>
          <w:rFonts w:ascii="Tahoma" w:hAnsi="Tahoma" w:cs="Tahoma"/>
          <w:i/>
          <w:iCs/>
          <w:szCs w:val="24"/>
        </w:rPr>
        <w:t>á</w:t>
      </w:r>
      <w:r w:rsidRPr="00FD6D4B">
        <w:rPr>
          <w:rFonts w:ascii="Tahoma" w:hAnsi="Tahoma" w:cs="Tahoma"/>
          <w:i/>
          <w:iCs/>
          <w:szCs w:val="24"/>
        </w:rPr>
        <w:t xml:space="preserve"> puesto en riesgo con respecto al supuesto actuar vulnerador y en consideración al particular estado de vulnerabilidad de la población desplazada</w:t>
      </w:r>
      <w:r w:rsidRPr="00F856BE">
        <w:rPr>
          <w:rFonts w:ascii="Tahoma" w:hAnsi="Tahoma" w:cs="Tahoma"/>
          <w:i/>
          <w:iCs/>
          <w:sz w:val="24"/>
          <w:szCs w:val="24"/>
        </w:rPr>
        <w:t>”.</w:t>
      </w:r>
    </w:p>
    <w:p w14:paraId="5D54A824" w14:textId="77777777" w:rsidR="00C3548B" w:rsidRPr="00F856BE" w:rsidRDefault="00C3548B" w:rsidP="00D4334C">
      <w:pPr>
        <w:spacing w:after="0" w:line="276" w:lineRule="auto"/>
        <w:ind w:firstLine="346"/>
        <w:jc w:val="both"/>
        <w:rPr>
          <w:rFonts w:ascii="Tahoma" w:hAnsi="Tahoma" w:cs="Tahoma"/>
          <w:sz w:val="24"/>
          <w:szCs w:val="24"/>
        </w:rPr>
      </w:pPr>
    </w:p>
    <w:p w14:paraId="548B5D74" w14:textId="1CBC2D33" w:rsidR="00C3548B" w:rsidRPr="00F856BE" w:rsidRDefault="005279BF" w:rsidP="00D4334C">
      <w:pPr>
        <w:spacing w:after="0" w:line="276" w:lineRule="auto"/>
        <w:ind w:firstLine="346"/>
        <w:jc w:val="both"/>
        <w:rPr>
          <w:rFonts w:ascii="Tahoma" w:hAnsi="Tahoma" w:cs="Tahoma"/>
          <w:b/>
          <w:bCs/>
          <w:sz w:val="24"/>
          <w:szCs w:val="24"/>
        </w:rPr>
      </w:pPr>
      <w:r w:rsidRPr="00F856BE">
        <w:rPr>
          <w:rFonts w:ascii="Tahoma" w:hAnsi="Tahoma" w:cs="Tahoma"/>
          <w:sz w:val="24"/>
          <w:szCs w:val="24"/>
        </w:rPr>
        <w:t>Esta misma Corporación</w:t>
      </w:r>
      <w:r w:rsidR="00C3548B" w:rsidRPr="00F856BE">
        <w:rPr>
          <w:rFonts w:ascii="Tahoma" w:hAnsi="Tahoma" w:cs="Tahoma"/>
          <w:sz w:val="24"/>
          <w:szCs w:val="24"/>
        </w:rPr>
        <w:t xml:space="preserve"> en sentencia</w:t>
      </w:r>
      <w:r w:rsidR="00C247E8" w:rsidRPr="00F856BE">
        <w:rPr>
          <w:rFonts w:ascii="Tahoma" w:hAnsi="Tahoma" w:cs="Tahoma"/>
          <w:sz w:val="24"/>
          <w:szCs w:val="24"/>
        </w:rPr>
        <w:t xml:space="preserve"> T-305/16, MP JORGE IGNACIO PRETELT CHALJUB</w:t>
      </w:r>
      <w:r w:rsidRPr="00F856BE">
        <w:rPr>
          <w:rFonts w:ascii="Tahoma" w:hAnsi="Tahoma" w:cs="Tahoma"/>
          <w:sz w:val="24"/>
          <w:szCs w:val="24"/>
        </w:rPr>
        <w:t>,</w:t>
      </w:r>
      <w:r w:rsidR="00C247E8" w:rsidRPr="00F856BE">
        <w:rPr>
          <w:rFonts w:ascii="Tahoma" w:hAnsi="Tahoma" w:cs="Tahoma"/>
          <w:sz w:val="24"/>
          <w:szCs w:val="24"/>
        </w:rPr>
        <w:t xml:space="preserve"> </w:t>
      </w:r>
      <w:r w:rsidR="00C3548B" w:rsidRPr="00F856BE">
        <w:rPr>
          <w:rFonts w:ascii="Tahoma" w:hAnsi="Tahoma" w:cs="Tahoma"/>
          <w:sz w:val="24"/>
          <w:szCs w:val="24"/>
        </w:rPr>
        <w:t xml:space="preserve">señaló </w:t>
      </w:r>
      <w:r w:rsidR="00C3548B" w:rsidRPr="00F856BE">
        <w:rPr>
          <w:rFonts w:ascii="Tahoma" w:hAnsi="Tahoma" w:cs="Tahoma"/>
          <w:i/>
          <w:iCs/>
          <w:sz w:val="24"/>
          <w:szCs w:val="24"/>
        </w:rPr>
        <w:t>“</w:t>
      </w:r>
      <w:r w:rsidR="00C3548B" w:rsidRPr="00035C2C">
        <w:rPr>
          <w:rFonts w:ascii="Tahoma" w:hAnsi="Tahoma" w:cs="Tahoma"/>
          <w:i/>
          <w:iCs/>
          <w:szCs w:val="24"/>
        </w:rPr>
        <w:t>esta Corporación, respecto a la víctima de desplazamiento forzado y del conflicto armado interno ha considerado que sus derechos fundamentales se encuentran en desventaja frente al resto del conglomerado social, puesto que sus derechos se han puesto en riesgo, como el derecho a la salud, al mínimo vital, a la vivienda, todos en conjunto suman una vida en condiciones dignas, que al ser separados abruptamente de su vivienda, se han obligado a buscar nuevas expectativas de vida con miras a una dignidad humana amparada por el Estado, razones que hacen procedente la acción de tutela cuyo actor es en primera medida, un sujeto de especial protección constitucional, quien solicita el amparo inmediato de sus derechos fundamentales, puestos en riesgo con la conducta vulneradora, lo que también se deriva en una protección inminente para evitar un perjuicio irremediable, al que se puede llegar sin el amparo eficiente de sus derechos fundamentales (…)</w:t>
      </w:r>
      <w:r w:rsidR="00C3548B" w:rsidRPr="00035C2C">
        <w:rPr>
          <w:rFonts w:ascii="Tahoma" w:hAnsi="Tahoma" w:cs="Tahoma"/>
          <w:i/>
          <w:sz w:val="24"/>
          <w:szCs w:val="24"/>
        </w:rPr>
        <w:t>”</w:t>
      </w:r>
      <w:r w:rsidR="00C3548B" w:rsidRPr="00F856BE">
        <w:rPr>
          <w:rFonts w:ascii="Tahoma" w:hAnsi="Tahoma" w:cs="Tahoma"/>
          <w:sz w:val="24"/>
          <w:szCs w:val="24"/>
        </w:rPr>
        <w:t>.</w:t>
      </w:r>
    </w:p>
    <w:p w14:paraId="1BC54EAF" w14:textId="28DD8D09" w:rsidR="00C3548B" w:rsidRPr="00F856BE" w:rsidRDefault="00C3548B" w:rsidP="00F856BE">
      <w:pPr>
        <w:pStyle w:val="Prrafodelista"/>
        <w:spacing w:line="276" w:lineRule="auto"/>
        <w:ind w:left="1080"/>
        <w:rPr>
          <w:rFonts w:ascii="Tahoma" w:hAnsi="Tahoma" w:cs="Tahoma"/>
          <w:b/>
          <w:bCs/>
        </w:rPr>
      </w:pPr>
    </w:p>
    <w:p w14:paraId="3DCB661A" w14:textId="1239EA77" w:rsidR="000F18B0" w:rsidRPr="00F856BE" w:rsidRDefault="000F18B0" w:rsidP="00F856BE">
      <w:pPr>
        <w:pStyle w:val="Prrafodelista"/>
        <w:numPr>
          <w:ilvl w:val="1"/>
          <w:numId w:val="1"/>
        </w:numPr>
        <w:spacing w:line="276" w:lineRule="auto"/>
        <w:rPr>
          <w:rFonts w:ascii="Tahoma" w:hAnsi="Tahoma" w:cs="Tahoma"/>
          <w:b/>
          <w:bCs/>
        </w:rPr>
      </w:pPr>
      <w:r w:rsidRPr="00F856BE">
        <w:rPr>
          <w:rFonts w:ascii="Tahoma" w:hAnsi="Tahoma" w:cs="Tahoma"/>
          <w:b/>
          <w:bCs/>
        </w:rPr>
        <w:t>DERECHO A LA REPARACIÓN INTEGRAL</w:t>
      </w:r>
    </w:p>
    <w:p w14:paraId="75066A07" w14:textId="70589017" w:rsidR="002C4BBA" w:rsidRPr="00F856BE" w:rsidRDefault="002C4BBA" w:rsidP="00F856BE">
      <w:pPr>
        <w:spacing w:after="0" w:line="276" w:lineRule="auto"/>
        <w:jc w:val="both"/>
        <w:rPr>
          <w:rFonts w:ascii="Tahoma" w:hAnsi="Tahoma" w:cs="Tahoma"/>
          <w:sz w:val="24"/>
          <w:szCs w:val="24"/>
          <w:shd w:val="clear" w:color="auto" w:fill="FFFFFF"/>
        </w:rPr>
      </w:pPr>
    </w:p>
    <w:p w14:paraId="0CEF6E53" w14:textId="0CE22A6A" w:rsidR="002C4BBA" w:rsidRPr="00F856BE" w:rsidRDefault="000F18B0" w:rsidP="00F856BE">
      <w:pPr>
        <w:spacing w:after="0" w:line="276" w:lineRule="auto"/>
        <w:ind w:firstLine="709"/>
        <w:jc w:val="both"/>
        <w:rPr>
          <w:rFonts w:ascii="Tahoma" w:hAnsi="Tahoma" w:cs="Tahoma"/>
          <w:color w:val="000000"/>
          <w:sz w:val="24"/>
          <w:szCs w:val="24"/>
          <w:shd w:val="clear" w:color="auto" w:fill="FFFFFF"/>
        </w:rPr>
      </w:pPr>
      <w:bookmarkStart w:id="6" w:name="_Hlk76560367"/>
      <w:r w:rsidRPr="00F856BE">
        <w:rPr>
          <w:rFonts w:ascii="Tahoma" w:hAnsi="Tahoma" w:cs="Tahoma"/>
          <w:sz w:val="24"/>
          <w:szCs w:val="24"/>
          <w:shd w:val="clear" w:color="auto" w:fill="FFFFFF"/>
        </w:rPr>
        <w:t>Según la Corte Constitucional</w:t>
      </w:r>
      <w:r w:rsidRPr="00F856BE">
        <w:rPr>
          <w:rFonts w:ascii="Tahoma" w:hAnsi="Tahoma" w:cs="Tahoma"/>
          <w:i/>
          <w:iCs/>
          <w:sz w:val="24"/>
          <w:szCs w:val="24"/>
          <w:shd w:val="clear" w:color="auto" w:fill="FFFFFF"/>
        </w:rPr>
        <w:t xml:space="preserve">, </w:t>
      </w:r>
      <w:r w:rsidRPr="00F856BE">
        <w:rPr>
          <w:rFonts w:ascii="Tahoma" w:hAnsi="Tahoma" w:cs="Tahoma"/>
          <w:sz w:val="24"/>
          <w:szCs w:val="24"/>
          <w:shd w:val="clear" w:color="auto" w:fill="FFFFFF"/>
        </w:rPr>
        <w:t>en sentencia</w:t>
      </w:r>
      <w:r w:rsidRPr="00F856BE">
        <w:rPr>
          <w:rFonts w:ascii="Tahoma" w:hAnsi="Tahoma" w:cs="Tahoma"/>
          <w:i/>
          <w:iCs/>
          <w:sz w:val="24"/>
          <w:szCs w:val="24"/>
          <w:shd w:val="clear" w:color="auto" w:fill="FFFFFF"/>
        </w:rPr>
        <w:t xml:space="preserve"> </w:t>
      </w:r>
      <w:r w:rsidR="002C4BBA" w:rsidRPr="00F856BE">
        <w:rPr>
          <w:rFonts w:ascii="Tahoma" w:hAnsi="Tahoma" w:cs="Tahoma"/>
          <w:sz w:val="24"/>
          <w:szCs w:val="24"/>
          <w:shd w:val="clear" w:color="auto" w:fill="FFFFFF"/>
        </w:rPr>
        <w:t>C</w:t>
      </w:r>
      <w:r w:rsidRPr="00F856BE">
        <w:rPr>
          <w:rFonts w:ascii="Tahoma" w:hAnsi="Tahoma" w:cs="Tahoma"/>
          <w:sz w:val="24"/>
          <w:szCs w:val="24"/>
          <w:shd w:val="clear" w:color="auto" w:fill="FFFFFF"/>
        </w:rPr>
        <w:t>-</w:t>
      </w:r>
      <w:r w:rsidR="002C4BBA" w:rsidRPr="00F856BE">
        <w:rPr>
          <w:rFonts w:ascii="Tahoma" w:hAnsi="Tahoma" w:cs="Tahoma"/>
          <w:sz w:val="24"/>
          <w:szCs w:val="24"/>
          <w:shd w:val="clear" w:color="auto" w:fill="FFFFFF"/>
        </w:rPr>
        <w:t>753</w:t>
      </w:r>
      <w:r w:rsidRPr="00F856BE">
        <w:rPr>
          <w:rFonts w:ascii="Tahoma" w:hAnsi="Tahoma" w:cs="Tahoma"/>
          <w:sz w:val="24"/>
          <w:szCs w:val="24"/>
          <w:shd w:val="clear" w:color="auto" w:fill="FFFFFF"/>
        </w:rPr>
        <w:t>/1</w:t>
      </w:r>
      <w:r w:rsidR="002C4BBA" w:rsidRPr="00F856BE">
        <w:rPr>
          <w:rFonts w:ascii="Tahoma" w:hAnsi="Tahoma" w:cs="Tahoma"/>
          <w:sz w:val="24"/>
          <w:szCs w:val="24"/>
          <w:shd w:val="clear" w:color="auto" w:fill="FFFFFF"/>
        </w:rPr>
        <w:t>3</w:t>
      </w:r>
      <w:r w:rsidRPr="00F856BE">
        <w:rPr>
          <w:rFonts w:ascii="Tahoma" w:hAnsi="Tahoma" w:cs="Tahoma"/>
          <w:sz w:val="24"/>
          <w:szCs w:val="24"/>
          <w:shd w:val="clear" w:color="auto" w:fill="FFFFFF"/>
        </w:rPr>
        <w:t xml:space="preserve"> M.P</w:t>
      </w:r>
      <w:r w:rsidR="002C4BBA" w:rsidRPr="00F856BE">
        <w:rPr>
          <w:rFonts w:ascii="Tahoma" w:hAnsi="Tahoma" w:cs="Tahoma"/>
          <w:sz w:val="24"/>
          <w:szCs w:val="24"/>
        </w:rPr>
        <w:t xml:space="preserve"> </w:t>
      </w:r>
      <w:r w:rsidR="002C4BBA" w:rsidRPr="00F856BE">
        <w:rPr>
          <w:rFonts w:ascii="Tahoma" w:hAnsi="Tahoma" w:cs="Tahoma"/>
          <w:sz w:val="24"/>
          <w:szCs w:val="24"/>
          <w:shd w:val="clear" w:color="auto" w:fill="FFFFFF"/>
        </w:rPr>
        <w:t>MAURICIO GONZÁLEZ CUERVO</w:t>
      </w:r>
      <w:r w:rsidR="00035C2C" w:rsidRPr="00F856BE">
        <w:rPr>
          <w:rFonts w:ascii="Tahoma" w:hAnsi="Tahoma" w:cs="Tahoma"/>
          <w:color w:val="000000"/>
          <w:sz w:val="24"/>
          <w:szCs w:val="24"/>
          <w:shd w:val="clear" w:color="auto" w:fill="FFFFFF"/>
        </w:rPr>
        <w:t xml:space="preserve">,” </w:t>
      </w:r>
      <w:r w:rsidR="00035C2C" w:rsidRPr="00035C2C">
        <w:rPr>
          <w:rFonts w:ascii="Tahoma" w:hAnsi="Tahoma" w:cs="Tahoma"/>
          <w:color w:val="000000"/>
          <w:szCs w:val="24"/>
          <w:shd w:val="clear" w:color="auto" w:fill="FFFFFF"/>
        </w:rPr>
        <w:t>la</w:t>
      </w:r>
      <w:r w:rsidR="002C4BBA" w:rsidRPr="00035C2C">
        <w:rPr>
          <w:rFonts w:ascii="Tahoma" w:hAnsi="Tahoma" w:cs="Tahoma"/>
          <w:i/>
          <w:iCs/>
          <w:color w:val="000000"/>
          <w:szCs w:val="24"/>
          <w:shd w:val="clear" w:color="auto" w:fill="FFFFFF"/>
        </w:rPr>
        <w:t xml:space="preserve"> reparación es por consiguiente un derecho complejo que tiene un sustrato fundamental, reconocido por la Constitución, las normas internacionales de derechos humanos, los organismos internacionales y la jurisprudencia. Así, la reparación se cataloga como un derecho fundamental porque: 1) busca restablecer la dignidad de las víctimas a quienes se les han vulnerado sus derechos constitucionales; y 2) por tratarse de un derecho complejo que se interrelaciona con la verdad y la justicia, que se traduce en pretensiones concretas de restitución, indemnización, rehabilitación, medidas de satisfacción y no repetición</w:t>
      </w:r>
      <w:bookmarkEnd w:id="6"/>
      <w:r w:rsidR="002C4BBA" w:rsidRPr="00035C2C">
        <w:rPr>
          <w:rFonts w:ascii="Tahoma" w:hAnsi="Tahoma" w:cs="Tahoma"/>
          <w:i/>
          <w:iCs/>
          <w:color w:val="000000"/>
          <w:szCs w:val="24"/>
          <w:shd w:val="clear" w:color="auto" w:fill="FFFFFF"/>
        </w:rPr>
        <w:t xml:space="preserve">. De esta manera, el reconocimiento de la reparación como derecho fundamental </w:t>
      </w:r>
      <w:bookmarkStart w:id="7" w:name="_Hlk64511378"/>
      <w:r w:rsidR="002C4BBA" w:rsidRPr="00035C2C">
        <w:rPr>
          <w:rFonts w:ascii="Tahoma" w:hAnsi="Tahoma" w:cs="Tahoma"/>
          <w:i/>
          <w:iCs/>
          <w:color w:val="000000"/>
          <w:szCs w:val="24"/>
          <w:shd w:val="clear" w:color="auto" w:fill="FFFFFF"/>
        </w:rPr>
        <w:t xml:space="preserve">se </w:t>
      </w:r>
      <w:r w:rsidR="002C4BBA" w:rsidRPr="00035C2C">
        <w:rPr>
          <w:rFonts w:ascii="Tahoma" w:hAnsi="Tahoma" w:cs="Tahoma"/>
          <w:i/>
          <w:iCs/>
          <w:color w:val="000000"/>
          <w:szCs w:val="24"/>
          <w:shd w:val="clear" w:color="auto" w:fill="FFFFFF"/>
        </w:rPr>
        <w:lastRenderedPageBreak/>
        <w:t>ajusta a los estándares internacionales en la materia y hace posible su amparo por vía de tutela</w:t>
      </w:r>
      <w:r w:rsidR="00E07214" w:rsidRPr="00F856BE">
        <w:rPr>
          <w:rFonts w:ascii="Tahoma" w:hAnsi="Tahoma" w:cs="Tahoma"/>
          <w:i/>
          <w:iCs/>
          <w:color w:val="000000"/>
          <w:sz w:val="24"/>
          <w:szCs w:val="24"/>
          <w:shd w:val="clear" w:color="auto" w:fill="FFFFFF"/>
        </w:rPr>
        <w:t xml:space="preserve">”. </w:t>
      </w:r>
      <w:bookmarkEnd w:id="7"/>
    </w:p>
    <w:p w14:paraId="2EABB024" w14:textId="77777777" w:rsidR="002C4BBA" w:rsidRPr="00F856BE" w:rsidRDefault="002C4BBA" w:rsidP="00F856BE">
      <w:pPr>
        <w:spacing w:after="0" w:line="276" w:lineRule="auto"/>
        <w:ind w:firstLine="709"/>
        <w:jc w:val="both"/>
        <w:rPr>
          <w:rFonts w:ascii="Tahoma" w:hAnsi="Tahoma" w:cs="Tahoma"/>
          <w:color w:val="000000"/>
          <w:sz w:val="24"/>
          <w:szCs w:val="24"/>
          <w:shd w:val="clear" w:color="auto" w:fill="FFFFFF"/>
        </w:rPr>
      </w:pPr>
    </w:p>
    <w:p w14:paraId="6994B711" w14:textId="63E852DB" w:rsidR="00727894" w:rsidRPr="00F856BE" w:rsidRDefault="00FF0C5E" w:rsidP="00F856BE">
      <w:pPr>
        <w:spacing w:after="0" w:line="276" w:lineRule="auto"/>
        <w:ind w:firstLine="709"/>
        <w:jc w:val="both"/>
        <w:rPr>
          <w:rFonts w:ascii="Tahoma" w:hAnsi="Tahoma" w:cs="Tahoma"/>
          <w:i/>
          <w:iCs/>
          <w:sz w:val="24"/>
          <w:szCs w:val="24"/>
          <w:shd w:val="clear" w:color="auto" w:fill="FFFFFF"/>
        </w:rPr>
      </w:pPr>
      <w:r w:rsidRPr="00F856BE">
        <w:rPr>
          <w:rFonts w:ascii="Tahoma" w:hAnsi="Tahoma" w:cs="Tahoma"/>
          <w:sz w:val="24"/>
          <w:szCs w:val="24"/>
          <w:shd w:val="clear" w:color="auto" w:fill="FFFFFF"/>
        </w:rPr>
        <w:t>Así lo ratifica</w:t>
      </w:r>
      <w:r w:rsidR="002C4BBA" w:rsidRPr="00F856BE">
        <w:rPr>
          <w:rFonts w:ascii="Tahoma" w:hAnsi="Tahoma" w:cs="Tahoma"/>
          <w:i/>
          <w:iCs/>
          <w:sz w:val="24"/>
          <w:szCs w:val="24"/>
          <w:shd w:val="clear" w:color="auto" w:fill="FFFFFF"/>
        </w:rPr>
        <w:t xml:space="preserve"> </w:t>
      </w:r>
      <w:r w:rsidRPr="00F856BE">
        <w:rPr>
          <w:rFonts w:ascii="Tahoma" w:hAnsi="Tahoma" w:cs="Tahoma"/>
          <w:sz w:val="24"/>
          <w:szCs w:val="24"/>
          <w:shd w:val="clear" w:color="auto" w:fill="FFFFFF"/>
        </w:rPr>
        <w:t>la</w:t>
      </w:r>
      <w:r w:rsidR="002C4BBA" w:rsidRPr="00F856BE">
        <w:rPr>
          <w:rFonts w:ascii="Tahoma" w:hAnsi="Tahoma" w:cs="Tahoma"/>
          <w:sz w:val="24"/>
          <w:szCs w:val="24"/>
          <w:shd w:val="clear" w:color="auto" w:fill="FFFFFF"/>
        </w:rPr>
        <w:t xml:space="preserve"> sentencia</w:t>
      </w:r>
      <w:r w:rsidR="002C4BBA" w:rsidRPr="00F856BE">
        <w:rPr>
          <w:rFonts w:ascii="Tahoma" w:hAnsi="Tahoma" w:cs="Tahoma"/>
          <w:i/>
          <w:iCs/>
          <w:sz w:val="24"/>
          <w:szCs w:val="24"/>
          <w:shd w:val="clear" w:color="auto" w:fill="FFFFFF"/>
        </w:rPr>
        <w:t xml:space="preserve"> </w:t>
      </w:r>
      <w:r w:rsidR="00E07214" w:rsidRPr="00F856BE">
        <w:rPr>
          <w:rFonts w:ascii="Tahoma" w:hAnsi="Tahoma" w:cs="Tahoma"/>
          <w:sz w:val="24"/>
          <w:szCs w:val="24"/>
          <w:shd w:val="clear" w:color="auto" w:fill="FFFFFF"/>
        </w:rPr>
        <w:t>T</w:t>
      </w:r>
      <w:r w:rsidR="002C4BBA" w:rsidRPr="00F856BE">
        <w:rPr>
          <w:rFonts w:ascii="Tahoma" w:hAnsi="Tahoma" w:cs="Tahoma"/>
          <w:sz w:val="24"/>
          <w:szCs w:val="24"/>
          <w:shd w:val="clear" w:color="auto" w:fill="FFFFFF"/>
        </w:rPr>
        <w:t>-</w:t>
      </w:r>
      <w:r w:rsidR="00E07214" w:rsidRPr="00F856BE">
        <w:rPr>
          <w:rFonts w:ascii="Tahoma" w:hAnsi="Tahoma" w:cs="Tahoma"/>
          <w:sz w:val="24"/>
          <w:szCs w:val="24"/>
          <w:shd w:val="clear" w:color="auto" w:fill="FFFFFF"/>
        </w:rPr>
        <w:t>083</w:t>
      </w:r>
      <w:r w:rsidR="002C4BBA" w:rsidRPr="00F856BE">
        <w:rPr>
          <w:rFonts w:ascii="Tahoma" w:hAnsi="Tahoma" w:cs="Tahoma"/>
          <w:sz w:val="24"/>
          <w:szCs w:val="24"/>
          <w:shd w:val="clear" w:color="auto" w:fill="FFFFFF"/>
        </w:rPr>
        <w:t>/1</w:t>
      </w:r>
      <w:r w:rsidR="00E07214" w:rsidRPr="00F856BE">
        <w:rPr>
          <w:rFonts w:ascii="Tahoma" w:hAnsi="Tahoma" w:cs="Tahoma"/>
          <w:sz w:val="24"/>
          <w:szCs w:val="24"/>
          <w:shd w:val="clear" w:color="auto" w:fill="FFFFFF"/>
        </w:rPr>
        <w:t>7</w:t>
      </w:r>
      <w:r w:rsidR="002C4BBA" w:rsidRPr="00F856BE">
        <w:rPr>
          <w:rFonts w:ascii="Tahoma" w:hAnsi="Tahoma" w:cs="Tahoma"/>
          <w:sz w:val="24"/>
          <w:szCs w:val="24"/>
          <w:shd w:val="clear" w:color="auto" w:fill="FFFFFF"/>
        </w:rPr>
        <w:t xml:space="preserve"> M.P</w:t>
      </w:r>
      <w:r w:rsidR="002C4BBA" w:rsidRPr="00F856BE">
        <w:rPr>
          <w:rFonts w:ascii="Tahoma" w:hAnsi="Tahoma" w:cs="Tahoma"/>
          <w:sz w:val="24"/>
          <w:szCs w:val="24"/>
        </w:rPr>
        <w:t xml:space="preserve"> </w:t>
      </w:r>
      <w:r w:rsidR="00E07214" w:rsidRPr="00F856BE">
        <w:rPr>
          <w:rFonts w:ascii="Tahoma" w:hAnsi="Tahoma" w:cs="Tahoma"/>
          <w:sz w:val="24"/>
          <w:szCs w:val="24"/>
          <w:shd w:val="clear" w:color="auto" w:fill="FFFFFF"/>
        </w:rPr>
        <w:t>ALEJANDRO LINARES CANTILLO</w:t>
      </w:r>
      <w:r w:rsidRPr="00F856BE">
        <w:rPr>
          <w:rFonts w:ascii="Tahoma" w:hAnsi="Tahoma" w:cs="Tahoma"/>
          <w:sz w:val="24"/>
          <w:szCs w:val="24"/>
          <w:shd w:val="clear" w:color="auto" w:fill="FFFFFF"/>
        </w:rPr>
        <w:t xml:space="preserve">, cuando asevera </w:t>
      </w:r>
      <w:r w:rsidR="00035C2C" w:rsidRPr="00F856BE">
        <w:rPr>
          <w:rFonts w:ascii="Tahoma" w:hAnsi="Tahoma" w:cs="Tahoma"/>
          <w:sz w:val="24"/>
          <w:szCs w:val="24"/>
          <w:shd w:val="clear" w:color="auto" w:fill="FFFFFF"/>
        </w:rPr>
        <w:t>que</w:t>
      </w:r>
      <w:r w:rsidR="00035C2C" w:rsidRPr="00F856BE">
        <w:rPr>
          <w:rFonts w:ascii="Tahoma" w:hAnsi="Tahoma" w:cs="Tahoma"/>
          <w:i/>
          <w:iCs/>
          <w:sz w:val="24"/>
          <w:szCs w:val="24"/>
          <w:shd w:val="clear" w:color="auto" w:fill="FFFFFF"/>
        </w:rPr>
        <w:t xml:space="preserve">” </w:t>
      </w:r>
      <w:r w:rsidR="00035C2C" w:rsidRPr="00035C2C">
        <w:rPr>
          <w:rFonts w:ascii="Tahoma" w:hAnsi="Tahoma" w:cs="Tahoma"/>
          <w:i/>
          <w:iCs/>
          <w:szCs w:val="24"/>
          <w:shd w:val="clear" w:color="auto" w:fill="FFFFFF"/>
        </w:rPr>
        <w:t>la</w:t>
      </w:r>
      <w:r w:rsidR="00727894" w:rsidRPr="00035C2C">
        <w:rPr>
          <w:rFonts w:ascii="Tahoma" w:hAnsi="Tahoma" w:cs="Tahoma"/>
          <w:i/>
          <w:iCs/>
          <w:szCs w:val="24"/>
          <w:shd w:val="clear" w:color="auto" w:fill="FFFFFF"/>
        </w:rPr>
        <w:t xml:space="preserve"> reparación integral es una obligación del Estado, cuya finalidad es devolver a la víctima al estado en el que se encontraba con anterioridad al hecho que originó tal condición. Por lo tanto, el hecho </w:t>
      </w:r>
      <w:proofErr w:type="spellStart"/>
      <w:r w:rsidR="00727894" w:rsidRPr="00035C2C">
        <w:rPr>
          <w:rFonts w:ascii="Tahoma" w:hAnsi="Tahoma" w:cs="Tahoma"/>
          <w:i/>
          <w:iCs/>
          <w:szCs w:val="24"/>
          <w:shd w:val="clear" w:color="auto" w:fill="FFFFFF"/>
        </w:rPr>
        <w:t>victimizante</w:t>
      </w:r>
      <w:proofErr w:type="spellEnd"/>
      <w:r w:rsidR="00727894" w:rsidRPr="00035C2C">
        <w:rPr>
          <w:rFonts w:ascii="Tahoma" w:hAnsi="Tahoma" w:cs="Tahoma"/>
          <w:i/>
          <w:iCs/>
          <w:szCs w:val="24"/>
          <w:shd w:val="clear" w:color="auto" w:fill="FFFFFF"/>
        </w:rPr>
        <w:t xml:space="preserve"> con el cual se vulneraron los derechos humanos genera en favor de la persona que lo padeció el derecho fundamental a la reparación integral (…)</w:t>
      </w:r>
      <w:r w:rsidR="00D4334C" w:rsidRPr="00F856BE">
        <w:rPr>
          <w:rFonts w:ascii="Tahoma" w:hAnsi="Tahoma" w:cs="Tahoma"/>
          <w:i/>
          <w:iCs/>
          <w:sz w:val="24"/>
          <w:szCs w:val="24"/>
          <w:shd w:val="clear" w:color="auto" w:fill="FFFFFF"/>
        </w:rPr>
        <w:t>”.</w:t>
      </w:r>
    </w:p>
    <w:p w14:paraId="4E3BD686" w14:textId="77777777" w:rsidR="000A0B6A" w:rsidRPr="00F856BE" w:rsidRDefault="000A0B6A" w:rsidP="00F856BE">
      <w:pPr>
        <w:spacing w:after="0" w:line="276" w:lineRule="auto"/>
        <w:ind w:firstLine="709"/>
        <w:jc w:val="both"/>
        <w:rPr>
          <w:rFonts w:ascii="Tahoma" w:hAnsi="Tahoma" w:cs="Tahoma"/>
          <w:i/>
          <w:iCs/>
          <w:sz w:val="24"/>
          <w:szCs w:val="24"/>
          <w:shd w:val="clear" w:color="auto" w:fill="FFFFFF"/>
        </w:rPr>
      </w:pPr>
    </w:p>
    <w:p w14:paraId="797EDCB2" w14:textId="27CD82BD" w:rsidR="000F18B0" w:rsidRPr="00F856BE" w:rsidRDefault="00DF5B92" w:rsidP="00F856BE">
      <w:pPr>
        <w:pStyle w:val="Prrafodelista"/>
        <w:numPr>
          <w:ilvl w:val="1"/>
          <w:numId w:val="1"/>
        </w:numPr>
        <w:spacing w:line="276" w:lineRule="auto"/>
        <w:jc w:val="both"/>
        <w:rPr>
          <w:rFonts w:ascii="Tahoma" w:hAnsi="Tahoma" w:cs="Tahoma"/>
          <w:b/>
          <w:bCs/>
        </w:rPr>
      </w:pPr>
      <w:r w:rsidRPr="00F856BE">
        <w:rPr>
          <w:rFonts w:ascii="Tahoma" w:hAnsi="Tahoma" w:cs="Tahoma"/>
          <w:b/>
          <w:bCs/>
        </w:rPr>
        <w:t xml:space="preserve">LAS PERSONAS DESPLAZADAS SON </w:t>
      </w:r>
      <w:r w:rsidR="009300B9" w:rsidRPr="00F856BE">
        <w:rPr>
          <w:rFonts w:ascii="Tahoma" w:hAnsi="Tahoma" w:cs="Tahoma"/>
          <w:b/>
          <w:bCs/>
        </w:rPr>
        <w:t>SUJETOS DE ESPECIAL PROTECCIÓN CONSTITUCIONAL</w:t>
      </w:r>
    </w:p>
    <w:p w14:paraId="12E5937A" w14:textId="77777777" w:rsidR="000F18B0" w:rsidRPr="00F856BE" w:rsidRDefault="000F18B0" w:rsidP="00F856BE">
      <w:pPr>
        <w:pStyle w:val="Prrafodelista"/>
        <w:spacing w:line="276" w:lineRule="auto"/>
        <w:ind w:left="1080"/>
        <w:rPr>
          <w:rFonts w:ascii="Tahoma" w:hAnsi="Tahoma" w:cs="Tahoma"/>
          <w:b/>
          <w:bCs/>
        </w:rPr>
      </w:pPr>
    </w:p>
    <w:p w14:paraId="3058953D" w14:textId="7570455F" w:rsidR="00481364" w:rsidRPr="00F856BE" w:rsidRDefault="00481364" w:rsidP="00F856BE">
      <w:pPr>
        <w:spacing w:after="0" w:line="276" w:lineRule="auto"/>
        <w:ind w:firstLine="709"/>
        <w:jc w:val="both"/>
        <w:rPr>
          <w:rFonts w:ascii="Tahoma" w:hAnsi="Tahoma" w:cs="Tahoma"/>
          <w:color w:val="000000"/>
          <w:sz w:val="24"/>
          <w:szCs w:val="24"/>
          <w:shd w:val="clear" w:color="auto" w:fill="FFFFFF"/>
        </w:rPr>
      </w:pPr>
      <w:r w:rsidRPr="00F856BE">
        <w:rPr>
          <w:rFonts w:ascii="Tahoma" w:hAnsi="Tahoma" w:cs="Tahoma"/>
          <w:color w:val="000000"/>
          <w:sz w:val="24"/>
          <w:szCs w:val="24"/>
          <w:shd w:val="clear" w:color="auto" w:fill="FFFFFF"/>
        </w:rPr>
        <w:t>La Corte Constitucional en sentencia T-626/16</w:t>
      </w:r>
      <w:r w:rsidR="000A0B6A" w:rsidRPr="00F856BE">
        <w:rPr>
          <w:rFonts w:ascii="Tahoma" w:hAnsi="Tahoma" w:cs="Tahoma"/>
          <w:color w:val="000000"/>
          <w:sz w:val="24"/>
          <w:szCs w:val="24"/>
          <w:shd w:val="clear" w:color="auto" w:fill="FFFFFF"/>
        </w:rPr>
        <w:t>,</w:t>
      </w:r>
      <w:r w:rsidRPr="00F856BE">
        <w:rPr>
          <w:rFonts w:ascii="Tahoma" w:hAnsi="Tahoma" w:cs="Tahoma"/>
          <w:color w:val="000000"/>
          <w:sz w:val="24"/>
          <w:szCs w:val="24"/>
          <w:shd w:val="clear" w:color="auto" w:fill="FFFFFF"/>
        </w:rPr>
        <w:t xml:space="preserve"> M.P MARÍA VICTORIA CALLE CORREA,</w:t>
      </w:r>
      <w:r w:rsidR="000A0B6A" w:rsidRPr="00F856BE">
        <w:rPr>
          <w:rFonts w:ascii="Tahoma" w:hAnsi="Tahoma" w:cs="Tahoma"/>
          <w:color w:val="000000"/>
          <w:sz w:val="24"/>
          <w:szCs w:val="24"/>
          <w:shd w:val="clear" w:color="auto" w:fill="FFFFFF"/>
        </w:rPr>
        <w:t xml:space="preserve"> dijo que</w:t>
      </w:r>
      <w:r w:rsidRPr="00F856BE">
        <w:rPr>
          <w:rFonts w:ascii="Tahoma" w:hAnsi="Tahoma" w:cs="Tahoma"/>
          <w:color w:val="000000"/>
          <w:sz w:val="24"/>
          <w:szCs w:val="24"/>
          <w:shd w:val="clear" w:color="auto" w:fill="FFFFFF"/>
        </w:rPr>
        <w:t xml:space="preserve"> </w:t>
      </w:r>
      <w:r w:rsidRPr="00F856BE">
        <w:rPr>
          <w:rFonts w:ascii="Tahoma" w:hAnsi="Tahoma" w:cs="Tahoma"/>
          <w:i/>
          <w:iCs/>
          <w:color w:val="000000"/>
          <w:sz w:val="24"/>
          <w:szCs w:val="24"/>
          <w:shd w:val="clear" w:color="auto" w:fill="FFFFFF"/>
        </w:rPr>
        <w:t>“</w:t>
      </w:r>
      <w:r w:rsidRPr="00035C2C">
        <w:rPr>
          <w:rFonts w:ascii="Tahoma" w:hAnsi="Tahoma" w:cs="Tahoma"/>
          <w:i/>
          <w:iCs/>
          <w:color w:val="000000"/>
          <w:szCs w:val="24"/>
          <w:shd w:val="clear" w:color="auto" w:fill="FFFFFF"/>
        </w:rPr>
        <w:t xml:space="preserve">la población desplazada es sujeto de especial protección constitucional dada su condición de vulnerabilidad, por lo que el Estado debe promover políticas, programas e iniciativas que permitan su estabilización socioeconómica y autosuficiencia integral en condiciones de dignidad, pues solo en ese momento puede considerarse que la condición de desplazado ha </w:t>
      </w:r>
      <w:r w:rsidR="00E25512" w:rsidRPr="00035C2C">
        <w:rPr>
          <w:rFonts w:ascii="Tahoma" w:hAnsi="Tahoma" w:cs="Tahoma"/>
          <w:i/>
          <w:iCs/>
          <w:color w:val="000000"/>
          <w:szCs w:val="24"/>
          <w:shd w:val="clear" w:color="auto" w:fill="FFFFFF"/>
        </w:rPr>
        <w:t>cesado. (</w:t>
      </w:r>
      <w:r w:rsidRPr="00035C2C">
        <w:rPr>
          <w:rFonts w:ascii="Tahoma" w:hAnsi="Tahoma" w:cs="Tahoma"/>
          <w:i/>
          <w:iCs/>
          <w:color w:val="000000"/>
          <w:szCs w:val="24"/>
          <w:shd w:val="clear" w:color="auto" w:fill="FFFFFF"/>
        </w:rPr>
        <w:t>…)”</w:t>
      </w:r>
    </w:p>
    <w:p w14:paraId="7D1D52F6" w14:textId="6F2235F6" w:rsidR="00481364" w:rsidRPr="00F856BE" w:rsidRDefault="00481364" w:rsidP="00F856BE">
      <w:pPr>
        <w:spacing w:after="0" w:line="276" w:lineRule="auto"/>
        <w:ind w:firstLine="709"/>
        <w:jc w:val="both"/>
        <w:rPr>
          <w:rFonts w:ascii="Tahoma" w:hAnsi="Tahoma" w:cs="Tahoma"/>
          <w:color w:val="000000"/>
          <w:sz w:val="24"/>
          <w:szCs w:val="24"/>
          <w:shd w:val="clear" w:color="auto" w:fill="FFFFFF"/>
        </w:rPr>
      </w:pPr>
    </w:p>
    <w:p w14:paraId="7BE08339" w14:textId="4D9B4579" w:rsidR="000F18B0" w:rsidRPr="00F856BE" w:rsidRDefault="009300B9" w:rsidP="00F856BE">
      <w:pPr>
        <w:pStyle w:val="Prrafodelista"/>
        <w:numPr>
          <w:ilvl w:val="1"/>
          <w:numId w:val="1"/>
        </w:numPr>
        <w:spacing w:line="276" w:lineRule="auto"/>
        <w:rPr>
          <w:rFonts w:ascii="Tahoma" w:hAnsi="Tahoma" w:cs="Tahoma"/>
          <w:b/>
          <w:bCs/>
        </w:rPr>
      </w:pPr>
      <w:r w:rsidRPr="00F856BE">
        <w:rPr>
          <w:rFonts w:ascii="Tahoma" w:hAnsi="Tahoma" w:cs="Tahoma"/>
          <w:b/>
          <w:bCs/>
        </w:rPr>
        <w:t>DERECHO A LA INDEMNIZACIÓN</w:t>
      </w:r>
    </w:p>
    <w:p w14:paraId="6F172B93" w14:textId="77777777" w:rsidR="000F18B0" w:rsidRPr="00F856BE" w:rsidRDefault="000F18B0" w:rsidP="00F856BE">
      <w:pPr>
        <w:spacing w:after="0" w:line="276" w:lineRule="auto"/>
        <w:ind w:left="360"/>
        <w:rPr>
          <w:rFonts w:ascii="Tahoma" w:hAnsi="Tahoma" w:cs="Tahoma"/>
          <w:b/>
          <w:bCs/>
          <w:sz w:val="24"/>
          <w:szCs w:val="24"/>
        </w:rPr>
      </w:pPr>
    </w:p>
    <w:p w14:paraId="5C60710F" w14:textId="6C814D08" w:rsidR="0025010A" w:rsidRPr="00035C2C" w:rsidRDefault="000F10FC" w:rsidP="00F856BE">
      <w:pPr>
        <w:spacing w:after="0" w:line="276" w:lineRule="auto"/>
        <w:ind w:firstLine="709"/>
        <w:jc w:val="both"/>
        <w:rPr>
          <w:rFonts w:ascii="Tahoma" w:hAnsi="Tahoma" w:cs="Tahoma"/>
          <w:bCs/>
          <w:i/>
          <w:iCs/>
          <w:szCs w:val="24"/>
        </w:rPr>
      </w:pPr>
      <w:r w:rsidRPr="00F856BE">
        <w:rPr>
          <w:rFonts w:ascii="Tahoma" w:hAnsi="Tahoma" w:cs="Tahoma"/>
          <w:bCs/>
          <w:sz w:val="24"/>
          <w:szCs w:val="24"/>
        </w:rPr>
        <w:t>Según la</w:t>
      </w:r>
      <w:r w:rsidR="0025010A" w:rsidRPr="00F856BE">
        <w:rPr>
          <w:rFonts w:ascii="Tahoma" w:hAnsi="Tahoma" w:cs="Tahoma"/>
          <w:bCs/>
          <w:sz w:val="24"/>
          <w:szCs w:val="24"/>
        </w:rPr>
        <w:t xml:space="preserve"> Corte</w:t>
      </w:r>
      <w:r w:rsidRPr="00F856BE">
        <w:rPr>
          <w:rFonts w:ascii="Tahoma" w:hAnsi="Tahoma" w:cs="Tahoma"/>
          <w:bCs/>
          <w:sz w:val="24"/>
          <w:szCs w:val="24"/>
        </w:rPr>
        <w:t xml:space="preserve"> Constitucional,</w:t>
      </w:r>
      <w:r w:rsidR="0025010A" w:rsidRPr="00F856BE">
        <w:rPr>
          <w:rFonts w:ascii="Tahoma" w:hAnsi="Tahoma" w:cs="Tahoma"/>
          <w:bCs/>
          <w:sz w:val="24"/>
          <w:szCs w:val="24"/>
        </w:rPr>
        <w:t xml:space="preserve"> en sentencia T-197/15</w:t>
      </w:r>
      <w:r w:rsidR="000A0B6A" w:rsidRPr="00F856BE">
        <w:rPr>
          <w:rFonts w:ascii="Tahoma" w:hAnsi="Tahoma" w:cs="Tahoma"/>
          <w:bCs/>
          <w:sz w:val="24"/>
          <w:szCs w:val="24"/>
        </w:rPr>
        <w:t>,</w:t>
      </w:r>
      <w:r w:rsidR="0025010A" w:rsidRPr="00F856BE">
        <w:rPr>
          <w:rFonts w:ascii="Tahoma" w:hAnsi="Tahoma" w:cs="Tahoma"/>
          <w:bCs/>
          <w:sz w:val="24"/>
          <w:szCs w:val="24"/>
        </w:rPr>
        <w:t xml:space="preserve"> M.P MARTHA VICTORIA SÁCHICA MÉNDEZ</w:t>
      </w:r>
      <w:r w:rsidR="0025010A" w:rsidRPr="00F856BE">
        <w:rPr>
          <w:rFonts w:ascii="Tahoma" w:hAnsi="Tahoma" w:cs="Tahoma"/>
          <w:bCs/>
          <w:i/>
          <w:iCs/>
          <w:sz w:val="24"/>
          <w:szCs w:val="24"/>
        </w:rPr>
        <w:t>, “</w:t>
      </w:r>
      <w:r w:rsidR="0025010A" w:rsidRPr="00035C2C">
        <w:rPr>
          <w:rFonts w:ascii="Tahoma" w:hAnsi="Tahoma" w:cs="Tahoma"/>
          <w:bCs/>
          <w:i/>
          <w:iCs/>
          <w:szCs w:val="24"/>
        </w:rPr>
        <w:t>Con ocasión al conflicto armado, dentro de la política transicional, el Estado Colombiano, en atención a la obligación que le asiste dentro del proceso de reparación integral a las víctimas del conflicto armado interno, ha establecido la indemnización por vía administrativa como medida de impacto en el proceso de reconciliación, la cual se establece como una herramienta célere, eficaz y flexible.</w:t>
      </w:r>
    </w:p>
    <w:p w14:paraId="221E0AA3" w14:textId="77777777" w:rsidR="0025010A" w:rsidRPr="00035C2C" w:rsidRDefault="0025010A" w:rsidP="00F856BE">
      <w:pPr>
        <w:spacing w:after="0" w:line="276" w:lineRule="auto"/>
        <w:ind w:firstLine="709"/>
        <w:jc w:val="both"/>
        <w:rPr>
          <w:rFonts w:ascii="Tahoma" w:hAnsi="Tahoma" w:cs="Tahoma"/>
          <w:bCs/>
          <w:i/>
          <w:iCs/>
          <w:szCs w:val="24"/>
        </w:rPr>
      </w:pPr>
    </w:p>
    <w:p w14:paraId="3AA32DDE" w14:textId="774E4E54" w:rsidR="0025010A" w:rsidRPr="00F856BE" w:rsidRDefault="0025010A" w:rsidP="00F856BE">
      <w:pPr>
        <w:spacing w:after="0" w:line="276" w:lineRule="auto"/>
        <w:ind w:firstLine="709"/>
        <w:jc w:val="both"/>
        <w:rPr>
          <w:rFonts w:ascii="Tahoma" w:hAnsi="Tahoma" w:cs="Tahoma"/>
          <w:bCs/>
          <w:i/>
          <w:iCs/>
          <w:sz w:val="24"/>
          <w:szCs w:val="24"/>
        </w:rPr>
      </w:pPr>
      <w:r w:rsidRPr="00035C2C">
        <w:rPr>
          <w:rFonts w:ascii="Tahoma" w:hAnsi="Tahoma" w:cs="Tahoma"/>
          <w:bCs/>
          <w:i/>
          <w:iCs/>
          <w:szCs w:val="24"/>
        </w:rPr>
        <w:t>La indemnización tiene la finalidad de compensar monetariamente los perjuicios causados y evaluados, la cual debe ser apropiada y proporcional a la gravedad de la violación y a las circunstancias de cada caso como parte del derecho a la reparación integral de las víctimas; siempre y cuando los perjuicios causados sean susceptibles de ser valorados económicamente y que sean consecuencia de violaciones manifiestas de las normas internacionales de derechos humanos o de violaciones graves del derecho internacional humanitario</w:t>
      </w:r>
      <w:r w:rsidRPr="00F856BE">
        <w:rPr>
          <w:rFonts w:ascii="Tahoma" w:hAnsi="Tahoma" w:cs="Tahoma"/>
          <w:bCs/>
          <w:i/>
          <w:iCs/>
          <w:sz w:val="24"/>
          <w:szCs w:val="24"/>
        </w:rPr>
        <w:t>.”</w:t>
      </w:r>
    </w:p>
    <w:p w14:paraId="144FE0AE" w14:textId="13144D1D" w:rsidR="00DF5B92" w:rsidRPr="00D4334C" w:rsidRDefault="00DF5B92" w:rsidP="00F856BE">
      <w:pPr>
        <w:spacing w:after="0" w:line="276" w:lineRule="auto"/>
        <w:ind w:firstLine="709"/>
        <w:jc w:val="both"/>
        <w:rPr>
          <w:rFonts w:ascii="Tahoma" w:hAnsi="Tahoma" w:cs="Tahoma"/>
          <w:bCs/>
          <w:i/>
          <w:iCs/>
          <w:szCs w:val="24"/>
        </w:rPr>
      </w:pPr>
    </w:p>
    <w:p w14:paraId="0E9FA39D" w14:textId="519B4BE1" w:rsidR="0025010A" w:rsidRPr="00F856BE" w:rsidRDefault="00DF5B92" w:rsidP="00F856BE">
      <w:pPr>
        <w:pStyle w:val="Prrafodelista"/>
        <w:numPr>
          <w:ilvl w:val="1"/>
          <w:numId w:val="1"/>
        </w:numPr>
        <w:spacing w:line="276" w:lineRule="auto"/>
        <w:rPr>
          <w:rFonts w:ascii="Tahoma" w:hAnsi="Tahoma" w:cs="Tahoma"/>
          <w:bCs/>
        </w:rPr>
      </w:pPr>
      <w:r w:rsidRPr="00F856BE">
        <w:rPr>
          <w:rFonts w:ascii="Tahoma" w:hAnsi="Tahoma" w:cs="Tahoma"/>
          <w:b/>
          <w:bCs/>
        </w:rPr>
        <w:t xml:space="preserve">LEGISLACIÓN PARA LA ATENCIÓN, ASISTENCIA Y REPARACIÓN INTEGRAL A LAS VÍCTIMAS DEL CONFLICTO ARMADO </w:t>
      </w:r>
    </w:p>
    <w:p w14:paraId="4DBAD1ED" w14:textId="77777777" w:rsidR="00DF5B92" w:rsidRPr="00F856BE" w:rsidRDefault="00DF5B92" w:rsidP="00F856BE">
      <w:pPr>
        <w:pStyle w:val="Prrafodelista"/>
        <w:spacing w:line="276" w:lineRule="auto"/>
        <w:ind w:left="1080"/>
        <w:rPr>
          <w:rFonts w:ascii="Tahoma" w:hAnsi="Tahoma" w:cs="Tahoma"/>
          <w:bCs/>
        </w:rPr>
      </w:pPr>
    </w:p>
    <w:p w14:paraId="0590AE1C" w14:textId="2E531F0B" w:rsidR="001B1CEC" w:rsidRPr="00F856BE" w:rsidRDefault="001B1CEC" w:rsidP="00F856BE">
      <w:pPr>
        <w:spacing w:after="0" w:line="276" w:lineRule="auto"/>
        <w:ind w:firstLine="709"/>
        <w:jc w:val="both"/>
        <w:rPr>
          <w:rFonts w:ascii="Tahoma" w:hAnsi="Tahoma" w:cs="Tahoma"/>
          <w:bCs/>
          <w:sz w:val="24"/>
          <w:szCs w:val="24"/>
        </w:rPr>
      </w:pPr>
      <w:r w:rsidRPr="00F856BE">
        <w:rPr>
          <w:rFonts w:ascii="Tahoma" w:hAnsi="Tahoma" w:cs="Tahoma"/>
          <w:bCs/>
          <w:sz w:val="24"/>
          <w:szCs w:val="24"/>
        </w:rPr>
        <w:t>L</w:t>
      </w:r>
      <w:r w:rsidR="00E25512" w:rsidRPr="00F856BE">
        <w:rPr>
          <w:rFonts w:ascii="Tahoma" w:hAnsi="Tahoma" w:cs="Tahoma"/>
          <w:bCs/>
          <w:sz w:val="24"/>
          <w:szCs w:val="24"/>
        </w:rPr>
        <w:t xml:space="preserve">a Ley </w:t>
      </w:r>
      <w:r w:rsidRPr="00F856BE">
        <w:rPr>
          <w:rFonts w:ascii="Tahoma" w:hAnsi="Tahoma" w:cs="Tahoma"/>
          <w:bCs/>
          <w:sz w:val="24"/>
          <w:szCs w:val="24"/>
        </w:rPr>
        <w:t>1448 de 2011, por la cual se dictan medidas de atención, asistencia y reparación integral a las víctimas del conflicto armado interno y se dictan otras disposiciones</w:t>
      </w:r>
      <w:r w:rsidR="00CD0FD8" w:rsidRPr="00F856BE">
        <w:rPr>
          <w:rFonts w:ascii="Tahoma" w:hAnsi="Tahoma" w:cs="Tahoma"/>
          <w:bCs/>
          <w:sz w:val="24"/>
          <w:szCs w:val="24"/>
        </w:rPr>
        <w:t>, consagra lo siguiente:</w:t>
      </w:r>
    </w:p>
    <w:p w14:paraId="60328389" w14:textId="77777777" w:rsidR="00CD0FD8" w:rsidRPr="00F856BE" w:rsidRDefault="00CD0FD8" w:rsidP="00F856BE">
      <w:pPr>
        <w:spacing w:after="0" w:line="276" w:lineRule="auto"/>
        <w:ind w:right="318"/>
        <w:jc w:val="both"/>
        <w:rPr>
          <w:rFonts w:ascii="Tahoma" w:hAnsi="Tahoma" w:cs="Tahoma"/>
          <w:bCs/>
          <w:i/>
          <w:iCs/>
          <w:sz w:val="24"/>
          <w:szCs w:val="24"/>
        </w:rPr>
      </w:pPr>
    </w:p>
    <w:p w14:paraId="77DD04A4" w14:textId="7A1EBC64" w:rsidR="00CD0FD8" w:rsidRPr="00035C2C" w:rsidRDefault="00ED7890" w:rsidP="00035C2C">
      <w:pPr>
        <w:spacing w:after="0" w:line="240" w:lineRule="auto"/>
        <w:ind w:left="426" w:right="420"/>
        <w:jc w:val="both"/>
        <w:rPr>
          <w:rFonts w:ascii="Tahoma" w:hAnsi="Tahoma" w:cs="Tahoma"/>
          <w:bCs/>
          <w:i/>
          <w:iCs/>
          <w:szCs w:val="24"/>
        </w:rPr>
      </w:pPr>
      <w:r w:rsidRPr="00035C2C">
        <w:rPr>
          <w:rFonts w:ascii="Tahoma" w:hAnsi="Tahoma" w:cs="Tahoma"/>
          <w:bCs/>
          <w:i/>
          <w:iCs/>
          <w:szCs w:val="24"/>
        </w:rPr>
        <w:t>“</w:t>
      </w:r>
      <w:r w:rsidR="00CD0FD8" w:rsidRPr="00035C2C">
        <w:rPr>
          <w:rFonts w:ascii="Tahoma" w:hAnsi="Tahoma" w:cs="Tahoma"/>
          <w:b/>
          <w:i/>
          <w:iCs/>
          <w:szCs w:val="24"/>
        </w:rPr>
        <w:t>Artículo 3. VÍCTIMAS.</w:t>
      </w:r>
      <w:r w:rsidR="00CD0FD8" w:rsidRPr="00035C2C">
        <w:rPr>
          <w:rFonts w:ascii="Tahoma" w:hAnsi="Tahoma" w:cs="Tahoma"/>
          <w:bCs/>
          <w:i/>
          <w:iCs/>
          <w:szCs w:val="24"/>
        </w:rPr>
        <w:t xml:space="preserve"> </w:t>
      </w:r>
      <w:r w:rsidR="000A0B6A" w:rsidRPr="00035C2C">
        <w:rPr>
          <w:rFonts w:ascii="Tahoma" w:hAnsi="Tahoma" w:cs="Tahoma"/>
          <w:bCs/>
          <w:i/>
          <w:iCs/>
          <w:szCs w:val="24"/>
        </w:rPr>
        <w:t>S</w:t>
      </w:r>
      <w:r w:rsidR="001B1CEC" w:rsidRPr="00035C2C">
        <w:rPr>
          <w:rFonts w:ascii="Tahoma" w:hAnsi="Tahoma" w:cs="Tahoma"/>
          <w:bCs/>
          <w:i/>
          <w:iCs/>
          <w:szCs w:val="24"/>
        </w:rPr>
        <w:t xml:space="preserve">e consideran víctimas, para los efectos de esta ley, aquellas personas que individual o colectivamente hayan sufrido un daño por hechos ocurridos a partir del 1º de enero de 1985, como consecuencia de infracciones al Derecho Internacional Humanitario o de violaciones graves y manifiestas a las normas </w:t>
      </w:r>
      <w:r w:rsidR="001B1CEC" w:rsidRPr="00035C2C">
        <w:rPr>
          <w:rFonts w:ascii="Tahoma" w:hAnsi="Tahoma" w:cs="Tahoma"/>
          <w:bCs/>
          <w:i/>
          <w:iCs/>
          <w:szCs w:val="24"/>
        </w:rPr>
        <w:lastRenderedPageBreak/>
        <w:t>internacionales de Derechos Humanos, ocurridas con ocasión del conflicto armado interno.</w:t>
      </w:r>
    </w:p>
    <w:p w14:paraId="4C9E7DC1" w14:textId="77777777" w:rsidR="00CD0FD8" w:rsidRPr="00035C2C" w:rsidRDefault="00CD0FD8" w:rsidP="00035C2C">
      <w:pPr>
        <w:spacing w:after="0" w:line="240" w:lineRule="auto"/>
        <w:ind w:left="426" w:right="420" w:firstLine="708"/>
        <w:jc w:val="both"/>
        <w:rPr>
          <w:rFonts w:ascii="Tahoma" w:hAnsi="Tahoma" w:cs="Tahoma"/>
          <w:bCs/>
          <w:i/>
          <w:iCs/>
          <w:szCs w:val="24"/>
        </w:rPr>
      </w:pPr>
    </w:p>
    <w:p w14:paraId="61906018" w14:textId="77777777" w:rsidR="00CD0FD8" w:rsidRPr="00035C2C" w:rsidRDefault="001B1CEC" w:rsidP="00035C2C">
      <w:pPr>
        <w:spacing w:after="0" w:line="240" w:lineRule="auto"/>
        <w:ind w:left="426" w:right="420"/>
        <w:jc w:val="both"/>
        <w:rPr>
          <w:rFonts w:ascii="Tahoma" w:hAnsi="Tahoma" w:cs="Tahoma"/>
          <w:bCs/>
          <w:i/>
          <w:iCs/>
          <w:szCs w:val="24"/>
        </w:rPr>
      </w:pPr>
      <w:r w:rsidRPr="00035C2C">
        <w:rPr>
          <w:rFonts w:ascii="Tahoma" w:hAnsi="Tahoma" w:cs="Tahoma"/>
          <w:bCs/>
          <w:i/>
          <w:iCs/>
          <w:szCs w:val="24"/>
        </w:rPr>
        <w:t>También son víctimas el cónyuge, compañero o compañera permanente, parejas del mismo sexo y familiar en primer grado de consanguinidad, primero civil de la víctima directa, cuando a esta se le hubiere dado muerte o estuviere desaparecida. A falta de estas, lo serán los que se encuentren en el segundo grado de consanguinidad ascendente.</w:t>
      </w:r>
    </w:p>
    <w:p w14:paraId="352008A5" w14:textId="77777777" w:rsidR="00CD0FD8" w:rsidRPr="00035C2C" w:rsidRDefault="00CD0FD8" w:rsidP="00035C2C">
      <w:pPr>
        <w:spacing w:after="0" w:line="240" w:lineRule="auto"/>
        <w:ind w:left="426" w:right="420" w:firstLine="708"/>
        <w:jc w:val="both"/>
        <w:rPr>
          <w:rFonts w:ascii="Tahoma" w:hAnsi="Tahoma" w:cs="Tahoma"/>
          <w:bCs/>
          <w:i/>
          <w:iCs/>
          <w:szCs w:val="24"/>
        </w:rPr>
      </w:pPr>
    </w:p>
    <w:p w14:paraId="022B5CBE" w14:textId="77777777" w:rsidR="00CD0FD8" w:rsidRPr="00035C2C" w:rsidRDefault="001B1CEC" w:rsidP="00035C2C">
      <w:pPr>
        <w:spacing w:after="0" w:line="240" w:lineRule="auto"/>
        <w:ind w:left="426" w:right="420"/>
        <w:jc w:val="both"/>
        <w:rPr>
          <w:rFonts w:ascii="Tahoma" w:hAnsi="Tahoma" w:cs="Tahoma"/>
          <w:bCs/>
          <w:i/>
          <w:iCs/>
          <w:szCs w:val="24"/>
        </w:rPr>
      </w:pPr>
      <w:r w:rsidRPr="00035C2C">
        <w:rPr>
          <w:rFonts w:ascii="Tahoma" w:hAnsi="Tahoma" w:cs="Tahoma"/>
          <w:bCs/>
          <w:i/>
          <w:iCs/>
          <w:szCs w:val="24"/>
        </w:rPr>
        <w:t>De la misma forma, se consideran víctimas las personas que hayan sufrido un daño al intervenir para asistir a la víctima en peligro o para prevenir la victimización.</w:t>
      </w:r>
    </w:p>
    <w:p w14:paraId="6DF9562D" w14:textId="77777777" w:rsidR="00CD0FD8" w:rsidRPr="00035C2C" w:rsidRDefault="00CD0FD8" w:rsidP="00035C2C">
      <w:pPr>
        <w:spacing w:after="0" w:line="240" w:lineRule="auto"/>
        <w:ind w:left="426" w:right="420" w:firstLine="708"/>
        <w:jc w:val="both"/>
        <w:rPr>
          <w:rFonts w:ascii="Tahoma" w:hAnsi="Tahoma" w:cs="Tahoma"/>
          <w:bCs/>
          <w:i/>
          <w:iCs/>
          <w:szCs w:val="24"/>
        </w:rPr>
      </w:pPr>
    </w:p>
    <w:p w14:paraId="24FBF658" w14:textId="5491871D" w:rsidR="001B1CEC" w:rsidRPr="00035C2C" w:rsidRDefault="001B1CEC" w:rsidP="00035C2C">
      <w:pPr>
        <w:spacing w:after="0" w:line="240" w:lineRule="auto"/>
        <w:ind w:left="426" w:right="420"/>
        <w:jc w:val="both"/>
        <w:rPr>
          <w:rFonts w:ascii="Tahoma" w:hAnsi="Tahoma" w:cs="Tahoma"/>
          <w:bCs/>
          <w:i/>
          <w:iCs/>
          <w:szCs w:val="24"/>
        </w:rPr>
      </w:pPr>
      <w:r w:rsidRPr="00035C2C">
        <w:rPr>
          <w:rFonts w:ascii="Tahoma" w:hAnsi="Tahoma" w:cs="Tahoma"/>
          <w:bCs/>
          <w:i/>
          <w:iCs/>
          <w:szCs w:val="24"/>
        </w:rPr>
        <w:t>La condición de víctima se adquiere con independencia de que se individualice, aprehenda, procese o condene al autor de la conducta punible y de la relación familiar que pueda existir entre el autor y la víctima”</w:t>
      </w:r>
    </w:p>
    <w:p w14:paraId="65E58A59" w14:textId="77777777" w:rsidR="001B1CEC" w:rsidRPr="00F856BE" w:rsidRDefault="001B1CEC" w:rsidP="00F856BE">
      <w:pPr>
        <w:spacing w:after="0" w:line="276" w:lineRule="auto"/>
        <w:ind w:firstLine="709"/>
        <w:jc w:val="both"/>
        <w:rPr>
          <w:rFonts w:ascii="Tahoma" w:hAnsi="Tahoma" w:cs="Tahoma"/>
          <w:bCs/>
          <w:sz w:val="24"/>
          <w:szCs w:val="24"/>
        </w:rPr>
      </w:pPr>
    </w:p>
    <w:p w14:paraId="19EF25FD" w14:textId="77777777" w:rsidR="00E77B5A" w:rsidRPr="00F856BE" w:rsidRDefault="002C7FEA" w:rsidP="00F856BE">
      <w:pPr>
        <w:spacing w:after="0" w:line="276" w:lineRule="auto"/>
        <w:ind w:firstLine="709"/>
        <w:jc w:val="both"/>
        <w:rPr>
          <w:rFonts w:ascii="Tahoma" w:hAnsi="Tahoma" w:cs="Tahoma"/>
          <w:bCs/>
          <w:sz w:val="24"/>
          <w:szCs w:val="24"/>
        </w:rPr>
      </w:pPr>
      <w:r w:rsidRPr="00F856BE">
        <w:rPr>
          <w:rFonts w:ascii="Tahoma" w:hAnsi="Tahoma" w:cs="Tahoma"/>
          <w:bCs/>
          <w:sz w:val="24"/>
          <w:szCs w:val="24"/>
        </w:rPr>
        <w:t xml:space="preserve">El </w:t>
      </w:r>
      <w:r w:rsidR="00E86D20" w:rsidRPr="00F856BE">
        <w:rPr>
          <w:rFonts w:ascii="Tahoma" w:hAnsi="Tahoma" w:cs="Tahoma"/>
          <w:bCs/>
          <w:sz w:val="24"/>
          <w:szCs w:val="24"/>
        </w:rPr>
        <w:t>Decreto reglamentario 4800 de 2011</w:t>
      </w:r>
      <w:r w:rsidR="00E77B5A" w:rsidRPr="00F856BE">
        <w:rPr>
          <w:rFonts w:ascii="Tahoma" w:hAnsi="Tahoma" w:cs="Tahoma"/>
          <w:bCs/>
          <w:sz w:val="24"/>
          <w:szCs w:val="24"/>
        </w:rPr>
        <w:t xml:space="preserve">, por el cual se reglamenta la Ley 1448 de 2011 y se dictan otras disposiciones, </w:t>
      </w:r>
      <w:r w:rsidRPr="00F856BE">
        <w:rPr>
          <w:rFonts w:ascii="Tahoma" w:hAnsi="Tahoma" w:cs="Tahoma"/>
          <w:bCs/>
          <w:sz w:val="24"/>
          <w:szCs w:val="24"/>
        </w:rPr>
        <w:t xml:space="preserve">desarrolló </w:t>
      </w:r>
      <w:r w:rsidR="00E77B5A" w:rsidRPr="00F856BE">
        <w:rPr>
          <w:rFonts w:ascii="Tahoma" w:hAnsi="Tahoma" w:cs="Tahoma"/>
          <w:bCs/>
          <w:sz w:val="24"/>
          <w:szCs w:val="24"/>
        </w:rPr>
        <w:t xml:space="preserve">en su capítulo III </w:t>
      </w:r>
      <w:r w:rsidRPr="00F856BE">
        <w:rPr>
          <w:rFonts w:ascii="Tahoma" w:hAnsi="Tahoma" w:cs="Tahoma"/>
          <w:bCs/>
          <w:sz w:val="24"/>
          <w:szCs w:val="24"/>
        </w:rPr>
        <w:t>el derecho a indemnización administrativa</w:t>
      </w:r>
      <w:r w:rsidR="00E77B5A" w:rsidRPr="00F856BE">
        <w:rPr>
          <w:rFonts w:ascii="Tahoma" w:hAnsi="Tahoma" w:cs="Tahoma"/>
          <w:bCs/>
          <w:sz w:val="24"/>
          <w:szCs w:val="24"/>
        </w:rPr>
        <w:t xml:space="preserve">. </w:t>
      </w:r>
    </w:p>
    <w:p w14:paraId="05662334" w14:textId="77777777" w:rsidR="00E77B5A" w:rsidRPr="00F856BE" w:rsidRDefault="00E77B5A" w:rsidP="00F856BE">
      <w:pPr>
        <w:spacing w:after="0" w:line="276" w:lineRule="auto"/>
        <w:ind w:firstLine="709"/>
        <w:jc w:val="both"/>
        <w:rPr>
          <w:rFonts w:ascii="Tahoma" w:hAnsi="Tahoma" w:cs="Tahoma"/>
          <w:bCs/>
          <w:sz w:val="24"/>
          <w:szCs w:val="24"/>
        </w:rPr>
      </w:pPr>
    </w:p>
    <w:p w14:paraId="470E4490" w14:textId="0BB61EE3" w:rsidR="00E86D20" w:rsidRPr="00035C2C" w:rsidRDefault="00035C2C" w:rsidP="00035C2C">
      <w:pPr>
        <w:spacing w:after="0" w:line="240" w:lineRule="auto"/>
        <w:ind w:left="426" w:right="420"/>
        <w:jc w:val="both"/>
        <w:rPr>
          <w:rFonts w:ascii="Tahoma" w:hAnsi="Tahoma" w:cs="Tahoma"/>
          <w:bCs/>
          <w:i/>
          <w:iCs/>
          <w:szCs w:val="24"/>
        </w:rPr>
      </w:pPr>
      <w:r w:rsidRPr="00035C2C">
        <w:rPr>
          <w:rFonts w:ascii="Tahoma" w:hAnsi="Tahoma" w:cs="Tahoma"/>
          <w:bCs/>
          <w:szCs w:val="24"/>
        </w:rPr>
        <w:t>”</w:t>
      </w:r>
      <w:r w:rsidRPr="00035C2C">
        <w:rPr>
          <w:rFonts w:ascii="Tahoma" w:hAnsi="Tahoma" w:cs="Tahoma"/>
          <w:b/>
          <w:i/>
          <w:iCs/>
          <w:szCs w:val="24"/>
        </w:rPr>
        <w:t>Artículo</w:t>
      </w:r>
      <w:r w:rsidR="00E77B5A" w:rsidRPr="00035C2C">
        <w:rPr>
          <w:rFonts w:ascii="Tahoma" w:hAnsi="Tahoma" w:cs="Tahoma"/>
          <w:b/>
          <w:i/>
          <w:iCs/>
          <w:szCs w:val="24"/>
        </w:rPr>
        <w:t xml:space="preserve"> 151. PROCEDIMIENTO PARA LA SOLICITUD DE INDEMNIZACIÓN</w:t>
      </w:r>
      <w:r w:rsidR="00E77B5A" w:rsidRPr="00035C2C">
        <w:rPr>
          <w:rFonts w:ascii="Tahoma" w:hAnsi="Tahoma" w:cs="Tahoma"/>
          <w:bCs/>
          <w:i/>
          <w:iCs/>
          <w:szCs w:val="24"/>
        </w:rPr>
        <w:t>. Las personas que hayan sido inscritas en el Registro Único de Víctimas podrán solicitarle a la Unidad Administrativa Especial para la Atención y Reparación Integral a las Víctimas, la entrega de la indemnización administrativa a través del formulario que ésta disponga para el efecto, sin que se requiera aportar documentación adicional salvo datos de contacto o apertura de una cuenta bancaria o depósito electrónico, si la Unidad Administrativa Especial para la Atención y Reparación Integral a las Víctimas lo considera pertinente. Desde el momento en que la persona realiza la solicitud de indemnización administrativa se activará el Programa de Acompañamiento para la Inversión Adecuada de los Recursos de que trata el presente Decreto.</w:t>
      </w:r>
    </w:p>
    <w:p w14:paraId="0E4EC565" w14:textId="77777777" w:rsidR="00ED7890" w:rsidRPr="00035C2C" w:rsidRDefault="00ED7890" w:rsidP="00035C2C">
      <w:pPr>
        <w:spacing w:after="0" w:line="240" w:lineRule="auto"/>
        <w:ind w:left="426" w:right="420" w:firstLine="709"/>
        <w:jc w:val="both"/>
        <w:rPr>
          <w:rFonts w:ascii="Tahoma" w:hAnsi="Tahoma" w:cs="Tahoma"/>
          <w:bCs/>
          <w:i/>
          <w:iCs/>
          <w:szCs w:val="24"/>
        </w:rPr>
      </w:pPr>
    </w:p>
    <w:p w14:paraId="53A1E5A1" w14:textId="5F7DE337" w:rsidR="00E77B5A" w:rsidRPr="00035C2C" w:rsidRDefault="00E77B5A" w:rsidP="00035C2C">
      <w:pPr>
        <w:spacing w:after="0" w:line="240" w:lineRule="auto"/>
        <w:ind w:left="426" w:right="420"/>
        <w:jc w:val="both"/>
        <w:rPr>
          <w:rFonts w:ascii="Tahoma" w:hAnsi="Tahoma" w:cs="Tahoma"/>
          <w:bCs/>
          <w:i/>
          <w:iCs/>
          <w:szCs w:val="24"/>
        </w:rPr>
      </w:pPr>
      <w:r w:rsidRPr="00035C2C">
        <w:rPr>
          <w:rFonts w:ascii="Tahoma" w:hAnsi="Tahoma" w:cs="Tahoma"/>
          <w:bCs/>
          <w:i/>
          <w:iCs/>
          <w:szCs w:val="24"/>
        </w:rPr>
        <w:t>La Unidad Administrativa Especial para la Atención y Reparación Integral a las Víctimas entregará la indemnización administrativa en pagos parciales o un solo pago total atendiendo a criterios de vulnerabilidad y priorización.</w:t>
      </w:r>
    </w:p>
    <w:p w14:paraId="7B828F6A" w14:textId="77777777" w:rsidR="00E77B5A" w:rsidRPr="00035C2C" w:rsidRDefault="00E77B5A" w:rsidP="00035C2C">
      <w:pPr>
        <w:spacing w:after="0" w:line="240" w:lineRule="auto"/>
        <w:ind w:left="426" w:right="420" w:firstLine="709"/>
        <w:jc w:val="both"/>
        <w:rPr>
          <w:rFonts w:ascii="Tahoma" w:hAnsi="Tahoma" w:cs="Tahoma"/>
          <w:bCs/>
          <w:i/>
          <w:iCs/>
          <w:szCs w:val="24"/>
        </w:rPr>
      </w:pPr>
    </w:p>
    <w:p w14:paraId="768674D2" w14:textId="1C42B364" w:rsidR="00E77B5A" w:rsidRPr="00035C2C" w:rsidRDefault="00E77B5A" w:rsidP="00035C2C">
      <w:pPr>
        <w:spacing w:after="0" w:line="240" w:lineRule="auto"/>
        <w:ind w:left="426" w:right="420"/>
        <w:jc w:val="both"/>
        <w:rPr>
          <w:rFonts w:ascii="Tahoma" w:hAnsi="Tahoma" w:cs="Tahoma"/>
          <w:bCs/>
          <w:szCs w:val="24"/>
        </w:rPr>
      </w:pPr>
      <w:r w:rsidRPr="00035C2C">
        <w:rPr>
          <w:rFonts w:ascii="Tahoma" w:hAnsi="Tahoma" w:cs="Tahoma"/>
          <w:bCs/>
          <w:i/>
          <w:iCs/>
          <w:szCs w:val="24"/>
        </w:rPr>
        <w:t>Para el pago de la indemnización administrativa la Unidad Administrativa Especial para la Atención y Reparación Integral a las Víctimas no deberá sujetarse al orden en que sea formulada la solicitud de entrega, sino a los criterios contemplados en desarrollo de los principios de progresividad y gradualidad para una reparación efectiva y eficaz, de conformidad con lo establecido en el artículo 8 del presente Decreto.</w:t>
      </w:r>
      <w:r w:rsidRPr="00035C2C">
        <w:rPr>
          <w:rFonts w:ascii="Tahoma" w:hAnsi="Tahoma" w:cs="Tahoma"/>
          <w:bCs/>
          <w:szCs w:val="24"/>
        </w:rPr>
        <w:t>”</w:t>
      </w:r>
    </w:p>
    <w:p w14:paraId="45E8CACF" w14:textId="0EB94BFB" w:rsidR="00D965CB" w:rsidRPr="00F856BE" w:rsidRDefault="00D965CB" w:rsidP="00F856BE">
      <w:pPr>
        <w:spacing w:after="0" w:line="276" w:lineRule="auto"/>
        <w:ind w:firstLine="709"/>
        <w:jc w:val="both"/>
        <w:rPr>
          <w:rFonts w:ascii="Tahoma" w:hAnsi="Tahoma" w:cs="Tahoma"/>
          <w:bCs/>
          <w:sz w:val="24"/>
          <w:szCs w:val="24"/>
        </w:rPr>
      </w:pPr>
    </w:p>
    <w:p w14:paraId="75A49B6C" w14:textId="7B4781C6" w:rsidR="00D965CB" w:rsidRPr="00F856BE" w:rsidRDefault="00D965CB" w:rsidP="00F856BE">
      <w:pPr>
        <w:spacing w:after="0" w:line="276" w:lineRule="auto"/>
        <w:ind w:firstLine="709"/>
        <w:jc w:val="both"/>
        <w:rPr>
          <w:rFonts w:ascii="Tahoma" w:hAnsi="Tahoma" w:cs="Tahoma"/>
          <w:bCs/>
          <w:sz w:val="24"/>
          <w:szCs w:val="24"/>
        </w:rPr>
      </w:pPr>
      <w:r w:rsidRPr="00F856BE">
        <w:rPr>
          <w:rFonts w:ascii="Tahoma" w:hAnsi="Tahoma" w:cs="Tahoma"/>
          <w:bCs/>
          <w:sz w:val="24"/>
          <w:szCs w:val="24"/>
        </w:rPr>
        <w:t>De igual forma, la Resolución 01049 del 15 de marzo de 2019, estableció el marco entorno al procedimiento para reconocer y otorgar la indemnización por vía administrativa, y de igual forma, creó el Método Técnico de priorización.</w:t>
      </w:r>
      <w:r w:rsidR="00CA4B17" w:rsidRPr="00F856BE">
        <w:rPr>
          <w:rFonts w:ascii="Tahoma" w:hAnsi="Tahoma" w:cs="Tahoma"/>
          <w:bCs/>
          <w:sz w:val="24"/>
          <w:szCs w:val="24"/>
        </w:rPr>
        <w:t xml:space="preserve"> En lo pertinente dijo el citado acto administrativo:</w:t>
      </w:r>
    </w:p>
    <w:p w14:paraId="68C7FC8B" w14:textId="68B5B350" w:rsidR="00956EA7" w:rsidRPr="00F856BE" w:rsidRDefault="00956EA7" w:rsidP="00F856BE">
      <w:pPr>
        <w:spacing w:after="0" w:line="276" w:lineRule="auto"/>
        <w:ind w:firstLine="709"/>
        <w:jc w:val="both"/>
        <w:rPr>
          <w:rFonts w:ascii="Tahoma" w:hAnsi="Tahoma" w:cs="Tahoma"/>
          <w:bCs/>
          <w:sz w:val="24"/>
          <w:szCs w:val="24"/>
        </w:rPr>
      </w:pPr>
    </w:p>
    <w:p w14:paraId="5A4AEC2A" w14:textId="77777777" w:rsidR="00CB50FF" w:rsidRPr="00035C2C" w:rsidRDefault="00956EA7" w:rsidP="00035C2C">
      <w:pPr>
        <w:spacing w:after="0" w:line="240" w:lineRule="auto"/>
        <w:ind w:left="426" w:right="420"/>
        <w:jc w:val="both"/>
        <w:rPr>
          <w:rFonts w:ascii="Tahoma" w:hAnsi="Tahoma" w:cs="Tahoma"/>
          <w:bCs/>
          <w:i/>
          <w:iCs/>
          <w:szCs w:val="24"/>
        </w:rPr>
      </w:pPr>
      <w:r w:rsidRPr="00035C2C">
        <w:rPr>
          <w:rFonts w:ascii="Tahoma" w:hAnsi="Tahoma" w:cs="Tahoma"/>
          <w:b/>
          <w:i/>
          <w:iCs/>
          <w:szCs w:val="24"/>
        </w:rPr>
        <w:t>“Artículo 6. FASES DEL PROCEDIMIENTO PARA ACCESO A LA INDEMNIZACIÓN ADMINISTRATIVA.</w:t>
      </w:r>
      <w:r w:rsidRPr="00035C2C">
        <w:rPr>
          <w:rFonts w:ascii="Tahoma" w:hAnsi="Tahoma" w:cs="Tahoma"/>
          <w:bCs/>
          <w:i/>
          <w:iCs/>
          <w:szCs w:val="24"/>
        </w:rPr>
        <w:t xml:space="preserve"> El procedimiento para el acceso de la indemnización administrativa se aplicará para todas las solicitudes que se eleven con posterioridad a la entrada en vigencia del presente acto administrativo y se desarrollará en cuatro fases, así:</w:t>
      </w:r>
    </w:p>
    <w:p w14:paraId="10EE7521" w14:textId="77777777" w:rsidR="00CB50FF" w:rsidRPr="00035C2C" w:rsidRDefault="00CB50FF" w:rsidP="00035C2C">
      <w:pPr>
        <w:spacing w:after="0" w:line="240" w:lineRule="auto"/>
        <w:ind w:left="426" w:right="420"/>
        <w:jc w:val="both"/>
        <w:rPr>
          <w:rFonts w:ascii="Tahoma" w:hAnsi="Tahoma" w:cs="Tahoma"/>
          <w:bCs/>
          <w:i/>
          <w:iCs/>
          <w:szCs w:val="24"/>
        </w:rPr>
      </w:pPr>
    </w:p>
    <w:p w14:paraId="015F2F14" w14:textId="77777777" w:rsidR="00CB50FF" w:rsidRPr="00035C2C" w:rsidRDefault="00956EA7" w:rsidP="00035C2C">
      <w:pPr>
        <w:spacing w:after="0" w:line="240" w:lineRule="auto"/>
        <w:ind w:left="426" w:right="420"/>
        <w:jc w:val="both"/>
        <w:rPr>
          <w:rFonts w:ascii="Tahoma" w:hAnsi="Tahoma" w:cs="Tahoma"/>
          <w:bCs/>
          <w:i/>
          <w:iCs/>
          <w:szCs w:val="24"/>
        </w:rPr>
      </w:pPr>
      <w:r w:rsidRPr="00035C2C">
        <w:rPr>
          <w:rFonts w:ascii="Tahoma" w:hAnsi="Tahoma" w:cs="Tahoma"/>
          <w:bCs/>
          <w:i/>
          <w:iCs/>
          <w:szCs w:val="24"/>
        </w:rPr>
        <w:t>a) Fase de solicitud de indemnización administrativa;</w:t>
      </w:r>
    </w:p>
    <w:p w14:paraId="5E35E64D" w14:textId="77777777" w:rsidR="00CB50FF" w:rsidRPr="00035C2C" w:rsidRDefault="00956EA7" w:rsidP="00035C2C">
      <w:pPr>
        <w:spacing w:after="0" w:line="240" w:lineRule="auto"/>
        <w:ind w:left="426" w:right="420"/>
        <w:jc w:val="both"/>
        <w:rPr>
          <w:rFonts w:ascii="Tahoma" w:hAnsi="Tahoma" w:cs="Tahoma"/>
          <w:bCs/>
          <w:i/>
          <w:iCs/>
          <w:szCs w:val="24"/>
        </w:rPr>
      </w:pPr>
      <w:r w:rsidRPr="00035C2C">
        <w:rPr>
          <w:rFonts w:ascii="Tahoma" w:hAnsi="Tahoma" w:cs="Tahoma"/>
          <w:bCs/>
          <w:i/>
          <w:iCs/>
          <w:szCs w:val="24"/>
        </w:rPr>
        <w:t>b) Fase de análisis de la solicitud;</w:t>
      </w:r>
    </w:p>
    <w:p w14:paraId="4D5176C3" w14:textId="77777777" w:rsidR="00CB50FF" w:rsidRPr="00035C2C" w:rsidRDefault="00956EA7" w:rsidP="00035C2C">
      <w:pPr>
        <w:spacing w:after="0" w:line="240" w:lineRule="auto"/>
        <w:ind w:left="426" w:right="420"/>
        <w:jc w:val="both"/>
        <w:rPr>
          <w:rFonts w:ascii="Tahoma" w:hAnsi="Tahoma" w:cs="Tahoma"/>
          <w:bCs/>
          <w:i/>
          <w:iCs/>
          <w:szCs w:val="24"/>
        </w:rPr>
      </w:pPr>
      <w:r w:rsidRPr="00035C2C">
        <w:rPr>
          <w:rFonts w:ascii="Tahoma" w:hAnsi="Tahoma" w:cs="Tahoma"/>
          <w:bCs/>
          <w:i/>
          <w:iCs/>
          <w:szCs w:val="24"/>
        </w:rPr>
        <w:t>c) Fase de respuesta de fondo a la solicitud;</w:t>
      </w:r>
    </w:p>
    <w:p w14:paraId="52901193" w14:textId="7334D80E" w:rsidR="00956EA7" w:rsidRPr="00035C2C" w:rsidRDefault="00956EA7" w:rsidP="00035C2C">
      <w:pPr>
        <w:spacing w:after="0" w:line="240" w:lineRule="auto"/>
        <w:ind w:left="426" w:right="420"/>
        <w:jc w:val="both"/>
        <w:rPr>
          <w:rFonts w:ascii="Tahoma" w:hAnsi="Tahoma" w:cs="Tahoma"/>
          <w:bCs/>
          <w:i/>
          <w:iCs/>
          <w:szCs w:val="24"/>
        </w:rPr>
      </w:pPr>
      <w:r w:rsidRPr="00035C2C">
        <w:rPr>
          <w:rFonts w:ascii="Tahoma" w:hAnsi="Tahoma" w:cs="Tahoma"/>
          <w:bCs/>
          <w:i/>
          <w:iCs/>
          <w:szCs w:val="24"/>
        </w:rPr>
        <w:t>d) Fase de entrega de la medida de indemnización.</w:t>
      </w:r>
    </w:p>
    <w:p w14:paraId="7BFF0459" w14:textId="3AE4F6CA" w:rsidR="00956EA7" w:rsidRPr="00035C2C" w:rsidRDefault="00956EA7" w:rsidP="00035C2C">
      <w:pPr>
        <w:spacing w:after="0" w:line="240" w:lineRule="auto"/>
        <w:ind w:left="426" w:right="420"/>
        <w:jc w:val="both"/>
        <w:rPr>
          <w:rFonts w:ascii="Tahoma" w:hAnsi="Tahoma" w:cs="Tahoma"/>
          <w:bCs/>
          <w:i/>
          <w:iCs/>
          <w:szCs w:val="24"/>
        </w:rPr>
      </w:pPr>
    </w:p>
    <w:p w14:paraId="7CDC7247" w14:textId="13EAA188" w:rsidR="00857C5E" w:rsidRPr="00035C2C" w:rsidRDefault="00857C5E" w:rsidP="00035C2C">
      <w:pPr>
        <w:spacing w:after="0" w:line="240" w:lineRule="auto"/>
        <w:ind w:left="426" w:right="420"/>
        <w:jc w:val="both"/>
        <w:rPr>
          <w:rFonts w:ascii="Tahoma" w:hAnsi="Tahoma" w:cs="Tahoma"/>
          <w:bCs/>
          <w:i/>
          <w:iCs/>
          <w:szCs w:val="24"/>
        </w:rPr>
      </w:pPr>
      <w:r w:rsidRPr="00035C2C">
        <w:rPr>
          <w:rFonts w:ascii="Tahoma" w:hAnsi="Tahoma" w:cs="Tahoma"/>
          <w:b/>
          <w:i/>
          <w:iCs/>
          <w:szCs w:val="24"/>
        </w:rPr>
        <w:t xml:space="preserve">Artículo 14. FASE DE ENTREGA DE LA INDEMNIZACIÓN. </w:t>
      </w:r>
      <w:r w:rsidRPr="00035C2C">
        <w:rPr>
          <w:rFonts w:ascii="Tahoma" w:hAnsi="Tahoma" w:cs="Tahoma"/>
          <w:bCs/>
          <w:i/>
          <w:iCs/>
          <w:szCs w:val="24"/>
        </w:rPr>
        <w:t>En el caso que proceda el reconocimiento de la indemnización y la víctima haya acreditado alguna de las situaciones de urgencia manifiesta o extrema vulnerabilidad referidas en el artículo 4 del presente acto administrativo, se priorizará la entrega de la medida de indemnización, atendiendo a la disponibilidad presupuestal de la Unidad para las Víctimas.</w:t>
      </w:r>
    </w:p>
    <w:p w14:paraId="2B4389F1" w14:textId="590FAA7B" w:rsidR="00857C5E" w:rsidRPr="00035C2C" w:rsidRDefault="00857C5E" w:rsidP="00035C2C">
      <w:pPr>
        <w:spacing w:after="0" w:line="240" w:lineRule="auto"/>
        <w:ind w:left="426" w:right="420"/>
        <w:jc w:val="both"/>
        <w:rPr>
          <w:rFonts w:ascii="Tahoma" w:hAnsi="Tahoma" w:cs="Tahoma"/>
          <w:bCs/>
          <w:i/>
          <w:iCs/>
          <w:szCs w:val="24"/>
        </w:rPr>
      </w:pPr>
    </w:p>
    <w:p w14:paraId="490C18E9" w14:textId="6E672FAD" w:rsidR="00857C5E" w:rsidRPr="00035C2C" w:rsidRDefault="00857C5E" w:rsidP="00035C2C">
      <w:pPr>
        <w:spacing w:after="0" w:line="240" w:lineRule="auto"/>
        <w:ind w:left="426" w:right="420"/>
        <w:jc w:val="both"/>
        <w:rPr>
          <w:rFonts w:ascii="Tahoma" w:hAnsi="Tahoma" w:cs="Tahoma"/>
          <w:bCs/>
          <w:i/>
          <w:iCs/>
          <w:szCs w:val="24"/>
        </w:rPr>
      </w:pPr>
      <w:r w:rsidRPr="00035C2C">
        <w:rPr>
          <w:rFonts w:ascii="Tahoma" w:hAnsi="Tahoma" w:cs="Tahoma"/>
          <w:bCs/>
          <w:i/>
          <w:iCs/>
          <w:szCs w:val="24"/>
        </w:rPr>
        <w:t>En caso que los reconocimientos de indemnización en estas situaciones de urgencia manifiesta o extrema vulnerabilidad superen el presupuesto asignado a la Unidad para las Víctimas en la respectiva vigencia, el pago de la medida se hará efectivo en la siguiente vigencia presupuestal. En el tránsito entre vigencias presupuestales no se modificará el orden o la colocación de las víctimas priorizadas en las listas ordinales que, se posicionarán en la medida que obtengan firmeza los actos administrativos que reconocen la medida de indemnización y ordenan su pago.</w:t>
      </w:r>
    </w:p>
    <w:p w14:paraId="079CE65A" w14:textId="293DD0C1" w:rsidR="00857C5E" w:rsidRPr="00035C2C" w:rsidRDefault="00857C5E" w:rsidP="00035C2C">
      <w:pPr>
        <w:spacing w:after="0" w:line="240" w:lineRule="auto"/>
        <w:ind w:left="426" w:right="420"/>
        <w:jc w:val="both"/>
        <w:rPr>
          <w:rFonts w:ascii="Tahoma" w:hAnsi="Tahoma" w:cs="Tahoma"/>
          <w:bCs/>
          <w:i/>
          <w:iCs/>
          <w:szCs w:val="24"/>
        </w:rPr>
      </w:pPr>
    </w:p>
    <w:p w14:paraId="437E4F95" w14:textId="371ECE37" w:rsidR="00857C5E" w:rsidRPr="00035C2C" w:rsidRDefault="00857C5E" w:rsidP="00035C2C">
      <w:pPr>
        <w:spacing w:after="0" w:line="240" w:lineRule="auto"/>
        <w:ind w:left="426" w:right="420"/>
        <w:jc w:val="both"/>
        <w:rPr>
          <w:rFonts w:ascii="Tahoma" w:hAnsi="Tahoma" w:cs="Tahoma"/>
          <w:bCs/>
          <w:i/>
          <w:iCs/>
          <w:szCs w:val="24"/>
        </w:rPr>
      </w:pPr>
      <w:r w:rsidRPr="00035C2C">
        <w:rPr>
          <w:rFonts w:ascii="Tahoma" w:hAnsi="Tahoma" w:cs="Tahoma"/>
          <w:bCs/>
          <w:i/>
          <w:iCs/>
          <w:szCs w:val="24"/>
        </w:rPr>
        <w:t>En los demás casos donde haya procedido el reconocimiento de la indemnización, el orden de priorización para la entrega de la medida de indemnización se definirá a través de la aplicación del método técnico de priorización. La entrega de la indemnización se realizará siempre y cuando haya disponibilidad presupuestal, luego de entregar la medida en los términos del inciso primero del presente artículo.</w:t>
      </w:r>
    </w:p>
    <w:p w14:paraId="33D9E7D4" w14:textId="499F6D4F" w:rsidR="00857C5E" w:rsidRPr="00035C2C" w:rsidRDefault="00857C5E" w:rsidP="00035C2C">
      <w:pPr>
        <w:spacing w:after="0" w:line="240" w:lineRule="auto"/>
        <w:ind w:left="426" w:right="420"/>
        <w:jc w:val="both"/>
        <w:rPr>
          <w:rFonts w:ascii="Tahoma" w:hAnsi="Tahoma" w:cs="Tahoma"/>
          <w:bCs/>
          <w:i/>
          <w:iCs/>
          <w:szCs w:val="24"/>
        </w:rPr>
      </w:pPr>
    </w:p>
    <w:p w14:paraId="04313982" w14:textId="451971BC" w:rsidR="00857C5E" w:rsidRPr="00035C2C" w:rsidRDefault="00857C5E" w:rsidP="00035C2C">
      <w:pPr>
        <w:spacing w:after="0" w:line="240" w:lineRule="auto"/>
        <w:ind w:left="426" w:right="420"/>
        <w:jc w:val="both"/>
        <w:rPr>
          <w:rFonts w:ascii="Tahoma" w:hAnsi="Tahoma" w:cs="Tahoma"/>
          <w:bCs/>
          <w:i/>
          <w:iCs/>
          <w:szCs w:val="24"/>
        </w:rPr>
      </w:pPr>
      <w:r w:rsidRPr="00035C2C">
        <w:rPr>
          <w:rFonts w:ascii="Tahoma" w:hAnsi="Tahoma" w:cs="Tahoma"/>
          <w:bCs/>
          <w:i/>
          <w:iCs/>
          <w:szCs w:val="24"/>
        </w:rPr>
        <w:t>En todos los casos que proceda la entrega de la indemnización, la Unidad para las Víctimas comunicará a la víctima solicitante acerca del periodo de que dispone para hacer efectivo el pago de la medida de indemnización.</w:t>
      </w:r>
    </w:p>
    <w:p w14:paraId="7C2D1395" w14:textId="42B13B41" w:rsidR="00857C5E" w:rsidRPr="00035C2C" w:rsidRDefault="00857C5E" w:rsidP="00035C2C">
      <w:pPr>
        <w:spacing w:after="0" w:line="240" w:lineRule="auto"/>
        <w:ind w:left="426" w:right="420"/>
        <w:jc w:val="both"/>
        <w:rPr>
          <w:rFonts w:ascii="Tahoma" w:hAnsi="Tahoma" w:cs="Tahoma"/>
          <w:bCs/>
          <w:i/>
          <w:iCs/>
          <w:szCs w:val="24"/>
        </w:rPr>
      </w:pPr>
    </w:p>
    <w:p w14:paraId="243AF585" w14:textId="1C8102A9" w:rsidR="004D4268" w:rsidRPr="00035C2C" w:rsidRDefault="004D4268" w:rsidP="00035C2C">
      <w:pPr>
        <w:spacing w:after="0" w:line="240" w:lineRule="auto"/>
        <w:ind w:left="426" w:right="420"/>
        <w:jc w:val="both"/>
        <w:rPr>
          <w:rFonts w:ascii="Tahoma" w:hAnsi="Tahoma" w:cs="Tahoma"/>
          <w:bCs/>
          <w:i/>
          <w:iCs/>
          <w:szCs w:val="24"/>
        </w:rPr>
      </w:pPr>
      <w:r w:rsidRPr="00035C2C">
        <w:rPr>
          <w:rFonts w:ascii="Tahoma" w:hAnsi="Tahoma" w:cs="Tahoma"/>
          <w:bCs/>
          <w:i/>
          <w:iCs/>
          <w:szCs w:val="24"/>
        </w:rPr>
        <w:t xml:space="preserve">PARÁGRAFO. La Unidad para las Víctimas podrá entregar prioritariamente una segunda indemnización a las víctimas que hayan sufrido más de un hecho </w:t>
      </w:r>
      <w:proofErr w:type="spellStart"/>
      <w:r w:rsidRPr="00035C2C">
        <w:rPr>
          <w:rFonts w:ascii="Tahoma" w:hAnsi="Tahoma" w:cs="Tahoma"/>
          <w:bCs/>
          <w:i/>
          <w:iCs/>
          <w:szCs w:val="24"/>
        </w:rPr>
        <w:t>victimizante</w:t>
      </w:r>
      <w:proofErr w:type="spellEnd"/>
      <w:r w:rsidRPr="00035C2C">
        <w:rPr>
          <w:rFonts w:ascii="Tahoma" w:hAnsi="Tahoma" w:cs="Tahoma"/>
          <w:bCs/>
          <w:i/>
          <w:iCs/>
          <w:szCs w:val="24"/>
        </w:rPr>
        <w:t>, siempre y cuando se trate de una solicitud prioritaria y exista disponibilidad presupuestal. Para las solicitudes generales, la entrega de una segunda indemnización por otro hecho, estará sujeta a que se haya entregado la medida a todas las víctimas al menos una vez.</w:t>
      </w:r>
    </w:p>
    <w:p w14:paraId="1C4FBD93" w14:textId="3A288260" w:rsidR="004D4268" w:rsidRPr="00035C2C" w:rsidRDefault="004D4268" w:rsidP="00035C2C">
      <w:pPr>
        <w:spacing w:after="0" w:line="240" w:lineRule="auto"/>
        <w:ind w:left="426" w:right="420"/>
        <w:jc w:val="both"/>
        <w:rPr>
          <w:rFonts w:ascii="Tahoma" w:hAnsi="Tahoma" w:cs="Tahoma"/>
          <w:bCs/>
          <w:i/>
          <w:iCs/>
          <w:szCs w:val="24"/>
        </w:rPr>
      </w:pPr>
    </w:p>
    <w:p w14:paraId="3F1E6BC6" w14:textId="56D520F6" w:rsidR="004D4268" w:rsidRPr="00035C2C" w:rsidRDefault="004D4268" w:rsidP="00035C2C">
      <w:pPr>
        <w:spacing w:after="0" w:line="240" w:lineRule="auto"/>
        <w:ind w:left="426" w:right="420"/>
        <w:jc w:val="both"/>
        <w:rPr>
          <w:rFonts w:ascii="Tahoma" w:hAnsi="Tahoma" w:cs="Tahoma"/>
          <w:bCs/>
          <w:i/>
          <w:iCs/>
          <w:szCs w:val="24"/>
        </w:rPr>
      </w:pPr>
      <w:r w:rsidRPr="00035C2C">
        <w:rPr>
          <w:rFonts w:ascii="Tahoma" w:hAnsi="Tahoma" w:cs="Tahoma"/>
          <w:b/>
          <w:i/>
          <w:iCs/>
          <w:szCs w:val="24"/>
        </w:rPr>
        <w:t xml:space="preserve">Artículo 18. DISPOSICIÓN DE LA INDEMNIZACIÓN EN CASO DE ENCARGO FIDUCIARIO. </w:t>
      </w:r>
      <w:r w:rsidRPr="00035C2C">
        <w:rPr>
          <w:rFonts w:ascii="Tahoma" w:hAnsi="Tahoma" w:cs="Tahoma"/>
          <w:bCs/>
          <w:i/>
          <w:iCs/>
          <w:szCs w:val="24"/>
        </w:rPr>
        <w:t>Cuando se ordene la constitución de un encargo fiduciario en favor de niños, niñas y adolescentes, la Unidad para las Víctimas entregará estos recursos dentro del primer año calendario a partir del cumplimiento de la mayoría de edad. Para ello, la víctima deberá, a través de los canales de atención de la Unidad para las Víctimas, allegar copia ampliada de la cédula de ciudadanía, para actualizar sus datos en el Registro Único de Víctimas</w:t>
      </w:r>
      <w:r w:rsidR="003F5160" w:rsidRPr="00035C2C">
        <w:rPr>
          <w:rFonts w:ascii="Tahoma" w:hAnsi="Tahoma" w:cs="Tahoma"/>
          <w:bCs/>
          <w:i/>
          <w:iCs/>
          <w:szCs w:val="24"/>
        </w:rPr>
        <w:t xml:space="preserve"> </w:t>
      </w:r>
      <w:r w:rsidRPr="00035C2C">
        <w:rPr>
          <w:rFonts w:ascii="Tahoma" w:hAnsi="Tahoma" w:cs="Tahoma"/>
          <w:bCs/>
          <w:i/>
          <w:iCs/>
          <w:szCs w:val="24"/>
        </w:rPr>
        <w:t>y recibir la orientación específica que le permita hacer efectivo el cobro de la indemnización. La actualización documental realizada será posteriormente validada por la Unidad para la</w:t>
      </w:r>
      <w:r w:rsidR="003F5160" w:rsidRPr="00035C2C">
        <w:rPr>
          <w:rFonts w:ascii="Tahoma" w:hAnsi="Tahoma" w:cs="Tahoma"/>
          <w:bCs/>
          <w:i/>
          <w:iCs/>
          <w:szCs w:val="24"/>
        </w:rPr>
        <w:t>s</w:t>
      </w:r>
      <w:r w:rsidRPr="00035C2C">
        <w:rPr>
          <w:rFonts w:ascii="Tahoma" w:hAnsi="Tahoma" w:cs="Tahoma"/>
          <w:bCs/>
          <w:i/>
          <w:iCs/>
          <w:szCs w:val="24"/>
        </w:rPr>
        <w:t xml:space="preserve"> víctimas.</w:t>
      </w:r>
    </w:p>
    <w:p w14:paraId="4B33B843" w14:textId="77777777" w:rsidR="00CB50FF" w:rsidRPr="00F856BE" w:rsidRDefault="00CB50FF" w:rsidP="00D4334C">
      <w:pPr>
        <w:spacing w:after="0" w:line="276" w:lineRule="auto"/>
        <w:rPr>
          <w:rFonts w:ascii="Tahoma" w:hAnsi="Tahoma" w:cs="Tahoma"/>
          <w:sz w:val="24"/>
          <w:szCs w:val="24"/>
        </w:rPr>
      </w:pPr>
    </w:p>
    <w:p w14:paraId="6A828501" w14:textId="27A0F548" w:rsidR="000F18B0" w:rsidRPr="00F856BE" w:rsidRDefault="00E06497" w:rsidP="00F856BE">
      <w:pPr>
        <w:pStyle w:val="Prrafodelista"/>
        <w:numPr>
          <w:ilvl w:val="1"/>
          <w:numId w:val="1"/>
        </w:numPr>
        <w:spacing w:line="276" w:lineRule="auto"/>
        <w:rPr>
          <w:rFonts w:ascii="Tahoma" w:hAnsi="Tahoma" w:cs="Tahoma"/>
          <w:b/>
          <w:bCs/>
        </w:rPr>
      </w:pPr>
      <w:r w:rsidRPr="00F856BE">
        <w:rPr>
          <w:rFonts w:ascii="Tahoma" w:hAnsi="Tahoma" w:cs="Tahoma"/>
          <w:b/>
          <w:color w:val="000000"/>
        </w:rPr>
        <w:t>DERECHOS DE LAS VÍCTIMAS DE DESPLAZAMIENTO FORZADO</w:t>
      </w:r>
      <w:r w:rsidR="0029227C">
        <w:rPr>
          <w:rFonts w:ascii="Tahoma" w:hAnsi="Tahoma" w:cs="Tahoma"/>
          <w:b/>
          <w:color w:val="000000"/>
        </w:rPr>
        <w:t xml:space="preserve"> </w:t>
      </w:r>
      <w:r w:rsidRPr="00F856BE">
        <w:rPr>
          <w:rFonts w:ascii="Tahoma" w:hAnsi="Tahoma" w:cs="Tahoma"/>
          <w:b/>
          <w:color w:val="000000"/>
        </w:rPr>
        <w:t>- DERECHO AL</w:t>
      </w:r>
      <w:r w:rsidRPr="00F856BE">
        <w:rPr>
          <w:rFonts w:ascii="Tahoma" w:hAnsi="Tahoma" w:cs="Tahoma"/>
          <w:b/>
          <w:bCs/>
        </w:rPr>
        <w:t xml:space="preserve"> </w:t>
      </w:r>
      <w:r w:rsidR="000F18B0" w:rsidRPr="00F856BE">
        <w:rPr>
          <w:rFonts w:ascii="Tahoma" w:hAnsi="Tahoma" w:cs="Tahoma"/>
          <w:b/>
          <w:bCs/>
        </w:rPr>
        <w:t>DEBIDO PROCESO</w:t>
      </w:r>
    </w:p>
    <w:p w14:paraId="2C356E93" w14:textId="5EECC6B5" w:rsidR="000F18B0" w:rsidRPr="00F856BE" w:rsidRDefault="000F18B0" w:rsidP="00F856BE">
      <w:pPr>
        <w:pStyle w:val="Prrafodelista"/>
        <w:spacing w:line="276" w:lineRule="auto"/>
        <w:ind w:left="1080"/>
        <w:rPr>
          <w:rFonts w:ascii="Tahoma" w:hAnsi="Tahoma" w:cs="Tahoma"/>
          <w:b/>
          <w:bCs/>
        </w:rPr>
      </w:pPr>
    </w:p>
    <w:p w14:paraId="6EDFAACE" w14:textId="4D8ABACD" w:rsidR="0053499C" w:rsidRPr="00F856BE" w:rsidRDefault="00E06497" w:rsidP="00D4334C">
      <w:pPr>
        <w:spacing w:after="0" w:line="276" w:lineRule="auto"/>
        <w:ind w:firstLine="360"/>
        <w:jc w:val="both"/>
        <w:rPr>
          <w:rFonts w:ascii="Tahoma" w:hAnsi="Tahoma" w:cs="Tahoma"/>
          <w:iCs/>
          <w:sz w:val="24"/>
          <w:szCs w:val="24"/>
        </w:rPr>
      </w:pPr>
      <w:r w:rsidRPr="00F856BE">
        <w:rPr>
          <w:rFonts w:ascii="Tahoma" w:hAnsi="Tahoma" w:cs="Tahoma"/>
          <w:iCs/>
          <w:sz w:val="24"/>
          <w:szCs w:val="24"/>
        </w:rPr>
        <w:t>En el Auto 331 de 2019</w:t>
      </w:r>
      <w:r w:rsidR="00FE4C9E" w:rsidRPr="00F856BE">
        <w:rPr>
          <w:rStyle w:val="Refdenotaalpie"/>
          <w:rFonts w:ascii="Tahoma" w:hAnsi="Tahoma" w:cs="Tahoma"/>
          <w:iCs/>
          <w:sz w:val="24"/>
          <w:szCs w:val="24"/>
        </w:rPr>
        <w:footnoteReference w:id="1"/>
      </w:r>
      <w:r w:rsidRPr="00F856BE">
        <w:rPr>
          <w:rFonts w:ascii="Tahoma" w:hAnsi="Tahoma" w:cs="Tahoma"/>
          <w:iCs/>
          <w:sz w:val="24"/>
          <w:szCs w:val="24"/>
        </w:rPr>
        <w:t xml:space="preserve">, M.P. GLORIA STELLA ORTIZ DELGADO, la Corte Constitucional rememoró toda la jurisprudencia que ha emitido con relación a los derechos de las víctimas de desplazamiento forzado e hizo énfasis en los procedimientos que la UARIV debe </w:t>
      </w:r>
      <w:r w:rsidR="00E12987" w:rsidRPr="00F856BE">
        <w:rPr>
          <w:rFonts w:ascii="Tahoma" w:hAnsi="Tahoma" w:cs="Tahoma"/>
          <w:iCs/>
          <w:sz w:val="24"/>
          <w:szCs w:val="24"/>
        </w:rPr>
        <w:t xml:space="preserve">respetar para </w:t>
      </w:r>
      <w:r w:rsidR="00313B08" w:rsidRPr="00F856BE">
        <w:rPr>
          <w:rFonts w:ascii="Tahoma" w:hAnsi="Tahoma" w:cs="Tahoma"/>
          <w:iCs/>
          <w:sz w:val="24"/>
          <w:szCs w:val="24"/>
        </w:rPr>
        <w:t xml:space="preserve">garantizar </w:t>
      </w:r>
      <w:r w:rsidR="00E12987" w:rsidRPr="00F856BE">
        <w:rPr>
          <w:rFonts w:ascii="Tahoma" w:hAnsi="Tahoma" w:cs="Tahoma"/>
          <w:iCs/>
          <w:sz w:val="24"/>
          <w:szCs w:val="24"/>
        </w:rPr>
        <w:t xml:space="preserve">el debido proceso de la población desplazada. </w:t>
      </w:r>
      <w:r w:rsidR="00313B08" w:rsidRPr="00F856BE">
        <w:rPr>
          <w:rFonts w:ascii="Tahoma" w:hAnsi="Tahoma" w:cs="Tahoma"/>
          <w:iCs/>
          <w:sz w:val="24"/>
          <w:szCs w:val="24"/>
        </w:rPr>
        <w:t xml:space="preserve">De los apartes de esta providencia, vale la pena traer a colación </w:t>
      </w:r>
      <w:r w:rsidR="00313B08" w:rsidRPr="00F856BE">
        <w:rPr>
          <w:rFonts w:ascii="Tahoma" w:hAnsi="Tahoma" w:cs="Tahoma"/>
          <w:iCs/>
          <w:sz w:val="24"/>
          <w:szCs w:val="24"/>
        </w:rPr>
        <w:lastRenderedPageBreak/>
        <w:t>lo que respecta a</w:t>
      </w:r>
      <w:r w:rsidRPr="00F856BE">
        <w:rPr>
          <w:rFonts w:ascii="Tahoma" w:hAnsi="Tahoma" w:cs="Tahoma"/>
          <w:iCs/>
          <w:sz w:val="24"/>
          <w:szCs w:val="24"/>
        </w:rPr>
        <w:t xml:space="preserve"> la indemnización administrativa </w:t>
      </w:r>
      <w:r w:rsidR="00313B08" w:rsidRPr="00F856BE">
        <w:rPr>
          <w:rFonts w:ascii="Tahoma" w:hAnsi="Tahoma" w:cs="Tahoma"/>
          <w:iCs/>
          <w:sz w:val="24"/>
          <w:szCs w:val="24"/>
        </w:rPr>
        <w:t>(que es objeto de esta acción de tutela), así</w:t>
      </w:r>
      <w:r w:rsidRPr="00F856BE">
        <w:rPr>
          <w:rFonts w:ascii="Tahoma" w:hAnsi="Tahoma" w:cs="Tahoma"/>
          <w:iCs/>
          <w:sz w:val="24"/>
          <w:szCs w:val="24"/>
        </w:rPr>
        <w:t>:</w:t>
      </w:r>
    </w:p>
    <w:p w14:paraId="593128E7" w14:textId="77777777" w:rsidR="00C95CAE" w:rsidRPr="00F856BE" w:rsidRDefault="00C95CAE" w:rsidP="00D4334C">
      <w:pPr>
        <w:pStyle w:val="Ttulo2"/>
        <w:spacing w:before="0" w:line="276" w:lineRule="auto"/>
        <w:ind w:left="708"/>
        <w:jc w:val="both"/>
        <w:rPr>
          <w:rFonts w:ascii="Tahoma" w:hAnsi="Tahoma" w:cs="Tahoma"/>
          <w:color w:val="000000"/>
          <w:sz w:val="24"/>
          <w:szCs w:val="24"/>
        </w:rPr>
      </w:pPr>
      <w:bookmarkStart w:id="8" w:name="_Toc9600643"/>
      <w:bookmarkStart w:id="9" w:name="_Toc11406319"/>
    </w:p>
    <w:p w14:paraId="15A8961A" w14:textId="7A13EC9F" w:rsidR="0053499C" w:rsidRPr="00B74BAA" w:rsidRDefault="00313B08" w:rsidP="00B74BAA">
      <w:pPr>
        <w:pStyle w:val="Ttulo2"/>
        <w:spacing w:before="0" w:line="240" w:lineRule="auto"/>
        <w:ind w:left="426" w:right="420"/>
        <w:jc w:val="both"/>
        <w:rPr>
          <w:rFonts w:ascii="Tahoma" w:hAnsi="Tahoma" w:cs="Tahoma"/>
          <w:i/>
          <w:color w:val="000000"/>
          <w:sz w:val="22"/>
          <w:szCs w:val="24"/>
        </w:rPr>
      </w:pPr>
      <w:r w:rsidRPr="00B74BAA">
        <w:rPr>
          <w:rFonts w:ascii="Tahoma" w:hAnsi="Tahoma" w:cs="Tahoma"/>
          <w:i/>
          <w:color w:val="000000"/>
          <w:sz w:val="22"/>
          <w:szCs w:val="24"/>
        </w:rPr>
        <w:t>“</w:t>
      </w:r>
      <w:r w:rsidRPr="00B74BAA">
        <w:rPr>
          <w:rFonts w:ascii="Tahoma" w:hAnsi="Tahoma" w:cs="Tahoma"/>
          <w:b/>
          <w:i/>
          <w:color w:val="000000"/>
          <w:sz w:val="22"/>
          <w:szCs w:val="24"/>
        </w:rPr>
        <w:t xml:space="preserve">4.3. </w:t>
      </w:r>
      <w:r w:rsidR="0053499C" w:rsidRPr="00B74BAA">
        <w:rPr>
          <w:rFonts w:ascii="Tahoma" w:hAnsi="Tahoma" w:cs="Tahoma"/>
          <w:b/>
          <w:i/>
          <w:color w:val="000000"/>
          <w:sz w:val="22"/>
          <w:szCs w:val="24"/>
        </w:rPr>
        <w:t>Derechos de las víctimas de desplazamiento forzado</w:t>
      </w:r>
      <w:bookmarkEnd w:id="8"/>
      <w:bookmarkEnd w:id="9"/>
      <w:r w:rsidR="0053499C" w:rsidRPr="00B74BAA">
        <w:rPr>
          <w:rFonts w:ascii="Tahoma" w:hAnsi="Tahoma" w:cs="Tahoma"/>
          <w:i/>
          <w:color w:val="000000"/>
          <w:sz w:val="22"/>
          <w:szCs w:val="24"/>
        </w:rPr>
        <w:t xml:space="preserve"> </w:t>
      </w:r>
    </w:p>
    <w:p w14:paraId="7F932142" w14:textId="77777777" w:rsidR="0053499C" w:rsidRPr="00B74BAA" w:rsidRDefault="0053499C" w:rsidP="00D4334C">
      <w:pPr>
        <w:spacing w:after="0" w:line="240" w:lineRule="auto"/>
        <w:ind w:left="426" w:right="420"/>
        <w:rPr>
          <w:rFonts w:ascii="Tahoma" w:hAnsi="Tahoma" w:cs="Tahoma"/>
          <w:i/>
          <w:szCs w:val="24"/>
          <w:lang w:val="es-ES"/>
        </w:rPr>
      </w:pPr>
    </w:p>
    <w:p w14:paraId="4A6FDB8F" w14:textId="1097E475" w:rsidR="0053499C" w:rsidRPr="00B74BAA" w:rsidRDefault="00313B08" w:rsidP="00B74BAA">
      <w:pPr>
        <w:pStyle w:val="Listaconnmeros"/>
        <w:ind w:left="426" w:right="420"/>
        <w:rPr>
          <w:rFonts w:ascii="Tahoma" w:hAnsi="Tahoma" w:cs="Tahoma"/>
          <w:i/>
          <w:sz w:val="22"/>
          <w:szCs w:val="24"/>
        </w:rPr>
      </w:pPr>
      <w:r w:rsidRPr="00B74BAA">
        <w:rPr>
          <w:rFonts w:ascii="Tahoma" w:hAnsi="Tahoma" w:cs="Tahoma"/>
          <w:i/>
          <w:sz w:val="22"/>
          <w:szCs w:val="24"/>
          <w:lang w:val="es-ES"/>
        </w:rPr>
        <w:t xml:space="preserve">208. </w:t>
      </w:r>
      <w:r w:rsidR="0053499C" w:rsidRPr="00B74BAA">
        <w:rPr>
          <w:rFonts w:ascii="Tahoma" w:hAnsi="Tahoma" w:cs="Tahoma"/>
          <w:i/>
          <w:sz w:val="22"/>
          <w:szCs w:val="24"/>
          <w:lang w:val="es-ES"/>
        </w:rPr>
        <w:t>Las</w:t>
      </w:r>
      <w:r w:rsidR="0053499C" w:rsidRPr="00B74BAA">
        <w:rPr>
          <w:rFonts w:ascii="Tahoma" w:hAnsi="Tahoma" w:cs="Tahoma"/>
          <w:i/>
          <w:sz w:val="22"/>
          <w:szCs w:val="24"/>
        </w:rPr>
        <w:t xml:space="preserve"> víctimas de desplazamiento forzado tienen derecho a conocer la verdad de lo ocurrido, a que se investigue y sancione a los responsables, y a que sean reparadas de manera integral. Los derechos a la verdad, justicia y reparación son derechos constitucionales de orden superior y de carácter inescindible, teniendo en cuenta que la reparación es un derecho complejo, en tanto guarda una relación de conexidad e interdependencia con los derechos a la verdad y la justicia.</w:t>
      </w:r>
    </w:p>
    <w:p w14:paraId="4046DD15" w14:textId="77777777" w:rsidR="0053499C" w:rsidRPr="00B74BAA" w:rsidRDefault="0053499C" w:rsidP="00B74BAA">
      <w:pPr>
        <w:pStyle w:val="Listaconnmeros"/>
        <w:ind w:left="426" w:right="420"/>
        <w:rPr>
          <w:rFonts w:ascii="Tahoma" w:hAnsi="Tahoma" w:cs="Tahoma"/>
          <w:i/>
          <w:sz w:val="22"/>
          <w:szCs w:val="24"/>
        </w:rPr>
      </w:pPr>
    </w:p>
    <w:p w14:paraId="799C4A30" w14:textId="6F81CF1C" w:rsidR="0053499C" w:rsidRPr="00B74BAA" w:rsidRDefault="00313B08" w:rsidP="00B74BAA">
      <w:pPr>
        <w:pStyle w:val="Listaconnmeros"/>
        <w:ind w:left="426" w:right="420"/>
        <w:rPr>
          <w:rFonts w:ascii="Tahoma" w:hAnsi="Tahoma" w:cs="Tahoma"/>
          <w:i/>
          <w:sz w:val="22"/>
          <w:szCs w:val="24"/>
        </w:rPr>
      </w:pPr>
      <w:r w:rsidRPr="00B74BAA">
        <w:rPr>
          <w:rFonts w:ascii="Tahoma" w:hAnsi="Tahoma" w:cs="Tahoma"/>
          <w:i/>
          <w:sz w:val="22"/>
          <w:szCs w:val="24"/>
          <w:bdr w:val="none" w:sz="0" w:space="0" w:color="auto" w:frame="1"/>
          <w:lang w:eastAsia="es-CO"/>
        </w:rPr>
        <w:t xml:space="preserve">209. </w:t>
      </w:r>
      <w:r w:rsidR="0053499C" w:rsidRPr="00B74BAA">
        <w:rPr>
          <w:rFonts w:ascii="Tahoma" w:hAnsi="Tahoma" w:cs="Tahoma"/>
          <w:i/>
          <w:sz w:val="22"/>
          <w:szCs w:val="24"/>
          <w:bdr w:val="none" w:sz="0" w:space="0" w:color="auto" w:frame="1"/>
          <w:lang w:eastAsia="es-CO"/>
        </w:rPr>
        <w:t xml:space="preserve">La Corte </w:t>
      </w:r>
      <w:r w:rsidR="0053499C" w:rsidRPr="00B74BAA">
        <w:rPr>
          <w:rFonts w:ascii="Tahoma" w:hAnsi="Tahoma" w:cs="Tahoma"/>
          <w:i/>
          <w:sz w:val="22"/>
          <w:szCs w:val="24"/>
        </w:rPr>
        <w:t>Constitucional</w:t>
      </w:r>
      <w:r w:rsidR="0053499C" w:rsidRPr="00B74BAA">
        <w:rPr>
          <w:rFonts w:ascii="Tahoma" w:hAnsi="Tahoma" w:cs="Tahoma"/>
          <w:i/>
          <w:sz w:val="22"/>
          <w:szCs w:val="24"/>
          <w:bdr w:val="none" w:sz="0" w:space="0" w:color="auto" w:frame="1"/>
          <w:lang w:eastAsia="es-CO"/>
        </w:rPr>
        <w:t xml:space="preserve"> en la </w:t>
      </w:r>
      <w:r w:rsidR="0053499C" w:rsidRPr="00B74BAA">
        <w:rPr>
          <w:rFonts w:ascii="Tahoma" w:hAnsi="Tahoma" w:cs="Tahoma"/>
          <w:b/>
          <w:i/>
          <w:sz w:val="22"/>
          <w:szCs w:val="24"/>
          <w:bdr w:val="none" w:sz="0" w:space="0" w:color="auto" w:frame="1"/>
          <w:lang w:eastAsia="es-CO"/>
        </w:rPr>
        <w:t>Sentencia T-025 de 2004</w:t>
      </w:r>
      <w:r w:rsidR="0053499C" w:rsidRPr="00B74BAA">
        <w:rPr>
          <w:rFonts w:ascii="Tahoma" w:hAnsi="Tahoma" w:cs="Tahoma"/>
          <w:i/>
          <w:sz w:val="22"/>
          <w:szCs w:val="24"/>
          <w:bdr w:val="none" w:sz="0" w:space="0" w:color="auto" w:frame="1"/>
          <w:lang w:eastAsia="es-CO"/>
        </w:rPr>
        <w:t>, indicó que</w:t>
      </w:r>
      <w:r w:rsidR="0053499C" w:rsidRPr="00B74BAA">
        <w:rPr>
          <w:rFonts w:ascii="Tahoma" w:hAnsi="Tahoma" w:cs="Tahoma"/>
          <w:i/>
          <w:sz w:val="22"/>
          <w:szCs w:val="24"/>
        </w:rPr>
        <w:t xml:space="preserve"> la población desplazada como víctima de un delito, tiene todos los derechos constitucionales y legales que se reconocen por esta condición, “para asegurar que se haga justicia, se revele la verdad de los hechos y obtenga de los autores del delito una reparación”</w:t>
      </w:r>
      <w:r w:rsidR="0053499C" w:rsidRPr="00B74BAA">
        <w:rPr>
          <w:rStyle w:val="Refdenotaalpie"/>
          <w:rFonts w:ascii="Tahoma" w:hAnsi="Tahoma" w:cs="Tahoma"/>
          <w:i/>
          <w:sz w:val="22"/>
          <w:szCs w:val="24"/>
        </w:rPr>
        <w:footnoteReference w:id="2"/>
      </w:r>
      <w:r w:rsidR="0053499C" w:rsidRPr="00B74BAA">
        <w:rPr>
          <w:rFonts w:ascii="Tahoma" w:hAnsi="Tahoma" w:cs="Tahoma"/>
          <w:i/>
          <w:sz w:val="22"/>
          <w:szCs w:val="24"/>
        </w:rPr>
        <w:t xml:space="preserve">. En consonancia con lo anterior, esta Corporación en la </w:t>
      </w:r>
      <w:r w:rsidR="0053499C" w:rsidRPr="00B74BAA">
        <w:rPr>
          <w:rFonts w:ascii="Tahoma" w:hAnsi="Tahoma" w:cs="Tahoma"/>
          <w:b/>
          <w:i/>
          <w:sz w:val="22"/>
          <w:szCs w:val="24"/>
        </w:rPr>
        <w:t>Sentencia SU-254 de 2013</w:t>
      </w:r>
      <w:r w:rsidR="0053499C" w:rsidRPr="00B74BAA">
        <w:rPr>
          <w:rFonts w:ascii="Tahoma" w:hAnsi="Tahoma" w:cs="Tahoma"/>
          <w:i/>
          <w:sz w:val="22"/>
          <w:szCs w:val="24"/>
        </w:rPr>
        <w:t>, determinó que los derechos fundamentales de las víctimas de violaciones masivas y sistemáticas a los derechos humanos, como las víctimas de desplazamiento forzado, generan en cabeza del Estado las obligaciones inderogables de:</w:t>
      </w:r>
    </w:p>
    <w:p w14:paraId="7BD7124A" w14:textId="77777777" w:rsidR="0053499C" w:rsidRPr="00D4334C" w:rsidRDefault="0053499C" w:rsidP="00D4334C">
      <w:pPr>
        <w:spacing w:after="0" w:line="240" w:lineRule="auto"/>
        <w:ind w:left="426" w:right="420"/>
        <w:rPr>
          <w:rFonts w:ascii="Tahoma" w:hAnsi="Tahoma" w:cs="Tahoma"/>
          <w:i/>
          <w:szCs w:val="24"/>
        </w:rPr>
      </w:pPr>
    </w:p>
    <w:p w14:paraId="04E58EA8" w14:textId="77777777" w:rsidR="0053499C" w:rsidRPr="00B74BAA" w:rsidRDefault="0053499C" w:rsidP="00D4334C">
      <w:pPr>
        <w:spacing w:after="0" w:line="240" w:lineRule="auto"/>
        <w:ind w:left="851" w:right="845"/>
        <w:jc w:val="both"/>
        <w:rPr>
          <w:rFonts w:ascii="Tahoma" w:hAnsi="Tahoma" w:cs="Tahoma"/>
          <w:i/>
          <w:szCs w:val="24"/>
        </w:rPr>
      </w:pPr>
      <w:r w:rsidRPr="00B74BAA">
        <w:rPr>
          <w:rFonts w:ascii="Tahoma" w:hAnsi="Tahoma" w:cs="Tahoma"/>
          <w:szCs w:val="24"/>
        </w:rPr>
        <w:t xml:space="preserve"> “</w:t>
      </w:r>
      <w:r w:rsidRPr="00B74BAA">
        <w:rPr>
          <w:rFonts w:ascii="Tahoma" w:hAnsi="Tahoma" w:cs="Tahoma"/>
          <w:b/>
          <w:i/>
          <w:szCs w:val="24"/>
        </w:rPr>
        <w:t>prevenir estas violacione</w:t>
      </w:r>
      <w:r w:rsidRPr="00B74BAA">
        <w:rPr>
          <w:rFonts w:ascii="Tahoma" w:hAnsi="Tahoma" w:cs="Tahoma"/>
          <w:i/>
          <w:szCs w:val="24"/>
        </w:rPr>
        <w:t xml:space="preserve">s, y una vez ocurridas éstas, la obligación de </w:t>
      </w:r>
      <w:r w:rsidRPr="00B74BAA">
        <w:rPr>
          <w:rFonts w:ascii="Tahoma" w:hAnsi="Tahoma" w:cs="Tahoma"/>
          <w:b/>
          <w:i/>
          <w:szCs w:val="24"/>
        </w:rPr>
        <w:t>esclarecer la verdad de lo sucedido</w:t>
      </w:r>
      <w:r w:rsidRPr="00B74BAA">
        <w:rPr>
          <w:rFonts w:ascii="Tahoma" w:hAnsi="Tahoma" w:cs="Tahoma"/>
          <w:i/>
          <w:szCs w:val="24"/>
        </w:rPr>
        <w:t xml:space="preserve">, la </w:t>
      </w:r>
      <w:r w:rsidRPr="00B74BAA">
        <w:rPr>
          <w:rFonts w:ascii="Tahoma" w:hAnsi="Tahoma" w:cs="Tahoma"/>
          <w:b/>
          <w:i/>
          <w:szCs w:val="24"/>
        </w:rPr>
        <w:t>investigación y sanción de este delito sistemático y masivo en contra de la población civil,</w:t>
      </w:r>
      <w:r w:rsidRPr="00B74BAA">
        <w:rPr>
          <w:rFonts w:ascii="Tahoma" w:hAnsi="Tahoma" w:cs="Tahoma"/>
          <w:i/>
          <w:szCs w:val="24"/>
        </w:rPr>
        <w:t xml:space="preserve"> y la </w:t>
      </w:r>
      <w:r w:rsidRPr="00B74BAA">
        <w:rPr>
          <w:rFonts w:ascii="Tahoma" w:hAnsi="Tahoma" w:cs="Tahoma"/>
          <w:b/>
          <w:i/>
          <w:szCs w:val="24"/>
        </w:rPr>
        <w:t>reparación integral</w:t>
      </w:r>
      <w:r w:rsidRPr="00B74BAA">
        <w:rPr>
          <w:rFonts w:ascii="Tahoma" w:hAnsi="Tahoma" w:cs="Tahoma"/>
          <w:i/>
          <w:szCs w:val="24"/>
        </w:rPr>
        <w:t xml:space="preserve"> a las víctimas tanto por la vía judicial-penal y contencioso administrativa-como por la vía administrativa, así como el </w:t>
      </w:r>
      <w:r w:rsidRPr="00B74BAA">
        <w:rPr>
          <w:rFonts w:ascii="Tahoma" w:hAnsi="Tahoma" w:cs="Tahoma"/>
          <w:b/>
          <w:i/>
          <w:szCs w:val="24"/>
        </w:rPr>
        <w:t>deber de garantizar y facilitar el acceso efectivo de las víctimas a estas diferentes vías</w:t>
      </w:r>
      <w:r w:rsidRPr="00B74BAA">
        <w:rPr>
          <w:rFonts w:ascii="Tahoma" w:hAnsi="Tahoma" w:cs="Tahoma"/>
          <w:szCs w:val="24"/>
        </w:rPr>
        <w:t>”</w:t>
      </w:r>
      <w:r w:rsidRPr="00B74BAA">
        <w:rPr>
          <w:rStyle w:val="Refdenotaalpie"/>
          <w:rFonts w:ascii="Tahoma" w:hAnsi="Tahoma" w:cs="Tahoma"/>
          <w:szCs w:val="24"/>
        </w:rPr>
        <w:footnoteReference w:id="3"/>
      </w:r>
      <w:r w:rsidRPr="00B74BAA">
        <w:rPr>
          <w:rFonts w:ascii="Tahoma" w:hAnsi="Tahoma" w:cs="Tahoma"/>
          <w:szCs w:val="24"/>
        </w:rPr>
        <w:t xml:space="preserve">. </w:t>
      </w:r>
      <w:r w:rsidRPr="00B74BAA">
        <w:rPr>
          <w:rFonts w:ascii="Tahoma" w:hAnsi="Tahoma" w:cs="Tahoma"/>
          <w:i/>
          <w:szCs w:val="24"/>
        </w:rPr>
        <w:t>(Énfasis agregado).</w:t>
      </w:r>
    </w:p>
    <w:p w14:paraId="759E7A8D" w14:textId="77777777" w:rsidR="0053499C" w:rsidRPr="00C74DE4" w:rsidRDefault="0053499C" w:rsidP="00C74DE4">
      <w:pPr>
        <w:spacing w:after="0" w:line="240" w:lineRule="auto"/>
        <w:ind w:left="426" w:right="420"/>
        <w:rPr>
          <w:rFonts w:ascii="Tahoma" w:hAnsi="Tahoma" w:cs="Tahoma"/>
          <w:i/>
          <w:szCs w:val="24"/>
        </w:rPr>
      </w:pPr>
    </w:p>
    <w:p w14:paraId="5BD063EA" w14:textId="256159DB" w:rsidR="0053499C" w:rsidRPr="00B74BAA" w:rsidRDefault="0053499C" w:rsidP="00B74BAA">
      <w:pPr>
        <w:pStyle w:val="Listaconnmeros"/>
        <w:ind w:left="426" w:right="420"/>
        <w:rPr>
          <w:rFonts w:ascii="Tahoma" w:hAnsi="Tahoma" w:cs="Tahoma"/>
          <w:sz w:val="22"/>
          <w:szCs w:val="24"/>
        </w:rPr>
      </w:pPr>
      <w:r w:rsidRPr="00B74BAA">
        <w:rPr>
          <w:rFonts w:ascii="Tahoma" w:hAnsi="Tahoma" w:cs="Tahoma"/>
          <w:i/>
          <w:sz w:val="22"/>
          <w:szCs w:val="24"/>
          <w:bdr w:val="none" w:sz="0" w:space="0" w:color="auto" w:frame="1"/>
          <w:lang w:eastAsia="es-CO"/>
        </w:rPr>
        <w:t xml:space="preserve">Cabe recordar que </w:t>
      </w:r>
      <w:r w:rsidRPr="00B74BAA">
        <w:rPr>
          <w:rFonts w:ascii="Tahoma" w:hAnsi="Tahoma" w:cs="Tahoma"/>
          <w:i/>
          <w:sz w:val="22"/>
          <w:szCs w:val="24"/>
        </w:rPr>
        <w:t>el desplazamiento forzado es un hecho punible que entraña una violación múltiple y masiva de los derechos fundamentales, cuya sanción constituye</w:t>
      </w:r>
      <w:r w:rsidRPr="00B74BAA">
        <w:rPr>
          <w:rFonts w:ascii="Tahoma" w:hAnsi="Tahoma" w:cs="Tahoma"/>
          <w:sz w:val="22"/>
          <w:szCs w:val="24"/>
        </w:rPr>
        <w:t xml:space="preserve"> “</w:t>
      </w:r>
      <w:r w:rsidRPr="00B74BAA">
        <w:rPr>
          <w:rFonts w:ascii="Tahoma" w:hAnsi="Tahoma" w:cs="Tahoma"/>
          <w:i/>
          <w:sz w:val="22"/>
          <w:szCs w:val="24"/>
        </w:rPr>
        <w:t>la respuesta adecuada del poder punitivo del Estado frente a un comportamiento delictivo que lesiona la dignidad y los derechos fundamentales de aquellas personas que se ven constreñidas a abandonar su lugar de residencia</w:t>
      </w:r>
      <w:r w:rsidRPr="00B74BAA">
        <w:rPr>
          <w:rFonts w:ascii="Tahoma" w:hAnsi="Tahoma" w:cs="Tahoma"/>
          <w:sz w:val="22"/>
          <w:szCs w:val="24"/>
        </w:rPr>
        <w:t>”</w:t>
      </w:r>
      <w:r w:rsidR="00B74BAA">
        <w:rPr>
          <w:rFonts w:ascii="Tahoma" w:hAnsi="Tahoma" w:cs="Tahoma"/>
          <w:sz w:val="22"/>
          <w:szCs w:val="24"/>
        </w:rPr>
        <w:t xml:space="preserve"> </w:t>
      </w:r>
      <w:r w:rsidRPr="00B74BAA">
        <w:rPr>
          <w:rStyle w:val="Refdenotaalpie"/>
          <w:rFonts w:ascii="Tahoma" w:hAnsi="Tahoma" w:cs="Tahoma"/>
          <w:sz w:val="22"/>
          <w:szCs w:val="24"/>
        </w:rPr>
        <w:footnoteReference w:id="4"/>
      </w:r>
      <w:r w:rsidRPr="00B74BAA">
        <w:rPr>
          <w:rFonts w:ascii="Tahoma" w:hAnsi="Tahoma" w:cs="Tahoma"/>
          <w:sz w:val="22"/>
          <w:szCs w:val="24"/>
        </w:rPr>
        <w:t xml:space="preserve">. </w:t>
      </w:r>
    </w:p>
    <w:p w14:paraId="3C900112" w14:textId="3BC80C5F" w:rsidR="0053499C" w:rsidRPr="00C74DE4" w:rsidRDefault="0053499C" w:rsidP="00C74DE4">
      <w:pPr>
        <w:spacing w:after="0" w:line="240" w:lineRule="auto"/>
        <w:ind w:left="426" w:right="420"/>
        <w:rPr>
          <w:rFonts w:ascii="Tahoma" w:hAnsi="Tahoma" w:cs="Tahoma"/>
          <w:i/>
          <w:szCs w:val="24"/>
        </w:rPr>
      </w:pPr>
    </w:p>
    <w:p w14:paraId="048F5A87" w14:textId="490C0882" w:rsidR="0053499C" w:rsidRDefault="0053499C" w:rsidP="00C74DE4">
      <w:pPr>
        <w:spacing w:after="0" w:line="240" w:lineRule="auto"/>
        <w:ind w:left="426" w:right="420"/>
        <w:rPr>
          <w:rFonts w:ascii="Tahoma" w:hAnsi="Tahoma" w:cs="Tahoma"/>
          <w:bCs/>
          <w:i/>
          <w:szCs w:val="24"/>
        </w:rPr>
      </w:pPr>
      <w:r w:rsidRPr="00B74BAA">
        <w:rPr>
          <w:rFonts w:ascii="Tahoma" w:hAnsi="Tahoma" w:cs="Tahoma"/>
          <w:bCs/>
          <w:i/>
          <w:szCs w:val="24"/>
        </w:rPr>
        <w:t>(…)</w:t>
      </w:r>
    </w:p>
    <w:p w14:paraId="6DAF509F" w14:textId="77777777" w:rsidR="00C74DE4" w:rsidRPr="00B74BAA" w:rsidRDefault="00C74DE4" w:rsidP="00C74DE4">
      <w:pPr>
        <w:spacing w:after="0" w:line="240" w:lineRule="auto"/>
        <w:ind w:left="426" w:right="420"/>
        <w:rPr>
          <w:rFonts w:ascii="Tahoma" w:hAnsi="Tahoma" w:cs="Tahoma"/>
          <w:bCs/>
          <w:i/>
          <w:szCs w:val="24"/>
        </w:rPr>
      </w:pPr>
    </w:p>
    <w:p w14:paraId="6EAC0FCC" w14:textId="709B6A78" w:rsidR="0053499C" w:rsidRPr="00B74BAA" w:rsidRDefault="00243D04" w:rsidP="00B74BAA">
      <w:pPr>
        <w:pStyle w:val="Ttulo2"/>
        <w:spacing w:before="0" w:line="240" w:lineRule="auto"/>
        <w:ind w:left="426" w:right="420"/>
        <w:jc w:val="both"/>
        <w:rPr>
          <w:rFonts w:ascii="Tahoma" w:hAnsi="Tahoma" w:cs="Tahoma"/>
          <w:b/>
          <w:i/>
          <w:color w:val="000000"/>
          <w:sz w:val="22"/>
          <w:szCs w:val="24"/>
        </w:rPr>
      </w:pPr>
      <w:bookmarkStart w:id="10" w:name="_Toc9600646"/>
      <w:bookmarkStart w:id="11" w:name="_Toc11406322"/>
      <w:r w:rsidRPr="00B74BAA">
        <w:rPr>
          <w:rFonts w:ascii="Tahoma" w:hAnsi="Tahoma" w:cs="Tahoma"/>
          <w:b/>
          <w:i/>
          <w:color w:val="000000"/>
          <w:sz w:val="22"/>
          <w:szCs w:val="24"/>
        </w:rPr>
        <w:t xml:space="preserve">4.3.3. </w:t>
      </w:r>
      <w:r w:rsidR="0053499C" w:rsidRPr="00B74BAA">
        <w:rPr>
          <w:rFonts w:ascii="Tahoma" w:hAnsi="Tahoma" w:cs="Tahoma"/>
          <w:b/>
          <w:i/>
          <w:color w:val="000000"/>
          <w:sz w:val="22"/>
          <w:szCs w:val="24"/>
        </w:rPr>
        <w:t>Reparación</w:t>
      </w:r>
      <w:bookmarkEnd w:id="10"/>
      <w:bookmarkEnd w:id="11"/>
    </w:p>
    <w:p w14:paraId="59E6E577" w14:textId="77777777" w:rsidR="0053499C" w:rsidRPr="00C74DE4" w:rsidRDefault="0053499C" w:rsidP="00C74DE4">
      <w:pPr>
        <w:spacing w:after="0" w:line="240" w:lineRule="auto"/>
        <w:ind w:left="426" w:right="420"/>
        <w:rPr>
          <w:rFonts w:ascii="Tahoma" w:hAnsi="Tahoma" w:cs="Tahoma"/>
          <w:i/>
          <w:szCs w:val="24"/>
        </w:rPr>
      </w:pPr>
    </w:p>
    <w:p w14:paraId="40649B71" w14:textId="72926C90" w:rsidR="0053499C" w:rsidRDefault="0053499C" w:rsidP="00C74DE4">
      <w:pPr>
        <w:spacing w:after="0" w:line="240" w:lineRule="auto"/>
        <w:ind w:left="426" w:right="420"/>
        <w:jc w:val="both"/>
        <w:rPr>
          <w:rFonts w:ascii="Tahoma" w:hAnsi="Tahoma" w:cs="Tahoma"/>
          <w:i/>
          <w:szCs w:val="24"/>
        </w:rPr>
      </w:pPr>
      <w:r w:rsidRPr="00B74BAA">
        <w:rPr>
          <w:rFonts w:ascii="Tahoma" w:hAnsi="Tahoma" w:cs="Tahoma"/>
          <w:i/>
          <w:szCs w:val="24"/>
        </w:rPr>
        <w:t>El daño que se genera a las víctimas del desplazamiento forzado tiene como consecuencia jurídica el derecho a la reparación del perjuicio ocasionado. Este derecho se concreta en medidas de restitución, indemnización, rehabilitación, satisfacción y garantías de no repetición. La exigibilidad y garantía del derecho a la reparación debe darse independientemente de la identificación, aprehensión, enjuiciamiento o condena del victimario, por lo tanto, el Estado debe amparar este derecho, sin perjuicio de que pueda posteriormente repetir contra quien ocasionó el daño</w:t>
      </w:r>
      <w:r w:rsidR="00FF279A" w:rsidRPr="00B74BAA">
        <w:rPr>
          <w:rFonts w:ascii="Tahoma" w:hAnsi="Tahoma" w:cs="Tahoma"/>
          <w:i/>
          <w:szCs w:val="24"/>
        </w:rPr>
        <w:t>.</w:t>
      </w:r>
    </w:p>
    <w:p w14:paraId="765BCDAA" w14:textId="77777777" w:rsidR="00C74DE4" w:rsidRPr="00B74BAA" w:rsidRDefault="00C74DE4" w:rsidP="00C74DE4">
      <w:pPr>
        <w:spacing w:after="0" w:line="240" w:lineRule="auto"/>
        <w:ind w:left="426" w:right="420"/>
        <w:jc w:val="both"/>
        <w:rPr>
          <w:rFonts w:ascii="Tahoma" w:hAnsi="Tahoma" w:cs="Tahoma"/>
          <w:i/>
          <w:szCs w:val="24"/>
        </w:rPr>
      </w:pPr>
    </w:p>
    <w:p w14:paraId="595EE891" w14:textId="5EA0D03C" w:rsidR="00545421" w:rsidRDefault="00FF279A" w:rsidP="00C74DE4">
      <w:pPr>
        <w:spacing w:after="0" w:line="240" w:lineRule="auto"/>
        <w:ind w:left="426" w:right="420"/>
        <w:rPr>
          <w:rFonts w:ascii="Tahoma" w:hAnsi="Tahoma" w:cs="Tahoma"/>
          <w:i/>
          <w:szCs w:val="24"/>
        </w:rPr>
      </w:pPr>
      <w:r w:rsidRPr="00B74BAA">
        <w:rPr>
          <w:rFonts w:ascii="Tahoma" w:hAnsi="Tahoma" w:cs="Tahoma"/>
          <w:i/>
          <w:szCs w:val="24"/>
        </w:rPr>
        <w:t>(</w:t>
      </w:r>
      <w:r w:rsidR="00545421" w:rsidRPr="00B74BAA">
        <w:rPr>
          <w:rFonts w:ascii="Tahoma" w:hAnsi="Tahoma" w:cs="Tahoma"/>
          <w:i/>
          <w:szCs w:val="24"/>
        </w:rPr>
        <w:t>…</w:t>
      </w:r>
      <w:r w:rsidRPr="00B74BAA">
        <w:rPr>
          <w:rFonts w:ascii="Tahoma" w:hAnsi="Tahoma" w:cs="Tahoma"/>
          <w:i/>
          <w:szCs w:val="24"/>
        </w:rPr>
        <w:t>)</w:t>
      </w:r>
    </w:p>
    <w:p w14:paraId="5A616889" w14:textId="77777777" w:rsidR="00C74DE4" w:rsidRPr="00B74BAA" w:rsidRDefault="00C74DE4" w:rsidP="00C74DE4">
      <w:pPr>
        <w:spacing w:after="0" w:line="240" w:lineRule="auto"/>
        <w:ind w:left="426" w:right="420"/>
        <w:rPr>
          <w:rFonts w:ascii="Tahoma" w:hAnsi="Tahoma" w:cs="Tahoma"/>
          <w:b/>
          <w:i/>
          <w:szCs w:val="24"/>
        </w:rPr>
      </w:pPr>
    </w:p>
    <w:p w14:paraId="3EE72044" w14:textId="33026F21" w:rsidR="00545421" w:rsidRPr="00B74BAA" w:rsidRDefault="007D0F63" w:rsidP="00B74BAA">
      <w:pPr>
        <w:pStyle w:val="Ttulo2"/>
        <w:spacing w:before="0" w:line="240" w:lineRule="auto"/>
        <w:ind w:left="426" w:right="420"/>
        <w:jc w:val="both"/>
        <w:rPr>
          <w:rFonts w:ascii="Tahoma" w:hAnsi="Tahoma" w:cs="Tahoma"/>
          <w:b/>
          <w:i/>
          <w:color w:val="000000"/>
          <w:sz w:val="22"/>
          <w:szCs w:val="24"/>
        </w:rPr>
      </w:pPr>
      <w:bookmarkStart w:id="12" w:name="_Toc9600647"/>
      <w:bookmarkStart w:id="13" w:name="_Toc11406323"/>
      <w:r w:rsidRPr="00B74BAA">
        <w:rPr>
          <w:rFonts w:ascii="Tahoma" w:hAnsi="Tahoma" w:cs="Tahoma"/>
          <w:b/>
          <w:i/>
          <w:color w:val="000000"/>
          <w:sz w:val="22"/>
          <w:szCs w:val="24"/>
        </w:rPr>
        <w:t xml:space="preserve">4.3.3.1. </w:t>
      </w:r>
      <w:r w:rsidR="00545421" w:rsidRPr="00B74BAA">
        <w:rPr>
          <w:rFonts w:ascii="Tahoma" w:hAnsi="Tahoma" w:cs="Tahoma"/>
          <w:b/>
          <w:i/>
          <w:color w:val="000000"/>
          <w:sz w:val="22"/>
          <w:szCs w:val="24"/>
        </w:rPr>
        <w:t>Indemnización</w:t>
      </w:r>
      <w:bookmarkEnd w:id="12"/>
      <w:bookmarkEnd w:id="13"/>
    </w:p>
    <w:p w14:paraId="43CDB110" w14:textId="77777777" w:rsidR="00545421" w:rsidRPr="00B74BAA" w:rsidRDefault="00545421" w:rsidP="00B74BAA">
      <w:pPr>
        <w:pStyle w:val="Prrafodelista"/>
        <w:ind w:left="426" w:right="420"/>
        <w:rPr>
          <w:rFonts w:ascii="Tahoma" w:hAnsi="Tahoma" w:cs="Tahoma"/>
          <w:b/>
          <w:i/>
          <w:color w:val="000000"/>
          <w:sz w:val="22"/>
        </w:rPr>
      </w:pPr>
    </w:p>
    <w:p w14:paraId="450E7CEB" w14:textId="33134520" w:rsidR="00545421" w:rsidRPr="00B74BAA" w:rsidRDefault="007D0F63" w:rsidP="00B74BAA">
      <w:pPr>
        <w:pStyle w:val="Listaconnmeros"/>
        <w:ind w:left="426" w:right="420"/>
        <w:rPr>
          <w:rFonts w:ascii="Tahoma" w:hAnsi="Tahoma" w:cs="Tahoma"/>
          <w:i/>
          <w:sz w:val="22"/>
          <w:szCs w:val="24"/>
          <w:lang w:val="es-ES_tradnl"/>
        </w:rPr>
      </w:pPr>
      <w:r w:rsidRPr="00B74BAA">
        <w:rPr>
          <w:rFonts w:ascii="Tahoma" w:hAnsi="Tahoma" w:cs="Tahoma"/>
          <w:i/>
          <w:sz w:val="22"/>
          <w:szCs w:val="24"/>
          <w:lang w:val="es-ES_tradnl"/>
        </w:rPr>
        <w:lastRenderedPageBreak/>
        <w:t xml:space="preserve">240. </w:t>
      </w:r>
      <w:r w:rsidR="00545421" w:rsidRPr="00B74BAA">
        <w:rPr>
          <w:rFonts w:ascii="Tahoma" w:hAnsi="Tahoma" w:cs="Tahoma"/>
          <w:i/>
          <w:sz w:val="22"/>
          <w:szCs w:val="24"/>
          <w:lang w:val="es-ES_tradnl"/>
        </w:rPr>
        <w:t xml:space="preserve">La </w:t>
      </w:r>
      <w:r w:rsidR="00545421" w:rsidRPr="00B74BAA">
        <w:rPr>
          <w:rFonts w:ascii="Tahoma" w:hAnsi="Tahoma" w:cs="Tahoma"/>
          <w:i/>
          <w:sz w:val="22"/>
          <w:szCs w:val="24"/>
        </w:rPr>
        <w:t>indemnización</w:t>
      </w:r>
      <w:r w:rsidR="00545421" w:rsidRPr="00B74BAA">
        <w:rPr>
          <w:rFonts w:ascii="Tahoma" w:hAnsi="Tahoma" w:cs="Tahoma"/>
          <w:i/>
          <w:sz w:val="22"/>
          <w:szCs w:val="24"/>
          <w:lang w:val="es-ES_tradnl"/>
        </w:rPr>
        <w:t xml:space="preserve"> consiste en compensar el perjuicio sufrido. Esta medida puede ser ordenada en el marco de un proceso penal o puede ser otorgada en un proceso de reparación por vía </w:t>
      </w:r>
      <w:r w:rsidR="00545421" w:rsidRPr="00B74BAA">
        <w:rPr>
          <w:rFonts w:ascii="Tahoma" w:hAnsi="Tahoma" w:cs="Tahoma"/>
          <w:i/>
          <w:sz w:val="22"/>
          <w:szCs w:val="24"/>
        </w:rPr>
        <w:t>administrativa</w:t>
      </w:r>
      <w:r w:rsidR="00545421" w:rsidRPr="00B74BAA">
        <w:rPr>
          <w:rFonts w:ascii="Tahoma" w:hAnsi="Tahoma" w:cs="Tahoma"/>
          <w:i/>
          <w:sz w:val="22"/>
          <w:szCs w:val="24"/>
          <w:lang w:val="es-ES_tradnl"/>
        </w:rPr>
        <w:t>, y se debe ser garantizada aun en caso de amnistías o indultos por delitos políticos</w:t>
      </w:r>
    </w:p>
    <w:p w14:paraId="57DB0F7F" w14:textId="77777777" w:rsidR="00545421" w:rsidRPr="00B74BAA" w:rsidRDefault="00545421" w:rsidP="00B74BAA">
      <w:pPr>
        <w:pStyle w:val="Prrafodelista"/>
        <w:ind w:left="426" w:right="420"/>
        <w:rPr>
          <w:rFonts w:ascii="Tahoma" w:hAnsi="Tahoma" w:cs="Tahoma"/>
          <w:sz w:val="22"/>
        </w:rPr>
      </w:pPr>
    </w:p>
    <w:p w14:paraId="09EE69F6" w14:textId="30714781" w:rsidR="00545421" w:rsidRPr="00B74BAA" w:rsidRDefault="007D0F63" w:rsidP="00B74BAA">
      <w:pPr>
        <w:pStyle w:val="Listaconnmeros"/>
        <w:ind w:left="426" w:right="420"/>
        <w:rPr>
          <w:rFonts w:ascii="Tahoma" w:hAnsi="Tahoma" w:cs="Tahoma"/>
          <w:i/>
          <w:sz w:val="22"/>
          <w:szCs w:val="24"/>
          <w:lang w:val="es-ES_tradnl"/>
        </w:rPr>
      </w:pPr>
      <w:r w:rsidRPr="00B74BAA">
        <w:rPr>
          <w:rFonts w:ascii="Tahoma" w:hAnsi="Tahoma" w:cs="Tahoma"/>
          <w:i/>
          <w:sz w:val="22"/>
          <w:szCs w:val="24"/>
          <w:lang w:val="es-ES_tradnl"/>
        </w:rPr>
        <w:t xml:space="preserve">241. </w:t>
      </w:r>
      <w:r w:rsidR="00545421" w:rsidRPr="00B74BAA">
        <w:rPr>
          <w:rFonts w:ascii="Tahoma" w:hAnsi="Tahoma" w:cs="Tahoma"/>
          <w:i/>
          <w:sz w:val="22"/>
          <w:szCs w:val="24"/>
          <w:lang w:val="es-ES_tradnl"/>
        </w:rPr>
        <w:t xml:space="preserve">En </w:t>
      </w:r>
      <w:r w:rsidR="00545421" w:rsidRPr="00B74BAA">
        <w:rPr>
          <w:rFonts w:ascii="Tahoma" w:hAnsi="Tahoma" w:cs="Tahoma"/>
          <w:i/>
          <w:sz w:val="22"/>
          <w:szCs w:val="24"/>
        </w:rPr>
        <w:t>la</w:t>
      </w:r>
      <w:r w:rsidR="00545421" w:rsidRPr="00B74BAA">
        <w:rPr>
          <w:rFonts w:ascii="Tahoma" w:hAnsi="Tahoma" w:cs="Tahoma"/>
          <w:i/>
          <w:sz w:val="22"/>
          <w:szCs w:val="24"/>
          <w:lang w:val="es-ES_tradnl"/>
        </w:rPr>
        <w:t xml:space="preserve"> </w:t>
      </w:r>
      <w:r w:rsidR="00545421" w:rsidRPr="00B74BAA">
        <w:rPr>
          <w:rFonts w:ascii="Tahoma" w:hAnsi="Tahoma" w:cs="Tahoma"/>
          <w:sz w:val="22"/>
          <w:szCs w:val="24"/>
          <w:lang w:val="es-ES_tradnl"/>
        </w:rPr>
        <w:t>indemnización por vía judicial</w:t>
      </w:r>
      <w:r w:rsidR="00545421" w:rsidRPr="00B74BAA">
        <w:rPr>
          <w:rFonts w:ascii="Tahoma" w:hAnsi="Tahoma" w:cs="Tahoma"/>
          <w:i/>
          <w:sz w:val="22"/>
          <w:szCs w:val="24"/>
          <w:lang w:val="es-ES_tradnl"/>
        </w:rPr>
        <w:t xml:space="preserve"> se requiere investigar y sancionar al responsable del desplazamiento forzado quien, en principio, debe responder por los daños materiales y morales ocasionados a las víctimas. En tal sentido, es necesario el estudio de cada caso para identificar y evaluar el daño causado a cada víctima, de acuerdo con la situación en la cual se encontraba antes de la violación de sus derechos. </w:t>
      </w:r>
    </w:p>
    <w:p w14:paraId="1A63A849" w14:textId="77777777" w:rsidR="00545421" w:rsidRPr="00B74BAA" w:rsidRDefault="00545421" w:rsidP="00B74BAA">
      <w:pPr>
        <w:pStyle w:val="Prrafodelista"/>
        <w:ind w:left="426" w:right="420"/>
        <w:rPr>
          <w:rFonts w:ascii="Tahoma" w:hAnsi="Tahoma" w:cs="Tahoma"/>
          <w:i/>
          <w:sz w:val="22"/>
        </w:rPr>
      </w:pPr>
    </w:p>
    <w:p w14:paraId="7C3BA88C" w14:textId="4D3E9685" w:rsidR="00545421" w:rsidRPr="00B74BAA" w:rsidRDefault="00545421" w:rsidP="00B74BAA">
      <w:pPr>
        <w:pStyle w:val="Listaconnmeros"/>
        <w:shd w:val="clear" w:color="auto" w:fill="FFFFFF"/>
        <w:ind w:left="426" w:right="420"/>
        <w:rPr>
          <w:rFonts w:ascii="Tahoma" w:hAnsi="Tahoma" w:cs="Tahoma"/>
          <w:i/>
          <w:sz w:val="22"/>
          <w:szCs w:val="24"/>
          <w:lang w:val="es-ES_tradnl"/>
        </w:rPr>
      </w:pPr>
      <w:r w:rsidRPr="00B74BAA">
        <w:rPr>
          <w:rFonts w:ascii="Tahoma" w:hAnsi="Tahoma" w:cs="Tahoma"/>
          <w:i/>
          <w:sz w:val="22"/>
          <w:szCs w:val="24"/>
          <w:lang w:val="es-ES_tradnl"/>
        </w:rPr>
        <w:t xml:space="preserve">No obstante, este Tribunal advirtió que </w:t>
      </w:r>
      <w:r w:rsidRPr="00B74BAA">
        <w:rPr>
          <w:rFonts w:ascii="Tahoma" w:hAnsi="Tahoma" w:cs="Tahoma"/>
          <w:i/>
          <w:sz w:val="22"/>
          <w:szCs w:val="24"/>
          <w:u w:val="single"/>
          <w:lang w:val="es-ES_tradnl"/>
        </w:rPr>
        <w:t>“la vía judicial puede no ser el mecanismo más idóneo ni la opción más adecuada cuando existe un universo extenso de víctimas que han sufrido graves violaciones de sus derechos por un prolongado periodo de tiempo”.</w:t>
      </w:r>
      <w:r w:rsidRPr="00B74BAA">
        <w:rPr>
          <w:rFonts w:ascii="Tahoma" w:hAnsi="Tahoma" w:cs="Tahoma"/>
          <w:i/>
          <w:sz w:val="22"/>
          <w:szCs w:val="24"/>
          <w:lang w:val="es-ES_tradnl"/>
        </w:rPr>
        <w:t xml:space="preserve"> Por tanto, dado que el desplazamiento forzado entraña una violación masiva y sistemática de derechos, a </w:t>
      </w:r>
      <w:proofErr w:type="gramStart"/>
      <w:r w:rsidRPr="00B74BAA">
        <w:rPr>
          <w:rFonts w:ascii="Tahoma" w:hAnsi="Tahoma" w:cs="Tahoma"/>
          <w:i/>
          <w:sz w:val="22"/>
          <w:szCs w:val="24"/>
          <w:lang w:val="es-ES_tradnl"/>
        </w:rPr>
        <w:t>continuación</w:t>
      </w:r>
      <w:proofErr w:type="gramEnd"/>
      <w:r w:rsidRPr="00B74BAA">
        <w:rPr>
          <w:rFonts w:ascii="Tahoma" w:hAnsi="Tahoma" w:cs="Tahoma"/>
          <w:i/>
          <w:sz w:val="22"/>
          <w:szCs w:val="24"/>
          <w:lang w:val="es-ES_tradnl"/>
        </w:rPr>
        <w:t xml:space="preserve"> se profundizará en los elementos de la indemnización por vía administrativa.</w:t>
      </w:r>
    </w:p>
    <w:p w14:paraId="17BDED43" w14:textId="77777777" w:rsidR="00545421" w:rsidRPr="00B74BAA" w:rsidRDefault="00545421" w:rsidP="00B74BAA">
      <w:pPr>
        <w:pStyle w:val="Prrafodelista"/>
        <w:ind w:left="426" w:right="420"/>
        <w:rPr>
          <w:rFonts w:ascii="Tahoma" w:hAnsi="Tahoma" w:cs="Tahoma"/>
          <w:i/>
          <w:sz w:val="22"/>
        </w:rPr>
      </w:pPr>
    </w:p>
    <w:p w14:paraId="6C43D41E" w14:textId="0606C475" w:rsidR="00545421" w:rsidRPr="00B74BAA" w:rsidRDefault="007D0F63" w:rsidP="00B74BAA">
      <w:pPr>
        <w:pStyle w:val="Listaconnmeros"/>
        <w:ind w:left="426" w:right="420"/>
        <w:rPr>
          <w:rFonts w:ascii="Tahoma" w:hAnsi="Tahoma" w:cs="Tahoma"/>
          <w:i/>
          <w:sz w:val="22"/>
          <w:szCs w:val="24"/>
          <w:lang w:val="es-ES_tradnl"/>
        </w:rPr>
      </w:pPr>
      <w:r w:rsidRPr="00B74BAA">
        <w:rPr>
          <w:rFonts w:ascii="Tahoma" w:hAnsi="Tahoma" w:cs="Tahoma"/>
          <w:i/>
          <w:sz w:val="22"/>
          <w:szCs w:val="24"/>
          <w:lang w:val="es-ES_tradnl"/>
        </w:rPr>
        <w:t xml:space="preserve">242. </w:t>
      </w:r>
      <w:r w:rsidR="00545421" w:rsidRPr="00B74BAA">
        <w:rPr>
          <w:rFonts w:ascii="Tahoma" w:hAnsi="Tahoma" w:cs="Tahoma"/>
          <w:i/>
          <w:sz w:val="22"/>
          <w:szCs w:val="24"/>
          <w:lang w:val="es-ES_tradnl"/>
        </w:rPr>
        <w:t xml:space="preserve">La indemnización </w:t>
      </w:r>
      <w:r w:rsidR="00545421" w:rsidRPr="00B74BAA">
        <w:rPr>
          <w:rFonts w:ascii="Tahoma" w:hAnsi="Tahoma" w:cs="Tahoma"/>
          <w:i/>
          <w:sz w:val="22"/>
          <w:szCs w:val="24"/>
        </w:rPr>
        <w:t>administrativa</w:t>
      </w:r>
      <w:r w:rsidR="00545421" w:rsidRPr="00B74BAA">
        <w:rPr>
          <w:rFonts w:ascii="Tahoma" w:hAnsi="Tahoma" w:cs="Tahoma"/>
          <w:i/>
          <w:sz w:val="22"/>
          <w:szCs w:val="24"/>
          <w:lang w:val="es-ES_tradnl"/>
        </w:rPr>
        <w:t xml:space="preserve"> tiene como finalidad reparar al mayor número de víctimas, por ello tiene restricciones que autorizan la compensación del daño, incluso con la fijación de montos menores a los de la justicia ordinaria</w:t>
      </w:r>
      <w:r w:rsidR="00545421" w:rsidRPr="00B74BAA">
        <w:rPr>
          <w:rStyle w:val="Refdenotaalpie"/>
          <w:rFonts w:ascii="Tahoma" w:hAnsi="Tahoma" w:cs="Tahoma"/>
          <w:i/>
          <w:sz w:val="22"/>
          <w:szCs w:val="24"/>
          <w:lang w:val="es-ES_tradnl"/>
        </w:rPr>
        <w:footnoteReference w:id="5"/>
      </w:r>
      <w:r w:rsidR="00545421" w:rsidRPr="00B74BAA">
        <w:rPr>
          <w:rFonts w:ascii="Tahoma" w:hAnsi="Tahoma" w:cs="Tahoma"/>
          <w:i/>
          <w:sz w:val="22"/>
          <w:szCs w:val="24"/>
          <w:lang w:val="es-ES_tradnl"/>
        </w:rPr>
        <w:t xml:space="preserve">. No obstante, esta medida se caracteriza por ser más flexible y ágil que la reparación judicial, pues busca promover el acceso rápido de todas las víctimas a la reparación. </w:t>
      </w:r>
    </w:p>
    <w:p w14:paraId="012D6642" w14:textId="29EB0403" w:rsidR="00545421" w:rsidRPr="00B74BAA" w:rsidRDefault="00545421" w:rsidP="00B74BAA">
      <w:pPr>
        <w:pStyle w:val="Listaconnmeros"/>
        <w:ind w:left="426" w:right="420"/>
        <w:rPr>
          <w:rFonts w:ascii="Tahoma" w:hAnsi="Tahoma" w:cs="Tahoma"/>
          <w:i/>
          <w:sz w:val="22"/>
          <w:szCs w:val="24"/>
          <w:lang w:val="es-ES_tradnl"/>
        </w:rPr>
      </w:pPr>
    </w:p>
    <w:p w14:paraId="3805B1CB" w14:textId="621C2E11" w:rsidR="00E06497" w:rsidRPr="00B74BAA" w:rsidRDefault="007D0F63" w:rsidP="00B74BAA">
      <w:pPr>
        <w:pStyle w:val="Listaconnmeros"/>
        <w:ind w:left="426" w:right="420"/>
        <w:rPr>
          <w:rFonts w:ascii="Tahoma" w:hAnsi="Tahoma" w:cs="Tahoma"/>
          <w:i/>
          <w:sz w:val="22"/>
          <w:szCs w:val="24"/>
          <w:lang w:val="es-ES_tradnl"/>
        </w:rPr>
      </w:pPr>
      <w:r w:rsidRPr="00B74BAA">
        <w:rPr>
          <w:rFonts w:ascii="Tahoma" w:hAnsi="Tahoma" w:cs="Tahoma"/>
          <w:i/>
          <w:sz w:val="22"/>
          <w:szCs w:val="24"/>
          <w:lang w:val="es-ES_tradnl"/>
        </w:rPr>
        <w:t>(</w:t>
      </w:r>
      <w:r w:rsidR="00E06497" w:rsidRPr="00B74BAA">
        <w:rPr>
          <w:rFonts w:ascii="Tahoma" w:hAnsi="Tahoma" w:cs="Tahoma"/>
          <w:i/>
          <w:sz w:val="22"/>
          <w:szCs w:val="24"/>
          <w:lang w:val="es-ES_tradnl"/>
        </w:rPr>
        <w:t>…</w:t>
      </w:r>
      <w:r w:rsidRPr="00B74BAA">
        <w:rPr>
          <w:rFonts w:ascii="Tahoma" w:hAnsi="Tahoma" w:cs="Tahoma"/>
          <w:i/>
          <w:sz w:val="22"/>
          <w:szCs w:val="24"/>
          <w:lang w:val="es-ES_tradnl"/>
        </w:rPr>
        <w:t>)</w:t>
      </w:r>
    </w:p>
    <w:p w14:paraId="6E202B5F" w14:textId="77777777" w:rsidR="007D0F63" w:rsidRPr="00B74BAA" w:rsidRDefault="007D0F63" w:rsidP="00B74BAA">
      <w:pPr>
        <w:pStyle w:val="Listaconnmeros"/>
        <w:ind w:left="426" w:right="420"/>
        <w:rPr>
          <w:rFonts w:ascii="Tahoma" w:hAnsi="Tahoma" w:cs="Tahoma"/>
          <w:i/>
          <w:sz w:val="22"/>
          <w:szCs w:val="24"/>
          <w:lang w:val="es-ES_tradnl"/>
        </w:rPr>
      </w:pPr>
    </w:p>
    <w:p w14:paraId="332EE725" w14:textId="7190B8CE" w:rsidR="00E06497" w:rsidRPr="00B74BAA" w:rsidRDefault="007D0F63" w:rsidP="00B74BAA">
      <w:pPr>
        <w:pStyle w:val="Listaconnmeros"/>
        <w:ind w:left="426" w:right="420"/>
        <w:rPr>
          <w:rFonts w:ascii="Tahoma" w:hAnsi="Tahoma" w:cs="Tahoma"/>
          <w:i/>
          <w:sz w:val="22"/>
          <w:szCs w:val="24"/>
          <w:lang w:val="es-ES_tradnl"/>
        </w:rPr>
      </w:pPr>
      <w:r w:rsidRPr="00B74BAA">
        <w:rPr>
          <w:rFonts w:ascii="Tahoma" w:hAnsi="Tahoma" w:cs="Tahoma"/>
          <w:i/>
          <w:sz w:val="22"/>
          <w:szCs w:val="24"/>
          <w:lang w:val="es-ES_tradnl"/>
        </w:rPr>
        <w:t xml:space="preserve">245. </w:t>
      </w:r>
      <w:r w:rsidR="00E06497" w:rsidRPr="00B74BAA">
        <w:rPr>
          <w:rFonts w:ascii="Tahoma" w:hAnsi="Tahoma" w:cs="Tahoma"/>
          <w:i/>
          <w:sz w:val="22"/>
          <w:szCs w:val="24"/>
          <w:lang w:val="es-ES_tradnl"/>
        </w:rPr>
        <w:t xml:space="preserve">El </w:t>
      </w:r>
      <w:r w:rsidR="00E06497" w:rsidRPr="00B74BAA">
        <w:rPr>
          <w:rFonts w:ascii="Tahoma" w:hAnsi="Tahoma" w:cs="Tahoma"/>
          <w:i/>
          <w:sz w:val="22"/>
          <w:szCs w:val="24"/>
        </w:rPr>
        <w:t>procedimiento</w:t>
      </w:r>
      <w:r w:rsidR="00E06497" w:rsidRPr="00B74BAA">
        <w:rPr>
          <w:rFonts w:ascii="Tahoma" w:hAnsi="Tahoma" w:cs="Tahoma"/>
          <w:i/>
          <w:sz w:val="22"/>
          <w:szCs w:val="24"/>
          <w:lang w:val="es-ES_tradnl"/>
        </w:rPr>
        <w:t xml:space="preserve"> y orden de entrega debe atender a criterios de vulnerabilidad de las personas y su núcleo familiar, por lo cual, el proceso de priorización para la entrega de esta medida, no se reduce al orden en que ingresan las solicitudes</w:t>
      </w:r>
      <w:r w:rsidR="00E06497" w:rsidRPr="00B74BAA">
        <w:rPr>
          <w:rStyle w:val="Refdenotaalpie"/>
          <w:rFonts w:ascii="Tahoma" w:hAnsi="Tahoma" w:cs="Tahoma"/>
          <w:i/>
          <w:sz w:val="22"/>
          <w:szCs w:val="24"/>
          <w:lang w:val="es-ES_tradnl"/>
        </w:rPr>
        <w:footnoteReference w:id="6"/>
      </w:r>
      <w:r w:rsidR="00E06497" w:rsidRPr="00B74BAA">
        <w:rPr>
          <w:rFonts w:ascii="Tahoma" w:hAnsi="Tahoma" w:cs="Tahoma"/>
          <w:i/>
          <w:sz w:val="22"/>
          <w:szCs w:val="24"/>
          <w:lang w:val="es-ES_tradnl"/>
        </w:rPr>
        <w:t>. Actualmente, el Decreto 1084 de 2015 establece que la indemnización se debe entregar prioritariamente a los hogares que cumplan los siguientes criterios: (a) hayan suplido sus carencias en materia de subsistencia mínima y se encuentren en un proceso de retorno o reubicación; (b) no hayan suplido sus carencias en materia de subsistencia mínima por situaciones de extrema urgencia y vulnerabilidad asociadas a la edad, discapacidad o composición del hogar; y (c) hayan suplido sus carencias en materia de subsistencia mínima y solicitaron acompañamiento para el retorno o reubicación, pero no pudo realizarse por razones de seguridad</w:t>
      </w:r>
      <w:r w:rsidR="00E06497" w:rsidRPr="00B74BAA">
        <w:rPr>
          <w:rStyle w:val="Refdenotaalpie"/>
          <w:rFonts w:ascii="Tahoma" w:hAnsi="Tahoma" w:cs="Tahoma"/>
          <w:i/>
          <w:sz w:val="22"/>
          <w:szCs w:val="24"/>
          <w:lang w:val="es-ES_tradnl"/>
        </w:rPr>
        <w:footnoteReference w:id="7"/>
      </w:r>
      <w:r w:rsidR="00E06497" w:rsidRPr="00B74BAA">
        <w:rPr>
          <w:rFonts w:ascii="Tahoma" w:hAnsi="Tahoma" w:cs="Tahoma"/>
          <w:i/>
          <w:sz w:val="22"/>
          <w:szCs w:val="24"/>
          <w:lang w:val="es-ES_tradnl"/>
        </w:rPr>
        <w:t xml:space="preserve">. Además, atendiendo a los principios de progresividad y gradualidad, se debe considerar la naturaleza del hecho </w:t>
      </w:r>
      <w:proofErr w:type="spellStart"/>
      <w:r w:rsidR="00E06497" w:rsidRPr="00B74BAA">
        <w:rPr>
          <w:rFonts w:ascii="Tahoma" w:hAnsi="Tahoma" w:cs="Tahoma"/>
          <w:i/>
          <w:sz w:val="22"/>
          <w:szCs w:val="24"/>
          <w:lang w:val="es-ES_tradnl"/>
        </w:rPr>
        <w:t>victimizante</w:t>
      </w:r>
      <w:proofErr w:type="spellEnd"/>
      <w:r w:rsidR="00E06497" w:rsidRPr="00B74BAA">
        <w:rPr>
          <w:rFonts w:ascii="Tahoma" w:hAnsi="Tahoma" w:cs="Tahoma"/>
          <w:i/>
          <w:sz w:val="22"/>
          <w:szCs w:val="24"/>
          <w:lang w:val="es-ES_tradnl"/>
        </w:rPr>
        <w:t>, el daño causado, el nivel de vulnerabilidad de los solicitantes (considerando especialmente la edad, situación de discapacidad y características del núcleo familiar), es decir, se debe priorizar a quienes presentan mayores necesidades</w:t>
      </w:r>
      <w:r w:rsidR="00E06497" w:rsidRPr="00B74BAA">
        <w:rPr>
          <w:rStyle w:val="Refdenotaalpie"/>
          <w:rFonts w:ascii="Tahoma" w:hAnsi="Tahoma" w:cs="Tahoma"/>
          <w:i/>
          <w:sz w:val="22"/>
          <w:szCs w:val="24"/>
          <w:lang w:val="es-ES_tradnl"/>
        </w:rPr>
        <w:footnoteReference w:id="8"/>
      </w:r>
      <w:r w:rsidR="00E06497" w:rsidRPr="00B74BAA">
        <w:rPr>
          <w:rFonts w:ascii="Tahoma" w:hAnsi="Tahoma" w:cs="Tahoma"/>
          <w:i/>
          <w:sz w:val="22"/>
          <w:szCs w:val="24"/>
          <w:lang w:val="es-ES_tradnl"/>
        </w:rPr>
        <w:t>.</w:t>
      </w:r>
    </w:p>
    <w:p w14:paraId="2966583A" w14:textId="77777777" w:rsidR="00E06497" w:rsidRPr="00B74BAA" w:rsidRDefault="00E06497" w:rsidP="00B74BAA">
      <w:pPr>
        <w:pStyle w:val="Listaconnmeros"/>
        <w:ind w:left="426" w:right="420"/>
        <w:rPr>
          <w:rFonts w:ascii="Tahoma" w:hAnsi="Tahoma" w:cs="Tahoma"/>
          <w:i/>
          <w:sz w:val="22"/>
          <w:szCs w:val="24"/>
          <w:lang w:val="es-ES_tradnl"/>
        </w:rPr>
      </w:pPr>
    </w:p>
    <w:p w14:paraId="034B1674" w14:textId="0F6D129E" w:rsidR="007D0F63" w:rsidRDefault="00E06497" w:rsidP="00C74DE4">
      <w:pPr>
        <w:spacing w:after="0" w:line="240" w:lineRule="auto"/>
        <w:ind w:left="426" w:right="420"/>
        <w:jc w:val="both"/>
        <w:rPr>
          <w:rFonts w:ascii="Tahoma" w:hAnsi="Tahoma" w:cs="Tahoma"/>
          <w:i/>
          <w:szCs w:val="24"/>
          <w:u w:val="single"/>
          <w:lang w:val="es-ES_tradnl"/>
        </w:rPr>
      </w:pPr>
      <w:r w:rsidRPr="00B74BAA">
        <w:rPr>
          <w:rFonts w:ascii="Tahoma" w:hAnsi="Tahoma" w:cs="Tahoma"/>
          <w:i/>
          <w:szCs w:val="24"/>
          <w:lang w:val="es-ES_tradnl"/>
        </w:rPr>
        <w:t xml:space="preserve">Sumado a lo anterior, de acuerdo con el </w:t>
      </w:r>
      <w:r w:rsidRPr="00B74BAA">
        <w:rPr>
          <w:rFonts w:ascii="Tahoma" w:hAnsi="Tahoma" w:cs="Tahoma"/>
          <w:b/>
          <w:i/>
          <w:szCs w:val="24"/>
          <w:lang w:val="es-ES_tradnl"/>
        </w:rPr>
        <w:t>Auto 206 de 2017</w:t>
      </w:r>
      <w:r w:rsidRPr="00B74BAA">
        <w:rPr>
          <w:rFonts w:ascii="Tahoma" w:hAnsi="Tahoma" w:cs="Tahoma"/>
          <w:i/>
          <w:szCs w:val="24"/>
          <w:lang w:val="es-ES_tradnl"/>
        </w:rPr>
        <w:t xml:space="preserve">, </w:t>
      </w:r>
      <w:r w:rsidRPr="00B74BAA">
        <w:rPr>
          <w:rFonts w:ascii="Tahoma" w:hAnsi="Tahoma" w:cs="Tahoma"/>
          <w:i/>
          <w:szCs w:val="24"/>
          <w:u w:val="single"/>
          <w:lang w:val="es-ES_tradnl"/>
        </w:rPr>
        <w:t>el procedimiento administrativo también debe respetar el debido proceso, por esta razón se debe dar certeza a las víctimas sobre: (i) las condiciones de modo, tiempo y lugar bajo las cuales se realizará la evaluación que determine si se priorizará o no al núcleo familiar según lo dispuesto en el artículo 2.2.7.4.7 del Decreto 1084 de 2015; (</w:t>
      </w:r>
      <w:proofErr w:type="spellStart"/>
      <w:r w:rsidRPr="00B74BAA">
        <w:rPr>
          <w:rFonts w:ascii="Tahoma" w:hAnsi="Tahoma" w:cs="Tahoma"/>
          <w:i/>
          <w:szCs w:val="24"/>
          <w:u w:val="single"/>
          <w:lang w:val="es-ES_tradnl"/>
        </w:rPr>
        <w:t>ii</w:t>
      </w:r>
      <w:proofErr w:type="spellEnd"/>
      <w:r w:rsidRPr="00B74BAA">
        <w:rPr>
          <w:rFonts w:ascii="Tahoma" w:hAnsi="Tahoma" w:cs="Tahoma"/>
          <w:i/>
          <w:szCs w:val="24"/>
          <w:u w:val="single"/>
          <w:lang w:val="es-ES_tradnl"/>
        </w:rPr>
        <w:t>) en los casos en que sean priorizadas, la definición de un plazo razonable para que se realice el pago efectivo de la indemnización; y (</w:t>
      </w:r>
      <w:proofErr w:type="spellStart"/>
      <w:r w:rsidRPr="00B74BAA">
        <w:rPr>
          <w:rFonts w:ascii="Tahoma" w:hAnsi="Tahoma" w:cs="Tahoma"/>
          <w:i/>
          <w:szCs w:val="24"/>
          <w:u w:val="single"/>
          <w:lang w:val="es-ES_tradnl"/>
        </w:rPr>
        <w:t>iii</w:t>
      </w:r>
      <w:proofErr w:type="spellEnd"/>
      <w:r w:rsidRPr="00B74BAA">
        <w:rPr>
          <w:rFonts w:ascii="Tahoma" w:hAnsi="Tahoma" w:cs="Tahoma"/>
          <w:i/>
          <w:szCs w:val="24"/>
          <w:u w:val="single"/>
          <w:lang w:val="es-ES_tradnl"/>
        </w:rPr>
        <w:t xml:space="preserve">) los plazos aproximados y orden en el que de no ser priorizados, las personas accederán a esta medida. Por lo anterior, no basta </w:t>
      </w:r>
      <w:r w:rsidRPr="00B74BAA">
        <w:rPr>
          <w:rFonts w:ascii="Tahoma" w:hAnsi="Tahoma" w:cs="Tahoma"/>
          <w:i/>
          <w:szCs w:val="24"/>
          <w:u w:val="single"/>
          <w:lang w:val="es-ES_tradnl"/>
        </w:rPr>
        <w:lastRenderedPageBreak/>
        <w:t xml:space="preserve">con informar a las víctimas que su indemnización se realizará dentro del término de la vigencia de la ley. </w:t>
      </w:r>
    </w:p>
    <w:p w14:paraId="666FE22E" w14:textId="77777777" w:rsidR="00C74DE4" w:rsidRPr="00B74BAA" w:rsidRDefault="00C74DE4" w:rsidP="00C74DE4">
      <w:pPr>
        <w:spacing w:after="0" w:line="240" w:lineRule="auto"/>
        <w:ind w:left="426" w:right="420"/>
        <w:jc w:val="both"/>
        <w:rPr>
          <w:rFonts w:ascii="Tahoma" w:hAnsi="Tahoma" w:cs="Tahoma"/>
          <w:i/>
          <w:szCs w:val="24"/>
          <w:u w:val="single"/>
          <w:lang w:val="es-ES_tradnl"/>
        </w:rPr>
      </w:pPr>
    </w:p>
    <w:p w14:paraId="5653751F" w14:textId="6D44F40C" w:rsidR="00E06497" w:rsidRDefault="007D0F63" w:rsidP="00C74DE4">
      <w:pPr>
        <w:spacing w:after="0" w:line="240" w:lineRule="auto"/>
        <w:ind w:left="426" w:right="420"/>
        <w:jc w:val="both"/>
        <w:rPr>
          <w:rFonts w:ascii="Tahoma" w:hAnsi="Tahoma" w:cs="Tahoma"/>
          <w:i/>
          <w:szCs w:val="24"/>
          <w:lang w:val="es-ES_tradnl"/>
        </w:rPr>
      </w:pPr>
      <w:r w:rsidRPr="00B74BAA">
        <w:rPr>
          <w:rFonts w:ascii="Tahoma" w:hAnsi="Tahoma" w:cs="Tahoma"/>
          <w:i/>
          <w:szCs w:val="24"/>
          <w:lang w:val="es-ES_tradnl"/>
        </w:rPr>
        <w:t>(…)</w:t>
      </w:r>
    </w:p>
    <w:p w14:paraId="09535B70" w14:textId="77777777" w:rsidR="00C74DE4" w:rsidRPr="00B74BAA" w:rsidRDefault="00C74DE4" w:rsidP="00C74DE4">
      <w:pPr>
        <w:spacing w:after="0" w:line="240" w:lineRule="auto"/>
        <w:ind w:left="426" w:right="420"/>
        <w:jc w:val="both"/>
        <w:rPr>
          <w:rFonts w:ascii="Tahoma" w:hAnsi="Tahoma" w:cs="Tahoma"/>
          <w:i/>
          <w:szCs w:val="24"/>
          <w:lang w:val="es-ES_tradnl"/>
        </w:rPr>
      </w:pPr>
    </w:p>
    <w:p w14:paraId="1A332207" w14:textId="1229B8A5" w:rsidR="00E06497" w:rsidRPr="00B74BAA" w:rsidRDefault="00E06497" w:rsidP="00B74BAA">
      <w:pPr>
        <w:pStyle w:val="Listaconnmeros"/>
        <w:ind w:left="426" w:right="420"/>
        <w:rPr>
          <w:rFonts w:ascii="Tahoma" w:hAnsi="Tahoma" w:cs="Tahoma"/>
          <w:i/>
          <w:sz w:val="22"/>
          <w:szCs w:val="24"/>
        </w:rPr>
      </w:pPr>
      <w:r w:rsidRPr="00B74BAA">
        <w:rPr>
          <w:rFonts w:ascii="Tahoma" w:hAnsi="Tahoma" w:cs="Tahoma"/>
          <w:i/>
          <w:sz w:val="22"/>
          <w:szCs w:val="24"/>
        </w:rPr>
        <w:t xml:space="preserve">Síntesis del derecho a la </w:t>
      </w:r>
      <w:r w:rsidRPr="00B74BAA">
        <w:rPr>
          <w:rFonts w:ascii="Tahoma" w:hAnsi="Tahoma" w:cs="Tahoma"/>
          <w:i/>
          <w:sz w:val="22"/>
          <w:szCs w:val="24"/>
          <w:lang w:val="es-ES_tradnl"/>
        </w:rPr>
        <w:t>indemnización por vía administrativa</w:t>
      </w:r>
      <w:r w:rsidRPr="00B74BAA">
        <w:rPr>
          <w:rFonts w:ascii="Tahoma" w:hAnsi="Tahoma" w:cs="Tahoma"/>
          <w:i/>
          <w:sz w:val="22"/>
          <w:szCs w:val="24"/>
        </w:rPr>
        <w:t xml:space="preserve"> para efectos de la formulación y medición de los IGED:</w:t>
      </w:r>
    </w:p>
    <w:p w14:paraId="36AD2BED" w14:textId="77777777" w:rsidR="00E06497" w:rsidRPr="00B74BAA" w:rsidRDefault="00E06497" w:rsidP="00B74BAA">
      <w:pPr>
        <w:pStyle w:val="Prrafodelista"/>
        <w:ind w:left="426" w:right="420"/>
        <w:rPr>
          <w:rStyle w:val="normaltextrun"/>
          <w:rFonts w:ascii="Tahoma" w:eastAsia="Calibri" w:hAnsi="Tahoma" w:cs="Tahoma"/>
          <w:i/>
          <w:sz w:val="22"/>
          <w:lang w:val="es-CO"/>
        </w:rPr>
      </w:pPr>
    </w:p>
    <w:tbl>
      <w:tblPr>
        <w:tblW w:w="9213" w:type="dxa"/>
        <w:tblInd w:w="279" w:type="dxa"/>
        <w:tblLayout w:type="fixed"/>
        <w:tblCellMar>
          <w:left w:w="70" w:type="dxa"/>
          <w:right w:w="70" w:type="dxa"/>
        </w:tblCellMar>
        <w:tblLook w:val="04A0" w:firstRow="1" w:lastRow="0" w:firstColumn="1" w:lastColumn="0" w:noHBand="0" w:noVBand="1"/>
      </w:tblPr>
      <w:tblGrid>
        <w:gridCol w:w="2410"/>
        <w:gridCol w:w="6803"/>
      </w:tblGrid>
      <w:tr w:rsidR="00E06497" w:rsidRPr="00B74BAA" w14:paraId="66408628" w14:textId="77777777" w:rsidTr="00C74DE4">
        <w:trPr>
          <w:trHeight w:val="1064"/>
        </w:trPr>
        <w:tc>
          <w:tcPr>
            <w:tcW w:w="2410" w:type="dxa"/>
            <w:tcBorders>
              <w:top w:val="double" w:sz="6" w:space="0" w:color="BFBFBF"/>
              <w:left w:val="single" w:sz="4" w:space="0" w:color="auto"/>
              <w:bottom w:val="double" w:sz="6" w:space="0" w:color="BFBFBF"/>
              <w:right w:val="single" w:sz="4" w:space="0" w:color="BFBFBF"/>
            </w:tcBorders>
            <w:shd w:val="clear" w:color="000000" w:fill="FFFFFF"/>
            <w:vAlign w:val="center"/>
            <w:hideMark/>
          </w:tcPr>
          <w:p w14:paraId="2C7B0495" w14:textId="77777777" w:rsidR="00E06497" w:rsidRPr="00B74BAA" w:rsidRDefault="00E06497" w:rsidP="00C74DE4">
            <w:pPr>
              <w:spacing w:after="0" w:line="240" w:lineRule="auto"/>
              <w:ind w:left="426" w:right="420"/>
              <w:rPr>
                <w:rFonts w:ascii="Tahoma" w:eastAsia="Times New Roman" w:hAnsi="Tahoma" w:cs="Tahoma"/>
                <w:b/>
                <w:bCs/>
                <w:i/>
                <w:color w:val="000000"/>
                <w:sz w:val="20"/>
                <w:szCs w:val="24"/>
                <w:lang w:val="es-ES_tradnl" w:eastAsia="es-CO"/>
              </w:rPr>
            </w:pPr>
            <w:r w:rsidRPr="00B74BAA">
              <w:rPr>
                <w:rFonts w:ascii="Tahoma" w:eastAsia="Times New Roman" w:hAnsi="Tahoma" w:cs="Tahoma"/>
                <w:b/>
                <w:bCs/>
                <w:i/>
                <w:color w:val="000000"/>
                <w:sz w:val="20"/>
                <w:szCs w:val="24"/>
                <w:lang w:val="es-ES_tradnl" w:eastAsia="es-CO"/>
              </w:rPr>
              <w:t>Titular del derecho</w:t>
            </w:r>
          </w:p>
        </w:tc>
        <w:tc>
          <w:tcPr>
            <w:tcW w:w="6803" w:type="dxa"/>
            <w:tcBorders>
              <w:top w:val="double" w:sz="6" w:space="0" w:color="BFBFBF"/>
              <w:left w:val="nil"/>
              <w:bottom w:val="double" w:sz="6" w:space="0" w:color="BFBFBF"/>
              <w:right w:val="single" w:sz="4" w:space="0" w:color="000000"/>
            </w:tcBorders>
            <w:shd w:val="clear" w:color="000000" w:fill="FFFFFF"/>
            <w:vAlign w:val="center"/>
            <w:hideMark/>
          </w:tcPr>
          <w:p w14:paraId="066B87AC" w14:textId="77777777" w:rsidR="00E06497" w:rsidRPr="00B74BAA" w:rsidRDefault="00E06497" w:rsidP="00C74DE4">
            <w:pPr>
              <w:spacing w:after="0" w:line="240" w:lineRule="auto"/>
              <w:ind w:left="426" w:right="420"/>
              <w:jc w:val="both"/>
              <w:rPr>
                <w:rFonts w:ascii="Tahoma" w:hAnsi="Tahoma" w:cs="Tahoma"/>
                <w:i/>
                <w:sz w:val="20"/>
                <w:szCs w:val="24"/>
                <w:lang w:val="es-ES_tradnl"/>
              </w:rPr>
            </w:pPr>
            <w:r w:rsidRPr="00B74BAA">
              <w:rPr>
                <w:rFonts w:ascii="Tahoma" w:hAnsi="Tahoma" w:cs="Tahoma"/>
                <w:i/>
                <w:sz w:val="20"/>
                <w:szCs w:val="24"/>
                <w:lang w:val="es-ES_tradnl"/>
              </w:rPr>
              <w:t>Víctimas de desplazamiento forzado: (i) que sufran daños ocasionados por hechos que ocurrieron a partir del primero de enero de 1985; (</w:t>
            </w:r>
            <w:proofErr w:type="spellStart"/>
            <w:r w:rsidRPr="00B74BAA">
              <w:rPr>
                <w:rFonts w:ascii="Tahoma" w:hAnsi="Tahoma" w:cs="Tahoma"/>
                <w:i/>
                <w:sz w:val="20"/>
                <w:szCs w:val="24"/>
                <w:lang w:val="es-ES_tradnl"/>
              </w:rPr>
              <w:t>ii</w:t>
            </w:r>
            <w:proofErr w:type="spellEnd"/>
            <w:r w:rsidRPr="00B74BAA">
              <w:rPr>
                <w:rFonts w:ascii="Tahoma" w:hAnsi="Tahoma" w:cs="Tahoma"/>
                <w:i/>
                <w:sz w:val="20"/>
                <w:szCs w:val="24"/>
                <w:lang w:val="es-ES_tradnl"/>
              </w:rPr>
              <w:t>) cuyo daño sea consecuencia de infracciones al Derecho Internacional Humanitario o violaciones a normas internacionales de Derechos Humanos; (</w:t>
            </w:r>
            <w:proofErr w:type="spellStart"/>
            <w:r w:rsidRPr="00B74BAA">
              <w:rPr>
                <w:rFonts w:ascii="Tahoma" w:hAnsi="Tahoma" w:cs="Tahoma"/>
                <w:i/>
                <w:sz w:val="20"/>
                <w:szCs w:val="24"/>
                <w:lang w:val="es-ES_tradnl"/>
              </w:rPr>
              <w:t>iii</w:t>
            </w:r>
            <w:proofErr w:type="spellEnd"/>
            <w:r w:rsidRPr="00B74BAA">
              <w:rPr>
                <w:rFonts w:ascii="Tahoma" w:hAnsi="Tahoma" w:cs="Tahoma"/>
                <w:i/>
                <w:sz w:val="20"/>
                <w:szCs w:val="24"/>
                <w:lang w:val="es-ES_tradnl"/>
              </w:rPr>
              <w:t xml:space="preserve">) que hayan sido víctimas de hechos que guarden una relación de cercanía y suficiencia con el conflicto armado interno. </w:t>
            </w:r>
          </w:p>
        </w:tc>
      </w:tr>
      <w:tr w:rsidR="00E06497" w:rsidRPr="00B74BAA" w14:paraId="244D4B71" w14:textId="77777777" w:rsidTr="00C74DE4">
        <w:trPr>
          <w:trHeight w:val="376"/>
        </w:trPr>
        <w:tc>
          <w:tcPr>
            <w:tcW w:w="2410" w:type="dxa"/>
            <w:tcBorders>
              <w:top w:val="nil"/>
              <w:left w:val="single" w:sz="4" w:space="0" w:color="auto"/>
              <w:bottom w:val="nil"/>
              <w:right w:val="single" w:sz="4" w:space="0" w:color="BFBFBF"/>
            </w:tcBorders>
            <w:shd w:val="clear" w:color="000000" w:fill="FFFFFF"/>
            <w:vAlign w:val="center"/>
            <w:hideMark/>
          </w:tcPr>
          <w:p w14:paraId="5467A0F8" w14:textId="77777777" w:rsidR="00E06497" w:rsidRPr="00B74BAA" w:rsidRDefault="00E06497" w:rsidP="00C74DE4">
            <w:pPr>
              <w:spacing w:after="0" w:line="240" w:lineRule="auto"/>
              <w:ind w:left="426" w:right="420"/>
              <w:rPr>
                <w:rFonts w:ascii="Tahoma" w:eastAsia="Times New Roman" w:hAnsi="Tahoma" w:cs="Tahoma"/>
                <w:b/>
                <w:i/>
                <w:color w:val="000000"/>
                <w:sz w:val="20"/>
                <w:szCs w:val="24"/>
                <w:lang w:val="es-ES_tradnl" w:eastAsia="es-CO"/>
              </w:rPr>
            </w:pPr>
            <w:r w:rsidRPr="00B74BAA">
              <w:rPr>
                <w:rFonts w:ascii="Tahoma" w:eastAsia="Times New Roman" w:hAnsi="Tahoma" w:cs="Tahoma"/>
                <w:b/>
                <w:i/>
                <w:color w:val="000000"/>
                <w:sz w:val="20"/>
                <w:szCs w:val="24"/>
                <w:lang w:val="es-ES_tradnl" w:eastAsia="es-CO"/>
              </w:rPr>
              <w:t>Responsable de la garantía</w:t>
            </w:r>
          </w:p>
        </w:tc>
        <w:tc>
          <w:tcPr>
            <w:tcW w:w="6803" w:type="dxa"/>
            <w:tcBorders>
              <w:top w:val="double" w:sz="6" w:space="0" w:color="BFBFBF"/>
              <w:left w:val="nil"/>
              <w:bottom w:val="double" w:sz="6" w:space="0" w:color="BFBFBF"/>
              <w:right w:val="single" w:sz="4" w:space="0" w:color="auto"/>
            </w:tcBorders>
            <w:shd w:val="clear" w:color="000000" w:fill="FFFFFF"/>
            <w:vAlign w:val="center"/>
            <w:hideMark/>
          </w:tcPr>
          <w:p w14:paraId="26972E46" w14:textId="77777777" w:rsidR="00E06497" w:rsidRPr="00B74BAA" w:rsidRDefault="00E06497" w:rsidP="00C74DE4">
            <w:pPr>
              <w:spacing w:after="0" w:line="240" w:lineRule="auto"/>
              <w:ind w:left="426" w:right="420"/>
              <w:jc w:val="both"/>
              <w:rPr>
                <w:rFonts w:ascii="Tahoma" w:hAnsi="Tahoma" w:cs="Tahoma"/>
                <w:i/>
                <w:sz w:val="20"/>
                <w:szCs w:val="24"/>
                <w:lang w:val="es-ES_tradnl"/>
              </w:rPr>
            </w:pPr>
            <w:r w:rsidRPr="00B74BAA">
              <w:rPr>
                <w:rFonts w:ascii="Tahoma" w:eastAsia="Times New Roman" w:hAnsi="Tahoma" w:cs="Tahoma"/>
                <w:i/>
                <w:color w:val="000000"/>
                <w:sz w:val="20"/>
                <w:szCs w:val="24"/>
                <w:lang w:val="es-ES_tradnl" w:eastAsia="es-CO"/>
              </w:rPr>
              <w:t xml:space="preserve">De acuerdo con la Ley 1448 de 2011, </w:t>
            </w:r>
            <w:r w:rsidRPr="00B74BAA">
              <w:rPr>
                <w:rFonts w:ascii="Tahoma" w:hAnsi="Tahoma" w:cs="Tahoma"/>
                <w:i/>
                <w:sz w:val="20"/>
                <w:szCs w:val="24"/>
                <w:lang w:val="es-ES_tradnl"/>
              </w:rPr>
              <w:t xml:space="preserve">la administración de los recursos destinados a la indemnización administrativa corresponde a la Unidad para la Atención y Reparación Integral a las Víctimas. </w:t>
            </w:r>
          </w:p>
          <w:p w14:paraId="10D707A7" w14:textId="77777777" w:rsidR="00E06497" w:rsidRPr="00B74BAA" w:rsidRDefault="00E06497" w:rsidP="00C74DE4">
            <w:pPr>
              <w:spacing w:after="0" w:line="240" w:lineRule="auto"/>
              <w:ind w:left="426" w:right="420"/>
              <w:rPr>
                <w:rFonts w:ascii="Tahoma" w:hAnsi="Tahoma" w:cs="Tahoma"/>
                <w:i/>
                <w:sz w:val="20"/>
                <w:szCs w:val="24"/>
                <w:lang w:val="es-ES_tradnl"/>
              </w:rPr>
            </w:pPr>
            <w:r w:rsidRPr="00B74BAA">
              <w:rPr>
                <w:rFonts w:ascii="Tahoma" w:eastAsia="Times New Roman" w:hAnsi="Tahoma" w:cs="Tahoma"/>
                <w:i/>
                <w:color w:val="000000"/>
                <w:sz w:val="20"/>
                <w:szCs w:val="24"/>
                <w:lang w:eastAsia="es-CO"/>
              </w:rPr>
              <w:t>Lo anterior, sin perjuicio de las disposiciones relacionadas con las medidas de reparación integral que se adopten en el marco del SIVJRNR.</w:t>
            </w:r>
          </w:p>
        </w:tc>
      </w:tr>
      <w:tr w:rsidR="00E06497" w:rsidRPr="00B74BAA" w14:paraId="383DCE5B" w14:textId="77777777" w:rsidTr="00C74DE4">
        <w:trPr>
          <w:trHeight w:val="957"/>
        </w:trPr>
        <w:tc>
          <w:tcPr>
            <w:tcW w:w="2410" w:type="dxa"/>
            <w:tcBorders>
              <w:top w:val="double" w:sz="6" w:space="0" w:color="BFBFBF"/>
              <w:left w:val="single" w:sz="4" w:space="0" w:color="auto"/>
              <w:bottom w:val="double" w:sz="6" w:space="0" w:color="BFBFBF"/>
              <w:right w:val="single" w:sz="4" w:space="0" w:color="BFBFBF"/>
            </w:tcBorders>
            <w:shd w:val="clear" w:color="auto" w:fill="FFFFFF"/>
            <w:vAlign w:val="center"/>
            <w:hideMark/>
          </w:tcPr>
          <w:p w14:paraId="4453E340" w14:textId="77777777" w:rsidR="00E06497" w:rsidRPr="00B74BAA" w:rsidRDefault="00E06497" w:rsidP="00C74DE4">
            <w:pPr>
              <w:spacing w:after="0" w:line="240" w:lineRule="auto"/>
              <w:ind w:left="426" w:right="420"/>
              <w:rPr>
                <w:rFonts w:ascii="Tahoma" w:eastAsia="Times New Roman" w:hAnsi="Tahoma" w:cs="Tahoma"/>
                <w:b/>
                <w:i/>
                <w:color w:val="000000"/>
                <w:sz w:val="20"/>
                <w:szCs w:val="24"/>
                <w:lang w:val="es-ES_tradnl" w:eastAsia="es-CO"/>
              </w:rPr>
            </w:pPr>
            <w:r w:rsidRPr="00B74BAA">
              <w:rPr>
                <w:rFonts w:ascii="Tahoma" w:eastAsia="Times New Roman" w:hAnsi="Tahoma" w:cs="Tahoma"/>
                <w:b/>
                <w:i/>
                <w:color w:val="000000"/>
                <w:sz w:val="20"/>
                <w:szCs w:val="24"/>
                <w:lang w:val="es-ES_tradnl" w:eastAsia="es-CO"/>
              </w:rPr>
              <w:t xml:space="preserve">Extensión de la obligación </w:t>
            </w:r>
          </w:p>
        </w:tc>
        <w:tc>
          <w:tcPr>
            <w:tcW w:w="6803" w:type="dxa"/>
            <w:tcBorders>
              <w:top w:val="nil"/>
              <w:left w:val="nil"/>
              <w:bottom w:val="double" w:sz="6" w:space="0" w:color="BFBFBF"/>
              <w:right w:val="single" w:sz="4" w:space="0" w:color="auto"/>
            </w:tcBorders>
            <w:shd w:val="clear" w:color="auto" w:fill="auto"/>
            <w:vAlign w:val="center"/>
            <w:hideMark/>
          </w:tcPr>
          <w:p w14:paraId="6141E6BD" w14:textId="77777777" w:rsidR="00E06497" w:rsidRPr="00B74BAA" w:rsidRDefault="00E06497" w:rsidP="00C74DE4">
            <w:pPr>
              <w:spacing w:after="0" w:line="240" w:lineRule="auto"/>
              <w:ind w:left="426" w:right="420"/>
              <w:jc w:val="both"/>
              <w:rPr>
                <w:rFonts w:ascii="Tahoma" w:hAnsi="Tahoma" w:cs="Tahoma"/>
                <w:i/>
                <w:sz w:val="20"/>
                <w:szCs w:val="24"/>
                <w:lang w:val="es-ES_tradnl"/>
              </w:rPr>
            </w:pPr>
            <w:r w:rsidRPr="00B74BAA">
              <w:rPr>
                <w:rFonts w:ascii="Tahoma" w:hAnsi="Tahoma" w:cs="Tahoma"/>
                <w:i/>
                <w:sz w:val="20"/>
                <w:szCs w:val="24"/>
                <w:lang w:val="es-ES_tradnl"/>
              </w:rPr>
              <w:t>Dado que la indemnización administrativa para las víctimas de desplazamiento forzado se entrega por núcleo familiar, esta obligación se satisface cuando se hace la e</w:t>
            </w:r>
            <w:r w:rsidRPr="00B74BAA">
              <w:rPr>
                <w:rFonts w:ascii="Tahoma" w:eastAsia="Times New Roman" w:hAnsi="Tahoma" w:cs="Tahoma"/>
                <w:i/>
                <w:color w:val="000000"/>
                <w:sz w:val="20"/>
                <w:szCs w:val="24"/>
                <w:lang w:val="es-ES_tradnl" w:eastAsia="es-CO"/>
              </w:rPr>
              <w:t xml:space="preserve">ntrega efectiva de la indemnización a los integrantes del hogar. Hasta tanto no se haga efectiva esta medida, las víctimas deben conocer: </w:t>
            </w:r>
            <w:r w:rsidRPr="00B74BAA">
              <w:rPr>
                <w:rFonts w:ascii="Tahoma" w:hAnsi="Tahoma" w:cs="Tahoma"/>
                <w:i/>
                <w:sz w:val="20"/>
                <w:szCs w:val="24"/>
                <w:lang w:val="es-ES_tradnl"/>
              </w:rPr>
              <w:t>(i) las condiciones de modo, tiempo y lugar bajo las cuales se realizará la evaluación que determine si se priorizará o no al núcleo familiar conforme a lo dispuesto en el artículo 2.2.7.4.7 del Decreto 1084 de 2015; (</w:t>
            </w:r>
            <w:proofErr w:type="spellStart"/>
            <w:r w:rsidRPr="00B74BAA">
              <w:rPr>
                <w:rFonts w:ascii="Tahoma" w:hAnsi="Tahoma" w:cs="Tahoma"/>
                <w:i/>
                <w:sz w:val="20"/>
                <w:szCs w:val="24"/>
                <w:lang w:val="es-ES_tradnl"/>
              </w:rPr>
              <w:t>ii</w:t>
            </w:r>
            <w:proofErr w:type="spellEnd"/>
            <w:r w:rsidRPr="00B74BAA">
              <w:rPr>
                <w:rFonts w:ascii="Tahoma" w:hAnsi="Tahoma" w:cs="Tahoma"/>
                <w:i/>
                <w:sz w:val="20"/>
                <w:szCs w:val="24"/>
                <w:lang w:val="es-ES_tradnl"/>
              </w:rPr>
              <w:t>) en los casos en que sean priorizados, la definición de un plazo razonable para que se realice el pago efectivo de la indemnización; y (</w:t>
            </w:r>
            <w:proofErr w:type="spellStart"/>
            <w:r w:rsidRPr="00B74BAA">
              <w:rPr>
                <w:rFonts w:ascii="Tahoma" w:hAnsi="Tahoma" w:cs="Tahoma"/>
                <w:i/>
                <w:sz w:val="20"/>
                <w:szCs w:val="24"/>
                <w:lang w:val="es-ES_tradnl"/>
              </w:rPr>
              <w:t>iii</w:t>
            </w:r>
            <w:proofErr w:type="spellEnd"/>
            <w:r w:rsidRPr="00B74BAA">
              <w:rPr>
                <w:rFonts w:ascii="Tahoma" w:hAnsi="Tahoma" w:cs="Tahoma"/>
                <w:i/>
                <w:sz w:val="20"/>
                <w:szCs w:val="24"/>
                <w:lang w:val="es-ES_tradnl"/>
              </w:rPr>
              <w:t>) en el que de no ser priorizados, los plazos aproximados y orden en que las personas accederán a esta medida.</w:t>
            </w:r>
          </w:p>
        </w:tc>
      </w:tr>
      <w:tr w:rsidR="00E06497" w:rsidRPr="00B74BAA" w14:paraId="4A94E5D5" w14:textId="77777777" w:rsidTr="00C74DE4">
        <w:trPr>
          <w:trHeight w:val="1041"/>
        </w:trPr>
        <w:tc>
          <w:tcPr>
            <w:tcW w:w="2410" w:type="dxa"/>
            <w:tcBorders>
              <w:top w:val="nil"/>
              <w:left w:val="single" w:sz="4" w:space="0" w:color="auto"/>
              <w:bottom w:val="single" w:sz="4" w:space="0" w:color="auto"/>
              <w:right w:val="single" w:sz="4" w:space="0" w:color="BFBFBF"/>
            </w:tcBorders>
            <w:shd w:val="clear" w:color="000000" w:fill="FFFFFF"/>
            <w:vAlign w:val="center"/>
            <w:hideMark/>
          </w:tcPr>
          <w:p w14:paraId="36224FE7" w14:textId="77777777" w:rsidR="00E06497" w:rsidRPr="00B74BAA" w:rsidRDefault="00E06497" w:rsidP="00C74DE4">
            <w:pPr>
              <w:spacing w:after="0" w:line="240" w:lineRule="auto"/>
              <w:ind w:left="426" w:right="420"/>
              <w:rPr>
                <w:rFonts w:ascii="Tahoma" w:eastAsia="Times New Roman" w:hAnsi="Tahoma" w:cs="Tahoma"/>
                <w:b/>
                <w:i/>
                <w:color w:val="000000"/>
                <w:sz w:val="20"/>
                <w:szCs w:val="24"/>
                <w:lang w:val="es-ES_tradnl" w:eastAsia="es-CO"/>
              </w:rPr>
            </w:pPr>
            <w:r w:rsidRPr="00B74BAA">
              <w:rPr>
                <w:rFonts w:ascii="Tahoma" w:eastAsia="Times New Roman" w:hAnsi="Tahoma" w:cs="Tahoma"/>
                <w:i/>
                <w:color w:val="000000"/>
                <w:sz w:val="20"/>
                <w:szCs w:val="24"/>
                <w:lang w:val="es-ES_tradnl" w:eastAsia="es-CO"/>
              </w:rPr>
              <w:t xml:space="preserve"> </w:t>
            </w:r>
            <w:r w:rsidRPr="00B74BAA">
              <w:rPr>
                <w:rFonts w:ascii="Tahoma" w:eastAsia="Times New Roman" w:hAnsi="Tahoma" w:cs="Tahoma"/>
                <w:b/>
                <w:i/>
                <w:color w:val="000000"/>
                <w:sz w:val="20"/>
                <w:szCs w:val="24"/>
                <w:lang w:val="es-ES_tradnl" w:eastAsia="es-CO"/>
              </w:rPr>
              <w:t>Finalidad del derecho</w:t>
            </w:r>
          </w:p>
        </w:tc>
        <w:tc>
          <w:tcPr>
            <w:tcW w:w="6803" w:type="dxa"/>
            <w:tcBorders>
              <w:top w:val="double" w:sz="6" w:space="0" w:color="BFBFBF"/>
              <w:left w:val="nil"/>
              <w:bottom w:val="single" w:sz="4" w:space="0" w:color="auto"/>
              <w:right w:val="single" w:sz="4" w:space="0" w:color="000000"/>
            </w:tcBorders>
            <w:shd w:val="clear" w:color="auto" w:fill="auto"/>
            <w:vAlign w:val="center"/>
            <w:hideMark/>
          </w:tcPr>
          <w:p w14:paraId="5D601866" w14:textId="77777777" w:rsidR="00E06497" w:rsidRPr="00B74BAA" w:rsidRDefault="00E06497" w:rsidP="00C74DE4">
            <w:pPr>
              <w:spacing w:after="0" w:line="240" w:lineRule="auto"/>
              <w:ind w:left="426" w:right="420"/>
              <w:jc w:val="both"/>
              <w:rPr>
                <w:rFonts w:ascii="Tahoma" w:eastAsia="Times New Roman" w:hAnsi="Tahoma" w:cs="Tahoma"/>
                <w:i/>
                <w:color w:val="000000"/>
                <w:sz w:val="20"/>
                <w:szCs w:val="24"/>
                <w:lang w:val="es-ES_tradnl" w:eastAsia="es-CO"/>
              </w:rPr>
            </w:pPr>
            <w:r w:rsidRPr="00B74BAA">
              <w:rPr>
                <w:rFonts w:ascii="Tahoma" w:eastAsia="Times New Roman" w:hAnsi="Tahoma" w:cs="Tahoma"/>
                <w:i/>
                <w:color w:val="000000"/>
                <w:sz w:val="20"/>
                <w:szCs w:val="24"/>
                <w:lang w:val="es-ES_tradnl" w:eastAsia="es-CO"/>
              </w:rPr>
              <w:t xml:space="preserve">Compensar a las víctimas de desplazamiento forzado por el daño material y moral sufrido, de forma diferenciada, transformadora y efectiva. </w:t>
            </w:r>
          </w:p>
        </w:tc>
      </w:tr>
    </w:tbl>
    <w:p w14:paraId="62852FC5" w14:textId="77777777" w:rsidR="000B5616" w:rsidRPr="00F856BE" w:rsidRDefault="000B5616" w:rsidP="00F856BE">
      <w:pPr>
        <w:pStyle w:val="Listaconnmeros"/>
        <w:spacing w:line="276" w:lineRule="auto"/>
        <w:rPr>
          <w:rFonts w:ascii="Tahoma" w:hAnsi="Tahoma" w:cs="Tahoma"/>
          <w:sz w:val="24"/>
          <w:szCs w:val="24"/>
          <w:lang w:val="es-ES_tradnl"/>
        </w:rPr>
      </w:pPr>
    </w:p>
    <w:p w14:paraId="65778348" w14:textId="77777777" w:rsidR="000F18B0" w:rsidRPr="00F856BE" w:rsidRDefault="000F18B0" w:rsidP="00F856BE">
      <w:pPr>
        <w:pStyle w:val="Prrafodelista"/>
        <w:numPr>
          <w:ilvl w:val="1"/>
          <w:numId w:val="1"/>
        </w:numPr>
        <w:spacing w:line="276" w:lineRule="auto"/>
        <w:rPr>
          <w:rFonts w:ascii="Tahoma" w:hAnsi="Tahoma" w:cs="Tahoma"/>
          <w:b/>
          <w:bCs/>
        </w:rPr>
      </w:pPr>
      <w:r w:rsidRPr="00F856BE">
        <w:rPr>
          <w:rFonts w:ascii="Tahoma" w:hAnsi="Tahoma" w:cs="Tahoma"/>
          <w:b/>
          <w:bCs/>
        </w:rPr>
        <w:t>CASO CONCRETO</w:t>
      </w:r>
    </w:p>
    <w:p w14:paraId="34F445C9" w14:textId="37751B8D" w:rsidR="000F18B0" w:rsidRPr="00F856BE" w:rsidRDefault="000F18B0" w:rsidP="00F856BE">
      <w:pPr>
        <w:pStyle w:val="Prrafodelista"/>
        <w:spacing w:line="276" w:lineRule="auto"/>
        <w:ind w:left="1080"/>
        <w:rPr>
          <w:rFonts w:ascii="Tahoma" w:hAnsi="Tahoma" w:cs="Tahoma"/>
          <w:b/>
          <w:bCs/>
        </w:rPr>
      </w:pPr>
    </w:p>
    <w:p w14:paraId="248530C4" w14:textId="24582717" w:rsidR="000A0B6A" w:rsidRDefault="00903195" w:rsidP="00F856BE">
      <w:pPr>
        <w:spacing w:after="0" w:line="276" w:lineRule="auto"/>
        <w:ind w:firstLine="709"/>
        <w:jc w:val="both"/>
        <w:rPr>
          <w:rFonts w:ascii="Tahoma" w:hAnsi="Tahoma" w:cs="Tahoma"/>
          <w:i/>
          <w:iCs/>
          <w:sz w:val="24"/>
          <w:szCs w:val="24"/>
          <w:shd w:val="clear" w:color="auto" w:fill="FFFFFF"/>
        </w:rPr>
      </w:pPr>
      <w:r w:rsidRPr="00F856BE">
        <w:rPr>
          <w:rFonts w:ascii="Tahoma" w:hAnsi="Tahoma" w:cs="Tahoma"/>
          <w:sz w:val="24"/>
          <w:szCs w:val="24"/>
          <w:shd w:val="clear" w:color="auto" w:fill="FFFFFF"/>
        </w:rPr>
        <w:t>Sentencia</w:t>
      </w:r>
      <w:r w:rsidRPr="00F856BE">
        <w:rPr>
          <w:rFonts w:ascii="Tahoma" w:hAnsi="Tahoma" w:cs="Tahoma"/>
          <w:i/>
          <w:iCs/>
          <w:sz w:val="24"/>
          <w:szCs w:val="24"/>
          <w:shd w:val="clear" w:color="auto" w:fill="FFFFFF"/>
        </w:rPr>
        <w:t xml:space="preserve"> </w:t>
      </w:r>
      <w:r w:rsidR="000A0B6A" w:rsidRPr="00F856BE">
        <w:rPr>
          <w:rFonts w:ascii="Tahoma" w:hAnsi="Tahoma" w:cs="Tahoma"/>
          <w:sz w:val="24"/>
          <w:szCs w:val="24"/>
          <w:shd w:val="clear" w:color="auto" w:fill="FFFFFF"/>
        </w:rPr>
        <w:t>T-083/17 M.P</w:t>
      </w:r>
      <w:r w:rsidR="000A0B6A" w:rsidRPr="00F856BE">
        <w:rPr>
          <w:rFonts w:ascii="Tahoma" w:hAnsi="Tahoma" w:cs="Tahoma"/>
          <w:sz w:val="24"/>
          <w:szCs w:val="24"/>
        </w:rPr>
        <w:t xml:space="preserve"> </w:t>
      </w:r>
      <w:r w:rsidR="000A0B6A" w:rsidRPr="00F856BE">
        <w:rPr>
          <w:rFonts w:ascii="Tahoma" w:hAnsi="Tahoma" w:cs="Tahoma"/>
          <w:sz w:val="24"/>
          <w:szCs w:val="24"/>
          <w:shd w:val="clear" w:color="auto" w:fill="FFFFFF"/>
        </w:rPr>
        <w:t>ALEJANDRO LINARES CANTILLO</w:t>
      </w:r>
      <w:r>
        <w:rPr>
          <w:rFonts w:ascii="Tahoma" w:hAnsi="Tahoma" w:cs="Tahoma"/>
          <w:sz w:val="24"/>
          <w:szCs w:val="24"/>
          <w:shd w:val="clear" w:color="auto" w:fill="FFFFFF"/>
        </w:rPr>
        <w:t>,</w:t>
      </w:r>
      <w:r w:rsidR="000A0B6A" w:rsidRPr="00F856BE">
        <w:rPr>
          <w:rFonts w:ascii="Tahoma" w:hAnsi="Tahoma" w:cs="Tahoma"/>
          <w:i/>
          <w:iCs/>
          <w:sz w:val="24"/>
          <w:szCs w:val="24"/>
          <w:shd w:val="clear" w:color="auto" w:fill="FFFFFF"/>
        </w:rPr>
        <w:t xml:space="preserve"> </w:t>
      </w:r>
      <w:r>
        <w:rPr>
          <w:rFonts w:ascii="Tahoma" w:hAnsi="Tahoma" w:cs="Tahoma"/>
          <w:i/>
          <w:iCs/>
          <w:sz w:val="24"/>
          <w:szCs w:val="24"/>
          <w:shd w:val="clear" w:color="auto" w:fill="FFFFFF"/>
        </w:rPr>
        <w:t>“</w:t>
      </w:r>
      <w:r w:rsidR="000A0B6A" w:rsidRPr="00903195">
        <w:rPr>
          <w:rFonts w:ascii="Tahoma" w:hAnsi="Tahoma" w:cs="Tahoma"/>
          <w:i/>
          <w:iCs/>
          <w:szCs w:val="24"/>
          <w:shd w:val="clear" w:color="auto" w:fill="FFFFFF"/>
        </w:rPr>
        <w:t xml:space="preserve">la reparación integral es una obligación del Estado, cuya finalidad es devolver a la víctima al estado en el que se encontraba con anterioridad al hecho que originó tal condición. Por lo tanto, el hecho </w:t>
      </w:r>
      <w:proofErr w:type="spellStart"/>
      <w:r w:rsidR="000A0B6A" w:rsidRPr="00903195">
        <w:rPr>
          <w:rFonts w:ascii="Tahoma" w:hAnsi="Tahoma" w:cs="Tahoma"/>
          <w:i/>
          <w:iCs/>
          <w:szCs w:val="24"/>
          <w:shd w:val="clear" w:color="auto" w:fill="FFFFFF"/>
        </w:rPr>
        <w:t>victimizante</w:t>
      </w:r>
      <w:proofErr w:type="spellEnd"/>
      <w:r w:rsidR="000A0B6A" w:rsidRPr="00903195">
        <w:rPr>
          <w:rFonts w:ascii="Tahoma" w:hAnsi="Tahoma" w:cs="Tahoma"/>
          <w:i/>
          <w:iCs/>
          <w:szCs w:val="24"/>
          <w:shd w:val="clear" w:color="auto" w:fill="FFFFFF"/>
        </w:rPr>
        <w:t xml:space="preserve"> con el cual se vulneraron los derechos humanos genera en favor de la persona que lo padeció el derecho fundamental a la reparación integral (…)</w:t>
      </w:r>
      <w:r w:rsidR="000A0B6A" w:rsidRPr="00F856BE">
        <w:rPr>
          <w:rFonts w:ascii="Tahoma" w:hAnsi="Tahoma" w:cs="Tahoma"/>
          <w:i/>
          <w:iCs/>
          <w:sz w:val="24"/>
          <w:szCs w:val="24"/>
          <w:shd w:val="clear" w:color="auto" w:fill="FFFFFF"/>
        </w:rPr>
        <w:t xml:space="preserve">” </w:t>
      </w:r>
    </w:p>
    <w:p w14:paraId="2C08C878" w14:textId="77777777" w:rsidR="00903195" w:rsidRPr="00F856BE" w:rsidRDefault="00903195" w:rsidP="00F856BE">
      <w:pPr>
        <w:spacing w:after="0" w:line="276" w:lineRule="auto"/>
        <w:ind w:firstLine="709"/>
        <w:jc w:val="both"/>
        <w:rPr>
          <w:rFonts w:ascii="Tahoma" w:hAnsi="Tahoma" w:cs="Tahoma"/>
          <w:i/>
          <w:iCs/>
          <w:sz w:val="24"/>
          <w:szCs w:val="24"/>
          <w:shd w:val="clear" w:color="auto" w:fill="FFFFFF"/>
        </w:rPr>
      </w:pPr>
    </w:p>
    <w:p w14:paraId="346854C3" w14:textId="4D1A786A" w:rsidR="003250EA" w:rsidRPr="00903195" w:rsidRDefault="00903195" w:rsidP="00F856BE">
      <w:pPr>
        <w:spacing w:after="0" w:line="276" w:lineRule="auto"/>
        <w:ind w:firstLine="709"/>
        <w:jc w:val="both"/>
        <w:rPr>
          <w:rFonts w:ascii="Tahoma" w:hAnsi="Tahoma" w:cs="Tahoma"/>
          <w:bCs/>
          <w:i/>
          <w:iCs/>
          <w:szCs w:val="24"/>
        </w:rPr>
      </w:pPr>
      <w:r w:rsidRPr="00F856BE">
        <w:rPr>
          <w:rFonts w:ascii="Tahoma" w:hAnsi="Tahoma" w:cs="Tahoma"/>
          <w:bCs/>
          <w:sz w:val="24"/>
          <w:szCs w:val="24"/>
        </w:rPr>
        <w:t xml:space="preserve">Sentencia </w:t>
      </w:r>
      <w:r w:rsidR="003250EA" w:rsidRPr="00F856BE">
        <w:rPr>
          <w:rFonts w:ascii="Tahoma" w:hAnsi="Tahoma" w:cs="Tahoma"/>
          <w:bCs/>
          <w:sz w:val="24"/>
          <w:szCs w:val="24"/>
        </w:rPr>
        <w:t>T-197/15, M.P MARTHA VICTORIA SÁCHICA MÉNDEZ</w:t>
      </w:r>
      <w:r w:rsidR="003250EA" w:rsidRPr="00F856BE">
        <w:rPr>
          <w:rFonts w:ascii="Tahoma" w:hAnsi="Tahoma" w:cs="Tahoma"/>
          <w:bCs/>
          <w:i/>
          <w:iCs/>
          <w:sz w:val="24"/>
          <w:szCs w:val="24"/>
        </w:rPr>
        <w:t>, “</w:t>
      </w:r>
      <w:r w:rsidR="003250EA" w:rsidRPr="00903195">
        <w:rPr>
          <w:rFonts w:ascii="Tahoma" w:hAnsi="Tahoma" w:cs="Tahoma"/>
          <w:bCs/>
          <w:i/>
          <w:iCs/>
          <w:szCs w:val="24"/>
        </w:rPr>
        <w:t>Con ocasión al conflicto armado, dentro de la política transicional, el Estado Colombiano, en atención a la obligación que le asiste dentro del proceso de reparación integral a las víctimas del conflicto armado interno, ha establecido la indemnización por vía administrativa como medida de impacto en el proceso de reconciliación, la cual se establece como una herramienta célere, eficaz y flexible.</w:t>
      </w:r>
    </w:p>
    <w:p w14:paraId="21888479" w14:textId="77777777" w:rsidR="003250EA" w:rsidRPr="00903195" w:rsidRDefault="003250EA" w:rsidP="00F856BE">
      <w:pPr>
        <w:spacing w:after="0" w:line="276" w:lineRule="auto"/>
        <w:ind w:firstLine="709"/>
        <w:jc w:val="both"/>
        <w:rPr>
          <w:rFonts w:ascii="Tahoma" w:hAnsi="Tahoma" w:cs="Tahoma"/>
          <w:bCs/>
          <w:i/>
          <w:iCs/>
          <w:szCs w:val="24"/>
        </w:rPr>
      </w:pPr>
    </w:p>
    <w:p w14:paraId="0D4EE250" w14:textId="77777777" w:rsidR="003250EA" w:rsidRPr="00F856BE" w:rsidRDefault="003250EA" w:rsidP="00F856BE">
      <w:pPr>
        <w:spacing w:after="0" w:line="276" w:lineRule="auto"/>
        <w:ind w:firstLine="709"/>
        <w:jc w:val="both"/>
        <w:rPr>
          <w:rFonts w:ascii="Tahoma" w:hAnsi="Tahoma" w:cs="Tahoma"/>
          <w:bCs/>
          <w:i/>
          <w:iCs/>
          <w:sz w:val="24"/>
          <w:szCs w:val="24"/>
        </w:rPr>
      </w:pPr>
      <w:r w:rsidRPr="00903195">
        <w:rPr>
          <w:rFonts w:ascii="Tahoma" w:hAnsi="Tahoma" w:cs="Tahoma"/>
          <w:bCs/>
          <w:i/>
          <w:iCs/>
          <w:szCs w:val="24"/>
        </w:rPr>
        <w:t xml:space="preserve">La indemnización tiene la finalidad de compensar monetariamente los perjuicios causados y evaluados, la cual debe ser apropiada y proporcional a la gravedad de la violación y a las circunstancias de cada caso como parte del derecho a la reparación integral de las </w:t>
      </w:r>
      <w:r w:rsidRPr="00903195">
        <w:rPr>
          <w:rFonts w:ascii="Tahoma" w:hAnsi="Tahoma" w:cs="Tahoma"/>
          <w:bCs/>
          <w:i/>
          <w:iCs/>
          <w:szCs w:val="24"/>
        </w:rPr>
        <w:lastRenderedPageBreak/>
        <w:t>víctimas; siempre y cuando los perjuicios causados sean susceptibles de ser valorados económicamente y que sean consecuencia de violaciones manifiestas de las normas internacionales de derechos humanos o de violaciones graves del derecho internacional humanitario.</w:t>
      </w:r>
      <w:r w:rsidRPr="00F856BE">
        <w:rPr>
          <w:rFonts w:ascii="Tahoma" w:hAnsi="Tahoma" w:cs="Tahoma"/>
          <w:bCs/>
          <w:i/>
          <w:iCs/>
          <w:sz w:val="24"/>
          <w:szCs w:val="24"/>
        </w:rPr>
        <w:t>”</w:t>
      </w:r>
    </w:p>
    <w:p w14:paraId="22AEBC94" w14:textId="77777777" w:rsidR="000A0B6A" w:rsidRPr="00F856BE" w:rsidRDefault="000A0B6A" w:rsidP="00F856BE">
      <w:pPr>
        <w:pStyle w:val="Prrafodelista"/>
        <w:spacing w:line="276" w:lineRule="auto"/>
        <w:ind w:left="1080"/>
        <w:rPr>
          <w:rFonts w:ascii="Tahoma" w:hAnsi="Tahoma" w:cs="Tahoma"/>
          <w:b/>
          <w:bCs/>
        </w:rPr>
      </w:pPr>
    </w:p>
    <w:p w14:paraId="45CD8E28" w14:textId="278AE617" w:rsidR="00F86264" w:rsidRPr="00F856BE" w:rsidRDefault="00677700" w:rsidP="00F856BE">
      <w:pPr>
        <w:spacing w:after="0" w:line="276" w:lineRule="auto"/>
        <w:ind w:firstLine="709"/>
        <w:jc w:val="both"/>
        <w:rPr>
          <w:rFonts w:ascii="Tahoma" w:hAnsi="Tahoma" w:cs="Tahoma"/>
          <w:sz w:val="24"/>
          <w:szCs w:val="24"/>
        </w:rPr>
      </w:pPr>
      <w:r w:rsidRPr="00F856BE">
        <w:rPr>
          <w:rFonts w:ascii="Tahoma" w:hAnsi="Tahoma" w:cs="Tahoma"/>
          <w:sz w:val="24"/>
          <w:szCs w:val="24"/>
        </w:rPr>
        <w:t>En el caso objeto de estudio</w:t>
      </w:r>
      <w:r w:rsidR="00383E7E" w:rsidRPr="00F856BE">
        <w:rPr>
          <w:rFonts w:ascii="Tahoma" w:hAnsi="Tahoma" w:cs="Tahoma"/>
          <w:sz w:val="24"/>
          <w:szCs w:val="24"/>
        </w:rPr>
        <w:t xml:space="preserve">, </w:t>
      </w:r>
      <w:r w:rsidR="00F86264" w:rsidRPr="00F856BE">
        <w:rPr>
          <w:rFonts w:ascii="Tahoma" w:hAnsi="Tahoma" w:cs="Tahoma"/>
          <w:sz w:val="24"/>
          <w:szCs w:val="24"/>
        </w:rPr>
        <w:t xml:space="preserve">en </w:t>
      </w:r>
      <w:r w:rsidR="00AA73FA" w:rsidRPr="00F856BE">
        <w:rPr>
          <w:rFonts w:ascii="Tahoma" w:hAnsi="Tahoma" w:cs="Tahoma"/>
          <w:sz w:val="24"/>
          <w:szCs w:val="24"/>
        </w:rPr>
        <w:t>síntesis,</w:t>
      </w:r>
      <w:r w:rsidR="00F86264" w:rsidRPr="00F856BE">
        <w:rPr>
          <w:rFonts w:ascii="Tahoma" w:hAnsi="Tahoma" w:cs="Tahoma"/>
          <w:sz w:val="24"/>
          <w:szCs w:val="24"/>
        </w:rPr>
        <w:t xml:space="preserve"> </w:t>
      </w:r>
      <w:r w:rsidR="00444F27" w:rsidRPr="00F856BE">
        <w:rPr>
          <w:rFonts w:ascii="Tahoma" w:hAnsi="Tahoma" w:cs="Tahoma"/>
          <w:sz w:val="24"/>
          <w:szCs w:val="24"/>
        </w:rPr>
        <w:t>la parte</w:t>
      </w:r>
      <w:r w:rsidR="00383E7E" w:rsidRPr="00F856BE">
        <w:rPr>
          <w:rFonts w:ascii="Tahoma" w:hAnsi="Tahoma" w:cs="Tahoma"/>
          <w:sz w:val="24"/>
          <w:szCs w:val="24"/>
        </w:rPr>
        <w:t xml:space="preserve"> actor</w:t>
      </w:r>
      <w:r w:rsidR="00444F27" w:rsidRPr="00F856BE">
        <w:rPr>
          <w:rFonts w:ascii="Tahoma" w:hAnsi="Tahoma" w:cs="Tahoma"/>
          <w:sz w:val="24"/>
          <w:szCs w:val="24"/>
        </w:rPr>
        <w:t>a</w:t>
      </w:r>
      <w:r w:rsidR="00383E7E" w:rsidRPr="00F856BE">
        <w:rPr>
          <w:rFonts w:ascii="Tahoma" w:hAnsi="Tahoma" w:cs="Tahoma"/>
          <w:sz w:val="24"/>
          <w:szCs w:val="24"/>
        </w:rPr>
        <w:t xml:space="preserve"> pretende que </w:t>
      </w:r>
      <w:r w:rsidR="00DC678B" w:rsidRPr="00F856BE">
        <w:rPr>
          <w:rFonts w:ascii="Tahoma" w:hAnsi="Tahoma" w:cs="Tahoma"/>
          <w:sz w:val="24"/>
          <w:szCs w:val="24"/>
        </w:rPr>
        <w:t xml:space="preserve">la </w:t>
      </w:r>
      <w:r w:rsidR="00444F27" w:rsidRPr="00F856BE">
        <w:rPr>
          <w:rFonts w:ascii="Tahoma" w:hAnsi="Tahoma" w:cs="Tahoma"/>
          <w:sz w:val="24"/>
          <w:szCs w:val="24"/>
        </w:rPr>
        <w:t>Unidad para la Atención y Reparación Integral a las Víctimas</w:t>
      </w:r>
      <w:r w:rsidR="00383E7E" w:rsidRPr="00F856BE">
        <w:rPr>
          <w:rFonts w:ascii="Tahoma" w:hAnsi="Tahoma" w:cs="Tahoma"/>
          <w:sz w:val="24"/>
          <w:szCs w:val="24"/>
        </w:rPr>
        <w:t xml:space="preserve"> </w:t>
      </w:r>
      <w:r w:rsidR="00DC678B" w:rsidRPr="00F856BE">
        <w:rPr>
          <w:rFonts w:ascii="Tahoma" w:hAnsi="Tahoma" w:cs="Tahoma"/>
          <w:sz w:val="24"/>
          <w:szCs w:val="24"/>
        </w:rPr>
        <w:t xml:space="preserve">otorgue a su favor el monto correspondiente a </w:t>
      </w:r>
      <w:r w:rsidR="00444F27" w:rsidRPr="00F856BE">
        <w:rPr>
          <w:rFonts w:ascii="Tahoma" w:hAnsi="Tahoma" w:cs="Tahoma"/>
          <w:sz w:val="24"/>
          <w:szCs w:val="24"/>
        </w:rPr>
        <w:t xml:space="preserve">indemnización administrativa </w:t>
      </w:r>
      <w:r w:rsidR="0098149A" w:rsidRPr="00F856BE">
        <w:rPr>
          <w:rFonts w:ascii="Tahoma" w:hAnsi="Tahoma" w:cs="Tahoma"/>
          <w:sz w:val="24"/>
          <w:szCs w:val="24"/>
        </w:rPr>
        <w:t>en su calidad de</w:t>
      </w:r>
      <w:r w:rsidR="00444F27" w:rsidRPr="00F856BE">
        <w:rPr>
          <w:rFonts w:ascii="Tahoma" w:hAnsi="Tahoma" w:cs="Tahoma"/>
          <w:sz w:val="24"/>
          <w:szCs w:val="24"/>
        </w:rPr>
        <w:t xml:space="preserve"> víctima</w:t>
      </w:r>
      <w:r w:rsidR="009613B7" w:rsidRPr="00F856BE">
        <w:rPr>
          <w:rFonts w:ascii="Tahoma" w:hAnsi="Tahoma" w:cs="Tahoma"/>
          <w:sz w:val="24"/>
          <w:szCs w:val="24"/>
        </w:rPr>
        <w:t xml:space="preserve"> </w:t>
      </w:r>
      <w:r w:rsidR="00444F27" w:rsidRPr="00F856BE">
        <w:rPr>
          <w:rFonts w:ascii="Tahoma" w:hAnsi="Tahoma" w:cs="Tahoma"/>
          <w:sz w:val="24"/>
          <w:szCs w:val="24"/>
        </w:rPr>
        <w:t>del conflicto armado en Colombia. P</w:t>
      </w:r>
      <w:r w:rsidR="00383E7E" w:rsidRPr="00F856BE">
        <w:rPr>
          <w:rFonts w:ascii="Tahoma" w:hAnsi="Tahoma" w:cs="Tahoma"/>
          <w:sz w:val="24"/>
          <w:szCs w:val="24"/>
        </w:rPr>
        <w:t xml:space="preserve">ara </w:t>
      </w:r>
      <w:r w:rsidR="00221897" w:rsidRPr="00F856BE">
        <w:rPr>
          <w:rFonts w:ascii="Tahoma" w:hAnsi="Tahoma" w:cs="Tahoma"/>
          <w:sz w:val="24"/>
          <w:szCs w:val="24"/>
        </w:rPr>
        <w:t>ello</w:t>
      </w:r>
      <w:r w:rsidR="00383E7E" w:rsidRPr="00F856BE">
        <w:rPr>
          <w:rFonts w:ascii="Tahoma" w:hAnsi="Tahoma" w:cs="Tahoma"/>
          <w:sz w:val="24"/>
          <w:szCs w:val="24"/>
        </w:rPr>
        <w:t xml:space="preserve"> </w:t>
      </w:r>
      <w:r w:rsidR="00546A5A" w:rsidRPr="00F856BE">
        <w:rPr>
          <w:rFonts w:ascii="Tahoma" w:hAnsi="Tahoma" w:cs="Tahoma"/>
          <w:sz w:val="24"/>
          <w:szCs w:val="24"/>
        </w:rPr>
        <w:t>hace notar que</w:t>
      </w:r>
      <w:r w:rsidR="00444F27" w:rsidRPr="00F856BE">
        <w:rPr>
          <w:rFonts w:ascii="Tahoma" w:hAnsi="Tahoma" w:cs="Tahoma"/>
          <w:sz w:val="24"/>
          <w:szCs w:val="24"/>
        </w:rPr>
        <w:t xml:space="preserve"> </w:t>
      </w:r>
      <w:r w:rsidR="003250EA" w:rsidRPr="00F856BE">
        <w:rPr>
          <w:rFonts w:ascii="Tahoma" w:hAnsi="Tahoma" w:cs="Tahoma"/>
          <w:sz w:val="24"/>
          <w:szCs w:val="24"/>
        </w:rPr>
        <w:t xml:space="preserve">su </w:t>
      </w:r>
      <w:r w:rsidR="00444F27" w:rsidRPr="00F856BE">
        <w:rPr>
          <w:rFonts w:ascii="Tahoma" w:hAnsi="Tahoma" w:cs="Tahoma"/>
          <w:sz w:val="24"/>
          <w:szCs w:val="24"/>
        </w:rPr>
        <w:t>grupo familiar se encuentra efectivamente incluido en el Registro Único de Víctimas</w:t>
      </w:r>
      <w:r w:rsidR="00221897" w:rsidRPr="00F856BE">
        <w:rPr>
          <w:rFonts w:ascii="Tahoma" w:hAnsi="Tahoma" w:cs="Tahoma"/>
          <w:sz w:val="24"/>
          <w:szCs w:val="24"/>
        </w:rPr>
        <w:t>, a</w:t>
      </w:r>
      <w:r w:rsidR="00383E7E" w:rsidRPr="00F856BE">
        <w:rPr>
          <w:rFonts w:ascii="Tahoma" w:hAnsi="Tahoma" w:cs="Tahoma"/>
          <w:sz w:val="24"/>
          <w:szCs w:val="24"/>
        </w:rPr>
        <w:t>lega</w:t>
      </w:r>
      <w:r w:rsidR="00444F27" w:rsidRPr="00F856BE">
        <w:rPr>
          <w:rFonts w:ascii="Tahoma" w:hAnsi="Tahoma" w:cs="Tahoma"/>
          <w:sz w:val="24"/>
          <w:szCs w:val="24"/>
        </w:rPr>
        <w:t>n</w:t>
      </w:r>
      <w:r w:rsidR="003747E4" w:rsidRPr="00F856BE">
        <w:rPr>
          <w:rFonts w:ascii="Tahoma" w:hAnsi="Tahoma" w:cs="Tahoma"/>
          <w:sz w:val="24"/>
          <w:szCs w:val="24"/>
        </w:rPr>
        <w:t>do además</w:t>
      </w:r>
      <w:r w:rsidR="00383E7E" w:rsidRPr="00F856BE">
        <w:rPr>
          <w:rFonts w:ascii="Tahoma" w:hAnsi="Tahoma" w:cs="Tahoma"/>
          <w:sz w:val="24"/>
          <w:szCs w:val="24"/>
        </w:rPr>
        <w:t xml:space="preserve"> que</w:t>
      </w:r>
      <w:r w:rsidR="003747E4" w:rsidRPr="00F856BE">
        <w:rPr>
          <w:rFonts w:ascii="Tahoma" w:hAnsi="Tahoma" w:cs="Tahoma"/>
          <w:sz w:val="24"/>
          <w:szCs w:val="24"/>
        </w:rPr>
        <w:t>,</w:t>
      </w:r>
      <w:r w:rsidR="00546A5A" w:rsidRPr="00F856BE">
        <w:rPr>
          <w:rFonts w:ascii="Tahoma" w:hAnsi="Tahoma" w:cs="Tahoma"/>
          <w:sz w:val="24"/>
          <w:szCs w:val="24"/>
        </w:rPr>
        <w:t xml:space="preserve"> mediante Oficio No. 20217206004041 del 16 de marzo de 2021 la UARIV le informó que el pago de la indemnización se llevaría a cabo el último día hábil del mes de marzo de 2021,</w:t>
      </w:r>
      <w:r w:rsidR="00444F27" w:rsidRPr="00F856BE">
        <w:rPr>
          <w:rFonts w:ascii="Tahoma" w:hAnsi="Tahoma" w:cs="Tahoma"/>
          <w:sz w:val="24"/>
          <w:szCs w:val="24"/>
        </w:rPr>
        <w:t xml:space="preserve"> y</w:t>
      </w:r>
      <w:r w:rsidR="003747E4" w:rsidRPr="00F856BE">
        <w:rPr>
          <w:rFonts w:ascii="Tahoma" w:hAnsi="Tahoma" w:cs="Tahoma"/>
          <w:sz w:val="24"/>
          <w:szCs w:val="24"/>
        </w:rPr>
        <w:t xml:space="preserve"> que </w:t>
      </w:r>
      <w:r w:rsidR="00546A5A" w:rsidRPr="00F856BE">
        <w:rPr>
          <w:rFonts w:ascii="Tahoma" w:hAnsi="Tahoma" w:cs="Tahoma"/>
          <w:sz w:val="24"/>
          <w:szCs w:val="24"/>
        </w:rPr>
        <w:t xml:space="preserve">al momento de presentar la acción de tutela </w:t>
      </w:r>
      <w:r w:rsidR="00444F27" w:rsidRPr="00F856BE">
        <w:rPr>
          <w:rFonts w:ascii="Tahoma" w:hAnsi="Tahoma" w:cs="Tahoma"/>
          <w:sz w:val="24"/>
          <w:szCs w:val="24"/>
        </w:rPr>
        <w:t xml:space="preserve">no </w:t>
      </w:r>
      <w:r w:rsidR="00546A5A" w:rsidRPr="00F856BE">
        <w:rPr>
          <w:rFonts w:ascii="Tahoma" w:hAnsi="Tahoma" w:cs="Tahoma"/>
          <w:sz w:val="24"/>
          <w:szCs w:val="24"/>
        </w:rPr>
        <w:t>se había dado la correspondiente reparación.</w:t>
      </w:r>
      <w:r w:rsidR="00383E7E" w:rsidRPr="00F856BE">
        <w:rPr>
          <w:rFonts w:ascii="Tahoma" w:hAnsi="Tahoma" w:cs="Tahoma"/>
          <w:sz w:val="24"/>
          <w:szCs w:val="24"/>
        </w:rPr>
        <w:t xml:space="preserve"> </w:t>
      </w:r>
    </w:p>
    <w:p w14:paraId="4054D7A4" w14:textId="77777777" w:rsidR="00F86264" w:rsidRPr="00F856BE" w:rsidRDefault="00F86264" w:rsidP="00F856BE">
      <w:pPr>
        <w:spacing w:after="0" w:line="276" w:lineRule="auto"/>
        <w:jc w:val="both"/>
        <w:rPr>
          <w:rFonts w:ascii="Tahoma" w:hAnsi="Tahoma" w:cs="Tahoma"/>
          <w:sz w:val="24"/>
          <w:szCs w:val="24"/>
        </w:rPr>
      </w:pPr>
    </w:p>
    <w:p w14:paraId="3012FDB6" w14:textId="7CA14B3F" w:rsidR="00677700" w:rsidRPr="00F856BE" w:rsidRDefault="00D965CB" w:rsidP="00F856BE">
      <w:pPr>
        <w:spacing w:after="0" w:line="276" w:lineRule="auto"/>
        <w:ind w:firstLine="708"/>
        <w:jc w:val="both"/>
        <w:rPr>
          <w:rFonts w:ascii="Tahoma" w:hAnsi="Tahoma" w:cs="Tahoma"/>
          <w:i/>
          <w:sz w:val="24"/>
          <w:szCs w:val="24"/>
        </w:rPr>
      </w:pPr>
      <w:r w:rsidRPr="00F856BE">
        <w:rPr>
          <w:rFonts w:ascii="Tahoma" w:hAnsi="Tahoma" w:cs="Tahoma"/>
          <w:sz w:val="24"/>
          <w:szCs w:val="24"/>
        </w:rPr>
        <w:t>El</w:t>
      </w:r>
      <w:r w:rsidR="00F86264" w:rsidRPr="00F856BE">
        <w:rPr>
          <w:rFonts w:ascii="Tahoma" w:hAnsi="Tahoma" w:cs="Tahoma"/>
          <w:sz w:val="24"/>
          <w:szCs w:val="24"/>
        </w:rPr>
        <w:t xml:space="preserve"> juez de primera instancia, luego de analizar </w:t>
      </w:r>
      <w:r w:rsidR="00963853" w:rsidRPr="00F856BE">
        <w:rPr>
          <w:rFonts w:ascii="Tahoma" w:hAnsi="Tahoma" w:cs="Tahoma"/>
          <w:sz w:val="24"/>
          <w:szCs w:val="24"/>
        </w:rPr>
        <w:t xml:space="preserve">una omisión por parte de la entidad accionada de otorgar certeza sobre los plazos en que podría acceder </w:t>
      </w:r>
      <w:r w:rsidR="00546A5A" w:rsidRPr="00F856BE">
        <w:rPr>
          <w:rFonts w:ascii="Tahoma" w:hAnsi="Tahoma" w:cs="Tahoma"/>
          <w:sz w:val="24"/>
          <w:szCs w:val="24"/>
        </w:rPr>
        <w:t>e</w:t>
      </w:r>
      <w:r w:rsidR="00963853" w:rsidRPr="00F856BE">
        <w:rPr>
          <w:rFonts w:ascii="Tahoma" w:hAnsi="Tahoma" w:cs="Tahoma"/>
          <w:sz w:val="24"/>
          <w:szCs w:val="24"/>
        </w:rPr>
        <w:t>l accionante a la medida de indemnización administrativa</w:t>
      </w:r>
      <w:r w:rsidR="00546A5A" w:rsidRPr="00F856BE">
        <w:rPr>
          <w:rFonts w:ascii="Tahoma" w:hAnsi="Tahoma" w:cs="Tahoma"/>
          <w:sz w:val="24"/>
          <w:szCs w:val="24"/>
        </w:rPr>
        <w:t xml:space="preserve"> y que no se le ha entregado la carta cheque para continuar con el proceso de cobro</w:t>
      </w:r>
      <w:r w:rsidR="00EB5669" w:rsidRPr="00F856BE">
        <w:rPr>
          <w:rFonts w:ascii="Tahoma" w:hAnsi="Tahoma" w:cs="Tahoma"/>
          <w:sz w:val="24"/>
          <w:szCs w:val="24"/>
        </w:rPr>
        <w:t xml:space="preserve">, encontró una </w:t>
      </w:r>
      <w:r w:rsidR="00F86264" w:rsidRPr="00F856BE">
        <w:rPr>
          <w:rFonts w:ascii="Tahoma" w:hAnsi="Tahoma" w:cs="Tahoma"/>
          <w:sz w:val="24"/>
          <w:szCs w:val="24"/>
        </w:rPr>
        <w:t>vulner</w:t>
      </w:r>
      <w:r w:rsidR="00EB5669" w:rsidRPr="00F856BE">
        <w:rPr>
          <w:rFonts w:ascii="Tahoma" w:hAnsi="Tahoma" w:cs="Tahoma"/>
          <w:sz w:val="24"/>
          <w:szCs w:val="24"/>
        </w:rPr>
        <w:t>ación a</w:t>
      </w:r>
      <w:r w:rsidR="00F86264" w:rsidRPr="00F856BE">
        <w:rPr>
          <w:rFonts w:ascii="Tahoma" w:hAnsi="Tahoma" w:cs="Tahoma"/>
          <w:sz w:val="24"/>
          <w:szCs w:val="24"/>
        </w:rPr>
        <w:t xml:space="preserve"> </w:t>
      </w:r>
      <w:r w:rsidR="00963853" w:rsidRPr="00F856BE">
        <w:rPr>
          <w:rFonts w:ascii="Tahoma" w:hAnsi="Tahoma" w:cs="Tahoma"/>
          <w:sz w:val="24"/>
          <w:szCs w:val="24"/>
        </w:rPr>
        <w:t>su</w:t>
      </w:r>
      <w:r w:rsidR="00546A5A" w:rsidRPr="00F856BE">
        <w:rPr>
          <w:rFonts w:ascii="Tahoma" w:hAnsi="Tahoma" w:cs="Tahoma"/>
          <w:sz w:val="24"/>
          <w:szCs w:val="24"/>
        </w:rPr>
        <w:t>s</w:t>
      </w:r>
      <w:r w:rsidR="00963853" w:rsidRPr="00F856BE">
        <w:rPr>
          <w:rFonts w:ascii="Tahoma" w:hAnsi="Tahoma" w:cs="Tahoma"/>
          <w:sz w:val="24"/>
          <w:szCs w:val="24"/>
        </w:rPr>
        <w:t xml:space="preserve"> derecho</w:t>
      </w:r>
      <w:r w:rsidR="00546A5A" w:rsidRPr="00F856BE">
        <w:rPr>
          <w:rFonts w:ascii="Tahoma" w:hAnsi="Tahoma" w:cs="Tahoma"/>
          <w:sz w:val="24"/>
          <w:szCs w:val="24"/>
        </w:rPr>
        <w:t>s</w:t>
      </w:r>
      <w:r w:rsidR="00963853" w:rsidRPr="00F856BE">
        <w:rPr>
          <w:rFonts w:ascii="Tahoma" w:hAnsi="Tahoma" w:cs="Tahoma"/>
          <w:sz w:val="24"/>
          <w:szCs w:val="24"/>
        </w:rPr>
        <w:t xml:space="preserve"> fundamental</w:t>
      </w:r>
      <w:r w:rsidR="00546A5A" w:rsidRPr="00F856BE">
        <w:rPr>
          <w:rFonts w:ascii="Tahoma" w:hAnsi="Tahoma" w:cs="Tahoma"/>
          <w:sz w:val="24"/>
          <w:szCs w:val="24"/>
        </w:rPr>
        <w:t>es</w:t>
      </w:r>
      <w:r w:rsidR="00F86264" w:rsidRPr="00F856BE">
        <w:rPr>
          <w:rFonts w:ascii="Tahoma" w:hAnsi="Tahoma" w:cs="Tahoma"/>
          <w:sz w:val="24"/>
          <w:szCs w:val="24"/>
        </w:rPr>
        <w:t xml:space="preserve"> a</w:t>
      </w:r>
      <w:r w:rsidR="00546A5A" w:rsidRPr="00F856BE">
        <w:rPr>
          <w:rFonts w:ascii="Tahoma" w:hAnsi="Tahoma" w:cs="Tahoma"/>
          <w:sz w:val="24"/>
          <w:szCs w:val="24"/>
        </w:rPr>
        <w:t xml:space="preserve"> la vida digna, mínimo vital, igualdad y debido proceso</w:t>
      </w:r>
      <w:r w:rsidR="0023446B" w:rsidRPr="00F856BE">
        <w:rPr>
          <w:rFonts w:ascii="Tahoma" w:hAnsi="Tahoma" w:cs="Tahoma"/>
          <w:sz w:val="24"/>
          <w:szCs w:val="24"/>
        </w:rPr>
        <w:t xml:space="preserve">, </w:t>
      </w:r>
      <w:r w:rsidR="000B0C6E" w:rsidRPr="00F856BE">
        <w:rPr>
          <w:rFonts w:ascii="Tahoma" w:hAnsi="Tahoma" w:cs="Tahoma"/>
          <w:sz w:val="24"/>
          <w:szCs w:val="24"/>
        </w:rPr>
        <w:t xml:space="preserve">por lo </w:t>
      </w:r>
      <w:r w:rsidR="00D61215" w:rsidRPr="00F856BE">
        <w:rPr>
          <w:rFonts w:ascii="Tahoma" w:hAnsi="Tahoma" w:cs="Tahoma"/>
          <w:sz w:val="24"/>
          <w:szCs w:val="24"/>
        </w:rPr>
        <w:t xml:space="preserve">que </w:t>
      </w:r>
      <w:r w:rsidR="0023446B" w:rsidRPr="00F856BE">
        <w:rPr>
          <w:rFonts w:ascii="Tahoma" w:hAnsi="Tahoma" w:cs="Tahoma"/>
          <w:sz w:val="24"/>
          <w:szCs w:val="24"/>
        </w:rPr>
        <w:t xml:space="preserve">procedió a </w:t>
      </w:r>
      <w:r w:rsidR="00F86264" w:rsidRPr="00F856BE">
        <w:rPr>
          <w:rFonts w:ascii="Tahoma" w:hAnsi="Tahoma" w:cs="Tahoma"/>
          <w:sz w:val="24"/>
          <w:szCs w:val="24"/>
        </w:rPr>
        <w:t>ampar</w:t>
      </w:r>
      <w:r w:rsidR="0023446B" w:rsidRPr="00F856BE">
        <w:rPr>
          <w:rFonts w:ascii="Tahoma" w:hAnsi="Tahoma" w:cs="Tahoma"/>
          <w:sz w:val="24"/>
          <w:szCs w:val="24"/>
        </w:rPr>
        <w:t>ar</w:t>
      </w:r>
      <w:r w:rsidR="00F86264" w:rsidRPr="00F856BE">
        <w:rPr>
          <w:rFonts w:ascii="Tahoma" w:hAnsi="Tahoma" w:cs="Tahoma"/>
          <w:sz w:val="24"/>
          <w:szCs w:val="24"/>
        </w:rPr>
        <w:t xml:space="preserve"> </w:t>
      </w:r>
      <w:r w:rsidR="00963853" w:rsidRPr="00F856BE">
        <w:rPr>
          <w:rFonts w:ascii="Tahoma" w:hAnsi="Tahoma" w:cs="Tahoma"/>
          <w:sz w:val="24"/>
          <w:szCs w:val="24"/>
        </w:rPr>
        <w:t>su</w:t>
      </w:r>
      <w:r w:rsidR="0023446B" w:rsidRPr="00F856BE">
        <w:rPr>
          <w:rFonts w:ascii="Tahoma" w:hAnsi="Tahoma" w:cs="Tahoma"/>
          <w:sz w:val="24"/>
          <w:szCs w:val="24"/>
        </w:rPr>
        <w:t xml:space="preserve"> derecho fundamental </w:t>
      </w:r>
      <w:r w:rsidR="00F86264" w:rsidRPr="00F856BE">
        <w:rPr>
          <w:rFonts w:ascii="Tahoma" w:hAnsi="Tahoma" w:cs="Tahoma"/>
          <w:sz w:val="24"/>
          <w:szCs w:val="24"/>
        </w:rPr>
        <w:t>ordenando a</w:t>
      </w:r>
      <w:r w:rsidR="00963853" w:rsidRPr="00F856BE">
        <w:rPr>
          <w:rFonts w:ascii="Tahoma" w:hAnsi="Tahoma" w:cs="Tahoma"/>
          <w:sz w:val="24"/>
          <w:szCs w:val="24"/>
        </w:rPr>
        <w:t xml:space="preserve"> la</w:t>
      </w:r>
      <w:r w:rsidR="00F86264" w:rsidRPr="00F856BE">
        <w:rPr>
          <w:rFonts w:ascii="Tahoma" w:hAnsi="Tahoma" w:cs="Tahoma"/>
          <w:sz w:val="24"/>
          <w:szCs w:val="24"/>
        </w:rPr>
        <w:t xml:space="preserve"> </w:t>
      </w:r>
      <w:r w:rsidR="00963853" w:rsidRPr="00F856BE">
        <w:rPr>
          <w:rFonts w:ascii="Tahoma" w:hAnsi="Tahoma" w:cs="Tahoma"/>
          <w:b/>
          <w:bCs/>
          <w:sz w:val="24"/>
          <w:szCs w:val="24"/>
        </w:rPr>
        <w:t>UNIDAD</w:t>
      </w:r>
      <w:r w:rsidR="00546A5A" w:rsidRPr="00F856BE">
        <w:rPr>
          <w:rFonts w:ascii="Tahoma" w:hAnsi="Tahoma" w:cs="Tahoma"/>
          <w:b/>
          <w:bCs/>
          <w:sz w:val="24"/>
          <w:szCs w:val="24"/>
        </w:rPr>
        <w:t xml:space="preserve"> ADMINISTRATIVA ESPECIAL</w:t>
      </w:r>
      <w:r w:rsidR="00963853" w:rsidRPr="00F856BE">
        <w:rPr>
          <w:rFonts w:ascii="Tahoma" w:hAnsi="Tahoma" w:cs="Tahoma"/>
          <w:b/>
          <w:bCs/>
          <w:sz w:val="24"/>
          <w:szCs w:val="24"/>
        </w:rPr>
        <w:t xml:space="preserve"> PARA LA ATENCIÓN Y REPARACIÓN INTEGRAL A LAS VÍCTIMAS</w:t>
      </w:r>
      <w:r w:rsidR="00963853" w:rsidRPr="00F856BE">
        <w:rPr>
          <w:rFonts w:ascii="Tahoma" w:hAnsi="Tahoma" w:cs="Tahoma"/>
          <w:sz w:val="24"/>
          <w:szCs w:val="24"/>
        </w:rPr>
        <w:t xml:space="preserve"> </w:t>
      </w:r>
      <w:r w:rsidR="00F86264" w:rsidRPr="00F856BE">
        <w:rPr>
          <w:rFonts w:ascii="Tahoma" w:hAnsi="Tahoma" w:cs="Tahoma"/>
          <w:sz w:val="24"/>
          <w:szCs w:val="24"/>
        </w:rPr>
        <w:t>que</w:t>
      </w:r>
      <w:r w:rsidR="00677700" w:rsidRPr="00F856BE">
        <w:rPr>
          <w:rFonts w:ascii="Tahoma" w:hAnsi="Tahoma" w:cs="Tahoma"/>
          <w:sz w:val="24"/>
          <w:szCs w:val="24"/>
        </w:rPr>
        <w:t xml:space="preserve"> </w:t>
      </w:r>
      <w:r w:rsidR="00F86264" w:rsidRPr="00F856BE">
        <w:rPr>
          <w:rFonts w:ascii="Tahoma" w:hAnsi="Tahoma" w:cs="Tahoma"/>
          <w:i/>
          <w:sz w:val="24"/>
          <w:szCs w:val="24"/>
        </w:rPr>
        <w:t>“</w:t>
      </w:r>
      <w:r w:rsidR="009264A3" w:rsidRPr="00903195">
        <w:rPr>
          <w:rFonts w:ascii="Tahoma" w:hAnsi="Tahoma" w:cs="Tahoma"/>
          <w:i/>
          <w:szCs w:val="24"/>
        </w:rPr>
        <w:t xml:space="preserve">proceda en un término de diez (10) días hábiles, a emitir y notificar la carta de pago para el cobro de la medida de indemnización que le fue reconocida al señor KEVIN LUBIAN RENGIFO LÓPEZ por el hecho </w:t>
      </w:r>
      <w:proofErr w:type="spellStart"/>
      <w:r w:rsidR="009264A3" w:rsidRPr="00903195">
        <w:rPr>
          <w:rFonts w:ascii="Tahoma" w:hAnsi="Tahoma" w:cs="Tahoma"/>
          <w:i/>
          <w:szCs w:val="24"/>
        </w:rPr>
        <w:t>victimizante</w:t>
      </w:r>
      <w:proofErr w:type="spellEnd"/>
      <w:r w:rsidR="009264A3" w:rsidRPr="00903195">
        <w:rPr>
          <w:rFonts w:ascii="Tahoma" w:hAnsi="Tahoma" w:cs="Tahoma"/>
          <w:i/>
          <w:szCs w:val="24"/>
        </w:rPr>
        <w:t xml:space="preserve"> de homicidio</w:t>
      </w:r>
      <w:r w:rsidR="009264A3" w:rsidRPr="00F856BE">
        <w:rPr>
          <w:rFonts w:ascii="Tahoma" w:hAnsi="Tahoma" w:cs="Tahoma"/>
          <w:i/>
          <w:sz w:val="24"/>
          <w:szCs w:val="24"/>
        </w:rPr>
        <w:t>”</w:t>
      </w:r>
      <w:r w:rsidRPr="00F856BE">
        <w:rPr>
          <w:rFonts w:ascii="Tahoma" w:hAnsi="Tahoma" w:cs="Tahoma"/>
          <w:i/>
          <w:sz w:val="24"/>
          <w:szCs w:val="24"/>
        </w:rPr>
        <w:t>.</w:t>
      </w:r>
    </w:p>
    <w:p w14:paraId="56DC4F9F" w14:textId="5CE763AC" w:rsidR="003E48F8" w:rsidRPr="00F856BE" w:rsidRDefault="003E48F8" w:rsidP="00F856BE">
      <w:pPr>
        <w:spacing w:after="0" w:line="276" w:lineRule="auto"/>
        <w:jc w:val="both"/>
        <w:rPr>
          <w:rFonts w:ascii="Tahoma" w:hAnsi="Tahoma" w:cs="Tahoma"/>
          <w:i/>
          <w:sz w:val="24"/>
          <w:szCs w:val="24"/>
        </w:rPr>
      </w:pPr>
    </w:p>
    <w:p w14:paraId="25C1ACE1" w14:textId="2245B282" w:rsidR="003E48F8" w:rsidRPr="00903195" w:rsidRDefault="003E48F8" w:rsidP="00F856BE">
      <w:pPr>
        <w:spacing w:after="0" w:line="276" w:lineRule="auto"/>
        <w:ind w:firstLine="708"/>
        <w:jc w:val="both"/>
        <w:rPr>
          <w:rFonts w:ascii="Tahoma" w:hAnsi="Tahoma" w:cs="Tahoma"/>
          <w:sz w:val="24"/>
          <w:szCs w:val="24"/>
        </w:rPr>
      </w:pPr>
      <w:r w:rsidRPr="00F856BE">
        <w:rPr>
          <w:rFonts w:ascii="Tahoma" w:hAnsi="Tahoma" w:cs="Tahoma"/>
          <w:sz w:val="24"/>
          <w:szCs w:val="24"/>
        </w:rPr>
        <w:t xml:space="preserve">En su impugnación, </w:t>
      </w:r>
      <w:r w:rsidR="007256CC" w:rsidRPr="00F856BE">
        <w:rPr>
          <w:rFonts w:ascii="Tahoma" w:hAnsi="Tahoma" w:cs="Tahoma"/>
          <w:sz w:val="24"/>
          <w:szCs w:val="24"/>
        </w:rPr>
        <w:t xml:space="preserve">la </w:t>
      </w:r>
      <w:bookmarkStart w:id="14" w:name="_Hlk64511734"/>
      <w:r w:rsidR="007256CC" w:rsidRPr="00F856BE">
        <w:rPr>
          <w:rFonts w:ascii="Tahoma" w:hAnsi="Tahoma" w:cs="Tahoma"/>
          <w:sz w:val="24"/>
          <w:szCs w:val="24"/>
        </w:rPr>
        <w:t xml:space="preserve">Unidad para la Atención y Reparación Integral a las Víctimas </w:t>
      </w:r>
      <w:bookmarkEnd w:id="14"/>
      <w:r w:rsidRPr="00F856BE">
        <w:rPr>
          <w:rFonts w:ascii="Tahoma" w:hAnsi="Tahoma" w:cs="Tahoma"/>
          <w:sz w:val="24"/>
          <w:szCs w:val="24"/>
        </w:rPr>
        <w:t>alega</w:t>
      </w:r>
      <w:r w:rsidR="00CD4369" w:rsidRPr="00F856BE">
        <w:rPr>
          <w:rFonts w:ascii="Tahoma" w:hAnsi="Tahoma" w:cs="Tahoma"/>
          <w:sz w:val="24"/>
          <w:szCs w:val="24"/>
        </w:rPr>
        <w:t xml:space="preserve"> fundamentalmente</w:t>
      </w:r>
      <w:r w:rsidRPr="00F856BE">
        <w:rPr>
          <w:rFonts w:ascii="Tahoma" w:hAnsi="Tahoma" w:cs="Tahoma"/>
          <w:sz w:val="24"/>
          <w:szCs w:val="24"/>
        </w:rPr>
        <w:t xml:space="preserve"> </w:t>
      </w:r>
      <w:r w:rsidR="00BF2373" w:rsidRPr="00F856BE">
        <w:rPr>
          <w:rFonts w:ascii="Tahoma" w:hAnsi="Tahoma" w:cs="Tahoma"/>
          <w:sz w:val="24"/>
          <w:szCs w:val="24"/>
        </w:rPr>
        <w:t xml:space="preserve">que el pago por concepto de indemnización administrativa a favor de Carlos Antonio </w:t>
      </w:r>
      <w:r w:rsidR="00BF2373" w:rsidRPr="00903195">
        <w:rPr>
          <w:rFonts w:ascii="Tahoma" w:hAnsi="Tahoma" w:cs="Tahoma"/>
          <w:sz w:val="24"/>
          <w:szCs w:val="24"/>
        </w:rPr>
        <w:t xml:space="preserve">Rengifo </w:t>
      </w:r>
      <w:r w:rsidR="00860968" w:rsidRPr="00903195">
        <w:rPr>
          <w:rFonts w:ascii="Tahoma" w:hAnsi="Tahoma" w:cs="Tahoma"/>
          <w:sz w:val="24"/>
          <w:szCs w:val="24"/>
        </w:rPr>
        <w:t>Idárraga</w:t>
      </w:r>
      <w:r w:rsidR="00BF2373" w:rsidRPr="00903195">
        <w:rPr>
          <w:rFonts w:ascii="Tahoma" w:hAnsi="Tahoma" w:cs="Tahoma"/>
          <w:sz w:val="24"/>
          <w:szCs w:val="24"/>
        </w:rPr>
        <w:t xml:space="preserve"> se encuentra disponible en el banco y que el porcentaje de la indemnización fue colocado en Bancolombia en Pereira - Risaralda desde el 6 de abril de 2021. </w:t>
      </w:r>
    </w:p>
    <w:p w14:paraId="33E7A051" w14:textId="14A3FA63" w:rsidR="003E48F8" w:rsidRPr="00903195" w:rsidRDefault="003E48F8" w:rsidP="00F856BE">
      <w:pPr>
        <w:spacing w:after="0" w:line="276" w:lineRule="auto"/>
        <w:jc w:val="both"/>
        <w:rPr>
          <w:rFonts w:ascii="Tahoma" w:hAnsi="Tahoma" w:cs="Tahoma"/>
          <w:sz w:val="24"/>
          <w:szCs w:val="24"/>
        </w:rPr>
      </w:pPr>
    </w:p>
    <w:p w14:paraId="71C9524C" w14:textId="792BC0E2" w:rsidR="00CA4B17" w:rsidRPr="00F856BE" w:rsidRDefault="00CA4B17" w:rsidP="00F856BE">
      <w:pPr>
        <w:spacing w:after="0" w:line="276" w:lineRule="auto"/>
        <w:ind w:firstLine="709"/>
        <w:jc w:val="both"/>
        <w:rPr>
          <w:rFonts w:ascii="Tahoma" w:hAnsi="Tahoma" w:cs="Tahoma"/>
          <w:sz w:val="24"/>
          <w:szCs w:val="24"/>
        </w:rPr>
      </w:pPr>
      <w:r w:rsidRPr="00903195">
        <w:rPr>
          <w:rFonts w:ascii="Tahoma" w:hAnsi="Tahoma" w:cs="Tahoma"/>
          <w:sz w:val="24"/>
          <w:szCs w:val="24"/>
        </w:rPr>
        <w:t xml:space="preserve">Por otra parte, la </w:t>
      </w:r>
      <w:r w:rsidR="00860968" w:rsidRPr="00903195">
        <w:rPr>
          <w:rFonts w:ascii="Tahoma" w:hAnsi="Tahoma" w:cs="Tahoma"/>
          <w:sz w:val="24"/>
          <w:szCs w:val="24"/>
        </w:rPr>
        <w:t>madre del señor</w:t>
      </w:r>
      <w:r w:rsidR="00860968" w:rsidRPr="00F856BE">
        <w:rPr>
          <w:rFonts w:ascii="Tahoma" w:hAnsi="Tahoma" w:cs="Tahoma"/>
          <w:sz w:val="24"/>
          <w:szCs w:val="24"/>
        </w:rPr>
        <w:t xml:space="preserve"> Kevin </w:t>
      </w:r>
      <w:proofErr w:type="spellStart"/>
      <w:r w:rsidR="00860968" w:rsidRPr="00F856BE">
        <w:rPr>
          <w:rFonts w:ascii="Tahoma" w:hAnsi="Tahoma" w:cs="Tahoma"/>
          <w:sz w:val="24"/>
          <w:szCs w:val="24"/>
        </w:rPr>
        <w:t>Lubian</w:t>
      </w:r>
      <w:proofErr w:type="spellEnd"/>
      <w:r w:rsidR="00860968" w:rsidRPr="00F856BE">
        <w:rPr>
          <w:rFonts w:ascii="Tahoma" w:hAnsi="Tahoma" w:cs="Tahoma"/>
          <w:sz w:val="24"/>
          <w:szCs w:val="24"/>
        </w:rPr>
        <w:t xml:space="preserve"> Rengifo López </w:t>
      </w:r>
      <w:r w:rsidRPr="00F856BE">
        <w:rPr>
          <w:rFonts w:ascii="Tahoma" w:hAnsi="Tahoma" w:cs="Tahoma"/>
          <w:sz w:val="24"/>
          <w:szCs w:val="24"/>
        </w:rPr>
        <w:t xml:space="preserve">por medio de </w:t>
      </w:r>
      <w:r w:rsidR="00860968" w:rsidRPr="00F856BE">
        <w:rPr>
          <w:rFonts w:ascii="Tahoma" w:hAnsi="Tahoma" w:cs="Tahoma"/>
          <w:sz w:val="24"/>
          <w:szCs w:val="24"/>
        </w:rPr>
        <w:t>comunicación telefónica del 26 de abril de 2021, manifestó al despacho de primer grado que la UARIV</w:t>
      </w:r>
      <w:r w:rsidR="000A6F76" w:rsidRPr="00F856BE">
        <w:rPr>
          <w:rFonts w:ascii="Tahoma" w:hAnsi="Tahoma" w:cs="Tahoma"/>
          <w:sz w:val="24"/>
          <w:szCs w:val="24"/>
        </w:rPr>
        <w:t xml:space="preserve"> </w:t>
      </w:r>
      <w:r w:rsidR="00860968" w:rsidRPr="00F856BE">
        <w:rPr>
          <w:rFonts w:ascii="Tahoma" w:hAnsi="Tahoma" w:cs="Tahoma"/>
          <w:sz w:val="24"/>
          <w:szCs w:val="24"/>
        </w:rPr>
        <w:t>había informado del desembolso de la indemnización en el Banco Agrario</w:t>
      </w:r>
      <w:r w:rsidR="000A6F76" w:rsidRPr="00F856BE">
        <w:rPr>
          <w:rFonts w:ascii="Tahoma" w:hAnsi="Tahoma" w:cs="Tahoma"/>
          <w:sz w:val="24"/>
          <w:szCs w:val="24"/>
        </w:rPr>
        <w:t xml:space="preserve">, pero </w:t>
      </w:r>
      <w:r w:rsidR="00860968" w:rsidRPr="00F856BE">
        <w:rPr>
          <w:rFonts w:ascii="Tahoma" w:hAnsi="Tahoma" w:cs="Tahoma"/>
          <w:sz w:val="24"/>
          <w:szCs w:val="24"/>
        </w:rPr>
        <w:t xml:space="preserve">que </w:t>
      </w:r>
      <w:r w:rsidR="000A6F76" w:rsidRPr="00F856BE">
        <w:rPr>
          <w:rFonts w:ascii="Tahoma" w:hAnsi="Tahoma" w:cs="Tahoma"/>
          <w:sz w:val="24"/>
          <w:szCs w:val="24"/>
        </w:rPr>
        <w:t xml:space="preserve">no </w:t>
      </w:r>
      <w:r w:rsidR="004D3D82" w:rsidRPr="00F856BE">
        <w:rPr>
          <w:rFonts w:ascii="Tahoma" w:hAnsi="Tahoma" w:cs="Tahoma"/>
          <w:sz w:val="24"/>
          <w:szCs w:val="24"/>
        </w:rPr>
        <w:t>fue</w:t>
      </w:r>
      <w:r w:rsidR="000A6F76" w:rsidRPr="00F856BE">
        <w:rPr>
          <w:rFonts w:ascii="Tahoma" w:hAnsi="Tahoma" w:cs="Tahoma"/>
          <w:sz w:val="24"/>
          <w:szCs w:val="24"/>
        </w:rPr>
        <w:t xml:space="preserve"> posible</w:t>
      </w:r>
      <w:r w:rsidR="00860968" w:rsidRPr="00F856BE">
        <w:rPr>
          <w:rFonts w:ascii="Tahoma" w:hAnsi="Tahoma" w:cs="Tahoma"/>
          <w:sz w:val="24"/>
          <w:szCs w:val="24"/>
        </w:rPr>
        <w:t xml:space="preserve"> realiza</w:t>
      </w:r>
      <w:r w:rsidR="000A6F76" w:rsidRPr="00F856BE">
        <w:rPr>
          <w:rFonts w:ascii="Tahoma" w:hAnsi="Tahoma" w:cs="Tahoma"/>
          <w:sz w:val="24"/>
          <w:szCs w:val="24"/>
        </w:rPr>
        <w:t>r</w:t>
      </w:r>
      <w:r w:rsidR="00860968" w:rsidRPr="00F856BE">
        <w:rPr>
          <w:rFonts w:ascii="Tahoma" w:hAnsi="Tahoma" w:cs="Tahoma"/>
          <w:sz w:val="24"/>
          <w:szCs w:val="24"/>
        </w:rPr>
        <w:t xml:space="preserve"> el proceso de cobro ante dicha entidad bancaria</w:t>
      </w:r>
      <w:r w:rsidR="000A6F76" w:rsidRPr="00F856BE">
        <w:rPr>
          <w:rFonts w:ascii="Tahoma" w:hAnsi="Tahoma" w:cs="Tahoma"/>
          <w:sz w:val="24"/>
          <w:szCs w:val="24"/>
        </w:rPr>
        <w:t>,</w:t>
      </w:r>
      <w:r w:rsidR="00860968" w:rsidRPr="00F856BE">
        <w:rPr>
          <w:rFonts w:ascii="Tahoma" w:hAnsi="Tahoma" w:cs="Tahoma"/>
          <w:sz w:val="24"/>
          <w:szCs w:val="24"/>
        </w:rPr>
        <w:t xml:space="preserve"> pues la entidad accionada no le había realizado entrega de la “carta cheque</w:t>
      </w:r>
      <w:r w:rsidR="000A6F76" w:rsidRPr="00F856BE">
        <w:rPr>
          <w:rFonts w:ascii="Tahoma" w:hAnsi="Tahoma" w:cs="Tahoma"/>
          <w:sz w:val="24"/>
          <w:szCs w:val="24"/>
        </w:rPr>
        <w:t>”.</w:t>
      </w:r>
      <w:r w:rsidRPr="00F856BE">
        <w:rPr>
          <w:rFonts w:ascii="Tahoma" w:hAnsi="Tahoma" w:cs="Tahoma"/>
          <w:sz w:val="24"/>
          <w:szCs w:val="24"/>
        </w:rPr>
        <w:t xml:space="preserve"> </w:t>
      </w:r>
    </w:p>
    <w:p w14:paraId="6BBA4CF5" w14:textId="77777777" w:rsidR="00CA4B17" w:rsidRPr="00F856BE" w:rsidRDefault="00CA4B17" w:rsidP="00F856BE">
      <w:pPr>
        <w:spacing w:after="0" w:line="276" w:lineRule="auto"/>
        <w:ind w:firstLine="709"/>
        <w:jc w:val="both"/>
        <w:rPr>
          <w:rFonts w:ascii="Tahoma" w:hAnsi="Tahoma" w:cs="Tahoma"/>
          <w:sz w:val="24"/>
          <w:szCs w:val="24"/>
        </w:rPr>
      </w:pPr>
    </w:p>
    <w:p w14:paraId="2473EB6F" w14:textId="12D20403" w:rsidR="00CD4369" w:rsidRPr="00903195" w:rsidRDefault="005F131F" w:rsidP="00F856BE">
      <w:pPr>
        <w:spacing w:after="0" w:line="276" w:lineRule="auto"/>
        <w:ind w:firstLine="709"/>
        <w:jc w:val="both"/>
        <w:rPr>
          <w:rFonts w:ascii="Tahoma" w:hAnsi="Tahoma" w:cs="Tahoma"/>
          <w:sz w:val="24"/>
          <w:szCs w:val="24"/>
        </w:rPr>
      </w:pPr>
      <w:r w:rsidRPr="00F856BE">
        <w:rPr>
          <w:rFonts w:ascii="Tahoma" w:hAnsi="Tahoma" w:cs="Tahoma"/>
          <w:sz w:val="24"/>
          <w:szCs w:val="24"/>
        </w:rPr>
        <w:t xml:space="preserve">Revisada la prueba documental que obra en el plenario, la Sala encuentra, por una parte, </w:t>
      </w:r>
      <w:r w:rsidR="00574A3A" w:rsidRPr="00F856BE">
        <w:rPr>
          <w:rFonts w:ascii="Tahoma" w:hAnsi="Tahoma" w:cs="Tahoma"/>
          <w:sz w:val="24"/>
          <w:szCs w:val="24"/>
        </w:rPr>
        <w:t xml:space="preserve">que </w:t>
      </w:r>
      <w:r w:rsidR="00256C6A" w:rsidRPr="00F856BE">
        <w:rPr>
          <w:rFonts w:ascii="Tahoma" w:hAnsi="Tahoma" w:cs="Tahoma"/>
          <w:sz w:val="24"/>
          <w:szCs w:val="24"/>
        </w:rPr>
        <w:t>respecto al accionante</w:t>
      </w:r>
      <w:r w:rsidR="00574A3A" w:rsidRPr="00F856BE">
        <w:rPr>
          <w:rFonts w:ascii="Tahoma" w:hAnsi="Tahoma" w:cs="Tahoma"/>
          <w:sz w:val="24"/>
          <w:szCs w:val="24"/>
        </w:rPr>
        <w:t xml:space="preserve"> </w:t>
      </w:r>
      <w:r w:rsidR="000A6F76" w:rsidRPr="00F856BE">
        <w:rPr>
          <w:rFonts w:ascii="Tahoma" w:hAnsi="Tahoma" w:cs="Tahoma"/>
          <w:b/>
          <w:bCs/>
          <w:sz w:val="24"/>
          <w:szCs w:val="24"/>
        </w:rPr>
        <w:t>KEVIN LUBIAN RENGIFO LÓPEZ</w:t>
      </w:r>
      <w:r w:rsidR="00256C6A" w:rsidRPr="00F856BE">
        <w:rPr>
          <w:rFonts w:ascii="Tahoma" w:hAnsi="Tahoma" w:cs="Tahoma"/>
          <w:sz w:val="24"/>
          <w:szCs w:val="24"/>
        </w:rPr>
        <w:t>,</w:t>
      </w:r>
      <w:r w:rsidR="00256C6A" w:rsidRPr="00F856BE">
        <w:rPr>
          <w:rFonts w:ascii="Tahoma" w:hAnsi="Tahoma" w:cs="Tahoma"/>
          <w:b/>
          <w:bCs/>
          <w:sz w:val="24"/>
          <w:szCs w:val="24"/>
        </w:rPr>
        <w:t xml:space="preserve"> </w:t>
      </w:r>
      <w:r w:rsidR="00256C6A" w:rsidRPr="00F856BE">
        <w:rPr>
          <w:rFonts w:ascii="Tahoma" w:hAnsi="Tahoma" w:cs="Tahoma"/>
          <w:sz w:val="24"/>
          <w:szCs w:val="24"/>
        </w:rPr>
        <w:t>se encuentra plenamente acreditada la condición de víctima del conflicto armado intern</w:t>
      </w:r>
      <w:r w:rsidR="000A6F76" w:rsidRPr="00F856BE">
        <w:rPr>
          <w:rFonts w:ascii="Tahoma" w:hAnsi="Tahoma" w:cs="Tahoma"/>
          <w:sz w:val="24"/>
          <w:szCs w:val="24"/>
        </w:rPr>
        <w:t>o</w:t>
      </w:r>
      <w:r w:rsidR="00256C6A" w:rsidRPr="00F856BE">
        <w:rPr>
          <w:rFonts w:ascii="Tahoma" w:hAnsi="Tahoma" w:cs="Tahoma"/>
          <w:sz w:val="24"/>
          <w:szCs w:val="24"/>
        </w:rPr>
        <w:t xml:space="preserve">. Asimismo, que </w:t>
      </w:r>
      <w:r w:rsidR="000A6F76" w:rsidRPr="00F856BE">
        <w:rPr>
          <w:rFonts w:ascii="Tahoma" w:hAnsi="Tahoma" w:cs="Tahoma"/>
          <w:sz w:val="24"/>
          <w:szCs w:val="24"/>
        </w:rPr>
        <w:t>no</w:t>
      </w:r>
      <w:r w:rsidR="00256C6A" w:rsidRPr="00F856BE">
        <w:rPr>
          <w:rFonts w:ascii="Tahoma" w:hAnsi="Tahoma" w:cs="Tahoma"/>
          <w:sz w:val="24"/>
          <w:szCs w:val="24"/>
        </w:rPr>
        <w:t xml:space="preserve"> hay discusión alguna sobre la titularidad del derecho a la indemnización administrativa en cabeza de la parte accionante.</w:t>
      </w:r>
      <w:r w:rsidR="00C14F5B" w:rsidRPr="00F856BE">
        <w:rPr>
          <w:rFonts w:ascii="Tahoma" w:hAnsi="Tahoma" w:cs="Tahoma"/>
          <w:sz w:val="24"/>
          <w:szCs w:val="24"/>
        </w:rPr>
        <w:t xml:space="preserve"> </w:t>
      </w:r>
      <w:r w:rsidR="00221897" w:rsidRPr="00F856BE">
        <w:rPr>
          <w:rFonts w:ascii="Tahoma" w:hAnsi="Tahoma" w:cs="Tahoma"/>
          <w:sz w:val="24"/>
          <w:szCs w:val="24"/>
        </w:rPr>
        <w:t xml:space="preserve">A su vez, este reconocimiento administrativo </w:t>
      </w:r>
      <w:r w:rsidR="000A6F76" w:rsidRPr="00F856BE">
        <w:rPr>
          <w:rFonts w:ascii="Tahoma" w:hAnsi="Tahoma" w:cs="Tahoma"/>
          <w:sz w:val="24"/>
          <w:szCs w:val="24"/>
        </w:rPr>
        <w:t xml:space="preserve">completa su última fase </w:t>
      </w:r>
      <w:r w:rsidR="00EE7198" w:rsidRPr="00F856BE">
        <w:rPr>
          <w:rFonts w:ascii="Tahoma" w:hAnsi="Tahoma" w:cs="Tahoma"/>
          <w:sz w:val="24"/>
          <w:szCs w:val="24"/>
        </w:rPr>
        <w:t xml:space="preserve">cuando se </w:t>
      </w:r>
      <w:proofErr w:type="spellStart"/>
      <w:r w:rsidR="000A6F76" w:rsidRPr="00F856BE">
        <w:rPr>
          <w:rFonts w:ascii="Tahoma" w:hAnsi="Tahoma" w:cs="Tahoma"/>
          <w:sz w:val="24"/>
          <w:szCs w:val="24"/>
        </w:rPr>
        <w:t>d</w:t>
      </w:r>
      <w:r w:rsidR="00EE7198" w:rsidRPr="00F856BE">
        <w:rPr>
          <w:rFonts w:ascii="Tahoma" w:hAnsi="Tahoma" w:cs="Tahoma"/>
          <w:sz w:val="24"/>
          <w:szCs w:val="24"/>
        </w:rPr>
        <w:t>á</w:t>
      </w:r>
      <w:proofErr w:type="spellEnd"/>
      <w:r w:rsidR="00EE7198" w:rsidRPr="00F856BE">
        <w:rPr>
          <w:rFonts w:ascii="Tahoma" w:hAnsi="Tahoma" w:cs="Tahoma"/>
          <w:sz w:val="24"/>
          <w:szCs w:val="24"/>
        </w:rPr>
        <w:t xml:space="preserve"> la efectiva </w:t>
      </w:r>
      <w:r w:rsidR="000A6F76" w:rsidRPr="00F856BE">
        <w:rPr>
          <w:rFonts w:ascii="Tahoma" w:hAnsi="Tahoma" w:cs="Tahoma"/>
          <w:sz w:val="24"/>
          <w:szCs w:val="24"/>
        </w:rPr>
        <w:t>entrega de la medida de indemnización</w:t>
      </w:r>
      <w:r w:rsidR="00EE7198" w:rsidRPr="00F856BE">
        <w:rPr>
          <w:rFonts w:ascii="Tahoma" w:hAnsi="Tahoma" w:cs="Tahoma"/>
          <w:sz w:val="24"/>
          <w:szCs w:val="24"/>
        </w:rPr>
        <w:t xml:space="preserve">, sin embargo, en el caso que es objeto de estudio, si bien se evidencia que la UARIV realizó la consignación </w:t>
      </w:r>
      <w:r w:rsidR="00970B4C" w:rsidRPr="00F856BE">
        <w:rPr>
          <w:rFonts w:ascii="Tahoma" w:hAnsi="Tahoma" w:cs="Tahoma"/>
          <w:sz w:val="24"/>
          <w:szCs w:val="24"/>
        </w:rPr>
        <w:t xml:space="preserve">bancaria </w:t>
      </w:r>
      <w:r w:rsidR="00EE7198" w:rsidRPr="00F856BE">
        <w:rPr>
          <w:rFonts w:ascii="Tahoma" w:hAnsi="Tahoma" w:cs="Tahoma"/>
          <w:sz w:val="24"/>
          <w:szCs w:val="24"/>
        </w:rPr>
        <w:t xml:space="preserve">de la </w:t>
      </w:r>
      <w:r w:rsidR="004D3D82" w:rsidRPr="00F856BE">
        <w:rPr>
          <w:rFonts w:ascii="Tahoma" w:hAnsi="Tahoma" w:cs="Tahoma"/>
          <w:sz w:val="24"/>
          <w:szCs w:val="24"/>
        </w:rPr>
        <w:t>indemnización</w:t>
      </w:r>
      <w:r w:rsidR="00EE7198" w:rsidRPr="00F856BE">
        <w:rPr>
          <w:rFonts w:ascii="Tahoma" w:hAnsi="Tahoma" w:cs="Tahoma"/>
          <w:sz w:val="24"/>
          <w:szCs w:val="24"/>
        </w:rPr>
        <w:t xml:space="preserve"> administrativa, </w:t>
      </w:r>
      <w:r w:rsidR="00DE460F" w:rsidRPr="00F856BE">
        <w:rPr>
          <w:rFonts w:ascii="Tahoma" w:hAnsi="Tahoma" w:cs="Tahoma"/>
          <w:sz w:val="24"/>
          <w:szCs w:val="24"/>
        </w:rPr>
        <w:t xml:space="preserve">ha </w:t>
      </w:r>
      <w:r w:rsidR="00EE7198" w:rsidRPr="00F856BE">
        <w:rPr>
          <w:rFonts w:ascii="Tahoma" w:hAnsi="Tahoma" w:cs="Tahoma"/>
          <w:sz w:val="24"/>
          <w:szCs w:val="24"/>
        </w:rPr>
        <w:t xml:space="preserve">tardado injustificadamente en la expedición de la </w:t>
      </w:r>
      <w:r w:rsidR="00EE7198" w:rsidRPr="00F856BE">
        <w:rPr>
          <w:rFonts w:ascii="Tahoma" w:hAnsi="Tahoma" w:cs="Tahoma"/>
          <w:sz w:val="24"/>
          <w:szCs w:val="24"/>
        </w:rPr>
        <w:lastRenderedPageBreak/>
        <w:t xml:space="preserve">carta cheque necesaria para </w:t>
      </w:r>
      <w:r w:rsidR="00EE7198" w:rsidRPr="00903195">
        <w:rPr>
          <w:rFonts w:ascii="Tahoma" w:hAnsi="Tahoma" w:cs="Tahoma"/>
          <w:sz w:val="24"/>
          <w:szCs w:val="24"/>
        </w:rPr>
        <w:t>continuar con el proceso de cobro</w:t>
      </w:r>
      <w:r w:rsidR="00970B4C" w:rsidRPr="00903195">
        <w:rPr>
          <w:rFonts w:ascii="Tahoma" w:hAnsi="Tahoma" w:cs="Tahoma"/>
          <w:sz w:val="24"/>
          <w:szCs w:val="24"/>
        </w:rPr>
        <w:t>, según el escrito de contestación y el cuadro relacionado en la impugnación, información que fue ratificada por la misma madre del accionante, según la constancia de comunicación telefónica</w:t>
      </w:r>
      <w:r w:rsidR="00970B4C" w:rsidRPr="00903195">
        <w:rPr>
          <w:rStyle w:val="Refdenotaalpie"/>
          <w:rFonts w:ascii="Tahoma" w:hAnsi="Tahoma" w:cs="Tahoma"/>
          <w:sz w:val="24"/>
          <w:szCs w:val="24"/>
        </w:rPr>
        <w:footnoteReference w:id="9"/>
      </w:r>
      <w:r w:rsidR="00970B4C" w:rsidRPr="00903195">
        <w:rPr>
          <w:rFonts w:ascii="Tahoma" w:hAnsi="Tahoma" w:cs="Tahoma"/>
          <w:sz w:val="24"/>
          <w:szCs w:val="24"/>
        </w:rPr>
        <w:t xml:space="preserve">, en la que manifestó que no ha podido retirar el monto de dinero por falta de la carta cheque. </w:t>
      </w:r>
    </w:p>
    <w:p w14:paraId="600B5DFE" w14:textId="2F21D5A8" w:rsidR="0008654A" w:rsidRPr="00903195" w:rsidRDefault="0008654A" w:rsidP="00F856BE">
      <w:pPr>
        <w:spacing w:after="0" w:line="276" w:lineRule="auto"/>
        <w:ind w:firstLine="709"/>
        <w:jc w:val="both"/>
        <w:rPr>
          <w:rFonts w:ascii="Tahoma" w:hAnsi="Tahoma" w:cs="Tahoma"/>
          <w:sz w:val="24"/>
          <w:szCs w:val="24"/>
        </w:rPr>
      </w:pPr>
    </w:p>
    <w:p w14:paraId="400E5597" w14:textId="2F735F07" w:rsidR="0008654A" w:rsidRPr="00902F1C" w:rsidRDefault="0008654A" w:rsidP="00F856BE">
      <w:pPr>
        <w:spacing w:after="0" w:line="276" w:lineRule="auto"/>
        <w:ind w:firstLine="709"/>
        <w:jc w:val="both"/>
        <w:rPr>
          <w:rFonts w:ascii="Tahoma" w:hAnsi="Tahoma" w:cs="Tahoma"/>
          <w:sz w:val="24"/>
          <w:szCs w:val="24"/>
        </w:rPr>
      </w:pPr>
      <w:r w:rsidRPr="00903195">
        <w:rPr>
          <w:rFonts w:ascii="Tahoma" w:hAnsi="Tahoma" w:cs="Tahoma"/>
          <w:sz w:val="24"/>
          <w:szCs w:val="24"/>
        </w:rPr>
        <w:t xml:space="preserve">A propósito de la </w:t>
      </w:r>
      <w:r w:rsidRPr="00903195">
        <w:rPr>
          <w:rFonts w:ascii="Tahoma" w:hAnsi="Tahoma" w:cs="Tahoma"/>
          <w:i/>
          <w:iCs/>
          <w:sz w:val="24"/>
          <w:szCs w:val="24"/>
        </w:rPr>
        <w:t>“carta cheque”</w:t>
      </w:r>
      <w:r w:rsidRPr="00903195">
        <w:rPr>
          <w:rFonts w:ascii="Tahoma" w:hAnsi="Tahoma" w:cs="Tahoma"/>
          <w:sz w:val="24"/>
          <w:szCs w:val="24"/>
        </w:rPr>
        <w:t xml:space="preserve"> dicho documento hace parte del proceso de pago efectivo de la indemnización </w:t>
      </w:r>
      <w:r w:rsidRPr="00902F1C">
        <w:rPr>
          <w:rFonts w:ascii="Tahoma" w:hAnsi="Tahoma" w:cs="Tahoma"/>
          <w:sz w:val="24"/>
          <w:szCs w:val="24"/>
        </w:rPr>
        <w:t xml:space="preserve">administrativa, tal como se infiere de la declaración que rindió </w:t>
      </w:r>
      <w:r w:rsidRPr="00902F1C">
        <w:rPr>
          <w:rFonts w:ascii="Tahoma" w:hAnsi="Tahoma" w:cs="Tahoma"/>
          <w:sz w:val="24"/>
          <w:szCs w:val="24"/>
          <w:shd w:val="clear" w:color="auto" w:fill="FFFFFF"/>
        </w:rPr>
        <w:t xml:space="preserve">el director de la Unidad para la Víctimas, Dr. Ramón Alberto Rodríguez, el 21 de julio de 2021, entrevista que se encuentra en la página web de la UARIV, </w:t>
      </w:r>
      <w:r w:rsidR="004106AC" w:rsidRPr="00902F1C">
        <w:rPr>
          <w:rFonts w:ascii="Tahoma" w:hAnsi="Tahoma" w:cs="Tahoma"/>
          <w:sz w:val="24"/>
          <w:szCs w:val="24"/>
          <w:shd w:val="clear" w:color="auto" w:fill="FFFFFF"/>
        </w:rPr>
        <w:t xml:space="preserve">en cuya oportunidad dijo: </w:t>
      </w:r>
      <w:r w:rsidRPr="00902F1C">
        <w:rPr>
          <w:rFonts w:ascii="Tahoma" w:hAnsi="Tahoma" w:cs="Tahoma"/>
          <w:sz w:val="24"/>
          <w:szCs w:val="24"/>
          <w:shd w:val="clear" w:color="auto" w:fill="FFFFFF"/>
        </w:rPr>
        <w:t xml:space="preserve">“A través del mecanismo de notificación de mensaje de texto, la víctima sabrá que ya está lista </w:t>
      </w:r>
      <w:r w:rsidRPr="00902F1C">
        <w:rPr>
          <w:rFonts w:ascii="Tahoma" w:hAnsi="Tahoma" w:cs="Tahoma"/>
          <w:b/>
          <w:bCs/>
          <w:sz w:val="24"/>
          <w:szCs w:val="24"/>
          <w:shd w:val="clear" w:color="auto" w:fill="FFFFFF"/>
        </w:rPr>
        <w:t>su carta cheque</w:t>
      </w:r>
      <w:r w:rsidRPr="00902F1C">
        <w:rPr>
          <w:rFonts w:ascii="Tahoma" w:hAnsi="Tahoma" w:cs="Tahoma"/>
          <w:sz w:val="24"/>
          <w:szCs w:val="24"/>
          <w:shd w:val="clear" w:color="auto" w:fill="FFFFFF"/>
        </w:rPr>
        <w:t xml:space="preserve"> para que se dirija al Banco Agrario y realice el correspondiente cobro de la indemnización”.</w:t>
      </w:r>
      <w:r w:rsidRPr="00902F1C">
        <w:rPr>
          <w:rStyle w:val="Refdenotaalpie"/>
          <w:rFonts w:ascii="Tahoma" w:hAnsi="Tahoma" w:cs="Tahoma"/>
          <w:sz w:val="24"/>
          <w:szCs w:val="24"/>
          <w:shd w:val="clear" w:color="auto" w:fill="FFFFFF"/>
        </w:rPr>
        <w:footnoteReference w:id="10"/>
      </w:r>
      <w:r w:rsidRPr="00902F1C">
        <w:rPr>
          <w:rFonts w:ascii="Tahoma" w:hAnsi="Tahoma" w:cs="Tahoma"/>
          <w:sz w:val="24"/>
          <w:szCs w:val="24"/>
          <w:shd w:val="clear" w:color="auto" w:fill="FFFFFF"/>
        </w:rPr>
        <w:t xml:space="preserve"> </w:t>
      </w:r>
    </w:p>
    <w:p w14:paraId="5CEA74FB" w14:textId="77777777" w:rsidR="00CD4369" w:rsidRPr="00902F1C" w:rsidRDefault="00CD4369" w:rsidP="00F856BE">
      <w:pPr>
        <w:spacing w:after="0" w:line="276" w:lineRule="auto"/>
        <w:ind w:firstLine="709"/>
        <w:jc w:val="both"/>
        <w:rPr>
          <w:rFonts w:ascii="Tahoma" w:hAnsi="Tahoma" w:cs="Tahoma"/>
          <w:sz w:val="24"/>
          <w:szCs w:val="24"/>
        </w:rPr>
      </w:pPr>
    </w:p>
    <w:p w14:paraId="7E23CFCA" w14:textId="3B8EDF5F" w:rsidR="001B4249" w:rsidRPr="00902F1C" w:rsidRDefault="001B4249" w:rsidP="00F856BE">
      <w:pPr>
        <w:spacing w:after="0" w:line="276" w:lineRule="auto"/>
        <w:ind w:firstLine="708"/>
        <w:jc w:val="both"/>
        <w:rPr>
          <w:rFonts w:ascii="Tahoma" w:hAnsi="Tahoma" w:cs="Tahoma"/>
          <w:sz w:val="24"/>
          <w:szCs w:val="24"/>
        </w:rPr>
      </w:pPr>
      <w:r w:rsidRPr="00902F1C">
        <w:rPr>
          <w:rFonts w:ascii="Tahoma" w:hAnsi="Tahoma" w:cs="Tahoma"/>
          <w:sz w:val="24"/>
          <w:szCs w:val="24"/>
        </w:rPr>
        <w:t>Por otra parte, se debe indicar que</w:t>
      </w:r>
      <w:r w:rsidR="00D61215" w:rsidRPr="00902F1C">
        <w:rPr>
          <w:rFonts w:ascii="Tahoma" w:hAnsi="Tahoma" w:cs="Tahoma"/>
          <w:sz w:val="24"/>
          <w:szCs w:val="24"/>
        </w:rPr>
        <w:t>,</w:t>
      </w:r>
      <w:r w:rsidRPr="00902F1C">
        <w:rPr>
          <w:rFonts w:ascii="Tahoma" w:hAnsi="Tahoma" w:cs="Tahoma"/>
          <w:sz w:val="24"/>
          <w:szCs w:val="24"/>
        </w:rPr>
        <w:t xml:space="preserve"> </w:t>
      </w:r>
      <w:r w:rsidR="00370676" w:rsidRPr="00902F1C">
        <w:rPr>
          <w:rFonts w:ascii="Tahoma" w:hAnsi="Tahoma" w:cs="Tahoma"/>
          <w:sz w:val="24"/>
          <w:szCs w:val="24"/>
        </w:rPr>
        <w:t xml:space="preserve">según </w:t>
      </w:r>
      <w:r w:rsidR="002C4D22" w:rsidRPr="00902F1C">
        <w:rPr>
          <w:rFonts w:ascii="Tahoma" w:hAnsi="Tahoma" w:cs="Tahoma"/>
          <w:sz w:val="24"/>
          <w:szCs w:val="24"/>
        </w:rPr>
        <w:t>lo</w:t>
      </w:r>
      <w:r w:rsidR="00370676" w:rsidRPr="00902F1C">
        <w:rPr>
          <w:rFonts w:ascii="Tahoma" w:hAnsi="Tahoma" w:cs="Tahoma"/>
          <w:sz w:val="24"/>
          <w:szCs w:val="24"/>
        </w:rPr>
        <w:t xml:space="preserve"> expuesto en la </w:t>
      </w:r>
      <w:r w:rsidR="002C4D22" w:rsidRPr="00902F1C">
        <w:rPr>
          <w:rFonts w:ascii="Tahoma" w:hAnsi="Tahoma" w:cs="Tahoma"/>
          <w:sz w:val="24"/>
          <w:szCs w:val="24"/>
        </w:rPr>
        <w:t>jurisprudencia de</w:t>
      </w:r>
      <w:r w:rsidR="00370676" w:rsidRPr="00902F1C">
        <w:rPr>
          <w:rFonts w:ascii="Tahoma" w:hAnsi="Tahoma" w:cs="Tahoma"/>
          <w:sz w:val="24"/>
          <w:szCs w:val="24"/>
        </w:rPr>
        <w:t xml:space="preserve"> la Corte Constitucional</w:t>
      </w:r>
      <w:r w:rsidR="002C4D22" w:rsidRPr="00902F1C">
        <w:rPr>
          <w:rFonts w:ascii="Tahoma" w:hAnsi="Tahoma" w:cs="Tahoma"/>
          <w:sz w:val="24"/>
          <w:szCs w:val="24"/>
        </w:rPr>
        <w:t xml:space="preserve">, </w:t>
      </w:r>
      <w:r w:rsidR="00370676" w:rsidRPr="00902F1C">
        <w:rPr>
          <w:rFonts w:ascii="Tahoma" w:hAnsi="Tahoma" w:cs="Tahoma"/>
          <w:sz w:val="24"/>
          <w:szCs w:val="24"/>
        </w:rPr>
        <w:t>la reparación</w:t>
      </w:r>
      <w:r w:rsidR="00D61215" w:rsidRPr="00902F1C">
        <w:rPr>
          <w:rFonts w:ascii="Tahoma" w:hAnsi="Tahoma" w:cs="Tahoma"/>
          <w:sz w:val="24"/>
          <w:szCs w:val="24"/>
        </w:rPr>
        <w:t xml:space="preserve"> -que se concreta entre otras medidas con la indemnización administrativa-, </w:t>
      </w:r>
      <w:r w:rsidR="00370676" w:rsidRPr="00902F1C">
        <w:rPr>
          <w:rFonts w:ascii="Tahoma" w:hAnsi="Tahoma" w:cs="Tahoma"/>
          <w:sz w:val="24"/>
          <w:szCs w:val="24"/>
        </w:rPr>
        <w:t xml:space="preserve">se cataloga como un derecho fundamental, lo que se ajusta a los estándares internacionales existentes en la materia y hace posible su amparo por vía de tutela. </w:t>
      </w:r>
    </w:p>
    <w:p w14:paraId="73AFD8ED" w14:textId="3C21F794" w:rsidR="001B4249" w:rsidRPr="00902F1C" w:rsidRDefault="001B4249" w:rsidP="00F856BE">
      <w:pPr>
        <w:spacing w:after="0" w:line="276" w:lineRule="auto"/>
        <w:ind w:firstLine="708"/>
        <w:jc w:val="both"/>
        <w:rPr>
          <w:rFonts w:ascii="Tahoma" w:hAnsi="Tahoma" w:cs="Tahoma"/>
          <w:sz w:val="24"/>
          <w:szCs w:val="24"/>
        </w:rPr>
      </w:pPr>
      <w:r w:rsidRPr="00902F1C">
        <w:rPr>
          <w:rFonts w:ascii="Tahoma" w:hAnsi="Tahoma" w:cs="Tahoma"/>
          <w:sz w:val="24"/>
          <w:szCs w:val="24"/>
        </w:rPr>
        <w:t xml:space="preserve">  </w:t>
      </w:r>
    </w:p>
    <w:p w14:paraId="44DF5105" w14:textId="542BCBC1" w:rsidR="002C4D22" w:rsidRPr="00902F1C" w:rsidRDefault="005F131F" w:rsidP="00F856BE">
      <w:pPr>
        <w:spacing w:after="0" w:line="276" w:lineRule="auto"/>
        <w:ind w:firstLine="709"/>
        <w:jc w:val="both"/>
        <w:rPr>
          <w:rFonts w:ascii="Tahoma" w:hAnsi="Tahoma" w:cs="Tahoma"/>
          <w:iCs/>
          <w:sz w:val="24"/>
          <w:szCs w:val="24"/>
          <w:lang w:val="es-ES_tradnl"/>
        </w:rPr>
      </w:pPr>
      <w:r w:rsidRPr="00902F1C">
        <w:rPr>
          <w:rFonts w:ascii="Tahoma" w:hAnsi="Tahoma" w:cs="Tahoma"/>
          <w:sz w:val="24"/>
          <w:szCs w:val="24"/>
        </w:rPr>
        <w:t xml:space="preserve">En este contexto, </w:t>
      </w:r>
      <w:r w:rsidR="001B4249" w:rsidRPr="00902F1C">
        <w:rPr>
          <w:rFonts w:ascii="Tahoma" w:hAnsi="Tahoma" w:cs="Tahoma"/>
          <w:sz w:val="24"/>
          <w:szCs w:val="24"/>
        </w:rPr>
        <w:t>la Sala observa vulneración de</w:t>
      </w:r>
      <w:r w:rsidR="00D61215" w:rsidRPr="00902F1C">
        <w:rPr>
          <w:rFonts w:ascii="Tahoma" w:hAnsi="Tahoma" w:cs="Tahoma"/>
          <w:sz w:val="24"/>
          <w:szCs w:val="24"/>
        </w:rPr>
        <w:t xml:space="preserve"> </w:t>
      </w:r>
      <w:r w:rsidR="001B4249" w:rsidRPr="00902F1C">
        <w:rPr>
          <w:rFonts w:ascii="Tahoma" w:hAnsi="Tahoma" w:cs="Tahoma"/>
          <w:sz w:val="24"/>
          <w:szCs w:val="24"/>
        </w:rPr>
        <w:t>l</w:t>
      </w:r>
      <w:r w:rsidR="00D61215" w:rsidRPr="00902F1C">
        <w:rPr>
          <w:rFonts w:ascii="Tahoma" w:hAnsi="Tahoma" w:cs="Tahoma"/>
          <w:sz w:val="24"/>
          <w:szCs w:val="24"/>
        </w:rPr>
        <w:t>os</w:t>
      </w:r>
      <w:r w:rsidR="001B4249" w:rsidRPr="00902F1C">
        <w:rPr>
          <w:rFonts w:ascii="Tahoma" w:hAnsi="Tahoma" w:cs="Tahoma"/>
          <w:sz w:val="24"/>
          <w:szCs w:val="24"/>
        </w:rPr>
        <w:t xml:space="preserve"> derech</w:t>
      </w:r>
      <w:r w:rsidR="004D3D82" w:rsidRPr="00902F1C">
        <w:rPr>
          <w:rFonts w:ascii="Tahoma" w:hAnsi="Tahoma" w:cs="Tahoma"/>
          <w:sz w:val="24"/>
          <w:szCs w:val="24"/>
        </w:rPr>
        <w:t xml:space="preserve">os fundamentales de Kevin </w:t>
      </w:r>
      <w:proofErr w:type="spellStart"/>
      <w:r w:rsidR="004D3D82" w:rsidRPr="00902F1C">
        <w:rPr>
          <w:rFonts w:ascii="Tahoma" w:hAnsi="Tahoma" w:cs="Tahoma"/>
          <w:sz w:val="24"/>
          <w:szCs w:val="24"/>
        </w:rPr>
        <w:t>Luvian</w:t>
      </w:r>
      <w:proofErr w:type="spellEnd"/>
      <w:r w:rsidR="004D3D82" w:rsidRPr="00902F1C">
        <w:rPr>
          <w:rFonts w:ascii="Tahoma" w:hAnsi="Tahoma" w:cs="Tahoma"/>
          <w:sz w:val="24"/>
          <w:szCs w:val="24"/>
        </w:rPr>
        <w:t xml:space="preserve"> Rengifo López</w:t>
      </w:r>
      <w:r w:rsidR="001B4249" w:rsidRPr="00902F1C">
        <w:rPr>
          <w:rFonts w:ascii="Tahoma" w:hAnsi="Tahoma" w:cs="Tahoma"/>
          <w:sz w:val="24"/>
          <w:szCs w:val="24"/>
        </w:rPr>
        <w:t>,</w:t>
      </w:r>
      <w:r w:rsidR="00370676" w:rsidRPr="00902F1C">
        <w:rPr>
          <w:rFonts w:ascii="Tahoma" w:hAnsi="Tahoma" w:cs="Tahoma"/>
          <w:sz w:val="24"/>
          <w:szCs w:val="24"/>
        </w:rPr>
        <w:t xml:space="preserve"> </w:t>
      </w:r>
      <w:r w:rsidR="00AA4EEC" w:rsidRPr="00902F1C">
        <w:rPr>
          <w:rFonts w:ascii="Tahoma" w:hAnsi="Tahoma" w:cs="Tahoma"/>
          <w:sz w:val="24"/>
          <w:szCs w:val="24"/>
        </w:rPr>
        <w:t>en razón a</w:t>
      </w:r>
      <w:r w:rsidR="009A6A5B" w:rsidRPr="00902F1C">
        <w:rPr>
          <w:rFonts w:ascii="Tahoma" w:hAnsi="Tahoma" w:cs="Tahoma"/>
          <w:sz w:val="24"/>
          <w:szCs w:val="24"/>
        </w:rPr>
        <w:t xml:space="preserve"> que</w:t>
      </w:r>
      <w:r w:rsidR="00221897" w:rsidRPr="00902F1C">
        <w:rPr>
          <w:rFonts w:ascii="Tahoma" w:hAnsi="Tahoma" w:cs="Tahoma"/>
          <w:sz w:val="24"/>
          <w:szCs w:val="24"/>
        </w:rPr>
        <w:t xml:space="preserve"> </w:t>
      </w:r>
      <w:r w:rsidR="00370676" w:rsidRPr="00902F1C">
        <w:rPr>
          <w:rFonts w:ascii="Tahoma" w:hAnsi="Tahoma" w:cs="Tahoma"/>
          <w:sz w:val="24"/>
          <w:szCs w:val="24"/>
        </w:rPr>
        <w:t xml:space="preserve">la Unidad para la Atención y Reparación Integral a las Víctimas desconoció lo </w:t>
      </w:r>
      <w:r w:rsidR="00AA4EEC" w:rsidRPr="00902F1C">
        <w:rPr>
          <w:rFonts w:ascii="Tahoma" w:hAnsi="Tahoma" w:cs="Tahoma"/>
          <w:sz w:val="24"/>
          <w:szCs w:val="24"/>
        </w:rPr>
        <w:t>señalado</w:t>
      </w:r>
      <w:r w:rsidR="009A6A5B" w:rsidRPr="00902F1C">
        <w:rPr>
          <w:rFonts w:ascii="Tahoma" w:hAnsi="Tahoma" w:cs="Tahoma"/>
          <w:sz w:val="24"/>
          <w:szCs w:val="24"/>
        </w:rPr>
        <w:t xml:space="preserve"> en el </w:t>
      </w:r>
      <w:r w:rsidR="002C4D22" w:rsidRPr="00902F1C">
        <w:rPr>
          <w:rFonts w:ascii="Tahoma" w:hAnsi="Tahoma" w:cs="Tahoma"/>
          <w:sz w:val="24"/>
          <w:szCs w:val="24"/>
          <w:lang w:val="es-ES_tradnl"/>
        </w:rPr>
        <w:t xml:space="preserve">Auto 206 de 2017 y reiterado en el </w:t>
      </w:r>
      <w:r w:rsidR="009A6A5B" w:rsidRPr="00902F1C">
        <w:rPr>
          <w:rFonts w:ascii="Tahoma" w:hAnsi="Tahoma" w:cs="Tahoma"/>
          <w:iCs/>
          <w:sz w:val="24"/>
          <w:szCs w:val="24"/>
        </w:rPr>
        <w:t>Auto 331 de 2019</w:t>
      </w:r>
      <w:r w:rsidR="00FD1E95" w:rsidRPr="00902F1C">
        <w:rPr>
          <w:rFonts w:ascii="Tahoma" w:hAnsi="Tahoma" w:cs="Tahoma"/>
          <w:iCs/>
          <w:sz w:val="24"/>
          <w:szCs w:val="24"/>
        </w:rPr>
        <w:t xml:space="preserve"> por la Corte</w:t>
      </w:r>
      <w:r w:rsidR="002C4D22" w:rsidRPr="00902F1C">
        <w:rPr>
          <w:rFonts w:ascii="Tahoma" w:hAnsi="Tahoma" w:cs="Tahoma"/>
          <w:iCs/>
          <w:sz w:val="24"/>
          <w:szCs w:val="24"/>
        </w:rPr>
        <w:t xml:space="preserve"> Constitucional</w:t>
      </w:r>
      <w:r w:rsidR="0008654A" w:rsidRPr="00902F1C">
        <w:rPr>
          <w:rFonts w:ascii="Tahoma" w:hAnsi="Tahoma" w:cs="Tahoma"/>
          <w:iCs/>
          <w:sz w:val="24"/>
          <w:szCs w:val="24"/>
        </w:rPr>
        <w:t xml:space="preserve">, por cuanto </w:t>
      </w:r>
      <w:r w:rsidR="002C4D22" w:rsidRPr="00902F1C">
        <w:rPr>
          <w:rFonts w:ascii="Tahoma" w:eastAsia="Times New Roman" w:hAnsi="Tahoma" w:cs="Tahoma"/>
          <w:sz w:val="24"/>
          <w:szCs w:val="24"/>
          <w:lang w:val="es-ES_tradnl" w:eastAsia="es-CO"/>
        </w:rPr>
        <w:t>hasta tanto se haga efectiva</w:t>
      </w:r>
      <w:r w:rsidR="000B36D3" w:rsidRPr="00902F1C">
        <w:rPr>
          <w:rFonts w:ascii="Tahoma" w:eastAsia="Times New Roman" w:hAnsi="Tahoma" w:cs="Tahoma"/>
          <w:sz w:val="24"/>
          <w:szCs w:val="24"/>
          <w:lang w:val="es-ES_tradnl" w:eastAsia="es-CO"/>
        </w:rPr>
        <w:t xml:space="preserve"> la indemnización administrativa, </w:t>
      </w:r>
      <w:r w:rsidR="002C4D22" w:rsidRPr="00902F1C">
        <w:rPr>
          <w:rFonts w:ascii="Tahoma" w:eastAsia="Times New Roman" w:hAnsi="Tahoma" w:cs="Tahoma"/>
          <w:iCs/>
          <w:sz w:val="24"/>
          <w:szCs w:val="24"/>
          <w:lang w:val="es-ES_tradnl" w:eastAsia="es-CO"/>
        </w:rPr>
        <w:t xml:space="preserve">las víctimas </w:t>
      </w:r>
      <w:r w:rsidR="0008654A" w:rsidRPr="00902F1C">
        <w:rPr>
          <w:rFonts w:ascii="Tahoma" w:eastAsia="Times New Roman" w:hAnsi="Tahoma" w:cs="Tahoma"/>
          <w:iCs/>
          <w:sz w:val="24"/>
          <w:szCs w:val="24"/>
          <w:lang w:val="es-ES_tradnl" w:eastAsia="es-CO"/>
        </w:rPr>
        <w:t xml:space="preserve">tienen derecho no sólo a </w:t>
      </w:r>
      <w:r w:rsidR="002C4D22" w:rsidRPr="00902F1C">
        <w:rPr>
          <w:rFonts w:ascii="Tahoma" w:eastAsia="Times New Roman" w:hAnsi="Tahoma" w:cs="Tahoma"/>
          <w:iCs/>
          <w:sz w:val="24"/>
          <w:szCs w:val="24"/>
          <w:lang w:val="es-ES_tradnl" w:eastAsia="es-CO"/>
        </w:rPr>
        <w:t>conocer</w:t>
      </w:r>
      <w:r w:rsidR="00DE460F" w:rsidRPr="00902F1C">
        <w:rPr>
          <w:rFonts w:ascii="Tahoma" w:eastAsia="Times New Roman" w:hAnsi="Tahoma" w:cs="Tahoma"/>
          <w:iCs/>
          <w:sz w:val="24"/>
          <w:szCs w:val="24"/>
          <w:lang w:val="es-ES_tradnl" w:eastAsia="es-CO"/>
        </w:rPr>
        <w:t xml:space="preserve"> </w:t>
      </w:r>
      <w:r w:rsidR="002C4D22" w:rsidRPr="00902F1C">
        <w:rPr>
          <w:rFonts w:ascii="Tahoma" w:hAnsi="Tahoma" w:cs="Tahoma"/>
          <w:iCs/>
          <w:sz w:val="24"/>
          <w:szCs w:val="24"/>
          <w:lang w:val="es-ES_tradnl"/>
        </w:rPr>
        <w:t xml:space="preserve">los plazos aproximados y </w:t>
      </w:r>
      <w:r w:rsidR="00DE460F" w:rsidRPr="00902F1C">
        <w:rPr>
          <w:rFonts w:ascii="Tahoma" w:hAnsi="Tahoma" w:cs="Tahoma"/>
          <w:iCs/>
          <w:sz w:val="24"/>
          <w:szCs w:val="24"/>
          <w:lang w:val="es-ES_tradnl"/>
        </w:rPr>
        <w:t xml:space="preserve">el </w:t>
      </w:r>
      <w:r w:rsidR="002C4D22" w:rsidRPr="00902F1C">
        <w:rPr>
          <w:rFonts w:ascii="Tahoma" w:hAnsi="Tahoma" w:cs="Tahoma"/>
          <w:iCs/>
          <w:sz w:val="24"/>
          <w:szCs w:val="24"/>
          <w:lang w:val="es-ES_tradnl"/>
        </w:rPr>
        <w:t>orden en que accederán a esta medida</w:t>
      </w:r>
      <w:r w:rsidR="00DE460F" w:rsidRPr="00902F1C">
        <w:rPr>
          <w:rFonts w:ascii="Tahoma" w:hAnsi="Tahoma" w:cs="Tahoma"/>
          <w:iCs/>
          <w:sz w:val="24"/>
          <w:szCs w:val="24"/>
          <w:lang w:val="es-ES_tradnl"/>
        </w:rPr>
        <w:t xml:space="preserve">, </w:t>
      </w:r>
      <w:r w:rsidR="0008654A" w:rsidRPr="00902F1C">
        <w:rPr>
          <w:rFonts w:ascii="Tahoma" w:hAnsi="Tahoma" w:cs="Tahoma"/>
          <w:iCs/>
          <w:sz w:val="24"/>
          <w:szCs w:val="24"/>
          <w:lang w:val="es-ES_tradnl"/>
        </w:rPr>
        <w:t xml:space="preserve">sino a recibir oportunamente la </w:t>
      </w:r>
      <w:r w:rsidR="00A1350C" w:rsidRPr="00902F1C">
        <w:rPr>
          <w:rFonts w:ascii="Tahoma" w:hAnsi="Tahoma" w:cs="Tahoma"/>
          <w:b/>
          <w:iCs/>
          <w:sz w:val="24"/>
          <w:szCs w:val="24"/>
          <w:lang w:val="es-ES_tradnl"/>
        </w:rPr>
        <w:t>carta cheque</w:t>
      </w:r>
      <w:r w:rsidR="0008654A" w:rsidRPr="00902F1C">
        <w:rPr>
          <w:rFonts w:ascii="Tahoma" w:hAnsi="Tahoma" w:cs="Tahoma"/>
          <w:iCs/>
          <w:sz w:val="24"/>
          <w:szCs w:val="24"/>
          <w:lang w:val="es-ES_tradnl"/>
        </w:rPr>
        <w:t xml:space="preserve">, para reclamar la indemnización en el Banco Agrario, cuya </w:t>
      </w:r>
      <w:r w:rsidR="0053469A" w:rsidRPr="00902F1C">
        <w:rPr>
          <w:rFonts w:ascii="Tahoma" w:hAnsi="Tahoma" w:cs="Tahoma"/>
          <w:iCs/>
          <w:sz w:val="24"/>
          <w:szCs w:val="24"/>
          <w:lang w:val="es-ES_tradnl"/>
        </w:rPr>
        <w:t xml:space="preserve">omisión o retardo injustificado constituye </w:t>
      </w:r>
      <w:r w:rsidR="00A1350C" w:rsidRPr="00902F1C">
        <w:rPr>
          <w:rFonts w:ascii="Tahoma" w:hAnsi="Tahoma" w:cs="Tahoma"/>
          <w:iCs/>
          <w:sz w:val="24"/>
          <w:szCs w:val="24"/>
          <w:lang w:val="es-ES_tradnl"/>
        </w:rPr>
        <w:t>un obstáculo para acceder efectivamente a la indemnización</w:t>
      </w:r>
      <w:r w:rsidR="00DE460F" w:rsidRPr="00902F1C">
        <w:rPr>
          <w:rFonts w:ascii="Tahoma" w:hAnsi="Tahoma" w:cs="Tahoma"/>
          <w:iCs/>
          <w:sz w:val="24"/>
          <w:szCs w:val="24"/>
          <w:lang w:val="es-ES_tradnl"/>
        </w:rPr>
        <w:t>.</w:t>
      </w:r>
    </w:p>
    <w:p w14:paraId="1C82BF80" w14:textId="5EF95AA1" w:rsidR="0053469A" w:rsidRPr="00902F1C" w:rsidRDefault="0053469A" w:rsidP="00F856BE">
      <w:pPr>
        <w:spacing w:after="0" w:line="276" w:lineRule="auto"/>
        <w:ind w:firstLine="709"/>
        <w:jc w:val="both"/>
        <w:rPr>
          <w:rFonts w:ascii="Tahoma" w:hAnsi="Tahoma" w:cs="Tahoma"/>
          <w:i/>
          <w:sz w:val="24"/>
          <w:szCs w:val="24"/>
        </w:rPr>
      </w:pPr>
    </w:p>
    <w:p w14:paraId="698A8781" w14:textId="77777777" w:rsidR="0053469A" w:rsidRPr="00902F1C" w:rsidRDefault="0053469A" w:rsidP="00F856BE">
      <w:pPr>
        <w:spacing w:after="0" w:line="276" w:lineRule="auto"/>
        <w:ind w:firstLine="709"/>
        <w:jc w:val="both"/>
        <w:rPr>
          <w:rFonts w:ascii="Tahoma" w:hAnsi="Tahoma" w:cs="Tahoma"/>
          <w:sz w:val="24"/>
          <w:szCs w:val="24"/>
        </w:rPr>
      </w:pPr>
      <w:r w:rsidRPr="00902F1C">
        <w:rPr>
          <w:rFonts w:ascii="Tahoma" w:hAnsi="Tahoma" w:cs="Tahoma"/>
          <w:sz w:val="24"/>
          <w:szCs w:val="24"/>
        </w:rPr>
        <w:t xml:space="preserve">Por esa razón, no son ciertas las aseveraciones que hace la UARIV en su impugnación, por cuanto el juzgado de primera instancia se limitó a emitir una orden tendiente a que se complementara por parte de esa entidad todos los procedimientos para que el actor finalmente accediera a la indemnización administrativa reconocida en su favor. </w:t>
      </w:r>
    </w:p>
    <w:p w14:paraId="1EE99D34" w14:textId="77777777" w:rsidR="0053469A" w:rsidRPr="00902F1C" w:rsidRDefault="0053469A" w:rsidP="00F856BE">
      <w:pPr>
        <w:spacing w:after="0" w:line="276" w:lineRule="auto"/>
        <w:ind w:firstLine="709"/>
        <w:jc w:val="both"/>
        <w:rPr>
          <w:rFonts w:ascii="Tahoma" w:hAnsi="Tahoma" w:cs="Tahoma"/>
          <w:sz w:val="24"/>
          <w:szCs w:val="24"/>
        </w:rPr>
      </w:pPr>
    </w:p>
    <w:p w14:paraId="7C5FD975" w14:textId="40C3309A" w:rsidR="00CA4B17" w:rsidRPr="00F856BE" w:rsidRDefault="0053469A" w:rsidP="00F856BE">
      <w:pPr>
        <w:spacing w:after="0" w:line="276" w:lineRule="auto"/>
        <w:ind w:firstLine="709"/>
        <w:jc w:val="both"/>
        <w:rPr>
          <w:rFonts w:ascii="Tahoma" w:hAnsi="Tahoma" w:cs="Tahoma"/>
          <w:sz w:val="24"/>
          <w:szCs w:val="24"/>
        </w:rPr>
      </w:pPr>
      <w:r w:rsidRPr="00902F1C">
        <w:rPr>
          <w:rFonts w:ascii="Tahoma" w:hAnsi="Tahoma" w:cs="Tahoma"/>
          <w:sz w:val="24"/>
          <w:szCs w:val="24"/>
        </w:rPr>
        <w:t>Finalmente, y como quiera que se</w:t>
      </w:r>
      <w:r w:rsidRPr="00F856BE">
        <w:rPr>
          <w:rFonts w:ascii="Tahoma" w:hAnsi="Tahoma" w:cs="Tahoma"/>
          <w:sz w:val="24"/>
          <w:szCs w:val="24"/>
        </w:rPr>
        <w:t xml:space="preserve"> presenta una contradicción entre la contestación de la demanda y la impugnación por cuanto la UARIV asegura en su defensa que el dinero está consignado en el Banco Agrario, en tanto que en la censura asegura que lo está en Bancolombia, se adicionará la sentencia del primer grado, ordenando a la UARIV que en el mismo término otorgado en primera instancia le indique claramente al actor el nombre del banco donde debe reclamar la indemnización administrativa.</w:t>
      </w:r>
    </w:p>
    <w:p w14:paraId="33AD166C" w14:textId="77777777" w:rsidR="000B5616" w:rsidRPr="00F856BE" w:rsidRDefault="000B5616" w:rsidP="00F856BE">
      <w:pPr>
        <w:spacing w:after="0" w:line="276" w:lineRule="auto"/>
        <w:ind w:firstLine="709"/>
        <w:jc w:val="both"/>
        <w:rPr>
          <w:rFonts w:ascii="Tahoma" w:hAnsi="Tahoma" w:cs="Tahoma"/>
          <w:sz w:val="24"/>
          <w:szCs w:val="24"/>
        </w:rPr>
      </w:pPr>
    </w:p>
    <w:p w14:paraId="1D058F81" w14:textId="1A24A723" w:rsidR="00A564EE" w:rsidRPr="00F856BE" w:rsidRDefault="00A564EE" w:rsidP="00F856BE">
      <w:pPr>
        <w:spacing w:after="0" w:line="276" w:lineRule="auto"/>
        <w:ind w:firstLine="708"/>
        <w:jc w:val="both"/>
        <w:rPr>
          <w:rFonts w:ascii="Tahoma" w:hAnsi="Tahoma" w:cs="Tahoma"/>
          <w:sz w:val="24"/>
          <w:szCs w:val="24"/>
        </w:rPr>
      </w:pPr>
      <w:r w:rsidRPr="00F856BE">
        <w:rPr>
          <w:rFonts w:ascii="Tahoma" w:hAnsi="Tahoma" w:cs="Tahoma"/>
          <w:sz w:val="24"/>
          <w:szCs w:val="24"/>
        </w:rPr>
        <w:lastRenderedPageBreak/>
        <w:t>E</w:t>
      </w:r>
      <w:r w:rsidR="004C2F22" w:rsidRPr="00F856BE">
        <w:rPr>
          <w:rFonts w:ascii="Tahoma" w:hAnsi="Tahoma" w:cs="Tahoma"/>
          <w:sz w:val="24"/>
          <w:szCs w:val="24"/>
        </w:rPr>
        <w:t xml:space="preserve">n </w:t>
      </w:r>
      <w:r w:rsidR="00A1350C" w:rsidRPr="00F856BE">
        <w:rPr>
          <w:rFonts w:ascii="Tahoma" w:hAnsi="Tahoma" w:cs="Tahoma"/>
          <w:sz w:val="24"/>
          <w:szCs w:val="24"/>
        </w:rPr>
        <w:t xml:space="preserve">ese orden de ideas, se </w:t>
      </w:r>
      <w:r w:rsidR="000B5616" w:rsidRPr="00F856BE">
        <w:rPr>
          <w:rFonts w:ascii="Tahoma" w:hAnsi="Tahoma" w:cs="Tahoma"/>
          <w:sz w:val="24"/>
          <w:szCs w:val="24"/>
        </w:rPr>
        <w:t xml:space="preserve">adicionará la sentencia de primera instancia en los términos previamente dichos y se </w:t>
      </w:r>
      <w:r w:rsidR="00A1350C" w:rsidRPr="00F856BE">
        <w:rPr>
          <w:rFonts w:ascii="Tahoma" w:hAnsi="Tahoma" w:cs="Tahoma"/>
          <w:sz w:val="24"/>
          <w:szCs w:val="24"/>
        </w:rPr>
        <w:t>confirmará</w:t>
      </w:r>
      <w:r w:rsidR="000B5616" w:rsidRPr="00F856BE">
        <w:rPr>
          <w:rFonts w:ascii="Tahoma" w:hAnsi="Tahoma" w:cs="Tahoma"/>
          <w:sz w:val="24"/>
          <w:szCs w:val="24"/>
        </w:rPr>
        <w:t xml:space="preserve"> en lo demás</w:t>
      </w:r>
      <w:r w:rsidR="00A1350C" w:rsidRPr="00F856BE">
        <w:rPr>
          <w:rFonts w:ascii="Tahoma" w:hAnsi="Tahoma" w:cs="Tahoma"/>
          <w:sz w:val="24"/>
          <w:szCs w:val="24"/>
        </w:rPr>
        <w:t>.</w:t>
      </w:r>
    </w:p>
    <w:p w14:paraId="4F2A2441" w14:textId="77777777" w:rsidR="00A564EE" w:rsidRPr="00F856BE" w:rsidRDefault="00A564EE" w:rsidP="00F856BE">
      <w:pPr>
        <w:spacing w:after="0" w:line="276" w:lineRule="auto"/>
        <w:jc w:val="both"/>
        <w:rPr>
          <w:rFonts w:ascii="Tahoma" w:hAnsi="Tahoma" w:cs="Tahoma"/>
          <w:sz w:val="24"/>
          <w:szCs w:val="24"/>
        </w:rPr>
      </w:pPr>
    </w:p>
    <w:p w14:paraId="4FF77EEA" w14:textId="77777777" w:rsidR="00787A93" w:rsidRPr="00F856BE" w:rsidRDefault="00787A93" w:rsidP="00F856BE">
      <w:pPr>
        <w:spacing w:after="0" w:line="276" w:lineRule="auto"/>
        <w:ind w:firstLine="708"/>
        <w:jc w:val="both"/>
        <w:rPr>
          <w:rFonts w:ascii="Tahoma" w:hAnsi="Tahoma" w:cs="Tahoma"/>
          <w:sz w:val="24"/>
          <w:szCs w:val="24"/>
          <w:lang w:eastAsia="es-CO"/>
        </w:rPr>
      </w:pPr>
      <w:r w:rsidRPr="00F856BE">
        <w:rPr>
          <w:rFonts w:ascii="Tahoma" w:hAnsi="Tahoma" w:cs="Tahoma"/>
          <w:sz w:val="24"/>
          <w:szCs w:val="24"/>
          <w:lang w:eastAsia="es-CO"/>
        </w:rPr>
        <w:t xml:space="preserve">En mérito de lo expuesto, la </w:t>
      </w:r>
      <w:r w:rsidRPr="00F856BE">
        <w:rPr>
          <w:rFonts w:ascii="Tahoma" w:hAnsi="Tahoma" w:cs="Tahoma"/>
          <w:b/>
          <w:sz w:val="24"/>
          <w:szCs w:val="24"/>
          <w:lang w:eastAsia="es-CO"/>
        </w:rPr>
        <w:t>Sala de Decisión Laboral No. 1 del Tribunal Superior del Distrito Judicial de Pereira</w:t>
      </w:r>
      <w:r w:rsidRPr="00F856BE">
        <w:rPr>
          <w:rFonts w:ascii="Tahoma" w:hAnsi="Tahoma" w:cs="Tahoma"/>
          <w:sz w:val="24"/>
          <w:szCs w:val="24"/>
          <w:lang w:eastAsia="es-CO"/>
        </w:rPr>
        <w:t>, en nombre del Pueblo y por autoridad de la Constitución y la ley,</w:t>
      </w:r>
    </w:p>
    <w:p w14:paraId="2B53E46B" w14:textId="77777777" w:rsidR="00CC5D2B" w:rsidRPr="00F856BE" w:rsidRDefault="00CC5D2B" w:rsidP="00F856BE">
      <w:pPr>
        <w:pStyle w:val="Sinespaciado"/>
        <w:spacing w:line="276" w:lineRule="auto"/>
        <w:rPr>
          <w:rFonts w:ascii="Tahoma" w:hAnsi="Tahoma" w:cs="Tahoma"/>
          <w:sz w:val="24"/>
          <w:szCs w:val="24"/>
          <w:lang w:eastAsia="es-CO"/>
        </w:rPr>
      </w:pPr>
    </w:p>
    <w:p w14:paraId="0A3B6599" w14:textId="77777777" w:rsidR="00787A93" w:rsidRPr="00F856BE" w:rsidRDefault="00787A93" w:rsidP="00F856BE">
      <w:pPr>
        <w:spacing w:after="0" w:line="276" w:lineRule="auto"/>
        <w:jc w:val="center"/>
        <w:rPr>
          <w:rFonts w:ascii="Tahoma" w:hAnsi="Tahoma" w:cs="Tahoma"/>
          <w:b/>
          <w:color w:val="000000"/>
          <w:sz w:val="24"/>
          <w:szCs w:val="24"/>
        </w:rPr>
      </w:pPr>
      <w:r w:rsidRPr="00F856BE">
        <w:rPr>
          <w:rFonts w:ascii="Tahoma" w:hAnsi="Tahoma" w:cs="Tahoma"/>
          <w:b/>
          <w:color w:val="000000"/>
          <w:sz w:val="24"/>
          <w:szCs w:val="24"/>
        </w:rPr>
        <w:t>RESUELVE</w:t>
      </w:r>
    </w:p>
    <w:p w14:paraId="23B55D4D" w14:textId="77777777" w:rsidR="00787A93" w:rsidRPr="00F856BE" w:rsidRDefault="00787A93" w:rsidP="00F856BE">
      <w:pPr>
        <w:spacing w:after="0" w:line="276" w:lineRule="auto"/>
        <w:ind w:firstLine="708"/>
        <w:jc w:val="both"/>
        <w:rPr>
          <w:rFonts w:ascii="Tahoma" w:hAnsi="Tahoma" w:cs="Tahoma"/>
          <w:b/>
          <w:color w:val="000000"/>
          <w:sz w:val="24"/>
          <w:szCs w:val="24"/>
        </w:rPr>
      </w:pPr>
    </w:p>
    <w:p w14:paraId="4766C395" w14:textId="32C95B4F" w:rsidR="000B5616" w:rsidRPr="00F856BE" w:rsidRDefault="00787A93" w:rsidP="00F856BE">
      <w:pPr>
        <w:spacing w:after="0" w:line="276" w:lineRule="auto"/>
        <w:ind w:firstLine="708"/>
        <w:jc w:val="both"/>
        <w:rPr>
          <w:rFonts w:ascii="Tahoma" w:hAnsi="Tahoma" w:cs="Tahoma"/>
          <w:sz w:val="24"/>
          <w:szCs w:val="24"/>
        </w:rPr>
      </w:pPr>
      <w:r w:rsidRPr="00F856BE">
        <w:rPr>
          <w:rFonts w:ascii="Tahoma" w:hAnsi="Tahoma" w:cs="Tahoma"/>
          <w:b/>
          <w:color w:val="000000"/>
          <w:sz w:val="24"/>
          <w:szCs w:val="24"/>
        </w:rPr>
        <w:t xml:space="preserve">PRIMERO: </w:t>
      </w:r>
      <w:r w:rsidR="000B5616" w:rsidRPr="00F856BE">
        <w:rPr>
          <w:rFonts w:ascii="Tahoma" w:hAnsi="Tahoma" w:cs="Tahoma"/>
          <w:b/>
          <w:color w:val="000000"/>
          <w:sz w:val="24"/>
          <w:szCs w:val="24"/>
        </w:rPr>
        <w:t xml:space="preserve">ADICIONAR </w:t>
      </w:r>
      <w:r w:rsidR="000B5616" w:rsidRPr="00F856BE">
        <w:rPr>
          <w:rFonts w:ascii="Tahoma" w:hAnsi="Tahoma" w:cs="Tahoma"/>
          <w:color w:val="000000"/>
          <w:sz w:val="24"/>
          <w:szCs w:val="24"/>
        </w:rPr>
        <w:t xml:space="preserve">el numeral segundo de la parte resolutiva de la sentencia </w:t>
      </w:r>
      <w:r w:rsidR="00A1350C" w:rsidRPr="00F856BE">
        <w:rPr>
          <w:rFonts w:ascii="Tahoma" w:hAnsi="Tahoma" w:cs="Tahoma"/>
          <w:sz w:val="24"/>
          <w:szCs w:val="24"/>
        </w:rPr>
        <w:t xml:space="preserve">de tutela proferido por </w:t>
      </w:r>
      <w:r w:rsidR="00A564EE" w:rsidRPr="00F856BE">
        <w:rPr>
          <w:rFonts w:ascii="Tahoma" w:hAnsi="Tahoma" w:cs="Tahoma"/>
          <w:sz w:val="24"/>
          <w:szCs w:val="24"/>
        </w:rPr>
        <w:t xml:space="preserve">el </w:t>
      </w:r>
      <w:r w:rsidR="00A564EE" w:rsidRPr="00F856BE">
        <w:rPr>
          <w:rFonts w:ascii="Tahoma" w:hAnsi="Tahoma" w:cs="Tahoma"/>
          <w:b/>
          <w:bCs/>
          <w:sz w:val="24"/>
          <w:szCs w:val="24"/>
        </w:rPr>
        <w:t>JUZGADO</w:t>
      </w:r>
      <w:r w:rsidR="00D87C00" w:rsidRPr="00F856BE">
        <w:rPr>
          <w:rFonts w:ascii="Tahoma" w:hAnsi="Tahoma" w:cs="Tahoma"/>
          <w:b/>
          <w:bCs/>
          <w:sz w:val="24"/>
          <w:szCs w:val="24"/>
        </w:rPr>
        <w:t xml:space="preserve"> PRIMERO LABORAL DEL CIRCUITO DE PEREIRA</w:t>
      </w:r>
      <w:r w:rsidR="00A564EE" w:rsidRPr="00F856BE">
        <w:rPr>
          <w:rFonts w:ascii="Tahoma" w:hAnsi="Tahoma" w:cs="Tahoma"/>
          <w:sz w:val="24"/>
          <w:szCs w:val="24"/>
        </w:rPr>
        <w:t xml:space="preserve">, el </w:t>
      </w:r>
      <w:r w:rsidR="00D87C00" w:rsidRPr="00F856BE">
        <w:rPr>
          <w:rFonts w:ascii="Tahoma" w:hAnsi="Tahoma" w:cs="Tahoma"/>
          <w:sz w:val="24"/>
          <w:szCs w:val="24"/>
        </w:rPr>
        <w:t>29</w:t>
      </w:r>
      <w:r w:rsidR="00A564EE" w:rsidRPr="00F856BE">
        <w:rPr>
          <w:rFonts w:ascii="Tahoma" w:hAnsi="Tahoma" w:cs="Tahoma"/>
          <w:sz w:val="24"/>
          <w:szCs w:val="24"/>
        </w:rPr>
        <w:t xml:space="preserve"> de </w:t>
      </w:r>
      <w:r w:rsidR="00D87C00" w:rsidRPr="00F856BE">
        <w:rPr>
          <w:rFonts w:ascii="Tahoma" w:hAnsi="Tahoma" w:cs="Tahoma"/>
          <w:sz w:val="24"/>
          <w:szCs w:val="24"/>
        </w:rPr>
        <w:t>abril</w:t>
      </w:r>
      <w:r w:rsidR="00A564EE" w:rsidRPr="00F856BE">
        <w:rPr>
          <w:rFonts w:ascii="Tahoma" w:hAnsi="Tahoma" w:cs="Tahoma"/>
          <w:sz w:val="24"/>
          <w:szCs w:val="24"/>
        </w:rPr>
        <w:t xml:space="preserve"> de 202</w:t>
      </w:r>
      <w:r w:rsidR="00D87C00" w:rsidRPr="00F856BE">
        <w:rPr>
          <w:rFonts w:ascii="Tahoma" w:hAnsi="Tahoma" w:cs="Tahoma"/>
          <w:sz w:val="24"/>
          <w:szCs w:val="24"/>
        </w:rPr>
        <w:t>1</w:t>
      </w:r>
      <w:r w:rsidR="00A564EE" w:rsidRPr="00F856BE">
        <w:rPr>
          <w:rFonts w:ascii="Tahoma" w:hAnsi="Tahoma" w:cs="Tahoma"/>
          <w:sz w:val="24"/>
          <w:szCs w:val="24"/>
        </w:rPr>
        <w:t xml:space="preserve"> por las razones explicadas en la parte motiva de esta providencia</w:t>
      </w:r>
      <w:r w:rsidR="000B5616" w:rsidRPr="00F856BE">
        <w:rPr>
          <w:rFonts w:ascii="Tahoma" w:hAnsi="Tahoma" w:cs="Tahoma"/>
          <w:sz w:val="24"/>
          <w:szCs w:val="24"/>
        </w:rPr>
        <w:t>, en el siguiente sentido:</w:t>
      </w:r>
    </w:p>
    <w:p w14:paraId="1AF2FDD9" w14:textId="71C0C1A2" w:rsidR="00A564EE" w:rsidRPr="00F856BE" w:rsidRDefault="00A564EE" w:rsidP="00F856BE">
      <w:pPr>
        <w:spacing w:after="0" w:line="276" w:lineRule="auto"/>
        <w:ind w:firstLine="708"/>
        <w:jc w:val="both"/>
        <w:rPr>
          <w:rFonts w:ascii="Tahoma" w:hAnsi="Tahoma" w:cs="Tahoma"/>
          <w:sz w:val="24"/>
          <w:szCs w:val="24"/>
        </w:rPr>
      </w:pPr>
    </w:p>
    <w:p w14:paraId="311E738B" w14:textId="3212F88C" w:rsidR="000B5616" w:rsidRPr="00F856BE" w:rsidRDefault="000B5616" w:rsidP="00F856BE">
      <w:pPr>
        <w:spacing w:after="0" w:line="276" w:lineRule="auto"/>
        <w:ind w:firstLine="709"/>
        <w:jc w:val="both"/>
        <w:rPr>
          <w:rFonts w:ascii="Tahoma" w:hAnsi="Tahoma" w:cs="Tahoma"/>
          <w:sz w:val="24"/>
          <w:szCs w:val="24"/>
        </w:rPr>
      </w:pPr>
      <w:r w:rsidRPr="00F856BE">
        <w:rPr>
          <w:rFonts w:ascii="Tahoma" w:hAnsi="Tahoma" w:cs="Tahoma"/>
          <w:sz w:val="24"/>
          <w:szCs w:val="24"/>
        </w:rPr>
        <w:t xml:space="preserve">Dentro del mismo término otorgado en primera instancia, se </w:t>
      </w:r>
      <w:r w:rsidRPr="00F856BE">
        <w:rPr>
          <w:rFonts w:ascii="Tahoma" w:hAnsi="Tahoma" w:cs="Tahoma"/>
          <w:b/>
          <w:sz w:val="24"/>
          <w:szCs w:val="24"/>
        </w:rPr>
        <w:t>ORDENA</w:t>
      </w:r>
      <w:r w:rsidRPr="00F856BE">
        <w:rPr>
          <w:rFonts w:ascii="Tahoma" w:hAnsi="Tahoma" w:cs="Tahoma"/>
          <w:sz w:val="24"/>
          <w:szCs w:val="24"/>
        </w:rPr>
        <w:t xml:space="preserve"> a la </w:t>
      </w:r>
      <w:r w:rsidRPr="00F856BE">
        <w:rPr>
          <w:rFonts w:ascii="Tahoma" w:hAnsi="Tahoma" w:cs="Tahoma"/>
          <w:b/>
          <w:bCs/>
          <w:sz w:val="24"/>
          <w:szCs w:val="24"/>
        </w:rPr>
        <w:t>UNIDAD ADMINISTRATIVA ESPECIAL PARA LA ATENCIÓN Y REPARACIÓN INTEGRAL A LAS VÍCTIMAS</w:t>
      </w:r>
      <w:r w:rsidRPr="00F856BE">
        <w:rPr>
          <w:rFonts w:ascii="Tahoma" w:hAnsi="Tahoma" w:cs="Tahoma"/>
          <w:sz w:val="24"/>
          <w:szCs w:val="24"/>
        </w:rPr>
        <w:t xml:space="preserve"> que le indique al señor KEVIN LUBIAN RENGIFO LÓPEZ</w:t>
      </w:r>
      <w:r w:rsidRPr="00F856BE">
        <w:rPr>
          <w:rFonts w:ascii="Tahoma" w:hAnsi="Tahoma" w:cs="Tahoma"/>
          <w:i/>
          <w:sz w:val="24"/>
          <w:szCs w:val="24"/>
        </w:rPr>
        <w:t xml:space="preserve"> </w:t>
      </w:r>
      <w:r w:rsidRPr="00F856BE">
        <w:rPr>
          <w:rFonts w:ascii="Tahoma" w:hAnsi="Tahoma" w:cs="Tahoma"/>
          <w:sz w:val="24"/>
          <w:szCs w:val="24"/>
        </w:rPr>
        <w:t xml:space="preserve">el nombre del banco donde debe reclamar la indemnización administrativa.    </w:t>
      </w:r>
    </w:p>
    <w:p w14:paraId="6F796540" w14:textId="0AD15F30" w:rsidR="004C2F22" w:rsidRPr="00F856BE" w:rsidRDefault="000B5616" w:rsidP="00F856BE">
      <w:pPr>
        <w:spacing w:after="0" w:line="276" w:lineRule="auto"/>
        <w:ind w:firstLine="708"/>
        <w:jc w:val="both"/>
        <w:rPr>
          <w:rFonts w:ascii="Tahoma" w:hAnsi="Tahoma" w:cs="Tahoma"/>
          <w:sz w:val="24"/>
          <w:szCs w:val="24"/>
        </w:rPr>
      </w:pPr>
      <w:r w:rsidRPr="00F856BE">
        <w:rPr>
          <w:rFonts w:ascii="Tahoma" w:hAnsi="Tahoma" w:cs="Tahoma"/>
          <w:i/>
          <w:sz w:val="24"/>
          <w:szCs w:val="24"/>
        </w:rPr>
        <w:t xml:space="preserve"> </w:t>
      </w:r>
    </w:p>
    <w:p w14:paraId="75E78C61" w14:textId="13F12405" w:rsidR="00787A93" w:rsidRPr="00F856BE" w:rsidRDefault="00513C3E" w:rsidP="00F856BE">
      <w:pPr>
        <w:spacing w:after="0" w:line="276" w:lineRule="auto"/>
        <w:ind w:firstLine="708"/>
        <w:jc w:val="both"/>
        <w:rPr>
          <w:rFonts w:ascii="Tahoma" w:hAnsi="Tahoma" w:cs="Tahoma"/>
          <w:bCs/>
          <w:color w:val="000000" w:themeColor="text1"/>
          <w:sz w:val="24"/>
          <w:szCs w:val="24"/>
        </w:rPr>
      </w:pPr>
      <w:r w:rsidRPr="00F856BE">
        <w:rPr>
          <w:rFonts w:ascii="Tahoma" w:hAnsi="Tahoma" w:cs="Tahoma"/>
          <w:b/>
          <w:bCs/>
          <w:color w:val="000000" w:themeColor="text1"/>
          <w:sz w:val="24"/>
          <w:szCs w:val="24"/>
        </w:rPr>
        <w:t>SEGUND</w:t>
      </w:r>
      <w:r w:rsidR="000F48F2" w:rsidRPr="00F856BE">
        <w:rPr>
          <w:rFonts w:ascii="Tahoma" w:hAnsi="Tahoma" w:cs="Tahoma"/>
          <w:b/>
          <w:bCs/>
          <w:color w:val="000000" w:themeColor="text1"/>
          <w:sz w:val="24"/>
          <w:szCs w:val="24"/>
        </w:rPr>
        <w:t xml:space="preserve">O: </w:t>
      </w:r>
      <w:r w:rsidR="000B5616" w:rsidRPr="00F856BE">
        <w:rPr>
          <w:rFonts w:ascii="Tahoma" w:hAnsi="Tahoma" w:cs="Tahoma"/>
          <w:b/>
          <w:bCs/>
          <w:color w:val="000000" w:themeColor="text1"/>
          <w:sz w:val="24"/>
          <w:szCs w:val="24"/>
        </w:rPr>
        <w:t xml:space="preserve">CONFIRMAR </w:t>
      </w:r>
      <w:r w:rsidR="000B5616" w:rsidRPr="00F856BE">
        <w:rPr>
          <w:rFonts w:ascii="Tahoma" w:hAnsi="Tahoma" w:cs="Tahoma"/>
          <w:bCs/>
          <w:color w:val="000000" w:themeColor="text1"/>
          <w:sz w:val="24"/>
          <w:szCs w:val="24"/>
        </w:rPr>
        <w:t>en lo demás la sentencia de primera instancia.</w:t>
      </w:r>
      <w:r w:rsidR="00787A93" w:rsidRPr="00F856BE">
        <w:rPr>
          <w:rFonts w:ascii="Tahoma" w:hAnsi="Tahoma" w:cs="Tahoma"/>
          <w:color w:val="000000"/>
          <w:sz w:val="24"/>
          <w:szCs w:val="24"/>
        </w:rPr>
        <w:t> </w:t>
      </w:r>
    </w:p>
    <w:p w14:paraId="4F01672A" w14:textId="77777777" w:rsidR="00787A93" w:rsidRPr="00F856BE" w:rsidRDefault="00787A93" w:rsidP="00F856BE">
      <w:pPr>
        <w:spacing w:after="0" w:line="276" w:lineRule="auto"/>
        <w:ind w:firstLine="708"/>
        <w:jc w:val="both"/>
        <w:rPr>
          <w:rFonts w:ascii="Tahoma" w:hAnsi="Tahoma" w:cs="Tahoma"/>
          <w:b/>
          <w:bCs/>
          <w:color w:val="000000"/>
          <w:sz w:val="24"/>
          <w:szCs w:val="24"/>
        </w:rPr>
      </w:pPr>
    </w:p>
    <w:p w14:paraId="6BD5E8D2" w14:textId="77777777" w:rsidR="000B5616" w:rsidRPr="00F856BE" w:rsidRDefault="00D87C00" w:rsidP="00F856BE">
      <w:pPr>
        <w:spacing w:after="0" w:line="276" w:lineRule="auto"/>
        <w:ind w:firstLine="708"/>
        <w:jc w:val="both"/>
        <w:rPr>
          <w:rFonts w:ascii="Tahoma" w:hAnsi="Tahoma" w:cs="Tahoma"/>
          <w:color w:val="000000"/>
          <w:sz w:val="24"/>
          <w:szCs w:val="24"/>
        </w:rPr>
      </w:pPr>
      <w:r w:rsidRPr="00F856BE">
        <w:rPr>
          <w:rFonts w:ascii="Tahoma" w:hAnsi="Tahoma" w:cs="Tahoma"/>
          <w:b/>
          <w:bCs/>
          <w:color w:val="000000" w:themeColor="text1"/>
          <w:sz w:val="24"/>
          <w:szCs w:val="24"/>
        </w:rPr>
        <w:t>TERCERO</w:t>
      </w:r>
      <w:r w:rsidR="00787A93" w:rsidRPr="00F856BE">
        <w:rPr>
          <w:rFonts w:ascii="Tahoma" w:hAnsi="Tahoma" w:cs="Tahoma"/>
          <w:b/>
          <w:bCs/>
          <w:color w:val="000000" w:themeColor="text1"/>
          <w:sz w:val="24"/>
          <w:szCs w:val="24"/>
        </w:rPr>
        <w:t>:</w:t>
      </w:r>
      <w:r w:rsidR="00787A93" w:rsidRPr="00F856BE">
        <w:rPr>
          <w:rFonts w:ascii="Tahoma" w:hAnsi="Tahoma" w:cs="Tahoma"/>
          <w:color w:val="000000" w:themeColor="text1"/>
          <w:sz w:val="24"/>
          <w:szCs w:val="24"/>
        </w:rPr>
        <w:t xml:space="preserve"> </w:t>
      </w:r>
      <w:r w:rsidR="000B5616" w:rsidRPr="00F856BE">
        <w:rPr>
          <w:rFonts w:ascii="Tahoma" w:hAnsi="Tahoma" w:cs="Tahoma"/>
          <w:color w:val="000000"/>
          <w:sz w:val="24"/>
          <w:szCs w:val="24"/>
        </w:rPr>
        <w:t>Notifíquese la decisión por el medio más eficaz.</w:t>
      </w:r>
    </w:p>
    <w:p w14:paraId="41446B1D" w14:textId="77777777" w:rsidR="000B5616" w:rsidRPr="00F856BE" w:rsidRDefault="000B5616" w:rsidP="00F856BE">
      <w:pPr>
        <w:spacing w:after="0" w:line="276" w:lineRule="auto"/>
        <w:ind w:firstLine="708"/>
        <w:jc w:val="both"/>
        <w:rPr>
          <w:rFonts w:ascii="Tahoma" w:hAnsi="Tahoma" w:cs="Tahoma"/>
          <w:color w:val="000000" w:themeColor="text1"/>
          <w:sz w:val="24"/>
          <w:szCs w:val="24"/>
        </w:rPr>
      </w:pPr>
    </w:p>
    <w:p w14:paraId="3A3C0C6B" w14:textId="20853A1C" w:rsidR="00787A93" w:rsidRPr="00F856BE" w:rsidRDefault="000B5616" w:rsidP="00F856BE">
      <w:pPr>
        <w:spacing w:after="0" w:line="276" w:lineRule="auto"/>
        <w:ind w:firstLine="708"/>
        <w:jc w:val="both"/>
        <w:rPr>
          <w:rFonts w:ascii="Tahoma" w:hAnsi="Tahoma" w:cs="Tahoma"/>
          <w:color w:val="000000"/>
          <w:sz w:val="24"/>
          <w:szCs w:val="24"/>
        </w:rPr>
      </w:pPr>
      <w:r w:rsidRPr="00F856BE">
        <w:rPr>
          <w:rFonts w:ascii="Tahoma" w:hAnsi="Tahoma" w:cs="Tahoma"/>
          <w:b/>
          <w:color w:val="000000" w:themeColor="text1"/>
          <w:sz w:val="24"/>
          <w:szCs w:val="24"/>
        </w:rPr>
        <w:t xml:space="preserve">CUARTO: </w:t>
      </w:r>
      <w:r w:rsidR="00787A93" w:rsidRPr="00F856BE">
        <w:rPr>
          <w:rFonts w:ascii="Tahoma" w:hAnsi="Tahoma" w:cs="Tahoma"/>
          <w:color w:val="000000" w:themeColor="text1"/>
          <w:sz w:val="24"/>
          <w:szCs w:val="24"/>
        </w:rPr>
        <w:t>Remítase el expediente a la Corte Constitucional para su eventual revisión, conforme al artículo 31 del Decreto 2591 de 1991. </w:t>
      </w:r>
    </w:p>
    <w:p w14:paraId="78712D30" w14:textId="77777777" w:rsidR="00787A93" w:rsidRPr="00F856BE" w:rsidRDefault="00787A93" w:rsidP="00F856BE">
      <w:pPr>
        <w:pStyle w:val="Sinespaciado"/>
        <w:spacing w:line="276" w:lineRule="auto"/>
        <w:rPr>
          <w:rFonts w:ascii="Tahoma" w:hAnsi="Tahoma" w:cs="Tahoma"/>
          <w:sz w:val="24"/>
          <w:szCs w:val="24"/>
          <w:lang w:val="es-CO"/>
        </w:rPr>
      </w:pPr>
    </w:p>
    <w:p w14:paraId="28DF8971" w14:textId="4C6EA088" w:rsidR="00787A93" w:rsidRPr="00F856BE" w:rsidRDefault="00787A93" w:rsidP="00F856BE">
      <w:pPr>
        <w:widowControl w:val="0"/>
        <w:spacing w:after="0" w:line="276" w:lineRule="auto"/>
        <w:ind w:firstLine="709"/>
        <w:jc w:val="center"/>
        <w:rPr>
          <w:rFonts w:ascii="Tahoma" w:hAnsi="Tahoma" w:cs="Tahoma"/>
          <w:b/>
          <w:sz w:val="24"/>
          <w:szCs w:val="24"/>
        </w:rPr>
      </w:pPr>
      <w:r w:rsidRPr="00F856BE">
        <w:rPr>
          <w:rFonts w:ascii="Tahoma" w:hAnsi="Tahoma" w:cs="Tahoma"/>
          <w:b/>
          <w:sz w:val="24"/>
          <w:szCs w:val="24"/>
        </w:rPr>
        <w:t>NOTIFÍQUESE Y CÚMPLASE</w:t>
      </w:r>
    </w:p>
    <w:p w14:paraId="29EBBBB0" w14:textId="77777777" w:rsidR="004142F1" w:rsidRPr="004142F1" w:rsidRDefault="004142F1" w:rsidP="00F856BE">
      <w:pPr>
        <w:spacing w:after="0" w:line="276" w:lineRule="auto"/>
        <w:ind w:firstLine="708"/>
        <w:contextualSpacing/>
        <w:jc w:val="both"/>
        <w:rPr>
          <w:rFonts w:ascii="Tahoma" w:eastAsia="Times New Roman" w:hAnsi="Tahoma" w:cs="Tahoma"/>
          <w:sz w:val="24"/>
          <w:szCs w:val="24"/>
          <w:lang w:val="es-ES_tradnl"/>
        </w:rPr>
      </w:pPr>
      <w:bookmarkStart w:id="15" w:name="_Hlk74294138"/>
    </w:p>
    <w:p w14:paraId="538C1718" w14:textId="77777777" w:rsidR="004142F1" w:rsidRPr="004142F1" w:rsidRDefault="004142F1" w:rsidP="004142F1">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4142F1">
        <w:rPr>
          <w:rFonts w:ascii="Tahoma" w:eastAsia="Times New Roman" w:hAnsi="Tahoma" w:cs="Tahoma"/>
          <w:sz w:val="24"/>
          <w:szCs w:val="24"/>
          <w:lang w:val="es-ES" w:eastAsia="es-ES"/>
        </w:rPr>
        <w:tab/>
        <w:t>La Magistrada ponente,</w:t>
      </w:r>
    </w:p>
    <w:p w14:paraId="405ECA7C" w14:textId="77777777" w:rsidR="004142F1" w:rsidRPr="004142F1" w:rsidRDefault="004142F1" w:rsidP="004142F1">
      <w:pPr>
        <w:spacing w:after="0" w:line="276" w:lineRule="auto"/>
        <w:rPr>
          <w:rFonts w:ascii="Tahoma" w:eastAsia="Times New Roman" w:hAnsi="Tahoma" w:cs="Tahoma"/>
          <w:sz w:val="24"/>
          <w:szCs w:val="24"/>
          <w:lang w:val="es-ES" w:eastAsia="es-ES"/>
        </w:rPr>
      </w:pPr>
    </w:p>
    <w:p w14:paraId="0F8ADDED" w14:textId="77777777" w:rsidR="004142F1" w:rsidRPr="004142F1" w:rsidRDefault="004142F1" w:rsidP="004142F1">
      <w:pPr>
        <w:spacing w:after="0" w:line="276" w:lineRule="auto"/>
        <w:rPr>
          <w:rFonts w:ascii="Tahoma" w:eastAsia="Times New Roman" w:hAnsi="Tahoma" w:cs="Tahoma"/>
          <w:sz w:val="24"/>
          <w:szCs w:val="24"/>
          <w:lang w:val="es-ES" w:eastAsia="es-ES"/>
        </w:rPr>
      </w:pPr>
    </w:p>
    <w:p w14:paraId="5D708FA2" w14:textId="77777777" w:rsidR="004142F1" w:rsidRPr="004142F1" w:rsidRDefault="004142F1" w:rsidP="004142F1">
      <w:pPr>
        <w:spacing w:after="0" w:line="276" w:lineRule="auto"/>
        <w:rPr>
          <w:rFonts w:ascii="Tahoma" w:eastAsia="Times New Roman" w:hAnsi="Tahoma" w:cs="Tahoma"/>
          <w:sz w:val="24"/>
          <w:szCs w:val="24"/>
          <w:lang w:val="es-ES" w:eastAsia="es-ES"/>
        </w:rPr>
      </w:pPr>
    </w:p>
    <w:p w14:paraId="42431F14" w14:textId="77777777" w:rsidR="004142F1" w:rsidRPr="004142F1" w:rsidRDefault="004142F1" w:rsidP="004142F1">
      <w:pPr>
        <w:keepNext/>
        <w:spacing w:after="0" w:line="276" w:lineRule="auto"/>
        <w:jc w:val="center"/>
        <w:outlineLvl w:val="2"/>
        <w:rPr>
          <w:rFonts w:ascii="Tahoma" w:eastAsia="Times New Roman" w:hAnsi="Tahoma" w:cs="Tahoma"/>
          <w:b/>
          <w:bCs/>
          <w:sz w:val="24"/>
          <w:szCs w:val="24"/>
          <w:lang w:val="es-ES" w:eastAsia="es-ES"/>
        </w:rPr>
      </w:pPr>
      <w:r w:rsidRPr="004142F1">
        <w:rPr>
          <w:rFonts w:ascii="Tahoma" w:eastAsia="Times New Roman" w:hAnsi="Tahoma" w:cs="Tahoma"/>
          <w:b/>
          <w:bCs/>
          <w:sz w:val="24"/>
          <w:szCs w:val="24"/>
          <w:lang w:val="es-ES" w:eastAsia="es-ES"/>
        </w:rPr>
        <w:t>ANA LUCÍA CAICEDO CALDERÓN</w:t>
      </w:r>
    </w:p>
    <w:p w14:paraId="240C2B51" w14:textId="77777777" w:rsidR="004142F1" w:rsidRPr="004142F1" w:rsidRDefault="004142F1" w:rsidP="004142F1">
      <w:pPr>
        <w:spacing w:after="0" w:line="276" w:lineRule="auto"/>
        <w:rPr>
          <w:rFonts w:ascii="Tahoma" w:eastAsia="Times New Roman" w:hAnsi="Tahoma" w:cs="Tahoma"/>
          <w:sz w:val="24"/>
          <w:szCs w:val="24"/>
          <w:lang w:val="es-ES" w:eastAsia="es-ES"/>
        </w:rPr>
      </w:pPr>
    </w:p>
    <w:p w14:paraId="01E68F3B" w14:textId="77777777" w:rsidR="004142F1" w:rsidRPr="004142F1" w:rsidRDefault="004142F1" w:rsidP="004142F1">
      <w:pPr>
        <w:spacing w:after="0" w:line="276" w:lineRule="auto"/>
        <w:ind w:firstLine="708"/>
        <w:rPr>
          <w:rFonts w:ascii="Tahoma" w:eastAsia="Times New Roman" w:hAnsi="Tahoma" w:cs="Tahoma"/>
          <w:sz w:val="24"/>
          <w:szCs w:val="24"/>
          <w:lang w:val="es-ES" w:eastAsia="es-ES"/>
        </w:rPr>
      </w:pPr>
      <w:bookmarkStart w:id="16" w:name="_Hlk62478330"/>
      <w:r w:rsidRPr="004142F1">
        <w:rPr>
          <w:rFonts w:ascii="Tahoma" w:eastAsia="Times New Roman" w:hAnsi="Tahoma" w:cs="Tahoma"/>
          <w:sz w:val="24"/>
          <w:szCs w:val="24"/>
          <w:lang w:val="es-ES" w:eastAsia="es-ES"/>
        </w:rPr>
        <w:t>La Magistrada y el Magistrado,</w:t>
      </w:r>
    </w:p>
    <w:p w14:paraId="051184E2" w14:textId="77777777" w:rsidR="004142F1" w:rsidRPr="004142F1" w:rsidRDefault="004142F1" w:rsidP="004142F1">
      <w:pPr>
        <w:spacing w:after="0" w:line="276" w:lineRule="auto"/>
        <w:rPr>
          <w:rFonts w:ascii="Tahoma" w:eastAsia="Times New Roman" w:hAnsi="Tahoma" w:cs="Tahoma"/>
          <w:sz w:val="24"/>
          <w:szCs w:val="24"/>
          <w:lang w:val="es-ES" w:eastAsia="es-ES"/>
        </w:rPr>
      </w:pPr>
    </w:p>
    <w:p w14:paraId="0C23794B" w14:textId="77777777" w:rsidR="004142F1" w:rsidRPr="004142F1" w:rsidRDefault="004142F1" w:rsidP="004142F1">
      <w:pPr>
        <w:spacing w:after="0" w:line="276" w:lineRule="auto"/>
        <w:rPr>
          <w:rFonts w:ascii="Tahoma" w:eastAsia="Times New Roman" w:hAnsi="Tahoma" w:cs="Tahoma"/>
          <w:sz w:val="24"/>
          <w:szCs w:val="24"/>
          <w:lang w:val="es-ES" w:eastAsia="es-ES"/>
        </w:rPr>
      </w:pPr>
    </w:p>
    <w:p w14:paraId="47F0FCA4" w14:textId="77777777" w:rsidR="004142F1" w:rsidRPr="004142F1" w:rsidRDefault="004142F1" w:rsidP="004142F1">
      <w:pPr>
        <w:spacing w:after="0" w:line="276" w:lineRule="auto"/>
        <w:rPr>
          <w:rFonts w:ascii="Tahoma" w:eastAsia="Times New Roman" w:hAnsi="Tahoma" w:cs="Tahoma"/>
          <w:sz w:val="24"/>
          <w:szCs w:val="24"/>
          <w:lang w:val="es-ES" w:eastAsia="es-ES"/>
        </w:rPr>
      </w:pPr>
    </w:p>
    <w:p w14:paraId="7CCD08EB" w14:textId="6FFB4571" w:rsidR="00787A93" w:rsidRPr="004142F1" w:rsidRDefault="004142F1" w:rsidP="004142F1">
      <w:pPr>
        <w:spacing w:after="0" w:line="276" w:lineRule="auto"/>
        <w:jc w:val="both"/>
        <w:rPr>
          <w:rFonts w:ascii="Tahoma" w:eastAsia="Times New Roman" w:hAnsi="Tahoma" w:cs="Tahoma"/>
          <w:sz w:val="24"/>
          <w:szCs w:val="24"/>
          <w:lang w:val="es-ES" w:eastAsia="es-ES"/>
        </w:rPr>
      </w:pPr>
      <w:r w:rsidRPr="004142F1">
        <w:rPr>
          <w:rFonts w:ascii="Tahoma" w:eastAsia="Times New Roman" w:hAnsi="Tahoma" w:cs="Tahoma"/>
          <w:b/>
          <w:bCs/>
          <w:sz w:val="24"/>
          <w:szCs w:val="24"/>
          <w:lang w:val="es-ES" w:eastAsia="es-ES"/>
        </w:rPr>
        <w:t>OLGA LUCÍA HOYOS SEPÚLVEDA</w:t>
      </w:r>
      <w:r w:rsidRPr="004142F1">
        <w:rPr>
          <w:rFonts w:ascii="Tahoma" w:eastAsia="Times New Roman" w:hAnsi="Tahoma" w:cs="Tahoma"/>
          <w:b/>
          <w:bCs/>
          <w:sz w:val="24"/>
          <w:szCs w:val="24"/>
          <w:lang w:val="es-ES" w:eastAsia="es-ES"/>
        </w:rPr>
        <w:tab/>
      </w:r>
      <w:r w:rsidRPr="004142F1">
        <w:rPr>
          <w:rFonts w:ascii="Tahoma" w:eastAsia="Times New Roman" w:hAnsi="Tahoma" w:cs="Tahoma"/>
          <w:b/>
          <w:bCs/>
          <w:sz w:val="24"/>
          <w:szCs w:val="24"/>
          <w:lang w:val="es-ES" w:eastAsia="es-ES"/>
        </w:rPr>
        <w:tab/>
        <w:t>GERMÁN DARÍO GÓEZ VINASCO</w:t>
      </w:r>
      <w:bookmarkEnd w:id="15"/>
      <w:bookmarkEnd w:id="16"/>
    </w:p>
    <w:sectPr w:rsidR="00787A93" w:rsidRPr="004142F1" w:rsidSect="00CD7668">
      <w:headerReference w:type="default" r:id="rId11"/>
      <w:footerReference w:type="default" r:id="rId12"/>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891EA1" w16cex:dateUtc="2021-06-02T19:40:36.983Z"/>
  <w16cex:commentExtensible w16cex:durableId="4A8A1E3F" w16cex:dateUtc="2021-06-04T19:46:17.746Z"/>
  <w16cex:commentExtensible w16cex:durableId="61FBB40A" w16cex:dateUtc="2021-06-04T19:47:42.7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5EB59" w14:textId="77777777" w:rsidR="000B21D7" w:rsidRDefault="000B21D7" w:rsidP="00CC6D9E">
      <w:pPr>
        <w:spacing w:after="0" w:line="240" w:lineRule="auto"/>
      </w:pPr>
      <w:r>
        <w:separator/>
      </w:r>
    </w:p>
  </w:endnote>
  <w:endnote w:type="continuationSeparator" w:id="0">
    <w:p w14:paraId="1DD6E6B2" w14:textId="77777777" w:rsidR="000B21D7" w:rsidRDefault="000B21D7" w:rsidP="00C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21910"/>
      <w:docPartObj>
        <w:docPartGallery w:val="Page Numbers (Bottom of Page)"/>
        <w:docPartUnique/>
      </w:docPartObj>
    </w:sdtPr>
    <w:sdtEndPr>
      <w:rPr>
        <w:rFonts w:ascii="Arial" w:hAnsi="Arial" w:cs="Arial"/>
        <w:sz w:val="18"/>
      </w:rPr>
    </w:sdtEndPr>
    <w:sdtContent>
      <w:p w14:paraId="4E9786E1" w14:textId="704EEFE2" w:rsidR="00E07214" w:rsidRPr="00CD7668" w:rsidRDefault="00E07214">
        <w:pPr>
          <w:pStyle w:val="Piedepgina"/>
          <w:jc w:val="right"/>
          <w:rPr>
            <w:rFonts w:ascii="Arial" w:hAnsi="Arial" w:cs="Arial"/>
            <w:sz w:val="18"/>
          </w:rPr>
        </w:pPr>
        <w:r w:rsidRPr="00CD7668">
          <w:rPr>
            <w:rFonts w:ascii="Arial" w:hAnsi="Arial" w:cs="Arial"/>
            <w:sz w:val="18"/>
          </w:rPr>
          <w:fldChar w:fldCharType="begin"/>
        </w:r>
        <w:r w:rsidRPr="00CD7668">
          <w:rPr>
            <w:rFonts w:ascii="Arial" w:hAnsi="Arial" w:cs="Arial"/>
            <w:sz w:val="18"/>
          </w:rPr>
          <w:instrText>PAGE   \* MERGEFORMAT</w:instrText>
        </w:r>
        <w:r w:rsidRPr="00CD7668">
          <w:rPr>
            <w:rFonts w:ascii="Arial" w:hAnsi="Arial" w:cs="Arial"/>
            <w:sz w:val="18"/>
          </w:rPr>
          <w:fldChar w:fldCharType="separate"/>
        </w:r>
        <w:r w:rsidRPr="00CD7668">
          <w:rPr>
            <w:rFonts w:ascii="Arial" w:hAnsi="Arial" w:cs="Arial"/>
            <w:sz w:val="18"/>
            <w:lang w:val="es-ES"/>
          </w:rPr>
          <w:t>2</w:t>
        </w:r>
        <w:r w:rsidRPr="00CD7668">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5AC96" w14:textId="77777777" w:rsidR="000B21D7" w:rsidRDefault="000B21D7" w:rsidP="00CC6D9E">
      <w:pPr>
        <w:spacing w:after="0" w:line="240" w:lineRule="auto"/>
      </w:pPr>
      <w:r>
        <w:separator/>
      </w:r>
    </w:p>
  </w:footnote>
  <w:footnote w:type="continuationSeparator" w:id="0">
    <w:p w14:paraId="743975E3" w14:textId="77777777" w:rsidR="000B21D7" w:rsidRDefault="000B21D7" w:rsidP="00CC6D9E">
      <w:pPr>
        <w:spacing w:after="0" w:line="240" w:lineRule="auto"/>
      </w:pPr>
      <w:r>
        <w:continuationSeparator/>
      </w:r>
    </w:p>
  </w:footnote>
  <w:footnote w:id="1">
    <w:p w14:paraId="5E2D1F71" w14:textId="0F3E3F7F" w:rsidR="00FE4C9E" w:rsidRPr="00035C2C" w:rsidRDefault="00FE4C9E" w:rsidP="00035C2C">
      <w:pPr>
        <w:pStyle w:val="Textonotapie"/>
        <w:rPr>
          <w:rFonts w:ascii="Arial" w:hAnsi="Arial" w:cs="Arial"/>
          <w:sz w:val="18"/>
        </w:rPr>
      </w:pPr>
      <w:r w:rsidRPr="00035C2C">
        <w:rPr>
          <w:rStyle w:val="Refdenotaalpie"/>
          <w:rFonts w:ascii="Arial" w:hAnsi="Arial" w:cs="Arial"/>
          <w:sz w:val="18"/>
        </w:rPr>
        <w:footnoteRef/>
      </w:r>
      <w:r w:rsidRPr="00035C2C">
        <w:rPr>
          <w:rFonts w:ascii="Arial" w:hAnsi="Arial" w:cs="Arial"/>
          <w:sz w:val="18"/>
        </w:rPr>
        <w:t xml:space="preserve"> Proferido por la Corte Constitucional </w:t>
      </w:r>
      <w:r w:rsidR="00C95CAE" w:rsidRPr="00035C2C">
        <w:rPr>
          <w:rFonts w:ascii="Arial" w:hAnsi="Arial" w:cs="Arial"/>
          <w:sz w:val="18"/>
        </w:rPr>
        <w:t>el 20 de junio de 2019 en el marco del seguimiento a la superación del Estado de Cosas Inconstitucional declarado en Sentencia T-025 de 2004, tendiente a establecer los Indicadores de goce efectivo de derechos de la población desplazada.</w:t>
      </w:r>
    </w:p>
  </w:footnote>
  <w:footnote w:id="2">
    <w:p w14:paraId="0F8ECAC2" w14:textId="77777777" w:rsidR="0053499C" w:rsidRPr="00035C2C" w:rsidRDefault="0053499C" w:rsidP="00035C2C">
      <w:pPr>
        <w:pStyle w:val="Textonotapie"/>
        <w:rPr>
          <w:rFonts w:ascii="Arial" w:hAnsi="Arial" w:cs="Arial"/>
          <w:sz w:val="18"/>
        </w:rPr>
      </w:pPr>
      <w:r w:rsidRPr="00035C2C">
        <w:rPr>
          <w:rStyle w:val="Refdenotaalpie"/>
          <w:rFonts w:ascii="Arial" w:hAnsi="Arial" w:cs="Arial"/>
          <w:sz w:val="18"/>
        </w:rPr>
        <w:footnoteRef/>
      </w:r>
      <w:r w:rsidRPr="00035C2C">
        <w:rPr>
          <w:rFonts w:ascii="Arial" w:hAnsi="Arial" w:cs="Arial"/>
          <w:sz w:val="18"/>
        </w:rPr>
        <w:t xml:space="preserve"> Sentencia T-025 de 2004. M.P. Manuel José Cepeda Espinosa.</w:t>
      </w:r>
    </w:p>
  </w:footnote>
  <w:footnote w:id="3">
    <w:p w14:paraId="7405404D" w14:textId="77777777" w:rsidR="0053499C" w:rsidRPr="00035C2C" w:rsidRDefault="0053499C" w:rsidP="00035C2C">
      <w:pPr>
        <w:pStyle w:val="Textonotapie"/>
        <w:rPr>
          <w:rFonts w:ascii="Arial" w:hAnsi="Arial" w:cs="Arial"/>
          <w:sz w:val="18"/>
        </w:rPr>
      </w:pPr>
      <w:r w:rsidRPr="00035C2C">
        <w:rPr>
          <w:rStyle w:val="Refdenotaalpie"/>
          <w:rFonts w:ascii="Arial" w:hAnsi="Arial" w:cs="Arial"/>
          <w:sz w:val="18"/>
        </w:rPr>
        <w:footnoteRef/>
      </w:r>
      <w:r w:rsidRPr="00035C2C">
        <w:rPr>
          <w:rFonts w:ascii="Arial" w:hAnsi="Arial" w:cs="Arial"/>
          <w:sz w:val="18"/>
        </w:rPr>
        <w:t xml:space="preserve"> Sentencia SU-254 de 2013. M.P. Luis Ernesto Vargas Silva.</w:t>
      </w:r>
    </w:p>
  </w:footnote>
  <w:footnote w:id="4">
    <w:p w14:paraId="4ED07DFE" w14:textId="77777777" w:rsidR="0053499C" w:rsidRPr="00035C2C" w:rsidRDefault="0053499C" w:rsidP="00035C2C">
      <w:pPr>
        <w:pStyle w:val="Textonotapie"/>
        <w:rPr>
          <w:rFonts w:ascii="Arial" w:hAnsi="Arial" w:cs="Arial"/>
          <w:sz w:val="18"/>
        </w:rPr>
      </w:pPr>
      <w:r w:rsidRPr="00035C2C">
        <w:rPr>
          <w:rStyle w:val="Refdenotaalpie"/>
          <w:rFonts w:ascii="Arial" w:hAnsi="Arial" w:cs="Arial"/>
          <w:sz w:val="18"/>
        </w:rPr>
        <w:footnoteRef/>
      </w:r>
      <w:r w:rsidRPr="00035C2C">
        <w:rPr>
          <w:rFonts w:ascii="Arial" w:hAnsi="Arial" w:cs="Arial"/>
          <w:sz w:val="18"/>
        </w:rPr>
        <w:t xml:space="preserve"> Sentencia C-232 de 2002. M.P. </w:t>
      </w:r>
      <w:r w:rsidRPr="00035C2C">
        <w:rPr>
          <w:rFonts w:ascii="Arial" w:hAnsi="Arial" w:cs="Arial"/>
          <w:sz w:val="18"/>
          <w:shd w:val="clear" w:color="auto" w:fill="FFFFFF"/>
        </w:rPr>
        <w:t>Clara Inés Vargas Hernández.</w:t>
      </w:r>
    </w:p>
  </w:footnote>
  <w:footnote w:id="5">
    <w:p w14:paraId="17B35C4B" w14:textId="77777777" w:rsidR="00545421" w:rsidRPr="00035C2C" w:rsidRDefault="00545421" w:rsidP="00035C2C">
      <w:pPr>
        <w:pStyle w:val="Textonotapie"/>
        <w:tabs>
          <w:tab w:val="left" w:pos="1530"/>
        </w:tabs>
        <w:rPr>
          <w:rFonts w:ascii="Arial" w:hAnsi="Arial" w:cs="Arial"/>
          <w:sz w:val="18"/>
        </w:rPr>
      </w:pPr>
      <w:r w:rsidRPr="00035C2C">
        <w:rPr>
          <w:rStyle w:val="Refdenotaalpie"/>
          <w:rFonts w:ascii="Arial" w:hAnsi="Arial" w:cs="Arial"/>
          <w:sz w:val="18"/>
        </w:rPr>
        <w:footnoteRef/>
      </w:r>
      <w:r w:rsidRPr="00035C2C">
        <w:rPr>
          <w:rFonts w:ascii="Arial" w:hAnsi="Arial" w:cs="Arial"/>
          <w:sz w:val="18"/>
        </w:rPr>
        <w:t xml:space="preserve"> </w:t>
      </w:r>
      <w:r w:rsidRPr="00035C2C">
        <w:rPr>
          <w:rFonts w:ascii="Arial" w:hAnsi="Arial" w:cs="Arial"/>
          <w:i/>
          <w:sz w:val="18"/>
          <w:lang w:val="es-ES_tradnl"/>
        </w:rPr>
        <w:t>“Por esta (SIC) vía es posible la determinación de montos indemnizatorios menores a los de la justicia ordinaria, en virtud al universo de destinatarios y a las medidas de impacto que se buscan”</w:t>
      </w:r>
      <w:r w:rsidRPr="00035C2C">
        <w:rPr>
          <w:rFonts w:ascii="Arial" w:hAnsi="Arial" w:cs="Arial"/>
          <w:sz w:val="18"/>
          <w:lang w:val="es-ES_tradnl"/>
        </w:rPr>
        <w:t xml:space="preserve">. </w:t>
      </w:r>
      <w:r w:rsidRPr="00035C2C">
        <w:rPr>
          <w:rFonts w:ascii="Arial" w:hAnsi="Arial" w:cs="Arial"/>
          <w:sz w:val="18"/>
        </w:rPr>
        <w:t xml:space="preserve">Sentencia T-197 de 2015. M.P. Martha Victoria Sáchica Méndez. </w:t>
      </w:r>
    </w:p>
  </w:footnote>
  <w:footnote w:id="6">
    <w:p w14:paraId="1E5D27AE" w14:textId="77777777" w:rsidR="00E06497" w:rsidRPr="00035C2C" w:rsidRDefault="00E06497" w:rsidP="00035C2C">
      <w:pPr>
        <w:pStyle w:val="Textonotapie"/>
        <w:rPr>
          <w:rFonts w:ascii="Arial" w:hAnsi="Arial" w:cs="Arial"/>
          <w:sz w:val="18"/>
        </w:rPr>
      </w:pPr>
      <w:r w:rsidRPr="00035C2C">
        <w:rPr>
          <w:rStyle w:val="Refdenotaalpie"/>
          <w:rFonts w:ascii="Arial" w:hAnsi="Arial" w:cs="Arial"/>
          <w:sz w:val="18"/>
        </w:rPr>
        <w:footnoteRef/>
      </w:r>
      <w:r w:rsidRPr="00035C2C">
        <w:rPr>
          <w:rFonts w:ascii="Arial" w:hAnsi="Arial" w:cs="Arial"/>
          <w:sz w:val="18"/>
        </w:rPr>
        <w:t xml:space="preserve"> Auto 206 de 2017. M.P. Gloria Stella Ortiz Delgado. </w:t>
      </w:r>
    </w:p>
  </w:footnote>
  <w:footnote w:id="7">
    <w:p w14:paraId="76C7FAAD" w14:textId="77777777" w:rsidR="00E06497" w:rsidRPr="00035C2C" w:rsidRDefault="00E06497" w:rsidP="00035C2C">
      <w:pPr>
        <w:pStyle w:val="Textonotapie"/>
        <w:rPr>
          <w:rFonts w:ascii="Arial" w:hAnsi="Arial" w:cs="Arial"/>
          <w:sz w:val="18"/>
        </w:rPr>
      </w:pPr>
      <w:r w:rsidRPr="00035C2C">
        <w:rPr>
          <w:rStyle w:val="Refdenotaalpie"/>
          <w:rFonts w:ascii="Arial" w:hAnsi="Arial" w:cs="Arial"/>
          <w:sz w:val="18"/>
        </w:rPr>
        <w:footnoteRef/>
      </w:r>
      <w:r w:rsidRPr="00035C2C">
        <w:rPr>
          <w:rFonts w:ascii="Arial" w:hAnsi="Arial" w:cs="Arial"/>
          <w:sz w:val="18"/>
        </w:rPr>
        <w:t xml:space="preserve"> Decreto 1084 de 2015. Artículo 2.2.7.4.7.</w:t>
      </w:r>
    </w:p>
  </w:footnote>
  <w:footnote w:id="8">
    <w:p w14:paraId="70E8AF16" w14:textId="77777777" w:rsidR="00E06497" w:rsidRPr="00035C2C" w:rsidRDefault="00E06497" w:rsidP="00035C2C">
      <w:pPr>
        <w:pStyle w:val="Textonotapie"/>
        <w:rPr>
          <w:rFonts w:ascii="Arial" w:hAnsi="Arial" w:cs="Arial"/>
          <w:sz w:val="18"/>
        </w:rPr>
      </w:pPr>
      <w:r w:rsidRPr="00035C2C">
        <w:rPr>
          <w:rStyle w:val="Refdenotaalpie"/>
          <w:rFonts w:ascii="Arial" w:hAnsi="Arial" w:cs="Arial"/>
          <w:sz w:val="18"/>
        </w:rPr>
        <w:footnoteRef/>
      </w:r>
      <w:r w:rsidRPr="00035C2C">
        <w:rPr>
          <w:rFonts w:ascii="Arial" w:hAnsi="Arial" w:cs="Arial"/>
          <w:sz w:val="18"/>
        </w:rPr>
        <w:t xml:space="preserve"> Decreto 1084 de 2015. Artículo 2.2.1.8. </w:t>
      </w:r>
    </w:p>
  </w:footnote>
  <w:footnote w:id="9">
    <w:p w14:paraId="31183E56" w14:textId="6B91A308" w:rsidR="00970B4C" w:rsidRPr="00035C2C" w:rsidRDefault="00970B4C" w:rsidP="00035C2C">
      <w:pPr>
        <w:pStyle w:val="Textonotapie"/>
        <w:rPr>
          <w:rFonts w:ascii="Arial" w:hAnsi="Arial" w:cs="Arial"/>
          <w:sz w:val="18"/>
        </w:rPr>
      </w:pPr>
      <w:r w:rsidRPr="00035C2C">
        <w:rPr>
          <w:rStyle w:val="Refdenotaalpie"/>
          <w:rFonts w:ascii="Arial" w:hAnsi="Arial" w:cs="Arial"/>
          <w:sz w:val="18"/>
        </w:rPr>
        <w:footnoteRef/>
      </w:r>
      <w:r w:rsidRPr="00035C2C">
        <w:rPr>
          <w:rFonts w:ascii="Arial" w:hAnsi="Arial" w:cs="Arial"/>
          <w:sz w:val="18"/>
        </w:rPr>
        <w:t xml:space="preserve"> Folios 1 y 2, archivo 04 Auto Decreta Prueba 2021-00146, carpeta de Primera Instancia</w:t>
      </w:r>
    </w:p>
  </w:footnote>
  <w:footnote w:id="10">
    <w:p w14:paraId="48D4A0C4" w14:textId="503C6AAD" w:rsidR="0008654A" w:rsidRPr="00035C2C" w:rsidRDefault="0008654A" w:rsidP="00035C2C">
      <w:pPr>
        <w:pStyle w:val="Textonotapie"/>
        <w:rPr>
          <w:rFonts w:ascii="Arial" w:hAnsi="Arial" w:cs="Arial"/>
          <w:sz w:val="18"/>
        </w:rPr>
      </w:pPr>
      <w:r w:rsidRPr="00035C2C">
        <w:rPr>
          <w:rStyle w:val="Refdenotaalpie"/>
          <w:rFonts w:ascii="Arial" w:hAnsi="Arial" w:cs="Arial"/>
          <w:sz w:val="18"/>
        </w:rPr>
        <w:footnoteRef/>
      </w:r>
      <w:r w:rsidRPr="00035C2C">
        <w:rPr>
          <w:rFonts w:ascii="Arial" w:hAnsi="Arial" w:cs="Arial"/>
          <w:sz w:val="18"/>
        </w:rPr>
        <w:t xml:space="preserve"> https://www.unidadvictimas.gov.co/es/reparacion/asi-sera-el-pago-de-las-indemnizaciones-traves-de-la-ruta-general/57816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6491" w14:textId="4EE8B4F6" w:rsidR="00E07214" w:rsidRPr="00CD7668" w:rsidRDefault="00E07214" w:rsidP="00CD7668">
    <w:pPr>
      <w:pStyle w:val="NormalWeb"/>
      <w:spacing w:before="0" w:beforeAutospacing="0" w:after="0" w:afterAutospacing="0"/>
      <w:jc w:val="both"/>
      <w:rPr>
        <w:rFonts w:ascii="Arial" w:hAnsi="Arial" w:cs="Arial"/>
        <w:sz w:val="18"/>
        <w:szCs w:val="14"/>
      </w:rPr>
    </w:pPr>
    <w:r w:rsidRPr="00CD7668">
      <w:rPr>
        <w:rFonts w:ascii="Arial" w:hAnsi="Arial" w:cs="Arial"/>
        <w:sz w:val="18"/>
        <w:szCs w:val="14"/>
      </w:rPr>
      <w:t xml:space="preserve">Radicación No. </w:t>
    </w:r>
    <w:r w:rsidRPr="00CD7668">
      <w:rPr>
        <w:rFonts w:ascii="Arial" w:hAnsi="Arial" w:cs="Arial"/>
        <w:sz w:val="18"/>
        <w:szCs w:val="14"/>
      </w:rPr>
      <w:tab/>
      <w:t>: 66</w:t>
    </w:r>
    <w:r w:rsidR="00550149" w:rsidRPr="00CD7668">
      <w:rPr>
        <w:rFonts w:ascii="Arial" w:hAnsi="Arial" w:cs="Arial"/>
        <w:sz w:val="18"/>
        <w:szCs w:val="14"/>
      </w:rPr>
      <w:t>001</w:t>
    </w:r>
    <w:r w:rsidRPr="00CD7668">
      <w:rPr>
        <w:rFonts w:ascii="Arial" w:hAnsi="Arial" w:cs="Arial"/>
        <w:sz w:val="18"/>
        <w:szCs w:val="14"/>
      </w:rPr>
      <w:t>-31-</w:t>
    </w:r>
    <w:r w:rsidR="00550149" w:rsidRPr="00CD7668">
      <w:rPr>
        <w:rFonts w:ascii="Arial" w:hAnsi="Arial" w:cs="Arial"/>
        <w:sz w:val="18"/>
        <w:szCs w:val="14"/>
      </w:rPr>
      <w:t>05</w:t>
    </w:r>
    <w:r w:rsidRPr="00CD7668">
      <w:rPr>
        <w:rFonts w:ascii="Arial" w:hAnsi="Arial" w:cs="Arial"/>
        <w:sz w:val="18"/>
        <w:szCs w:val="14"/>
      </w:rPr>
      <w:t>-001-202</w:t>
    </w:r>
    <w:r w:rsidR="00550149" w:rsidRPr="00CD7668">
      <w:rPr>
        <w:rFonts w:ascii="Arial" w:hAnsi="Arial" w:cs="Arial"/>
        <w:sz w:val="18"/>
        <w:szCs w:val="14"/>
      </w:rPr>
      <w:t>1</w:t>
    </w:r>
    <w:r w:rsidRPr="00CD7668">
      <w:rPr>
        <w:rFonts w:ascii="Arial" w:hAnsi="Arial" w:cs="Arial"/>
        <w:sz w:val="18"/>
        <w:szCs w:val="14"/>
      </w:rPr>
      <w:t>-00</w:t>
    </w:r>
    <w:r w:rsidR="00550149" w:rsidRPr="00CD7668">
      <w:rPr>
        <w:rFonts w:ascii="Arial" w:hAnsi="Arial" w:cs="Arial"/>
        <w:sz w:val="18"/>
        <w:szCs w:val="14"/>
      </w:rPr>
      <w:t>146</w:t>
    </w:r>
    <w:r w:rsidRPr="00CD7668">
      <w:rPr>
        <w:rFonts w:ascii="Arial" w:hAnsi="Arial" w:cs="Arial"/>
        <w:sz w:val="18"/>
        <w:szCs w:val="14"/>
      </w:rPr>
      <w:t>-0</w:t>
    </w:r>
    <w:r w:rsidR="00550149" w:rsidRPr="00CD7668">
      <w:rPr>
        <w:rFonts w:ascii="Arial" w:hAnsi="Arial" w:cs="Arial"/>
        <w:sz w:val="18"/>
        <w:szCs w:val="14"/>
      </w:rPr>
      <w:t>1</w:t>
    </w:r>
  </w:p>
  <w:p w14:paraId="3C1BDA81" w14:textId="77777777" w:rsidR="00E07214" w:rsidRPr="00CD7668" w:rsidRDefault="00E07214" w:rsidP="00CD7668">
    <w:pPr>
      <w:pStyle w:val="NormalWeb"/>
      <w:spacing w:before="0" w:beforeAutospacing="0" w:after="0" w:afterAutospacing="0"/>
      <w:jc w:val="both"/>
      <w:rPr>
        <w:rFonts w:ascii="Arial" w:hAnsi="Arial" w:cs="Arial"/>
        <w:sz w:val="18"/>
        <w:szCs w:val="14"/>
      </w:rPr>
    </w:pPr>
    <w:r w:rsidRPr="00CD7668">
      <w:rPr>
        <w:rFonts w:ascii="Arial" w:hAnsi="Arial" w:cs="Arial"/>
        <w:sz w:val="18"/>
        <w:szCs w:val="14"/>
      </w:rPr>
      <w:t>Proceso</w:t>
    </w:r>
    <w:r w:rsidRPr="00CD7668">
      <w:rPr>
        <w:rFonts w:ascii="Arial" w:hAnsi="Arial" w:cs="Arial"/>
        <w:sz w:val="18"/>
        <w:szCs w:val="14"/>
      </w:rPr>
      <w:tab/>
    </w:r>
    <w:r w:rsidRPr="00CD7668">
      <w:rPr>
        <w:rFonts w:ascii="Arial" w:hAnsi="Arial" w:cs="Arial"/>
        <w:sz w:val="18"/>
        <w:szCs w:val="14"/>
      </w:rPr>
      <w:tab/>
      <w:t>: Acción de Tutela (impugnación)</w:t>
    </w:r>
  </w:p>
  <w:p w14:paraId="139A59D0" w14:textId="5AD3C6A1" w:rsidR="00E07214" w:rsidRPr="00CD7668" w:rsidRDefault="00E07214" w:rsidP="00CD7668">
    <w:pPr>
      <w:pStyle w:val="NormalWeb"/>
      <w:spacing w:before="0" w:beforeAutospacing="0" w:after="0" w:afterAutospacing="0"/>
      <w:jc w:val="both"/>
      <w:rPr>
        <w:rFonts w:ascii="Arial" w:hAnsi="Arial" w:cs="Arial"/>
        <w:sz w:val="18"/>
        <w:szCs w:val="14"/>
      </w:rPr>
    </w:pPr>
    <w:r w:rsidRPr="00CD7668">
      <w:rPr>
        <w:rFonts w:ascii="Arial" w:hAnsi="Arial" w:cs="Arial"/>
        <w:sz w:val="18"/>
        <w:szCs w:val="14"/>
      </w:rPr>
      <w:t>Accionante</w:t>
    </w:r>
    <w:r w:rsidRPr="00CD7668">
      <w:rPr>
        <w:rFonts w:ascii="Arial" w:hAnsi="Arial" w:cs="Arial"/>
        <w:sz w:val="18"/>
        <w:szCs w:val="14"/>
      </w:rPr>
      <w:tab/>
      <w:t xml:space="preserve">: </w:t>
    </w:r>
    <w:r w:rsidR="00CD7668" w:rsidRPr="00CD7668">
      <w:rPr>
        <w:rFonts w:ascii="Arial" w:hAnsi="Arial" w:cs="Arial"/>
        <w:sz w:val="18"/>
        <w:szCs w:val="14"/>
      </w:rPr>
      <w:t xml:space="preserve">Kevin </w:t>
    </w:r>
    <w:proofErr w:type="spellStart"/>
    <w:r w:rsidR="00CD7668" w:rsidRPr="00CD7668">
      <w:rPr>
        <w:rFonts w:ascii="Arial" w:hAnsi="Arial" w:cs="Arial"/>
        <w:sz w:val="18"/>
        <w:szCs w:val="14"/>
      </w:rPr>
      <w:t>Luvian</w:t>
    </w:r>
    <w:proofErr w:type="spellEnd"/>
    <w:r w:rsidR="00CD7668" w:rsidRPr="00CD7668">
      <w:rPr>
        <w:rFonts w:ascii="Arial" w:hAnsi="Arial" w:cs="Arial"/>
        <w:sz w:val="18"/>
        <w:szCs w:val="14"/>
      </w:rPr>
      <w:t xml:space="preserve"> Rengifo López</w:t>
    </w:r>
  </w:p>
  <w:p w14:paraId="56548F15" w14:textId="462C7D54" w:rsidR="00E07214" w:rsidRPr="00CD7668" w:rsidRDefault="00E07214" w:rsidP="00CD7668">
    <w:pPr>
      <w:pStyle w:val="NormalWeb"/>
      <w:spacing w:before="0" w:beforeAutospacing="0" w:after="0" w:afterAutospacing="0"/>
      <w:jc w:val="both"/>
      <w:rPr>
        <w:rFonts w:ascii="Arial" w:hAnsi="Arial" w:cs="Arial"/>
        <w:sz w:val="18"/>
        <w:szCs w:val="14"/>
      </w:rPr>
    </w:pPr>
    <w:r w:rsidRPr="00CD7668">
      <w:rPr>
        <w:rFonts w:ascii="Arial" w:hAnsi="Arial" w:cs="Arial"/>
        <w:sz w:val="18"/>
        <w:szCs w:val="14"/>
      </w:rPr>
      <w:t>Accionadas</w:t>
    </w:r>
    <w:r w:rsidR="00CD7668">
      <w:rPr>
        <w:rFonts w:ascii="Arial" w:hAnsi="Arial" w:cs="Arial"/>
        <w:sz w:val="18"/>
        <w:szCs w:val="14"/>
      </w:rPr>
      <w:tab/>
    </w:r>
    <w:r w:rsidRPr="00CD7668">
      <w:rPr>
        <w:rFonts w:ascii="Arial" w:hAnsi="Arial" w:cs="Arial"/>
        <w:sz w:val="18"/>
        <w:szCs w:val="14"/>
      </w:rPr>
      <w:t xml:space="preserve">: </w:t>
    </w:r>
    <w:r w:rsidR="00CD7668" w:rsidRPr="00CD7668">
      <w:rPr>
        <w:rFonts w:ascii="Arial" w:hAnsi="Arial" w:cs="Arial"/>
        <w:sz w:val="18"/>
        <w:szCs w:val="14"/>
      </w:rPr>
      <w:t>Unidad para la Atención y Reparación Integral a las Víctimas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AED48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9A6273E"/>
    <w:multiLevelType w:val="multilevel"/>
    <w:tmpl w:val="E60C1B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0024C9"/>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516705C"/>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4EBB0FC1"/>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4F1477A6"/>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531463A7"/>
    <w:multiLevelType w:val="multilevel"/>
    <w:tmpl w:val="BB30C4F6"/>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b w:val="0"/>
        <w:i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F939C0"/>
    <w:multiLevelType w:val="multilevel"/>
    <w:tmpl w:val="585E75B0"/>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7C161F0F"/>
    <w:multiLevelType w:val="hybridMultilevel"/>
    <w:tmpl w:val="B98CE8D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99"/>
    <w:rsid w:val="00002A40"/>
    <w:rsid w:val="000074BA"/>
    <w:rsid w:val="00034862"/>
    <w:rsid w:val="00035C2C"/>
    <w:rsid w:val="0003706A"/>
    <w:rsid w:val="00037260"/>
    <w:rsid w:val="00037A5A"/>
    <w:rsid w:val="0004407A"/>
    <w:rsid w:val="000520E0"/>
    <w:rsid w:val="00055320"/>
    <w:rsid w:val="00083F68"/>
    <w:rsid w:val="0008654A"/>
    <w:rsid w:val="000A0B6A"/>
    <w:rsid w:val="000A6F76"/>
    <w:rsid w:val="000B0C6E"/>
    <w:rsid w:val="000B21D7"/>
    <w:rsid w:val="000B36D3"/>
    <w:rsid w:val="000B4BA1"/>
    <w:rsid w:val="000B5616"/>
    <w:rsid w:val="000C03F8"/>
    <w:rsid w:val="000C5AE4"/>
    <w:rsid w:val="000F10FC"/>
    <w:rsid w:val="000F18B0"/>
    <w:rsid w:val="000F399E"/>
    <w:rsid w:val="000F48F2"/>
    <w:rsid w:val="001027DA"/>
    <w:rsid w:val="00117099"/>
    <w:rsid w:val="0015463E"/>
    <w:rsid w:val="001939AD"/>
    <w:rsid w:val="00195125"/>
    <w:rsid w:val="001A621F"/>
    <w:rsid w:val="001B1CEC"/>
    <w:rsid w:val="001B4249"/>
    <w:rsid w:val="001C73AD"/>
    <w:rsid w:val="001E4C42"/>
    <w:rsid w:val="001E6B63"/>
    <w:rsid w:val="001E7176"/>
    <w:rsid w:val="001F2190"/>
    <w:rsid w:val="00214A1B"/>
    <w:rsid w:val="00221897"/>
    <w:rsid w:val="00225B1C"/>
    <w:rsid w:val="0023446B"/>
    <w:rsid w:val="00243D04"/>
    <w:rsid w:val="00244C79"/>
    <w:rsid w:val="00244DF6"/>
    <w:rsid w:val="0025010A"/>
    <w:rsid w:val="00254B69"/>
    <w:rsid w:val="00255AC2"/>
    <w:rsid w:val="00256C6A"/>
    <w:rsid w:val="0026488B"/>
    <w:rsid w:val="002731DD"/>
    <w:rsid w:val="00274FF6"/>
    <w:rsid w:val="00282067"/>
    <w:rsid w:val="0029227C"/>
    <w:rsid w:val="002A3A1E"/>
    <w:rsid w:val="002B2E00"/>
    <w:rsid w:val="002C366D"/>
    <w:rsid w:val="002C4BBA"/>
    <w:rsid w:val="002C4D22"/>
    <w:rsid w:val="002C7FEA"/>
    <w:rsid w:val="002E31EA"/>
    <w:rsid w:val="00312E22"/>
    <w:rsid w:val="00313B08"/>
    <w:rsid w:val="00315584"/>
    <w:rsid w:val="0032030E"/>
    <w:rsid w:val="00321E47"/>
    <w:rsid w:val="003250EA"/>
    <w:rsid w:val="00333B6E"/>
    <w:rsid w:val="00341A3D"/>
    <w:rsid w:val="0034708D"/>
    <w:rsid w:val="00352DC6"/>
    <w:rsid w:val="00361ACA"/>
    <w:rsid w:val="00370676"/>
    <w:rsid w:val="003747E4"/>
    <w:rsid w:val="00374D9B"/>
    <w:rsid w:val="00375D66"/>
    <w:rsid w:val="00383E7E"/>
    <w:rsid w:val="0038498B"/>
    <w:rsid w:val="00391402"/>
    <w:rsid w:val="003948F7"/>
    <w:rsid w:val="00397970"/>
    <w:rsid w:val="003A3047"/>
    <w:rsid w:val="003A75B7"/>
    <w:rsid w:val="003B3B52"/>
    <w:rsid w:val="003D20FB"/>
    <w:rsid w:val="003E48F8"/>
    <w:rsid w:val="003F5160"/>
    <w:rsid w:val="003F5AEC"/>
    <w:rsid w:val="00400EB4"/>
    <w:rsid w:val="00401C82"/>
    <w:rsid w:val="0040308B"/>
    <w:rsid w:val="00404245"/>
    <w:rsid w:val="004106AC"/>
    <w:rsid w:val="00411805"/>
    <w:rsid w:val="004142F1"/>
    <w:rsid w:val="00423655"/>
    <w:rsid w:val="004447FA"/>
    <w:rsid w:val="00444F27"/>
    <w:rsid w:val="00454940"/>
    <w:rsid w:val="00475A80"/>
    <w:rsid w:val="00481364"/>
    <w:rsid w:val="00493AA0"/>
    <w:rsid w:val="004A1763"/>
    <w:rsid w:val="004B2052"/>
    <w:rsid w:val="004B50FC"/>
    <w:rsid w:val="004C2F22"/>
    <w:rsid w:val="004D3D82"/>
    <w:rsid w:val="004D4268"/>
    <w:rsid w:val="004F2F62"/>
    <w:rsid w:val="005013FD"/>
    <w:rsid w:val="00501B53"/>
    <w:rsid w:val="00503706"/>
    <w:rsid w:val="00506544"/>
    <w:rsid w:val="00513C3E"/>
    <w:rsid w:val="00523BC7"/>
    <w:rsid w:val="005279BF"/>
    <w:rsid w:val="0053469A"/>
    <w:rsid w:val="0053499C"/>
    <w:rsid w:val="00537822"/>
    <w:rsid w:val="00545421"/>
    <w:rsid w:val="00546830"/>
    <w:rsid w:val="00546A5A"/>
    <w:rsid w:val="00550149"/>
    <w:rsid w:val="005569B1"/>
    <w:rsid w:val="00574A3A"/>
    <w:rsid w:val="00593F8A"/>
    <w:rsid w:val="005A7EAE"/>
    <w:rsid w:val="005B545C"/>
    <w:rsid w:val="005C2C9B"/>
    <w:rsid w:val="005E3B6C"/>
    <w:rsid w:val="005F131F"/>
    <w:rsid w:val="00617A1A"/>
    <w:rsid w:val="00621688"/>
    <w:rsid w:val="00627694"/>
    <w:rsid w:val="00630674"/>
    <w:rsid w:val="006401BE"/>
    <w:rsid w:val="006422E7"/>
    <w:rsid w:val="006464EE"/>
    <w:rsid w:val="00651164"/>
    <w:rsid w:val="00657C75"/>
    <w:rsid w:val="00660F55"/>
    <w:rsid w:val="00662B17"/>
    <w:rsid w:val="0066437B"/>
    <w:rsid w:val="00677700"/>
    <w:rsid w:val="006961A6"/>
    <w:rsid w:val="006B7CD6"/>
    <w:rsid w:val="006C4656"/>
    <w:rsid w:val="006D5572"/>
    <w:rsid w:val="006F2876"/>
    <w:rsid w:val="006F622B"/>
    <w:rsid w:val="006F6E38"/>
    <w:rsid w:val="00700D74"/>
    <w:rsid w:val="007063A9"/>
    <w:rsid w:val="00711108"/>
    <w:rsid w:val="00720436"/>
    <w:rsid w:val="007256CC"/>
    <w:rsid w:val="00727894"/>
    <w:rsid w:val="00727DAD"/>
    <w:rsid w:val="00730A2E"/>
    <w:rsid w:val="0073287D"/>
    <w:rsid w:val="00741584"/>
    <w:rsid w:val="0075339B"/>
    <w:rsid w:val="007575A9"/>
    <w:rsid w:val="00760899"/>
    <w:rsid w:val="00764318"/>
    <w:rsid w:val="00773F50"/>
    <w:rsid w:val="00787A93"/>
    <w:rsid w:val="00790A34"/>
    <w:rsid w:val="00791A56"/>
    <w:rsid w:val="007953C6"/>
    <w:rsid w:val="007A2D7B"/>
    <w:rsid w:val="007B5E39"/>
    <w:rsid w:val="007C1ABA"/>
    <w:rsid w:val="007C6424"/>
    <w:rsid w:val="007D0F63"/>
    <w:rsid w:val="007D11A7"/>
    <w:rsid w:val="007D3563"/>
    <w:rsid w:val="00800374"/>
    <w:rsid w:val="008007ED"/>
    <w:rsid w:val="008013BC"/>
    <w:rsid w:val="00803D7B"/>
    <w:rsid w:val="00804A18"/>
    <w:rsid w:val="008145C7"/>
    <w:rsid w:val="00840629"/>
    <w:rsid w:val="00841B52"/>
    <w:rsid w:val="00856DCF"/>
    <w:rsid w:val="00857C5E"/>
    <w:rsid w:val="00860968"/>
    <w:rsid w:val="008669D9"/>
    <w:rsid w:val="0087170F"/>
    <w:rsid w:val="008746E0"/>
    <w:rsid w:val="00877CBA"/>
    <w:rsid w:val="008968DA"/>
    <w:rsid w:val="00896C1A"/>
    <w:rsid w:val="008A4348"/>
    <w:rsid w:val="008D23CB"/>
    <w:rsid w:val="008D7CA3"/>
    <w:rsid w:val="009015EF"/>
    <w:rsid w:val="00902F1C"/>
    <w:rsid w:val="00903195"/>
    <w:rsid w:val="00904E69"/>
    <w:rsid w:val="00923B63"/>
    <w:rsid w:val="009264A3"/>
    <w:rsid w:val="009300B9"/>
    <w:rsid w:val="00934E69"/>
    <w:rsid w:val="00936671"/>
    <w:rsid w:val="0093723B"/>
    <w:rsid w:val="00951259"/>
    <w:rsid w:val="0095336C"/>
    <w:rsid w:val="00956EA7"/>
    <w:rsid w:val="0095703B"/>
    <w:rsid w:val="009613B7"/>
    <w:rsid w:val="00963853"/>
    <w:rsid w:val="00970B4C"/>
    <w:rsid w:val="009739B1"/>
    <w:rsid w:val="0098149A"/>
    <w:rsid w:val="009824C8"/>
    <w:rsid w:val="00982976"/>
    <w:rsid w:val="009A55B5"/>
    <w:rsid w:val="009A6A5B"/>
    <w:rsid w:val="009B08FD"/>
    <w:rsid w:val="009C093A"/>
    <w:rsid w:val="009C17F1"/>
    <w:rsid w:val="009D7A64"/>
    <w:rsid w:val="009F0F6E"/>
    <w:rsid w:val="00A0576E"/>
    <w:rsid w:val="00A1168F"/>
    <w:rsid w:val="00A1350C"/>
    <w:rsid w:val="00A242D7"/>
    <w:rsid w:val="00A27C94"/>
    <w:rsid w:val="00A36042"/>
    <w:rsid w:val="00A3757D"/>
    <w:rsid w:val="00A564EE"/>
    <w:rsid w:val="00A573B3"/>
    <w:rsid w:val="00A61BE3"/>
    <w:rsid w:val="00A64AA3"/>
    <w:rsid w:val="00A9572A"/>
    <w:rsid w:val="00AA4EEC"/>
    <w:rsid w:val="00AA73FA"/>
    <w:rsid w:val="00AB33DB"/>
    <w:rsid w:val="00B00262"/>
    <w:rsid w:val="00B01D1D"/>
    <w:rsid w:val="00B118FD"/>
    <w:rsid w:val="00B14FAD"/>
    <w:rsid w:val="00B15792"/>
    <w:rsid w:val="00B31913"/>
    <w:rsid w:val="00B46EB6"/>
    <w:rsid w:val="00B74045"/>
    <w:rsid w:val="00B74BAA"/>
    <w:rsid w:val="00B750FF"/>
    <w:rsid w:val="00B84675"/>
    <w:rsid w:val="00B96443"/>
    <w:rsid w:val="00BA4FBE"/>
    <w:rsid w:val="00BB56B1"/>
    <w:rsid w:val="00BC0FA8"/>
    <w:rsid w:val="00BC7CC5"/>
    <w:rsid w:val="00BD048E"/>
    <w:rsid w:val="00BD1328"/>
    <w:rsid w:val="00BF2373"/>
    <w:rsid w:val="00C07568"/>
    <w:rsid w:val="00C14F5B"/>
    <w:rsid w:val="00C247E8"/>
    <w:rsid w:val="00C31426"/>
    <w:rsid w:val="00C3548B"/>
    <w:rsid w:val="00C37399"/>
    <w:rsid w:val="00C57270"/>
    <w:rsid w:val="00C57601"/>
    <w:rsid w:val="00C74DE4"/>
    <w:rsid w:val="00C95CAE"/>
    <w:rsid w:val="00CA4B17"/>
    <w:rsid w:val="00CB1D19"/>
    <w:rsid w:val="00CB50FF"/>
    <w:rsid w:val="00CB64CE"/>
    <w:rsid w:val="00CC06E8"/>
    <w:rsid w:val="00CC31A9"/>
    <w:rsid w:val="00CC5D2B"/>
    <w:rsid w:val="00CC6D9E"/>
    <w:rsid w:val="00CC70B7"/>
    <w:rsid w:val="00CD0FD8"/>
    <w:rsid w:val="00CD4369"/>
    <w:rsid w:val="00CD7668"/>
    <w:rsid w:val="00D1196C"/>
    <w:rsid w:val="00D33630"/>
    <w:rsid w:val="00D4334C"/>
    <w:rsid w:val="00D556F5"/>
    <w:rsid w:val="00D61215"/>
    <w:rsid w:val="00D74FC5"/>
    <w:rsid w:val="00D87C00"/>
    <w:rsid w:val="00D92FB4"/>
    <w:rsid w:val="00D965CB"/>
    <w:rsid w:val="00DA0CAE"/>
    <w:rsid w:val="00DA47D0"/>
    <w:rsid w:val="00DC603A"/>
    <w:rsid w:val="00DC678B"/>
    <w:rsid w:val="00DD07EB"/>
    <w:rsid w:val="00DD6B2E"/>
    <w:rsid w:val="00DE38F0"/>
    <w:rsid w:val="00DE460F"/>
    <w:rsid w:val="00DE7DFE"/>
    <w:rsid w:val="00DF1B4E"/>
    <w:rsid w:val="00DF2187"/>
    <w:rsid w:val="00DF3ED3"/>
    <w:rsid w:val="00DF5B92"/>
    <w:rsid w:val="00E06497"/>
    <w:rsid w:val="00E07214"/>
    <w:rsid w:val="00E072AA"/>
    <w:rsid w:val="00E1008D"/>
    <w:rsid w:val="00E12987"/>
    <w:rsid w:val="00E25512"/>
    <w:rsid w:val="00E2567D"/>
    <w:rsid w:val="00E269D1"/>
    <w:rsid w:val="00E34C9F"/>
    <w:rsid w:val="00E505E7"/>
    <w:rsid w:val="00E5400B"/>
    <w:rsid w:val="00E563C1"/>
    <w:rsid w:val="00E66E5F"/>
    <w:rsid w:val="00E77B5A"/>
    <w:rsid w:val="00E86D20"/>
    <w:rsid w:val="00E918D9"/>
    <w:rsid w:val="00E91F4F"/>
    <w:rsid w:val="00E9358F"/>
    <w:rsid w:val="00E971DB"/>
    <w:rsid w:val="00EA7379"/>
    <w:rsid w:val="00EB1862"/>
    <w:rsid w:val="00EB5669"/>
    <w:rsid w:val="00EB6DF3"/>
    <w:rsid w:val="00EC2858"/>
    <w:rsid w:val="00EC5E98"/>
    <w:rsid w:val="00EC7060"/>
    <w:rsid w:val="00EC76CD"/>
    <w:rsid w:val="00ED5F53"/>
    <w:rsid w:val="00ED7890"/>
    <w:rsid w:val="00ED7D31"/>
    <w:rsid w:val="00EE154E"/>
    <w:rsid w:val="00EE5D40"/>
    <w:rsid w:val="00EE7198"/>
    <w:rsid w:val="00F003C3"/>
    <w:rsid w:val="00F10420"/>
    <w:rsid w:val="00F33942"/>
    <w:rsid w:val="00F33A65"/>
    <w:rsid w:val="00F36C6D"/>
    <w:rsid w:val="00F36FB0"/>
    <w:rsid w:val="00F416F4"/>
    <w:rsid w:val="00F45F90"/>
    <w:rsid w:val="00F46232"/>
    <w:rsid w:val="00F50DAD"/>
    <w:rsid w:val="00F527A2"/>
    <w:rsid w:val="00F53274"/>
    <w:rsid w:val="00F55CD6"/>
    <w:rsid w:val="00F56447"/>
    <w:rsid w:val="00F64489"/>
    <w:rsid w:val="00F64CA1"/>
    <w:rsid w:val="00F70B05"/>
    <w:rsid w:val="00F80616"/>
    <w:rsid w:val="00F856BE"/>
    <w:rsid w:val="00F86264"/>
    <w:rsid w:val="00FA00FB"/>
    <w:rsid w:val="00FA03DC"/>
    <w:rsid w:val="00FA6884"/>
    <w:rsid w:val="00FB0314"/>
    <w:rsid w:val="00FB3835"/>
    <w:rsid w:val="00FB5C65"/>
    <w:rsid w:val="00FB7878"/>
    <w:rsid w:val="00FC49CA"/>
    <w:rsid w:val="00FC683B"/>
    <w:rsid w:val="00FD1E95"/>
    <w:rsid w:val="00FD1F7C"/>
    <w:rsid w:val="00FD6D4B"/>
    <w:rsid w:val="00FE4C9E"/>
    <w:rsid w:val="00FF0C5E"/>
    <w:rsid w:val="00FF279A"/>
    <w:rsid w:val="00FF48B6"/>
    <w:rsid w:val="02401E18"/>
    <w:rsid w:val="05A9BA52"/>
    <w:rsid w:val="0B3BAFE5"/>
    <w:rsid w:val="0BB36F06"/>
    <w:rsid w:val="0C518749"/>
    <w:rsid w:val="0E2DF511"/>
    <w:rsid w:val="15E774A1"/>
    <w:rsid w:val="25F7B8DE"/>
    <w:rsid w:val="2C34BD89"/>
    <w:rsid w:val="320E323C"/>
    <w:rsid w:val="360DDCA8"/>
    <w:rsid w:val="3AE7B7EB"/>
    <w:rsid w:val="411A4381"/>
    <w:rsid w:val="4257A7FE"/>
    <w:rsid w:val="4BF51AFE"/>
    <w:rsid w:val="51DDA1D3"/>
    <w:rsid w:val="5BB1E427"/>
    <w:rsid w:val="5D4DB488"/>
    <w:rsid w:val="6E0582A4"/>
    <w:rsid w:val="71FC8257"/>
    <w:rsid w:val="77609A26"/>
    <w:rsid w:val="779CC16F"/>
    <w:rsid w:val="7BCD99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28AB"/>
  <w15:chartTrackingRefBased/>
  <w15:docId w15:val="{87D1FC0B-EDE9-45DF-BF67-B9E6673E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F1B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349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qFormat/>
    <w:rsid w:val="002A3A1E"/>
    <w:pPr>
      <w:keepNext/>
      <w:spacing w:after="0" w:line="360" w:lineRule="auto"/>
      <w:jc w:val="center"/>
      <w:outlineLvl w:val="3"/>
    </w:pPr>
    <w:rPr>
      <w:rFonts w:ascii="Verdana" w:eastAsia="Times New Roman" w:hAnsi="Verdana"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7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7399"/>
    <w:rPr>
      <w:rFonts w:ascii="Segoe UI" w:hAnsi="Segoe UI" w:cs="Segoe UI"/>
      <w:sz w:val="18"/>
      <w:szCs w:val="18"/>
    </w:rPr>
  </w:style>
  <w:style w:type="paragraph" w:styleId="NormalWeb">
    <w:name w:val="Normal (Web)"/>
    <w:basedOn w:val="Normal"/>
    <w:uiPriority w:val="99"/>
    <w:unhideWhenUsed/>
    <w:rsid w:val="00C37399"/>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aliases w:val="Normal1,titulo 3,List Paragraph,Colorful List - Accent 11,Bullets,Ha,Párrafo de lista2,Bullet List,FooterText,numbered,List Paragraph1,Paragraphe de liste1,lp1,Bulletr List Paragraph,Foot,列出段落,列出段落1,List Paragraph2,List Paragraph21,List"/>
    <w:basedOn w:val="Normal"/>
    <w:link w:val="PrrafodelistaCar"/>
    <w:uiPriority w:val="34"/>
    <w:qFormat/>
    <w:rsid w:val="00C37399"/>
    <w:pPr>
      <w:spacing w:after="0" w:line="240" w:lineRule="auto"/>
      <w:ind w:left="720"/>
      <w:contextualSpacing/>
    </w:pPr>
    <w:rPr>
      <w:sz w:val="24"/>
      <w:szCs w:val="24"/>
      <w:lang w:val="es-ES_tradnl"/>
    </w:rPr>
  </w:style>
  <w:style w:type="character" w:customStyle="1" w:styleId="PrrafodelistaCar">
    <w:name w:val="Párrafo de lista Car"/>
    <w:aliases w:val="Normal1 Car,titulo 3 Car,List Paragraph Car,Colorful List - Accent 11 Car,Bullets Car,Ha Car,Párrafo de lista2 Car,Bullet List Car,FooterText Car,numbered Car,List Paragraph1 Car,Paragraphe de liste1 Car,lp1 Car,Foot Car,列出段落 Car"/>
    <w:link w:val="Prrafodelista"/>
    <w:uiPriority w:val="34"/>
    <w:qFormat/>
    <w:locked/>
    <w:rsid w:val="00C37399"/>
    <w:rPr>
      <w:sz w:val="24"/>
      <w:szCs w:val="24"/>
      <w:lang w:val="es-ES_tradnl"/>
    </w:rPr>
  </w:style>
  <w:style w:type="character" w:customStyle="1" w:styleId="Ttulo4Car">
    <w:name w:val="Título 4 Car"/>
    <w:basedOn w:val="Fuentedeprrafopredeter"/>
    <w:link w:val="Ttulo4"/>
    <w:uiPriority w:val="9"/>
    <w:rsid w:val="002A3A1E"/>
    <w:rPr>
      <w:rFonts w:ascii="Verdana" w:eastAsia="Times New Roman" w:hAnsi="Verdana" w:cs="Times New Roman"/>
      <w:b/>
      <w:bCs/>
      <w:sz w:val="24"/>
      <w:szCs w:val="20"/>
      <w:lang w:val="es-ES" w:eastAsia="es-ES"/>
    </w:rPr>
  </w:style>
  <w:style w:type="paragraph" w:styleId="Sinespaciado">
    <w:name w:val="No Spacing"/>
    <w:link w:val="SinespaciadoCar"/>
    <w:qFormat/>
    <w:rsid w:val="00787A93"/>
    <w:pPr>
      <w:spacing w:after="0" w:line="240" w:lineRule="auto"/>
    </w:pPr>
    <w:rPr>
      <w:lang w:val="es-ES"/>
    </w:rPr>
  </w:style>
  <w:style w:type="character" w:customStyle="1" w:styleId="SinespaciadoCar">
    <w:name w:val="Sin espaciado Car"/>
    <w:link w:val="Sinespaciado"/>
    <w:locked/>
    <w:rsid w:val="00787A93"/>
    <w:rPr>
      <w:lang w:val="es-ES"/>
    </w:rPr>
  </w:style>
  <w:style w:type="character" w:styleId="Hipervnculo">
    <w:name w:val="Hyperlink"/>
    <w:basedOn w:val="Fuentedeprrafopredeter"/>
    <w:uiPriority w:val="99"/>
    <w:semiHidden/>
    <w:unhideWhenUsed/>
    <w:rsid w:val="00CC31A9"/>
    <w:rPr>
      <w:color w:val="0000FF"/>
      <w:u w:val="single"/>
    </w:rPr>
  </w:style>
  <w:style w:type="character" w:customStyle="1" w:styleId="baj">
    <w:name w:val="b_aj"/>
    <w:basedOn w:val="Fuentedeprrafopredeter"/>
    <w:rsid w:val="00CC31A9"/>
  </w:style>
  <w:style w:type="character" w:styleId="Refdecomentario">
    <w:name w:val="annotation reference"/>
    <w:basedOn w:val="Fuentedeprrafopredeter"/>
    <w:uiPriority w:val="99"/>
    <w:semiHidden/>
    <w:unhideWhenUsed/>
    <w:rsid w:val="009C093A"/>
    <w:rPr>
      <w:sz w:val="16"/>
      <w:szCs w:val="16"/>
    </w:rPr>
  </w:style>
  <w:style w:type="paragraph" w:styleId="Textocomentario">
    <w:name w:val="annotation text"/>
    <w:basedOn w:val="Normal"/>
    <w:link w:val="TextocomentarioCar"/>
    <w:uiPriority w:val="99"/>
    <w:semiHidden/>
    <w:unhideWhenUsed/>
    <w:rsid w:val="009C09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093A"/>
    <w:rPr>
      <w:sz w:val="20"/>
      <w:szCs w:val="20"/>
    </w:rPr>
  </w:style>
  <w:style w:type="paragraph" w:styleId="Asuntodelcomentario">
    <w:name w:val="annotation subject"/>
    <w:basedOn w:val="Textocomentario"/>
    <w:next w:val="Textocomentario"/>
    <w:link w:val="AsuntodelcomentarioCar"/>
    <w:uiPriority w:val="99"/>
    <w:semiHidden/>
    <w:unhideWhenUsed/>
    <w:rsid w:val="009C093A"/>
    <w:rPr>
      <w:b/>
      <w:bCs/>
    </w:rPr>
  </w:style>
  <w:style w:type="character" w:customStyle="1" w:styleId="AsuntodelcomentarioCar">
    <w:name w:val="Asunto del comentario Car"/>
    <w:basedOn w:val="TextocomentarioCar"/>
    <w:link w:val="Asuntodelcomentario"/>
    <w:uiPriority w:val="99"/>
    <w:semiHidden/>
    <w:rsid w:val="009C093A"/>
    <w:rPr>
      <w:b/>
      <w:bCs/>
      <w:sz w:val="20"/>
      <w:szCs w:val="20"/>
    </w:rPr>
  </w:style>
  <w:style w:type="paragraph" w:styleId="Encabezado">
    <w:name w:val="header"/>
    <w:basedOn w:val="Normal"/>
    <w:link w:val="EncabezadoCar"/>
    <w:uiPriority w:val="99"/>
    <w:unhideWhenUsed/>
    <w:rsid w:val="00CC6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D9E"/>
  </w:style>
  <w:style w:type="paragraph" w:styleId="Piedepgina">
    <w:name w:val="footer"/>
    <w:basedOn w:val="Normal"/>
    <w:link w:val="PiedepginaCar"/>
    <w:uiPriority w:val="99"/>
    <w:unhideWhenUsed/>
    <w:rsid w:val="00CC6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D9E"/>
  </w:style>
  <w:style w:type="character" w:customStyle="1" w:styleId="Ttulo1Car">
    <w:name w:val="Título 1 Car"/>
    <w:basedOn w:val="Fuentedeprrafopredeter"/>
    <w:link w:val="Ttulo1"/>
    <w:uiPriority w:val="9"/>
    <w:rsid w:val="00DF1B4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53499C"/>
    <w:rPr>
      <w:rFonts w:asciiTheme="majorHAnsi" w:eastAsiaTheme="majorEastAsia" w:hAnsiTheme="majorHAnsi" w:cstheme="majorBidi"/>
      <w:color w:val="2F5496" w:themeColor="accent1" w:themeShade="BF"/>
      <w:sz w:val="26"/>
      <w:szCs w:val="26"/>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53499C"/>
    <w:pPr>
      <w:spacing w:after="0" w:line="240" w:lineRule="auto"/>
      <w:jc w:val="both"/>
    </w:pPr>
    <w:rPr>
      <w:rFonts w:ascii="Times New Roman" w:eastAsia="Calibri" w:hAnsi="Times New Roman" w:cs="Times New Roman"/>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53499C"/>
    <w:rPr>
      <w:rFonts w:ascii="Times New Roman" w:eastAsia="Calibri" w:hAnsi="Times New Roman" w:cs="Times New Roman"/>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53499C"/>
    <w:rPr>
      <w:vertAlign w:val="superscript"/>
    </w:rPr>
  </w:style>
  <w:style w:type="paragraph" w:customStyle="1" w:styleId="Refdenotaalpie2">
    <w:name w:val="Ref. de nota al pie2"/>
    <w:aliases w:val="Nota de pie,Pie de pagina"/>
    <w:basedOn w:val="Normal"/>
    <w:link w:val="Refdenotaalpie"/>
    <w:uiPriority w:val="99"/>
    <w:rsid w:val="0053499C"/>
    <w:pPr>
      <w:spacing w:after="0" w:line="240" w:lineRule="exact"/>
      <w:jc w:val="both"/>
    </w:pPr>
    <w:rPr>
      <w:vertAlign w:val="superscript"/>
    </w:rPr>
  </w:style>
  <w:style w:type="paragraph" w:styleId="Listaconnmeros">
    <w:name w:val="List Number"/>
    <w:basedOn w:val="Normal"/>
    <w:uiPriority w:val="99"/>
    <w:unhideWhenUsed/>
    <w:rsid w:val="0053499C"/>
    <w:pPr>
      <w:spacing w:after="0" w:line="240" w:lineRule="auto"/>
      <w:contextualSpacing/>
      <w:jc w:val="both"/>
    </w:pPr>
    <w:rPr>
      <w:rFonts w:ascii="Times New Roman" w:eastAsia="Calibri" w:hAnsi="Times New Roman" w:cs="Times New Roman"/>
      <w:sz w:val="28"/>
      <w:szCs w:val="28"/>
    </w:rPr>
  </w:style>
  <w:style w:type="character" w:customStyle="1" w:styleId="normaltextrun">
    <w:name w:val="normaltextrun"/>
    <w:rsid w:val="00534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5799">
      <w:bodyDiv w:val="1"/>
      <w:marLeft w:val="0"/>
      <w:marRight w:val="0"/>
      <w:marTop w:val="0"/>
      <w:marBottom w:val="0"/>
      <w:divBdr>
        <w:top w:val="none" w:sz="0" w:space="0" w:color="auto"/>
        <w:left w:val="none" w:sz="0" w:space="0" w:color="auto"/>
        <w:bottom w:val="none" w:sz="0" w:space="0" w:color="auto"/>
        <w:right w:val="none" w:sz="0" w:space="0" w:color="auto"/>
      </w:divBdr>
    </w:div>
    <w:div w:id="90273814">
      <w:bodyDiv w:val="1"/>
      <w:marLeft w:val="0"/>
      <w:marRight w:val="0"/>
      <w:marTop w:val="0"/>
      <w:marBottom w:val="0"/>
      <w:divBdr>
        <w:top w:val="none" w:sz="0" w:space="0" w:color="auto"/>
        <w:left w:val="none" w:sz="0" w:space="0" w:color="auto"/>
        <w:bottom w:val="none" w:sz="0" w:space="0" w:color="auto"/>
        <w:right w:val="none" w:sz="0" w:space="0" w:color="auto"/>
      </w:divBdr>
    </w:div>
    <w:div w:id="499931383">
      <w:bodyDiv w:val="1"/>
      <w:marLeft w:val="0"/>
      <w:marRight w:val="0"/>
      <w:marTop w:val="0"/>
      <w:marBottom w:val="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
      </w:divsChild>
    </w:div>
    <w:div w:id="669255165">
      <w:bodyDiv w:val="1"/>
      <w:marLeft w:val="0"/>
      <w:marRight w:val="0"/>
      <w:marTop w:val="0"/>
      <w:marBottom w:val="0"/>
      <w:divBdr>
        <w:top w:val="none" w:sz="0" w:space="0" w:color="auto"/>
        <w:left w:val="none" w:sz="0" w:space="0" w:color="auto"/>
        <w:bottom w:val="none" w:sz="0" w:space="0" w:color="auto"/>
        <w:right w:val="none" w:sz="0" w:space="0" w:color="auto"/>
      </w:divBdr>
    </w:div>
    <w:div w:id="811143610">
      <w:bodyDiv w:val="1"/>
      <w:marLeft w:val="0"/>
      <w:marRight w:val="0"/>
      <w:marTop w:val="0"/>
      <w:marBottom w:val="0"/>
      <w:divBdr>
        <w:top w:val="none" w:sz="0" w:space="0" w:color="auto"/>
        <w:left w:val="none" w:sz="0" w:space="0" w:color="auto"/>
        <w:bottom w:val="none" w:sz="0" w:space="0" w:color="auto"/>
        <w:right w:val="none" w:sz="0" w:space="0" w:color="auto"/>
      </w:divBdr>
    </w:div>
    <w:div w:id="881207641">
      <w:bodyDiv w:val="1"/>
      <w:marLeft w:val="0"/>
      <w:marRight w:val="0"/>
      <w:marTop w:val="0"/>
      <w:marBottom w:val="0"/>
      <w:divBdr>
        <w:top w:val="none" w:sz="0" w:space="0" w:color="auto"/>
        <w:left w:val="none" w:sz="0" w:space="0" w:color="auto"/>
        <w:bottom w:val="none" w:sz="0" w:space="0" w:color="auto"/>
        <w:right w:val="none" w:sz="0" w:space="0" w:color="auto"/>
      </w:divBdr>
    </w:div>
    <w:div w:id="900559755">
      <w:bodyDiv w:val="1"/>
      <w:marLeft w:val="0"/>
      <w:marRight w:val="0"/>
      <w:marTop w:val="0"/>
      <w:marBottom w:val="0"/>
      <w:divBdr>
        <w:top w:val="none" w:sz="0" w:space="0" w:color="auto"/>
        <w:left w:val="none" w:sz="0" w:space="0" w:color="auto"/>
        <w:bottom w:val="none" w:sz="0" w:space="0" w:color="auto"/>
        <w:right w:val="none" w:sz="0" w:space="0" w:color="auto"/>
      </w:divBdr>
    </w:div>
    <w:div w:id="1067845718">
      <w:bodyDiv w:val="1"/>
      <w:marLeft w:val="0"/>
      <w:marRight w:val="0"/>
      <w:marTop w:val="0"/>
      <w:marBottom w:val="0"/>
      <w:divBdr>
        <w:top w:val="none" w:sz="0" w:space="0" w:color="auto"/>
        <w:left w:val="none" w:sz="0" w:space="0" w:color="auto"/>
        <w:bottom w:val="none" w:sz="0" w:space="0" w:color="auto"/>
        <w:right w:val="none" w:sz="0" w:space="0" w:color="auto"/>
      </w:divBdr>
    </w:div>
    <w:div w:id="1153059308">
      <w:bodyDiv w:val="1"/>
      <w:marLeft w:val="0"/>
      <w:marRight w:val="0"/>
      <w:marTop w:val="0"/>
      <w:marBottom w:val="0"/>
      <w:divBdr>
        <w:top w:val="none" w:sz="0" w:space="0" w:color="auto"/>
        <w:left w:val="none" w:sz="0" w:space="0" w:color="auto"/>
        <w:bottom w:val="none" w:sz="0" w:space="0" w:color="auto"/>
        <w:right w:val="none" w:sz="0" w:space="0" w:color="auto"/>
      </w:divBdr>
      <w:divsChild>
        <w:div w:id="531842575">
          <w:marLeft w:val="0"/>
          <w:marRight w:val="0"/>
          <w:marTop w:val="0"/>
          <w:marBottom w:val="0"/>
          <w:divBdr>
            <w:top w:val="none" w:sz="0" w:space="0" w:color="auto"/>
            <w:left w:val="none" w:sz="0" w:space="0" w:color="auto"/>
            <w:bottom w:val="none" w:sz="0" w:space="0" w:color="auto"/>
            <w:right w:val="none" w:sz="0" w:space="0" w:color="auto"/>
          </w:divBdr>
        </w:div>
      </w:divsChild>
    </w:div>
    <w:div w:id="1174957360">
      <w:bodyDiv w:val="1"/>
      <w:marLeft w:val="0"/>
      <w:marRight w:val="0"/>
      <w:marTop w:val="0"/>
      <w:marBottom w:val="0"/>
      <w:divBdr>
        <w:top w:val="none" w:sz="0" w:space="0" w:color="auto"/>
        <w:left w:val="none" w:sz="0" w:space="0" w:color="auto"/>
        <w:bottom w:val="none" w:sz="0" w:space="0" w:color="auto"/>
        <w:right w:val="none" w:sz="0" w:space="0" w:color="auto"/>
      </w:divBdr>
    </w:div>
    <w:div w:id="1328367152">
      <w:bodyDiv w:val="1"/>
      <w:marLeft w:val="0"/>
      <w:marRight w:val="0"/>
      <w:marTop w:val="0"/>
      <w:marBottom w:val="0"/>
      <w:divBdr>
        <w:top w:val="none" w:sz="0" w:space="0" w:color="auto"/>
        <w:left w:val="none" w:sz="0" w:space="0" w:color="auto"/>
        <w:bottom w:val="none" w:sz="0" w:space="0" w:color="auto"/>
        <w:right w:val="none" w:sz="0" w:space="0" w:color="auto"/>
      </w:divBdr>
    </w:div>
    <w:div w:id="1593318108">
      <w:bodyDiv w:val="1"/>
      <w:marLeft w:val="0"/>
      <w:marRight w:val="0"/>
      <w:marTop w:val="0"/>
      <w:marBottom w:val="0"/>
      <w:divBdr>
        <w:top w:val="none" w:sz="0" w:space="0" w:color="auto"/>
        <w:left w:val="none" w:sz="0" w:space="0" w:color="auto"/>
        <w:bottom w:val="none" w:sz="0" w:space="0" w:color="auto"/>
        <w:right w:val="none" w:sz="0" w:space="0" w:color="auto"/>
      </w:divBdr>
    </w:div>
    <w:div w:id="19284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a748159f714b4718"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A426-BD70-4164-8D3B-731115F7C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802FDB-8946-4FE0-B782-6C10C492BD74}">
  <ds:schemaRefs>
    <ds:schemaRef ds:uri="http://schemas.microsoft.com/sharepoint/v3/contenttype/forms"/>
  </ds:schemaRefs>
</ds:datastoreItem>
</file>

<file path=customXml/itemProps3.xml><?xml version="1.0" encoding="utf-8"?>
<ds:datastoreItem xmlns:ds="http://schemas.openxmlformats.org/officeDocument/2006/customXml" ds:itemID="{EC815068-22CC-4A61-B374-D888E1988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AD46B-2724-486E-8678-1FA7534B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6346</Words>
  <Characters>34908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OSORIO</dc:creator>
  <cp:keywords/>
  <dc:description/>
  <cp:lastModifiedBy>Hermides Alonso Gaviria Ocampo</cp:lastModifiedBy>
  <cp:revision>12</cp:revision>
  <dcterms:created xsi:type="dcterms:W3CDTF">2021-06-02T16:25:00Z</dcterms:created>
  <dcterms:modified xsi:type="dcterms:W3CDTF">2021-07-07T19:36:00Z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