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6F9B5" w14:textId="77777777" w:rsidR="00B14E02" w:rsidRPr="00B14E02" w:rsidRDefault="00B14E02" w:rsidP="00B14E02">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bookmarkStart w:id="0" w:name="_Hlk76320119"/>
      <w:r w:rsidRPr="00B14E02">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1F68FDD" w14:textId="77777777" w:rsidR="00B14E02" w:rsidRPr="00B14E02" w:rsidRDefault="00B14E02" w:rsidP="00B14E02">
      <w:pPr>
        <w:spacing w:line="240" w:lineRule="auto"/>
        <w:ind w:firstLine="0"/>
        <w:rPr>
          <w:rFonts w:ascii="Arial" w:eastAsia="Times New Roman" w:hAnsi="Arial" w:cs="Arial"/>
          <w:sz w:val="20"/>
          <w:szCs w:val="20"/>
          <w:lang w:val="es-419" w:eastAsia="es-ES"/>
        </w:rPr>
      </w:pPr>
    </w:p>
    <w:p w14:paraId="281F5D6D" w14:textId="77777777" w:rsidR="00B14E02" w:rsidRPr="00B14E02" w:rsidRDefault="00B14E02" w:rsidP="00B14E02">
      <w:pPr>
        <w:spacing w:line="240" w:lineRule="auto"/>
        <w:ind w:firstLine="0"/>
        <w:rPr>
          <w:rFonts w:ascii="Arial" w:eastAsia="Times New Roman" w:hAnsi="Arial" w:cs="Arial"/>
          <w:sz w:val="20"/>
          <w:szCs w:val="20"/>
          <w:lang w:val="es-419" w:eastAsia="es-ES"/>
        </w:rPr>
      </w:pPr>
      <w:r w:rsidRPr="00B14E02">
        <w:rPr>
          <w:rFonts w:ascii="Arial" w:eastAsia="Times New Roman" w:hAnsi="Arial" w:cs="Arial"/>
          <w:sz w:val="20"/>
          <w:szCs w:val="20"/>
          <w:lang w:val="es-419" w:eastAsia="es-ES"/>
        </w:rPr>
        <w:t xml:space="preserve">Radicación No.: </w:t>
      </w:r>
      <w:r w:rsidRPr="00B14E02">
        <w:rPr>
          <w:rFonts w:ascii="Arial" w:eastAsia="Times New Roman" w:hAnsi="Arial" w:cs="Arial"/>
          <w:sz w:val="20"/>
          <w:szCs w:val="20"/>
          <w:lang w:val="es-419" w:eastAsia="es-ES"/>
        </w:rPr>
        <w:tab/>
        <w:t xml:space="preserve">66001310500520180029401 </w:t>
      </w:r>
    </w:p>
    <w:p w14:paraId="564FF48A" w14:textId="77777777" w:rsidR="00B14E02" w:rsidRPr="00B14E02" w:rsidRDefault="00B14E02" w:rsidP="00B14E02">
      <w:pPr>
        <w:spacing w:line="240" w:lineRule="auto"/>
        <w:ind w:firstLine="0"/>
        <w:rPr>
          <w:rFonts w:ascii="Arial" w:eastAsia="Times New Roman" w:hAnsi="Arial" w:cs="Arial"/>
          <w:sz w:val="20"/>
          <w:szCs w:val="20"/>
          <w:lang w:val="es-419" w:eastAsia="es-ES"/>
        </w:rPr>
      </w:pPr>
      <w:r w:rsidRPr="00B14E02">
        <w:rPr>
          <w:rFonts w:ascii="Arial" w:eastAsia="Times New Roman" w:hAnsi="Arial" w:cs="Arial"/>
          <w:sz w:val="20"/>
          <w:szCs w:val="20"/>
          <w:lang w:val="es-419" w:eastAsia="es-ES"/>
        </w:rPr>
        <w:t xml:space="preserve">Proceso: </w:t>
      </w:r>
      <w:r w:rsidRPr="00B14E02">
        <w:rPr>
          <w:rFonts w:ascii="Arial" w:eastAsia="Times New Roman" w:hAnsi="Arial" w:cs="Arial"/>
          <w:sz w:val="20"/>
          <w:szCs w:val="20"/>
          <w:lang w:val="es-419" w:eastAsia="es-ES"/>
        </w:rPr>
        <w:tab/>
      </w:r>
      <w:r w:rsidRPr="00B14E02">
        <w:rPr>
          <w:rFonts w:ascii="Arial" w:eastAsia="Times New Roman" w:hAnsi="Arial" w:cs="Arial"/>
          <w:sz w:val="20"/>
          <w:szCs w:val="20"/>
          <w:lang w:val="es-419" w:eastAsia="es-ES"/>
        </w:rPr>
        <w:tab/>
        <w:t xml:space="preserve">Ordinario Laboral de primera instancia </w:t>
      </w:r>
    </w:p>
    <w:p w14:paraId="54653915" w14:textId="77777777" w:rsidR="00B14E02" w:rsidRPr="00B14E02" w:rsidRDefault="00B14E02" w:rsidP="00B14E02">
      <w:pPr>
        <w:spacing w:line="240" w:lineRule="auto"/>
        <w:ind w:firstLine="0"/>
        <w:rPr>
          <w:rFonts w:ascii="Arial" w:eastAsia="Times New Roman" w:hAnsi="Arial" w:cs="Arial"/>
          <w:sz w:val="20"/>
          <w:szCs w:val="20"/>
          <w:lang w:val="es-419" w:eastAsia="es-ES"/>
        </w:rPr>
      </w:pPr>
      <w:r w:rsidRPr="00B14E02">
        <w:rPr>
          <w:rFonts w:ascii="Arial" w:eastAsia="Times New Roman" w:hAnsi="Arial" w:cs="Arial"/>
          <w:sz w:val="20"/>
          <w:szCs w:val="20"/>
          <w:lang w:val="es-419" w:eastAsia="es-ES"/>
        </w:rPr>
        <w:t xml:space="preserve">Demandante: </w:t>
      </w:r>
      <w:r w:rsidRPr="00B14E02">
        <w:rPr>
          <w:rFonts w:ascii="Arial" w:eastAsia="Times New Roman" w:hAnsi="Arial" w:cs="Arial"/>
          <w:sz w:val="20"/>
          <w:szCs w:val="20"/>
          <w:lang w:val="es-419" w:eastAsia="es-ES"/>
        </w:rPr>
        <w:tab/>
      </w:r>
      <w:r w:rsidRPr="00B14E02">
        <w:rPr>
          <w:rFonts w:ascii="Arial" w:eastAsia="Times New Roman" w:hAnsi="Arial" w:cs="Arial"/>
          <w:sz w:val="20"/>
          <w:szCs w:val="20"/>
          <w:lang w:val="es-419" w:eastAsia="es-ES"/>
        </w:rPr>
        <w:tab/>
        <w:t xml:space="preserve">Daniela López Borja </w:t>
      </w:r>
    </w:p>
    <w:p w14:paraId="4A4BCA7F" w14:textId="77777777" w:rsidR="00B14E02" w:rsidRPr="00B14E02" w:rsidRDefault="00B14E02" w:rsidP="00B14E02">
      <w:pPr>
        <w:spacing w:line="240" w:lineRule="auto"/>
        <w:ind w:firstLine="0"/>
        <w:rPr>
          <w:rFonts w:ascii="Arial" w:eastAsia="Times New Roman" w:hAnsi="Arial" w:cs="Arial"/>
          <w:sz w:val="20"/>
          <w:szCs w:val="20"/>
          <w:lang w:val="es-419" w:eastAsia="es-ES"/>
        </w:rPr>
      </w:pPr>
      <w:r w:rsidRPr="00B14E02">
        <w:rPr>
          <w:rFonts w:ascii="Arial" w:eastAsia="Times New Roman" w:hAnsi="Arial" w:cs="Arial"/>
          <w:sz w:val="20"/>
          <w:szCs w:val="20"/>
          <w:lang w:val="es-419" w:eastAsia="es-ES"/>
        </w:rPr>
        <w:t xml:space="preserve">Demandado: </w:t>
      </w:r>
      <w:r w:rsidRPr="00B14E02">
        <w:rPr>
          <w:rFonts w:ascii="Arial" w:eastAsia="Times New Roman" w:hAnsi="Arial" w:cs="Arial"/>
          <w:sz w:val="20"/>
          <w:szCs w:val="20"/>
          <w:lang w:val="es-419" w:eastAsia="es-ES"/>
        </w:rPr>
        <w:tab/>
      </w:r>
      <w:r w:rsidRPr="00B14E02">
        <w:rPr>
          <w:rFonts w:ascii="Arial" w:eastAsia="Times New Roman" w:hAnsi="Arial" w:cs="Arial"/>
          <w:sz w:val="20"/>
          <w:szCs w:val="20"/>
          <w:lang w:val="es-419" w:eastAsia="es-ES"/>
        </w:rPr>
        <w:tab/>
        <w:t xml:space="preserve">María Eugenia Ríos Hincapié </w:t>
      </w:r>
    </w:p>
    <w:p w14:paraId="5AF9D578" w14:textId="58A44B3E" w:rsidR="00B14E02" w:rsidRPr="00B14E02" w:rsidRDefault="00B14E02" w:rsidP="00B14E02">
      <w:pPr>
        <w:spacing w:line="240" w:lineRule="auto"/>
        <w:ind w:firstLine="0"/>
        <w:rPr>
          <w:rFonts w:ascii="Arial" w:eastAsia="Times New Roman" w:hAnsi="Arial" w:cs="Arial"/>
          <w:sz w:val="20"/>
          <w:szCs w:val="20"/>
          <w:lang w:val="es-419" w:eastAsia="es-ES"/>
        </w:rPr>
      </w:pPr>
      <w:r w:rsidRPr="00B14E02">
        <w:rPr>
          <w:rFonts w:ascii="Arial" w:eastAsia="Times New Roman" w:hAnsi="Arial" w:cs="Arial"/>
          <w:sz w:val="20"/>
          <w:szCs w:val="20"/>
          <w:lang w:val="es-419" w:eastAsia="es-ES"/>
        </w:rPr>
        <w:t xml:space="preserve">Juzgado: </w:t>
      </w:r>
      <w:r w:rsidRPr="00B14E02">
        <w:rPr>
          <w:rFonts w:ascii="Arial" w:eastAsia="Times New Roman" w:hAnsi="Arial" w:cs="Arial"/>
          <w:sz w:val="20"/>
          <w:szCs w:val="20"/>
          <w:lang w:val="es-419" w:eastAsia="es-ES"/>
        </w:rPr>
        <w:tab/>
      </w:r>
      <w:r w:rsidRPr="00B14E02">
        <w:rPr>
          <w:rFonts w:ascii="Arial" w:eastAsia="Times New Roman" w:hAnsi="Arial" w:cs="Arial"/>
          <w:sz w:val="20"/>
          <w:szCs w:val="20"/>
          <w:lang w:val="es-419" w:eastAsia="es-ES"/>
        </w:rPr>
        <w:tab/>
        <w:t>Quinto Laboral del Circuito de Pereira</w:t>
      </w:r>
    </w:p>
    <w:p w14:paraId="3D7F41AC" w14:textId="77777777" w:rsidR="00B14E02" w:rsidRPr="00B14E02" w:rsidRDefault="00B14E02" w:rsidP="00B14E02">
      <w:pPr>
        <w:spacing w:line="240" w:lineRule="auto"/>
        <w:ind w:firstLine="0"/>
        <w:rPr>
          <w:rFonts w:ascii="Arial" w:eastAsia="Times New Roman" w:hAnsi="Arial" w:cs="Arial"/>
          <w:sz w:val="20"/>
          <w:szCs w:val="20"/>
          <w:lang w:val="es-419" w:eastAsia="es-ES"/>
        </w:rPr>
      </w:pPr>
    </w:p>
    <w:p w14:paraId="56073E99" w14:textId="3658BD16" w:rsidR="00B14E02" w:rsidRPr="00B14E02" w:rsidRDefault="00B14E02" w:rsidP="00B14E02">
      <w:pPr>
        <w:spacing w:line="240" w:lineRule="auto"/>
        <w:ind w:firstLine="0"/>
        <w:rPr>
          <w:rFonts w:ascii="Arial" w:eastAsia="Times New Roman" w:hAnsi="Arial" w:cs="Arial"/>
          <w:b/>
          <w:bCs/>
          <w:iCs/>
          <w:sz w:val="20"/>
          <w:szCs w:val="20"/>
          <w:lang w:val="es-419" w:eastAsia="fr-FR"/>
        </w:rPr>
      </w:pPr>
      <w:r w:rsidRPr="00B14E02">
        <w:rPr>
          <w:rFonts w:ascii="Arial" w:eastAsia="Times New Roman" w:hAnsi="Arial" w:cs="Arial"/>
          <w:b/>
          <w:bCs/>
          <w:iCs/>
          <w:sz w:val="20"/>
          <w:szCs w:val="20"/>
          <w:u w:val="single"/>
          <w:lang w:val="es-419" w:eastAsia="fr-FR"/>
        </w:rPr>
        <w:t>TEMAS:</w:t>
      </w:r>
      <w:r w:rsidRPr="00B14E02">
        <w:rPr>
          <w:rFonts w:ascii="Arial" w:eastAsia="Times New Roman" w:hAnsi="Arial" w:cs="Arial"/>
          <w:b/>
          <w:bCs/>
          <w:iCs/>
          <w:sz w:val="20"/>
          <w:szCs w:val="20"/>
          <w:lang w:val="es-419" w:eastAsia="fr-FR"/>
        </w:rPr>
        <w:tab/>
      </w:r>
      <w:r w:rsidR="007D5D44">
        <w:rPr>
          <w:rFonts w:ascii="Arial" w:eastAsia="Times New Roman" w:hAnsi="Arial" w:cs="Arial"/>
          <w:b/>
          <w:bCs/>
          <w:iCs/>
          <w:sz w:val="20"/>
          <w:szCs w:val="20"/>
          <w:lang w:val="es-419" w:eastAsia="fr-FR"/>
        </w:rPr>
        <w:t xml:space="preserve">CONTRATO DE TRABAJO / PRESUNCIÓN DEL ARTÍCULO 24 DEL CÓDIGO SUSTATIVO DEL TRABAJO / CARGA PROBATORIA DEL TRABAJADOR DEMANDANTE / DEMOSTRAR LA </w:t>
      </w:r>
      <w:r w:rsidR="007D5D44">
        <w:rPr>
          <w:rFonts w:ascii="Arial" w:eastAsia="Times New Roman" w:hAnsi="Arial" w:cs="Arial"/>
          <w:b/>
          <w:sz w:val="20"/>
          <w:szCs w:val="20"/>
          <w:lang w:val="es-419" w:eastAsia="es-ES"/>
        </w:rPr>
        <w:t>PRESTACIÓN PERSONA</w:t>
      </w:r>
      <w:r w:rsidR="00AE30B2">
        <w:rPr>
          <w:rFonts w:ascii="Arial" w:eastAsia="Times New Roman" w:hAnsi="Arial" w:cs="Arial"/>
          <w:b/>
          <w:sz w:val="20"/>
          <w:szCs w:val="20"/>
          <w:lang w:val="es-419" w:eastAsia="es-ES"/>
        </w:rPr>
        <w:t>L</w:t>
      </w:r>
      <w:r w:rsidR="007D5D44">
        <w:rPr>
          <w:rFonts w:ascii="Arial" w:eastAsia="Times New Roman" w:hAnsi="Arial" w:cs="Arial"/>
          <w:b/>
          <w:sz w:val="20"/>
          <w:szCs w:val="20"/>
          <w:lang w:val="es-419" w:eastAsia="es-ES"/>
        </w:rPr>
        <w:t xml:space="preserve"> DEL SERVICIO </w:t>
      </w:r>
      <w:r w:rsidRPr="00B14E02">
        <w:rPr>
          <w:rFonts w:ascii="Arial" w:eastAsia="Times New Roman" w:hAnsi="Arial" w:cs="Arial"/>
          <w:b/>
          <w:bCs/>
          <w:iCs/>
          <w:sz w:val="20"/>
          <w:szCs w:val="20"/>
          <w:lang w:val="es-419" w:eastAsia="fr-FR"/>
        </w:rPr>
        <w:t xml:space="preserve">/ </w:t>
      </w:r>
      <w:r w:rsidR="00E81D4C">
        <w:rPr>
          <w:rFonts w:ascii="Arial" w:eastAsia="Times New Roman" w:hAnsi="Arial" w:cs="Arial"/>
          <w:b/>
          <w:bCs/>
          <w:iCs/>
          <w:sz w:val="20"/>
          <w:szCs w:val="20"/>
          <w:lang w:val="es-419" w:eastAsia="fr-FR"/>
        </w:rPr>
        <w:t>TAMBIÉN LOS EXTREMOS TEMPORALES, SALARIO, TRABAJO SUPLEMENTARIO Y DESPIDO.</w:t>
      </w:r>
    </w:p>
    <w:p w14:paraId="6EF948A0" w14:textId="77777777" w:rsidR="00B14E02" w:rsidRPr="00B14E02" w:rsidRDefault="00B14E02" w:rsidP="00B14E02">
      <w:pPr>
        <w:spacing w:line="240" w:lineRule="auto"/>
        <w:ind w:firstLine="0"/>
        <w:rPr>
          <w:rFonts w:ascii="Arial" w:eastAsia="Times New Roman" w:hAnsi="Arial" w:cs="Arial"/>
          <w:sz w:val="20"/>
          <w:szCs w:val="20"/>
          <w:lang w:val="es-419" w:eastAsia="es-ES"/>
        </w:rPr>
      </w:pPr>
    </w:p>
    <w:p w14:paraId="0084593A" w14:textId="77777777" w:rsidR="002E1E75" w:rsidRPr="002E1E75" w:rsidRDefault="002E1E75" w:rsidP="002E1E75">
      <w:pPr>
        <w:spacing w:line="240" w:lineRule="auto"/>
        <w:ind w:firstLine="0"/>
        <w:rPr>
          <w:rFonts w:ascii="Arial" w:eastAsia="Times New Roman" w:hAnsi="Arial" w:cs="Arial"/>
          <w:sz w:val="20"/>
          <w:szCs w:val="20"/>
          <w:lang w:val="es-419" w:eastAsia="es-ES"/>
        </w:rPr>
      </w:pPr>
      <w:r w:rsidRPr="002E1E75">
        <w:rPr>
          <w:rFonts w:ascii="Arial" w:eastAsia="Times New Roman" w:hAnsi="Arial" w:cs="Arial"/>
          <w:sz w:val="20"/>
          <w:szCs w:val="20"/>
          <w:lang w:val="es-419" w:eastAsia="es-ES"/>
        </w:rPr>
        <w:t xml:space="preserve">El artículo 24 del Código Sustantivo del Trabajo consagra una presunción de subordinación que se activa tan pronto el demandante comprueba que prestó sus servicios personalmente a la parte demandada. En virtud de esta presunción, el pretensor se ve relevado de la carga de probar la subordinación, pues de inmediato se produce un traslado de la carga de la prueba a la parte demandada, quien debe demostrar que la relación no era laboral, sino de otra índole. </w:t>
      </w:r>
    </w:p>
    <w:p w14:paraId="705FB652" w14:textId="77777777" w:rsidR="002E1E75" w:rsidRPr="002E1E75" w:rsidRDefault="002E1E75" w:rsidP="002E1E75">
      <w:pPr>
        <w:spacing w:line="240" w:lineRule="auto"/>
        <w:ind w:firstLine="0"/>
        <w:rPr>
          <w:rFonts w:ascii="Arial" w:eastAsia="Times New Roman" w:hAnsi="Arial" w:cs="Arial"/>
          <w:sz w:val="20"/>
          <w:szCs w:val="20"/>
          <w:lang w:val="es-419" w:eastAsia="es-ES"/>
        </w:rPr>
      </w:pPr>
    </w:p>
    <w:p w14:paraId="22E26718" w14:textId="77777777" w:rsidR="002E1E75" w:rsidRPr="002E1E75" w:rsidRDefault="002E1E75" w:rsidP="002E1E75">
      <w:pPr>
        <w:spacing w:line="240" w:lineRule="auto"/>
        <w:ind w:firstLine="0"/>
        <w:rPr>
          <w:rFonts w:ascii="Arial" w:eastAsia="Times New Roman" w:hAnsi="Arial" w:cs="Arial"/>
          <w:sz w:val="20"/>
          <w:szCs w:val="20"/>
          <w:lang w:val="es-419" w:eastAsia="es-ES"/>
        </w:rPr>
      </w:pPr>
      <w:r w:rsidRPr="002E1E75">
        <w:rPr>
          <w:rFonts w:ascii="Arial" w:eastAsia="Times New Roman" w:hAnsi="Arial" w:cs="Arial"/>
          <w:sz w:val="20"/>
          <w:szCs w:val="20"/>
          <w:lang w:val="es-419" w:eastAsia="es-ES"/>
        </w:rPr>
        <w:t>Importa resaltar que la prestación personal no puede quedarse en el mero enunciado que se haga en la demanda, pues dado lo trascendental de sus efectos, atañe a la parte actora acreditar dicho elemento de manera tal que no ofrezca dubitaciones para generar en su cabeza la presunción en comento.</w:t>
      </w:r>
    </w:p>
    <w:p w14:paraId="6299DA1C" w14:textId="77777777" w:rsidR="002E1E75" w:rsidRPr="002E1E75" w:rsidRDefault="002E1E75" w:rsidP="002E1E75">
      <w:pPr>
        <w:spacing w:line="240" w:lineRule="auto"/>
        <w:ind w:firstLine="0"/>
        <w:rPr>
          <w:rFonts w:ascii="Arial" w:eastAsia="Times New Roman" w:hAnsi="Arial" w:cs="Arial"/>
          <w:sz w:val="20"/>
          <w:szCs w:val="20"/>
          <w:lang w:val="es-419" w:eastAsia="es-ES"/>
        </w:rPr>
      </w:pPr>
    </w:p>
    <w:p w14:paraId="15BA4247" w14:textId="4C25359E" w:rsidR="00B14E02" w:rsidRPr="00B14E02" w:rsidRDefault="002E1E75" w:rsidP="00B14E02">
      <w:pPr>
        <w:spacing w:line="240" w:lineRule="auto"/>
        <w:ind w:firstLine="0"/>
        <w:rPr>
          <w:rFonts w:ascii="Arial" w:eastAsia="Times New Roman" w:hAnsi="Arial" w:cs="Arial"/>
          <w:sz w:val="20"/>
          <w:szCs w:val="20"/>
          <w:lang w:val="es-419" w:eastAsia="es-ES"/>
        </w:rPr>
      </w:pPr>
      <w:r w:rsidRPr="002E1E75">
        <w:rPr>
          <w:rFonts w:ascii="Arial" w:eastAsia="Times New Roman" w:hAnsi="Arial" w:cs="Arial"/>
          <w:sz w:val="20"/>
          <w:szCs w:val="20"/>
          <w:lang w:val="es-419" w:eastAsia="es-ES"/>
        </w:rPr>
        <w:t>Ahora, se tiene previsto que en la declaratoria del contrato realidad corresponde al trabajador, además de demostrar la prestación personal del servicio, acreditar los extremos temporales, el monto del salario, la jornada laboral, el trabajo en tiempo suplementario y el hecho el despido, entre otros aspectos, tal como ha sido reiterado en la jurisprudencia de la Sala de Casación Laboral de la Corte Suprema de Justicia.</w:t>
      </w:r>
    </w:p>
    <w:p w14:paraId="258D4CDA" w14:textId="77777777" w:rsidR="00B14E02" w:rsidRPr="00B14E02" w:rsidRDefault="00B14E02" w:rsidP="00B14E02">
      <w:pPr>
        <w:spacing w:line="240" w:lineRule="auto"/>
        <w:ind w:firstLine="0"/>
        <w:rPr>
          <w:rFonts w:ascii="Arial" w:eastAsia="Times New Roman" w:hAnsi="Arial" w:cs="Arial"/>
          <w:sz w:val="20"/>
          <w:szCs w:val="20"/>
          <w:lang w:eastAsia="es-ES"/>
        </w:rPr>
      </w:pPr>
    </w:p>
    <w:p w14:paraId="38C9FD5F" w14:textId="77777777" w:rsidR="00B14E02" w:rsidRPr="00B14E02" w:rsidRDefault="00B14E02" w:rsidP="00B14E02">
      <w:pPr>
        <w:spacing w:line="240" w:lineRule="auto"/>
        <w:ind w:firstLine="0"/>
        <w:rPr>
          <w:rFonts w:ascii="Arial" w:eastAsia="Times New Roman" w:hAnsi="Arial" w:cs="Arial"/>
          <w:sz w:val="20"/>
          <w:szCs w:val="20"/>
          <w:lang w:eastAsia="es-ES"/>
        </w:rPr>
      </w:pPr>
    </w:p>
    <w:p w14:paraId="3809E580" w14:textId="77777777" w:rsidR="00B14E02" w:rsidRPr="00B14E02" w:rsidRDefault="00B14E02" w:rsidP="00B14E02">
      <w:pPr>
        <w:spacing w:line="240" w:lineRule="auto"/>
        <w:ind w:firstLine="0"/>
        <w:rPr>
          <w:rFonts w:ascii="Arial" w:eastAsia="Times New Roman" w:hAnsi="Arial" w:cs="Arial"/>
          <w:sz w:val="20"/>
          <w:szCs w:val="20"/>
          <w:lang w:eastAsia="es-ES"/>
        </w:rPr>
      </w:pPr>
    </w:p>
    <w:bookmarkEnd w:id="0"/>
    <w:p w14:paraId="399A01EA" w14:textId="77777777" w:rsidR="00342508" w:rsidRPr="00B14E02" w:rsidRDefault="00342508" w:rsidP="00B14E02">
      <w:pPr>
        <w:spacing w:line="276" w:lineRule="auto"/>
        <w:jc w:val="center"/>
        <w:textAlignment w:val="baseline"/>
        <w:rPr>
          <w:rFonts w:ascii="Tahoma" w:hAnsi="Tahoma" w:cs="Tahoma"/>
          <w:b/>
          <w:bCs/>
          <w:sz w:val="24"/>
          <w:szCs w:val="24"/>
          <w:lang w:eastAsia="es-CO"/>
        </w:rPr>
      </w:pPr>
      <w:r w:rsidRPr="00B14E02">
        <w:rPr>
          <w:rFonts w:ascii="Tahoma" w:hAnsi="Tahoma" w:cs="Tahoma"/>
          <w:b/>
          <w:bCs/>
          <w:sz w:val="24"/>
          <w:szCs w:val="24"/>
          <w:lang w:eastAsia="es-CO"/>
        </w:rPr>
        <w:t xml:space="preserve">TRIBUNAL SUPERIOR DEL DISTRITO JUDICIAL DE PEREIRA </w:t>
      </w:r>
    </w:p>
    <w:p w14:paraId="4549725F" w14:textId="0CDEDEBC" w:rsidR="00342508" w:rsidRPr="00B14E02" w:rsidRDefault="00342508" w:rsidP="00B14E02">
      <w:pPr>
        <w:spacing w:line="276" w:lineRule="auto"/>
        <w:jc w:val="center"/>
        <w:textAlignment w:val="baseline"/>
        <w:rPr>
          <w:rFonts w:ascii="Tahoma" w:hAnsi="Tahoma" w:cs="Tahoma"/>
          <w:sz w:val="24"/>
          <w:szCs w:val="24"/>
          <w:lang w:val="es-CO" w:eastAsia="es-CO"/>
        </w:rPr>
      </w:pPr>
      <w:r w:rsidRPr="00B14E02">
        <w:rPr>
          <w:rFonts w:ascii="Tahoma" w:hAnsi="Tahoma" w:cs="Tahoma"/>
          <w:b/>
          <w:bCs/>
          <w:sz w:val="24"/>
          <w:szCs w:val="24"/>
          <w:lang w:eastAsia="es-CO"/>
        </w:rPr>
        <w:t xml:space="preserve">SALA DE DECISION LABORAL No. 1 </w:t>
      </w:r>
    </w:p>
    <w:p w14:paraId="2DB59076" w14:textId="77777777" w:rsidR="00342508" w:rsidRPr="00B14E02" w:rsidRDefault="00342508" w:rsidP="00B14E02">
      <w:pPr>
        <w:spacing w:line="276" w:lineRule="auto"/>
        <w:jc w:val="center"/>
        <w:textAlignment w:val="baseline"/>
        <w:rPr>
          <w:rFonts w:ascii="Tahoma" w:hAnsi="Tahoma" w:cs="Tahoma"/>
          <w:sz w:val="24"/>
          <w:szCs w:val="24"/>
          <w:lang w:val="es-CO" w:eastAsia="es-CO"/>
        </w:rPr>
      </w:pPr>
      <w:r w:rsidRPr="00B14E02">
        <w:rPr>
          <w:rFonts w:ascii="Tahoma" w:hAnsi="Tahoma" w:cs="Tahoma"/>
          <w:color w:val="000000"/>
          <w:sz w:val="24"/>
          <w:szCs w:val="24"/>
          <w:lang w:val="es-CO" w:eastAsia="es-CO"/>
        </w:rPr>
        <w:t> </w:t>
      </w:r>
    </w:p>
    <w:p w14:paraId="2973D290" w14:textId="77777777" w:rsidR="00342508" w:rsidRPr="00B14E02" w:rsidRDefault="00342508" w:rsidP="00B14E02">
      <w:pPr>
        <w:spacing w:line="276" w:lineRule="auto"/>
        <w:jc w:val="center"/>
        <w:textAlignment w:val="baseline"/>
        <w:rPr>
          <w:rFonts w:ascii="Tahoma" w:hAnsi="Tahoma" w:cs="Tahoma"/>
          <w:sz w:val="24"/>
          <w:szCs w:val="24"/>
          <w:lang w:val="es-CO" w:eastAsia="es-CO"/>
        </w:rPr>
      </w:pPr>
      <w:r w:rsidRPr="00B14E02">
        <w:rPr>
          <w:rFonts w:ascii="Tahoma" w:hAnsi="Tahoma" w:cs="Tahoma"/>
          <w:color w:val="000000"/>
          <w:sz w:val="24"/>
          <w:szCs w:val="24"/>
          <w:lang w:eastAsia="es-CO"/>
        </w:rPr>
        <w:t>Magistrada Ponente: </w:t>
      </w:r>
      <w:r w:rsidRPr="00B14E02">
        <w:rPr>
          <w:rFonts w:ascii="Tahoma" w:hAnsi="Tahoma" w:cs="Tahoma"/>
          <w:b/>
          <w:bCs/>
          <w:color w:val="000000"/>
          <w:sz w:val="24"/>
          <w:szCs w:val="24"/>
          <w:lang w:eastAsia="es-CO"/>
        </w:rPr>
        <w:t>Ana Lucía Caicedo Calderón</w:t>
      </w:r>
      <w:r w:rsidRPr="00B14E02">
        <w:rPr>
          <w:rFonts w:ascii="Tahoma" w:hAnsi="Tahoma" w:cs="Tahoma"/>
          <w:color w:val="000000"/>
          <w:sz w:val="24"/>
          <w:szCs w:val="24"/>
          <w:lang w:val="es-CO" w:eastAsia="es-CO"/>
        </w:rPr>
        <w:t> </w:t>
      </w:r>
    </w:p>
    <w:p w14:paraId="5B61B407" w14:textId="77777777" w:rsidR="00342508" w:rsidRPr="00B14E02" w:rsidRDefault="00342508" w:rsidP="00B14E02">
      <w:pPr>
        <w:spacing w:line="276" w:lineRule="auto"/>
        <w:jc w:val="center"/>
        <w:textAlignment w:val="baseline"/>
        <w:rPr>
          <w:rFonts w:ascii="Tahoma" w:hAnsi="Tahoma" w:cs="Tahoma"/>
          <w:sz w:val="24"/>
          <w:szCs w:val="24"/>
          <w:lang w:val="es-CO" w:eastAsia="es-CO"/>
        </w:rPr>
      </w:pPr>
      <w:r w:rsidRPr="00B14E02">
        <w:rPr>
          <w:rFonts w:ascii="Tahoma" w:hAnsi="Tahoma" w:cs="Tahoma"/>
          <w:color w:val="000000"/>
          <w:sz w:val="24"/>
          <w:szCs w:val="24"/>
          <w:lang w:val="es-CO" w:eastAsia="es-CO"/>
        </w:rPr>
        <w:t> </w:t>
      </w:r>
    </w:p>
    <w:p w14:paraId="4E4468F4" w14:textId="2D7602EB" w:rsidR="00342508" w:rsidRPr="00B14E02" w:rsidRDefault="00342508" w:rsidP="00B14E02">
      <w:pPr>
        <w:spacing w:line="276" w:lineRule="auto"/>
        <w:jc w:val="center"/>
        <w:textAlignment w:val="baseline"/>
        <w:rPr>
          <w:rFonts w:ascii="Tahoma" w:hAnsi="Tahoma" w:cs="Tahoma"/>
          <w:sz w:val="24"/>
          <w:szCs w:val="24"/>
          <w:lang w:val="es-CO" w:eastAsia="es-CO"/>
        </w:rPr>
      </w:pPr>
      <w:r w:rsidRPr="00B14E02">
        <w:rPr>
          <w:rFonts w:ascii="Tahoma" w:hAnsi="Tahoma" w:cs="Tahoma"/>
          <w:sz w:val="24"/>
          <w:szCs w:val="24"/>
          <w:lang w:val="es-CO" w:eastAsia="es-CO"/>
        </w:rPr>
        <w:t>Pereira, Risaralda, </w:t>
      </w:r>
      <w:r w:rsidR="00706932" w:rsidRPr="00B14E02">
        <w:rPr>
          <w:rFonts w:ascii="Tahoma" w:hAnsi="Tahoma" w:cs="Tahoma"/>
          <w:sz w:val="24"/>
          <w:szCs w:val="24"/>
          <w:lang w:val="es-CO" w:eastAsia="es-CO"/>
        </w:rPr>
        <w:t xml:space="preserve">julio dos </w:t>
      </w:r>
      <w:r w:rsidRPr="00B14E02">
        <w:rPr>
          <w:rFonts w:ascii="Tahoma" w:hAnsi="Tahoma" w:cs="Tahoma"/>
          <w:sz w:val="24"/>
          <w:szCs w:val="24"/>
          <w:lang w:val="es-CO" w:eastAsia="es-CO"/>
        </w:rPr>
        <w:t>(</w:t>
      </w:r>
      <w:r w:rsidR="00706932" w:rsidRPr="00B14E02">
        <w:rPr>
          <w:rFonts w:ascii="Tahoma" w:hAnsi="Tahoma" w:cs="Tahoma"/>
          <w:sz w:val="24"/>
          <w:szCs w:val="24"/>
          <w:lang w:val="es-CO" w:eastAsia="es-CO"/>
        </w:rPr>
        <w:t>2</w:t>
      </w:r>
      <w:r w:rsidRPr="00B14E02">
        <w:rPr>
          <w:rFonts w:ascii="Tahoma" w:hAnsi="Tahoma" w:cs="Tahoma"/>
          <w:sz w:val="24"/>
          <w:szCs w:val="24"/>
          <w:lang w:val="es-CO" w:eastAsia="es-CO"/>
        </w:rPr>
        <w:t>) de dos mil veintiuno (2021)  </w:t>
      </w:r>
    </w:p>
    <w:p w14:paraId="317B2E82" w14:textId="5D171BF4" w:rsidR="00342508" w:rsidRPr="00B14E02" w:rsidRDefault="00342508" w:rsidP="00B14E02">
      <w:pPr>
        <w:spacing w:line="276" w:lineRule="auto"/>
        <w:jc w:val="center"/>
        <w:textAlignment w:val="baseline"/>
        <w:rPr>
          <w:rFonts w:ascii="Tahoma" w:hAnsi="Tahoma" w:cs="Tahoma"/>
          <w:sz w:val="24"/>
          <w:szCs w:val="24"/>
          <w:lang w:val="es-CO" w:eastAsia="es-CO"/>
        </w:rPr>
      </w:pPr>
      <w:r w:rsidRPr="00B14E02">
        <w:rPr>
          <w:rFonts w:ascii="Tahoma" w:hAnsi="Tahoma" w:cs="Tahoma"/>
          <w:sz w:val="24"/>
          <w:szCs w:val="24"/>
          <w:lang w:val="es-CO" w:eastAsia="es-CO"/>
        </w:rPr>
        <w:t> Acta No. ___ del 1</w:t>
      </w:r>
      <w:r w:rsidR="00706932" w:rsidRPr="00B14E02">
        <w:rPr>
          <w:rFonts w:ascii="Tahoma" w:hAnsi="Tahoma" w:cs="Tahoma"/>
          <w:sz w:val="24"/>
          <w:szCs w:val="24"/>
          <w:lang w:val="es-CO" w:eastAsia="es-CO"/>
        </w:rPr>
        <w:t xml:space="preserve">º de julio </w:t>
      </w:r>
      <w:r w:rsidRPr="00B14E02">
        <w:rPr>
          <w:rFonts w:ascii="Tahoma" w:hAnsi="Tahoma" w:cs="Tahoma"/>
          <w:sz w:val="24"/>
          <w:szCs w:val="24"/>
          <w:lang w:val="es-CO" w:eastAsia="es-CO"/>
        </w:rPr>
        <w:t>de 2021  </w:t>
      </w:r>
    </w:p>
    <w:p w14:paraId="79B94B81" w14:textId="1B0AA71D" w:rsidR="00A51732" w:rsidRDefault="00A51732" w:rsidP="00B14E02">
      <w:pPr>
        <w:spacing w:line="276" w:lineRule="auto"/>
        <w:ind w:firstLine="708"/>
        <w:rPr>
          <w:rFonts w:ascii="Tahoma" w:hAnsi="Tahoma" w:cs="Tahoma"/>
          <w:sz w:val="24"/>
          <w:szCs w:val="24"/>
          <w:lang w:val="es-ES_tradnl"/>
        </w:rPr>
      </w:pPr>
    </w:p>
    <w:p w14:paraId="02B9D2AA" w14:textId="77777777" w:rsidR="00E81D4C" w:rsidRPr="00B14E02" w:rsidRDefault="00E81D4C" w:rsidP="00B14E02">
      <w:pPr>
        <w:spacing w:line="276" w:lineRule="auto"/>
        <w:ind w:firstLine="708"/>
        <w:rPr>
          <w:rFonts w:ascii="Tahoma" w:hAnsi="Tahoma" w:cs="Tahoma"/>
          <w:sz w:val="24"/>
          <w:szCs w:val="24"/>
          <w:lang w:val="es-ES_tradnl"/>
        </w:rPr>
      </w:pPr>
    </w:p>
    <w:p w14:paraId="1FC6049C" w14:textId="1CB8CC23" w:rsidR="007A7FDC" w:rsidRPr="00B14E02" w:rsidRDefault="00A51732" w:rsidP="00B14E02">
      <w:pPr>
        <w:spacing w:line="276" w:lineRule="auto"/>
        <w:ind w:firstLine="708"/>
        <w:rPr>
          <w:rFonts w:ascii="Tahoma" w:hAnsi="Tahoma" w:cs="Tahoma"/>
          <w:sz w:val="24"/>
          <w:szCs w:val="24"/>
          <w:lang w:val="es-ES_tradnl"/>
        </w:rPr>
      </w:pPr>
      <w:r w:rsidRPr="00B14E02">
        <w:rPr>
          <w:rFonts w:ascii="Tahoma" w:hAnsi="Tahoma" w:cs="Tahoma"/>
          <w:sz w:val="24"/>
          <w:szCs w:val="24"/>
        </w:rPr>
        <w:t xml:space="preserve">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la Sala de Decisión Laboral </w:t>
      </w:r>
      <w:r w:rsidR="00086511" w:rsidRPr="00B14E02">
        <w:rPr>
          <w:rFonts w:ascii="Tahoma" w:hAnsi="Tahoma" w:cs="Tahoma"/>
          <w:sz w:val="24"/>
          <w:szCs w:val="24"/>
        </w:rPr>
        <w:t xml:space="preserve">No. 1 </w:t>
      </w:r>
      <w:r w:rsidRPr="00B14E02">
        <w:rPr>
          <w:rFonts w:ascii="Tahoma" w:hAnsi="Tahoma" w:cs="Tahoma"/>
          <w:sz w:val="24"/>
          <w:szCs w:val="24"/>
        </w:rPr>
        <w:t>del Tribunal Superior de Pereira, integrada por las Magistradas ANA LUCÍA CAICEDO CALDERÓN</w:t>
      </w:r>
      <w:r w:rsidR="00D52868" w:rsidRPr="00B14E02">
        <w:rPr>
          <w:rFonts w:ascii="Tahoma" w:hAnsi="Tahoma" w:cs="Tahoma"/>
          <w:sz w:val="24"/>
          <w:szCs w:val="24"/>
        </w:rPr>
        <w:t>,</w:t>
      </w:r>
      <w:r w:rsidRPr="00B14E02">
        <w:rPr>
          <w:rFonts w:ascii="Tahoma" w:hAnsi="Tahoma" w:cs="Tahoma"/>
          <w:sz w:val="24"/>
          <w:szCs w:val="24"/>
        </w:rPr>
        <w:t xml:space="preserve"> como Ponente, </w:t>
      </w:r>
      <w:r w:rsidR="00D52868" w:rsidRPr="00B14E02">
        <w:rPr>
          <w:rFonts w:ascii="Tahoma" w:hAnsi="Tahoma" w:cs="Tahoma"/>
          <w:sz w:val="24"/>
          <w:szCs w:val="24"/>
        </w:rPr>
        <w:t xml:space="preserve">y </w:t>
      </w:r>
      <w:r w:rsidRPr="00B14E02">
        <w:rPr>
          <w:rFonts w:ascii="Tahoma" w:hAnsi="Tahoma" w:cs="Tahoma"/>
          <w:sz w:val="24"/>
          <w:szCs w:val="24"/>
        </w:rPr>
        <w:t>OLGA LUCÍA HOYOS SEPÚLVEDA</w:t>
      </w:r>
      <w:r w:rsidR="00D52868" w:rsidRPr="00B14E02">
        <w:rPr>
          <w:rFonts w:ascii="Tahoma" w:hAnsi="Tahoma" w:cs="Tahoma"/>
          <w:sz w:val="24"/>
          <w:szCs w:val="24"/>
        </w:rPr>
        <w:t>,</w:t>
      </w:r>
      <w:r w:rsidRPr="00B14E02">
        <w:rPr>
          <w:rFonts w:ascii="Tahoma" w:hAnsi="Tahoma" w:cs="Tahoma"/>
          <w:sz w:val="24"/>
          <w:szCs w:val="24"/>
        </w:rPr>
        <w:t xml:space="preserve"> y el Magistrado </w:t>
      </w:r>
      <w:bookmarkStart w:id="1" w:name="_Hlk61987554"/>
      <w:r w:rsidRPr="00B14E02">
        <w:rPr>
          <w:rFonts w:ascii="Tahoma" w:hAnsi="Tahoma" w:cs="Tahoma"/>
          <w:sz w:val="24"/>
          <w:szCs w:val="24"/>
        </w:rPr>
        <w:t>GERMÁN DARIO GOEZ VINASCO</w:t>
      </w:r>
      <w:bookmarkEnd w:id="1"/>
      <w:r w:rsidRPr="00B14E02">
        <w:rPr>
          <w:rFonts w:ascii="Tahoma" w:hAnsi="Tahoma" w:cs="Tahoma"/>
          <w:sz w:val="24"/>
          <w:szCs w:val="24"/>
        </w:rPr>
        <w:t xml:space="preserve">, procede a proferir la siguiente sentencia escrita dentro del proceso </w:t>
      </w:r>
      <w:bookmarkStart w:id="2" w:name="_GoBack"/>
      <w:r w:rsidRPr="00B258B9">
        <w:rPr>
          <w:rFonts w:ascii="Tahoma" w:hAnsi="Tahoma" w:cs="Tahoma"/>
          <w:b/>
          <w:sz w:val="24"/>
          <w:szCs w:val="24"/>
        </w:rPr>
        <w:t>ordinario laboral</w:t>
      </w:r>
      <w:r w:rsidRPr="00B14E02">
        <w:rPr>
          <w:rFonts w:ascii="Tahoma" w:hAnsi="Tahoma" w:cs="Tahoma"/>
          <w:sz w:val="24"/>
          <w:szCs w:val="24"/>
        </w:rPr>
        <w:t xml:space="preserve"> </w:t>
      </w:r>
      <w:bookmarkEnd w:id="2"/>
      <w:r w:rsidRPr="00B14E02">
        <w:rPr>
          <w:rFonts w:ascii="Tahoma" w:hAnsi="Tahoma" w:cs="Tahoma"/>
          <w:sz w:val="24"/>
          <w:szCs w:val="24"/>
        </w:rPr>
        <w:t xml:space="preserve">instaurado por </w:t>
      </w:r>
      <w:r w:rsidR="00943F4E" w:rsidRPr="00B14E02">
        <w:rPr>
          <w:rFonts w:ascii="Tahoma" w:hAnsi="Tahoma" w:cs="Tahoma"/>
          <w:b/>
          <w:bCs/>
          <w:sz w:val="24"/>
          <w:szCs w:val="24"/>
          <w:lang w:val="es-ES_tradnl"/>
        </w:rPr>
        <w:t>Daniela López Borja</w:t>
      </w:r>
      <w:r w:rsidR="00706932" w:rsidRPr="00B14E02">
        <w:rPr>
          <w:rFonts w:ascii="Tahoma" w:hAnsi="Tahoma" w:cs="Tahoma"/>
          <w:b/>
          <w:bCs/>
          <w:sz w:val="24"/>
          <w:szCs w:val="24"/>
          <w:lang w:val="es-ES_tradnl"/>
        </w:rPr>
        <w:t xml:space="preserve"> </w:t>
      </w:r>
      <w:r w:rsidR="00706932" w:rsidRPr="00B14E02">
        <w:rPr>
          <w:rFonts w:ascii="Tahoma" w:hAnsi="Tahoma" w:cs="Tahoma"/>
          <w:sz w:val="24"/>
          <w:szCs w:val="24"/>
          <w:lang w:val="es-ES_tradnl"/>
        </w:rPr>
        <w:t xml:space="preserve">en contra de </w:t>
      </w:r>
      <w:r w:rsidR="00943F4E" w:rsidRPr="00B14E02">
        <w:rPr>
          <w:rFonts w:ascii="Tahoma" w:hAnsi="Tahoma" w:cs="Tahoma"/>
          <w:b/>
          <w:bCs/>
          <w:sz w:val="24"/>
          <w:szCs w:val="24"/>
          <w:lang w:val="es-ES_tradnl"/>
        </w:rPr>
        <w:t xml:space="preserve">María Eugenia Ríos </w:t>
      </w:r>
      <w:r w:rsidR="00B65854" w:rsidRPr="00B14E02">
        <w:rPr>
          <w:rFonts w:ascii="Tahoma" w:hAnsi="Tahoma" w:cs="Tahoma"/>
          <w:b/>
          <w:bCs/>
          <w:sz w:val="24"/>
          <w:szCs w:val="24"/>
          <w:lang w:val="es-ES_tradnl"/>
        </w:rPr>
        <w:t>Hincapié</w:t>
      </w:r>
      <w:r w:rsidR="00943F4E" w:rsidRPr="00B14E02">
        <w:rPr>
          <w:rFonts w:ascii="Tahoma" w:hAnsi="Tahoma" w:cs="Tahoma"/>
          <w:sz w:val="24"/>
          <w:szCs w:val="24"/>
          <w:lang w:val="es-ES_tradnl"/>
        </w:rPr>
        <w:t>.</w:t>
      </w:r>
    </w:p>
    <w:p w14:paraId="5C7A1E12" w14:textId="77777777" w:rsidR="00342508" w:rsidRPr="00B14E02" w:rsidRDefault="00342508" w:rsidP="00B14E02">
      <w:pPr>
        <w:pStyle w:val="Sinespaciado"/>
        <w:spacing w:line="276" w:lineRule="auto"/>
        <w:rPr>
          <w:rFonts w:ascii="Tahoma" w:hAnsi="Tahoma" w:cs="Tahoma"/>
          <w:lang w:val="es-ES_tradnl"/>
        </w:rPr>
      </w:pPr>
    </w:p>
    <w:p w14:paraId="23561C9B" w14:textId="77777777" w:rsidR="007A7FDC" w:rsidRPr="00B14E02" w:rsidRDefault="007A7FDC" w:rsidP="00B14E02">
      <w:pPr>
        <w:pStyle w:val="paragraph"/>
        <w:shd w:val="clear" w:color="auto" w:fill="FFFFFF" w:themeFill="background1"/>
        <w:spacing w:before="0" w:beforeAutospacing="0" w:after="0" w:afterAutospacing="0" w:line="276" w:lineRule="auto"/>
        <w:jc w:val="center"/>
        <w:textAlignment w:val="baseline"/>
        <w:rPr>
          <w:rFonts w:ascii="Tahoma" w:hAnsi="Tahoma" w:cs="Tahoma"/>
        </w:rPr>
      </w:pPr>
      <w:r w:rsidRPr="00B14E02">
        <w:rPr>
          <w:rStyle w:val="normaltextrun"/>
          <w:rFonts w:ascii="Tahoma" w:hAnsi="Tahoma" w:cs="Tahoma"/>
          <w:b/>
          <w:bCs/>
        </w:rPr>
        <w:t>PUNTO A TRATAR</w:t>
      </w:r>
    </w:p>
    <w:p w14:paraId="39941EF5" w14:textId="77777777" w:rsidR="007A7FDC" w:rsidRPr="00B14E02" w:rsidRDefault="007A7FDC" w:rsidP="00B14E02">
      <w:pPr>
        <w:pStyle w:val="Sinespaciado"/>
        <w:shd w:val="clear" w:color="auto" w:fill="FFFFFF" w:themeFill="background1"/>
        <w:spacing w:line="276" w:lineRule="auto"/>
        <w:rPr>
          <w:rFonts w:ascii="Tahoma" w:hAnsi="Tahoma" w:cs="Tahoma"/>
        </w:rPr>
      </w:pPr>
    </w:p>
    <w:p w14:paraId="02745CC6" w14:textId="78453A34" w:rsidR="007A7FDC" w:rsidRDefault="007A7FDC" w:rsidP="00B14E02">
      <w:pPr>
        <w:spacing w:line="276" w:lineRule="auto"/>
        <w:ind w:firstLine="708"/>
        <w:rPr>
          <w:rStyle w:val="normaltextrun"/>
          <w:rFonts w:ascii="Tahoma" w:hAnsi="Tahoma" w:cs="Tahoma"/>
          <w:sz w:val="24"/>
          <w:szCs w:val="24"/>
        </w:rPr>
      </w:pPr>
      <w:r w:rsidRPr="00B14E02">
        <w:rPr>
          <w:rStyle w:val="normaltextrun"/>
          <w:rFonts w:ascii="Tahoma" w:hAnsi="Tahoma" w:cs="Tahoma"/>
          <w:sz w:val="24"/>
          <w:szCs w:val="24"/>
        </w:rPr>
        <w:lastRenderedPageBreak/>
        <w:t>Por medio de esta providencia procede la Sala a</w:t>
      </w:r>
      <w:r w:rsidR="00520779" w:rsidRPr="00B14E02">
        <w:rPr>
          <w:rFonts w:ascii="Tahoma" w:hAnsi="Tahoma" w:cs="Tahoma"/>
          <w:sz w:val="24"/>
          <w:szCs w:val="24"/>
        </w:rPr>
        <w:t xml:space="preserve"> </w:t>
      </w:r>
      <w:r w:rsidR="00943F4E" w:rsidRPr="00B14E02">
        <w:rPr>
          <w:rFonts w:ascii="Tahoma" w:hAnsi="Tahoma" w:cs="Tahoma"/>
          <w:sz w:val="24"/>
          <w:szCs w:val="24"/>
        </w:rPr>
        <w:t xml:space="preserve">revisar </w:t>
      </w:r>
      <w:r w:rsidR="00651EF4" w:rsidRPr="00B14E02">
        <w:rPr>
          <w:rFonts w:ascii="Tahoma" w:hAnsi="Tahoma" w:cs="Tahoma"/>
          <w:sz w:val="24"/>
          <w:szCs w:val="24"/>
        </w:rPr>
        <w:t xml:space="preserve">en sede de consulta </w:t>
      </w:r>
      <w:r w:rsidRPr="00B14E02">
        <w:rPr>
          <w:rFonts w:ascii="Tahoma" w:hAnsi="Tahoma" w:cs="Tahoma"/>
          <w:sz w:val="24"/>
          <w:szCs w:val="24"/>
          <w:lang w:val="es-CO"/>
        </w:rPr>
        <w:t>la sentencia proferida</w:t>
      </w:r>
      <w:r w:rsidR="00520779" w:rsidRPr="00B14E02">
        <w:rPr>
          <w:rFonts w:ascii="Tahoma" w:hAnsi="Tahoma" w:cs="Tahoma"/>
          <w:sz w:val="24"/>
          <w:szCs w:val="24"/>
          <w:lang w:val="es-CO"/>
        </w:rPr>
        <w:t xml:space="preserve"> el</w:t>
      </w:r>
      <w:r w:rsidRPr="00B14E02">
        <w:rPr>
          <w:rFonts w:ascii="Tahoma" w:hAnsi="Tahoma" w:cs="Tahoma"/>
          <w:sz w:val="24"/>
          <w:szCs w:val="24"/>
          <w:lang w:val="es-CO"/>
        </w:rPr>
        <w:t xml:space="preserve"> </w:t>
      </w:r>
      <w:r w:rsidR="00706932" w:rsidRPr="00B14E02">
        <w:rPr>
          <w:rFonts w:ascii="Tahoma" w:hAnsi="Tahoma" w:cs="Tahoma"/>
          <w:sz w:val="24"/>
          <w:szCs w:val="24"/>
          <w:lang w:val="es-CO"/>
        </w:rPr>
        <w:t>1</w:t>
      </w:r>
      <w:r w:rsidR="00651EF4" w:rsidRPr="00B14E02">
        <w:rPr>
          <w:rFonts w:ascii="Tahoma" w:hAnsi="Tahoma" w:cs="Tahoma"/>
          <w:sz w:val="24"/>
          <w:szCs w:val="24"/>
          <w:lang w:val="es-CO"/>
        </w:rPr>
        <w:t>1 de diciembre de 2020</w:t>
      </w:r>
      <w:r w:rsidRPr="00B14E02">
        <w:rPr>
          <w:rFonts w:ascii="Tahoma" w:hAnsi="Tahoma" w:cs="Tahoma"/>
          <w:sz w:val="24"/>
          <w:szCs w:val="24"/>
          <w:lang w:val="es-CO"/>
        </w:rPr>
        <w:t xml:space="preserve"> por el Juzgado </w:t>
      </w:r>
      <w:r w:rsidR="00651EF4" w:rsidRPr="00B14E02">
        <w:rPr>
          <w:rFonts w:ascii="Tahoma" w:hAnsi="Tahoma" w:cs="Tahoma"/>
          <w:sz w:val="24"/>
          <w:szCs w:val="24"/>
          <w:lang w:val="es-CO"/>
        </w:rPr>
        <w:t>Quinto</w:t>
      </w:r>
      <w:r w:rsidRPr="00B14E02">
        <w:rPr>
          <w:rFonts w:ascii="Tahoma" w:hAnsi="Tahoma" w:cs="Tahoma"/>
          <w:sz w:val="24"/>
          <w:szCs w:val="24"/>
          <w:lang w:val="es-CO"/>
        </w:rPr>
        <w:t xml:space="preserve"> Laboral del Circuito de Pereira</w:t>
      </w:r>
      <w:r w:rsidR="00512FD0" w:rsidRPr="00B14E02">
        <w:rPr>
          <w:rFonts w:ascii="Tahoma" w:hAnsi="Tahoma" w:cs="Tahoma"/>
          <w:sz w:val="24"/>
          <w:szCs w:val="24"/>
          <w:lang w:val="es-CO"/>
        </w:rPr>
        <w:t>, la cual fue desfavorable a los intereses de la demandante y no fue objeto de apelación</w:t>
      </w:r>
      <w:r w:rsidRPr="00B14E02">
        <w:rPr>
          <w:rStyle w:val="normaltextrun"/>
          <w:rFonts w:ascii="Tahoma" w:hAnsi="Tahoma" w:cs="Tahoma"/>
          <w:sz w:val="24"/>
          <w:szCs w:val="24"/>
        </w:rPr>
        <w:t>.</w:t>
      </w:r>
      <w:r w:rsidRPr="00B14E02">
        <w:rPr>
          <w:rStyle w:val="Refdenotaalpie"/>
          <w:rFonts w:ascii="Tahoma" w:hAnsi="Tahoma" w:cs="Tahoma"/>
          <w:sz w:val="24"/>
          <w:szCs w:val="24"/>
        </w:rPr>
        <w:t xml:space="preserve"> </w:t>
      </w:r>
      <w:r w:rsidRPr="00B14E02">
        <w:rPr>
          <w:rStyle w:val="normaltextrun"/>
          <w:rFonts w:ascii="Tahoma" w:hAnsi="Tahoma" w:cs="Tahoma"/>
          <w:sz w:val="24"/>
          <w:szCs w:val="24"/>
        </w:rPr>
        <w:t>Para ello se tiene en cuenta lo siguiente:</w:t>
      </w:r>
    </w:p>
    <w:p w14:paraId="12D6E6E9" w14:textId="77777777" w:rsidR="00B65854" w:rsidRPr="00B14E02" w:rsidRDefault="00B65854" w:rsidP="00B14E02">
      <w:pPr>
        <w:spacing w:line="276" w:lineRule="auto"/>
        <w:ind w:firstLine="708"/>
        <w:rPr>
          <w:rFonts w:ascii="Tahoma" w:hAnsi="Tahoma" w:cs="Tahoma"/>
          <w:sz w:val="24"/>
          <w:szCs w:val="24"/>
        </w:rPr>
      </w:pPr>
    </w:p>
    <w:p w14:paraId="3A736285" w14:textId="77777777" w:rsidR="007A7FDC" w:rsidRPr="00B14E02" w:rsidRDefault="007A7FDC" w:rsidP="00B14E02">
      <w:pPr>
        <w:pStyle w:val="Prrafodelista"/>
        <w:numPr>
          <w:ilvl w:val="0"/>
          <w:numId w:val="2"/>
        </w:numPr>
        <w:spacing w:line="276" w:lineRule="auto"/>
        <w:jc w:val="center"/>
        <w:rPr>
          <w:rFonts w:ascii="Tahoma" w:eastAsiaTheme="minorHAnsi" w:hAnsi="Tahoma" w:cs="Tahoma"/>
          <w:b/>
          <w:bCs/>
          <w:lang w:val="es-CO" w:eastAsia="en-US"/>
        </w:rPr>
      </w:pPr>
      <w:r w:rsidRPr="00B14E02">
        <w:rPr>
          <w:rFonts w:ascii="Tahoma" w:eastAsiaTheme="minorHAnsi" w:hAnsi="Tahoma" w:cs="Tahoma"/>
          <w:b/>
          <w:bCs/>
          <w:lang w:val="es-CO" w:eastAsia="en-US"/>
        </w:rPr>
        <w:t>La demanda y su contestación</w:t>
      </w:r>
    </w:p>
    <w:p w14:paraId="77975E42" w14:textId="77777777" w:rsidR="007A7FDC" w:rsidRPr="00B14E02" w:rsidRDefault="007A7FDC" w:rsidP="00B14E02">
      <w:pPr>
        <w:pStyle w:val="Sinespaciado"/>
        <w:spacing w:line="276" w:lineRule="auto"/>
        <w:rPr>
          <w:rFonts w:ascii="Tahoma" w:hAnsi="Tahoma" w:cs="Tahoma"/>
        </w:rPr>
      </w:pPr>
    </w:p>
    <w:p w14:paraId="3BE23845" w14:textId="67E13D43" w:rsidR="00651EF4" w:rsidRPr="00B14E02" w:rsidRDefault="00706932" w:rsidP="00B14E02">
      <w:pPr>
        <w:spacing w:line="276" w:lineRule="auto"/>
        <w:ind w:firstLine="708"/>
        <w:rPr>
          <w:rStyle w:val="normaltextrun"/>
          <w:rFonts w:ascii="Tahoma" w:hAnsi="Tahoma" w:cs="Tahoma"/>
          <w:sz w:val="24"/>
          <w:szCs w:val="24"/>
        </w:rPr>
      </w:pPr>
      <w:r w:rsidRPr="00B14E02">
        <w:rPr>
          <w:rStyle w:val="normaltextrun"/>
          <w:rFonts w:ascii="Tahoma" w:hAnsi="Tahoma" w:cs="Tahoma"/>
          <w:sz w:val="24"/>
          <w:szCs w:val="24"/>
        </w:rPr>
        <w:t xml:space="preserve">Pretende el demandante que se </w:t>
      </w:r>
      <w:r w:rsidR="00651EF4" w:rsidRPr="00B14E02">
        <w:rPr>
          <w:rStyle w:val="normaltextrun"/>
          <w:rFonts w:ascii="Tahoma" w:hAnsi="Tahoma" w:cs="Tahoma"/>
          <w:sz w:val="24"/>
          <w:szCs w:val="24"/>
        </w:rPr>
        <w:t xml:space="preserve">declare que entre ella y la señora María Eugenia Ríos Hincapié existió un contrato de trabajo verbal a término indefinido, el cual tuvo vigencia entre el 5 de enero de 2015 y el 31 de diciembre de 2016, fecha en la que fue despedida sin justa causa. </w:t>
      </w:r>
    </w:p>
    <w:p w14:paraId="30B2807C" w14:textId="77777777" w:rsidR="00651EF4" w:rsidRPr="00B14E02" w:rsidRDefault="00651EF4" w:rsidP="00B14E02">
      <w:pPr>
        <w:spacing w:line="276" w:lineRule="auto"/>
        <w:ind w:firstLine="708"/>
        <w:rPr>
          <w:rStyle w:val="normaltextrun"/>
          <w:rFonts w:ascii="Tahoma" w:hAnsi="Tahoma" w:cs="Tahoma"/>
          <w:sz w:val="24"/>
          <w:szCs w:val="24"/>
        </w:rPr>
      </w:pPr>
    </w:p>
    <w:p w14:paraId="1FBB3BF7" w14:textId="29B79873" w:rsidR="00651EF4" w:rsidRPr="00B14E02" w:rsidRDefault="00651EF4" w:rsidP="00B14E02">
      <w:pPr>
        <w:spacing w:line="276" w:lineRule="auto"/>
        <w:ind w:firstLine="708"/>
        <w:rPr>
          <w:rStyle w:val="normaltextrun"/>
          <w:rFonts w:ascii="Tahoma" w:hAnsi="Tahoma" w:cs="Tahoma"/>
          <w:sz w:val="24"/>
          <w:szCs w:val="24"/>
        </w:rPr>
      </w:pPr>
      <w:r w:rsidRPr="00B14E02">
        <w:rPr>
          <w:rStyle w:val="normaltextrun"/>
          <w:rFonts w:ascii="Tahoma" w:hAnsi="Tahoma" w:cs="Tahoma"/>
          <w:sz w:val="24"/>
          <w:szCs w:val="24"/>
        </w:rPr>
        <w:t>En consecuencia, procura que se condene a la demandada a</w:t>
      </w:r>
      <w:r w:rsidR="00AE2DDD" w:rsidRPr="00B14E02">
        <w:rPr>
          <w:rStyle w:val="normaltextrun"/>
          <w:rFonts w:ascii="Tahoma" w:hAnsi="Tahoma" w:cs="Tahoma"/>
          <w:sz w:val="24"/>
          <w:szCs w:val="24"/>
        </w:rPr>
        <w:t xml:space="preserve"> cancelar</w:t>
      </w:r>
      <w:r w:rsidRPr="00B14E02">
        <w:rPr>
          <w:rStyle w:val="normaltextrun"/>
          <w:rFonts w:ascii="Tahoma" w:hAnsi="Tahoma" w:cs="Tahoma"/>
          <w:sz w:val="24"/>
          <w:szCs w:val="24"/>
        </w:rPr>
        <w:t xml:space="preserve"> las prestaciones, vacaciones y aportes al sistema de seguridad social, al igual que al pago de la indemnización por no consignación de las cesantías, </w:t>
      </w:r>
      <w:r w:rsidR="00AE2DDD" w:rsidRPr="00B14E02">
        <w:rPr>
          <w:rStyle w:val="normaltextrun"/>
          <w:rFonts w:ascii="Tahoma" w:hAnsi="Tahoma" w:cs="Tahoma"/>
          <w:sz w:val="24"/>
          <w:szCs w:val="24"/>
        </w:rPr>
        <w:t>a la sanción contemplada en el artículo 65 del CST y a la indemnización por despido sin justa causa.</w:t>
      </w:r>
    </w:p>
    <w:p w14:paraId="699C968B" w14:textId="77777777" w:rsidR="00706932" w:rsidRPr="00B14E02" w:rsidRDefault="00706932" w:rsidP="00B14E02">
      <w:pPr>
        <w:spacing w:line="276" w:lineRule="auto"/>
        <w:ind w:firstLine="708"/>
        <w:rPr>
          <w:rStyle w:val="normaltextrun"/>
          <w:rFonts w:ascii="Tahoma" w:hAnsi="Tahoma" w:cs="Tahoma"/>
          <w:sz w:val="24"/>
          <w:szCs w:val="24"/>
        </w:rPr>
      </w:pPr>
    </w:p>
    <w:p w14:paraId="1683338D" w14:textId="03604A66" w:rsidR="001755C3" w:rsidRPr="00B14E02" w:rsidRDefault="00735F2F" w:rsidP="00B14E02">
      <w:pPr>
        <w:spacing w:line="276" w:lineRule="auto"/>
        <w:ind w:firstLine="708"/>
        <w:rPr>
          <w:rStyle w:val="normaltextrun"/>
          <w:rFonts w:ascii="Tahoma" w:hAnsi="Tahoma" w:cs="Tahoma"/>
          <w:sz w:val="24"/>
          <w:szCs w:val="24"/>
        </w:rPr>
      </w:pPr>
      <w:r w:rsidRPr="00B14E02">
        <w:rPr>
          <w:rStyle w:val="normaltextrun"/>
          <w:rFonts w:ascii="Tahoma" w:hAnsi="Tahoma" w:cs="Tahoma"/>
          <w:sz w:val="24"/>
          <w:szCs w:val="24"/>
        </w:rPr>
        <w:t>Para así pedir</w:t>
      </w:r>
      <w:r w:rsidR="00F1049B" w:rsidRPr="00B14E02">
        <w:rPr>
          <w:rStyle w:val="normaltextrun"/>
          <w:rFonts w:ascii="Tahoma" w:hAnsi="Tahoma" w:cs="Tahoma"/>
          <w:sz w:val="24"/>
          <w:szCs w:val="24"/>
        </w:rPr>
        <w:t xml:space="preserve"> </w:t>
      </w:r>
      <w:r w:rsidRPr="00B14E02">
        <w:rPr>
          <w:rStyle w:val="normaltextrun"/>
          <w:rFonts w:ascii="Tahoma" w:hAnsi="Tahoma" w:cs="Tahoma"/>
          <w:sz w:val="24"/>
          <w:szCs w:val="24"/>
        </w:rPr>
        <w:t>r</w:t>
      </w:r>
      <w:r w:rsidR="00706932" w:rsidRPr="00B14E02">
        <w:rPr>
          <w:rStyle w:val="normaltextrun"/>
          <w:rFonts w:ascii="Tahoma" w:hAnsi="Tahoma" w:cs="Tahoma"/>
          <w:sz w:val="24"/>
          <w:szCs w:val="24"/>
        </w:rPr>
        <w:t xml:space="preserve">elata que </w:t>
      </w:r>
      <w:r w:rsidR="001755C3" w:rsidRPr="00B14E02">
        <w:rPr>
          <w:rStyle w:val="normaltextrun"/>
          <w:rFonts w:ascii="Tahoma" w:hAnsi="Tahoma" w:cs="Tahoma"/>
          <w:sz w:val="24"/>
          <w:szCs w:val="24"/>
        </w:rPr>
        <w:t xml:space="preserve">laboró en el establecimiento de comercio “Distribuidora Médica Colombiana – </w:t>
      </w:r>
      <w:proofErr w:type="spellStart"/>
      <w:r w:rsidR="001755C3" w:rsidRPr="00B14E02">
        <w:rPr>
          <w:rStyle w:val="normaltextrun"/>
          <w:rFonts w:ascii="Tahoma" w:hAnsi="Tahoma" w:cs="Tahoma"/>
          <w:sz w:val="24"/>
          <w:szCs w:val="24"/>
        </w:rPr>
        <w:t>Dismedica</w:t>
      </w:r>
      <w:proofErr w:type="spellEnd"/>
      <w:r w:rsidR="001755C3" w:rsidRPr="00B14E02">
        <w:rPr>
          <w:rStyle w:val="normaltextrun"/>
          <w:rFonts w:ascii="Tahoma" w:hAnsi="Tahoma" w:cs="Tahoma"/>
          <w:sz w:val="24"/>
          <w:szCs w:val="24"/>
        </w:rPr>
        <w:t>”, propiedad de la señora María Eugenia Ríos Hincapié, en virtud de un contrato de trabajo verbal a término indefinido que se llevó a cabo a partir del 5 de enero de 2015.</w:t>
      </w:r>
    </w:p>
    <w:p w14:paraId="627DF353" w14:textId="14ECADFE" w:rsidR="001755C3" w:rsidRPr="00B14E02" w:rsidRDefault="001755C3" w:rsidP="00B14E02">
      <w:pPr>
        <w:spacing w:line="276" w:lineRule="auto"/>
        <w:ind w:firstLine="708"/>
        <w:rPr>
          <w:rStyle w:val="normaltextrun"/>
          <w:rFonts w:ascii="Tahoma" w:hAnsi="Tahoma" w:cs="Tahoma"/>
          <w:sz w:val="24"/>
          <w:szCs w:val="24"/>
        </w:rPr>
      </w:pPr>
    </w:p>
    <w:p w14:paraId="69791593" w14:textId="795C3F6E" w:rsidR="001755C3" w:rsidRPr="00B14E02" w:rsidRDefault="001755C3" w:rsidP="00B14E02">
      <w:pPr>
        <w:spacing w:line="276" w:lineRule="auto"/>
        <w:ind w:firstLine="708"/>
        <w:rPr>
          <w:rStyle w:val="normaltextrun"/>
          <w:rFonts w:ascii="Tahoma" w:hAnsi="Tahoma" w:cs="Tahoma"/>
          <w:sz w:val="24"/>
          <w:szCs w:val="24"/>
        </w:rPr>
      </w:pPr>
      <w:r w:rsidRPr="00B14E02">
        <w:rPr>
          <w:rStyle w:val="normaltextrun"/>
          <w:rFonts w:ascii="Tahoma" w:hAnsi="Tahoma" w:cs="Tahoma"/>
          <w:sz w:val="24"/>
          <w:szCs w:val="24"/>
        </w:rPr>
        <w:t>Refiere que durante la relación se desempeñó como dispensadora de dispositivos médicos, devengando la suma de $500.000</w:t>
      </w:r>
      <w:r w:rsidR="008D2D97" w:rsidRPr="00B14E02">
        <w:rPr>
          <w:rStyle w:val="normaltextrun"/>
          <w:rFonts w:ascii="Tahoma" w:hAnsi="Tahoma" w:cs="Tahoma"/>
          <w:sz w:val="24"/>
          <w:szCs w:val="24"/>
        </w:rPr>
        <w:t xml:space="preserve"> en jornada normal, más $70.000 por los domingos y festivos.</w:t>
      </w:r>
    </w:p>
    <w:p w14:paraId="0843A1F4" w14:textId="77777777" w:rsidR="001755C3" w:rsidRPr="00B14E02" w:rsidRDefault="001755C3" w:rsidP="00B14E02">
      <w:pPr>
        <w:spacing w:line="276" w:lineRule="auto"/>
        <w:ind w:firstLine="708"/>
        <w:rPr>
          <w:rStyle w:val="normaltextrun"/>
          <w:rFonts w:ascii="Tahoma" w:hAnsi="Tahoma" w:cs="Tahoma"/>
          <w:sz w:val="24"/>
          <w:szCs w:val="24"/>
        </w:rPr>
      </w:pPr>
    </w:p>
    <w:p w14:paraId="56DB9FE5" w14:textId="10C6736B" w:rsidR="001755C3" w:rsidRPr="00B14E02" w:rsidRDefault="001755C3" w:rsidP="00B14E02">
      <w:pPr>
        <w:spacing w:line="276" w:lineRule="auto"/>
        <w:ind w:firstLine="708"/>
        <w:rPr>
          <w:rStyle w:val="normaltextrun"/>
          <w:rFonts w:ascii="Tahoma" w:hAnsi="Tahoma" w:cs="Tahoma"/>
          <w:sz w:val="24"/>
          <w:szCs w:val="24"/>
        </w:rPr>
      </w:pPr>
      <w:r w:rsidRPr="00B14E02">
        <w:rPr>
          <w:rStyle w:val="normaltextrun"/>
          <w:rFonts w:ascii="Tahoma" w:hAnsi="Tahoma" w:cs="Tahoma"/>
          <w:sz w:val="24"/>
          <w:szCs w:val="24"/>
        </w:rPr>
        <w:t xml:space="preserve"> </w:t>
      </w:r>
      <w:r w:rsidR="008D2D97" w:rsidRPr="00B14E02">
        <w:rPr>
          <w:rStyle w:val="normaltextrun"/>
          <w:rFonts w:ascii="Tahoma" w:hAnsi="Tahoma" w:cs="Tahoma"/>
          <w:sz w:val="24"/>
          <w:szCs w:val="24"/>
        </w:rPr>
        <w:t xml:space="preserve">Afirma </w:t>
      </w:r>
      <w:r w:rsidRPr="00B14E02">
        <w:rPr>
          <w:rStyle w:val="normaltextrun"/>
          <w:rFonts w:ascii="Tahoma" w:hAnsi="Tahoma" w:cs="Tahoma"/>
          <w:sz w:val="24"/>
          <w:szCs w:val="24"/>
        </w:rPr>
        <w:t>que el contrato fue terminado sin justa causa el 31 de agosto de 2016</w:t>
      </w:r>
      <w:r w:rsidR="008D2D97" w:rsidRPr="00B14E02">
        <w:rPr>
          <w:rStyle w:val="normaltextrun"/>
          <w:rFonts w:ascii="Tahoma" w:hAnsi="Tahoma" w:cs="Tahoma"/>
          <w:sz w:val="24"/>
          <w:szCs w:val="24"/>
        </w:rPr>
        <w:t xml:space="preserve"> y que nunca le fueron canceladas las prestaciones sociales, vacaciones, </w:t>
      </w:r>
      <w:r w:rsidR="006A5A34" w:rsidRPr="00B14E02">
        <w:rPr>
          <w:rStyle w:val="normaltextrun"/>
          <w:rFonts w:ascii="Tahoma" w:hAnsi="Tahoma" w:cs="Tahoma"/>
          <w:sz w:val="24"/>
          <w:szCs w:val="24"/>
        </w:rPr>
        <w:t>dotación, auxilio</w:t>
      </w:r>
      <w:r w:rsidR="008D2D97" w:rsidRPr="00B14E02">
        <w:rPr>
          <w:rStyle w:val="normaltextrun"/>
          <w:rFonts w:ascii="Tahoma" w:hAnsi="Tahoma" w:cs="Tahoma"/>
          <w:sz w:val="24"/>
          <w:szCs w:val="24"/>
        </w:rPr>
        <w:t xml:space="preserve"> de transporte ni aportes al sistema de seguridad social.   </w:t>
      </w:r>
    </w:p>
    <w:p w14:paraId="52138FE3" w14:textId="74B4A93E" w:rsidR="007A7FDC" w:rsidRPr="00B14E02" w:rsidRDefault="007A7FDC" w:rsidP="00B14E02">
      <w:pPr>
        <w:spacing w:line="276" w:lineRule="auto"/>
        <w:rPr>
          <w:rFonts w:ascii="Tahoma" w:hAnsi="Tahoma" w:cs="Tahoma"/>
          <w:sz w:val="24"/>
          <w:szCs w:val="24"/>
          <w:lang w:val="es-CO"/>
        </w:rPr>
      </w:pPr>
    </w:p>
    <w:p w14:paraId="7C31C4F4" w14:textId="70BC6255" w:rsidR="00086511" w:rsidRPr="00B14E02" w:rsidRDefault="006A5A34" w:rsidP="00B65854">
      <w:pPr>
        <w:spacing w:line="276" w:lineRule="auto"/>
        <w:rPr>
          <w:rFonts w:ascii="Tahoma" w:hAnsi="Tahoma" w:cs="Tahoma"/>
          <w:sz w:val="24"/>
          <w:szCs w:val="24"/>
          <w:lang w:val="es-CO"/>
        </w:rPr>
      </w:pPr>
      <w:r w:rsidRPr="00B14E02">
        <w:rPr>
          <w:rFonts w:ascii="Tahoma" w:hAnsi="Tahoma" w:cs="Tahoma"/>
          <w:sz w:val="24"/>
          <w:szCs w:val="24"/>
          <w:lang w:val="es-CO"/>
        </w:rPr>
        <w:t xml:space="preserve">La señora </w:t>
      </w:r>
      <w:r w:rsidRPr="00B14E02">
        <w:rPr>
          <w:rFonts w:ascii="Tahoma" w:hAnsi="Tahoma" w:cs="Tahoma"/>
          <w:b/>
          <w:bCs/>
          <w:sz w:val="24"/>
          <w:szCs w:val="24"/>
          <w:lang w:val="es-CO"/>
        </w:rPr>
        <w:t>María Eugenia Ríos Hincapié</w:t>
      </w:r>
      <w:r w:rsidRPr="00B14E02">
        <w:rPr>
          <w:rFonts w:ascii="Tahoma" w:hAnsi="Tahoma" w:cs="Tahoma"/>
          <w:sz w:val="24"/>
          <w:szCs w:val="24"/>
          <w:lang w:val="es-CO"/>
        </w:rPr>
        <w:t xml:space="preserve"> fue representada en el proceso por Curador Ad-litem, quien manifestó que no se oponía a las pretensiones de la demanda y que se acogía a las pruebas presentada con esta.</w:t>
      </w:r>
    </w:p>
    <w:p w14:paraId="02F9FE0B" w14:textId="77777777" w:rsidR="009619D3" w:rsidRPr="00B14E02" w:rsidRDefault="009619D3" w:rsidP="00B14E02">
      <w:pPr>
        <w:spacing w:line="276" w:lineRule="auto"/>
        <w:ind w:firstLine="0"/>
        <w:rPr>
          <w:rFonts w:ascii="Tahoma" w:hAnsi="Tahoma" w:cs="Tahoma"/>
          <w:sz w:val="24"/>
          <w:szCs w:val="24"/>
          <w:lang w:val="es-CO"/>
        </w:rPr>
      </w:pPr>
    </w:p>
    <w:p w14:paraId="16360515" w14:textId="77777777" w:rsidR="00A31306" w:rsidRPr="00B14E02" w:rsidRDefault="00A31306" w:rsidP="00B14E02">
      <w:pPr>
        <w:pStyle w:val="Prrafodelista"/>
        <w:numPr>
          <w:ilvl w:val="0"/>
          <w:numId w:val="2"/>
        </w:numPr>
        <w:shd w:val="clear" w:color="auto" w:fill="FFFFFF" w:themeFill="background1"/>
        <w:spacing w:line="276" w:lineRule="auto"/>
        <w:jc w:val="center"/>
        <w:rPr>
          <w:rFonts w:ascii="Tahoma" w:hAnsi="Tahoma" w:cs="Tahoma"/>
          <w:b/>
          <w:lang w:val="es-CO"/>
        </w:rPr>
      </w:pPr>
      <w:r w:rsidRPr="00B14E02">
        <w:rPr>
          <w:rFonts w:ascii="Tahoma" w:hAnsi="Tahoma" w:cs="Tahoma"/>
          <w:b/>
          <w:lang w:val="es-CO"/>
        </w:rPr>
        <w:t>Sentencia de primera instancia</w:t>
      </w:r>
    </w:p>
    <w:p w14:paraId="316DAC21" w14:textId="77777777" w:rsidR="001C5C55" w:rsidRPr="00B14E02" w:rsidRDefault="001C5C55" w:rsidP="00B14E02">
      <w:pPr>
        <w:pStyle w:val="Sinespaciado"/>
        <w:spacing w:line="276" w:lineRule="auto"/>
        <w:rPr>
          <w:rFonts w:ascii="Tahoma" w:hAnsi="Tahoma" w:cs="Tahoma"/>
        </w:rPr>
      </w:pPr>
    </w:p>
    <w:p w14:paraId="4D8DAE68" w14:textId="49D8F94E" w:rsidR="006A5A34" w:rsidRPr="00B14E02" w:rsidRDefault="00C62DBE" w:rsidP="00B14E02">
      <w:pPr>
        <w:spacing w:line="276" w:lineRule="auto"/>
        <w:ind w:firstLine="360"/>
        <w:rPr>
          <w:rFonts w:ascii="Tahoma" w:hAnsi="Tahoma" w:cs="Tahoma"/>
          <w:sz w:val="24"/>
          <w:szCs w:val="24"/>
        </w:rPr>
      </w:pPr>
      <w:r w:rsidRPr="00B14E02">
        <w:rPr>
          <w:rFonts w:ascii="Tahoma" w:hAnsi="Tahoma" w:cs="Tahoma"/>
          <w:sz w:val="24"/>
          <w:szCs w:val="24"/>
        </w:rPr>
        <w:t>La Jueza de primera instancia</w:t>
      </w:r>
      <w:r w:rsidR="006A5A34" w:rsidRPr="00B14E02">
        <w:rPr>
          <w:rFonts w:ascii="Tahoma" w:hAnsi="Tahoma" w:cs="Tahoma"/>
          <w:sz w:val="24"/>
          <w:szCs w:val="24"/>
        </w:rPr>
        <w:t xml:space="preserve"> negó las pretensiones formuladas por la señora Daniela López Borja y se abstuvo de condenarla en costas procesales.</w:t>
      </w:r>
    </w:p>
    <w:p w14:paraId="7B9582B7" w14:textId="77777777" w:rsidR="006A5A34" w:rsidRPr="00B14E02" w:rsidRDefault="006A5A34" w:rsidP="00B14E02">
      <w:pPr>
        <w:spacing w:line="276" w:lineRule="auto"/>
        <w:ind w:firstLine="360"/>
        <w:rPr>
          <w:rFonts w:ascii="Tahoma" w:hAnsi="Tahoma" w:cs="Tahoma"/>
          <w:sz w:val="24"/>
          <w:szCs w:val="24"/>
        </w:rPr>
      </w:pPr>
    </w:p>
    <w:p w14:paraId="6B94F797" w14:textId="61CE493E" w:rsidR="0069498F" w:rsidRPr="00B14E02" w:rsidRDefault="0069498F" w:rsidP="00B14E02">
      <w:pPr>
        <w:spacing w:line="276" w:lineRule="auto"/>
        <w:ind w:firstLine="270"/>
        <w:textAlignment w:val="baseline"/>
        <w:rPr>
          <w:rFonts w:ascii="Tahoma" w:hAnsi="Tahoma" w:cs="Tahoma"/>
          <w:sz w:val="24"/>
          <w:szCs w:val="24"/>
        </w:rPr>
      </w:pPr>
      <w:r w:rsidRPr="00B14E02">
        <w:rPr>
          <w:rFonts w:ascii="Tahoma" w:hAnsi="Tahoma" w:cs="Tahoma"/>
          <w:sz w:val="24"/>
          <w:szCs w:val="24"/>
        </w:rPr>
        <w:t>Fundó tal determinación en que la parte actora no asumió la carga que le correspondía de demostrar la prestación personal del servicio a favor de la demandada, mostrando un especial desinterés en el curso del proceso, pues no aportó prueba documental alguna, desistió de sus testimonios y no compareció al interrogatorio decretado oficiosamente por el despacho.</w:t>
      </w:r>
    </w:p>
    <w:p w14:paraId="41DCBF64" w14:textId="4CA7406F" w:rsidR="0069498F" w:rsidRPr="00B14E02" w:rsidRDefault="0069498F" w:rsidP="00B14E02">
      <w:pPr>
        <w:spacing w:line="276" w:lineRule="auto"/>
        <w:ind w:firstLine="270"/>
        <w:textAlignment w:val="baseline"/>
        <w:rPr>
          <w:rFonts w:ascii="Tahoma" w:hAnsi="Tahoma" w:cs="Tahoma"/>
          <w:sz w:val="24"/>
          <w:szCs w:val="24"/>
        </w:rPr>
      </w:pPr>
    </w:p>
    <w:p w14:paraId="3E1538B1" w14:textId="58D7FAC6" w:rsidR="00DF7CFE" w:rsidRPr="00B65854" w:rsidRDefault="0069498F" w:rsidP="00B65854">
      <w:pPr>
        <w:spacing w:line="276" w:lineRule="auto"/>
        <w:ind w:firstLine="270"/>
        <w:textAlignment w:val="baseline"/>
        <w:rPr>
          <w:rFonts w:ascii="Tahoma" w:hAnsi="Tahoma" w:cs="Tahoma"/>
          <w:sz w:val="24"/>
          <w:szCs w:val="24"/>
        </w:rPr>
      </w:pPr>
      <w:r w:rsidRPr="00B14E02">
        <w:rPr>
          <w:rFonts w:ascii="Tahoma" w:hAnsi="Tahoma" w:cs="Tahoma"/>
          <w:sz w:val="24"/>
          <w:szCs w:val="24"/>
        </w:rPr>
        <w:lastRenderedPageBreak/>
        <w:t>De esta manera, al desligarse de la obligación que le correspondía en el proceso, no surgió a su favor la presunción contemplada en el artículo 24 del CST. No obstante, como quiera que la demandada tampoco compareció a la litis, se abstuvo condena</w:t>
      </w:r>
      <w:r w:rsidR="00A04BDA" w:rsidRPr="00B14E02">
        <w:rPr>
          <w:rFonts w:ascii="Tahoma" w:hAnsi="Tahoma" w:cs="Tahoma"/>
          <w:sz w:val="24"/>
          <w:szCs w:val="24"/>
        </w:rPr>
        <w:t>rla al pago de las</w:t>
      </w:r>
      <w:r w:rsidRPr="00B14E02">
        <w:rPr>
          <w:rFonts w:ascii="Tahoma" w:hAnsi="Tahoma" w:cs="Tahoma"/>
          <w:sz w:val="24"/>
          <w:szCs w:val="24"/>
        </w:rPr>
        <w:t xml:space="preserve"> costas procesales.</w:t>
      </w:r>
    </w:p>
    <w:p w14:paraId="77FB0668" w14:textId="77777777" w:rsidR="009619D3" w:rsidRPr="00B14E02" w:rsidRDefault="009619D3" w:rsidP="00B14E02">
      <w:pPr>
        <w:spacing w:line="276" w:lineRule="auto"/>
        <w:ind w:firstLine="270"/>
        <w:textAlignment w:val="baseline"/>
        <w:rPr>
          <w:rFonts w:ascii="Tahoma" w:hAnsi="Tahoma" w:cs="Tahoma"/>
          <w:sz w:val="24"/>
          <w:szCs w:val="24"/>
          <w:lang w:val="es-CO"/>
        </w:rPr>
      </w:pPr>
    </w:p>
    <w:p w14:paraId="44C35E06" w14:textId="620458C3" w:rsidR="00A31306" w:rsidRPr="00B14E02" w:rsidRDefault="0069498F" w:rsidP="00B14E02">
      <w:pPr>
        <w:pStyle w:val="Prrafodelista"/>
        <w:numPr>
          <w:ilvl w:val="0"/>
          <w:numId w:val="2"/>
        </w:numPr>
        <w:shd w:val="clear" w:color="auto" w:fill="FFFFFF" w:themeFill="background1"/>
        <w:spacing w:line="276" w:lineRule="auto"/>
        <w:jc w:val="center"/>
        <w:rPr>
          <w:rFonts w:ascii="Tahoma" w:hAnsi="Tahoma" w:cs="Tahoma"/>
          <w:b/>
          <w:lang w:val="es-CO"/>
        </w:rPr>
      </w:pPr>
      <w:r w:rsidRPr="00B14E02">
        <w:rPr>
          <w:rFonts w:ascii="Tahoma" w:hAnsi="Tahoma" w:cs="Tahoma"/>
          <w:b/>
          <w:lang w:val="es-CO"/>
        </w:rPr>
        <w:t>P</w:t>
      </w:r>
      <w:r w:rsidR="00A31306" w:rsidRPr="00B14E02">
        <w:rPr>
          <w:rFonts w:ascii="Tahoma" w:hAnsi="Tahoma" w:cs="Tahoma"/>
          <w:b/>
          <w:lang w:val="es-CO"/>
        </w:rPr>
        <w:t>rocedencia de la consulta</w:t>
      </w:r>
    </w:p>
    <w:p w14:paraId="15FAD83C" w14:textId="77777777" w:rsidR="001C5C55" w:rsidRPr="00B14E02" w:rsidRDefault="001C5C55" w:rsidP="00B14E02">
      <w:pPr>
        <w:pStyle w:val="Sinespaciado"/>
        <w:spacing w:line="276" w:lineRule="auto"/>
        <w:rPr>
          <w:rFonts w:ascii="Tahoma" w:hAnsi="Tahoma" w:cs="Tahoma"/>
        </w:rPr>
      </w:pPr>
    </w:p>
    <w:p w14:paraId="13F9F347" w14:textId="69AA776C" w:rsidR="00DF7CFE" w:rsidRPr="00B14E02" w:rsidRDefault="0069498F" w:rsidP="00B14E02">
      <w:pPr>
        <w:spacing w:line="276" w:lineRule="auto"/>
        <w:ind w:firstLine="360"/>
        <w:rPr>
          <w:rFonts w:ascii="Tahoma" w:hAnsi="Tahoma" w:cs="Tahoma"/>
          <w:sz w:val="24"/>
          <w:szCs w:val="24"/>
        </w:rPr>
      </w:pPr>
      <w:r w:rsidRPr="00B14E02">
        <w:rPr>
          <w:rFonts w:ascii="Tahoma" w:hAnsi="Tahoma" w:cs="Tahoma"/>
          <w:sz w:val="24"/>
          <w:szCs w:val="24"/>
        </w:rPr>
        <w:t>Como quiera que la sentencia de primer grado fue desfavorable a los intereses de la demandante y no fue apelada, se dispuso que se surtiera la revisión de dicha providencia en virtud del grado jurisdiccional de consulta.</w:t>
      </w:r>
    </w:p>
    <w:p w14:paraId="5F6E4E8C" w14:textId="7431B838" w:rsidR="00A31306" w:rsidRPr="00B14E02" w:rsidRDefault="00A31306" w:rsidP="00B14E02">
      <w:pPr>
        <w:spacing w:line="276" w:lineRule="auto"/>
        <w:ind w:firstLine="708"/>
        <w:rPr>
          <w:rFonts w:ascii="Tahoma" w:hAnsi="Tahoma" w:cs="Tahoma"/>
          <w:sz w:val="24"/>
          <w:szCs w:val="24"/>
          <w:lang w:val="es-CO"/>
        </w:rPr>
      </w:pPr>
    </w:p>
    <w:p w14:paraId="25C84620" w14:textId="77777777" w:rsidR="00A31306" w:rsidRPr="00B14E02" w:rsidRDefault="00A31306" w:rsidP="00B14E02">
      <w:pPr>
        <w:pStyle w:val="Prrafodelista"/>
        <w:widowControl w:val="0"/>
        <w:numPr>
          <w:ilvl w:val="0"/>
          <w:numId w:val="2"/>
        </w:numPr>
        <w:shd w:val="clear" w:color="auto" w:fill="FFFFFF" w:themeFill="background1"/>
        <w:autoSpaceDE w:val="0"/>
        <w:autoSpaceDN w:val="0"/>
        <w:adjustRightInd w:val="0"/>
        <w:spacing w:line="276" w:lineRule="auto"/>
        <w:jc w:val="center"/>
        <w:rPr>
          <w:rFonts w:ascii="Tahoma" w:hAnsi="Tahoma" w:cs="Tahoma"/>
          <w:b/>
          <w:caps/>
        </w:rPr>
      </w:pPr>
      <w:r w:rsidRPr="00B14E02">
        <w:rPr>
          <w:rFonts w:ascii="Tahoma" w:hAnsi="Tahoma" w:cs="Tahoma"/>
          <w:b/>
        </w:rPr>
        <w:t>Alegatos de conclusión</w:t>
      </w:r>
    </w:p>
    <w:p w14:paraId="0F36F75F" w14:textId="77777777" w:rsidR="00A31306" w:rsidRPr="00B14E02" w:rsidRDefault="00A31306" w:rsidP="00B14E02">
      <w:pPr>
        <w:widowControl w:val="0"/>
        <w:shd w:val="clear" w:color="auto" w:fill="FFFFFF" w:themeFill="background1"/>
        <w:autoSpaceDE w:val="0"/>
        <w:autoSpaceDN w:val="0"/>
        <w:adjustRightInd w:val="0"/>
        <w:spacing w:line="276" w:lineRule="auto"/>
        <w:rPr>
          <w:rFonts w:ascii="Tahoma" w:hAnsi="Tahoma" w:cs="Tahoma"/>
          <w:sz w:val="24"/>
          <w:szCs w:val="24"/>
        </w:rPr>
      </w:pPr>
    </w:p>
    <w:p w14:paraId="1F5096A3" w14:textId="79B456C7" w:rsidR="006503DF" w:rsidRPr="00B14E02" w:rsidRDefault="00382827" w:rsidP="00B14E02">
      <w:pPr>
        <w:spacing w:line="276" w:lineRule="auto"/>
        <w:ind w:firstLine="360"/>
        <w:rPr>
          <w:rFonts w:ascii="Tahoma" w:hAnsi="Tahoma" w:cs="Tahoma"/>
          <w:sz w:val="24"/>
          <w:szCs w:val="24"/>
          <w:lang w:val="es-CO"/>
        </w:rPr>
      </w:pPr>
      <w:r w:rsidRPr="00B14E02">
        <w:rPr>
          <w:rFonts w:ascii="Tahoma" w:hAnsi="Tahoma" w:cs="Tahoma"/>
          <w:sz w:val="24"/>
          <w:szCs w:val="24"/>
          <w:lang w:val="es-CO"/>
        </w:rPr>
        <w:t>Tal como se advirtiera en la constancia secretarial, las partes no presentaron alegatos de conclusión</w:t>
      </w:r>
      <w:r w:rsidR="00A04BDA" w:rsidRPr="00B14E02">
        <w:rPr>
          <w:rFonts w:ascii="Tahoma" w:hAnsi="Tahoma" w:cs="Tahoma"/>
          <w:sz w:val="24"/>
          <w:szCs w:val="24"/>
          <w:lang w:val="es-CO"/>
        </w:rPr>
        <w:t xml:space="preserve">, y </w:t>
      </w:r>
      <w:r w:rsidR="006503DF" w:rsidRPr="00B14E02">
        <w:rPr>
          <w:rFonts w:ascii="Tahoma" w:hAnsi="Tahoma" w:cs="Tahoma"/>
          <w:sz w:val="24"/>
          <w:szCs w:val="24"/>
          <w:lang w:val="es-CO"/>
        </w:rPr>
        <w:t>el Ministerio Público no rindió concepto.</w:t>
      </w:r>
    </w:p>
    <w:p w14:paraId="787CD031" w14:textId="527348B7" w:rsidR="00342508" w:rsidRPr="00B14E02" w:rsidRDefault="00342508" w:rsidP="00B14E02">
      <w:pPr>
        <w:spacing w:line="276" w:lineRule="auto"/>
        <w:ind w:firstLine="0"/>
        <w:rPr>
          <w:rFonts w:ascii="Tahoma" w:hAnsi="Tahoma" w:cs="Tahoma"/>
          <w:sz w:val="24"/>
          <w:szCs w:val="24"/>
        </w:rPr>
      </w:pPr>
    </w:p>
    <w:p w14:paraId="674BDAE3" w14:textId="71972DEE" w:rsidR="00342508" w:rsidRPr="00B14E02" w:rsidRDefault="00342508" w:rsidP="00B14E02">
      <w:pPr>
        <w:pStyle w:val="Prrafodelista"/>
        <w:numPr>
          <w:ilvl w:val="0"/>
          <w:numId w:val="2"/>
        </w:numPr>
        <w:spacing w:line="276" w:lineRule="auto"/>
        <w:jc w:val="center"/>
        <w:rPr>
          <w:rFonts w:ascii="Tahoma" w:hAnsi="Tahoma" w:cs="Tahoma"/>
          <w:b/>
          <w:bCs/>
          <w:lang w:val="es-ES_tradnl"/>
        </w:rPr>
      </w:pPr>
      <w:r w:rsidRPr="00B14E02">
        <w:rPr>
          <w:rFonts w:ascii="Tahoma" w:hAnsi="Tahoma" w:cs="Tahoma"/>
          <w:b/>
          <w:bCs/>
          <w:lang w:val="es-ES_tradnl"/>
        </w:rPr>
        <w:t>Problema jurídico por resolver</w:t>
      </w:r>
    </w:p>
    <w:p w14:paraId="5911E9EB" w14:textId="46B6EF1C" w:rsidR="00D52868" w:rsidRPr="00B14E02" w:rsidRDefault="00342508" w:rsidP="00B14E02">
      <w:pPr>
        <w:spacing w:line="276" w:lineRule="auto"/>
        <w:ind w:firstLine="0"/>
        <w:rPr>
          <w:rFonts w:ascii="Tahoma" w:hAnsi="Tahoma" w:cs="Tahoma"/>
          <w:sz w:val="24"/>
          <w:szCs w:val="24"/>
        </w:rPr>
      </w:pPr>
      <w:r w:rsidRPr="00B14E02">
        <w:rPr>
          <w:rFonts w:ascii="Tahoma" w:hAnsi="Tahoma" w:cs="Tahoma"/>
          <w:sz w:val="24"/>
          <w:szCs w:val="24"/>
        </w:rPr>
        <w:t> </w:t>
      </w:r>
      <w:r w:rsidR="00D52868" w:rsidRPr="00B14E02">
        <w:rPr>
          <w:rStyle w:val="eop"/>
          <w:rFonts w:ascii="Tahoma" w:hAnsi="Tahoma" w:cs="Tahoma"/>
          <w:sz w:val="24"/>
          <w:szCs w:val="24"/>
        </w:rPr>
        <w:t> </w:t>
      </w:r>
    </w:p>
    <w:p w14:paraId="7360378B" w14:textId="3C668A6C" w:rsidR="00D52868" w:rsidRPr="00B14E02" w:rsidRDefault="00D52868" w:rsidP="00B65854">
      <w:pPr>
        <w:tabs>
          <w:tab w:val="left" w:pos="284"/>
        </w:tabs>
        <w:spacing w:line="276" w:lineRule="auto"/>
        <w:ind w:firstLine="284"/>
        <w:rPr>
          <w:rFonts w:ascii="Tahoma" w:hAnsi="Tahoma" w:cs="Tahoma"/>
          <w:sz w:val="24"/>
          <w:szCs w:val="24"/>
        </w:rPr>
      </w:pPr>
      <w:r w:rsidRPr="00B14E02">
        <w:rPr>
          <w:rStyle w:val="normaltextrun"/>
          <w:rFonts w:ascii="Tahoma" w:hAnsi="Tahoma" w:cs="Tahoma"/>
          <w:sz w:val="24"/>
          <w:szCs w:val="24"/>
        </w:rPr>
        <w:t xml:space="preserve">De </w:t>
      </w:r>
      <w:r w:rsidRPr="00B14E02">
        <w:rPr>
          <w:rFonts w:ascii="Tahoma" w:hAnsi="Tahoma" w:cs="Tahoma"/>
          <w:sz w:val="24"/>
          <w:szCs w:val="24"/>
        </w:rPr>
        <w:t>acuerdo</w:t>
      </w:r>
      <w:r w:rsidRPr="00B14E02">
        <w:rPr>
          <w:rStyle w:val="normaltextrun"/>
          <w:rFonts w:ascii="Tahoma" w:hAnsi="Tahoma" w:cs="Tahoma"/>
          <w:sz w:val="24"/>
          <w:szCs w:val="24"/>
        </w:rPr>
        <w:t xml:space="preserve"> con </w:t>
      </w:r>
      <w:r w:rsidRPr="00B14E02">
        <w:rPr>
          <w:rFonts w:ascii="Tahoma" w:hAnsi="Tahoma" w:cs="Tahoma"/>
          <w:sz w:val="24"/>
          <w:szCs w:val="24"/>
        </w:rPr>
        <w:t>los</w:t>
      </w:r>
      <w:r w:rsidRPr="00B14E02">
        <w:rPr>
          <w:rStyle w:val="normaltextrun"/>
          <w:rFonts w:ascii="Tahoma" w:hAnsi="Tahoma" w:cs="Tahoma"/>
          <w:sz w:val="24"/>
          <w:szCs w:val="24"/>
        </w:rPr>
        <w:t xml:space="preserve"> argumentos expuestos en la sentencia de primera instancia, </w:t>
      </w:r>
      <w:r w:rsidR="00382827" w:rsidRPr="00B14E02">
        <w:rPr>
          <w:rStyle w:val="normaltextrun"/>
          <w:rFonts w:ascii="Tahoma" w:hAnsi="Tahoma" w:cs="Tahoma"/>
          <w:sz w:val="24"/>
          <w:szCs w:val="24"/>
        </w:rPr>
        <w:t>corresponde a esta Colegiatura corroborar si la parte demandante demostró la prestación personal del servicio a favor de la señora María Eugenia Ríos Hincapié, a efectos de generar en su favor la presunción de la existencia del contrato de trabajo deprecado.</w:t>
      </w:r>
    </w:p>
    <w:p w14:paraId="567A6BEE" w14:textId="77777777" w:rsidR="009619D3" w:rsidRPr="00B14E02" w:rsidRDefault="009619D3" w:rsidP="00B14E02">
      <w:pPr>
        <w:pStyle w:val="Prrafodelista"/>
        <w:spacing w:line="276" w:lineRule="auto"/>
        <w:rPr>
          <w:rFonts w:ascii="Tahoma" w:hAnsi="Tahoma" w:cs="Tahoma"/>
        </w:rPr>
      </w:pPr>
    </w:p>
    <w:p w14:paraId="4D3FB373" w14:textId="6597E591" w:rsidR="00D52868" w:rsidRPr="00B14E02" w:rsidRDefault="00D52868" w:rsidP="00B14E02">
      <w:pPr>
        <w:pStyle w:val="Prrafodelista"/>
        <w:numPr>
          <w:ilvl w:val="0"/>
          <w:numId w:val="4"/>
        </w:numPr>
        <w:spacing w:line="276" w:lineRule="auto"/>
        <w:ind w:left="708" w:hanging="708"/>
        <w:jc w:val="center"/>
        <w:rPr>
          <w:rFonts w:ascii="Tahoma" w:hAnsi="Tahoma" w:cs="Tahoma"/>
          <w:b/>
          <w:bCs/>
        </w:rPr>
      </w:pPr>
      <w:r w:rsidRPr="00B14E02">
        <w:rPr>
          <w:rFonts w:ascii="Tahoma" w:hAnsi="Tahoma" w:cs="Tahoma"/>
          <w:b/>
          <w:bCs/>
        </w:rPr>
        <w:t>Consideraciones</w:t>
      </w:r>
    </w:p>
    <w:p w14:paraId="65A1262F" w14:textId="77777777" w:rsidR="00A6667B" w:rsidRPr="00B14E02" w:rsidRDefault="00A6667B" w:rsidP="00B14E02">
      <w:pPr>
        <w:widowControl w:val="0"/>
        <w:autoSpaceDE w:val="0"/>
        <w:autoSpaceDN w:val="0"/>
        <w:adjustRightInd w:val="0"/>
        <w:spacing w:line="276" w:lineRule="auto"/>
        <w:ind w:firstLine="708"/>
        <w:rPr>
          <w:rFonts w:ascii="Tahoma" w:hAnsi="Tahoma" w:cs="Tahoma"/>
          <w:sz w:val="24"/>
          <w:szCs w:val="24"/>
        </w:rPr>
      </w:pPr>
    </w:p>
    <w:p w14:paraId="7242B5FC" w14:textId="16432E4A" w:rsidR="00A6667B" w:rsidRPr="00B14E02" w:rsidRDefault="00890694" w:rsidP="00B14E02">
      <w:pPr>
        <w:widowControl w:val="0"/>
        <w:autoSpaceDE w:val="0"/>
        <w:autoSpaceDN w:val="0"/>
        <w:adjustRightInd w:val="0"/>
        <w:spacing w:line="276" w:lineRule="auto"/>
        <w:ind w:left="709" w:firstLine="0"/>
        <w:rPr>
          <w:rFonts w:ascii="Tahoma" w:hAnsi="Tahoma" w:cs="Tahoma"/>
          <w:b/>
          <w:sz w:val="24"/>
          <w:szCs w:val="24"/>
        </w:rPr>
      </w:pPr>
      <w:r w:rsidRPr="00B14E02">
        <w:rPr>
          <w:rFonts w:ascii="Tahoma" w:hAnsi="Tahoma" w:cs="Tahoma"/>
          <w:b/>
          <w:sz w:val="24"/>
          <w:szCs w:val="24"/>
        </w:rPr>
        <w:t>6</w:t>
      </w:r>
      <w:r w:rsidR="00A6667B" w:rsidRPr="00B14E02">
        <w:rPr>
          <w:rFonts w:ascii="Tahoma" w:hAnsi="Tahoma" w:cs="Tahoma"/>
          <w:b/>
          <w:sz w:val="24"/>
          <w:szCs w:val="24"/>
        </w:rPr>
        <w:t>.</w:t>
      </w:r>
      <w:r w:rsidRPr="00B14E02">
        <w:rPr>
          <w:rFonts w:ascii="Tahoma" w:hAnsi="Tahoma" w:cs="Tahoma"/>
          <w:b/>
          <w:sz w:val="24"/>
          <w:szCs w:val="24"/>
        </w:rPr>
        <w:t>1</w:t>
      </w:r>
      <w:r w:rsidR="00A6667B" w:rsidRPr="00B14E02">
        <w:rPr>
          <w:rFonts w:ascii="Tahoma" w:hAnsi="Tahoma" w:cs="Tahoma"/>
          <w:b/>
          <w:sz w:val="24"/>
          <w:szCs w:val="24"/>
        </w:rPr>
        <w:t xml:space="preserve">. Elementos configurativos del contrato de trabajo – Necesario establecimiento del objeto contractual </w:t>
      </w:r>
    </w:p>
    <w:p w14:paraId="044C6762" w14:textId="77777777" w:rsidR="00A6667B" w:rsidRPr="00B14E02" w:rsidRDefault="00A6667B" w:rsidP="00B14E02">
      <w:pPr>
        <w:widowControl w:val="0"/>
        <w:autoSpaceDE w:val="0"/>
        <w:autoSpaceDN w:val="0"/>
        <w:adjustRightInd w:val="0"/>
        <w:spacing w:line="276" w:lineRule="auto"/>
        <w:ind w:firstLine="0"/>
        <w:jc w:val="center"/>
        <w:rPr>
          <w:rFonts w:ascii="Tahoma" w:hAnsi="Tahoma" w:cs="Tahoma"/>
          <w:b/>
          <w:sz w:val="24"/>
          <w:szCs w:val="24"/>
        </w:rPr>
      </w:pPr>
    </w:p>
    <w:p w14:paraId="0226BE32" w14:textId="318B70CA" w:rsidR="00A6667B" w:rsidRPr="00B14E02" w:rsidRDefault="00A6667B" w:rsidP="00B14E02">
      <w:pPr>
        <w:spacing w:line="276" w:lineRule="auto"/>
        <w:ind w:firstLine="708"/>
        <w:rPr>
          <w:rFonts w:ascii="Tahoma" w:hAnsi="Tahoma" w:cs="Tahoma"/>
          <w:iCs/>
          <w:sz w:val="24"/>
          <w:szCs w:val="24"/>
          <w:bdr w:val="none" w:sz="0" w:space="0" w:color="auto" w:frame="1"/>
          <w:shd w:val="clear" w:color="auto" w:fill="FFFFFF"/>
        </w:rPr>
      </w:pPr>
      <w:r w:rsidRPr="00B14E02">
        <w:rPr>
          <w:rFonts w:ascii="Tahoma" w:hAnsi="Tahoma" w:cs="Tahoma"/>
          <w:sz w:val="24"/>
          <w:szCs w:val="24"/>
          <w:lang w:val="es-CO"/>
        </w:rPr>
        <w:t>E</w:t>
      </w:r>
      <w:r w:rsidRPr="00B14E02">
        <w:rPr>
          <w:rFonts w:ascii="Tahoma" w:hAnsi="Tahoma" w:cs="Tahoma"/>
          <w:iCs/>
          <w:sz w:val="24"/>
          <w:szCs w:val="24"/>
          <w:bdr w:val="none" w:sz="0" w:space="0" w:color="auto" w:frame="1"/>
          <w:shd w:val="clear" w:color="auto" w:fill="FFFFFF"/>
        </w:rPr>
        <w:t xml:space="preserve">l artículo 24 del Código Sustantivo del Trabajo consagra una presunción de subordinación que se activa tan pronto el demandante comprueba que prestó sus servicios personalmente a la parte demandada. En virtud de esta presunción, el pretensor se ve relevado de la carga de probar la subordinación, pues de inmediato se produce un traslado de la carga de la prueba a la parte demandada, quien debe demostrar que la relación no era laboral, sino de otra índole. </w:t>
      </w:r>
    </w:p>
    <w:p w14:paraId="4D72BB5E" w14:textId="77777777" w:rsidR="009619D3" w:rsidRPr="00B14E02" w:rsidRDefault="009619D3" w:rsidP="00B14E02">
      <w:pPr>
        <w:spacing w:line="276" w:lineRule="auto"/>
        <w:ind w:firstLine="708"/>
        <w:rPr>
          <w:rFonts w:ascii="Tahoma" w:hAnsi="Tahoma" w:cs="Tahoma"/>
          <w:iCs/>
          <w:sz w:val="24"/>
          <w:szCs w:val="24"/>
          <w:bdr w:val="none" w:sz="0" w:space="0" w:color="auto" w:frame="1"/>
          <w:shd w:val="clear" w:color="auto" w:fill="FFFFFF"/>
        </w:rPr>
      </w:pPr>
    </w:p>
    <w:p w14:paraId="46DB29BA" w14:textId="43506698" w:rsidR="0051012F" w:rsidRPr="00B14E02" w:rsidRDefault="0051012F" w:rsidP="00B14E02">
      <w:pPr>
        <w:spacing w:line="276" w:lineRule="auto"/>
        <w:ind w:firstLine="708"/>
        <w:rPr>
          <w:rFonts w:ascii="Tahoma" w:hAnsi="Tahoma" w:cs="Tahoma"/>
          <w:iCs/>
          <w:sz w:val="24"/>
          <w:szCs w:val="24"/>
          <w:bdr w:val="none" w:sz="0" w:space="0" w:color="auto" w:frame="1"/>
          <w:shd w:val="clear" w:color="auto" w:fill="FFFFFF"/>
        </w:rPr>
      </w:pPr>
      <w:r w:rsidRPr="00B14E02">
        <w:rPr>
          <w:rFonts w:ascii="Tahoma" w:hAnsi="Tahoma" w:cs="Tahoma"/>
          <w:iCs/>
          <w:sz w:val="24"/>
          <w:szCs w:val="24"/>
          <w:bdr w:val="none" w:sz="0" w:space="0" w:color="auto" w:frame="1"/>
          <w:shd w:val="clear" w:color="auto" w:fill="FFFFFF"/>
        </w:rPr>
        <w:t xml:space="preserve">Importa </w:t>
      </w:r>
      <w:r w:rsidR="00A04BDA" w:rsidRPr="00B14E02">
        <w:rPr>
          <w:rFonts w:ascii="Tahoma" w:hAnsi="Tahoma" w:cs="Tahoma"/>
          <w:iCs/>
          <w:sz w:val="24"/>
          <w:szCs w:val="24"/>
          <w:bdr w:val="none" w:sz="0" w:space="0" w:color="auto" w:frame="1"/>
          <w:shd w:val="clear" w:color="auto" w:fill="FFFFFF"/>
        </w:rPr>
        <w:t>resaltar</w:t>
      </w:r>
      <w:r w:rsidRPr="00B14E02">
        <w:rPr>
          <w:rFonts w:ascii="Tahoma" w:hAnsi="Tahoma" w:cs="Tahoma"/>
          <w:iCs/>
          <w:sz w:val="24"/>
          <w:szCs w:val="24"/>
          <w:bdr w:val="none" w:sz="0" w:space="0" w:color="auto" w:frame="1"/>
          <w:shd w:val="clear" w:color="auto" w:fill="FFFFFF"/>
        </w:rPr>
        <w:t xml:space="preserve"> que la prestación personal no puede quedarse en el mero enunciado que se haga en la demanda, pues dado lo trascendental de sus efectos</w:t>
      </w:r>
      <w:r w:rsidR="009E4957" w:rsidRPr="00B14E02">
        <w:rPr>
          <w:rFonts w:ascii="Tahoma" w:hAnsi="Tahoma" w:cs="Tahoma"/>
          <w:iCs/>
          <w:sz w:val="24"/>
          <w:szCs w:val="24"/>
          <w:bdr w:val="none" w:sz="0" w:space="0" w:color="auto" w:frame="1"/>
          <w:shd w:val="clear" w:color="auto" w:fill="FFFFFF"/>
        </w:rPr>
        <w:t>, atañe a la parte actora acreditar dicho elemento de manera tal que no ofrezca dubitaciones para generar en su cabeza la presunción en comento.</w:t>
      </w:r>
    </w:p>
    <w:p w14:paraId="54284490" w14:textId="77777777" w:rsidR="0051012F" w:rsidRPr="00B14E02" w:rsidRDefault="0051012F" w:rsidP="00B14E02">
      <w:pPr>
        <w:spacing w:line="276" w:lineRule="auto"/>
        <w:ind w:firstLine="708"/>
        <w:rPr>
          <w:rFonts w:ascii="Tahoma" w:hAnsi="Tahoma" w:cs="Tahoma"/>
          <w:iCs/>
          <w:sz w:val="24"/>
          <w:szCs w:val="24"/>
          <w:bdr w:val="none" w:sz="0" w:space="0" w:color="auto" w:frame="1"/>
          <w:shd w:val="clear" w:color="auto" w:fill="FFFFFF"/>
        </w:rPr>
      </w:pPr>
    </w:p>
    <w:p w14:paraId="7F0D6DC1" w14:textId="68D635A6" w:rsidR="00A6667B" w:rsidRPr="00B14E02" w:rsidRDefault="009E4957" w:rsidP="00B14E02">
      <w:pPr>
        <w:spacing w:line="276" w:lineRule="auto"/>
        <w:ind w:firstLine="708"/>
        <w:rPr>
          <w:rFonts w:ascii="Tahoma" w:hAnsi="Tahoma" w:cs="Tahoma"/>
          <w:sz w:val="24"/>
          <w:szCs w:val="24"/>
          <w:lang w:val="es-ES_tradnl"/>
        </w:rPr>
      </w:pPr>
      <w:r w:rsidRPr="00B14E02">
        <w:rPr>
          <w:rFonts w:ascii="Tahoma" w:hAnsi="Tahoma" w:cs="Tahoma"/>
          <w:iCs/>
          <w:sz w:val="24"/>
          <w:szCs w:val="24"/>
          <w:bdr w:val="none" w:sz="0" w:space="0" w:color="auto" w:frame="1"/>
          <w:shd w:val="clear" w:color="auto" w:fill="FFFFFF"/>
        </w:rPr>
        <w:t>Ahora</w:t>
      </w:r>
      <w:r w:rsidR="00A6667B" w:rsidRPr="00B14E02">
        <w:rPr>
          <w:rFonts w:ascii="Tahoma" w:hAnsi="Tahoma" w:cs="Tahoma"/>
          <w:iCs/>
          <w:sz w:val="24"/>
          <w:szCs w:val="24"/>
          <w:bdr w:val="none" w:sz="0" w:space="0" w:color="auto" w:frame="1"/>
          <w:shd w:val="clear" w:color="auto" w:fill="FFFFFF"/>
        </w:rPr>
        <w:t xml:space="preserve">, se tiene previsto que </w:t>
      </w:r>
      <w:r w:rsidR="00A6667B" w:rsidRPr="00B14E02">
        <w:rPr>
          <w:rFonts w:ascii="Tahoma" w:hAnsi="Tahoma" w:cs="Tahoma"/>
          <w:sz w:val="24"/>
          <w:szCs w:val="24"/>
          <w:lang w:val="es-ES_tradnl"/>
        </w:rPr>
        <w:t xml:space="preserve">en la declaratoria del contrato realidad corresponde al trabajador, además de demostrar la prestación personal del servicio, acreditar los extremos temporales, el monto del salario, la jornada laboral, el trabajo en tiempo suplementario y el hecho el despido, entre otros aspectos, tal como ha sido reiterado en la jurisprudencia de la Sala de Casación Laboral de la Corte Suprema </w:t>
      </w:r>
      <w:r w:rsidR="00A6667B" w:rsidRPr="00B14E02">
        <w:rPr>
          <w:rFonts w:ascii="Tahoma" w:hAnsi="Tahoma" w:cs="Tahoma"/>
          <w:sz w:val="24"/>
          <w:szCs w:val="24"/>
          <w:lang w:val="es-ES_tradnl"/>
        </w:rPr>
        <w:lastRenderedPageBreak/>
        <w:t>de Justicia. De esta manera lo indicó la Alta Corporación en la sentencia</w:t>
      </w:r>
      <w:r w:rsidR="00A6667B" w:rsidRPr="00B14E02">
        <w:rPr>
          <w:rFonts w:ascii="Tahoma" w:hAnsi="Tahoma" w:cs="Tahoma"/>
          <w:sz w:val="24"/>
          <w:szCs w:val="24"/>
        </w:rPr>
        <w:t xml:space="preserve"> CSJ SL2608-2019:</w:t>
      </w:r>
    </w:p>
    <w:p w14:paraId="161CCC96" w14:textId="69E14C97" w:rsidR="00A6667B" w:rsidRPr="00B14E02" w:rsidRDefault="00A6667B" w:rsidP="00B14E02">
      <w:pPr>
        <w:spacing w:line="276" w:lineRule="auto"/>
        <w:ind w:firstLine="708"/>
        <w:rPr>
          <w:rFonts w:ascii="Tahoma" w:hAnsi="Tahoma" w:cs="Tahoma"/>
          <w:sz w:val="24"/>
          <w:szCs w:val="24"/>
          <w:lang w:val="es-ES_tradnl"/>
        </w:rPr>
      </w:pPr>
    </w:p>
    <w:p w14:paraId="0E263FEF" w14:textId="77777777" w:rsidR="00A6667B" w:rsidRPr="00727F03" w:rsidRDefault="00A6667B" w:rsidP="00727F03">
      <w:pPr>
        <w:pStyle w:val="Yo"/>
        <w:numPr>
          <w:ilvl w:val="0"/>
          <w:numId w:val="0"/>
        </w:numPr>
        <w:spacing w:line="240" w:lineRule="auto"/>
        <w:ind w:left="426" w:right="420"/>
        <w:jc w:val="both"/>
        <w:rPr>
          <w:rFonts w:ascii="Tahoma" w:hAnsi="Tahoma" w:cs="Tahoma"/>
          <w:b w:val="0"/>
          <w:bCs w:val="0"/>
          <w:sz w:val="22"/>
          <w:szCs w:val="24"/>
        </w:rPr>
      </w:pPr>
      <w:r w:rsidRPr="00727F03">
        <w:rPr>
          <w:rFonts w:ascii="Tahoma" w:hAnsi="Tahoma" w:cs="Tahoma"/>
          <w:b w:val="0"/>
          <w:bCs w:val="0"/>
          <w:sz w:val="22"/>
          <w:szCs w:val="24"/>
        </w:rPr>
        <w:t xml:space="preserve">[…] que </w:t>
      </w:r>
      <w:r w:rsidRPr="00727F03">
        <w:rPr>
          <w:rFonts w:ascii="Tahoma" w:eastAsia="MS Mincho" w:hAnsi="Tahoma" w:cs="Tahoma"/>
          <w:b w:val="0"/>
          <w:bCs w:val="0"/>
          <w:sz w:val="22"/>
          <w:szCs w:val="24"/>
          <w:lang w:val="es-CO"/>
        </w:rPr>
        <w:t>la presunción prevista en el artículo 24 del CST, no exonera al trabajador que persigue su aplicación «</w:t>
      </w:r>
      <w:r w:rsidRPr="00727F03">
        <w:rPr>
          <w:rFonts w:ascii="Tahoma" w:hAnsi="Tahoma" w:cs="Tahoma"/>
          <w:b w:val="0"/>
          <w:bCs w:val="0"/>
          <w:sz w:val="22"/>
          <w:szCs w:val="24"/>
        </w:rPr>
        <w:t>además de demostrar la actividad personal que da lugar a la presunción que se cuestiona, (…) acreditar otros supuestos de hecho necesarios para la procedencia de las obligaciones laborales que el trabajador reclama»; así se dejó sentado en la providencia CSJ SL2780-2018, en la que además se memoró lo dicho en la sentencia CSJ SL, 6 mar. 2012, rad. 42167, en la que al efecto se consideró:</w:t>
      </w:r>
    </w:p>
    <w:p w14:paraId="6C6F5A69" w14:textId="77777777" w:rsidR="00A6667B" w:rsidRPr="00727F03" w:rsidRDefault="00A6667B" w:rsidP="00727F03">
      <w:pPr>
        <w:pStyle w:val="Yo"/>
        <w:numPr>
          <w:ilvl w:val="0"/>
          <w:numId w:val="0"/>
        </w:numPr>
        <w:spacing w:line="240" w:lineRule="auto"/>
        <w:ind w:left="426" w:right="420"/>
        <w:jc w:val="both"/>
        <w:rPr>
          <w:rFonts w:ascii="Tahoma" w:hAnsi="Tahoma" w:cs="Tahoma"/>
          <w:b w:val="0"/>
          <w:sz w:val="22"/>
          <w:szCs w:val="24"/>
        </w:rPr>
      </w:pPr>
    </w:p>
    <w:p w14:paraId="06EC5CE4" w14:textId="27DBCF50" w:rsidR="00A6667B" w:rsidRPr="00727F03" w:rsidRDefault="00A6667B" w:rsidP="00727F03">
      <w:pPr>
        <w:overflowPunct w:val="0"/>
        <w:autoSpaceDE w:val="0"/>
        <w:autoSpaceDN w:val="0"/>
        <w:adjustRightInd w:val="0"/>
        <w:spacing w:line="240" w:lineRule="auto"/>
        <w:ind w:left="426" w:right="420" w:firstLine="0"/>
        <w:textAlignment w:val="baseline"/>
        <w:rPr>
          <w:rFonts w:ascii="Tahoma" w:hAnsi="Tahoma" w:cs="Tahoma"/>
          <w:szCs w:val="24"/>
        </w:rPr>
      </w:pPr>
      <w:r w:rsidRPr="00727F03">
        <w:rPr>
          <w:rFonts w:ascii="Tahoma" w:hAnsi="Tahoma" w:cs="Tahoma"/>
          <w:szCs w:val="24"/>
        </w:rPr>
        <w:t>“…</w:t>
      </w:r>
      <w:r w:rsidR="00B14E02" w:rsidRPr="00727F03">
        <w:rPr>
          <w:rFonts w:ascii="Tahoma" w:hAnsi="Tahoma" w:cs="Tahoma"/>
          <w:szCs w:val="24"/>
        </w:rPr>
        <w:t xml:space="preserve"> </w:t>
      </w:r>
      <w:r w:rsidRPr="00727F03">
        <w:rPr>
          <w:rFonts w:ascii="Tahoma" w:hAnsi="Tahoma" w:cs="Tahoma"/>
          <w:szCs w:val="24"/>
        </w:rPr>
        <w:t>recuerda la Corte que la circunstancia de quedar demostrada la prestación personal del servicio, debiéndose presumir la existencia del contrato de trabajo en los términos del artículo 24 del Código Sustantivo del Trabajo, no releva al demandante de otras cargas probatorias, pues además le atañe acreditar ciertos supuestos transcendentales dentro de esta clase de reclamación de derechos, como por ejemplo los extremos temporales de la relación, el monto del salario, su jornada laboral, el trabajo en tiempo suplementario si lo alega, el hecho del despido cuando se demanda la indemnización por terminación del vínculo sin justa causa, entre otros”.</w:t>
      </w:r>
    </w:p>
    <w:p w14:paraId="03441C3E" w14:textId="77777777" w:rsidR="00A6667B" w:rsidRPr="00B14E02" w:rsidRDefault="00A6667B" w:rsidP="00B14E02">
      <w:pPr>
        <w:spacing w:line="276" w:lineRule="auto"/>
        <w:ind w:firstLine="708"/>
        <w:rPr>
          <w:rFonts w:ascii="Tahoma" w:hAnsi="Tahoma" w:cs="Tahoma"/>
          <w:sz w:val="24"/>
          <w:szCs w:val="24"/>
        </w:rPr>
      </w:pPr>
    </w:p>
    <w:p w14:paraId="31ACB72C" w14:textId="2E116C72" w:rsidR="00A6667B" w:rsidRPr="00B14E02" w:rsidRDefault="00A6667B" w:rsidP="00B14E02">
      <w:pPr>
        <w:spacing w:line="276" w:lineRule="auto"/>
        <w:ind w:firstLine="708"/>
        <w:rPr>
          <w:rFonts w:ascii="Tahoma" w:hAnsi="Tahoma" w:cs="Tahoma"/>
          <w:sz w:val="24"/>
          <w:szCs w:val="24"/>
          <w:lang w:val="es-CO"/>
        </w:rPr>
      </w:pPr>
      <w:r w:rsidRPr="00B14E02">
        <w:rPr>
          <w:rFonts w:ascii="Tahoma" w:hAnsi="Tahoma" w:cs="Tahoma"/>
          <w:sz w:val="24"/>
          <w:szCs w:val="24"/>
          <w:lang w:val="es-ES_tradnl"/>
        </w:rPr>
        <w:t>A</w:t>
      </w:r>
      <w:r w:rsidR="00890694" w:rsidRPr="00B14E02">
        <w:rPr>
          <w:rFonts w:ascii="Tahoma" w:hAnsi="Tahoma" w:cs="Tahoma"/>
          <w:sz w:val="24"/>
          <w:szCs w:val="24"/>
          <w:lang w:val="es-ES_tradnl"/>
        </w:rPr>
        <w:t>corde con lo anterior</w:t>
      </w:r>
      <w:r w:rsidR="001100AE" w:rsidRPr="00B14E02">
        <w:rPr>
          <w:rFonts w:ascii="Tahoma" w:hAnsi="Tahoma" w:cs="Tahoma"/>
          <w:sz w:val="24"/>
          <w:szCs w:val="24"/>
          <w:lang w:val="es-ES_tradnl"/>
        </w:rPr>
        <w:t>,</w:t>
      </w:r>
      <w:r w:rsidR="00890694" w:rsidRPr="00B14E02">
        <w:rPr>
          <w:rFonts w:ascii="Tahoma" w:hAnsi="Tahoma" w:cs="Tahoma"/>
          <w:sz w:val="24"/>
          <w:szCs w:val="24"/>
          <w:lang w:val="es-ES_tradnl"/>
        </w:rPr>
        <w:t xml:space="preserve"> esta Corporación</w:t>
      </w:r>
      <w:r w:rsidRPr="00B14E02">
        <w:rPr>
          <w:rFonts w:ascii="Tahoma" w:hAnsi="Tahoma" w:cs="Tahoma"/>
          <w:sz w:val="24"/>
          <w:szCs w:val="24"/>
          <w:lang w:val="es-ES_tradnl"/>
        </w:rPr>
        <w:t xml:space="preserve">, con ponencia de quien aquí cumple igual encargo, ha señalado que la acreditación de la prestación personal de un servicio no releva al gestor de la demanda de acreditar otra serie aspectos inherentes al surgimiento del contrato de trabajo, pues el artículo 38 del C.S.T., aplicable en armonía con el artículo 24 de la misma obra, dispone que </w:t>
      </w:r>
      <w:r w:rsidRPr="00B14E02">
        <w:rPr>
          <w:rFonts w:ascii="Tahoma" w:hAnsi="Tahoma" w:cs="Tahoma"/>
          <w:sz w:val="24"/>
          <w:szCs w:val="24"/>
          <w:lang w:val="es-CO"/>
        </w:rPr>
        <w:t>cuando el contrato de trabajo sea verbal el patrono y el trabajador deben ponerse de acuerdo, al menos acerca de los siguientes puntos: 1) la índole del trabajo y el sitio donde ha de realizarse; 2) la cuantía y forma de remuneración y, 3) la duración del contrato.</w:t>
      </w:r>
    </w:p>
    <w:p w14:paraId="32433B81" w14:textId="69F0E3F1" w:rsidR="00A6667B" w:rsidRPr="00B14E02" w:rsidRDefault="00A6667B" w:rsidP="00B14E02">
      <w:pPr>
        <w:pStyle w:val="Prrafodelista"/>
        <w:spacing w:line="276" w:lineRule="auto"/>
        <w:ind w:left="708"/>
        <w:rPr>
          <w:rFonts w:ascii="Tahoma" w:hAnsi="Tahoma" w:cs="Tahoma"/>
          <w:b/>
          <w:bCs/>
          <w:lang w:val="es-CO"/>
        </w:rPr>
      </w:pPr>
    </w:p>
    <w:p w14:paraId="59657D13" w14:textId="31F2A38D" w:rsidR="00890694" w:rsidRPr="00B14E02" w:rsidRDefault="001100AE" w:rsidP="00B14E02">
      <w:pPr>
        <w:pStyle w:val="Prrafodelista"/>
        <w:spacing w:line="276" w:lineRule="auto"/>
        <w:ind w:left="708"/>
        <w:rPr>
          <w:rFonts w:ascii="Tahoma" w:hAnsi="Tahoma" w:cs="Tahoma"/>
          <w:b/>
          <w:bCs/>
          <w:lang w:val="es-CO"/>
        </w:rPr>
      </w:pPr>
      <w:r w:rsidRPr="00B14E02">
        <w:rPr>
          <w:rFonts w:ascii="Tahoma" w:hAnsi="Tahoma" w:cs="Tahoma"/>
          <w:b/>
          <w:bCs/>
          <w:lang w:val="es-CO"/>
        </w:rPr>
        <w:t>6.2 Caso concreto</w:t>
      </w:r>
    </w:p>
    <w:p w14:paraId="277D1FF6" w14:textId="6D7A18E5" w:rsidR="00890694" w:rsidRPr="00B14E02" w:rsidRDefault="00890694" w:rsidP="00B14E02">
      <w:pPr>
        <w:pStyle w:val="Prrafodelista"/>
        <w:spacing w:line="276" w:lineRule="auto"/>
        <w:ind w:left="708"/>
        <w:rPr>
          <w:rFonts w:ascii="Tahoma" w:hAnsi="Tahoma" w:cs="Tahoma"/>
          <w:b/>
          <w:bCs/>
          <w:lang w:val="es-CO"/>
        </w:rPr>
      </w:pPr>
    </w:p>
    <w:p w14:paraId="37E30D0F" w14:textId="06073BF1" w:rsidR="0051012F" w:rsidRPr="00B14E02" w:rsidRDefault="00D46D8D" w:rsidP="00B14E02">
      <w:pPr>
        <w:spacing w:line="276" w:lineRule="auto"/>
        <w:rPr>
          <w:rFonts w:ascii="Tahoma" w:hAnsi="Tahoma" w:cs="Tahoma"/>
          <w:sz w:val="24"/>
          <w:szCs w:val="24"/>
          <w:lang w:val="es-CO"/>
        </w:rPr>
      </w:pPr>
      <w:r w:rsidRPr="00B14E02">
        <w:rPr>
          <w:rFonts w:ascii="Tahoma" w:hAnsi="Tahoma" w:cs="Tahoma"/>
          <w:sz w:val="24"/>
          <w:szCs w:val="24"/>
          <w:lang w:val="es-CO"/>
        </w:rPr>
        <w:t>Una vez analizados los argumentos expuestos por la A-quo en la sentencia objeto de revisión, estima esta Colegiatura que los mismos</w:t>
      </w:r>
      <w:r w:rsidR="00DB11CC" w:rsidRPr="00B14E02">
        <w:rPr>
          <w:rFonts w:ascii="Tahoma" w:hAnsi="Tahoma" w:cs="Tahoma"/>
          <w:sz w:val="24"/>
          <w:szCs w:val="24"/>
          <w:lang w:val="es-CO"/>
        </w:rPr>
        <w:t xml:space="preserve"> encuentran pleno respaldo en las actuaciones surtidas al interior de la litis, </w:t>
      </w:r>
      <w:r w:rsidR="0051012F" w:rsidRPr="00B14E02">
        <w:rPr>
          <w:rFonts w:ascii="Tahoma" w:hAnsi="Tahoma" w:cs="Tahoma"/>
          <w:sz w:val="24"/>
          <w:szCs w:val="24"/>
          <w:lang w:val="es-CO"/>
        </w:rPr>
        <w:t xml:space="preserve">no siendo necesarias mayores disquisiciones para ser avalada. </w:t>
      </w:r>
    </w:p>
    <w:p w14:paraId="52B43F62" w14:textId="67F07B59" w:rsidR="00DB11CC" w:rsidRPr="00B14E02" w:rsidRDefault="00DB11CC" w:rsidP="00B14E02">
      <w:pPr>
        <w:spacing w:line="276" w:lineRule="auto"/>
        <w:rPr>
          <w:rFonts w:ascii="Tahoma" w:hAnsi="Tahoma" w:cs="Tahoma"/>
          <w:sz w:val="24"/>
          <w:szCs w:val="24"/>
          <w:lang w:val="es-CO"/>
        </w:rPr>
      </w:pPr>
    </w:p>
    <w:p w14:paraId="3BF7D657" w14:textId="3C7C57D4" w:rsidR="00A04BDA" w:rsidRPr="00B14E02" w:rsidRDefault="00DB11CC" w:rsidP="00B14E02">
      <w:pPr>
        <w:spacing w:line="276" w:lineRule="auto"/>
        <w:rPr>
          <w:rFonts w:ascii="Tahoma" w:hAnsi="Tahoma" w:cs="Tahoma"/>
          <w:sz w:val="24"/>
          <w:szCs w:val="24"/>
          <w:lang w:val="es-CO"/>
        </w:rPr>
      </w:pPr>
      <w:r w:rsidRPr="00B14E02">
        <w:rPr>
          <w:rFonts w:ascii="Tahoma" w:hAnsi="Tahoma" w:cs="Tahoma"/>
          <w:sz w:val="24"/>
          <w:szCs w:val="24"/>
          <w:lang w:val="es-CO"/>
        </w:rPr>
        <w:t xml:space="preserve">En efecto, </w:t>
      </w:r>
      <w:r w:rsidR="0051012F" w:rsidRPr="00B14E02">
        <w:rPr>
          <w:rFonts w:ascii="Tahoma" w:hAnsi="Tahoma" w:cs="Tahoma"/>
          <w:sz w:val="24"/>
          <w:szCs w:val="24"/>
          <w:lang w:val="es-CO"/>
        </w:rPr>
        <w:t xml:space="preserve">correspondiendo a la parte actora </w:t>
      </w:r>
      <w:r w:rsidR="009E4957" w:rsidRPr="00B14E02">
        <w:rPr>
          <w:rFonts w:ascii="Tahoma" w:hAnsi="Tahoma" w:cs="Tahoma"/>
          <w:sz w:val="24"/>
          <w:szCs w:val="24"/>
          <w:lang w:val="es-CO"/>
        </w:rPr>
        <w:t xml:space="preserve">probar los supuestos </w:t>
      </w:r>
      <w:r w:rsidR="00A04BDA" w:rsidRPr="00B14E02">
        <w:rPr>
          <w:rFonts w:ascii="Tahoma" w:hAnsi="Tahoma" w:cs="Tahoma"/>
          <w:sz w:val="24"/>
          <w:szCs w:val="24"/>
          <w:lang w:val="es-CO"/>
        </w:rPr>
        <w:t xml:space="preserve">fácticos </w:t>
      </w:r>
      <w:r w:rsidR="009E4957" w:rsidRPr="00B14E02">
        <w:rPr>
          <w:rFonts w:ascii="Tahoma" w:hAnsi="Tahoma" w:cs="Tahoma"/>
          <w:sz w:val="24"/>
          <w:szCs w:val="24"/>
          <w:lang w:val="es-CO"/>
        </w:rPr>
        <w:t xml:space="preserve">en los que </w:t>
      </w:r>
      <w:r w:rsidR="00A04BDA" w:rsidRPr="00B14E02">
        <w:rPr>
          <w:rFonts w:ascii="Tahoma" w:hAnsi="Tahoma" w:cs="Tahoma"/>
          <w:sz w:val="24"/>
          <w:szCs w:val="24"/>
          <w:lang w:val="es-CO"/>
        </w:rPr>
        <w:t>aseveró</w:t>
      </w:r>
      <w:r w:rsidR="009E4957" w:rsidRPr="00B14E02">
        <w:rPr>
          <w:rFonts w:ascii="Tahoma" w:hAnsi="Tahoma" w:cs="Tahoma"/>
          <w:sz w:val="24"/>
          <w:szCs w:val="24"/>
          <w:lang w:val="es-CO"/>
        </w:rPr>
        <w:t xml:space="preserve"> la prestación personal a favor de la señora María Eugenia Ríos Hincapié, </w:t>
      </w:r>
      <w:r w:rsidR="00A04BDA" w:rsidRPr="00B14E02">
        <w:rPr>
          <w:rFonts w:ascii="Tahoma" w:hAnsi="Tahoma" w:cs="Tahoma"/>
          <w:sz w:val="24"/>
          <w:szCs w:val="24"/>
          <w:lang w:val="es-CO"/>
        </w:rPr>
        <w:t xml:space="preserve">no sólo </w:t>
      </w:r>
      <w:r w:rsidR="009E4957" w:rsidRPr="00B14E02">
        <w:rPr>
          <w:rFonts w:ascii="Tahoma" w:hAnsi="Tahoma" w:cs="Tahoma"/>
          <w:sz w:val="24"/>
          <w:szCs w:val="24"/>
          <w:lang w:val="es-CO"/>
        </w:rPr>
        <w:t>se des</w:t>
      </w:r>
      <w:r w:rsidR="00A04BDA" w:rsidRPr="00B14E02">
        <w:rPr>
          <w:rFonts w:ascii="Tahoma" w:hAnsi="Tahoma" w:cs="Tahoma"/>
          <w:sz w:val="24"/>
          <w:szCs w:val="24"/>
          <w:lang w:val="es-CO"/>
        </w:rPr>
        <w:t xml:space="preserve">entendió </w:t>
      </w:r>
      <w:r w:rsidR="009E4957" w:rsidRPr="00B14E02">
        <w:rPr>
          <w:rFonts w:ascii="Tahoma" w:hAnsi="Tahoma" w:cs="Tahoma"/>
          <w:sz w:val="24"/>
          <w:szCs w:val="24"/>
          <w:lang w:val="es-CO"/>
        </w:rPr>
        <w:t xml:space="preserve">de dicha carga </w:t>
      </w:r>
      <w:r w:rsidR="005170BE" w:rsidRPr="00B14E02">
        <w:rPr>
          <w:rFonts w:ascii="Tahoma" w:hAnsi="Tahoma" w:cs="Tahoma"/>
          <w:sz w:val="24"/>
          <w:szCs w:val="24"/>
          <w:lang w:val="es-CO"/>
        </w:rPr>
        <w:t xml:space="preserve">sino que </w:t>
      </w:r>
      <w:r w:rsidR="009E4957" w:rsidRPr="00B14E02">
        <w:rPr>
          <w:rFonts w:ascii="Tahoma" w:hAnsi="Tahoma" w:cs="Tahoma"/>
          <w:sz w:val="24"/>
          <w:szCs w:val="24"/>
          <w:lang w:val="es-CO"/>
        </w:rPr>
        <w:t xml:space="preserve">asumió una actitud displicente en el trámite procesal, pues </w:t>
      </w:r>
      <w:r w:rsidR="00A04BDA" w:rsidRPr="00B14E02">
        <w:rPr>
          <w:rFonts w:ascii="Tahoma" w:hAnsi="Tahoma" w:cs="Tahoma"/>
          <w:sz w:val="24"/>
          <w:szCs w:val="24"/>
          <w:lang w:val="es-CO"/>
        </w:rPr>
        <w:t xml:space="preserve">tal como lo expusiera la Jueza de instancia, </w:t>
      </w:r>
      <w:r w:rsidR="009E4957" w:rsidRPr="00B14E02">
        <w:rPr>
          <w:rFonts w:ascii="Tahoma" w:hAnsi="Tahoma" w:cs="Tahoma"/>
          <w:sz w:val="24"/>
          <w:szCs w:val="24"/>
          <w:lang w:val="es-CO"/>
        </w:rPr>
        <w:t>no alleg</w:t>
      </w:r>
      <w:r w:rsidR="00A04BDA" w:rsidRPr="00B14E02">
        <w:rPr>
          <w:rFonts w:ascii="Tahoma" w:hAnsi="Tahoma" w:cs="Tahoma"/>
          <w:sz w:val="24"/>
          <w:szCs w:val="24"/>
          <w:lang w:val="es-CO"/>
        </w:rPr>
        <w:t>ó</w:t>
      </w:r>
      <w:r w:rsidR="009E4957" w:rsidRPr="00B14E02">
        <w:rPr>
          <w:rFonts w:ascii="Tahoma" w:hAnsi="Tahoma" w:cs="Tahoma"/>
          <w:sz w:val="24"/>
          <w:szCs w:val="24"/>
          <w:lang w:val="es-CO"/>
        </w:rPr>
        <w:t xml:space="preserve"> documento alguno en </w:t>
      </w:r>
      <w:r w:rsidR="00A04BDA" w:rsidRPr="00B14E02">
        <w:rPr>
          <w:rFonts w:ascii="Tahoma" w:hAnsi="Tahoma" w:cs="Tahoma"/>
          <w:sz w:val="24"/>
          <w:szCs w:val="24"/>
          <w:lang w:val="es-CO"/>
        </w:rPr>
        <w:t xml:space="preserve">el </w:t>
      </w:r>
      <w:r w:rsidR="009E4957" w:rsidRPr="00B14E02">
        <w:rPr>
          <w:rFonts w:ascii="Tahoma" w:hAnsi="Tahoma" w:cs="Tahoma"/>
          <w:sz w:val="24"/>
          <w:szCs w:val="24"/>
          <w:lang w:val="es-CO"/>
        </w:rPr>
        <w:t>que se pueda apreciar, siquiera sumariamente, que desplegó su fuerza laboral</w:t>
      </w:r>
      <w:r w:rsidR="00A04BDA" w:rsidRPr="00B14E02">
        <w:rPr>
          <w:rFonts w:ascii="Tahoma" w:hAnsi="Tahoma" w:cs="Tahoma"/>
          <w:sz w:val="24"/>
          <w:szCs w:val="24"/>
          <w:lang w:val="es-CO"/>
        </w:rPr>
        <w:t xml:space="preserve"> a favor de quien señala como su empleadora</w:t>
      </w:r>
      <w:r w:rsidR="005170BE" w:rsidRPr="00B14E02">
        <w:rPr>
          <w:rFonts w:ascii="Tahoma" w:hAnsi="Tahoma" w:cs="Tahoma"/>
          <w:sz w:val="24"/>
          <w:szCs w:val="24"/>
          <w:lang w:val="es-CO"/>
        </w:rPr>
        <w:t>,</w:t>
      </w:r>
      <w:r w:rsidR="009E4957" w:rsidRPr="00B14E02">
        <w:rPr>
          <w:rFonts w:ascii="Tahoma" w:hAnsi="Tahoma" w:cs="Tahoma"/>
          <w:sz w:val="24"/>
          <w:szCs w:val="24"/>
          <w:lang w:val="es-CO"/>
        </w:rPr>
        <w:t xml:space="preserve"> </w:t>
      </w:r>
      <w:r w:rsidR="00512FD0" w:rsidRPr="00B14E02">
        <w:rPr>
          <w:rFonts w:ascii="Tahoma" w:hAnsi="Tahoma" w:cs="Tahoma"/>
          <w:sz w:val="24"/>
          <w:szCs w:val="24"/>
          <w:lang w:val="es-CO"/>
        </w:rPr>
        <w:t>en interregno descrito en la demanda</w:t>
      </w:r>
      <w:r w:rsidR="00A04BDA" w:rsidRPr="00B14E02">
        <w:rPr>
          <w:rFonts w:ascii="Tahoma" w:hAnsi="Tahoma" w:cs="Tahoma"/>
          <w:sz w:val="24"/>
          <w:szCs w:val="24"/>
          <w:lang w:val="es-CO"/>
        </w:rPr>
        <w:t xml:space="preserve">. Además, </w:t>
      </w:r>
      <w:r w:rsidR="00512FD0" w:rsidRPr="00B14E02">
        <w:rPr>
          <w:rFonts w:ascii="Tahoma" w:hAnsi="Tahoma" w:cs="Tahoma"/>
          <w:sz w:val="24"/>
          <w:szCs w:val="24"/>
          <w:lang w:val="es-CO"/>
        </w:rPr>
        <w:t xml:space="preserve">no compareció a las audiencias en las que se desarrolla el proceso </w:t>
      </w:r>
      <w:r w:rsidR="005170BE" w:rsidRPr="00B14E02">
        <w:rPr>
          <w:rFonts w:ascii="Tahoma" w:hAnsi="Tahoma" w:cs="Tahoma"/>
          <w:sz w:val="24"/>
          <w:szCs w:val="24"/>
          <w:lang w:val="es-CO"/>
        </w:rPr>
        <w:t>que ella misma puso en marcha</w:t>
      </w:r>
      <w:r w:rsidR="00512FD0" w:rsidRPr="00B14E02">
        <w:rPr>
          <w:rFonts w:ascii="Tahoma" w:hAnsi="Tahoma" w:cs="Tahoma"/>
          <w:sz w:val="24"/>
          <w:szCs w:val="24"/>
          <w:lang w:val="es-CO"/>
        </w:rPr>
        <w:t>, desisti</w:t>
      </w:r>
      <w:r w:rsidR="00A04BDA" w:rsidRPr="00B14E02">
        <w:rPr>
          <w:rFonts w:ascii="Tahoma" w:hAnsi="Tahoma" w:cs="Tahoma"/>
          <w:sz w:val="24"/>
          <w:szCs w:val="24"/>
          <w:lang w:val="es-CO"/>
        </w:rPr>
        <w:t xml:space="preserve">endo </w:t>
      </w:r>
      <w:r w:rsidR="00512FD0" w:rsidRPr="00B14E02">
        <w:rPr>
          <w:rFonts w:ascii="Tahoma" w:hAnsi="Tahoma" w:cs="Tahoma"/>
          <w:sz w:val="24"/>
          <w:szCs w:val="24"/>
          <w:lang w:val="es-CO"/>
        </w:rPr>
        <w:t>de l</w:t>
      </w:r>
      <w:r w:rsidR="00A04BDA" w:rsidRPr="00B14E02">
        <w:rPr>
          <w:rFonts w:ascii="Tahoma" w:hAnsi="Tahoma" w:cs="Tahoma"/>
          <w:sz w:val="24"/>
          <w:szCs w:val="24"/>
          <w:lang w:val="es-CO"/>
        </w:rPr>
        <w:t xml:space="preserve">as declaraciones que, eventualmente, podrían </w:t>
      </w:r>
      <w:r w:rsidR="005170BE" w:rsidRPr="00B14E02">
        <w:rPr>
          <w:rFonts w:ascii="Tahoma" w:hAnsi="Tahoma" w:cs="Tahoma"/>
          <w:sz w:val="24"/>
          <w:szCs w:val="24"/>
          <w:lang w:val="es-CO"/>
        </w:rPr>
        <w:t>dar</w:t>
      </w:r>
      <w:r w:rsidR="00A04BDA" w:rsidRPr="00B14E02">
        <w:rPr>
          <w:rFonts w:ascii="Tahoma" w:hAnsi="Tahoma" w:cs="Tahoma"/>
          <w:sz w:val="24"/>
          <w:szCs w:val="24"/>
          <w:lang w:val="es-CO"/>
        </w:rPr>
        <w:t xml:space="preserve"> sustento </w:t>
      </w:r>
      <w:r w:rsidR="005170BE" w:rsidRPr="00B14E02">
        <w:rPr>
          <w:rFonts w:ascii="Tahoma" w:hAnsi="Tahoma" w:cs="Tahoma"/>
          <w:sz w:val="24"/>
          <w:szCs w:val="24"/>
          <w:lang w:val="es-CO"/>
        </w:rPr>
        <w:t xml:space="preserve">a </w:t>
      </w:r>
      <w:r w:rsidR="00A04BDA" w:rsidRPr="00B14E02">
        <w:rPr>
          <w:rFonts w:ascii="Tahoma" w:hAnsi="Tahoma" w:cs="Tahoma"/>
          <w:sz w:val="24"/>
          <w:szCs w:val="24"/>
          <w:lang w:val="es-CO"/>
        </w:rPr>
        <w:t xml:space="preserve">los hechos </w:t>
      </w:r>
      <w:r w:rsidR="005170BE" w:rsidRPr="00B14E02">
        <w:rPr>
          <w:rFonts w:ascii="Tahoma" w:hAnsi="Tahoma" w:cs="Tahoma"/>
          <w:sz w:val="24"/>
          <w:szCs w:val="24"/>
          <w:lang w:val="es-CO"/>
        </w:rPr>
        <w:t xml:space="preserve">que </w:t>
      </w:r>
      <w:r w:rsidR="00A04BDA" w:rsidRPr="00B14E02">
        <w:rPr>
          <w:rFonts w:ascii="Tahoma" w:hAnsi="Tahoma" w:cs="Tahoma"/>
          <w:sz w:val="24"/>
          <w:szCs w:val="24"/>
          <w:lang w:val="es-CO"/>
        </w:rPr>
        <w:t>esgrime</w:t>
      </w:r>
      <w:r w:rsidR="005170BE" w:rsidRPr="00B14E02">
        <w:rPr>
          <w:rFonts w:ascii="Tahoma" w:hAnsi="Tahoma" w:cs="Tahoma"/>
          <w:sz w:val="24"/>
          <w:szCs w:val="24"/>
          <w:lang w:val="es-CO"/>
        </w:rPr>
        <w:t>n</w:t>
      </w:r>
      <w:r w:rsidR="00A04BDA" w:rsidRPr="00B14E02">
        <w:rPr>
          <w:rFonts w:ascii="Tahoma" w:hAnsi="Tahoma" w:cs="Tahoma"/>
          <w:sz w:val="24"/>
          <w:szCs w:val="24"/>
          <w:lang w:val="es-CO"/>
        </w:rPr>
        <w:t xml:space="preserve"> la prestación personal</w:t>
      </w:r>
      <w:r w:rsidR="005170BE" w:rsidRPr="00B14E02">
        <w:rPr>
          <w:rFonts w:ascii="Tahoma" w:hAnsi="Tahoma" w:cs="Tahoma"/>
          <w:sz w:val="24"/>
          <w:szCs w:val="24"/>
          <w:lang w:val="es-CO"/>
        </w:rPr>
        <w:t>.</w:t>
      </w:r>
    </w:p>
    <w:p w14:paraId="05207C65" w14:textId="77777777" w:rsidR="00512FD0" w:rsidRPr="00B14E02" w:rsidRDefault="00512FD0" w:rsidP="00B14E02">
      <w:pPr>
        <w:spacing w:line="276" w:lineRule="auto"/>
        <w:rPr>
          <w:rFonts w:ascii="Tahoma" w:hAnsi="Tahoma" w:cs="Tahoma"/>
          <w:sz w:val="24"/>
          <w:szCs w:val="24"/>
          <w:lang w:val="es-CO"/>
        </w:rPr>
      </w:pPr>
    </w:p>
    <w:p w14:paraId="76F4C74D" w14:textId="1C355A2B" w:rsidR="00512FD0" w:rsidRPr="00B14E02" w:rsidRDefault="005170BE" w:rsidP="00B14E02">
      <w:pPr>
        <w:spacing w:line="276" w:lineRule="auto"/>
        <w:rPr>
          <w:rFonts w:ascii="Tahoma" w:hAnsi="Tahoma" w:cs="Tahoma"/>
          <w:sz w:val="24"/>
          <w:szCs w:val="24"/>
          <w:lang w:val="es-CO"/>
        </w:rPr>
      </w:pPr>
      <w:r w:rsidRPr="00B14E02">
        <w:rPr>
          <w:rFonts w:ascii="Tahoma" w:hAnsi="Tahoma" w:cs="Tahoma"/>
          <w:sz w:val="24"/>
          <w:szCs w:val="24"/>
          <w:lang w:val="es-CO"/>
        </w:rPr>
        <w:lastRenderedPageBreak/>
        <w:t>Así las cosas</w:t>
      </w:r>
      <w:r w:rsidR="00512FD0" w:rsidRPr="00B14E02">
        <w:rPr>
          <w:rFonts w:ascii="Tahoma" w:hAnsi="Tahoma" w:cs="Tahoma"/>
          <w:sz w:val="24"/>
          <w:szCs w:val="24"/>
          <w:lang w:val="es-CO"/>
        </w:rPr>
        <w:t xml:space="preserve">, al no emerger la presunción del contrato de trabajo a favor de </w:t>
      </w:r>
      <w:r w:rsidRPr="00B14E02">
        <w:rPr>
          <w:rFonts w:ascii="Tahoma" w:hAnsi="Tahoma" w:cs="Tahoma"/>
          <w:sz w:val="24"/>
          <w:szCs w:val="24"/>
          <w:lang w:val="es-CO"/>
        </w:rPr>
        <w:t>promotora de la litis</w:t>
      </w:r>
      <w:r w:rsidR="00512FD0" w:rsidRPr="00B14E02">
        <w:rPr>
          <w:rFonts w:ascii="Tahoma" w:hAnsi="Tahoma" w:cs="Tahoma"/>
          <w:sz w:val="24"/>
          <w:szCs w:val="24"/>
          <w:lang w:val="es-CO"/>
        </w:rPr>
        <w:t xml:space="preserve"> </w:t>
      </w:r>
      <w:r w:rsidRPr="00B14E02">
        <w:rPr>
          <w:rFonts w:ascii="Tahoma" w:hAnsi="Tahoma" w:cs="Tahoma"/>
          <w:sz w:val="24"/>
          <w:szCs w:val="24"/>
          <w:lang w:val="es-CO"/>
        </w:rPr>
        <w:t>y, por el contrario, al haber acarreado los indicios graves de su no comparecencia al interrogatorio de parte, es evidente que sus pretensiones debían ser denegadas.</w:t>
      </w:r>
    </w:p>
    <w:p w14:paraId="2DC2EF07" w14:textId="77777777" w:rsidR="00512FD0" w:rsidRPr="00B14E02" w:rsidRDefault="00512FD0" w:rsidP="00B14E02">
      <w:pPr>
        <w:spacing w:line="276" w:lineRule="auto"/>
        <w:rPr>
          <w:rFonts w:ascii="Tahoma" w:hAnsi="Tahoma" w:cs="Tahoma"/>
          <w:sz w:val="24"/>
          <w:szCs w:val="24"/>
          <w:lang w:val="es-CO"/>
        </w:rPr>
      </w:pPr>
    </w:p>
    <w:p w14:paraId="0FB902FD" w14:textId="0E4D0932" w:rsidR="00DB11CC" w:rsidRPr="00B14E02" w:rsidRDefault="00512FD0" w:rsidP="00B14E02">
      <w:pPr>
        <w:spacing w:line="276" w:lineRule="auto"/>
        <w:rPr>
          <w:rFonts w:ascii="Tahoma" w:hAnsi="Tahoma" w:cs="Tahoma"/>
          <w:sz w:val="24"/>
          <w:szCs w:val="24"/>
          <w:lang w:val="es-CO"/>
        </w:rPr>
      </w:pPr>
      <w:r w:rsidRPr="00B14E02">
        <w:rPr>
          <w:rFonts w:ascii="Tahoma" w:hAnsi="Tahoma" w:cs="Tahoma"/>
          <w:sz w:val="24"/>
          <w:szCs w:val="24"/>
          <w:lang w:val="es-CO"/>
        </w:rPr>
        <w:t>En esta instancia no se emitirá condena en costas el conocerse en virtud del grado jurisdiccional de consulta.</w:t>
      </w:r>
    </w:p>
    <w:p w14:paraId="74551197" w14:textId="12E31E63" w:rsidR="001100AE" w:rsidRPr="00B14E02" w:rsidRDefault="001100AE" w:rsidP="00B14E02">
      <w:pPr>
        <w:pStyle w:val="Prrafodelista"/>
        <w:spacing w:line="276" w:lineRule="auto"/>
        <w:ind w:left="708"/>
        <w:rPr>
          <w:rFonts w:ascii="Tahoma" w:hAnsi="Tahoma" w:cs="Tahoma"/>
          <w:lang w:val="es-CO"/>
        </w:rPr>
      </w:pPr>
    </w:p>
    <w:p w14:paraId="49E2B25C" w14:textId="07378EAA" w:rsidR="00D52868" w:rsidRPr="00B14E02" w:rsidRDefault="00D52868" w:rsidP="00B14E02">
      <w:pPr>
        <w:widowControl w:val="0"/>
        <w:tabs>
          <w:tab w:val="left" w:pos="567"/>
        </w:tabs>
        <w:autoSpaceDE w:val="0"/>
        <w:autoSpaceDN w:val="0"/>
        <w:adjustRightInd w:val="0"/>
        <w:spacing w:line="276" w:lineRule="auto"/>
        <w:ind w:firstLine="284"/>
        <w:rPr>
          <w:rFonts w:ascii="Tahoma" w:hAnsi="Tahoma" w:cs="Tahoma"/>
          <w:sz w:val="24"/>
          <w:szCs w:val="24"/>
          <w:lang w:val="es-ES_tradnl"/>
        </w:rPr>
      </w:pPr>
      <w:r w:rsidRPr="00B14E02">
        <w:rPr>
          <w:rFonts w:ascii="Tahoma" w:hAnsi="Tahoma" w:cs="Tahoma"/>
          <w:sz w:val="24"/>
          <w:szCs w:val="24"/>
          <w:lang w:val="es-ES_tradnl"/>
        </w:rPr>
        <w:t xml:space="preserve">En mérito </w:t>
      </w:r>
      <w:r w:rsidRPr="00B14E02">
        <w:rPr>
          <w:rFonts w:ascii="Tahoma" w:eastAsia="Tahoma" w:hAnsi="Tahoma" w:cs="Tahoma"/>
          <w:sz w:val="24"/>
          <w:szCs w:val="24"/>
        </w:rPr>
        <w:t>de</w:t>
      </w:r>
      <w:r w:rsidRPr="00B14E02">
        <w:rPr>
          <w:rFonts w:ascii="Tahoma" w:hAnsi="Tahoma" w:cs="Tahoma"/>
          <w:sz w:val="24"/>
          <w:szCs w:val="24"/>
          <w:lang w:val="es-ES_tradnl"/>
        </w:rPr>
        <w:t xml:space="preserve"> lo expuesto, el </w:t>
      </w:r>
      <w:r w:rsidRPr="00B14E02">
        <w:rPr>
          <w:rFonts w:ascii="Tahoma" w:hAnsi="Tahoma" w:cs="Tahoma"/>
          <w:b/>
          <w:sz w:val="24"/>
          <w:szCs w:val="24"/>
          <w:lang w:val="es-ES_tradnl"/>
        </w:rPr>
        <w:t xml:space="preserve">Tribunal Superior del Distrito Judicial de Pereira - </w:t>
      </w:r>
      <w:r w:rsidRPr="00B14E02">
        <w:rPr>
          <w:rFonts w:ascii="Tahoma" w:hAnsi="Tahoma" w:cs="Tahoma"/>
          <w:b/>
          <w:bCs/>
          <w:sz w:val="24"/>
          <w:szCs w:val="24"/>
        </w:rPr>
        <w:t>Risaralda</w:t>
      </w:r>
      <w:r w:rsidRPr="00B14E02">
        <w:rPr>
          <w:rFonts w:ascii="Tahoma" w:hAnsi="Tahoma" w:cs="Tahoma"/>
          <w:b/>
          <w:sz w:val="24"/>
          <w:szCs w:val="24"/>
          <w:lang w:val="es-ES_tradnl"/>
        </w:rPr>
        <w:t xml:space="preserve">, Sala de Decisión Laboral </w:t>
      </w:r>
      <w:r w:rsidR="00512FD0" w:rsidRPr="00B14E02">
        <w:rPr>
          <w:rFonts w:ascii="Tahoma" w:hAnsi="Tahoma" w:cs="Tahoma"/>
          <w:b/>
          <w:sz w:val="24"/>
          <w:szCs w:val="24"/>
          <w:lang w:val="es-ES_tradnl"/>
        </w:rPr>
        <w:t>No. 1</w:t>
      </w:r>
      <w:r w:rsidRPr="00B14E02">
        <w:rPr>
          <w:rFonts w:ascii="Tahoma" w:hAnsi="Tahoma" w:cs="Tahoma"/>
          <w:b/>
          <w:sz w:val="24"/>
          <w:szCs w:val="24"/>
          <w:lang w:val="es-ES_tradnl"/>
        </w:rPr>
        <w:t>,</w:t>
      </w:r>
      <w:r w:rsidRPr="00B14E02">
        <w:rPr>
          <w:rFonts w:ascii="Tahoma" w:hAnsi="Tahoma" w:cs="Tahoma"/>
          <w:sz w:val="24"/>
          <w:szCs w:val="24"/>
          <w:lang w:val="es-ES_tradnl"/>
        </w:rPr>
        <w:t xml:space="preserve"> administrando justicia en nombre de la República y por autoridad de la ley,</w:t>
      </w:r>
    </w:p>
    <w:p w14:paraId="18E13DE7" w14:textId="77777777" w:rsidR="00D52868" w:rsidRPr="00B14E02" w:rsidRDefault="00D52868" w:rsidP="00B14E02">
      <w:pPr>
        <w:pStyle w:val="NormalWeb"/>
        <w:spacing w:before="0" w:beforeAutospacing="0" w:after="0" w:afterAutospacing="0" w:line="276" w:lineRule="auto"/>
        <w:ind w:firstLine="644"/>
        <w:jc w:val="both"/>
        <w:rPr>
          <w:rFonts w:ascii="Tahoma" w:hAnsi="Tahoma" w:cs="Tahoma"/>
          <w:lang w:val="es-ES_tradnl"/>
        </w:rPr>
      </w:pPr>
    </w:p>
    <w:p w14:paraId="14108F87" w14:textId="77777777" w:rsidR="00D52868" w:rsidRPr="00B14E02" w:rsidRDefault="00D52868" w:rsidP="00B14E02">
      <w:pPr>
        <w:shd w:val="clear" w:color="auto" w:fill="FFFFFF" w:themeFill="background1"/>
        <w:spacing w:line="276" w:lineRule="auto"/>
        <w:jc w:val="center"/>
        <w:rPr>
          <w:rFonts w:ascii="Tahoma" w:hAnsi="Tahoma" w:cs="Tahoma"/>
          <w:b/>
          <w:color w:val="000000" w:themeColor="text1"/>
          <w:sz w:val="24"/>
          <w:szCs w:val="24"/>
        </w:rPr>
      </w:pPr>
      <w:r w:rsidRPr="00B14E02">
        <w:rPr>
          <w:rFonts w:ascii="Tahoma" w:hAnsi="Tahoma" w:cs="Tahoma"/>
          <w:b/>
          <w:color w:val="000000" w:themeColor="text1"/>
          <w:sz w:val="24"/>
          <w:szCs w:val="24"/>
        </w:rPr>
        <w:t>RESUELVE</w:t>
      </w:r>
    </w:p>
    <w:p w14:paraId="5A5EE1E4" w14:textId="77777777" w:rsidR="00D52868" w:rsidRPr="00B14E02" w:rsidRDefault="00D52868" w:rsidP="00B14E02">
      <w:pPr>
        <w:widowControl w:val="0"/>
        <w:shd w:val="clear" w:color="auto" w:fill="FFFFFF" w:themeFill="background1"/>
        <w:autoSpaceDE w:val="0"/>
        <w:autoSpaceDN w:val="0"/>
        <w:adjustRightInd w:val="0"/>
        <w:spacing w:line="276" w:lineRule="auto"/>
        <w:ind w:firstLine="0"/>
        <w:jc w:val="center"/>
        <w:rPr>
          <w:rFonts w:ascii="Tahoma" w:hAnsi="Tahoma" w:cs="Tahoma"/>
          <w:b/>
          <w:sz w:val="24"/>
          <w:szCs w:val="24"/>
        </w:rPr>
      </w:pPr>
    </w:p>
    <w:p w14:paraId="6D3A5758" w14:textId="478080D9" w:rsidR="00512FD0" w:rsidRPr="00B14E02" w:rsidRDefault="00D52868" w:rsidP="00B14E02">
      <w:pPr>
        <w:spacing w:line="276" w:lineRule="auto"/>
        <w:ind w:firstLine="708"/>
        <w:rPr>
          <w:rFonts w:ascii="Tahoma" w:hAnsi="Tahoma" w:cs="Tahoma"/>
          <w:sz w:val="24"/>
          <w:szCs w:val="24"/>
          <w:lang w:val="es-ES_tradnl"/>
        </w:rPr>
      </w:pPr>
      <w:r w:rsidRPr="00B14E02">
        <w:rPr>
          <w:rFonts w:ascii="Tahoma" w:hAnsi="Tahoma" w:cs="Tahoma"/>
          <w:b/>
          <w:bCs/>
          <w:sz w:val="24"/>
          <w:szCs w:val="24"/>
        </w:rPr>
        <w:t>PRIMERO</w:t>
      </w:r>
      <w:r w:rsidRPr="00B14E02">
        <w:rPr>
          <w:rFonts w:ascii="Tahoma" w:hAnsi="Tahoma" w:cs="Tahoma"/>
          <w:sz w:val="24"/>
          <w:szCs w:val="24"/>
        </w:rPr>
        <w:t xml:space="preserve">: </w:t>
      </w:r>
      <w:r w:rsidR="00512FD0" w:rsidRPr="00B14E02">
        <w:rPr>
          <w:rFonts w:ascii="Tahoma" w:eastAsia="Times New Roman" w:hAnsi="Tahoma" w:cs="Tahoma"/>
          <w:b/>
          <w:bCs/>
          <w:sz w:val="24"/>
          <w:szCs w:val="24"/>
          <w:lang w:eastAsia="es-ES"/>
        </w:rPr>
        <w:t xml:space="preserve">CONFIRMAR </w:t>
      </w:r>
      <w:r w:rsidR="00512FD0" w:rsidRPr="00B14E02">
        <w:rPr>
          <w:rFonts w:ascii="Tahoma" w:eastAsia="Times New Roman" w:hAnsi="Tahoma" w:cs="Tahoma"/>
          <w:sz w:val="24"/>
          <w:szCs w:val="24"/>
          <w:lang w:eastAsia="es-ES"/>
        </w:rPr>
        <w:t xml:space="preserve">la sentencia proferida por el Juzgado Quinto Laboral del Circuito el 11 de diciembre de 2020, dentro del proceso </w:t>
      </w:r>
      <w:r w:rsidR="00512FD0" w:rsidRPr="00B14E02">
        <w:rPr>
          <w:rFonts w:ascii="Tahoma" w:hAnsi="Tahoma" w:cs="Tahoma"/>
          <w:sz w:val="24"/>
          <w:szCs w:val="24"/>
        </w:rPr>
        <w:t xml:space="preserve">instaurado por </w:t>
      </w:r>
      <w:r w:rsidR="00512FD0" w:rsidRPr="00B14E02">
        <w:rPr>
          <w:rFonts w:ascii="Tahoma" w:hAnsi="Tahoma" w:cs="Tahoma"/>
          <w:b/>
          <w:bCs/>
          <w:sz w:val="24"/>
          <w:szCs w:val="24"/>
          <w:lang w:val="es-ES_tradnl"/>
        </w:rPr>
        <w:t xml:space="preserve">Daniela López Borja </w:t>
      </w:r>
      <w:r w:rsidR="00512FD0" w:rsidRPr="00B14E02">
        <w:rPr>
          <w:rFonts w:ascii="Tahoma" w:hAnsi="Tahoma" w:cs="Tahoma"/>
          <w:sz w:val="24"/>
          <w:szCs w:val="24"/>
          <w:lang w:val="es-ES_tradnl"/>
        </w:rPr>
        <w:t xml:space="preserve">en contra de </w:t>
      </w:r>
      <w:r w:rsidR="00512FD0" w:rsidRPr="00B14E02">
        <w:rPr>
          <w:rFonts w:ascii="Tahoma" w:hAnsi="Tahoma" w:cs="Tahoma"/>
          <w:b/>
          <w:bCs/>
          <w:sz w:val="24"/>
          <w:szCs w:val="24"/>
          <w:lang w:val="es-ES_tradnl"/>
        </w:rPr>
        <w:t xml:space="preserve">María Eugenia Ríos </w:t>
      </w:r>
      <w:r w:rsidR="00B14E02" w:rsidRPr="00B14E02">
        <w:rPr>
          <w:rFonts w:ascii="Tahoma" w:hAnsi="Tahoma" w:cs="Tahoma"/>
          <w:b/>
          <w:bCs/>
          <w:sz w:val="24"/>
          <w:szCs w:val="24"/>
          <w:lang w:val="es-ES_tradnl"/>
        </w:rPr>
        <w:t>Hincapié</w:t>
      </w:r>
      <w:r w:rsidR="00512FD0" w:rsidRPr="00B14E02">
        <w:rPr>
          <w:rFonts w:ascii="Tahoma" w:hAnsi="Tahoma" w:cs="Tahoma"/>
          <w:sz w:val="24"/>
          <w:szCs w:val="24"/>
          <w:lang w:val="es-ES_tradnl"/>
        </w:rPr>
        <w:t>.</w:t>
      </w:r>
    </w:p>
    <w:p w14:paraId="596DE0C0" w14:textId="77777777" w:rsidR="00D52868" w:rsidRPr="00B14E02" w:rsidRDefault="00D52868" w:rsidP="00B14E02">
      <w:pPr>
        <w:widowControl w:val="0"/>
        <w:tabs>
          <w:tab w:val="left" w:pos="567"/>
        </w:tabs>
        <w:autoSpaceDE w:val="0"/>
        <w:autoSpaceDN w:val="0"/>
        <w:adjustRightInd w:val="0"/>
        <w:spacing w:line="276" w:lineRule="auto"/>
        <w:ind w:firstLine="284"/>
        <w:rPr>
          <w:rFonts w:ascii="Tahoma" w:hAnsi="Tahoma" w:cs="Tahoma"/>
          <w:sz w:val="24"/>
          <w:szCs w:val="24"/>
        </w:rPr>
      </w:pPr>
    </w:p>
    <w:p w14:paraId="67541C36" w14:textId="394BA9F5" w:rsidR="00D52868" w:rsidRPr="00B14E02" w:rsidRDefault="00D52868" w:rsidP="00B14E02">
      <w:pPr>
        <w:widowControl w:val="0"/>
        <w:tabs>
          <w:tab w:val="left" w:pos="567"/>
        </w:tabs>
        <w:autoSpaceDE w:val="0"/>
        <w:autoSpaceDN w:val="0"/>
        <w:adjustRightInd w:val="0"/>
        <w:spacing w:line="276" w:lineRule="auto"/>
        <w:ind w:firstLine="284"/>
        <w:rPr>
          <w:rFonts w:ascii="Tahoma" w:hAnsi="Tahoma" w:cs="Tahoma"/>
          <w:sz w:val="24"/>
          <w:szCs w:val="24"/>
        </w:rPr>
      </w:pPr>
      <w:r w:rsidRPr="00B14E02">
        <w:rPr>
          <w:rFonts w:ascii="Tahoma" w:hAnsi="Tahoma" w:cs="Tahoma"/>
          <w:b/>
          <w:bCs/>
          <w:sz w:val="24"/>
          <w:szCs w:val="24"/>
        </w:rPr>
        <w:t>SEGUNDO</w:t>
      </w:r>
      <w:r w:rsidR="00512FD0" w:rsidRPr="00B14E02">
        <w:rPr>
          <w:rFonts w:ascii="Tahoma" w:hAnsi="Tahoma" w:cs="Tahoma"/>
          <w:b/>
          <w:bCs/>
          <w:sz w:val="24"/>
          <w:szCs w:val="24"/>
        </w:rPr>
        <w:t xml:space="preserve">: SIN COSTAS </w:t>
      </w:r>
      <w:r w:rsidR="00512FD0" w:rsidRPr="00B14E02">
        <w:rPr>
          <w:rFonts w:ascii="Tahoma" w:hAnsi="Tahoma" w:cs="Tahoma"/>
          <w:sz w:val="24"/>
          <w:szCs w:val="24"/>
        </w:rPr>
        <w:t>en esta instancia.</w:t>
      </w:r>
    </w:p>
    <w:p w14:paraId="3B97C66B" w14:textId="458AD1A6" w:rsidR="00D52868" w:rsidRPr="00B14E02" w:rsidRDefault="00D52868" w:rsidP="00B14E02">
      <w:pPr>
        <w:widowControl w:val="0"/>
        <w:autoSpaceDE w:val="0"/>
        <w:autoSpaceDN w:val="0"/>
        <w:adjustRightInd w:val="0"/>
        <w:spacing w:line="276" w:lineRule="auto"/>
        <w:ind w:firstLine="0"/>
        <w:rPr>
          <w:rFonts w:ascii="Tahoma" w:hAnsi="Tahoma" w:cs="Tahoma"/>
          <w:b/>
          <w:sz w:val="24"/>
          <w:szCs w:val="24"/>
        </w:rPr>
      </w:pPr>
    </w:p>
    <w:p w14:paraId="7999B899" w14:textId="77777777" w:rsidR="009619D3" w:rsidRPr="00B14E02" w:rsidRDefault="009619D3" w:rsidP="00B14E02">
      <w:pPr>
        <w:widowControl w:val="0"/>
        <w:autoSpaceDE w:val="0"/>
        <w:autoSpaceDN w:val="0"/>
        <w:adjustRightInd w:val="0"/>
        <w:spacing w:line="276" w:lineRule="auto"/>
        <w:ind w:firstLine="0"/>
        <w:rPr>
          <w:rFonts w:ascii="Tahoma" w:hAnsi="Tahoma" w:cs="Tahoma"/>
          <w:b/>
          <w:sz w:val="24"/>
          <w:szCs w:val="24"/>
        </w:rPr>
      </w:pPr>
    </w:p>
    <w:p w14:paraId="48A3D129" w14:textId="77777777" w:rsidR="00D52868" w:rsidRPr="00B14E02" w:rsidRDefault="00D52868" w:rsidP="00B14E02">
      <w:pPr>
        <w:widowControl w:val="0"/>
        <w:autoSpaceDE w:val="0"/>
        <w:autoSpaceDN w:val="0"/>
        <w:adjustRightInd w:val="0"/>
        <w:spacing w:line="276" w:lineRule="auto"/>
        <w:jc w:val="center"/>
        <w:rPr>
          <w:rFonts w:ascii="Tahoma" w:hAnsi="Tahoma" w:cs="Tahoma"/>
          <w:b/>
          <w:sz w:val="24"/>
          <w:szCs w:val="24"/>
        </w:rPr>
      </w:pPr>
      <w:r w:rsidRPr="00B14E02">
        <w:rPr>
          <w:rFonts w:ascii="Tahoma" w:hAnsi="Tahoma" w:cs="Tahoma"/>
          <w:b/>
          <w:sz w:val="24"/>
          <w:szCs w:val="24"/>
        </w:rPr>
        <w:t>NOTIFÍQUESE Y CÚMPLASE</w:t>
      </w:r>
    </w:p>
    <w:p w14:paraId="0AF6CC90" w14:textId="77777777" w:rsidR="00B14E02" w:rsidRPr="00B14E02" w:rsidRDefault="00B14E02" w:rsidP="00B14E02">
      <w:pPr>
        <w:spacing w:line="276" w:lineRule="auto"/>
        <w:ind w:firstLine="0"/>
        <w:contextualSpacing/>
        <w:rPr>
          <w:rFonts w:ascii="Tahoma" w:eastAsia="Times New Roman" w:hAnsi="Tahoma" w:cs="Tahoma"/>
          <w:sz w:val="24"/>
          <w:szCs w:val="24"/>
          <w:lang w:val="es-ES_tradnl"/>
        </w:rPr>
      </w:pPr>
      <w:bookmarkStart w:id="3" w:name="_Hlk74294138"/>
    </w:p>
    <w:p w14:paraId="3912765F" w14:textId="77777777" w:rsidR="00B14E02" w:rsidRPr="00B14E02" w:rsidRDefault="00B14E02" w:rsidP="00B14E02">
      <w:pPr>
        <w:widowControl w:val="0"/>
        <w:autoSpaceDE w:val="0"/>
        <w:autoSpaceDN w:val="0"/>
        <w:adjustRightInd w:val="0"/>
        <w:spacing w:line="276" w:lineRule="auto"/>
        <w:ind w:firstLine="0"/>
        <w:rPr>
          <w:rFonts w:ascii="Tahoma" w:eastAsia="Times New Roman" w:hAnsi="Tahoma" w:cs="Tahoma"/>
          <w:sz w:val="24"/>
          <w:szCs w:val="24"/>
          <w:lang w:eastAsia="es-ES"/>
        </w:rPr>
      </w:pPr>
      <w:r w:rsidRPr="00B14E02">
        <w:rPr>
          <w:rFonts w:ascii="Tahoma" w:eastAsia="Times New Roman" w:hAnsi="Tahoma" w:cs="Tahoma"/>
          <w:sz w:val="24"/>
          <w:szCs w:val="24"/>
          <w:lang w:eastAsia="es-ES"/>
        </w:rPr>
        <w:tab/>
        <w:t>La Magistrada ponente,</w:t>
      </w:r>
    </w:p>
    <w:p w14:paraId="1453EDFC" w14:textId="77777777" w:rsidR="00B14E02" w:rsidRPr="00B14E02" w:rsidRDefault="00B14E02" w:rsidP="00B14E02">
      <w:pPr>
        <w:spacing w:line="276" w:lineRule="auto"/>
        <w:ind w:firstLine="0"/>
        <w:jc w:val="left"/>
        <w:rPr>
          <w:rFonts w:ascii="Tahoma" w:eastAsia="Times New Roman" w:hAnsi="Tahoma" w:cs="Tahoma"/>
          <w:sz w:val="24"/>
          <w:szCs w:val="24"/>
          <w:lang w:eastAsia="es-ES"/>
        </w:rPr>
      </w:pPr>
    </w:p>
    <w:p w14:paraId="72DD9D5B" w14:textId="77777777" w:rsidR="00B14E02" w:rsidRPr="00B14E02" w:rsidRDefault="00B14E02" w:rsidP="00B14E02">
      <w:pPr>
        <w:spacing w:line="276" w:lineRule="auto"/>
        <w:ind w:firstLine="0"/>
        <w:jc w:val="left"/>
        <w:rPr>
          <w:rFonts w:ascii="Tahoma" w:eastAsia="Times New Roman" w:hAnsi="Tahoma" w:cs="Tahoma"/>
          <w:sz w:val="24"/>
          <w:szCs w:val="24"/>
          <w:lang w:eastAsia="es-ES"/>
        </w:rPr>
      </w:pPr>
    </w:p>
    <w:p w14:paraId="3AEAB0D5" w14:textId="77777777" w:rsidR="00B14E02" w:rsidRPr="00B14E02" w:rsidRDefault="00B14E02" w:rsidP="00B14E02">
      <w:pPr>
        <w:spacing w:line="276" w:lineRule="auto"/>
        <w:ind w:firstLine="0"/>
        <w:jc w:val="left"/>
        <w:rPr>
          <w:rFonts w:ascii="Tahoma" w:eastAsia="Times New Roman" w:hAnsi="Tahoma" w:cs="Tahoma"/>
          <w:sz w:val="24"/>
          <w:szCs w:val="24"/>
          <w:lang w:eastAsia="es-ES"/>
        </w:rPr>
      </w:pPr>
    </w:p>
    <w:p w14:paraId="588EB01F" w14:textId="77777777" w:rsidR="00B14E02" w:rsidRPr="00B14E02" w:rsidRDefault="00B14E02" w:rsidP="00B14E02">
      <w:pPr>
        <w:keepNext/>
        <w:spacing w:line="276" w:lineRule="auto"/>
        <w:ind w:firstLine="0"/>
        <w:jc w:val="center"/>
        <w:outlineLvl w:val="2"/>
        <w:rPr>
          <w:rFonts w:ascii="Tahoma" w:eastAsia="Times New Roman" w:hAnsi="Tahoma" w:cs="Tahoma"/>
          <w:b/>
          <w:bCs/>
          <w:sz w:val="24"/>
          <w:szCs w:val="24"/>
          <w:lang w:eastAsia="es-ES"/>
        </w:rPr>
      </w:pPr>
      <w:r w:rsidRPr="00B14E02">
        <w:rPr>
          <w:rFonts w:ascii="Tahoma" w:eastAsia="Times New Roman" w:hAnsi="Tahoma" w:cs="Tahoma"/>
          <w:b/>
          <w:bCs/>
          <w:sz w:val="24"/>
          <w:szCs w:val="24"/>
          <w:lang w:eastAsia="es-ES"/>
        </w:rPr>
        <w:t>ANA LUCÍA CAICEDO CALDERÓN</w:t>
      </w:r>
    </w:p>
    <w:p w14:paraId="75077FCF" w14:textId="77777777" w:rsidR="00B14E02" w:rsidRPr="00B14E02" w:rsidRDefault="00B14E02" w:rsidP="00B14E02">
      <w:pPr>
        <w:spacing w:line="276" w:lineRule="auto"/>
        <w:ind w:firstLine="0"/>
        <w:jc w:val="left"/>
        <w:rPr>
          <w:rFonts w:ascii="Tahoma" w:eastAsia="Times New Roman" w:hAnsi="Tahoma" w:cs="Tahoma"/>
          <w:sz w:val="24"/>
          <w:szCs w:val="24"/>
          <w:lang w:eastAsia="es-ES"/>
        </w:rPr>
      </w:pPr>
    </w:p>
    <w:p w14:paraId="3BBF0D47" w14:textId="77777777" w:rsidR="00B14E02" w:rsidRPr="00B14E02" w:rsidRDefault="00B14E02" w:rsidP="00B14E02">
      <w:pPr>
        <w:spacing w:line="276" w:lineRule="auto"/>
        <w:ind w:firstLine="708"/>
        <w:jc w:val="left"/>
        <w:rPr>
          <w:rFonts w:ascii="Tahoma" w:eastAsia="Times New Roman" w:hAnsi="Tahoma" w:cs="Tahoma"/>
          <w:sz w:val="24"/>
          <w:szCs w:val="24"/>
          <w:lang w:eastAsia="es-ES"/>
        </w:rPr>
      </w:pPr>
      <w:bookmarkStart w:id="4" w:name="_Hlk62478330"/>
      <w:r w:rsidRPr="00B14E02">
        <w:rPr>
          <w:rFonts w:ascii="Tahoma" w:eastAsia="Times New Roman" w:hAnsi="Tahoma" w:cs="Tahoma"/>
          <w:sz w:val="24"/>
          <w:szCs w:val="24"/>
          <w:lang w:eastAsia="es-ES"/>
        </w:rPr>
        <w:t>La Magistrada y el Magistrado,</w:t>
      </w:r>
    </w:p>
    <w:p w14:paraId="2B6D37FB" w14:textId="77777777" w:rsidR="00B14E02" w:rsidRPr="00B14E02" w:rsidRDefault="00B14E02" w:rsidP="00B14E02">
      <w:pPr>
        <w:spacing w:line="276" w:lineRule="auto"/>
        <w:ind w:firstLine="0"/>
        <w:jc w:val="left"/>
        <w:rPr>
          <w:rFonts w:ascii="Tahoma" w:eastAsia="Times New Roman" w:hAnsi="Tahoma" w:cs="Tahoma"/>
          <w:sz w:val="24"/>
          <w:szCs w:val="24"/>
          <w:lang w:eastAsia="es-ES"/>
        </w:rPr>
      </w:pPr>
    </w:p>
    <w:p w14:paraId="18097433" w14:textId="77777777" w:rsidR="00B14E02" w:rsidRPr="00B14E02" w:rsidRDefault="00B14E02" w:rsidP="00B14E02">
      <w:pPr>
        <w:spacing w:line="276" w:lineRule="auto"/>
        <w:ind w:firstLine="0"/>
        <w:jc w:val="left"/>
        <w:rPr>
          <w:rFonts w:ascii="Tahoma" w:eastAsia="Times New Roman" w:hAnsi="Tahoma" w:cs="Tahoma"/>
          <w:sz w:val="24"/>
          <w:szCs w:val="24"/>
          <w:lang w:eastAsia="es-ES"/>
        </w:rPr>
      </w:pPr>
    </w:p>
    <w:p w14:paraId="3DBB7E1A" w14:textId="77777777" w:rsidR="00B14E02" w:rsidRPr="00B14E02" w:rsidRDefault="00B14E02" w:rsidP="00B14E02">
      <w:pPr>
        <w:spacing w:line="276" w:lineRule="auto"/>
        <w:ind w:firstLine="0"/>
        <w:jc w:val="left"/>
        <w:rPr>
          <w:rFonts w:ascii="Tahoma" w:eastAsia="Times New Roman" w:hAnsi="Tahoma" w:cs="Tahoma"/>
          <w:sz w:val="24"/>
          <w:szCs w:val="24"/>
          <w:lang w:eastAsia="es-ES"/>
        </w:rPr>
      </w:pPr>
    </w:p>
    <w:p w14:paraId="6FC19C5B" w14:textId="52083B99" w:rsidR="00D86E44" w:rsidRPr="00B14E02" w:rsidRDefault="00B14E02" w:rsidP="00B14E02">
      <w:pPr>
        <w:spacing w:line="276" w:lineRule="auto"/>
        <w:ind w:firstLine="0"/>
        <w:rPr>
          <w:rFonts w:ascii="Tahoma" w:eastAsia="Times New Roman" w:hAnsi="Tahoma" w:cs="Tahoma"/>
          <w:sz w:val="24"/>
          <w:szCs w:val="24"/>
          <w:lang w:eastAsia="es-ES"/>
        </w:rPr>
      </w:pPr>
      <w:r w:rsidRPr="00B14E02">
        <w:rPr>
          <w:rFonts w:ascii="Tahoma" w:eastAsia="Times New Roman" w:hAnsi="Tahoma" w:cs="Tahoma"/>
          <w:b/>
          <w:bCs/>
          <w:sz w:val="24"/>
          <w:szCs w:val="24"/>
          <w:lang w:eastAsia="es-ES"/>
        </w:rPr>
        <w:t>OLGA LUCÍA HOYOS SEPÚLVEDA</w:t>
      </w:r>
      <w:r w:rsidRPr="00B14E02">
        <w:rPr>
          <w:rFonts w:ascii="Tahoma" w:eastAsia="Times New Roman" w:hAnsi="Tahoma" w:cs="Tahoma"/>
          <w:b/>
          <w:bCs/>
          <w:sz w:val="24"/>
          <w:szCs w:val="24"/>
          <w:lang w:eastAsia="es-ES"/>
        </w:rPr>
        <w:tab/>
      </w:r>
      <w:r w:rsidRPr="00B14E02">
        <w:rPr>
          <w:rFonts w:ascii="Tahoma" w:eastAsia="Times New Roman" w:hAnsi="Tahoma" w:cs="Tahoma"/>
          <w:b/>
          <w:bCs/>
          <w:sz w:val="24"/>
          <w:szCs w:val="24"/>
          <w:lang w:eastAsia="es-ES"/>
        </w:rPr>
        <w:tab/>
        <w:t>GERMÁN DARÍO GÓEZ VINASCO</w:t>
      </w:r>
      <w:bookmarkEnd w:id="3"/>
      <w:bookmarkEnd w:id="4"/>
    </w:p>
    <w:sectPr w:rsidR="00D86E44" w:rsidRPr="00B14E02" w:rsidSect="00E81D4C">
      <w:headerReference w:type="default" r:id="rId11"/>
      <w:footerReference w:type="default" r:id="rId12"/>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5D6F6E6" w16cex:dateUtc="2021-06-29T13:17:45.53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101F3" w14:textId="77777777" w:rsidR="00A76142" w:rsidRDefault="00A76142" w:rsidP="001C5C55">
      <w:pPr>
        <w:spacing w:line="240" w:lineRule="auto"/>
      </w:pPr>
      <w:r>
        <w:separator/>
      </w:r>
    </w:p>
  </w:endnote>
  <w:endnote w:type="continuationSeparator" w:id="0">
    <w:p w14:paraId="66CFF2DF" w14:textId="77777777" w:rsidR="00A76142" w:rsidRDefault="00A76142" w:rsidP="001C5C55">
      <w:pPr>
        <w:spacing w:line="240" w:lineRule="auto"/>
      </w:pPr>
      <w:r>
        <w:continuationSeparator/>
      </w:r>
    </w:p>
  </w:endnote>
  <w:endnote w:type="continuationNotice" w:id="1">
    <w:p w14:paraId="2844F8E0" w14:textId="77777777" w:rsidR="00A76142" w:rsidRDefault="00A7614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altName w:val="Comic Sans MS"/>
    <w:panose1 w:val="000000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6"/>
      </w:rPr>
      <w:id w:val="403337871"/>
      <w:docPartObj>
        <w:docPartGallery w:val="Page Numbers (Bottom of Page)"/>
        <w:docPartUnique/>
      </w:docPartObj>
    </w:sdtPr>
    <w:sdtEndPr/>
    <w:sdtContent>
      <w:p w14:paraId="3C466003" w14:textId="0BA5EFA1" w:rsidR="00A31843" w:rsidRPr="00B65854" w:rsidRDefault="00A31843" w:rsidP="00B65854">
        <w:pPr>
          <w:pStyle w:val="NormalWeb"/>
          <w:spacing w:before="0" w:beforeAutospacing="0" w:after="0" w:afterAutospacing="0"/>
          <w:jc w:val="right"/>
          <w:rPr>
            <w:rFonts w:ascii="Arial" w:hAnsi="Arial" w:cs="Arial"/>
            <w:sz w:val="18"/>
            <w:szCs w:val="16"/>
          </w:rPr>
        </w:pPr>
        <w:r w:rsidRPr="00B65854">
          <w:rPr>
            <w:rFonts w:ascii="Arial" w:hAnsi="Arial" w:cs="Arial"/>
            <w:sz w:val="18"/>
            <w:szCs w:val="16"/>
          </w:rPr>
          <w:fldChar w:fldCharType="begin"/>
        </w:r>
        <w:r w:rsidRPr="00B65854">
          <w:rPr>
            <w:rFonts w:ascii="Arial" w:hAnsi="Arial" w:cs="Arial"/>
            <w:sz w:val="18"/>
            <w:szCs w:val="16"/>
          </w:rPr>
          <w:instrText>PAGE   \* MERGEFORMAT</w:instrText>
        </w:r>
        <w:r w:rsidRPr="00B65854">
          <w:rPr>
            <w:rFonts w:ascii="Arial" w:hAnsi="Arial" w:cs="Arial"/>
            <w:sz w:val="18"/>
            <w:szCs w:val="16"/>
          </w:rPr>
          <w:fldChar w:fldCharType="separate"/>
        </w:r>
        <w:r w:rsidRPr="00B65854">
          <w:rPr>
            <w:rFonts w:ascii="Arial" w:hAnsi="Arial" w:cs="Arial"/>
            <w:sz w:val="18"/>
            <w:szCs w:val="16"/>
          </w:rPr>
          <w:t>2</w:t>
        </w:r>
        <w:r w:rsidRPr="00B65854">
          <w:rPr>
            <w:rFonts w:ascii="Arial" w:hAnsi="Arial" w:cs="Arial"/>
            <w:sz w:val="18"/>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2520A" w14:textId="77777777" w:rsidR="00A76142" w:rsidRDefault="00A76142" w:rsidP="001C5C55">
      <w:pPr>
        <w:spacing w:line="240" w:lineRule="auto"/>
      </w:pPr>
      <w:r>
        <w:separator/>
      </w:r>
    </w:p>
  </w:footnote>
  <w:footnote w:type="continuationSeparator" w:id="0">
    <w:p w14:paraId="57FE7E15" w14:textId="77777777" w:rsidR="00A76142" w:rsidRDefault="00A76142" w:rsidP="001C5C55">
      <w:pPr>
        <w:spacing w:line="240" w:lineRule="auto"/>
      </w:pPr>
      <w:r>
        <w:continuationSeparator/>
      </w:r>
    </w:p>
  </w:footnote>
  <w:footnote w:type="continuationNotice" w:id="1">
    <w:p w14:paraId="4EE3D8A2" w14:textId="77777777" w:rsidR="00A76142" w:rsidRDefault="00A7614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DD741" w14:textId="2E59D6BB" w:rsidR="00651EF4" w:rsidRPr="00B65854" w:rsidRDefault="00651EF4" w:rsidP="00B65854">
    <w:pPr>
      <w:pStyle w:val="NormalWeb"/>
      <w:spacing w:before="0" w:beforeAutospacing="0" w:after="0" w:afterAutospacing="0"/>
      <w:jc w:val="both"/>
      <w:rPr>
        <w:rFonts w:ascii="Arial" w:hAnsi="Arial" w:cs="Arial"/>
        <w:sz w:val="18"/>
        <w:szCs w:val="16"/>
      </w:rPr>
    </w:pPr>
    <w:r w:rsidRPr="00B65854">
      <w:rPr>
        <w:rFonts w:ascii="Arial" w:hAnsi="Arial" w:cs="Arial"/>
        <w:sz w:val="18"/>
        <w:szCs w:val="16"/>
      </w:rPr>
      <w:t xml:space="preserve">Radicación No.: 66001310500520180029401 </w:t>
    </w:r>
  </w:p>
  <w:p w14:paraId="15A918F5" w14:textId="6C372001" w:rsidR="00651EF4" w:rsidRPr="00B65854" w:rsidRDefault="00651EF4" w:rsidP="00B65854">
    <w:pPr>
      <w:pStyle w:val="NormalWeb"/>
      <w:spacing w:before="0" w:beforeAutospacing="0" w:after="0" w:afterAutospacing="0"/>
      <w:jc w:val="both"/>
      <w:rPr>
        <w:rFonts w:ascii="Arial" w:hAnsi="Arial" w:cs="Arial"/>
        <w:sz w:val="18"/>
        <w:szCs w:val="16"/>
      </w:rPr>
    </w:pPr>
    <w:r w:rsidRPr="00B65854">
      <w:rPr>
        <w:rFonts w:ascii="Arial" w:hAnsi="Arial" w:cs="Arial"/>
        <w:sz w:val="18"/>
        <w:szCs w:val="16"/>
      </w:rPr>
      <w:t xml:space="preserve">Demandante: Daniela López Borja </w:t>
    </w:r>
  </w:p>
  <w:p w14:paraId="6C1B6C59" w14:textId="75D2DC02" w:rsidR="00A31843" w:rsidRPr="00B65854" w:rsidRDefault="00651EF4" w:rsidP="00B65854">
    <w:pPr>
      <w:pStyle w:val="NormalWeb"/>
      <w:spacing w:before="0" w:beforeAutospacing="0" w:after="0" w:afterAutospacing="0"/>
      <w:jc w:val="both"/>
      <w:rPr>
        <w:rFonts w:ascii="Arial" w:hAnsi="Arial" w:cs="Arial"/>
        <w:sz w:val="18"/>
        <w:szCs w:val="16"/>
      </w:rPr>
    </w:pPr>
    <w:r w:rsidRPr="00B65854">
      <w:rPr>
        <w:rFonts w:ascii="Arial" w:hAnsi="Arial" w:cs="Arial"/>
        <w:sz w:val="18"/>
        <w:szCs w:val="16"/>
      </w:rPr>
      <w:t>Demandado: María Eugenia Ríos Hincapié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F1B7F"/>
    <w:multiLevelType w:val="hybridMultilevel"/>
    <w:tmpl w:val="F766B2F0"/>
    <w:lvl w:ilvl="0" w:tplc="4DB479F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500F164A"/>
    <w:multiLevelType w:val="hybridMultilevel"/>
    <w:tmpl w:val="E8081B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6C42761D"/>
    <w:multiLevelType w:val="multilevel"/>
    <w:tmpl w:val="6AF0EA3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6" w15:restartNumberingAfterBreak="0">
    <w:nsid w:val="764B647B"/>
    <w:multiLevelType w:val="hybridMultilevel"/>
    <w:tmpl w:val="2D6284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5"/>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C55"/>
    <w:rsid w:val="00001A89"/>
    <w:rsid w:val="00005C47"/>
    <w:rsid w:val="00011422"/>
    <w:rsid w:val="00012126"/>
    <w:rsid w:val="00061763"/>
    <w:rsid w:val="00062CC4"/>
    <w:rsid w:val="0006601A"/>
    <w:rsid w:val="00067C05"/>
    <w:rsid w:val="00070106"/>
    <w:rsid w:val="0007268D"/>
    <w:rsid w:val="00083585"/>
    <w:rsid w:val="00086511"/>
    <w:rsid w:val="000A343B"/>
    <w:rsid w:val="000B4C88"/>
    <w:rsid w:val="000B5EDF"/>
    <w:rsid w:val="000B7972"/>
    <w:rsid w:val="000D21C0"/>
    <w:rsid w:val="000E19C6"/>
    <w:rsid w:val="001071E1"/>
    <w:rsid w:val="001100AE"/>
    <w:rsid w:val="00120E27"/>
    <w:rsid w:val="00122F19"/>
    <w:rsid w:val="00125B4A"/>
    <w:rsid w:val="00151044"/>
    <w:rsid w:val="001609FE"/>
    <w:rsid w:val="00172734"/>
    <w:rsid w:val="001755C3"/>
    <w:rsid w:val="00183D1A"/>
    <w:rsid w:val="001879ED"/>
    <w:rsid w:val="001C117C"/>
    <w:rsid w:val="001C5C55"/>
    <w:rsid w:val="001D58DF"/>
    <w:rsid w:val="001E4285"/>
    <w:rsid w:val="001E7DE1"/>
    <w:rsid w:val="001F1B34"/>
    <w:rsid w:val="002074F7"/>
    <w:rsid w:val="00217DFB"/>
    <w:rsid w:val="00223081"/>
    <w:rsid w:val="00235A63"/>
    <w:rsid w:val="00251BC8"/>
    <w:rsid w:val="00253C19"/>
    <w:rsid w:val="00265451"/>
    <w:rsid w:val="002705EB"/>
    <w:rsid w:val="00282EBE"/>
    <w:rsid w:val="0028491E"/>
    <w:rsid w:val="00287422"/>
    <w:rsid w:val="002A34ED"/>
    <w:rsid w:val="002A45C0"/>
    <w:rsid w:val="002A5F5D"/>
    <w:rsid w:val="002C7D1E"/>
    <w:rsid w:val="002E1E75"/>
    <w:rsid w:val="0031558F"/>
    <w:rsid w:val="003279D2"/>
    <w:rsid w:val="00335F40"/>
    <w:rsid w:val="00342508"/>
    <w:rsid w:val="003438D8"/>
    <w:rsid w:val="00345ED8"/>
    <w:rsid w:val="00362D12"/>
    <w:rsid w:val="00373207"/>
    <w:rsid w:val="00382827"/>
    <w:rsid w:val="0038464C"/>
    <w:rsid w:val="003926F0"/>
    <w:rsid w:val="003A58B6"/>
    <w:rsid w:val="003B1FE8"/>
    <w:rsid w:val="003D5D0B"/>
    <w:rsid w:val="003E03D9"/>
    <w:rsid w:val="003E4862"/>
    <w:rsid w:val="003F5682"/>
    <w:rsid w:val="003F754D"/>
    <w:rsid w:val="004219DD"/>
    <w:rsid w:val="00422363"/>
    <w:rsid w:val="0042268B"/>
    <w:rsid w:val="0043558A"/>
    <w:rsid w:val="00436115"/>
    <w:rsid w:val="00437068"/>
    <w:rsid w:val="004505DB"/>
    <w:rsid w:val="00450FB3"/>
    <w:rsid w:val="004617EC"/>
    <w:rsid w:val="00466324"/>
    <w:rsid w:val="004827DE"/>
    <w:rsid w:val="00490600"/>
    <w:rsid w:val="004934EB"/>
    <w:rsid w:val="004A2DD7"/>
    <w:rsid w:val="004A562E"/>
    <w:rsid w:val="004B1C7F"/>
    <w:rsid w:val="004D4D7F"/>
    <w:rsid w:val="004E1705"/>
    <w:rsid w:val="004E50D9"/>
    <w:rsid w:val="004E5D71"/>
    <w:rsid w:val="004E7E2F"/>
    <w:rsid w:val="004F2F4D"/>
    <w:rsid w:val="004F5E74"/>
    <w:rsid w:val="00500074"/>
    <w:rsid w:val="00504ED3"/>
    <w:rsid w:val="0051012F"/>
    <w:rsid w:val="00512FD0"/>
    <w:rsid w:val="005170BE"/>
    <w:rsid w:val="00520779"/>
    <w:rsid w:val="00557B32"/>
    <w:rsid w:val="00575BCF"/>
    <w:rsid w:val="00581E69"/>
    <w:rsid w:val="0058360E"/>
    <w:rsid w:val="00586AE7"/>
    <w:rsid w:val="00596111"/>
    <w:rsid w:val="005A4ED0"/>
    <w:rsid w:val="005C13CA"/>
    <w:rsid w:val="005D202E"/>
    <w:rsid w:val="005F1C3A"/>
    <w:rsid w:val="005F26A1"/>
    <w:rsid w:val="005F5A0D"/>
    <w:rsid w:val="00604A6D"/>
    <w:rsid w:val="006108EE"/>
    <w:rsid w:val="00611B91"/>
    <w:rsid w:val="00614359"/>
    <w:rsid w:val="0061651C"/>
    <w:rsid w:val="00630C83"/>
    <w:rsid w:val="00635655"/>
    <w:rsid w:val="0064201C"/>
    <w:rsid w:val="00643812"/>
    <w:rsid w:val="00646E83"/>
    <w:rsid w:val="006503DF"/>
    <w:rsid w:val="00651EF4"/>
    <w:rsid w:val="006669C1"/>
    <w:rsid w:val="00670B84"/>
    <w:rsid w:val="00680EF3"/>
    <w:rsid w:val="0069498F"/>
    <w:rsid w:val="006A4206"/>
    <w:rsid w:val="006A5A34"/>
    <w:rsid w:val="006B58C8"/>
    <w:rsid w:val="006B5F80"/>
    <w:rsid w:val="006B69C3"/>
    <w:rsid w:val="006C1CA4"/>
    <w:rsid w:val="006C4DAF"/>
    <w:rsid w:val="006E1FE4"/>
    <w:rsid w:val="006E344A"/>
    <w:rsid w:val="006E4279"/>
    <w:rsid w:val="007013C1"/>
    <w:rsid w:val="00706932"/>
    <w:rsid w:val="00712B6F"/>
    <w:rsid w:val="00720DB8"/>
    <w:rsid w:val="00722C6F"/>
    <w:rsid w:val="00727F03"/>
    <w:rsid w:val="00735F2F"/>
    <w:rsid w:val="007376B4"/>
    <w:rsid w:val="00740CE8"/>
    <w:rsid w:val="00743ACC"/>
    <w:rsid w:val="0075497F"/>
    <w:rsid w:val="00760D40"/>
    <w:rsid w:val="00762FBE"/>
    <w:rsid w:val="00763AB3"/>
    <w:rsid w:val="00764A49"/>
    <w:rsid w:val="00773E9C"/>
    <w:rsid w:val="0077471E"/>
    <w:rsid w:val="0078631E"/>
    <w:rsid w:val="00790337"/>
    <w:rsid w:val="007966E5"/>
    <w:rsid w:val="007A224B"/>
    <w:rsid w:val="007A7053"/>
    <w:rsid w:val="007A7FDC"/>
    <w:rsid w:val="007B56EC"/>
    <w:rsid w:val="007C20AD"/>
    <w:rsid w:val="007D5D44"/>
    <w:rsid w:val="007E1C09"/>
    <w:rsid w:val="007E7699"/>
    <w:rsid w:val="007F749C"/>
    <w:rsid w:val="00802868"/>
    <w:rsid w:val="0080453A"/>
    <w:rsid w:val="00807587"/>
    <w:rsid w:val="00811A44"/>
    <w:rsid w:val="00815D4B"/>
    <w:rsid w:val="00816E1F"/>
    <w:rsid w:val="008322D1"/>
    <w:rsid w:val="008428CD"/>
    <w:rsid w:val="0086231D"/>
    <w:rsid w:val="0086303A"/>
    <w:rsid w:val="00880761"/>
    <w:rsid w:val="008870BB"/>
    <w:rsid w:val="00890694"/>
    <w:rsid w:val="0089337B"/>
    <w:rsid w:val="008A71F0"/>
    <w:rsid w:val="008B4C24"/>
    <w:rsid w:val="008C0297"/>
    <w:rsid w:val="008C7824"/>
    <w:rsid w:val="008D2D97"/>
    <w:rsid w:val="008D6959"/>
    <w:rsid w:val="008E2C77"/>
    <w:rsid w:val="008F2F42"/>
    <w:rsid w:val="008F2FF2"/>
    <w:rsid w:val="008F3A87"/>
    <w:rsid w:val="00900300"/>
    <w:rsid w:val="0090131D"/>
    <w:rsid w:val="00907503"/>
    <w:rsid w:val="00910FEF"/>
    <w:rsid w:val="00912AA4"/>
    <w:rsid w:val="00912FE2"/>
    <w:rsid w:val="009308C8"/>
    <w:rsid w:val="00930D32"/>
    <w:rsid w:val="0093354A"/>
    <w:rsid w:val="00935F55"/>
    <w:rsid w:val="0093647B"/>
    <w:rsid w:val="00943F4E"/>
    <w:rsid w:val="009619D3"/>
    <w:rsid w:val="00965B0A"/>
    <w:rsid w:val="00983AA8"/>
    <w:rsid w:val="00993DE4"/>
    <w:rsid w:val="00994042"/>
    <w:rsid w:val="00995861"/>
    <w:rsid w:val="009A145D"/>
    <w:rsid w:val="009A2BCD"/>
    <w:rsid w:val="009A3418"/>
    <w:rsid w:val="009A6F96"/>
    <w:rsid w:val="009C1B7D"/>
    <w:rsid w:val="009C53B7"/>
    <w:rsid w:val="009D3C98"/>
    <w:rsid w:val="009E4957"/>
    <w:rsid w:val="00A04BDA"/>
    <w:rsid w:val="00A301DB"/>
    <w:rsid w:val="00A31306"/>
    <w:rsid w:val="00A31843"/>
    <w:rsid w:val="00A414BD"/>
    <w:rsid w:val="00A4426A"/>
    <w:rsid w:val="00A4631D"/>
    <w:rsid w:val="00A47935"/>
    <w:rsid w:val="00A51732"/>
    <w:rsid w:val="00A519EA"/>
    <w:rsid w:val="00A6667B"/>
    <w:rsid w:val="00A76142"/>
    <w:rsid w:val="00AA305D"/>
    <w:rsid w:val="00AC025F"/>
    <w:rsid w:val="00AD1807"/>
    <w:rsid w:val="00AE2DDD"/>
    <w:rsid w:val="00AE30B2"/>
    <w:rsid w:val="00AF1156"/>
    <w:rsid w:val="00AF1390"/>
    <w:rsid w:val="00AF74B8"/>
    <w:rsid w:val="00B11B31"/>
    <w:rsid w:val="00B14E02"/>
    <w:rsid w:val="00B14FFC"/>
    <w:rsid w:val="00B17C6B"/>
    <w:rsid w:val="00B242AF"/>
    <w:rsid w:val="00B258B9"/>
    <w:rsid w:val="00B31CD1"/>
    <w:rsid w:val="00B349CE"/>
    <w:rsid w:val="00B41EEF"/>
    <w:rsid w:val="00B43FD2"/>
    <w:rsid w:val="00B525D9"/>
    <w:rsid w:val="00B62D67"/>
    <w:rsid w:val="00B6547E"/>
    <w:rsid w:val="00B65854"/>
    <w:rsid w:val="00B7518F"/>
    <w:rsid w:val="00B75855"/>
    <w:rsid w:val="00B7691C"/>
    <w:rsid w:val="00B81918"/>
    <w:rsid w:val="00B84727"/>
    <w:rsid w:val="00BB4EC7"/>
    <w:rsid w:val="00BB54C6"/>
    <w:rsid w:val="00BD7110"/>
    <w:rsid w:val="00BE1C59"/>
    <w:rsid w:val="00C0284B"/>
    <w:rsid w:val="00C05D33"/>
    <w:rsid w:val="00C06856"/>
    <w:rsid w:val="00C25AFB"/>
    <w:rsid w:val="00C43240"/>
    <w:rsid w:val="00C4578A"/>
    <w:rsid w:val="00C45EC6"/>
    <w:rsid w:val="00C4759C"/>
    <w:rsid w:val="00C513EA"/>
    <w:rsid w:val="00C60A68"/>
    <w:rsid w:val="00C62DBE"/>
    <w:rsid w:val="00C66128"/>
    <w:rsid w:val="00C727E6"/>
    <w:rsid w:val="00C7520A"/>
    <w:rsid w:val="00C77F78"/>
    <w:rsid w:val="00C9289C"/>
    <w:rsid w:val="00C9310B"/>
    <w:rsid w:val="00C941C4"/>
    <w:rsid w:val="00C95D49"/>
    <w:rsid w:val="00CE5BB7"/>
    <w:rsid w:val="00D01670"/>
    <w:rsid w:val="00D1500D"/>
    <w:rsid w:val="00D161DB"/>
    <w:rsid w:val="00D27868"/>
    <w:rsid w:val="00D31A4E"/>
    <w:rsid w:val="00D46D8D"/>
    <w:rsid w:val="00D52868"/>
    <w:rsid w:val="00D54CEE"/>
    <w:rsid w:val="00D62FB2"/>
    <w:rsid w:val="00D647B4"/>
    <w:rsid w:val="00D66D56"/>
    <w:rsid w:val="00D70BE9"/>
    <w:rsid w:val="00D86E44"/>
    <w:rsid w:val="00D91FEA"/>
    <w:rsid w:val="00D92B8F"/>
    <w:rsid w:val="00D94D94"/>
    <w:rsid w:val="00DA5957"/>
    <w:rsid w:val="00DB0B7B"/>
    <w:rsid w:val="00DB11CC"/>
    <w:rsid w:val="00DB3614"/>
    <w:rsid w:val="00DB5540"/>
    <w:rsid w:val="00DC7A11"/>
    <w:rsid w:val="00DD1E2A"/>
    <w:rsid w:val="00DD6136"/>
    <w:rsid w:val="00DE0631"/>
    <w:rsid w:val="00DE3049"/>
    <w:rsid w:val="00DE7BDB"/>
    <w:rsid w:val="00DF7CFE"/>
    <w:rsid w:val="00E24354"/>
    <w:rsid w:val="00E25968"/>
    <w:rsid w:val="00E50DE4"/>
    <w:rsid w:val="00E56236"/>
    <w:rsid w:val="00E606A3"/>
    <w:rsid w:val="00E71EDD"/>
    <w:rsid w:val="00E76F08"/>
    <w:rsid w:val="00E81D4C"/>
    <w:rsid w:val="00E836D7"/>
    <w:rsid w:val="00E8624B"/>
    <w:rsid w:val="00E87E87"/>
    <w:rsid w:val="00E92A5E"/>
    <w:rsid w:val="00E92AA1"/>
    <w:rsid w:val="00E97DB3"/>
    <w:rsid w:val="00EA59DB"/>
    <w:rsid w:val="00ED1234"/>
    <w:rsid w:val="00ED189D"/>
    <w:rsid w:val="00ED5A43"/>
    <w:rsid w:val="00EE19B0"/>
    <w:rsid w:val="00EF0BF1"/>
    <w:rsid w:val="00EF1513"/>
    <w:rsid w:val="00F06423"/>
    <w:rsid w:val="00F1049B"/>
    <w:rsid w:val="00F1202E"/>
    <w:rsid w:val="00F2075D"/>
    <w:rsid w:val="00F23F1B"/>
    <w:rsid w:val="00F2566F"/>
    <w:rsid w:val="00F256CC"/>
    <w:rsid w:val="00F3548C"/>
    <w:rsid w:val="00F438FD"/>
    <w:rsid w:val="00F7041E"/>
    <w:rsid w:val="00F84640"/>
    <w:rsid w:val="00FC72BD"/>
    <w:rsid w:val="00FD0597"/>
    <w:rsid w:val="00FF1836"/>
    <w:rsid w:val="00FF6654"/>
    <w:rsid w:val="02241E04"/>
    <w:rsid w:val="11AC5A15"/>
    <w:rsid w:val="13482A76"/>
    <w:rsid w:val="1A62EB0B"/>
    <w:rsid w:val="1E656012"/>
    <w:rsid w:val="28647E61"/>
    <w:rsid w:val="28BFA9E9"/>
    <w:rsid w:val="2F6175C8"/>
    <w:rsid w:val="302B9671"/>
    <w:rsid w:val="3ADCCFB7"/>
    <w:rsid w:val="3ED7B7AA"/>
    <w:rsid w:val="465B06EB"/>
    <w:rsid w:val="47DF9EA5"/>
    <w:rsid w:val="4D3065F9"/>
    <w:rsid w:val="5035168C"/>
    <w:rsid w:val="561F2FDE"/>
    <w:rsid w:val="5B8A5D1E"/>
    <w:rsid w:val="5BCD1DD4"/>
    <w:rsid w:val="60889818"/>
    <w:rsid w:val="60E0C83D"/>
    <w:rsid w:val="6194F8BA"/>
    <w:rsid w:val="691B2157"/>
    <w:rsid w:val="6DB1D0FD"/>
    <w:rsid w:val="71345CFB"/>
    <w:rsid w:val="718DBE9E"/>
    <w:rsid w:val="7261D2D0"/>
    <w:rsid w:val="78D1739A"/>
    <w:rsid w:val="7AC169CF"/>
    <w:rsid w:val="7B7868E3"/>
    <w:rsid w:val="7F6419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C095C"/>
  <w15:chartTrackingRefBased/>
  <w15:docId w15:val="{2FF34A3F-C2C6-448E-8ACB-715A624F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C55"/>
    <w:pPr>
      <w:spacing w:after="0"/>
      <w:ind w:firstLine="709"/>
      <w:jc w:val="both"/>
    </w:pPr>
    <w:rPr>
      <w:lang w:val="es-ES"/>
    </w:rPr>
  </w:style>
  <w:style w:type="paragraph" w:styleId="Ttulo3">
    <w:name w:val="heading 3"/>
    <w:basedOn w:val="Normal"/>
    <w:next w:val="Normal"/>
    <w:link w:val="Ttulo3Car"/>
    <w:uiPriority w:val="9"/>
    <w:semiHidden/>
    <w:unhideWhenUsed/>
    <w:qFormat/>
    <w:rsid w:val="00A6667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nhideWhenUsed/>
    <w:qFormat/>
    <w:rsid w:val="001C5C55"/>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1C5C55"/>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1C5C55"/>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1C5C55"/>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Piedepgina">
    <w:name w:val="footer"/>
    <w:basedOn w:val="Normal"/>
    <w:link w:val="PiedepginaCar"/>
    <w:uiPriority w:val="99"/>
    <w:unhideWhenUsed/>
    <w:rsid w:val="001C5C5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C5C55"/>
    <w:rPr>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1C5C55"/>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1C5C55"/>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1C5C55"/>
    <w:rPr>
      <w:vertAlign w:val="superscript"/>
    </w:rPr>
  </w:style>
  <w:style w:type="character" w:customStyle="1" w:styleId="SinespaciadoCar">
    <w:name w:val="Sin espaciado Car"/>
    <w:link w:val="Sinespaciado"/>
    <w:uiPriority w:val="1"/>
    <w:locked/>
    <w:rsid w:val="001C5C55"/>
    <w:rPr>
      <w:sz w:val="24"/>
      <w:szCs w:val="24"/>
    </w:rPr>
  </w:style>
  <w:style w:type="paragraph" w:styleId="Sinespaciado">
    <w:name w:val="No Spacing"/>
    <w:link w:val="SinespaciadoCar"/>
    <w:uiPriority w:val="1"/>
    <w:qFormat/>
    <w:rsid w:val="001C5C55"/>
    <w:pPr>
      <w:spacing w:after="0" w:line="240" w:lineRule="auto"/>
    </w:pPr>
    <w:rPr>
      <w:sz w:val="24"/>
      <w:szCs w:val="24"/>
    </w:rPr>
  </w:style>
  <w:style w:type="paragraph" w:styleId="Textoindependiente">
    <w:name w:val="Body Text"/>
    <w:basedOn w:val="Normal"/>
    <w:link w:val="TextoindependienteCar"/>
    <w:uiPriority w:val="99"/>
    <w:semiHidden/>
    <w:unhideWhenUsed/>
    <w:rsid w:val="001C5C55"/>
    <w:pPr>
      <w:spacing w:after="120"/>
    </w:pPr>
  </w:style>
  <w:style w:type="character" w:customStyle="1" w:styleId="TextoindependienteCar">
    <w:name w:val="Texto independiente Car"/>
    <w:basedOn w:val="Fuentedeprrafopredeter"/>
    <w:link w:val="Textoindependiente"/>
    <w:uiPriority w:val="99"/>
    <w:semiHidden/>
    <w:rsid w:val="001C5C55"/>
    <w:rPr>
      <w:lang w:val="es-ES"/>
    </w:rPr>
  </w:style>
  <w:style w:type="paragraph" w:styleId="Prrafodelista">
    <w:name w:val="List Paragraph"/>
    <w:basedOn w:val="Normal"/>
    <w:qFormat/>
    <w:rsid w:val="001C5C55"/>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uiPriority w:val="99"/>
    <w:rsid w:val="001C5C55"/>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A31306"/>
  </w:style>
  <w:style w:type="character" w:customStyle="1" w:styleId="eop">
    <w:name w:val="eop"/>
    <w:basedOn w:val="Fuentedeprrafopredeter"/>
    <w:rsid w:val="00A31306"/>
  </w:style>
  <w:style w:type="paragraph" w:customStyle="1" w:styleId="xmsonormal">
    <w:name w:val="x_msonormal"/>
    <w:basedOn w:val="Normal"/>
    <w:uiPriority w:val="99"/>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table" w:styleId="Tablaconcuadrcula">
    <w:name w:val="Table Grid"/>
    <w:basedOn w:val="Tablanormal"/>
    <w:rsid w:val="00A3130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B5F8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B5F80"/>
    <w:rPr>
      <w:lang w:val="es-ES"/>
    </w:rPr>
  </w:style>
  <w:style w:type="paragraph" w:styleId="Sangradetextonormal">
    <w:name w:val="Body Text Indent"/>
    <w:basedOn w:val="Normal"/>
    <w:link w:val="SangradetextonormalCar"/>
    <w:uiPriority w:val="99"/>
    <w:semiHidden/>
    <w:unhideWhenUsed/>
    <w:rsid w:val="00342508"/>
    <w:pPr>
      <w:spacing w:after="120"/>
      <w:ind w:left="283"/>
    </w:pPr>
  </w:style>
  <w:style w:type="character" w:customStyle="1" w:styleId="SangradetextonormalCar">
    <w:name w:val="Sangría de texto normal Car"/>
    <w:basedOn w:val="Fuentedeprrafopredeter"/>
    <w:link w:val="Sangradetextonormal"/>
    <w:uiPriority w:val="99"/>
    <w:semiHidden/>
    <w:rsid w:val="00342508"/>
    <w:rPr>
      <w:lang w:val="es-ES"/>
    </w:rPr>
  </w:style>
  <w:style w:type="character" w:styleId="Refdecomentario">
    <w:name w:val="annotation reference"/>
    <w:basedOn w:val="Fuentedeprrafopredeter"/>
    <w:uiPriority w:val="99"/>
    <w:semiHidden/>
    <w:unhideWhenUsed/>
    <w:rsid w:val="000D21C0"/>
    <w:rPr>
      <w:sz w:val="16"/>
      <w:szCs w:val="16"/>
    </w:rPr>
  </w:style>
  <w:style w:type="paragraph" w:styleId="Textocomentario">
    <w:name w:val="annotation text"/>
    <w:basedOn w:val="Normal"/>
    <w:link w:val="TextocomentarioCar"/>
    <w:uiPriority w:val="99"/>
    <w:semiHidden/>
    <w:unhideWhenUsed/>
    <w:rsid w:val="000D21C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D21C0"/>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D21C0"/>
    <w:rPr>
      <w:b/>
      <w:bCs/>
    </w:rPr>
  </w:style>
  <w:style w:type="character" w:customStyle="1" w:styleId="AsuntodelcomentarioCar">
    <w:name w:val="Asunto del comentario Car"/>
    <w:basedOn w:val="TextocomentarioCar"/>
    <w:link w:val="Asuntodelcomentario"/>
    <w:uiPriority w:val="99"/>
    <w:semiHidden/>
    <w:rsid w:val="000D21C0"/>
    <w:rPr>
      <w:b/>
      <w:bCs/>
      <w:sz w:val="20"/>
      <w:szCs w:val="20"/>
      <w:lang w:val="es-ES"/>
    </w:rPr>
  </w:style>
  <w:style w:type="paragraph" w:styleId="Textodeglobo">
    <w:name w:val="Balloon Text"/>
    <w:basedOn w:val="Normal"/>
    <w:link w:val="TextodegloboCar"/>
    <w:uiPriority w:val="99"/>
    <w:semiHidden/>
    <w:unhideWhenUsed/>
    <w:rsid w:val="000D21C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21C0"/>
    <w:rPr>
      <w:rFonts w:ascii="Segoe UI" w:hAnsi="Segoe UI" w:cs="Segoe UI"/>
      <w:sz w:val="18"/>
      <w:szCs w:val="18"/>
      <w:lang w:val="es-ES"/>
    </w:rPr>
  </w:style>
  <w:style w:type="paragraph" w:customStyle="1" w:styleId="Yo">
    <w:name w:val="Yo"/>
    <w:basedOn w:val="Ttulo3"/>
    <w:qFormat/>
    <w:rsid w:val="00A6667B"/>
    <w:pPr>
      <w:keepLines w:val="0"/>
      <w:widowControl w:val="0"/>
      <w:numPr>
        <w:numId w:val="9"/>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eastAsia="es-ES"/>
    </w:rPr>
  </w:style>
  <w:style w:type="character" w:customStyle="1" w:styleId="Ttulo3Car">
    <w:name w:val="Título 3 Car"/>
    <w:basedOn w:val="Fuentedeprrafopredeter"/>
    <w:link w:val="Ttulo3"/>
    <w:uiPriority w:val="9"/>
    <w:semiHidden/>
    <w:rsid w:val="00A6667B"/>
    <w:rPr>
      <w:rFonts w:asciiTheme="majorHAnsi" w:eastAsiaTheme="majorEastAsia" w:hAnsiTheme="majorHAnsi" w:cstheme="majorBidi"/>
      <w:color w:val="1F3763" w:themeColor="accent1" w:themeShade="7F"/>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679475">
      <w:bodyDiv w:val="1"/>
      <w:marLeft w:val="0"/>
      <w:marRight w:val="0"/>
      <w:marTop w:val="0"/>
      <w:marBottom w:val="0"/>
      <w:divBdr>
        <w:top w:val="none" w:sz="0" w:space="0" w:color="auto"/>
        <w:left w:val="none" w:sz="0" w:space="0" w:color="auto"/>
        <w:bottom w:val="none" w:sz="0" w:space="0" w:color="auto"/>
        <w:right w:val="none" w:sz="0" w:space="0" w:color="auto"/>
      </w:divBdr>
    </w:div>
    <w:div w:id="1008481438">
      <w:bodyDiv w:val="1"/>
      <w:marLeft w:val="0"/>
      <w:marRight w:val="0"/>
      <w:marTop w:val="0"/>
      <w:marBottom w:val="0"/>
      <w:divBdr>
        <w:top w:val="none" w:sz="0" w:space="0" w:color="auto"/>
        <w:left w:val="none" w:sz="0" w:space="0" w:color="auto"/>
        <w:bottom w:val="none" w:sz="0" w:space="0" w:color="auto"/>
        <w:right w:val="none" w:sz="0" w:space="0" w:color="auto"/>
      </w:divBdr>
    </w:div>
    <w:div w:id="1406103704">
      <w:bodyDiv w:val="1"/>
      <w:marLeft w:val="0"/>
      <w:marRight w:val="0"/>
      <w:marTop w:val="0"/>
      <w:marBottom w:val="0"/>
      <w:divBdr>
        <w:top w:val="none" w:sz="0" w:space="0" w:color="auto"/>
        <w:left w:val="none" w:sz="0" w:space="0" w:color="auto"/>
        <w:bottom w:val="none" w:sz="0" w:space="0" w:color="auto"/>
        <w:right w:val="none" w:sz="0" w:space="0" w:color="auto"/>
      </w:divBdr>
      <w:divsChild>
        <w:div w:id="729427188">
          <w:marLeft w:val="0"/>
          <w:marRight w:val="0"/>
          <w:marTop w:val="0"/>
          <w:marBottom w:val="0"/>
          <w:divBdr>
            <w:top w:val="none" w:sz="0" w:space="0" w:color="auto"/>
            <w:left w:val="none" w:sz="0" w:space="0" w:color="auto"/>
            <w:bottom w:val="none" w:sz="0" w:space="0" w:color="auto"/>
            <w:right w:val="none" w:sz="0" w:space="0" w:color="auto"/>
          </w:divBdr>
        </w:div>
        <w:div w:id="383914194">
          <w:marLeft w:val="0"/>
          <w:marRight w:val="0"/>
          <w:marTop w:val="0"/>
          <w:marBottom w:val="0"/>
          <w:divBdr>
            <w:top w:val="none" w:sz="0" w:space="0" w:color="auto"/>
            <w:left w:val="none" w:sz="0" w:space="0" w:color="auto"/>
            <w:bottom w:val="none" w:sz="0" w:space="0" w:color="auto"/>
            <w:right w:val="none" w:sz="0" w:space="0" w:color="auto"/>
          </w:divBdr>
        </w:div>
        <w:div w:id="1612472754">
          <w:marLeft w:val="0"/>
          <w:marRight w:val="0"/>
          <w:marTop w:val="0"/>
          <w:marBottom w:val="0"/>
          <w:divBdr>
            <w:top w:val="none" w:sz="0" w:space="0" w:color="auto"/>
            <w:left w:val="none" w:sz="0" w:space="0" w:color="auto"/>
            <w:bottom w:val="none" w:sz="0" w:space="0" w:color="auto"/>
            <w:right w:val="none" w:sz="0" w:space="0" w:color="auto"/>
          </w:divBdr>
        </w:div>
        <w:div w:id="14888325">
          <w:marLeft w:val="0"/>
          <w:marRight w:val="0"/>
          <w:marTop w:val="0"/>
          <w:marBottom w:val="0"/>
          <w:divBdr>
            <w:top w:val="none" w:sz="0" w:space="0" w:color="auto"/>
            <w:left w:val="none" w:sz="0" w:space="0" w:color="auto"/>
            <w:bottom w:val="none" w:sz="0" w:space="0" w:color="auto"/>
            <w:right w:val="none" w:sz="0" w:space="0" w:color="auto"/>
          </w:divBdr>
        </w:div>
        <w:div w:id="1301618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cf8da4c1d2e343f3"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2C504-4658-4085-A675-B3FF396F6D76}">
  <ds:schemaRefs>
    <ds:schemaRef ds:uri="http://schemas.microsoft.com/sharepoint/v3/contenttype/forms"/>
  </ds:schemaRefs>
</ds:datastoreItem>
</file>

<file path=customXml/itemProps2.xml><?xml version="1.0" encoding="utf-8"?>
<ds:datastoreItem xmlns:ds="http://schemas.openxmlformats.org/officeDocument/2006/customXml" ds:itemID="{CD185C1D-B245-4992-96B9-135B63AF96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9D759A-8FA5-43B9-88C6-91D3E5CB4B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042687-F78C-41AD-A4AA-A17AD0FD5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1785</Words>
  <Characters>9818</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11580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01 Sala Laboral Tribunal Superior - Risaralda - Pereira</dc:creator>
  <cp:keywords/>
  <dc:description/>
  <cp:lastModifiedBy>Hermides Alonso Gaviria Ocampo</cp:lastModifiedBy>
  <cp:revision>8</cp:revision>
  <dcterms:created xsi:type="dcterms:W3CDTF">2021-06-24T22:31:00Z</dcterms:created>
  <dcterms:modified xsi:type="dcterms:W3CDTF">2021-08-20T15:21:00Z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