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9C204" w14:textId="77777777" w:rsidR="00EB2E45" w:rsidRPr="00EB2E45" w:rsidRDefault="00EB2E45" w:rsidP="00EB2E4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EB2E4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A4CE6C" w14:textId="77777777" w:rsidR="00EB2E45" w:rsidRPr="00EB2E45" w:rsidRDefault="00EB2E45" w:rsidP="00EB2E45">
      <w:pPr>
        <w:spacing w:after="0" w:line="240" w:lineRule="auto"/>
        <w:jc w:val="both"/>
        <w:rPr>
          <w:rFonts w:ascii="Arial" w:eastAsia="Times New Roman" w:hAnsi="Arial" w:cs="Arial"/>
          <w:sz w:val="20"/>
          <w:szCs w:val="20"/>
          <w:lang w:val="es-419" w:eastAsia="es-ES"/>
        </w:rPr>
      </w:pPr>
    </w:p>
    <w:p w14:paraId="6F304CEE" w14:textId="77777777" w:rsidR="00EB2E45" w:rsidRPr="00EB2E45" w:rsidRDefault="00EB2E45" w:rsidP="00EB2E45">
      <w:pPr>
        <w:spacing w:after="0" w:line="240" w:lineRule="auto"/>
        <w:jc w:val="both"/>
        <w:rPr>
          <w:rFonts w:ascii="Arial" w:eastAsia="Times New Roman" w:hAnsi="Arial" w:cs="Arial"/>
          <w:sz w:val="20"/>
          <w:szCs w:val="20"/>
          <w:lang w:val="es-419" w:eastAsia="es-ES"/>
        </w:rPr>
      </w:pPr>
      <w:r w:rsidRPr="00EB2E45">
        <w:rPr>
          <w:rFonts w:ascii="Arial" w:eastAsia="Times New Roman" w:hAnsi="Arial" w:cs="Arial"/>
          <w:sz w:val="20"/>
          <w:szCs w:val="20"/>
          <w:lang w:val="es-419" w:eastAsia="es-ES"/>
        </w:rPr>
        <w:t xml:space="preserve">Radicación No.: </w:t>
      </w:r>
      <w:r w:rsidRPr="00EB2E45">
        <w:rPr>
          <w:rFonts w:ascii="Arial" w:eastAsia="Times New Roman" w:hAnsi="Arial" w:cs="Arial"/>
          <w:sz w:val="20"/>
          <w:szCs w:val="20"/>
          <w:lang w:val="es-419" w:eastAsia="es-ES"/>
        </w:rPr>
        <w:tab/>
        <w:t>66001-31-05-001-2019-00091-01</w:t>
      </w:r>
    </w:p>
    <w:p w14:paraId="2B043907" w14:textId="77777777" w:rsidR="00EB2E45" w:rsidRPr="00EB2E45" w:rsidRDefault="00EB2E45" w:rsidP="00EB2E45">
      <w:pPr>
        <w:spacing w:after="0" w:line="240" w:lineRule="auto"/>
        <w:jc w:val="both"/>
        <w:rPr>
          <w:rFonts w:ascii="Arial" w:eastAsia="Times New Roman" w:hAnsi="Arial" w:cs="Arial"/>
          <w:sz w:val="20"/>
          <w:szCs w:val="20"/>
          <w:lang w:val="es-419" w:eastAsia="es-ES"/>
        </w:rPr>
      </w:pPr>
      <w:r w:rsidRPr="00EB2E45">
        <w:rPr>
          <w:rFonts w:ascii="Arial" w:eastAsia="Times New Roman" w:hAnsi="Arial" w:cs="Arial"/>
          <w:sz w:val="20"/>
          <w:szCs w:val="20"/>
          <w:lang w:val="es-419" w:eastAsia="es-ES"/>
        </w:rPr>
        <w:t xml:space="preserve">Demandante: </w:t>
      </w:r>
      <w:r w:rsidRPr="00EB2E45">
        <w:rPr>
          <w:rFonts w:ascii="Arial" w:eastAsia="Times New Roman" w:hAnsi="Arial" w:cs="Arial"/>
          <w:sz w:val="20"/>
          <w:szCs w:val="20"/>
          <w:lang w:val="es-419" w:eastAsia="es-ES"/>
        </w:rPr>
        <w:tab/>
      </w:r>
      <w:r w:rsidRPr="00EB2E45">
        <w:rPr>
          <w:rFonts w:ascii="Arial" w:eastAsia="Times New Roman" w:hAnsi="Arial" w:cs="Arial"/>
          <w:sz w:val="20"/>
          <w:szCs w:val="20"/>
          <w:lang w:val="es-419" w:eastAsia="es-ES"/>
        </w:rPr>
        <w:tab/>
        <w:t xml:space="preserve">María Elena Quintero Salgado </w:t>
      </w:r>
    </w:p>
    <w:p w14:paraId="5C0C910A" w14:textId="77777777" w:rsidR="00EB2E45" w:rsidRPr="00EB2E45" w:rsidRDefault="00EB2E45" w:rsidP="00EB2E45">
      <w:pPr>
        <w:spacing w:after="0" w:line="240" w:lineRule="auto"/>
        <w:jc w:val="both"/>
        <w:rPr>
          <w:rFonts w:ascii="Arial" w:eastAsia="Times New Roman" w:hAnsi="Arial" w:cs="Arial"/>
          <w:sz w:val="20"/>
          <w:szCs w:val="20"/>
          <w:lang w:val="es-419" w:eastAsia="es-ES"/>
        </w:rPr>
      </w:pPr>
      <w:r w:rsidRPr="00EB2E45">
        <w:rPr>
          <w:rFonts w:ascii="Arial" w:eastAsia="Times New Roman" w:hAnsi="Arial" w:cs="Arial"/>
          <w:sz w:val="20"/>
          <w:szCs w:val="20"/>
          <w:lang w:val="es-419" w:eastAsia="es-ES"/>
        </w:rPr>
        <w:t>Demandado:</w:t>
      </w:r>
      <w:r w:rsidRPr="00EB2E45">
        <w:rPr>
          <w:rFonts w:ascii="Arial" w:eastAsia="Times New Roman" w:hAnsi="Arial" w:cs="Arial"/>
          <w:sz w:val="20"/>
          <w:szCs w:val="20"/>
          <w:lang w:val="es-419" w:eastAsia="es-ES"/>
        </w:rPr>
        <w:tab/>
      </w:r>
      <w:r w:rsidRPr="00EB2E45">
        <w:rPr>
          <w:rFonts w:ascii="Arial" w:eastAsia="Times New Roman" w:hAnsi="Arial" w:cs="Arial"/>
          <w:sz w:val="20"/>
          <w:szCs w:val="20"/>
          <w:lang w:val="es-419" w:eastAsia="es-ES"/>
        </w:rPr>
        <w:tab/>
        <w:t>Pensiones y Cesantías Porvenir S.A.</w:t>
      </w:r>
    </w:p>
    <w:p w14:paraId="508FDD33" w14:textId="6925221E" w:rsidR="00EB2E45" w:rsidRPr="00EB2E45" w:rsidRDefault="00EB2E45" w:rsidP="00EB2E45">
      <w:pPr>
        <w:spacing w:after="0" w:line="240" w:lineRule="auto"/>
        <w:jc w:val="both"/>
        <w:rPr>
          <w:rFonts w:ascii="Arial" w:eastAsia="Times New Roman" w:hAnsi="Arial" w:cs="Arial"/>
          <w:sz w:val="20"/>
          <w:szCs w:val="20"/>
          <w:lang w:val="es-419" w:eastAsia="es-ES"/>
        </w:rPr>
      </w:pPr>
      <w:r w:rsidRPr="00EB2E45">
        <w:rPr>
          <w:rFonts w:ascii="Arial" w:eastAsia="Times New Roman" w:hAnsi="Arial" w:cs="Arial"/>
          <w:sz w:val="20"/>
          <w:szCs w:val="20"/>
          <w:lang w:val="es-419" w:eastAsia="es-ES"/>
        </w:rPr>
        <w:t xml:space="preserve">Juzgado: </w:t>
      </w:r>
      <w:r w:rsidRPr="00EB2E45">
        <w:rPr>
          <w:rFonts w:ascii="Arial" w:eastAsia="Times New Roman" w:hAnsi="Arial" w:cs="Arial"/>
          <w:sz w:val="20"/>
          <w:szCs w:val="20"/>
          <w:lang w:val="es-419" w:eastAsia="es-ES"/>
        </w:rPr>
        <w:tab/>
      </w:r>
      <w:r w:rsidRPr="00EB2E45">
        <w:rPr>
          <w:rFonts w:ascii="Arial" w:eastAsia="Times New Roman" w:hAnsi="Arial" w:cs="Arial"/>
          <w:sz w:val="20"/>
          <w:szCs w:val="20"/>
          <w:lang w:val="es-419" w:eastAsia="es-ES"/>
        </w:rPr>
        <w:tab/>
        <w:t>Primero Laboral del Circuito de Pereira</w:t>
      </w:r>
    </w:p>
    <w:p w14:paraId="3A25D0CF" w14:textId="77777777" w:rsidR="00EB2E45" w:rsidRPr="00EB2E45" w:rsidRDefault="00EB2E45" w:rsidP="00EB2E45">
      <w:pPr>
        <w:spacing w:after="0" w:line="240" w:lineRule="auto"/>
        <w:jc w:val="both"/>
        <w:rPr>
          <w:rFonts w:ascii="Arial" w:eastAsia="Times New Roman" w:hAnsi="Arial" w:cs="Arial"/>
          <w:sz w:val="20"/>
          <w:szCs w:val="20"/>
          <w:lang w:val="es-419" w:eastAsia="es-ES"/>
        </w:rPr>
      </w:pPr>
    </w:p>
    <w:p w14:paraId="57C86286" w14:textId="065FB871" w:rsidR="00EB2E45" w:rsidRPr="00EB2E45" w:rsidRDefault="00EB2E45" w:rsidP="00EB2E45">
      <w:pPr>
        <w:spacing w:after="0" w:line="240" w:lineRule="auto"/>
        <w:jc w:val="both"/>
        <w:rPr>
          <w:rFonts w:ascii="Arial" w:eastAsia="Times New Roman" w:hAnsi="Arial" w:cs="Arial"/>
          <w:b/>
          <w:bCs/>
          <w:iCs/>
          <w:sz w:val="20"/>
          <w:szCs w:val="20"/>
          <w:lang w:val="es-419" w:eastAsia="fr-FR"/>
        </w:rPr>
      </w:pPr>
      <w:r w:rsidRPr="00EB2E45">
        <w:rPr>
          <w:rFonts w:ascii="Arial" w:eastAsia="Times New Roman" w:hAnsi="Arial" w:cs="Arial"/>
          <w:b/>
          <w:bCs/>
          <w:iCs/>
          <w:sz w:val="20"/>
          <w:szCs w:val="20"/>
          <w:u w:val="single"/>
          <w:lang w:val="es-419" w:eastAsia="fr-FR"/>
        </w:rPr>
        <w:t>TEMAS:</w:t>
      </w:r>
      <w:r w:rsidRPr="00EB2E45">
        <w:rPr>
          <w:rFonts w:ascii="Arial" w:eastAsia="Times New Roman" w:hAnsi="Arial" w:cs="Arial"/>
          <w:b/>
          <w:bCs/>
          <w:iCs/>
          <w:sz w:val="20"/>
          <w:szCs w:val="20"/>
          <w:lang w:val="es-419" w:eastAsia="fr-FR"/>
        </w:rPr>
        <w:tab/>
      </w:r>
      <w:r w:rsidR="001B415A">
        <w:rPr>
          <w:rFonts w:ascii="Arial" w:eastAsia="Times New Roman" w:hAnsi="Arial" w:cs="Arial"/>
          <w:b/>
          <w:bCs/>
          <w:iCs/>
          <w:sz w:val="20"/>
          <w:szCs w:val="20"/>
          <w:lang w:val="es-419" w:eastAsia="fr-FR"/>
        </w:rPr>
        <w:t xml:space="preserve">PENSIÓN DE SOBREVIVIENTES / PADRES / REQUISITOS / DEPENDENCIA ECONÓMICA / </w:t>
      </w:r>
      <w:r w:rsidR="00480848">
        <w:rPr>
          <w:rFonts w:ascii="Arial" w:eastAsia="Times New Roman" w:hAnsi="Arial" w:cs="Arial"/>
          <w:b/>
          <w:bCs/>
          <w:iCs/>
          <w:sz w:val="20"/>
          <w:szCs w:val="20"/>
          <w:lang w:val="es-419" w:eastAsia="fr-FR"/>
        </w:rPr>
        <w:t xml:space="preserve">NO TIENE QUE SER ABSOLUTA / ADMITE PERCIBIR OTROS INGRESOS </w:t>
      </w:r>
      <w:r w:rsidR="009C6102">
        <w:rPr>
          <w:rFonts w:ascii="Arial" w:eastAsia="Times New Roman" w:hAnsi="Arial" w:cs="Arial"/>
          <w:b/>
          <w:bCs/>
          <w:iCs/>
          <w:sz w:val="20"/>
          <w:szCs w:val="20"/>
          <w:lang w:val="es-419" w:eastAsia="fr-FR"/>
        </w:rPr>
        <w:t xml:space="preserve">/ APORTE COMUNITARIO DE LOS HIJOS / </w:t>
      </w:r>
      <w:r w:rsidR="00F759AE">
        <w:rPr>
          <w:rFonts w:ascii="Arial" w:eastAsia="Times New Roman" w:hAnsi="Arial" w:cs="Arial"/>
          <w:b/>
          <w:bCs/>
          <w:iCs/>
          <w:sz w:val="20"/>
          <w:szCs w:val="20"/>
          <w:lang w:val="es-419" w:eastAsia="fr-FR"/>
        </w:rPr>
        <w:t>CARGA PROBATORIA DE AMBAS PARTES.</w:t>
      </w:r>
    </w:p>
    <w:p w14:paraId="3D7899E7" w14:textId="77777777" w:rsidR="00EB2E45" w:rsidRPr="00EB2E45" w:rsidRDefault="00EB2E45" w:rsidP="00EB2E45">
      <w:pPr>
        <w:spacing w:after="0" w:line="240" w:lineRule="auto"/>
        <w:jc w:val="both"/>
        <w:rPr>
          <w:rFonts w:ascii="Arial" w:eastAsia="Times New Roman" w:hAnsi="Arial" w:cs="Arial"/>
          <w:sz w:val="20"/>
          <w:szCs w:val="20"/>
          <w:lang w:val="es-419" w:eastAsia="es-ES"/>
        </w:rPr>
      </w:pPr>
    </w:p>
    <w:p w14:paraId="56B509FC" w14:textId="47A263F1" w:rsidR="00EB2E45" w:rsidRPr="00EB2E45" w:rsidRDefault="001B415A" w:rsidP="00EB2E4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B415A">
        <w:rPr>
          <w:rFonts w:ascii="Arial" w:eastAsia="Times New Roman" w:hAnsi="Arial" w:cs="Arial"/>
          <w:sz w:val="20"/>
          <w:szCs w:val="20"/>
          <w:lang w:val="es-419" w:eastAsia="es-ES"/>
        </w:rPr>
        <w:t>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14:paraId="7A4CE4EE" w14:textId="77777777" w:rsidR="00EB2E45" w:rsidRPr="00EB2E45" w:rsidRDefault="00EB2E45" w:rsidP="00EB2E45">
      <w:pPr>
        <w:spacing w:after="0" w:line="240" w:lineRule="auto"/>
        <w:jc w:val="both"/>
        <w:rPr>
          <w:rFonts w:ascii="Arial" w:eastAsia="Times New Roman" w:hAnsi="Arial" w:cs="Arial"/>
          <w:sz w:val="20"/>
          <w:szCs w:val="20"/>
          <w:lang w:val="es-419" w:eastAsia="es-ES"/>
        </w:rPr>
      </w:pPr>
    </w:p>
    <w:p w14:paraId="72F77D3D" w14:textId="2C07C755" w:rsidR="00EB2E45" w:rsidRPr="00EB2E45" w:rsidRDefault="00480848" w:rsidP="00EB2E4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la </w:t>
      </w:r>
      <w:r w:rsidRPr="00480848">
        <w:rPr>
          <w:rFonts w:ascii="Arial" w:eastAsia="Times New Roman" w:hAnsi="Arial" w:cs="Arial"/>
          <w:sz w:val="20"/>
          <w:szCs w:val="20"/>
          <w:lang w:val="es-419" w:eastAsia="es-ES"/>
        </w:rPr>
        <w:t>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r>
        <w:rPr>
          <w:rFonts w:ascii="Arial" w:eastAsia="Times New Roman" w:hAnsi="Arial" w:cs="Arial"/>
          <w:sz w:val="20"/>
          <w:szCs w:val="20"/>
          <w:lang w:val="es-419" w:eastAsia="es-ES"/>
        </w:rPr>
        <w:t>…</w:t>
      </w:r>
    </w:p>
    <w:p w14:paraId="1B8C73E4" w14:textId="77777777" w:rsidR="00EB2E45" w:rsidRPr="00EB2E45" w:rsidRDefault="00EB2E45" w:rsidP="00EB2E45">
      <w:pPr>
        <w:spacing w:after="0" w:line="240" w:lineRule="auto"/>
        <w:jc w:val="both"/>
        <w:rPr>
          <w:rFonts w:ascii="Arial" w:eastAsia="Times New Roman" w:hAnsi="Arial" w:cs="Arial"/>
          <w:sz w:val="20"/>
          <w:szCs w:val="20"/>
          <w:lang w:val="es-419" w:eastAsia="es-ES"/>
        </w:rPr>
      </w:pPr>
    </w:p>
    <w:p w14:paraId="7646A680" w14:textId="70E9C007" w:rsidR="00EB2E45" w:rsidRDefault="009C6102" w:rsidP="00EB2E45">
      <w:pPr>
        <w:spacing w:after="0" w:line="240" w:lineRule="auto"/>
        <w:jc w:val="both"/>
        <w:rPr>
          <w:rFonts w:ascii="Arial" w:eastAsia="Times New Roman" w:hAnsi="Arial" w:cs="Arial"/>
          <w:sz w:val="20"/>
          <w:szCs w:val="20"/>
          <w:lang w:val="es-419" w:eastAsia="es-ES"/>
        </w:rPr>
      </w:pPr>
      <w:r w:rsidRPr="009C6102">
        <w:rPr>
          <w:rFonts w:ascii="Arial" w:eastAsia="Times New Roman" w:hAnsi="Arial" w:cs="Arial"/>
          <w:sz w:val="20"/>
          <w:szCs w:val="20"/>
          <w:lang w:val="es-419" w:eastAsia="es-ES"/>
        </w:rPr>
        <w:t xml:space="preserve">En cuanto al aporte comunitario de los hijos en favor de los padres, la Corte Suprema de Justicia por medio de sentencia CSJ SL-52294-2018, ha determinado que el mismo configura un hecho gestante de la dependencia económica de los padres, exponiendo que: “(…) frente a este punto, debe recalcarse que como quiera que la demandante, los demás integrantes del hogar y el de </w:t>
      </w:r>
      <w:proofErr w:type="spellStart"/>
      <w:r w:rsidRPr="009C6102">
        <w:rPr>
          <w:rFonts w:ascii="Arial" w:eastAsia="Times New Roman" w:hAnsi="Arial" w:cs="Arial"/>
          <w:sz w:val="20"/>
          <w:szCs w:val="20"/>
          <w:lang w:val="es-419" w:eastAsia="es-ES"/>
        </w:rPr>
        <w:t>cujus</w:t>
      </w:r>
      <w:proofErr w:type="spellEnd"/>
      <w:r w:rsidRPr="009C6102">
        <w:rPr>
          <w:rFonts w:ascii="Arial" w:eastAsia="Times New Roman" w:hAnsi="Arial" w:cs="Arial"/>
          <w:sz w:val="20"/>
          <w:szCs w:val="20"/>
          <w:lang w:val="es-419" w:eastAsia="es-ES"/>
        </w:rPr>
        <w:t xml:space="preserve"> hacían parte de la misma unidad familiar, no es procedente desagregar los gastos básicos de cada uno de ellos a fin de determinar si existía dependencia económica</w:t>
      </w:r>
      <w:r>
        <w:rPr>
          <w:rFonts w:ascii="Arial" w:eastAsia="Times New Roman" w:hAnsi="Arial" w:cs="Arial"/>
          <w:sz w:val="20"/>
          <w:szCs w:val="20"/>
          <w:lang w:val="es-419" w:eastAsia="es-ES"/>
        </w:rPr>
        <w:t>…</w:t>
      </w:r>
    </w:p>
    <w:p w14:paraId="5278C7F3" w14:textId="7E9B9568" w:rsidR="009C6102" w:rsidRDefault="009C6102" w:rsidP="00EB2E45">
      <w:pPr>
        <w:spacing w:after="0" w:line="240" w:lineRule="auto"/>
        <w:jc w:val="both"/>
        <w:rPr>
          <w:rFonts w:ascii="Arial" w:eastAsia="Times New Roman" w:hAnsi="Arial" w:cs="Arial"/>
          <w:sz w:val="20"/>
          <w:szCs w:val="20"/>
          <w:lang w:val="es-419" w:eastAsia="es-ES"/>
        </w:rPr>
      </w:pPr>
    </w:p>
    <w:p w14:paraId="31BFB8B5" w14:textId="3BD7B05B" w:rsidR="009C6102" w:rsidRPr="00EB2E45" w:rsidRDefault="005A11F1" w:rsidP="00EB2E45">
      <w:pPr>
        <w:spacing w:after="0" w:line="240" w:lineRule="auto"/>
        <w:jc w:val="both"/>
        <w:rPr>
          <w:rFonts w:ascii="Arial" w:eastAsia="Times New Roman" w:hAnsi="Arial" w:cs="Arial"/>
          <w:sz w:val="20"/>
          <w:szCs w:val="20"/>
          <w:lang w:val="es-419" w:eastAsia="es-ES"/>
        </w:rPr>
      </w:pPr>
      <w:r w:rsidRPr="005A11F1">
        <w:rPr>
          <w:rFonts w:ascii="Arial" w:eastAsia="Times New Roman" w:hAnsi="Arial" w:cs="Arial"/>
          <w:sz w:val="20"/>
          <w:szCs w:val="20"/>
          <w:lang w:val="es-419" w:eastAsia="es-ES"/>
        </w:rPr>
        <w:t>Por otra parte, debe recordarse que la Sala de Casación Laboral de la Corte Suprema de Justicia, desde la sentencia Radicado No. 35351, del 21 de abril de 2009, M.P. Dr. Luis Javier Osorio López, determinó que son los demandantes que pretenden obtener la pensión de sobreviviente en calidad de padres del causante, a quienes, les corresponde probar por cualquier medio legalmente autorizado, que eran dependientes económicamente del causante y, cumplido lo anterior, es la administradora demandada la que debe demostrar, dentro de la contienda judicial, la existencia de ingresos o rentas propias de los ascendientes, que los puedan hacer autosuficiente en relación con su hijo fallecido.</w:t>
      </w:r>
    </w:p>
    <w:p w14:paraId="0F6E70F1" w14:textId="77777777" w:rsidR="00EB2E45" w:rsidRPr="00EB2E45" w:rsidRDefault="00EB2E45" w:rsidP="00EB2E45">
      <w:pPr>
        <w:spacing w:after="0" w:line="240" w:lineRule="auto"/>
        <w:jc w:val="both"/>
        <w:rPr>
          <w:rFonts w:ascii="Arial" w:eastAsia="Times New Roman" w:hAnsi="Arial" w:cs="Arial"/>
          <w:sz w:val="20"/>
          <w:szCs w:val="20"/>
          <w:lang w:eastAsia="es-ES"/>
        </w:rPr>
      </w:pPr>
    </w:p>
    <w:p w14:paraId="1AEF8B85" w14:textId="77777777" w:rsidR="00EB2E45" w:rsidRPr="00EB2E45" w:rsidRDefault="00EB2E45" w:rsidP="00EB2E45">
      <w:pPr>
        <w:spacing w:after="0" w:line="240" w:lineRule="auto"/>
        <w:jc w:val="both"/>
        <w:rPr>
          <w:rFonts w:ascii="Arial" w:eastAsia="Times New Roman" w:hAnsi="Arial" w:cs="Arial"/>
          <w:sz w:val="20"/>
          <w:szCs w:val="20"/>
          <w:lang w:eastAsia="es-ES"/>
        </w:rPr>
      </w:pPr>
    </w:p>
    <w:p w14:paraId="72C8291B" w14:textId="77777777" w:rsidR="00EB2E45" w:rsidRPr="00EB2E45" w:rsidRDefault="00EB2E45" w:rsidP="00EB2E45">
      <w:pPr>
        <w:spacing w:after="0" w:line="240" w:lineRule="auto"/>
        <w:jc w:val="both"/>
        <w:rPr>
          <w:rFonts w:ascii="Arial" w:eastAsia="Times New Roman" w:hAnsi="Arial" w:cs="Arial"/>
          <w:sz w:val="20"/>
          <w:szCs w:val="20"/>
          <w:lang w:eastAsia="es-ES"/>
        </w:rPr>
      </w:pPr>
    </w:p>
    <w:bookmarkEnd w:id="0"/>
    <w:p w14:paraId="4EA5713F" w14:textId="68883865" w:rsidR="00E33D5E" w:rsidRPr="0065061C" w:rsidRDefault="00EB2E45" w:rsidP="003931BA">
      <w:pPr>
        <w:spacing w:after="0" w:line="276" w:lineRule="auto"/>
        <w:jc w:val="center"/>
        <w:rPr>
          <w:rFonts w:ascii="Tahoma" w:eastAsia="Tahoma" w:hAnsi="Tahoma" w:cs="Tahoma"/>
          <w:color w:val="000000" w:themeColor="text1"/>
          <w:spacing w:val="4"/>
          <w:sz w:val="24"/>
          <w:szCs w:val="24"/>
          <w:lang w:val="es-CO"/>
        </w:rPr>
      </w:pPr>
      <w:r w:rsidRPr="0065061C">
        <w:rPr>
          <w:rFonts w:ascii="Tahoma" w:eastAsia="Tahoma" w:hAnsi="Tahoma" w:cs="Tahoma"/>
          <w:b/>
          <w:bCs/>
          <w:color w:val="000000" w:themeColor="text1"/>
          <w:spacing w:val="4"/>
          <w:sz w:val="24"/>
          <w:szCs w:val="24"/>
          <w:lang w:val="es-CO"/>
        </w:rPr>
        <w:t>T</w:t>
      </w:r>
      <w:r w:rsidR="19F03B22" w:rsidRPr="0065061C">
        <w:rPr>
          <w:rFonts w:ascii="Tahoma" w:eastAsia="Tahoma" w:hAnsi="Tahoma" w:cs="Tahoma"/>
          <w:b/>
          <w:bCs/>
          <w:color w:val="000000" w:themeColor="text1"/>
          <w:spacing w:val="4"/>
          <w:sz w:val="24"/>
          <w:szCs w:val="24"/>
          <w:lang w:val="es-CO"/>
        </w:rPr>
        <w:t xml:space="preserve">RIBUNAL SUPERIOR DEL DISTRITO JUDICIAL DE PEREIRA </w:t>
      </w:r>
    </w:p>
    <w:p w14:paraId="23E080D6" w14:textId="77777777" w:rsidR="00F759AE" w:rsidRPr="0065061C" w:rsidRDefault="19F03B22" w:rsidP="003931BA">
      <w:pPr>
        <w:spacing w:after="0" w:line="276" w:lineRule="auto"/>
        <w:jc w:val="center"/>
        <w:rPr>
          <w:rFonts w:ascii="Tahoma" w:eastAsia="Tahoma" w:hAnsi="Tahoma" w:cs="Tahoma"/>
          <w:b/>
          <w:bCs/>
          <w:color w:val="000000" w:themeColor="text1"/>
          <w:spacing w:val="4"/>
          <w:sz w:val="24"/>
          <w:szCs w:val="24"/>
          <w:lang w:val="es-CO"/>
        </w:rPr>
      </w:pPr>
      <w:r w:rsidRPr="0065061C">
        <w:rPr>
          <w:rFonts w:ascii="Tahoma" w:eastAsia="Tahoma" w:hAnsi="Tahoma" w:cs="Tahoma"/>
          <w:b/>
          <w:bCs/>
          <w:color w:val="000000" w:themeColor="text1"/>
          <w:spacing w:val="4"/>
          <w:sz w:val="24"/>
          <w:szCs w:val="24"/>
          <w:lang w:val="es-CO"/>
        </w:rPr>
        <w:t>SALA DE DECISION LABORAL No. 1</w:t>
      </w:r>
    </w:p>
    <w:p w14:paraId="0E82ABA9" w14:textId="77777777" w:rsidR="00F759AE" w:rsidRPr="0065061C" w:rsidRDefault="00F759AE" w:rsidP="003931BA">
      <w:pPr>
        <w:spacing w:after="0" w:line="276" w:lineRule="auto"/>
        <w:jc w:val="center"/>
        <w:rPr>
          <w:rFonts w:ascii="Tahoma" w:eastAsia="Tahoma" w:hAnsi="Tahoma" w:cs="Tahoma"/>
          <w:b/>
          <w:bCs/>
          <w:color w:val="000000" w:themeColor="text1"/>
          <w:spacing w:val="4"/>
          <w:sz w:val="24"/>
          <w:szCs w:val="24"/>
          <w:lang w:val="es-CO"/>
        </w:rPr>
      </w:pPr>
    </w:p>
    <w:p w14:paraId="2C6F7A14" w14:textId="4BAB0A96" w:rsidR="00F759AE" w:rsidRPr="0065061C" w:rsidRDefault="00F759AE" w:rsidP="00F759AE">
      <w:pPr>
        <w:jc w:val="center"/>
        <w:rPr>
          <w:rFonts w:ascii="Tahoma" w:eastAsia="Tahoma" w:hAnsi="Tahoma" w:cs="Tahoma"/>
          <w:b/>
          <w:bCs/>
          <w:color w:val="000000" w:themeColor="text1"/>
          <w:spacing w:val="4"/>
          <w:sz w:val="24"/>
          <w:szCs w:val="24"/>
          <w:lang w:val="es-CO"/>
        </w:rPr>
      </w:pPr>
      <w:r w:rsidRPr="0065061C">
        <w:rPr>
          <w:rFonts w:ascii="Tahoma" w:eastAsia="Tahoma" w:hAnsi="Tahoma" w:cs="Tahoma"/>
          <w:bCs/>
          <w:color w:val="000000" w:themeColor="text1"/>
          <w:spacing w:val="4"/>
          <w:sz w:val="24"/>
          <w:szCs w:val="24"/>
          <w:lang w:val="es-CO"/>
        </w:rPr>
        <w:t>Magistrada Ponente:</w:t>
      </w:r>
      <w:r w:rsidRPr="0065061C">
        <w:rPr>
          <w:rFonts w:ascii="Tahoma" w:eastAsia="Tahoma" w:hAnsi="Tahoma" w:cs="Tahoma"/>
          <w:b/>
          <w:bCs/>
          <w:color w:val="000000" w:themeColor="text1"/>
          <w:spacing w:val="4"/>
          <w:sz w:val="24"/>
          <w:szCs w:val="24"/>
          <w:lang w:val="es-CO"/>
        </w:rPr>
        <w:t xml:space="preserve"> Ana Lucía Caicedo Calderón</w:t>
      </w:r>
    </w:p>
    <w:p w14:paraId="7D0AA772" w14:textId="3A81B6F5" w:rsidR="00E33D5E" w:rsidRPr="0065061C" w:rsidRDefault="19F03B22" w:rsidP="003931BA">
      <w:pPr>
        <w:spacing w:after="0" w:line="276" w:lineRule="auto"/>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 </w:t>
      </w:r>
    </w:p>
    <w:p w14:paraId="465F96A2" w14:textId="60B6EEA9" w:rsidR="00E33D5E" w:rsidRPr="0065061C" w:rsidRDefault="19F03B22" w:rsidP="003931BA">
      <w:pPr>
        <w:spacing w:after="0" w:line="276" w:lineRule="auto"/>
        <w:jc w:val="center"/>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Pereira, </w:t>
      </w:r>
      <w:r w:rsidR="0053728C" w:rsidRPr="0065061C">
        <w:rPr>
          <w:rFonts w:ascii="Tahoma" w:eastAsia="Tahoma" w:hAnsi="Tahoma" w:cs="Tahoma"/>
          <w:color w:val="000000" w:themeColor="text1"/>
          <w:spacing w:val="4"/>
          <w:sz w:val="24"/>
          <w:szCs w:val="24"/>
          <w:lang w:val="es-CO"/>
        </w:rPr>
        <w:t xml:space="preserve">veintiséis </w:t>
      </w:r>
      <w:r w:rsidRPr="0065061C">
        <w:rPr>
          <w:rFonts w:ascii="Tahoma" w:eastAsia="Tahoma" w:hAnsi="Tahoma" w:cs="Tahoma"/>
          <w:color w:val="000000" w:themeColor="text1"/>
          <w:spacing w:val="4"/>
          <w:sz w:val="24"/>
          <w:szCs w:val="24"/>
          <w:lang w:val="es-CO"/>
        </w:rPr>
        <w:t>(</w:t>
      </w:r>
      <w:r w:rsidR="0053728C" w:rsidRPr="0065061C">
        <w:rPr>
          <w:rFonts w:ascii="Tahoma" w:eastAsia="Tahoma" w:hAnsi="Tahoma" w:cs="Tahoma"/>
          <w:color w:val="000000" w:themeColor="text1"/>
          <w:spacing w:val="4"/>
          <w:sz w:val="24"/>
          <w:szCs w:val="24"/>
          <w:lang w:val="es-CO"/>
        </w:rPr>
        <w:t>26</w:t>
      </w:r>
      <w:r w:rsidRPr="0065061C">
        <w:rPr>
          <w:rFonts w:ascii="Tahoma" w:eastAsia="Tahoma" w:hAnsi="Tahoma" w:cs="Tahoma"/>
          <w:color w:val="000000" w:themeColor="text1"/>
          <w:spacing w:val="4"/>
          <w:sz w:val="24"/>
          <w:szCs w:val="24"/>
          <w:lang w:val="es-CO"/>
        </w:rPr>
        <w:t>) de ju</w:t>
      </w:r>
      <w:r w:rsidR="001523DE" w:rsidRPr="0065061C">
        <w:rPr>
          <w:rFonts w:ascii="Tahoma" w:eastAsia="Tahoma" w:hAnsi="Tahoma" w:cs="Tahoma"/>
          <w:color w:val="000000" w:themeColor="text1"/>
          <w:spacing w:val="4"/>
          <w:sz w:val="24"/>
          <w:szCs w:val="24"/>
          <w:lang w:val="es-CO"/>
        </w:rPr>
        <w:t>l</w:t>
      </w:r>
      <w:r w:rsidRPr="0065061C">
        <w:rPr>
          <w:rFonts w:ascii="Tahoma" w:eastAsia="Tahoma" w:hAnsi="Tahoma" w:cs="Tahoma"/>
          <w:color w:val="000000" w:themeColor="text1"/>
          <w:spacing w:val="4"/>
          <w:sz w:val="24"/>
          <w:szCs w:val="24"/>
          <w:lang w:val="es-CO"/>
        </w:rPr>
        <w:t>io de dos mil veintiuno (2021)  </w:t>
      </w:r>
    </w:p>
    <w:p w14:paraId="4AEE5B87" w14:textId="5120BF01" w:rsidR="00E33D5E" w:rsidRPr="0065061C" w:rsidRDefault="19F03B22" w:rsidP="003931BA">
      <w:pPr>
        <w:spacing w:after="0" w:line="276" w:lineRule="auto"/>
        <w:jc w:val="center"/>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 Acta No. </w:t>
      </w:r>
      <w:r w:rsidR="0053728C" w:rsidRPr="0065061C">
        <w:rPr>
          <w:rFonts w:ascii="Tahoma" w:eastAsia="Tahoma" w:hAnsi="Tahoma" w:cs="Tahoma"/>
          <w:color w:val="000000" w:themeColor="text1"/>
          <w:spacing w:val="4"/>
          <w:sz w:val="24"/>
          <w:szCs w:val="24"/>
          <w:lang w:val="es-CO"/>
        </w:rPr>
        <w:t>117</w:t>
      </w:r>
      <w:r w:rsidRPr="0065061C">
        <w:rPr>
          <w:rFonts w:ascii="Tahoma" w:eastAsia="Tahoma" w:hAnsi="Tahoma" w:cs="Tahoma"/>
          <w:color w:val="000000" w:themeColor="text1"/>
          <w:spacing w:val="4"/>
          <w:sz w:val="24"/>
          <w:szCs w:val="24"/>
          <w:lang w:val="es-CO"/>
        </w:rPr>
        <w:t xml:space="preserve"> del </w:t>
      </w:r>
      <w:r w:rsidR="0053728C" w:rsidRPr="0065061C">
        <w:rPr>
          <w:rFonts w:ascii="Tahoma" w:eastAsia="Tahoma" w:hAnsi="Tahoma" w:cs="Tahoma"/>
          <w:color w:val="000000" w:themeColor="text1"/>
          <w:spacing w:val="4"/>
          <w:sz w:val="24"/>
          <w:szCs w:val="24"/>
          <w:lang w:val="es-CO"/>
        </w:rPr>
        <w:t>22</w:t>
      </w:r>
      <w:r w:rsidRPr="0065061C">
        <w:rPr>
          <w:rFonts w:ascii="Tahoma" w:eastAsia="Tahoma" w:hAnsi="Tahoma" w:cs="Tahoma"/>
          <w:color w:val="000000" w:themeColor="text1"/>
          <w:spacing w:val="4"/>
          <w:sz w:val="24"/>
          <w:szCs w:val="24"/>
          <w:lang w:val="es-CO"/>
        </w:rPr>
        <w:t xml:space="preserve"> de ju</w:t>
      </w:r>
      <w:r w:rsidR="001523DE" w:rsidRPr="0065061C">
        <w:rPr>
          <w:rFonts w:ascii="Tahoma" w:eastAsia="Tahoma" w:hAnsi="Tahoma" w:cs="Tahoma"/>
          <w:color w:val="000000" w:themeColor="text1"/>
          <w:spacing w:val="4"/>
          <w:sz w:val="24"/>
          <w:szCs w:val="24"/>
          <w:lang w:val="es-CO"/>
        </w:rPr>
        <w:t>l</w:t>
      </w:r>
      <w:r w:rsidRPr="0065061C">
        <w:rPr>
          <w:rFonts w:ascii="Tahoma" w:eastAsia="Tahoma" w:hAnsi="Tahoma" w:cs="Tahoma"/>
          <w:color w:val="000000" w:themeColor="text1"/>
          <w:spacing w:val="4"/>
          <w:sz w:val="24"/>
          <w:szCs w:val="24"/>
          <w:lang w:val="es-CO"/>
        </w:rPr>
        <w:t>io de 2021  </w:t>
      </w:r>
    </w:p>
    <w:p w14:paraId="2A0385C4" w14:textId="40C8DB20" w:rsidR="00E33D5E" w:rsidRPr="0065061C" w:rsidRDefault="19F03B22" w:rsidP="003931BA">
      <w:pPr>
        <w:pStyle w:val="Sinespaciado"/>
        <w:spacing w:line="276" w:lineRule="auto"/>
        <w:rPr>
          <w:rFonts w:ascii="Times New Roman" w:eastAsia="Times New Roman" w:hAnsi="Times New Roman" w:cs="Times New Roman"/>
          <w:color w:val="000000" w:themeColor="text1"/>
          <w:spacing w:val="4"/>
          <w:sz w:val="24"/>
          <w:szCs w:val="24"/>
          <w:lang w:val="es-CO"/>
        </w:rPr>
      </w:pPr>
      <w:r w:rsidRPr="0065061C">
        <w:rPr>
          <w:rFonts w:ascii="Times New Roman" w:eastAsia="Times New Roman" w:hAnsi="Times New Roman" w:cs="Times New Roman"/>
          <w:color w:val="000000" w:themeColor="text1"/>
          <w:spacing w:val="4"/>
          <w:sz w:val="24"/>
          <w:szCs w:val="24"/>
        </w:rPr>
        <w:t xml:space="preserve"> </w:t>
      </w:r>
    </w:p>
    <w:p w14:paraId="6B0E0360" w14:textId="1F0B99C6" w:rsidR="00E33D5E" w:rsidRPr="0065061C" w:rsidRDefault="19F03B22" w:rsidP="003931BA">
      <w:pPr>
        <w:spacing w:after="0" w:line="276" w:lineRule="auto"/>
        <w:ind w:firstLine="709"/>
        <w:jc w:val="both"/>
        <w:rPr>
          <w:rFonts w:ascii="Tahoma" w:eastAsia="Tahoma" w:hAnsi="Tahoma" w:cs="Tahoma"/>
          <w:b/>
          <w:bCs/>
          <w:color w:val="000000" w:themeColor="text1"/>
          <w:spacing w:val="4"/>
          <w:sz w:val="24"/>
          <w:szCs w:val="24"/>
          <w:lang w:val="es-CO"/>
        </w:rPr>
      </w:pPr>
      <w:r w:rsidRPr="0065061C">
        <w:rPr>
          <w:rFonts w:ascii="Tahoma" w:eastAsia="Tahoma" w:hAnsi="Tahoma" w:cs="Tahoma"/>
          <w:color w:val="000000" w:themeColor="text1"/>
          <w:spacing w:val="4"/>
          <w:sz w:val="24"/>
          <w:szCs w:val="24"/>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w:t>
      </w:r>
      <w:r w:rsidRPr="0065061C">
        <w:rPr>
          <w:rFonts w:ascii="Tahoma" w:eastAsia="Tahoma" w:hAnsi="Tahoma" w:cs="Tahoma"/>
          <w:color w:val="000000" w:themeColor="text1"/>
          <w:spacing w:val="4"/>
          <w:sz w:val="24"/>
          <w:szCs w:val="24"/>
          <w:lang w:val="es-CO"/>
        </w:rPr>
        <w:t xml:space="preserve">la Sala de Decisión Laboral No. 1, </w:t>
      </w:r>
      <w:r w:rsidRPr="0065061C">
        <w:rPr>
          <w:rFonts w:ascii="Tahoma" w:eastAsia="Tahoma" w:hAnsi="Tahoma" w:cs="Tahoma"/>
          <w:color w:val="000000" w:themeColor="text1"/>
          <w:spacing w:val="4"/>
          <w:sz w:val="24"/>
          <w:szCs w:val="24"/>
        </w:rPr>
        <w:t xml:space="preserve">presidida por la Magistrada Ana Lucía Caicedo Calderón, </w:t>
      </w:r>
      <w:r w:rsidRPr="0065061C">
        <w:rPr>
          <w:rFonts w:ascii="Tahoma" w:eastAsia="Tahoma" w:hAnsi="Tahoma" w:cs="Tahoma"/>
          <w:color w:val="000000" w:themeColor="text1"/>
          <w:spacing w:val="4"/>
          <w:sz w:val="24"/>
          <w:szCs w:val="24"/>
          <w:lang w:val="es-CO"/>
        </w:rPr>
        <w:t xml:space="preserve">integrada por las Magistradas ANA LUCÍA CAICEDO CALDERÓN como Ponente, OLGA LUCÍA HOYOS SEPÚLVEDA y el Magistrado </w:t>
      </w:r>
      <w:r w:rsidRPr="0065061C">
        <w:rPr>
          <w:rFonts w:ascii="Tahoma" w:eastAsia="Tahoma" w:hAnsi="Tahoma" w:cs="Tahoma"/>
          <w:color w:val="000000" w:themeColor="text1"/>
          <w:spacing w:val="4"/>
          <w:sz w:val="24"/>
          <w:szCs w:val="24"/>
          <w:lang w:val="es-CO"/>
        </w:rPr>
        <w:lastRenderedPageBreak/>
        <w:t>GERMÁN DARIO GÓEZ VINASCO, procede a proferir la siguiente sentencia escrita</w:t>
      </w:r>
      <w:r w:rsidRPr="0065061C">
        <w:rPr>
          <w:rStyle w:val="normaltextrun"/>
          <w:rFonts w:ascii="Tahoma" w:eastAsia="Tahoma" w:hAnsi="Tahoma" w:cs="Tahoma"/>
          <w:color w:val="000000" w:themeColor="text1"/>
          <w:spacing w:val="4"/>
          <w:lang w:val="es-CO"/>
        </w:rPr>
        <w:t xml:space="preserve"> </w:t>
      </w:r>
      <w:r w:rsidRPr="0065061C">
        <w:rPr>
          <w:rFonts w:ascii="Tahoma" w:eastAsia="Tahoma" w:hAnsi="Tahoma" w:cs="Tahoma"/>
          <w:color w:val="000000" w:themeColor="text1"/>
          <w:spacing w:val="4"/>
          <w:sz w:val="24"/>
          <w:szCs w:val="24"/>
          <w:lang w:val="es-CO"/>
        </w:rPr>
        <w:t xml:space="preserve">dentro del proceso </w:t>
      </w:r>
      <w:r w:rsidRPr="002920CA">
        <w:rPr>
          <w:rFonts w:ascii="Tahoma" w:eastAsia="Tahoma" w:hAnsi="Tahoma" w:cs="Tahoma"/>
          <w:b/>
          <w:color w:val="000000" w:themeColor="text1"/>
          <w:spacing w:val="4"/>
          <w:sz w:val="24"/>
          <w:szCs w:val="24"/>
          <w:lang w:val="es-CO"/>
        </w:rPr>
        <w:t xml:space="preserve">ordinario laboral </w:t>
      </w:r>
      <w:r w:rsidRPr="0065061C">
        <w:rPr>
          <w:rFonts w:ascii="Tahoma" w:eastAsia="Tahoma" w:hAnsi="Tahoma" w:cs="Tahoma"/>
          <w:color w:val="000000" w:themeColor="text1"/>
          <w:spacing w:val="4"/>
          <w:sz w:val="24"/>
          <w:szCs w:val="24"/>
          <w:lang w:val="es-CO"/>
        </w:rPr>
        <w:t>instaurado por</w:t>
      </w:r>
      <w:r w:rsidRPr="0065061C">
        <w:rPr>
          <w:rFonts w:ascii="Tahoma" w:eastAsia="Tahoma" w:hAnsi="Tahoma" w:cs="Tahoma"/>
          <w:color w:val="000000" w:themeColor="text1"/>
          <w:spacing w:val="4"/>
          <w:sz w:val="24"/>
          <w:szCs w:val="24"/>
        </w:rPr>
        <w:t xml:space="preserve"> </w:t>
      </w:r>
      <w:r w:rsidRPr="0065061C">
        <w:rPr>
          <w:rFonts w:ascii="Tahoma" w:eastAsia="Tahoma" w:hAnsi="Tahoma" w:cs="Tahoma"/>
          <w:b/>
          <w:bCs/>
          <w:caps/>
          <w:color w:val="000000" w:themeColor="text1"/>
          <w:spacing w:val="4"/>
          <w:sz w:val="24"/>
          <w:szCs w:val="24"/>
          <w:lang w:val="es-CO"/>
        </w:rPr>
        <w:t>María helena quintero salgado</w:t>
      </w:r>
      <w:r w:rsidRPr="0065061C">
        <w:rPr>
          <w:rFonts w:ascii="Tahoma" w:eastAsia="Tahoma" w:hAnsi="Tahoma" w:cs="Tahoma"/>
          <w:color w:val="000000" w:themeColor="text1"/>
          <w:spacing w:val="4"/>
          <w:sz w:val="24"/>
          <w:szCs w:val="24"/>
        </w:rPr>
        <w:t xml:space="preserve"> en contra de la sociedad </w:t>
      </w:r>
      <w:r w:rsidRPr="0065061C">
        <w:rPr>
          <w:rFonts w:ascii="Tahoma" w:eastAsia="Tahoma" w:hAnsi="Tahoma" w:cs="Tahoma"/>
          <w:b/>
          <w:bCs/>
          <w:color w:val="000000" w:themeColor="text1"/>
          <w:spacing w:val="4"/>
          <w:sz w:val="24"/>
          <w:szCs w:val="24"/>
        </w:rPr>
        <w:t>PENSIONES Y CESANTÍAS PORVENIR S.A.</w:t>
      </w:r>
    </w:p>
    <w:p w14:paraId="1EEDEACB" w14:textId="09BEEB27" w:rsidR="00E33D5E" w:rsidRPr="0065061C" w:rsidRDefault="00E33D5E" w:rsidP="003931BA">
      <w:pPr>
        <w:spacing w:after="0" w:line="276" w:lineRule="auto"/>
        <w:ind w:firstLine="709"/>
        <w:jc w:val="both"/>
        <w:rPr>
          <w:rFonts w:ascii="Tahoma" w:eastAsia="Tahoma" w:hAnsi="Tahoma" w:cs="Tahoma"/>
          <w:color w:val="000000" w:themeColor="text1"/>
          <w:spacing w:val="4"/>
          <w:sz w:val="24"/>
          <w:szCs w:val="24"/>
        </w:rPr>
      </w:pPr>
    </w:p>
    <w:p w14:paraId="28BBBA09" w14:textId="5B96207B" w:rsidR="00E33D5E" w:rsidRPr="0065061C" w:rsidRDefault="19F03B22" w:rsidP="003931BA">
      <w:pPr>
        <w:spacing w:after="0" w:line="276" w:lineRule="auto"/>
        <w:jc w:val="center"/>
        <w:rPr>
          <w:rFonts w:ascii="Tahoma" w:eastAsia="Tahoma" w:hAnsi="Tahoma" w:cs="Tahoma"/>
          <w:color w:val="000000" w:themeColor="text1"/>
          <w:spacing w:val="4"/>
          <w:sz w:val="24"/>
          <w:szCs w:val="24"/>
          <w:lang w:val="es-CO"/>
        </w:rPr>
      </w:pPr>
      <w:r w:rsidRPr="0065061C">
        <w:rPr>
          <w:rStyle w:val="normaltextrun"/>
          <w:rFonts w:ascii="Tahoma" w:eastAsia="Tahoma" w:hAnsi="Tahoma" w:cs="Tahoma"/>
          <w:b/>
          <w:bCs/>
          <w:color w:val="000000" w:themeColor="text1"/>
          <w:spacing w:val="4"/>
          <w:sz w:val="24"/>
          <w:szCs w:val="24"/>
        </w:rPr>
        <w:t>PUNTO A TRATAR</w:t>
      </w:r>
    </w:p>
    <w:p w14:paraId="2AB5B25E" w14:textId="4C20C189" w:rsidR="00E33D5E" w:rsidRPr="0065061C" w:rsidRDefault="00E33D5E" w:rsidP="003931BA">
      <w:pPr>
        <w:spacing w:after="0" w:line="276" w:lineRule="auto"/>
        <w:jc w:val="center"/>
        <w:rPr>
          <w:rFonts w:ascii="Tahoma" w:eastAsia="Tahoma" w:hAnsi="Tahoma" w:cs="Tahoma"/>
          <w:color w:val="000000" w:themeColor="text1"/>
          <w:spacing w:val="4"/>
          <w:sz w:val="24"/>
          <w:szCs w:val="24"/>
          <w:lang w:val="es-CO"/>
        </w:rPr>
      </w:pPr>
    </w:p>
    <w:p w14:paraId="7F0A20DD" w14:textId="46F30E89" w:rsidR="00E33D5E" w:rsidRPr="0065061C" w:rsidRDefault="19F03B22" w:rsidP="003931BA">
      <w:pPr>
        <w:spacing w:after="0" w:line="276" w:lineRule="auto"/>
        <w:ind w:firstLine="708"/>
        <w:jc w:val="both"/>
        <w:rPr>
          <w:rStyle w:val="normaltextrun"/>
          <w:rFonts w:ascii="Tahoma" w:eastAsia="Tahoma" w:hAnsi="Tahoma" w:cs="Tahoma"/>
          <w:color w:val="000000" w:themeColor="text1"/>
          <w:spacing w:val="4"/>
          <w:sz w:val="24"/>
          <w:szCs w:val="24"/>
          <w:lang w:val="es-CO"/>
        </w:rPr>
      </w:pPr>
      <w:r w:rsidRPr="0065061C">
        <w:rPr>
          <w:rStyle w:val="normaltextrun"/>
          <w:rFonts w:ascii="Tahoma" w:eastAsia="Tahoma" w:hAnsi="Tahoma" w:cs="Tahoma"/>
          <w:color w:val="000000" w:themeColor="text1"/>
          <w:spacing w:val="4"/>
          <w:sz w:val="24"/>
          <w:szCs w:val="24"/>
          <w:lang w:val="es-CO"/>
        </w:rPr>
        <w:t>Por medio de esta providencia procede la Sala a resolver el recurso de apelación interpuesto por el apoderado judicial de la AFP demandada en contra de la sentencia emitida por el Juzgado Primero Laboral del Circuito de Pereira el pasado 16 de febrero de 2021. Para ello se tienen en cuenta lo siguiente: </w:t>
      </w:r>
    </w:p>
    <w:p w14:paraId="771A06BF" w14:textId="1B471B0C" w:rsidR="00E33D5E" w:rsidRPr="0065061C" w:rsidRDefault="00E33D5E" w:rsidP="003931BA">
      <w:pPr>
        <w:spacing w:after="0" w:line="276" w:lineRule="auto"/>
        <w:ind w:firstLine="708"/>
        <w:jc w:val="both"/>
        <w:rPr>
          <w:rFonts w:ascii="Tahoma" w:eastAsia="Tahoma" w:hAnsi="Tahoma" w:cs="Tahoma"/>
          <w:b/>
          <w:bCs/>
          <w:spacing w:val="4"/>
          <w:sz w:val="24"/>
          <w:szCs w:val="24"/>
        </w:rPr>
      </w:pPr>
    </w:p>
    <w:p w14:paraId="09E6A549" w14:textId="3DB1A486" w:rsidR="00E33D5E" w:rsidRPr="0065061C" w:rsidRDefault="19F03B22" w:rsidP="00C11E7A">
      <w:pPr>
        <w:pStyle w:val="Prrafodelista"/>
        <w:numPr>
          <w:ilvl w:val="0"/>
          <w:numId w:val="3"/>
        </w:numPr>
        <w:spacing w:after="0" w:line="276" w:lineRule="auto"/>
        <w:ind w:left="426"/>
        <w:jc w:val="center"/>
        <w:rPr>
          <w:rFonts w:ascii="Tahoma" w:eastAsia="Tahoma" w:hAnsi="Tahoma" w:cs="Tahoma"/>
          <w:b/>
          <w:bCs/>
          <w:spacing w:val="4"/>
          <w:sz w:val="24"/>
          <w:szCs w:val="24"/>
        </w:rPr>
      </w:pPr>
      <w:r w:rsidRPr="0065061C">
        <w:rPr>
          <w:rFonts w:ascii="Tahoma" w:eastAsia="Tahoma" w:hAnsi="Tahoma" w:cs="Tahoma"/>
          <w:b/>
          <w:bCs/>
          <w:spacing w:val="4"/>
          <w:sz w:val="24"/>
          <w:szCs w:val="24"/>
        </w:rPr>
        <w:t>La demanda y su contestación</w:t>
      </w:r>
    </w:p>
    <w:p w14:paraId="55FADAD2" w14:textId="2C6F765A" w:rsidR="00E33D5E" w:rsidRPr="0065061C" w:rsidRDefault="00E33D5E" w:rsidP="003931BA">
      <w:pPr>
        <w:spacing w:after="0" w:line="276" w:lineRule="auto"/>
        <w:ind w:firstLine="708"/>
        <w:jc w:val="both"/>
        <w:rPr>
          <w:rFonts w:ascii="Tahoma" w:eastAsia="Tahoma" w:hAnsi="Tahoma" w:cs="Tahoma"/>
          <w:spacing w:val="4"/>
          <w:sz w:val="24"/>
          <w:szCs w:val="24"/>
        </w:rPr>
      </w:pPr>
    </w:p>
    <w:p w14:paraId="5C1A07E2" w14:textId="5BDACE2B" w:rsidR="00E33D5E" w:rsidRPr="0065061C" w:rsidRDefault="19F03B22"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La demandante pretende que la AFP PORVENIR S.A. le pague pensión de sobrevivientes en calidad de beneficiaria del señor JUAN CARLOS MONTES QUINTERO. Para el efecto, asegura que dependía económicamente de su fallecido hijo, JUAN CARLOS MONTES, quién pereció en un accidente de tránsito el 30 de octubre de 2015 y quien se encontraba afiliado al Sistema General de Seguridad Social Integral, cotizando de manera continua e ininterrumpida al Fondo de Pensiones y Cesantías Porvenir S.A.</w:t>
      </w:r>
    </w:p>
    <w:p w14:paraId="611E85FD" w14:textId="791DAE8E" w:rsidR="19F03B22" w:rsidRPr="0065061C" w:rsidRDefault="19F03B22" w:rsidP="003931BA">
      <w:pPr>
        <w:spacing w:after="0" w:line="276" w:lineRule="auto"/>
        <w:ind w:firstLine="708"/>
        <w:jc w:val="both"/>
        <w:rPr>
          <w:rFonts w:ascii="Tahoma" w:eastAsia="Tahoma" w:hAnsi="Tahoma" w:cs="Tahoma"/>
          <w:spacing w:val="4"/>
          <w:sz w:val="24"/>
          <w:szCs w:val="24"/>
        </w:rPr>
      </w:pPr>
    </w:p>
    <w:p w14:paraId="59B6E33F" w14:textId="452A7FB9" w:rsidR="19F03B22" w:rsidRPr="0065061C" w:rsidRDefault="19F03B22"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 xml:space="preserve">En respuesta a la demanda, la AFP demandada, PORVENIR S.A. se defiende de las pretensiones asegurando que en su momento le negó la pensión a la demandante, pues según investigación adelantada por ellos mismos, se pudo determinar </w:t>
      </w:r>
      <w:r w:rsidR="001523DE" w:rsidRPr="0065061C">
        <w:rPr>
          <w:rFonts w:ascii="Tahoma" w:eastAsia="Tahoma" w:hAnsi="Tahoma" w:cs="Tahoma"/>
          <w:spacing w:val="4"/>
          <w:sz w:val="24"/>
          <w:szCs w:val="24"/>
        </w:rPr>
        <w:t>lo siguiente: 1) Q</w:t>
      </w:r>
      <w:r w:rsidRPr="0065061C">
        <w:rPr>
          <w:rFonts w:ascii="Tahoma" w:eastAsia="Tahoma" w:hAnsi="Tahoma" w:cs="Tahoma"/>
          <w:spacing w:val="4"/>
          <w:sz w:val="24"/>
          <w:szCs w:val="24"/>
        </w:rPr>
        <w:t>ue la demandante sostenía un vínculo conyugal vigente con el padre del afiliado fallecido, señor Carlos Héctor Montes Cuervo, quien se desempeña como comerciante</w:t>
      </w:r>
      <w:r w:rsidR="001523DE" w:rsidRPr="0065061C">
        <w:rPr>
          <w:rFonts w:ascii="Tahoma" w:eastAsia="Tahoma" w:hAnsi="Tahoma" w:cs="Tahoma"/>
          <w:spacing w:val="4"/>
          <w:sz w:val="24"/>
          <w:szCs w:val="24"/>
        </w:rPr>
        <w:t>. 2) Q</w:t>
      </w:r>
      <w:r w:rsidRPr="0065061C">
        <w:rPr>
          <w:rFonts w:ascii="Tahoma" w:eastAsia="Tahoma" w:hAnsi="Tahoma" w:cs="Tahoma"/>
          <w:spacing w:val="4"/>
          <w:sz w:val="24"/>
          <w:szCs w:val="24"/>
        </w:rPr>
        <w:t>ue la demandante no pagaba arriendo, ya que vivía en una casa propiedad de su cuñado y se encontraba afiliada como beneficiaria en salud de su otro hijo, Jorge Iván Montes</w:t>
      </w:r>
      <w:r w:rsidR="001523DE" w:rsidRPr="0065061C">
        <w:rPr>
          <w:rFonts w:ascii="Tahoma" w:eastAsia="Tahoma" w:hAnsi="Tahoma" w:cs="Tahoma"/>
          <w:spacing w:val="4"/>
          <w:sz w:val="24"/>
          <w:szCs w:val="24"/>
        </w:rPr>
        <w:t>. A partir de lo anterior</w:t>
      </w:r>
      <w:r w:rsidRPr="0065061C">
        <w:rPr>
          <w:rFonts w:ascii="Tahoma" w:eastAsia="Tahoma" w:hAnsi="Tahoma" w:cs="Tahoma"/>
          <w:spacing w:val="4"/>
          <w:sz w:val="24"/>
          <w:szCs w:val="24"/>
        </w:rPr>
        <w:t xml:space="preserve"> concluyó que la demandante no dependía económicamente de su hijo Juan Carlos, sino de su cónyuge, Carlos Héctor, quien tenía a su cargo la manutención de la demandante, en virtud del deber de socorro y ayuda mutua entre cónyuges, de modo que los aportes que su hijo le efectuaba al hogar consistían en la asunción de sus propios gastos y de meras contribuciones y ayudas económicas que efectuaba a su madre, las cuales no tenían la virtud de generar una dependencia de </w:t>
      </w:r>
      <w:r w:rsidR="001523DE" w:rsidRPr="0065061C">
        <w:rPr>
          <w:rFonts w:ascii="Tahoma" w:eastAsia="Tahoma" w:hAnsi="Tahoma" w:cs="Tahoma"/>
          <w:spacing w:val="4"/>
          <w:sz w:val="24"/>
          <w:szCs w:val="24"/>
        </w:rPr>
        <w:t>é</w:t>
      </w:r>
      <w:r w:rsidRPr="0065061C">
        <w:rPr>
          <w:rFonts w:ascii="Tahoma" w:eastAsia="Tahoma" w:hAnsi="Tahoma" w:cs="Tahoma"/>
          <w:spacing w:val="4"/>
          <w:sz w:val="24"/>
          <w:szCs w:val="24"/>
        </w:rPr>
        <w:t xml:space="preserve">sta con respecto de aquel. En tal virtud, se opuso a las pretensiones de la demanda y propuso como excepciones de mérito </w:t>
      </w:r>
      <w:r w:rsidR="001523DE" w:rsidRPr="0065061C">
        <w:rPr>
          <w:rFonts w:ascii="Tahoma" w:eastAsia="Tahoma" w:hAnsi="Tahoma" w:cs="Tahoma"/>
          <w:spacing w:val="4"/>
          <w:sz w:val="24"/>
          <w:szCs w:val="24"/>
        </w:rPr>
        <w:t xml:space="preserve">las </w:t>
      </w:r>
      <w:r w:rsidRPr="0065061C">
        <w:rPr>
          <w:rFonts w:ascii="Tahoma" w:eastAsia="Tahoma" w:hAnsi="Tahoma" w:cs="Tahoma"/>
          <w:spacing w:val="4"/>
          <w:sz w:val="24"/>
          <w:szCs w:val="24"/>
        </w:rPr>
        <w:t>denominadas: “inexistencia de la obligación”, “cobro de lo no debido”, “ausencia de derecho sustantivo”, “falta de legitimación por activa”, “falta de causa en las pretensiones de la demanda”, “buena fe”, “inexistencia de la obligación de pagar intereses moratorios o indexación” y “prescripción”.</w:t>
      </w:r>
    </w:p>
    <w:p w14:paraId="7EA1D29E" w14:textId="5A852717" w:rsidR="19F03B22" w:rsidRPr="0065061C" w:rsidRDefault="19F03B22" w:rsidP="003931BA">
      <w:pPr>
        <w:spacing w:after="0" w:line="276" w:lineRule="auto"/>
        <w:ind w:firstLine="708"/>
        <w:jc w:val="both"/>
        <w:rPr>
          <w:rFonts w:ascii="Tahoma" w:eastAsia="Tahoma" w:hAnsi="Tahoma" w:cs="Tahoma"/>
          <w:spacing w:val="4"/>
          <w:sz w:val="24"/>
          <w:szCs w:val="24"/>
        </w:rPr>
      </w:pPr>
    </w:p>
    <w:p w14:paraId="4ED17E51" w14:textId="61C1FC7D" w:rsidR="19F03B22" w:rsidRPr="0065061C" w:rsidRDefault="19F03B22" w:rsidP="00892684">
      <w:pPr>
        <w:pStyle w:val="Prrafodelista"/>
        <w:numPr>
          <w:ilvl w:val="0"/>
          <w:numId w:val="3"/>
        </w:numPr>
        <w:spacing w:after="0" w:line="276" w:lineRule="auto"/>
        <w:ind w:left="426"/>
        <w:jc w:val="center"/>
        <w:rPr>
          <w:rFonts w:ascii="Tahoma" w:eastAsia="Tahoma" w:hAnsi="Tahoma" w:cs="Tahoma"/>
          <w:b/>
          <w:bCs/>
          <w:spacing w:val="4"/>
          <w:sz w:val="24"/>
          <w:szCs w:val="24"/>
        </w:rPr>
      </w:pPr>
      <w:r w:rsidRPr="0065061C">
        <w:rPr>
          <w:rFonts w:ascii="Tahoma" w:eastAsia="Tahoma" w:hAnsi="Tahoma" w:cs="Tahoma"/>
          <w:b/>
          <w:bCs/>
          <w:spacing w:val="4"/>
          <w:sz w:val="24"/>
          <w:szCs w:val="24"/>
        </w:rPr>
        <w:t>Sentencia de primera instancia</w:t>
      </w:r>
    </w:p>
    <w:p w14:paraId="19D52CF6" w14:textId="0BA8BC78" w:rsidR="19F03B22" w:rsidRPr="0065061C" w:rsidRDefault="19F03B22" w:rsidP="003931BA">
      <w:pPr>
        <w:spacing w:after="0" w:line="276" w:lineRule="auto"/>
        <w:ind w:firstLine="708"/>
        <w:jc w:val="center"/>
        <w:rPr>
          <w:rFonts w:ascii="Tahoma" w:eastAsia="Tahoma" w:hAnsi="Tahoma" w:cs="Tahoma"/>
          <w:b/>
          <w:bCs/>
          <w:spacing w:val="4"/>
          <w:sz w:val="24"/>
          <w:szCs w:val="24"/>
        </w:rPr>
      </w:pPr>
    </w:p>
    <w:p w14:paraId="78048527" w14:textId="7A9C0106" w:rsidR="19F03B22" w:rsidRPr="0065061C" w:rsidRDefault="19F03B22"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lastRenderedPageBreak/>
        <w:t xml:space="preserve">La </w:t>
      </w:r>
      <w:r w:rsidRPr="0065061C">
        <w:rPr>
          <w:rFonts w:ascii="Arial Narrow" w:eastAsia="Arial Narrow" w:hAnsi="Arial Narrow" w:cs="Arial Narrow"/>
          <w:i/>
          <w:iCs/>
          <w:spacing w:val="4"/>
          <w:sz w:val="24"/>
          <w:szCs w:val="24"/>
        </w:rPr>
        <w:t>a-quo</w:t>
      </w:r>
      <w:r w:rsidRPr="0065061C">
        <w:rPr>
          <w:rFonts w:ascii="Tahoma" w:eastAsia="Tahoma" w:hAnsi="Tahoma" w:cs="Tahoma"/>
          <w:spacing w:val="4"/>
          <w:sz w:val="24"/>
          <w:szCs w:val="24"/>
        </w:rPr>
        <w:t xml:space="preserve"> declaró que el señor Juan Carlos Montes Quintero dejó causado el derecho a la pensión de sobrevivientes y que la señora María Helena Quintero Salgado cumple con los requisitos para ser beneficiaria de la pensión causada </w:t>
      </w:r>
      <w:r w:rsidR="001523DE" w:rsidRPr="0065061C">
        <w:rPr>
          <w:rFonts w:ascii="Tahoma" w:eastAsia="Tahoma" w:hAnsi="Tahoma" w:cs="Tahoma"/>
          <w:spacing w:val="4"/>
          <w:sz w:val="24"/>
          <w:szCs w:val="24"/>
        </w:rPr>
        <w:t>en calidad de madre del fallecido</w:t>
      </w:r>
      <w:r w:rsidRPr="0065061C">
        <w:rPr>
          <w:rFonts w:ascii="Tahoma" w:eastAsia="Tahoma" w:hAnsi="Tahoma" w:cs="Tahoma"/>
          <w:spacing w:val="4"/>
          <w:sz w:val="24"/>
          <w:szCs w:val="24"/>
        </w:rPr>
        <w:t xml:space="preserve">. </w:t>
      </w:r>
    </w:p>
    <w:p w14:paraId="0B960D5E" w14:textId="0F08FCC3" w:rsidR="19F03B22" w:rsidRPr="0065061C" w:rsidRDefault="19F03B22" w:rsidP="003931BA">
      <w:pPr>
        <w:spacing w:after="0" w:line="276" w:lineRule="auto"/>
        <w:ind w:firstLine="708"/>
        <w:jc w:val="both"/>
        <w:rPr>
          <w:rFonts w:ascii="Tahoma" w:eastAsia="Tahoma" w:hAnsi="Tahoma" w:cs="Tahoma"/>
          <w:spacing w:val="4"/>
          <w:sz w:val="24"/>
          <w:szCs w:val="24"/>
        </w:rPr>
      </w:pPr>
    </w:p>
    <w:p w14:paraId="70EAAE43" w14:textId="4CD4D68B" w:rsidR="19F03B22" w:rsidRPr="0065061C" w:rsidRDefault="19F03B22"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 xml:space="preserve">En consecuencia, ordenó a la AFP demandada proceder al reconocimiento y pago de la pensión a la demandante en forma vitalicia, desde el 31 de octubre de 2015, en cuantía de 100%, equivalente a un SMLMV ($644.350), y con derecho a una mesada pensional al año, que deberá incrementarse </w:t>
      </w:r>
      <w:r w:rsidR="001523DE" w:rsidRPr="0065061C">
        <w:rPr>
          <w:rFonts w:ascii="Tahoma" w:eastAsia="Tahoma" w:hAnsi="Tahoma" w:cs="Tahoma"/>
          <w:spacing w:val="4"/>
          <w:sz w:val="24"/>
          <w:szCs w:val="24"/>
        </w:rPr>
        <w:t xml:space="preserve">cada </w:t>
      </w:r>
      <w:r w:rsidRPr="0065061C">
        <w:rPr>
          <w:rFonts w:ascii="Tahoma" w:eastAsia="Tahoma" w:hAnsi="Tahoma" w:cs="Tahoma"/>
          <w:spacing w:val="4"/>
          <w:sz w:val="24"/>
          <w:szCs w:val="24"/>
        </w:rPr>
        <w:t xml:space="preserve">año, conforme lo disponga el gobierno nacional. </w:t>
      </w:r>
    </w:p>
    <w:p w14:paraId="04D058A0" w14:textId="6B42D2E8" w:rsidR="19F03B22" w:rsidRPr="0065061C" w:rsidRDefault="19F03B22" w:rsidP="003931BA">
      <w:pPr>
        <w:spacing w:after="0" w:line="276" w:lineRule="auto"/>
        <w:ind w:firstLine="708"/>
        <w:jc w:val="both"/>
        <w:rPr>
          <w:rFonts w:ascii="Tahoma" w:eastAsia="Tahoma" w:hAnsi="Tahoma" w:cs="Tahoma"/>
          <w:spacing w:val="4"/>
          <w:sz w:val="24"/>
          <w:szCs w:val="24"/>
        </w:rPr>
      </w:pPr>
    </w:p>
    <w:p w14:paraId="7EA4DFB5" w14:textId="4B451D32" w:rsidR="19F03B22" w:rsidRPr="0065061C" w:rsidRDefault="19F03B22"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Seguidamente, declaró parcialmente probada la excepción de prescripción, en relación a las mesadas causadas entre el 31 de octubre de 2015 y el 06 de marzo de 2016, concret</w:t>
      </w:r>
      <w:r w:rsidR="3EF9481A" w:rsidRPr="0065061C">
        <w:rPr>
          <w:rFonts w:ascii="Tahoma" w:eastAsia="Tahoma" w:hAnsi="Tahoma" w:cs="Tahoma"/>
          <w:spacing w:val="4"/>
          <w:sz w:val="24"/>
          <w:szCs w:val="24"/>
        </w:rPr>
        <w:t>ando</w:t>
      </w:r>
      <w:r w:rsidRPr="0065061C">
        <w:rPr>
          <w:rFonts w:ascii="Tahoma" w:eastAsia="Tahoma" w:hAnsi="Tahoma" w:cs="Tahoma"/>
          <w:spacing w:val="4"/>
          <w:sz w:val="24"/>
          <w:szCs w:val="24"/>
        </w:rPr>
        <w:t xml:space="preserve"> la condena en la suma de $50.759.573 por concepto del retroactivo pensional causado entre el 07 de marzo de 2016 y la fecha del fallo, sin perjuicio de las mesadas que se causen en lo sucesivo</w:t>
      </w:r>
      <w:r w:rsidR="001523DE" w:rsidRPr="0065061C">
        <w:rPr>
          <w:rFonts w:ascii="Tahoma" w:eastAsia="Tahoma" w:hAnsi="Tahoma" w:cs="Tahoma"/>
          <w:spacing w:val="4"/>
          <w:sz w:val="24"/>
          <w:szCs w:val="24"/>
        </w:rPr>
        <w:t xml:space="preserve">. </w:t>
      </w:r>
    </w:p>
    <w:p w14:paraId="41728D8F" w14:textId="1444D7B0" w:rsidR="19F03B22" w:rsidRPr="0065061C" w:rsidRDefault="19F03B22" w:rsidP="003931BA">
      <w:pPr>
        <w:spacing w:after="0" w:line="276" w:lineRule="auto"/>
        <w:ind w:firstLine="708"/>
        <w:jc w:val="both"/>
        <w:rPr>
          <w:rFonts w:ascii="Tahoma" w:eastAsia="Tahoma" w:hAnsi="Tahoma" w:cs="Tahoma"/>
          <w:spacing w:val="4"/>
          <w:sz w:val="24"/>
          <w:szCs w:val="24"/>
        </w:rPr>
      </w:pPr>
    </w:p>
    <w:p w14:paraId="7B48CEA3" w14:textId="0154255A" w:rsidR="19F03B22" w:rsidRPr="0065061C" w:rsidRDefault="001523DE"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C</w:t>
      </w:r>
      <w:r w:rsidR="19F03B22" w:rsidRPr="0065061C">
        <w:rPr>
          <w:rFonts w:ascii="Tahoma" w:eastAsia="Tahoma" w:hAnsi="Tahoma" w:cs="Tahoma"/>
          <w:spacing w:val="4"/>
          <w:sz w:val="24"/>
          <w:szCs w:val="24"/>
        </w:rPr>
        <w:t xml:space="preserve">ondenó igualmente al pago de intereses moratorios sobre las mesadas adeudadas </w:t>
      </w:r>
      <w:r w:rsidR="2BCEC117" w:rsidRPr="0065061C">
        <w:rPr>
          <w:rFonts w:ascii="Tahoma" w:eastAsia="Tahoma" w:hAnsi="Tahoma" w:cs="Tahoma"/>
          <w:spacing w:val="4"/>
          <w:sz w:val="24"/>
          <w:szCs w:val="24"/>
        </w:rPr>
        <w:t>desde</w:t>
      </w:r>
      <w:r w:rsidR="19F03B22" w:rsidRPr="0065061C">
        <w:rPr>
          <w:rFonts w:ascii="Tahoma" w:eastAsia="Tahoma" w:hAnsi="Tahoma" w:cs="Tahoma"/>
          <w:spacing w:val="4"/>
          <w:sz w:val="24"/>
          <w:szCs w:val="24"/>
        </w:rPr>
        <w:t xml:space="preserve"> el 07 de marzo de 2016 y hasta que el pago se verifique, liquidados a la tasa máxima legal vigente al momento de efectuarse el respectivo pago, conforme al artículo 141 de la Ley 100 de 1993</w:t>
      </w:r>
      <w:r w:rsidR="737606BC" w:rsidRPr="0065061C">
        <w:rPr>
          <w:rFonts w:ascii="Tahoma" w:eastAsia="Tahoma" w:hAnsi="Tahoma" w:cs="Tahoma"/>
          <w:spacing w:val="4"/>
          <w:sz w:val="24"/>
          <w:szCs w:val="24"/>
        </w:rPr>
        <w:t xml:space="preserve"> y</w:t>
      </w:r>
      <w:r w:rsidR="19F03B22" w:rsidRPr="0065061C">
        <w:rPr>
          <w:rFonts w:ascii="Tahoma" w:eastAsia="Tahoma" w:hAnsi="Tahoma" w:cs="Tahoma"/>
          <w:spacing w:val="4"/>
          <w:sz w:val="24"/>
          <w:szCs w:val="24"/>
        </w:rPr>
        <w:t xml:space="preserve"> autorizó el descuento del 12% sobre el retroactivo pensional, con destino a los aportes al Sistema de Seguridad Social en Salud</w:t>
      </w:r>
      <w:r w:rsidR="0EAFF88C" w:rsidRPr="0065061C">
        <w:rPr>
          <w:rFonts w:ascii="Tahoma" w:eastAsia="Tahoma" w:hAnsi="Tahoma" w:cs="Tahoma"/>
          <w:spacing w:val="4"/>
          <w:sz w:val="24"/>
          <w:szCs w:val="24"/>
        </w:rPr>
        <w:t>.</w:t>
      </w:r>
    </w:p>
    <w:p w14:paraId="0B637E71" w14:textId="455FB780" w:rsidR="27863C5F" w:rsidRPr="0065061C" w:rsidRDefault="27863C5F" w:rsidP="003931BA">
      <w:pPr>
        <w:spacing w:after="0" w:line="276" w:lineRule="auto"/>
        <w:ind w:firstLine="708"/>
        <w:jc w:val="both"/>
        <w:rPr>
          <w:rFonts w:ascii="Tahoma" w:eastAsia="Tahoma" w:hAnsi="Tahoma" w:cs="Tahoma"/>
          <w:spacing w:val="4"/>
          <w:sz w:val="24"/>
          <w:szCs w:val="24"/>
        </w:rPr>
      </w:pPr>
    </w:p>
    <w:p w14:paraId="2A31CF92" w14:textId="2E87757C"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rPr>
      </w:pPr>
      <w:r w:rsidRPr="0065061C">
        <w:rPr>
          <w:rFonts w:ascii="Tahoma" w:eastAsia="Tahoma" w:hAnsi="Tahoma" w:cs="Tahoma"/>
          <w:spacing w:val="4"/>
          <w:sz w:val="24"/>
          <w:szCs w:val="24"/>
        </w:rPr>
        <w:t>Para arribar a tal determinación, indicó que se encontraba por fuera de toda discusión que el señor J</w:t>
      </w:r>
      <w:r w:rsidRPr="0065061C">
        <w:rPr>
          <w:rFonts w:ascii="Tahoma" w:eastAsia="Tahoma" w:hAnsi="Tahoma" w:cs="Tahoma"/>
          <w:color w:val="000000" w:themeColor="text1"/>
          <w:spacing w:val="4"/>
          <w:sz w:val="24"/>
          <w:szCs w:val="24"/>
        </w:rPr>
        <w:t>uan Carlos Montes Quintero dejó causada a su muerte la pensión de sobrevivientes, como quiera que se afilió al Fondo de Pensiones demandado el 07 de febrero de 2011 (</w:t>
      </w:r>
      <w:proofErr w:type="spellStart"/>
      <w:r w:rsidRPr="0065061C">
        <w:rPr>
          <w:rFonts w:ascii="Tahoma" w:eastAsia="Tahoma" w:hAnsi="Tahoma" w:cs="Tahoma"/>
          <w:color w:val="000000" w:themeColor="text1"/>
          <w:spacing w:val="4"/>
          <w:sz w:val="24"/>
          <w:szCs w:val="24"/>
        </w:rPr>
        <w:t>Fl</w:t>
      </w:r>
      <w:proofErr w:type="spellEnd"/>
      <w:r w:rsidRPr="0065061C">
        <w:rPr>
          <w:rFonts w:ascii="Tahoma" w:eastAsia="Tahoma" w:hAnsi="Tahoma" w:cs="Tahoma"/>
          <w:color w:val="000000" w:themeColor="text1"/>
          <w:spacing w:val="4"/>
          <w:sz w:val="24"/>
          <w:szCs w:val="24"/>
        </w:rPr>
        <w:t xml:space="preserve">. 82) y cotizó dentro de los tres (3) años anteriores a su deceso un total de 121 semanas, según relación de aportes visible </w:t>
      </w:r>
      <w:r w:rsidR="001523DE" w:rsidRPr="0065061C">
        <w:rPr>
          <w:rFonts w:ascii="Tahoma" w:eastAsia="Tahoma" w:hAnsi="Tahoma" w:cs="Tahoma"/>
          <w:color w:val="000000" w:themeColor="text1"/>
          <w:spacing w:val="4"/>
          <w:sz w:val="24"/>
          <w:szCs w:val="24"/>
        </w:rPr>
        <w:t>a</w:t>
      </w:r>
      <w:r w:rsidRPr="0065061C">
        <w:rPr>
          <w:rFonts w:ascii="Tahoma" w:eastAsia="Tahoma" w:hAnsi="Tahoma" w:cs="Tahoma"/>
          <w:color w:val="000000" w:themeColor="text1"/>
          <w:spacing w:val="4"/>
          <w:sz w:val="24"/>
          <w:szCs w:val="24"/>
        </w:rPr>
        <w:t xml:space="preserve"> folio 171 del expediente digital</w:t>
      </w:r>
      <w:r w:rsidR="4040F055" w:rsidRPr="0065061C">
        <w:rPr>
          <w:rFonts w:ascii="Tahoma" w:eastAsia="Tahoma" w:hAnsi="Tahoma" w:cs="Tahoma"/>
          <w:color w:val="000000" w:themeColor="text1"/>
          <w:spacing w:val="4"/>
          <w:sz w:val="24"/>
          <w:szCs w:val="24"/>
        </w:rPr>
        <w:t xml:space="preserve">, con lo cual cumple con la densidad mínima de semanas que exige para tal efecto </w:t>
      </w:r>
      <w:r w:rsidR="6A593ABB" w:rsidRPr="0065061C">
        <w:rPr>
          <w:rFonts w:ascii="Tahoma" w:eastAsia="Tahoma" w:hAnsi="Tahoma" w:cs="Tahoma"/>
          <w:color w:val="000000" w:themeColor="text1"/>
          <w:spacing w:val="4"/>
          <w:sz w:val="24"/>
          <w:szCs w:val="24"/>
        </w:rPr>
        <w:t>el artículo 46 de la Ley 100 de 1993, modificado por el artículo 12 de la Ley 797 de 2003.</w:t>
      </w:r>
    </w:p>
    <w:p w14:paraId="16693881" w14:textId="0E21B706" w:rsidR="19F03B22" w:rsidRPr="0065061C" w:rsidRDefault="19F03B22" w:rsidP="003931BA">
      <w:pPr>
        <w:spacing w:after="0" w:line="276" w:lineRule="auto"/>
        <w:ind w:firstLine="708"/>
        <w:jc w:val="both"/>
        <w:rPr>
          <w:rFonts w:ascii="Tahoma" w:eastAsia="Tahoma" w:hAnsi="Tahoma" w:cs="Tahoma"/>
          <w:spacing w:val="4"/>
          <w:sz w:val="24"/>
          <w:szCs w:val="24"/>
        </w:rPr>
      </w:pPr>
    </w:p>
    <w:p w14:paraId="54B40832" w14:textId="5F602656" w:rsidR="19F03B22" w:rsidRPr="0065061C" w:rsidRDefault="6A593ABB"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Para arribar a tal determinación</w:t>
      </w:r>
      <w:r w:rsidR="19F03B22" w:rsidRPr="0065061C">
        <w:rPr>
          <w:rFonts w:ascii="Tahoma" w:eastAsia="Tahoma" w:hAnsi="Tahoma" w:cs="Tahoma"/>
          <w:spacing w:val="4"/>
          <w:sz w:val="24"/>
          <w:szCs w:val="24"/>
        </w:rPr>
        <w:t>,</w:t>
      </w:r>
      <w:r w:rsidR="70BFD11F" w:rsidRPr="0065061C">
        <w:rPr>
          <w:rFonts w:ascii="Tahoma" w:eastAsia="Tahoma" w:hAnsi="Tahoma" w:cs="Tahoma"/>
          <w:spacing w:val="4"/>
          <w:sz w:val="24"/>
          <w:szCs w:val="24"/>
        </w:rPr>
        <w:t xml:space="preserve"> empezó por</w:t>
      </w:r>
      <w:r w:rsidR="19F03B22" w:rsidRPr="0065061C">
        <w:rPr>
          <w:rFonts w:ascii="Tahoma" w:eastAsia="Tahoma" w:hAnsi="Tahoma" w:cs="Tahoma"/>
          <w:spacing w:val="4"/>
          <w:sz w:val="24"/>
          <w:szCs w:val="24"/>
        </w:rPr>
        <w:t xml:space="preserve"> explic</w:t>
      </w:r>
      <w:r w:rsidR="6ADE286F" w:rsidRPr="0065061C">
        <w:rPr>
          <w:rFonts w:ascii="Tahoma" w:eastAsia="Tahoma" w:hAnsi="Tahoma" w:cs="Tahoma"/>
          <w:spacing w:val="4"/>
          <w:sz w:val="24"/>
          <w:szCs w:val="24"/>
        </w:rPr>
        <w:t>ar</w:t>
      </w:r>
      <w:r w:rsidR="19F03B22" w:rsidRPr="0065061C">
        <w:rPr>
          <w:rFonts w:ascii="Tahoma" w:eastAsia="Tahoma" w:hAnsi="Tahoma" w:cs="Tahoma"/>
          <w:spacing w:val="4"/>
          <w:sz w:val="24"/>
          <w:szCs w:val="24"/>
        </w:rPr>
        <w:t xml:space="preserve"> que la dependencia económica que se exige para que los padres accedan a la pensión de sobrevivientes por la muerte de sus hijos no es absoluta, pues dicho carácter absoluto, que originalmente contemplaba el artículo 13 de la Ley 797 de 2003, fue declarado inexequible mediante sentencia C-111 de 2006, en la que se aclaró que el ingreso que genera dependencia de los padres a los hijos ha de ser suficiente para acceder a los medios necesarios para la subsistencia y no se debe descartar por</w:t>
      </w:r>
      <w:r w:rsidR="00206154" w:rsidRPr="0065061C">
        <w:rPr>
          <w:rFonts w:ascii="Tahoma" w:eastAsia="Tahoma" w:hAnsi="Tahoma" w:cs="Tahoma"/>
          <w:spacing w:val="4"/>
          <w:sz w:val="24"/>
          <w:szCs w:val="24"/>
        </w:rPr>
        <w:t xml:space="preserve"> el hecho de </w:t>
      </w:r>
      <w:r w:rsidR="19F03B22" w:rsidRPr="0065061C">
        <w:rPr>
          <w:rFonts w:ascii="Tahoma" w:eastAsia="Tahoma" w:hAnsi="Tahoma" w:cs="Tahoma"/>
          <w:spacing w:val="4"/>
          <w:sz w:val="24"/>
          <w:szCs w:val="24"/>
        </w:rPr>
        <w:t>que el beneficiario tenga ingresos propios superiores a un salario mínimo, siempre y cuando dicho ingreso no sea determinante de la dependencia</w:t>
      </w:r>
      <w:r w:rsidR="50810C62" w:rsidRPr="0065061C">
        <w:rPr>
          <w:rFonts w:ascii="Tahoma" w:eastAsia="Tahoma" w:hAnsi="Tahoma" w:cs="Tahoma"/>
          <w:spacing w:val="4"/>
          <w:sz w:val="24"/>
          <w:szCs w:val="24"/>
        </w:rPr>
        <w:t>,</w:t>
      </w:r>
      <w:r w:rsidR="19F03B22" w:rsidRPr="0065061C">
        <w:rPr>
          <w:rFonts w:ascii="Tahoma" w:eastAsia="Tahoma" w:hAnsi="Tahoma" w:cs="Tahoma"/>
          <w:spacing w:val="4"/>
          <w:sz w:val="24"/>
          <w:szCs w:val="24"/>
        </w:rPr>
        <w:t xml:space="preserve"> y</w:t>
      </w:r>
      <w:r w:rsidR="79EBF0DC" w:rsidRPr="0065061C">
        <w:rPr>
          <w:rFonts w:ascii="Tahoma" w:eastAsia="Tahoma" w:hAnsi="Tahoma" w:cs="Tahoma"/>
          <w:spacing w:val="4"/>
          <w:sz w:val="24"/>
          <w:szCs w:val="24"/>
        </w:rPr>
        <w:t xml:space="preserve"> en la que</w:t>
      </w:r>
      <w:r w:rsidR="19F03B22" w:rsidRPr="0065061C">
        <w:rPr>
          <w:rFonts w:ascii="Tahoma" w:eastAsia="Tahoma" w:hAnsi="Tahoma" w:cs="Tahoma"/>
          <w:spacing w:val="4"/>
          <w:sz w:val="24"/>
          <w:szCs w:val="24"/>
        </w:rPr>
        <w:t xml:space="preserve"> también se aclar</w:t>
      </w:r>
      <w:r w:rsidR="58B8C7B9" w:rsidRPr="0065061C">
        <w:rPr>
          <w:rFonts w:ascii="Tahoma" w:eastAsia="Tahoma" w:hAnsi="Tahoma" w:cs="Tahoma"/>
          <w:spacing w:val="4"/>
          <w:sz w:val="24"/>
          <w:szCs w:val="24"/>
        </w:rPr>
        <w:t>ó</w:t>
      </w:r>
      <w:r w:rsidR="69F9B859" w:rsidRPr="0065061C">
        <w:rPr>
          <w:rFonts w:ascii="Tahoma" w:eastAsia="Tahoma" w:hAnsi="Tahoma" w:cs="Tahoma"/>
          <w:spacing w:val="4"/>
          <w:sz w:val="24"/>
          <w:szCs w:val="24"/>
        </w:rPr>
        <w:t>, entre otros tópicos:</w:t>
      </w:r>
      <w:r w:rsidR="19F03B22" w:rsidRPr="0065061C">
        <w:rPr>
          <w:rFonts w:ascii="Tahoma" w:eastAsia="Tahoma" w:hAnsi="Tahoma" w:cs="Tahoma"/>
          <w:spacing w:val="4"/>
          <w:sz w:val="24"/>
          <w:szCs w:val="24"/>
        </w:rPr>
        <w:t xml:space="preserve"> </w:t>
      </w:r>
      <w:r w:rsidR="2B9A91BA" w:rsidRPr="0065061C">
        <w:rPr>
          <w:rFonts w:ascii="Tahoma" w:eastAsia="Tahoma" w:hAnsi="Tahoma" w:cs="Tahoma"/>
          <w:spacing w:val="4"/>
          <w:sz w:val="24"/>
          <w:szCs w:val="24"/>
        </w:rPr>
        <w:t xml:space="preserve">1) </w:t>
      </w:r>
      <w:r w:rsidR="19F03B22" w:rsidRPr="0065061C">
        <w:rPr>
          <w:rFonts w:ascii="Tahoma" w:eastAsia="Tahoma" w:hAnsi="Tahoma" w:cs="Tahoma"/>
          <w:spacing w:val="4"/>
          <w:sz w:val="24"/>
          <w:szCs w:val="24"/>
        </w:rPr>
        <w:t>que los ingresos ocasionales no configuran depend</w:t>
      </w:r>
      <w:r w:rsidR="7E6A1BDF" w:rsidRPr="0065061C">
        <w:rPr>
          <w:rFonts w:ascii="Tahoma" w:eastAsia="Tahoma" w:hAnsi="Tahoma" w:cs="Tahoma"/>
          <w:spacing w:val="4"/>
          <w:sz w:val="24"/>
          <w:szCs w:val="24"/>
        </w:rPr>
        <w:t>encia</w:t>
      </w:r>
      <w:r w:rsidR="19F03B22" w:rsidRPr="0065061C">
        <w:rPr>
          <w:rFonts w:ascii="Tahoma" w:eastAsia="Tahoma" w:hAnsi="Tahoma" w:cs="Tahoma"/>
          <w:spacing w:val="4"/>
          <w:sz w:val="24"/>
          <w:szCs w:val="24"/>
        </w:rPr>
        <w:t xml:space="preserve"> y </w:t>
      </w:r>
      <w:r w:rsidR="5920D69F" w:rsidRPr="0065061C">
        <w:rPr>
          <w:rFonts w:ascii="Tahoma" w:eastAsia="Tahoma" w:hAnsi="Tahoma" w:cs="Tahoma"/>
          <w:spacing w:val="4"/>
          <w:sz w:val="24"/>
          <w:szCs w:val="24"/>
        </w:rPr>
        <w:t xml:space="preserve">2) </w:t>
      </w:r>
      <w:r w:rsidR="19F03B22" w:rsidRPr="0065061C">
        <w:rPr>
          <w:rFonts w:ascii="Tahoma" w:eastAsia="Tahoma" w:hAnsi="Tahoma" w:cs="Tahoma"/>
          <w:spacing w:val="4"/>
          <w:sz w:val="24"/>
          <w:szCs w:val="24"/>
        </w:rPr>
        <w:t>que poseer un predio tampoco es suficiente para acreditar independencia económica, pues lo import</w:t>
      </w:r>
      <w:r w:rsidR="004C13ED" w:rsidRPr="0065061C">
        <w:rPr>
          <w:rFonts w:ascii="Tahoma" w:eastAsia="Tahoma" w:hAnsi="Tahoma" w:cs="Tahoma"/>
          <w:spacing w:val="4"/>
          <w:sz w:val="24"/>
          <w:szCs w:val="24"/>
        </w:rPr>
        <w:t>ante</w:t>
      </w:r>
      <w:r w:rsidR="19F03B22" w:rsidRPr="0065061C">
        <w:rPr>
          <w:rFonts w:ascii="Tahoma" w:eastAsia="Tahoma" w:hAnsi="Tahoma" w:cs="Tahoma"/>
          <w:spacing w:val="4"/>
          <w:sz w:val="24"/>
          <w:szCs w:val="24"/>
        </w:rPr>
        <w:t xml:space="preserve"> es que exista un</w:t>
      </w:r>
      <w:r w:rsidR="0CA002BA" w:rsidRPr="0065061C">
        <w:rPr>
          <w:rFonts w:ascii="Tahoma" w:eastAsia="Tahoma" w:hAnsi="Tahoma" w:cs="Tahoma"/>
          <w:spacing w:val="4"/>
          <w:sz w:val="24"/>
          <w:szCs w:val="24"/>
        </w:rPr>
        <w:t>a</w:t>
      </w:r>
      <w:r w:rsidR="19F03B22" w:rsidRPr="0065061C">
        <w:rPr>
          <w:rFonts w:ascii="Tahoma" w:eastAsia="Tahoma" w:hAnsi="Tahoma" w:cs="Tahoma"/>
          <w:spacing w:val="4"/>
          <w:sz w:val="24"/>
          <w:szCs w:val="24"/>
        </w:rPr>
        <w:t xml:space="preserve"> relación de sujeción a la ayuda pecuniaria que proveía el hijo, cuando los ingresos propios </w:t>
      </w:r>
      <w:r w:rsidR="19F03B22" w:rsidRPr="0065061C">
        <w:rPr>
          <w:rFonts w:ascii="Tahoma" w:eastAsia="Tahoma" w:hAnsi="Tahoma" w:cs="Tahoma"/>
          <w:spacing w:val="4"/>
          <w:sz w:val="24"/>
          <w:szCs w:val="24"/>
        </w:rPr>
        <w:lastRenderedPageBreak/>
        <w:t>no sean suficientes para la garantía de una vida en condiciones dignas, es decir, que no alcancen a cubrir los gastos de su propia vida</w:t>
      </w:r>
      <w:r w:rsidR="5D708371" w:rsidRPr="0065061C">
        <w:rPr>
          <w:rFonts w:ascii="Tahoma" w:eastAsia="Tahoma" w:hAnsi="Tahoma" w:cs="Tahoma"/>
          <w:spacing w:val="4"/>
          <w:sz w:val="24"/>
          <w:szCs w:val="24"/>
        </w:rPr>
        <w:t xml:space="preserve"> y</w:t>
      </w:r>
      <w:r w:rsidR="19F03B22" w:rsidRPr="0065061C">
        <w:rPr>
          <w:rFonts w:ascii="Tahoma" w:eastAsia="Tahoma" w:hAnsi="Tahoma" w:cs="Tahoma"/>
          <w:spacing w:val="4"/>
          <w:sz w:val="24"/>
          <w:szCs w:val="24"/>
        </w:rPr>
        <w:t xml:space="preserve"> </w:t>
      </w:r>
      <w:r w:rsidR="6930F495" w:rsidRPr="0065061C">
        <w:rPr>
          <w:rFonts w:ascii="Tahoma" w:eastAsia="Tahoma" w:hAnsi="Tahoma" w:cs="Tahoma"/>
          <w:spacing w:val="4"/>
          <w:sz w:val="24"/>
          <w:szCs w:val="24"/>
        </w:rPr>
        <w:t>a</w:t>
      </w:r>
      <w:r w:rsidR="19F03B22" w:rsidRPr="0065061C">
        <w:rPr>
          <w:rFonts w:ascii="Tahoma" w:eastAsia="Tahoma" w:hAnsi="Tahoma" w:cs="Tahoma"/>
          <w:spacing w:val="4"/>
          <w:sz w:val="24"/>
          <w:szCs w:val="24"/>
        </w:rPr>
        <w:t>greg</w:t>
      </w:r>
      <w:r w:rsidR="6E099B82" w:rsidRPr="0065061C">
        <w:rPr>
          <w:rFonts w:ascii="Tahoma" w:eastAsia="Tahoma" w:hAnsi="Tahoma" w:cs="Tahoma"/>
          <w:spacing w:val="4"/>
          <w:sz w:val="24"/>
          <w:szCs w:val="24"/>
        </w:rPr>
        <w:t>ó</w:t>
      </w:r>
      <w:r w:rsidR="19F03B22" w:rsidRPr="0065061C">
        <w:rPr>
          <w:rFonts w:ascii="Tahoma" w:eastAsia="Tahoma" w:hAnsi="Tahoma" w:cs="Tahoma"/>
          <w:spacing w:val="4"/>
          <w:sz w:val="24"/>
          <w:szCs w:val="24"/>
        </w:rPr>
        <w:t xml:space="preserve"> que en esa misma línea se pronunció la Corte Suprema de Justicia, en la sentencia SL4884 de 2018, M.P. Ana María Muñoz Segura, de la cual leyó algunos apartes.</w:t>
      </w:r>
    </w:p>
    <w:p w14:paraId="6C415936" w14:textId="688F17E3" w:rsidR="19F03B22" w:rsidRPr="0065061C" w:rsidRDefault="19F03B22" w:rsidP="003931BA">
      <w:pPr>
        <w:spacing w:after="0" w:line="276" w:lineRule="auto"/>
        <w:ind w:firstLine="708"/>
        <w:jc w:val="both"/>
        <w:rPr>
          <w:rFonts w:ascii="Tahoma" w:eastAsia="Tahoma" w:hAnsi="Tahoma" w:cs="Tahoma"/>
          <w:spacing w:val="4"/>
          <w:sz w:val="24"/>
          <w:szCs w:val="24"/>
        </w:rPr>
      </w:pPr>
    </w:p>
    <w:p w14:paraId="553E0B6B" w14:textId="5CF8589C" w:rsidR="19F03B22" w:rsidRPr="0065061C" w:rsidRDefault="19F03B22"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Con sustento en lo anterior, concluyó que en este caso era claro que la demandante dependía económicamente de su hijo Juan Carlos, pues los testigos fueron enfáticos en explicar 1) que esta llevaba más de 13 años separada del señor Carlos Héctor Montes Cuervo, quien la abandonó para formar un nuevo hogar, pese a qu</w:t>
      </w:r>
      <w:r w:rsidR="74E9AC4D" w:rsidRPr="0065061C">
        <w:rPr>
          <w:rFonts w:ascii="Tahoma" w:eastAsia="Tahoma" w:hAnsi="Tahoma" w:cs="Tahoma"/>
          <w:spacing w:val="4"/>
          <w:sz w:val="24"/>
          <w:szCs w:val="24"/>
        </w:rPr>
        <w:t>e mantuvo</w:t>
      </w:r>
      <w:r w:rsidRPr="0065061C">
        <w:rPr>
          <w:rFonts w:ascii="Tahoma" w:eastAsia="Tahoma" w:hAnsi="Tahoma" w:cs="Tahoma"/>
          <w:spacing w:val="4"/>
          <w:sz w:val="24"/>
          <w:szCs w:val="24"/>
        </w:rPr>
        <w:t xml:space="preserve"> vigente su vínculo matrimonial</w:t>
      </w:r>
      <w:r w:rsidR="3119487D" w:rsidRPr="0065061C">
        <w:rPr>
          <w:rFonts w:ascii="Tahoma" w:eastAsia="Tahoma" w:hAnsi="Tahoma" w:cs="Tahoma"/>
          <w:spacing w:val="4"/>
          <w:sz w:val="24"/>
          <w:szCs w:val="24"/>
        </w:rPr>
        <w:t xml:space="preserve"> con ella</w:t>
      </w:r>
      <w:r w:rsidRPr="0065061C">
        <w:rPr>
          <w:rFonts w:ascii="Tahoma" w:eastAsia="Tahoma" w:hAnsi="Tahoma" w:cs="Tahoma"/>
          <w:spacing w:val="4"/>
          <w:sz w:val="24"/>
          <w:szCs w:val="24"/>
        </w:rPr>
        <w:t xml:space="preserve">; 2) que no laboraba y que vivía junto a sus dos hijos en la segunda planta de la casa de un cuñado (hermano de su esposo y tío de sus hijos), 3) que la única persona que percibía ingresos en ese hogar era su fallecido hijo Juan Carlos, pues el otro hijo era menor de edad y se encontraba estudiando a la fecha del fallecimiento del hermano. </w:t>
      </w:r>
    </w:p>
    <w:p w14:paraId="491BFF75" w14:textId="1C2E5DF2" w:rsidR="19F03B22" w:rsidRPr="0065061C" w:rsidRDefault="19F03B22" w:rsidP="003931BA">
      <w:pPr>
        <w:spacing w:after="0" w:line="276" w:lineRule="auto"/>
        <w:ind w:firstLine="708"/>
        <w:jc w:val="both"/>
        <w:rPr>
          <w:rFonts w:ascii="Tahoma" w:eastAsia="Tahoma" w:hAnsi="Tahoma" w:cs="Tahoma"/>
          <w:spacing w:val="4"/>
          <w:sz w:val="24"/>
          <w:szCs w:val="24"/>
        </w:rPr>
      </w:pPr>
    </w:p>
    <w:p w14:paraId="62436D63" w14:textId="607C0681" w:rsidR="19F03B22" w:rsidRPr="0065061C" w:rsidRDefault="19FEEFAA"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A partir de lo anterior,</w:t>
      </w:r>
      <w:r w:rsidR="19F03B22" w:rsidRPr="0065061C">
        <w:rPr>
          <w:rFonts w:ascii="Tahoma" w:eastAsia="Tahoma" w:hAnsi="Tahoma" w:cs="Tahoma"/>
          <w:spacing w:val="4"/>
          <w:sz w:val="24"/>
          <w:szCs w:val="24"/>
        </w:rPr>
        <w:t xml:space="preserve"> concluyó que la demandante dependía en un todo de su fallecido hijo, pues era el único que la ayudaba económicamente de manera periódica, ya que sus otros dos hijos tienen sus propios hogares y no vivían con ella, de modo que resulta evidente que los gastos de alimentación, servicios, vestido, etc., corrían por cuenta de sus hijos, dado que el Fondo de Pensiones no acreditó que la demandante tuviera ingresos diferentes a ese.</w:t>
      </w:r>
    </w:p>
    <w:p w14:paraId="0A07B077" w14:textId="67415C3D" w:rsidR="19F03B22" w:rsidRPr="0065061C" w:rsidRDefault="19F03B22" w:rsidP="003931BA">
      <w:pPr>
        <w:spacing w:after="0" w:line="276" w:lineRule="auto"/>
        <w:ind w:firstLine="708"/>
        <w:jc w:val="both"/>
        <w:rPr>
          <w:rFonts w:ascii="Tahoma" w:eastAsia="Tahoma" w:hAnsi="Tahoma" w:cs="Tahoma"/>
          <w:spacing w:val="4"/>
          <w:sz w:val="24"/>
          <w:szCs w:val="24"/>
        </w:rPr>
      </w:pPr>
    </w:p>
    <w:p w14:paraId="7A90CD9E" w14:textId="498B17EA" w:rsidR="19F03B22" w:rsidRPr="0065061C" w:rsidRDefault="19F03B22"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 xml:space="preserve">Cabe agregar que los tres testigos en que la </w:t>
      </w:r>
      <w:r w:rsidRPr="0065061C">
        <w:rPr>
          <w:rFonts w:ascii="Arial Narrow" w:eastAsia="Arial Narrow" w:hAnsi="Arial Narrow" w:cs="Arial Narrow"/>
          <w:i/>
          <w:iCs/>
          <w:spacing w:val="4"/>
          <w:sz w:val="24"/>
          <w:szCs w:val="24"/>
        </w:rPr>
        <w:t>a-quo</w:t>
      </w:r>
      <w:r w:rsidRPr="0065061C">
        <w:rPr>
          <w:rFonts w:ascii="Tahoma" w:eastAsia="Tahoma" w:hAnsi="Tahoma" w:cs="Tahoma"/>
          <w:spacing w:val="4"/>
          <w:sz w:val="24"/>
          <w:szCs w:val="24"/>
        </w:rPr>
        <w:t xml:space="preserve"> basó sus conclusiones, Jorge Iván Montes Quintero, Julián Giovanni Gil Montes y Carlos Héctor Montes Cuervo: hijo, primo de sus hijos y cónyuge de la demandante, respectivamente, fueron tachados de sospecha por la apoderada judicial de la AFP, dada su relación familiar con la promotora del litigio; sin embargo, la jueza descartó la tacha, al considerar que todos ellos ofrecieron un relato, claro, conciso y fueron responsivos y congruentes con el contenido de las pruebas documentales que obran en el proceso.</w:t>
      </w:r>
    </w:p>
    <w:p w14:paraId="0F5773EA" w14:textId="391C74F3" w:rsidR="19F03B22" w:rsidRPr="0065061C" w:rsidRDefault="19F03B22" w:rsidP="003931BA">
      <w:pPr>
        <w:spacing w:after="0" w:line="276" w:lineRule="auto"/>
        <w:ind w:firstLine="708"/>
        <w:jc w:val="both"/>
        <w:rPr>
          <w:rFonts w:ascii="Tahoma" w:eastAsia="Tahoma" w:hAnsi="Tahoma" w:cs="Tahoma"/>
          <w:spacing w:val="4"/>
          <w:sz w:val="24"/>
          <w:szCs w:val="24"/>
        </w:rPr>
      </w:pPr>
    </w:p>
    <w:p w14:paraId="10BADC18" w14:textId="6BDF6018" w:rsidR="19F03B22" w:rsidRPr="0065061C" w:rsidRDefault="19F03B22" w:rsidP="00892684">
      <w:pPr>
        <w:pStyle w:val="Prrafodelista"/>
        <w:numPr>
          <w:ilvl w:val="0"/>
          <w:numId w:val="3"/>
        </w:numPr>
        <w:spacing w:after="0" w:line="276" w:lineRule="auto"/>
        <w:ind w:left="426"/>
        <w:jc w:val="center"/>
        <w:rPr>
          <w:rFonts w:ascii="Tahoma" w:eastAsia="Tahoma" w:hAnsi="Tahoma" w:cs="Tahoma"/>
          <w:b/>
          <w:bCs/>
          <w:spacing w:val="4"/>
          <w:sz w:val="24"/>
          <w:szCs w:val="24"/>
        </w:rPr>
      </w:pPr>
      <w:r w:rsidRPr="0065061C">
        <w:rPr>
          <w:rFonts w:ascii="Tahoma" w:eastAsia="Tahoma" w:hAnsi="Tahoma" w:cs="Tahoma"/>
          <w:b/>
          <w:bCs/>
          <w:spacing w:val="4"/>
          <w:sz w:val="24"/>
          <w:szCs w:val="24"/>
        </w:rPr>
        <w:t>Recurso de apelación</w:t>
      </w:r>
    </w:p>
    <w:p w14:paraId="17C9BE27" w14:textId="42B311C7" w:rsidR="19F03B22" w:rsidRPr="0065061C" w:rsidRDefault="19F03B22" w:rsidP="003931BA">
      <w:pPr>
        <w:spacing w:after="0" w:line="276" w:lineRule="auto"/>
        <w:ind w:firstLine="708"/>
        <w:jc w:val="center"/>
        <w:rPr>
          <w:rFonts w:ascii="Tahoma" w:eastAsia="Tahoma" w:hAnsi="Tahoma" w:cs="Tahoma"/>
          <w:b/>
          <w:bCs/>
          <w:spacing w:val="4"/>
          <w:sz w:val="24"/>
          <w:szCs w:val="24"/>
        </w:rPr>
      </w:pPr>
    </w:p>
    <w:p w14:paraId="5B77ADCE" w14:textId="4C6F1CC7" w:rsidR="19F03B22" w:rsidRPr="0065061C" w:rsidRDefault="19F03B22"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Contra la anterior decisión interp</w:t>
      </w:r>
      <w:r w:rsidR="3DE46FDF" w:rsidRPr="0065061C">
        <w:rPr>
          <w:rFonts w:ascii="Tahoma" w:eastAsia="Tahoma" w:hAnsi="Tahoma" w:cs="Tahoma"/>
          <w:spacing w:val="4"/>
          <w:sz w:val="24"/>
          <w:szCs w:val="24"/>
        </w:rPr>
        <w:t>uso</w:t>
      </w:r>
      <w:r w:rsidRPr="0065061C">
        <w:rPr>
          <w:rFonts w:ascii="Tahoma" w:eastAsia="Tahoma" w:hAnsi="Tahoma" w:cs="Tahoma"/>
          <w:spacing w:val="4"/>
          <w:sz w:val="24"/>
          <w:szCs w:val="24"/>
        </w:rPr>
        <w:t xml:space="preserve"> recurso de apelación la apoderada judicial de PORVENIR S.A., precisando</w:t>
      </w:r>
      <w:r w:rsidR="0059520E" w:rsidRPr="0065061C">
        <w:rPr>
          <w:rFonts w:ascii="Tahoma" w:eastAsia="Tahoma" w:hAnsi="Tahoma" w:cs="Tahoma"/>
          <w:spacing w:val="4"/>
          <w:sz w:val="24"/>
          <w:szCs w:val="24"/>
        </w:rPr>
        <w:t xml:space="preserve"> </w:t>
      </w:r>
      <w:r w:rsidRPr="0065061C">
        <w:rPr>
          <w:rFonts w:ascii="Tahoma" w:eastAsia="Tahoma" w:hAnsi="Tahoma" w:cs="Tahoma"/>
          <w:spacing w:val="4"/>
          <w:sz w:val="24"/>
          <w:szCs w:val="24"/>
        </w:rPr>
        <w:t>que no quedó acreditada la dependencia que debe existir de los padres con respecto a lo hijos fallecidos, teniendo en cuenta que ni del recaudo ni mucho menos de la prueba testimonial practicada al interior del proceso, quedó evidenciada la existencia de esa dependencia</w:t>
      </w:r>
      <w:r w:rsidR="753A2391" w:rsidRPr="0065061C">
        <w:rPr>
          <w:rFonts w:ascii="Tahoma" w:eastAsia="Tahoma" w:hAnsi="Tahoma" w:cs="Tahoma"/>
          <w:spacing w:val="4"/>
          <w:sz w:val="24"/>
          <w:szCs w:val="24"/>
        </w:rPr>
        <w:t xml:space="preserve">. </w:t>
      </w:r>
    </w:p>
    <w:p w14:paraId="3F642CC3" w14:textId="5C428E80" w:rsidR="19F03B22" w:rsidRPr="0065061C" w:rsidRDefault="19F03B22" w:rsidP="003931BA">
      <w:pPr>
        <w:spacing w:after="0" w:line="276" w:lineRule="auto"/>
        <w:ind w:firstLine="708"/>
        <w:jc w:val="both"/>
        <w:rPr>
          <w:rFonts w:ascii="Tahoma" w:eastAsia="Tahoma" w:hAnsi="Tahoma" w:cs="Tahoma"/>
          <w:spacing w:val="4"/>
          <w:sz w:val="24"/>
          <w:szCs w:val="24"/>
        </w:rPr>
      </w:pPr>
    </w:p>
    <w:p w14:paraId="055A42D2" w14:textId="06EE9AF6" w:rsidR="19F03B22" w:rsidRPr="0065061C" w:rsidRDefault="19F03B22"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 xml:space="preserve">Para sustentar dicha afirmación, </w:t>
      </w:r>
      <w:r w:rsidR="73E98AD3" w:rsidRPr="0065061C">
        <w:rPr>
          <w:rFonts w:ascii="Tahoma" w:eastAsia="Tahoma" w:hAnsi="Tahoma" w:cs="Tahoma"/>
          <w:spacing w:val="4"/>
          <w:sz w:val="24"/>
          <w:szCs w:val="24"/>
        </w:rPr>
        <w:t xml:space="preserve">señaló que </w:t>
      </w:r>
      <w:r w:rsidRPr="0065061C">
        <w:rPr>
          <w:rFonts w:ascii="Tahoma" w:eastAsia="Tahoma" w:hAnsi="Tahoma" w:cs="Tahoma"/>
          <w:spacing w:val="4"/>
          <w:sz w:val="24"/>
          <w:szCs w:val="24"/>
        </w:rPr>
        <w:t xml:space="preserve">la prueba documental, que se reduce a la investigación administrativa adelantada por la AFP a los pocos meses del fallecimiento del </w:t>
      </w:r>
      <w:r w:rsidR="1F0DF46C" w:rsidRPr="0065061C">
        <w:rPr>
          <w:rFonts w:ascii="Tahoma" w:eastAsia="Tahoma" w:hAnsi="Tahoma" w:cs="Tahoma"/>
          <w:spacing w:val="4"/>
          <w:sz w:val="24"/>
          <w:szCs w:val="24"/>
        </w:rPr>
        <w:t>causante</w:t>
      </w:r>
      <w:r w:rsidRPr="0065061C">
        <w:rPr>
          <w:rFonts w:ascii="Tahoma" w:eastAsia="Tahoma" w:hAnsi="Tahoma" w:cs="Tahoma"/>
          <w:spacing w:val="4"/>
          <w:sz w:val="24"/>
          <w:szCs w:val="24"/>
        </w:rPr>
        <w:t xml:space="preserve">, </w:t>
      </w:r>
      <w:r w:rsidR="2C27D9A1" w:rsidRPr="0065061C">
        <w:rPr>
          <w:rFonts w:ascii="Tahoma" w:eastAsia="Tahoma" w:hAnsi="Tahoma" w:cs="Tahoma"/>
          <w:spacing w:val="4"/>
          <w:sz w:val="24"/>
          <w:szCs w:val="24"/>
        </w:rPr>
        <w:t>no puede tenerse como prueba de la dependencia alegada, pues no es concluyente, ya que su contenido se reduce a la recopilación del te</w:t>
      </w:r>
      <w:r w:rsidR="34C7A3DE" w:rsidRPr="0065061C">
        <w:rPr>
          <w:rFonts w:ascii="Tahoma" w:eastAsia="Tahoma" w:hAnsi="Tahoma" w:cs="Tahoma"/>
          <w:spacing w:val="4"/>
          <w:sz w:val="24"/>
          <w:szCs w:val="24"/>
        </w:rPr>
        <w:t xml:space="preserve">stimonio de la propia demandante y su esposo, que por razones obvias informaron que la actora dependía </w:t>
      </w:r>
      <w:r w:rsidRPr="0065061C">
        <w:rPr>
          <w:rFonts w:ascii="Tahoma" w:eastAsia="Tahoma" w:hAnsi="Tahoma" w:cs="Tahoma"/>
          <w:spacing w:val="4"/>
          <w:sz w:val="24"/>
          <w:szCs w:val="24"/>
        </w:rPr>
        <w:t>en un 100% de los ingresos de su hijo,</w:t>
      </w:r>
      <w:r w:rsidR="229C44F6" w:rsidRPr="0065061C">
        <w:rPr>
          <w:rFonts w:ascii="Tahoma" w:eastAsia="Tahoma" w:hAnsi="Tahoma" w:cs="Tahoma"/>
          <w:spacing w:val="4"/>
          <w:sz w:val="24"/>
          <w:szCs w:val="24"/>
        </w:rPr>
        <w:t xml:space="preserve"> lo cual bajo ninguna circunstancia puede</w:t>
      </w:r>
      <w:r w:rsidRPr="0065061C">
        <w:rPr>
          <w:rFonts w:ascii="Tahoma" w:eastAsia="Tahoma" w:hAnsi="Tahoma" w:cs="Tahoma"/>
          <w:spacing w:val="4"/>
          <w:sz w:val="24"/>
          <w:szCs w:val="24"/>
        </w:rPr>
        <w:t xml:space="preserve"> catalogar aceptación de la dependencia </w:t>
      </w:r>
      <w:r w:rsidRPr="0065061C">
        <w:rPr>
          <w:rFonts w:ascii="Tahoma" w:eastAsia="Tahoma" w:hAnsi="Tahoma" w:cs="Tahoma"/>
          <w:spacing w:val="4"/>
          <w:sz w:val="24"/>
          <w:szCs w:val="24"/>
        </w:rPr>
        <w:lastRenderedPageBreak/>
        <w:t xml:space="preserve">económica, </w:t>
      </w:r>
      <w:r w:rsidR="61412A27" w:rsidRPr="0065061C">
        <w:rPr>
          <w:rFonts w:ascii="Tahoma" w:eastAsia="Tahoma" w:hAnsi="Tahoma" w:cs="Tahoma"/>
          <w:spacing w:val="4"/>
          <w:sz w:val="24"/>
          <w:szCs w:val="24"/>
        </w:rPr>
        <w:t>toda vez</w:t>
      </w:r>
      <w:r w:rsidR="67238E69" w:rsidRPr="0065061C">
        <w:rPr>
          <w:rFonts w:ascii="Tahoma" w:eastAsia="Tahoma" w:hAnsi="Tahoma" w:cs="Tahoma"/>
          <w:spacing w:val="4"/>
          <w:sz w:val="24"/>
          <w:szCs w:val="24"/>
        </w:rPr>
        <w:t xml:space="preserve"> que el investigador</w:t>
      </w:r>
      <w:r w:rsidRPr="0065061C">
        <w:rPr>
          <w:rFonts w:ascii="Tahoma" w:eastAsia="Tahoma" w:hAnsi="Tahoma" w:cs="Tahoma"/>
          <w:spacing w:val="4"/>
          <w:sz w:val="24"/>
          <w:szCs w:val="24"/>
        </w:rPr>
        <w:t xml:space="preserve"> no pud</w:t>
      </w:r>
      <w:r w:rsidR="0059520E" w:rsidRPr="0065061C">
        <w:rPr>
          <w:rFonts w:ascii="Tahoma" w:eastAsia="Tahoma" w:hAnsi="Tahoma" w:cs="Tahoma"/>
          <w:spacing w:val="4"/>
          <w:sz w:val="24"/>
          <w:szCs w:val="24"/>
        </w:rPr>
        <w:t>o</w:t>
      </w:r>
      <w:r w:rsidRPr="0065061C">
        <w:rPr>
          <w:rFonts w:ascii="Tahoma" w:eastAsia="Tahoma" w:hAnsi="Tahoma" w:cs="Tahoma"/>
          <w:spacing w:val="4"/>
          <w:sz w:val="24"/>
          <w:szCs w:val="24"/>
        </w:rPr>
        <w:t xml:space="preserve"> establecer la ciencia de </w:t>
      </w:r>
      <w:r w:rsidR="10A25ABA" w:rsidRPr="0065061C">
        <w:rPr>
          <w:rFonts w:ascii="Tahoma" w:eastAsia="Tahoma" w:hAnsi="Tahoma" w:cs="Tahoma"/>
          <w:spacing w:val="4"/>
          <w:sz w:val="24"/>
          <w:szCs w:val="24"/>
        </w:rPr>
        <w:t>los</w:t>
      </w:r>
      <w:r w:rsidRPr="0065061C">
        <w:rPr>
          <w:rFonts w:ascii="Tahoma" w:eastAsia="Tahoma" w:hAnsi="Tahoma" w:cs="Tahoma"/>
          <w:spacing w:val="4"/>
          <w:sz w:val="24"/>
          <w:szCs w:val="24"/>
        </w:rPr>
        <w:t xml:space="preserve"> dichos </w:t>
      </w:r>
      <w:r w:rsidR="58902880" w:rsidRPr="0065061C">
        <w:rPr>
          <w:rFonts w:ascii="Tahoma" w:eastAsia="Tahoma" w:hAnsi="Tahoma" w:cs="Tahoma"/>
          <w:spacing w:val="4"/>
          <w:sz w:val="24"/>
          <w:szCs w:val="24"/>
        </w:rPr>
        <w:t xml:space="preserve">de </w:t>
      </w:r>
      <w:r w:rsidR="21B6AFBB" w:rsidRPr="0065061C">
        <w:rPr>
          <w:rFonts w:ascii="Tahoma" w:eastAsia="Tahoma" w:hAnsi="Tahoma" w:cs="Tahoma"/>
          <w:spacing w:val="4"/>
          <w:sz w:val="24"/>
          <w:szCs w:val="24"/>
        </w:rPr>
        <w:t xml:space="preserve">las personas interrogadas </w:t>
      </w:r>
      <w:r w:rsidRPr="0065061C">
        <w:rPr>
          <w:rFonts w:ascii="Tahoma" w:eastAsia="Tahoma" w:hAnsi="Tahoma" w:cs="Tahoma"/>
          <w:spacing w:val="4"/>
          <w:sz w:val="24"/>
          <w:szCs w:val="24"/>
        </w:rPr>
        <w:t xml:space="preserve">y </w:t>
      </w:r>
      <w:r w:rsidR="3BD33886" w:rsidRPr="0065061C">
        <w:rPr>
          <w:rFonts w:ascii="Tahoma" w:eastAsia="Tahoma" w:hAnsi="Tahoma" w:cs="Tahoma"/>
          <w:spacing w:val="4"/>
          <w:sz w:val="24"/>
          <w:szCs w:val="24"/>
        </w:rPr>
        <w:t>su</w:t>
      </w:r>
      <w:r w:rsidRPr="0065061C">
        <w:rPr>
          <w:rFonts w:ascii="Tahoma" w:eastAsia="Tahoma" w:hAnsi="Tahoma" w:cs="Tahoma"/>
          <w:spacing w:val="4"/>
          <w:sz w:val="24"/>
          <w:szCs w:val="24"/>
        </w:rPr>
        <w:t xml:space="preserve"> trabajo se redujo a tomar información no verificada</w:t>
      </w:r>
      <w:r w:rsidR="4CDC9766" w:rsidRPr="0065061C">
        <w:rPr>
          <w:rFonts w:ascii="Tahoma" w:eastAsia="Tahoma" w:hAnsi="Tahoma" w:cs="Tahoma"/>
          <w:spacing w:val="4"/>
          <w:sz w:val="24"/>
          <w:szCs w:val="24"/>
        </w:rPr>
        <w:t>.</w:t>
      </w:r>
      <w:r w:rsidRPr="0065061C">
        <w:rPr>
          <w:rFonts w:ascii="Tahoma" w:eastAsia="Tahoma" w:hAnsi="Tahoma" w:cs="Tahoma"/>
          <w:spacing w:val="4"/>
          <w:sz w:val="24"/>
          <w:szCs w:val="24"/>
        </w:rPr>
        <w:t xml:space="preserve"> </w:t>
      </w:r>
    </w:p>
    <w:p w14:paraId="1115653F" w14:textId="1888FB34" w:rsidR="19F03B22" w:rsidRPr="0065061C" w:rsidRDefault="19F03B22" w:rsidP="003931BA">
      <w:pPr>
        <w:spacing w:after="0" w:line="276" w:lineRule="auto"/>
        <w:ind w:firstLine="708"/>
        <w:jc w:val="both"/>
        <w:rPr>
          <w:rFonts w:ascii="Tahoma" w:eastAsia="Tahoma" w:hAnsi="Tahoma" w:cs="Tahoma"/>
          <w:spacing w:val="4"/>
          <w:sz w:val="24"/>
          <w:szCs w:val="24"/>
        </w:rPr>
      </w:pPr>
    </w:p>
    <w:p w14:paraId="32A668B0" w14:textId="6CAC6330" w:rsidR="19F03B22" w:rsidRPr="0065061C" w:rsidRDefault="28BAD368"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 xml:space="preserve">Seguidamente advirtió que en este caso </w:t>
      </w:r>
      <w:r w:rsidR="19F03B22" w:rsidRPr="0065061C">
        <w:rPr>
          <w:rFonts w:ascii="Tahoma" w:eastAsia="Tahoma" w:hAnsi="Tahoma" w:cs="Tahoma"/>
          <w:spacing w:val="4"/>
          <w:sz w:val="24"/>
          <w:szCs w:val="24"/>
        </w:rPr>
        <w:t>ninguno de</w:t>
      </w:r>
      <w:r w:rsidR="051AE634" w:rsidRPr="0065061C">
        <w:rPr>
          <w:rFonts w:ascii="Tahoma" w:eastAsia="Tahoma" w:hAnsi="Tahoma" w:cs="Tahoma"/>
          <w:spacing w:val="4"/>
          <w:sz w:val="24"/>
          <w:szCs w:val="24"/>
        </w:rPr>
        <w:t xml:space="preserve"> los testigos p</w:t>
      </w:r>
      <w:r w:rsidR="19F03B22" w:rsidRPr="0065061C">
        <w:rPr>
          <w:rFonts w:ascii="Tahoma" w:eastAsia="Tahoma" w:hAnsi="Tahoma" w:cs="Tahoma"/>
          <w:spacing w:val="4"/>
          <w:sz w:val="24"/>
          <w:szCs w:val="24"/>
        </w:rPr>
        <w:t>resenció el momento en que causante</w:t>
      </w:r>
      <w:r w:rsidR="02C4B85B" w:rsidRPr="0065061C">
        <w:rPr>
          <w:rFonts w:ascii="Tahoma" w:eastAsia="Tahoma" w:hAnsi="Tahoma" w:cs="Tahoma"/>
          <w:spacing w:val="4"/>
          <w:sz w:val="24"/>
          <w:szCs w:val="24"/>
        </w:rPr>
        <w:t xml:space="preserve"> supuestamente</w:t>
      </w:r>
      <w:r w:rsidR="19F03B22" w:rsidRPr="0065061C">
        <w:rPr>
          <w:rFonts w:ascii="Tahoma" w:eastAsia="Tahoma" w:hAnsi="Tahoma" w:cs="Tahoma"/>
          <w:spacing w:val="4"/>
          <w:sz w:val="24"/>
          <w:szCs w:val="24"/>
        </w:rPr>
        <w:t xml:space="preserve"> le entregaba recursos a su madre, aunado a que </w:t>
      </w:r>
      <w:r w:rsidR="143EB73B" w:rsidRPr="0065061C">
        <w:rPr>
          <w:rFonts w:ascii="Tahoma" w:eastAsia="Tahoma" w:hAnsi="Tahoma" w:cs="Tahoma"/>
          <w:spacing w:val="4"/>
          <w:sz w:val="24"/>
          <w:szCs w:val="24"/>
        </w:rPr>
        <w:t>aquel</w:t>
      </w:r>
      <w:r w:rsidR="19F03B22" w:rsidRPr="0065061C">
        <w:rPr>
          <w:rFonts w:ascii="Tahoma" w:eastAsia="Tahoma" w:hAnsi="Tahoma" w:cs="Tahoma"/>
          <w:spacing w:val="4"/>
          <w:sz w:val="24"/>
          <w:szCs w:val="24"/>
        </w:rPr>
        <w:t xml:space="preserve"> jamás afilió</w:t>
      </w:r>
      <w:r w:rsidR="0B817C98" w:rsidRPr="0065061C">
        <w:rPr>
          <w:rFonts w:ascii="Tahoma" w:eastAsia="Tahoma" w:hAnsi="Tahoma" w:cs="Tahoma"/>
          <w:spacing w:val="4"/>
          <w:sz w:val="24"/>
          <w:szCs w:val="24"/>
        </w:rPr>
        <w:t xml:space="preserve"> a la promotora del litigio</w:t>
      </w:r>
      <w:r w:rsidR="19F03B22" w:rsidRPr="0065061C">
        <w:rPr>
          <w:rFonts w:ascii="Tahoma" w:eastAsia="Tahoma" w:hAnsi="Tahoma" w:cs="Tahoma"/>
          <w:spacing w:val="4"/>
          <w:sz w:val="24"/>
          <w:szCs w:val="24"/>
        </w:rPr>
        <w:t xml:space="preserve"> como beneficiaria</w:t>
      </w:r>
      <w:r w:rsidR="2DC09557" w:rsidRPr="0065061C">
        <w:rPr>
          <w:rFonts w:ascii="Tahoma" w:eastAsia="Tahoma" w:hAnsi="Tahoma" w:cs="Tahoma"/>
          <w:spacing w:val="4"/>
          <w:sz w:val="24"/>
          <w:szCs w:val="24"/>
        </w:rPr>
        <w:t xml:space="preserve"> suya</w:t>
      </w:r>
      <w:r w:rsidR="19F03B22" w:rsidRPr="0065061C">
        <w:rPr>
          <w:rFonts w:ascii="Tahoma" w:eastAsia="Tahoma" w:hAnsi="Tahoma" w:cs="Tahoma"/>
          <w:spacing w:val="4"/>
          <w:sz w:val="24"/>
          <w:szCs w:val="24"/>
        </w:rPr>
        <w:t xml:space="preserve"> </w:t>
      </w:r>
      <w:r w:rsidR="3AEB2021" w:rsidRPr="0065061C">
        <w:rPr>
          <w:rFonts w:ascii="Tahoma" w:eastAsia="Tahoma" w:hAnsi="Tahoma" w:cs="Tahoma"/>
          <w:spacing w:val="4"/>
          <w:sz w:val="24"/>
          <w:szCs w:val="24"/>
        </w:rPr>
        <w:t>en el</w:t>
      </w:r>
      <w:r w:rsidR="19F03B22" w:rsidRPr="0065061C">
        <w:rPr>
          <w:rFonts w:ascii="Tahoma" w:eastAsia="Tahoma" w:hAnsi="Tahoma" w:cs="Tahoma"/>
          <w:spacing w:val="4"/>
          <w:sz w:val="24"/>
          <w:szCs w:val="24"/>
        </w:rPr>
        <w:t xml:space="preserve"> servicio de salud</w:t>
      </w:r>
      <w:r w:rsidR="462BFD28" w:rsidRPr="0065061C">
        <w:rPr>
          <w:rFonts w:ascii="Tahoma" w:eastAsia="Tahoma" w:hAnsi="Tahoma" w:cs="Tahoma"/>
          <w:spacing w:val="4"/>
          <w:sz w:val="24"/>
          <w:szCs w:val="24"/>
        </w:rPr>
        <w:t xml:space="preserve"> (en la EPS)</w:t>
      </w:r>
      <w:r w:rsidR="19F03B22" w:rsidRPr="0065061C">
        <w:rPr>
          <w:rFonts w:ascii="Tahoma" w:eastAsia="Tahoma" w:hAnsi="Tahoma" w:cs="Tahoma"/>
          <w:spacing w:val="4"/>
          <w:sz w:val="24"/>
          <w:szCs w:val="24"/>
        </w:rPr>
        <w:t>,</w:t>
      </w:r>
      <w:r w:rsidR="6AD3EF30" w:rsidRPr="0065061C">
        <w:rPr>
          <w:rFonts w:ascii="Tahoma" w:eastAsia="Tahoma" w:hAnsi="Tahoma" w:cs="Tahoma"/>
          <w:spacing w:val="4"/>
          <w:sz w:val="24"/>
          <w:szCs w:val="24"/>
        </w:rPr>
        <w:t xml:space="preserve"> y esta</w:t>
      </w:r>
      <w:r w:rsidR="19F03B22" w:rsidRPr="0065061C">
        <w:rPr>
          <w:rFonts w:ascii="Tahoma" w:eastAsia="Tahoma" w:hAnsi="Tahoma" w:cs="Tahoma"/>
          <w:spacing w:val="4"/>
          <w:sz w:val="24"/>
          <w:szCs w:val="24"/>
        </w:rPr>
        <w:t xml:space="preserve"> </w:t>
      </w:r>
      <w:r w:rsidR="7043764E" w:rsidRPr="0065061C">
        <w:rPr>
          <w:rFonts w:ascii="Tahoma" w:eastAsia="Tahoma" w:hAnsi="Tahoma" w:cs="Tahoma"/>
          <w:spacing w:val="4"/>
          <w:sz w:val="24"/>
          <w:szCs w:val="24"/>
        </w:rPr>
        <w:t>figuraba</w:t>
      </w:r>
      <w:r w:rsidR="19F03B22" w:rsidRPr="0065061C">
        <w:rPr>
          <w:rFonts w:ascii="Tahoma" w:eastAsia="Tahoma" w:hAnsi="Tahoma" w:cs="Tahoma"/>
          <w:spacing w:val="4"/>
          <w:sz w:val="24"/>
          <w:szCs w:val="24"/>
        </w:rPr>
        <w:t xml:space="preserve"> para la fecha de los hechos como afiliada de su cónyuge</w:t>
      </w:r>
      <w:r w:rsidR="16B91A3B" w:rsidRPr="0065061C">
        <w:rPr>
          <w:rFonts w:ascii="Tahoma" w:eastAsia="Tahoma" w:hAnsi="Tahoma" w:cs="Tahoma"/>
          <w:spacing w:val="4"/>
          <w:sz w:val="24"/>
          <w:szCs w:val="24"/>
        </w:rPr>
        <w:t>, de modo que</w:t>
      </w:r>
      <w:r w:rsidR="19F03B22" w:rsidRPr="0065061C">
        <w:rPr>
          <w:rFonts w:ascii="Tahoma" w:eastAsia="Tahoma" w:hAnsi="Tahoma" w:cs="Tahoma"/>
          <w:spacing w:val="4"/>
          <w:sz w:val="24"/>
          <w:szCs w:val="24"/>
        </w:rPr>
        <w:t xml:space="preserve"> no existe evidencia más allá de los dichos esgrimidos por testigos sospechoso</w:t>
      </w:r>
      <w:r w:rsidR="1DA40A33" w:rsidRPr="0065061C">
        <w:rPr>
          <w:rFonts w:ascii="Tahoma" w:eastAsia="Tahoma" w:hAnsi="Tahoma" w:cs="Tahoma"/>
          <w:spacing w:val="4"/>
          <w:sz w:val="24"/>
          <w:szCs w:val="24"/>
        </w:rPr>
        <w:t>s</w:t>
      </w:r>
      <w:r w:rsidR="19F03B22" w:rsidRPr="0065061C">
        <w:rPr>
          <w:rFonts w:ascii="Tahoma" w:eastAsia="Tahoma" w:hAnsi="Tahoma" w:cs="Tahoma"/>
          <w:spacing w:val="4"/>
          <w:sz w:val="24"/>
          <w:szCs w:val="24"/>
        </w:rPr>
        <w:t xml:space="preserve">, </w:t>
      </w:r>
      <w:r w:rsidR="4A2661C9" w:rsidRPr="0065061C">
        <w:rPr>
          <w:rFonts w:ascii="Tahoma" w:eastAsia="Tahoma" w:hAnsi="Tahoma" w:cs="Tahoma"/>
          <w:spacing w:val="4"/>
          <w:sz w:val="24"/>
          <w:szCs w:val="24"/>
        </w:rPr>
        <w:t>de</w:t>
      </w:r>
      <w:r w:rsidR="19F03B22" w:rsidRPr="0065061C">
        <w:rPr>
          <w:rFonts w:ascii="Tahoma" w:eastAsia="Tahoma" w:hAnsi="Tahoma" w:cs="Tahoma"/>
          <w:spacing w:val="4"/>
          <w:sz w:val="24"/>
          <w:szCs w:val="24"/>
        </w:rPr>
        <w:t xml:space="preserve"> la supuesta contribución </w:t>
      </w:r>
      <w:r w:rsidR="32C65746" w:rsidRPr="0065061C">
        <w:rPr>
          <w:rFonts w:ascii="Tahoma" w:eastAsia="Tahoma" w:hAnsi="Tahoma" w:cs="Tahoma"/>
          <w:spacing w:val="4"/>
          <w:sz w:val="24"/>
          <w:szCs w:val="24"/>
        </w:rPr>
        <w:t xml:space="preserve">del hijo a la madre </w:t>
      </w:r>
      <w:r w:rsidR="19F03B22" w:rsidRPr="0065061C">
        <w:rPr>
          <w:rFonts w:ascii="Tahoma" w:eastAsia="Tahoma" w:hAnsi="Tahoma" w:cs="Tahoma"/>
          <w:spacing w:val="4"/>
          <w:sz w:val="24"/>
          <w:szCs w:val="24"/>
        </w:rPr>
        <w:t>y en todo caso</w:t>
      </w:r>
      <w:r w:rsidR="72871454" w:rsidRPr="0065061C">
        <w:rPr>
          <w:rFonts w:ascii="Tahoma" w:eastAsia="Tahoma" w:hAnsi="Tahoma" w:cs="Tahoma"/>
          <w:spacing w:val="4"/>
          <w:sz w:val="24"/>
          <w:szCs w:val="24"/>
        </w:rPr>
        <w:t xml:space="preserve">, </w:t>
      </w:r>
      <w:r w:rsidR="4A952A73" w:rsidRPr="0065061C">
        <w:rPr>
          <w:rFonts w:ascii="Tahoma" w:eastAsia="Tahoma" w:hAnsi="Tahoma" w:cs="Tahoma"/>
          <w:spacing w:val="4"/>
          <w:sz w:val="24"/>
          <w:szCs w:val="24"/>
        </w:rPr>
        <w:t>también</w:t>
      </w:r>
      <w:r w:rsidR="72871454" w:rsidRPr="0065061C">
        <w:rPr>
          <w:rFonts w:ascii="Tahoma" w:eastAsia="Tahoma" w:hAnsi="Tahoma" w:cs="Tahoma"/>
          <w:spacing w:val="4"/>
          <w:sz w:val="24"/>
          <w:szCs w:val="24"/>
        </w:rPr>
        <w:t xml:space="preserve"> debe tomarse en cuenta que ninguno de ellos </w:t>
      </w:r>
      <w:r w:rsidR="19F03B22" w:rsidRPr="0065061C">
        <w:rPr>
          <w:rFonts w:ascii="Tahoma" w:eastAsia="Tahoma" w:hAnsi="Tahoma" w:cs="Tahoma"/>
          <w:spacing w:val="4"/>
          <w:sz w:val="24"/>
          <w:szCs w:val="24"/>
        </w:rPr>
        <w:t>sup</w:t>
      </w:r>
      <w:r w:rsidR="7F513EBB" w:rsidRPr="0065061C">
        <w:rPr>
          <w:rFonts w:ascii="Tahoma" w:eastAsia="Tahoma" w:hAnsi="Tahoma" w:cs="Tahoma"/>
          <w:spacing w:val="4"/>
          <w:sz w:val="24"/>
          <w:szCs w:val="24"/>
        </w:rPr>
        <w:t>o</w:t>
      </w:r>
      <w:r w:rsidR="19F03B22" w:rsidRPr="0065061C">
        <w:rPr>
          <w:rFonts w:ascii="Tahoma" w:eastAsia="Tahoma" w:hAnsi="Tahoma" w:cs="Tahoma"/>
          <w:spacing w:val="4"/>
          <w:sz w:val="24"/>
          <w:szCs w:val="24"/>
        </w:rPr>
        <w:t xml:space="preserve"> dar razón del valor, ni de la periodicidad</w:t>
      </w:r>
      <w:r w:rsidR="2D9081DE" w:rsidRPr="0065061C">
        <w:rPr>
          <w:rFonts w:ascii="Tahoma" w:eastAsia="Tahoma" w:hAnsi="Tahoma" w:cs="Tahoma"/>
          <w:spacing w:val="4"/>
          <w:sz w:val="24"/>
          <w:szCs w:val="24"/>
        </w:rPr>
        <w:t xml:space="preserve"> de tal ayuda,</w:t>
      </w:r>
      <w:r w:rsidR="19F03B22" w:rsidRPr="0065061C">
        <w:rPr>
          <w:rFonts w:ascii="Tahoma" w:eastAsia="Tahoma" w:hAnsi="Tahoma" w:cs="Tahoma"/>
          <w:spacing w:val="4"/>
          <w:sz w:val="24"/>
          <w:szCs w:val="24"/>
        </w:rPr>
        <w:t xml:space="preserve"> y no hay evidencia documental de la que se desprendan esos datos. </w:t>
      </w:r>
    </w:p>
    <w:p w14:paraId="1088D843" w14:textId="309601F5" w:rsidR="19F03B22" w:rsidRPr="0065061C" w:rsidRDefault="19F03B22" w:rsidP="003931BA">
      <w:pPr>
        <w:spacing w:after="0" w:line="276" w:lineRule="auto"/>
        <w:ind w:firstLine="708"/>
        <w:jc w:val="both"/>
        <w:rPr>
          <w:rFonts w:ascii="Tahoma" w:eastAsia="Tahoma" w:hAnsi="Tahoma" w:cs="Tahoma"/>
          <w:spacing w:val="4"/>
          <w:sz w:val="24"/>
          <w:szCs w:val="24"/>
        </w:rPr>
      </w:pPr>
    </w:p>
    <w:p w14:paraId="528DD89D" w14:textId="68CEA66A" w:rsidR="19F03B22" w:rsidRPr="0065061C" w:rsidRDefault="4A9C5AD1" w:rsidP="003931BA">
      <w:pPr>
        <w:spacing w:after="0" w:line="276" w:lineRule="auto"/>
        <w:ind w:firstLine="708"/>
        <w:jc w:val="both"/>
        <w:rPr>
          <w:rFonts w:ascii="Tahoma" w:eastAsia="Tahoma" w:hAnsi="Tahoma" w:cs="Tahoma"/>
          <w:spacing w:val="4"/>
          <w:sz w:val="24"/>
          <w:szCs w:val="24"/>
        </w:rPr>
      </w:pPr>
      <w:r w:rsidRPr="0065061C">
        <w:rPr>
          <w:rFonts w:ascii="Tahoma" w:eastAsia="Tahoma" w:hAnsi="Tahoma" w:cs="Tahoma"/>
          <w:spacing w:val="4"/>
          <w:sz w:val="24"/>
          <w:szCs w:val="24"/>
        </w:rPr>
        <w:t xml:space="preserve">De otra parte, </w:t>
      </w:r>
      <w:r w:rsidR="5B2ED19E" w:rsidRPr="0065061C">
        <w:rPr>
          <w:rFonts w:ascii="Tahoma" w:eastAsia="Tahoma" w:hAnsi="Tahoma" w:cs="Tahoma"/>
          <w:spacing w:val="4"/>
          <w:sz w:val="24"/>
          <w:szCs w:val="24"/>
        </w:rPr>
        <w:t>indicó que la a-quo</w:t>
      </w:r>
      <w:r w:rsidR="19F03B22" w:rsidRPr="0065061C">
        <w:rPr>
          <w:rFonts w:ascii="Tahoma" w:eastAsia="Tahoma" w:hAnsi="Tahoma" w:cs="Tahoma"/>
          <w:spacing w:val="4"/>
          <w:sz w:val="24"/>
          <w:szCs w:val="24"/>
        </w:rPr>
        <w:t xml:space="preserve"> no tuvo en cuenta que el cónyuge de la actora, aunque dicen los testigos que estaba separado de la demandante hace 13 años, la tenía afiliada a salud y la justificación de ese indicio por los testigos era que se habían presentado dificultades para</w:t>
      </w:r>
      <w:r w:rsidR="25CFA3F9" w:rsidRPr="0065061C">
        <w:rPr>
          <w:rFonts w:ascii="Tahoma" w:eastAsia="Tahoma" w:hAnsi="Tahoma" w:cs="Tahoma"/>
          <w:spacing w:val="4"/>
          <w:sz w:val="24"/>
          <w:szCs w:val="24"/>
        </w:rPr>
        <w:t xml:space="preserve"> </w:t>
      </w:r>
      <w:r w:rsidR="19F03B22" w:rsidRPr="0065061C">
        <w:rPr>
          <w:rFonts w:ascii="Tahoma" w:eastAsia="Tahoma" w:hAnsi="Tahoma" w:cs="Tahoma"/>
          <w:spacing w:val="4"/>
          <w:sz w:val="24"/>
          <w:szCs w:val="24"/>
        </w:rPr>
        <w:t xml:space="preserve">cambiarla </w:t>
      </w:r>
      <w:r w:rsidR="681DB993" w:rsidRPr="0065061C">
        <w:rPr>
          <w:rFonts w:ascii="Tahoma" w:eastAsia="Tahoma" w:hAnsi="Tahoma" w:cs="Tahoma"/>
          <w:spacing w:val="4"/>
          <w:sz w:val="24"/>
          <w:szCs w:val="24"/>
        </w:rPr>
        <w:t>a</w:t>
      </w:r>
      <w:r w:rsidR="19F03B22" w:rsidRPr="0065061C">
        <w:rPr>
          <w:rFonts w:ascii="Tahoma" w:eastAsia="Tahoma" w:hAnsi="Tahoma" w:cs="Tahoma"/>
          <w:spacing w:val="4"/>
          <w:sz w:val="24"/>
          <w:szCs w:val="24"/>
        </w:rPr>
        <w:t xml:space="preserve"> beneficiaria de </w:t>
      </w:r>
      <w:r w:rsidR="7A4EFA2C" w:rsidRPr="0065061C">
        <w:rPr>
          <w:rFonts w:ascii="Tahoma" w:eastAsia="Tahoma" w:hAnsi="Tahoma" w:cs="Tahoma"/>
          <w:spacing w:val="4"/>
          <w:sz w:val="24"/>
          <w:szCs w:val="24"/>
        </w:rPr>
        <w:t>un</w:t>
      </w:r>
      <w:r w:rsidR="19F03B22" w:rsidRPr="0065061C">
        <w:rPr>
          <w:rFonts w:ascii="Tahoma" w:eastAsia="Tahoma" w:hAnsi="Tahoma" w:cs="Tahoma"/>
          <w:spacing w:val="4"/>
          <w:sz w:val="24"/>
          <w:szCs w:val="24"/>
        </w:rPr>
        <w:t xml:space="preserve"> hijo,</w:t>
      </w:r>
      <w:r w:rsidR="05F102A2" w:rsidRPr="0065061C">
        <w:rPr>
          <w:rFonts w:ascii="Tahoma" w:eastAsia="Tahoma" w:hAnsi="Tahoma" w:cs="Tahoma"/>
          <w:spacing w:val="4"/>
          <w:sz w:val="24"/>
          <w:szCs w:val="24"/>
        </w:rPr>
        <w:t xml:space="preserve"> sin que se aclarara cuáles fueron esas dificultades,</w:t>
      </w:r>
      <w:r w:rsidR="19F03B22" w:rsidRPr="0065061C">
        <w:rPr>
          <w:rFonts w:ascii="Tahoma" w:eastAsia="Tahoma" w:hAnsi="Tahoma" w:cs="Tahoma"/>
          <w:spacing w:val="4"/>
          <w:sz w:val="24"/>
          <w:szCs w:val="24"/>
        </w:rPr>
        <w:t xml:space="preserve"> en razón de lo cual se debe entender que el vínculo matrimonial se encontraba vigente, luego entonces se presume el cumplimiento de los deberes de ayuda y socorro mutuo</w:t>
      </w:r>
      <w:r w:rsidR="0590DF3C" w:rsidRPr="0065061C">
        <w:rPr>
          <w:rFonts w:ascii="Tahoma" w:eastAsia="Tahoma" w:hAnsi="Tahoma" w:cs="Tahoma"/>
          <w:spacing w:val="4"/>
          <w:sz w:val="24"/>
          <w:szCs w:val="24"/>
        </w:rPr>
        <w:t xml:space="preserve"> entre los cónyuges, a lo que habría que sumarse la ayuda de sus demás hijos, todos mayores de edad, qui</w:t>
      </w:r>
      <w:r w:rsidR="64E351D4" w:rsidRPr="0065061C">
        <w:rPr>
          <w:rFonts w:ascii="Tahoma" w:eastAsia="Tahoma" w:hAnsi="Tahoma" w:cs="Tahoma"/>
          <w:spacing w:val="4"/>
          <w:sz w:val="24"/>
          <w:szCs w:val="24"/>
        </w:rPr>
        <w:t>enes naturalmente, por razones humanitarias, la han ayudado, no solo ahora, sino desde siempre,</w:t>
      </w:r>
      <w:r w:rsidR="19F03B22" w:rsidRPr="0065061C">
        <w:rPr>
          <w:rFonts w:ascii="Tahoma" w:eastAsia="Tahoma" w:hAnsi="Tahoma" w:cs="Tahoma"/>
          <w:spacing w:val="4"/>
          <w:sz w:val="24"/>
          <w:szCs w:val="24"/>
        </w:rPr>
        <w:t xml:space="preserve"> por eso el ingreso del causante </w:t>
      </w:r>
      <w:r w:rsidR="5F00ED92" w:rsidRPr="0065061C">
        <w:rPr>
          <w:rFonts w:ascii="Tahoma" w:eastAsia="Tahoma" w:hAnsi="Tahoma" w:cs="Tahoma"/>
          <w:spacing w:val="4"/>
          <w:sz w:val="24"/>
          <w:szCs w:val="24"/>
        </w:rPr>
        <w:t xml:space="preserve">era </w:t>
      </w:r>
      <w:r w:rsidR="19F03B22" w:rsidRPr="0065061C">
        <w:rPr>
          <w:rFonts w:ascii="Tahoma" w:eastAsia="Tahoma" w:hAnsi="Tahoma" w:cs="Tahoma"/>
          <w:spacing w:val="4"/>
          <w:sz w:val="24"/>
          <w:szCs w:val="24"/>
        </w:rPr>
        <w:t>apenas uno más de los que recibía la actora para subsistir, porque además es inverosímil que</w:t>
      </w:r>
      <w:r w:rsidR="717719BC" w:rsidRPr="0065061C">
        <w:rPr>
          <w:rFonts w:ascii="Tahoma" w:eastAsia="Tahoma" w:hAnsi="Tahoma" w:cs="Tahoma"/>
          <w:spacing w:val="4"/>
          <w:sz w:val="24"/>
          <w:szCs w:val="24"/>
        </w:rPr>
        <w:t>,</w:t>
      </w:r>
      <w:r w:rsidR="19F03B22" w:rsidRPr="0065061C">
        <w:rPr>
          <w:rFonts w:ascii="Tahoma" w:eastAsia="Tahoma" w:hAnsi="Tahoma" w:cs="Tahoma"/>
          <w:spacing w:val="4"/>
          <w:sz w:val="24"/>
          <w:szCs w:val="24"/>
        </w:rPr>
        <w:t xml:space="preserve"> si el actor devengaba el salario mínimo, lo destinara todo a los gastos del hogar. Finalmente indicó que la AFP había actuado de buena fe, protegida constitucionalmente, motivo por el cual ha debido ser absuelta del pago de intereses moratorios.     </w:t>
      </w:r>
    </w:p>
    <w:p w14:paraId="2E6F7C29" w14:textId="34D3CD18" w:rsidR="19F03B22" w:rsidRPr="0065061C" w:rsidRDefault="19F03B22" w:rsidP="003931BA">
      <w:pPr>
        <w:spacing w:after="0" w:line="276" w:lineRule="auto"/>
        <w:jc w:val="both"/>
        <w:rPr>
          <w:rFonts w:ascii="Tahoma" w:eastAsia="Tahoma" w:hAnsi="Tahoma" w:cs="Tahoma"/>
          <w:spacing w:val="4"/>
          <w:sz w:val="24"/>
          <w:szCs w:val="24"/>
        </w:rPr>
      </w:pPr>
    </w:p>
    <w:p w14:paraId="1D07ED4D" w14:textId="3A22C456" w:rsidR="19F03B22" w:rsidRPr="0065061C" w:rsidRDefault="19F03B22" w:rsidP="003931BA">
      <w:pPr>
        <w:pStyle w:val="Prrafodelista"/>
        <w:numPr>
          <w:ilvl w:val="0"/>
          <w:numId w:val="3"/>
        </w:numPr>
        <w:spacing w:after="0" w:line="276" w:lineRule="auto"/>
        <w:jc w:val="center"/>
        <w:rPr>
          <w:rFonts w:ascii="Tahoma" w:eastAsia="Tahoma" w:hAnsi="Tahoma" w:cs="Tahoma"/>
          <w:spacing w:val="4"/>
          <w:sz w:val="24"/>
          <w:szCs w:val="24"/>
        </w:rPr>
      </w:pPr>
      <w:r w:rsidRPr="0065061C">
        <w:rPr>
          <w:rStyle w:val="normaltextrun"/>
          <w:rFonts w:ascii="Tahoma" w:eastAsia="Tahoma" w:hAnsi="Tahoma" w:cs="Tahoma"/>
          <w:b/>
          <w:bCs/>
          <w:caps/>
          <w:color w:val="000000" w:themeColor="text1"/>
          <w:spacing w:val="4"/>
          <w:sz w:val="24"/>
          <w:szCs w:val="24"/>
          <w:lang w:val="es-CO"/>
        </w:rPr>
        <w:t>A</w:t>
      </w:r>
      <w:r w:rsidRPr="0065061C">
        <w:rPr>
          <w:rStyle w:val="normaltextrun"/>
          <w:rFonts w:ascii="Tahoma" w:eastAsia="Tahoma" w:hAnsi="Tahoma" w:cs="Tahoma"/>
          <w:b/>
          <w:bCs/>
          <w:color w:val="000000" w:themeColor="text1"/>
          <w:spacing w:val="4"/>
          <w:sz w:val="24"/>
          <w:szCs w:val="24"/>
          <w:lang w:val="es-CO"/>
        </w:rPr>
        <w:t>legatos de conclusión</w:t>
      </w:r>
      <w:r w:rsidRPr="0065061C">
        <w:rPr>
          <w:rStyle w:val="normaltextrun"/>
          <w:rFonts w:ascii="Tahoma" w:eastAsia="Tahoma" w:hAnsi="Tahoma" w:cs="Tahoma"/>
          <w:b/>
          <w:bCs/>
          <w:caps/>
          <w:color w:val="000000" w:themeColor="text1"/>
          <w:spacing w:val="4"/>
          <w:sz w:val="24"/>
          <w:szCs w:val="24"/>
          <w:lang w:val="es-CO"/>
        </w:rPr>
        <w:t>/C</w:t>
      </w:r>
      <w:r w:rsidRPr="0065061C">
        <w:rPr>
          <w:rStyle w:val="normaltextrun"/>
          <w:rFonts w:ascii="Tahoma" w:eastAsia="Tahoma" w:hAnsi="Tahoma" w:cs="Tahoma"/>
          <w:b/>
          <w:bCs/>
          <w:color w:val="000000" w:themeColor="text1"/>
          <w:spacing w:val="4"/>
          <w:sz w:val="24"/>
          <w:szCs w:val="24"/>
          <w:lang w:val="es-CO"/>
        </w:rPr>
        <w:t>oncepto del Ministerio público</w:t>
      </w:r>
    </w:p>
    <w:p w14:paraId="25677F72" w14:textId="7F49DD57" w:rsidR="19F03B22" w:rsidRPr="0065061C" w:rsidRDefault="19F03B22" w:rsidP="003931BA">
      <w:pPr>
        <w:spacing w:after="0" w:line="276" w:lineRule="auto"/>
        <w:ind w:firstLine="708"/>
        <w:jc w:val="center"/>
        <w:rPr>
          <w:rFonts w:ascii="Tahoma" w:eastAsia="Tahoma" w:hAnsi="Tahoma" w:cs="Tahoma"/>
          <w:spacing w:val="4"/>
          <w:sz w:val="24"/>
          <w:szCs w:val="24"/>
        </w:rPr>
      </w:pPr>
      <w:r w:rsidRPr="0065061C">
        <w:rPr>
          <w:rFonts w:ascii="Tahoma" w:eastAsia="Tahoma" w:hAnsi="Tahoma" w:cs="Tahoma"/>
          <w:spacing w:val="4"/>
          <w:sz w:val="24"/>
          <w:szCs w:val="24"/>
        </w:rPr>
        <w:t xml:space="preserve">  </w:t>
      </w:r>
    </w:p>
    <w:p w14:paraId="6EF72542" w14:textId="06ABA7C8" w:rsidR="19F03B22" w:rsidRPr="0065061C" w:rsidRDefault="19F03B22" w:rsidP="003931BA">
      <w:pPr>
        <w:spacing w:after="0" w:line="276" w:lineRule="auto"/>
        <w:ind w:firstLine="708"/>
        <w:jc w:val="both"/>
        <w:rPr>
          <w:rFonts w:ascii="Tahoma" w:eastAsia="Tahoma" w:hAnsi="Tahoma" w:cs="Tahoma"/>
          <w:spacing w:val="4"/>
          <w:sz w:val="24"/>
          <w:szCs w:val="24"/>
        </w:rPr>
      </w:pPr>
      <w:r w:rsidRPr="0065061C">
        <w:rPr>
          <w:rStyle w:val="normaltextrun"/>
          <w:rFonts w:ascii="Tahoma" w:eastAsia="Tahoma" w:hAnsi="Tahoma" w:cs="Tahoma"/>
          <w:color w:val="000000" w:themeColor="text1"/>
          <w:spacing w:val="4"/>
          <w:sz w:val="24"/>
          <w:szCs w:val="24"/>
          <w:lang w:val="es-CO"/>
        </w:rPr>
        <w:t>Analizados los alegatos presentados la AFP demandada,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w:t>
      </w:r>
      <w:r w:rsidR="0059520E" w:rsidRPr="0065061C">
        <w:rPr>
          <w:rStyle w:val="normaltextrun"/>
          <w:rFonts w:ascii="Tahoma" w:eastAsia="Tahoma" w:hAnsi="Tahoma" w:cs="Tahoma"/>
          <w:color w:val="000000" w:themeColor="text1"/>
          <w:spacing w:val="4"/>
          <w:sz w:val="24"/>
          <w:szCs w:val="24"/>
          <w:lang w:val="es-CO"/>
        </w:rPr>
        <w:t xml:space="preserve"> Por otra parte</w:t>
      </w:r>
      <w:r w:rsidR="004C13ED" w:rsidRPr="0065061C">
        <w:rPr>
          <w:rStyle w:val="normaltextrun"/>
          <w:rFonts w:ascii="Tahoma" w:eastAsia="Tahoma" w:hAnsi="Tahoma" w:cs="Tahoma"/>
          <w:color w:val="000000" w:themeColor="text1"/>
          <w:spacing w:val="4"/>
          <w:sz w:val="24"/>
          <w:szCs w:val="24"/>
          <w:lang w:val="es-CO"/>
        </w:rPr>
        <w:t>,</w:t>
      </w:r>
      <w:r w:rsidR="0059520E" w:rsidRPr="0065061C">
        <w:rPr>
          <w:rStyle w:val="normaltextrun"/>
          <w:rFonts w:ascii="Tahoma" w:eastAsia="Tahoma" w:hAnsi="Tahoma" w:cs="Tahoma"/>
          <w:color w:val="000000" w:themeColor="text1"/>
          <w:spacing w:val="4"/>
          <w:sz w:val="24"/>
          <w:szCs w:val="24"/>
          <w:lang w:val="es-CO"/>
        </w:rPr>
        <w:t xml:space="preserve"> el Ministerio Público no conceptuó en este asunto.</w:t>
      </w:r>
    </w:p>
    <w:p w14:paraId="4E512457" w14:textId="05343E2A" w:rsidR="19F03B22" w:rsidRPr="0065061C" w:rsidRDefault="19F03B22" w:rsidP="003931BA">
      <w:pPr>
        <w:spacing w:after="0" w:line="276" w:lineRule="auto"/>
        <w:ind w:firstLine="708"/>
        <w:jc w:val="both"/>
        <w:rPr>
          <w:rStyle w:val="normaltextrun"/>
          <w:rFonts w:ascii="Tahoma" w:eastAsia="Tahoma" w:hAnsi="Tahoma" w:cs="Tahoma"/>
          <w:color w:val="000000" w:themeColor="text1"/>
          <w:spacing w:val="4"/>
          <w:sz w:val="24"/>
          <w:szCs w:val="24"/>
        </w:rPr>
      </w:pPr>
    </w:p>
    <w:p w14:paraId="3F541C70" w14:textId="3695EED7" w:rsidR="19F03B22" w:rsidRPr="0065061C" w:rsidRDefault="19F03B22" w:rsidP="003931BA">
      <w:pPr>
        <w:pStyle w:val="Prrafodelista"/>
        <w:numPr>
          <w:ilvl w:val="0"/>
          <w:numId w:val="2"/>
        </w:numPr>
        <w:spacing w:after="0" w:line="276" w:lineRule="auto"/>
        <w:ind w:left="0" w:firstLine="0"/>
        <w:jc w:val="center"/>
        <w:rPr>
          <w:rFonts w:eastAsiaTheme="minorEastAsia"/>
          <w:b/>
          <w:bCs/>
          <w:color w:val="000000" w:themeColor="text1"/>
          <w:spacing w:val="4"/>
          <w:sz w:val="24"/>
          <w:szCs w:val="24"/>
        </w:rPr>
      </w:pPr>
      <w:r w:rsidRPr="0065061C">
        <w:rPr>
          <w:rStyle w:val="normaltextrun"/>
          <w:rFonts w:ascii="Tahoma" w:eastAsia="Tahoma" w:hAnsi="Tahoma" w:cs="Tahoma"/>
          <w:b/>
          <w:bCs/>
          <w:color w:val="000000" w:themeColor="text1"/>
          <w:spacing w:val="4"/>
          <w:sz w:val="24"/>
          <w:szCs w:val="24"/>
          <w:lang w:val="es-CO"/>
        </w:rPr>
        <w:t>Problema jurídico por resolver</w:t>
      </w:r>
    </w:p>
    <w:p w14:paraId="509511B6" w14:textId="075312BB" w:rsidR="19F03B22" w:rsidRPr="0065061C" w:rsidRDefault="19F03B22" w:rsidP="003931BA">
      <w:pPr>
        <w:spacing w:after="0" w:line="276" w:lineRule="auto"/>
        <w:ind w:left="720"/>
        <w:rPr>
          <w:rFonts w:ascii="Tahoma" w:eastAsia="Tahoma" w:hAnsi="Tahoma" w:cs="Tahoma"/>
          <w:color w:val="000000" w:themeColor="text1"/>
          <w:spacing w:val="4"/>
          <w:sz w:val="24"/>
          <w:szCs w:val="24"/>
        </w:rPr>
      </w:pPr>
    </w:p>
    <w:p w14:paraId="7BEBB1F7" w14:textId="3BEE9932" w:rsidR="19F03B22" w:rsidRPr="0065061C" w:rsidRDefault="19F03B22" w:rsidP="003931BA">
      <w:pPr>
        <w:spacing w:after="0" w:line="276" w:lineRule="auto"/>
        <w:ind w:firstLine="708"/>
        <w:jc w:val="both"/>
        <w:rPr>
          <w:rStyle w:val="normaltextrun"/>
          <w:rFonts w:ascii="Tahoma" w:eastAsia="Tahoma" w:hAnsi="Tahoma" w:cs="Tahoma"/>
          <w:color w:val="000000" w:themeColor="text1"/>
          <w:spacing w:val="4"/>
          <w:sz w:val="24"/>
          <w:szCs w:val="24"/>
          <w:lang w:val="es-CO"/>
        </w:rPr>
      </w:pPr>
      <w:r w:rsidRPr="0065061C">
        <w:rPr>
          <w:rStyle w:val="normaltextrun"/>
          <w:rFonts w:ascii="Tahoma" w:eastAsia="Tahoma" w:hAnsi="Tahoma" w:cs="Tahoma"/>
          <w:color w:val="000000" w:themeColor="text1"/>
          <w:spacing w:val="4"/>
          <w:sz w:val="24"/>
          <w:szCs w:val="24"/>
          <w:lang w:val="es-CO"/>
        </w:rPr>
        <w:t xml:space="preserve">Por el esquema del recurso de apelación interpuesto por la demandada, el problema jurídico en esta instancia se centra en establecer si la AFP demandada logró acreditar que la promotora del litigio no dependía económicamente de su fallecido hijo y, por tanto, no tiene derecho a la pensión de sobrevivientes que le fuere reconocida en primera instancia.   </w:t>
      </w:r>
    </w:p>
    <w:p w14:paraId="649DC6C8" w14:textId="03BC6D58" w:rsidR="19F03B22" w:rsidRPr="0065061C" w:rsidRDefault="19F03B22" w:rsidP="003931BA">
      <w:pPr>
        <w:spacing w:after="0" w:line="276" w:lineRule="auto"/>
        <w:ind w:firstLine="708"/>
        <w:jc w:val="both"/>
        <w:rPr>
          <w:rStyle w:val="normaltextrun"/>
          <w:rFonts w:ascii="Tahoma" w:eastAsia="Tahoma" w:hAnsi="Tahoma" w:cs="Tahoma"/>
          <w:color w:val="000000" w:themeColor="text1"/>
          <w:spacing w:val="4"/>
          <w:sz w:val="24"/>
          <w:szCs w:val="24"/>
          <w:lang w:val="es-CO"/>
        </w:rPr>
      </w:pPr>
    </w:p>
    <w:p w14:paraId="36D9C5D6" w14:textId="3099B064" w:rsidR="19F03B22" w:rsidRPr="0065061C" w:rsidRDefault="19F03B22" w:rsidP="00C11E7A">
      <w:pPr>
        <w:pStyle w:val="Prrafodelista"/>
        <w:numPr>
          <w:ilvl w:val="0"/>
          <w:numId w:val="1"/>
        </w:numPr>
        <w:spacing w:after="0" w:line="276" w:lineRule="auto"/>
        <w:ind w:left="426"/>
        <w:jc w:val="center"/>
        <w:rPr>
          <w:rFonts w:eastAsiaTheme="minorEastAsia"/>
          <w:b/>
          <w:bCs/>
          <w:color w:val="000000" w:themeColor="text1"/>
          <w:spacing w:val="4"/>
          <w:sz w:val="24"/>
          <w:szCs w:val="24"/>
          <w:lang w:val="es-CO"/>
        </w:rPr>
      </w:pPr>
      <w:r w:rsidRPr="0065061C">
        <w:rPr>
          <w:rFonts w:ascii="Tahoma" w:eastAsia="Tahoma" w:hAnsi="Tahoma" w:cs="Tahoma"/>
          <w:b/>
          <w:bCs/>
          <w:color w:val="000000" w:themeColor="text1"/>
          <w:spacing w:val="4"/>
          <w:sz w:val="24"/>
          <w:szCs w:val="24"/>
          <w:lang w:val="es-CO"/>
        </w:rPr>
        <w:t>Consideraciones</w:t>
      </w:r>
    </w:p>
    <w:p w14:paraId="4E27BDC5" w14:textId="2071AA7E" w:rsidR="19F03B22" w:rsidRPr="0065061C" w:rsidRDefault="19F03B22" w:rsidP="003931BA">
      <w:pPr>
        <w:spacing w:after="0" w:line="276" w:lineRule="auto"/>
        <w:jc w:val="center"/>
        <w:rPr>
          <w:rFonts w:ascii="Tahoma" w:eastAsia="Tahoma" w:hAnsi="Tahoma" w:cs="Tahoma"/>
          <w:b/>
          <w:bCs/>
          <w:color w:val="000000" w:themeColor="text1"/>
          <w:spacing w:val="4"/>
          <w:sz w:val="24"/>
          <w:szCs w:val="24"/>
          <w:lang w:val="es-CO"/>
        </w:rPr>
      </w:pPr>
    </w:p>
    <w:p w14:paraId="51D3F24E" w14:textId="57183503" w:rsidR="19F03B22" w:rsidRPr="0065061C" w:rsidRDefault="0059520E" w:rsidP="00C11E7A">
      <w:pPr>
        <w:pStyle w:val="Prrafodelista"/>
        <w:numPr>
          <w:ilvl w:val="1"/>
          <w:numId w:val="1"/>
        </w:numPr>
        <w:spacing w:after="0" w:line="276" w:lineRule="auto"/>
        <w:ind w:left="709" w:hanging="643"/>
        <w:jc w:val="both"/>
        <w:rPr>
          <w:rFonts w:ascii="Tahoma" w:eastAsia="Tahoma" w:hAnsi="Tahoma" w:cs="Tahoma"/>
          <w:b/>
          <w:bCs/>
          <w:color w:val="000000" w:themeColor="text1"/>
          <w:spacing w:val="4"/>
          <w:sz w:val="24"/>
          <w:szCs w:val="24"/>
          <w:lang w:val="es-CO"/>
        </w:rPr>
      </w:pPr>
      <w:r w:rsidRPr="0065061C">
        <w:rPr>
          <w:rFonts w:ascii="Tahoma" w:eastAsia="Tahoma" w:hAnsi="Tahoma" w:cs="Tahoma"/>
          <w:b/>
          <w:bCs/>
          <w:color w:val="000000" w:themeColor="text1"/>
          <w:spacing w:val="4"/>
          <w:sz w:val="24"/>
          <w:szCs w:val="24"/>
          <w:lang w:val="es-CO"/>
        </w:rPr>
        <w:t>D</w:t>
      </w:r>
      <w:r w:rsidR="19F03B22" w:rsidRPr="0065061C">
        <w:rPr>
          <w:rFonts w:ascii="Tahoma" w:eastAsia="Tahoma" w:hAnsi="Tahoma" w:cs="Tahoma"/>
          <w:b/>
          <w:bCs/>
          <w:color w:val="000000" w:themeColor="text1"/>
          <w:spacing w:val="4"/>
          <w:sz w:val="24"/>
          <w:szCs w:val="24"/>
          <w:lang w:val="es-CO"/>
        </w:rPr>
        <w:t xml:space="preserve">ependencia económica de los </w:t>
      </w:r>
      <w:r w:rsidRPr="0065061C">
        <w:rPr>
          <w:rFonts w:ascii="Tahoma" w:eastAsia="Tahoma" w:hAnsi="Tahoma" w:cs="Tahoma"/>
          <w:b/>
          <w:bCs/>
          <w:color w:val="000000" w:themeColor="text1"/>
          <w:spacing w:val="4"/>
          <w:sz w:val="24"/>
          <w:szCs w:val="24"/>
          <w:lang w:val="es-CO"/>
        </w:rPr>
        <w:t>padres. -</w:t>
      </w:r>
      <w:r w:rsidR="19F03B22" w:rsidRPr="0065061C">
        <w:rPr>
          <w:rFonts w:ascii="Tahoma" w:eastAsia="Tahoma" w:hAnsi="Tahoma" w:cs="Tahoma"/>
          <w:b/>
          <w:bCs/>
          <w:color w:val="000000" w:themeColor="text1"/>
          <w:spacing w:val="4"/>
          <w:sz w:val="24"/>
          <w:szCs w:val="24"/>
          <w:lang w:val="es-CO"/>
        </w:rPr>
        <w:t xml:space="preserve"> </w:t>
      </w:r>
      <w:r w:rsidRPr="0065061C">
        <w:rPr>
          <w:rFonts w:ascii="Tahoma" w:eastAsia="Tahoma" w:hAnsi="Tahoma" w:cs="Tahoma"/>
          <w:b/>
          <w:bCs/>
          <w:color w:val="000000" w:themeColor="text1"/>
          <w:spacing w:val="4"/>
          <w:sz w:val="24"/>
          <w:szCs w:val="24"/>
          <w:lang w:val="es-CO"/>
        </w:rPr>
        <w:t>P</w:t>
      </w:r>
      <w:r w:rsidR="19F03B22" w:rsidRPr="0065061C">
        <w:rPr>
          <w:rFonts w:ascii="Tahoma" w:eastAsia="Tahoma" w:hAnsi="Tahoma" w:cs="Tahoma"/>
          <w:b/>
          <w:bCs/>
          <w:color w:val="000000" w:themeColor="text1"/>
          <w:spacing w:val="4"/>
          <w:sz w:val="24"/>
          <w:szCs w:val="24"/>
          <w:lang w:val="es-CO"/>
        </w:rPr>
        <w:t>ensión de sobreviviente por la muerte de los hijos</w:t>
      </w:r>
    </w:p>
    <w:p w14:paraId="3B5AC37D" w14:textId="2D05AC65" w:rsidR="19F03B22" w:rsidRPr="0065061C" w:rsidRDefault="19F03B22" w:rsidP="003931BA">
      <w:pPr>
        <w:spacing w:after="0" w:line="276" w:lineRule="auto"/>
        <w:jc w:val="center"/>
        <w:rPr>
          <w:rFonts w:ascii="Tahoma" w:eastAsia="Tahoma" w:hAnsi="Tahoma" w:cs="Tahoma"/>
          <w:b/>
          <w:bCs/>
          <w:color w:val="000000" w:themeColor="text1"/>
          <w:spacing w:val="4"/>
          <w:sz w:val="24"/>
          <w:szCs w:val="24"/>
          <w:lang w:val="es-CO"/>
        </w:rPr>
      </w:pPr>
    </w:p>
    <w:p w14:paraId="3886DFCA" w14:textId="0F7FA68F"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14:paraId="1F55AAF3" w14:textId="55C794F5"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0EDA297E" w14:textId="4618CBBB" w:rsidR="19F03B22" w:rsidRPr="0065061C" w:rsidRDefault="19F03B22" w:rsidP="003931BA">
      <w:pPr>
        <w:spacing w:after="0" w:line="276" w:lineRule="auto"/>
        <w:ind w:firstLine="708"/>
        <w:jc w:val="both"/>
        <w:rPr>
          <w:rFonts w:ascii="Tahoma" w:eastAsia="Arial Narrow" w:hAnsi="Tahoma" w:cs="Tahoma"/>
          <w:spacing w:val="4"/>
          <w:sz w:val="24"/>
          <w:szCs w:val="24"/>
          <w:lang w:val="es-CO"/>
        </w:rPr>
      </w:pPr>
      <w:r w:rsidRPr="0065061C">
        <w:rPr>
          <w:rFonts w:ascii="Tahoma" w:eastAsia="Tahoma" w:hAnsi="Tahoma" w:cs="Tahoma"/>
          <w:color w:val="000000" w:themeColor="text1"/>
          <w:spacing w:val="4"/>
          <w:sz w:val="24"/>
          <w:szCs w:val="24"/>
          <w:lang w:val="es-CO"/>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 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sentencias como SL551 de 2021</w:t>
      </w:r>
      <w:r w:rsidRPr="0065061C">
        <w:rPr>
          <w:rFonts w:ascii="Tahoma" w:eastAsia="Tahoma" w:hAnsi="Tahoma" w:cs="Tahoma"/>
          <w:color w:val="000000" w:themeColor="text1"/>
          <w:spacing w:val="4"/>
          <w:sz w:val="24"/>
          <w:szCs w:val="24"/>
          <w:vertAlign w:val="superscript"/>
          <w:lang w:val="es-CO"/>
        </w:rPr>
        <w:t>1</w:t>
      </w:r>
      <w:r w:rsidRPr="0065061C">
        <w:rPr>
          <w:rFonts w:ascii="Tahoma" w:eastAsia="Tahoma" w:hAnsi="Tahoma" w:cs="Tahoma"/>
          <w:color w:val="000000" w:themeColor="text1"/>
          <w:spacing w:val="4"/>
          <w:sz w:val="24"/>
          <w:szCs w:val="24"/>
          <w:lang w:val="es-CO"/>
        </w:rPr>
        <w:t>, SL14923 de 2014</w:t>
      </w:r>
      <w:r w:rsidRPr="0065061C">
        <w:rPr>
          <w:rFonts w:ascii="Tahoma" w:eastAsia="Tahoma" w:hAnsi="Tahoma" w:cs="Tahoma"/>
          <w:color w:val="000000" w:themeColor="text1"/>
          <w:spacing w:val="4"/>
          <w:sz w:val="24"/>
          <w:szCs w:val="24"/>
          <w:vertAlign w:val="superscript"/>
          <w:lang w:val="es-CO"/>
        </w:rPr>
        <w:t>2</w:t>
      </w:r>
      <w:r w:rsidRPr="0065061C">
        <w:rPr>
          <w:rFonts w:ascii="Tahoma" w:eastAsia="Tahoma" w:hAnsi="Tahoma" w:cs="Tahoma"/>
          <w:color w:val="000000" w:themeColor="text1"/>
          <w:spacing w:val="4"/>
          <w:sz w:val="24"/>
          <w:szCs w:val="24"/>
          <w:lang w:val="es-CO"/>
        </w:rPr>
        <w:t xml:space="preserve">  y </w:t>
      </w:r>
      <w:r w:rsidRPr="0065061C">
        <w:rPr>
          <w:rFonts w:ascii="Tahoma" w:eastAsia="Tahoma" w:hAnsi="Tahoma" w:cs="Tahoma"/>
          <w:spacing w:val="4"/>
          <w:sz w:val="24"/>
          <w:szCs w:val="24"/>
          <w:lang w:val="es-CO"/>
        </w:rPr>
        <w:t xml:space="preserve">en la SL2886 de 2018-, de la siguiente manera: </w:t>
      </w:r>
      <w:r w:rsidRPr="0065061C">
        <w:rPr>
          <w:rFonts w:ascii="Tahoma" w:eastAsia="Arial Narrow" w:hAnsi="Tahoma" w:cs="Tahoma"/>
          <w:i/>
          <w:iCs/>
          <w:spacing w:val="4"/>
          <w:sz w:val="24"/>
          <w:szCs w:val="24"/>
          <w:lang w:val="es-CO"/>
        </w:rPr>
        <w:t>“</w:t>
      </w:r>
      <w:r w:rsidRPr="0065061C">
        <w:rPr>
          <w:rFonts w:ascii="Tahoma" w:eastAsia="Arial Narrow" w:hAnsi="Tahoma" w:cs="Tahoma"/>
          <w:i/>
          <w:iCs/>
          <w:spacing w:val="4"/>
          <w:szCs w:val="24"/>
          <w:lang w:val="es-CO"/>
        </w:rPr>
        <w:t xml:space="preserve">i)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w:t>
      </w:r>
      <w:proofErr w:type="spellStart"/>
      <w:r w:rsidRPr="0065061C">
        <w:rPr>
          <w:rFonts w:ascii="Tahoma" w:eastAsia="Arial Narrow" w:hAnsi="Tahoma" w:cs="Tahoma"/>
          <w:i/>
          <w:iCs/>
          <w:spacing w:val="4"/>
          <w:szCs w:val="24"/>
          <w:lang w:val="es-CO"/>
        </w:rPr>
        <w:t>iii</w:t>
      </w:r>
      <w:proofErr w:type="spellEnd"/>
      <w:r w:rsidRPr="0065061C">
        <w:rPr>
          <w:rFonts w:ascii="Tahoma" w:eastAsia="Arial Narrow" w:hAnsi="Tahoma" w:cs="Tahoma"/>
          <w:i/>
          <w:iCs/>
          <w:spacing w:val="4"/>
          <w:szCs w:val="24"/>
          <w:lang w:val="es-CO"/>
        </w:rPr>
        <w:t>) las contribuciones que configuran la dependencia deben ser significativas, respecto al total de ingresos de beneficiarios de manera que se constituyan en un verdadero soporte o sustento económico de éste (…)</w:t>
      </w:r>
      <w:r w:rsidRPr="0065061C">
        <w:rPr>
          <w:rFonts w:ascii="Tahoma" w:eastAsia="Arial Narrow" w:hAnsi="Tahoma" w:cs="Tahoma"/>
          <w:i/>
          <w:iCs/>
          <w:spacing w:val="4"/>
          <w:sz w:val="24"/>
          <w:szCs w:val="24"/>
          <w:lang w:val="es-CO"/>
        </w:rPr>
        <w:t>”.</w:t>
      </w:r>
    </w:p>
    <w:p w14:paraId="014170DC" w14:textId="47A54CD7" w:rsidR="19F03B22" w:rsidRPr="0065061C" w:rsidRDefault="19F03B22" w:rsidP="003931BA">
      <w:pPr>
        <w:spacing w:after="0" w:line="276" w:lineRule="auto"/>
        <w:ind w:firstLine="708"/>
        <w:jc w:val="both"/>
        <w:rPr>
          <w:rFonts w:ascii="Tahoma" w:eastAsia="Arial Narrow" w:hAnsi="Tahoma" w:cs="Tahoma"/>
          <w:spacing w:val="4"/>
          <w:sz w:val="24"/>
          <w:szCs w:val="24"/>
          <w:lang w:val="es-CO"/>
        </w:rPr>
      </w:pPr>
    </w:p>
    <w:p w14:paraId="692D157E" w14:textId="0386295B" w:rsidR="19F03B22" w:rsidRPr="0065061C" w:rsidRDefault="19F03B22" w:rsidP="003931BA">
      <w:pPr>
        <w:spacing w:after="0" w:line="276" w:lineRule="auto"/>
        <w:ind w:firstLine="708"/>
        <w:jc w:val="both"/>
        <w:rPr>
          <w:rFonts w:ascii="Tahoma" w:eastAsia="Arial Narrow" w:hAnsi="Tahoma" w:cs="Tahoma"/>
          <w:spacing w:val="4"/>
          <w:sz w:val="24"/>
          <w:szCs w:val="24"/>
          <w:lang w:val="es-CO"/>
        </w:rPr>
      </w:pPr>
      <w:r w:rsidRPr="0065061C">
        <w:rPr>
          <w:rFonts w:ascii="Tahoma" w:eastAsia="Tahoma" w:hAnsi="Tahoma" w:cs="Tahoma"/>
          <w:spacing w:val="4"/>
          <w:sz w:val="24"/>
          <w:szCs w:val="24"/>
          <w:lang w:val="es-CO"/>
        </w:rPr>
        <w:t xml:space="preserve">En cuanto al aporte comunitario de los hijos en favor de los padres, la Corte Suprema de Justicia por medio de sentencia CSJ SL-52294-2018, ha determinado que el mismo configura un hecho gestante de la dependencia económica de los padres, exponiendo que: </w:t>
      </w:r>
      <w:r w:rsidRPr="0065061C">
        <w:rPr>
          <w:rFonts w:ascii="Tahoma" w:eastAsia="Arial Narrow" w:hAnsi="Tahoma" w:cs="Tahoma"/>
          <w:i/>
          <w:iCs/>
          <w:spacing w:val="4"/>
          <w:sz w:val="24"/>
          <w:szCs w:val="24"/>
          <w:lang w:val="es-CO"/>
        </w:rPr>
        <w:t>“</w:t>
      </w:r>
      <w:r w:rsidRPr="0065061C">
        <w:rPr>
          <w:rFonts w:ascii="Tahoma" w:eastAsia="Arial Narrow" w:hAnsi="Tahoma" w:cs="Tahoma"/>
          <w:i/>
          <w:iCs/>
          <w:spacing w:val="4"/>
          <w:szCs w:val="24"/>
          <w:lang w:val="es-CO"/>
        </w:rPr>
        <w:t>(…) frente a este punto, debe recalcarse que como quiera que la</w:t>
      </w:r>
      <w:r w:rsidRPr="0065061C">
        <w:rPr>
          <w:rFonts w:ascii="Tahoma" w:eastAsia="Arial Narrow" w:hAnsi="Tahoma" w:cs="Tahoma"/>
          <w:spacing w:val="4"/>
          <w:szCs w:val="24"/>
          <w:lang w:val="es-CO"/>
        </w:rPr>
        <w:t xml:space="preserve"> </w:t>
      </w:r>
      <w:r w:rsidRPr="0065061C">
        <w:rPr>
          <w:rFonts w:ascii="Tahoma" w:eastAsia="Arial Narrow" w:hAnsi="Tahoma" w:cs="Tahoma"/>
          <w:i/>
          <w:iCs/>
          <w:spacing w:val="4"/>
          <w:szCs w:val="24"/>
          <w:lang w:val="es-CO"/>
        </w:rPr>
        <w:t xml:space="preserve">demandante, los demás integrantes del hogar y el de </w:t>
      </w:r>
      <w:proofErr w:type="spellStart"/>
      <w:r w:rsidRPr="0065061C">
        <w:rPr>
          <w:rFonts w:ascii="Tahoma" w:eastAsia="Arial Narrow" w:hAnsi="Tahoma" w:cs="Tahoma"/>
          <w:i/>
          <w:iCs/>
          <w:spacing w:val="4"/>
          <w:szCs w:val="24"/>
          <w:lang w:val="es-CO"/>
        </w:rPr>
        <w:t>cujus</w:t>
      </w:r>
      <w:proofErr w:type="spellEnd"/>
      <w:r w:rsidRPr="0065061C">
        <w:rPr>
          <w:rFonts w:ascii="Tahoma" w:eastAsia="Arial Narrow" w:hAnsi="Tahoma" w:cs="Tahoma"/>
          <w:i/>
          <w:iCs/>
          <w:spacing w:val="4"/>
          <w:szCs w:val="24"/>
          <w:lang w:val="es-CO"/>
        </w:rPr>
        <w:t xml:space="preserve"> hacían parte de la misma unidad familiar,</w:t>
      </w:r>
      <w:r w:rsidRPr="0065061C">
        <w:rPr>
          <w:rFonts w:ascii="Tahoma" w:eastAsia="Arial Narrow" w:hAnsi="Tahoma" w:cs="Tahoma"/>
          <w:spacing w:val="4"/>
          <w:szCs w:val="24"/>
          <w:lang w:val="es-CO"/>
        </w:rPr>
        <w:t xml:space="preserve"> </w:t>
      </w:r>
      <w:r w:rsidRPr="0065061C">
        <w:rPr>
          <w:rFonts w:ascii="Tahoma" w:eastAsia="Arial Narrow" w:hAnsi="Tahoma" w:cs="Tahoma"/>
          <w:i/>
          <w:iCs/>
          <w:spacing w:val="4"/>
          <w:szCs w:val="24"/>
          <w:lang w:val="es-CO"/>
        </w:rPr>
        <w:t>no es procedente desagregar los gastos básicos de cada uno de ellos a fin de determinar si existía</w:t>
      </w:r>
      <w:r w:rsidRPr="0065061C">
        <w:rPr>
          <w:rFonts w:ascii="Tahoma" w:eastAsia="Arial Narrow" w:hAnsi="Tahoma" w:cs="Tahoma"/>
          <w:spacing w:val="4"/>
          <w:szCs w:val="24"/>
          <w:lang w:val="es-CO"/>
        </w:rPr>
        <w:t xml:space="preserve"> </w:t>
      </w:r>
      <w:r w:rsidRPr="0065061C">
        <w:rPr>
          <w:rFonts w:ascii="Tahoma" w:eastAsia="Arial Narrow" w:hAnsi="Tahoma" w:cs="Tahoma"/>
          <w:i/>
          <w:iCs/>
          <w:spacing w:val="4"/>
          <w:szCs w:val="24"/>
          <w:lang w:val="es-CO"/>
        </w:rPr>
        <w:t xml:space="preserve">dependencia económica, pues ha de entenderse que </w:t>
      </w:r>
      <w:r w:rsidRPr="0065061C">
        <w:rPr>
          <w:rFonts w:ascii="Tahoma" w:eastAsia="Arial Narrow" w:hAnsi="Tahoma" w:cs="Tahoma"/>
          <w:i/>
          <w:iCs/>
          <w:spacing w:val="4"/>
          <w:szCs w:val="24"/>
          <w:lang w:val="es-CO"/>
        </w:rPr>
        <w:lastRenderedPageBreak/>
        <w:t>las necesidades de quienes integran el hogar</w:t>
      </w:r>
      <w:r w:rsidRPr="0065061C">
        <w:rPr>
          <w:rFonts w:ascii="Tahoma" w:eastAsia="Arial Narrow" w:hAnsi="Tahoma" w:cs="Tahoma"/>
          <w:spacing w:val="4"/>
          <w:szCs w:val="24"/>
          <w:lang w:val="es-CO"/>
        </w:rPr>
        <w:t xml:space="preserve"> </w:t>
      </w:r>
      <w:r w:rsidRPr="0065061C">
        <w:rPr>
          <w:rFonts w:ascii="Tahoma" w:eastAsia="Arial Narrow" w:hAnsi="Tahoma" w:cs="Tahoma"/>
          <w:i/>
          <w:iCs/>
          <w:spacing w:val="4"/>
          <w:szCs w:val="24"/>
          <w:lang w:val="es-CO"/>
        </w:rPr>
        <w:t>común en lo que toca con servicios públicos, arrendamiento, salud, vestuario, alimentación dentro y</w:t>
      </w:r>
      <w:r w:rsidRPr="0065061C">
        <w:rPr>
          <w:rFonts w:ascii="Tahoma" w:eastAsia="Arial Narrow" w:hAnsi="Tahoma" w:cs="Tahoma"/>
          <w:spacing w:val="4"/>
          <w:szCs w:val="24"/>
          <w:lang w:val="es-CO"/>
        </w:rPr>
        <w:t xml:space="preserve"> </w:t>
      </w:r>
      <w:r w:rsidRPr="0065061C">
        <w:rPr>
          <w:rFonts w:ascii="Tahoma" w:eastAsia="Arial Narrow" w:hAnsi="Tahoma" w:cs="Tahoma"/>
          <w:i/>
          <w:iCs/>
          <w:spacing w:val="4"/>
          <w:szCs w:val="24"/>
          <w:lang w:val="es-CO"/>
        </w:rPr>
        <w:t>fuera del hogar, y desplazamientos para atender lo propio de la jornada laboral y las actividades diarias, siempre que estén dentro del ámbito de la congrua subsistencia y atiendan al concepto de una vida digna, entran en el presupuesto común de gastos</w:t>
      </w:r>
      <w:r w:rsidRPr="0065061C">
        <w:rPr>
          <w:rFonts w:ascii="Tahoma" w:eastAsia="Arial Narrow" w:hAnsi="Tahoma" w:cs="Tahoma"/>
          <w:i/>
          <w:iCs/>
          <w:spacing w:val="4"/>
          <w:sz w:val="24"/>
          <w:szCs w:val="24"/>
          <w:lang w:val="es-CO"/>
        </w:rPr>
        <w:t>”.</w:t>
      </w:r>
    </w:p>
    <w:p w14:paraId="0B593BFD" w14:textId="236810D6" w:rsidR="19F03B22" w:rsidRPr="0065061C" w:rsidRDefault="19F03B22" w:rsidP="003931BA">
      <w:pPr>
        <w:spacing w:after="0" w:line="276" w:lineRule="auto"/>
        <w:ind w:firstLine="708"/>
        <w:jc w:val="both"/>
        <w:rPr>
          <w:rFonts w:ascii="Tahoma" w:eastAsia="Arial Narrow" w:hAnsi="Tahoma" w:cs="Tahoma"/>
          <w:spacing w:val="4"/>
          <w:sz w:val="24"/>
          <w:szCs w:val="24"/>
          <w:lang w:val="es-CO"/>
        </w:rPr>
      </w:pPr>
    </w:p>
    <w:p w14:paraId="72CF1F72" w14:textId="56B693FF"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spacing w:val="4"/>
          <w:sz w:val="24"/>
          <w:szCs w:val="24"/>
        </w:rPr>
        <w:t xml:space="preserve">En todo caso, la Corte ha precisado que la dependencia económica no se presume y mucho menos se puede tener por cierta con la sola afirmación que se haga al respecto, pues los pretendidos </w:t>
      </w:r>
      <w:r w:rsidRPr="0065061C">
        <w:rPr>
          <w:rFonts w:ascii="Tahoma" w:eastAsia="Tahoma" w:hAnsi="Tahoma" w:cs="Tahoma"/>
          <w:color w:val="000000" w:themeColor="text1"/>
          <w:spacing w:val="4"/>
          <w:sz w:val="24"/>
          <w:szCs w:val="24"/>
        </w:rPr>
        <w:t xml:space="preserve">beneficiarios deben demostrar que el aporte que recibían del afiliado en efecto era regular y significativo o subordinante al punto que, a su muerte, ya no pueden solventar sus condiciones de existencia en condiciones dignas. En esa misma sentencia, el órgano de cierre de la jurisdicción laboral precisó, que una persona es dependiente cuando no cuenta con grado suficiente de autonomía económica y su nivel de vida digna y decorosa está subordinada a los recursos provenientes del que fallece y que tales asignaciones eran proporcionalmente representativas, en función de otros ingresos que pueda percibir el sobreviviente, de suerte que, si recibe rentas muy superiores al aporte del causante, no es dable hablar de dependencia (sentencia SL18517 del 1º de noviembre de 2017). De modo que una cosa es la dependencia total y absoluta que implica carencia de recursos de distinta índole, y otra muy distinta, la </w:t>
      </w:r>
      <w:proofErr w:type="spellStart"/>
      <w:r w:rsidRPr="0065061C">
        <w:rPr>
          <w:rFonts w:ascii="Tahoma" w:eastAsia="Tahoma" w:hAnsi="Tahoma" w:cs="Tahoma"/>
          <w:color w:val="000000" w:themeColor="text1"/>
          <w:spacing w:val="4"/>
          <w:sz w:val="24"/>
          <w:szCs w:val="24"/>
        </w:rPr>
        <w:t>imprescindibilidad</w:t>
      </w:r>
      <w:proofErr w:type="spellEnd"/>
      <w:r w:rsidRPr="0065061C">
        <w:rPr>
          <w:rFonts w:ascii="Tahoma" w:eastAsia="Tahoma" w:hAnsi="Tahoma" w:cs="Tahoma"/>
          <w:color w:val="000000" w:themeColor="text1"/>
          <w:spacing w:val="4"/>
          <w:sz w:val="24"/>
          <w:szCs w:val="24"/>
        </w:rPr>
        <w:t xml:space="preserve"> de una ayuda que implica, pese a que se tengan ciertos recursos, que esa ayuda resulta vital y necesaria para el mantenimiento de las condiciones de vida, que, sin ella, se deteriorarían.  </w:t>
      </w:r>
    </w:p>
    <w:p w14:paraId="0BF87288" w14:textId="05FB6C14"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10FE0BBA" w14:textId="6EE531B6"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Por otra parte, debe recordarse que la Sala de Casación Laboral de la Corte Suprema de Justicia, desde la sentencia Radicado No. 35351, del 21 de abril de 2009, M.P. Dr. Luis Javier Osorio López, determinó que son los demandantes que pretenden obtener la pensión de sobreviviente en calidad de padres del causante, a quienes, les corresponde probar por cualquier medio legalmente autorizado, que eran dependientes económicamente del causante y, cumplido lo anterior, es la administradora demandada la que debe demostrar, dentro de la contienda judicial, la existencia de ingresos o rentas propias de los ascendientes, que los puedan hacer autosuficiente en relación con su hijo fallecido.</w:t>
      </w:r>
    </w:p>
    <w:p w14:paraId="5F18E9D4" w14:textId="3429B690" w:rsidR="19F03B22" w:rsidRPr="0065061C" w:rsidRDefault="19F03B22" w:rsidP="003931BA">
      <w:pPr>
        <w:spacing w:after="0" w:line="276" w:lineRule="auto"/>
        <w:jc w:val="both"/>
        <w:rPr>
          <w:rFonts w:ascii="Tahoma" w:eastAsia="Tahoma" w:hAnsi="Tahoma" w:cs="Tahoma"/>
          <w:color w:val="000000" w:themeColor="text1"/>
          <w:spacing w:val="4"/>
          <w:sz w:val="24"/>
          <w:szCs w:val="24"/>
          <w:lang w:val="es-CO"/>
        </w:rPr>
      </w:pPr>
    </w:p>
    <w:p w14:paraId="14B02FDB" w14:textId="4E088C9A" w:rsidR="19F03B22" w:rsidRPr="0065061C" w:rsidRDefault="19F03B22" w:rsidP="00C11E7A">
      <w:pPr>
        <w:pStyle w:val="Prrafodelista"/>
        <w:numPr>
          <w:ilvl w:val="1"/>
          <w:numId w:val="1"/>
        </w:numPr>
        <w:spacing w:after="0" w:line="276" w:lineRule="auto"/>
        <w:ind w:left="993"/>
        <w:rPr>
          <w:rFonts w:ascii="Tahoma" w:eastAsia="Tahoma" w:hAnsi="Tahoma" w:cs="Tahoma"/>
          <w:b/>
          <w:bCs/>
          <w:color w:val="000000" w:themeColor="text1"/>
          <w:spacing w:val="4"/>
          <w:sz w:val="24"/>
          <w:szCs w:val="24"/>
          <w:lang w:val="es-CO"/>
        </w:rPr>
      </w:pPr>
      <w:r w:rsidRPr="0065061C">
        <w:rPr>
          <w:rFonts w:ascii="Tahoma" w:eastAsia="Tahoma" w:hAnsi="Tahoma" w:cs="Tahoma"/>
          <w:b/>
          <w:bCs/>
          <w:color w:val="000000" w:themeColor="text1"/>
          <w:spacing w:val="4"/>
          <w:sz w:val="24"/>
          <w:szCs w:val="24"/>
          <w:lang w:val="es-CO"/>
        </w:rPr>
        <w:t>Caso concreto</w:t>
      </w:r>
    </w:p>
    <w:p w14:paraId="60C21B5A" w14:textId="58B0A260" w:rsidR="19F03B22" w:rsidRPr="0065061C" w:rsidRDefault="19F03B22" w:rsidP="003931BA">
      <w:pPr>
        <w:spacing w:after="0" w:line="276" w:lineRule="auto"/>
        <w:jc w:val="both"/>
        <w:rPr>
          <w:rFonts w:ascii="Tahoma" w:eastAsia="Tahoma" w:hAnsi="Tahoma" w:cs="Tahoma"/>
          <w:color w:val="000000" w:themeColor="text1"/>
          <w:spacing w:val="4"/>
          <w:sz w:val="24"/>
          <w:szCs w:val="24"/>
          <w:lang w:val="es-CO"/>
        </w:rPr>
      </w:pPr>
    </w:p>
    <w:p w14:paraId="7B76AD05" w14:textId="00A35771"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La demandante afirmó en interrogatorio de parte que su hijo Juan Carlos Montes falleció en un accidente de tránsito el 30 de octubre de 2015; que era soltero, sin hijos y que vivía con ella en la casa de un tío en el barrio Frailes de Dosquebradas</w:t>
      </w:r>
      <w:r w:rsidR="5EE58B2E" w:rsidRPr="0065061C">
        <w:rPr>
          <w:rFonts w:ascii="Tahoma" w:eastAsia="Tahoma" w:hAnsi="Tahoma" w:cs="Tahoma"/>
          <w:color w:val="000000" w:themeColor="text1"/>
          <w:spacing w:val="4"/>
          <w:sz w:val="24"/>
          <w:szCs w:val="24"/>
          <w:lang w:val="es-CO"/>
        </w:rPr>
        <w:t xml:space="preserve">. </w:t>
      </w:r>
      <w:r w:rsidRPr="0065061C">
        <w:rPr>
          <w:rFonts w:ascii="Tahoma" w:eastAsia="Tahoma" w:hAnsi="Tahoma" w:cs="Tahoma"/>
          <w:color w:val="000000" w:themeColor="text1"/>
          <w:spacing w:val="4"/>
          <w:sz w:val="24"/>
          <w:szCs w:val="24"/>
          <w:lang w:val="es-CO"/>
        </w:rPr>
        <w:t>A</w:t>
      </w:r>
      <w:r w:rsidR="356C20AF" w:rsidRPr="0065061C">
        <w:rPr>
          <w:rFonts w:ascii="Tahoma" w:eastAsia="Tahoma" w:hAnsi="Tahoma" w:cs="Tahoma"/>
          <w:color w:val="000000" w:themeColor="text1"/>
          <w:spacing w:val="4"/>
          <w:sz w:val="24"/>
          <w:szCs w:val="24"/>
          <w:lang w:val="es-CO"/>
        </w:rPr>
        <w:t>seguró</w:t>
      </w:r>
      <w:r w:rsidRPr="0065061C">
        <w:rPr>
          <w:rFonts w:ascii="Tahoma" w:eastAsia="Tahoma" w:hAnsi="Tahoma" w:cs="Tahoma"/>
          <w:color w:val="000000" w:themeColor="text1"/>
          <w:spacing w:val="4"/>
          <w:sz w:val="24"/>
          <w:szCs w:val="24"/>
          <w:lang w:val="es-CO"/>
        </w:rPr>
        <w:t xml:space="preserve"> que su grupo familiar para la época del accidente, estaba conformado únicamente por ella y por su fallecido hijo. Sus otros dos hijos, Jorge Iván y Andrés Mauricio, ya no vivían en la casa materna, pues tenían sus propias obligaciones: esposas e hijos.</w:t>
      </w:r>
    </w:p>
    <w:p w14:paraId="3BF2DBBA" w14:textId="3A1155DA" w:rsidR="19F03B22" w:rsidRPr="0065061C" w:rsidRDefault="19F03B22" w:rsidP="003931BA">
      <w:pPr>
        <w:spacing w:after="0" w:line="276" w:lineRule="auto"/>
        <w:jc w:val="both"/>
        <w:rPr>
          <w:rFonts w:ascii="Tahoma" w:eastAsia="Tahoma" w:hAnsi="Tahoma" w:cs="Tahoma"/>
          <w:color w:val="000000" w:themeColor="text1"/>
          <w:spacing w:val="4"/>
          <w:sz w:val="24"/>
          <w:szCs w:val="24"/>
          <w:lang w:val="es-CO"/>
        </w:rPr>
      </w:pPr>
    </w:p>
    <w:p w14:paraId="1B8204E7" w14:textId="56F0C5A0"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 xml:space="preserve">En cuanto a la dependencia económica de ella respecto a los ingresos del causante, señaló que </w:t>
      </w:r>
      <w:r w:rsidR="009B7026" w:rsidRPr="0065061C">
        <w:rPr>
          <w:rFonts w:ascii="Tahoma" w:eastAsia="Tahoma" w:hAnsi="Tahoma" w:cs="Tahoma"/>
          <w:color w:val="000000" w:themeColor="text1"/>
          <w:spacing w:val="4"/>
          <w:sz w:val="24"/>
          <w:szCs w:val="24"/>
          <w:lang w:val="es-CO"/>
        </w:rPr>
        <w:t>é</w:t>
      </w:r>
      <w:r w:rsidRPr="0065061C">
        <w:rPr>
          <w:rFonts w:ascii="Tahoma" w:eastAsia="Tahoma" w:hAnsi="Tahoma" w:cs="Tahoma"/>
          <w:color w:val="000000" w:themeColor="text1"/>
          <w:spacing w:val="4"/>
          <w:sz w:val="24"/>
          <w:szCs w:val="24"/>
          <w:lang w:val="es-CO"/>
        </w:rPr>
        <w:t xml:space="preserve">ste estaba recién “descolocado” para la época del deceso, </w:t>
      </w:r>
      <w:r w:rsidRPr="0065061C">
        <w:rPr>
          <w:rFonts w:ascii="Tahoma" w:eastAsia="Tahoma" w:hAnsi="Tahoma" w:cs="Tahoma"/>
          <w:color w:val="000000" w:themeColor="text1"/>
          <w:spacing w:val="4"/>
          <w:sz w:val="24"/>
          <w:szCs w:val="24"/>
          <w:lang w:val="es-CO"/>
        </w:rPr>
        <w:lastRenderedPageBreak/>
        <w:t xml:space="preserve">no tenía un contrato fijo y obtenía sus ingresos de algunos trabajos cortos que le ayudaban a conseguir sus amigos como ayudante de construcción en obra civiles. Antes de eso trabajó por mucho tiempo como contratista en instalación de redes de gas y sus ingresos eran variables y dependían del número de contratos que tuviera en el mes. </w:t>
      </w:r>
    </w:p>
    <w:p w14:paraId="327E65F3" w14:textId="1450AF9A" w:rsidR="19F03B22" w:rsidRPr="0065061C" w:rsidRDefault="19F03B22" w:rsidP="003931BA">
      <w:pPr>
        <w:spacing w:after="0" w:line="276" w:lineRule="auto"/>
        <w:jc w:val="both"/>
        <w:rPr>
          <w:rFonts w:ascii="Tahoma" w:eastAsia="Tahoma" w:hAnsi="Tahoma" w:cs="Tahoma"/>
          <w:color w:val="000000" w:themeColor="text1"/>
          <w:spacing w:val="4"/>
          <w:sz w:val="24"/>
          <w:szCs w:val="24"/>
          <w:lang w:val="es-CO"/>
        </w:rPr>
      </w:pPr>
    </w:p>
    <w:p w14:paraId="44861103" w14:textId="554F395E"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 xml:space="preserve">Agregó que vivían los dos solos en la segunda planta de la casa de un tío (hermano del papá de sus hijos) en el barrio Frailes; que no pagaban arrendamiento y que los demás gastos del hogar, tales como alimentos, servicios públicos, vestido, transporte, etc., eran asumidos íntegramente por su hijo Juan Carlos y él mismo mercaba y pagaba los servicios, en razón de lo cual ella desconocía por completo a cuánto ascendían los gastos del hogar, pues ella no tenía ingresos. </w:t>
      </w:r>
    </w:p>
    <w:p w14:paraId="7F129032" w14:textId="67DC6ED8"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492809AE" w14:textId="1346F474"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Además, aclaró que nunca había estado afiliada por su hijo como beneficiaria en salud, porque en la EPS no habían querido desafiliarla, ya que en algún momento había estado afiliada por su esposo, pero se quedó sin servicio cuando este quedó desempleado.</w:t>
      </w:r>
    </w:p>
    <w:p w14:paraId="79AF16B6" w14:textId="2AF99450"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71E9424A" w14:textId="449C6A48"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Finalmente, en cuanto a los cambios que supuso la muerte de su hijo en sus condiciones económicas y sociales, señaló que ha subsistido viviendo de un lado para otro, “rotándose” entre las casas de sus hijos y sus hermanas: un tiempo aquí, un tiempo allá, para no aburrirlos y que ellos le dan la comida y un vestido de vez en cuando, porque ella no trabaja y nunca lo ha hecho.</w:t>
      </w:r>
    </w:p>
    <w:p w14:paraId="5AD7CC72" w14:textId="52B4F105"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1A302139" w14:textId="71F52025"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Con este relato coinciden plenamente los deponentes que rindieron declaración en primera instancia, esto es: Jorge Iván Montes, hijo menor de la demandante; Julián David Montes, sobrino de su esposo y por tanto primo de sus hijos, y Carlos Héctor Montes, esposo y padre de sus hijos, quienes, pese a haber sido tachados de sospecha por su relación familiar con la demandante, la verdad es que la Sala no encuentra razones para restarle valor probatorio a sus dichos, toda vez que no se advierte en ellos un afán ilícito de favorecer los intereses de la actora con sus declaraciones; al contrario, todos aceptaron que la demandante no pagaba arrendamiento, que el causante tenía breves periodos cesantes en los que no tenía contratos, que tenía un crédito por la compra de una moto y reconocieron</w:t>
      </w:r>
      <w:r w:rsidR="009B7026" w:rsidRPr="0065061C">
        <w:rPr>
          <w:rFonts w:ascii="Tahoma" w:eastAsia="Tahoma" w:hAnsi="Tahoma" w:cs="Tahoma"/>
          <w:color w:val="000000" w:themeColor="text1"/>
          <w:spacing w:val="4"/>
          <w:sz w:val="24"/>
          <w:szCs w:val="24"/>
          <w:lang w:val="es-CO"/>
        </w:rPr>
        <w:t>,</w:t>
      </w:r>
      <w:r w:rsidRPr="0065061C">
        <w:rPr>
          <w:rFonts w:ascii="Tahoma" w:eastAsia="Tahoma" w:hAnsi="Tahoma" w:cs="Tahoma"/>
          <w:color w:val="000000" w:themeColor="text1"/>
          <w:spacing w:val="4"/>
          <w:sz w:val="24"/>
          <w:szCs w:val="24"/>
          <w:lang w:val="es-CO"/>
        </w:rPr>
        <w:t xml:space="preserve"> además, que jamás presenciaron de manera directa la entrega de dinero del causante a su madre, y estas afirmaciones, aunque ciertamente deben analizarse en el contexto, vistas de manera aislada podrían llegar a afectar los intereses de la demandante, de modo que en este caso no existen elementos de tipo subjetivo o circunstancial que pudieren llegar a afectar su credibilidad, como bien lo decidió la </w:t>
      </w:r>
      <w:r w:rsidRPr="0065061C">
        <w:rPr>
          <w:rFonts w:ascii="Arial Narrow" w:eastAsia="Arial Narrow" w:hAnsi="Arial Narrow" w:cs="Arial Narrow"/>
          <w:i/>
          <w:iCs/>
          <w:color w:val="000000" w:themeColor="text1"/>
          <w:spacing w:val="4"/>
          <w:sz w:val="24"/>
          <w:szCs w:val="24"/>
          <w:lang w:val="es-CO"/>
        </w:rPr>
        <w:t>a-quo</w:t>
      </w:r>
      <w:r w:rsidRPr="0065061C">
        <w:rPr>
          <w:rFonts w:ascii="Tahoma" w:eastAsia="Tahoma" w:hAnsi="Tahoma" w:cs="Tahoma"/>
          <w:color w:val="000000" w:themeColor="text1"/>
          <w:spacing w:val="4"/>
          <w:sz w:val="24"/>
          <w:szCs w:val="24"/>
          <w:lang w:val="es-CO"/>
        </w:rPr>
        <w:t>.</w:t>
      </w:r>
    </w:p>
    <w:p w14:paraId="6978F517" w14:textId="07C5381E"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5A9256C2" w14:textId="094B4438" w:rsidR="19F03B22" w:rsidRPr="0065061C" w:rsidRDefault="4F11BCF8" w:rsidP="003931BA">
      <w:pPr>
        <w:spacing w:after="0" w:line="276" w:lineRule="auto"/>
        <w:ind w:firstLine="708"/>
        <w:jc w:val="both"/>
        <w:rPr>
          <w:rFonts w:ascii="Tahoma" w:eastAsia="Tahoma" w:hAnsi="Tahoma" w:cs="Tahoma"/>
          <w:spacing w:val="4"/>
          <w:sz w:val="24"/>
          <w:szCs w:val="24"/>
          <w:lang w:val="es-CO"/>
        </w:rPr>
      </w:pPr>
      <w:r w:rsidRPr="0065061C">
        <w:rPr>
          <w:rFonts w:ascii="Tahoma" w:eastAsia="Tahoma" w:hAnsi="Tahoma" w:cs="Tahoma"/>
          <w:color w:val="000000" w:themeColor="text1"/>
          <w:spacing w:val="4"/>
          <w:sz w:val="24"/>
          <w:szCs w:val="24"/>
          <w:lang w:val="es-CO"/>
        </w:rPr>
        <w:t xml:space="preserve">Siguiendo esa línea, se tiene que todos los declarantes señalaron que la demandante llevaba más de 7 años separada de su esposo a la fecha del deceso de su hijo Juan Carlos; que el esposo había abandonado el hogar para conformar uno nuevo con otra pareja y que desde esa ruptura dejó de ayudar a la familia y </w:t>
      </w:r>
      <w:r w:rsidRPr="0065061C">
        <w:rPr>
          <w:rFonts w:ascii="Tahoma" w:eastAsia="Tahoma" w:hAnsi="Tahoma" w:cs="Tahoma"/>
          <w:color w:val="000000" w:themeColor="text1"/>
          <w:spacing w:val="4"/>
          <w:sz w:val="24"/>
          <w:szCs w:val="24"/>
          <w:lang w:val="es-CO"/>
        </w:rPr>
        <w:lastRenderedPageBreak/>
        <w:t>fue precisamente Juan Carlos quien asumió el sostenimiento de su madre y de su hermano menor, quien se encontraba en edad escolar para aquella fecha, cursando bachillerato. Al respecto dijo Jorge Iván que él tenía más o menos 14 años y su hermano estaba llegando a los 18 años para la fecha de la separación de sus padres y Juan Carlos (su fallecido hermano) no solo respondía por los gastos de su madre, sino que también le ayudaba a él con algunos gastos del colegio como fotocopias, trabajos y libros. Y añadió que él a la edad de 16 años se había ido a vivir a Argentina, donde estuvo radicado por dos (2) años, tras lo cual retornó al país y formalizó la relación de pareja con su novia, con quien se fue a vivir, mientras su madre continuaba viviendo junto a Juan Carlos.</w:t>
      </w:r>
    </w:p>
    <w:p w14:paraId="07CEB6DF" w14:textId="05F4D9BE"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7E887D0C" w14:textId="6BD360F5"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Esta versión de los hechos fue reforzada por el mismo Carlos Héctor Montes, quien reconoció que la demandante es su esposa “ante la Ley”, pero están separados hace más de 12 años, fecha a partir de la cual rompieron toda comunicación y ayuda económica, quedando Juan Carlos a cargo de los gastos de su madre. Explicó, además, que actualmente vive en el barrio “El Japón” del municipio de Dosquebradas y que sostiene una relación de convivencia con la señora María Melva Cuervo Gómez.</w:t>
      </w:r>
    </w:p>
    <w:p w14:paraId="1E7848BF" w14:textId="7B1CAA5F"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2B4545E3" w14:textId="74A0C8DF"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Finalmente, Julián David Montes, sobrino de Carlos Héctor y quien le dice tía a la demandante, señaló que su tío Carlos se fue de la casa y Helena quedó a cargo de Juan Carlos, quien la apoyaba en su sostenimiento, lo cual le consta porque en varias oportunidades él mismo le prestó dinero para que pudiera mercar, pagar servicios y cumplir con la cuota de la moto.</w:t>
      </w:r>
    </w:p>
    <w:p w14:paraId="16C523B8" w14:textId="300967A6"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2B310954" w14:textId="369F4CC8"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Todos los testigos, al igual que la demandante, fueron congruentes en afirmar que Juan Carlos Montes era el único miembro del núcleo familiar de la demandante que percibía ingresos producto de su trabajo como contratista en instalación de redes de gas y con algunos trabajos adicionales como ayudante de construcción, ingresos con los cuales pagaba el mercado de la casa, los servicios y los demás gastos de la madre y la cuota de la moto.</w:t>
      </w:r>
    </w:p>
    <w:p w14:paraId="7584F106" w14:textId="7A0D810E"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7963C7DE" w14:textId="6A455BB9"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 xml:space="preserve">De igual manera quedó acreditado, o por lo menos no existe prueba en contrario, que la demandante no tenía casa propia, ni registraba actividades laborales o comerciales que le generen ingresos. Así mismo, de acuerdo a los relatos de los testigos, es evidente que en este caso se presenta lo que la jurisprudencia ha denominado aporte comunitario de un hijo pues el de </w:t>
      </w:r>
      <w:proofErr w:type="spellStart"/>
      <w:r w:rsidRPr="0065061C">
        <w:rPr>
          <w:rFonts w:ascii="Tahoma" w:eastAsia="Tahoma" w:hAnsi="Tahoma" w:cs="Tahoma"/>
          <w:color w:val="000000" w:themeColor="text1"/>
          <w:spacing w:val="4"/>
          <w:sz w:val="24"/>
          <w:szCs w:val="24"/>
          <w:lang w:val="es-CO"/>
        </w:rPr>
        <w:t>cujus</w:t>
      </w:r>
      <w:proofErr w:type="spellEnd"/>
      <w:r w:rsidRPr="0065061C">
        <w:rPr>
          <w:rFonts w:ascii="Tahoma" w:eastAsia="Tahoma" w:hAnsi="Tahoma" w:cs="Tahoma"/>
          <w:color w:val="000000" w:themeColor="text1"/>
          <w:spacing w:val="4"/>
          <w:sz w:val="24"/>
          <w:szCs w:val="24"/>
          <w:lang w:val="es-CO"/>
        </w:rPr>
        <w:t xml:space="preserve"> hacía parte de la misma unidad familiar a la que pertenecía su madre, de modo que, conforme dice la Sala de Casación Laboral en la sentencia atrás transcrita, no es procedente desagregar los gastos básicos de cada uno de los integrantes del hogar de María Helena Quintera a fin de determinar si existía dependencia económica, pues ha de entenderse que las necesidades de quienes integran el hogar común en lo que toca con servicios públicos, vestuario, transporte, alimentación dentro y fuera del hogar, y desplazamientos para atender lo propio de la jornada laboral y las actividades diarias, siempre que estén dentro del ámbito de la congrua </w:t>
      </w:r>
      <w:r w:rsidRPr="0065061C">
        <w:rPr>
          <w:rFonts w:ascii="Tahoma" w:eastAsia="Tahoma" w:hAnsi="Tahoma" w:cs="Tahoma"/>
          <w:color w:val="000000" w:themeColor="text1"/>
          <w:spacing w:val="4"/>
          <w:sz w:val="24"/>
          <w:szCs w:val="24"/>
          <w:lang w:val="es-CO"/>
        </w:rPr>
        <w:lastRenderedPageBreak/>
        <w:t>subsistencia y atiendan al concepto de una vida digna, entran en el presupuesto común de gastos.</w:t>
      </w:r>
    </w:p>
    <w:p w14:paraId="6970892A" w14:textId="37E479F7"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2FEEF7A6" w14:textId="1A2A7DB4"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Con los testimonios antes reseñados, quedó comprobado que la participación económica del hijo era cierta y no presunta, por cuanto todos los testigos en forma conteste, coherente, espontánea y sin contradecirse entre sí, relataron que el causante mercaba y pagaba servicios con el producto de su trabajo como instalador de redes de gas y ayudante de construcción. A su vez, como quiera que los gastos fijos de la casa, a saber: alimento y servicios públicos, son gastos regulares y periódicos, es apenas lógico inferir que la participación económica que hizo el hijo fallecido para solventar tales gastos comunes, tuvo iguales características, esto es, era regular y periódica y no simples regalos, atenciones, o auxilios eventuales. Por otra parte, la contribución del hijo era significativa, respecto al total de ingresos de la casa, por cuanto asumía todos los gastos del hogar, a falta de ingresos propios de su madre. Adicionalmente, la desaparición de los ingresos del hijo tras su muerte, le significó a la madre un grave problema económico, toda vez que después de la muerte de su hijo, ha tenido que recurrir a la ayuda de sus familiares (hijos y hermanas) para soliviar los gastos de subsistencia.</w:t>
      </w:r>
    </w:p>
    <w:p w14:paraId="406E99D7" w14:textId="6C1D2602"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759BB3CE" w14:textId="5C2A685A"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 xml:space="preserve">Por otra parte, no puede ponerse en duda que el causante destinaba todos sus ingresos al sostenimiento del hogar materno, pues dicho comportamiento no es ajeno a los lazos maternos que unen a las familias, máxime cuando quedó acreditado en este proceso que el hijo jamás abandonó el seno materno y a sus 24 años no tenía pareja sentimental y mucho menos hijos, de modo que no tiene por qué resultar extraño que mantuviera una relación reverencial, fraterna y solidaria con su progenitora y se sintiera obligado a sostenerla ante la ausencia absoluta de la ayuda conyugal que interrumpió su padre tras la separación de cuerpo y ante la imposibilidad económica de sus hermanos, quienes por sus gastos familiares no podían ayudarla. </w:t>
      </w:r>
    </w:p>
    <w:p w14:paraId="03AA0943" w14:textId="333E4A68"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3900272E" w14:textId="00F8BB06"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 xml:space="preserve">Finalmente, el argumento que propone la censura a fin de demostrar que el dinero que suministraba el de </w:t>
      </w:r>
      <w:proofErr w:type="spellStart"/>
      <w:r w:rsidRPr="0065061C">
        <w:rPr>
          <w:rFonts w:ascii="Tahoma" w:eastAsia="Tahoma" w:hAnsi="Tahoma" w:cs="Tahoma"/>
          <w:color w:val="000000" w:themeColor="text1"/>
          <w:spacing w:val="4"/>
          <w:sz w:val="24"/>
          <w:szCs w:val="24"/>
          <w:lang w:val="es-CO"/>
        </w:rPr>
        <w:t>cujus</w:t>
      </w:r>
      <w:proofErr w:type="spellEnd"/>
      <w:r w:rsidRPr="0065061C">
        <w:rPr>
          <w:rFonts w:ascii="Tahoma" w:eastAsia="Tahoma" w:hAnsi="Tahoma" w:cs="Tahoma"/>
          <w:color w:val="000000" w:themeColor="text1"/>
          <w:spacing w:val="4"/>
          <w:sz w:val="24"/>
          <w:szCs w:val="24"/>
          <w:lang w:val="es-CO"/>
        </w:rPr>
        <w:t xml:space="preserve"> únicamente cubría sus propios gastos no resulta válido, según se vio atrás, pues, se itera, al formar parte de un núcleo familiar, existía una comunidad de gastos que no es posible desagregar, en donde él </w:t>
      </w:r>
      <w:r w:rsidR="009B7026" w:rsidRPr="0065061C">
        <w:rPr>
          <w:rFonts w:ascii="Tahoma" w:eastAsia="Tahoma" w:hAnsi="Tahoma" w:cs="Tahoma"/>
          <w:color w:val="000000" w:themeColor="text1"/>
          <w:spacing w:val="4"/>
          <w:sz w:val="24"/>
          <w:szCs w:val="24"/>
          <w:lang w:val="es-CO"/>
        </w:rPr>
        <w:t>cumplía el rol productivo (</w:t>
      </w:r>
      <w:r w:rsidRPr="0065061C">
        <w:rPr>
          <w:rFonts w:ascii="Tahoma" w:eastAsia="Tahoma" w:hAnsi="Tahoma" w:cs="Tahoma"/>
          <w:color w:val="000000" w:themeColor="text1"/>
          <w:spacing w:val="4"/>
          <w:sz w:val="24"/>
          <w:szCs w:val="24"/>
          <w:lang w:val="es-CO"/>
        </w:rPr>
        <w:t xml:space="preserve">aportaba el </w:t>
      </w:r>
      <w:r w:rsidR="009B7026" w:rsidRPr="0065061C">
        <w:rPr>
          <w:rFonts w:ascii="Tahoma" w:eastAsia="Tahoma" w:hAnsi="Tahoma" w:cs="Tahoma"/>
          <w:color w:val="000000" w:themeColor="text1"/>
          <w:spacing w:val="4"/>
          <w:sz w:val="24"/>
          <w:szCs w:val="24"/>
          <w:lang w:val="es-CO"/>
        </w:rPr>
        <w:t xml:space="preserve">dinero para el </w:t>
      </w:r>
      <w:r w:rsidRPr="0065061C">
        <w:rPr>
          <w:rFonts w:ascii="Tahoma" w:eastAsia="Tahoma" w:hAnsi="Tahoma" w:cs="Tahoma"/>
          <w:color w:val="000000" w:themeColor="text1"/>
          <w:spacing w:val="4"/>
          <w:sz w:val="24"/>
          <w:szCs w:val="24"/>
          <w:lang w:val="es-CO"/>
        </w:rPr>
        <w:t>mercado y el pago de servicios públicos</w:t>
      </w:r>
      <w:r w:rsidR="009B7026" w:rsidRPr="0065061C">
        <w:rPr>
          <w:rFonts w:ascii="Tahoma" w:eastAsia="Tahoma" w:hAnsi="Tahoma" w:cs="Tahoma"/>
          <w:color w:val="000000" w:themeColor="text1"/>
          <w:spacing w:val="4"/>
          <w:sz w:val="24"/>
          <w:szCs w:val="24"/>
          <w:lang w:val="es-CO"/>
        </w:rPr>
        <w:t>)</w:t>
      </w:r>
      <w:r w:rsidRPr="0065061C">
        <w:rPr>
          <w:rFonts w:ascii="Tahoma" w:eastAsia="Tahoma" w:hAnsi="Tahoma" w:cs="Tahoma"/>
          <w:color w:val="000000" w:themeColor="text1"/>
          <w:spacing w:val="4"/>
          <w:sz w:val="24"/>
          <w:szCs w:val="24"/>
          <w:lang w:val="es-CO"/>
        </w:rPr>
        <w:t xml:space="preserve"> y su madre </w:t>
      </w:r>
      <w:r w:rsidR="009B7026" w:rsidRPr="0065061C">
        <w:rPr>
          <w:rFonts w:ascii="Tahoma" w:eastAsia="Tahoma" w:hAnsi="Tahoma" w:cs="Tahoma"/>
          <w:color w:val="000000" w:themeColor="text1"/>
          <w:spacing w:val="4"/>
          <w:sz w:val="24"/>
          <w:szCs w:val="24"/>
          <w:lang w:val="es-CO"/>
        </w:rPr>
        <w:t xml:space="preserve">asumía el rol reproductivo con </w:t>
      </w:r>
      <w:r w:rsidRPr="0065061C">
        <w:rPr>
          <w:rFonts w:ascii="Tahoma" w:eastAsia="Tahoma" w:hAnsi="Tahoma" w:cs="Tahoma"/>
          <w:color w:val="000000" w:themeColor="text1"/>
          <w:spacing w:val="4"/>
          <w:sz w:val="24"/>
          <w:szCs w:val="24"/>
          <w:lang w:val="es-CO"/>
        </w:rPr>
        <w:t>la preparación de los alimentos y la administración del hogar</w:t>
      </w:r>
      <w:r w:rsidR="009B7026" w:rsidRPr="0065061C">
        <w:rPr>
          <w:rFonts w:ascii="Tahoma" w:eastAsia="Tahoma" w:hAnsi="Tahoma" w:cs="Tahoma"/>
          <w:color w:val="000000" w:themeColor="text1"/>
          <w:spacing w:val="4"/>
          <w:sz w:val="24"/>
          <w:szCs w:val="24"/>
          <w:lang w:val="es-CO"/>
        </w:rPr>
        <w:t>, pero sin recibir remuneración económica alguna</w:t>
      </w:r>
      <w:r w:rsidRPr="0065061C">
        <w:rPr>
          <w:rFonts w:ascii="Tahoma" w:eastAsia="Tahoma" w:hAnsi="Tahoma" w:cs="Tahoma"/>
          <w:color w:val="000000" w:themeColor="text1"/>
          <w:spacing w:val="4"/>
          <w:sz w:val="24"/>
          <w:szCs w:val="24"/>
          <w:lang w:val="es-CO"/>
        </w:rPr>
        <w:t>.</w:t>
      </w:r>
    </w:p>
    <w:p w14:paraId="0AA1332A" w14:textId="52B137CB"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5D4910A9" w14:textId="77777777" w:rsidR="009B7026"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t xml:space="preserve">Corolario de lo anterior, con apoyo en la jurisprudencia y basados en los hechos acreditados en este proceso, la Sala concluye que la contribución económica del afiliado fallecido era imprescindible para garantizar a la madre la satisfacción de los requerimientos económicos primordiales y por eso se confirmará la sentencia de primera instancia. </w:t>
      </w:r>
    </w:p>
    <w:p w14:paraId="4505D37B" w14:textId="77777777" w:rsidR="009B7026" w:rsidRPr="0065061C" w:rsidRDefault="009B7026" w:rsidP="003931BA">
      <w:pPr>
        <w:spacing w:after="0" w:line="276" w:lineRule="auto"/>
        <w:ind w:firstLine="708"/>
        <w:jc w:val="both"/>
        <w:rPr>
          <w:rFonts w:ascii="Tahoma" w:eastAsia="Tahoma" w:hAnsi="Tahoma" w:cs="Tahoma"/>
          <w:color w:val="000000" w:themeColor="text1"/>
          <w:spacing w:val="4"/>
          <w:sz w:val="24"/>
          <w:szCs w:val="24"/>
          <w:lang w:val="es-CO"/>
        </w:rPr>
      </w:pPr>
    </w:p>
    <w:p w14:paraId="5D01C929" w14:textId="36EFC171"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lang w:val="es-CO"/>
        </w:rPr>
        <w:lastRenderedPageBreak/>
        <w:t>Costas de segunda instancia a cargo de la demandada</w:t>
      </w:r>
      <w:r w:rsidR="009B7026" w:rsidRPr="0065061C">
        <w:rPr>
          <w:rFonts w:ascii="Tahoma" w:eastAsia="Tahoma" w:hAnsi="Tahoma" w:cs="Tahoma"/>
          <w:color w:val="000000" w:themeColor="text1"/>
          <w:spacing w:val="4"/>
          <w:sz w:val="24"/>
          <w:szCs w:val="24"/>
          <w:lang w:val="es-CO"/>
        </w:rPr>
        <w:t xml:space="preserve">, los cuales se liquidarán por </w:t>
      </w:r>
      <w:r w:rsidRPr="0065061C">
        <w:rPr>
          <w:rFonts w:ascii="Tahoma" w:eastAsia="Tahoma" w:hAnsi="Tahoma" w:cs="Tahoma"/>
          <w:color w:val="000000" w:themeColor="text1"/>
          <w:spacing w:val="4"/>
          <w:sz w:val="24"/>
          <w:szCs w:val="24"/>
          <w:lang w:val="es-CO"/>
        </w:rPr>
        <w:t xml:space="preserve">la secretaría de origen. </w:t>
      </w:r>
    </w:p>
    <w:p w14:paraId="5B26CF44" w14:textId="28695C21"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06D00828" w14:textId="1D91C73A" w:rsidR="19F03B22" w:rsidRPr="0065061C" w:rsidRDefault="4F11BCF8" w:rsidP="003931BA">
      <w:pPr>
        <w:spacing w:after="0" w:line="276" w:lineRule="auto"/>
        <w:ind w:firstLine="708"/>
        <w:jc w:val="both"/>
        <w:rPr>
          <w:rFonts w:ascii="Tahoma" w:eastAsia="Tahoma" w:hAnsi="Tahoma" w:cs="Tahoma"/>
          <w:color w:val="000000" w:themeColor="text1"/>
          <w:spacing w:val="4"/>
          <w:sz w:val="24"/>
          <w:szCs w:val="24"/>
          <w:lang w:val="es-CO"/>
        </w:rPr>
      </w:pPr>
      <w:r w:rsidRPr="0065061C">
        <w:rPr>
          <w:rFonts w:ascii="Tahoma" w:eastAsia="Tahoma" w:hAnsi="Tahoma" w:cs="Tahoma"/>
          <w:color w:val="000000" w:themeColor="text1"/>
          <w:spacing w:val="4"/>
          <w:sz w:val="24"/>
          <w:szCs w:val="24"/>
        </w:rPr>
        <w:t xml:space="preserve">En mérito de lo expuesto, el </w:t>
      </w:r>
      <w:r w:rsidRPr="0065061C">
        <w:rPr>
          <w:rFonts w:ascii="Tahoma" w:eastAsia="Tahoma" w:hAnsi="Tahoma" w:cs="Tahoma"/>
          <w:b/>
          <w:bCs/>
          <w:color w:val="000000" w:themeColor="text1"/>
          <w:spacing w:val="4"/>
          <w:sz w:val="24"/>
          <w:szCs w:val="24"/>
        </w:rPr>
        <w:t xml:space="preserve">Tribunal Superior del Distrito Judicial de Pereira (Risaralda), Sala </w:t>
      </w:r>
      <w:r w:rsidR="002920CA">
        <w:rPr>
          <w:rFonts w:ascii="Tahoma" w:eastAsia="Tahoma" w:hAnsi="Tahoma" w:cs="Tahoma"/>
          <w:b/>
          <w:bCs/>
          <w:color w:val="000000" w:themeColor="text1"/>
          <w:spacing w:val="4"/>
          <w:sz w:val="24"/>
          <w:szCs w:val="24"/>
        </w:rPr>
        <w:t xml:space="preserve">Primera </w:t>
      </w:r>
      <w:r w:rsidRPr="0065061C">
        <w:rPr>
          <w:rFonts w:ascii="Tahoma" w:eastAsia="Tahoma" w:hAnsi="Tahoma" w:cs="Tahoma"/>
          <w:b/>
          <w:bCs/>
          <w:color w:val="000000" w:themeColor="text1"/>
          <w:spacing w:val="4"/>
          <w:sz w:val="24"/>
          <w:szCs w:val="24"/>
        </w:rPr>
        <w:t>de Decisión Laboral</w:t>
      </w:r>
      <w:bookmarkStart w:id="1" w:name="_GoBack"/>
      <w:bookmarkEnd w:id="1"/>
      <w:r w:rsidRPr="0065061C">
        <w:rPr>
          <w:rFonts w:ascii="Tahoma" w:eastAsia="Tahoma" w:hAnsi="Tahoma" w:cs="Tahoma"/>
          <w:color w:val="000000" w:themeColor="text1"/>
          <w:spacing w:val="4"/>
          <w:sz w:val="24"/>
          <w:szCs w:val="24"/>
        </w:rPr>
        <w:t>, administrando justicia en nombre de la República y por autoridad de la Ley,</w:t>
      </w:r>
    </w:p>
    <w:p w14:paraId="633F8F71" w14:textId="5552D2F5" w:rsidR="19F03B22" w:rsidRPr="0065061C" w:rsidRDefault="19F03B22" w:rsidP="003931BA">
      <w:pPr>
        <w:spacing w:after="0" w:line="276" w:lineRule="auto"/>
        <w:ind w:firstLine="708"/>
        <w:jc w:val="both"/>
        <w:rPr>
          <w:rFonts w:ascii="Tahoma" w:eastAsia="Tahoma" w:hAnsi="Tahoma" w:cs="Tahoma"/>
          <w:color w:val="000000" w:themeColor="text1"/>
          <w:spacing w:val="4"/>
          <w:sz w:val="24"/>
          <w:szCs w:val="24"/>
          <w:lang w:val="es-CO"/>
        </w:rPr>
      </w:pPr>
    </w:p>
    <w:p w14:paraId="20B36261" w14:textId="25EA2487" w:rsidR="19F03B22" w:rsidRPr="0065061C" w:rsidRDefault="4F11BCF8" w:rsidP="00C11E7A">
      <w:pPr>
        <w:spacing w:after="0" w:line="276" w:lineRule="auto"/>
        <w:jc w:val="center"/>
        <w:rPr>
          <w:rFonts w:ascii="Tahoma" w:eastAsia="Tahoma" w:hAnsi="Tahoma" w:cs="Tahoma"/>
          <w:color w:val="000000" w:themeColor="text1"/>
          <w:spacing w:val="4"/>
          <w:sz w:val="24"/>
          <w:szCs w:val="24"/>
          <w:lang w:val="es-CO"/>
        </w:rPr>
      </w:pPr>
      <w:r w:rsidRPr="0065061C">
        <w:rPr>
          <w:rFonts w:ascii="Tahoma" w:eastAsia="Tahoma" w:hAnsi="Tahoma" w:cs="Tahoma"/>
          <w:b/>
          <w:bCs/>
          <w:color w:val="000000" w:themeColor="text1"/>
          <w:spacing w:val="4"/>
          <w:sz w:val="24"/>
          <w:szCs w:val="24"/>
        </w:rPr>
        <w:t>RESUELVE:</w:t>
      </w:r>
    </w:p>
    <w:p w14:paraId="6629493F" w14:textId="3BB4B176" w:rsidR="19F03B22" w:rsidRPr="0065061C" w:rsidRDefault="19F03B22" w:rsidP="003931BA">
      <w:pPr>
        <w:spacing w:after="0" w:line="276" w:lineRule="auto"/>
        <w:ind w:firstLine="708"/>
        <w:jc w:val="center"/>
        <w:rPr>
          <w:rFonts w:ascii="Tahoma" w:eastAsia="Tahoma" w:hAnsi="Tahoma" w:cs="Tahoma"/>
          <w:b/>
          <w:bCs/>
          <w:color w:val="000000" w:themeColor="text1"/>
          <w:spacing w:val="4"/>
          <w:sz w:val="24"/>
          <w:szCs w:val="24"/>
        </w:rPr>
      </w:pPr>
    </w:p>
    <w:p w14:paraId="5CB47865" w14:textId="260E0BCA" w:rsidR="19F03B22" w:rsidRPr="0065061C" w:rsidRDefault="4F11BCF8" w:rsidP="003931BA">
      <w:pPr>
        <w:spacing w:after="0" w:line="276" w:lineRule="auto"/>
        <w:ind w:firstLine="708"/>
        <w:jc w:val="both"/>
        <w:rPr>
          <w:rFonts w:ascii="Tahoma" w:eastAsia="Tahoma" w:hAnsi="Tahoma" w:cs="Tahoma"/>
          <w:b/>
          <w:bCs/>
          <w:color w:val="000000" w:themeColor="text1"/>
          <w:spacing w:val="4"/>
          <w:sz w:val="24"/>
          <w:szCs w:val="24"/>
        </w:rPr>
      </w:pPr>
      <w:r w:rsidRPr="0065061C">
        <w:rPr>
          <w:rFonts w:ascii="Tahoma" w:eastAsia="Tahoma" w:hAnsi="Tahoma" w:cs="Tahoma"/>
          <w:b/>
          <w:bCs/>
          <w:color w:val="000000" w:themeColor="text1"/>
          <w:spacing w:val="4"/>
          <w:sz w:val="24"/>
          <w:szCs w:val="24"/>
        </w:rPr>
        <w:t xml:space="preserve">PRIMERO: CONFIRMAR </w:t>
      </w:r>
      <w:r w:rsidRPr="0065061C">
        <w:rPr>
          <w:rFonts w:ascii="Tahoma" w:eastAsia="Tahoma" w:hAnsi="Tahoma" w:cs="Tahoma"/>
          <w:color w:val="000000" w:themeColor="text1"/>
          <w:spacing w:val="4"/>
          <w:sz w:val="24"/>
          <w:szCs w:val="24"/>
        </w:rPr>
        <w:t>la sentencia de primera instancia</w:t>
      </w:r>
      <w:r w:rsidR="009B7026" w:rsidRPr="0065061C">
        <w:rPr>
          <w:rFonts w:ascii="Tahoma" w:eastAsia="Tahoma" w:hAnsi="Tahoma" w:cs="Tahoma"/>
          <w:color w:val="000000" w:themeColor="text1"/>
          <w:spacing w:val="4"/>
          <w:sz w:val="24"/>
          <w:szCs w:val="24"/>
        </w:rPr>
        <w:t xml:space="preserve"> por las razones expuestas en la parte motiva de esta providencia.</w:t>
      </w:r>
    </w:p>
    <w:p w14:paraId="57E0FB0C" w14:textId="34B397BD" w:rsidR="19F03B22" w:rsidRPr="0065061C" w:rsidRDefault="19F03B22" w:rsidP="003931BA">
      <w:pPr>
        <w:spacing w:after="0" w:line="276" w:lineRule="auto"/>
        <w:ind w:firstLine="708"/>
        <w:jc w:val="center"/>
        <w:rPr>
          <w:rFonts w:ascii="Tahoma" w:eastAsia="Tahoma" w:hAnsi="Tahoma" w:cs="Tahoma"/>
          <w:b/>
          <w:bCs/>
          <w:color w:val="000000" w:themeColor="text1"/>
          <w:spacing w:val="4"/>
          <w:sz w:val="24"/>
          <w:szCs w:val="24"/>
        </w:rPr>
      </w:pPr>
    </w:p>
    <w:p w14:paraId="6FC57019" w14:textId="2CF12F55" w:rsidR="19F03B22" w:rsidRPr="0065061C" w:rsidRDefault="4F11BCF8" w:rsidP="003931BA">
      <w:pPr>
        <w:spacing w:after="0" w:line="276" w:lineRule="auto"/>
        <w:ind w:firstLine="708"/>
        <w:jc w:val="both"/>
        <w:rPr>
          <w:rFonts w:ascii="Tahoma" w:eastAsia="Tahoma" w:hAnsi="Tahoma" w:cs="Tahoma"/>
          <w:b/>
          <w:bCs/>
          <w:color w:val="000000" w:themeColor="text1"/>
          <w:spacing w:val="4"/>
          <w:sz w:val="24"/>
          <w:szCs w:val="24"/>
        </w:rPr>
      </w:pPr>
      <w:r w:rsidRPr="0065061C">
        <w:rPr>
          <w:rFonts w:ascii="Tahoma" w:eastAsia="Tahoma" w:hAnsi="Tahoma" w:cs="Tahoma"/>
          <w:b/>
          <w:bCs/>
          <w:color w:val="000000" w:themeColor="text1"/>
          <w:spacing w:val="4"/>
          <w:sz w:val="24"/>
          <w:szCs w:val="24"/>
        </w:rPr>
        <w:t>SEGUNDO: CONDENAR</w:t>
      </w:r>
      <w:r w:rsidRPr="0065061C">
        <w:rPr>
          <w:rFonts w:ascii="Tahoma" w:eastAsia="Tahoma" w:hAnsi="Tahoma" w:cs="Tahoma"/>
          <w:color w:val="000000" w:themeColor="text1"/>
          <w:spacing w:val="4"/>
          <w:sz w:val="24"/>
          <w:szCs w:val="24"/>
        </w:rPr>
        <w:t xml:space="preserve"> en costas de segunda instancia a la AFP demandada. Liquídense por el juzgado de origen. </w:t>
      </w:r>
    </w:p>
    <w:p w14:paraId="03659CAB" w14:textId="4C46BCD6" w:rsidR="19F03B22" w:rsidRPr="0065061C" w:rsidRDefault="19F03B22" w:rsidP="003931BA">
      <w:pPr>
        <w:spacing w:after="0" w:line="276" w:lineRule="auto"/>
        <w:ind w:firstLine="708"/>
        <w:jc w:val="center"/>
        <w:rPr>
          <w:rFonts w:ascii="Tahoma" w:eastAsia="Tahoma" w:hAnsi="Tahoma" w:cs="Tahoma"/>
          <w:b/>
          <w:bCs/>
          <w:color w:val="000000" w:themeColor="text1"/>
          <w:spacing w:val="4"/>
          <w:sz w:val="24"/>
          <w:szCs w:val="24"/>
          <w:lang w:val="es-CO"/>
        </w:rPr>
      </w:pPr>
    </w:p>
    <w:p w14:paraId="0F36CFAC" w14:textId="14DB4E7F" w:rsidR="19F03B22" w:rsidRPr="00F759AE" w:rsidRDefault="4F11BCF8" w:rsidP="003931BA">
      <w:pPr>
        <w:spacing w:after="0" w:line="276" w:lineRule="auto"/>
        <w:jc w:val="center"/>
        <w:rPr>
          <w:rFonts w:ascii="Tahoma" w:eastAsia="Tahoma" w:hAnsi="Tahoma" w:cs="Tahoma"/>
          <w:color w:val="000000" w:themeColor="text1"/>
          <w:sz w:val="24"/>
          <w:szCs w:val="24"/>
        </w:rPr>
      </w:pPr>
      <w:r w:rsidRPr="0065061C">
        <w:rPr>
          <w:rFonts w:ascii="Tahoma" w:eastAsia="Tahoma" w:hAnsi="Tahoma" w:cs="Tahoma"/>
          <w:b/>
          <w:bCs/>
          <w:color w:val="000000" w:themeColor="text1"/>
          <w:spacing w:val="4"/>
          <w:sz w:val="24"/>
          <w:szCs w:val="24"/>
          <w:lang w:val="es-CO"/>
        </w:rPr>
        <w:t>Notifíquese y cúmplase</w:t>
      </w:r>
    </w:p>
    <w:p w14:paraId="51A42F91" w14:textId="77777777" w:rsidR="00EB2E45" w:rsidRPr="00F759AE" w:rsidRDefault="00EB2E45" w:rsidP="003931BA">
      <w:pPr>
        <w:spacing w:after="0" w:line="276" w:lineRule="auto"/>
        <w:contextualSpacing/>
        <w:jc w:val="both"/>
        <w:rPr>
          <w:rFonts w:ascii="Tahoma" w:eastAsia="Times New Roman" w:hAnsi="Tahoma" w:cs="Tahoma"/>
          <w:sz w:val="24"/>
          <w:szCs w:val="24"/>
          <w:lang w:val="es-ES_tradnl"/>
        </w:rPr>
      </w:pPr>
      <w:bookmarkStart w:id="2" w:name="_Hlk74294138"/>
    </w:p>
    <w:p w14:paraId="22C1BDFF" w14:textId="77777777" w:rsidR="00EB2E45" w:rsidRPr="00F759AE" w:rsidRDefault="00EB2E45" w:rsidP="003931BA">
      <w:pPr>
        <w:widowControl w:val="0"/>
        <w:autoSpaceDE w:val="0"/>
        <w:autoSpaceDN w:val="0"/>
        <w:adjustRightInd w:val="0"/>
        <w:spacing w:after="0" w:line="276" w:lineRule="auto"/>
        <w:jc w:val="both"/>
        <w:rPr>
          <w:rFonts w:ascii="Tahoma" w:eastAsia="Times New Roman" w:hAnsi="Tahoma" w:cs="Tahoma"/>
          <w:sz w:val="24"/>
          <w:szCs w:val="24"/>
          <w:lang w:eastAsia="es-ES"/>
        </w:rPr>
      </w:pPr>
      <w:r w:rsidRPr="00F759AE">
        <w:rPr>
          <w:rFonts w:ascii="Tahoma" w:eastAsia="Times New Roman" w:hAnsi="Tahoma" w:cs="Tahoma"/>
          <w:sz w:val="24"/>
          <w:szCs w:val="24"/>
          <w:lang w:eastAsia="es-ES"/>
        </w:rPr>
        <w:tab/>
        <w:t>La Magistrada ponente,</w:t>
      </w:r>
    </w:p>
    <w:p w14:paraId="7DA29DD3" w14:textId="77777777" w:rsidR="00EB2E45" w:rsidRPr="00F759AE" w:rsidRDefault="00EB2E45" w:rsidP="003931BA">
      <w:pPr>
        <w:spacing w:after="0" w:line="276" w:lineRule="auto"/>
        <w:rPr>
          <w:rFonts w:ascii="Tahoma" w:eastAsia="Times New Roman" w:hAnsi="Tahoma" w:cs="Tahoma"/>
          <w:sz w:val="24"/>
          <w:szCs w:val="24"/>
          <w:lang w:eastAsia="es-ES"/>
        </w:rPr>
      </w:pPr>
    </w:p>
    <w:p w14:paraId="628D9EB6" w14:textId="77777777" w:rsidR="00EB2E45" w:rsidRPr="00F759AE" w:rsidRDefault="00EB2E45" w:rsidP="003931BA">
      <w:pPr>
        <w:spacing w:after="0" w:line="276" w:lineRule="auto"/>
        <w:rPr>
          <w:rFonts w:ascii="Tahoma" w:eastAsia="Times New Roman" w:hAnsi="Tahoma" w:cs="Tahoma"/>
          <w:sz w:val="24"/>
          <w:szCs w:val="24"/>
          <w:lang w:eastAsia="es-ES"/>
        </w:rPr>
      </w:pPr>
    </w:p>
    <w:p w14:paraId="6E0E9E15" w14:textId="77777777" w:rsidR="00EB2E45" w:rsidRPr="00F759AE" w:rsidRDefault="00EB2E45" w:rsidP="003931BA">
      <w:pPr>
        <w:spacing w:after="0" w:line="276" w:lineRule="auto"/>
        <w:rPr>
          <w:rFonts w:ascii="Tahoma" w:eastAsia="Times New Roman" w:hAnsi="Tahoma" w:cs="Tahoma"/>
          <w:sz w:val="24"/>
          <w:szCs w:val="24"/>
          <w:lang w:eastAsia="es-ES"/>
        </w:rPr>
      </w:pPr>
    </w:p>
    <w:p w14:paraId="41D37008" w14:textId="77777777" w:rsidR="00EB2E45" w:rsidRPr="00F759AE" w:rsidRDefault="00EB2E45" w:rsidP="003931BA">
      <w:pPr>
        <w:keepNext/>
        <w:spacing w:after="0" w:line="276" w:lineRule="auto"/>
        <w:jc w:val="center"/>
        <w:outlineLvl w:val="2"/>
        <w:rPr>
          <w:rFonts w:ascii="Tahoma" w:eastAsia="Times New Roman" w:hAnsi="Tahoma" w:cs="Tahoma"/>
          <w:b/>
          <w:bCs/>
          <w:sz w:val="24"/>
          <w:szCs w:val="24"/>
          <w:lang w:eastAsia="es-ES"/>
        </w:rPr>
      </w:pPr>
      <w:r w:rsidRPr="00F759AE">
        <w:rPr>
          <w:rFonts w:ascii="Tahoma" w:eastAsia="Times New Roman" w:hAnsi="Tahoma" w:cs="Tahoma"/>
          <w:b/>
          <w:bCs/>
          <w:sz w:val="24"/>
          <w:szCs w:val="24"/>
          <w:lang w:eastAsia="es-ES"/>
        </w:rPr>
        <w:t>ANA LUCÍA CAICEDO CALDERÓN</w:t>
      </w:r>
    </w:p>
    <w:p w14:paraId="677DCC07" w14:textId="77777777" w:rsidR="00EB2E45" w:rsidRPr="00F759AE" w:rsidRDefault="00EB2E45" w:rsidP="003931BA">
      <w:pPr>
        <w:spacing w:after="0" w:line="276" w:lineRule="auto"/>
        <w:rPr>
          <w:rFonts w:ascii="Tahoma" w:eastAsia="Times New Roman" w:hAnsi="Tahoma" w:cs="Tahoma"/>
          <w:sz w:val="24"/>
          <w:szCs w:val="24"/>
          <w:lang w:eastAsia="es-ES"/>
        </w:rPr>
      </w:pPr>
    </w:p>
    <w:p w14:paraId="600922AD" w14:textId="77777777" w:rsidR="00EB2E45" w:rsidRPr="00F759AE" w:rsidRDefault="00EB2E45" w:rsidP="003931BA">
      <w:pPr>
        <w:spacing w:after="0" w:line="276" w:lineRule="auto"/>
        <w:ind w:firstLine="708"/>
        <w:rPr>
          <w:rFonts w:ascii="Tahoma" w:eastAsia="Times New Roman" w:hAnsi="Tahoma" w:cs="Tahoma"/>
          <w:sz w:val="24"/>
          <w:szCs w:val="24"/>
          <w:lang w:eastAsia="es-ES"/>
        </w:rPr>
      </w:pPr>
      <w:bookmarkStart w:id="3" w:name="_Hlk62478330"/>
      <w:r w:rsidRPr="00F759AE">
        <w:rPr>
          <w:rFonts w:ascii="Tahoma" w:eastAsia="Times New Roman" w:hAnsi="Tahoma" w:cs="Tahoma"/>
          <w:sz w:val="24"/>
          <w:szCs w:val="24"/>
          <w:lang w:eastAsia="es-ES"/>
        </w:rPr>
        <w:t>La Magistrada y el Magistrado,</w:t>
      </w:r>
    </w:p>
    <w:p w14:paraId="59842388" w14:textId="77777777" w:rsidR="00EB2E45" w:rsidRPr="00F759AE" w:rsidRDefault="00EB2E45" w:rsidP="003931BA">
      <w:pPr>
        <w:spacing w:after="0" w:line="276" w:lineRule="auto"/>
        <w:rPr>
          <w:rFonts w:ascii="Tahoma" w:eastAsia="Times New Roman" w:hAnsi="Tahoma" w:cs="Tahoma"/>
          <w:sz w:val="24"/>
          <w:szCs w:val="24"/>
          <w:lang w:eastAsia="es-ES"/>
        </w:rPr>
      </w:pPr>
    </w:p>
    <w:p w14:paraId="3D540CB2" w14:textId="77777777" w:rsidR="00EB2E45" w:rsidRPr="00F759AE" w:rsidRDefault="00EB2E45" w:rsidP="003931BA">
      <w:pPr>
        <w:spacing w:after="0" w:line="276" w:lineRule="auto"/>
        <w:rPr>
          <w:rFonts w:ascii="Tahoma" w:eastAsia="Times New Roman" w:hAnsi="Tahoma" w:cs="Tahoma"/>
          <w:sz w:val="24"/>
          <w:szCs w:val="24"/>
          <w:lang w:eastAsia="es-ES"/>
        </w:rPr>
      </w:pPr>
    </w:p>
    <w:p w14:paraId="5C77DEE8" w14:textId="77777777" w:rsidR="00EB2E45" w:rsidRPr="00F759AE" w:rsidRDefault="00EB2E45" w:rsidP="003931BA">
      <w:pPr>
        <w:spacing w:after="0" w:line="276" w:lineRule="auto"/>
        <w:rPr>
          <w:rFonts w:ascii="Tahoma" w:eastAsia="Times New Roman" w:hAnsi="Tahoma" w:cs="Tahoma"/>
          <w:sz w:val="24"/>
          <w:szCs w:val="24"/>
          <w:lang w:eastAsia="es-ES"/>
        </w:rPr>
      </w:pPr>
    </w:p>
    <w:p w14:paraId="4E775C4C" w14:textId="4839C668" w:rsidR="19F03B22" w:rsidRPr="00F759AE" w:rsidRDefault="00EB2E45" w:rsidP="003931BA">
      <w:pPr>
        <w:spacing w:after="0" w:line="276" w:lineRule="auto"/>
        <w:jc w:val="both"/>
        <w:rPr>
          <w:rFonts w:ascii="Tahoma" w:eastAsia="Times New Roman" w:hAnsi="Tahoma" w:cs="Tahoma"/>
          <w:sz w:val="24"/>
          <w:szCs w:val="24"/>
          <w:lang w:eastAsia="es-ES"/>
        </w:rPr>
      </w:pPr>
      <w:r w:rsidRPr="00F759AE">
        <w:rPr>
          <w:rFonts w:ascii="Tahoma" w:eastAsia="Times New Roman" w:hAnsi="Tahoma" w:cs="Tahoma"/>
          <w:b/>
          <w:bCs/>
          <w:sz w:val="24"/>
          <w:szCs w:val="24"/>
          <w:lang w:eastAsia="es-ES"/>
        </w:rPr>
        <w:t>OLGA LUCÍA HOYOS SEPÚLVEDA</w:t>
      </w:r>
      <w:r w:rsidRPr="00F759AE">
        <w:rPr>
          <w:rFonts w:ascii="Tahoma" w:eastAsia="Times New Roman" w:hAnsi="Tahoma" w:cs="Tahoma"/>
          <w:b/>
          <w:bCs/>
          <w:sz w:val="24"/>
          <w:szCs w:val="24"/>
          <w:lang w:eastAsia="es-ES"/>
        </w:rPr>
        <w:tab/>
      </w:r>
      <w:r w:rsidRPr="00F759AE">
        <w:rPr>
          <w:rFonts w:ascii="Tahoma" w:eastAsia="Times New Roman" w:hAnsi="Tahoma" w:cs="Tahoma"/>
          <w:b/>
          <w:bCs/>
          <w:sz w:val="24"/>
          <w:szCs w:val="24"/>
          <w:lang w:eastAsia="es-ES"/>
        </w:rPr>
        <w:tab/>
        <w:t>GERMÁN DARÍO GÓEZ VINASCO</w:t>
      </w:r>
      <w:bookmarkEnd w:id="2"/>
      <w:bookmarkEnd w:id="3"/>
    </w:p>
    <w:sectPr w:rsidR="19F03B22" w:rsidRPr="00F759AE" w:rsidSect="00F759AE">
      <w:headerReference w:type="default" r:id="rId10"/>
      <w:footerReference w:type="default" r:id="rId11"/>
      <w:pgSz w:w="12242" w:h="18722" w:code="258"/>
      <w:pgMar w:top="1985" w:right="1361" w:bottom="1418" w:left="1928"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EB82A1" w16cex:dateUtc="2021-07-22T14:30:31.2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3BEE" w14:textId="77777777" w:rsidR="006F386B" w:rsidRDefault="006F386B" w:rsidP="00E64046">
      <w:pPr>
        <w:spacing w:after="0" w:line="240" w:lineRule="auto"/>
      </w:pPr>
      <w:r>
        <w:separator/>
      </w:r>
    </w:p>
  </w:endnote>
  <w:endnote w:type="continuationSeparator" w:id="0">
    <w:p w14:paraId="19241AD5" w14:textId="77777777" w:rsidR="006F386B" w:rsidRDefault="006F386B" w:rsidP="00E6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783989"/>
      <w:docPartObj>
        <w:docPartGallery w:val="Page Numbers (Bottom of Page)"/>
        <w:docPartUnique/>
      </w:docPartObj>
    </w:sdtPr>
    <w:sdtEndPr>
      <w:rPr>
        <w:rFonts w:ascii="Arial" w:hAnsi="Arial" w:cs="Arial"/>
        <w:sz w:val="18"/>
      </w:rPr>
    </w:sdtEndPr>
    <w:sdtContent>
      <w:p w14:paraId="7B325CA1" w14:textId="081665D3" w:rsidR="00E64046" w:rsidRPr="003931BA" w:rsidRDefault="00E64046">
        <w:pPr>
          <w:pStyle w:val="Piedepgina"/>
          <w:jc w:val="right"/>
          <w:rPr>
            <w:rFonts w:ascii="Arial" w:hAnsi="Arial" w:cs="Arial"/>
            <w:sz w:val="18"/>
          </w:rPr>
        </w:pPr>
        <w:r w:rsidRPr="003931BA">
          <w:rPr>
            <w:rFonts w:ascii="Arial" w:hAnsi="Arial" w:cs="Arial"/>
            <w:sz w:val="18"/>
          </w:rPr>
          <w:fldChar w:fldCharType="begin"/>
        </w:r>
        <w:r w:rsidRPr="003931BA">
          <w:rPr>
            <w:rFonts w:ascii="Arial" w:hAnsi="Arial" w:cs="Arial"/>
            <w:sz w:val="18"/>
          </w:rPr>
          <w:instrText>PAGE   \* MERGEFORMAT</w:instrText>
        </w:r>
        <w:r w:rsidRPr="003931BA">
          <w:rPr>
            <w:rFonts w:ascii="Arial" w:hAnsi="Arial" w:cs="Arial"/>
            <w:sz w:val="18"/>
          </w:rPr>
          <w:fldChar w:fldCharType="separate"/>
        </w:r>
        <w:r w:rsidRPr="003931BA">
          <w:rPr>
            <w:rFonts w:ascii="Arial" w:hAnsi="Arial" w:cs="Arial"/>
            <w:sz w:val="18"/>
          </w:rPr>
          <w:t>2</w:t>
        </w:r>
        <w:r w:rsidRPr="003931BA">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0FFA" w14:textId="77777777" w:rsidR="006F386B" w:rsidRDefault="006F386B" w:rsidP="00E64046">
      <w:pPr>
        <w:spacing w:after="0" w:line="240" w:lineRule="auto"/>
      </w:pPr>
      <w:r>
        <w:separator/>
      </w:r>
    </w:p>
  </w:footnote>
  <w:footnote w:type="continuationSeparator" w:id="0">
    <w:p w14:paraId="5530F6D6" w14:textId="77777777" w:rsidR="006F386B" w:rsidRDefault="006F386B" w:rsidP="00E64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D001" w14:textId="1E5B7B35" w:rsidR="00E64046" w:rsidRPr="003931BA" w:rsidRDefault="00E64046" w:rsidP="003931BA">
    <w:pPr>
      <w:pStyle w:val="NormalWeb"/>
      <w:spacing w:before="0" w:beforeAutospacing="0" w:after="0" w:afterAutospacing="0"/>
      <w:jc w:val="both"/>
      <w:rPr>
        <w:rFonts w:ascii="Arial" w:hAnsi="Arial" w:cs="Arial"/>
        <w:sz w:val="18"/>
        <w:szCs w:val="14"/>
      </w:rPr>
    </w:pPr>
    <w:r w:rsidRPr="003931BA">
      <w:rPr>
        <w:rFonts w:ascii="Arial" w:hAnsi="Arial" w:cs="Arial"/>
        <w:sz w:val="18"/>
        <w:szCs w:val="14"/>
      </w:rPr>
      <w:t xml:space="preserve">Radicación No.: </w:t>
    </w:r>
    <w:r w:rsidRPr="003931BA">
      <w:rPr>
        <w:rFonts w:ascii="Arial" w:hAnsi="Arial" w:cs="Arial"/>
        <w:sz w:val="18"/>
        <w:szCs w:val="14"/>
      </w:rPr>
      <w:tab/>
      <w:t>66001-31-05-001-2019-00091-01</w:t>
    </w:r>
  </w:p>
  <w:p w14:paraId="1BC4805C" w14:textId="6F9A94F2" w:rsidR="00E64046" w:rsidRPr="003931BA" w:rsidRDefault="00E64046" w:rsidP="003931BA">
    <w:pPr>
      <w:pStyle w:val="NormalWeb"/>
      <w:spacing w:before="0" w:beforeAutospacing="0" w:after="0" w:afterAutospacing="0"/>
      <w:jc w:val="both"/>
      <w:rPr>
        <w:rFonts w:ascii="Arial" w:hAnsi="Arial" w:cs="Arial"/>
        <w:sz w:val="18"/>
        <w:szCs w:val="14"/>
      </w:rPr>
    </w:pPr>
    <w:r w:rsidRPr="003931BA">
      <w:rPr>
        <w:rFonts w:ascii="Arial" w:hAnsi="Arial" w:cs="Arial"/>
        <w:sz w:val="18"/>
        <w:szCs w:val="14"/>
      </w:rPr>
      <w:t xml:space="preserve">Demandante: </w:t>
    </w:r>
    <w:r w:rsidRPr="003931BA">
      <w:rPr>
        <w:rFonts w:ascii="Arial" w:hAnsi="Arial" w:cs="Arial"/>
        <w:sz w:val="18"/>
        <w:szCs w:val="14"/>
      </w:rPr>
      <w:tab/>
      <w:t xml:space="preserve">María Elena Quintero Salgado </w:t>
    </w:r>
  </w:p>
  <w:p w14:paraId="5C7CF7E0" w14:textId="1850EC52" w:rsidR="00E64046" w:rsidRPr="003931BA" w:rsidRDefault="00E64046" w:rsidP="003931BA">
    <w:pPr>
      <w:pStyle w:val="NormalWeb"/>
      <w:spacing w:before="0" w:beforeAutospacing="0" w:after="0" w:afterAutospacing="0"/>
      <w:jc w:val="both"/>
      <w:rPr>
        <w:rFonts w:ascii="Arial" w:hAnsi="Arial" w:cs="Arial"/>
        <w:sz w:val="18"/>
        <w:szCs w:val="14"/>
      </w:rPr>
    </w:pPr>
    <w:r w:rsidRPr="003931BA">
      <w:rPr>
        <w:rFonts w:ascii="Arial" w:hAnsi="Arial" w:cs="Arial"/>
        <w:sz w:val="18"/>
        <w:szCs w:val="14"/>
      </w:rPr>
      <w:t>Demandado:</w:t>
    </w:r>
    <w:r w:rsidRPr="003931BA">
      <w:rPr>
        <w:rFonts w:ascii="Arial" w:hAnsi="Arial" w:cs="Arial"/>
        <w:sz w:val="18"/>
        <w:szCs w:val="14"/>
      </w:rPr>
      <w:tab/>
      <w:t>Pensiones y Cesantías Porvenir S.A.</w:t>
    </w:r>
  </w:p>
</w:hdr>
</file>

<file path=word/intelligence.xml><?xml version="1.0" encoding="utf-8"?>
<int:Intelligence xmlns:int="http://schemas.microsoft.com/office/intelligence/2019/intelligence">
  <int:IntelligenceSettings/>
  <int:Manifest>
    <int:WordHash hashCode="0M8e8h8M5lWE4k" id="BaJHyr3S"/>
    <int:WordHash hashCode="zN7Lpl4Tkqu5Fl" id="00lR5CKm"/>
  </int:Manifest>
  <int:Observations>
    <int:Content id="BaJHyr3S">
      <int:Rejection type="LegacyProofing"/>
    </int:Content>
    <int:Content id="00lR5CK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E0F05"/>
    <w:multiLevelType w:val="multilevel"/>
    <w:tmpl w:val="F8206DC2"/>
    <w:lvl w:ilvl="0">
      <w:start w:val="6"/>
      <w:numFmt w:val="decimal"/>
      <w:lvlText w:val="%1."/>
      <w:lvlJc w:val="left"/>
      <w:pPr>
        <w:ind w:left="720" w:hanging="360"/>
      </w:pPr>
      <w:rPr>
        <w:rFonts w:ascii="Tahoma" w:hAnsi="Tahoma" w:cs="Tahoma"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358C09CC"/>
    <w:multiLevelType w:val="multilevel"/>
    <w:tmpl w:val="B0EE3A02"/>
    <w:lvl w:ilvl="0">
      <w:start w:val="5"/>
      <w:numFmt w:val="decimal"/>
      <w:lvlText w:val="%1."/>
      <w:lvlJc w:val="left"/>
      <w:pPr>
        <w:ind w:left="720" w:hanging="360"/>
      </w:pPr>
      <w:rPr>
        <w:rFonts w:ascii="Tahoma" w:hAnsi="Tahoma" w:cs="Tahoma"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D75042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004C51"/>
    <w:multiLevelType w:val="hybridMultilevel"/>
    <w:tmpl w:val="D88AE8AE"/>
    <w:lvl w:ilvl="0" w:tplc="FAF2AD5E">
      <w:start w:val="1"/>
      <w:numFmt w:val="decimal"/>
      <w:lvlText w:val="%1."/>
      <w:lvlJc w:val="left"/>
      <w:pPr>
        <w:ind w:left="1428" w:hanging="360"/>
      </w:pPr>
      <w:rPr>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6592BA"/>
    <w:rsid w:val="001523DE"/>
    <w:rsid w:val="001B415A"/>
    <w:rsid w:val="00206154"/>
    <w:rsid w:val="002920CA"/>
    <w:rsid w:val="003931BA"/>
    <w:rsid w:val="00480848"/>
    <w:rsid w:val="004C13ED"/>
    <w:rsid w:val="004C54F0"/>
    <w:rsid w:val="0053728C"/>
    <w:rsid w:val="0059520E"/>
    <w:rsid w:val="005A11F1"/>
    <w:rsid w:val="0065061C"/>
    <w:rsid w:val="006F386B"/>
    <w:rsid w:val="007763A9"/>
    <w:rsid w:val="00892684"/>
    <w:rsid w:val="009B7026"/>
    <w:rsid w:val="009C6102"/>
    <w:rsid w:val="00AE064B"/>
    <w:rsid w:val="00B211E1"/>
    <w:rsid w:val="00C11E7A"/>
    <w:rsid w:val="00E33D5E"/>
    <w:rsid w:val="00E64046"/>
    <w:rsid w:val="00EB2E45"/>
    <w:rsid w:val="00F759AE"/>
    <w:rsid w:val="02C4B85B"/>
    <w:rsid w:val="050E2976"/>
    <w:rsid w:val="051AE634"/>
    <w:rsid w:val="058F6080"/>
    <w:rsid w:val="0590DF3C"/>
    <w:rsid w:val="05F102A2"/>
    <w:rsid w:val="0B817C98"/>
    <w:rsid w:val="0B969357"/>
    <w:rsid w:val="0CA002BA"/>
    <w:rsid w:val="0CEE9BB9"/>
    <w:rsid w:val="0EAFF88C"/>
    <w:rsid w:val="0F6506B0"/>
    <w:rsid w:val="10A25ABA"/>
    <w:rsid w:val="1168E5BE"/>
    <w:rsid w:val="143EB73B"/>
    <w:rsid w:val="16B91A3B"/>
    <w:rsid w:val="18C820F7"/>
    <w:rsid w:val="19F03B22"/>
    <w:rsid w:val="19FEEFAA"/>
    <w:rsid w:val="1B47B270"/>
    <w:rsid w:val="1DA40A33"/>
    <w:rsid w:val="1F0DF46C"/>
    <w:rsid w:val="1F3FDA94"/>
    <w:rsid w:val="208FC39A"/>
    <w:rsid w:val="21B6AFBB"/>
    <w:rsid w:val="229C44F6"/>
    <w:rsid w:val="25CFA3F9"/>
    <w:rsid w:val="27863C5F"/>
    <w:rsid w:val="28BAD368"/>
    <w:rsid w:val="29931424"/>
    <w:rsid w:val="2B9A91BA"/>
    <w:rsid w:val="2BCEC117"/>
    <w:rsid w:val="2BD3B814"/>
    <w:rsid w:val="2C27D9A1"/>
    <w:rsid w:val="2D9081DE"/>
    <w:rsid w:val="2DC09557"/>
    <w:rsid w:val="3119487D"/>
    <w:rsid w:val="311BE3CE"/>
    <w:rsid w:val="32C65746"/>
    <w:rsid w:val="34538490"/>
    <w:rsid w:val="34974C8F"/>
    <w:rsid w:val="34C7A3DE"/>
    <w:rsid w:val="356C20AF"/>
    <w:rsid w:val="369B2B9D"/>
    <w:rsid w:val="3AEB2021"/>
    <w:rsid w:val="3BD33886"/>
    <w:rsid w:val="3DE46FDF"/>
    <w:rsid w:val="3E4AA71A"/>
    <w:rsid w:val="3EF9481A"/>
    <w:rsid w:val="4040F055"/>
    <w:rsid w:val="462BFD28"/>
    <w:rsid w:val="474821FE"/>
    <w:rsid w:val="477EB318"/>
    <w:rsid w:val="4A2661C9"/>
    <w:rsid w:val="4A952A73"/>
    <w:rsid w:val="4A9C5AD1"/>
    <w:rsid w:val="4B48E611"/>
    <w:rsid w:val="4BF31A47"/>
    <w:rsid w:val="4CDC9766"/>
    <w:rsid w:val="4DB76382"/>
    <w:rsid w:val="4EEB2536"/>
    <w:rsid w:val="4F11BCF8"/>
    <w:rsid w:val="50810C62"/>
    <w:rsid w:val="50A01DF4"/>
    <w:rsid w:val="5222C5F8"/>
    <w:rsid w:val="523BEE55"/>
    <w:rsid w:val="526592BA"/>
    <w:rsid w:val="53BE9659"/>
    <w:rsid w:val="5426A506"/>
    <w:rsid w:val="555A66BA"/>
    <w:rsid w:val="58902880"/>
    <w:rsid w:val="58B8C7B9"/>
    <w:rsid w:val="5920D69F"/>
    <w:rsid w:val="5A2DD7DD"/>
    <w:rsid w:val="5B2ED19E"/>
    <w:rsid w:val="5CA442D4"/>
    <w:rsid w:val="5D708371"/>
    <w:rsid w:val="5EE58B2E"/>
    <w:rsid w:val="5F00ED92"/>
    <w:rsid w:val="605D1AA0"/>
    <w:rsid w:val="61412A27"/>
    <w:rsid w:val="63B94A66"/>
    <w:rsid w:val="64E351D4"/>
    <w:rsid w:val="67238E69"/>
    <w:rsid w:val="681DB993"/>
    <w:rsid w:val="6930F495"/>
    <w:rsid w:val="69F9B859"/>
    <w:rsid w:val="6A593ABB"/>
    <w:rsid w:val="6AB3F7DA"/>
    <w:rsid w:val="6AD3EF30"/>
    <w:rsid w:val="6ADE286F"/>
    <w:rsid w:val="6E099B82"/>
    <w:rsid w:val="7043764E"/>
    <w:rsid w:val="70BFD11F"/>
    <w:rsid w:val="717719BC"/>
    <w:rsid w:val="72871454"/>
    <w:rsid w:val="737606BC"/>
    <w:rsid w:val="738DF92F"/>
    <w:rsid w:val="73E98AD3"/>
    <w:rsid w:val="74E9AC4D"/>
    <w:rsid w:val="753A2391"/>
    <w:rsid w:val="79A0D72C"/>
    <w:rsid w:val="79EBF0DC"/>
    <w:rsid w:val="7A08E5D9"/>
    <w:rsid w:val="7A4EFA2C"/>
    <w:rsid w:val="7E6A1BDF"/>
    <w:rsid w:val="7E74484F"/>
    <w:rsid w:val="7F513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92BA"/>
  <w15:chartTrackingRefBased/>
  <w15:docId w15:val="{7FA0B37D-B4B5-4D0A-BF53-E8C12FD2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19F03B22"/>
  </w:style>
  <w:style w:type="character" w:customStyle="1" w:styleId="eop">
    <w:name w:val="eop"/>
    <w:basedOn w:val="Fuentedeprrafopredeter"/>
    <w:rsid w:val="19F03B22"/>
  </w:style>
  <w:style w:type="paragraph" w:customStyle="1" w:styleId="paragraph">
    <w:name w:val="paragraph"/>
    <w:basedOn w:val="Normal"/>
    <w:rsid w:val="19F03B22"/>
    <w:pPr>
      <w:spacing w:beforeAutospacing="1" w:afterAutospacing="1"/>
    </w:pPr>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19F03B22"/>
    <w:pPr>
      <w:spacing w:after="0"/>
      <w:jc w:val="both"/>
    </w:pPr>
    <w:rPr>
      <w:rFonts w:ascii="Arial" w:eastAsia="Times New Roman" w:hAnsi="Arial" w:cs="Times New Roman"/>
      <w:sz w:val="24"/>
      <w:szCs w:val="24"/>
      <w:lang w:eastAsia="es-ES"/>
    </w:r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NormalWeb">
    <w:name w:val="Normal (Web)"/>
    <w:basedOn w:val="Normal"/>
    <w:uiPriority w:val="99"/>
    <w:unhideWhenUsed/>
    <w:rsid w:val="007763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06154"/>
    <w:rPr>
      <w:sz w:val="16"/>
      <w:szCs w:val="16"/>
    </w:rPr>
  </w:style>
  <w:style w:type="paragraph" w:styleId="Textocomentario">
    <w:name w:val="annotation text"/>
    <w:basedOn w:val="Normal"/>
    <w:link w:val="TextocomentarioCar"/>
    <w:uiPriority w:val="99"/>
    <w:semiHidden/>
    <w:unhideWhenUsed/>
    <w:rsid w:val="002061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6154"/>
    <w:rPr>
      <w:sz w:val="20"/>
      <w:szCs w:val="20"/>
    </w:rPr>
  </w:style>
  <w:style w:type="paragraph" w:styleId="Asuntodelcomentario">
    <w:name w:val="annotation subject"/>
    <w:basedOn w:val="Textocomentario"/>
    <w:next w:val="Textocomentario"/>
    <w:link w:val="AsuntodelcomentarioCar"/>
    <w:uiPriority w:val="99"/>
    <w:semiHidden/>
    <w:unhideWhenUsed/>
    <w:rsid w:val="00206154"/>
    <w:rPr>
      <w:b/>
      <w:bCs/>
    </w:rPr>
  </w:style>
  <w:style w:type="character" w:customStyle="1" w:styleId="AsuntodelcomentarioCar">
    <w:name w:val="Asunto del comentario Car"/>
    <w:basedOn w:val="TextocomentarioCar"/>
    <w:link w:val="Asuntodelcomentario"/>
    <w:uiPriority w:val="99"/>
    <w:semiHidden/>
    <w:rsid w:val="00206154"/>
    <w:rPr>
      <w:b/>
      <w:bCs/>
      <w:sz w:val="20"/>
      <w:szCs w:val="20"/>
    </w:rPr>
  </w:style>
  <w:style w:type="paragraph" w:styleId="Textodeglobo">
    <w:name w:val="Balloon Text"/>
    <w:basedOn w:val="Normal"/>
    <w:link w:val="TextodegloboCar"/>
    <w:uiPriority w:val="99"/>
    <w:semiHidden/>
    <w:unhideWhenUsed/>
    <w:rsid w:val="002061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6154"/>
    <w:rPr>
      <w:rFonts w:ascii="Segoe UI" w:hAnsi="Segoe UI" w:cs="Segoe UI"/>
      <w:sz w:val="18"/>
      <w:szCs w:val="18"/>
    </w:rPr>
  </w:style>
  <w:style w:type="paragraph" w:styleId="Encabezado">
    <w:name w:val="header"/>
    <w:basedOn w:val="Normal"/>
    <w:link w:val="EncabezadoCar"/>
    <w:uiPriority w:val="99"/>
    <w:unhideWhenUsed/>
    <w:rsid w:val="00E640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046"/>
  </w:style>
  <w:style w:type="paragraph" w:styleId="Piedepgina">
    <w:name w:val="footer"/>
    <w:basedOn w:val="Normal"/>
    <w:link w:val="PiedepginaCar"/>
    <w:uiPriority w:val="99"/>
    <w:unhideWhenUsed/>
    <w:rsid w:val="00E640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277ea564c26c4269"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b3cea26e82fa431c"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BCCD7-63DF-4341-AFD4-31CD308C1C32}">
  <ds:schemaRefs>
    <ds:schemaRef ds:uri="http://schemas.microsoft.com/sharepoint/v3/contenttype/forms"/>
  </ds:schemaRefs>
</ds:datastoreItem>
</file>

<file path=customXml/itemProps2.xml><?xml version="1.0" encoding="utf-8"?>
<ds:datastoreItem xmlns:ds="http://schemas.openxmlformats.org/officeDocument/2006/customXml" ds:itemID="{83ACCA73-1C73-4BE3-A15D-20BD9CF502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F4982D-CB6D-4E7C-8FA0-1EEC1CDEF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4801</Words>
  <Characters>26406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8</cp:revision>
  <dcterms:created xsi:type="dcterms:W3CDTF">2021-07-09T00:20:00Z</dcterms:created>
  <dcterms:modified xsi:type="dcterms:W3CDTF">2021-08-20T15:31:00Z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