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A0E5" w14:textId="77777777" w:rsidR="00904D18" w:rsidRPr="00904D18" w:rsidRDefault="00904D18" w:rsidP="00904D1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8374985"/>
      <w:bookmarkStart w:id="1" w:name="_Hlk76320119"/>
      <w:r w:rsidRPr="00904D1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BE4D81" w14:textId="77777777" w:rsidR="00904D18" w:rsidRPr="00904D18" w:rsidRDefault="00904D18" w:rsidP="00904D18">
      <w:pPr>
        <w:spacing w:line="240" w:lineRule="auto"/>
        <w:rPr>
          <w:rFonts w:ascii="Arial" w:eastAsia="Times New Roman" w:hAnsi="Arial" w:cs="Arial"/>
          <w:sz w:val="20"/>
          <w:szCs w:val="20"/>
          <w:lang w:val="es-419" w:eastAsia="es-ES"/>
        </w:rPr>
      </w:pPr>
    </w:p>
    <w:p w14:paraId="08D054EB" w14:textId="77777777" w:rsidR="00904D18" w:rsidRPr="00904D18" w:rsidRDefault="00904D18" w:rsidP="00904D18">
      <w:pPr>
        <w:spacing w:line="240" w:lineRule="auto"/>
        <w:rPr>
          <w:rFonts w:ascii="Arial" w:eastAsia="Times New Roman" w:hAnsi="Arial" w:cs="Arial"/>
          <w:sz w:val="20"/>
          <w:szCs w:val="20"/>
          <w:lang w:val="es-419" w:eastAsia="es-ES"/>
        </w:rPr>
      </w:pPr>
      <w:r w:rsidRPr="00904D18">
        <w:rPr>
          <w:rFonts w:ascii="Arial" w:eastAsia="Times New Roman" w:hAnsi="Arial" w:cs="Arial"/>
          <w:sz w:val="20"/>
          <w:szCs w:val="20"/>
          <w:lang w:val="es-419" w:eastAsia="es-ES"/>
        </w:rPr>
        <w:t xml:space="preserve">Radicación No.: </w:t>
      </w:r>
      <w:r w:rsidRPr="00904D18">
        <w:rPr>
          <w:rFonts w:ascii="Arial" w:eastAsia="Times New Roman" w:hAnsi="Arial" w:cs="Arial"/>
          <w:sz w:val="20"/>
          <w:szCs w:val="20"/>
          <w:lang w:val="es-419" w:eastAsia="es-ES"/>
        </w:rPr>
        <w:tab/>
        <w:t>66001-31-05-005-2018-00478-01</w:t>
      </w:r>
    </w:p>
    <w:p w14:paraId="3B56834E" w14:textId="77777777" w:rsidR="00904D18" w:rsidRPr="00904D18" w:rsidRDefault="00904D18" w:rsidP="00904D18">
      <w:pPr>
        <w:spacing w:line="240" w:lineRule="auto"/>
        <w:rPr>
          <w:rFonts w:ascii="Arial" w:eastAsia="Times New Roman" w:hAnsi="Arial" w:cs="Arial"/>
          <w:sz w:val="20"/>
          <w:szCs w:val="20"/>
          <w:lang w:val="es-419" w:eastAsia="es-ES"/>
        </w:rPr>
      </w:pPr>
      <w:r w:rsidRPr="00904D18">
        <w:rPr>
          <w:rFonts w:ascii="Arial" w:eastAsia="Times New Roman" w:hAnsi="Arial" w:cs="Arial"/>
          <w:sz w:val="20"/>
          <w:szCs w:val="20"/>
          <w:lang w:val="es-419" w:eastAsia="es-ES"/>
        </w:rPr>
        <w:t xml:space="preserve">Proceso: </w:t>
      </w:r>
      <w:r w:rsidRPr="00904D18">
        <w:rPr>
          <w:rFonts w:ascii="Arial" w:eastAsia="Times New Roman" w:hAnsi="Arial" w:cs="Arial"/>
          <w:sz w:val="20"/>
          <w:szCs w:val="20"/>
          <w:lang w:val="es-419" w:eastAsia="es-ES"/>
        </w:rPr>
        <w:tab/>
      </w:r>
      <w:r w:rsidRPr="00904D18">
        <w:rPr>
          <w:rFonts w:ascii="Arial" w:eastAsia="Times New Roman" w:hAnsi="Arial" w:cs="Arial"/>
          <w:sz w:val="20"/>
          <w:szCs w:val="20"/>
          <w:lang w:val="es-419" w:eastAsia="es-ES"/>
        </w:rPr>
        <w:tab/>
        <w:t xml:space="preserve">Ordinario Laboral </w:t>
      </w:r>
    </w:p>
    <w:p w14:paraId="00F80934" w14:textId="77777777" w:rsidR="00904D18" w:rsidRPr="00904D18" w:rsidRDefault="00904D18" w:rsidP="00904D18">
      <w:pPr>
        <w:spacing w:line="240" w:lineRule="auto"/>
        <w:rPr>
          <w:rFonts w:ascii="Arial" w:eastAsia="Times New Roman" w:hAnsi="Arial" w:cs="Arial"/>
          <w:sz w:val="20"/>
          <w:szCs w:val="20"/>
          <w:lang w:val="es-419" w:eastAsia="es-ES"/>
        </w:rPr>
      </w:pPr>
      <w:r w:rsidRPr="00904D18">
        <w:rPr>
          <w:rFonts w:ascii="Arial" w:eastAsia="Times New Roman" w:hAnsi="Arial" w:cs="Arial"/>
          <w:sz w:val="20"/>
          <w:szCs w:val="20"/>
          <w:lang w:val="es-419" w:eastAsia="es-ES"/>
        </w:rPr>
        <w:t xml:space="preserve">Demandante: </w:t>
      </w:r>
      <w:r w:rsidRPr="00904D18">
        <w:rPr>
          <w:rFonts w:ascii="Arial" w:eastAsia="Times New Roman" w:hAnsi="Arial" w:cs="Arial"/>
          <w:sz w:val="20"/>
          <w:szCs w:val="20"/>
          <w:lang w:val="es-419" w:eastAsia="es-ES"/>
        </w:rPr>
        <w:tab/>
      </w:r>
      <w:r w:rsidRPr="00904D18">
        <w:rPr>
          <w:rFonts w:ascii="Arial" w:eastAsia="Times New Roman" w:hAnsi="Arial" w:cs="Arial"/>
          <w:sz w:val="20"/>
          <w:szCs w:val="20"/>
          <w:lang w:val="es-419" w:eastAsia="es-ES"/>
        </w:rPr>
        <w:tab/>
        <w:t xml:space="preserve">Martha Felisa Ospina Ocampo  </w:t>
      </w:r>
    </w:p>
    <w:p w14:paraId="4685B667" w14:textId="77777777" w:rsidR="00904D18" w:rsidRPr="00904D18" w:rsidRDefault="00904D18" w:rsidP="00904D18">
      <w:pPr>
        <w:spacing w:line="240" w:lineRule="auto"/>
        <w:rPr>
          <w:rFonts w:ascii="Arial" w:eastAsia="Times New Roman" w:hAnsi="Arial" w:cs="Arial"/>
          <w:sz w:val="20"/>
          <w:szCs w:val="20"/>
          <w:lang w:val="es-419" w:eastAsia="es-ES"/>
        </w:rPr>
      </w:pPr>
      <w:r w:rsidRPr="00904D18">
        <w:rPr>
          <w:rFonts w:ascii="Arial" w:eastAsia="Times New Roman" w:hAnsi="Arial" w:cs="Arial"/>
          <w:sz w:val="20"/>
          <w:szCs w:val="20"/>
          <w:lang w:val="es-419" w:eastAsia="es-ES"/>
        </w:rPr>
        <w:t xml:space="preserve">Demandado: </w:t>
      </w:r>
      <w:r w:rsidRPr="00904D18">
        <w:rPr>
          <w:rFonts w:ascii="Arial" w:eastAsia="Times New Roman" w:hAnsi="Arial" w:cs="Arial"/>
          <w:sz w:val="20"/>
          <w:szCs w:val="20"/>
          <w:lang w:val="es-419" w:eastAsia="es-ES"/>
        </w:rPr>
        <w:tab/>
      </w:r>
      <w:r w:rsidRPr="00904D18">
        <w:rPr>
          <w:rFonts w:ascii="Arial" w:eastAsia="Times New Roman" w:hAnsi="Arial" w:cs="Arial"/>
          <w:sz w:val="20"/>
          <w:szCs w:val="20"/>
          <w:lang w:val="es-419" w:eastAsia="es-ES"/>
        </w:rPr>
        <w:tab/>
        <w:t>Porvenir S.A. y Colpensiones</w:t>
      </w:r>
    </w:p>
    <w:p w14:paraId="56B01F4F" w14:textId="12B37533" w:rsidR="00904D18" w:rsidRPr="00904D18" w:rsidRDefault="00904D18" w:rsidP="00904D18">
      <w:pPr>
        <w:spacing w:line="240" w:lineRule="auto"/>
        <w:rPr>
          <w:rFonts w:ascii="Arial" w:eastAsia="Times New Roman" w:hAnsi="Arial" w:cs="Arial"/>
          <w:sz w:val="20"/>
          <w:szCs w:val="20"/>
          <w:lang w:val="es-419" w:eastAsia="es-ES"/>
        </w:rPr>
      </w:pPr>
      <w:r w:rsidRPr="00904D18">
        <w:rPr>
          <w:rFonts w:ascii="Arial" w:eastAsia="Times New Roman" w:hAnsi="Arial" w:cs="Arial"/>
          <w:sz w:val="20"/>
          <w:szCs w:val="20"/>
          <w:lang w:val="es-419" w:eastAsia="es-ES"/>
        </w:rPr>
        <w:t xml:space="preserve">Juzgado: </w:t>
      </w:r>
      <w:r w:rsidRPr="00904D18">
        <w:rPr>
          <w:rFonts w:ascii="Arial" w:eastAsia="Times New Roman" w:hAnsi="Arial" w:cs="Arial"/>
          <w:sz w:val="20"/>
          <w:szCs w:val="20"/>
          <w:lang w:val="es-419" w:eastAsia="es-ES"/>
        </w:rPr>
        <w:tab/>
      </w:r>
      <w:r w:rsidRPr="00904D18">
        <w:rPr>
          <w:rFonts w:ascii="Arial" w:eastAsia="Times New Roman" w:hAnsi="Arial" w:cs="Arial"/>
          <w:sz w:val="20"/>
          <w:szCs w:val="20"/>
          <w:lang w:val="es-419" w:eastAsia="es-ES"/>
        </w:rPr>
        <w:tab/>
        <w:t>Quinto Laboral del Circuito de Pereira</w:t>
      </w:r>
    </w:p>
    <w:p w14:paraId="3DAE048C" w14:textId="77777777" w:rsidR="00904D18" w:rsidRPr="00904D18" w:rsidRDefault="00904D18" w:rsidP="00904D18">
      <w:pPr>
        <w:spacing w:line="240" w:lineRule="auto"/>
        <w:rPr>
          <w:rFonts w:ascii="Arial" w:eastAsia="Times New Roman" w:hAnsi="Arial" w:cs="Arial"/>
          <w:sz w:val="20"/>
          <w:szCs w:val="20"/>
          <w:lang w:val="es-419" w:eastAsia="es-ES"/>
        </w:rPr>
      </w:pPr>
    </w:p>
    <w:p w14:paraId="1507C5D9" w14:textId="77777777" w:rsidR="004F523B" w:rsidRPr="004F523B" w:rsidRDefault="004F523B" w:rsidP="004F523B">
      <w:pPr>
        <w:spacing w:line="240" w:lineRule="auto"/>
        <w:rPr>
          <w:rFonts w:ascii="Arial" w:eastAsia="Times New Roman" w:hAnsi="Arial" w:cs="Arial"/>
          <w:b/>
          <w:bCs/>
          <w:iCs/>
          <w:sz w:val="20"/>
          <w:szCs w:val="20"/>
          <w:lang w:val="es-419" w:eastAsia="fr-FR"/>
        </w:rPr>
      </w:pPr>
      <w:bookmarkStart w:id="2" w:name="_Hlk82369399"/>
      <w:bookmarkEnd w:id="0"/>
      <w:bookmarkEnd w:id="1"/>
      <w:r w:rsidRPr="004F523B">
        <w:rPr>
          <w:rFonts w:ascii="Arial" w:eastAsia="Times New Roman" w:hAnsi="Arial" w:cs="Arial"/>
          <w:b/>
          <w:bCs/>
          <w:iCs/>
          <w:sz w:val="20"/>
          <w:szCs w:val="20"/>
          <w:u w:val="single"/>
          <w:lang w:val="es-419" w:eastAsia="fr-FR"/>
        </w:rPr>
        <w:t>TEMAS:</w:t>
      </w:r>
      <w:r w:rsidRPr="004F523B">
        <w:rPr>
          <w:rFonts w:ascii="Arial" w:eastAsia="Times New Roman" w:hAnsi="Arial" w:cs="Arial"/>
          <w:b/>
          <w:bCs/>
          <w:iCs/>
          <w:sz w:val="20"/>
          <w:szCs w:val="20"/>
          <w:lang w:val="es-419" w:eastAsia="fr-FR"/>
        </w:rPr>
        <w:tab/>
      </w:r>
      <w:r w:rsidRPr="004F523B">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63DE3C1" w14:textId="77777777" w:rsidR="004F523B" w:rsidRPr="004F523B" w:rsidRDefault="004F523B" w:rsidP="004F523B">
      <w:pPr>
        <w:spacing w:line="240" w:lineRule="auto"/>
        <w:rPr>
          <w:rFonts w:ascii="Arial" w:eastAsia="Times New Roman" w:hAnsi="Arial" w:cs="Arial"/>
          <w:sz w:val="20"/>
          <w:szCs w:val="20"/>
          <w:lang w:val="es-419" w:eastAsia="es-ES"/>
        </w:rPr>
      </w:pPr>
    </w:p>
    <w:p w14:paraId="6F575FB7" w14:textId="77777777" w:rsidR="004F523B" w:rsidRPr="004F523B" w:rsidRDefault="004F523B" w:rsidP="004F523B">
      <w:pPr>
        <w:spacing w:line="240" w:lineRule="auto"/>
        <w:rPr>
          <w:rFonts w:ascii="Arial" w:eastAsia="Times New Roman" w:hAnsi="Arial" w:cs="Arial"/>
          <w:sz w:val="20"/>
          <w:szCs w:val="20"/>
          <w:lang w:val="es-419" w:eastAsia="es-ES"/>
        </w:rPr>
      </w:pPr>
      <w:r w:rsidRPr="004F523B">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5FFF24F" w14:textId="77777777" w:rsidR="004F523B" w:rsidRPr="004F523B" w:rsidRDefault="004F523B" w:rsidP="004F523B">
      <w:pPr>
        <w:spacing w:line="240" w:lineRule="auto"/>
        <w:rPr>
          <w:rFonts w:ascii="Arial" w:eastAsia="Times New Roman" w:hAnsi="Arial" w:cs="Arial"/>
          <w:sz w:val="20"/>
          <w:szCs w:val="20"/>
          <w:lang w:val="es-419" w:eastAsia="es-ES"/>
        </w:rPr>
      </w:pPr>
    </w:p>
    <w:p w14:paraId="46FF79DF" w14:textId="77777777" w:rsidR="004F523B" w:rsidRPr="004F523B" w:rsidRDefault="004F523B" w:rsidP="004F523B">
      <w:pPr>
        <w:spacing w:line="240" w:lineRule="auto"/>
        <w:rPr>
          <w:rFonts w:ascii="Arial" w:eastAsia="Times New Roman" w:hAnsi="Arial" w:cs="Arial"/>
          <w:sz w:val="20"/>
          <w:szCs w:val="20"/>
          <w:lang w:val="es-419" w:eastAsia="es-ES"/>
        </w:rPr>
      </w:pPr>
      <w:r w:rsidRPr="004F523B">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1F32A31" w14:textId="77777777" w:rsidR="004F523B" w:rsidRPr="004F523B" w:rsidRDefault="004F523B" w:rsidP="004F523B">
      <w:pPr>
        <w:spacing w:line="240" w:lineRule="auto"/>
        <w:rPr>
          <w:rFonts w:ascii="Arial" w:eastAsia="Times New Roman" w:hAnsi="Arial" w:cs="Arial"/>
          <w:sz w:val="20"/>
          <w:szCs w:val="20"/>
          <w:lang w:val="es-419" w:eastAsia="es-ES"/>
        </w:rPr>
      </w:pPr>
    </w:p>
    <w:p w14:paraId="78A66CE5" w14:textId="78F78B70" w:rsidR="004F523B" w:rsidRPr="004F523B" w:rsidRDefault="00FB0497" w:rsidP="004F523B">
      <w:pPr>
        <w:spacing w:line="240" w:lineRule="auto"/>
        <w:rPr>
          <w:rFonts w:ascii="Arial" w:eastAsia="Times New Roman" w:hAnsi="Arial" w:cs="Arial"/>
          <w:sz w:val="20"/>
          <w:szCs w:val="20"/>
          <w:lang w:val="es-419" w:eastAsia="es-ES"/>
        </w:rPr>
      </w:pPr>
      <w:bookmarkStart w:id="3" w:name="_GoBack"/>
      <w:bookmarkEnd w:id="3"/>
      <w:r w:rsidRPr="00FB049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4F523B" w:rsidRPr="004F523B">
        <w:rPr>
          <w:rFonts w:ascii="Arial" w:eastAsia="Times New Roman" w:hAnsi="Arial" w:cs="Arial"/>
          <w:sz w:val="20"/>
          <w:szCs w:val="20"/>
          <w:lang w:val="es-419" w:eastAsia="es-ES"/>
        </w:rPr>
        <w:t>…</w:t>
      </w:r>
    </w:p>
    <w:p w14:paraId="23AC77E4" w14:textId="77777777" w:rsidR="004F523B" w:rsidRPr="004F523B" w:rsidRDefault="004F523B" w:rsidP="004F523B">
      <w:pPr>
        <w:spacing w:line="240" w:lineRule="auto"/>
        <w:rPr>
          <w:rFonts w:ascii="Arial" w:eastAsia="Times New Roman" w:hAnsi="Arial" w:cs="Arial"/>
          <w:sz w:val="20"/>
          <w:szCs w:val="20"/>
          <w:lang w:val="es-419" w:eastAsia="es-ES"/>
        </w:rPr>
      </w:pPr>
    </w:p>
    <w:p w14:paraId="2A80327B" w14:textId="77777777" w:rsidR="004F523B" w:rsidRPr="004F523B" w:rsidRDefault="004F523B" w:rsidP="004F523B">
      <w:pPr>
        <w:spacing w:line="240" w:lineRule="auto"/>
        <w:rPr>
          <w:rFonts w:ascii="Arial" w:eastAsia="Times New Roman" w:hAnsi="Arial" w:cs="Arial"/>
          <w:sz w:val="20"/>
          <w:szCs w:val="20"/>
          <w:lang w:val="es-419" w:eastAsia="es-ES"/>
        </w:rPr>
      </w:pPr>
      <w:r w:rsidRPr="004F523B">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31D6B8F" w14:textId="77777777" w:rsidR="004F523B" w:rsidRPr="004F523B" w:rsidRDefault="004F523B" w:rsidP="004F523B">
      <w:pPr>
        <w:spacing w:line="240" w:lineRule="auto"/>
        <w:rPr>
          <w:rFonts w:ascii="Arial" w:eastAsia="Times New Roman" w:hAnsi="Arial" w:cs="Arial"/>
          <w:sz w:val="20"/>
          <w:szCs w:val="20"/>
          <w:lang w:eastAsia="es-ES"/>
        </w:rPr>
      </w:pPr>
    </w:p>
    <w:p w14:paraId="6AB3FC60" w14:textId="77777777" w:rsidR="004F523B" w:rsidRPr="004F523B" w:rsidRDefault="004F523B" w:rsidP="004F523B">
      <w:pPr>
        <w:spacing w:line="240" w:lineRule="auto"/>
        <w:rPr>
          <w:rFonts w:ascii="Arial" w:eastAsia="Times New Roman" w:hAnsi="Arial" w:cs="Arial"/>
          <w:sz w:val="20"/>
          <w:szCs w:val="20"/>
          <w:lang w:eastAsia="es-ES"/>
        </w:rPr>
      </w:pPr>
    </w:p>
    <w:p w14:paraId="15E5EE42" w14:textId="77777777" w:rsidR="004F523B" w:rsidRPr="004F523B" w:rsidRDefault="004F523B" w:rsidP="004F523B">
      <w:pPr>
        <w:spacing w:line="240" w:lineRule="auto"/>
        <w:rPr>
          <w:rFonts w:ascii="Arial" w:eastAsia="Times New Roman" w:hAnsi="Arial" w:cs="Arial"/>
          <w:sz w:val="20"/>
          <w:szCs w:val="20"/>
          <w:lang w:eastAsia="es-ES"/>
        </w:rPr>
      </w:pPr>
    </w:p>
    <w:bookmarkEnd w:id="2"/>
    <w:p w14:paraId="79F64DA0" w14:textId="77777777" w:rsidR="00790DA9" w:rsidRPr="00904D18" w:rsidRDefault="00790DA9" w:rsidP="00904D18">
      <w:pPr>
        <w:pStyle w:val="Ttulo4"/>
        <w:widowControl w:val="0"/>
        <w:tabs>
          <w:tab w:val="clear" w:pos="0"/>
        </w:tabs>
        <w:spacing w:line="276" w:lineRule="auto"/>
        <w:ind w:left="709" w:right="845"/>
        <w:rPr>
          <w:rFonts w:ascii="Tahoma" w:hAnsi="Tahoma" w:cs="Tahoma"/>
          <w:bCs/>
          <w:szCs w:val="24"/>
          <w:lang w:val="es-CO" w:eastAsia="es-MX"/>
        </w:rPr>
      </w:pPr>
      <w:r w:rsidRPr="00904D18">
        <w:rPr>
          <w:rFonts w:ascii="Tahoma" w:hAnsi="Tahoma" w:cs="Tahoma"/>
          <w:bCs/>
          <w:szCs w:val="24"/>
          <w:lang w:val="es-CO" w:eastAsia="es-MX"/>
        </w:rPr>
        <w:t>TRIBUNAL SUPERIOR DEL DISTRITO JUDICIAL DE PEREIRA</w:t>
      </w:r>
    </w:p>
    <w:p w14:paraId="019D66BB" w14:textId="292CA569" w:rsidR="00790DA9" w:rsidRPr="00904D18" w:rsidRDefault="00790DA9" w:rsidP="00904D18">
      <w:pPr>
        <w:pStyle w:val="Ttulo4"/>
        <w:widowControl w:val="0"/>
        <w:tabs>
          <w:tab w:val="clear" w:pos="0"/>
        </w:tabs>
        <w:spacing w:line="276" w:lineRule="auto"/>
        <w:ind w:left="709" w:right="845"/>
        <w:rPr>
          <w:rFonts w:ascii="Tahoma" w:hAnsi="Tahoma" w:cs="Tahoma"/>
          <w:bCs/>
          <w:szCs w:val="24"/>
          <w:lang w:val="es-CO" w:eastAsia="es-MX"/>
        </w:rPr>
      </w:pPr>
      <w:r w:rsidRPr="00904D18">
        <w:rPr>
          <w:rFonts w:ascii="Tahoma" w:hAnsi="Tahoma" w:cs="Tahoma"/>
          <w:bCs/>
          <w:szCs w:val="24"/>
          <w:lang w:val="es-CO" w:eastAsia="es-MX"/>
        </w:rPr>
        <w:t>SALA PRIMERA DE DECISION LABORAL</w:t>
      </w:r>
      <w:r w:rsidR="00662FC5" w:rsidRPr="00904D18">
        <w:rPr>
          <w:rFonts w:ascii="Tahoma" w:hAnsi="Tahoma" w:cs="Tahoma"/>
          <w:bCs/>
          <w:szCs w:val="24"/>
          <w:lang w:val="es-CO" w:eastAsia="es-MX"/>
        </w:rPr>
        <w:t xml:space="preserve"> </w:t>
      </w:r>
    </w:p>
    <w:p w14:paraId="6C8078C4" w14:textId="77777777" w:rsidR="00662FC5" w:rsidRPr="00904D18" w:rsidRDefault="00662FC5" w:rsidP="00904D18">
      <w:pPr>
        <w:spacing w:line="276" w:lineRule="auto"/>
        <w:jc w:val="center"/>
        <w:rPr>
          <w:rFonts w:cs="Tahoma"/>
          <w:bCs/>
          <w:szCs w:val="24"/>
          <w:lang w:val="es-CO"/>
        </w:rPr>
      </w:pPr>
    </w:p>
    <w:p w14:paraId="0E7ACA8F" w14:textId="77777777" w:rsidR="00790DA9" w:rsidRPr="00904D18" w:rsidRDefault="00790DA9" w:rsidP="00904D18">
      <w:pPr>
        <w:spacing w:line="276" w:lineRule="auto"/>
        <w:jc w:val="center"/>
        <w:textAlignment w:val="baseline"/>
        <w:rPr>
          <w:rFonts w:eastAsia="Times New Roman" w:cs="Tahoma"/>
          <w:szCs w:val="24"/>
          <w:lang w:val="es-CO" w:eastAsia="es-CO"/>
        </w:rPr>
      </w:pPr>
      <w:r w:rsidRPr="00904D18">
        <w:rPr>
          <w:rFonts w:eastAsia="Times New Roman" w:cs="Tahoma"/>
          <w:szCs w:val="24"/>
          <w:lang w:val="es-CO" w:eastAsia="es-CO"/>
        </w:rPr>
        <w:t>Magistrada Ponente: </w:t>
      </w:r>
      <w:r w:rsidRPr="00904D18">
        <w:rPr>
          <w:rFonts w:eastAsia="Times New Roman" w:cs="Tahoma"/>
          <w:b/>
          <w:bCs/>
          <w:szCs w:val="24"/>
          <w:lang w:val="es-CO" w:eastAsia="es-CO"/>
        </w:rPr>
        <w:t>Ana Lucía Caicedo Calderón</w:t>
      </w:r>
      <w:r w:rsidRPr="00904D18">
        <w:rPr>
          <w:rFonts w:eastAsia="Times New Roman" w:cs="Tahoma"/>
          <w:szCs w:val="24"/>
          <w:lang w:val="es-CO" w:eastAsia="es-CO"/>
        </w:rPr>
        <w:t> </w:t>
      </w:r>
    </w:p>
    <w:p w14:paraId="17B99363" w14:textId="17A5E01B" w:rsidR="00790DA9" w:rsidRPr="00904D18" w:rsidRDefault="00790DA9" w:rsidP="00904D18">
      <w:pPr>
        <w:spacing w:line="276" w:lineRule="auto"/>
        <w:jc w:val="center"/>
        <w:textAlignment w:val="baseline"/>
        <w:rPr>
          <w:rFonts w:eastAsia="Times New Roman" w:cs="Tahoma"/>
          <w:szCs w:val="24"/>
          <w:lang w:val="es-CO" w:eastAsia="es-CO"/>
        </w:rPr>
      </w:pPr>
      <w:r w:rsidRPr="00904D18">
        <w:rPr>
          <w:rFonts w:eastAsia="Times New Roman" w:cs="Tahoma"/>
          <w:szCs w:val="24"/>
          <w:lang w:val="es-CO" w:eastAsia="es-CO"/>
        </w:rPr>
        <w:t> </w:t>
      </w:r>
    </w:p>
    <w:p w14:paraId="61EC5009" w14:textId="7505F527" w:rsidR="00B92321" w:rsidRPr="00904D18" w:rsidRDefault="00B92321" w:rsidP="00904D18">
      <w:pPr>
        <w:spacing w:line="276" w:lineRule="auto"/>
        <w:jc w:val="center"/>
        <w:textAlignment w:val="baseline"/>
        <w:rPr>
          <w:rFonts w:eastAsia="Times New Roman" w:cs="Tahoma"/>
          <w:szCs w:val="24"/>
          <w:lang w:val="es-CO" w:eastAsia="es-CO"/>
        </w:rPr>
      </w:pPr>
      <w:r w:rsidRPr="00904D18">
        <w:rPr>
          <w:rFonts w:eastAsia="Times New Roman" w:cs="Tahoma"/>
          <w:szCs w:val="24"/>
          <w:lang w:val="es-CO" w:eastAsia="es-CO"/>
        </w:rPr>
        <w:t xml:space="preserve">Pereira, Risaralda, </w:t>
      </w:r>
      <w:r w:rsidR="00377B3F" w:rsidRPr="00904D18">
        <w:rPr>
          <w:rFonts w:eastAsia="Times New Roman" w:cs="Tahoma"/>
          <w:szCs w:val="24"/>
          <w:lang w:val="es-CO" w:eastAsia="es-CO"/>
        </w:rPr>
        <w:t>once</w:t>
      </w:r>
      <w:r w:rsidR="00931827" w:rsidRPr="00904D18">
        <w:rPr>
          <w:rFonts w:eastAsia="Times New Roman" w:cs="Tahoma"/>
          <w:szCs w:val="24"/>
          <w:lang w:val="es-CO" w:eastAsia="es-CO"/>
        </w:rPr>
        <w:t xml:space="preserve"> (</w:t>
      </w:r>
      <w:r w:rsidR="00377B3F" w:rsidRPr="00904D18">
        <w:rPr>
          <w:rFonts w:eastAsia="Times New Roman" w:cs="Tahoma"/>
          <w:szCs w:val="24"/>
          <w:lang w:val="es-CO" w:eastAsia="es-CO"/>
        </w:rPr>
        <w:t>11</w:t>
      </w:r>
      <w:r w:rsidR="00931827" w:rsidRPr="00904D18">
        <w:rPr>
          <w:rFonts w:eastAsia="Times New Roman" w:cs="Tahoma"/>
          <w:szCs w:val="24"/>
          <w:lang w:val="es-CO" w:eastAsia="es-CO"/>
        </w:rPr>
        <w:t xml:space="preserve">) de </w:t>
      </w:r>
      <w:r w:rsidR="0073062E" w:rsidRPr="00904D18">
        <w:rPr>
          <w:rFonts w:eastAsia="Times New Roman" w:cs="Tahoma"/>
          <w:szCs w:val="24"/>
          <w:lang w:val="es-CO" w:eastAsia="es-CO"/>
        </w:rPr>
        <w:t xml:space="preserve">agosto </w:t>
      </w:r>
      <w:r w:rsidRPr="00904D18">
        <w:rPr>
          <w:rFonts w:eastAsia="Times New Roman" w:cs="Tahoma"/>
          <w:szCs w:val="24"/>
          <w:lang w:val="es-CO" w:eastAsia="es-CO"/>
        </w:rPr>
        <w:t>de dos mil veintiuno (2021)  </w:t>
      </w:r>
    </w:p>
    <w:p w14:paraId="41C75338" w14:textId="50583A42" w:rsidR="00B92321" w:rsidRPr="00904D18" w:rsidRDefault="00B92321" w:rsidP="00904D18">
      <w:pPr>
        <w:spacing w:line="276" w:lineRule="auto"/>
        <w:jc w:val="center"/>
        <w:textAlignment w:val="baseline"/>
        <w:rPr>
          <w:rFonts w:eastAsia="Times New Roman" w:cs="Tahoma"/>
          <w:szCs w:val="24"/>
          <w:lang w:val="es-CO" w:eastAsia="es-CO"/>
        </w:rPr>
      </w:pPr>
      <w:r w:rsidRPr="00904D18">
        <w:rPr>
          <w:rFonts w:eastAsia="Times New Roman" w:cs="Tahoma"/>
          <w:szCs w:val="24"/>
          <w:lang w:val="es-CO" w:eastAsia="es-CO"/>
        </w:rPr>
        <w:t> Acta No. </w:t>
      </w:r>
      <w:r w:rsidR="00931827" w:rsidRPr="00904D18">
        <w:rPr>
          <w:rFonts w:eastAsia="Times New Roman" w:cs="Tahoma"/>
          <w:szCs w:val="24"/>
          <w:lang w:val="es-CO" w:eastAsia="es-CO"/>
        </w:rPr>
        <w:t>123</w:t>
      </w:r>
      <w:r w:rsidRPr="00904D18">
        <w:rPr>
          <w:rFonts w:eastAsia="Times New Roman" w:cs="Tahoma"/>
          <w:szCs w:val="24"/>
          <w:lang w:val="es-CO" w:eastAsia="es-CO"/>
        </w:rPr>
        <w:t xml:space="preserve"> del </w:t>
      </w:r>
      <w:r w:rsidR="00377B3F" w:rsidRPr="00904D18">
        <w:rPr>
          <w:rFonts w:eastAsia="Times New Roman" w:cs="Tahoma"/>
          <w:szCs w:val="24"/>
          <w:lang w:val="es-CO" w:eastAsia="es-CO"/>
        </w:rPr>
        <w:t>9</w:t>
      </w:r>
      <w:r w:rsidR="0073062E" w:rsidRPr="00904D18">
        <w:rPr>
          <w:rFonts w:eastAsia="Times New Roman" w:cs="Tahoma"/>
          <w:szCs w:val="24"/>
          <w:lang w:val="es-CO" w:eastAsia="es-CO"/>
        </w:rPr>
        <w:t xml:space="preserve"> de agosto </w:t>
      </w:r>
      <w:r w:rsidRPr="00904D18">
        <w:rPr>
          <w:rFonts w:eastAsia="Times New Roman" w:cs="Tahoma"/>
          <w:szCs w:val="24"/>
          <w:lang w:val="es-CO" w:eastAsia="es-CO"/>
        </w:rPr>
        <w:t>de 2021</w:t>
      </w:r>
    </w:p>
    <w:p w14:paraId="3CDD4E79" w14:textId="7CF23A35" w:rsidR="00790DA9" w:rsidRPr="00904D18" w:rsidRDefault="00790DA9" w:rsidP="00904D18">
      <w:pPr>
        <w:spacing w:line="276" w:lineRule="auto"/>
        <w:jc w:val="center"/>
        <w:rPr>
          <w:rFonts w:cs="Tahoma"/>
          <w:b/>
          <w:szCs w:val="24"/>
          <w:lang w:val="es-CO"/>
        </w:rPr>
      </w:pPr>
    </w:p>
    <w:p w14:paraId="73AFF3DE" w14:textId="77777777" w:rsidR="00662FC5" w:rsidRPr="00904D18" w:rsidRDefault="00662FC5" w:rsidP="00904D18">
      <w:pPr>
        <w:spacing w:line="276" w:lineRule="auto"/>
        <w:jc w:val="center"/>
        <w:rPr>
          <w:rFonts w:cs="Tahoma"/>
          <w:b/>
          <w:szCs w:val="24"/>
          <w:lang w:val="es-CO"/>
        </w:rPr>
      </w:pPr>
    </w:p>
    <w:p w14:paraId="1118462F" w14:textId="6AC2724E" w:rsidR="00790DA9" w:rsidRPr="00904D18" w:rsidRDefault="00662FC5" w:rsidP="00904D18">
      <w:pPr>
        <w:spacing w:line="276" w:lineRule="auto"/>
        <w:ind w:firstLine="709"/>
        <w:rPr>
          <w:rFonts w:cs="Tahoma"/>
          <w:szCs w:val="24"/>
          <w:lang w:val="es-CO"/>
        </w:rPr>
      </w:pPr>
      <w:r w:rsidRPr="00904D18">
        <w:rPr>
          <w:rFonts w:cs="Tahoma"/>
          <w:szCs w:val="24"/>
          <w:lang w:val="es-CO"/>
        </w:rPr>
        <w:t>Teniendo en cuenta que el artículo 15 del Decreto No. 806 del 4 de junio de</w:t>
      </w:r>
      <w:r w:rsidR="005D1EED" w:rsidRPr="00904D18">
        <w:rPr>
          <w:rFonts w:cs="Tahoma"/>
          <w:szCs w:val="24"/>
          <w:lang w:val="es-CO"/>
        </w:rPr>
        <w:t xml:space="preserve"> </w:t>
      </w:r>
      <w:r w:rsidRPr="00904D18">
        <w:rPr>
          <w:rFonts w:cs="Tahoma"/>
          <w:szCs w:val="24"/>
          <w:lang w:val="es-CO"/>
        </w:rPr>
        <w:t>2020, expedido por el Ministerio de Justicia y del Derecho, estableció que en la</w:t>
      </w:r>
      <w:r w:rsidR="005D1EED" w:rsidRPr="00904D18">
        <w:rPr>
          <w:rFonts w:cs="Tahoma"/>
          <w:szCs w:val="24"/>
          <w:lang w:val="es-CO"/>
        </w:rPr>
        <w:t xml:space="preserve"> </w:t>
      </w:r>
      <w:r w:rsidRPr="00904D18">
        <w:rPr>
          <w:rFonts w:cs="Tahoma"/>
          <w:szCs w:val="24"/>
          <w:lang w:val="es-CO"/>
        </w:rPr>
        <w:t>especialidad laboral se proferirán por escrito las providencias de segunda instancia</w:t>
      </w:r>
      <w:r w:rsidR="005D1EED" w:rsidRPr="00904D18">
        <w:rPr>
          <w:rFonts w:cs="Tahoma"/>
          <w:szCs w:val="24"/>
          <w:lang w:val="es-CO"/>
        </w:rPr>
        <w:t xml:space="preserve"> </w:t>
      </w:r>
      <w:r w:rsidRPr="00904D18">
        <w:rPr>
          <w:rFonts w:cs="Tahoma"/>
          <w:szCs w:val="24"/>
          <w:lang w:val="es-CO"/>
        </w:rPr>
        <w:t>en las que se surta el grado jurisdiccional de consulta o se resuelva el recurso de</w:t>
      </w:r>
      <w:r w:rsidR="005D1EED" w:rsidRPr="00904D18">
        <w:rPr>
          <w:rFonts w:cs="Tahoma"/>
          <w:szCs w:val="24"/>
          <w:lang w:val="es-CO"/>
        </w:rPr>
        <w:t xml:space="preserve"> </w:t>
      </w:r>
      <w:r w:rsidRPr="00904D18">
        <w:rPr>
          <w:rFonts w:cs="Tahoma"/>
          <w:szCs w:val="24"/>
          <w:lang w:val="es-CO"/>
        </w:rPr>
        <w:t xml:space="preserve">apelación de autos o sentencias, la Sala </w:t>
      </w:r>
      <w:r w:rsidR="005D0823" w:rsidRPr="00904D18">
        <w:rPr>
          <w:rFonts w:cs="Tahoma"/>
          <w:szCs w:val="24"/>
          <w:lang w:val="es-CO"/>
        </w:rPr>
        <w:t xml:space="preserve">Primera </w:t>
      </w:r>
      <w:r w:rsidRPr="00904D18">
        <w:rPr>
          <w:rFonts w:cs="Tahoma"/>
          <w:szCs w:val="24"/>
          <w:lang w:val="es-CO"/>
        </w:rPr>
        <w:t xml:space="preserve">de Decisión Laboral </w:t>
      </w:r>
      <w:r w:rsidR="005D0823" w:rsidRPr="00904D18">
        <w:rPr>
          <w:rFonts w:cs="Tahoma"/>
          <w:szCs w:val="24"/>
          <w:lang w:val="es-CO"/>
        </w:rPr>
        <w:t>del Tribunal Superior de Pereira</w:t>
      </w:r>
      <w:r w:rsidRPr="00904D18">
        <w:rPr>
          <w:rFonts w:cs="Tahoma"/>
          <w:szCs w:val="24"/>
          <w:lang w:val="es-CO"/>
        </w:rPr>
        <w:t>, integrada por las</w:t>
      </w:r>
      <w:r w:rsidR="00881144" w:rsidRPr="00904D18">
        <w:rPr>
          <w:rFonts w:cs="Tahoma"/>
          <w:szCs w:val="24"/>
          <w:lang w:val="es-CO"/>
        </w:rPr>
        <w:t xml:space="preserve"> </w:t>
      </w:r>
      <w:r w:rsidRPr="00904D18">
        <w:rPr>
          <w:rFonts w:cs="Tahoma"/>
          <w:szCs w:val="24"/>
          <w:lang w:val="es-CO"/>
        </w:rPr>
        <w:t xml:space="preserve">Magistradas ANA LUCÍA CAICEDO </w:t>
      </w:r>
      <w:r w:rsidR="00881144" w:rsidRPr="00904D18">
        <w:rPr>
          <w:rFonts w:cs="Tahoma"/>
          <w:szCs w:val="24"/>
          <w:lang w:val="es-CO"/>
        </w:rPr>
        <w:t>C</w:t>
      </w:r>
      <w:r w:rsidRPr="00904D18">
        <w:rPr>
          <w:rFonts w:cs="Tahoma"/>
          <w:szCs w:val="24"/>
          <w:lang w:val="es-CO"/>
        </w:rPr>
        <w:t>ALDERÓN</w:t>
      </w:r>
      <w:r w:rsidR="005D0823" w:rsidRPr="00904D18">
        <w:rPr>
          <w:rFonts w:cs="Tahoma"/>
          <w:szCs w:val="24"/>
          <w:lang w:val="es-CO"/>
        </w:rPr>
        <w:t>,</w:t>
      </w:r>
      <w:r w:rsidRPr="00904D18">
        <w:rPr>
          <w:rFonts w:cs="Tahoma"/>
          <w:szCs w:val="24"/>
          <w:lang w:val="es-CO"/>
        </w:rPr>
        <w:t xml:space="preserve"> como Ponente, </w:t>
      </w:r>
      <w:r w:rsidR="005D0823" w:rsidRPr="00904D18">
        <w:rPr>
          <w:rFonts w:cs="Tahoma"/>
          <w:szCs w:val="24"/>
          <w:lang w:val="es-CO"/>
        </w:rPr>
        <w:lastRenderedPageBreak/>
        <w:t xml:space="preserve">y </w:t>
      </w:r>
      <w:r w:rsidRPr="00904D18">
        <w:rPr>
          <w:rFonts w:cs="Tahoma"/>
          <w:szCs w:val="24"/>
          <w:lang w:val="es-CO"/>
        </w:rPr>
        <w:t>OLGA LUCÍA HOYOS</w:t>
      </w:r>
      <w:r w:rsidR="00881144" w:rsidRPr="00904D18">
        <w:rPr>
          <w:rFonts w:cs="Tahoma"/>
          <w:szCs w:val="24"/>
          <w:lang w:val="es-CO"/>
        </w:rPr>
        <w:t xml:space="preserve"> </w:t>
      </w:r>
      <w:r w:rsidRPr="00904D18">
        <w:rPr>
          <w:rFonts w:cs="Tahoma"/>
          <w:szCs w:val="24"/>
          <w:lang w:val="es-CO"/>
        </w:rPr>
        <w:t>SEPÚLVEDA</w:t>
      </w:r>
      <w:r w:rsidR="005D0823" w:rsidRPr="00904D18">
        <w:rPr>
          <w:rFonts w:cs="Tahoma"/>
          <w:szCs w:val="24"/>
          <w:lang w:val="es-CO"/>
        </w:rPr>
        <w:t>,</w:t>
      </w:r>
      <w:r w:rsidRPr="00904D18">
        <w:rPr>
          <w:rFonts w:cs="Tahoma"/>
          <w:szCs w:val="24"/>
          <w:lang w:val="es-CO"/>
        </w:rPr>
        <w:t xml:space="preserve"> y el Magistrado GERMÁN DARIO GOEZ VINASCO, procede a proferir la</w:t>
      </w:r>
      <w:r w:rsidR="00881144" w:rsidRPr="00904D18">
        <w:rPr>
          <w:rFonts w:cs="Tahoma"/>
          <w:szCs w:val="24"/>
          <w:lang w:val="es-CO"/>
        </w:rPr>
        <w:t xml:space="preserve"> </w:t>
      </w:r>
      <w:r w:rsidRPr="00904D18">
        <w:rPr>
          <w:rFonts w:cs="Tahoma"/>
          <w:szCs w:val="24"/>
          <w:lang w:val="es-CO"/>
        </w:rPr>
        <w:t xml:space="preserve">siguiente sentencia escrita dentro del proceso ordinario laboral instaurado por </w:t>
      </w:r>
      <w:r w:rsidR="00305A56" w:rsidRPr="00904D18">
        <w:rPr>
          <w:rFonts w:cs="Tahoma"/>
          <w:b/>
          <w:bCs/>
          <w:szCs w:val="24"/>
          <w:lang w:val="es-ES_tradnl"/>
        </w:rPr>
        <w:t xml:space="preserve">Martha Felisa Ospina Ocampo </w:t>
      </w:r>
      <w:r w:rsidR="00790DA9" w:rsidRPr="00904D18">
        <w:rPr>
          <w:rFonts w:cs="Tahoma"/>
          <w:szCs w:val="24"/>
          <w:lang w:val="es-CO"/>
        </w:rPr>
        <w:t xml:space="preserve">en contra de la </w:t>
      </w:r>
      <w:r w:rsidR="00790DA9" w:rsidRPr="00904D18">
        <w:rPr>
          <w:rFonts w:cs="Tahoma"/>
          <w:b/>
          <w:szCs w:val="24"/>
          <w:lang w:val="es-CO"/>
        </w:rPr>
        <w:t xml:space="preserve">Administradora Colombiana de Pensiones </w:t>
      </w:r>
      <w:r w:rsidR="00B8317C" w:rsidRPr="00904D18">
        <w:rPr>
          <w:rFonts w:cs="Tahoma"/>
          <w:b/>
          <w:szCs w:val="24"/>
          <w:lang w:val="es-CO"/>
        </w:rPr>
        <w:t>–</w:t>
      </w:r>
      <w:r w:rsidR="00790DA9" w:rsidRPr="00904D18">
        <w:rPr>
          <w:rFonts w:cs="Tahoma"/>
          <w:b/>
          <w:szCs w:val="24"/>
          <w:lang w:val="es-CO"/>
        </w:rPr>
        <w:t xml:space="preserve"> Colpensiones</w:t>
      </w:r>
      <w:r w:rsidR="002F244F" w:rsidRPr="00904D18">
        <w:rPr>
          <w:rFonts w:cs="Tahoma"/>
          <w:bCs/>
          <w:szCs w:val="24"/>
          <w:lang w:val="es-CO"/>
        </w:rPr>
        <w:t xml:space="preserve"> y</w:t>
      </w:r>
      <w:r w:rsidR="00790DA9" w:rsidRPr="00904D18">
        <w:rPr>
          <w:rFonts w:cs="Tahoma"/>
          <w:szCs w:val="24"/>
          <w:lang w:val="es-CO"/>
        </w:rPr>
        <w:t xml:space="preserve"> la </w:t>
      </w:r>
      <w:r w:rsidR="00790DA9" w:rsidRPr="00904D18">
        <w:rPr>
          <w:rFonts w:cs="Tahoma"/>
          <w:b/>
          <w:szCs w:val="24"/>
          <w:lang w:val="es-CO"/>
        </w:rPr>
        <w:t xml:space="preserve">Administradora de Fondos de Pensiones </w:t>
      </w:r>
      <w:bookmarkStart w:id="4" w:name="_Hlk69822626"/>
      <w:r w:rsidR="00790DA9" w:rsidRPr="00904D18">
        <w:rPr>
          <w:rFonts w:cs="Tahoma"/>
          <w:b/>
          <w:szCs w:val="24"/>
          <w:lang w:val="es-CO"/>
        </w:rPr>
        <w:t>–</w:t>
      </w:r>
      <w:bookmarkEnd w:id="4"/>
      <w:r w:rsidR="00790DA9" w:rsidRPr="00904D18">
        <w:rPr>
          <w:rFonts w:cs="Tahoma"/>
          <w:szCs w:val="24"/>
          <w:lang w:val="es-CO"/>
        </w:rPr>
        <w:t xml:space="preserve"> </w:t>
      </w:r>
      <w:r w:rsidR="00790DA9" w:rsidRPr="00904D18">
        <w:rPr>
          <w:rFonts w:cs="Tahoma"/>
          <w:b/>
          <w:bCs/>
          <w:szCs w:val="24"/>
          <w:lang w:val="es-CO"/>
        </w:rPr>
        <w:t>Porvenir</w:t>
      </w:r>
      <w:r w:rsidR="00790DA9" w:rsidRPr="00904D18">
        <w:rPr>
          <w:rFonts w:cs="Tahoma"/>
          <w:szCs w:val="24"/>
          <w:lang w:val="es-CO"/>
        </w:rPr>
        <w:t xml:space="preserve"> </w:t>
      </w:r>
      <w:r w:rsidR="00790DA9" w:rsidRPr="00904D18">
        <w:rPr>
          <w:rFonts w:cs="Tahoma"/>
          <w:b/>
          <w:szCs w:val="24"/>
          <w:lang w:val="es-CO"/>
        </w:rPr>
        <w:t>S.A</w:t>
      </w:r>
      <w:r w:rsidR="002F244F" w:rsidRPr="00904D18">
        <w:rPr>
          <w:rFonts w:cs="Tahoma"/>
          <w:b/>
          <w:szCs w:val="24"/>
          <w:lang w:val="es-CO"/>
        </w:rPr>
        <w:t>.</w:t>
      </w:r>
    </w:p>
    <w:p w14:paraId="6B4944D3" w14:textId="77777777" w:rsidR="00790DA9" w:rsidRPr="00904D18" w:rsidRDefault="00790DA9" w:rsidP="00904D18">
      <w:pPr>
        <w:spacing w:line="276" w:lineRule="auto"/>
        <w:rPr>
          <w:rFonts w:cs="Tahoma"/>
          <w:szCs w:val="24"/>
          <w:lang w:val="es-CO"/>
        </w:rPr>
      </w:pPr>
    </w:p>
    <w:p w14:paraId="74E244FD" w14:textId="76777837" w:rsidR="00790DA9" w:rsidRPr="00904D18" w:rsidRDefault="00790DA9" w:rsidP="00904D18">
      <w:pPr>
        <w:pStyle w:val="paragraph"/>
        <w:spacing w:before="0" w:beforeAutospacing="0" w:after="0" w:afterAutospacing="0" w:line="276" w:lineRule="auto"/>
        <w:jc w:val="center"/>
        <w:textAlignment w:val="baseline"/>
        <w:rPr>
          <w:rStyle w:val="normaltextrun"/>
          <w:rFonts w:ascii="Tahoma" w:hAnsi="Tahoma" w:cs="Tahoma"/>
          <w:b/>
          <w:bCs/>
          <w:lang w:val="es-CO"/>
        </w:rPr>
      </w:pPr>
      <w:r w:rsidRPr="00904D18">
        <w:rPr>
          <w:rStyle w:val="normaltextrun"/>
          <w:rFonts w:ascii="Tahoma" w:hAnsi="Tahoma" w:cs="Tahoma"/>
          <w:b/>
          <w:bCs/>
          <w:lang w:val="es-CO"/>
        </w:rPr>
        <w:t>PUNTO A TRATAR</w:t>
      </w:r>
    </w:p>
    <w:p w14:paraId="604BDCDA" w14:textId="77777777" w:rsidR="00EF5C33" w:rsidRPr="00904D18" w:rsidRDefault="00EF5C33" w:rsidP="00904D18">
      <w:pPr>
        <w:pStyle w:val="paragraph"/>
        <w:spacing w:before="0" w:beforeAutospacing="0" w:after="0" w:afterAutospacing="0" w:line="276" w:lineRule="auto"/>
        <w:jc w:val="center"/>
        <w:textAlignment w:val="baseline"/>
        <w:rPr>
          <w:rFonts w:ascii="Tahoma" w:hAnsi="Tahoma" w:cs="Tahoma"/>
          <w:lang w:val="es-CO"/>
        </w:rPr>
      </w:pPr>
    </w:p>
    <w:p w14:paraId="277DA54F" w14:textId="672BA82F" w:rsidR="00790DA9" w:rsidRPr="00904D18" w:rsidRDefault="00790DA9" w:rsidP="00904D18">
      <w:pPr>
        <w:spacing w:line="276" w:lineRule="auto"/>
        <w:ind w:firstLine="708"/>
        <w:rPr>
          <w:rFonts w:cs="Tahoma"/>
          <w:szCs w:val="24"/>
          <w:lang w:val="es-CO"/>
        </w:rPr>
      </w:pPr>
      <w:r w:rsidRPr="00904D18">
        <w:rPr>
          <w:rStyle w:val="normaltextrun"/>
          <w:rFonts w:cs="Tahoma"/>
          <w:szCs w:val="24"/>
          <w:lang w:val="es-CO"/>
        </w:rPr>
        <w:t>Por medio de esta providencia procede la Sala a</w:t>
      </w:r>
      <w:r w:rsidRPr="00904D18">
        <w:rPr>
          <w:rFonts w:cs="Tahoma"/>
          <w:szCs w:val="24"/>
          <w:lang w:val="es-CO"/>
        </w:rPr>
        <w:t xml:space="preserve"> resolver los recursos de apelación interpuestos por las codemandadas en contra de la sentencia proferida el </w:t>
      </w:r>
      <w:r w:rsidR="00305A56" w:rsidRPr="00904D18">
        <w:rPr>
          <w:rFonts w:cs="Tahoma"/>
          <w:szCs w:val="24"/>
          <w:lang w:val="es-CO"/>
        </w:rPr>
        <w:t xml:space="preserve">20 de mayo </w:t>
      </w:r>
      <w:r w:rsidRPr="00904D18">
        <w:rPr>
          <w:rFonts w:cs="Tahoma"/>
          <w:szCs w:val="24"/>
          <w:lang w:val="es-CO"/>
        </w:rPr>
        <w:t>de 202</w:t>
      </w:r>
      <w:r w:rsidR="00EB3C0B" w:rsidRPr="00904D18">
        <w:rPr>
          <w:rFonts w:cs="Tahoma"/>
          <w:szCs w:val="24"/>
          <w:lang w:val="es-CO"/>
        </w:rPr>
        <w:t>1</w:t>
      </w:r>
      <w:r w:rsidRPr="00904D18">
        <w:rPr>
          <w:rFonts w:cs="Tahoma"/>
          <w:szCs w:val="24"/>
          <w:lang w:val="es-CO"/>
        </w:rPr>
        <w:t xml:space="preserve">, por el Juzgado </w:t>
      </w:r>
      <w:r w:rsidR="0073062E" w:rsidRPr="00904D18">
        <w:rPr>
          <w:rFonts w:cs="Tahoma"/>
          <w:szCs w:val="24"/>
          <w:lang w:val="es-CO"/>
        </w:rPr>
        <w:t>Quinto</w:t>
      </w:r>
      <w:r w:rsidR="0033017B" w:rsidRPr="00904D18">
        <w:rPr>
          <w:rFonts w:cs="Tahoma"/>
          <w:szCs w:val="24"/>
          <w:lang w:val="es-CO"/>
        </w:rPr>
        <w:t xml:space="preserve"> </w:t>
      </w:r>
      <w:r w:rsidRPr="00904D18">
        <w:rPr>
          <w:rFonts w:cs="Tahoma"/>
          <w:szCs w:val="24"/>
          <w:lang w:val="es-CO"/>
        </w:rPr>
        <w:t>Laboral del Circuito de Pereira</w:t>
      </w:r>
      <w:r w:rsidRPr="00904D18">
        <w:rPr>
          <w:rStyle w:val="normaltextrun"/>
          <w:rFonts w:cs="Tahoma"/>
          <w:szCs w:val="24"/>
          <w:lang w:val="es-CO"/>
        </w:rPr>
        <w:t>.</w:t>
      </w:r>
      <w:r w:rsidRPr="00904D18">
        <w:rPr>
          <w:rStyle w:val="Refdenotaalpie"/>
          <w:rFonts w:cs="Tahoma"/>
          <w:szCs w:val="24"/>
          <w:lang w:val="es-CO"/>
        </w:rPr>
        <w:t xml:space="preserve"> </w:t>
      </w:r>
      <w:r w:rsidR="005D0823" w:rsidRPr="00904D18">
        <w:rPr>
          <w:rFonts w:cs="Tahoma"/>
          <w:szCs w:val="24"/>
          <w:lang w:val="es-CO"/>
        </w:rPr>
        <w:t xml:space="preserve">Asimismo, se revisará de manera íntegra dicha decisión en virtud del grado jurisdiccional de consulta decretado a favor de Colpensiones. </w:t>
      </w:r>
      <w:r w:rsidRPr="00904D18">
        <w:rPr>
          <w:rStyle w:val="normaltextrun"/>
          <w:rFonts w:cs="Tahoma"/>
          <w:szCs w:val="24"/>
          <w:lang w:val="es-CO"/>
        </w:rPr>
        <w:t>Para ello se tiene en cuenta lo siguiente: </w:t>
      </w:r>
    </w:p>
    <w:p w14:paraId="1A3B83DF" w14:textId="77777777" w:rsidR="00790DA9" w:rsidRPr="00904D18" w:rsidRDefault="00790DA9" w:rsidP="00904D18">
      <w:pPr>
        <w:spacing w:line="276" w:lineRule="auto"/>
        <w:ind w:firstLine="708"/>
        <w:rPr>
          <w:rFonts w:cs="Tahoma"/>
          <w:b/>
          <w:szCs w:val="24"/>
          <w:lang w:val="es-CO"/>
        </w:rPr>
      </w:pPr>
    </w:p>
    <w:p w14:paraId="783EB004" w14:textId="77777777" w:rsidR="00790DA9" w:rsidRPr="00904D18" w:rsidRDefault="00790DA9" w:rsidP="00904D18">
      <w:pPr>
        <w:pStyle w:val="Prrafodelista"/>
        <w:numPr>
          <w:ilvl w:val="0"/>
          <w:numId w:val="1"/>
        </w:numPr>
        <w:spacing w:line="276" w:lineRule="auto"/>
        <w:ind w:left="426" w:hanging="426"/>
        <w:jc w:val="center"/>
        <w:rPr>
          <w:rFonts w:cs="Tahoma"/>
          <w:b/>
          <w:bCs/>
          <w:szCs w:val="24"/>
          <w:lang w:val="es-CO"/>
        </w:rPr>
      </w:pPr>
      <w:r w:rsidRPr="00904D18">
        <w:rPr>
          <w:rFonts w:cs="Tahoma"/>
          <w:b/>
          <w:bCs/>
          <w:szCs w:val="24"/>
          <w:lang w:val="es-CO"/>
        </w:rPr>
        <w:t>Demanda y su contestación</w:t>
      </w:r>
    </w:p>
    <w:p w14:paraId="17F37787" w14:textId="77777777" w:rsidR="00790DA9" w:rsidRPr="00904D18" w:rsidRDefault="00790DA9" w:rsidP="00904D18">
      <w:pPr>
        <w:spacing w:line="276" w:lineRule="auto"/>
        <w:ind w:firstLine="708"/>
        <w:rPr>
          <w:rStyle w:val="normaltextrun"/>
          <w:rFonts w:cs="Tahoma"/>
          <w:szCs w:val="24"/>
          <w:lang w:val="es-CO"/>
        </w:rPr>
      </w:pPr>
    </w:p>
    <w:p w14:paraId="5A3A6876" w14:textId="6EAF2EE2" w:rsidR="00305A56" w:rsidRPr="00904D18" w:rsidRDefault="00305A56" w:rsidP="00904D18">
      <w:pPr>
        <w:spacing w:line="276" w:lineRule="auto"/>
        <w:ind w:firstLine="708"/>
        <w:rPr>
          <w:rFonts w:cs="Tahoma"/>
          <w:szCs w:val="24"/>
          <w:lang w:val="es-CO"/>
        </w:rPr>
      </w:pPr>
      <w:r w:rsidRPr="00904D18">
        <w:rPr>
          <w:rFonts w:cs="Tahoma"/>
          <w:szCs w:val="24"/>
          <w:lang w:val="es-CO"/>
        </w:rPr>
        <w:t xml:space="preserve">Solicita la demandante que se declare la Nulidad del traslado de régimen que efectuó el </w:t>
      </w:r>
      <w:r w:rsidRPr="00904D18">
        <w:rPr>
          <w:rFonts w:cs="Tahoma"/>
          <w:szCs w:val="24"/>
        </w:rPr>
        <w:t>11 de diciembre de 1997, el cual se hizo efectivo el 1° de febrero de 1998</w:t>
      </w:r>
      <w:r w:rsidRPr="00904D18">
        <w:rPr>
          <w:rFonts w:cs="Tahoma"/>
          <w:szCs w:val="24"/>
          <w:lang w:val="es-CO"/>
        </w:rPr>
        <w:t xml:space="preserve">, desde el régimen de prima media con prestación definida </w:t>
      </w:r>
      <w:r w:rsidR="003F524C" w:rsidRPr="00904D18">
        <w:rPr>
          <w:rFonts w:cs="Tahoma"/>
          <w:szCs w:val="24"/>
          <w:lang w:val="es-CO"/>
        </w:rPr>
        <w:t xml:space="preserve">(en adelante RPM) </w:t>
      </w:r>
      <w:r w:rsidRPr="00904D18">
        <w:rPr>
          <w:rFonts w:cs="Tahoma"/>
          <w:szCs w:val="24"/>
          <w:lang w:val="es-CO"/>
        </w:rPr>
        <w:t>al régimen de ahorro individual con solidaridad</w:t>
      </w:r>
      <w:r w:rsidR="003F524C" w:rsidRPr="00904D18">
        <w:rPr>
          <w:rFonts w:cs="Tahoma"/>
          <w:szCs w:val="24"/>
          <w:lang w:val="es-CO"/>
        </w:rPr>
        <w:t xml:space="preserve"> (en adelante RAIS)</w:t>
      </w:r>
      <w:r w:rsidRPr="00904D18">
        <w:rPr>
          <w:rFonts w:cs="Tahoma"/>
          <w:szCs w:val="24"/>
          <w:lang w:val="es-CO"/>
        </w:rPr>
        <w:t xml:space="preserve">, específicamente al fondo de Pensiones y </w:t>
      </w:r>
      <w:r w:rsidR="00770EA2" w:rsidRPr="00904D18">
        <w:rPr>
          <w:rFonts w:cs="Tahoma"/>
          <w:szCs w:val="24"/>
          <w:lang w:val="es-CO"/>
        </w:rPr>
        <w:t>Cesantías Horizonte</w:t>
      </w:r>
      <w:r w:rsidRPr="00904D18">
        <w:rPr>
          <w:rFonts w:cs="Tahoma"/>
          <w:szCs w:val="24"/>
          <w:lang w:val="es-CO"/>
        </w:rPr>
        <w:t>, hoy Porvenir S.A.</w:t>
      </w:r>
    </w:p>
    <w:p w14:paraId="0C2FC023" w14:textId="77777777" w:rsidR="00305A56" w:rsidRPr="00904D18" w:rsidRDefault="00305A56" w:rsidP="00904D18">
      <w:pPr>
        <w:spacing w:line="276" w:lineRule="auto"/>
        <w:ind w:firstLine="708"/>
        <w:rPr>
          <w:rFonts w:cs="Tahoma"/>
          <w:szCs w:val="24"/>
          <w:lang w:val="es-CO"/>
        </w:rPr>
      </w:pPr>
    </w:p>
    <w:p w14:paraId="73DA598C" w14:textId="51A69281" w:rsidR="00305A56" w:rsidRPr="00904D18" w:rsidRDefault="00305A56" w:rsidP="00904D18">
      <w:pPr>
        <w:spacing w:line="276" w:lineRule="auto"/>
        <w:ind w:firstLine="708"/>
        <w:rPr>
          <w:rFonts w:cs="Tahoma"/>
          <w:szCs w:val="24"/>
          <w:lang w:val="es-CO"/>
        </w:rPr>
      </w:pPr>
      <w:r w:rsidRPr="00904D18">
        <w:rPr>
          <w:rFonts w:cs="Tahoma"/>
          <w:szCs w:val="24"/>
          <w:lang w:val="es-CO"/>
        </w:rPr>
        <w:t>En consecuencia, procura que se condene a Porvenir S.A. a liberar</w:t>
      </w:r>
      <w:r w:rsidR="00770EA2" w:rsidRPr="00904D18">
        <w:rPr>
          <w:rFonts w:cs="Tahoma"/>
          <w:szCs w:val="24"/>
          <w:lang w:val="es-CO"/>
        </w:rPr>
        <w:t xml:space="preserve">la </w:t>
      </w:r>
      <w:r w:rsidRPr="00904D18">
        <w:rPr>
          <w:rFonts w:cs="Tahoma"/>
          <w:szCs w:val="24"/>
          <w:lang w:val="es-CO"/>
        </w:rPr>
        <w:t>de su base de dato</w:t>
      </w:r>
      <w:r w:rsidR="003F524C" w:rsidRPr="00904D18">
        <w:rPr>
          <w:rFonts w:cs="Tahoma"/>
          <w:szCs w:val="24"/>
          <w:lang w:val="es-CO"/>
        </w:rPr>
        <w:t>s</w:t>
      </w:r>
      <w:r w:rsidRPr="00904D18">
        <w:rPr>
          <w:rFonts w:cs="Tahoma"/>
          <w:szCs w:val="24"/>
          <w:lang w:val="es-CO"/>
        </w:rPr>
        <w:t xml:space="preserve"> y </w:t>
      </w:r>
      <w:r w:rsidR="00770EA2" w:rsidRPr="00904D18">
        <w:rPr>
          <w:rFonts w:cs="Tahoma"/>
          <w:szCs w:val="24"/>
          <w:lang w:val="es-CO"/>
        </w:rPr>
        <w:t xml:space="preserve">a </w:t>
      </w:r>
      <w:r w:rsidRPr="00904D18">
        <w:rPr>
          <w:rFonts w:cs="Tahoma"/>
          <w:szCs w:val="24"/>
          <w:lang w:val="es-CO"/>
        </w:rPr>
        <w:t>traslad</w:t>
      </w:r>
      <w:r w:rsidR="00770EA2" w:rsidRPr="00904D18">
        <w:rPr>
          <w:rFonts w:cs="Tahoma"/>
          <w:szCs w:val="24"/>
          <w:lang w:val="es-CO"/>
        </w:rPr>
        <w:t>ar</w:t>
      </w:r>
      <w:r w:rsidRPr="00904D18">
        <w:rPr>
          <w:rFonts w:cs="Tahoma"/>
          <w:szCs w:val="24"/>
          <w:lang w:val="es-CO"/>
        </w:rPr>
        <w:t xml:space="preserve"> sus cotizaciones a favor de </w:t>
      </w:r>
      <w:r w:rsidR="00770EA2" w:rsidRPr="00904D18">
        <w:rPr>
          <w:rFonts w:cs="Tahoma"/>
          <w:szCs w:val="24"/>
          <w:lang w:val="es-CO"/>
        </w:rPr>
        <w:t>la Administradora</w:t>
      </w:r>
      <w:r w:rsidRPr="00904D18">
        <w:rPr>
          <w:rFonts w:cs="Tahoma"/>
          <w:szCs w:val="24"/>
          <w:lang w:val="es-CO"/>
        </w:rPr>
        <w:t xml:space="preserve"> Colombiana de Pensiones </w:t>
      </w:r>
      <w:r w:rsidR="00770EA2" w:rsidRPr="00904D18">
        <w:rPr>
          <w:rFonts w:cs="Tahoma"/>
          <w:szCs w:val="24"/>
          <w:lang w:val="es-CO"/>
        </w:rPr>
        <w:t xml:space="preserve">- </w:t>
      </w:r>
      <w:r w:rsidRPr="00904D18">
        <w:rPr>
          <w:rFonts w:cs="Tahoma"/>
          <w:szCs w:val="24"/>
          <w:lang w:val="es-CO"/>
        </w:rPr>
        <w:t>Colpensiones. Adicionalmente, solicita que se condene a esta última a recibirla nuevamente como afiliada cotizante.</w:t>
      </w:r>
    </w:p>
    <w:p w14:paraId="1AAA43DA" w14:textId="77777777" w:rsidR="00305A56" w:rsidRPr="00904D18" w:rsidRDefault="00305A56" w:rsidP="00904D18">
      <w:pPr>
        <w:spacing w:line="276" w:lineRule="auto"/>
        <w:rPr>
          <w:rFonts w:cs="Tahoma"/>
          <w:szCs w:val="24"/>
          <w:lang w:val="es-CO"/>
        </w:rPr>
      </w:pPr>
    </w:p>
    <w:p w14:paraId="10F9BC91" w14:textId="56426340" w:rsidR="00305A56" w:rsidRPr="00904D18" w:rsidRDefault="00305A56" w:rsidP="00904D18">
      <w:pPr>
        <w:spacing w:line="276" w:lineRule="auto"/>
        <w:ind w:firstLine="708"/>
        <w:rPr>
          <w:rFonts w:cs="Tahoma"/>
          <w:szCs w:val="24"/>
        </w:rPr>
      </w:pPr>
      <w:r w:rsidRPr="00904D18">
        <w:rPr>
          <w:rFonts w:cs="Tahoma"/>
          <w:szCs w:val="24"/>
          <w:lang w:val="es-CO"/>
        </w:rPr>
        <w:t>Por último, p</w:t>
      </w:r>
      <w:r w:rsidR="00770EA2" w:rsidRPr="00904D18">
        <w:rPr>
          <w:rFonts w:cs="Tahoma"/>
          <w:szCs w:val="24"/>
          <w:lang w:val="es-CO"/>
        </w:rPr>
        <w:t xml:space="preserve">ide </w:t>
      </w:r>
      <w:r w:rsidRPr="00904D18">
        <w:rPr>
          <w:rFonts w:cs="Tahoma"/>
          <w:szCs w:val="24"/>
          <w:lang w:val="es-CO"/>
        </w:rPr>
        <w:t xml:space="preserve">que se </w:t>
      </w:r>
      <w:r w:rsidRPr="00904D18">
        <w:rPr>
          <w:rFonts w:cs="Tahoma"/>
          <w:szCs w:val="24"/>
        </w:rPr>
        <w:t>condene a Porvenir a cancelar las costas procesales que se genere</w:t>
      </w:r>
      <w:r w:rsidR="00770EA2" w:rsidRPr="00904D18">
        <w:rPr>
          <w:rFonts w:cs="Tahoma"/>
          <w:szCs w:val="24"/>
        </w:rPr>
        <w:t>n</w:t>
      </w:r>
      <w:r w:rsidRPr="00904D18">
        <w:rPr>
          <w:rFonts w:cs="Tahoma"/>
          <w:szCs w:val="24"/>
        </w:rPr>
        <w:t xml:space="preserve"> en el proceso.</w:t>
      </w:r>
    </w:p>
    <w:p w14:paraId="57C3CD42" w14:textId="77777777" w:rsidR="00305A56" w:rsidRPr="00904D18" w:rsidRDefault="00305A56" w:rsidP="00904D18">
      <w:pPr>
        <w:spacing w:line="276" w:lineRule="auto"/>
        <w:rPr>
          <w:rFonts w:cs="Tahoma"/>
          <w:szCs w:val="24"/>
          <w:lang w:val="es-CO"/>
        </w:rPr>
      </w:pPr>
    </w:p>
    <w:p w14:paraId="10AB9FC0" w14:textId="06E868AF" w:rsidR="00770EA2" w:rsidRPr="00904D18" w:rsidRDefault="00305A56" w:rsidP="00904D18">
      <w:pPr>
        <w:spacing w:line="276" w:lineRule="auto"/>
        <w:ind w:firstLine="708"/>
        <w:rPr>
          <w:rFonts w:cs="Tahoma"/>
          <w:szCs w:val="24"/>
          <w:lang w:val="es-CO"/>
        </w:rPr>
      </w:pPr>
      <w:r w:rsidRPr="00904D18">
        <w:rPr>
          <w:rFonts w:cs="Tahoma"/>
          <w:szCs w:val="24"/>
          <w:lang w:val="es-CO"/>
        </w:rPr>
        <w:t xml:space="preserve">Para fundar tales pretensiones relata que nació el 24 </w:t>
      </w:r>
      <w:r w:rsidR="00823FBB" w:rsidRPr="00904D18">
        <w:rPr>
          <w:rFonts w:cs="Tahoma"/>
          <w:szCs w:val="24"/>
          <w:lang w:val="es-CO"/>
        </w:rPr>
        <w:t>de marzo</w:t>
      </w:r>
      <w:r w:rsidRPr="00904D18">
        <w:rPr>
          <w:rFonts w:cs="Tahoma"/>
          <w:szCs w:val="24"/>
          <w:lang w:val="es-CO"/>
        </w:rPr>
        <w:t xml:space="preserve"> de 1962</w:t>
      </w:r>
      <w:r w:rsidR="00770EA2" w:rsidRPr="00904D18">
        <w:rPr>
          <w:rFonts w:cs="Tahoma"/>
          <w:szCs w:val="24"/>
          <w:lang w:val="es-CO"/>
        </w:rPr>
        <w:t xml:space="preserve"> y </w:t>
      </w:r>
      <w:r w:rsidR="00823FBB" w:rsidRPr="00904D18">
        <w:rPr>
          <w:rFonts w:cs="Tahoma"/>
          <w:szCs w:val="24"/>
          <w:lang w:val="es-CO"/>
        </w:rPr>
        <w:t>que realizó</w:t>
      </w:r>
      <w:r w:rsidRPr="00904D18">
        <w:rPr>
          <w:rFonts w:cs="Tahoma"/>
          <w:szCs w:val="24"/>
          <w:lang w:val="es-CO"/>
        </w:rPr>
        <w:t xml:space="preserve"> cotizaciones al I</w:t>
      </w:r>
      <w:r w:rsidR="00770EA2" w:rsidRPr="00904D18">
        <w:rPr>
          <w:rFonts w:cs="Tahoma"/>
          <w:szCs w:val="24"/>
          <w:lang w:val="es-CO"/>
        </w:rPr>
        <w:t xml:space="preserve">nstituto de Seguros Sociales </w:t>
      </w:r>
      <w:r w:rsidRPr="00904D18">
        <w:rPr>
          <w:rFonts w:cs="Tahoma"/>
          <w:szCs w:val="24"/>
          <w:lang w:val="es-CO"/>
        </w:rPr>
        <w:t>a partir de noviembre de 1980</w:t>
      </w:r>
      <w:r w:rsidR="00770EA2" w:rsidRPr="00904D18">
        <w:rPr>
          <w:rFonts w:cs="Tahoma"/>
          <w:szCs w:val="24"/>
          <w:lang w:val="es-CO"/>
        </w:rPr>
        <w:t>.</w:t>
      </w:r>
    </w:p>
    <w:p w14:paraId="0BD23F2C" w14:textId="77777777" w:rsidR="00770EA2" w:rsidRPr="00904D18" w:rsidRDefault="00770EA2" w:rsidP="00904D18">
      <w:pPr>
        <w:spacing w:line="276" w:lineRule="auto"/>
        <w:ind w:firstLine="708"/>
        <w:rPr>
          <w:rFonts w:cs="Tahoma"/>
          <w:szCs w:val="24"/>
          <w:lang w:val="es-CO"/>
        </w:rPr>
      </w:pPr>
    </w:p>
    <w:p w14:paraId="219B80A2" w14:textId="3F1CA0B3" w:rsidR="00305A56" w:rsidRPr="00904D18" w:rsidRDefault="00770EA2" w:rsidP="00904D18">
      <w:pPr>
        <w:spacing w:line="276" w:lineRule="auto"/>
        <w:ind w:firstLine="708"/>
        <w:rPr>
          <w:rFonts w:cs="Tahoma"/>
          <w:szCs w:val="24"/>
          <w:lang w:val="es-CO"/>
        </w:rPr>
      </w:pPr>
      <w:r w:rsidRPr="00904D18">
        <w:rPr>
          <w:rFonts w:cs="Tahoma"/>
          <w:szCs w:val="24"/>
          <w:lang w:val="es-CO"/>
        </w:rPr>
        <w:t xml:space="preserve">Refiere que, </w:t>
      </w:r>
      <w:r w:rsidR="00305A56" w:rsidRPr="00904D18">
        <w:rPr>
          <w:rFonts w:cs="Tahoma"/>
          <w:szCs w:val="24"/>
          <w:lang w:val="es-CO"/>
        </w:rPr>
        <w:t>según información suministrada por parte de Porvenir</w:t>
      </w:r>
      <w:r w:rsidRPr="00904D18">
        <w:rPr>
          <w:rFonts w:cs="Tahoma"/>
          <w:szCs w:val="24"/>
          <w:lang w:val="es-CO"/>
        </w:rPr>
        <w:t xml:space="preserve"> S.A.</w:t>
      </w:r>
      <w:r w:rsidR="00305A56" w:rsidRPr="00904D18">
        <w:rPr>
          <w:rFonts w:cs="Tahoma"/>
          <w:szCs w:val="24"/>
          <w:lang w:val="es-CO"/>
        </w:rPr>
        <w:t xml:space="preserve">, ella </w:t>
      </w:r>
      <w:r w:rsidR="00823FBB" w:rsidRPr="00904D18">
        <w:rPr>
          <w:rFonts w:cs="Tahoma"/>
          <w:szCs w:val="24"/>
          <w:lang w:val="es-CO"/>
        </w:rPr>
        <w:t xml:space="preserve">se </w:t>
      </w:r>
      <w:r w:rsidR="00305A56" w:rsidRPr="00904D18">
        <w:rPr>
          <w:rFonts w:cs="Tahoma"/>
          <w:szCs w:val="24"/>
          <w:lang w:val="es-CO"/>
        </w:rPr>
        <w:t xml:space="preserve">trasladó del </w:t>
      </w:r>
      <w:r w:rsidRPr="00904D18">
        <w:rPr>
          <w:rFonts w:cs="Tahoma"/>
          <w:szCs w:val="24"/>
          <w:lang w:val="es-CO"/>
        </w:rPr>
        <w:t>régimen de prima media</w:t>
      </w:r>
      <w:r w:rsidR="00305A56" w:rsidRPr="00904D18">
        <w:rPr>
          <w:rFonts w:cs="Tahoma"/>
          <w:szCs w:val="24"/>
          <w:lang w:val="es-CO"/>
        </w:rPr>
        <w:t xml:space="preserve"> al RAIS bajo la suscripción de contrato N° 01612218 el 10 de septiembre de 2001; sin embargo</w:t>
      </w:r>
      <w:r w:rsidRPr="00904D18">
        <w:rPr>
          <w:rFonts w:cs="Tahoma"/>
          <w:szCs w:val="24"/>
          <w:lang w:val="es-CO"/>
        </w:rPr>
        <w:t>,</w:t>
      </w:r>
      <w:r w:rsidR="00305A56" w:rsidRPr="00904D18">
        <w:rPr>
          <w:rFonts w:cs="Tahoma"/>
          <w:szCs w:val="24"/>
          <w:lang w:val="es-CO"/>
        </w:rPr>
        <w:t xml:space="preserve"> afirma no recordar haber suscrito el formulario ante </w:t>
      </w:r>
      <w:r w:rsidRPr="00904D18">
        <w:rPr>
          <w:rFonts w:cs="Tahoma"/>
          <w:szCs w:val="24"/>
          <w:lang w:val="es-CO"/>
        </w:rPr>
        <w:t xml:space="preserve">dicha </w:t>
      </w:r>
      <w:r w:rsidR="00305A56" w:rsidRPr="00904D18">
        <w:rPr>
          <w:rFonts w:cs="Tahoma"/>
          <w:szCs w:val="24"/>
          <w:lang w:val="es-CO"/>
        </w:rPr>
        <w:t>AFP</w:t>
      </w:r>
      <w:r w:rsidRPr="00904D18">
        <w:rPr>
          <w:rFonts w:cs="Tahoma"/>
          <w:szCs w:val="24"/>
          <w:lang w:val="es-CO"/>
        </w:rPr>
        <w:t xml:space="preserve"> </w:t>
      </w:r>
      <w:r w:rsidR="00305A56" w:rsidRPr="00904D18">
        <w:rPr>
          <w:rFonts w:cs="Tahoma"/>
          <w:szCs w:val="24"/>
          <w:lang w:val="es-CO"/>
        </w:rPr>
        <w:t>y</w:t>
      </w:r>
      <w:r w:rsidRPr="00904D18">
        <w:rPr>
          <w:rFonts w:cs="Tahoma"/>
          <w:szCs w:val="24"/>
          <w:lang w:val="es-CO"/>
        </w:rPr>
        <w:t>,</w:t>
      </w:r>
      <w:r w:rsidR="00305A56" w:rsidRPr="00904D18">
        <w:rPr>
          <w:rFonts w:cs="Tahoma"/>
          <w:szCs w:val="24"/>
          <w:lang w:val="es-CO"/>
        </w:rPr>
        <w:t xml:space="preserve"> de haber sido así, </w:t>
      </w:r>
      <w:r w:rsidRPr="00904D18">
        <w:rPr>
          <w:rFonts w:cs="Tahoma"/>
          <w:szCs w:val="24"/>
          <w:lang w:val="es-CO"/>
        </w:rPr>
        <w:t xml:space="preserve">asegura no haber recibido </w:t>
      </w:r>
      <w:r w:rsidR="00305A56" w:rsidRPr="00904D18">
        <w:rPr>
          <w:rFonts w:cs="Tahoma"/>
          <w:szCs w:val="24"/>
          <w:lang w:val="es-CO"/>
        </w:rPr>
        <w:t xml:space="preserve">el asesoramiento requerido para  tomar una decisión </w:t>
      </w:r>
      <w:r w:rsidR="00823FBB" w:rsidRPr="00904D18">
        <w:rPr>
          <w:rFonts w:cs="Tahoma"/>
          <w:szCs w:val="24"/>
          <w:lang w:val="es-CO"/>
        </w:rPr>
        <w:t xml:space="preserve">consciente, por lo que incumplió </w:t>
      </w:r>
      <w:r w:rsidR="00305A56" w:rsidRPr="00904D18">
        <w:rPr>
          <w:rFonts w:cs="Tahoma"/>
          <w:szCs w:val="24"/>
          <w:lang w:val="es-CO"/>
        </w:rPr>
        <w:t>su deber de información y buen conse</w:t>
      </w:r>
      <w:r w:rsidR="00823FBB" w:rsidRPr="00904D18">
        <w:rPr>
          <w:rFonts w:cs="Tahoma"/>
          <w:szCs w:val="24"/>
          <w:lang w:val="es-CO"/>
        </w:rPr>
        <w:t xml:space="preserve">jo, </w:t>
      </w:r>
      <w:r w:rsidR="00305A56" w:rsidRPr="00904D18">
        <w:rPr>
          <w:rFonts w:cs="Tahoma"/>
          <w:szCs w:val="24"/>
          <w:lang w:val="es-CO"/>
        </w:rPr>
        <w:t xml:space="preserve">de conformidad con </w:t>
      </w:r>
      <w:r w:rsidR="00306A0E" w:rsidRPr="00904D18">
        <w:rPr>
          <w:rFonts w:cs="Tahoma"/>
          <w:szCs w:val="24"/>
          <w:lang w:val="es-CO"/>
        </w:rPr>
        <w:t xml:space="preserve">los </w:t>
      </w:r>
      <w:r w:rsidR="00305A56" w:rsidRPr="00904D18">
        <w:rPr>
          <w:rFonts w:cs="Tahoma"/>
          <w:szCs w:val="24"/>
          <w:lang w:val="es-CO"/>
        </w:rPr>
        <w:t>Decreto</w:t>
      </w:r>
      <w:r w:rsidR="00306A0E" w:rsidRPr="00904D18">
        <w:rPr>
          <w:rFonts w:cs="Tahoma"/>
          <w:szCs w:val="24"/>
          <w:lang w:val="es-CO"/>
        </w:rPr>
        <w:t>s</w:t>
      </w:r>
      <w:r w:rsidR="00305A56" w:rsidRPr="00904D18">
        <w:rPr>
          <w:rFonts w:cs="Tahoma"/>
          <w:szCs w:val="24"/>
          <w:lang w:val="es-CO"/>
        </w:rPr>
        <w:t xml:space="preserve"> 663 de 1993 y 656 de 1994</w:t>
      </w:r>
      <w:r w:rsidR="00306A0E" w:rsidRPr="00904D18">
        <w:rPr>
          <w:rFonts w:cs="Tahoma"/>
          <w:szCs w:val="24"/>
          <w:lang w:val="es-CO"/>
        </w:rPr>
        <w:t>.</w:t>
      </w:r>
    </w:p>
    <w:p w14:paraId="291E58F2" w14:textId="77777777" w:rsidR="00305A56" w:rsidRPr="00904D18" w:rsidRDefault="00305A56" w:rsidP="00904D18">
      <w:pPr>
        <w:spacing w:line="276" w:lineRule="auto"/>
        <w:rPr>
          <w:rFonts w:cs="Tahoma"/>
          <w:szCs w:val="24"/>
          <w:lang w:val="es-CO"/>
        </w:rPr>
      </w:pPr>
    </w:p>
    <w:p w14:paraId="0C46F71C" w14:textId="7E4F492F" w:rsidR="00305A56" w:rsidRPr="00904D18" w:rsidRDefault="00305A56" w:rsidP="00904D18">
      <w:pPr>
        <w:spacing w:line="276" w:lineRule="auto"/>
        <w:ind w:firstLine="708"/>
        <w:rPr>
          <w:rFonts w:cs="Tahoma"/>
          <w:szCs w:val="24"/>
          <w:lang w:val="es-CO"/>
        </w:rPr>
      </w:pPr>
      <w:r w:rsidRPr="00904D18">
        <w:rPr>
          <w:rFonts w:cs="Tahoma"/>
          <w:szCs w:val="24"/>
          <w:lang w:val="es-CO"/>
        </w:rPr>
        <w:t>Relata que</w:t>
      </w:r>
      <w:r w:rsidR="003F524C" w:rsidRPr="00904D18">
        <w:rPr>
          <w:rFonts w:cs="Tahoma"/>
          <w:szCs w:val="24"/>
          <w:lang w:val="es-CO"/>
        </w:rPr>
        <w:t>,</w:t>
      </w:r>
      <w:r w:rsidRPr="00904D18">
        <w:rPr>
          <w:rFonts w:cs="Tahoma"/>
          <w:szCs w:val="24"/>
          <w:lang w:val="es-CO"/>
        </w:rPr>
        <w:t xml:space="preserve"> según reporte </w:t>
      </w:r>
      <w:r w:rsidR="00306A0E" w:rsidRPr="00904D18">
        <w:rPr>
          <w:rFonts w:cs="Tahoma"/>
          <w:szCs w:val="24"/>
          <w:lang w:val="es-CO"/>
        </w:rPr>
        <w:t>emitido por</w:t>
      </w:r>
      <w:r w:rsidRPr="00904D18">
        <w:rPr>
          <w:rFonts w:cs="Tahoma"/>
          <w:szCs w:val="24"/>
          <w:lang w:val="es-CO"/>
        </w:rPr>
        <w:t xml:space="preserve"> </w:t>
      </w:r>
      <w:r w:rsidR="00306A0E" w:rsidRPr="00904D18">
        <w:rPr>
          <w:rFonts w:cs="Tahoma"/>
          <w:szCs w:val="24"/>
          <w:lang w:val="es-CO"/>
        </w:rPr>
        <w:t>P</w:t>
      </w:r>
      <w:r w:rsidRPr="00904D18">
        <w:rPr>
          <w:rFonts w:cs="Tahoma"/>
          <w:szCs w:val="24"/>
          <w:lang w:val="es-CO"/>
        </w:rPr>
        <w:t xml:space="preserve">orvenir </w:t>
      </w:r>
      <w:r w:rsidR="00306A0E" w:rsidRPr="00904D18">
        <w:rPr>
          <w:rFonts w:cs="Tahoma"/>
          <w:szCs w:val="24"/>
          <w:lang w:val="es-CO"/>
        </w:rPr>
        <w:t xml:space="preserve">S.A., </w:t>
      </w:r>
      <w:r w:rsidRPr="00904D18">
        <w:rPr>
          <w:rFonts w:cs="Tahoma"/>
          <w:szCs w:val="24"/>
          <w:lang w:val="es-CO"/>
        </w:rPr>
        <w:t>al 6 de septiembre de 2018</w:t>
      </w:r>
      <w:r w:rsidR="00306A0E" w:rsidRPr="00904D18">
        <w:rPr>
          <w:rFonts w:cs="Tahoma"/>
          <w:szCs w:val="24"/>
          <w:lang w:val="es-CO"/>
        </w:rPr>
        <w:t xml:space="preserve"> contaba con</w:t>
      </w:r>
      <w:r w:rsidRPr="00904D18">
        <w:rPr>
          <w:rFonts w:cs="Tahoma"/>
          <w:szCs w:val="24"/>
          <w:lang w:val="es-CO"/>
        </w:rPr>
        <w:t xml:space="preserve"> 1.560 semanas cotizadas y un capital acumulado de $301.071.995. Del mismo modo</w:t>
      </w:r>
      <w:r w:rsidR="00306A0E" w:rsidRPr="00904D18">
        <w:rPr>
          <w:rFonts w:cs="Tahoma"/>
          <w:szCs w:val="24"/>
          <w:lang w:val="es-CO"/>
        </w:rPr>
        <w:t>, dicha</w:t>
      </w:r>
      <w:r w:rsidRPr="00904D18">
        <w:rPr>
          <w:rFonts w:cs="Tahoma"/>
          <w:szCs w:val="24"/>
          <w:lang w:val="es-CO"/>
        </w:rPr>
        <w:t xml:space="preserve"> AFP realizó proyección indicando que a los 57 años de edad </w:t>
      </w:r>
      <w:r w:rsidR="00306A0E" w:rsidRPr="00904D18">
        <w:rPr>
          <w:rFonts w:cs="Tahoma"/>
          <w:szCs w:val="24"/>
          <w:lang w:val="es-CO"/>
        </w:rPr>
        <w:t>tendría</w:t>
      </w:r>
      <w:r w:rsidRPr="00904D18">
        <w:rPr>
          <w:rFonts w:cs="Tahoma"/>
          <w:szCs w:val="24"/>
          <w:lang w:val="es-CO"/>
        </w:rPr>
        <w:t xml:space="preserve"> una mesada pensional de $1.104.000</w:t>
      </w:r>
      <w:r w:rsidR="00306A0E" w:rsidRPr="00904D18">
        <w:rPr>
          <w:rFonts w:cs="Tahoma"/>
          <w:szCs w:val="24"/>
          <w:lang w:val="es-CO"/>
        </w:rPr>
        <w:t xml:space="preserve">; mientras que en </w:t>
      </w:r>
      <w:r w:rsidRPr="00904D18">
        <w:rPr>
          <w:rFonts w:cs="Tahoma"/>
          <w:szCs w:val="24"/>
          <w:lang w:val="es-CO"/>
        </w:rPr>
        <w:t>Colpensiones sería de $ 2.618.500.</w:t>
      </w:r>
    </w:p>
    <w:p w14:paraId="4633F121" w14:textId="77777777" w:rsidR="00305A56" w:rsidRPr="00904D18" w:rsidRDefault="00305A56" w:rsidP="00904D18">
      <w:pPr>
        <w:spacing w:line="276" w:lineRule="auto"/>
        <w:rPr>
          <w:rFonts w:cs="Tahoma"/>
          <w:szCs w:val="24"/>
          <w:lang w:val="es-CO"/>
        </w:rPr>
      </w:pPr>
    </w:p>
    <w:p w14:paraId="59C5A258" w14:textId="4FC47AC7" w:rsidR="00305A56" w:rsidRDefault="00305A56" w:rsidP="00904D18">
      <w:pPr>
        <w:spacing w:line="276" w:lineRule="auto"/>
        <w:ind w:firstLine="708"/>
        <w:rPr>
          <w:rFonts w:cs="Tahoma"/>
          <w:szCs w:val="24"/>
          <w:lang w:val="es-CO"/>
        </w:rPr>
      </w:pPr>
      <w:r w:rsidRPr="00904D18">
        <w:rPr>
          <w:rFonts w:cs="Tahoma"/>
          <w:szCs w:val="24"/>
          <w:lang w:val="es-CO"/>
        </w:rPr>
        <w:lastRenderedPageBreak/>
        <w:t>Por último, señala que solicitó ante Colpensiones</w:t>
      </w:r>
      <w:r w:rsidR="007B2410" w:rsidRPr="00904D18">
        <w:rPr>
          <w:rFonts w:cs="Tahoma"/>
          <w:szCs w:val="24"/>
          <w:lang w:val="es-CO"/>
        </w:rPr>
        <w:t xml:space="preserve"> el</w:t>
      </w:r>
      <w:r w:rsidRPr="00904D18">
        <w:rPr>
          <w:rFonts w:cs="Tahoma"/>
          <w:szCs w:val="24"/>
          <w:lang w:val="es-CO"/>
        </w:rPr>
        <w:t xml:space="preserve"> traslado con miras a retornar al RPM, sin embargo</w:t>
      </w:r>
      <w:r w:rsidR="007B2410" w:rsidRPr="00904D18">
        <w:rPr>
          <w:rFonts w:cs="Tahoma"/>
          <w:szCs w:val="24"/>
          <w:lang w:val="es-CO"/>
        </w:rPr>
        <w:t xml:space="preserve">, ello </w:t>
      </w:r>
      <w:r w:rsidRPr="00904D18">
        <w:rPr>
          <w:rFonts w:cs="Tahoma"/>
          <w:szCs w:val="24"/>
          <w:lang w:val="es-CO"/>
        </w:rPr>
        <w:t xml:space="preserve">fue </w:t>
      </w:r>
      <w:r w:rsidR="007B2410" w:rsidRPr="00904D18">
        <w:rPr>
          <w:rFonts w:cs="Tahoma"/>
          <w:szCs w:val="24"/>
          <w:lang w:val="es-CO"/>
        </w:rPr>
        <w:t>de</w:t>
      </w:r>
      <w:r w:rsidRPr="00904D18">
        <w:rPr>
          <w:rFonts w:cs="Tahoma"/>
          <w:szCs w:val="24"/>
          <w:lang w:val="es-CO"/>
        </w:rPr>
        <w:t>negad</w:t>
      </w:r>
      <w:r w:rsidR="007B2410" w:rsidRPr="00904D18">
        <w:rPr>
          <w:rFonts w:cs="Tahoma"/>
          <w:szCs w:val="24"/>
          <w:lang w:val="es-CO"/>
        </w:rPr>
        <w:t>o</w:t>
      </w:r>
      <w:r w:rsidRPr="00904D18">
        <w:rPr>
          <w:rFonts w:cs="Tahoma"/>
          <w:szCs w:val="24"/>
          <w:lang w:val="es-CO"/>
        </w:rPr>
        <w:t xml:space="preserve"> el 10 de septiembre de 2018 </w:t>
      </w:r>
      <w:r w:rsidR="007B2410" w:rsidRPr="00904D18">
        <w:rPr>
          <w:rFonts w:cs="Tahoma"/>
          <w:szCs w:val="24"/>
          <w:lang w:val="es-CO"/>
        </w:rPr>
        <w:t xml:space="preserve">bajo el argumento de que </w:t>
      </w:r>
      <w:r w:rsidRPr="00904D18">
        <w:rPr>
          <w:rFonts w:cs="Tahoma"/>
          <w:szCs w:val="24"/>
          <w:lang w:val="es-CO"/>
        </w:rPr>
        <w:t>se enc</w:t>
      </w:r>
      <w:r w:rsidR="007B2410" w:rsidRPr="00904D18">
        <w:rPr>
          <w:rFonts w:cs="Tahoma"/>
          <w:szCs w:val="24"/>
          <w:lang w:val="es-CO"/>
        </w:rPr>
        <w:t xml:space="preserve">ontraba </w:t>
      </w:r>
      <w:r w:rsidRPr="00904D18">
        <w:rPr>
          <w:rFonts w:cs="Tahoma"/>
          <w:szCs w:val="24"/>
          <w:lang w:val="es-CO"/>
        </w:rPr>
        <w:t>a diez años o menos del requisito de tiempo para pensionarse</w:t>
      </w:r>
      <w:r w:rsidR="007B2410" w:rsidRPr="00904D18">
        <w:rPr>
          <w:rFonts w:cs="Tahoma"/>
          <w:szCs w:val="24"/>
          <w:lang w:val="es-CO"/>
        </w:rPr>
        <w:t>.</w:t>
      </w:r>
    </w:p>
    <w:p w14:paraId="3FA714C3" w14:textId="77777777" w:rsidR="004F523B" w:rsidRPr="00904D18" w:rsidRDefault="004F523B" w:rsidP="00904D18">
      <w:pPr>
        <w:spacing w:line="276" w:lineRule="auto"/>
        <w:ind w:firstLine="708"/>
        <w:rPr>
          <w:rFonts w:cs="Tahoma"/>
          <w:szCs w:val="24"/>
          <w:lang w:val="es-CO"/>
        </w:rPr>
      </w:pPr>
    </w:p>
    <w:p w14:paraId="158EF8EC" w14:textId="36003F54" w:rsidR="00305A56" w:rsidRPr="00904D18" w:rsidRDefault="00305A56" w:rsidP="00904D18">
      <w:pPr>
        <w:spacing w:line="276" w:lineRule="auto"/>
        <w:ind w:firstLine="708"/>
        <w:rPr>
          <w:rFonts w:cs="Tahoma"/>
          <w:bCs/>
          <w:szCs w:val="24"/>
          <w:lang w:val="es-CO"/>
        </w:rPr>
      </w:pPr>
      <w:r w:rsidRPr="00904D18">
        <w:rPr>
          <w:rFonts w:cs="Tahoma"/>
          <w:b/>
          <w:bCs/>
          <w:szCs w:val="24"/>
          <w:lang w:val="es-CO"/>
        </w:rPr>
        <w:t>Colpensiones</w:t>
      </w:r>
      <w:r w:rsidRPr="00904D18">
        <w:rPr>
          <w:rFonts w:cs="Tahoma"/>
          <w:bCs/>
          <w:szCs w:val="24"/>
          <w:lang w:val="es-CO"/>
        </w:rPr>
        <w:t xml:space="preserve"> se opuso a la prosperidad de las pretensiones aduciendo que las</w:t>
      </w:r>
      <w:r w:rsidR="007B2410" w:rsidRPr="00904D18">
        <w:rPr>
          <w:rFonts w:cs="Tahoma"/>
          <w:bCs/>
          <w:szCs w:val="24"/>
          <w:lang w:val="es-CO"/>
        </w:rPr>
        <w:t xml:space="preserve"> afirmaciones de </w:t>
      </w:r>
      <w:r w:rsidRPr="00904D18">
        <w:rPr>
          <w:rFonts w:cs="Tahoma"/>
          <w:bCs/>
          <w:szCs w:val="24"/>
          <w:lang w:val="es-CO"/>
        </w:rPr>
        <w:t>la parte actora carecen de sustento factico y legal</w:t>
      </w:r>
      <w:r w:rsidR="007B2410" w:rsidRPr="00904D18">
        <w:rPr>
          <w:rFonts w:cs="Tahoma"/>
          <w:bCs/>
          <w:szCs w:val="24"/>
          <w:lang w:val="es-CO"/>
        </w:rPr>
        <w:t xml:space="preserve">, oponiéndose a recibirla </w:t>
      </w:r>
      <w:r w:rsidRPr="00904D18">
        <w:rPr>
          <w:rFonts w:cs="Tahoma"/>
          <w:bCs/>
          <w:szCs w:val="24"/>
          <w:lang w:val="es-CO"/>
        </w:rPr>
        <w:t>como afiliada</w:t>
      </w:r>
      <w:r w:rsidR="007B2410" w:rsidRPr="00904D18">
        <w:rPr>
          <w:rFonts w:cs="Tahoma"/>
          <w:bCs/>
          <w:szCs w:val="24"/>
          <w:lang w:val="es-CO"/>
        </w:rPr>
        <w:t xml:space="preserve"> en el régimen de prima media </w:t>
      </w:r>
      <w:r w:rsidR="00232B53" w:rsidRPr="00904D18">
        <w:rPr>
          <w:rFonts w:cs="Tahoma"/>
          <w:bCs/>
          <w:szCs w:val="24"/>
          <w:lang w:val="es-CO"/>
        </w:rPr>
        <w:t xml:space="preserve">al no haber </w:t>
      </w:r>
      <w:r w:rsidRPr="00904D18">
        <w:rPr>
          <w:rFonts w:cs="Tahoma"/>
          <w:bCs/>
          <w:szCs w:val="24"/>
          <w:lang w:val="es-CO"/>
        </w:rPr>
        <w:t>lugar a la nulidad en el acto jurídico de traslado</w:t>
      </w:r>
      <w:r w:rsidR="00232B53" w:rsidRPr="00904D18">
        <w:rPr>
          <w:rFonts w:cs="Tahoma"/>
          <w:bCs/>
          <w:szCs w:val="24"/>
          <w:lang w:val="es-CO"/>
        </w:rPr>
        <w:t>. En ese orden de ideas, p</w:t>
      </w:r>
      <w:r w:rsidRPr="00904D18">
        <w:rPr>
          <w:rFonts w:cs="Tahoma"/>
          <w:bCs/>
          <w:szCs w:val="24"/>
          <w:lang w:val="es-CO"/>
        </w:rPr>
        <w:t xml:space="preserve">ropuso las excepciones denominadas </w:t>
      </w:r>
      <w:r w:rsidRPr="00904D18">
        <w:rPr>
          <w:rFonts w:cs="Tahoma"/>
          <w:i/>
          <w:iCs/>
          <w:szCs w:val="24"/>
          <w:lang w:val="es-CO"/>
        </w:rPr>
        <w:t>“Validez y eficacia de la afiliación al RAIS”; “Carga de la prueba a instancia de la parte actora”; “Saneamiento de una presunta nulidad”; “Prescripción”; “Buena fe”</w:t>
      </w:r>
      <w:r w:rsidR="00232B53" w:rsidRPr="00904D18">
        <w:rPr>
          <w:rFonts w:cs="Tahoma"/>
          <w:i/>
          <w:iCs/>
          <w:szCs w:val="24"/>
          <w:lang w:val="es-CO"/>
        </w:rPr>
        <w:t xml:space="preserve"> e</w:t>
      </w:r>
      <w:r w:rsidRPr="00904D18">
        <w:rPr>
          <w:rFonts w:cs="Tahoma"/>
          <w:i/>
          <w:iCs/>
          <w:szCs w:val="24"/>
          <w:lang w:val="es-CO"/>
        </w:rPr>
        <w:t xml:space="preserve"> “Imposibilidad de condena en costas”</w:t>
      </w:r>
      <w:r w:rsidR="00232B53" w:rsidRPr="00904D18">
        <w:rPr>
          <w:rFonts w:cs="Tahoma"/>
          <w:i/>
          <w:iCs/>
          <w:szCs w:val="24"/>
          <w:lang w:val="es-CO"/>
        </w:rPr>
        <w:t>.</w:t>
      </w:r>
    </w:p>
    <w:p w14:paraId="28F03FB1" w14:textId="77777777" w:rsidR="00305A56" w:rsidRPr="00904D18" w:rsidRDefault="00305A56" w:rsidP="00904D18">
      <w:pPr>
        <w:spacing w:line="276" w:lineRule="auto"/>
        <w:rPr>
          <w:rFonts w:cs="Tahoma"/>
          <w:bCs/>
          <w:szCs w:val="24"/>
          <w:lang w:val="es-CO"/>
        </w:rPr>
      </w:pPr>
    </w:p>
    <w:p w14:paraId="23C8277E" w14:textId="5A4B0A17" w:rsidR="00305A56" w:rsidRPr="00904D18" w:rsidRDefault="00305A56" w:rsidP="00904D18">
      <w:pPr>
        <w:spacing w:line="276" w:lineRule="auto"/>
        <w:rPr>
          <w:rFonts w:cs="Tahoma"/>
          <w:szCs w:val="24"/>
        </w:rPr>
      </w:pPr>
      <w:r w:rsidRPr="00904D18">
        <w:rPr>
          <w:rFonts w:cs="Tahoma"/>
          <w:bCs/>
          <w:szCs w:val="24"/>
          <w:lang w:val="es-CO"/>
        </w:rPr>
        <w:tab/>
      </w:r>
      <w:r w:rsidRPr="00904D18">
        <w:rPr>
          <w:rFonts w:cs="Tahoma"/>
          <w:b/>
          <w:szCs w:val="24"/>
          <w:lang w:val="es-CO"/>
        </w:rPr>
        <w:t>Porvenir S.A.</w:t>
      </w:r>
      <w:r w:rsidRPr="00904D18">
        <w:rPr>
          <w:rFonts w:cs="Tahoma"/>
          <w:szCs w:val="24"/>
          <w:lang w:val="es-CO"/>
        </w:rPr>
        <w:t xml:space="preserve"> </w:t>
      </w:r>
      <w:r w:rsidR="006E368B" w:rsidRPr="00904D18">
        <w:rPr>
          <w:rFonts w:cs="Tahoma"/>
          <w:szCs w:val="24"/>
        </w:rPr>
        <w:t xml:space="preserve">pidió que se denegaran los pedidos de la promotora de la litis, </w:t>
      </w:r>
      <w:r w:rsidR="007E6920" w:rsidRPr="00904D18">
        <w:rPr>
          <w:rFonts w:cs="Tahoma"/>
          <w:szCs w:val="24"/>
        </w:rPr>
        <w:t xml:space="preserve">poniendo de </w:t>
      </w:r>
      <w:r w:rsidR="006E368B" w:rsidRPr="00904D18">
        <w:rPr>
          <w:rFonts w:cs="Tahoma"/>
          <w:szCs w:val="24"/>
        </w:rPr>
        <w:t>relieve que</w:t>
      </w:r>
      <w:r w:rsidRPr="00904D18">
        <w:rPr>
          <w:rFonts w:cs="Tahoma"/>
          <w:szCs w:val="24"/>
        </w:rPr>
        <w:t xml:space="preserve"> la vinculación de la demandante al RAIS se realizó conforme lo establece la </w:t>
      </w:r>
      <w:r w:rsidR="007E6920" w:rsidRPr="00904D18">
        <w:rPr>
          <w:rFonts w:cs="Tahoma"/>
          <w:szCs w:val="24"/>
        </w:rPr>
        <w:t>l</w:t>
      </w:r>
      <w:r w:rsidRPr="00904D18">
        <w:rPr>
          <w:rFonts w:cs="Tahoma"/>
          <w:szCs w:val="24"/>
        </w:rPr>
        <w:t>ey</w:t>
      </w:r>
      <w:r w:rsidR="007E6920" w:rsidRPr="00904D18">
        <w:rPr>
          <w:rFonts w:cs="Tahoma"/>
          <w:szCs w:val="24"/>
        </w:rPr>
        <w:t xml:space="preserve"> y </w:t>
      </w:r>
      <w:r w:rsidRPr="00904D18">
        <w:rPr>
          <w:rFonts w:cs="Tahoma"/>
          <w:szCs w:val="24"/>
        </w:rPr>
        <w:t xml:space="preserve">es un acto jurídico válido, en la medida en que aquella suscribió </w:t>
      </w:r>
      <w:r w:rsidR="007E6920" w:rsidRPr="00904D18">
        <w:rPr>
          <w:rFonts w:cs="Tahoma"/>
          <w:szCs w:val="24"/>
        </w:rPr>
        <w:t>el</w:t>
      </w:r>
      <w:r w:rsidRPr="00904D18">
        <w:rPr>
          <w:rFonts w:cs="Tahoma"/>
          <w:szCs w:val="24"/>
        </w:rPr>
        <w:t xml:space="preserve"> </w:t>
      </w:r>
      <w:r w:rsidR="007E6920" w:rsidRPr="00904D18">
        <w:rPr>
          <w:rFonts w:cs="Tahoma"/>
          <w:szCs w:val="24"/>
        </w:rPr>
        <w:t xml:space="preserve">formulario </w:t>
      </w:r>
      <w:r w:rsidRPr="00904D18">
        <w:rPr>
          <w:rFonts w:cs="Tahoma"/>
          <w:szCs w:val="24"/>
        </w:rPr>
        <w:t>de</w:t>
      </w:r>
      <w:r w:rsidR="007E6920" w:rsidRPr="00904D18">
        <w:rPr>
          <w:rFonts w:cs="Tahoma"/>
          <w:szCs w:val="24"/>
        </w:rPr>
        <w:t xml:space="preserve"> afiliación d</w:t>
      </w:r>
      <w:r w:rsidRPr="00904D18">
        <w:rPr>
          <w:rFonts w:cs="Tahoma"/>
          <w:szCs w:val="24"/>
        </w:rPr>
        <w:t>e manera libre, espontánea y sin presiones</w:t>
      </w:r>
      <w:r w:rsidR="007E6920" w:rsidRPr="00904D18">
        <w:rPr>
          <w:rFonts w:cs="Tahoma"/>
          <w:szCs w:val="24"/>
        </w:rPr>
        <w:t>,</w:t>
      </w:r>
      <w:r w:rsidRPr="00904D18">
        <w:rPr>
          <w:rFonts w:cs="Tahoma"/>
          <w:szCs w:val="24"/>
        </w:rPr>
        <w:t xml:space="preserve"> luego de haber recibido asesoría respecto de todas las implicaciones de su decisión, tal y como lo hizo constar al imponer su firma en la casilla </w:t>
      </w:r>
      <w:r w:rsidR="007E6920" w:rsidRPr="00904D18">
        <w:rPr>
          <w:rFonts w:cs="Tahoma"/>
          <w:szCs w:val="24"/>
        </w:rPr>
        <w:t>correspondiente</w:t>
      </w:r>
      <w:r w:rsidR="005157ED" w:rsidRPr="00904D18">
        <w:rPr>
          <w:rFonts w:cs="Tahoma"/>
          <w:szCs w:val="24"/>
        </w:rPr>
        <w:t>; l</w:t>
      </w:r>
      <w:r w:rsidR="00B6561B" w:rsidRPr="00904D18">
        <w:rPr>
          <w:rFonts w:cs="Tahoma"/>
          <w:szCs w:val="24"/>
        </w:rPr>
        <w:t>o anterior aunado a que la demandante no es beneficiaria del régimen de transición.</w:t>
      </w:r>
      <w:r w:rsidR="005157ED" w:rsidRPr="00904D18">
        <w:rPr>
          <w:rFonts w:cs="Tahoma"/>
          <w:szCs w:val="24"/>
        </w:rPr>
        <w:t xml:space="preserve"> </w:t>
      </w:r>
      <w:r w:rsidR="00B6561B" w:rsidRPr="00904D18">
        <w:rPr>
          <w:rFonts w:cs="Tahoma"/>
          <w:szCs w:val="24"/>
        </w:rPr>
        <w:t>En ese sentido</w:t>
      </w:r>
      <w:r w:rsidRPr="00904D18">
        <w:rPr>
          <w:rFonts w:cs="Tahoma"/>
          <w:szCs w:val="24"/>
          <w:lang w:val="es-CO"/>
        </w:rPr>
        <w:t>, invocó como medios exceptivos los de</w:t>
      </w:r>
      <w:r w:rsidRPr="00904D18">
        <w:rPr>
          <w:rFonts w:cs="Tahoma"/>
          <w:i/>
          <w:szCs w:val="24"/>
          <w:lang w:val="es-CO"/>
        </w:rPr>
        <w:t xml:space="preserve"> </w:t>
      </w:r>
      <w:r w:rsidRPr="00904D18">
        <w:rPr>
          <w:rFonts w:cs="Tahoma"/>
          <w:i/>
          <w:iCs/>
          <w:szCs w:val="24"/>
          <w:lang w:val="es-CO"/>
        </w:rPr>
        <w:t>“Validez y eficacia de la afiliación al RAIS e inexistencia de vicios en el consentimiento”; “Saneamiento de la supuesta nulidad relativa”; “Prescripción”</w:t>
      </w:r>
      <w:r w:rsidR="00B6561B" w:rsidRPr="00904D18">
        <w:rPr>
          <w:rFonts w:cs="Tahoma"/>
          <w:i/>
          <w:iCs/>
          <w:szCs w:val="24"/>
          <w:lang w:val="es-CO"/>
        </w:rPr>
        <w:t xml:space="preserve"> y</w:t>
      </w:r>
      <w:r w:rsidRPr="00904D18">
        <w:rPr>
          <w:rFonts w:cs="Tahoma"/>
          <w:i/>
          <w:iCs/>
          <w:szCs w:val="24"/>
          <w:lang w:val="es-CO"/>
        </w:rPr>
        <w:t xml:space="preserve"> “Buena fe”.</w:t>
      </w:r>
    </w:p>
    <w:p w14:paraId="0A24FFCF" w14:textId="77777777" w:rsidR="00C55CE8" w:rsidRPr="00904D18" w:rsidRDefault="00C55CE8" w:rsidP="00904D18">
      <w:pPr>
        <w:spacing w:line="276" w:lineRule="auto"/>
        <w:rPr>
          <w:rFonts w:cs="Tahoma"/>
          <w:b/>
          <w:bCs/>
          <w:szCs w:val="24"/>
        </w:rPr>
      </w:pPr>
    </w:p>
    <w:p w14:paraId="2FF3E5FC" w14:textId="77777777" w:rsidR="00790DA9" w:rsidRPr="00904D18" w:rsidRDefault="00790DA9" w:rsidP="00904D18">
      <w:pPr>
        <w:pStyle w:val="Prrafodelista"/>
        <w:numPr>
          <w:ilvl w:val="0"/>
          <w:numId w:val="1"/>
        </w:numPr>
        <w:spacing w:line="276" w:lineRule="auto"/>
        <w:ind w:left="426" w:hanging="426"/>
        <w:jc w:val="center"/>
        <w:rPr>
          <w:rFonts w:cs="Tahoma"/>
          <w:b/>
          <w:bCs/>
          <w:szCs w:val="24"/>
          <w:lang w:val="es-CO"/>
        </w:rPr>
      </w:pPr>
      <w:r w:rsidRPr="00904D18">
        <w:rPr>
          <w:rFonts w:cs="Tahoma"/>
          <w:b/>
          <w:bCs/>
          <w:szCs w:val="24"/>
          <w:lang w:val="es-CO"/>
        </w:rPr>
        <w:t>Sentencia de primera instancia</w:t>
      </w:r>
    </w:p>
    <w:p w14:paraId="3ACAB8F5" w14:textId="77777777" w:rsidR="00790DA9" w:rsidRPr="00904D18" w:rsidRDefault="00790DA9" w:rsidP="00904D18">
      <w:pPr>
        <w:spacing w:line="276" w:lineRule="auto"/>
        <w:ind w:left="360"/>
        <w:rPr>
          <w:rFonts w:cs="Tahoma"/>
          <w:b/>
          <w:bCs/>
          <w:szCs w:val="24"/>
          <w:lang w:val="es-CO"/>
        </w:rPr>
      </w:pPr>
    </w:p>
    <w:p w14:paraId="41144CFF" w14:textId="6E98D061" w:rsidR="00646C7B" w:rsidRPr="00904D18" w:rsidRDefault="00646C7B" w:rsidP="00904D18">
      <w:pPr>
        <w:spacing w:line="276" w:lineRule="auto"/>
        <w:ind w:firstLine="708"/>
        <w:rPr>
          <w:rFonts w:cs="Tahoma"/>
          <w:szCs w:val="24"/>
          <w:lang w:val="es-CO"/>
        </w:rPr>
      </w:pPr>
      <w:r w:rsidRPr="00904D18">
        <w:rPr>
          <w:rFonts w:cs="Tahoma"/>
          <w:szCs w:val="24"/>
          <w:lang w:val="es-CO"/>
        </w:rPr>
        <w:t>La Jueza de primera instancia decretó</w:t>
      </w:r>
      <w:r w:rsidRPr="00904D18">
        <w:rPr>
          <w:rFonts w:cs="Tahoma"/>
          <w:szCs w:val="24"/>
        </w:rPr>
        <w:t xml:space="preserve"> </w:t>
      </w:r>
      <w:r w:rsidRPr="00904D18">
        <w:rPr>
          <w:rFonts w:cs="Tahoma"/>
          <w:szCs w:val="24"/>
          <w:lang w:val="es-CO"/>
        </w:rPr>
        <w:t>no probados los medios exceptivos propuestos por las codemandadas y, por tanto, declaró la ineficacia del traslado de régimen que l</w:t>
      </w:r>
      <w:r w:rsidR="005157ED" w:rsidRPr="00904D18">
        <w:rPr>
          <w:rFonts w:cs="Tahoma"/>
          <w:szCs w:val="24"/>
          <w:lang w:val="es-CO"/>
        </w:rPr>
        <w:t>a</w:t>
      </w:r>
      <w:r w:rsidRPr="00904D18">
        <w:rPr>
          <w:rFonts w:cs="Tahoma"/>
          <w:szCs w:val="24"/>
          <w:lang w:val="es-CO"/>
        </w:rPr>
        <w:t xml:space="preserve"> demandante efectuó al régimen de ahorro individual con solidaridad, mediante solicitud del 1</w:t>
      </w:r>
      <w:r w:rsidR="005157ED" w:rsidRPr="00904D18">
        <w:rPr>
          <w:rFonts w:cs="Tahoma"/>
          <w:szCs w:val="24"/>
          <w:lang w:val="es-CO"/>
        </w:rPr>
        <w:t>1</w:t>
      </w:r>
      <w:r w:rsidRPr="00904D18">
        <w:rPr>
          <w:rFonts w:cs="Tahoma"/>
          <w:szCs w:val="24"/>
          <w:lang w:val="es-CO"/>
        </w:rPr>
        <w:t xml:space="preserve"> de </w:t>
      </w:r>
      <w:r w:rsidR="005157ED" w:rsidRPr="00904D18">
        <w:rPr>
          <w:rFonts w:cs="Tahoma"/>
          <w:szCs w:val="24"/>
          <w:lang w:val="es-CO"/>
        </w:rPr>
        <w:t xml:space="preserve">diciembre </w:t>
      </w:r>
      <w:r w:rsidRPr="00904D18">
        <w:rPr>
          <w:rFonts w:cs="Tahoma"/>
          <w:szCs w:val="24"/>
          <w:lang w:val="es-CO"/>
        </w:rPr>
        <w:t xml:space="preserve">de 1997, que se hizo efectiva el 1º de </w:t>
      </w:r>
      <w:r w:rsidR="005157ED" w:rsidRPr="00904D18">
        <w:rPr>
          <w:rFonts w:cs="Tahoma"/>
          <w:szCs w:val="24"/>
          <w:lang w:val="es-CO"/>
        </w:rPr>
        <w:t>febrero de 1998</w:t>
      </w:r>
      <w:r w:rsidRPr="00904D18">
        <w:rPr>
          <w:rFonts w:cs="Tahoma"/>
          <w:szCs w:val="24"/>
          <w:lang w:val="es-CO"/>
        </w:rPr>
        <w:t xml:space="preserve">. </w:t>
      </w:r>
    </w:p>
    <w:p w14:paraId="42DAA415" w14:textId="77777777" w:rsidR="00646C7B" w:rsidRPr="00904D18" w:rsidRDefault="00646C7B" w:rsidP="00904D18">
      <w:pPr>
        <w:spacing w:line="276" w:lineRule="auto"/>
        <w:ind w:left="360"/>
        <w:rPr>
          <w:rFonts w:cs="Tahoma"/>
          <w:szCs w:val="24"/>
          <w:lang w:val="es-CO"/>
        </w:rPr>
      </w:pPr>
    </w:p>
    <w:p w14:paraId="58D5A47A" w14:textId="73973D55" w:rsidR="00646C7B" w:rsidRPr="00904D18" w:rsidRDefault="00646C7B" w:rsidP="00904D18">
      <w:pPr>
        <w:spacing w:line="276" w:lineRule="auto"/>
        <w:ind w:firstLine="708"/>
        <w:rPr>
          <w:rFonts w:cs="Tahoma"/>
          <w:szCs w:val="24"/>
          <w:lang w:val="es-CO"/>
        </w:rPr>
      </w:pPr>
      <w:r w:rsidRPr="00904D18">
        <w:rPr>
          <w:rFonts w:cs="Tahoma"/>
          <w:szCs w:val="24"/>
          <w:lang w:val="es-CO"/>
        </w:rPr>
        <w:t xml:space="preserve">En consecuencia, ordenó a Porvenir S.A. devolver a Colpensiones la totalidad de las sumas recibidas con ocasión de la aludida afiliación, por concepto de cotizaciones recaudadas durante la vigencia de la afiliación, incluyendo bonos y sumas adicionales, junto con sus respectivos rendimientos, e intereses. </w:t>
      </w:r>
    </w:p>
    <w:p w14:paraId="1713B6E9" w14:textId="77777777" w:rsidR="00646C7B" w:rsidRPr="00904D18" w:rsidRDefault="00646C7B" w:rsidP="00904D18">
      <w:pPr>
        <w:spacing w:line="276" w:lineRule="auto"/>
        <w:ind w:left="360"/>
        <w:rPr>
          <w:rFonts w:cs="Tahoma"/>
          <w:szCs w:val="24"/>
          <w:lang w:val="es-CO"/>
        </w:rPr>
      </w:pPr>
    </w:p>
    <w:p w14:paraId="6A5CD345" w14:textId="18DC2080" w:rsidR="00646C7B" w:rsidRPr="00904D18" w:rsidRDefault="00646C7B" w:rsidP="00904D18">
      <w:pPr>
        <w:spacing w:line="276" w:lineRule="auto"/>
        <w:ind w:firstLine="708"/>
        <w:rPr>
          <w:rFonts w:cs="Tahoma"/>
          <w:szCs w:val="24"/>
          <w:lang w:val="es-CO"/>
        </w:rPr>
      </w:pPr>
      <w:r w:rsidRPr="00904D18">
        <w:rPr>
          <w:rFonts w:cs="Tahoma"/>
          <w:szCs w:val="24"/>
          <w:lang w:val="es-CO"/>
        </w:rPr>
        <w:t>Igualmente, ordenó a Porvenir S.A. devolver, con cargo a sus propios recursos, el valor de las comisiones y cuotas de administración que cobró, así como las cuotas de garantía de pensión mínima y seguros previsionales, durante el período que el actor estuvo afiliado a ese fondo, debidamente indexadas, incluyendo el periodo de afiliación a la AFP Horizonte.</w:t>
      </w:r>
    </w:p>
    <w:p w14:paraId="0621FAFA" w14:textId="77777777" w:rsidR="00646C7B" w:rsidRPr="00904D18" w:rsidRDefault="00646C7B" w:rsidP="00904D18">
      <w:pPr>
        <w:spacing w:line="276" w:lineRule="auto"/>
        <w:ind w:left="360"/>
        <w:rPr>
          <w:rFonts w:cs="Tahoma"/>
          <w:szCs w:val="24"/>
          <w:lang w:val="es-CO"/>
        </w:rPr>
      </w:pPr>
    </w:p>
    <w:p w14:paraId="60A5F46D" w14:textId="3CC4BEA2" w:rsidR="00646C7B" w:rsidRPr="00904D18" w:rsidRDefault="00646C7B" w:rsidP="00904D18">
      <w:pPr>
        <w:spacing w:line="276" w:lineRule="auto"/>
        <w:ind w:firstLine="708"/>
        <w:rPr>
          <w:rFonts w:cs="Tahoma"/>
          <w:szCs w:val="24"/>
          <w:lang w:val="es-CO"/>
        </w:rPr>
      </w:pPr>
      <w:r w:rsidRPr="00904D18">
        <w:rPr>
          <w:rFonts w:cs="Tahoma"/>
          <w:szCs w:val="24"/>
          <w:lang w:val="es-CO"/>
        </w:rPr>
        <w:t>De otro lado, ordenó a Colpensiones que acept</w:t>
      </w:r>
      <w:r w:rsidR="0093484A" w:rsidRPr="00904D18">
        <w:rPr>
          <w:rFonts w:cs="Tahoma"/>
          <w:szCs w:val="24"/>
          <w:lang w:val="es-CO"/>
        </w:rPr>
        <w:t>e</w:t>
      </w:r>
      <w:r w:rsidRPr="00904D18">
        <w:rPr>
          <w:rFonts w:cs="Tahoma"/>
          <w:szCs w:val="24"/>
          <w:lang w:val="es-CO"/>
        </w:rPr>
        <w:t xml:space="preserve"> el retorno de </w:t>
      </w:r>
      <w:r w:rsidR="005157ED" w:rsidRPr="00904D18">
        <w:rPr>
          <w:rFonts w:cs="Tahoma"/>
          <w:szCs w:val="24"/>
        </w:rPr>
        <w:t>Martha Felisa Ospina Ocampo</w:t>
      </w:r>
      <w:r w:rsidRPr="00904D18">
        <w:rPr>
          <w:rFonts w:cs="Tahoma"/>
          <w:szCs w:val="24"/>
          <w:lang w:val="es-CO"/>
        </w:rPr>
        <w:t>, sin solución de continuidad, desde el momento en que se afilió al régimen que administra.</w:t>
      </w:r>
    </w:p>
    <w:p w14:paraId="599EEEDC" w14:textId="77777777" w:rsidR="00646C7B" w:rsidRPr="00904D18" w:rsidRDefault="00646C7B" w:rsidP="00904D18">
      <w:pPr>
        <w:spacing w:line="276" w:lineRule="auto"/>
        <w:ind w:left="360"/>
        <w:rPr>
          <w:rFonts w:cs="Tahoma"/>
          <w:szCs w:val="24"/>
          <w:lang w:val="es-CO"/>
        </w:rPr>
      </w:pPr>
    </w:p>
    <w:p w14:paraId="413E5207" w14:textId="45FE581E" w:rsidR="00646C7B" w:rsidRPr="00904D18" w:rsidRDefault="00646C7B" w:rsidP="00904D18">
      <w:pPr>
        <w:spacing w:line="276" w:lineRule="auto"/>
        <w:ind w:firstLine="708"/>
        <w:rPr>
          <w:rFonts w:cs="Tahoma"/>
          <w:szCs w:val="24"/>
          <w:lang w:val="es-CO"/>
        </w:rPr>
      </w:pPr>
      <w:r w:rsidRPr="00904D18">
        <w:rPr>
          <w:rFonts w:cs="Tahoma"/>
          <w:szCs w:val="24"/>
          <w:lang w:val="es-CO"/>
        </w:rPr>
        <w:lastRenderedPageBreak/>
        <w:t>Por último, condenó en costas a</w:t>
      </w:r>
      <w:r w:rsidR="0093484A" w:rsidRPr="00904D18">
        <w:rPr>
          <w:rFonts w:cs="Tahoma"/>
          <w:szCs w:val="24"/>
          <w:lang w:val="es-CO"/>
        </w:rPr>
        <w:t xml:space="preserve"> </w:t>
      </w:r>
      <w:r w:rsidRPr="00904D18">
        <w:rPr>
          <w:rFonts w:cs="Tahoma"/>
          <w:szCs w:val="24"/>
          <w:lang w:val="es-CO"/>
        </w:rPr>
        <w:t>Porvenir S.A.</w:t>
      </w:r>
      <w:r w:rsidR="0093484A" w:rsidRPr="00904D18">
        <w:rPr>
          <w:rFonts w:cs="Tahoma"/>
          <w:szCs w:val="24"/>
          <w:lang w:val="es-CO"/>
        </w:rPr>
        <w:t xml:space="preserve">, </w:t>
      </w:r>
      <w:r w:rsidRPr="00904D18">
        <w:rPr>
          <w:rFonts w:cs="Tahoma"/>
          <w:szCs w:val="24"/>
          <w:lang w:val="es-CO"/>
        </w:rPr>
        <w:t>en favor de la parte actora e</w:t>
      </w:r>
      <w:r w:rsidR="0093484A" w:rsidRPr="00904D18">
        <w:rPr>
          <w:rFonts w:cs="Tahoma"/>
          <w:szCs w:val="24"/>
          <w:lang w:val="es-CO"/>
        </w:rPr>
        <w:t>n</w:t>
      </w:r>
      <w:r w:rsidRPr="00904D18">
        <w:rPr>
          <w:rFonts w:cs="Tahoma"/>
          <w:szCs w:val="24"/>
          <w:lang w:val="es-CO"/>
        </w:rPr>
        <w:t xml:space="preserve"> un 100%.</w:t>
      </w:r>
    </w:p>
    <w:p w14:paraId="71A262DF" w14:textId="77777777" w:rsidR="00790DA9" w:rsidRPr="00904D18" w:rsidRDefault="00790DA9" w:rsidP="00904D18">
      <w:pPr>
        <w:spacing w:line="276" w:lineRule="auto"/>
        <w:ind w:left="360"/>
        <w:rPr>
          <w:rFonts w:cs="Tahoma"/>
          <w:b/>
          <w:bCs/>
          <w:szCs w:val="24"/>
          <w:lang w:val="es-CO"/>
        </w:rPr>
      </w:pPr>
    </w:p>
    <w:p w14:paraId="23AA7EE5" w14:textId="77777777" w:rsidR="0093484A" w:rsidRPr="00904D18" w:rsidRDefault="0093484A" w:rsidP="00904D18">
      <w:pPr>
        <w:spacing w:line="276" w:lineRule="auto"/>
        <w:ind w:firstLine="708"/>
        <w:rPr>
          <w:rFonts w:cs="Tahoma"/>
          <w:szCs w:val="24"/>
        </w:rPr>
      </w:pPr>
      <w:r w:rsidRPr="00904D18">
        <w:rPr>
          <w:rFonts w:cs="Tahoma"/>
          <w:szCs w:val="24"/>
        </w:rPr>
        <w:t>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Refirió que, en estos casos opera una inversión de la carga de la prueba en favor del afiliado y, en todo caso, la suscripción del formulario no es suficiente para acreditar la existencia de una decisión libre y voluntaria, por cuanto no acredita que se hubiere entregado información al afiliado y mucho menos los pormenores del acto de traslado.</w:t>
      </w:r>
    </w:p>
    <w:p w14:paraId="5ED2DBD3" w14:textId="77777777" w:rsidR="0093484A" w:rsidRPr="00904D18" w:rsidRDefault="0093484A" w:rsidP="00904D18">
      <w:pPr>
        <w:spacing w:line="276" w:lineRule="auto"/>
        <w:ind w:firstLine="360"/>
        <w:rPr>
          <w:rFonts w:cs="Tahoma"/>
          <w:szCs w:val="24"/>
        </w:rPr>
      </w:pPr>
    </w:p>
    <w:p w14:paraId="5A48162D" w14:textId="73D9C8F7" w:rsidR="0093484A" w:rsidRPr="00904D18" w:rsidRDefault="0093484A" w:rsidP="00904D18">
      <w:pPr>
        <w:spacing w:line="276" w:lineRule="auto"/>
        <w:ind w:firstLine="708"/>
        <w:rPr>
          <w:rFonts w:cs="Tahoma"/>
          <w:szCs w:val="24"/>
        </w:rPr>
      </w:pPr>
      <w:r w:rsidRPr="00904D18">
        <w:rPr>
          <w:rFonts w:cs="Tahoma"/>
          <w:szCs w:val="24"/>
        </w:rPr>
        <w:t xml:space="preserve">En cuanto al interrogatorio escuchado, concluyó que en él no se advirtió confesión alguna que denotara que </w:t>
      </w:r>
      <w:r w:rsidR="005157ED" w:rsidRPr="00904D18">
        <w:rPr>
          <w:rFonts w:cs="Tahoma"/>
          <w:szCs w:val="24"/>
        </w:rPr>
        <w:t xml:space="preserve">Horizonte, hoy </w:t>
      </w:r>
      <w:r w:rsidRPr="00904D18">
        <w:rPr>
          <w:rFonts w:cs="Tahoma"/>
          <w:szCs w:val="24"/>
        </w:rPr>
        <w:t>AFP Porvenir S.A. suministró la información oportuna y clara a que estaba obligada, además, que el demandante no mencionó haber recibido información por lo menos somera o superficial sobre las características de RAIS y no existe evidencia de que se le hubiera explicado sobre las características, condiciones de acceso, efectos y riesgos de ambos regímenes pensionales. En otras palabras, no se acreditó que en el traslado de régimen se le hubiere otorgado al afiliado información clara, cierta, comprensible y oportuna.</w:t>
      </w:r>
    </w:p>
    <w:p w14:paraId="620B02E3" w14:textId="77777777" w:rsidR="0093484A" w:rsidRPr="00904D18" w:rsidRDefault="0093484A" w:rsidP="00904D18">
      <w:pPr>
        <w:spacing w:line="276" w:lineRule="auto"/>
        <w:ind w:firstLine="708"/>
        <w:rPr>
          <w:rFonts w:cs="Tahoma"/>
          <w:szCs w:val="24"/>
        </w:rPr>
      </w:pPr>
    </w:p>
    <w:p w14:paraId="55E247E8" w14:textId="6427ED86" w:rsidR="005157ED" w:rsidRPr="00904D18" w:rsidRDefault="00EA7449" w:rsidP="00904D18">
      <w:pPr>
        <w:spacing w:line="276" w:lineRule="auto"/>
        <w:ind w:firstLine="708"/>
        <w:rPr>
          <w:rFonts w:cs="Tahoma"/>
          <w:szCs w:val="24"/>
          <w:lang w:val="es-MX"/>
        </w:rPr>
      </w:pPr>
      <w:r w:rsidRPr="00904D18">
        <w:rPr>
          <w:rFonts w:cs="Tahoma"/>
          <w:szCs w:val="24"/>
          <w:lang w:val="es-CO"/>
        </w:rPr>
        <w:t xml:space="preserve">Concluyó la Jueza de instancia que, por lo antedicho, procedía </w:t>
      </w:r>
      <w:r w:rsidR="005157ED" w:rsidRPr="00904D18">
        <w:rPr>
          <w:rFonts w:cs="Tahoma"/>
          <w:szCs w:val="24"/>
          <w:lang w:val="es-MX"/>
        </w:rPr>
        <w:t>la declaración de ineficacia de la afiliación de la actora</w:t>
      </w:r>
      <w:r w:rsidRPr="00904D18">
        <w:rPr>
          <w:rFonts w:cs="Tahoma"/>
          <w:szCs w:val="24"/>
          <w:lang w:val="es-MX"/>
        </w:rPr>
        <w:t xml:space="preserve"> al régimen RAIS,</w:t>
      </w:r>
      <w:r w:rsidR="005157ED" w:rsidRPr="00904D18">
        <w:rPr>
          <w:rFonts w:cs="Tahoma"/>
          <w:szCs w:val="24"/>
          <w:lang w:val="es-MX"/>
        </w:rPr>
        <w:t xml:space="preserve"> suscrita el</w:t>
      </w:r>
      <w:r w:rsidR="005157ED" w:rsidRPr="00904D18">
        <w:rPr>
          <w:rFonts w:cs="Tahoma"/>
          <w:szCs w:val="24"/>
        </w:rPr>
        <w:t xml:space="preserve"> 11 de diciembre de 1997 y que fue efectiva a partir del 1</w:t>
      </w:r>
      <w:r w:rsidRPr="00904D18">
        <w:rPr>
          <w:rFonts w:cs="Tahoma"/>
          <w:szCs w:val="24"/>
        </w:rPr>
        <w:t>º</w:t>
      </w:r>
      <w:r w:rsidR="005157ED" w:rsidRPr="00904D18">
        <w:rPr>
          <w:rFonts w:cs="Tahoma"/>
          <w:szCs w:val="24"/>
        </w:rPr>
        <w:t xml:space="preserve"> de febrero de 1998</w:t>
      </w:r>
      <w:r w:rsidRPr="00904D18">
        <w:rPr>
          <w:rFonts w:cs="Tahoma"/>
          <w:szCs w:val="24"/>
        </w:rPr>
        <w:t xml:space="preserve">; </w:t>
      </w:r>
      <w:r w:rsidR="005157ED" w:rsidRPr="00904D18">
        <w:rPr>
          <w:rFonts w:cs="Tahoma"/>
          <w:szCs w:val="24"/>
          <w:lang w:val="es-MX"/>
        </w:rPr>
        <w:t xml:space="preserve">no habiendo operado el fenómeno de la prescripción </w:t>
      </w:r>
      <w:r w:rsidRPr="00904D18">
        <w:rPr>
          <w:rFonts w:cs="Tahoma"/>
          <w:szCs w:val="24"/>
          <w:lang w:val="es-MX"/>
        </w:rPr>
        <w:t>al</w:t>
      </w:r>
      <w:r w:rsidR="005157ED" w:rsidRPr="00904D18">
        <w:rPr>
          <w:rFonts w:cs="Tahoma"/>
          <w:szCs w:val="24"/>
          <w:lang w:val="es-MX"/>
        </w:rPr>
        <w:t xml:space="preserve"> trata</w:t>
      </w:r>
      <w:r w:rsidRPr="00904D18">
        <w:rPr>
          <w:rFonts w:cs="Tahoma"/>
          <w:szCs w:val="24"/>
          <w:lang w:val="es-MX"/>
        </w:rPr>
        <w:t>rse</w:t>
      </w:r>
      <w:r w:rsidR="005157ED" w:rsidRPr="00904D18">
        <w:rPr>
          <w:rFonts w:cs="Tahoma"/>
          <w:szCs w:val="24"/>
          <w:lang w:val="es-MX"/>
        </w:rPr>
        <w:t xml:space="preserve"> de una pretensión meramente declarativa por cuanto los derechos que nacen de ella tienen igual connotación</w:t>
      </w:r>
      <w:r w:rsidRPr="00904D18">
        <w:rPr>
          <w:rFonts w:cs="Tahoma"/>
          <w:szCs w:val="24"/>
          <w:lang w:val="es-MX"/>
        </w:rPr>
        <w:t>,</w:t>
      </w:r>
      <w:r w:rsidR="005157ED" w:rsidRPr="00904D18">
        <w:rPr>
          <w:rFonts w:cs="Tahoma"/>
          <w:szCs w:val="24"/>
          <w:lang w:val="es-MX"/>
        </w:rPr>
        <w:t xml:space="preserve"> al tomar parte del derecho irrenunciable a la seguridad social.</w:t>
      </w:r>
    </w:p>
    <w:p w14:paraId="4C46EDC3" w14:textId="77777777" w:rsidR="00B02ACD" w:rsidRPr="00904D18" w:rsidRDefault="00B02ACD" w:rsidP="00904D18">
      <w:pPr>
        <w:spacing w:line="276" w:lineRule="auto"/>
        <w:rPr>
          <w:rFonts w:cs="Tahoma"/>
          <w:szCs w:val="24"/>
          <w:lang w:val="es-MX"/>
        </w:rPr>
      </w:pPr>
    </w:p>
    <w:p w14:paraId="62F918D7" w14:textId="62C87925" w:rsidR="00790DA9" w:rsidRPr="00904D18" w:rsidRDefault="00790DA9" w:rsidP="00904D18">
      <w:pPr>
        <w:pStyle w:val="Prrafodelista"/>
        <w:numPr>
          <w:ilvl w:val="0"/>
          <w:numId w:val="1"/>
        </w:numPr>
        <w:spacing w:line="276" w:lineRule="auto"/>
        <w:ind w:left="426" w:hanging="426"/>
        <w:jc w:val="center"/>
        <w:rPr>
          <w:rFonts w:cs="Tahoma"/>
          <w:b/>
          <w:bCs/>
          <w:szCs w:val="24"/>
          <w:lang w:val="es-CO"/>
        </w:rPr>
      </w:pPr>
      <w:r w:rsidRPr="00904D18">
        <w:rPr>
          <w:rFonts w:cs="Tahoma"/>
          <w:b/>
          <w:bCs/>
          <w:szCs w:val="24"/>
          <w:lang w:val="es-CO"/>
        </w:rPr>
        <w:t>Recursos de apelación</w:t>
      </w:r>
      <w:r w:rsidR="00244E21" w:rsidRPr="00904D18">
        <w:rPr>
          <w:rFonts w:cs="Tahoma"/>
          <w:b/>
          <w:bCs/>
          <w:szCs w:val="24"/>
          <w:lang w:val="es-CO"/>
        </w:rPr>
        <w:t xml:space="preserve"> y procedencia de la consulta</w:t>
      </w:r>
    </w:p>
    <w:p w14:paraId="093AE73F" w14:textId="679D399E" w:rsidR="00790DA9" w:rsidRPr="00904D18" w:rsidRDefault="00790DA9" w:rsidP="00904D18">
      <w:pPr>
        <w:spacing w:line="276" w:lineRule="auto"/>
        <w:ind w:left="360"/>
        <w:rPr>
          <w:rFonts w:cs="Tahoma"/>
          <w:b/>
          <w:bCs/>
          <w:szCs w:val="24"/>
          <w:lang w:val="es-CO"/>
        </w:rPr>
      </w:pPr>
    </w:p>
    <w:p w14:paraId="3E47FC2C" w14:textId="49F719B3" w:rsidR="00EA7449" w:rsidRPr="00904D18" w:rsidRDefault="00EA7449" w:rsidP="00904D18">
      <w:pPr>
        <w:spacing w:line="276" w:lineRule="auto"/>
        <w:ind w:firstLine="708"/>
        <w:rPr>
          <w:rFonts w:cs="Tahoma"/>
          <w:bCs/>
          <w:szCs w:val="24"/>
          <w:lang w:val="es-MX"/>
        </w:rPr>
      </w:pPr>
      <w:r w:rsidRPr="00904D18">
        <w:rPr>
          <w:rFonts w:cs="Tahoma"/>
          <w:b/>
          <w:bCs/>
          <w:szCs w:val="24"/>
          <w:lang w:val="es-CO"/>
        </w:rPr>
        <w:t>Porvenir S.A.</w:t>
      </w:r>
      <w:r w:rsidRPr="00904D18">
        <w:rPr>
          <w:rFonts w:cs="Tahoma"/>
          <w:bCs/>
          <w:szCs w:val="24"/>
          <w:lang w:val="es-CO"/>
        </w:rPr>
        <w:t xml:space="preserve"> atacó la sentencia arguyendo que para la época en que se surtió el traslado solo existía el deber de información básico, el cual fue brindado a la demandante en la asesoría, tal como quedó plasmado en el formulario suscrito por ella, donde expresó su voluntad de permanecer afiliada a esa AFP</w:t>
      </w:r>
      <w:r w:rsidRPr="00904D18">
        <w:rPr>
          <w:rFonts w:cs="Tahoma"/>
          <w:bCs/>
          <w:szCs w:val="24"/>
          <w:lang w:val="es-MX"/>
        </w:rPr>
        <w:t>.</w:t>
      </w:r>
    </w:p>
    <w:p w14:paraId="6AA1E9AA" w14:textId="77777777" w:rsidR="00EA7449" w:rsidRPr="00904D18" w:rsidRDefault="00EA7449" w:rsidP="00904D18">
      <w:pPr>
        <w:spacing w:line="276" w:lineRule="auto"/>
        <w:rPr>
          <w:rFonts w:cs="Tahoma"/>
          <w:bCs/>
          <w:szCs w:val="24"/>
          <w:lang w:val="es-MX"/>
        </w:rPr>
      </w:pPr>
    </w:p>
    <w:p w14:paraId="608E1C1C" w14:textId="03774A3D" w:rsidR="00EA7449" w:rsidRPr="00904D18" w:rsidRDefault="005D68B7" w:rsidP="00904D18">
      <w:pPr>
        <w:spacing w:line="276" w:lineRule="auto"/>
        <w:ind w:firstLine="708"/>
        <w:rPr>
          <w:rFonts w:cs="Tahoma"/>
          <w:bCs/>
          <w:szCs w:val="24"/>
          <w:lang w:val="es-MX"/>
        </w:rPr>
      </w:pPr>
      <w:r w:rsidRPr="00904D18">
        <w:rPr>
          <w:rFonts w:cs="Tahoma"/>
          <w:bCs/>
          <w:szCs w:val="24"/>
          <w:lang w:val="es-MX"/>
        </w:rPr>
        <w:t xml:space="preserve">Añade que </w:t>
      </w:r>
      <w:r w:rsidR="00EA7449" w:rsidRPr="00904D18">
        <w:rPr>
          <w:rFonts w:cs="Tahoma"/>
          <w:bCs/>
          <w:szCs w:val="24"/>
          <w:lang w:val="es-MX"/>
        </w:rPr>
        <w:t>no se puede desconocer que la demandante se trasladó de manera libre y voluntaria a Porvenir S.A.</w:t>
      </w:r>
      <w:r w:rsidRPr="00904D18">
        <w:rPr>
          <w:rFonts w:cs="Tahoma"/>
          <w:bCs/>
          <w:szCs w:val="24"/>
          <w:lang w:val="es-MX"/>
        </w:rPr>
        <w:t>,</w:t>
      </w:r>
      <w:r w:rsidR="00EA7449" w:rsidRPr="00904D18">
        <w:rPr>
          <w:rFonts w:cs="Tahoma"/>
          <w:bCs/>
          <w:szCs w:val="24"/>
          <w:lang w:val="es-MX"/>
        </w:rPr>
        <w:t xml:space="preserve"> donde</w:t>
      </w:r>
      <w:r w:rsidRPr="00904D18">
        <w:rPr>
          <w:rFonts w:cs="Tahoma"/>
          <w:bCs/>
          <w:szCs w:val="24"/>
          <w:lang w:val="es-MX"/>
        </w:rPr>
        <w:t xml:space="preserve"> estuvo afiliada </w:t>
      </w:r>
      <w:r w:rsidR="00EA7449" w:rsidRPr="00904D18">
        <w:rPr>
          <w:rFonts w:cs="Tahoma"/>
          <w:bCs/>
          <w:szCs w:val="24"/>
          <w:lang w:val="es-MX"/>
        </w:rPr>
        <w:t>por más de 20 años sin hacer uso del retracto para deshacer la afiliación</w:t>
      </w:r>
      <w:r w:rsidRPr="00904D18">
        <w:rPr>
          <w:rFonts w:cs="Tahoma"/>
          <w:bCs/>
          <w:szCs w:val="24"/>
          <w:lang w:val="es-MX"/>
        </w:rPr>
        <w:t xml:space="preserve">; siendo evidente que </w:t>
      </w:r>
      <w:r w:rsidR="00EA7449" w:rsidRPr="00904D18">
        <w:rPr>
          <w:rFonts w:cs="Tahoma"/>
          <w:bCs/>
          <w:szCs w:val="24"/>
        </w:rPr>
        <w:t xml:space="preserve">lo que pretende es </w:t>
      </w:r>
      <w:r w:rsidRPr="00904D18">
        <w:rPr>
          <w:rFonts w:cs="Tahoma"/>
          <w:bCs/>
          <w:szCs w:val="24"/>
        </w:rPr>
        <w:t xml:space="preserve">sacar provecho </w:t>
      </w:r>
      <w:r w:rsidR="00EA7449" w:rsidRPr="00904D18">
        <w:rPr>
          <w:rFonts w:cs="Tahoma"/>
          <w:bCs/>
          <w:szCs w:val="24"/>
        </w:rPr>
        <w:t xml:space="preserve">de los subsidios del </w:t>
      </w:r>
      <w:r w:rsidRPr="00904D18">
        <w:rPr>
          <w:rFonts w:cs="Tahoma"/>
          <w:bCs/>
          <w:szCs w:val="24"/>
        </w:rPr>
        <w:t xml:space="preserve">régimen de prima media </w:t>
      </w:r>
      <w:r w:rsidR="00EA7449" w:rsidRPr="00904D18">
        <w:rPr>
          <w:rFonts w:cs="Tahoma"/>
          <w:bCs/>
          <w:szCs w:val="24"/>
        </w:rPr>
        <w:t>después de haberse beneficiado de la buena administración que ejerció Porvenir</w:t>
      </w:r>
      <w:r w:rsidRPr="00904D18">
        <w:rPr>
          <w:rFonts w:cs="Tahoma"/>
          <w:bCs/>
          <w:szCs w:val="24"/>
        </w:rPr>
        <w:t>.</w:t>
      </w:r>
    </w:p>
    <w:p w14:paraId="46D959F4" w14:textId="77777777" w:rsidR="00EA7449" w:rsidRPr="00904D18" w:rsidRDefault="00EA7449" w:rsidP="00904D18">
      <w:pPr>
        <w:spacing w:line="276" w:lineRule="auto"/>
        <w:rPr>
          <w:rFonts w:cs="Tahoma"/>
          <w:bCs/>
          <w:szCs w:val="24"/>
          <w:lang w:val="es-MX"/>
        </w:rPr>
      </w:pPr>
    </w:p>
    <w:p w14:paraId="1B5CC22E" w14:textId="21BE5FED" w:rsidR="00EA7449" w:rsidRPr="00904D18" w:rsidRDefault="00EA7449" w:rsidP="00904D18">
      <w:pPr>
        <w:spacing w:line="276" w:lineRule="auto"/>
        <w:ind w:firstLine="708"/>
        <w:rPr>
          <w:rFonts w:cs="Tahoma"/>
          <w:bCs/>
          <w:szCs w:val="24"/>
        </w:rPr>
      </w:pPr>
      <w:r w:rsidRPr="00904D18">
        <w:rPr>
          <w:rFonts w:cs="Tahoma"/>
          <w:bCs/>
          <w:szCs w:val="24"/>
          <w:lang w:val="es-MX"/>
        </w:rPr>
        <w:t xml:space="preserve">Por otro lado, manifiesta que con la </w:t>
      </w:r>
      <w:r w:rsidR="005D68B7" w:rsidRPr="00904D18">
        <w:rPr>
          <w:rFonts w:cs="Tahoma"/>
          <w:bCs/>
          <w:szCs w:val="24"/>
          <w:lang w:val="es-MX"/>
        </w:rPr>
        <w:t xml:space="preserve">orden de </w:t>
      </w:r>
      <w:r w:rsidRPr="00904D18">
        <w:rPr>
          <w:rFonts w:cs="Tahoma"/>
          <w:bCs/>
          <w:szCs w:val="24"/>
        </w:rPr>
        <w:t xml:space="preserve">trasladar a Colpensiones los gastos de administración </w:t>
      </w:r>
      <w:r w:rsidR="005D68B7" w:rsidRPr="00904D18">
        <w:rPr>
          <w:rFonts w:cs="Tahoma"/>
          <w:bCs/>
          <w:szCs w:val="24"/>
        </w:rPr>
        <w:t xml:space="preserve">se </w:t>
      </w:r>
      <w:r w:rsidRPr="00904D18">
        <w:rPr>
          <w:rFonts w:cs="Tahoma"/>
          <w:bCs/>
          <w:szCs w:val="24"/>
        </w:rPr>
        <w:t>desconoce lo establecido en el artículo</w:t>
      </w:r>
      <w:r w:rsidRPr="00904D18">
        <w:rPr>
          <w:rFonts w:cs="Tahoma"/>
          <w:bCs/>
          <w:szCs w:val="24"/>
          <w:lang w:val="es-MX"/>
        </w:rPr>
        <w:t xml:space="preserve"> 1746 del Código Civil, </w:t>
      </w:r>
      <w:r w:rsidRPr="00904D18">
        <w:rPr>
          <w:rFonts w:cs="Tahoma"/>
          <w:bCs/>
          <w:szCs w:val="24"/>
        </w:rPr>
        <w:t>p</w:t>
      </w:r>
      <w:r w:rsidR="005D68B7" w:rsidRPr="00904D18">
        <w:rPr>
          <w:rFonts w:cs="Tahoma"/>
          <w:bCs/>
          <w:szCs w:val="24"/>
        </w:rPr>
        <w:t xml:space="preserve">ues ellos </w:t>
      </w:r>
      <w:r w:rsidRPr="00904D18">
        <w:rPr>
          <w:rFonts w:cs="Tahoma"/>
          <w:bCs/>
          <w:szCs w:val="24"/>
        </w:rPr>
        <w:t>remuneran la buena gestión de la administradora al obtener rendimientos sobre los aportes efectuados por l</w:t>
      </w:r>
      <w:r w:rsidR="0030382C" w:rsidRPr="00904D18">
        <w:rPr>
          <w:rFonts w:cs="Tahoma"/>
          <w:bCs/>
          <w:szCs w:val="24"/>
        </w:rPr>
        <w:t>a</w:t>
      </w:r>
      <w:r w:rsidRPr="00904D18">
        <w:rPr>
          <w:rFonts w:cs="Tahoma"/>
          <w:bCs/>
          <w:szCs w:val="24"/>
        </w:rPr>
        <w:t xml:space="preserve"> afiliad</w:t>
      </w:r>
      <w:r w:rsidR="0030382C" w:rsidRPr="00904D18">
        <w:rPr>
          <w:rFonts w:cs="Tahoma"/>
          <w:bCs/>
          <w:szCs w:val="24"/>
        </w:rPr>
        <w:t>a, y se co</w:t>
      </w:r>
      <w:r w:rsidRPr="00904D18">
        <w:rPr>
          <w:rFonts w:cs="Tahoma"/>
          <w:bCs/>
          <w:szCs w:val="24"/>
        </w:rPr>
        <w:t>bran en cumplimiento de la disposición legal</w:t>
      </w:r>
      <w:r w:rsidR="0030382C" w:rsidRPr="00904D18">
        <w:rPr>
          <w:rFonts w:cs="Tahoma"/>
          <w:bCs/>
          <w:szCs w:val="24"/>
        </w:rPr>
        <w:t xml:space="preserve">; además, </w:t>
      </w:r>
      <w:r w:rsidRPr="00904D18">
        <w:rPr>
          <w:rFonts w:cs="Tahoma"/>
          <w:bCs/>
          <w:szCs w:val="24"/>
        </w:rPr>
        <w:t xml:space="preserve">Colpensiones no efectuó ningún tipo de gestión administrativa y al recibir esos recursos se </w:t>
      </w:r>
      <w:r w:rsidR="0030382C" w:rsidRPr="00904D18">
        <w:rPr>
          <w:rFonts w:cs="Tahoma"/>
          <w:bCs/>
          <w:szCs w:val="24"/>
        </w:rPr>
        <w:t xml:space="preserve">daría un </w:t>
      </w:r>
      <w:r w:rsidRPr="00904D18">
        <w:rPr>
          <w:rFonts w:cs="Tahoma"/>
          <w:bCs/>
          <w:szCs w:val="24"/>
        </w:rPr>
        <w:t xml:space="preserve">enriquecimiento sin causa. </w:t>
      </w:r>
    </w:p>
    <w:p w14:paraId="10B09784" w14:textId="77777777" w:rsidR="00EA7449" w:rsidRPr="00904D18" w:rsidRDefault="00EA7449" w:rsidP="00904D18">
      <w:pPr>
        <w:spacing w:line="276" w:lineRule="auto"/>
        <w:rPr>
          <w:rFonts w:cs="Tahoma"/>
          <w:bCs/>
          <w:szCs w:val="24"/>
          <w:lang w:val="es-MX"/>
        </w:rPr>
      </w:pPr>
    </w:p>
    <w:p w14:paraId="3D401975" w14:textId="1E723973" w:rsidR="00A66ABA" w:rsidRPr="00904D18" w:rsidRDefault="00EA7449" w:rsidP="00904D18">
      <w:pPr>
        <w:spacing w:line="276" w:lineRule="auto"/>
        <w:ind w:firstLine="708"/>
        <w:rPr>
          <w:rFonts w:cs="Tahoma"/>
          <w:bCs/>
          <w:szCs w:val="24"/>
          <w:lang w:val="es-MX"/>
        </w:rPr>
      </w:pPr>
      <w:r w:rsidRPr="00904D18">
        <w:rPr>
          <w:rFonts w:cs="Tahoma"/>
          <w:bCs/>
          <w:szCs w:val="24"/>
          <w:lang w:val="es-MX"/>
        </w:rPr>
        <w:t xml:space="preserve">Alegó que no está de acuerdo con la orden dirigida hacia la devolución de los rendimientos financieros y devolución de cuotas de administración, toda vez que los rendimientos financieros </w:t>
      </w:r>
      <w:r w:rsidR="00B02ACD" w:rsidRPr="00904D18">
        <w:rPr>
          <w:rFonts w:cs="Tahoma"/>
          <w:bCs/>
          <w:szCs w:val="24"/>
          <w:lang w:val="es-MX"/>
        </w:rPr>
        <w:t xml:space="preserve">son </w:t>
      </w:r>
      <w:r w:rsidRPr="00904D18">
        <w:rPr>
          <w:rFonts w:cs="Tahoma"/>
          <w:bCs/>
          <w:szCs w:val="24"/>
          <w:lang w:val="es-MX"/>
        </w:rPr>
        <w:t xml:space="preserve">parte característica implementada por el RAIS y no es aplicado en el </w:t>
      </w:r>
      <w:r w:rsidR="00C91680" w:rsidRPr="00904D18">
        <w:rPr>
          <w:rFonts w:cs="Tahoma"/>
          <w:bCs/>
          <w:szCs w:val="24"/>
          <w:lang w:val="es-MX"/>
        </w:rPr>
        <w:t>régimen de prima media</w:t>
      </w:r>
      <w:r w:rsidRPr="00904D18">
        <w:rPr>
          <w:rFonts w:cs="Tahoma"/>
          <w:bCs/>
          <w:szCs w:val="24"/>
          <w:lang w:val="es-MX"/>
        </w:rPr>
        <w:t>, por l</w:t>
      </w:r>
      <w:r w:rsidR="00C91680" w:rsidRPr="00904D18">
        <w:rPr>
          <w:rFonts w:cs="Tahoma"/>
          <w:bCs/>
          <w:szCs w:val="24"/>
          <w:lang w:val="es-MX"/>
        </w:rPr>
        <w:t>o</w:t>
      </w:r>
      <w:r w:rsidRPr="00904D18">
        <w:rPr>
          <w:rFonts w:cs="Tahoma"/>
          <w:bCs/>
          <w:szCs w:val="24"/>
          <w:lang w:val="es-MX"/>
        </w:rPr>
        <w:t xml:space="preserve"> cual </w:t>
      </w:r>
      <w:r w:rsidR="00C91680" w:rsidRPr="00904D18">
        <w:rPr>
          <w:rFonts w:cs="Tahoma"/>
          <w:bCs/>
          <w:szCs w:val="24"/>
          <w:lang w:val="es-MX"/>
        </w:rPr>
        <w:t xml:space="preserve">se vulneraría </w:t>
      </w:r>
      <w:r w:rsidRPr="00904D18">
        <w:rPr>
          <w:rFonts w:cs="Tahoma"/>
          <w:bCs/>
          <w:szCs w:val="24"/>
          <w:lang w:val="es-MX"/>
        </w:rPr>
        <w:t xml:space="preserve">el principio de sostenibilidad financiera del Sistema General de Pensiones consagrado en el acto Legislativo 01 de 2005. </w:t>
      </w:r>
    </w:p>
    <w:p w14:paraId="04EBE583" w14:textId="77777777" w:rsidR="00A66ABA" w:rsidRPr="00904D18" w:rsidRDefault="00A66ABA" w:rsidP="00904D18">
      <w:pPr>
        <w:spacing w:line="276" w:lineRule="auto"/>
        <w:ind w:firstLine="708"/>
        <w:rPr>
          <w:rFonts w:cs="Tahoma"/>
          <w:szCs w:val="24"/>
          <w:lang w:val="es-MX"/>
        </w:rPr>
      </w:pPr>
    </w:p>
    <w:p w14:paraId="5DD2F682" w14:textId="295F4159" w:rsidR="00EA7449" w:rsidRPr="00904D18" w:rsidRDefault="00A66ABA" w:rsidP="00904D18">
      <w:pPr>
        <w:spacing w:line="276" w:lineRule="auto"/>
        <w:ind w:firstLine="708"/>
        <w:rPr>
          <w:rFonts w:cs="Tahoma"/>
          <w:szCs w:val="24"/>
        </w:rPr>
      </w:pPr>
      <w:r w:rsidRPr="00904D18">
        <w:rPr>
          <w:rFonts w:cs="Tahoma"/>
          <w:szCs w:val="24"/>
        </w:rPr>
        <w:t>Por otro lado, señaló que no era posible que la demandante retornara al RPM por prohibición especial del literal E del artículo 2 de la ley 797 del 2003, el cual dispone que no es posible que aquellos afiliados que estén a 10 o menos años de cumplir la edad para pensionarse puedan retornar al régimen.</w:t>
      </w:r>
    </w:p>
    <w:p w14:paraId="59978C41" w14:textId="77777777" w:rsidR="00A66ABA" w:rsidRPr="00904D18" w:rsidRDefault="00A66ABA" w:rsidP="00904D18">
      <w:pPr>
        <w:spacing w:line="276" w:lineRule="auto"/>
        <w:ind w:firstLine="708"/>
        <w:rPr>
          <w:rFonts w:cs="Tahoma"/>
          <w:bCs/>
          <w:szCs w:val="24"/>
          <w:lang w:val="es-MX"/>
        </w:rPr>
      </w:pPr>
    </w:p>
    <w:p w14:paraId="0147B0F9" w14:textId="254561F2" w:rsidR="00EA7449" w:rsidRPr="00904D18" w:rsidRDefault="00EA7449" w:rsidP="00904D18">
      <w:pPr>
        <w:spacing w:line="276" w:lineRule="auto"/>
        <w:ind w:firstLine="708"/>
        <w:rPr>
          <w:rFonts w:cs="Tahoma"/>
          <w:bCs/>
          <w:szCs w:val="24"/>
          <w:lang w:val="es-MX"/>
        </w:rPr>
      </w:pPr>
      <w:r w:rsidRPr="00904D18">
        <w:rPr>
          <w:rFonts w:cs="Tahoma"/>
          <w:bCs/>
          <w:szCs w:val="24"/>
          <w:lang w:val="es-CO"/>
        </w:rPr>
        <w:t>Por último, aduce</w:t>
      </w:r>
      <w:r w:rsidRPr="00904D18">
        <w:rPr>
          <w:rFonts w:cs="Tahoma"/>
          <w:bCs/>
          <w:szCs w:val="24"/>
          <w:lang w:val="es-MX"/>
        </w:rPr>
        <w:t xml:space="preserve"> </w:t>
      </w:r>
      <w:r w:rsidRPr="00904D18">
        <w:rPr>
          <w:rFonts w:cs="Tahoma"/>
          <w:bCs/>
          <w:szCs w:val="24"/>
        </w:rPr>
        <w:t xml:space="preserve">que no debió condenarse en costas a Porvenir teniendo en cuenta que cumplió con la </w:t>
      </w:r>
      <w:r w:rsidR="00C91680" w:rsidRPr="00904D18">
        <w:rPr>
          <w:rFonts w:cs="Tahoma"/>
          <w:bCs/>
          <w:szCs w:val="24"/>
        </w:rPr>
        <w:t xml:space="preserve">normatividad vigente </w:t>
      </w:r>
      <w:r w:rsidRPr="00904D18">
        <w:rPr>
          <w:rFonts w:cs="Tahoma"/>
          <w:bCs/>
          <w:szCs w:val="24"/>
        </w:rPr>
        <w:t xml:space="preserve">para la época </w:t>
      </w:r>
      <w:r w:rsidR="00C91680" w:rsidRPr="00904D18">
        <w:rPr>
          <w:rFonts w:cs="Tahoma"/>
          <w:bCs/>
          <w:szCs w:val="24"/>
        </w:rPr>
        <w:t xml:space="preserve">del </w:t>
      </w:r>
      <w:r w:rsidRPr="00904D18">
        <w:rPr>
          <w:rFonts w:cs="Tahoma"/>
          <w:bCs/>
          <w:szCs w:val="24"/>
        </w:rPr>
        <w:t>traslado de régimen</w:t>
      </w:r>
      <w:r w:rsidR="00C91680" w:rsidRPr="00904D18">
        <w:rPr>
          <w:rFonts w:cs="Tahoma"/>
          <w:bCs/>
          <w:szCs w:val="24"/>
        </w:rPr>
        <w:t>, en la cual n</w:t>
      </w:r>
      <w:r w:rsidRPr="00904D18">
        <w:rPr>
          <w:rFonts w:cs="Tahoma"/>
          <w:bCs/>
          <w:szCs w:val="24"/>
        </w:rPr>
        <w:t xml:space="preserve">o </w:t>
      </w:r>
      <w:r w:rsidR="00C91680" w:rsidRPr="00904D18">
        <w:rPr>
          <w:rFonts w:cs="Tahoma"/>
          <w:bCs/>
          <w:szCs w:val="24"/>
        </w:rPr>
        <w:t xml:space="preserve">se </w:t>
      </w:r>
      <w:r w:rsidRPr="00904D18">
        <w:rPr>
          <w:rFonts w:cs="Tahoma"/>
          <w:bCs/>
          <w:szCs w:val="24"/>
        </w:rPr>
        <w:t xml:space="preserve">exigía más información </w:t>
      </w:r>
      <w:r w:rsidR="00C91680" w:rsidRPr="00904D18">
        <w:rPr>
          <w:rFonts w:cs="Tahoma"/>
          <w:bCs/>
          <w:szCs w:val="24"/>
        </w:rPr>
        <w:t xml:space="preserve">que la </w:t>
      </w:r>
      <w:r w:rsidRPr="00904D18">
        <w:rPr>
          <w:rFonts w:cs="Tahoma"/>
          <w:bCs/>
          <w:szCs w:val="24"/>
        </w:rPr>
        <w:t>contenida en la ley</w:t>
      </w:r>
      <w:r w:rsidR="00C91680" w:rsidRPr="00904D18">
        <w:rPr>
          <w:rFonts w:cs="Tahoma"/>
          <w:bCs/>
          <w:szCs w:val="24"/>
        </w:rPr>
        <w:t xml:space="preserve">; de manera que la decisión atacada se basa </w:t>
      </w:r>
      <w:r w:rsidRPr="00904D18">
        <w:rPr>
          <w:rFonts w:cs="Tahoma"/>
          <w:bCs/>
          <w:szCs w:val="24"/>
        </w:rPr>
        <w:t>solamente en un cambio jurisprudencial.</w:t>
      </w:r>
    </w:p>
    <w:p w14:paraId="254F1D49" w14:textId="77777777" w:rsidR="00EA7449" w:rsidRPr="00904D18" w:rsidRDefault="00EA7449" w:rsidP="00904D18">
      <w:pPr>
        <w:spacing w:line="276" w:lineRule="auto"/>
        <w:rPr>
          <w:rFonts w:cs="Tahoma"/>
          <w:bCs/>
          <w:szCs w:val="24"/>
          <w:lang w:val="es-CO"/>
        </w:rPr>
      </w:pPr>
    </w:p>
    <w:p w14:paraId="37B12FA3" w14:textId="0F1D9BB0" w:rsidR="00EA7449" w:rsidRPr="00904D18" w:rsidRDefault="00EA7449" w:rsidP="00904D18">
      <w:pPr>
        <w:spacing w:line="276" w:lineRule="auto"/>
        <w:ind w:firstLine="708"/>
        <w:rPr>
          <w:rFonts w:cs="Tahoma"/>
          <w:bCs/>
          <w:szCs w:val="24"/>
          <w:lang w:val="es-CO"/>
        </w:rPr>
      </w:pPr>
      <w:r w:rsidRPr="00904D18">
        <w:rPr>
          <w:rFonts w:cs="Tahoma"/>
          <w:b/>
          <w:bCs/>
          <w:szCs w:val="24"/>
          <w:lang w:val="es-CO"/>
        </w:rPr>
        <w:t>Colpensiones</w:t>
      </w:r>
      <w:r w:rsidR="00C91680" w:rsidRPr="00904D18">
        <w:rPr>
          <w:rFonts w:cs="Tahoma"/>
          <w:bCs/>
          <w:szCs w:val="24"/>
          <w:lang w:val="es-CO"/>
        </w:rPr>
        <w:t xml:space="preserve">, por su parte, cimentó su </w:t>
      </w:r>
      <w:r w:rsidRPr="00904D18">
        <w:rPr>
          <w:rFonts w:cs="Tahoma"/>
          <w:bCs/>
          <w:szCs w:val="24"/>
          <w:lang w:val="es-CO"/>
        </w:rPr>
        <w:t>inconformidad en que la afiliación ante Porvenir cumplió con la totalidad de los requisitos normativos de la época, porque la demandante había firmado el formulario de afiliación voluntariamente luego de recibir una información clara completa y oportuna. De otro lado, considera que el interés actual de la actora es netamente económico por considerar que en el fondo público obtendrá una mesada pensional mayor a la que le ofrece el fondo privado</w:t>
      </w:r>
      <w:r w:rsidR="00C91680" w:rsidRPr="00904D18">
        <w:rPr>
          <w:rFonts w:cs="Tahoma"/>
          <w:bCs/>
          <w:szCs w:val="24"/>
          <w:lang w:val="es-CO"/>
        </w:rPr>
        <w:t>, por lo que,</w:t>
      </w:r>
      <w:r w:rsidRPr="00904D18">
        <w:rPr>
          <w:rFonts w:cs="Tahoma"/>
          <w:bCs/>
          <w:szCs w:val="24"/>
          <w:lang w:val="es-CO"/>
        </w:rPr>
        <w:t xml:space="preserve"> de conformidad con el </w:t>
      </w:r>
      <w:r w:rsidR="00C91680" w:rsidRPr="00904D18">
        <w:rPr>
          <w:rFonts w:cs="Tahoma"/>
          <w:bCs/>
          <w:szCs w:val="24"/>
          <w:lang w:val="es-CO"/>
        </w:rPr>
        <w:t>a</w:t>
      </w:r>
      <w:r w:rsidRPr="00904D18">
        <w:rPr>
          <w:rFonts w:cs="Tahoma"/>
          <w:bCs/>
          <w:szCs w:val="24"/>
          <w:lang w:val="es-CO"/>
        </w:rPr>
        <w:t>rtículo 10° del Decreto 720 de 1994</w:t>
      </w:r>
      <w:r w:rsidR="00C91680" w:rsidRPr="00904D18">
        <w:rPr>
          <w:rFonts w:cs="Tahoma"/>
          <w:bCs/>
          <w:szCs w:val="24"/>
          <w:lang w:val="es-CO"/>
        </w:rPr>
        <w:t>,</w:t>
      </w:r>
      <w:r w:rsidRPr="00904D18">
        <w:rPr>
          <w:rFonts w:cs="Tahoma"/>
          <w:bCs/>
          <w:szCs w:val="24"/>
          <w:lang w:val="es-CO"/>
        </w:rPr>
        <w:t xml:space="preserve"> debió haberse impetrado una acción de resarcimiento del eventual daño o perjuicio.</w:t>
      </w:r>
    </w:p>
    <w:p w14:paraId="237D3F9B" w14:textId="77777777" w:rsidR="00EA7449" w:rsidRPr="00904D18" w:rsidRDefault="00EA7449" w:rsidP="00904D18">
      <w:pPr>
        <w:spacing w:line="276" w:lineRule="auto"/>
        <w:rPr>
          <w:rFonts w:cs="Tahoma"/>
          <w:bCs/>
          <w:szCs w:val="24"/>
          <w:lang w:val="es-MX"/>
        </w:rPr>
      </w:pPr>
    </w:p>
    <w:p w14:paraId="00A18456" w14:textId="2A958D41" w:rsidR="005E0D2D" w:rsidRPr="00904D18" w:rsidRDefault="005E0D2D" w:rsidP="00904D18">
      <w:pPr>
        <w:spacing w:line="276" w:lineRule="auto"/>
        <w:ind w:firstLine="708"/>
        <w:rPr>
          <w:rFonts w:cs="Tahoma"/>
          <w:szCs w:val="24"/>
          <w:lang w:val="es-CO"/>
        </w:rPr>
      </w:pPr>
      <w:r w:rsidRPr="00904D18">
        <w:rPr>
          <w:rFonts w:cs="Tahoma"/>
          <w:bCs/>
          <w:szCs w:val="24"/>
          <w:lang w:val="es-MX"/>
        </w:rPr>
        <w:t xml:space="preserve">Añadió, </w:t>
      </w:r>
      <w:r w:rsidRPr="00904D18">
        <w:rPr>
          <w:rFonts w:cs="Tahoma"/>
          <w:szCs w:val="24"/>
          <w:lang w:val="es-CO"/>
        </w:rPr>
        <w:t>en igual sentido, que para la época en que el demandante solicitó el retorno al régimen de prima media ya estaba inmerso en la prohibición establecida en el artículo 2 de la ley 797 de 2003.</w:t>
      </w:r>
    </w:p>
    <w:p w14:paraId="4658B0AF" w14:textId="77777777" w:rsidR="005E0D2D" w:rsidRPr="00904D18" w:rsidRDefault="005E0D2D" w:rsidP="00904D18">
      <w:pPr>
        <w:spacing w:line="276" w:lineRule="auto"/>
        <w:ind w:firstLine="708"/>
        <w:rPr>
          <w:rFonts w:cs="Tahoma"/>
          <w:bCs/>
          <w:szCs w:val="24"/>
          <w:lang w:val="es-CO"/>
        </w:rPr>
      </w:pPr>
    </w:p>
    <w:p w14:paraId="1821C5C2" w14:textId="77777777" w:rsidR="00816662" w:rsidRPr="00904D18" w:rsidRDefault="00816662" w:rsidP="00904D18">
      <w:pPr>
        <w:spacing w:line="276" w:lineRule="auto"/>
        <w:ind w:firstLine="708"/>
        <w:rPr>
          <w:rFonts w:cs="Tahoma"/>
          <w:szCs w:val="24"/>
          <w:lang w:val="es-CO"/>
        </w:rPr>
      </w:pPr>
      <w:r w:rsidRPr="00904D18">
        <w:rPr>
          <w:rFonts w:cs="Tahoma"/>
          <w:szCs w:val="24"/>
          <w:lang w:val="es-CO"/>
        </w:rPr>
        <w:t xml:space="preserve">Finalmente, como quiera que la decisión de primer grado fue desfavorable a los intereses de Colpensiones, en esta instancia se admitió el grado jurisdiccional de consulta a favor de dicha entidad. </w:t>
      </w:r>
    </w:p>
    <w:p w14:paraId="18492EEB" w14:textId="465AB545" w:rsidR="007B7970" w:rsidRPr="00904D18" w:rsidRDefault="007B7970" w:rsidP="00904D18">
      <w:pPr>
        <w:spacing w:line="276" w:lineRule="auto"/>
        <w:rPr>
          <w:rFonts w:cs="Tahoma"/>
          <w:szCs w:val="24"/>
          <w:lang w:val="es-CO"/>
        </w:rPr>
      </w:pPr>
    </w:p>
    <w:p w14:paraId="771B2564" w14:textId="2AA2CC75" w:rsidR="00B33A2C" w:rsidRPr="00904D18" w:rsidRDefault="00B33A2C" w:rsidP="00904D18">
      <w:pPr>
        <w:pStyle w:val="Prrafodelista"/>
        <w:numPr>
          <w:ilvl w:val="0"/>
          <w:numId w:val="1"/>
        </w:numPr>
        <w:spacing w:line="276" w:lineRule="auto"/>
        <w:jc w:val="center"/>
        <w:rPr>
          <w:rFonts w:eastAsia="Times New Roman" w:cs="Tahoma"/>
          <w:b/>
          <w:bCs/>
          <w:szCs w:val="24"/>
          <w:lang w:val="es-CO" w:eastAsia="es-ES"/>
        </w:rPr>
      </w:pPr>
      <w:r w:rsidRPr="00904D18">
        <w:rPr>
          <w:rFonts w:eastAsia="Times New Roman" w:cs="Tahoma"/>
          <w:b/>
          <w:bCs/>
          <w:szCs w:val="24"/>
          <w:lang w:val="es-CO" w:eastAsia="es-ES"/>
        </w:rPr>
        <w:t>Alegatos de conclusión</w:t>
      </w:r>
      <w:r w:rsidR="00B02ACD" w:rsidRPr="00904D18">
        <w:rPr>
          <w:rFonts w:eastAsia="Times New Roman" w:cs="Tahoma"/>
          <w:b/>
          <w:bCs/>
          <w:szCs w:val="24"/>
          <w:lang w:val="es-CO" w:eastAsia="es-ES"/>
        </w:rPr>
        <w:t>/ Concepto del Ministerio Público</w:t>
      </w:r>
    </w:p>
    <w:p w14:paraId="67765DB8" w14:textId="77777777" w:rsidR="00B33A2C" w:rsidRPr="00904D18" w:rsidRDefault="00B33A2C" w:rsidP="00904D18">
      <w:pPr>
        <w:spacing w:line="276" w:lineRule="auto"/>
        <w:rPr>
          <w:rFonts w:cs="Tahoma"/>
          <w:szCs w:val="24"/>
          <w:lang w:val="es-CO"/>
        </w:rPr>
      </w:pPr>
    </w:p>
    <w:p w14:paraId="4FDF369B" w14:textId="77777777" w:rsidR="001B0288" w:rsidRPr="00904D18" w:rsidRDefault="00B33A2C" w:rsidP="00904D18">
      <w:pPr>
        <w:spacing w:line="276" w:lineRule="auto"/>
        <w:ind w:firstLine="708"/>
        <w:rPr>
          <w:rFonts w:cs="Tahoma"/>
          <w:szCs w:val="24"/>
          <w:lang w:val="es-CO"/>
        </w:rPr>
      </w:pPr>
      <w:r w:rsidRPr="00904D18">
        <w:rPr>
          <w:rFonts w:cs="Tahoma"/>
          <w:szCs w:val="24"/>
          <w:lang w:val="es-CO"/>
        </w:rPr>
        <w:t>Analizados los alegatos presentados por las partes mediante escritos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w:t>
      </w:r>
      <w:r w:rsidR="001B0288" w:rsidRPr="00904D18">
        <w:rPr>
          <w:rFonts w:cs="Tahoma"/>
          <w:szCs w:val="24"/>
          <w:lang w:val="es-CO"/>
        </w:rPr>
        <w:t>os</w:t>
      </w:r>
      <w:r w:rsidRPr="00904D18">
        <w:rPr>
          <w:rFonts w:cs="Tahoma"/>
          <w:szCs w:val="24"/>
          <w:lang w:val="es-CO"/>
        </w:rPr>
        <w:t xml:space="preserve"> problema</w:t>
      </w:r>
      <w:r w:rsidR="001B0288" w:rsidRPr="00904D18">
        <w:rPr>
          <w:rFonts w:cs="Tahoma"/>
          <w:szCs w:val="24"/>
          <w:lang w:val="es-CO"/>
        </w:rPr>
        <w:t>s</w:t>
      </w:r>
      <w:r w:rsidRPr="00904D18">
        <w:rPr>
          <w:rFonts w:cs="Tahoma"/>
          <w:szCs w:val="24"/>
          <w:lang w:val="es-CO"/>
        </w:rPr>
        <w:t xml:space="preserve"> jurídico</w:t>
      </w:r>
      <w:r w:rsidR="001B0288" w:rsidRPr="00904D18">
        <w:rPr>
          <w:rFonts w:cs="Tahoma"/>
          <w:szCs w:val="24"/>
          <w:lang w:val="es-CO"/>
        </w:rPr>
        <w:t>s</w:t>
      </w:r>
      <w:r w:rsidRPr="00904D18">
        <w:rPr>
          <w:rFonts w:cs="Tahoma"/>
          <w:szCs w:val="24"/>
          <w:lang w:val="es-CO"/>
        </w:rPr>
        <w:t xml:space="preserve"> que se expresa</w:t>
      </w:r>
      <w:r w:rsidR="001B0288" w:rsidRPr="00904D18">
        <w:rPr>
          <w:rFonts w:cs="Tahoma"/>
          <w:szCs w:val="24"/>
          <w:lang w:val="es-CO"/>
        </w:rPr>
        <w:t>n más adelante.</w:t>
      </w:r>
    </w:p>
    <w:p w14:paraId="1EDA7B3E" w14:textId="77777777" w:rsidR="001B0288" w:rsidRPr="00904D18" w:rsidRDefault="001B0288" w:rsidP="00904D18">
      <w:pPr>
        <w:spacing w:line="276" w:lineRule="auto"/>
        <w:ind w:firstLine="708"/>
        <w:rPr>
          <w:rFonts w:cs="Tahoma"/>
          <w:szCs w:val="24"/>
          <w:lang w:val="es-CO"/>
        </w:rPr>
      </w:pPr>
    </w:p>
    <w:p w14:paraId="42F6475E" w14:textId="7F115DD3" w:rsidR="00B33A2C" w:rsidRPr="00904D18" w:rsidRDefault="00B33A2C" w:rsidP="00904D18">
      <w:pPr>
        <w:spacing w:line="276" w:lineRule="auto"/>
        <w:ind w:firstLine="708"/>
        <w:rPr>
          <w:rFonts w:cs="Tahoma"/>
          <w:szCs w:val="24"/>
          <w:lang w:val="es-CO"/>
        </w:rPr>
      </w:pPr>
      <w:r w:rsidRPr="00904D18">
        <w:rPr>
          <w:rFonts w:cs="Tahoma"/>
          <w:szCs w:val="24"/>
          <w:lang w:val="es-CO"/>
        </w:rPr>
        <w:t>De otra parte, el Ministerio Público rindió concepto</w:t>
      </w:r>
      <w:r w:rsidR="001B0288" w:rsidRPr="00904D18">
        <w:rPr>
          <w:rFonts w:cs="Tahoma"/>
          <w:szCs w:val="24"/>
          <w:lang w:val="es-CO"/>
        </w:rPr>
        <w:t xml:space="preserve"> en el que solicita que se confirme la decisión de primera instancia en razón a que </w:t>
      </w:r>
      <w:r w:rsidR="00816662" w:rsidRPr="00904D18">
        <w:rPr>
          <w:rFonts w:cs="Tahoma"/>
          <w:szCs w:val="24"/>
          <w:lang w:val="es-CO"/>
        </w:rPr>
        <w:t xml:space="preserve">la AFP Horizonte, hoy </w:t>
      </w:r>
      <w:r w:rsidR="001B0288" w:rsidRPr="00904D18">
        <w:rPr>
          <w:rFonts w:cs="Tahoma"/>
          <w:szCs w:val="24"/>
          <w:lang w:val="es-CO"/>
        </w:rPr>
        <w:t xml:space="preserve">Porvenir </w:t>
      </w:r>
      <w:r w:rsidR="001B0288" w:rsidRPr="00904D18">
        <w:rPr>
          <w:rFonts w:cs="Tahoma"/>
          <w:szCs w:val="24"/>
        </w:rPr>
        <w:t>S.A.</w:t>
      </w:r>
      <w:r w:rsidR="00816662" w:rsidRPr="00904D18">
        <w:rPr>
          <w:rFonts w:cs="Tahoma"/>
          <w:szCs w:val="24"/>
        </w:rPr>
        <w:t>,</w:t>
      </w:r>
      <w:r w:rsidR="001B0288" w:rsidRPr="00904D18">
        <w:rPr>
          <w:rFonts w:cs="Tahoma"/>
          <w:szCs w:val="24"/>
        </w:rPr>
        <w:t xml:space="preserve"> no satisfizo el deber de informar al actor sobre las implicaciones</w:t>
      </w:r>
      <w:r w:rsidR="00051458" w:rsidRPr="00904D18">
        <w:rPr>
          <w:rFonts w:cs="Tahoma"/>
          <w:szCs w:val="24"/>
        </w:rPr>
        <w:t xml:space="preserve"> </w:t>
      </w:r>
      <w:r w:rsidR="001B0288" w:rsidRPr="00904D18">
        <w:rPr>
          <w:rFonts w:cs="Tahoma"/>
          <w:szCs w:val="24"/>
        </w:rPr>
        <w:t>del traslado</w:t>
      </w:r>
      <w:r w:rsidR="00051458" w:rsidRPr="00904D18">
        <w:rPr>
          <w:rFonts w:cs="Tahoma"/>
          <w:szCs w:val="24"/>
        </w:rPr>
        <w:t xml:space="preserve"> </w:t>
      </w:r>
      <w:r w:rsidR="001B0288" w:rsidRPr="00904D18">
        <w:rPr>
          <w:rFonts w:cs="Tahoma"/>
          <w:szCs w:val="24"/>
        </w:rPr>
        <w:t xml:space="preserve">de régimen pensional que realizó el </w:t>
      </w:r>
      <w:r w:rsidR="00953144" w:rsidRPr="00904D18">
        <w:rPr>
          <w:rFonts w:cs="Tahoma"/>
          <w:szCs w:val="24"/>
        </w:rPr>
        <w:t xml:space="preserve">11 de diciembre de 1997, con efectividad a partir del </w:t>
      </w:r>
      <w:r w:rsidR="00953144" w:rsidRPr="00904D18">
        <w:rPr>
          <w:rFonts w:cs="Tahoma"/>
          <w:szCs w:val="24"/>
        </w:rPr>
        <w:lastRenderedPageBreak/>
        <w:t xml:space="preserve">1º de febrero de 1998, </w:t>
      </w:r>
      <w:r w:rsidR="001B0288" w:rsidRPr="00904D18">
        <w:rPr>
          <w:rFonts w:cs="Tahoma"/>
          <w:szCs w:val="24"/>
        </w:rPr>
        <w:t>de tal manera que esa</w:t>
      </w:r>
      <w:r w:rsidR="00051458" w:rsidRPr="00904D18">
        <w:rPr>
          <w:rFonts w:cs="Tahoma"/>
          <w:szCs w:val="24"/>
        </w:rPr>
        <w:t xml:space="preserve"> </w:t>
      </w:r>
      <w:r w:rsidR="001B0288" w:rsidRPr="00904D18">
        <w:rPr>
          <w:rFonts w:cs="Tahoma"/>
          <w:szCs w:val="24"/>
        </w:rPr>
        <w:t>decisión no fue consciente y</w:t>
      </w:r>
      <w:r w:rsidR="00051458" w:rsidRPr="00904D18">
        <w:rPr>
          <w:rFonts w:cs="Tahoma"/>
          <w:szCs w:val="24"/>
        </w:rPr>
        <w:t>,</w:t>
      </w:r>
      <w:r w:rsidR="001B0288" w:rsidRPr="00904D18">
        <w:rPr>
          <w:rFonts w:cs="Tahoma"/>
          <w:szCs w:val="24"/>
        </w:rPr>
        <w:t xml:space="preserve"> en consecuencia</w:t>
      </w:r>
      <w:r w:rsidR="00051458" w:rsidRPr="00904D18">
        <w:rPr>
          <w:rFonts w:cs="Tahoma"/>
          <w:szCs w:val="24"/>
        </w:rPr>
        <w:t xml:space="preserve">, </w:t>
      </w:r>
      <w:r w:rsidR="001B0288" w:rsidRPr="00904D18">
        <w:rPr>
          <w:rFonts w:cs="Tahoma"/>
          <w:szCs w:val="24"/>
        </w:rPr>
        <w:t>el</w:t>
      </w:r>
      <w:r w:rsidR="00051458" w:rsidRPr="00904D18">
        <w:rPr>
          <w:rFonts w:cs="Tahoma"/>
          <w:szCs w:val="24"/>
        </w:rPr>
        <w:t xml:space="preserve"> </w:t>
      </w:r>
      <w:r w:rsidR="001B0288" w:rsidRPr="00904D18">
        <w:rPr>
          <w:rFonts w:cs="Tahoma"/>
          <w:szCs w:val="24"/>
        </w:rPr>
        <w:t>cambio</w:t>
      </w:r>
      <w:r w:rsidR="00051458" w:rsidRPr="00904D18">
        <w:rPr>
          <w:rFonts w:cs="Tahoma"/>
          <w:szCs w:val="24"/>
        </w:rPr>
        <w:t xml:space="preserve"> </w:t>
      </w:r>
      <w:r w:rsidR="001B0288" w:rsidRPr="00904D18">
        <w:rPr>
          <w:rFonts w:cs="Tahoma"/>
          <w:szCs w:val="24"/>
        </w:rPr>
        <w:t>es ineficaz</w:t>
      </w:r>
    </w:p>
    <w:p w14:paraId="7D1CADB9" w14:textId="428A8157" w:rsidR="00B33A2C" w:rsidRPr="00904D18" w:rsidRDefault="00B33A2C" w:rsidP="00904D18">
      <w:pPr>
        <w:spacing w:line="276" w:lineRule="auto"/>
        <w:rPr>
          <w:rFonts w:cs="Tahoma"/>
          <w:szCs w:val="24"/>
          <w:lang w:val="es-CO"/>
        </w:rPr>
      </w:pPr>
    </w:p>
    <w:p w14:paraId="50418479" w14:textId="77777777" w:rsidR="00B33A2C" w:rsidRPr="00904D18" w:rsidRDefault="00B33A2C" w:rsidP="00904D18">
      <w:pPr>
        <w:numPr>
          <w:ilvl w:val="0"/>
          <w:numId w:val="1"/>
        </w:numPr>
        <w:spacing w:line="276" w:lineRule="auto"/>
        <w:contextualSpacing/>
        <w:jc w:val="center"/>
        <w:rPr>
          <w:rFonts w:eastAsia="Times New Roman" w:cs="Tahoma"/>
          <w:b/>
          <w:bCs/>
          <w:szCs w:val="24"/>
          <w:lang w:val="es-CO" w:eastAsia="es-ES"/>
        </w:rPr>
      </w:pPr>
      <w:r w:rsidRPr="00904D18">
        <w:rPr>
          <w:rFonts w:eastAsia="Times New Roman" w:cs="Tahoma"/>
          <w:b/>
          <w:bCs/>
          <w:szCs w:val="24"/>
          <w:lang w:val="es-CO" w:eastAsia="es-ES"/>
        </w:rPr>
        <w:t>Problemas jurídicos por resolver</w:t>
      </w:r>
    </w:p>
    <w:p w14:paraId="7C83EFF1" w14:textId="77777777" w:rsidR="00B33A2C" w:rsidRPr="00904D18" w:rsidRDefault="00B33A2C" w:rsidP="00904D18">
      <w:pPr>
        <w:spacing w:line="276" w:lineRule="auto"/>
        <w:rPr>
          <w:rFonts w:cs="Tahoma"/>
          <w:szCs w:val="24"/>
          <w:lang w:val="es-CO"/>
        </w:rPr>
      </w:pPr>
      <w:r w:rsidRPr="00904D18">
        <w:rPr>
          <w:rFonts w:cs="Tahoma"/>
          <w:szCs w:val="24"/>
          <w:lang w:val="es-CO"/>
        </w:rPr>
        <w:t> </w:t>
      </w:r>
    </w:p>
    <w:p w14:paraId="6C98F685" w14:textId="77777777" w:rsidR="00B33A2C" w:rsidRPr="00904D18" w:rsidRDefault="00B33A2C" w:rsidP="00904D18">
      <w:pPr>
        <w:spacing w:line="276" w:lineRule="auto"/>
        <w:ind w:firstLine="360"/>
        <w:rPr>
          <w:rFonts w:cs="Tahoma"/>
          <w:szCs w:val="24"/>
          <w:lang w:val="es-CO"/>
        </w:rPr>
      </w:pPr>
      <w:r w:rsidRPr="00904D18">
        <w:rPr>
          <w:rFonts w:cs="Tahoma"/>
          <w:szCs w:val="24"/>
          <w:lang w:val="es-CO"/>
        </w:rPr>
        <w:t xml:space="preserve">De acuerdo a los argumentos expuestos en la sentencia de primera instancia, los fundamentos de la apelación y los alegatos de conclusión, le corresponde a la Sala resolver los siguientes problemas jurídicos: </w:t>
      </w:r>
    </w:p>
    <w:p w14:paraId="433643D4" w14:textId="77777777" w:rsidR="00B33A2C" w:rsidRPr="00904D18" w:rsidRDefault="00B33A2C" w:rsidP="00904D18">
      <w:pPr>
        <w:spacing w:line="276" w:lineRule="auto"/>
        <w:rPr>
          <w:rFonts w:cs="Tahoma"/>
          <w:szCs w:val="24"/>
          <w:lang w:val="es-CO"/>
        </w:rPr>
      </w:pPr>
    </w:p>
    <w:p w14:paraId="13D4EB11" w14:textId="77777777" w:rsidR="00B33A2C" w:rsidRPr="00904D18" w:rsidRDefault="00B33A2C" w:rsidP="00904D18">
      <w:pPr>
        <w:widowControl w:val="0"/>
        <w:numPr>
          <w:ilvl w:val="0"/>
          <w:numId w:val="11"/>
        </w:numPr>
        <w:tabs>
          <w:tab w:val="left" w:pos="709"/>
          <w:tab w:val="left" w:pos="993"/>
        </w:tabs>
        <w:autoSpaceDE w:val="0"/>
        <w:autoSpaceDN w:val="0"/>
        <w:adjustRightInd w:val="0"/>
        <w:spacing w:line="276" w:lineRule="auto"/>
        <w:ind w:left="0" w:firstLine="709"/>
        <w:contextualSpacing/>
        <w:rPr>
          <w:rFonts w:eastAsia="Times New Roman" w:cs="Tahoma"/>
          <w:szCs w:val="24"/>
          <w:lang w:val="es-CO" w:eastAsia="es-ES"/>
        </w:rPr>
      </w:pPr>
      <w:r w:rsidRPr="00904D18">
        <w:rPr>
          <w:rFonts w:eastAsia="Times New Roman" w:cs="Tahoma"/>
          <w:szCs w:val="24"/>
          <w:lang w:val="es-CO" w:eastAsia="es-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A4AB6DA" w14:textId="77777777" w:rsidR="00B33A2C" w:rsidRPr="00904D18" w:rsidRDefault="00B33A2C" w:rsidP="00904D18">
      <w:pPr>
        <w:widowControl w:val="0"/>
        <w:tabs>
          <w:tab w:val="left" w:pos="709"/>
          <w:tab w:val="left" w:pos="993"/>
        </w:tabs>
        <w:autoSpaceDE w:val="0"/>
        <w:autoSpaceDN w:val="0"/>
        <w:adjustRightInd w:val="0"/>
        <w:spacing w:line="276" w:lineRule="auto"/>
        <w:ind w:left="709"/>
        <w:contextualSpacing/>
        <w:rPr>
          <w:rFonts w:eastAsia="Times New Roman" w:cs="Tahoma"/>
          <w:szCs w:val="24"/>
          <w:lang w:val="es-CO" w:eastAsia="es-ES"/>
        </w:rPr>
      </w:pPr>
    </w:p>
    <w:p w14:paraId="4F55B491" w14:textId="77777777" w:rsidR="00B33A2C" w:rsidRPr="00904D18" w:rsidRDefault="00B33A2C" w:rsidP="00904D18">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val="es-CO" w:eastAsia="es-ES"/>
        </w:rPr>
      </w:pPr>
      <w:r w:rsidRPr="00904D18">
        <w:rPr>
          <w:rFonts w:eastAsia="Times New Roman" w:cs="Tahoma"/>
          <w:szCs w:val="24"/>
          <w:lang w:val="es-CO" w:eastAsia="es-ES"/>
        </w:rPr>
        <w:t>Definir si para dar por cumplido el deber de información de las AFP es suficiente el diligenciamiento del formulario de afiliación.</w:t>
      </w:r>
      <w:r w:rsidRPr="00904D18">
        <w:rPr>
          <w:rFonts w:eastAsia="Times New Roman" w:cs="Tahoma"/>
          <w:color w:val="FF0000"/>
          <w:szCs w:val="24"/>
          <w:lang w:val="es-CO" w:eastAsia="es-ES"/>
        </w:rPr>
        <w:t xml:space="preserve"> </w:t>
      </w:r>
    </w:p>
    <w:p w14:paraId="25FD03AE" w14:textId="77777777" w:rsidR="00B33A2C" w:rsidRPr="00904D18" w:rsidRDefault="00B33A2C" w:rsidP="00904D18">
      <w:pPr>
        <w:spacing w:line="276" w:lineRule="auto"/>
        <w:ind w:left="720"/>
        <w:contextualSpacing/>
        <w:jc w:val="left"/>
        <w:rPr>
          <w:rFonts w:eastAsia="Times New Roman" w:cs="Tahoma"/>
          <w:szCs w:val="24"/>
          <w:lang w:val="es-CO" w:eastAsia="es-ES"/>
        </w:rPr>
      </w:pPr>
    </w:p>
    <w:p w14:paraId="7682FE5A" w14:textId="77777777" w:rsidR="00B33A2C" w:rsidRPr="00904D18" w:rsidRDefault="00B33A2C" w:rsidP="00904D18">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val="es-CO" w:eastAsia="es-ES"/>
        </w:rPr>
      </w:pPr>
      <w:r w:rsidRPr="00904D18">
        <w:rPr>
          <w:rFonts w:eastAsia="Times New Roman" w:cs="Tahoma"/>
          <w:szCs w:val="24"/>
          <w:lang w:val="es-CO" w:eastAsia="es-ES"/>
        </w:rPr>
        <w:t xml:space="preserve"> Determinar la carga probatoria que les corresponde a cada una de las partes cuando está en discusión la eficacia del traslado entre regímenes pensionales.</w:t>
      </w:r>
    </w:p>
    <w:p w14:paraId="1A64C23A" w14:textId="77777777" w:rsidR="00B33A2C" w:rsidRPr="00904D18" w:rsidRDefault="00B33A2C" w:rsidP="00904D18">
      <w:pPr>
        <w:spacing w:line="276" w:lineRule="auto"/>
        <w:ind w:left="720"/>
        <w:contextualSpacing/>
        <w:jc w:val="left"/>
        <w:rPr>
          <w:rFonts w:eastAsia="Times New Roman" w:cs="Tahoma"/>
          <w:szCs w:val="24"/>
          <w:lang w:val="es-CO" w:eastAsia="es-ES"/>
        </w:rPr>
      </w:pPr>
    </w:p>
    <w:p w14:paraId="267BE48B" w14:textId="07D448F9" w:rsidR="00B33A2C" w:rsidRPr="00904D18" w:rsidRDefault="004F523B" w:rsidP="00904D18">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val="es-CO" w:eastAsia="es-ES"/>
        </w:rPr>
      </w:pPr>
      <w:r>
        <w:rPr>
          <w:rFonts w:eastAsia="Times New Roman" w:cs="Tahoma"/>
          <w:szCs w:val="24"/>
          <w:lang w:val="es-CO" w:eastAsia="es-ES"/>
        </w:rPr>
        <w:t xml:space="preserve"> </w:t>
      </w:r>
      <w:r w:rsidR="00B33A2C" w:rsidRPr="00904D18">
        <w:rPr>
          <w:rFonts w:eastAsia="Times New Roman" w:cs="Tahoma"/>
          <w:szCs w:val="24"/>
          <w:lang w:val="es-CO" w:eastAsia="es-ES"/>
        </w:rPr>
        <w:t>Analizar si quedó probado en el proceso que la parte demandante recibió de parte de la AFP demandada la asesoría e información suficiente y necesaria para hacer el cambio de régimen.</w:t>
      </w:r>
    </w:p>
    <w:p w14:paraId="61B304A1" w14:textId="77777777" w:rsidR="00B33A2C" w:rsidRPr="00904D18" w:rsidRDefault="00B33A2C" w:rsidP="00904D18">
      <w:pPr>
        <w:spacing w:line="276" w:lineRule="auto"/>
        <w:contextualSpacing/>
        <w:jc w:val="left"/>
        <w:rPr>
          <w:rFonts w:eastAsia="Times New Roman" w:cs="Tahoma"/>
          <w:szCs w:val="24"/>
          <w:lang w:val="es-CO" w:eastAsia="es-ES"/>
        </w:rPr>
      </w:pPr>
    </w:p>
    <w:p w14:paraId="7F59A4B5" w14:textId="7D075F7F" w:rsidR="00F35D34" w:rsidRPr="00904D18" w:rsidRDefault="004F523B" w:rsidP="00904D18">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val="es-CO" w:eastAsia="es-ES"/>
        </w:rPr>
      </w:pPr>
      <w:r>
        <w:rPr>
          <w:rFonts w:eastAsia="Times New Roman" w:cs="Tahoma"/>
          <w:szCs w:val="24"/>
          <w:lang w:val="es-CO" w:eastAsia="es-ES"/>
        </w:rPr>
        <w:t xml:space="preserve"> </w:t>
      </w:r>
      <w:r w:rsidR="004E11C5" w:rsidRPr="00904D18">
        <w:rPr>
          <w:rFonts w:eastAsia="Times New Roman" w:cs="Tahoma"/>
          <w:szCs w:val="24"/>
          <w:lang w:val="es-CO" w:eastAsia="es-ES"/>
        </w:rPr>
        <w:t xml:space="preserve">Definir si la acción a impetrar en este caso no era la ineficacia </w:t>
      </w:r>
      <w:r w:rsidR="00F35D34" w:rsidRPr="00904D18">
        <w:rPr>
          <w:rFonts w:eastAsia="Times New Roman" w:cs="Tahoma"/>
          <w:szCs w:val="24"/>
          <w:lang w:val="es-CO" w:eastAsia="es-ES"/>
        </w:rPr>
        <w:t xml:space="preserve">del traslado </w:t>
      </w:r>
      <w:r w:rsidR="004E11C5" w:rsidRPr="00904D18">
        <w:rPr>
          <w:rFonts w:eastAsia="Times New Roman" w:cs="Tahoma"/>
          <w:szCs w:val="24"/>
          <w:lang w:val="es-CO" w:eastAsia="es-ES"/>
        </w:rPr>
        <w:t xml:space="preserve">sino la de </w:t>
      </w:r>
      <w:r w:rsidR="00F35D34" w:rsidRPr="00904D18">
        <w:rPr>
          <w:rFonts w:eastAsia="Times New Roman" w:cs="Tahoma"/>
          <w:szCs w:val="24"/>
          <w:lang w:val="es-CO" w:eastAsia="es-ES"/>
        </w:rPr>
        <w:t>indemnización de perjuicios.</w:t>
      </w:r>
    </w:p>
    <w:p w14:paraId="2D10BCF3" w14:textId="77777777" w:rsidR="00F35D34" w:rsidRPr="00904D18" w:rsidRDefault="00F35D34" w:rsidP="00904D18">
      <w:pPr>
        <w:pStyle w:val="Prrafodelista"/>
        <w:spacing w:line="276" w:lineRule="auto"/>
        <w:rPr>
          <w:rFonts w:eastAsia="Times New Roman" w:cs="Tahoma"/>
          <w:szCs w:val="24"/>
          <w:lang w:val="es-CO" w:eastAsia="es-ES"/>
        </w:rPr>
      </w:pPr>
    </w:p>
    <w:p w14:paraId="2BC58063" w14:textId="76001A8C" w:rsidR="00B33A2C" w:rsidRPr="00904D18" w:rsidRDefault="004F523B" w:rsidP="00904D18">
      <w:pPr>
        <w:widowControl w:val="0"/>
        <w:numPr>
          <w:ilvl w:val="0"/>
          <w:numId w:val="11"/>
        </w:numPr>
        <w:tabs>
          <w:tab w:val="left" w:pos="993"/>
        </w:tabs>
        <w:autoSpaceDE w:val="0"/>
        <w:autoSpaceDN w:val="0"/>
        <w:adjustRightInd w:val="0"/>
        <w:spacing w:line="276" w:lineRule="auto"/>
        <w:ind w:left="0" w:firstLine="709"/>
        <w:contextualSpacing/>
        <w:rPr>
          <w:rFonts w:eastAsia="Times New Roman" w:cs="Tahoma"/>
          <w:szCs w:val="24"/>
          <w:lang w:val="es-CO" w:eastAsia="es-ES"/>
        </w:rPr>
      </w:pPr>
      <w:r>
        <w:rPr>
          <w:rFonts w:eastAsia="Times New Roman" w:cs="Tahoma"/>
          <w:szCs w:val="24"/>
          <w:lang w:val="es-CO" w:eastAsia="es-ES"/>
        </w:rPr>
        <w:t xml:space="preserve"> </w:t>
      </w:r>
      <w:r w:rsidR="00B33A2C" w:rsidRPr="00904D18">
        <w:rPr>
          <w:rFonts w:eastAsia="Times New Roman" w:cs="Tahoma"/>
          <w:szCs w:val="24"/>
          <w:lang w:val="es-CO" w:eastAsia="es-ES"/>
        </w:rPr>
        <w:t>Establecer si es dable ordenar la devolución de los gastos de</w:t>
      </w:r>
      <w:r w:rsidR="00B33A2C" w:rsidRPr="00904D18">
        <w:rPr>
          <w:rFonts w:eastAsia="Times New Roman" w:cs="Tahoma"/>
          <w:szCs w:val="24"/>
          <w:lang w:val="es-CO" w:eastAsia="es-ES"/>
        </w:rPr>
        <w:br/>
        <w:t>administración, rendimientos y seguros previsionales a Colpensiones, con cargo a sus propios recursos y debidamente indexados, durante el periodo en que estuvo afiliada la parte demandante en cada entidad.</w:t>
      </w:r>
    </w:p>
    <w:p w14:paraId="52DB1F05" w14:textId="77777777" w:rsidR="00B33A2C" w:rsidRPr="00904D18" w:rsidRDefault="00B33A2C" w:rsidP="00904D18">
      <w:pPr>
        <w:spacing w:line="276" w:lineRule="auto"/>
        <w:contextualSpacing/>
        <w:jc w:val="left"/>
        <w:rPr>
          <w:rFonts w:eastAsia="Times New Roman" w:cs="Tahoma"/>
          <w:szCs w:val="24"/>
          <w:lang w:eastAsia="es-ES"/>
        </w:rPr>
      </w:pPr>
    </w:p>
    <w:p w14:paraId="3B41E07A" w14:textId="77777777" w:rsidR="00B33A2C" w:rsidRPr="00904D18" w:rsidRDefault="00B33A2C" w:rsidP="00904D18">
      <w:pPr>
        <w:widowControl w:val="0"/>
        <w:numPr>
          <w:ilvl w:val="0"/>
          <w:numId w:val="11"/>
        </w:numPr>
        <w:tabs>
          <w:tab w:val="left" w:pos="1134"/>
        </w:tabs>
        <w:autoSpaceDE w:val="0"/>
        <w:autoSpaceDN w:val="0"/>
        <w:adjustRightInd w:val="0"/>
        <w:spacing w:line="276" w:lineRule="auto"/>
        <w:ind w:left="0" w:firstLine="709"/>
        <w:contextualSpacing/>
        <w:rPr>
          <w:rFonts w:eastAsia="Times New Roman" w:cs="Tahoma"/>
          <w:szCs w:val="24"/>
          <w:lang w:val="es-CO" w:eastAsia="es-ES"/>
        </w:rPr>
      </w:pPr>
      <w:r w:rsidRPr="00904D18">
        <w:rPr>
          <w:rFonts w:eastAsia="Times New Roman" w:cs="Tahoma"/>
          <w:szCs w:val="24"/>
          <w:lang w:val="es-CO" w:eastAsia="es-ES"/>
        </w:rPr>
        <w:t>Establecer si hay lugar a exonerar en costas a la AFP del RAIS Porvenir S.A.</w:t>
      </w:r>
    </w:p>
    <w:p w14:paraId="694D841B" w14:textId="77777777" w:rsidR="00B33A2C" w:rsidRPr="00904D18" w:rsidRDefault="00B33A2C" w:rsidP="00904D18">
      <w:pPr>
        <w:spacing w:line="276" w:lineRule="auto"/>
        <w:ind w:left="709"/>
        <w:contextualSpacing/>
        <w:jc w:val="left"/>
        <w:textAlignment w:val="baseline"/>
        <w:rPr>
          <w:rFonts w:eastAsia="Times New Roman" w:cs="Tahoma"/>
          <w:szCs w:val="24"/>
          <w:lang w:val="es-CO" w:eastAsia="es-CO"/>
        </w:rPr>
      </w:pPr>
    </w:p>
    <w:p w14:paraId="5DD1ED34" w14:textId="77777777" w:rsidR="00B33A2C" w:rsidRPr="00904D18" w:rsidRDefault="00B33A2C" w:rsidP="00904D18">
      <w:pPr>
        <w:numPr>
          <w:ilvl w:val="0"/>
          <w:numId w:val="1"/>
        </w:numPr>
        <w:spacing w:line="276" w:lineRule="auto"/>
        <w:contextualSpacing/>
        <w:jc w:val="center"/>
        <w:rPr>
          <w:rFonts w:eastAsia="Times New Roman" w:cs="Tahoma"/>
          <w:b/>
          <w:bCs/>
          <w:szCs w:val="24"/>
          <w:lang w:val="es-CO" w:eastAsia="es-ES"/>
        </w:rPr>
      </w:pPr>
      <w:r w:rsidRPr="00904D18">
        <w:rPr>
          <w:rFonts w:eastAsia="Times New Roman" w:cs="Tahoma"/>
          <w:b/>
          <w:bCs/>
          <w:szCs w:val="24"/>
          <w:lang w:val="es-CO" w:eastAsia="es-ES"/>
        </w:rPr>
        <w:t>Consideraciones</w:t>
      </w:r>
    </w:p>
    <w:p w14:paraId="5985C539" w14:textId="77777777" w:rsidR="00B33A2C" w:rsidRPr="00904D18" w:rsidRDefault="00B33A2C" w:rsidP="00904D18">
      <w:pPr>
        <w:widowControl w:val="0"/>
        <w:autoSpaceDE w:val="0"/>
        <w:autoSpaceDN w:val="0"/>
        <w:adjustRightInd w:val="0"/>
        <w:spacing w:line="276" w:lineRule="auto"/>
        <w:rPr>
          <w:rFonts w:cs="Tahoma"/>
          <w:b/>
          <w:szCs w:val="24"/>
          <w:lang w:val="es-CO"/>
        </w:rPr>
      </w:pPr>
    </w:p>
    <w:p w14:paraId="7BEBF3AB" w14:textId="77777777" w:rsidR="00B33A2C" w:rsidRPr="00904D18" w:rsidRDefault="00B33A2C" w:rsidP="00904D18">
      <w:pPr>
        <w:numPr>
          <w:ilvl w:val="1"/>
          <w:numId w:val="9"/>
        </w:numPr>
        <w:spacing w:line="276" w:lineRule="auto"/>
        <w:ind w:left="0" w:firstLine="709"/>
        <w:contextualSpacing/>
        <w:rPr>
          <w:rFonts w:eastAsia="Times New Roman" w:cs="Tahoma"/>
          <w:b/>
          <w:szCs w:val="24"/>
          <w:lang w:val="es-CO" w:eastAsia="es-ES"/>
        </w:rPr>
      </w:pPr>
      <w:r w:rsidRPr="00904D18">
        <w:rPr>
          <w:rFonts w:eastAsia="Times New Roman" w:cs="Tahoma"/>
          <w:b/>
          <w:szCs w:val="24"/>
          <w:lang w:val="es-CO" w:eastAsia="es-ES"/>
        </w:rPr>
        <w:t xml:space="preserve">Precedente vertical: la tesis de la Corte Suprema de Justicia respecto al tema de la ineficacia del traslado constituye doctrina probable </w:t>
      </w:r>
    </w:p>
    <w:p w14:paraId="25EFF0C4" w14:textId="77777777" w:rsidR="00B33A2C" w:rsidRPr="00904D18" w:rsidRDefault="00B33A2C" w:rsidP="00904D18">
      <w:pPr>
        <w:spacing w:line="276" w:lineRule="auto"/>
        <w:ind w:firstLine="709"/>
        <w:rPr>
          <w:rFonts w:cs="Tahoma"/>
          <w:szCs w:val="24"/>
          <w:lang w:val="es-CO"/>
        </w:rPr>
      </w:pPr>
    </w:p>
    <w:p w14:paraId="00F45C9C" w14:textId="77777777" w:rsidR="00B33A2C" w:rsidRPr="00904D18" w:rsidRDefault="00B33A2C" w:rsidP="00904D18">
      <w:pPr>
        <w:spacing w:line="276" w:lineRule="auto"/>
        <w:ind w:firstLine="709"/>
        <w:rPr>
          <w:rFonts w:cs="Tahoma"/>
          <w:spacing w:val="-4"/>
          <w:szCs w:val="24"/>
          <w:lang w:val="es-CO"/>
        </w:rPr>
      </w:pPr>
      <w:r w:rsidRPr="00904D18">
        <w:rPr>
          <w:rFonts w:cs="Tahoma"/>
          <w:szCs w:val="24"/>
          <w:lang w:val="es-CO"/>
        </w:rPr>
        <w:t xml:space="preserve">En la actualidad existe </w:t>
      </w:r>
      <w:r w:rsidRPr="00904D18">
        <w:rPr>
          <w:rFonts w:cs="Tahoma"/>
          <w:b/>
          <w:szCs w:val="24"/>
          <w:lang w:val="es-CO"/>
        </w:rPr>
        <w:t>doctrina probable</w:t>
      </w:r>
      <w:r w:rsidRPr="00904D18">
        <w:rPr>
          <w:rFonts w:cs="Tahoma"/>
          <w:szCs w:val="24"/>
          <w:lang w:val="es-CO"/>
        </w:rPr>
        <w:t xml:space="preserve"> respecto a la ineficacia de los traslados de regímenes, por cuanto la Sala de Casación Laboral ha proferido sobre el tema un número considerable de sentencias (más de 40), entre otras, las siguientes: </w:t>
      </w:r>
    </w:p>
    <w:p w14:paraId="39917223" w14:textId="77777777" w:rsidR="00B33A2C" w:rsidRPr="00904D18" w:rsidRDefault="00B33A2C" w:rsidP="00904D18">
      <w:pPr>
        <w:spacing w:line="276" w:lineRule="auto"/>
        <w:contextualSpacing/>
        <w:jc w:val="left"/>
        <w:rPr>
          <w:rFonts w:eastAsia="Times New Roman" w:cs="Tahoma"/>
          <w:szCs w:val="24"/>
          <w:lang w:val="es-CO" w:eastAsia="es-ES"/>
        </w:rPr>
      </w:pPr>
    </w:p>
    <w:p w14:paraId="1BD47BAA" w14:textId="77777777" w:rsidR="00B33A2C" w:rsidRPr="00904D18" w:rsidRDefault="00B33A2C" w:rsidP="00904D18">
      <w:pPr>
        <w:spacing w:line="276" w:lineRule="auto"/>
        <w:ind w:firstLine="708"/>
        <w:contextualSpacing/>
        <w:rPr>
          <w:rFonts w:eastAsia="Times New Roman" w:cs="Tahoma"/>
          <w:szCs w:val="24"/>
          <w:lang w:val="es-CO" w:eastAsia="es-ES"/>
        </w:rPr>
      </w:pPr>
      <w:r w:rsidRPr="00904D18">
        <w:rPr>
          <w:rFonts w:eastAsia="Times New Roman" w:cs="Tahoma"/>
          <w:bCs/>
          <w:szCs w:val="24"/>
          <w:lang w:val="es-CO" w:eastAsia="es-ES"/>
        </w:rPr>
        <w:t xml:space="preserve">SL 31989 del 9 sep. 2008, </w:t>
      </w:r>
      <w:r w:rsidRPr="00904D18">
        <w:rPr>
          <w:rFonts w:eastAsia="Times New Roman" w:cs="Tahoma"/>
          <w:szCs w:val="24"/>
          <w:lang w:val="es-CO" w:eastAsia="es-ES"/>
        </w:rPr>
        <w:t xml:space="preserve">SL 31314 9 sep. 2008, SL 33083 22 nov. 2011, SL12136-2014, SL19447-2017, SL4964-2018, CSJ SL4989-2018, SL1421-2019, SL1452-2019, SL1688-2019, SL1689-2019, Sentencia SL 373 -2020, Sentencia SL 5462-2019, Sentencia SL149-2020, Sentencia SL5533-2019, Sentencia SL5144-2019, Sentencia </w:t>
      </w:r>
      <w:r w:rsidRPr="00904D18">
        <w:rPr>
          <w:rFonts w:eastAsia="Times New Roman" w:cs="Tahoma"/>
          <w:szCs w:val="24"/>
          <w:lang w:val="es-CO" w:eastAsia="es-ES"/>
        </w:rPr>
        <w:lastRenderedPageBreak/>
        <w:t>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198EA9F" w14:textId="77777777" w:rsidR="00B33A2C" w:rsidRPr="00904D18" w:rsidRDefault="00B33A2C" w:rsidP="00904D18">
      <w:pPr>
        <w:spacing w:line="276" w:lineRule="auto"/>
        <w:contextualSpacing/>
        <w:jc w:val="left"/>
        <w:rPr>
          <w:rFonts w:eastAsia="Times New Roman" w:cs="Tahoma"/>
          <w:szCs w:val="24"/>
          <w:lang w:val="es-CO" w:eastAsia="es-ES"/>
        </w:rPr>
      </w:pPr>
    </w:p>
    <w:p w14:paraId="226DA2A4" w14:textId="77777777" w:rsidR="00B33A2C" w:rsidRPr="00904D18" w:rsidRDefault="00B33A2C" w:rsidP="00904D18">
      <w:pPr>
        <w:spacing w:line="276" w:lineRule="auto"/>
        <w:ind w:firstLine="708"/>
        <w:contextualSpacing/>
        <w:rPr>
          <w:rFonts w:eastAsia="Times New Roman" w:cs="Tahoma"/>
          <w:spacing w:val="-4"/>
          <w:szCs w:val="24"/>
          <w:lang w:val="es-CO" w:eastAsia="es-ES"/>
        </w:rPr>
      </w:pPr>
      <w:r w:rsidRPr="00904D18">
        <w:rPr>
          <w:rFonts w:eastAsia="Times New Roman" w:cs="Tahoma"/>
          <w:szCs w:val="24"/>
          <w:lang w:val="es-CO" w:eastAsia="es-ES"/>
        </w:rPr>
        <w:t xml:space="preserve">En términos generales, en todas estas sentencias se determinó </w:t>
      </w:r>
      <w:r w:rsidRPr="00904D18">
        <w:rPr>
          <w:rFonts w:eastAsia="Times New Roman" w:cs="Tahoma"/>
          <w:i/>
          <w:szCs w:val="24"/>
          <w:lang w:val="es-CO" w:eastAsia="es-ES"/>
        </w:rPr>
        <w:t xml:space="preserve">i) </w:t>
      </w:r>
      <w:r w:rsidRPr="00904D18">
        <w:rPr>
          <w:rFonts w:eastAsia="Times New Roman" w:cs="Tahoma"/>
          <w:szCs w:val="24"/>
          <w:lang w:val="es-CO" w:eastAsia="es-ES"/>
        </w:rPr>
        <w:t xml:space="preserve">el alcance del deber de información a cargo de las Administradoras de Fondos de Pensiones, </w:t>
      </w:r>
      <w:r w:rsidRPr="00904D18">
        <w:rPr>
          <w:rFonts w:eastAsia="Times New Roman" w:cs="Tahoma"/>
          <w:i/>
          <w:szCs w:val="24"/>
          <w:lang w:val="es-CO" w:eastAsia="es-ES"/>
        </w:rPr>
        <w:t xml:space="preserve">ii) </w:t>
      </w:r>
      <w:r w:rsidRPr="00904D18">
        <w:rPr>
          <w:rFonts w:eastAsia="Times New Roman" w:cs="Tahoma"/>
          <w:szCs w:val="24"/>
          <w:lang w:val="es-CO" w:eastAsia="es-ES"/>
        </w:rPr>
        <w:t xml:space="preserve">la procedencia de la ineficacia del traslado, </w:t>
      </w:r>
      <w:proofErr w:type="spellStart"/>
      <w:r w:rsidRPr="00904D18">
        <w:rPr>
          <w:rFonts w:eastAsia="Times New Roman" w:cs="Tahoma"/>
          <w:i/>
          <w:szCs w:val="24"/>
          <w:lang w:val="es-CO" w:eastAsia="es-ES"/>
        </w:rPr>
        <w:t>iii</w:t>
      </w:r>
      <w:proofErr w:type="spellEnd"/>
      <w:r w:rsidRPr="00904D18">
        <w:rPr>
          <w:rFonts w:eastAsia="Times New Roman" w:cs="Tahoma"/>
          <w:i/>
          <w:szCs w:val="24"/>
          <w:lang w:val="es-CO" w:eastAsia="es-ES"/>
        </w:rPr>
        <w:t xml:space="preserve">) </w:t>
      </w:r>
      <w:r w:rsidRPr="00904D18">
        <w:rPr>
          <w:rFonts w:eastAsia="Times New Roman" w:cs="Tahoma"/>
          <w:szCs w:val="24"/>
          <w:lang w:val="es-CO" w:eastAsia="es-ES"/>
        </w:rPr>
        <w:t>la inversión de la carga de la prueba en favor del afiliado.</w:t>
      </w:r>
      <w:r w:rsidRPr="00904D18">
        <w:rPr>
          <w:rFonts w:eastAsia="Times New Roman" w:cs="Tahoma"/>
          <w:spacing w:val="-4"/>
          <w:szCs w:val="24"/>
          <w:lang w:val="es-CO"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63052EFD" w14:textId="77777777" w:rsidR="00B33A2C" w:rsidRPr="00904D18" w:rsidRDefault="00B33A2C" w:rsidP="00904D18">
      <w:pPr>
        <w:tabs>
          <w:tab w:val="left" w:pos="-720"/>
        </w:tabs>
        <w:suppressAutoHyphens/>
        <w:spacing w:line="276" w:lineRule="auto"/>
        <w:ind w:left="644"/>
        <w:contextualSpacing/>
        <w:jc w:val="left"/>
        <w:rPr>
          <w:rFonts w:eastAsia="Times New Roman" w:cs="Tahoma"/>
          <w:spacing w:val="-3"/>
          <w:kern w:val="2"/>
          <w:szCs w:val="24"/>
          <w:lang w:val="es-CO" w:eastAsia="es-ES"/>
        </w:rPr>
      </w:pPr>
    </w:p>
    <w:p w14:paraId="58E88FB4" w14:textId="77777777" w:rsidR="00B33A2C" w:rsidRPr="00904D18" w:rsidRDefault="00B33A2C" w:rsidP="00904D18">
      <w:pPr>
        <w:numPr>
          <w:ilvl w:val="1"/>
          <w:numId w:val="9"/>
        </w:numPr>
        <w:spacing w:line="276" w:lineRule="auto"/>
        <w:ind w:left="0" w:firstLine="709"/>
        <w:contextualSpacing/>
        <w:rPr>
          <w:rFonts w:eastAsia="Times New Roman" w:cs="Tahoma"/>
          <w:b/>
          <w:iCs/>
          <w:spacing w:val="-4"/>
          <w:szCs w:val="24"/>
          <w:lang w:val="es-CO" w:eastAsia="es-ES"/>
        </w:rPr>
      </w:pPr>
      <w:r w:rsidRPr="00904D18">
        <w:rPr>
          <w:rFonts w:eastAsia="Times New Roman" w:cs="Tahoma"/>
          <w:b/>
          <w:iCs/>
          <w:spacing w:val="-4"/>
          <w:szCs w:val="24"/>
          <w:lang w:val="es-CO" w:eastAsia="es-ES"/>
        </w:rPr>
        <w:t>“El deber de información a cargo de las administradoras de fondos de pensiones: Un deber exigible desde su creación</w:t>
      </w:r>
      <w:r w:rsidRPr="00904D18">
        <w:rPr>
          <w:rFonts w:eastAsia="Times New Roman" w:cs="Tahoma"/>
          <w:b/>
          <w:iCs/>
          <w:spacing w:val="-4"/>
          <w:szCs w:val="24"/>
          <w:vertAlign w:val="superscript"/>
          <w:lang w:val="es-CO" w:eastAsia="es-ES"/>
        </w:rPr>
        <w:footnoteReference w:id="1"/>
      </w:r>
      <w:r w:rsidRPr="00904D18">
        <w:rPr>
          <w:rFonts w:eastAsia="Times New Roman" w:cs="Tahoma"/>
          <w:b/>
          <w:iCs/>
          <w:spacing w:val="-4"/>
          <w:szCs w:val="24"/>
          <w:lang w:val="es-CO" w:eastAsia="es-ES"/>
        </w:rPr>
        <w:t>”</w:t>
      </w:r>
    </w:p>
    <w:p w14:paraId="6CDDC687" w14:textId="77777777" w:rsidR="00B33A2C" w:rsidRPr="00904D18" w:rsidRDefault="00B33A2C" w:rsidP="00904D18">
      <w:pPr>
        <w:tabs>
          <w:tab w:val="left" w:pos="-720"/>
        </w:tabs>
        <w:suppressAutoHyphens/>
        <w:spacing w:line="276" w:lineRule="auto"/>
        <w:ind w:left="644"/>
        <w:contextualSpacing/>
        <w:jc w:val="left"/>
        <w:rPr>
          <w:rFonts w:eastAsia="Times New Roman" w:cs="Tahoma"/>
          <w:i/>
          <w:spacing w:val="-3"/>
          <w:kern w:val="2"/>
          <w:szCs w:val="24"/>
          <w:lang w:val="es-CO" w:eastAsia="es-ES"/>
        </w:rPr>
      </w:pPr>
    </w:p>
    <w:p w14:paraId="13161697" w14:textId="77777777" w:rsidR="00B33A2C" w:rsidRPr="00904D18" w:rsidRDefault="00B33A2C" w:rsidP="00904D18">
      <w:pPr>
        <w:tabs>
          <w:tab w:val="left" w:pos="-720"/>
        </w:tabs>
        <w:suppressAutoHyphens/>
        <w:spacing w:line="276" w:lineRule="auto"/>
        <w:ind w:firstLine="709"/>
        <w:rPr>
          <w:rFonts w:cs="Tahoma"/>
          <w:spacing w:val="-3"/>
          <w:kern w:val="2"/>
          <w:szCs w:val="24"/>
          <w:lang w:val="es-CO"/>
        </w:rPr>
      </w:pPr>
      <w:r w:rsidRPr="00904D18">
        <w:rPr>
          <w:rFonts w:cs="Tahoma"/>
          <w:spacing w:val="-3"/>
          <w:kern w:val="2"/>
          <w:szCs w:val="24"/>
          <w:lang w:val="es-CO"/>
        </w:rPr>
        <w:t xml:space="preserve">Dado que las Administradoras de Fondos de Pensiones son organismos profesionales, resulta aplicable el artículo 1604 del Código Civil, según el cual la prueba de la </w:t>
      </w:r>
      <w:r w:rsidRPr="00904D18">
        <w:rPr>
          <w:rFonts w:cs="Tahoma"/>
          <w:spacing w:val="-3"/>
          <w:kern w:val="2"/>
          <w:szCs w:val="24"/>
          <w:u w:val="single"/>
          <w:lang w:val="es-CO"/>
        </w:rPr>
        <w:t>debida diligencia y cuidado</w:t>
      </w:r>
      <w:r w:rsidRPr="00904D18">
        <w:rPr>
          <w:rFonts w:cs="Tahoma"/>
          <w:spacing w:val="-3"/>
          <w:kern w:val="2"/>
          <w:szCs w:val="24"/>
          <w:lang w:val="es-CO"/>
        </w:rPr>
        <w:t xml:space="preserve"> incumbe a quien ha debido emplearla, atendiendo a las siguientes razones:</w:t>
      </w:r>
    </w:p>
    <w:p w14:paraId="516D67E9" w14:textId="77777777" w:rsidR="00B33A2C" w:rsidRPr="00904D18" w:rsidRDefault="00B33A2C" w:rsidP="00904D18">
      <w:pPr>
        <w:tabs>
          <w:tab w:val="left" w:pos="-720"/>
        </w:tabs>
        <w:suppressAutoHyphens/>
        <w:spacing w:line="276" w:lineRule="auto"/>
        <w:ind w:left="644"/>
        <w:contextualSpacing/>
        <w:jc w:val="left"/>
        <w:rPr>
          <w:rFonts w:eastAsia="Times New Roman" w:cs="Tahoma"/>
          <w:b/>
          <w:spacing w:val="-3"/>
          <w:kern w:val="2"/>
          <w:szCs w:val="24"/>
          <w:lang w:val="es-CO" w:eastAsia="es-ES"/>
        </w:rPr>
      </w:pPr>
    </w:p>
    <w:p w14:paraId="6D38334D" w14:textId="77777777" w:rsidR="00B33A2C" w:rsidRPr="00904D18" w:rsidRDefault="00B33A2C" w:rsidP="00904D18">
      <w:pPr>
        <w:tabs>
          <w:tab w:val="left" w:pos="-720"/>
        </w:tabs>
        <w:suppressAutoHyphens/>
        <w:spacing w:line="276" w:lineRule="auto"/>
        <w:contextualSpacing/>
        <w:rPr>
          <w:rFonts w:eastAsia="Times New Roman" w:cs="Tahoma"/>
          <w:spacing w:val="-3"/>
          <w:kern w:val="2"/>
          <w:szCs w:val="24"/>
          <w:lang w:val="es-CO" w:eastAsia="es-ES"/>
        </w:rPr>
      </w:pPr>
      <w:r w:rsidRPr="00904D18">
        <w:rPr>
          <w:rFonts w:eastAsia="Times New Roman" w:cs="Tahoma"/>
          <w:b/>
          <w:spacing w:val="-3"/>
          <w:kern w:val="2"/>
          <w:szCs w:val="24"/>
          <w:lang w:val="es-CO" w:eastAsia="es-ES"/>
        </w:rPr>
        <w:t>1)</w:t>
      </w:r>
      <w:r w:rsidRPr="00904D18">
        <w:rPr>
          <w:rFonts w:eastAsia="Times New Roman" w:cs="Tahoma"/>
          <w:spacing w:val="-3"/>
          <w:kern w:val="2"/>
          <w:szCs w:val="24"/>
          <w:lang w:val="es-CO" w:eastAsia="es-ES"/>
        </w:rPr>
        <w:t xml:space="preserve"> Las Administradoras de Fondos de Pensiones tienen deberes de carácter profesional con sus afiliados y con los consumidores del mercado potencial en general. Además, sus actividades se encuentran reguladas por el </w:t>
      </w:r>
      <w:r w:rsidRPr="00904D18">
        <w:rPr>
          <w:rFonts w:eastAsia="Times New Roman" w:cs="Tahoma"/>
          <w:spacing w:val="-3"/>
          <w:kern w:val="2"/>
          <w:szCs w:val="24"/>
          <w:u w:val="single"/>
          <w:lang w:val="es-CO" w:eastAsia="es-ES"/>
        </w:rPr>
        <w:t>Decreto 663 de 1993</w:t>
      </w:r>
      <w:r w:rsidRPr="00904D18">
        <w:rPr>
          <w:rFonts w:eastAsia="Times New Roman" w:cs="Tahoma"/>
          <w:spacing w:val="-3"/>
          <w:kern w:val="2"/>
          <w:szCs w:val="24"/>
          <w:u w:val="single"/>
          <w:vertAlign w:val="superscript"/>
          <w:lang w:val="es-CO" w:eastAsia="es-ES"/>
        </w:rPr>
        <w:footnoteReference w:id="2"/>
      </w:r>
      <w:r w:rsidRPr="00904D18">
        <w:rPr>
          <w:rFonts w:eastAsia="Times New Roman" w:cs="Tahoma"/>
          <w:spacing w:val="-3"/>
          <w:kern w:val="2"/>
          <w:szCs w:val="24"/>
          <w:lang w:val="es-CO" w:eastAsia="es-ES"/>
        </w:rPr>
        <w:t>, norma en la que se destaca la importancia de los principios de debida diligencia, transparencia e información cierta, suficiente y oportuna.</w:t>
      </w:r>
    </w:p>
    <w:p w14:paraId="20151320" w14:textId="77777777" w:rsidR="00B33A2C" w:rsidRPr="00904D18" w:rsidRDefault="00B33A2C" w:rsidP="00904D18">
      <w:pPr>
        <w:tabs>
          <w:tab w:val="left" w:pos="-720"/>
        </w:tabs>
        <w:suppressAutoHyphens/>
        <w:spacing w:line="276" w:lineRule="auto"/>
        <w:contextualSpacing/>
        <w:jc w:val="left"/>
        <w:rPr>
          <w:rFonts w:eastAsia="Times New Roman" w:cs="Tahoma"/>
          <w:spacing w:val="-3"/>
          <w:kern w:val="2"/>
          <w:szCs w:val="24"/>
          <w:lang w:val="es-CO" w:eastAsia="es-ES"/>
        </w:rPr>
      </w:pPr>
    </w:p>
    <w:p w14:paraId="638B79BB" w14:textId="77777777" w:rsidR="00B33A2C" w:rsidRPr="00904D18" w:rsidRDefault="00B33A2C" w:rsidP="00904D18">
      <w:pPr>
        <w:tabs>
          <w:tab w:val="left" w:pos="-720"/>
        </w:tabs>
        <w:suppressAutoHyphens/>
        <w:spacing w:line="276" w:lineRule="auto"/>
        <w:contextualSpacing/>
        <w:rPr>
          <w:rFonts w:eastAsia="Times New Roman" w:cs="Tahoma"/>
          <w:color w:val="000000"/>
          <w:szCs w:val="24"/>
          <w:lang w:val="es-CO" w:eastAsia="es-ES"/>
        </w:rPr>
      </w:pPr>
      <w:r w:rsidRPr="00904D18">
        <w:rPr>
          <w:rFonts w:eastAsia="Times New Roman" w:cs="Tahoma"/>
          <w:b/>
          <w:spacing w:val="-3"/>
          <w:kern w:val="2"/>
          <w:szCs w:val="24"/>
          <w:lang w:val="es-CO" w:eastAsia="es-ES"/>
        </w:rPr>
        <w:t>2)</w:t>
      </w:r>
      <w:r w:rsidRPr="00904D18">
        <w:rPr>
          <w:rFonts w:eastAsia="Times New Roman" w:cs="Tahoma"/>
          <w:spacing w:val="-3"/>
          <w:kern w:val="2"/>
          <w:szCs w:val="24"/>
          <w:lang w:val="es-CO" w:eastAsia="es-ES"/>
        </w:rPr>
        <w:t xml:space="preserve"> Adicionalmente, se tiene previsto en el artículo 12 del Decreto 720 de 1994, que lo</w:t>
      </w:r>
      <w:r w:rsidRPr="00904D18">
        <w:rPr>
          <w:rFonts w:eastAsia="Times New Roman" w:cs="Tahoma"/>
          <w:color w:val="000000"/>
          <w:szCs w:val="24"/>
          <w:lang w:val="es-CO" w:eastAsia="es-ES"/>
        </w:rPr>
        <w:t xml:space="preserve">s promotores que empleen las sociedades administradoras del sistema general de pensiones deberán suministrar </w:t>
      </w:r>
      <w:r w:rsidRPr="00904D18">
        <w:rPr>
          <w:rFonts w:eastAsia="Times New Roman" w:cs="Tahoma"/>
          <w:color w:val="000000"/>
          <w:szCs w:val="24"/>
          <w:u w:val="single"/>
          <w:lang w:val="es-CO" w:eastAsia="es-ES"/>
        </w:rPr>
        <w:t>suficiente, amplia y oportuna</w:t>
      </w:r>
      <w:r w:rsidRPr="00904D18">
        <w:rPr>
          <w:rFonts w:eastAsia="Times New Roman" w:cs="Tahoma"/>
          <w:color w:val="000000"/>
          <w:szCs w:val="24"/>
          <w:lang w:val="es-CO" w:eastAsia="es-ES"/>
        </w:rPr>
        <w:t xml:space="preserve"> información a los posibles afiliados al momento de la promoción de la afiliación y durante toda la vinculación con ocasión de las prestaciones a las cuales tenga derecho el afiliado. </w:t>
      </w:r>
    </w:p>
    <w:p w14:paraId="78C9E33B" w14:textId="77777777" w:rsidR="00B33A2C" w:rsidRPr="00904D18" w:rsidRDefault="00B33A2C" w:rsidP="00904D18">
      <w:pPr>
        <w:tabs>
          <w:tab w:val="left" w:pos="-720"/>
        </w:tabs>
        <w:suppressAutoHyphens/>
        <w:spacing w:line="276" w:lineRule="auto"/>
        <w:contextualSpacing/>
        <w:jc w:val="left"/>
        <w:rPr>
          <w:rFonts w:eastAsia="Times New Roman" w:cs="Tahoma"/>
          <w:spacing w:val="-3"/>
          <w:kern w:val="2"/>
          <w:szCs w:val="24"/>
          <w:lang w:val="es-CO" w:eastAsia="es-ES"/>
        </w:rPr>
      </w:pPr>
    </w:p>
    <w:p w14:paraId="741F48A4" w14:textId="77777777" w:rsidR="00B33A2C" w:rsidRPr="00904D18" w:rsidRDefault="00B33A2C" w:rsidP="00904D18">
      <w:pPr>
        <w:tabs>
          <w:tab w:val="left" w:pos="-720"/>
        </w:tabs>
        <w:suppressAutoHyphens/>
        <w:spacing w:line="276" w:lineRule="auto"/>
        <w:contextualSpacing/>
        <w:rPr>
          <w:rFonts w:eastAsia="Times New Roman" w:cs="Tahoma"/>
          <w:spacing w:val="-3"/>
          <w:kern w:val="2"/>
          <w:szCs w:val="24"/>
          <w:lang w:val="es-CO" w:eastAsia="es-ES"/>
        </w:rPr>
      </w:pPr>
      <w:r w:rsidRPr="00904D18">
        <w:rPr>
          <w:rFonts w:eastAsia="Times New Roman" w:cs="Tahoma"/>
          <w:b/>
          <w:spacing w:val="-3"/>
          <w:kern w:val="2"/>
          <w:szCs w:val="24"/>
          <w:lang w:val="es-CO" w:eastAsia="es-ES"/>
        </w:rPr>
        <w:t>3)</w:t>
      </w:r>
      <w:r w:rsidRPr="00904D18">
        <w:rPr>
          <w:rFonts w:eastAsia="Times New Roman" w:cs="Tahoma"/>
          <w:spacing w:val="-3"/>
          <w:kern w:val="2"/>
          <w:szCs w:val="24"/>
          <w:lang w:val="es-CO"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F329F4E" w14:textId="77777777" w:rsidR="00B33A2C" w:rsidRPr="00904D18" w:rsidRDefault="00B33A2C" w:rsidP="00904D18">
      <w:pPr>
        <w:tabs>
          <w:tab w:val="left" w:pos="-720"/>
        </w:tabs>
        <w:suppressAutoHyphens/>
        <w:spacing w:line="276" w:lineRule="auto"/>
        <w:contextualSpacing/>
        <w:jc w:val="left"/>
        <w:rPr>
          <w:rFonts w:eastAsia="Times New Roman" w:cs="Tahoma"/>
          <w:spacing w:val="-3"/>
          <w:kern w:val="2"/>
          <w:szCs w:val="24"/>
          <w:lang w:val="es-CO" w:eastAsia="es-ES"/>
        </w:rPr>
      </w:pPr>
    </w:p>
    <w:p w14:paraId="04166A8D" w14:textId="59D398B9" w:rsidR="00B33A2C" w:rsidRPr="00904D18" w:rsidRDefault="00B33A2C" w:rsidP="00904D18">
      <w:pPr>
        <w:tabs>
          <w:tab w:val="left" w:pos="-720"/>
        </w:tabs>
        <w:suppressAutoHyphens/>
        <w:spacing w:line="276" w:lineRule="auto"/>
        <w:contextualSpacing/>
        <w:rPr>
          <w:rFonts w:eastAsia="Times New Roman" w:cs="Tahoma"/>
          <w:iCs/>
          <w:szCs w:val="24"/>
          <w:u w:val="single"/>
          <w:lang w:val="es-CO" w:eastAsia="es-ES"/>
        </w:rPr>
      </w:pPr>
      <w:r w:rsidRPr="00904D18">
        <w:rPr>
          <w:rFonts w:eastAsia="Times New Roman" w:cs="Tahoma"/>
          <w:b/>
          <w:spacing w:val="-3"/>
          <w:kern w:val="2"/>
          <w:szCs w:val="24"/>
          <w:lang w:val="es-CO" w:eastAsia="es-ES"/>
        </w:rPr>
        <w:t>4)</w:t>
      </w:r>
      <w:r w:rsidRPr="00904D18">
        <w:rPr>
          <w:rFonts w:eastAsia="Times New Roman" w:cs="Tahoma"/>
          <w:spacing w:val="-3"/>
          <w:kern w:val="2"/>
          <w:szCs w:val="24"/>
          <w:lang w:val="es-CO" w:eastAsia="es-ES"/>
        </w:rPr>
        <w:t xml:space="preserve"> En numerosas sentencias del órgano de cierre de la jurisdicción ordinaria laboral, se ha establecido que no puede argüirse que </w:t>
      </w:r>
      <w:r w:rsidRPr="00904D18">
        <w:rPr>
          <w:rFonts w:eastAsia="Times New Roman" w:cs="Tahoma"/>
          <w:iCs/>
          <w:szCs w:val="24"/>
          <w:lang w:val="es-CO"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904D18">
        <w:rPr>
          <w:rFonts w:eastAsia="Times New Roman" w:cs="Tahoma"/>
          <w:i/>
          <w:iCs/>
          <w:szCs w:val="24"/>
          <w:lang w:val="es-CO" w:eastAsia="es-ES"/>
        </w:rPr>
        <w:t>“</w:t>
      </w:r>
      <w:r w:rsidRPr="006B708F">
        <w:rPr>
          <w:rFonts w:eastAsia="Times New Roman" w:cs="Tahoma"/>
          <w:i/>
          <w:iCs/>
          <w:sz w:val="22"/>
          <w:szCs w:val="24"/>
          <w:u w:val="single"/>
          <w:lang w:val="es-CO" w:eastAsia="es-ES"/>
        </w:rPr>
        <w:t xml:space="preserve">dar cuenta de que </w:t>
      </w:r>
      <w:r w:rsidRPr="006B708F">
        <w:rPr>
          <w:rFonts w:eastAsia="Times New Roman" w:cs="Tahoma"/>
          <w:i/>
          <w:iCs/>
          <w:sz w:val="22"/>
          <w:szCs w:val="24"/>
          <w:u w:val="single"/>
          <w:lang w:val="es-CO" w:eastAsia="es-ES"/>
        </w:rPr>
        <w:lastRenderedPageBreak/>
        <w:t>documentaron clara y suficientemente los efectos que acarrea el cambio de régimen, so pena de declarar ineficaz ese tránsito</w:t>
      </w:r>
      <w:r w:rsidRPr="00904D18">
        <w:rPr>
          <w:rFonts w:eastAsia="Times New Roman" w:cs="Tahoma"/>
          <w:i/>
          <w:iCs/>
          <w:szCs w:val="24"/>
          <w:u w:val="single"/>
          <w:lang w:val="es-CO" w:eastAsia="es-ES"/>
        </w:rPr>
        <w:t>”</w:t>
      </w:r>
      <w:r w:rsidRPr="00904D18">
        <w:rPr>
          <w:rFonts w:eastAsia="Times New Roman" w:cs="Tahoma"/>
          <w:iCs/>
          <w:szCs w:val="24"/>
          <w:u w:val="single"/>
          <w:lang w:val="es-CO" w:eastAsia="es-ES"/>
        </w:rPr>
        <w:t>.</w:t>
      </w:r>
    </w:p>
    <w:p w14:paraId="6B025665" w14:textId="77777777" w:rsidR="00B33A2C" w:rsidRPr="00904D18" w:rsidRDefault="00B33A2C" w:rsidP="00904D18">
      <w:pPr>
        <w:tabs>
          <w:tab w:val="left" w:pos="-720"/>
        </w:tabs>
        <w:suppressAutoHyphens/>
        <w:spacing w:line="276" w:lineRule="auto"/>
        <w:ind w:left="644"/>
        <w:contextualSpacing/>
        <w:jc w:val="left"/>
        <w:rPr>
          <w:rFonts w:eastAsia="Times New Roman" w:cs="Tahoma"/>
          <w:iCs/>
          <w:szCs w:val="24"/>
          <w:u w:val="single"/>
          <w:lang w:val="es-CO" w:eastAsia="es-ES"/>
        </w:rPr>
      </w:pPr>
    </w:p>
    <w:p w14:paraId="53B96337" w14:textId="77777777" w:rsidR="00B33A2C" w:rsidRPr="00904D18" w:rsidRDefault="00B33A2C" w:rsidP="00904D18">
      <w:pPr>
        <w:tabs>
          <w:tab w:val="left" w:pos="-720"/>
        </w:tabs>
        <w:suppressAutoHyphens/>
        <w:spacing w:line="276" w:lineRule="auto"/>
        <w:contextualSpacing/>
        <w:rPr>
          <w:rFonts w:eastAsia="Times New Roman" w:cs="Tahoma"/>
          <w:iCs/>
          <w:szCs w:val="24"/>
          <w:lang w:val="es-CO" w:eastAsia="es-ES"/>
        </w:rPr>
      </w:pPr>
      <w:r w:rsidRPr="00904D18">
        <w:rPr>
          <w:rFonts w:eastAsia="Times New Roman" w:cs="Tahoma"/>
          <w:iCs/>
          <w:szCs w:val="24"/>
          <w:lang w:val="es-CO" w:eastAsia="es-E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A201F02" w14:textId="77777777" w:rsidR="00B33A2C" w:rsidRPr="00904D18" w:rsidRDefault="00B33A2C" w:rsidP="00904D18">
      <w:pPr>
        <w:tabs>
          <w:tab w:val="left" w:pos="-720"/>
        </w:tabs>
        <w:suppressAutoHyphens/>
        <w:spacing w:line="276" w:lineRule="auto"/>
        <w:contextualSpacing/>
        <w:jc w:val="left"/>
        <w:rPr>
          <w:rFonts w:eastAsia="Times New Roman" w:cs="Tahoma"/>
          <w:iCs/>
          <w:szCs w:val="24"/>
          <w:lang w:val="es-CO" w:eastAsia="es-ES"/>
        </w:rPr>
      </w:pPr>
    </w:p>
    <w:p w14:paraId="0D524408" w14:textId="77777777" w:rsidR="00B33A2C" w:rsidRPr="00904D18" w:rsidRDefault="00B33A2C" w:rsidP="00904D18">
      <w:pPr>
        <w:tabs>
          <w:tab w:val="left" w:pos="-720"/>
        </w:tabs>
        <w:suppressAutoHyphens/>
        <w:spacing w:line="276" w:lineRule="auto"/>
        <w:contextualSpacing/>
        <w:rPr>
          <w:rFonts w:eastAsia="Times New Roman" w:cs="Tahoma"/>
          <w:iCs/>
          <w:szCs w:val="24"/>
          <w:lang w:val="es-CO" w:eastAsia="es-ES"/>
        </w:rPr>
      </w:pPr>
      <w:r w:rsidRPr="00904D18">
        <w:rPr>
          <w:rFonts w:eastAsia="Times New Roman" w:cs="Tahoma"/>
          <w:iCs/>
          <w:szCs w:val="24"/>
          <w:lang w:val="es-CO" w:eastAsia="es-E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8089224" w14:textId="77777777" w:rsidR="00B33A2C" w:rsidRPr="00904D18" w:rsidRDefault="00B33A2C" w:rsidP="00904D18">
      <w:pPr>
        <w:tabs>
          <w:tab w:val="left" w:pos="-720"/>
        </w:tabs>
        <w:suppressAutoHyphens/>
        <w:spacing w:line="276" w:lineRule="auto"/>
        <w:contextualSpacing/>
        <w:jc w:val="left"/>
        <w:rPr>
          <w:rFonts w:eastAsia="Times New Roman" w:cs="Tahoma"/>
          <w:iCs/>
          <w:szCs w:val="24"/>
          <w:lang w:val="es-CO" w:eastAsia="es-ES"/>
        </w:rPr>
      </w:pPr>
    </w:p>
    <w:p w14:paraId="6BDB417F" w14:textId="77777777" w:rsidR="00B33A2C" w:rsidRPr="00904D18" w:rsidRDefault="00B33A2C" w:rsidP="00904D18">
      <w:pPr>
        <w:tabs>
          <w:tab w:val="left" w:pos="-720"/>
        </w:tabs>
        <w:suppressAutoHyphens/>
        <w:spacing w:line="276" w:lineRule="auto"/>
        <w:contextualSpacing/>
        <w:rPr>
          <w:rFonts w:eastAsia="Times New Roman" w:cs="Tahoma"/>
          <w:szCs w:val="24"/>
          <w:lang w:val="es-CO" w:eastAsia="es-ES"/>
        </w:rPr>
      </w:pPr>
      <w:r w:rsidRPr="00904D18">
        <w:rPr>
          <w:rFonts w:eastAsia="Times New Roman" w:cs="Tahoma"/>
          <w:szCs w:val="24"/>
          <w:lang w:val="es-CO" w:eastAsia="es-ES"/>
        </w:rPr>
        <w:tab/>
        <w:t xml:space="preserve">Ello así, también ha dicho el órgano de cierre de la especialidad laboral, que las </w:t>
      </w:r>
      <w:proofErr w:type="spellStart"/>
      <w:r w:rsidRPr="00904D18">
        <w:rPr>
          <w:rFonts w:eastAsia="Times New Roman" w:cs="Tahoma"/>
          <w:szCs w:val="24"/>
          <w:lang w:val="es-CO" w:eastAsia="es-ES"/>
        </w:rPr>
        <w:t>AFPs</w:t>
      </w:r>
      <w:proofErr w:type="spellEnd"/>
      <w:r w:rsidRPr="00904D18">
        <w:rPr>
          <w:rFonts w:eastAsia="Times New Roman" w:cs="Tahoma"/>
          <w:szCs w:val="24"/>
          <w:lang w:val="es-CO" w:eastAsia="es-ES"/>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56C9DD8" w14:textId="77777777" w:rsidR="00B33A2C" w:rsidRPr="00904D18" w:rsidRDefault="00B33A2C" w:rsidP="00904D18">
      <w:pPr>
        <w:tabs>
          <w:tab w:val="left" w:pos="-720"/>
        </w:tabs>
        <w:suppressAutoHyphens/>
        <w:spacing w:line="276" w:lineRule="auto"/>
        <w:contextualSpacing/>
        <w:jc w:val="left"/>
        <w:rPr>
          <w:rFonts w:eastAsia="Times New Roman" w:cs="Tahoma"/>
          <w:szCs w:val="24"/>
          <w:lang w:val="es-CO" w:eastAsia="es-ES"/>
        </w:rPr>
      </w:pPr>
    </w:p>
    <w:p w14:paraId="42F05949" w14:textId="77777777" w:rsidR="00B33A2C" w:rsidRPr="00904D18" w:rsidRDefault="00B33A2C" w:rsidP="00904D18">
      <w:pPr>
        <w:spacing w:line="276" w:lineRule="auto"/>
        <w:ind w:firstLine="708"/>
        <w:contextualSpacing/>
        <w:rPr>
          <w:rFonts w:eastAsia="Times New Roman" w:cs="Tahoma"/>
          <w:szCs w:val="24"/>
          <w:lang w:val="es-CO" w:eastAsia="es-ES"/>
        </w:rPr>
      </w:pPr>
      <w:r w:rsidRPr="00904D18">
        <w:rPr>
          <w:rFonts w:eastAsia="Times New Roman" w:cs="Tahoma"/>
          <w:szCs w:val="24"/>
          <w:lang w:val="es-CO"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904D18">
        <w:rPr>
          <w:rFonts w:eastAsia="Times New Roman" w:cs="Tahoma"/>
          <w:spacing w:val="-4"/>
          <w:szCs w:val="24"/>
          <w:lang w:val="es-CO" w:eastAsia="es-ES"/>
        </w:rPr>
        <w:t>se hace un didáctico recuento histórico de las normas que rigen la actividad de los Fondos de Pensiones privados, dividiéndolo en 3 etapas, de cuyo análisis se llega a la conclusión de que a las AFP</w:t>
      </w:r>
      <w:r w:rsidRPr="00904D18">
        <w:rPr>
          <w:rFonts w:eastAsia="Times New Roman" w:cs="Tahoma"/>
          <w:szCs w:val="24"/>
          <w:lang w:val="es-CO" w:eastAsia="es-ES"/>
        </w:rPr>
        <w:t xml:space="preserve"> les compete, desde su creación, el deber de suministrar una información </w:t>
      </w:r>
      <w:r w:rsidRPr="00904D18">
        <w:rPr>
          <w:rFonts w:eastAsia="Times New Roman" w:cs="Tahoma"/>
          <w:b/>
          <w:szCs w:val="24"/>
          <w:lang w:val="es-CO" w:eastAsia="es-ES"/>
        </w:rPr>
        <w:t xml:space="preserve">necesaria y transparente, </w:t>
      </w:r>
      <w:r w:rsidRPr="00904D18">
        <w:rPr>
          <w:rFonts w:eastAsia="Times New Roman" w:cs="Tahoma"/>
          <w:szCs w:val="24"/>
          <w:lang w:val="es-CO" w:eastAsia="es-ES"/>
        </w:rPr>
        <w:t xml:space="preserve">que con el </w:t>
      </w:r>
      <w:r w:rsidRPr="00904D18">
        <w:rPr>
          <w:rFonts w:eastAsia="Times New Roman" w:cs="Tahoma"/>
          <w:spacing w:val="-4"/>
          <w:szCs w:val="24"/>
          <w:lang w:val="es-CO" w:eastAsia="es-ES"/>
        </w:rPr>
        <w:t xml:space="preserve">transcurrir del tiempo esta exigencia cambió, pasando de un deber de información necesaria al de </w:t>
      </w:r>
      <w:r w:rsidRPr="00904D18">
        <w:rPr>
          <w:rFonts w:eastAsia="Times New Roman" w:cs="Tahoma"/>
          <w:b/>
          <w:spacing w:val="-4"/>
          <w:szCs w:val="24"/>
          <w:lang w:val="es-CO" w:eastAsia="es-ES"/>
        </w:rPr>
        <w:t>asesoría y buen consejo</w:t>
      </w:r>
      <w:r w:rsidRPr="00904D18">
        <w:rPr>
          <w:rFonts w:eastAsia="Times New Roman" w:cs="Tahoma"/>
          <w:spacing w:val="-4"/>
          <w:szCs w:val="24"/>
          <w:lang w:val="es-CO" w:eastAsia="es-ES"/>
        </w:rPr>
        <w:t xml:space="preserve">, y finalmente al de </w:t>
      </w:r>
      <w:r w:rsidRPr="00904D18">
        <w:rPr>
          <w:rFonts w:eastAsia="Times New Roman" w:cs="Tahoma"/>
          <w:b/>
          <w:spacing w:val="-4"/>
          <w:szCs w:val="24"/>
          <w:lang w:val="es-CO" w:eastAsia="es-ES"/>
        </w:rPr>
        <w:t>doble asesoría</w:t>
      </w:r>
      <w:r w:rsidRPr="00904D18">
        <w:rPr>
          <w:rFonts w:eastAsia="Times New Roman" w:cs="Tahoma"/>
          <w:spacing w:val="-4"/>
          <w:szCs w:val="24"/>
          <w:lang w:val="es-CO" w:eastAsia="es-ES"/>
        </w:rPr>
        <w:t xml:space="preserve">, </w:t>
      </w:r>
      <w:r w:rsidRPr="00904D18">
        <w:rPr>
          <w:rFonts w:eastAsia="Times New Roman" w:cs="Tahoma"/>
          <w:szCs w:val="24"/>
          <w:lang w:val="es-CO" w:eastAsia="es-ES"/>
        </w:rPr>
        <w:t>explicando en qué consiste cada uno de esos conceptos. Dicho recuento histórico, se compendia de la siguiente manera:</w:t>
      </w:r>
    </w:p>
    <w:p w14:paraId="199E1BFD" w14:textId="77777777" w:rsidR="00B33A2C" w:rsidRPr="00904D18" w:rsidRDefault="00B33A2C" w:rsidP="00904D18">
      <w:pPr>
        <w:spacing w:line="276" w:lineRule="auto"/>
        <w:ind w:firstLine="708"/>
        <w:contextualSpacing/>
        <w:jc w:val="left"/>
        <w:rPr>
          <w:rFonts w:eastAsia="Times New Roman" w:cs="Tahoma"/>
          <w:szCs w:val="24"/>
          <w:lang w:val="es-CO" w:eastAsia="es-ES"/>
        </w:rPr>
      </w:pPr>
    </w:p>
    <w:p w14:paraId="53AB087B" w14:textId="77777777" w:rsidR="006B708F" w:rsidRPr="00B94679" w:rsidRDefault="006B708F" w:rsidP="006B708F">
      <w:pPr>
        <w:spacing w:line="240" w:lineRule="auto"/>
        <w:ind w:left="426" w:right="420"/>
        <w:textAlignment w:val="baseline"/>
        <w:rPr>
          <w:rFonts w:eastAsia="Times New Roman" w:cs="Tahoma"/>
          <w:sz w:val="22"/>
          <w:szCs w:val="24"/>
          <w:lang w:eastAsia="es-ES"/>
        </w:rPr>
      </w:pPr>
      <w:bookmarkStart w:id="5" w:name="_Hlk66368436"/>
      <w:r w:rsidRPr="00B94679">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6371437A" w14:textId="77777777" w:rsidR="006B708F" w:rsidRPr="00B94679" w:rsidRDefault="006B708F" w:rsidP="006B708F">
      <w:pPr>
        <w:spacing w:line="240" w:lineRule="auto"/>
        <w:ind w:left="426" w:right="420"/>
        <w:textAlignment w:val="baseline"/>
        <w:rPr>
          <w:rFonts w:eastAsia="Times New Roman" w:cs="Tahoma"/>
          <w:sz w:val="22"/>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6B708F" w:rsidRPr="00B94679" w14:paraId="4AF7AE74"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B3695A3"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b/>
                <w:bCs/>
                <w:i/>
                <w:iCs/>
                <w:sz w:val="20"/>
                <w:szCs w:val="24"/>
                <w:lang w:eastAsia="es-ES"/>
              </w:rPr>
              <w:t>Etapa acumulativa</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8173A6C"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b/>
                <w:bCs/>
                <w:i/>
                <w:iCs/>
                <w:sz w:val="20"/>
                <w:szCs w:val="24"/>
                <w:lang w:eastAsia="es-ES"/>
              </w:rPr>
              <w:t>Normas que obligan a las administradoras de pensiones a dar información</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E292185"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b/>
                <w:bCs/>
                <w:i/>
                <w:iCs/>
                <w:sz w:val="20"/>
                <w:szCs w:val="24"/>
                <w:lang w:eastAsia="es-ES"/>
              </w:rPr>
              <w:t>Contenido mínimo y alcance del deber de información</w:t>
            </w:r>
            <w:r w:rsidRPr="00B94679">
              <w:rPr>
                <w:rFonts w:eastAsia="Times New Roman" w:cs="Tahoma"/>
                <w:sz w:val="20"/>
                <w:szCs w:val="24"/>
                <w:lang w:eastAsia="es-ES"/>
              </w:rPr>
              <w:t> </w:t>
            </w:r>
          </w:p>
        </w:tc>
      </w:tr>
      <w:tr w:rsidR="006B708F" w:rsidRPr="00B94679" w14:paraId="5CB4C43E"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AEC6864"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Deber de información </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A6D8C68"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Arts. 13 literal b), 271 y 272 de la Ley 100 de 1993</w:t>
            </w:r>
            <w:r w:rsidRPr="00B94679">
              <w:rPr>
                <w:rFonts w:eastAsia="Times New Roman" w:cs="Tahoma"/>
                <w:sz w:val="20"/>
                <w:szCs w:val="24"/>
                <w:lang w:eastAsia="es-ES"/>
              </w:rPr>
              <w:t> </w:t>
            </w:r>
          </w:p>
          <w:p w14:paraId="57B067F1"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 97, numeral 1 del Decreto 663 de 1993, modificado por el artículo 23 de la Ley 797 de 2003</w:t>
            </w:r>
            <w:r w:rsidRPr="00B94679">
              <w:rPr>
                <w:rFonts w:eastAsia="Times New Roman" w:cs="Tahoma"/>
                <w:sz w:val="20"/>
                <w:szCs w:val="24"/>
                <w:lang w:eastAsia="es-ES"/>
              </w:rPr>
              <w:t> </w:t>
            </w:r>
          </w:p>
          <w:p w14:paraId="259073A0"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lastRenderedPageBreak/>
              <w:t>Disposiciones constitucionales relativas al derecho a la información, no menoscabo de derechos laborales y autonomía personal</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1B08A42"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lastRenderedPageBreak/>
              <w:t xml:space="preserve">Ilustración de las características, condiciones, acceso, efectos y riesgos de cada uno de los regímenes pensionales, lo que incluye dar a conocer la existencia de un régimen de </w:t>
            </w:r>
            <w:r w:rsidRPr="00B94679">
              <w:rPr>
                <w:rFonts w:eastAsia="Times New Roman" w:cs="Tahoma"/>
                <w:i/>
                <w:iCs/>
                <w:sz w:val="20"/>
                <w:szCs w:val="24"/>
                <w:lang w:eastAsia="es-ES"/>
              </w:rPr>
              <w:lastRenderedPageBreak/>
              <w:t>transición y la eventual pérdida de beneficios pensionales</w:t>
            </w:r>
            <w:r w:rsidRPr="00B94679">
              <w:rPr>
                <w:rFonts w:eastAsia="Times New Roman" w:cs="Tahoma"/>
                <w:sz w:val="20"/>
                <w:szCs w:val="24"/>
                <w:lang w:eastAsia="es-ES"/>
              </w:rPr>
              <w:t> </w:t>
            </w:r>
          </w:p>
        </w:tc>
      </w:tr>
      <w:tr w:rsidR="006B708F" w:rsidRPr="00B94679" w14:paraId="233A7800"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DD95631"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lastRenderedPageBreak/>
              <w:t>Deber de información, asesoría y buen consejo</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5CC5D35"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Artículo 3, literal c) de la Ley 1328 de 2009</w:t>
            </w:r>
            <w:r w:rsidRPr="00B94679">
              <w:rPr>
                <w:rFonts w:eastAsia="Times New Roman" w:cs="Tahoma"/>
                <w:sz w:val="20"/>
                <w:szCs w:val="24"/>
                <w:lang w:eastAsia="es-ES"/>
              </w:rPr>
              <w:t> </w:t>
            </w:r>
          </w:p>
          <w:p w14:paraId="7C209810"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Decreto 2241 de 2010</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976878A"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 xml:space="preserve">Implica el análisis previo, calificado y </w:t>
            </w:r>
            <w:proofErr w:type="gramStart"/>
            <w:r w:rsidRPr="00B94679">
              <w:rPr>
                <w:rFonts w:eastAsia="Times New Roman" w:cs="Tahoma"/>
                <w:i/>
                <w:iCs/>
                <w:sz w:val="20"/>
                <w:szCs w:val="24"/>
                <w:lang w:eastAsia="es-ES"/>
              </w:rPr>
              <w:t>global  de</w:t>
            </w:r>
            <w:proofErr w:type="gramEnd"/>
            <w:r w:rsidRPr="00B94679">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B94679">
              <w:rPr>
                <w:rFonts w:eastAsia="Times New Roman" w:cs="Tahoma"/>
                <w:sz w:val="20"/>
                <w:szCs w:val="24"/>
                <w:lang w:eastAsia="es-ES"/>
              </w:rPr>
              <w:t> </w:t>
            </w:r>
          </w:p>
        </w:tc>
      </w:tr>
      <w:tr w:rsidR="006B708F" w:rsidRPr="00B94679" w14:paraId="66275AD3"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51A5AB0"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Deber de información, asesoría, buen consejo y doble asesoría. </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F15DEBE"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Ley 1748 de 2014</w:t>
            </w:r>
            <w:r w:rsidRPr="00B94679">
              <w:rPr>
                <w:rFonts w:eastAsia="Times New Roman" w:cs="Tahoma"/>
                <w:sz w:val="20"/>
                <w:szCs w:val="24"/>
                <w:lang w:eastAsia="es-ES"/>
              </w:rPr>
              <w:t> </w:t>
            </w:r>
          </w:p>
          <w:p w14:paraId="750ED977"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Artículo 3 del Decreto 2071 de 2015</w:t>
            </w:r>
            <w:r w:rsidRPr="00B94679">
              <w:rPr>
                <w:rFonts w:eastAsia="Times New Roman" w:cs="Tahoma"/>
                <w:sz w:val="20"/>
                <w:szCs w:val="24"/>
                <w:lang w:eastAsia="es-ES"/>
              </w:rPr>
              <w:t> </w:t>
            </w:r>
          </w:p>
          <w:p w14:paraId="55B99E25"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Circular Externa n. 016 de 2016</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CF4CB48" w14:textId="77777777" w:rsidR="006B708F" w:rsidRPr="00B94679" w:rsidRDefault="006B708F"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Junto con lo anterior, lleva inmerso el derecho a obtener asesoría de los representantes de ambos regímenes pensionales.</w:t>
            </w:r>
            <w:r w:rsidRPr="00B94679">
              <w:rPr>
                <w:rFonts w:eastAsia="Times New Roman" w:cs="Tahoma"/>
                <w:sz w:val="20"/>
                <w:szCs w:val="24"/>
                <w:lang w:eastAsia="es-ES"/>
              </w:rPr>
              <w:t> </w:t>
            </w:r>
          </w:p>
        </w:tc>
      </w:tr>
    </w:tbl>
    <w:p w14:paraId="0ED45069" w14:textId="77777777" w:rsidR="006B708F" w:rsidRPr="00B94679" w:rsidRDefault="006B708F" w:rsidP="006B708F">
      <w:pPr>
        <w:spacing w:line="240" w:lineRule="auto"/>
        <w:ind w:left="426" w:right="420" w:firstLine="709"/>
        <w:rPr>
          <w:rFonts w:eastAsia="Calibri" w:cs="Tahoma"/>
          <w:b/>
          <w:i/>
          <w:spacing w:val="-4"/>
          <w:sz w:val="22"/>
          <w:szCs w:val="24"/>
        </w:rPr>
      </w:pPr>
    </w:p>
    <w:bookmarkEnd w:id="5"/>
    <w:p w14:paraId="021D7403" w14:textId="77777777" w:rsidR="006B708F" w:rsidRPr="00B94679" w:rsidRDefault="006B708F" w:rsidP="006B708F">
      <w:pPr>
        <w:spacing w:line="240" w:lineRule="auto"/>
        <w:ind w:left="426" w:right="420" w:firstLine="709"/>
        <w:rPr>
          <w:rFonts w:eastAsia="Calibri" w:cs="Tahoma"/>
          <w:b/>
          <w:i/>
          <w:sz w:val="22"/>
          <w:szCs w:val="24"/>
        </w:rPr>
      </w:pPr>
      <w:r w:rsidRPr="00B94679">
        <w:rPr>
          <w:rFonts w:eastAsia="Calibri" w:cs="Tahoma"/>
          <w:b/>
          <w:i/>
          <w:sz w:val="22"/>
          <w:szCs w:val="24"/>
        </w:rPr>
        <w:t>1.4 Conclusión: La constatación del deber de información es ineludible</w:t>
      </w:r>
    </w:p>
    <w:p w14:paraId="3EF83C7B" w14:textId="77777777" w:rsidR="006B708F" w:rsidRPr="00B94679" w:rsidRDefault="006B708F" w:rsidP="006B708F">
      <w:pPr>
        <w:spacing w:line="240" w:lineRule="auto"/>
        <w:ind w:left="426" w:right="420" w:firstLine="709"/>
        <w:rPr>
          <w:rFonts w:eastAsia="Calibri" w:cs="Tahoma"/>
          <w:b/>
          <w:i/>
          <w:sz w:val="22"/>
          <w:szCs w:val="24"/>
        </w:rPr>
      </w:pPr>
    </w:p>
    <w:p w14:paraId="543506AA" w14:textId="77777777" w:rsidR="006B708F" w:rsidRPr="00B94679" w:rsidRDefault="006B708F" w:rsidP="006B708F">
      <w:pPr>
        <w:spacing w:line="240" w:lineRule="auto"/>
        <w:ind w:left="426" w:right="420" w:firstLine="1"/>
        <w:rPr>
          <w:rFonts w:eastAsia="Calibri" w:cs="Tahoma"/>
          <w:i/>
          <w:sz w:val="22"/>
          <w:szCs w:val="24"/>
        </w:rPr>
      </w:pPr>
      <w:r w:rsidRPr="00B94679">
        <w:rPr>
          <w:rFonts w:eastAsia="Calibri" w:cs="Tahoma"/>
          <w:i/>
          <w:sz w:val="22"/>
          <w:szCs w:val="24"/>
        </w:rPr>
        <w:t xml:space="preserve">Según se pudo advertir del anterior recuento, </w:t>
      </w:r>
      <w:r w:rsidRPr="00B94679">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sidRPr="00B94679">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14D7948" w14:textId="77777777" w:rsidR="006B708F" w:rsidRPr="00B94679" w:rsidRDefault="006B708F" w:rsidP="006B708F">
      <w:pPr>
        <w:spacing w:line="240" w:lineRule="auto"/>
        <w:ind w:left="426" w:right="420" w:firstLine="1"/>
        <w:rPr>
          <w:rFonts w:eastAsia="Calibri" w:cs="Tahoma"/>
          <w:i/>
          <w:sz w:val="22"/>
          <w:szCs w:val="24"/>
        </w:rPr>
      </w:pPr>
    </w:p>
    <w:p w14:paraId="64328A9B" w14:textId="77777777" w:rsidR="006B708F" w:rsidRPr="00B94679" w:rsidRDefault="006B708F" w:rsidP="006B708F">
      <w:pPr>
        <w:spacing w:line="240" w:lineRule="auto"/>
        <w:ind w:left="426" w:right="420"/>
        <w:rPr>
          <w:rFonts w:eastAsia="Calibri" w:cs="Tahoma"/>
          <w:i/>
          <w:sz w:val="22"/>
          <w:szCs w:val="24"/>
        </w:rPr>
      </w:pPr>
      <w:r w:rsidRPr="00B94679">
        <w:rPr>
          <w:rFonts w:eastAsia="Calibri" w:cs="Tahoma"/>
          <w:i/>
          <w:sz w:val="22"/>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1FC5925" w14:textId="77777777" w:rsidR="006B708F" w:rsidRPr="00B94679" w:rsidRDefault="006B708F" w:rsidP="006B708F">
      <w:pPr>
        <w:spacing w:line="240" w:lineRule="auto"/>
        <w:ind w:left="426" w:right="420" w:firstLine="709"/>
        <w:rPr>
          <w:rFonts w:eastAsia="Calibri" w:cs="Tahoma"/>
          <w:i/>
          <w:sz w:val="22"/>
          <w:szCs w:val="24"/>
        </w:rPr>
      </w:pPr>
    </w:p>
    <w:p w14:paraId="48F48515" w14:textId="77777777" w:rsidR="006B708F" w:rsidRPr="00B94679" w:rsidRDefault="006B708F" w:rsidP="006B708F">
      <w:pPr>
        <w:spacing w:line="240" w:lineRule="auto"/>
        <w:ind w:left="426" w:right="420"/>
        <w:rPr>
          <w:rFonts w:eastAsia="Calibri" w:cs="Tahoma"/>
          <w:i/>
          <w:sz w:val="22"/>
          <w:szCs w:val="24"/>
        </w:rPr>
      </w:pPr>
      <w:r w:rsidRPr="00B94679">
        <w:rPr>
          <w:rFonts w:eastAsia="Calibri" w:cs="Tahoma"/>
          <w:i/>
          <w:sz w:val="22"/>
          <w:szCs w:val="24"/>
        </w:rPr>
        <w:t xml:space="preserve">Adicionalmente, la Sala no puede pasar por alto la indebida fundamentación con la que </w:t>
      </w:r>
      <w:r w:rsidRPr="00B94679">
        <w:rPr>
          <w:rFonts w:eastAsia="Calibri" w:cs="Tahoma"/>
          <w:bCs/>
          <w:i/>
          <w:sz w:val="22"/>
          <w:szCs w:val="24"/>
        </w:rPr>
        <w:t>la Sala Primera de Decisión Laboral del Tribunal de Medellín</w:t>
      </w:r>
      <w:r w:rsidRPr="00B94679">
        <w:rPr>
          <w:rFonts w:eastAsia="Calibri" w:cs="Tahoma"/>
          <w:i/>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2AD4D9C" w14:textId="77777777" w:rsidR="00B33A2C" w:rsidRPr="00904D18" w:rsidRDefault="00B33A2C" w:rsidP="00904D18">
      <w:pPr>
        <w:spacing w:line="276" w:lineRule="auto"/>
        <w:ind w:left="708" w:firstLine="709"/>
        <w:rPr>
          <w:rFonts w:cs="Tahoma"/>
          <w:i/>
          <w:spacing w:val="-4"/>
          <w:szCs w:val="24"/>
          <w:lang w:val="es-CO"/>
        </w:rPr>
      </w:pPr>
    </w:p>
    <w:p w14:paraId="1D8708CE" w14:textId="77777777" w:rsidR="00B33A2C" w:rsidRPr="00904D18" w:rsidRDefault="00B33A2C" w:rsidP="00904D18">
      <w:pPr>
        <w:spacing w:line="276" w:lineRule="auto"/>
        <w:ind w:firstLine="644"/>
        <w:rPr>
          <w:rFonts w:cs="Tahoma"/>
          <w:spacing w:val="-4"/>
          <w:szCs w:val="24"/>
          <w:lang w:val="es-CO"/>
        </w:rPr>
      </w:pPr>
      <w:r w:rsidRPr="00904D18">
        <w:rPr>
          <w:rFonts w:cs="Tahoma"/>
          <w:spacing w:val="-4"/>
          <w:szCs w:val="24"/>
          <w:lang w:val="es-CO"/>
        </w:rPr>
        <w:t>Con lo dicho precedentemente queda resuelto el primer problema jurídico.</w:t>
      </w:r>
    </w:p>
    <w:p w14:paraId="606983FA" w14:textId="77777777" w:rsidR="00B33A2C" w:rsidRPr="00904D18" w:rsidRDefault="00B33A2C" w:rsidP="00904D18">
      <w:pPr>
        <w:spacing w:line="276" w:lineRule="auto"/>
        <w:ind w:firstLine="644"/>
        <w:rPr>
          <w:rFonts w:cs="Tahoma"/>
          <w:spacing w:val="-4"/>
          <w:szCs w:val="24"/>
          <w:lang w:val="es-CO"/>
        </w:rPr>
      </w:pPr>
    </w:p>
    <w:p w14:paraId="4AF8F00D" w14:textId="77777777" w:rsidR="00B33A2C" w:rsidRPr="00904D18" w:rsidRDefault="00B33A2C" w:rsidP="00904D18">
      <w:pPr>
        <w:numPr>
          <w:ilvl w:val="1"/>
          <w:numId w:val="9"/>
        </w:numPr>
        <w:spacing w:line="276" w:lineRule="auto"/>
        <w:ind w:left="0" w:firstLine="709"/>
        <w:contextualSpacing/>
        <w:rPr>
          <w:rFonts w:eastAsia="Times New Roman" w:cs="Tahoma"/>
          <w:iCs/>
          <w:spacing w:val="-4"/>
          <w:szCs w:val="24"/>
          <w:lang w:val="es-CO" w:eastAsia="es-ES"/>
        </w:rPr>
      </w:pPr>
      <w:r w:rsidRPr="00904D18">
        <w:rPr>
          <w:rFonts w:eastAsia="Times New Roman" w:cs="Tahoma"/>
          <w:b/>
          <w:iCs/>
          <w:spacing w:val="-4"/>
          <w:szCs w:val="24"/>
          <w:lang w:val="es-CO" w:eastAsia="es-ES"/>
        </w:rPr>
        <w:t xml:space="preserve">“El simple consentimiento vertido en el formulario de afiliación es insuficiente – Necesidad de un consentimiento informado” </w:t>
      </w:r>
      <w:r w:rsidRPr="00904D18">
        <w:rPr>
          <w:rFonts w:eastAsia="Times New Roman" w:cs="Tahoma"/>
          <w:b/>
          <w:iCs/>
          <w:spacing w:val="-4"/>
          <w:szCs w:val="24"/>
          <w:vertAlign w:val="superscript"/>
          <w:lang w:val="es-CO" w:eastAsia="es-ES"/>
        </w:rPr>
        <w:footnoteReference w:id="3"/>
      </w:r>
      <w:r w:rsidRPr="00904D18">
        <w:rPr>
          <w:rFonts w:eastAsia="Times New Roman" w:cs="Tahoma"/>
          <w:iCs/>
          <w:spacing w:val="-4"/>
          <w:szCs w:val="24"/>
          <w:lang w:val="es-CO" w:eastAsia="es-ES"/>
        </w:rPr>
        <w:t xml:space="preserve"> </w:t>
      </w:r>
    </w:p>
    <w:p w14:paraId="4B1E0195" w14:textId="77777777" w:rsidR="00B33A2C" w:rsidRPr="00904D18" w:rsidRDefault="00B33A2C" w:rsidP="00904D18">
      <w:pPr>
        <w:spacing w:line="276" w:lineRule="auto"/>
        <w:ind w:firstLine="709"/>
        <w:rPr>
          <w:rFonts w:cs="Tahoma"/>
          <w:spacing w:val="-4"/>
          <w:szCs w:val="24"/>
          <w:lang w:val="es-CO"/>
        </w:rPr>
      </w:pPr>
    </w:p>
    <w:p w14:paraId="592F8951" w14:textId="77777777" w:rsidR="00B33A2C" w:rsidRPr="00904D18" w:rsidRDefault="00B33A2C" w:rsidP="00904D18">
      <w:pPr>
        <w:spacing w:line="276" w:lineRule="auto"/>
        <w:ind w:firstLine="709"/>
        <w:rPr>
          <w:rFonts w:cs="Tahoma"/>
          <w:spacing w:val="-4"/>
          <w:szCs w:val="24"/>
          <w:lang w:val="es-CO"/>
        </w:rPr>
      </w:pPr>
      <w:r w:rsidRPr="00904D18">
        <w:rPr>
          <w:rFonts w:cs="Tahoma"/>
          <w:spacing w:val="-4"/>
          <w:szCs w:val="24"/>
          <w:lang w:val="es-CO"/>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904D18">
        <w:rPr>
          <w:rFonts w:cs="Tahoma"/>
          <w:b/>
          <w:spacing w:val="-4"/>
          <w:szCs w:val="24"/>
          <w:lang w:val="es-CO"/>
        </w:rPr>
        <w:t>pero no informado</w:t>
      </w:r>
      <w:r w:rsidRPr="00904D18">
        <w:rPr>
          <w:rFonts w:cs="Tahoma"/>
          <w:spacing w:val="-4"/>
          <w:szCs w:val="24"/>
          <w:lang w:val="es-CO"/>
        </w:rPr>
        <w:t xml:space="preserve">, tal como se expresa a continuación: </w:t>
      </w:r>
    </w:p>
    <w:p w14:paraId="0FB3E09D" w14:textId="77777777" w:rsidR="00B33A2C" w:rsidRPr="00904D18" w:rsidRDefault="00B33A2C" w:rsidP="00904D18">
      <w:pPr>
        <w:spacing w:line="276" w:lineRule="auto"/>
        <w:ind w:firstLine="709"/>
        <w:rPr>
          <w:rFonts w:cs="Tahoma"/>
          <w:spacing w:val="-4"/>
          <w:szCs w:val="24"/>
          <w:lang w:val="es-CO"/>
        </w:rPr>
      </w:pPr>
    </w:p>
    <w:p w14:paraId="37E17A34" w14:textId="77777777" w:rsidR="006B708F" w:rsidRPr="00B94679" w:rsidRDefault="006B708F" w:rsidP="006B708F">
      <w:pPr>
        <w:spacing w:line="240" w:lineRule="auto"/>
        <w:ind w:left="426" w:right="420" w:firstLine="1"/>
        <w:rPr>
          <w:rFonts w:eastAsia="Calibri" w:cs="Tahoma"/>
          <w:i/>
          <w:sz w:val="22"/>
          <w:szCs w:val="24"/>
        </w:rPr>
      </w:pPr>
      <w:r w:rsidRPr="00B94679">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6019F1C8" w14:textId="77777777" w:rsidR="006B708F" w:rsidRPr="00B94679" w:rsidRDefault="006B708F" w:rsidP="006B708F">
      <w:pPr>
        <w:spacing w:line="240" w:lineRule="auto"/>
        <w:ind w:left="426" w:right="420" w:firstLine="1"/>
        <w:rPr>
          <w:rFonts w:eastAsia="Calibri" w:cs="Tahoma"/>
          <w:i/>
          <w:sz w:val="22"/>
          <w:szCs w:val="24"/>
        </w:rPr>
      </w:pPr>
    </w:p>
    <w:p w14:paraId="5E5D7E24" w14:textId="77777777" w:rsidR="006B708F" w:rsidRPr="00B94679" w:rsidRDefault="006B708F" w:rsidP="006B708F">
      <w:pPr>
        <w:spacing w:line="240" w:lineRule="auto"/>
        <w:ind w:left="426" w:right="420" w:firstLine="1"/>
        <w:rPr>
          <w:rFonts w:eastAsia="Calibri" w:cs="Tahoma"/>
          <w:i/>
          <w:sz w:val="22"/>
          <w:szCs w:val="24"/>
        </w:rPr>
      </w:pPr>
      <w:r w:rsidRPr="00B94679">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3BD07EA" w14:textId="77777777" w:rsidR="006B708F" w:rsidRPr="00B94679" w:rsidRDefault="006B708F" w:rsidP="006B708F">
      <w:pPr>
        <w:spacing w:line="240" w:lineRule="auto"/>
        <w:ind w:left="426" w:right="420" w:firstLine="1"/>
        <w:rPr>
          <w:rFonts w:eastAsia="Calibri" w:cs="Tahoma"/>
          <w:i/>
          <w:sz w:val="22"/>
          <w:szCs w:val="24"/>
        </w:rPr>
      </w:pPr>
    </w:p>
    <w:p w14:paraId="45E577DF" w14:textId="77777777" w:rsidR="006B708F" w:rsidRPr="00B94679" w:rsidRDefault="006B708F" w:rsidP="006B708F">
      <w:pPr>
        <w:spacing w:line="240" w:lineRule="auto"/>
        <w:ind w:left="426" w:right="420" w:firstLine="1"/>
        <w:rPr>
          <w:rFonts w:eastAsia="Calibri" w:cs="Tahoma"/>
          <w:i/>
          <w:sz w:val="22"/>
          <w:szCs w:val="24"/>
        </w:rPr>
      </w:pPr>
      <w:r w:rsidRPr="00B94679">
        <w:rPr>
          <w:rFonts w:eastAsia="Calibri" w:cs="Tahoma"/>
          <w:i/>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F347404" w14:textId="77777777" w:rsidR="006B708F" w:rsidRPr="00B94679" w:rsidRDefault="006B708F" w:rsidP="006B708F">
      <w:pPr>
        <w:spacing w:line="240" w:lineRule="auto"/>
        <w:ind w:left="426" w:right="420" w:firstLine="1"/>
        <w:rPr>
          <w:rFonts w:eastAsia="Calibri" w:cs="Tahoma"/>
          <w:i/>
          <w:sz w:val="22"/>
          <w:szCs w:val="24"/>
        </w:rPr>
      </w:pPr>
    </w:p>
    <w:p w14:paraId="6A53744C" w14:textId="77777777" w:rsidR="006B708F" w:rsidRPr="00B94679" w:rsidRDefault="006B708F" w:rsidP="006B708F">
      <w:pPr>
        <w:spacing w:line="240" w:lineRule="auto"/>
        <w:ind w:left="426" w:right="420" w:firstLine="1"/>
        <w:rPr>
          <w:rFonts w:eastAsia="Calibri" w:cs="Tahoma"/>
          <w:i/>
          <w:sz w:val="22"/>
          <w:szCs w:val="24"/>
        </w:rPr>
      </w:pPr>
      <w:r w:rsidRPr="00B94679">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18548B2" w14:textId="77777777" w:rsidR="00B33A2C" w:rsidRPr="00904D18" w:rsidRDefault="00B33A2C" w:rsidP="00904D18">
      <w:pPr>
        <w:widowControl w:val="0"/>
        <w:tabs>
          <w:tab w:val="left" w:pos="709"/>
        </w:tabs>
        <w:autoSpaceDE w:val="0"/>
        <w:autoSpaceDN w:val="0"/>
        <w:adjustRightInd w:val="0"/>
        <w:spacing w:line="276" w:lineRule="auto"/>
        <w:ind w:firstLine="709"/>
        <w:rPr>
          <w:rFonts w:cs="Tahoma"/>
          <w:bCs/>
          <w:szCs w:val="24"/>
          <w:lang w:val="es-CO"/>
        </w:rPr>
      </w:pPr>
    </w:p>
    <w:p w14:paraId="0142C3A3" w14:textId="0514E52D" w:rsidR="00B33A2C" w:rsidRPr="00904D18" w:rsidRDefault="00B33A2C" w:rsidP="00904D18">
      <w:pPr>
        <w:widowControl w:val="0"/>
        <w:tabs>
          <w:tab w:val="left" w:pos="709"/>
        </w:tabs>
        <w:autoSpaceDE w:val="0"/>
        <w:autoSpaceDN w:val="0"/>
        <w:adjustRightInd w:val="0"/>
        <w:spacing w:line="276" w:lineRule="auto"/>
        <w:ind w:firstLine="709"/>
        <w:rPr>
          <w:rFonts w:cs="Tahoma"/>
          <w:bCs/>
          <w:szCs w:val="24"/>
          <w:lang w:val="es-CO"/>
        </w:rPr>
      </w:pPr>
      <w:r w:rsidRPr="00904D18">
        <w:rPr>
          <w:rFonts w:cs="Tahoma"/>
          <w:bCs/>
          <w:szCs w:val="24"/>
          <w:lang w:val="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003F14CC" w:rsidRPr="00904D18">
        <w:rPr>
          <w:rStyle w:val="Refdenotaalpie"/>
          <w:rFonts w:cs="Tahoma"/>
          <w:bCs/>
          <w:szCs w:val="24"/>
          <w:lang w:val="es-CO"/>
        </w:rPr>
        <w:footnoteReference w:id="4"/>
      </w:r>
      <w:r w:rsidRPr="00904D18">
        <w:rPr>
          <w:rFonts w:cs="Tahoma"/>
          <w:bCs/>
          <w:szCs w:val="24"/>
          <w:lang w:val="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957F810" w14:textId="77777777" w:rsidR="00B33A2C" w:rsidRPr="00904D18" w:rsidRDefault="00B33A2C" w:rsidP="00904D18">
      <w:pPr>
        <w:tabs>
          <w:tab w:val="left" w:pos="709"/>
        </w:tabs>
        <w:spacing w:line="276" w:lineRule="auto"/>
        <w:ind w:firstLine="709"/>
        <w:rPr>
          <w:rFonts w:cs="Tahoma"/>
          <w:bCs/>
          <w:i/>
          <w:szCs w:val="24"/>
          <w:lang w:val="es-CO"/>
        </w:rPr>
      </w:pPr>
    </w:p>
    <w:p w14:paraId="047BE62D" w14:textId="77777777" w:rsidR="006B708F" w:rsidRPr="00B94679" w:rsidRDefault="006B708F" w:rsidP="006B708F">
      <w:pPr>
        <w:spacing w:line="240" w:lineRule="auto"/>
        <w:ind w:left="426" w:right="420"/>
        <w:rPr>
          <w:rFonts w:eastAsia="Calibri" w:cs="Tahoma"/>
          <w:i/>
          <w:sz w:val="22"/>
          <w:szCs w:val="24"/>
        </w:rPr>
      </w:pPr>
      <w:r w:rsidRPr="00B94679">
        <w:rPr>
          <w:rFonts w:eastAsia="Calibri" w:cs="Tahoma"/>
          <w:i/>
          <w:sz w:val="22"/>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w:t>
      </w:r>
      <w:proofErr w:type="spellStart"/>
      <w:r w:rsidRPr="00B94679">
        <w:rPr>
          <w:rFonts w:eastAsia="Calibri" w:cs="Tahoma"/>
          <w:i/>
          <w:sz w:val="22"/>
          <w:szCs w:val="24"/>
        </w:rPr>
        <w:t>iii</w:t>
      </w:r>
      <w:proofErr w:type="spellEnd"/>
      <w:r w:rsidRPr="00B94679">
        <w:rPr>
          <w:rFonts w:eastAsia="Calibri" w:cs="Tahoma"/>
          <w:i/>
          <w:sz w:val="22"/>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039F257" w14:textId="77777777" w:rsidR="006B708F" w:rsidRPr="00B94679" w:rsidRDefault="006B708F" w:rsidP="006B708F">
      <w:pPr>
        <w:spacing w:line="240" w:lineRule="auto"/>
        <w:ind w:left="426" w:right="420" w:firstLine="708"/>
        <w:rPr>
          <w:rFonts w:eastAsia="Calibri" w:cs="Tahoma"/>
          <w:b/>
          <w:i/>
          <w:sz w:val="22"/>
          <w:szCs w:val="24"/>
        </w:rPr>
      </w:pPr>
    </w:p>
    <w:p w14:paraId="6A12AA9A" w14:textId="77777777" w:rsidR="006B708F" w:rsidRPr="00B94679" w:rsidRDefault="006B708F" w:rsidP="006B708F">
      <w:pPr>
        <w:tabs>
          <w:tab w:val="left" w:pos="709"/>
        </w:tabs>
        <w:spacing w:line="240" w:lineRule="auto"/>
        <w:ind w:left="426" w:right="420"/>
        <w:rPr>
          <w:rFonts w:eastAsia="Calibri" w:cs="Tahoma"/>
          <w:i/>
          <w:sz w:val="22"/>
          <w:szCs w:val="24"/>
        </w:rPr>
      </w:pPr>
      <w:r w:rsidRPr="00B94679">
        <w:rPr>
          <w:rFonts w:eastAsia="Calibri" w:cs="Tahoma"/>
          <w:i/>
          <w:sz w:val="22"/>
          <w:szCs w:val="24"/>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w:t>
      </w:r>
      <w:r w:rsidRPr="00B94679">
        <w:rPr>
          <w:rFonts w:eastAsia="Calibri" w:cs="Tahoma"/>
          <w:i/>
          <w:sz w:val="22"/>
          <w:szCs w:val="24"/>
        </w:rPr>
        <w:lastRenderedPageBreak/>
        <w:t>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927BC38" w14:textId="77777777" w:rsidR="006B708F" w:rsidRPr="00C726EC" w:rsidRDefault="006B708F" w:rsidP="006B708F">
      <w:pPr>
        <w:widowControl w:val="0"/>
        <w:autoSpaceDE w:val="0"/>
        <w:autoSpaceDN w:val="0"/>
        <w:adjustRightInd w:val="0"/>
        <w:spacing w:line="276" w:lineRule="auto"/>
        <w:ind w:firstLine="284"/>
        <w:rPr>
          <w:rFonts w:cs="Tahoma"/>
          <w:bCs/>
          <w:szCs w:val="24"/>
        </w:rPr>
      </w:pPr>
    </w:p>
    <w:p w14:paraId="346CAE39" w14:textId="77777777" w:rsidR="006B708F" w:rsidRPr="00C726EC" w:rsidRDefault="006B708F" w:rsidP="006B708F">
      <w:pPr>
        <w:widowControl w:val="0"/>
        <w:autoSpaceDE w:val="0"/>
        <w:autoSpaceDN w:val="0"/>
        <w:adjustRightInd w:val="0"/>
        <w:spacing w:line="276" w:lineRule="auto"/>
        <w:ind w:firstLine="284"/>
        <w:rPr>
          <w:rFonts w:cs="Tahoma"/>
          <w:szCs w:val="24"/>
        </w:rPr>
      </w:pPr>
      <w:r w:rsidRPr="00C726EC">
        <w:rPr>
          <w:rFonts w:cs="Tahoma"/>
          <w:bCs/>
          <w:szCs w:val="24"/>
        </w:rPr>
        <w:t xml:space="preserve">Igual cosa se ha predicado de las </w:t>
      </w:r>
      <w:proofErr w:type="spellStart"/>
      <w:r w:rsidRPr="00C726EC">
        <w:rPr>
          <w:rFonts w:cs="Tahoma"/>
          <w:bCs/>
          <w:szCs w:val="24"/>
        </w:rPr>
        <w:t>reasesorías</w:t>
      </w:r>
      <w:proofErr w:type="spellEnd"/>
      <w:r w:rsidRPr="00C726EC">
        <w:rPr>
          <w:rFonts w:cs="Tahoma"/>
          <w:bCs/>
          <w:szCs w:val="24"/>
        </w:rPr>
        <w:t xml:space="preserve"> posteriores dadas al interior de las AFP</w:t>
      </w:r>
      <w:r w:rsidRPr="00C726EC">
        <w:rPr>
          <w:rFonts w:cs="Tahoma"/>
          <w:szCs w:val="24"/>
        </w:rPr>
        <w:t xml:space="preserve">, las cuales tampoco convalidan el traslado, como quedó dicho en la citada sentencia del 8 de mayo de 2019 SL 1688-2019, así: </w:t>
      </w:r>
    </w:p>
    <w:p w14:paraId="4864A08A" w14:textId="77777777" w:rsidR="006B708F" w:rsidRPr="00C726EC" w:rsidRDefault="006B708F" w:rsidP="006B708F">
      <w:pPr>
        <w:widowControl w:val="0"/>
        <w:autoSpaceDE w:val="0"/>
        <w:autoSpaceDN w:val="0"/>
        <w:adjustRightInd w:val="0"/>
        <w:spacing w:line="276" w:lineRule="auto"/>
        <w:ind w:firstLine="284"/>
        <w:rPr>
          <w:rFonts w:cs="Tahoma"/>
          <w:i/>
          <w:iCs/>
          <w:szCs w:val="24"/>
        </w:rPr>
      </w:pPr>
      <w:r w:rsidRPr="00C726EC">
        <w:rPr>
          <w:rFonts w:cs="Tahoma"/>
          <w:szCs w:val="24"/>
        </w:rPr>
        <w:t xml:space="preserve">  </w:t>
      </w:r>
    </w:p>
    <w:p w14:paraId="576FB42F" w14:textId="77777777" w:rsidR="006B708F" w:rsidRPr="00BF5DB7" w:rsidRDefault="006B708F" w:rsidP="006B708F">
      <w:pPr>
        <w:spacing w:line="240" w:lineRule="auto"/>
        <w:ind w:left="426" w:right="420"/>
        <w:rPr>
          <w:rFonts w:eastAsia="Calibri" w:cs="Tahoma"/>
          <w:i/>
          <w:sz w:val="22"/>
          <w:szCs w:val="24"/>
        </w:rPr>
      </w:pPr>
      <w:r w:rsidRPr="00BF5DB7">
        <w:rPr>
          <w:rFonts w:eastAsia="Calibri" w:cs="Tahoma"/>
          <w:i/>
          <w:sz w:val="22"/>
          <w:szCs w:val="24"/>
        </w:rPr>
        <w:t xml:space="preserve">“Ahora, si bien la AFP brindó a la actora una </w:t>
      </w:r>
      <w:proofErr w:type="spellStart"/>
      <w:r w:rsidRPr="00BF5DB7">
        <w:rPr>
          <w:rFonts w:eastAsia="Calibri" w:cs="Tahoma"/>
          <w:i/>
          <w:sz w:val="22"/>
          <w:szCs w:val="24"/>
        </w:rPr>
        <w:t>reasesoría</w:t>
      </w:r>
      <w:proofErr w:type="spellEnd"/>
      <w:r w:rsidRPr="00BF5DB7">
        <w:rPr>
          <w:rFonts w:eastAsia="Calibri" w:cs="Tahoma"/>
          <w:i/>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360580C" w14:textId="77777777" w:rsidR="006B708F" w:rsidRPr="00BF5DB7" w:rsidRDefault="006B708F" w:rsidP="006B708F">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521EB08E" w14:textId="77777777" w:rsidR="006B708F" w:rsidRPr="00BF5DB7" w:rsidRDefault="006B708F" w:rsidP="006B708F">
      <w:pPr>
        <w:spacing w:line="240" w:lineRule="auto"/>
        <w:ind w:left="426" w:right="420"/>
        <w:rPr>
          <w:rFonts w:eastAsia="Calibri" w:cs="Tahoma"/>
          <w:i/>
          <w:sz w:val="22"/>
          <w:szCs w:val="24"/>
        </w:rPr>
      </w:pPr>
      <w:r w:rsidRPr="00BF5DB7">
        <w:rPr>
          <w:rFonts w:eastAsia="Calibri" w:cs="Tahoma"/>
          <w:i/>
          <w:sz w:val="22"/>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F5DB7">
        <w:rPr>
          <w:rFonts w:eastAsia="Calibri" w:cs="Tahoma"/>
          <w:i/>
          <w:sz w:val="22"/>
          <w:szCs w:val="24"/>
        </w:rPr>
        <w:t>reasesoría</w:t>
      </w:r>
      <w:proofErr w:type="spellEnd"/>
      <w:r w:rsidRPr="00BF5DB7">
        <w:rPr>
          <w:rFonts w:eastAsia="Calibri" w:cs="Tahoma"/>
          <w:i/>
          <w:sz w:val="22"/>
          <w:szCs w:val="24"/>
        </w:rPr>
        <w:t>, de todas formas ya había perdido la transición.</w:t>
      </w:r>
    </w:p>
    <w:p w14:paraId="7E681C83" w14:textId="77777777" w:rsidR="006B708F" w:rsidRPr="00BF5DB7" w:rsidRDefault="006B708F" w:rsidP="006B708F">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7B1AC120" w14:textId="77777777" w:rsidR="006B708F" w:rsidRPr="00BF5DB7" w:rsidRDefault="006B708F" w:rsidP="006B708F">
      <w:pPr>
        <w:spacing w:line="240" w:lineRule="auto"/>
        <w:ind w:left="426" w:right="420"/>
        <w:rPr>
          <w:rFonts w:eastAsia="Calibri" w:cs="Tahoma"/>
          <w:i/>
          <w:sz w:val="22"/>
          <w:szCs w:val="24"/>
        </w:rPr>
      </w:pPr>
      <w:r w:rsidRPr="00BF5DB7">
        <w:rPr>
          <w:rFonts w:eastAsia="Calibri" w:cs="Tahoma"/>
          <w:i/>
          <w:sz w:val="22"/>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C6FEC6C" w14:textId="77777777" w:rsidR="006B708F" w:rsidRPr="00BF5DB7" w:rsidRDefault="006B708F" w:rsidP="006B708F">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7CCDD88D" w14:textId="77777777" w:rsidR="006B708F" w:rsidRPr="00BF5DB7" w:rsidRDefault="006B708F" w:rsidP="006B708F">
      <w:pPr>
        <w:spacing w:line="240" w:lineRule="auto"/>
        <w:ind w:left="426" w:right="420"/>
        <w:rPr>
          <w:rFonts w:eastAsia="Calibri" w:cs="Tahoma"/>
          <w:i/>
          <w:sz w:val="22"/>
          <w:szCs w:val="24"/>
        </w:rPr>
      </w:pPr>
      <w:r w:rsidRPr="00BF5DB7">
        <w:rPr>
          <w:rFonts w:eastAsia="Calibri" w:cs="Tahoma"/>
          <w:i/>
          <w:sz w:val="22"/>
          <w:szCs w:val="24"/>
        </w:rPr>
        <w:t xml:space="preserve">Por otro lado, no es de recibo el planteo de Protección S.A., cuando sostiene que una vez realizó la </w:t>
      </w:r>
      <w:proofErr w:type="spellStart"/>
      <w:r w:rsidRPr="00BF5DB7">
        <w:rPr>
          <w:rFonts w:eastAsia="Calibri" w:cs="Tahoma"/>
          <w:i/>
          <w:sz w:val="22"/>
          <w:szCs w:val="24"/>
        </w:rPr>
        <w:t>reasesoría</w:t>
      </w:r>
      <w:proofErr w:type="spellEnd"/>
      <w:r w:rsidRPr="00BF5DB7">
        <w:rPr>
          <w:rFonts w:eastAsia="Calibri" w:cs="Tahoma"/>
          <w:i/>
          <w:sz w:val="22"/>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0B2686D" w14:textId="77777777" w:rsidR="00B33A2C" w:rsidRPr="00904D18" w:rsidRDefault="00B33A2C" w:rsidP="00904D18">
      <w:pPr>
        <w:spacing w:line="276" w:lineRule="auto"/>
        <w:ind w:left="708" w:firstLine="709"/>
        <w:rPr>
          <w:rFonts w:cs="Tahoma"/>
          <w:spacing w:val="-4"/>
          <w:szCs w:val="24"/>
          <w:lang w:val="es-CO"/>
        </w:rPr>
      </w:pPr>
    </w:p>
    <w:p w14:paraId="375D0380" w14:textId="77777777" w:rsidR="00B33A2C" w:rsidRPr="00904D18" w:rsidRDefault="00B33A2C" w:rsidP="00904D18">
      <w:pPr>
        <w:numPr>
          <w:ilvl w:val="1"/>
          <w:numId w:val="9"/>
        </w:numPr>
        <w:spacing w:line="276" w:lineRule="auto"/>
        <w:contextualSpacing/>
        <w:jc w:val="left"/>
        <w:rPr>
          <w:rFonts w:eastAsia="Times New Roman" w:cs="Tahoma"/>
          <w:b/>
          <w:iCs/>
          <w:spacing w:val="-4"/>
          <w:szCs w:val="24"/>
          <w:lang w:val="es-CO" w:eastAsia="es-ES"/>
        </w:rPr>
      </w:pPr>
      <w:r w:rsidRPr="00904D18">
        <w:rPr>
          <w:rFonts w:eastAsia="Times New Roman" w:cs="Tahoma"/>
          <w:b/>
          <w:iCs/>
          <w:spacing w:val="-4"/>
          <w:szCs w:val="24"/>
          <w:lang w:val="es-CO" w:eastAsia="es-ES"/>
        </w:rPr>
        <w:t xml:space="preserve">“De la carga de la prueba – Inversión a favor del afiliado” </w:t>
      </w:r>
      <w:r w:rsidRPr="00904D18">
        <w:rPr>
          <w:rFonts w:eastAsia="Times New Roman" w:cs="Tahoma"/>
          <w:b/>
          <w:iCs/>
          <w:spacing w:val="-4"/>
          <w:szCs w:val="24"/>
          <w:vertAlign w:val="superscript"/>
          <w:lang w:val="es-CO" w:eastAsia="es-ES"/>
        </w:rPr>
        <w:footnoteReference w:id="5"/>
      </w:r>
    </w:p>
    <w:p w14:paraId="065C208B" w14:textId="77777777" w:rsidR="00B33A2C" w:rsidRPr="00904D18" w:rsidRDefault="00B33A2C" w:rsidP="00904D18">
      <w:pPr>
        <w:spacing w:line="276" w:lineRule="auto"/>
        <w:ind w:firstLine="708"/>
        <w:rPr>
          <w:rFonts w:cs="Tahoma"/>
          <w:b/>
          <w:spacing w:val="-4"/>
          <w:szCs w:val="24"/>
          <w:lang w:val="es-CO"/>
        </w:rPr>
      </w:pPr>
    </w:p>
    <w:p w14:paraId="17591C36" w14:textId="77777777" w:rsidR="00B33A2C" w:rsidRPr="00904D18" w:rsidRDefault="00B33A2C" w:rsidP="00904D18">
      <w:pPr>
        <w:spacing w:line="276" w:lineRule="auto"/>
        <w:ind w:firstLine="709"/>
        <w:rPr>
          <w:rFonts w:cs="Tahoma"/>
          <w:spacing w:val="-4"/>
          <w:szCs w:val="24"/>
          <w:lang w:val="es-CO"/>
        </w:rPr>
      </w:pPr>
      <w:r w:rsidRPr="00904D18">
        <w:rPr>
          <w:rFonts w:cs="Tahoma"/>
          <w:spacing w:val="-4"/>
          <w:szCs w:val="24"/>
          <w:lang w:val="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C72E7A">
        <w:rPr>
          <w:rFonts w:cs="Tahoma"/>
          <w:i/>
          <w:spacing w:val="-4"/>
          <w:sz w:val="22"/>
          <w:szCs w:val="24"/>
          <w:lang w:val="es-CO"/>
        </w:rPr>
        <w:t>la prueba de la diligencia o cuidado incumbe al que ha debido emplearlo</w:t>
      </w:r>
      <w:r w:rsidRPr="00904D18">
        <w:rPr>
          <w:rFonts w:cs="Tahoma"/>
          <w:i/>
          <w:spacing w:val="-4"/>
          <w:szCs w:val="24"/>
          <w:lang w:val="es-CO"/>
        </w:rPr>
        <w:t>”</w:t>
      </w:r>
      <w:r w:rsidRPr="00904D18">
        <w:rPr>
          <w:rFonts w:cs="Tahoma"/>
          <w:spacing w:val="-4"/>
          <w:szCs w:val="24"/>
          <w:lang w:val="es-CO"/>
        </w:rPr>
        <w:t xml:space="preserve"> lo que quiere decir que la carga de la prueba recae en el fondo de pensiones. Dicha postura se ha mantenido invariable, y se reiteró de manera más contundente en la citada sentencia, así: </w:t>
      </w:r>
    </w:p>
    <w:p w14:paraId="509C016F" w14:textId="77777777" w:rsidR="00B33A2C" w:rsidRPr="00904D18" w:rsidRDefault="00B33A2C" w:rsidP="00904D18">
      <w:pPr>
        <w:spacing w:line="276" w:lineRule="auto"/>
        <w:ind w:firstLine="708"/>
        <w:rPr>
          <w:rFonts w:cs="Tahoma"/>
          <w:spacing w:val="-4"/>
          <w:szCs w:val="24"/>
          <w:lang w:val="es-CO"/>
        </w:rPr>
      </w:pPr>
    </w:p>
    <w:p w14:paraId="1CCD4002" w14:textId="77777777" w:rsidR="00C72E7A" w:rsidRPr="00BF5DB7" w:rsidRDefault="00C72E7A" w:rsidP="00C72E7A">
      <w:pPr>
        <w:spacing w:line="240" w:lineRule="auto"/>
        <w:ind w:left="426" w:right="420" w:firstLine="1"/>
        <w:rPr>
          <w:rFonts w:eastAsia="Calibri" w:cs="Tahoma"/>
          <w:i/>
          <w:sz w:val="22"/>
        </w:rPr>
      </w:pPr>
      <w:r w:rsidRPr="00BF5DB7">
        <w:rPr>
          <w:rFonts w:eastAsia="Calibri" w:cs="Tahoma"/>
          <w:sz w:val="22"/>
        </w:rPr>
        <w:lastRenderedPageBreak/>
        <w:t>“</w:t>
      </w:r>
      <w:r w:rsidRPr="00BF5DB7">
        <w:rPr>
          <w:rFonts w:eastAsia="Calibri" w:cs="Tahoma"/>
          <w:i/>
          <w:sz w:val="22"/>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91D42E7" w14:textId="77777777" w:rsidR="00C72E7A" w:rsidRPr="00BF5DB7" w:rsidRDefault="00C72E7A" w:rsidP="00C72E7A">
      <w:pPr>
        <w:spacing w:line="240" w:lineRule="auto"/>
        <w:ind w:left="426" w:right="420" w:firstLine="1"/>
        <w:rPr>
          <w:rFonts w:eastAsia="Calibri" w:cs="Tahoma"/>
          <w:i/>
          <w:sz w:val="22"/>
        </w:rPr>
      </w:pPr>
    </w:p>
    <w:p w14:paraId="429C57E8" w14:textId="77777777" w:rsidR="00C72E7A" w:rsidRPr="00BF5DB7" w:rsidRDefault="00C72E7A" w:rsidP="00C72E7A">
      <w:pPr>
        <w:spacing w:line="240" w:lineRule="auto"/>
        <w:ind w:left="426" w:right="420" w:firstLine="1"/>
        <w:rPr>
          <w:rFonts w:eastAsia="Calibri" w:cs="Tahoma"/>
          <w:i/>
          <w:sz w:val="22"/>
        </w:rPr>
      </w:pPr>
      <w:r w:rsidRPr="00BF5DB7">
        <w:rPr>
          <w:rFonts w:eastAsia="Calibri" w:cs="Tahoma"/>
          <w:i/>
          <w:sz w:val="22"/>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2E53DC5" w14:textId="77777777" w:rsidR="00C72E7A" w:rsidRPr="00BF5DB7" w:rsidRDefault="00C72E7A" w:rsidP="00C72E7A">
      <w:pPr>
        <w:spacing w:line="240" w:lineRule="auto"/>
        <w:ind w:left="426" w:right="420" w:firstLine="1"/>
        <w:rPr>
          <w:rFonts w:eastAsia="Calibri" w:cs="Tahoma"/>
          <w:i/>
          <w:sz w:val="22"/>
        </w:rPr>
      </w:pPr>
    </w:p>
    <w:p w14:paraId="2F7F63EB" w14:textId="77777777" w:rsidR="00C72E7A" w:rsidRPr="00BF5DB7" w:rsidRDefault="00C72E7A" w:rsidP="00C72E7A">
      <w:pPr>
        <w:spacing w:line="240" w:lineRule="auto"/>
        <w:ind w:left="426" w:right="420" w:firstLine="1"/>
        <w:rPr>
          <w:rFonts w:eastAsia="Calibri" w:cs="Tahoma"/>
          <w:i/>
          <w:sz w:val="22"/>
        </w:rPr>
      </w:pPr>
      <w:r w:rsidRPr="00BF5DB7">
        <w:rPr>
          <w:rFonts w:eastAsia="Calibri" w:cs="Tahoma"/>
          <w:i/>
          <w:sz w:val="22"/>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528EE70" w14:textId="77777777" w:rsidR="00C72E7A" w:rsidRPr="00BF5DB7" w:rsidRDefault="00C72E7A" w:rsidP="00C72E7A">
      <w:pPr>
        <w:spacing w:line="240" w:lineRule="auto"/>
        <w:ind w:left="426" w:right="420" w:firstLine="1"/>
        <w:rPr>
          <w:rFonts w:eastAsia="Calibri" w:cs="Tahoma"/>
          <w:i/>
          <w:sz w:val="22"/>
        </w:rPr>
      </w:pPr>
    </w:p>
    <w:p w14:paraId="4E5014C8" w14:textId="77777777" w:rsidR="00C72E7A" w:rsidRPr="00BF5DB7" w:rsidRDefault="00C72E7A" w:rsidP="00C72E7A">
      <w:pPr>
        <w:spacing w:line="240" w:lineRule="auto"/>
        <w:ind w:left="426" w:right="420" w:firstLine="1"/>
        <w:rPr>
          <w:rFonts w:eastAsia="Calibri" w:cs="Tahoma"/>
          <w:i/>
          <w:iCs/>
          <w:sz w:val="22"/>
        </w:rPr>
      </w:pPr>
      <w:r w:rsidRPr="00BF5DB7">
        <w:rPr>
          <w:rFonts w:eastAsia="Calibri" w:cs="Tahoma"/>
          <w:i/>
          <w:sz w:val="22"/>
        </w:rPr>
        <w:t xml:space="preserve">Como se ha expuesto, el deber de información al momento del traslado entre regímenes, es una obligación que corresponde a las administradoras de fondos de pensiones, y </w:t>
      </w:r>
      <w:r w:rsidRPr="00BF5DB7">
        <w:rPr>
          <w:rFonts w:eastAsia="Calibri" w:cs="Tahoma"/>
          <w:i/>
          <w:iCs/>
          <w:sz w:val="22"/>
        </w:rPr>
        <w:t xml:space="preserve">su ejercicio debe ser de tal diligencia, que permita comprender la lógica, beneficios y desventajas del cambio de régimen, así como prever los riesgos y efectos negativos de esa decisión. </w:t>
      </w:r>
    </w:p>
    <w:p w14:paraId="713A0B2E" w14:textId="77777777" w:rsidR="00C72E7A" w:rsidRPr="00BF5DB7" w:rsidRDefault="00C72E7A" w:rsidP="00C72E7A">
      <w:pPr>
        <w:spacing w:line="240" w:lineRule="auto"/>
        <w:ind w:left="426" w:right="420" w:firstLine="1"/>
        <w:rPr>
          <w:rFonts w:eastAsia="Calibri" w:cs="Tahoma"/>
          <w:i/>
          <w:iCs/>
          <w:sz w:val="22"/>
        </w:rPr>
      </w:pPr>
    </w:p>
    <w:p w14:paraId="5ACBCB56" w14:textId="77777777" w:rsidR="00C72E7A" w:rsidRPr="00BF5DB7" w:rsidRDefault="00C72E7A" w:rsidP="00C72E7A">
      <w:pPr>
        <w:spacing w:line="240" w:lineRule="auto"/>
        <w:ind w:left="426" w:right="420" w:firstLine="1"/>
        <w:rPr>
          <w:rFonts w:eastAsia="Calibri" w:cs="Tahoma"/>
          <w:i/>
          <w:iCs/>
          <w:sz w:val="22"/>
        </w:rPr>
      </w:pPr>
      <w:r w:rsidRPr="00BF5DB7">
        <w:rPr>
          <w:rFonts w:eastAsia="Calibri" w:cs="Tahoma"/>
          <w:i/>
          <w:sz w:val="22"/>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744842C" w14:textId="77777777" w:rsidR="00C72E7A" w:rsidRPr="00BF5DB7" w:rsidRDefault="00C72E7A" w:rsidP="00C72E7A">
      <w:pPr>
        <w:spacing w:line="240" w:lineRule="auto"/>
        <w:ind w:left="426" w:right="420" w:firstLine="1"/>
        <w:rPr>
          <w:rFonts w:eastAsia="Calibri" w:cs="Tahoma"/>
          <w:i/>
          <w:iCs/>
          <w:sz w:val="22"/>
        </w:rPr>
      </w:pPr>
    </w:p>
    <w:p w14:paraId="7A8F7555" w14:textId="77777777" w:rsidR="00C72E7A" w:rsidRPr="00BF5DB7" w:rsidRDefault="00C72E7A" w:rsidP="00C72E7A">
      <w:pPr>
        <w:spacing w:line="240" w:lineRule="auto"/>
        <w:ind w:left="426" w:right="420" w:firstLine="1"/>
        <w:rPr>
          <w:rFonts w:eastAsia="Calibri" w:cs="Tahoma"/>
          <w:i/>
          <w:iCs/>
          <w:sz w:val="22"/>
        </w:rPr>
      </w:pPr>
      <w:r w:rsidRPr="00BF5DB7">
        <w:rPr>
          <w:rFonts w:eastAsia="Calibri" w:cs="Tahoma"/>
          <w:i/>
          <w:sz w:val="22"/>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w:t>
      </w:r>
      <w:proofErr w:type="spellStart"/>
      <w:r w:rsidRPr="00BF5DB7">
        <w:rPr>
          <w:rFonts w:eastAsia="Calibri" w:cs="Tahoma"/>
          <w:i/>
          <w:sz w:val="22"/>
        </w:rPr>
        <w:t>iii</w:t>
      </w:r>
      <w:proofErr w:type="spellEnd"/>
      <w:r w:rsidRPr="00BF5DB7">
        <w:rPr>
          <w:rFonts w:eastAsia="Calibri" w:cs="Tahoma"/>
          <w:i/>
          <w:sz w:val="22"/>
        </w:rPr>
        <w:t xml:space="preserve">) es esta entidad la que está obligada a observar la obligación de brindar información y, más aún, probar ante las autoridades administrativas y judiciales su pleno cumplimiento. </w:t>
      </w:r>
    </w:p>
    <w:p w14:paraId="6C95268D" w14:textId="77777777" w:rsidR="00C72E7A" w:rsidRPr="00BF5DB7" w:rsidRDefault="00C72E7A" w:rsidP="00C72E7A">
      <w:pPr>
        <w:spacing w:line="240" w:lineRule="auto"/>
        <w:ind w:left="426" w:right="420" w:firstLine="1"/>
        <w:rPr>
          <w:rFonts w:eastAsia="Calibri" w:cs="Tahoma"/>
          <w:i/>
          <w:iCs/>
          <w:sz w:val="22"/>
        </w:rPr>
      </w:pPr>
    </w:p>
    <w:p w14:paraId="30F4E5FC" w14:textId="77777777" w:rsidR="00C72E7A" w:rsidRPr="00BF5DB7" w:rsidRDefault="00C72E7A" w:rsidP="00C72E7A">
      <w:pPr>
        <w:spacing w:line="240" w:lineRule="auto"/>
        <w:ind w:left="426" w:right="420" w:firstLine="1"/>
        <w:rPr>
          <w:rFonts w:eastAsia="Calibri" w:cs="Tahoma"/>
          <w:sz w:val="22"/>
        </w:rPr>
      </w:pPr>
      <w:r w:rsidRPr="00BF5DB7">
        <w:rPr>
          <w:rFonts w:eastAsia="Calibri" w:cs="Tahoma"/>
          <w:i/>
          <w:sz w:val="22"/>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BF5DB7">
        <w:rPr>
          <w:rFonts w:eastAsia="Calibri" w:cs="Tahoma"/>
          <w:sz w:val="22"/>
        </w:rPr>
        <w:t xml:space="preserve"> </w:t>
      </w:r>
    </w:p>
    <w:p w14:paraId="3E27CAA4" w14:textId="77777777" w:rsidR="00C72E7A" w:rsidRPr="00C726EC" w:rsidRDefault="00C72E7A" w:rsidP="00C72E7A">
      <w:pPr>
        <w:widowControl w:val="0"/>
        <w:autoSpaceDE w:val="0"/>
        <w:autoSpaceDN w:val="0"/>
        <w:adjustRightInd w:val="0"/>
        <w:spacing w:line="276" w:lineRule="auto"/>
        <w:ind w:firstLine="284"/>
        <w:rPr>
          <w:rFonts w:cs="Tahoma"/>
          <w:szCs w:val="24"/>
        </w:rPr>
      </w:pPr>
    </w:p>
    <w:p w14:paraId="1795C41B" w14:textId="77777777" w:rsidR="00C72E7A" w:rsidRPr="00C72E7A" w:rsidRDefault="00C72E7A" w:rsidP="00C72E7A">
      <w:pPr>
        <w:numPr>
          <w:ilvl w:val="1"/>
          <w:numId w:val="9"/>
        </w:numPr>
        <w:spacing w:line="276" w:lineRule="auto"/>
        <w:contextualSpacing/>
        <w:jc w:val="left"/>
        <w:rPr>
          <w:rFonts w:eastAsia="Times New Roman" w:cs="Tahoma"/>
          <w:b/>
          <w:iCs/>
          <w:spacing w:val="-4"/>
          <w:szCs w:val="24"/>
          <w:lang w:val="es-CO" w:eastAsia="es-ES"/>
        </w:rPr>
      </w:pPr>
      <w:r w:rsidRPr="00C72E7A">
        <w:rPr>
          <w:rFonts w:eastAsia="Times New Roman" w:cs="Tahoma"/>
          <w:b/>
          <w:iCs/>
          <w:spacing w:val="-4"/>
          <w:szCs w:val="24"/>
          <w:lang w:val="es-CO" w:eastAsia="es-ES"/>
        </w:rPr>
        <w:t>Consecuencias de la declaratoria de ineficacia del traslado: Devolución de las cuotas de administración y de otros valores debidamente indexados</w:t>
      </w:r>
    </w:p>
    <w:p w14:paraId="67910112" w14:textId="77777777" w:rsidR="00C72E7A" w:rsidRPr="00C726EC" w:rsidRDefault="00C72E7A" w:rsidP="00C72E7A">
      <w:pPr>
        <w:widowControl w:val="0"/>
        <w:autoSpaceDE w:val="0"/>
        <w:autoSpaceDN w:val="0"/>
        <w:adjustRightInd w:val="0"/>
        <w:spacing w:line="276" w:lineRule="auto"/>
        <w:ind w:firstLine="284"/>
        <w:rPr>
          <w:rFonts w:cs="Tahoma"/>
          <w:szCs w:val="24"/>
        </w:rPr>
      </w:pPr>
    </w:p>
    <w:p w14:paraId="40E2F165" w14:textId="77777777" w:rsidR="00C72E7A" w:rsidRPr="00C726EC" w:rsidRDefault="00C72E7A" w:rsidP="00C72E7A">
      <w:pPr>
        <w:widowControl w:val="0"/>
        <w:autoSpaceDE w:val="0"/>
        <w:autoSpaceDN w:val="0"/>
        <w:adjustRightInd w:val="0"/>
        <w:spacing w:line="276" w:lineRule="auto"/>
        <w:ind w:firstLine="284"/>
        <w:rPr>
          <w:rFonts w:cs="Tahoma"/>
          <w:szCs w:val="24"/>
        </w:rPr>
      </w:pPr>
      <w:r w:rsidRPr="00C726EC">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D539212" w14:textId="77777777" w:rsidR="00C72E7A" w:rsidRPr="00C726EC" w:rsidRDefault="00C72E7A" w:rsidP="00C72E7A">
      <w:pPr>
        <w:widowControl w:val="0"/>
        <w:autoSpaceDE w:val="0"/>
        <w:autoSpaceDN w:val="0"/>
        <w:adjustRightInd w:val="0"/>
        <w:spacing w:line="276" w:lineRule="auto"/>
        <w:ind w:firstLine="284"/>
        <w:rPr>
          <w:rFonts w:cs="Tahoma"/>
          <w:szCs w:val="24"/>
        </w:rPr>
      </w:pPr>
    </w:p>
    <w:p w14:paraId="6A17A955" w14:textId="77777777" w:rsidR="00C72E7A" w:rsidRPr="00BF5DB7" w:rsidRDefault="00C72E7A" w:rsidP="00C72E7A">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8C81831" w14:textId="77777777" w:rsidR="00C72E7A" w:rsidRPr="00BF5DB7" w:rsidRDefault="00C72E7A" w:rsidP="00C72E7A">
      <w:pPr>
        <w:tabs>
          <w:tab w:val="left" w:pos="5180"/>
        </w:tabs>
        <w:suppressAutoHyphens/>
        <w:spacing w:line="240" w:lineRule="auto"/>
        <w:ind w:left="426" w:right="420"/>
        <w:contextualSpacing/>
        <w:jc w:val="left"/>
        <w:rPr>
          <w:rFonts w:eastAsia="Times New Roman" w:cs="Tahoma"/>
          <w:color w:val="000000"/>
          <w:sz w:val="22"/>
          <w:szCs w:val="24"/>
          <w:lang w:eastAsia="es-ES"/>
        </w:rPr>
      </w:pPr>
    </w:p>
    <w:p w14:paraId="1F54E260" w14:textId="77777777" w:rsidR="00C72E7A" w:rsidRPr="00BF5DB7" w:rsidRDefault="00C72E7A" w:rsidP="00C72E7A">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Sobre las consecuencias de la nulidad del traslado entre regímenes esta Sala en sentencia SL, del 8 de sep. 2008, rad. 31989, reiterada en varias oportunidades, adoctrinó: […]</w:t>
      </w:r>
    </w:p>
    <w:p w14:paraId="167D36CC" w14:textId="77777777" w:rsidR="00C72E7A" w:rsidRPr="00BF5DB7" w:rsidRDefault="00C72E7A" w:rsidP="00C72E7A">
      <w:pPr>
        <w:tabs>
          <w:tab w:val="left" w:pos="5180"/>
        </w:tabs>
        <w:suppressAutoHyphens/>
        <w:spacing w:line="240" w:lineRule="auto"/>
        <w:ind w:left="426" w:right="420"/>
        <w:contextualSpacing/>
        <w:rPr>
          <w:rFonts w:eastAsia="Calibri" w:cs="Tahoma"/>
          <w:i/>
          <w:sz w:val="22"/>
          <w:szCs w:val="24"/>
        </w:rPr>
      </w:pPr>
    </w:p>
    <w:p w14:paraId="5CABF33E" w14:textId="77777777" w:rsidR="00C72E7A" w:rsidRPr="00BF5DB7" w:rsidRDefault="00C72E7A" w:rsidP="00C72E7A">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B9F8822" w14:textId="77777777" w:rsidR="00C72E7A" w:rsidRPr="00BF5DB7" w:rsidRDefault="00C72E7A" w:rsidP="00C72E7A">
      <w:pPr>
        <w:tabs>
          <w:tab w:val="left" w:pos="5180"/>
        </w:tabs>
        <w:suppressAutoHyphens/>
        <w:spacing w:line="240" w:lineRule="auto"/>
        <w:ind w:left="426" w:right="420"/>
        <w:contextualSpacing/>
        <w:rPr>
          <w:rFonts w:eastAsia="Calibri" w:cs="Tahoma"/>
          <w:i/>
          <w:sz w:val="22"/>
          <w:szCs w:val="24"/>
        </w:rPr>
      </w:pPr>
    </w:p>
    <w:p w14:paraId="42366ECC" w14:textId="77777777" w:rsidR="00C72E7A" w:rsidRPr="00BF5DB7" w:rsidRDefault="00C72E7A" w:rsidP="00C72E7A">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D4557E9" w14:textId="77777777" w:rsidR="00C72E7A" w:rsidRPr="00C726EC" w:rsidRDefault="00C72E7A" w:rsidP="00C72E7A">
      <w:pPr>
        <w:widowControl w:val="0"/>
        <w:autoSpaceDE w:val="0"/>
        <w:autoSpaceDN w:val="0"/>
        <w:adjustRightInd w:val="0"/>
        <w:spacing w:line="276" w:lineRule="auto"/>
        <w:ind w:firstLine="284"/>
        <w:rPr>
          <w:rFonts w:cs="Tahoma"/>
          <w:szCs w:val="24"/>
        </w:rPr>
      </w:pPr>
    </w:p>
    <w:p w14:paraId="284A4A48" w14:textId="77777777" w:rsidR="00C72E7A" w:rsidRPr="00C726EC" w:rsidRDefault="00C72E7A" w:rsidP="00C72E7A">
      <w:pPr>
        <w:widowControl w:val="0"/>
        <w:autoSpaceDE w:val="0"/>
        <w:autoSpaceDN w:val="0"/>
        <w:adjustRightInd w:val="0"/>
        <w:spacing w:line="276" w:lineRule="auto"/>
        <w:ind w:firstLine="284"/>
        <w:rPr>
          <w:rFonts w:cs="Tahoma"/>
          <w:szCs w:val="24"/>
        </w:rPr>
      </w:pPr>
      <w:r w:rsidRPr="00C726EC">
        <w:rPr>
          <w:rFonts w:cs="Tahoma"/>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5106E51" w14:textId="77777777" w:rsidR="00C72E7A" w:rsidRPr="00C726EC" w:rsidRDefault="00C72E7A" w:rsidP="00C72E7A">
      <w:pPr>
        <w:widowControl w:val="0"/>
        <w:autoSpaceDE w:val="0"/>
        <w:autoSpaceDN w:val="0"/>
        <w:adjustRightInd w:val="0"/>
        <w:spacing w:line="276" w:lineRule="auto"/>
        <w:ind w:firstLine="284"/>
        <w:rPr>
          <w:rFonts w:cs="Tahoma"/>
          <w:szCs w:val="24"/>
        </w:rPr>
      </w:pPr>
    </w:p>
    <w:p w14:paraId="2265022D" w14:textId="77777777" w:rsidR="00C72E7A" w:rsidRPr="00BF5DB7" w:rsidRDefault="00C72E7A" w:rsidP="00C72E7A">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18114FA4" w14:textId="77777777" w:rsidR="00C72E7A" w:rsidRPr="00C726EC" w:rsidRDefault="00C72E7A" w:rsidP="00C72E7A">
      <w:pPr>
        <w:widowControl w:val="0"/>
        <w:autoSpaceDE w:val="0"/>
        <w:autoSpaceDN w:val="0"/>
        <w:adjustRightInd w:val="0"/>
        <w:spacing w:line="276" w:lineRule="auto"/>
        <w:ind w:firstLine="284"/>
        <w:rPr>
          <w:rFonts w:cs="Tahoma"/>
          <w:szCs w:val="24"/>
        </w:rPr>
      </w:pPr>
    </w:p>
    <w:p w14:paraId="6B291181" w14:textId="77777777" w:rsidR="00C72E7A" w:rsidRPr="00C726EC" w:rsidRDefault="00C72E7A" w:rsidP="00C72E7A">
      <w:pPr>
        <w:widowControl w:val="0"/>
        <w:autoSpaceDE w:val="0"/>
        <w:autoSpaceDN w:val="0"/>
        <w:adjustRightInd w:val="0"/>
        <w:spacing w:line="276" w:lineRule="auto"/>
        <w:ind w:firstLine="284"/>
        <w:rPr>
          <w:rFonts w:cs="Tahoma"/>
          <w:szCs w:val="24"/>
        </w:rPr>
      </w:pPr>
      <w:r w:rsidRPr="00C726EC">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1917448" w14:textId="77777777" w:rsidR="00C72E7A" w:rsidRPr="00C726EC" w:rsidRDefault="00C72E7A" w:rsidP="00C72E7A">
      <w:pPr>
        <w:widowControl w:val="0"/>
        <w:autoSpaceDE w:val="0"/>
        <w:autoSpaceDN w:val="0"/>
        <w:adjustRightInd w:val="0"/>
        <w:spacing w:line="276" w:lineRule="auto"/>
        <w:ind w:firstLine="284"/>
        <w:rPr>
          <w:rFonts w:cs="Tahoma"/>
          <w:szCs w:val="24"/>
        </w:rPr>
      </w:pPr>
    </w:p>
    <w:p w14:paraId="6426AFB7" w14:textId="77777777" w:rsidR="00C72E7A" w:rsidRPr="00C726EC" w:rsidRDefault="00C72E7A" w:rsidP="00C72E7A">
      <w:pPr>
        <w:widowControl w:val="0"/>
        <w:autoSpaceDE w:val="0"/>
        <w:autoSpaceDN w:val="0"/>
        <w:adjustRightInd w:val="0"/>
        <w:spacing w:line="276" w:lineRule="auto"/>
        <w:ind w:firstLine="284"/>
        <w:rPr>
          <w:rFonts w:cs="Tahoma"/>
          <w:szCs w:val="24"/>
        </w:rPr>
      </w:pPr>
      <w:r w:rsidRPr="00C726EC">
        <w:rPr>
          <w:rFonts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7B387F1F" w14:textId="524DF571" w:rsidR="00B33A2C" w:rsidRPr="00904D18" w:rsidRDefault="00B33A2C" w:rsidP="00904D18">
      <w:pPr>
        <w:widowControl w:val="0"/>
        <w:autoSpaceDE w:val="0"/>
        <w:autoSpaceDN w:val="0"/>
        <w:adjustRightInd w:val="0"/>
        <w:spacing w:line="276" w:lineRule="auto"/>
        <w:rPr>
          <w:rFonts w:cs="Tahoma"/>
          <w:b/>
          <w:szCs w:val="24"/>
          <w:lang w:val="es-CO"/>
        </w:rPr>
      </w:pPr>
      <w:r w:rsidRPr="00904D18">
        <w:rPr>
          <w:rFonts w:cs="Tahoma"/>
          <w:szCs w:val="24"/>
          <w:lang w:val="es-CO"/>
        </w:rPr>
        <w:t xml:space="preserve"> </w:t>
      </w:r>
    </w:p>
    <w:p w14:paraId="4171BE59" w14:textId="77777777" w:rsidR="00B33A2C" w:rsidRPr="00C72E7A" w:rsidRDefault="00B33A2C" w:rsidP="00C72E7A">
      <w:pPr>
        <w:numPr>
          <w:ilvl w:val="1"/>
          <w:numId w:val="9"/>
        </w:numPr>
        <w:spacing w:line="276" w:lineRule="auto"/>
        <w:contextualSpacing/>
        <w:jc w:val="left"/>
        <w:rPr>
          <w:rFonts w:eastAsia="Times New Roman" w:cs="Tahoma"/>
          <w:b/>
          <w:iCs/>
          <w:spacing w:val="-4"/>
          <w:szCs w:val="24"/>
          <w:lang w:val="es-CO" w:eastAsia="es-ES"/>
        </w:rPr>
      </w:pPr>
      <w:r w:rsidRPr="00C72E7A">
        <w:rPr>
          <w:rFonts w:eastAsia="Times New Roman" w:cs="Tahoma"/>
          <w:b/>
          <w:iCs/>
          <w:spacing w:val="-4"/>
          <w:szCs w:val="24"/>
          <w:lang w:val="es-CO" w:eastAsia="es-ES"/>
        </w:rPr>
        <w:t>Caso concreto</w:t>
      </w:r>
    </w:p>
    <w:p w14:paraId="43A0405D" w14:textId="77777777" w:rsidR="00B33A2C" w:rsidRPr="00904D18" w:rsidRDefault="00B33A2C" w:rsidP="00904D18">
      <w:pPr>
        <w:spacing w:line="276" w:lineRule="auto"/>
        <w:ind w:left="644"/>
        <w:textAlignment w:val="baseline"/>
        <w:rPr>
          <w:rFonts w:eastAsia="Times New Roman" w:cs="Tahoma"/>
          <w:szCs w:val="24"/>
          <w:lang w:val="es-CO" w:eastAsia="es-ES"/>
        </w:rPr>
      </w:pPr>
    </w:p>
    <w:p w14:paraId="75D1F611" w14:textId="5BDDD303" w:rsidR="00B33A2C" w:rsidRPr="00904D18" w:rsidRDefault="00B33A2C" w:rsidP="00904D18">
      <w:pPr>
        <w:spacing w:line="276" w:lineRule="auto"/>
        <w:ind w:firstLine="644"/>
        <w:contextualSpacing/>
        <w:rPr>
          <w:rFonts w:eastAsia="Times New Roman" w:cs="Tahoma"/>
          <w:szCs w:val="24"/>
          <w:lang w:val="es-CO" w:eastAsia="es-ES"/>
        </w:rPr>
      </w:pPr>
      <w:r w:rsidRPr="00904D18">
        <w:rPr>
          <w:rFonts w:eastAsia="Times New Roman" w:cs="Tahoma"/>
          <w:szCs w:val="24"/>
          <w:lang w:val="es-CO" w:eastAsia="es-ES"/>
        </w:rPr>
        <w:t xml:space="preserve">Se pretende por esta vía ordinaria que se declare la </w:t>
      </w:r>
      <w:r w:rsidR="00082D49" w:rsidRPr="00904D18">
        <w:rPr>
          <w:rFonts w:eastAsia="Times New Roman" w:cs="Tahoma"/>
          <w:szCs w:val="24"/>
          <w:lang w:val="es-CO" w:eastAsia="es-ES"/>
        </w:rPr>
        <w:t xml:space="preserve">nulidad </w:t>
      </w:r>
      <w:r w:rsidRPr="00904D18">
        <w:rPr>
          <w:rFonts w:eastAsia="Times New Roman" w:cs="Tahoma"/>
          <w:szCs w:val="24"/>
          <w:lang w:val="es-CO" w:eastAsia="es-ES"/>
        </w:rPr>
        <w:t xml:space="preserve">de la afiliación </w:t>
      </w:r>
      <w:r w:rsidR="00A66ABA" w:rsidRPr="00904D18">
        <w:rPr>
          <w:rFonts w:eastAsia="Times New Roman" w:cs="Tahoma"/>
          <w:szCs w:val="24"/>
          <w:lang w:val="es-CO" w:eastAsia="es-ES"/>
        </w:rPr>
        <w:t>a Horizonte, hoy</w:t>
      </w:r>
      <w:r w:rsidRPr="00904D18">
        <w:rPr>
          <w:rFonts w:eastAsia="Times New Roman" w:cs="Tahoma"/>
          <w:szCs w:val="24"/>
          <w:lang w:val="es-CO" w:eastAsia="es-ES"/>
        </w:rPr>
        <w:t xml:space="preserve"> Porvenir 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12D9D28E" w14:textId="77777777" w:rsidR="00B33A2C" w:rsidRPr="00904D18" w:rsidRDefault="00B33A2C" w:rsidP="00904D18">
      <w:pPr>
        <w:spacing w:line="276" w:lineRule="auto"/>
        <w:jc w:val="left"/>
        <w:rPr>
          <w:rFonts w:cs="Tahoma"/>
          <w:szCs w:val="24"/>
          <w:lang w:val="es-CO"/>
        </w:rPr>
      </w:pPr>
    </w:p>
    <w:p w14:paraId="496F461C" w14:textId="77777777" w:rsidR="00B33A2C" w:rsidRPr="00904D18" w:rsidRDefault="00B33A2C" w:rsidP="00904D18">
      <w:pPr>
        <w:spacing w:line="276" w:lineRule="auto"/>
        <w:ind w:firstLine="644"/>
        <w:contextualSpacing/>
        <w:rPr>
          <w:rFonts w:eastAsia="Times New Roman" w:cs="Tahoma"/>
          <w:szCs w:val="24"/>
          <w:lang w:val="es-CO" w:eastAsia="es-ES"/>
        </w:rPr>
      </w:pPr>
      <w:r w:rsidRPr="00904D18">
        <w:rPr>
          <w:rFonts w:eastAsia="Times New Roman" w:cs="Tahoma"/>
          <w:szCs w:val="24"/>
          <w:lang w:val="es-CO"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4CE186AC" w14:textId="77777777" w:rsidR="00B33A2C" w:rsidRPr="00904D18" w:rsidRDefault="00B33A2C" w:rsidP="00904D18">
      <w:pPr>
        <w:spacing w:line="276" w:lineRule="auto"/>
        <w:contextualSpacing/>
        <w:jc w:val="left"/>
        <w:rPr>
          <w:rFonts w:eastAsia="Times New Roman" w:cs="Tahoma"/>
          <w:szCs w:val="24"/>
          <w:lang w:val="es-CO" w:eastAsia="es-ES"/>
        </w:rPr>
      </w:pPr>
    </w:p>
    <w:p w14:paraId="02F860E9" w14:textId="77777777" w:rsidR="00B33A2C" w:rsidRPr="00904D18" w:rsidRDefault="00B33A2C" w:rsidP="00904D18">
      <w:pPr>
        <w:spacing w:line="276" w:lineRule="auto"/>
        <w:ind w:firstLine="644"/>
        <w:contextualSpacing/>
        <w:rPr>
          <w:rFonts w:eastAsia="Times New Roman" w:cs="Tahoma"/>
          <w:b/>
          <w:szCs w:val="24"/>
          <w:lang w:val="es-CO" w:eastAsia="es-ES"/>
        </w:rPr>
      </w:pPr>
      <w:r w:rsidRPr="00904D18">
        <w:rPr>
          <w:rFonts w:eastAsia="Times New Roman" w:cs="Tahoma"/>
          <w:szCs w:val="24"/>
          <w:lang w:val="es-CO"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904D18">
        <w:rPr>
          <w:rFonts w:eastAsia="Times New Roman" w:cs="Tahoma"/>
          <w:b/>
          <w:szCs w:val="24"/>
          <w:lang w:val="es-CO" w:eastAsia="es-ES"/>
        </w:rPr>
        <w:t>, acreditar haber transmitido a la parte actora la información concreta y cierta, acerca de la implicación del traslado de régimen pensional.</w:t>
      </w:r>
    </w:p>
    <w:p w14:paraId="0DAA77C1" w14:textId="77777777" w:rsidR="00B33A2C" w:rsidRPr="00904D18" w:rsidRDefault="00B33A2C" w:rsidP="00904D18">
      <w:pPr>
        <w:spacing w:line="276" w:lineRule="auto"/>
        <w:contextualSpacing/>
        <w:jc w:val="left"/>
        <w:rPr>
          <w:rFonts w:eastAsia="Times New Roman" w:cs="Tahoma"/>
          <w:b/>
          <w:szCs w:val="24"/>
          <w:lang w:val="es-CO" w:eastAsia="es-ES"/>
        </w:rPr>
      </w:pPr>
    </w:p>
    <w:p w14:paraId="5FC0E7ED" w14:textId="77777777" w:rsidR="00B33A2C" w:rsidRPr="00904D18" w:rsidRDefault="00B33A2C" w:rsidP="00904D18">
      <w:pPr>
        <w:spacing w:line="276" w:lineRule="auto"/>
        <w:ind w:firstLine="644"/>
        <w:rPr>
          <w:rFonts w:eastAsia="Times New Roman" w:cs="Tahoma"/>
          <w:color w:val="000000"/>
          <w:szCs w:val="24"/>
          <w:lang w:val="es-CO" w:eastAsia="es-ES"/>
        </w:rPr>
      </w:pPr>
      <w:r w:rsidRPr="00904D18">
        <w:rPr>
          <w:rFonts w:eastAsia="Times New Roman" w:cs="Tahoma"/>
          <w:color w:val="000000"/>
          <w:szCs w:val="24"/>
          <w:lang w:val="es-CO" w:eastAsia="es-ES"/>
        </w:rPr>
        <w:t xml:space="preserve">En realidad, mínimo la AFP tendría que haber dado la siguiente información: </w:t>
      </w:r>
      <w:r w:rsidRPr="00904D18">
        <w:rPr>
          <w:rFonts w:eastAsia="Times New Roman" w:cs="Tahoma"/>
          <w:i/>
          <w:color w:val="000000"/>
          <w:szCs w:val="24"/>
          <w:lang w:val="es-CO" w:eastAsia="es-ES"/>
        </w:rPr>
        <w:t xml:space="preserve">i) </w:t>
      </w:r>
      <w:r w:rsidRPr="00904D18">
        <w:rPr>
          <w:rFonts w:eastAsia="Times New Roman" w:cs="Tahoma"/>
          <w:color w:val="000000"/>
          <w:szCs w:val="24"/>
          <w:lang w:val="es-CO" w:eastAsia="es-ES"/>
        </w:rPr>
        <w:t xml:space="preserve">Que, dependiendo del capital, puede pensionarse anticipadamente, esto es, antes de la edad mínima para la pensión de vejez. </w:t>
      </w:r>
      <w:r w:rsidRPr="00904D18">
        <w:rPr>
          <w:rFonts w:eastAsia="Times New Roman" w:cs="Tahoma"/>
          <w:i/>
          <w:color w:val="000000"/>
          <w:szCs w:val="24"/>
          <w:lang w:val="es-CO" w:eastAsia="es-ES"/>
        </w:rPr>
        <w:t xml:space="preserve">ii) </w:t>
      </w:r>
      <w:r w:rsidRPr="00904D18">
        <w:rPr>
          <w:rFonts w:eastAsia="Times New Roman" w:cs="Tahoma"/>
          <w:color w:val="000000"/>
          <w:szCs w:val="24"/>
          <w:lang w:val="es-CO" w:eastAsia="es-ES"/>
        </w:rPr>
        <w:t xml:space="preserve">La posibilidad para sus herederos de hacerse a la devolución de saldos, en caso de que no existieran beneficiaros para la pensión de sobrevivientes. </w:t>
      </w:r>
      <w:proofErr w:type="spellStart"/>
      <w:r w:rsidRPr="00904D18">
        <w:rPr>
          <w:rFonts w:eastAsia="Times New Roman" w:cs="Tahoma"/>
          <w:i/>
          <w:color w:val="000000"/>
          <w:szCs w:val="24"/>
          <w:lang w:val="es-CO" w:eastAsia="es-ES"/>
        </w:rPr>
        <w:t>iii</w:t>
      </w:r>
      <w:proofErr w:type="spellEnd"/>
      <w:r w:rsidRPr="00904D18">
        <w:rPr>
          <w:rFonts w:eastAsia="Times New Roman" w:cs="Tahoma"/>
          <w:i/>
          <w:color w:val="000000"/>
          <w:szCs w:val="24"/>
          <w:lang w:val="es-CO" w:eastAsia="es-ES"/>
        </w:rPr>
        <w:t xml:space="preserve">) </w:t>
      </w:r>
      <w:r w:rsidRPr="00904D18">
        <w:rPr>
          <w:rFonts w:eastAsia="Times New Roman" w:cs="Tahoma"/>
          <w:color w:val="000000"/>
          <w:szCs w:val="24"/>
          <w:lang w:val="es-CO" w:eastAsia="es-ES"/>
        </w:rPr>
        <w:t xml:space="preserve">La devolución total del saldo en caso de no alcanzar a reunir el total de los requisitos legales para optar al beneficio pensional. </w:t>
      </w:r>
      <w:proofErr w:type="spellStart"/>
      <w:r w:rsidRPr="00904D18">
        <w:rPr>
          <w:rFonts w:eastAsia="Times New Roman" w:cs="Tahoma"/>
          <w:i/>
          <w:color w:val="000000"/>
          <w:szCs w:val="24"/>
          <w:lang w:val="es-CO" w:eastAsia="es-ES"/>
        </w:rPr>
        <w:t>iv</w:t>
      </w:r>
      <w:proofErr w:type="spellEnd"/>
      <w:r w:rsidRPr="00904D18">
        <w:rPr>
          <w:rFonts w:eastAsia="Times New Roman" w:cs="Tahoma"/>
          <w:i/>
          <w:color w:val="000000"/>
          <w:szCs w:val="24"/>
          <w:lang w:val="es-CO" w:eastAsia="es-ES"/>
        </w:rPr>
        <w:t xml:space="preserve">) </w:t>
      </w:r>
      <w:r w:rsidRPr="00904D18">
        <w:rPr>
          <w:rFonts w:eastAsia="Times New Roman" w:cs="Tahoma"/>
          <w:color w:val="000000"/>
          <w:szCs w:val="24"/>
          <w:lang w:val="es-CO" w:eastAsia="es-ES"/>
        </w:rPr>
        <w:t xml:space="preserve">Tener la posibilidad de la pensión de vejez habiendo cotizado el mínimo de semanas requeridas a pesar de no reunir el capital suficiente para el financiamiento de la prestación económica. </w:t>
      </w:r>
      <w:r w:rsidRPr="00904D18">
        <w:rPr>
          <w:rFonts w:eastAsia="Times New Roman" w:cs="Tahoma"/>
          <w:i/>
          <w:color w:val="000000"/>
          <w:szCs w:val="24"/>
          <w:lang w:val="es-CO" w:eastAsia="es-ES"/>
        </w:rPr>
        <w:t xml:space="preserve">v) </w:t>
      </w:r>
      <w:r w:rsidRPr="00904D18">
        <w:rPr>
          <w:rFonts w:eastAsia="Times New Roman" w:cs="Tahoma"/>
          <w:color w:val="000000"/>
          <w:szCs w:val="24"/>
          <w:lang w:val="es-CO" w:eastAsia="es-ES"/>
        </w:rPr>
        <w:t xml:space="preserve">La posibilidad de que el reconocimiento de la pensión de vejez, una vez reunido los requisitos, se haga pronto. </w:t>
      </w:r>
      <w:r w:rsidRPr="00904D18">
        <w:rPr>
          <w:rFonts w:eastAsia="Times New Roman" w:cs="Tahoma"/>
          <w:i/>
          <w:color w:val="000000"/>
          <w:szCs w:val="24"/>
          <w:lang w:val="es-CO" w:eastAsia="es-ES"/>
        </w:rPr>
        <w:t xml:space="preserve">vi) </w:t>
      </w:r>
      <w:r w:rsidRPr="00904D18">
        <w:rPr>
          <w:rFonts w:eastAsia="Times New Roman" w:cs="Tahoma"/>
          <w:color w:val="000000"/>
          <w:szCs w:val="24"/>
          <w:lang w:val="es-CO" w:eastAsia="es-ES"/>
        </w:rPr>
        <w:t xml:space="preserve">La posibilidad de que sus aportes se conviertan en patrimonio </w:t>
      </w:r>
      <w:proofErr w:type="spellStart"/>
      <w:r w:rsidRPr="00904D18">
        <w:rPr>
          <w:rFonts w:eastAsia="Times New Roman" w:cs="Tahoma"/>
          <w:color w:val="000000"/>
          <w:szCs w:val="24"/>
          <w:lang w:val="es-CO" w:eastAsia="es-ES"/>
        </w:rPr>
        <w:t>sucesoral</w:t>
      </w:r>
      <w:proofErr w:type="spellEnd"/>
      <w:r w:rsidRPr="00904D18">
        <w:rPr>
          <w:rFonts w:eastAsia="Times New Roman" w:cs="Tahoma"/>
          <w:color w:val="000000"/>
          <w:szCs w:val="24"/>
          <w:lang w:val="es-CO" w:eastAsia="es-ES"/>
        </w:rPr>
        <w:t xml:space="preserve"> en un caso dado. </w:t>
      </w:r>
      <w:proofErr w:type="spellStart"/>
      <w:r w:rsidRPr="00904D18">
        <w:rPr>
          <w:rFonts w:eastAsia="Times New Roman" w:cs="Tahoma"/>
          <w:i/>
          <w:color w:val="000000"/>
          <w:szCs w:val="24"/>
          <w:lang w:val="es-CO" w:eastAsia="es-ES"/>
        </w:rPr>
        <w:t>vii</w:t>
      </w:r>
      <w:proofErr w:type="spellEnd"/>
      <w:r w:rsidRPr="00904D18">
        <w:rPr>
          <w:rFonts w:eastAsia="Times New Roman" w:cs="Tahoma"/>
          <w:i/>
          <w:color w:val="000000"/>
          <w:szCs w:val="24"/>
          <w:lang w:val="es-CO" w:eastAsia="es-ES"/>
        </w:rPr>
        <w:t xml:space="preserve">) </w:t>
      </w:r>
      <w:r w:rsidRPr="00904D18">
        <w:rPr>
          <w:rFonts w:eastAsia="Times New Roman" w:cs="Tahoma"/>
          <w:color w:val="000000"/>
          <w:szCs w:val="24"/>
          <w:lang w:val="es-CO" w:eastAsia="es-ES"/>
        </w:rPr>
        <w:t xml:space="preserve">El hecho de que el afiliado es el único titular de la cuenta de ahorro individual en contraste con el fondo público cuyos ahorros hacen parte de un fondo común. </w:t>
      </w:r>
      <w:proofErr w:type="spellStart"/>
      <w:r w:rsidRPr="00904D18">
        <w:rPr>
          <w:rFonts w:eastAsia="Times New Roman" w:cs="Tahoma"/>
          <w:i/>
          <w:color w:val="000000"/>
          <w:szCs w:val="24"/>
          <w:lang w:val="es-CO" w:eastAsia="es-ES"/>
        </w:rPr>
        <w:t>viii</w:t>
      </w:r>
      <w:proofErr w:type="spellEnd"/>
      <w:r w:rsidRPr="00904D18">
        <w:rPr>
          <w:rFonts w:eastAsia="Times New Roman" w:cs="Tahoma"/>
          <w:i/>
          <w:color w:val="000000"/>
          <w:szCs w:val="24"/>
          <w:lang w:val="es-CO" w:eastAsia="es-ES"/>
        </w:rPr>
        <w:t xml:space="preserve">) </w:t>
      </w:r>
      <w:r w:rsidRPr="00904D18">
        <w:rPr>
          <w:rFonts w:eastAsia="Times New Roman" w:cs="Tahoma"/>
          <w:color w:val="000000"/>
          <w:szCs w:val="24"/>
          <w:lang w:val="es-CO" w:eastAsia="es-ES"/>
        </w:rPr>
        <w:t xml:space="preserve">Los rendimientos financieros que le generen sus aportes abonados sobre el saldo de su cuenta de ahorro individual; y, </w:t>
      </w:r>
      <w:proofErr w:type="spellStart"/>
      <w:r w:rsidRPr="00904D18">
        <w:rPr>
          <w:rFonts w:eastAsia="Times New Roman" w:cs="Tahoma"/>
          <w:i/>
          <w:color w:val="000000"/>
          <w:szCs w:val="24"/>
          <w:lang w:val="es-CO" w:eastAsia="es-ES"/>
        </w:rPr>
        <w:t>ix</w:t>
      </w:r>
      <w:proofErr w:type="spellEnd"/>
      <w:r w:rsidRPr="00904D18">
        <w:rPr>
          <w:rFonts w:eastAsia="Times New Roman" w:cs="Tahoma"/>
          <w:i/>
          <w:color w:val="000000"/>
          <w:szCs w:val="24"/>
          <w:lang w:val="es-CO" w:eastAsia="es-ES"/>
        </w:rPr>
        <w:t xml:space="preserve">) </w:t>
      </w:r>
      <w:r w:rsidRPr="00904D18">
        <w:rPr>
          <w:rFonts w:eastAsia="Times New Roman" w:cs="Tahoma"/>
          <w:color w:val="000000"/>
          <w:szCs w:val="24"/>
          <w:lang w:val="es-CO" w:eastAsia="es-ES"/>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904D18">
        <w:rPr>
          <w:rFonts w:eastAsia="Times New Roman" w:cs="Tahoma"/>
          <w:color w:val="000000"/>
          <w:szCs w:val="24"/>
          <w:lang w:val="es-CO" w:eastAsia="es-ES"/>
        </w:rPr>
        <w:t>sucesoral</w:t>
      </w:r>
      <w:proofErr w:type="spellEnd"/>
      <w:r w:rsidRPr="00904D18">
        <w:rPr>
          <w:rFonts w:eastAsia="Times New Roman" w:cs="Tahoma"/>
          <w:color w:val="000000"/>
          <w:szCs w:val="24"/>
          <w:lang w:val="es-CO" w:eastAsia="es-ES"/>
        </w:rPr>
        <w:t xml:space="preserve">, pero le garantiza una pensión de por vida. La modalidad de </w:t>
      </w:r>
      <w:r w:rsidRPr="00904D18">
        <w:rPr>
          <w:rFonts w:eastAsia="Times New Roman" w:cs="Tahoma"/>
          <w:i/>
          <w:color w:val="000000"/>
          <w:szCs w:val="24"/>
          <w:lang w:val="es-CO" w:eastAsia="es-ES"/>
        </w:rPr>
        <w:t>retiro programado</w:t>
      </w:r>
      <w:r w:rsidRPr="00904D18">
        <w:rPr>
          <w:rFonts w:eastAsia="Times New Roman" w:cs="Tahoma"/>
          <w:color w:val="000000"/>
          <w:szCs w:val="24"/>
          <w:lang w:val="es-CO"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68E6484" w14:textId="77777777" w:rsidR="00B33A2C" w:rsidRPr="00904D18" w:rsidRDefault="00B33A2C" w:rsidP="00904D18">
      <w:pPr>
        <w:spacing w:line="276" w:lineRule="auto"/>
        <w:ind w:firstLine="644"/>
        <w:rPr>
          <w:rFonts w:eastAsia="Times New Roman" w:cs="Tahoma"/>
          <w:color w:val="000000"/>
          <w:szCs w:val="24"/>
          <w:lang w:val="es-CO" w:eastAsia="es-ES"/>
        </w:rPr>
      </w:pPr>
    </w:p>
    <w:p w14:paraId="1FB2C145" w14:textId="77777777" w:rsidR="00B33A2C" w:rsidRPr="00904D18" w:rsidRDefault="00B33A2C" w:rsidP="00904D18">
      <w:pPr>
        <w:spacing w:line="276" w:lineRule="auto"/>
        <w:ind w:firstLine="644"/>
        <w:rPr>
          <w:rFonts w:eastAsia="Times New Roman" w:cs="Tahoma"/>
          <w:color w:val="000000"/>
          <w:szCs w:val="24"/>
          <w:lang w:val="es-CO" w:eastAsia="es-ES"/>
        </w:rPr>
      </w:pPr>
      <w:r w:rsidRPr="00904D18">
        <w:rPr>
          <w:rFonts w:eastAsia="Times New Roman" w:cs="Tahoma"/>
          <w:color w:val="000000"/>
          <w:szCs w:val="24"/>
          <w:lang w:val="es-CO" w:eastAsia="es-ES"/>
        </w:rPr>
        <w:t xml:space="preserve">La AFP afirma en su contestación que brindó la información </w:t>
      </w:r>
      <w:r w:rsidRPr="00904D18">
        <w:rPr>
          <w:rFonts w:eastAsia="Times New Roman" w:cs="Tahoma"/>
          <w:szCs w:val="24"/>
          <w:lang w:val="es-CO" w:eastAsia="es-ES"/>
        </w:rPr>
        <w:t>seria y veraz que para la época era jurídicamente pertinente</w:t>
      </w:r>
      <w:r w:rsidRPr="00904D18">
        <w:rPr>
          <w:rFonts w:eastAsia="Times New Roman" w:cs="Tahoma"/>
          <w:color w:val="000000"/>
          <w:szCs w:val="24"/>
          <w:lang w:val="es-CO" w:eastAsia="es-ES"/>
        </w:rPr>
        <w:t xml:space="preserve"> a la parte demandante sin que se precise en qué </w:t>
      </w:r>
      <w:r w:rsidRPr="00904D18">
        <w:rPr>
          <w:rFonts w:eastAsia="Times New Roman" w:cs="Tahoma"/>
          <w:color w:val="000000"/>
          <w:szCs w:val="24"/>
          <w:lang w:val="es-CO" w:eastAsia="es-ES"/>
        </w:rPr>
        <w:lastRenderedPageBreak/>
        <w:t xml:space="preserve">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7AD3914" w14:textId="77777777" w:rsidR="00B33A2C" w:rsidRPr="00904D18" w:rsidRDefault="00B33A2C" w:rsidP="00904D18">
      <w:pPr>
        <w:spacing w:line="276" w:lineRule="auto"/>
        <w:jc w:val="left"/>
        <w:rPr>
          <w:rFonts w:cs="Tahoma"/>
          <w:szCs w:val="24"/>
          <w:lang w:val="es-CO"/>
        </w:rPr>
      </w:pPr>
    </w:p>
    <w:p w14:paraId="3B7372E8" w14:textId="77777777" w:rsidR="00B33A2C" w:rsidRPr="00904D18" w:rsidRDefault="00B33A2C" w:rsidP="00904D18">
      <w:pPr>
        <w:spacing w:line="276" w:lineRule="auto"/>
        <w:ind w:firstLine="709"/>
        <w:rPr>
          <w:rFonts w:cs="Tahoma"/>
          <w:szCs w:val="24"/>
          <w:lang w:val="es-CO"/>
        </w:rPr>
      </w:pPr>
      <w:r w:rsidRPr="00904D18">
        <w:rPr>
          <w:rFonts w:cs="Tahoma"/>
          <w:szCs w:val="24"/>
          <w:lang w:val="es-CO"/>
        </w:rPr>
        <w:t>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Porvenir, pero dichos documentos no logran evidenciar la información que se le brindó. En tal virtud se estima acertada la valoración probatoria efectuada por la operadora judicial de instancia.</w:t>
      </w:r>
    </w:p>
    <w:p w14:paraId="570C026D" w14:textId="77777777" w:rsidR="00B33A2C" w:rsidRPr="00904D18" w:rsidRDefault="00B33A2C" w:rsidP="00904D18">
      <w:pPr>
        <w:spacing w:line="276" w:lineRule="auto"/>
        <w:rPr>
          <w:rFonts w:cs="Tahoma"/>
          <w:szCs w:val="24"/>
          <w:lang w:val="es-CO"/>
        </w:rPr>
      </w:pPr>
    </w:p>
    <w:p w14:paraId="02C5E8C4" w14:textId="2E8DB193" w:rsidR="00B33A2C" w:rsidRPr="00904D18" w:rsidRDefault="00B33A2C" w:rsidP="00904D18">
      <w:pPr>
        <w:spacing w:line="276" w:lineRule="auto"/>
        <w:ind w:firstLine="709"/>
        <w:rPr>
          <w:rFonts w:cs="Tahoma"/>
          <w:szCs w:val="24"/>
          <w:lang w:val="es-CO"/>
        </w:rPr>
      </w:pPr>
      <w:r w:rsidRPr="00904D18">
        <w:rPr>
          <w:rFonts w:cs="Tahoma"/>
          <w:szCs w:val="24"/>
          <w:lang w:val="es-CO"/>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r w:rsidR="00F3612F" w:rsidRPr="00904D18">
        <w:rPr>
          <w:rFonts w:cs="Tahoma"/>
          <w:szCs w:val="24"/>
          <w:lang w:val="es-CO"/>
        </w:rPr>
        <w:t xml:space="preserve">. </w:t>
      </w:r>
    </w:p>
    <w:p w14:paraId="7D7F6085" w14:textId="77777777" w:rsidR="00B33A2C" w:rsidRPr="00904D18" w:rsidRDefault="00B33A2C" w:rsidP="00904D18">
      <w:pPr>
        <w:spacing w:line="276" w:lineRule="auto"/>
        <w:ind w:firstLine="709"/>
        <w:rPr>
          <w:rFonts w:cs="Tahoma"/>
          <w:szCs w:val="24"/>
          <w:lang w:val="es-CO"/>
        </w:rPr>
      </w:pPr>
    </w:p>
    <w:p w14:paraId="1AA6CCCD" w14:textId="3C214DCB" w:rsidR="00B33A2C" w:rsidRPr="00904D18" w:rsidRDefault="00B33A2C" w:rsidP="00904D18">
      <w:pPr>
        <w:spacing w:line="276" w:lineRule="auto"/>
        <w:ind w:firstLine="644"/>
        <w:rPr>
          <w:rFonts w:eastAsia="Times New Roman" w:cs="Tahoma"/>
          <w:szCs w:val="24"/>
          <w:lang w:val="es-CO" w:eastAsia="es-ES"/>
        </w:rPr>
      </w:pPr>
      <w:r w:rsidRPr="00904D18">
        <w:rPr>
          <w:rFonts w:eastAsia="Times New Roman" w:cs="Tahoma"/>
          <w:szCs w:val="24"/>
          <w:lang w:val="es-CO" w:eastAsia="es-ES"/>
        </w:rPr>
        <w:t>En cuanto a las condenas impartidas a cargo de Porvenir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64B2463A" w14:textId="77777777" w:rsidR="00071189" w:rsidRPr="00904D18" w:rsidRDefault="00071189" w:rsidP="00904D18">
      <w:pPr>
        <w:spacing w:line="276" w:lineRule="auto"/>
        <w:ind w:firstLine="644"/>
        <w:rPr>
          <w:rFonts w:eastAsia="Times New Roman" w:cs="Tahoma"/>
          <w:szCs w:val="24"/>
          <w:lang w:val="es-CO" w:eastAsia="es-ES"/>
        </w:rPr>
      </w:pPr>
    </w:p>
    <w:p w14:paraId="649255B4" w14:textId="5C12E99B" w:rsidR="00071189" w:rsidRPr="00904D18" w:rsidRDefault="00071189" w:rsidP="00904D18">
      <w:pPr>
        <w:spacing w:line="276" w:lineRule="auto"/>
        <w:ind w:firstLine="644"/>
        <w:rPr>
          <w:rFonts w:cs="Tahoma"/>
          <w:szCs w:val="24"/>
          <w:lang w:val="es"/>
        </w:rPr>
      </w:pPr>
      <w:r w:rsidRPr="00904D18">
        <w:rPr>
          <w:rFonts w:cs="Tahoma"/>
          <w:szCs w:val="24"/>
          <w:lang w:val="es"/>
        </w:rPr>
        <w:t xml:space="preserve">En torno a la manifestación que hace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w:t>
      </w:r>
      <w:r w:rsidRPr="00904D18">
        <w:rPr>
          <w:rFonts w:cs="Tahoma"/>
          <w:szCs w:val="24"/>
          <w:lang w:val="es"/>
        </w:rPr>
        <w:lastRenderedPageBreak/>
        <w:t>los Magistrados que lideraban esa tesis a acoger la línea jurisprudencial que sobre el tema tiene fijada la Sala de Casación Laboral al que ya se hizo una amplia referencia.</w:t>
      </w:r>
    </w:p>
    <w:p w14:paraId="0C0B900B" w14:textId="77777777" w:rsidR="00B33A2C" w:rsidRPr="00904D18" w:rsidRDefault="00B33A2C" w:rsidP="00904D18">
      <w:pPr>
        <w:spacing w:line="276" w:lineRule="auto"/>
        <w:ind w:firstLine="644"/>
        <w:rPr>
          <w:rFonts w:eastAsia="Times New Roman" w:cs="Tahoma"/>
          <w:szCs w:val="24"/>
          <w:lang w:val="es" w:eastAsia="es-ES"/>
        </w:rPr>
      </w:pPr>
    </w:p>
    <w:p w14:paraId="32A1B8FC" w14:textId="71E22E85" w:rsidR="00B33A2C" w:rsidRPr="00904D18" w:rsidRDefault="00B33A2C" w:rsidP="00904D18">
      <w:pPr>
        <w:spacing w:line="276" w:lineRule="auto"/>
        <w:ind w:firstLine="644"/>
        <w:rPr>
          <w:rFonts w:eastAsia="Times New Roman" w:cs="Tahoma"/>
          <w:szCs w:val="24"/>
          <w:lang w:val="es-CO" w:eastAsia="es-ES"/>
        </w:rPr>
      </w:pPr>
      <w:r w:rsidRPr="00904D18">
        <w:rPr>
          <w:rFonts w:eastAsia="Times New Roman" w:cs="Tahoma"/>
          <w:szCs w:val="24"/>
          <w:lang w:val="es-CO" w:eastAsia="es-ES"/>
        </w:rPr>
        <w:t>Ahora, debe recordarse que la Corte Constitucional en sentencia SU-053-2015, ha definido el precedente judicial como «</w:t>
      </w:r>
      <w:r w:rsidRPr="004F42FE">
        <w:rPr>
          <w:rFonts w:eastAsia="Times New Roman" w:cs="Tahoma"/>
          <w:i/>
          <w:iCs/>
          <w:sz w:val="22"/>
          <w:szCs w:val="24"/>
          <w:lang w:val="es-CO" w:eastAsia="es-ES"/>
        </w:rPr>
        <w:t>la sentencia o el conjunto de ellas, anteriores a un caso determinado, que por su pertinencia y semejanza en los problemas jurídicos resueltos, debe necesariamente considerarse por las autoridades judiciales al momento de emitir un fallo»</w:t>
      </w:r>
      <w:r w:rsidRPr="004F42FE">
        <w:rPr>
          <w:rFonts w:eastAsia="Times New Roman" w:cs="Tahoma"/>
          <w:sz w:val="22"/>
          <w:szCs w:val="24"/>
          <w:lang w:val="es-CO" w:eastAsia="es-ES"/>
        </w:rPr>
        <w:t xml:space="preserve"> y, en tal sentido, el emitido por los máximos órganos de cierre, “</w:t>
      </w:r>
      <w:r w:rsidRPr="004F42FE">
        <w:rPr>
          <w:rFonts w:eastAsia="Times New Roman" w:cs="Tahoma"/>
          <w:i/>
          <w:iCs/>
          <w:sz w:val="22"/>
          <w:szCs w:val="24"/>
          <w:lang w:val="es-CO"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904D18">
        <w:rPr>
          <w:rFonts w:eastAsia="Times New Roman" w:cs="Tahoma"/>
          <w:i/>
          <w:iCs/>
          <w:szCs w:val="24"/>
          <w:lang w:val="es-CO" w:eastAsia="es-ES"/>
        </w:rPr>
        <w:t>”</w:t>
      </w:r>
      <w:r w:rsidRPr="00904D18">
        <w:rPr>
          <w:rFonts w:eastAsia="Times New Roman" w:cs="Tahoma"/>
          <w:szCs w:val="24"/>
          <w:lang w:val="es-CO" w:eastAsia="es-ES"/>
        </w:rPr>
        <w:t xml:space="preserve"> (STL4759-2020).</w:t>
      </w:r>
    </w:p>
    <w:p w14:paraId="0D1F978F" w14:textId="77777777" w:rsidR="0067398B" w:rsidRPr="00904D18" w:rsidRDefault="0067398B" w:rsidP="00904D18">
      <w:pPr>
        <w:spacing w:line="276" w:lineRule="auto"/>
        <w:ind w:firstLine="644"/>
        <w:rPr>
          <w:rFonts w:eastAsia="Times New Roman" w:cs="Tahoma"/>
          <w:szCs w:val="24"/>
          <w:lang w:val="es-CO" w:eastAsia="es-ES"/>
        </w:rPr>
      </w:pPr>
    </w:p>
    <w:p w14:paraId="3F89162E" w14:textId="31AB4352" w:rsidR="00271428" w:rsidRPr="00904D18" w:rsidRDefault="00082D49" w:rsidP="00904D18">
      <w:pPr>
        <w:widowControl w:val="0"/>
        <w:tabs>
          <w:tab w:val="left" w:pos="567"/>
        </w:tabs>
        <w:autoSpaceDE w:val="0"/>
        <w:autoSpaceDN w:val="0"/>
        <w:adjustRightInd w:val="0"/>
        <w:spacing w:line="276" w:lineRule="auto"/>
        <w:ind w:firstLine="284"/>
        <w:rPr>
          <w:rFonts w:cs="Tahoma"/>
          <w:szCs w:val="24"/>
          <w:lang w:val="es-CO"/>
        </w:rPr>
      </w:pPr>
      <w:r w:rsidRPr="00904D18">
        <w:rPr>
          <w:rFonts w:cs="Tahoma"/>
          <w:szCs w:val="24"/>
          <w:lang w:val="es-CO"/>
        </w:rPr>
        <w:tab/>
      </w:r>
      <w:r w:rsidR="0067398B" w:rsidRPr="00904D18">
        <w:rPr>
          <w:rFonts w:cs="Tahoma"/>
          <w:szCs w:val="24"/>
          <w:lang w:val="es-CO"/>
        </w:rPr>
        <w:t>F</w:t>
      </w:r>
      <w:r w:rsidR="00271428" w:rsidRPr="00904D18">
        <w:rPr>
          <w:rFonts w:cs="Tahoma"/>
          <w:szCs w:val="24"/>
          <w:lang w:val="es-CO"/>
        </w:rPr>
        <w:t xml:space="preserve">rente al argumento de </w:t>
      </w:r>
      <w:r w:rsidR="00A66ABA" w:rsidRPr="00904D18">
        <w:rPr>
          <w:rFonts w:cs="Tahoma"/>
          <w:szCs w:val="24"/>
          <w:lang w:val="es-CO"/>
        </w:rPr>
        <w:t>las apelantes</w:t>
      </w:r>
      <w:r w:rsidR="00D268A3" w:rsidRPr="00904D18">
        <w:rPr>
          <w:rFonts w:cs="Tahoma"/>
          <w:szCs w:val="24"/>
          <w:lang w:val="es-CO"/>
        </w:rPr>
        <w:t>, referente a</w:t>
      </w:r>
      <w:r w:rsidR="00271428" w:rsidRPr="00904D18">
        <w:rPr>
          <w:rFonts w:cs="Tahoma"/>
          <w:szCs w:val="24"/>
          <w:lang w:val="es-CO"/>
        </w:rPr>
        <w:t xml:space="preserve"> que era improcedente permitir que </w:t>
      </w:r>
      <w:r w:rsidR="00D268A3" w:rsidRPr="00904D18">
        <w:rPr>
          <w:rFonts w:cs="Tahoma"/>
          <w:szCs w:val="24"/>
          <w:lang w:val="es-CO"/>
        </w:rPr>
        <w:t>e</w:t>
      </w:r>
      <w:r w:rsidR="00271428" w:rsidRPr="00904D18">
        <w:rPr>
          <w:rFonts w:cs="Tahoma"/>
          <w:szCs w:val="24"/>
          <w:lang w:val="es-CO"/>
        </w:rPr>
        <w:t xml:space="preserve">l demandante se trasladara hacia dicha entidad al </w:t>
      </w:r>
      <w:r w:rsidR="00D268A3" w:rsidRPr="00904D18">
        <w:rPr>
          <w:rFonts w:cs="Tahoma"/>
          <w:szCs w:val="24"/>
          <w:lang w:val="es-CO"/>
        </w:rPr>
        <w:t>superar la</w:t>
      </w:r>
      <w:r w:rsidR="00271428" w:rsidRPr="00904D18">
        <w:rPr>
          <w:rFonts w:cs="Tahoma"/>
          <w:szCs w:val="24"/>
          <w:lang w:val="es-CO"/>
        </w:rPr>
        <w:t xml:space="preserve"> edad mínima pensional, </w:t>
      </w:r>
      <w:r w:rsidRPr="00904D18">
        <w:rPr>
          <w:rFonts w:cs="Tahoma"/>
          <w:szCs w:val="24"/>
          <w:lang w:val="es-CO"/>
        </w:rPr>
        <w:t xml:space="preserve">según lo estipulado en </w:t>
      </w:r>
      <w:r w:rsidRPr="00904D18">
        <w:rPr>
          <w:rFonts w:cs="Tahoma"/>
          <w:szCs w:val="24"/>
        </w:rPr>
        <w:t xml:space="preserve">el literal e) del artículo 13 de la Ley 100 de 1993, modificado por la Ley 797 de 2003, </w:t>
      </w:r>
      <w:r w:rsidR="00271428" w:rsidRPr="00904D18">
        <w:rPr>
          <w:rFonts w:cs="Tahoma"/>
          <w:szCs w:val="24"/>
          <w:lang w:val="es-CO"/>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904D18">
        <w:rPr>
          <w:rFonts w:cs="Tahoma"/>
          <w:szCs w:val="24"/>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01425DDD" w14:textId="77777777" w:rsidR="00B33A2C" w:rsidRPr="00904D18" w:rsidRDefault="00B33A2C" w:rsidP="00904D18">
      <w:pPr>
        <w:spacing w:line="276" w:lineRule="auto"/>
        <w:ind w:firstLine="709"/>
        <w:rPr>
          <w:rFonts w:cs="Tahoma"/>
          <w:szCs w:val="24"/>
          <w:lang w:val="es-CO"/>
        </w:rPr>
      </w:pPr>
    </w:p>
    <w:p w14:paraId="6A17913E" w14:textId="3261F83E" w:rsidR="00B33A2C" w:rsidRPr="00904D18" w:rsidRDefault="00082D49" w:rsidP="00904D18">
      <w:pPr>
        <w:spacing w:line="276" w:lineRule="auto"/>
        <w:ind w:firstLine="644"/>
        <w:rPr>
          <w:rFonts w:eastAsia="Tahoma" w:cs="Tahoma"/>
          <w:szCs w:val="24"/>
          <w:lang w:val="es-CO" w:eastAsia="es-ES"/>
        </w:rPr>
      </w:pPr>
      <w:r w:rsidRPr="00904D18">
        <w:rPr>
          <w:rFonts w:eastAsia="Tahoma" w:cs="Tahoma"/>
          <w:szCs w:val="24"/>
          <w:lang w:val="es-CO" w:eastAsia="es-ES"/>
        </w:rPr>
        <w:t>Importa precisar que</w:t>
      </w:r>
      <w:r w:rsidR="00B33A2C" w:rsidRPr="00904D18">
        <w:rPr>
          <w:rFonts w:eastAsia="Tahoma" w:cs="Tahoma"/>
          <w:szCs w:val="24"/>
          <w:lang w:val="es-CO" w:eastAsia="es-ES"/>
        </w:rPr>
        <w:t xml:space="preserve"> como la declaratoria de ineficacia trae como consecuencia que las cosas se reestablezcan al estado en el que se encontraban al momento del traslado de régimen, es necesario modificar el ordinal </w:t>
      </w:r>
      <w:r w:rsidRPr="00904D18">
        <w:rPr>
          <w:rFonts w:eastAsia="Tahoma" w:cs="Tahoma"/>
          <w:szCs w:val="24"/>
          <w:lang w:val="es-CO" w:eastAsia="es-ES"/>
        </w:rPr>
        <w:t>segundo</w:t>
      </w:r>
      <w:r w:rsidR="00D268A3" w:rsidRPr="00904D18">
        <w:rPr>
          <w:rFonts w:eastAsia="Tahoma" w:cs="Tahoma"/>
          <w:szCs w:val="24"/>
          <w:lang w:val="es-CO" w:eastAsia="es-ES"/>
        </w:rPr>
        <w:t xml:space="preserve"> </w:t>
      </w:r>
      <w:r w:rsidR="00B33A2C" w:rsidRPr="00904D18">
        <w:rPr>
          <w:rFonts w:eastAsia="Tahoma" w:cs="Tahoma"/>
          <w:szCs w:val="24"/>
          <w:lang w:val="es-CO" w:eastAsia="es-ES"/>
        </w:rPr>
        <w:t>de la sentencia en el sentido de excluir la orden de trasladar hacia Colpensiones el bono pensional,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2C482D84" w14:textId="77777777" w:rsidR="00B33A2C" w:rsidRPr="00904D18" w:rsidRDefault="00B33A2C" w:rsidP="00904D18">
      <w:pPr>
        <w:spacing w:line="276" w:lineRule="auto"/>
        <w:rPr>
          <w:rFonts w:eastAsia="Arial" w:cs="Tahoma"/>
          <w:szCs w:val="24"/>
        </w:rPr>
      </w:pPr>
    </w:p>
    <w:p w14:paraId="6806D8FF" w14:textId="73E4EA40" w:rsidR="00B33A2C" w:rsidRPr="00904D18" w:rsidRDefault="00082D49" w:rsidP="00904D18">
      <w:pPr>
        <w:widowControl w:val="0"/>
        <w:tabs>
          <w:tab w:val="left" w:pos="567"/>
        </w:tabs>
        <w:autoSpaceDE w:val="0"/>
        <w:autoSpaceDN w:val="0"/>
        <w:adjustRightInd w:val="0"/>
        <w:spacing w:line="276" w:lineRule="auto"/>
        <w:ind w:firstLine="284"/>
        <w:rPr>
          <w:rFonts w:eastAsia="Tahoma" w:cs="Tahoma"/>
          <w:szCs w:val="24"/>
          <w:lang w:val="es-CO"/>
        </w:rPr>
      </w:pPr>
      <w:r w:rsidRPr="00904D18">
        <w:rPr>
          <w:rFonts w:cs="Tahoma"/>
          <w:szCs w:val="24"/>
          <w:lang w:val="es-CO"/>
        </w:rPr>
        <w:tab/>
      </w:r>
      <w:r w:rsidR="00B33A2C" w:rsidRPr="00904D18">
        <w:rPr>
          <w:rFonts w:cs="Tahoma"/>
          <w:szCs w:val="24"/>
          <w:lang w:val="es-CO"/>
        </w:rPr>
        <w:t>De</w:t>
      </w:r>
      <w:r w:rsidR="00B33A2C" w:rsidRPr="00904D18">
        <w:rPr>
          <w:rFonts w:eastAsia="Tahoma" w:cs="Tahoma"/>
          <w:szCs w:val="24"/>
          <w:lang w:val="es-CO"/>
        </w:rPr>
        <w:t xml:space="preserve"> otro lado, respecto a la solicitud de la AFP tendiente a que no se le condene </w:t>
      </w:r>
      <w:r w:rsidR="00B33A2C" w:rsidRPr="00904D18">
        <w:rPr>
          <w:rFonts w:cs="Tahoma"/>
          <w:szCs w:val="24"/>
          <w:lang w:val="es-CO"/>
        </w:rPr>
        <w:t>en</w:t>
      </w:r>
      <w:r w:rsidR="00B33A2C" w:rsidRPr="00904D18">
        <w:rPr>
          <w:rFonts w:eastAsia="Tahoma" w:cs="Tahoma"/>
          <w:szCs w:val="24"/>
          <w:lang w:val="es-CO"/>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w:t>
      </w:r>
    </w:p>
    <w:p w14:paraId="69BFA9BE" w14:textId="77777777" w:rsidR="00B33A2C" w:rsidRPr="00904D18" w:rsidRDefault="00B33A2C" w:rsidP="00904D18">
      <w:pPr>
        <w:spacing w:line="276" w:lineRule="auto"/>
        <w:ind w:firstLine="709"/>
        <w:rPr>
          <w:rFonts w:cs="Tahoma"/>
          <w:szCs w:val="24"/>
          <w:lang w:val="es-CO"/>
        </w:rPr>
      </w:pPr>
    </w:p>
    <w:p w14:paraId="78DFC891" w14:textId="77777777" w:rsidR="00B33A2C" w:rsidRPr="00904D18" w:rsidRDefault="00B33A2C" w:rsidP="00904D18">
      <w:pPr>
        <w:spacing w:line="276" w:lineRule="auto"/>
        <w:ind w:firstLine="708"/>
        <w:rPr>
          <w:rFonts w:eastAsia="Tahoma" w:cs="Tahoma"/>
          <w:szCs w:val="24"/>
          <w:lang w:val="es-CO"/>
        </w:rPr>
      </w:pPr>
      <w:r w:rsidRPr="00904D18">
        <w:rPr>
          <w:rFonts w:cs="Tahoma"/>
          <w:szCs w:val="24"/>
          <w:lang w:val="es-CO"/>
        </w:rPr>
        <w:t xml:space="preserve">En esta instancia de conformidad a lo consagrado en el artículo 365 del CGP, se condenará en costas procesales a la </w:t>
      </w:r>
      <w:r w:rsidRPr="00904D18">
        <w:rPr>
          <w:rFonts w:cs="Tahoma"/>
          <w:b/>
          <w:bCs/>
          <w:szCs w:val="24"/>
          <w:lang w:val="es-CO"/>
        </w:rPr>
        <w:t>Administradora de Fondos de Pensiones y Cesantías</w:t>
      </w:r>
      <w:r w:rsidRPr="00904D18">
        <w:rPr>
          <w:rFonts w:cs="Tahoma"/>
          <w:szCs w:val="24"/>
          <w:lang w:val="es-CO"/>
        </w:rPr>
        <w:t xml:space="preserve"> </w:t>
      </w:r>
      <w:r w:rsidRPr="00904D18">
        <w:rPr>
          <w:rFonts w:cs="Tahoma"/>
          <w:b/>
          <w:bCs/>
          <w:szCs w:val="24"/>
          <w:lang w:val="es-CO"/>
        </w:rPr>
        <w:t>Porvenir S.A.</w:t>
      </w:r>
      <w:r w:rsidRPr="00904D18">
        <w:rPr>
          <w:rFonts w:cs="Tahoma"/>
          <w:szCs w:val="24"/>
          <w:lang w:val="es-CO"/>
        </w:rPr>
        <w:t xml:space="preserve"> y a </w:t>
      </w:r>
      <w:r w:rsidRPr="00904D18">
        <w:rPr>
          <w:rFonts w:cs="Tahoma"/>
          <w:b/>
          <w:szCs w:val="24"/>
          <w:lang w:val="es-CO"/>
        </w:rPr>
        <w:t>COLPENSIONES</w:t>
      </w:r>
      <w:r w:rsidRPr="00904D18">
        <w:rPr>
          <w:rFonts w:cs="Tahoma"/>
          <w:szCs w:val="24"/>
          <w:lang w:val="es-CO"/>
        </w:rPr>
        <w:t xml:space="preserve"> </w:t>
      </w:r>
      <w:r w:rsidRPr="00904D18">
        <w:rPr>
          <w:rFonts w:eastAsia="Tahoma" w:cs="Tahoma"/>
          <w:szCs w:val="24"/>
          <w:lang w:val="es-CO"/>
        </w:rPr>
        <w:t xml:space="preserve">a favor de la parte actora, las cuales se liquidarán por la secretaría del juzgado de origen. </w:t>
      </w:r>
    </w:p>
    <w:p w14:paraId="3C1E6E1E" w14:textId="77777777" w:rsidR="00B33A2C" w:rsidRPr="00904D18" w:rsidRDefault="00B33A2C" w:rsidP="00904D18">
      <w:pPr>
        <w:spacing w:line="276" w:lineRule="auto"/>
        <w:ind w:firstLine="708"/>
        <w:rPr>
          <w:rFonts w:eastAsia="Tahoma" w:cs="Tahoma"/>
          <w:szCs w:val="24"/>
          <w:lang w:val="es-CO"/>
        </w:rPr>
      </w:pPr>
    </w:p>
    <w:p w14:paraId="60F317A1" w14:textId="4816554D" w:rsidR="00082D49" w:rsidRPr="00904D18" w:rsidRDefault="004F42FE" w:rsidP="00904D18">
      <w:pPr>
        <w:spacing w:line="276" w:lineRule="auto"/>
        <w:ind w:firstLine="644"/>
        <w:rPr>
          <w:rFonts w:cs="Tahoma"/>
          <w:szCs w:val="24"/>
        </w:rPr>
      </w:pPr>
      <w:r>
        <w:rPr>
          <w:rFonts w:cs="Tahoma"/>
          <w:szCs w:val="24"/>
        </w:rPr>
        <w:t>(…)</w:t>
      </w:r>
    </w:p>
    <w:p w14:paraId="40D43801" w14:textId="77777777" w:rsidR="00B33A2C" w:rsidRPr="00904D18" w:rsidRDefault="00B33A2C" w:rsidP="00904D18">
      <w:pPr>
        <w:spacing w:line="276" w:lineRule="auto"/>
        <w:ind w:firstLine="644"/>
        <w:rPr>
          <w:rFonts w:eastAsia="Tahoma" w:cs="Tahoma"/>
          <w:szCs w:val="24"/>
          <w:lang w:eastAsia="es-ES"/>
        </w:rPr>
      </w:pPr>
    </w:p>
    <w:p w14:paraId="28755A4D" w14:textId="77777777" w:rsidR="00B33A2C" w:rsidRPr="00904D18" w:rsidRDefault="00B33A2C" w:rsidP="00904D18">
      <w:pPr>
        <w:spacing w:line="276" w:lineRule="auto"/>
        <w:ind w:firstLine="644"/>
        <w:contextualSpacing/>
        <w:rPr>
          <w:rFonts w:eastAsia="Times New Roman" w:cs="Tahoma"/>
          <w:color w:val="000000" w:themeColor="text1"/>
          <w:szCs w:val="24"/>
          <w:lang w:val="es-CO"/>
        </w:rPr>
      </w:pPr>
      <w:r w:rsidRPr="00904D18">
        <w:rPr>
          <w:rFonts w:eastAsia="Times New Roman" w:cs="Tahoma"/>
          <w:color w:val="000000" w:themeColor="text1"/>
          <w:szCs w:val="24"/>
          <w:lang w:val="es-CO"/>
        </w:rPr>
        <w:t xml:space="preserve">En mérito de lo expuesto, el </w:t>
      </w:r>
      <w:r w:rsidRPr="00904D18">
        <w:rPr>
          <w:rFonts w:eastAsia="Times New Roman" w:cs="Tahoma"/>
          <w:b/>
          <w:color w:val="000000" w:themeColor="text1"/>
          <w:szCs w:val="24"/>
          <w:lang w:val="es-CO"/>
        </w:rPr>
        <w:t>Tribunal Superior del Distrito Judicial de Pereira - Risaralda, Sala Primera de Decisión Laboral,</w:t>
      </w:r>
      <w:r w:rsidRPr="00904D18">
        <w:rPr>
          <w:rFonts w:eastAsia="Times New Roman" w:cs="Tahoma"/>
          <w:color w:val="000000" w:themeColor="text1"/>
          <w:szCs w:val="24"/>
          <w:lang w:val="es-CO"/>
        </w:rPr>
        <w:t xml:space="preserve"> administrando justicia en nombre de la República y por autoridad de la ley,</w:t>
      </w:r>
    </w:p>
    <w:p w14:paraId="391610F1" w14:textId="77777777" w:rsidR="00B33A2C" w:rsidRPr="00904D18" w:rsidRDefault="00B33A2C" w:rsidP="00904D18">
      <w:pPr>
        <w:spacing w:line="276" w:lineRule="auto"/>
        <w:ind w:firstLine="708"/>
        <w:contextualSpacing/>
        <w:rPr>
          <w:rFonts w:eastAsia="Times New Roman" w:cs="Tahoma"/>
          <w:color w:val="000000" w:themeColor="text1"/>
          <w:szCs w:val="24"/>
          <w:lang w:val="es-CO"/>
        </w:rPr>
      </w:pPr>
    </w:p>
    <w:p w14:paraId="1E94C6A5" w14:textId="77777777" w:rsidR="00B33A2C" w:rsidRPr="00904D18" w:rsidRDefault="00B33A2C" w:rsidP="00904D18">
      <w:pPr>
        <w:spacing w:line="276" w:lineRule="auto"/>
        <w:ind w:firstLine="709"/>
        <w:jc w:val="center"/>
        <w:rPr>
          <w:rFonts w:cs="Tahoma"/>
          <w:b/>
          <w:color w:val="000000" w:themeColor="text1"/>
          <w:szCs w:val="24"/>
          <w:lang w:val="es-CO"/>
        </w:rPr>
      </w:pPr>
      <w:r w:rsidRPr="00904D18">
        <w:rPr>
          <w:rFonts w:cs="Tahoma"/>
          <w:b/>
          <w:color w:val="000000" w:themeColor="text1"/>
          <w:szCs w:val="24"/>
          <w:lang w:val="es-CO"/>
        </w:rPr>
        <w:t>RESUELVE</w:t>
      </w:r>
    </w:p>
    <w:p w14:paraId="4C955A4B" w14:textId="77777777" w:rsidR="00B33A2C" w:rsidRPr="00904D18" w:rsidRDefault="00B33A2C" w:rsidP="00904D18">
      <w:pPr>
        <w:widowControl w:val="0"/>
        <w:autoSpaceDE w:val="0"/>
        <w:autoSpaceDN w:val="0"/>
        <w:adjustRightInd w:val="0"/>
        <w:spacing w:line="276" w:lineRule="auto"/>
        <w:jc w:val="center"/>
        <w:rPr>
          <w:rFonts w:cs="Tahoma"/>
          <w:b/>
          <w:szCs w:val="24"/>
          <w:lang w:val="es-CO"/>
        </w:rPr>
      </w:pPr>
    </w:p>
    <w:p w14:paraId="18B5CB7C" w14:textId="690772D9" w:rsidR="00B33A2C" w:rsidRPr="00904D18" w:rsidRDefault="00B33A2C" w:rsidP="00904D18">
      <w:pPr>
        <w:spacing w:line="276" w:lineRule="auto"/>
        <w:ind w:firstLine="644"/>
        <w:rPr>
          <w:rFonts w:eastAsia="Tahoma" w:cs="Tahoma"/>
          <w:szCs w:val="24"/>
          <w:lang w:val="es-CO" w:eastAsia="es-ES"/>
        </w:rPr>
      </w:pPr>
      <w:r w:rsidRPr="00904D18">
        <w:rPr>
          <w:rFonts w:eastAsia="Tahoma" w:cs="Tahoma"/>
          <w:b/>
          <w:bCs/>
          <w:szCs w:val="24"/>
          <w:lang w:val="es-CO" w:eastAsia="es-ES"/>
        </w:rPr>
        <w:t>PRIMERO</w:t>
      </w:r>
      <w:r w:rsidRPr="00904D18">
        <w:rPr>
          <w:rFonts w:eastAsia="Tahoma" w:cs="Tahoma"/>
          <w:szCs w:val="24"/>
          <w:lang w:val="es-CO" w:eastAsia="es-ES"/>
        </w:rPr>
        <w:t>: </w:t>
      </w:r>
      <w:r w:rsidRPr="00904D18">
        <w:rPr>
          <w:rFonts w:eastAsia="Tahoma" w:cs="Tahoma"/>
          <w:b/>
          <w:bCs/>
          <w:szCs w:val="24"/>
          <w:lang w:val="es-CO" w:eastAsia="es-ES"/>
        </w:rPr>
        <w:t>MODIFICAR</w:t>
      </w:r>
      <w:r w:rsidRPr="00904D18">
        <w:rPr>
          <w:rFonts w:eastAsia="Tahoma" w:cs="Tahoma"/>
          <w:szCs w:val="24"/>
          <w:lang w:val="es-CO" w:eastAsia="es-ES"/>
        </w:rPr>
        <w:t xml:space="preserve"> el ordinal </w:t>
      </w:r>
      <w:r w:rsidR="00082D49" w:rsidRPr="00904D18">
        <w:rPr>
          <w:rFonts w:eastAsia="Tahoma" w:cs="Tahoma"/>
          <w:szCs w:val="24"/>
          <w:lang w:val="es-CO" w:eastAsia="es-ES"/>
        </w:rPr>
        <w:t>segundo</w:t>
      </w:r>
      <w:r w:rsidRPr="00904D18">
        <w:rPr>
          <w:rFonts w:eastAsia="Tahoma" w:cs="Tahoma"/>
          <w:szCs w:val="24"/>
          <w:lang w:val="es-CO" w:eastAsia="es-ES"/>
        </w:rPr>
        <w:t xml:space="preserve"> de la sentencia en el sentido de excluir la orden de trasladar a Colpensiones el bono pensional y </w:t>
      </w:r>
      <w:r w:rsidRPr="00904D18">
        <w:rPr>
          <w:rFonts w:eastAsia="Tahoma" w:cs="Tahoma"/>
          <w:b/>
          <w:bCs/>
          <w:szCs w:val="24"/>
          <w:lang w:val="es-CO" w:eastAsia="es-ES"/>
        </w:rPr>
        <w:t>ADICIONAR</w:t>
      </w:r>
      <w:r w:rsidRPr="00904D18">
        <w:rPr>
          <w:rFonts w:eastAsia="Tahoma" w:cs="Tahoma"/>
          <w:szCs w:val="24"/>
          <w:lang w:val="es-CO" w:eastAsia="es-ES"/>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114C1E87" w14:textId="77777777" w:rsidR="00B33A2C" w:rsidRPr="00904D18" w:rsidRDefault="00B33A2C" w:rsidP="00904D18">
      <w:pPr>
        <w:spacing w:line="276" w:lineRule="auto"/>
        <w:ind w:firstLine="705"/>
        <w:textAlignment w:val="baseline"/>
        <w:rPr>
          <w:rFonts w:eastAsia="Times New Roman" w:cs="Tahoma"/>
          <w:b/>
          <w:bCs/>
          <w:szCs w:val="24"/>
          <w:lang w:val="es-CO" w:eastAsia="es-ES"/>
        </w:rPr>
      </w:pPr>
      <w:r w:rsidRPr="00904D18">
        <w:rPr>
          <w:rFonts w:eastAsia="Times New Roman" w:cs="Tahoma"/>
          <w:b/>
          <w:bCs/>
          <w:szCs w:val="24"/>
          <w:lang w:val="es-CO" w:eastAsia="es-ES"/>
        </w:rPr>
        <w:t xml:space="preserve"> </w:t>
      </w:r>
    </w:p>
    <w:p w14:paraId="303BE9A6" w14:textId="535DED88" w:rsidR="00B33A2C" w:rsidRPr="00904D18" w:rsidRDefault="00B33A2C" w:rsidP="00904D18">
      <w:pPr>
        <w:spacing w:line="276" w:lineRule="auto"/>
        <w:ind w:firstLine="644"/>
        <w:rPr>
          <w:rFonts w:eastAsia="Tahoma" w:cs="Tahoma"/>
          <w:szCs w:val="24"/>
          <w:lang w:val="es-CO" w:eastAsia="es-ES"/>
        </w:rPr>
      </w:pPr>
      <w:r w:rsidRPr="00904D18">
        <w:rPr>
          <w:rFonts w:eastAsia="Tahoma" w:cs="Tahoma"/>
          <w:b/>
          <w:bCs/>
          <w:szCs w:val="24"/>
          <w:lang w:val="es-CO" w:eastAsia="es-ES"/>
        </w:rPr>
        <w:t>SEGUNDO</w:t>
      </w:r>
      <w:r w:rsidRPr="00904D18">
        <w:rPr>
          <w:rFonts w:eastAsia="Tahoma" w:cs="Tahoma"/>
          <w:szCs w:val="24"/>
          <w:lang w:val="es-CO" w:eastAsia="es-ES"/>
        </w:rPr>
        <w:t xml:space="preserve">: </w:t>
      </w:r>
      <w:r w:rsidRPr="00904D18">
        <w:rPr>
          <w:rFonts w:eastAsia="Tahoma" w:cs="Tahoma"/>
          <w:b/>
          <w:bCs/>
          <w:szCs w:val="24"/>
          <w:lang w:val="es-CO" w:eastAsia="es-ES"/>
        </w:rPr>
        <w:t>CONFIRMAR</w:t>
      </w:r>
      <w:r w:rsidRPr="00904D18">
        <w:rPr>
          <w:rFonts w:eastAsia="Tahoma" w:cs="Tahoma"/>
          <w:szCs w:val="24"/>
          <w:lang w:val="es-CO" w:eastAsia="es-ES"/>
        </w:rPr>
        <w:t xml:space="preserve"> en lo demás la sentencia proferida por el Juzgado </w:t>
      </w:r>
      <w:r w:rsidR="00082D49" w:rsidRPr="00904D18">
        <w:rPr>
          <w:rFonts w:eastAsia="Tahoma" w:cs="Tahoma"/>
          <w:szCs w:val="24"/>
          <w:lang w:val="es-CO" w:eastAsia="es-ES"/>
        </w:rPr>
        <w:t xml:space="preserve">Quinto </w:t>
      </w:r>
      <w:r w:rsidRPr="00904D18">
        <w:rPr>
          <w:rFonts w:eastAsia="Tahoma" w:cs="Tahoma"/>
          <w:szCs w:val="24"/>
          <w:lang w:val="es-CO" w:eastAsia="es-ES"/>
        </w:rPr>
        <w:t>Laboral de Circuito de Pereira, del</w:t>
      </w:r>
      <w:r w:rsidR="00082D49" w:rsidRPr="00904D18">
        <w:rPr>
          <w:rFonts w:eastAsia="Tahoma" w:cs="Tahoma"/>
          <w:szCs w:val="24"/>
          <w:lang w:val="es-CO" w:eastAsia="es-ES"/>
        </w:rPr>
        <w:t xml:space="preserve"> </w:t>
      </w:r>
      <w:r w:rsidR="00953144" w:rsidRPr="00904D18">
        <w:rPr>
          <w:rFonts w:eastAsia="Tahoma" w:cs="Tahoma"/>
          <w:szCs w:val="24"/>
          <w:lang w:val="es-CO" w:eastAsia="es-ES"/>
        </w:rPr>
        <w:t>20</w:t>
      </w:r>
      <w:r w:rsidR="00082D49" w:rsidRPr="00904D18">
        <w:rPr>
          <w:rFonts w:eastAsia="Tahoma" w:cs="Tahoma"/>
          <w:szCs w:val="24"/>
          <w:lang w:val="es-CO" w:eastAsia="es-ES"/>
        </w:rPr>
        <w:t xml:space="preserve"> de </w:t>
      </w:r>
      <w:r w:rsidR="00953144" w:rsidRPr="00904D18">
        <w:rPr>
          <w:rFonts w:eastAsia="Tahoma" w:cs="Tahoma"/>
          <w:szCs w:val="24"/>
          <w:lang w:val="es-CO" w:eastAsia="es-ES"/>
        </w:rPr>
        <w:t>mayo</w:t>
      </w:r>
      <w:r w:rsidR="00082D49" w:rsidRPr="00904D18">
        <w:rPr>
          <w:rFonts w:eastAsia="Tahoma" w:cs="Tahoma"/>
          <w:szCs w:val="24"/>
          <w:lang w:val="es-CO" w:eastAsia="es-ES"/>
        </w:rPr>
        <w:t xml:space="preserve"> </w:t>
      </w:r>
      <w:r w:rsidRPr="00904D18">
        <w:rPr>
          <w:rFonts w:eastAsia="Tahoma" w:cs="Tahoma"/>
          <w:szCs w:val="24"/>
          <w:lang w:val="es-CO" w:eastAsia="es-ES"/>
        </w:rPr>
        <w:t>de 202</w:t>
      </w:r>
      <w:r w:rsidR="000507CC" w:rsidRPr="00904D18">
        <w:rPr>
          <w:rFonts w:eastAsia="Tahoma" w:cs="Tahoma"/>
          <w:szCs w:val="24"/>
          <w:lang w:val="es-CO" w:eastAsia="es-ES"/>
        </w:rPr>
        <w:t>1</w:t>
      </w:r>
      <w:r w:rsidRPr="00904D18">
        <w:rPr>
          <w:rFonts w:eastAsia="Tahoma" w:cs="Tahoma"/>
          <w:szCs w:val="24"/>
          <w:lang w:val="es-CO" w:eastAsia="es-ES"/>
        </w:rPr>
        <w:t xml:space="preserve"> dentro del proceso de la referencia.</w:t>
      </w:r>
    </w:p>
    <w:p w14:paraId="057F5F86" w14:textId="77777777" w:rsidR="00B33A2C" w:rsidRPr="00904D18" w:rsidRDefault="00B33A2C" w:rsidP="00904D18">
      <w:pPr>
        <w:spacing w:line="276" w:lineRule="auto"/>
        <w:ind w:firstLine="644"/>
        <w:rPr>
          <w:rFonts w:eastAsia="Tahoma" w:cs="Tahoma"/>
          <w:szCs w:val="24"/>
          <w:lang w:val="es-CO" w:eastAsia="es-ES"/>
        </w:rPr>
      </w:pPr>
    </w:p>
    <w:p w14:paraId="02803F78" w14:textId="3CC2922C" w:rsidR="00B33A2C" w:rsidRPr="00904D18" w:rsidRDefault="00B33A2C" w:rsidP="00904D18">
      <w:pPr>
        <w:spacing w:line="276" w:lineRule="auto"/>
        <w:ind w:firstLine="644"/>
        <w:rPr>
          <w:rFonts w:eastAsia="Tahoma" w:cs="Tahoma"/>
          <w:szCs w:val="24"/>
          <w:lang w:val="es-CO" w:eastAsia="es-ES"/>
        </w:rPr>
      </w:pPr>
      <w:r w:rsidRPr="00904D18">
        <w:rPr>
          <w:rFonts w:eastAsia="Tahoma" w:cs="Tahoma"/>
          <w:b/>
          <w:bCs/>
          <w:szCs w:val="24"/>
          <w:lang w:val="es-CO" w:eastAsia="es-ES"/>
        </w:rPr>
        <w:t>TERCERO</w:t>
      </w:r>
      <w:r w:rsidRPr="00904D18">
        <w:rPr>
          <w:rFonts w:eastAsia="Tahoma" w:cs="Tahoma"/>
          <w:szCs w:val="24"/>
          <w:lang w:val="es-CO" w:eastAsia="es-ES"/>
        </w:rPr>
        <w:t>: </w:t>
      </w:r>
      <w:r w:rsidRPr="00904D18">
        <w:rPr>
          <w:rFonts w:eastAsia="Tahoma" w:cs="Tahoma"/>
          <w:b/>
          <w:bCs/>
          <w:szCs w:val="24"/>
          <w:lang w:val="es-CO" w:eastAsia="es-ES"/>
        </w:rPr>
        <w:t>CONDENAR</w:t>
      </w:r>
      <w:r w:rsidRPr="00904D18">
        <w:rPr>
          <w:rFonts w:eastAsia="Tahoma" w:cs="Tahoma"/>
          <w:szCs w:val="24"/>
          <w:lang w:val="es-CO" w:eastAsia="es-ES"/>
        </w:rPr>
        <w:t xml:space="preserve"> en costas de segunda instancia a la AFP Porvenir S.A. </w:t>
      </w:r>
      <w:r w:rsidR="00082D49" w:rsidRPr="00904D18">
        <w:rPr>
          <w:rFonts w:eastAsia="Tahoma" w:cs="Tahoma"/>
          <w:szCs w:val="24"/>
          <w:lang w:val="es-CO" w:eastAsia="es-ES"/>
        </w:rPr>
        <w:t>y a</w:t>
      </w:r>
      <w:r w:rsidRPr="00904D18">
        <w:rPr>
          <w:rFonts w:eastAsia="Tahoma" w:cs="Tahoma"/>
          <w:szCs w:val="24"/>
          <w:lang w:val="es-CO" w:eastAsia="es-ES"/>
        </w:rPr>
        <w:t xml:space="preserve"> Colpensiones a favor del demandante, las cuales se liquidarán por el juzgado de origen.</w:t>
      </w:r>
    </w:p>
    <w:p w14:paraId="0D0FA362" w14:textId="77777777" w:rsidR="00B33A2C" w:rsidRPr="00904D18" w:rsidRDefault="00B33A2C" w:rsidP="00904D18">
      <w:pPr>
        <w:spacing w:line="276" w:lineRule="auto"/>
        <w:ind w:firstLine="644"/>
        <w:rPr>
          <w:rFonts w:eastAsia="Tahoma" w:cs="Tahoma"/>
          <w:szCs w:val="24"/>
          <w:lang w:val="es-CO" w:eastAsia="es-ES"/>
        </w:rPr>
      </w:pPr>
    </w:p>
    <w:p w14:paraId="300FD962" w14:textId="77531DAC" w:rsidR="00082D49" w:rsidRPr="00904D18" w:rsidRDefault="00082D49" w:rsidP="00904D18">
      <w:pPr>
        <w:spacing w:line="276" w:lineRule="auto"/>
        <w:ind w:firstLine="644"/>
        <w:rPr>
          <w:rFonts w:cs="Tahoma"/>
          <w:szCs w:val="24"/>
        </w:rPr>
      </w:pPr>
      <w:r w:rsidRPr="00904D18">
        <w:rPr>
          <w:rFonts w:cs="Tahoma"/>
          <w:b/>
          <w:bCs/>
          <w:szCs w:val="24"/>
        </w:rPr>
        <w:t>CUARTO</w:t>
      </w:r>
      <w:r w:rsidRPr="00904D18">
        <w:rPr>
          <w:rFonts w:cs="Tahoma"/>
          <w:szCs w:val="24"/>
        </w:rPr>
        <w:t xml:space="preserve">: </w:t>
      </w:r>
      <w:r w:rsidR="00904D18">
        <w:rPr>
          <w:rFonts w:cs="Tahoma"/>
          <w:szCs w:val="24"/>
        </w:rPr>
        <w:t>(</w:t>
      </w:r>
      <w:r w:rsidR="004F42FE">
        <w:rPr>
          <w:rFonts w:cs="Tahoma"/>
          <w:szCs w:val="24"/>
        </w:rPr>
        <w:t>…)</w:t>
      </w:r>
    </w:p>
    <w:p w14:paraId="6CDD2ABE" w14:textId="77777777" w:rsidR="00B33A2C" w:rsidRPr="00904D18" w:rsidRDefault="00B33A2C" w:rsidP="00904D18">
      <w:pPr>
        <w:spacing w:line="276" w:lineRule="auto"/>
        <w:ind w:firstLine="644"/>
        <w:rPr>
          <w:rFonts w:eastAsia="Tahoma" w:cs="Tahoma"/>
          <w:szCs w:val="24"/>
          <w:lang w:eastAsia="es-ES"/>
        </w:rPr>
      </w:pPr>
    </w:p>
    <w:p w14:paraId="7BBDA11C" w14:textId="77777777" w:rsidR="00B33A2C" w:rsidRPr="00904D18" w:rsidRDefault="00B33A2C" w:rsidP="00904D18">
      <w:pPr>
        <w:widowControl w:val="0"/>
        <w:autoSpaceDE w:val="0"/>
        <w:autoSpaceDN w:val="0"/>
        <w:adjustRightInd w:val="0"/>
        <w:spacing w:line="276" w:lineRule="auto"/>
        <w:jc w:val="center"/>
        <w:rPr>
          <w:rFonts w:cs="Tahoma"/>
          <w:b/>
          <w:szCs w:val="24"/>
          <w:lang w:val="es-CO"/>
        </w:rPr>
      </w:pPr>
      <w:r w:rsidRPr="00904D18">
        <w:rPr>
          <w:rFonts w:cs="Tahoma"/>
          <w:b/>
          <w:szCs w:val="24"/>
          <w:lang w:val="es-CO"/>
        </w:rPr>
        <w:t>NOTIFÍQUESE Y CÚMPLASE</w:t>
      </w:r>
    </w:p>
    <w:p w14:paraId="450B46F7" w14:textId="77777777" w:rsidR="00904D18" w:rsidRPr="00904D18" w:rsidRDefault="00904D18" w:rsidP="00904D18">
      <w:pPr>
        <w:spacing w:line="276" w:lineRule="auto"/>
        <w:contextualSpacing/>
        <w:rPr>
          <w:rFonts w:eastAsia="Times New Roman" w:cs="Tahoma"/>
          <w:szCs w:val="24"/>
          <w:lang w:val="es-ES_tradnl"/>
        </w:rPr>
      </w:pPr>
      <w:bookmarkStart w:id="6" w:name="_Hlk74294138"/>
    </w:p>
    <w:p w14:paraId="5CAE5DDA" w14:textId="77777777" w:rsidR="00904D18" w:rsidRPr="00904D18" w:rsidRDefault="00904D18" w:rsidP="00904D18">
      <w:pPr>
        <w:widowControl w:val="0"/>
        <w:autoSpaceDE w:val="0"/>
        <w:autoSpaceDN w:val="0"/>
        <w:adjustRightInd w:val="0"/>
        <w:spacing w:line="276" w:lineRule="auto"/>
        <w:rPr>
          <w:rFonts w:eastAsia="Times New Roman" w:cs="Tahoma"/>
          <w:szCs w:val="24"/>
          <w:lang w:eastAsia="es-ES"/>
        </w:rPr>
      </w:pPr>
      <w:r w:rsidRPr="00904D18">
        <w:rPr>
          <w:rFonts w:eastAsia="Times New Roman" w:cs="Tahoma"/>
          <w:szCs w:val="24"/>
          <w:lang w:eastAsia="es-ES"/>
        </w:rPr>
        <w:tab/>
        <w:t>La Magistrada ponente,</w:t>
      </w:r>
    </w:p>
    <w:p w14:paraId="28535228" w14:textId="77777777" w:rsidR="00904D18" w:rsidRPr="00904D18" w:rsidRDefault="00904D18" w:rsidP="00904D18">
      <w:pPr>
        <w:spacing w:line="276" w:lineRule="auto"/>
        <w:jc w:val="left"/>
        <w:rPr>
          <w:rFonts w:eastAsia="Times New Roman" w:cs="Tahoma"/>
          <w:szCs w:val="24"/>
          <w:lang w:eastAsia="es-ES"/>
        </w:rPr>
      </w:pPr>
    </w:p>
    <w:p w14:paraId="1F8399D5" w14:textId="77777777" w:rsidR="00904D18" w:rsidRPr="00904D18" w:rsidRDefault="00904D18" w:rsidP="00904D18">
      <w:pPr>
        <w:spacing w:line="276" w:lineRule="auto"/>
        <w:jc w:val="left"/>
        <w:rPr>
          <w:rFonts w:eastAsia="Times New Roman" w:cs="Tahoma"/>
          <w:szCs w:val="24"/>
          <w:lang w:eastAsia="es-ES"/>
        </w:rPr>
      </w:pPr>
    </w:p>
    <w:p w14:paraId="16B136EE" w14:textId="77777777" w:rsidR="00904D18" w:rsidRPr="00904D18" w:rsidRDefault="00904D18" w:rsidP="00904D18">
      <w:pPr>
        <w:spacing w:line="276" w:lineRule="auto"/>
        <w:jc w:val="left"/>
        <w:rPr>
          <w:rFonts w:eastAsia="Times New Roman" w:cs="Tahoma"/>
          <w:szCs w:val="24"/>
          <w:lang w:eastAsia="es-ES"/>
        </w:rPr>
      </w:pPr>
    </w:p>
    <w:p w14:paraId="279504EE" w14:textId="77777777" w:rsidR="00904D18" w:rsidRPr="00904D18" w:rsidRDefault="00904D18" w:rsidP="00904D18">
      <w:pPr>
        <w:keepNext/>
        <w:spacing w:line="276" w:lineRule="auto"/>
        <w:jc w:val="center"/>
        <w:outlineLvl w:val="2"/>
        <w:rPr>
          <w:rFonts w:eastAsia="Times New Roman" w:cs="Tahoma"/>
          <w:b/>
          <w:bCs/>
          <w:szCs w:val="24"/>
          <w:lang w:eastAsia="es-ES"/>
        </w:rPr>
      </w:pPr>
      <w:r w:rsidRPr="00904D18">
        <w:rPr>
          <w:rFonts w:eastAsia="Times New Roman" w:cs="Tahoma"/>
          <w:b/>
          <w:bCs/>
          <w:szCs w:val="24"/>
          <w:lang w:eastAsia="es-ES"/>
        </w:rPr>
        <w:t>ANA LUCÍA CAICEDO CALDERÓN</w:t>
      </w:r>
    </w:p>
    <w:p w14:paraId="1AEAE858" w14:textId="77777777" w:rsidR="00904D18" w:rsidRPr="00904D18" w:rsidRDefault="00904D18" w:rsidP="00904D18">
      <w:pPr>
        <w:spacing w:line="276" w:lineRule="auto"/>
        <w:jc w:val="left"/>
        <w:rPr>
          <w:rFonts w:eastAsia="Times New Roman" w:cs="Tahoma"/>
          <w:szCs w:val="24"/>
          <w:lang w:eastAsia="es-ES"/>
        </w:rPr>
      </w:pPr>
    </w:p>
    <w:p w14:paraId="40E02F31" w14:textId="77777777" w:rsidR="00904D18" w:rsidRPr="00904D18" w:rsidRDefault="00904D18" w:rsidP="00904D18">
      <w:pPr>
        <w:spacing w:line="276" w:lineRule="auto"/>
        <w:ind w:firstLine="708"/>
        <w:jc w:val="left"/>
        <w:rPr>
          <w:rFonts w:eastAsia="Times New Roman" w:cs="Tahoma"/>
          <w:szCs w:val="24"/>
          <w:lang w:eastAsia="es-ES"/>
        </w:rPr>
      </w:pPr>
      <w:bookmarkStart w:id="7" w:name="_Hlk62478330"/>
      <w:r w:rsidRPr="00904D18">
        <w:rPr>
          <w:rFonts w:eastAsia="Times New Roman" w:cs="Tahoma"/>
          <w:szCs w:val="24"/>
          <w:lang w:eastAsia="es-ES"/>
        </w:rPr>
        <w:t>La Magistrada y el Magistrado,</w:t>
      </w:r>
    </w:p>
    <w:p w14:paraId="737F3F9E" w14:textId="77777777" w:rsidR="00904D18" w:rsidRPr="00904D18" w:rsidRDefault="00904D18" w:rsidP="00904D18">
      <w:pPr>
        <w:spacing w:line="276" w:lineRule="auto"/>
        <w:jc w:val="left"/>
        <w:rPr>
          <w:rFonts w:eastAsia="Times New Roman" w:cs="Tahoma"/>
          <w:szCs w:val="24"/>
          <w:lang w:eastAsia="es-ES"/>
        </w:rPr>
      </w:pPr>
    </w:p>
    <w:p w14:paraId="73B881E9" w14:textId="77777777" w:rsidR="00904D18" w:rsidRPr="00904D18" w:rsidRDefault="00904D18" w:rsidP="00904D18">
      <w:pPr>
        <w:spacing w:line="276" w:lineRule="auto"/>
        <w:jc w:val="left"/>
        <w:rPr>
          <w:rFonts w:eastAsia="Times New Roman" w:cs="Tahoma"/>
          <w:szCs w:val="24"/>
          <w:lang w:eastAsia="es-ES"/>
        </w:rPr>
      </w:pPr>
    </w:p>
    <w:p w14:paraId="085CCF0B" w14:textId="77777777" w:rsidR="00904D18" w:rsidRPr="00904D18" w:rsidRDefault="00904D18" w:rsidP="00904D18">
      <w:pPr>
        <w:spacing w:line="276" w:lineRule="auto"/>
        <w:jc w:val="left"/>
        <w:rPr>
          <w:rFonts w:eastAsia="Times New Roman" w:cs="Tahoma"/>
          <w:szCs w:val="24"/>
          <w:lang w:eastAsia="es-ES"/>
        </w:rPr>
      </w:pPr>
    </w:p>
    <w:p w14:paraId="6B7F9529" w14:textId="77777777" w:rsidR="00904D18" w:rsidRPr="00904D18" w:rsidRDefault="00904D18" w:rsidP="00904D18">
      <w:pPr>
        <w:spacing w:line="276" w:lineRule="auto"/>
        <w:rPr>
          <w:rFonts w:eastAsia="Times New Roman" w:cs="Tahoma"/>
          <w:szCs w:val="24"/>
          <w:lang w:eastAsia="es-ES"/>
        </w:rPr>
      </w:pPr>
      <w:r w:rsidRPr="00904D18">
        <w:rPr>
          <w:rFonts w:eastAsia="Times New Roman" w:cs="Tahoma"/>
          <w:b/>
          <w:bCs/>
          <w:szCs w:val="24"/>
          <w:lang w:eastAsia="es-ES"/>
        </w:rPr>
        <w:t>OLGA LUCÍA HOYOS SEPÚLVEDA</w:t>
      </w:r>
      <w:r w:rsidRPr="00904D18">
        <w:rPr>
          <w:rFonts w:eastAsia="Times New Roman" w:cs="Tahoma"/>
          <w:b/>
          <w:bCs/>
          <w:szCs w:val="24"/>
          <w:lang w:eastAsia="es-ES"/>
        </w:rPr>
        <w:tab/>
      </w:r>
      <w:r w:rsidRPr="00904D18">
        <w:rPr>
          <w:rFonts w:eastAsia="Times New Roman" w:cs="Tahoma"/>
          <w:b/>
          <w:bCs/>
          <w:szCs w:val="24"/>
          <w:lang w:eastAsia="es-ES"/>
        </w:rPr>
        <w:tab/>
        <w:t>GERMÁN DARÍO GÓEZ VINASCO</w:t>
      </w:r>
      <w:bookmarkEnd w:id="6"/>
      <w:bookmarkEnd w:id="7"/>
    </w:p>
    <w:p w14:paraId="5BE675A4" w14:textId="22F80159" w:rsidR="00931827" w:rsidRPr="00904D18" w:rsidRDefault="00904D18" w:rsidP="00904D18">
      <w:pPr>
        <w:spacing w:line="276" w:lineRule="auto"/>
        <w:textAlignment w:val="baseline"/>
        <w:rPr>
          <w:rFonts w:cs="Tahoma"/>
          <w:bCs/>
          <w:szCs w:val="24"/>
          <w:lang w:val="es-CO"/>
        </w:rPr>
      </w:pPr>
      <w:r>
        <w:rPr>
          <w:rFonts w:cs="Tahoma"/>
          <w:bCs/>
          <w:szCs w:val="24"/>
          <w:lang w:val="es-CO"/>
        </w:rPr>
        <w:t>Aclara voto</w:t>
      </w:r>
    </w:p>
    <w:sectPr w:rsidR="00931827" w:rsidRPr="00904D18" w:rsidSect="00C50A64">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3543F0" w16cex:dateUtc="2021-07-21T20:20:15.109Z"/>
  <w16cex:commentExtensible w16cex:durableId="0BCD74BC" w16cex:dateUtc="2021-07-22T16:48:25.9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D9A3" w14:textId="77777777" w:rsidR="00984876" w:rsidRDefault="00984876" w:rsidP="00790DA9">
      <w:pPr>
        <w:spacing w:line="240" w:lineRule="auto"/>
      </w:pPr>
      <w:r>
        <w:separator/>
      </w:r>
    </w:p>
  </w:endnote>
  <w:endnote w:type="continuationSeparator" w:id="0">
    <w:p w14:paraId="7D0EDDDA" w14:textId="77777777" w:rsidR="00984876" w:rsidRDefault="00984876"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val="es-CO" w:eastAsia="es-ES"/>
      </w:rPr>
    </w:sdtEndPr>
    <w:sdtContent>
      <w:p w14:paraId="14419340" w14:textId="77777777" w:rsidR="00B33A2C" w:rsidRPr="004F42FE" w:rsidRDefault="00B33A2C">
        <w:pPr>
          <w:pStyle w:val="Piedepgina"/>
          <w:jc w:val="right"/>
          <w:rPr>
            <w:rFonts w:ascii="Arial" w:eastAsia="Times New Roman" w:hAnsi="Arial" w:cs="Arial"/>
            <w:sz w:val="18"/>
            <w:szCs w:val="14"/>
            <w:lang w:val="es-CO" w:eastAsia="es-ES"/>
          </w:rPr>
        </w:pPr>
        <w:r w:rsidRPr="004F42FE">
          <w:rPr>
            <w:rFonts w:ascii="Arial" w:eastAsia="Times New Roman" w:hAnsi="Arial" w:cs="Arial"/>
            <w:sz w:val="18"/>
            <w:szCs w:val="14"/>
            <w:lang w:val="es-CO" w:eastAsia="es-ES"/>
          </w:rPr>
          <w:fldChar w:fldCharType="begin"/>
        </w:r>
        <w:r w:rsidRPr="004F42FE">
          <w:rPr>
            <w:rFonts w:ascii="Arial" w:eastAsia="Times New Roman" w:hAnsi="Arial" w:cs="Arial"/>
            <w:sz w:val="18"/>
            <w:szCs w:val="14"/>
            <w:lang w:val="es-CO" w:eastAsia="es-ES"/>
          </w:rPr>
          <w:instrText>PAGE   \* MERGEFORMAT</w:instrText>
        </w:r>
        <w:r w:rsidRPr="004F42FE">
          <w:rPr>
            <w:rFonts w:ascii="Arial" w:eastAsia="Times New Roman" w:hAnsi="Arial" w:cs="Arial"/>
            <w:sz w:val="18"/>
            <w:szCs w:val="14"/>
            <w:lang w:val="es-CO" w:eastAsia="es-ES"/>
          </w:rPr>
          <w:fldChar w:fldCharType="separate"/>
        </w:r>
        <w:r w:rsidRPr="004F42FE">
          <w:rPr>
            <w:rFonts w:ascii="Arial" w:eastAsia="Times New Roman" w:hAnsi="Arial" w:cs="Arial"/>
            <w:sz w:val="18"/>
            <w:szCs w:val="14"/>
            <w:lang w:val="es-CO" w:eastAsia="es-ES"/>
          </w:rPr>
          <w:t>17</w:t>
        </w:r>
        <w:r w:rsidRPr="004F42FE">
          <w:rPr>
            <w:rFonts w:ascii="Arial" w:eastAsia="Times New Roman" w:hAnsi="Arial" w:cs="Arial"/>
            <w:sz w:val="18"/>
            <w:szCs w:val="14"/>
            <w:lang w:val="es-CO"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148D" w14:textId="77777777" w:rsidR="00984876" w:rsidRDefault="00984876" w:rsidP="00790DA9">
      <w:pPr>
        <w:spacing w:line="240" w:lineRule="auto"/>
      </w:pPr>
      <w:r>
        <w:separator/>
      </w:r>
    </w:p>
  </w:footnote>
  <w:footnote w:type="continuationSeparator" w:id="0">
    <w:p w14:paraId="560ED5F9" w14:textId="77777777" w:rsidR="00984876" w:rsidRDefault="00984876" w:rsidP="00790DA9">
      <w:pPr>
        <w:spacing w:line="240" w:lineRule="auto"/>
      </w:pPr>
      <w:r>
        <w:continuationSeparator/>
      </w:r>
    </w:p>
  </w:footnote>
  <w:footnote w:id="1">
    <w:p w14:paraId="2249100C" w14:textId="77777777" w:rsidR="00B33A2C" w:rsidRPr="004F523B" w:rsidRDefault="00B33A2C" w:rsidP="006B708F">
      <w:pPr>
        <w:pStyle w:val="Textonotapie"/>
        <w:ind w:firstLine="0"/>
        <w:rPr>
          <w:rFonts w:ascii="Arial" w:hAnsi="Arial" w:cs="Arial"/>
          <w:sz w:val="18"/>
          <w:szCs w:val="18"/>
          <w:lang w:val="es-CO"/>
        </w:rPr>
      </w:pPr>
      <w:r w:rsidRPr="004F523B">
        <w:rPr>
          <w:rStyle w:val="Refdenotaalpie"/>
          <w:rFonts w:ascii="Arial" w:hAnsi="Arial" w:cs="Arial"/>
          <w:sz w:val="18"/>
          <w:szCs w:val="18"/>
        </w:rPr>
        <w:footnoteRef/>
      </w:r>
      <w:r w:rsidRPr="004F523B">
        <w:rPr>
          <w:rFonts w:ascii="Arial" w:hAnsi="Arial" w:cs="Arial"/>
          <w:sz w:val="18"/>
          <w:szCs w:val="18"/>
        </w:rPr>
        <w:t xml:space="preserve"> </w:t>
      </w:r>
      <w:r w:rsidRPr="004F523B">
        <w:rPr>
          <w:rFonts w:ascii="Arial" w:hAnsi="Arial" w:cs="Arial"/>
          <w:sz w:val="18"/>
          <w:szCs w:val="18"/>
          <w:lang w:val="es-CO"/>
        </w:rPr>
        <w:t xml:space="preserve">Título tomado de la sentencia </w:t>
      </w:r>
      <w:r w:rsidRPr="004F523B">
        <w:rPr>
          <w:rFonts w:ascii="Arial" w:hAnsi="Arial" w:cs="Arial"/>
          <w:sz w:val="18"/>
          <w:szCs w:val="18"/>
        </w:rPr>
        <w:t>del 8 de mayo de 2019SL 1688-2019, Radicado 68838, con Ponencia de la Dra. Clara Cecilia Dueñas Quevedo</w:t>
      </w:r>
    </w:p>
  </w:footnote>
  <w:footnote w:id="2">
    <w:p w14:paraId="67F96F9A" w14:textId="77777777" w:rsidR="00B33A2C" w:rsidRPr="004F523B" w:rsidRDefault="00B33A2C" w:rsidP="006B708F">
      <w:pPr>
        <w:pStyle w:val="Textonotapie"/>
        <w:ind w:firstLine="0"/>
        <w:rPr>
          <w:rFonts w:ascii="Arial" w:hAnsi="Arial" w:cs="Arial"/>
          <w:sz w:val="18"/>
          <w:szCs w:val="18"/>
          <w:lang w:val="es-CO"/>
        </w:rPr>
      </w:pPr>
      <w:r w:rsidRPr="004F523B">
        <w:rPr>
          <w:rStyle w:val="Refdenotaalpie"/>
          <w:rFonts w:ascii="Arial" w:hAnsi="Arial" w:cs="Arial"/>
          <w:sz w:val="18"/>
          <w:szCs w:val="18"/>
        </w:rPr>
        <w:footnoteRef/>
      </w:r>
      <w:r w:rsidRPr="004F523B">
        <w:rPr>
          <w:rFonts w:ascii="Arial" w:hAnsi="Arial" w:cs="Arial"/>
          <w:sz w:val="18"/>
          <w:szCs w:val="18"/>
        </w:rPr>
        <w:t xml:space="preserve"> </w:t>
      </w:r>
      <w:r w:rsidRPr="004F523B">
        <w:rPr>
          <w:rFonts w:ascii="Arial" w:hAnsi="Arial" w:cs="Arial"/>
          <w:sz w:val="18"/>
          <w:szCs w:val="18"/>
          <w:lang w:val="es-CO"/>
        </w:rPr>
        <w:t xml:space="preserve">Estatuto Orgánico del Sistema Financiero </w:t>
      </w:r>
    </w:p>
  </w:footnote>
  <w:footnote w:id="3">
    <w:p w14:paraId="6BCE9B89" w14:textId="697C1F8F" w:rsidR="00B33A2C" w:rsidRPr="004F523B" w:rsidRDefault="00B33A2C" w:rsidP="006B708F">
      <w:pPr>
        <w:pStyle w:val="Textonotapie"/>
        <w:ind w:firstLine="0"/>
        <w:rPr>
          <w:rFonts w:ascii="Arial" w:hAnsi="Arial" w:cs="Arial"/>
          <w:sz w:val="18"/>
          <w:szCs w:val="18"/>
          <w:lang w:val="es-CO"/>
        </w:rPr>
      </w:pPr>
      <w:r w:rsidRPr="004F523B">
        <w:rPr>
          <w:rStyle w:val="Refdenotaalpie"/>
          <w:rFonts w:ascii="Arial" w:hAnsi="Arial" w:cs="Arial"/>
          <w:sz w:val="18"/>
          <w:szCs w:val="18"/>
        </w:rPr>
        <w:footnoteRef/>
      </w:r>
      <w:r w:rsidRPr="004F523B">
        <w:rPr>
          <w:rFonts w:ascii="Arial" w:hAnsi="Arial" w:cs="Arial"/>
          <w:sz w:val="18"/>
          <w:szCs w:val="18"/>
        </w:rPr>
        <w:t xml:space="preserve"> </w:t>
      </w:r>
      <w:r w:rsidRPr="004F523B">
        <w:rPr>
          <w:rFonts w:ascii="Arial" w:hAnsi="Arial" w:cs="Arial"/>
          <w:sz w:val="18"/>
          <w:szCs w:val="18"/>
          <w:lang w:val="es-CO"/>
        </w:rPr>
        <w:t xml:space="preserve">Título tomado de la sentencia </w:t>
      </w:r>
      <w:r w:rsidRPr="004F523B">
        <w:rPr>
          <w:rFonts w:ascii="Arial" w:hAnsi="Arial" w:cs="Arial"/>
          <w:sz w:val="18"/>
          <w:szCs w:val="18"/>
        </w:rPr>
        <w:t>del 8 de mayo de 2019SL 1688-2019, Radicado 68838, con Ponencia de la Dra. Clara Cecilia Dueñas Quevedo</w:t>
      </w:r>
    </w:p>
  </w:footnote>
  <w:footnote w:id="4">
    <w:p w14:paraId="0DA897BD" w14:textId="650AB9C2" w:rsidR="003F14CC" w:rsidRPr="004F523B" w:rsidRDefault="003F14CC" w:rsidP="006B708F">
      <w:pPr>
        <w:pStyle w:val="Textonotapie"/>
        <w:ind w:firstLine="0"/>
        <w:rPr>
          <w:rFonts w:ascii="Arial" w:hAnsi="Arial" w:cs="Arial"/>
          <w:sz w:val="18"/>
          <w:szCs w:val="18"/>
        </w:rPr>
      </w:pPr>
      <w:r w:rsidRPr="004F523B">
        <w:rPr>
          <w:rStyle w:val="Refdenotaalpie"/>
          <w:rFonts w:ascii="Arial" w:hAnsi="Arial" w:cs="Arial"/>
          <w:sz w:val="18"/>
          <w:szCs w:val="18"/>
        </w:rPr>
        <w:footnoteRef/>
      </w:r>
      <w:r w:rsidRPr="004F523B">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7031D0C0" w14:textId="77777777" w:rsidR="00B33A2C" w:rsidRPr="004F523B" w:rsidRDefault="00B33A2C" w:rsidP="006B708F">
      <w:pPr>
        <w:pStyle w:val="Textonotapie"/>
        <w:ind w:firstLine="0"/>
        <w:rPr>
          <w:rFonts w:ascii="Arial" w:hAnsi="Arial" w:cs="Arial"/>
          <w:sz w:val="18"/>
          <w:szCs w:val="18"/>
          <w:lang w:val="es-CO"/>
        </w:rPr>
      </w:pPr>
      <w:r w:rsidRPr="004F523B">
        <w:rPr>
          <w:rStyle w:val="Refdenotaalpie"/>
          <w:rFonts w:ascii="Arial" w:hAnsi="Arial" w:cs="Arial"/>
          <w:sz w:val="18"/>
          <w:szCs w:val="18"/>
        </w:rPr>
        <w:footnoteRef/>
      </w:r>
      <w:r w:rsidRPr="004F523B">
        <w:rPr>
          <w:rFonts w:ascii="Arial" w:hAnsi="Arial" w:cs="Arial"/>
          <w:sz w:val="18"/>
          <w:szCs w:val="18"/>
        </w:rPr>
        <w:t xml:space="preserve"> </w:t>
      </w:r>
      <w:r w:rsidRPr="004F523B">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A8E1" w14:textId="77777777" w:rsidR="00305A56" w:rsidRPr="004F42FE" w:rsidRDefault="00305A56" w:rsidP="00305A56">
    <w:pPr>
      <w:tabs>
        <w:tab w:val="left" w:pos="993"/>
      </w:tabs>
      <w:spacing w:line="240" w:lineRule="auto"/>
      <w:ind w:left="1134" w:hanging="1134"/>
      <w:rPr>
        <w:rFonts w:ascii="Arial" w:eastAsia="Times New Roman" w:hAnsi="Arial" w:cs="Arial"/>
        <w:sz w:val="18"/>
        <w:szCs w:val="14"/>
        <w:lang w:val="es-CO" w:eastAsia="es-ES"/>
      </w:rPr>
    </w:pPr>
    <w:r w:rsidRPr="004F42FE">
      <w:rPr>
        <w:rFonts w:ascii="Arial" w:eastAsia="Times New Roman" w:hAnsi="Arial" w:cs="Arial"/>
        <w:sz w:val="18"/>
        <w:szCs w:val="14"/>
        <w:lang w:val="es-CO" w:eastAsia="es-ES"/>
      </w:rPr>
      <w:t xml:space="preserve">Radicación No.: </w:t>
    </w:r>
    <w:r w:rsidRPr="004F42FE">
      <w:rPr>
        <w:rFonts w:ascii="Arial" w:eastAsia="Times New Roman" w:hAnsi="Arial" w:cs="Arial"/>
        <w:sz w:val="18"/>
        <w:szCs w:val="14"/>
        <w:lang w:val="es-CO" w:eastAsia="es-ES"/>
      </w:rPr>
      <w:tab/>
      <w:t>66001-31-05-005-2018-00478-01</w:t>
    </w:r>
  </w:p>
  <w:p w14:paraId="255E4FFC" w14:textId="77777777" w:rsidR="00305A56" w:rsidRPr="004F42FE" w:rsidRDefault="00305A56" w:rsidP="00305A56">
    <w:pPr>
      <w:tabs>
        <w:tab w:val="left" w:pos="993"/>
      </w:tabs>
      <w:spacing w:line="240" w:lineRule="auto"/>
      <w:ind w:left="1134" w:hanging="1134"/>
      <w:rPr>
        <w:rFonts w:ascii="Arial" w:eastAsia="Times New Roman" w:hAnsi="Arial" w:cs="Arial"/>
        <w:sz w:val="18"/>
        <w:szCs w:val="14"/>
        <w:lang w:val="es-CO" w:eastAsia="es-ES"/>
      </w:rPr>
    </w:pPr>
    <w:r w:rsidRPr="004F42FE">
      <w:rPr>
        <w:rFonts w:ascii="Arial" w:eastAsia="Times New Roman" w:hAnsi="Arial" w:cs="Arial"/>
        <w:sz w:val="18"/>
        <w:szCs w:val="14"/>
        <w:lang w:val="es-CO" w:eastAsia="es-ES"/>
      </w:rPr>
      <w:t xml:space="preserve">Demandante: </w:t>
    </w:r>
    <w:r w:rsidRPr="004F42FE">
      <w:rPr>
        <w:rFonts w:ascii="Arial" w:eastAsia="Times New Roman" w:hAnsi="Arial" w:cs="Arial"/>
        <w:sz w:val="18"/>
        <w:szCs w:val="14"/>
        <w:lang w:val="es-CO" w:eastAsia="es-ES"/>
      </w:rPr>
      <w:tab/>
    </w:r>
    <w:r w:rsidRPr="004F42FE">
      <w:rPr>
        <w:rFonts w:ascii="Arial" w:eastAsia="Times New Roman" w:hAnsi="Arial" w:cs="Arial"/>
        <w:sz w:val="18"/>
        <w:szCs w:val="14"/>
        <w:lang w:val="es-CO" w:eastAsia="es-ES"/>
      </w:rPr>
      <w:tab/>
      <w:t xml:space="preserve">Martha Felisa Ospina Ocampo  </w:t>
    </w:r>
  </w:p>
  <w:p w14:paraId="2876A3BC" w14:textId="67AEA2FF" w:rsidR="008D465E" w:rsidRPr="004F42FE" w:rsidRDefault="00305A56" w:rsidP="004F42FE">
    <w:pPr>
      <w:tabs>
        <w:tab w:val="left" w:pos="993"/>
      </w:tabs>
      <w:spacing w:line="240" w:lineRule="auto"/>
      <w:ind w:left="1134" w:hanging="1134"/>
      <w:rPr>
        <w:rFonts w:ascii="Arial" w:eastAsia="Times New Roman" w:hAnsi="Arial" w:cs="Arial"/>
        <w:sz w:val="18"/>
        <w:szCs w:val="14"/>
        <w:lang w:val="es-CO" w:eastAsia="es-ES"/>
      </w:rPr>
    </w:pPr>
    <w:r w:rsidRPr="004F42FE">
      <w:rPr>
        <w:rFonts w:ascii="Arial" w:eastAsia="Times New Roman" w:hAnsi="Arial" w:cs="Arial"/>
        <w:sz w:val="18"/>
        <w:szCs w:val="14"/>
        <w:lang w:val="es-CO" w:eastAsia="es-ES"/>
      </w:rPr>
      <w:t xml:space="preserve">Demandado: </w:t>
    </w:r>
    <w:r w:rsidRPr="004F42FE">
      <w:rPr>
        <w:rFonts w:ascii="Arial" w:eastAsia="Times New Roman" w:hAnsi="Arial" w:cs="Arial"/>
        <w:sz w:val="18"/>
        <w:szCs w:val="14"/>
        <w:lang w:val="es-CO" w:eastAsia="es-ES"/>
      </w:rPr>
      <w:tab/>
    </w:r>
    <w:r w:rsidRPr="004F42FE">
      <w:rPr>
        <w:rFonts w:ascii="Arial" w:eastAsia="Times New Roman" w:hAnsi="Arial" w:cs="Arial"/>
        <w:sz w:val="18"/>
        <w:szCs w:val="14"/>
        <w:lang w:val="es-CO" w:eastAsia="es-ES"/>
      </w:rPr>
      <w:tab/>
      <w:t>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2F3B11"/>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6"/>
  </w:num>
  <w:num w:numId="2">
    <w:abstractNumId w:val="5"/>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7704"/>
    <w:rsid w:val="00021922"/>
    <w:rsid w:val="00023C72"/>
    <w:rsid w:val="000303BA"/>
    <w:rsid w:val="000333C2"/>
    <w:rsid w:val="00042B25"/>
    <w:rsid w:val="000507CC"/>
    <w:rsid w:val="00051458"/>
    <w:rsid w:val="000558C6"/>
    <w:rsid w:val="00066767"/>
    <w:rsid w:val="00071189"/>
    <w:rsid w:val="000723F0"/>
    <w:rsid w:val="00073698"/>
    <w:rsid w:val="00081C10"/>
    <w:rsid w:val="00082D49"/>
    <w:rsid w:val="000856A8"/>
    <w:rsid w:val="00096470"/>
    <w:rsid w:val="000B2BAA"/>
    <w:rsid w:val="000B4F2C"/>
    <w:rsid w:val="000B6053"/>
    <w:rsid w:val="000B6595"/>
    <w:rsid w:val="000C02A4"/>
    <w:rsid w:val="000E25BE"/>
    <w:rsid w:val="000E2F1D"/>
    <w:rsid w:val="000F3D75"/>
    <w:rsid w:val="000F49C1"/>
    <w:rsid w:val="000F5175"/>
    <w:rsid w:val="00102803"/>
    <w:rsid w:val="00103F06"/>
    <w:rsid w:val="00115C02"/>
    <w:rsid w:val="001162CF"/>
    <w:rsid w:val="001170DA"/>
    <w:rsid w:val="001363CA"/>
    <w:rsid w:val="00142473"/>
    <w:rsid w:val="00147587"/>
    <w:rsid w:val="001518A7"/>
    <w:rsid w:val="001533B3"/>
    <w:rsid w:val="001727DF"/>
    <w:rsid w:val="001878AE"/>
    <w:rsid w:val="001A291C"/>
    <w:rsid w:val="001B01DA"/>
    <w:rsid w:val="001B0288"/>
    <w:rsid w:val="001C0216"/>
    <w:rsid w:val="001D225A"/>
    <w:rsid w:val="001D3629"/>
    <w:rsid w:val="001D423C"/>
    <w:rsid w:val="001E6780"/>
    <w:rsid w:val="00200893"/>
    <w:rsid w:val="0022440C"/>
    <w:rsid w:val="00232B53"/>
    <w:rsid w:val="00235D61"/>
    <w:rsid w:val="00244E21"/>
    <w:rsid w:val="00263815"/>
    <w:rsid w:val="00271428"/>
    <w:rsid w:val="00272FA1"/>
    <w:rsid w:val="00291FAB"/>
    <w:rsid w:val="002A31FE"/>
    <w:rsid w:val="002C32BD"/>
    <w:rsid w:val="002D1FFB"/>
    <w:rsid w:val="002D70C7"/>
    <w:rsid w:val="002E4546"/>
    <w:rsid w:val="002F244F"/>
    <w:rsid w:val="002F45FC"/>
    <w:rsid w:val="0030382C"/>
    <w:rsid w:val="00304ACC"/>
    <w:rsid w:val="00305A56"/>
    <w:rsid w:val="00306A0E"/>
    <w:rsid w:val="00315273"/>
    <w:rsid w:val="00322722"/>
    <w:rsid w:val="0033017B"/>
    <w:rsid w:val="003324F5"/>
    <w:rsid w:val="0034027E"/>
    <w:rsid w:val="00342284"/>
    <w:rsid w:val="003463AE"/>
    <w:rsid w:val="00376B49"/>
    <w:rsid w:val="003775EE"/>
    <w:rsid w:val="00377B3F"/>
    <w:rsid w:val="00386234"/>
    <w:rsid w:val="00392D0C"/>
    <w:rsid w:val="003971D9"/>
    <w:rsid w:val="00397AC2"/>
    <w:rsid w:val="003A16E6"/>
    <w:rsid w:val="003B4218"/>
    <w:rsid w:val="003C0463"/>
    <w:rsid w:val="003C1E02"/>
    <w:rsid w:val="003C46FA"/>
    <w:rsid w:val="003C68F4"/>
    <w:rsid w:val="003C7505"/>
    <w:rsid w:val="003C7E50"/>
    <w:rsid w:val="003D0E6E"/>
    <w:rsid w:val="003F14CC"/>
    <w:rsid w:val="003F524C"/>
    <w:rsid w:val="0040055F"/>
    <w:rsid w:val="0040245E"/>
    <w:rsid w:val="00417927"/>
    <w:rsid w:val="00420717"/>
    <w:rsid w:val="00421F4F"/>
    <w:rsid w:val="004260C5"/>
    <w:rsid w:val="004520A9"/>
    <w:rsid w:val="00454F9D"/>
    <w:rsid w:val="00466937"/>
    <w:rsid w:val="00467973"/>
    <w:rsid w:val="00472F19"/>
    <w:rsid w:val="00480777"/>
    <w:rsid w:val="00483816"/>
    <w:rsid w:val="004A1054"/>
    <w:rsid w:val="004A65D3"/>
    <w:rsid w:val="004C46ED"/>
    <w:rsid w:val="004E11C5"/>
    <w:rsid w:val="004E1E47"/>
    <w:rsid w:val="004F3195"/>
    <w:rsid w:val="004F42FE"/>
    <w:rsid w:val="004F523B"/>
    <w:rsid w:val="004F626D"/>
    <w:rsid w:val="005157ED"/>
    <w:rsid w:val="005206C1"/>
    <w:rsid w:val="00523FCC"/>
    <w:rsid w:val="0053421E"/>
    <w:rsid w:val="005372AC"/>
    <w:rsid w:val="00545B08"/>
    <w:rsid w:val="00553FD7"/>
    <w:rsid w:val="00561E61"/>
    <w:rsid w:val="00597A65"/>
    <w:rsid w:val="005A473D"/>
    <w:rsid w:val="005A5ADA"/>
    <w:rsid w:val="005B00B8"/>
    <w:rsid w:val="005B1B92"/>
    <w:rsid w:val="005B5103"/>
    <w:rsid w:val="005B65AA"/>
    <w:rsid w:val="005D0823"/>
    <w:rsid w:val="005D1EED"/>
    <w:rsid w:val="005D68B7"/>
    <w:rsid w:val="005E0D2D"/>
    <w:rsid w:val="005E1630"/>
    <w:rsid w:val="005F2570"/>
    <w:rsid w:val="005F4133"/>
    <w:rsid w:val="00600B9D"/>
    <w:rsid w:val="00600CE4"/>
    <w:rsid w:val="0060137B"/>
    <w:rsid w:val="006136C7"/>
    <w:rsid w:val="00633F28"/>
    <w:rsid w:val="006458B0"/>
    <w:rsid w:val="00646C7B"/>
    <w:rsid w:val="00654EAE"/>
    <w:rsid w:val="00662FC5"/>
    <w:rsid w:val="00667387"/>
    <w:rsid w:val="00667EA3"/>
    <w:rsid w:val="0067398B"/>
    <w:rsid w:val="006874C9"/>
    <w:rsid w:val="006950D2"/>
    <w:rsid w:val="006A36EB"/>
    <w:rsid w:val="006A489A"/>
    <w:rsid w:val="006B11AA"/>
    <w:rsid w:val="006B708F"/>
    <w:rsid w:val="006C4834"/>
    <w:rsid w:val="006D3825"/>
    <w:rsid w:val="006E368B"/>
    <w:rsid w:val="006E3FE2"/>
    <w:rsid w:val="006E68C0"/>
    <w:rsid w:val="006E785B"/>
    <w:rsid w:val="006F3644"/>
    <w:rsid w:val="006F3819"/>
    <w:rsid w:val="006F46B8"/>
    <w:rsid w:val="00700664"/>
    <w:rsid w:val="0072783E"/>
    <w:rsid w:val="0073062E"/>
    <w:rsid w:val="00734150"/>
    <w:rsid w:val="00737D7B"/>
    <w:rsid w:val="00740844"/>
    <w:rsid w:val="00745023"/>
    <w:rsid w:val="00770EA2"/>
    <w:rsid w:val="007748EF"/>
    <w:rsid w:val="007813BE"/>
    <w:rsid w:val="00784D72"/>
    <w:rsid w:val="00790CCA"/>
    <w:rsid w:val="00790CD6"/>
    <w:rsid w:val="00790DA9"/>
    <w:rsid w:val="00794A68"/>
    <w:rsid w:val="007A34E5"/>
    <w:rsid w:val="007A7B9B"/>
    <w:rsid w:val="007B2410"/>
    <w:rsid w:val="007B7970"/>
    <w:rsid w:val="007C0B1B"/>
    <w:rsid w:val="007C6170"/>
    <w:rsid w:val="007E1917"/>
    <w:rsid w:val="007E30A0"/>
    <w:rsid w:val="007E5A0D"/>
    <w:rsid w:val="007E6920"/>
    <w:rsid w:val="007F5E11"/>
    <w:rsid w:val="00802CAE"/>
    <w:rsid w:val="008063DF"/>
    <w:rsid w:val="00806950"/>
    <w:rsid w:val="00812057"/>
    <w:rsid w:val="00816662"/>
    <w:rsid w:val="00820A77"/>
    <w:rsid w:val="008224AC"/>
    <w:rsid w:val="00823FBB"/>
    <w:rsid w:val="00824349"/>
    <w:rsid w:val="00832E57"/>
    <w:rsid w:val="00835553"/>
    <w:rsid w:val="00837203"/>
    <w:rsid w:val="00844209"/>
    <w:rsid w:val="00846780"/>
    <w:rsid w:val="00850CF8"/>
    <w:rsid w:val="008548ED"/>
    <w:rsid w:val="00861BF2"/>
    <w:rsid w:val="0087484F"/>
    <w:rsid w:val="0087626E"/>
    <w:rsid w:val="00881144"/>
    <w:rsid w:val="00886808"/>
    <w:rsid w:val="00891AE9"/>
    <w:rsid w:val="008B3405"/>
    <w:rsid w:val="008C4964"/>
    <w:rsid w:val="008D465E"/>
    <w:rsid w:val="009035A6"/>
    <w:rsid w:val="00904D18"/>
    <w:rsid w:val="00907968"/>
    <w:rsid w:val="00911CD7"/>
    <w:rsid w:val="009253E4"/>
    <w:rsid w:val="0092684B"/>
    <w:rsid w:val="00931827"/>
    <w:rsid w:val="0093484A"/>
    <w:rsid w:val="00936C59"/>
    <w:rsid w:val="00940973"/>
    <w:rsid w:val="00943B70"/>
    <w:rsid w:val="009449CA"/>
    <w:rsid w:val="0094516B"/>
    <w:rsid w:val="00950F6B"/>
    <w:rsid w:val="00953144"/>
    <w:rsid w:val="00956792"/>
    <w:rsid w:val="00956F52"/>
    <w:rsid w:val="00975AB3"/>
    <w:rsid w:val="00975FEB"/>
    <w:rsid w:val="0097793B"/>
    <w:rsid w:val="00983715"/>
    <w:rsid w:val="00984876"/>
    <w:rsid w:val="009853EE"/>
    <w:rsid w:val="009979A7"/>
    <w:rsid w:val="009A1B3E"/>
    <w:rsid w:val="009A3626"/>
    <w:rsid w:val="009B14F6"/>
    <w:rsid w:val="009D10A2"/>
    <w:rsid w:val="009E4F54"/>
    <w:rsid w:val="009E715D"/>
    <w:rsid w:val="00A00398"/>
    <w:rsid w:val="00A0657B"/>
    <w:rsid w:val="00A135E0"/>
    <w:rsid w:val="00A13952"/>
    <w:rsid w:val="00A13F40"/>
    <w:rsid w:val="00A266D4"/>
    <w:rsid w:val="00A26AC8"/>
    <w:rsid w:val="00A34FAE"/>
    <w:rsid w:val="00A55AFD"/>
    <w:rsid w:val="00A56D8F"/>
    <w:rsid w:val="00A62303"/>
    <w:rsid w:val="00A66ABA"/>
    <w:rsid w:val="00A67C26"/>
    <w:rsid w:val="00A74124"/>
    <w:rsid w:val="00A900DB"/>
    <w:rsid w:val="00AA3C7C"/>
    <w:rsid w:val="00AA3D20"/>
    <w:rsid w:val="00AA783A"/>
    <w:rsid w:val="00AB462E"/>
    <w:rsid w:val="00AC3AFC"/>
    <w:rsid w:val="00AE042F"/>
    <w:rsid w:val="00AE2EB0"/>
    <w:rsid w:val="00AE3264"/>
    <w:rsid w:val="00AF1C75"/>
    <w:rsid w:val="00AF4757"/>
    <w:rsid w:val="00B02ACD"/>
    <w:rsid w:val="00B068DB"/>
    <w:rsid w:val="00B06E1F"/>
    <w:rsid w:val="00B17E1F"/>
    <w:rsid w:val="00B20840"/>
    <w:rsid w:val="00B24B52"/>
    <w:rsid w:val="00B33A2C"/>
    <w:rsid w:val="00B40350"/>
    <w:rsid w:val="00B44542"/>
    <w:rsid w:val="00B508F6"/>
    <w:rsid w:val="00B53E94"/>
    <w:rsid w:val="00B6561B"/>
    <w:rsid w:val="00B66AFB"/>
    <w:rsid w:val="00B8317C"/>
    <w:rsid w:val="00B87B7A"/>
    <w:rsid w:val="00B92321"/>
    <w:rsid w:val="00BB0107"/>
    <w:rsid w:val="00BB0943"/>
    <w:rsid w:val="00BB5F94"/>
    <w:rsid w:val="00BB7B81"/>
    <w:rsid w:val="00BC28EC"/>
    <w:rsid w:val="00BD0CEF"/>
    <w:rsid w:val="00BE6BEA"/>
    <w:rsid w:val="00BF131B"/>
    <w:rsid w:val="00BF4F69"/>
    <w:rsid w:val="00C021EE"/>
    <w:rsid w:val="00C02346"/>
    <w:rsid w:val="00C02C9A"/>
    <w:rsid w:val="00C11B0A"/>
    <w:rsid w:val="00C16845"/>
    <w:rsid w:val="00C278E2"/>
    <w:rsid w:val="00C27D5D"/>
    <w:rsid w:val="00C33E31"/>
    <w:rsid w:val="00C40F24"/>
    <w:rsid w:val="00C4413A"/>
    <w:rsid w:val="00C50A64"/>
    <w:rsid w:val="00C53028"/>
    <w:rsid w:val="00C555E3"/>
    <w:rsid w:val="00C55CE8"/>
    <w:rsid w:val="00C65E3E"/>
    <w:rsid w:val="00C72E7A"/>
    <w:rsid w:val="00C84471"/>
    <w:rsid w:val="00C91680"/>
    <w:rsid w:val="00C9368C"/>
    <w:rsid w:val="00CA0437"/>
    <w:rsid w:val="00CA743B"/>
    <w:rsid w:val="00CB15E9"/>
    <w:rsid w:val="00CC5B26"/>
    <w:rsid w:val="00CC776A"/>
    <w:rsid w:val="00CD0795"/>
    <w:rsid w:val="00CD14BB"/>
    <w:rsid w:val="00CD1CE4"/>
    <w:rsid w:val="00CD35B1"/>
    <w:rsid w:val="00CD37ED"/>
    <w:rsid w:val="00CE0567"/>
    <w:rsid w:val="00CE5E7B"/>
    <w:rsid w:val="00CF0F2B"/>
    <w:rsid w:val="00CF2833"/>
    <w:rsid w:val="00CF703F"/>
    <w:rsid w:val="00D11BAA"/>
    <w:rsid w:val="00D15005"/>
    <w:rsid w:val="00D268A3"/>
    <w:rsid w:val="00D31819"/>
    <w:rsid w:val="00D459BB"/>
    <w:rsid w:val="00D47BA5"/>
    <w:rsid w:val="00D72C19"/>
    <w:rsid w:val="00D90263"/>
    <w:rsid w:val="00DA1C9D"/>
    <w:rsid w:val="00DA4370"/>
    <w:rsid w:val="00DB2FDD"/>
    <w:rsid w:val="00DB4615"/>
    <w:rsid w:val="00DC0837"/>
    <w:rsid w:val="00DC460A"/>
    <w:rsid w:val="00DC5863"/>
    <w:rsid w:val="00DC7291"/>
    <w:rsid w:val="00E02EE3"/>
    <w:rsid w:val="00E10AC5"/>
    <w:rsid w:val="00E352C7"/>
    <w:rsid w:val="00E44599"/>
    <w:rsid w:val="00E45567"/>
    <w:rsid w:val="00E56ADB"/>
    <w:rsid w:val="00E60B9A"/>
    <w:rsid w:val="00E66B3E"/>
    <w:rsid w:val="00E74EEE"/>
    <w:rsid w:val="00EA7449"/>
    <w:rsid w:val="00EA76E7"/>
    <w:rsid w:val="00EB3C0B"/>
    <w:rsid w:val="00ED1586"/>
    <w:rsid w:val="00EF513D"/>
    <w:rsid w:val="00EF5C33"/>
    <w:rsid w:val="00F03D18"/>
    <w:rsid w:val="00F05EFB"/>
    <w:rsid w:val="00F11F14"/>
    <w:rsid w:val="00F2212C"/>
    <w:rsid w:val="00F24429"/>
    <w:rsid w:val="00F24E45"/>
    <w:rsid w:val="00F26ECD"/>
    <w:rsid w:val="00F2750A"/>
    <w:rsid w:val="00F30A77"/>
    <w:rsid w:val="00F3483C"/>
    <w:rsid w:val="00F35D34"/>
    <w:rsid w:val="00F3612F"/>
    <w:rsid w:val="00F41005"/>
    <w:rsid w:val="00F4298B"/>
    <w:rsid w:val="00F46EBB"/>
    <w:rsid w:val="00F50C4F"/>
    <w:rsid w:val="00F57E18"/>
    <w:rsid w:val="00F66DE0"/>
    <w:rsid w:val="00F71107"/>
    <w:rsid w:val="00F8423F"/>
    <w:rsid w:val="00FA239F"/>
    <w:rsid w:val="00FA61A6"/>
    <w:rsid w:val="00FB0497"/>
    <w:rsid w:val="00FB16D8"/>
    <w:rsid w:val="00FC4541"/>
    <w:rsid w:val="00FD50CB"/>
    <w:rsid w:val="00FE63C7"/>
    <w:rsid w:val="00FF148F"/>
    <w:rsid w:val="00FF6DD0"/>
    <w:rsid w:val="01678849"/>
    <w:rsid w:val="0500474C"/>
    <w:rsid w:val="067D2DD4"/>
    <w:rsid w:val="10CB543A"/>
    <w:rsid w:val="10D03A52"/>
    <w:rsid w:val="10F5B9B0"/>
    <w:rsid w:val="1C39E654"/>
    <w:rsid w:val="2165CB40"/>
    <w:rsid w:val="245DBE3A"/>
    <w:rsid w:val="2B62F4E0"/>
    <w:rsid w:val="38ABB1A4"/>
    <w:rsid w:val="3B63AED4"/>
    <w:rsid w:val="450B4BA1"/>
    <w:rsid w:val="46756579"/>
    <w:rsid w:val="4EC5BA19"/>
    <w:rsid w:val="4FC84195"/>
    <w:rsid w:val="58042962"/>
    <w:rsid w:val="5D4E4829"/>
    <w:rsid w:val="5E77DBDD"/>
    <w:rsid w:val="624C9C62"/>
    <w:rsid w:val="68A9C598"/>
    <w:rsid w:val="6931BCB7"/>
    <w:rsid w:val="6950B7B6"/>
    <w:rsid w:val="6B602A80"/>
    <w:rsid w:val="79BD3250"/>
    <w:rsid w:val="79DB7A7D"/>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35D34"/>
    <w:rPr>
      <w:b/>
      <w:bCs/>
    </w:rPr>
  </w:style>
  <w:style w:type="character" w:customStyle="1" w:styleId="AsuntodelcomentarioCar">
    <w:name w:val="Asunto del comentario Car"/>
    <w:basedOn w:val="TextocomentarioCar"/>
    <w:link w:val="Asuntodelcomentario"/>
    <w:uiPriority w:val="99"/>
    <w:semiHidden/>
    <w:rsid w:val="00F35D34"/>
    <w:rPr>
      <w:rFonts w:ascii="Tahoma" w:hAnsi="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8111183">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50307370">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225f3015f6124492"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67F3D91B-F148-4B59-AC83-5916BE0F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2998B-FE4B-4A2F-B3A6-68F472C0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8111</Words>
  <Characters>44616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2021-08-05T22:14:00Z</dcterms:created>
  <dcterms:modified xsi:type="dcterms:W3CDTF">2021-09-13T01:48:00Z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