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66A8" w14:textId="77777777" w:rsidR="0044741B" w:rsidRPr="0044741B" w:rsidRDefault="0044741B" w:rsidP="004474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44741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0D352B" w14:textId="77777777" w:rsidR="0044741B" w:rsidRPr="0044741B" w:rsidRDefault="0044741B" w:rsidP="0044741B">
      <w:pPr>
        <w:jc w:val="both"/>
        <w:rPr>
          <w:rFonts w:ascii="Arial" w:hAnsi="Arial" w:cs="Arial"/>
          <w:sz w:val="20"/>
          <w:szCs w:val="20"/>
          <w:lang w:val="es-419"/>
        </w:rPr>
      </w:pPr>
    </w:p>
    <w:p w14:paraId="59521D2E" w14:textId="77777777" w:rsidR="0044741B" w:rsidRPr="0044741B" w:rsidRDefault="0044741B" w:rsidP="0044741B">
      <w:pPr>
        <w:jc w:val="both"/>
        <w:rPr>
          <w:rFonts w:ascii="Arial" w:hAnsi="Arial" w:cs="Arial"/>
          <w:sz w:val="20"/>
          <w:szCs w:val="20"/>
          <w:lang w:val="es-419"/>
        </w:rPr>
      </w:pPr>
      <w:r w:rsidRPr="0044741B">
        <w:rPr>
          <w:rFonts w:ascii="Arial" w:hAnsi="Arial" w:cs="Arial"/>
          <w:sz w:val="20"/>
          <w:szCs w:val="20"/>
          <w:lang w:val="es-419"/>
        </w:rPr>
        <w:t>Radicación No.:</w:t>
      </w:r>
      <w:r w:rsidRPr="0044741B">
        <w:rPr>
          <w:rFonts w:ascii="Arial" w:hAnsi="Arial" w:cs="Arial"/>
          <w:sz w:val="20"/>
          <w:szCs w:val="20"/>
          <w:lang w:val="es-419"/>
        </w:rPr>
        <w:tab/>
      </w:r>
      <w:r w:rsidRPr="0044741B">
        <w:rPr>
          <w:rFonts w:ascii="Arial" w:hAnsi="Arial" w:cs="Arial"/>
          <w:sz w:val="20"/>
          <w:szCs w:val="20"/>
          <w:lang w:val="es-419"/>
        </w:rPr>
        <w:tab/>
        <w:t>66001-31-05-004-2019-00056-01</w:t>
      </w:r>
    </w:p>
    <w:p w14:paraId="3E3660E0" w14:textId="77777777" w:rsidR="0044741B" w:rsidRPr="0044741B" w:rsidRDefault="0044741B" w:rsidP="0044741B">
      <w:pPr>
        <w:jc w:val="both"/>
        <w:rPr>
          <w:rFonts w:ascii="Arial" w:hAnsi="Arial" w:cs="Arial"/>
          <w:sz w:val="20"/>
          <w:szCs w:val="20"/>
          <w:lang w:val="es-419"/>
        </w:rPr>
      </w:pPr>
      <w:r w:rsidRPr="0044741B">
        <w:rPr>
          <w:rFonts w:ascii="Arial" w:hAnsi="Arial" w:cs="Arial"/>
          <w:sz w:val="20"/>
          <w:szCs w:val="20"/>
          <w:lang w:val="es-419"/>
        </w:rPr>
        <w:t>Proceso:</w:t>
      </w:r>
      <w:r w:rsidRPr="0044741B">
        <w:rPr>
          <w:rFonts w:ascii="Arial" w:hAnsi="Arial" w:cs="Arial"/>
          <w:sz w:val="20"/>
          <w:szCs w:val="20"/>
          <w:lang w:val="es-419"/>
        </w:rPr>
        <w:tab/>
      </w:r>
      <w:r w:rsidRPr="0044741B">
        <w:rPr>
          <w:rFonts w:ascii="Arial" w:hAnsi="Arial" w:cs="Arial"/>
          <w:sz w:val="20"/>
          <w:szCs w:val="20"/>
          <w:lang w:val="es-419"/>
        </w:rPr>
        <w:tab/>
        <w:t xml:space="preserve">Ordinario laboral </w:t>
      </w:r>
    </w:p>
    <w:p w14:paraId="472F522F" w14:textId="77777777" w:rsidR="0044741B" w:rsidRPr="0044741B" w:rsidRDefault="0044741B" w:rsidP="0044741B">
      <w:pPr>
        <w:jc w:val="both"/>
        <w:rPr>
          <w:rFonts w:ascii="Arial" w:hAnsi="Arial" w:cs="Arial"/>
          <w:sz w:val="20"/>
          <w:szCs w:val="20"/>
          <w:lang w:val="es-419"/>
        </w:rPr>
      </w:pPr>
      <w:r w:rsidRPr="0044741B">
        <w:rPr>
          <w:rFonts w:ascii="Arial" w:hAnsi="Arial" w:cs="Arial"/>
          <w:sz w:val="20"/>
          <w:szCs w:val="20"/>
          <w:lang w:val="es-419"/>
        </w:rPr>
        <w:t>Demandante:</w:t>
      </w:r>
      <w:r w:rsidRPr="0044741B">
        <w:rPr>
          <w:rFonts w:ascii="Arial" w:hAnsi="Arial" w:cs="Arial"/>
          <w:sz w:val="20"/>
          <w:szCs w:val="20"/>
          <w:lang w:val="es-419"/>
        </w:rPr>
        <w:tab/>
      </w:r>
      <w:r w:rsidRPr="0044741B">
        <w:rPr>
          <w:rFonts w:ascii="Arial" w:hAnsi="Arial" w:cs="Arial"/>
          <w:sz w:val="20"/>
          <w:szCs w:val="20"/>
          <w:lang w:val="es-419"/>
        </w:rPr>
        <w:tab/>
        <w:t>Beatriz Elena Ramírez Monsalve</w:t>
      </w:r>
    </w:p>
    <w:p w14:paraId="7D70A29F" w14:textId="77777777" w:rsidR="0044741B" w:rsidRPr="0044741B" w:rsidRDefault="0044741B" w:rsidP="0044741B">
      <w:pPr>
        <w:jc w:val="both"/>
        <w:rPr>
          <w:rFonts w:ascii="Arial" w:hAnsi="Arial" w:cs="Arial"/>
          <w:sz w:val="20"/>
          <w:szCs w:val="20"/>
          <w:lang w:val="es-419"/>
        </w:rPr>
      </w:pPr>
      <w:r w:rsidRPr="0044741B">
        <w:rPr>
          <w:rFonts w:ascii="Arial" w:hAnsi="Arial" w:cs="Arial"/>
          <w:sz w:val="20"/>
          <w:szCs w:val="20"/>
          <w:lang w:val="es-419"/>
        </w:rPr>
        <w:t>Demandado:</w:t>
      </w:r>
      <w:r w:rsidRPr="0044741B">
        <w:rPr>
          <w:rFonts w:ascii="Arial" w:hAnsi="Arial" w:cs="Arial"/>
          <w:sz w:val="20"/>
          <w:szCs w:val="20"/>
          <w:lang w:val="es-419"/>
        </w:rPr>
        <w:tab/>
      </w:r>
      <w:r w:rsidRPr="0044741B">
        <w:rPr>
          <w:rFonts w:ascii="Arial" w:hAnsi="Arial" w:cs="Arial"/>
          <w:sz w:val="20"/>
          <w:szCs w:val="20"/>
          <w:lang w:val="es-419"/>
        </w:rPr>
        <w:tab/>
        <w:t>Porvenir S.A.</w:t>
      </w:r>
    </w:p>
    <w:p w14:paraId="651BADE3" w14:textId="77777777" w:rsidR="0044741B" w:rsidRPr="0044741B" w:rsidRDefault="0044741B" w:rsidP="0044741B">
      <w:pPr>
        <w:jc w:val="both"/>
        <w:rPr>
          <w:rFonts w:ascii="Arial" w:hAnsi="Arial" w:cs="Arial"/>
          <w:sz w:val="20"/>
          <w:szCs w:val="20"/>
          <w:lang w:val="es-419"/>
        </w:rPr>
      </w:pPr>
      <w:r w:rsidRPr="0044741B">
        <w:rPr>
          <w:rFonts w:ascii="Arial" w:hAnsi="Arial" w:cs="Arial"/>
          <w:sz w:val="20"/>
          <w:szCs w:val="20"/>
          <w:lang w:val="es-419"/>
        </w:rPr>
        <w:t xml:space="preserve">Vinculados: </w:t>
      </w:r>
      <w:r w:rsidRPr="0044741B">
        <w:rPr>
          <w:rFonts w:ascii="Arial" w:hAnsi="Arial" w:cs="Arial"/>
          <w:sz w:val="20"/>
          <w:szCs w:val="20"/>
          <w:lang w:val="es-419"/>
        </w:rPr>
        <w:tab/>
      </w:r>
      <w:r w:rsidRPr="0044741B">
        <w:rPr>
          <w:rFonts w:ascii="Arial" w:hAnsi="Arial" w:cs="Arial"/>
          <w:sz w:val="20"/>
          <w:szCs w:val="20"/>
          <w:lang w:val="es-419"/>
        </w:rPr>
        <w:tab/>
        <w:t>Colpensiones y otros</w:t>
      </w:r>
    </w:p>
    <w:p w14:paraId="71EACEAE" w14:textId="77777777" w:rsidR="0044741B" w:rsidRPr="0044741B" w:rsidRDefault="0044741B" w:rsidP="0044741B">
      <w:pPr>
        <w:jc w:val="both"/>
        <w:rPr>
          <w:rFonts w:ascii="Arial" w:hAnsi="Arial" w:cs="Arial"/>
          <w:sz w:val="20"/>
          <w:szCs w:val="20"/>
          <w:lang w:val="es-419"/>
        </w:rPr>
      </w:pPr>
      <w:r w:rsidRPr="0044741B">
        <w:rPr>
          <w:rFonts w:ascii="Arial" w:hAnsi="Arial" w:cs="Arial"/>
          <w:sz w:val="20"/>
          <w:szCs w:val="20"/>
          <w:lang w:val="es-419"/>
        </w:rPr>
        <w:t xml:space="preserve">Juzgado de origen: </w:t>
      </w:r>
      <w:r w:rsidRPr="0044741B">
        <w:rPr>
          <w:rFonts w:ascii="Arial" w:hAnsi="Arial" w:cs="Arial"/>
          <w:sz w:val="20"/>
          <w:szCs w:val="20"/>
          <w:lang w:val="es-419"/>
        </w:rPr>
        <w:tab/>
        <w:t xml:space="preserve">Cuarto Laboral del Circuito de Pereira </w:t>
      </w:r>
    </w:p>
    <w:p w14:paraId="6FBD68F1" w14:textId="5807D4A8" w:rsidR="0044741B" w:rsidRPr="0044741B" w:rsidRDefault="0044741B" w:rsidP="0044741B">
      <w:pPr>
        <w:jc w:val="both"/>
        <w:rPr>
          <w:rFonts w:ascii="Arial" w:hAnsi="Arial" w:cs="Arial"/>
          <w:sz w:val="20"/>
          <w:szCs w:val="20"/>
          <w:lang w:val="es-419"/>
        </w:rPr>
      </w:pPr>
      <w:r w:rsidRPr="0044741B">
        <w:rPr>
          <w:rFonts w:ascii="Arial" w:hAnsi="Arial" w:cs="Arial"/>
          <w:sz w:val="20"/>
          <w:szCs w:val="20"/>
          <w:lang w:val="es-419"/>
        </w:rPr>
        <w:t>Magistrada ponente:</w:t>
      </w:r>
      <w:r w:rsidRPr="0044741B">
        <w:rPr>
          <w:rFonts w:ascii="Arial" w:hAnsi="Arial" w:cs="Arial"/>
          <w:sz w:val="20"/>
          <w:szCs w:val="20"/>
          <w:lang w:val="es-419"/>
        </w:rPr>
        <w:tab/>
        <w:t>Dra. Ana Lucía Caicedo Calderón</w:t>
      </w:r>
    </w:p>
    <w:p w14:paraId="506FD9D7" w14:textId="77777777" w:rsidR="0044741B" w:rsidRPr="0044741B" w:rsidRDefault="0044741B" w:rsidP="0044741B">
      <w:pPr>
        <w:jc w:val="both"/>
        <w:rPr>
          <w:rFonts w:ascii="Arial" w:hAnsi="Arial" w:cs="Arial"/>
          <w:sz w:val="20"/>
          <w:szCs w:val="20"/>
          <w:lang w:val="es-419"/>
        </w:rPr>
      </w:pPr>
    </w:p>
    <w:p w14:paraId="6E04E358" w14:textId="34C37BC0" w:rsidR="0044741B" w:rsidRPr="0044741B" w:rsidRDefault="0044741B" w:rsidP="0044741B">
      <w:pPr>
        <w:jc w:val="both"/>
        <w:rPr>
          <w:rFonts w:ascii="Arial" w:hAnsi="Arial" w:cs="Arial"/>
          <w:b/>
          <w:bCs/>
          <w:iCs/>
          <w:sz w:val="20"/>
          <w:szCs w:val="20"/>
          <w:lang w:val="es-419" w:eastAsia="fr-FR"/>
        </w:rPr>
      </w:pPr>
      <w:r w:rsidRPr="0044741B">
        <w:rPr>
          <w:rFonts w:ascii="Arial" w:hAnsi="Arial" w:cs="Arial"/>
          <w:b/>
          <w:bCs/>
          <w:iCs/>
          <w:sz w:val="20"/>
          <w:szCs w:val="20"/>
          <w:u w:val="single"/>
          <w:lang w:val="es-419" w:eastAsia="fr-FR"/>
        </w:rPr>
        <w:t>TEMAS:</w:t>
      </w:r>
      <w:r w:rsidRPr="0044741B">
        <w:rPr>
          <w:rFonts w:ascii="Arial" w:hAnsi="Arial" w:cs="Arial"/>
          <w:b/>
          <w:bCs/>
          <w:iCs/>
          <w:sz w:val="20"/>
          <w:szCs w:val="20"/>
          <w:lang w:val="es-419" w:eastAsia="fr-FR"/>
        </w:rPr>
        <w:tab/>
      </w:r>
      <w:r w:rsidR="004908AE" w:rsidRPr="004908AE">
        <w:rPr>
          <w:rFonts w:ascii="Arial" w:hAnsi="Arial" w:cs="Arial"/>
          <w:b/>
          <w:sz w:val="20"/>
          <w:szCs w:val="20"/>
          <w:lang w:val="es-419"/>
        </w:rPr>
        <w:t>PENSIÓN DE SOBREVIVIENTES / NORMA APLICABLE /</w:t>
      </w:r>
      <w:r w:rsidR="00C307E7">
        <w:rPr>
          <w:rFonts w:ascii="Arial" w:hAnsi="Arial" w:cs="Arial"/>
          <w:b/>
          <w:sz w:val="20"/>
          <w:szCs w:val="20"/>
          <w:lang w:val="es-419"/>
        </w:rPr>
        <w:t xml:space="preserve"> LA VIGENTE A LA FECHA DEL FALLECIMIENTO DEL CAUSANTE /</w:t>
      </w:r>
      <w:r w:rsidR="004908AE" w:rsidRPr="004908AE">
        <w:rPr>
          <w:rFonts w:ascii="Arial" w:hAnsi="Arial" w:cs="Arial"/>
          <w:b/>
          <w:sz w:val="20"/>
          <w:szCs w:val="20"/>
          <w:lang w:val="es-419"/>
        </w:rPr>
        <w:t xml:space="preserve"> PRINCIPIO DE LA CONDICIÓN MÁS BENEFICIOSA / CRITERIO DE LA CORTE SUPREMA DE JUSTICIA / APLICAR NORMA INMEDIATAMENTE ANTERIOR</w:t>
      </w:r>
      <w:r w:rsidR="00C307E7">
        <w:rPr>
          <w:rFonts w:ascii="Arial" w:hAnsi="Arial" w:cs="Arial"/>
          <w:b/>
          <w:sz w:val="20"/>
          <w:szCs w:val="20"/>
          <w:lang w:val="es-419"/>
        </w:rPr>
        <w:t xml:space="preserve"> / DE LEY 100 DE 1993 A ACUERDO 049 DE 1990.</w:t>
      </w:r>
    </w:p>
    <w:p w14:paraId="4C92A9CB" w14:textId="77777777" w:rsidR="0044741B" w:rsidRPr="0044741B" w:rsidRDefault="0044741B" w:rsidP="0044741B">
      <w:pPr>
        <w:jc w:val="both"/>
        <w:rPr>
          <w:rFonts w:ascii="Arial" w:hAnsi="Arial" w:cs="Arial"/>
          <w:sz w:val="20"/>
          <w:szCs w:val="20"/>
          <w:lang w:val="es-419"/>
        </w:rPr>
      </w:pPr>
    </w:p>
    <w:p w14:paraId="060EB1C9" w14:textId="77777777" w:rsidR="005A2E30" w:rsidRPr="005A2E30" w:rsidRDefault="005A2E30" w:rsidP="005A2E30">
      <w:pPr>
        <w:jc w:val="both"/>
        <w:rPr>
          <w:rFonts w:ascii="Arial" w:hAnsi="Arial" w:cs="Arial"/>
          <w:sz w:val="20"/>
          <w:szCs w:val="20"/>
          <w:lang w:val="es-419"/>
        </w:rPr>
      </w:pPr>
      <w:r w:rsidRPr="005A2E30">
        <w:rPr>
          <w:rFonts w:ascii="Arial" w:hAnsi="Arial" w:cs="Arial"/>
          <w:sz w:val="20"/>
          <w:szCs w:val="20"/>
          <w:lang w:val="es-419"/>
        </w:rPr>
        <w:t>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“Principio de la condición más beneficiosa”.</w:t>
      </w:r>
    </w:p>
    <w:p w14:paraId="7CC72EB4" w14:textId="77777777" w:rsidR="005A2E30" w:rsidRPr="005A2E30" w:rsidRDefault="005A2E30" w:rsidP="005A2E30">
      <w:pPr>
        <w:jc w:val="both"/>
        <w:rPr>
          <w:rFonts w:ascii="Arial" w:hAnsi="Arial" w:cs="Arial"/>
          <w:sz w:val="20"/>
          <w:szCs w:val="20"/>
          <w:lang w:val="es-419"/>
        </w:rPr>
      </w:pPr>
    </w:p>
    <w:p w14:paraId="3188B048" w14:textId="3F93F2BE" w:rsidR="0044741B" w:rsidRPr="0044741B" w:rsidRDefault="005A2E30" w:rsidP="005A2E30">
      <w:pPr>
        <w:jc w:val="both"/>
        <w:rPr>
          <w:rFonts w:ascii="Arial" w:hAnsi="Arial" w:cs="Arial"/>
          <w:sz w:val="20"/>
          <w:szCs w:val="20"/>
          <w:lang w:val="es-419"/>
        </w:rPr>
      </w:pPr>
      <w:r w:rsidRPr="005A2E30">
        <w:rPr>
          <w:rFonts w:ascii="Arial" w:hAnsi="Arial" w:cs="Arial"/>
          <w:sz w:val="20"/>
          <w:szCs w:val="20"/>
          <w:lang w:val="es-419"/>
        </w:rPr>
        <w:t>La Sala de Casación Laboral de la Corte Suprema de Justicia en reiteradas oportunidades acogió este principio, aplicándolo en un principio al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1994 y 150 semanas dentro de los 6 años que siguieron a esa fecha.</w:t>
      </w:r>
      <w:r w:rsidR="004908AE">
        <w:rPr>
          <w:rFonts w:ascii="Arial" w:hAnsi="Arial" w:cs="Arial"/>
          <w:sz w:val="20"/>
          <w:szCs w:val="20"/>
          <w:lang w:val="es-419"/>
        </w:rPr>
        <w:t xml:space="preserve"> (…)</w:t>
      </w:r>
    </w:p>
    <w:p w14:paraId="63DF8455" w14:textId="77777777" w:rsidR="0044741B" w:rsidRPr="0044741B" w:rsidRDefault="0044741B" w:rsidP="0044741B">
      <w:pPr>
        <w:jc w:val="both"/>
        <w:rPr>
          <w:rFonts w:ascii="Arial" w:hAnsi="Arial" w:cs="Arial"/>
          <w:sz w:val="20"/>
          <w:szCs w:val="20"/>
          <w:lang w:val="es-419"/>
        </w:rPr>
      </w:pPr>
    </w:p>
    <w:p w14:paraId="557DAC46" w14:textId="77777777" w:rsidR="004908AE" w:rsidRPr="004908AE" w:rsidRDefault="004908AE" w:rsidP="004908AE">
      <w:pPr>
        <w:jc w:val="both"/>
        <w:rPr>
          <w:rFonts w:ascii="Arial" w:hAnsi="Arial" w:cs="Arial"/>
          <w:sz w:val="20"/>
          <w:szCs w:val="20"/>
          <w:lang w:val="es-419"/>
        </w:rPr>
      </w:pPr>
      <w:r w:rsidRPr="004908AE">
        <w:rPr>
          <w:rFonts w:ascii="Arial" w:hAnsi="Arial" w:cs="Arial"/>
          <w:sz w:val="20"/>
          <w:szCs w:val="20"/>
          <w:lang w:val="es-419"/>
        </w:rPr>
        <w:t>Esta Colegiatura comparte la conclusión de la Jueza de primer grado respecto de la aplicación de principio de la condición más beneficiosa en el sub lite,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14:paraId="5146EF5E" w14:textId="77777777" w:rsidR="004908AE" w:rsidRPr="004908AE" w:rsidRDefault="004908AE" w:rsidP="004908AE">
      <w:pPr>
        <w:jc w:val="both"/>
        <w:rPr>
          <w:rFonts w:ascii="Arial" w:hAnsi="Arial" w:cs="Arial"/>
          <w:sz w:val="20"/>
          <w:szCs w:val="20"/>
          <w:lang w:val="es-419"/>
        </w:rPr>
      </w:pPr>
    </w:p>
    <w:p w14:paraId="10E4AA57" w14:textId="2959BF3E" w:rsidR="0044741B" w:rsidRPr="0044741B" w:rsidRDefault="004908AE" w:rsidP="004908AE">
      <w:pPr>
        <w:jc w:val="both"/>
        <w:rPr>
          <w:rFonts w:ascii="Arial" w:hAnsi="Arial" w:cs="Arial"/>
          <w:sz w:val="20"/>
          <w:szCs w:val="20"/>
          <w:lang w:val="es-419"/>
        </w:rPr>
      </w:pPr>
      <w:r w:rsidRPr="004908AE">
        <w:rPr>
          <w:rFonts w:ascii="Arial" w:hAnsi="Arial" w:cs="Arial"/>
          <w:sz w:val="20"/>
          <w:szCs w:val="20"/>
          <w:lang w:val="es-419"/>
        </w:rPr>
        <w:t>Por otra parte, se estima acertado el análisis probatorio desplegado por la A-quo frente a la calidad de beneficiaria de la promotora de la litis, pues además del registro civil de matrimonio, que da fe de la celebración de dicho vínculo el 31 de agosto de 1986- en el que no se percibe nota marginal que constate la ruptura del mismo-, del testimonio recaudados en el proceso se extrae que la pareja conformó un núcleo familiar con vocación de permanencia, vigente para el momento de la muerte del señor Alirio Castaño.</w:t>
      </w:r>
    </w:p>
    <w:p w14:paraId="2F678FF1" w14:textId="77777777" w:rsidR="0044741B" w:rsidRPr="0044741B" w:rsidRDefault="0044741B" w:rsidP="0044741B">
      <w:pPr>
        <w:jc w:val="both"/>
        <w:rPr>
          <w:rFonts w:ascii="Arial" w:hAnsi="Arial" w:cs="Arial"/>
          <w:sz w:val="20"/>
          <w:szCs w:val="20"/>
          <w:lang w:val="es-419"/>
        </w:rPr>
      </w:pPr>
    </w:p>
    <w:p w14:paraId="3309DD34" w14:textId="77777777" w:rsidR="0044741B" w:rsidRPr="0044741B" w:rsidRDefault="0044741B" w:rsidP="0044741B">
      <w:pPr>
        <w:jc w:val="both"/>
        <w:rPr>
          <w:rFonts w:ascii="Arial" w:hAnsi="Arial" w:cs="Arial"/>
          <w:sz w:val="20"/>
          <w:szCs w:val="20"/>
          <w:lang w:val="es-419"/>
        </w:rPr>
      </w:pPr>
    </w:p>
    <w:p w14:paraId="3071CBDE" w14:textId="77777777" w:rsidR="0044741B" w:rsidRPr="0044741B" w:rsidRDefault="0044741B" w:rsidP="0044741B">
      <w:pPr>
        <w:jc w:val="both"/>
        <w:rPr>
          <w:rFonts w:ascii="Arial" w:hAnsi="Arial" w:cs="Arial"/>
          <w:sz w:val="20"/>
          <w:szCs w:val="20"/>
        </w:rPr>
      </w:pPr>
    </w:p>
    <w:bookmarkEnd w:id="0"/>
    <w:p w14:paraId="00B3177F" w14:textId="77777777" w:rsidR="004A1741" w:rsidRPr="0044741B" w:rsidRDefault="004A1741" w:rsidP="0044741B">
      <w:pPr>
        <w:spacing w:line="276" w:lineRule="auto"/>
        <w:jc w:val="center"/>
        <w:textAlignment w:val="baseline"/>
        <w:rPr>
          <w:rFonts w:ascii="Tahoma" w:hAnsi="Tahoma" w:cs="Tahoma"/>
          <w:b/>
          <w:bCs/>
          <w:lang w:eastAsia="es-CO"/>
        </w:rPr>
      </w:pPr>
      <w:r w:rsidRPr="0044741B">
        <w:rPr>
          <w:rFonts w:ascii="Tahoma" w:hAnsi="Tahoma" w:cs="Tahoma"/>
          <w:b/>
          <w:bCs/>
          <w:lang w:eastAsia="es-CO"/>
        </w:rPr>
        <w:t xml:space="preserve">TRIBUNAL SUPERIOR DEL DISTRITO JUDICIAL DE PEREIRA </w:t>
      </w:r>
    </w:p>
    <w:p w14:paraId="71991C74" w14:textId="5F57BA58" w:rsidR="00AF5CA0" w:rsidRPr="0044741B" w:rsidRDefault="004A1741" w:rsidP="0044741B">
      <w:pPr>
        <w:spacing w:line="276" w:lineRule="auto"/>
        <w:jc w:val="center"/>
        <w:textAlignment w:val="baseline"/>
        <w:rPr>
          <w:rFonts w:ascii="Tahoma" w:hAnsi="Tahoma" w:cs="Tahoma"/>
          <w:lang w:val="es-CO" w:eastAsia="es-CO"/>
        </w:rPr>
      </w:pPr>
      <w:r w:rsidRPr="0044741B">
        <w:rPr>
          <w:rFonts w:ascii="Tahoma" w:hAnsi="Tahoma" w:cs="Tahoma"/>
          <w:b/>
          <w:bCs/>
          <w:lang w:eastAsia="es-CO"/>
        </w:rPr>
        <w:t xml:space="preserve">SALA </w:t>
      </w:r>
      <w:r w:rsidR="00AF5CA0" w:rsidRPr="0044741B">
        <w:rPr>
          <w:rFonts w:ascii="Tahoma" w:hAnsi="Tahoma" w:cs="Tahoma"/>
          <w:b/>
          <w:bCs/>
          <w:lang w:eastAsia="es-CO"/>
        </w:rPr>
        <w:t xml:space="preserve">PRIMERA </w:t>
      </w:r>
      <w:r w:rsidRPr="0044741B">
        <w:rPr>
          <w:rFonts w:ascii="Tahoma" w:hAnsi="Tahoma" w:cs="Tahoma"/>
          <w:b/>
          <w:bCs/>
          <w:lang w:eastAsia="es-CO"/>
        </w:rPr>
        <w:t xml:space="preserve">DE DECISION LABORAL </w:t>
      </w:r>
    </w:p>
    <w:p w14:paraId="1424224E" w14:textId="77777777" w:rsidR="00766B8A" w:rsidRPr="0044741B" w:rsidRDefault="00766B8A" w:rsidP="0044741B">
      <w:pPr>
        <w:spacing w:line="276" w:lineRule="auto"/>
        <w:jc w:val="center"/>
        <w:textAlignment w:val="baseline"/>
        <w:rPr>
          <w:rFonts w:ascii="Tahoma" w:hAnsi="Tahoma" w:cs="Tahoma"/>
          <w:lang w:val="es-CO" w:eastAsia="es-CO"/>
        </w:rPr>
      </w:pPr>
      <w:r w:rsidRPr="0044741B">
        <w:rPr>
          <w:rFonts w:ascii="Tahoma" w:hAnsi="Tahoma" w:cs="Tahoma"/>
          <w:color w:val="000000"/>
          <w:lang w:val="es-CO" w:eastAsia="es-CO"/>
        </w:rPr>
        <w:t> </w:t>
      </w:r>
    </w:p>
    <w:p w14:paraId="4944CD3F" w14:textId="77777777" w:rsidR="00766B8A" w:rsidRPr="0044741B" w:rsidRDefault="00766B8A" w:rsidP="0044741B">
      <w:pPr>
        <w:spacing w:line="276" w:lineRule="auto"/>
        <w:jc w:val="center"/>
        <w:textAlignment w:val="baseline"/>
        <w:rPr>
          <w:rFonts w:ascii="Tahoma" w:hAnsi="Tahoma" w:cs="Tahoma"/>
          <w:lang w:val="es-CO" w:eastAsia="es-CO"/>
        </w:rPr>
      </w:pPr>
      <w:r w:rsidRPr="0044741B">
        <w:rPr>
          <w:rFonts w:ascii="Tahoma" w:hAnsi="Tahoma" w:cs="Tahoma"/>
          <w:color w:val="000000"/>
          <w:lang w:eastAsia="es-CO"/>
        </w:rPr>
        <w:t>Magistrada Ponente: </w:t>
      </w:r>
      <w:r w:rsidRPr="0044741B">
        <w:rPr>
          <w:rFonts w:ascii="Tahoma" w:hAnsi="Tahoma" w:cs="Tahoma"/>
          <w:b/>
          <w:bCs/>
          <w:color w:val="000000"/>
          <w:lang w:eastAsia="es-CO"/>
        </w:rPr>
        <w:t>Ana Lucía Caicedo Calderón</w:t>
      </w:r>
      <w:r w:rsidRPr="0044741B">
        <w:rPr>
          <w:rFonts w:ascii="Tahoma" w:hAnsi="Tahoma" w:cs="Tahoma"/>
          <w:color w:val="000000"/>
          <w:lang w:val="es-CO" w:eastAsia="es-CO"/>
        </w:rPr>
        <w:t> </w:t>
      </w:r>
    </w:p>
    <w:p w14:paraId="6F82CB97" w14:textId="77777777" w:rsidR="00766B8A" w:rsidRPr="0044741B" w:rsidRDefault="00766B8A" w:rsidP="0044741B">
      <w:pPr>
        <w:spacing w:line="276" w:lineRule="auto"/>
        <w:jc w:val="center"/>
        <w:textAlignment w:val="baseline"/>
        <w:rPr>
          <w:rFonts w:ascii="Tahoma" w:hAnsi="Tahoma" w:cs="Tahoma"/>
          <w:lang w:val="es-CO" w:eastAsia="es-CO"/>
        </w:rPr>
      </w:pPr>
      <w:r w:rsidRPr="0044741B">
        <w:rPr>
          <w:rFonts w:ascii="Tahoma" w:hAnsi="Tahoma" w:cs="Tahoma"/>
          <w:color w:val="000000"/>
          <w:lang w:val="es-CO" w:eastAsia="es-CO"/>
        </w:rPr>
        <w:t> </w:t>
      </w:r>
    </w:p>
    <w:p w14:paraId="07C95AAB" w14:textId="5AC6B696" w:rsidR="00766B8A" w:rsidRPr="0044741B" w:rsidRDefault="00766B8A" w:rsidP="0044741B">
      <w:pPr>
        <w:spacing w:line="276" w:lineRule="auto"/>
        <w:jc w:val="center"/>
        <w:textAlignment w:val="baseline"/>
        <w:rPr>
          <w:rFonts w:ascii="Tahoma" w:hAnsi="Tahoma" w:cs="Tahoma"/>
          <w:lang w:val="es-CO" w:eastAsia="es-CO"/>
        </w:rPr>
      </w:pPr>
      <w:r w:rsidRPr="0044741B">
        <w:rPr>
          <w:rFonts w:ascii="Tahoma" w:hAnsi="Tahoma" w:cs="Tahoma"/>
          <w:lang w:val="es-CO" w:eastAsia="es-CO"/>
        </w:rPr>
        <w:t>Pereira, Risaralda, </w:t>
      </w:r>
      <w:r w:rsidR="00B675F6" w:rsidRPr="0044741B">
        <w:rPr>
          <w:rFonts w:ascii="Tahoma" w:hAnsi="Tahoma" w:cs="Tahoma"/>
          <w:lang w:val="es-CO" w:eastAsia="es-CO"/>
        </w:rPr>
        <w:t xml:space="preserve">septiembre veintisiete </w:t>
      </w:r>
      <w:r w:rsidRPr="0044741B">
        <w:rPr>
          <w:rFonts w:ascii="Tahoma" w:hAnsi="Tahoma" w:cs="Tahoma"/>
          <w:lang w:val="es-CO" w:eastAsia="es-CO"/>
        </w:rPr>
        <w:t>(</w:t>
      </w:r>
      <w:r w:rsidR="00B675F6" w:rsidRPr="0044741B">
        <w:rPr>
          <w:rFonts w:ascii="Tahoma" w:hAnsi="Tahoma" w:cs="Tahoma"/>
          <w:lang w:val="es-CO" w:eastAsia="es-CO"/>
        </w:rPr>
        <w:t>27</w:t>
      </w:r>
      <w:r w:rsidRPr="0044741B">
        <w:rPr>
          <w:rFonts w:ascii="Tahoma" w:hAnsi="Tahoma" w:cs="Tahoma"/>
          <w:lang w:val="es-CO" w:eastAsia="es-CO"/>
        </w:rPr>
        <w:t>) de dos mil veint</w:t>
      </w:r>
      <w:r w:rsidR="0012133C" w:rsidRPr="0044741B">
        <w:rPr>
          <w:rFonts w:ascii="Tahoma" w:hAnsi="Tahoma" w:cs="Tahoma"/>
          <w:lang w:val="es-CO" w:eastAsia="es-CO"/>
        </w:rPr>
        <w:t xml:space="preserve">iuno </w:t>
      </w:r>
      <w:r w:rsidRPr="0044741B">
        <w:rPr>
          <w:rFonts w:ascii="Tahoma" w:hAnsi="Tahoma" w:cs="Tahoma"/>
          <w:lang w:val="es-CO" w:eastAsia="es-CO"/>
        </w:rPr>
        <w:t>(202</w:t>
      </w:r>
      <w:r w:rsidR="0012133C" w:rsidRPr="0044741B">
        <w:rPr>
          <w:rFonts w:ascii="Tahoma" w:hAnsi="Tahoma" w:cs="Tahoma"/>
          <w:lang w:val="es-CO" w:eastAsia="es-CO"/>
        </w:rPr>
        <w:t>1</w:t>
      </w:r>
      <w:r w:rsidRPr="0044741B">
        <w:rPr>
          <w:rFonts w:ascii="Tahoma" w:hAnsi="Tahoma" w:cs="Tahoma"/>
          <w:lang w:val="es-CO" w:eastAsia="es-CO"/>
        </w:rPr>
        <w:t>)  </w:t>
      </w:r>
    </w:p>
    <w:p w14:paraId="52A7FA82" w14:textId="7E6EE0BD" w:rsidR="00766B8A" w:rsidRPr="0044741B" w:rsidRDefault="00766B8A" w:rsidP="0044741B">
      <w:pPr>
        <w:spacing w:line="276" w:lineRule="auto"/>
        <w:jc w:val="center"/>
        <w:textAlignment w:val="baseline"/>
        <w:rPr>
          <w:rFonts w:ascii="Tahoma" w:hAnsi="Tahoma" w:cs="Tahoma"/>
          <w:lang w:val="es-CO" w:eastAsia="es-CO"/>
        </w:rPr>
      </w:pPr>
      <w:r w:rsidRPr="0044741B">
        <w:rPr>
          <w:rFonts w:ascii="Tahoma" w:hAnsi="Tahoma" w:cs="Tahoma"/>
          <w:lang w:val="es-CO" w:eastAsia="es-CO"/>
        </w:rPr>
        <w:t xml:space="preserve"> Acta No. ___ del </w:t>
      </w:r>
      <w:r w:rsidR="00B675F6" w:rsidRPr="0044741B">
        <w:rPr>
          <w:rFonts w:ascii="Tahoma" w:hAnsi="Tahoma" w:cs="Tahoma"/>
          <w:lang w:val="es-CO" w:eastAsia="es-CO"/>
        </w:rPr>
        <w:t>2</w:t>
      </w:r>
      <w:r w:rsidR="00292623" w:rsidRPr="0044741B">
        <w:rPr>
          <w:rFonts w:ascii="Tahoma" w:hAnsi="Tahoma" w:cs="Tahoma"/>
          <w:lang w:val="es-CO" w:eastAsia="es-CO"/>
        </w:rPr>
        <w:t>4</w:t>
      </w:r>
      <w:r w:rsidR="00B675F6" w:rsidRPr="0044741B">
        <w:rPr>
          <w:rFonts w:ascii="Tahoma" w:hAnsi="Tahoma" w:cs="Tahoma"/>
          <w:lang w:val="es-CO" w:eastAsia="es-CO"/>
        </w:rPr>
        <w:t xml:space="preserve"> de septiembre </w:t>
      </w:r>
      <w:r w:rsidR="002A5055" w:rsidRPr="0044741B">
        <w:rPr>
          <w:rFonts w:ascii="Tahoma" w:hAnsi="Tahoma" w:cs="Tahoma"/>
          <w:lang w:val="es-CO" w:eastAsia="es-CO"/>
        </w:rPr>
        <w:t xml:space="preserve">de </w:t>
      </w:r>
      <w:r w:rsidRPr="0044741B">
        <w:rPr>
          <w:rFonts w:ascii="Tahoma" w:hAnsi="Tahoma" w:cs="Tahoma"/>
          <w:lang w:val="es-CO" w:eastAsia="es-CO"/>
        </w:rPr>
        <w:t>202</w:t>
      </w:r>
      <w:r w:rsidR="0012133C" w:rsidRPr="0044741B">
        <w:rPr>
          <w:rFonts w:ascii="Tahoma" w:hAnsi="Tahoma" w:cs="Tahoma"/>
          <w:lang w:val="es-CO" w:eastAsia="es-CO"/>
        </w:rPr>
        <w:t>1</w:t>
      </w:r>
      <w:r w:rsidRPr="0044741B">
        <w:rPr>
          <w:rFonts w:ascii="Tahoma" w:hAnsi="Tahoma" w:cs="Tahoma"/>
          <w:lang w:val="es-CO" w:eastAsia="es-CO"/>
        </w:rPr>
        <w:t>  </w:t>
      </w:r>
    </w:p>
    <w:p w14:paraId="11422366" w14:textId="77777777" w:rsidR="003A3BBB" w:rsidRPr="0044741B" w:rsidRDefault="003A3BBB" w:rsidP="0044741B">
      <w:pPr>
        <w:pStyle w:val="Sinespaciado"/>
        <w:spacing w:line="276" w:lineRule="auto"/>
        <w:rPr>
          <w:rFonts w:ascii="Tahoma" w:hAnsi="Tahoma" w:cs="Tahoma"/>
        </w:rPr>
      </w:pPr>
      <w:r w:rsidRPr="0044741B">
        <w:rPr>
          <w:rFonts w:ascii="Tahoma" w:hAnsi="Tahoma" w:cs="Tahoma"/>
        </w:rPr>
        <w:tab/>
      </w:r>
      <w:r w:rsidR="004052FE" w:rsidRPr="0044741B">
        <w:rPr>
          <w:rFonts w:ascii="Tahoma" w:hAnsi="Tahoma" w:cs="Tahoma"/>
        </w:rPr>
        <w:t xml:space="preserve"> </w:t>
      </w:r>
    </w:p>
    <w:p w14:paraId="4C863C6D" w14:textId="328C4779" w:rsidR="00B675F6" w:rsidRPr="0044741B" w:rsidRDefault="00766B8A" w:rsidP="0044741B">
      <w:pPr>
        <w:spacing w:line="276" w:lineRule="auto"/>
        <w:ind w:firstLine="708"/>
        <w:jc w:val="both"/>
        <w:rPr>
          <w:rFonts w:ascii="Tahoma" w:hAnsi="Tahoma" w:cs="Tahoma"/>
          <w:b/>
          <w:lang w:val="es-ES_tradnl"/>
        </w:rPr>
      </w:pPr>
      <w:r w:rsidRPr="0044741B">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44741B">
        <w:rPr>
          <w:rFonts w:ascii="Tahoma" w:hAnsi="Tahoma" w:cs="Tahoma"/>
        </w:rPr>
        <w:t xml:space="preserve"> </w:t>
      </w:r>
      <w:r w:rsidRPr="0044741B">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44741B">
        <w:rPr>
          <w:rFonts w:ascii="Tahoma" w:hAnsi="Tahoma" w:cs="Tahoma"/>
          <w:color w:val="000000"/>
        </w:rPr>
        <w:t xml:space="preserve">la Sala </w:t>
      </w:r>
      <w:r w:rsidR="00B675F6" w:rsidRPr="0044741B">
        <w:rPr>
          <w:rFonts w:ascii="Tahoma" w:hAnsi="Tahoma" w:cs="Tahoma"/>
          <w:color w:val="000000"/>
        </w:rPr>
        <w:t xml:space="preserve">Primera </w:t>
      </w:r>
      <w:r w:rsidRPr="0044741B">
        <w:rPr>
          <w:rFonts w:ascii="Tahoma" w:hAnsi="Tahoma" w:cs="Tahoma"/>
          <w:color w:val="000000"/>
        </w:rPr>
        <w:t xml:space="preserve">de </w:t>
      </w:r>
      <w:r w:rsidRPr="0044741B">
        <w:rPr>
          <w:rFonts w:ascii="Tahoma" w:hAnsi="Tahoma" w:cs="Tahoma"/>
        </w:rPr>
        <w:t xml:space="preserve">Decisión Laboral </w:t>
      </w:r>
      <w:r w:rsidR="00B675F6" w:rsidRPr="0044741B">
        <w:rPr>
          <w:rFonts w:ascii="Tahoma" w:hAnsi="Tahoma" w:cs="Tahoma"/>
        </w:rPr>
        <w:t xml:space="preserve">del Tribunal Superior de Pereira  </w:t>
      </w:r>
      <w:r w:rsidRPr="0044741B">
        <w:rPr>
          <w:rFonts w:ascii="Tahoma" w:hAnsi="Tahoma" w:cs="Tahoma"/>
        </w:rPr>
        <w:t>integrada por las Magistradas ANA LUCÍA CAICEDO CALDERÓN</w:t>
      </w:r>
      <w:r w:rsidR="00B675F6" w:rsidRPr="0044741B">
        <w:rPr>
          <w:rFonts w:ascii="Tahoma" w:hAnsi="Tahoma" w:cs="Tahoma"/>
        </w:rPr>
        <w:t>,</w:t>
      </w:r>
      <w:r w:rsidRPr="0044741B">
        <w:rPr>
          <w:rFonts w:ascii="Tahoma" w:hAnsi="Tahoma" w:cs="Tahoma"/>
        </w:rPr>
        <w:t xml:space="preserve"> como Ponente, OLGA LUCÍA HOYOS SEPÚLVEDA</w:t>
      </w:r>
      <w:r w:rsidR="00B675F6" w:rsidRPr="0044741B">
        <w:rPr>
          <w:rFonts w:ascii="Tahoma" w:hAnsi="Tahoma" w:cs="Tahoma"/>
        </w:rPr>
        <w:t>,</w:t>
      </w:r>
      <w:r w:rsidRPr="0044741B">
        <w:rPr>
          <w:rFonts w:ascii="Tahoma" w:hAnsi="Tahoma" w:cs="Tahoma"/>
        </w:rPr>
        <w:t xml:space="preserve"> y el Magistrado </w:t>
      </w:r>
      <w:r w:rsidR="0012133A" w:rsidRPr="0044741B">
        <w:rPr>
          <w:rFonts w:ascii="Tahoma" w:hAnsi="Tahoma" w:cs="Tahoma"/>
        </w:rPr>
        <w:t xml:space="preserve">GERMÁN DARIO </w:t>
      </w:r>
      <w:r w:rsidR="0012133A" w:rsidRPr="0044741B">
        <w:rPr>
          <w:rFonts w:ascii="Tahoma" w:hAnsi="Tahoma" w:cs="Tahoma"/>
        </w:rPr>
        <w:lastRenderedPageBreak/>
        <w:t>GÓEZ VINASCO</w:t>
      </w:r>
      <w:r w:rsidRPr="0044741B">
        <w:rPr>
          <w:rFonts w:ascii="Tahoma" w:hAnsi="Tahoma" w:cs="Tahoma"/>
        </w:rPr>
        <w:t>, procede a proferir la siguiente sentencia escrita</w:t>
      </w:r>
      <w:r w:rsidRPr="0044741B">
        <w:rPr>
          <w:rStyle w:val="normaltextrun"/>
          <w:rFonts w:ascii="Tahoma" w:hAnsi="Tahoma" w:cs="Tahoma"/>
        </w:rPr>
        <w:t xml:space="preserve"> </w:t>
      </w:r>
      <w:r w:rsidRPr="0044741B">
        <w:rPr>
          <w:rFonts w:ascii="Tahoma" w:hAnsi="Tahoma" w:cs="Tahoma"/>
        </w:rPr>
        <w:t>dentro</w:t>
      </w:r>
      <w:r w:rsidRPr="0044741B">
        <w:rPr>
          <w:rStyle w:val="normaltextrun"/>
          <w:rFonts w:ascii="Tahoma" w:hAnsi="Tahoma" w:cs="Tahoma"/>
        </w:rPr>
        <w:t xml:space="preserve"> del proceso ordinario laboral instaurado por</w:t>
      </w:r>
      <w:r w:rsidR="003A3BBB" w:rsidRPr="0044741B">
        <w:rPr>
          <w:rFonts w:ascii="Tahoma" w:hAnsi="Tahoma" w:cs="Tahoma"/>
          <w:lang w:val="es-ES_tradnl"/>
        </w:rPr>
        <w:t xml:space="preserve"> </w:t>
      </w:r>
      <w:r w:rsidR="00B675F6" w:rsidRPr="0044741B">
        <w:rPr>
          <w:rFonts w:ascii="Tahoma" w:hAnsi="Tahoma" w:cs="Tahoma"/>
          <w:b/>
          <w:lang w:val="es-ES_tradnl"/>
        </w:rPr>
        <w:t xml:space="preserve">Beatriz Elena Ramírez </w:t>
      </w:r>
      <w:r w:rsidR="008514B5" w:rsidRPr="0044741B">
        <w:rPr>
          <w:rFonts w:ascii="Tahoma" w:hAnsi="Tahoma" w:cs="Tahoma"/>
          <w:b/>
          <w:lang w:val="es-ES_tradnl"/>
        </w:rPr>
        <w:t xml:space="preserve">Monsalve </w:t>
      </w:r>
      <w:r w:rsidR="003A3BBB" w:rsidRPr="0044741B">
        <w:rPr>
          <w:rFonts w:ascii="Tahoma" w:hAnsi="Tahoma" w:cs="Tahoma"/>
          <w:lang w:val="es-ES_tradnl"/>
        </w:rPr>
        <w:t>en contra de</w:t>
      </w:r>
      <w:r w:rsidR="005D79AB" w:rsidRPr="0044741B">
        <w:rPr>
          <w:rFonts w:ascii="Tahoma" w:hAnsi="Tahoma" w:cs="Tahoma"/>
          <w:lang w:val="es-ES_tradnl"/>
        </w:rPr>
        <w:t xml:space="preserve"> </w:t>
      </w:r>
      <w:r w:rsidR="00B675F6" w:rsidRPr="0044741B">
        <w:rPr>
          <w:rFonts w:ascii="Tahoma" w:hAnsi="Tahoma" w:cs="Tahoma"/>
          <w:b/>
          <w:lang w:val="es-ES_tradnl"/>
        </w:rPr>
        <w:t>Porvenir S.A.</w:t>
      </w:r>
      <w:r w:rsidR="00B675F6" w:rsidRPr="0044741B">
        <w:rPr>
          <w:rFonts w:ascii="Tahoma" w:hAnsi="Tahoma" w:cs="Tahoma"/>
          <w:lang w:val="es-ES_tradnl"/>
        </w:rPr>
        <w:t xml:space="preserve">, al cual fueron </w:t>
      </w:r>
      <w:r w:rsidR="008514B5" w:rsidRPr="0044741B">
        <w:rPr>
          <w:rFonts w:ascii="Tahoma" w:hAnsi="Tahoma" w:cs="Tahoma"/>
          <w:lang w:val="es-ES_tradnl"/>
        </w:rPr>
        <w:t>vinculados</w:t>
      </w:r>
      <w:r w:rsidR="00B675F6" w:rsidRPr="0044741B">
        <w:rPr>
          <w:rFonts w:ascii="Tahoma" w:hAnsi="Tahoma" w:cs="Tahoma"/>
          <w:lang w:val="es-ES_tradnl"/>
        </w:rPr>
        <w:t xml:space="preserve"> </w:t>
      </w:r>
      <w:r w:rsidR="00B675F6" w:rsidRPr="0044741B">
        <w:rPr>
          <w:rFonts w:ascii="Tahoma" w:hAnsi="Tahoma" w:cs="Tahoma"/>
          <w:b/>
          <w:lang w:val="es-ES_tradnl"/>
        </w:rPr>
        <w:t>Colpe</w:t>
      </w:r>
      <w:r w:rsidR="008514B5" w:rsidRPr="0044741B">
        <w:rPr>
          <w:rFonts w:ascii="Tahoma" w:hAnsi="Tahoma" w:cs="Tahoma"/>
          <w:b/>
          <w:lang w:val="es-ES_tradnl"/>
        </w:rPr>
        <w:t>n</w:t>
      </w:r>
      <w:r w:rsidR="00B675F6" w:rsidRPr="0044741B">
        <w:rPr>
          <w:rFonts w:ascii="Tahoma" w:hAnsi="Tahoma" w:cs="Tahoma"/>
          <w:b/>
          <w:lang w:val="es-ES_tradnl"/>
        </w:rPr>
        <w:t>siones</w:t>
      </w:r>
      <w:r w:rsidR="00B675F6" w:rsidRPr="0044741B">
        <w:rPr>
          <w:rFonts w:ascii="Tahoma" w:hAnsi="Tahoma" w:cs="Tahoma"/>
          <w:lang w:val="es-ES_tradnl"/>
        </w:rPr>
        <w:t>, el</w:t>
      </w:r>
      <w:r w:rsidR="00B675F6" w:rsidRPr="0044741B">
        <w:rPr>
          <w:rFonts w:ascii="Tahoma" w:hAnsi="Tahoma" w:cs="Tahoma"/>
          <w:b/>
          <w:lang w:val="es-ES_tradnl"/>
        </w:rPr>
        <w:t xml:space="preserve"> </w:t>
      </w:r>
      <w:r w:rsidR="008514B5" w:rsidRPr="0044741B">
        <w:rPr>
          <w:rFonts w:ascii="Tahoma" w:hAnsi="Tahoma" w:cs="Tahoma"/>
          <w:b/>
          <w:lang w:val="es-ES_tradnl"/>
        </w:rPr>
        <w:t xml:space="preserve">Ministerio </w:t>
      </w:r>
      <w:r w:rsidR="00B675F6" w:rsidRPr="0044741B">
        <w:rPr>
          <w:rFonts w:ascii="Tahoma" w:hAnsi="Tahoma" w:cs="Tahoma"/>
          <w:b/>
          <w:lang w:val="es-ES_tradnl"/>
        </w:rPr>
        <w:t xml:space="preserve">de </w:t>
      </w:r>
      <w:r w:rsidR="008514B5" w:rsidRPr="0044741B">
        <w:rPr>
          <w:rFonts w:ascii="Tahoma" w:hAnsi="Tahoma" w:cs="Tahoma"/>
          <w:b/>
          <w:lang w:val="es-ES_tradnl"/>
        </w:rPr>
        <w:t xml:space="preserve">Hacienda </w:t>
      </w:r>
      <w:r w:rsidR="00B675F6" w:rsidRPr="0044741B">
        <w:rPr>
          <w:rFonts w:ascii="Tahoma" w:hAnsi="Tahoma" w:cs="Tahoma"/>
          <w:b/>
          <w:lang w:val="es-ES_tradnl"/>
        </w:rPr>
        <w:t xml:space="preserve">y </w:t>
      </w:r>
      <w:r w:rsidR="008514B5" w:rsidRPr="0044741B">
        <w:rPr>
          <w:rFonts w:ascii="Tahoma" w:hAnsi="Tahoma" w:cs="Tahoma"/>
          <w:b/>
          <w:lang w:val="es-ES_tradnl"/>
        </w:rPr>
        <w:t>Crédito Público</w:t>
      </w:r>
      <w:r w:rsidR="00B675F6" w:rsidRPr="0044741B">
        <w:rPr>
          <w:rFonts w:ascii="Tahoma" w:hAnsi="Tahoma" w:cs="Tahoma"/>
          <w:b/>
          <w:lang w:val="es-ES_tradnl"/>
        </w:rPr>
        <w:t xml:space="preserve">, </w:t>
      </w:r>
      <w:r w:rsidR="008514B5" w:rsidRPr="0044741B">
        <w:rPr>
          <w:rFonts w:ascii="Tahoma" w:hAnsi="Tahoma" w:cs="Tahoma"/>
          <w:b/>
          <w:lang w:val="es-ES_tradnl"/>
        </w:rPr>
        <w:t xml:space="preserve">BBVA Seguros </w:t>
      </w:r>
      <w:r w:rsidR="00B675F6" w:rsidRPr="0044741B">
        <w:rPr>
          <w:rFonts w:ascii="Tahoma" w:hAnsi="Tahoma" w:cs="Tahoma"/>
          <w:b/>
          <w:lang w:val="es-ES_tradnl"/>
        </w:rPr>
        <w:t xml:space="preserve">de </w:t>
      </w:r>
      <w:r w:rsidR="008514B5" w:rsidRPr="0044741B">
        <w:rPr>
          <w:rFonts w:ascii="Tahoma" w:hAnsi="Tahoma" w:cs="Tahoma"/>
          <w:b/>
          <w:lang w:val="es-ES_tradnl"/>
        </w:rPr>
        <w:t xml:space="preserve">Vida </w:t>
      </w:r>
      <w:r w:rsidR="00B675F6" w:rsidRPr="0044741B">
        <w:rPr>
          <w:rFonts w:ascii="Tahoma" w:hAnsi="Tahoma" w:cs="Tahoma"/>
          <w:b/>
          <w:lang w:val="es-ES_tradnl"/>
        </w:rPr>
        <w:t>Colombia</w:t>
      </w:r>
      <w:r w:rsidR="008514B5" w:rsidRPr="0044741B">
        <w:rPr>
          <w:rFonts w:ascii="Tahoma" w:hAnsi="Tahoma" w:cs="Tahoma"/>
          <w:b/>
          <w:lang w:val="es-ES_tradnl"/>
        </w:rPr>
        <w:t xml:space="preserve"> </w:t>
      </w:r>
      <w:r w:rsidR="008514B5" w:rsidRPr="0044741B">
        <w:rPr>
          <w:rFonts w:ascii="Tahoma" w:hAnsi="Tahoma" w:cs="Tahoma"/>
          <w:lang w:val="es-ES_tradnl"/>
        </w:rPr>
        <w:t>y</w:t>
      </w:r>
      <w:r w:rsidR="00B675F6" w:rsidRPr="0044741B">
        <w:rPr>
          <w:rFonts w:ascii="Tahoma" w:hAnsi="Tahoma" w:cs="Tahoma"/>
          <w:lang w:val="es-ES_tradnl"/>
        </w:rPr>
        <w:t xml:space="preserve"> </w:t>
      </w:r>
      <w:r w:rsidR="008514B5" w:rsidRPr="0044741B">
        <w:rPr>
          <w:rFonts w:ascii="Tahoma" w:hAnsi="Tahoma" w:cs="Tahoma"/>
          <w:b/>
          <w:lang w:val="es-ES_tradnl"/>
        </w:rPr>
        <w:t>Johan Alirio</w:t>
      </w:r>
      <w:r w:rsidR="00B675F6" w:rsidRPr="0044741B">
        <w:rPr>
          <w:rFonts w:ascii="Tahoma" w:hAnsi="Tahoma" w:cs="Tahoma"/>
          <w:b/>
          <w:lang w:val="es-ES_tradnl"/>
        </w:rPr>
        <w:t xml:space="preserve">, </w:t>
      </w:r>
      <w:proofErr w:type="spellStart"/>
      <w:r w:rsidR="008514B5" w:rsidRPr="0044741B">
        <w:rPr>
          <w:rFonts w:ascii="Tahoma" w:hAnsi="Tahoma" w:cs="Tahoma"/>
          <w:b/>
          <w:lang w:val="es-ES_tradnl"/>
        </w:rPr>
        <w:t>Kelin</w:t>
      </w:r>
      <w:proofErr w:type="spellEnd"/>
      <w:r w:rsidR="008514B5" w:rsidRPr="0044741B">
        <w:rPr>
          <w:rFonts w:ascii="Tahoma" w:hAnsi="Tahoma" w:cs="Tahoma"/>
          <w:b/>
          <w:lang w:val="es-ES_tradnl"/>
        </w:rPr>
        <w:t xml:space="preserve"> Eliana, Mary Isabel</w:t>
      </w:r>
      <w:r w:rsidR="008514B5" w:rsidRPr="00165A4E">
        <w:rPr>
          <w:rFonts w:ascii="Tahoma" w:hAnsi="Tahoma" w:cs="Tahoma"/>
          <w:lang w:val="es-ES_tradnl"/>
        </w:rPr>
        <w:t xml:space="preserve"> y </w:t>
      </w:r>
      <w:r w:rsidR="008514B5" w:rsidRPr="0044741B">
        <w:rPr>
          <w:rFonts w:ascii="Tahoma" w:hAnsi="Tahoma" w:cs="Tahoma"/>
          <w:b/>
          <w:lang w:val="es-ES_tradnl"/>
        </w:rPr>
        <w:t>Yesica Castaño Ramírez.</w:t>
      </w:r>
    </w:p>
    <w:p w14:paraId="3FFACB7C" w14:textId="77777777" w:rsidR="00B675F6" w:rsidRPr="0044741B" w:rsidRDefault="00B675F6" w:rsidP="0044741B">
      <w:pPr>
        <w:spacing w:line="276" w:lineRule="auto"/>
        <w:ind w:firstLine="708"/>
        <w:jc w:val="both"/>
        <w:rPr>
          <w:rFonts w:ascii="Tahoma" w:hAnsi="Tahoma" w:cs="Tahoma"/>
          <w:b/>
          <w:lang w:val="es-ES_tradnl"/>
        </w:rPr>
      </w:pPr>
    </w:p>
    <w:p w14:paraId="3864ECFF" w14:textId="77777777" w:rsidR="00766B8A" w:rsidRPr="0044741B" w:rsidRDefault="00766B8A" w:rsidP="0044741B">
      <w:pPr>
        <w:pStyle w:val="paragraph"/>
        <w:spacing w:before="0" w:beforeAutospacing="0" w:after="0" w:afterAutospacing="0" w:line="276" w:lineRule="auto"/>
        <w:jc w:val="center"/>
        <w:textAlignment w:val="baseline"/>
        <w:rPr>
          <w:rFonts w:ascii="Tahoma" w:hAnsi="Tahoma" w:cs="Tahoma"/>
        </w:rPr>
      </w:pPr>
      <w:r w:rsidRPr="0044741B">
        <w:rPr>
          <w:rStyle w:val="normaltextrun"/>
          <w:rFonts w:ascii="Tahoma" w:hAnsi="Tahoma" w:cs="Tahoma"/>
          <w:b/>
          <w:bCs/>
          <w:color w:val="000000"/>
          <w:lang w:val="es-ES"/>
        </w:rPr>
        <w:t>PUNTO A TRATAR</w:t>
      </w:r>
    </w:p>
    <w:p w14:paraId="12E4D180" w14:textId="77777777" w:rsidR="00766B8A" w:rsidRPr="0044741B" w:rsidRDefault="00766B8A" w:rsidP="0044741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560EEB3D" w14:textId="77777777" w:rsidR="00BB538C" w:rsidRPr="0044741B" w:rsidRDefault="00FB100A" w:rsidP="0044741B">
      <w:pPr>
        <w:spacing w:line="276" w:lineRule="auto"/>
        <w:ind w:firstLine="708"/>
        <w:jc w:val="both"/>
        <w:rPr>
          <w:rStyle w:val="normaltextrun"/>
          <w:rFonts w:ascii="Tahoma" w:hAnsi="Tahoma" w:cs="Tahoma"/>
        </w:rPr>
      </w:pPr>
      <w:r w:rsidRPr="0044741B">
        <w:rPr>
          <w:rStyle w:val="normaltextrun"/>
          <w:rFonts w:ascii="Tahoma" w:hAnsi="Tahoma" w:cs="Tahoma"/>
        </w:rPr>
        <w:t>Por medio de esta providencia procede la Sala a</w:t>
      </w:r>
      <w:r w:rsidRPr="0044741B">
        <w:rPr>
          <w:rFonts w:ascii="Tahoma" w:hAnsi="Tahoma" w:cs="Tahoma"/>
        </w:rPr>
        <w:t xml:space="preserve"> re</w:t>
      </w:r>
      <w:r w:rsidR="008514B5" w:rsidRPr="0044741B">
        <w:rPr>
          <w:rFonts w:ascii="Tahoma" w:hAnsi="Tahoma" w:cs="Tahoma"/>
        </w:rPr>
        <w:t xml:space="preserve">visar en sede jurisdiccional de consulta </w:t>
      </w:r>
      <w:r w:rsidRPr="0044741B">
        <w:rPr>
          <w:rFonts w:ascii="Tahoma" w:hAnsi="Tahoma" w:cs="Tahoma"/>
        </w:rPr>
        <w:t>la sentencia emitida por el Juzgado Cuarto Laboral del Circuito de Pereira el 1</w:t>
      </w:r>
      <w:r w:rsidR="008514B5" w:rsidRPr="0044741B">
        <w:rPr>
          <w:rFonts w:ascii="Tahoma" w:hAnsi="Tahoma" w:cs="Tahoma"/>
        </w:rPr>
        <w:t>1</w:t>
      </w:r>
      <w:r w:rsidRPr="0044741B">
        <w:rPr>
          <w:rFonts w:ascii="Tahoma" w:hAnsi="Tahoma" w:cs="Tahoma"/>
        </w:rPr>
        <w:t xml:space="preserve"> de </w:t>
      </w:r>
      <w:r w:rsidR="008514B5" w:rsidRPr="0044741B">
        <w:rPr>
          <w:rFonts w:ascii="Tahoma" w:hAnsi="Tahoma" w:cs="Tahoma"/>
        </w:rPr>
        <w:t xml:space="preserve">marzo </w:t>
      </w:r>
      <w:r w:rsidRPr="0044741B">
        <w:rPr>
          <w:rFonts w:ascii="Tahoma" w:hAnsi="Tahoma" w:cs="Tahoma"/>
        </w:rPr>
        <w:t>de 202</w:t>
      </w:r>
      <w:r w:rsidR="008514B5" w:rsidRPr="0044741B">
        <w:rPr>
          <w:rFonts w:ascii="Tahoma" w:hAnsi="Tahoma" w:cs="Tahoma"/>
        </w:rPr>
        <w:t xml:space="preserve">1, </w:t>
      </w:r>
      <w:r w:rsidRPr="0044741B">
        <w:rPr>
          <w:rFonts w:ascii="Tahoma" w:hAnsi="Tahoma" w:cs="Tahoma"/>
        </w:rPr>
        <w:t xml:space="preserve">al haber sido adversa a los intereses de la Colpensiones. </w:t>
      </w:r>
      <w:r w:rsidRPr="0044741B">
        <w:rPr>
          <w:rStyle w:val="normaltextrun"/>
          <w:rFonts w:ascii="Tahoma" w:hAnsi="Tahoma" w:cs="Tahoma"/>
        </w:rPr>
        <w:t>Para ello se tiene en cuenta lo siguiente:</w:t>
      </w:r>
    </w:p>
    <w:p w14:paraId="52CBBE24" w14:textId="4A08FE41" w:rsidR="00FB100A" w:rsidRPr="0044741B" w:rsidRDefault="00FB100A" w:rsidP="0044741B">
      <w:pPr>
        <w:spacing w:line="276" w:lineRule="auto"/>
        <w:ind w:firstLine="708"/>
        <w:jc w:val="both"/>
        <w:rPr>
          <w:rStyle w:val="eop"/>
          <w:rFonts w:ascii="Tahoma" w:hAnsi="Tahoma" w:cs="Tahoma"/>
        </w:rPr>
      </w:pPr>
      <w:r w:rsidRPr="0044741B">
        <w:rPr>
          <w:rStyle w:val="normaltextrun"/>
          <w:rFonts w:ascii="Tahoma" w:hAnsi="Tahoma" w:cs="Tahoma"/>
        </w:rPr>
        <w:t> </w:t>
      </w:r>
      <w:r w:rsidRPr="0044741B">
        <w:rPr>
          <w:rStyle w:val="eop"/>
          <w:rFonts w:ascii="Tahoma" w:hAnsi="Tahoma" w:cs="Tahoma"/>
        </w:rPr>
        <w:t> </w:t>
      </w:r>
    </w:p>
    <w:p w14:paraId="11EB8792" w14:textId="77777777" w:rsidR="003A3BBB" w:rsidRPr="0044741B" w:rsidRDefault="003A3BBB" w:rsidP="0044741B">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44741B">
        <w:rPr>
          <w:rFonts w:ascii="Tahoma" w:hAnsi="Tahoma" w:cs="Tahoma"/>
          <w:b/>
        </w:rPr>
        <w:t>La demanda y su contestación</w:t>
      </w:r>
    </w:p>
    <w:p w14:paraId="5BE3C8FA" w14:textId="77777777" w:rsidR="00FB100A" w:rsidRPr="0044741B" w:rsidRDefault="00FB100A" w:rsidP="0044741B">
      <w:pPr>
        <w:widowControl w:val="0"/>
        <w:autoSpaceDE w:val="0"/>
        <w:autoSpaceDN w:val="0"/>
        <w:adjustRightInd w:val="0"/>
        <w:spacing w:line="276" w:lineRule="auto"/>
        <w:rPr>
          <w:rFonts w:ascii="Tahoma" w:hAnsi="Tahoma" w:cs="Tahoma"/>
        </w:rPr>
      </w:pPr>
    </w:p>
    <w:p w14:paraId="29CF1304" w14:textId="235331E1" w:rsidR="00FB100A" w:rsidRPr="0044741B" w:rsidRDefault="00FB100A"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Solicita la señora </w:t>
      </w:r>
      <w:r w:rsidR="00165A4E" w:rsidRPr="0044741B">
        <w:rPr>
          <w:rFonts w:ascii="Tahoma" w:hAnsi="Tahoma" w:cs="Tahoma"/>
        </w:rPr>
        <w:t>Beatriz</w:t>
      </w:r>
      <w:r w:rsidR="00D5383A" w:rsidRPr="0044741B">
        <w:rPr>
          <w:rFonts w:ascii="Tahoma" w:hAnsi="Tahoma" w:cs="Tahoma"/>
        </w:rPr>
        <w:t xml:space="preserve"> Elena Ramírez Monsalve </w:t>
      </w:r>
      <w:r w:rsidRPr="0044741B">
        <w:rPr>
          <w:rFonts w:ascii="Tahoma" w:hAnsi="Tahoma" w:cs="Tahoma"/>
        </w:rPr>
        <w:t xml:space="preserve">que se declare que tiene derecho a la pensión de sobrevivientes como consecuencia del fallecimiento de su cónyuge, señor </w:t>
      </w:r>
      <w:r w:rsidR="00BB538C" w:rsidRPr="0044741B">
        <w:rPr>
          <w:rFonts w:ascii="Tahoma" w:hAnsi="Tahoma" w:cs="Tahoma"/>
        </w:rPr>
        <w:t>Alirio de Jesús Castaño Montoya</w:t>
      </w:r>
      <w:r w:rsidRPr="0044741B">
        <w:rPr>
          <w:rFonts w:ascii="Tahoma" w:hAnsi="Tahoma" w:cs="Tahoma"/>
        </w:rPr>
        <w:t xml:space="preserve">, en aplicación del </w:t>
      </w:r>
      <w:r w:rsidR="00BB538C" w:rsidRPr="0044741B">
        <w:rPr>
          <w:rFonts w:ascii="Tahoma" w:hAnsi="Tahoma" w:cs="Tahoma"/>
        </w:rPr>
        <w:t>p</w:t>
      </w:r>
      <w:r w:rsidRPr="0044741B">
        <w:rPr>
          <w:rFonts w:ascii="Tahoma" w:hAnsi="Tahoma" w:cs="Tahoma"/>
        </w:rPr>
        <w:t xml:space="preserve">rincipio de la </w:t>
      </w:r>
      <w:r w:rsidR="00BB538C" w:rsidRPr="0044741B">
        <w:rPr>
          <w:rFonts w:ascii="Tahoma" w:hAnsi="Tahoma" w:cs="Tahoma"/>
        </w:rPr>
        <w:t>c</w:t>
      </w:r>
      <w:r w:rsidRPr="0044741B">
        <w:rPr>
          <w:rFonts w:ascii="Tahoma" w:hAnsi="Tahoma" w:cs="Tahoma"/>
        </w:rPr>
        <w:t xml:space="preserve">ondición más beneficiosa. Asimismo, pide que se ordene a Colpensiones pagar dicha prestación desde el </w:t>
      </w:r>
      <w:r w:rsidR="00BB538C" w:rsidRPr="0044741B">
        <w:rPr>
          <w:rFonts w:ascii="Tahoma" w:hAnsi="Tahoma" w:cs="Tahoma"/>
        </w:rPr>
        <w:t>7 enero de 1997</w:t>
      </w:r>
      <w:r w:rsidR="00732C86" w:rsidRPr="0044741B">
        <w:rPr>
          <w:rFonts w:ascii="Tahoma" w:hAnsi="Tahoma" w:cs="Tahoma"/>
        </w:rPr>
        <w:t>, más los intereses moratorios d</w:t>
      </w:r>
      <w:r w:rsidRPr="0044741B">
        <w:rPr>
          <w:rFonts w:ascii="Tahoma" w:hAnsi="Tahoma" w:cs="Tahoma"/>
        </w:rPr>
        <w:t>el artículo 141 de la Ley 100 de 1993</w:t>
      </w:r>
      <w:r w:rsidR="00732C86" w:rsidRPr="0044741B">
        <w:rPr>
          <w:rFonts w:ascii="Tahoma" w:hAnsi="Tahoma" w:cs="Tahoma"/>
        </w:rPr>
        <w:t xml:space="preserve">, lo que se </w:t>
      </w:r>
      <w:r w:rsidRPr="0044741B">
        <w:rPr>
          <w:rFonts w:ascii="Tahoma" w:hAnsi="Tahoma" w:cs="Tahoma"/>
        </w:rPr>
        <w:t>encuentre probado en ejercicio de las facultades extra y ultra petita</w:t>
      </w:r>
      <w:r w:rsidR="00732C86" w:rsidRPr="0044741B">
        <w:rPr>
          <w:rFonts w:ascii="Tahoma" w:hAnsi="Tahoma" w:cs="Tahoma"/>
        </w:rPr>
        <w:t xml:space="preserve"> y, las costas procesales.</w:t>
      </w:r>
    </w:p>
    <w:p w14:paraId="1B1DA8DC" w14:textId="77777777" w:rsidR="00FB100A" w:rsidRPr="0044741B" w:rsidRDefault="00FB100A" w:rsidP="0044741B">
      <w:pPr>
        <w:widowControl w:val="0"/>
        <w:autoSpaceDE w:val="0"/>
        <w:autoSpaceDN w:val="0"/>
        <w:adjustRightInd w:val="0"/>
        <w:spacing w:line="276" w:lineRule="auto"/>
        <w:ind w:firstLine="708"/>
        <w:jc w:val="both"/>
        <w:rPr>
          <w:rFonts w:ascii="Tahoma" w:hAnsi="Tahoma" w:cs="Tahoma"/>
        </w:rPr>
      </w:pPr>
    </w:p>
    <w:p w14:paraId="22C0C8FA" w14:textId="49354A78" w:rsidR="009C4373" w:rsidRPr="0044741B" w:rsidRDefault="00732C86"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Sustenta sus pedidos </w:t>
      </w:r>
      <w:r w:rsidR="00BB538C" w:rsidRPr="0044741B">
        <w:rPr>
          <w:rFonts w:ascii="Tahoma" w:hAnsi="Tahoma" w:cs="Tahoma"/>
        </w:rPr>
        <w:t xml:space="preserve">en que </w:t>
      </w:r>
      <w:r w:rsidRPr="0044741B">
        <w:rPr>
          <w:rFonts w:ascii="Tahoma" w:hAnsi="Tahoma" w:cs="Tahoma"/>
        </w:rPr>
        <w:t>el 3</w:t>
      </w:r>
      <w:r w:rsidR="00BB538C" w:rsidRPr="0044741B">
        <w:rPr>
          <w:rFonts w:ascii="Tahoma" w:hAnsi="Tahoma" w:cs="Tahoma"/>
        </w:rPr>
        <w:t>1</w:t>
      </w:r>
      <w:r w:rsidRPr="0044741B">
        <w:rPr>
          <w:rFonts w:ascii="Tahoma" w:hAnsi="Tahoma" w:cs="Tahoma"/>
        </w:rPr>
        <w:t xml:space="preserve"> de </w:t>
      </w:r>
      <w:r w:rsidR="00BB538C" w:rsidRPr="0044741B">
        <w:rPr>
          <w:rFonts w:ascii="Tahoma" w:hAnsi="Tahoma" w:cs="Tahoma"/>
        </w:rPr>
        <w:t xml:space="preserve">agosto </w:t>
      </w:r>
      <w:r w:rsidRPr="0044741B">
        <w:rPr>
          <w:rFonts w:ascii="Tahoma" w:hAnsi="Tahoma" w:cs="Tahoma"/>
        </w:rPr>
        <w:t>de 19</w:t>
      </w:r>
      <w:r w:rsidR="00BB538C" w:rsidRPr="0044741B">
        <w:rPr>
          <w:rFonts w:ascii="Tahoma" w:hAnsi="Tahoma" w:cs="Tahoma"/>
        </w:rPr>
        <w:t>86</w:t>
      </w:r>
      <w:r w:rsidRPr="0044741B">
        <w:rPr>
          <w:rFonts w:ascii="Tahoma" w:hAnsi="Tahoma" w:cs="Tahoma"/>
        </w:rPr>
        <w:t xml:space="preserve"> contrajo matrimonio con el señor </w:t>
      </w:r>
      <w:r w:rsidR="00BB538C" w:rsidRPr="0044741B">
        <w:rPr>
          <w:rFonts w:ascii="Tahoma" w:hAnsi="Tahoma" w:cs="Tahoma"/>
        </w:rPr>
        <w:t>Alirio Castaño Montoya</w:t>
      </w:r>
      <w:r w:rsidRPr="0044741B">
        <w:rPr>
          <w:rFonts w:ascii="Tahoma" w:hAnsi="Tahoma" w:cs="Tahoma"/>
        </w:rPr>
        <w:t xml:space="preserve">, con quien convivió de manera ininterrumpida hasta el día de su deceso, acaecido el </w:t>
      </w:r>
      <w:r w:rsidR="00BB538C" w:rsidRPr="0044741B">
        <w:rPr>
          <w:rFonts w:ascii="Tahoma" w:hAnsi="Tahoma" w:cs="Tahoma"/>
        </w:rPr>
        <w:t>7</w:t>
      </w:r>
      <w:r w:rsidRPr="0044741B">
        <w:rPr>
          <w:rFonts w:ascii="Tahoma" w:hAnsi="Tahoma" w:cs="Tahoma"/>
        </w:rPr>
        <w:t xml:space="preserve"> de </w:t>
      </w:r>
      <w:r w:rsidR="00BB538C" w:rsidRPr="0044741B">
        <w:rPr>
          <w:rFonts w:ascii="Tahoma" w:hAnsi="Tahoma" w:cs="Tahoma"/>
        </w:rPr>
        <w:t>enero de 1997</w:t>
      </w:r>
      <w:r w:rsidRPr="0044741B">
        <w:rPr>
          <w:rFonts w:ascii="Tahoma" w:hAnsi="Tahoma" w:cs="Tahoma"/>
        </w:rPr>
        <w:t>.</w:t>
      </w:r>
    </w:p>
    <w:p w14:paraId="44391531" w14:textId="5CEEE020" w:rsidR="009C4373" w:rsidRPr="0044741B" w:rsidRDefault="009C4373" w:rsidP="0044741B">
      <w:pPr>
        <w:widowControl w:val="0"/>
        <w:autoSpaceDE w:val="0"/>
        <w:autoSpaceDN w:val="0"/>
        <w:adjustRightInd w:val="0"/>
        <w:spacing w:line="276" w:lineRule="auto"/>
        <w:ind w:firstLine="708"/>
        <w:jc w:val="both"/>
        <w:rPr>
          <w:rFonts w:ascii="Tahoma" w:hAnsi="Tahoma" w:cs="Tahoma"/>
        </w:rPr>
      </w:pPr>
    </w:p>
    <w:p w14:paraId="54EE1F84" w14:textId="5FD46E3E" w:rsidR="0008679A" w:rsidRPr="0044741B" w:rsidRDefault="00732C86"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Afirma que e</w:t>
      </w:r>
      <w:r w:rsidR="009C4373" w:rsidRPr="0044741B">
        <w:rPr>
          <w:rFonts w:ascii="Tahoma" w:hAnsi="Tahoma" w:cs="Tahoma"/>
        </w:rPr>
        <w:t xml:space="preserve">l señor </w:t>
      </w:r>
      <w:r w:rsidR="00FB3277" w:rsidRPr="0044741B">
        <w:rPr>
          <w:rFonts w:ascii="Tahoma" w:hAnsi="Tahoma" w:cs="Tahoma"/>
        </w:rPr>
        <w:t xml:space="preserve">Castaño Montoya </w:t>
      </w:r>
      <w:r w:rsidR="0008679A" w:rsidRPr="0044741B">
        <w:rPr>
          <w:rFonts w:ascii="Tahoma" w:hAnsi="Tahoma" w:cs="Tahoma"/>
        </w:rPr>
        <w:t xml:space="preserve">efectuó aportes </w:t>
      </w:r>
      <w:r w:rsidR="009C4373" w:rsidRPr="0044741B">
        <w:rPr>
          <w:rFonts w:ascii="Tahoma" w:hAnsi="Tahoma" w:cs="Tahoma"/>
        </w:rPr>
        <w:t xml:space="preserve">al </w:t>
      </w:r>
      <w:r w:rsidR="0008679A" w:rsidRPr="0044741B">
        <w:rPr>
          <w:rFonts w:ascii="Tahoma" w:hAnsi="Tahoma" w:cs="Tahoma"/>
        </w:rPr>
        <w:t xml:space="preserve">sistema de pensiones por </w:t>
      </w:r>
      <w:r w:rsidR="009C4373" w:rsidRPr="0044741B">
        <w:rPr>
          <w:rFonts w:ascii="Tahoma" w:hAnsi="Tahoma" w:cs="Tahoma"/>
        </w:rPr>
        <w:t xml:space="preserve">un total de </w:t>
      </w:r>
      <w:r w:rsidR="00FB3277" w:rsidRPr="0044741B">
        <w:rPr>
          <w:rFonts w:ascii="Tahoma" w:hAnsi="Tahoma" w:cs="Tahoma"/>
        </w:rPr>
        <w:t>724,14</w:t>
      </w:r>
      <w:r w:rsidR="00372D28" w:rsidRPr="0044741B">
        <w:rPr>
          <w:rFonts w:ascii="Tahoma" w:hAnsi="Tahoma" w:cs="Tahoma"/>
        </w:rPr>
        <w:t xml:space="preserve"> semanas,</w:t>
      </w:r>
      <w:r w:rsidR="00FB3277" w:rsidRPr="0044741B">
        <w:rPr>
          <w:rFonts w:ascii="Tahoma" w:hAnsi="Tahoma" w:cs="Tahoma"/>
        </w:rPr>
        <w:t xml:space="preserve"> co</w:t>
      </w:r>
      <w:r w:rsidR="0008679A" w:rsidRPr="0044741B">
        <w:rPr>
          <w:rFonts w:ascii="Tahoma" w:hAnsi="Tahoma" w:cs="Tahoma"/>
        </w:rPr>
        <w:t>tizadas en</w:t>
      </w:r>
      <w:r w:rsidR="00FB3277" w:rsidRPr="0044741B">
        <w:rPr>
          <w:rFonts w:ascii="Tahoma" w:hAnsi="Tahoma" w:cs="Tahoma"/>
        </w:rPr>
        <w:t>tre el 13 de junio de 1978</w:t>
      </w:r>
      <w:r w:rsidR="0078122E" w:rsidRPr="0044741B">
        <w:rPr>
          <w:rFonts w:ascii="Tahoma" w:hAnsi="Tahoma" w:cs="Tahoma"/>
        </w:rPr>
        <w:t xml:space="preserve"> y el 16 de abril de 1993.</w:t>
      </w:r>
    </w:p>
    <w:p w14:paraId="3669C3F0" w14:textId="128E9A2B" w:rsidR="00372D28" w:rsidRPr="0044741B" w:rsidRDefault="00372D28" w:rsidP="0044741B">
      <w:pPr>
        <w:widowControl w:val="0"/>
        <w:autoSpaceDE w:val="0"/>
        <w:autoSpaceDN w:val="0"/>
        <w:adjustRightInd w:val="0"/>
        <w:spacing w:line="276" w:lineRule="auto"/>
        <w:ind w:firstLine="708"/>
        <w:jc w:val="both"/>
        <w:rPr>
          <w:rFonts w:ascii="Tahoma" w:hAnsi="Tahoma" w:cs="Tahoma"/>
        </w:rPr>
      </w:pPr>
    </w:p>
    <w:p w14:paraId="61B7855C" w14:textId="37ACDB46" w:rsidR="0078122E" w:rsidRPr="0044741B" w:rsidRDefault="0008679A"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Sostiene que </w:t>
      </w:r>
      <w:r w:rsidR="0078122E" w:rsidRPr="0044741B">
        <w:rPr>
          <w:rFonts w:ascii="Tahoma" w:hAnsi="Tahoma" w:cs="Tahoma"/>
        </w:rPr>
        <w:t>su esposo se vinculó el 19 de diciembre de 1994 a la AFP Horizonte</w:t>
      </w:r>
      <w:r w:rsidR="006F4400" w:rsidRPr="0044741B">
        <w:rPr>
          <w:rFonts w:ascii="Tahoma" w:hAnsi="Tahoma" w:cs="Tahoma"/>
        </w:rPr>
        <w:t xml:space="preserve"> S.A. -hoy Porvenir S.A.-</w:t>
      </w:r>
      <w:r w:rsidR="0078122E" w:rsidRPr="0044741B">
        <w:rPr>
          <w:rFonts w:ascii="Tahoma" w:hAnsi="Tahoma" w:cs="Tahoma"/>
        </w:rPr>
        <w:t xml:space="preserve">, </w:t>
      </w:r>
      <w:r w:rsidR="006F4400" w:rsidRPr="0044741B">
        <w:rPr>
          <w:rFonts w:ascii="Tahoma" w:hAnsi="Tahoma" w:cs="Tahoma"/>
        </w:rPr>
        <w:t>entidad que el 26 de enero de 2000</w:t>
      </w:r>
      <w:r w:rsidR="00D264D6" w:rsidRPr="0044741B">
        <w:rPr>
          <w:rFonts w:ascii="Tahoma" w:hAnsi="Tahoma" w:cs="Tahoma"/>
        </w:rPr>
        <w:t xml:space="preserve"> le negó la pensión de sobrevivientes bajo el argumento de que el fallecido no acreditaba el número mínimo de cotizaciones al momento de su deceso, ni tampoco cotizaciones realizadas a ese fondo. </w:t>
      </w:r>
    </w:p>
    <w:p w14:paraId="5ADC6D63" w14:textId="35753A41" w:rsidR="0078122E" w:rsidRPr="0044741B" w:rsidRDefault="0078122E" w:rsidP="0044741B">
      <w:pPr>
        <w:widowControl w:val="0"/>
        <w:autoSpaceDE w:val="0"/>
        <w:autoSpaceDN w:val="0"/>
        <w:adjustRightInd w:val="0"/>
        <w:spacing w:line="276" w:lineRule="auto"/>
        <w:ind w:firstLine="708"/>
        <w:jc w:val="both"/>
        <w:rPr>
          <w:rFonts w:ascii="Tahoma" w:hAnsi="Tahoma" w:cs="Tahoma"/>
        </w:rPr>
      </w:pPr>
    </w:p>
    <w:p w14:paraId="41488354" w14:textId="1503B371" w:rsidR="00803B3C" w:rsidRPr="0044741B" w:rsidRDefault="006F4400"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b/>
        </w:rPr>
        <w:t xml:space="preserve">Porvenir S.A. </w:t>
      </w:r>
      <w:r w:rsidRPr="0044741B">
        <w:rPr>
          <w:rFonts w:ascii="Tahoma" w:hAnsi="Tahoma" w:cs="Tahoma"/>
        </w:rPr>
        <w:t>solicitó que se negaran los pedidos de la demandante dado que el afiliado</w:t>
      </w:r>
      <w:r w:rsidR="005D08EC" w:rsidRPr="0044741B">
        <w:rPr>
          <w:rFonts w:ascii="Tahoma" w:hAnsi="Tahoma" w:cs="Tahoma"/>
        </w:rPr>
        <w:t>, al no haber efectuado cotizaciones al régimen de ahorro individual</w:t>
      </w:r>
      <w:r w:rsidRPr="0044741B">
        <w:rPr>
          <w:rFonts w:ascii="Tahoma" w:hAnsi="Tahoma" w:cs="Tahoma"/>
        </w:rPr>
        <w:t xml:space="preserve"> nunca dejó de estar afiliado al régimen de prima media</w:t>
      </w:r>
      <w:r w:rsidR="005D08EC" w:rsidRPr="0044741B">
        <w:rPr>
          <w:rFonts w:ascii="Tahoma" w:hAnsi="Tahoma" w:cs="Tahoma"/>
        </w:rPr>
        <w:t xml:space="preserve">, de conformidad con lo preceptuado en el </w:t>
      </w:r>
      <w:r w:rsidR="00803B3C" w:rsidRPr="0044741B">
        <w:rPr>
          <w:rFonts w:ascii="Tahoma" w:hAnsi="Tahoma" w:cs="Tahoma"/>
        </w:rPr>
        <w:t>Decreto 3995 de 2008</w:t>
      </w:r>
      <w:r w:rsidRPr="0044741B">
        <w:rPr>
          <w:rFonts w:ascii="Tahoma" w:hAnsi="Tahoma" w:cs="Tahoma"/>
        </w:rPr>
        <w:t>,</w:t>
      </w:r>
      <w:r w:rsidR="005D08EC" w:rsidRPr="0044741B">
        <w:rPr>
          <w:rFonts w:ascii="Tahoma" w:hAnsi="Tahoma" w:cs="Tahoma"/>
        </w:rPr>
        <w:t xml:space="preserve"> </w:t>
      </w:r>
      <w:r w:rsidRPr="0044741B">
        <w:rPr>
          <w:rFonts w:ascii="Tahoma" w:hAnsi="Tahoma" w:cs="Tahoma"/>
        </w:rPr>
        <w:t xml:space="preserve">lo que </w:t>
      </w:r>
      <w:r w:rsidR="00803B3C" w:rsidRPr="0044741B">
        <w:rPr>
          <w:rFonts w:ascii="Tahoma" w:hAnsi="Tahoma" w:cs="Tahoma"/>
        </w:rPr>
        <w:t xml:space="preserve">además se corroboraba </w:t>
      </w:r>
      <w:r w:rsidRPr="0044741B">
        <w:rPr>
          <w:rFonts w:ascii="Tahoma" w:hAnsi="Tahoma" w:cs="Tahoma"/>
        </w:rPr>
        <w:t xml:space="preserve">con el reconocimiento que hizo el </w:t>
      </w:r>
      <w:r w:rsidR="005D08EC" w:rsidRPr="0044741B">
        <w:rPr>
          <w:rFonts w:ascii="Tahoma" w:hAnsi="Tahoma" w:cs="Tahoma"/>
        </w:rPr>
        <w:t>I.S.S. a la demandante de la indemnización sustitutiva de la pensión de sobrevivientes</w:t>
      </w:r>
      <w:r w:rsidR="00803B3C" w:rsidRPr="0044741B">
        <w:rPr>
          <w:rFonts w:ascii="Tahoma" w:hAnsi="Tahoma" w:cs="Tahoma"/>
        </w:rPr>
        <w:t>.</w:t>
      </w:r>
    </w:p>
    <w:p w14:paraId="3E9E8243" w14:textId="77777777" w:rsidR="00803B3C" w:rsidRPr="0044741B" w:rsidRDefault="00803B3C" w:rsidP="0044741B">
      <w:pPr>
        <w:widowControl w:val="0"/>
        <w:autoSpaceDE w:val="0"/>
        <w:autoSpaceDN w:val="0"/>
        <w:adjustRightInd w:val="0"/>
        <w:spacing w:line="276" w:lineRule="auto"/>
        <w:ind w:firstLine="708"/>
        <w:jc w:val="both"/>
        <w:rPr>
          <w:rFonts w:ascii="Tahoma" w:hAnsi="Tahoma" w:cs="Tahoma"/>
        </w:rPr>
      </w:pPr>
    </w:p>
    <w:p w14:paraId="6D48AE05" w14:textId="5E6D456D" w:rsidR="006F4400" w:rsidRPr="0044741B" w:rsidRDefault="00803B3C"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En sentido, propuso como excepciones de mérito las que denominó</w:t>
      </w:r>
      <w:r w:rsidR="005D08EC" w:rsidRPr="0044741B">
        <w:rPr>
          <w:rFonts w:ascii="Tahoma" w:hAnsi="Tahoma" w:cs="Tahoma"/>
        </w:rPr>
        <w:t xml:space="preserve"> </w:t>
      </w:r>
      <w:r w:rsidRPr="0044741B">
        <w:rPr>
          <w:rFonts w:ascii="Tahoma" w:hAnsi="Tahoma" w:cs="Tahoma"/>
        </w:rPr>
        <w:t xml:space="preserve">“Falta de legitimación en la causa por pasiva”; “Inexistencia de la obligación, cobro de lo no </w:t>
      </w:r>
      <w:r w:rsidRPr="0044741B">
        <w:rPr>
          <w:rFonts w:ascii="Tahoma" w:hAnsi="Tahoma" w:cs="Tahoma"/>
        </w:rPr>
        <w:lastRenderedPageBreak/>
        <w:t xml:space="preserve">debido, ausencia de derecho sustantivo y falta de causa en las pretensiones de la demanda”; “Eventual responsabilidad exclusiva de Colpensiones E.I.C.E.”; “Incompatibilidad entre los dos regímenes pensionales en Colombia”; “Inexistencia de la obligación de pagar intereses o indexaciones”; </w:t>
      </w:r>
      <w:r w:rsidR="00900A21" w:rsidRPr="0044741B">
        <w:rPr>
          <w:rFonts w:ascii="Tahoma" w:hAnsi="Tahoma" w:cs="Tahoma"/>
        </w:rPr>
        <w:t>“Buena fe”</w:t>
      </w:r>
      <w:r w:rsidR="00F22BBD" w:rsidRPr="0044741B">
        <w:rPr>
          <w:rFonts w:ascii="Tahoma" w:hAnsi="Tahoma" w:cs="Tahoma"/>
        </w:rPr>
        <w:t xml:space="preserve"> y</w:t>
      </w:r>
      <w:r w:rsidR="00900A21" w:rsidRPr="0044741B">
        <w:rPr>
          <w:rFonts w:ascii="Tahoma" w:hAnsi="Tahoma" w:cs="Tahoma"/>
        </w:rPr>
        <w:t xml:space="preserve"> “Prescripción”</w:t>
      </w:r>
      <w:r w:rsidR="00F22BBD" w:rsidRPr="0044741B">
        <w:rPr>
          <w:rFonts w:ascii="Tahoma" w:hAnsi="Tahoma" w:cs="Tahoma"/>
        </w:rPr>
        <w:t>.</w:t>
      </w:r>
    </w:p>
    <w:p w14:paraId="210D465C" w14:textId="1550F025" w:rsidR="00A13BC9" w:rsidRPr="0044741B" w:rsidRDefault="00A13BC9" w:rsidP="0044741B">
      <w:pPr>
        <w:widowControl w:val="0"/>
        <w:autoSpaceDE w:val="0"/>
        <w:autoSpaceDN w:val="0"/>
        <w:adjustRightInd w:val="0"/>
        <w:spacing w:line="276" w:lineRule="auto"/>
        <w:ind w:firstLine="708"/>
        <w:jc w:val="both"/>
        <w:rPr>
          <w:rFonts w:ascii="Tahoma" w:hAnsi="Tahoma" w:cs="Tahoma"/>
        </w:rPr>
      </w:pPr>
    </w:p>
    <w:p w14:paraId="5D19822C" w14:textId="30A84337" w:rsidR="00A13BC9" w:rsidRPr="0044741B" w:rsidRDefault="00A13BC9"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Por otra parte, llamó en garantía a BBVA </w:t>
      </w:r>
      <w:r w:rsidR="0031018A" w:rsidRPr="0044741B">
        <w:rPr>
          <w:rFonts w:ascii="Tahoma" w:hAnsi="Tahoma" w:cs="Tahoma"/>
        </w:rPr>
        <w:t xml:space="preserve">Seguros de Vida S.A. </w:t>
      </w:r>
      <w:r w:rsidR="00FB1EA5" w:rsidRPr="0044741B">
        <w:rPr>
          <w:rFonts w:ascii="Tahoma" w:hAnsi="Tahoma" w:cs="Tahoma"/>
        </w:rPr>
        <w:t>para que asumiera cualquier condena que le fuera impuesta, en virtud de la póliza previsional suscrita con dicha AFP.</w:t>
      </w:r>
    </w:p>
    <w:p w14:paraId="422755DE" w14:textId="7A160B06" w:rsidR="00FB1EA5" w:rsidRPr="0044741B" w:rsidRDefault="00FB1EA5" w:rsidP="0044741B">
      <w:pPr>
        <w:widowControl w:val="0"/>
        <w:autoSpaceDE w:val="0"/>
        <w:autoSpaceDN w:val="0"/>
        <w:adjustRightInd w:val="0"/>
        <w:spacing w:line="276" w:lineRule="auto"/>
        <w:ind w:firstLine="708"/>
        <w:jc w:val="both"/>
        <w:rPr>
          <w:rFonts w:ascii="Tahoma" w:hAnsi="Tahoma" w:cs="Tahoma"/>
        </w:rPr>
      </w:pPr>
    </w:p>
    <w:p w14:paraId="3AB1DC2B" w14:textId="2E53939A" w:rsidR="00FB1EA5" w:rsidRPr="0044741B" w:rsidRDefault="00835051"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lang w:val="es-ES_tradnl"/>
        </w:rPr>
        <w:t xml:space="preserve">Al proceso se vinculó </w:t>
      </w:r>
      <w:r w:rsidRPr="0044741B">
        <w:rPr>
          <w:rFonts w:ascii="Tahoma" w:hAnsi="Tahoma" w:cs="Tahoma"/>
          <w:b/>
          <w:lang w:val="es-ES_tradnl"/>
        </w:rPr>
        <w:t xml:space="preserve">a Johan Alirio, </w:t>
      </w:r>
      <w:proofErr w:type="spellStart"/>
      <w:r w:rsidRPr="0044741B">
        <w:rPr>
          <w:rFonts w:ascii="Tahoma" w:hAnsi="Tahoma" w:cs="Tahoma"/>
          <w:b/>
          <w:lang w:val="es-ES_tradnl"/>
        </w:rPr>
        <w:t>Kelin</w:t>
      </w:r>
      <w:proofErr w:type="spellEnd"/>
      <w:r w:rsidRPr="0044741B">
        <w:rPr>
          <w:rFonts w:ascii="Tahoma" w:hAnsi="Tahoma" w:cs="Tahoma"/>
          <w:b/>
          <w:lang w:val="es-ES_tradnl"/>
        </w:rPr>
        <w:t xml:space="preserve"> Eliana, Mary Isabel y Yesica Castaño Ramírez</w:t>
      </w:r>
      <w:r w:rsidR="008A0C81" w:rsidRPr="0044741B">
        <w:rPr>
          <w:rFonts w:ascii="Tahoma" w:hAnsi="Tahoma" w:cs="Tahoma"/>
          <w:lang w:val="es-ES_tradnl"/>
        </w:rPr>
        <w:t xml:space="preserve">, hijos del señor </w:t>
      </w:r>
      <w:r w:rsidR="008A0C81" w:rsidRPr="0044741B">
        <w:rPr>
          <w:rFonts w:ascii="Tahoma" w:hAnsi="Tahoma" w:cs="Tahoma"/>
        </w:rPr>
        <w:t>Alirio Castaño Montoya</w:t>
      </w:r>
      <w:r w:rsidR="00D85AC1" w:rsidRPr="0044741B">
        <w:rPr>
          <w:rFonts w:ascii="Tahoma" w:hAnsi="Tahoma" w:cs="Tahoma"/>
        </w:rPr>
        <w:t xml:space="preserve"> y la demandante</w:t>
      </w:r>
      <w:r w:rsidR="008A0C81" w:rsidRPr="0044741B">
        <w:rPr>
          <w:rFonts w:ascii="Tahoma" w:hAnsi="Tahoma" w:cs="Tahoma"/>
        </w:rPr>
        <w:t>, quienes al momento del óbito de su padre eran menores de edad</w:t>
      </w:r>
      <w:r w:rsidR="00D85AC1" w:rsidRPr="0044741B">
        <w:rPr>
          <w:rFonts w:ascii="Tahoma" w:hAnsi="Tahoma" w:cs="Tahoma"/>
        </w:rPr>
        <w:t>. Dentro del término concedido para pronunciarse frente a los pedidos de su madre, guardaron silencio.</w:t>
      </w:r>
    </w:p>
    <w:p w14:paraId="7CBB0AC9" w14:textId="4E1D693D" w:rsidR="00467EF2" w:rsidRPr="0044741B" w:rsidRDefault="00467EF2" w:rsidP="0044741B">
      <w:pPr>
        <w:widowControl w:val="0"/>
        <w:autoSpaceDE w:val="0"/>
        <w:autoSpaceDN w:val="0"/>
        <w:adjustRightInd w:val="0"/>
        <w:spacing w:line="276" w:lineRule="auto"/>
        <w:ind w:firstLine="708"/>
        <w:jc w:val="both"/>
        <w:rPr>
          <w:rFonts w:ascii="Tahoma" w:hAnsi="Tahoma" w:cs="Tahoma"/>
        </w:rPr>
      </w:pPr>
    </w:p>
    <w:p w14:paraId="5F3FEEEF" w14:textId="77A03B99" w:rsidR="00A94407" w:rsidRPr="0044741B" w:rsidRDefault="00A94407"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Por su parte,</w:t>
      </w:r>
      <w:r w:rsidRPr="0044741B">
        <w:rPr>
          <w:rFonts w:ascii="Tahoma" w:hAnsi="Tahoma" w:cs="Tahoma"/>
          <w:b/>
        </w:rPr>
        <w:t xml:space="preserve"> </w:t>
      </w:r>
      <w:r w:rsidR="00053B35" w:rsidRPr="0044741B">
        <w:rPr>
          <w:rFonts w:ascii="Tahoma" w:hAnsi="Tahoma" w:cs="Tahoma"/>
          <w:b/>
        </w:rPr>
        <w:t>Colpensiones</w:t>
      </w:r>
      <w:r w:rsidR="00FC2F9C" w:rsidRPr="0044741B">
        <w:rPr>
          <w:rFonts w:ascii="Tahoma" w:hAnsi="Tahoma" w:cs="Tahoma"/>
        </w:rPr>
        <w:t xml:space="preserve"> </w:t>
      </w:r>
      <w:r w:rsidR="0008679A" w:rsidRPr="0044741B">
        <w:rPr>
          <w:rFonts w:ascii="Tahoma" w:hAnsi="Tahoma" w:cs="Tahoma"/>
        </w:rPr>
        <w:t>s</w:t>
      </w:r>
      <w:r w:rsidR="00281BBC" w:rsidRPr="0044741B">
        <w:rPr>
          <w:rFonts w:ascii="Tahoma" w:hAnsi="Tahoma" w:cs="Tahoma"/>
        </w:rPr>
        <w:t xml:space="preserve">e opuso a la prosperidad de las pretensiones de la demanda aduciendo que </w:t>
      </w:r>
      <w:r w:rsidR="009C0BC7" w:rsidRPr="0044741B">
        <w:rPr>
          <w:rFonts w:ascii="Tahoma" w:hAnsi="Tahoma" w:cs="Tahoma"/>
        </w:rPr>
        <w:t xml:space="preserve">dicha entidad reconoció </w:t>
      </w:r>
      <w:r w:rsidRPr="0044741B">
        <w:rPr>
          <w:rFonts w:ascii="Tahoma" w:hAnsi="Tahoma" w:cs="Tahoma"/>
        </w:rPr>
        <w:t xml:space="preserve">a </w:t>
      </w:r>
      <w:r w:rsidR="00281BBC" w:rsidRPr="0044741B">
        <w:rPr>
          <w:rFonts w:ascii="Tahoma" w:hAnsi="Tahoma" w:cs="Tahoma"/>
        </w:rPr>
        <w:t>la deman</w:t>
      </w:r>
      <w:r w:rsidR="001B3F8C" w:rsidRPr="0044741B">
        <w:rPr>
          <w:rFonts w:ascii="Tahoma" w:hAnsi="Tahoma" w:cs="Tahoma"/>
        </w:rPr>
        <w:t xml:space="preserve">dante </w:t>
      </w:r>
      <w:r w:rsidRPr="0044741B">
        <w:rPr>
          <w:rFonts w:ascii="Tahoma" w:hAnsi="Tahoma" w:cs="Tahoma"/>
        </w:rPr>
        <w:t xml:space="preserve">la indemnización sustitutiva de la pensión de sobrevivientes a través de la Resolución </w:t>
      </w:r>
      <w:r w:rsidR="009C0BC7" w:rsidRPr="0044741B">
        <w:rPr>
          <w:rFonts w:ascii="Tahoma" w:hAnsi="Tahoma" w:cs="Tahoma"/>
        </w:rPr>
        <w:t>7177 de 1996, en cuantía de $1.537.214, y que correspondía a Porvenir S.A. pronunciarse sobre los pedidos de la demanda al haber sido la última entidad a la que estuvo afiliado el causante.</w:t>
      </w:r>
    </w:p>
    <w:p w14:paraId="591B5B82" w14:textId="09927F0B" w:rsidR="00921CE7" w:rsidRPr="0044741B" w:rsidRDefault="00921CE7" w:rsidP="0044741B">
      <w:pPr>
        <w:widowControl w:val="0"/>
        <w:autoSpaceDE w:val="0"/>
        <w:autoSpaceDN w:val="0"/>
        <w:adjustRightInd w:val="0"/>
        <w:spacing w:line="276" w:lineRule="auto"/>
        <w:ind w:firstLine="708"/>
        <w:jc w:val="both"/>
        <w:rPr>
          <w:rFonts w:ascii="Tahoma" w:hAnsi="Tahoma" w:cs="Tahoma"/>
        </w:rPr>
      </w:pPr>
    </w:p>
    <w:p w14:paraId="5F277397" w14:textId="77777777" w:rsidR="00352BC1" w:rsidRPr="0044741B" w:rsidRDefault="00921CE7"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En </w:t>
      </w:r>
      <w:r w:rsidR="00352BC1" w:rsidRPr="0044741B">
        <w:rPr>
          <w:rFonts w:ascii="Tahoma" w:hAnsi="Tahoma" w:cs="Tahoma"/>
        </w:rPr>
        <w:t>ese orden de ideas, invocó como excepciones perentorias las de “Inexistencia de la obligación”; “Prescripción”; “Imposibilidad jurídica para reconocer y pagar derechos por fuera del ordenamiento legal”; “Buena fe”; “Imposibilidad de condena en costas” y “Compensación”.</w:t>
      </w:r>
    </w:p>
    <w:p w14:paraId="5F770AC8" w14:textId="77777777" w:rsidR="00352BC1" w:rsidRPr="0044741B" w:rsidRDefault="00352BC1" w:rsidP="0044741B">
      <w:pPr>
        <w:widowControl w:val="0"/>
        <w:autoSpaceDE w:val="0"/>
        <w:autoSpaceDN w:val="0"/>
        <w:adjustRightInd w:val="0"/>
        <w:spacing w:line="276" w:lineRule="auto"/>
        <w:ind w:firstLine="708"/>
        <w:jc w:val="both"/>
        <w:rPr>
          <w:rFonts w:ascii="Tahoma" w:hAnsi="Tahoma" w:cs="Tahoma"/>
        </w:rPr>
      </w:pPr>
    </w:p>
    <w:p w14:paraId="5420834A" w14:textId="7EF7CBAD" w:rsidR="00921CE7" w:rsidRPr="0044741B" w:rsidRDefault="00352BC1"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El </w:t>
      </w:r>
      <w:r w:rsidRPr="0044741B">
        <w:rPr>
          <w:rFonts w:ascii="Tahoma" w:hAnsi="Tahoma" w:cs="Tahoma"/>
          <w:b/>
        </w:rPr>
        <w:t>Ministerio de Hacienda y Crédito Público</w:t>
      </w:r>
      <w:r w:rsidRPr="0044741B">
        <w:rPr>
          <w:rFonts w:ascii="Tahoma" w:hAnsi="Tahoma" w:cs="Tahoma"/>
        </w:rPr>
        <w:t xml:space="preserve">, vinculado igualmente al trámite procesal, indicó que </w:t>
      </w:r>
      <w:r w:rsidR="008126AA" w:rsidRPr="0044741B">
        <w:rPr>
          <w:rFonts w:ascii="Tahoma" w:hAnsi="Tahoma" w:cs="Tahoma"/>
        </w:rPr>
        <w:t>no se oponía a las pretensiones de la gestora del pleito al no ser la entidad encargada de verificar el cumplimiento de los requisitos para acceder a la prestación reclamada</w:t>
      </w:r>
      <w:r w:rsidR="00EB617C" w:rsidRPr="0044741B">
        <w:rPr>
          <w:rFonts w:ascii="Tahoma" w:hAnsi="Tahoma" w:cs="Tahoma"/>
        </w:rPr>
        <w:t xml:space="preserve">; por ello, planteó la excepción de mérito que denominó “Inexistencia de la obligación y ausencia de responsabilidad de la Nación – Ministerio de Hacienda y Crédito Público”. </w:t>
      </w:r>
      <w:r w:rsidRPr="0044741B">
        <w:rPr>
          <w:rFonts w:ascii="Tahoma" w:hAnsi="Tahoma" w:cs="Tahoma"/>
        </w:rPr>
        <w:t xml:space="preserve"> </w:t>
      </w:r>
    </w:p>
    <w:p w14:paraId="7B716838" w14:textId="48B827D3" w:rsidR="009C0BC7" w:rsidRPr="0044741B" w:rsidRDefault="009C0BC7" w:rsidP="0044741B">
      <w:pPr>
        <w:widowControl w:val="0"/>
        <w:autoSpaceDE w:val="0"/>
        <w:autoSpaceDN w:val="0"/>
        <w:adjustRightInd w:val="0"/>
        <w:spacing w:line="276" w:lineRule="auto"/>
        <w:ind w:firstLine="708"/>
        <w:jc w:val="both"/>
        <w:rPr>
          <w:rFonts w:ascii="Tahoma" w:hAnsi="Tahoma" w:cs="Tahoma"/>
        </w:rPr>
      </w:pPr>
    </w:p>
    <w:p w14:paraId="5BDCB0AD" w14:textId="33E79EBB" w:rsidR="009C0BC7" w:rsidRPr="0044741B" w:rsidRDefault="00EB617C"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Finalmente, BBVA Seguros de Vida S.A. </w:t>
      </w:r>
      <w:r w:rsidR="00CA1807" w:rsidRPr="0044741B">
        <w:rPr>
          <w:rFonts w:ascii="Tahoma" w:hAnsi="Tahoma" w:cs="Tahoma"/>
        </w:rPr>
        <w:t xml:space="preserve">alegó que a la demandante no le asiste derecho a la gracia pensional perseguida por cuanto el señor Alirio Castaño no cumplió los requisitos de cotización para dejarla causada. De este modo, esgrimió las excepciones de fondo de “Falta de legitimación por pasiva”; “Inexistencia de obligación exigible, por el incumplimiento de los requisitos legales”; “Inaplicabilidad del principio de la condición más beneficiosa”; “Improcedencia de condena en contra de Porvenir S.A. para el pago de intereses moratorios” y “Prescripción”. </w:t>
      </w:r>
    </w:p>
    <w:p w14:paraId="57C142D9" w14:textId="2C2E73A6" w:rsidR="00CA1807" w:rsidRPr="0044741B" w:rsidRDefault="00CA1807" w:rsidP="0044741B">
      <w:pPr>
        <w:widowControl w:val="0"/>
        <w:autoSpaceDE w:val="0"/>
        <w:autoSpaceDN w:val="0"/>
        <w:adjustRightInd w:val="0"/>
        <w:spacing w:line="276" w:lineRule="auto"/>
        <w:ind w:firstLine="708"/>
        <w:jc w:val="both"/>
        <w:rPr>
          <w:rFonts w:ascii="Tahoma" w:hAnsi="Tahoma" w:cs="Tahoma"/>
        </w:rPr>
      </w:pPr>
    </w:p>
    <w:p w14:paraId="5C04AAFB" w14:textId="62396369" w:rsidR="009431BA" w:rsidRPr="0044741B" w:rsidRDefault="00CA1807"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Asimismo, frente al llamamiento en garantía, adujo que no podía ser condenada a pagar una suma que exceda el monto </w:t>
      </w:r>
      <w:r w:rsidR="00095868" w:rsidRPr="0044741B">
        <w:rPr>
          <w:rFonts w:ascii="Tahoma" w:hAnsi="Tahoma" w:cs="Tahoma"/>
        </w:rPr>
        <w:t>asegurado</w:t>
      </w:r>
      <w:r w:rsidR="009431BA" w:rsidRPr="0044741B">
        <w:rPr>
          <w:rFonts w:ascii="Tahoma" w:hAnsi="Tahoma" w:cs="Tahoma"/>
        </w:rPr>
        <w:t xml:space="preserve">, proponiendo las excepciones perentorias de “Terminación automática del contrato por mora frente al asegurado Jesús Alirio Castaño Montoya”; “El riesgo no cumplió con los requisitos de ley de la 100 de 1993, razón por la cual, no surgió obligación indemnizatoria alguna a cargo de </w:t>
      </w:r>
      <w:r w:rsidR="009431BA" w:rsidRPr="0044741B">
        <w:rPr>
          <w:rFonts w:ascii="Tahoma" w:hAnsi="Tahoma" w:cs="Tahoma"/>
        </w:rPr>
        <w:lastRenderedPageBreak/>
        <w:t xml:space="preserve">la aseguradora”; “La responsabilidad  de  la  aseguradora  se  encuentra  limitada  al  valor  de  la  suma asegurada” y, “A  BBVA  SEGUROS  DE  VIDA  COLOMBIA  S.A.  </w:t>
      </w:r>
      <w:proofErr w:type="gramStart"/>
      <w:r w:rsidR="009431BA" w:rsidRPr="0044741B">
        <w:rPr>
          <w:rFonts w:ascii="Tahoma" w:hAnsi="Tahoma" w:cs="Tahoma"/>
        </w:rPr>
        <w:t>no  le</w:t>
      </w:r>
      <w:proofErr w:type="gramEnd"/>
      <w:r w:rsidR="009431BA" w:rsidRPr="0044741B">
        <w:rPr>
          <w:rFonts w:ascii="Tahoma" w:hAnsi="Tahoma" w:cs="Tahoma"/>
        </w:rPr>
        <w:t xml:space="preserve"> asiste  responsabilidad alguna  por el  pago  de  intereses  moratorios  a  los  que  sea  eventualmente condenado el fondo demandado”.</w:t>
      </w:r>
    </w:p>
    <w:p w14:paraId="59437426" w14:textId="77777777" w:rsidR="00DE2EB9" w:rsidRPr="0044741B" w:rsidRDefault="00DE2EB9" w:rsidP="0044741B">
      <w:pPr>
        <w:widowControl w:val="0"/>
        <w:autoSpaceDE w:val="0"/>
        <w:autoSpaceDN w:val="0"/>
        <w:adjustRightInd w:val="0"/>
        <w:spacing w:line="276" w:lineRule="auto"/>
        <w:ind w:firstLine="708"/>
        <w:jc w:val="both"/>
        <w:rPr>
          <w:rFonts w:ascii="Tahoma" w:hAnsi="Tahoma" w:cs="Tahoma"/>
        </w:rPr>
      </w:pPr>
    </w:p>
    <w:p w14:paraId="2168AFBE" w14:textId="66414BD8" w:rsidR="003A3BBB" w:rsidRPr="0044741B" w:rsidRDefault="008F2E7F" w:rsidP="0044741B">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44741B">
        <w:rPr>
          <w:rFonts w:ascii="Tahoma" w:hAnsi="Tahoma" w:cs="Tahoma"/>
          <w:b/>
        </w:rPr>
        <w:t>S</w:t>
      </w:r>
      <w:r w:rsidR="003A3BBB" w:rsidRPr="0044741B">
        <w:rPr>
          <w:rFonts w:ascii="Tahoma" w:hAnsi="Tahoma" w:cs="Tahoma"/>
          <w:b/>
        </w:rPr>
        <w:t>entencia de primera instancia</w:t>
      </w:r>
    </w:p>
    <w:p w14:paraId="355B2A2E" w14:textId="77777777" w:rsidR="001B3F8C" w:rsidRPr="0044741B" w:rsidRDefault="001B3F8C" w:rsidP="0044741B">
      <w:pPr>
        <w:pStyle w:val="Prrafodelista"/>
        <w:widowControl w:val="0"/>
        <w:autoSpaceDE w:val="0"/>
        <w:autoSpaceDN w:val="0"/>
        <w:adjustRightInd w:val="0"/>
        <w:spacing w:line="276" w:lineRule="auto"/>
        <w:jc w:val="both"/>
        <w:rPr>
          <w:rFonts w:ascii="Tahoma" w:hAnsi="Tahoma" w:cs="Tahoma"/>
        </w:rPr>
      </w:pPr>
    </w:p>
    <w:p w14:paraId="16263C59" w14:textId="5D58620D" w:rsidR="0095411C" w:rsidRPr="0044741B" w:rsidRDefault="001B3F8C"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La Jueza de conocimiento declaró </w:t>
      </w:r>
      <w:r w:rsidR="002503BC" w:rsidRPr="0044741B">
        <w:rPr>
          <w:rFonts w:ascii="Tahoma" w:hAnsi="Tahoma" w:cs="Tahoma"/>
        </w:rPr>
        <w:t xml:space="preserve">que </w:t>
      </w:r>
      <w:r w:rsidR="0095411C" w:rsidRPr="0044741B">
        <w:rPr>
          <w:rFonts w:ascii="Tahoma" w:hAnsi="Tahoma" w:cs="Tahoma"/>
        </w:rPr>
        <w:t>Beatriz Elena Ramírez Monsalve</w:t>
      </w:r>
      <w:r w:rsidR="002503BC" w:rsidRPr="0044741B">
        <w:rPr>
          <w:rFonts w:ascii="Tahoma" w:hAnsi="Tahoma" w:cs="Tahoma"/>
        </w:rPr>
        <w:t xml:space="preserve">, </w:t>
      </w:r>
      <w:r w:rsidR="0095411C" w:rsidRPr="0044741B">
        <w:rPr>
          <w:rFonts w:ascii="Tahoma" w:hAnsi="Tahoma" w:cs="Tahoma"/>
        </w:rPr>
        <w:t xml:space="preserve">Johan Alirio, </w:t>
      </w:r>
      <w:proofErr w:type="spellStart"/>
      <w:r w:rsidR="0095411C" w:rsidRPr="0044741B">
        <w:rPr>
          <w:rFonts w:ascii="Tahoma" w:hAnsi="Tahoma" w:cs="Tahoma"/>
        </w:rPr>
        <w:t>Kelin</w:t>
      </w:r>
      <w:proofErr w:type="spellEnd"/>
      <w:r w:rsidR="0095411C" w:rsidRPr="0044741B">
        <w:rPr>
          <w:rFonts w:ascii="Tahoma" w:hAnsi="Tahoma" w:cs="Tahoma"/>
        </w:rPr>
        <w:t xml:space="preserve"> Eliana, Mary Isabel y Yesica Castaño Ramírez son </w:t>
      </w:r>
      <w:r w:rsidR="002503BC" w:rsidRPr="0044741B">
        <w:rPr>
          <w:rFonts w:ascii="Tahoma" w:hAnsi="Tahoma" w:cs="Tahoma"/>
        </w:rPr>
        <w:t xml:space="preserve">beneficiarios de la pensión de sobrevivientes que dejó causada su cónyuge y padre </w:t>
      </w:r>
      <w:r w:rsidR="0095411C" w:rsidRPr="0044741B">
        <w:rPr>
          <w:rFonts w:ascii="Tahoma" w:hAnsi="Tahoma" w:cs="Tahoma"/>
        </w:rPr>
        <w:t xml:space="preserve">Alirio de Jesús Castaño </w:t>
      </w:r>
      <w:r w:rsidR="002503BC" w:rsidRPr="0044741B">
        <w:rPr>
          <w:rFonts w:ascii="Tahoma" w:hAnsi="Tahoma" w:cs="Tahoma"/>
        </w:rPr>
        <w:t xml:space="preserve">a </w:t>
      </w:r>
      <w:r w:rsidR="00A8749B" w:rsidRPr="0044741B">
        <w:rPr>
          <w:rFonts w:ascii="Tahoma" w:hAnsi="Tahoma" w:cs="Tahoma"/>
        </w:rPr>
        <w:t>partir del 8</w:t>
      </w:r>
      <w:r w:rsidR="0095411C" w:rsidRPr="0044741B">
        <w:rPr>
          <w:rFonts w:ascii="Tahoma" w:hAnsi="Tahoma" w:cs="Tahoma"/>
        </w:rPr>
        <w:t xml:space="preserve"> </w:t>
      </w:r>
      <w:r w:rsidR="00A8749B" w:rsidRPr="0044741B">
        <w:rPr>
          <w:rFonts w:ascii="Tahoma" w:hAnsi="Tahoma" w:cs="Tahoma"/>
        </w:rPr>
        <w:t>de enero de 1996, en</w:t>
      </w:r>
      <w:r w:rsidR="002503BC" w:rsidRPr="0044741B">
        <w:rPr>
          <w:rFonts w:ascii="Tahoma" w:hAnsi="Tahoma" w:cs="Tahoma"/>
        </w:rPr>
        <w:t xml:space="preserve"> cuantía de un salario mínimo y por 14 mesadas anuales</w:t>
      </w:r>
      <w:r w:rsidR="0095411C" w:rsidRPr="0044741B">
        <w:rPr>
          <w:rFonts w:ascii="Tahoma" w:hAnsi="Tahoma" w:cs="Tahoma"/>
        </w:rPr>
        <w:t>.</w:t>
      </w:r>
    </w:p>
    <w:p w14:paraId="331A6CC6" w14:textId="7B4565FE" w:rsidR="0095411C" w:rsidRPr="0044741B" w:rsidRDefault="0095411C" w:rsidP="0044741B">
      <w:pPr>
        <w:widowControl w:val="0"/>
        <w:autoSpaceDE w:val="0"/>
        <w:autoSpaceDN w:val="0"/>
        <w:adjustRightInd w:val="0"/>
        <w:spacing w:line="276" w:lineRule="auto"/>
        <w:ind w:firstLine="708"/>
        <w:jc w:val="both"/>
        <w:rPr>
          <w:rFonts w:ascii="Tahoma" w:hAnsi="Tahoma" w:cs="Tahoma"/>
        </w:rPr>
      </w:pPr>
    </w:p>
    <w:p w14:paraId="19F67890" w14:textId="7EBB034A" w:rsidR="002503BC" w:rsidRPr="0044741B" w:rsidRDefault="0095411C"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Asimismo, declaró probadas las excepciones de mérito propuestas por Porvenir S.A., BBVA Seguros de Vida Colombia S.A., y el Ministerio de Hacienda, denominadas “Falta de legitimación en la causa por pasiva y ausencia de responsabilidad de la Nación Ministerio de hacienda y crédito público”; y tuvo como no probadas las</w:t>
      </w:r>
      <w:r w:rsidR="005B3820" w:rsidRPr="0044741B">
        <w:rPr>
          <w:rFonts w:ascii="Tahoma" w:hAnsi="Tahoma" w:cs="Tahoma"/>
        </w:rPr>
        <w:t xml:space="preserve"> propuestas por Colpensiones, </w:t>
      </w:r>
      <w:r w:rsidRPr="0044741B">
        <w:rPr>
          <w:rFonts w:ascii="Tahoma" w:hAnsi="Tahoma" w:cs="Tahoma"/>
        </w:rPr>
        <w:t xml:space="preserve">salvo </w:t>
      </w:r>
      <w:r w:rsidR="005B3820" w:rsidRPr="0044741B">
        <w:rPr>
          <w:rFonts w:ascii="Tahoma" w:hAnsi="Tahoma" w:cs="Tahoma"/>
        </w:rPr>
        <w:t>la de prescripción</w:t>
      </w:r>
      <w:r w:rsidRPr="0044741B">
        <w:rPr>
          <w:rFonts w:ascii="Tahoma" w:hAnsi="Tahoma" w:cs="Tahoma"/>
        </w:rPr>
        <w:t>,</w:t>
      </w:r>
      <w:r w:rsidR="005B3820" w:rsidRPr="0044741B">
        <w:rPr>
          <w:rFonts w:ascii="Tahoma" w:hAnsi="Tahoma" w:cs="Tahoma"/>
        </w:rPr>
        <w:t xml:space="preserve"> que triunfó parcialmente.</w:t>
      </w:r>
    </w:p>
    <w:p w14:paraId="1D4F1A92" w14:textId="77777777" w:rsidR="0095411C" w:rsidRPr="0044741B" w:rsidRDefault="0095411C" w:rsidP="0044741B">
      <w:pPr>
        <w:widowControl w:val="0"/>
        <w:autoSpaceDE w:val="0"/>
        <w:autoSpaceDN w:val="0"/>
        <w:adjustRightInd w:val="0"/>
        <w:spacing w:line="276" w:lineRule="auto"/>
        <w:ind w:firstLine="708"/>
        <w:jc w:val="both"/>
        <w:rPr>
          <w:rFonts w:ascii="Tahoma" w:hAnsi="Tahoma" w:cs="Tahoma"/>
        </w:rPr>
      </w:pPr>
    </w:p>
    <w:p w14:paraId="775F7047" w14:textId="51291690" w:rsidR="002503BC" w:rsidRPr="0044741B" w:rsidRDefault="002503BC"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Como consecuencia de lo anterior,</w:t>
      </w:r>
      <w:r w:rsidR="003D1C95" w:rsidRPr="0044741B">
        <w:rPr>
          <w:rFonts w:ascii="Tahoma" w:hAnsi="Tahoma" w:cs="Tahoma"/>
        </w:rPr>
        <w:t xml:space="preserve"> condenó a </w:t>
      </w:r>
      <w:r w:rsidRPr="0044741B">
        <w:rPr>
          <w:rFonts w:ascii="Tahoma" w:hAnsi="Tahoma" w:cs="Tahoma"/>
        </w:rPr>
        <w:t>Colpensiones</w:t>
      </w:r>
      <w:r w:rsidR="003D1C95" w:rsidRPr="0044741B">
        <w:rPr>
          <w:rFonts w:ascii="Tahoma" w:hAnsi="Tahoma" w:cs="Tahoma"/>
        </w:rPr>
        <w:t xml:space="preserve"> </w:t>
      </w:r>
      <w:r w:rsidRPr="0044741B">
        <w:rPr>
          <w:rFonts w:ascii="Tahoma" w:hAnsi="Tahoma" w:cs="Tahoma"/>
        </w:rPr>
        <w:t>a reconocer</w:t>
      </w:r>
      <w:r w:rsidR="00A8749B">
        <w:rPr>
          <w:rFonts w:ascii="Tahoma" w:hAnsi="Tahoma" w:cs="Tahoma"/>
        </w:rPr>
        <w:t xml:space="preserve"> </w:t>
      </w:r>
      <w:r w:rsidRPr="0044741B">
        <w:rPr>
          <w:rFonts w:ascii="Tahoma" w:hAnsi="Tahoma" w:cs="Tahoma"/>
        </w:rPr>
        <w:t>y pagar a la señora</w:t>
      </w:r>
      <w:r w:rsidR="003D1C95" w:rsidRPr="0044741B">
        <w:rPr>
          <w:rFonts w:ascii="Tahoma" w:hAnsi="Tahoma" w:cs="Tahoma"/>
        </w:rPr>
        <w:t xml:space="preserve"> Beatriz Elena Ramírez Monsalve</w:t>
      </w:r>
      <w:r w:rsidR="0094644E" w:rsidRPr="0044741B">
        <w:rPr>
          <w:rFonts w:ascii="Tahoma" w:hAnsi="Tahoma" w:cs="Tahoma"/>
        </w:rPr>
        <w:t xml:space="preserve"> </w:t>
      </w:r>
      <w:r w:rsidR="003D1C95" w:rsidRPr="0044741B">
        <w:rPr>
          <w:rFonts w:ascii="Tahoma" w:hAnsi="Tahoma" w:cs="Tahoma"/>
        </w:rPr>
        <w:t xml:space="preserve">la </w:t>
      </w:r>
      <w:r w:rsidRPr="0044741B">
        <w:rPr>
          <w:rFonts w:ascii="Tahoma" w:hAnsi="Tahoma" w:cs="Tahoma"/>
        </w:rPr>
        <w:t>suma</w:t>
      </w:r>
      <w:r w:rsidR="0094644E" w:rsidRPr="0044741B">
        <w:rPr>
          <w:rFonts w:ascii="Tahoma" w:hAnsi="Tahoma" w:cs="Tahoma"/>
        </w:rPr>
        <w:t xml:space="preserve"> </w:t>
      </w:r>
      <w:r w:rsidRPr="0044741B">
        <w:rPr>
          <w:rFonts w:ascii="Tahoma" w:hAnsi="Tahoma" w:cs="Tahoma"/>
        </w:rPr>
        <w:t>de</w:t>
      </w:r>
      <w:r w:rsidR="0094644E" w:rsidRPr="0044741B">
        <w:rPr>
          <w:rFonts w:ascii="Tahoma" w:hAnsi="Tahoma" w:cs="Tahoma"/>
        </w:rPr>
        <w:t xml:space="preserve"> </w:t>
      </w:r>
      <w:r w:rsidRPr="0044741B">
        <w:rPr>
          <w:rFonts w:ascii="Tahoma" w:hAnsi="Tahoma" w:cs="Tahoma"/>
        </w:rPr>
        <w:t>$63.817.095</w:t>
      </w:r>
      <w:r w:rsidR="009D3550" w:rsidRPr="0044741B">
        <w:rPr>
          <w:rFonts w:ascii="Tahoma" w:hAnsi="Tahoma" w:cs="Tahoma"/>
        </w:rPr>
        <w:t xml:space="preserve">, </w:t>
      </w:r>
      <w:r w:rsidRPr="0044741B">
        <w:rPr>
          <w:rFonts w:ascii="Tahoma" w:hAnsi="Tahoma" w:cs="Tahoma"/>
        </w:rPr>
        <w:t>por concepto de retroactivo pensional causado entre el</w:t>
      </w:r>
      <w:r w:rsidR="009D3550" w:rsidRPr="0044741B">
        <w:rPr>
          <w:rFonts w:ascii="Tahoma" w:hAnsi="Tahoma" w:cs="Tahoma"/>
        </w:rPr>
        <w:t xml:space="preserve"> </w:t>
      </w:r>
      <w:r w:rsidRPr="0044741B">
        <w:rPr>
          <w:rFonts w:ascii="Tahoma" w:hAnsi="Tahoma" w:cs="Tahoma"/>
        </w:rPr>
        <w:t>23</w:t>
      </w:r>
      <w:r w:rsidR="009D3550" w:rsidRPr="0044741B">
        <w:rPr>
          <w:rFonts w:ascii="Tahoma" w:hAnsi="Tahoma" w:cs="Tahoma"/>
        </w:rPr>
        <w:t xml:space="preserve"> </w:t>
      </w:r>
      <w:r w:rsidRPr="0044741B">
        <w:rPr>
          <w:rFonts w:ascii="Tahoma" w:hAnsi="Tahoma" w:cs="Tahoma"/>
        </w:rPr>
        <w:t>de</w:t>
      </w:r>
      <w:r w:rsidR="009D3550" w:rsidRPr="0044741B">
        <w:rPr>
          <w:rFonts w:ascii="Tahoma" w:hAnsi="Tahoma" w:cs="Tahoma"/>
        </w:rPr>
        <w:t xml:space="preserve"> </w:t>
      </w:r>
      <w:r w:rsidRPr="0044741B">
        <w:rPr>
          <w:rFonts w:ascii="Tahoma" w:hAnsi="Tahoma" w:cs="Tahoma"/>
        </w:rPr>
        <w:t>marzo</w:t>
      </w:r>
      <w:r w:rsidR="009D3550" w:rsidRPr="0044741B">
        <w:rPr>
          <w:rFonts w:ascii="Tahoma" w:hAnsi="Tahoma" w:cs="Tahoma"/>
        </w:rPr>
        <w:t xml:space="preserve"> </w:t>
      </w:r>
      <w:r w:rsidRPr="0044741B">
        <w:rPr>
          <w:rFonts w:ascii="Tahoma" w:hAnsi="Tahoma" w:cs="Tahoma"/>
        </w:rPr>
        <w:t>de</w:t>
      </w:r>
      <w:r w:rsidR="009D3550" w:rsidRPr="0044741B">
        <w:rPr>
          <w:rFonts w:ascii="Tahoma" w:hAnsi="Tahoma" w:cs="Tahoma"/>
        </w:rPr>
        <w:t xml:space="preserve"> </w:t>
      </w:r>
      <w:r w:rsidRPr="0044741B">
        <w:rPr>
          <w:rFonts w:ascii="Tahoma" w:hAnsi="Tahoma" w:cs="Tahoma"/>
        </w:rPr>
        <w:t>2015</w:t>
      </w:r>
      <w:r w:rsidR="009D3550" w:rsidRPr="0044741B">
        <w:rPr>
          <w:rFonts w:ascii="Tahoma" w:hAnsi="Tahoma" w:cs="Tahoma"/>
        </w:rPr>
        <w:t xml:space="preserve"> y el </w:t>
      </w:r>
      <w:r w:rsidRPr="0044741B">
        <w:rPr>
          <w:rFonts w:ascii="Tahoma" w:hAnsi="Tahoma" w:cs="Tahoma"/>
        </w:rPr>
        <w:t>28</w:t>
      </w:r>
      <w:r w:rsidR="009D3550" w:rsidRPr="0044741B">
        <w:rPr>
          <w:rFonts w:ascii="Tahoma" w:hAnsi="Tahoma" w:cs="Tahoma"/>
        </w:rPr>
        <w:t xml:space="preserve"> </w:t>
      </w:r>
      <w:r w:rsidRPr="0044741B">
        <w:rPr>
          <w:rFonts w:ascii="Tahoma" w:hAnsi="Tahoma" w:cs="Tahoma"/>
        </w:rPr>
        <w:t>de</w:t>
      </w:r>
      <w:r w:rsidR="009D3550" w:rsidRPr="0044741B">
        <w:rPr>
          <w:rFonts w:ascii="Tahoma" w:hAnsi="Tahoma" w:cs="Tahoma"/>
        </w:rPr>
        <w:t xml:space="preserve"> </w:t>
      </w:r>
      <w:r w:rsidRPr="0044741B">
        <w:rPr>
          <w:rFonts w:ascii="Tahoma" w:hAnsi="Tahoma" w:cs="Tahoma"/>
        </w:rPr>
        <w:t>febrero</w:t>
      </w:r>
      <w:r w:rsidR="009D3550" w:rsidRPr="0044741B">
        <w:rPr>
          <w:rFonts w:ascii="Tahoma" w:hAnsi="Tahoma" w:cs="Tahoma"/>
        </w:rPr>
        <w:t xml:space="preserve"> </w:t>
      </w:r>
      <w:r w:rsidRPr="0044741B">
        <w:rPr>
          <w:rFonts w:ascii="Tahoma" w:hAnsi="Tahoma" w:cs="Tahoma"/>
        </w:rPr>
        <w:t>de 2021</w:t>
      </w:r>
      <w:r w:rsidR="009D3550" w:rsidRPr="0044741B">
        <w:rPr>
          <w:rFonts w:ascii="Tahoma" w:hAnsi="Tahoma" w:cs="Tahoma"/>
        </w:rPr>
        <w:t xml:space="preserve">, monto respecto del cual autorizó a dicha entidad a </w:t>
      </w:r>
      <w:r w:rsidRPr="0044741B">
        <w:rPr>
          <w:rFonts w:ascii="Tahoma" w:hAnsi="Tahoma" w:cs="Tahoma"/>
        </w:rPr>
        <w:t>descontar el 12% correspondiente al sistema de salud, así como</w:t>
      </w:r>
      <w:r w:rsidR="009D3550" w:rsidRPr="0044741B">
        <w:rPr>
          <w:rFonts w:ascii="Tahoma" w:hAnsi="Tahoma" w:cs="Tahoma"/>
        </w:rPr>
        <w:t xml:space="preserve"> </w:t>
      </w:r>
      <w:r w:rsidRPr="0044741B">
        <w:rPr>
          <w:rFonts w:ascii="Tahoma" w:hAnsi="Tahoma" w:cs="Tahoma"/>
        </w:rPr>
        <w:t>lo pagado por</w:t>
      </w:r>
      <w:r w:rsidR="009D3550" w:rsidRPr="0044741B">
        <w:rPr>
          <w:rFonts w:ascii="Tahoma" w:hAnsi="Tahoma" w:cs="Tahoma"/>
        </w:rPr>
        <w:t xml:space="preserve"> </w:t>
      </w:r>
      <w:r w:rsidRPr="0044741B">
        <w:rPr>
          <w:rFonts w:ascii="Tahoma" w:hAnsi="Tahoma" w:cs="Tahoma"/>
        </w:rPr>
        <w:t>indemnización sustitutiva a la accionante, por la suma de $1.537.214.</w:t>
      </w:r>
    </w:p>
    <w:p w14:paraId="0B40DE3F" w14:textId="529AD05C" w:rsidR="002503BC" w:rsidRPr="0044741B" w:rsidRDefault="002503BC" w:rsidP="0044741B">
      <w:pPr>
        <w:widowControl w:val="0"/>
        <w:autoSpaceDE w:val="0"/>
        <w:autoSpaceDN w:val="0"/>
        <w:adjustRightInd w:val="0"/>
        <w:spacing w:line="276" w:lineRule="auto"/>
        <w:ind w:firstLine="708"/>
        <w:jc w:val="both"/>
        <w:rPr>
          <w:rFonts w:ascii="Tahoma" w:hAnsi="Tahoma" w:cs="Tahoma"/>
        </w:rPr>
      </w:pPr>
    </w:p>
    <w:p w14:paraId="1838301B" w14:textId="4A6A24F2" w:rsidR="002503BC" w:rsidRPr="0044741B" w:rsidRDefault="00A96AB9"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Igualmente, condenó a </w:t>
      </w:r>
      <w:r w:rsidR="002503BC" w:rsidRPr="0044741B">
        <w:rPr>
          <w:rFonts w:ascii="Tahoma" w:hAnsi="Tahoma" w:cs="Tahoma"/>
        </w:rPr>
        <w:t>Colpensiones a pagar la indexación sobre el retroactivo pensional desde la</w:t>
      </w:r>
      <w:r w:rsidRPr="0044741B">
        <w:rPr>
          <w:rFonts w:ascii="Tahoma" w:hAnsi="Tahoma" w:cs="Tahoma"/>
        </w:rPr>
        <w:t xml:space="preserve"> </w:t>
      </w:r>
      <w:r w:rsidR="002503BC" w:rsidRPr="0044741B">
        <w:rPr>
          <w:rFonts w:ascii="Tahoma" w:hAnsi="Tahoma" w:cs="Tahoma"/>
        </w:rPr>
        <w:t>causación</w:t>
      </w:r>
      <w:r w:rsidRPr="0044741B">
        <w:rPr>
          <w:rFonts w:ascii="Tahoma" w:hAnsi="Tahoma" w:cs="Tahoma"/>
        </w:rPr>
        <w:t xml:space="preserve"> </w:t>
      </w:r>
      <w:r w:rsidR="002503BC" w:rsidRPr="0044741B">
        <w:rPr>
          <w:rFonts w:ascii="Tahoma" w:hAnsi="Tahoma" w:cs="Tahoma"/>
        </w:rPr>
        <w:t xml:space="preserve">de cada mesada hasta la fecha efectiva de su pago, </w:t>
      </w:r>
      <w:r w:rsidRPr="0044741B">
        <w:rPr>
          <w:rFonts w:ascii="Tahoma" w:hAnsi="Tahoma" w:cs="Tahoma"/>
        </w:rPr>
        <w:t xml:space="preserve">teniendo en cuenta </w:t>
      </w:r>
      <w:r w:rsidR="002503BC" w:rsidRPr="0044741B">
        <w:rPr>
          <w:rFonts w:ascii="Tahoma" w:hAnsi="Tahoma" w:cs="Tahoma"/>
        </w:rPr>
        <w:t xml:space="preserve">la fórmula acogida por la Corte Suprema </w:t>
      </w:r>
      <w:r w:rsidRPr="0044741B">
        <w:rPr>
          <w:rFonts w:ascii="Tahoma" w:hAnsi="Tahoma" w:cs="Tahoma"/>
        </w:rPr>
        <w:t>d</w:t>
      </w:r>
      <w:r w:rsidR="002503BC" w:rsidRPr="0044741B">
        <w:rPr>
          <w:rFonts w:ascii="Tahoma" w:hAnsi="Tahoma" w:cs="Tahoma"/>
        </w:rPr>
        <w:t>e Justicia.</w:t>
      </w:r>
    </w:p>
    <w:p w14:paraId="651822C4" w14:textId="77777777" w:rsidR="00A96AB9" w:rsidRPr="0044741B" w:rsidRDefault="00A96AB9" w:rsidP="0044741B">
      <w:pPr>
        <w:widowControl w:val="0"/>
        <w:autoSpaceDE w:val="0"/>
        <w:autoSpaceDN w:val="0"/>
        <w:adjustRightInd w:val="0"/>
        <w:spacing w:line="276" w:lineRule="auto"/>
        <w:ind w:firstLine="708"/>
        <w:jc w:val="both"/>
        <w:rPr>
          <w:rFonts w:ascii="Tahoma" w:hAnsi="Tahoma" w:cs="Tahoma"/>
        </w:rPr>
      </w:pPr>
    </w:p>
    <w:p w14:paraId="3E17D31E" w14:textId="53678410" w:rsidR="002503BC" w:rsidRPr="0044741B" w:rsidRDefault="00B77695"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Por último, condenó a Colpensiones a pagar el 70% de las costas a </w:t>
      </w:r>
      <w:r w:rsidR="0095411C" w:rsidRPr="0044741B">
        <w:rPr>
          <w:rFonts w:ascii="Tahoma" w:hAnsi="Tahoma" w:cs="Tahoma"/>
        </w:rPr>
        <w:t>favor de la demandante</w:t>
      </w:r>
      <w:r w:rsidR="00A96AB9" w:rsidRPr="0044741B">
        <w:rPr>
          <w:rFonts w:ascii="Tahoma" w:hAnsi="Tahoma" w:cs="Tahoma"/>
        </w:rPr>
        <w:t xml:space="preserve"> </w:t>
      </w:r>
      <w:r w:rsidRPr="0044741B">
        <w:rPr>
          <w:rFonts w:ascii="Tahoma" w:hAnsi="Tahoma" w:cs="Tahoma"/>
        </w:rPr>
        <w:t>y a esta última a pagar a Porvenir, por el mismo concepto, el 100% de las causadas.</w:t>
      </w:r>
    </w:p>
    <w:p w14:paraId="391CB7BC" w14:textId="723CA938" w:rsidR="001B3F8C" w:rsidRPr="0044741B" w:rsidRDefault="001B3F8C" w:rsidP="0044741B">
      <w:pPr>
        <w:pStyle w:val="Prrafodelista"/>
        <w:widowControl w:val="0"/>
        <w:autoSpaceDE w:val="0"/>
        <w:autoSpaceDN w:val="0"/>
        <w:adjustRightInd w:val="0"/>
        <w:spacing w:line="276" w:lineRule="auto"/>
        <w:jc w:val="both"/>
        <w:rPr>
          <w:rFonts w:ascii="Tahoma" w:hAnsi="Tahoma" w:cs="Tahoma"/>
        </w:rPr>
      </w:pPr>
    </w:p>
    <w:p w14:paraId="1C34CF51" w14:textId="6464DAEB" w:rsidR="00A26F03" w:rsidRPr="0044741B" w:rsidRDefault="00DC0DE2" w:rsidP="0044741B">
      <w:pPr>
        <w:pStyle w:val="Prrafodelista"/>
        <w:widowControl w:val="0"/>
        <w:autoSpaceDE w:val="0"/>
        <w:autoSpaceDN w:val="0"/>
        <w:adjustRightInd w:val="0"/>
        <w:spacing w:line="276" w:lineRule="auto"/>
        <w:ind w:left="0" w:firstLine="709"/>
        <w:jc w:val="both"/>
        <w:rPr>
          <w:rFonts w:ascii="Tahoma" w:hAnsi="Tahoma" w:cs="Tahoma"/>
        </w:rPr>
      </w:pPr>
      <w:r w:rsidRPr="0044741B">
        <w:rPr>
          <w:rFonts w:ascii="Tahoma" w:hAnsi="Tahoma" w:cs="Tahoma"/>
        </w:rPr>
        <w:t xml:space="preserve">Fundó tal determinación en que, a pesar de que el señor </w:t>
      </w:r>
      <w:r w:rsidR="00BB0BE0" w:rsidRPr="0044741B">
        <w:rPr>
          <w:rFonts w:ascii="Tahoma" w:hAnsi="Tahoma" w:cs="Tahoma"/>
        </w:rPr>
        <w:t xml:space="preserve">Castaño Montoya </w:t>
      </w:r>
      <w:r w:rsidRPr="0044741B">
        <w:rPr>
          <w:rFonts w:ascii="Tahoma" w:hAnsi="Tahoma" w:cs="Tahoma"/>
        </w:rPr>
        <w:t>no acreditaba al momento de su óbito la densidad de semanas exigida en la redacción original de la Ley 100 de 1993, atendiendo el precedente de la Sala de Casación Laboral de la Corte Suprema de Justicia era posible acudir a la norma inmediatamente anterior</w:t>
      </w:r>
      <w:r w:rsidR="00CE5C14" w:rsidRPr="0044741B">
        <w:rPr>
          <w:rFonts w:ascii="Tahoma" w:hAnsi="Tahoma" w:cs="Tahoma"/>
        </w:rPr>
        <w:t xml:space="preserve"> </w:t>
      </w:r>
      <w:r w:rsidRPr="0044741B">
        <w:rPr>
          <w:rFonts w:ascii="Tahoma" w:hAnsi="Tahoma" w:cs="Tahoma"/>
        </w:rPr>
        <w:t>a efectos de verificar, en aplicación del principio de la condición más beneficiosa,</w:t>
      </w:r>
      <w:r w:rsidR="00CE5C14" w:rsidRPr="0044741B">
        <w:rPr>
          <w:rFonts w:ascii="Tahoma" w:hAnsi="Tahoma" w:cs="Tahoma"/>
        </w:rPr>
        <w:t xml:space="preserve"> si cumplía los requisitos para dejar causada la pensión de sobrevivientes. En ese orden ideas, sostuvo que como el trabajador acredita más de las 300 semanas exigidas en el Acuerdo 049 de 1990, era procedente reconocer a sus beneficiarios dicha prestación.</w:t>
      </w:r>
    </w:p>
    <w:p w14:paraId="101F92A6" w14:textId="26499611" w:rsidR="00CE5C14" w:rsidRPr="0044741B" w:rsidRDefault="00CE5C14" w:rsidP="0044741B">
      <w:pPr>
        <w:pStyle w:val="Prrafodelista"/>
        <w:widowControl w:val="0"/>
        <w:autoSpaceDE w:val="0"/>
        <w:autoSpaceDN w:val="0"/>
        <w:adjustRightInd w:val="0"/>
        <w:spacing w:line="276" w:lineRule="auto"/>
        <w:ind w:left="0" w:firstLine="709"/>
        <w:jc w:val="both"/>
        <w:rPr>
          <w:rFonts w:ascii="Tahoma" w:hAnsi="Tahoma" w:cs="Tahoma"/>
        </w:rPr>
      </w:pPr>
    </w:p>
    <w:p w14:paraId="7E70ACB0" w14:textId="4A7A916F" w:rsidR="00F940BA" w:rsidRPr="0044741B" w:rsidRDefault="00E12781" w:rsidP="0044741B">
      <w:pPr>
        <w:pStyle w:val="Prrafodelista"/>
        <w:widowControl w:val="0"/>
        <w:autoSpaceDE w:val="0"/>
        <w:autoSpaceDN w:val="0"/>
        <w:adjustRightInd w:val="0"/>
        <w:spacing w:line="276" w:lineRule="auto"/>
        <w:ind w:left="0" w:firstLine="709"/>
        <w:jc w:val="both"/>
        <w:rPr>
          <w:rFonts w:ascii="Tahoma" w:hAnsi="Tahoma" w:cs="Tahoma"/>
        </w:rPr>
      </w:pPr>
      <w:r w:rsidRPr="0044741B">
        <w:rPr>
          <w:rFonts w:ascii="Tahoma" w:hAnsi="Tahoma" w:cs="Tahoma"/>
        </w:rPr>
        <w:t xml:space="preserve">Seguidamente, </w:t>
      </w:r>
      <w:r w:rsidR="000A2A67" w:rsidRPr="0044741B">
        <w:rPr>
          <w:rFonts w:ascii="Tahoma" w:hAnsi="Tahoma" w:cs="Tahoma"/>
        </w:rPr>
        <w:t xml:space="preserve">afirmó que las pruebas arrimadas por la parte demandante permiten concluir que ella convivió </w:t>
      </w:r>
      <w:r w:rsidRPr="0044741B">
        <w:rPr>
          <w:rFonts w:ascii="Tahoma" w:hAnsi="Tahoma" w:cs="Tahoma"/>
        </w:rPr>
        <w:t xml:space="preserve">ininterrumpidamente con el causante desde el momento de su matrimonio hasta la fecha del deceso de aquel, lo que a </w:t>
      </w:r>
      <w:r w:rsidR="00A13181" w:rsidRPr="0044741B">
        <w:rPr>
          <w:rFonts w:ascii="Tahoma" w:hAnsi="Tahoma" w:cs="Tahoma"/>
        </w:rPr>
        <w:t xml:space="preserve">todas luces </w:t>
      </w:r>
      <w:r w:rsidR="00A13181" w:rsidRPr="0044741B">
        <w:rPr>
          <w:rFonts w:ascii="Tahoma" w:hAnsi="Tahoma" w:cs="Tahoma"/>
        </w:rPr>
        <w:lastRenderedPageBreak/>
        <w:t>la hacía acreedora d</w:t>
      </w:r>
      <w:r w:rsidRPr="0044741B">
        <w:rPr>
          <w:rFonts w:ascii="Tahoma" w:hAnsi="Tahoma" w:cs="Tahoma"/>
        </w:rPr>
        <w:t xml:space="preserve">e la prestación reclamada en calidad de cónyuge supérstite, a partir del </w:t>
      </w:r>
      <w:r w:rsidR="00BB0BE0" w:rsidRPr="0044741B">
        <w:rPr>
          <w:rFonts w:ascii="Tahoma" w:hAnsi="Tahoma" w:cs="Tahoma"/>
        </w:rPr>
        <w:t>8</w:t>
      </w:r>
      <w:r w:rsidRPr="0044741B">
        <w:rPr>
          <w:rFonts w:ascii="Tahoma" w:hAnsi="Tahoma" w:cs="Tahoma"/>
        </w:rPr>
        <w:t xml:space="preserve"> de </w:t>
      </w:r>
      <w:r w:rsidR="00BB0BE0" w:rsidRPr="0044741B">
        <w:rPr>
          <w:rFonts w:ascii="Tahoma" w:hAnsi="Tahoma" w:cs="Tahoma"/>
        </w:rPr>
        <w:t>enero de 1996</w:t>
      </w:r>
      <w:r w:rsidRPr="0044741B">
        <w:rPr>
          <w:rFonts w:ascii="Tahoma" w:hAnsi="Tahoma" w:cs="Tahoma"/>
        </w:rPr>
        <w:t xml:space="preserve">. Pese a lo anterior, refirió que como la actora presentó la reclamación administrativa el </w:t>
      </w:r>
      <w:r w:rsidR="008612A4" w:rsidRPr="0044741B">
        <w:rPr>
          <w:rFonts w:ascii="Tahoma" w:hAnsi="Tahoma" w:cs="Tahoma"/>
        </w:rPr>
        <w:t>2</w:t>
      </w:r>
      <w:r w:rsidR="00BB0BE0" w:rsidRPr="0044741B">
        <w:rPr>
          <w:rFonts w:ascii="Tahoma" w:hAnsi="Tahoma" w:cs="Tahoma"/>
        </w:rPr>
        <w:t>3</w:t>
      </w:r>
      <w:r w:rsidR="008612A4" w:rsidRPr="0044741B">
        <w:rPr>
          <w:rFonts w:ascii="Tahoma" w:hAnsi="Tahoma" w:cs="Tahoma"/>
        </w:rPr>
        <w:t xml:space="preserve"> de marzo de 2018, </w:t>
      </w:r>
      <w:r w:rsidR="00422C5D" w:rsidRPr="0044741B">
        <w:rPr>
          <w:rFonts w:ascii="Tahoma" w:hAnsi="Tahoma" w:cs="Tahoma"/>
        </w:rPr>
        <w:t>las mesadas causadas</w:t>
      </w:r>
      <w:r w:rsidR="008612A4" w:rsidRPr="0044741B">
        <w:rPr>
          <w:rFonts w:ascii="Tahoma" w:hAnsi="Tahoma" w:cs="Tahoma"/>
        </w:rPr>
        <w:t xml:space="preserve"> con anterioridad al 2</w:t>
      </w:r>
      <w:r w:rsidR="00BB0BE0" w:rsidRPr="0044741B">
        <w:rPr>
          <w:rFonts w:ascii="Tahoma" w:hAnsi="Tahoma" w:cs="Tahoma"/>
        </w:rPr>
        <w:t>3</w:t>
      </w:r>
      <w:r w:rsidR="008612A4" w:rsidRPr="0044741B">
        <w:rPr>
          <w:rFonts w:ascii="Tahoma" w:hAnsi="Tahoma" w:cs="Tahoma"/>
        </w:rPr>
        <w:t xml:space="preserve"> de marzo de 2015 prescribieron, </w:t>
      </w:r>
      <w:r w:rsidR="00F940BA" w:rsidRPr="0044741B">
        <w:rPr>
          <w:rFonts w:ascii="Tahoma" w:hAnsi="Tahoma" w:cs="Tahoma"/>
        </w:rPr>
        <w:t xml:space="preserve">en las que se encontraban incluido el porcentaje que le correspondía a los hijos de la actora, </w:t>
      </w:r>
      <w:r w:rsidR="00A8749B" w:rsidRPr="0044741B">
        <w:rPr>
          <w:rFonts w:ascii="Tahoma" w:hAnsi="Tahoma" w:cs="Tahoma"/>
        </w:rPr>
        <w:t>Mary Isabel</w:t>
      </w:r>
      <w:r w:rsidR="00F940BA" w:rsidRPr="0044741B">
        <w:rPr>
          <w:rFonts w:ascii="Tahoma" w:hAnsi="Tahoma" w:cs="Tahoma"/>
        </w:rPr>
        <w:t xml:space="preserve">, Johan Alirio, </w:t>
      </w:r>
      <w:proofErr w:type="spellStart"/>
      <w:r w:rsidR="00F940BA" w:rsidRPr="0044741B">
        <w:rPr>
          <w:rFonts w:ascii="Tahoma" w:hAnsi="Tahoma" w:cs="Tahoma"/>
        </w:rPr>
        <w:t>Kelin</w:t>
      </w:r>
      <w:proofErr w:type="spellEnd"/>
      <w:r w:rsidR="00F940BA" w:rsidRPr="0044741B">
        <w:rPr>
          <w:rFonts w:ascii="Tahoma" w:hAnsi="Tahoma" w:cs="Tahoma"/>
        </w:rPr>
        <w:t xml:space="preserve"> Eliana </w:t>
      </w:r>
      <w:r w:rsidR="00A8749B" w:rsidRPr="0044741B">
        <w:rPr>
          <w:rFonts w:ascii="Tahoma" w:hAnsi="Tahoma" w:cs="Tahoma"/>
        </w:rPr>
        <w:t>y Yesica Castaño</w:t>
      </w:r>
      <w:r w:rsidR="00F940BA" w:rsidRPr="0044741B">
        <w:rPr>
          <w:rFonts w:ascii="Tahoma" w:hAnsi="Tahoma" w:cs="Tahoma"/>
        </w:rPr>
        <w:t xml:space="preserve"> Ramírez, quienes alcanzaron la mayoría de edad el 29 de noviembre de 1998, el 9 de enero de 2000 y 3 de enero de 2007, respectivamente.</w:t>
      </w:r>
    </w:p>
    <w:p w14:paraId="0676F089" w14:textId="77777777" w:rsidR="00DB6085" w:rsidRPr="0044741B" w:rsidRDefault="00DB6085" w:rsidP="0044741B">
      <w:pPr>
        <w:pStyle w:val="Prrafodelista"/>
        <w:widowControl w:val="0"/>
        <w:autoSpaceDE w:val="0"/>
        <w:autoSpaceDN w:val="0"/>
        <w:adjustRightInd w:val="0"/>
        <w:spacing w:line="276" w:lineRule="auto"/>
        <w:ind w:left="0" w:firstLine="709"/>
        <w:jc w:val="both"/>
        <w:rPr>
          <w:rFonts w:ascii="Tahoma" w:hAnsi="Tahoma" w:cs="Tahoma"/>
        </w:rPr>
      </w:pPr>
    </w:p>
    <w:p w14:paraId="700EC0A5" w14:textId="3F5854FA" w:rsidR="00CE5C14" w:rsidRPr="0044741B" w:rsidRDefault="00DB6085" w:rsidP="0044741B">
      <w:pPr>
        <w:pStyle w:val="Prrafodelista"/>
        <w:widowControl w:val="0"/>
        <w:autoSpaceDE w:val="0"/>
        <w:autoSpaceDN w:val="0"/>
        <w:adjustRightInd w:val="0"/>
        <w:spacing w:line="276" w:lineRule="auto"/>
        <w:ind w:left="0" w:firstLine="709"/>
        <w:jc w:val="both"/>
        <w:rPr>
          <w:rFonts w:ascii="Tahoma" w:hAnsi="Tahoma" w:cs="Tahoma"/>
        </w:rPr>
      </w:pPr>
      <w:r w:rsidRPr="0044741B">
        <w:rPr>
          <w:rFonts w:ascii="Tahoma" w:hAnsi="Tahoma" w:cs="Tahoma"/>
        </w:rPr>
        <w:t xml:space="preserve">Por lo anterior, precisó que </w:t>
      </w:r>
      <w:r w:rsidR="008612A4" w:rsidRPr="0044741B">
        <w:rPr>
          <w:rFonts w:ascii="Tahoma" w:hAnsi="Tahoma" w:cs="Tahoma"/>
        </w:rPr>
        <w:t xml:space="preserve">el retroactivo </w:t>
      </w:r>
      <w:r w:rsidRPr="0044741B">
        <w:rPr>
          <w:rFonts w:ascii="Tahoma" w:hAnsi="Tahoma" w:cs="Tahoma"/>
        </w:rPr>
        <w:t xml:space="preserve">adeudado </w:t>
      </w:r>
      <w:r w:rsidR="008612A4" w:rsidRPr="0044741B">
        <w:rPr>
          <w:rFonts w:ascii="Tahoma" w:hAnsi="Tahoma" w:cs="Tahoma"/>
        </w:rPr>
        <w:t xml:space="preserve">-al </w:t>
      </w:r>
      <w:r w:rsidR="00BB0BE0" w:rsidRPr="0044741B">
        <w:rPr>
          <w:rFonts w:ascii="Tahoma" w:hAnsi="Tahoma" w:cs="Tahoma"/>
        </w:rPr>
        <w:t>28</w:t>
      </w:r>
      <w:r w:rsidR="008612A4" w:rsidRPr="0044741B">
        <w:rPr>
          <w:rFonts w:ascii="Tahoma" w:hAnsi="Tahoma" w:cs="Tahoma"/>
        </w:rPr>
        <w:t xml:space="preserve"> de </w:t>
      </w:r>
      <w:r w:rsidR="00BB0BE0" w:rsidRPr="0044741B">
        <w:rPr>
          <w:rFonts w:ascii="Tahoma" w:hAnsi="Tahoma" w:cs="Tahoma"/>
        </w:rPr>
        <w:t xml:space="preserve">febrero </w:t>
      </w:r>
      <w:r w:rsidR="008612A4" w:rsidRPr="0044741B">
        <w:rPr>
          <w:rFonts w:ascii="Tahoma" w:hAnsi="Tahoma" w:cs="Tahoma"/>
        </w:rPr>
        <w:t>de 202</w:t>
      </w:r>
      <w:r w:rsidR="00BB0BE0" w:rsidRPr="0044741B">
        <w:rPr>
          <w:rFonts w:ascii="Tahoma" w:hAnsi="Tahoma" w:cs="Tahoma"/>
        </w:rPr>
        <w:t>1</w:t>
      </w:r>
      <w:r w:rsidR="008612A4" w:rsidRPr="0044741B">
        <w:rPr>
          <w:rFonts w:ascii="Tahoma" w:hAnsi="Tahoma" w:cs="Tahoma"/>
        </w:rPr>
        <w:t xml:space="preserve">- ascendía a la suma de </w:t>
      </w:r>
      <w:r w:rsidR="00BB0BE0" w:rsidRPr="0044741B">
        <w:rPr>
          <w:rFonts w:ascii="Tahoma" w:hAnsi="Tahoma" w:cs="Tahoma"/>
        </w:rPr>
        <w:t>$63.817.095</w:t>
      </w:r>
      <w:r w:rsidR="00D7280E" w:rsidRPr="0044741B">
        <w:rPr>
          <w:rFonts w:ascii="Tahoma" w:hAnsi="Tahoma" w:cs="Tahoma"/>
        </w:rPr>
        <w:t xml:space="preserve">, suma </w:t>
      </w:r>
      <w:r w:rsidR="00BB0BE0" w:rsidRPr="0044741B">
        <w:rPr>
          <w:rFonts w:ascii="Tahoma" w:hAnsi="Tahoma" w:cs="Tahoma"/>
        </w:rPr>
        <w:t xml:space="preserve">que debía ser indexada en razón a la devaluación de la moneda y </w:t>
      </w:r>
      <w:r w:rsidR="00D7280E" w:rsidRPr="0044741B">
        <w:rPr>
          <w:rFonts w:ascii="Tahoma" w:hAnsi="Tahoma" w:cs="Tahoma"/>
        </w:rPr>
        <w:t>respecto de la cual debían efectuarse los descuentos por concepto de salud</w:t>
      </w:r>
      <w:r w:rsidR="00BB0BE0" w:rsidRPr="0044741B">
        <w:rPr>
          <w:rFonts w:ascii="Tahoma" w:hAnsi="Tahoma" w:cs="Tahoma"/>
        </w:rPr>
        <w:t>, así como del monto reconocido por el I.S.S. por concepto de indemnización sustitutiva de la pensión de sobrevivientes ($1.537.214), a través de la Resolución 7177 de 1996</w:t>
      </w:r>
      <w:r w:rsidR="00D7280E" w:rsidRPr="0044741B">
        <w:rPr>
          <w:rFonts w:ascii="Tahoma" w:hAnsi="Tahoma" w:cs="Tahoma"/>
        </w:rPr>
        <w:t>.</w:t>
      </w:r>
    </w:p>
    <w:p w14:paraId="52CF09FD" w14:textId="6BBF0274" w:rsidR="00BB0BE0" w:rsidRPr="0044741B" w:rsidRDefault="00BB0BE0" w:rsidP="0044741B">
      <w:pPr>
        <w:pStyle w:val="Prrafodelista"/>
        <w:widowControl w:val="0"/>
        <w:autoSpaceDE w:val="0"/>
        <w:autoSpaceDN w:val="0"/>
        <w:adjustRightInd w:val="0"/>
        <w:spacing w:line="276" w:lineRule="auto"/>
        <w:ind w:left="0" w:firstLine="709"/>
        <w:jc w:val="both"/>
        <w:rPr>
          <w:rFonts w:ascii="Tahoma" w:hAnsi="Tahoma" w:cs="Tahoma"/>
        </w:rPr>
      </w:pPr>
    </w:p>
    <w:p w14:paraId="19CE0A4A" w14:textId="149F5291" w:rsidR="00BB0BE0" w:rsidRPr="0044741B" w:rsidRDefault="00BB0BE0" w:rsidP="0044741B">
      <w:pPr>
        <w:pStyle w:val="Prrafodelista"/>
        <w:widowControl w:val="0"/>
        <w:autoSpaceDE w:val="0"/>
        <w:autoSpaceDN w:val="0"/>
        <w:adjustRightInd w:val="0"/>
        <w:spacing w:line="276" w:lineRule="auto"/>
        <w:ind w:left="0" w:firstLine="709"/>
        <w:jc w:val="both"/>
        <w:rPr>
          <w:rFonts w:ascii="Tahoma" w:hAnsi="Tahoma" w:cs="Tahoma"/>
        </w:rPr>
      </w:pPr>
      <w:r w:rsidRPr="0044741B">
        <w:rPr>
          <w:rFonts w:ascii="Tahoma" w:hAnsi="Tahoma" w:cs="Tahoma"/>
        </w:rPr>
        <w:t>Aclaró que la obligación recaía en Colpensiones y no sobre Porvenir S.A. en razón a que, a pesar de que el causante estuvo afiliado a dicha AFP, no efectuó cotización alguna en dicho fondo, por lo que se entendía la afiliación vigente era aquella en donde hizo la totalidad de sus aportes, de conformidad con el Decre</w:t>
      </w:r>
      <w:r w:rsidR="00DB6085" w:rsidRPr="0044741B">
        <w:rPr>
          <w:rFonts w:ascii="Tahoma" w:hAnsi="Tahoma" w:cs="Tahoma"/>
        </w:rPr>
        <w:t>t</w:t>
      </w:r>
      <w:r w:rsidRPr="0044741B">
        <w:rPr>
          <w:rFonts w:ascii="Tahoma" w:hAnsi="Tahoma" w:cs="Tahoma"/>
        </w:rPr>
        <w:t>o 1833 de 2016.</w:t>
      </w:r>
    </w:p>
    <w:p w14:paraId="24670EF8" w14:textId="77777777" w:rsidR="00942A20" w:rsidRPr="0044741B" w:rsidRDefault="00942A20" w:rsidP="0044741B">
      <w:pPr>
        <w:widowControl w:val="0"/>
        <w:autoSpaceDE w:val="0"/>
        <w:autoSpaceDN w:val="0"/>
        <w:adjustRightInd w:val="0"/>
        <w:spacing w:line="276" w:lineRule="auto"/>
        <w:ind w:firstLine="708"/>
        <w:jc w:val="both"/>
        <w:rPr>
          <w:rFonts w:ascii="Tahoma" w:hAnsi="Tahoma" w:cs="Tahoma"/>
        </w:rPr>
      </w:pPr>
    </w:p>
    <w:p w14:paraId="20B617D6" w14:textId="5AA54E6D" w:rsidR="004F2069" w:rsidRPr="0044741B" w:rsidRDefault="00CA6548" w:rsidP="0044741B">
      <w:pPr>
        <w:pStyle w:val="Prrafodelista"/>
        <w:numPr>
          <w:ilvl w:val="0"/>
          <w:numId w:val="43"/>
        </w:numPr>
        <w:spacing w:line="276" w:lineRule="auto"/>
        <w:jc w:val="center"/>
        <w:rPr>
          <w:rFonts w:ascii="Tahoma" w:hAnsi="Tahoma" w:cs="Tahoma"/>
          <w:b/>
        </w:rPr>
      </w:pPr>
      <w:r w:rsidRPr="0044741B">
        <w:rPr>
          <w:rFonts w:ascii="Tahoma" w:hAnsi="Tahoma" w:cs="Tahoma"/>
          <w:b/>
        </w:rPr>
        <w:t xml:space="preserve"> </w:t>
      </w:r>
      <w:r w:rsidR="00BB0BE0" w:rsidRPr="0044741B">
        <w:rPr>
          <w:rFonts w:ascii="Tahoma" w:hAnsi="Tahoma" w:cs="Tahoma"/>
          <w:b/>
        </w:rPr>
        <w:t>P</w:t>
      </w:r>
      <w:r w:rsidR="00D7280E" w:rsidRPr="0044741B">
        <w:rPr>
          <w:rFonts w:ascii="Tahoma" w:hAnsi="Tahoma" w:cs="Tahoma"/>
          <w:b/>
        </w:rPr>
        <w:t>rocedencia de la consulta</w:t>
      </w:r>
    </w:p>
    <w:p w14:paraId="04BD3B1F" w14:textId="2C361370" w:rsidR="00A9473B" w:rsidRPr="0044741B" w:rsidRDefault="00A9473B" w:rsidP="0044741B">
      <w:pPr>
        <w:pStyle w:val="Prrafodelista"/>
        <w:spacing w:line="276" w:lineRule="auto"/>
        <w:ind w:left="1080"/>
        <w:rPr>
          <w:rFonts w:ascii="Tahoma" w:hAnsi="Tahoma" w:cs="Tahoma"/>
        </w:rPr>
      </w:pPr>
    </w:p>
    <w:p w14:paraId="5EBEF0A9" w14:textId="40BCAF1F" w:rsidR="00B1033F" w:rsidRPr="0044741B" w:rsidRDefault="00BB0BE0" w:rsidP="0044741B">
      <w:pPr>
        <w:pStyle w:val="Prrafodelista"/>
        <w:spacing w:line="276" w:lineRule="auto"/>
        <w:ind w:left="0" w:firstLine="709"/>
        <w:jc w:val="both"/>
        <w:rPr>
          <w:rFonts w:ascii="Tahoma" w:hAnsi="Tahoma" w:cs="Tahoma"/>
        </w:rPr>
      </w:pPr>
      <w:r w:rsidRPr="0044741B">
        <w:rPr>
          <w:rFonts w:ascii="Tahoma" w:hAnsi="Tahoma" w:cs="Tahoma"/>
        </w:rPr>
        <w:t xml:space="preserve">Conforme </w:t>
      </w:r>
      <w:r w:rsidR="00B1033F" w:rsidRPr="0044741B">
        <w:rPr>
          <w:rFonts w:ascii="Tahoma" w:hAnsi="Tahoma" w:cs="Tahoma"/>
        </w:rPr>
        <w:t xml:space="preserve">lo tiene establecido el artículo 69 del Código Procesal del Trabajo y la seguridad social, dado que la decisión de primera instancia fue adversa a Colpensiones se dispuso su revisión íntegra en sede jurisdiccional de consulta. </w:t>
      </w:r>
    </w:p>
    <w:p w14:paraId="5E0DF733" w14:textId="77777777" w:rsidR="00A13181" w:rsidRPr="0044741B" w:rsidRDefault="00A13181" w:rsidP="0044741B">
      <w:pPr>
        <w:pStyle w:val="Prrafodelista"/>
        <w:spacing w:line="276" w:lineRule="auto"/>
        <w:ind w:left="0" w:firstLine="709"/>
        <w:jc w:val="both"/>
        <w:rPr>
          <w:rFonts w:ascii="Tahoma" w:hAnsi="Tahoma" w:cs="Tahoma"/>
        </w:rPr>
      </w:pPr>
    </w:p>
    <w:p w14:paraId="64295F2D" w14:textId="77777777" w:rsidR="00D51494" w:rsidRPr="0044741B" w:rsidRDefault="00D51494" w:rsidP="0044741B">
      <w:pPr>
        <w:pStyle w:val="Prrafodelista"/>
        <w:numPr>
          <w:ilvl w:val="0"/>
          <w:numId w:val="43"/>
        </w:numPr>
        <w:tabs>
          <w:tab w:val="left" w:pos="284"/>
        </w:tabs>
        <w:spacing w:line="276" w:lineRule="auto"/>
        <w:ind w:left="0" w:firstLine="0"/>
        <w:jc w:val="center"/>
        <w:rPr>
          <w:rFonts w:ascii="Tahoma" w:hAnsi="Tahoma" w:cs="Tahoma"/>
          <w:b/>
        </w:rPr>
      </w:pPr>
      <w:r w:rsidRPr="0044741B">
        <w:rPr>
          <w:rStyle w:val="normaltextrun"/>
          <w:rFonts w:ascii="Tahoma" w:hAnsi="Tahoma" w:cs="Tahoma"/>
          <w:b/>
          <w:bCs/>
        </w:rPr>
        <w:t>Alegatos de Conclusión/Concepto del Ministerio Público</w:t>
      </w:r>
    </w:p>
    <w:p w14:paraId="22352B26" w14:textId="6878888C" w:rsidR="00D51494" w:rsidRPr="0044741B" w:rsidRDefault="000B5893" w:rsidP="0044741B">
      <w:pPr>
        <w:pStyle w:val="paragraph"/>
        <w:spacing w:before="0" w:beforeAutospacing="0" w:after="0" w:afterAutospacing="0" w:line="276" w:lineRule="auto"/>
        <w:jc w:val="center"/>
        <w:textAlignment w:val="baseline"/>
        <w:rPr>
          <w:rFonts w:ascii="Tahoma" w:hAnsi="Tahoma" w:cs="Tahoma"/>
        </w:rPr>
      </w:pPr>
      <w:r w:rsidRPr="0044741B">
        <w:rPr>
          <w:rStyle w:val="eop"/>
          <w:rFonts w:ascii="Tahoma" w:hAnsi="Tahoma" w:cs="Tahoma"/>
        </w:rPr>
        <w:t xml:space="preserve"> </w:t>
      </w:r>
      <w:r w:rsidR="00D51494" w:rsidRPr="0044741B">
        <w:rPr>
          <w:rStyle w:val="eop"/>
          <w:rFonts w:ascii="Tahoma" w:hAnsi="Tahoma" w:cs="Tahoma"/>
        </w:rPr>
        <w:t> </w:t>
      </w:r>
    </w:p>
    <w:p w14:paraId="59DF025D" w14:textId="2197036B" w:rsidR="001B50A0" w:rsidRPr="0044741B" w:rsidRDefault="001B50A0" w:rsidP="0044741B">
      <w:pPr>
        <w:spacing w:line="276" w:lineRule="auto"/>
        <w:ind w:firstLine="708"/>
        <w:jc w:val="both"/>
        <w:rPr>
          <w:rStyle w:val="normaltextrun"/>
          <w:rFonts w:ascii="Tahoma" w:hAnsi="Tahoma" w:cs="Tahoma"/>
        </w:rPr>
      </w:pPr>
      <w:r w:rsidRPr="0044741B">
        <w:rPr>
          <w:rStyle w:val="normaltextrun"/>
          <w:rFonts w:ascii="Tahoma" w:hAnsi="Tahoma" w:cs="Tahoma"/>
        </w:rPr>
        <w:t xml:space="preserve">Analizados los alegatos presentados por las partes, y el concepto del Ministerio Público,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396ADA77" w14:textId="534BE2B8" w:rsidR="00BB0BE0" w:rsidRPr="0044741B" w:rsidRDefault="00BB0BE0" w:rsidP="0044741B">
      <w:pPr>
        <w:spacing w:line="276" w:lineRule="auto"/>
        <w:ind w:firstLine="708"/>
        <w:jc w:val="both"/>
        <w:rPr>
          <w:rStyle w:val="normaltextrun"/>
          <w:rFonts w:ascii="Tahoma" w:hAnsi="Tahoma" w:cs="Tahoma"/>
        </w:rPr>
      </w:pPr>
    </w:p>
    <w:p w14:paraId="3C27ECCC" w14:textId="77777777" w:rsidR="00647BEB" w:rsidRPr="0044741B" w:rsidRDefault="00BB0BE0" w:rsidP="0044741B">
      <w:pPr>
        <w:spacing w:line="276" w:lineRule="auto"/>
        <w:ind w:firstLine="708"/>
        <w:jc w:val="both"/>
        <w:rPr>
          <w:rFonts w:ascii="Tahoma" w:hAnsi="Tahoma" w:cs="Tahoma"/>
          <w:shd w:val="clear" w:color="auto" w:fill="FAF9F8"/>
        </w:rPr>
      </w:pPr>
      <w:r w:rsidRPr="0044741B">
        <w:rPr>
          <w:rStyle w:val="normaltextrun"/>
          <w:rFonts w:ascii="Tahoma" w:hAnsi="Tahoma" w:cs="Tahoma"/>
        </w:rPr>
        <w:t xml:space="preserve">Por su parte, el representante del Ministerio Público presentó concepto en el que expuso que </w:t>
      </w:r>
      <w:r w:rsidR="00647BEB" w:rsidRPr="0044741B">
        <w:rPr>
          <w:rStyle w:val="normaltextrun"/>
          <w:rFonts w:ascii="Tahoma" w:hAnsi="Tahoma" w:cs="Tahoma"/>
        </w:rPr>
        <w:t xml:space="preserve">debía confirmarse </w:t>
      </w:r>
      <w:r w:rsidR="002A0A4F" w:rsidRPr="0044741B">
        <w:rPr>
          <w:rFonts w:ascii="Tahoma" w:hAnsi="Tahoma" w:cs="Tahoma"/>
        </w:rPr>
        <w:t xml:space="preserve">la sentencia de primera instancia </w:t>
      </w:r>
      <w:r w:rsidR="00647BEB" w:rsidRPr="0044741B">
        <w:rPr>
          <w:rFonts w:ascii="Tahoma" w:hAnsi="Tahoma" w:cs="Tahoma"/>
        </w:rPr>
        <w:t>por cuanto el causante</w:t>
      </w:r>
      <w:r w:rsidR="002A0A4F" w:rsidRPr="0044741B">
        <w:rPr>
          <w:rFonts w:ascii="Tahoma" w:hAnsi="Tahoma" w:cs="Tahoma"/>
        </w:rPr>
        <w:t xml:space="preserve"> cotizó</w:t>
      </w:r>
      <w:r w:rsidR="00647BEB" w:rsidRPr="0044741B">
        <w:rPr>
          <w:rFonts w:ascii="Tahoma" w:hAnsi="Tahoma" w:cs="Tahoma"/>
        </w:rPr>
        <w:t xml:space="preserve"> </w:t>
      </w:r>
      <w:r w:rsidR="002A0A4F" w:rsidRPr="0044741B">
        <w:rPr>
          <w:rFonts w:ascii="Tahoma" w:hAnsi="Tahoma" w:cs="Tahoma"/>
        </w:rPr>
        <w:t>724.14 semanas, todas antes del 1°</w:t>
      </w:r>
      <w:r w:rsidR="00647BEB" w:rsidRPr="0044741B">
        <w:rPr>
          <w:rFonts w:ascii="Tahoma" w:hAnsi="Tahoma" w:cs="Tahoma"/>
        </w:rPr>
        <w:t xml:space="preserve"> </w:t>
      </w:r>
      <w:r w:rsidR="002A0A4F" w:rsidRPr="0044741B">
        <w:rPr>
          <w:rFonts w:ascii="Tahoma" w:hAnsi="Tahoma" w:cs="Tahoma"/>
        </w:rPr>
        <w:t>de abril de 1994 cumpliendo</w:t>
      </w:r>
      <w:r w:rsidR="00647BEB" w:rsidRPr="0044741B">
        <w:rPr>
          <w:rFonts w:ascii="Tahoma" w:hAnsi="Tahoma" w:cs="Tahoma"/>
        </w:rPr>
        <w:t xml:space="preserve"> </w:t>
      </w:r>
      <w:r w:rsidR="002A0A4F" w:rsidRPr="0044741B">
        <w:rPr>
          <w:rFonts w:ascii="Tahoma" w:hAnsi="Tahoma" w:cs="Tahoma"/>
        </w:rPr>
        <w:t>con creces</w:t>
      </w:r>
      <w:r w:rsidR="00647BEB" w:rsidRPr="0044741B">
        <w:rPr>
          <w:rFonts w:ascii="Tahoma" w:hAnsi="Tahoma" w:cs="Tahoma"/>
        </w:rPr>
        <w:t xml:space="preserve"> </w:t>
      </w:r>
      <w:r w:rsidR="002A0A4F" w:rsidRPr="0044741B">
        <w:rPr>
          <w:rFonts w:ascii="Tahoma" w:hAnsi="Tahoma" w:cs="Tahoma"/>
        </w:rPr>
        <w:t>la exigencia</w:t>
      </w:r>
      <w:r w:rsidR="00647BEB" w:rsidRPr="0044741B">
        <w:rPr>
          <w:rFonts w:ascii="Tahoma" w:hAnsi="Tahoma" w:cs="Tahoma"/>
        </w:rPr>
        <w:t xml:space="preserve"> </w:t>
      </w:r>
      <w:r w:rsidR="002A0A4F" w:rsidRPr="0044741B">
        <w:rPr>
          <w:rFonts w:ascii="Tahoma" w:hAnsi="Tahoma" w:cs="Tahoma"/>
        </w:rPr>
        <w:t>y ubicándose</w:t>
      </w:r>
      <w:r w:rsidR="00647BEB" w:rsidRPr="0044741B">
        <w:rPr>
          <w:rFonts w:ascii="Tahoma" w:hAnsi="Tahoma" w:cs="Tahoma"/>
        </w:rPr>
        <w:t xml:space="preserve"> </w:t>
      </w:r>
      <w:r w:rsidR="002A0A4F" w:rsidRPr="0044741B">
        <w:rPr>
          <w:rFonts w:ascii="Tahoma" w:hAnsi="Tahoma" w:cs="Tahoma"/>
        </w:rPr>
        <w:t>frente</w:t>
      </w:r>
      <w:r w:rsidR="00647BEB" w:rsidRPr="0044741B">
        <w:rPr>
          <w:rFonts w:ascii="Tahoma" w:hAnsi="Tahoma" w:cs="Tahoma"/>
        </w:rPr>
        <w:t xml:space="preserve"> </w:t>
      </w:r>
      <w:r w:rsidR="002A0A4F" w:rsidRPr="0044741B">
        <w:rPr>
          <w:rFonts w:ascii="Tahoma" w:hAnsi="Tahoma" w:cs="Tahoma"/>
        </w:rPr>
        <w:t>a una expectativa legítima</w:t>
      </w:r>
      <w:r w:rsidR="00647BEB" w:rsidRPr="0044741B">
        <w:rPr>
          <w:rFonts w:ascii="Tahoma" w:hAnsi="Tahoma" w:cs="Tahoma"/>
        </w:rPr>
        <w:t xml:space="preserve"> que permitía </w:t>
      </w:r>
      <w:r w:rsidR="002A0A4F" w:rsidRPr="0044741B">
        <w:rPr>
          <w:rFonts w:ascii="Tahoma" w:hAnsi="Tahoma" w:cs="Tahoma"/>
        </w:rPr>
        <w:t>aplicar el principio de</w:t>
      </w:r>
      <w:r w:rsidR="00647BEB" w:rsidRPr="0044741B">
        <w:rPr>
          <w:rFonts w:ascii="Tahoma" w:hAnsi="Tahoma" w:cs="Tahoma"/>
        </w:rPr>
        <w:t xml:space="preserve"> </w:t>
      </w:r>
      <w:r w:rsidR="002A0A4F" w:rsidRPr="0044741B">
        <w:rPr>
          <w:rFonts w:ascii="Tahoma" w:hAnsi="Tahoma" w:cs="Tahoma"/>
        </w:rPr>
        <w:t>condición más beneficiosa</w:t>
      </w:r>
      <w:r w:rsidR="00647BEB" w:rsidRPr="0044741B">
        <w:rPr>
          <w:rFonts w:ascii="Tahoma" w:hAnsi="Tahoma" w:cs="Tahoma"/>
        </w:rPr>
        <w:t xml:space="preserve">, por lo que dejó causada </w:t>
      </w:r>
      <w:r w:rsidR="002A0A4F" w:rsidRPr="0044741B">
        <w:rPr>
          <w:rFonts w:ascii="Tahoma" w:hAnsi="Tahoma" w:cs="Tahoma"/>
        </w:rPr>
        <w:t>la pensión de sobrevivientes</w:t>
      </w:r>
      <w:r w:rsidR="00647BEB" w:rsidRPr="0044741B">
        <w:rPr>
          <w:rFonts w:ascii="Tahoma" w:hAnsi="Tahoma" w:cs="Tahoma"/>
        </w:rPr>
        <w:t xml:space="preserve"> </w:t>
      </w:r>
      <w:r w:rsidR="002A0A4F" w:rsidRPr="0044741B">
        <w:rPr>
          <w:rFonts w:ascii="Tahoma" w:hAnsi="Tahoma" w:cs="Tahoma"/>
        </w:rPr>
        <w:t>reclamada</w:t>
      </w:r>
      <w:r w:rsidR="00647BEB" w:rsidRPr="0044741B">
        <w:rPr>
          <w:rFonts w:ascii="Tahoma" w:hAnsi="Tahoma" w:cs="Tahoma"/>
        </w:rPr>
        <w:t>.</w:t>
      </w:r>
    </w:p>
    <w:p w14:paraId="34D4E24B" w14:textId="77777777" w:rsidR="00647BEB" w:rsidRPr="0044741B" w:rsidRDefault="00647BEB" w:rsidP="0044741B">
      <w:pPr>
        <w:spacing w:line="276" w:lineRule="auto"/>
        <w:ind w:firstLine="708"/>
        <w:jc w:val="both"/>
        <w:rPr>
          <w:rFonts w:ascii="Tahoma" w:hAnsi="Tahoma" w:cs="Tahoma"/>
          <w:shd w:val="clear" w:color="auto" w:fill="FAF9F8"/>
        </w:rPr>
      </w:pPr>
    </w:p>
    <w:p w14:paraId="07BCCBA2" w14:textId="15F85A30" w:rsidR="00647BEB" w:rsidRPr="0044741B" w:rsidRDefault="00647BEB" w:rsidP="0044741B">
      <w:pPr>
        <w:spacing w:line="276" w:lineRule="auto"/>
        <w:ind w:firstLine="708"/>
        <w:jc w:val="both"/>
        <w:rPr>
          <w:rFonts w:ascii="Tahoma" w:hAnsi="Tahoma" w:cs="Tahoma"/>
          <w:shd w:val="clear" w:color="auto" w:fill="FAF9F8"/>
        </w:rPr>
      </w:pPr>
      <w:r w:rsidRPr="0044741B">
        <w:rPr>
          <w:rFonts w:ascii="Tahoma" w:hAnsi="Tahoma" w:cs="Tahoma"/>
        </w:rPr>
        <w:t xml:space="preserve">Agregó que </w:t>
      </w:r>
      <w:r w:rsidR="00A8749B" w:rsidRPr="0044741B">
        <w:rPr>
          <w:rFonts w:ascii="Tahoma" w:hAnsi="Tahoma" w:cs="Tahoma"/>
        </w:rPr>
        <w:t>si bien</w:t>
      </w:r>
      <w:r w:rsidRPr="0044741B">
        <w:rPr>
          <w:rFonts w:ascii="Tahoma" w:hAnsi="Tahoma" w:cs="Tahoma"/>
        </w:rPr>
        <w:t xml:space="preserve"> </w:t>
      </w:r>
      <w:r w:rsidR="002A0A4F" w:rsidRPr="0044741B">
        <w:rPr>
          <w:rFonts w:ascii="Tahoma" w:hAnsi="Tahoma" w:cs="Tahoma"/>
        </w:rPr>
        <w:t xml:space="preserve">el </w:t>
      </w:r>
      <w:r w:rsidRPr="0044741B">
        <w:rPr>
          <w:rFonts w:ascii="Tahoma" w:hAnsi="Tahoma" w:cs="Tahoma"/>
        </w:rPr>
        <w:t xml:space="preserve">señor Castaño </w:t>
      </w:r>
      <w:r w:rsidR="00A8749B" w:rsidRPr="0044741B">
        <w:rPr>
          <w:rFonts w:ascii="Tahoma" w:hAnsi="Tahoma" w:cs="Tahoma"/>
        </w:rPr>
        <w:t>se trasladó al RAIS</w:t>
      </w:r>
      <w:r w:rsidR="002A0A4F" w:rsidRPr="0044741B">
        <w:rPr>
          <w:rFonts w:ascii="Tahoma" w:hAnsi="Tahoma" w:cs="Tahoma"/>
        </w:rPr>
        <w:t xml:space="preserve"> ante </w:t>
      </w:r>
      <w:r w:rsidR="00A8749B" w:rsidRPr="0044741B">
        <w:rPr>
          <w:rFonts w:ascii="Tahoma" w:hAnsi="Tahoma" w:cs="Tahoma"/>
        </w:rPr>
        <w:t>Porvenir S.A.</w:t>
      </w:r>
      <w:r w:rsidR="00DB6085" w:rsidRPr="0044741B">
        <w:rPr>
          <w:rFonts w:ascii="Tahoma" w:hAnsi="Tahoma" w:cs="Tahoma"/>
        </w:rPr>
        <w:t>,</w:t>
      </w:r>
      <w:r w:rsidRPr="0044741B">
        <w:rPr>
          <w:rFonts w:ascii="Tahoma" w:hAnsi="Tahoma" w:cs="Tahoma"/>
        </w:rPr>
        <w:t xml:space="preserve"> </w:t>
      </w:r>
      <w:r w:rsidR="002A0A4F" w:rsidRPr="0044741B">
        <w:rPr>
          <w:rFonts w:ascii="Tahoma" w:hAnsi="Tahoma" w:cs="Tahoma"/>
        </w:rPr>
        <w:t>ese acto</w:t>
      </w:r>
      <w:r w:rsidRPr="0044741B">
        <w:rPr>
          <w:rFonts w:ascii="Tahoma" w:hAnsi="Tahoma" w:cs="Tahoma"/>
        </w:rPr>
        <w:t xml:space="preserve"> </w:t>
      </w:r>
      <w:r w:rsidR="002A0A4F" w:rsidRPr="0044741B">
        <w:rPr>
          <w:rFonts w:ascii="Tahoma" w:hAnsi="Tahoma" w:cs="Tahoma"/>
        </w:rPr>
        <w:t>no</w:t>
      </w:r>
      <w:r w:rsidRPr="0044741B">
        <w:rPr>
          <w:rFonts w:ascii="Tahoma" w:hAnsi="Tahoma" w:cs="Tahoma"/>
        </w:rPr>
        <w:t xml:space="preserve"> </w:t>
      </w:r>
      <w:r w:rsidR="002A0A4F" w:rsidRPr="0044741B">
        <w:rPr>
          <w:rFonts w:ascii="Tahoma" w:hAnsi="Tahoma" w:cs="Tahoma"/>
        </w:rPr>
        <w:t>tuvo</w:t>
      </w:r>
      <w:r w:rsidRPr="0044741B">
        <w:rPr>
          <w:rFonts w:ascii="Tahoma" w:hAnsi="Tahoma" w:cs="Tahoma"/>
        </w:rPr>
        <w:t xml:space="preserve"> </w:t>
      </w:r>
      <w:r w:rsidR="002A0A4F" w:rsidRPr="0044741B">
        <w:rPr>
          <w:rFonts w:ascii="Tahoma" w:hAnsi="Tahoma" w:cs="Tahoma"/>
        </w:rPr>
        <w:t>efectos porque no hizo</w:t>
      </w:r>
      <w:r w:rsidRPr="0044741B">
        <w:rPr>
          <w:rFonts w:ascii="Tahoma" w:hAnsi="Tahoma" w:cs="Tahoma"/>
        </w:rPr>
        <w:t xml:space="preserve"> </w:t>
      </w:r>
      <w:r w:rsidR="002A0A4F" w:rsidRPr="0044741B">
        <w:rPr>
          <w:rFonts w:ascii="Tahoma" w:hAnsi="Tahoma" w:cs="Tahoma"/>
        </w:rPr>
        <w:t>ningún aporte</w:t>
      </w:r>
      <w:r w:rsidRPr="0044741B">
        <w:rPr>
          <w:rFonts w:ascii="Tahoma" w:hAnsi="Tahoma" w:cs="Tahoma"/>
        </w:rPr>
        <w:t>,</w:t>
      </w:r>
      <w:r w:rsidR="002A0A4F" w:rsidRPr="0044741B">
        <w:rPr>
          <w:rFonts w:ascii="Tahoma" w:hAnsi="Tahoma" w:cs="Tahoma"/>
        </w:rPr>
        <w:t xml:space="preserve"> quedando</w:t>
      </w:r>
      <w:r w:rsidRPr="0044741B">
        <w:rPr>
          <w:rFonts w:ascii="Tahoma" w:hAnsi="Tahoma" w:cs="Tahoma"/>
        </w:rPr>
        <w:t xml:space="preserve"> </w:t>
      </w:r>
      <w:r w:rsidR="002A0A4F" w:rsidRPr="0044741B">
        <w:rPr>
          <w:rFonts w:ascii="Tahoma" w:hAnsi="Tahoma" w:cs="Tahoma"/>
        </w:rPr>
        <w:t>vinculado a</w:t>
      </w:r>
      <w:r w:rsidRPr="0044741B">
        <w:rPr>
          <w:rFonts w:ascii="Tahoma" w:hAnsi="Tahoma" w:cs="Tahoma"/>
        </w:rPr>
        <w:t xml:space="preserve"> </w:t>
      </w:r>
      <w:r w:rsidR="00DB6085" w:rsidRPr="0044741B">
        <w:rPr>
          <w:rFonts w:ascii="Tahoma" w:hAnsi="Tahoma" w:cs="Tahoma"/>
        </w:rPr>
        <w:lastRenderedPageBreak/>
        <w:t>Colpensiones</w:t>
      </w:r>
      <w:r w:rsidRPr="0044741B">
        <w:rPr>
          <w:rFonts w:ascii="Tahoma" w:hAnsi="Tahoma" w:cs="Tahoma"/>
        </w:rPr>
        <w:t xml:space="preserve">, ente </w:t>
      </w:r>
      <w:r w:rsidR="002A0A4F" w:rsidRPr="0044741B">
        <w:rPr>
          <w:rFonts w:ascii="Tahoma" w:hAnsi="Tahoma" w:cs="Tahoma"/>
        </w:rPr>
        <w:t>que</w:t>
      </w:r>
      <w:r w:rsidRPr="0044741B">
        <w:rPr>
          <w:rFonts w:ascii="Tahoma" w:hAnsi="Tahoma" w:cs="Tahoma"/>
        </w:rPr>
        <w:t xml:space="preserve"> </w:t>
      </w:r>
      <w:r w:rsidR="002A0A4F" w:rsidRPr="0044741B">
        <w:rPr>
          <w:rFonts w:ascii="Tahoma" w:hAnsi="Tahoma" w:cs="Tahoma"/>
        </w:rPr>
        <w:t>recibió cotizaciones</w:t>
      </w:r>
      <w:r w:rsidRPr="0044741B">
        <w:rPr>
          <w:rFonts w:ascii="Tahoma" w:hAnsi="Tahoma" w:cs="Tahoma"/>
        </w:rPr>
        <w:t xml:space="preserve"> </w:t>
      </w:r>
      <w:r w:rsidR="002A0A4F" w:rsidRPr="0044741B">
        <w:rPr>
          <w:rFonts w:ascii="Tahoma" w:hAnsi="Tahoma" w:cs="Tahoma"/>
        </w:rPr>
        <w:t>y</w:t>
      </w:r>
      <w:r w:rsidRPr="0044741B">
        <w:rPr>
          <w:rFonts w:ascii="Tahoma" w:hAnsi="Tahoma" w:cs="Tahoma"/>
        </w:rPr>
        <w:t xml:space="preserve"> </w:t>
      </w:r>
      <w:r w:rsidR="002A0A4F" w:rsidRPr="0044741B">
        <w:rPr>
          <w:rFonts w:ascii="Tahoma" w:hAnsi="Tahoma" w:cs="Tahoma"/>
        </w:rPr>
        <w:t>legalmente debe responder</w:t>
      </w:r>
      <w:r w:rsidRPr="0044741B">
        <w:rPr>
          <w:rFonts w:ascii="Tahoma" w:hAnsi="Tahoma" w:cs="Tahoma"/>
        </w:rPr>
        <w:t xml:space="preserve"> </w:t>
      </w:r>
      <w:r w:rsidR="002A0A4F" w:rsidRPr="0044741B">
        <w:rPr>
          <w:rFonts w:ascii="Tahoma" w:hAnsi="Tahoma" w:cs="Tahoma"/>
        </w:rPr>
        <w:t>por la prestación.</w:t>
      </w:r>
      <w:r w:rsidRPr="0044741B">
        <w:rPr>
          <w:rFonts w:ascii="Tahoma" w:hAnsi="Tahoma" w:cs="Tahoma"/>
          <w:shd w:val="clear" w:color="auto" w:fill="FAF9F8"/>
        </w:rPr>
        <w:t xml:space="preserve"> </w:t>
      </w:r>
    </w:p>
    <w:p w14:paraId="5F8D93E0" w14:textId="77777777" w:rsidR="00647BEB" w:rsidRPr="0044741B" w:rsidRDefault="00647BEB" w:rsidP="0044741B">
      <w:pPr>
        <w:spacing w:line="276" w:lineRule="auto"/>
        <w:ind w:firstLine="708"/>
        <w:jc w:val="both"/>
        <w:rPr>
          <w:rFonts w:ascii="Tahoma" w:hAnsi="Tahoma" w:cs="Tahoma"/>
          <w:shd w:val="clear" w:color="auto" w:fill="FAF9F8"/>
        </w:rPr>
      </w:pPr>
    </w:p>
    <w:p w14:paraId="5FFF7045" w14:textId="5F90A79F" w:rsidR="00D51494" w:rsidRPr="0044741B" w:rsidRDefault="00F940BA" w:rsidP="0044741B">
      <w:pPr>
        <w:spacing w:line="276" w:lineRule="auto"/>
        <w:ind w:firstLine="708"/>
        <w:jc w:val="both"/>
        <w:rPr>
          <w:rFonts w:ascii="Tahoma" w:hAnsi="Tahoma" w:cs="Tahoma"/>
          <w:shd w:val="clear" w:color="auto" w:fill="FAF9F8"/>
        </w:rPr>
      </w:pPr>
      <w:r w:rsidRPr="0044741B">
        <w:rPr>
          <w:rFonts w:ascii="Tahoma" w:hAnsi="Tahoma" w:cs="Tahoma"/>
        </w:rPr>
        <w:t xml:space="preserve">Por último, refirió </w:t>
      </w:r>
      <w:r w:rsidR="00DB6085" w:rsidRPr="0044741B">
        <w:rPr>
          <w:rFonts w:ascii="Tahoma" w:hAnsi="Tahoma" w:cs="Tahoma"/>
        </w:rPr>
        <w:t>que como la demandante acreditó la convivencia con su esposo, tenía derecho a la prestación retroactivamente a partir del 23 de marzo de 2015, teniendo en cuenta que presentó la reclamación el mismo día y mes de 2018.</w:t>
      </w:r>
    </w:p>
    <w:p w14:paraId="499ACF10" w14:textId="77777777" w:rsidR="00A13181" w:rsidRPr="0044741B" w:rsidRDefault="00A13181" w:rsidP="0044741B">
      <w:pPr>
        <w:spacing w:line="276" w:lineRule="auto"/>
        <w:ind w:firstLine="708"/>
        <w:jc w:val="both"/>
        <w:rPr>
          <w:rFonts w:ascii="Tahoma" w:hAnsi="Tahoma" w:cs="Tahoma"/>
          <w:b/>
        </w:rPr>
      </w:pPr>
    </w:p>
    <w:p w14:paraId="6582FEE0" w14:textId="77777777" w:rsidR="00D51494" w:rsidRPr="0044741B" w:rsidRDefault="00D51494" w:rsidP="0044741B">
      <w:pPr>
        <w:pStyle w:val="Prrafodelista"/>
        <w:widowControl w:val="0"/>
        <w:numPr>
          <w:ilvl w:val="0"/>
          <w:numId w:val="43"/>
        </w:numPr>
        <w:autoSpaceDE w:val="0"/>
        <w:autoSpaceDN w:val="0"/>
        <w:adjustRightInd w:val="0"/>
        <w:spacing w:line="276" w:lineRule="auto"/>
        <w:jc w:val="center"/>
        <w:rPr>
          <w:rFonts w:ascii="Tahoma" w:hAnsi="Tahoma" w:cs="Tahoma"/>
          <w:b/>
        </w:rPr>
      </w:pPr>
      <w:r w:rsidRPr="0044741B">
        <w:rPr>
          <w:rFonts w:ascii="Tahoma" w:hAnsi="Tahoma" w:cs="Tahoma"/>
          <w:b/>
        </w:rPr>
        <w:t>Problema jurídico por resolver</w:t>
      </w:r>
    </w:p>
    <w:p w14:paraId="6D78C238" w14:textId="77777777" w:rsidR="00D51494" w:rsidRPr="0044741B" w:rsidRDefault="00D51494" w:rsidP="0044741B">
      <w:pPr>
        <w:pStyle w:val="Sinespaciado"/>
        <w:spacing w:line="276" w:lineRule="auto"/>
        <w:ind w:left="1080"/>
        <w:rPr>
          <w:rFonts w:ascii="Tahoma" w:hAnsi="Tahoma" w:cs="Tahoma"/>
        </w:rPr>
      </w:pPr>
    </w:p>
    <w:p w14:paraId="55AA03B0" w14:textId="65B2DABC" w:rsidR="00385C0B" w:rsidRPr="0044741B" w:rsidRDefault="00385C0B" w:rsidP="0044741B">
      <w:pPr>
        <w:spacing w:line="276" w:lineRule="auto"/>
        <w:ind w:firstLine="708"/>
        <w:jc w:val="both"/>
        <w:rPr>
          <w:rFonts w:ascii="Tahoma" w:hAnsi="Tahoma" w:cs="Tahoma"/>
        </w:rPr>
      </w:pPr>
      <w:r w:rsidRPr="0044741B">
        <w:rPr>
          <w:rFonts w:ascii="Tahoma" w:hAnsi="Tahoma" w:cs="Tahoma"/>
        </w:rPr>
        <w:t xml:space="preserve">De acuerdo a los argumentos expuestos en la sentencia de primera instancia, le corresponde a la Sala determinar si el señor </w:t>
      </w:r>
      <w:r w:rsidR="00DB6085" w:rsidRPr="0044741B">
        <w:rPr>
          <w:rFonts w:ascii="Tahoma" w:hAnsi="Tahoma" w:cs="Tahoma"/>
        </w:rPr>
        <w:t xml:space="preserve">Alirio de Jesús Castaño Montoya </w:t>
      </w:r>
      <w:r w:rsidRPr="0044741B">
        <w:rPr>
          <w:rFonts w:ascii="Tahoma" w:hAnsi="Tahoma" w:cs="Tahoma"/>
        </w:rPr>
        <w:t>dejó causado el derecho a la pensión de sobrevivientes</w:t>
      </w:r>
      <w:r w:rsidR="00DB6085" w:rsidRPr="0044741B">
        <w:rPr>
          <w:rFonts w:ascii="Tahoma" w:hAnsi="Tahoma" w:cs="Tahoma"/>
        </w:rPr>
        <w:t>,</w:t>
      </w:r>
      <w:r w:rsidRPr="0044741B">
        <w:rPr>
          <w:rFonts w:ascii="Tahoma" w:hAnsi="Tahoma" w:cs="Tahoma"/>
        </w:rPr>
        <w:t xml:space="preserve"> en virtud del principio de la condición más beneficiosa y, en caso afirmativo, si la señora </w:t>
      </w:r>
      <w:r w:rsidR="00DB6085" w:rsidRPr="0044741B">
        <w:rPr>
          <w:rFonts w:ascii="Tahoma" w:hAnsi="Tahoma" w:cs="Tahoma"/>
        </w:rPr>
        <w:t>Beatriz Ramírez Monsalve</w:t>
      </w:r>
      <w:r w:rsidR="00B35570" w:rsidRPr="0044741B">
        <w:rPr>
          <w:rFonts w:ascii="Tahoma" w:hAnsi="Tahoma" w:cs="Tahoma"/>
        </w:rPr>
        <w:t xml:space="preserve"> </w:t>
      </w:r>
      <w:r w:rsidRPr="0044741B">
        <w:rPr>
          <w:rFonts w:ascii="Tahoma" w:hAnsi="Tahoma" w:cs="Tahoma"/>
        </w:rPr>
        <w:t>ostenta la calidad de beneficiaria de dicha prestación.</w:t>
      </w:r>
    </w:p>
    <w:p w14:paraId="3732B0B9" w14:textId="77777777" w:rsidR="00A13181" w:rsidRPr="0044741B" w:rsidRDefault="00A13181" w:rsidP="0044741B">
      <w:pPr>
        <w:spacing w:line="276" w:lineRule="auto"/>
        <w:ind w:firstLine="708"/>
        <w:jc w:val="both"/>
        <w:rPr>
          <w:rFonts w:ascii="Tahoma" w:hAnsi="Tahoma" w:cs="Tahoma"/>
        </w:rPr>
      </w:pPr>
    </w:p>
    <w:p w14:paraId="516253A2" w14:textId="655D54E1" w:rsidR="00385C0B" w:rsidRPr="0044741B" w:rsidRDefault="00385C0B" w:rsidP="0044741B">
      <w:pPr>
        <w:pStyle w:val="Prrafodelista"/>
        <w:widowControl w:val="0"/>
        <w:numPr>
          <w:ilvl w:val="0"/>
          <w:numId w:val="43"/>
        </w:numPr>
        <w:autoSpaceDE w:val="0"/>
        <w:autoSpaceDN w:val="0"/>
        <w:adjustRightInd w:val="0"/>
        <w:spacing w:line="276" w:lineRule="auto"/>
        <w:jc w:val="center"/>
        <w:rPr>
          <w:rFonts w:ascii="Tahoma" w:hAnsi="Tahoma" w:cs="Tahoma"/>
          <w:b/>
        </w:rPr>
      </w:pPr>
      <w:r w:rsidRPr="0044741B">
        <w:rPr>
          <w:rFonts w:ascii="Tahoma" w:hAnsi="Tahoma" w:cs="Tahoma"/>
          <w:b/>
        </w:rPr>
        <w:t>Consideraciones</w:t>
      </w:r>
    </w:p>
    <w:p w14:paraId="442F4CC9" w14:textId="77777777" w:rsidR="00385C0B" w:rsidRPr="0044741B" w:rsidRDefault="00385C0B" w:rsidP="0044741B">
      <w:pPr>
        <w:widowControl w:val="0"/>
        <w:autoSpaceDE w:val="0"/>
        <w:autoSpaceDN w:val="0"/>
        <w:adjustRightInd w:val="0"/>
        <w:spacing w:line="276" w:lineRule="auto"/>
        <w:ind w:left="1080"/>
        <w:rPr>
          <w:rFonts w:ascii="Tahoma" w:hAnsi="Tahoma" w:cs="Tahoma"/>
          <w:b/>
        </w:rPr>
      </w:pPr>
    </w:p>
    <w:p w14:paraId="65A19A2D" w14:textId="77777777" w:rsidR="00385C0B" w:rsidRPr="0044741B" w:rsidRDefault="00385C0B" w:rsidP="0044741B">
      <w:pPr>
        <w:pStyle w:val="Textoindependiente"/>
        <w:numPr>
          <w:ilvl w:val="1"/>
          <w:numId w:val="44"/>
        </w:numPr>
        <w:spacing w:after="0" w:line="276" w:lineRule="auto"/>
        <w:ind w:right="51"/>
        <w:jc w:val="both"/>
        <w:rPr>
          <w:rFonts w:ascii="Tahoma" w:hAnsi="Tahoma" w:cs="Tahoma"/>
          <w:b/>
        </w:rPr>
      </w:pPr>
      <w:r w:rsidRPr="0044741B">
        <w:rPr>
          <w:rFonts w:ascii="Tahoma" w:hAnsi="Tahoma" w:cs="Tahoma"/>
          <w:b/>
        </w:rPr>
        <w:t>Supuestos fácticos probados</w:t>
      </w:r>
    </w:p>
    <w:p w14:paraId="03A4A46A" w14:textId="77777777" w:rsidR="00385C0B" w:rsidRPr="0044741B" w:rsidRDefault="00385C0B" w:rsidP="0044741B">
      <w:pPr>
        <w:pStyle w:val="Textoindependiente"/>
        <w:spacing w:after="0" w:line="276" w:lineRule="auto"/>
        <w:ind w:left="1080" w:right="51"/>
        <w:jc w:val="both"/>
        <w:rPr>
          <w:rFonts w:ascii="Tahoma" w:hAnsi="Tahoma" w:cs="Tahoma"/>
          <w:b/>
        </w:rPr>
      </w:pPr>
    </w:p>
    <w:p w14:paraId="5E4437D8" w14:textId="3C53DAA4" w:rsidR="00385C0B" w:rsidRPr="0044741B" w:rsidRDefault="00385C0B"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No existe discusión alguna en el caso de marras respecto a los siguientes supuestos fácticos: </w:t>
      </w:r>
      <w:r w:rsidRPr="0044741B">
        <w:rPr>
          <w:rFonts w:ascii="Tahoma" w:hAnsi="Tahoma" w:cs="Tahoma"/>
          <w:i/>
        </w:rPr>
        <w:t>i)</w:t>
      </w:r>
      <w:r w:rsidRPr="0044741B">
        <w:rPr>
          <w:rFonts w:ascii="Tahoma" w:hAnsi="Tahoma" w:cs="Tahoma"/>
        </w:rPr>
        <w:t xml:space="preserve"> que el señor </w:t>
      </w:r>
      <w:r w:rsidR="00DB6085" w:rsidRPr="0044741B">
        <w:rPr>
          <w:rFonts w:ascii="Tahoma" w:hAnsi="Tahoma" w:cs="Tahoma"/>
        </w:rPr>
        <w:t xml:space="preserve">Alirio de Jesús Castaño </w:t>
      </w:r>
      <w:r w:rsidRPr="0044741B">
        <w:rPr>
          <w:rFonts w:ascii="Tahoma" w:hAnsi="Tahoma" w:cs="Tahoma"/>
        </w:rPr>
        <w:t xml:space="preserve">falleció el </w:t>
      </w:r>
      <w:r w:rsidR="00DB6085" w:rsidRPr="0044741B">
        <w:rPr>
          <w:rFonts w:ascii="Tahoma" w:hAnsi="Tahoma" w:cs="Tahoma"/>
        </w:rPr>
        <w:t>7 de enero de 1990</w:t>
      </w:r>
      <w:r w:rsidRPr="0044741B">
        <w:rPr>
          <w:rFonts w:ascii="Tahoma" w:hAnsi="Tahoma" w:cs="Tahoma"/>
        </w:rPr>
        <w:t xml:space="preserve">; </w:t>
      </w:r>
      <w:r w:rsidRPr="0044741B">
        <w:rPr>
          <w:rFonts w:ascii="Tahoma" w:hAnsi="Tahoma" w:cs="Tahoma"/>
          <w:i/>
        </w:rPr>
        <w:t>ii)</w:t>
      </w:r>
      <w:r w:rsidRPr="0044741B">
        <w:rPr>
          <w:rFonts w:ascii="Tahoma" w:hAnsi="Tahoma" w:cs="Tahoma"/>
        </w:rPr>
        <w:t xml:space="preserve"> que cotizó </w:t>
      </w:r>
      <w:r w:rsidR="00DB6085" w:rsidRPr="0044741B">
        <w:rPr>
          <w:rFonts w:ascii="Tahoma" w:hAnsi="Tahoma" w:cs="Tahoma"/>
        </w:rPr>
        <w:t>724,14</w:t>
      </w:r>
      <w:r w:rsidRPr="0044741B">
        <w:rPr>
          <w:rFonts w:ascii="Tahoma" w:hAnsi="Tahoma" w:cs="Tahoma"/>
        </w:rPr>
        <w:t xml:space="preserve"> semanas en el I.S.S., </w:t>
      </w:r>
      <w:r w:rsidR="00DB6085" w:rsidRPr="0044741B">
        <w:rPr>
          <w:rFonts w:ascii="Tahoma" w:hAnsi="Tahoma" w:cs="Tahoma"/>
        </w:rPr>
        <w:t xml:space="preserve">todas </w:t>
      </w:r>
      <w:r w:rsidR="0081600A" w:rsidRPr="0044741B">
        <w:rPr>
          <w:rFonts w:ascii="Tahoma" w:hAnsi="Tahoma" w:cs="Tahoma"/>
        </w:rPr>
        <w:t xml:space="preserve">antes del </w:t>
      </w:r>
      <w:r w:rsidRPr="0044741B">
        <w:rPr>
          <w:rFonts w:ascii="Tahoma" w:hAnsi="Tahoma" w:cs="Tahoma"/>
        </w:rPr>
        <w:t>1º de abril de 1994</w:t>
      </w:r>
      <w:r w:rsidR="00DB6085" w:rsidRPr="0044741B">
        <w:rPr>
          <w:rFonts w:ascii="Tahoma" w:hAnsi="Tahoma" w:cs="Tahoma"/>
        </w:rPr>
        <w:t xml:space="preserve">, iii) Que el otrora Instituto de Seguros Sociales reconoció a la demandante la indemnización sustitutiva de la pensión de sobrevivientes </w:t>
      </w:r>
      <w:r w:rsidRPr="0044741B">
        <w:rPr>
          <w:rFonts w:ascii="Tahoma" w:hAnsi="Tahoma" w:cs="Tahoma"/>
        </w:rPr>
        <w:t xml:space="preserve"> </w:t>
      </w:r>
      <w:r w:rsidR="00DB6085" w:rsidRPr="0044741B">
        <w:rPr>
          <w:rFonts w:ascii="Tahoma" w:hAnsi="Tahoma" w:cs="Tahoma"/>
        </w:rPr>
        <w:t xml:space="preserve">a través de la Resolución 07177 de 1996 en cuantía de $1.537.214 </w:t>
      </w:r>
      <w:r w:rsidRPr="0044741B">
        <w:rPr>
          <w:rFonts w:ascii="Tahoma" w:hAnsi="Tahoma" w:cs="Tahoma"/>
        </w:rPr>
        <w:t>y, i</w:t>
      </w:r>
      <w:r w:rsidR="000B042A" w:rsidRPr="0044741B">
        <w:rPr>
          <w:rFonts w:ascii="Tahoma" w:hAnsi="Tahoma" w:cs="Tahoma"/>
        </w:rPr>
        <w:t>v</w:t>
      </w:r>
      <w:r w:rsidRPr="0044741B">
        <w:rPr>
          <w:rFonts w:ascii="Tahoma" w:hAnsi="Tahoma" w:cs="Tahoma"/>
        </w:rPr>
        <w:t xml:space="preserve">) que la demandante solicitó </w:t>
      </w:r>
      <w:r w:rsidR="0081600A" w:rsidRPr="0044741B">
        <w:rPr>
          <w:rFonts w:ascii="Tahoma" w:hAnsi="Tahoma" w:cs="Tahoma"/>
        </w:rPr>
        <w:t xml:space="preserve">la pensión de sobrevivientes </w:t>
      </w:r>
      <w:r w:rsidRPr="0044741B">
        <w:rPr>
          <w:rFonts w:ascii="Tahoma" w:hAnsi="Tahoma" w:cs="Tahoma"/>
        </w:rPr>
        <w:t xml:space="preserve">el </w:t>
      </w:r>
      <w:r w:rsidR="0081600A" w:rsidRPr="0044741B">
        <w:rPr>
          <w:rFonts w:ascii="Tahoma" w:hAnsi="Tahoma" w:cs="Tahoma"/>
        </w:rPr>
        <w:t>2</w:t>
      </w:r>
      <w:r w:rsidR="00DB6085" w:rsidRPr="0044741B">
        <w:rPr>
          <w:rFonts w:ascii="Tahoma" w:hAnsi="Tahoma" w:cs="Tahoma"/>
        </w:rPr>
        <w:t>3</w:t>
      </w:r>
      <w:r w:rsidR="0081600A" w:rsidRPr="0044741B">
        <w:rPr>
          <w:rFonts w:ascii="Tahoma" w:hAnsi="Tahoma" w:cs="Tahoma"/>
        </w:rPr>
        <w:t xml:space="preserve"> de marzo de 2018.</w:t>
      </w:r>
    </w:p>
    <w:p w14:paraId="7A1F424A" w14:textId="77777777" w:rsidR="00385C0B" w:rsidRPr="0044741B" w:rsidRDefault="00385C0B" w:rsidP="0044741B">
      <w:pPr>
        <w:pStyle w:val="Sinespaciado"/>
        <w:spacing w:line="276" w:lineRule="auto"/>
        <w:rPr>
          <w:rFonts w:ascii="Tahoma" w:hAnsi="Tahoma" w:cs="Tahoma"/>
        </w:rPr>
      </w:pPr>
    </w:p>
    <w:p w14:paraId="1C3F1582" w14:textId="6BFA77DE" w:rsidR="00385C0B" w:rsidRPr="0044741B" w:rsidRDefault="00385C0B"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Hasta aquí debe decirse que, en principio, la norma aplicable es la vigente para el momento del óbito del señor </w:t>
      </w:r>
      <w:r w:rsidR="00DB6085" w:rsidRPr="0044741B">
        <w:rPr>
          <w:rFonts w:ascii="Tahoma" w:hAnsi="Tahoma" w:cs="Tahoma"/>
        </w:rPr>
        <w:t>Castaño Montoya</w:t>
      </w:r>
      <w:r w:rsidRPr="0044741B">
        <w:rPr>
          <w:rFonts w:ascii="Tahoma" w:hAnsi="Tahoma" w:cs="Tahoma"/>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14:paraId="488E3113" w14:textId="77777777" w:rsidR="00A13181" w:rsidRPr="0044741B" w:rsidRDefault="00A13181" w:rsidP="0044741B">
      <w:pPr>
        <w:widowControl w:val="0"/>
        <w:autoSpaceDE w:val="0"/>
        <w:autoSpaceDN w:val="0"/>
        <w:adjustRightInd w:val="0"/>
        <w:spacing w:line="276" w:lineRule="auto"/>
        <w:ind w:firstLine="708"/>
        <w:jc w:val="both"/>
        <w:rPr>
          <w:rFonts w:ascii="Tahoma" w:hAnsi="Tahoma" w:cs="Tahoma"/>
        </w:rPr>
      </w:pPr>
    </w:p>
    <w:p w14:paraId="2AA05C70" w14:textId="77777777" w:rsidR="00385C0B" w:rsidRPr="0044741B" w:rsidRDefault="00385C0B" w:rsidP="0044741B">
      <w:pPr>
        <w:pStyle w:val="Textoindependiente"/>
        <w:numPr>
          <w:ilvl w:val="1"/>
          <w:numId w:val="44"/>
        </w:numPr>
        <w:spacing w:after="0" w:line="276" w:lineRule="auto"/>
        <w:ind w:right="51"/>
        <w:jc w:val="both"/>
        <w:rPr>
          <w:rFonts w:ascii="Tahoma" w:hAnsi="Tahoma" w:cs="Tahoma"/>
          <w:b/>
        </w:rPr>
      </w:pPr>
      <w:r w:rsidRPr="0044741B">
        <w:rPr>
          <w:rFonts w:ascii="Tahoma" w:hAnsi="Tahoma" w:cs="Tahoma"/>
          <w:b/>
        </w:rPr>
        <w:t>Del principio de la condición más beneficiosa</w:t>
      </w:r>
    </w:p>
    <w:p w14:paraId="650710C6" w14:textId="77777777" w:rsidR="00385C0B" w:rsidRPr="0044741B" w:rsidRDefault="00385C0B" w:rsidP="0044741B">
      <w:pPr>
        <w:pStyle w:val="Ttulo"/>
        <w:spacing w:line="276" w:lineRule="auto"/>
        <w:ind w:firstLine="708"/>
        <w:jc w:val="both"/>
        <w:rPr>
          <w:rFonts w:ascii="Tahoma" w:hAnsi="Tahoma" w:cs="Tahoma"/>
          <w:b w:val="0"/>
        </w:rPr>
      </w:pPr>
    </w:p>
    <w:p w14:paraId="5B1B5ED5" w14:textId="77777777" w:rsidR="00385C0B" w:rsidRPr="0044741B" w:rsidRDefault="00385C0B" w:rsidP="0044741B">
      <w:pPr>
        <w:pStyle w:val="Ttulo"/>
        <w:spacing w:line="276" w:lineRule="auto"/>
        <w:ind w:firstLine="708"/>
        <w:jc w:val="both"/>
        <w:rPr>
          <w:rFonts w:ascii="Tahoma" w:hAnsi="Tahoma" w:cs="Tahoma"/>
        </w:rPr>
      </w:pPr>
      <w:r w:rsidRPr="0044741B">
        <w:rPr>
          <w:rFonts w:ascii="Tahoma" w:hAnsi="Tahoma" w:cs="Tahoma"/>
          <w:b w:val="0"/>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44741B">
        <w:rPr>
          <w:rFonts w:ascii="Tahoma" w:hAnsi="Tahoma" w:cs="Tahoma"/>
          <w:b w:val="0"/>
          <w:i/>
        </w:rPr>
        <w:t>“Principio de la condición más beneficiosa</w:t>
      </w:r>
      <w:r w:rsidRPr="0044741B">
        <w:rPr>
          <w:rFonts w:ascii="Tahoma" w:hAnsi="Tahoma" w:cs="Tahoma"/>
          <w:b w:val="0"/>
        </w:rPr>
        <w:t>”.</w:t>
      </w:r>
    </w:p>
    <w:p w14:paraId="44120897" w14:textId="77777777" w:rsidR="00385C0B" w:rsidRPr="0044741B" w:rsidRDefault="00385C0B" w:rsidP="0044741B">
      <w:pPr>
        <w:spacing w:line="276" w:lineRule="auto"/>
        <w:jc w:val="both"/>
        <w:rPr>
          <w:rFonts w:ascii="Tahoma" w:hAnsi="Tahoma" w:cs="Tahoma"/>
        </w:rPr>
      </w:pPr>
    </w:p>
    <w:p w14:paraId="02E06253" w14:textId="22247A87" w:rsidR="00385C0B" w:rsidRPr="0044741B" w:rsidRDefault="00385C0B" w:rsidP="0044741B">
      <w:pPr>
        <w:spacing w:line="276" w:lineRule="auto"/>
        <w:ind w:firstLine="708"/>
        <w:jc w:val="both"/>
        <w:rPr>
          <w:rFonts w:ascii="Tahoma" w:hAnsi="Tahoma" w:cs="Tahoma"/>
          <w:spacing w:val="-2"/>
        </w:rPr>
      </w:pPr>
      <w:r w:rsidRPr="0044741B">
        <w:rPr>
          <w:rFonts w:ascii="Tahoma" w:hAnsi="Tahoma" w:cs="Tahoma"/>
          <w:spacing w:val="-2"/>
        </w:rPr>
        <w:t xml:space="preserve">La Sala de Casación Laboral de la Corte Suprema de Justicia en reiteradas oportunidades acogió este principio, aplicándolo </w:t>
      </w:r>
      <w:r w:rsidR="00B1033F" w:rsidRPr="0044741B">
        <w:rPr>
          <w:rFonts w:ascii="Tahoma" w:hAnsi="Tahoma" w:cs="Tahoma"/>
          <w:spacing w:val="-2"/>
        </w:rPr>
        <w:t xml:space="preserve">en un principio </w:t>
      </w:r>
      <w:r w:rsidRPr="0044741B">
        <w:rPr>
          <w:rFonts w:ascii="Tahoma" w:hAnsi="Tahoma" w:cs="Tahoma"/>
          <w:spacing w:val="-2"/>
        </w:rPr>
        <w:t xml:space="preserve">al tránsito del Acuerdo 049 de 1990 a la Ley 100 de 1993, cuando el óbito o el hecho incapacitante, según el </w:t>
      </w:r>
      <w:r w:rsidRPr="0044741B">
        <w:rPr>
          <w:rFonts w:ascii="Tahoma" w:hAnsi="Tahoma" w:cs="Tahoma"/>
          <w:spacing w:val="-2"/>
        </w:rPr>
        <w:lastRenderedPageBreak/>
        <w:t xml:space="preserve">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1994 y 150 semanas dentro de los 6 años que siguieron a esa fecha. </w:t>
      </w:r>
    </w:p>
    <w:p w14:paraId="084EA4F5" w14:textId="4C1B0812" w:rsidR="00B1033F" w:rsidRPr="0044741B" w:rsidRDefault="00B1033F" w:rsidP="0044741B">
      <w:pPr>
        <w:spacing w:line="276" w:lineRule="auto"/>
        <w:ind w:firstLine="708"/>
        <w:jc w:val="both"/>
        <w:rPr>
          <w:rFonts w:ascii="Tahoma" w:hAnsi="Tahoma" w:cs="Tahoma"/>
          <w:spacing w:val="-2"/>
        </w:rPr>
      </w:pPr>
    </w:p>
    <w:p w14:paraId="441175CD" w14:textId="2BAB39F8" w:rsidR="00B1033F" w:rsidRPr="0044741B" w:rsidRDefault="00B1033F" w:rsidP="0044741B">
      <w:pPr>
        <w:spacing w:line="276" w:lineRule="auto"/>
        <w:ind w:firstLine="708"/>
        <w:jc w:val="both"/>
        <w:rPr>
          <w:rFonts w:ascii="Tahoma" w:hAnsi="Tahoma" w:cs="Tahoma"/>
          <w:spacing w:val="-2"/>
        </w:rPr>
      </w:pPr>
      <w:r w:rsidRPr="0044741B">
        <w:rPr>
          <w:rFonts w:ascii="Tahoma" w:hAnsi="Tahoma" w:cs="Tahoma"/>
          <w:spacing w:val="-2"/>
        </w:rPr>
        <w:t>Al respecto, en la sentencia SL 16536 de 2014, M.P. Jorge Mauricio Burgos Ruiz, expuso el Alto Tribunal:</w:t>
      </w:r>
    </w:p>
    <w:p w14:paraId="7D3C8B34" w14:textId="77777777" w:rsidR="00B1033F" w:rsidRPr="0044741B" w:rsidRDefault="00B1033F" w:rsidP="0044741B">
      <w:pPr>
        <w:spacing w:line="276" w:lineRule="auto"/>
        <w:ind w:firstLine="708"/>
        <w:jc w:val="both"/>
        <w:rPr>
          <w:rFonts w:ascii="Tahoma" w:hAnsi="Tahoma" w:cs="Tahoma"/>
          <w:spacing w:val="-2"/>
        </w:rPr>
      </w:pPr>
    </w:p>
    <w:p w14:paraId="6BD4F20D" w14:textId="65841B71" w:rsidR="00B1033F" w:rsidRPr="00A24AD0" w:rsidRDefault="00B1033F" w:rsidP="00A24AD0">
      <w:pPr>
        <w:pStyle w:val="Textoindependiente22"/>
        <w:spacing w:line="240" w:lineRule="auto"/>
        <w:ind w:left="426" w:right="420"/>
        <w:rPr>
          <w:rFonts w:ascii="Tahoma" w:hAnsi="Tahoma" w:cs="Tahoma"/>
          <w:b w:val="0"/>
          <w:sz w:val="22"/>
          <w:szCs w:val="24"/>
        </w:rPr>
      </w:pPr>
      <w:r w:rsidRPr="00A24AD0">
        <w:rPr>
          <w:rFonts w:ascii="Tahoma" w:hAnsi="Tahoma" w:cs="Tahoma"/>
          <w:b w:val="0"/>
          <w:sz w:val="22"/>
          <w:szCs w:val="24"/>
        </w:rPr>
        <w:t xml:space="preserve">“Por lo demás, es cierto que la Ley 100 de 1993, no estableció un régimen de transición para las pensiones de sobrevivientes, pues el consagrado en el artículo 36 de dicha normatividad es aplicable sólo a pensiones de vejez, sin que sea dable acudir a la analogía porque se trata de materias distintas. Sin embargo, ante ese vacío que la Corte ha denominado </w:t>
      </w:r>
      <w:r w:rsidRPr="00A24AD0">
        <w:rPr>
          <w:rFonts w:ascii="Tahoma" w:hAnsi="Tahoma" w:cs="Tahoma"/>
          <w:b w:val="0"/>
          <w:i/>
          <w:sz w:val="22"/>
          <w:szCs w:val="24"/>
        </w:rPr>
        <w:t xml:space="preserve">axiológico </w:t>
      </w:r>
      <w:r w:rsidRPr="00A24AD0">
        <w:rPr>
          <w:rFonts w:ascii="Tahoma" w:hAnsi="Tahoma" w:cs="Tahoma"/>
          <w:b w:val="0"/>
          <w:sz w:val="22"/>
          <w:szCs w:val="24"/>
        </w:rPr>
        <w:t xml:space="preserve">CSJ SL 405 de </w:t>
      </w:r>
      <w:smartTag w:uri="urn:schemas-microsoft-com:office:smarttags" w:element="metricconverter">
        <w:smartTagPr>
          <w:attr w:name="ProductID" w:val="2013, ha"/>
        </w:smartTagPr>
        <w:r w:rsidRPr="00A24AD0">
          <w:rPr>
            <w:rFonts w:ascii="Tahoma" w:hAnsi="Tahoma" w:cs="Tahoma"/>
            <w:b w:val="0"/>
            <w:sz w:val="22"/>
            <w:szCs w:val="24"/>
          </w:rPr>
          <w:t>2013, ha</w:t>
        </w:r>
      </w:smartTag>
      <w:r w:rsidRPr="00A24AD0">
        <w:rPr>
          <w:rFonts w:ascii="Tahoma" w:hAnsi="Tahoma" w:cs="Tahoma"/>
          <w:b w:val="0"/>
          <w:sz w:val="22"/>
          <w:szCs w:val="24"/>
        </w:rPr>
        <w:t xml:space="preserve"> dado viabilidad a la aplicación del principio de condición más beneficiosa que implica darle efectos </w:t>
      </w:r>
      <w:proofErr w:type="spellStart"/>
      <w:r w:rsidRPr="00A24AD0">
        <w:rPr>
          <w:rFonts w:ascii="Tahoma" w:hAnsi="Tahoma" w:cs="Tahoma"/>
          <w:b w:val="0"/>
          <w:sz w:val="22"/>
          <w:szCs w:val="24"/>
        </w:rPr>
        <w:t>ultractivos</w:t>
      </w:r>
      <w:proofErr w:type="spellEnd"/>
      <w:r w:rsidRPr="00A24AD0">
        <w:rPr>
          <w:rFonts w:ascii="Tahoma" w:hAnsi="Tahoma" w:cs="Tahoma"/>
          <w:b w:val="0"/>
          <w:sz w:val="22"/>
          <w:szCs w:val="24"/>
        </w:rPr>
        <w:t xml:space="preserve"> a la normatividad anterior, cuando en su vigencia se cumplan los supuestos de la norma relativos al número mínimo de cotizaciones, porque en esos eventos se protegen las expectativas legítimas del asegurado, que si bien satisfizo esas exigencias, no alcanzó a consolidar el derecho porque durante el tiempo que tuvo vigor el precepto no se estructuró el riesgo.“</w:t>
      </w:r>
    </w:p>
    <w:p w14:paraId="40A9263D" w14:textId="02D56747" w:rsidR="00B52244" w:rsidRPr="0044741B" w:rsidRDefault="00385C0B" w:rsidP="0044741B">
      <w:pPr>
        <w:suppressAutoHyphens/>
        <w:spacing w:line="276" w:lineRule="auto"/>
        <w:ind w:firstLine="708"/>
        <w:jc w:val="both"/>
        <w:rPr>
          <w:rFonts w:ascii="Tahoma" w:hAnsi="Tahoma" w:cs="Tahoma"/>
        </w:rPr>
      </w:pPr>
      <w:r w:rsidRPr="0044741B">
        <w:rPr>
          <w:rFonts w:ascii="Tahoma" w:hAnsi="Tahoma" w:cs="Tahoma"/>
          <w:spacing w:val="-2"/>
        </w:rPr>
        <w:t xml:space="preserve"> </w:t>
      </w:r>
    </w:p>
    <w:p w14:paraId="364D632E" w14:textId="77777777" w:rsidR="00385C0B" w:rsidRPr="0044741B" w:rsidRDefault="00385C0B" w:rsidP="0044741B">
      <w:pPr>
        <w:widowControl w:val="0"/>
        <w:numPr>
          <w:ilvl w:val="1"/>
          <w:numId w:val="44"/>
        </w:numPr>
        <w:autoSpaceDE w:val="0"/>
        <w:autoSpaceDN w:val="0"/>
        <w:adjustRightInd w:val="0"/>
        <w:spacing w:line="276" w:lineRule="auto"/>
        <w:ind w:left="1418"/>
        <w:jc w:val="both"/>
        <w:rPr>
          <w:rFonts w:ascii="Tahoma" w:hAnsi="Tahoma" w:cs="Tahoma"/>
          <w:b/>
        </w:rPr>
      </w:pPr>
      <w:r w:rsidRPr="0044741B">
        <w:rPr>
          <w:rFonts w:ascii="Tahoma" w:hAnsi="Tahoma" w:cs="Tahoma"/>
          <w:b/>
        </w:rPr>
        <w:t>Caso concreto</w:t>
      </w:r>
    </w:p>
    <w:p w14:paraId="51E2BF24" w14:textId="77777777" w:rsidR="00385C0B" w:rsidRPr="0044741B" w:rsidRDefault="00385C0B" w:rsidP="0044741B">
      <w:pPr>
        <w:widowControl w:val="0"/>
        <w:autoSpaceDE w:val="0"/>
        <w:autoSpaceDN w:val="0"/>
        <w:adjustRightInd w:val="0"/>
        <w:spacing w:line="276" w:lineRule="auto"/>
        <w:ind w:firstLine="1122"/>
        <w:jc w:val="both"/>
        <w:rPr>
          <w:rFonts w:ascii="Tahoma" w:hAnsi="Tahoma" w:cs="Tahoma"/>
        </w:rPr>
      </w:pPr>
    </w:p>
    <w:p w14:paraId="02CBA358" w14:textId="77777777" w:rsidR="00385C0B" w:rsidRPr="0044741B" w:rsidRDefault="00385C0B" w:rsidP="0044741B">
      <w:pPr>
        <w:tabs>
          <w:tab w:val="left" w:pos="748"/>
        </w:tabs>
        <w:spacing w:line="276" w:lineRule="auto"/>
        <w:jc w:val="both"/>
        <w:rPr>
          <w:rFonts w:ascii="Tahoma" w:hAnsi="Tahoma" w:cs="Tahoma"/>
        </w:rPr>
      </w:pPr>
      <w:r w:rsidRPr="0044741B">
        <w:rPr>
          <w:rFonts w:ascii="Tahoma" w:hAnsi="Tahoma" w:cs="Tahoma"/>
        </w:rPr>
        <w:tab/>
        <w:t xml:space="preserve">Esta Colegiatura comparte la conclusión de la Jueza de primer grado respecto de la aplicación de principio de la condición más beneficiosa en el </w:t>
      </w:r>
      <w:r w:rsidRPr="0044741B">
        <w:rPr>
          <w:rFonts w:ascii="Tahoma" w:hAnsi="Tahoma" w:cs="Tahoma"/>
          <w:i/>
        </w:rPr>
        <w:t>sub lite</w:t>
      </w:r>
      <w:r w:rsidRPr="0044741B">
        <w:rPr>
          <w:rFonts w:ascii="Tahoma" w:hAnsi="Tahoma" w:cs="Tahoma"/>
        </w:rPr>
        <w:t>,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14:paraId="59462396" w14:textId="77777777" w:rsidR="00385C0B" w:rsidRPr="0044741B" w:rsidRDefault="00385C0B" w:rsidP="0044741B">
      <w:pPr>
        <w:tabs>
          <w:tab w:val="left" w:pos="748"/>
        </w:tabs>
        <w:spacing w:line="276" w:lineRule="auto"/>
        <w:jc w:val="both"/>
        <w:rPr>
          <w:rFonts w:ascii="Tahoma" w:hAnsi="Tahoma" w:cs="Tahoma"/>
        </w:rPr>
      </w:pPr>
    </w:p>
    <w:p w14:paraId="5CFD3854" w14:textId="085E1FF1" w:rsidR="00B1033F" w:rsidRPr="0044741B" w:rsidRDefault="00385C0B"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Por otra parte, se estima acertado el análisis probatorio desplegado por la A-quo frente a la calidad de beneficiaria de la promotora de la litis, pues además del registro civil de matrimonio, que da fe de la celebración de dicho vínculo el </w:t>
      </w:r>
      <w:r w:rsidR="00B1033F" w:rsidRPr="0044741B">
        <w:rPr>
          <w:rFonts w:ascii="Tahoma" w:hAnsi="Tahoma" w:cs="Tahoma"/>
        </w:rPr>
        <w:t>3</w:t>
      </w:r>
      <w:r w:rsidR="00DB6085" w:rsidRPr="0044741B">
        <w:rPr>
          <w:rFonts w:ascii="Tahoma" w:hAnsi="Tahoma" w:cs="Tahoma"/>
        </w:rPr>
        <w:t>1 de agosto de 1986</w:t>
      </w:r>
      <w:r w:rsidR="000D15DB" w:rsidRPr="0044741B">
        <w:rPr>
          <w:rFonts w:ascii="Tahoma" w:hAnsi="Tahoma" w:cs="Tahoma"/>
        </w:rPr>
        <w:t>-</w:t>
      </w:r>
      <w:r w:rsidRPr="0044741B">
        <w:rPr>
          <w:rFonts w:ascii="Tahoma" w:hAnsi="Tahoma" w:cs="Tahoma"/>
        </w:rPr>
        <w:t xml:space="preserve"> en el que no se percibe nota marginal que constate la ruptura del mismo</w:t>
      </w:r>
      <w:r w:rsidR="000D15DB" w:rsidRPr="0044741B">
        <w:rPr>
          <w:rFonts w:ascii="Tahoma" w:hAnsi="Tahoma" w:cs="Tahoma"/>
        </w:rPr>
        <w:t>-</w:t>
      </w:r>
      <w:r w:rsidRPr="0044741B">
        <w:rPr>
          <w:rFonts w:ascii="Tahoma" w:hAnsi="Tahoma" w:cs="Tahoma"/>
        </w:rPr>
        <w:t>, del testimonio</w:t>
      </w:r>
      <w:r w:rsidR="00B1033F" w:rsidRPr="0044741B">
        <w:rPr>
          <w:rFonts w:ascii="Tahoma" w:hAnsi="Tahoma" w:cs="Tahoma"/>
        </w:rPr>
        <w:t xml:space="preserve"> recaudados en el proceso se extrae</w:t>
      </w:r>
      <w:r w:rsidR="000D15DB" w:rsidRPr="0044741B">
        <w:rPr>
          <w:rFonts w:ascii="Tahoma" w:hAnsi="Tahoma" w:cs="Tahoma"/>
        </w:rPr>
        <w:t xml:space="preserve"> que la pareja conformó un núcleo familiar con vocación de permanencia, vigente para el momento de la muerte del señor </w:t>
      </w:r>
      <w:r w:rsidR="00DB6085" w:rsidRPr="0044741B">
        <w:rPr>
          <w:rFonts w:ascii="Tahoma" w:hAnsi="Tahoma" w:cs="Tahoma"/>
        </w:rPr>
        <w:t>Alirio Castaño</w:t>
      </w:r>
      <w:r w:rsidR="000D15DB" w:rsidRPr="0044741B">
        <w:rPr>
          <w:rFonts w:ascii="Tahoma" w:hAnsi="Tahoma" w:cs="Tahoma"/>
        </w:rPr>
        <w:t>.</w:t>
      </w:r>
    </w:p>
    <w:p w14:paraId="7AD2D22E" w14:textId="1EEDCDE0" w:rsidR="00B1033F" w:rsidRPr="0044741B" w:rsidRDefault="00B1033F" w:rsidP="0044741B">
      <w:pPr>
        <w:widowControl w:val="0"/>
        <w:autoSpaceDE w:val="0"/>
        <w:autoSpaceDN w:val="0"/>
        <w:adjustRightInd w:val="0"/>
        <w:spacing w:line="276" w:lineRule="auto"/>
        <w:ind w:firstLine="708"/>
        <w:jc w:val="both"/>
        <w:rPr>
          <w:rFonts w:ascii="Tahoma" w:hAnsi="Tahoma" w:cs="Tahoma"/>
        </w:rPr>
      </w:pPr>
    </w:p>
    <w:p w14:paraId="3683B832" w14:textId="26EAA103" w:rsidR="0081632B" w:rsidRPr="0044741B" w:rsidRDefault="000D15DB"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En efecto, </w:t>
      </w:r>
      <w:r w:rsidR="00A13181" w:rsidRPr="0044741B">
        <w:rPr>
          <w:rFonts w:ascii="Tahoma" w:hAnsi="Tahoma" w:cs="Tahoma"/>
        </w:rPr>
        <w:t>los dichos</w:t>
      </w:r>
      <w:r w:rsidRPr="0044741B">
        <w:rPr>
          <w:rFonts w:ascii="Tahoma" w:hAnsi="Tahoma" w:cs="Tahoma"/>
        </w:rPr>
        <w:t xml:space="preserve"> de</w:t>
      </w:r>
      <w:r w:rsidR="00A13181" w:rsidRPr="0044741B">
        <w:rPr>
          <w:rFonts w:ascii="Tahoma" w:hAnsi="Tahoma" w:cs="Tahoma"/>
        </w:rPr>
        <w:t>l testimonio de</w:t>
      </w:r>
      <w:r w:rsidRPr="0044741B">
        <w:rPr>
          <w:rFonts w:ascii="Tahoma" w:hAnsi="Tahoma" w:cs="Tahoma"/>
        </w:rPr>
        <w:t xml:space="preserve"> l</w:t>
      </w:r>
      <w:r w:rsidR="00DB6085" w:rsidRPr="0044741B">
        <w:rPr>
          <w:rFonts w:ascii="Tahoma" w:hAnsi="Tahoma" w:cs="Tahoma"/>
        </w:rPr>
        <w:t>a</w:t>
      </w:r>
      <w:r w:rsidRPr="0044741B">
        <w:rPr>
          <w:rFonts w:ascii="Tahoma" w:hAnsi="Tahoma" w:cs="Tahoma"/>
        </w:rPr>
        <w:t xml:space="preserve"> señor</w:t>
      </w:r>
      <w:r w:rsidR="00DB6085" w:rsidRPr="0044741B">
        <w:rPr>
          <w:rFonts w:ascii="Tahoma" w:hAnsi="Tahoma" w:cs="Tahoma"/>
        </w:rPr>
        <w:t>a</w:t>
      </w:r>
      <w:r w:rsidRPr="0044741B">
        <w:rPr>
          <w:rFonts w:ascii="Tahoma" w:hAnsi="Tahoma" w:cs="Tahoma"/>
        </w:rPr>
        <w:t xml:space="preserve"> </w:t>
      </w:r>
      <w:r w:rsidR="00DB6085" w:rsidRPr="0044741B">
        <w:rPr>
          <w:rFonts w:ascii="Tahoma" w:hAnsi="Tahoma" w:cs="Tahoma"/>
        </w:rPr>
        <w:t xml:space="preserve">Olga Cecilia Domínguez Hernández </w:t>
      </w:r>
      <w:r w:rsidRPr="0044741B">
        <w:rPr>
          <w:rFonts w:ascii="Tahoma" w:hAnsi="Tahoma" w:cs="Tahoma"/>
        </w:rPr>
        <w:t>resultan</w:t>
      </w:r>
      <w:r w:rsidR="00DB6085" w:rsidRPr="0044741B">
        <w:rPr>
          <w:rFonts w:ascii="Tahoma" w:hAnsi="Tahoma" w:cs="Tahoma"/>
        </w:rPr>
        <w:t xml:space="preserve"> </w:t>
      </w:r>
      <w:r w:rsidRPr="0044741B">
        <w:rPr>
          <w:rFonts w:ascii="Tahoma" w:hAnsi="Tahoma" w:cs="Tahoma"/>
        </w:rPr>
        <w:t xml:space="preserve">verosímiles en el contexto de lo alegado y circunstanciadas en tiempo modo y lugar, amén de que </w:t>
      </w:r>
      <w:r w:rsidR="00DB6085" w:rsidRPr="0044741B">
        <w:rPr>
          <w:rFonts w:ascii="Tahoma" w:hAnsi="Tahoma" w:cs="Tahoma"/>
        </w:rPr>
        <w:t xml:space="preserve">fue </w:t>
      </w:r>
      <w:proofErr w:type="spellStart"/>
      <w:r w:rsidRPr="0044741B">
        <w:rPr>
          <w:rFonts w:ascii="Tahoma" w:hAnsi="Tahoma" w:cs="Tahoma"/>
        </w:rPr>
        <w:t>testig</w:t>
      </w:r>
      <w:r w:rsidR="00DB6085" w:rsidRPr="0044741B">
        <w:rPr>
          <w:rFonts w:ascii="Tahoma" w:hAnsi="Tahoma" w:cs="Tahoma"/>
        </w:rPr>
        <w:t>a</w:t>
      </w:r>
      <w:proofErr w:type="spellEnd"/>
      <w:r w:rsidR="00DB6085" w:rsidRPr="0044741B">
        <w:rPr>
          <w:rFonts w:ascii="Tahoma" w:hAnsi="Tahoma" w:cs="Tahoma"/>
        </w:rPr>
        <w:t xml:space="preserve"> </w:t>
      </w:r>
      <w:r w:rsidRPr="0044741B">
        <w:rPr>
          <w:rFonts w:ascii="Tahoma" w:hAnsi="Tahoma" w:cs="Tahoma"/>
        </w:rPr>
        <w:t xml:space="preserve">presencial </w:t>
      </w:r>
      <w:r w:rsidR="00DB6085" w:rsidRPr="0044741B">
        <w:rPr>
          <w:rFonts w:ascii="Tahoma" w:hAnsi="Tahoma" w:cs="Tahoma"/>
        </w:rPr>
        <w:t>y</w:t>
      </w:r>
      <w:r w:rsidRPr="0044741B">
        <w:rPr>
          <w:rFonts w:ascii="Tahoma" w:hAnsi="Tahoma" w:cs="Tahoma"/>
        </w:rPr>
        <w:t xml:space="preserve"> directos de la situación.</w:t>
      </w:r>
      <w:r w:rsidR="00FD6B56" w:rsidRPr="0044741B">
        <w:rPr>
          <w:rFonts w:ascii="Tahoma" w:hAnsi="Tahoma" w:cs="Tahoma"/>
        </w:rPr>
        <w:t xml:space="preserve"> </w:t>
      </w:r>
      <w:r w:rsidR="00DD29BF" w:rsidRPr="0044741B">
        <w:rPr>
          <w:rFonts w:ascii="Tahoma" w:hAnsi="Tahoma" w:cs="Tahoma"/>
        </w:rPr>
        <w:t xml:space="preserve">Manifestó </w:t>
      </w:r>
      <w:r w:rsidR="0081632B" w:rsidRPr="0044741B">
        <w:rPr>
          <w:rFonts w:ascii="Tahoma" w:hAnsi="Tahoma" w:cs="Tahoma"/>
        </w:rPr>
        <w:t>que conoció los pormenores del inició y desarrollo de la relación, ya que es amiga de la demandante desde la infancia, precisando que la pareja vivió en casa del padre de la señora Ramírez y que el causante se desempeñó toda su vida como cerrajero.</w:t>
      </w:r>
    </w:p>
    <w:p w14:paraId="309A58BB" w14:textId="77777777" w:rsidR="0081632B" w:rsidRPr="0044741B" w:rsidRDefault="0081632B" w:rsidP="0044741B">
      <w:pPr>
        <w:widowControl w:val="0"/>
        <w:autoSpaceDE w:val="0"/>
        <w:autoSpaceDN w:val="0"/>
        <w:adjustRightInd w:val="0"/>
        <w:spacing w:line="276" w:lineRule="auto"/>
        <w:ind w:firstLine="708"/>
        <w:jc w:val="both"/>
        <w:rPr>
          <w:rFonts w:ascii="Tahoma" w:hAnsi="Tahoma" w:cs="Tahoma"/>
        </w:rPr>
      </w:pPr>
    </w:p>
    <w:p w14:paraId="5A2D69CC" w14:textId="7159B9E9" w:rsidR="000D15DB" w:rsidRPr="0044741B" w:rsidRDefault="00DB6085" w:rsidP="0044741B">
      <w:pPr>
        <w:widowControl w:val="0"/>
        <w:autoSpaceDE w:val="0"/>
        <w:autoSpaceDN w:val="0"/>
        <w:adjustRightInd w:val="0"/>
        <w:spacing w:line="276" w:lineRule="auto"/>
        <w:ind w:firstLine="708"/>
        <w:jc w:val="both"/>
        <w:rPr>
          <w:rFonts w:ascii="Tahoma" w:hAnsi="Tahoma" w:cs="Tahoma"/>
        </w:rPr>
      </w:pPr>
      <w:r w:rsidRPr="0044741B">
        <w:rPr>
          <w:rFonts w:ascii="Tahoma" w:hAnsi="Tahoma" w:cs="Tahoma"/>
        </w:rPr>
        <w:t xml:space="preserve">Pero más allá de lo anterior, </w:t>
      </w:r>
      <w:r w:rsidR="003D733A" w:rsidRPr="0044741B">
        <w:rPr>
          <w:rFonts w:ascii="Tahoma" w:hAnsi="Tahoma" w:cs="Tahoma"/>
        </w:rPr>
        <w:t xml:space="preserve">el hecho de que se </w:t>
      </w:r>
      <w:r w:rsidR="0081632B" w:rsidRPr="0044741B">
        <w:rPr>
          <w:rFonts w:ascii="Tahoma" w:hAnsi="Tahoma" w:cs="Tahoma"/>
        </w:rPr>
        <w:t xml:space="preserve">le haya reconocido la indemnización sustitutiva de la pensión de sobrevivientes a través de la </w:t>
      </w:r>
      <w:r w:rsidR="003D733A" w:rsidRPr="0044741B">
        <w:rPr>
          <w:rFonts w:ascii="Tahoma" w:hAnsi="Tahoma" w:cs="Tahoma"/>
        </w:rPr>
        <w:t xml:space="preserve">Resolución </w:t>
      </w:r>
      <w:r w:rsidR="003D733A" w:rsidRPr="0044741B">
        <w:rPr>
          <w:rFonts w:ascii="Tahoma" w:hAnsi="Tahoma" w:cs="Tahoma"/>
        </w:rPr>
        <w:lastRenderedPageBreak/>
        <w:t>07177 de 1996</w:t>
      </w:r>
      <w:r w:rsidR="0081632B" w:rsidRPr="0044741B">
        <w:rPr>
          <w:rFonts w:ascii="Tahoma" w:hAnsi="Tahoma" w:cs="Tahoma"/>
        </w:rPr>
        <w:t>,</w:t>
      </w:r>
      <w:r w:rsidR="003D733A" w:rsidRPr="0044741B">
        <w:rPr>
          <w:rFonts w:ascii="Tahoma" w:hAnsi="Tahoma" w:cs="Tahoma"/>
        </w:rPr>
        <w:t xml:space="preserve"> en cuantía de $1.537.214</w:t>
      </w:r>
      <w:r w:rsidR="0081632B" w:rsidRPr="0044741B">
        <w:rPr>
          <w:rFonts w:ascii="Tahoma" w:hAnsi="Tahoma" w:cs="Tahoma"/>
        </w:rPr>
        <w:t>, denota el reconocimiento que hizo esa entidad de su condición de beneficiaria, así como la aceptación de ser el ente responsable del pago prestacional, lo cual se corroboraría más adelante con la expedición del Decreto 3995 de 2008, el cual, en el primer inciso de su artículo 5º consagra:</w:t>
      </w:r>
    </w:p>
    <w:p w14:paraId="78D46087" w14:textId="06880FC9" w:rsidR="0081632B" w:rsidRPr="0044741B" w:rsidRDefault="0081632B" w:rsidP="0044741B">
      <w:pPr>
        <w:widowControl w:val="0"/>
        <w:autoSpaceDE w:val="0"/>
        <w:autoSpaceDN w:val="0"/>
        <w:adjustRightInd w:val="0"/>
        <w:spacing w:line="276" w:lineRule="auto"/>
        <w:ind w:firstLine="708"/>
        <w:jc w:val="both"/>
        <w:rPr>
          <w:rFonts w:ascii="Tahoma" w:hAnsi="Tahoma" w:cs="Tahoma"/>
        </w:rPr>
      </w:pPr>
    </w:p>
    <w:p w14:paraId="2CD2457F" w14:textId="33CE01A6" w:rsidR="0081632B" w:rsidRPr="00A24AD0" w:rsidRDefault="0081632B" w:rsidP="00A24AD0">
      <w:pPr>
        <w:widowControl w:val="0"/>
        <w:autoSpaceDE w:val="0"/>
        <w:autoSpaceDN w:val="0"/>
        <w:adjustRightInd w:val="0"/>
        <w:ind w:left="426" w:right="420" w:hanging="1"/>
        <w:jc w:val="both"/>
        <w:rPr>
          <w:rFonts w:ascii="Tahoma" w:hAnsi="Tahoma" w:cs="Tahoma"/>
          <w:sz w:val="22"/>
        </w:rPr>
      </w:pPr>
      <w:r w:rsidRPr="00A24AD0">
        <w:rPr>
          <w:rStyle w:val="Textoennegrita"/>
          <w:rFonts w:ascii="Tahoma" w:hAnsi="Tahoma" w:cs="Tahoma"/>
          <w:color w:val="000000"/>
          <w:sz w:val="22"/>
        </w:rPr>
        <w:t>Artículo 5º</w:t>
      </w:r>
      <w:r w:rsidRPr="00A24AD0">
        <w:rPr>
          <w:rFonts w:ascii="Tahoma" w:hAnsi="Tahoma" w:cs="Tahoma"/>
          <w:b/>
          <w:bCs/>
          <w:color w:val="000000"/>
          <w:sz w:val="22"/>
        </w:rPr>
        <w:t>.</w:t>
      </w:r>
      <w:r w:rsidRPr="00A24AD0">
        <w:rPr>
          <w:rFonts w:ascii="Tahoma" w:hAnsi="Tahoma" w:cs="Tahoma"/>
          <w:i/>
          <w:iCs/>
          <w:color w:val="000000"/>
          <w:sz w:val="22"/>
        </w:rPr>
        <w:t> </w:t>
      </w:r>
      <w:r w:rsidRPr="00A24AD0">
        <w:rPr>
          <w:rFonts w:ascii="Tahoma" w:hAnsi="Tahoma" w:cs="Tahoma"/>
          <w:b/>
          <w:i/>
          <w:iCs/>
          <w:color w:val="000000"/>
          <w:sz w:val="22"/>
        </w:rPr>
        <w:t xml:space="preserve">Cotizaciones erróneas, aportes sin vinculación, afiliaciones simultáneas, </w:t>
      </w:r>
      <w:proofErr w:type="spellStart"/>
      <w:r w:rsidRPr="00A24AD0">
        <w:rPr>
          <w:rFonts w:ascii="Tahoma" w:hAnsi="Tahoma" w:cs="Tahoma"/>
          <w:b/>
          <w:i/>
          <w:iCs/>
          <w:color w:val="000000"/>
          <w:sz w:val="22"/>
        </w:rPr>
        <w:t>compartibilidad</w:t>
      </w:r>
      <w:proofErr w:type="spellEnd"/>
      <w:r w:rsidRPr="00A24AD0">
        <w:rPr>
          <w:rFonts w:ascii="Tahoma" w:hAnsi="Tahoma" w:cs="Tahoma"/>
          <w:b/>
          <w:i/>
          <w:iCs/>
          <w:color w:val="000000"/>
          <w:sz w:val="22"/>
        </w:rPr>
        <w:t xml:space="preserve"> pensional</w:t>
      </w:r>
      <w:r w:rsidRPr="00A24AD0">
        <w:rPr>
          <w:rFonts w:ascii="Tahoma" w:hAnsi="Tahoma" w:cs="Tahoma"/>
          <w:i/>
          <w:iCs/>
          <w:color w:val="000000"/>
          <w:sz w:val="22"/>
        </w:rPr>
        <w:t>.</w:t>
      </w:r>
      <w:r w:rsidRPr="00A24AD0">
        <w:rPr>
          <w:rFonts w:ascii="Tahoma" w:hAnsi="Tahoma" w:cs="Tahoma"/>
          <w:color w:val="000000"/>
          <w:sz w:val="22"/>
        </w:rPr>
        <w:t> En aquellos casos en que el traslado de Régimen Pensional se haya efectuado atendiendo el término de permanencia mínima pero no se hayan hecho cotizaciones a la entidad seleccionada, por una única vez, para aquellas situaciones presentadas hasta 31 de diciembre de 2007, la persona se entenderá vinculada a la administradora a la cual ha realizado las cotizaciones. </w:t>
      </w:r>
    </w:p>
    <w:p w14:paraId="37B5BF36" w14:textId="77777777" w:rsidR="0081632B" w:rsidRPr="0044741B" w:rsidRDefault="0081632B" w:rsidP="0044741B">
      <w:pPr>
        <w:widowControl w:val="0"/>
        <w:autoSpaceDE w:val="0"/>
        <w:autoSpaceDN w:val="0"/>
        <w:adjustRightInd w:val="0"/>
        <w:spacing w:line="276" w:lineRule="auto"/>
        <w:ind w:firstLine="708"/>
        <w:jc w:val="both"/>
        <w:rPr>
          <w:rFonts w:ascii="Tahoma" w:hAnsi="Tahoma" w:cs="Tahoma"/>
        </w:rPr>
      </w:pPr>
    </w:p>
    <w:p w14:paraId="12FB8104" w14:textId="799723C3" w:rsidR="00385C0B" w:rsidRPr="0044741B" w:rsidRDefault="00E10E26" w:rsidP="0044741B">
      <w:pPr>
        <w:widowControl w:val="0"/>
        <w:autoSpaceDE w:val="0"/>
        <w:autoSpaceDN w:val="0"/>
        <w:adjustRightInd w:val="0"/>
        <w:spacing w:line="276" w:lineRule="auto"/>
        <w:ind w:firstLine="708"/>
        <w:jc w:val="both"/>
        <w:rPr>
          <w:rFonts w:ascii="Tahoma" w:hAnsi="Tahoma" w:cs="Tahoma"/>
          <w:color w:val="000000"/>
        </w:rPr>
      </w:pPr>
      <w:r w:rsidRPr="0044741B">
        <w:rPr>
          <w:rFonts w:ascii="Tahoma" w:hAnsi="Tahoma" w:cs="Tahoma"/>
        </w:rPr>
        <w:t xml:space="preserve">Lo hasta aquí discurrido permite concluir que la </w:t>
      </w:r>
      <w:r w:rsidR="00FD6B56" w:rsidRPr="0044741B">
        <w:rPr>
          <w:rFonts w:ascii="Tahoma" w:hAnsi="Tahoma" w:cs="Tahoma"/>
        </w:rPr>
        <w:t xml:space="preserve">demandante, en su calidad de cónyuge, tiene derecho a la pensión de sobrevivientes a partir del momento del deceso del señor </w:t>
      </w:r>
      <w:r w:rsidR="00DD29BF" w:rsidRPr="0044741B">
        <w:rPr>
          <w:rFonts w:ascii="Tahoma" w:hAnsi="Tahoma" w:cs="Tahoma"/>
        </w:rPr>
        <w:t>Castaño Montoya</w:t>
      </w:r>
      <w:r w:rsidR="00FD6B56" w:rsidRPr="0044741B">
        <w:rPr>
          <w:rFonts w:ascii="Tahoma" w:hAnsi="Tahoma" w:cs="Tahoma"/>
        </w:rPr>
        <w:t xml:space="preserve">. No obstante, </w:t>
      </w:r>
      <w:r w:rsidR="00385C0B" w:rsidRPr="0044741B">
        <w:rPr>
          <w:rFonts w:ascii="Tahoma" w:hAnsi="Tahoma" w:cs="Tahoma"/>
          <w:color w:val="000000"/>
        </w:rPr>
        <w:t xml:space="preserve">se encuentra correcta la determinación de la operadora judicial de instancia con relación a la prosperidad parcial de la excepción de prescripción, pues al haberse presentado la reclamación el </w:t>
      </w:r>
      <w:r w:rsidR="00970313" w:rsidRPr="0044741B">
        <w:rPr>
          <w:rFonts w:ascii="Tahoma" w:hAnsi="Tahoma" w:cs="Tahoma"/>
          <w:color w:val="000000"/>
        </w:rPr>
        <w:t>2</w:t>
      </w:r>
      <w:r w:rsidR="003C5401" w:rsidRPr="0044741B">
        <w:rPr>
          <w:rFonts w:ascii="Tahoma" w:hAnsi="Tahoma" w:cs="Tahoma"/>
          <w:color w:val="000000"/>
        </w:rPr>
        <w:t>3</w:t>
      </w:r>
      <w:r w:rsidR="00970313" w:rsidRPr="0044741B">
        <w:rPr>
          <w:rFonts w:ascii="Tahoma" w:hAnsi="Tahoma" w:cs="Tahoma"/>
          <w:color w:val="000000"/>
        </w:rPr>
        <w:t xml:space="preserve"> de marzo de 2018</w:t>
      </w:r>
      <w:r w:rsidR="00385C0B" w:rsidRPr="0044741B">
        <w:rPr>
          <w:rFonts w:ascii="Tahoma" w:hAnsi="Tahoma" w:cs="Tahoma"/>
          <w:color w:val="000000"/>
        </w:rPr>
        <w:t xml:space="preserve"> se interrumpió el fenómeno extintivo respecto de las mesadas causadas con anterioridad al </w:t>
      </w:r>
      <w:r w:rsidR="00970313" w:rsidRPr="0044741B">
        <w:rPr>
          <w:rFonts w:ascii="Tahoma" w:hAnsi="Tahoma" w:cs="Tahoma"/>
          <w:color w:val="000000"/>
        </w:rPr>
        <w:t>2</w:t>
      </w:r>
      <w:r w:rsidR="003C5401" w:rsidRPr="0044741B">
        <w:rPr>
          <w:rFonts w:ascii="Tahoma" w:hAnsi="Tahoma" w:cs="Tahoma"/>
          <w:color w:val="000000"/>
        </w:rPr>
        <w:t>3</w:t>
      </w:r>
      <w:r w:rsidR="00970313" w:rsidRPr="0044741B">
        <w:rPr>
          <w:rFonts w:ascii="Tahoma" w:hAnsi="Tahoma" w:cs="Tahoma"/>
          <w:color w:val="000000"/>
        </w:rPr>
        <w:t xml:space="preserve"> de marzo de 2015</w:t>
      </w:r>
      <w:r w:rsidR="00385C0B" w:rsidRPr="0044741B">
        <w:rPr>
          <w:rFonts w:ascii="Tahoma" w:hAnsi="Tahoma" w:cs="Tahoma"/>
          <w:color w:val="000000"/>
        </w:rPr>
        <w:t xml:space="preserve">, fecha a partir de la cual se debió reconocer la gracia pensional, con base en el salario mínimo legal y con 14 mesadas anuales, al haberse causado la prestación con antelación a la entrada en vigencia del Acto Legislativo 01 de 2005. </w:t>
      </w:r>
    </w:p>
    <w:p w14:paraId="559122F6" w14:textId="77777777" w:rsidR="00385C0B" w:rsidRPr="0044741B" w:rsidRDefault="00385C0B" w:rsidP="0044741B">
      <w:pPr>
        <w:spacing w:line="276" w:lineRule="auto"/>
        <w:ind w:firstLine="708"/>
        <w:jc w:val="both"/>
        <w:rPr>
          <w:rFonts w:ascii="Tahoma" w:hAnsi="Tahoma" w:cs="Tahoma"/>
          <w:color w:val="000000"/>
        </w:rPr>
      </w:pPr>
    </w:p>
    <w:p w14:paraId="090F090A" w14:textId="514495DE" w:rsidR="003C72F6" w:rsidRPr="0044741B" w:rsidRDefault="00385C0B" w:rsidP="0044741B">
      <w:pPr>
        <w:spacing w:line="276" w:lineRule="auto"/>
        <w:ind w:firstLine="708"/>
        <w:jc w:val="both"/>
        <w:rPr>
          <w:rFonts w:ascii="Tahoma" w:hAnsi="Tahoma" w:cs="Tahoma"/>
          <w:color w:val="000000"/>
        </w:rPr>
      </w:pPr>
      <w:r w:rsidRPr="0044741B">
        <w:rPr>
          <w:rFonts w:ascii="Tahoma" w:hAnsi="Tahoma" w:cs="Tahoma"/>
          <w:color w:val="000000"/>
        </w:rPr>
        <w:t xml:space="preserve">Con relación al retroactivo estimado por la A-quo, se advierte que en el mismo se tuvieron en cuenta la totalidad de las mesadas causadas entre el </w:t>
      </w:r>
      <w:r w:rsidR="003C72F6" w:rsidRPr="0044741B">
        <w:rPr>
          <w:rFonts w:ascii="Tahoma" w:hAnsi="Tahoma" w:cs="Tahoma"/>
          <w:color w:val="000000"/>
        </w:rPr>
        <w:t>2</w:t>
      </w:r>
      <w:r w:rsidR="003C5401" w:rsidRPr="0044741B">
        <w:rPr>
          <w:rFonts w:ascii="Tahoma" w:hAnsi="Tahoma" w:cs="Tahoma"/>
          <w:color w:val="000000"/>
        </w:rPr>
        <w:t>3</w:t>
      </w:r>
      <w:r w:rsidRPr="0044741B">
        <w:rPr>
          <w:rFonts w:ascii="Tahoma" w:hAnsi="Tahoma" w:cs="Tahoma"/>
          <w:color w:val="000000"/>
        </w:rPr>
        <w:t xml:space="preserve"> de </w:t>
      </w:r>
      <w:r w:rsidR="003C72F6" w:rsidRPr="0044741B">
        <w:rPr>
          <w:rFonts w:ascii="Tahoma" w:hAnsi="Tahoma" w:cs="Tahoma"/>
          <w:color w:val="000000"/>
        </w:rPr>
        <w:t xml:space="preserve">marzo de 2015 y el </w:t>
      </w:r>
      <w:r w:rsidR="003C5401" w:rsidRPr="0044741B">
        <w:rPr>
          <w:rFonts w:ascii="Tahoma" w:hAnsi="Tahoma" w:cs="Tahoma"/>
          <w:color w:val="000000"/>
        </w:rPr>
        <w:t>28</w:t>
      </w:r>
      <w:r w:rsidR="003C72F6" w:rsidRPr="0044741B">
        <w:rPr>
          <w:rFonts w:ascii="Tahoma" w:hAnsi="Tahoma" w:cs="Tahoma"/>
          <w:color w:val="000000"/>
        </w:rPr>
        <w:t xml:space="preserve"> de </w:t>
      </w:r>
      <w:r w:rsidR="003C5401" w:rsidRPr="0044741B">
        <w:rPr>
          <w:rFonts w:ascii="Tahoma" w:hAnsi="Tahoma" w:cs="Tahoma"/>
          <w:color w:val="000000"/>
        </w:rPr>
        <w:t xml:space="preserve">marzo </w:t>
      </w:r>
      <w:r w:rsidR="003C72F6" w:rsidRPr="0044741B">
        <w:rPr>
          <w:rFonts w:ascii="Tahoma" w:hAnsi="Tahoma" w:cs="Tahoma"/>
          <w:color w:val="000000"/>
        </w:rPr>
        <w:t>de 202</w:t>
      </w:r>
      <w:r w:rsidR="003C5401" w:rsidRPr="0044741B">
        <w:rPr>
          <w:rFonts w:ascii="Tahoma" w:hAnsi="Tahoma" w:cs="Tahoma"/>
          <w:color w:val="000000"/>
        </w:rPr>
        <w:t>1</w:t>
      </w:r>
      <w:r w:rsidR="003C72F6" w:rsidRPr="0044741B">
        <w:rPr>
          <w:rFonts w:ascii="Tahoma" w:hAnsi="Tahoma" w:cs="Tahoma"/>
          <w:color w:val="000000"/>
        </w:rPr>
        <w:t xml:space="preserve">, no obstante, para la celeridad en cumplimiento de la presente decisión, la Sala procedió a calcular dicho monto al </w:t>
      </w:r>
      <w:r w:rsidR="003C5401" w:rsidRPr="0044741B">
        <w:rPr>
          <w:rFonts w:ascii="Tahoma" w:hAnsi="Tahoma" w:cs="Tahoma"/>
          <w:color w:val="000000"/>
        </w:rPr>
        <w:t>31</w:t>
      </w:r>
      <w:r w:rsidR="003C72F6" w:rsidRPr="0044741B">
        <w:rPr>
          <w:rFonts w:ascii="Tahoma" w:hAnsi="Tahoma" w:cs="Tahoma"/>
          <w:color w:val="000000"/>
        </w:rPr>
        <w:t xml:space="preserve"> de </w:t>
      </w:r>
      <w:r w:rsidR="003C5401" w:rsidRPr="0044741B">
        <w:rPr>
          <w:rFonts w:ascii="Tahoma" w:hAnsi="Tahoma" w:cs="Tahoma"/>
          <w:color w:val="000000"/>
        </w:rPr>
        <w:t xml:space="preserve">agosto </w:t>
      </w:r>
      <w:r w:rsidR="003C72F6" w:rsidRPr="0044741B">
        <w:rPr>
          <w:rFonts w:ascii="Tahoma" w:hAnsi="Tahoma" w:cs="Tahoma"/>
          <w:color w:val="000000"/>
        </w:rPr>
        <w:t>de 2021, lo cual arrojó una suma de $</w:t>
      </w:r>
      <w:r w:rsidR="004541BC" w:rsidRPr="0044741B">
        <w:rPr>
          <w:rFonts w:ascii="Tahoma" w:hAnsi="Tahoma" w:cs="Tahoma"/>
          <w:color w:val="000000"/>
        </w:rPr>
        <w:t>70</w:t>
      </w:r>
      <w:r w:rsidR="003C72F6" w:rsidRPr="0044741B">
        <w:rPr>
          <w:rFonts w:ascii="Tahoma" w:hAnsi="Tahoma" w:cs="Tahoma"/>
          <w:color w:val="000000"/>
        </w:rPr>
        <w:t>.</w:t>
      </w:r>
      <w:r w:rsidR="004541BC" w:rsidRPr="0044741B">
        <w:rPr>
          <w:rFonts w:ascii="Tahoma" w:hAnsi="Tahoma" w:cs="Tahoma"/>
          <w:color w:val="000000"/>
        </w:rPr>
        <w:t>877</w:t>
      </w:r>
      <w:r w:rsidR="003C72F6" w:rsidRPr="0044741B">
        <w:rPr>
          <w:rFonts w:ascii="Tahoma" w:hAnsi="Tahoma" w:cs="Tahoma"/>
          <w:color w:val="000000"/>
        </w:rPr>
        <w:t>.</w:t>
      </w:r>
      <w:r w:rsidR="004541BC" w:rsidRPr="0044741B">
        <w:rPr>
          <w:rFonts w:ascii="Tahoma" w:hAnsi="Tahoma" w:cs="Tahoma"/>
          <w:color w:val="000000"/>
        </w:rPr>
        <w:t>127</w:t>
      </w:r>
      <w:r w:rsidR="003C72F6" w:rsidRPr="0044741B">
        <w:rPr>
          <w:rFonts w:ascii="Tahoma" w:hAnsi="Tahoma" w:cs="Tahoma"/>
          <w:color w:val="000000"/>
        </w:rPr>
        <w:t>, sin perjuicio de las mesadas que se causen con posterioridad y de los descuentos de ley.</w:t>
      </w:r>
    </w:p>
    <w:p w14:paraId="0C4EFC80" w14:textId="77777777" w:rsidR="003C72F6" w:rsidRPr="0044741B" w:rsidRDefault="003C72F6" w:rsidP="0044741B">
      <w:pPr>
        <w:spacing w:line="276" w:lineRule="auto"/>
        <w:ind w:firstLine="708"/>
        <w:jc w:val="both"/>
        <w:rPr>
          <w:rFonts w:ascii="Tahoma" w:hAnsi="Tahoma" w:cs="Tahoma"/>
          <w:color w:val="000000"/>
        </w:rPr>
      </w:pPr>
    </w:p>
    <w:tbl>
      <w:tblPr>
        <w:tblW w:w="0" w:type="auto"/>
        <w:jc w:val="center"/>
        <w:tblCellMar>
          <w:left w:w="70" w:type="dxa"/>
          <w:right w:w="70" w:type="dxa"/>
        </w:tblCellMar>
        <w:tblLook w:val="04A0" w:firstRow="1" w:lastRow="0" w:firstColumn="1" w:lastColumn="0" w:noHBand="0" w:noVBand="1"/>
      </w:tblPr>
      <w:tblGrid>
        <w:gridCol w:w="1382"/>
        <w:gridCol w:w="1341"/>
        <w:gridCol w:w="1060"/>
        <w:gridCol w:w="1602"/>
        <w:gridCol w:w="1305"/>
      </w:tblGrid>
      <w:tr w:rsidR="004541BC" w14:paraId="784A9384" w14:textId="77777777" w:rsidTr="003C72F6">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14:paraId="2AF99D45" w14:textId="77777777" w:rsidR="003C72F6" w:rsidRDefault="003C72F6" w:rsidP="00AF5CA0">
            <w:pPr>
              <w:jc w:val="center"/>
              <w:rPr>
                <w:rFonts w:ascii="Calibri" w:hAnsi="Calibri" w:cs="Calibri"/>
                <w:b/>
                <w:bCs/>
                <w:color w:val="000000"/>
                <w:sz w:val="16"/>
                <w:szCs w:val="16"/>
              </w:rPr>
            </w:pPr>
            <w:r>
              <w:rPr>
                <w:rFonts w:ascii="Calibri" w:hAnsi="Calibri" w:cs="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5133376" w14:textId="77777777" w:rsidR="003C72F6" w:rsidRDefault="003C72F6" w:rsidP="00AF5CA0">
            <w:pPr>
              <w:jc w:val="center"/>
              <w:rPr>
                <w:rFonts w:ascii="Calibri" w:hAnsi="Calibri" w:cs="Calibri"/>
                <w:b/>
                <w:bCs/>
                <w:color w:val="000000"/>
                <w:sz w:val="16"/>
                <w:szCs w:val="16"/>
              </w:rPr>
            </w:pPr>
            <w:r>
              <w:rPr>
                <w:rFonts w:ascii="Calibri" w:hAnsi="Calibri" w:cs="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CAA1614" w14:textId="77777777" w:rsidR="003C72F6" w:rsidRDefault="003C72F6" w:rsidP="00AF5CA0">
            <w:pPr>
              <w:jc w:val="center"/>
              <w:rPr>
                <w:rFonts w:ascii="Calibri" w:hAnsi="Calibri" w:cs="Calibri"/>
                <w:b/>
                <w:bCs/>
                <w:color w:val="000000"/>
                <w:sz w:val="16"/>
                <w:szCs w:val="16"/>
              </w:rPr>
            </w:pPr>
            <w:r>
              <w:rPr>
                <w:rFonts w:ascii="Calibri" w:hAnsi="Calibri" w:cs="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41DB96E" w14:textId="77777777" w:rsidR="003C72F6" w:rsidRDefault="003C72F6" w:rsidP="00AF5CA0">
            <w:pPr>
              <w:jc w:val="center"/>
              <w:rPr>
                <w:rFonts w:ascii="Calibri" w:hAnsi="Calibri" w:cs="Calibri"/>
                <w:b/>
                <w:bCs/>
                <w:color w:val="000000"/>
                <w:sz w:val="20"/>
                <w:szCs w:val="20"/>
              </w:rPr>
            </w:pPr>
            <w:r>
              <w:rPr>
                <w:rFonts w:ascii="Calibri" w:hAnsi="Calibri" w:cs="Calibri"/>
                <w:b/>
                <w:bCs/>
                <w:color w:val="000000"/>
                <w:sz w:val="20"/>
                <w:szCs w:val="20"/>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335FABB2" w14:textId="77777777" w:rsidR="003C72F6" w:rsidRDefault="003C72F6" w:rsidP="00AF5CA0">
            <w:pPr>
              <w:jc w:val="center"/>
              <w:rPr>
                <w:rFonts w:ascii="Calibri" w:hAnsi="Calibri" w:cs="Calibri"/>
                <w:b/>
                <w:bCs/>
                <w:color w:val="000000"/>
                <w:sz w:val="20"/>
                <w:szCs w:val="20"/>
              </w:rPr>
            </w:pPr>
            <w:r>
              <w:rPr>
                <w:rFonts w:ascii="Calibri" w:hAnsi="Calibri" w:cs="Calibri"/>
                <w:b/>
                <w:bCs/>
                <w:color w:val="000000"/>
                <w:sz w:val="20"/>
                <w:szCs w:val="20"/>
              </w:rPr>
              <w:t>Total</w:t>
            </w:r>
          </w:p>
        </w:tc>
      </w:tr>
      <w:tr w:rsidR="004541BC" w14:paraId="06DB03D0" w14:textId="77777777" w:rsidTr="003C72F6">
        <w:trPr>
          <w:trHeight w:val="20"/>
          <w:jc w:val="center"/>
        </w:trPr>
        <w:tc>
          <w:tcPr>
            <w:tcW w:w="0" w:type="auto"/>
            <w:tcBorders>
              <w:top w:val="nil"/>
              <w:left w:val="single" w:sz="4" w:space="0" w:color="808000"/>
              <w:bottom w:val="nil"/>
              <w:right w:val="single" w:sz="4" w:space="0" w:color="808000"/>
            </w:tcBorders>
            <w:shd w:val="clear" w:color="auto" w:fill="auto"/>
            <w:noWrap/>
            <w:vAlign w:val="center"/>
            <w:hideMark/>
          </w:tcPr>
          <w:p w14:paraId="600A3692" w14:textId="37229F76"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23-mar-15</w:t>
            </w:r>
          </w:p>
        </w:tc>
        <w:tc>
          <w:tcPr>
            <w:tcW w:w="0" w:type="auto"/>
            <w:tcBorders>
              <w:top w:val="nil"/>
              <w:left w:val="nil"/>
              <w:bottom w:val="nil"/>
              <w:right w:val="single" w:sz="4" w:space="0" w:color="808000"/>
            </w:tcBorders>
            <w:shd w:val="clear" w:color="auto" w:fill="auto"/>
            <w:noWrap/>
            <w:vAlign w:val="center"/>
            <w:hideMark/>
          </w:tcPr>
          <w:p w14:paraId="02DC768E"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31-dic-15</w:t>
            </w:r>
          </w:p>
        </w:tc>
        <w:tc>
          <w:tcPr>
            <w:tcW w:w="0" w:type="auto"/>
            <w:tcBorders>
              <w:top w:val="nil"/>
              <w:left w:val="nil"/>
              <w:bottom w:val="nil"/>
              <w:right w:val="nil"/>
            </w:tcBorders>
            <w:shd w:val="clear" w:color="000000" w:fill="FFFFCC"/>
            <w:noWrap/>
            <w:vAlign w:val="bottom"/>
            <w:hideMark/>
          </w:tcPr>
          <w:p w14:paraId="5EBCCE32" w14:textId="79404211" w:rsidR="00945866" w:rsidRDefault="00945866" w:rsidP="00945866">
            <w:pPr>
              <w:jc w:val="center"/>
              <w:rPr>
                <w:rFonts w:ascii="Calibri" w:hAnsi="Calibri" w:cs="Calibri"/>
                <w:sz w:val="20"/>
                <w:szCs w:val="20"/>
              </w:rPr>
            </w:pPr>
            <w:r>
              <w:rPr>
                <w:rFonts w:ascii="Calibri" w:hAnsi="Calibri" w:cs="Calibri"/>
                <w:sz w:val="20"/>
                <w:szCs w:val="20"/>
              </w:rPr>
              <w:t xml:space="preserve">12,26  </w:t>
            </w:r>
          </w:p>
        </w:tc>
        <w:tc>
          <w:tcPr>
            <w:tcW w:w="0" w:type="auto"/>
            <w:tcBorders>
              <w:top w:val="nil"/>
              <w:left w:val="single" w:sz="8" w:space="0" w:color="auto"/>
              <w:bottom w:val="single" w:sz="8" w:space="0" w:color="auto"/>
              <w:right w:val="nil"/>
            </w:tcBorders>
            <w:shd w:val="clear" w:color="auto" w:fill="auto"/>
            <w:noWrap/>
            <w:vAlign w:val="bottom"/>
            <w:hideMark/>
          </w:tcPr>
          <w:p w14:paraId="0C3F3F3E" w14:textId="501ACDFC" w:rsidR="00945866" w:rsidRDefault="00945866" w:rsidP="00945866">
            <w:pPr>
              <w:jc w:val="both"/>
              <w:rPr>
                <w:rFonts w:ascii="Calibri" w:hAnsi="Calibri" w:cs="Calibri"/>
                <w:i/>
                <w:iCs/>
                <w:color w:val="000000"/>
                <w:sz w:val="20"/>
                <w:szCs w:val="20"/>
              </w:rPr>
            </w:pPr>
            <w:r>
              <w:rPr>
                <w:rFonts w:ascii="Calibri" w:hAnsi="Calibri" w:cs="Calibri"/>
                <w:color w:val="000000"/>
                <w:sz w:val="22"/>
                <w:szCs w:val="22"/>
              </w:rPr>
              <w:t>$ 644.350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69E74A" w14:textId="204AAFFC" w:rsidR="00945866" w:rsidRDefault="00945866" w:rsidP="00945866">
            <w:pPr>
              <w:jc w:val="right"/>
              <w:rPr>
                <w:rFonts w:ascii="Calibri" w:hAnsi="Calibri" w:cs="Calibri"/>
                <w:i/>
                <w:iCs/>
                <w:color w:val="000000"/>
                <w:sz w:val="20"/>
                <w:szCs w:val="20"/>
              </w:rPr>
            </w:pPr>
            <w:r>
              <w:rPr>
                <w:rFonts w:ascii="Calibri" w:hAnsi="Calibri" w:cs="Calibri"/>
                <w:color w:val="000000"/>
                <w:sz w:val="22"/>
                <w:szCs w:val="22"/>
              </w:rPr>
              <w:t>$ 7.899.731</w:t>
            </w:r>
          </w:p>
        </w:tc>
      </w:tr>
      <w:tr w:rsidR="004541BC" w14:paraId="05FFE5C3"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1B2DF4D8"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01-ene-16</w:t>
            </w:r>
          </w:p>
        </w:tc>
        <w:tc>
          <w:tcPr>
            <w:tcW w:w="0" w:type="auto"/>
            <w:tcBorders>
              <w:top w:val="single" w:sz="8" w:space="0" w:color="auto"/>
              <w:left w:val="nil"/>
              <w:bottom w:val="nil"/>
              <w:right w:val="single" w:sz="4" w:space="0" w:color="808000"/>
            </w:tcBorders>
            <w:shd w:val="clear" w:color="auto" w:fill="auto"/>
            <w:noWrap/>
            <w:vAlign w:val="center"/>
            <w:hideMark/>
          </w:tcPr>
          <w:p w14:paraId="4D16B160"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31-dic-16</w:t>
            </w:r>
          </w:p>
        </w:tc>
        <w:tc>
          <w:tcPr>
            <w:tcW w:w="0" w:type="auto"/>
            <w:tcBorders>
              <w:top w:val="single" w:sz="8" w:space="0" w:color="auto"/>
              <w:left w:val="nil"/>
              <w:bottom w:val="nil"/>
              <w:right w:val="nil"/>
            </w:tcBorders>
            <w:shd w:val="clear" w:color="000000" w:fill="FFFFCC"/>
            <w:noWrap/>
            <w:vAlign w:val="bottom"/>
            <w:hideMark/>
          </w:tcPr>
          <w:p w14:paraId="7A9F7E79" w14:textId="77777777" w:rsidR="00945866" w:rsidRDefault="00945866" w:rsidP="00945866">
            <w:pPr>
              <w:jc w:val="center"/>
              <w:rPr>
                <w:rFonts w:ascii="Calibri" w:hAnsi="Calibri" w:cs="Calibri"/>
                <w:sz w:val="20"/>
                <w:szCs w:val="20"/>
              </w:rPr>
            </w:pPr>
            <w:r>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53C3D68D" w14:textId="0C3BF351" w:rsidR="00945866" w:rsidRDefault="00945866" w:rsidP="00945866">
            <w:pPr>
              <w:jc w:val="both"/>
              <w:rPr>
                <w:rFonts w:ascii="Calibri" w:hAnsi="Calibri" w:cs="Calibri"/>
                <w:i/>
                <w:iCs/>
                <w:color w:val="000000"/>
                <w:sz w:val="20"/>
                <w:szCs w:val="20"/>
              </w:rPr>
            </w:pPr>
            <w:r>
              <w:rPr>
                <w:rFonts w:ascii="Calibri" w:hAnsi="Calibri" w:cs="Calibri"/>
                <w:color w:val="000000"/>
                <w:sz w:val="22"/>
                <w:szCs w:val="22"/>
              </w:rPr>
              <w:t>$ 689.455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B0ABCF6" w14:textId="4D4F7A24" w:rsidR="00945866" w:rsidRDefault="00945866" w:rsidP="00945866">
            <w:pPr>
              <w:jc w:val="right"/>
              <w:rPr>
                <w:rFonts w:ascii="Calibri" w:hAnsi="Calibri" w:cs="Calibri"/>
                <w:i/>
                <w:iCs/>
                <w:color w:val="000000"/>
                <w:sz w:val="20"/>
                <w:szCs w:val="20"/>
              </w:rPr>
            </w:pPr>
            <w:r>
              <w:rPr>
                <w:rFonts w:ascii="Calibri" w:hAnsi="Calibri" w:cs="Calibri"/>
                <w:color w:val="000000"/>
                <w:sz w:val="22"/>
                <w:szCs w:val="22"/>
              </w:rPr>
              <w:t>$ 9.652.370</w:t>
            </w:r>
          </w:p>
        </w:tc>
      </w:tr>
      <w:tr w:rsidR="004541BC" w14:paraId="381C6BB8"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451E2CC0"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01-ene-17</w:t>
            </w:r>
          </w:p>
        </w:tc>
        <w:tc>
          <w:tcPr>
            <w:tcW w:w="0" w:type="auto"/>
            <w:tcBorders>
              <w:top w:val="single" w:sz="8" w:space="0" w:color="auto"/>
              <w:left w:val="nil"/>
              <w:bottom w:val="nil"/>
              <w:right w:val="single" w:sz="4" w:space="0" w:color="808000"/>
            </w:tcBorders>
            <w:shd w:val="clear" w:color="auto" w:fill="auto"/>
            <w:noWrap/>
            <w:vAlign w:val="center"/>
            <w:hideMark/>
          </w:tcPr>
          <w:p w14:paraId="31A7A375"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31-dic-17</w:t>
            </w:r>
          </w:p>
        </w:tc>
        <w:tc>
          <w:tcPr>
            <w:tcW w:w="0" w:type="auto"/>
            <w:tcBorders>
              <w:top w:val="single" w:sz="8" w:space="0" w:color="auto"/>
              <w:left w:val="nil"/>
              <w:bottom w:val="nil"/>
              <w:right w:val="nil"/>
            </w:tcBorders>
            <w:shd w:val="clear" w:color="000000" w:fill="FFFFCC"/>
            <w:noWrap/>
            <w:vAlign w:val="bottom"/>
            <w:hideMark/>
          </w:tcPr>
          <w:p w14:paraId="073693F4" w14:textId="77777777" w:rsidR="00945866" w:rsidRDefault="00945866" w:rsidP="00945866">
            <w:pPr>
              <w:jc w:val="center"/>
              <w:rPr>
                <w:rFonts w:ascii="Calibri" w:hAnsi="Calibri" w:cs="Calibri"/>
                <w:sz w:val="20"/>
                <w:szCs w:val="20"/>
              </w:rPr>
            </w:pPr>
            <w:r>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53D69FF3" w14:textId="0E1B466C" w:rsidR="00945866" w:rsidRDefault="00945866" w:rsidP="00945866">
            <w:pPr>
              <w:jc w:val="both"/>
              <w:rPr>
                <w:rFonts w:ascii="Calibri" w:hAnsi="Calibri" w:cs="Calibri"/>
                <w:i/>
                <w:iCs/>
                <w:color w:val="000000"/>
                <w:sz w:val="20"/>
                <w:szCs w:val="20"/>
              </w:rPr>
            </w:pPr>
            <w:r>
              <w:rPr>
                <w:rFonts w:ascii="Calibri" w:hAnsi="Calibri" w:cs="Calibri"/>
                <w:color w:val="000000"/>
                <w:sz w:val="22"/>
                <w:szCs w:val="22"/>
              </w:rPr>
              <w:t>$ 737.717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C322D6" w14:textId="314C8522" w:rsidR="00945866" w:rsidRDefault="00945866" w:rsidP="00945866">
            <w:pPr>
              <w:jc w:val="right"/>
              <w:rPr>
                <w:rFonts w:ascii="Calibri" w:hAnsi="Calibri" w:cs="Calibri"/>
                <w:i/>
                <w:iCs/>
                <w:color w:val="000000"/>
                <w:sz w:val="20"/>
                <w:szCs w:val="20"/>
              </w:rPr>
            </w:pPr>
            <w:r>
              <w:rPr>
                <w:rFonts w:ascii="Calibri" w:hAnsi="Calibri" w:cs="Calibri"/>
                <w:color w:val="000000"/>
                <w:sz w:val="22"/>
                <w:szCs w:val="22"/>
              </w:rPr>
              <w:t>$ 10.328.038</w:t>
            </w:r>
          </w:p>
        </w:tc>
      </w:tr>
      <w:tr w:rsidR="004541BC" w14:paraId="39C9F27E"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355D54FA"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01-ene-18</w:t>
            </w:r>
          </w:p>
        </w:tc>
        <w:tc>
          <w:tcPr>
            <w:tcW w:w="0" w:type="auto"/>
            <w:tcBorders>
              <w:top w:val="single" w:sz="8" w:space="0" w:color="auto"/>
              <w:left w:val="nil"/>
              <w:bottom w:val="nil"/>
              <w:right w:val="single" w:sz="4" w:space="0" w:color="808000"/>
            </w:tcBorders>
            <w:shd w:val="clear" w:color="auto" w:fill="auto"/>
            <w:noWrap/>
            <w:vAlign w:val="center"/>
            <w:hideMark/>
          </w:tcPr>
          <w:p w14:paraId="5891BA35"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31-dic-18</w:t>
            </w:r>
          </w:p>
        </w:tc>
        <w:tc>
          <w:tcPr>
            <w:tcW w:w="0" w:type="auto"/>
            <w:tcBorders>
              <w:top w:val="single" w:sz="8" w:space="0" w:color="auto"/>
              <w:left w:val="nil"/>
              <w:bottom w:val="nil"/>
              <w:right w:val="nil"/>
            </w:tcBorders>
            <w:shd w:val="clear" w:color="000000" w:fill="FFFFCC"/>
            <w:noWrap/>
            <w:vAlign w:val="bottom"/>
            <w:hideMark/>
          </w:tcPr>
          <w:p w14:paraId="69A176B7" w14:textId="77777777" w:rsidR="00945866" w:rsidRDefault="00945866" w:rsidP="00945866">
            <w:pPr>
              <w:jc w:val="center"/>
              <w:rPr>
                <w:rFonts w:ascii="Calibri" w:hAnsi="Calibri" w:cs="Calibri"/>
                <w:sz w:val="20"/>
                <w:szCs w:val="20"/>
              </w:rPr>
            </w:pPr>
            <w:r>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72544729" w14:textId="042FF580" w:rsidR="00945866" w:rsidRDefault="00945866" w:rsidP="00945866">
            <w:pPr>
              <w:jc w:val="both"/>
              <w:rPr>
                <w:rFonts w:ascii="Calibri" w:hAnsi="Calibri" w:cs="Calibri"/>
                <w:i/>
                <w:iCs/>
                <w:color w:val="000000"/>
                <w:sz w:val="20"/>
                <w:szCs w:val="20"/>
              </w:rPr>
            </w:pPr>
            <w:r>
              <w:rPr>
                <w:rFonts w:ascii="Calibri" w:hAnsi="Calibri" w:cs="Calibri"/>
                <w:color w:val="000000"/>
                <w:sz w:val="22"/>
                <w:szCs w:val="22"/>
              </w:rPr>
              <w:t>$ 781.242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3AD354" w14:textId="2DE3606D" w:rsidR="00945866" w:rsidRDefault="00945866" w:rsidP="00945866">
            <w:pPr>
              <w:jc w:val="right"/>
              <w:rPr>
                <w:rFonts w:ascii="Calibri" w:hAnsi="Calibri" w:cs="Calibri"/>
                <w:i/>
                <w:iCs/>
                <w:color w:val="000000"/>
                <w:sz w:val="20"/>
                <w:szCs w:val="20"/>
              </w:rPr>
            </w:pPr>
            <w:r>
              <w:rPr>
                <w:rFonts w:ascii="Calibri" w:hAnsi="Calibri" w:cs="Calibri"/>
                <w:color w:val="000000"/>
                <w:sz w:val="22"/>
                <w:szCs w:val="22"/>
              </w:rPr>
              <w:t>$ 10.937.388</w:t>
            </w:r>
          </w:p>
        </w:tc>
      </w:tr>
      <w:tr w:rsidR="004541BC" w14:paraId="1DEEF425"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13688F5D"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01-ene-19</w:t>
            </w:r>
          </w:p>
        </w:tc>
        <w:tc>
          <w:tcPr>
            <w:tcW w:w="0" w:type="auto"/>
            <w:tcBorders>
              <w:top w:val="single" w:sz="8" w:space="0" w:color="auto"/>
              <w:left w:val="nil"/>
              <w:bottom w:val="nil"/>
              <w:right w:val="single" w:sz="4" w:space="0" w:color="808000"/>
            </w:tcBorders>
            <w:shd w:val="clear" w:color="auto" w:fill="auto"/>
            <w:noWrap/>
            <w:vAlign w:val="center"/>
            <w:hideMark/>
          </w:tcPr>
          <w:p w14:paraId="2D50901E"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31-dic-19</w:t>
            </w:r>
          </w:p>
        </w:tc>
        <w:tc>
          <w:tcPr>
            <w:tcW w:w="0" w:type="auto"/>
            <w:tcBorders>
              <w:top w:val="single" w:sz="8" w:space="0" w:color="auto"/>
              <w:left w:val="nil"/>
              <w:bottom w:val="nil"/>
              <w:right w:val="nil"/>
            </w:tcBorders>
            <w:shd w:val="clear" w:color="000000" w:fill="FFFFCC"/>
            <w:noWrap/>
            <w:vAlign w:val="bottom"/>
            <w:hideMark/>
          </w:tcPr>
          <w:p w14:paraId="06B5A49F" w14:textId="77777777" w:rsidR="00945866" w:rsidRDefault="00945866" w:rsidP="00945866">
            <w:pPr>
              <w:jc w:val="center"/>
              <w:rPr>
                <w:rFonts w:ascii="Calibri" w:hAnsi="Calibri" w:cs="Calibri"/>
                <w:sz w:val="20"/>
                <w:szCs w:val="20"/>
              </w:rPr>
            </w:pPr>
            <w:r>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01791373" w14:textId="4AE4FDBA" w:rsidR="00945866" w:rsidRDefault="00945866" w:rsidP="00945866">
            <w:pPr>
              <w:jc w:val="both"/>
              <w:rPr>
                <w:rFonts w:ascii="Calibri" w:hAnsi="Calibri" w:cs="Calibri"/>
                <w:i/>
                <w:iCs/>
                <w:color w:val="000000"/>
                <w:sz w:val="20"/>
                <w:szCs w:val="20"/>
              </w:rPr>
            </w:pPr>
            <w:r>
              <w:rPr>
                <w:rFonts w:ascii="Calibri" w:hAnsi="Calibri" w:cs="Calibri"/>
                <w:color w:val="000000"/>
                <w:sz w:val="22"/>
                <w:szCs w:val="22"/>
              </w:rPr>
              <w:t>$ 828.116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CEBD249" w14:textId="24E2DCF4" w:rsidR="00945866" w:rsidRDefault="00945866" w:rsidP="00945866">
            <w:pPr>
              <w:jc w:val="right"/>
              <w:rPr>
                <w:rFonts w:ascii="Calibri" w:hAnsi="Calibri" w:cs="Calibri"/>
                <w:i/>
                <w:iCs/>
                <w:color w:val="000000"/>
                <w:sz w:val="20"/>
                <w:szCs w:val="20"/>
              </w:rPr>
            </w:pPr>
            <w:r>
              <w:rPr>
                <w:rFonts w:ascii="Calibri" w:hAnsi="Calibri" w:cs="Calibri"/>
                <w:color w:val="000000"/>
                <w:sz w:val="22"/>
                <w:szCs w:val="22"/>
              </w:rPr>
              <w:t>$ 11.593.624</w:t>
            </w:r>
          </w:p>
        </w:tc>
      </w:tr>
      <w:tr w:rsidR="004541BC" w14:paraId="2DEB9942"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7318E234"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01-ene-20</w:t>
            </w:r>
          </w:p>
        </w:tc>
        <w:tc>
          <w:tcPr>
            <w:tcW w:w="0" w:type="auto"/>
            <w:tcBorders>
              <w:top w:val="single" w:sz="8" w:space="0" w:color="auto"/>
              <w:left w:val="nil"/>
              <w:bottom w:val="nil"/>
              <w:right w:val="single" w:sz="4" w:space="0" w:color="808000"/>
            </w:tcBorders>
            <w:shd w:val="clear" w:color="auto" w:fill="auto"/>
            <w:noWrap/>
            <w:vAlign w:val="center"/>
            <w:hideMark/>
          </w:tcPr>
          <w:p w14:paraId="1CAAD446"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31-dic-20</w:t>
            </w:r>
          </w:p>
        </w:tc>
        <w:tc>
          <w:tcPr>
            <w:tcW w:w="0" w:type="auto"/>
            <w:tcBorders>
              <w:top w:val="single" w:sz="8" w:space="0" w:color="auto"/>
              <w:left w:val="nil"/>
              <w:bottom w:val="nil"/>
              <w:right w:val="nil"/>
            </w:tcBorders>
            <w:shd w:val="clear" w:color="000000" w:fill="FFFFCC"/>
            <w:noWrap/>
            <w:vAlign w:val="bottom"/>
            <w:hideMark/>
          </w:tcPr>
          <w:p w14:paraId="609E4889" w14:textId="77777777" w:rsidR="00945866" w:rsidRDefault="00945866" w:rsidP="00945866">
            <w:pPr>
              <w:jc w:val="center"/>
              <w:rPr>
                <w:rFonts w:ascii="Calibri" w:hAnsi="Calibri" w:cs="Calibri"/>
                <w:sz w:val="20"/>
                <w:szCs w:val="20"/>
              </w:rPr>
            </w:pPr>
            <w:r>
              <w:rPr>
                <w:rFonts w:ascii="Calibri" w:hAnsi="Calibri" w:cs="Calibri"/>
                <w:sz w:val="20"/>
                <w:szCs w:val="20"/>
              </w:rPr>
              <w:t xml:space="preserve">14,00  </w:t>
            </w:r>
          </w:p>
        </w:tc>
        <w:tc>
          <w:tcPr>
            <w:tcW w:w="0" w:type="auto"/>
            <w:tcBorders>
              <w:top w:val="nil"/>
              <w:left w:val="single" w:sz="8" w:space="0" w:color="auto"/>
              <w:bottom w:val="single" w:sz="8" w:space="0" w:color="auto"/>
              <w:right w:val="nil"/>
            </w:tcBorders>
            <w:shd w:val="clear" w:color="auto" w:fill="auto"/>
            <w:noWrap/>
            <w:vAlign w:val="bottom"/>
            <w:hideMark/>
          </w:tcPr>
          <w:p w14:paraId="33519812" w14:textId="6825C0AE" w:rsidR="00945866" w:rsidRDefault="00945866" w:rsidP="00945866">
            <w:pPr>
              <w:jc w:val="both"/>
              <w:rPr>
                <w:rFonts w:ascii="Calibri" w:hAnsi="Calibri" w:cs="Calibri"/>
                <w:i/>
                <w:iCs/>
                <w:color w:val="000000"/>
                <w:sz w:val="20"/>
                <w:szCs w:val="20"/>
              </w:rPr>
            </w:pPr>
            <w:r>
              <w:rPr>
                <w:rFonts w:ascii="Calibri" w:hAnsi="Calibri" w:cs="Calibri"/>
                <w:color w:val="000000"/>
                <w:sz w:val="22"/>
                <w:szCs w:val="22"/>
              </w:rPr>
              <w:t>$ 877.803</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C43BE62" w14:textId="2911605B" w:rsidR="00945866" w:rsidRDefault="00945866" w:rsidP="00945866">
            <w:pPr>
              <w:jc w:val="right"/>
              <w:rPr>
                <w:rFonts w:ascii="Calibri" w:hAnsi="Calibri" w:cs="Calibri"/>
                <w:i/>
                <w:iCs/>
                <w:color w:val="000000"/>
                <w:sz w:val="20"/>
                <w:szCs w:val="20"/>
              </w:rPr>
            </w:pPr>
            <w:r>
              <w:rPr>
                <w:rFonts w:ascii="Calibri" w:hAnsi="Calibri" w:cs="Calibri"/>
                <w:color w:val="000000"/>
                <w:sz w:val="22"/>
                <w:szCs w:val="22"/>
              </w:rPr>
              <w:t>$ 12.289.242</w:t>
            </w:r>
          </w:p>
        </w:tc>
      </w:tr>
      <w:tr w:rsidR="004541BC" w14:paraId="07FC7848" w14:textId="77777777" w:rsidTr="003C72F6">
        <w:trPr>
          <w:trHeight w:val="20"/>
          <w:jc w:val="center"/>
        </w:trPr>
        <w:tc>
          <w:tcPr>
            <w:tcW w:w="0" w:type="auto"/>
            <w:tcBorders>
              <w:top w:val="single" w:sz="8" w:space="0" w:color="auto"/>
              <w:left w:val="single" w:sz="4" w:space="0" w:color="808000"/>
              <w:bottom w:val="nil"/>
              <w:right w:val="single" w:sz="4" w:space="0" w:color="808000"/>
            </w:tcBorders>
            <w:shd w:val="clear" w:color="auto" w:fill="auto"/>
            <w:noWrap/>
            <w:vAlign w:val="center"/>
            <w:hideMark/>
          </w:tcPr>
          <w:p w14:paraId="426342C8" w14:textId="77777777" w:rsidR="00945866" w:rsidRDefault="00945866" w:rsidP="00945866">
            <w:pPr>
              <w:jc w:val="right"/>
              <w:rPr>
                <w:rFonts w:ascii="Calibri" w:hAnsi="Calibri" w:cs="Calibri"/>
                <w:color w:val="000000"/>
                <w:sz w:val="20"/>
                <w:szCs w:val="20"/>
              </w:rPr>
            </w:pPr>
            <w:r>
              <w:rPr>
                <w:rFonts w:ascii="Calibri" w:hAnsi="Calibri" w:cs="Calibri"/>
                <w:color w:val="000000"/>
                <w:sz w:val="20"/>
                <w:szCs w:val="20"/>
              </w:rPr>
              <w:t>01-ene-21</w:t>
            </w:r>
          </w:p>
        </w:tc>
        <w:tc>
          <w:tcPr>
            <w:tcW w:w="0" w:type="auto"/>
            <w:tcBorders>
              <w:top w:val="single" w:sz="8" w:space="0" w:color="auto"/>
              <w:left w:val="nil"/>
              <w:bottom w:val="nil"/>
              <w:right w:val="single" w:sz="4" w:space="0" w:color="808000"/>
            </w:tcBorders>
            <w:shd w:val="clear" w:color="auto" w:fill="auto"/>
            <w:noWrap/>
            <w:vAlign w:val="center"/>
            <w:hideMark/>
          </w:tcPr>
          <w:p w14:paraId="7505C945" w14:textId="02E95F57" w:rsidR="00945866" w:rsidRDefault="004541BC" w:rsidP="00945866">
            <w:pPr>
              <w:jc w:val="right"/>
              <w:rPr>
                <w:rFonts w:ascii="Calibri" w:hAnsi="Calibri" w:cs="Calibri"/>
                <w:color w:val="000000"/>
                <w:sz w:val="20"/>
                <w:szCs w:val="20"/>
              </w:rPr>
            </w:pPr>
            <w:r>
              <w:rPr>
                <w:rFonts w:ascii="Calibri" w:hAnsi="Calibri" w:cs="Calibri"/>
                <w:color w:val="000000"/>
                <w:sz w:val="20"/>
                <w:szCs w:val="20"/>
              </w:rPr>
              <w:t>31</w:t>
            </w:r>
            <w:r w:rsidR="00945866">
              <w:rPr>
                <w:rFonts w:ascii="Calibri" w:hAnsi="Calibri" w:cs="Calibri"/>
                <w:color w:val="000000"/>
                <w:sz w:val="20"/>
                <w:szCs w:val="20"/>
              </w:rPr>
              <w:t>-</w:t>
            </w:r>
            <w:r>
              <w:rPr>
                <w:rFonts w:ascii="Calibri" w:hAnsi="Calibri" w:cs="Calibri"/>
                <w:color w:val="000000"/>
                <w:sz w:val="20"/>
                <w:szCs w:val="20"/>
              </w:rPr>
              <w:t>ago</w:t>
            </w:r>
            <w:r w:rsidR="00945866">
              <w:rPr>
                <w:rFonts w:ascii="Calibri" w:hAnsi="Calibri" w:cs="Calibri"/>
                <w:color w:val="000000"/>
                <w:sz w:val="20"/>
                <w:szCs w:val="20"/>
              </w:rPr>
              <w:t>-21</w:t>
            </w:r>
          </w:p>
        </w:tc>
        <w:tc>
          <w:tcPr>
            <w:tcW w:w="0" w:type="auto"/>
            <w:tcBorders>
              <w:top w:val="single" w:sz="8" w:space="0" w:color="auto"/>
              <w:left w:val="nil"/>
              <w:bottom w:val="nil"/>
              <w:right w:val="nil"/>
            </w:tcBorders>
            <w:shd w:val="clear" w:color="000000" w:fill="FFFFCC"/>
            <w:noWrap/>
            <w:vAlign w:val="bottom"/>
            <w:hideMark/>
          </w:tcPr>
          <w:p w14:paraId="7A075B5E" w14:textId="300421EA" w:rsidR="00945866" w:rsidRDefault="004541BC" w:rsidP="00945866">
            <w:pPr>
              <w:jc w:val="center"/>
              <w:rPr>
                <w:rFonts w:ascii="Calibri" w:hAnsi="Calibri" w:cs="Calibri"/>
                <w:sz w:val="20"/>
                <w:szCs w:val="20"/>
              </w:rPr>
            </w:pPr>
            <w:r>
              <w:rPr>
                <w:rFonts w:ascii="Calibri" w:hAnsi="Calibri" w:cs="Calibri"/>
                <w:sz w:val="20"/>
                <w:szCs w:val="20"/>
              </w:rPr>
              <w:t>9</w:t>
            </w:r>
            <w:r w:rsidR="00945866">
              <w:rPr>
                <w:rFonts w:ascii="Calibri" w:hAnsi="Calibri" w:cs="Calibri"/>
                <w:sz w:val="20"/>
                <w:szCs w:val="20"/>
              </w:rPr>
              <w:t xml:space="preserve">,00  </w:t>
            </w:r>
          </w:p>
        </w:tc>
        <w:tc>
          <w:tcPr>
            <w:tcW w:w="0" w:type="auto"/>
            <w:tcBorders>
              <w:top w:val="nil"/>
              <w:left w:val="single" w:sz="8" w:space="0" w:color="auto"/>
              <w:bottom w:val="single" w:sz="8" w:space="0" w:color="auto"/>
              <w:right w:val="nil"/>
            </w:tcBorders>
            <w:shd w:val="clear" w:color="auto" w:fill="auto"/>
            <w:noWrap/>
            <w:vAlign w:val="bottom"/>
            <w:hideMark/>
          </w:tcPr>
          <w:p w14:paraId="0749165E" w14:textId="109EA490" w:rsidR="00945866" w:rsidRDefault="00945866" w:rsidP="00945866">
            <w:pPr>
              <w:jc w:val="both"/>
              <w:rPr>
                <w:rFonts w:ascii="Calibri" w:hAnsi="Calibri" w:cs="Calibri"/>
                <w:i/>
                <w:iCs/>
                <w:color w:val="000000"/>
                <w:sz w:val="20"/>
                <w:szCs w:val="20"/>
              </w:rPr>
            </w:pPr>
            <w:r>
              <w:rPr>
                <w:rFonts w:ascii="Calibri" w:hAnsi="Calibri" w:cs="Calibri"/>
                <w:color w:val="000000"/>
                <w:sz w:val="22"/>
                <w:szCs w:val="22"/>
              </w:rPr>
              <w:t>$ 908.526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9EBD94F" w14:textId="168C11E2" w:rsidR="00945866" w:rsidRDefault="00945866" w:rsidP="00945866">
            <w:pPr>
              <w:jc w:val="right"/>
              <w:rPr>
                <w:rFonts w:ascii="Calibri" w:hAnsi="Calibri" w:cs="Calibri"/>
                <w:i/>
                <w:iCs/>
                <w:color w:val="000000"/>
                <w:sz w:val="20"/>
                <w:szCs w:val="20"/>
              </w:rPr>
            </w:pPr>
            <w:r>
              <w:rPr>
                <w:rFonts w:ascii="Calibri" w:hAnsi="Calibri" w:cs="Calibri"/>
                <w:color w:val="000000"/>
                <w:sz w:val="22"/>
                <w:szCs w:val="22"/>
              </w:rPr>
              <w:t>$ 8.176.734</w:t>
            </w:r>
          </w:p>
        </w:tc>
      </w:tr>
      <w:tr w:rsidR="003C72F6" w14:paraId="076A3369" w14:textId="77777777" w:rsidTr="003C72F6">
        <w:trPr>
          <w:trHeight w:val="20"/>
          <w:jc w:val="center"/>
        </w:trPr>
        <w:tc>
          <w:tcPr>
            <w:tcW w:w="0" w:type="auto"/>
            <w:gridSpan w:val="4"/>
            <w:tcBorders>
              <w:top w:val="single" w:sz="8" w:space="0" w:color="auto"/>
              <w:left w:val="nil"/>
              <w:bottom w:val="single" w:sz="8" w:space="0" w:color="auto"/>
              <w:right w:val="single" w:sz="8" w:space="0" w:color="000000"/>
            </w:tcBorders>
            <w:shd w:val="clear" w:color="000000" w:fill="FFFF99"/>
            <w:noWrap/>
            <w:vAlign w:val="center"/>
            <w:hideMark/>
          </w:tcPr>
          <w:p w14:paraId="7B9F07B1" w14:textId="33EACD4A" w:rsidR="003C72F6" w:rsidRDefault="003C72F6" w:rsidP="00AF5CA0">
            <w:pPr>
              <w:jc w:val="center"/>
              <w:rPr>
                <w:rFonts w:ascii="Calibri" w:hAnsi="Calibri" w:cs="Calibri"/>
                <w:b/>
                <w:bCs/>
                <w:sz w:val="20"/>
                <w:szCs w:val="20"/>
              </w:rPr>
            </w:pPr>
            <w:r>
              <w:rPr>
                <w:rFonts w:ascii="Calibri" w:hAnsi="Calibri" w:cs="Calibri"/>
                <w:b/>
                <w:bCs/>
                <w:sz w:val="20"/>
                <w:szCs w:val="20"/>
              </w:rPr>
              <w:t xml:space="preserve"> Retroactivo 2 de marzo de 2015 hasta el 28 de febrero de 2021 </w:t>
            </w:r>
          </w:p>
        </w:tc>
        <w:tc>
          <w:tcPr>
            <w:tcW w:w="0" w:type="auto"/>
            <w:tcBorders>
              <w:top w:val="nil"/>
              <w:left w:val="nil"/>
              <w:bottom w:val="single" w:sz="8" w:space="0" w:color="auto"/>
              <w:right w:val="single" w:sz="8" w:space="0" w:color="auto"/>
            </w:tcBorders>
            <w:shd w:val="clear" w:color="auto" w:fill="auto"/>
            <w:vAlign w:val="bottom"/>
            <w:hideMark/>
          </w:tcPr>
          <w:p w14:paraId="4B53AFD7" w14:textId="77777777" w:rsidR="00945866" w:rsidRDefault="003C72F6" w:rsidP="00AF5CA0">
            <w:pPr>
              <w:rPr>
                <w:rFonts w:ascii="Calibri" w:hAnsi="Calibri" w:cs="Calibri"/>
                <w:sz w:val="20"/>
                <w:szCs w:val="20"/>
              </w:rPr>
            </w:pPr>
            <w:r>
              <w:rPr>
                <w:rFonts w:ascii="Calibri" w:hAnsi="Calibri" w:cs="Calibri"/>
                <w:sz w:val="20"/>
                <w:szCs w:val="20"/>
              </w:rPr>
              <w:t xml:space="preserve"> </w:t>
            </w:r>
          </w:p>
          <w:p w14:paraId="3632D7E5" w14:textId="45C4422D" w:rsidR="00945866" w:rsidRDefault="00945866" w:rsidP="00945866">
            <w:pPr>
              <w:rPr>
                <w:rFonts w:ascii="Calibri" w:hAnsi="Calibri" w:cs="Calibri"/>
                <w:color w:val="000000"/>
                <w:sz w:val="22"/>
                <w:szCs w:val="22"/>
              </w:rPr>
            </w:pPr>
            <w:r>
              <w:rPr>
                <w:rFonts w:ascii="Calibri" w:hAnsi="Calibri" w:cs="Calibri"/>
                <w:color w:val="000000"/>
                <w:sz w:val="22"/>
                <w:szCs w:val="22"/>
              </w:rPr>
              <w:t>$ 70.877.127</w:t>
            </w:r>
          </w:p>
          <w:p w14:paraId="1EF71195" w14:textId="648DA5D7" w:rsidR="003C72F6" w:rsidRDefault="003C72F6" w:rsidP="00AF5CA0">
            <w:pPr>
              <w:rPr>
                <w:rFonts w:ascii="Calibri" w:hAnsi="Calibri" w:cs="Calibri"/>
                <w:sz w:val="20"/>
                <w:szCs w:val="20"/>
              </w:rPr>
            </w:pPr>
          </w:p>
        </w:tc>
      </w:tr>
    </w:tbl>
    <w:p w14:paraId="0FC0B6EA" w14:textId="77777777" w:rsidR="00385C0B" w:rsidRPr="0044741B" w:rsidRDefault="00385C0B" w:rsidP="0044741B">
      <w:pPr>
        <w:spacing w:line="276" w:lineRule="auto"/>
        <w:ind w:firstLine="708"/>
        <w:jc w:val="both"/>
        <w:rPr>
          <w:rFonts w:ascii="Tahoma" w:hAnsi="Tahoma" w:cs="Tahoma"/>
          <w:color w:val="000000"/>
        </w:rPr>
      </w:pPr>
    </w:p>
    <w:p w14:paraId="6F35DA64" w14:textId="54781F9A" w:rsidR="00385C0B" w:rsidRPr="0044741B" w:rsidRDefault="00385C0B" w:rsidP="0044741B">
      <w:pPr>
        <w:spacing w:line="276" w:lineRule="auto"/>
        <w:ind w:firstLine="708"/>
        <w:jc w:val="both"/>
        <w:rPr>
          <w:rFonts w:ascii="Tahoma" w:hAnsi="Tahoma" w:cs="Tahoma"/>
          <w:color w:val="000000"/>
        </w:rPr>
      </w:pPr>
      <w:r w:rsidRPr="0044741B">
        <w:rPr>
          <w:rFonts w:ascii="Tahoma" w:hAnsi="Tahoma" w:cs="Tahoma"/>
          <w:color w:val="000000"/>
        </w:rPr>
        <w:t xml:space="preserve">En este punto debe decirse que se avala el discernimiento de la Jueza </w:t>
      </w:r>
      <w:bookmarkStart w:id="1" w:name="_GoBack"/>
      <w:bookmarkEnd w:id="1"/>
      <w:r w:rsidRPr="0044741B">
        <w:rPr>
          <w:rFonts w:ascii="Tahoma" w:hAnsi="Tahoma" w:cs="Tahoma"/>
          <w:color w:val="000000"/>
        </w:rPr>
        <w:t xml:space="preserve">de instancia respecto a la </w:t>
      </w:r>
      <w:r w:rsidR="003C72F6" w:rsidRPr="0044741B">
        <w:rPr>
          <w:rFonts w:ascii="Tahoma" w:hAnsi="Tahoma" w:cs="Tahoma"/>
          <w:color w:val="000000"/>
        </w:rPr>
        <w:t>indexación del monto a cancelar, hasta el momento de su pago efectivo, teniendo en cuenta la pérdida del poder adquisitivo de la moneda</w:t>
      </w:r>
      <w:r w:rsidR="004541BC" w:rsidRPr="0044741B">
        <w:rPr>
          <w:rFonts w:ascii="Tahoma" w:hAnsi="Tahoma" w:cs="Tahoma"/>
          <w:color w:val="000000"/>
        </w:rPr>
        <w:t>.</w:t>
      </w:r>
      <w:r w:rsidRPr="0044741B">
        <w:rPr>
          <w:rFonts w:ascii="Tahoma" w:hAnsi="Tahoma" w:cs="Tahoma"/>
          <w:color w:val="000000"/>
        </w:rPr>
        <w:t xml:space="preserve"> </w:t>
      </w:r>
    </w:p>
    <w:p w14:paraId="00080EB1" w14:textId="1356E839" w:rsidR="00385C0B" w:rsidRPr="0044741B" w:rsidRDefault="00385C0B" w:rsidP="0044741B">
      <w:pPr>
        <w:spacing w:line="276" w:lineRule="auto"/>
        <w:ind w:firstLine="708"/>
        <w:jc w:val="both"/>
        <w:rPr>
          <w:rFonts w:ascii="Tahoma" w:hAnsi="Tahoma" w:cs="Tahoma"/>
          <w:color w:val="000000"/>
        </w:rPr>
      </w:pPr>
    </w:p>
    <w:p w14:paraId="08179CAA" w14:textId="69CE3AB8" w:rsidR="004541BC" w:rsidRPr="0044741B" w:rsidRDefault="004541BC" w:rsidP="0044741B">
      <w:pPr>
        <w:spacing w:line="276" w:lineRule="auto"/>
        <w:ind w:firstLine="708"/>
        <w:jc w:val="both"/>
        <w:rPr>
          <w:rFonts w:ascii="Tahoma" w:hAnsi="Tahoma" w:cs="Tahoma"/>
          <w:b/>
          <w:color w:val="000000"/>
        </w:rPr>
      </w:pPr>
      <w:r w:rsidRPr="0044741B">
        <w:rPr>
          <w:rFonts w:ascii="Tahoma" w:hAnsi="Tahoma" w:cs="Tahoma"/>
          <w:color w:val="000000"/>
        </w:rPr>
        <w:t xml:space="preserve">Finalmente, se estima necesario adicionar la decisión de instancia en el sentido de que, al retroactivo se debe descontar la suma reconocida por concepto de indemnización sustitutiva de la pensión de sobrevivientes </w:t>
      </w:r>
      <w:r w:rsidRPr="0044741B">
        <w:rPr>
          <w:rFonts w:ascii="Tahoma" w:hAnsi="Tahoma" w:cs="Tahoma"/>
          <w:b/>
          <w:color w:val="000000"/>
        </w:rPr>
        <w:t>debidamente indexada.</w:t>
      </w:r>
    </w:p>
    <w:p w14:paraId="518C6DA3" w14:textId="77777777" w:rsidR="004541BC" w:rsidRPr="0044741B" w:rsidRDefault="004541BC" w:rsidP="0044741B">
      <w:pPr>
        <w:spacing w:line="276" w:lineRule="auto"/>
        <w:ind w:firstLine="708"/>
        <w:jc w:val="both"/>
        <w:rPr>
          <w:rFonts w:ascii="Tahoma" w:hAnsi="Tahoma" w:cs="Tahoma"/>
          <w:color w:val="000000"/>
        </w:rPr>
      </w:pPr>
    </w:p>
    <w:p w14:paraId="57A41F7F" w14:textId="0C94E21A" w:rsidR="00385C0B" w:rsidRPr="0044741B" w:rsidRDefault="003C72F6" w:rsidP="0044741B">
      <w:pPr>
        <w:spacing w:line="276" w:lineRule="auto"/>
        <w:ind w:firstLine="708"/>
        <w:jc w:val="both"/>
        <w:rPr>
          <w:rFonts w:ascii="Tahoma" w:hAnsi="Tahoma" w:cs="Tahoma"/>
          <w:color w:val="000000"/>
        </w:rPr>
      </w:pPr>
      <w:r w:rsidRPr="0044741B">
        <w:rPr>
          <w:rFonts w:ascii="Tahoma" w:hAnsi="Tahoma" w:cs="Tahoma"/>
          <w:color w:val="000000" w:themeColor="text1"/>
        </w:rPr>
        <w:lastRenderedPageBreak/>
        <w:t xml:space="preserve">Las </w:t>
      </w:r>
      <w:r w:rsidR="00385C0B" w:rsidRPr="0044741B">
        <w:rPr>
          <w:rFonts w:ascii="Tahoma" w:hAnsi="Tahoma" w:cs="Tahoma"/>
          <w:color w:val="000000" w:themeColor="text1"/>
        </w:rPr>
        <w:t xml:space="preserve">costas procesales de primera instancia se mantendrán incólumes. </w:t>
      </w:r>
      <w:r w:rsidRPr="0044741B">
        <w:rPr>
          <w:rFonts w:ascii="Tahoma" w:hAnsi="Tahoma" w:cs="Tahoma"/>
          <w:color w:val="000000"/>
        </w:rPr>
        <w:t xml:space="preserve">En esta </w:t>
      </w:r>
      <w:r w:rsidR="00945866" w:rsidRPr="0044741B">
        <w:rPr>
          <w:rFonts w:ascii="Tahoma" w:hAnsi="Tahoma" w:cs="Tahoma"/>
          <w:color w:val="000000"/>
        </w:rPr>
        <w:t xml:space="preserve">no se emitirá condena por ese concepto al conocerse el asunto en virtud del grado </w:t>
      </w:r>
      <w:r w:rsidR="004541BC" w:rsidRPr="0044741B">
        <w:rPr>
          <w:rFonts w:ascii="Tahoma" w:hAnsi="Tahoma" w:cs="Tahoma"/>
          <w:color w:val="000000"/>
        </w:rPr>
        <w:t>jurisdiccional</w:t>
      </w:r>
      <w:r w:rsidR="00945866" w:rsidRPr="0044741B">
        <w:rPr>
          <w:rFonts w:ascii="Tahoma" w:hAnsi="Tahoma" w:cs="Tahoma"/>
          <w:color w:val="000000"/>
        </w:rPr>
        <w:t xml:space="preserve"> de consulta</w:t>
      </w:r>
      <w:r w:rsidRPr="0044741B">
        <w:rPr>
          <w:rFonts w:ascii="Tahoma" w:hAnsi="Tahoma" w:cs="Tahoma"/>
          <w:color w:val="000000"/>
        </w:rPr>
        <w:t>.</w:t>
      </w:r>
    </w:p>
    <w:p w14:paraId="4E5940C6" w14:textId="77777777" w:rsidR="00385C0B" w:rsidRPr="0044741B" w:rsidRDefault="00385C0B" w:rsidP="0044741B">
      <w:pPr>
        <w:spacing w:line="276" w:lineRule="auto"/>
        <w:ind w:firstLine="708"/>
        <w:jc w:val="both"/>
        <w:rPr>
          <w:rFonts w:ascii="Tahoma" w:hAnsi="Tahoma" w:cs="Tahoma"/>
        </w:rPr>
      </w:pPr>
    </w:p>
    <w:p w14:paraId="5116CC83" w14:textId="1B1E92D8" w:rsidR="00385C0B" w:rsidRPr="0044741B" w:rsidRDefault="00385C0B" w:rsidP="0044741B">
      <w:pPr>
        <w:pStyle w:val="Sangradetextonormal"/>
        <w:spacing w:line="276" w:lineRule="auto"/>
      </w:pPr>
      <w:r w:rsidRPr="0044741B">
        <w:t xml:space="preserve">En mérito de lo expuesto, el </w:t>
      </w:r>
      <w:r w:rsidRPr="0044741B">
        <w:rPr>
          <w:b/>
        </w:rPr>
        <w:t>Tribunal Superior del Distrito Judicial de Pereira (Risaralda)</w:t>
      </w:r>
      <w:r w:rsidRPr="0044741B">
        <w:t xml:space="preserve">, </w:t>
      </w:r>
      <w:r w:rsidRPr="0044741B">
        <w:rPr>
          <w:b/>
        </w:rPr>
        <w:t>Sala</w:t>
      </w:r>
      <w:r w:rsidR="003C72F6" w:rsidRPr="0044741B">
        <w:rPr>
          <w:b/>
        </w:rPr>
        <w:t xml:space="preserve"> Primera</w:t>
      </w:r>
      <w:r w:rsidRPr="0044741B">
        <w:rPr>
          <w:b/>
        </w:rPr>
        <w:t xml:space="preserve"> de Decisión Laboral</w:t>
      </w:r>
      <w:r w:rsidRPr="0044741B">
        <w:t>, administrando justicia en nombre de la República y por autoridad de la Ley,</w:t>
      </w:r>
    </w:p>
    <w:p w14:paraId="72B09C99" w14:textId="77777777" w:rsidR="00385C0B" w:rsidRPr="0044741B" w:rsidRDefault="00385C0B" w:rsidP="0044741B">
      <w:pPr>
        <w:pStyle w:val="Sangradetextonormal"/>
        <w:spacing w:line="276" w:lineRule="auto"/>
      </w:pPr>
    </w:p>
    <w:p w14:paraId="466D12DE" w14:textId="77777777" w:rsidR="00A13181" w:rsidRPr="0044741B" w:rsidRDefault="00A13181" w:rsidP="0044741B">
      <w:pPr>
        <w:pStyle w:val="Sangradetextonormal"/>
        <w:spacing w:line="276" w:lineRule="auto"/>
      </w:pPr>
    </w:p>
    <w:p w14:paraId="7C747FB5" w14:textId="7BD087B9" w:rsidR="00385C0B" w:rsidRPr="0044741B" w:rsidRDefault="00385C0B" w:rsidP="0044741B">
      <w:pPr>
        <w:pStyle w:val="Prrafodelista"/>
        <w:widowControl w:val="0"/>
        <w:tabs>
          <w:tab w:val="left" w:pos="284"/>
        </w:tabs>
        <w:autoSpaceDE w:val="0"/>
        <w:autoSpaceDN w:val="0"/>
        <w:adjustRightInd w:val="0"/>
        <w:spacing w:line="276" w:lineRule="auto"/>
        <w:ind w:left="375"/>
        <w:jc w:val="center"/>
        <w:rPr>
          <w:rFonts w:ascii="Tahoma" w:hAnsi="Tahoma" w:cs="Tahoma"/>
          <w:b/>
        </w:rPr>
      </w:pPr>
      <w:r w:rsidRPr="0044741B">
        <w:rPr>
          <w:rFonts w:ascii="Tahoma" w:hAnsi="Tahoma" w:cs="Tahoma"/>
          <w:b/>
        </w:rPr>
        <w:t>RESUELVE</w:t>
      </w:r>
    </w:p>
    <w:p w14:paraId="7C6745EF" w14:textId="77777777" w:rsidR="00D51494" w:rsidRPr="0044741B" w:rsidRDefault="00D51494" w:rsidP="0044741B">
      <w:pPr>
        <w:pStyle w:val="Sinespaciado"/>
        <w:spacing w:line="276" w:lineRule="auto"/>
        <w:rPr>
          <w:rFonts w:ascii="Tahoma" w:hAnsi="Tahoma" w:cs="Tahoma"/>
        </w:rPr>
      </w:pPr>
    </w:p>
    <w:p w14:paraId="5432E61C" w14:textId="41A5CD29" w:rsidR="003C72F6" w:rsidRPr="0044741B" w:rsidRDefault="00A24AD0" w:rsidP="0044741B">
      <w:pPr>
        <w:spacing w:line="276" w:lineRule="auto"/>
        <w:ind w:firstLine="708"/>
        <w:jc w:val="both"/>
        <w:rPr>
          <w:rFonts w:ascii="Tahoma" w:hAnsi="Tahoma" w:cs="Tahoma"/>
          <w:b/>
          <w:lang w:val="es-ES_tradnl"/>
        </w:rPr>
      </w:pPr>
      <w:r w:rsidRPr="0044741B">
        <w:rPr>
          <w:rFonts w:ascii="Tahoma" w:hAnsi="Tahoma" w:cs="Tahoma"/>
          <w:b/>
          <w:u w:val="single"/>
        </w:rPr>
        <w:t>PRIMERO</w:t>
      </w:r>
      <w:r w:rsidR="00CC4B00" w:rsidRPr="00CC4B00">
        <w:rPr>
          <w:rFonts w:ascii="Tahoma" w:hAnsi="Tahoma" w:cs="Tahoma"/>
          <w:b/>
        </w:rPr>
        <w:t>. -</w:t>
      </w:r>
      <w:r w:rsidR="003C72F6" w:rsidRPr="0044741B">
        <w:rPr>
          <w:rFonts w:ascii="Tahoma" w:hAnsi="Tahoma" w:cs="Tahoma"/>
        </w:rPr>
        <w:t xml:space="preserve"> </w:t>
      </w:r>
      <w:r w:rsidR="003C72F6" w:rsidRPr="0044741B">
        <w:rPr>
          <w:rFonts w:ascii="Tahoma" w:hAnsi="Tahoma" w:cs="Tahoma"/>
          <w:b/>
        </w:rPr>
        <w:t xml:space="preserve">MODIFICAR </w:t>
      </w:r>
      <w:r w:rsidR="003C72F6" w:rsidRPr="0044741B">
        <w:rPr>
          <w:rFonts w:ascii="Tahoma" w:hAnsi="Tahoma" w:cs="Tahoma"/>
        </w:rPr>
        <w:t xml:space="preserve">el ordinal segundo de la sentencia proferida por el Juzgado </w:t>
      </w:r>
      <w:r w:rsidR="00EA7350" w:rsidRPr="0044741B">
        <w:rPr>
          <w:rFonts w:ascii="Tahoma" w:hAnsi="Tahoma" w:cs="Tahoma"/>
        </w:rPr>
        <w:t xml:space="preserve">Cuarto </w:t>
      </w:r>
      <w:r w:rsidR="003C72F6" w:rsidRPr="0044741B">
        <w:rPr>
          <w:rFonts w:ascii="Tahoma" w:hAnsi="Tahoma" w:cs="Tahoma"/>
        </w:rPr>
        <w:t>Laboral del Circuito de Pereira el 1</w:t>
      </w:r>
      <w:r w:rsidR="004541BC" w:rsidRPr="0044741B">
        <w:rPr>
          <w:rFonts w:ascii="Tahoma" w:hAnsi="Tahoma" w:cs="Tahoma"/>
        </w:rPr>
        <w:t>1</w:t>
      </w:r>
      <w:r w:rsidR="003C72F6" w:rsidRPr="0044741B">
        <w:rPr>
          <w:rFonts w:ascii="Tahoma" w:hAnsi="Tahoma" w:cs="Tahoma"/>
        </w:rPr>
        <w:t xml:space="preserve"> de </w:t>
      </w:r>
      <w:r w:rsidR="004541BC" w:rsidRPr="0044741B">
        <w:rPr>
          <w:rFonts w:ascii="Tahoma" w:hAnsi="Tahoma" w:cs="Tahoma"/>
        </w:rPr>
        <w:t xml:space="preserve">marzo </w:t>
      </w:r>
      <w:r w:rsidR="003C72F6" w:rsidRPr="0044741B">
        <w:rPr>
          <w:rFonts w:ascii="Tahoma" w:hAnsi="Tahoma" w:cs="Tahoma"/>
        </w:rPr>
        <w:t>de 202</w:t>
      </w:r>
      <w:r w:rsidR="004541BC" w:rsidRPr="0044741B">
        <w:rPr>
          <w:rFonts w:ascii="Tahoma" w:hAnsi="Tahoma" w:cs="Tahoma"/>
        </w:rPr>
        <w:t>1</w:t>
      </w:r>
      <w:r w:rsidR="003C72F6" w:rsidRPr="0044741B">
        <w:rPr>
          <w:rFonts w:ascii="Tahoma" w:hAnsi="Tahoma" w:cs="Tahoma"/>
        </w:rPr>
        <w:t xml:space="preserve">, </w:t>
      </w:r>
      <w:r w:rsidR="003C72F6" w:rsidRPr="0044741B">
        <w:rPr>
          <w:rFonts w:ascii="Tahoma" w:hAnsi="Tahoma" w:cs="Tahoma"/>
          <w:lang w:val="es-ES_tradnl"/>
        </w:rPr>
        <w:t xml:space="preserve">en el sentido de que el retroactivo causado entre el </w:t>
      </w:r>
      <w:r w:rsidR="00EA7350" w:rsidRPr="0044741B">
        <w:rPr>
          <w:rFonts w:ascii="Tahoma" w:hAnsi="Tahoma" w:cs="Tahoma"/>
          <w:lang w:val="es-ES_tradnl"/>
        </w:rPr>
        <w:t>2</w:t>
      </w:r>
      <w:r w:rsidR="004541BC" w:rsidRPr="0044741B">
        <w:rPr>
          <w:rFonts w:ascii="Tahoma" w:hAnsi="Tahoma" w:cs="Tahoma"/>
          <w:lang w:val="es-ES_tradnl"/>
        </w:rPr>
        <w:t>3</w:t>
      </w:r>
      <w:r w:rsidR="00EA7350" w:rsidRPr="0044741B">
        <w:rPr>
          <w:rFonts w:ascii="Tahoma" w:hAnsi="Tahoma" w:cs="Tahoma"/>
          <w:lang w:val="es-ES_tradnl"/>
        </w:rPr>
        <w:t xml:space="preserve"> de marzo de 2015</w:t>
      </w:r>
      <w:r w:rsidR="003C72F6" w:rsidRPr="0044741B">
        <w:rPr>
          <w:rFonts w:ascii="Tahoma" w:hAnsi="Tahoma" w:cs="Tahoma"/>
          <w:lang w:val="es-ES_tradnl"/>
        </w:rPr>
        <w:t xml:space="preserve"> y el </w:t>
      </w:r>
      <w:r w:rsidR="004541BC" w:rsidRPr="0044741B">
        <w:rPr>
          <w:rFonts w:ascii="Tahoma" w:hAnsi="Tahoma" w:cs="Tahoma"/>
          <w:lang w:val="es-ES_tradnl"/>
        </w:rPr>
        <w:t>31 de agosto</w:t>
      </w:r>
      <w:r w:rsidR="003C72F6" w:rsidRPr="0044741B">
        <w:rPr>
          <w:rFonts w:ascii="Tahoma" w:hAnsi="Tahoma" w:cs="Tahoma"/>
          <w:lang w:val="es-ES_tradnl"/>
        </w:rPr>
        <w:t xml:space="preserve"> de 2021 asciende a la suma de </w:t>
      </w:r>
      <w:r w:rsidR="004541BC" w:rsidRPr="0044741B">
        <w:rPr>
          <w:rFonts w:ascii="Tahoma" w:hAnsi="Tahoma" w:cs="Tahoma"/>
        </w:rPr>
        <w:t>$ 70.877.127</w:t>
      </w:r>
      <w:r w:rsidR="003C72F6" w:rsidRPr="0044741B">
        <w:rPr>
          <w:rFonts w:ascii="Tahoma" w:hAnsi="Tahoma" w:cs="Tahoma"/>
        </w:rPr>
        <w:t xml:space="preserve">, sin perjuicio de las mesadas que se causen con posterioridad y los descuentos de </w:t>
      </w:r>
      <w:r w:rsidRPr="0044741B">
        <w:rPr>
          <w:rFonts w:ascii="Tahoma" w:hAnsi="Tahoma" w:cs="Tahoma"/>
        </w:rPr>
        <w:t>ley</w:t>
      </w:r>
      <w:r w:rsidRPr="0044741B">
        <w:rPr>
          <w:rFonts w:ascii="Tahoma" w:hAnsi="Tahoma" w:cs="Tahoma"/>
          <w:lang w:val="es-ES_tradnl"/>
        </w:rPr>
        <w:t>.</w:t>
      </w:r>
    </w:p>
    <w:p w14:paraId="3FB2A985" w14:textId="77777777" w:rsidR="003C72F6" w:rsidRPr="0044741B" w:rsidRDefault="003C72F6" w:rsidP="0044741B">
      <w:pPr>
        <w:spacing w:line="276" w:lineRule="auto"/>
        <w:ind w:firstLine="708"/>
        <w:jc w:val="both"/>
        <w:rPr>
          <w:rFonts w:ascii="Tahoma" w:hAnsi="Tahoma" w:cs="Tahoma"/>
          <w:b/>
          <w:lang w:val="es-ES_tradnl"/>
        </w:rPr>
      </w:pPr>
    </w:p>
    <w:p w14:paraId="55B45B13" w14:textId="27506DF7" w:rsidR="004541BC" w:rsidRPr="0044741B" w:rsidRDefault="00A24AD0" w:rsidP="0044741B">
      <w:pPr>
        <w:spacing w:line="276" w:lineRule="auto"/>
        <w:ind w:firstLine="708"/>
        <w:jc w:val="both"/>
        <w:rPr>
          <w:rFonts w:ascii="Tahoma" w:hAnsi="Tahoma" w:cs="Tahoma"/>
        </w:rPr>
      </w:pPr>
      <w:r w:rsidRPr="0044741B">
        <w:rPr>
          <w:rFonts w:ascii="Tahoma" w:hAnsi="Tahoma" w:cs="Tahoma"/>
          <w:b/>
          <w:u w:val="single"/>
        </w:rPr>
        <w:t>SEGUNDO</w:t>
      </w:r>
      <w:r w:rsidRPr="0044741B">
        <w:rPr>
          <w:rFonts w:ascii="Tahoma" w:hAnsi="Tahoma" w:cs="Tahoma"/>
          <w:b/>
        </w:rPr>
        <w:t>. -</w:t>
      </w:r>
      <w:r w:rsidR="003C72F6" w:rsidRPr="0044741B">
        <w:rPr>
          <w:rFonts w:ascii="Tahoma" w:hAnsi="Tahoma" w:cs="Tahoma"/>
          <w:b/>
        </w:rPr>
        <w:t xml:space="preserve"> </w:t>
      </w:r>
      <w:r w:rsidR="004541BC" w:rsidRPr="0044741B">
        <w:rPr>
          <w:rFonts w:ascii="Tahoma" w:hAnsi="Tahoma" w:cs="Tahoma"/>
          <w:b/>
        </w:rPr>
        <w:t xml:space="preserve">ADICIONAR </w:t>
      </w:r>
      <w:r w:rsidR="004541BC" w:rsidRPr="0044741B">
        <w:rPr>
          <w:rFonts w:ascii="Tahoma" w:hAnsi="Tahoma" w:cs="Tahoma"/>
        </w:rPr>
        <w:t>el ordinal tercero de la sentencia a efectos de precisar que el descuento de lo pagado por concepto de la</w:t>
      </w:r>
      <w:r w:rsidR="004541BC" w:rsidRPr="0044741B">
        <w:rPr>
          <w:rFonts w:ascii="Tahoma" w:hAnsi="Tahoma" w:cs="Tahoma"/>
          <w:lang w:val="es-ES_tradnl"/>
        </w:rPr>
        <w:t xml:space="preserve"> </w:t>
      </w:r>
      <w:r w:rsidRPr="0044741B">
        <w:rPr>
          <w:rFonts w:ascii="Tahoma" w:hAnsi="Tahoma" w:cs="Tahoma"/>
          <w:lang w:val="es-ES_tradnl"/>
        </w:rPr>
        <w:t xml:space="preserve">indemnización </w:t>
      </w:r>
      <w:r w:rsidR="00CC4B00" w:rsidRPr="0044741B">
        <w:rPr>
          <w:rFonts w:ascii="Tahoma" w:hAnsi="Tahoma" w:cs="Tahoma"/>
          <w:lang w:val="es-ES_tradnl"/>
        </w:rPr>
        <w:t>sustitutiva de</w:t>
      </w:r>
      <w:r w:rsidR="004541BC" w:rsidRPr="0044741B">
        <w:rPr>
          <w:rFonts w:ascii="Tahoma" w:hAnsi="Tahoma" w:cs="Tahoma"/>
          <w:lang w:val="es-ES_tradnl"/>
        </w:rPr>
        <w:t xml:space="preserve"> la pensión de sobrevivientes </w:t>
      </w:r>
      <w:r w:rsidR="00CC4B00" w:rsidRPr="0044741B">
        <w:rPr>
          <w:rFonts w:ascii="Tahoma" w:hAnsi="Tahoma" w:cs="Tahoma"/>
          <w:lang w:val="es-ES_tradnl"/>
        </w:rPr>
        <w:t>a la</w:t>
      </w:r>
      <w:r w:rsidR="004541BC" w:rsidRPr="0044741B">
        <w:rPr>
          <w:rFonts w:ascii="Tahoma" w:hAnsi="Tahoma" w:cs="Tahoma"/>
          <w:lang w:val="es-ES_tradnl"/>
        </w:rPr>
        <w:t xml:space="preserve"> accionante, por la suma de $1.537.214, debe hacerse debidamente indexado.</w:t>
      </w:r>
    </w:p>
    <w:p w14:paraId="1DBCA90C" w14:textId="77777777" w:rsidR="004541BC" w:rsidRPr="0044741B" w:rsidRDefault="004541BC" w:rsidP="0044741B">
      <w:pPr>
        <w:spacing w:line="276" w:lineRule="auto"/>
        <w:ind w:firstLine="708"/>
        <w:jc w:val="both"/>
        <w:rPr>
          <w:rFonts w:ascii="Tahoma" w:hAnsi="Tahoma" w:cs="Tahoma"/>
        </w:rPr>
      </w:pPr>
    </w:p>
    <w:p w14:paraId="5C2A6FA1" w14:textId="55BF1F4D" w:rsidR="003C72F6" w:rsidRPr="0044741B" w:rsidRDefault="00CC4B00" w:rsidP="0044741B">
      <w:pPr>
        <w:spacing w:line="276" w:lineRule="auto"/>
        <w:ind w:firstLine="709"/>
        <w:jc w:val="both"/>
        <w:rPr>
          <w:rFonts w:ascii="Tahoma" w:hAnsi="Tahoma" w:cs="Tahoma"/>
          <w:b/>
        </w:rPr>
      </w:pPr>
      <w:r w:rsidRPr="0044741B">
        <w:rPr>
          <w:rFonts w:ascii="Tahoma" w:hAnsi="Tahoma" w:cs="Tahoma"/>
          <w:b/>
          <w:u w:val="single"/>
        </w:rPr>
        <w:t>TERCERO</w:t>
      </w:r>
      <w:r w:rsidRPr="0044741B">
        <w:rPr>
          <w:rFonts w:ascii="Tahoma" w:hAnsi="Tahoma" w:cs="Tahoma"/>
          <w:b/>
        </w:rPr>
        <w:t>. -</w:t>
      </w:r>
      <w:r w:rsidR="003C72F6" w:rsidRPr="0044741B">
        <w:rPr>
          <w:rFonts w:ascii="Tahoma" w:hAnsi="Tahoma" w:cs="Tahoma"/>
          <w:b/>
        </w:rPr>
        <w:t xml:space="preserve"> </w:t>
      </w:r>
      <w:r w:rsidR="004541BC" w:rsidRPr="0044741B">
        <w:rPr>
          <w:rFonts w:ascii="Tahoma" w:eastAsia="Tahoma" w:hAnsi="Tahoma" w:cs="Tahoma"/>
          <w:b/>
          <w:bCs/>
        </w:rPr>
        <w:t xml:space="preserve">CONFIRMAR </w:t>
      </w:r>
      <w:r w:rsidR="004541BC" w:rsidRPr="0044741B">
        <w:rPr>
          <w:rFonts w:ascii="Tahoma" w:eastAsia="Tahoma" w:hAnsi="Tahoma" w:cs="Tahoma"/>
          <w:bCs/>
        </w:rPr>
        <w:t>en todo lo demás la sentencia objeto de consulta.</w:t>
      </w:r>
    </w:p>
    <w:p w14:paraId="1F7C5049" w14:textId="4168C8EC" w:rsidR="00D51494" w:rsidRPr="0044741B" w:rsidRDefault="00D51494" w:rsidP="0044741B">
      <w:pPr>
        <w:pStyle w:val="Sinespaciado"/>
        <w:spacing w:line="276" w:lineRule="auto"/>
        <w:rPr>
          <w:rFonts w:ascii="Tahoma" w:hAnsi="Tahoma" w:cs="Tahoma"/>
        </w:rPr>
      </w:pPr>
    </w:p>
    <w:p w14:paraId="6BF0D4DB" w14:textId="228F0A00" w:rsidR="004541BC" w:rsidRPr="0044741B" w:rsidRDefault="004541BC" w:rsidP="0044741B">
      <w:pPr>
        <w:spacing w:line="276" w:lineRule="auto"/>
        <w:ind w:firstLine="708"/>
        <w:jc w:val="both"/>
        <w:rPr>
          <w:rFonts w:ascii="Tahoma" w:hAnsi="Tahoma" w:cs="Tahoma"/>
        </w:rPr>
      </w:pPr>
      <w:r w:rsidRPr="0044741B">
        <w:rPr>
          <w:rFonts w:ascii="Tahoma" w:hAnsi="Tahoma" w:cs="Tahoma"/>
          <w:b/>
          <w:u w:val="single"/>
        </w:rPr>
        <w:t>CUARTO</w:t>
      </w:r>
      <w:r w:rsidRPr="0044741B">
        <w:rPr>
          <w:rFonts w:ascii="Tahoma" w:hAnsi="Tahoma" w:cs="Tahoma"/>
          <w:b/>
        </w:rPr>
        <w:t>:</w:t>
      </w:r>
      <w:r w:rsidR="00CC4B00">
        <w:rPr>
          <w:rFonts w:ascii="Tahoma" w:hAnsi="Tahoma" w:cs="Tahoma"/>
          <w:b/>
        </w:rPr>
        <w:t xml:space="preserve"> -</w:t>
      </w:r>
      <w:r w:rsidRPr="0044741B">
        <w:rPr>
          <w:rFonts w:ascii="Tahoma" w:hAnsi="Tahoma" w:cs="Tahoma"/>
          <w:b/>
        </w:rPr>
        <w:t xml:space="preserve"> SIN COSTAS </w:t>
      </w:r>
      <w:r w:rsidRPr="0044741B">
        <w:rPr>
          <w:rFonts w:ascii="Tahoma" w:hAnsi="Tahoma" w:cs="Tahoma"/>
        </w:rPr>
        <w:t>en este grado jurisdiccional.</w:t>
      </w:r>
    </w:p>
    <w:p w14:paraId="7C44328F" w14:textId="77777777" w:rsidR="004541BC" w:rsidRPr="0044741B" w:rsidRDefault="004541BC" w:rsidP="0044741B">
      <w:pPr>
        <w:spacing w:line="276" w:lineRule="auto"/>
        <w:ind w:firstLine="708"/>
        <w:jc w:val="both"/>
        <w:rPr>
          <w:rFonts w:ascii="Tahoma" w:hAnsi="Tahoma" w:cs="Tahoma"/>
        </w:rPr>
      </w:pPr>
    </w:p>
    <w:p w14:paraId="2451F476" w14:textId="77777777" w:rsidR="0044741B" w:rsidRPr="00A676C3" w:rsidRDefault="0044741B" w:rsidP="0044741B">
      <w:pPr>
        <w:widowControl w:val="0"/>
        <w:autoSpaceDE w:val="0"/>
        <w:autoSpaceDN w:val="0"/>
        <w:adjustRightInd w:val="0"/>
        <w:spacing w:line="276" w:lineRule="auto"/>
        <w:jc w:val="center"/>
        <w:rPr>
          <w:rFonts w:ascii="Tahoma" w:hAnsi="Tahoma" w:cs="Tahoma"/>
          <w:b/>
        </w:rPr>
      </w:pPr>
      <w:r w:rsidRPr="00A676C3">
        <w:rPr>
          <w:rFonts w:ascii="Tahoma" w:hAnsi="Tahoma" w:cs="Tahoma"/>
          <w:b/>
        </w:rPr>
        <w:t>NOTIFÍQUESE Y CÚMPLASE</w:t>
      </w:r>
    </w:p>
    <w:p w14:paraId="771C2270" w14:textId="77777777" w:rsidR="0044741B" w:rsidRPr="00A676C3" w:rsidRDefault="0044741B" w:rsidP="0044741B">
      <w:pPr>
        <w:spacing w:line="276" w:lineRule="auto"/>
        <w:contextualSpacing/>
        <w:jc w:val="both"/>
        <w:rPr>
          <w:rFonts w:ascii="Tahoma" w:hAnsi="Tahoma" w:cs="Tahoma"/>
          <w:lang w:val="es-ES_tradnl"/>
        </w:rPr>
      </w:pPr>
      <w:bookmarkStart w:id="2" w:name="_Hlk74294138"/>
    </w:p>
    <w:p w14:paraId="0D621F26" w14:textId="77777777" w:rsidR="0044741B" w:rsidRPr="00A676C3" w:rsidRDefault="0044741B" w:rsidP="0044741B">
      <w:pPr>
        <w:widowControl w:val="0"/>
        <w:autoSpaceDE w:val="0"/>
        <w:autoSpaceDN w:val="0"/>
        <w:adjustRightInd w:val="0"/>
        <w:spacing w:line="276" w:lineRule="auto"/>
        <w:jc w:val="both"/>
        <w:rPr>
          <w:rFonts w:ascii="Tahoma" w:hAnsi="Tahoma" w:cs="Tahoma"/>
        </w:rPr>
      </w:pPr>
      <w:r w:rsidRPr="00A676C3">
        <w:rPr>
          <w:rFonts w:ascii="Tahoma" w:hAnsi="Tahoma" w:cs="Tahoma"/>
        </w:rPr>
        <w:tab/>
        <w:t>La Magistrada ponente,</w:t>
      </w:r>
    </w:p>
    <w:p w14:paraId="08519D0B" w14:textId="77777777" w:rsidR="0044741B" w:rsidRPr="00A676C3" w:rsidRDefault="0044741B" w:rsidP="0044741B">
      <w:pPr>
        <w:spacing w:line="276" w:lineRule="auto"/>
        <w:rPr>
          <w:rFonts w:ascii="Tahoma" w:hAnsi="Tahoma" w:cs="Tahoma"/>
        </w:rPr>
      </w:pPr>
    </w:p>
    <w:p w14:paraId="3E02773A" w14:textId="77777777" w:rsidR="0044741B" w:rsidRPr="00A676C3" w:rsidRDefault="0044741B" w:rsidP="0044741B">
      <w:pPr>
        <w:spacing w:line="276" w:lineRule="auto"/>
        <w:rPr>
          <w:rFonts w:ascii="Tahoma" w:hAnsi="Tahoma" w:cs="Tahoma"/>
        </w:rPr>
      </w:pPr>
    </w:p>
    <w:p w14:paraId="7FA4C9CD" w14:textId="77777777" w:rsidR="0044741B" w:rsidRPr="00A676C3" w:rsidRDefault="0044741B" w:rsidP="0044741B">
      <w:pPr>
        <w:spacing w:line="276" w:lineRule="auto"/>
        <w:rPr>
          <w:rFonts w:ascii="Tahoma" w:hAnsi="Tahoma" w:cs="Tahoma"/>
        </w:rPr>
      </w:pPr>
    </w:p>
    <w:p w14:paraId="6FDEC697" w14:textId="77777777" w:rsidR="0044741B" w:rsidRPr="00A676C3" w:rsidRDefault="0044741B" w:rsidP="0044741B">
      <w:pPr>
        <w:keepNext/>
        <w:spacing w:line="276" w:lineRule="auto"/>
        <w:jc w:val="center"/>
        <w:outlineLvl w:val="2"/>
        <w:rPr>
          <w:rFonts w:ascii="Tahoma" w:hAnsi="Tahoma" w:cs="Tahoma"/>
          <w:b/>
          <w:bCs/>
        </w:rPr>
      </w:pPr>
      <w:r w:rsidRPr="00A676C3">
        <w:rPr>
          <w:rFonts w:ascii="Tahoma" w:hAnsi="Tahoma" w:cs="Tahoma"/>
          <w:b/>
          <w:bCs/>
        </w:rPr>
        <w:t>ANA LUCÍA CAICEDO CALDERÓN</w:t>
      </w:r>
    </w:p>
    <w:p w14:paraId="50757847" w14:textId="77777777" w:rsidR="0044741B" w:rsidRPr="00A676C3" w:rsidRDefault="0044741B" w:rsidP="0044741B">
      <w:pPr>
        <w:spacing w:line="276" w:lineRule="auto"/>
        <w:rPr>
          <w:rFonts w:ascii="Tahoma" w:hAnsi="Tahoma" w:cs="Tahoma"/>
        </w:rPr>
      </w:pPr>
    </w:p>
    <w:p w14:paraId="45942B83" w14:textId="77777777" w:rsidR="0044741B" w:rsidRPr="00A676C3" w:rsidRDefault="0044741B" w:rsidP="0044741B">
      <w:pPr>
        <w:spacing w:line="276" w:lineRule="auto"/>
        <w:ind w:firstLine="708"/>
        <w:rPr>
          <w:rFonts w:ascii="Tahoma" w:hAnsi="Tahoma" w:cs="Tahoma"/>
        </w:rPr>
      </w:pPr>
      <w:bookmarkStart w:id="3" w:name="_Hlk62478330"/>
      <w:r w:rsidRPr="00A676C3">
        <w:rPr>
          <w:rFonts w:ascii="Tahoma" w:hAnsi="Tahoma" w:cs="Tahoma"/>
        </w:rPr>
        <w:t>La Magistrada y el Magistrado,</w:t>
      </w:r>
    </w:p>
    <w:p w14:paraId="605613C2" w14:textId="77777777" w:rsidR="0044741B" w:rsidRPr="00A676C3" w:rsidRDefault="0044741B" w:rsidP="0044741B">
      <w:pPr>
        <w:spacing w:line="276" w:lineRule="auto"/>
        <w:rPr>
          <w:rFonts w:ascii="Tahoma" w:hAnsi="Tahoma" w:cs="Tahoma"/>
        </w:rPr>
      </w:pPr>
    </w:p>
    <w:p w14:paraId="6140EB24" w14:textId="77777777" w:rsidR="0044741B" w:rsidRPr="00A676C3" w:rsidRDefault="0044741B" w:rsidP="0044741B">
      <w:pPr>
        <w:spacing w:line="276" w:lineRule="auto"/>
        <w:rPr>
          <w:rFonts w:ascii="Tahoma" w:hAnsi="Tahoma" w:cs="Tahoma"/>
        </w:rPr>
      </w:pPr>
    </w:p>
    <w:p w14:paraId="1289B2FA" w14:textId="77777777" w:rsidR="0044741B" w:rsidRPr="00A676C3" w:rsidRDefault="0044741B" w:rsidP="0044741B">
      <w:pPr>
        <w:spacing w:line="276" w:lineRule="auto"/>
        <w:rPr>
          <w:rFonts w:ascii="Tahoma" w:hAnsi="Tahoma" w:cs="Tahoma"/>
        </w:rPr>
      </w:pPr>
    </w:p>
    <w:p w14:paraId="7B4D8B0D" w14:textId="2C4DA4EE" w:rsidR="00036862" w:rsidRPr="0044741B" w:rsidRDefault="0044741B" w:rsidP="0044741B">
      <w:pPr>
        <w:spacing w:line="276" w:lineRule="auto"/>
        <w:jc w:val="both"/>
        <w:rPr>
          <w:rFonts w:ascii="Tahoma" w:hAnsi="Tahoma" w:cs="Tahoma"/>
          <w:b/>
          <w:bCs/>
        </w:rPr>
      </w:pPr>
      <w:r w:rsidRPr="00A676C3">
        <w:rPr>
          <w:rFonts w:ascii="Tahoma" w:hAnsi="Tahoma" w:cs="Tahoma"/>
          <w:b/>
          <w:bCs/>
        </w:rPr>
        <w:t>OLGA LUCÍA HOYOS SEPÚLVEDA</w:t>
      </w:r>
      <w:r w:rsidRPr="00A676C3">
        <w:rPr>
          <w:rFonts w:ascii="Tahoma" w:hAnsi="Tahoma" w:cs="Tahoma"/>
          <w:b/>
          <w:bCs/>
        </w:rPr>
        <w:tab/>
      </w:r>
      <w:r w:rsidRPr="00A676C3">
        <w:rPr>
          <w:rFonts w:ascii="Tahoma" w:hAnsi="Tahoma" w:cs="Tahoma"/>
          <w:b/>
          <w:bCs/>
        </w:rPr>
        <w:tab/>
        <w:t>GERMÁN DARÍO GÓEZ VINASCO</w:t>
      </w:r>
      <w:bookmarkEnd w:id="2"/>
      <w:bookmarkEnd w:id="3"/>
    </w:p>
    <w:sectPr w:rsidR="00036862" w:rsidRPr="0044741B" w:rsidSect="0044741B">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0580E9" w16cex:dateUtc="2021-09-20T14:30:09.466Z"/>
  <w16cex:commentExtensible w16cex:durableId="062DB4C8" w16cex:dateUtc="2021-09-23T13:26:20.5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DB6B" w14:textId="77777777" w:rsidR="00AA629D" w:rsidRDefault="00AA629D">
      <w:r>
        <w:separator/>
      </w:r>
    </w:p>
  </w:endnote>
  <w:endnote w:type="continuationSeparator" w:id="0">
    <w:p w14:paraId="518E27E4" w14:textId="77777777" w:rsidR="00AA629D" w:rsidRDefault="00AA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2503BC" w:rsidRPr="00A24AD0" w:rsidRDefault="002503BC" w:rsidP="00A24AD0">
    <w:pPr>
      <w:pStyle w:val="Ttulo"/>
      <w:spacing w:line="240" w:lineRule="auto"/>
      <w:jc w:val="right"/>
      <w:rPr>
        <w:b w:val="0"/>
        <w:sz w:val="18"/>
        <w:szCs w:val="16"/>
      </w:rPr>
    </w:pPr>
    <w:r w:rsidRPr="00A24AD0">
      <w:rPr>
        <w:b w:val="0"/>
        <w:sz w:val="18"/>
        <w:szCs w:val="16"/>
      </w:rPr>
      <w:fldChar w:fldCharType="begin"/>
    </w:r>
    <w:r w:rsidRPr="00A24AD0">
      <w:rPr>
        <w:b w:val="0"/>
        <w:sz w:val="18"/>
        <w:szCs w:val="16"/>
      </w:rPr>
      <w:instrText>PAGE   \* MERGEFORMAT</w:instrText>
    </w:r>
    <w:r w:rsidRPr="00A24AD0">
      <w:rPr>
        <w:b w:val="0"/>
        <w:sz w:val="18"/>
        <w:szCs w:val="16"/>
      </w:rPr>
      <w:fldChar w:fldCharType="separate"/>
    </w:r>
    <w:r w:rsidR="00A13181" w:rsidRPr="00A24AD0">
      <w:rPr>
        <w:b w:val="0"/>
        <w:sz w:val="18"/>
        <w:szCs w:val="16"/>
      </w:rPr>
      <w:t>11</w:t>
    </w:r>
    <w:r w:rsidRPr="00A24AD0">
      <w:rPr>
        <w:b w:val="0"/>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2503BC" w:rsidRDefault="002503BC">
    <w:pPr>
      <w:pStyle w:val="Piedepgina"/>
      <w:jc w:val="right"/>
    </w:pPr>
    <w:r>
      <w:fldChar w:fldCharType="begin"/>
    </w:r>
    <w:r>
      <w:instrText>PAGE   \* MERGEFORMAT</w:instrText>
    </w:r>
    <w:r>
      <w:fldChar w:fldCharType="separate"/>
    </w:r>
    <w:r w:rsidR="00A13181">
      <w:rPr>
        <w:noProof/>
      </w:rPr>
      <w:t>1</w:t>
    </w:r>
    <w:r>
      <w:fldChar w:fldCharType="end"/>
    </w:r>
  </w:p>
  <w:p w14:paraId="167C4D67" w14:textId="77777777" w:rsidR="002503BC" w:rsidRDefault="002503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AEEE" w14:textId="77777777" w:rsidR="00AA629D" w:rsidRDefault="00AA629D">
      <w:r>
        <w:separator/>
      </w:r>
    </w:p>
  </w:footnote>
  <w:footnote w:type="continuationSeparator" w:id="0">
    <w:p w14:paraId="18078C48" w14:textId="77777777" w:rsidR="00AA629D" w:rsidRDefault="00AA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2503BC" w:rsidRDefault="002503B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2503BC" w:rsidRDefault="002503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4A34" w14:textId="25DAB6D1" w:rsidR="002503BC" w:rsidRPr="00A24AD0" w:rsidRDefault="002503BC" w:rsidP="00A24AD0">
    <w:pPr>
      <w:pStyle w:val="Ttulo"/>
      <w:spacing w:line="240" w:lineRule="auto"/>
      <w:jc w:val="both"/>
      <w:rPr>
        <w:b w:val="0"/>
        <w:sz w:val="18"/>
        <w:szCs w:val="16"/>
      </w:rPr>
    </w:pPr>
    <w:r w:rsidRPr="00A24AD0">
      <w:rPr>
        <w:b w:val="0"/>
        <w:sz w:val="18"/>
        <w:szCs w:val="16"/>
      </w:rPr>
      <w:t>Radicación No.: 66001-31-05-004-2019-00056-01</w:t>
    </w:r>
  </w:p>
  <w:p w14:paraId="674F8FD6" w14:textId="3E32EEBC" w:rsidR="002503BC" w:rsidRPr="00A24AD0" w:rsidRDefault="002503BC" w:rsidP="00A24AD0">
    <w:pPr>
      <w:pStyle w:val="Ttulo"/>
      <w:spacing w:line="240" w:lineRule="auto"/>
      <w:jc w:val="both"/>
      <w:rPr>
        <w:b w:val="0"/>
        <w:sz w:val="18"/>
        <w:szCs w:val="16"/>
      </w:rPr>
    </w:pPr>
    <w:r w:rsidRPr="00A24AD0">
      <w:rPr>
        <w:b w:val="0"/>
        <w:sz w:val="18"/>
        <w:szCs w:val="16"/>
      </w:rPr>
      <w:t>Demandante: Beatriz Elena Ramírez Monsalve</w:t>
    </w:r>
  </w:p>
  <w:p w14:paraId="724DF774" w14:textId="2D2D4009" w:rsidR="002503BC" w:rsidRPr="00A24AD0" w:rsidRDefault="002503BC" w:rsidP="00A24AD0">
    <w:pPr>
      <w:pStyle w:val="Ttulo"/>
      <w:spacing w:line="240" w:lineRule="auto"/>
      <w:jc w:val="both"/>
      <w:rPr>
        <w:b w:val="0"/>
        <w:sz w:val="18"/>
        <w:szCs w:val="16"/>
      </w:rPr>
    </w:pPr>
    <w:r w:rsidRPr="00A24AD0">
      <w:rPr>
        <w:b w:val="0"/>
        <w:sz w:val="18"/>
        <w:szCs w:val="16"/>
      </w:rPr>
      <w:t>Demandado: Porvenir S.A.</w:t>
    </w:r>
  </w:p>
  <w:p w14:paraId="3FEA2FEC" w14:textId="0FB68E51" w:rsidR="002503BC" w:rsidRPr="00A24AD0" w:rsidRDefault="002503BC" w:rsidP="00A24AD0">
    <w:pPr>
      <w:pStyle w:val="Ttulo"/>
      <w:spacing w:line="240" w:lineRule="auto"/>
      <w:jc w:val="both"/>
      <w:rPr>
        <w:b w:val="0"/>
        <w:sz w:val="18"/>
        <w:szCs w:val="16"/>
      </w:rPr>
    </w:pPr>
    <w:r w:rsidRPr="00A24AD0">
      <w:rPr>
        <w:b w:val="0"/>
        <w:sz w:val="18"/>
        <w:szCs w:val="16"/>
      </w:rPr>
      <w:t>Vinculados: 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CDB4109"/>
    <w:multiLevelType w:val="hybridMultilevel"/>
    <w:tmpl w:val="E5ACA500"/>
    <w:lvl w:ilvl="0" w:tplc="8638716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95424B"/>
    <w:multiLevelType w:val="multilevel"/>
    <w:tmpl w:val="4EFA34D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1"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2"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7" w15:restartNumberingAfterBreak="0">
    <w:nsid w:val="7C6A33A2"/>
    <w:multiLevelType w:val="hybridMultilevel"/>
    <w:tmpl w:val="7186A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6"/>
  </w:num>
  <w:num w:numId="3">
    <w:abstractNumId w:val="31"/>
  </w:num>
  <w:num w:numId="4">
    <w:abstractNumId w:val="30"/>
  </w:num>
  <w:num w:numId="5">
    <w:abstractNumId w:val="25"/>
  </w:num>
  <w:num w:numId="6">
    <w:abstractNumId w:val="23"/>
  </w:num>
  <w:num w:numId="7">
    <w:abstractNumId w:val="21"/>
  </w:num>
  <w:num w:numId="8">
    <w:abstractNumId w:val="12"/>
  </w:num>
  <w:num w:numId="9">
    <w:abstractNumId w:val="18"/>
  </w:num>
  <w:num w:numId="10">
    <w:abstractNumId w:val="19"/>
  </w:num>
  <w:num w:numId="11">
    <w:abstractNumId w:val="16"/>
  </w:num>
  <w:num w:numId="12">
    <w:abstractNumId w:val="5"/>
  </w:num>
  <w:num w:numId="13">
    <w:abstractNumId w:val="1"/>
  </w:num>
  <w:num w:numId="14">
    <w:abstractNumId w:val="38"/>
  </w:num>
  <w:num w:numId="15">
    <w:abstractNumId w:val="41"/>
  </w:num>
  <w:num w:numId="16">
    <w:abstractNumId w:val="40"/>
  </w:num>
  <w:num w:numId="17">
    <w:abstractNumId w:val="24"/>
  </w:num>
  <w:num w:numId="18">
    <w:abstractNumId w:val="44"/>
  </w:num>
  <w:num w:numId="19">
    <w:abstractNumId w:val="45"/>
  </w:num>
  <w:num w:numId="20">
    <w:abstractNumId w:val="33"/>
  </w:num>
  <w:num w:numId="21">
    <w:abstractNumId w:val="43"/>
  </w:num>
  <w:num w:numId="22">
    <w:abstractNumId w:val="35"/>
  </w:num>
  <w:num w:numId="23">
    <w:abstractNumId w:val="34"/>
  </w:num>
  <w:num w:numId="24">
    <w:abstractNumId w:val="0"/>
  </w:num>
  <w:num w:numId="25">
    <w:abstractNumId w:val="28"/>
  </w:num>
  <w:num w:numId="26">
    <w:abstractNumId w:val="26"/>
  </w:num>
  <w:num w:numId="27">
    <w:abstractNumId w:val="13"/>
  </w:num>
  <w:num w:numId="28">
    <w:abstractNumId w:val="48"/>
  </w:num>
  <w:num w:numId="29">
    <w:abstractNumId w:val="17"/>
  </w:num>
  <w:num w:numId="30">
    <w:abstractNumId w:val="10"/>
  </w:num>
  <w:num w:numId="31">
    <w:abstractNumId w:val="15"/>
  </w:num>
  <w:num w:numId="32">
    <w:abstractNumId w:val="8"/>
  </w:num>
  <w:num w:numId="33">
    <w:abstractNumId w:val="29"/>
  </w:num>
  <w:num w:numId="34">
    <w:abstractNumId w:val="4"/>
  </w:num>
  <w:num w:numId="35">
    <w:abstractNumId w:val="42"/>
  </w:num>
  <w:num w:numId="36">
    <w:abstractNumId w:val="9"/>
  </w:num>
  <w:num w:numId="37">
    <w:abstractNumId w:val="36"/>
  </w:num>
  <w:num w:numId="38">
    <w:abstractNumId w:val="7"/>
  </w:num>
  <w:num w:numId="39">
    <w:abstractNumId w:val="27"/>
  </w:num>
  <w:num w:numId="40">
    <w:abstractNumId w:val="37"/>
  </w:num>
  <w:num w:numId="41">
    <w:abstractNumId w:val="22"/>
  </w:num>
  <w:num w:numId="42">
    <w:abstractNumId w:val="3"/>
  </w:num>
  <w:num w:numId="43">
    <w:abstractNumId w:val="6"/>
  </w:num>
  <w:num w:numId="44">
    <w:abstractNumId w:val="11"/>
  </w:num>
  <w:num w:numId="45">
    <w:abstractNumId w:val="2"/>
  </w:num>
  <w:num w:numId="46">
    <w:abstractNumId w:val="39"/>
  </w:num>
  <w:num w:numId="47">
    <w:abstractNumId w:val="47"/>
  </w:num>
  <w:num w:numId="48">
    <w:abstractNumId w:val="1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4703"/>
    <w:rsid w:val="000355F6"/>
    <w:rsid w:val="00035929"/>
    <w:rsid w:val="00035BF4"/>
    <w:rsid w:val="00035D3A"/>
    <w:rsid w:val="000360E7"/>
    <w:rsid w:val="00036862"/>
    <w:rsid w:val="00036C06"/>
    <w:rsid w:val="00036EDF"/>
    <w:rsid w:val="00036EF2"/>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B8B"/>
    <w:rsid w:val="000516FA"/>
    <w:rsid w:val="000526DE"/>
    <w:rsid w:val="0005299F"/>
    <w:rsid w:val="00053381"/>
    <w:rsid w:val="00053767"/>
    <w:rsid w:val="000539D9"/>
    <w:rsid w:val="00053B35"/>
    <w:rsid w:val="00053BBC"/>
    <w:rsid w:val="00054180"/>
    <w:rsid w:val="000559AD"/>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868"/>
    <w:rsid w:val="00095F52"/>
    <w:rsid w:val="00096148"/>
    <w:rsid w:val="00096A81"/>
    <w:rsid w:val="00096C52"/>
    <w:rsid w:val="0009794F"/>
    <w:rsid w:val="00097ED3"/>
    <w:rsid w:val="000A032D"/>
    <w:rsid w:val="000A129C"/>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42A"/>
    <w:rsid w:val="000B0C39"/>
    <w:rsid w:val="000B0DC6"/>
    <w:rsid w:val="000B0F92"/>
    <w:rsid w:val="000B3191"/>
    <w:rsid w:val="000B3201"/>
    <w:rsid w:val="000B408E"/>
    <w:rsid w:val="000B4F1F"/>
    <w:rsid w:val="000B5064"/>
    <w:rsid w:val="000B5893"/>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710"/>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7AF"/>
    <w:rsid w:val="00162D1D"/>
    <w:rsid w:val="00163A57"/>
    <w:rsid w:val="00165A4E"/>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04C"/>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0DE"/>
    <w:rsid w:val="00231133"/>
    <w:rsid w:val="002314B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3BC"/>
    <w:rsid w:val="002504A5"/>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16D0"/>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2623"/>
    <w:rsid w:val="00293351"/>
    <w:rsid w:val="00293646"/>
    <w:rsid w:val="002944C2"/>
    <w:rsid w:val="002950EB"/>
    <w:rsid w:val="0029596C"/>
    <w:rsid w:val="00295AB0"/>
    <w:rsid w:val="00295E8D"/>
    <w:rsid w:val="00295FDC"/>
    <w:rsid w:val="00296B7E"/>
    <w:rsid w:val="00296CCC"/>
    <w:rsid w:val="002977F3"/>
    <w:rsid w:val="00297E38"/>
    <w:rsid w:val="002A07BE"/>
    <w:rsid w:val="002A0A4F"/>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E65"/>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18A"/>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CE4"/>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2BC1"/>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401"/>
    <w:rsid w:val="003C5545"/>
    <w:rsid w:val="003C6A58"/>
    <w:rsid w:val="003C6D5F"/>
    <w:rsid w:val="003C7018"/>
    <w:rsid w:val="003C7149"/>
    <w:rsid w:val="003C72F6"/>
    <w:rsid w:val="003C7C33"/>
    <w:rsid w:val="003D01CA"/>
    <w:rsid w:val="003D1C95"/>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33A"/>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1081"/>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C5D"/>
    <w:rsid w:val="00422F50"/>
    <w:rsid w:val="004233E4"/>
    <w:rsid w:val="00425009"/>
    <w:rsid w:val="00425324"/>
    <w:rsid w:val="004261A0"/>
    <w:rsid w:val="0042621B"/>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41B"/>
    <w:rsid w:val="00447A15"/>
    <w:rsid w:val="00450B24"/>
    <w:rsid w:val="004511D9"/>
    <w:rsid w:val="00451A93"/>
    <w:rsid w:val="00451D74"/>
    <w:rsid w:val="004529A7"/>
    <w:rsid w:val="004541BC"/>
    <w:rsid w:val="004543AB"/>
    <w:rsid w:val="004545A0"/>
    <w:rsid w:val="00454D5B"/>
    <w:rsid w:val="00454E5E"/>
    <w:rsid w:val="00456585"/>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5EB"/>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08AE"/>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55E1"/>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829"/>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A1"/>
    <w:rsid w:val="005A08D3"/>
    <w:rsid w:val="005A0929"/>
    <w:rsid w:val="005A10CA"/>
    <w:rsid w:val="005A1558"/>
    <w:rsid w:val="005A221E"/>
    <w:rsid w:val="005A25F0"/>
    <w:rsid w:val="005A2620"/>
    <w:rsid w:val="005A2746"/>
    <w:rsid w:val="005A2946"/>
    <w:rsid w:val="005A2E30"/>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3820"/>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08EC"/>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2600"/>
    <w:rsid w:val="00643B07"/>
    <w:rsid w:val="00644D88"/>
    <w:rsid w:val="00644F38"/>
    <w:rsid w:val="0064502D"/>
    <w:rsid w:val="00645F06"/>
    <w:rsid w:val="00646E28"/>
    <w:rsid w:val="0064703A"/>
    <w:rsid w:val="0064747A"/>
    <w:rsid w:val="006475D0"/>
    <w:rsid w:val="00647BEB"/>
    <w:rsid w:val="00647F52"/>
    <w:rsid w:val="00650B3E"/>
    <w:rsid w:val="00650FC1"/>
    <w:rsid w:val="0065228F"/>
    <w:rsid w:val="006522B0"/>
    <w:rsid w:val="00652678"/>
    <w:rsid w:val="00652B2C"/>
    <w:rsid w:val="0065450B"/>
    <w:rsid w:val="00654623"/>
    <w:rsid w:val="00654BAD"/>
    <w:rsid w:val="00654D3D"/>
    <w:rsid w:val="0065510C"/>
    <w:rsid w:val="006553DC"/>
    <w:rsid w:val="00655794"/>
    <w:rsid w:val="0065759A"/>
    <w:rsid w:val="0066002F"/>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B1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91C"/>
    <w:rsid w:val="006E057B"/>
    <w:rsid w:val="006E0CD7"/>
    <w:rsid w:val="006E0EEE"/>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400"/>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3C6"/>
    <w:rsid w:val="0077789E"/>
    <w:rsid w:val="00777CDF"/>
    <w:rsid w:val="00780210"/>
    <w:rsid w:val="0078122E"/>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AF7"/>
    <w:rsid w:val="007F7BC4"/>
    <w:rsid w:val="008010EC"/>
    <w:rsid w:val="00801471"/>
    <w:rsid w:val="00801622"/>
    <w:rsid w:val="0080165B"/>
    <w:rsid w:val="008018B1"/>
    <w:rsid w:val="00801B94"/>
    <w:rsid w:val="00801C6C"/>
    <w:rsid w:val="008027F9"/>
    <w:rsid w:val="00802C6C"/>
    <w:rsid w:val="008038DC"/>
    <w:rsid w:val="00803B3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6AA"/>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32B"/>
    <w:rsid w:val="008165FB"/>
    <w:rsid w:val="0081673E"/>
    <w:rsid w:val="00816C15"/>
    <w:rsid w:val="00816F82"/>
    <w:rsid w:val="00820469"/>
    <w:rsid w:val="00820CB4"/>
    <w:rsid w:val="00820EF2"/>
    <w:rsid w:val="008228FE"/>
    <w:rsid w:val="00823584"/>
    <w:rsid w:val="00823A0F"/>
    <w:rsid w:val="00823AB6"/>
    <w:rsid w:val="00823BDB"/>
    <w:rsid w:val="00824291"/>
    <w:rsid w:val="008243A5"/>
    <w:rsid w:val="0082471B"/>
    <w:rsid w:val="00824A9D"/>
    <w:rsid w:val="00824DBF"/>
    <w:rsid w:val="008253A9"/>
    <w:rsid w:val="00826821"/>
    <w:rsid w:val="00827473"/>
    <w:rsid w:val="008278C0"/>
    <w:rsid w:val="00827C16"/>
    <w:rsid w:val="00827FFD"/>
    <w:rsid w:val="0083001F"/>
    <w:rsid w:val="008305CD"/>
    <w:rsid w:val="00830623"/>
    <w:rsid w:val="008306D1"/>
    <w:rsid w:val="00830A78"/>
    <w:rsid w:val="008317F2"/>
    <w:rsid w:val="00831BC2"/>
    <w:rsid w:val="00832619"/>
    <w:rsid w:val="00832757"/>
    <w:rsid w:val="00832B98"/>
    <w:rsid w:val="00833141"/>
    <w:rsid w:val="0083359B"/>
    <w:rsid w:val="00835051"/>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4B5"/>
    <w:rsid w:val="0085196F"/>
    <w:rsid w:val="00851AB6"/>
    <w:rsid w:val="00852D1F"/>
    <w:rsid w:val="00852F27"/>
    <w:rsid w:val="00853A4C"/>
    <w:rsid w:val="008546AA"/>
    <w:rsid w:val="008549C4"/>
    <w:rsid w:val="00854E0B"/>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5DB"/>
    <w:rsid w:val="008A0A4C"/>
    <w:rsid w:val="008A0C42"/>
    <w:rsid w:val="008A0C81"/>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A21"/>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1CE7"/>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1BA"/>
    <w:rsid w:val="009432E2"/>
    <w:rsid w:val="009436BC"/>
    <w:rsid w:val="00943D69"/>
    <w:rsid w:val="00944A44"/>
    <w:rsid w:val="00945866"/>
    <w:rsid w:val="009458B5"/>
    <w:rsid w:val="00945CB0"/>
    <w:rsid w:val="009462C5"/>
    <w:rsid w:val="0094644E"/>
    <w:rsid w:val="009466F8"/>
    <w:rsid w:val="009476D9"/>
    <w:rsid w:val="00947BC5"/>
    <w:rsid w:val="00950717"/>
    <w:rsid w:val="009509CC"/>
    <w:rsid w:val="009510BE"/>
    <w:rsid w:val="009516A9"/>
    <w:rsid w:val="00951A53"/>
    <w:rsid w:val="009529F5"/>
    <w:rsid w:val="00952D0A"/>
    <w:rsid w:val="0095381C"/>
    <w:rsid w:val="00953C96"/>
    <w:rsid w:val="0095406A"/>
    <w:rsid w:val="0095411C"/>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C7"/>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3550"/>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181"/>
    <w:rsid w:val="00A13892"/>
    <w:rsid w:val="00A13BC9"/>
    <w:rsid w:val="00A140F5"/>
    <w:rsid w:val="00A140FF"/>
    <w:rsid w:val="00A14188"/>
    <w:rsid w:val="00A142A0"/>
    <w:rsid w:val="00A147A0"/>
    <w:rsid w:val="00A14BB6"/>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AD0"/>
    <w:rsid w:val="00A24BAA"/>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FB9"/>
    <w:rsid w:val="00A85896"/>
    <w:rsid w:val="00A868F7"/>
    <w:rsid w:val="00A86B4F"/>
    <w:rsid w:val="00A86CAE"/>
    <w:rsid w:val="00A8749B"/>
    <w:rsid w:val="00A87B6A"/>
    <w:rsid w:val="00A87FBF"/>
    <w:rsid w:val="00A90108"/>
    <w:rsid w:val="00A905C3"/>
    <w:rsid w:val="00A91E04"/>
    <w:rsid w:val="00A91E44"/>
    <w:rsid w:val="00A91FC6"/>
    <w:rsid w:val="00A92401"/>
    <w:rsid w:val="00A93362"/>
    <w:rsid w:val="00A93993"/>
    <w:rsid w:val="00A93F75"/>
    <w:rsid w:val="00A942A9"/>
    <w:rsid w:val="00A94407"/>
    <w:rsid w:val="00A94470"/>
    <w:rsid w:val="00A9473B"/>
    <w:rsid w:val="00A9549C"/>
    <w:rsid w:val="00A95F31"/>
    <w:rsid w:val="00A96399"/>
    <w:rsid w:val="00A96A5C"/>
    <w:rsid w:val="00A96AB9"/>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29D"/>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C6A8C"/>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5CA0"/>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61C"/>
    <w:rsid w:val="00B07369"/>
    <w:rsid w:val="00B07D70"/>
    <w:rsid w:val="00B1000D"/>
    <w:rsid w:val="00B1033F"/>
    <w:rsid w:val="00B103D2"/>
    <w:rsid w:val="00B10865"/>
    <w:rsid w:val="00B109E0"/>
    <w:rsid w:val="00B1188A"/>
    <w:rsid w:val="00B1196C"/>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7ADC"/>
    <w:rsid w:val="00B52244"/>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5F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695"/>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0BE0"/>
    <w:rsid w:val="00BB1DE9"/>
    <w:rsid w:val="00BB2CF5"/>
    <w:rsid w:val="00BB2DB8"/>
    <w:rsid w:val="00BB3D5A"/>
    <w:rsid w:val="00BB3DFD"/>
    <w:rsid w:val="00BB4372"/>
    <w:rsid w:val="00BB49C1"/>
    <w:rsid w:val="00BB4CA2"/>
    <w:rsid w:val="00BB538C"/>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1E6"/>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7E7"/>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1807"/>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4B00"/>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5E"/>
    <w:rsid w:val="00CE4F1A"/>
    <w:rsid w:val="00CE526B"/>
    <w:rsid w:val="00CE52C8"/>
    <w:rsid w:val="00CE5C14"/>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4D6"/>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83A"/>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AC1"/>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085"/>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29BF"/>
    <w:rsid w:val="00DD3315"/>
    <w:rsid w:val="00DD40EE"/>
    <w:rsid w:val="00DD49FC"/>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17C"/>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2BBD"/>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99F"/>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0BA"/>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00A"/>
    <w:rsid w:val="00FB1198"/>
    <w:rsid w:val="00FB1EA5"/>
    <w:rsid w:val="00FB2619"/>
    <w:rsid w:val="00FB276C"/>
    <w:rsid w:val="00FB303B"/>
    <w:rsid w:val="00FB3277"/>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56"/>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112F083C"/>
    <w:rsid w:val="304AE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character" w:styleId="Textoennegrita">
    <w:name w:val="Strong"/>
    <w:basedOn w:val="Fuentedeprrafopredeter"/>
    <w:uiPriority w:val="22"/>
    <w:qFormat/>
    <w:rsid w:val="0081632B"/>
    <w:rPr>
      <w:b/>
      <w:bCs/>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9086189">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aa960520e02e44c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76C4-9388-4A2F-B730-A78C7D2B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CEBBFD-87F9-4968-84F2-34C64604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3782</Words>
  <Characters>20801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72</cp:revision>
  <cp:lastPrinted>2018-11-02T18:38:00Z</cp:lastPrinted>
  <dcterms:created xsi:type="dcterms:W3CDTF">2020-11-11T20:57:00Z</dcterms:created>
  <dcterms:modified xsi:type="dcterms:W3CDTF">2021-10-12T17:15:00Z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