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CE4E" w14:textId="77777777" w:rsidR="0021277C" w:rsidRPr="0021277C" w:rsidRDefault="0021277C" w:rsidP="0021277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21277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1C5397"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p>
    <w:p w14:paraId="769E6933"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Radicación No.: 66001-31-05-005-2019-00037-01</w:t>
      </w:r>
    </w:p>
    <w:p w14:paraId="3636BE0B"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Proceso:</w:t>
      </w:r>
      <w:r w:rsidRPr="0021277C">
        <w:rPr>
          <w:rFonts w:ascii="Arial" w:eastAsia="Times New Roman" w:hAnsi="Arial" w:cs="Arial"/>
          <w:sz w:val="20"/>
          <w:szCs w:val="20"/>
          <w:lang w:val="es-419" w:eastAsia="es-ES"/>
        </w:rPr>
        <w:tab/>
        <w:t xml:space="preserve"> Ordinario Laboral </w:t>
      </w:r>
    </w:p>
    <w:p w14:paraId="6D2570DA"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Demandante:</w:t>
      </w:r>
      <w:r w:rsidRPr="0021277C">
        <w:rPr>
          <w:rFonts w:ascii="Arial" w:eastAsia="Times New Roman" w:hAnsi="Arial" w:cs="Arial"/>
          <w:sz w:val="20"/>
          <w:szCs w:val="20"/>
          <w:lang w:val="es-419" w:eastAsia="es-ES"/>
        </w:rPr>
        <w:tab/>
        <w:t xml:space="preserve"> María Yaneth Soler Arias </w:t>
      </w:r>
    </w:p>
    <w:p w14:paraId="506758A0"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Demandados:</w:t>
      </w:r>
      <w:r w:rsidRPr="0021277C">
        <w:rPr>
          <w:rFonts w:ascii="Arial" w:eastAsia="Times New Roman" w:hAnsi="Arial" w:cs="Arial"/>
          <w:sz w:val="20"/>
          <w:szCs w:val="20"/>
          <w:lang w:val="es-419" w:eastAsia="es-ES"/>
        </w:rPr>
        <w:tab/>
        <w:t xml:space="preserve"> Colpensiones, Colfondos S.A. y Protección S.A. </w:t>
      </w:r>
    </w:p>
    <w:p w14:paraId="707FE2B0" w14:textId="79A15D40" w:rsid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Juzgado:</w:t>
      </w:r>
      <w:r w:rsidRPr="0021277C">
        <w:rPr>
          <w:rFonts w:ascii="Arial" w:eastAsia="Times New Roman" w:hAnsi="Arial" w:cs="Arial"/>
          <w:sz w:val="20"/>
          <w:szCs w:val="20"/>
          <w:lang w:val="es-419" w:eastAsia="es-ES"/>
        </w:rPr>
        <w:tab/>
        <w:t xml:space="preserve"> Quinto Laboral del Circuito de Pereira</w:t>
      </w:r>
    </w:p>
    <w:p w14:paraId="3E836A1E" w14:textId="77777777" w:rsidR="00574D07" w:rsidRPr="0021277C" w:rsidRDefault="00574D07" w:rsidP="0021277C">
      <w:pPr>
        <w:spacing w:after="0" w:line="240" w:lineRule="auto"/>
        <w:jc w:val="both"/>
        <w:rPr>
          <w:rFonts w:ascii="Arial" w:eastAsia="Times New Roman" w:hAnsi="Arial" w:cs="Arial"/>
          <w:sz w:val="20"/>
          <w:szCs w:val="20"/>
          <w:lang w:val="es-419" w:eastAsia="es-ES"/>
        </w:rPr>
      </w:pPr>
    </w:p>
    <w:p w14:paraId="75287917" w14:textId="77777777" w:rsidR="0021277C" w:rsidRPr="0021277C" w:rsidRDefault="0021277C" w:rsidP="0021277C">
      <w:pPr>
        <w:spacing w:after="0" w:line="240" w:lineRule="auto"/>
        <w:jc w:val="both"/>
        <w:rPr>
          <w:rFonts w:ascii="Arial" w:eastAsia="Times New Roman" w:hAnsi="Arial" w:cs="Arial"/>
          <w:b/>
          <w:bCs/>
          <w:iCs/>
          <w:sz w:val="20"/>
          <w:szCs w:val="20"/>
          <w:lang w:val="es-419" w:eastAsia="fr-FR"/>
        </w:rPr>
      </w:pPr>
      <w:bookmarkStart w:id="1" w:name="_Hlk82369399"/>
      <w:bookmarkEnd w:id="0"/>
      <w:r w:rsidRPr="0021277C">
        <w:rPr>
          <w:rFonts w:ascii="Arial" w:eastAsia="Times New Roman" w:hAnsi="Arial" w:cs="Arial"/>
          <w:b/>
          <w:bCs/>
          <w:iCs/>
          <w:sz w:val="20"/>
          <w:szCs w:val="20"/>
          <w:u w:val="single"/>
          <w:lang w:val="es-419" w:eastAsia="fr-FR"/>
        </w:rPr>
        <w:t>TEMAS:</w:t>
      </w:r>
      <w:r w:rsidRPr="0021277C">
        <w:rPr>
          <w:rFonts w:ascii="Arial" w:eastAsia="Times New Roman" w:hAnsi="Arial" w:cs="Arial"/>
          <w:b/>
          <w:bCs/>
          <w:iCs/>
          <w:sz w:val="20"/>
          <w:szCs w:val="20"/>
          <w:lang w:val="es-419" w:eastAsia="fr-FR"/>
        </w:rPr>
        <w:tab/>
      </w:r>
      <w:r w:rsidRPr="0021277C">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CBA4AA3"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p>
    <w:p w14:paraId="01CE1C9F"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B2CA539"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p>
    <w:p w14:paraId="5ACB7504"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A550E38"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p>
    <w:p w14:paraId="3C0F462C"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3103D8EE"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p>
    <w:p w14:paraId="7BA5FF38" w14:textId="77777777" w:rsidR="0021277C" w:rsidRPr="0021277C" w:rsidRDefault="0021277C" w:rsidP="0021277C">
      <w:pPr>
        <w:spacing w:after="0" w:line="240" w:lineRule="auto"/>
        <w:jc w:val="both"/>
        <w:rPr>
          <w:rFonts w:ascii="Arial" w:eastAsia="Times New Roman" w:hAnsi="Arial" w:cs="Arial"/>
          <w:sz w:val="20"/>
          <w:szCs w:val="20"/>
          <w:lang w:val="es-419" w:eastAsia="es-ES"/>
        </w:rPr>
      </w:pPr>
      <w:r w:rsidRPr="0021277C">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A3D029A" w14:textId="77777777" w:rsidR="0021277C" w:rsidRPr="0021277C" w:rsidRDefault="0021277C" w:rsidP="0021277C">
      <w:pPr>
        <w:spacing w:after="0" w:line="240" w:lineRule="auto"/>
        <w:jc w:val="both"/>
        <w:rPr>
          <w:rFonts w:ascii="Arial" w:eastAsia="Times New Roman" w:hAnsi="Arial" w:cs="Arial"/>
          <w:sz w:val="20"/>
          <w:szCs w:val="20"/>
          <w:lang w:val="es-ES" w:eastAsia="es-ES"/>
        </w:rPr>
      </w:pPr>
    </w:p>
    <w:p w14:paraId="0199A025" w14:textId="77777777" w:rsidR="0021277C" w:rsidRPr="0021277C" w:rsidRDefault="0021277C" w:rsidP="0021277C">
      <w:pPr>
        <w:spacing w:after="0" w:line="240" w:lineRule="auto"/>
        <w:jc w:val="both"/>
        <w:rPr>
          <w:rFonts w:ascii="Arial" w:eastAsia="Times New Roman" w:hAnsi="Arial" w:cs="Arial"/>
          <w:sz w:val="20"/>
          <w:szCs w:val="20"/>
          <w:lang w:val="es-ES" w:eastAsia="es-ES"/>
        </w:rPr>
      </w:pPr>
    </w:p>
    <w:bookmarkEnd w:id="1"/>
    <w:p w14:paraId="7DA168E1" w14:textId="77777777" w:rsidR="0021277C" w:rsidRPr="0021277C" w:rsidRDefault="0021277C" w:rsidP="0021277C">
      <w:pPr>
        <w:spacing w:after="0" w:line="240" w:lineRule="auto"/>
        <w:jc w:val="both"/>
        <w:rPr>
          <w:rFonts w:ascii="Arial" w:eastAsia="Times New Roman" w:hAnsi="Arial" w:cs="Arial"/>
          <w:sz w:val="20"/>
          <w:szCs w:val="20"/>
          <w:lang w:val="es-ES" w:eastAsia="es-ES"/>
        </w:rPr>
      </w:pPr>
    </w:p>
    <w:p w14:paraId="60ED5B32" w14:textId="45190FB7" w:rsidR="1B4704F1"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b/>
          <w:bCs/>
          <w:sz w:val="24"/>
          <w:szCs w:val="24"/>
          <w:lang w:val="es"/>
        </w:rPr>
        <w:t xml:space="preserve">TRIBUNAL SUPERIOR DEL DISTRITO JUDICIAL DE PEREIRA </w:t>
      </w:r>
    </w:p>
    <w:p w14:paraId="6A22D743" w14:textId="0EB1286B" w:rsidR="1B4704F1"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b/>
          <w:bCs/>
          <w:sz w:val="24"/>
          <w:szCs w:val="24"/>
          <w:lang w:val="es"/>
        </w:rPr>
        <w:t>SALA PRIMERA DE DECISION LABORAL</w:t>
      </w:r>
    </w:p>
    <w:p w14:paraId="5F77C68D" w14:textId="41619F3D" w:rsidR="00C24650"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b/>
          <w:bCs/>
          <w:sz w:val="24"/>
          <w:szCs w:val="24"/>
          <w:lang w:val="es"/>
        </w:rPr>
        <w:t xml:space="preserve"> </w:t>
      </w:r>
    </w:p>
    <w:p w14:paraId="5D75B964" w14:textId="32ADA514" w:rsidR="1B4704F1"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sz w:val="24"/>
          <w:szCs w:val="24"/>
          <w:lang w:val="es"/>
        </w:rPr>
        <w:t xml:space="preserve">Magistrada Ponente: </w:t>
      </w:r>
      <w:r w:rsidRPr="00574D07">
        <w:rPr>
          <w:rFonts w:ascii="Tahoma" w:eastAsia="Tahoma" w:hAnsi="Tahoma" w:cs="Tahoma"/>
          <w:b/>
          <w:bCs/>
          <w:sz w:val="24"/>
          <w:szCs w:val="24"/>
          <w:lang w:val="es"/>
        </w:rPr>
        <w:t>Ana Lucía Caicedo Calderón</w:t>
      </w:r>
    </w:p>
    <w:p w14:paraId="1DCDBD64" w14:textId="5926D18F" w:rsidR="00C24650"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b/>
          <w:bCs/>
          <w:sz w:val="24"/>
          <w:szCs w:val="24"/>
          <w:lang w:val="es"/>
        </w:rPr>
        <w:t xml:space="preserve"> </w:t>
      </w:r>
    </w:p>
    <w:p w14:paraId="3232E883" w14:textId="77777777" w:rsidR="00FD4A96" w:rsidRPr="00574D07" w:rsidRDefault="00FD4A96" w:rsidP="00574D07">
      <w:pPr>
        <w:spacing w:line="276" w:lineRule="auto"/>
        <w:jc w:val="center"/>
        <w:textAlignment w:val="baseline"/>
        <w:rPr>
          <w:rFonts w:ascii="Tahoma" w:eastAsia="Times New Roman" w:hAnsi="Tahoma" w:cs="Tahoma"/>
          <w:sz w:val="24"/>
          <w:szCs w:val="24"/>
          <w:lang w:eastAsia="es-CO"/>
        </w:rPr>
      </w:pPr>
      <w:r w:rsidRPr="00574D07">
        <w:rPr>
          <w:rFonts w:ascii="Tahoma" w:eastAsia="Times New Roman" w:hAnsi="Tahoma" w:cs="Tahoma"/>
          <w:sz w:val="24"/>
          <w:szCs w:val="24"/>
          <w:lang w:eastAsia="es-CO"/>
        </w:rPr>
        <w:t>Pereira, Risaralda, diecisiete (17) de noviembre de dos mil veintiuno (2021)  </w:t>
      </w:r>
    </w:p>
    <w:p w14:paraId="660EADEC" w14:textId="347CA55A" w:rsidR="00FD4A96" w:rsidRPr="00574D07" w:rsidRDefault="00FD4A96" w:rsidP="00574D07">
      <w:pPr>
        <w:spacing w:line="276" w:lineRule="auto"/>
        <w:jc w:val="center"/>
        <w:textAlignment w:val="baseline"/>
        <w:rPr>
          <w:rFonts w:ascii="Tahoma" w:eastAsia="Times New Roman" w:hAnsi="Tahoma" w:cs="Tahoma"/>
          <w:sz w:val="24"/>
          <w:szCs w:val="24"/>
          <w:lang w:eastAsia="es-CO"/>
        </w:rPr>
      </w:pPr>
      <w:r w:rsidRPr="00574D07">
        <w:rPr>
          <w:rFonts w:ascii="Tahoma" w:eastAsia="Times New Roman" w:hAnsi="Tahoma" w:cs="Tahoma"/>
          <w:sz w:val="24"/>
          <w:szCs w:val="24"/>
          <w:lang w:eastAsia="es-CO"/>
        </w:rPr>
        <w:t xml:space="preserve"> Acta No. </w:t>
      </w:r>
      <w:r w:rsidR="006C2ADE" w:rsidRPr="00574D07">
        <w:rPr>
          <w:rFonts w:ascii="Tahoma" w:eastAsia="Times New Roman" w:hAnsi="Tahoma" w:cs="Tahoma"/>
          <w:sz w:val="24"/>
          <w:szCs w:val="24"/>
          <w:lang w:eastAsia="es-CO"/>
        </w:rPr>
        <w:t>183</w:t>
      </w:r>
      <w:r w:rsidRPr="00574D07">
        <w:rPr>
          <w:rFonts w:ascii="Tahoma" w:eastAsia="Times New Roman" w:hAnsi="Tahoma" w:cs="Tahoma"/>
          <w:sz w:val="24"/>
          <w:szCs w:val="24"/>
          <w:lang w:eastAsia="es-CO"/>
        </w:rPr>
        <w:t xml:space="preserve"> del 16 de noviembre de 2021</w:t>
      </w:r>
    </w:p>
    <w:p w14:paraId="0CD39A57" w14:textId="41423217" w:rsidR="1B4704F1"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sz w:val="24"/>
          <w:szCs w:val="24"/>
          <w:lang w:val="es"/>
        </w:rPr>
        <w:t xml:space="preserve"> </w:t>
      </w:r>
    </w:p>
    <w:p w14:paraId="12DD9787" w14:textId="7FC0B0BA" w:rsidR="1B4704F1" w:rsidRPr="00574D07" w:rsidRDefault="1B4704F1" w:rsidP="00574D07">
      <w:pPr>
        <w:spacing w:after="0" w:line="276" w:lineRule="auto"/>
        <w:ind w:firstLine="708"/>
        <w:jc w:val="both"/>
        <w:rPr>
          <w:rFonts w:ascii="Tahoma" w:hAnsi="Tahoma" w:cs="Tahoma"/>
          <w:sz w:val="24"/>
          <w:szCs w:val="24"/>
        </w:rPr>
      </w:pPr>
      <w:r w:rsidRPr="00574D07">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574D07">
        <w:rPr>
          <w:rFonts w:ascii="Tahoma" w:eastAsia="Tahoma" w:hAnsi="Tahoma" w:cs="Tahoma"/>
          <w:sz w:val="24"/>
          <w:szCs w:val="24"/>
          <w:lang w:val="es"/>
        </w:rPr>
        <w:t>,</w:t>
      </w:r>
      <w:r w:rsidRPr="00574D07">
        <w:rPr>
          <w:rFonts w:ascii="Tahoma" w:eastAsia="Tahoma" w:hAnsi="Tahoma" w:cs="Tahoma"/>
          <w:sz w:val="24"/>
          <w:szCs w:val="24"/>
          <w:lang w:val="es"/>
        </w:rPr>
        <w:t xml:space="preserve"> que en la especialidad laboral se proferirán por escrito las providencias de segunda instancia</w:t>
      </w:r>
      <w:r w:rsidR="003A150B" w:rsidRPr="00574D07">
        <w:rPr>
          <w:rFonts w:ascii="Tahoma" w:eastAsia="Tahoma" w:hAnsi="Tahoma" w:cs="Tahoma"/>
          <w:sz w:val="24"/>
          <w:szCs w:val="24"/>
          <w:lang w:val="es"/>
        </w:rPr>
        <w:t>,</w:t>
      </w:r>
      <w:r w:rsidRPr="00574D07">
        <w:rPr>
          <w:rFonts w:ascii="Tahoma" w:eastAsia="Tahoma" w:hAnsi="Tahoma" w:cs="Tahoma"/>
          <w:sz w:val="24"/>
          <w:szCs w:val="24"/>
          <w:lang w:val="es"/>
        </w:rPr>
        <w:t xml:space="preserve"> en las que se surta el grado jurisdiccional de consulta o se resuelva el recurso de </w:t>
      </w:r>
      <w:r w:rsidRPr="00574D07">
        <w:rPr>
          <w:rFonts w:ascii="Tahoma" w:eastAsia="Tahoma" w:hAnsi="Tahoma" w:cs="Tahoma"/>
          <w:sz w:val="24"/>
          <w:szCs w:val="24"/>
          <w:lang w:val="es"/>
        </w:rPr>
        <w:lastRenderedPageBreak/>
        <w:t xml:space="preserve">apelación de autos o sentencias, la Sala de Decisión Laboral No. 1 del Tribunal Superior de Pereira, integrada por las Magistradas ANA LUCÍA CAICEDO CALDERÓN como Ponente, OLGA LUCÍA HOYOS SEPÚLVEDA y el Magistrado GERMÁN DARIO GOEZ VINASCO, procede a proferir la siguiente sentencia escrita dentro del proceso ordinario laboral instaurado por </w:t>
      </w:r>
      <w:r w:rsidR="00094BAC" w:rsidRPr="00574D07">
        <w:rPr>
          <w:rFonts w:ascii="Tahoma" w:eastAsia="Tahoma" w:hAnsi="Tahoma" w:cs="Tahoma"/>
          <w:b/>
          <w:sz w:val="24"/>
          <w:szCs w:val="24"/>
          <w:lang w:val="es"/>
        </w:rPr>
        <w:t>María Yaneth</w:t>
      </w:r>
      <w:r w:rsidR="00094BAC" w:rsidRPr="00574D07">
        <w:rPr>
          <w:rFonts w:ascii="Tahoma" w:eastAsia="Tahoma" w:hAnsi="Tahoma" w:cs="Tahoma"/>
          <w:sz w:val="24"/>
          <w:szCs w:val="24"/>
          <w:lang w:val="es"/>
        </w:rPr>
        <w:t xml:space="preserve"> </w:t>
      </w:r>
      <w:r w:rsidR="00A02AB9" w:rsidRPr="00574D07">
        <w:rPr>
          <w:rFonts w:ascii="Tahoma" w:eastAsia="Tahoma" w:hAnsi="Tahoma" w:cs="Tahoma"/>
          <w:b/>
          <w:bCs/>
          <w:sz w:val="24"/>
          <w:szCs w:val="24"/>
          <w:lang w:val="es"/>
        </w:rPr>
        <w:t>S</w:t>
      </w:r>
      <w:r w:rsidR="00094BAC" w:rsidRPr="00574D07">
        <w:rPr>
          <w:rFonts w:ascii="Tahoma" w:eastAsia="Tahoma" w:hAnsi="Tahoma" w:cs="Tahoma"/>
          <w:b/>
          <w:bCs/>
          <w:sz w:val="24"/>
          <w:szCs w:val="24"/>
          <w:lang w:val="es"/>
        </w:rPr>
        <w:t xml:space="preserve">oler Arias </w:t>
      </w:r>
      <w:r w:rsidRPr="00574D07">
        <w:rPr>
          <w:rFonts w:ascii="Tahoma" w:eastAsia="Tahoma" w:hAnsi="Tahoma" w:cs="Tahoma"/>
          <w:sz w:val="24"/>
          <w:szCs w:val="24"/>
          <w:lang w:val="es"/>
        </w:rPr>
        <w:t xml:space="preserve">en contra de la </w:t>
      </w:r>
      <w:r w:rsidRPr="00574D07">
        <w:rPr>
          <w:rFonts w:ascii="Tahoma" w:eastAsia="Tahoma" w:hAnsi="Tahoma" w:cs="Tahoma"/>
          <w:b/>
          <w:bCs/>
          <w:sz w:val="24"/>
          <w:szCs w:val="24"/>
          <w:lang w:val="es"/>
        </w:rPr>
        <w:t>Administradora Colombiana de Pensiones – Colpensiones</w:t>
      </w:r>
      <w:r w:rsidR="00094BAC" w:rsidRPr="00574D07">
        <w:rPr>
          <w:rFonts w:ascii="Tahoma" w:eastAsia="Tahoma" w:hAnsi="Tahoma" w:cs="Tahoma"/>
          <w:b/>
          <w:bCs/>
          <w:sz w:val="24"/>
          <w:szCs w:val="24"/>
          <w:lang w:val="es"/>
        </w:rPr>
        <w:t xml:space="preserve"> </w:t>
      </w:r>
      <w:r w:rsidR="00094BAC" w:rsidRPr="00574D07">
        <w:rPr>
          <w:rFonts w:ascii="Tahoma" w:eastAsia="Tahoma" w:hAnsi="Tahoma" w:cs="Tahoma"/>
          <w:bCs/>
          <w:sz w:val="24"/>
          <w:szCs w:val="24"/>
          <w:lang w:val="es"/>
        </w:rPr>
        <w:t>y</w:t>
      </w:r>
      <w:r w:rsidR="00094BAC" w:rsidRPr="00574D07">
        <w:rPr>
          <w:rFonts w:ascii="Tahoma" w:eastAsia="Tahoma" w:hAnsi="Tahoma" w:cs="Tahoma"/>
          <w:b/>
          <w:bCs/>
          <w:sz w:val="24"/>
          <w:szCs w:val="24"/>
          <w:lang w:val="es"/>
        </w:rPr>
        <w:t xml:space="preserve"> Colfondos S.A.</w:t>
      </w:r>
      <w:r w:rsidR="00094BAC" w:rsidRPr="00574D07">
        <w:rPr>
          <w:rFonts w:ascii="Tahoma" w:eastAsia="Tahoma" w:hAnsi="Tahoma" w:cs="Tahoma"/>
          <w:bCs/>
          <w:sz w:val="24"/>
          <w:szCs w:val="24"/>
          <w:lang w:val="es"/>
        </w:rPr>
        <w:t>, al cual fue vinculada la AFP</w:t>
      </w:r>
      <w:r w:rsidR="008C2DC1" w:rsidRPr="00574D07">
        <w:rPr>
          <w:rFonts w:ascii="Tahoma" w:eastAsia="Tahoma" w:hAnsi="Tahoma" w:cs="Tahoma"/>
          <w:bCs/>
          <w:sz w:val="24"/>
          <w:szCs w:val="24"/>
          <w:lang w:val="es"/>
        </w:rPr>
        <w:t xml:space="preserve"> </w:t>
      </w:r>
      <w:r w:rsidR="008C2DC1" w:rsidRPr="00574D07">
        <w:rPr>
          <w:rFonts w:ascii="Tahoma" w:eastAsia="Tahoma" w:hAnsi="Tahoma" w:cs="Tahoma"/>
          <w:b/>
          <w:bCs/>
          <w:sz w:val="24"/>
          <w:szCs w:val="24"/>
          <w:lang w:val="es"/>
        </w:rPr>
        <w:t>Protección S.A</w:t>
      </w:r>
      <w:r w:rsidRPr="00574D07">
        <w:rPr>
          <w:rFonts w:ascii="Tahoma" w:eastAsia="Tahoma" w:hAnsi="Tahoma" w:cs="Tahoma"/>
          <w:b/>
          <w:bCs/>
          <w:sz w:val="24"/>
          <w:szCs w:val="24"/>
          <w:lang w:val="es"/>
        </w:rPr>
        <w:t>.</w:t>
      </w:r>
    </w:p>
    <w:p w14:paraId="64F07B95" w14:textId="2323DD02" w:rsidR="1B4704F1" w:rsidRPr="00574D07" w:rsidRDefault="1B4704F1" w:rsidP="00574D07">
      <w:pPr>
        <w:spacing w:after="0" w:line="276" w:lineRule="auto"/>
        <w:jc w:val="both"/>
        <w:rPr>
          <w:rFonts w:ascii="Tahoma" w:eastAsia="Tahoma" w:hAnsi="Tahoma" w:cs="Tahoma"/>
          <w:b/>
          <w:bCs/>
          <w:sz w:val="24"/>
          <w:szCs w:val="24"/>
          <w:lang w:val="es"/>
        </w:rPr>
      </w:pPr>
    </w:p>
    <w:p w14:paraId="2518ADF7" w14:textId="67B27BF2" w:rsidR="1B4704F1"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b/>
          <w:bCs/>
          <w:sz w:val="24"/>
          <w:szCs w:val="24"/>
          <w:lang w:val="es"/>
        </w:rPr>
        <w:t>PUNTO A TRATAR</w:t>
      </w:r>
    </w:p>
    <w:p w14:paraId="54D77176" w14:textId="1E433777" w:rsidR="1B4704F1"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b/>
          <w:bCs/>
          <w:sz w:val="24"/>
          <w:szCs w:val="24"/>
          <w:lang w:val="es"/>
        </w:rPr>
        <w:t xml:space="preserve"> </w:t>
      </w:r>
    </w:p>
    <w:p w14:paraId="2CEC0698" w14:textId="6506A877" w:rsidR="1B4704F1" w:rsidRPr="00574D07" w:rsidRDefault="1B4704F1" w:rsidP="00574D07">
      <w:pPr>
        <w:spacing w:after="0" w:line="276" w:lineRule="auto"/>
        <w:ind w:firstLine="708"/>
        <w:jc w:val="both"/>
        <w:rPr>
          <w:rFonts w:ascii="Tahoma" w:hAnsi="Tahoma" w:cs="Tahoma"/>
          <w:sz w:val="24"/>
          <w:szCs w:val="24"/>
        </w:rPr>
      </w:pPr>
      <w:r w:rsidRPr="00574D07">
        <w:rPr>
          <w:rFonts w:ascii="Tahoma" w:eastAsia="Tahoma" w:hAnsi="Tahoma" w:cs="Tahoma"/>
          <w:sz w:val="24"/>
          <w:szCs w:val="24"/>
          <w:lang w:val="es"/>
        </w:rPr>
        <w:t xml:space="preserve">Por medio de esta providencia, procede la Sala a resolver los recursos de apelación interpuestos por las demandadas en contra de la sentencia proferida el </w:t>
      </w:r>
      <w:r w:rsidR="005A51B7" w:rsidRPr="00574D07">
        <w:rPr>
          <w:rFonts w:ascii="Tahoma" w:eastAsia="Tahoma" w:hAnsi="Tahoma" w:cs="Tahoma"/>
          <w:sz w:val="24"/>
          <w:szCs w:val="24"/>
          <w:lang w:val="es"/>
        </w:rPr>
        <w:t>15</w:t>
      </w:r>
      <w:r w:rsidR="007B2DFB" w:rsidRPr="00574D07">
        <w:rPr>
          <w:rFonts w:ascii="Tahoma" w:eastAsia="Tahoma" w:hAnsi="Tahoma" w:cs="Tahoma"/>
          <w:bCs/>
          <w:sz w:val="24"/>
          <w:szCs w:val="24"/>
          <w:lang w:val="es"/>
        </w:rPr>
        <w:t xml:space="preserve"> de </w:t>
      </w:r>
      <w:r w:rsidR="00A02AB9" w:rsidRPr="00574D07">
        <w:rPr>
          <w:rFonts w:ascii="Tahoma" w:eastAsia="Tahoma" w:hAnsi="Tahoma" w:cs="Tahoma"/>
          <w:bCs/>
          <w:sz w:val="24"/>
          <w:szCs w:val="24"/>
          <w:lang w:val="es"/>
        </w:rPr>
        <w:t>junio</w:t>
      </w:r>
      <w:r w:rsidR="007B2DFB" w:rsidRPr="00574D07">
        <w:rPr>
          <w:rFonts w:ascii="Tahoma" w:eastAsia="Tahoma" w:hAnsi="Tahoma" w:cs="Tahoma"/>
          <w:bCs/>
          <w:sz w:val="24"/>
          <w:szCs w:val="24"/>
          <w:lang w:val="es"/>
        </w:rPr>
        <w:t xml:space="preserve"> de 2021</w:t>
      </w:r>
      <w:r w:rsidR="007B2DFB" w:rsidRPr="00574D07">
        <w:rPr>
          <w:rFonts w:ascii="Tahoma" w:eastAsia="Tahoma" w:hAnsi="Tahoma" w:cs="Tahoma"/>
          <w:b/>
          <w:bCs/>
          <w:sz w:val="24"/>
          <w:szCs w:val="24"/>
          <w:lang w:val="es"/>
        </w:rPr>
        <w:t xml:space="preserve"> </w:t>
      </w:r>
      <w:r w:rsidRPr="00574D07">
        <w:rPr>
          <w:rFonts w:ascii="Tahoma" w:eastAsia="Tahoma" w:hAnsi="Tahoma" w:cs="Tahoma"/>
          <w:sz w:val="24"/>
          <w:szCs w:val="24"/>
          <w:lang w:val="es"/>
        </w:rPr>
        <w:t xml:space="preserve">por el Juzgado </w:t>
      </w:r>
      <w:r w:rsidR="008C2DC1" w:rsidRPr="00574D07">
        <w:rPr>
          <w:rFonts w:ascii="Tahoma" w:eastAsia="Tahoma" w:hAnsi="Tahoma" w:cs="Tahoma"/>
          <w:sz w:val="24"/>
          <w:szCs w:val="24"/>
          <w:lang w:val="es"/>
        </w:rPr>
        <w:t>Quinto</w:t>
      </w:r>
      <w:r w:rsidRPr="00574D07">
        <w:rPr>
          <w:rFonts w:ascii="Tahoma" w:eastAsia="Tahoma" w:hAnsi="Tahoma" w:cs="Tahoma"/>
          <w:sz w:val="24"/>
          <w:szCs w:val="24"/>
          <w:lang w:val="es"/>
        </w:rPr>
        <w:t xml:space="preserve"> Laboral del Circuito de Pereira</w:t>
      </w:r>
      <w:r w:rsidR="005A51B7" w:rsidRPr="00574D07">
        <w:rPr>
          <w:rFonts w:ascii="Tahoma" w:eastAsia="Tahoma" w:hAnsi="Tahoma" w:cs="Tahoma"/>
          <w:sz w:val="24"/>
          <w:szCs w:val="24"/>
          <w:lang w:val="es"/>
        </w:rPr>
        <w:t>; a</w:t>
      </w:r>
      <w:r w:rsidRPr="00574D07">
        <w:rPr>
          <w:rFonts w:ascii="Tahoma" w:eastAsia="Tahoma" w:hAnsi="Tahoma" w:cs="Tahoma"/>
          <w:sz w:val="24"/>
          <w:szCs w:val="24"/>
          <w:lang w:val="es"/>
        </w:rPr>
        <w:t xml:space="preserve">simismo, se revisará </w:t>
      </w:r>
      <w:r w:rsidR="00DD5B87" w:rsidRPr="00574D07">
        <w:rPr>
          <w:rFonts w:ascii="Tahoma" w:eastAsia="Tahoma" w:hAnsi="Tahoma" w:cs="Tahoma"/>
          <w:sz w:val="24"/>
          <w:szCs w:val="24"/>
          <w:lang w:val="es"/>
        </w:rPr>
        <w:t xml:space="preserve">el fallo </w:t>
      </w:r>
      <w:r w:rsidRPr="00574D07">
        <w:rPr>
          <w:rFonts w:ascii="Tahoma" w:eastAsia="Tahoma" w:hAnsi="Tahoma" w:cs="Tahoma"/>
          <w:sz w:val="24"/>
          <w:szCs w:val="24"/>
          <w:lang w:val="es"/>
        </w:rPr>
        <w:t>de manera íntegra</w:t>
      </w:r>
      <w:r w:rsidR="002C7460" w:rsidRPr="00574D07">
        <w:rPr>
          <w:rFonts w:ascii="Tahoma" w:eastAsia="Tahoma" w:hAnsi="Tahoma" w:cs="Tahoma"/>
          <w:sz w:val="24"/>
          <w:szCs w:val="24"/>
          <w:lang w:val="es"/>
        </w:rPr>
        <w:t xml:space="preserve"> </w:t>
      </w:r>
      <w:r w:rsidRPr="00574D07">
        <w:rPr>
          <w:rFonts w:ascii="Tahoma" w:eastAsia="Tahoma" w:hAnsi="Tahoma" w:cs="Tahoma"/>
          <w:sz w:val="24"/>
          <w:szCs w:val="24"/>
          <w:lang w:val="es"/>
        </w:rPr>
        <w:t>en virtud del grado jurisdiccional de consulta, al haber sido advers</w:t>
      </w:r>
      <w:r w:rsidR="00DD5B87" w:rsidRPr="00574D07">
        <w:rPr>
          <w:rFonts w:ascii="Tahoma" w:eastAsia="Tahoma" w:hAnsi="Tahoma" w:cs="Tahoma"/>
          <w:sz w:val="24"/>
          <w:szCs w:val="24"/>
          <w:lang w:val="es"/>
        </w:rPr>
        <w:t>o</w:t>
      </w:r>
      <w:r w:rsidRPr="00574D07">
        <w:rPr>
          <w:rFonts w:ascii="Tahoma" w:eastAsia="Tahoma" w:hAnsi="Tahoma" w:cs="Tahoma"/>
          <w:sz w:val="24"/>
          <w:szCs w:val="24"/>
          <w:lang w:val="es"/>
        </w:rPr>
        <w:t xml:space="preserve"> a los intereses de Colpensiones. Para ello se tiene en cuenta lo siguiente:</w:t>
      </w:r>
    </w:p>
    <w:p w14:paraId="0E461AE0" w14:textId="4B79D411" w:rsidR="0080631B" w:rsidRPr="00574D07" w:rsidRDefault="1B4704F1" w:rsidP="00574D07">
      <w:pPr>
        <w:spacing w:after="0" w:line="276" w:lineRule="auto"/>
        <w:jc w:val="both"/>
        <w:rPr>
          <w:rFonts w:ascii="Tahoma" w:hAnsi="Tahoma" w:cs="Tahoma"/>
          <w:sz w:val="24"/>
          <w:szCs w:val="24"/>
        </w:rPr>
      </w:pPr>
      <w:r w:rsidRPr="00574D07">
        <w:rPr>
          <w:rFonts w:ascii="Tahoma" w:eastAsia="Tahoma" w:hAnsi="Tahoma" w:cs="Tahoma"/>
          <w:sz w:val="24"/>
          <w:szCs w:val="24"/>
          <w:lang w:val="es"/>
        </w:rPr>
        <w:t xml:space="preserve"> </w:t>
      </w:r>
    </w:p>
    <w:p w14:paraId="34D1BCA3" w14:textId="6DCF9A70" w:rsidR="1B4704F1" w:rsidRPr="00574D07" w:rsidRDefault="00846DE2" w:rsidP="00574D07">
      <w:pPr>
        <w:pStyle w:val="Prrafodelista"/>
        <w:numPr>
          <w:ilvl w:val="0"/>
          <w:numId w:val="3"/>
        </w:numPr>
        <w:spacing w:line="276" w:lineRule="auto"/>
        <w:jc w:val="center"/>
        <w:rPr>
          <w:rFonts w:eastAsiaTheme="minorEastAsia"/>
          <w:b/>
          <w:bCs/>
          <w:sz w:val="24"/>
          <w:szCs w:val="24"/>
        </w:rPr>
      </w:pPr>
      <w:r w:rsidRPr="00574D07">
        <w:rPr>
          <w:b/>
          <w:bCs/>
          <w:sz w:val="24"/>
          <w:szCs w:val="24"/>
          <w:lang w:val="es"/>
        </w:rPr>
        <w:t xml:space="preserve">La </w:t>
      </w:r>
      <w:r w:rsidR="1B4704F1" w:rsidRPr="00574D07">
        <w:rPr>
          <w:b/>
          <w:bCs/>
          <w:sz w:val="24"/>
          <w:szCs w:val="24"/>
          <w:lang w:val="es"/>
        </w:rPr>
        <w:t xml:space="preserve">Demanda y </w:t>
      </w:r>
      <w:r w:rsidR="0080631B" w:rsidRPr="00574D07">
        <w:rPr>
          <w:b/>
          <w:bCs/>
          <w:sz w:val="24"/>
          <w:szCs w:val="24"/>
          <w:lang w:val="es"/>
        </w:rPr>
        <w:t xml:space="preserve">su </w:t>
      </w:r>
      <w:r w:rsidR="1B4704F1" w:rsidRPr="00574D07">
        <w:rPr>
          <w:b/>
          <w:bCs/>
          <w:sz w:val="24"/>
          <w:szCs w:val="24"/>
          <w:lang w:val="es"/>
        </w:rPr>
        <w:t>contestación</w:t>
      </w:r>
    </w:p>
    <w:p w14:paraId="29E270E4" w14:textId="35603C86" w:rsidR="1B4704F1" w:rsidRPr="00574D07" w:rsidRDefault="1B4704F1" w:rsidP="00574D07">
      <w:pPr>
        <w:spacing w:after="0" w:line="276" w:lineRule="auto"/>
        <w:jc w:val="both"/>
        <w:rPr>
          <w:rFonts w:ascii="Tahoma" w:hAnsi="Tahoma" w:cs="Tahoma"/>
          <w:sz w:val="24"/>
          <w:szCs w:val="24"/>
        </w:rPr>
      </w:pPr>
      <w:r w:rsidRPr="00574D07">
        <w:rPr>
          <w:rFonts w:ascii="Tahoma" w:eastAsia="Tahoma" w:hAnsi="Tahoma" w:cs="Tahoma"/>
          <w:sz w:val="24"/>
          <w:szCs w:val="24"/>
          <w:lang w:val="es"/>
        </w:rPr>
        <w:t xml:space="preserve"> </w:t>
      </w:r>
    </w:p>
    <w:p w14:paraId="13CBBCF5" w14:textId="67AB20AA" w:rsidR="00DD5B87" w:rsidRPr="00574D07" w:rsidRDefault="003A150B" w:rsidP="00574D07">
      <w:pPr>
        <w:spacing w:after="0" w:line="276" w:lineRule="auto"/>
        <w:ind w:firstLine="708"/>
        <w:jc w:val="both"/>
        <w:rPr>
          <w:rFonts w:ascii="Tahoma" w:eastAsia="Tahoma" w:hAnsi="Tahoma" w:cs="Tahoma"/>
          <w:sz w:val="24"/>
          <w:szCs w:val="24"/>
          <w:lang w:val="es"/>
        </w:rPr>
      </w:pPr>
      <w:r w:rsidRPr="00574D07">
        <w:rPr>
          <w:rFonts w:ascii="Tahoma" w:eastAsia="Tahoma" w:hAnsi="Tahoma" w:cs="Tahoma"/>
          <w:sz w:val="24"/>
          <w:szCs w:val="24"/>
        </w:rPr>
        <w:t>L</w:t>
      </w:r>
      <w:r w:rsidR="00A02AB9" w:rsidRPr="00574D07">
        <w:rPr>
          <w:rFonts w:ascii="Tahoma" w:eastAsia="Tahoma" w:hAnsi="Tahoma" w:cs="Tahoma"/>
          <w:sz w:val="24"/>
          <w:szCs w:val="24"/>
          <w:lang w:val="es"/>
        </w:rPr>
        <w:t xml:space="preserve">a demandante </w:t>
      </w:r>
      <w:r w:rsidRPr="00574D07">
        <w:rPr>
          <w:rFonts w:ascii="Tahoma" w:eastAsia="Tahoma" w:hAnsi="Tahoma" w:cs="Tahoma"/>
          <w:sz w:val="24"/>
          <w:szCs w:val="24"/>
          <w:lang w:val="es"/>
        </w:rPr>
        <w:t xml:space="preserve">busca </w:t>
      </w:r>
      <w:r w:rsidR="00A02AB9" w:rsidRPr="00574D07">
        <w:rPr>
          <w:rFonts w:ascii="Tahoma" w:eastAsia="Tahoma" w:hAnsi="Tahoma" w:cs="Tahoma"/>
          <w:sz w:val="24"/>
          <w:szCs w:val="24"/>
          <w:lang w:val="es"/>
        </w:rPr>
        <w:t>que se declare la nulidad de la</w:t>
      </w:r>
      <w:r w:rsidR="005A51B7" w:rsidRPr="00574D07">
        <w:rPr>
          <w:rFonts w:ascii="Tahoma" w:eastAsia="Tahoma" w:hAnsi="Tahoma" w:cs="Tahoma"/>
          <w:sz w:val="24"/>
          <w:szCs w:val="24"/>
          <w:lang w:val="es"/>
        </w:rPr>
        <w:t xml:space="preserve"> a</w:t>
      </w:r>
      <w:r w:rsidR="00A02AB9" w:rsidRPr="00574D07">
        <w:rPr>
          <w:rFonts w:ascii="Tahoma" w:eastAsia="Tahoma" w:hAnsi="Tahoma" w:cs="Tahoma"/>
          <w:sz w:val="24"/>
          <w:szCs w:val="24"/>
          <w:lang w:val="es"/>
        </w:rPr>
        <w:t>filiaci</w:t>
      </w:r>
      <w:r w:rsidR="005A51B7" w:rsidRPr="00574D07">
        <w:rPr>
          <w:rFonts w:ascii="Tahoma" w:eastAsia="Tahoma" w:hAnsi="Tahoma" w:cs="Tahoma"/>
          <w:sz w:val="24"/>
          <w:szCs w:val="24"/>
          <w:lang w:val="es"/>
        </w:rPr>
        <w:t>ón</w:t>
      </w:r>
      <w:r w:rsidR="00A02AB9" w:rsidRPr="00574D07">
        <w:rPr>
          <w:rFonts w:ascii="Tahoma" w:eastAsia="Tahoma" w:hAnsi="Tahoma" w:cs="Tahoma"/>
          <w:sz w:val="24"/>
          <w:szCs w:val="24"/>
          <w:lang w:val="es"/>
        </w:rPr>
        <w:t xml:space="preserve"> que realizó</w:t>
      </w:r>
      <w:r w:rsidR="005A51B7" w:rsidRPr="00574D07">
        <w:rPr>
          <w:rFonts w:ascii="Tahoma" w:eastAsia="Tahoma" w:hAnsi="Tahoma" w:cs="Tahoma"/>
          <w:sz w:val="24"/>
          <w:szCs w:val="24"/>
          <w:lang w:val="es"/>
        </w:rPr>
        <w:t xml:space="preserve"> a Colfondos </w:t>
      </w:r>
      <w:r w:rsidR="0025037F" w:rsidRPr="00574D07">
        <w:rPr>
          <w:rFonts w:ascii="Tahoma" w:eastAsia="Tahoma" w:hAnsi="Tahoma" w:cs="Tahoma"/>
          <w:sz w:val="24"/>
          <w:szCs w:val="24"/>
          <w:lang w:val="es"/>
        </w:rPr>
        <w:t>S.A., a través de la cual se trasladó del régimen de prima media con prestación definida (en adelante RPM) al régimen de ahorro individual con solidaridad (en adelante RAIS)</w:t>
      </w:r>
      <w:r w:rsidR="005A51B7" w:rsidRPr="00574D07">
        <w:rPr>
          <w:rFonts w:ascii="Tahoma" w:eastAsia="Tahoma" w:hAnsi="Tahoma" w:cs="Tahoma"/>
          <w:sz w:val="24"/>
          <w:szCs w:val="24"/>
          <w:lang w:val="es"/>
        </w:rPr>
        <w:t>.</w:t>
      </w:r>
    </w:p>
    <w:p w14:paraId="0EB60EA3" w14:textId="77777777" w:rsidR="00DD5B87" w:rsidRPr="00574D07" w:rsidRDefault="00DD5B87" w:rsidP="00574D07">
      <w:pPr>
        <w:spacing w:after="0" w:line="276" w:lineRule="auto"/>
        <w:ind w:firstLine="708"/>
        <w:jc w:val="both"/>
        <w:rPr>
          <w:rFonts w:ascii="Tahoma" w:eastAsia="Tahoma" w:hAnsi="Tahoma" w:cs="Tahoma"/>
          <w:sz w:val="24"/>
          <w:szCs w:val="24"/>
          <w:lang w:val="es"/>
        </w:rPr>
      </w:pPr>
    </w:p>
    <w:p w14:paraId="589D7EA1" w14:textId="07D84302" w:rsidR="00DD5B87" w:rsidRPr="00574D07" w:rsidRDefault="00DD5B87" w:rsidP="00574D07">
      <w:pPr>
        <w:spacing w:after="0" w:line="276" w:lineRule="auto"/>
        <w:ind w:firstLine="708"/>
        <w:jc w:val="both"/>
        <w:rPr>
          <w:rFonts w:ascii="Tahoma" w:eastAsia="Tahoma" w:hAnsi="Tahoma" w:cs="Tahoma"/>
          <w:sz w:val="24"/>
          <w:szCs w:val="24"/>
        </w:rPr>
      </w:pPr>
      <w:r w:rsidRPr="00574D07">
        <w:rPr>
          <w:rFonts w:ascii="Tahoma" w:eastAsia="Tahoma" w:hAnsi="Tahoma" w:cs="Tahoma"/>
          <w:sz w:val="24"/>
          <w:szCs w:val="24"/>
        </w:rPr>
        <w:t xml:space="preserve">En consecuencia, procura que se condene a </w:t>
      </w:r>
      <w:r w:rsidR="005A51B7" w:rsidRPr="00574D07">
        <w:rPr>
          <w:rFonts w:ascii="Tahoma" w:eastAsia="Tahoma" w:hAnsi="Tahoma" w:cs="Tahoma"/>
          <w:sz w:val="24"/>
          <w:szCs w:val="24"/>
        </w:rPr>
        <w:t xml:space="preserve">Colfondos </w:t>
      </w:r>
      <w:r w:rsidRPr="00574D07">
        <w:rPr>
          <w:rFonts w:ascii="Tahoma" w:eastAsia="Tahoma" w:hAnsi="Tahoma" w:cs="Tahoma"/>
          <w:sz w:val="24"/>
          <w:szCs w:val="24"/>
        </w:rPr>
        <w:t>S.A. a liberarla de su base de datos y a trasladar sus cotizaciones a favor de la Administradora Colombiana de Pensiones - Colpensiones. Adicionalmente, solicita que se condene a esta última a recibirla nuevamente como afiliada cotizante.</w:t>
      </w:r>
    </w:p>
    <w:p w14:paraId="2D0FCEDD" w14:textId="77777777" w:rsidR="00DD5B87" w:rsidRPr="00574D07" w:rsidRDefault="00DD5B87" w:rsidP="00574D07">
      <w:pPr>
        <w:spacing w:after="0" w:line="276" w:lineRule="auto"/>
        <w:jc w:val="both"/>
        <w:rPr>
          <w:rFonts w:ascii="Tahoma" w:eastAsia="Tahoma" w:hAnsi="Tahoma" w:cs="Tahoma"/>
          <w:sz w:val="24"/>
          <w:szCs w:val="24"/>
        </w:rPr>
      </w:pPr>
    </w:p>
    <w:p w14:paraId="527FCF19" w14:textId="61C0DF8C" w:rsidR="00DD5B87" w:rsidRPr="00574D07" w:rsidRDefault="00DD5B87" w:rsidP="00574D07">
      <w:pPr>
        <w:spacing w:after="0" w:line="276" w:lineRule="auto"/>
        <w:ind w:firstLine="708"/>
        <w:jc w:val="both"/>
        <w:rPr>
          <w:rFonts w:ascii="Tahoma" w:eastAsia="Tahoma" w:hAnsi="Tahoma" w:cs="Tahoma"/>
          <w:sz w:val="24"/>
          <w:szCs w:val="24"/>
          <w:lang w:val="es-ES"/>
        </w:rPr>
      </w:pPr>
      <w:r w:rsidRPr="00574D07">
        <w:rPr>
          <w:rFonts w:ascii="Tahoma" w:eastAsia="Tahoma" w:hAnsi="Tahoma" w:cs="Tahoma"/>
          <w:sz w:val="24"/>
          <w:szCs w:val="24"/>
        </w:rPr>
        <w:t xml:space="preserve">Por último, pide que se </w:t>
      </w:r>
      <w:r w:rsidRPr="00574D07">
        <w:rPr>
          <w:rFonts w:ascii="Tahoma" w:eastAsia="Tahoma" w:hAnsi="Tahoma" w:cs="Tahoma"/>
          <w:sz w:val="24"/>
          <w:szCs w:val="24"/>
          <w:lang w:val="es-ES"/>
        </w:rPr>
        <w:t xml:space="preserve">condene a </w:t>
      </w:r>
      <w:r w:rsidR="005A51B7" w:rsidRPr="00574D07">
        <w:rPr>
          <w:rFonts w:ascii="Tahoma" w:eastAsia="Tahoma" w:hAnsi="Tahoma" w:cs="Tahoma"/>
          <w:sz w:val="24"/>
          <w:szCs w:val="24"/>
          <w:lang w:val="es-ES"/>
        </w:rPr>
        <w:t xml:space="preserve">Colfondos </w:t>
      </w:r>
      <w:r w:rsidR="00447135" w:rsidRPr="00574D07">
        <w:rPr>
          <w:rFonts w:ascii="Tahoma" w:eastAsia="Tahoma" w:hAnsi="Tahoma" w:cs="Tahoma"/>
          <w:sz w:val="24"/>
          <w:szCs w:val="24"/>
          <w:lang w:val="es-ES"/>
        </w:rPr>
        <w:t xml:space="preserve">S.A. </w:t>
      </w:r>
      <w:r w:rsidRPr="00574D07">
        <w:rPr>
          <w:rFonts w:ascii="Tahoma" w:eastAsia="Tahoma" w:hAnsi="Tahoma" w:cs="Tahoma"/>
          <w:sz w:val="24"/>
          <w:szCs w:val="24"/>
          <w:lang w:val="es-ES"/>
        </w:rPr>
        <w:t>a cancelar las costas procesales que se generen en el proceso.</w:t>
      </w:r>
    </w:p>
    <w:p w14:paraId="7D310027" w14:textId="77777777" w:rsidR="0025037F" w:rsidRPr="00574D07" w:rsidRDefault="0025037F" w:rsidP="00574D07">
      <w:pPr>
        <w:spacing w:after="0" w:line="276" w:lineRule="auto"/>
        <w:jc w:val="both"/>
        <w:rPr>
          <w:rFonts w:ascii="Tahoma" w:eastAsia="Tahoma" w:hAnsi="Tahoma" w:cs="Tahoma"/>
          <w:sz w:val="24"/>
          <w:szCs w:val="24"/>
          <w:lang w:val="es"/>
        </w:rPr>
      </w:pPr>
    </w:p>
    <w:p w14:paraId="5005F955" w14:textId="79D66209" w:rsidR="00447135" w:rsidRPr="00574D07" w:rsidRDefault="0025037F" w:rsidP="00574D07">
      <w:pPr>
        <w:spacing w:after="0" w:line="276" w:lineRule="auto"/>
        <w:ind w:firstLine="708"/>
        <w:jc w:val="both"/>
        <w:rPr>
          <w:rFonts w:ascii="Tahoma" w:eastAsia="Tahoma" w:hAnsi="Tahoma" w:cs="Tahoma"/>
          <w:sz w:val="24"/>
          <w:szCs w:val="24"/>
          <w:lang w:val="es"/>
        </w:rPr>
      </w:pPr>
      <w:r w:rsidRPr="00574D07">
        <w:rPr>
          <w:rFonts w:ascii="Tahoma" w:eastAsia="Tahoma" w:hAnsi="Tahoma" w:cs="Tahoma"/>
          <w:sz w:val="24"/>
          <w:szCs w:val="24"/>
          <w:lang w:val="es"/>
        </w:rPr>
        <w:t xml:space="preserve">Como sustento de lo peticionado relata que nació el día </w:t>
      </w:r>
      <w:bookmarkStart w:id="2" w:name="_Hlk85126655"/>
      <w:r w:rsidRPr="00574D07">
        <w:rPr>
          <w:rFonts w:ascii="Tahoma" w:eastAsia="Tahoma" w:hAnsi="Tahoma" w:cs="Tahoma"/>
          <w:sz w:val="24"/>
          <w:szCs w:val="24"/>
          <w:lang w:val="es"/>
        </w:rPr>
        <w:t>2</w:t>
      </w:r>
      <w:r w:rsidR="005A51B7" w:rsidRPr="00574D07">
        <w:rPr>
          <w:rFonts w:ascii="Tahoma" w:eastAsia="Tahoma" w:hAnsi="Tahoma" w:cs="Tahoma"/>
          <w:sz w:val="24"/>
          <w:szCs w:val="24"/>
          <w:lang w:val="es"/>
        </w:rPr>
        <w:t>3</w:t>
      </w:r>
      <w:r w:rsidRPr="00574D07">
        <w:rPr>
          <w:rFonts w:ascii="Tahoma" w:eastAsia="Tahoma" w:hAnsi="Tahoma" w:cs="Tahoma"/>
          <w:sz w:val="24"/>
          <w:szCs w:val="24"/>
          <w:lang w:val="es"/>
        </w:rPr>
        <w:t xml:space="preserve"> de </w:t>
      </w:r>
      <w:r w:rsidR="005A51B7" w:rsidRPr="00574D07">
        <w:rPr>
          <w:rFonts w:ascii="Tahoma" w:eastAsia="Tahoma" w:hAnsi="Tahoma" w:cs="Tahoma"/>
          <w:sz w:val="24"/>
          <w:szCs w:val="24"/>
          <w:lang w:val="es"/>
        </w:rPr>
        <w:t>mayo de 1965</w:t>
      </w:r>
      <w:r w:rsidR="00E6695C" w:rsidRPr="00574D07">
        <w:rPr>
          <w:rFonts w:ascii="Tahoma" w:eastAsia="Tahoma" w:hAnsi="Tahoma" w:cs="Tahoma"/>
          <w:sz w:val="24"/>
          <w:szCs w:val="24"/>
          <w:lang w:val="es"/>
        </w:rPr>
        <w:t>,</w:t>
      </w:r>
      <w:bookmarkEnd w:id="2"/>
      <w:r w:rsidR="00E6695C" w:rsidRPr="00574D07">
        <w:rPr>
          <w:rFonts w:ascii="Tahoma" w:eastAsia="Tahoma" w:hAnsi="Tahoma" w:cs="Tahoma"/>
          <w:sz w:val="24"/>
          <w:szCs w:val="24"/>
          <w:lang w:val="es"/>
        </w:rPr>
        <w:t xml:space="preserve"> </w:t>
      </w:r>
      <w:r w:rsidR="00161370" w:rsidRPr="00574D07">
        <w:rPr>
          <w:rFonts w:ascii="Tahoma" w:eastAsia="Tahoma" w:hAnsi="Tahoma" w:cs="Tahoma"/>
          <w:sz w:val="24"/>
          <w:szCs w:val="24"/>
          <w:lang w:val="es"/>
        </w:rPr>
        <w:t>afili</w:t>
      </w:r>
      <w:r w:rsidR="00E6695C" w:rsidRPr="00574D07">
        <w:rPr>
          <w:rFonts w:ascii="Tahoma" w:eastAsia="Tahoma" w:hAnsi="Tahoma" w:cs="Tahoma"/>
          <w:sz w:val="24"/>
          <w:szCs w:val="24"/>
          <w:lang w:val="es"/>
        </w:rPr>
        <w:t>ándose</w:t>
      </w:r>
      <w:r w:rsidR="00161370" w:rsidRPr="00574D07">
        <w:rPr>
          <w:rFonts w:ascii="Tahoma" w:eastAsia="Tahoma" w:hAnsi="Tahoma" w:cs="Tahoma"/>
          <w:sz w:val="24"/>
          <w:szCs w:val="24"/>
          <w:lang w:val="es"/>
        </w:rPr>
        <w:t xml:space="preserve"> e</w:t>
      </w:r>
      <w:r w:rsidR="005A51B7" w:rsidRPr="00574D07">
        <w:rPr>
          <w:rFonts w:ascii="Tahoma" w:eastAsia="Tahoma" w:hAnsi="Tahoma" w:cs="Tahoma"/>
          <w:sz w:val="24"/>
          <w:szCs w:val="24"/>
          <w:lang w:val="es"/>
        </w:rPr>
        <w:t>n julio de 1986</w:t>
      </w:r>
      <w:r w:rsidR="00161370" w:rsidRPr="00574D07">
        <w:rPr>
          <w:rFonts w:ascii="Tahoma" w:eastAsia="Tahoma" w:hAnsi="Tahoma" w:cs="Tahoma"/>
          <w:sz w:val="24"/>
          <w:szCs w:val="24"/>
          <w:lang w:val="es"/>
        </w:rPr>
        <w:t xml:space="preserve"> al RPM</w:t>
      </w:r>
      <w:r w:rsidR="00447135" w:rsidRPr="00574D07">
        <w:rPr>
          <w:rFonts w:ascii="Tahoma" w:eastAsia="Tahoma" w:hAnsi="Tahoma" w:cs="Tahoma"/>
          <w:sz w:val="24"/>
          <w:szCs w:val="24"/>
          <w:lang w:val="es"/>
        </w:rPr>
        <w:t>, en el cual efectuó cotizaciones hasta</w:t>
      </w:r>
      <w:r w:rsidR="00161370" w:rsidRPr="00574D07">
        <w:rPr>
          <w:rFonts w:ascii="Tahoma" w:eastAsia="Tahoma" w:hAnsi="Tahoma" w:cs="Tahoma"/>
          <w:sz w:val="24"/>
          <w:szCs w:val="24"/>
          <w:lang w:val="es"/>
        </w:rPr>
        <w:t xml:space="preserve"> </w:t>
      </w:r>
      <w:r w:rsidR="005A51B7" w:rsidRPr="00574D07">
        <w:rPr>
          <w:rFonts w:ascii="Tahoma" w:eastAsia="Tahoma" w:hAnsi="Tahoma" w:cs="Tahoma"/>
          <w:sz w:val="24"/>
          <w:szCs w:val="24"/>
          <w:lang w:val="es"/>
        </w:rPr>
        <w:t>diciembre</w:t>
      </w:r>
      <w:r w:rsidR="00161370" w:rsidRPr="00574D07">
        <w:rPr>
          <w:rFonts w:ascii="Tahoma" w:eastAsia="Tahoma" w:hAnsi="Tahoma" w:cs="Tahoma"/>
          <w:sz w:val="24"/>
          <w:szCs w:val="24"/>
          <w:lang w:val="es"/>
        </w:rPr>
        <w:t xml:space="preserve"> de 199</w:t>
      </w:r>
      <w:r w:rsidR="005A51B7" w:rsidRPr="00574D07">
        <w:rPr>
          <w:rFonts w:ascii="Tahoma" w:eastAsia="Tahoma" w:hAnsi="Tahoma" w:cs="Tahoma"/>
          <w:sz w:val="24"/>
          <w:szCs w:val="24"/>
          <w:lang w:val="es"/>
        </w:rPr>
        <w:t>9</w:t>
      </w:r>
      <w:r w:rsidR="002912D9" w:rsidRPr="00574D07">
        <w:rPr>
          <w:rFonts w:ascii="Tahoma" w:eastAsia="Tahoma" w:hAnsi="Tahoma" w:cs="Tahoma"/>
          <w:sz w:val="24"/>
          <w:szCs w:val="24"/>
          <w:lang w:val="es"/>
        </w:rPr>
        <w:t xml:space="preserve">, cuando empezó a hacer aportes en Colfondos S.A., sin haber recibido asesoría alguna por parte de esa </w:t>
      </w:r>
      <w:r w:rsidR="00997739" w:rsidRPr="00574D07">
        <w:rPr>
          <w:rFonts w:ascii="Tahoma" w:eastAsia="Tahoma" w:hAnsi="Tahoma" w:cs="Tahoma"/>
          <w:sz w:val="24"/>
          <w:szCs w:val="24"/>
          <w:lang w:val="es"/>
        </w:rPr>
        <w:t>sociedad acerca de las implicaciones que tendría el trasladarse de régimen.</w:t>
      </w:r>
    </w:p>
    <w:p w14:paraId="47AA1C12" w14:textId="77777777" w:rsidR="00447135" w:rsidRPr="00574D07" w:rsidRDefault="00447135" w:rsidP="00574D07">
      <w:pPr>
        <w:spacing w:after="0" w:line="276" w:lineRule="auto"/>
        <w:ind w:firstLine="708"/>
        <w:jc w:val="both"/>
        <w:rPr>
          <w:rFonts w:ascii="Tahoma" w:eastAsia="Tahoma" w:hAnsi="Tahoma" w:cs="Tahoma"/>
          <w:sz w:val="24"/>
          <w:szCs w:val="24"/>
          <w:lang w:val="es"/>
        </w:rPr>
      </w:pPr>
    </w:p>
    <w:p w14:paraId="10875CFD" w14:textId="7901756F" w:rsidR="00447135" w:rsidRPr="00574D07" w:rsidRDefault="00447135" w:rsidP="00574D07">
      <w:pPr>
        <w:spacing w:after="0" w:line="276" w:lineRule="auto"/>
        <w:ind w:firstLine="708"/>
        <w:jc w:val="both"/>
        <w:rPr>
          <w:rFonts w:ascii="Tahoma" w:eastAsia="Tahoma" w:hAnsi="Tahoma" w:cs="Tahoma"/>
          <w:sz w:val="24"/>
          <w:szCs w:val="24"/>
          <w:lang w:val="es"/>
        </w:rPr>
      </w:pPr>
      <w:r w:rsidRPr="00574D07">
        <w:rPr>
          <w:rFonts w:ascii="Tahoma" w:eastAsia="Tahoma" w:hAnsi="Tahoma" w:cs="Tahoma"/>
          <w:sz w:val="24"/>
          <w:szCs w:val="24"/>
          <w:lang w:val="es"/>
        </w:rPr>
        <w:t xml:space="preserve">Refiere que </w:t>
      </w:r>
      <w:r w:rsidR="00997739" w:rsidRPr="00574D07">
        <w:rPr>
          <w:rFonts w:ascii="Tahoma" w:eastAsia="Tahoma" w:hAnsi="Tahoma" w:cs="Tahoma"/>
          <w:sz w:val="24"/>
          <w:szCs w:val="24"/>
          <w:lang w:val="es"/>
        </w:rPr>
        <w:t xml:space="preserve">en documento del 4 de octubre de 2018 Colfondos le informó que toda la asesoría se le brindó de manera verbal </w:t>
      </w:r>
      <w:r w:rsidR="006937FD" w:rsidRPr="00574D07">
        <w:rPr>
          <w:rFonts w:ascii="Tahoma" w:eastAsia="Tahoma" w:hAnsi="Tahoma" w:cs="Tahoma"/>
          <w:sz w:val="24"/>
          <w:szCs w:val="24"/>
          <w:lang w:val="es"/>
        </w:rPr>
        <w:t>y que la voluntad de afiliarse a ese fondo quedó plasmada en el formulario de afiliación.</w:t>
      </w:r>
    </w:p>
    <w:p w14:paraId="1052C65C" w14:textId="77777777" w:rsidR="00447135" w:rsidRPr="00574D07" w:rsidRDefault="00447135" w:rsidP="00574D07">
      <w:pPr>
        <w:spacing w:after="0" w:line="276" w:lineRule="auto"/>
        <w:ind w:firstLine="708"/>
        <w:jc w:val="both"/>
        <w:rPr>
          <w:rFonts w:ascii="Tahoma" w:eastAsia="Tahoma" w:hAnsi="Tahoma" w:cs="Tahoma"/>
          <w:sz w:val="24"/>
          <w:szCs w:val="24"/>
          <w:lang w:val="es"/>
        </w:rPr>
      </w:pPr>
    </w:p>
    <w:p w14:paraId="37D4975A" w14:textId="0314F6B2" w:rsidR="00D3062B" w:rsidRPr="00574D07" w:rsidRDefault="00D3062B" w:rsidP="00574D07">
      <w:pPr>
        <w:spacing w:after="0" w:line="276" w:lineRule="auto"/>
        <w:ind w:firstLine="708"/>
        <w:jc w:val="both"/>
        <w:rPr>
          <w:rFonts w:ascii="Tahoma" w:eastAsia="Tahoma" w:hAnsi="Tahoma" w:cs="Tahoma"/>
          <w:sz w:val="24"/>
          <w:szCs w:val="24"/>
          <w:lang w:val="es"/>
        </w:rPr>
      </w:pPr>
      <w:r w:rsidRPr="00574D07">
        <w:rPr>
          <w:rFonts w:ascii="Tahoma" w:eastAsia="Tahoma" w:hAnsi="Tahoma" w:cs="Tahoma"/>
          <w:sz w:val="24"/>
          <w:szCs w:val="24"/>
          <w:lang w:val="es"/>
        </w:rPr>
        <w:t xml:space="preserve">Por último, </w:t>
      </w:r>
      <w:r w:rsidR="00F758A6" w:rsidRPr="00574D07">
        <w:rPr>
          <w:rFonts w:ascii="Tahoma" w:eastAsia="Tahoma" w:hAnsi="Tahoma" w:cs="Tahoma"/>
          <w:sz w:val="24"/>
          <w:szCs w:val="24"/>
          <w:lang w:val="es"/>
        </w:rPr>
        <w:t xml:space="preserve">informa </w:t>
      </w:r>
      <w:r w:rsidRPr="00574D07">
        <w:rPr>
          <w:rFonts w:ascii="Tahoma" w:eastAsia="Tahoma" w:hAnsi="Tahoma" w:cs="Tahoma"/>
          <w:sz w:val="24"/>
          <w:szCs w:val="24"/>
          <w:lang w:val="es"/>
        </w:rPr>
        <w:t>que el</w:t>
      </w:r>
      <w:r w:rsidR="007158AB" w:rsidRPr="00574D07">
        <w:rPr>
          <w:rFonts w:ascii="Tahoma" w:eastAsia="Tahoma" w:hAnsi="Tahoma" w:cs="Tahoma"/>
          <w:sz w:val="24"/>
          <w:szCs w:val="24"/>
          <w:lang w:val="es"/>
        </w:rPr>
        <w:t xml:space="preserve"> 1</w:t>
      </w:r>
      <w:r w:rsidR="00F50343" w:rsidRPr="00574D07">
        <w:rPr>
          <w:rFonts w:ascii="Tahoma" w:eastAsia="Tahoma" w:hAnsi="Tahoma" w:cs="Tahoma"/>
          <w:sz w:val="24"/>
          <w:szCs w:val="24"/>
          <w:lang w:val="es"/>
        </w:rPr>
        <w:t>2</w:t>
      </w:r>
      <w:r w:rsidR="007158AB" w:rsidRPr="00574D07">
        <w:rPr>
          <w:rFonts w:ascii="Tahoma" w:eastAsia="Tahoma" w:hAnsi="Tahoma" w:cs="Tahoma"/>
          <w:sz w:val="24"/>
          <w:szCs w:val="24"/>
          <w:lang w:val="es"/>
        </w:rPr>
        <w:t xml:space="preserve"> de </w:t>
      </w:r>
      <w:r w:rsidR="00F50343" w:rsidRPr="00574D07">
        <w:rPr>
          <w:rFonts w:ascii="Tahoma" w:eastAsia="Tahoma" w:hAnsi="Tahoma" w:cs="Tahoma"/>
          <w:sz w:val="24"/>
          <w:szCs w:val="24"/>
          <w:lang w:val="es"/>
        </w:rPr>
        <w:t xml:space="preserve">septiembre </w:t>
      </w:r>
      <w:r w:rsidR="007158AB" w:rsidRPr="00574D07">
        <w:rPr>
          <w:rFonts w:ascii="Tahoma" w:eastAsia="Tahoma" w:hAnsi="Tahoma" w:cs="Tahoma"/>
          <w:sz w:val="24"/>
          <w:szCs w:val="24"/>
          <w:lang w:val="es"/>
        </w:rPr>
        <w:t>de 201</w:t>
      </w:r>
      <w:r w:rsidR="00F50343" w:rsidRPr="00574D07">
        <w:rPr>
          <w:rFonts w:ascii="Tahoma" w:eastAsia="Tahoma" w:hAnsi="Tahoma" w:cs="Tahoma"/>
          <w:sz w:val="24"/>
          <w:szCs w:val="24"/>
          <w:lang w:val="es"/>
        </w:rPr>
        <w:t>8</w:t>
      </w:r>
      <w:r w:rsidR="007158AB" w:rsidRPr="00574D07">
        <w:rPr>
          <w:rFonts w:ascii="Tahoma" w:eastAsia="Tahoma" w:hAnsi="Tahoma" w:cs="Tahoma"/>
          <w:sz w:val="24"/>
          <w:szCs w:val="24"/>
          <w:lang w:val="es"/>
        </w:rPr>
        <w:t xml:space="preserve"> </w:t>
      </w:r>
      <w:r w:rsidR="00B800B9" w:rsidRPr="00574D07">
        <w:rPr>
          <w:rFonts w:ascii="Tahoma" w:eastAsia="Tahoma" w:hAnsi="Tahoma" w:cs="Tahoma"/>
          <w:sz w:val="24"/>
          <w:szCs w:val="24"/>
          <w:lang w:val="es"/>
        </w:rPr>
        <w:t xml:space="preserve">Colpensiones negó </w:t>
      </w:r>
      <w:r w:rsidR="00F758A6" w:rsidRPr="00574D07">
        <w:rPr>
          <w:rFonts w:ascii="Tahoma" w:eastAsia="Tahoma" w:hAnsi="Tahoma" w:cs="Tahoma"/>
          <w:sz w:val="24"/>
          <w:szCs w:val="24"/>
          <w:lang w:val="es"/>
        </w:rPr>
        <w:t>su</w:t>
      </w:r>
      <w:r w:rsidR="00B800B9" w:rsidRPr="00574D07">
        <w:rPr>
          <w:rFonts w:ascii="Tahoma" w:eastAsia="Tahoma" w:hAnsi="Tahoma" w:cs="Tahoma"/>
          <w:sz w:val="24"/>
          <w:szCs w:val="24"/>
          <w:lang w:val="es"/>
        </w:rPr>
        <w:t xml:space="preserve"> solicitud </w:t>
      </w:r>
      <w:r w:rsidR="00F758A6" w:rsidRPr="00574D07">
        <w:rPr>
          <w:rFonts w:ascii="Tahoma" w:eastAsia="Tahoma" w:hAnsi="Tahoma" w:cs="Tahoma"/>
          <w:sz w:val="24"/>
          <w:szCs w:val="24"/>
          <w:lang w:val="es"/>
        </w:rPr>
        <w:t xml:space="preserve">de traslado bajo el argumento de que </w:t>
      </w:r>
      <w:r w:rsidR="00B800B9" w:rsidRPr="00574D07">
        <w:rPr>
          <w:rFonts w:ascii="Tahoma" w:eastAsia="Tahoma" w:hAnsi="Tahoma" w:cs="Tahoma"/>
          <w:sz w:val="24"/>
          <w:szCs w:val="24"/>
          <w:lang w:val="es"/>
        </w:rPr>
        <w:t>se encontraba a diez años o menos del requisito de tiempo para pensionarse.</w:t>
      </w:r>
    </w:p>
    <w:p w14:paraId="012BD596" w14:textId="6F852510" w:rsidR="00D3062B" w:rsidRPr="00574D07" w:rsidRDefault="00D3062B" w:rsidP="00574D07">
      <w:pPr>
        <w:spacing w:after="0" w:line="276" w:lineRule="auto"/>
        <w:jc w:val="both"/>
        <w:rPr>
          <w:rFonts w:ascii="Tahoma" w:eastAsia="Tahoma" w:hAnsi="Tahoma" w:cs="Tahoma"/>
          <w:sz w:val="24"/>
          <w:szCs w:val="24"/>
          <w:lang w:val="es"/>
        </w:rPr>
      </w:pPr>
    </w:p>
    <w:p w14:paraId="2724BB32" w14:textId="09E36C3D" w:rsidR="00ED3D26" w:rsidRPr="00574D07" w:rsidRDefault="006A5BC1" w:rsidP="00574D07">
      <w:pPr>
        <w:spacing w:after="0" w:line="276" w:lineRule="auto"/>
        <w:ind w:firstLine="708"/>
        <w:jc w:val="both"/>
        <w:rPr>
          <w:rFonts w:ascii="Tahoma" w:eastAsia="Tahoma" w:hAnsi="Tahoma" w:cs="Tahoma"/>
          <w:bCs/>
          <w:i/>
          <w:iCs/>
          <w:sz w:val="24"/>
          <w:szCs w:val="24"/>
          <w:lang w:val="es"/>
        </w:rPr>
      </w:pPr>
      <w:r w:rsidRPr="00574D07">
        <w:rPr>
          <w:rFonts w:ascii="Tahoma" w:eastAsia="Tahoma" w:hAnsi="Tahoma" w:cs="Tahoma"/>
          <w:b/>
          <w:bCs/>
          <w:sz w:val="24"/>
          <w:szCs w:val="24"/>
          <w:lang w:val="es"/>
        </w:rPr>
        <w:lastRenderedPageBreak/>
        <w:t xml:space="preserve">Colpensiones </w:t>
      </w:r>
      <w:r w:rsidRPr="00574D07">
        <w:rPr>
          <w:rFonts w:ascii="Tahoma" w:eastAsia="Tahoma" w:hAnsi="Tahoma" w:cs="Tahoma"/>
          <w:sz w:val="24"/>
          <w:szCs w:val="24"/>
          <w:lang w:val="es"/>
        </w:rPr>
        <w:t xml:space="preserve">se opuso a lo pretendido por la parte demandante indicando que </w:t>
      </w:r>
      <w:r w:rsidR="00470FD1" w:rsidRPr="00574D07">
        <w:rPr>
          <w:rFonts w:ascii="Tahoma" w:eastAsia="Tahoma" w:hAnsi="Tahoma" w:cs="Tahoma"/>
          <w:sz w:val="24"/>
          <w:szCs w:val="24"/>
          <w:lang w:val="es"/>
        </w:rPr>
        <w:t xml:space="preserve">no se evidencia que existiera por parte de </w:t>
      </w:r>
      <w:r w:rsidR="00F50343" w:rsidRPr="00574D07">
        <w:rPr>
          <w:rFonts w:ascii="Tahoma" w:eastAsia="Tahoma" w:hAnsi="Tahoma" w:cs="Tahoma"/>
          <w:sz w:val="24"/>
          <w:szCs w:val="24"/>
          <w:lang w:val="es"/>
        </w:rPr>
        <w:t xml:space="preserve">Colfondos </w:t>
      </w:r>
      <w:r w:rsidR="00470FD1" w:rsidRPr="00574D07">
        <w:rPr>
          <w:rFonts w:ascii="Tahoma" w:eastAsia="Tahoma" w:hAnsi="Tahoma" w:cs="Tahoma"/>
          <w:sz w:val="24"/>
          <w:szCs w:val="24"/>
          <w:lang w:val="es"/>
        </w:rPr>
        <w:t xml:space="preserve">S.A. engaño alguno o acto que evidencie motivo para que se declare la nulidad del traslado, trasladándose la demandante al RAIS de manera libre y voluntaria. Como excepciones de mérito se formularon las de </w:t>
      </w:r>
      <w:r w:rsidR="00470FD1" w:rsidRPr="00574D07">
        <w:rPr>
          <w:rFonts w:ascii="Tahoma" w:eastAsia="Tahoma" w:hAnsi="Tahoma" w:cs="Tahoma"/>
          <w:bCs/>
          <w:i/>
          <w:iCs/>
          <w:sz w:val="24"/>
          <w:szCs w:val="24"/>
          <w:lang w:val="es"/>
        </w:rPr>
        <w:t>“</w:t>
      </w:r>
      <w:r w:rsidR="00ED3D26" w:rsidRPr="00574D07">
        <w:rPr>
          <w:rFonts w:ascii="Tahoma" w:eastAsia="Tahoma" w:hAnsi="Tahoma" w:cs="Tahoma"/>
          <w:bCs/>
          <w:i/>
          <w:iCs/>
          <w:sz w:val="24"/>
          <w:szCs w:val="24"/>
          <w:lang w:val="es"/>
        </w:rPr>
        <w:t>Inexistencia de la obligación y cobro de lo no debido”, “Imposibilidad jurídica para reconocer y pagar derechos por fuera del ordenamiento legal”; “Buena fe” e “Imposibilidad de condena en costas”, Improcedencia de intereses moratorios por el no pago de mesadas pensionales” y Prescripción”</w:t>
      </w:r>
    </w:p>
    <w:p w14:paraId="606989E1" w14:textId="77777777" w:rsidR="006A5BC1" w:rsidRPr="00574D07" w:rsidRDefault="006A5BC1" w:rsidP="00574D07">
      <w:pPr>
        <w:spacing w:after="0" w:line="276" w:lineRule="auto"/>
        <w:ind w:firstLine="360"/>
        <w:jc w:val="both"/>
        <w:rPr>
          <w:rFonts w:ascii="Tahoma" w:eastAsia="Tahoma" w:hAnsi="Tahoma" w:cs="Tahoma"/>
          <w:b/>
          <w:bCs/>
          <w:sz w:val="24"/>
          <w:szCs w:val="24"/>
          <w:lang w:val="es"/>
        </w:rPr>
      </w:pPr>
    </w:p>
    <w:p w14:paraId="35016BA3" w14:textId="77777777" w:rsidR="00DA4786" w:rsidRPr="00574D07" w:rsidRDefault="00DA4786" w:rsidP="00574D07">
      <w:pPr>
        <w:spacing w:after="0" w:line="276" w:lineRule="auto"/>
        <w:ind w:firstLine="708"/>
        <w:jc w:val="both"/>
        <w:rPr>
          <w:rFonts w:ascii="Tahoma" w:eastAsia="Tahoma" w:hAnsi="Tahoma" w:cs="Tahoma"/>
          <w:b/>
          <w:bCs/>
          <w:i/>
          <w:iCs/>
          <w:sz w:val="24"/>
          <w:szCs w:val="24"/>
          <w:lang w:val="es"/>
        </w:rPr>
      </w:pPr>
      <w:r w:rsidRPr="00574D07">
        <w:rPr>
          <w:rFonts w:ascii="Tahoma" w:eastAsia="Tahoma" w:hAnsi="Tahoma" w:cs="Tahoma"/>
          <w:b/>
          <w:bCs/>
          <w:sz w:val="24"/>
          <w:szCs w:val="24"/>
          <w:lang w:val="es"/>
        </w:rPr>
        <w:t>Colfondos S.A.</w:t>
      </w:r>
      <w:r w:rsidRPr="00574D07">
        <w:rPr>
          <w:rFonts w:ascii="Tahoma" w:eastAsia="Tahoma" w:hAnsi="Tahoma" w:cs="Tahoma"/>
          <w:sz w:val="24"/>
          <w:szCs w:val="24"/>
          <w:lang w:val="es"/>
        </w:rPr>
        <w:t xml:space="preserve"> se opuso a lo pretendido por la parte demandante, señalando que la decisión de trasladarse de régimen había sido un acto nacido de la propia voluntad de la demandante. Considera que tampoco es o había sido la demandante parte del régimen de transición, ya que al momento de trasladarse de régimen tendría que haber renunciado voluntariamente a esta calidad, por lo que no pudo ser sujeto susceptible de engaño por no habérsele hecho caer en error sobre el objeto de la contratación. Como excepciones de mérito se formularon las de </w:t>
      </w:r>
      <w:r w:rsidRPr="00574D07">
        <w:rPr>
          <w:rFonts w:ascii="Tahoma" w:eastAsia="Tahoma" w:hAnsi="Tahoma" w:cs="Tahoma"/>
          <w:bCs/>
          <w:i/>
          <w:iCs/>
          <w:sz w:val="24"/>
          <w:szCs w:val="24"/>
          <w:lang w:val="es"/>
        </w:rPr>
        <w:t>“Validez de la afiliación a Colfondos e inexistencia de vicios en el consentimiento”, “Saneamiento de la eventual nulidad relativa”, “Prescripción” y “Buena fe”.</w:t>
      </w:r>
    </w:p>
    <w:p w14:paraId="3FC59B10" w14:textId="77777777" w:rsidR="004F4FB7" w:rsidRPr="00574D07" w:rsidRDefault="004F4FB7" w:rsidP="00574D07">
      <w:pPr>
        <w:spacing w:after="0" w:line="276" w:lineRule="auto"/>
        <w:ind w:firstLine="360"/>
        <w:jc w:val="both"/>
        <w:rPr>
          <w:rFonts w:ascii="Tahoma" w:eastAsia="Tahoma" w:hAnsi="Tahoma" w:cs="Tahoma"/>
          <w:b/>
          <w:bCs/>
          <w:sz w:val="24"/>
          <w:szCs w:val="24"/>
          <w:lang w:val="es"/>
        </w:rPr>
      </w:pPr>
    </w:p>
    <w:p w14:paraId="19606DFD" w14:textId="77777777" w:rsidR="00DA4786" w:rsidRPr="00574D07" w:rsidRDefault="00DA4786" w:rsidP="00574D07">
      <w:pPr>
        <w:spacing w:after="0" w:line="276" w:lineRule="auto"/>
        <w:ind w:firstLine="360"/>
        <w:jc w:val="both"/>
        <w:rPr>
          <w:rFonts w:ascii="Tahoma" w:eastAsia="Tahoma" w:hAnsi="Tahoma" w:cs="Tahoma"/>
          <w:sz w:val="24"/>
          <w:szCs w:val="24"/>
          <w:lang w:val="es"/>
        </w:rPr>
      </w:pPr>
      <w:r w:rsidRPr="00574D07">
        <w:rPr>
          <w:rFonts w:ascii="Tahoma" w:eastAsia="Tahoma" w:hAnsi="Tahoma" w:cs="Tahoma"/>
          <w:bCs/>
          <w:sz w:val="24"/>
          <w:szCs w:val="24"/>
          <w:lang w:val="es"/>
        </w:rPr>
        <w:t>Al proceso fue vinculada la AFP</w:t>
      </w:r>
      <w:r w:rsidRPr="00574D07">
        <w:rPr>
          <w:rFonts w:ascii="Tahoma" w:eastAsia="Tahoma" w:hAnsi="Tahoma" w:cs="Tahoma"/>
          <w:b/>
          <w:bCs/>
          <w:sz w:val="24"/>
          <w:szCs w:val="24"/>
          <w:lang w:val="es"/>
        </w:rPr>
        <w:t xml:space="preserve"> Protección S.A., </w:t>
      </w:r>
      <w:r w:rsidRPr="00574D07">
        <w:rPr>
          <w:rFonts w:ascii="Tahoma" w:eastAsia="Tahoma" w:hAnsi="Tahoma" w:cs="Tahoma"/>
          <w:bCs/>
          <w:sz w:val="24"/>
          <w:szCs w:val="24"/>
          <w:lang w:val="es"/>
        </w:rPr>
        <w:t>quien</w:t>
      </w:r>
      <w:r w:rsidRPr="00574D07">
        <w:rPr>
          <w:rFonts w:ascii="Tahoma" w:eastAsia="Tahoma" w:hAnsi="Tahoma" w:cs="Tahoma"/>
          <w:b/>
          <w:bCs/>
          <w:sz w:val="24"/>
          <w:szCs w:val="24"/>
          <w:lang w:val="es"/>
        </w:rPr>
        <w:t xml:space="preserve"> </w:t>
      </w:r>
      <w:r w:rsidRPr="00574D07">
        <w:rPr>
          <w:rFonts w:ascii="Tahoma" w:eastAsia="Tahoma" w:hAnsi="Tahoma" w:cs="Tahoma"/>
          <w:sz w:val="24"/>
          <w:szCs w:val="24"/>
          <w:lang w:val="es"/>
        </w:rPr>
        <w:t xml:space="preserve">se opuso a las pretensiones de la demandante indicando que la afiliación realizada a este fondo de pensiones es un acto jurídico valido, considerando que esta suscribió la solicitud de vinculación de manera libre, espontánea y sin presiones después de ser asesorada respecto de todas las implicaciones de su decisión, por lo que todos los procedimientos se surtieron conforme a la ley y no se produjo ningún vicio de consentimiento. Aún en el caso de que efectivamente se hubiese dado la nulidad del traslado, ésta ya se habría subsanado por las diferentes suscripciones de formularios de solicitud de vinculación, junto con los más de 20 años de aportes realizados a las diferentes </w:t>
      </w:r>
      <w:proofErr w:type="spellStart"/>
      <w:r w:rsidRPr="00574D07">
        <w:rPr>
          <w:rFonts w:ascii="Tahoma" w:eastAsia="Tahoma" w:hAnsi="Tahoma" w:cs="Tahoma"/>
          <w:sz w:val="24"/>
          <w:szCs w:val="24"/>
          <w:lang w:val="es"/>
        </w:rPr>
        <w:t>AFPs</w:t>
      </w:r>
      <w:proofErr w:type="spellEnd"/>
      <w:r w:rsidRPr="00574D07">
        <w:rPr>
          <w:rFonts w:ascii="Tahoma" w:eastAsia="Tahoma" w:hAnsi="Tahoma" w:cs="Tahoma"/>
          <w:sz w:val="24"/>
          <w:szCs w:val="24"/>
          <w:lang w:val="es"/>
        </w:rPr>
        <w:t>.</w:t>
      </w:r>
    </w:p>
    <w:p w14:paraId="110EB574" w14:textId="77777777" w:rsidR="0080631B" w:rsidRPr="00574D07" w:rsidRDefault="0080631B" w:rsidP="00574D07">
      <w:pPr>
        <w:spacing w:after="0" w:line="276" w:lineRule="auto"/>
        <w:ind w:firstLine="360"/>
        <w:jc w:val="both"/>
        <w:rPr>
          <w:rFonts w:ascii="Tahoma" w:eastAsia="Tahoma" w:hAnsi="Tahoma" w:cs="Tahoma"/>
          <w:sz w:val="24"/>
          <w:szCs w:val="24"/>
          <w:lang w:val="es"/>
        </w:rPr>
      </w:pPr>
    </w:p>
    <w:p w14:paraId="2E63FF21" w14:textId="77777777" w:rsidR="00DA4786" w:rsidRPr="00574D07" w:rsidRDefault="00DA4786" w:rsidP="00574D07">
      <w:pPr>
        <w:spacing w:after="0" w:line="276" w:lineRule="auto"/>
        <w:ind w:firstLine="708"/>
        <w:jc w:val="both"/>
        <w:rPr>
          <w:rFonts w:ascii="Tahoma" w:eastAsia="Tahoma" w:hAnsi="Tahoma" w:cs="Tahoma"/>
          <w:b/>
          <w:bCs/>
          <w:i/>
          <w:iCs/>
          <w:sz w:val="24"/>
          <w:szCs w:val="24"/>
          <w:lang w:val="es"/>
        </w:rPr>
      </w:pPr>
      <w:r w:rsidRPr="00574D07">
        <w:rPr>
          <w:rFonts w:ascii="Tahoma" w:eastAsia="Tahoma" w:hAnsi="Tahoma" w:cs="Tahoma"/>
          <w:sz w:val="24"/>
          <w:szCs w:val="24"/>
          <w:lang w:val="es"/>
        </w:rPr>
        <w:t>En consonancia con lo anterior, se presentaron como excepciones de mérito las denominadas</w:t>
      </w:r>
      <w:r w:rsidRPr="00574D07">
        <w:rPr>
          <w:rFonts w:ascii="Tahoma" w:eastAsia="Tahoma" w:hAnsi="Tahoma" w:cs="Tahoma"/>
          <w:b/>
          <w:bCs/>
          <w:i/>
          <w:iCs/>
          <w:sz w:val="24"/>
          <w:szCs w:val="24"/>
          <w:lang w:val="es"/>
        </w:rPr>
        <w:t xml:space="preserve"> </w:t>
      </w:r>
      <w:r w:rsidRPr="00574D07">
        <w:rPr>
          <w:rFonts w:ascii="Tahoma" w:eastAsia="Tahoma" w:hAnsi="Tahoma" w:cs="Tahoma"/>
          <w:bCs/>
          <w:i/>
          <w:iCs/>
          <w:sz w:val="24"/>
          <w:szCs w:val="24"/>
          <w:lang w:val="es"/>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pausa por inexistencia de la oportunidad”, “Ausencia de perjuicios morales y materiales irrogados por parte de esta entidad llamada a juicio”, “Afectación de la estabilidad financiera del sistema en caso de acceder al traslado”, “Seguro previsional” y “Cuotas de administración”.</w:t>
      </w:r>
    </w:p>
    <w:p w14:paraId="37AEEDD0" w14:textId="54ECF932" w:rsidR="1B4704F1" w:rsidRPr="00574D07" w:rsidRDefault="1B4704F1" w:rsidP="00574D07">
      <w:pPr>
        <w:spacing w:after="0" w:line="276" w:lineRule="auto"/>
        <w:jc w:val="both"/>
        <w:rPr>
          <w:rFonts w:ascii="Tahoma" w:hAnsi="Tahoma" w:cs="Tahoma"/>
          <w:sz w:val="24"/>
          <w:szCs w:val="24"/>
        </w:rPr>
      </w:pPr>
      <w:r w:rsidRPr="00574D07">
        <w:rPr>
          <w:rFonts w:ascii="Tahoma" w:eastAsia="Tahoma" w:hAnsi="Tahoma" w:cs="Tahoma"/>
          <w:sz w:val="24"/>
          <w:szCs w:val="24"/>
          <w:lang w:val="es"/>
        </w:rPr>
        <w:t xml:space="preserve"> </w:t>
      </w:r>
    </w:p>
    <w:p w14:paraId="1A00B291" w14:textId="34A02F97" w:rsidR="1B4704F1" w:rsidRPr="00574D07" w:rsidRDefault="1B4704F1" w:rsidP="00574D07">
      <w:pPr>
        <w:pStyle w:val="Prrafodelista"/>
        <w:numPr>
          <w:ilvl w:val="0"/>
          <w:numId w:val="3"/>
        </w:numPr>
        <w:spacing w:line="276" w:lineRule="auto"/>
        <w:jc w:val="center"/>
        <w:rPr>
          <w:rFonts w:eastAsiaTheme="minorEastAsia"/>
          <w:b/>
          <w:bCs/>
          <w:sz w:val="24"/>
          <w:szCs w:val="24"/>
        </w:rPr>
      </w:pPr>
      <w:r w:rsidRPr="00574D07">
        <w:rPr>
          <w:b/>
          <w:bCs/>
          <w:sz w:val="24"/>
          <w:szCs w:val="24"/>
          <w:lang w:val="es"/>
        </w:rPr>
        <w:t>Sentencia de primera instancia</w:t>
      </w:r>
    </w:p>
    <w:p w14:paraId="48F14C20" w14:textId="66ABF0D7" w:rsidR="1B4704F1" w:rsidRPr="00574D07" w:rsidRDefault="1B4704F1" w:rsidP="00574D07">
      <w:pPr>
        <w:spacing w:after="0" w:line="276" w:lineRule="auto"/>
        <w:jc w:val="both"/>
        <w:rPr>
          <w:rFonts w:ascii="Tahoma" w:eastAsia="Times New Roman" w:hAnsi="Tahoma" w:cs="Tahoma"/>
          <w:sz w:val="24"/>
          <w:szCs w:val="24"/>
        </w:rPr>
      </w:pPr>
      <w:r w:rsidRPr="00574D07">
        <w:rPr>
          <w:rFonts w:ascii="Tahoma" w:eastAsia="Times New Roman" w:hAnsi="Tahoma" w:cs="Tahoma"/>
          <w:sz w:val="24"/>
          <w:szCs w:val="24"/>
        </w:rPr>
        <w:t xml:space="preserve"> </w:t>
      </w:r>
    </w:p>
    <w:p w14:paraId="5A6322CB" w14:textId="3453B82E" w:rsidR="00DD4365" w:rsidRPr="00574D07" w:rsidRDefault="00377A79" w:rsidP="00574D07">
      <w:pPr>
        <w:spacing w:after="0" w:line="276" w:lineRule="auto"/>
        <w:ind w:firstLine="360"/>
        <w:jc w:val="both"/>
        <w:rPr>
          <w:rFonts w:ascii="Tahoma" w:eastAsia="Tahoma" w:hAnsi="Tahoma" w:cs="Tahoma"/>
          <w:sz w:val="24"/>
          <w:szCs w:val="24"/>
          <w:lang w:val="es"/>
        </w:rPr>
      </w:pPr>
      <w:r w:rsidRPr="00574D07">
        <w:rPr>
          <w:rFonts w:ascii="Tahoma" w:eastAsia="Tahoma" w:hAnsi="Tahoma" w:cs="Tahoma"/>
          <w:sz w:val="24"/>
          <w:szCs w:val="24"/>
          <w:lang w:val="es"/>
        </w:rPr>
        <w:t xml:space="preserve">La </w:t>
      </w:r>
      <w:r w:rsidR="1B4704F1" w:rsidRPr="00574D07">
        <w:rPr>
          <w:rFonts w:ascii="Tahoma" w:eastAsia="Tahoma" w:hAnsi="Tahoma" w:cs="Tahoma"/>
          <w:sz w:val="24"/>
          <w:szCs w:val="24"/>
          <w:lang w:val="es"/>
        </w:rPr>
        <w:t xml:space="preserve">Jueza de instancia, al resolver la </w:t>
      </w:r>
      <w:r w:rsidR="1B4704F1" w:rsidRPr="00574D07">
        <w:rPr>
          <w:rFonts w:ascii="Tahoma" w:eastAsia="Tahoma" w:hAnsi="Tahoma" w:cs="Tahoma"/>
          <w:i/>
          <w:iCs/>
          <w:sz w:val="24"/>
          <w:szCs w:val="24"/>
          <w:lang w:val="es"/>
        </w:rPr>
        <w:t>litis:</w:t>
      </w:r>
      <w:r w:rsidR="1B4704F1" w:rsidRPr="00574D07">
        <w:rPr>
          <w:rFonts w:ascii="Tahoma" w:eastAsia="Tahoma" w:hAnsi="Tahoma" w:cs="Tahoma"/>
          <w:sz w:val="24"/>
          <w:szCs w:val="24"/>
          <w:lang w:val="es"/>
        </w:rPr>
        <w:t xml:space="preserve"> </w:t>
      </w:r>
      <w:r w:rsidRPr="00574D07">
        <w:rPr>
          <w:rFonts w:ascii="Tahoma" w:eastAsia="Tahoma" w:hAnsi="Tahoma" w:cs="Tahoma"/>
          <w:sz w:val="24"/>
          <w:szCs w:val="24"/>
          <w:lang w:val="es"/>
        </w:rPr>
        <w:t xml:space="preserve">(1) </w:t>
      </w:r>
      <w:r w:rsidR="003D4A89" w:rsidRPr="00574D07">
        <w:rPr>
          <w:rFonts w:ascii="Tahoma" w:eastAsia="Tahoma" w:hAnsi="Tahoma" w:cs="Tahoma"/>
          <w:sz w:val="24"/>
          <w:szCs w:val="24"/>
          <w:lang w:val="es"/>
        </w:rPr>
        <w:t>declaró la ineficacia de la afiliación de</w:t>
      </w:r>
      <w:r w:rsidR="00717199" w:rsidRPr="00574D07">
        <w:rPr>
          <w:rFonts w:ascii="Tahoma" w:eastAsia="Tahoma" w:hAnsi="Tahoma" w:cs="Tahoma"/>
          <w:sz w:val="24"/>
          <w:szCs w:val="24"/>
          <w:lang w:val="es"/>
        </w:rPr>
        <w:t xml:space="preserve"> la señora </w:t>
      </w:r>
      <w:r w:rsidR="00734A36" w:rsidRPr="00574D07">
        <w:rPr>
          <w:rFonts w:ascii="Tahoma" w:eastAsia="Tahoma" w:hAnsi="Tahoma" w:cs="Tahoma"/>
          <w:sz w:val="24"/>
          <w:szCs w:val="24"/>
          <w:lang w:val="es"/>
        </w:rPr>
        <w:t>María Y</w:t>
      </w:r>
      <w:r w:rsidR="00717199" w:rsidRPr="00574D07">
        <w:rPr>
          <w:rFonts w:ascii="Tahoma" w:eastAsia="Tahoma" w:hAnsi="Tahoma" w:cs="Tahoma"/>
          <w:sz w:val="24"/>
          <w:szCs w:val="24"/>
          <w:lang w:val="es"/>
        </w:rPr>
        <w:t>aneth S</w:t>
      </w:r>
      <w:r w:rsidR="00734A36" w:rsidRPr="00574D07">
        <w:rPr>
          <w:rFonts w:ascii="Tahoma" w:eastAsia="Tahoma" w:hAnsi="Tahoma" w:cs="Tahoma"/>
          <w:sz w:val="24"/>
          <w:szCs w:val="24"/>
          <w:lang w:val="es"/>
        </w:rPr>
        <w:t xml:space="preserve">oler Arias </w:t>
      </w:r>
      <w:r w:rsidR="003D4A89" w:rsidRPr="00574D07">
        <w:rPr>
          <w:rFonts w:ascii="Tahoma" w:eastAsia="Tahoma" w:hAnsi="Tahoma" w:cs="Tahoma"/>
          <w:sz w:val="24"/>
          <w:szCs w:val="24"/>
          <w:lang w:val="es"/>
        </w:rPr>
        <w:t xml:space="preserve">a la AFP </w:t>
      </w:r>
      <w:r w:rsidR="00734A36" w:rsidRPr="00574D07">
        <w:rPr>
          <w:rFonts w:ascii="Tahoma" w:eastAsia="Tahoma" w:hAnsi="Tahoma" w:cs="Tahoma"/>
          <w:sz w:val="24"/>
          <w:szCs w:val="24"/>
          <w:lang w:val="es"/>
        </w:rPr>
        <w:t xml:space="preserve">Santander, hoy </w:t>
      </w:r>
      <w:r w:rsidR="003D4A89" w:rsidRPr="00574D07">
        <w:rPr>
          <w:rFonts w:ascii="Tahoma" w:eastAsia="Tahoma" w:hAnsi="Tahoma" w:cs="Tahoma"/>
          <w:sz w:val="24"/>
          <w:szCs w:val="24"/>
          <w:lang w:val="es"/>
        </w:rPr>
        <w:t>P</w:t>
      </w:r>
      <w:r w:rsidR="00DD4365" w:rsidRPr="00574D07">
        <w:rPr>
          <w:rFonts w:ascii="Tahoma" w:eastAsia="Tahoma" w:hAnsi="Tahoma" w:cs="Tahoma"/>
          <w:sz w:val="24"/>
          <w:szCs w:val="24"/>
          <w:lang w:val="es"/>
        </w:rPr>
        <w:t>rotección</w:t>
      </w:r>
      <w:r w:rsidR="003D4A89" w:rsidRPr="00574D07">
        <w:rPr>
          <w:rFonts w:ascii="Tahoma" w:eastAsia="Tahoma" w:hAnsi="Tahoma" w:cs="Tahoma"/>
          <w:sz w:val="24"/>
          <w:szCs w:val="24"/>
          <w:lang w:val="es"/>
        </w:rPr>
        <w:t xml:space="preserve"> S.A., del</w:t>
      </w:r>
      <w:r w:rsidR="00DD4365" w:rsidRPr="00574D07">
        <w:rPr>
          <w:rFonts w:ascii="Tahoma" w:eastAsia="Tahoma" w:hAnsi="Tahoma" w:cs="Tahoma"/>
          <w:sz w:val="24"/>
          <w:szCs w:val="24"/>
          <w:lang w:val="es"/>
        </w:rPr>
        <w:t xml:space="preserve"> </w:t>
      </w:r>
      <w:r w:rsidR="00734A36" w:rsidRPr="00574D07">
        <w:rPr>
          <w:rFonts w:ascii="Tahoma" w:eastAsia="Tahoma" w:hAnsi="Tahoma" w:cs="Tahoma"/>
          <w:sz w:val="24"/>
          <w:szCs w:val="24"/>
          <w:lang w:val="es"/>
        </w:rPr>
        <w:t>20 de diciembre de 1999</w:t>
      </w:r>
      <w:r w:rsidR="00DD4365" w:rsidRPr="00574D07">
        <w:rPr>
          <w:rFonts w:ascii="Tahoma" w:eastAsia="Tahoma" w:hAnsi="Tahoma" w:cs="Tahoma"/>
          <w:sz w:val="24"/>
          <w:szCs w:val="24"/>
          <w:lang w:val="es"/>
        </w:rPr>
        <w:t xml:space="preserve">, y del </w:t>
      </w:r>
      <w:r w:rsidR="004339D5" w:rsidRPr="00574D07">
        <w:rPr>
          <w:rFonts w:ascii="Tahoma" w:eastAsia="Tahoma" w:hAnsi="Tahoma" w:cs="Tahoma"/>
          <w:sz w:val="24"/>
          <w:szCs w:val="24"/>
          <w:lang w:val="es"/>
        </w:rPr>
        <w:t>traslado</w:t>
      </w:r>
      <w:r w:rsidR="00DD4365" w:rsidRPr="00574D07">
        <w:rPr>
          <w:rFonts w:ascii="Tahoma" w:eastAsia="Tahoma" w:hAnsi="Tahoma" w:cs="Tahoma"/>
          <w:sz w:val="24"/>
          <w:szCs w:val="24"/>
          <w:lang w:val="es"/>
        </w:rPr>
        <w:t xml:space="preserve"> que hizo </w:t>
      </w:r>
      <w:r w:rsidR="00734A36" w:rsidRPr="00574D07">
        <w:rPr>
          <w:rFonts w:ascii="Tahoma" w:eastAsia="Tahoma" w:hAnsi="Tahoma" w:cs="Tahoma"/>
          <w:sz w:val="24"/>
          <w:szCs w:val="24"/>
          <w:lang w:val="es"/>
        </w:rPr>
        <w:t xml:space="preserve">de </w:t>
      </w:r>
      <w:r w:rsidR="00ED12D0" w:rsidRPr="00574D07">
        <w:rPr>
          <w:rFonts w:ascii="Tahoma" w:eastAsia="Tahoma" w:hAnsi="Tahoma" w:cs="Tahoma"/>
          <w:sz w:val="24"/>
          <w:szCs w:val="24"/>
          <w:lang w:val="es"/>
        </w:rPr>
        <w:t>é</w:t>
      </w:r>
      <w:r w:rsidR="00DD4365" w:rsidRPr="00574D07">
        <w:rPr>
          <w:rFonts w:ascii="Tahoma" w:eastAsia="Tahoma" w:hAnsi="Tahoma" w:cs="Tahoma"/>
          <w:sz w:val="24"/>
          <w:szCs w:val="24"/>
          <w:lang w:val="es"/>
        </w:rPr>
        <w:t xml:space="preserve">sta a </w:t>
      </w:r>
      <w:r w:rsidR="00734A36" w:rsidRPr="00574D07">
        <w:rPr>
          <w:rFonts w:ascii="Tahoma" w:eastAsia="Tahoma" w:hAnsi="Tahoma" w:cs="Tahoma"/>
          <w:sz w:val="24"/>
          <w:szCs w:val="24"/>
          <w:lang w:val="es"/>
        </w:rPr>
        <w:t xml:space="preserve">Colfondos </w:t>
      </w:r>
      <w:r w:rsidR="00DD4365" w:rsidRPr="00574D07">
        <w:rPr>
          <w:rFonts w:ascii="Tahoma" w:eastAsia="Tahoma" w:hAnsi="Tahoma" w:cs="Tahoma"/>
          <w:sz w:val="24"/>
          <w:szCs w:val="24"/>
          <w:lang w:val="es"/>
        </w:rPr>
        <w:t xml:space="preserve">S.A. el </w:t>
      </w:r>
      <w:r w:rsidR="00734A36" w:rsidRPr="00574D07">
        <w:rPr>
          <w:rFonts w:ascii="Tahoma" w:eastAsia="Tahoma" w:hAnsi="Tahoma" w:cs="Tahoma"/>
          <w:sz w:val="24"/>
          <w:szCs w:val="24"/>
          <w:lang w:val="es"/>
        </w:rPr>
        <w:t>14</w:t>
      </w:r>
      <w:r w:rsidR="00B27C53" w:rsidRPr="00574D07">
        <w:rPr>
          <w:rFonts w:ascii="Tahoma" w:eastAsia="Tahoma" w:hAnsi="Tahoma" w:cs="Tahoma"/>
          <w:sz w:val="24"/>
          <w:szCs w:val="24"/>
          <w:lang w:val="es"/>
        </w:rPr>
        <w:t xml:space="preserve"> de </w:t>
      </w:r>
      <w:r w:rsidR="00734A36" w:rsidRPr="00574D07">
        <w:rPr>
          <w:rFonts w:ascii="Tahoma" w:eastAsia="Tahoma" w:hAnsi="Tahoma" w:cs="Tahoma"/>
          <w:sz w:val="24"/>
          <w:szCs w:val="24"/>
          <w:lang w:val="es"/>
        </w:rPr>
        <w:t>junio de 2001</w:t>
      </w:r>
      <w:r w:rsidR="003D4A89" w:rsidRPr="00574D07">
        <w:rPr>
          <w:rFonts w:ascii="Tahoma" w:eastAsia="Tahoma" w:hAnsi="Tahoma" w:cs="Tahoma"/>
          <w:sz w:val="24"/>
          <w:szCs w:val="24"/>
          <w:lang w:val="es"/>
        </w:rPr>
        <w:t xml:space="preserve">; (2) </w:t>
      </w:r>
      <w:r w:rsidR="00DD4365" w:rsidRPr="00574D07">
        <w:rPr>
          <w:rFonts w:ascii="Tahoma" w:eastAsia="Tahoma" w:hAnsi="Tahoma" w:cs="Tahoma"/>
          <w:sz w:val="24"/>
          <w:szCs w:val="24"/>
          <w:lang w:val="es"/>
        </w:rPr>
        <w:t xml:space="preserve">condenó a </w:t>
      </w:r>
      <w:r w:rsidR="00734A36" w:rsidRPr="00574D07">
        <w:rPr>
          <w:rFonts w:ascii="Tahoma" w:eastAsia="Tahoma" w:hAnsi="Tahoma" w:cs="Tahoma"/>
          <w:sz w:val="24"/>
          <w:szCs w:val="24"/>
          <w:lang w:val="es"/>
        </w:rPr>
        <w:t xml:space="preserve">Colfondos </w:t>
      </w:r>
      <w:r w:rsidR="00DD4365" w:rsidRPr="00574D07">
        <w:rPr>
          <w:rFonts w:ascii="Tahoma" w:eastAsia="Tahoma" w:hAnsi="Tahoma" w:cs="Tahoma"/>
          <w:sz w:val="24"/>
          <w:szCs w:val="24"/>
          <w:lang w:val="es"/>
        </w:rPr>
        <w:t xml:space="preserve">S.A. a devolver a Colpensiones la totalidad de las </w:t>
      </w:r>
      <w:r w:rsidR="00DD4365" w:rsidRPr="00574D07">
        <w:rPr>
          <w:rFonts w:ascii="Tahoma" w:eastAsia="Tahoma" w:hAnsi="Tahoma" w:cs="Tahoma"/>
          <w:sz w:val="24"/>
          <w:szCs w:val="24"/>
          <w:lang w:val="es"/>
        </w:rPr>
        <w:lastRenderedPageBreak/>
        <w:t>sumas recibidas con ocasión de la afiliación de</w:t>
      </w:r>
      <w:r w:rsidR="00B27C53" w:rsidRPr="00574D07">
        <w:rPr>
          <w:rFonts w:ascii="Tahoma" w:eastAsia="Tahoma" w:hAnsi="Tahoma" w:cs="Tahoma"/>
          <w:sz w:val="24"/>
          <w:szCs w:val="24"/>
          <w:lang w:val="es"/>
        </w:rPr>
        <w:t xml:space="preserve"> </w:t>
      </w:r>
      <w:r w:rsidR="00DD4365" w:rsidRPr="00574D07">
        <w:rPr>
          <w:rFonts w:ascii="Tahoma" w:eastAsia="Tahoma" w:hAnsi="Tahoma" w:cs="Tahoma"/>
          <w:sz w:val="24"/>
          <w:szCs w:val="24"/>
          <w:lang w:val="es"/>
        </w:rPr>
        <w:t>l</w:t>
      </w:r>
      <w:r w:rsidR="00B27C53" w:rsidRPr="00574D07">
        <w:rPr>
          <w:rFonts w:ascii="Tahoma" w:eastAsia="Tahoma" w:hAnsi="Tahoma" w:cs="Tahoma"/>
          <w:sz w:val="24"/>
          <w:szCs w:val="24"/>
          <w:lang w:val="es"/>
        </w:rPr>
        <w:t>a</w:t>
      </w:r>
      <w:r w:rsidR="00DD4365" w:rsidRPr="00574D07">
        <w:rPr>
          <w:rFonts w:ascii="Tahoma" w:eastAsia="Tahoma" w:hAnsi="Tahoma" w:cs="Tahoma"/>
          <w:sz w:val="24"/>
          <w:szCs w:val="24"/>
          <w:lang w:val="es"/>
        </w:rPr>
        <w:t xml:space="preserve"> demandante</w:t>
      </w:r>
      <w:r w:rsidR="00B27C53" w:rsidRPr="00574D07">
        <w:rPr>
          <w:rFonts w:ascii="Tahoma" w:eastAsia="Tahoma" w:hAnsi="Tahoma" w:cs="Tahoma"/>
          <w:sz w:val="24"/>
          <w:szCs w:val="24"/>
          <w:lang w:val="es"/>
        </w:rPr>
        <w:t xml:space="preserve"> junto con sus respectivos rendimientos, incluyendo lo que en su momento aportó a través de Santander hoy Protección S.A.</w:t>
      </w:r>
      <w:r w:rsidR="00DD4365" w:rsidRPr="00574D07">
        <w:rPr>
          <w:rFonts w:ascii="Tahoma" w:eastAsia="Tahoma" w:hAnsi="Tahoma" w:cs="Tahoma"/>
          <w:sz w:val="24"/>
          <w:szCs w:val="24"/>
          <w:lang w:val="es"/>
        </w:rPr>
        <w:t xml:space="preserve">; (3) condenó a </w:t>
      </w:r>
      <w:r w:rsidR="00734A36" w:rsidRPr="00574D07">
        <w:rPr>
          <w:rFonts w:ascii="Tahoma" w:eastAsia="Tahoma" w:hAnsi="Tahoma" w:cs="Tahoma"/>
          <w:sz w:val="24"/>
          <w:szCs w:val="24"/>
          <w:lang w:val="es"/>
        </w:rPr>
        <w:t xml:space="preserve">Colfondos </w:t>
      </w:r>
      <w:r w:rsidR="00DD4365" w:rsidRPr="00574D07">
        <w:rPr>
          <w:rFonts w:ascii="Tahoma" w:eastAsia="Tahoma" w:hAnsi="Tahoma" w:cs="Tahoma"/>
          <w:sz w:val="24"/>
          <w:szCs w:val="24"/>
          <w:lang w:val="es"/>
        </w:rPr>
        <w:t>S.A.</w:t>
      </w:r>
      <w:r w:rsidR="00B27C53" w:rsidRPr="00574D07">
        <w:rPr>
          <w:rFonts w:ascii="Tahoma" w:eastAsia="Tahoma" w:hAnsi="Tahoma" w:cs="Tahoma"/>
          <w:sz w:val="24"/>
          <w:szCs w:val="24"/>
          <w:lang w:val="es"/>
        </w:rPr>
        <w:t xml:space="preserve"> y a Protección S.A.</w:t>
      </w:r>
      <w:r w:rsidR="00DD4365" w:rsidRPr="00574D07">
        <w:rPr>
          <w:rFonts w:ascii="Tahoma" w:eastAsia="Tahoma" w:hAnsi="Tahoma" w:cs="Tahoma"/>
          <w:sz w:val="24"/>
          <w:szCs w:val="24"/>
          <w:lang w:val="es"/>
        </w:rPr>
        <w:t xml:space="preserve"> </w:t>
      </w:r>
      <w:r w:rsidR="00EB7364" w:rsidRPr="00574D07">
        <w:rPr>
          <w:rFonts w:ascii="Tahoma" w:eastAsia="Tahoma" w:hAnsi="Tahoma" w:cs="Tahoma"/>
          <w:sz w:val="24"/>
          <w:szCs w:val="24"/>
          <w:lang w:val="es"/>
        </w:rPr>
        <w:t>a devolver</w:t>
      </w:r>
      <w:r w:rsidR="00C733D8" w:rsidRPr="00574D07">
        <w:rPr>
          <w:rFonts w:ascii="Tahoma" w:eastAsia="Tahoma" w:hAnsi="Tahoma" w:cs="Tahoma"/>
          <w:sz w:val="24"/>
          <w:szCs w:val="24"/>
          <w:lang w:val="es"/>
        </w:rPr>
        <w:t>, con cargo a sus propios recursos,</w:t>
      </w:r>
      <w:r w:rsidR="00EB7364" w:rsidRPr="00574D07">
        <w:rPr>
          <w:rFonts w:ascii="Tahoma" w:eastAsia="Tahoma" w:hAnsi="Tahoma" w:cs="Tahoma"/>
          <w:sz w:val="24"/>
          <w:szCs w:val="24"/>
          <w:lang w:val="es"/>
        </w:rPr>
        <w:t xml:space="preserve"> a Colpensiones el valor de las comisiones y cuotas de administración que cobr</w:t>
      </w:r>
      <w:r w:rsidR="00B27C53" w:rsidRPr="00574D07">
        <w:rPr>
          <w:rFonts w:ascii="Tahoma" w:eastAsia="Tahoma" w:hAnsi="Tahoma" w:cs="Tahoma"/>
          <w:sz w:val="24"/>
          <w:szCs w:val="24"/>
          <w:lang w:val="es"/>
        </w:rPr>
        <w:t>aron</w:t>
      </w:r>
      <w:r w:rsidR="00EB7364" w:rsidRPr="00574D07">
        <w:rPr>
          <w:rFonts w:ascii="Tahoma" w:eastAsia="Tahoma" w:hAnsi="Tahoma" w:cs="Tahoma"/>
          <w:sz w:val="24"/>
          <w:szCs w:val="24"/>
          <w:lang w:val="es"/>
        </w:rPr>
        <w:t>, así como las cuotas de garantía de pensión mínima y seguros previsionales que descont</w:t>
      </w:r>
      <w:r w:rsidR="00B27C53" w:rsidRPr="00574D07">
        <w:rPr>
          <w:rFonts w:ascii="Tahoma" w:eastAsia="Tahoma" w:hAnsi="Tahoma" w:cs="Tahoma"/>
          <w:sz w:val="24"/>
          <w:szCs w:val="24"/>
          <w:lang w:val="es"/>
        </w:rPr>
        <w:t xml:space="preserve">aron durante el periodo en que la actora estuvo afiliada a estos fondos y a Santander, debidamente indexados, de la siguiente manera: Protección S.A. del 1 de </w:t>
      </w:r>
      <w:r w:rsidR="00734A36" w:rsidRPr="00574D07">
        <w:rPr>
          <w:rFonts w:ascii="Tahoma" w:eastAsia="Tahoma" w:hAnsi="Tahoma" w:cs="Tahoma"/>
          <w:sz w:val="24"/>
          <w:szCs w:val="24"/>
          <w:lang w:val="es"/>
        </w:rPr>
        <w:t>febrero de 2000</w:t>
      </w:r>
      <w:r w:rsidR="00B27C53" w:rsidRPr="00574D07">
        <w:rPr>
          <w:rFonts w:ascii="Tahoma" w:eastAsia="Tahoma" w:hAnsi="Tahoma" w:cs="Tahoma"/>
          <w:sz w:val="24"/>
          <w:szCs w:val="24"/>
          <w:lang w:val="es"/>
        </w:rPr>
        <w:t xml:space="preserve"> al 3</w:t>
      </w:r>
      <w:r w:rsidR="00734A36" w:rsidRPr="00574D07">
        <w:rPr>
          <w:rFonts w:ascii="Tahoma" w:eastAsia="Tahoma" w:hAnsi="Tahoma" w:cs="Tahoma"/>
          <w:sz w:val="24"/>
          <w:szCs w:val="24"/>
          <w:lang w:val="es"/>
        </w:rPr>
        <w:t>1</w:t>
      </w:r>
      <w:r w:rsidR="00B27C53" w:rsidRPr="00574D07">
        <w:rPr>
          <w:rFonts w:ascii="Tahoma" w:eastAsia="Tahoma" w:hAnsi="Tahoma" w:cs="Tahoma"/>
          <w:sz w:val="24"/>
          <w:szCs w:val="24"/>
          <w:lang w:val="es"/>
        </w:rPr>
        <w:t xml:space="preserve"> de </w:t>
      </w:r>
      <w:r w:rsidR="00734A36" w:rsidRPr="00574D07">
        <w:rPr>
          <w:rFonts w:ascii="Tahoma" w:eastAsia="Tahoma" w:hAnsi="Tahoma" w:cs="Tahoma"/>
          <w:sz w:val="24"/>
          <w:szCs w:val="24"/>
          <w:lang w:val="es"/>
        </w:rPr>
        <w:t>julio de 2001</w:t>
      </w:r>
      <w:r w:rsidR="00B27C53" w:rsidRPr="00574D07">
        <w:rPr>
          <w:rFonts w:ascii="Tahoma" w:eastAsia="Tahoma" w:hAnsi="Tahoma" w:cs="Tahoma"/>
          <w:sz w:val="24"/>
          <w:szCs w:val="24"/>
          <w:lang w:val="es"/>
        </w:rPr>
        <w:t xml:space="preserve"> y </w:t>
      </w:r>
      <w:r w:rsidR="00734A36" w:rsidRPr="00574D07">
        <w:rPr>
          <w:rFonts w:ascii="Tahoma" w:eastAsia="Tahoma" w:hAnsi="Tahoma" w:cs="Tahoma"/>
          <w:sz w:val="24"/>
          <w:szCs w:val="24"/>
          <w:lang w:val="es"/>
        </w:rPr>
        <w:t xml:space="preserve">Colfondos </w:t>
      </w:r>
      <w:r w:rsidR="00B27C53" w:rsidRPr="00574D07">
        <w:rPr>
          <w:rFonts w:ascii="Tahoma" w:eastAsia="Tahoma" w:hAnsi="Tahoma" w:cs="Tahoma"/>
          <w:sz w:val="24"/>
          <w:szCs w:val="24"/>
          <w:lang w:val="es"/>
        </w:rPr>
        <w:t>S.A. entre el 1</w:t>
      </w:r>
      <w:r w:rsidR="00734A36" w:rsidRPr="00574D07">
        <w:rPr>
          <w:rFonts w:ascii="Tahoma" w:eastAsia="Tahoma" w:hAnsi="Tahoma" w:cs="Tahoma"/>
          <w:sz w:val="24"/>
          <w:szCs w:val="24"/>
          <w:lang w:val="es"/>
        </w:rPr>
        <w:t>º de agosto de 2001</w:t>
      </w:r>
      <w:r w:rsidR="00B27C53" w:rsidRPr="00574D07">
        <w:rPr>
          <w:rFonts w:ascii="Tahoma" w:eastAsia="Tahoma" w:hAnsi="Tahoma" w:cs="Tahoma"/>
          <w:sz w:val="24"/>
          <w:szCs w:val="24"/>
          <w:lang w:val="es"/>
        </w:rPr>
        <w:t xml:space="preserve"> a la fecha.</w:t>
      </w:r>
      <w:r w:rsidR="00EB7364" w:rsidRPr="00574D07">
        <w:rPr>
          <w:rFonts w:ascii="Tahoma" w:eastAsia="Tahoma" w:hAnsi="Tahoma" w:cs="Tahoma"/>
          <w:sz w:val="24"/>
          <w:szCs w:val="24"/>
          <w:lang w:val="es"/>
        </w:rPr>
        <w:t xml:space="preserve"> (</w:t>
      </w:r>
      <w:r w:rsidR="00B27C53" w:rsidRPr="00574D07">
        <w:rPr>
          <w:rFonts w:ascii="Tahoma" w:eastAsia="Tahoma" w:hAnsi="Tahoma" w:cs="Tahoma"/>
          <w:sz w:val="24"/>
          <w:szCs w:val="24"/>
          <w:lang w:val="es"/>
        </w:rPr>
        <w:t>4</w:t>
      </w:r>
      <w:r w:rsidR="00EB7364" w:rsidRPr="00574D07">
        <w:rPr>
          <w:rFonts w:ascii="Tahoma" w:eastAsia="Tahoma" w:hAnsi="Tahoma" w:cs="Tahoma"/>
          <w:sz w:val="24"/>
          <w:szCs w:val="24"/>
          <w:lang w:val="es"/>
        </w:rPr>
        <w:t>)</w:t>
      </w:r>
      <w:r w:rsidR="00AD407E" w:rsidRPr="00574D07">
        <w:rPr>
          <w:rFonts w:ascii="Tahoma" w:eastAsia="Tahoma" w:hAnsi="Tahoma" w:cs="Tahoma"/>
          <w:sz w:val="24"/>
          <w:szCs w:val="24"/>
          <w:lang w:val="es"/>
        </w:rPr>
        <w:t xml:space="preserve"> </w:t>
      </w:r>
      <w:r w:rsidR="0038337E" w:rsidRPr="00574D07">
        <w:rPr>
          <w:rFonts w:ascii="Tahoma" w:eastAsia="Tahoma" w:hAnsi="Tahoma" w:cs="Tahoma"/>
          <w:sz w:val="24"/>
          <w:szCs w:val="24"/>
          <w:lang w:val="es"/>
        </w:rPr>
        <w:t xml:space="preserve">Ordenó </w:t>
      </w:r>
      <w:r w:rsidR="0038337E" w:rsidRPr="00574D07">
        <w:rPr>
          <w:rFonts w:ascii="Tahoma" w:eastAsia="Tahoma" w:hAnsi="Tahoma" w:cs="Tahoma"/>
          <w:sz w:val="24"/>
          <w:szCs w:val="24"/>
        </w:rPr>
        <w:t xml:space="preserve">comunicar a </w:t>
      </w:r>
      <w:r w:rsidR="00B05333" w:rsidRPr="00574D07">
        <w:rPr>
          <w:rFonts w:ascii="Tahoma" w:eastAsia="Tahoma" w:hAnsi="Tahoma" w:cs="Tahoma"/>
          <w:sz w:val="24"/>
          <w:szCs w:val="24"/>
        </w:rPr>
        <w:t>la OBP</w:t>
      </w:r>
      <w:r w:rsidR="0038337E" w:rsidRPr="00574D07">
        <w:rPr>
          <w:rFonts w:ascii="Tahoma" w:eastAsia="Tahoma" w:hAnsi="Tahoma" w:cs="Tahoma"/>
          <w:sz w:val="24"/>
          <w:szCs w:val="24"/>
        </w:rPr>
        <w:t xml:space="preserve"> </w:t>
      </w:r>
      <w:r w:rsidR="00B05333" w:rsidRPr="00574D07">
        <w:rPr>
          <w:rFonts w:ascii="Tahoma" w:eastAsia="Tahoma" w:hAnsi="Tahoma" w:cs="Tahoma"/>
          <w:sz w:val="24"/>
          <w:szCs w:val="24"/>
        </w:rPr>
        <w:t xml:space="preserve">del </w:t>
      </w:r>
      <w:r w:rsidR="0038337E" w:rsidRPr="00574D07">
        <w:rPr>
          <w:rFonts w:ascii="Tahoma" w:eastAsia="Tahoma" w:hAnsi="Tahoma" w:cs="Tahoma"/>
          <w:sz w:val="24"/>
          <w:szCs w:val="24"/>
        </w:rPr>
        <w:t xml:space="preserve">Ministerio de Hacienda y Crédito Público la </w:t>
      </w:r>
      <w:r w:rsidR="00B05333" w:rsidRPr="00574D07">
        <w:rPr>
          <w:rFonts w:ascii="Tahoma" w:eastAsia="Tahoma" w:hAnsi="Tahoma" w:cs="Tahoma"/>
          <w:sz w:val="24"/>
          <w:szCs w:val="24"/>
        </w:rPr>
        <w:t xml:space="preserve">decisión con el fin de que,  en un trámite interno y a través de canales institucionales, ejecute todas las acciones a que haya lugar para dejar las cosas en el estado en el que se encontraban para el 31 de enero del 2000, procediendo, entre otras cosas y de ser el caso, a anular o dejar sin vigencia el bono pensional que se  generó  a  favor  de  la señora </w:t>
      </w:r>
      <w:r w:rsidR="00733B93" w:rsidRPr="00574D07">
        <w:rPr>
          <w:rFonts w:ascii="Tahoma" w:eastAsia="Tahoma" w:hAnsi="Tahoma" w:cs="Tahoma"/>
          <w:sz w:val="24"/>
          <w:szCs w:val="24"/>
        </w:rPr>
        <w:t>María</w:t>
      </w:r>
      <w:r w:rsidR="0038337E" w:rsidRPr="00574D07">
        <w:rPr>
          <w:rFonts w:ascii="Tahoma" w:eastAsia="Tahoma" w:hAnsi="Tahoma" w:cs="Tahoma"/>
          <w:sz w:val="24"/>
          <w:szCs w:val="24"/>
        </w:rPr>
        <w:t xml:space="preserve"> Yaneth Soler Arias y </w:t>
      </w:r>
      <w:r w:rsidR="00B05333" w:rsidRPr="00574D07">
        <w:rPr>
          <w:rFonts w:ascii="Tahoma" w:eastAsia="Tahoma" w:hAnsi="Tahoma" w:cs="Tahoma"/>
          <w:sz w:val="24"/>
          <w:szCs w:val="24"/>
        </w:rPr>
        <w:t>que tenía como fecha de redención normal el 23 de mayo de 2025.</w:t>
      </w:r>
      <w:r w:rsidR="0038337E" w:rsidRPr="00574D07">
        <w:rPr>
          <w:rFonts w:ascii="Tahoma" w:eastAsia="Tahoma" w:hAnsi="Tahoma" w:cs="Tahoma"/>
          <w:sz w:val="24"/>
          <w:szCs w:val="24"/>
          <w:lang w:val="es"/>
        </w:rPr>
        <w:t xml:space="preserve"> (5) </w:t>
      </w:r>
      <w:r w:rsidR="00B27C53" w:rsidRPr="00574D07">
        <w:rPr>
          <w:rFonts w:ascii="Tahoma" w:eastAsia="Tahoma" w:hAnsi="Tahoma" w:cs="Tahoma"/>
          <w:sz w:val="24"/>
          <w:szCs w:val="24"/>
          <w:lang w:val="es"/>
        </w:rPr>
        <w:t>O</w:t>
      </w:r>
      <w:r w:rsidR="00AD407E" w:rsidRPr="00574D07">
        <w:rPr>
          <w:rFonts w:ascii="Tahoma" w:eastAsia="Tahoma" w:hAnsi="Tahoma" w:cs="Tahoma"/>
          <w:sz w:val="24"/>
          <w:szCs w:val="24"/>
          <w:lang w:val="es"/>
        </w:rPr>
        <w:t>rdenó a Colpensiones a tener como vinculad</w:t>
      </w:r>
      <w:r w:rsidR="00B27C53" w:rsidRPr="00574D07">
        <w:rPr>
          <w:rFonts w:ascii="Tahoma" w:eastAsia="Tahoma" w:hAnsi="Tahoma" w:cs="Tahoma"/>
          <w:sz w:val="24"/>
          <w:szCs w:val="24"/>
          <w:lang w:val="es"/>
        </w:rPr>
        <w:t>a</w:t>
      </w:r>
      <w:r w:rsidR="00AD407E" w:rsidRPr="00574D07">
        <w:rPr>
          <w:rFonts w:ascii="Tahoma" w:eastAsia="Tahoma" w:hAnsi="Tahoma" w:cs="Tahoma"/>
          <w:sz w:val="24"/>
          <w:szCs w:val="24"/>
          <w:lang w:val="es"/>
        </w:rPr>
        <w:t xml:space="preserve"> sin solución de continuidad al RPM a</w:t>
      </w:r>
      <w:r w:rsidR="00B27C53" w:rsidRPr="00574D07">
        <w:rPr>
          <w:rFonts w:ascii="Tahoma" w:eastAsia="Tahoma" w:hAnsi="Tahoma" w:cs="Tahoma"/>
          <w:sz w:val="24"/>
          <w:szCs w:val="24"/>
          <w:lang w:val="es"/>
        </w:rPr>
        <w:t xml:space="preserve"> </w:t>
      </w:r>
      <w:r w:rsidR="00AD407E" w:rsidRPr="00574D07">
        <w:rPr>
          <w:rFonts w:ascii="Tahoma" w:eastAsia="Tahoma" w:hAnsi="Tahoma" w:cs="Tahoma"/>
          <w:sz w:val="24"/>
          <w:szCs w:val="24"/>
          <w:lang w:val="es"/>
        </w:rPr>
        <w:t>l</w:t>
      </w:r>
      <w:r w:rsidR="00B27C53" w:rsidRPr="00574D07">
        <w:rPr>
          <w:rFonts w:ascii="Tahoma" w:eastAsia="Tahoma" w:hAnsi="Tahoma" w:cs="Tahoma"/>
          <w:sz w:val="24"/>
          <w:szCs w:val="24"/>
          <w:lang w:val="es"/>
        </w:rPr>
        <w:t>a</w:t>
      </w:r>
      <w:r w:rsidR="00AD407E" w:rsidRPr="00574D07">
        <w:rPr>
          <w:rFonts w:ascii="Tahoma" w:eastAsia="Tahoma" w:hAnsi="Tahoma" w:cs="Tahoma"/>
          <w:sz w:val="24"/>
          <w:szCs w:val="24"/>
          <w:lang w:val="es"/>
        </w:rPr>
        <w:t xml:space="preserve"> demandante</w:t>
      </w:r>
      <w:r w:rsidR="0038337E" w:rsidRPr="00574D07">
        <w:rPr>
          <w:rFonts w:ascii="Tahoma" w:eastAsia="Tahoma" w:hAnsi="Tahoma" w:cs="Tahoma"/>
          <w:sz w:val="24"/>
          <w:szCs w:val="24"/>
          <w:lang w:val="es"/>
        </w:rPr>
        <w:t xml:space="preserve">. (6) declaró como no probados los medios exceptivos </w:t>
      </w:r>
      <w:r w:rsidR="00FD4A96" w:rsidRPr="00574D07">
        <w:rPr>
          <w:rFonts w:ascii="Tahoma" w:eastAsia="Tahoma" w:hAnsi="Tahoma" w:cs="Tahoma"/>
          <w:sz w:val="24"/>
          <w:szCs w:val="24"/>
          <w:lang w:val="es"/>
        </w:rPr>
        <w:t>propuestos y</w:t>
      </w:r>
      <w:r w:rsidR="0038337E" w:rsidRPr="00574D07">
        <w:rPr>
          <w:rFonts w:ascii="Tahoma" w:eastAsia="Tahoma" w:hAnsi="Tahoma" w:cs="Tahoma"/>
          <w:sz w:val="24"/>
          <w:szCs w:val="24"/>
          <w:lang w:val="es"/>
        </w:rPr>
        <w:t>,</w:t>
      </w:r>
      <w:r w:rsidR="00AD407E" w:rsidRPr="00574D07">
        <w:rPr>
          <w:rFonts w:ascii="Tahoma" w:eastAsia="Tahoma" w:hAnsi="Tahoma" w:cs="Tahoma"/>
          <w:sz w:val="24"/>
          <w:szCs w:val="24"/>
          <w:lang w:val="es"/>
        </w:rPr>
        <w:t xml:space="preserve"> </w:t>
      </w:r>
      <w:r w:rsidR="0038337E" w:rsidRPr="00574D07">
        <w:rPr>
          <w:rFonts w:ascii="Tahoma" w:eastAsia="Tahoma" w:hAnsi="Tahoma" w:cs="Tahoma"/>
          <w:sz w:val="24"/>
          <w:szCs w:val="24"/>
          <w:lang w:val="es"/>
        </w:rPr>
        <w:t>p</w:t>
      </w:r>
      <w:r w:rsidR="00AD407E" w:rsidRPr="00574D07">
        <w:rPr>
          <w:rFonts w:ascii="Tahoma" w:eastAsia="Tahoma" w:hAnsi="Tahoma" w:cs="Tahoma"/>
          <w:sz w:val="24"/>
          <w:szCs w:val="24"/>
          <w:lang w:val="es"/>
        </w:rPr>
        <w:t xml:space="preserve">or último, </w:t>
      </w:r>
      <w:r w:rsidR="0038337E" w:rsidRPr="00574D07">
        <w:rPr>
          <w:rFonts w:ascii="Tahoma" w:eastAsia="Tahoma" w:hAnsi="Tahoma" w:cs="Tahoma"/>
          <w:sz w:val="24"/>
          <w:szCs w:val="24"/>
          <w:lang w:val="es"/>
        </w:rPr>
        <w:t xml:space="preserve">(7) </w:t>
      </w:r>
      <w:r w:rsidR="00AD407E" w:rsidRPr="00574D07">
        <w:rPr>
          <w:rFonts w:ascii="Tahoma" w:eastAsia="Tahoma" w:hAnsi="Tahoma" w:cs="Tahoma"/>
          <w:sz w:val="24"/>
          <w:szCs w:val="24"/>
          <w:lang w:val="es"/>
        </w:rPr>
        <w:t>conden</w:t>
      </w:r>
      <w:r w:rsidR="004339D5" w:rsidRPr="00574D07">
        <w:rPr>
          <w:rFonts w:ascii="Tahoma" w:eastAsia="Tahoma" w:hAnsi="Tahoma" w:cs="Tahoma"/>
          <w:sz w:val="24"/>
          <w:szCs w:val="24"/>
          <w:lang w:val="es"/>
        </w:rPr>
        <w:t>ó</w:t>
      </w:r>
      <w:r w:rsidR="00AD407E" w:rsidRPr="00574D07">
        <w:rPr>
          <w:rFonts w:ascii="Tahoma" w:eastAsia="Tahoma" w:hAnsi="Tahoma" w:cs="Tahoma"/>
          <w:sz w:val="24"/>
          <w:szCs w:val="24"/>
          <w:lang w:val="es"/>
        </w:rPr>
        <w:t xml:space="preserve"> en costas a </w:t>
      </w:r>
      <w:r w:rsidR="0038337E" w:rsidRPr="00574D07">
        <w:rPr>
          <w:rFonts w:ascii="Tahoma" w:eastAsia="Tahoma" w:hAnsi="Tahoma" w:cs="Tahoma"/>
          <w:sz w:val="24"/>
          <w:szCs w:val="24"/>
          <w:lang w:val="es"/>
        </w:rPr>
        <w:t xml:space="preserve">Colfondos S.A. y a </w:t>
      </w:r>
      <w:r w:rsidR="00AD407E" w:rsidRPr="00574D07">
        <w:rPr>
          <w:rFonts w:ascii="Tahoma" w:eastAsia="Tahoma" w:hAnsi="Tahoma" w:cs="Tahoma"/>
          <w:sz w:val="24"/>
          <w:szCs w:val="24"/>
          <w:lang w:val="es"/>
        </w:rPr>
        <w:t>Protección S.A. en favor de</w:t>
      </w:r>
      <w:r w:rsidR="0076663B" w:rsidRPr="00574D07">
        <w:rPr>
          <w:rFonts w:ascii="Tahoma" w:eastAsia="Tahoma" w:hAnsi="Tahoma" w:cs="Tahoma"/>
          <w:sz w:val="24"/>
          <w:szCs w:val="24"/>
          <w:lang w:val="es"/>
        </w:rPr>
        <w:t xml:space="preserve"> </w:t>
      </w:r>
      <w:r w:rsidR="00AD407E" w:rsidRPr="00574D07">
        <w:rPr>
          <w:rFonts w:ascii="Tahoma" w:eastAsia="Tahoma" w:hAnsi="Tahoma" w:cs="Tahoma"/>
          <w:sz w:val="24"/>
          <w:szCs w:val="24"/>
          <w:lang w:val="es"/>
        </w:rPr>
        <w:t>l</w:t>
      </w:r>
      <w:r w:rsidR="0076663B" w:rsidRPr="00574D07">
        <w:rPr>
          <w:rFonts w:ascii="Tahoma" w:eastAsia="Tahoma" w:hAnsi="Tahoma" w:cs="Tahoma"/>
          <w:sz w:val="24"/>
          <w:szCs w:val="24"/>
          <w:lang w:val="es"/>
        </w:rPr>
        <w:t>a</w:t>
      </w:r>
      <w:r w:rsidR="00AD407E" w:rsidRPr="00574D07">
        <w:rPr>
          <w:rFonts w:ascii="Tahoma" w:eastAsia="Tahoma" w:hAnsi="Tahoma" w:cs="Tahoma"/>
          <w:sz w:val="24"/>
          <w:szCs w:val="24"/>
          <w:lang w:val="es"/>
        </w:rPr>
        <w:t xml:space="preserve"> demandante.</w:t>
      </w:r>
    </w:p>
    <w:p w14:paraId="7729C41C" w14:textId="77777777" w:rsidR="001E42A6" w:rsidRPr="00574D07" w:rsidRDefault="001E42A6" w:rsidP="00574D07">
      <w:pPr>
        <w:spacing w:after="0" w:line="276" w:lineRule="auto"/>
        <w:jc w:val="both"/>
        <w:rPr>
          <w:rFonts w:ascii="Tahoma" w:eastAsia="Tahoma" w:hAnsi="Tahoma" w:cs="Tahoma"/>
          <w:sz w:val="24"/>
          <w:szCs w:val="24"/>
        </w:rPr>
      </w:pPr>
    </w:p>
    <w:p w14:paraId="0B65C0AE" w14:textId="77777777" w:rsidR="00DA4786" w:rsidRPr="00574D07" w:rsidRDefault="00DA4786" w:rsidP="00574D07">
      <w:pPr>
        <w:spacing w:after="0" w:line="276" w:lineRule="auto"/>
        <w:ind w:firstLine="708"/>
        <w:jc w:val="both"/>
        <w:rPr>
          <w:rFonts w:ascii="Tahoma" w:eastAsia="Tahoma" w:hAnsi="Tahoma" w:cs="Tahoma"/>
          <w:sz w:val="24"/>
          <w:szCs w:val="24"/>
        </w:rPr>
      </w:pPr>
      <w:r w:rsidRPr="00574D07">
        <w:rPr>
          <w:rFonts w:ascii="Tahoma" w:eastAsia="Tahoma" w:hAnsi="Tahoma" w:cs="Tahoma"/>
          <w:sz w:val="24"/>
          <w:szCs w:val="24"/>
        </w:rPr>
        <w:t xml:space="preserve">Para llegar a esta decisión, la </w:t>
      </w:r>
      <w:r w:rsidRPr="00574D07">
        <w:rPr>
          <w:rFonts w:ascii="Tahoma" w:eastAsia="Tahoma" w:hAnsi="Tahoma" w:cs="Tahoma"/>
          <w:i/>
          <w:iCs/>
          <w:sz w:val="24"/>
          <w:szCs w:val="24"/>
        </w:rPr>
        <w:t xml:space="preserve">A-quo </w:t>
      </w:r>
      <w:r w:rsidRPr="00574D07">
        <w:rPr>
          <w:rFonts w:ascii="Tahoma" w:eastAsia="Tahoma" w:hAnsi="Tahoma" w:cs="Tahoma"/>
          <w:sz w:val="24"/>
          <w:szCs w:val="24"/>
        </w:rPr>
        <w:t>indicó que la demandante estando afiliada al ISS suscribió formulario de traslado de régimen a Protección S.A, y a su vez se trasladó entre el régimen de ahorro individual con solidaridad a Colfondos S.A, sin embargo, resaltó la falta de prueba que diera cuenta del deber de información, debido a que en el plenario únicamente obraba formulario de traslado al Colfondos, insuficiente para demostrar los pormenores de la información brindada a la actora para el traslado de régimen, arguyendo igualmente la inexistencia del formulario de afiliación inicial al RAIS, y con ello no solo la ineficacia del traslado, sino la inexistencia del mismo.</w:t>
      </w:r>
    </w:p>
    <w:p w14:paraId="599D790D" w14:textId="77777777" w:rsidR="00DA4786" w:rsidRPr="00574D07" w:rsidRDefault="00DA4786" w:rsidP="00574D07">
      <w:pPr>
        <w:spacing w:after="0" w:line="276" w:lineRule="auto"/>
        <w:ind w:firstLine="708"/>
        <w:jc w:val="both"/>
        <w:rPr>
          <w:rFonts w:ascii="Tahoma" w:eastAsia="Tahoma" w:hAnsi="Tahoma" w:cs="Tahoma"/>
          <w:sz w:val="24"/>
          <w:szCs w:val="24"/>
        </w:rPr>
      </w:pPr>
    </w:p>
    <w:p w14:paraId="0939C2A7" w14:textId="77777777" w:rsidR="00DA4786" w:rsidRPr="00574D07" w:rsidRDefault="00DA4786" w:rsidP="00574D07">
      <w:pPr>
        <w:spacing w:after="0" w:line="276" w:lineRule="auto"/>
        <w:ind w:firstLine="708"/>
        <w:jc w:val="both"/>
        <w:rPr>
          <w:rFonts w:ascii="Tahoma" w:eastAsia="Tahoma" w:hAnsi="Tahoma" w:cs="Tahoma"/>
          <w:sz w:val="24"/>
          <w:szCs w:val="24"/>
        </w:rPr>
      </w:pPr>
      <w:r w:rsidRPr="00574D07">
        <w:rPr>
          <w:rFonts w:ascii="Tahoma" w:eastAsia="Tahoma" w:hAnsi="Tahoma" w:cs="Tahoma"/>
          <w:sz w:val="24"/>
          <w:szCs w:val="24"/>
        </w:rPr>
        <w:t xml:space="preserve">Concluyó que no hubo una sola afirmación de la demandante que pudiera calificarse como confesión y que ninguna de las dos </w:t>
      </w:r>
      <w:proofErr w:type="spellStart"/>
      <w:r w:rsidRPr="00574D07">
        <w:rPr>
          <w:rFonts w:ascii="Tahoma" w:eastAsia="Tahoma" w:hAnsi="Tahoma" w:cs="Tahoma"/>
          <w:sz w:val="24"/>
          <w:szCs w:val="24"/>
        </w:rPr>
        <w:t>AFPs</w:t>
      </w:r>
      <w:proofErr w:type="spellEnd"/>
      <w:r w:rsidRPr="00574D07">
        <w:rPr>
          <w:rFonts w:ascii="Tahoma" w:eastAsia="Tahoma" w:hAnsi="Tahoma" w:cs="Tahoma"/>
          <w:sz w:val="24"/>
          <w:szCs w:val="24"/>
        </w:rPr>
        <w:t xml:space="preserve"> demandadas probaron que hubiesen provisto a la demandante con una información clara, cierta, comprensible y oportuna sobre los regímenes pensionales, el beneficio del régimen de transición o el traslado mismo y calificó de parcializada la información otorgada a la actora en la asesoría grupal. </w:t>
      </w:r>
    </w:p>
    <w:p w14:paraId="07ED3113" w14:textId="77777777" w:rsidR="00DA4786" w:rsidRPr="00574D07" w:rsidRDefault="00DA4786" w:rsidP="00574D07">
      <w:pPr>
        <w:spacing w:after="0" w:line="276" w:lineRule="auto"/>
        <w:ind w:firstLine="708"/>
        <w:jc w:val="both"/>
        <w:rPr>
          <w:rFonts w:ascii="Tahoma" w:eastAsia="Tahoma" w:hAnsi="Tahoma" w:cs="Tahoma"/>
          <w:sz w:val="24"/>
          <w:szCs w:val="24"/>
        </w:rPr>
      </w:pPr>
    </w:p>
    <w:p w14:paraId="3180666B" w14:textId="77777777" w:rsidR="00DA4786" w:rsidRPr="00574D07" w:rsidRDefault="00DA4786" w:rsidP="00574D07">
      <w:pPr>
        <w:spacing w:after="0" w:line="276" w:lineRule="auto"/>
        <w:ind w:firstLine="708"/>
        <w:jc w:val="both"/>
        <w:rPr>
          <w:rFonts w:ascii="Tahoma" w:eastAsia="Tahoma" w:hAnsi="Tahoma" w:cs="Tahoma"/>
          <w:sz w:val="24"/>
          <w:szCs w:val="24"/>
        </w:rPr>
      </w:pPr>
      <w:r w:rsidRPr="00574D07">
        <w:rPr>
          <w:rFonts w:ascii="Tahoma" w:eastAsia="Tahoma" w:hAnsi="Tahoma" w:cs="Tahoma"/>
          <w:sz w:val="24"/>
          <w:szCs w:val="24"/>
        </w:rPr>
        <w:t>Finalmente, resaltó que la parte activa de la litis tenía más de 150 semanas cotizadas al RPM antes del 1 de abril de 1994, lo que daba lugar a la existencia de un bono pensional y despachó desfavorablemente la excepción de prescripción y los demás medios exceptivos, condenando en costas a las convocadas a juicio a excepción de Colpensiones.</w:t>
      </w:r>
    </w:p>
    <w:p w14:paraId="13319C4C" w14:textId="77777777" w:rsidR="007815AD" w:rsidRPr="00574D07" w:rsidRDefault="007815AD" w:rsidP="00574D07">
      <w:pPr>
        <w:spacing w:after="0" w:line="276" w:lineRule="auto"/>
        <w:jc w:val="both"/>
        <w:rPr>
          <w:rFonts w:ascii="Tahoma" w:hAnsi="Tahoma" w:cs="Tahoma"/>
          <w:sz w:val="24"/>
          <w:szCs w:val="24"/>
        </w:rPr>
      </w:pPr>
    </w:p>
    <w:p w14:paraId="774F88A4" w14:textId="4CF0208E" w:rsidR="1B4704F1" w:rsidRPr="00574D07" w:rsidRDefault="1B4704F1" w:rsidP="00574D07">
      <w:pPr>
        <w:pStyle w:val="Prrafodelista"/>
        <w:numPr>
          <w:ilvl w:val="0"/>
          <w:numId w:val="3"/>
        </w:numPr>
        <w:spacing w:line="276" w:lineRule="auto"/>
        <w:jc w:val="center"/>
        <w:rPr>
          <w:rFonts w:eastAsiaTheme="minorEastAsia"/>
          <w:b/>
          <w:bCs/>
          <w:sz w:val="24"/>
          <w:szCs w:val="24"/>
        </w:rPr>
      </w:pPr>
      <w:r w:rsidRPr="00574D07">
        <w:rPr>
          <w:b/>
          <w:bCs/>
          <w:sz w:val="24"/>
          <w:szCs w:val="24"/>
          <w:lang w:val="es"/>
        </w:rPr>
        <w:t>Recurso</w:t>
      </w:r>
      <w:r w:rsidR="00734A36" w:rsidRPr="00574D07">
        <w:rPr>
          <w:b/>
          <w:bCs/>
          <w:sz w:val="24"/>
          <w:szCs w:val="24"/>
          <w:lang w:val="es"/>
        </w:rPr>
        <w:t>s</w:t>
      </w:r>
      <w:r w:rsidRPr="00574D07">
        <w:rPr>
          <w:b/>
          <w:bCs/>
          <w:sz w:val="24"/>
          <w:szCs w:val="24"/>
          <w:lang w:val="es"/>
        </w:rPr>
        <w:t xml:space="preserve"> de apelación y procedencia de la consulta</w:t>
      </w:r>
    </w:p>
    <w:p w14:paraId="2A881A7A" w14:textId="77777777" w:rsidR="00A039B5" w:rsidRPr="00574D07" w:rsidRDefault="00A039B5" w:rsidP="00574D07">
      <w:pPr>
        <w:spacing w:after="0" w:line="276" w:lineRule="auto"/>
        <w:jc w:val="both"/>
        <w:rPr>
          <w:rFonts w:ascii="Tahoma" w:eastAsia="Tahoma" w:hAnsi="Tahoma" w:cs="Tahoma"/>
          <w:b/>
          <w:bCs/>
          <w:sz w:val="24"/>
          <w:szCs w:val="24"/>
          <w:lang w:val="es"/>
        </w:rPr>
      </w:pPr>
    </w:p>
    <w:p w14:paraId="191F6714" w14:textId="77777777" w:rsidR="00DA4786" w:rsidRPr="00574D07" w:rsidRDefault="00DA4786" w:rsidP="00574D07">
      <w:pPr>
        <w:spacing w:after="0" w:line="276" w:lineRule="auto"/>
        <w:ind w:firstLine="708"/>
        <w:jc w:val="both"/>
        <w:rPr>
          <w:rFonts w:ascii="Tahoma" w:eastAsia="Tahoma" w:hAnsi="Tahoma" w:cs="Tahoma"/>
          <w:sz w:val="24"/>
          <w:szCs w:val="24"/>
          <w:lang w:val="es"/>
        </w:rPr>
      </w:pPr>
      <w:bookmarkStart w:id="3" w:name="_Hlk77056881"/>
      <w:r w:rsidRPr="00574D07">
        <w:rPr>
          <w:rFonts w:ascii="Tahoma" w:eastAsia="Tahoma" w:hAnsi="Tahoma" w:cs="Tahoma"/>
          <w:b/>
          <w:bCs/>
          <w:sz w:val="24"/>
          <w:szCs w:val="24"/>
          <w:lang w:val="es"/>
        </w:rPr>
        <w:lastRenderedPageBreak/>
        <w:t xml:space="preserve">Protección S.A. </w:t>
      </w:r>
      <w:r w:rsidRPr="00574D07">
        <w:rPr>
          <w:rFonts w:ascii="Tahoma" w:eastAsia="Tahoma" w:hAnsi="Tahoma" w:cs="Tahoma"/>
          <w:sz w:val="24"/>
          <w:szCs w:val="24"/>
          <w:lang w:val="es"/>
        </w:rPr>
        <w:t xml:space="preserve">interpuso recurso de apelación únicamente respecto a los gastos de administración y cuotas de seguros previsionales, argumentando que el artículo 20 de la ley 797 de 2003, establece que el 3% de la cotización realizada al Sistema General de Pensiones tiene como destino para sufragar los gastos de administración, razón por la cual si el despacho ordena devolver a Colpensiones dichas sumas percibidas resulta inequitativo con el fondo, debido a que estaban encaminados a cubrir el actuar de la AFP, en funciones como, la remisión de los extractos de disposición de canales de atención de los afiliados de inversión cuyos recursos y diligencia derivó en rendimientos de los aportes realizados en el tiempo que estuvo afiliada, por lo cual aduce que la consecuencia de la ineficacia es la exclusión de todo efecto jurídico, esto es que la afiliada debe trasladarse a Colpensiones como si nunca hubiese estado afiliada al RAIS, adicionó que la rentabilidad generada en la cuenta de ahorro individual se debió a la buena administración efectuada por protección, es decir que gracias a la administración del fondo la cuenta individual se incrementó aproximadamente en un 74% del capital acumulado, contrario a lo que hubiera sucedido en el régimen de prima media, </w:t>
      </w:r>
      <w:proofErr w:type="spellStart"/>
      <w:r w:rsidRPr="00574D07">
        <w:rPr>
          <w:rFonts w:ascii="Tahoma" w:eastAsia="Tahoma" w:hAnsi="Tahoma" w:cs="Tahoma"/>
          <w:sz w:val="24"/>
          <w:szCs w:val="24"/>
          <w:lang w:val="es"/>
        </w:rPr>
        <w:t>por que</w:t>
      </w:r>
      <w:proofErr w:type="spellEnd"/>
      <w:r w:rsidRPr="00574D07">
        <w:rPr>
          <w:rFonts w:ascii="Tahoma" w:eastAsia="Tahoma" w:hAnsi="Tahoma" w:cs="Tahoma"/>
          <w:sz w:val="24"/>
          <w:szCs w:val="24"/>
          <w:lang w:val="es"/>
        </w:rPr>
        <w:t xml:space="preserve"> la ley establece que los rendimientos pertenecen al fondo de reparto común. Concluyó que ordenar la devolución de las cuotas de seguros previsionales comporta un enriquecimiento sin justa causa, ya que estos surgen por mandato legal, para el cubrimiento de una eventual contingencia de invalidez o muerte, y, por último, solicitó la absolución de condena en costas en ambas instancias.</w:t>
      </w:r>
    </w:p>
    <w:p w14:paraId="64C21F76" w14:textId="77777777" w:rsidR="00DA4786" w:rsidRPr="00574D07" w:rsidRDefault="00DA4786" w:rsidP="00574D07">
      <w:pPr>
        <w:spacing w:after="0" w:line="276" w:lineRule="auto"/>
        <w:jc w:val="both"/>
        <w:rPr>
          <w:rFonts w:ascii="Tahoma" w:eastAsia="Tahoma" w:hAnsi="Tahoma" w:cs="Tahoma"/>
          <w:sz w:val="24"/>
          <w:szCs w:val="24"/>
          <w:lang w:val="es"/>
        </w:rPr>
      </w:pPr>
    </w:p>
    <w:p w14:paraId="063DF0BA" w14:textId="77777777" w:rsidR="00DA4786" w:rsidRPr="00574D07" w:rsidRDefault="00DA4786" w:rsidP="00574D07">
      <w:pPr>
        <w:spacing w:after="0" w:line="276" w:lineRule="auto"/>
        <w:ind w:firstLine="708"/>
        <w:jc w:val="both"/>
        <w:rPr>
          <w:rFonts w:ascii="Tahoma" w:eastAsia="Tahoma" w:hAnsi="Tahoma" w:cs="Tahoma"/>
          <w:sz w:val="24"/>
          <w:szCs w:val="24"/>
          <w:lang w:val="es"/>
        </w:rPr>
      </w:pPr>
      <w:r w:rsidRPr="00574D07">
        <w:rPr>
          <w:rFonts w:ascii="Tahoma" w:eastAsia="Tahoma" w:hAnsi="Tahoma" w:cs="Tahoma"/>
          <w:b/>
          <w:bCs/>
          <w:sz w:val="24"/>
          <w:szCs w:val="24"/>
          <w:lang w:val="es"/>
        </w:rPr>
        <w:t xml:space="preserve">Colfondos S.A. </w:t>
      </w:r>
      <w:r w:rsidRPr="00574D07">
        <w:rPr>
          <w:rFonts w:ascii="Tahoma" w:eastAsia="Tahoma" w:hAnsi="Tahoma" w:cs="Tahoma"/>
          <w:sz w:val="24"/>
          <w:szCs w:val="24"/>
          <w:lang w:val="es"/>
        </w:rPr>
        <w:t xml:space="preserve">en el mismo sentido, solicitó que se revocara la sentencia de primera instancia respecto de las ordenes tendientes a devolver las cuotas de administración, los aportes a seguros previsionales, los aportes dirigidos a sustentar la solidaridad pensional y la condena en costas. Para el efecto, argumentó que Colfondos otorgó a la actora la información que para la época estaba en la obligación de proporcional, pese a que su vinculación obedeció a un traslado horizontal. </w:t>
      </w:r>
    </w:p>
    <w:p w14:paraId="1148B08B" w14:textId="77777777" w:rsidR="00DA4786" w:rsidRPr="00574D07" w:rsidRDefault="00DA4786" w:rsidP="00574D07">
      <w:pPr>
        <w:spacing w:after="0" w:line="276" w:lineRule="auto"/>
        <w:ind w:firstLine="708"/>
        <w:jc w:val="both"/>
        <w:rPr>
          <w:rFonts w:ascii="Tahoma" w:eastAsia="Tahoma" w:hAnsi="Tahoma" w:cs="Tahoma"/>
          <w:sz w:val="24"/>
          <w:szCs w:val="24"/>
          <w:lang w:val="es"/>
        </w:rPr>
      </w:pPr>
    </w:p>
    <w:p w14:paraId="2CA974FA" w14:textId="77777777" w:rsidR="00DA4786" w:rsidRPr="00574D07" w:rsidRDefault="00DA4786" w:rsidP="00574D07">
      <w:pPr>
        <w:spacing w:after="0" w:line="276" w:lineRule="auto"/>
        <w:ind w:firstLine="708"/>
        <w:jc w:val="both"/>
        <w:rPr>
          <w:rFonts w:ascii="Tahoma" w:eastAsia="Tahoma" w:hAnsi="Tahoma" w:cs="Tahoma"/>
          <w:sz w:val="24"/>
          <w:szCs w:val="24"/>
          <w:lang w:val="es"/>
        </w:rPr>
      </w:pPr>
      <w:r w:rsidRPr="00574D07">
        <w:rPr>
          <w:rFonts w:ascii="Tahoma" w:eastAsia="Tahoma" w:hAnsi="Tahoma" w:cs="Tahoma"/>
          <w:sz w:val="24"/>
          <w:szCs w:val="24"/>
          <w:lang w:val="es"/>
        </w:rPr>
        <w:t xml:space="preserve">Refiere que la sentencia se funda en jurisprudencia reciente que no estaba vigente para la época del traslado, razón por Colfondos actuó de buena fe, observando la ley y jurisprudencia vigente para el momento del traslado, expone que ordenar a Colpensiones trasladar los gastos de administración desconoce lo establecido en el artículo 1746 del Código Civil, ya que dichos gastos estuvieron encaminados a remunerar la buena gestión de la administradora al obtener rendimientos sobre los aportes efectuados por la afiliada. Adicionó que la condena impuesta viola el principio de la sostenibilidad financiera consagrado en el acto legislativo 01 de 2005, por lo que no tiene sentido que se trasladen los rendimientos financieros, por ser una característica propia del RAIS. </w:t>
      </w:r>
    </w:p>
    <w:p w14:paraId="7BF9624C" w14:textId="77777777" w:rsidR="00DA4786" w:rsidRPr="00574D07" w:rsidRDefault="00DA4786" w:rsidP="00574D07">
      <w:pPr>
        <w:spacing w:after="0" w:line="276" w:lineRule="auto"/>
        <w:ind w:firstLine="708"/>
        <w:jc w:val="both"/>
        <w:rPr>
          <w:rFonts w:ascii="Tahoma" w:eastAsia="Tahoma" w:hAnsi="Tahoma" w:cs="Tahoma"/>
          <w:sz w:val="24"/>
          <w:szCs w:val="24"/>
          <w:lang w:val="es"/>
        </w:rPr>
      </w:pPr>
    </w:p>
    <w:p w14:paraId="293D08C1" w14:textId="77777777" w:rsidR="00DA4786" w:rsidRPr="00574D07" w:rsidRDefault="00DA4786" w:rsidP="00574D07">
      <w:pPr>
        <w:spacing w:after="0" w:line="276" w:lineRule="auto"/>
        <w:ind w:firstLine="708"/>
        <w:jc w:val="both"/>
        <w:rPr>
          <w:rFonts w:ascii="Tahoma" w:eastAsia="Tahoma" w:hAnsi="Tahoma" w:cs="Tahoma"/>
          <w:sz w:val="24"/>
          <w:szCs w:val="24"/>
          <w:lang w:val="es"/>
        </w:rPr>
      </w:pPr>
      <w:r w:rsidRPr="00574D07">
        <w:rPr>
          <w:rFonts w:ascii="Tahoma" w:eastAsia="Tahoma" w:hAnsi="Tahoma" w:cs="Tahoma"/>
          <w:sz w:val="24"/>
          <w:szCs w:val="24"/>
          <w:lang w:val="es"/>
        </w:rPr>
        <w:t>Asimismo, que las cuotas de seguros previsionales están dirigidas a asegurar al afiliado por los riesgos de invalidez y muerte de origen común, y que su devolución involucra a un tercero que de buena fe aseguró el riesgo de financiar la suma adicional requerida para realizar el pago de la pensión.</w:t>
      </w:r>
    </w:p>
    <w:p w14:paraId="2585936E" w14:textId="77777777" w:rsidR="00DA4786" w:rsidRPr="00574D07" w:rsidRDefault="00DA4786" w:rsidP="00574D07">
      <w:pPr>
        <w:spacing w:after="0" w:line="276" w:lineRule="auto"/>
        <w:jc w:val="both"/>
        <w:rPr>
          <w:rFonts w:ascii="Tahoma" w:eastAsia="Tahoma" w:hAnsi="Tahoma" w:cs="Tahoma"/>
          <w:b/>
          <w:bCs/>
          <w:sz w:val="24"/>
          <w:szCs w:val="24"/>
          <w:lang w:val="es"/>
        </w:rPr>
      </w:pPr>
    </w:p>
    <w:p w14:paraId="1075A919" w14:textId="77777777" w:rsidR="00DA4786" w:rsidRPr="00574D07" w:rsidRDefault="00DA4786" w:rsidP="00574D07">
      <w:pPr>
        <w:spacing w:after="0" w:line="276" w:lineRule="auto"/>
        <w:ind w:firstLine="708"/>
        <w:jc w:val="both"/>
        <w:rPr>
          <w:rFonts w:ascii="Tahoma" w:eastAsia="Tahoma" w:hAnsi="Tahoma" w:cs="Tahoma"/>
          <w:sz w:val="24"/>
          <w:szCs w:val="24"/>
          <w:lang w:val="es"/>
        </w:rPr>
      </w:pPr>
      <w:r w:rsidRPr="00574D07">
        <w:rPr>
          <w:rFonts w:ascii="Tahoma" w:eastAsia="Tahoma" w:hAnsi="Tahoma" w:cs="Tahoma"/>
          <w:b/>
          <w:bCs/>
          <w:sz w:val="24"/>
          <w:szCs w:val="24"/>
          <w:lang w:val="es"/>
        </w:rPr>
        <w:lastRenderedPageBreak/>
        <w:t>Colpensiones</w:t>
      </w:r>
      <w:r w:rsidRPr="00574D07">
        <w:rPr>
          <w:rFonts w:ascii="Tahoma" w:eastAsia="Tahoma" w:hAnsi="Tahoma" w:cs="Tahoma"/>
          <w:sz w:val="24"/>
          <w:szCs w:val="24"/>
          <w:lang w:val="es"/>
        </w:rPr>
        <w:t xml:space="preserve"> solicitó que se revocara la sentencia de primera instancia y justificó su desacuerdo señalando que la demandante, en el momento de solicitar el traslado del RAIS al RPM, se encontraba inmersa en la imposibilidad consagrada en el artículo 2 de la ley 797 de 2003, por lo cual la entidad que representa actuó en estricto cumplimiento de la ley. Igualmente, señaló que la actora ratificó su intención de pertenecer al régimen de ahorro individual, por medio de actos de relacionamiento como lo son 20 años de permanencia y el traslado horizontal a la AFP Colfondos. Además, que no se acreditó por cuenta de la actora que AFP ING, hoy protección, hubiera incumplido las obligaciones que la ley le imponía para la época del traslado. </w:t>
      </w:r>
    </w:p>
    <w:p w14:paraId="0CE4D829" w14:textId="77777777" w:rsidR="00DA4786" w:rsidRPr="00574D07" w:rsidRDefault="00DA4786" w:rsidP="00574D07">
      <w:pPr>
        <w:spacing w:after="0" w:line="276" w:lineRule="auto"/>
        <w:ind w:firstLine="708"/>
        <w:jc w:val="both"/>
        <w:rPr>
          <w:rFonts w:ascii="Tahoma" w:eastAsia="Tahoma" w:hAnsi="Tahoma" w:cs="Tahoma"/>
          <w:sz w:val="24"/>
          <w:szCs w:val="24"/>
          <w:lang w:val="es-ES"/>
        </w:rPr>
      </w:pPr>
    </w:p>
    <w:p w14:paraId="213CAEB3" w14:textId="798AAE46" w:rsidR="1B4704F1" w:rsidRPr="00574D07" w:rsidRDefault="00DA4786" w:rsidP="00574D07">
      <w:pPr>
        <w:spacing w:after="0" w:line="276" w:lineRule="auto"/>
        <w:jc w:val="both"/>
        <w:rPr>
          <w:rFonts w:ascii="Tahoma" w:eastAsia="Tahoma" w:hAnsi="Tahoma" w:cs="Tahoma"/>
          <w:sz w:val="24"/>
          <w:szCs w:val="24"/>
          <w:lang w:val="es-ES"/>
        </w:rPr>
      </w:pPr>
      <w:r w:rsidRPr="00574D07">
        <w:rPr>
          <w:rFonts w:ascii="Tahoma" w:eastAsia="Tahoma" w:hAnsi="Tahoma" w:cs="Tahoma"/>
          <w:sz w:val="24"/>
          <w:szCs w:val="24"/>
          <w:lang w:val="es-ES"/>
        </w:rPr>
        <w:t>Finalmente, arguyó que la acción se fundó en un incentivo meramente económico, el cual no está llamado a ser atendido por la acción ordinaria laboral impetrada, ya que, en su lugar, la actora debió incoar una acción judicial de resarcimiento de perjuicios a la luz del artículo 10 del Decreto 720 de 1994.</w:t>
      </w:r>
    </w:p>
    <w:p w14:paraId="584CAB04" w14:textId="77777777" w:rsidR="00DA4786" w:rsidRPr="00574D07" w:rsidRDefault="00DA4786" w:rsidP="00574D07">
      <w:pPr>
        <w:spacing w:after="0" w:line="276" w:lineRule="auto"/>
        <w:jc w:val="both"/>
        <w:rPr>
          <w:rFonts w:ascii="Tahoma" w:hAnsi="Tahoma" w:cs="Tahoma"/>
          <w:sz w:val="24"/>
          <w:szCs w:val="24"/>
        </w:rPr>
      </w:pPr>
    </w:p>
    <w:p w14:paraId="375316EA" w14:textId="16EF1FD1" w:rsidR="1B4704F1" w:rsidRPr="00574D07" w:rsidRDefault="1B4704F1" w:rsidP="00574D07">
      <w:pPr>
        <w:pStyle w:val="Prrafodelista"/>
        <w:numPr>
          <w:ilvl w:val="0"/>
          <w:numId w:val="3"/>
        </w:numPr>
        <w:spacing w:line="276" w:lineRule="auto"/>
        <w:jc w:val="center"/>
        <w:rPr>
          <w:rFonts w:eastAsiaTheme="minorEastAsia"/>
          <w:b/>
          <w:bCs/>
          <w:sz w:val="24"/>
          <w:szCs w:val="24"/>
        </w:rPr>
      </w:pPr>
      <w:r w:rsidRPr="00574D07">
        <w:rPr>
          <w:b/>
          <w:bCs/>
          <w:sz w:val="24"/>
          <w:szCs w:val="24"/>
          <w:lang w:val="es"/>
        </w:rPr>
        <w:t>Alegatos de conclusión</w:t>
      </w:r>
    </w:p>
    <w:p w14:paraId="52B12A6C" w14:textId="5EDBEA8B" w:rsidR="1B4704F1" w:rsidRPr="00574D07" w:rsidRDefault="1B4704F1" w:rsidP="00574D07">
      <w:pPr>
        <w:spacing w:after="0" w:line="276" w:lineRule="auto"/>
        <w:jc w:val="both"/>
        <w:rPr>
          <w:rFonts w:ascii="Tahoma" w:hAnsi="Tahoma" w:cs="Tahoma"/>
          <w:sz w:val="24"/>
          <w:szCs w:val="24"/>
        </w:rPr>
      </w:pPr>
      <w:r w:rsidRPr="00574D07">
        <w:rPr>
          <w:rFonts w:ascii="Tahoma" w:eastAsia="Tahoma" w:hAnsi="Tahoma" w:cs="Tahoma"/>
          <w:sz w:val="24"/>
          <w:szCs w:val="24"/>
        </w:rPr>
        <w:t xml:space="preserve"> </w:t>
      </w:r>
    </w:p>
    <w:p w14:paraId="6E2BA5DE" w14:textId="78223894" w:rsidR="1B4704F1" w:rsidRPr="00574D07" w:rsidRDefault="00DF7C04" w:rsidP="00574D07">
      <w:pPr>
        <w:spacing w:after="0" w:line="276" w:lineRule="auto"/>
        <w:ind w:firstLine="708"/>
        <w:jc w:val="both"/>
        <w:rPr>
          <w:rFonts w:ascii="Tahoma" w:hAnsi="Tahoma" w:cs="Tahoma"/>
          <w:sz w:val="24"/>
          <w:szCs w:val="24"/>
        </w:rPr>
      </w:pPr>
      <w:r w:rsidRPr="00574D07">
        <w:rPr>
          <w:rFonts w:ascii="Tahoma" w:eastAsia="Tahoma" w:hAnsi="Tahoma" w:cs="Tahoma"/>
          <w:sz w:val="24"/>
          <w:szCs w:val="24"/>
        </w:rPr>
        <w:t>A</w:t>
      </w:r>
      <w:r w:rsidR="1B4704F1" w:rsidRPr="00574D07">
        <w:rPr>
          <w:rFonts w:ascii="Tahoma" w:eastAsia="Tahoma" w:hAnsi="Tahoma" w:cs="Tahoma"/>
          <w:sz w:val="24"/>
          <w:szCs w:val="24"/>
        </w:rPr>
        <w:t>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0094501E" w:rsidRPr="00574D07">
        <w:rPr>
          <w:rFonts w:ascii="Tahoma" w:eastAsia="Tahoma" w:hAnsi="Tahoma" w:cs="Tahoma"/>
          <w:sz w:val="24"/>
          <w:szCs w:val="24"/>
        </w:rPr>
        <w:t xml:space="preserve"> Por otra parte, el Ministerio Público no conceptuó en este asunto.</w:t>
      </w:r>
    </w:p>
    <w:p w14:paraId="6FF65595" w14:textId="0346C494" w:rsidR="0016205F" w:rsidRPr="00574D07" w:rsidRDefault="1B4704F1" w:rsidP="00574D07">
      <w:pPr>
        <w:spacing w:after="0" w:line="276" w:lineRule="auto"/>
        <w:jc w:val="both"/>
        <w:rPr>
          <w:rFonts w:ascii="Tahoma" w:hAnsi="Tahoma" w:cs="Tahoma"/>
          <w:sz w:val="24"/>
          <w:szCs w:val="24"/>
        </w:rPr>
      </w:pPr>
      <w:r w:rsidRPr="00574D07">
        <w:rPr>
          <w:rFonts w:ascii="Tahoma" w:eastAsia="Tahoma" w:hAnsi="Tahoma" w:cs="Tahoma"/>
          <w:sz w:val="24"/>
          <w:szCs w:val="24"/>
        </w:rPr>
        <w:t xml:space="preserve"> </w:t>
      </w:r>
    </w:p>
    <w:p w14:paraId="0B4D1CF3" w14:textId="4D7C1683" w:rsidR="1B4704F1" w:rsidRPr="00574D07" w:rsidRDefault="1B4704F1" w:rsidP="00574D07">
      <w:pPr>
        <w:pStyle w:val="Prrafodelista"/>
        <w:numPr>
          <w:ilvl w:val="0"/>
          <w:numId w:val="3"/>
        </w:numPr>
        <w:spacing w:line="276" w:lineRule="auto"/>
        <w:jc w:val="center"/>
        <w:rPr>
          <w:rFonts w:eastAsiaTheme="minorEastAsia"/>
          <w:b/>
          <w:bCs/>
          <w:sz w:val="24"/>
          <w:szCs w:val="24"/>
        </w:rPr>
      </w:pPr>
      <w:r w:rsidRPr="00574D07">
        <w:rPr>
          <w:b/>
          <w:bCs/>
          <w:sz w:val="24"/>
          <w:szCs w:val="24"/>
          <w:lang w:val="es"/>
        </w:rPr>
        <w:t>Problemas jurídicos por resolver</w:t>
      </w:r>
    </w:p>
    <w:p w14:paraId="6E933D75" w14:textId="28CA93FE" w:rsidR="1B4704F1" w:rsidRPr="00574D07" w:rsidRDefault="1B4704F1" w:rsidP="00574D07">
      <w:pPr>
        <w:spacing w:after="0" w:line="276" w:lineRule="auto"/>
        <w:jc w:val="both"/>
        <w:rPr>
          <w:rFonts w:ascii="Tahoma" w:hAnsi="Tahoma" w:cs="Tahoma"/>
          <w:sz w:val="24"/>
          <w:szCs w:val="24"/>
        </w:rPr>
      </w:pPr>
      <w:r w:rsidRPr="00574D07">
        <w:rPr>
          <w:rFonts w:ascii="Tahoma" w:eastAsia="Times New Roman" w:hAnsi="Tahoma" w:cs="Tahoma"/>
          <w:sz w:val="24"/>
          <w:szCs w:val="24"/>
        </w:rPr>
        <w:t xml:space="preserve"> </w:t>
      </w:r>
    </w:p>
    <w:p w14:paraId="08CE7C6D" w14:textId="49F6A310" w:rsidR="1B4704F1" w:rsidRPr="00574D07" w:rsidRDefault="1B4704F1" w:rsidP="00574D07">
      <w:pPr>
        <w:spacing w:after="0" w:line="276" w:lineRule="auto"/>
        <w:ind w:firstLine="360"/>
        <w:jc w:val="both"/>
        <w:rPr>
          <w:rFonts w:ascii="Tahoma" w:hAnsi="Tahoma" w:cs="Tahoma"/>
          <w:sz w:val="24"/>
          <w:szCs w:val="24"/>
        </w:rPr>
      </w:pPr>
      <w:r w:rsidRPr="00574D07">
        <w:rPr>
          <w:rFonts w:ascii="Tahoma" w:eastAsia="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09AC2697" w14:textId="7F77F5D9" w:rsidR="1B4704F1"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b/>
          <w:bCs/>
          <w:sz w:val="24"/>
          <w:szCs w:val="24"/>
        </w:rPr>
        <w:t xml:space="preserve"> </w:t>
      </w:r>
    </w:p>
    <w:p w14:paraId="768C4F33" w14:textId="7081BC21" w:rsidR="1B4704F1" w:rsidRPr="00574D07" w:rsidRDefault="1B4704F1" w:rsidP="00574D07">
      <w:pPr>
        <w:pStyle w:val="Prrafodelista"/>
        <w:numPr>
          <w:ilvl w:val="0"/>
          <w:numId w:val="2"/>
        </w:numPr>
        <w:spacing w:line="276" w:lineRule="auto"/>
        <w:rPr>
          <w:rFonts w:eastAsiaTheme="minorEastAsia"/>
          <w:sz w:val="24"/>
          <w:szCs w:val="24"/>
        </w:rPr>
      </w:pPr>
      <w:r w:rsidRPr="00574D07">
        <w:rPr>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87C6C3" w14:textId="710E49DD" w:rsidR="1B4704F1" w:rsidRPr="00574D07" w:rsidRDefault="1B4704F1" w:rsidP="00574D07">
      <w:pPr>
        <w:spacing w:after="0" w:line="276" w:lineRule="auto"/>
        <w:ind w:firstLine="707"/>
        <w:jc w:val="both"/>
        <w:rPr>
          <w:rFonts w:ascii="Tahoma" w:hAnsi="Tahoma" w:cs="Tahoma"/>
          <w:sz w:val="24"/>
          <w:szCs w:val="24"/>
        </w:rPr>
      </w:pPr>
      <w:r w:rsidRPr="00574D07">
        <w:rPr>
          <w:rFonts w:ascii="Tahoma" w:eastAsia="Tahoma" w:hAnsi="Tahoma" w:cs="Tahoma"/>
          <w:sz w:val="24"/>
          <w:szCs w:val="24"/>
          <w:lang w:val="es"/>
        </w:rPr>
        <w:t xml:space="preserve"> </w:t>
      </w:r>
    </w:p>
    <w:p w14:paraId="558B063A" w14:textId="64141BF9" w:rsidR="1B4704F1" w:rsidRPr="00574D07" w:rsidRDefault="1B4704F1" w:rsidP="00574D07">
      <w:pPr>
        <w:pStyle w:val="Prrafodelista"/>
        <w:numPr>
          <w:ilvl w:val="0"/>
          <w:numId w:val="2"/>
        </w:numPr>
        <w:spacing w:line="276" w:lineRule="auto"/>
        <w:rPr>
          <w:rFonts w:eastAsiaTheme="minorEastAsia"/>
          <w:sz w:val="24"/>
          <w:szCs w:val="24"/>
        </w:rPr>
      </w:pPr>
      <w:r w:rsidRPr="00574D07">
        <w:rPr>
          <w:sz w:val="24"/>
          <w:szCs w:val="24"/>
          <w:lang w:val="es"/>
        </w:rPr>
        <w:t xml:space="preserve">Definir si para dar por cumplido el deber de información de las </w:t>
      </w:r>
      <w:proofErr w:type="spellStart"/>
      <w:r w:rsidRPr="00574D07">
        <w:rPr>
          <w:sz w:val="24"/>
          <w:szCs w:val="24"/>
          <w:lang w:val="es"/>
        </w:rPr>
        <w:t>AFP</w:t>
      </w:r>
      <w:r w:rsidR="0070160D" w:rsidRPr="00574D07">
        <w:rPr>
          <w:sz w:val="24"/>
          <w:szCs w:val="24"/>
          <w:lang w:val="es"/>
        </w:rPr>
        <w:t>s</w:t>
      </w:r>
      <w:proofErr w:type="spellEnd"/>
      <w:r w:rsidRPr="00574D07">
        <w:rPr>
          <w:sz w:val="24"/>
          <w:szCs w:val="24"/>
          <w:lang w:val="es"/>
        </w:rPr>
        <w:t xml:space="preserve"> es suficiente el diligenciamiento del formulario de afiliación. </w:t>
      </w:r>
    </w:p>
    <w:p w14:paraId="4EC27C32" w14:textId="0BA4C4C9" w:rsidR="1B4704F1" w:rsidRPr="00574D07" w:rsidRDefault="1B4704F1" w:rsidP="00574D07">
      <w:pPr>
        <w:spacing w:after="0" w:line="276" w:lineRule="auto"/>
        <w:ind w:firstLine="707"/>
        <w:jc w:val="both"/>
        <w:rPr>
          <w:rFonts w:ascii="Tahoma" w:hAnsi="Tahoma" w:cs="Tahoma"/>
          <w:sz w:val="24"/>
          <w:szCs w:val="24"/>
        </w:rPr>
      </w:pPr>
      <w:r w:rsidRPr="00574D07">
        <w:rPr>
          <w:rFonts w:ascii="Tahoma" w:eastAsia="Tahoma" w:hAnsi="Tahoma" w:cs="Tahoma"/>
          <w:sz w:val="24"/>
          <w:szCs w:val="24"/>
          <w:lang w:val="es"/>
        </w:rPr>
        <w:t xml:space="preserve"> </w:t>
      </w:r>
    </w:p>
    <w:p w14:paraId="016DADBD" w14:textId="051B67BD" w:rsidR="1B4704F1" w:rsidRPr="00574D07" w:rsidRDefault="1B4704F1" w:rsidP="00574D07">
      <w:pPr>
        <w:pStyle w:val="Prrafodelista"/>
        <w:numPr>
          <w:ilvl w:val="0"/>
          <w:numId w:val="2"/>
        </w:numPr>
        <w:spacing w:line="276" w:lineRule="auto"/>
        <w:rPr>
          <w:rFonts w:eastAsiaTheme="minorEastAsia"/>
          <w:sz w:val="24"/>
          <w:szCs w:val="24"/>
        </w:rPr>
      </w:pPr>
      <w:r w:rsidRPr="00574D07">
        <w:rPr>
          <w:sz w:val="24"/>
          <w:szCs w:val="24"/>
          <w:lang w:val="es"/>
        </w:rPr>
        <w:t xml:space="preserve"> Determinar la carga probatoria que les corresponde a cada una de las partes cuando está en discusión la eficacia del traslado entre regímenes pensionales.</w:t>
      </w:r>
    </w:p>
    <w:p w14:paraId="2545FAB2" w14:textId="20E09811" w:rsidR="1B4704F1" w:rsidRPr="00574D07" w:rsidRDefault="1B4704F1" w:rsidP="00574D07">
      <w:pPr>
        <w:spacing w:after="0" w:line="276" w:lineRule="auto"/>
        <w:ind w:firstLine="707"/>
        <w:jc w:val="both"/>
        <w:rPr>
          <w:rFonts w:ascii="Tahoma" w:hAnsi="Tahoma" w:cs="Tahoma"/>
          <w:sz w:val="24"/>
          <w:szCs w:val="24"/>
        </w:rPr>
      </w:pPr>
      <w:r w:rsidRPr="00574D07">
        <w:rPr>
          <w:rFonts w:ascii="Tahoma" w:eastAsia="Tahoma" w:hAnsi="Tahoma" w:cs="Tahoma"/>
          <w:sz w:val="24"/>
          <w:szCs w:val="24"/>
          <w:lang w:val="es"/>
        </w:rPr>
        <w:t xml:space="preserve"> </w:t>
      </w:r>
    </w:p>
    <w:p w14:paraId="6611628F" w14:textId="2937FDE6" w:rsidR="1B4704F1" w:rsidRPr="00574D07" w:rsidRDefault="1B4704F1" w:rsidP="00574D07">
      <w:pPr>
        <w:pStyle w:val="Prrafodelista"/>
        <w:numPr>
          <w:ilvl w:val="0"/>
          <w:numId w:val="2"/>
        </w:numPr>
        <w:spacing w:line="276" w:lineRule="auto"/>
        <w:rPr>
          <w:rFonts w:eastAsiaTheme="minorEastAsia"/>
          <w:sz w:val="24"/>
          <w:szCs w:val="24"/>
        </w:rPr>
      </w:pPr>
      <w:r w:rsidRPr="00574D07">
        <w:rPr>
          <w:sz w:val="24"/>
          <w:szCs w:val="24"/>
          <w:lang w:val="es"/>
        </w:rPr>
        <w:t xml:space="preserve">Analizar si quedó probado en el proceso que la parte demandante recibió de parte de las </w:t>
      </w:r>
      <w:proofErr w:type="spellStart"/>
      <w:r w:rsidRPr="00574D07">
        <w:rPr>
          <w:sz w:val="24"/>
          <w:szCs w:val="24"/>
          <w:lang w:val="es"/>
        </w:rPr>
        <w:t>AFP</w:t>
      </w:r>
      <w:r w:rsidR="0070160D" w:rsidRPr="00574D07">
        <w:rPr>
          <w:sz w:val="24"/>
          <w:szCs w:val="24"/>
          <w:lang w:val="es"/>
        </w:rPr>
        <w:t>s</w:t>
      </w:r>
      <w:proofErr w:type="spellEnd"/>
      <w:r w:rsidRPr="00574D07">
        <w:rPr>
          <w:sz w:val="24"/>
          <w:szCs w:val="24"/>
          <w:lang w:val="es"/>
        </w:rPr>
        <w:t xml:space="preserve"> demandada</w:t>
      </w:r>
      <w:r w:rsidR="0094501E" w:rsidRPr="00574D07">
        <w:rPr>
          <w:sz w:val="24"/>
          <w:szCs w:val="24"/>
          <w:lang w:val="es"/>
        </w:rPr>
        <w:t>s</w:t>
      </w:r>
      <w:r w:rsidRPr="00574D07">
        <w:rPr>
          <w:sz w:val="24"/>
          <w:szCs w:val="24"/>
          <w:lang w:val="es"/>
        </w:rPr>
        <w:t xml:space="preserve">, la asesoría e información suficiente y necesaria para hacer el cambio de régimen. </w:t>
      </w:r>
    </w:p>
    <w:p w14:paraId="254C2F95" w14:textId="77777777" w:rsidR="006F6866" w:rsidRPr="00574D07" w:rsidRDefault="006F6866" w:rsidP="00574D07">
      <w:pPr>
        <w:pStyle w:val="Prrafodelista"/>
        <w:spacing w:line="276" w:lineRule="auto"/>
        <w:rPr>
          <w:rFonts w:eastAsiaTheme="minorEastAsia"/>
          <w:sz w:val="24"/>
          <w:szCs w:val="24"/>
        </w:rPr>
      </w:pPr>
    </w:p>
    <w:p w14:paraId="569F4820" w14:textId="3335AEBA" w:rsidR="006F6866" w:rsidRPr="00574D07" w:rsidRDefault="006F6866" w:rsidP="00574D07">
      <w:pPr>
        <w:widowControl w:val="0"/>
        <w:numPr>
          <w:ilvl w:val="0"/>
          <w:numId w:val="2"/>
        </w:numPr>
        <w:tabs>
          <w:tab w:val="left" w:pos="993"/>
        </w:tabs>
        <w:autoSpaceDE w:val="0"/>
        <w:autoSpaceDN w:val="0"/>
        <w:adjustRightInd w:val="0"/>
        <w:spacing w:after="0" w:line="276" w:lineRule="auto"/>
        <w:jc w:val="both"/>
        <w:rPr>
          <w:rFonts w:ascii="Tahoma" w:hAnsi="Tahoma" w:cs="Tahoma"/>
          <w:sz w:val="24"/>
          <w:szCs w:val="24"/>
          <w:lang w:val="es-ES"/>
        </w:rPr>
      </w:pPr>
      <w:r w:rsidRPr="00574D07">
        <w:rPr>
          <w:rFonts w:ascii="Tahoma" w:hAnsi="Tahoma" w:cs="Tahoma"/>
          <w:sz w:val="24"/>
          <w:szCs w:val="24"/>
          <w:lang w:val="es-ES"/>
        </w:rPr>
        <w:lastRenderedPageBreak/>
        <w:t>Establecer si e</w:t>
      </w:r>
      <w:r w:rsidRPr="00574D07">
        <w:rPr>
          <w:rFonts w:ascii="Tahoma" w:hAnsi="Tahoma" w:cs="Tahoma"/>
          <w:bCs/>
          <w:sz w:val="24"/>
          <w:szCs w:val="24"/>
          <w:lang w:val="es-ES"/>
        </w:rPr>
        <w:t xml:space="preserve">l movimiento de los afiliados dentro del régimen de ahorro </w:t>
      </w:r>
      <w:r w:rsidRPr="00574D07">
        <w:rPr>
          <w:rFonts w:ascii="Tahoma" w:hAnsi="Tahoma" w:cs="Tahoma"/>
          <w:sz w:val="24"/>
          <w:szCs w:val="24"/>
          <w:lang w:val="es-ES"/>
        </w:rPr>
        <w:t>individual</w:t>
      </w:r>
      <w:r w:rsidRPr="00574D07">
        <w:rPr>
          <w:rFonts w:ascii="Tahoma" w:hAnsi="Tahoma" w:cs="Tahoma"/>
          <w:bCs/>
          <w:sz w:val="24"/>
          <w:szCs w:val="24"/>
          <w:lang w:val="es-ES"/>
        </w:rPr>
        <w:t xml:space="preserve"> con solidaridad convalida el traslado inicial efectuado desde el RPM hacia el RAIS. </w:t>
      </w:r>
      <w:r w:rsidRPr="00574D07">
        <w:rPr>
          <w:rFonts w:ascii="Tahoma" w:hAnsi="Tahoma" w:cs="Tahoma"/>
          <w:sz w:val="24"/>
          <w:szCs w:val="24"/>
          <w:lang w:val="es-ES"/>
        </w:rPr>
        <w:t> </w:t>
      </w:r>
    </w:p>
    <w:p w14:paraId="2AD179A6" w14:textId="77777777" w:rsidR="00DE2FBE" w:rsidRPr="00574D07" w:rsidRDefault="00DE2FBE" w:rsidP="00574D07">
      <w:pPr>
        <w:pStyle w:val="Prrafodelista"/>
        <w:spacing w:line="276" w:lineRule="auto"/>
        <w:rPr>
          <w:sz w:val="24"/>
          <w:szCs w:val="24"/>
        </w:rPr>
      </w:pPr>
    </w:p>
    <w:p w14:paraId="4134A04F" w14:textId="6957FFDB" w:rsidR="00DE2FBE" w:rsidRPr="00574D07" w:rsidRDefault="00DE2FBE" w:rsidP="00574D07">
      <w:pPr>
        <w:widowControl w:val="0"/>
        <w:numPr>
          <w:ilvl w:val="0"/>
          <w:numId w:val="2"/>
        </w:numPr>
        <w:tabs>
          <w:tab w:val="left" w:pos="993"/>
        </w:tabs>
        <w:autoSpaceDE w:val="0"/>
        <w:autoSpaceDN w:val="0"/>
        <w:adjustRightInd w:val="0"/>
        <w:spacing w:after="0" w:line="276" w:lineRule="auto"/>
        <w:jc w:val="both"/>
        <w:rPr>
          <w:rFonts w:ascii="Tahoma" w:hAnsi="Tahoma" w:cs="Tahoma"/>
          <w:sz w:val="24"/>
          <w:szCs w:val="24"/>
          <w:lang w:val="es-ES"/>
        </w:rPr>
      </w:pPr>
      <w:r w:rsidRPr="00574D07">
        <w:rPr>
          <w:rFonts w:ascii="Tahoma" w:hAnsi="Tahoma" w:cs="Tahoma"/>
          <w:sz w:val="24"/>
          <w:szCs w:val="24"/>
          <w:lang w:val="es-ES"/>
        </w:rPr>
        <w:t>Determinar si hay razón suficiente para apartarse del precedente jurisprudencial existente frente a la ineficacia del traslado de régimen.</w:t>
      </w:r>
    </w:p>
    <w:p w14:paraId="3306DC82" w14:textId="08903641" w:rsidR="1B4704F1" w:rsidRPr="00574D07" w:rsidRDefault="1B4704F1" w:rsidP="00574D07">
      <w:pPr>
        <w:spacing w:after="0" w:line="276" w:lineRule="auto"/>
        <w:ind w:firstLine="707"/>
        <w:jc w:val="both"/>
        <w:rPr>
          <w:rFonts w:ascii="Tahoma" w:hAnsi="Tahoma" w:cs="Tahoma"/>
          <w:sz w:val="24"/>
          <w:szCs w:val="24"/>
        </w:rPr>
      </w:pPr>
    </w:p>
    <w:p w14:paraId="2EBBB18E" w14:textId="0FF0F01B" w:rsidR="1B4704F1" w:rsidRPr="00574D07" w:rsidRDefault="1B4704F1" w:rsidP="00574D07">
      <w:pPr>
        <w:pStyle w:val="Prrafodelista"/>
        <w:numPr>
          <w:ilvl w:val="0"/>
          <w:numId w:val="2"/>
        </w:numPr>
        <w:spacing w:line="276" w:lineRule="auto"/>
        <w:rPr>
          <w:rFonts w:eastAsiaTheme="minorEastAsia"/>
          <w:sz w:val="24"/>
          <w:szCs w:val="24"/>
        </w:rPr>
      </w:pPr>
      <w:r w:rsidRPr="00574D07">
        <w:rPr>
          <w:sz w:val="24"/>
          <w:szCs w:val="24"/>
          <w:lang w:val="es"/>
        </w:rPr>
        <w:t>Establecer si es dable ordenar a la</w:t>
      </w:r>
      <w:r w:rsidR="0070160D" w:rsidRPr="00574D07">
        <w:rPr>
          <w:sz w:val="24"/>
          <w:szCs w:val="24"/>
          <w:lang w:val="es"/>
        </w:rPr>
        <w:t>s</w:t>
      </w:r>
      <w:r w:rsidRPr="00574D07">
        <w:rPr>
          <w:sz w:val="24"/>
          <w:szCs w:val="24"/>
          <w:lang w:val="es"/>
        </w:rPr>
        <w:t xml:space="preserve"> </w:t>
      </w:r>
      <w:proofErr w:type="spellStart"/>
      <w:r w:rsidRPr="00574D07">
        <w:rPr>
          <w:sz w:val="24"/>
          <w:szCs w:val="24"/>
          <w:lang w:val="es"/>
        </w:rPr>
        <w:t>AFP</w:t>
      </w:r>
      <w:r w:rsidR="0070160D" w:rsidRPr="00574D07">
        <w:rPr>
          <w:sz w:val="24"/>
          <w:szCs w:val="24"/>
          <w:lang w:val="es"/>
        </w:rPr>
        <w:t>s</w:t>
      </w:r>
      <w:proofErr w:type="spellEnd"/>
      <w:r w:rsidRPr="00574D07">
        <w:rPr>
          <w:sz w:val="24"/>
          <w:szCs w:val="24"/>
          <w:lang w:val="es"/>
        </w:rPr>
        <w:t xml:space="preserve"> demandada la devolución, con cargo a sus propios recursos de los gastos de administración, comisiones</w:t>
      </w:r>
      <w:bookmarkStart w:id="4" w:name="_Hlk77058474"/>
      <w:r w:rsidRPr="00574D07">
        <w:rPr>
          <w:sz w:val="24"/>
          <w:szCs w:val="24"/>
          <w:lang w:val="es"/>
        </w:rPr>
        <w:t>, cuotas de garantía de pensión mínima y seguros previsionales a Colpensiones.</w:t>
      </w:r>
      <w:bookmarkEnd w:id="4"/>
    </w:p>
    <w:p w14:paraId="7873A1AE" w14:textId="2F327558" w:rsidR="1B4704F1" w:rsidRPr="00574D07" w:rsidRDefault="1B4704F1" w:rsidP="00574D07">
      <w:pPr>
        <w:spacing w:after="0" w:line="276" w:lineRule="auto"/>
        <w:ind w:firstLine="707"/>
        <w:jc w:val="both"/>
        <w:rPr>
          <w:rFonts w:ascii="Tahoma" w:hAnsi="Tahoma" w:cs="Tahoma"/>
          <w:sz w:val="24"/>
          <w:szCs w:val="24"/>
        </w:rPr>
      </w:pPr>
      <w:r w:rsidRPr="00574D07">
        <w:rPr>
          <w:rFonts w:ascii="Tahoma" w:eastAsia="Tahoma" w:hAnsi="Tahoma" w:cs="Tahoma"/>
          <w:sz w:val="24"/>
          <w:szCs w:val="24"/>
          <w:lang w:val="es"/>
        </w:rPr>
        <w:t xml:space="preserve"> </w:t>
      </w:r>
    </w:p>
    <w:p w14:paraId="397AF9C4" w14:textId="063331F3" w:rsidR="00EE6DE9" w:rsidRPr="00574D07" w:rsidRDefault="1B4704F1" w:rsidP="00574D07">
      <w:pPr>
        <w:pStyle w:val="Prrafodelista"/>
        <w:numPr>
          <w:ilvl w:val="0"/>
          <w:numId w:val="2"/>
        </w:numPr>
        <w:spacing w:line="276" w:lineRule="auto"/>
        <w:rPr>
          <w:rFonts w:eastAsiaTheme="minorEastAsia"/>
          <w:sz w:val="24"/>
          <w:szCs w:val="24"/>
        </w:rPr>
      </w:pPr>
      <w:r w:rsidRPr="00574D07">
        <w:rPr>
          <w:sz w:val="24"/>
          <w:szCs w:val="24"/>
          <w:lang w:val="es"/>
        </w:rPr>
        <w:t xml:space="preserve">Analizar si </w:t>
      </w:r>
      <w:r w:rsidR="00EE6DE9" w:rsidRPr="00574D07">
        <w:rPr>
          <w:sz w:val="24"/>
          <w:szCs w:val="24"/>
          <w:lang w:val="es"/>
        </w:rPr>
        <w:t>la acción a invocar debió haber sido la de resarcimiento de perjuicios, según lo solicita Colpensiones.</w:t>
      </w:r>
    </w:p>
    <w:p w14:paraId="7EA5202B" w14:textId="77777777" w:rsidR="004D57BB" w:rsidRPr="00574D07" w:rsidRDefault="004D57BB" w:rsidP="00574D07">
      <w:pPr>
        <w:pStyle w:val="Prrafodelista"/>
        <w:spacing w:line="276" w:lineRule="auto"/>
        <w:rPr>
          <w:rFonts w:eastAsiaTheme="minorEastAsia"/>
          <w:sz w:val="24"/>
          <w:szCs w:val="24"/>
        </w:rPr>
      </w:pPr>
    </w:p>
    <w:bookmarkEnd w:id="3"/>
    <w:p w14:paraId="11034AB4" w14:textId="6084B247" w:rsidR="004D57BB" w:rsidRPr="00574D07" w:rsidRDefault="004D57BB" w:rsidP="00574D07">
      <w:pPr>
        <w:pStyle w:val="Prrafodelista"/>
        <w:numPr>
          <w:ilvl w:val="0"/>
          <w:numId w:val="16"/>
        </w:numPr>
        <w:adjustRightInd w:val="0"/>
        <w:spacing w:line="276" w:lineRule="auto"/>
        <w:jc w:val="center"/>
        <w:rPr>
          <w:rFonts w:eastAsia="Calibri"/>
          <w:b/>
          <w:bCs/>
          <w:sz w:val="24"/>
          <w:szCs w:val="24"/>
        </w:rPr>
      </w:pPr>
      <w:r w:rsidRPr="00574D07">
        <w:rPr>
          <w:rFonts w:eastAsia="Calibri"/>
          <w:b/>
          <w:bCs/>
          <w:sz w:val="24"/>
          <w:szCs w:val="24"/>
        </w:rPr>
        <w:t>Consideraciones</w:t>
      </w:r>
    </w:p>
    <w:p w14:paraId="46559F80"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b/>
          <w:sz w:val="24"/>
          <w:szCs w:val="24"/>
        </w:rPr>
      </w:pPr>
    </w:p>
    <w:p w14:paraId="7EC33203" w14:textId="77777777" w:rsidR="00AC0B15" w:rsidRPr="00AC0B15" w:rsidRDefault="00AC0B15" w:rsidP="00AC0B15">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AC0B15">
        <w:rPr>
          <w:rFonts w:ascii="Tahoma" w:eastAsia="Calibri" w:hAnsi="Tahoma" w:cs="Tahoma"/>
          <w:b/>
          <w:sz w:val="24"/>
          <w:szCs w:val="24"/>
        </w:rPr>
        <w:t xml:space="preserve">Precedente vertical: la tesis de la Corte Suprema de Justicia respecto al tema de la ineficacia del traslado constituye doctrina probable </w:t>
      </w:r>
    </w:p>
    <w:p w14:paraId="2162A29D"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60052EE2"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sz w:val="24"/>
          <w:szCs w:val="24"/>
        </w:rPr>
        <w:t xml:space="preserve">En la actualidad existe </w:t>
      </w:r>
      <w:r w:rsidRPr="00AC0B15">
        <w:rPr>
          <w:rFonts w:ascii="Tahoma" w:eastAsia="Calibri" w:hAnsi="Tahoma" w:cs="Tahoma"/>
          <w:b/>
          <w:sz w:val="24"/>
          <w:szCs w:val="24"/>
        </w:rPr>
        <w:t>doctrina probable</w:t>
      </w:r>
      <w:r w:rsidRPr="00AC0B15">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41E489BD"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7784F83D"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bCs/>
          <w:sz w:val="24"/>
          <w:szCs w:val="24"/>
        </w:rPr>
        <w:t xml:space="preserve">SL 31989 del 9 sep. 2008, </w:t>
      </w:r>
      <w:r w:rsidRPr="00AC0B15">
        <w:rPr>
          <w:rFonts w:ascii="Tahoma" w:eastAsia="Calibri"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3344188"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46C2E489"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sz w:val="24"/>
          <w:szCs w:val="24"/>
        </w:rPr>
        <w:t xml:space="preserve">En términos generales, en todas estas sentencias se determinó </w:t>
      </w:r>
      <w:r w:rsidRPr="00AC0B15">
        <w:rPr>
          <w:rFonts w:ascii="Tahoma" w:eastAsia="Calibri" w:hAnsi="Tahoma" w:cs="Tahoma"/>
          <w:i/>
          <w:sz w:val="24"/>
          <w:szCs w:val="24"/>
        </w:rPr>
        <w:t xml:space="preserve">i) </w:t>
      </w:r>
      <w:r w:rsidRPr="00AC0B15">
        <w:rPr>
          <w:rFonts w:ascii="Tahoma" w:eastAsia="Calibri" w:hAnsi="Tahoma" w:cs="Tahoma"/>
          <w:sz w:val="24"/>
          <w:szCs w:val="24"/>
        </w:rPr>
        <w:t xml:space="preserve">el alcance del deber de información a cargo de las Administradoras de Fondos de Pensiones, </w:t>
      </w:r>
      <w:r w:rsidRPr="00AC0B15">
        <w:rPr>
          <w:rFonts w:ascii="Tahoma" w:eastAsia="Calibri" w:hAnsi="Tahoma" w:cs="Tahoma"/>
          <w:i/>
          <w:sz w:val="24"/>
          <w:szCs w:val="24"/>
        </w:rPr>
        <w:t xml:space="preserve">ii) </w:t>
      </w:r>
      <w:r w:rsidRPr="00AC0B15">
        <w:rPr>
          <w:rFonts w:ascii="Tahoma" w:eastAsia="Calibri" w:hAnsi="Tahoma" w:cs="Tahoma"/>
          <w:sz w:val="24"/>
          <w:szCs w:val="24"/>
        </w:rPr>
        <w:t xml:space="preserve">la procedencia de la ineficacia del traslado, </w:t>
      </w:r>
      <w:r w:rsidRPr="00AC0B15">
        <w:rPr>
          <w:rFonts w:ascii="Tahoma" w:eastAsia="Calibri" w:hAnsi="Tahoma" w:cs="Tahoma"/>
          <w:i/>
          <w:sz w:val="24"/>
          <w:szCs w:val="24"/>
        </w:rPr>
        <w:t xml:space="preserve">iii) </w:t>
      </w:r>
      <w:r w:rsidRPr="00AC0B15">
        <w:rPr>
          <w:rFonts w:ascii="Tahoma" w:eastAsia="Calibri" w:hAnsi="Tahoma" w:cs="Tahoma"/>
          <w:sz w:val="24"/>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DC62559"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7593AF68" w14:textId="77777777" w:rsidR="00AC0B15" w:rsidRPr="00AC0B15" w:rsidRDefault="00AC0B15" w:rsidP="00AC0B15">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AC0B15">
        <w:rPr>
          <w:rFonts w:ascii="Tahoma" w:eastAsia="Calibri" w:hAnsi="Tahoma" w:cs="Tahoma"/>
          <w:b/>
          <w:iCs/>
          <w:sz w:val="24"/>
          <w:szCs w:val="24"/>
        </w:rPr>
        <w:t xml:space="preserve">“El deber de información a cargo de las administradoras de </w:t>
      </w:r>
      <w:r w:rsidRPr="00AC0B15">
        <w:rPr>
          <w:rFonts w:ascii="Tahoma" w:eastAsia="Calibri" w:hAnsi="Tahoma" w:cs="Tahoma"/>
          <w:b/>
          <w:iCs/>
          <w:sz w:val="24"/>
          <w:szCs w:val="24"/>
        </w:rPr>
        <w:lastRenderedPageBreak/>
        <w:t>fondos de pensiones: Un deber exigible desde su creación</w:t>
      </w:r>
      <w:r w:rsidRPr="00AC0B15">
        <w:rPr>
          <w:rFonts w:ascii="Tahoma" w:eastAsia="Calibri" w:hAnsi="Tahoma" w:cs="Tahoma"/>
          <w:b/>
          <w:iCs/>
          <w:sz w:val="24"/>
          <w:szCs w:val="24"/>
          <w:vertAlign w:val="superscript"/>
        </w:rPr>
        <w:footnoteReference w:id="1"/>
      </w:r>
      <w:r w:rsidRPr="00AC0B15">
        <w:rPr>
          <w:rFonts w:ascii="Tahoma" w:eastAsia="Calibri" w:hAnsi="Tahoma" w:cs="Tahoma"/>
          <w:b/>
          <w:iCs/>
          <w:sz w:val="24"/>
          <w:szCs w:val="24"/>
        </w:rPr>
        <w:t>”</w:t>
      </w:r>
    </w:p>
    <w:p w14:paraId="3DBD0E16"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i/>
          <w:sz w:val="24"/>
          <w:szCs w:val="24"/>
        </w:rPr>
      </w:pPr>
    </w:p>
    <w:p w14:paraId="18D22BA6"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AC0B15">
        <w:rPr>
          <w:rFonts w:ascii="Tahoma" w:eastAsia="Calibri" w:hAnsi="Tahoma" w:cs="Tahoma"/>
          <w:sz w:val="24"/>
          <w:szCs w:val="24"/>
          <w:u w:val="single"/>
        </w:rPr>
        <w:t>debida diligencia y cuidado</w:t>
      </w:r>
      <w:r w:rsidRPr="00AC0B15">
        <w:rPr>
          <w:rFonts w:ascii="Tahoma" w:eastAsia="Calibri" w:hAnsi="Tahoma" w:cs="Tahoma"/>
          <w:sz w:val="24"/>
          <w:szCs w:val="24"/>
        </w:rPr>
        <w:t xml:space="preserve"> incumbe a quien ha debido emplearla, atendiendo a las siguientes razones:</w:t>
      </w:r>
    </w:p>
    <w:p w14:paraId="51E147FC"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b/>
          <w:sz w:val="24"/>
          <w:szCs w:val="24"/>
        </w:rPr>
      </w:pPr>
    </w:p>
    <w:p w14:paraId="4A936FBB"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b/>
          <w:sz w:val="24"/>
          <w:szCs w:val="24"/>
        </w:rPr>
        <w:t>1)</w:t>
      </w:r>
      <w:r w:rsidRPr="00AC0B15">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AC0B15">
        <w:rPr>
          <w:rFonts w:ascii="Tahoma" w:eastAsia="Calibri" w:hAnsi="Tahoma" w:cs="Tahoma"/>
          <w:sz w:val="24"/>
          <w:szCs w:val="24"/>
          <w:u w:val="single"/>
        </w:rPr>
        <w:t>Decreto 663 de 1993</w:t>
      </w:r>
      <w:r w:rsidRPr="00AC0B15">
        <w:rPr>
          <w:rFonts w:ascii="Tahoma" w:eastAsia="Calibri" w:hAnsi="Tahoma" w:cs="Tahoma"/>
          <w:sz w:val="24"/>
          <w:szCs w:val="24"/>
          <w:u w:val="single"/>
          <w:vertAlign w:val="superscript"/>
        </w:rPr>
        <w:footnoteReference w:id="2"/>
      </w:r>
      <w:r w:rsidRPr="00AC0B15">
        <w:rPr>
          <w:rFonts w:ascii="Tahoma" w:eastAsia="Calibri" w:hAnsi="Tahoma" w:cs="Tahoma"/>
          <w:sz w:val="24"/>
          <w:szCs w:val="24"/>
        </w:rPr>
        <w:t>, norma en la que se destaca la importancia de los principios de debida diligencia, transparencia e información cierta, suficiente y oportuna.</w:t>
      </w:r>
    </w:p>
    <w:p w14:paraId="153222F7"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3F7422E4"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b/>
          <w:sz w:val="24"/>
          <w:szCs w:val="24"/>
        </w:rPr>
        <w:t>2)</w:t>
      </w:r>
      <w:r w:rsidRPr="00AC0B15">
        <w:rPr>
          <w:rFonts w:ascii="Tahoma" w:eastAsia="Calibri"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AC0B15">
        <w:rPr>
          <w:rFonts w:ascii="Tahoma" w:eastAsia="Calibri" w:hAnsi="Tahoma" w:cs="Tahoma"/>
          <w:sz w:val="24"/>
          <w:szCs w:val="24"/>
          <w:u w:val="single"/>
        </w:rPr>
        <w:t>suficiente, amplia y oportuna</w:t>
      </w:r>
      <w:r w:rsidRPr="00AC0B15">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656B5167" w14:textId="77777777" w:rsidR="00AC0B15" w:rsidRPr="00AC0B15" w:rsidRDefault="00AC0B15" w:rsidP="002A676E">
      <w:pPr>
        <w:widowControl w:val="0"/>
        <w:autoSpaceDE w:val="0"/>
        <w:autoSpaceDN w:val="0"/>
        <w:adjustRightInd w:val="0"/>
        <w:spacing w:after="0" w:line="276" w:lineRule="auto"/>
        <w:ind w:firstLine="708"/>
        <w:jc w:val="both"/>
        <w:rPr>
          <w:rFonts w:ascii="Tahoma" w:eastAsia="Calibri" w:hAnsi="Tahoma" w:cs="Tahoma"/>
          <w:sz w:val="24"/>
          <w:szCs w:val="24"/>
        </w:rPr>
      </w:pPr>
    </w:p>
    <w:p w14:paraId="611ECEAF" w14:textId="27DE4623" w:rsidR="00AC0B15" w:rsidRPr="00AC0B15" w:rsidRDefault="00AC0B15" w:rsidP="002A676E">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b/>
          <w:sz w:val="24"/>
          <w:szCs w:val="24"/>
        </w:rPr>
        <w:t>3)</w:t>
      </w:r>
      <w:r w:rsidRPr="00AC0B15">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5EBE97C"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7669390C" w14:textId="77777777" w:rsidR="00AC0B15" w:rsidRPr="00AC0B15" w:rsidRDefault="00AC0B15" w:rsidP="002A676E">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AC0B15">
        <w:rPr>
          <w:rFonts w:ascii="Tahoma" w:eastAsia="Calibri" w:hAnsi="Tahoma" w:cs="Tahoma"/>
          <w:b/>
          <w:sz w:val="24"/>
          <w:szCs w:val="24"/>
        </w:rPr>
        <w:t>4)</w:t>
      </w:r>
      <w:r w:rsidRPr="00AC0B15">
        <w:rPr>
          <w:rFonts w:ascii="Tahoma" w:eastAsia="Calibri" w:hAnsi="Tahoma" w:cs="Tahoma"/>
          <w:sz w:val="24"/>
          <w:szCs w:val="24"/>
        </w:rPr>
        <w:t xml:space="preserve"> En numerosas sentencias del órgano de cierre de la jurisdicción ordinaria laboral, se ha establecido que no puede argüirse que </w:t>
      </w:r>
      <w:r w:rsidRPr="00AC0B15">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AC0B15">
        <w:rPr>
          <w:rFonts w:ascii="Tahoma" w:eastAsia="Calibri" w:hAnsi="Tahoma" w:cs="Tahoma"/>
          <w:i/>
          <w:iCs/>
          <w:sz w:val="24"/>
          <w:szCs w:val="24"/>
        </w:rPr>
        <w:t>“</w:t>
      </w:r>
      <w:r w:rsidRPr="00AC0B15">
        <w:rPr>
          <w:rFonts w:ascii="Tahoma" w:eastAsia="Calibri" w:hAnsi="Tahoma" w:cs="Tahoma"/>
          <w:i/>
          <w:iCs/>
          <w:szCs w:val="24"/>
          <w:u w:val="single"/>
        </w:rPr>
        <w:t>dar cuenta de que documentaron clara y suficientemente los efectos que acarrea el cambio de régimen, so pena de declarar ineficaz ese tránsito</w:t>
      </w:r>
      <w:r w:rsidRPr="00AC0B15">
        <w:rPr>
          <w:rFonts w:ascii="Tahoma" w:eastAsia="Calibri" w:hAnsi="Tahoma" w:cs="Tahoma"/>
          <w:i/>
          <w:iCs/>
          <w:sz w:val="24"/>
          <w:szCs w:val="24"/>
          <w:u w:val="single"/>
        </w:rPr>
        <w:t>”</w:t>
      </w:r>
      <w:r w:rsidRPr="00AC0B15">
        <w:rPr>
          <w:rFonts w:ascii="Tahoma" w:eastAsia="Calibri" w:hAnsi="Tahoma" w:cs="Tahoma"/>
          <w:iCs/>
          <w:sz w:val="24"/>
          <w:szCs w:val="24"/>
          <w:u w:val="single"/>
        </w:rPr>
        <w:t>.</w:t>
      </w:r>
    </w:p>
    <w:p w14:paraId="3DBE7D11"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4FD0CAD1"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iCs/>
          <w:sz w:val="24"/>
          <w:szCs w:val="24"/>
        </w:rPr>
      </w:pPr>
      <w:r w:rsidRPr="00AC0B15">
        <w:rPr>
          <w:rFonts w:ascii="Tahoma" w:eastAsia="Calibri" w:hAnsi="Tahoma" w:cs="Tahoma"/>
          <w:iCs/>
          <w:sz w:val="24"/>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801A55F"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iCs/>
          <w:sz w:val="24"/>
          <w:szCs w:val="24"/>
        </w:rPr>
      </w:pPr>
    </w:p>
    <w:p w14:paraId="1231E124"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iCs/>
          <w:sz w:val="24"/>
          <w:szCs w:val="24"/>
        </w:rPr>
      </w:pPr>
      <w:r w:rsidRPr="00AC0B15">
        <w:rPr>
          <w:rFonts w:ascii="Tahoma" w:eastAsia="Calibri" w:hAnsi="Tahoma" w:cs="Tahoma"/>
          <w:iCs/>
          <w:sz w:val="24"/>
          <w:szCs w:val="24"/>
        </w:rPr>
        <w:tab/>
        <w:t xml:space="preserve">Dicho deber, como lo ha enseñado la Corte, es exigible desde las etapas </w:t>
      </w:r>
      <w:r w:rsidRPr="00AC0B15">
        <w:rPr>
          <w:rFonts w:ascii="Tahoma" w:eastAsia="Calibri" w:hAnsi="Tahoma" w:cs="Tahoma"/>
          <w:iCs/>
          <w:sz w:val="24"/>
          <w:szCs w:val="24"/>
        </w:rPr>
        <w:lastRenderedPageBreak/>
        <w:t>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E96DB53"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iCs/>
          <w:sz w:val="24"/>
          <w:szCs w:val="24"/>
        </w:rPr>
      </w:pPr>
    </w:p>
    <w:p w14:paraId="1C68D04D"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r w:rsidRPr="00AC0B15">
        <w:rPr>
          <w:rFonts w:ascii="Tahoma" w:eastAsia="Calibri" w:hAnsi="Tahoma" w:cs="Tahoma"/>
          <w:sz w:val="24"/>
          <w:szCs w:val="24"/>
        </w:rPr>
        <w:tab/>
        <w:t xml:space="preserve">Ello así, también ha dicho el órgano de cierre de la especialidad laboral, que las </w:t>
      </w:r>
      <w:proofErr w:type="spellStart"/>
      <w:r w:rsidRPr="00AC0B15">
        <w:rPr>
          <w:rFonts w:ascii="Tahoma" w:eastAsia="Calibri" w:hAnsi="Tahoma" w:cs="Tahoma"/>
          <w:sz w:val="24"/>
          <w:szCs w:val="24"/>
        </w:rPr>
        <w:t>AFPs</w:t>
      </w:r>
      <w:proofErr w:type="spellEnd"/>
      <w:r w:rsidRPr="00AC0B15">
        <w:rPr>
          <w:rFonts w:ascii="Tahoma" w:eastAsia="Calibri"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C0BE8F2"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6FF476FC"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bookmarkStart w:id="5" w:name="_Hlk90025453"/>
      <w:r w:rsidRPr="00AC0B15">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AC0B15">
        <w:rPr>
          <w:rFonts w:ascii="Tahoma" w:eastAsia="Calibri" w:hAnsi="Tahoma" w:cs="Tahoma"/>
          <w:b/>
          <w:sz w:val="24"/>
          <w:szCs w:val="24"/>
        </w:rPr>
        <w:t xml:space="preserve">necesaria y transparente, </w:t>
      </w:r>
      <w:r w:rsidRPr="00AC0B15">
        <w:rPr>
          <w:rFonts w:ascii="Tahoma" w:eastAsia="Calibri" w:hAnsi="Tahoma" w:cs="Tahoma"/>
          <w:sz w:val="24"/>
          <w:szCs w:val="24"/>
        </w:rPr>
        <w:t xml:space="preserve">que con el transcurrir del tiempo esta exigencia cambió, pasando de un deber de información necesaria al de </w:t>
      </w:r>
      <w:r w:rsidRPr="00AC0B15">
        <w:rPr>
          <w:rFonts w:ascii="Tahoma" w:eastAsia="Calibri" w:hAnsi="Tahoma" w:cs="Tahoma"/>
          <w:b/>
          <w:sz w:val="24"/>
          <w:szCs w:val="24"/>
        </w:rPr>
        <w:t>asesoría y buen consejo</w:t>
      </w:r>
      <w:r w:rsidRPr="00AC0B15">
        <w:rPr>
          <w:rFonts w:ascii="Tahoma" w:eastAsia="Calibri" w:hAnsi="Tahoma" w:cs="Tahoma"/>
          <w:sz w:val="24"/>
          <w:szCs w:val="24"/>
        </w:rPr>
        <w:t xml:space="preserve">, y finalmente al de </w:t>
      </w:r>
      <w:r w:rsidRPr="00AC0B15">
        <w:rPr>
          <w:rFonts w:ascii="Tahoma" w:eastAsia="Calibri" w:hAnsi="Tahoma" w:cs="Tahoma"/>
          <w:b/>
          <w:sz w:val="24"/>
          <w:szCs w:val="24"/>
        </w:rPr>
        <w:t>doble asesoría</w:t>
      </w:r>
      <w:r w:rsidRPr="00AC0B15">
        <w:rPr>
          <w:rFonts w:ascii="Tahoma" w:eastAsia="Calibri" w:hAnsi="Tahoma" w:cs="Tahoma"/>
          <w:sz w:val="24"/>
          <w:szCs w:val="24"/>
        </w:rPr>
        <w:t>, explicando en qué consiste cada uno de esos conceptos</w:t>
      </w:r>
      <w:bookmarkEnd w:id="5"/>
      <w:r w:rsidRPr="00AC0B15">
        <w:rPr>
          <w:rFonts w:ascii="Tahoma" w:eastAsia="Calibri" w:hAnsi="Tahoma" w:cs="Tahoma"/>
          <w:sz w:val="24"/>
          <w:szCs w:val="24"/>
        </w:rPr>
        <w:t>. Dicho recuento histórico, se compendia de la siguiente manera:</w:t>
      </w:r>
    </w:p>
    <w:p w14:paraId="1085911E"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6F1CF134" w14:textId="77777777" w:rsidR="00AC0B15" w:rsidRPr="00AC0B15" w:rsidRDefault="00AC0B15" w:rsidP="00AC0B15">
      <w:pPr>
        <w:spacing w:after="0" w:line="240" w:lineRule="auto"/>
        <w:ind w:left="426" w:right="420"/>
        <w:jc w:val="both"/>
        <w:textAlignment w:val="baseline"/>
        <w:rPr>
          <w:rFonts w:ascii="Tahoma" w:eastAsia="Times New Roman" w:hAnsi="Tahoma" w:cs="Tahoma"/>
          <w:szCs w:val="24"/>
          <w:lang w:val="es-ES" w:eastAsia="es-ES"/>
        </w:rPr>
      </w:pPr>
      <w:bookmarkStart w:id="6" w:name="_Hlk66368436"/>
      <w:bookmarkStart w:id="7" w:name="_Hlk90025057"/>
      <w:r w:rsidRPr="00AC0B15">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445E58C4" w14:textId="77777777" w:rsidR="00AC0B15" w:rsidRPr="00AC0B15" w:rsidRDefault="00AC0B15" w:rsidP="00AC0B15">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AC0B15" w:rsidRPr="00AC0B15" w14:paraId="7179345A" w14:textId="77777777" w:rsidTr="00C51EA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804139"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b/>
                <w:bCs/>
                <w:i/>
                <w:iCs/>
                <w:sz w:val="20"/>
                <w:szCs w:val="24"/>
                <w:lang w:val="es-ES" w:eastAsia="es-ES"/>
              </w:rPr>
              <w:t>Etapa acumulativa</w:t>
            </w:r>
            <w:r w:rsidRPr="00AC0B15">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5328BC"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b/>
                <w:bCs/>
                <w:i/>
                <w:iCs/>
                <w:sz w:val="20"/>
                <w:szCs w:val="24"/>
                <w:lang w:val="es-ES" w:eastAsia="es-ES"/>
              </w:rPr>
              <w:t>Normas que obligan a las administradoras de pensiones a dar información</w:t>
            </w:r>
            <w:r w:rsidRPr="00AC0B15">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A4E860B"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b/>
                <w:bCs/>
                <w:i/>
                <w:iCs/>
                <w:sz w:val="20"/>
                <w:szCs w:val="24"/>
                <w:lang w:val="es-ES" w:eastAsia="es-ES"/>
              </w:rPr>
              <w:t>Contenido mínimo y alcance del deber de información</w:t>
            </w:r>
            <w:r w:rsidRPr="00AC0B15">
              <w:rPr>
                <w:rFonts w:ascii="Tahoma" w:eastAsia="Times New Roman" w:hAnsi="Tahoma" w:cs="Tahoma"/>
                <w:sz w:val="20"/>
                <w:szCs w:val="24"/>
                <w:lang w:val="es-ES" w:eastAsia="es-ES"/>
              </w:rPr>
              <w:t> </w:t>
            </w:r>
          </w:p>
        </w:tc>
      </w:tr>
      <w:tr w:rsidR="00AC0B15" w:rsidRPr="00AC0B15" w14:paraId="68C286F3" w14:textId="77777777" w:rsidTr="00C51EA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DA5129"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Deber de información </w:t>
            </w:r>
            <w:r w:rsidRPr="00AC0B15">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688476"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Arts. 13 literal b), 271 y 272 de la Ley 100 de 1993</w:t>
            </w:r>
            <w:r w:rsidRPr="00AC0B15">
              <w:rPr>
                <w:rFonts w:ascii="Tahoma" w:eastAsia="Times New Roman" w:hAnsi="Tahoma" w:cs="Tahoma"/>
                <w:sz w:val="20"/>
                <w:szCs w:val="24"/>
                <w:lang w:val="es-ES" w:eastAsia="es-ES"/>
              </w:rPr>
              <w:t> </w:t>
            </w:r>
          </w:p>
          <w:p w14:paraId="27AE724B"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Art. 97, numeral 1 del Decreto 663 de 1993, modificado por el artículo 23 de la Ley 797 de 2003</w:t>
            </w:r>
            <w:r w:rsidRPr="00AC0B15">
              <w:rPr>
                <w:rFonts w:ascii="Tahoma" w:eastAsia="Times New Roman" w:hAnsi="Tahoma" w:cs="Tahoma"/>
                <w:sz w:val="20"/>
                <w:szCs w:val="24"/>
                <w:lang w:val="es-ES" w:eastAsia="es-ES"/>
              </w:rPr>
              <w:t> </w:t>
            </w:r>
          </w:p>
          <w:p w14:paraId="6A636F66"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AC0B15">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3B59930"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AC0B15">
              <w:rPr>
                <w:rFonts w:ascii="Tahoma" w:eastAsia="Times New Roman" w:hAnsi="Tahoma" w:cs="Tahoma"/>
                <w:sz w:val="20"/>
                <w:szCs w:val="24"/>
                <w:lang w:val="es-ES" w:eastAsia="es-ES"/>
              </w:rPr>
              <w:t> </w:t>
            </w:r>
          </w:p>
        </w:tc>
      </w:tr>
      <w:tr w:rsidR="00AC0B15" w:rsidRPr="00AC0B15" w14:paraId="277C245D" w14:textId="77777777" w:rsidTr="00C51EA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C0012E"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Deber de información, asesoría y buen consejo</w:t>
            </w:r>
            <w:r w:rsidRPr="00AC0B15">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FA0094"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Artículo 3, literal c) de la Ley 1328 de 2009</w:t>
            </w:r>
            <w:r w:rsidRPr="00AC0B15">
              <w:rPr>
                <w:rFonts w:ascii="Tahoma" w:eastAsia="Times New Roman" w:hAnsi="Tahoma" w:cs="Tahoma"/>
                <w:sz w:val="20"/>
                <w:szCs w:val="24"/>
                <w:lang w:val="es-ES" w:eastAsia="es-ES"/>
              </w:rPr>
              <w:t> </w:t>
            </w:r>
          </w:p>
          <w:p w14:paraId="02F4F075"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Decreto 2241 de 2010</w:t>
            </w:r>
            <w:r w:rsidRPr="00AC0B15">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B95EF2"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C0B15">
              <w:rPr>
                <w:rFonts w:ascii="Tahoma" w:eastAsia="Times New Roman" w:hAnsi="Tahoma" w:cs="Tahoma"/>
                <w:sz w:val="20"/>
                <w:szCs w:val="24"/>
                <w:lang w:val="es-ES" w:eastAsia="es-ES"/>
              </w:rPr>
              <w:t> </w:t>
            </w:r>
          </w:p>
        </w:tc>
      </w:tr>
      <w:tr w:rsidR="00AC0B15" w:rsidRPr="00AC0B15" w14:paraId="2FA12FE4" w14:textId="77777777" w:rsidTr="00C51EA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8BC1F7"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lastRenderedPageBreak/>
              <w:t>Deber de información, asesoría, buen consejo y doble asesoría. </w:t>
            </w:r>
            <w:r w:rsidRPr="00AC0B15">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C9D088B"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Ley 1748 de 2014</w:t>
            </w:r>
            <w:r w:rsidRPr="00AC0B15">
              <w:rPr>
                <w:rFonts w:ascii="Tahoma" w:eastAsia="Times New Roman" w:hAnsi="Tahoma" w:cs="Tahoma"/>
                <w:sz w:val="20"/>
                <w:szCs w:val="24"/>
                <w:lang w:val="es-ES" w:eastAsia="es-ES"/>
              </w:rPr>
              <w:t> </w:t>
            </w:r>
          </w:p>
          <w:p w14:paraId="5F5D9C8D"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Artículo 3 del Decreto 2071 de 2015</w:t>
            </w:r>
            <w:r w:rsidRPr="00AC0B15">
              <w:rPr>
                <w:rFonts w:ascii="Tahoma" w:eastAsia="Times New Roman" w:hAnsi="Tahoma" w:cs="Tahoma"/>
                <w:sz w:val="20"/>
                <w:szCs w:val="24"/>
                <w:lang w:val="es-ES" w:eastAsia="es-ES"/>
              </w:rPr>
              <w:t> </w:t>
            </w:r>
          </w:p>
          <w:p w14:paraId="254BC855"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Circular Externa n. 016 de 2016</w:t>
            </w:r>
            <w:r w:rsidRPr="00AC0B15">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512910" w14:textId="77777777" w:rsidR="00AC0B15" w:rsidRPr="00AC0B15" w:rsidRDefault="00AC0B15" w:rsidP="00AC0B15">
            <w:pPr>
              <w:spacing w:after="0" w:line="276" w:lineRule="auto"/>
              <w:jc w:val="both"/>
              <w:textAlignment w:val="baseline"/>
              <w:rPr>
                <w:rFonts w:ascii="Tahoma" w:eastAsia="Times New Roman" w:hAnsi="Tahoma" w:cs="Tahoma"/>
                <w:sz w:val="20"/>
                <w:szCs w:val="24"/>
                <w:lang w:val="es-ES" w:eastAsia="es-ES"/>
              </w:rPr>
            </w:pPr>
            <w:r w:rsidRPr="00AC0B15">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AC0B15">
              <w:rPr>
                <w:rFonts w:ascii="Tahoma" w:eastAsia="Times New Roman" w:hAnsi="Tahoma" w:cs="Tahoma"/>
                <w:sz w:val="20"/>
                <w:szCs w:val="24"/>
                <w:lang w:val="es-ES" w:eastAsia="es-ES"/>
              </w:rPr>
              <w:t> </w:t>
            </w:r>
          </w:p>
        </w:tc>
      </w:tr>
    </w:tbl>
    <w:p w14:paraId="55B718F1" w14:textId="77777777" w:rsidR="00AC0B15" w:rsidRPr="00AC0B15" w:rsidRDefault="00AC0B15" w:rsidP="00AC0B15">
      <w:pPr>
        <w:spacing w:after="0" w:line="240" w:lineRule="auto"/>
        <w:ind w:left="426" w:right="420" w:firstLine="709"/>
        <w:jc w:val="both"/>
        <w:rPr>
          <w:rFonts w:ascii="Tahoma" w:eastAsia="Calibri" w:hAnsi="Tahoma" w:cs="Tahoma"/>
          <w:b/>
          <w:i/>
          <w:spacing w:val="-4"/>
          <w:szCs w:val="24"/>
          <w:lang w:val="es-ES"/>
        </w:rPr>
      </w:pPr>
    </w:p>
    <w:bookmarkEnd w:id="6"/>
    <w:p w14:paraId="6C44AA98" w14:textId="77777777" w:rsidR="00AC0B15" w:rsidRPr="00AC0B15" w:rsidRDefault="00AC0B15" w:rsidP="00AC0B15">
      <w:pPr>
        <w:spacing w:after="0" w:line="240" w:lineRule="auto"/>
        <w:ind w:left="426" w:right="420" w:firstLine="709"/>
        <w:jc w:val="both"/>
        <w:rPr>
          <w:rFonts w:ascii="Tahoma" w:eastAsia="Calibri" w:hAnsi="Tahoma" w:cs="Tahoma"/>
          <w:b/>
          <w:i/>
          <w:szCs w:val="24"/>
          <w:lang w:val="es-ES"/>
        </w:rPr>
      </w:pPr>
      <w:r w:rsidRPr="00AC0B15">
        <w:rPr>
          <w:rFonts w:ascii="Tahoma" w:eastAsia="Calibri" w:hAnsi="Tahoma" w:cs="Tahoma"/>
          <w:b/>
          <w:i/>
          <w:szCs w:val="24"/>
          <w:lang w:val="es-ES"/>
        </w:rPr>
        <w:t>1.4 Conclusión: La constatación del deber de información es ineludible</w:t>
      </w:r>
    </w:p>
    <w:p w14:paraId="21516947" w14:textId="77777777" w:rsidR="00AC0B15" w:rsidRPr="00AC0B15" w:rsidRDefault="00AC0B15" w:rsidP="00AC0B15">
      <w:pPr>
        <w:spacing w:after="0" w:line="240" w:lineRule="auto"/>
        <w:ind w:left="426" w:right="420" w:firstLine="709"/>
        <w:jc w:val="both"/>
        <w:rPr>
          <w:rFonts w:ascii="Tahoma" w:eastAsia="Calibri" w:hAnsi="Tahoma" w:cs="Tahoma"/>
          <w:b/>
          <w:i/>
          <w:szCs w:val="24"/>
          <w:lang w:val="es-ES"/>
        </w:rPr>
      </w:pPr>
    </w:p>
    <w:p w14:paraId="4B409D89"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r w:rsidRPr="00AC0B15">
        <w:rPr>
          <w:rFonts w:ascii="Tahoma" w:eastAsia="Calibri" w:hAnsi="Tahoma" w:cs="Tahoma"/>
          <w:i/>
          <w:szCs w:val="24"/>
          <w:lang w:val="es-ES"/>
        </w:rPr>
        <w:t xml:space="preserve">Según se pudo advertir del anterior recuento, </w:t>
      </w:r>
      <w:r w:rsidRPr="00AC0B15">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AC0B15">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8E87B52"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p>
    <w:p w14:paraId="59CFB781" w14:textId="77777777" w:rsidR="00AC0B15" w:rsidRPr="00AC0B15" w:rsidRDefault="00AC0B15" w:rsidP="00AC0B15">
      <w:pPr>
        <w:spacing w:after="0" w:line="240" w:lineRule="auto"/>
        <w:ind w:left="426" w:right="420"/>
        <w:jc w:val="both"/>
        <w:rPr>
          <w:rFonts w:ascii="Tahoma" w:eastAsia="Calibri" w:hAnsi="Tahoma" w:cs="Tahoma"/>
          <w:i/>
          <w:szCs w:val="24"/>
          <w:lang w:val="es-ES"/>
        </w:rPr>
      </w:pPr>
      <w:r w:rsidRPr="00AC0B15">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10BFAAFB" w14:textId="77777777" w:rsidR="00AC0B15" w:rsidRPr="00AC0B15" w:rsidRDefault="00AC0B15" w:rsidP="00AC0B15">
      <w:pPr>
        <w:spacing w:after="0" w:line="240" w:lineRule="auto"/>
        <w:ind w:left="426" w:right="420" w:firstLine="709"/>
        <w:jc w:val="both"/>
        <w:rPr>
          <w:rFonts w:ascii="Tahoma" w:eastAsia="Calibri" w:hAnsi="Tahoma" w:cs="Tahoma"/>
          <w:i/>
          <w:szCs w:val="24"/>
          <w:lang w:val="es-ES"/>
        </w:rPr>
      </w:pPr>
    </w:p>
    <w:p w14:paraId="240F0DDE" w14:textId="77777777" w:rsidR="00AC0B15" w:rsidRPr="00AC0B15" w:rsidRDefault="00AC0B15" w:rsidP="00AC0B15">
      <w:pPr>
        <w:spacing w:after="0" w:line="240" w:lineRule="auto"/>
        <w:ind w:left="426" w:right="420"/>
        <w:jc w:val="both"/>
        <w:rPr>
          <w:rFonts w:ascii="Tahoma" w:eastAsia="Calibri" w:hAnsi="Tahoma" w:cs="Tahoma"/>
          <w:i/>
          <w:szCs w:val="24"/>
          <w:lang w:val="es-ES"/>
        </w:rPr>
      </w:pPr>
      <w:r w:rsidRPr="00AC0B15">
        <w:rPr>
          <w:rFonts w:ascii="Tahoma" w:eastAsia="Calibri" w:hAnsi="Tahoma" w:cs="Tahoma"/>
          <w:i/>
          <w:szCs w:val="24"/>
          <w:lang w:val="es-ES"/>
        </w:rPr>
        <w:t xml:space="preserve">Adicionalmente, la Sala no puede pasar por alto la indebida fundamentación con la que </w:t>
      </w:r>
      <w:r w:rsidRPr="00AC0B15">
        <w:rPr>
          <w:rFonts w:ascii="Tahoma" w:eastAsia="Calibri" w:hAnsi="Tahoma" w:cs="Tahoma"/>
          <w:bCs/>
          <w:i/>
          <w:szCs w:val="24"/>
          <w:lang w:val="es-ES"/>
        </w:rPr>
        <w:t>la Sala Primera de Decisión Laboral del Tribunal de Medellín</w:t>
      </w:r>
      <w:r w:rsidRPr="00AC0B15">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093B757" w14:textId="77777777" w:rsidR="00AC0B15" w:rsidRPr="00AC0B15" w:rsidRDefault="00AC0B15" w:rsidP="00AC0B15">
      <w:pPr>
        <w:spacing w:after="0" w:line="276" w:lineRule="auto"/>
        <w:ind w:left="708" w:firstLine="709"/>
        <w:jc w:val="both"/>
        <w:rPr>
          <w:rFonts w:ascii="Tahoma" w:eastAsia="Calibri" w:hAnsi="Tahoma" w:cs="Tahoma"/>
          <w:i/>
          <w:spacing w:val="-4"/>
          <w:sz w:val="24"/>
          <w:szCs w:val="24"/>
        </w:rPr>
      </w:pPr>
    </w:p>
    <w:p w14:paraId="6DED7F8F" w14:textId="77777777" w:rsidR="00AC0B15" w:rsidRPr="00AC0B15" w:rsidRDefault="00AC0B15" w:rsidP="00AC0B15">
      <w:pPr>
        <w:spacing w:after="0" w:line="276" w:lineRule="auto"/>
        <w:ind w:firstLine="644"/>
        <w:jc w:val="both"/>
        <w:rPr>
          <w:rFonts w:ascii="Tahoma" w:eastAsia="Calibri" w:hAnsi="Tahoma" w:cs="Tahoma"/>
          <w:spacing w:val="-4"/>
          <w:sz w:val="24"/>
          <w:szCs w:val="24"/>
        </w:rPr>
      </w:pPr>
      <w:r w:rsidRPr="00AC0B15">
        <w:rPr>
          <w:rFonts w:ascii="Tahoma" w:eastAsia="Calibri" w:hAnsi="Tahoma" w:cs="Tahoma"/>
          <w:spacing w:val="-4"/>
          <w:sz w:val="24"/>
          <w:szCs w:val="24"/>
        </w:rPr>
        <w:t>Con lo dicho precedentemente queda resuelto el primer problema jurídico.</w:t>
      </w:r>
    </w:p>
    <w:bookmarkEnd w:id="7"/>
    <w:p w14:paraId="4B439400"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7A9191FF" w14:textId="77777777" w:rsidR="00AC0B15" w:rsidRPr="00AC0B15" w:rsidRDefault="00AC0B15" w:rsidP="00AC0B15">
      <w:pPr>
        <w:widowControl w:val="0"/>
        <w:numPr>
          <w:ilvl w:val="1"/>
          <w:numId w:val="16"/>
        </w:numPr>
        <w:autoSpaceDE w:val="0"/>
        <w:autoSpaceDN w:val="0"/>
        <w:adjustRightInd w:val="0"/>
        <w:spacing w:after="0" w:line="276" w:lineRule="auto"/>
        <w:jc w:val="both"/>
        <w:rPr>
          <w:rFonts w:ascii="Tahoma" w:eastAsia="Calibri" w:hAnsi="Tahoma" w:cs="Tahoma"/>
          <w:iCs/>
          <w:sz w:val="24"/>
          <w:szCs w:val="24"/>
        </w:rPr>
      </w:pPr>
      <w:r w:rsidRPr="00AC0B15">
        <w:rPr>
          <w:rFonts w:ascii="Tahoma" w:eastAsia="Calibri" w:hAnsi="Tahoma" w:cs="Tahoma"/>
          <w:b/>
          <w:iCs/>
          <w:sz w:val="24"/>
          <w:szCs w:val="24"/>
        </w:rPr>
        <w:t xml:space="preserve">“El simple consentimiento vertido en el formulario de afiliación es insuficiente – Necesidad de un consentimiento informado” </w:t>
      </w:r>
      <w:r w:rsidRPr="00AC0B15">
        <w:rPr>
          <w:rFonts w:ascii="Tahoma" w:eastAsia="Calibri" w:hAnsi="Tahoma" w:cs="Tahoma"/>
          <w:b/>
          <w:iCs/>
          <w:sz w:val="24"/>
          <w:szCs w:val="24"/>
          <w:vertAlign w:val="superscript"/>
        </w:rPr>
        <w:footnoteReference w:id="3"/>
      </w:r>
      <w:r w:rsidRPr="00AC0B15">
        <w:rPr>
          <w:rFonts w:ascii="Tahoma" w:eastAsia="Calibri" w:hAnsi="Tahoma" w:cs="Tahoma"/>
          <w:iCs/>
          <w:sz w:val="24"/>
          <w:szCs w:val="24"/>
        </w:rPr>
        <w:t xml:space="preserve"> </w:t>
      </w:r>
    </w:p>
    <w:p w14:paraId="3D9AE736"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7AA4DAF4"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AC0B15">
        <w:rPr>
          <w:rFonts w:ascii="Tahoma" w:eastAsia="Calibri" w:hAnsi="Tahoma" w:cs="Tahoma"/>
          <w:b/>
          <w:sz w:val="24"/>
          <w:szCs w:val="24"/>
        </w:rPr>
        <w:t>pero no informado</w:t>
      </w:r>
      <w:r w:rsidRPr="00AC0B15">
        <w:rPr>
          <w:rFonts w:ascii="Tahoma" w:eastAsia="Calibri" w:hAnsi="Tahoma" w:cs="Tahoma"/>
          <w:sz w:val="24"/>
          <w:szCs w:val="24"/>
        </w:rPr>
        <w:t xml:space="preserve">, tal como se expresa a continuación: </w:t>
      </w:r>
    </w:p>
    <w:p w14:paraId="2170C8C4"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7ED2C012"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r w:rsidRPr="00AC0B15">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761F6D91"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p>
    <w:p w14:paraId="2EBB5DC5"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r w:rsidRPr="00AC0B15">
        <w:rPr>
          <w:rFonts w:ascii="Tahoma" w:eastAsia="Calibri" w:hAnsi="Tahoma" w:cs="Tahoma"/>
          <w:i/>
          <w:szCs w:val="24"/>
          <w:lang w:val="es-ES"/>
        </w:rPr>
        <w:lastRenderedPageBreak/>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5091F69"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p>
    <w:p w14:paraId="2A06FEF9"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r w:rsidRPr="00AC0B15">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9706BA6"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p>
    <w:p w14:paraId="18DEAD4D" w14:textId="77777777" w:rsidR="00AC0B15" w:rsidRPr="00AC0B15" w:rsidRDefault="00AC0B15" w:rsidP="00AC0B15">
      <w:pPr>
        <w:spacing w:after="0" w:line="240" w:lineRule="auto"/>
        <w:ind w:left="426" w:right="420" w:firstLine="1"/>
        <w:jc w:val="both"/>
        <w:rPr>
          <w:rFonts w:ascii="Tahoma" w:eastAsia="Calibri" w:hAnsi="Tahoma" w:cs="Tahoma"/>
          <w:i/>
          <w:szCs w:val="24"/>
          <w:lang w:val="es-ES"/>
        </w:rPr>
      </w:pPr>
      <w:r w:rsidRPr="00AC0B15">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1AB2F53"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bCs/>
          <w:sz w:val="24"/>
          <w:szCs w:val="24"/>
        </w:rPr>
      </w:pPr>
    </w:p>
    <w:p w14:paraId="0F436084"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bCs/>
          <w:sz w:val="24"/>
          <w:szCs w:val="24"/>
        </w:rPr>
      </w:pPr>
      <w:r w:rsidRPr="00AC0B15">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AC0B15">
        <w:rPr>
          <w:rFonts w:ascii="Tahoma" w:eastAsia="Calibri" w:hAnsi="Tahoma" w:cs="Tahoma"/>
          <w:bCs/>
          <w:sz w:val="24"/>
          <w:szCs w:val="24"/>
          <w:vertAlign w:val="superscript"/>
        </w:rPr>
        <w:footnoteReference w:id="4"/>
      </w:r>
      <w:r w:rsidRPr="00AC0B15">
        <w:rPr>
          <w:rFonts w:ascii="Tahoma" w:eastAsia="Calibri" w:hAnsi="Tahoma" w:cs="Tahoma"/>
          <w:bCs/>
          <w:sz w:val="24"/>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26DA67DE"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bCs/>
          <w:i/>
          <w:sz w:val="24"/>
          <w:szCs w:val="24"/>
        </w:rPr>
      </w:pPr>
    </w:p>
    <w:p w14:paraId="23CF872B" w14:textId="77777777" w:rsidR="00AC0B15" w:rsidRPr="00AC0B15" w:rsidRDefault="00AC0B15" w:rsidP="00AC0B15">
      <w:pPr>
        <w:spacing w:after="0" w:line="240" w:lineRule="auto"/>
        <w:ind w:left="426" w:right="420"/>
        <w:jc w:val="both"/>
        <w:rPr>
          <w:rFonts w:ascii="Tahoma" w:eastAsia="Calibri" w:hAnsi="Tahoma" w:cs="Tahoma"/>
          <w:i/>
          <w:szCs w:val="24"/>
          <w:lang w:val="es-ES"/>
        </w:rPr>
      </w:pPr>
      <w:r w:rsidRPr="00AC0B15">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6B813617" w14:textId="77777777" w:rsidR="00AC0B15" w:rsidRPr="00AC0B15" w:rsidRDefault="00AC0B15" w:rsidP="00AC0B15">
      <w:pPr>
        <w:spacing w:after="0" w:line="240" w:lineRule="auto"/>
        <w:ind w:left="426" w:right="420" w:firstLine="708"/>
        <w:jc w:val="both"/>
        <w:rPr>
          <w:rFonts w:ascii="Tahoma" w:eastAsia="Calibri" w:hAnsi="Tahoma" w:cs="Tahoma"/>
          <w:b/>
          <w:i/>
          <w:szCs w:val="24"/>
          <w:lang w:val="es-ES"/>
        </w:rPr>
      </w:pPr>
    </w:p>
    <w:p w14:paraId="5704F668" w14:textId="77777777" w:rsidR="00AC0B15" w:rsidRPr="00AC0B15" w:rsidRDefault="00AC0B15" w:rsidP="00AC0B15">
      <w:pPr>
        <w:tabs>
          <w:tab w:val="left" w:pos="709"/>
        </w:tabs>
        <w:spacing w:after="0" w:line="240" w:lineRule="auto"/>
        <w:ind w:left="426" w:right="420"/>
        <w:jc w:val="both"/>
        <w:rPr>
          <w:rFonts w:ascii="Tahoma" w:eastAsia="Calibri" w:hAnsi="Tahoma" w:cs="Tahoma"/>
          <w:i/>
          <w:szCs w:val="24"/>
          <w:lang w:val="es-ES"/>
        </w:rPr>
      </w:pPr>
      <w:r w:rsidRPr="00AC0B15">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746DDCE7" w14:textId="77777777" w:rsidR="00AC0B15" w:rsidRPr="00AC0B15" w:rsidRDefault="00AC0B15" w:rsidP="00AC0B15">
      <w:pPr>
        <w:spacing w:after="0" w:line="276" w:lineRule="auto"/>
        <w:jc w:val="both"/>
        <w:rPr>
          <w:rFonts w:ascii="Tahoma" w:hAnsi="Tahoma" w:cs="Tahoma"/>
          <w:sz w:val="24"/>
          <w:szCs w:val="24"/>
        </w:rPr>
      </w:pPr>
      <w:r w:rsidRPr="00AC0B15">
        <w:rPr>
          <w:rFonts w:ascii="Tahoma" w:eastAsia="Tahoma" w:hAnsi="Tahoma" w:cs="Tahoma"/>
          <w:sz w:val="24"/>
          <w:szCs w:val="24"/>
        </w:rPr>
        <w:t xml:space="preserve"> </w:t>
      </w:r>
    </w:p>
    <w:p w14:paraId="35C0840D" w14:textId="77777777" w:rsidR="00AC0B15" w:rsidRPr="00AC0B15" w:rsidRDefault="00AC0B15" w:rsidP="00AC0B15">
      <w:pPr>
        <w:spacing w:after="0" w:line="276" w:lineRule="auto"/>
        <w:ind w:firstLine="284"/>
        <w:jc w:val="both"/>
        <w:rPr>
          <w:rFonts w:ascii="Tahoma" w:hAnsi="Tahoma" w:cs="Tahoma"/>
          <w:sz w:val="24"/>
          <w:szCs w:val="24"/>
        </w:rPr>
      </w:pPr>
      <w:r w:rsidRPr="00AC0B15">
        <w:rPr>
          <w:rFonts w:ascii="Tahoma" w:eastAsia="Tahoma" w:hAnsi="Tahoma" w:cs="Tahoma"/>
          <w:sz w:val="24"/>
          <w:szCs w:val="24"/>
          <w:lang w:val="es"/>
        </w:rPr>
        <w:lastRenderedPageBreak/>
        <w:t xml:space="preserve">Igual cosa se ha predicado de las </w:t>
      </w:r>
      <w:proofErr w:type="spellStart"/>
      <w:r w:rsidRPr="00AC0B15">
        <w:rPr>
          <w:rFonts w:ascii="Tahoma" w:eastAsia="Tahoma" w:hAnsi="Tahoma" w:cs="Tahoma"/>
          <w:sz w:val="24"/>
          <w:szCs w:val="24"/>
          <w:lang w:val="es"/>
        </w:rPr>
        <w:t>reasesorías</w:t>
      </w:r>
      <w:proofErr w:type="spellEnd"/>
      <w:r w:rsidRPr="00AC0B15">
        <w:rPr>
          <w:rFonts w:ascii="Tahoma" w:eastAsia="Tahoma" w:hAnsi="Tahoma" w:cs="Tahoma"/>
          <w:sz w:val="24"/>
          <w:szCs w:val="24"/>
          <w:lang w:val="es"/>
        </w:rPr>
        <w:t xml:space="preserve"> posteriores dadas al interior de las AFP, las cuales tampoco convalidan el traslado, como quedó dicho en la citada </w:t>
      </w:r>
      <w:r w:rsidRPr="00AC0B15">
        <w:rPr>
          <w:rFonts w:ascii="Tahoma" w:eastAsia="Tahoma" w:hAnsi="Tahoma" w:cs="Tahoma"/>
          <w:sz w:val="24"/>
          <w:szCs w:val="24"/>
        </w:rPr>
        <w:t xml:space="preserve">sentencia del 8 de mayo de 2019SL 1688-2019, así: </w:t>
      </w:r>
    </w:p>
    <w:p w14:paraId="3596C38F" w14:textId="77777777" w:rsidR="00AC0B15" w:rsidRPr="00AC0B15" w:rsidRDefault="00AC0B15" w:rsidP="00AC0B15">
      <w:pPr>
        <w:spacing w:after="0" w:line="276" w:lineRule="auto"/>
        <w:jc w:val="both"/>
        <w:rPr>
          <w:rFonts w:ascii="Tahoma" w:hAnsi="Tahoma" w:cs="Tahoma"/>
          <w:sz w:val="24"/>
          <w:szCs w:val="24"/>
        </w:rPr>
      </w:pPr>
      <w:r w:rsidRPr="00AC0B15">
        <w:rPr>
          <w:rFonts w:ascii="Tahoma" w:eastAsia="Tahoma" w:hAnsi="Tahoma" w:cs="Tahoma"/>
          <w:sz w:val="24"/>
          <w:szCs w:val="24"/>
          <w:lang w:val="es"/>
        </w:rPr>
        <w:t xml:space="preserve">  </w:t>
      </w:r>
    </w:p>
    <w:p w14:paraId="73D920CF" w14:textId="77777777" w:rsidR="00AC0B15" w:rsidRPr="00AC0B15" w:rsidRDefault="00AC0B15" w:rsidP="00AC0B15">
      <w:pPr>
        <w:spacing w:after="0" w:line="240" w:lineRule="auto"/>
        <w:ind w:left="426" w:right="420"/>
        <w:jc w:val="both"/>
        <w:rPr>
          <w:rFonts w:ascii="Tahoma" w:eastAsia="Calibri" w:hAnsi="Tahoma" w:cs="Tahoma"/>
          <w:i/>
          <w:szCs w:val="24"/>
          <w:lang w:val="es-ES"/>
        </w:rPr>
      </w:pPr>
      <w:r w:rsidRPr="00AC0B15">
        <w:rPr>
          <w:rFonts w:ascii="Tahoma" w:eastAsia="Calibri" w:hAnsi="Tahoma" w:cs="Tahoma"/>
          <w:i/>
          <w:szCs w:val="24"/>
          <w:lang w:val="es-ES"/>
        </w:rPr>
        <w:t xml:space="preserve">“Ahora, si bien la AFP brindó a la actora una </w:t>
      </w:r>
      <w:proofErr w:type="spellStart"/>
      <w:r w:rsidRPr="00AC0B15">
        <w:rPr>
          <w:rFonts w:ascii="Tahoma" w:eastAsia="Calibri" w:hAnsi="Tahoma" w:cs="Tahoma"/>
          <w:i/>
          <w:szCs w:val="24"/>
          <w:lang w:val="es-ES"/>
        </w:rPr>
        <w:t>reasesoría</w:t>
      </w:r>
      <w:proofErr w:type="spellEnd"/>
      <w:r w:rsidRPr="00AC0B15">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BCC998F" w14:textId="77777777" w:rsidR="00AC0B15" w:rsidRPr="00AC0B15" w:rsidRDefault="00AC0B15" w:rsidP="00AC0B15">
      <w:pPr>
        <w:spacing w:after="0" w:line="240" w:lineRule="auto"/>
        <w:ind w:left="426" w:right="420" w:firstLine="709"/>
        <w:jc w:val="both"/>
        <w:rPr>
          <w:rFonts w:ascii="Tahoma" w:eastAsia="Arial Narrow" w:hAnsi="Tahoma" w:cs="Tahoma"/>
          <w:i/>
          <w:iCs/>
          <w:szCs w:val="24"/>
          <w:lang w:val="es-ES"/>
        </w:rPr>
      </w:pPr>
      <w:r w:rsidRPr="00AC0B15">
        <w:rPr>
          <w:rFonts w:ascii="Tahoma" w:eastAsia="Arial Narrow" w:hAnsi="Tahoma" w:cs="Tahoma"/>
          <w:i/>
          <w:iCs/>
          <w:szCs w:val="24"/>
          <w:lang w:val="es-ES"/>
        </w:rPr>
        <w:t xml:space="preserve"> </w:t>
      </w:r>
    </w:p>
    <w:p w14:paraId="232C069A" w14:textId="77777777" w:rsidR="00AC0B15" w:rsidRPr="00AC0B15" w:rsidRDefault="00AC0B15" w:rsidP="00AC0B15">
      <w:pPr>
        <w:spacing w:after="0" w:line="240" w:lineRule="auto"/>
        <w:ind w:left="426" w:right="420"/>
        <w:jc w:val="both"/>
        <w:rPr>
          <w:rFonts w:ascii="Tahoma" w:eastAsia="Calibri" w:hAnsi="Tahoma" w:cs="Tahoma"/>
          <w:i/>
          <w:szCs w:val="24"/>
          <w:lang w:val="es-ES"/>
        </w:rPr>
      </w:pPr>
      <w:r w:rsidRPr="00AC0B15">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AC0B15">
        <w:rPr>
          <w:rFonts w:ascii="Tahoma" w:eastAsia="Calibri" w:hAnsi="Tahoma" w:cs="Tahoma"/>
          <w:i/>
          <w:szCs w:val="24"/>
          <w:lang w:val="es-ES"/>
        </w:rPr>
        <w:t>reasesoría</w:t>
      </w:r>
      <w:proofErr w:type="spellEnd"/>
      <w:r w:rsidRPr="00AC0B15">
        <w:rPr>
          <w:rFonts w:ascii="Tahoma" w:eastAsia="Calibri" w:hAnsi="Tahoma" w:cs="Tahoma"/>
          <w:i/>
          <w:szCs w:val="24"/>
          <w:lang w:val="es-ES"/>
        </w:rPr>
        <w:t>, de todas formas ya había perdido la transición.</w:t>
      </w:r>
    </w:p>
    <w:p w14:paraId="6B05FAF7" w14:textId="77777777" w:rsidR="00AC0B15" w:rsidRPr="00AC0B15" w:rsidRDefault="00AC0B15" w:rsidP="00AC0B15">
      <w:pPr>
        <w:spacing w:after="0" w:line="240" w:lineRule="auto"/>
        <w:ind w:left="426" w:right="420" w:firstLine="709"/>
        <w:jc w:val="both"/>
        <w:rPr>
          <w:rFonts w:ascii="Tahoma" w:eastAsia="Arial Narrow" w:hAnsi="Tahoma" w:cs="Tahoma"/>
          <w:i/>
          <w:iCs/>
          <w:szCs w:val="24"/>
          <w:lang w:val="es-ES"/>
        </w:rPr>
      </w:pPr>
      <w:r w:rsidRPr="00AC0B15">
        <w:rPr>
          <w:rFonts w:ascii="Tahoma" w:eastAsia="Arial Narrow" w:hAnsi="Tahoma" w:cs="Tahoma"/>
          <w:i/>
          <w:iCs/>
          <w:szCs w:val="24"/>
          <w:lang w:val="es-ES"/>
        </w:rPr>
        <w:t xml:space="preserve"> </w:t>
      </w:r>
    </w:p>
    <w:p w14:paraId="5F79B856" w14:textId="77777777" w:rsidR="00AC0B15" w:rsidRPr="00AC0B15" w:rsidRDefault="00AC0B15" w:rsidP="00AC0B15">
      <w:pPr>
        <w:spacing w:after="0" w:line="240" w:lineRule="auto"/>
        <w:ind w:left="426" w:right="420"/>
        <w:jc w:val="both"/>
        <w:rPr>
          <w:rFonts w:ascii="Tahoma" w:eastAsia="Calibri" w:hAnsi="Tahoma" w:cs="Tahoma"/>
          <w:i/>
          <w:szCs w:val="24"/>
          <w:lang w:val="es-ES"/>
        </w:rPr>
      </w:pPr>
      <w:r w:rsidRPr="00AC0B15">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BA19694" w14:textId="77777777" w:rsidR="00AC0B15" w:rsidRPr="00AC0B15" w:rsidRDefault="00AC0B15" w:rsidP="00AC0B15">
      <w:pPr>
        <w:spacing w:after="0" w:line="240" w:lineRule="auto"/>
        <w:ind w:left="426" w:right="420" w:firstLine="709"/>
        <w:jc w:val="both"/>
        <w:rPr>
          <w:rFonts w:ascii="Tahoma" w:eastAsia="Arial Narrow" w:hAnsi="Tahoma" w:cs="Tahoma"/>
          <w:i/>
          <w:iCs/>
          <w:szCs w:val="24"/>
          <w:lang w:val="es-ES"/>
        </w:rPr>
      </w:pPr>
      <w:r w:rsidRPr="00AC0B15">
        <w:rPr>
          <w:rFonts w:ascii="Tahoma" w:eastAsia="Arial Narrow" w:hAnsi="Tahoma" w:cs="Tahoma"/>
          <w:i/>
          <w:iCs/>
          <w:szCs w:val="24"/>
          <w:lang w:val="es-ES"/>
        </w:rPr>
        <w:t xml:space="preserve"> </w:t>
      </w:r>
    </w:p>
    <w:p w14:paraId="611A95B6" w14:textId="77777777" w:rsidR="00AC0B15" w:rsidRPr="00AC0B15" w:rsidRDefault="00AC0B15" w:rsidP="00AC0B15">
      <w:pPr>
        <w:spacing w:after="0" w:line="240" w:lineRule="auto"/>
        <w:ind w:left="426" w:right="420"/>
        <w:jc w:val="both"/>
        <w:rPr>
          <w:rFonts w:ascii="Tahoma" w:eastAsia="Calibri" w:hAnsi="Tahoma" w:cs="Tahoma"/>
          <w:i/>
          <w:szCs w:val="24"/>
          <w:lang w:val="es-ES"/>
        </w:rPr>
      </w:pPr>
      <w:r w:rsidRPr="00AC0B15">
        <w:rPr>
          <w:rFonts w:ascii="Tahoma" w:eastAsia="Calibri" w:hAnsi="Tahoma" w:cs="Tahoma"/>
          <w:i/>
          <w:szCs w:val="24"/>
          <w:lang w:val="es-ES"/>
        </w:rPr>
        <w:t xml:space="preserve">Por otro lado, no es de recibo el planteo de Protección S.A., cuando sostiene que una vez realizó la </w:t>
      </w:r>
      <w:proofErr w:type="spellStart"/>
      <w:r w:rsidRPr="00AC0B15">
        <w:rPr>
          <w:rFonts w:ascii="Tahoma" w:eastAsia="Calibri" w:hAnsi="Tahoma" w:cs="Tahoma"/>
          <w:i/>
          <w:szCs w:val="24"/>
          <w:lang w:val="es-ES"/>
        </w:rPr>
        <w:t>reasesoría</w:t>
      </w:r>
      <w:proofErr w:type="spellEnd"/>
      <w:r w:rsidRPr="00AC0B15">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3EE612D"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7B12D110" w14:textId="77777777" w:rsidR="00AC0B15" w:rsidRPr="00AC0B15" w:rsidRDefault="00AC0B15" w:rsidP="00AC0B15">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AC0B15">
        <w:rPr>
          <w:rFonts w:ascii="Tahoma" w:eastAsia="Calibri" w:hAnsi="Tahoma" w:cs="Tahoma"/>
          <w:b/>
          <w:iCs/>
          <w:sz w:val="24"/>
          <w:szCs w:val="24"/>
        </w:rPr>
        <w:t xml:space="preserve">“De la carga de la prueba – Inversión a favor del afiliado” </w:t>
      </w:r>
      <w:r w:rsidRPr="00AC0B15">
        <w:rPr>
          <w:rFonts w:ascii="Tahoma" w:eastAsia="Calibri" w:hAnsi="Tahoma" w:cs="Tahoma"/>
          <w:b/>
          <w:iCs/>
          <w:sz w:val="24"/>
          <w:szCs w:val="24"/>
          <w:vertAlign w:val="superscript"/>
        </w:rPr>
        <w:footnoteReference w:id="5"/>
      </w:r>
    </w:p>
    <w:p w14:paraId="1BEB4B3A"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b/>
          <w:sz w:val="24"/>
          <w:szCs w:val="24"/>
        </w:rPr>
      </w:pPr>
    </w:p>
    <w:p w14:paraId="2CB19FA7" w14:textId="77777777" w:rsidR="00AC0B15" w:rsidRPr="00AC0B15" w:rsidRDefault="00AC0B15" w:rsidP="00AC0B15">
      <w:pPr>
        <w:spacing w:after="0" w:line="276" w:lineRule="auto"/>
        <w:ind w:firstLine="284"/>
        <w:jc w:val="both"/>
        <w:rPr>
          <w:rFonts w:ascii="Tahoma" w:hAnsi="Tahoma" w:cs="Tahoma"/>
          <w:sz w:val="24"/>
          <w:szCs w:val="24"/>
        </w:rPr>
      </w:pPr>
      <w:r w:rsidRPr="00AC0B15">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AC0B15">
        <w:rPr>
          <w:rFonts w:ascii="Tahoma" w:eastAsia="Tahoma" w:hAnsi="Tahoma" w:cs="Tahoma"/>
          <w:i/>
          <w:iCs/>
          <w:szCs w:val="24"/>
        </w:rPr>
        <w:t>la prueba de la diligencia o cuidado incumbe al que ha debido emplearlo</w:t>
      </w:r>
      <w:r w:rsidRPr="00AC0B15">
        <w:rPr>
          <w:rFonts w:ascii="Tahoma" w:eastAsia="Tahoma" w:hAnsi="Tahoma" w:cs="Tahoma"/>
          <w:i/>
          <w:iCs/>
          <w:sz w:val="24"/>
          <w:szCs w:val="24"/>
        </w:rPr>
        <w:t>”</w:t>
      </w:r>
      <w:r w:rsidRPr="00AC0B15">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35468A42" w14:textId="77777777" w:rsidR="00AC0B15" w:rsidRPr="00AC0B15" w:rsidRDefault="00AC0B15" w:rsidP="00AC0B15">
      <w:pPr>
        <w:spacing w:after="0" w:line="276" w:lineRule="auto"/>
        <w:ind w:firstLine="708"/>
        <w:jc w:val="both"/>
        <w:rPr>
          <w:rFonts w:ascii="Tahoma" w:hAnsi="Tahoma" w:cs="Tahoma"/>
          <w:sz w:val="24"/>
          <w:szCs w:val="24"/>
        </w:rPr>
      </w:pPr>
      <w:r w:rsidRPr="00AC0B15">
        <w:rPr>
          <w:rFonts w:ascii="Tahoma" w:eastAsia="Tahoma" w:hAnsi="Tahoma" w:cs="Tahoma"/>
          <w:sz w:val="24"/>
          <w:szCs w:val="24"/>
        </w:rPr>
        <w:t xml:space="preserve"> </w:t>
      </w:r>
    </w:p>
    <w:p w14:paraId="6E32CF7B" w14:textId="77777777" w:rsidR="00AC0B15" w:rsidRPr="00AC0B15" w:rsidRDefault="00AC0B15" w:rsidP="00AC0B15">
      <w:pPr>
        <w:spacing w:after="0" w:line="240" w:lineRule="auto"/>
        <w:ind w:left="426" w:right="420" w:firstLine="1"/>
        <w:jc w:val="both"/>
        <w:rPr>
          <w:rFonts w:ascii="Tahoma" w:eastAsia="Calibri" w:hAnsi="Tahoma" w:cs="Tahoma"/>
          <w:i/>
          <w:lang w:val="es-ES"/>
        </w:rPr>
      </w:pPr>
      <w:r w:rsidRPr="00AC0B15">
        <w:rPr>
          <w:rFonts w:ascii="Tahoma" w:eastAsia="Calibri" w:hAnsi="Tahoma" w:cs="Tahoma"/>
          <w:lang w:val="es-ES"/>
        </w:rPr>
        <w:t>“</w:t>
      </w:r>
      <w:r w:rsidRPr="00AC0B15">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E4E82CB" w14:textId="77777777" w:rsidR="00AC0B15" w:rsidRPr="00AC0B15" w:rsidRDefault="00AC0B15" w:rsidP="00AC0B15">
      <w:pPr>
        <w:spacing w:after="0" w:line="240" w:lineRule="auto"/>
        <w:ind w:left="426" w:right="420" w:firstLine="1"/>
        <w:jc w:val="both"/>
        <w:rPr>
          <w:rFonts w:ascii="Tahoma" w:eastAsia="Calibri" w:hAnsi="Tahoma" w:cs="Tahoma"/>
          <w:i/>
          <w:lang w:val="es-ES"/>
        </w:rPr>
      </w:pPr>
    </w:p>
    <w:p w14:paraId="14FC68CF" w14:textId="77777777" w:rsidR="00AC0B15" w:rsidRPr="00AC0B15" w:rsidRDefault="00AC0B15" w:rsidP="00AC0B15">
      <w:pPr>
        <w:spacing w:after="0" w:line="240" w:lineRule="auto"/>
        <w:ind w:left="426" w:right="420" w:firstLine="1"/>
        <w:jc w:val="both"/>
        <w:rPr>
          <w:rFonts w:ascii="Tahoma" w:eastAsia="Calibri" w:hAnsi="Tahoma" w:cs="Tahoma"/>
          <w:i/>
          <w:lang w:val="es-ES"/>
        </w:rPr>
      </w:pPr>
      <w:r w:rsidRPr="00AC0B15">
        <w:rPr>
          <w:rFonts w:ascii="Tahoma" w:eastAsia="Calibri" w:hAnsi="Tahoma" w:cs="Tahoma"/>
          <w:i/>
          <w:lang w:val="es-ES"/>
        </w:rPr>
        <w:t xml:space="preserve">Bajo tal premisa, frente al tema puntual de a quién le corresponde demostrarla, debe precisarse que si el afiliado alega que no recibió la información debida cuando se </w:t>
      </w:r>
      <w:r w:rsidRPr="00AC0B15">
        <w:rPr>
          <w:rFonts w:ascii="Tahoma" w:eastAsia="Calibri" w:hAnsi="Tahoma" w:cs="Tahoma"/>
          <w:i/>
          <w:lang w:val="es-ES"/>
        </w:rPr>
        <w:lastRenderedPageBreak/>
        <w:t xml:space="preserve">afilió, ello corresponde a un supuesto negativo que no puede demostrarse materialmente por quien lo invoca. </w:t>
      </w:r>
    </w:p>
    <w:p w14:paraId="324D967B" w14:textId="77777777" w:rsidR="00AC0B15" w:rsidRPr="00AC0B15" w:rsidRDefault="00AC0B15" w:rsidP="00AC0B15">
      <w:pPr>
        <w:spacing w:after="0" w:line="240" w:lineRule="auto"/>
        <w:ind w:left="426" w:right="420" w:firstLine="1"/>
        <w:jc w:val="both"/>
        <w:rPr>
          <w:rFonts w:ascii="Tahoma" w:eastAsia="Calibri" w:hAnsi="Tahoma" w:cs="Tahoma"/>
          <w:i/>
          <w:lang w:val="es-ES"/>
        </w:rPr>
      </w:pPr>
    </w:p>
    <w:p w14:paraId="6592B8E2" w14:textId="77777777" w:rsidR="00AC0B15" w:rsidRPr="00AC0B15" w:rsidRDefault="00AC0B15" w:rsidP="00AC0B15">
      <w:pPr>
        <w:spacing w:after="0" w:line="240" w:lineRule="auto"/>
        <w:ind w:left="426" w:right="420" w:firstLine="1"/>
        <w:jc w:val="both"/>
        <w:rPr>
          <w:rFonts w:ascii="Tahoma" w:eastAsia="Calibri" w:hAnsi="Tahoma" w:cs="Tahoma"/>
          <w:i/>
          <w:lang w:val="es-ES"/>
        </w:rPr>
      </w:pPr>
      <w:r w:rsidRPr="00AC0B15">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8CBABE3" w14:textId="77777777" w:rsidR="00AC0B15" w:rsidRPr="00AC0B15" w:rsidRDefault="00AC0B15" w:rsidP="00AC0B15">
      <w:pPr>
        <w:spacing w:after="0" w:line="240" w:lineRule="auto"/>
        <w:ind w:left="426" w:right="420" w:firstLine="1"/>
        <w:jc w:val="both"/>
        <w:rPr>
          <w:rFonts w:ascii="Tahoma" w:eastAsia="Calibri" w:hAnsi="Tahoma" w:cs="Tahoma"/>
          <w:i/>
          <w:lang w:val="es-ES"/>
        </w:rPr>
      </w:pPr>
    </w:p>
    <w:p w14:paraId="488E11FC" w14:textId="77777777" w:rsidR="00AC0B15" w:rsidRPr="00AC0B15" w:rsidRDefault="00AC0B15" w:rsidP="00AC0B15">
      <w:pPr>
        <w:spacing w:after="0" w:line="240" w:lineRule="auto"/>
        <w:ind w:left="426" w:right="420" w:firstLine="1"/>
        <w:jc w:val="both"/>
        <w:rPr>
          <w:rFonts w:ascii="Tahoma" w:eastAsia="Calibri" w:hAnsi="Tahoma" w:cs="Tahoma"/>
          <w:i/>
          <w:iCs/>
          <w:lang w:val="es-ES"/>
        </w:rPr>
      </w:pPr>
      <w:r w:rsidRPr="00AC0B15">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AC0B15">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0D54C751" w14:textId="77777777" w:rsidR="00AC0B15" w:rsidRPr="00AC0B15" w:rsidRDefault="00AC0B15" w:rsidP="00AC0B15">
      <w:pPr>
        <w:spacing w:after="0" w:line="240" w:lineRule="auto"/>
        <w:ind w:left="426" w:right="420" w:firstLine="1"/>
        <w:jc w:val="both"/>
        <w:rPr>
          <w:rFonts w:ascii="Tahoma" w:eastAsia="Calibri" w:hAnsi="Tahoma" w:cs="Tahoma"/>
          <w:i/>
          <w:iCs/>
          <w:lang w:val="es-ES"/>
        </w:rPr>
      </w:pPr>
    </w:p>
    <w:p w14:paraId="086F2EF1" w14:textId="77777777" w:rsidR="00AC0B15" w:rsidRPr="00AC0B15" w:rsidRDefault="00AC0B15" w:rsidP="00AC0B15">
      <w:pPr>
        <w:spacing w:after="0" w:line="240" w:lineRule="auto"/>
        <w:ind w:left="426" w:right="420" w:firstLine="1"/>
        <w:jc w:val="both"/>
        <w:rPr>
          <w:rFonts w:ascii="Tahoma" w:eastAsia="Calibri" w:hAnsi="Tahoma" w:cs="Tahoma"/>
          <w:i/>
          <w:iCs/>
          <w:lang w:val="es-ES"/>
        </w:rPr>
      </w:pPr>
      <w:r w:rsidRPr="00AC0B15">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C689617" w14:textId="77777777" w:rsidR="00AC0B15" w:rsidRPr="00AC0B15" w:rsidRDefault="00AC0B15" w:rsidP="00AC0B15">
      <w:pPr>
        <w:spacing w:after="0" w:line="240" w:lineRule="auto"/>
        <w:ind w:left="426" w:right="420" w:firstLine="1"/>
        <w:jc w:val="both"/>
        <w:rPr>
          <w:rFonts w:ascii="Tahoma" w:eastAsia="Calibri" w:hAnsi="Tahoma" w:cs="Tahoma"/>
          <w:i/>
          <w:iCs/>
          <w:lang w:val="es-ES"/>
        </w:rPr>
      </w:pPr>
    </w:p>
    <w:p w14:paraId="4352AF38" w14:textId="77777777" w:rsidR="00AC0B15" w:rsidRPr="00AC0B15" w:rsidRDefault="00AC0B15" w:rsidP="00AC0B15">
      <w:pPr>
        <w:spacing w:after="0" w:line="240" w:lineRule="auto"/>
        <w:ind w:left="426" w:right="420" w:firstLine="1"/>
        <w:jc w:val="both"/>
        <w:rPr>
          <w:rFonts w:ascii="Tahoma" w:eastAsia="Calibri" w:hAnsi="Tahoma" w:cs="Tahoma"/>
          <w:i/>
          <w:iCs/>
          <w:lang w:val="es-ES"/>
        </w:rPr>
      </w:pPr>
      <w:r w:rsidRPr="00AC0B15">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618E064" w14:textId="77777777" w:rsidR="00AC0B15" w:rsidRPr="00AC0B15" w:rsidRDefault="00AC0B15" w:rsidP="00AC0B15">
      <w:pPr>
        <w:spacing w:after="0" w:line="240" w:lineRule="auto"/>
        <w:ind w:left="426" w:right="420" w:firstLine="1"/>
        <w:jc w:val="both"/>
        <w:rPr>
          <w:rFonts w:ascii="Tahoma" w:eastAsia="Calibri" w:hAnsi="Tahoma" w:cs="Tahoma"/>
          <w:i/>
          <w:iCs/>
          <w:lang w:val="es-ES"/>
        </w:rPr>
      </w:pPr>
    </w:p>
    <w:p w14:paraId="13654F7F" w14:textId="77777777" w:rsidR="00AC0B15" w:rsidRPr="00AC0B15" w:rsidRDefault="00AC0B15" w:rsidP="00AC0B15">
      <w:pPr>
        <w:spacing w:after="0" w:line="240" w:lineRule="auto"/>
        <w:ind w:left="426" w:right="420" w:firstLine="1"/>
        <w:jc w:val="both"/>
        <w:rPr>
          <w:rFonts w:ascii="Tahoma" w:eastAsia="Calibri" w:hAnsi="Tahoma" w:cs="Tahoma"/>
          <w:lang w:val="es-ES"/>
        </w:rPr>
      </w:pPr>
      <w:r w:rsidRPr="00AC0B15">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AC0B15">
        <w:rPr>
          <w:rFonts w:ascii="Tahoma" w:eastAsia="Calibri" w:hAnsi="Tahoma" w:cs="Tahoma"/>
          <w:lang w:val="es-ES"/>
        </w:rPr>
        <w:t xml:space="preserve"> </w:t>
      </w:r>
    </w:p>
    <w:p w14:paraId="30A77595"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2356A2AF" w14:textId="77777777" w:rsidR="00AC0B15" w:rsidRPr="00AC0B15" w:rsidRDefault="00AC0B15" w:rsidP="00AC0B15">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AC0B15">
        <w:rPr>
          <w:rFonts w:ascii="Tahoma" w:eastAsia="Calibri" w:hAnsi="Tahoma" w:cs="Tahoma"/>
          <w:b/>
          <w:sz w:val="24"/>
          <w:szCs w:val="24"/>
        </w:rPr>
        <w:t>Consecuencias de la declaratoria de ineficacia del traslado: Devolución de las cuotas de administración y de otros valores debidamente indexados</w:t>
      </w:r>
    </w:p>
    <w:p w14:paraId="4DABC6F9"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51FD2F86"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9150530"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3674F6A7" w14:textId="77777777" w:rsidR="00AC0B15" w:rsidRPr="00AC0B15" w:rsidRDefault="00AC0B15" w:rsidP="00AC0B15">
      <w:pPr>
        <w:tabs>
          <w:tab w:val="left" w:pos="5180"/>
        </w:tabs>
        <w:suppressAutoHyphens/>
        <w:spacing w:after="0" w:line="240" w:lineRule="auto"/>
        <w:ind w:left="426" w:right="420"/>
        <w:contextualSpacing/>
        <w:jc w:val="both"/>
        <w:rPr>
          <w:rFonts w:ascii="Tahoma" w:eastAsia="Calibri" w:hAnsi="Tahoma" w:cs="Tahoma"/>
          <w:i/>
          <w:szCs w:val="24"/>
          <w:lang w:val="es-ES"/>
        </w:rPr>
      </w:pPr>
      <w:r w:rsidRPr="00AC0B15">
        <w:rPr>
          <w:rFonts w:ascii="Tahoma" w:eastAsia="Calibri" w:hAnsi="Tahoma" w:cs="Tahoma"/>
          <w:i/>
          <w:szCs w:val="24"/>
          <w:lang w:val="es-ES"/>
        </w:rPr>
        <w:t xml:space="preserve">“Devolver los aportes por pensión, los rendimientos financieros y los gastos de administración al Instituto de Seguros Sociales, hoy Colpensiones, como en </w:t>
      </w:r>
      <w:r w:rsidRPr="00AC0B15">
        <w:rPr>
          <w:rFonts w:ascii="Tahoma" w:eastAsia="Calibri" w:hAnsi="Tahoma" w:cs="Tahoma"/>
          <w:i/>
          <w:szCs w:val="24"/>
          <w:lang w:val="es-ES"/>
        </w:rPr>
        <w:lastRenderedPageBreak/>
        <w:t xml:space="preserve">oportunidades anteriores lo ha dispuesto la Sala, pudiéndose traer a colación las sentencias CSJ SL17595-2017 y CSJSL4989-2018, donde se rememoró la CSJ SL, 8 sep. 2008, rad. 31989, en la que se dijo: </w:t>
      </w:r>
    </w:p>
    <w:p w14:paraId="40273404" w14:textId="77777777" w:rsidR="00AC0B15" w:rsidRPr="00AC0B15" w:rsidRDefault="00AC0B15" w:rsidP="00AC0B15">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3B036501" w14:textId="77777777" w:rsidR="00AC0B15" w:rsidRPr="00AC0B15" w:rsidRDefault="00AC0B15" w:rsidP="00AC0B15">
      <w:pPr>
        <w:tabs>
          <w:tab w:val="left" w:pos="5180"/>
        </w:tabs>
        <w:suppressAutoHyphens/>
        <w:spacing w:after="0" w:line="240" w:lineRule="auto"/>
        <w:ind w:left="426" w:right="420"/>
        <w:contextualSpacing/>
        <w:jc w:val="both"/>
        <w:rPr>
          <w:rFonts w:ascii="Tahoma" w:eastAsia="Calibri" w:hAnsi="Tahoma" w:cs="Tahoma"/>
          <w:i/>
          <w:szCs w:val="24"/>
          <w:lang w:val="es-ES"/>
        </w:rPr>
      </w:pPr>
      <w:r w:rsidRPr="00AC0B15">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0C46B241" w14:textId="77777777" w:rsidR="00AC0B15" w:rsidRPr="00AC0B15" w:rsidRDefault="00AC0B15" w:rsidP="00AC0B15">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0F3127C1" w14:textId="77777777" w:rsidR="00AC0B15" w:rsidRPr="00AC0B15" w:rsidRDefault="00AC0B15" w:rsidP="00AC0B15">
      <w:pPr>
        <w:tabs>
          <w:tab w:val="left" w:pos="5180"/>
        </w:tabs>
        <w:suppressAutoHyphens/>
        <w:spacing w:after="0" w:line="240" w:lineRule="auto"/>
        <w:ind w:left="426" w:right="420"/>
        <w:contextualSpacing/>
        <w:jc w:val="both"/>
        <w:rPr>
          <w:rFonts w:ascii="Tahoma" w:eastAsia="Calibri" w:hAnsi="Tahoma" w:cs="Tahoma"/>
          <w:i/>
          <w:szCs w:val="24"/>
          <w:lang w:val="es-ES"/>
        </w:rPr>
      </w:pPr>
      <w:r w:rsidRPr="00AC0B15">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BCEDD2B" w14:textId="77777777" w:rsidR="00AC0B15" w:rsidRPr="00AC0B15" w:rsidRDefault="00AC0B15" w:rsidP="00AC0B15">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7A07B474" w14:textId="77777777" w:rsidR="00AC0B15" w:rsidRPr="00AC0B15" w:rsidRDefault="00AC0B15" w:rsidP="00AC0B15">
      <w:pPr>
        <w:tabs>
          <w:tab w:val="left" w:pos="5180"/>
        </w:tabs>
        <w:suppressAutoHyphens/>
        <w:spacing w:after="0" w:line="240" w:lineRule="auto"/>
        <w:ind w:left="426" w:right="420"/>
        <w:contextualSpacing/>
        <w:jc w:val="both"/>
        <w:rPr>
          <w:rFonts w:ascii="Tahoma" w:eastAsia="Calibri" w:hAnsi="Tahoma" w:cs="Tahoma"/>
          <w:i/>
          <w:szCs w:val="24"/>
          <w:lang w:val="es-ES"/>
        </w:rPr>
      </w:pPr>
      <w:r w:rsidRPr="00AC0B15">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4A2AD78" w14:textId="77777777" w:rsidR="00AC0B15" w:rsidRPr="00AC0B15" w:rsidRDefault="00AC0B15" w:rsidP="00AC0B15">
      <w:pPr>
        <w:spacing w:after="0" w:line="276" w:lineRule="auto"/>
        <w:jc w:val="both"/>
        <w:rPr>
          <w:rFonts w:ascii="Tahoma" w:hAnsi="Tahoma" w:cs="Tahoma"/>
          <w:sz w:val="24"/>
          <w:szCs w:val="24"/>
        </w:rPr>
      </w:pPr>
      <w:r w:rsidRPr="00AC0B15">
        <w:rPr>
          <w:rFonts w:ascii="Tahoma" w:eastAsia="Tahoma" w:hAnsi="Tahoma" w:cs="Tahoma"/>
          <w:sz w:val="24"/>
          <w:szCs w:val="24"/>
        </w:rPr>
        <w:t xml:space="preserve"> </w:t>
      </w:r>
    </w:p>
    <w:p w14:paraId="3FE59AA7" w14:textId="77777777" w:rsidR="00AC0B15" w:rsidRPr="00AC0B15" w:rsidRDefault="00AC0B15" w:rsidP="00AC0B15">
      <w:pPr>
        <w:spacing w:after="0" w:line="276" w:lineRule="auto"/>
        <w:ind w:firstLine="284"/>
        <w:jc w:val="both"/>
        <w:rPr>
          <w:rFonts w:ascii="Tahoma" w:hAnsi="Tahoma" w:cs="Tahoma"/>
          <w:sz w:val="24"/>
          <w:szCs w:val="24"/>
        </w:rPr>
      </w:pPr>
      <w:r w:rsidRPr="00AC0B15">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666ACC23" w14:textId="77777777" w:rsidR="00AC0B15" w:rsidRPr="00AC0B15" w:rsidRDefault="00AC0B15" w:rsidP="00AC0B15">
      <w:pPr>
        <w:spacing w:after="0" w:line="276" w:lineRule="auto"/>
        <w:jc w:val="both"/>
        <w:rPr>
          <w:rFonts w:ascii="Tahoma" w:hAnsi="Tahoma" w:cs="Tahoma"/>
          <w:sz w:val="24"/>
          <w:szCs w:val="24"/>
        </w:rPr>
      </w:pPr>
      <w:r w:rsidRPr="00AC0B15">
        <w:rPr>
          <w:rFonts w:ascii="Tahoma" w:eastAsia="Tahoma" w:hAnsi="Tahoma" w:cs="Tahoma"/>
          <w:sz w:val="24"/>
          <w:szCs w:val="24"/>
        </w:rPr>
        <w:t xml:space="preserve"> </w:t>
      </w:r>
    </w:p>
    <w:p w14:paraId="2A2641E5" w14:textId="77777777" w:rsidR="00AC0B15" w:rsidRPr="00AC0B15" w:rsidRDefault="00AC0B15" w:rsidP="00AC0B15">
      <w:pPr>
        <w:tabs>
          <w:tab w:val="left" w:pos="5180"/>
        </w:tabs>
        <w:suppressAutoHyphens/>
        <w:spacing w:after="0" w:line="240" w:lineRule="auto"/>
        <w:ind w:left="426" w:right="420"/>
        <w:contextualSpacing/>
        <w:jc w:val="both"/>
        <w:rPr>
          <w:rFonts w:ascii="Tahoma" w:eastAsia="Calibri" w:hAnsi="Tahoma" w:cs="Tahoma"/>
          <w:i/>
          <w:szCs w:val="24"/>
          <w:lang w:val="es-ES"/>
        </w:rPr>
      </w:pPr>
      <w:r w:rsidRPr="00AC0B15">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18BAA63E" w14:textId="77777777" w:rsidR="00AC0B15" w:rsidRPr="00AC0B15" w:rsidRDefault="00AC0B15" w:rsidP="00AC0B15">
      <w:pPr>
        <w:spacing w:after="0" w:line="276" w:lineRule="auto"/>
        <w:jc w:val="both"/>
        <w:rPr>
          <w:rFonts w:ascii="Tahoma" w:hAnsi="Tahoma" w:cs="Tahoma"/>
          <w:sz w:val="24"/>
          <w:szCs w:val="24"/>
        </w:rPr>
      </w:pPr>
      <w:r w:rsidRPr="00AC0B15">
        <w:rPr>
          <w:rFonts w:ascii="Tahoma" w:eastAsia="Tahoma" w:hAnsi="Tahoma" w:cs="Tahoma"/>
          <w:sz w:val="24"/>
          <w:szCs w:val="24"/>
        </w:rPr>
        <w:t xml:space="preserve"> </w:t>
      </w:r>
    </w:p>
    <w:p w14:paraId="4B8846E7" w14:textId="77777777" w:rsidR="00AC0B15" w:rsidRPr="00AC0B15" w:rsidRDefault="00AC0B15" w:rsidP="00AC0B15">
      <w:pPr>
        <w:widowControl w:val="0"/>
        <w:autoSpaceDE w:val="0"/>
        <w:autoSpaceDN w:val="0"/>
        <w:adjustRightInd w:val="0"/>
        <w:spacing w:after="0" w:line="276" w:lineRule="auto"/>
        <w:ind w:firstLine="708"/>
        <w:jc w:val="both"/>
        <w:rPr>
          <w:rFonts w:ascii="Tahoma" w:eastAsia="Calibri" w:hAnsi="Tahoma" w:cs="Tahoma"/>
          <w:sz w:val="24"/>
          <w:szCs w:val="24"/>
        </w:rPr>
      </w:pPr>
      <w:r w:rsidRPr="00AC0B15">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614F677"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p>
    <w:p w14:paraId="2D40184F" w14:textId="77777777" w:rsidR="00AC0B15" w:rsidRPr="00AC0B15" w:rsidRDefault="00AC0B15" w:rsidP="00AC0B15">
      <w:pPr>
        <w:widowControl w:val="0"/>
        <w:autoSpaceDE w:val="0"/>
        <w:autoSpaceDN w:val="0"/>
        <w:adjustRightInd w:val="0"/>
        <w:spacing w:after="0" w:line="276" w:lineRule="auto"/>
        <w:ind w:firstLine="284"/>
        <w:jc w:val="both"/>
        <w:rPr>
          <w:rFonts w:ascii="Tahoma" w:eastAsia="Calibri" w:hAnsi="Tahoma" w:cs="Tahoma"/>
          <w:sz w:val="24"/>
          <w:szCs w:val="24"/>
        </w:rPr>
      </w:pPr>
      <w:r w:rsidRPr="00AC0B15">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64D8D7E7" w14:textId="77777777" w:rsidR="0016205F" w:rsidRPr="00574D07" w:rsidRDefault="0016205F" w:rsidP="00574D07">
      <w:pPr>
        <w:widowControl w:val="0"/>
        <w:autoSpaceDE w:val="0"/>
        <w:autoSpaceDN w:val="0"/>
        <w:adjustRightInd w:val="0"/>
        <w:spacing w:after="0" w:line="276" w:lineRule="auto"/>
        <w:ind w:firstLine="284"/>
        <w:jc w:val="both"/>
        <w:rPr>
          <w:rFonts w:ascii="Tahoma" w:eastAsia="Calibri" w:hAnsi="Tahoma" w:cs="Tahoma"/>
          <w:b/>
          <w:sz w:val="24"/>
          <w:szCs w:val="24"/>
        </w:rPr>
      </w:pPr>
    </w:p>
    <w:p w14:paraId="11D90125" w14:textId="77777777" w:rsidR="004D57BB" w:rsidRPr="00574D07" w:rsidRDefault="004D57BB" w:rsidP="00574D07">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574D07">
        <w:rPr>
          <w:rFonts w:ascii="Tahoma" w:eastAsia="Calibri" w:hAnsi="Tahoma" w:cs="Tahoma"/>
          <w:b/>
          <w:sz w:val="24"/>
          <w:szCs w:val="24"/>
        </w:rPr>
        <w:t>Caso concreto</w:t>
      </w:r>
    </w:p>
    <w:p w14:paraId="4D0D9326"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1CD3072D" w14:textId="77777777"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66C7122D"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7E113776" w14:textId="77777777"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7589B861"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3F734DA9" w14:textId="77777777"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b/>
          <w:sz w:val="24"/>
          <w:szCs w:val="24"/>
        </w:rPr>
      </w:pPr>
      <w:r w:rsidRPr="00574D07">
        <w:rPr>
          <w:rFonts w:ascii="Tahoma" w:eastAsia="Calibri" w:hAnsi="Tahoma" w:cs="Tahoma"/>
          <w:sz w:val="24"/>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574D07">
        <w:rPr>
          <w:rFonts w:ascii="Tahoma" w:eastAsia="Calibri" w:hAnsi="Tahoma" w:cs="Tahoma"/>
          <w:b/>
          <w:sz w:val="24"/>
          <w:szCs w:val="24"/>
        </w:rPr>
        <w:t>, acreditar haber transmitido a la parte actora la información concreta y cierta, acerca de la implicación del traslado de régimen pensional.</w:t>
      </w:r>
    </w:p>
    <w:p w14:paraId="45771FF1"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b/>
          <w:sz w:val="24"/>
          <w:szCs w:val="24"/>
        </w:rPr>
      </w:pPr>
    </w:p>
    <w:p w14:paraId="06112856" w14:textId="77777777"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 xml:space="preserve">En realidad, mínimo la AFP tendría que haber dado la siguiente información: </w:t>
      </w:r>
      <w:r w:rsidRPr="00574D07">
        <w:rPr>
          <w:rFonts w:ascii="Tahoma" w:eastAsia="Calibri" w:hAnsi="Tahoma" w:cs="Tahoma"/>
          <w:i/>
          <w:sz w:val="24"/>
          <w:szCs w:val="24"/>
        </w:rPr>
        <w:t xml:space="preserve">i) </w:t>
      </w:r>
      <w:r w:rsidRPr="00574D07">
        <w:rPr>
          <w:rFonts w:ascii="Tahoma" w:eastAsia="Calibri" w:hAnsi="Tahoma" w:cs="Tahoma"/>
          <w:sz w:val="24"/>
          <w:szCs w:val="24"/>
        </w:rPr>
        <w:t xml:space="preserve">Que, dependiendo del capital, puede pensionarse anticipadamente, esto es, antes de la edad mínima para la pensión de vejez. </w:t>
      </w:r>
      <w:r w:rsidRPr="00574D07">
        <w:rPr>
          <w:rFonts w:ascii="Tahoma" w:eastAsia="Calibri" w:hAnsi="Tahoma" w:cs="Tahoma"/>
          <w:i/>
          <w:sz w:val="24"/>
          <w:szCs w:val="24"/>
        </w:rPr>
        <w:t xml:space="preserve">ii) </w:t>
      </w:r>
      <w:r w:rsidRPr="00574D07">
        <w:rPr>
          <w:rFonts w:ascii="Tahoma" w:eastAsia="Calibri" w:hAnsi="Tahoma" w:cs="Tahoma"/>
          <w:sz w:val="24"/>
          <w:szCs w:val="24"/>
        </w:rPr>
        <w:t xml:space="preserve">La posibilidad para sus herederos de hacerse a la devolución de saldos, en caso de que no existieran beneficiaros para la pensión de sobrevivientes. </w:t>
      </w:r>
      <w:r w:rsidRPr="00574D07">
        <w:rPr>
          <w:rFonts w:ascii="Tahoma" w:eastAsia="Calibri" w:hAnsi="Tahoma" w:cs="Tahoma"/>
          <w:i/>
          <w:sz w:val="24"/>
          <w:szCs w:val="24"/>
        </w:rPr>
        <w:t xml:space="preserve">iii) </w:t>
      </w:r>
      <w:r w:rsidRPr="00574D07">
        <w:rPr>
          <w:rFonts w:ascii="Tahoma" w:eastAsia="Calibri" w:hAnsi="Tahoma" w:cs="Tahoma"/>
          <w:sz w:val="24"/>
          <w:szCs w:val="24"/>
        </w:rPr>
        <w:t xml:space="preserve">La devolución total del saldo en caso de no alcanzar a reunir el total de los requisitos legales para optar al beneficio pensional. </w:t>
      </w:r>
      <w:r w:rsidRPr="00574D07">
        <w:rPr>
          <w:rFonts w:ascii="Tahoma" w:eastAsia="Calibri" w:hAnsi="Tahoma" w:cs="Tahoma"/>
          <w:i/>
          <w:sz w:val="24"/>
          <w:szCs w:val="24"/>
        </w:rPr>
        <w:t xml:space="preserve">iv) </w:t>
      </w:r>
      <w:r w:rsidRPr="00574D07">
        <w:rPr>
          <w:rFonts w:ascii="Tahoma" w:eastAsia="Calibri"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574D07">
        <w:rPr>
          <w:rFonts w:ascii="Tahoma" w:eastAsia="Calibri" w:hAnsi="Tahoma" w:cs="Tahoma"/>
          <w:i/>
          <w:sz w:val="24"/>
          <w:szCs w:val="24"/>
        </w:rPr>
        <w:t xml:space="preserve">v) </w:t>
      </w:r>
      <w:r w:rsidRPr="00574D07">
        <w:rPr>
          <w:rFonts w:ascii="Tahoma" w:eastAsia="Calibri" w:hAnsi="Tahoma" w:cs="Tahoma"/>
          <w:sz w:val="24"/>
          <w:szCs w:val="24"/>
        </w:rPr>
        <w:t xml:space="preserve">La posibilidad de que el reconocimiento de la pensión de vejez, una vez reunido los requisitos, se haga pronto. </w:t>
      </w:r>
      <w:r w:rsidRPr="00574D07">
        <w:rPr>
          <w:rFonts w:ascii="Tahoma" w:eastAsia="Calibri" w:hAnsi="Tahoma" w:cs="Tahoma"/>
          <w:i/>
          <w:sz w:val="24"/>
          <w:szCs w:val="24"/>
        </w:rPr>
        <w:t xml:space="preserve">vi) </w:t>
      </w:r>
      <w:r w:rsidRPr="00574D07">
        <w:rPr>
          <w:rFonts w:ascii="Tahoma" w:eastAsia="Calibri" w:hAnsi="Tahoma" w:cs="Tahoma"/>
          <w:sz w:val="24"/>
          <w:szCs w:val="24"/>
        </w:rPr>
        <w:t xml:space="preserve">La posibilidad de que sus aportes se conviertan en patrimonio </w:t>
      </w:r>
      <w:proofErr w:type="spellStart"/>
      <w:r w:rsidRPr="00574D07">
        <w:rPr>
          <w:rFonts w:ascii="Tahoma" w:eastAsia="Calibri" w:hAnsi="Tahoma" w:cs="Tahoma"/>
          <w:sz w:val="24"/>
          <w:szCs w:val="24"/>
        </w:rPr>
        <w:t>sucesoral</w:t>
      </w:r>
      <w:proofErr w:type="spellEnd"/>
      <w:r w:rsidRPr="00574D07">
        <w:rPr>
          <w:rFonts w:ascii="Tahoma" w:eastAsia="Calibri" w:hAnsi="Tahoma" w:cs="Tahoma"/>
          <w:sz w:val="24"/>
          <w:szCs w:val="24"/>
        </w:rPr>
        <w:t xml:space="preserve"> en un caso dado. </w:t>
      </w:r>
      <w:r w:rsidRPr="00574D07">
        <w:rPr>
          <w:rFonts w:ascii="Tahoma" w:eastAsia="Calibri" w:hAnsi="Tahoma" w:cs="Tahoma"/>
          <w:i/>
          <w:sz w:val="24"/>
          <w:szCs w:val="24"/>
        </w:rPr>
        <w:t xml:space="preserve">vii) </w:t>
      </w:r>
      <w:r w:rsidRPr="00574D07">
        <w:rPr>
          <w:rFonts w:ascii="Tahoma" w:eastAsia="Calibri"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574D07">
        <w:rPr>
          <w:rFonts w:ascii="Tahoma" w:eastAsia="Calibri" w:hAnsi="Tahoma" w:cs="Tahoma"/>
          <w:i/>
          <w:sz w:val="24"/>
          <w:szCs w:val="24"/>
        </w:rPr>
        <w:t>viii</w:t>
      </w:r>
      <w:proofErr w:type="spellEnd"/>
      <w:r w:rsidRPr="00574D07">
        <w:rPr>
          <w:rFonts w:ascii="Tahoma" w:eastAsia="Calibri" w:hAnsi="Tahoma" w:cs="Tahoma"/>
          <w:i/>
          <w:sz w:val="24"/>
          <w:szCs w:val="24"/>
        </w:rPr>
        <w:t xml:space="preserve">) </w:t>
      </w:r>
      <w:r w:rsidRPr="00574D07">
        <w:rPr>
          <w:rFonts w:ascii="Tahoma" w:eastAsia="Calibri" w:hAnsi="Tahoma" w:cs="Tahoma"/>
          <w:sz w:val="24"/>
          <w:szCs w:val="24"/>
        </w:rPr>
        <w:t xml:space="preserve">Los rendimientos financieros que le generen sus aportes abonados sobre el saldo de su cuenta de ahorro individual; y, </w:t>
      </w:r>
      <w:proofErr w:type="spellStart"/>
      <w:r w:rsidRPr="00574D07">
        <w:rPr>
          <w:rFonts w:ascii="Tahoma" w:eastAsia="Calibri" w:hAnsi="Tahoma" w:cs="Tahoma"/>
          <w:i/>
          <w:sz w:val="24"/>
          <w:szCs w:val="24"/>
        </w:rPr>
        <w:t>ix</w:t>
      </w:r>
      <w:proofErr w:type="spellEnd"/>
      <w:r w:rsidRPr="00574D07">
        <w:rPr>
          <w:rFonts w:ascii="Tahoma" w:eastAsia="Calibri" w:hAnsi="Tahoma" w:cs="Tahoma"/>
          <w:i/>
          <w:sz w:val="24"/>
          <w:szCs w:val="24"/>
        </w:rPr>
        <w:t xml:space="preserve">) </w:t>
      </w:r>
      <w:r w:rsidRPr="00574D07">
        <w:rPr>
          <w:rFonts w:ascii="Tahoma" w:eastAsia="Calibri"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574D07">
        <w:rPr>
          <w:rFonts w:ascii="Tahoma" w:eastAsia="Calibri" w:hAnsi="Tahoma" w:cs="Tahoma"/>
          <w:sz w:val="24"/>
          <w:szCs w:val="24"/>
        </w:rPr>
        <w:t>sucesoral</w:t>
      </w:r>
      <w:proofErr w:type="spellEnd"/>
      <w:r w:rsidRPr="00574D07">
        <w:rPr>
          <w:rFonts w:ascii="Tahoma" w:eastAsia="Calibri" w:hAnsi="Tahoma" w:cs="Tahoma"/>
          <w:sz w:val="24"/>
          <w:szCs w:val="24"/>
        </w:rPr>
        <w:t xml:space="preserve">, pero le garantiza una pensión de por vida. La modalidad de </w:t>
      </w:r>
      <w:r w:rsidRPr="00574D07">
        <w:rPr>
          <w:rFonts w:ascii="Tahoma" w:eastAsia="Calibri" w:hAnsi="Tahoma" w:cs="Tahoma"/>
          <w:i/>
          <w:sz w:val="24"/>
          <w:szCs w:val="24"/>
        </w:rPr>
        <w:t>retiro programado</w:t>
      </w:r>
      <w:r w:rsidRPr="00574D07">
        <w:rPr>
          <w:rFonts w:ascii="Tahoma" w:eastAsia="Calibri"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B451F2B"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05C989BE" w14:textId="48309A93"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lastRenderedPageBreak/>
        <w:t xml:space="preserve">Protección 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FB5FEB0"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23F8766A" w14:textId="77777777"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0DE37722"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6A5E16C9" w14:textId="77777777"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369D0924"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4174880A" w14:textId="2D296DF3"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En cuanto a las condenas impartidas a cargo de P</w:t>
      </w:r>
      <w:r w:rsidR="00796FFF" w:rsidRPr="00574D07">
        <w:rPr>
          <w:rFonts w:ascii="Tahoma" w:eastAsia="Calibri" w:hAnsi="Tahoma" w:cs="Tahoma"/>
          <w:sz w:val="24"/>
          <w:szCs w:val="24"/>
        </w:rPr>
        <w:t xml:space="preserve">rotección </w:t>
      </w:r>
      <w:r w:rsidRPr="00574D07">
        <w:rPr>
          <w:rFonts w:ascii="Tahoma" w:eastAsia="Calibri" w:hAnsi="Tahoma" w:cs="Tahoma"/>
          <w:sz w:val="24"/>
          <w:szCs w:val="24"/>
        </w:rPr>
        <w:t>S.A. y Colfondos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E93B8EE"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0986501A" w14:textId="77777777" w:rsidR="00DA4786" w:rsidRPr="00574D07" w:rsidRDefault="00DA4786" w:rsidP="00574D07">
      <w:pPr>
        <w:pStyle w:val="NormalWeb"/>
        <w:spacing w:before="0" w:beforeAutospacing="0" w:after="0" w:afterAutospacing="0" w:line="276" w:lineRule="auto"/>
        <w:ind w:firstLine="644"/>
        <w:jc w:val="both"/>
        <w:rPr>
          <w:rFonts w:ascii="Tahoma" w:hAnsi="Tahoma" w:cs="Tahoma"/>
        </w:rPr>
      </w:pPr>
      <w:r w:rsidRPr="00574D07">
        <w:rPr>
          <w:rFonts w:ascii="Tahoma" w:hAnsi="Tahoma" w:cs="Tahoma"/>
        </w:rPr>
        <w:t xml:space="preserve">Pues bien, previo a arribar los demás problemas jurídicos vale la pena hacer referencia a que Colfondos S.A. en su alzada, de alguna manera, solicita que se </w:t>
      </w:r>
      <w:r w:rsidRPr="00574D07">
        <w:rPr>
          <w:rFonts w:ascii="Tahoma" w:hAnsi="Tahoma" w:cs="Tahoma"/>
        </w:rPr>
        <w:lastRenderedPageBreak/>
        <w:t xml:space="preserve">desconozca el precedente ya traído a colación, petición que no se torna posible porque la Sala no encuentra razones de peso atendibles para apartarse de la posición de la corte Suprema de Justicia.  </w:t>
      </w:r>
    </w:p>
    <w:p w14:paraId="072ECC9C" w14:textId="77777777" w:rsidR="00201672" w:rsidRPr="00574D07" w:rsidRDefault="00201672" w:rsidP="00574D07">
      <w:pPr>
        <w:pStyle w:val="NormalWeb"/>
        <w:spacing w:before="0" w:beforeAutospacing="0" w:after="0" w:afterAutospacing="0" w:line="276" w:lineRule="auto"/>
        <w:ind w:firstLine="644"/>
        <w:jc w:val="both"/>
        <w:rPr>
          <w:rFonts w:ascii="Tahoma" w:hAnsi="Tahoma" w:cs="Tahoma"/>
        </w:rPr>
      </w:pPr>
    </w:p>
    <w:p w14:paraId="296C322C" w14:textId="77777777" w:rsidR="00201672" w:rsidRPr="00574D07" w:rsidRDefault="00201672" w:rsidP="00574D07">
      <w:pPr>
        <w:spacing w:after="0" w:line="276" w:lineRule="auto"/>
        <w:ind w:firstLine="644"/>
        <w:jc w:val="both"/>
        <w:rPr>
          <w:rFonts w:ascii="Tahoma" w:eastAsia="Times New Roman" w:hAnsi="Tahoma" w:cs="Tahoma"/>
          <w:sz w:val="24"/>
          <w:szCs w:val="24"/>
          <w:lang w:val="es-ES" w:eastAsia="es-ES"/>
        </w:rPr>
      </w:pPr>
      <w:r w:rsidRPr="00574D07">
        <w:rPr>
          <w:rFonts w:ascii="Tahoma" w:eastAsia="Times New Roman" w:hAnsi="Tahoma" w:cs="Tahoma"/>
          <w:sz w:val="24"/>
          <w:szCs w:val="24"/>
          <w:lang w:val="es-ES" w:eastAsia="es-ES"/>
        </w:rPr>
        <w:t>En este punto, recuérdese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C21B0C">
        <w:rPr>
          <w:rFonts w:ascii="Tahoma" w:eastAsia="Times New Roman" w:hAnsi="Tahoma" w:cs="Tahoma"/>
          <w:szCs w:val="24"/>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574D07">
        <w:rPr>
          <w:rFonts w:ascii="Tahoma" w:eastAsia="Times New Roman" w:hAnsi="Tahoma" w:cs="Tahoma"/>
          <w:sz w:val="24"/>
          <w:szCs w:val="24"/>
          <w:lang w:val="es-ES" w:eastAsia="es-ES"/>
        </w:rPr>
        <w:t>” (STL4759-2020).</w:t>
      </w:r>
    </w:p>
    <w:p w14:paraId="1899A258" w14:textId="77777777" w:rsidR="004D57BB" w:rsidRPr="00574D07" w:rsidRDefault="004D57BB" w:rsidP="00574D07">
      <w:pPr>
        <w:widowControl w:val="0"/>
        <w:autoSpaceDE w:val="0"/>
        <w:autoSpaceDN w:val="0"/>
        <w:adjustRightInd w:val="0"/>
        <w:spacing w:after="0" w:line="276" w:lineRule="auto"/>
        <w:ind w:firstLine="284"/>
        <w:jc w:val="both"/>
        <w:rPr>
          <w:rFonts w:ascii="Tahoma" w:eastAsia="Calibri" w:hAnsi="Tahoma" w:cs="Tahoma"/>
          <w:sz w:val="24"/>
          <w:szCs w:val="24"/>
        </w:rPr>
      </w:pPr>
    </w:p>
    <w:p w14:paraId="58F5D3EC" w14:textId="37BD6FFD" w:rsidR="004D57BB" w:rsidRPr="00574D07" w:rsidRDefault="004D57BB" w:rsidP="00574D07">
      <w:pPr>
        <w:widowControl w:val="0"/>
        <w:tabs>
          <w:tab w:val="left" w:pos="567"/>
        </w:tabs>
        <w:autoSpaceDE w:val="0"/>
        <w:autoSpaceDN w:val="0"/>
        <w:adjustRightInd w:val="0"/>
        <w:spacing w:after="0" w:line="276" w:lineRule="auto"/>
        <w:ind w:firstLine="284"/>
        <w:jc w:val="both"/>
        <w:rPr>
          <w:rFonts w:ascii="Tahoma" w:eastAsia="Calibri" w:hAnsi="Tahoma" w:cs="Tahoma"/>
          <w:sz w:val="24"/>
          <w:szCs w:val="24"/>
        </w:rPr>
      </w:pPr>
      <w:r w:rsidRPr="00574D07">
        <w:rPr>
          <w:rFonts w:ascii="Tahoma" w:eastAsia="Calibri" w:hAnsi="Tahoma" w:cs="Tahoma"/>
          <w:sz w:val="24"/>
          <w:szCs w:val="24"/>
        </w:rPr>
        <w:tab/>
      </w:r>
      <w:r w:rsidRPr="00574D07">
        <w:rPr>
          <w:rFonts w:ascii="Tahoma" w:eastAsia="Calibri" w:hAnsi="Tahoma" w:cs="Tahoma"/>
          <w:sz w:val="24"/>
          <w:szCs w:val="24"/>
        </w:rPr>
        <w:tab/>
        <w:t>Frente al argumento referente a que era improcedente permitir que el demandante se trasladara hacia dicha entidad al superar la edad mínima pensional, según lo estipulado en el literal e) del artículo 13 de la Ley 100 de 1993, modificado por la Ley 797 de 2003,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7C616AEA" w14:textId="77777777" w:rsidR="00456134" w:rsidRPr="00574D07" w:rsidRDefault="00456134" w:rsidP="00574D07">
      <w:pPr>
        <w:widowControl w:val="0"/>
        <w:autoSpaceDE w:val="0"/>
        <w:autoSpaceDN w:val="0"/>
        <w:adjustRightInd w:val="0"/>
        <w:spacing w:after="0" w:line="276" w:lineRule="auto"/>
        <w:ind w:firstLine="708"/>
        <w:jc w:val="both"/>
        <w:rPr>
          <w:rFonts w:ascii="Tahoma" w:eastAsia="Calibri" w:hAnsi="Tahoma" w:cs="Tahoma"/>
          <w:sz w:val="24"/>
          <w:szCs w:val="24"/>
        </w:rPr>
      </w:pPr>
    </w:p>
    <w:p w14:paraId="0BC6B15A" w14:textId="2CA8D2B4" w:rsidR="00456134" w:rsidRPr="00574D07" w:rsidRDefault="00456134" w:rsidP="00574D07">
      <w:pPr>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En torno a la manifestación que hace Colpensiones,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63A80FBE" w14:textId="77777777" w:rsidR="0016205F" w:rsidRPr="00574D07" w:rsidRDefault="0016205F" w:rsidP="00574D07">
      <w:pPr>
        <w:spacing w:after="0" w:line="276" w:lineRule="auto"/>
        <w:ind w:firstLine="708"/>
        <w:jc w:val="both"/>
        <w:rPr>
          <w:rFonts w:ascii="Tahoma" w:eastAsia="Calibri" w:hAnsi="Tahoma" w:cs="Tahoma"/>
          <w:sz w:val="24"/>
          <w:szCs w:val="24"/>
        </w:rPr>
      </w:pPr>
    </w:p>
    <w:p w14:paraId="05166D08" w14:textId="77777777" w:rsidR="00796FFF" w:rsidRPr="00574D07" w:rsidRDefault="00796FFF"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 xml:space="preserve">Importa precisar que como la declaratoria de ineficacia trae como consecuencia que las cosas se reestablezcan al estado en el que se encontraban al momento del traslado de régimen, fue acertada la determinación de la A-quo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w:t>
      </w:r>
      <w:r w:rsidRPr="00574D07">
        <w:rPr>
          <w:rFonts w:ascii="Tahoma" w:eastAsia="Calibri" w:hAnsi="Tahoma" w:cs="Tahoma"/>
          <w:sz w:val="24"/>
          <w:szCs w:val="24"/>
        </w:rPr>
        <w:lastRenderedPageBreak/>
        <w:t>parte de esa cartera ministerial.</w:t>
      </w:r>
    </w:p>
    <w:p w14:paraId="3E3C457F" w14:textId="77777777" w:rsidR="00456134" w:rsidRPr="00574D07" w:rsidRDefault="00456134" w:rsidP="00574D07">
      <w:pPr>
        <w:widowControl w:val="0"/>
        <w:autoSpaceDE w:val="0"/>
        <w:autoSpaceDN w:val="0"/>
        <w:adjustRightInd w:val="0"/>
        <w:spacing w:after="0" w:line="276" w:lineRule="auto"/>
        <w:ind w:firstLine="708"/>
        <w:jc w:val="both"/>
        <w:rPr>
          <w:rFonts w:ascii="Tahoma" w:eastAsia="Calibri" w:hAnsi="Tahoma" w:cs="Tahoma"/>
          <w:sz w:val="24"/>
          <w:szCs w:val="24"/>
        </w:rPr>
      </w:pPr>
    </w:p>
    <w:p w14:paraId="4C7B3840" w14:textId="47D32AEF" w:rsidR="004D57BB" w:rsidRPr="00574D07" w:rsidRDefault="004D57BB" w:rsidP="00574D07">
      <w:pPr>
        <w:widowControl w:val="0"/>
        <w:autoSpaceDE w:val="0"/>
        <w:autoSpaceDN w:val="0"/>
        <w:adjustRightInd w:val="0"/>
        <w:spacing w:after="0" w:line="276" w:lineRule="auto"/>
        <w:ind w:firstLine="708"/>
        <w:jc w:val="both"/>
        <w:rPr>
          <w:rFonts w:ascii="Tahoma" w:eastAsia="Calibri" w:hAnsi="Tahoma" w:cs="Tahoma"/>
          <w:sz w:val="24"/>
          <w:szCs w:val="24"/>
        </w:rPr>
      </w:pPr>
      <w:r w:rsidRPr="00574D07">
        <w:rPr>
          <w:rFonts w:ascii="Tahoma" w:eastAsia="Calibri" w:hAnsi="Tahoma" w:cs="Tahoma"/>
          <w:sz w:val="24"/>
          <w:szCs w:val="24"/>
        </w:rPr>
        <w:t xml:space="preserve">En esta instancia de conformidad a lo consagrado en el artículo 365 del CGP, se condenará en costas procesales a </w:t>
      </w:r>
      <w:r w:rsidRPr="00574D07">
        <w:rPr>
          <w:rFonts w:ascii="Tahoma" w:eastAsia="Calibri" w:hAnsi="Tahoma" w:cs="Tahoma"/>
          <w:bCs/>
          <w:sz w:val="24"/>
          <w:szCs w:val="24"/>
        </w:rPr>
        <w:t>P</w:t>
      </w:r>
      <w:r w:rsidR="00796FFF" w:rsidRPr="00574D07">
        <w:rPr>
          <w:rFonts w:ascii="Tahoma" w:eastAsia="Calibri" w:hAnsi="Tahoma" w:cs="Tahoma"/>
          <w:bCs/>
          <w:sz w:val="24"/>
          <w:szCs w:val="24"/>
        </w:rPr>
        <w:t xml:space="preserve">rotección </w:t>
      </w:r>
      <w:r w:rsidRPr="00574D07">
        <w:rPr>
          <w:rFonts w:ascii="Tahoma" w:eastAsia="Calibri" w:hAnsi="Tahoma" w:cs="Tahoma"/>
          <w:bCs/>
          <w:sz w:val="24"/>
          <w:szCs w:val="24"/>
        </w:rPr>
        <w:t>S.A.</w:t>
      </w:r>
      <w:r w:rsidRPr="00574D07">
        <w:rPr>
          <w:rFonts w:ascii="Tahoma" w:eastAsia="Calibri" w:hAnsi="Tahoma" w:cs="Tahoma"/>
          <w:sz w:val="24"/>
          <w:szCs w:val="24"/>
        </w:rPr>
        <w:t xml:space="preserve">, Colfondos S.A. y Colpensiones a favor de la parte actora, las cuales se liquidarán por la secretaría del juzgado de origen. </w:t>
      </w:r>
    </w:p>
    <w:p w14:paraId="00453F26" w14:textId="7B93C8E2" w:rsidR="1B4704F1" w:rsidRPr="00574D07" w:rsidRDefault="1B4704F1" w:rsidP="00574D07">
      <w:pPr>
        <w:spacing w:after="0" w:line="276" w:lineRule="auto"/>
        <w:ind w:firstLine="284"/>
        <w:jc w:val="both"/>
        <w:rPr>
          <w:rFonts w:ascii="Tahoma" w:hAnsi="Tahoma" w:cs="Tahoma"/>
          <w:sz w:val="24"/>
          <w:szCs w:val="24"/>
        </w:rPr>
      </w:pPr>
      <w:bookmarkStart w:id="8" w:name="_GoBack"/>
      <w:bookmarkEnd w:id="8"/>
    </w:p>
    <w:p w14:paraId="2121B4BB" w14:textId="5980815D" w:rsidR="1B4704F1" w:rsidRPr="00574D07" w:rsidRDefault="1B4704F1" w:rsidP="00574D07">
      <w:pPr>
        <w:spacing w:after="0" w:line="276" w:lineRule="auto"/>
        <w:ind w:firstLine="708"/>
        <w:jc w:val="both"/>
        <w:rPr>
          <w:rFonts w:ascii="Tahoma" w:hAnsi="Tahoma" w:cs="Tahoma"/>
          <w:sz w:val="24"/>
          <w:szCs w:val="24"/>
        </w:rPr>
      </w:pPr>
      <w:r w:rsidRPr="00574D07">
        <w:rPr>
          <w:rFonts w:ascii="Tahoma" w:eastAsia="Tahoma" w:hAnsi="Tahoma" w:cs="Tahoma"/>
          <w:sz w:val="24"/>
          <w:szCs w:val="24"/>
        </w:rPr>
        <w:t xml:space="preserve">En mérito de lo expuesto, el </w:t>
      </w:r>
      <w:r w:rsidRPr="00574D07">
        <w:rPr>
          <w:rFonts w:ascii="Tahoma" w:eastAsia="Tahoma" w:hAnsi="Tahoma" w:cs="Tahoma"/>
          <w:b/>
          <w:bCs/>
          <w:sz w:val="24"/>
          <w:szCs w:val="24"/>
        </w:rPr>
        <w:t>Tribunal Superior del Distrito Judicial de Pereira - Risaralda, Sala de Decisión Laboral No. 1 presidida por la Magistrada Ana Lucía Caicedo Calderón,</w:t>
      </w:r>
      <w:r w:rsidRPr="00574D07">
        <w:rPr>
          <w:rFonts w:ascii="Tahoma" w:eastAsia="Tahoma" w:hAnsi="Tahoma" w:cs="Tahoma"/>
          <w:sz w:val="24"/>
          <w:szCs w:val="24"/>
        </w:rPr>
        <w:t xml:space="preserve"> administrando justicia en nombre de la República y por autoridad de la ley,</w:t>
      </w:r>
    </w:p>
    <w:p w14:paraId="427F006E" w14:textId="129418A5" w:rsidR="1B4704F1" w:rsidRPr="00574D07" w:rsidRDefault="1B4704F1" w:rsidP="00574D07">
      <w:pPr>
        <w:spacing w:after="0" w:line="276" w:lineRule="auto"/>
        <w:ind w:firstLine="644"/>
        <w:jc w:val="both"/>
        <w:rPr>
          <w:rFonts w:ascii="Tahoma" w:hAnsi="Tahoma" w:cs="Tahoma"/>
          <w:sz w:val="24"/>
          <w:szCs w:val="24"/>
        </w:rPr>
      </w:pPr>
      <w:r w:rsidRPr="00574D07">
        <w:rPr>
          <w:rFonts w:ascii="Tahoma" w:eastAsia="Tahoma" w:hAnsi="Tahoma" w:cs="Tahoma"/>
          <w:sz w:val="24"/>
          <w:szCs w:val="24"/>
        </w:rPr>
        <w:t xml:space="preserve"> </w:t>
      </w:r>
    </w:p>
    <w:p w14:paraId="0C520D47" w14:textId="7F870AD7" w:rsidR="1B4704F1" w:rsidRPr="00574D07" w:rsidRDefault="1B4704F1" w:rsidP="00574D07">
      <w:pPr>
        <w:spacing w:after="0" w:line="276" w:lineRule="auto"/>
        <w:ind w:firstLine="284"/>
        <w:jc w:val="center"/>
        <w:rPr>
          <w:rFonts w:ascii="Tahoma" w:hAnsi="Tahoma" w:cs="Tahoma"/>
          <w:sz w:val="24"/>
          <w:szCs w:val="24"/>
        </w:rPr>
      </w:pPr>
      <w:r w:rsidRPr="00574D07">
        <w:rPr>
          <w:rFonts w:ascii="Tahoma" w:eastAsia="Tahoma" w:hAnsi="Tahoma" w:cs="Tahoma"/>
          <w:b/>
          <w:bCs/>
          <w:sz w:val="24"/>
          <w:szCs w:val="24"/>
        </w:rPr>
        <w:t>RESUELVE</w:t>
      </w:r>
    </w:p>
    <w:p w14:paraId="51479B87" w14:textId="1A29924F" w:rsidR="1B4704F1" w:rsidRPr="00574D07" w:rsidRDefault="1B4704F1" w:rsidP="00574D07">
      <w:pPr>
        <w:spacing w:after="0" w:line="276" w:lineRule="auto"/>
        <w:jc w:val="both"/>
        <w:rPr>
          <w:rFonts w:ascii="Tahoma" w:hAnsi="Tahoma" w:cs="Tahoma"/>
          <w:sz w:val="24"/>
          <w:szCs w:val="24"/>
        </w:rPr>
      </w:pPr>
      <w:r w:rsidRPr="00574D07">
        <w:rPr>
          <w:rFonts w:ascii="Tahoma" w:eastAsia="Tahoma" w:hAnsi="Tahoma" w:cs="Tahoma"/>
          <w:b/>
          <w:bCs/>
          <w:sz w:val="24"/>
          <w:szCs w:val="24"/>
        </w:rPr>
        <w:t xml:space="preserve"> </w:t>
      </w:r>
    </w:p>
    <w:p w14:paraId="7C8DC969" w14:textId="77777777" w:rsidR="00517E49" w:rsidRPr="00574D07" w:rsidRDefault="00517E49" w:rsidP="00574D07">
      <w:pPr>
        <w:spacing w:line="276" w:lineRule="auto"/>
        <w:ind w:firstLine="644"/>
        <w:jc w:val="both"/>
        <w:rPr>
          <w:rFonts w:ascii="Tahoma" w:eastAsia="Tahoma" w:hAnsi="Tahoma" w:cs="Tahoma"/>
          <w:sz w:val="24"/>
          <w:szCs w:val="24"/>
          <w:lang w:eastAsia="es-ES"/>
        </w:rPr>
      </w:pPr>
      <w:r w:rsidRPr="00574D07">
        <w:rPr>
          <w:rFonts w:ascii="Tahoma" w:eastAsia="Tahoma" w:hAnsi="Tahoma" w:cs="Tahoma"/>
          <w:b/>
          <w:bCs/>
          <w:sz w:val="24"/>
          <w:szCs w:val="24"/>
          <w:lang w:eastAsia="es-ES"/>
        </w:rPr>
        <w:t>PRIMERO</w:t>
      </w:r>
      <w:r w:rsidRPr="00574D07">
        <w:rPr>
          <w:rFonts w:ascii="Tahoma" w:eastAsia="Tahoma" w:hAnsi="Tahoma" w:cs="Tahoma"/>
          <w:sz w:val="24"/>
          <w:szCs w:val="24"/>
          <w:lang w:eastAsia="es-ES"/>
        </w:rPr>
        <w:t>: </w:t>
      </w:r>
      <w:r w:rsidRPr="00574D07">
        <w:rPr>
          <w:rFonts w:ascii="Tahoma" w:eastAsia="Tahoma" w:hAnsi="Tahoma" w:cs="Tahoma"/>
          <w:b/>
          <w:bCs/>
          <w:sz w:val="24"/>
          <w:szCs w:val="24"/>
          <w:lang w:eastAsia="es-ES"/>
        </w:rPr>
        <w:t>CONFIRMAR</w:t>
      </w:r>
      <w:r w:rsidRPr="00574D07">
        <w:rPr>
          <w:rFonts w:ascii="Tahoma" w:eastAsia="Tahoma" w:hAnsi="Tahoma" w:cs="Tahoma"/>
          <w:sz w:val="24"/>
          <w:szCs w:val="24"/>
          <w:lang w:eastAsia="es-ES"/>
        </w:rPr>
        <w:t xml:space="preserve"> la sentencia proferida por el Juzgado Quinto Laboral de Circuito de Pereira el 15 de junio de 2021 dentro del proceso de la referencia, por las razones expuestas en la parte motiva de esta providencia.</w:t>
      </w:r>
    </w:p>
    <w:p w14:paraId="6674C10C" w14:textId="77777777" w:rsidR="00517E49" w:rsidRPr="00574D07" w:rsidRDefault="00517E49" w:rsidP="00574D07">
      <w:pPr>
        <w:spacing w:line="276" w:lineRule="auto"/>
        <w:ind w:firstLine="705"/>
        <w:jc w:val="both"/>
        <w:textAlignment w:val="baseline"/>
        <w:rPr>
          <w:rFonts w:ascii="Tahoma" w:eastAsia="Times New Roman" w:hAnsi="Tahoma" w:cs="Tahoma"/>
          <w:b/>
          <w:bCs/>
          <w:sz w:val="24"/>
          <w:szCs w:val="24"/>
          <w:lang w:eastAsia="es-ES"/>
        </w:rPr>
      </w:pPr>
      <w:r w:rsidRPr="00574D07">
        <w:rPr>
          <w:rFonts w:ascii="Tahoma" w:eastAsia="Times New Roman" w:hAnsi="Tahoma" w:cs="Tahoma"/>
          <w:b/>
          <w:bCs/>
          <w:sz w:val="24"/>
          <w:szCs w:val="24"/>
          <w:lang w:eastAsia="es-ES"/>
        </w:rPr>
        <w:t xml:space="preserve"> </w:t>
      </w:r>
    </w:p>
    <w:p w14:paraId="281EC599" w14:textId="77777777" w:rsidR="00517E49" w:rsidRPr="00574D07" w:rsidRDefault="00517E49" w:rsidP="00574D07">
      <w:pPr>
        <w:spacing w:line="276" w:lineRule="auto"/>
        <w:ind w:firstLine="644"/>
        <w:jc w:val="both"/>
        <w:rPr>
          <w:rFonts w:ascii="Tahoma" w:eastAsia="Tahoma" w:hAnsi="Tahoma" w:cs="Tahoma"/>
          <w:sz w:val="24"/>
          <w:szCs w:val="24"/>
          <w:lang w:eastAsia="es-ES"/>
        </w:rPr>
      </w:pPr>
      <w:r w:rsidRPr="00574D07">
        <w:rPr>
          <w:rFonts w:ascii="Tahoma" w:eastAsia="Tahoma" w:hAnsi="Tahoma" w:cs="Tahoma"/>
          <w:b/>
          <w:bCs/>
          <w:sz w:val="24"/>
          <w:szCs w:val="24"/>
          <w:lang w:eastAsia="es-ES"/>
        </w:rPr>
        <w:t>SEGUNDO</w:t>
      </w:r>
      <w:r w:rsidRPr="00574D07">
        <w:rPr>
          <w:rFonts w:ascii="Tahoma" w:eastAsia="Tahoma" w:hAnsi="Tahoma" w:cs="Tahoma"/>
          <w:sz w:val="24"/>
          <w:szCs w:val="24"/>
          <w:lang w:eastAsia="es-ES"/>
        </w:rPr>
        <w:t xml:space="preserve">: </w:t>
      </w:r>
      <w:r w:rsidRPr="00574D07">
        <w:rPr>
          <w:rFonts w:ascii="Tahoma" w:eastAsia="Tahoma" w:hAnsi="Tahoma" w:cs="Tahoma"/>
          <w:b/>
          <w:bCs/>
          <w:sz w:val="24"/>
          <w:szCs w:val="24"/>
          <w:lang w:eastAsia="es-ES"/>
        </w:rPr>
        <w:t>CONDENAR</w:t>
      </w:r>
      <w:r w:rsidRPr="00574D07">
        <w:rPr>
          <w:rFonts w:ascii="Tahoma" w:eastAsia="Tahoma" w:hAnsi="Tahoma" w:cs="Tahoma"/>
          <w:sz w:val="24"/>
          <w:szCs w:val="24"/>
          <w:lang w:eastAsia="es-ES"/>
        </w:rPr>
        <w:t xml:space="preserve"> en costas de segunda instancia a </w:t>
      </w:r>
      <w:r w:rsidRPr="00574D07">
        <w:rPr>
          <w:rFonts w:ascii="Tahoma" w:hAnsi="Tahoma" w:cs="Tahoma"/>
          <w:bCs/>
          <w:sz w:val="24"/>
          <w:szCs w:val="24"/>
        </w:rPr>
        <w:t>Colfondos S.A., Protección S.A.</w:t>
      </w:r>
      <w:r w:rsidRPr="00574D07">
        <w:rPr>
          <w:rFonts w:ascii="Tahoma" w:eastAsia="Tahoma" w:hAnsi="Tahoma" w:cs="Tahoma"/>
          <w:sz w:val="24"/>
          <w:szCs w:val="24"/>
          <w:lang w:eastAsia="es-ES"/>
        </w:rPr>
        <w:t xml:space="preserve"> y a Colpensiones a favor de la parte demandante, las cuales se liquidarán por el juzgado de origen.</w:t>
      </w:r>
    </w:p>
    <w:p w14:paraId="77F89549" w14:textId="3C77E06A" w:rsidR="1B4704F1" w:rsidRPr="00574D07" w:rsidRDefault="1B4704F1" w:rsidP="00574D07">
      <w:pPr>
        <w:spacing w:after="0" w:line="276" w:lineRule="auto"/>
        <w:jc w:val="both"/>
        <w:textAlignment w:val="baseline"/>
        <w:rPr>
          <w:rFonts w:ascii="Tahoma" w:hAnsi="Tahoma" w:cs="Tahoma"/>
          <w:sz w:val="24"/>
          <w:szCs w:val="24"/>
        </w:rPr>
      </w:pPr>
      <w:r w:rsidRPr="00574D07">
        <w:rPr>
          <w:rFonts w:ascii="Tahoma" w:eastAsia="Tahoma" w:hAnsi="Tahoma" w:cs="Tahoma"/>
          <w:b/>
          <w:bCs/>
          <w:sz w:val="24"/>
          <w:szCs w:val="24"/>
        </w:rPr>
        <w:t xml:space="preserve">  </w:t>
      </w:r>
    </w:p>
    <w:p w14:paraId="2BEEA957" w14:textId="026E29E6" w:rsidR="1B4704F1" w:rsidRPr="00574D07" w:rsidRDefault="1B4704F1" w:rsidP="00574D07">
      <w:pPr>
        <w:spacing w:after="0" w:line="276" w:lineRule="auto"/>
        <w:jc w:val="center"/>
        <w:rPr>
          <w:rFonts w:ascii="Tahoma" w:hAnsi="Tahoma" w:cs="Tahoma"/>
          <w:sz w:val="24"/>
          <w:szCs w:val="24"/>
        </w:rPr>
      </w:pPr>
      <w:r w:rsidRPr="00574D07">
        <w:rPr>
          <w:rFonts w:ascii="Tahoma" w:eastAsia="Tahoma" w:hAnsi="Tahoma" w:cs="Tahoma"/>
          <w:b/>
          <w:bCs/>
          <w:sz w:val="24"/>
          <w:szCs w:val="24"/>
        </w:rPr>
        <w:t>NOTIFÍQUESE Y CÚMPLASE</w:t>
      </w:r>
    </w:p>
    <w:p w14:paraId="4163C278" w14:textId="2BE5DB56" w:rsidR="1B4704F1" w:rsidRPr="00574D07" w:rsidRDefault="1B4704F1" w:rsidP="00574D07">
      <w:pPr>
        <w:spacing w:after="0" w:line="276" w:lineRule="auto"/>
        <w:ind w:firstLine="708"/>
        <w:jc w:val="both"/>
        <w:rPr>
          <w:rFonts w:ascii="Tahoma" w:hAnsi="Tahoma" w:cs="Tahoma"/>
          <w:sz w:val="24"/>
          <w:szCs w:val="24"/>
        </w:rPr>
      </w:pPr>
    </w:p>
    <w:p w14:paraId="41B0A5E5" w14:textId="77777777" w:rsidR="00574D07" w:rsidRPr="00574D07" w:rsidRDefault="00574D07" w:rsidP="00574D0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74D07">
        <w:rPr>
          <w:rFonts w:ascii="Tahoma" w:eastAsia="Times New Roman" w:hAnsi="Tahoma" w:cs="Tahoma"/>
          <w:sz w:val="24"/>
          <w:szCs w:val="24"/>
          <w:lang w:val="es-ES" w:eastAsia="es-ES"/>
        </w:rPr>
        <w:tab/>
        <w:t>La Magistrada ponente,</w:t>
      </w:r>
    </w:p>
    <w:p w14:paraId="30D91A88" w14:textId="77777777" w:rsidR="00574D07" w:rsidRPr="00574D07" w:rsidRDefault="00574D07" w:rsidP="00574D07">
      <w:pPr>
        <w:spacing w:after="0" w:line="276" w:lineRule="auto"/>
        <w:rPr>
          <w:rFonts w:ascii="Tahoma" w:eastAsia="Times New Roman" w:hAnsi="Tahoma" w:cs="Tahoma"/>
          <w:sz w:val="24"/>
          <w:szCs w:val="24"/>
          <w:lang w:val="es-ES" w:eastAsia="es-ES"/>
        </w:rPr>
      </w:pPr>
    </w:p>
    <w:p w14:paraId="13DBB32B" w14:textId="77777777" w:rsidR="00574D07" w:rsidRPr="00574D07" w:rsidRDefault="00574D07" w:rsidP="00574D07">
      <w:pPr>
        <w:spacing w:after="0" w:line="276" w:lineRule="auto"/>
        <w:rPr>
          <w:rFonts w:ascii="Tahoma" w:eastAsia="Times New Roman" w:hAnsi="Tahoma" w:cs="Tahoma"/>
          <w:sz w:val="24"/>
          <w:szCs w:val="24"/>
          <w:lang w:val="es-ES" w:eastAsia="es-ES"/>
        </w:rPr>
      </w:pPr>
    </w:p>
    <w:p w14:paraId="6E753157" w14:textId="77777777" w:rsidR="00574D07" w:rsidRPr="00574D07" w:rsidRDefault="00574D07" w:rsidP="00574D07">
      <w:pPr>
        <w:spacing w:after="0" w:line="276" w:lineRule="auto"/>
        <w:rPr>
          <w:rFonts w:ascii="Tahoma" w:eastAsia="Times New Roman" w:hAnsi="Tahoma" w:cs="Tahoma"/>
          <w:sz w:val="24"/>
          <w:szCs w:val="24"/>
          <w:lang w:val="es-ES" w:eastAsia="es-ES"/>
        </w:rPr>
      </w:pPr>
    </w:p>
    <w:p w14:paraId="20F2C3B4" w14:textId="77777777" w:rsidR="00574D07" w:rsidRPr="00574D07" w:rsidRDefault="00574D07" w:rsidP="00574D07">
      <w:pPr>
        <w:keepNext/>
        <w:spacing w:after="0" w:line="276" w:lineRule="auto"/>
        <w:jc w:val="center"/>
        <w:outlineLvl w:val="2"/>
        <w:rPr>
          <w:rFonts w:ascii="Tahoma" w:eastAsia="Times New Roman" w:hAnsi="Tahoma" w:cs="Tahoma"/>
          <w:b/>
          <w:bCs/>
          <w:sz w:val="24"/>
          <w:szCs w:val="24"/>
          <w:lang w:val="es-ES" w:eastAsia="es-ES"/>
        </w:rPr>
      </w:pPr>
      <w:r w:rsidRPr="00574D07">
        <w:rPr>
          <w:rFonts w:ascii="Tahoma" w:eastAsia="Times New Roman" w:hAnsi="Tahoma" w:cs="Tahoma"/>
          <w:b/>
          <w:bCs/>
          <w:sz w:val="24"/>
          <w:szCs w:val="24"/>
          <w:lang w:val="es-ES" w:eastAsia="es-ES"/>
        </w:rPr>
        <w:t>ANA LUCÍA CAICEDO CALDERÓN</w:t>
      </w:r>
    </w:p>
    <w:p w14:paraId="1C4A95DA" w14:textId="77777777" w:rsidR="00574D07" w:rsidRPr="00574D07" w:rsidRDefault="00574D07" w:rsidP="00574D07">
      <w:pPr>
        <w:spacing w:after="0" w:line="276" w:lineRule="auto"/>
        <w:rPr>
          <w:rFonts w:ascii="Tahoma" w:eastAsia="Times New Roman" w:hAnsi="Tahoma" w:cs="Tahoma"/>
          <w:sz w:val="24"/>
          <w:szCs w:val="24"/>
          <w:lang w:val="es-ES" w:eastAsia="es-ES"/>
        </w:rPr>
      </w:pPr>
    </w:p>
    <w:p w14:paraId="74638E47" w14:textId="77777777" w:rsidR="00574D07" w:rsidRPr="00574D07" w:rsidRDefault="00574D07" w:rsidP="00574D07">
      <w:pPr>
        <w:spacing w:after="0" w:line="276" w:lineRule="auto"/>
        <w:ind w:firstLine="708"/>
        <w:rPr>
          <w:rFonts w:ascii="Tahoma" w:eastAsia="Times New Roman" w:hAnsi="Tahoma" w:cs="Tahoma"/>
          <w:sz w:val="24"/>
          <w:szCs w:val="24"/>
          <w:lang w:val="es-ES" w:eastAsia="es-ES"/>
        </w:rPr>
      </w:pPr>
      <w:bookmarkStart w:id="9" w:name="_Hlk62478330"/>
      <w:r w:rsidRPr="00574D07">
        <w:rPr>
          <w:rFonts w:ascii="Tahoma" w:eastAsia="Times New Roman" w:hAnsi="Tahoma" w:cs="Tahoma"/>
          <w:sz w:val="24"/>
          <w:szCs w:val="24"/>
          <w:lang w:val="es-ES" w:eastAsia="es-ES"/>
        </w:rPr>
        <w:t>La Magistrada y el Magistrado,</w:t>
      </w:r>
    </w:p>
    <w:p w14:paraId="2A5641F0" w14:textId="77777777" w:rsidR="00574D07" w:rsidRPr="00574D07" w:rsidRDefault="00574D07" w:rsidP="00574D07">
      <w:pPr>
        <w:spacing w:after="0" w:line="276" w:lineRule="auto"/>
        <w:rPr>
          <w:rFonts w:ascii="Tahoma" w:eastAsia="Times New Roman" w:hAnsi="Tahoma" w:cs="Tahoma"/>
          <w:sz w:val="24"/>
          <w:szCs w:val="24"/>
          <w:lang w:val="es-ES" w:eastAsia="es-ES"/>
        </w:rPr>
      </w:pPr>
    </w:p>
    <w:p w14:paraId="4A2C6FAD" w14:textId="77777777" w:rsidR="00574D07" w:rsidRPr="00574D07" w:rsidRDefault="00574D07" w:rsidP="00574D07">
      <w:pPr>
        <w:spacing w:after="0" w:line="276" w:lineRule="auto"/>
        <w:rPr>
          <w:rFonts w:ascii="Tahoma" w:eastAsia="Times New Roman" w:hAnsi="Tahoma" w:cs="Tahoma"/>
          <w:sz w:val="24"/>
          <w:szCs w:val="24"/>
          <w:lang w:val="es-ES" w:eastAsia="es-ES"/>
        </w:rPr>
      </w:pPr>
    </w:p>
    <w:p w14:paraId="25C5115F" w14:textId="77777777" w:rsidR="00574D07" w:rsidRPr="00574D07" w:rsidRDefault="00574D07" w:rsidP="00574D07">
      <w:pPr>
        <w:spacing w:after="0" w:line="276" w:lineRule="auto"/>
        <w:rPr>
          <w:rFonts w:ascii="Tahoma" w:eastAsia="Times New Roman" w:hAnsi="Tahoma" w:cs="Tahoma"/>
          <w:sz w:val="24"/>
          <w:szCs w:val="24"/>
          <w:lang w:val="es-ES" w:eastAsia="es-ES"/>
        </w:rPr>
      </w:pPr>
    </w:p>
    <w:p w14:paraId="143834F8" w14:textId="77777777" w:rsidR="00574D07" w:rsidRPr="00574D07" w:rsidRDefault="00574D07" w:rsidP="00574D07">
      <w:pPr>
        <w:spacing w:after="0" w:line="276" w:lineRule="auto"/>
        <w:jc w:val="both"/>
        <w:rPr>
          <w:rFonts w:ascii="Tahoma" w:eastAsia="Times New Roman" w:hAnsi="Tahoma" w:cs="Tahoma"/>
          <w:b/>
          <w:bCs/>
          <w:sz w:val="24"/>
          <w:szCs w:val="24"/>
          <w:lang w:val="es-ES" w:eastAsia="es-ES"/>
        </w:rPr>
      </w:pPr>
      <w:bookmarkStart w:id="10" w:name="_Hlk87422796"/>
      <w:r w:rsidRPr="00574D07">
        <w:rPr>
          <w:rFonts w:ascii="Tahoma" w:eastAsia="Times New Roman" w:hAnsi="Tahoma" w:cs="Tahoma"/>
          <w:b/>
          <w:bCs/>
          <w:sz w:val="24"/>
          <w:szCs w:val="24"/>
          <w:lang w:val="es-ES" w:eastAsia="es-ES"/>
        </w:rPr>
        <w:t>GERMÁN DARÍO GÓEZ VINASCO</w:t>
      </w:r>
      <w:bookmarkEnd w:id="9"/>
      <w:r w:rsidRPr="00574D07">
        <w:rPr>
          <w:rFonts w:ascii="Tahoma" w:eastAsia="Times New Roman" w:hAnsi="Tahoma" w:cs="Tahoma"/>
          <w:b/>
          <w:bCs/>
          <w:sz w:val="24"/>
          <w:szCs w:val="24"/>
          <w:lang w:val="es-ES" w:eastAsia="es-ES"/>
        </w:rPr>
        <w:tab/>
      </w:r>
      <w:r w:rsidRPr="00574D07">
        <w:rPr>
          <w:rFonts w:ascii="Tahoma" w:eastAsia="Times New Roman" w:hAnsi="Tahoma" w:cs="Tahoma"/>
          <w:b/>
          <w:bCs/>
          <w:sz w:val="24"/>
          <w:szCs w:val="24"/>
          <w:lang w:val="es-ES" w:eastAsia="es-ES"/>
        </w:rPr>
        <w:tab/>
        <w:t>OLGA LUCÍA HOYOS SEPÚLVEDA</w:t>
      </w:r>
    </w:p>
    <w:p w14:paraId="1DD0193E" w14:textId="4C1029E4" w:rsidR="0073142B" w:rsidRPr="00574D07" w:rsidRDefault="00574D07" w:rsidP="00574D07">
      <w:pPr>
        <w:spacing w:after="0" w:line="276" w:lineRule="auto"/>
        <w:ind w:left="4254" w:firstLine="709"/>
        <w:jc w:val="both"/>
        <w:rPr>
          <w:rFonts w:ascii="Tahoma" w:eastAsia="Tahoma" w:hAnsi="Tahoma" w:cs="Tahoma"/>
          <w:b/>
          <w:bCs/>
          <w:sz w:val="24"/>
          <w:szCs w:val="24"/>
        </w:rPr>
      </w:pPr>
      <w:r>
        <w:rPr>
          <w:rFonts w:ascii="Tahoma" w:eastAsia="Times New Roman" w:hAnsi="Tahoma" w:cs="Tahoma"/>
          <w:sz w:val="24"/>
          <w:szCs w:val="24"/>
          <w:lang w:val="es-ES" w:eastAsia="es-ES"/>
        </w:rPr>
        <w:t xml:space="preserve">Aclara </w:t>
      </w:r>
      <w:r w:rsidRPr="00574D07">
        <w:rPr>
          <w:rFonts w:ascii="Tahoma" w:eastAsia="Times New Roman" w:hAnsi="Tahoma" w:cs="Tahoma"/>
          <w:sz w:val="24"/>
          <w:szCs w:val="24"/>
          <w:lang w:val="es-ES" w:eastAsia="es-ES"/>
        </w:rPr>
        <w:t>voto</w:t>
      </w:r>
      <w:bookmarkEnd w:id="10"/>
    </w:p>
    <w:sectPr w:rsidR="0073142B" w:rsidRPr="00574D07" w:rsidSect="00CB7458">
      <w:head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8A410D" w16cex:dateUtc="2021-10-21T22:08:12.32Z"/>
  <w16cex:commentExtensible w16cex:durableId="342F85CF" w16cex:dateUtc="2021-10-22T13:33:02.537Z"/>
  <w16cex:commentExtensible w16cex:durableId="304FDE48" w16cex:dateUtc="2021-10-22T13:33:19.144Z"/>
  <w16cex:commentExtensible w16cex:durableId="2FC79B6E" w16cex:dateUtc="2021-11-12T13:58:11.1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C87F" w14:textId="77777777" w:rsidR="00FE561C" w:rsidRDefault="00FE561C" w:rsidP="00C23186">
      <w:pPr>
        <w:spacing w:after="0" w:line="240" w:lineRule="auto"/>
      </w:pPr>
      <w:r>
        <w:separator/>
      </w:r>
    </w:p>
  </w:endnote>
  <w:endnote w:type="continuationSeparator" w:id="0">
    <w:p w14:paraId="34F6C6EA" w14:textId="77777777" w:rsidR="00FE561C" w:rsidRDefault="00FE561C"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2CD1" w14:textId="77777777" w:rsidR="00FE561C" w:rsidRDefault="00FE561C" w:rsidP="00C23186">
      <w:pPr>
        <w:spacing w:after="0" w:line="240" w:lineRule="auto"/>
      </w:pPr>
      <w:r>
        <w:separator/>
      </w:r>
    </w:p>
  </w:footnote>
  <w:footnote w:type="continuationSeparator" w:id="0">
    <w:p w14:paraId="21EF8237" w14:textId="77777777" w:rsidR="00FE561C" w:rsidRDefault="00FE561C" w:rsidP="00C23186">
      <w:pPr>
        <w:spacing w:after="0" w:line="240" w:lineRule="auto"/>
      </w:pPr>
      <w:r>
        <w:continuationSeparator/>
      </w:r>
    </w:p>
  </w:footnote>
  <w:footnote w:id="1">
    <w:p w14:paraId="0EF169D1" w14:textId="77777777" w:rsidR="00AC0B15" w:rsidRPr="003F425A" w:rsidRDefault="00AC0B15" w:rsidP="00AC0B15">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5E75259B" w14:textId="77777777" w:rsidR="00AC0B15" w:rsidRPr="003F425A" w:rsidRDefault="00AC0B15" w:rsidP="00AC0B15">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4F308B5E" w14:textId="77777777" w:rsidR="00AC0B15" w:rsidRPr="003F425A" w:rsidRDefault="00AC0B15" w:rsidP="00AC0B15">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145F69BF" w14:textId="77777777" w:rsidR="00AC0B15" w:rsidRPr="003F425A" w:rsidRDefault="00AC0B15" w:rsidP="00AC0B15">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2B687AA3" w14:textId="77777777" w:rsidR="00AC0B15" w:rsidRPr="003F425A" w:rsidRDefault="00AC0B15" w:rsidP="00AC0B15">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9133" w14:textId="77777777" w:rsidR="005A51B7" w:rsidRPr="00D86C39" w:rsidRDefault="005A51B7" w:rsidP="00D86C39">
    <w:pPr>
      <w:widowControl w:val="0"/>
      <w:tabs>
        <w:tab w:val="left" w:pos="2226"/>
      </w:tabs>
      <w:autoSpaceDE w:val="0"/>
      <w:autoSpaceDN w:val="0"/>
      <w:spacing w:after="0" w:line="240" w:lineRule="auto"/>
      <w:jc w:val="both"/>
      <w:rPr>
        <w:rFonts w:ascii="Arial" w:eastAsia="Tahoma" w:hAnsi="Arial" w:cs="Arial"/>
        <w:sz w:val="18"/>
        <w:szCs w:val="16"/>
        <w:lang w:val="es"/>
      </w:rPr>
    </w:pPr>
    <w:r w:rsidRPr="00D86C39">
      <w:rPr>
        <w:rFonts w:ascii="Arial" w:eastAsia="Tahoma" w:hAnsi="Arial" w:cs="Arial"/>
        <w:sz w:val="18"/>
        <w:szCs w:val="16"/>
        <w:lang w:val="es"/>
      </w:rPr>
      <w:t>Radicación No.: 66001-31-05-005-2019-00037-01</w:t>
    </w:r>
  </w:p>
  <w:p w14:paraId="2B800B7A" w14:textId="588C0D51" w:rsidR="005A51B7" w:rsidRPr="00D86C39" w:rsidRDefault="005A51B7" w:rsidP="00D86C39">
    <w:pPr>
      <w:widowControl w:val="0"/>
      <w:tabs>
        <w:tab w:val="left" w:pos="2226"/>
      </w:tabs>
      <w:autoSpaceDE w:val="0"/>
      <w:autoSpaceDN w:val="0"/>
      <w:spacing w:after="0" w:line="240" w:lineRule="auto"/>
      <w:jc w:val="both"/>
      <w:rPr>
        <w:rFonts w:ascii="Arial" w:eastAsia="Tahoma" w:hAnsi="Arial" w:cs="Arial"/>
        <w:sz w:val="18"/>
        <w:szCs w:val="16"/>
        <w:lang w:val="es"/>
      </w:rPr>
    </w:pPr>
    <w:r w:rsidRPr="00D86C39">
      <w:rPr>
        <w:rFonts w:ascii="Arial" w:eastAsia="Tahoma" w:hAnsi="Arial" w:cs="Arial"/>
        <w:sz w:val="18"/>
        <w:szCs w:val="16"/>
        <w:lang w:val="es"/>
      </w:rPr>
      <w:t xml:space="preserve">Demandante: María Yaneth Soler Arias </w:t>
    </w:r>
  </w:p>
  <w:p w14:paraId="6A451BC3" w14:textId="7E3C4634" w:rsidR="005A51B7" w:rsidRPr="00D86C39" w:rsidRDefault="005A51B7" w:rsidP="00D86C39">
    <w:pPr>
      <w:widowControl w:val="0"/>
      <w:tabs>
        <w:tab w:val="left" w:pos="2226"/>
      </w:tabs>
      <w:autoSpaceDE w:val="0"/>
      <w:autoSpaceDN w:val="0"/>
      <w:spacing w:after="0" w:line="240" w:lineRule="auto"/>
      <w:jc w:val="both"/>
      <w:rPr>
        <w:rFonts w:ascii="Arial" w:eastAsia="Tahoma" w:hAnsi="Arial" w:cs="Arial"/>
        <w:sz w:val="18"/>
        <w:szCs w:val="16"/>
        <w:lang w:val="es"/>
      </w:rPr>
    </w:pPr>
    <w:r w:rsidRPr="00D86C39">
      <w:rPr>
        <w:rFonts w:ascii="Arial" w:eastAsia="Tahoma" w:hAnsi="Arial" w:cs="Arial"/>
        <w:sz w:val="18"/>
        <w:szCs w:val="16"/>
        <w:lang w:val="es"/>
      </w:rPr>
      <w:t>Demandados: Colpensiones, Colfondos S.A.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5"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5"/>
  </w:num>
  <w:num w:numId="2">
    <w:abstractNumId w:val="2"/>
  </w:num>
  <w:num w:numId="3">
    <w:abstractNumId w:val="13"/>
  </w:num>
  <w:num w:numId="4">
    <w:abstractNumId w:val="9"/>
  </w:num>
  <w:num w:numId="5">
    <w:abstractNumId w:val="5"/>
  </w:num>
  <w:num w:numId="6">
    <w:abstractNumId w:val="6"/>
  </w:num>
  <w:num w:numId="7">
    <w:abstractNumId w:val="3"/>
  </w:num>
  <w:num w:numId="8">
    <w:abstractNumId w:val="14"/>
  </w:num>
  <w:num w:numId="9">
    <w:abstractNumId w:val="12"/>
  </w:num>
  <w:num w:numId="10">
    <w:abstractNumId w:val="1"/>
  </w:num>
  <w:num w:numId="11">
    <w:abstractNumId w:val="4"/>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18BD"/>
    <w:rsid w:val="00014764"/>
    <w:rsid w:val="0001484D"/>
    <w:rsid w:val="00015234"/>
    <w:rsid w:val="0002511D"/>
    <w:rsid w:val="00030451"/>
    <w:rsid w:val="00031F14"/>
    <w:rsid w:val="00032095"/>
    <w:rsid w:val="00032EC7"/>
    <w:rsid w:val="00036A0B"/>
    <w:rsid w:val="0003745A"/>
    <w:rsid w:val="0004089E"/>
    <w:rsid w:val="00041030"/>
    <w:rsid w:val="00042449"/>
    <w:rsid w:val="00042A7C"/>
    <w:rsid w:val="00042B18"/>
    <w:rsid w:val="00042DEF"/>
    <w:rsid w:val="00043B35"/>
    <w:rsid w:val="00050BBD"/>
    <w:rsid w:val="00051F39"/>
    <w:rsid w:val="000543AB"/>
    <w:rsid w:val="00055156"/>
    <w:rsid w:val="00062DDA"/>
    <w:rsid w:val="0008086A"/>
    <w:rsid w:val="00090EFE"/>
    <w:rsid w:val="00093722"/>
    <w:rsid w:val="00094BAC"/>
    <w:rsid w:val="00096992"/>
    <w:rsid w:val="000A2B8E"/>
    <w:rsid w:val="000B1FF4"/>
    <w:rsid w:val="000B799F"/>
    <w:rsid w:val="000C1336"/>
    <w:rsid w:val="000C33D3"/>
    <w:rsid w:val="000D6D43"/>
    <w:rsid w:val="000E125A"/>
    <w:rsid w:val="000E2B9B"/>
    <w:rsid w:val="000E4A44"/>
    <w:rsid w:val="00102328"/>
    <w:rsid w:val="00102C39"/>
    <w:rsid w:val="0010327A"/>
    <w:rsid w:val="00111C3E"/>
    <w:rsid w:val="00112BDA"/>
    <w:rsid w:val="001135A2"/>
    <w:rsid w:val="00114317"/>
    <w:rsid w:val="00123CD4"/>
    <w:rsid w:val="001259F4"/>
    <w:rsid w:val="00126658"/>
    <w:rsid w:val="00131BF9"/>
    <w:rsid w:val="001360F8"/>
    <w:rsid w:val="00140967"/>
    <w:rsid w:val="00140C3E"/>
    <w:rsid w:val="00141824"/>
    <w:rsid w:val="00161370"/>
    <w:rsid w:val="0016205F"/>
    <w:rsid w:val="00162F88"/>
    <w:rsid w:val="00165603"/>
    <w:rsid w:val="00184025"/>
    <w:rsid w:val="00195E01"/>
    <w:rsid w:val="001A51B7"/>
    <w:rsid w:val="001B1669"/>
    <w:rsid w:val="001B4546"/>
    <w:rsid w:val="001C28E3"/>
    <w:rsid w:val="001C6C14"/>
    <w:rsid w:val="001C6ECB"/>
    <w:rsid w:val="001D02C7"/>
    <w:rsid w:val="001D7C47"/>
    <w:rsid w:val="001E42A6"/>
    <w:rsid w:val="001E53F3"/>
    <w:rsid w:val="001F170B"/>
    <w:rsid w:val="001F4637"/>
    <w:rsid w:val="001F6A9B"/>
    <w:rsid w:val="001F6C3F"/>
    <w:rsid w:val="001F7D4F"/>
    <w:rsid w:val="00201672"/>
    <w:rsid w:val="0021277C"/>
    <w:rsid w:val="00231C15"/>
    <w:rsid w:val="002336F6"/>
    <w:rsid w:val="00236904"/>
    <w:rsid w:val="00241F8C"/>
    <w:rsid w:val="0024329F"/>
    <w:rsid w:val="0025037F"/>
    <w:rsid w:val="00253372"/>
    <w:rsid w:val="00254958"/>
    <w:rsid w:val="00256154"/>
    <w:rsid w:val="00257654"/>
    <w:rsid w:val="002578AF"/>
    <w:rsid w:val="00262FBF"/>
    <w:rsid w:val="00266CCF"/>
    <w:rsid w:val="002708AA"/>
    <w:rsid w:val="00271CF0"/>
    <w:rsid w:val="00276B38"/>
    <w:rsid w:val="00276ED7"/>
    <w:rsid w:val="00276F28"/>
    <w:rsid w:val="002912D9"/>
    <w:rsid w:val="002A0CFB"/>
    <w:rsid w:val="002A3232"/>
    <w:rsid w:val="002A676E"/>
    <w:rsid w:val="002C5798"/>
    <w:rsid w:val="002C620A"/>
    <w:rsid w:val="002C7460"/>
    <w:rsid w:val="002D066F"/>
    <w:rsid w:val="002D2DFD"/>
    <w:rsid w:val="002D52E7"/>
    <w:rsid w:val="002D5663"/>
    <w:rsid w:val="002E15A9"/>
    <w:rsid w:val="002E20E3"/>
    <w:rsid w:val="002E537A"/>
    <w:rsid w:val="002E5DC1"/>
    <w:rsid w:val="002F17B5"/>
    <w:rsid w:val="00306FBA"/>
    <w:rsid w:val="003104B1"/>
    <w:rsid w:val="00311073"/>
    <w:rsid w:val="003155C8"/>
    <w:rsid w:val="0031639F"/>
    <w:rsid w:val="0033269F"/>
    <w:rsid w:val="00337B22"/>
    <w:rsid w:val="00351B0E"/>
    <w:rsid w:val="0036052B"/>
    <w:rsid w:val="00360CA7"/>
    <w:rsid w:val="0036642A"/>
    <w:rsid w:val="0036756C"/>
    <w:rsid w:val="00377A79"/>
    <w:rsid w:val="0038337E"/>
    <w:rsid w:val="00386A5F"/>
    <w:rsid w:val="003935CD"/>
    <w:rsid w:val="00393C33"/>
    <w:rsid w:val="0039430B"/>
    <w:rsid w:val="003A150B"/>
    <w:rsid w:val="003A3204"/>
    <w:rsid w:val="003A4B8B"/>
    <w:rsid w:val="003A55D1"/>
    <w:rsid w:val="003A5F1B"/>
    <w:rsid w:val="003A7810"/>
    <w:rsid w:val="003C32D3"/>
    <w:rsid w:val="003D3264"/>
    <w:rsid w:val="003D4A89"/>
    <w:rsid w:val="003E43C3"/>
    <w:rsid w:val="003E7714"/>
    <w:rsid w:val="003F5835"/>
    <w:rsid w:val="003F6FBA"/>
    <w:rsid w:val="004046D4"/>
    <w:rsid w:val="00407030"/>
    <w:rsid w:val="00412566"/>
    <w:rsid w:val="0041731A"/>
    <w:rsid w:val="00421A84"/>
    <w:rsid w:val="004339D5"/>
    <w:rsid w:val="00441696"/>
    <w:rsid w:val="004436EA"/>
    <w:rsid w:val="00444127"/>
    <w:rsid w:val="0044686D"/>
    <w:rsid w:val="00447135"/>
    <w:rsid w:val="004508FD"/>
    <w:rsid w:val="00454F0D"/>
    <w:rsid w:val="00456134"/>
    <w:rsid w:val="00457724"/>
    <w:rsid w:val="004649AD"/>
    <w:rsid w:val="00465541"/>
    <w:rsid w:val="00470271"/>
    <w:rsid w:val="00470FD1"/>
    <w:rsid w:val="0047222B"/>
    <w:rsid w:val="00483AA9"/>
    <w:rsid w:val="00484C1F"/>
    <w:rsid w:val="00491225"/>
    <w:rsid w:val="004A2DA5"/>
    <w:rsid w:val="004B4BDC"/>
    <w:rsid w:val="004C0473"/>
    <w:rsid w:val="004C642E"/>
    <w:rsid w:val="004D57BB"/>
    <w:rsid w:val="004F1410"/>
    <w:rsid w:val="004F27F6"/>
    <w:rsid w:val="004F4FB7"/>
    <w:rsid w:val="004F67FF"/>
    <w:rsid w:val="005002FF"/>
    <w:rsid w:val="005060D7"/>
    <w:rsid w:val="0051100E"/>
    <w:rsid w:val="00517E49"/>
    <w:rsid w:val="00523BAC"/>
    <w:rsid w:val="00523E03"/>
    <w:rsid w:val="00523E91"/>
    <w:rsid w:val="00532F0C"/>
    <w:rsid w:val="005549BC"/>
    <w:rsid w:val="00566756"/>
    <w:rsid w:val="0057424B"/>
    <w:rsid w:val="00574D07"/>
    <w:rsid w:val="005834AB"/>
    <w:rsid w:val="005905CB"/>
    <w:rsid w:val="005A06DD"/>
    <w:rsid w:val="005A2B4D"/>
    <w:rsid w:val="005A2E58"/>
    <w:rsid w:val="005A51B7"/>
    <w:rsid w:val="005A52B5"/>
    <w:rsid w:val="005B0A1C"/>
    <w:rsid w:val="005B29C3"/>
    <w:rsid w:val="005C5B07"/>
    <w:rsid w:val="005D11A0"/>
    <w:rsid w:val="005D37D3"/>
    <w:rsid w:val="005E0115"/>
    <w:rsid w:val="005E7259"/>
    <w:rsid w:val="005F0D80"/>
    <w:rsid w:val="005F7BCD"/>
    <w:rsid w:val="00605231"/>
    <w:rsid w:val="00607CAF"/>
    <w:rsid w:val="00610E50"/>
    <w:rsid w:val="0061274F"/>
    <w:rsid w:val="0062155A"/>
    <w:rsid w:val="00623169"/>
    <w:rsid w:val="006249BC"/>
    <w:rsid w:val="00632FC1"/>
    <w:rsid w:val="0064089B"/>
    <w:rsid w:val="00645107"/>
    <w:rsid w:val="00645754"/>
    <w:rsid w:val="00646DD3"/>
    <w:rsid w:val="00656B28"/>
    <w:rsid w:val="0066077A"/>
    <w:rsid w:val="006626C6"/>
    <w:rsid w:val="00671D49"/>
    <w:rsid w:val="006760A3"/>
    <w:rsid w:val="00685ED1"/>
    <w:rsid w:val="00685FA1"/>
    <w:rsid w:val="006937FD"/>
    <w:rsid w:val="00695254"/>
    <w:rsid w:val="006A2C27"/>
    <w:rsid w:val="006A5BC1"/>
    <w:rsid w:val="006B31D7"/>
    <w:rsid w:val="006B4A6F"/>
    <w:rsid w:val="006C2ADE"/>
    <w:rsid w:val="006C7716"/>
    <w:rsid w:val="006D20B3"/>
    <w:rsid w:val="006D310D"/>
    <w:rsid w:val="006D33E0"/>
    <w:rsid w:val="006E169F"/>
    <w:rsid w:val="006E273F"/>
    <w:rsid w:val="006E2A67"/>
    <w:rsid w:val="006E6C9D"/>
    <w:rsid w:val="006F1E08"/>
    <w:rsid w:val="006F4036"/>
    <w:rsid w:val="006F6749"/>
    <w:rsid w:val="006F6866"/>
    <w:rsid w:val="006F7270"/>
    <w:rsid w:val="0070160D"/>
    <w:rsid w:val="007032BC"/>
    <w:rsid w:val="007158AB"/>
    <w:rsid w:val="00717199"/>
    <w:rsid w:val="0072063D"/>
    <w:rsid w:val="0072155D"/>
    <w:rsid w:val="0073142B"/>
    <w:rsid w:val="00733B93"/>
    <w:rsid w:val="00734573"/>
    <w:rsid w:val="00734A36"/>
    <w:rsid w:val="00756969"/>
    <w:rsid w:val="00764150"/>
    <w:rsid w:val="007641F9"/>
    <w:rsid w:val="0076663B"/>
    <w:rsid w:val="00773369"/>
    <w:rsid w:val="00777C50"/>
    <w:rsid w:val="007815AD"/>
    <w:rsid w:val="00781C2E"/>
    <w:rsid w:val="0079445A"/>
    <w:rsid w:val="00796FFF"/>
    <w:rsid w:val="007A0EB4"/>
    <w:rsid w:val="007A5F77"/>
    <w:rsid w:val="007B11F7"/>
    <w:rsid w:val="007B2DFB"/>
    <w:rsid w:val="007B5513"/>
    <w:rsid w:val="007B73E7"/>
    <w:rsid w:val="007C5766"/>
    <w:rsid w:val="007C682E"/>
    <w:rsid w:val="007D0DE2"/>
    <w:rsid w:val="007D1FEE"/>
    <w:rsid w:val="007E13D8"/>
    <w:rsid w:val="007F0B92"/>
    <w:rsid w:val="007F1444"/>
    <w:rsid w:val="008006F5"/>
    <w:rsid w:val="00800ECE"/>
    <w:rsid w:val="0080631B"/>
    <w:rsid w:val="008078E7"/>
    <w:rsid w:val="00807F7C"/>
    <w:rsid w:val="008156A0"/>
    <w:rsid w:val="008241B6"/>
    <w:rsid w:val="00835651"/>
    <w:rsid w:val="00846DE2"/>
    <w:rsid w:val="00851059"/>
    <w:rsid w:val="008554CC"/>
    <w:rsid w:val="008843CF"/>
    <w:rsid w:val="00884D55"/>
    <w:rsid w:val="00885FEA"/>
    <w:rsid w:val="00891B77"/>
    <w:rsid w:val="00893E4F"/>
    <w:rsid w:val="00897D28"/>
    <w:rsid w:val="008A2F92"/>
    <w:rsid w:val="008B4479"/>
    <w:rsid w:val="008B6AFF"/>
    <w:rsid w:val="008C2DC1"/>
    <w:rsid w:val="008C7D43"/>
    <w:rsid w:val="008E3B13"/>
    <w:rsid w:val="008F3D8A"/>
    <w:rsid w:val="008F6CA9"/>
    <w:rsid w:val="008F783C"/>
    <w:rsid w:val="00905CF4"/>
    <w:rsid w:val="00912345"/>
    <w:rsid w:val="009223A3"/>
    <w:rsid w:val="00923FCE"/>
    <w:rsid w:val="009266AA"/>
    <w:rsid w:val="00931711"/>
    <w:rsid w:val="009351B3"/>
    <w:rsid w:val="0094501E"/>
    <w:rsid w:val="00947EC4"/>
    <w:rsid w:val="0095178F"/>
    <w:rsid w:val="00951EB2"/>
    <w:rsid w:val="009548E1"/>
    <w:rsid w:val="00960751"/>
    <w:rsid w:val="0097315C"/>
    <w:rsid w:val="009830F1"/>
    <w:rsid w:val="0099181A"/>
    <w:rsid w:val="00997739"/>
    <w:rsid w:val="009A1620"/>
    <w:rsid w:val="009A1A63"/>
    <w:rsid w:val="009A5157"/>
    <w:rsid w:val="009A761E"/>
    <w:rsid w:val="009C0E16"/>
    <w:rsid w:val="009C440F"/>
    <w:rsid w:val="009C5443"/>
    <w:rsid w:val="009C589A"/>
    <w:rsid w:val="009C65B6"/>
    <w:rsid w:val="009D3826"/>
    <w:rsid w:val="009D5CE7"/>
    <w:rsid w:val="009D6D32"/>
    <w:rsid w:val="009D7DB0"/>
    <w:rsid w:val="009E3865"/>
    <w:rsid w:val="009E62ED"/>
    <w:rsid w:val="009E79A3"/>
    <w:rsid w:val="009F09FE"/>
    <w:rsid w:val="009F2FE9"/>
    <w:rsid w:val="009F69B6"/>
    <w:rsid w:val="00A007CF"/>
    <w:rsid w:val="00A02A7E"/>
    <w:rsid w:val="00A02AB9"/>
    <w:rsid w:val="00A039B5"/>
    <w:rsid w:val="00A1555C"/>
    <w:rsid w:val="00A16241"/>
    <w:rsid w:val="00A163BB"/>
    <w:rsid w:val="00A163C1"/>
    <w:rsid w:val="00A22848"/>
    <w:rsid w:val="00A26855"/>
    <w:rsid w:val="00A32E28"/>
    <w:rsid w:val="00A36841"/>
    <w:rsid w:val="00A37E03"/>
    <w:rsid w:val="00A509C1"/>
    <w:rsid w:val="00A51E19"/>
    <w:rsid w:val="00A56494"/>
    <w:rsid w:val="00A65CDB"/>
    <w:rsid w:val="00A65E1F"/>
    <w:rsid w:val="00A709A8"/>
    <w:rsid w:val="00A718B1"/>
    <w:rsid w:val="00A72F41"/>
    <w:rsid w:val="00A760DB"/>
    <w:rsid w:val="00A77C4A"/>
    <w:rsid w:val="00A8626F"/>
    <w:rsid w:val="00A87F03"/>
    <w:rsid w:val="00A9781C"/>
    <w:rsid w:val="00AA037E"/>
    <w:rsid w:val="00AA68FD"/>
    <w:rsid w:val="00AA7199"/>
    <w:rsid w:val="00AB0821"/>
    <w:rsid w:val="00AB4D92"/>
    <w:rsid w:val="00AB604D"/>
    <w:rsid w:val="00AC0B15"/>
    <w:rsid w:val="00AC2BB9"/>
    <w:rsid w:val="00AD0BE3"/>
    <w:rsid w:val="00AD407E"/>
    <w:rsid w:val="00AE1855"/>
    <w:rsid w:val="00AE21E2"/>
    <w:rsid w:val="00AE3FEF"/>
    <w:rsid w:val="00AE4EBE"/>
    <w:rsid w:val="00AF5707"/>
    <w:rsid w:val="00B0108B"/>
    <w:rsid w:val="00B05333"/>
    <w:rsid w:val="00B115A1"/>
    <w:rsid w:val="00B1691D"/>
    <w:rsid w:val="00B210FF"/>
    <w:rsid w:val="00B2527D"/>
    <w:rsid w:val="00B2784D"/>
    <w:rsid w:val="00B27C53"/>
    <w:rsid w:val="00B3057C"/>
    <w:rsid w:val="00B309E9"/>
    <w:rsid w:val="00B30E3B"/>
    <w:rsid w:val="00B3501B"/>
    <w:rsid w:val="00B36513"/>
    <w:rsid w:val="00B40A63"/>
    <w:rsid w:val="00B460F5"/>
    <w:rsid w:val="00B46571"/>
    <w:rsid w:val="00B51C97"/>
    <w:rsid w:val="00B62E46"/>
    <w:rsid w:val="00B7695E"/>
    <w:rsid w:val="00B800B9"/>
    <w:rsid w:val="00B82CDF"/>
    <w:rsid w:val="00B91144"/>
    <w:rsid w:val="00B9142A"/>
    <w:rsid w:val="00B9720C"/>
    <w:rsid w:val="00BA13F9"/>
    <w:rsid w:val="00BA5B8C"/>
    <w:rsid w:val="00BC1E09"/>
    <w:rsid w:val="00BC23DB"/>
    <w:rsid w:val="00BC3AF7"/>
    <w:rsid w:val="00BE1477"/>
    <w:rsid w:val="00BF1120"/>
    <w:rsid w:val="00BF4212"/>
    <w:rsid w:val="00C01A25"/>
    <w:rsid w:val="00C025F6"/>
    <w:rsid w:val="00C0436E"/>
    <w:rsid w:val="00C045E3"/>
    <w:rsid w:val="00C12254"/>
    <w:rsid w:val="00C17106"/>
    <w:rsid w:val="00C17CB5"/>
    <w:rsid w:val="00C20240"/>
    <w:rsid w:val="00C21B0C"/>
    <w:rsid w:val="00C226DB"/>
    <w:rsid w:val="00C23186"/>
    <w:rsid w:val="00C2354D"/>
    <w:rsid w:val="00C24650"/>
    <w:rsid w:val="00C302C6"/>
    <w:rsid w:val="00C33462"/>
    <w:rsid w:val="00C43598"/>
    <w:rsid w:val="00C45BB2"/>
    <w:rsid w:val="00C50CC5"/>
    <w:rsid w:val="00C54B91"/>
    <w:rsid w:val="00C55854"/>
    <w:rsid w:val="00C57221"/>
    <w:rsid w:val="00C648C0"/>
    <w:rsid w:val="00C702C5"/>
    <w:rsid w:val="00C733D8"/>
    <w:rsid w:val="00C77091"/>
    <w:rsid w:val="00C80EFA"/>
    <w:rsid w:val="00C82BC8"/>
    <w:rsid w:val="00C830E6"/>
    <w:rsid w:val="00C84C35"/>
    <w:rsid w:val="00C908D4"/>
    <w:rsid w:val="00C90BDA"/>
    <w:rsid w:val="00CA44AF"/>
    <w:rsid w:val="00CA4B18"/>
    <w:rsid w:val="00CB7458"/>
    <w:rsid w:val="00CC4C5A"/>
    <w:rsid w:val="00CD6BBA"/>
    <w:rsid w:val="00CE18A1"/>
    <w:rsid w:val="00CE74CD"/>
    <w:rsid w:val="00D02353"/>
    <w:rsid w:val="00D03C23"/>
    <w:rsid w:val="00D16099"/>
    <w:rsid w:val="00D21AAD"/>
    <w:rsid w:val="00D2340E"/>
    <w:rsid w:val="00D3062B"/>
    <w:rsid w:val="00D31457"/>
    <w:rsid w:val="00D33F8A"/>
    <w:rsid w:val="00D353F4"/>
    <w:rsid w:val="00D420E3"/>
    <w:rsid w:val="00D533FC"/>
    <w:rsid w:val="00D54721"/>
    <w:rsid w:val="00D55D58"/>
    <w:rsid w:val="00D67307"/>
    <w:rsid w:val="00D67C6D"/>
    <w:rsid w:val="00D70397"/>
    <w:rsid w:val="00D707E9"/>
    <w:rsid w:val="00D70987"/>
    <w:rsid w:val="00D77179"/>
    <w:rsid w:val="00D7786A"/>
    <w:rsid w:val="00D83D54"/>
    <w:rsid w:val="00D85AA6"/>
    <w:rsid w:val="00D86C39"/>
    <w:rsid w:val="00DA04E1"/>
    <w:rsid w:val="00DA198A"/>
    <w:rsid w:val="00DA4786"/>
    <w:rsid w:val="00DA7DA6"/>
    <w:rsid w:val="00DB2BC6"/>
    <w:rsid w:val="00DC0779"/>
    <w:rsid w:val="00DD1F72"/>
    <w:rsid w:val="00DD4365"/>
    <w:rsid w:val="00DD5B87"/>
    <w:rsid w:val="00DD7722"/>
    <w:rsid w:val="00DD784D"/>
    <w:rsid w:val="00DD7A65"/>
    <w:rsid w:val="00DE2FBE"/>
    <w:rsid w:val="00DE3410"/>
    <w:rsid w:val="00DE4E2F"/>
    <w:rsid w:val="00DE55F1"/>
    <w:rsid w:val="00DE75DB"/>
    <w:rsid w:val="00DF1521"/>
    <w:rsid w:val="00DF493B"/>
    <w:rsid w:val="00DF4E6B"/>
    <w:rsid w:val="00DF7C04"/>
    <w:rsid w:val="00E10311"/>
    <w:rsid w:val="00E13F6C"/>
    <w:rsid w:val="00E26CBC"/>
    <w:rsid w:val="00E26E56"/>
    <w:rsid w:val="00E278D3"/>
    <w:rsid w:val="00E304E5"/>
    <w:rsid w:val="00E30BE5"/>
    <w:rsid w:val="00E37F24"/>
    <w:rsid w:val="00E474ED"/>
    <w:rsid w:val="00E47CB7"/>
    <w:rsid w:val="00E51613"/>
    <w:rsid w:val="00E60794"/>
    <w:rsid w:val="00E652BD"/>
    <w:rsid w:val="00E6695C"/>
    <w:rsid w:val="00E71593"/>
    <w:rsid w:val="00E75D11"/>
    <w:rsid w:val="00E800B6"/>
    <w:rsid w:val="00E84A00"/>
    <w:rsid w:val="00E92AD4"/>
    <w:rsid w:val="00EA0F29"/>
    <w:rsid w:val="00EA4112"/>
    <w:rsid w:val="00EA53F3"/>
    <w:rsid w:val="00EA5849"/>
    <w:rsid w:val="00EB7364"/>
    <w:rsid w:val="00EC03BF"/>
    <w:rsid w:val="00EC148D"/>
    <w:rsid w:val="00EC1910"/>
    <w:rsid w:val="00EC4FE0"/>
    <w:rsid w:val="00ED12D0"/>
    <w:rsid w:val="00ED3D26"/>
    <w:rsid w:val="00EE6DE9"/>
    <w:rsid w:val="00EF003D"/>
    <w:rsid w:val="00EF09FA"/>
    <w:rsid w:val="00EF2C8C"/>
    <w:rsid w:val="00EF5C64"/>
    <w:rsid w:val="00F048E1"/>
    <w:rsid w:val="00F10326"/>
    <w:rsid w:val="00F1215C"/>
    <w:rsid w:val="00F20B35"/>
    <w:rsid w:val="00F232F3"/>
    <w:rsid w:val="00F33F89"/>
    <w:rsid w:val="00F40FD3"/>
    <w:rsid w:val="00F50343"/>
    <w:rsid w:val="00F51759"/>
    <w:rsid w:val="00F66408"/>
    <w:rsid w:val="00F6742D"/>
    <w:rsid w:val="00F67CF9"/>
    <w:rsid w:val="00F70695"/>
    <w:rsid w:val="00F758A6"/>
    <w:rsid w:val="00F8270A"/>
    <w:rsid w:val="00F8544B"/>
    <w:rsid w:val="00FA0502"/>
    <w:rsid w:val="00FA35A8"/>
    <w:rsid w:val="00FA6650"/>
    <w:rsid w:val="00FB4062"/>
    <w:rsid w:val="00FB7DB0"/>
    <w:rsid w:val="00FC0344"/>
    <w:rsid w:val="00FC0C32"/>
    <w:rsid w:val="00FC4458"/>
    <w:rsid w:val="00FC4C97"/>
    <w:rsid w:val="00FD3BB0"/>
    <w:rsid w:val="00FD4A96"/>
    <w:rsid w:val="00FE561C"/>
    <w:rsid w:val="00FE740D"/>
    <w:rsid w:val="00FF4D4F"/>
    <w:rsid w:val="07D1F9FF"/>
    <w:rsid w:val="09165E06"/>
    <w:rsid w:val="0B3A993E"/>
    <w:rsid w:val="18E06F5A"/>
    <w:rsid w:val="1B4704F1"/>
    <w:rsid w:val="1D850B25"/>
    <w:rsid w:val="2777A70D"/>
    <w:rsid w:val="372AD35C"/>
    <w:rsid w:val="5D9CD23E"/>
    <w:rsid w:val="7C975D54"/>
    <w:rsid w:val="7CACDD34"/>
    <w:rsid w:val="7E45D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3225dd58c32e4e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2.xml><?xml version="1.0" encoding="utf-8"?>
<ds:datastoreItem xmlns:ds="http://schemas.openxmlformats.org/officeDocument/2006/customXml" ds:itemID="{8029CA05-BA94-44DD-9E63-ACB6E7591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06791F-8781-41B8-AD18-911C4F2E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8223</Words>
  <Characters>45228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14</cp:revision>
  <dcterms:created xsi:type="dcterms:W3CDTF">2021-10-15T20:47:00Z</dcterms:created>
  <dcterms:modified xsi:type="dcterms:W3CDTF">2021-12-10T16:21:00Z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