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37C702" w14:textId="77777777" w:rsidR="005E150A" w:rsidRPr="005E150A" w:rsidRDefault="005E150A" w:rsidP="005E150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76320119"/>
      <w:r w:rsidRPr="005E15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DA6008"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11A77865" w14:textId="77777777" w:rsidR="00A543EC" w:rsidRPr="00A543EC" w:rsidRDefault="00A543EC" w:rsidP="00A543EC">
      <w:pPr>
        <w:spacing w:line="240" w:lineRule="auto"/>
        <w:ind w:firstLine="0"/>
        <w:rPr>
          <w:rFonts w:ascii="Arial" w:eastAsia="Times New Roman" w:hAnsi="Arial" w:cs="Arial"/>
          <w:sz w:val="20"/>
          <w:szCs w:val="20"/>
          <w:lang w:val="es-419" w:eastAsia="es-ES"/>
        </w:rPr>
      </w:pPr>
      <w:r w:rsidRPr="00A543EC">
        <w:rPr>
          <w:rFonts w:ascii="Arial" w:eastAsia="Times New Roman" w:hAnsi="Arial" w:cs="Arial"/>
          <w:sz w:val="20"/>
          <w:szCs w:val="20"/>
          <w:lang w:val="es-419" w:eastAsia="es-ES"/>
        </w:rPr>
        <w:t xml:space="preserve">Radicación No.: </w:t>
      </w:r>
      <w:r w:rsidRPr="00A543EC">
        <w:rPr>
          <w:rFonts w:ascii="Arial" w:eastAsia="Times New Roman" w:hAnsi="Arial" w:cs="Arial"/>
          <w:sz w:val="20"/>
          <w:szCs w:val="20"/>
          <w:lang w:val="es-419" w:eastAsia="es-ES"/>
        </w:rPr>
        <w:tab/>
        <w:t>66001-31-05-005-2019-00097-01</w:t>
      </w:r>
    </w:p>
    <w:p w14:paraId="60C2805F" w14:textId="77777777" w:rsidR="00A543EC" w:rsidRPr="00A543EC" w:rsidRDefault="00A543EC" w:rsidP="00A543EC">
      <w:pPr>
        <w:spacing w:line="240" w:lineRule="auto"/>
        <w:ind w:firstLine="0"/>
        <w:rPr>
          <w:rFonts w:ascii="Arial" w:eastAsia="Times New Roman" w:hAnsi="Arial" w:cs="Arial"/>
          <w:sz w:val="20"/>
          <w:szCs w:val="20"/>
          <w:lang w:val="es-419" w:eastAsia="es-ES"/>
        </w:rPr>
      </w:pPr>
      <w:r w:rsidRPr="00A543EC">
        <w:rPr>
          <w:rFonts w:ascii="Arial" w:eastAsia="Times New Roman" w:hAnsi="Arial" w:cs="Arial"/>
          <w:sz w:val="20"/>
          <w:szCs w:val="20"/>
          <w:lang w:val="es-419" w:eastAsia="es-ES"/>
        </w:rPr>
        <w:t xml:space="preserve">Proceso: </w:t>
      </w:r>
      <w:r w:rsidRPr="00A543EC">
        <w:rPr>
          <w:rFonts w:ascii="Arial" w:eastAsia="Times New Roman" w:hAnsi="Arial" w:cs="Arial"/>
          <w:sz w:val="20"/>
          <w:szCs w:val="20"/>
          <w:lang w:val="es-419" w:eastAsia="es-ES"/>
        </w:rPr>
        <w:tab/>
      </w:r>
      <w:r w:rsidRPr="00A543EC">
        <w:rPr>
          <w:rFonts w:ascii="Arial" w:eastAsia="Times New Roman" w:hAnsi="Arial" w:cs="Arial"/>
          <w:sz w:val="20"/>
          <w:szCs w:val="20"/>
          <w:lang w:val="es-419" w:eastAsia="es-ES"/>
        </w:rPr>
        <w:tab/>
        <w:t xml:space="preserve">Ordinario Laboral </w:t>
      </w:r>
    </w:p>
    <w:p w14:paraId="20C3B9DE" w14:textId="77777777" w:rsidR="00A543EC" w:rsidRPr="00A543EC" w:rsidRDefault="00A543EC" w:rsidP="00A543EC">
      <w:pPr>
        <w:spacing w:line="240" w:lineRule="auto"/>
        <w:ind w:firstLine="0"/>
        <w:rPr>
          <w:rFonts w:ascii="Arial" w:eastAsia="Times New Roman" w:hAnsi="Arial" w:cs="Arial"/>
          <w:sz w:val="20"/>
          <w:szCs w:val="20"/>
          <w:lang w:val="es-419" w:eastAsia="es-ES"/>
        </w:rPr>
      </w:pPr>
      <w:r w:rsidRPr="00A543EC">
        <w:rPr>
          <w:rFonts w:ascii="Arial" w:eastAsia="Times New Roman" w:hAnsi="Arial" w:cs="Arial"/>
          <w:sz w:val="20"/>
          <w:szCs w:val="20"/>
          <w:lang w:val="es-419" w:eastAsia="es-ES"/>
        </w:rPr>
        <w:t xml:space="preserve">Demandante: </w:t>
      </w:r>
      <w:r w:rsidRPr="00A543EC">
        <w:rPr>
          <w:rFonts w:ascii="Arial" w:eastAsia="Times New Roman" w:hAnsi="Arial" w:cs="Arial"/>
          <w:sz w:val="20"/>
          <w:szCs w:val="20"/>
          <w:lang w:val="es-419" w:eastAsia="es-ES"/>
        </w:rPr>
        <w:tab/>
      </w:r>
      <w:r w:rsidRPr="00A543EC">
        <w:rPr>
          <w:rFonts w:ascii="Arial" w:eastAsia="Times New Roman" w:hAnsi="Arial" w:cs="Arial"/>
          <w:sz w:val="20"/>
          <w:szCs w:val="20"/>
          <w:lang w:val="es-419" w:eastAsia="es-ES"/>
        </w:rPr>
        <w:tab/>
        <w:t xml:space="preserve">María Isaura Trejos Osorio, a través de curadora  </w:t>
      </w:r>
    </w:p>
    <w:p w14:paraId="0FBE4F12" w14:textId="77777777" w:rsidR="00A543EC" w:rsidRPr="00A543EC" w:rsidRDefault="00A543EC" w:rsidP="00A543EC">
      <w:pPr>
        <w:spacing w:line="240" w:lineRule="auto"/>
        <w:ind w:firstLine="0"/>
        <w:rPr>
          <w:rFonts w:ascii="Arial" w:eastAsia="Times New Roman" w:hAnsi="Arial" w:cs="Arial"/>
          <w:sz w:val="20"/>
          <w:szCs w:val="20"/>
          <w:lang w:val="es-419" w:eastAsia="es-ES"/>
        </w:rPr>
      </w:pPr>
      <w:r w:rsidRPr="00A543EC">
        <w:rPr>
          <w:rFonts w:ascii="Arial" w:eastAsia="Times New Roman" w:hAnsi="Arial" w:cs="Arial"/>
          <w:sz w:val="20"/>
          <w:szCs w:val="20"/>
          <w:lang w:val="es-419" w:eastAsia="es-ES"/>
        </w:rPr>
        <w:t xml:space="preserve">Demandado: </w:t>
      </w:r>
      <w:r w:rsidRPr="00A543EC">
        <w:rPr>
          <w:rFonts w:ascii="Arial" w:eastAsia="Times New Roman" w:hAnsi="Arial" w:cs="Arial"/>
          <w:sz w:val="20"/>
          <w:szCs w:val="20"/>
          <w:lang w:val="es-419" w:eastAsia="es-ES"/>
        </w:rPr>
        <w:tab/>
      </w:r>
      <w:r w:rsidRPr="00A543EC">
        <w:rPr>
          <w:rFonts w:ascii="Arial" w:eastAsia="Times New Roman" w:hAnsi="Arial" w:cs="Arial"/>
          <w:sz w:val="20"/>
          <w:szCs w:val="20"/>
          <w:lang w:val="es-419" w:eastAsia="es-ES"/>
        </w:rPr>
        <w:tab/>
        <w:t xml:space="preserve">Colpensiones </w:t>
      </w:r>
    </w:p>
    <w:p w14:paraId="4EA2F79C" w14:textId="12EC1BB7" w:rsidR="005E150A" w:rsidRPr="005E150A" w:rsidRDefault="00A543EC" w:rsidP="00A543EC">
      <w:pPr>
        <w:spacing w:line="240" w:lineRule="auto"/>
        <w:ind w:firstLine="0"/>
        <w:rPr>
          <w:rFonts w:ascii="Arial" w:eastAsia="Times New Roman" w:hAnsi="Arial" w:cs="Arial"/>
          <w:sz w:val="20"/>
          <w:szCs w:val="20"/>
          <w:lang w:val="es-419" w:eastAsia="es-ES"/>
        </w:rPr>
      </w:pPr>
      <w:r w:rsidRPr="00A543EC">
        <w:rPr>
          <w:rFonts w:ascii="Arial" w:eastAsia="Times New Roman" w:hAnsi="Arial" w:cs="Arial"/>
          <w:sz w:val="20"/>
          <w:szCs w:val="20"/>
          <w:lang w:val="es-419" w:eastAsia="es-ES"/>
        </w:rPr>
        <w:t xml:space="preserve">Juzgado de origen: </w:t>
      </w:r>
      <w:r w:rsidRPr="00A543EC">
        <w:rPr>
          <w:rFonts w:ascii="Arial" w:eastAsia="Times New Roman" w:hAnsi="Arial" w:cs="Arial"/>
          <w:sz w:val="20"/>
          <w:szCs w:val="20"/>
          <w:lang w:val="es-419" w:eastAsia="es-ES"/>
        </w:rPr>
        <w:tab/>
        <w:t>Quinto Laboral del Circuito de Pereira</w:t>
      </w:r>
    </w:p>
    <w:p w14:paraId="5D01FA4E"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2FEC6BFC" w14:textId="2A4670F6" w:rsidR="005E150A" w:rsidRPr="005E150A" w:rsidRDefault="005E150A" w:rsidP="005E150A">
      <w:pPr>
        <w:spacing w:line="240" w:lineRule="auto"/>
        <w:ind w:firstLine="0"/>
        <w:rPr>
          <w:rFonts w:ascii="Arial" w:eastAsia="Times New Roman" w:hAnsi="Arial" w:cs="Arial"/>
          <w:b/>
          <w:bCs/>
          <w:iCs/>
          <w:sz w:val="20"/>
          <w:szCs w:val="20"/>
          <w:lang w:val="es-419" w:eastAsia="fr-FR"/>
        </w:rPr>
      </w:pPr>
      <w:r w:rsidRPr="005E150A">
        <w:rPr>
          <w:rFonts w:ascii="Arial" w:eastAsia="Times New Roman" w:hAnsi="Arial" w:cs="Arial"/>
          <w:b/>
          <w:bCs/>
          <w:iCs/>
          <w:sz w:val="20"/>
          <w:szCs w:val="20"/>
          <w:u w:val="single"/>
          <w:lang w:val="es-419" w:eastAsia="fr-FR"/>
        </w:rPr>
        <w:t>TEMAS:</w:t>
      </w:r>
      <w:r w:rsidRPr="005E150A">
        <w:rPr>
          <w:rFonts w:ascii="Arial" w:eastAsia="Times New Roman" w:hAnsi="Arial" w:cs="Arial"/>
          <w:b/>
          <w:bCs/>
          <w:iCs/>
          <w:sz w:val="20"/>
          <w:szCs w:val="20"/>
          <w:lang w:val="es-419" w:eastAsia="fr-FR"/>
        </w:rPr>
        <w:tab/>
      </w:r>
      <w:r w:rsidR="0059727C" w:rsidRPr="005E150A">
        <w:rPr>
          <w:rFonts w:ascii="Arial" w:eastAsia="Times New Roman" w:hAnsi="Arial" w:cs="Arial"/>
          <w:b/>
          <w:sz w:val="20"/>
          <w:szCs w:val="20"/>
          <w:lang w:val="es-419" w:eastAsia="es-ES"/>
        </w:rPr>
        <w:t xml:space="preserve">RETROACTIVO PENSIONAL </w:t>
      </w:r>
      <w:r w:rsidR="0059727C">
        <w:rPr>
          <w:rFonts w:ascii="Arial" w:eastAsia="Times New Roman" w:hAnsi="Arial" w:cs="Arial"/>
          <w:b/>
          <w:sz w:val="20"/>
          <w:szCs w:val="20"/>
          <w:lang w:val="es-419" w:eastAsia="es-ES"/>
        </w:rPr>
        <w:t xml:space="preserve">/ INDEXACIÓN / FINALIDAD / MANTENER EL PODER ADQUISITO DE LAS PENSIONES / </w:t>
      </w:r>
      <w:r w:rsidR="00C038C5">
        <w:rPr>
          <w:rFonts w:ascii="Arial" w:eastAsia="Times New Roman" w:hAnsi="Arial" w:cs="Arial"/>
          <w:b/>
          <w:sz w:val="20"/>
          <w:szCs w:val="20"/>
          <w:lang w:val="es-419" w:eastAsia="es-ES"/>
        </w:rPr>
        <w:t>OBLIGACIÓN OFICIOSA DEL JUEZ</w:t>
      </w:r>
      <w:r w:rsidR="00C64AA0">
        <w:rPr>
          <w:rFonts w:ascii="Arial" w:eastAsia="Times New Roman" w:hAnsi="Arial" w:cs="Arial"/>
          <w:b/>
          <w:sz w:val="20"/>
          <w:szCs w:val="20"/>
          <w:lang w:val="es-419" w:eastAsia="es-ES"/>
        </w:rPr>
        <w:t>.</w:t>
      </w:r>
      <w:bookmarkStart w:id="2" w:name="_GoBack"/>
      <w:bookmarkEnd w:id="2"/>
    </w:p>
    <w:p w14:paraId="1BF780BC"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2A56BFC4" w14:textId="25CA0630" w:rsidR="00596AC5" w:rsidRPr="00596AC5" w:rsidRDefault="00596AC5" w:rsidP="00596AC5">
      <w:pPr>
        <w:spacing w:line="240" w:lineRule="auto"/>
        <w:ind w:firstLine="0"/>
        <w:rPr>
          <w:rFonts w:ascii="Arial" w:eastAsia="Times New Roman" w:hAnsi="Arial" w:cs="Arial"/>
          <w:sz w:val="20"/>
          <w:szCs w:val="20"/>
          <w:lang w:val="es-419" w:eastAsia="es-ES"/>
        </w:rPr>
      </w:pPr>
      <w:r w:rsidRPr="00596AC5">
        <w:rPr>
          <w:rFonts w:ascii="Arial" w:eastAsia="Times New Roman" w:hAnsi="Arial" w:cs="Arial"/>
          <w:sz w:val="20"/>
          <w:szCs w:val="20"/>
          <w:lang w:val="es-419" w:eastAsia="es-ES"/>
        </w:rPr>
        <w:t>Con relación a la finalidad de indexación de las acreencias derivadas de los créditos pensionales y el deber de las operadoras y operadores judiciales de reconocerla de manera oficiosa, la Sala de Casación Laboral de la Corte Suprema de Justicia en sentencia SL359-2021 del 3 de febrero de los cursantes, M.P. Clara Cecilia Dueñas Quevedo, sostuvo lo siguiente:</w:t>
      </w:r>
    </w:p>
    <w:p w14:paraId="5D0799CB" w14:textId="77777777" w:rsidR="00596AC5" w:rsidRPr="00596AC5" w:rsidRDefault="00596AC5" w:rsidP="00596AC5">
      <w:pPr>
        <w:spacing w:line="240" w:lineRule="auto"/>
        <w:ind w:firstLine="0"/>
        <w:rPr>
          <w:rFonts w:ascii="Arial" w:eastAsia="Times New Roman" w:hAnsi="Arial" w:cs="Arial"/>
          <w:sz w:val="20"/>
          <w:szCs w:val="20"/>
          <w:lang w:val="es-419" w:eastAsia="es-ES"/>
        </w:rPr>
      </w:pPr>
    </w:p>
    <w:p w14:paraId="01126C24" w14:textId="7567AFA3" w:rsidR="005E150A" w:rsidRPr="005E150A" w:rsidRDefault="00596AC5" w:rsidP="00596AC5">
      <w:pPr>
        <w:spacing w:line="240" w:lineRule="auto"/>
        <w:ind w:firstLine="0"/>
        <w:rPr>
          <w:rFonts w:ascii="Arial" w:eastAsia="Times New Roman" w:hAnsi="Arial" w:cs="Arial"/>
          <w:sz w:val="20"/>
          <w:szCs w:val="20"/>
          <w:lang w:val="es-419" w:eastAsia="es-ES"/>
        </w:rPr>
      </w:pPr>
      <w:r w:rsidRPr="00596AC5">
        <w:rPr>
          <w:rFonts w:ascii="Arial" w:eastAsia="Times New Roman" w:hAnsi="Arial" w:cs="Arial"/>
          <w:sz w:val="20"/>
          <w:szCs w:val="20"/>
          <w:lang w:val="es-419" w:eastAsia="es-ES"/>
        </w:rPr>
        <w:t>“En efecto, la indexación se erige como una garantía constitucional (art. 53 CP), que se materializa en el mantenimiento del poder adquisitivo constante de las pensiones, en relación con el índice de precios al consumidor certificado por el DANE</w:t>
      </w:r>
      <w:r w:rsidR="0059727C">
        <w:rPr>
          <w:rFonts w:ascii="Arial" w:eastAsia="Times New Roman" w:hAnsi="Arial" w:cs="Arial"/>
          <w:sz w:val="20"/>
          <w:szCs w:val="20"/>
          <w:lang w:val="es-419" w:eastAsia="es-ES"/>
        </w:rPr>
        <w:t>…”</w:t>
      </w:r>
    </w:p>
    <w:p w14:paraId="3ACB4B43"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24132D4C" w14:textId="21F2895C" w:rsidR="005E150A" w:rsidRPr="005E150A" w:rsidRDefault="001D3917" w:rsidP="005E150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D3917">
        <w:rPr>
          <w:rFonts w:ascii="Arial" w:eastAsia="Times New Roman" w:hAnsi="Arial" w:cs="Arial"/>
          <w:sz w:val="20"/>
          <w:szCs w:val="20"/>
          <w:lang w:val="es-419" w:eastAsia="es-ES"/>
        </w:rPr>
        <w:t>el juez del trabajo tiene el deber, incluso con el empleo de las facultades oficiosas, de indexar los rubros causados en favor de la demandante, lo cual, en vez de contrariar alguna disposición sustantiva o adjetiva, desarrolla los principios de equidad, justicia social y buena fe que tienen pleno respaldo constitucional</w:t>
      </w:r>
      <w:r>
        <w:rPr>
          <w:rFonts w:ascii="Arial" w:eastAsia="Times New Roman" w:hAnsi="Arial" w:cs="Arial"/>
          <w:sz w:val="20"/>
          <w:szCs w:val="20"/>
          <w:lang w:val="es-419" w:eastAsia="es-ES"/>
        </w:rPr>
        <w:t>…”</w:t>
      </w:r>
    </w:p>
    <w:p w14:paraId="0EBD8764"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17FFC572" w14:textId="77777777" w:rsidR="005E150A" w:rsidRPr="005E150A" w:rsidRDefault="005E150A" w:rsidP="005E150A">
      <w:pPr>
        <w:spacing w:line="240" w:lineRule="auto"/>
        <w:ind w:firstLine="0"/>
        <w:rPr>
          <w:rFonts w:ascii="Arial" w:eastAsia="Times New Roman" w:hAnsi="Arial" w:cs="Arial"/>
          <w:sz w:val="20"/>
          <w:szCs w:val="20"/>
          <w:lang w:val="es-419" w:eastAsia="es-ES"/>
        </w:rPr>
      </w:pPr>
    </w:p>
    <w:p w14:paraId="0C3B4E6B" w14:textId="77777777" w:rsidR="005E150A" w:rsidRPr="005E150A" w:rsidRDefault="005E150A" w:rsidP="005E150A">
      <w:pPr>
        <w:spacing w:line="240" w:lineRule="auto"/>
        <w:ind w:firstLine="0"/>
        <w:rPr>
          <w:rFonts w:ascii="Arial" w:eastAsia="Times New Roman" w:hAnsi="Arial" w:cs="Arial"/>
          <w:sz w:val="20"/>
          <w:szCs w:val="20"/>
          <w:lang w:eastAsia="es-ES"/>
        </w:rPr>
      </w:pPr>
    </w:p>
    <w:bookmarkEnd w:id="0"/>
    <w:bookmarkEnd w:id="1"/>
    <w:p w14:paraId="22A63B66" w14:textId="77777777" w:rsidR="00A31306" w:rsidRPr="007C0BE7" w:rsidRDefault="00A31306" w:rsidP="007C0BE7">
      <w:pPr>
        <w:pStyle w:val="Ttulo4"/>
        <w:widowControl w:val="0"/>
        <w:tabs>
          <w:tab w:val="clear" w:pos="0"/>
        </w:tabs>
        <w:spacing w:line="276" w:lineRule="auto"/>
        <w:rPr>
          <w:rFonts w:ascii="Tahoma" w:hAnsi="Tahoma" w:cs="Tahoma"/>
          <w:bCs/>
          <w:szCs w:val="24"/>
          <w:lang w:eastAsia="es-MX"/>
        </w:rPr>
      </w:pPr>
      <w:r w:rsidRPr="007C0BE7">
        <w:rPr>
          <w:rFonts w:ascii="Tahoma" w:hAnsi="Tahoma" w:cs="Tahoma"/>
          <w:bCs/>
          <w:szCs w:val="24"/>
          <w:lang w:eastAsia="es-MX"/>
        </w:rPr>
        <w:t>TRIBUNAL SUPERIOR DEL DISTRITO JUDICIAL DE PEREIRA</w:t>
      </w:r>
    </w:p>
    <w:p w14:paraId="5E416C34" w14:textId="77777777" w:rsidR="00A31306" w:rsidRPr="007C0BE7" w:rsidRDefault="00A31306" w:rsidP="007C0BE7">
      <w:pPr>
        <w:pStyle w:val="Ttulo4"/>
        <w:widowControl w:val="0"/>
        <w:tabs>
          <w:tab w:val="clear" w:pos="0"/>
        </w:tabs>
        <w:spacing w:line="276" w:lineRule="auto"/>
        <w:rPr>
          <w:rFonts w:ascii="Tahoma" w:hAnsi="Tahoma" w:cs="Tahoma"/>
          <w:bCs/>
          <w:szCs w:val="24"/>
          <w:lang w:eastAsia="es-MX"/>
        </w:rPr>
      </w:pPr>
      <w:r w:rsidRPr="007C0BE7">
        <w:rPr>
          <w:rFonts w:ascii="Tahoma" w:hAnsi="Tahoma" w:cs="Tahoma"/>
          <w:bCs/>
          <w:szCs w:val="24"/>
          <w:lang w:eastAsia="es-MX"/>
        </w:rPr>
        <w:t>SALA PRIMERA DE DECISION LABORAL</w:t>
      </w:r>
    </w:p>
    <w:p w14:paraId="0EE0F0EB" w14:textId="77777777" w:rsidR="00A31306" w:rsidRPr="007C0BE7" w:rsidRDefault="00A31306" w:rsidP="007C0BE7">
      <w:pPr>
        <w:spacing w:line="276" w:lineRule="auto"/>
        <w:jc w:val="center"/>
        <w:rPr>
          <w:rFonts w:ascii="Tahoma" w:hAnsi="Tahoma" w:cs="Tahoma"/>
          <w:bCs/>
          <w:sz w:val="24"/>
          <w:szCs w:val="24"/>
        </w:rPr>
      </w:pPr>
    </w:p>
    <w:p w14:paraId="66871BAB" w14:textId="77777777" w:rsidR="00A31306" w:rsidRPr="007C0BE7" w:rsidRDefault="00A31306" w:rsidP="007C0BE7">
      <w:pPr>
        <w:spacing w:line="276" w:lineRule="auto"/>
        <w:ind w:firstLine="0"/>
        <w:jc w:val="center"/>
        <w:textAlignment w:val="baseline"/>
        <w:rPr>
          <w:rFonts w:ascii="Tahoma" w:eastAsia="Times New Roman" w:hAnsi="Tahoma" w:cs="Tahoma"/>
          <w:sz w:val="24"/>
          <w:szCs w:val="24"/>
          <w:lang w:val="es-CO" w:eastAsia="es-CO"/>
        </w:rPr>
      </w:pPr>
      <w:r w:rsidRPr="007C0BE7">
        <w:rPr>
          <w:rFonts w:ascii="Tahoma" w:eastAsia="Times New Roman" w:hAnsi="Tahoma" w:cs="Tahoma"/>
          <w:sz w:val="24"/>
          <w:szCs w:val="24"/>
          <w:lang w:eastAsia="es-CO"/>
        </w:rPr>
        <w:t>Magistrada Ponente: </w:t>
      </w:r>
      <w:r w:rsidRPr="007C0BE7">
        <w:rPr>
          <w:rFonts w:ascii="Tahoma" w:eastAsia="Times New Roman" w:hAnsi="Tahoma" w:cs="Tahoma"/>
          <w:b/>
          <w:bCs/>
          <w:sz w:val="24"/>
          <w:szCs w:val="24"/>
          <w:lang w:eastAsia="es-CO"/>
        </w:rPr>
        <w:t>Ana Lucía Caicedo Calderón</w:t>
      </w:r>
      <w:r w:rsidRPr="007C0BE7">
        <w:rPr>
          <w:rFonts w:ascii="Tahoma" w:eastAsia="Times New Roman" w:hAnsi="Tahoma" w:cs="Tahoma"/>
          <w:sz w:val="24"/>
          <w:szCs w:val="24"/>
          <w:lang w:val="es-CO" w:eastAsia="es-CO"/>
        </w:rPr>
        <w:t> </w:t>
      </w:r>
    </w:p>
    <w:p w14:paraId="683D6714" w14:textId="77777777" w:rsidR="00A31306" w:rsidRPr="007C0BE7" w:rsidRDefault="00A31306" w:rsidP="007C0BE7">
      <w:pPr>
        <w:spacing w:line="276" w:lineRule="auto"/>
        <w:ind w:firstLine="0"/>
        <w:jc w:val="center"/>
        <w:textAlignment w:val="baseline"/>
        <w:rPr>
          <w:rFonts w:ascii="Tahoma" w:eastAsia="Times New Roman" w:hAnsi="Tahoma" w:cs="Tahoma"/>
          <w:sz w:val="24"/>
          <w:szCs w:val="24"/>
          <w:lang w:val="es-CO" w:eastAsia="es-CO"/>
        </w:rPr>
      </w:pPr>
      <w:r w:rsidRPr="007C0BE7">
        <w:rPr>
          <w:rFonts w:ascii="Tahoma" w:eastAsia="Times New Roman" w:hAnsi="Tahoma" w:cs="Tahoma"/>
          <w:sz w:val="24"/>
          <w:szCs w:val="24"/>
          <w:lang w:val="es-CO" w:eastAsia="es-CO"/>
        </w:rPr>
        <w:t> </w:t>
      </w:r>
    </w:p>
    <w:p w14:paraId="16A8630E" w14:textId="7409EA04" w:rsidR="00A31306" w:rsidRPr="007C0BE7" w:rsidRDefault="00A31306" w:rsidP="007C0BE7">
      <w:pPr>
        <w:spacing w:line="276" w:lineRule="auto"/>
        <w:ind w:firstLine="0"/>
        <w:jc w:val="center"/>
        <w:textAlignment w:val="baseline"/>
        <w:rPr>
          <w:rFonts w:ascii="Tahoma" w:eastAsia="Times New Roman" w:hAnsi="Tahoma" w:cs="Tahoma"/>
          <w:sz w:val="24"/>
          <w:szCs w:val="24"/>
          <w:lang w:val="es-CO" w:eastAsia="es-CO"/>
        </w:rPr>
      </w:pPr>
      <w:r w:rsidRPr="007C0BE7">
        <w:rPr>
          <w:rFonts w:ascii="Tahoma" w:eastAsia="Times New Roman" w:hAnsi="Tahoma" w:cs="Tahoma"/>
          <w:sz w:val="24"/>
          <w:szCs w:val="24"/>
          <w:lang w:val="es-CO" w:eastAsia="es-CO"/>
        </w:rPr>
        <w:t>Pereira, Risaralda, </w:t>
      </w:r>
      <w:r w:rsidR="0019397E" w:rsidRPr="007C0BE7">
        <w:rPr>
          <w:rFonts w:ascii="Tahoma" w:eastAsia="Times New Roman" w:hAnsi="Tahoma" w:cs="Tahoma"/>
          <w:sz w:val="24"/>
          <w:szCs w:val="24"/>
          <w:lang w:val="es-CO" w:eastAsia="es-CO"/>
        </w:rPr>
        <w:t xml:space="preserve">noviembre </w:t>
      </w:r>
      <w:r w:rsidR="00465530" w:rsidRPr="007C0BE7">
        <w:rPr>
          <w:rFonts w:ascii="Tahoma" w:eastAsia="Times New Roman" w:hAnsi="Tahoma" w:cs="Tahoma"/>
          <w:sz w:val="24"/>
          <w:szCs w:val="24"/>
          <w:lang w:val="es-CO" w:eastAsia="es-CO"/>
        </w:rPr>
        <w:t xml:space="preserve">veinticuatro </w:t>
      </w:r>
      <w:r w:rsidRPr="007C0BE7">
        <w:rPr>
          <w:rFonts w:ascii="Tahoma" w:eastAsia="Times New Roman" w:hAnsi="Tahoma" w:cs="Tahoma"/>
          <w:sz w:val="24"/>
          <w:szCs w:val="24"/>
          <w:lang w:val="es-CO" w:eastAsia="es-CO"/>
        </w:rPr>
        <w:t>(</w:t>
      </w:r>
      <w:r w:rsidR="00465530" w:rsidRPr="007C0BE7">
        <w:rPr>
          <w:rFonts w:ascii="Tahoma" w:eastAsia="Times New Roman" w:hAnsi="Tahoma" w:cs="Tahoma"/>
          <w:sz w:val="24"/>
          <w:szCs w:val="24"/>
          <w:lang w:val="es-CO" w:eastAsia="es-CO"/>
        </w:rPr>
        <w:t>24</w:t>
      </w:r>
      <w:r w:rsidRPr="007C0BE7">
        <w:rPr>
          <w:rFonts w:ascii="Tahoma" w:eastAsia="Times New Roman" w:hAnsi="Tahoma" w:cs="Tahoma"/>
          <w:sz w:val="24"/>
          <w:szCs w:val="24"/>
          <w:lang w:val="es-CO" w:eastAsia="es-CO"/>
        </w:rPr>
        <w:t>) de dos mil veint</w:t>
      </w:r>
      <w:r w:rsidR="00696EF5" w:rsidRPr="007C0BE7">
        <w:rPr>
          <w:rFonts w:ascii="Tahoma" w:eastAsia="Times New Roman" w:hAnsi="Tahoma" w:cs="Tahoma"/>
          <w:sz w:val="24"/>
          <w:szCs w:val="24"/>
          <w:lang w:val="es-CO" w:eastAsia="es-CO"/>
        </w:rPr>
        <w:t>iuno</w:t>
      </w:r>
      <w:r w:rsidRPr="007C0BE7">
        <w:rPr>
          <w:rFonts w:ascii="Tahoma" w:eastAsia="Times New Roman" w:hAnsi="Tahoma" w:cs="Tahoma"/>
          <w:sz w:val="24"/>
          <w:szCs w:val="24"/>
          <w:lang w:val="es-CO" w:eastAsia="es-CO"/>
        </w:rPr>
        <w:t xml:space="preserve"> (202</w:t>
      </w:r>
      <w:r w:rsidR="00696EF5" w:rsidRPr="007C0BE7">
        <w:rPr>
          <w:rFonts w:ascii="Tahoma" w:eastAsia="Times New Roman" w:hAnsi="Tahoma" w:cs="Tahoma"/>
          <w:sz w:val="24"/>
          <w:szCs w:val="24"/>
          <w:lang w:val="es-CO" w:eastAsia="es-CO"/>
        </w:rPr>
        <w:t>1</w:t>
      </w:r>
      <w:r w:rsidRPr="007C0BE7">
        <w:rPr>
          <w:rFonts w:ascii="Tahoma" w:eastAsia="Times New Roman" w:hAnsi="Tahoma" w:cs="Tahoma"/>
          <w:sz w:val="24"/>
          <w:szCs w:val="24"/>
          <w:lang w:val="es-CO" w:eastAsia="es-CO"/>
        </w:rPr>
        <w:t>)  </w:t>
      </w:r>
    </w:p>
    <w:p w14:paraId="3CF3F963" w14:textId="4EA8C74B" w:rsidR="002A3355" w:rsidRPr="007C0BE7" w:rsidRDefault="00A31306" w:rsidP="007C0BE7">
      <w:pPr>
        <w:spacing w:line="276" w:lineRule="auto"/>
        <w:ind w:firstLine="0"/>
        <w:jc w:val="center"/>
        <w:textAlignment w:val="baseline"/>
        <w:rPr>
          <w:rFonts w:ascii="Tahoma" w:eastAsia="Times New Roman" w:hAnsi="Tahoma" w:cs="Tahoma"/>
          <w:sz w:val="24"/>
          <w:szCs w:val="24"/>
          <w:lang w:val="es-CO" w:eastAsia="es-CO"/>
        </w:rPr>
      </w:pPr>
      <w:r w:rsidRPr="007C0BE7">
        <w:rPr>
          <w:rFonts w:ascii="Tahoma" w:eastAsia="Times New Roman" w:hAnsi="Tahoma" w:cs="Tahoma"/>
          <w:sz w:val="24"/>
          <w:szCs w:val="24"/>
          <w:lang w:val="es-CO" w:eastAsia="es-CO"/>
        </w:rPr>
        <w:t> Acta No.</w:t>
      </w:r>
      <w:r w:rsidR="00FE6B56" w:rsidRPr="007C0BE7">
        <w:rPr>
          <w:rFonts w:ascii="Tahoma" w:eastAsia="Times New Roman" w:hAnsi="Tahoma" w:cs="Tahoma"/>
          <w:sz w:val="24"/>
          <w:szCs w:val="24"/>
          <w:lang w:val="es-CO" w:eastAsia="es-CO"/>
        </w:rPr>
        <w:t xml:space="preserve"> </w:t>
      </w:r>
      <w:r w:rsidR="351F9E5B" w:rsidRPr="007C0BE7">
        <w:rPr>
          <w:rFonts w:ascii="Tahoma" w:eastAsia="Times New Roman" w:hAnsi="Tahoma" w:cs="Tahoma"/>
          <w:sz w:val="24"/>
          <w:szCs w:val="24"/>
          <w:lang w:val="es-CO" w:eastAsia="es-CO"/>
        </w:rPr>
        <w:t>1</w:t>
      </w:r>
      <w:r w:rsidR="00465530" w:rsidRPr="007C0BE7">
        <w:rPr>
          <w:rFonts w:ascii="Tahoma" w:eastAsia="Times New Roman" w:hAnsi="Tahoma" w:cs="Tahoma"/>
          <w:sz w:val="24"/>
          <w:szCs w:val="24"/>
          <w:lang w:val="es-CO" w:eastAsia="es-CO"/>
        </w:rPr>
        <w:t>85</w:t>
      </w:r>
      <w:r w:rsidR="00FE6B56" w:rsidRPr="007C0BE7">
        <w:rPr>
          <w:rFonts w:ascii="Tahoma" w:eastAsia="Times New Roman" w:hAnsi="Tahoma" w:cs="Tahoma"/>
          <w:sz w:val="24"/>
          <w:szCs w:val="24"/>
          <w:lang w:val="es-CO" w:eastAsia="es-CO"/>
        </w:rPr>
        <w:t xml:space="preserve"> </w:t>
      </w:r>
      <w:r w:rsidRPr="007C0BE7">
        <w:rPr>
          <w:rFonts w:ascii="Tahoma" w:eastAsia="Times New Roman" w:hAnsi="Tahoma" w:cs="Tahoma"/>
          <w:sz w:val="24"/>
          <w:szCs w:val="24"/>
          <w:lang w:val="es-CO" w:eastAsia="es-CO"/>
        </w:rPr>
        <w:t xml:space="preserve">del </w:t>
      </w:r>
      <w:r w:rsidR="00465530" w:rsidRPr="007C0BE7">
        <w:rPr>
          <w:rFonts w:ascii="Tahoma" w:eastAsia="Times New Roman" w:hAnsi="Tahoma" w:cs="Tahoma"/>
          <w:sz w:val="24"/>
          <w:szCs w:val="24"/>
          <w:lang w:val="es-CO" w:eastAsia="es-CO"/>
        </w:rPr>
        <w:t>22</w:t>
      </w:r>
      <w:r w:rsidR="00C025AF" w:rsidRPr="007C0BE7">
        <w:rPr>
          <w:rFonts w:ascii="Tahoma" w:eastAsia="Times New Roman" w:hAnsi="Tahoma" w:cs="Tahoma"/>
          <w:sz w:val="24"/>
          <w:szCs w:val="24"/>
          <w:lang w:val="es-CO" w:eastAsia="es-CO"/>
        </w:rPr>
        <w:t xml:space="preserve"> de </w:t>
      </w:r>
      <w:r w:rsidR="0019397E" w:rsidRPr="007C0BE7">
        <w:rPr>
          <w:rFonts w:ascii="Tahoma" w:eastAsia="Times New Roman" w:hAnsi="Tahoma" w:cs="Tahoma"/>
          <w:sz w:val="24"/>
          <w:szCs w:val="24"/>
          <w:lang w:val="es-CO" w:eastAsia="es-CO"/>
        </w:rPr>
        <w:t xml:space="preserve">noviembre </w:t>
      </w:r>
      <w:r w:rsidRPr="007C0BE7">
        <w:rPr>
          <w:rFonts w:ascii="Tahoma" w:eastAsia="Times New Roman" w:hAnsi="Tahoma" w:cs="Tahoma"/>
          <w:sz w:val="24"/>
          <w:szCs w:val="24"/>
          <w:lang w:val="es-CO" w:eastAsia="es-CO"/>
        </w:rPr>
        <w:t>de 202</w:t>
      </w:r>
      <w:r w:rsidR="002A3355" w:rsidRPr="007C0BE7">
        <w:rPr>
          <w:rFonts w:ascii="Tahoma" w:eastAsia="Times New Roman" w:hAnsi="Tahoma" w:cs="Tahoma"/>
          <w:sz w:val="24"/>
          <w:szCs w:val="24"/>
          <w:lang w:val="es-CO" w:eastAsia="es-CO"/>
        </w:rPr>
        <w:t>1</w:t>
      </w:r>
    </w:p>
    <w:p w14:paraId="18F7C9EB" w14:textId="77777777" w:rsidR="001C5C55" w:rsidRPr="007C0BE7" w:rsidRDefault="001C5C55" w:rsidP="007C0BE7">
      <w:pPr>
        <w:spacing w:line="276" w:lineRule="auto"/>
        <w:ind w:firstLine="0"/>
        <w:jc w:val="center"/>
        <w:rPr>
          <w:rFonts w:ascii="Tahoma" w:hAnsi="Tahoma" w:cs="Tahoma"/>
          <w:b/>
          <w:sz w:val="24"/>
          <w:szCs w:val="24"/>
        </w:rPr>
      </w:pPr>
    </w:p>
    <w:p w14:paraId="02A472BA" w14:textId="7EB45CCC" w:rsidR="00997C3E" w:rsidRPr="007C0BE7" w:rsidRDefault="00A31306" w:rsidP="007C0BE7">
      <w:pPr>
        <w:spacing w:line="276" w:lineRule="auto"/>
        <w:ind w:firstLine="708"/>
        <w:rPr>
          <w:rFonts w:ascii="Tahoma" w:hAnsi="Tahoma" w:cs="Tahoma"/>
          <w:b/>
          <w:sz w:val="24"/>
          <w:szCs w:val="24"/>
          <w:lang w:val="es-ES_tradnl"/>
        </w:rPr>
      </w:pPr>
      <w:r w:rsidRPr="007C0BE7">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7C0BE7">
        <w:rPr>
          <w:rFonts w:ascii="Tahoma" w:hAnsi="Tahoma" w:cs="Tahoma"/>
          <w:sz w:val="24"/>
          <w:szCs w:val="24"/>
        </w:rPr>
        <w:t xml:space="preserve"> </w:t>
      </w:r>
      <w:r w:rsidRPr="007C0BE7">
        <w:rPr>
          <w:rFonts w:ascii="Tahoma" w:hAnsi="Tahoma" w:cs="Tahoma"/>
          <w:sz w:val="24"/>
          <w:szCs w:val="24"/>
          <w:lang w:val="es-ES_tradnl"/>
        </w:rPr>
        <w:t>se proferirán por escrito</w:t>
      </w:r>
      <w:r w:rsidRPr="007C0BE7">
        <w:rPr>
          <w:rFonts w:ascii="Tahoma" w:hAnsi="Tahoma" w:cs="Tahoma"/>
          <w:sz w:val="24"/>
          <w:szCs w:val="24"/>
        </w:rPr>
        <w:t xml:space="preserve"> </w:t>
      </w:r>
      <w:r w:rsidRPr="007C0BE7">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7C0BE7">
        <w:rPr>
          <w:rFonts w:ascii="Tahoma" w:hAnsi="Tahoma" w:cs="Tahoma"/>
          <w:sz w:val="24"/>
          <w:szCs w:val="24"/>
        </w:rPr>
        <w:t xml:space="preserve">la Sala </w:t>
      </w:r>
      <w:r w:rsidR="00D204BC" w:rsidRPr="007C0BE7">
        <w:rPr>
          <w:rFonts w:ascii="Tahoma" w:hAnsi="Tahoma" w:cs="Tahoma"/>
          <w:sz w:val="24"/>
          <w:szCs w:val="24"/>
        </w:rPr>
        <w:t xml:space="preserve">Primera </w:t>
      </w:r>
      <w:r w:rsidRPr="007C0BE7">
        <w:rPr>
          <w:rFonts w:ascii="Tahoma" w:hAnsi="Tahoma" w:cs="Tahoma"/>
          <w:sz w:val="24"/>
          <w:szCs w:val="24"/>
        </w:rPr>
        <w:t>de Decisión Laboral del Tribunal Superior de Pereira, integrada por las Magistradas ANA LUCÍA CAICEDO CALDERÓN</w:t>
      </w:r>
      <w:r w:rsidR="00C025AF" w:rsidRPr="007C0BE7">
        <w:rPr>
          <w:rFonts w:ascii="Tahoma" w:hAnsi="Tahoma" w:cs="Tahoma"/>
          <w:sz w:val="24"/>
          <w:szCs w:val="24"/>
        </w:rPr>
        <w:t>,</w:t>
      </w:r>
      <w:r w:rsidRPr="007C0BE7">
        <w:rPr>
          <w:rFonts w:ascii="Tahoma" w:hAnsi="Tahoma" w:cs="Tahoma"/>
          <w:sz w:val="24"/>
          <w:szCs w:val="24"/>
        </w:rPr>
        <w:t xml:space="preserve"> como Ponente, </w:t>
      </w:r>
      <w:r w:rsidR="00C025AF" w:rsidRPr="007C0BE7">
        <w:rPr>
          <w:rFonts w:ascii="Tahoma" w:hAnsi="Tahoma" w:cs="Tahoma"/>
          <w:sz w:val="24"/>
          <w:szCs w:val="24"/>
        </w:rPr>
        <w:t xml:space="preserve">y </w:t>
      </w:r>
      <w:r w:rsidRPr="007C0BE7">
        <w:rPr>
          <w:rFonts w:ascii="Tahoma" w:hAnsi="Tahoma" w:cs="Tahoma"/>
          <w:sz w:val="24"/>
          <w:szCs w:val="24"/>
        </w:rPr>
        <w:t>OLGA LUCÍA HOYOS SEPÚLVEDA</w:t>
      </w:r>
      <w:r w:rsidR="00C931FB" w:rsidRPr="007C0BE7">
        <w:rPr>
          <w:rFonts w:ascii="Tahoma" w:hAnsi="Tahoma" w:cs="Tahoma"/>
          <w:sz w:val="24"/>
          <w:szCs w:val="24"/>
        </w:rPr>
        <w:t>,</w:t>
      </w:r>
      <w:r w:rsidRPr="007C0BE7">
        <w:rPr>
          <w:rFonts w:ascii="Tahoma" w:hAnsi="Tahoma" w:cs="Tahoma"/>
          <w:sz w:val="24"/>
          <w:szCs w:val="24"/>
        </w:rPr>
        <w:t xml:space="preserve"> y el Magistrado </w:t>
      </w:r>
      <w:r w:rsidR="00C931FB" w:rsidRPr="007C0BE7">
        <w:rPr>
          <w:rFonts w:ascii="Tahoma" w:hAnsi="Tahoma" w:cs="Tahoma"/>
          <w:sz w:val="24"/>
          <w:szCs w:val="24"/>
        </w:rPr>
        <w:t>GERMÁN DARÍO GOEZ VINASCO</w:t>
      </w:r>
      <w:r w:rsidRPr="007C0BE7">
        <w:rPr>
          <w:rFonts w:ascii="Tahoma" w:hAnsi="Tahoma" w:cs="Tahoma"/>
          <w:sz w:val="24"/>
          <w:szCs w:val="24"/>
        </w:rPr>
        <w:t>, procede a proferir la siguiente sentencia escrita dentro del proceso ordinario laboral instaurado por</w:t>
      </w:r>
      <w:r w:rsidRPr="007C0BE7">
        <w:rPr>
          <w:rFonts w:ascii="Tahoma" w:hAnsi="Tahoma" w:cs="Tahoma"/>
          <w:sz w:val="24"/>
          <w:szCs w:val="24"/>
          <w:lang w:val="es-ES_tradnl"/>
        </w:rPr>
        <w:t xml:space="preserve"> </w:t>
      </w:r>
      <w:r w:rsidR="0019397E" w:rsidRPr="007C0BE7">
        <w:rPr>
          <w:rFonts w:ascii="Tahoma" w:hAnsi="Tahoma" w:cs="Tahoma"/>
          <w:b/>
          <w:sz w:val="24"/>
          <w:szCs w:val="24"/>
          <w:lang w:val="es-ES_tradnl"/>
        </w:rPr>
        <w:t>María Isaura Trejos Osorio</w:t>
      </w:r>
      <w:r w:rsidR="0019397E" w:rsidRPr="007C0BE7">
        <w:rPr>
          <w:rFonts w:ascii="Tahoma" w:hAnsi="Tahoma" w:cs="Tahoma"/>
          <w:sz w:val="24"/>
          <w:szCs w:val="24"/>
          <w:lang w:val="es-ES_tradnl"/>
        </w:rPr>
        <w:t>,  a través de curadora,</w:t>
      </w:r>
      <w:r w:rsidR="0019397E" w:rsidRPr="007C0BE7">
        <w:rPr>
          <w:rFonts w:ascii="Tahoma" w:hAnsi="Tahoma" w:cs="Tahoma"/>
          <w:b/>
          <w:sz w:val="24"/>
          <w:szCs w:val="24"/>
          <w:lang w:val="es-ES_tradnl"/>
        </w:rPr>
        <w:t xml:space="preserve"> </w:t>
      </w:r>
      <w:r w:rsidR="00324DDD" w:rsidRPr="007C0BE7">
        <w:rPr>
          <w:rFonts w:ascii="Tahoma" w:hAnsi="Tahoma" w:cs="Tahoma"/>
          <w:sz w:val="24"/>
          <w:szCs w:val="24"/>
          <w:lang w:val="es-ES_tradnl"/>
        </w:rPr>
        <w:t xml:space="preserve">en contra de la </w:t>
      </w:r>
      <w:r w:rsidR="00324DDD" w:rsidRPr="007C0BE7">
        <w:rPr>
          <w:rFonts w:ascii="Tahoma" w:hAnsi="Tahoma" w:cs="Tahoma"/>
          <w:b/>
          <w:sz w:val="24"/>
          <w:szCs w:val="24"/>
          <w:lang w:val="es-ES_tradnl"/>
        </w:rPr>
        <w:t>A</w:t>
      </w:r>
      <w:r w:rsidR="001C5C55" w:rsidRPr="007C0BE7">
        <w:rPr>
          <w:rFonts w:ascii="Tahoma" w:hAnsi="Tahoma" w:cs="Tahoma"/>
          <w:b/>
          <w:sz w:val="24"/>
          <w:szCs w:val="24"/>
          <w:lang w:val="es-ES_tradnl"/>
        </w:rPr>
        <w:t xml:space="preserve">dministradora </w:t>
      </w:r>
      <w:r w:rsidR="00FF5922" w:rsidRPr="007C0BE7">
        <w:rPr>
          <w:rFonts w:ascii="Tahoma" w:hAnsi="Tahoma" w:cs="Tahoma"/>
          <w:b/>
          <w:sz w:val="24"/>
          <w:szCs w:val="24"/>
          <w:lang w:val="es-ES_tradnl"/>
        </w:rPr>
        <w:t>Colombiana de Pensiones – Colpensiones</w:t>
      </w:r>
      <w:r w:rsidR="00C931FB" w:rsidRPr="007C0BE7">
        <w:rPr>
          <w:rFonts w:ascii="Tahoma" w:hAnsi="Tahoma" w:cs="Tahoma"/>
          <w:b/>
          <w:sz w:val="24"/>
          <w:szCs w:val="24"/>
          <w:lang w:val="es-ES_tradnl"/>
        </w:rPr>
        <w:t>.</w:t>
      </w:r>
    </w:p>
    <w:p w14:paraId="6766D29F" w14:textId="2CD1A7A3" w:rsidR="00046542" w:rsidRDefault="00046542" w:rsidP="007C0BE7">
      <w:pPr>
        <w:spacing w:line="276" w:lineRule="auto"/>
        <w:ind w:firstLine="708"/>
        <w:rPr>
          <w:rFonts w:ascii="Tahoma" w:hAnsi="Tahoma" w:cs="Tahoma"/>
          <w:b/>
          <w:sz w:val="24"/>
          <w:szCs w:val="24"/>
          <w:lang w:val="es-ES_tradnl"/>
        </w:rPr>
      </w:pPr>
    </w:p>
    <w:p w14:paraId="0218E180" w14:textId="77777777" w:rsidR="006832F7" w:rsidRPr="007C0BE7" w:rsidRDefault="006832F7" w:rsidP="007C0BE7">
      <w:pPr>
        <w:spacing w:line="276" w:lineRule="auto"/>
        <w:ind w:firstLine="708"/>
        <w:rPr>
          <w:rFonts w:ascii="Tahoma" w:hAnsi="Tahoma" w:cs="Tahoma"/>
          <w:b/>
          <w:sz w:val="24"/>
          <w:szCs w:val="24"/>
          <w:lang w:val="es-ES_tradnl"/>
        </w:rPr>
      </w:pPr>
    </w:p>
    <w:p w14:paraId="10189EAD" w14:textId="38911961" w:rsidR="00A31306" w:rsidRPr="007C0BE7" w:rsidRDefault="00A31306" w:rsidP="007C0BE7">
      <w:pPr>
        <w:pStyle w:val="paragraph"/>
        <w:spacing w:before="0" w:beforeAutospacing="0" w:after="0" w:afterAutospacing="0" w:line="276" w:lineRule="auto"/>
        <w:jc w:val="center"/>
        <w:textAlignment w:val="baseline"/>
        <w:rPr>
          <w:rStyle w:val="normaltextrun"/>
          <w:rFonts w:ascii="Tahoma" w:hAnsi="Tahoma" w:cs="Tahoma"/>
          <w:b/>
          <w:bCs/>
        </w:rPr>
      </w:pPr>
      <w:r w:rsidRPr="007C0BE7">
        <w:rPr>
          <w:rStyle w:val="normaltextrun"/>
          <w:rFonts w:ascii="Tahoma" w:hAnsi="Tahoma" w:cs="Tahoma"/>
          <w:b/>
          <w:bCs/>
        </w:rPr>
        <w:t>PUNTO A TRATAR</w:t>
      </w:r>
    </w:p>
    <w:p w14:paraId="795D0D39" w14:textId="77777777" w:rsidR="00AB12BB" w:rsidRPr="007C0BE7" w:rsidRDefault="00AB12BB" w:rsidP="007C0BE7">
      <w:pPr>
        <w:pStyle w:val="paragraph"/>
        <w:spacing w:before="0" w:beforeAutospacing="0" w:after="0" w:afterAutospacing="0" w:line="276" w:lineRule="auto"/>
        <w:jc w:val="center"/>
        <w:textAlignment w:val="baseline"/>
        <w:rPr>
          <w:rFonts w:ascii="Tahoma" w:hAnsi="Tahoma" w:cs="Tahoma"/>
        </w:rPr>
      </w:pPr>
    </w:p>
    <w:p w14:paraId="1B8C11DD" w14:textId="18A73295" w:rsidR="00A31306" w:rsidRPr="007C0BE7" w:rsidRDefault="00A31306" w:rsidP="007C0BE7">
      <w:pPr>
        <w:spacing w:line="276" w:lineRule="auto"/>
        <w:ind w:firstLine="708"/>
        <w:rPr>
          <w:rFonts w:ascii="Tahoma" w:hAnsi="Tahoma" w:cs="Tahoma"/>
          <w:sz w:val="24"/>
          <w:szCs w:val="24"/>
          <w:lang w:val="es-ES_tradnl"/>
        </w:rPr>
      </w:pPr>
      <w:r w:rsidRPr="007C0BE7">
        <w:rPr>
          <w:rStyle w:val="normaltextrun"/>
          <w:rFonts w:ascii="Tahoma" w:hAnsi="Tahoma" w:cs="Tahoma"/>
          <w:sz w:val="24"/>
          <w:szCs w:val="24"/>
        </w:rPr>
        <w:t>Por medio de esta providencia procede la Sala a</w:t>
      </w:r>
      <w:r w:rsidRPr="007C0BE7">
        <w:rPr>
          <w:rFonts w:ascii="Tahoma" w:hAnsi="Tahoma" w:cs="Tahoma"/>
          <w:sz w:val="24"/>
          <w:szCs w:val="24"/>
        </w:rPr>
        <w:t xml:space="preserve"> rev</w:t>
      </w:r>
      <w:r w:rsidR="0019397E" w:rsidRPr="007C0BE7">
        <w:rPr>
          <w:rFonts w:ascii="Tahoma" w:hAnsi="Tahoma" w:cs="Tahoma"/>
          <w:sz w:val="24"/>
          <w:szCs w:val="24"/>
        </w:rPr>
        <w:t xml:space="preserve">isar en sede jurisdiccional de consulta </w:t>
      </w:r>
      <w:r w:rsidRPr="007C0BE7">
        <w:rPr>
          <w:rFonts w:ascii="Tahoma" w:hAnsi="Tahoma" w:cs="Tahoma"/>
          <w:sz w:val="24"/>
          <w:szCs w:val="24"/>
          <w:lang w:val="es-CO"/>
        </w:rPr>
        <w:t xml:space="preserve">la sentencia proferida </w:t>
      </w:r>
      <w:r w:rsidR="009F7B32" w:rsidRPr="007C0BE7">
        <w:rPr>
          <w:rFonts w:ascii="Tahoma" w:hAnsi="Tahoma" w:cs="Tahoma"/>
          <w:sz w:val="24"/>
          <w:szCs w:val="24"/>
          <w:lang w:val="es-CO"/>
        </w:rPr>
        <w:t xml:space="preserve">el </w:t>
      </w:r>
      <w:r w:rsidR="0019397E" w:rsidRPr="007C0BE7">
        <w:rPr>
          <w:rFonts w:ascii="Tahoma" w:hAnsi="Tahoma" w:cs="Tahoma"/>
          <w:sz w:val="24"/>
          <w:szCs w:val="24"/>
          <w:lang w:val="es-CO"/>
        </w:rPr>
        <w:t xml:space="preserve">7 de julio de </w:t>
      </w:r>
      <w:r w:rsidR="00FF5527" w:rsidRPr="007C0BE7">
        <w:rPr>
          <w:rFonts w:ascii="Tahoma" w:hAnsi="Tahoma" w:cs="Tahoma"/>
          <w:sz w:val="24"/>
          <w:szCs w:val="24"/>
          <w:lang w:val="es-CO"/>
        </w:rPr>
        <w:t>2021</w:t>
      </w:r>
      <w:r w:rsidR="000F4167" w:rsidRPr="007C0BE7">
        <w:rPr>
          <w:rFonts w:ascii="Tahoma" w:hAnsi="Tahoma" w:cs="Tahoma"/>
          <w:sz w:val="24"/>
          <w:szCs w:val="24"/>
          <w:lang w:val="es-CO"/>
        </w:rPr>
        <w:t xml:space="preserve"> </w:t>
      </w:r>
      <w:r w:rsidRPr="007C0BE7">
        <w:rPr>
          <w:rFonts w:ascii="Tahoma" w:hAnsi="Tahoma" w:cs="Tahoma"/>
          <w:sz w:val="24"/>
          <w:szCs w:val="24"/>
          <w:lang w:val="es-CO"/>
        </w:rPr>
        <w:t xml:space="preserve">por el Juzgado </w:t>
      </w:r>
      <w:r w:rsidR="0019397E" w:rsidRPr="007C0BE7">
        <w:rPr>
          <w:rFonts w:ascii="Tahoma" w:hAnsi="Tahoma" w:cs="Tahoma"/>
          <w:sz w:val="24"/>
          <w:szCs w:val="24"/>
          <w:lang w:val="es-CO"/>
        </w:rPr>
        <w:t xml:space="preserve">Quinto </w:t>
      </w:r>
      <w:r w:rsidRPr="007C0BE7">
        <w:rPr>
          <w:rFonts w:ascii="Tahoma" w:hAnsi="Tahoma" w:cs="Tahoma"/>
          <w:sz w:val="24"/>
          <w:szCs w:val="24"/>
          <w:lang w:val="es-CO"/>
        </w:rPr>
        <w:t>Laboral del Circuito de Pereira</w:t>
      </w:r>
      <w:r w:rsidR="00C01611" w:rsidRPr="007C0BE7">
        <w:rPr>
          <w:rFonts w:ascii="Tahoma" w:hAnsi="Tahoma" w:cs="Tahoma"/>
          <w:sz w:val="24"/>
          <w:szCs w:val="24"/>
          <w:lang w:val="es-CO"/>
        </w:rPr>
        <w:t xml:space="preserve">, </w:t>
      </w:r>
      <w:r w:rsidR="00636982" w:rsidRPr="007C0BE7">
        <w:rPr>
          <w:rFonts w:ascii="Tahoma" w:hAnsi="Tahoma" w:cs="Tahoma"/>
          <w:sz w:val="24"/>
          <w:szCs w:val="24"/>
          <w:lang w:val="es-CO"/>
        </w:rPr>
        <w:t xml:space="preserve">al haber sido adversa a los intereses de </w:t>
      </w:r>
      <w:r w:rsidR="00C01611" w:rsidRPr="007C0BE7">
        <w:rPr>
          <w:rFonts w:ascii="Tahoma" w:hAnsi="Tahoma" w:cs="Tahoma"/>
          <w:sz w:val="24"/>
          <w:szCs w:val="24"/>
          <w:lang w:val="es-CO"/>
        </w:rPr>
        <w:t xml:space="preserve">Colpensiones. </w:t>
      </w:r>
      <w:r w:rsidRPr="007C0BE7">
        <w:rPr>
          <w:rStyle w:val="normaltextrun"/>
          <w:rFonts w:ascii="Tahoma" w:hAnsi="Tahoma" w:cs="Tahoma"/>
          <w:sz w:val="24"/>
          <w:szCs w:val="24"/>
        </w:rPr>
        <w:t>Para ello se tiene en cuenta lo siguiente: </w:t>
      </w:r>
    </w:p>
    <w:p w14:paraId="67961BE8" w14:textId="0F8F9158" w:rsidR="001C5C55" w:rsidRDefault="001C5C55" w:rsidP="007C0B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1C78609" w14:textId="77777777" w:rsidR="006832F7" w:rsidRPr="007C0BE7" w:rsidRDefault="006832F7" w:rsidP="007C0B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7C0BE7" w:rsidRDefault="00A31306" w:rsidP="007C0BE7">
      <w:pPr>
        <w:pStyle w:val="Sinespaciado"/>
        <w:numPr>
          <w:ilvl w:val="0"/>
          <w:numId w:val="2"/>
        </w:numPr>
        <w:tabs>
          <w:tab w:val="left" w:pos="0"/>
          <w:tab w:val="left" w:pos="284"/>
        </w:tabs>
        <w:spacing w:line="276" w:lineRule="auto"/>
        <w:ind w:left="0" w:firstLine="0"/>
        <w:jc w:val="center"/>
        <w:rPr>
          <w:rFonts w:ascii="Tahoma" w:hAnsi="Tahoma" w:cs="Tahoma"/>
          <w:b/>
        </w:rPr>
      </w:pPr>
      <w:r w:rsidRPr="007C0BE7">
        <w:rPr>
          <w:rFonts w:ascii="Tahoma" w:hAnsi="Tahoma" w:cs="Tahoma"/>
          <w:b/>
        </w:rPr>
        <w:t>La demanda y su contestación</w:t>
      </w:r>
    </w:p>
    <w:p w14:paraId="5B2B7272" w14:textId="1FD4A226" w:rsidR="001C5C55" w:rsidRPr="007C0BE7" w:rsidRDefault="001C5C55" w:rsidP="007C0BE7">
      <w:pPr>
        <w:pStyle w:val="Sinespaciado"/>
        <w:spacing w:line="276" w:lineRule="auto"/>
        <w:rPr>
          <w:rFonts w:ascii="Tahoma" w:hAnsi="Tahoma" w:cs="Tahoma"/>
        </w:rPr>
      </w:pPr>
    </w:p>
    <w:p w14:paraId="12AA55FA" w14:textId="0D9A12CA" w:rsidR="00114C72" w:rsidRPr="007C0BE7" w:rsidRDefault="00C01611" w:rsidP="007C0BE7">
      <w:pPr>
        <w:spacing w:line="276" w:lineRule="auto"/>
        <w:rPr>
          <w:rFonts w:ascii="Tahoma" w:hAnsi="Tahoma" w:cs="Tahoma"/>
          <w:sz w:val="24"/>
          <w:szCs w:val="24"/>
          <w:lang w:val="es-CO"/>
        </w:rPr>
      </w:pPr>
      <w:r w:rsidRPr="007C0BE7">
        <w:rPr>
          <w:rFonts w:ascii="Tahoma" w:hAnsi="Tahoma" w:cs="Tahoma"/>
          <w:sz w:val="24"/>
          <w:szCs w:val="24"/>
          <w:lang w:val="es-CO"/>
        </w:rPr>
        <w:t xml:space="preserve">Solicita la demandante, a través de su </w:t>
      </w:r>
      <w:r w:rsidR="00FF7533" w:rsidRPr="007C0BE7">
        <w:rPr>
          <w:rFonts w:ascii="Tahoma" w:hAnsi="Tahoma" w:cs="Tahoma"/>
          <w:sz w:val="24"/>
          <w:szCs w:val="24"/>
          <w:lang w:val="es-CO"/>
        </w:rPr>
        <w:t>guardadora</w:t>
      </w:r>
      <w:r w:rsidRPr="007C0BE7">
        <w:rPr>
          <w:rFonts w:ascii="Tahoma" w:hAnsi="Tahoma" w:cs="Tahoma"/>
          <w:sz w:val="24"/>
          <w:szCs w:val="24"/>
          <w:lang w:val="es-CO"/>
        </w:rPr>
        <w:t xml:space="preserve">, que se </w:t>
      </w:r>
      <w:r w:rsidR="00AE7D1E" w:rsidRPr="007C0BE7">
        <w:rPr>
          <w:rFonts w:ascii="Tahoma" w:hAnsi="Tahoma" w:cs="Tahoma"/>
          <w:sz w:val="24"/>
          <w:szCs w:val="24"/>
          <w:lang w:val="es-CO"/>
        </w:rPr>
        <w:t xml:space="preserve">condene a Colpensiones, previa declaración del derecho, a que le cancele </w:t>
      </w:r>
      <w:r w:rsidRPr="007C0BE7">
        <w:rPr>
          <w:rFonts w:ascii="Tahoma" w:hAnsi="Tahoma" w:cs="Tahoma"/>
          <w:sz w:val="24"/>
          <w:szCs w:val="24"/>
          <w:lang w:val="es-CO"/>
        </w:rPr>
        <w:t>la indexación del retroactivo cancelado</w:t>
      </w:r>
      <w:r w:rsidR="00AE7D1E" w:rsidRPr="007C0BE7">
        <w:rPr>
          <w:rFonts w:ascii="Tahoma" w:hAnsi="Tahoma" w:cs="Tahoma"/>
          <w:sz w:val="24"/>
          <w:szCs w:val="24"/>
          <w:lang w:val="es-CO"/>
        </w:rPr>
        <w:t xml:space="preserve"> por el periodo comprendido entre el 11 de abril de 2002 y el 31 de octubre de 2017,</w:t>
      </w:r>
      <w:r w:rsidR="00114C72" w:rsidRPr="007C0BE7">
        <w:rPr>
          <w:rFonts w:ascii="Tahoma" w:hAnsi="Tahoma" w:cs="Tahoma"/>
          <w:sz w:val="24"/>
          <w:szCs w:val="24"/>
          <w:lang w:val="es-CO"/>
        </w:rPr>
        <w:t xml:space="preserve"> de conformidad con lo dispuesto en el </w:t>
      </w:r>
      <w:r w:rsidR="00114C72" w:rsidRPr="007C0BE7">
        <w:rPr>
          <w:rFonts w:ascii="Tahoma" w:hAnsi="Tahoma" w:cs="Tahoma"/>
          <w:sz w:val="24"/>
          <w:szCs w:val="24"/>
        </w:rPr>
        <w:t>el artículo 14 de la Ley 100 de 1993</w:t>
      </w:r>
      <w:r w:rsidR="00444DF5" w:rsidRPr="007C0BE7">
        <w:rPr>
          <w:rFonts w:ascii="Tahoma" w:hAnsi="Tahoma" w:cs="Tahoma"/>
          <w:sz w:val="24"/>
          <w:szCs w:val="24"/>
        </w:rPr>
        <w:t xml:space="preserve">, más las costas </w:t>
      </w:r>
      <w:r w:rsidR="00591F8C" w:rsidRPr="007C0BE7">
        <w:rPr>
          <w:rFonts w:ascii="Tahoma" w:hAnsi="Tahoma" w:cs="Tahoma"/>
          <w:sz w:val="24"/>
          <w:szCs w:val="24"/>
        </w:rPr>
        <w:t>procesales</w:t>
      </w:r>
      <w:r w:rsidR="00444DF5" w:rsidRPr="007C0BE7">
        <w:rPr>
          <w:rFonts w:ascii="Tahoma" w:hAnsi="Tahoma" w:cs="Tahoma"/>
          <w:sz w:val="24"/>
          <w:szCs w:val="24"/>
          <w:lang w:val="es-CO"/>
        </w:rPr>
        <w:t xml:space="preserve"> y lo que resulte probado, en virtud de las facultades extra y ultra petita.</w:t>
      </w:r>
    </w:p>
    <w:p w14:paraId="44BA355F" w14:textId="77777777" w:rsidR="00114C72" w:rsidRPr="007C0BE7" w:rsidRDefault="00114C72" w:rsidP="007C0BE7">
      <w:pPr>
        <w:spacing w:line="276" w:lineRule="auto"/>
        <w:rPr>
          <w:rFonts w:ascii="Tahoma" w:hAnsi="Tahoma" w:cs="Tahoma"/>
          <w:sz w:val="24"/>
          <w:szCs w:val="24"/>
          <w:lang w:val="es-CO"/>
        </w:rPr>
      </w:pPr>
    </w:p>
    <w:p w14:paraId="1126263A" w14:textId="6270EA61" w:rsidR="00C01611" w:rsidRPr="007C0BE7" w:rsidRDefault="00444DF5" w:rsidP="007C0BE7">
      <w:pPr>
        <w:spacing w:line="276" w:lineRule="auto"/>
        <w:rPr>
          <w:rFonts w:ascii="Tahoma" w:hAnsi="Tahoma" w:cs="Tahoma"/>
          <w:sz w:val="24"/>
          <w:szCs w:val="24"/>
          <w:lang w:val="es-CO"/>
        </w:rPr>
      </w:pPr>
      <w:r w:rsidRPr="007C0BE7">
        <w:rPr>
          <w:rFonts w:ascii="Tahoma" w:hAnsi="Tahoma" w:cs="Tahoma"/>
          <w:sz w:val="24"/>
          <w:szCs w:val="24"/>
          <w:lang w:val="es-CO"/>
        </w:rPr>
        <w:t>S</w:t>
      </w:r>
      <w:r w:rsidR="00591F8C" w:rsidRPr="007C0BE7">
        <w:rPr>
          <w:rFonts w:ascii="Tahoma" w:hAnsi="Tahoma" w:cs="Tahoma"/>
          <w:sz w:val="24"/>
          <w:szCs w:val="24"/>
          <w:lang w:val="es-CO"/>
        </w:rPr>
        <w:t xml:space="preserve">ubsidiariamente, solicita que se condene a la demandante a cancelarle </w:t>
      </w:r>
      <w:r w:rsidR="00AE7D1E" w:rsidRPr="007C0BE7">
        <w:rPr>
          <w:rFonts w:ascii="Tahoma" w:hAnsi="Tahoma" w:cs="Tahoma"/>
          <w:sz w:val="24"/>
          <w:szCs w:val="24"/>
          <w:lang w:val="es-CO"/>
        </w:rPr>
        <w:t>los intereses moratorios de que trata el artículo 141 de la Ley 100 de 1993</w:t>
      </w:r>
      <w:r w:rsidR="00C01611" w:rsidRPr="007C0BE7">
        <w:rPr>
          <w:rFonts w:ascii="Tahoma" w:hAnsi="Tahoma" w:cs="Tahoma"/>
          <w:sz w:val="24"/>
          <w:szCs w:val="24"/>
          <w:lang w:val="es-CO"/>
        </w:rPr>
        <w:t xml:space="preserve"> </w:t>
      </w:r>
    </w:p>
    <w:p w14:paraId="35B9F2C3" w14:textId="77777777" w:rsidR="00C026E9" w:rsidRPr="007C0BE7" w:rsidRDefault="00C026E9" w:rsidP="007C0BE7">
      <w:pPr>
        <w:spacing w:line="276" w:lineRule="auto"/>
        <w:rPr>
          <w:rFonts w:ascii="Tahoma" w:hAnsi="Tahoma" w:cs="Tahoma"/>
          <w:sz w:val="24"/>
          <w:szCs w:val="24"/>
          <w:lang w:val="es-CO"/>
        </w:rPr>
      </w:pPr>
    </w:p>
    <w:p w14:paraId="048F854B" w14:textId="3E4BD533" w:rsidR="00AE7D1E" w:rsidRPr="007C0BE7" w:rsidRDefault="00F95604" w:rsidP="007C0BE7">
      <w:pPr>
        <w:spacing w:line="276" w:lineRule="auto"/>
        <w:ind w:firstLine="708"/>
        <w:rPr>
          <w:rFonts w:ascii="Tahoma" w:hAnsi="Tahoma" w:cs="Tahoma"/>
          <w:sz w:val="24"/>
          <w:szCs w:val="24"/>
          <w:lang w:val="es-CO"/>
        </w:rPr>
      </w:pPr>
      <w:r w:rsidRPr="007C0BE7">
        <w:rPr>
          <w:rFonts w:ascii="Tahoma" w:hAnsi="Tahoma" w:cs="Tahoma"/>
          <w:sz w:val="24"/>
          <w:szCs w:val="24"/>
          <w:lang w:val="es-CO"/>
        </w:rPr>
        <w:t xml:space="preserve">Para fundar tales pedidos indica </w:t>
      </w:r>
      <w:r w:rsidR="007F664A" w:rsidRPr="007C0BE7">
        <w:rPr>
          <w:rFonts w:ascii="Tahoma" w:hAnsi="Tahoma" w:cs="Tahoma"/>
          <w:sz w:val="24"/>
          <w:szCs w:val="24"/>
          <w:lang w:val="es-CO"/>
        </w:rPr>
        <w:t>que</w:t>
      </w:r>
      <w:r w:rsidR="00CA3761" w:rsidRPr="007C0BE7">
        <w:rPr>
          <w:rFonts w:ascii="Tahoma" w:hAnsi="Tahoma" w:cs="Tahoma"/>
          <w:sz w:val="24"/>
          <w:szCs w:val="24"/>
          <w:lang w:val="es-CO"/>
        </w:rPr>
        <w:t>,</w:t>
      </w:r>
      <w:r w:rsidR="007F664A" w:rsidRPr="007C0BE7">
        <w:rPr>
          <w:rFonts w:ascii="Tahoma" w:hAnsi="Tahoma" w:cs="Tahoma"/>
          <w:sz w:val="24"/>
          <w:szCs w:val="24"/>
          <w:lang w:val="es-CO"/>
        </w:rPr>
        <w:t xml:space="preserve"> </w:t>
      </w:r>
      <w:r w:rsidR="00CA3761" w:rsidRPr="007C0BE7">
        <w:rPr>
          <w:rFonts w:ascii="Tahoma" w:hAnsi="Tahoma" w:cs="Tahoma"/>
          <w:sz w:val="24"/>
          <w:szCs w:val="24"/>
          <w:lang w:val="es-CO"/>
        </w:rPr>
        <w:t xml:space="preserve">a través de la </w:t>
      </w:r>
      <w:r w:rsidR="00E561AF" w:rsidRPr="007C0BE7">
        <w:rPr>
          <w:rFonts w:ascii="Tahoma" w:hAnsi="Tahoma" w:cs="Tahoma"/>
          <w:sz w:val="24"/>
          <w:szCs w:val="24"/>
          <w:lang w:val="es-CO"/>
        </w:rPr>
        <w:t xml:space="preserve">Resolución </w:t>
      </w:r>
      <w:r w:rsidR="00CA3761" w:rsidRPr="007C0BE7">
        <w:rPr>
          <w:rFonts w:ascii="Tahoma" w:hAnsi="Tahoma" w:cs="Tahoma"/>
          <w:sz w:val="24"/>
          <w:szCs w:val="24"/>
          <w:lang w:val="es-CO"/>
        </w:rPr>
        <w:t xml:space="preserve">SUB 141968 del 26 de mayo de 2018, </w:t>
      </w:r>
      <w:r w:rsidR="00FF7533" w:rsidRPr="007C0BE7">
        <w:rPr>
          <w:rFonts w:ascii="Tahoma" w:hAnsi="Tahoma" w:cs="Tahoma"/>
          <w:sz w:val="24"/>
          <w:szCs w:val="24"/>
          <w:lang w:val="es-CO"/>
        </w:rPr>
        <w:t xml:space="preserve">la entidad demandada le reconoció </w:t>
      </w:r>
      <w:r w:rsidR="00CA3761" w:rsidRPr="007C0BE7">
        <w:rPr>
          <w:rFonts w:ascii="Tahoma" w:hAnsi="Tahoma" w:cs="Tahoma"/>
          <w:sz w:val="24"/>
          <w:szCs w:val="24"/>
          <w:lang w:val="es-CO"/>
        </w:rPr>
        <w:t>un retroactivo pensional de $98.419.557</w:t>
      </w:r>
      <w:r w:rsidR="00091D5E" w:rsidRPr="007C0BE7">
        <w:rPr>
          <w:rFonts w:ascii="Tahoma" w:hAnsi="Tahoma" w:cs="Tahoma"/>
          <w:sz w:val="24"/>
          <w:szCs w:val="24"/>
          <w:lang w:val="es-CO"/>
        </w:rPr>
        <w:t xml:space="preserve">, por el periodo comprendido entre el </w:t>
      </w:r>
      <w:r w:rsidR="00CA3761" w:rsidRPr="007C0BE7">
        <w:rPr>
          <w:rFonts w:ascii="Tahoma" w:hAnsi="Tahoma" w:cs="Tahoma"/>
          <w:sz w:val="24"/>
          <w:szCs w:val="24"/>
          <w:lang w:val="es-CO"/>
        </w:rPr>
        <w:t xml:space="preserve">11 de abril de 2002 </w:t>
      </w:r>
      <w:r w:rsidR="00CA3761" w:rsidRPr="007C0BE7">
        <w:rPr>
          <w:rFonts w:ascii="Tahoma" w:hAnsi="Tahoma" w:cs="Tahoma"/>
          <w:i/>
          <w:sz w:val="24"/>
          <w:szCs w:val="24"/>
          <w:lang w:val="es-CO"/>
        </w:rPr>
        <w:t>-fecha de estructuración de su invalidez-</w:t>
      </w:r>
      <w:r w:rsidR="00CA3761" w:rsidRPr="007C0BE7">
        <w:rPr>
          <w:rFonts w:ascii="Tahoma" w:hAnsi="Tahoma" w:cs="Tahoma"/>
          <w:sz w:val="24"/>
          <w:szCs w:val="24"/>
          <w:lang w:val="es-CO"/>
        </w:rPr>
        <w:t xml:space="preserve"> hasta el 31 de octubre de 2017, día anterior a la fecha en que fue incluida en nómina de pensionados</w:t>
      </w:r>
      <w:r w:rsidR="00973FEB" w:rsidRPr="007C0BE7">
        <w:rPr>
          <w:rFonts w:ascii="Tahoma" w:hAnsi="Tahoma" w:cs="Tahoma"/>
          <w:sz w:val="24"/>
          <w:szCs w:val="24"/>
          <w:lang w:val="es-CO"/>
        </w:rPr>
        <w:t>.</w:t>
      </w:r>
    </w:p>
    <w:p w14:paraId="5B071F00" w14:textId="3B3D3711" w:rsidR="00973FEB" w:rsidRPr="007C0BE7" w:rsidRDefault="00973FEB" w:rsidP="007C0BE7">
      <w:pPr>
        <w:spacing w:line="276" w:lineRule="auto"/>
        <w:ind w:firstLine="708"/>
        <w:rPr>
          <w:rFonts w:ascii="Tahoma" w:hAnsi="Tahoma" w:cs="Tahoma"/>
          <w:sz w:val="24"/>
          <w:szCs w:val="24"/>
          <w:lang w:val="es-CO"/>
        </w:rPr>
      </w:pPr>
    </w:p>
    <w:p w14:paraId="36764884" w14:textId="5F0067DB" w:rsidR="00973FEB" w:rsidRPr="007C0BE7" w:rsidRDefault="00973FEB" w:rsidP="007C0BE7">
      <w:pPr>
        <w:spacing w:line="276" w:lineRule="auto"/>
        <w:ind w:firstLine="708"/>
        <w:rPr>
          <w:rFonts w:ascii="Tahoma" w:hAnsi="Tahoma" w:cs="Tahoma"/>
          <w:sz w:val="24"/>
          <w:szCs w:val="24"/>
          <w:lang w:val="es-CO"/>
        </w:rPr>
      </w:pPr>
      <w:r w:rsidRPr="007C0BE7">
        <w:rPr>
          <w:rFonts w:ascii="Tahoma" w:hAnsi="Tahoma" w:cs="Tahoma"/>
          <w:sz w:val="24"/>
          <w:szCs w:val="24"/>
          <w:lang w:val="es-CO"/>
        </w:rPr>
        <w:t>Refiere que el 16 de agosto de 2018 solicitó ante la demandada el reconocimiento de la indexación</w:t>
      </w:r>
      <w:r w:rsidR="00E561AF" w:rsidRPr="007C0BE7">
        <w:rPr>
          <w:rFonts w:ascii="Tahoma" w:hAnsi="Tahoma" w:cs="Tahoma"/>
          <w:sz w:val="24"/>
          <w:szCs w:val="24"/>
          <w:lang w:val="es-CO"/>
        </w:rPr>
        <w:t>,</w:t>
      </w:r>
      <w:r w:rsidRPr="007C0BE7">
        <w:rPr>
          <w:rFonts w:ascii="Tahoma" w:hAnsi="Tahoma" w:cs="Tahoma"/>
          <w:sz w:val="24"/>
          <w:szCs w:val="24"/>
          <w:lang w:val="es-CO"/>
        </w:rPr>
        <w:t xml:space="preserve"> o subsidiariamente los </w:t>
      </w:r>
      <w:r w:rsidR="00E561AF" w:rsidRPr="007C0BE7">
        <w:rPr>
          <w:rFonts w:ascii="Tahoma" w:hAnsi="Tahoma" w:cs="Tahoma"/>
          <w:sz w:val="24"/>
          <w:szCs w:val="24"/>
          <w:lang w:val="es-CO"/>
        </w:rPr>
        <w:t>intereses</w:t>
      </w:r>
      <w:r w:rsidRPr="007C0BE7">
        <w:rPr>
          <w:rFonts w:ascii="Tahoma" w:hAnsi="Tahoma" w:cs="Tahoma"/>
          <w:sz w:val="24"/>
          <w:szCs w:val="24"/>
          <w:lang w:val="es-CO"/>
        </w:rPr>
        <w:t xml:space="preserve"> moratorios de que trata el artículo </w:t>
      </w:r>
      <w:r w:rsidR="00E561AF" w:rsidRPr="007C0BE7">
        <w:rPr>
          <w:rFonts w:ascii="Tahoma" w:hAnsi="Tahoma" w:cs="Tahoma"/>
          <w:sz w:val="24"/>
          <w:szCs w:val="24"/>
          <w:lang w:val="es-CO"/>
        </w:rPr>
        <w:t>141 de la Ley 100 de 1993, lo cual le fue negado mediante la Resolución SUB 228240 de la misma anualidad, sin argumentar el motivo de su negativa.</w:t>
      </w:r>
    </w:p>
    <w:p w14:paraId="6A025C58" w14:textId="77777777" w:rsidR="00986B39" w:rsidRPr="007C0BE7" w:rsidRDefault="00986B39" w:rsidP="007C0BE7">
      <w:pPr>
        <w:spacing w:line="276" w:lineRule="auto"/>
        <w:ind w:firstLine="708"/>
        <w:rPr>
          <w:rFonts w:ascii="Tahoma" w:hAnsi="Tahoma" w:cs="Tahoma"/>
          <w:sz w:val="24"/>
          <w:szCs w:val="24"/>
          <w:lang w:val="es-CO"/>
        </w:rPr>
      </w:pPr>
    </w:p>
    <w:p w14:paraId="24866A2A" w14:textId="6EB96867" w:rsidR="00CE33B1" w:rsidRPr="007C0BE7" w:rsidRDefault="00CE33B1" w:rsidP="007C0BE7">
      <w:pPr>
        <w:spacing w:line="276" w:lineRule="auto"/>
        <w:ind w:firstLine="708"/>
        <w:rPr>
          <w:rFonts w:ascii="Tahoma" w:hAnsi="Tahoma" w:cs="Tahoma"/>
          <w:sz w:val="24"/>
          <w:szCs w:val="24"/>
          <w:lang w:val="es-CO"/>
        </w:rPr>
      </w:pPr>
      <w:r w:rsidRPr="007C0BE7">
        <w:rPr>
          <w:rFonts w:ascii="Tahoma" w:hAnsi="Tahoma" w:cs="Tahoma"/>
          <w:b/>
          <w:bCs/>
          <w:sz w:val="24"/>
          <w:szCs w:val="24"/>
          <w:lang w:val="es-CO"/>
        </w:rPr>
        <w:t>Colpensiones</w:t>
      </w:r>
      <w:r w:rsidRPr="007C0BE7">
        <w:rPr>
          <w:rFonts w:ascii="Tahoma" w:hAnsi="Tahoma" w:cs="Tahoma"/>
          <w:sz w:val="24"/>
          <w:szCs w:val="24"/>
          <w:lang w:val="es-CO"/>
        </w:rPr>
        <w:t xml:space="preserve"> se opuso a la prosperidad de las pretensiones de la demanda aduciendo que, al momento del reconocimiento de </w:t>
      </w:r>
      <w:r w:rsidR="3D0C70E3" w:rsidRPr="007C0BE7">
        <w:rPr>
          <w:rFonts w:ascii="Tahoma" w:hAnsi="Tahoma" w:cs="Tahoma"/>
          <w:sz w:val="24"/>
          <w:szCs w:val="24"/>
          <w:lang w:val="es-CO"/>
        </w:rPr>
        <w:t xml:space="preserve">la </w:t>
      </w:r>
      <w:r w:rsidRPr="007C0BE7">
        <w:rPr>
          <w:rFonts w:ascii="Tahoma" w:hAnsi="Tahoma" w:cs="Tahoma"/>
          <w:sz w:val="24"/>
          <w:szCs w:val="24"/>
          <w:lang w:val="es-CO"/>
        </w:rPr>
        <w:t xml:space="preserve">prestación, dicha entidad actualizó año a año el monto de la pensión de señor </w:t>
      </w:r>
      <w:r w:rsidR="54BA78D2" w:rsidRPr="007C0BE7">
        <w:rPr>
          <w:rFonts w:ascii="Tahoma" w:hAnsi="Tahoma" w:cs="Tahoma"/>
          <w:sz w:val="24"/>
          <w:szCs w:val="24"/>
          <w:lang w:val="es-CO"/>
        </w:rPr>
        <w:t>María Isaura Trejos</w:t>
      </w:r>
      <w:r w:rsidRPr="007C0BE7">
        <w:rPr>
          <w:rFonts w:ascii="Tahoma" w:hAnsi="Tahoma" w:cs="Tahoma"/>
          <w:sz w:val="24"/>
          <w:szCs w:val="24"/>
          <w:lang w:val="es-CO"/>
        </w:rPr>
        <w:t xml:space="preserve">, razón por la cual no hay lugar a realizar una nueva indexación sobre las sumas que ya fueron actualizadas. En ese sentido, propuso las excepciones de mérito que denominó </w:t>
      </w:r>
      <w:r w:rsidRPr="007C0BE7">
        <w:rPr>
          <w:rFonts w:ascii="Tahoma" w:hAnsi="Tahoma" w:cs="Tahoma"/>
          <w:i/>
          <w:iCs/>
          <w:sz w:val="24"/>
          <w:szCs w:val="24"/>
          <w:lang w:val="es-CO"/>
        </w:rPr>
        <w:t>“Inexistencia de la obligación demandada”; “</w:t>
      </w:r>
      <w:r w:rsidR="63AC45BA" w:rsidRPr="007C0BE7">
        <w:rPr>
          <w:rFonts w:ascii="Tahoma" w:eastAsia="Tahoma" w:hAnsi="Tahoma" w:cs="Tahoma"/>
          <w:i/>
          <w:iCs/>
          <w:sz w:val="24"/>
          <w:szCs w:val="24"/>
          <w:lang w:val="es-CO"/>
        </w:rPr>
        <w:t>Buena fe” e “Imposibilidad de condena en costas”.</w:t>
      </w:r>
      <w:r w:rsidRPr="007C0BE7">
        <w:rPr>
          <w:rFonts w:ascii="Tahoma" w:hAnsi="Tahoma" w:cs="Tahoma"/>
          <w:i/>
          <w:iCs/>
          <w:sz w:val="24"/>
          <w:szCs w:val="24"/>
          <w:lang w:val="es-CO"/>
        </w:rPr>
        <w:t xml:space="preserve"> </w:t>
      </w:r>
    </w:p>
    <w:p w14:paraId="2C2CB0E5" w14:textId="2E6DC011" w:rsidR="00ED362D" w:rsidRDefault="00ED362D" w:rsidP="007C0BE7">
      <w:pPr>
        <w:widowControl w:val="0"/>
        <w:autoSpaceDE w:val="0"/>
        <w:autoSpaceDN w:val="0"/>
        <w:adjustRightInd w:val="0"/>
        <w:spacing w:line="276" w:lineRule="auto"/>
        <w:ind w:firstLine="708"/>
        <w:rPr>
          <w:rFonts w:ascii="Tahoma" w:hAnsi="Tahoma" w:cs="Tahoma"/>
          <w:sz w:val="24"/>
          <w:szCs w:val="24"/>
        </w:rPr>
      </w:pPr>
    </w:p>
    <w:p w14:paraId="436E19E0" w14:textId="77777777" w:rsidR="006832F7" w:rsidRPr="007C0BE7" w:rsidRDefault="006832F7" w:rsidP="007C0BE7">
      <w:pPr>
        <w:widowControl w:val="0"/>
        <w:autoSpaceDE w:val="0"/>
        <w:autoSpaceDN w:val="0"/>
        <w:adjustRightInd w:val="0"/>
        <w:spacing w:line="276" w:lineRule="auto"/>
        <w:ind w:firstLine="708"/>
        <w:rPr>
          <w:rFonts w:ascii="Tahoma" w:hAnsi="Tahoma" w:cs="Tahoma"/>
          <w:sz w:val="24"/>
          <w:szCs w:val="24"/>
        </w:rPr>
      </w:pPr>
    </w:p>
    <w:p w14:paraId="7C956EB7" w14:textId="51924C7F" w:rsidR="00CE33B1" w:rsidRPr="007C0BE7" w:rsidRDefault="00CE33B1" w:rsidP="007C0BE7">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7C0BE7">
        <w:rPr>
          <w:rFonts w:ascii="Tahoma" w:hAnsi="Tahoma" w:cs="Tahoma"/>
          <w:b/>
        </w:rPr>
        <w:t>Sentencia de primera instancia</w:t>
      </w:r>
    </w:p>
    <w:p w14:paraId="0BC54CBB" w14:textId="77777777" w:rsidR="00CE33B1" w:rsidRPr="007C0BE7" w:rsidRDefault="00CE33B1" w:rsidP="007C0BE7">
      <w:pPr>
        <w:pStyle w:val="Prrafodelista"/>
        <w:widowControl w:val="0"/>
        <w:autoSpaceDE w:val="0"/>
        <w:autoSpaceDN w:val="0"/>
        <w:adjustRightInd w:val="0"/>
        <w:spacing w:line="276" w:lineRule="auto"/>
        <w:jc w:val="both"/>
        <w:rPr>
          <w:rFonts w:ascii="Tahoma" w:hAnsi="Tahoma" w:cs="Tahoma"/>
        </w:rPr>
      </w:pPr>
    </w:p>
    <w:p w14:paraId="18E29094" w14:textId="3B764819" w:rsidR="00797580" w:rsidRPr="007C0BE7" w:rsidRDefault="00CE33B1" w:rsidP="007C0BE7">
      <w:pPr>
        <w:widowControl w:val="0"/>
        <w:autoSpaceDE w:val="0"/>
        <w:autoSpaceDN w:val="0"/>
        <w:adjustRightInd w:val="0"/>
        <w:spacing w:line="276" w:lineRule="auto"/>
        <w:ind w:firstLine="708"/>
        <w:rPr>
          <w:rFonts w:ascii="Tahoma" w:hAnsi="Tahoma" w:cs="Tahoma"/>
          <w:sz w:val="24"/>
          <w:szCs w:val="24"/>
        </w:rPr>
      </w:pPr>
      <w:r w:rsidRPr="007C0BE7">
        <w:rPr>
          <w:rFonts w:ascii="Tahoma" w:hAnsi="Tahoma" w:cs="Tahoma"/>
          <w:sz w:val="24"/>
          <w:szCs w:val="24"/>
        </w:rPr>
        <w:t xml:space="preserve">La Jueza de conocimiento </w:t>
      </w:r>
      <w:r w:rsidR="00797580" w:rsidRPr="007C0BE7">
        <w:rPr>
          <w:rFonts w:ascii="Tahoma" w:hAnsi="Tahoma" w:cs="Tahoma"/>
          <w:sz w:val="24"/>
          <w:szCs w:val="24"/>
        </w:rPr>
        <w:t>declaró no probados los medios exceptivos propuestos por Colpensiones y, en consecuencia, c</w:t>
      </w:r>
      <w:r w:rsidRPr="007C0BE7">
        <w:rPr>
          <w:rFonts w:ascii="Tahoma" w:hAnsi="Tahoma" w:cs="Tahoma"/>
          <w:sz w:val="24"/>
          <w:szCs w:val="24"/>
        </w:rPr>
        <w:t xml:space="preserve">ondenó a </w:t>
      </w:r>
      <w:r w:rsidR="00797580" w:rsidRPr="007C0BE7">
        <w:rPr>
          <w:rFonts w:ascii="Tahoma" w:hAnsi="Tahoma" w:cs="Tahoma"/>
          <w:sz w:val="24"/>
          <w:szCs w:val="24"/>
        </w:rPr>
        <w:t xml:space="preserve">dicha entidad </w:t>
      </w:r>
      <w:r w:rsidRPr="007C0BE7">
        <w:rPr>
          <w:rFonts w:ascii="Tahoma" w:hAnsi="Tahoma" w:cs="Tahoma"/>
          <w:sz w:val="24"/>
          <w:szCs w:val="24"/>
        </w:rPr>
        <w:t xml:space="preserve">a </w:t>
      </w:r>
      <w:r w:rsidR="00797580" w:rsidRPr="007C0BE7">
        <w:rPr>
          <w:rFonts w:ascii="Tahoma" w:hAnsi="Tahoma" w:cs="Tahoma"/>
          <w:sz w:val="24"/>
          <w:szCs w:val="24"/>
        </w:rPr>
        <w:t>reconocer a la señora María Isaura Trejos Osorio por intermedio de su guardadora, la suma de $37.414.922 por concepto de indexación de retroactivo pensional causado entre el 11 de abril de 2002 y el 31 de octubre de 2017, incluido en nómina de junio de 2018, pagaderos en julio de 2018.</w:t>
      </w:r>
    </w:p>
    <w:p w14:paraId="659C83B0" w14:textId="43B8BE86" w:rsidR="00797580" w:rsidRPr="007C0BE7" w:rsidRDefault="00797580" w:rsidP="007C0BE7">
      <w:pPr>
        <w:widowControl w:val="0"/>
        <w:autoSpaceDE w:val="0"/>
        <w:autoSpaceDN w:val="0"/>
        <w:adjustRightInd w:val="0"/>
        <w:spacing w:line="276" w:lineRule="auto"/>
        <w:ind w:firstLine="708"/>
        <w:rPr>
          <w:rFonts w:ascii="Tahoma" w:hAnsi="Tahoma" w:cs="Tahoma"/>
          <w:sz w:val="24"/>
          <w:szCs w:val="24"/>
        </w:rPr>
      </w:pPr>
    </w:p>
    <w:p w14:paraId="2171F38C" w14:textId="4C1720DD" w:rsidR="00797580" w:rsidRPr="007C0BE7" w:rsidRDefault="00797580" w:rsidP="007C0BE7">
      <w:pPr>
        <w:widowControl w:val="0"/>
        <w:autoSpaceDE w:val="0"/>
        <w:autoSpaceDN w:val="0"/>
        <w:adjustRightInd w:val="0"/>
        <w:spacing w:line="276" w:lineRule="auto"/>
        <w:ind w:firstLine="708"/>
        <w:rPr>
          <w:rFonts w:ascii="Tahoma" w:hAnsi="Tahoma" w:cs="Tahoma"/>
          <w:sz w:val="24"/>
          <w:szCs w:val="24"/>
        </w:rPr>
      </w:pPr>
      <w:r w:rsidRPr="007C0BE7">
        <w:rPr>
          <w:rFonts w:ascii="Tahoma" w:hAnsi="Tahoma" w:cs="Tahoma"/>
          <w:sz w:val="24"/>
          <w:szCs w:val="24"/>
        </w:rPr>
        <w:t>Por último, condenó a la demandada al pago de las costas procesales en un 100% a favor de la parte actora.</w:t>
      </w:r>
    </w:p>
    <w:p w14:paraId="22A9C90E" w14:textId="77777777" w:rsidR="00CE33B1" w:rsidRPr="007C0BE7" w:rsidRDefault="00CE33B1" w:rsidP="007C0BE7">
      <w:pPr>
        <w:widowControl w:val="0"/>
        <w:autoSpaceDE w:val="0"/>
        <w:autoSpaceDN w:val="0"/>
        <w:adjustRightInd w:val="0"/>
        <w:spacing w:line="276" w:lineRule="auto"/>
        <w:ind w:firstLine="708"/>
        <w:rPr>
          <w:rFonts w:ascii="Tahoma" w:hAnsi="Tahoma" w:cs="Tahoma"/>
          <w:sz w:val="24"/>
          <w:szCs w:val="24"/>
        </w:rPr>
      </w:pPr>
    </w:p>
    <w:p w14:paraId="6692E963" w14:textId="1BA52C13" w:rsidR="00CE33B1" w:rsidRPr="007C0BE7" w:rsidRDefault="00CE33B1" w:rsidP="007C0BE7">
      <w:pPr>
        <w:widowControl w:val="0"/>
        <w:autoSpaceDE w:val="0"/>
        <w:autoSpaceDN w:val="0"/>
        <w:adjustRightInd w:val="0"/>
        <w:spacing w:line="276" w:lineRule="auto"/>
        <w:ind w:firstLine="708"/>
        <w:rPr>
          <w:rFonts w:ascii="Tahoma" w:hAnsi="Tahoma" w:cs="Tahoma"/>
          <w:sz w:val="24"/>
          <w:szCs w:val="24"/>
        </w:rPr>
      </w:pPr>
      <w:r w:rsidRPr="007C0BE7">
        <w:rPr>
          <w:rFonts w:ascii="Tahoma" w:hAnsi="Tahoma" w:cs="Tahoma"/>
          <w:sz w:val="24"/>
          <w:szCs w:val="24"/>
        </w:rPr>
        <w:lastRenderedPageBreak/>
        <w:t xml:space="preserve">Fundó tal determinación en que, al haberse </w:t>
      </w:r>
      <w:r w:rsidR="00ED362D" w:rsidRPr="007C0BE7">
        <w:rPr>
          <w:rFonts w:ascii="Tahoma" w:hAnsi="Tahoma" w:cs="Tahoma"/>
          <w:sz w:val="24"/>
          <w:szCs w:val="24"/>
        </w:rPr>
        <w:t xml:space="preserve">reconocido </w:t>
      </w:r>
      <w:r w:rsidRPr="007C0BE7">
        <w:rPr>
          <w:rFonts w:ascii="Tahoma" w:hAnsi="Tahoma" w:cs="Tahoma"/>
          <w:sz w:val="24"/>
          <w:szCs w:val="24"/>
        </w:rPr>
        <w:t xml:space="preserve">el retroactivo </w:t>
      </w:r>
      <w:r w:rsidR="00797580" w:rsidRPr="007C0BE7">
        <w:rPr>
          <w:rFonts w:ascii="Tahoma" w:hAnsi="Tahoma" w:cs="Tahoma"/>
          <w:sz w:val="24"/>
          <w:szCs w:val="24"/>
        </w:rPr>
        <w:t xml:space="preserve">pensional a la parte actora </w:t>
      </w:r>
      <w:r w:rsidRPr="007C0BE7">
        <w:rPr>
          <w:rFonts w:ascii="Tahoma" w:hAnsi="Tahoma" w:cs="Tahoma"/>
          <w:sz w:val="24"/>
          <w:szCs w:val="24"/>
        </w:rPr>
        <w:t xml:space="preserve">a través de la Resolución </w:t>
      </w:r>
      <w:r w:rsidR="00797580" w:rsidRPr="007C0BE7">
        <w:rPr>
          <w:rFonts w:ascii="Tahoma" w:hAnsi="Tahoma" w:cs="Tahoma"/>
          <w:sz w:val="24"/>
          <w:szCs w:val="24"/>
          <w:lang w:val="es-CO"/>
        </w:rPr>
        <w:t>SUB 141968 de 2018</w:t>
      </w:r>
      <w:r w:rsidRPr="007C0BE7">
        <w:rPr>
          <w:rFonts w:ascii="Tahoma" w:hAnsi="Tahoma" w:cs="Tahoma"/>
          <w:sz w:val="24"/>
          <w:szCs w:val="24"/>
        </w:rPr>
        <w:t xml:space="preserve">, por valor de </w:t>
      </w:r>
      <w:r w:rsidR="00797580" w:rsidRPr="007C0BE7">
        <w:rPr>
          <w:rFonts w:ascii="Tahoma" w:hAnsi="Tahoma" w:cs="Tahoma"/>
          <w:sz w:val="24"/>
          <w:szCs w:val="24"/>
          <w:lang w:val="es-CO"/>
        </w:rPr>
        <w:t>$98.419.557</w:t>
      </w:r>
      <w:r w:rsidRPr="007C0BE7">
        <w:rPr>
          <w:rFonts w:ascii="Tahoma" w:hAnsi="Tahoma" w:cs="Tahoma"/>
          <w:sz w:val="24"/>
          <w:szCs w:val="24"/>
        </w:rPr>
        <w:t xml:space="preserve">, </w:t>
      </w:r>
      <w:r w:rsidR="00ED362D" w:rsidRPr="007C0BE7">
        <w:rPr>
          <w:rFonts w:ascii="Tahoma" w:hAnsi="Tahoma" w:cs="Tahoma"/>
          <w:sz w:val="24"/>
          <w:szCs w:val="24"/>
        </w:rPr>
        <w:t xml:space="preserve">es procedente indexar la suma adeudada </w:t>
      </w:r>
      <w:r w:rsidRPr="007C0BE7">
        <w:rPr>
          <w:rFonts w:ascii="Tahoma" w:hAnsi="Tahoma" w:cs="Tahoma"/>
          <w:sz w:val="24"/>
          <w:szCs w:val="24"/>
        </w:rPr>
        <w:t>con el fin de solventar la pérdida del poder adquisitivo de la moneda con el paso del tiempo, tal como lo tiene establecido la Sala de Casación Laboral de la Corte Suprema de Justicia en precedente que, a su vez, ha sido acogido por este Tribunal. De esta manera, procedió a calcular la indexación sobre el retroactivo en comento, obteniendo la suma de $3</w:t>
      </w:r>
      <w:r w:rsidR="00114C72" w:rsidRPr="007C0BE7">
        <w:rPr>
          <w:rFonts w:ascii="Tahoma" w:hAnsi="Tahoma" w:cs="Tahoma"/>
          <w:sz w:val="24"/>
          <w:szCs w:val="24"/>
        </w:rPr>
        <w:t>7</w:t>
      </w:r>
      <w:r w:rsidRPr="007C0BE7">
        <w:rPr>
          <w:rFonts w:ascii="Tahoma" w:hAnsi="Tahoma" w:cs="Tahoma"/>
          <w:sz w:val="24"/>
          <w:szCs w:val="24"/>
        </w:rPr>
        <w:t>.</w:t>
      </w:r>
      <w:r w:rsidR="00114C72" w:rsidRPr="007C0BE7">
        <w:rPr>
          <w:rFonts w:ascii="Tahoma" w:hAnsi="Tahoma" w:cs="Tahoma"/>
          <w:sz w:val="24"/>
          <w:szCs w:val="24"/>
        </w:rPr>
        <w:t>414</w:t>
      </w:r>
      <w:r w:rsidRPr="007C0BE7">
        <w:rPr>
          <w:rFonts w:ascii="Tahoma" w:hAnsi="Tahoma" w:cs="Tahoma"/>
          <w:sz w:val="24"/>
          <w:szCs w:val="24"/>
        </w:rPr>
        <w:t>.</w:t>
      </w:r>
      <w:r w:rsidR="00114C72" w:rsidRPr="007C0BE7">
        <w:rPr>
          <w:rFonts w:ascii="Tahoma" w:hAnsi="Tahoma" w:cs="Tahoma"/>
          <w:sz w:val="24"/>
          <w:szCs w:val="24"/>
        </w:rPr>
        <w:t>922.</w:t>
      </w:r>
    </w:p>
    <w:p w14:paraId="1D3F73E5" w14:textId="71E38E13" w:rsidR="00CE33B1" w:rsidRDefault="00CE33B1" w:rsidP="007C0BE7">
      <w:pPr>
        <w:widowControl w:val="0"/>
        <w:autoSpaceDE w:val="0"/>
        <w:autoSpaceDN w:val="0"/>
        <w:adjustRightInd w:val="0"/>
        <w:spacing w:line="276" w:lineRule="auto"/>
        <w:ind w:firstLine="708"/>
        <w:rPr>
          <w:rFonts w:ascii="Tahoma" w:hAnsi="Tahoma" w:cs="Tahoma"/>
          <w:sz w:val="24"/>
          <w:szCs w:val="24"/>
        </w:rPr>
      </w:pPr>
    </w:p>
    <w:p w14:paraId="41CE57BA" w14:textId="77777777" w:rsidR="006832F7" w:rsidRPr="007C0BE7" w:rsidRDefault="006832F7" w:rsidP="007C0BE7">
      <w:pPr>
        <w:widowControl w:val="0"/>
        <w:autoSpaceDE w:val="0"/>
        <w:autoSpaceDN w:val="0"/>
        <w:adjustRightInd w:val="0"/>
        <w:spacing w:line="276" w:lineRule="auto"/>
        <w:ind w:firstLine="708"/>
        <w:rPr>
          <w:rFonts w:ascii="Tahoma" w:hAnsi="Tahoma" w:cs="Tahoma"/>
          <w:sz w:val="24"/>
          <w:szCs w:val="24"/>
        </w:rPr>
      </w:pPr>
    </w:p>
    <w:p w14:paraId="264DDC9A" w14:textId="360D5276" w:rsidR="00CE33B1" w:rsidRPr="007C0BE7" w:rsidRDefault="001C751E" w:rsidP="007C0BE7">
      <w:pPr>
        <w:pStyle w:val="Prrafodelista"/>
        <w:numPr>
          <w:ilvl w:val="0"/>
          <w:numId w:val="2"/>
        </w:numPr>
        <w:spacing w:line="276" w:lineRule="auto"/>
        <w:jc w:val="center"/>
        <w:rPr>
          <w:rFonts w:ascii="Tahoma" w:hAnsi="Tahoma" w:cs="Tahoma"/>
          <w:b/>
        </w:rPr>
      </w:pPr>
      <w:r w:rsidRPr="007C0BE7">
        <w:rPr>
          <w:rFonts w:ascii="Tahoma" w:hAnsi="Tahoma" w:cs="Tahoma"/>
          <w:b/>
        </w:rPr>
        <w:t xml:space="preserve">Procedencia </w:t>
      </w:r>
      <w:r w:rsidR="00CE33B1" w:rsidRPr="007C0BE7">
        <w:rPr>
          <w:rFonts w:ascii="Tahoma" w:hAnsi="Tahoma" w:cs="Tahoma"/>
          <w:b/>
        </w:rPr>
        <w:t>de la consulta</w:t>
      </w:r>
    </w:p>
    <w:p w14:paraId="5FA783D8" w14:textId="77777777" w:rsidR="00CE33B1" w:rsidRPr="007C0BE7" w:rsidRDefault="00CE33B1" w:rsidP="007C0BE7">
      <w:pPr>
        <w:pStyle w:val="Prrafodelista"/>
        <w:spacing w:line="276" w:lineRule="auto"/>
        <w:ind w:left="0" w:firstLine="709"/>
        <w:jc w:val="both"/>
        <w:rPr>
          <w:rFonts w:ascii="Tahoma" w:hAnsi="Tahoma" w:cs="Tahoma"/>
        </w:rPr>
      </w:pPr>
    </w:p>
    <w:p w14:paraId="3879E6E9" w14:textId="615C3578" w:rsidR="00CE33B1" w:rsidRPr="007C0BE7" w:rsidRDefault="00CE33B1" w:rsidP="007C0BE7">
      <w:pPr>
        <w:pStyle w:val="Prrafodelista"/>
        <w:spacing w:line="276" w:lineRule="auto"/>
        <w:ind w:left="0" w:firstLine="709"/>
        <w:jc w:val="both"/>
        <w:rPr>
          <w:rFonts w:ascii="Tahoma" w:hAnsi="Tahoma" w:cs="Tahoma"/>
        </w:rPr>
      </w:pPr>
      <w:r w:rsidRPr="007C0BE7">
        <w:rPr>
          <w:rFonts w:ascii="Tahoma" w:hAnsi="Tahoma" w:cs="Tahoma"/>
        </w:rPr>
        <w:t>La Jueza de instancia,</w:t>
      </w:r>
      <w:r w:rsidR="00ED362D" w:rsidRPr="007C0BE7">
        <w:rPr>
          <w:rFonts w:ascii="Tahoma" w:hAnsi="Tahoma" w:cs="Tahoma"/>
        </w:rPr>
        <w:t xml:space="preserve"> </w:t>
      </w:r>
      <w:r w:rsidRPr="007C0BE7">
        <w:rPr>
          <w:rFonts w:ascii="Tahoma" w:hAnsi="Tahoma" w:cs="Tahoma"/>
        </w:rPr>
        <w:t xml:space="preserve">atendiendo lo establecido el artículo 69 del Código Procesal del Trabajo y la seguridad social, dispuso la revisión íntegra de la decisión en sede jurisdiccional de consulta, dado que la misma fue adversa a los intereses de Colpensiones. </w:t>
      </w:r>
    </w:p>
    <w:p w14:paraId="1D241C12" w14:textId="240858E8" w:rsidR="00ED362D" w:rsidRDefault="00ED362D" w:rsidP="007C0BE7">
      <w:pPr>
        <w:pStyle w:val="Prrafodelista"/>
        <w:spacing w:line="276" w:lineRule="auto"/>
        <w:ind w:left="0" w:firstLine="709"/>
        <w:jc w:val="both"/>
        <w:rPr>
          <w:rFonts w:ascii="Tahoma" w:hAnsi="Tahoma" w:cs="Tahoma"/>
        </w:rPr>
      </w:pPr>
    </w:p>
    <w:p w14:paraId="6F478A0E" w14:textId="77777777" w:rsidR="006832F7" w:rsidRPr="007C0BE7" w:rsidRDefault="006832F7" w:rsidP="007C0BE7">
      <w:pPr>
        <w:pStyle w:val="Prrafodelista"/>
        <w:spacing w:line="276" w:lineRule="auto"/>
        <w:ind w:left="0" w:firstLine="709"/>
        <w:jc w:val="both"/>
        <w:rPr>
          <w:rFonts w:ascii="Tahoma" w:hAnsi="Tahoma" w:cs="Tahoma"/>
        </w:rPr>
      </w:pPr>
    </w:p>
    <w:p w14:paraId="031AF077" w14:textId="77777777" w:rsidR="00CE33B1" w:rsidRPr="007C0BE7" w:rsidRDefault="00CE33B1" w:rsidP="007C0BE7">
      <w:pPr>
        <w:pStyle w:val="Prrafodelista"/>
        <w:numPr>
          <w:ilvl w:val="0"/>
          <w:numId w:val="2"/>
        </w:numPr>
        <w:tabs>
          <w:tab w:val="left" w:pos="284"/>
        </w:tabs>
        <w:spacing w:line="276" w:lineRule="auto"/>
        <w:ind w:left="0" w:firstLine="0"/>
        <w:jc w:val="center"/>
        <w:rPr>
          <w:rFonts w:ascii="Tahoma" w:hAnsi="Tahoma" w:cs="Tahoma"/>
          <w:b/>
        </w:rPr>
      </w:pPr>
      <w:r w:rsidRPr="007C0BE7">
        <w:rPr>
          <w:rStyle w:val="normaltextrun"/>
          <w:rFonts w:ascii="Tahoma" w:hAnsi="Tahoma" w:cs="Tahoma"/>
          <w:b/>
          <w:bCs/>
        </w:rPr>
        <w:t>Alegatos de Conclusión/Concepto del Ministerio Público</w:t>
      </w:r>
    </w:p>
    <w:p w14:paraId="3B87B004" w14:textId="77777777" w:rsidR="00CE33B1" w:rsidRPr="007C0BE7" w:rsidRDefault="00CE33B1" w:rsidP="007C0BE7">
      <w:pPr>
        <w:pStyle w:val="paragraph"/>
        <w:spacing w:before="0" w:beforeAutospacing="0" w:after="0" w:afterAutospacing="0" w:line="276" w:lineRule="auto"/>
        <w:jc w:val="center"/>
        <w:textAlignment w:val="baseline"/>
        <w:rPr>
          <w:rFonts w:ascii="Tahoma" w:hAnsi="Tahoma" w:cs="Tahoma"/>
        </w:rPr>
      </w:pPr>
      <w:r w:rsidRPr="007C0BE7">
        <w:rPr>
          <w:rStyle w:val="eop"/>
          <w:rFonts w:ascii="Tahoma" w:hAnsi="Tahoma" w:cs="Tahoma"/>
        </w:rPr>
        <w:t xml:space="preserve">  </w:t>
      </w:r>
    </w:p>
    <w:p w14:paraId="5F78586E" w14:textId="77777777" w:rsidR="00CE33B1" w:rsidRPr="007C0BE7" w:rsidRDefault="00CE33B1" w:rsidP="007C0BE7">
      <w:pPr>
        <w:spacing w:line="276" w:lineRule="auto"/>
        <w:ind w:firstLine="708"/>
        <w:rPr>
          <w:rStyle w:val="normaltextrun"/>
          <w:rFonts w:ascii="Tahoma" w:hAnsi="Tahoma" w:cs="Tahoma"/>
          <w:sz w:val="24"/>
          <w:szCs w:val="24"/>
        </w:rPr>
      </w:pPr>
      <w:r w:rsidRPr="007C0BE7">
        <w:rPr>
          <w:rStyle w:val="normaltextrun"/>
          <w:rFonts w:ascii="Tahoma" w:hAnsi="Tahoma" w:cs="Tahoma"/>
          <w:sz w:val="24"/>
          <w:szCs w:val="24"/>
        </w:rPr>
        <w:t>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conceptúo en este asunto.</w:t>
      </w:r>
    </w:p>
    <w:p w14:paraId="50B6B5E4" w14:textId="77777777" w:rsidR="006832F7" w:rsidRDefault="006832F7" w:rsidP="007C0BE7">
      <w:pPr>
        <w:spacing w:line="276" w:lineRule="auto"/>
        <w:ind w:firstLine="708"/>
        <w:rPr>
          <w:rStyle w:val="normaltextrun"/>
          <w:rFonts w:ascii="Tahoma" w:hAnsi="Tahoma" w:cs="Tahoma"/>
          <w:sz w:val="24"/>
          <w:szCs w:val="24"/>
        </w:rPr>
      </w:pPr>
    </w:p>
    <w:p w14:paraId="2758F946" w14:textId="268829C2" w:rsidR="00591F8C" w:rsidRPr="007C0BE7" w:rsidRDefault="00CE33B1" w:rsidP="007C0BE7">
      <w:pPr>
        <w:spacing w:line="276" w:lineRule="auto"/>
        <w:ind w:firstLine="708"/>
        <w:rPr>
          <w:rStyle w:val="normaltextrun"/>
          <w:rFonts w:ascii="Tahoma" w:hAnsi="Tahoma" w:cs="Tahoma"/>
          <w:sz w:val="24"/>
          <w:szCs w:val="24"/>
        </w:rPr>
      </w:pPr>
      <w:r w:rsidRPr="007C0BE7">
        <w:rPr>
          <w:rStyle w:val="normaltextrun"/>
          <w:rFonts w:ascii="Tahoma" w:hAnsi="Tahoma" w:cs="Tahoma"/>
          <w:sz w:val="24"/>
          <w:szCs w:val="24"/>
        </w:rPr>
        <w:t xml:space="preserve"> </w:t>
      </w:r>
    </w:p>
    <w:p w14:paraId="462E5FE9" w14:textId="77777777" w:rsidR="00CE33B1" w:rsidRPr="007C0BE7" w:rsidRDefault="00CE33B1" w:rsidP="007C0BE7">
      <w:pPr>
        <w:pStyle w:val="Prrafodelista"/>
        <w:widowControl w:val="0"/>
        <w:numPr>
          <w:ilvl w:val="0"/>
          <w:numId w:val="2"/>
        </w:numPr>
        <w:autoSpaceDE w:val="0"/>
        <w:autoSpaceDN w:val="0"/>
        <w:adjustRightInd w:val="0"/>
        <w:spacing w:line="276" w:lineRule="auto"/>
        <w:jc w:val="center"/>
        <w:rPr>
          <w:rFonts w:ascii="Tahoma" w:hAnsi="Tahoma" w:cs="Tahoma"/>
          <w:b/>
        </w:rPr>
      </w:pPr>
      <w:r w:rsidRPr="007C0BE7">
        <w:rPr>
          <w:rFonts w:ascii="Tahoma" w:hAnsi="Tahoma" w:cs="Tahoma"/>
          <w:b/>
        </w:rPr>
        <w:t>Problema jurídico por resolver</w:t>
      </w:r>
    </w:p>
    <w:p w14:paraId="7C225318" w14:textId="77777777" w:rsidR="00CE33B1" w:rsidRPr="007C0BE7" w:rsidRDefault="00CE33B1" w:rsidP="007C0BE7">
      <w:pPr>
        <w:pStyle w:val="Sinespaciado"/>
        <w:spacing w:line="276" w:lineRule="auto"/>
        <w:ind w:left="1080"/>
        <w:rPr>
          <w:rFonts w:ascii="Tahoma" w:hAnsi="Tahoma" w:cs="Tahoma"/>
        </w:rPr>
      </w:pPr>
    </w:p>
    <w:p w14:paraId="4BDABDAC" w14:textId="3B89D458" w:rsidR="00CE33B1" w:rsidRPr="007C0BE7" w:rsidRDefault="00CE33B1" w:rsidP="007C0BE7">
      <w:pPr>
        <w:spacing w:line="276" w:lineRule="auto"/>
        <w:ind w:firstLine="708"/>
        <w:rPr>
          <w:rFonts w:ascii="Tahoma" w:hAnsi="Tahoma" w:cs="Tahoma"/>
          <w:sz w:val="24"/>
          <w:szCs w:val="24"/>
        </w:rPr>
      </w:pPr>
      <w:r w:rsidRPr="007C0BE7">
        <w:rPr>
          <w:rFonts w:ascii="Tahoma" w:hAnsi="Tahoma" w:cs="Tahoma"/>
          <w:sz w:val="24"/>
          <w:szCs w:val="24"/>
        </w:rPr>
        <w:t xml:space="preserve">De acuerdo a los argumentos expuestos en la sentencia de primera instancia, le corresponde a la Sala determinar si en el caso de marras es procedente ordenar el pago de la indexación de la suma reconocida a </w:t>
      </w:r>
      <w:r w:rsidR="00114C72" w:rsidRPr="007C0BE7">
        <w:rPr>
          <w:rFonts w:ascii="Tahoma" w:hAnsi="Tahoma" w:cs="Tahoma"/>
          <w:sz w:val="24"/>
          <w:szCs w:val="24"/>
        </w:rPr>
        <w:t>María Isaura Trejos Osorio</w:t>
      </w:r>
      <w:r w:rsidRPr="007C0BE7">
        <w:rPr>
          <w:rFonts w:ascii="Tahoma" w:hAnsi="Tahoma" w:cs="Tahoma"/>
          <w:sz w:val="24"/>
          <w:szCs w:val="24"/>
        </w:rPr>
        <w:t>, a título de retroactivo pensional, a pesar de que se invocó como sustento de dicha pretensión el artículo 14 de la Ley 100 de 1993. En caso afirmativo se procederá a establecer si la suma calculada en primer grado por dicho concepto se encuentra ajustada a derecho</w:t>
      </w:r>
      <w:r w:rsidR="00591F8C" w:rsidRPr="007C0BE7">
        <w:rPr>
          <w:rFonts w:ascii="Tahoma" w:hAnsi="Tahoma" w:cs="Tahoma"/>
          <w:sz w:val="24"/>
          <w:szCs w:val="24"/>
        </w:rPr>
        <w:t>.</w:t>
      </w:r>
    </w:p>
    <w:p w14:paraId="27EC0853" w14:textId="0C6CD16F" w:rsidR="00ED362D" w:rsidRDefault="00ED362D" w:rsidP="007C0BE7">
      <w:pPr>
        <w:spacing w:line="276" w:lineRule="auto"/>
        <w:ind w:firstLine="708"/>
        <w:rPr>
          <w:rFonts w:ascii="Tahoma" w:hAnsi="Tahoma" w:cs="Tahoma"/>
          <w:sz w:val="24"/>
          <w:szCs w:val="24"/>
        </w:rPr>
      </w:pPr>
    </w:p>
    <w:p w14:paraId="45AB4E7D" w14:textId="77777777" w:rsidR="006832F7" w:rsidRPr="007C0BE7" w:rsidRDefault="006832F7" w:rsidP="007C0BE7">
      <w:pPr>
        <w:spacing w:line="276" w:lineRule="auto"/>
        <w:ind w:firstLine="708"/>
        <w:rPr>
          <w:rFonts w:ascii="Tahoma" w:hAnsi="Tahoma" w:cs="Tahoma"/>
          <w:sz w:val="24"/>
          <w:szCs w:val="24"/>
        </w:rPr>
      </w:pPr>
    </w:p>
    <w:p w14:paraId="451CF052" w14:textId="77777777" w:rsidR="00CE33B1" w:rsidRPr="007C0BE7" w:rsidRDefault="00CE33B1" w:rsidP="007C0BE7">
      <w:pPr>
        <w:pStyle w:val="Prrafodelista"/>
        <w:widowControl w:val="0"/>
        <w:numPr>
          <w:ilvl w:val="0"/>
          <w:numId w:val="15"/>
        </w:numPr>
        <w:autoSpaceDE w:val="0"/>
        <w:autoSpaceDN w:val="0"/>
        <w:adjustRightInd w:val="0"/>
        <w:spacing w:line="276" w:lineRule="auto"/>
        <w:jc w:val="center"/>
        <w:rPr>
          <w:rFonts w:ascii="Tahoma" w:hAnsi="Tahoma" w:cs="Tahoma"/>
          <w:b/>
        </w:rPr>
      </w:pPr>
      <w:r w:rsidRPr="007C0BE7">
        <w:rPr>
          <w:rFonts w:ascii="Tahoma" w:hAnsi="Tahoma" w:cs="Tahoma"/>
          <w:b/>
        </w:rPr>
        <w:t>Consideraciones</w:t>
      </w:r>
    </w:p>
    <w:p w14:paraId="023C5F05" w14:textId="77777777" w:rsidR="00CE33B1" w:rsidRPr="007C0BE7" w:rsidRDefault="00CE33B1" w:rsidP="007C0BE7">
      <w:pPr>
        <w:widowControl w:val="0"/>
        <w:autoSpaceDE w:val="0"/>
        <w:autoSpaceDN w:val="0"/>
        <w:adjustRightInd w:val="0"/>
        <w:spacing w:line="276" w:lineRule="auto"/>
        <w:ind w:left="1080"/>
        <w:rPr>
          <w:rFonts w:ascii="Tahoma" w:hAnsi="Tahoma" w:cs="Tahoma"/>
          <w:b/>
          <w:sz w:val="24"/>
          <w:szCs w:val="24"/>
        </w:rPr>
      </w:pPr>
    </w:p>
    <w:p w14:paraId="61160580" w14:textId="77777777" w:rsidR="00CE33B1" w:rsidRPr="007C0BE7" w:rsidRDefault="00CE33B1" w:rsidP="007C0BE7">
      <w:pPr>
        <w:pStyle w:val="Textoindependiente"/>
        <w:numPr>
          <w:ilvl w:val="1"/>
          <w:numId w:val="15"/>
        </w:numPr>
        <w:tabs>
          <w:tab w:val="left" w:pos="1134"/>
        </w:tabs>
        <w:spacing w:after="0" w:line="276" w:lineRule="auto"/>
        <w:ind w:left="1418" w:right="51"/>
        <w:rPr>
          <w:rFonts w:ascii="Tahoma" w:hAnsi="Tahoma" w:cs="Tahoma"/>
          <w:b/>
          <w:sz w:val="24"/>
          <w:szCs w:val="24"/>
        </w:rPr>
      </w:pPr>
      <w:r w:rsidRPr="007C0BE7">
        <w:rPr>
          <w:rFonts w:ascii="Tahoma" w:hAnsi="Tahoma" w:cs="Tahoma"/>
          <w:b/>
          <w:sz w:val="24"/>
          <w:szCs w:val="24"/>
        </w:rPr>
        <w:t>Supuestos fácticos probados</w:t>
      </w:r>
    </w:p>
    <w:p w14:paraId="24DDF2AB" w14:textId="77777777" w:rsidR="00CE33B1" w:rsidRPr="007C0BE7" w:rsidRDefault="00CE33B1" w:rsidP="007C0BE7">
      <w:pPr>
        <w:widowControl w:val="0"/>
        <w:autoSpaceDE w:val="0"/>
        <w:autoSpaceDN w:val="0"/>
        <w:adjustRightInd w:val="0"/>
        <w:spacing w:line="276" w:lineRule="auto"/>
        <w:ind w:firstLine="708"/>
        <w:rPr>
          <w:rFonts w:ascii="Tahoma" w:hAnsi="Tahoma" w:cs="Tahoma"/>
          <w:sz w:val="24"/>
          <w:szCs w:val="24"/>
        </w:rPr>
      </w:pPr>
    </w:p>
    <w:p w14:paraId="71B35B91" w14:textId="77777777" w:rsidR="00CE33B1" w:rsidRPr="007C0BE7" w:rsidRDefault="00CE33B1" w:rsidP="007C0BE7">
      <w:pPr>
        <w:widowControl w:val="0"/>
        <w:autoSpaceDE w:val="0"/>
        <w:autoSpaceDN w:val="0"/>
        <w:adjustRightInd w:val="0"/>
        <w:spacing w:line="276" w:lineRule="auto"/>
        <w:ind w:firstLine="708"/>
        <w:rPr>
          <w:rFonts w:ascii="Tahoma" w:hAnsi="Tahoma" w:cs="Tahoma"/>
          <w:sz w:val="24"/>
          <w:szCs w:val="24"/>
        </w:rPr>
      </w:pPr>
      <w:r w:rsidRPr="007C0BE7">
        <w:rPr>
          <w:rFonts w:ascii="Tahoma" w:hAnsi="Tahoma" w:cs="Tahoma"/>
          <w:sz w:val="24"/>
          <w:szCs w:val="24"/>
        </w:rPr>
        <w:t xml:space="preserve">No existe discusión alguna en el caso de marras respecto a los siguientes supuestos fácticos: </w:t>
      </w:r>
    </w:p>
    <w:p w14:paraId="08CCB487" w14:textId="77777777" w:rsidR="00CE33B1" w:rsidRPr="007C0BE7" w:rsidRDefault="00CE33B1" w:rsidP="007C0BE7">
      <w:pPr>
        <w:pStyle w:val="Prrafodelista"/>
        <w:spacing w:line="276" w:lineRule="auto"/>
        <w:rPr>
          <w:rFonts w:ascii="Tahoma" w:hAnsi="Tahoma" w:cs="Tahoma"/>
        </w:rPr>
      </w:pPr>
    </w:p>
    <w:p w14:paraId="3036536B" w14:textId="25081931" w:rsidR="00CE33B1" w:rsidRPr="007C0BE7" w:rsidRDefault="00CE33B1" w:rsidP="007C0BE7">
      <w:pPr>
        <w:pStyle w:val="Prrafodelista"/>
        <w:widowControl w:val="0"/>
        <w:numPr>
          <w:ilvl w:val="0"/>
          <w:numId w:val="17"/>
        </w:numPr>
        <w:autoSpaceDE w:val="0"/>
        <w:autoSpaceDN w:val="0"/>
        <w:adjustRightInd w:val="0"/>
        <w:spacing w:line="276" w:lineRule="auto"/>
        <w:ind w:left="0" w:firstLine="708"/>
        <w:jc w:val="both"/>
        <w:rPr>
          <w:rFonts w:ascii="Tahoma" w:hAnsi="Tahoma" w:cs="Tahoma"/>
        </w:rPr>
      </w:pPr>
      <w:r w:rsidRPr="007C0BE7">
        <w:rPr>
          <w:rFonts w:ascii="Tahoma" w:hAnsi="Tahoma" w:cs="Tahoma"/>
        </w:rPr>
        <w:t>Que l</w:t>
      </w:r>
      <w:r w:rsidR="00591F8C" w:rsidRPr="007C0BE7">
        <w:rPr>
          <w:rFonts w:ascii="Tahoma" w:hAnsi="Tahoma" w:cs="Tahoma"/>
        </w:rPr>
        <w:t>a</w:t>
      </w:r>
      <w:r w:rsidRPr="007C0BE7">
        <w:rPr>
          <w:rFonts w:ascii="Tahoma" w:hAnsi="Tahoma" w:cs="Tahoma"/>
        </w:rPr>
        <w:t xml:space="preserve"> demandante, a través de su curadora, solicitó el 1</w:t>
      </w:r>
      <w:r w:rsidR="00591F8C" w:rsidRPr="007C0BE7">
        <w:rPr>
          <w:rFonts w:ascii="Tahoma" w:hAnsi="Tahoma" w:cs="Tahoma"/>
        </w:rPr>
        <w:t xml:space="preserve">º </w:t>
      </w:r>
      <w:r w:rsidRPr="007C0BE7">
        <w:rPr>
          <w:rFonts w:ascii="Tahoma" w:hAnsi="Tahoma" w:cs="Tahoma"/>
        </w:rPr>
        <w:t xml:space="preserve">de </w:t>
      </w:r>
      <w:r w:rsidR="00591F8C" w:rsidRPr="007C0BE7">
        <w:rPr>
          <w:rFonts w:ascii="Tahoma" w:hAnsi="Tahoma" w:cs="Tahoma"/>
        </w:rPr>
        <w:t xml:space="preserve">marzo de </w:t>
      </w:r>
      <w:r w:rsidRPr="007C0BE7">
        <w:rPr>
          <w:rFonts w:ascii="Tahoma" w:hAnsi="Tahoma" w:cs="Tahoma"/>
        </w:rPr>
        <w:t xml:space="preserve">2017 el reconocimiento de la pensión de </w:t>
      </w:r>
      <w:r w:rsidR="00591F8C" w:rsidRPr="007C0BE7">
        <w:rPr>
          <w:rFonts w:ascii="Tahoma" w:hAnsi="Tahoma" w:cs="Tahoma"/>
        </w:rPr>
        <w:t>invalidez</w:t>
      </w:r>
      <w:r w:rsidRPr="007C0BE7">
        <w:rPr>
          <w:rFonts w:ascii="Tahoma" w:hAnsi="Tahoma" w:cs="Tahoma"/>
        </w:rPr>
        <w:t>.</w:t>
      </w:r>
    </w:p>
    <w:p w14:paraId="2F2B0870" w14:textId="77777777" w:rsidR="00CE33B1" w:rsidRPr="007C0BE7" w:rsidRDefault="00CE33B1" w:rsidP="007C0BE7">
      <w:pPr>
        <w:pStyle w:val="Prrafodelista"/>
        <w:widowControl w:val="0"/>
        <w:autoSpaceDE w:val="0"/>
        <w:autoSpaceDN w:val="0"/>
        <w:adjustRightInd w:val="0"/>
        <w:spacing w:line="276" w:lineRule="auto"/>
        <w:ind w:left="708"/>
        <w:jc w:val="both"/>
        <w:rPr>
          <w:rFonts w:ascii="Tahoma" w:hAnsi="Tahoma" w:cs="Tahoma"/>
        </w:rPr>
      </w:pPr>
    </w:p>
    <w:p w14:paraId="7834AAC0" w14:textId="5A29F50D" w:rsidR="00591F8C" w:rsidRPr="007C0BE7" w:rsidRDefault="00CE33B1" w:rsidP="007C0BE7">
      <w:pPr>
        <w:pStyle w:val="Prrafodelista"/>
        <w:widowControl w:val="0"/>
        <w:numPr>
          <w:ilvl w:val="0"/>
          <w:numId w:val="17"/>
        </w:numPr>
        <w:autoSpaceDE w:val="0"/>
        <w:autoSpaceDN w:val="0"/>
        <w:adjustRightInd w:val="0"/>
        <w:spacing w:line="276" w:lineRule="auto"/>
        <w:ind w:left="0" w:firstLine="708"/>
        <w:jc w:val="both"/>
        <w:rPr>
          <w:rFonts w:ascii="Tahoma" w:hAnsi="Tahoma" w:cs="Tahoma"/>
        </w:rPr>
      </w:pPr>
      <w:r w:rsidRPr="007C0BE7">
        <w:rPr>
          <w:rFonts w:ascii="Tahoma" w:hAnsi="Tahoma" w:cs="Tahoma"/>
        </w:rPr>
        <w:t>Que a través de la Resolución SUB 2</w:t>
      </w:r>
      <w:r w:rsidR="00591F8C" w:rsidRPr="007C0BE7">
        <w:rPr>
          <w:rFonts w:ascii="Tahoma" w:hAnsi="Tahoma" w:cs="Tahoma"/>
        </w:rPr>
        <w:t>5012</w:t>
      </w:r>
      <w:r w:rsidRPr="007C0BE7">
        <w:rPr>
          <w:rFonts w:ascii="Tahoma" w:hAnsi="Tahoma" w:cs="Tahoma"/>
        </w:rPr>
        <w:t xml:space="preserve"> del </w:t>
      </w:r>
      <w:r w:rsidR="00591F8C" w:rsidRPr="007C0BE7">
        <w:rPr>
          <w:rFonts w:ascii="Tahoma" w:hAnsi="Tahoma" w:cs="Tahoma"/>
        </w:rPr>
        <w:t>31</w:t>
      </w:r>
      <w:r w:rsidRPr="007C0BE7">
        <w:rPr>
          <w:rFonts w:ascii="Tahoma" w:hAnsi="Tahoma" w:cs="Tahoma"/>
        </w:rPr>
        <w:t xml:space="preserve"> de </w:t>
      </w:r>
      <w:r w:rsidR="00591F8C" w:rsidRPr="007C0BE7">
        <w:rPr>
          <w:rFonts w:ascii="Tahoma" w:hAnsi="Tahoma" w:cs="Tahoma"/>
        </w:rPr>
        <w:t xml:space="preserve">marzo </w:t>
      </w:r>
      <w:r w:rsidRPr="007C0BE7">
        <w:rPr>
          <w:rFonts w:ascii="Tahoma" w:hAnsi="Tahoma" w:cs="Tahoma"/>
        </w:rPr>
        <w:t>de 2017, Colpensiones reconoció la gracia pensional</w:t>
      </w:r>
      <w:r w:rsidR="00591F8C" w:rsidRPr="007C0BE7">
        <w:rPr>
          <w:rFonts w:ascii="Tahoma" w:hAnsi="Tahoma" w:cs="Tahoma"/>
        </w:rPr>
        <w:t xml:space="preserve">, dejando en suspenso su pago. </w:t>
      </w:r>
      <w:r w:rsidRPr="007C0BE7">
        <w:rPr>
          <w:rFonts w:ascii="Tahoma" w:hAnsi="Tahoma" w:cs="Tahoma"/>
        </w:rPr>
        <w:t xml:space="preserve"> </w:t>
      </w:r>
    </w:p>
    <w:p w14:paraId="178770CD" w14:textId="77777777" w:rsidR="00591F8C" w:rsidRPr="007C0BE7" w:rsidRDefault="00591F8C" w:rsidP="007C0BE7">
      <w:pPr>
        <w:pStyle w:val="Prrafodelista"/>
        <w:spacing w:line="276" w:lineRule="auto"/>
        <w:rPr>
          <w:rFonts w:ascii="Tahoma" w:hAnsi="Tahoma" w:cs="Tahoma"/>
        </w:rPr>
      </w:pPr>
    </w:p>
    <w:p w14:paraId="088CB7B3" w14:textId="7ABE817A" w:rsidR="00591F8C" w:rsidRPr="007C0BE7" w:rsidRDefault="00591F8C" w:rsidP="007C0BE7">
      <w:pPr>
        <w:pStyle w:val="Prrafodelista"/>
        <w:widowControl w:val="0"/>
        <w:numPr>
          <w:ilvl w:val="0"/>
          <w:numId w:val="17"/>
        </w:numPr>
        <w:autoSpaceDE w:val="0"/>
        <w:autoSpaceDN w:val="0"/>
        <w:adjustRightInd w:val="0"/>
        <w:spacing w:line="276" w:lineRule="auto"/>
        <w:ind w:left="0" w:firstLine="708"/>
        <w:jc w:val="both"/>
        <w:rPr>
          <w:rFonts w:ascii="Tahoma" w:hAnsi="Tahoma" w:cs="Tahoma"/>
        </w:rPr>
      </w:pPr>
      <w:r w:rsidRPr="007C0BE7">
        <w:rPr>
          <w:rFonts w:ascii="Tahoma" w:hAnsi="Tahoma" w:cs="Tahoma"/>
        </w:rPr>
        <w:t>Que mediante de la Resolución SUB 228731 del 17 de octubre de 2017, Colpensiones ordenó la inclusión en nómina de la demandante a partir del 1º de noviembre de esa anualidad.</w:t>
      </w:r>
    </w:p>
    <w:p w14:paraId="196FF691" w14:textId="02D8995C" w:rsidR="00591F8C" w:rsidRPr="007C0BE7" w:rsidRDefault="00591F8C" w:rsidP="007C0BE7">
      <w:pPr>
        <w:pStyle w:val="Prrafodelista"/>
        <w:spacing w:line="276" w:lineRule="auto"/>
        <w:rPr>
          <w:rFonts w:ascii="Tahoma" w:hAnsi="Tahoma" w:cs="Tahoma"/>
        </w:rPr>
      </w:pPr>
    </w:p>
    <w:p w14:paraId="2D2D4263" w14:textId="21053A1E" w:rsidR="00591F8C" w:rsidRPr="007C0BE7" w:rsidRDefault="00591F8C" w:rsidP="007C0BE7">
      <w:pPr>
        <w:pStyle w:val="Prrafodelista"/>
        <w:widowControl w:val="0"/>
        <w:numPr>
          <w:ilvl w:val="0"/>
          <w:numId w:val="17"/>
        </w:numPr>
        <w:autoSpaceDE w:val="0"/>
        <w:autoSpaceDN w:val="0"/>
        <w:adjustRightInd w:val="0"/>
        <w:spacing w:line="276" w:lineRule="auto"/>
        <w:ind w:left="0" w:firstLine="708"/>
        <w:jc w:val="both"/>
        <w:rPr>
          <w:rFonts w:ascii="Tahoma" w:hAnsi="Tahoma" w:cs="Tahoma"/>
        </w:rPr>
      </w:pPr>
      <w:r w:rsidRPr="007C0BE7">
        <w:rPr>
          <w:rFonts w:ascii="Tahoma" w:hAnsi="Tahoma" w:cs="Tahoma"/>
        </w:rPr>
        <w:t>Que por medio de la Resolución SUB 141968 del 29 de mayo de 2018 se reconoció un retroactivo de $98.419.557, por el periodo comprendido entre la fecha de estructuración de la invalidez, 11 de abril de 2002, y el 31 de octubre de 2017 y,</w:t>
      </w:r>
    </w:p>
    <w:p w14:paraId="3C589DBE" w14:textId="77777777" w:rsidR="00591F8C" w:rsidRPr="007C0BE7" w:rsidRDefault="00591F8C" w:rsidP="007C0BE7">
      <w:pPr>
        <w:pStyle w:val="Prrafodelista"/>
        <w:spacing w:line="276" w:lineRule="auto"/>
        <w:rPr>
          <w:rFonts w:ascii="Tahoma" w:hAnsi="Tahoma" w:cs="Tahoma"/>
        </w:rPr>
      </w:pPr>
    </w:p>
    <w:p w14:paraId="59C0ECAF" w14:textId="68E66EF2" w:rsidR="00591F8C" w:rsidRPr="007C0BE7" w:rsidRDefault="00591F8C" w:rsidP="007C0BE7">
      <w:pPr>
        <w:pStyle w:val="Prrafodelista"/>
        <w:widowControl w:val="0"/>
        <w:numPr>
          <w:ilvl w:val="0"/>
          <w:numId w:val="17"/>
        </w:numPr>
        <w:autoSpaceDE w:val="0"/>
        <w:autoSpaceDN w:val="0"/>
        <w:adjustRightInd w:val="0"/>
        <w:spacing w:line="276" w:lineRule="auto"/>
        <w:ind w:left="0" w:firstLine="708"/>
        <w:jc w:val="both"/>
        <w:rPr>
          <w:rFonts w:ascii="Tahoma" w:hAnsi="Tahoma" w:cs="Tahoma"/>
        </w:rPr>
      </w:pPr>
      <w:r w:rsidRPr="007C0BE7">
        <w:rPr>
          <w:rFonts w:ascii="Tahoma" w:hAnsi="Tahoma" w:cs="Tahoma"/>
        </w:rPr>
        <w:t>Que a través de la Resolución SUB 228240 del 22 de agosto de 2018 se negó la indexación solicitada por la demandante.</w:t>
      </w:r>
    </w:p>
    <w:p w14:paraId="23A3697F" w14:textId="77777777" w:rsidR="00ED362D" w:rsidRPr="007C0BE7" w:rsidRDefault="00ED362D" w:rsidP="007C0BE7">
      <w:pPr>
        <w:widowControl w:val="0"/>
        <w:autoSpaceDE w:val="0"/>
        <w:autoSpaceDN w:val="0"/>
        <w:adjustRightInd w:val="0"/>
        <w:spacing w:line="276" w:lineRule="auto"/>
        <w:ind w:firstLine="708"/>
        <w:rPr>
          <w:rFonts w:ascii="Tahoma" w:hAnsi="Tahoma" w:cs="Tahoma"/>
          <w:sz w:val="24"/>
          <w:szCs w:val="24"/>
        </w:rPr>
      </w:pPr>
    </w:p>
    <w:p w14:paraId="056CA7A6" w14:textId="77777777" w:rsidR="00CE33B1" w:rsidRPr="007C0BE7" w:rsidRDefault="00CE33B1" w:rsidP="007C0BE7">
      <w:pPr>
        <w:pStyle w:val="Textoindependiente"/>
        <w:numPr>
          <w:ilvl w:val="1"/>
          <w:numId w:val="15"/>
        </w:numPr>
        <w:spacing w:after="0" w:line="276" w:lineRule="auto"/>
        <w:ind w:left="0" w:right="51" w:firstLine="709"/>
        <w:rPr>
          <w:rFonts w:ascii="Tahoma" w:hAnsi="Tahoma" w:cs="Tahoma"/>
          <w:b/>
          <w:sz w:val="24"/>
          <w:szCs w:val="24"/>
        </w:rPr>
      </w:pPr>
      <w:r w:rsidRPr="007C0BE7">
        <w:rPr>
          <w:rFonts w:ascii="Tahoma" w:hAnsi="Tahoma" w:cs="Tahoma"/>
          <w:b/>
          <w:sz w:val="24"/>
          <w:szCs w:val="24"/>
        </w:rPr>
        <w:t>Indexación de acreencias en materia pensional</w:t>
      </w:r>
    </w:p>
    <w:p w14:paraId="34682D53" w14:textId="77777777" w:rsidR="00CE33B1" w:rsidRPr="007C0BE7" w:rsidRDefault="00CE33B1" w:rsidP="007C0BE7">
      <w:pPr>
        <w:spacing w:line="276" w:lineRule="auto"/>
        <w:rPr>
          <w:rFonts w:ascii="Tahoma" w:hAnsi="Tahoma" w:cs="Tahoma"/>
          <w:b/>
          <w:sz w:val="24"/>
          <w:szCs w:val="24"/>
        </w:rPr>
      </w:pPr>
    </w:p>
    <w:p w14:paraId="1B9F8E77" w14:textId="77777777" w:rsidR="00CE33B1" w:rsidRPr="007C0BE7" w:rsidRDefault="00CE33B1" w:rsidP="007C0BE7">
      <w:pPr>
        <w:spacing w:line="276" w:lineRule="auto"/>
        <w:rPr>
          <w:rFonts w:ascii="Tahoma" w:hAnsi="Tahoma" w:cs="Tahoma"/>
          <w:sz w:val="24"/>
          <w:szCs w:val="24"/>
        </w:rPr>
      </w:pPr>
      <w:r w:rsidRPr="007C0BE7">
        <w:rPr>
          <w:rFonts w:ascii="Tahoma" w:hAnsi="Tahoma" w:cs="Tahoma"/>
          <w:sz w:val="24"/>
          <w:szCs w:val="24"/>
        </w:rPr>
        <w:t>Con relación a la finalidad de indexación de las acreencias derivadas de los créditos pensionales y el deber de las operadoras y operadores judiciales de reconocerla de manera oficiosa, la Sala de Casación Laboral de la Corte Suprema de Justicia en sentencia SL359-2021 del 3 de febrero de los cursantes, M.P.  Clara Cecilia Dueñas Quevedo, sostuvo lo siguiente:</w:t>
      </w:r>
    </w:p>
    <w:p w14:paraId="53291F61" w14:textId="77777777" w:rsidR="00CE33B1" w:rsidRPr="007C0BE7" w:rsidRDefault="00CE33B1" w:rsidP="007C0BE7">
      <w:pPr>
        <w:spacing w:line="276" w:lineRule="auto"/>
        <w:ind w:left="709" w:right="222"/>
        <w:rPr>
          <w:rFonts w:ascii="Tahoma" w:hAnsi="Tahoma" w:cs="Tahoma"/>
          <w:sz w:val="24"/>
          <w:szCs w:val="24"/>
          <w:lang w:val="es-CO"/>
        </w:rPr>
      </w:pPr>
    </w:p>
    <w:p w14:paraId="6BA5B642" w14:textId="0AC513B3" w:rsidR="00CE33B1" w:rsidRPr="00FC1771" w:rsidRDefault="00ED362D" w:rsidP="00FC1771">
      <w:pPr>
        <w:spacing w:line="240" w:lineRule="auto"/>
        <w:ind w:left="426" w:right="420"/>
        <w:rPr>
          <w:rFonts w:ascii="Tahoma" w:hAnsi="Tahoma" w:cs="Tahoma"/>
          <w:szCs w:val="24"/>
          <w:lang w:val="es-CO"/>
        </w:rPr>
      </w:pPr>
      <w:r w:rsidRPr="00FC1771">
        <w:rPr>
          <w:rFonts w:ascii="Tahoma" w:hAnsi="Tahoma" w:cs="Tahoma"/>
          <w:szCs w:val="24"/>
          <w:lang w:val="es-CO"/>
        </w:rPr>
        <w:t>“</w:t>
      </w:r>
      <w:r w:rsidR="00CE33B1" w:rsidRPr="00FC1771">
        <w:rPr>
          <w:rFonts w:ascii="Tahoma" w:hAnsi="Tahoma" w:cs="Tahoma"/>
          <w:szCs w:val="24"/>
          <w:lang w:val="es-CO"/>
        </w:rPr>
        <w:t>En efecto, la indexación se erige como una garantía constitucional (art. 53 CP), que se materializa en el mantenimiento del poder adquisitivo constante de las pensiones, en relación con el índice de precios al consumidor certificado por el DANE. A su vez, el artículo 1626 del Código Civil preceptúa que «</w:t>
      </w:r>
      <w:r w:rsidR="00CE33B1" w:rsidRPr="00FC1771">
        <w:rPr>
          <w:rFonts w:ascii="Tahoma" w:hAnsi="Tahoma" w:cs="Tahoma"/>
          <w:i/>
          <w:iCs/>
          <w:szCs w:val="24"/>
          <w:lang w:val="es-CO"/>
        </w:rPr>
        <w:t>el pago efectivo es la prestación de lo que se debe</w:t>
      </w:r>
      <w:r w:rsidR="00CE33B1" w:rsidRPr="00FC1771">
        <w:rPr>
          <w:rFonts w:ascii="Tahoma" w:hAnsi="Tahoma" w:cs="Tahoma"/>
          <w:szCs w:val="24"/>
          <w:lang w:val="es-CO"/>
        </w:rPr>
        <w:t xml:space="preserve">», esto es, que la deuda debe cancelarse de manera total e íntegra a la luz de lo previsto en el artículo 1646 </w:t>
      </w:r>
      <w:r w:rsidR="00CE33B1" w:rsidRPr="00FC1771">
        <w:rPr>
          <w:rFonts w:ascii="Tahoma" w:hAnsi="Tahoma" w:cs="Tahoma"/>
          <w:i/>
          <w:iCs/>
          <w:szCs w:val="24"/>
          <w:lang w:val="es-CO"/>
        </w:rPr>
        <w:t>ibidem</w:t>
      </w:r>
      <w:r w:rsidR="00CE33B1" w:rsidRPr="00FC1771">
        <w:rPr>
          <w:rFonts w:ascii="Tahoma" w:hAnsi="Tahoma" w:cs="Tahoma"/>
          <w:szCs w:val="24"/>
          <w:lang w:val="es-CO"/>
        </w:rPr>
        <w:t xml:space="preserve">. De ahí que, si la AFP no paga oportunamente la prestación causada en favor del afiliado, pensionado o beneficiario, tiene la obligación de indexarla como único conducto para cumplir con los mencionados estándares de totalidad e integralidad del pago. Por tal motivo, es incompleto el pago realizado sin el referido ajuste cuando el transcurso del tiempo devaluó el valor del crédito. </w:t>
      </w:r>
    </w:p>
    <w:p w14:paraId="4F4E0301" w14:textId="77777777" w:rsidR="00CE33B1" w:rsidRPr="00FC1771" w:rsidRDefault="00CE33B1" w:rsidP="00FC1771">
      <w:pPr>
        <w:spacing w:line="240" w:lineRule="auto"/>
        <w:ind w:left="426" w:right="420"/>
        <w:rPr>
          <w:rFonts w:ascii="Tahoma" w:hAnsi="Tahoma" w:cs="Tahoma"/>
          <w:szCs w:val="24"/>
          <w:lang w:val="es-CO"/>
        </w:rPr>
      </w:pPr>
    </w:p>
    <w:p w14:paraId="7ED60F1B" w14:textId="77777777"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Ahora, la indexación no implica el incremento del valor de los créditos pensionales, ya que su función consiste únicamente en evitar la pérdida del poder adquisitivo de la moneda y la consecuente reducción del patrimonio de quien accede a la administración de justicia, causada por el transcurso del tiempo. Tampoco puede verse como parte de la mesada, puesto que no satisface necesidades sociales del pensionado, y menos como una sanción, ya que lejos de castigar al deudor, garantiza que los créditos pensionales no pierdan su valor real.</w:t>
      </w:r>
    </w:p>
    <w:p w14:paraId="750E8587" w14:textId="77777777"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 xml:space="preserve"> </w:t>
      </w:r>
    </w:p>
    <w:p w14:paraId="49257CA9" w14:textId="65DFD0FB"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Desde este punto de vista, cuando el juez del trabajo advierte un menoscabo a los derechos de las partes y, por este motivo, impone el pago de prestaciones económicas derivadas del sistema de pensiones, su labor no puede limitarse a la restitución simple y plana de dichos rubros; tiene la obligación de imponer una condena que ponga al perjudicado en la situación más cercana al supuesto en que se hallaría de no haberse producido el menoscabo, tal como lo dispone el artículo 16 de la Ley 446 de 1998, según el cual «</w:t>
      </w:r>
      <w:r w:rsidRPr="00FC1771">
        <w:rPr>
          <w:rFonts w:ascii="Tahoma" w:hAnsi="Tahoma" w:cs="Tahoma"/>
          <w:i/>
          <w:iCs/>
          <w:szCs w:val="24"/>
          <w:lang w:val="es-CO"/>
        </w:rPr>
        <w:t xml:space="preserve">dentro de cualquier proceso que se surta ante la Administración de Justicia, la valoración de daños irrogados a las personas y a las </w:t>
      </w:r>
      <w:r w:rsidRPr="00FC1771">
        <w:rPr>
          <w:rFonts w:ascii="Tahoma" w:hAnsi="Tahoma" w:cs="Tahoma"/>
          <w:i/>
          <w:iCs/>
          <w:szCs w:val="24"/>
          <w:lang w:val="es-CO"/>
        </w:rPr>
        <w:lastRenderedPageBreak/>
        <w:t>cosas, atenderá los principios de reparación integral y equidad y observará los criterios técnicos actuariales</w:t>
      </w:r>
      <w:r w:rsidRPr="00FC1771">
        <w:rPr>
          <w:rFonts w:ascii="Tahoma" w:hAnsi="Tahoma" w:cs="Tahoma"/>
          <w:szCs w:val="24"/>
          <w:lang w:val="es-CO"/>
        </w:rPr>
        <w:t>». Y la forma en que aquello se garantiza, en el marco de la protección especial a la seguridad social, es a través de la indexación como consecuencia de la incontenible depreciación de la moneda</w:t>
      </w:r>
      <w:r w:rsidR="00ED362D" w:rsidRPr="00FC1771">
        <w:rPr>
          <w:rFonts w:ascii="Tahoma" w:hAnsi="Tahoma" w:cs="Tahoma"/>
          <w:szCs w:val="24"/>
          <w:lang w:val="es-CO"/>
        </w:rPr>
        <w:t>”</w:t>
      </w:r>
      <w:r w:rsidRPr="00FC1771">
        <w:rPr>
          <w:rFonts w:ascii="Tahoma" w:hAnsi="Tahoma" w:cs="Tahoma"/>
          <w:szCs w:val="24"/>
          <w:lang w:val="es-CO"/>
        </w:rPr>
        <w:t>.</w:t>
      </w:r>
    </w:p>
    <w:p w14:paraId="3E2C3989" w14:textId="77777777" w:rsidR="00CE33B1" w:rsidRPr="00FC1771" w:rsidRDefault="00CE33B1" w:rsidP="00FC1771">
      <w:pPr>
        <w:spacing w:line="276" w:lineRule="auto"/>
        <w:rPr>
          <w:rFonts w:ascii="Tahoma" w:hAnsi="Tahoma" w:cs="Tahoma"/>
          <w:sz w:val="24"/>
          <w:szCs w:val="24"/>
        </w:rPr>
      </w:pPr>
    </w:p>
    <w:p w14:paraId="41A803F4" w14:textId="77777777" w:rsidR="00CE33B1" w:rsidRPr="00FC1771" w:rsidRDefault="00CE33B1" w:rsidP="00FC1771">
      <w:pPr>
        <w:spacing w:line="276" w:lineRule="auto"/>
        <w:rPr>
          <w:rFonts w:ascii="Tahoma" w:hAnsi="Tahoma" w:cs="Tahoma"/>
          <w:sz w:val="24"/>
          <w:szCs w:val="24"/>
        </w:rPr>
      </w:pPr>
      <w:r w:rsidRPr="00FC1771">
        <w:rPr>
          <w:rFonts w:ascii="Tahoma" w:hAnsi="Tahoma" w:cs="Tahoma"/>
          <w:sz w:val="24"/>
          <w:szCs w:val="24"/>
        </w:rPr>
        <w:t>Mas adelante se precisó en la misma providencia:</w:t>
      </w:r>
    </w:p>
    <w:p w14:paraId="65AC708B" w14:textId="77777777" w:rsidR="00CE33B1" w:rsidRPr="00FC1771" w:rsidRDefault="00CE33B1" w:rsidP="00FC1771">
      <w:pPr>
        <w:spacing w:line="276" w:lineRule="auto"/>
        <w:rPr>
          <w:rFonts w:ascii="Tahoma" w:hAnsi="Tahoma" w:cs="Tahoma"/>
          <w:sz w:val="24"/>
          <w:szCs w:val="24"/>
        </w:rPr>
      </w:pPr>
    </w:p>
    <w:p w14:paraId="23667A96" w14:textId="1D18057A" w:rsidR="00CE33B1" w:rsidRPr="00FC1771" w:rsidRDefault="00ED362D" w:rsidP="00FC1771">
      <w:pPr>
        <w:spacing w:line="240" w:lineRule="auto"/>
        <w:ind w:left="426" w:right="420"/>
        <w:rPr>
          <w:rFonts w:ascii="Tahoma" w:hAnsi="Tahoma" w:cs="Tahoma"/>
          <w:szCs w:val="24"/>
          <w:lang w:val="es-CO"/>
        </w:rPr>
      </w:pPr>
      <w:r w:rsidRPr="00FC1771">
        <w:rPr>
          <w:rFonts w:ascii="Tahoma" w:hAnsi="Tahoma" w:cs="Tahoma"/>
          <w:szCs w:val="24"/>
          <w:lang w:val="es-CO"/>
        </w:rPr>
        <w:t>“</w:t>
      </w:r>
      <w:r w:rsidR="00CE33B1" w:rsidRPr="00FC1771">
        <w:rPr>
          <w:rFonts w:ascii="Tahoma" w:hAnsi="Tahoma" w:cs="Tahoma"/>
          <w:szCs w:val="24"/>
          <w:lang w:val="es-CO"/>
        </w:rPr>
        <w:t>Por lo visto, el juez del trabajo tiene el deber, incluso con el empleo de las facultades oficiosas, de indexar los rubros causados en favor de la demandante, lo cual, en vez de contrariar alguna disposición sustantiva o adjetiva, desarrolla los principios de equidad, justicia social y buena fe que tienen pleno respaldo constitucional; de paso protege la voluntad intrínseca del interesado, puesto que es impensable que desee recibir el crédito causado en su favor con una moneda depreciada.</w:t>
      </w:r>
    </w:p>
    <w:p w14:paraId="2D798A29" w14:textId="77777777"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 xml:space="preserve"> </w:t>
      </w:r>
    </w:p>
    <w:p w14:paraId="2AB60D2E" w14:textId="77777777"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Debe insistirse en que la indexación no aumenta o incrementa las condenas, sino, más bien, garantiza el pago completo e íntegro de la obligación. Sin la indexación, las condenas serían deficitarias y el deudor recibiría un menor valor del que en realidad se le adeuda, premisa que tiende a agudizarse en tiempos de crisis y congestión judicial.</w:t>
      </w:r>
    </w:p>
    <w:p w14:paraId="25245FBA" w14:textId="77777777"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 xml:space="preserve"> </w:t>
      </w:r>
    </w:p>
    <w:p w14:paraId="7F791704" w14:textId="53F9F66F" w:rsidR="00CE33B1" w:rsidRPr="00FC1771" w:rsidRDefault="00CE33B1" w:rsidP="00FC1771">
      <w:pPr>
        <w:spacing w:line="240" w:lineRule="auto"/>
        <w:ind w:left="426" w:right="420"/>
        <w:rPr>
          <w:rFonts w:ascii="Tahoma" w:hAnsi="Tahoma" w:cs="Tahoma"/>
          <w:szCs w:val="24"/>
          <w:lang w:val="es-CO"/>
        </w:rPr>
      </w:pPr>
      <w:r w:rsidRPr="00FC1771">
        <w:rPr>
          <w:rFonts w:ascii="Tahoma" w:hAnsi="Tahoma" w:cs="Tahoma"/>
          <w:szCs w:val="24"/>
          <w:lang w:val="es-CO"/>
        </w:rPr>
        <w:t>En suma, la imposición oficiosa de la actualización no viola la congruencia que debe existir entre las pretensiones de la demanda y la sentencia judicial. Por el contrario, pretende, con fundamento en los principios de equidad e integralidad del pago, ajustar las condenas a su valor real y, de esta manera, impedir que los créditos representados en dinero pierdan su poder adquisitivo por el fenómeno inflacionario. Es decir, procura que la obligación se satisfaga de manera completa e integral</w:t>
      </w:r>
      <w:r w:rsidR="006E126B" w:rsidRPr="00FC1771">
        <w:rPr>
          <w:rFonts w:ascii="Tahoma" w:hAnsi="Tahoma" w:cs="Tahoma"/>
          <w:szCs w:val="24"/>
          <w:lang w:val="es-CO"/>
        </w:rPr>
        <w:t>”</w:t>
      </w:r>
      <w:r w:rsidRPr="00FC1771">
        <w:rPr>
          <w:rFonts w:ascii="Tahoma" w:hAnsi="Tahoma" w:cs="Tahoma"/>
          <w:szCs w:val="24"/>
          <w:lang w:val="es-CO"/>
        </w:rPr>
        <w:t>.</w:t>
      </w:r>
    </w:p>
    <w:p w14:paraId="5C6428A6" w14:textId="77777777" w:rsidR="006E126B" w:rsidRPr="007C0BE7" w:rsidRDefault="006E126B" w:rsidP="007C0BE7">
      <w:pPr>
        <w:spacing w:line="276" w:lineRule="auto"/>
        <w:ind w:right="505"/>
        <w:rPr>
          <w:rFonts w:ascii="Tahoma" w:hAnsi="Tahoma" w:cs="Tahoma"/>
          <w:sz w:val="24"/>
          <w:szCs w:val="24"/>
        </w:rPr>
      </w:pPr>
    </w:p>
    <w:p w14:paraId="19B518F4" w14:textId="77777777" w:rsidR="00CE33B1" w:rsidRPr="007C0BE7" w:rsidRDefault="00CE33B1" w:rsidP="007C0BE7">
      <w:pPr>
        <w:widowControl w:val="0"/>
        <w:numPr>
          <w:ilvl w:val="1"/>
          <w:numId w:val="15"/>
        </w:numPr>
        <w:autoSpaceDE w:val="0"/>
        <w:autoSpaceDN w:val="0"/>
        <w:adjustRightInd w:val="0"/>
        <w:spacing w:line="276" w:lineRule="auto"/>
        <w:ind w:left="1418"/>
        <w:rPr>
          <w:rFonts w:ascii="Tahoma" w:hAnsi="Tahoma" w:cs="Tahoma"/>
          <w:b/>
          <w:sz w:val="24"/>
          <w:szCs w:val="24"/>
        </w:rPr>
      </w:pPr>
      <w:r w:rsidRPr="007C0BE7">
        <w:rPr>
          <w:rFonts w:ascii="Tahoma" w:hAnsi="Tahoma" w:cs="Tahoma"/>
          <w:b/>
          <w:sz w:val="24"/>
          <w:szCs w:val="24"/>
        </w:rPr>
        <w:t>Caso concreto</w:t>
      </w:r>
    </w:p>
    <w:p w14:paraId="538AFC57" w14:textId="77777777" w:rsidR="00CE33B1" w:rsidRPr="007C0BE7" w:rsidRDefault="00CE33B1" w:rsidP="007C0BE7">
      <w:pPr>
        <w:widowControl w:val="0"/>
        <w:autoSpaceDE w:val="0"/>
        <w:autoSpaceDN w:val="0"/>
        <w:adjustRightInd w:val="0"/>
        <w:spacing w:line="276" w:lineRule="auto"/>
        <w:ind w:firstLine="1122"/>
        <w:rPr>
          <w:rFonts w:ascii="Tahoma" w:hAnsi="Tahoma" w:cs="Tahoma"/>
          <w:sz w:val="24"/>
          <w:szCs w:val="24"/>
        </w:rPr>
      </w:pPr>
    </w:p>
    <w:p w14:paraId="15FF7C2F" w14:textId="77777777" w:rsidR="00CE33B1" w:rsidRPr="007C0BE7" w:rsidRDefault="00CE33B1" w:rsidP="007C0BE7">
      <w:pPr>
        <w:spacing w:line="276" w:lineRule="auto"/>
        <w:ind w:firstLine="698"/>
        <w:rPr>
          <w:rFonts w:ascii="Tahoma" w:hAnsi="Tahoma" w:cs="Tahoma"/>
          <w:iCs/>
          <w:sz w:val="24"/>
          <w:szCs w:val="24"/>
          <w:bdr w:val="none" w:sz="0" w:space="0" w:color="auto" w:frame="1"/>
        </w:rPr>
      </w:pPr>
      <w:r w:rsidRPr="007C0BE7">
        <w:rPr>
          <w:rFonts w:ascii="Tahoma" w:hAnsi="Tahoma" w:cs="Tahoma"/>
          <w:sz w:val="24"/>
          <w:szCs w:val="24"/>
        </w:rPr>
        <w:t>Descendiendo al caso bajo estudio, estima esta Colegiatura que si bien la indexación del monto reconocido como retroactivo pensional no encuentra su sustento jurídico en la norma invocada por la parte actora en libelo genitor, artículo 14 de la Ley 100 de 1993</w:t>
      </w:r>
      <w:r w:rsidRPr="007C0BE7">
        <w:rPr>
          <w:rStyle w:val="Refdenotaalpie"/>
          <w:rFonts w:ascii="Tahoma" w:hAnsi="Tahoma" w:cs="Tahoma"/>
          <w:sz w:val="24"/>
          <w:szCs w:val="24"/>
        </w:rPr>
        <w:footnoteReference w:id="1"/>
      </w:r>
      <w:r w:rsidRPr="007C0BE7">
        <w:rPr>
          <w:rFonts w:ascii="Tahoma" w:hAnsi="Tahoma" w:cs="Tahoma"/>
          <w:sz w:val="24"/>
          <w:szCs w:val="24"/>
        </w:rPr>
        <w:t xml:space="preserve">, la cual hace referencia al modo de incrementar anualmente las mesadas pensionales, ello no constituye óbice alguno para que en sede jurisdiccional se determine la obligación de la administradora de pensiones de reconocer la suma que amortigüe el detrimento paulatino del poder adquisitivo de la moneda </w:t>
      </w:r>
      <w:r w:rsidRPr="007C0BE7">
        <w:rPr>
          <w:rFonts w:ascii="Tahoma" w:hAnsi="Tahoma" w:cs="Tahoma"/>
          <w:iCs/>
          <w:sz w:val="24"/>
          <w:szCs w:val="24"/>
          <w:bdr w:val="none" w:sz="0" w:space="0" w:color="auto" w:frame="1"/>
        </w:rPr>
        <w:t>como consecuencia ineludible</w:t>
      </w:r>
      <w:r w:rsidRPr="007C0BE7">
        <w:rPr>
          <w:rFonts w:ascii="Tahoma" w:hAnsi="Tahoma" w:cs="Tahoma"/>
          <w:sz w:val="24"/>
          <w:szCs w:val="24"/>
        </w:rPr>
        <w:t xml:space="preserve"> d</w:t>
      </w:r>
      <w:r w:rsidRPr="007C0BE7">
        <w:rPr>
          <w:rFonts w:ascii="Tahoma" w:hAnsi="Tahoma" w:cs="Tahoma"/>
          <w:iCs/>
          <w:sz w:val="24"/>
          <w:szCs w:val="24"/>
          <w:bdr w:val="none" w:sz="0" w:space="0" w:color="auto" w:frame="1"/>
        </w:rPr>
        <w:t xml:space="preserve">el fenómeno inflacionario que afecta a la economía. </w:t>
      </w:r>
    </w:p>
    <w:p w14:paraId="054BE41B" w14:textId="77777777" w:rsidR="00CE33B1" w:rsidRPr="007C0BE7" w:rsidRDefault="00CE33B1" w:rsidP="007C0BE7">
      <w:pPr>
        <w:pStyle w:val="Sinespaciado"/>
        <w:spacing w:line="276" w:lineRule="auto"/>
        <w:rPr>
          <w:rFonts w:ascii="Tahoma" w:hAnsi="Tahoma" w:cs="Tahoma"/>
        </w:rPr>
      </w:pPr>
    </w:p>
    <w:p w14:paraId="4B7A88CB" w14:textId="60333D90" w:rsidR="00CE33B1" w:rsidRPr="007C0BE7" w:rsidRDefault="00CE33B1" w:rsidP="007C0BE7">
      <w:pPr>
        <w:pStyle w:val="Textoindependiente"/>
        <w:spacing w:after="0" w:line="276" w:lineRule="auto"/>
        <w:ind w:firstLine="698"/>
        <w:rPr>
          <w:rFonts w:ascii="Tahoma" w:hAnsi="Tahoma" w:cs="Tahoma"/>
          <w:sz w:val="24"/>
          <w:szCs w:val="24"/>
        </w:rPr>
      </w:pPr>
      <w:r w:rsidRPr="007C0BE7">
        <w:rPr>
          <w:rFonts w:ascii="Tahoma" w:hAnsi="Tahoma" w:cs="Tahoma"/>
          <w:iCs/>
          <w:sz w:val="24"/>
          <w:szCs w:val="24"/>
          <w:bdr w:val="none" w:sz="0" w:space="0" w:color="auto" w:frame="1"/>
        </w:rPr>
        <w:t xml:space="preserve">En ese sentido, considera esta Judicatura que acertó la a-quo al establecer la procedencia de la indexación del retroactivo reconocido por la entidad demandada a través de la Resolución SUB </w:t>
      </w:r>
      <w:r w:rsidR="00F209CB" w:rsidRPr="007C0BE7">
        <w:rPr>
          <w:rFonts w:ascii="Tahoma" w:hAnsi="Tahoma" w:cs="Tahoma"/>
          <w:iCs/>
          <w:sz w:val="24"/>
          <w:szCs w:val="24"/>
          <w:bdr w:val="none" w:sz="0" w:space="0" w:color="auto" w:frame="1"/>
        </w:rPr>
        <w:t>141968</w:t>
      </w:r>
      <w:r w:rsidRPr="007C0BE7">
        <w:rPr>
          <w:rFonts w:ascii="Tahoma" w:hAnsi="Tahoma" w:cs="Tahoma"/>
          <w:iCs/>
          <w:sz w:val="24"/>
          <w:szCs w:val="24"/>
          <w:bdr w:val="none" w:sz="0" w:space="0" w:color="auto" w:frame="1"/>
        </w:rPr>
        <w:t xml:space="preserve"> de 201</w:t>
      </w:r>
      <w:r w:rsidR="00F209CB" w:rsidRPr="007C0BE7">
        <w:rPr>
          <w:rFonts w:ascii="Tahoma" w:hAnsi="Tahoma" w:cs="Tahoma"/>
          <w:iCs/>
          <w:sz w:val="24"/>
          <w:szCs w:val="24"/>
          <w:bdr w:val="none" w:sz="0" w:space="0" w:color="auto" w:frame="1"/>
        </w:rPr>
        <w:t>8</w:t>
      </w:r>
      <w:r w:rsidRPr="007C0BE7">
        <w:rPr>
          <w:rFonts w:ascii="Tahoma" w:hAnsi="Tahoma" w:cs="Tahoma"/>
          <w:iCs/>
          <w:sz w:val="24"/>
          <w:szCs w:val="24"/>
          <w:bdr w:val="none" w:sz="0" w:space="0" w:color="auto" w:frame="1"/>
        </w:rPr>
        <w:t>, pues es evidente que dicho rubro sufrió una devaluación significativa desde el momento de su causación hasta el mes de noviembre de 2017, cuando fue incluid</w:t>
      </w:r>
      <w:r w:rsidR="00F209CB" w:rsidRPr="007C0BE7">
        <w:rPr>
          <w:rFonts w:ascii="Tahoma" w:hAnsi="Tahoma" w:cs="Tahoma"/>
          <w:iCs/>
          <w:sz w:val="24"/>
          <w:szCs w:val="24"/>
          <w:bdr w:val="none" w:sz="0" w:space="0" w:color="auto" w:frame="1"/>
        </w:rPr>
        <w:t>a</w:t>
      </w:r>
      <w:r w:rsidRPr="007C0BE7">
        <w:rPr>
          <w:rFonts w:ascii="Tahoma" w:hAnsi="Tahoma" w:cs="Tahoma"/>
          <w:iCs/>
          <w:sz w:val="24"/>
          <w:szCs w:val="24"/>
          <w:bdr w:val="none" w:sz="0" w:space="0" w:color="auto" w:frame="1"/>
        </w:rPr>
        <w:t xml:space="preserve"> en nómina</w:t>
      </w:r>
      <w:r w:rsidRPr="007C0BE7">
        <w:rPr>
          <w:rFonts w:ascii="Tahoma" w:hAnsi="Tahoma" w:cs="Tahoma"/>
          <w:sz w:val="24"/>
          <w:szCs w:val="24"/>
        </w:rPr>
        <w:t xml:space="preserve"> para su pago, en tanto que ya no </w:t>
      </w:r>
      <w:r w:rsidRPr="007C0BE7">
        <w:rPr>
          <w:rFonts w:ascii="Tahoma" w:hAnsi="Tahoma" w:cs="Tahoma"/>
          <w:sz w:val="24"/>
          <w:szCs w:val="24"/>
        </w:rPr>
        <w:lastRenderedPageBreak/>
        <w:t>tiene el mismo valor monetario y se hace necesario activar ese mecanismo corrector para compensar su desvalorización por el pago tardío.</w:t>
      </w:r>
    </w:p>
    <w:p w14:paraId="5A37FB03" w14:textId="77777777" w:rsidR="00F209CB" w:rsidRPr="007C0BE7" w:rsidRDefault="00F209CB" w:rsidP="007C0BE7">
      <w:pPr>
        <w:pStyle w:val="Sinespaciado"/>
        <w:spacing w:line="276" w:lineRule="auto"/>
        <w:rPr>
          <w:rFonts w:ascii="Tahoma" w:hAnsi="Tahoma" w:cs="Tahoma"/>
        </w:rPr>
      </w:pPr>
    </w:p>
    <w:p w14:paraId="19C42D80" w14:textId="5B82CE61" w:rsidR="00CE33B1" w:rsidRPr="007C0BE7" w:rsidRDefault="00CE33B1" w:rsidP="007C0BE7">
      <w:pPr>
        <w:pStyle w:val="Sinespaciado"/>
        <w:spacing w:line="276" w:lineRule="auto"/>
        <w:ind w:firstLine="698"/>
        <w:rPr>
          <w:rFonts w:ascii="Tahoma" w:hAnsi="Tahoma" w:cs="Tahoma"/>
          <w:iCs/>
          <w:bdr w:val="none" w:sz="0" w:space="0" w:color="auto" w:frame="1"/>
        </w:rPr>
      </w:pPr>
      <w:r w:rsidRPr="007C0BE7">
        <w:rPr>
          <w:rFonts w:ascii="Tahoma" w:hAnsi="Tahoma" w:cs="Tahoma"/>
        </w:rPr>
        <w:t>Ahora, a efectos de determinar si es correcto el valor liquidado en primer grado, por $</w:t>
      </w:r>
      <w:r w:rsidR="00F209CB" w:rsidRPr="007C0BE7">
        <w:rPr>
          <w:rFonts w:ascii="Tahoma" w:hAnsi="Tahoma" w:cs="Tahoma"/>
        </w:rPr>
        <w:t>37.414.922</w:t>
      </w:r>
      <w:r w:rsidRPr="007C0BE7">
        <w:rPr>
          <w:rFonts w:ascii="Tahoma" w:hAnsi="Tahoma" w:cs="Tahoma"/>
        </w:rPr>
        <w:t xml:space="preserve">, la Sala procederá a efectuar los cálculos respectivos de conformidad con la </w:t>
      </w:r>
      <w:r w:rsidRPr="007C0BE7">
        <w:rPr>
          <w:rFonts w:ascii="Tahoma" w:hAnsi="Tahoma" w:cs="Tahoma"/>
          <w:iCs/>
          <w:bdr w:val="none" w:sz="0" w:space="0" w:color="auto" w:frame="1"/>
        </w:rPr>
        <w:t>siguiente formula:</w:t>
      </w:r>
    </w:p>
    <w:p w14:paraId="44345267" w14:textId="77777777" w:rsidR="00F209CB" w:rsidRPr="007C0BE7" w:rsidRDefault="00F209CB" w:rsidP="007C0BE7">
      <w:pPr>
        <w:pStyle w:val="Sinespaciado"/>
        <w:spacing w:line="276" w:lineRule="auto"/>
        <w:ind w:firstLine="698"/>
        <w:rPr>
          <w:rFonts w:ascii="Tahoma" w:hAnsi="Tahoma" w:cs="Tahoma"/>
          <w:iCs/>
          <w:bdr w:val="none" w:sz="0" w:space="0" w:color="auto" w:frame="1"/>
        </w:rPr>
      </w:pPr>
    </w:p>
    <w:p w14:paraId="565324A3" w14:textId="77777777" w:rsidR="00CE33B1" w:rsidRPr="00FC1771" w:rsidRDefault="00CE33B1" w:rsidP="00FC1771">
      <w:pPr>
        <w:autoSpaceDE w:val="0"/>
        <w:autoSpaceDN w:val="0"/>
        <w:adjustRightInd w:val="0"/>
        <w:spacing w:line="240" w:lineRule="auto"/>
        <w:ind w:left="426" w:right="420"/>
        <w:rPr>
          <w:rFonts w:ascii="Tahoma" w:hAnsi="Tahoma" w:cs="Tahoma"/>
          <w:i/>
          <w:iCs/>
          <w:szCs w:val="24"/>
          <w:bdr w:val="none" w:sz="0" w:space="0" w:color="auto" w:frame="1"/>
        </w:rPr>
      </w:pPr>
      <w:r w:rsidRPr="00FC1771">
        <w:rPr>
          <w:rFonts w:ascii="Tahoma" w:hAnsi="Tahoma" w:cs="Tahoma"/>
          <w:i/>
          <w:iCs/>
          <w:szCs w:val="24"/>
          <w:bdr w:val="none" w:sz="0" w:space="0" w:color="auto" w:frame="1"/>
        </w:rPr>
        <w:t>VA= VH x IF/II</w:t>
      </w:r>
    </w:p>
    <w:p w14:paraId="4EB154AF" w14:textId="77777777" w:rsidR="00CE33B1" w:rsidRPr="00FC1771" w:rsidRDefault="00CE33B1" w:rsidP="00FC1771">
      <w:pPr>
        <w:pStyle w:val="Sinespaciado"/>
        <w:ind w:left="426" w:right="420" w:firstLine="709"/>
        <w:rPr>
          <w:rFonts w:ascii="Tahoma" w:hAnsi="Tahoma" w:cs="Tahoma"/>
          <w:sz w:val="22"/>
        </w:rPr>
      </w:pPr>
    </w:p>
    <w:p w14:paraId="040AA4C1" w14:textId="77777777" w:rsidR="00CE33B1" w:rsidRPr="00FC1771" w:rsidRDefault="00CE33B1" w:rsidP="00FC1771">
      <w:pPr>
        <w:autoSpaceDE w:val="0"/>
        <w:autoSpaceDN w:val="0"/>
        <w:adjustRightInd w:val="0"/>
        <w:spacing w:line="240" w:lineRule="auto"/>
        <w:ind w:left="426" w:right="420"/>
        <w:rPr>
          <w:rFonts w:ascii="Tahoma" w:hAnsi="Tahoma" w:cs="Tahoma"/>
          <w:iCs/>
          <w:szCs w:val="24"/>
          <w:bdr w:val="none" w:sz="0" w:space="0" w:color="auto" w:frame="1"/>
        </w:rPr>
      </w:pPr>
      <w:r w:rsidRPr="00FC1771">
        <w:rPr>
          <w:rFonts w:ascii="Tahoma" w:hAnsi="Tahoma" w:cs="Tahoma"/>
          <w:iCs/>
          <w:szCs w:val="24"/>
          <w:bdr w:val="none" w:sz="0" w:space="0" w:color="auto" w:frame="1"/>
        </w:rPr>
        <w:t xml:space="preserve">Donde, VA es el valor actualizado; </w:t>
      </w:r>
    </w:p>
    <w:p w14:paraId="275F3829" w14:textId="77777777" w:rsidR="00CE33B1" w:rsidRPr="00FC1771" w:rsidRDefault="00CE33B1" w:rsidP="00FC1771">
      <w:pPr>
        <w:pStyle w:val="Sinespaciado"/>
        <w:ind w:left="426" w:right="420" w:firstLine="709"/>
        <w:rPr>
          <w:rFonts w:ascii="Tahoma" w:hAnsi="Tahoma" w:cs="Tahoma"/>
          <w:sz w:val="22"/>
        </w:rPr>
      </w:pPr>
    </w:p>
    <w:p w14:paraId="0AFA51A4" w14:textId="77777777" w:rsidR="00CE33B1" w:rsidRPr="00FC1771" w:rsidRDefault="00CE33B1" w:rsidP="00FC1771">
      <w:pPr>
        <w:autoSpaceDE w:val="0"/>
        <w:autoSpaceDN w:val="0"/>
        <w:adjustRightInd w:val="0"/>
        <w:spacing w:line="240" w:lineRule="auto"/>
        <w:ind w:left="426" w:right="420"/>
        <w:rPr>
          <w:rFonts w:ascii="Tahoma" w:hAnsi="Tahoma" w:cs="Tahoma"/>
          <w:iCs/>
          <w:szCs w:val="24"/>
          <w:bdr w:val="none" w:sz="0" w:space="0" w:color="auto" w:frame="1"/>
        </w:rPr>
      </w:pPr>
      <w:r w:rsidRPr="00FC1771">
        <w:rPr>
          <w:rFonts w:ascii="Tahoma" w:hAnsi="Tahoma" w:cs="Tahoma"/>
          <w:iCs/>
          <w:szCs w:val="24"/>
          <w:bdr w:val="none" w:sz="0" w:space="0" w:color="auto" w:frame="1"/>
        </w:rPr>
        <w:t xml:space="preserve">VH: es valor histórico, que corresponde a la diferencia pensional causada mes a mes; </w:t>
      </w:r>
    </w:p>
    <w:p w14:paraId="401AC4C3" w14:textId="77777777" w:rsidR="00CE33B1" w:rsidRPr="00FC1771" w:rsidRDefault="00CE33B1" w:rsidP="00FC1771">
      <w:pPr>
        <w:pStyle w:val="Sinespaciado"/>
        <w:ind w:left="426" w:right="420" w:firstLine="709"/>
        <w:rPr>
          <w:rFonts w:ascii="Tahoma" w:hAnsi="Tahoma" w:cs="Tahoma"/>
          <w:sz w:val="22"/>
          <w:bdr w:val="none" w:sz="0" w:space="0" w:color="auto" w:frame="1"/>
        </w:rPr>
      </w:pPr>
    </w:p>
    <w:p w14:paraId="5DFB51EB" w14:textId="77777777" w:rsidR="00CE33B1" w:rsidRPr="00FC1771" w:rsidRDefault="00CE33B1" w:rsidP="00FC1771">
      <w:pPr>
        <w:autoSpaceDE w:val="0"/>
        <w:autoSpaceDN w:val="0"/>
        <w:adjustRightInd w:val="0"/>
        <w:spacing w:line="240" w:lineRule="auto"/>
        <w:ind w:left="426" w:right="420" w:firstLine="1"/>
        <w:rPr>
          <w:rFonts w:ascii="Tahoma" w:hAnsi="Tahoma" w:cs="Tahoma"/>
          <w:iCs/>
          <w:szCs w:val="24"/>
          <w:bdr w:val="none" w:sz="0" w:space="0" w:color="auto" w:frame="1"/>
        </w:rPr>
      </w:pPr>
      <w:r w:rsidRPr="00FC1771">
        <w:rPr>
          <w:rFonts w:ascii="Tahoma" w:hAnsi="Tahoma" w:cs="Tahoma"/>
          <w:iCs/>
          <w:szCs w:val="24"/>
          <w:bdr w:val="none" w:sz="0" w:space="0" w:color="auto" w:frame="1"/>
        </w:rPr>
        <w:t xml:space="preserve">IF: es el valor del índice de precios al consumidor reportado por el DANE a la fecha del pago efectivo y, </w:t>
      </w:r>
    </w:p>
    <w:p w14:paraId="0D827F7D" w14:textId="77777777" w:rsidR="00CE33B1" w:rsidRPr="00FC1771" w:rsidRDefault="00CE33B1" w:rsidP="00FC1771">
      <w:pPr>
        <w:pStyle w:val="Sinespaciado"/>
        <w:ind w:left="426" w:right="420" w:firstLine="709"/>
        <w:rPr>
          <w:rFonts w:ascii="Tahoma" w:hAnsi="Tahoma" w:cs="Tahoma"/>
          <w:sz w:val="22"/>
        </w:rPr>
      </w:pPr>
    </w:p>
    <w:p w14:paraId="62618D17" w14:textId="77777777" w:rsidR="00CE33B1" w:rsidRPr="00FC1771" w:rsidRDefault="00CE33B1" w:rsidP="00FC1771">
      <w:pPr>
        <w:autoSpaceDE w:val="0"/>
        <w:autoSpaceDN w:val="0"/>
        <w:adjustRightInd w:val="0"/>
        <w:spacing w:line="240" w:lineRule="auto"/>
        <w:ind w:left="426" w:right="420" w:firstLine="1"/>
        <w:rPr>
          <w:rFonts w:ascii="Tahoma" w:hAnsi="Tahoma" w:cs="Tahoma"/>
          <w:iCs/>
          <w:szCs w:val="24"/>
          <w:bdr w:val="none" w:sz="0" w:space="0" w:color="auto" w:frame="1"/>
        </w:rPr>
      </w:pPr>
      <w:r w:rsidRPr="00FC1771">
        <w:rPr>
          <w:rFonts w:ascii="Tahoma" w:hAnsi="Tahoma" w:cs="Tahoma"/>
          <w:iCs/>
          <w:szCs w:val="24"/>
          <w:bdr w:val="none" w:sz="0" w:space="0" w:color="auto" w:frame="1"/>
        </w:rPr>
        <w:t>II es el valor del índice de precios al consumidor reportado por el DANE de la fecha de la respectiva mensualidad.</w:t>
      </w:r>
    </w:p>
    <w:p w14:paraId="536E8B6A" w14:textId="77777777" w:rsidR="00CE33B1" w:rsidRPr="007C0BE7" w:rsidRDefault="00CE33B1" w:rsidP="007C0BE7">
      <w:pPr>
        <w:pStyle w:val="Sinespaciado"/>
        <w:spacing w:line="276" w:lineRule="auto"/>
        <w:rPr>
          <w:rFonts w:ascii="Tahoma" w:hAnsi="Tahoma" w:cs="Tahoma"/>
        </w:rPr>
      </w:pPr>
    </w:p>
    <w:p w14:paraId="52E7361A" w14:textId="77777777" w:rsidR="00CE33B1" w:rsidRPr="007C0BE7" w:rsidRDefault="00CE33B1" w:rsidP="007C0BE7">
      <w:pPr>
        <w:pStyle w:val="Textoindependiente"/>
        <w:spacing w:after="0" w:line="276" w:lineRule="auto"/>
        <w:ind w:firstLine="708"/>
        <w:rPr>
          <w:rFonts w:ascii="Tahoma" w:hAnsi="Tahoma" w:cs="Tahoma"/>
          <w:sz w:val="24"/>
          <w:szCs w:val="24"/>
        </w:rPr>
      </w:pPr>
      <w:r w:rsidRPr="007C0BE7">
        <w:rPr>
          <w:rFonts w:ascii="Tahoma" w:hAnsi="Tahoma" w:cs="Tahoma"/>
          <w:sz w:val="24"/>
          <w:szCs w:val="24"/>
        </w:rPr>
        <w:t xml:space="preserve">Así pues, la indexación de las condenas se logra tomando el valor de las mesadas pensionales causadas mes a mes, aplicándole los IPC inicial y final certificados para cada ciclo o mensualidad por separado, tal como lo indicó la Sala de Casación Laboral de la Corte Suprema de Justicia, entre otras, en sentencia SL 13268 de 2016, radicación No. 55278. </w:t>
      </w:r>
    </w:p>
    <w:p w14:paraId="0B13600F" w14:textId="77777777" w:rsidR="00CE33B1" w:rsidRPr="007C0BE7" w:rsidRDefault="00CE33B1" w:rsidP="007C0BE7">
      <w:pPr>
        <w:pStyle w:val="Textoindependiente"/>
        <w:spacing w:after="0" w:line="276" w:lineRule="auto"/>
        <w:ind w:firstLine="708"/>
        <w:rPr>
          <w:rFonts w:ascii="Tahoma" w:hAnsi="Tahoma" w:cs="Tahoma"/>
          <w:sz w:val="24"/>
          <w:szCs w:val="24"/>
        </w:rPr>
      </w:pPr>
    </w:p>
    <w:p w14:paraId="0158E669" w14:textId="0E5ED4EE" w:rsidR="00CE33B1" w:rsidRPr="007C0BE7" w:rsidRDefault="00CE33B1" w:rsidP="007C0BE7">
      <w:pPr>
        <w:pStyle w:val="Prrafodelista"/>
        <w:tabs>
          <w:tab w:val="left" w:pos="993"/>
        </w:tabs>
        <w:spacing w:line="276" w:lineRule="auto"/>
        <w:ind w:left="0" w:firstLine="709"/>
        <w:jc w:val="both"/>
        <w:rPr>
          <w:rFonts w:ascii="Tahoma" w:hAnsi="Tahoma" w:cs="Tahoma"/>
        </w:rPr>
      </w:pPr>
      <w:r w:rsidRPr="007C0BE7">
        <w:rPr>
          <w:rFonts w:ascii="Tahoma" w:hAnsi="Tahoma" w:cs="Tahoma"/>
          <w:lang w:eastAsia="en-US"/>
        </w:rPr>
        <w:t>Es necesario advertir que para el cálculo efectivo de la indexación debe tenerse en cuenta el valor efectivamente recibido por l</w:t>
      </w:r>
      <w:r w:rsidR="00F209CB" w:rsidRPr="007C0BE7">
        <w:rPr>
          <w:rFonts w:ascii="Tahoma" w:hAnsi="Tahoma" w:cs="Tahoma"/>
          <w:lang w:eastAsia="en-US"/>
        </w:rPr>
        <w:t>a</w:t>
      </w:r>
      <w:r w:rsidRPr="007C0BE7">
        <w:rPr>
          <w:rFonts w:ascii="Tahoma" w:hAnsi="Tahoma" w:cs="Tahoma"/>
          <w:lang w:eastAsia="en-US"/>
        </w:rPr>
        <w:t xml:space="preserve"> gestor</w:t>
      </w:r>
      <w:r w:rsidR="00F209CB" w:rsidRPr="007C0BE7">
        <w:rPr>
          <w:rFonts w:ascii="Tahoma" w:hAnsi="Tahoma" w:cs="Tahoma"/>
          <w:lang w:eastAsia="en-US"/>
        </w:rPr>
        <w:t>a</w:t>
      </w:r>
      <w:r w:rsidRPr="007C0BE7">
        <w:rPr>
          <w:rFonts w:ascii="Tahoma" w:hAnsi="Tahoma" w:cs="Tahoma"/>
          <w:lang w:eastAsia="en-US"/>
        </w:rPr>
        <w:t xml:space="preserve"> de la litis, que en este caso correspondió a </w:t>
      </w:r>
      <w:r w:rsidR="00F209CB" w:rsidRPr="007C0BE7">
        <w:rPr>
          <w:rFonts w:ascii="Tahoma" w:hAnsi="Tahoma" w:cs="Tahoma"/>
        </w:rPr>
        <w:t>$98.419.557</w:t>
      </w:r>
      <w:r w:rsidRPr="007C0BE7">
        <w:rPr>
          <w:rFonts w:ascii="Tahoma" w:hAnsi="Tahoma" w:cs="Tahoma"/>
        </w:rPr>
        <w:t xml:space="preserve">, resultado de descontar al valor de las mesadas ordinarias </w:t>
      </w:r>
      <w:r w:rsidRPr="007C0BE7">
        <w:rPr>
          <w:rFonts w:ascii="Tahoma" w:hAnsi="Tahoma" w:cs="Tahoma"/>
          <w:i/>
        </w:rPr>
        <w:t>-que no de las mesadas adicionales-</w:t>
      </w:r>
      <w:r w:rsidRPr="007C0BE7">
        <w:rPr>
          <w:rFonts w:ascii="Tahoma" w:hAnsi="Tahoma" w:cs="Tahoma"/>
        </w:rPr>
        <w:t xml:space="preserve"> el 12% por concepto de salud</w:t>
      </w:r>
      <w:r w:rsidR="00F209CB" w:rsidRPr="007C0BE7">
        <w:rPr>
          <w:rFonts w:ascii="Tahoma" w:hAnsi="Tahoma" w:cs="Tahoma"/>
        </w:rPr>
        <w:t>.</w:t>
      </w:r>
      <w:r w:rsidRPr="007C0BE7">
        <w:rPr>
          <w:rFonts w:ascii="Tahoma" w:hAnsi="Tahoma" w:cs="Tahoma"/>
        </w:rPr>
        <w:t xml:space="preserve"> </w:t>
      </w:r>
    </w:p>
    <w:p w14:paraId="05E00399" w14:textId="77777777" w:rsidR="00F209CB" w:rsidRPr="007C0BE7" w:rsidRDefault="00F209CB" w:rsidP="007C0BE7">
      <w:pPr>
        <w:pStyle w:val="Prrafodelista"/>
        <w:tabs>
          <w:tab w:val="left" w:pos="993"/>
        </w:tabs>
        <w:spacing w:line="276" w:lineRule="auto"/>
        <w:ind w:left="0" w:firstLine="709"/>
        <w:jc w:val="both"/>
        <w:rPr>
          <w:rFonts w:ascii="Tahoma" w:hAnsi="Tahoma" w:cs="Tahoma"/>
          <w:lang w:eastAsia="en-US"/>
        </w:rPr>
      </w:pPr>
    </w:p>
    <w:p w14:paraId="46FB41CB" w14:textId="547D61A3" w:rsidR="00F8259B" w:rsidRPr="007C0BE7" w:rsidRDefault="00CE33B1" w:rsidP="007C0BE7">
      <w:pPr>
        <w:spacing w:line="276" w:lineRule="auto"/>
        <w:ind w:firstLine="708"/>
        <w:rPr>
          <w:rFonts w:ascii="Tahoma" w:hAnsi="Tahoma" w:cs="Tahoma"/>
          <w:sz w:val="24"/>
          <w:szCs w:val="24"/>
        </w:rPr>
      </w:pPr>
      <w:r w:rsidRPr="007C0BE7">
        <w:rPr>
          <w:rFonts w:ascii="Tahoma" w:hAnsi="Tahoma" w:cs="Tahoma"/>
          <w:sz w:val="24"/>
          <w:szCs w:val="24"/>
        </w:rPr>
        <w:t xml:space="preserve">En ese orden, </w:t>
      </w:r>
      <w:r w:rsidR="00F209CB" w:rsidRPr="007C0BE7">
        <w:rPr>
          <w:rFonts w:ascii="Tahoma" w:hAnsi="Tahoma" w:cs="Tahoma"/>
          <w:sz w:val="24"/>
          <w:szCs w:val="24"/>
        </w:rPr>
        <w:t xml:space="preserve">al </w:t>
      </w:r>
      <w:r w:rsidR="00627AA5" w:rsidRPr="007C0BE7">
        <w:rPr>
          <w:rFonts w:ascii="Tahoma" w:hAnsi="Tahoma" w:cs="Tahoma"/>
          <w:sz w:val="24"/>
          <w:szCs w:val="24"/>
        </w:rPr>
        <w:t>efectuarse</w:t>
      </w:r>
      <w:r w:rsidR="00F209CB" w:rsidRPr="007C0BE7">
        <w:rPr>
          <w:rFonts w:ascii="Tahoma" w:hAnsi="Tahoma" w:cs="Tahoma"/>
          <w:sz w:val="24"/>
          <w:szCs w:val="24"/>
        </w:rPr>
        <w:t xml:space="preserve"> el cálculo </w:t>
      </w:r>
      <w:r w:rsidR="00627AA5" w:rsidRPr="007C0BE7">
        <w:rPr>
          <w:rFonts w:ascii="Tahoma" w:hAnsi="Tahoma" w:cs="Tahoma"/>
          <w:sz w:val="24"/>
          <w:szCs w:val="24"/>
        </w:rPr>
        <w:t>por esta Corporación se obtiene un monto de $</w:t>
      </w:r>
      <w:r w:rsidR="00627AA5" w:rsidRPr="007C0BE7">
        <w:rPr>
          <w:rFonts w:ascii="Tahoma" w:hAnsi="Tahoma" w:cs="Tahoma"/>
          <w:b/>
          <w:sz w:val="24"/>
          <w:szCs w:val="24"/>
        </w:rPr>
        <w:t>37.442.610</w:t>
      </w:r>
      <w:r w:rsidR="00627AA5" w:rsidRPr="007C0BE7">
        <w:rPr>
          <w:rStyle w:val="Refdenotaalpie"/>
          <w:rFonts w:ascii="Tahoma" w:hAnsi="Tahoma" w:cs="Tahoma"/>
          <w:b/>
          <w:sz w:val="24"/>
          <w:szCs w:val="24"/>
        </w:rPr>
        <w:footnoteReference w:id="2"/>
      </w:r>
      <w:r w:rsidR="00627AA5" w:rsidRPr="007C0BE7">
        <w:rPr>
          <w:rFonts w:ascii="Tahoma" w:hAnsi="Tahoma" w:cs="Tahoma"/>
          <w:bCs/>
          <w:sz w:val="24"/>
          <w:szCs w:val="24"/>
        </w:rPr>
        <w:t>, esto es, superior en $27.688</w:t>
      </w:r>
      <w:r w:rsidR="00627AA5" w:rsidRPr="007C0BE7">
        <w:rPr>
          <w:rFonts w:ascii="Tahoma" w:hAnsi="Tahoma" w:cs="Tahoma"/>
          <w:b/>
          <w:i/>
          <w:iCs/>
          <w:sz w:val="24"/>
          <w:szCs w:val="24"/>
        </w:rPr>
        <w:t xml:space="preserve"> </w:t>
      </w:r>
      <w:r w:rsidR="00627AA5" w:rsidRPr="007C0BE7">
        <w:rPr>
          <w:rFonts w:ascii="Tahoma" w:hAnsi="Tahoma" w:cs="Tahoma"/>
          <w:bCs/>
          <w:sz w:val="24"/>
          <w:szCs w:val="24"/>
        </w:rPr>
        <w:t>a la suma obtenida en primer grado</w:t>
      </w:r>
      <w:r w:rsidR="00F209CB" w:rsidRPr="007C0BE7">
        <w:rPr>
          <w:rFonts w:ascii="Tahoma" w:hAnsi="Tahoma" w:cs="Tahoma"/>
          <w:sz w:val="24"/>
          <w:szCs w:val="24"/>
        </w:rPr>
        <w:t xml:space="preserve"> en cuantía de </w:t>
      </w:r>
      <w:r w:rsidR="00F209CB" w:rsidRPr="007C0BE7">
        <w:rPr>
          <w:rFonts w:ascii="Tahoma" w:hAnsi="Tahoma" w:cs="Tahoma"/>
          <w:b/>
          <w:sz w:val="24"/>
          <w:szCs w:val="24"/>
        </w:rPr>
        <w:t>$37.414.922</w:t>
      </w:r>
      <w:r w:rsidR="00627AA5" w:rsidRPr="007C0BE7">
        <w:rPr>
          <w:rFonts w:ascii="Tahoma" w:hAnsi="Tahoma" w:cs="Tahoma"/>
          <w:sz w:val="24"/>
          <w:szCs w:val="24"/>
        </w:rPr>
        <w:t>; no obstante, como quiera que el presente asunto se conoce en grado jurisdiccional de consulta a favor de Colpensiones, la decisión primigenia se mantendrá incólume</w:t>
      </w:r>
      <w:r w:rsidR="00F8259B" w:rsidRPr="007C0BE7">
        <w:rPr>
          <w:rFonts w:ascii="Tahoma" w:hAnsi="Tahoma" w:cs="Tahoma"/>
          <w:sz w:val="24"/>
          <w:szCs w:val="24"/>
        </w:rPr>
        <w:t>.</w:t>
      </w:r>
    </w:p>
    <w:p w14:paraId="055F3D05" w14:textId="77777777" w:rsidR="00CE33B1" w:rsidRPr="007C0BE7" w:rsidRDefault="00CE33B1" w:rsidP="007C0BE7">
      <w:pPr>
        <w:spacing w:line="276" w:lineRule="auto"/>
        <w:ind w:firstLine="708"/>
        <w:rPr>
          <w:rFonts w:ascii="Tahoma" w:hAnsi="Tahoma" w:cs="Tahoma"/>
          <w:color w:val="000000"/>
          <w:sz w:val="24"/>
          <w:szCs w:val="24"/>
        </w:rPr>
      </w:pPr>
    </w:p>
    <w:p w14:paraId="31B49001" w14:textId="2B2B574C" w:rsidR="00CE33B1" w:rsidRPr="007C0BE7" w:rsidRDefault="00CE33B1" w:rsidP="007C0BE7">
      <w:pPr>
        <w:spacing w:line="276" w:lineRule="auto"/>
        <w:ind w:firstLine="708"/>
        <w:rPr>
          <w:rFonts w:ascii="Tahoma" w:hAnsi="Tahoma" w:cs="Tahoma"/>
          <w:color w:val="000000"/>
          <w:sz w:val="24"/>
          <w:szCs w:val="24"/>
        </w:rPr>
      </w:pPr>
      <w:r w:rsidRPr="007C0BE7">
        <w:rPr>
          <w:rFonts w:ascii="Tahoma" w:hAnsi="Tahoma" w:cs="Tahoma"/>
          <w:color w:val="000000" w:themeColor="text1"/>
          <w:sz w:val="24"/>
          <w:szCs w:val="24"/>
        </w:rPr>
        <w:t xml:space="preserve">Las costas procesales de primera instancia </w:t>
      </w:r>
      <w:r w:rsidR="009D57CE" w:rsidRPr="007C0BE7">
        <w:rPr>
          <w:rFonts w:ascii="Tahoma" w:hAnsi="Tahoma" w:cs="Tahoma"/>
          <w:color w:val="000000" w:themeColor="text1"/>
          <w:sz w:val="24"/>
          <w:szCs w:val="24"/>
        </w:rPr>
        <w:t>no se modificarán.</w:t>
      </w:r>
      <w:r w:rsidRPr="007C0BE7">
        <w:rPr>
          <w:rFonts w:ascii="Tahoma" w:hAnsi="Tahoma" w:cs="Tahoma"/>
          <w:color w:val="000000" w:themeColor="text1"/>
          <w:sz w:val="24"/>
          <w:szCs w:val="24"/>
        </w:rPr>
        <w:t xml:space="preserve"> </w:t>
      </w:r>
      <w:r w:rsidRPr="007C0BE7">
        <w:rPr>
          <w:rFonts w:ascii="Tahoma" w:hAnsi="Tahoma" w:cs="Tahoma"/>
          <w:color w:val="000000"/>
          <w:sz w:val="24"/>
          <w:szCs w:val="24"/>
        </w:rPr>
        <w:t xml:space="preserve">En esta instancia no habrá condena por este concepto al </w:t>
      </w:r>
      <w:r w:rsidR="00F8259B" w:rsidRPr="007C0BE7">
        <w:rPr>
          <w:rFonts w:ascii="Tahoma" w:hAnsi="Tahoma" w:cs="Tahoma"/>
          <w:color w:val="000000"/>
          <w:sz w:val="24"/>
          <w:szCs w:val="24"/>
        </w:rPr>
        <w:t>conocerse el asunto en virtud del grado jurisdiccional de consulta</w:t>
      </w:r>
      <w:r w:rsidRPr="007C0BE7">
        <w:rPr>
          <w:rFonts w:ascii="Tahoma" w:hAnsi="Tahoma" w:cs="Tahoma"/>
          <w:color w:val="000000"/>
          <w:sz w:val="24"/>
          <w:szCs w:val="24"/>
        </w:rPr>
        <w:t xml:space="preserve">.  </w:t>
      </w:r>
    </w:p>
    <w:p w14:paraId="77055020" w14:textId="77777777" w:rsidR="00CE33B1" w:rsidRPr="007C0BE7" w:rsidRDefault="00CE33B1" w:rsidP="007C0BE7">
      <w:pPr>
        <w:spacing w:line="276" w:lineRule="auto"/>
        <w:ind w:firstLine="708"/>
        <w:rPr>
          <w:rFonts w:ascii="Tahoma" w:hAnsi="Tahoma" w:cs="Tahoma"/>
          <w:sz w:val="24"/>
          <w:szCs w:val="24"/>
        </w:rPr>
      </w:pPr>
    </w:p>
    <w:p w14:paraId="21DFCCB2" w14:textId="158E5583" w:rsidR="00CE33B1" w:rsidRPr="007C0BE7" w:rsidRDefault="00FC1771" w:rsidP="007C0BE7">
      <w:pPr>
        <w:spacing w:line="276" w:lineRule="auto"/>
        <w:ind w:firstLine="705"/>
        <w:rPr>
          <w:rFonts w:ascii="Tahoma" w:eastAsia="Tahoma" w:hAnsi="Tahoma" w:cs="Tahoma"/>
          <w:sz w:val="24"/>
          <w:szCs w:val="24"/>
        </w:rPr>
      </w:pPr>
      <w:r>
        <w:rPr>
          <w:rFonts w:ascii="Tahoma" w:eastAsia="Tahoma" w:hAnsi="Tahoma" w:cs="Tahoma"/>
          <w:sz w:val="24"/>
          <w:szCs w:val="24"/>
        </w:rPr>
        <w:t>(…)</w:t>
      </w:r>
    </w:p>
    <w:p w14:paraId="21BC7FE3" w14:textId="77777777" w:rsidR="00CE33B1" w:rsidRPr="007C0BE7" w:rsidRDefault="00CE33B1" w:rsidP="007C0BE7">
      <w:pPr>
        <w:spacing w:line="276" w:lineRule="auto"/>
        <w:ind w:firstLine="708"/>
        <w:rPr>
          <w:rFonts w:ascii="Tahoma" w:hAnsi="Tahoma" w:cs="Tahoma"/>
          <w:sz w:val="24"/>
          <w:szCs w:val="24"/>
        </w:rPr>
      </w:pPr>
    </w:p>
    <w:p w14:paraId="5782FC48" w14:textId="77777777" w:rsidR="00CE33B1" w:rsidRPr="007C0BE7" w:rsidRDefault="00CE33B1" w:rsidP="007C0BE7">
      <w:pPr>
        <w:pStyle w:val="Sangradetextonormal"/>
        <w:spacing w:line="276" w:lineRule="auto"/>
      </w:pPr>
      <w:r w:rsidRPr="007C0BE7">
        <w:t xml:space="preserve">En mérito de lo expuesto, el </w:t>
      </w:r>
      <w:r w:rsidRPr="007C0BE7">
        <w:rPr>
          <w:b/>
        </w:rPr>
        <w:t>Tribunal Superior del Distrito Judicial de Pereira (Risaralda)</w:t>
      </w:r>
      <w:r w:rsidRPr="007C0BE7">
        <w:t xml:space="preserve">, </w:t>
      </w:r>
      <w:r w:rsidRPr="007C0BE7">
        <w:rPr>
          <w:b/>
        </w:rPr>
        <w:t>Sala Primera de Decisión Laboral</w:t>
      </w:r>
      <w:r w:rsidRPr="007C0BE7">
        <w:t>, administrando justicia en nombre de la República y por autoridad de la Ley,</w:t>
      </w:r>
    </w:p>
    <w:p w14:paraId="571547AC" w14:textId="57EEEFF8" w:rsidR="00CE33B1" w:rsidRDefault="00CE33B1" w:rsidP="007C0BE7">
      <w:pPr>
        <w:pStyle w:val="Sangradetextonormal"/>
        <w:spacing w:line="276" w:lineRule="auto"/>
      </w:pPr>
    </w:p>
    <w:p w14:paraId="0478DFC7" w14:textId="77777777" w:rsidR="006832F7" w:rsidRPr="007C0BE7" w:rsidRDefault="006832F7" w:rsidP="007C0BE7">
      <w:pPr>
        <w:pStyle w:val="Sangradetextonormal"/>
        <w:spacing w:line="276" w:lineRule="auto"/>
      </w:pPr>
    </w:p>
    <w:p w14:paraId="666B7271" w14:textId="77777777" w:rsidR="00CE33B1" w:rsidRPr="007C0BE7" w:rsidRDefault="00CE33B1" w:rsidP="007C0BE7">
      <w:pPr>
        <w:pStyle w:val="Prrafodelista"/>
        <w:widowControl w:val="0"/>
        <w:numPr>
          <w:ilvl w:val="0"/>
          <w:numId w:val="15"/>
        </w:numPr>
        <w:tabs>
          <w:tab w:val="left" w:pos="284"/>
        </w:tabs>
        <w:autoSpaceDE w:val="0"/>
        <w:autoSpaceDN w:val="0"/>
        <w:adjustRightInd w:val="0"/>
        <w:spacing w:line="276" w:lineRule="auto"/>
        <w:jc w:val="center"/>
        <w:rPr>
          <w:rFonts w:ascii="Tahoma" w:hAnsi="Tahoma" w:cs="Tahoma"/>
          <w:b/>
        </w:rPr>
      </w:pPr>
      <w:r w:rsidRPr="007C0BE7">
        <w:rPr>
          <w:rFonts w:ascii="Tahoma" w:hAnsi="Tahoma" w:cs="Tahoma"/>
          <w:b/>
        </w:rPr>
        <w:t>RESUELVE</w:t>
      </w:r>
    </w:p>
    <w:p w14:paraId="4312348A" w14:textId="77777777" w:rsidR="00CE33B1" w:rsidRPr="007C0BE7" w:rsidRDefault="00CE33B1" w:rsidP="007C0BE7">
      <w:pPr>
        <w:pStyle w:val="Sinespaciado"/>
        <w:spacing w:line="276" w:lineRule="auto"/>
        <w:rPr>
          <w:rFonts w:ascii="Tahoma" w:hAnsi="Tahoma" w:cs="Tahoma"/>
        </w:rPr>
      </w:pPr>
    </w:p>
    <w:p w14:paraId="2C7663A8" w14:textId="4F113DBB" w:rsidR="00CE33B1" w:rsidRPr="007C0BE7" w:rsidRDefault="00FC1771" w:rsidP="007C0BE7">
      <w:pPr>
        <w:spacing w:line="276" w:lineRule="auto"/>
        <w:ind w:firstLine="708"/>
        <w:rPr>
          <w:rFonts w:ascii="Tahoma" w:hAnsi="Tahoma" w:cs="Tahoma"/>
          <w:b/>
          <w:sz w:val="24"/>
          <w:szCs w:val="24"/>
          <w:lang w:val="es-ES_tradnl"/>
        </w:rPr>
      </w:pPr>
      <w:r w:rsidRPr="007C0BE7">
        <w:rPr>
          <w:rFonts w:ascii="Tahoma" w:hAnsi="Tahoma" w:cs="Tahoma"/>
          <w:b/>
          <w:sz w:val="24"/>
          <w:szCs w:val="24"/>
          <w:u w:val="single"/>
        </w:rPr>
        <w:t>PRIMERO</w:t>
      </w:r>
      <w:r w:rsidRPr="00960D72">
        <w:rPr>
          <w:rFonts w:ascii="Tahoma" w:hAnsi="Tahoma" w:cs="Tahoma"/>
          <w:b/>
          <w:sz w:val="24"/>
          <w:szCs w:val="24"/>
        </w:rPr>
        <w:t>. -</w:t>
      </w:r>
      <w:r w:rsidR="00CE33B1" w:rsidRPr="007C0BE7">
        <w:rPr>
          <w:rFonts w:ascii="Tahoma" w:hAnsi="Tahoma" w:cs="Tahoma"/>
          <w:sz w:val="24"/>
          <w:szCs w:val="24"/>
        </w:rPr>
        <w:t xml:space="preserve"> </w:t>
      </w:r>
      <w:r w:rsidR="00F8259B" w:rsidRPr="007C0BE7">
        <w:rPr>
          <w:rFonts w:ascii="Tahoma" w:hAnsi="Tahoma" w:cs="Tahoma"/>
          <w:b/>
          <w:sz w:val="24"/>
          <w:szCs w:val="24"/>
        </w:rPr>
        <w:t xml:space="preserve">CONFIRMAR </w:t>
      </w:r>
      <w:r w:rsidR="00F8259B" w:rsidRPr="007C0BE7">
        <w:rPr>
          <w:rFonts w:ascii="Tahoma" w:hAnsi="Tahoma" w:cs="Tahoma"/>
          <w:sz w:val="24"/>
          <w:szCs w:val="24"/>
        </w:rPr>
        <w:t>en todo lo demás la sentencia de primer grado.</w:t>
      </w:r>
    </w:p>
    <w:p w14:paraId="54D9EF7C" w14:textId="77777777" w:rsidR="00CE33B1" w:rsidRPr="007C0BE7" w:rsidRDefault="00CE33B1" w:rsidP="007C0BE7">
      <w:pPr>
        <w:spacing w:line="276" w:lineRule="auto"/>
        <w:ind w:firstLine="708"/>
        <w:rPr>
          <w:rFonts w:ascii="Tahoma" w:hAnsi="Tahoma" w:cs="Tahoma"/>
          <w:b/>
          <w:sz w:val="24"/>
          <w:szCs w:val="24"/>
          <w:lang w:val="es-ES_tradnl"/>
        </w:rPr>
      </w:pPr>
    </w:p>
    <w:p w14:paraId="47C53E84" w14:textId="7BC0FE96" w:rsidR="00CE33B1" w:rsidRPr="007C0BE7" w:rsidRDefault="00CE33B1" w:rsidP="007C0BE7">
      <w:pPr>
        <w:spacing w:line="276" w:lineRule="auto"/>
        <w:ind w:firstLine="708"/>
        <w:rPr>
          <w:rFonts w:ascii="Tahoma" w:hAnsi="Tahoma" w:cs="Tahoma"/>
          <w:b/>
          <w:sz w:val="24"/>
          <w:szCs w:val="24"/>
        </w:rPr>
      </w:pPr>
      <w:r w:rsidRPr="007C0BE7">
        <w:rPr>
          <w:rFonts w:ascii="Tahoma" w:hAnsi="Tahoma" w:cs="Tahoma"/>
          <w:b/>
          <w:sz w:val="24"/>
          <w:szCs w:val="24"/>
          <w:u w:val="single"/>
        </w:rPr>
        <w:t>SEGUNDO</w:t>
      </w:r>
      <w:r w:rsidRPr="007C0BE7">
        <w:rPr>
          <w:rFonts w:ascii="Tahoma" w:hAnsi="Tahoma" w:cs="Tahoma"/>
          <w:b/>
          <w:sz w:val="24"/>
          <w:szCs w:val="24"/>
        </w:rPr>
        <w:t xml:space="preserve">. - </w:t>
      </w:r>
      <w:r w:rsidR="00F8259B" w:rsidRPr="007C0BE7">
        <w:rPr>
          <w:rFonts w:ascii="Tahoma" w:hAnsi="Tahoma" w:cs="Tahoma"/>
          <w:sz w:val="24"/>
          <w:szCs w:val="24"/>
        </w:rPr>
        <w:t>Sin condena en costas de segunda instancia.</w:t>
      </w:r>
    </w:p>
    <w:p w14:paraId="74FC18F4" w14:textId="77777777" w:rsidR="00CE33B1" w:rsidRPr="007C0BE7" w:rsidRDefault="00CE33B1" w:rsidP="007C0BE7">
      <w:pPr>
        <w:spacing w:line="276" w:lineRule="auto"/>
        <w:ind w:firstLine="708"/>
        <w:rPr>
          <w:rFonts w:ascii="Tahoma" w:hAnsi="Tahoma" w:cs="Tahoma"/>
          <w:b/>
          <w:sz w:val="24"/>
          <w:szCs w:val="24"/>
        </w:rPr>
      </w:pPr>
    </w:p>
    <w:p w14:paraId="06564207" w14:textId="6276B0CD" w:rsidR="00CE33B1" w:rsidRPr="007C0BE7" w:rsidRDefault="00FC1771" w:rsidP="007C0BE7">
      <w:pPr>
        <w:spacing w:line="276" w:lineRule="auto"/>
        <w:ind w:firstLine="708"/>
        <w:rPr>
          <w:rFonts w:ascii="Tahoma" w:eastAsia="Tahoma" w:hAnsi="Tahoma" w:cs="Tahoma"/>
          <w:sz w:val="24"/>
          <w:szCs w:val="24"/>
        </w:rPr>
      </w:pPr>
      <w:r w:rsidRPr="007C0BE7">
        <w:rPr>
          <w:rFonts w:ascii="Tahoma" w:hAnsi="Tahoma" w:cs="Tahoma"/>
          <w:b/>
          <w:sz w:val="24"/>
          <w:szCs w:val="24"/>
          <w:u w:val="single"/>
        </w:rPr>
        <w:t>TERCERO</w:t>
      </w:r>
      <w:r w:rsidRPr="007C0BE7">
        <w:rPr>
          <w:rFonts w:ascii="Tahoma" w:hAnsi="Tahoma" w:cs="Tahoma"/>
          <w:b/>
          <w:sz w:val="24"/>
          <w:szCs w:val="24"/>
        </w:rPr>
        <w:t xml:space="preserve">. </w:t>
      </w:r>
      <w:r w:rsidR="00960D72">
        <w:rPr>
          <w:rFonts w:ascii="Tahoma" w:hAnsi="Tahoma" w:cs="Tahoma"/>
          <w:b/>
          <w:sz w:val="24"/>
          <w:szCs w:val="24"/>
        </w:rPr>
        <w:t>-</w:t>
      </w:r>
      <w:r w:rsidR="00CE33B1" w:rsidRPr="007C0BE7">
        <w:rPr>
          <w:rFonts w:ascii="Tahoma" w:hAnsi="Tahoma" w:cs="Tahoma"/>
          <w:b/>
          <w:sz w:val="24"/>
          <w:szCs w:val="24"/>
        </w:rPr>
        <w:t xml:space="preserve"> </w:t>
      </w:r>
      <w:r w:rsidR="00960D72" w:rsidRPr="00960D72">
        <w:rPr>
          <w:rFonts w:ascii="Tahoma" w:eastAsia="Tahoma" w:hAnsi="Tahoma" w:cs="Tahoma"/>
          <w:bCs/>
          <w:sz w:val="24"/>
          <w:szCs w:val="24"/>
        </w:rPr>
        <w:t>(…)</w:t>
      </w:r>
    </w:p>
    <w:p w14:paraId="5CACE55E" w14:textId="77777777" w:rsidR="00CE33B1" w:rsidRPr="007C0BE7" w:rsidRDefault="00CE33B1" w:rsidP="007C0BE7">
      <w:pPr>
        <w:pStyle w:val="Sinespaciado"/>
        <w:spacing w:line="276" w:lineRule="auto"/>
        <w:rPr>
          <w:rFonts w:ascii="Tahoma" w:hAnsi="Tahoma" w:cs="Tahoma"/>
        </w:rPr>
      </w:pPr>
    </w:p>
    <w:p w14:paraId="6FE82076" w14:textId="77777777" w:rsidR="00CE33B1" w:rsidRPr="007C0BE7" w:rsidRDefault="00CE33B1" w:rsidP="007C0BE7">
      <w:pPr>
        <w:pStyle w:val="Prrafodelista"/>
        <w:widowControl w:val="0"/>
        <w:autoSpaceDE w:val="0"/>
        <w:autoSpaceDN w:val="0"/>
        <w:adjustRightInd w:val="0"/>
        <w:spacing w:line="276" w:lineRule="auto"/>
        <w:ind w:left="0" w:firstLine="709"/>
        <w:jc w:val="both"/>
        <w:rPr>
          <w:rFonts w:ascii="Tahoma" w:hAnsi="Tahoma" w:cs="Tahoma"/>
          <w:b/>
          <w:bCs/>
        </w:rPr>
      </w:pPr>
      <w:r w:rsidRPr="007C0BE7">
        <w:rPr>
          <w:rFonts w:ascii="Tahoma" w:hAnsi="Tahoma" w:cs="Tahoma"/>
          <w:b/>
          <w:bCs/>
        </w:rPr>
        <w:t>Notifíquese y cúmplase.</w:t>
      </w:r>
    </w:p>
    <w:p w14:paraId="37323C7D" w14:textId="77777777" w:rsidR="00CE33B1" w:rsidRPr="007C0BE7" w:rsidRDefault="00CE33B1" w:rsidP="007C0BE7">
      <w:pPr>
        <w:pStyle w:val="Prrafodelista"/>
        <w:widowControl w:val="0"/>
        <w:autoSpaceDE w:val="0"/>
        <w:autoSpaceDN w:val="0"/>
        <w:adjustRightInd w:val="0"/>
        <w:spacing w:line="276" w:lineRule="auto"/>
        <w:ind w:left="0" w:firstLine="709"/>
        <w:jc w:val="both"/>
        <w:rPr>
          <w:rFonts w:ascii="Tahoma" w:hAnsi="Tahoma" w:cs="Tahoma"/>
        </w:rPr>
      </w:pPr>
    </w:p>
    <w:p w14:paraId="4DD9F03C" w14:textId="77777777" w:rsidR="009F5C56" w:rsidRPr="009F5C56" w:rsidRDefault="009F5C56" w:rsidP="009F5C56">
      <w:pPr>
        <w:widowControl w:val="0"/>
        <w:autoSpaceDE w:val="0"/>
        <w:autoSpaceDN w:val="0"/>
        <w:adjustRightInd w:val="0"/>
        <w:spacing w:line="276" w:lineRule="auto"/>
        <w:ind w:firstLine="0"/>
        <w:rPr>
          <w:rFonts w:ascii="Tahoma" w:eastAsia="Times New Roman" w:hAnsi="Tahoma" w:cs="Tahoma"/>
          <w:sz w:val="24"/>
          <w:szCs w:val="24"/>
          <w:lang w:eastAsia="es-ES"/>
        </w:rPr>
      </w:pPr>
      <w:r w:rsidRPr="009F5C56">
        <w:rPr>
          <w:rFonts w:ascii="Tahoma" w:eastAsia="Times New Roman" w:hAnsi="Tahoma" w:cs="Tahoma"/>
          <w:sz w:val="24"/>
          <w:szCs w:val="24"/>
          <w:lang w:eastAsia="es-ES"/>
        </w:rPr>
        <w:tab/>
        <w:t>La Magistrada ponente,</w:t>
      </w:r>
    </w:p>
    <w:p w14:paraId="3CE20DA1"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4731BF8A"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5A8DFA1B"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13C0CA02" w14:textId="77777777" w:rsidR="009F5C56" w:rsidRPr="009F5C56" w:rsidRDefault="009F5C56" w:rsidP="009F5C56">
      <w:pPr>
        <w:keepNext/>
        <w:spacing w:line="276" w:lineRule="auto"/>
        <w:ind w:firstLine="0"/>
        <w:jc w:val="center"/>
        <w:outlineLvl w:val="2"/>
        <w:rPr>
          <w:rFonts w:ascii="Tahoma" w:eastAsia="Times New Roman" w:hAnsi="Tahoma" w:cs="Tahoma"/>
          <w:b/>
          <w:bCs/>
          <w:sz w:val="24"/>
          <w:szCs w:val="24"/>
          <w:lang w:eastAsia="es-ES"/>
        </w:rPr>
      </w:pPr>
      <w:r w:rsidRPr="009F5C56">
        <w:rPr>
          <w:rFonts w:ascii="Tahoma" w:eastAsia="Times New Roman" w:hAnsi="Tahoma" w:cs="Tahoma"/>
          <w:b/>
          <w:bCs/>
          <w:sz w:val="24"/>
          <w:szCs w:val="24"/>
          <w:lang w:eastAsia="es-ES"/>
        </w:rPr>
        <w:t>ANA LUCÍA CAICEDO CALDERÓN</w:t>
      </w:r>
    </w:p>
    <w:p w14:paraId="66126D4A"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6BF7A36B" w14:textId="77777777" w:rsidR="009F5C56" w:rsidRPr="009F5C56" w:rsidRDefault="009F5C56" w:rsidP="009F5C56">
      <w:pPr>
        <w:spacing w:line="276" w:lineRule="auto"/>
        <w:ind w:firstLine="708"/>
        <w:jc w:val="left"/>
        <w:rPr>
          <w:rFonts w:ascii="Tahoma" w:eastAsia="Times New Roman" w:hAnsi="Tahoma" w:cs="Tahoma"/>
          <w:sz w:val="24"/>
          <w:szCs w:val="24"/>
          <w:lang w:eastAsia="es-ES"/>
        </w:rPr>
      </w:pPr>
      <w:bookmarkStart w:id="4" w:name="_Hlk62478330"/>
      <w:r w:rsidRPr="009F5C56">
        <w:rPr>
          <w:rFonts w:ascii="Tahoma" w:eastAsia="Times New Roman" w:hAnsi="Tahoma" w:cs="Tahoma"/>
          <w:sz w:val="24"/>
          <w:szCs w:val="24"/>
          <w:lang w:eastAsia="es-ES"/>
        </w:rPr>
        <w:t>La Magistrada y el Magistrado,</w:t>
      </w:r>
    </w:p>
    <w:p w14:paraId="16454386"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7A3C24B2"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7058C9A1" w14:textId="77777777" w:rsidR="009F5C56" w:rsidRPr="009F5C56" w:rsidRDefault="009F5C56" w:rsidP="009F5C56">
      <w:pPr>
        <w:spacing w:line="276" w:lineRule="auto"/>
        <w:ind w:firstLine="0"/>
        <w:jc w:val="left"/>
        <w:rPr>
          <w:rFonts w:ascii="Tahoma" w:eastAsia="Times New Roman" w:hAnsi="Tahoma" w:cs="Tahoma"/>
          <w:sz w:val="24"/>
          <w:szCs w:val="24"/>
          <w:lang w:eastAsia="es-ES"/>
        </w:rPr>
      </w:pPr>
    </w:p>
    <w:p w14:paraId="193C2731" w14:textId="77777777" w:rsidR="009F5C56" w:rsidRPr="009F5C56" w:rsidRDefault="009F5C56" w:rsidP="009F5C56">
      <w:pPr>
        <w:spacing w:line="276" w:lineRule="auto"/>
        <w:ind w:firstLine="0"/>
        <w:rPr>
          <w:rFonts w:ascii="Tahoma" w:eastAsia="Times New Roman" w:hAnsi="Tahoma" w:cs="Tahoma"/>
          <w:b/>
          <w:bCs/>
          <w:sz w:val="24"/>
          <w:szCs w:val="24"/>
          <w:lang w:eastAsia="es-ES"/>
        </w:rPr>
      </w:pPr>
      <w:r w:rsidRPr="009F5C56">
        <w:rPr>
          <w:rFonts w:ascii="Tahoma" w:eastAsia="Times New Roman" w:hAnsi="Tahoma" w:cs="Tahoma"/>
          <w:b/>
          <w:bCs/>
          <w:sz w:val="24"/>
          <w:szCs w:val="24"/>
          <w:lang w:eastAsia="es-ES"/>
        </w:rPr>
        <w:t>GERMÁN DARÍO GÓEZ VINASCO</w:t>
      </w:r>
      <w:bookmarkEnd w:id="4"/>
      <w:r w:rsidRPr="009F5C56">
        <w:rPr>
          <w:rFonts w:ascii="Tahoma" w:eastAsia="Times New Roman" w:hAnsi="Tahoma" w:cs="Tahoma"/>
          <w:b/>
          <w:bCs/>
          <w:sz w:val="24"/>
          <w:szCs w:val="24"/>
          <w:lang w:eastAsia="es-ES"/>
        </w:rPr>
        <w:tab/>
      </w:r>
      <w:r w:rsidRPr="009F5C56">
        <w:rPr>
          <w:rFonts w:ascii="Tahoma" w:eastAsia="Times New Roman" w:hAnsi="Tahoma" w:cs="Tahoma"/>
          <w:b/>
          <w:bCs/>
          <w:sz w:val="24"/>
          <w:szCs w:val="24"/>
          <w:lang w:eastAsia="es-ES"/>
        </w:rPr>
        <w:tab/>
        <w:t>OLGA LUCÍA HOYOS SEPÚLVEDA</w:t>
      </w:r>
    </w:p>
    <w:p w14:paraId="59ACA067" w14:textId="4E9287E7" w:rsidR="009D57CE" w:rsidRPr="007C0BE7" w:rsidRDefault="009D57CE" w:rsidP="007C0BE7">
      <w:pPr>
        <w:spacing w:line="276" w:lineRule="auto"/>
        <w:ind w:firstLine="0"/>
        <w:jc w:val="center"/>
        <w:textAlignment w:val="baseline"/>
        <w:rPr>
          <w:rFonts w:ascii="Tahoma" w:eastAsia="Times New Roman" w:hAnsi="Tahoma" w:cs="Tahoma"/>
          <w:sz w:val="24"/>
          <w:szCs w:val="24"/>
          <w:lang w:eastAsia="es-ES_tradnl"/>
        </w:rPr>
      </w:pPr>
    </w:p>
    <w:p w14:paraId="667485C1" w14:textId="1F3C18FA" w:rsidR="009D57CE" w:rsidRPr="007C0BE7" w:rsidRDefault="009D57CE" w:rsidP="007C0BE7">
      <w:pPr>
        <w:spacing w:line="276" w:lineRule="auto"/>
        <w:ind w:firstLine="0"/>
        <w:jc w:val="center"/>
        <w:textAlignment w:val="baseline"/>
        <w:rPr>
          <w:rFonts w:ascii="Tahoma" w:eastAsia="Times New Roman" w:hAnsi="Tahoma" w:cs="Tahoma"/>
          <w:sz w:val="24"/>
          <w:szCs w:val="24"/>
          <w:lang w:eastAsia="es-ES_tradnl"/>
        </w:rPr>
      </w:pPr>
    </w:p>
    <w:p w14:paraId="5F96FCD2" w14:textId="3E6DE180" w:rsidR="009D57CE" w:rsidRPr="007C0BE7" w:rsidRDefault="009D57CE" w:rsidP="007C0BE7">
      <w:pPr>
        <w:spacing w:line="276" w:lineRule="auto"/>
        <w:ind w:firstLine="0"/>
        <w:jc w:val="center"/>
        <w:textAlignment w:val="baseline"/>
        <w:rPr>
          <w:rFonts w:ascii="Tahoma" w:eastAsia="Times New Roman" w:hAnsi="Tahoma" w:cs="Tahoma"/>
          <w:sz w:val="24"/>
          <w:szCs w:val="24"/>
          <w:lang w:eastAsia="es-ES_tradnl"/>
        </w:rPr>
      </w:pPr>
    </w:p>
    <w:p w14:paraId="1870C3D8" w14:textId="2B33343C" w:rsidR="009D57CE" w:rsidRPr="00940B89" w:rsidRDefault="00940B89" w:rsidP="007C0BE7">
      <w:pPr>
        <w:spacing w:line="276" w:lineRule="auto"/>
        <w:ind w:firstLine="0"/>
        <w:jc w:val="center"/>
        <w:textAlignment w:val="baseline"/>
        <w:rPr>
          <w:rFonts w:ascii="Tahoma" w:eastAsia="Times New Roman" w:hAnsi="Tahoma" w:cs="Tahoma"/>
          <w:b/>
          <w:sz w:val="24"/>
          <w:szCs w:val="24"/>
          <w:lang w:eastAsia="es-ES_tradnl"/>
        </w:rPr>
      </w:pPr>
      <w:r w:rsidRPr="00940B89">
        <w:rPr>
          <w:rFonts w:ascii="Tahoma" w:eastAsia="Times New Roman" w:hAnsi="Tahoma" w:cs="Tahoma"/>
          <w:b/>
          <w:sz w:val="24"/>
          <w:szCs w:val="24"/>
          <w:lang w:eastAsia="es-ES_tradnl"/>
        </w:rPr>
        <w:t>LIQUIDACIÓN INDEXACIÓN</w:t>
      </w:r>
    </w:p>
    <w:p w14:paraId="1979735F" w14:textId="634BCA3E" w:rsidR="009D57CE" w:rsidRPr="007C0BE7" w:rsidRDefault="009D57CE" w:rsidP="007C0BE7">
      <w:pPr>
        <w:spacing w:line="276" w:lineRule="auto"/>
        <w:ind w:firstLine="0"/>
        <w:jc w:val="center"/>
        <w:textAlignment w:val="baseline"/>
        <w:rPr>
          <w:rFonts w:ascii="Tahoma" w:eastAsia="Times New Roman" w:hAnsi="Tahoma" w:cs="Tahoma"/>
          <w:sz w:val="24"/>
          <w:szCs w:val="24"/>
          <w:lang w:eastAsia="es-ES_tradnl"/>
        </w:rPr>
      </w:pPr>
    </w:p>
    <w:p w14:paraId="6D9A9858" w14:textId="5ED3506B" w:rsidR="009D57CE" w:rsidRPr="007C0BE7" w:rsidRDefault="009D57CE" w:rsidP="007C0BE7">
      <w:pPr>
        <w:spacing w:line="276" w:lineRule="auto"/>
        <w:ind w:firstLine="0"/>
        <w:jc w:val="center"/>
        <w:textAlignment w:val="baseline"/>
        <w:rPr>
          <w:rFonts w:ascii="Tahoma" w:eastAsia="Times New Roman" w:hAnsi="Tahoma" w:cs="Tahoma"/>
          <w:sz w:val="24"/>
          <w:szCs w:val="24"/>
          <w:lang w:eastAsia="es-ES_tradnl"/>
        </w:rPr>
      </w:pPr>
    </w:p>
    <w:tbl>
      <w:tblPr>
        <w:tblW w:w="0" w:type="auto"/>
        <w:tblLayout w:type="fixed"/>
        <w:tblCellMar>
          <w:left w:w="70" w:type="dxa"/>
          <w:right w:w="70" w:type="dxa"/>
        </w:tblCellMar>
        <w:tblLook w:val="04A0" w:firstRow="1" w:lastRow="0" w:firstColumn="1" w:lastColumn="0" w:noHBand="0" w:noVBand="1"/>
      </w:tblPr>
      <w:tblGrid>
        <w:gridCol w:w="666"/>
        <w:gridCol w:w="852"/>
        <w:gridCol w:w="923"/>
        <w:gridCol w:w="526"/>
        <w:gridCol w:w="1122"/>
        <w:gridCol w:w="1146"/>
        <w:gridCol w:w="1418"/>
        <w:gridCol w:w="665"/>
        <w:gridCol w:w="1729"/>
      </w:tblGrid>
      <w:tr w:rsidR="009D57CE" w:rsidRPr="009D57CE" w14:paraId="7EEF8603" w14:textId="77777777" w:rsidTr="003B1709">
        <w:trPr>
          <w:trHeight w:val="20"/>
        </w:trPr>
        <w:tc>
          <w:tcPr>
            <w:tcW w:w="666" w:type="dxa"/>
            <w:tcBorders>
              <w:top w:val="single" w:sz="8" w:space="0" w:color="auto"/>
              <w:left w:val="single" w:sz="8" w:space="0" w:color="auto"/>
              <w:bottom w:val="single" w:sz="8" w:space="0" w:color="auto"/>
              <w:right w:val="single" w:sz="4" w:space="0" w:color="808000"/>
            </w:tcBorders>
            <w:shd w:val="clear" w:color="000000" w:fill="FFFF99"/>
            <w:vAlign w:val="center"/>
            <w:hideMark/>
          </w:tcPr>
          <w:p w14:paraId="1DB8EBDB" w14:textId="77777777" w:rsidR="009D57CE" w:rsidRPr="009D57CE" w:rsidRDefault="009D57CE" w:rsidP="009D57CE">
            <w:pPr>
              <w:spacing w:line="240" w:lineRule="auto"/>
              <w:ind w:firstLine="0"/>
              <w:jc w:val="center"/>
              <w:rPr>
                <w:rFonts w:ascii="Calibri" w:eastAsia="Times New Roman" w:hAnsi="Calibri" w:cs="Calibri"/>
                <w:b/>
                <w:bCs/>
                <w:sz w:val="16"/>
                <w:szCs w:val="16"/>
                <w:lang w:val="es-CO" w:eastAsia="es-ES_tradnl"/>
              </w:rPr>
            </w:pPr>
            <w:r w:rsidRPr="009D57CE">
              <w:rPr>
                <w:rFonts w:ascii="Calibri" w:eastAsia="Times New Roman" w:hAnsi="Calibri" w:cs="Calibri"/>
                <w:b/>
                <w:bCs/>
                <w:sz w:val="16"/>
                <w:szCs w:val="16"/>
                <w:lang w:val="es-CO" w:eastAsia="es-ES_tradnl"/>
              </w:rPr>
              <w:t>IPC</w:t>
            </w:r>
            <w:proofErr w:type="gramStart"/>
            <w:r w:rsidRPr="009D57CE">
              <w:rPr>
                <w:rFonts w:ascii="Calibri" w:eastAsia="Times New Roman" w:hAnsi="Calibri" w:cs="Calibri"/>
                <w:b/>
                <w:bCs/>
                <w:sz w:val="16"/>
                <w:szCs w:val="16"/>
                <w:lang w:val="es-CO" w:eastAsia="es-ES_tradnl"/>
              </w:rPr>
              <w:t xml:space="preserve">   (</w:t>
            </w:r>
            <w:proofErr w:type="gramEnd"/>
            <w:r w:rsidRPr="009D57CE">
              <w:rPr>
                <w:rFonts w:ascii="Calibri" w:eastAsia="Times New Roman" w:hAnsi="Calibri" w:cs="Calibri"/>
                <w:b/>
                <w:bCs/>
                <w:sz w:val="16"/>
                <w:szCs w:val="16"/>
                <w:lang w:val="es-CO" w:eastAsia="es-ES_tradnl"/>
              </w:rPr>
              <w:t>Var. Año anterior)</w:t>
            </w:r>
          </w:p>
        </w:tc>
        <w:tc>
          <w:tcPr>
            <w:tcW w:w="852" w:type="dxa"/>
            <w:tcBorders>
              <w:top w:val="single" w:sz="8" w:space="0" w:color="auto"/>
              <w:left w:val="nil"/>
              <w:bottom w:val="single" w:sz="8" w:space="0" w:color="auto"/>
              <w:right w:val="single" w:sz="4" w:space="0" w:color="808000"/>
            </w:tcBorders>
            <w:shd w:val="clear" w:color="000000" w:fill="FFFF99"/>
            <w:vAlign w:val="center"/>
            <w:hideMark/>
          </w:tcPr>
          <w:p w14:paraId="5A3CFD82"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Desde</w:t>
            </w:r>
          </w:p>
        </w:tc>
        <w:tc>
          <w:tcPr>
            <w:tcW w:w="923" w:type="dxa"/>
            <w:tcBorders>
              <w:top w:val="single" w:sz="8" w:space="0" w:color="auto"/>
              <w:left w:val="nil"/>
              <w:bottom w:val="single" w:sz="8" w:space="0" w:color="auto"/>
              <w:right w:val="single" w:sz="4" w:space="0" w:color="808000"/>
            </w:tcBorders>
            <w:shd w:val="clear" w:color="000000" w:fill="FFFF99"/>
            <w:vAlign w:val="center"/>
            <w:hideMark/>
          </w:tcPr>
          <w:p w14:paraId="70D652F8"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Hasta</w:t>
            </w:r>
          </w:p>
        </w:tc>
        <w:tc>
          <w:tcPr>
            <w:tcW w:w="526" w:type="dxa"/>
            <w:tcBorders>
              <w:top w:val="single" w:sz="8" w:space="0" w:color="auto"/>
              <w:left w:val="nil"/>
              <w:bottom w:val="single" w:sz="8" w:space="0" w:color="auto"/>
              <w:right w:val="single" w:sz="4" w:space="0" w:color="808000"/>
            </w:tcBorders>
            <w:shd w:val="clear" w:color="000000" w:fill="FFFF99"/>
            <w:vAlign w:val="center"/>
            <w:hideMark/>
          </w:tcPr>
          <w:p w14:paraId="6939DFC3"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Causadas</w:t>
            </w:r>
          </w:p>
        </w:tc>
        <w:tc>
          <w:tcPr>
            <w:tcW w:w="1122" w:type="dxa"/>
            <w:tcBorders>
              <w:top w:val="single" w:sz="8" w:space="0" w:color="auto"/>
              <w:left w:val="nil"/>
              <w:bottom w:val="single" w:sz="8" w:space="0" w:color="auto"/>
              <w:right w:val="single" w:sz="4" w:space="0" w:color="808000"/>
            </w:tcBorders>
            <w:shd w:val="clear" w:color="000000" w:fill="FFFF99"/>
            <w:vAlign w:val="center"/>
            <w:hideMark/>
          </w:tcPr>
          <w:p w14:paraId="6C4A3CCA"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Valor mesada</w:t>
            </w:r>
          </w:p>
        </w:tc>
        <w:tc>
          <w:tcPr>
            <w:tcW w:w="1146" w:type="dxa"/>
            <w:tcBorders>
              <w:top w:val="single" w:sz="8" w:space="0" w:color="auto"/>
              <w:left w:val="nil"/>
              <w:bottom w:val="single" w:sz="8" w:space="0" w:color="auto"/>
              <w:right w:val="single" w:sz="4" w:space="0" w:color="808000"/>
            </w:tcBorders>
            <w:shd w:val="clear" w:color="000000" w:fill="FFFF99"/>
            <w:vAlign w:val="center"/>
            <w:hideMark/>
          </w:tcPr>
          <w:p w14:paraId="770B025F"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12% SALUD</w:t>
            </w:r>
          </w:p>
        </w:tc>
        <w:tc>
          <w:tcPr>
            <w:tcW w:w="1418" w:type="dxa"/>
            <w:tcBorders>
              <w:top w:val="single" w:sz="8" w:space="0" w:color="auto"/>
              <w:left w:val="nil"/>
              <w:bottom w:val="single" w:sz="8" w:space="0" w:color="auto"/>
              <w:right w:val="single" w:sz="4" w:space="0" w:color="808000"/>
            </w:tcBorders>
            <w:shd w:val="clear" w:color="000000" w:fill="FFFF99"/>
            <w:vAlign w:val="center"/>
            <w:hideMark/>
          </w:tcPr>
          <w:p w14:paraId="7C66F36A" w14:textId="4DDA7008" w:rsidR="009D57CE" w:rsidRPr="009D57CE" w:rsidRDefault="009D57CE" w:rsidP="003B1709">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Mesadas</w:t>
            </w:r>
          </w:p>
        </w:tc>
        <w:tc>
          <w:tcPr>
            <w:tcW w:w="665" w:type="dxa"/>
            <w:tcBorders>
              <w:top w:val="single" w:sz="8" w:space="0" w:color="auto"/>
              <w:left w:val="nil"/>
              <w:bottom w:val="single" w:sz="8" w:space="0" w:color="auto"/>
              <w:right w:val="single" w:sz="4" w:space="0" w:color="808000"/>
            </w:tcBorders>
            <w:shd w:val="clear" w:color="000000" w:fill="FFFF99"/>
            <w:vAlign w:val="center"/>
            <w:hideMark/>
          </w:tcPr>
          <w:p w14:paraId="149521EC"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 xml:space="preserve"> IPC Vo </w:t>
            </w:r>
          </w:p>
        </w:tc>
        <w:tc>
          <w:tcPr>
            <w:tcW w:w="1729" w:type="dxa"/>
            <w:tcBorders>
              <w:top w:val="single" w:sz="8" w:space="0" w:color="auto"/>
              <w:left w:val="nil"/>
              <w:bottom w:val="single" w:sz="8" w:space="0" w:color="auto"/>
              <w:right w:val="single" w:sz="8" w:space="0" w:color="auto"/>
            </w:tcBorders>
            <w:shd w:val="clear" w:color="000000" w:fill="FFFF99"/>
            <w:vAlign w:val="center"/>
            <w:hideMark/>
          </w:tcPr>
          <w:p w14:paraId="38430A51" w14:textId="77777777" w:rsidR="009D57CE" w:rsidRPr="009D57CE" w:rsidRDefault="009D57CE" w:rsidP="009D57CE">
            <w:pPr>
              <w:spacing w:line="240" w:lineRule="auto"/>
              <w:ind w:firstLine="0"/>
              <w:jc w:val="center"/>
              <w:rPr>
                <w:rFonts w:ascii="Calibri" w:eastAsia="Times New Roman" w:hAnsi="Calibri" w:cs="Calibri"/>
                <w:b/>
                <w:bCs/>
                <w:color w:val="000000"/>
                <w:sz w:val="16"/>
                <w:szCs w:val="16"/>
                <w:lang w:val="es-CO" w:eastAsia="es-ES_tradnl"/>
              </w:rPr>
            </w:pPr>
            <w:r w:rsidRPr="009D57CE">
              <w:rPr>
                <w:rFonts w:ascii="Calibri" w:eastAsia="Times New Roman" w:hAnsi="Calibri" w:cs="Calibri"/>
                <w:b/>
                <w:bCs/>
                <w:color w:val="000000"/>
                <w:sz w:val="16"/>
                <w:szCs w:val="16"/>
                <w:lang w:val="es-CO" w:eastAsia="es-ES_tradnl"/>
              </w:rPr>
              <w:t>Indexación</w:t>
            </w:r>
          </w:p>
        </w:tc>
      </w:tr>
      <w:tr w:rsidR="009D57CE" w:rsidRPr="009D57CE" w14:paraId="0B3DE49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5F510F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598682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11-abr-02</w:t>
            </w:r>
          </w:p>
        </w:tc>
        <w:tc>
          <w:tcPr>
            <w:tcW w:w="923" w:type="dxa"/>
            <w:tcBorders>
              <w:top w:val="nil"/>
              <w:left w:val="nil"/>
              <w:bottom w:val="single" w:sz="4" w:space="0" w:color="808000"/>
              <w:right w:val="single" w:sz="4" w:space="0" w:color="808000"/>
            </w:tcBorders>
            <w:shd w:val="clear" w:color="auto" w:fill="auto"/>
            <w:noWrap/>
            <w:vAlign w:val="center"/>
            <w:hideMark/>
          </w:tcPr>
          <w:p w14:paraId="22E1C37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30-abr-02</w:t>
            </w:r>
          </w:p>
        </w:tc>
        <w:tc>
          <w:tcPr>
            <w:tcW w:w="526" w:type="dxa"/>
            <w:tcBorders>
              <w:top w:val="nil"/>
              <w:left w:val="nil"/>
              <w:bottom w:val="nil"/>
              <w:right w:val="nil"/>
            </w:tcBorders>
            <w:shd w:val="clear" w:color="000000" w:fill="FFFFCC"/>
            <w:noWrap/>
            <w:vAlign w:val="bottom"/>
            <w:hideMark/>
          </w:tcPr>
          <w:p w14:paraId="4A1497C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0,63</w:t>
            </w:r>
          </w:p>
        </w:tc>
        <w:tc>
          <w:tcPr>
            <w:tcW w:w="1122"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130E93B1" w14:textId="76737388" w:rsidR="009D57CE" w:rsidRPr="009D57CE" w:rsidRDefault="009D57CE" w:rsidP="009D57CE">
            <w:pPr>
              <w:spacing w:line="240" w:lineRule="auto"/>
              <w:ind w:firstLine="0"/>
              <w:jc w:val="left"/>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$206.000 </w:t>
            </w:r>
          </w:p>
        </w:tc>
        <w:tc>
          <w:tcPr>
            <w:tcW w:w="1146" w:type="dxa"/>
            <w:tcBorders>
              <w:top w:val="single" w:sz="4" w:space="0" w:color="003366"/>
              <w:left w:val="nil"/>
              <w:bottom w:val="single" w:sz="4" w:space="0" w:color="003366"/>
              <w:right w:val="single" w:sz="4" w:space="0" w:color="003366"/>
            </w:tcBorders>
            <w:shd w:val="clear" w:color="000000" w:fill="FFFFCC"/>
            <w:vAlign w:val="bottom"/>
            <w:hideMark/>
          </w:tcPr>
          <w:p w14:paraId="3144B934" w14:textId="184919E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24.720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481D9CE" w14:textId="5008CC1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181.280</w:t>
            </w:r>
          </w:p>
        </w:tc>
        <w:tc>
          <w:tcPr>
            <w:tcW w:w="665" w:type="dxa"/>
            <w:tcBorders>
              <w:top w:val="nil"/>
              <w:left w:val="nil"/>
              <w:bottom w:val="nil"/>
              <w:right w:val="nil"/>
            </w:tcBorders>
            <w:shd w:val="clear" w:color="FFFFFF" w:fill="33CCCC"/>
            <w:vAlign w:val="center"/>
            <w:hideMark/>
          </w:tcPr>
          <w:p w14:paraId="748D8C7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48,31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552F996" w14:textId="358F96C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191.374 </w:t>
            </w:r>
          </w:p>
        </w:tc>
      </w:tr>
      <w:tr w:rsidR="009D57CE" w:rsidRPr="009D57CE" w14:paraId="4881A89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077E48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287D1A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1-may-02</w:t>
            </w:r>
          </w:p>
        </w:tc>
        <w:tc>
          <w:tcPr>
            <w:tcW w:w="923" w:type="dxa"/>
            <w:tcBorders>
              <w:top w:val="nil"/>
              <w:left w:val="nil"/>
              <w:bottom w:val="single" w:sz="4" w:space="0" w:color="808000"/>
              <w:right w:val="single" w:sz="4" w:space="0" w:color="808000"/>
            </w:tcBorders>
            <w:shd w:val="clear" w:color="auto" w:fill="auto"/>
            <w:noWrap/>
            <w:vAlign w:val="center"/>
            <w:hideMark/>
          </w:tcPr>
          <w:p w14:paraId="5F8405F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31-may-02</w:t>
            </w:r>
          </w:p>
        </w:tc>
        <w:tc>
          <w:tcPr>
            <w:tcW w:w="526" w:type="dxa"/>
            <w:tcBorders>
              <w:top w:val="nil"/>
              <w:left w:val="nil"/>
              <w:bottom w:val="nil"/>
              <w:right w:val="nil"/>
            </w:tcBorders>
            <w:shd w:val="clear" w:color="000000" w:fill="FFFFCC"/>
            <w:noWrap/>
            <w:vAlign w:val="bottom"/>
            <w:hideMark/>
          </w:tcPr>
          <w:p w14:paraId="66E56AA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A3A9DE2" w14:textId="2203484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05C7A692" w14:textId="55D81BF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74DDCBF" w14:textId="7C8B028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611A5D9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48,60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B8500EF" w14:textId="5A270EB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283.726 </w:t>
            </w:r>
          </w:p>
        </w:tc>
      </w:tr>
      <w:tr w:rsidR="009D57CE" w:rsidRPr="009D57CE" w14:paraId="43703C9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12C910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5C5796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1-jun-02</w:t>
            </w:r>
          </w:p>
        </w:tc>
        <w:tc>
          <w:tcPr>
            <w:tcW w:w="923" w:type="dxa"/>
            <w:tcBorders>
              <w:top w:val="nil"/>
              <w:left w:val="nil"/>
              <w:bottom w:val="single" w:sz="4" w:space="0" w:color="808000"/>
              <w:right w:val="single" w:sz="4" w:space="0" w:color="808000"/>
            </w:tcBorders>
            <w:shd w:val="clear" w:color="auto" w:fill="auto"/>
            <w:noWrap/>
            <w:vAlign w:val="center"/>
            <w:hideMark/>
          </w:tcPr>
          <w:p w14:paraId="53CF9B3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30-jun-02</w:t>
            </w:r>
          </w:p>
        </w:tc>
        <w:tc>
          <w:tcPr>
            <w:tcW w:w="526" w:type="dxa"/>
            <w:tcBorders>
              <w:top w:val="nil"/>
              <w:left w:val="nil"/>
              <w:bottom w:val="nil"/>
              <w:right w:val="nil"/>
            </w:tcBorders>
            <w:shd w:val="clear" w:color="000000" w:fill="FFFFCC"/>
            <w:noWrap/>
            <w:vAlign w:val="bottom"/>
            <w:hideMark/>
          </w:tcPr>
          <w:p w14:paraId="5E837B2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5187B01" w14:textId="1663298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4733CE86" w14:textId="184359D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986B995" w14:textId="7BED8D6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580.920</w:t>
            </w:r>
          </w:p>
        </w:tc>
        <w:tc>
          <w:tcPr>
            <w:tcW w:w="665" w:type="dxa"/>
            <w:tcBorders>
              <w:top w:val="nil"/>
              <w:left w:val="nil"/>
              <w:bottom w:val="nil"/>
              <w:right w:val="nil"/>
            </w:tcBorders>
            <w:shd w:val="clear" w:color="FFFFFF" w:fill="33CCCC"/>
            <w:vAlign w:val="center"/>
            <w:hideMark/>
          </w:tcPr>
          <w:p w14:paraId="308A46D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48,81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3CDA643" w14:textId="4FAE205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601.034 </w:t>
            </w:r>
          </w:p>
        </w:tc>
      </w:tr>
      <w:tr w:rsidR="009D57CE" w:rsidRPr="009D57CE" w14:paraId="69C1477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3D16E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48567C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1-jul-02</w:t>
            </w:r>
          </w:p>
        </w:tc>
        <w:tc>
          <w:tcPr>
            <w:tcW w:w="923" w:type="dxa"/>
            <w:tcBorders>
              <w:top w:val="nil"/>
              <w:left w:val="nil"/>
              <w:bottom w:val="single" w:sz="4" w:space="0" w:color="808000"/>
              <w:right w:val="single" w:sz="4" w:space="0" w:color="808000"/>
            </w:tcBorders>
            <w:shd w:val="clear" w:color="auto" w:fill="auto"/>
            <w:noWrap/>
            <w:vAlign w:val="center"/>
            <w:hideMark/>
          </w:tcPr>
          <w:p w14:paraId="1CEBB2B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31-jul-02</w:t>
            </w:r>
          </w:p>
        </w:tc>
        <w:tc>
          <w:tcPr>
            <w:tcW w:w="526" w:type="dxa"/>
            <w:tcBorders>
              <w:top w:val="nil"/>
              <w:left w:val="nil"/>
              <w:bottom w:val="nil"/>
              <w:right w:val="nil"/>
            </w:tcBorders>
            <w:shd w:val="clear" w:color="000000" w:fill="FFFFCC"/>
            <w:noWrap/>
            <w:vAlign w:val="bottom"/>
            <w:hideMark/>
          </w:tcPr>
          <w:p w14:paraId="1932B88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9DE8596" w14:textId="76642E2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78B7A434" w14:textId="28AB80F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823617E" w14:textId="63575D0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405FE95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48,82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A870B17" w14:textId="3FB87F6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281.222 </w:t>
            </w:r>
          </w:p>
        </w:tc>
      </w:tr>
      <w:tr w:rsidR="009D57CE" w:rsidRPr="009D57CE" w14:paraId="4F8109F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6DED54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DA9D29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1-ago-02</w:t>
            </w:r>
          </w:p>
        </w:tc>
        <w:tc>
          <w:tcPr>
            <w:tcW w:w="923" w:type="dxa"/>
            <w:tcBorders>
              <w:top w:val="nil"/>
              <w:left w:val="nil"/>
              <w:bottom w:val="single" w:sz="4" w:space="0" w:color="808000"/>
              <w:right w:val="single" w:sz="4" w:space="0" w:color="808000"/>
            </w:tcBorders>
            <w:shd w:val="clear" w:color="auto" w:fill="auto"/>
            <w:noWrap/>
            <w:vAlign w:val="center"/>
            <w:hideMark/>
          </w:tcPr>
          <w:p w14:paraId="1701197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31-ago-02</w:t>
            </w:r>
          </w:p>
        </w:tc>
        <w:tc>
          <w:tcPr>
            <w:tcW w:w="526" w:type="dxa"/>
            <w:tcBorders>
              <w:top w:val="nil"/>
              <w:left w:val="nil"/>
              <w:bottom w:val="nil"/>
              <w:right w:val="nil"/>
            </w:tcBorders>
            <w:shd w:val="clear" w:color="000000" w:fill="FFFFCC"/>
            <w:noWrap/>
            <w:vAlign w:val="bottom"/>
            <w:hideMark/>
          </w:tcPr>
          <w:p w14:paraId="2039C01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28A38F8" w14:textId="7FB72EB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6BB87867" w14:textId="507CDD8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EF0005B" w14:textId="2999761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784A5D2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48,87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7E38C0F" w14:textId="6ED48AA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280.656 </w:t>
            </w:r>
          </w:p>
        </w:tc>
      </w:tr>
      <w:tr w:rsidR="009D57CE" w:rsidRPr="009D57CE" w14:paraId="2EA919E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46845D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F4CEFC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1-sept-02</w:t>
            </w:r>
          </w:p>
        </w:tc>
        <w:tc>
          <w:tcPr>
            <w:tcW w:w="923" w:type="dxa"/>
            <w:tcBorders>
              <w:top w:val="nil"/>
              <w:left w:val="nil"/>
              <w:bottom w:val="single" w:sz="4" w:space="0" w:color="808000"/>
              <w:right w:val="single" w:sz="4" w:space="0" w:color="808000"/>
            </w:tcBorders>
            <w:shd w:val="clear" w:color="auto" w:fill="auto"/>
            <w:noWrap/>
            <w:vAlign w:val="center"/>
            <w:hideMark/>
          </w:tcPr>
          <w:p w14:paraId="55984E0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30-sept-02</w:t>
            </w:r>
          </w:p>
        </w:tc>
        <w:tc>
          <w:tcPr>
            <w:tcW w:w="526" w:type="dxa"/>
            <w:tcBorders>
              <w:top w:val="nil"/>
              <w:left w:val="nil"/>
              <w:bottom w:val="nil"/>
              <w:right w:val="nil"/>
            </w:tcBorders>
            <w:shd w:val="clear" w:color="000000" w:fill="FFFFCC"/>
            <w:noWrap/>
            <w:vAlign w:val="bottom"/>
            <w:hideMark/>
          </w:tcPr>
          <w:p w14:paraId="4EF587F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C6D84B1" w14:textId="11AAAC4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5088471A" w14:textId="3F80F4A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71C9141" w14:textId="7F543D4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3DFD382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49,04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6607D06" w14:textId="0EA481E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278.740 </w:t>
            </w:r>
          </w:p>
        </w:tc>
      </w:tr>
      <w:tr w:rsidR="009D57CE" w:rsidRPr="009D57CE" w14:paraId="116B818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852D09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C19E4E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1-oct-02</w:t>
            </w:r>
          </w:p>
        </w:tc>
        <w:tc>
          <w:tcPr>
            <w:tcW w:w="923" w:type="dxa"/>
            <w:tcBorders>
              <w:top w:val="nil"/>
              <w:left w:val="nil"/>
              <w:bottom w:val="single" w:sz="4" w:space="0" w:color="808000"/>
              <w:right w:val="single" w:sz="4" w:space="0" w:color="808000"/>
            </w:tcBorders>
            <w:shd w:val="clear" w:color="auto" w:fill="auto"/>
            <w:noWrap/>
            <w:vAlign w:val="center"/>
            <w:hideMark/>
          </w:tcPr>
          <w:p w14:paraId="586EA7B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31-oct-02</w:t>
            </w:r>
          </w:p>
        </w:tc>
        <w:tc>
          <w:tcPr>
            <w:tcW w:w="526" w:type="dxa"/>
            <w:tcBorders>
              <w:top w:val="nil"/>
              <w:left w:val="nil"/>
              <w:bottom w:val="nil"/>
              <w:right w:val="nil"/>
            </w:tcBorders>
            <w:shd w:val="clear" w:color="000000" w:fill="FFFFCC"/>
            <w:noWrap/>
            <w:vAlign w:val="bottom"/>
            <w:hideMark/>
          </w:tcPr>
          <w:p w14:paraId="2825DE3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FCBCF88" w14:textId="1FB9052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58E57A88" w14:textId="604DBD2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69AA359" w14:textId="5DC090D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2579756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49,32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F99FC29" w14:textId="5794DEC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275.614 </w:t>
            </w:r>
          </w:p>
        </w:tc>
      </w:tr>
      <w:tr w:rsidR="009D57CE" w:rsidRPr="009D57CE" w14:paraId="061BAE6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4548F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B2065E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1-nov-02</w:t>
            </w:r>
          </w:p>
        </w:tc>
        <w:tc>
          <w:tcPr>
            <w:tcW w:w="923" w:type="dxa"/>
            <w:tcBorders>
              <w:top w:val="nil"/>
              <w:left w:val="nil"/>
              <w:bottom w:val="single" w:sz="4" w:space="0" w:color="808000"/>
              <w:right w:val="single" w:sz="4" w:space="0" w:color="808000"/>
            </w:tcBorders>
            <w:shd w:val="clear" w:color="auto" w:fill="auto"/>
            <w:noWrap/>
            <w:vAlign w:val="center"/>
            <w:hideMark/>
          </w:tcPr>
          <w:p w14:paraId="44F3485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30-nov-02</w:t>
            </w:r>
          </w:p>
        </w:tc>
        <w:tc>
          <w:tcPr>
            <w:tcW w:w="526" w:type="dxa"/>
            <w:tcBorders>
              <w:top w:val="nil"/>
              <w:left w:val="nil"/>
              <w:bottom w:val="nil"/>
              <w:right w:val="nil"/>
            </w:tcBorders>
            <w:shd w:val="clear" w:color="000000" w:fill="FFFFCC"/>
            <w:noWrap/>
            <w:vAlign w:val="bottom"/>
            <w:hideMark/>
          </w:tcPr>
          <w:p w14:paraId="442ABBC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6734F8F" w14:textId="4E27FC8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CC"/>
            <w:vAlign w:val="bottom"/>
            <w:hideMark/>
          </w:tcPr>
          <w:p w14:paraId="00C0019C" w14:textId="33BACA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10A7D49" w14:textId="3F821253"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271.920</w:t>
            </w:r>
          </w:p>
        </w:tc>
        <w:tc>
          <w:tcPr>
            <w:tcW w:w="665" w:type="dxa"/>
            <w:tcBorders>
              <w:top w:val="nil"/>
              <w:left w:val="nil"/>
              <w:bottom w:val="nil"/>
              <w:right w:val="nil"/>
            </w:tcBorders>
            <w:shd w:val="clear" w:color="FFFFFF" w:fill="33CCCC"/>
            <w:vAlign w:val="center"/>
            <w:hideMark/>
          </w:tcPr>
          <w:p w14:paraId="6A753B8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49,70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E797F76" w14:textId="4C1EC7F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271.428 </w:t>
            </w:r>
          </w:p>
        </w:tc>
      </w:tr>
      <w:tr w:rsidR="009D57CE" w:rsidRPr="009D57CE" w14:paraId="50CD07E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6EFE8BC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6,99</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3644E30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1-dic-02</w:t>
            </w:r>
          </w:p>
        </w:tc>
        <w:tc>
          <w:tcPr>
            <w:tcW w:w="923" w:type="dxa"/>
            <w:tcBorders>
              <w:top w:val="nil"/>
              <w:left w:val="nil"/>
              <w:bottom w:val="single" w:sz="4" w:space="0" w:color="808000"/>
              <w:right w:val="single" w:sz="4" w:space="0" w:color="808000"/>
            </w:tcBorders>
            <w:shd w:val="clear" w:color="000000" w:fill="FFFF00"/>
            <w:noWrap/>
            <w:vAlign w:val="center"/>
            <w:hideMark/>
          </w:tcPr>
          <w:p w14:paraId="0BC7458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31-dic-02</w:t>
            </w:r>
          </w:p>
        </w:tc>
        <w:tc>
          <w:tcPr>
            <w:tcW w:w="526" w:type="dxa"/>
            <w:tcBorders>
              <w:top w:val="nil"/>
              <w:left w:val="nil"/>
              <w:bottom w:val="nil"/>
              <w:right w:val="nil"/>
            </w:tcBorders>
            <w:shd w:val="clear" w:color="000000" w:fill="FFFF00"/>
            <w:noWrap/>
            <w:vAlign w:val="bottom"/>
            <w:hideMark/>
          </w:tcPr>
          <w:p w14:paraId="76C2799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1DC0AA19" w14:textId="392E6A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309.000 </w:t>
            </w:r>
          </w:p>
        </w:tc>
        <w:tc>
          <w:tcPr>
            <w:tcW w:w="1146" w:type="dxa"/>
            <w:tcBorders>
              <w:top w:val="nil"/>
              <w:left w:val="nil"/>
              <w:bottom w:val="single" w:sz="4" w:space="0" w:color="003366"/>
              <w:right w:val="single" w:sz="4" w:space="0" w:color="003366"/>
            </w:tcBorders>
            <w:shd w:val="clear" w:color="000000" w:fill="FFFF00"/>
            <w:vAlign w:val="bottom"/>
            <w:hideMark/>
          </w:tcPr>
          <w:p w14:paraId="034A32C3" w14:textId="018A603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37.080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508A26B9" w14:textId="7C05E22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580.920</w:t>
            </w:r>
          </w:p>
        </w:tc>
        <w:tc>
          <w:tcPr>
            <w:tcW w:w="665" w:type="dxa"/>
            <w:tcBorders>
              <w:top w:val="nil"/>
              <w:left w:val="nil"/>
              <w:bottom w:val="nil"/>
              <w:right w:val="nil"/>
            </w:tcBorders>
            <w:shd w:val="clear" w:color="FFFFFF" w:fill="FFFF00"/>
            <w:vAlign w:val="center"/>
            <w:hideMark/>
          </w:tcPr>
          <w:p w14:paraId="5EFC76C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49,83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16658C88" w14:textId="474EEC7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576.840 </w:t>
            </w:r>
          </w:p>
        </w:tc>
      </w:tr>
      <w:tr w:rsidR="009D57CE" w:rsidRPr="009D57CE" w14:paraId="1B311A9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4B4581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5A384C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1-ene-03</w:t>
            </w:r>
          </w:p>
        </w:tc>
        <w:tc>
          <w:tcPr>
            <w:tcW w:w="923" w:type="dxa"/>
            <w:tcBorders>
              <w:top w:val="nil"/>
              <w:left w:val="nil"/>
              <w:bottom w:val="single" w:sz="4" w:space="0" w:color="808000"/>
              <w:right w:val="single" w:sz="4" w:space="0" w:color="808000"/>
            </w:tcBorders>
            <w:shd w:val="clear" w:color="auto" w:fill="auto"/>
            <w:noWrap/>
            <w:vAlign w:val="center"/>
            <w:hideMark/>
          </w:tcPr>
          <w:p w14:paraId="1D28AE4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31-ene-03</w:t>
            </w:r>
          </w:p>
        </w:tc>
        <w:tc>
          <w:tcPr>
            <w:tcW w:w="526" w:type="dxa"/>
            <w:tcBorders>
              <w:top w:val="nil"/>
              <w:left w:val="nil"/>
              <w:bottom w:val="nil"/>
              <w:right w:val="nil"/>
            </w:tcBorders>
            <w:shd w:val="clear" w:color="000000" w:fill="FFFFCC"/>
            <w:noWrap/>
            <w:vAlign w:val="bottom"/>
            <w:hideMark/>
          </w:tcPr>
          <w:p w14:paraId="3CB22B9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A3E0A62" w14:textId="3166243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592107A0" w14:textId="397EFB6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32E5D8A" w14:textId="08C1D08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04C75DD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50,42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F689BE2" w14:textId="591AE18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283.294 </w:t>
            </w:r>
          </w:p>
        </w:tc>
      </w:tr>
      <w:tr w:rsidR="009D57CE" w:rsidRPr="009D57CE" w14:paraId="46A3509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5D53B6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0552C5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1-feb-03</w:t>
            </w:r>
          </w:p>
        </w:tc>
        <w:tc>
          <w:tcPr>
            <w:tcW w:w="923" w:type="dxa"/>
            <w:tcBorders>
              <w:top w:val="nil"/>
              <w:left w:val="nil"/>
              <w:bottom w:val="single" w:sz="4" w:space="0" w:color="808000"/>
              <w:right w:val="single" w:sz="4" w:space="0" w:color="808000"/>
            </w:tcBorders>
            <w:shd w:val="clear" w:color="auto" w:fill="auto"/>
            <w:noWrap/>
            <w:vAlign w:val="center"/>
            <w:hideMark/>
          </w:tcPr>
          <w:p w14:paraId="7E92255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28-feb-03</w:t>
            </w:r>
          </w:p>
        </w:tc>
        <w:tc>
          <w:tcPr>
            <w:tcW w:w="526" w:type="dxa"/>
            <w:tcBorders>
              <w:top w:val="nil"/>
              <w:left w:val="nil"/>
              <w:bottom w:val="nil"/>
              <w:right w:val="nil"/>
            </w:tcBorders>
            <w:shd w:val="clear" w:color="000000" w:fill="FFFFCC"/>
            <w:noWrap/>
            <w:vAlign w:val="bottom"/>
            <w:hideMark/>
          </w:tcPr>
          <w:p w14:paraId="47AEAB5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2EFAF21" w14:textId="6DA43ED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101E30E6" w14:textId="5746CC4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146ABF6" w14:textId="0E68B2B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3F3FF65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50,98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3DAA973" w14:textId="61ED0F6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276.973 </w:t>
            </w:r>
          </w:p>
        </w:tc>
      </w:tr>
      <w:tr w:rsidR="009D57CE" w:rsidRPr="009D57CE" w14:paraId="7540F29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25739A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74A6C4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1-mar-03</w:t>
            </w:r>
          </w:p>
        </w:tc>
        <w:tc>
          <w:tcPr>
            <w:tcW w:w="923" w:type="dxa"/>
            <w:tcBorders>
              <w:top w:val="nil"/>
              <w:left w:val="nil"/>
              <w:bottom w:val="single" w:sz="4" w:space="0" w:color="808000"/>
              <w:right w:val="single" w:sz="4" w:space="0" w:color="808000"/>
            </w:tcBorders>
            <w:shd w:val="clear" w:color="auto" w:fill="auto"/>
            <w:noWrap/>
            <w:vAlign w:val="center"/>
            <w:hideMark/>
          </w:tcPr>
          <w:p w14:paraId="2D284EF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31-mar-03</w:t>
            </w:r>
          </w:p>
        </w:tc>
        <w:tc>
          <w:tcPr>
            <w:tcW w:w="526" w:type="dxa"/>
            <w:tcBorders>
              <w:top w:val="nil"/>
              <w:left w:val="nil"/>
              <w:bottom w:val="nil"/>
              <w:right w:val="nil"/>
            </w:tcBorders>
            <w:shd w:val="clear" w:color="000000" w:fill="FFFFCC"/>
            <w:noWrap/>
            <w:vAlign w:val="bottom"/>
            <w:hideMark/>
          </w:tcPr>
          <w:p w14:paraId="7E691CA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17E5B10" w14:textId="725E56A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07784776" w14:textId="6B4E917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5A3AC2" w14:textId="619CE5C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1C8CE3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51,51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4002965" w14:textId="6DAEFE7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271.117 </w:t>
            </w:r>
          </w:p>
        </w:tc>
      </w:tr>
      <w:tr w:rsidR="009D57CE" w:rsidRPr="009D57CE" w14:paraId="48F7038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7A8529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F7557E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1-abr-03</w:t>
            </w:r>
          </w:p>
        </w:tc>
        <w:tc>
          <w:tcPr>
            <w:tcW w:w="923" w:type="dxa"/>
            <w:tcBorders>
              <w:top w:val="nil"/>
              <w:left w:val="nil"/>
              <w:bottom w:val="single" w:sz="4" w:space="0" w:color="808000"/>
              <w:right w:val="single" w:sz="4" w:space="0" w:color="808000"/>
            </w:tcBorders>
            <w:shd w:val="clear" w:color="auto" w:fill="auto"/>
            <w:noWrap/>
            <w:vAlign w:val="center"/>
            <w:hideMark/>
          </w:tcPr>
          <w:p w14:paraId="03B9113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30-abr-03</w:t>
            </w:r>
          </w:p>
        </w:tc>
        <w:tc>
          <w:tcPr>
            <w:tcW w:w="526" w:type="dxa"/>
            <w:tcBorders>
              <w:top w:val="nil"/>
              <w:left w:val="nil"/>
              <w:bottom w:val="nil"/>
              <w:right w:val="nil"/>
            </w:tcBorders>
            <w:shd w:val="clear" w:color="000000" w:fill="FFFFCC"/>
            <w:noWrap/>
            <w:vAlign w:val="bottom"/>
            <w:hideMark/>
          </w:tcPr>
          <w:p w14:paraId="6DD6CAC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42E96B9" w14:textId="318AFEC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6A593469" w14:textId="0450B37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B3C8DFC" w14:textId="5B26FDB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5D2007B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52,10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0D3D09E" w14:textId="463EAA2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264.738 </w:t>
            </w:r>
          </w:p>
        </w:tc>
      </w:tr>
      <w:tr w:rsidR="009D57CE" w:rsidRPr="009D57CE" w14:paraId="7682493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74F52D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92A0B8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1-may-03</w:t>
            </w:r>
          </w:p>
        </w:tc>
        <w:tc>
          <w:tcPr>
            <w:tcW w:w="923" w:type="dxa"/>
            <w:tcBorders>
              <w:top w:val="nil"/>
              <w:left w:val="nil"/>
              <w:bottom w:val="single" w:sz="4" w:space="0" w:color="808000"/>
              <w:right w:val="single" w:sz="4" w:space="0" w:color="808000"/>
            </w:tcBorders>
            <w:shd w:val="clear" w:color="auto" w:fill="auto"/>
            <w:noWrap/>
            <w:vAlign w:val="center"/>
            <w:hideMark/>
          </w:tcPr>
          <w:p w14:paraId="6D08F27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31-may-03</w:t>
            </w:r>
          </w:p>
        </w:tc>
        <w:tc>
          <w:tcPr>
            <w:tcW w:w="526" w:type="dxa"/>
            <w:tcBorders>
              <w:top w:val="nil"/>
              <w:left w:val="nil"/>
              <w:bottom w:val="nil"/>
              <w:right w:val="nil"/>
            </w:tcBorders>
            <w:shd w:val="clear" w:color="000000" w:fill="FFFFCC"/>
            <w:noWrap/>
            <w:vAlign w:val="bottom"/>
            <w:hideMark/>
          </w:tcPr>
          <w:p w14:paraId="0B4A907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6948815" w14:textId="1752D95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4B357494" w14:textId="0F5DE9E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CC641A2" w14:textId="01DF74A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3CD0C4F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52,36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020D46E" w14:textId="61E1260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261.973 </w:t>
            </w:r>
          </w:p>
        </w:tc>
      </w:tr>
      <w:tr w:rsidR="009D57CE" w:rsidRPr="009D57CE" w14:paraId="173D337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F409BB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CA2FE1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1-jun-03</w:t>
            </w:r>
          </w:p>
        </w:tc>
        <w:tc>
          <w:tcPr>
            <w:tcW w:w="923" w:type="dxa"/>
            <w:tcBorders>
              <w:top w:val="nil"/>
              <w:left w:val="nil"/>
              <w:bottom w:val="single" w:sz="4" w:space="0" w:color="808000"/>
              <w:right w:val="single" w:sz="4" w:space="0" w:color="808000"/>
            </w:tcBorders>
            <w:shd w:val="clear" w:color="auto" w:fill="auto"/>
            <w:noWrap/>
            <w:vAlign w:val="center"/>
            <w:hideMark/>
          </w:tcPr>
          <w:p w14:paraId="43F9C7B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30-jun-03</w:t>
            </w:r>
          </w:p>
        </w:tc>
        <w:tc>
          <w:tcPr>
            <w:tcW w:w="526" w:type="dxa"/>
            <w:tcBorders>
              <w:top w:val="nil"/>
              <w:left w:val="nil"/>
              <w:bottom w:val="nil"/>
              <w:right w:val="nil"/>
            </w:tcBorders>
            <w:shd w:val="clear" w:color="000000" w:fill="FFFFCC"/>
            <w:noWrap/>
            <w:vAlign w:val="bottom"/>
            <w:hideMark/>
          </w:tcPr>
          <w:p w14:paraId="6070775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59F7B6E" w14:textId="0502C6B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624F0C97" w14:textId="24E3D47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DA2F0B3" w14:textId="748BD09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624.160</w:t>
            </w:r>
          </w:p>
        </w:tc>
        <w:tc>
          <w:tcPr>
            <w:tcW w:w="665" w:type="dxa"/>
            <w:tcBorders>
              <w:top w:val="nil"/>
              <w:left w:val="nil"/>
              <w:bottom w:val="nil"/>
              <w:right w:val="nil"/>
            </w:tcBorders>
            <w:shd w:val="clear" w:color="FFFFFF" w:fill="33CCCC"/>
            <w:vAlign w:val="center"/>
            <w:hideMark/>
          </w:tcPr>
          <w:p w14:paraId="3EF8AF7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52,33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57010B1" w14:textId="0816147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560.348 </w:t>
            </w:r>
          </w:p>
        </w:tc>
      </w:tr>
      <w:tr w:rsidR="009D57CE" w:rsidRPr="009D57CE" w14:paraId="0B13FA3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1EB211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460205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1-jul-03</w:t>
            </w:r>
          </w:p>
        </w:tc>
        <w:tc>
          <w:tcPr>
            <w:tcW w:w="923" w:type="dxa"/>
            <w:tcBorders>
              <w:top w:val="nil"/>
              <w:left w:val="nil"/>
              <w:bottom w:val="single" w:sz="4" w:space="0" w:color="808000"/>
              <w:right w:val="single" w:sz="4" w:space="0" w:color="808000"/>
            </w:tcBorders>
            <w:shd w:val="clear" w:color="auto" w:fill="auto"/>
            <w:noWrap/>
            <w:vAlign w:val="center"/>
            <w:hideMark/>
          </w:tcPr>
          <w:p w14:paraId="06C5153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31-jul-03</w:t>
            </w:r>
          </w:p>
        </w:tc>
        <w:tc>
          <w:tcPr>
            <w:tcW w:w="526" w:type="dxa"/>
            <w:tcBorders>
              <w:top w:val="nil"/>
              <w:left w:val="nil"/>
              <w:bottom w:val="nil"/>
              <w:right w:val="nil"/>
            </w:tcBorders>
            <w:shd w:val="clear" w:color="000000" w:fill="FFFFCC"/>
            <w:noWrap/>
            <w:vAlign w:val="bottom"/>
            <w:hideMark/>
          </w:tcPr>
          <w:p w14:paraId="51CC1C5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E677638" w14:textId="29CC7EE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022F0290" w14:textId="36B73CC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081F4F9" w14:textId="32CEE09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749FEA2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52,26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5E7722D" w14:textId="61C8B2B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263.033 </w:t>
            </w:r>
          </w:p>
        </w:tc>
      </w:tr>
      <w:tr w:rsidR="009D57CE" w:rsidRPr="009D57CE" w14:paraId="73E04C3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8740AD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6CFDC2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1-ago-03</w:t>
            </w:r>
          </w:p>
        </w:tc>
        <w:tc>
          <w:tcPr>
            <w:tcW w:w="923" w:type="dxa"/>
            <w:tcBorders>
              <w:top w:val="nil"/>
              <w:left w:val="nil"/>
              <w:bottom w:val="single" w:sz="4" w:space="0" w:color="808000"/>
              <w:right w:val="single" w:sz="4" w:space="0" w:color="808000"/>
            </w:tcBorders>
            <w:shd w:val="clear" w:color="auto" w:fill="auto"/>
            <w:noWrap/>
            <w:vAlign w:val="center"/>
            <w:hideMark/>
          </w:tcPr>
          <w:p w14:paraId="5F3D910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31-ago-03</w:t>
            </w:r>
          </w:p>
        </w:tc>
        <w:tc>
          <w:tcPr>
            <w:tcW w:w="526" w:type="dxa"/>
            <w:tcBorders>
              <w:top w:val="nil"/>
              <w:left w:val="nil"/>
              <w:bottom w:val="nil"/>
              <w:right w:val="nil"/>
            </w:tcBorders>
            <w:shd w:val="clear" w:color="000000" w:fill="FFFFCC"/>
            <w:noWrap/>
            <w:vAlign w:val="bottom"/>
            <w:hideMark/>
          </w:tcPr>
          <w:p w14:paraId="57F23AC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2C5875D" w14:textId="5427EED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6EE6AE8F" w14:textId="4216055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2C39180" w14:textId="458BE63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43B1951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52,42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EB293E4" w14:textId="1D2622C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261.339 </w:t>
            </w:r>
          </w:p>
        </w:tc>
      </w:tr>
      <w:tr w:rsidR="009D57CE" w:rsidRPr="009D57CE" w14:paraId="3FF636E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ED8071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0959B3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1-sept-03</w:t>
            </w:r>
          </w:p>
        </w:tc>
        <w:tc>
          <w:tcPr>
            <w:tcW w:w="923" w:type="dxa"/>
            <w:tcBorders>
              <w:top w:val="nil"/>
              <w:left w:val="nil"/>
              <w:bottom w:val="single" w:sz="4" w:space="0" w:color="808000"/>
              <w:right w:val="single" w:sz="4" w:space="0" w:color="808000"/>
            </w:tcBorders>
            <w:shd w:val="clear" w:color="auto" w:fill="auto"/>
            <w:noWrap/>
            <w:vAlign w:val="center"/>
            <w:hideMark/>
          </w:tcPr>
          <w:p w14:paraId="4670189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30-sept-03</w:t>
            </w:r>
          </w:p>
        </w:tc>
        <w:tc>
          <w:tcPr>
            <w:tcW w:w="526" w:type="dxa"/>
            <w:tcBorders>
              <w:top w:val="nil"/>
              <w:left w:val="nil"/>
              <w:bottom w:val="nil"/>
              <w:right w:val="nil"/>
            </w:tcBorders>
            <w:shd w:val="clear" w:color="000000" w:fill="FFFFCC"/>
            <w:noWrap/>
            <w:vAlign w:val="bottom"/>
            <w:hideMark/>
          </w:tcPr>
          <w:p w14:paraId="556C5EF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9847BE8" w14:textId="35F465B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2A923A04" w14:textId="4BBF742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6C870E9" w14:textId="230AA2A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12A0831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52,53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2D21180" w14:textId="7F69A62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260.180 </w:t>
            </w:r>
          </w:p>
        </w:tc>
      </w:tr>
      <w:tr w:rsidR="009D57CE" w:rsidRPr="009D57CE" w14:paraId="67BFE50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3A5798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E3558E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1-oct-03</w:t>
            </w:r>
          </w:p>
        </w:tc>
        <w:tc>
          <w:tcPr>
            <w:tcW w:w="923" w:type="dxa"/>
            <w:tcBorders>
              <w:top w:val="nil"/>
              <w:left w:val="nil"/>
              <w:bottom w:val="single" w:sz="4" w:space="0" w:color="808000"/>
              <w:right w:val="single" w:sz="4" w:space="0" w:color="808000"/>
            </w:tcBorders>
            <w:shd w:val="clear" w:color="auto" w:fill="auto"/>
            <w:noWrap/>
            <w:vAlign w:val="center"/>
            <w:hideMark/>
          </w:tcPr>
          <w:p w14:paraId="3F9FD28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31-oct-03</w:t>
            </w:r>
          </w:p>
        </w:tc>
        <w:tc>
          <w:tcPr>
            <w:tcW w:w="526" w:type="dxa"/>
            <w:tcBorders>
              <w:top w:val="nil"/>
              <w:left w:val="nil"/>
              <w:bottom w:val="nil"/>
              <w:right w:val="nil"/>
            </w:tcBorders>
            <w:shd w:val="clear" w:color="000000" w:fill="FFFFCC"/>
            <w:noWrap/>
            <w:vAlign w:val="bottom"/>
            <w:hideMark/>
          </w:tcPr>
          <w:p w14:paraId="715D867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BFCB796" w14:textId="085532D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191BB110" w14:textId="2F830DA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66475CC" w14:textId="6A0E5A4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6707FBC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52,56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8531E58" w14:textId="54A921D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259.865 </w:t>
            </w:r>
          </w:p>
        </w:tc>
      </w:tr>
      <w:tr w:rsidR="009D57CE" w:rsidRPr="009D57CE" w14:paraId="6A06F2B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7C1BC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E69192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1-nov-03</w:t>
            </w:r>
          </w:p>
        </w:tc>
        <w:tc>
          <w:tcPr>
            <w:tcW w:w="923" w:type="dxa"/>
            <w:tcBorders>
              <w:top w:val="nil"/>
              <w:left w:val="nil"/>
              <w:bottom w:val="single" w:sz="4" w:space="0" w:color="808000"/>
              <w:right w:val="single" w:sz="4" w:space="0" w:color="808000"/>
            </w:tcBorders>
            <w:shd w:val="clear" w:color="auto" w:fill="auto"/>
            <w:noWrap/>
            <w:vAlign w:val="center"/>
            <w:hideMark/>
          </w:tcPr>
          <w:p w14:paraId="50F6857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30-nov-03</w:t>
            </w:r>
          </w:p>
        </w:tc>
        <w:tc>
          <w:tcPr>
            <w:tcW w:w="526" w:type="dxa"/>
            <w:tcBorders>
              <w:top w:val="nil"/>
              <w:left w:val="nil"/>
              <w:bottom w:val="nil"/>
              <w:right w:val="nil"/>
            </w:tcBorders>
            <w:shd w:val="clear" w:color="000000" w:fill="FFFFCC"/>
            <w:noWrap/>
            <w:vAlign w:val="bottom"/>
            <w:hideMark/>
          </w:tcPr>
          <w:p w14:paraId="1C6A3A9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255591D" w14:textId="2E7267F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CC"/>
            <w:vAlign w:val="bottom"/>
            <w:hideMark/>
          </w:tcPr>
          <w:p w14:paraId="0F488D39" w14:textId="5015645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D5E7575" w14:textId="43AB04F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292.160</w:t>
            </w:r>
          </w:p>
        </w:tc>
        <w:tc>
          <w:tcPr>
            <w:tcW w:w="665" w:type="dxa"/>
            <w:tcBorders>
              <w:top w:val="nil"/>
              <w:left w:val="nil"/>
              <w:bottom w:val="nil"/>
              <w:right w:val="nil"/>
            </w:tcBorders>
            <w:shd w:val="clear" w:color="FFFFFF" w:fill="33CCCC"/>
            <w:vAlign w:val="center"/>
            <w:hideMark/>
          </w:tcPr>
          <w:p w14:paraId="5BCCFAB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52,75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1BB505D" w14:textId="5CB62FA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257.876 </w:t>
            </w:r>
          </w:p>
        </w:tc>
      </w:tr>
      <w:tr w:rsidR="009D57CE" w:rsidRPr="009D57CE" w14:paraId="00B1E99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279A957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6,49</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70651CD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1-dic-03</w:t>
            </w:r>
          </w:p>
        </w:tc>
        <w:tc>
          <w:tcPr>
            <w:tcW w:w="923" w:type="dxa"/>
            <w:tcBorders>
              <w:top w:val="nil"/>
              <w:left w:val="nil"/>
              <w:bottom w:val="single" w:sz="4" w:space="0" w:color="808000"/>
              <w:right w:val="single" w:sz="4" w:space="0" w:color="808000"/>
            </w:tcBorders>
            <w:shd w:val="clear" w:color="000000" w:fill="FFFF00"/>
            <w:noWrap/>
            <w:vAlign w:val="center"/>
            <w:hideMark/>
          </w:tcPr>
          <w:p w14:paraId="72116FA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31-dic-03</w:t>
            </w:r>
          </w:p>
        </w:tc>
        <w:tc>
          <w:tcPr>
            <w:tcW w:w="526" w:type="dxa"/>
            <w:tcBorders>
              <w:top w:val="nil"/>
              <w:left w:val="nil"/>
              <w:bottom w:val="nil"/>
              <w:right w:val="nil"/>
            </w:tcBorders>
            <w:shd w:val="clear" w:color="000000" w:fill="FFFF00"/>
            <w:noWrap/>
            <w:vAlign w:val="bottom"/>
            <w:hideMark/>
          </w:tcPr>
          <w:p w14:paraId="21F52F0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56195BBB" w14:textId="5AD6744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332.000 </w:t>
            </w:r>
          </w:p>
        </w:tc>
        <w:tc>
          <w:tcPr>
            <w:tcW w:w="1146" w:type="dxa"/>
            <w:tcBorders>
              <w:top w:val="nil"/>
              <w:left w:val="nil"/>
              <w:bottom w:val="single" w:sz="4" w:space="0" w:color="003366"/>
              <w:right w:val="single" w:sz="4" w:space="0" w:color="003366"/>
            </w:tcBorders>
            <w:shd w:val="clear" w:color="000000" w:fill="FFFF00"/>
            <w:vAlign w:val="bottom"/>
            <w:hideMark/>
          </w:tcPr>
          <w:p w14:paraId="25E10660" w14:textId="6ED460D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39.840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4BE6ADD" w14:textId="12E9DB5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624.160</w:t>
            </w:r>
          </w:p>
        </w:tc>
        <w:tc>
          <w:tcPr>
            <w:tcW w:w="665" w:type="dxa"/>
            <w:tcBorders>
              <w:top w:val="nil"/>
              <w:left w:val="nil"/>
              <w:bottom w:val="nil"/>
              <w:right w:val="nil"/>
            </w:tcBorders>
            <w:shd w:val="clear" w:color="FFFFFF" w:fill="FFFF00"/>
            <w:vAlign w:val="center"/>
            <w:hideMark/>
          </w:tcPr>
          <w:p w14:paraId="58167FE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53,07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72354556" w14:textId="3EDDCAB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543.832 </w:t>
            </w:r>
          </w:p>
        </w:tc>
      </w:tr>
      <w:tr w:rsidR="009D57CE" w:rsidRPr="009D57CE" w14:paraId="7EE61FA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45ABDF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83769F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1-ene-04</w:t>
            </w:r>
          </w:p>
        </w:tc>
        <w:tc>
          <w:tcPr>
            <w:tcW w:w="923" w:type="dxa"/>
            <w:tcBorders>
              <w:top w:val="nil"/>
              <w:left w:val="nil"/>
              <w:bottom w:val="single" w:sz="4" w:space="0" w:color="808000"/>
              <w:right w:val="single" w:sz="4" w:space="0" w:color="808000"/>
            </w:tcBorders>
            <w:shd w:val="clear" w:color="auto" w:fill="auto"/>
            <w:noWrap/>
            <w:vAlign w:val="center"/>
            <w:hideMark/>
          </w:tcPr>
          <w:p w14:paraId="30E983A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31-ene-04</w:t>
            </w:r>
          </w:p>
        </w:tc>
        <w:tc>
          <w:tcPr>
            <w:tcW w:w="526" w:type="dxa"/>
            <w:tcBorders>
              <w:top w:val="nil"/>
              <w:left w:val="nil"/>
              <w:bottom w:val="nil"/>
              <w:right w:val="nil"/>
            </w:tcBorders>
            <w:shd w:val="clear" w:color="000000" w:fill="FFFFCC"/>
            <w:noWrap/>
            <w:vAlign w:val="bottom"/>
            <w:hideMark/>
          </w:tcPr>
          <w:p w14:paraId="096D2DE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C860D1F" w14:textId="609B92F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7DB225D1" w14:textId="1207A6B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661AEAC" w14:textId="30902BC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5C76DE1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53,54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733F260" w14:textId="5C320B8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269.320 </w:t>
            </w:r>
          </w:p>
        </w:tc>
      </w:tr>
      <w:tr w:rsidR="009D57CE" w:rsidRPr="009D57CE" w14:paraId="4896325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D59D84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ACC2BD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1-feb-04</w:t>
            </w:r>
          </w:p>
        </w:tc>
        <w:tc>
          <w:tcPr>
            <w:tcW w:w="923" w:type="dxa"/>
            <w:tcBorders>
              <w:top w:val="nil"/>
              <w:left w:val="nil"/>
              <w:bottom w:val="single" w:sz="4" w:space="0" w:color="808000"/>
              <w:right w:val="single" w:sz="4" w:space="0" w:color="808000"/>
            </w:tcBorders>
            <w:shd w:val="clear" w:color="auto" w:fill="auto"/>
            <w:noWrap/>
            <w:vAlign w:val="center"/>
            <w:hideMark/>
          </w:tcPr>
          <w:p w14:paraId="65BA821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29-feb-04</w:t>
            </w:r>
          </w:p>
        </w:tc>
        <w:tc>
          <w:tcPr>
            <w:tcW w:w="526" w:type="dxa"/>
            <w:tcBorders>
              <w:top w:val="nil"/>
              <w:left w:val="nil"/>
              <w:bottom w:val="nil"/>
              <w:right w:val="nil"/>
            </w:tcBorders>
            <w:shd w:val="clear" w:color="000000" w:fill="FFFFCC"/>
            <w:noWrap/>
            <w:vAlign w:val="bottom"/>
            <w:hideMark/>
          </w:tcPr>
          <w:p w14:paraId="3F1E766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EB19F38" w14:textId="0E774DF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4F35F199" w14:textId="0BAAAC6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38254A5" w14:textId="25ECAB0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19F6248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54,18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2E3CF59" w14:textId="42F9E0E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262.417 </w:t>
            </w:r>
          </w:p>
        </w:tc>
      </w:tr>
      <w:tr w:rsidR="009D57CE" w:rsidRPr="009D57CE" w14:paraId="61CE0BE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51534F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99E35B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1-mar-04</w:t>
            </w:r>
          </w:p>
        </w:tc>
        <w:tc>
          <w:tcPr>
            <w:tcW w:w="923" w:type="dxa"/>
            <w:tcBorders>
              <w:top w:val="nil"/>
              <w:left w:val="nil"/>
              <w:bottom w:val="single" w:sz="4" w:space="0" w:color="808000"/>
              <w:right w:val="single" w:sz="4" w:space="0" w:color="808000"/>
            </w:tcBorders>
            <w:shd w:val="clear" w:color="auto" w:fill="auto"/>
            <w:noWrap/>
            <w:vAlign w:val="center"/>
            <w:hideMark/>
          </w:tcPr>
          <w:p w14:paraId="257F474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31-mar-04</w:t>
            </w:r>
          </w:p>
        </w:tc>
        <w:tc>
          <w:tcPr>
            <w:tcW w:w="526" w:type="dxa"/>
            <w:tcBorders>
              <w:top w:val="nil"/>
              <w:left w:val="nil"/>
              <w:bottom w:val="nil"/>
              <w:right w:val="nil"/>
            </w:tcBorders>
            <w:shd w:val="clear" w:color="000000" w:fill="FFFFCC"/>
            <w:noWrap/>
            <w:vAlign w:val="bottom"/>
            <w:hideMark/>
          </w:tcPr>
          <w:p w14:paraId="1EDD750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0DFADBE" w14:textId="2402613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101912D7" w14:textId="74F6521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F47A27" w14:textId="036A837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39FEFEE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54,71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6861B32" w14:textId="2242533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256.823 </w:t>
            </w:r>
          </w:p>
        </w:tc>
      </w:tr>
      <w:tr w:rsidR="009D57CE" w:rsidRPr="009D57CE" w14:paraId="6CD59D4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8AA91D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2AA2D3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1-abr-04</w:t>
            </w:r>
          </w:p>
        </w:tc>
        <w:tc>
          <w:tcPr>
            <w:tcW w:w="923" w:type="dxa"/>
            <w:tcBorders>
              <w:top w:val="nil"/>
              <w:left w:val="nil"/>
              <w:bottom w:val="single" w:sz="4" w:space="0" w:color="808000"/>
              <w:right w:val="single" w:sz="4" w:space="0" w:color="808000"/>
            </w:tcBorders>
            <w:shd w:val="clear" w:color="auto" w:fill="auto"/>
            <w:noWrap/>
            <w:vAlign w:val="center"/>
            <w:hideMark/>
          </w:tcPr>
          <w:p w14:paraId="55965D3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30-abr-04</w:t>
            </w:r>
          </w:p>
        </w:tc>
        <w:tc>
          <w:tcPr>
            <w:tcW w:w="526" w:type="dxa"/>
            <w:tcBorders>
              <w:top w:val="nil"/>
              <w:left w:val="nil"/>
              <w:bottom w:val="nil"/>
              <w:right w:val="nil"/>
            </w:tcBorders>
            <w:shd w:val="clear" w:color="000000" w:fill="FFFFCC"/>
            <w:noWrap/>
            <w:vAlign w:val="bottom"/>
            <w:hideMark/>
          </w:tcPr>
          <w:p w14:paraId="048301F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0EE47CE" w14:textId="69304A7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404567BA" w14:textId="4C910F2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1A925C2" w14:textId="2843189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111A5F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54,96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BCE1A59" w14:textId="27450CD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254.222 </w:t>
            </w:r>
          </w:p>
        </w:tc>
      </w:tr>
      <w:tr w:rsidR="009D57CE" w:rsidRPr="009D57CE" w14:paraId="2BA5DF4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A006C1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D3E7A9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1-may-04</w:t>
            </w:r>
          </w:p>
        </w:tc>
        <w:tc>
          <w:tcPr>
            <w:tcW w:w="923" w:type="dxa"/>
            <w:tcBorders>
              <w:top w:val="nil"/>
              <w:left w:val="nil"/>
              <w:bottom w:val="single" w:sz="4" w:space="0" w:color="808000"/>
              <w:right w:val="single" w:sz="4" w:space="0" w:color="808000"/>
            </w:tcBorders>
            <w:shd w:val="clear" w:color="auto" w:fill="auto"/>
            <w:noWrap/>
            <w:vAlign w:val="center"/>
            <w:hideMark/>
          </w:tcPr>
          <w:p w14:paraId="40F2492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31-may-04</w:t>
            </w:r>
          </w:p>
        </w:tc>
        <w:tc>
          <w:tcPr>
            <w:tcW w:w="526" w:type="dxa"/>
            <w:tcBorders>
              <w:top w:val="nil"/>
              <w:left w:val="nil"/>
              <w:bottom w:val="nil"/>
              <w:right w:val="nil"/>
            </w:tcBorders>
            <w:shd w:val="clear" w:color="000000" w:fill="FFFFCC"/>
            <w:noWrap/>
            <w:vAlign w:val="bottom"/>
            <w:hideMark/>
          </w:tcPr>
          <w:p w14:paraId="29ED238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978BB07" w14:textId="13F43B4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77ABABDE" w14:textId="257F5BB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FED69EC" w14:textId="311446C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2205496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55,17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FDD662F" w14:textId="5FD12D3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252.055 </w:t>
            </w:r>
          </w:p>
        </w:tc>
      </w:tr>
      <w:tr w:rsidR="009D57CE" w:rsidRPr="009D57CE" w14:paraId="1D103F4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573AE9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1FCA94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1-jun-04</w:t>
            </w:r>
          </w:p>
        </w:tc>
        <w:tc>
          <w:tcPr>
            <w:tcW w:w="923" w:type="dxa"/>
            <w:tcBorders>
              <w:top w:val="nil"/>
              <w:left w:val="nil"/>
              <w:bottom w:val="single" w:sz="4" w:space="0" w:color="808000"/>
              <w:right w:val="single" w:sz="4" w:space="0" w:color="808000"/>
            </w:tcBorders>
            <w:shd w:val="clear" w:color="auto" w:fill="auto"/>
            <w:noWrap/>
            <w:vAlign w:val="center"/>
            <w:hideMark/>
          </w:tcPr>
          <w:p w14:paraId="24F5B50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30-jun-04</w:t>
            </w:r>
          </w:p>
        </w:tc>
        <w:tc>
          <w:tcPr>
            <w:tcW w:w="526" w:type="dxa"/>
            <w:tcBorders>
              <w:top w:val="nil"/>
              <w:left w:val="nil"/>
              <w:bottom w:val="nil"/>
              <w:right w:val="nil"/>
            </w:tcBorders>
            <w:shd w:val="clear" w:color="000000" w:fill="FFFFCC"/>
            <w:noWrap/>
            <w:vAlign w:val="bottom"/>
            <w:hideMark/>
          </w:tcPr>
          <w:p w14:paraId="012F5B1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0C53627" w14:textId="371AF55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78BB38A1" w14:textId="5D9A17B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1786240" w14:textId="71ED2BC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673.040</w:t>
            </w:r>
          </w:p>
        </w:tc>
        <w:tc>
          <w:tcPr>
            <w:tcW w:w="665" w:type="dxa"/>
            <w:tcBorders>
              <w:top w:val="nil"/>
              <w:left w:val="nil"/>
              <w:bottom w:val="nil"/>
              <w:right w:val="nil"/>
            </w:tcBorders>
            <w:shd w:val="clear" w:color="FFFFFF" w:fill="33CCCC"/>
            <w:vAlign w:val="center"/>
            <w:hideMark/>
          </w:tcPr>
          <w:p w14:paraId="425E06B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C358A88" w14:textId="01304F9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531.060 </w:t>
            </w:r>
          </w:p>
        </w:tc>
      </w:tr>
      <w:tr w:rsidR="009D57CE" w:rsidRPr="009D57CE" w14:paraId="7709445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3583F4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B80D21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1-jul-04</w:t>
            </w:r>
          </w:p>
        </w:tc>
        <w:tc>
          <w:tcPr>
            <w:tcW w:w="923" w:type="dxa"/>
            <w:tcBorders>
              <w:top w:val="nil"/>
              <w:left w:val="nil"/>
              <w:bottom w:val="single" w:sz="4" w:space="0" w:color="808000"/>
              <w:right w:val="single" w:sz="4" w:space="0" w:color="808000"/>
            </w:tcBorders>
            <w:shd w:val="clear" w:color="auto" w:fill="auto"/>
            <w:noWrap/>
            <w:vAlign w:val="center"/>
            <w:hideMark/>
          </w:tcPr>
          <w:p w14:paraId="5807F4B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31-jul-04</w:t>
            </w:r>
          </w:p>
        </w:tc>
        <w:tc>
          <w:tcPr>
            <w:tcW w:w="526" w:type="dxa"/>
            <w:tcBorders>
              <w:top w:val="nil"/>
              <w:left w:val="nil"/>
              <w:bottom w:val="nil"/>
              <w:right w:val="nil"/>
            </w:tcBorders>
            <w:shd w:val="clear" w:color="000000" w:fill="FFFFCC"/>
            <w:noWrap/>
            <w:vAlign w:val="bottom"/>
            <w:hideMark/>
          </w:tcPr>
          <w:p w14:paraId="4444448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A0601C2" w14:textId="62C7850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237E159E" w14:textId="46DA188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7101355" w14:textId="32B503B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7EC281E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55,49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6FEC647" w14:textId="58CA9D1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248.785 </w:t>
            </w:r>
          </w:p>
        </w:tc>
      </w:tr>
      <w:tr w:rsidR="009D57CE" w:rsidRPr="009D57CE" w14:paraId="307B851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990BB4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06DEA8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1-ago-04</w:t>
            </w:r>
          </w:p>
        </w:tc>
        <w:tc>
          <w:tcPr>
            <w:tcW w:w="923" w:type="dxa"/>
            <w:tcBorders>
              <w:top w:val="nil"/>
              <w:left w:val="nil"/>
              <w:bottom w:val="single" w:sz="4" w:space="0" w:color="808000"/>
              <w:right w:val="single" w:sz="4" w:space="0" w:color="808000"/>
            </w:tcBorders>
            <w:shd w:val="clear" w:color="auto" w:fill="auto"/>
            <w:noWrap/>
            <w:vAlign w:val="center"/>
            <w:hideMark/>
          </w:tcPr>
          <w:p w14:paraId="13CA7B4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31-ago-04</w:t>
            </w:r>
          </w:p>
        </w:tc>
        <w:tc>
          <w:tcPr>
            <w:tcW w:w="526" w:type="dxa"/>
            <w:tcBorders>
              <w:top w:val="nil"/>
              <w:left w:val="nil"/>
              <w:bottom w:val="nil"/>
              <w:right w:val="nil"/>
            </w:tcBorders>
            <w:shd w:val="clear" w:color="000000" w:fill="FFFFCC"/>
            <w:noWrap/>
            <w:vAlign w:val="bottom"/>
            <w:hideMark/>
          </w:tcPr>
          <w:p w14:paraId="59E75A6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B834AEA" w14:textId="280CE68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16DDC4FB" w14:textId="6A53E07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4DAA015" w14:textId="655CC46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623C29B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919DE8C" w14:textId="11EEFF1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248.581 </w:t>
            </w:r>
          </w:p>
        </w:tc>
      </w:tr>
      <w:tr w:rsidR="009D57CE" w:rsidRPr="009D57CE" w14:paraId="15404A0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DAE84B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B2689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1-sept-04</w:t>
            </w:r>
          </w:p>
        </w:tc>
        <w:tc>
          <w:tcPr>
            <w:tcW w:w="923" w:type="dxa"/>
            <w:tcBorders>
              <w:top w:val="nil"/>
              <w:left w:val="nil"/>
              <w:bottom w:val="single" w:sz="4" w:space="0" w:color="808000"/>
              <w:right w:val="single" w:sz="4" w:space="0" w:color="808000"/>
            </w:tcBorders>
            <w:shd w:val="clear" w:color="auto" w:fill="auto"/>
            <w:noWrap/>
            <w:vAlign w:val="center"/>
            <w:hideMark/>
          </w:tcPr>
          <w:p w14:paraId="106B054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30-sept-04</w:t>
            </w:r>
          </w:p>
        </w:tc>
        <w:tc>
          <w:tcPr>
            <w:tcW w:w="526" w:type="dxa"/>
            <w:tcBorders>
              <w:top w:val="nil"/>
              <w:left w:val="nil"/>
              <w:bottom w:val="nil"/>
              <w:right w:val="nil"/>
            </w:tcBorders>
            <w:shd w:val="clear" w:color="000000" w:fill="FFFFCC"/>
            <w:noWrap/>
            <w:vAlign w:val="bottom"/>
            <w:hideMark/>
          </w:tcPr>
          <w:p w14:paraId="74B6703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5FB3497" w14:textId="0145550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611D333C" w14:textId="0C6CAB9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8436F58" w14:textId="32E8328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0E13680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55,67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98B6F7A" w14:textId="6650F13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246.961 </w:t>
            </w:r>
          </w:p>
        </w:tc>
      </w:tr>
      <w:tr w:rsidR="009D57CE" w:rsidRPr="009D57CE" w14:paraId="6F19001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E63C20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4188E0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1-oct-04</w:t>
            </w:r>
          </w:p>
        </w:tc>
        <w:tc>
          <w:tcPr>
            <w:tcW w:w="923" w:type="dxa"/>
            <w:tcBorders>
              <w:top w:val="nil"/>
              <w:left w:val="nil"/>
              <w:bottom w:val="single" w:sz="4" w:space="0" w:color="808000"/>
              <w:right w:val="single" w:sz="4" w:space="0" w:color="808000"/>
            </w:tcBorders>
            <w:shd w:val="clear" w:color="auto" w:fill="auto"/>
            <w:noWrap/>
            <w:vAlign w:val="center"/>
            <w:hideMark/>
          </w:tcPr>
          <w:p w14:paraId="2D0E189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31-oct-04</w:t>
            </w:r>
          </w:p>
        </w:tc>
        <w:tc>
          <w:tcPr>
            <w:tcW w:w="526" w:type="dxa"/>
            <w:tcBorders>
              <w:top w:val="nil"/>
              <w:left w:val="nil"/>
              <w:bottom w:val="nil"/>
              <w:right w:val="nil"/>
            </w:tcBorders>
            <w:shd w:val="clear" w:color="000000" w:fill="FFFFCC"/>
            <w:noWrap/>
            <w:vAlign w:val="bottom"/>
            <w:hideMark/>
          </w:tcPr>
          <w:p w14:paraId="10D2DFA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4D9FDDB" w14:textId="0977E8A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39EC7048" w14:textId="30D0C93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E9C5D10" w14:textId="10E685D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0FAAFFA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55,66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E1ECFDC" w14:textId="66DF2E3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247.062 </w:t>
            </w:r>
          </w:p>
        </w:tc>
      </w:tr>
      <w:tr w:rsidR="009D57CE" w:rsidRPr="009D57CE" w14:paraId="67C3C96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D26468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06C9BC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1-nov-04</w:t>
            </w:r>
          </w:p>
        </w:tc>
        <w:tc>
          <w:tcPr>
            <w:tcW w:w="923" w:type="dxa"/>
            <w:tcBorders>
              <w:top w:val="nil"/>
              <w:left w:val="nil"/>
              <w:bottom w:val="single" w:sz="4" w:space="0" w:color="808000"/>
              <w:right w:val="single" w:sz="4" w:space="0" w:color="808000"/>
            </w:tcBorders>
            <w:shd w:val="clear" w:color="auto" w:fill="auto"/>
            <w:noWrap/>
            <w:vAlign w:val="center"/>
            <w:hideMark/>
          </w:tcPr>
          <w:p w14:paraId="51A03ED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30-nov-04</w:t>
            </w:r>
          </w:p>
        </w:tc>
        <w:tc>
          <w:tcPr>
            <w:tcW w:w="526" w:type="dxa"/>
            <w:tcBorders>
              <w:top w:val="nil"/>
              <w:left w:val="nil"/>
              <w:bottom w:val="nil"/>
              <w:right w:val="nil"/>
            </w:tcBorders>
            <w:shd w:val="clear" w:color="000000" w:fill="FFFFCC"/>
            <w:noWrap/>
            <w:vAlign w:val="bottom"/>
            <w:hideMark/>
          </w:tcPr>
          <w:p w14:paraId="0B977E0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DCA5D55" w14:textId="211D86D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CC"/>
            <w:vAlign w:val="bottom"/>
            <w:hideMark/>
          </w:tcPr>
          <w:p w14:paraId="676B65B6" w14:textId="6DB5A63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E29DD2C" w14:textId="76A8353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315.040</w:t>
            </w:r>
          </w:p>
        </w:tc>
        <w:tc>
          <w:tcPr>
            <w:tcW w:w="665" w:type="dxa"/>
            <w:tcBorders>
              <w:top w:val="nil"/>
              <w:left w:val="nil"/>
              <w:bottom w:val="nil"/>
              <w:right w:val="nil"/>
            </w:tcBorders>
            <w:shd w:val="clear" w:color="FFFFFF" w:fill="33CCCC"/>
            <w:vAlign w:val="center"/>
            <w:hideMark/>
          </w:tcPr>
          <w:p w14:paraId="4716A39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55,82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A8EEA6A" w14:textId="5E7CF28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245.451 </w:t>
            </w:r>
          </w:p>
        </w:tc>
      </w:tr>
      <w:tr w:rsidR="009D57CE" w:rsidRPr="009D57CE" w14:paraId="459349A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5D139AD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5,50</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5428ED9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1-dic-04</w:t>
            </w:r>
          </w:p>
        </w:tc>
        <w:tc>
          <w:tcPr>
            <w:tcW w:w="923" w:type="dxa"/>
            <w:tcBorders>
              <w:top w:val="nil"/>
              <w:left w:val="nil"/>
              <w:bottom w:val="single" w:sz="4" w:space="0" w:color="808000"/>
              <w:right w:val="single" w:sz="4" w:space="0" w:color="808000"/>
            </w:tcBorders>
            <w:shd w:val="clear" w:color="000000" w:fill="FFFF00"/>
            <w:noWrap/>
            <w:vAlign w:val="center"/>
            <w:hideMark/>
          </w:tcPr>
          <w:p w14:paraId="412ED95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31-dic-04</w:t>
            </w:r>
          </w:p>
        </w:tc>
        <w:tc>
          <w:tcPr>
            <w:tcW w:w="526" w:type="dxa"/>
            <w:tcBorders>
              <w:top w:val="nil"/>
              <w:left w:val="nil"/>
              <w:bottom w:val="nil"/>
              <w:right w:val="nil"/>
            </w:tcBorders>
            <w:shd w:val="clear" w:color="000000" w:fill="FFFF00"/>
            <w:noWrap/>
            <w:vAlign w:val="bottom"/>
            <w:hideMark/>
          </w:tcPr>
          <w:p w14:paraId="3D5506F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01F9378E" w14:textId="4615317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358.000 </w:t>
            </w:r>
          </w:p>
        </w:tc>
        <w:tc>
          <w:tcPr>
            <w:tcW w:w="1146" w:type="dxa"/>
            <w:tcBorders>
              <w:top w:val="nil"/>
              <w:left w:val="nil"/>
              <w:bottom w:val="single" w:sz="4" w:space="0" w:color="003366"/>
              <w:right w:val="single" w:sz="4" w:space="0" w:color="003366"/>
            </w:tcBorders>
            <w:shd w:val="clear" w:color="000000" w:fill="FFFF00"/>
            <w:vAlign w:val="bottom"/>
            <w:hideMark/>
          </w:tcPr>
          <w:p w14:paraId="50D505CC" w14:textId="5DBDC30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42.960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174C3A55" w14:textId="2E0E186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673.040</w:t>
            </w:r>
          </w:p>
        </w:tc>
        <w:tc>
          <w:tcPr>
            <w:tcW w:w="665" w:type="dxa"/>
            <w:tcBorders>
              <w:top w:val="nil"/>
              <w:left w:val="nil"/>
              <w:bottom w:val="nil"/>
              <w:right w:val="nil"/>
            </w:tcBorders>
            <w:shd w:val="clear" w:color="FFFFFF" w:fill="FFFF00"/>
            <w:vAlign w:val="center"/>
            <w:hideMark/>
          </w:tcPr>
          <w:p w14:paraId="6266837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55,99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11CECCCB" w14:textId="79694C4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520.738 </w:t>
            </w:r>
          </w:p>
        </w:tc>
      </w:tr>
      <w:tr w:rsidR="009D57CE" w:rsidRPr="009D57CE" w14:paraId="1DCBCA6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E7E926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8C3F68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1-ene-05</w:t>
            </w:r>
          </w:p>
        </w:tc>
        <w:tc>
          <w:tcPr>
            <w:tcW w:w="923" w:type="dxa"/>
            <w:tcBorders>
              <w:top w:val="nil"/>
              <w:left w:val="nil"/>
              <w:bottom w:val="single" w:sz="4" w:space="0" w:color="808000"/>
              <w:right w:val="single" w:sz="4" w:space="0" w:color="808000"/>
            </w:tcBorders>
            <w:shd w:val="clear" w:color="auto" w:fill="auto"/>
            <w:noWrap/>
            <w:vAlign w:val="center"/>
            <w:hideMark/>
          </w:tcPr>
          <w:p w14:paraId="30D562D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31-ene-05</w:t>
            </w:r>
          </w:p>
        </w:tc>
        <w:tc>
          <w:tcPr>
            <w:tcW w:w="526" w:type="dxa"/>
            <w:tcBorders>
              <w:top w:val="nil"/>
              <w:left w:val="nil"/>
              <w:bottom w:val="nil"/>
              <w:right w:val="nil"/>
            </w:tcBorders>
            <w:shd w:val="clear" w:color="000000" w:fill="FFFFCC"/>
            <w:noWrap/>
            <w:vAlign w:val="bottom"/>
            <w:hideMark/>
          </w:tcPr>
          <w:p w14:paraId="053DF57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4FE15B8" w14:textId="51B457A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1293FEA0" w14:textId="3CE88D0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29BFE3D" w14:textId="6DCA314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45755A4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56,45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143F43" w14:textId="644E83F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254.897 </w:t>
            </w:r>
          </w:p>
        </w:tc>
      </w:tr>
      <w:tr w:rsidR="009D57CE" w:rsidRPr="009D57CE" w14:paraId="3D4B89A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E209BD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406AF4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1-feb-05</w:t>
            </w:r>
          </w:p>
        </w:tc>
        <w:tc>
          <w:tcPr>
            <w:tcW w:w="923" w:type="dxa"/>
            <w:tcBorders>
              <w:top w:val="nil"/>
              <w:left w:val="nil"/>
              <w:bottom w:val="single" w:sz="4" w:space="0" w:color="808000"/>
              <w:right w:val="single" w:sz="4" w:space="0" w:color="808000"/>
            </w:tcBorders>
            <w:shd w:val="clear" w:color="auto" w:fill="auto"/>
            <w:noWrap/>
            <w:vAlign w:val="center"/>
            <w:hideMark/>
          </w:tcPr>
          <w:p w14:paraId="7F7F88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28-feb-05</w:t>
            </w:r>
          </w:p>
        </w:tc>
        <w:tc>
          <w:tcPr>
            <w:tcW w:w="526" w:type="dxa"/>
            <w:tcBorders>
              <w:top w:val="nil"/>
              <w:left w:val="nil"/>
              <w:bottom w:val="nil"/>
              <w:right w:val="nil"/>
            </w:tcBorders>
            <w:shd w:val="clear" w:color="000000" w:fill="FFFFCC"/>
            <w:noWrap/>
            <w:vAlign w:val="bottom"/>
            <w:hideMark/>
          </w:tcPr>
          <w:p w14:paraId="5A999A1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1BA5FB7" w14:textId="6DF5FE8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75F6E21E" w14:textId="2013751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B4D95A8" w14:textId="00D079A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0A73122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57,02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B8BCD2F" w14:textId="3023A1A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248.993 </w:t>
            </w:r>
          </w:p>
        </w:tc>
      </w:tr>
      <w:tr w:rsidR="009D57CE" w:rsidRPr="009D57CE" w14:paraId="24A0C5F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5ED603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E917B9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1-mar-05</w:t>
            </w:r>
          </w:p>
        </w:tc>
        <w:tc>
          <w:tcPr>
            <w:tcW w:w="923" w:type="dxa"/>
            <w:tcBorders>
              <w:top w:val="nil"/>
              <w:left w:val="nil"/>
              <w:bottom w:val="single" w:sz="4" w:space="0" w:color="808000"/>
              <w:right w:val="single" w:sz="4" w:space="0" w:color="808000"/>
            </w:tcBorders>
            <w:shd w:val="clear" w:color="auto" w:fill="auto"/>
            <w:noWrap/>
            <w:vAlign w:val="center"/>
            <w:hideMark/>
          </w:tcPr>
          <w:p w14:paraId="3E40417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31-mar-05</w:t>
            </w:r>
          </w:p>
        </w:tc>
        <w:tc>
          <w:tcPr>
            <w:tcW w:w="526" w:type="dxa"/>
            <w:tcBorders>
              <w:top w:val="nil"/>
              <w:left w:val="nil"/>
              <w:bottom w:val="nil"/>
              <w:right w:val="nil"/>
            </w:tcBorders>
            <w:shd w:val="clear" w:color="000000" w:fill="FFFFCC"/>
            <w:noWrap/>
            <w:vAlign w:val="bottom"/>
            <w:hideMark/>
          </w:tcPr>
          <w:p w14:paraId="421CC06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40F375E" w14:textId="2CD10AD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36CBF135" w14:textId="21BC0EF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8F152D9" w14:textId="58D8035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6D042B7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57,46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4037B5F" w14:textId="3B3EB24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244.516 </w:t>
            </w:r>
          </w:p>
        </w:tc>
      </w:tr>
      <w:tr w:rsidR="009D57CE" w:rsidRPr="009D57CE" w14:paraId="3AF372C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6D6DE5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C1C41A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1-abr-05</w:t>
            </w:r>
          </w:p>
        </w:tc>
        <w:tc>
          <w:tcPr>
            <w:tcW w:w="923" w:type="dxa"/>
            <w:tcBorders>
              <w:top w:val="nil"/>
              <w:left w:val="nil"/>
              <w:bottom w:val="single" w:sz="4" w:space="0" w:color="808000"/>
              <w:right w:val="single" w:sz="4" w:space="0" w:color="808000"/>
            </w:tcBorders>
            <w:shd w:val="clear" w:color="auto" w:fill="auto"/>
            <w:noWrap/>
            <w:vAlign w:val="center"/>
            <w:hideMark/>
          </w:tcPr>
          <w:p w14:paraId="230FE7F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30-abr-05</w:t>
            </w:r>
          </w:p>
        </w:tc>
        <w:tc>
          <w:tcPr>
            <w:tcW w:w="526" w:type="dxa"/>
            <w:tcBorders>
              <w:top w:val="nil"/>
              <w:left w:val="nil"/>
              <w:bottom w:val="nil"/>
              <w:right w:val="nil"/>
            </w:tcBorders>
            <w:shd w:val="clear" w:color="000000" w:fill="FFFFCC"/>
            <w:noWrap/>
            <w:vAlign w:val="bottom"/>
            <w:hideMark/>
          </w:tcPr>
          <w:p w14:paraId="34435E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77ED894" w14:textId="1DDC08D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78476F44" w14:textId="258156F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7848B2C" w14:textId="7205DEC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62DC00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57,72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D08856D" w14:textId="2B01E10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241.902 </w:t>
            </w:r>
          </w:p>
        </w:tc>
      </w:tr>
      <w:tr w:rsidR="009D57CE" w:rsidRPr="009D57CE" w14:paraId="740E3DE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887F1E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257CCB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1-may-05</w:t>
            </w:r>
          </w:p>
        </w:tc>
        <w:tc>
          <w:tcPr>
            <w:tcW w:w="923" w:type="dxa"/>
            <w:tcBorders>
              <w:top w:val="nil"/>
              <w:left w:val="nil"/>
              <w:bottom w:val="single" w:sz="4" w:space="0" w:color="808000"/>
              <w:right w:val="single" w:sz="4" w:space="0" w:color="808000"/>
            </w:tcBorders>
            <w:shd w:val="clear" w:color="auto" w:fill="auto"/>
            <w:noWrap/>
            <w:vAlign w:val="center"/>
            <w:hideMark/>
          </w:tcPr>
          <w:p w14:paraId="7D5538E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31-may-05</w:t>
            </w:r>
          </w:p>
        </w:tc>
        <w:tc>
          <w:tcPr>
            <w:tcW w:w="526" w:type="dxa"/>
            <w:tcBorders>
              <w:top w:val="nil"/>
              <w:left w:val="nil"/>
              <w:bottom w:val="nil"/>
              <w:right w:val="nil"/>
            </w:tcBorders>
            <w:shd w:val="clear" w:color="000000" w:fill="FFFFCC"/>
            <w:noWrap/>
            <w:vAlign w:val="bottom"/>
            <w:hideMark/>
          </w:tcPr>
          <w:p w14:paraId="49741CF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688A2BA" w14:textId="277B355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42D76F5E" w14:textId="55613FA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DD85305" w14:textId="663F5A7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4EF5D9E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57,95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8B5731F" w14:textId="1FA4233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239.610 </w:t>
            </w:r>
          </w:p>
        </w:tc>
      </w:tr>
      <w:tr w:rsidR="009D57CE" w:rsidRPr="009D57CE" w14:paraId="2D3A685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16AD33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A35B34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1-jun-05</w:t>
            </w:r>
          </w:p>
        </w:tc>
        <w:tc>
          <w:tcPr>
            <w:tcW w:w="923" w:type="dxa"/>
            <w:tcBorders>
              <w:top w:val="nil"/>
              <w:left w:val="nil"/>
              <w:bottom w:val="single" w:sz="4" w:space="0" w:color="808000"/>
              <w:right w:val="single" w:sz="4" w:space="0" w:color="808000"/>
            </w:tcBorders>
            <w:shd w:val="clear" w:color="auto" w:fill="auto"/>
            <w:noWrap/>
            <w:vAlign w:val="center"/>
            <w:hideMark/>
          </w:tcPr>
          <w:p w14:paraId="592BA3E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30-jun-05</w:t>
            </w:r>
          </w:p>
        </w:tc>
        <w:tc>
          <w:tcPr>
            <w:tcW w:w="526" w:type="dxa"/>
            <w:tcBorders>
              <w:top w:val="nil"/>
              <w:left w:val="nil"/>
              <w:bottom w:val="nil"/>
              <w:right w:val="nil"/>
            </w:tcBorders>
            <w:shd w:val="clear" w:color="000000" w:fill="FFFFCC"/>
            <w:noWrap/>
            <w:vAlign w:val="bottom"/>
            <w:hideMark/>
          </w:tcPr>
          <w:p w14:paraId="7A3AB69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97BC67A" w14:textId="544A22A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5C7A0777" w14:textId="46F55A0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07D5591" w14:textId="277F7F9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717.220</w:t>
            </w:r>
          </w:p>
        </w:tc>
        <w:tc>
          <w:tcPr>
            <w:tcW w:w="665" w:type="dxa"/>
            <w:tcBorders>
              <w:top w:val="nil"/>
              <w:left w:val="nil"/>
              <w:bottom w:val="nil"/>
              <w:right w:val="nil"/>
            </w:tcBorders>
            <w:shd w:val="clear" w:color="FFFFFF" w:fill="33CCCC"/>
            <w:vAlign w:val="center"/>
            <w:hideMark/>
          </w:tcPr>
          <w:p w14:paraId="734886B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58,18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0663CE1" w14:textId="74D0DFE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507.034 </w:t>
            </w:r>
          </w:p>
        </w:tc>
      </w:tr>
      <w:tr w:rsidR="009D57CE" w:rsidRPr="009D57CE" w14:paraId="213E82B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4C2B5D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CC5DA5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1-jul-05</w:t>
            </w:r>
          </w:p>
        </w:tc>
        <w:tc>
          <w:tcPr>
            <w:tcW w:w="923" w:type="dxa"/>
            <w:tcBorders>
              <w:top w:val="nil"/>
              <w:left w:val="nil"/>
              <w:bottom w:val="single" w:sz="4" w:space="0" w:color="808000"/>
              <w:right w:val="single" w:sz="4" w:space="0" w:color="808000"/>
            </w:tcBorders>
            <w:shd w:val="clear" w:color="auto" w:fill="auto"/>
            <w:noWrap/>
            <w:vAlign w:val="center"/>
            <w:hideMark/>
          </w:tcPr>
          <w:p w14:paraId="3D55CCB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31-jul-05</w:t>
            </w:r>
          </w:p>
        </w:tc>
        <w:tc>
          <w:tcPr>
            <w:tcW w:w="526" w:type="dxa"/>
            <w:tcBorders>
              <w:top w:val="nil"/>
              <w:left w:val="nil"/>
              <w:bottom w:val="nil"/>
              <w:right w:val="nil"/>
            </w:tcBorders>
            <w:shd w:val="clear" w:color="000000" w:fill="FFFFCC"/>
            <w:noWrap/>
            <w:vAlign w:val="bottom"/>
            <w:hideMark/>
          </w:tcPr>
          <w:p w14:paraId="1F9A65A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13AE98D" w14:textId="6B90AEE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4C1E81F1" w14:textId="273E2E2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96BCB79" w14:textId="614ED2A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4769CCD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58,21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0E4B69D" w14:textId="352BDB4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237.040 </w:t>
            </w:r>
          </w:p>
        </w:tc>
      </w:tr>
      <w:tr w:rsidR="009D57CE" w:rsidRPr="009D57CE" w14:paraId="15EEB00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628C27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4B8A3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1-ago-05</w:t>
            </w:r>
          </w:p>
        </w:tc>
        <w:tc>
          <w:tcPr>
            <w:tcW w:w="923" w:type="dxa"/>
            <w:tcBorders>
              <w:top w:val="nil"/>
              <w:left w:val="nil"/>
              <w:bottom w:val="single" w:sz="4" w:space="0" w:color="808000"/>
              <w:right w:val="single" w:sz="4" w:space="0" w:color="808000"/>
            </w:tcBorders>
            <w:shd w:val="clear" w:color="auto" w:fill="auto"/>
            <w:noWrap/>
            <w:vAlign w:val="center"/>
            <w:hideMark/>
          </w:tcPr>
          <w:p w14:paraId="0A58B05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31-ago-05</w:t>
            </w:r>
          </w:p>
        </w:tc>
        <w:tc>
          <w:tcPr>
            <w:tcW w:w="526" w:type="dxa"/>
            <w:tcBorders>
              <w:top w:val="nil"/>
              <w:left w:val="nil"/>
              <w:bottom w:val="nil"/>
              <w:right w:val="nil"/>
            </w:tcBorders>
            <w:shd w:val="clear" w:color="000000" w:fill="FFFFCC"/>
            <w:noWrap/>
            <w:vAlign w:val="bottom"/>
            <w:hideMark/>
          </w:tcPr>
          <w:p w14:paraId="0770EB6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2033E9C" w14:textId="694FD3A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2185B400" w14:textId="55F9F55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15728DC" w14:textId="27F4CBE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27C756F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58,21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561044C" w14:textId="5554062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237.040 </w:t>
            </w:r>
          </w:p>
        </w:tc>
      </w:tr>
      <w:tr w:rsidR="009D57CE" w:rsidRPr="009D57CE" w14:paraId="25D9788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0E3BCE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BD2EB3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1-sept-05</w:t>
            </w:r>
          </w:p>
        </w:tc>
        <w:tc>
          <w:tcPr>
            <w:tcW w:w="923" w:type="dxa"/>
            <w:tcBorders>
              <w:top w:val="nil"/>
              <w:left w:val="nil"/>
              <w:bottom w:val="single" w:sz="4" w:space="0" w:color="808000"/>
              <w:right w:val="single" w:sz="4" w:space="0" w:color="808000"/>
            </w:tcBorders>
            <w:shd w:val="clear" w:color="auto" w:fill="auto"/>
            <w:noWrap/>
            <w:vAlign w:val="center"/>
            <w:hideMark/>
          </w:tcPr>
          <w:p w14:paraId="259796F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30-sept-05</w:t>
            </w:r>
          </w:p>
        </w:tc>
        <w:tc>
          <w:tcPr>
            <w:tcW w:w="526" w:type="dxa"/>
            <w:tcBorders>
              <w:top w:val="nil"/>
              <w:left w:val="nil"/>
              <w:bottom w:val="nil"/>
              <w:right w:val="nil"/>
            </w:tcBorders>
            <w:shd w:val="clear" w:color="000000" w:fill="FFFFCC"/>
            <w:noWrap/>
            <w:vAlign w:val="bottom"/>
            <w:hideMark/>
          </w:tcPr>
          <w:p w14:paraId="4388820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6F18575" w14:textId="3934783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5A99D2D0" w14:textId="1A2FCD9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A395253" w14:textId="753F385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64180F0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58,46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A06117C" w14:textId="73015A5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234.591 </w:t>
            </w:r>
          </w:p>
        </w:tc>
      </w:tr>
      <w:tr w:rsidR="009D57CE" w:rsidRPr="009D57CE" w14:paraId="7EF8990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2F1622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1504CB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1-oct-05</w:t>
            </w:r>
          </w:p>
        </w:tc>
        <w:tc>
          <w:tcPr>
            <w:tcW w:w="923" w:type="dxa"/>
            <w:tcBorders>
              <w:top w:val="nil"/>
              <w:left w:val="nil"/>
              <w:bottom w:val="single" w:sz="4" w:space="0" w:color="808000"/>
              <w:right w:val="single" w:sz="4" w:space="0" w:color="808000"/>
            </w:tcBorders>
            <w:shd w:val="clear" w:color="auto" w:fill="auto"/>
            <w:noWrap/>
            <w:vAlign w:val="center"/>
            <w:hideMark/>
          </w:tcPr>
          <w:p w14:paraId="209BBF5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31-oct-05</w:t>
            </w:r>
          </w:p>
        </w:tc>
        <w:tc>
          <w:tcPr>
            <w:tcW w:w="526" w:type="dxa"/>
            <w:tcBorders>
              <w:top w:val="nil"/>
              <w:left w:val="nil"/>
              <w:bottom w:val="nil"/>
              <w:right w:val="nil"/>
            </w:tcBorders>
            <w:shd w:val="clear" w:color="000000" w:fill="FFFFCC"/>
            <w:noWrap/>
            <w:vAlign w:val="bottom"/>
            <w:hideMark/>
          </w:tcPr>
          <w:p w14:paraId="1207D1D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10A9E51" w14:textId="623F97F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1F686883" w14:textId="10C9E07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37E3054" w14:textId="1560DF6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1B10A59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58,60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8AE3A1F" w14:textId="44B7503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233.228 </w:t>
            </w:r>
          </w:p>
        </w:tc>
      </w:tr>
      <w:tr w:rsidR="009D57CE" w:rsidRPr="009D57CE" w14:paraId="512ED77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214166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7AC84B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1-nov-05</w:t>
            </w:r>
          </w:p>
        </w:tc>
        <w:tc>
          <w:tcPr>
            <w:tcW w:w="923" w:type="dxa"/>
            <w:tcBorders>
              <w:top w:val="nil"/>
              <w:left w:val="nil"/>
              <w:bottom w:val="single" w:sz="4" w:space="0" w:color="808000"/>
              <w:right w:val="single" w:sz="4" w:space="0" w:color="808000"/>
            </w:tcBorders>
            <w:shd w:val="clear" w:color="auto" w:fill="auto"/>
            <w:noWrap/>
            <w:vAlign w:val="center"/>
            <w:hideMark/>
          </w:tcPr>
          <w:p w14:paraId="306B969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30-nov-05</w:t>
            </w:r>
          </w:p>
        </w:tc>
        <w:tc>
          <w:tcPr>
            <w:tcW w:w="526" w:type="dxa"/>
            <w:tcBorders>
              <w:top w:val="nil"/>
              <w:left w:val="nil"/>
              <w:bottom w:val="nil"/>
              <w:right w:val="nil"/>
            </w:tcBorders>
            <w:shd w:val="clear" w:color="000000" w:fill="FFFFCC"/>
            <w:noWrap/>
            <w:vAlign w:val="bottom"/>
            <w:hideMark/>
          </w:tcPr>
          <w:p w14:paraId="2A7D683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812D5E7" w14:textId="2EC1D2E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CC"/>
            <w:vAlign w:val="bottom"/>
            <w:hideMark/>
          </w:tcPr>
          <w:p w14:paraId="75A4B7EF" w14:textId="57756C3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B3154CB" w14:textId="406874F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335.720</w:t>
            </w:r>
          </w:p>
        </w:tc>
        <w:tc>
          <w:tcPr>
            <w:tcW w:w="665" w:type="dxa"/>
            <w:tcBorders>
              <w:top w:val="nil"/>
              <w:left w:val="nil"/>
              <w:bottom w:val="nil"/>
              <w:right w:val="nil"/>
            </w:tcBorders>
            <w:shd w:val="clear" w:color="FFFFFF" w:fill="33CCCC"/>
            <w:vAlign w:val="center"/>
            <w:hideMark/>
          </w:tcPr>
          <w:p w14:paraId="3E8ECB1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58,66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711CE95" w14:textId="57662E2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232.646 </w:t>
            </w:r>
          </w:p>
        </w:tc>
      </w:tr>
      <w:tr w:rsidR="009D57CE" w:rsidRPr="009D57CE" w14:paraId="77CBCDE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0D0C9F9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4,85</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38530F8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1-dic-05</w:t>
            </w:r>
          </w:p>
        </w:tc>
        <w:tc>
          <w:tcPr>
            <w:tcW w:w="923" w:type="dxa"/>
            <w:tcBorders>
              <w:top w:val="nil"/>
              <w:left w:val="nil"/>
              <w:bottom w:val="single" w:sz="4" w:space="0" w:color="808000"/>
              <w:right w:val="single" w:sz="4" w:space="0" w:color="808000"/>
            </w:tcBorders>
            <w:shd w:val="clear" w:color="000000" w:fill="FFFF00"/>
            <w:noWrap/>
            <w:vAlign w:val="center"/>
            <w:hideMark/>
          </w:tcPr>
          <w:p w14:paraId="6587F70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31-dic-05</w:t>
            </w:r>
          </w:p>
        </w:tc>
        <w:tc>
          <w:tcPr>
            <w:tcW w:w="526" w:type="dxa"/>
            <w:tcBorders>
              <w:top w:val="nil"/>
              <w:left w:val="nil"/>
              <w:bottom w:val="nil"/>
              <w:right w:val="nil"/>
            </w:tcBorders>
            <w:shd w:val="clear" w:color="000000" w:fill="FFFF00"/>
            <w:noWrap/>
            <w:vAlign w:val="bottom"/>
            <w:hideMark/>
          </w:tcPr>
          <w:p w14:paraId="2C1B9AF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3A15832C" w14:textId="0C958F1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381.500 </w:t>
            </w:r>
          </w:p>
        </w:tc>
        <w:tc>
          <w:tcPr>
            <w:tcW w:w="1146" w:type="dxa"/>
            <w:tcBorders>
              <w:top w:val="nil"/>
              <w:left w:val="nil"/>
              <w:bottom w:val="single" w:sz="4" w:space="0" w:color="003366"/>
              <w:right w:val="single" w:sz="4" w:space="0" w:color="003366"/>
            </w:tcBorders>
            <w:shd w:val="clear" w:color="000000" w:fill="FFFF00"/>
            <w:vAlign w:val="bottom"/>
            <w:hideMark/>
          </w:tcPr>
          <w:p w14:paraId="66560FB7" w14:textId="201A23D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45.780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0EA5CC6E" w14:textId="025C518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717.220</w:t>
            </w:r>
          </w:p>
        </w:tc>
        <w:tc>
          <w:tcPr>
            <w:tcW w:w="665" w:type="dxa"/>
            <w:tcBorders>
              <w:top w:val="nil"/>
              <w:left w:val="nil"/>
              <w:bottom w:val="nil"/>
              <w:right w:val="nil"/>
            </w:tcBorders>
            <w:shd w:val="clear" w:color="FFFFFF" w:fill="FFFF00"/>
            <w:vAlign w:val="center"/>
            <w:hideMark/>
          </w:tcPr>
          <w:p w14:paraId="09A04F7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58,70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66161260" w14:textId="2DE076C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496.189 </w:t>
            </w:r>
          </w:p>
        </w:tc>
      </w:tr>
      <w:tr w:rsidR="009D57CE" w:rsidRPr="009D57CE" w14:paraId="66E0EFF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0A71FB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67963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1-ene-06</w:t>
            </w:r>
          </w:p>
        </w:tc>
        <w:tc>
          <w:tcPr>
            <w:tcW w:w="923" w:type="dxa"/>
            <w:tcBorders>
              <w:top w:val="nil"/>
              <w:left w:val="nil"/>
              <w:bottom w:val="single" w:sz="4" w:space="0" w:color="808000"/>
              <w:right w:val="single" w:sz="4" w:space="0" w:color="808000"/>
            </w:tcBorders>
            <w:shd w:val="clear" w:color="auto" w:fill="auto"/>
            <w:noWrap/>
            <w:vAlign w:val="center"/>
            <w:hideMark/>
          </w:tcPr>
          <w:p w14:paraId="79DFE86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31-ene-06</w:t>
            </w:r>
          </w:p>
        </w:tc>
        <w:tc>
          <w:tcPr>
            <w:tcW w:w="526" w:type="dxa"/>
            <w:tcBorders>
              <w:top w:val="nil"/>
              <w:left w:val="nil"/>
              <w:bottom w:val="nil"/>
              <w:right w:val="nil"/>
            </w:tcBorders>
            <w:shd w:val="clear" w:color="000000" w:fill="FFFFCC"/>
            <w:noWrap/>
            <w:vAlign w:val="bottom"/>
            <w:hideMark/>
          </w:tcPr>
          <w:p w14:paraId="1DE2C24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F4507EC" w14:textId="6AC157D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364DBD8E" w14:textId="2780F90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F6DBBBD" w14:textId="2AB025B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0FC8229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59,02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BE4E2E4" w14:textId="1D09E14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245.099 </w:t>
            </w:r>
          </w:p>
        </w:tc>
      </w:tr>
      <w:tr w:rsidR="009D57CE" w:rsidRPr="009D57CE" w14:paraId="33BCDE6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E63885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B732E4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1-feb-06</w:t>
            </w:r>
          </w:p>
        </w:tc>
        <w:tc>
          <w:tcPr>
            <w:tcW w:w="923" w:type="dxa"/>
            <w:tcBorders>
              <w:top w:val="nil"/>
              <w:left w:val="nil"/>
              <w:bottom w:val="single" w:sz="4" w:space="0" w:color="808000"/>
              <w:right w:val="single" w:sz="4" w:space="0" w:color="808000"/>
            </w:tcBorders>
            <w:shd w:val="clear" w:color="auto" w:fill="auto"/>
            <w:noWrap/>
            <w:vAlign w:val="center"/>
            <w:hideMark/>
          </w:tcPr>
          <w:p w14:paraId="7CC23E9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28-feb-06</w:t>
            </w:r>
          </w:p>
        </w:tc>
        <w:tc>
          <w:tcPr>
            <w:tcW w:w="526" w:type="dxa"/>
            <w:tcBorders>
              <w:top w:val="nil"/>
              <w:left w:val="nil"/>
              <w:bottom w:val="nil"/>
              <w:right w:val="nil"/>
            </w:tcBorders>
            <w:shd w:val="clear" w:color="000000" w:fill="FFFFCC"/>
            <w:noWrap/>
            <w:vAlign w:val="bottom"/>
            <w:hideMark/>
          </w:tcPr>
          <w:p w14:paraId="42E9066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0A81A9B" w14:textId="746B25A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4C1156B8" w14:textId="0356056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038A357" w14:textId="42A3EBD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27DF256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59,41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6AA0635" w14:textId="0F906EB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241.133 </w:t>
            </w:r>
          </w:p>
        </w:tc>
      </w:tr>
      <w:tr w:rsidR="009D57CE" w:rsidRPr="009D57CE" w14:paraId="4696C47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FAD8D6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01797A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1-mar-06</w:t>
            </w:r>
          </w:p>
        </w:tc>
        <w:tc>
          <w:tcPr>
            <w:tcW w:w="923" w:type="dxa"/>
            <w:tcBorders>
              <w:top w:val="nil"/>
              <w:left w:val="nil"/>
              <w:bottom w:val="single" w:sz="4" w:space="0" w:color="808000"/>
              <w:right w:val="single" w:sz="4" w:space="0" w:color="808000"/>
            </w:tcBorders>
            <w:shd w:val="clear" w:color="auto" w:fill="auto"/>
            <w:noWrap/>
            <w:vAlign w:val="center"/>
            <w:hideMark/>
          </w:tcPr>
          <w:p w14:paraId="542150F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31-mar-06</w:t>
            </w:r>
          </w:p>
        </w:tc>
        <w:tc>
          <w:tcPr>
            <w:tcW w:w="526" w:type="dxa"/>
            <w:tcBorders>
              <w:top w:val="nil"/>
              <w:left w:val="nil"/>
              <w:bottom w:val="nil"/>
              <w:right w:val="nil"/>
            </w:tcBorders>
            <w:shd w:val="clear" w:color="000000" w:fill="FFFFCC"/>
            <w:noWrap/>
            <w:vAlign w:val="bottom"/>
            <w:hideMark/>
          </w:tcPr>
          <w:p w14:paraId="1D2BB3E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0A06F4B" w14:textId="3EC6178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15DA5EB3" w14:textId="0DB9E58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56FB352" w14:textId="259BB2C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593F36C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59,83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924DF48" w14:textId="56A4353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236.920 </w:t>
            </w:r>
          </w:p>
        </w:tc>
      </w:tr>
      <w:tr w:rsidR="009D57CE" w:rsidRPr="009D57CE" w14:paraId="6F2D79D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0FB037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8C17D1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1-abr-06</w:t>
            </w:r>
          </w:p>
        </w:tc>
        <w:tc>
          <w:tcPr>
            <w:tcW w:w="923" w:type="dxa"/>
            <w:tcBorders>
              <w:top w:val="nil"/>
              <w:left w:val="nil"/>
              <w:bottom w:val="single" w:sz="4" w:space="0" w:color="808000"/>
              <w:right w:val="single" w:sz="4" w:space="0" w:color="808000"/>
            </w:tcBorders>
            <w:shd w:val="clear" w:color="auto" w:fill="auto"/>
            <w:noWrap/>
            <w:vAlign w:val="center"/>
            <w:hideMark/>
          </w:tcPr>
          <w:p w14:paraId="11E9D64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30-abr-06</w:t>
            </w:r>
          </w:p>
        </w:tc>
        <w:tc>
          <w:tcPr>
            <w:tcW w:w="526" w:type="dxa"/>
            <w:tcBorders>
              <w:top w:val="nil"/>
              <w:left w:val="nil"/>
              <w:bottom w:val="nil"/>
              <w:right w:val="nil"/>
            </w:tcBorders>
            <w:shd w:val="clear" w:color="000000" w:fill="FFFFCC"/>
            <w:noWrap/>
            <w:vAlign w:val="bottom"/>
            <w:hideMark/>
          </w:tcPr>
          <w:p w14:paraId="52CDDDE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EC6894F" w14:textId="395202F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618E83D9" w14:textId="5B7C7AD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365081B" w14:textId="612773E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45F4B95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60,09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8772E06" w14:textId="75E39CA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234.341 </w:t>
            </w:r>
          </w:p>
        </w:tc>
      </w:tr>
      <w:tr w:rsidR="009D57CE" w:rsidRPr="009D57CE" w14:paraId="2ADF130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EA808E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F6A004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1-may-06</w:t>
            </w:r>
          </w:p>
        </w:tc>
        <w:tc>
          <w:tcPr>
            <w:tcW w:w="923" w:type="dxa"/>
            <w:tcBorders>
              <w:top w:val="nil"/>
              <w:left w:val="nil"/>
              <w:bottom w:val="single" w:sz="4" w:space="0" w:color="808000"/>
              <w:right w:val="single" w:sz="4" w:space="0" w:color="808000"/>
            </w:tcBorders>
            <w:shd w:val="clear" w:color="auto" w:fill="auto"/>
            <w:noWrap/>
            <w:vAlign w:val="center"/>
            <w:hideMark/>
          </w:tcPr>
          <w:p w14:paraId="309A4BE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31-may-06</w:t>
            </w:r>
          </w:p>
        </w:tc>
        <w:tc>
          <w:tcPr>
            <w:tcW w:w="526" w:type="dxa"/>
            <w:tcBorders>
              <w:top w:val="nil"/>
              <w:left w:val="nil"/>
              <w:bottom w:val="nil"/>
              <w:right w:val="nil"/>
            </w:tcBorders>
            <w:shd w:val="clear" w:color="000000" w:fill="FFFFCC"/>
            <w:noWrap/>
            <w:vAlign w:val="bottom"/>
            <w:hideMark/>
          </w:tcPr>
          <w:p w14:paraId="2A5EFD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92F8811" w14:textId="2335858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4F83BDFB" w14:textId="1B85A7F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C1C1CCE" w14:textId="41967AC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2D89BD6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60,29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834564A" w14:textId="682DB27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232.373 </w:t>
            </w:r>
          </w:p>
        </w:tc>
      </w:tr>
      <w:tr w:rsidR="009D57CE" w:rsidRPr="009D57CE" w14:paraId="56D5183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AE8B0B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BD0C59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1-jun-06</w:t>
            </w:r>
          </w:p>
        </w:tc>
        <w:tc>
          <w:tcPr>
            <w:tcW w:w="923" w:type="dxa"/>
            <w:tcBorders>
              <w:top w:val="nil"/>
              <w:left w:val="nil"/>
              <w:bottom w:val="single" w:sz="4" w:space="0" w:color="808000"/>
              <w:right w:val="single" w:sz="4" w:space="0" w:color="808000"/>
            </w:tcBorders>
            <w:shd w:val="clear" w:color="auto" w:fill="auto"/>
            <w:noWrap/>
            <w:vAlign w:val="center"/>
            <w:hideMark/>
          </w:tcPr>
          <w:p w14:paraId="7338C23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30-jun-06</w:t>
            </w:r>
          </w:p>
        </w:tc>
        <w:tc>
          <w:tcPr>
            <w:tcW w:w="526" w:type="dxa"/>
            <w:tcBorders>
              <w:top w:val="nil"/>
              <w:left w:val="nil"/>
              <w:bottom w:val="nil"/>
              <w:right w:val="nil"/>
            </w:tcBorders>
            <w:shd w:val="clear" w:color="000000" w:fill="FFFFCC"/>
            <w:noWrap/>
            <w:vAlign w:val="bottom"/>
            <w:hideMark/>
          </w:tcPr>
          <w:p w14:paraId="637E9C3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B3B5EF8" w14:textId="5B93610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7FB70F08" w14:textId="62C83B7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C895ED" w14:textId="44F0E28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767.040</w:t>
            </w:r>
          </w:p>
        </w:tc>
        <w:tc>
          <w:tcPr>
            <w:tcW w:w="665" w:type="dxa"/>
            <w:tcBorders>
              <w:top w:val="nil"/>
              <w:left w:val="nil"/>
              <w:bottom w:val="nil"/>
              <w:right w:val="nil"/>
            </w:tcBorders>
            <w:shd w:val="clear" w:color="FFFFFF" w:fill="33CCCC"/>
            <w:vAlign w:val="center"/>
            <w:hideMark/>
          </w:tcPr>
          <w:p w14:paraId="262C6DD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60,48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17F2C59" w14:textId="3B5A822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492.463 </w:t>
            </w:r>
          </w:p>
        </w:tc>
      </w:tr>
      <w:tr w:rsidR="009D57CE" w:rsidRPr="009D57CE" w14:paraId="2252850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80FC80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07AB08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1-jul-06</w:t>
            </w:r>
          </w:p>
        </w:tc>
        <w:tc>
          <w:tcPr>
            <w:tcW w:w="923" w:type="dxa"/>
            <w:tcBorders>
              <w:top w:val="nil"/>
              <w:left w:val="nil"/>
              <w:bottom w:val="single" w:sz="4" w:space="0" w:color="808000"/>
              <w:right w:val="single" w:sz="4" w:space="0" w:color="808000"/>
            </w:tcBorders>
            <w:shd w:val="clear" w:color="auto" w:fill="auto"/>
            <w:noWrap/>
            <w:vAlign w:val="center"/>
            <w:hideMark/>
          </w:tcPr>
          <w:p w14:paraId="1DD2228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31-jul-06</w:t>
            </w:r>
          </w:p>
        </w:tc>
        <w:tc>
          <w:tcPr>
            <w:tcW w:w="526" w:type="dxa"/>
            <w:tcBorders>
              <w:top w:val="nil"/>
              <w:left w:val="nil"/>
              <w:bottom w:val="nil"/>
              <w:right w:val="nil"/>
            </w:tcBorders>
            <w:shd w:val="clear" w:color="000000" w:fill="FFFFCC"/>
            <w:noWrap/>
            <w:vAlign w:val="bottom"/>
            <w:hideMark/>
          </w:tcPr>
          <w:p w14:paraId="21834A7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4CCA4A0" w14:textId="3FDB5A8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79D46F74" w14:textId="668D9CE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5C4B378" w14:textId="68305F9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4625E60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60,73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6F64F71" w14:textId="0E240F4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228.088 </w:t>
            </w:r>
          </w:p>
        </w:tc>
      </w:tr>
      <w:tr w:rsidR="009D57CE" w:rsidRPr="009D57CE" w14:paraId="75E9F21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2C65BB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EB99D8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1-ago-06</w:t>
            </w:r>
          </w:p>
        </w:tc>
        <w:tc>
          <w:tcPr>
            <w:tcW w:w="923" w:type="dxa"/>
            <w:tcBorders>
              <w:top w:val="nil"/>
              <w:left w:val="nil"/>
              <w:bottom w:val="single" w:sz="4" w:space="0" w:color="808000"/>
              <w:right w:val="single" w:sz="4" w:space="0" w:color="808000"/>
            </w:tcBorders>
            <w:shd w:val="clear" w:color="auto" w:fill="auto"/>
            <w:noWrap/>
            <w:vAlign w:val="center"/>
            <w:hideMark/>
          </w:tcPr>
          <w:p w14:paraId="51DDFFC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31-ago-06</w:t>
            </w:r>
          </w:p>
        </w:tc>
        <w:tc>
          <w:tcPr>
            <w:tcW w:w="526" w:type="dxa"/>
            <w:tcBorders>
              <w:top w:val="nil"/>
              <w:left w:val="nil"/>
              <w:bottom w:val="nil"/>
              <w:right w:val="nil"/>
            </w:tcBorders>
            <w:shd w:val="clear" w:color="000000" w:fill="FFFFCC"/>
            <w:noWrap/>
            <w:vAlign w:val="bottom"/>
            <w:hideMark/>
          </w:tcPr>
          <w:p w14:paraId="4CAAD2D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067F9AB" w14:textId="5FA3033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3FE1F45B" w14:textId="02BD127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A681BBA" w14:textId="22D0F7C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66FC922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60,96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27FA502" w14:textId="474BC8D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225.872 </w:t>
            </w:r>
          </w:p>
        </w:tc>
      </w:tr>
      <w:tr w:rsidR="009D57CE" w:rsidRPr="009D57CE" w14:paraId="52983AF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AF9A80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6AF607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1-sept-06</w:t>
            </w:r>
          </w:p>
        </w:tc>
        <w:tc>
          <w:tcPr>
            <w:tcW w:w="923" w:type="dxa"/>
            <w:tcBorders>
              <w:top w:val="nil"/>
              <w:left w:val="nil"/>
              <w:bottom w:val="single" w:sz="4" w:space="0" w:color="808000"/>
              <w:right w:val="single" w:sz="4" w:space="0" w:color="808000"/>
            </w:tcBorders>
            <w:shd w:val="clear" w:color="auto" w:fill="auto"/>
            <w:noWrap/>
            <w:vAlign w:val="center"/>
            <w:hideMark/>
          </w:tcPr>
          <w:p w14:paraId="5114AC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30-sept-06</w:t>
            </w:r>
          </w:p>
        </w:tc>
        <w:tc>
          <w:tcPr>
            <w:tcW w:w="526" w:type="dxa"/>
            <w:tcBorders>
              <w:top w:val="nil"/>
              <w:left w:val="nil"/>
              <w:bottom w:val="nil"/>
              <w:right w:val="nil"/>
            </w:tcBorders>
            <w:shd w:val="clear" w:color="000000" w:fill="FFFFCC"/>
            <w:noWrap/>
            <w:vAlign w:val="bottom"/>
            <w:hideMark/>
          </w:tcPr>
          <w:p w14:paraId="211FA4E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6061379" w14:textId="46C9F77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4225F5D4" w14:textId="3178905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5549CEF" w14:textId="45BF77A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5A154B4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61,14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DF59D15" w14:textId="144DC2D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224.150 </w:t>
            </w:r>
          </w:p>
        </w:tc>
      </w:tr>
      <w:tr w:rsidR="009D57CE" w:rsidRPr="009D57CE" w14:paraId="78CFD1B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51B1E2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C61754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1-oct-06</w:t>
            </w:r>
          </w:p>
        </w:tc>
        <w:tc>
          <w:tcPr>
            <w:tcW w:w="923" w:type="dxa"/>
            <w:tcBorders>
              <w:top w:val="nil"/>
              <w:left w:val="nil"/>
              <w:bottom w:val="single" w:sz="4" w:space="0" w:color="808000"/>
              <w:right w:val="single" w:sz="4" w:space="0" w:color="808000"/>
            </w:tcBorders>
            <w:shd w:val="clear" w:color="auto" w:fill="auto"/>
            <w:noWrap/>
            <w:vAlign w:val="center"/>
            <w:hideMark/>
          </w:tcPr>
          <w:p w14:paraId="71DCB87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31-oct-06</w:t>
            </w:r>
          </w:p>
        </w:tc>
        <w:tc>
          <w:tcPr>
            <w:tcW w:w="526" w:type="dxa"/>
            <w:tcBorders>
              <w:top w:val="nil"/>
              <w:left w:val="nil"/>
              <w:bottom w:val="nil"/>
              <w:right w:val="nil"/>
            </w:tcBorders>
            <w:shd w:val="clear" w:color="000000" w:fill="FFFFCC"/>
            <w:noWrap/>
            <w:vAlign w:val="bottom"/>
            <w:hideMark/>
          </w:tcPr>
          <w:p w14:paraId="3B9ED7A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7C3CA5A" w14:textId="26065B0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0D36D0BD" w14:textId="1EA1E15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AF2A7AC" w14:textId="5D5DDEA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1A1730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61,05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69E0FC6" w14:textId="66BB942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225.010 </w:t>
            </w:r>
          </w:p>
        </w:tc>
      </w:tr>
      <w:tr w:rsidR="009D57CE" w:rsidRPr="009D57CE" w14:paraId="2BE8143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7ADD29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275CF9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1-nov-06</w:t>
            </w:r>
          </w:p>
        </w:tc>
        <w:tc>
          <w:tcPr>
            <w:tcW w:w="923" w:type="dxa"/>
            <w:tcBorders>
              <w:top w:val="nil"/>
              <w:left w:val="nil"/>
              <w:bottom w:val="single" w:sz="4" w:space="0" w:color="808000"/>
              <w:right w:val="single" w:sz="4" w:space="0" w:color="808000"/>
            </w:tcBorders>
            <w:shd w:val="clear" w:color="auto" w:fill="auto"/>
            <w:noWrap/>
            <w:vAlign w:val="center"/>
            <w:hideMark/>
          </w:tcPr>
          <w:p w14:paraId="3CA9A5A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30-nov-06</w:t>
            </w:r>
          </w:p>
        </w:tc>
        <w:tc>
          <w:tcPr>
            <w:tcW w:w="526" w:type="dxa"/>
            <w:tcBorders>
              <w:top w:val="nil"/>
              <w:left w:val="nil"/>
              <w:bottom w:val="nil"/>
              <w:right w:val="nil"/>
            </w:tcBorders>
            <w:shd w:val="clear" w:color="000000" w:fill="FFFFCC"/>
            <w:noWrap/>
            <w:vAlign w:val="bottom"/>
            <w:hideMark/>
          </w:tcPr>
          <w:p w14:paraId="5345C52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6AA1555" w14:textId="7C366C5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CC"/>
            <w:vAlign w:val="bottom"/>
            <w:hideMark/>
          </w:tcPr>
          <w:p w14:paraId="36012A62" w14:textId="2169A73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5C3B689" w14:textId="753404E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359.040</w:t>
            </w:r>
          </w:p>
        </w:tc>
        <w:tc>
          <w:tcPr>
            <w:tcW w:w="665" w:type="dxa"/>
            <w:tcBorders>
              <w:top w:val="nil"/>
              <w:left w:val="nil"/>
              <w:bottom w:val="nil"/>
              <w:right w:val="nil"/>
            </w:tcBorders>
            <w:shd w:val="clear" w:color="FFFFFF" w:fill="33CCCC"/>
            <w:vAlign w:val="center"/>
            <w:hideMark/>
          </w:tcPr>
          <w:p w14:paraId="203E83C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61,19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9534E1B" w14:textId="1F50906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223.674 </w:t>
            </w:r>
          </w:p>
        </w:tc>
      </w:tr>
      <w:tr w:rsidR="009D57CE" w:rsidRPr="009D57CE" w14:paraId="66595AA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015D250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4,48</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6D615DB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1-dic-06</w:t>
            </w:r>
          </w:p>
        </w:tc>
        <w:tc>
          <w:tcPr>
            <w:tcW w:w="923" w:type="dxa"/>
            <w:tcBorders>
              <w:top w:val="nil"/>
              <w:left w:val="nil"/>
              <w:bottom w:val="single" w:sz="4" w:space="0" w:color="808000"/>
              <w:right w:val="single" w:sz="4" w:space="0" w:color="808000"/>
            </w:tcBorders>
            <w:shd w:val="clear" w:color="000000" w:fill="FFFF00"/>
            <w:noWrap/>
            <w:vAlign w:val="center"/>
            <w:hideMark/>
          </w:tcPr>
          <w:p w14:paraId="4B554B3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31-dic-06</w:t>
            </w:r>
          </w:p>
        </w:tc>
        <w:tc>
          <w:tcPr>
            <w:tcW w:w="526" w:type="dxa"/>
            <w:tcBorders>
              <w:top w:val="nil"/>
              <w:left w:val="nil"/>
              <w:bottom w:val="nil"/>
              <w:right w:val="nil"/>
            </w:tcBorders>
            <w:shd w:val="clear" w:color="000000" w:fill="FFFF00"/>
            <w:noWrap/>
            <w:vAlign w:val="bottom"/>
            <w:hideMark/>
          </w:tcPr>
          <w:p w14:paraId="223252A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7F9A48FA" w14:textId="5432AAE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408.000 </w:t>
            </w:r>
          </w:p>
        </w:tc>
        <w:tc>
          <w:tcPr>
            <w:tcW w:w="1146" w:type="dxa"/>
            <w:tcBorders>
              <w:top w:val="nil"/>
              <w:left w:val="nil"/>
              <w:bottom w:val="single" w:sz="4" w:space="0" w:color="003366"/>
              <w:right w:val="single" w:sz="4" w:space="0" w:color="003366"/>
            </w:tcBorders>
            <w:shd w:val="clear" w:color="000000" w:fill="FFFF00"/>
            <w:vAlign w:val="bottom"/>
            <w:hideMark/>
          </w:tcPr>
          <w:p w14:paraId="5CEE9D5F" w14:textId="75DB6A0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48.960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9183DC5" w14:textId="67AD40B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767.040</w:t>
            </w:r>
          </w:p>
        </w:tc>
        <w:tc>
          <w:tcPr>
            <w:tcW w:w="665" w:type="dxa"/>
            <w:tcBorders>
              <w:top w:val="nil"/>
              <w:left w:val="nil"/>
              <w:bottom w:val="nil"/>
              <w:right w:val="nil"/>
            </w:tcBorders>
            <w:shd w:val="clear" w:color="FFFFFF" w:fill="FFFF00"/>
            <w:vAlign w:val="center"/>
            <w:hideMark/>
          </w:tcPr>
          <w:p w14:paraId="42069CD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61,33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12BC8C26" w14:textId="3506CC1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475.007 </w:t>
            </w:r>
          </w:p>
        </w:tc>
      </w:tr>
      <w:tr w:rsidR="009D57CE" w:rsidRPr="009D57CE" w14:paraId="3A961DD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CF8ACF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B112F5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1-ene-07</w:t>
            </w:r>
          </w:p>
        </w:tc>
        <w:tc>
          <w:tcPr>
            <w:tcW w:w="923" w:type="dxa"/>
            <w:tcBorders>
              <w:top w:val="nil"/>
              <w:left w:val="nil"/>
              <w:bottom w:val="single" w:sz="4" w:space="0" w:color="808000"/>
              <w:right w:val="single" w:sz="4" w:space="0" w:color="808000"/>
            </w:tcBorders>
            <w:shd w:val="clear" w:color="auto" w:fill="auto"/>
            <w:noWrap/>
            <w:vAlign w:val="center"/>
            <w:hideMark/>
          </w:tcPr>
          <w:p w14:paraId="1D51F6B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31-ene-07</w:t>
            </w:r>
          </w:p>
        </w:tc>
        <w:tc>
          <w:tcPr>
            <w:tcW w:w="526" w:type="dxa"/>
            <w:tcBorders>
              <w:top w:val="nil"/>
              <w:left w:val="nil"/>
              <w:bottom w:val="nil"/>
              <w:right w:val="nil"/>
            </w:tcBorders>
            <w:shd w:val="clear" w:color="000000" w:fill="FFFFCC"/>
            <w:noWrap/>
            <w:vAlign w:val="bottom"/>
            <w:hideMark/>
          </w:tcPr>
          <w:p w14:paraId="6C73C49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048DDF2" w14:textId="3DBA417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76775CB6" w14:textId="5077EB1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C2C9D1D" w14:textId="7C98F09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36944A1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61,80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1EA0A32" w14:textId="79A3B8C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231.649 </w:t>
            </w:r>
          </w:p>
        </w:tc>
      </w:tr>
      <w:tr w:rsidR="009D57CE" w:rsidRPr="009D57CE" w14:paraId="106EE1C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C02CC4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2642C4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1-feb-07</w:t>
            </w:r>
          </w:p>
        </w:tc>
        <w:tc>
          <w:tcPr>
            <w:tcW w:w="923" w:type="dxa"/>
            <w:tcBorders>
              <w:top w:val="nil"/>
              <w:left w:val="nil"/>
              <w:bottom w:val="single" w:sz="4" w:space="0" w:color="808000"/>
              <w:right w:val="single" w:sz="4" w:space="0" w:color="808000"/>
            </w:tcBorders>
            <w:shd w:val="clear" w:color="auto" w:fill="auto"/>
            <w:noWrap/>
            <w:vAlign w:val="center"/>
            <w:hideMark/>
          </w:tcPr>
          <w:p w14:paraId="5803106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28-feb-07</w:t>
            </w:r>
          </w:p>
        </w:tc>
        <w:tc>
          <w:tcPr>
            <w:tcW w:w="526" w:type="dxa"/>
            <w:tcBorders>
              <w:top w:val="nil"/>
              <w:left w:val="nil"/>
              <w:bottom w:val="nil"/>
              <w:right w:val="nil"/>
            </w:tcBorders>
            <w:shd w:val="clear" w:color="000000" w:fill="FFFFCC"/>
            <w:noWrap/>
            <w:vAlign w:val="bottom"/>
            <w:hideMark/>
          </w:tcPr>
          <w:p w14:paraId="089A431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10CFF95" w14:textId="1317603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0AB5C761" w14:textId="47C2D5D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AAE9C51" w14:textId="1251D21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17AFC59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62,53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D3BF690" w14:textId="265E96F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224.489 </w:t>
            </w:r>
          </w:p>
        </w:tc>
      </w:tr>
      <w:tr w:rsidR="009D57CE" w:rsidRPr="009D57CE" w14:paraId="1EFD86A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8D9807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B222CE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1-mar-07</w:t>
            </w:r>
          </w:p>
        </w:tc>
        <w:tc>
          <w:tcPr>
            <w:tcW w:w="923" w:type="dxa"/>
            <w:tcBorders>
              <w:top w:val="nil"/>
              <w:left w:val="nil"/>
              <w:bottom w:val="single" w:sz="4" w:space="0" w:color="808000"/>
              <w:right w:val="single" w:sz="4" w:space="0" w:color="808000"/>
            </w:tcBorders>
            <w:shd w:val="clear" w:color="auto" w:fill="auto"/>
            <w:noWrap/>
            <w:vAlign w:val="center"/>
            <w:hideMark/>
          </w:tcPr>
          <w:p w14:paraId="09213AF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31-mar-07</w:t>
            </w:r>
          </w:p>
        </w:tc>
        <w:tc>
          <w:tcPr>
            <w:tcW w:w="526" w:type="dxa"/>
            <w:tcBorders>
              <w:top w:val="nil"/>
              <w:left w:val="nil"/>
              <w:bottom w:val="nil"/>
              <w:right w:val="nil"/>
            </w:tcBorders>
            <w:shd w:val="clear" w:color="000000" w:fill="FFFFCC"/>
            <w:noWrap/>
            <w:vAlign w:val="bottom"/>
            <w:hideMark/>
          </w:tcPr>
          <w:p w14:paraId="5ADFCD2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6CF2112" w14:textId="3A13FDA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633494B1" w14:textId="4C29F0B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3392C61" w14:textId="67F51637"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73687C8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63,29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A7E011E" w14:textId="479220B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217.210 </w:t>
            </w:r>
          </w:p>
        </w:tc>
      </w:tr>
      <w:tr w:rsidR="009D57CE" w:rsidRPr="009D57CE" w14:paraId="78CCFB4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F24B68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E7C03E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1-abr-07</w:t>
            </w:r>
          </w:p>
        </w:tc>
        <w:tc>
          <w:tcPr>
            <w:tcW w:w="923" w:type="dxa"/>
            <w:tcBorders>
              <w:top w:val="nil"/>
              <w:left w:val="nil"/>
              <w:bottom w:val="single" w:sz="4" w:space="0" w:color="808000"/>
              <w:right w:val="single" w:sz="4" w:space="0" w:color="808000"/>
            </w:tcBorders>
            <w:shd w:val="clear" w:color="auto" w:fill="auto"/>
            <w:noWrap/>
            <w:vAlign w:val="center"/>
            <w:hideMark/>
          </w:tcPr>
          <w:p w14:paraId="36AFB10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30-abr-07</w:t>
            </w:r>
          </w:p>
        </w:tc>
        <w:tc>
          <w:tcPr>
            <w:tcW w:w="526" w:type="dxa"/>
            <w:tcBorders>
              <w:top w:val="nil"/>
              <w:left w:val="nil"/>
              <w:bottom w:val="nil"/>
              <w:right w:val="nil"/>
            </w:tcBorders>
            <w:shd w:val="clear" w:color="000000" w:fill="FFFFCC"/>
            <w:noWrap/>
            <w:vAlign w:val="bottom"/>
            <w:hideMark/>
          </w:tcPr>
          <w:p w14:paraId="0D27452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69449A0" w14:textId="40EA7A0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71D946E7" w14:textId="2C23A60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7820C92" w14:textId="40622AB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1329123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63,85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9AD4F6E" w14:textId="0A1D0CC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211.958 </w:t>
            </w:r>
          </w:p>
        </w:tc>
      </w:tr>
      <w:tr w:rsidR="009D57CE" w:rsidRPr="009D57CE" w14:paraId="4949E73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AD2096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6C05AA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1-may-07</w:t>
            </w:r>
          </w:p>
        </w:tc>
        <w:tc>
          <w:tcPr>
            <w:tcW w:w="923" w:type="dxa"/>
            <w:tcBorders>
              <w:top w:val="nil"/>
              <w:left w:val="nil"/>
              <w:bottom w:val="single" w:sz="4" w:space="0" w:color="808000"/>
              <w:right w:val="single" w:sz="4" w:space="0" w:color="808000"/>
            </w:tcBorders>
            <w:shd w:val="clear" w:color="auto" w:fill="auto"/>
            <w:noWrap/>
            <w:vAlign w:val="center"/>
            <w:hideMark/>
          </w:tcPr>
          <w:p w14:paraId="6C62EAE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31-may-07</w:t>
            </w:r>
          </w:p>
        </w:tc>
        <w:tc>
          <w:tcPr>
            <w:tcW w:w="526" w:type="dxa"/>
            <w:tcBorders>
              <w:top w:val="nil"/>
              <w:left w:val="nil"/>
              <w:bottom w:val="nil"/>
              <w:right w:val="nil"/>
            </w:tcBorders>
            <w:shd w:val="clear" w:color="000000" w:fill="FFFFCC"/>
            <w:noWrap/>
            <w:vAlign w:val="bottom"/>
            <w:hideMark/>
          </w:tcPr>
          <w:p w14:paraId="29DB3E4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AF1A613" w14:textId="7651348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037D1726" w14:textId="3F8191C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0EDC406" w14:textId="110DE6E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6C86155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64,05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EEE5BF0" w14:textId="142263C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210.104 </w:t>
            </w:r>
          </w:p>
        </w:tc>
      </w:tr>
      <w:tr w:rsidR="009D57CE" w:rsidRPr="009D57CE" w14:paraId="67DBFFC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33831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DDE32B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1-jun-07</w:t>
            </w:r>
          </w:p>
        </w:tc>
        <w:tc>
          <w:tcPr>
            <w:tcW w:w="923" w:type="dxa"/>
            <w:tcBorders>
              <w:top w:val="nil"/>
              <w:left w:val="nil"/>
              <w:bottom w:val="single" w:sz="4" w:space="0" w:color="808000"/>
              <w:right w:val="single" w:sz="4" w:space="0" w:color="808000"/>
            </w:tcBorders>
            <w:shd w:val="clear" w:color="auto" w:fill="auto"/>
            <w:noWrap/>
            <w:vAlign w:val="center"/>
            <w:hideMark/>
          </w:tcPr>
          <w:p w14:paraId="204D911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30-jun-07</w:t>
            </w:r>
          </w:p>
        </w:tc>
        <w:tc>
          <w:tcPr>
            <w:tcW w:w="526" w:type="dxa"/>
            <w:tcBorders>
              <w:top w:val="nil"/>
              <w:left w:val="nil"/>
              <w:bottom w:val="nil"/>
              <w:right w:val="nil"/>
            </w:tcBorders>
            <w:shd w:val="clear" w:color="000000" w:fill="FFFFCC"/>
            <w:noWrap/>
            <w:vAlign w:val="bottom"/>
            <w:hideMark/>
          </w:tcPr>
          <w:p w14:paraId="5AC4190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0016DE0" w14:textId="3ACF988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41E0EAAA" w14:textId="1F89F4F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C974FC0" w14:textId="5D5F204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815.356</w:t>
            </w:r>
          </w:p>
        </w:tc>
        <w:tc>
          <w:tcPr>
            <w:tcW w:w="665" w:type="dxa"/>
            <w:tcBorders>
              <w:top w:val="nil"/>
              <w:left w:val="nil"/>
              <w:bottom w:val="nil"/>
              <w:right w:val="nil"/>
            </w:tcBorders>
            <w:shd w:val="clear" w:color="FFFFFF" w:fill="33CCCC"/>
            <w:vAlign w:val="center"/>
            <w:hideMark/>
          </w:tcPr>
          <w:p w14:paraId="03DB6A5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64,12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38B7389" w14:textId="2F7C6D4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447.479 </w:t>
            </w:r>
          </w:p>
        </w:tc>
      </w:tr>
      <w:tr w:rsidR="009D57CE" w:rsidRPr="009D57CE" w14:paraId="697DCF8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DF020D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0282CF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1-jul-07</w:t>
            </w:r>
          </w:p>
        </w:tc>
        <w:tc>
          <w:tcPr>
            <w:tcW w:w="923" w:type="dxa"/>
            <w:tcBorders>
              <w:top w:val="nil"/>
              <w:left w:val="nil"/>
              <w:bottom w:val="single" w:sz="4" w:space="0" w:color="808000"/>
              <w:right w:val="single" w:sz="4" w:space="0" w:color="808000"/>
            </w:tcBorders>
            <w:shd w:val="clear" w:color="auto" w:fill="auto"/>
            <w:noWrap/>
            <w:vAlign w:val="center"/>
            <w:hideMark/>
          </w:tcPr>
          <w:p w14:paraId="2051282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31-jul-07</w:t>
            </w:r>
          </w:p>
        </w:tc>
        <w:tc>
          <w:tcPr>
            <w:tcW w:w="526" w:type="dxa"/>
            <w:tcBorders>
              <w:top w:val="nil"/>
              <w:left w:val="nil"/>
              <w:bottom w:val="nil"/>
              <w:right w:val="nil"/>
            </w:tcBorders>
            <w:shd w:val="clear" w:color="000000" w:fill="FFFFCC"/>
            <w:noWrap/>
            <w:vAlign w:val="bottom"/>
            <w:hideMark/>
          </w:tcPr>
          <w:p w14:paraId="647DB9F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653BBCD" w14:textId="74C59C7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15589279" w14:textId="27610EB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1F7EE1F" w14:textId="25652147"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1F76DDA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64,23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E22009A" w14:textId="68F2268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208.446 </w:t>
            </w:r>
          </w:p>
        </w:tc>
      </w:tr>
      <w:tr w:rsidR="009D57CE" w:rsidRPr="009D57CE" w14:paraId="73B569B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A8EBDF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11988D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1-ago-07</w:t>
            </w:r>
          </w:p>
        </w:tc>
        <w:tc>
          <w:tcPr>
            <w:tcW w:w="923" w:type="dxa"/>
            <w:tcBorders>
              <w:top w:val="nil"/>
              <w:left w:val="nil"/>
              <w:bottom w:val="single" w:sz="4" w:space="0" w:color="808000"/>
              <w:right w:val="single" w:sz="4" w:space="0" w:color="808000"/>
            </w:tcBorders>
            <w:shd w:val="clear" w:color="auto" w:fill="auto"/>
            <w:noWrap/>
            <w:vAlign w:val="center"/>
            <w:hideMark/>
          </w:tcPr>
          <w:p w14:paraId="7BA4569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31-ago-07</w:t>
            </w:r>
          </w:p>
        </w:tc>
        <w:tc>
          <w:tcPr>
            <w:tcW w:w="526" w:type="dxa"/>
            <w:tcBorders>
              <w:top w:val="nil"/>
              <w:left w:val="nil"/>
              <w:bottom w:val="nil"/>
              <w:right w:val="nil"/>
            </w:tcBorders>
            <w:shd w:val="clear" w:color="000000" w:fill="FFFFCC"/>
            <w:noWrap/>
            <w:vAlign w:val="bottom"/>
            <w:hideMark/>
          </w:tcPr>
          <w:p w14:paraId="6A9B6DB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7CD1DF5" w14:textId="09C8861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43033258" w14:textId="05446AB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CAF3AD9" w14:textId="33BA551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197191B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4EFEF20" w14:textId="4EB4EF8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209.274 </w:t>
            </w:r>
          </w:p>
        </w:tc>
      </w:tr>
      <w:tr w:rsidR="009D57CE" w:rsidRPr="009D57CE" w14:paraId="7EECC2A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1A4F86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0D980E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1-sept-07</w:t>
            </w:r>
          </w:p>
        </w:tc>
        <w:tc>
          <w:tcPr>
            <w:tcW w:w="923" w:type="dxa"/>
            <w:tcBorders>
              <w:top w:val="nil"/>
              <w:left w:val="nil"/>
              <w:bottom w:val="single" w:sz="4" w:space="0" w:color="808000"/>
              <w:right w:val="single" w:sz="4" w:space="0" w:color="808000"/>
            </w:tcBorders>
            <w:shd w:val="clear" w:color="auto" w:fill="auto"/>
            <w:noWrap/>
            <w:vAlign w:val="center"/>
            <w:hideMark/>
          </w:tcPr>
          <w:p w14:paraId="3333B5D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30-sept-07</w:t>
            </w:r>
          </w:p>
        </w:tc>
        <w:tc>
          <w:tcPr>
            <w:tcW w:w="526" w:type="dxa"/>
            <w:tcBorders>
              <w:top w:val="nil"/>
              <w:left w:val="nil"/>
              <w:bottom w:val="nil"/>
              <w:right w:val="nil"/>
            </w:tcBorders>
            <w:shd w:val="clear" w:color="000000" w:fill="FFFFCC"/>
            <w:noWrap/>
            <w:vAlign w:val="bottom"/>
            <w:hideMark/>
          </w:tcPr>
          <w:p w14:paraId="61D4370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550BE4F" w14:textId="6B71C79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25A1B0EC" w14:textId="32A6CEF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70D0781" w14:textId="0E5F4B5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59E5BB6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64,20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D541D16" w14:textId="58755D5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208.722 </w:t>
            </w:r>
          </w:p>
        </w:tc>
      </w:tr>
      <w:tr w:rsidR="009D57CE" w:rsidRPr="009D57CE" w14:paraId="3E54E62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BF5B0C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B8BB03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1-oct-07</w:t>
            </w:r>
          </w:p>
        </w:tc>
        <w:tc>
          <w:tcPr>
            <w:tcW w:w="923" w:type="dxa"/>
            <w:tcBorders>
              <w:top w:val="nil"/>
              <w:left w:val="nil"/>
              <w:bottom w:val="single" w:sz="4" w:space="0" w:color="808000"/>
              <w:right w:val="single" w:sz="4" w:space="0" w:color="808000"/>
            </w:tcBorders>
            <w:shd w:val="clear" w:color="auto" w:fill="auto"/>
            <w:noWrap/>
            <w:vAlign w:val="center"/>
            <w:hideMark/>
          </w:tcPr>
          <w:p w14:paraId="38F3F35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31-oct-07</w:t>
            </w:r>
          </w:p>
        </w:tc>
        <w:tc>
          <w:tcPr>
            <w:tcW w:w="526" w:type="dxa"/>
            <w:tcBorders>
              <w:top w:val="nil"/>
              <w:left w:val="nil"/>
              <w:bottom w:val="nil"/>
              <w:right w:val="nil"/>
            </w:tcBorders>
            <w:shd w:val="clear" w:color="000000" w:fill="FFFFCC"/>
            <w:noWrap/>
            <w:vAlign w:val="bottom"/>
            <w:hideMark/>
          </w:tcPr>
          <w:p w14:paraId="01CC186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DD18E5A" w14:textId="6C1FE34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3B4EBF21" w14:textId="7104678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7073AD1" w14:textId="78D934D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4B6837F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64,20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83903D4" w14:textId="0D1F92C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208.722 </w:t>
            </w:r>
          </w:p>
        </w:tc>
      </w:tr>
      <w:tr w:rsidR="009D57CE" w:rsidRPr="009D57CE" w14:paraId="2808DAF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A0F70D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D67D04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1-nov-07</w:t>
            </w:r>
          </w:p>
        </w:tc>
        <w:tc>
          <w:tcPr>
            <w:tcW w:w="923" w:type="dxa"/>
            <w:tcBorders>
              <w:top w:val="nil"/>
              <w:left w:val="nil"/>
              <w:bottom w:val="single" w:sz="4" w:space="0" w:color="808000"/>
              <w:right w:val="single" w:sz="4" w:space="0" w:color="808000"/>
            </w:tcBorders>
            <w:shd w:val="clear" w:color="auto" w:fill="auto"/>
            <w:noWrap/>
            <w:vAlign w:val="center"/>
            <w:hideMark/>
          </w:tcPr>
          <w:p w14:paraId="32AEF3A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30-nov-07</w:t>
            </w:r>
          </w:p>
        </w:tc>
        <w:tc>
          <w:tcPr>
            <w:tcW w:w="526" w:type="dxa"/>
            <w:tcBorders>
              <w:top w:val="nil"/>
              <w:left w:val="nil"/>
              <w:bottom w:val="nil"/>
              <w:right w:val="nil"/>
            </w:tcBorders>
            <w:shd w:val="clear" w:color="000000" w:fill="FFFFCC"/>
            <w:noWrap/>
            <w:vAlign w:val="bottom"/>
            <w:hideMark/>
          </w:tcPr>
          <w:p w14:paraId="7CC6847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6D5B767" w14:textId="32642C8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CC"/>
            <w:vAlign w:val="bottom"/>
            <w:hideMark/>
          </w:tcPr>
          <w:p w14:paraId="2FE9DE55" w14:textId="3101BD0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A033CA5" w14:textId="3FCD3B2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381.656</w:t>
            </w:r>
          </w:p>
        </w:tc>
        <w:tc>
          <w:tcPr>
            <w:tcW w:w="665" w:type="dxa"/>
            <w:tcBorders>
              <w:top w:val="nil"/>
              <w:left w:val="nil"/>
              <w:bottom w:val="nil"/>
              <w:right w:val="nil"/>
            </w:tcBorders>
            <w:shd w:val="clear" w:color="FFFFFF" w:fill="33CCCC"/>
            <w:vAlign w:val="center"/>
            <w:hideMark/>
          </w:tcPr>
          <w:p w14:paraId="293A50A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D34A774" w14:textId="366310D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205.885 </w:t>
            </w:r>
          </w:p>
        </w:tc>
      </w:tr>
      <w:tr w:rsidR="009D57CE" w:rsidRPr="009D57CE" w14:paraId="06D0BE9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76C6118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5,69</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279C087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1-dic-07</w:t>
            </w:r>
          </w:p>
        </w:tc>
        <w:tc>
          <w:tcPr>
            <w:tcW w:w="923" w:type="dxa"/>
            <w:tcBorders>
              <w:top w:val="nil"/>
              <w:left w:val="nil"/>
              <w:bottom w:val="single" w:sz="4" w:space="0" w:color="808000"/>
              <w:right w:val="single" w:sz="4" w:space="0" w:color="808000"/>
            </w:tcBorders>
            <w:shd w:val="clear" w:color="000000" w:fill="FFFF00"/>
            <w:noWrap/>
            <w:vAlign w:val="center"/>
            <w:hideMark/>
          </w:tcPr>
          <w:p w14:paraId="27FCB62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31-dic-07</w:t>
            </w:r>
          </w:p>
        </w:tc>
        <w:tc>
          <w:tcPr>
            <w:tcW w:w="526" w:type="dxa"/>
            <w:tcBorders>
              <w:top w:val="nil"/>
              <w:left w:val="nil"/>
              <w:bottom w:val="nil"/>
              <w:right w:val="nil"/>
            </w:tcBorders>
            <w:shd w:val="clear" w:color="000000" w:fill="FFFF00"/>
            <w:noWrap/>
            <w:vAlign w:val="bottom"/>
            <w:hideMark/>
          </w:tcPr>
          <w:p w14:paraId="24E4237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5F30B83C" w14:textId="79591A4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433.700 </w:t>
            </w:r>
          </w:p>
        </w:tc>
        <w:tc>
          <w:tcPr>
            <w:tcW w:w="1146" w:type="dxa"/>
            <w:tcBorders>
              <w:top w:val="nil"/>
              <w:left w:val="nil"/>
              <w:bottom w:val="single" w:sz="4" w:space="0" w:color="003366"/>
              <w:right w:val="single" w:sz="4" w:space="0" w:color="003366"/>
            </w:tcBorders>
            <w:shd w:val="clear" w:color="000000" w:fill="FFFF00"/>
            <w:vAlign w:val="bottom"/>
            <w:hideMark/>
          </w:tcPr>
          <w:p w14:paraId="6B18BE3F" w14:textId="298A92C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52.044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2F4758AB" w14:textId="3F641F2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815.356</w:t>
            </w:r>
          </w:p>
        </w:tc>
        <w:tc>
          <w:tcPr>
            <w:tcW w:w="665" w:type="dxa"/>
            <w:tcBorders>
              <w:top w:val="nil"/>
              <w:left w:val="nil"/>
              <w:bottom w:val="nil"/>
              <w:right w:val="nil"/>
            </w:tcBorders>
            <w:shd w:val="clear" w:color="FFFFFF" w:fill="FFFF00"/>
            <w:vAlign w:val="center"/>
            <w:hideMark/>
          </w:tcPr>
          <w:p w14:paraId="5F21739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64,82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215CF932" w14:textId="09405B2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433.842 </w:t>
            </w:r>
          </w:p>
        </w:tc>
      </w:tr>
      <w:tr w:rsidR="009D57CE" w:rsidRPr="009D57CE" w14:paraId="4DC3149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12D89D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B0ED4A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1-ene-08</w:t>
            </w:r>
          </w:p>
        </w:tc>
        <w:tc>
          <w:tcPr>
            <w:tcW w:w="923" w:type="dxa"/>
            <w:tcBorders>
              <w:top w:val="nil"/>
              <w:left w:val="nil"/>
              <w:bottom w:val="single" w:sz="4" w:space="0" w:color="808000"/>
              <w:right w:val="single" w:sz="4" w:space="0" w:color="808000"/>
            </w:tcBorders>
            <w:shd w:val="clear" w:color="auto" w:fill="auto"/>
            <w:noWrap/>
            <w:vAlign w:val="center"/>
            <w:hideMark/>
          </w:tcPr>
          <w:p w14:paraId="2300DDB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31-ene-08</w:t>
            </w:r>
          </w:p>
        </w:tc>
        <w:tc>
          <w:tcPr>
            <w:tcW w:w="526" w:type="dxa"/>
            <w:tcBorders>
              <w:top w:val="nil"/>
              <w:left w:val="nil"/>
              <w:bottom w:val="nil"/>
              <w:right w:val="nil"/>
            </w:tcBorders>
            <w:shd w:val="clear" w:color="000000" w:fill="FFFFCC"/>
            <w:noWrap/>
            <w:vAlign w:val="bottom"/>
            <w:hideMark/>
          </w:tcPr>
          <w:p w14:paraId="73458CA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E324CE5" w14:textId="54CBD5B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7ABCBFD6" w14:textId="4E73F51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6185BFF" w14:textId="7F0C64B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5F8E04C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65,51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65B0B08" w14:textId="0F4BFD9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209.538 </w:t>
            </w:r>
          </w:p>
        </w:tc>
      </w:tr>
      <w:tr w:rsidR="009D57CE" w:rsidRPr="009D57CE" w14:paraId="7D2E7FD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FF9A0C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69A97F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1-feb-08</w:t>
            </w:r>
          </w:p>
        </w:tc>
        <w:tc>
          <w:tcPr>
            <w:tcW w:w="923" w:type="dxa"/>
            <w:tcBorders>
              <w:top w:val="nil"/>
              <w:left w:val="nil"/>
              <w:bottom w:val="single" w:sz="4" w:space="0" w:color="808000"/>
              <w:right w:val="single" w:sz="4" w:space="0" w:color="808000"/>
            </w:tcBorders>
            <w:shd w:val="clear" w:color="auto" w:fill="auto"/>
            <w:noWrap/>
            <w:vAlign w:val="center"/>
            <w:hideMark/>
          </w:tcPr>
          <w:p w14:paraId="63C3A64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29-feb-08</w:t>
            </w:r>
          </w:p>
        </w:tc>
        <w:tc>
          <w:tcPr>
            <w:tcW w:w="526" w:type="dxa"/>
            <w:tcBorders>
              <w:top w:val="nil"/>
              <w:left w:val="nil"/>
              <w:bottom w:val="nil"/>
              <w:right w:val="nil"/>
            </w:tcBorders>
            <w:shd w:val="clear" w:color="000000" w:fill="FFFFCC"/>
            <w:noWrap/>
            <w:vAlign w:val="bottom"/>
            <w:hideMark/>
          </w:tcPr>
          <w:p w14:paraId="63CE042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182EFC9" w14:textId="44A6710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4735F020" w14:textId="6AE3F42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B49CA12" w14:textId="1980FE9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58DA1B8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66,50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602314" w14:textId="728C0DB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200.373 </w:t>
            </w:r>
          </w:p>
        </w:tc>
      </w:tr>
      <w:tr w:rsidR="009D57CE" w:rsidRPr="009D57CE" w14:paraId="7414FEA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BEB698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13CDEE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1-mar-08</w:t>
            </w:r>
          </w:p>
        </w:tc>
        <w:tc>
          <w:tcPr>
            <w:tcW w:w="923" w:type="dxa"/>
            <w:tcBorders>
              <w:top w:val="nil"/>
              <w:left w:val="nil"/>
              <w:bottom w:val="single" w:sz="4" w:space="0" w:color="808000"/>
              <w:right w:val="single" w:sz="4" w:space="0" w:color="808000"/>
            </w:tcBorders>
            <w:shd w:val="clear" w:color="auto" w:fill="auto"/>
            <w:noWrap/>
            <w:vAlign w:val="center"/>
            <w:hideMark/>
          </w:tcPr>
          <w:p w14:paraId="673F081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31-mar-08</w:t>
            </w:r>
          </w:p>
        </w:tc>
        <w:tc>
          <w:tcPr>
            <w:tcW w:w="526" w:type="dxa"/>
            <w:tcBorders>
              <w:top w:val="nil"/>
              <w:left w:val="nil"/>
              <w:bottom w:val="nil"/>
              <w:right w:val="nil"/>
            </w:tcBorders>
            <w:shd w:val="clear" w:color="000000" w:fill="FFFFCC"/>
            <w:noWrap/>
            <w:vAlign w:val="bottom"/>
            <w:hideMark/>
          </w:tcPr>
          <w:p w14:paraId="78258C6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3893565" w14:textId="59F5A2D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51D25103" w14:textId="11EB78F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C7ABA75" w14:textId="04B3208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5B4FD03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67,04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FF423FA" w14:textId="6520B06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195.488 </w:t>
            </w:r>
          </w:p>
        </w:tc>
      </w:tr>
      <w:tr w:rsidR="009D57CE" w:rsidRPr="009D57CE" w14:paraId="1ED53D3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47ABF9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414B2D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1-abr-08</w:t>
            </w:r>
          </w:p>
        </w:tc>
        <w:tc>
          <w:tcPr>
            <w:tcW w:w="923" w:type="dxa"/>
            <w:tcBorders>
              <w:top w:val="nil"/>
              <w:left w:val="nil"/>
              <w:bottom w:val="single" w:sz="4" w:space="0" w:color="808000"/>
              <w:right w:val="single" w:sz="4" w:space="0" w:color="808000"/>
            </w:tcBorders>
            <w:shd w:val="clear" w:color="auto" w:fill="auto"/>
            <w:noWrap/>
            <w:vAlign w:val="center"/>
            <w:hideMark/>
          </w:tcPr>
          <w:p w14:paraId="391D915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30-abr-08</w:t>
            </w:r>
          </w:p>
        </w:tc>
        <w:tc>
          <w:tcPr>
            <w:tcW w:w="526" w:type="dxa"/>
            <w:tcBorders>
              <w:top w:val="nil"/>
              <w:left w:val="nil"/>
              <w:bottom w:val="nil"/>
              <w:right w:val="nil"/>
            </w:tcBorders>
            <w:shd w:val="clear" w:color="000000" w:fill="FFFFCC"/>
            <w:noWrap/>
            <w:vAlign w:val="bottom"/>
            <w:hideMark/>
          </w:tcPr>
          <w:p w14:paraId="3E5C6E2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AFB6C17" w14:textId="6744A53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1A6EB3F5" w14:textId="7B5E145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3FA6C63" w14:textId="66F292D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591CD62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67,51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5054E2" w14:textId="3794608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191.299 </w:t>
            </w:r>
          </w:p>
        </w:tc>
      </w:tr>
      <w:tr w:rsidR="009D57CE" w:rsidRPr="009D57CE" w14:paraId="096B6C8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59A3C0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8FD923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1-may-08</w:t>
            </w:r>
          </w:p>
        </w:tc>
        <w:tc>
          <w:tcPr>
            <w:tcW w:w="923" w:type="dxa"/>
            <w:tcBorders>
              <w:top w:val="nil"/>
              <w:left w:val="nil"/>
              <w:bottom w:val="single" w:sz="4" w:space="0" w:color="808000"/>
              <w:right w:val="single" w:sz="4" w:space="0" w:color="808000"/>
            </w:tcBorders>
            <w:shd w:val="clear" w:color="auto" w:fill="auto"/>
            <w:noWrap/>
            <w:vAlign w:val="center"/>
            <w:hideMark/>
          </w:tcPr>
          <w:p w14:paraId="72E002E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31-may-08</w:t>
            </w:r>
          </w:p>
        </w:tc>
        <w:tc>
          <w:tcPr>
            <w:tcW w:w="526" w:type="dxa"/>
            <w:tcBorders>
              <w:top w:val="nil"/>
              <w:left w:val="nil"/>
              <w:bottom w:val="nil"/>
              <w:right w:val="nil"/>
            </w:tcBorders>
            <w:shd w:val="clear" w:color="000000" w:fill="FFFFCC"/>
            <w:noWrap/>
            <w:vAlign w:val="bottom"/>
            <w:hideMark/>
          </w:tcPr>
          <w:p w14:paraId="16DC427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AEEB476" w14:textId="37D91D0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528DD58D" w14:textId="393B44D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6467564" w14:textId="02F7E86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781237C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68,14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DF2747A" w14:textId="541F8E6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185.776 </w:t>
            </w:r>
          </w:p>
        </w:tc>
      </w:tr>
      <w:tr w:rsidR="009D57CE" w:rsidRPr="009D57CE" w14:paraId="2BE1FD7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92F226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0488FF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1-jun-08</w:t>
            </w:r>
          </w:p>
        </w:tc>
        <w:tc>
          <w:tcPr>
            <w:tcW w:w="923" w:type="dxa"/>
            <w:tcBorders>
              <w:top w:val="nil"/>
              <w:left w:val="nil"/>
              <w:bottom w:val="single" w:sz="4" w:space="0" w:color="808000"/>
              <w:right w:val="single" w:sz="4" w:space="0" w:color="808000"/>
            </w:tcBorders>
            <w:shd w:val="clear" w:color="auto" w:fill="auto"/>
            <w:noWrap/>
            <w:vAlign w:val="center"/>
            <w:hideMark/>
          </w:tcPr>
          <w:p w14:paraId="1AC7744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30-jun-08</w:t>
            </w:r>
          </w:p>
        </w:tc>
        <w:tc>
          <w:tcPr>
            <w:tcW w:w="526" w:type="dxa"/>
            <w:tcBorders>
              <w:top w:val="nil"/>
              <w:left w:val="nil"/>
              <w:bottom w:val="nil"/>
              <w:right w:val="nil"/>
            </w:tcBorders>
            <w:shd w:val="clear" w:color="000000" w:fill="FFFFCC"/>
            <w:noWrap/>
            <w:vAlign w:val="bottom"/>
            <w:hideMark/>
          </w:tcPr>
          <w:p w14:paraId="70C3E20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5C38036" w14:textId="09E5833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581A64B8" w14:textId="7BB20A8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796BD2A" w14:textId="7B9B3D8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867.620</w:t>
            </w:r>
          </w:p>
        </w:tc>
        <w:tc>
          <w:tcPr>
            <w:tcW w:w="665" w:type="dxa"/>
            <w:tcBorders>
              <w:top w:val="nil"/>
              <w:left w:val="nil"/>
              <w:bottom w:val="nil"/>
              <w:right w:val="nil"/>
            </w:tcBorders>
            <w:shd w:val="clear" w:color="FFFFFF" w:fill="33CCCC"/>
            <w:vAlign w:val="center"/>
            <w:hideMark/>
          </w:tcPr>
          <w:p w14:paraId="3CE3B15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68,73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616986B" w14:textId="0A7FB76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386.030 </w:t>
            </w:r>
          </w:p>
        </w:tc>
      </w:tr>
      <w:tr w:rsidR="009D57CE" w:rsidRPr="009D57CE" w14:paraId="3991691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7C67C3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498926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1-jul-08</w:t>
            </w:r>
          </w:p>
        </w:tc>
        <w:tc>
          <w:tcPr>
            <w:tcW w:w="923" w:type="dxa"/>
            <w:tcBorders>
              <w:top w:val="nil"/>
              <w:left w:val="nil"/>
              <w:bottom w:val="single" w:sz="4" w:space="0" w:color="808000"/>
              <w:right w:val="single" w:sz="4" w:space="0" w:color="808000"/>
            </w:tcBorders>
            <w:shd w:val="clear" w:color="auto" w:fill="auto"/>
            <w:noWrap/>
            <w:vAlign w:val="center"/>
            <w:hideMark/>
          </w:tcPr>
          <w:p w14:paraId="5C35C21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31-jul-08</w:t>
            </w:r>
          </w:p>
        </w:tc>
        <w:tc>
          <w:tcPr>
            <w:tcW w:w="526" w:type="dxa"/>
            <w:tcBorders>
              <w:top w:val="nil"/>
              <w:left w:val="nil"/>
              <w:bottom w:val="nil"/>
              <w:right w:val="nil"/>
            </w:tcBorders>
            <w:shd w:val="clear" w:color="000000" w:fill="FFFFCC"/>
            <w:noWrap/>
            <w:vAlign w:val="bottom"/>
            <w:hideMark/>
          </w:tcPr>
          <w:p w14:paraId="15633D6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B3669FD" w14:textId="54DDC3E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118CC7C9" w14:textId="028B5D6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0D91853" w14:textId="0D95931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03870BB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69,06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ED9EE21" w14:textId="0D99776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177.891 </w:t>
            </w:r>
          </w:p>
        </w:tc>
      </w:tr>
      <w:tr w:rsidR="009D57CE" w:rsidRPr="009D57CE" w14:paraId="5D89827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A79700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FCA5EE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1-ago-08</w:t>
            </w:r>
          </w:p>
        </w:tc>
        <w:tc>
          <w:tcPr>
            <w:tcW w:w="923" w:type="dxa"/>
            <w:tcBorders>
              <w:top w:val="nil"/>
              <w:left w:val="nil"/>
              <w:bottom w:val="single" w:sz="4" w:space="0" w:color="808000"/>
              <w:right w:val="single" w:sz="4" w:space="0" w:color="808000"/>
            </w:tcBorders>
            <w:shd w:val="clear" w:color="auto" w:fill="auto"/>
            <w:noWrap/>
            <w:vAlign w:val="center"/>
            <w:hideMark/>
          </w:tcPr>
          <w:p w14:paraId="51A7B8E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31-ago-08</w:t>
            </w:r>
          </w:p>
        </w:tc>
        <w:tc>
          <w:tcPr>
            <w:tcW w:w="526" w:type="dxa"/>
            <w:tcBorders>
              <w:top w:val="nil"/>
              <w:left w:val="nil"/>
              <w:bottom w:val="nil"/>
              <w:right w:val="nil"/>
            </w:tcBorders>
            <w:shd w:val="clear" w:color="000000" w:fill="FFFFCC"/>
            <w:noWrap/>
            <w:vAlign w:val="bottom"/>
            <w:hideMark/>
          </w:tcPr>
          <w:p w14:paraId="2A6C7E5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F37609E" w14:textId="13D62E1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2A8249CB" w14:textId="65271D4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355B3A8" w14:textId="3E3962D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69DA15B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69,19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E80C81A" w14:textId="05AFDD1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176.793 </w:t>
            </w:r>
          </w:p>
        </w:tc>
      </w:tr>
      <w:tr w:rsidR="009D57CE" w:rsidRPr="009D57CE" w14:paraId="1D071AC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F5F9E6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24C703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1-sept-08</w:t>
            </w:r>
          </w:p>
        </w:tc>
        <w:tc>
          <w:tcPr>
            <w:tcW w:w="923" w:type="dxa"/>
            <w:tcBorders>
              <w:top w:val="nil"/>
              <w:left w:val="nil"/>
              <w:bottom w:val="single" w:sz="4" w:space="0" w:color="808000"/>
              <w:right w:val="single" w:sz="4" w:space="0" w:color="808000"/>
            </w:tcBorders>
            <w:shd w:val="clear" w:color="auto" w:fill="auto"/>
            <w:noWrap/>
            <w:vAlign w:val="center"/>
            <w:hideMark/>
          </w:tcPr>
          <w:p w14:paraId="197AD59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30-sept-08</w:t>
            </w:r>
          </w:p>
        </w:tc>
        <w:tc>
          <w:tcPr>
            <w:tcW w:w="526" w:type="dxa"/>
            <w:tcBorders>
              <w:top w:val="nil"/>
              <w:left w:val="nil"/>
              <w:bottom w:val="nil"/>
              <w:right w:val="nil"/>
            </w:tcBorders>
            <w:shd w:val="clear" w:color="000000" w:fill="FFFFCC"/>
            <w:noWrap/>
            <w:vAlign w:val="bottom"/>
            <w:hideMark/>
          </w:tcPr>
          <w:p w14:paraId="185FC36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CD79125" w14:textId="09F302F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64E80CA9" w14:textId="662DCC6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53A8F87" w14:textId="3A9127B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22A1099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69,06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6FA57CD" w14:textId="0A33357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177.891 </w:t>
            </w:r>
          </w:p>
        </w:tc>
      </w:tr>
      <w:tr w:rsidR="009D57CE" w:rsidRPr="009D57CE" w14:paraId="598CF02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49C27A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5AB05B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1-oct-08</w:t>
            </w:r>
          </w:p>
        </w:tc>
        <w:tc>
          <w:tcPr>
            <w:tcW w:w="923" w:type="dxa"/>
            <w:tcBorders>
              <w:top w:val="nil"/>
              <w:left w:val="nil"/>
              <w:bottom w:val="single" w:sz="4" w:space="0" w:color="808000"/>
              <w:right w:val="single" w:sz="4" w:space="0" w:color="808000"/>
            </w:tcBorders>
            <w:shd w:val="clear" w:color="auto" w:fill="auto"/>
            <w:noWrap/>
            <w:vAlign w:val="center"/>
            <w:hideMark/>
          </w:tcPr>
          <w:p w14:paraId="6D063C1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31-oct-08</w:t>
            </w:r>
          </w:p>
        </w:tc>
        <w:tc>
          <w:tcPr>
            <w:tcW w:w="526" w:type="dxa"/>
            <w:tcBorders>
              <w:top w:val="nil"/>
              <w:left w:val="nil"/>
              <w:bottom w:val="nil"/>
              <w:right w:val="nil"/>
            </w:tcBorders>
            <w:shd w:val="clear" w:color="000000" w:fill="FFFFCC"/>
            <w:noWrap/>
            <w:vAlign w:val="bottom"/>
            <w:hideMark/>
          </w:tcPr>
          <w:p w14:paraId="233BB0D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3FD1A2D" w14:textId="618FB12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5FE20EE8" w14:textId="48AF4A1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E62BCF5" w14:textId="6DACB8D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2CF80BA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69,30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E4AB50" w14:textId="58E2415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175.868 </w:t>
            </w:r>
          </w:p>
        </w:tc>
      </w:tr>
      <w:tr w:rsidR="009D57CE" w:rsidRPr="009D57CE" w14:paraId="3C94A61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EE51A8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63850A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1-nov-08</w:t>
            </w:r>
          </w:p>
        </w:tc>
        <w:tc>
          <w:tcPr>
            <w:tcW w:w="923" w:type="dxa"/>
            <w:tcBorders>
              <w:top w:val="nil"/>
              <w:left w:val="nil"/>
              <w:bottom w:val="single" w:sz="4" w:space="0" w:color="808000"/>
              <w:right w:val="single" w:sz="4" w:space="0" w:color="808000"/>
            </w:tcBorders>
            <w:shd w:val="clear" w:color="auto" w:fill="auto"/>
            <w:noWrap/>
            <w:vAlign w:val="center"/>
            <w:hideMark/>
          </w:tcPr>
          <w:p w14:paraId="397B618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30-nov-08</w:t>
            </w:r>
          </w:p>
        </w:tc>
        <w:tc>
          <w:tcPr>
            <w:tcW w:w="526" w:type="dxa"/>
            <w:tcBorders>
              <w:top w:val="nil"/>
              <w:left w:val="nil"/>
              <w:bottom w:val="nil"/>
              <w:right w:val="nil"/>
            </w:tcBorders>
            <w:shd w:val="clear" w:color="000000" w:fill="FFFFCC"/>
            <w:noWrap/>
            <w:vAlign w:val="bottom"/>
            <w:hideMark/>
          </w:tcPr>
          <w:p w14:paraId="4D5839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CB12010" w14:textId="77FF7B0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CC"/>
            <w:vAlign w:val="bottom"/>
            <w:hideMark/>
          </w:tcPr>
          <w:p w14:paraId="4227EFE9" w14:textId="10483A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12B9F47" w14:textId="163C26D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406.120</w:t>
            </w:r>
          </w:p>
        </w:tc>
        <w:tc>
          <w:tcPr>
            <w:tcW w:w="665" w:type="dxa"/>
            <w:tcBorders>
              <w:top w:val="nil"/>
              <w:left w:val="nil"/>
              <w:bottom w:val="nil"/>
              <w:right w:val="nil"/>
            </w:tcBorders>
            <w:shd w:val="clear" w:color="FFFFFF" w:fill="33CCCC"/>
            <w:vAlign w:val="center"/>
            <w:hideMark/>
          </w:tcPr>
          <w:p w14:paraId="518A344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69,49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E040DDD" w14:textId="5FBF4B0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174.277 </w:t>
            </w:r>
          </w:p>
        </w:tc>
      </w:tr>
      <w:tr w:rsidR="009D57CE" w:rsidRPr="009D57CE" w14:paraId="6245352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2DB55D4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7,67</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21C9711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1-dic-08</w:t>
            </w:r>
          </w:p>
        </w:tc>
        <w:tc>
          <w:tcPr>
            <w:tcW w:w="923" w:type="dxa"/>
            <w:tcBorders>
              <w:top w:val="nil"/>
              <w:left w:val="nil"/>
              <w:bottom w:val="single" w:sz="4" w:space="0" w:color="808000"/>
              <w:right w:val="single" w:sz="4" w:space="0" w:color="808000"/>
            </w:tcBorders>
            <w:shd w:val="clear" w:color="000000" w:fill="FFFF00"/>
            <w:noWrap/>
            <w:vAlign w:val="center"/>
            <w:hideMark/>
          </w:tcPr>
          <w:p w14:paraId="4803A36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31-dic-08</w:t>
            </w:r>
          </w:p>
        </w:tc>
        <w:tc>
          <w:tcPr>
            <w:tcW w:w="526" w:type="dxa"/>
            <w:tcBorders>
              <w:top w:val="nil"/>
              <w:left w:val="nil"/>
              <w:bottom w:val="nil"/>
              <w:right w:val="nil"/>
            </w:tcBorders>
            <w:shd w:val="clear" w:color="000000" w:fill="FFFF00"/>
            <w:noWrap/>
            <w:vAlign w:val="bottom"/>
            <w:hideMark/>
          </w:tcPr>
          <w:p w14:paraId="4EA11E9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161F0463" w14:textId="58FFF34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461.500 </w:t>
            </w:r>
          </w:p>
        </w:tc>
        <w:tc>
          <w:tcPr>
            <w:tcW w:w="1146" w:type="dxa"/>
            <w:tcBorders>
              <w:top w:val="nil"/>
              <w:left w:val="nil"/>
              <w:bottom w:val="single" w:sz="4" w:space="0" w:color="003366"/>
              <w:right w:val="single" w:sz="4" w:space="0" w:color="003366"/>
            </w:tcBorders>
            <w:shd w:val="clear" w:color="000000" w:fill="FFFF00"/>
            <w:vAlign w:val="bottom"/>
            <w:hideMark/>
          </w:tcPr>
          <w:p w14:paraId="3EF7FDAA" w14:textId="2661861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55.380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ACB4956" w14:textId="1CABB17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867.620</w:t>
            </w:r>
          </w:p>
        </w:tc>
        <w:tc>
          <w:tcPr>
            <w:tcW w:w="665" w:type="dxa"/>
            <w:tcBorders>
              <w:top w:val="nil"/>
              <w:left w:val="nil"/>
              <w:bottom w:val="nil"/>
              <w:right w:val="nil"/>
            </w:tcBorders>
            <w:shd w:val="clear" w:color="FFFFFF" w:fill="FFFF00"/>
            <w:vAlign w:val="center"/>
            <w:hideMark/>
          </w:tcPr>
          <w:p w14:paraId="73C9354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69,80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090D676B" w14:textId="36CAC38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366.812 </w:t>
            </w:r>
          </w:p>
        </w:tc>
      </w:tr>
      <w:tr w:rsidR="009D57CE" w:rsidRPr="009D57CE" w14:paraId="602F2BB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4143B3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73042A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1-ene-09</w:t>
            </w:r>
          </w:p>
        </w:tc>
        <w:tc>
          <w:tcPr>
            <w:tcW w:w="923" w:type="dxa"/>
            <w:tcBorders>
              <w:top w:val="nil"/>
              <w:left w:val="nil"/>
              <w:bottom w:val="single" w:sz="4" w:space="0" w:color="808000"/>
              <w:right w:val="single" w:sz="4" w:space="0" w:color="808000"/>
            </w:tcBorders>
            <w:shd w:val="clear" w:color="auto" w:fill="auto"/>
            <w:noWrap/>
            <w:vAlign w:val="center"/>
            <w:hideMark/>
          </w:tcPr>
          <w:p w14:paraId="41792DA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31-ene-09</w:t>
            </w:r>
          </w:p>
        </w:tc>
        <w:tc>
          <w:tcPr>
            <w:tcW w:w="526" w:type="dxa"/>
            <w:tcBorders>
              <w:top w:val="nil"/>
              <w:left w:val="nil"/>
              <w:bottom w:val="nil"/>
              <w:right w:val="nil"/>
            </w:tcBorders>
            <w:shd w:val="clear" w:color="000000" w:fill="FFFFCC"/>
            <w:noWrap/>
            <w:vAlign w:val="bottom"/>
            <w:hideMark/>
          </w:tcPr>
          <w:p w14:paraId="60D9094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144D530" w14:textId="1DBAD70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48B34C5B" w14:textId="03A6792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1852890" w14:textId="01C32EF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0C71D1A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70,21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58526D3" w14:textId="2311509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181.237 </w:t>
            </w:r>
          </w:p>
        </w:tc>
      </w:tr>
      <w:tr w:rsidR="009D57CE" w:rsidRPr="009D57CE" w14:paraId="7225AF5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CADEF9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7CE40D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1-feb-09</w:t>
            </w:r>
          </w:p>
        </w:tc>
        <w:tc>
          <w:tcPr>
            <w:tcW w:w="923" w:type="dxa"/>
            <w:tcBorders>
              <w:top w:val="nil"/>
              <w:left w:val="nil"/>
              <w:bottom w:val="single" w:sz="4" w:space="0" w:color="808000"/>
              <w:right w:val="single" w:sz="4" w:space="0" w:color="808000"/>
            </w:tcBorders>
            <w:shd w:val="clear" w:color="auto" w:fill="auto"/>
            <w:noWrap/>
            <w:vAlign w:val="center"/>
            <w:hideMark/>
          </w:tcPr>
          <w:p w14:paraId="0E9A33A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28-feb-09</w:t>
            </w:r>
          </w:p>
        </w:tc>
        <w:tc>
          <w:tcPr>
            <w:tcW w:w="526" w:type="dxa"/>
            <w:tcBorders>
              <w:top w:val="nil"/>
              <w:left w:val="nil"/>
              <w:bottom w:val="nil"/>
              <w:right w:val="nil"/>
            </w:tcBorders>
            <w:shd w:val="clear" w:color="000000" w:fill="FFFFCC"/>
            <w:noWrap/>
            <w:vAlign w:val="bottom"/>
            <w:hideMark/>
          </w:tcPr>
          <w:p w14:paraId="4CBD36D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1ED720F" w14:textId="43D8C3B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5D3D5368" w14:textId="2EDB54E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4B5B232" w14:textId="37EE922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1981F3D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70,80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9746A7B" w14:textId="2DFF34C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176.082 </w:t>
            </w:r>
          </w:p>
        </w:tc>
      </w:tr>
      <w:tr w:rsidR="009D57CE" w:rsidRPr="009D57CE" w14:paraId="19811E3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AC3D74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62757D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1-mar-09</w:t>
            </w:r>
          </w:p>
        </w:tc>
        <w:tc>
          <w:tcPr>
            <w:tcW w:w="923" w:type="dxa"/>
            <w:tcBorders>
              <w:top w:val="nil"/>
              <w:left w:val="nil"/>
              <w:bottom w:val="single" w:sz="4" w:space="0" w:color="808000"/>
              <w:right w:val="single" w:sz="4" w:space="0" w:color="808000"/>
            </w:tcBorders>
            <w:shd w:val="clear" w:color="auto" w:fill="auto"/>
            <w:noWrap/>
            <w:vAlign w:val="center"/>
            <w:hideMark/>
          </w:tcPr>
          <w:p w14:paraId="1E62067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31-mar-09</w:t>
            </w:r>
          </w:p>
        </w:tc>
        <w:tc>
          <w:tcPr>
            <w:tcW w:w="526" w:type="dxa"/>
            <w:tcBorders>
              <w:top w:val="nil"/>
              <w:left w:val="nil"/>
              <w:bottom w:val="nil"/>
              <w:right w:val="nil"/>
            </w:tcBorders>
            <w:shd w:val="clear" w:color="000000" w:fill="FFFFCC"/>
            <w:noWrap/>
            <w:vAlign w:val="bottom"/>
            <w:hideMark/>
          </w:tcPr>
          <w:p w14:paraId="319F970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2724C39" w14:textId="4AF120F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05E30EA3" w14:textId="68038D6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2B53437" w14:textId="566AA243"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2CA11A3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71,15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B788488" w14:textId="5CC6643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173.065 </w:t>
            </w:r>
          </w:p>
        </w:tc>
      </w:tr>
      <w:tr w:rsidR="009D57CE" w:rsidRPr="009D57CE" w14:paraId="41702C6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971D2E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EB5432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1-abr-09</w:t>
            </w:r>
          </w:p>
        </w:tc>
        <w:tc>
          <w:tcPr>
            <w:tcW w:w="923" w:type="dxa"/>
            <w:tcBorders>
              <w:top w:val="nil"/>
              <w:left w:val="nil"/>
              <w:bottom w:val="single" w:sz="4" w:space="0" w:color="808000"/>
              <w:right w:val="single" w:sz="4" w:space="0" w:color="808000"/>
            </w:tcBorders>
            <w:shd w:val="clear" w:color="auto" w:fill="auto"/>
            <w:noWrap/>
            <w:vAlign w:val="center"/>
            <w:hideMark/>
          </w:tcPr>
          <w:p w14:paraId="3ADE41C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30-abr-09</w:t>
            </w:r>
          </w:p>
        </w:tc>
        <w:tc>
          <w:tcPr>
            <w:tcW w:w="526" w:type="dxa"/>
            <w:tcBorders>
              <w:top w:val="nil"/>
              <w:left w:val="nil"/>
              <w:bottom w:val="nil"/>
              <w:right w:val="nil"/>
            </w:tcBorders>
            <w:shd w:val="clear" w:color="000000" w:fill="FFFFCC"/>
            <w:noWrap/>
            <w:vAlign w:val="bottom"/>
            <w:hideMark/>
          </w:tcPr>
          <w:p w14:paraId="7B8F417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1CE8270" w14:textId="25EB66E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2A6EDC3A" w14:textId="22E81D3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A03793B" w14:textId="53DFD3F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724EB64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71,38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0B4C180" w14:textId="52DA80D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171.098 </w:t>
            </w:r>
          </w:p>
        </w:tc>
      </w:tr>
      <w:tr w:rsidR="009D57CE" w:rsidRPr="009D57CE" w14:paraId="6899BEF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763802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F36FAE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1-may-09</w:t>
            </w:r>
          </w:p>
        </w:tc>
        <w:tc>
          <w:tcPr>
            <w:tcW w:w="923" w:type="dxa"/>
            <w:tcBorders>
              <w:top w:val="nil"/>
              <w:left w:val="nil"/>
              <w:bottom w:val="single" w:sz="4" w:space="0" w:color="808000"/>
              <w:right w:val="single" w:sz="4" w:space="0" w:color="808000"/>
            </w:tcBorders>
            <w:shd w:val="clear" w:color="auto" w:fill="auto"/>
            <w:noWrap/>
            <w:vAlign w:val="center"/>
            <w:hideMark/>
          </w:tcPr>
          <w:p w14:paraId="4B44615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31-may-09</w:t>
            </w:r>
          </w:p>
        </w:tc>
        <w:tc>
          <w:tcPr>
            <w:tcW w:w="526" w:type="dxa"/>
            <w:tcBorders>
              <w:top w:val="nil"/>
              <w:left w:val="nil"/>
              <w:bottom w:val="nil"/>
              <w:right w:val="nil"/>
            </w:tcBorders>
            <w:shd w:val="clear" w:color="000000" w:fill="FFFFCC"/>
            <w:noWrap/>
            <w:vAlign w:val="bottom"/>
            <w:hideMark/>
          </w:tcPr>
          <w:p w14:paraId="1957E06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B48FBC0" w14:textId="7E463FC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19EEEC43" w14:textId="0EB3517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DEA9550" w14:textId="4CD436C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2B6F092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71,39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DBE4CEB" w14:textId="0EAF368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171.013 </w:t>
            </w:r>
          </w:p>
        </w:tc>
      </w:tr>
      <w:tr w:rsidR="009D57CE" w:rsidRPr="009D57CE" w14:paraId="75CE584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D4003A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BD8725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1-jun-09</w:t>
            </w:r>
          </w:p>
        </w:tc>
        <w:tc>
          <w:tcPr>
            <w:tcW w:w="923" w:type="dxa"/>
            <w:tcBorders>
              <w:top w:val="nil"/>
              <w:left w:val="nil"/>
              <w:bottom w:val="single" w:sz="4" w:space="0" w:color="808000"/>
              <w:right w:val="single" w:sz="4" w:space="0" w:color="808000"/>
            </w:tcBorders>
            <w:shd w:val="clear" w:color="auto" w:fill="auto"/>
            <w:noWrap/>
            <w:vAlign w:val="center"/>
            <w:hideMark/>
          </w:tcPr>
          <w:p w14:paraId="49A80DD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30-jun-09</w:t>
            </w:r>
          </w:p>
        </w:tc>
        <w:tc>
          <w:tcPr>
            <w:tcW w:w="526" w:type="dxa"/>
            <w:tcBorders>
              <w:top w:val="nil"/>
              <w:left w:val="nil"/>
              <w:bottom w:val="nil"/>
              <w:right w:val="nil"/>
            </w:tcBorders>
            <w:shd w:val="clear" w:color="000000" w:fill="FFFFCC"/>
            <w:noWrap/>
            <w:vAlign w:val="bottom"/>
            <w:hideMark/>
          </w:tcPr>
          <w:p w14:paraId="4F2893F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2C1BC9A" w14:textId="62F4ADE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3D6D5788" w14:textId="6677E32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6C3D25A" w14:textId="0445332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934.172</w:t>
            </w:r>
          </w:p>
        </w:tc>
        <w:tc>
          <w:tcPr>
            <w:tcW w:w="665" w:type="dxa"/>
            <w:tcBorders>
              <w:top w:val="nil"/>
              <w:left w:val="nil"/>
              <w:bottom w:val="nil"/>
              <w:right w:val="nil"/>
            </w:tcBorders>
            <w:shd w:val="clear" w:color="FFFFFF" w:fill="33CCCC"/>
            <w:vAlign w:val="center"/>
            <w:hideMark/>
          </w:tcPr>
          <w:p w14:paraId="4169874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71,35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877C507" w14:textId="73790F5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366.075 </w:t>
            </w:r>
          </w:p>
        </w:tc>
      </w:tr>
      <w:tr w:rsidR="009D57CE" w:rsidRPr="009D57CE" w14:paraId="1C1D649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81DD1F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B0BFA4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1-jul-09</w:t>
            </w:r>
          </w:p>
        </w:tc>
        <w:tc>
          <w:tcPr>
            <w:tcW w:w="923" w:type="dxa"/>
            <w:tcBorders>
              <w:top w:val="nil"/>
              <w:left w:val="nil"/>
              <w:bottom w:val="single" w:sz="4" w:space="0" w:color="808000"/>
              <w:right w:val="single" w:sz="4" w:space="0" w:color="808000"/>
            </w:tcBorders>
            <w:shd w:val="clear" w:color="auto" w:fill="auto"/>
            <w:noWrap/>
            <w:vAlign w:val="center"/>
            <w:hideMark/>
          </w:tcPr>
          <w:p w14:paraId="158CFC3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31-jul-09</w:t>
            </w:r>
          </w:p>
        </w:tc>
        <w:tc>
          <w:tcPr>
            <w:tcW w:w="526" w:type="dxa"/>
            <w:tcBorders>
              <w:top w:val="nil"/>
              <w:left w:val="nil"/>
              <w:bottom w:val="nil"/>
              <w:right w:val="nil"/>
            </w:tcBorders>
            <w:shd w:val="clear" w:color="000000" w:fill="FFFFCC"/>
            <w:noWrap/>
            <w:vAlign w:val="bottom"/>
            <w:hideMark/>
          </w:tcPr>
          <w:p w14:paraId="5CB57B9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9540C81" w14:textId="6AFCE03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68707BDD" w14:textId="6E0990C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E4CC6AB" w14:textId="6DC90D8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226E71D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71,32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21288F9" w14:textId="64F2CE9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171.610 </w:t>
            </w:r>
          </w:p>
        </w:tc>
      </w:tr>
      <w:tr w:rsidR="009D57CE" w:rsidRPr="009D57CE" w14:paraId="7D70C59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EA8CE2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CFA4C3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1-ago-09</w:t>
            </w:r>
          </w:p>
        </w:tc>
        <w:tc>
          <w:tcPr>
            <w:tcW w:w="923" w:type="dxa"/>
            <w:tcBorders>
              <w:top w:val="nil"/>
              <w:left w:val="nil"/>
              <w:bottom w:val="single" w:sz="4" w:space="0" w:color="808000"/>
              <w:right w:val="single" w:sz="4" w:space="0" w:color="808000"/>
            </w:tcBorders>
            <w:shd w:val="clear" w:color="auto" w:fill="auto"/>
            <w:noWrap/>
            <w:vAlign w:val="center"/>
            <w:hideMark/>
          </w:tcPr>
          <w:p w14:paraId="494BD3B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31-ago-09</w:t>
            </w:r>
          </w:p>
        </w:tc>
        <w:tc>
          <w:tcPr>
            <w:tcW w:w="526" w:type="dxa"/>
            <w:tcBorders>
              <w:top w:val="nil"/>
              <w:left w:val="nil"/>
              <w:bottom w:val="nil"/>
              <w:right w:val="nil"/>
            </w:tcBorders>
            <w:shd w:val="clear" w:color="000000" w:fill="FFFFCC"/>
            <w:noWrap/>
            <w:vAlign w:val="bottom"/>
            <w:hideMark/>
          </w:tcPr>
          <w:p w14:paraId="7D05201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8ACF6AF" w14:textId="0BA8656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2E8079CE" w14:textId="55F7EDF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1CDB2B3" w14:textId="5517E4A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1B4D2ED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71,35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B0B5961" w14:textId="2089730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171.354 </w:t>
            </w:r>
          </w:p>
        </w:tc>
      </w:tr>
      <w:tr w:rsidR="009D57CE" w:rsidRPr="009D57CE" w14:paraId="0F59E23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A5811B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FAD2CD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1-sept-09</w:t>
            </w:r>
          </w:p>
        </w:tc>
        <w:tc>
          <w:tcPr>
            <w:tcW w:w="923" w:type="dxa"/>
            <w:tcBorders>
              <w:top w:val="nil"/>
              <w:left w:val="nil"/>
              <w:bottom w:val="single" w:sz="4" w:space="0" w:color="808000"/>
              <w:right w:val="single" w:sz="4" w:space="0" w:color="808000"/>
            </w:tcBorders>
            <w:shd w:val="clear" w:color="auto" w:fill="auto"/>
            <w:noWrap/>
            <w:vAlign w:val="center"/>
            <w:hideMark/>
          </w:tcPr>
          <w:p w14:paraId="419E224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30-sept-09</w:t>
            </w:r>
          </w:p>
        </w:tc>
        <w:tc>
          <w:tcPr>
            <w:tcW w:w="526" w:type="dxa"/>
            <w:tcBorders>
              <w:top w:val="nil"/>
              <w:left w:val="nil"/>
              <w:bottom w:val="nil"/>
              <w:right w:val="nil"/>
            </w:tcBorders>
            <w:shd w:val="clear" w:color="000000" w:fill="FFFFCC"/>
            <w:noWrap/>
            <w:vAlign w:val="bottom"/>
            <w:hideMark/>
          </w:tcPr>
          <w:p w14:paraId="6A94CB8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9514240" w14:textId="7D170B5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6D677846" w14:textId="595E16C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57E0C44" w14:textId="10AADB8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3FA969D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71,28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14E2E7A" w14:textId="019F838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171.952 </w:t>
            </w:r>
          </w:p>
        </w:tc>
      </w:tr>
      <w:tr w:rsidR="009D57CE" w:rsidRPr="009D57CE" w14:paraId="1CE4757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6479D3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467F76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1-oct-09</w:t>
            </w:r>
          </w:p>
        </w:tc>
        <w:tc>
          <w:tcPr>
            <w:tcW w:w="923" w:type="dxa"/>
            <w:tcBorders>
              <w:top w:val="nil"/>
              <w:left w:val="nil"/>
              <w:bottom w:val="single" w:sz="4" w:space="0" w:color="808000"/>
              <w:right w:val="single" w:sz="4" w:space="0" w:color="808000"/>
            </w:tcBorders>
            <w:shd w:val="clear" w:color="auto" w:fill="auto"/>
            <w:noWrap/>
            <w:vAlign w:val="center"/>
            <w:hideMark/>
          </w:tcPr>
          <w:p w14:paraId="238B779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31-oct-09</w:t>
            </w:r>
          </w:p>
        </w:tc>
        <w:tc>
          <w:tcPr>
            <w:tcW w:w="526" w:type="dxa"/>
            <w:tcBorders>
              <w:top w:val="nil"/>
              <w:left w:val="nil"/>
              <w:bottom w:val="nil"/>
              <w:right w:val="nil"/>
            </w:tcBorders>
            <w:shd w:val="clear" w:color="000000" w:fill="FFFFCC"/>
            <w:noWrap/>
            <w:vAlign w:val="bottom"/>
            <w:hideMark/>
          </w:tcPr>
          <w:p w14:paraId="3877029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8AC346D" w14:textId="4848055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116408F3" w14:textId="01FD21F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5B81377" w14:textId="05B4276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41CF971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71,19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3E54066" w14:textId="73B505A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172.722 </w:t>
            </w:r>
          </w:p>
        </w:tc>
      </w:tr>
      <w:tr w:rsidR="009D57CE" w:rsidRPr="009D57CE" w14:paraId="64E5734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37B9CC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83AD88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1-nov-09</w:t>
            </w:r>
          </w:p>
        </w:tc>
        <w:tc>
          <w:tcPr>
            <w:tcW w:w="923" w:type="dxa"/>
            <w:tcBorders>
              <w:top w:val="nil"/>
              <w:left w:val="nil"/>
              <w:bottom w:val="single" w:sz="4" w:space="0" w:color="808000"/>
              <w:right w:val="single" w:sz="4" w:space="0" w:color="808000"/>
            </w:tcBorders>
            <w:shd w:val="clear" w:color="auto" w:fill="auto"/>
            <w:noWrap/>
            <w:vAlign w:val="center"/>
            <w:hideMark/>
          </w:tcPr>
          <w:p w14:paraId="4492C45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30-nov-09</w:t>
            </w:r>
          </w:p>
        </w:tc>
        <w:tc>
          <w:tcPr>
            <w:tcW w:w="526" w:type="dxa"/>
            <w:tcBorders>
              <w:top w:val="nil"/>
              <w:left w:val="nil"/>
              <w:bottom w:val="nil"/>
              <w:right w:val="nil"/>
            </w:tcBorders>
            <w:shd w:val="clear" w:color="000000" w:fill="FFFFCC"/>
            <w:noWrap/>
            <w:vAlign w:val="bottom"/>
            <w:hideMark/>
          </w:tcPr>
          <w:p w14:paraId="4D83D22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5227FCE" w14:textId="4854D1B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CC"/>
            <w:vAlign w:val="bottom"/>
            <w:hideMark/>
          </w:tcPr>
          <w:p w14:paraId="278DE6EB" w14:textId="5F0ACC7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9E07A20" w14:textId="6B595D9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437.272</w:t>
            </w:r>
          </w:p>
        </w:tc>
        <w:tc>
          <w:tcPr>
            <w:tcW w:w="665" w:type="dxa"/>
            <w:tcBorders>
              <w:top w:val="nil"/>
              <w:left w:val="nil"/>
              <w:bottom w:val="nil"/>
              <w:right w:val="nil"/>
            </w:tcBorders>
            <w:shd w:val="clear" w:color="FFFFFF" w:fill="33CCCC"/>
            <w:vAlign w:val="center"/>
            <w:hideMark/>
          </w:tcPr>
          <w:p w14:paraId="03B9CC4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9DFAC66" w14:textId="1B9B495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173.151 </w:t>
            </w:r>
          </w:p>
        </w:tc>
      </w:tr>
      <w:tr w:rsidR="009D57CE" w:rsidRPr="009D57CE" w14:paraId="24328C2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518494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6633A34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1-dic-09</w:t>
            </w:r>
          </w:p>
        </w:tc>
        <w:tc>
          <w:tcPr>
            <w:tcW w:w="923" w:type="dxa"/>
            <w:tcBorders>
              <w:top w:val="nil"/>
              <w:left w:val="nil"/>
              <w:bottom w:val="single" w:sz="4" w:space="0" w:color="808000"/>
              <w:right w:val="single" w:sz="4" w:space="0" w:color="808000"/>
            </w:tcBorders>
            <w:shd w:val="clear" w:color="000000" w:fill="FFFF00"/>
            <w:noWrap/>
            <w:vAlign w:val="center"/>
            <w:hideMark/>
          </w:tcPr>
          <w:p w14:paraId="660CE81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31-dic-09</w:t>
            </w:r>
          </w:p>
        </w:tc>
        <w:tc>
          <w:tcPr>
            <w:tcW w:w="526" w:type="dxa"/>
            <w:tcBorders>
              <w:top w:val="nil"/>
              <w:left w:val="nil"/>
              <w:bottom w:val="nil"/>
              <w:right w:val="nil"/>
            </w:tcBorders>
            <w:shd w:val="clear" w:color="000000" w:fill="FFFF00"/>
            <w:noWrap/>
            <w:vAlign w:val="bottom"/>
            <w:hideMark/>
          </w:tcPr>
          <w:p w14:paraId="182F89E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72CA1F75" w14:textId="71B83A4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496.900 </w:t>
            </w:r>
          </w:p>
        </w:tc>
        <w:tc>
          <w:tcPr>
            <w:tcW w:w="1146" w:type="dxa"/>
            <w:tcBorders>
              <w:top w:val="nil"/>
              <w:left w:val="nil"/>
              <w:bottom w:val="single" w:sz="4" w:space="0" w:color="003366"/>
              <w:right w:val="single" w:sz="4" w:space="0" w:color="003366"/>
            </w:tcBorders>
            <w:shd w:val="clear" w:color="000000" w:fill="FFFF00"/>
            <w:vAlign w:val="bottom"/>
            <w:hideMark/>
          </w:tcPr>
          <w:p w14:paraId="4F25C2B7" w14:textId="4FC69D6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59.628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76ABC004" w14:textId="5E6806E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934.172</w:t>
            </w:r>
          </w:p>
        </w:tc>
        <w:tc>
          <w:tcPr>
            <w:tcW w:w="665" w:type="dxa"/>
            <w:tcBorders>
              <w:top w:val="nil"/>
              <w:left w:val="nil"/>
              <w:bottom w:val="nil"/>
              <w:right w:val="nil"/>
            </w:tcBorders>
            <w:shd w:val="clear" w:color="FFFFFF" w:fill="FFFF00"/>
            <w:vAlign w:val="center"/>
            <w:hideMark/>
          </w:tcPr>
          <w:p w14:paraId="35F25BF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71,20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2DBF6FD8" w14:textId="74D9165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368.814 </w:t>
            </w:r>
          </w:p>
        </w:tc>
      </w:tr>
      <w:tr w:rsidR="009D57CE" w:rsidRPr="009D57CE" w14:paraId="0EBCFE0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236C5F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A54CDB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1-ene-10</w:t>
            </w:r>
          </w:p>
        </w:tc>
        <w:tc>
          <w:tcPr>
            <w:tcW w:w="923" w:type="dxa"/>
            <w:tcBorders>
              <w:top w:val="nil"/>
              <w:left w:val="nil"/>
              <w:bottom w:val="single" w:sz="4" w:space="0" w:color="808000"/>
              <w:right w:val="single" w:sz="4" w:space="0" w:color="808000"/>
            </w:tcBorders>
            <w:shd w:val="clear" w:color="auto" w:fill="auto"/>
            <w:noWrap/>
            <w:vAlign w:val="center"/>
            <w:hideMark/>
          </w:tcPr>
          <w:p w14:paraId="32641E6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31-ene-10</w:t>
            </w:r>
          </w:p>
        </w:tc>
        <w:tc>
          <w:tcPr>
            <w:tcW w:w="526" w:type="dxa"/>
            <w:tcBorders>
              <w:top w:val="nil"/>
              <w:left w:val="nil"/>
              <w:bottom w:val="nil"/>
              <w:right w:val="nil"/>
            </w:tcBorders>
            <w:shd w:val="clear" w:color="000000" w:fill="FFFFCC"/>
            <w:noWrap/>
            <w:vAlign w:val="bottom"/>
            <w:hideMark/>
          </w:tcPr>
          <w:p w14:paraId="45EE144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98BD11C" w14:textId="4A017F4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63E214A8" w14:textId="7EB15C1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33F6A0A" w14:textId="57DE9E3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62D3E8E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71,69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69A0BA0" w14:textId="7F8C1CC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174.604 </w:t>
            </w:r>
          </w:p>
        </w:tc>
      </w:tr>
      <w:tr w:rsidR="009D57CE" w:rsidRPr="009D57CE" w14:paraId="40ECB4C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36AF53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94D22A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1-feb-10</w:t>
            </w:r>
          </w:p>
        </w:tc>
        <w:tc>
          <w:tcPr>
            <w:tcW w:w="923" w:type="dxa"/>
            <w:tcBorders>
              <w:top w:val="nil"/>
              <w:left w:val="nil"/>
              <w:bottom w:val="single" w:sz="4" w:space="0" w:color="808000"/>
              <w:right w:val="single" w:sz="4" w:space="0" w:color="808000"/>
            </w:tcBorders>
            <w:shd w:val="clear" w:color="auto" w:fill="auto"/>
            <w:noWrap/>
            <w:vAlign w:val="center"/>
            <w:hideMark/>
          </w:tcPr>
          <w:p w14:paraId="5F384AC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28-feb-10</w:t>
            </w:r>
          </w:p>
        </w:tc>
        <w:tc>
          <w:tcPr>
            <w:tcW w:w="526" w:type="dxa"/>
            <w:tcBorders>
              <w:top w:val="nil"/>
              <w:left w:val="nil"/>
              <w:bottom w:val="nil"/>
              <w:right w:val="nil"/>
            </w:tcBorders>
            <w:shd w:val="clear" w:color="000000" w:fill="FFFFCC"/>
            <w:noWrap/>
            <w:vAlign w:val="bottom"/>
            <w:hideMark/>
          </w:tcPr>
          <w:p w14:paraId="0D9A48E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2EC9D9C" w14:textId="5CC21C1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7A6770FD" w14:textId="5558EF7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D669BE9" w14:textId="1268A84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1478192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72,28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E6AC3F7" w14:textId="7EB5A5C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169.480 </w:t>
            </w:r>
          </w:p>
        </w:tc>
      </w:tr>
      <w:tr w:rsidR="009D57CE" w:rsidRPr="009D57CE" w14:paraId="430CBAD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3E0B65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EBF5B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1-mar-10</w:t>
            </w:r>
          </w:p>
        </w:tc>
        <w:tc>
          <w:tcPr>
            <w:tcW w:w="923" w:type="dxa"/>
            <w:tcBorders>
              <w:top w:val="nil"/>
              <w:left w:val="nil"/>
              <w:bottom w:val="single" w:sz="4" w:space="0" w:color="808000"/>
              <w:right w:val="single" w:sz="4" w:space="0" w:color="808000"/>
            </w:tcBorders>
            <w:shd w:val="clear" w:color="auto" w:fill="auto"/>
            <w:noWrap/>
            <w:vAlign w:val="center"/>
            <w:hideMark/>
          </w:tcPr>
          <w:p w14:paraId="3E19C30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31-mar-10</w:t>
            </w:r>
          </w:p>
        </w:tc>
        <w:tc>
          <w:tcPr>
            <w:tcW w:w="526" w:type="dxa"/>
            <w:tcBorders>
              <w:top w:val="nil"/>
              <w:left w:val="nil"/>
              <w:bottom w:val="nil"/>
              <w:right w:val="nil"/>
            </w:tcBorders>
            <w:shd w:val="clear" w:color="000000" w:fill="FFFFCC"/>
            <w:noWrap/>
            <w:vAlign w:val="bottom"/>
            <w:hideMark/>
          </w:tcPr>
          <w:p w14:paraId="7D5CFE1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38C00C2" w14:textId="016494D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5D05F501" w14:textId="7629A94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895222C" w14:textId="540D89A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1C4CC0A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72,46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787E298" w14:textId="0BF8EA9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167.933 </w:t>
            </w:r>
          </w:p>
        </w:tc>
      </w:tr>
      <w:tr w:rsidR="009D57CE" w:rsidRPr="009D57CE" w14:paraId="0A34391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A68608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14B40F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1-abr-10</w:t>
            </w:r>
          </w:p>
        </w:tc>
        <w:tc>
          <w:tcPr>
            <w:tcW w:w="923" w:type="dxa"/>
            <w:tcBorders>
              <w:top w:val="nil"/>
              <w:left w:val="nil"/>
              <w:bottom w:val="single" w:sz="4" w:space="0" w:color="808000"/>
              <w:right w:val="single" w:sz="4" w:space="0" w:color="808000"/>
            </w:tcBorders>
            <w:shd w:val="clear" w:color="auto" w:fill="auto"/>
            <w:noWrap/>
            <w:vAlign w:val="center"/>
            <w:hideMark/>
          </w:tcPr>
          <w:p w14:paraId="6F08AA4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30-abr-10</w:t>
            </w:r>
          </w:p>
        </w:tc>
        <w:tc>
          <w:tcPr>
            <w:tcW w:w="526" w:type="dxa"/>
            <w:tcBorders>
              <w:top w:val="nil"/>
              <w:left w:val="nil"/>
              <w:bottom w:val="nil"/>
              <w:right w:val="nil"/>
            </w:tcBorders>
            <w:shd w:val="clear" w:color="000000" w:fill="FFFFCC"/>
            <w:noWrap/>
            <w:vAlign w:val="bottom"/>
            <w:hideMark/>
          </w:tcPr>
          <w:p w14:paraId="3A7988E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3863D1E" w14:textId="73A4CE9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2FE38602" w14:textId="25536E2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698D9F6" w14:textId="2665E8C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70EE870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72,79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9BF47DA" w14:textId="4CB2651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165.117 </w:t>
            </w:r>
          </w:p>
        </w:tc>
      </w:tr>
      <w:tr w:rsidR="009D57CE" w:rsidRPr="009D57CE" w14:paraId="4D0845A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07FA28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B8A766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1-may-10</w:t>
            </w:r>
          </w:p>
        </w:tc>
        <w:tc>
          <w:tcPr>
            <w:tcW w:w="923" w:type="dxa"/>
            <w:tcBorders>
              <w:top w:val="nil"/>
              <w:left w:val="nil"/>
              <w:bottom w:val="single" w:sz="4" w:space="0" w:color="808000"/>
              <w:right w:val="single" w:sz="4" w:space="0" w:color="808000"/>
            </w:tcBorders>
            <w:shd w:val="clear" w:color="auto" w:fill="auto"/>
            <w:noWrap/>
            <w:vAlign w:val="center"/>
            <w:hideMark/>
          </w:tcPr>
          <w:p w14:paraId="59ECF5B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31-may-10</w:t>
            </w:r>
          </w:p>
        </w:tc>
        <w:tc>
          <w:tcPr>
            <w:tcW w:w="526" w:type="dxa"/>
            <w:tcBorders>
              <w:top w:val="nil"/>
              <w:left w:val="nil"/>
              <w:bottom w:val="nil"/>
              <w:right w:val="nil"/>
            </w:tcBorders>
            <w:shd w:val="clear" w:color="000000" w:fill="FFFFCC"/>
            <w:noWrap/>
            <w:vAlign w:val="bottom"/>
            <w:hideMark/>
          </w:tcPr>
          <w:p w14:paraId="729BD6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F72AFF7" w14:textId="197E855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4DD579DC" w14:textId="17F69B0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1B0D2AD" w14:textId="2E9F63A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478F03F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72,87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4975798" w14:textId="04061E1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164.438 </w:t>
            </w:r>
          </w:p>
        </w:tc>
      </w:tr>
      <w:tr w:rsidR="009D57CE" w:rsidRPr="009D57CE" w14:paraId="419AAAC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164CC9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308B9A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1-jun-10</w:t>
            </w:r>
          </w:p>
        </w:tc>
        <w:tc>
          <w:tcPr>
            <w:tcW w:w="923" w:type="dxa"/>
            <w:tcBorders>
              <w:top w:val="nil"/>
              <w:left w:val="nil"/>
              <w:bottom w:val="single" w:sz="4" w:space="0" w:color="808000"/>
              <w:right w:val="single" w:sz="4" w:space="0" w:color="808000"/>
            </w:tcBorders>
            <w:shd w:val="clear" w:color="auto" w:fill="auto"/>
            <w:noWrap/>
            <w:vAlign w:val="center"/>
            <w:hideMark/>
          </w:tcPr>
          <w:p w14:paraId="20C739D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30-jun-10</w:t>
            </w:r>
          </w:p>
        </w:tc>
        <w:tc>
          <w:tcPr>
            <w:tcW w:w="526" w:type="dxa"/>
            <w:tcBorders>
              <w:top w:val="nil"/>
              <w:left w:val="nil"/>
              <w:bottom w:val="nil"/>
              <w:right w:val="nil"/>
            </w:tcBorders>
            <w:shd w:val="clear" w:color="000000" w:fill="FFFFCC"/>
            <w:noWrap/>
            <w:vAlign w:val="bottom"/>
            <w:hideMark/>
          </w:tcPr>
          <w:p w14:paraId="16030F2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E6A06EB" w14:textId="498332B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1498297C" w14:textId="03FEF1E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7C31CC" w14:textId="33BF875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968.200</w:t>
            </w:r>
          </w:p>
        </w:tc>
        <w:tc>
          <w:tcPr>
            <w:tcW w:w="665" w:type="dxa"/>
            <w:tcBorders>
              <w:top w:val="nil"/>
              <w:left w:val="nil"/>
              <w:bottom w:val="nil"/>
              <w:right w:val="nil"/>
            </w:tcBorders>
            <w:shd w:val="clear" w:color="FFFFFF" w:fill="33CCCC"/>
            <w:vAlign w:val="center"/>
            <w:hideMark/>
          </w:tcPr>
          <w:p w14:paraId="338F17F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72,95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397CCDB" w14:textId="36568FE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349.853 </w:t>
            </w:r>
          </w:p>
        </w:tc>
      </w:tr>
      <w:tr w:rsidR="009D57CE" w:rsidRPr="009D57CE" w14:paraId="0056155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59657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39967B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1-jul-10</w:t>
            </w:r>
          </w:p>
        </w:tc>
        <w:tc>
          <w:tcPr>
            <w:tcW w:w="923" w:type="dxa"/>
            <w:tcBorders>
              <w:top w:val="nil"/>
              <w:left w:val="nil"/>
              <w:bottom w:val="single" w:sz="4" w:space="0" w:color="808000"/>
              <w:right w:val="single" w:sz="4" w:space="0" w:color="808000"/>
            </w:tcBorders>
            <w:shd w:val="clear" w:color="auto" w:fill="auto"/>
            <w:noWrap/>
            <w:vAlign w:val="center"/>
            <w:hideMark/>
          </w:tcPr>
          <w:p w14:paraId="3F2D232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31-jul-10</w:t>
            </w:r>
          </w:p>
        </w:tc>
        <w:tc>
          <w:tcPr>
            <w:tcW w:w="526" w:type="dxa"/>
            <w:tcBorders>
              <w:top w:val="nil"/>
              <w:left w:val="nil"/>
              <w:bottom w:val="nil"/>
              <w:right w:val="nil"/>
            </w:tcBorders>
            <w:shd w:val="clear" w:color="000000" w:fill="FFFFCC"/>
            <w:noWrap/>
            <w:vAlign w:val="bottom"/>
            <w:hideMark/>
          </w:tcPr>
          <w:p w14:paraId="41A9C40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8D1A02D" w14:textId="6B845F9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0CFAA635" w14:textId="4DD4EDF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6C6FA27" w14:textId="55B8D85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1A7754C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72,92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EFD23DF" w14:textId="7E63F5F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164.015 </w:t>
            </w:r>
          </w:p>
        </w:tc>
      </w:tr>
      <w:tr w:rsidR="009D57CE" w:rsidRPr="009D57CE" w14:paraId="6C64345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17CFFF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374BFB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1-ago-10</w:t>
            </w:r>
          </w:p>
        </w:tc>
        <w:tc>
          <w:tcPr>
            <w:tcW w:w="923" w:type="dxa"/>
            <w:tcBorders>
              <w:top w:val="nil"/>
              <w:left w:val="nil"/>
              <w:bottom w:val="single" w:sz="4" w:space="0" w:color="808000"/>
              <w:right w:val="single" w:sz="4" w:space="0" w:color="808000"/>
            </w:tcBorders>
            <w:shd w:val="clear" w:color="auto" w:fill="auto"/>
            <w:noWrap/>
            <w:vAlign w:val="center"/>
            <w:hideMark/>
          </w:tcPr>
          <w:p w14:paraId="20EC741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31-ago-10</w:t>
            </w:r>
          </w:p>
        </w:tc>
        <w:tc>
          <w:tcPr>
            <w:tcW w:w="526" w:type="dxa"/>
            <w:tcBorders>
              <w:top w:val="nil"/>
              <w:left w:val="nil"/>
              <w:bottom w:val="nil"/>
              <w:right w:val="nil"/>
            </w:tcBorders>
            <w:shd w:val="clear" w:color="000000" w:fill="FFFFCC"/>
            <w:noWrap/>
            <w:vAlign w:val="bottom"/>
            <w:hideMark/>
          </w:tcPr>
          <w:p w14:paraId="2A2D640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A632EB2" w14:textId="1D6E989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3A032773" w14:textId="1AB5B90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60D36E1" w14:textId="2F51895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63FF0FE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73,00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B112924" w14:textId="78C2661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163.338 </w:t>
            </w:r>
          </w:p>
        </w:tc>
      </w:tr>
      <w:tr w:rsidR="009D57CE" w:rsidRPr="009D57CE" w14:paraId="5EE1D01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B3843B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88AD58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1-sept-10</w:t>
            </w:r>
          </w:p>
        </w:tc>
        <w:tc>
          <w:tcPr>
            <w:tcW w:w="923" w:type="dxa"/>
            <w:tcBorders>
              <w:top w:val="nil"/>
              <w:left w:val="nil"/>
              <w:bottom w:val="single" w:sz="4" w:space="0" w:color="808000"/>
              <w:right w:val="single" w:sz="4" w:space="0" w:color="808000"/>
            </w:tcBorders>
            <w:shd w:val="clear" w:color="auto" w:fill="auto"/>
            <w:noWrap/>
            <w:vAlign w:val="center"/>
            <w:hideMark/>
          </w:tcPr>
          <w:p w14:paraId="212E037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30-sept-10</w:t>
            </w:r>
          </w:p>
        </w:tc>
        <w:tc>
          <w:tcPr>
            <w:tcW w:w="526" w:type="dxa"/>
            <w:tcBorders>
              <w:top w:val="nil"/>
              <w:left w:val="nil"/>
              <w:bottom w:val="nil"/>
              <w:right w:val="nil"/>
            </w:tcBorders>
            <w:shd w:val="clear" w:color="000000" w:fill="FFFFCC"/>
            <w:noWrap/>
            <w:vAlign w:val="bottom"/>
            <w:hideMark/>
          </w:tcPr>
          <w:p w14:paraId="7D47D64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7F35647" w14:textId="36E80BF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5D41B38A" w14:textId="4CA5F09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C91957E" w14:textId="660E4D0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3820CCE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72,90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D609FDD" w14:textId="0DE4F22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164.184 </w:t>
            </w:r>
          </w:p>
        </w:tc>
      </w:tr>
      <w:tr w:rsidR="009D57CE" w:rsidRPr="009D57CE" w14:paraId="6A4E14E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7F9681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61AEA6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1-oct-10</w:t>
            </w:r>
          </w:p>
        </w:tc>
        <w:tc>
          <w:tcPr>
            <w:tcW w:w="923" w:type="dxa"/>
            <w:tcBorders>
              <w:top w:val="nil"/>
              <w:left w:val="nil"/>
              <w:bottom w:val="single" w:sz="4" w:space="0" w:color="808000"/>
              <w:right w:val="single" w:sz="4" w:space="0" w:color="808000"/>
            </w:tcBorders>
            <w:shd w:val="clear" w:color="auto" w:fill="auto"/>
            <w:noWrap/>
            <w:vAlign w:val="center"/>
            <w:hideMark/>
          </w:tcPr>
          <w:p w14:paraId="619E9BF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31-oct-10</w:t>
            </w:r>
          </w:p>
        </w:tc>
        <w:tc>
          <w:tcPr>
            <w:tcW w:w="526" w:type="dxa"/>
            <w:tcBorders>
              <w:top w:val="nil"/>
              <w:left w:val="nil"/>
              <w:bottom w:val="nil"/>
              <w:right w:val="nil"/>
            </w:tcBorders>
            <w:shd w:val="clear" w:color="000000" w:fill="FFFFCC"/>
            <w:noWrap/>
            <w:vAlign w:val="bottom"/>
            <w:hideMark/>
          </w:tcPr>
          <w:p w14:paraId="1CD3832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95ADF6E" w14:textId="32CCE02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2E3A799F" w14:textId="2817403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4588994" w14:textId="4DAE0CD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23A2AAD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72,84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27FC24F" w14:textId="3E9FF29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164.693 </w:t>
            </w:r>
          </w:p>
        </w:tc>
      </w:tr>
      <w:tr w:rsidR="009D57CE" w:rsidRPr="009D57CE" w14:paraId="4B2100D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084072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4144AD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1-nov-10</w:t>
            </w:r>
          </w:p>
        </w:tc>
        <w:tc>
          <w:tcPr>
            <w:tcW w:w="923" w:type="dxa"/>
            <w:tcBorders>
              <w:top w:val="nil"/>
              <w:left w:val="nil"/>
              <w:bottom w:val="single" w:sz="4" w:space="0" w:color="808000"/>
              <w:right w:val="single" w:sz="4" w:space="0" w:color="808000"/>
            </w:tcBorders>
            <w:shd w:val="clear" w:color="auto" w:fill="auto"/>
            <w:noWrap/>
            <w:vAlign w:val="center"/>
            <w:hideMark/>
          </w:tcPr>
          <w:p w14:paraId="498755B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30-nov-10</w:t>
            </w:r>
          </w:p>
        </w:tc>
        <w:tc>
          <w:tcPr>
            <w:tcW w:w="526" w:type="dxa"/>
            <w:tcBorders>
              <w:top w:val="nil"/>
              <w:left w:val="nil"/>
              <w:bottom w:val="nil"/>
              <w:right w:val="nil"/>
            </w:tcBorders>
            <w:shd w:val="clear" w:color="000000" w:fill="FFFFCC"/>
            <w:noWrap/>
            <w:vAlign w:val="bottom"/>
            <w:hideMark/>
          </w:tcPr>
          <w:p w14:paraId="67EF6DC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75406AB" w14:textId="734A1C7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CC"/>
            <w:vAlign w:val="bottom"/>
            <w:hideMark/>
          </w:tcPr>
          <w:p w14:paraId="1D90CCFA" w14:textId="69F1440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7145A27" w14:textId="293055C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453.200</w:t>
            </w:r>
          </w:p>
        </w:tc>
        <w:tc>
          <w:tcPr>
            <w:tcW w:w="665" w:type="dxa"/>
            <w:tcBorders>
              <w:top w:val="nil"/>
              <w:left w:val="nil"/>
              <w:bottom w:val="nil"/>
              <w:right w:val="nil"/>
            </w:tcBorders>
            <w:shd w:val="clear" w:color="FFFFFF" w:fill="33CCCC"/>
            <w:vAlign w:val="center"/>
            <w:hideMark/>
          </w:tcPr>
          <w:p w14:paraId="42D3610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72,98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3D7792" w14:textId="56BD521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163.507 </w:t>
            </w:r>
          </w:p>
        </w:tc>
      </w:tr>
      <w:tr w:rsidR="009D57CE" w:rsidRPr="009D57CE" w14:paraId="267059E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4C29378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3,17</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64441B9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1-dic-10</w:t>
            </w:r>
          </w:p>
        </w:tc>
        <w:tc>
          <w:tcPr>
            <w:tcW w:w="923" w:type="dxa"/>
            <w:tcBorders>
              <w:top w:val="nil"/>
              <w:left w:val="nil"/>
              <w:bottom w:val="single" w:sz="4" w:space="0" w:color="808000"/>
              <w:right w:val="single" w:sz="4" w:space="0" w:color="808000"/>
            </w:tcBorders>
            <w:shd w:val="clear" w:color="000000" w:fill="FFFF00"/>
            <w:noWrap/>
            <w:vAlign w:val="center"/>
            <w:hideMark/>
          </w:tcPr>
          <w:p w14:paraId="23E28E9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31-dic-10</w:t>
            </w:r>
          </w:p>
        </w:tc>
        <w:tc>
          <w:tcPr>
            <w:tcW w:w="526" w:type="dxa"/>
            <w:tcBorders>
              <w:top w:val="nil"/>
              <w:left w:val="nil"/>
              <w:bottom w:val="nil"/>
              <w:right w:val="nil"/>
            </w:tcBorders>
            <w:shd w:val="clear" w:color="000000" w:fill="FFFF00"/>
            <w:noWrap/>
            <w:vAlign w:val="bottom"/>
            <w:hideMark/>
          </w:tcPr>
          <w:p w14:paraId="4585664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29B0FAA6" w14:textId="786661D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515.000 </w:t>
            </w:r>
          </w:p>
        </w:tc>
        <w:tc>
          <w:tcPr>
            <w:tcW w:w="1146" w:type="dxa"/>
            <w:tcBorders>
              <w:top w:val="nil"/>
              <w:left w:val="nil"/>
              <w:bottom w:val="single" w:sz="4" w:space="0" w:color="003366"/>
              <w:right w:val="single" w:sz="4" w:space="0" w:color="003366"/>
            </w:tcBorders>
            <w:shd w:val="clear" w:color="000000" w:fill="FFFF00"/>
            <w:vAlign w:val="bottom"/>
            <w:hideMark/>
          </w:tcPr>
          <w:p w14:paraId="058C71C6" w14:textId="0F5AA94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61.800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77F566A2" w14:textId="3E575E7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968.200</w:t>
            </w:r>
          </w:p>
        </w:tc>
        <w:tc>
          <w:tcPr>
            <w:tcW w:w="665" w:type="dxa"/>
            <w:tcBorders>
              <w:top w:val="nil"/>
              <w:left w:val="nil"/>
              <w:bottom w:val="nil"/>
              <w:right w:val="nil"/>
            </w:tcBorders>
            <w:shd w:val="clear" w:color="FFFFFF" w:fill="FFFF00"/>
            <w:vAlign w:val="center"/>
            <w:hideMark/>
          </w:tcPr>
          <w:p w14:paraId="1C6F4D6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73,45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74F99905" w14:textId="560E3CC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340.880 </w:t>
            </w:r>
          </w:p>
        </w:tc>
      </w:tr>
      <w:tr w:rsidR="009D57CE" w:rsidRPr="009D57CE" w14:paraId="0D8A3C9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F354A1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A67E1B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1-ene-11</w:t>
            </w:r>
          </w:p>
        </w:tc>
        <w:tc>
          <w:tcPr>
            <w:tcW w:w="923" w:type="dxa"/>
            <w:tcBorders>
              <w:top w:val="nil"/>
              <w:left w:val="nil"/>
              <w:bottom w:val="single" w:sz="4" w:space="0" w:color="808000"/>
              <w:right w:val="single" w:sz="4" w:space="0" w:color="808000"/>
            </w:tcBorders>
            <w:shd w:val="clear" w:color="auto" w:fill="auto"/>
            <w:noWrap/>
            <w:vAlign w:val="center"/>
            <w:hideMark/>
          </w:tcPr>
          <w:p w14:paraId="7E4A29E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31-ene-11</w:t>
            </w:r>
          </w:p>
        </w:tc>
        <w:tc>
          <w:tcPr>
            <w:tcW w:w="526" w:type="dxa"/>
            <w:tcBorders>
              <w:top w:val="nil"/>
              <w:left w:val="nil"/>
              <w:bottom w:val="nil"/>
              <w:right w:val="nil"/>
            </w:tcBorders>
            <w:shd w:val="clear" w:color="000000" w:fill="FFFFCC"/>
            <w:noWrap/>
            <w:vAlign w:val="bottom"/>
            <w:hideMark/>
          </w:tcPr>
          <w:p w14:paraId="7E3569D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22A337F" w14:textId="7F1BA89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0806799D" w14:textId="230D038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B7433C7" w14:textId="38CF539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33F35EE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74,12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A8C2593" w14:textId="7D00366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160.183 </w:t>
            </w:r>
          </w:p>
        </w:tc>
      </w:tr>
      <w:tr w:rsidR="009D57CE" w:rsidRPr="009D57CE" w14:paraId="1C4E253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B432B9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AEB5B2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1-feb-11</w:t>
            </w:r>
          </w:p>
        </w:tc>
        <w:tc>
          <w:tcPr>
            <w:tcW w:w="923" w:type="dxa"/>
            <w:tcBorders>
              <w:top w:val="nil"/>
              <w:left w:val="nil"/>
              <w:bottom w:val="single" w:sz="4" w:space="0" w:color="808000"/>
              <w:right w:val="single" w:sz="4" w:space="0" w:color="808000"/>
            </w:tcBorders>
            <w:shd w:val="clear" w:color="auto" w:fill="auto"/>
            <w:noWrap/>
            <w:vAlign w:val="center"/>
            <w:hideMark/>
          </w:tcPr>
          <w:p w14:paraId="2214BC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28-feb-11</w:t>
            </w:r>
          </w:p>
        </w:tc>
        <w:tc>
          <w:tcPr>
            <w:tcW w:w="526" w:type="dxa"/>
            <w:tcBorders>
              <w:top w:val="nil"/>
              <w:left w:val="nil"/>
              <w:bottom w:val="nil"/>
              <w:right w:val="nil"/>
            </w:tcBorders>
            <w:shd w:val="clear" w:color="000000" w:fill="FFFFCC"/>
            <w:noWrap/>
            <w:vAlign w:val="bottom"/>
            <w:hideMark/>
          </w:tcPr>
          <w:p w14:paraId="108543A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3821871" w14:textId="6EEE4FC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10F083AA" w14:textId="0F53583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5F7D7B6" w14:textId="04C6C4B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401B61D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74,57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58577B4" w14:textId="2119D62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156.372 </w:t>
            </w:r>
          </w:p>
        </w:tc>
      </w:tr>
      <w:tr w:rsidR="009D57CE" w:rsidRPr="009D57CE" w14:paraId="7EE23B9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CF7378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31B046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1-mar-11</w:t>
            </w:r>
          </w:p>
        </w:tc>
        <w:tc>
          <w:tcPr>
            <w:tcW w:w="923" w:type="dxa"/>
            <w:tcBorders>
              <w:top w:val="nil"/>
              <w:left w:val="nil"/>
              <w:bottom w:val="single" w:sz="4" w:space="0" w:color="808000"/>
              <w:right w:val="single" w:sz="4" w:space="0" w:color="808000"/>
            </w:tcBorders>
            <w:shd w:val="clear" w:color="auto" w:fill="auto"/>
            <w:noWrap/>
            <w:vAlign w:val="center"/>
            <w:hideMark/>
          </w:tcPr>
          <w:p w14:paraId="2E839CE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31-mar-11</w:t>
            </w:r>
          </w:p>
        </w:tc>
        <w:tc>
          <w:tcPr>
            <w:tcW w:w="526" w:type="dxa"/>
            <w:tcBorders>
              <w:top w:val="nil"/>
              <w:left w:val="nil"/>
              <w:bottom w:val="nil"/>
              <w:right w:val="nil"/>
            </w:tcBorders>
            <w:shd w:val="clear" w:color="000000" w:fill="FFFFCC"/>
            <w:noWrap/>
            <w:vAlign w:val="bottom"/>
            <w:hideMark/>
          </w:tcPr>
          <w:p w14:paraId="0A28504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79D346C" w14:textId="4364A1E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74F0F1A4" w14:textId="4C4E757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A731BAF" w14:textId="58745EF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0CF9F33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74,77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BF3B135" w14:textId="355FF56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154.693 </w:t>
            </w:r>
          </w:p>
        </w:tc>
      </w:tr>
      <w:tr w:rsidR="009D57CE" w:rsidRPr="009D57CE" w14:paraId="21B9B61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815A52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16E1FD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1-abr-11</w:t>
            </w:r>
          </w:p>
        </w:tc>
        <w:tc>
          <w:tcPr>
            <w:tcW w:w="923" w:type="dxa"/>
            <w:tcBorders>
              <w:top w:val="nil"/>
              <w:left w:val="nil"/>
              <w:bottom w:val="single" w:sz="4" w:space="0" w:color="808000"/>
              <w:right w:val="single" w:sz="4" w:space="0" w:color="808000"/>
            </w:tcBorders>
            <w:shd w:val="clear" w:color="auto" w:fill="auto"/>
            <w:noWrap/>
            <w:vAlign w:val="center"/>
            <w:hideMark/>
          </w:tcPr>
          <w:p w14:paraId="78C83DF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30-abr-11</w:t>
            </w:r>
          </w:p>
        </w:tc>
        <w:tc>
          <w:tcPr>
            <w:tcW w:w="526" w:type="dxa"/>
            <w:tcBorders>
              <w:top w:val="nil"/>
              <w:left w:val="nil"/>
              <w:bottom w:val="nil"/>
              <w:right w:val="nil"/>
            </w:tcBorders>
            <w:shd w:val="clear" w:color="000000" w:fill="FFFFCC"/>
            <w:noWrap/>
            <w:vAlign w:val="bottom"/>
            <w:hideMark/>
          </w:tcPr>
          <w:p w14:paraId="34FD214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DF2F80F" w14:textId="1AB4A8C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1D235209" w14:textId="1D05C67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F0EDD09" w14:textId="036B1693"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2842A43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74,86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FA1EACE" w14:textId="73FB31B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153.940 </w:t>
            </w:r>
          </w:p>
        </w:tc>
      </w:tr>
      <w:tr w:rsidR="009D57CE" w:rsidRPr="009D57CE" w14:paraId="287EDD6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C8BF8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0C59C6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1-may-11</w:t>
            </w:r>
          </w:p>
        </w:tc>
        <w:tc>
          <w:tcPr>
            <w:tcW w:w="923" w:type="dxa"/>
            <w:tcBorders>
              <w:top w:val="nil"/>
              <w:left w:val="nil"/>
              <w:bottom w:val="single" w:sz="4" w:space="0" w:color="808000"/>
              <w:right w:val="single" w:sz="4" w:space="0" w:color="808000"/>
            </w:tcBorders>
            <w:shd w:val="clear" w:color="auto" w:fill="auto"/>
            <w:noWrap/>
            <w:vAlign w:val="center"/>
            <w:hideMark/>
          </w:tcPr>
          <w:p w14:paraId="480CEC9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31-may-11</w:t>
            </w:r>
          </w:p>
        </w:tc>
        <w:tc>
          <w:tcPr>
            <w:tcW w:w="526" w:type="dxa"/>
            <w:tcBorders>
              <w:top w:val="nil"/>
              <w:left w:val="nil"/>
              <w:bottom w:val="nil"/>
              <w:right w:val="nil"/>
            </w:tcBorders>
            <w:shd w:val="clear" w:color="000000" w:fill="FFFFCC"/>
            <w:noWrap/>
            <w:vAlign w:val="bottom"/>
            <w:hideMark/>
          </w:tcPr>
          <w:p w14:paraId="32DDFF6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99CE1E0" w14:textId="749C054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629209B7" w14:textId="45F1BAB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78BAC4A" w14:textId="3E4DC2C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645D618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75,07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D747A25" w14:textId="30684E3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152.191 </w:t>
            </w:r>
          </w:p>
        </w:tc>
      </w:tr>
      <w:tr w:rsidR="009D57CE" w:rsidRPr="009D57CE" w14:paraId="7C6DC77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601350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75B26C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1-jun-11</w:t>
            </w:r>
          </w:p>
        </w:tc>
        <w:tc>
          <w:tcPr>
            <w:tcW w:w="923" w:type="dxa"/>
            <w:tcBorders>
              <w:top w:val="nil"/>
              <w:left w:val="nil"/>
              <w:bottom w:val="single" w:sz="4" w:space="0" w:color="808000"/>
              <w:right w:val="single" w:sz="4" w:space="0" w:color="808000"/>
            </w:tcBorders>
            <w:shd w:val="clear" w:color="auto" w:fill="auto"/>
            <w:noWrap/>
            <w:vAlign w:val="center"/>
            <w:hideMark/>
          </w:tcPr>
          <w:p w14:paraId="1EEA873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30-jun-11</w:t>
            </w:r>
          </w:p>
        </w:tc>
        <w:tc>
          <w:tcPr>
            <w:tcW w:w="526" w:type="dxa"/>
            <w:tcBorders>
              <w:top w:val="nil"/>
              <w:left w:val="nil"/>
              <w:bottom w:val="nil"/>
              <w:right w:val="nil"/>
            </w:tcBorders>
            <w:shd w:val="clear" w:color="000000" w:fill="FFFFCC"/>
            <w:noWrap/>
            <w:vAlign w:val="bottom"/>
            <w:hideMark/>
          </w:tcPr>
          <w:p w14:paraId="26521F4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7878A0A" w14:textId="21208B1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65C77CE5" w14:textId="35D5210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10F402C" w14:textId="4835D057"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$1.006.928</w:t>
            </w:r>
          </w:p>
        </w:tc>
        <w:tc>
          <w:tcPr>
            <w:tcW w:w="665" w:type="dxa"/>
            <w:tcBorders>
              <w:top w:val="nil"/>
              <w:left w:val="nil"/>
              <w:bottom w:val="nil"/>
              <w:right w:val="nil"/>
            </w:tcBorders>
            <w:shd w:val="clear" w:color="FFFFFF" w:fill="33CCCC"/>
            <w:vAlign w:val="center"/>
            <w:hideMark/>
          </w:tcPr>
          <w:p w14:paraId="311DAFC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75,31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AEE20D1" w14:textId="1E6D758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320.891 </w:t>
            </w:r>
          </w:p>
        </w:tc>
      </w:tr>
      <w:tr w:rsidR="009D57CE" w:rsidRPr="009D57CE" w14:paraId="5CCB41A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A8B174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507AA1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1-jul-11</w:t>
            </w:r>
          </w:p>
        </w:tc>
        <w:tc>
          <w:tcPr>
            <w:tcW w:w="923" w:type="dxa"/>
            <w:tcBorders>
              <w:top w:val="nil"/>
              <w:left w:val="nil"/>
              <w:bottom w:val="single" w:sz="4" w:space="0" w:color="808000"/>
              <w:right w:val="single" w:sz="4" w:space="0" w:color="808000"/>
            </w:tcBorders>
            <w:shd w:val="clear" w:color="auto" w:fill="auto"/>
            <w:noWrap/>
            <w:vAlign w:val="center"/>
            <w:hideMark/>
          </w:tcPr>
          <w:p w14:paraId="72145AB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31-jul-11</w:t>
            </w:r>
          </w:p>
        </w:tc>
        <w:tc>
          <w:tcPr>
            <w:tcW w:w="526" w:type="dxa"/>
            <w:tcBorders>
              <w:top w:val="nil"/>
              <w:left w:val="nil"/>
              <w:bottom w:val="nil"/>
              <w:right w:val="nil"/>
            </w:tcBorders>
            <w:shd w:val="clear" w:color="000000" w:fill="FFFFCC"/>
            <w:noWrap/>
            <w:vAlign w:val="bottom"/>
            <w:hideMark/>
          </w:tcPr>
          <w:p w14:paraId="11E9FB9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864F411" w14:textId="76CBED4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33F41CD3" w14:textId="517AE0D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7028CAA" w14:textId="53866C1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77DB309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75,42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EE33093" w14:textId="6D56303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149.298 </w:t>
            </w:r>
          </w:p>
        </w:tc>
      </w:tr>
      <w:tr w:rsidR="009D57CE" w:rsidRPr="009D57CE" w14:paraId="6A4CD2E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CA2A41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67E134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1-ago-11</w:t>
            </w:r>
          </w:p>
        </w:tc>
        <w:tc>
          <w:tcPr>
            <w:tcW w:w="923" w:type="dxa"/>
            <w:tcBorders>
              <w:top w:val="nil"/>
              <w:left w:val="nil"/>
              <w:bottom w:val="single" w:sz="4" w:space="0" w:color="808000"/>
              <w:right w:val="single" w:sz="4" w:space="0" w:color="808000"/>
            </w:tcBorders>
            <w:shd w:val="clear" w:color="auto" w:fill="auto"/>
            <w:noWrap/>
            <w:vAlign w:val="center"/>
            <w:hideMark/>
          </w:tcPr>
          <w:p w14:paraId="2DB717B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31-ago-11</w:t>
            </w:r>
          </w:p>
        </w:tc>
        <w:tc>
          <w:tcPr>
            <w:tcW w:w="526" w:type="dxa"/>
            <w:tcBorders>
              <w:top w:val="nil"/>
              <w:left w:val="nil"/>
              <w:bottom w:val="nil"/>
              <w:right w:val="nil"/>
            </w:tcBorders>
            <w:shd w:val="clear" w:color="000000" w:fill="FFFFCC"/>
            <w:noWrap/>
            <w:vAlign w:val="bottom"/>
            <w:hideMark/>
          </w:tcPr>
          <w:p w14:paraId="6415776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693C0C2" w14:textId="014C96F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0D568761" w14:textId="2CBF906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B9450DB" w14:textId="66EDFAC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13EEB96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75,39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84A6D38" w14:textId="5CF00DE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149.545 </w:t>
            </w:r>
          </w:p>
        </w:tc>
      </w:tr>
      <w:tr w:rsidR="009D57CE" w:rsidRPr="009D57CE" w14:paraId="03F718E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0441F1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06AA00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1-sept-11</w:t>
            </w:r>
          </w:p>
        </w:tc>
        <w:tc>
          <w:tcPr>
            <w:tcW w:w="923" w:type="dxa"/>
            <w:tcBorders>
              <w:top w:val="nil"/>
              <w:left w:val="nil"/>
              <w:bottom w:val="single" w:sz="4" w:space="0" w:color="808000"/>
              <w:right w:val="single" w:sz="4" w:space="0" w:color="808000"/>
            </w:tcBorders>
            <w:shd w:val="clear" w:color="auto" w:fill="auto"/>
            <w:noWrap/>
            <w:vAlign w:val="center"/>
            <w:hideMark/>
          </w:tcPr>
          <w:p w14:paraId="45894BF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30-sept-11</w:t>
            </w:r>
          </w:p>
        </w:tc>
        <w:tc>
          <w:tcPr>
            <w:tcW w:w="526" w:type="dxa"/>
            <w:tcBorders>
              <w:top w:val="nil"/>
              <w:left w:val="nil"/>
              <w:bottom w:val="nil"/>
              <w:right w:val="nil"/>
            </w:tcBorders>
            <w:shd w:val="clear" w:color="000000" w:fill="FFFFCC"/>
            <w:noWrap/>
            <w:vAlign w:val="bottom"/>
            <w:hideMark/>
          </w:tcPr>
          <w:p w14:paraId="3F33F11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6B5A9B8" w14:textId="5C16CD1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423CDCEC" w14:textId="2CD346A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3F424D9" w14:textId="52B9D21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38366D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75,62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B220A70" w14:textId="34B8FF2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147.656 </w:t>
            </w:r>
          </w:p>
        </w:tc>
      </w:tr>
      <w:tr w:rsidR="009D57CE" w:rsidRPr="009D57CE" w14:paraId="458631A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983CBF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035498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1-oct-11</w:t>
            </w:r>
          </w:p>
        </w:tc>
        <w:tc>
          <w:tcPr>
            <w:tcW w:w="923" w:type="dxa"/>
            <w:tcBorders>
              <w:top w:val="nil"/>
              <w:left w:val="nil"/>
              <w:bottom w:val="single" w:sz="4" w:space="0" w:color="808000"/>
              <w:right w:val="single" w:sz="4" w:space="0" w:color="808000"/>
            </w:tcBorders>
            <w:shd w:val="clear" w:color="auto" w:fill="auto"/>
            <w:noWrap/>
            <w:vAlign w:val="center"/>
            <w:hideMark/>
          </w:tcPr>
          <w:p w14:paraId="6751B43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31-oct-11</w:t>
            </w:r>
          </w:p>
        </w:tc>
        <w:tc>
          <w:tcPr>
            <w:tcW w:w="526" w:type="dxa"/>
            <w:tcBorders>
              <w:top w:val="nil"/>
              <w:left w:val="nil"/>
              <w:bottom w:val="nil"/>
              <w:right w:val="nil"/>
            </w:tcBorders>
            <w:shd w:val="clear" w:color="000000" w:fill="FFFFCC"/>
            <w:noWrap/>
            <w:vAlign w:val="bottom"/>
            <w:hideMark/>
          </w:tcPr>
          <w:p w14:paraId="447BF12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1DF6E6F" w14:textId="6664428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539C8F89" w14:textId="527D948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83B543C" w14:textId="3DBDD8F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571B56F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75,77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EE515E8" w14:textId="52F41CB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146.431 </w:t>
            </w:r>
          </w:p>
        </w:tc>
      </w:tr>
      <w:tr w:rsidR="009D57CE" w:rsidRPr="009D57CE" w14:paraId="61EB069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82AF13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2748AE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1-nov-11</w:t>
            </w:r>
          </w:p>
        </w:tc>
        <w:tc>
          <w:tcPr>
            <w:tcW w:w="923" w:type="dxa"/>
            <w:tcBorders>
              <w:top w:val="nil"/>
              <w:left w:val="nil"/>
              <w:bottom w:val="single" w:sz="4" w:space="0" w:color="808000"/>
              <w:right w:val="single" w:sz="4" w:space="0" w:color="808000"/>
            </w:tcBorders>
            <w:shd w:val="clear" w:color="auto" w:fill="auto"/>
            <w:noWrap/>
            <w:vAlign w:val="center"/>
            <w:hideMark/>
          </w:tcPr>
          <w:p w14:paraId="3C014AB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30-nov-11</w:t>
            </w:r>
          </w:p>
        </w:tc>
        <w:tc>
          <w:tcPr>
            <w:tcW w:w="526" w:type="dxa"/>
            <w:tcBorders>
              <w:top w:val="nil"/>
              <w:left w:val="nil"/>
              <w:bottom w:val="nil"/>
              <w:right w:val="nil"/>
            </w:tcBorders>
            <w:shd w:val="clear" w:color="000000" w:fill="FFFFCC"/>
            <w:noWrap/>
            <w:vAlign w:val="bottom"/>
            <w:hideMark/>
          </w:tcPr>
          <w:p w14:paraId="189BE19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F2A1D8C" w14:textId="40D0D48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CC"/>
            <w:vAlign w:val="bottom"/>
            <w:hideMark/>
          </w:tcPr>
          <w:p w14:paraId="7DBC4678" w14:textId="5F06C7E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AE855CA" w14:textId="3738FA9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471.328</w:t>
            </w:r>
          </w:p>
        </w:tc>
        <w:tc>
          <w:tcPr>
            <w:tcW w:w="665" w:type="dxa"/>
            <w:tcBorders>
              <w:top w:val="nil"/>
              <w:left w:val="nil"/>
              <w:bottom w:val="nil"/>
              <w:right w:val="nil"/>
            </w:tcBorders>
            <w:shd w:val="clear" w:color="FFFFFF" w:fill="33CCCC"/>
            <w:vAlign w:val="center"/>
            <w:hideMark/>
          </w:tcPr>
          <w:p w14:paraId="7E300B4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75,87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42EC93E" w14:textId="18AA2B5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145.617 </w:t>
            </w:r>
          </w:p>
        </w:tc>
      </w:tr>
      <w:tr w:rsidR="009D57CE" w:rsidRPr="009D57CE" w14:paraId="03E7791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1068E27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3,73</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22C4C2A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1-dic-11</w:t>
            </w:r>
          </w:p>
        </w:tc>
        <w:tc>
          <w:tcPr>
            <w:tcW w:w="923" w:type="dxa"/>
            <w:tcBorders>
              <w:top w:val="nil"/>
              <w:left w:val="nil"/>
              <w:bottom w:val="single" w:sz="4" w:space="0" w:color="808000"/>
              <w:right w:val="single" w:sz="4" w:space="0" w:color="808000"/>
            </w:tcBorders>
            <w:shd w:val="clear" w:color="000000" w:fill="FFFF00"/>
            <w:noWrap/>
            <w:vAlign w:val="center"/>
            <w:hideMark/>
          </w:tcPr>
          <w:p w14:paraId="716B545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31-dic-11</w:t>
            </w:r>
          </w:p>
        </w:tc>
        <w:tc>
          <w:tcPr>
            <w:tcW w:w="526" w:type="dxa"/>
            <w:tcBorders>
              <w:top w:val="nil"/>
              <w:left w:val="nil"/>
              <w:bottom w:val="nil"/>
              <w:right w:val="nil"/>
            </w:tcBorders>
            <w:shd w:val="clear" w:color="000000" w:fill="FFFF00"/>
            <w:noWrap/>
            <w:vAlign w:val="bottom"/>
            <w:hideMark/>
          </w:tcPr>
          <w:p w14:paraId="3D8F236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374E4797" w14:textId="58A770C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535.600 </w:t>
            </w:r>
          </w:p>
        </w:tc>
        <w:tc>
          <w:tcPr>
            <w:tcW w:w="1146" w:type="dxa"/>
            <w:tcBorders>
              <w:top w:val="nil"/>
              <w:left w:val="nil"/>
              <w:bottom w:val="single" w:sz="4" w:space="0" w:color="003366"/>
              <w:right w:val="single" w:sz="4" w:space="0" w:color="003366"/>
            </w:tcBorders>
            <w:shd w:val="clear" w:color="000000" w:fill="FFFF00"/>
            <w:vAlign w:val="bottom"/>
            <w:hideMark/>
          </w:tcPr>
          <w:p w14:paraId="511D3A88" w14:textId="110C6B6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64.272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695B429A" w14:textId="1FF2F0B7"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$1.006.928</w:t>
            </w:r>
          </w:p>
        </w:tc>
        <w:tc>
          <w:tcPr>
            <w:tcW w:w="665" w:type="dxa"/>
            <w:tcBorders>
              <w:top w:val="nil"/>
              <w:left w:val="nil"/>
              <w:bottom w:val="nil"/>
              <w:right w:val="nil"/>
            </w:tcBorders>
            <w:shd w:val="clear" w:color="FFFFFF" w:fill="FFFF00"/>
            <w:vAlign w:val="center"/>
            <w:hideMark/>
          </w:tcPr>
          <w:p w14:paraId="6D170DE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76,19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287DF9DE" w14:textId="70EEDAE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305.554 </w:t>
            </w:r>
          </w:p>
        </w:tc>
      </w:tr>
      <w:tr w:rsidR="009D57CE" w:rsidRPr="009D57CE" w14:paraId="51885E2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21E219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8FC098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1-ene-12</w:t>
            </w:r>
          </w:p>
        </w:tc>
        <w:tc>
          <w:tcPr>
            <w:tcW w:w="923" w:type="dxa"/>
            <w:tcBorders>
              <w:top w:val="nil"/>
              <w:left w:val="nil"/>
              <w:bottom w:val="single" w:sz="4" w:space="0" w:color="808000"/>
              <w:right w:val="single" w:sz="4" w:space="0" w:color="808000"/>
            </w:tcBorders>
            <w:shd w:val="clear" w:color="auto" w:fill="auto"/>
            <w:noWrap/>
            <w:vAlign w:val="center"/>
            <w:hideMark/>
          </w:tcPr>
          <w:p w14:paraId="38057DA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31-ene-12</w:t>
            </w:r>
          </w:p>
        </w:tc>
        <w:tc>
          <w:tcPr>
            <w:tcW w:w="526" w:type="dxa"/>
            <w:tcBorders>
              <w:top w:val="nil"/>
              <w:left w:val="nil"/>
              <w:bottom w:val="nil"/>
              <w:right w:val="nil"/>
            </w:tcBorders>
            <w:shd w:val="clear" w:color="000000" w:fill="FFFFCC"/>
            <w:noWrap/>
            <w:vAlign w:val="bottom"/>
            <w:hideMark/>
          </w:tcPr>
          <w:p w14:paraId="45B2E0D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A694CA8" w14:textId="4D54724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34AEC916" w14:textId="5DA37BF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06514CE" w14:textId="46095F3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30DBE51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76,75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EEFD341" w14:textId="708D88D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146.587 </w:t>
            </w:r>
          </w:p>
        </w:tc>
      </w:tr>
      <w:tr w:rsidR="009D57CE" w:rsidRPr="009D57CE" w14:paraId="17FE451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790A34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2D3F17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1-feb-12</w:t>
            </w:r>
          </w:p>
        </w:tc>
        <w:tc>
          <w:tcPr>
            <w:tcW w:w="923" w:type="dxa"/>
            <w:tcBorders>
              <w:top w:val="nil"/>
              <w:left w:val="nil"/>
              <w:bottom w:val="single" w:sz="4" w:space="0" w:color="808000"/>
              <w:right w:val="single" w:sz="4" w:space="0" w:color="808000"/>
            </w:tcBorders>
            <w:shd w:val="clear" w:color="auto" w:fill="auto"/>
            <w:noWrap/>
            <w:vAlign w:val="center"/>
            <w:hideMark/>
          </w:tcPr>
          <w:p w14:paraId="17E26D9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29-feb-12</w:t>
            </w:r>
          </w:p>
        </w:tc>
        <w:tc>
          <w:tcPr>
            <w:tcW w:w="526" w:type="dxa"/>
            <w:tcBorders>
              <w:top w:val="nil"/>
              <w:left w:val="nil"/>
              <w:bottom w:val="nil"/>
              <w:right w:val="nil"/>
            </w:tcBorders>
            <w:shd w:val="clear" w:color="000000" w:fill="FFFFCC"/>
            <w:noWrap/>
            <w:vAlign w:val="bottom"/>
            <w:hideMark/>
          </w:tcPr>
          <w:p w14:paraId="649234A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7FA1D57" w14:textId="176918B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3144816D" w14:textId="644054C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25FEE0" w14:textId="7097A14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48AFADC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77,22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6AA229B" w14:textId="5B00FDA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142.660 </w:t>
            </w:r>
          </w:p>
        </w:tc>
      </w:tr>
      <w:tr w:rsidR="009D57CE" w:rsidRPr="009D57CE" w14:paraId="607E535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0AD405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18A6AA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1-mar-12</w:t>
            </w:r>
          </w:p>
        </w:tc>
        <w:tc>
          <w:tcPr>
            <w:tcW w:w="923" w:type="dxa"/>
            <w:tcBorders>
              <w:top w:val="nil"/>
              <w:left w:val="nil"/>
              <w:bottom w:val="single" w:sz="4" w:space="0" w:color="808000"/>
              <w:right w:val="single" w:sz="4" w:space="0" w:color="808000"/>
            </w:tcBorders>
            <w:shd w:val="clear" w:color="auto" w:fill="auto"/>
            <w:noWrap/>
            <w:vAlign w:val="center"/>
            <w:hideMark/>
          </w:tcPr>
          <w:p w14:paraId="1629633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31-mar-12</w:t>
            </w:r>
          </w:p>
        </w:tc>
        <w:tc>
          <w:tcPr>
            <w:tcW w:w="526" w:type="dxa"/>
            <w:tcBorders>
              <w:top w:val="nil"/>
              <w:left w:val="nil"/>
              <w:bottom w:val="nil"/>
              <w:right w:val="nil"/>
            </w:tcBorders>
            <w:shd w:val="clear" w:color="000000" w:fill="FFFFCC"/>
            <w:noWrap/>
            <w:vAlign w:val="bottom"/>
            <w:hideMark/>
          </w:tcPr>
          <w:p w14:paraId="4CD07F8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5B89D74" w14:textId="33EFFFD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467D5550" w14:textId="2917654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13EC6BD" w14:textId="041396F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705B10F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77,31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0A76298" w14:textId="26A1731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141.913 </w:t>
            </w:r>
          </w:p>
        </w:tc>
      </w:tr>
      <w:tr w:rsidR="009D57CE" w:rsidRPr="009D57CE" w14:paraId="354E7CB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94FD64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6DCE31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1-abr-12</w:t>
            </w:r>
          </w:p>
        </w:tc>
        <w:tc>
          <w:tcPr>
            <w:tcW w:w="923" w:type="dxa"/>
            <w:tcBorders>
              <w:top w:val="nil"/>
              <w:left w:val="nil"/>
              <w:bottom w:val="single" w:sz="4" w:space="0" w:color="808000"/>
              <w:right w:val="single" w:sz="4" w:space="0" w:color="808000"/>
            </w:tcBorders>
            <w:shd w:val="clear" w:color="auto" w:fill="auto"/>
            <w:noWrap/>
            <w:vAlign w:val="center"/>
            <w:hideMark/>
          </w:tcPr>
          <w:p w14:paraId="5301067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30-abr-12</w:t>
            </w:r>
          </w:p>
        </w:tc>
        <w:tc>
          <w:tcPr>
            <w:tcW w:w="526" w:type="dxa"/>
            <w:tcBorders>
              <w:top w:val="nil"/>
              <w:left w:val="nil"/>
              <w:bottom w:val="nil"/>
              <w:right w:val="nil"/>
            </w:tcBorders>
            <w:shd w:val="clear" w:color="000000" w:fill="FFFFCC"/>
            <w:noWrap/>
            <w:vAlign w:val="bottom"/>
            <w:hideMark/>
          </w:tcPr>
          <w:p w14:paraId="696272B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0D72AF4" w14:textId="023919F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599771A9" w14:textId="6755664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1F041E1" w14:textId="7E921CD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191C1FB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77,42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6FA8F0B" w14:textId="25FEF23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141.003 </w:t>
            </w:r>
          </w:p>
        </w:tc>
      </w:tr>
      <w:tr w:rsidR="009D57CE" w:rsidRPr="009D57CE" w14:paraId="1D9D1A2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F13BC5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32D4E7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1-may-12</w:t>
            </w:r>
          </w:p>
        </w:tc>
        <w:tc>
          <w:tcPr>
            <w:tcW w:w="923" w:type="dxa"/>
            <w:tcBorders>
              <w:top w:val="nil"/>
              <w:left w:val="nil"/>
              <w:bottom w:val="single" w:sz="4" w:space="0" w:color="808000"/>
              <w:right w:val="single" w:sz="4" w:space="0" w:color="808000"/>
            </w:tcBorders>
            <w:shd w:val="clear" w:color="auto" w:fill="auto"/>
            <w:noWrap/>
            <w:vAlign w:val="center"/>
            <w:hideMark/>
          </w:tcPr>
          <w:p w14:paraId="0C28048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31-may-12</w:t>
            </w:r>
          </w:p>
        </w:tc>
        <w:tc>
          <w:tcPr>
            <w:tcW w:w="526" w:type="dxa"/>
            <w:tcBorders>
              <w:top w:val="nil"/>
              <w:left w:val="nil"/>
              <w:bottom w:val="nil"/>
              <w:right w:val="nil"/>
            </w:tcBorders>
            <w:shd w:val="clear" w:color="000000" w:fill="FFFFCC"/>
            <w:noWrap/>
            <w:vAlign w:val="bottom"/>
            <w:hideMark/>
          </w:tcPr>
          <w:p w14:paraId="7643361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B7FECC7" w14:textId="5001ABC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45AB33AF" w14:textId="156E6C6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3EA8C8D" w14:textId="4668A7D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681EDE1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77,66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33B8655" w14:textId="37D9262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139.026 </w:t>
            </w:r>
          </w:p>
        </w:tc>
      </w:tr>
      <w:tr w:rsidR="009D57CE" w:rsidRPr="009D57CE" w14:paraId="5D1EFA9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F0161F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3187E7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1-jun-12</w:t>
            </w:r>
          </w:p>
        </w:tc>
        <w:tc>
          <w:tcPr>
            <w:tcW w:w="923" w:type="dxa"/>
            <w:tcBorders>
              <w:top w:val="nil"/>
              <w:left w:val="nil"/>
              <w:bottom w:val="single" w:sz="4" w:space="0" w:color="808000"/>
              <w:right w:val="single" w:sz="4" w:space="0" w:color="808000"/>
            </w:tcBorders>
            <w:shd w:val="clear" w:color="auto" w:fill="auto"/>
            <w:noWrap/>
            <w:vAlign w:val="center"/>
            <w:hideMark/>
          </w:tcPr>
          <w:p w14:paraId="3DB7D85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30-jun-12</w:t>
            </w:r>
          </w:p>
        </w:tc>
        <w:tc>
          <w:tcPr>
            <w:tcW w:w="526" w:type="dxa"/>
            <w:tcBorders>
              <w:top w:val="nil"/>
              <w:left w:val="nil"/>
              <w:bottom w:val="nil"/>
              <w:right w:val="nil"/>
            </w:tcBorders>
            <w:shd w:val="clear" w:color="000000" w:fill="FFFFCC"/>
            <w:noWrap/>
            <w:vAlign w:val="bottom"/>
            <w:hideMark/>
          </w:tcPr>
          <w:p w14:paraId="50F293C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51B6EBE" w14:textId="615A0E0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08742CC5" w14:textId="0C55C63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BE62874" w14:textId="37FCA1A0"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$1.065.396</w:t>
            </w:r>
          </w:p>
        </w:tc>
        <w:tc>
          <w:tcPr>
            <w:tcW w:w="665" w:type="dxa"/>
            <w:tcBorders>
              <w:top w:val="nil"/>
              <w:left w:val="nil"/>
              <w:bottom w:val="nil"/>
              <w:right w:val="nil"/>
            </w:tcBorders>
            <w:shd w:val="clear" w:color="FFFFFF" w:fill="33CCCC"/>
            <w:vAlign w:val="center"/>
            <w:hideMark/>
          </w:tcPr>
          <w:p w14:paraId="77AACE6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77,72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EBCD407" w14:textId="105FA17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295.959 </w:t>
            </w:r>
          </w:p>
        </w:tc>
      </w:tr>
      <w:tr w:rsidR="009D57CE" w:rsidRPr="009D57CE" w14:paraId="562B58D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87F676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AAF261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1-jul-12</w:t>
            </w:r>
          </w:p>
        </w:tc>
        <w:tc>
          <w:tcPr>
            <w:tcW w:w="923" w:type="dxa"/>
            <w:tcBorders>
              <w:top w:val="nil"/>
              <w:left w:val="nil"/>
              <w:bottom w:val="single" w:sz="4" w:space="0" w:color="808000"/>
              <w:right w:val="single" w:sz="4" w:space="0" w:color="808000"/>
            </w:tcBorders>
            <w:shd w:val="clear" w:color="auto" w:fill="auto"/>
            <w:noWrap/>
            <w:vAlign w:val="center"/>
            <w:hideMark/>
          </w:tcPr>
          <w:p w14:paraId="4C54753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31-jul-12</w:t>
            </w:r>
          </w:p>
        </w:tc>
        <w:tc>
          <w:tcPr>
            <w:tcW w:w="526" w:type="dxa"/>
            <w:tcBorders>
              <w:top w:val="nil"/>
              <w:left w:val="nil"/>
              <w:bottom w:val="nil"/>
              <w:right w:val="nil"/>
            </w:tcBorders>
            <w:shd w:val="clear" w:color="000000" w:fill="FFFFCC"/>
            <w:noWrap/>
            <w:vAlign w:val="bottom"/>
            <w:hideMark/>
          </w:tcPr>
          <w:p w14:paraId="5F211E9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4A034E5" w14:textId="3838A31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6119F015" w14:textId="57AAE00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B1C4CFE" w14:textId="71D156E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47C26D5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77,70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8E86304" w14:textId="73EF0ED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138.698 </w:t>
            </w:r>
          </w:p>
        </w:tc>
      </w:tr>
      <w:tr w:rsidR="009D57CE" w:rsidRPr="009D57CE" w14:paraId="7137D25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7FBCF0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243003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1-ago-12</w:t>
            </w:r>
          </w:p>
        </w:tc>
        <w:tc>
          <w:tcPr>
            <w:tcW w:w="923" w:type="dxa"/>
            <w:tcBorders>
              <w:top w:val="nil"/>
              <w:left w:val="nil"/>
              <w:bottom w:val="single" w:sz="4" w:space="0" w:color="808000"/>
              <w:right w:val="single" w:sz="4" w:space="0" w:color="808000"/>
            </w:tcBorders>
            <w:shd w:val="clear" w:color="auto" w:fill="auto"/>
            <w:noWrap/>
            <w:vAlign w:val="center"/>
            <w:hideMark/>
          </w:tcPr>
          <w:p w14:paraId="0F6CE7D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31-ago-12</w:t>
            </w:r>
          </w:p>
        </w:tc>
        <w:tc>
          <w:tcPr>
            <w:tcW w:w="526" w:type="dxa"/>
            <w:tcBorders>
              <w:top w:val="nil"/>
              <w:left w:val="nil"/>
              <w:bottom w:val="nil"/>
              <w:right w:val="nil"/>
            </w:tcBorders>
            <w:shd w:val="clear" w:color="000000" w:fill="FFFFCC"/>
            <w:noWrap/>
            <w:vAlign w:val="bottom"/>
            <w:hideMark/>
          </w:tcPr>
          <w:p w14:paraId="60063E0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A866B1B" w14:textId="04374D8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41C7DF79" w14:textId="3589A73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BD4F7AE" w14:textId="06FEFB3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242E961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A3FEB6F" w14:textId="29E3C63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138.452 </w:t>
            </w:r>
          </w:p>
        </w:tc>
      </w:tr>
      <w:tr w:rsidR="009D57CE" w:rsidRPr="009D57CE" w14:paraId="604FD6D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58C7B3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95ED3C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1-sept-12</w:t>
            </w:r>
          </w:p>
        </w:tc>
        <w:tc>
          <w:tcPr>
            <w:tcW w:w="923" w:type="dxa"/>
            <w:tcBorders>
              <w:top w:val="nil"/>
              <w:left w:val="nil"/>
              <w:bottom w:val="single" w:sz="4" w:space="0" w:color="808000"/>
              <w:right w:val="single" w:sz="4" w:space="0" w:color="808000"/>
            </w:tcBorders>
            <w:shd w:val="clear" w:color="auto" w:fill="auto"/>
            <w:noWrap/>
            <w:vAlign w:val="center"/>
            <w:hideMark/>
          </w:tcPr>
          <w:p w14:paraId="45EE5B7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30-sept-12</w:t>
            </w:r>
          </w:p>
        </w:tc>
        <w:tc>
          <w:tcPr>
            <w:tcW w:w="526" w:type="dxa"/>
            <w:tcBorders>
              <w:top w:val="nil"/>
              <w:left w:val="nil"/>
              <w:bottom w:val="nil"/>
              <w:right w:val="nil"/>
            </w:tcBorders>
            <w:shd w:val="clear" w:color="000000" w:fill="FFFFCC"/>
            <w:noWrap/>
            <w:vAlign w:val="bottom"/>
            <w:hideMark/>
          </w:tcPr>
          <w:p w14:paraId="6438DC9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4739BAA" w14:textId="76CC325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1227D0E8" w14:textId="042F4BA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C860968" w14:textId="7EF7273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5D23AC4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77,96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C95F7CA" w14:textId="71CE7D7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136.572 </w:t>
            </w:r>
          </w:p>
        </w:tc>
      </w:tr>
      <w:tr w:rsidR="009D57CE" w:rsidRPr="009D57CE" w14:paraId="1EB290B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1F2343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3C95B8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1-oct-12</w:t>
            </w:r>
          </w:p>
        </w:tc>
        <w:tc>
          <w:tcPr>
            <w:tcW w:w="923" w:type="dxa"/>
            <w:tcBorders>
              <w:top w:val="nil"/>
              <w:left w:val="nil"/>
              <w:bottom w:val="single" w:sz="4" w:space="0" w:color="808000"/>
              <w:right w:val="single" w:sz="4" w:space="0" w:color="808000"/>
            </w:tcBorders>
            <w:shd w:val="clear" w:color="auto" w:fill="auto"/>
            <w:noWrap/>
            <w:vAlign w:val="center"/>
            <w:hideMark/>
          </w:tcPr>
          <w:p w14:paraId="0EC9ED9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31-oct-12</w:t>
            </w:r>
          </w:p>
        </w:tc>
        <w:tc>
          <w:tcPr>
            <w:tcW w:w="526" w:type="dxa"/>
            <w:tcBorders>
              <w:top w:val="nil"/>
              <w:left w:val="nil"/>
              <w:bottom w:val="nil"/>
              <w:right w:val="nil"/>
            </w:tcBorders>
            <w:shd w:val="clear" w:color="000000" w:fill="FFFFCC"/>
            <w:noWrap/>
            <w:vAlign w:val="bottom"/>
            <w:hideMark/>
          </w:tcPr>
          <w:p w14:paraId="73AC8AB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D51F4DB" w14:textId="152D89F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0C2B4AE8" w14:textId="3715327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3E5557C" w14:textId="6AA9685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400D608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78,08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C3CAC80" w14:textId="459E4F7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135.596 </w:t>
            </w:r>
          </w:p>
        </w:tc>
      </w:tr>
      <w:tr w:rsidR="009D57CE" w:rsidRPr="009D57CE" w14:paraId="703A858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36619F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EFDF02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1-nov-12</w:t>
            </w:r>
          </w:p>
        </w:tc>
        <w:tc>
          <w:tcPr>
            <w:tcW w:w="923" w:type="dxa"/>
            <w:tcBorders>
              <w:top w:val="nil"/>
              <w:left w:val="nil"/>
              <w:bottom w:val="single" w:sz="4" w:space="0" w:color="808000"/>
              <w:right w:val="single" w:sz="4" w:space="0" w:color="808000"/>
            </w:tcBorders>
            <w:shd w:val="clear" w:color="auto" w:fill="auto"/>
            <w:noWrap/>
            <w:vAlign w:val="center"/>
            <w:hideMark/>
          </w:tcPr>
          <w:p w14:paraId="2EF27AC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30-nov-12</w:t>
            </w:r>
          </w:p>
        </w:tc>
        <w:tc>
          <w:tcPr>
            <w:tcW w:w="526" w:type="dxa"/>
            <w:tcBorders>
              <w:top w:val="nil"/>
              <w:left w:val="nil"/>
              <w:bottom w:val="nil"/>
              <w:right w:val="nil"/>
            </w:tcBorders>
            <w:shd w:val="clear" w:color="000000" w:fill="FFFFCC"/>
            <w:noWrap/>
            <w:vAlign w:val="bottom"/>
            <w:hideMark/>
          </w:tcPr>
          <w:p w14:paraId="275C2A9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5DB7D1D" w14:textId="0F71F30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CC"/>
            <w:vAlign w:val="bottom"/>
            <w:hideMark/>
          </w:tcPr>
          <w:p w14:paraId="205B7E3B" w14:textId="1918AEA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10655DA" w14:textId="0013A96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498.696</w:t>
            </w:r>
          </w:p>
        </w:tc>
        <w:tc>
          <w:tcPr>
            <w:tcW w:w="665" w:type="dxa"/>
            <w:tcBorders>
              <w:top w:val="nil"/>
              <w:left w:val="nil"/>
              <w:bottom w:val="nil"/>
              <w:right w:val="nil"/>
            </w:tcBorders>
            <w:shd w:val="clear" w:color="FFFFFF" w:fill="33CCCC"/>
            <w:vAlign w:val="center"/>
            <w:hideMark/>
          </w:tcPr>
          <w:p w14:paraId="1B1883C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77,98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684659A" w14:textId="54C38DB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136.409 </w:t>
            </w:r>
          </w:p>
        </w:tc>
      </w:tr>
      <w:tr w:rsidR="009D57CE" w:rsidRPr="009D57CE" w14:paraId="6F16AB1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1021A24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2,44</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755B389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1-dic-12</w:t>
            </w:r>
          </w:p>
        </w:tc>
        <w:tc>
          <w:tcPr>
            <w:tcW w:w="923" w:type="dxa"/>
            <w:tcBorders>
              <w:top w:val="nil"/>
              <w:left w:val="nil"/>
              <w:bottom w:val="single" w:sz="4" w:space="0" w:color="808000"/>
              <w:right w:val="single" w:sz="4" w:space="0" w:color="808000"/>
            </w:tcBorders>
            <w:shd w:val="clear" w:color="000000" w:fill="FFFF00"/>
            <w:noWrap/>
            <w:vAlign w:val="center"/>
            <w:hideMark/>
          </w:tcPr>
          <w:p w14:paraId="4797A91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31-dic-12</w:t>
            </w:r>
          </w:p>
        </w:tc>
        <w:tc>
          <w:tcPr>
            <w:tcW w:w="526" w:type="dxa"/>
            <w:tcBorders>
              <w:top w:val="nil"/>
              <w:left w:val="nil"/>
              <w:bottom w:val="nil"/>
              <w:right w:val="nil"/>
            </w:tcBorders>
            <w:shd w:val="clear" w:color="000000" w:fill="FFFF00"/>
            <w:noWrap/>
            <w:vAlign w:val="bottom"/>
            <w:hideMark/>
          </w:tcPr>
          <w:p w14:paraId="203DB65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7A88CDD1" w14:textId="69E4F51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566.700 </w:t>
            </w:r>
          </w:p>
        </w:tc>
        <w:tc>
          <w:tcPr>
            <w:tcW w:w="1146" w:type="dxa"/>
            <w:tcBorders>
              <w:top w:val="nil"/>
              <w:left w:val="nil"/>
              <w:bottom w:val="single" w:sz="4" w:space="0" w:color="003366"/>
              <w:right w:val="single" w:sz="4" w:space="0" w:color="003366"/>
            </w:tcBorders>
            <w:shd w:val="clear" w:color="000000" w:fill="FFFF00"/>
            <w:vAlign w:val="bottom"/>
            <w:hideMark/>
          </w:tcPr>
          <w:p w14:paraId="6D4CBD30" w14:textId="36D371A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68.004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3402DACA" w14:textId="0D56437D"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$1.065.396</w:t>
            </w:r>
          </w:p>
        </w:tc>
        <w:tc>
          <w:tcPr>
            <w:tcW w:w="665" w:type="dxa"/>
            <w:tcBorders>
              <w:top w:val="nil"/>
              <w:left w:val="nil"/>
              <w:bottom w:val="nil"/>
              <w:right w:val="nil"/>
            </w:tcBorders>
            <w:shd w:val="clear" w:color="FFFFFF" w:fill="FFFF00"/>
            <w:vAlign w:val="center"/>
            <w:hideMark/>
          </w:tcPr>
          <w:p w14:paraId="6C90571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78,05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7868FF4A" w14:textId="4218963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290.203 </w:t>
            </w:r>
          </w:p>
        </w:tc>
      </w:tr>
      <w:tr w:rsidR="009D57CE" w:rsidRPr="009D57CE" w14:paraId="4C39796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3AEC99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3790BF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1-ene-13</w:t>
            </w:r>
          </w:p>
        </w:tc>
        <w:tc>
          <w:tcPr>
            <w:tcW w:w="923" w:type="dxa"/>
            <w:tcBorders>
              <w:top w:val="nil"/>
              <w:left w:val="nil"/>
              <w:bottom w:val="single" w:sz="4" w:space="0" w:color="808000"/>
              <w:right w:val="single" w:sz="4" w:space="0" w:color="808000"/>
            </w:tcBorders>
            <w:shd w:val="clear" w:color="auto" w:fill="auto"/>
            <w:noWrap/>
            <w:vAlign w:val="center"/>
            <w:hideMark/>
          </w:tcPr>
          <w:p w14:paraId="05CCAF3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31-ene-13</w:t>
            </w:r>
          </w:p>
        </w:tc>
        <w:tc>
          <w:tcPr>
            <w:tcW w:w="526" w:type="dxa"/>
            <w:tcBorders>
              <w:top w:val="nil"/>
              <w:left w:val="nil"/>
              <w:bottom w:val="nil"/>
              <w:right w:val="nil"/>
            </w:tcBorders>
            <w:shd w:val="clear" w:color="000000" w:fill="FFFFCC"/>
            <w:noWrap/>
            <w:vAlign w:val="bottom"/>
            <w:hideMark/>
          </w:tcPr>
          <w:p w14:paraId="186B8D1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1110565" w14:textId="7B594B9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3508E38F" w14:textId="06B129A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10EC622" w14:textId="4167C3F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1ED3D06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78,28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EEE04C3" w14:textId="7A89B0A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139.365 </w:t>
            </w:r>
          </w:p>
        </w:tc>
      </w:tr>
      <w:tr w:rsidR="009D57CE" w:rsidRPr="009D57CE" w14:paraId="79E2283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3F3C9C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A908AD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1-feb-13</w:t>
            </w:r>
          </w:p>
        </w:tc>
        <w:tc>
          <w:tcPr>
            <w:tcW w:w="923" w:type="dxa"/>
            <w:tcBorders>
              <w:top w:val="nil"/>
              <w:left w:val="nil"/>
              <w:bottom w:val="single" w:sz="4" w:space="0" w:color="808000"/>
              <w:right w:val="single" w:sz="4" w:space="0" w:color="808000"/>
            </w:tcBorders>
            <w:shd w:val="clear" w:color="auto" w:fill="auto"/>
            <w:noWrap/>
            <w:vAlign w:val="center"/>
            <w:hideMark/>
          </w:tcPr>
          <w:p w14:paraId="262B591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28-feb-13</w:t>
            </w:r>
          </w:p>
        </w:tc>
        <w:tc>
          <w:tcPr>
            <w:tcW w:w="526" w:type="dxa"/>
            <w:tcBorders>
              <w:top w:val="nil"/>
              <w:left w:val="nil"/>
              <w:bottom w:val="nil"/>
              <w:right w:val="nil"/>
            </w:tcBorders>
            <w:shd w:val="clear" w:color="000000" w:fill="FFFFCC"/>
            <w:noWrap/>
            <w:vAlign w:val="bottom"/>
            <w:hideMark/>
          </w:tcPr>
          <w:p w14:paraId="68065C7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71529A6" w14:textId="4F2BFE7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61EBB3E6" w14:textId="4D5844E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A615C4B" w14:textId="44D4B82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741E65A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78,63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D2E077D" w14:textId="1D6E018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136.436 </w:t>
            </w:r>
          </w:p>
        </w:tc>
      </w:tr>
      <w:tr w:rsidR="009D57CE" w:rsidRPr="009D57CE" w14:paraId="66668CD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42CBB3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316F78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1-mar-13</w:t>
            </w:r>
          </w:p>
        </w:tc>
        <w:tc>
          <w:tcPr>
            <w:tcW w:w="923" w:type="dxa"/>
            <w:tcBorders>
              <w:top w:val="nil"/>
              <w:left w:val="nil"/>
              <w:bottom w:val="single" w:sz="4" w:space="0" w:color="808000"/>
              <w:right w:val="single" w:sz="4" w:space="0" w:color="808000"/>
            </w:tcBorders>
            <w:shd w:val="clear" w:color="auto" w:fill="auto"/>
            <w:noWrap/>
            <w:vAlign w:val="center"/>
            <w:hideMark/>
          </w:tcPr>
          <w:p w14:paraId="5323126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31-mar-13</w:t>
            </w:r>
          </w:p>
        </w:tc>
        <w:tc>
          <w:tcPr>
            <w:tcW w:w="526" w:type="dxa"/>
            <w:tcBorders>
              <w:top w:val="nil"/>
              <w:left w:val="nil"/>
              <w:bottom w:val="nil"/>
              <w:right w:val="nil"/>
            </w:tcBorders>
            <w:shd w:val="clear" w:color="000000" w:fill="FFFFCC"/>
            <w:noWrap/>
            <w:vAlign w:val="bottom"/>
            <w:hideMark/>
          </w:tcPr>
          <w:p w14:paraId="0386700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783CE19" w14:textId="4AF9AA6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768678F5" w14:textId="14CD5B6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FDB5414" w14:textId="2FA9A25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3C354D8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78,79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3EBC161" w14:textId="207C240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135.105 </w:t>
            </w:r>
          </w:p>
        </w:tc>
      </w:tr>
      <w:tr w:rsidR="009D57CE" w:rsidRPr="009D57CE" w14:paraId="083CCA0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734FAF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68C31F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1-abr-13</w:t>
            </w:r>
          </w:p>
        </w:tc>
        <w:tc>
          <w:tcPr>
            <w:tcW w:w="923" w:type="dxa"/>
            <w:tcBorders>
              <w:top w:val="nil"/>
              <w:left w:val="nil"/>
              <w:bottom w:val="single" w:sz="4" w:space="0" w:color="808000"/>
              <w:right w:val="single" w:sz="4" w:space="0" w:color="808000"/>
            </w:tcBorders>
            <w:shd w:val="clear" w:color="auto" w:fill="auto"/>
            <w:noWrap/>
            <w:vAlign w:val="center"/>
            <w:hideMark/>
          </w:tcPr>
          <w:p w14:paraId="1B669E7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30-abr-13</w:t>
            </w:r>
          </w:p>
        </w:tc>
        <w:tc>
          <w:tcPr>
            <w:tcW w:w="526" w:type="dxa"/>
            <w:tcBorders>
              <w:top w:val="nil"/>
              <w:left w:val="nil"/>
              <w:bottom w:val="nil"/>
              <w:right w:val="nil"/>
            </w:tcBorders>
            <w:shd w:val="clear" w:color="000000" w:fill="FFFFCC"/>
            <w:noWrap/>
            <w:vAlign w:val="bottom"/>
            <w:hideMark/>
          </w:tcPr>
          <w:p w14:paraId="4AD9EFC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5CFA59E" w14:textId="0EB5506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2A116475" w14:textId="5E8FD35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847AFF9" w14:textId="19C6765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7136CAA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78,99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E088756" w14:textId="08A6370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133.450 </w:t>
            </w:r>
          </w:p>
        </w:tc>
      </w:tr>
      <w:tr w:rsidR="009D57CE" w:rsidRPr="009D57CE" w14:paraId="3A2C549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F1F5BF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116E78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1-may-13</w:t>
            </w:r>
          </w:p>
        </w:tc>
        <w:tc>
          <w:tcPr>
            <w:tcW w:w="923" w:type="dxa"/>
            <w:tcBorders>
              <w:top w:val="nil"/>
              <w:left w:val="nil"/>
              <w:bottom w:val="single" w:sz="4" w:space="0" w:color="808000"/>
              <w:right w:val="single" w:sz="4" w:space="0" w:color="808000"/>
            </w:tcBorders>
            <w:shd w:val="clear" w:color="auto" w:fill="auto"/>
            <w:noWrap/>
            <w:vAlign w:val="center"/>
            <w:hideMark/>
          </w:tcPr>
          <w:p w14:paraId="36BCB14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31-may-13</w:t>
            </w:r>
          </w:p>
        </w:tc>
        <w:tc>
          <w:tcPr>
            <w:tcW w:w="526" w:type="dxa"/>
            <w:tcBorders>
              <w:top w:val="nil"/>
              <w:left w:val="nil"/>
              <w:bottom w:val="nil"/>
              <w:right w:val="nil"/>
            </w:tcBorders>
            <w:shd w:val="clear" w:color="000000" w:fill="FFFFCC"/>
            <w:noWrap/>
            <w:vAlign w:val="bottom"/>
            <w:hideMark/>
          </w:tcPr>
          <w:p w14:paraId="7FE9FA6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E396803" w14:textId="29968BA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0B582651" w14:textId="4915F40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FC2A221" w14:textId="6DB7D0E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78D2A85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79,21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492434A" w14:textId="17CA9EA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131.638 </w:t>
            </w:r>
          </w:p>
        </w:tc>
      </w:tr>
      <w:tr w:rsidR="009D57CE" w:rsidRPr="009D57CE" w14:paraId="6C391DC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1B6BFA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AE2975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1-jun-13</w:t>
            </w:r>
          </w:p>
        </w:tc>
        <w:tc>
          <w:tcPr>
            <w:tcW w:w="923" w:type="dxa"/>
            <w:tcBorders>
              <w:top w:val="nil"/>
              <w:left w:val="nil"/>
              <w:bottom w:val="single" w:sz="4" w:space="0" w:color="808000"/>
              <w:right w:val="single" w:sz="4" w:space="0" w:color="808000"/>
            </w:tcBorders>
            <w:shd w:val="clear" w:color="auto" w:fill="auto"/>
            <w:noWrap/>
            <w:vAlign w:val="center"/>
            <w:hideMark/>
          </w:tcPr>
          <w:p w14:paraId="11D40D1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30-jun-13</w:t>
            </w:r>
          </w:p>
        </w:tc>
        <w:tc>
          <w:tcPr>
            <w:tcW w:w="526" w:type="dxa"/>
            <w:tcBorders>
              <w:top w:val="nil"/>
              <w:left w:val="nil"/>
              <w:bottom w:val="nil"/>
              <w:right w:val="nil"/>
            </w:tcBorders>
            <w:shd w:val="clear" w:color="000000" w:fill="FFFFCC"/>
            <w:noWrap/>
            <w:vAlign w:val="bottom"/>
            <w:hideMark/>
          </w:tcPr>
          <w:p w14:paraId="0F06FF3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A792B2F" w14:textId="50E13FF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357A73E1" w14:textId="314B3AE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5BC555B" w14:textId="3FD64F8A"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$1.108.260</w:t>
            </w:r>
          </w:p>
        </w:tc>
        <w:tc>
          <w:tcPr>
            <w:tcW w:w="665" w:type="dxa"/>
            <w:tcBorders>
              <w:top w:val="nil"/>
              <w:left w:val="nil"/>
              <w:bottom w:val="nil"/>
              <w:right w:val="nil"/>
            </w:tcBorders>
            <w:shd w:val="clear" w:color="FFFFFF" w:fill="33CCCC"/>
            <w:vAlign w:val="center"/>
            <w:hideMark/>
          </w:tcPr>
          <w:p w14:paraId="15235D0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79,39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8B393C8" w14:textId="1A21936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278.077 </w:t>
            </w:r>
          </w:p>
        </w:tc>
      </w:tr>
      <w:tr w:rsidR="009D57CE" w:rsidRPr="009D57CE" w14:paraId="32707C6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637FEA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D31690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1-jul-13</w:t>
            </w:r>
          </w:p>
        </w:tc>
        <w:tc>
          <w:tcPr>
            <w:tcW w:w="923" w:type="dxa"/>
            <w:tcBorders>
              <w:top w:val="nil"/>
              <w:left w:val="nil"/>
              <w:bottom w:val="single" w:sz="4" w:space="0" w:color="808000"/>
              <w:right w:val="single" w:sz="4" w:space="0" w:color="808000"/>
            </w:tcBorders>
            <w:shd w:val="clear" w:color="auto" w:fill="auto"/>
            <w:noWrap/>
            <w:vAlign w:val="center"/>
            <w:hideMark/>
          </w:tcPr>
          <w:p w14:paraId="3B97A80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31-jul-13</w:t>
            </w:r>
          </w:p>
        </w:tc>
        <w:tc>
          <w:tcPr>
            <w:tcW w:w="526" w:type="dxa"/>
            <w:tcBorders>
              <w:top w:val="nil"/>
              <w:left w:val="nil"/>
              <w:bottom w:val="nil"/>
              <w:right w:val="nil"/>
            </w:tcBorders>
            <w:shd w:val="clear" w:color="000000" w:fill="FFFFCC"/>
            <w:noWrap/>
            <w:vAlign w:val="bottom"/>
            <w:hideMark/>
          </w:tcPr>
          <w:p w14:paraId="441711D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414C032" w14:textId="401D0BD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6B1E1C7F" w14:textId="7A6D678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D382846" w14:textId="1BB63355"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6E6DF43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79,43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B40079B" w14:textId="391275E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129.837 </w:t>
            </w:r>
          </w:p>
        </w:tc>
      </w:tr>
      <w:tr w:rsidR="009D57CE" w:rsidRPr="009D57CE" w14:paraId="0F6450B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060827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17AA27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1-ago-13</w:t>
            </w:r>
          </w:p>
        </w:tc>
        <w:tc>
          <w:tcPr>
            <w:tcW w:w="923" w:type="dxa"/>
            <w:tcBorders>
              <w:top w:val="nil"/>
              <w:left w:val="nil"/>
              <w:bottom w:val="single" w:sz="4" w:space="0" w:color="808000"/>
              <w:right w:val="single" w:sz="4" w:space="0" w:color="808000"/>
            </w:tcBorders>
            <w:shd w:val="clear" w:color="auto" w:fill="auto"/>
            <w:noWrap/>
            <w:vAlign w:val="center"/>
            <w:hideMark/>
          </w:tcPr>
          <w:p w14:paraId="48B6A94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31-ago-13</w:t>
            </w:r>
          </w:p>
        </w:tc>
        <w:tc>
          <w:tcPr>
            <w:tcW w:w="526" w:type="dxa"/>
            <w:tcBorders>
              <w:top w:val="nil"/>
              <w:left w:val="nil"/>
              <w:bottom w:val="nil"/>
              <w:right w:val="nil"/>
            </w:tcBorders>
            <w:shd w:val="clear" w:color="000000" w:fill="FFFFCC"/>
            <w:noWrap/>
            <w:vAlign w:val="bottom"/>
            <w:hideMark/>
          </w:tcPr>
          <w:p w14:paraId="22882B8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CF9EE98" w14:textId="68BF3D3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7B432B49" w14:textId="0C8351F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AE08934" w14:textId="37DC015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72FC69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79,50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859FDA4" w14:textId="4B80F55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129.266 </w:t>
            </w:r>
          </w:p>
        </w:tc>
      </w:tr>
      <w:tr w:rsidR="009D57CE" w:rsidRPr="009D57CE" w14:paraId="141BE14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679A26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356F63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1-sept-13</w:t>
            </w:r>
          </w:p>
        </w:tc>
        <w:tc>
          <w:tcPr>
            <w:tcW w:w="923" w:type="dxa"/>
            <w:tcBorders>
              <w:top w:val="nil"/>
              <w:left w:val="nil"/>
              <w:bottom w:val="single" w:sz="4" w:space="0" w:color="808000"/>
              <w:right w:val="single" w:sz="4" w:space="0" w:color="808000"/>
            </w:tcBorders>
            <w:shd w:val="clear" w:color="auto" w:fill="auto"/>
            <w:noWrap/>
            <w:vAlign w:val="center"/>
            <w:hideMark/>
          </w:tcPr>
          <w:p w14:paraId="4A2FB44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30-sept-13</w:t>
            </w:r>
          </w:p>
        </w:tc>
        <w:tc>
          <w:tcPr>
            <w:tcW w:w="526" w:type="dxa"/>
            <w:tcBorders>
              <w:top w:val="nil"/>
              <w:left w:val="nil"/>
              <w:bottom w:val="nil"/>
              <w:right w:val="nil"/>
            </w:tcBorders>
            <w:shd w:val="clear" w:color="000000" w:fill="FFFFCC"/>
            <w:noWrap/>
            <w:vAlign w:val="bottom"/>
            <w:hideMark/>
          </w:tcPr>
          <w:p w14:paraId="2323F90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614AD2D" w14:textId="1402537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52445CF5" w14:textId="3FDAA93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3AEF308" w14:textId="0E2B7E8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09AE2D1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A045ACA" w14:textId="2010960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127.396 </w:t>
            </w:r>
          </w:p>
        </w:tc>
      </w:tr>
      <w:tr w:rsidR="009D57CE" w:rsidRPr="009D57CE" w14:paraId="65456A0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C9D6DC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E894C1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1-oct-13</w:t>
            </w:r>
          </w:p>
        </w:tc>
        <w:tc>
          <w:tcPr>
            <w:tcW w:w="923" w:type="dxa"/>
            <w:tcBorders>
              <w:top w:val="nil"/>
              <w:left w:val="nil"/>
              <w:bottom w:val="single" w:sz="4" w:space="0" w:color="808000"/>
              <w:right w:val="single" w:sz="4" w:space="0" w:color="808000"/>
            </w:tcBorders>
            <w:shd w:val="clear" w:color="auto" w:fill="auto"/>
            <w:noWrap/>
            <w:vAlign w:val="center"/>
            <w:hideMark/>
          </w:tcPr>
          <w:p w14:paraId="44394EF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31-oct-13</w:t>
            </w:r>
          </w:p>
        </w:tc>
        <w:tc>
          <w:tcPr>
            <w:tcW w:w="526" w:type="dxa"/>
            <w:tcBorders>
              <w:top w:val="nil"/>
              <w:left w:val="nil"/>
              <w:bottom w:val="nil"/>
              <w:right w:val="nil"/>
            </w:tcBorders>
            <w:shd w:val="clear" w:color="000000" w:fill="FFFFCC"/>
            <w:noWrap/>
            <w:vAlign w:val="bottom"/>
            <w:hideMark/>
          </w:tcPr>
          <w:p w14:paraId="6598666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29D4820" w14:textId="4FAEF33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06E4AAC7" w14:textId="3D87E0E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D783BC9" w14:textId="35A1F5C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589A36E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79,52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F3A290B" w14:textId="292DAB8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129.103 </w:t>
            </w:r>
          </w:p>
        </w:tc>
      </w:tr>
      <w:tr w:rsidR="009D57CE" w:rsidRPr="009D57CE" w14:paraId="3556262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3008E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767415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1-nov-13</w:t>
            </w:r>
          </w:p>
        </w:tc>
        <w:tc>
          <w:tcPr>
            <w:tcW w:w="923" w:type="dxa"/>
            <w:tcBorders>
              <w:top w:val="nil"/>
              <w:left w:val="nil"/>
              <w:bottom w:val="single" w:sz="4" w:space="0" w:color="808000"/>
              <w:right w:val="single" w:sz="4" w:space="0" w:color="808000"/>
            </w:tcBorders>
            <w:shd w:val="clear" w:color="auto" w:fill="auto"/>
            <w:noWrap/>
            <w:vAlign w:val="center"/>
            <w:hideMark/>
          </w:tcPr>
          <w:p w14:paraId="0F4301C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30-nov-13</w:t>
            </w:r>
          </w:p>
        </w:tc>
        <w:tc>
          <w:tcPr>
            <w:tcW w:w="526" w:type="dxa"/>
            <w:tcBorders>
              <w:top w:val="nil"/>
              <w:left w:val="nil"/>
              <w:bottom w:val="nil"/>
              <w:right w:val="nil"/>
            </w:tcBorders>
            <w:shd w:val="clear" w:color="000000" w:fill="FFFFCC"/>
            <w:noWrap/>
            <w:vAlign w:val="bottom"/>
            <w:hideMark/>
          </w:tcPr>
          <w:p w14:paraId="18A7C7D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7AB7FAA" w14:textId="1BD6194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CC"/>
            <w:vAlign w:val="bottom"/>
            <w:hideMark/>
          </w:tcPr>
          <w:p w14:paraId="094D8BCE" w14:textId="2762CCC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EF918CD" w14:textId="215ED35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518.760</w:t>
            </w:r>
          </w:p>
        </w:tc>
        <w:tc>
          <w:tcPr>
            <w:tcW w:w="665" w:type="dxa"/>
            <w:tcBorders>
              <w:top w:val="nil"/>
              <w:left w:val="nil"/>
              <w:bottom w:val="nil"/>
              <w:right w:val="nil"/>
            </w:tcBorders>
            <w:shd w:val="clear" w:color="FFFFFF" w:fill="33CCCC"/>
            <w:vAlign w:val="center"/>
            <w:hideMark/>
          </w:tcPr>
          <w:p w14:paraId="35396EC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79,35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75C91E6" w14:textId="1E02746B"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130.491 </w:t>
            </w:r>
          </w:p>
        </w:tc>
      </w:tr>
      <w:tr w:rsidR="009D57CE" w:rsidRPr="009D57CE" w14:paraId="2817E6B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450395D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1,94</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35983ED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1-dic-13</w:t>
            </w:r>
          </w:p>
        </w:tc>
        <w:tc>
          <w:tcPr>
            <w:tcW w:w="923" w:type="dxa"/>
            <w:tcBorders>
              <w:top w:val="nil"/>
              <w:left w:val="nil"/>
              <w:bottom w:val="single" w:sz="4" w:space="0" w:color="808000"/>
              <w:right w:val="single" w:sz="4" w:space="0" w:color="808000"/>
            </w:tcBorders>
            <w:shd w:val="clear" w:color="000000" w:fill="FFFF00"/>
            <w:noWrap/>
            <w:vAlign w:val="center"/>
            <w:hideMark/>
          </w:tcPr>
          <w:p w14:paraId="2CB04B0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31-dic-13</w:t>
            </w:r>
          </w:p>
        </w:tc>
        <w:tc>
          <w:tcPr>
            <w:tcW w:w="526" w:type="dxa"/>
            <w:tcBorders>
              <w:top w:val="nil"/>
              <w:left w:val="nil"/>
              <w:bottom w:val="nil"/>
              <w:right w:val="nil"/>
            </w:tcBorders>
            <w:shd w:val="clear" w:color="000000" w:fill="FFFF00"/>
            <w:noWrap/>
            <w:vAlign w:val="bottom"/>
            <w:hideMark/>
          </w:tcPr>
          <w:p w14:paraId="023AFB8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2BCF1A91" w14:textId="272B43A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589.500 </w:t>
            </w:r>
          </w:p>
        </w:tc>
        <w:tc>
          <w:tcPr>
            <w:tcW w:w="1146" w:type="dxa"/>
            <w:tcBorders>
              <w:top w:val="nil"/>
              <w:left w:val="nil"/>
              <w:bottom w:val="single" w:sz="4" w:space="0" w:color="003366"/>
              <w:right w:val="single" w:sz="4" w:space="0" w:color="003366"/>
            </w:tcBorders>
            <w:shd w:val="clear" w:color="000000" w:fill="FFFF00"/>
            <w:vAlign w:val="bottom"/>
            <w:hideMark/>
          </w:tcPr>
          <w:p w14:paraId="433B07F1" w14:textId="3BE4552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70.740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AAC7C2C" w14:textId="4DDEC111"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$1.108.260</w:t>
            </w:r>
          </w:p>
        </w:tc>
        <w:tc>
          <w:tcPr>
            <w:tcW w:w="665" w:type="dxa"/>
            <w:tcBorders>
              <w:top w:val="nil"/>
              <w:left w:val="nil"/>
              <w:bottom w:val="nil"/>
              <w:right w:val="nil"/>
            </w:tcBorders>
            <w:shd w:val="clear" w:color="FFFFFF" w:fill="FFFF00"/>
            <w:vAlign w:val="center"/>
            <w:hideMark/>
          </w:tcPr>
          <w:p w14:paraId="562472B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79,56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4F526C77" w14:textId="55AE2E5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275.115 </w:t>
            </w:r>
          </w:p>
        </w:tc>
      </w:tr>
      <w:tr w:rsidR="009D57CE" w:rsidRPr="009D57CE" w14:paraId="14F4B0C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7FB2AB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9A26A5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1-ene-14</w:t>
            </w:r>
          </w:p>
        </w:tc>
        <w:tc>
          <w:tcPr>
            <w:tcW w:w="923" w:type="dxa"/>
            <w:tcBorders>
              <w:top w:val="nil"/>
              <w:left w:val="nil"/>
              <w:bottom w:val="single" w:sz="4" w:space="0" w:color="808000"/>
              <w:right w:val="single" w:sz="4" w:space="0" w:color="808000"/>
            </w:tcBorders>
            <w:shd w:val="clear" w:color="auto" w:fill="auto"/>
            <w:noWrap/>
            <w:vAlign w:val="center"/>
            <w:hideMark/>
          </w:tcPr>
          <w:p w14:paraId="26D6B73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31-ene-14</w:t>
            </w:r>
          </w:p>
        </w:tc>
        <w:tc>
          <w:tcPr>
            <w:tcW w:w="526" w:type="dxa"/>
            <w:tcBorders>
              <w:top w:val="nil"/>
              <w:left w:val="nil"/>
              <w:bottom w:val="nil"/>
              <w:right w:val="nil"/>
            </w:tcBorders>
            <w:shd w:val="clear" w:color="000000" w:fill="FFFFCC"/>
            <w:noWrap/>
            <w:vAlign w:val="bottom"/>
            <w:hideMark/>
          </w:tcPr>
          <w:p w14:paraId="163EAAF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D32A417" w14:textId="5782741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1ACE140C" w14:textId="531C531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EE3D66A" w14:textId="75A18AC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35A59A5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79,95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D1EE2EF" w14:textId="05EF29B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131.265 </w:t>
            </w:r>
          </w:p>
        </w:tc>
      </w:tr>
      <w:tr w:rsidR="009D57CE" w:rsidRPr="009D57CE" w14:paraId="0283EFA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A2FC1B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526DB5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1-feb-14</w:t>
            </w:r>
          </w:p>
        </w:tc>
        <w:tc>
          <w:tcPr>
            <w:tcW w:w="923" w:type="dxa"/>
            <w:tcBorders>
              <w:top w:val="nil"/>
              <w:left w:val="nil"/>
              <w:bottom w:val="single" w:sz="4" w:space="0" w:color="808000"/>
              <w:right w:val="single" w:sz="4" w:space="0" w:color="808000"/>
            </w:tcBorders>
            <w:shd w:val="clear" w:color="auto" w:fill="auto"/>
            <w:noWrap/>
            <w:vAlign w:val="center"/>
            <w:hideMark/>
          </w:tcPr>
          <w:p w14:paraId="1EB8DD3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28-feb-14</w:t>
            </w:r>
          </w:p>
        </w:tc>
        <w:tc>
          <w:tcPr>
            <w:tcW w:w="526" w:type="dxa"/>
            <w:tcBorders>
              <w:top w:val="nil"/>
              <w:left w:val="nil"/>
              <w:bottom w:val="nil"/>
              <w:right w:val="nil"/>
            </w:tcBorders>
            <w:shd w:val="clear" w:color="000000" w:fill="FFFFCC"/>
            <w:noWrap/>
            <w:vAlign w:val="bottom"/>
            <w:hideMark/>
          </w:tcPr>
          <w:p w14:paraId="350A52B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8139C2E" w14:textId="506ACD5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535B73EA" w14:textId="7F2328B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67AC4BA" w14:textId="5156F4A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5EDA02E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80,45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CAEA1D9" w14:textId="717F6AD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127.081 </w:t>
            </w:r>
          </w:p>
        </w:tc>
      </w:tr>
      <w:tr w:rsidR="009D57CE" w:rsidRPr="009D57CE" w14:paraId="1E6E755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A8EA4C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D54337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1-mar-14</w:t>
            </w:r>
          </w:p>
        </w:tc>
        <w:tc>
          <w:tcPr>
            <w:tcW w:w="923" w:type="dxa"/>
            <w:tcBorders>
              <w:top w:val="nil"/>
              <w:left w:val="nil"/>
              <w:bottom w:val="single" w:sz="4" w:space="0" w:color="808000"/>
              <w:right w:val="single" w:sz="4" w:space="0" w:color="808000"/>
            </w:tcBorders>
            <w:shd w:val="clear" w:color="auto" w:fill="auto"/>
            <w:noWrap/>
            <w:vAlign w:val="center"/>
            <w:hideMark/>
          </w:tcPr>
          <w:p w14:paraId="524776E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31-mar-14</w:t>
            </w:r>
          </w:p>
        </w:tc>
        <w:tc>
          <w:tcPr>
            <w:tcW w:w="526" w:type="dxa"/>
            <w:tcBorders>
              <w:top w:val="nil"/>
              <w:left w:val="nil"/>
              <w:bottom w:val="nil"/>
              <w:right w:val="nil"/>
            </w:tcBorders>
            <w:shd w:val="clear" w:color="000000" w:fill="FFFFCC"/>
            <w:noWrap/>
            <w:vAlign w:val="bottom"/>
            <w:hideMark/>
          </w:tcPr>
          <w:p w14:paraId="1AA8925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003166E" w14:textId="77BFFC3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21805959" w14:textId="065CE5F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3F06793" w14:textId="0FF563C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48C24DB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80,77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12D359B" w14:textId="7F762D4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124.429 </w:t>
            </w:r>
          </w:p>
        </w:tc>
      </w:tr>
      <w:tr w:rsidR="009D57CE" w:rsidRPr="009D57CE" w14:paraId="2386CA1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E996CD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EF252B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1-abr-14</w:t>
            </w:r>
          </w:p>
        </w:tc>
        <w:tc>
          <w:tcPr>
            <w:tcW w:w="923" w:type="dxa"/>
            <w:tcBorders>
              <w:top w:val="nil"/>
              <w:left w:val="nil"/>
              <w:bottom w:val="single" w:sz="4" w:space="0" w:color="808000"/>
              <w:right w:val="single" w:sz="4" w:space="0" w:color="808000"/>
            </w:tcBorders>
            <w:shd w:val="clear" w:color="auto" w:fill="auto"/>
            <w:noWrap/>
            <w:vAlign w:val="center"/>
            <w:hideMark/>
          </w:tcPr>
          <w:p w14:paraId="215B4C8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30-abr-14</w:t>
            </w:r>
          </w:p>
        </w:tc>
        <w:tc>
          <w:tcPr>
            <w:tcW w:w="526" w:type="dxa"/>
            <w:tcBorders>
              <w:top w:val="nil"/>
              <w:left w:val="nil"/>
              <w:bottom w:val="nil"/>
              <w:right w:val="nil"/>
            </w:tcBorders>
            <w:shd w:val="clear" w:color="000000" w:fill="FFFFCC"/>
            <w:noWrap/>
            <w:vAlign w:val="bottom"/>
            <w:hideMark/>
          </w:tcPr>
          <w:p w14:paraId="4693DD6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1A112F4" w14:textId="4F2ABCA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0B60FB60" w14:textId="44F456A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2985876" w14:textId="54023F82"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49865E6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81,14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DFECA8" w14:textId="21073B9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121.390 </w:t>
            </w:r>
          </w:p>
        </w:tc>
      </w:tr>
      <w:tr w:rsidR="009D57CE" w:rsidRPr="009D57CE" w14:paraId="2DD8961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502AA4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24AE67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1-may-14</w:t>
            </w:r>
          </w:p>
        </w:tc>
        <w:tc>
          <w:tcPr>
            <w:tcW w:w="923" w:type="dxa"/>
            <w:tcBorders>
              <w:top w:val="nil"/>
              <w:left w:val="nil"/>
              <w:bottom w:val="single" w:sz="4" w:space="0" w:color="808000"/>
              <w:right w:val="single" w:sz="4" w:space="0" w:color="808000"/>
            </w:tcBorders>
            <w:shd w:val="clear" w:color="auto" w:fill="auto"/>
            <w:noWrap/>
            <w:vAlign w:val="center"/>
            <w:hideMark/>
          </w:tcPr>
          <w:p w14:paraId="1E78556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31-may-14</w:t>
            </w:r>
          </w:p>
        </w:tc>
        <w:tc>
          <w:tcPr>
            <w:tcW w:w="526" w:type="dxa"/>
            <w:tcBorders>
              <w:top w:val="nil"/>
              <w:left w:val="nil"/>
              <w:bottom w:val="nil"/>
              <w:right w:val="nil"/>
            </w:tcBorders>
            <w:shd w:val="clear" w:color="000000" w:fill="FFFFCC"/>
            <w:noWrap/>
            <w:vAlign w:val="bottom"/>
            <w:hideMark/>
          </w:tcPr>
          <w:p w14:paraId="0971E32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1253878" w14:textId="26A2846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3BF44EDA" w14:textId="245782F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681D365" w14:textId="754B331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5D97872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81,53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927FB18" w14:textId="49BBE4C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118.216 </w:t>
            </w:r>
          </w:p>
        </w:tc>
      </w:tr>
      <w:tr w:rsidR="009D57CE" w:rsidRPr="009D57CE" w14:paraId="72568396"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902F0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0CDAFE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1-jun-14</w:t>
            </w:r>
          </w:p>
        </w:tc>
        <w:tc>
          <w:tcPr>
            <w:tcW w:w="923" w:type="dxa"/>
            <w:tcBorders>
              <w:top w:val="nil"/>
              <w:left w:val="nil"/>
              <w:bottom w:val="single" w:sz="4" w:space="0" w:color="808000"/>
              <w:right w:val="single" w:sz="4" w:space="0" w:color="808000"/>
            </w:tcBorders>
            <w:shd w:val="clear" w:color="auto" w:fill="auto"/>
            <w:noWrap/>
            <w:vAlign w:val="center"/>
            <w:hideMark/>
          </w:tcPr>
          <w:p w14:paraId="5DE12C5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30-jun-14</w:t>
            </w:r>
          </w:p>
        </w:tc>
        <w:tc>
          <w:tcPr>
            <w:tcW w:w="526" w:type="dxa"/>
            <w:tcBorders>
              <w:top w:val="nil"/>
              <w:left w:val="nil"/>
              <w:bottom w:val="nil"/>
              <w:right w:val="nil"/>
            </w:tcBorders>
            <w:shd w:val="clear" w:color="000000" w:fill="FFFFCC"/>
            <w:noWrap/>
            <w:vAlign w:val="bottom"/>
            <w:hideMark/>
          </w:tcPr>
          <w:p w14:paraId="227005F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EA28DB5" w14:textId="7459605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7D232793" w14:textId="07CAEA8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8B235E7" w14:textId="60F4FE62"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$1.158.080</w:t>
            </w:r>
          </w:p>
        </w:tc>
        <w:tc>
          <w:tcPr>
            <w:tcW w:w="665" w:type="dxa"/>
            <w:tcBorders>
              <w:top w:val="nil"/>
              <w:left w:val="nil"/>
              <w:bottom w:val="nil"/>
              <w:right w:val="nil"/>
            </w:tcBorders>
            <w:shd w:val="clear" w:color="FFFFFF" w:fill="33CCCC"/>
            <w:vAlign w:val="center"/>
            <w:hideMark/>
          </w:tcPr>
          <w:p w14:paraId="77CAB05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81,61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5DCCAA2" w14:textId="1EB12C4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251.170 </w:t>
            </w:r>
          </w:p>
        </w:tc>
      </w:tr>
      <w:tr w:rsidR="009D57CE" w:rsidRPr="009D57CE" w14:paraId="52768D0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C03106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C99CDB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1-jul-14</w:t>
            </w:r>
          </w:p>
        </w:tc>
        <w:tc>
          <w:tcPr>
            <w:tcW w:w="923" w:type="dxa"/>
            <w:tcBorders>
              <w:top w:val="nil"/>
              <w:left w:val="nil"/>
              <w:bottom w:val="single" w:sz="4" w:space="0" w:color="808000"/>
              <w:right w:val="single" w:sz="4" w:space="0" w:color="808000"/>
            </w:tcBorders>
            <w:shd w:val="clear" w:color="auto" w:fill="auto"/>
            <w:noWrap/>
            <w:vAlign w:val="center"/>
            <w:hideMark/>
          </w:tcPr>
          <w:p w14:paraId="5374934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31-jul-14</w:t>
            </w:r>
          </w:p>
        </w:tc>
        <w:tc>
          <w:tcPr>
            <w:tcW w:w="526" w:type="dxa"/>
            <w:tcBorders>
              <w:top w:val="nil"/>
              <w:left w:val="nil"/>
              <w:bottom w:val="nil"/>
              <w:right w:val="nil"/>
            </w:tcBorders>
            <w:shd w:val="clear" w:color="000000" w:fill="FFFFCC"/>
            <w:noWrap/>
            <w:vAlign w:val="bottom"/>
            <w:hideMark/>
          </w:tcPr>
          <w:p w14:paraId="3A44044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E651C0A" w14:textId="2E147C8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67F19C53" w14:textId="6C6AF89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B06FD2F" w14:textId="31CFD27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162BD68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81,73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AD1ECCF" w14:textId="36EC958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116.601 </w:t>
            </w:r>
          </w:p>
        </w:tc>
      </w:tr>
      <w:tr w:rsidR="009D57CE" w:rsidRPr="009D57CE" w14:paraId="19621E9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90D187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671502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1-ago-14</w:t>
            </w:r>
          </w:p>
        </w:tc>
        <w:tc>
          <w:tcPr>
            <w:tcW w:w="923" w:type="dxa"/>
            <w:tcBorders>
              <w:top w:val="nil"/>
              <w:left w:val="nil"/>
              <w:bottom w:val="single" w:sz="4" w:space="0" w:color="808000"/>
              <w:right w:val="single" w:sz="4" w:space="0" w:color="808000"/>
            </w:tcBorders>
            <w:shd w:val="clear" w:color="auto" w:fill="auto"/>
            <w:noWrap/>
            <w:vAlign w:val="center"/>
            <w:hideMark/>
          </w:tcPr>
          <w:p w14:paraId="741D7CE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31-ago-14</w:t>
            </w:r>
          </w:p>
        </w:tc>
        <w:tc>
          <w:tcPr>
            <w:tcW w:w="526" w:type="dxa"/>
            <w:tcBorders>
              <w:top w:val="nil"/>
              <w:left w:val="nil"/>
              <w:bottom w:val="nil"/>
              <w:right w:val="nil"/>
            </w:tcBorders>
            <w:shd w:val="clear" w:color="000000" w:fill="FFFFCC"/>
            <w:noWrap/>
            <w:vAlign w:val="bottom"/>
            <w:hideMark/>
          </w:tcPr>
          <w:p w14:paraId="2A4C95F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720D5B4" w14:textId="4C64278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21B3391A" w14:textId="714C15C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3A264B2" w14:textId="0CC8EE8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37FE011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81,90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67CB616" w14:textId="150F710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115.233 </w:t>
            </w:r>
          </w:p>
        </w:tc>
      </w:tr>
      <w:tr w:rsidR="009D57CE" w:rsidRPr="009D57CE" w14:paraId="7631404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43C745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E477C7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1-sept-14</w:t>
            </w:r>
          </w:p>
        </w:tc>
        <w:tc>
          <w:tcPr>
            <w:tcW w:w="923" w:type="dxa"/>
            <w:tcBorders>
              <w:top w:val="nil"/>
              <w:left w:val="nil"/>
              <w:bottom w:val="single" w:sz="4" w:space="0" w:color="808000"/>
              <w:right w:val="single" w:sz="4" w:space="0" w:color="808000"/>
            </w:tcBorders>
            <w:shd w:val="clear" w:color="auto" w:fill="auto"/>
            <w:noWrap/>
            <w:vAlign w:val="center"/>
            <w:hideMark/>
          </w:tcPr>
          <w:p w14:paraId="177E41F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30-sept-14</w:t>
            </w:r>
          </w:p>
        </w:tc>
        <w:tc>
          <w:tcPr>
            <w:tcW w:w="526" w:type="dxa"/>
            <w:tcBorders>
              <w:top w:val="nil"/>
              <w:left w:val="nil"/>
              <w:bottom w:val="nil"/>
              <w:right w:val="nil"/>
            </w:tcBorders>
            <w:shd w:val="clear" w:color="000000" w:fill="FFFFCC"/>
            <w:noWrap/>
            <w:vAlign w:val="bottom"/>
            <w:hideMark/>
          </w:tcPr>
          <w:p w14:paraId="61B6444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8662891" w14:textId="2384178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722F152B" w14:textId="350E4F8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34C124D" w14:textId="1374653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6866DB3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82,01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CF5364F" w14:textId="359D5F2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114.352 </w:t>
            </w:r>
          </w:p>
        </w:tc>
      </w:tr>
      <w:tr w:rsidR="009D57CE" w:rsidRPr="009D57CE" w14:paraId="12CD337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A7CAE6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C3A81F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1-oct-14</w:t>
            </w:r>
          </w:p>
        </w:tc>
        <w:tc>
          <w:tcPr>
            <w:tcW w:w="923" w:type="dxa"/>
            <w:tcBorders>
              <w:top w:val="nil"/>
              <w:left w:val="nil"/>
              <w:bottom w:val="single" w:sz="4" w:space="0" w:color="808000"/>
              <w:right w:val="single" w:sz="4" w:space="0" w:color="808000"/>
            </w:tcBorders>
            <w:shd w:val="clear" w:color="auto" w:fill="auto"/>
            <w:noWrap/>
            <w:vAlign w:val="center"/>
            <w:hideMark/>
          </w:tcPr>
          <w:p w14:paraId="6B9A0DC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31-oct-14</w:t>
            </w:r>
          </w:p>
        </w:tc>
        <w:tc>
          <w:tcPr>
            <w:tcW w:w="526" w:type="dxa"/>
            <w:tcBorders>
              <w:top w:val="nil"/>
              <w:left w:val="nil"/>
              <w:bottom w:val="nil"/>
              <w:right w:val="nil"/>
            </w:tcBorders>
            <w:shd w:val="clear" w:color="000000" w:fill="FFFFCC"/>
            <w:noWrap/>
            <w:vAlign w:val="bottom"/>
            <w:hideMark/>
          </w:tcPr>
          <w:p w14:paraId="100F1B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E9B1A5B" w14:textId="3BA361C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0F4EEA08" w14:textId="6ACD736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174E7A2" w14:textId="735C18E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5CE70A9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82,14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68D38EA" w14:textId="3B5B55B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113.313 </w:t>
            </w:r>
          </w:p>
        </w:tc>
      </w:tr>
      <w:tr w:rsidR="009D57CE" w:rsidRPr="009D57CE" w14:paraId="50162AE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53D0B0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1DC72A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1-nov-14</w:t>
            </w:r>
          </w:p>
        </w:tc>
        <w:tc>
          <w:tcPr>
            <w:tcW w:w="923" w:type="dxa"/>
            <w:tcBorders>
              <w:top w:val="nil"/>
              <w:left w:val="nil"/>
              <w:bottom w:val="single" w:sz="4" w:space="0" w:color="808000"/>
              <w:right w:val="single" w:sz="4" w:space="0" w:color="808000"/>
            </w:tcBorders>
            <w:shd w:val="clear" w:color="auto" w:fill="auto"/>
            <w:noWrap/>
            <w:vAlign w:val="center"/>
            <w:hideMark/>
          </w:tcPr>
          <w:p w14:paraId="3127D84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30-nov-14</w:t>
            </w:r>
          </w:p>
        </w:tc>
        <w:tc>
          <w:tcPr>
            <w:tcW w:w="526" w:type="dxa"/>
            <w:tcBorders>
              <w:top w:val="nil"/>
              <w:left w:val="nil"/>
              <w:bottom w:val="nil"/>
              <w:right w:val="nil"/>
            </w:tcBorders>
            <w:shd w:val="clear" w:color="000000" w:fill="FFFFCC"/>
            <w:noWrap/>
            <w:vAlign w:val="bottom"/>
            <w:hideMark/>
          </w:tcPr>
          <w:p w14:paraId="60A0BA4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1177FF4" w14:textId="72D8393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CC"/>
            <w:vAlign w:val="bottom"/>
            <w:hideMark/>
          </w:tcPr>
          <w:p w14:paraId="4D9469AA" w14:textId="2171D22F"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1A6772C" w14:textId="2F34C7B7"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542.080</w:t>
            </w:r>
          </w:p>
        </w:tc>
        <w:tc>
          <w:tcPr>
            <w:tcW w:w="665" w:type="dxa"/>
            <w:tcBorders>
              <w:top w:val="nil"/>
              <w:left w:val="nil"/>
              <w:bottom w:val="nil"/>
              <w:right w:val="nil"/>
            </w:tcBorders>
            <w:shd w:val="clear" w:color="FFFFFF" w:fill="33CCCC"/>
            <w:vAlign w:val="center"/>
            <w:hideMark/>
          </w:tcPr>
          <w:p w14:paraId="7A36B9B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82,25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07F5615" w14:textId="1F7F438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112.436 </w:t>
            </w:r>
          </w:p>
        </w:tc>
      </w:tr>
      <w:tr w:rsidR="009D57CE" w:rsidRPr="009D57CE" w14:paraId="3D4F18BC"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7D78165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3,66</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02FDD33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1-dic-14</w:t>
            </w:r>
          </w:p>
        </w:tc>
        <w:tc>
          <w:tcPr>
            <w:tcW w:w="923" w:type="dxa"/>
            <w:tcBorders>
              <w:top w:val="nil"/>
              <w:left w:val="nil"/>
              <w:bottom w:val="single" w:sz="4" w:space="0" w:color="808000"/>
              <w:right w:val="single" w:sz="4" w:space="0" w:color="808000"/>
            </w:tcBorders>
            <w:shd w:val="clear" w:color="000000" w:fill="FFFF00"/>
            <w:noWrap/>
            <w:vAlign w:val="center"/>
            <w:hideMark/>
          </w:tcPr>
          <w:p w14:paraId="5E9C7CB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31-dic-14</w:t>
            </w:r>
          </w:p>
        </w:tc>
        <w:tc>
          <w:tcPr>
            <w:tcW w:w="526" w:type="dxa"/>
            <w:tcBorders>
              <w:top w:val="nil"/>
              <w:left w:val="nil"/>
              <w:bottom w:val="nil"/>
              <w:right w:val="nil"/>
            </w:tcBorders>
            <w:shd w:val="clear" w:color="000000" w:fill="FFFF00"/>
            <w:noWrap/>
            <w:vAlign w:val="bottom"/>
            <w:hideMark/>
          </w:tcPr>
          <w:p w14:paraId="346A020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61DCAD31" w14:textId="76E47CBB"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616.000 </w:t>
            </w:r>
          </w:p>
        </w:tc>
        <w:tc>
          <w:tcPr>
            <w:tcW w:w="1146" w:type="dxa"/>
            <w:tcBorders>
              <w:top w:val="nil"/>
              <w:left w:val="nil"/>
              <w:bottom w:val="single" w:sz="4" w:space="0" w:color="003366"/>
              <w:right w:val="single" w:sz="4" w:space="0" w:color="003366"/>
            </w:tcBorders>
            <w:shd w:val="clear" w:color="000000" w:fill="FFFF00"/>
            <w:vAlign w:val="bottom"/>
            <w:hideMark/>
          </w:tcPr>
          <w:p w14:paraId="69ED2B28" w14:textId="59512AB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73.920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A9D8F1F" w14:textId="16DE70F4"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$1.158.080</w:t>
            </w:r>
          </w:p>
        </w:tc>
        <w:tc>
          <w:tcPr>
            <w:tcW w:w="665" w:type="dxa"/>
            <w:tcBorders>
              <w:top w:val="nil"/>
              <w:left w:val="nil"/>
              <w:bottom w:val="nil"/>
              <w:right w:val="nil"/>
            </w:tcBorders>
            <w:shd w:val="clear" w:color="FFFFFF" w:fill="FFFF00"/>
            <w:vAlign w:val="center"/>
            <w:hideMark/>
          </w:tcPr>
          <w:p w14:paraId="1988803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82,47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24AA88CE" w14:textId="1AC931BE"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236.475 </w:t>
            </w:r>
          </w:p>
        </w:tc>
      </w:tr>
      <w:tr w:rsidR="009D57CE" w:rsidRPr="009D57CE" w14:paraId="6ABA8E7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E74AC3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D00154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1-ene-15</w:t>
            </w:r>
          </w:p>
        </w:tc>
        <w:tc>
          <w:tcPr>
            <w:tcW w:w="923" w:type="dxa"/>
            <w:tcBorders>
              <w:top w:val="nil"/>
              <w:left w:val="nil"/>
              <w:bottom w:val="single" w:sz="4" w:space="0" w:color="808000"/>
              <w:right w:val="single" w:sz="4" w:space="0" w:color="808000"/>
            </w:tcBorders>
            <w:shd w:val="clear" w:color="auto" w:fill="auto"/>
            <w:noWrap/>
            <w:vAlign w:val="center"/>
            <w:hideMark/>
          </w:tcPr>
          <w:p w14:paraId="073DD17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31-ene-15</w:t>
            </w:r>
          </w:p>
        </w:tc>
        <w:tc>
          <w:tcPr>
            <w:tcW w:w="526" w:type="dxa"/>
            <w:tcBorders>
              <w:top w:val="nil"/>
              <w:left w:val="nil"/>
              <w:bottom w:val="nil"/>
              <w:right w:val="nil"/>
            </w:tcBorders>
            <w:shd w:val="clear" w:color="000000" w:fill="FFFFCC"/>
            <w:noWrap/>
            <w:vAlign w:val="bottom"/>
            <w:hideMark/>
          </w:tcPr>
          <w:p w14:paraId="699A69F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3E04CD2" w14:textId="38A9F3A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2EF00C8D" w14:textId="6A52B7B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A1E4527" w14:textId="6EA0005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064FD16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83,00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F20DC91" w14:textId="48168138"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111.424 </w:t>
            </w:r>
          </w:p>
        </w:tc>
      </w:tr>
      <w:tr w:rsidR="009D57CE" w:rsidRPr="009D57CE" w14:paraId="5440706A"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1F7C19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8C9D8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1-feb-15</w:t>
            </w:r>
          </w:p>
        </w:tc>
        <w:tc>
          <w:tcPr>
            <w:tcW w:w="923" w:type="dxa"/>
            <w:tcBorders>
              <w:top w:val="nil"/>
              <w:left w:val="nil"/>
              <w:bottom w:val="single" w:sz="4" w:space="0" w:color="808000"/>
              <w:right w:val="single" w:sz="4" w:space="0" w:color="808000"/>
            </w:tcBorders>
            <w:shd w:val="clear" w:color="auto" w:fill="auto"/>
            <w:noWrap/>
            <w:vAlign w:val="center"/>
            <w:hideMark/>
          </w:tcPr>
          <w:p w14:paraId="227723E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28-feb-15</w:t>
            </w:r>
          </w:p>
        </w:tc>
        <w:tc>
          <w:tcPr>
            <w:tcW w:w="526" w:type="dxa"/>
            <w:tcBorders>
              <w:top w:val="nil"/>
              <w:left w:val="nil"/>
              <w:bottom w:val="nil"/>
              <w:right w:val="nil"/>
            </w:tcBorders>
            <w:shd w:val="clear" w:color="000000" w:fill="FFFFCC"/>
            <w:noWrap/>
            <w:vAlign w:val="bottom"/>
            <w:hideMark/>
          </w:tcPr>
          <w:p w14:paraId="4FA8D11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A6A7BCF" w14:textId="0E5AD21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021C71DF" w14:textId="721516D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84917EF" w14:textId="0B397F7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4727EDD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83,96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1DC1C8E" w14:textId="3912D51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103.667 </w:t>
            </w:r>
          </w:p>
        </w:tc>
      </w:tr>
      <w:tr w:rsidR="009D57CE" w:rsidRPr="009D57CE" w14:paraId="64D208FB"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72583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540FB6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1-mar-15</w:t>
            </w:r>
          </w:p>
        </w:tc>
        <w:tc>
          <w:tcPr>
            <w:tcW w:w="923" w:type="dxa"/>
            <w:tcBorders>
              <w:top w:val="nil"/>
              <w:left w:val="nil"/>
              <w:bottom w:val="single" w:sz="4" w:space="0" w:color="808000"/>
              <w:right w:val="single" w:sz="4" w:space="0" w:color="808000"/>
            </w:tcBorders>
            <w:shd w:val="clear" w:color="auto" w:fill="auto"/>
            <w:noWrap/>
            <w:vAlign w:val="center"/>
            <w:hideMark/>
          </w:tcPr>
          <w:p w14:paraId="28F9356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31-mar-15</w:t>
            </w:r>
          </w:p>
        </w:tc>
        <w:tc>
          <w:tcPr>
            <w:tcW w:w="526" w:type="dxa"/>
            <w:tcBorders>
              <w:top w:val="nil"/>
              <w:left w:val="nil"/>
              <w:bottom w:val="nil"/>
              <w:right w:val="nil"/>
            </w:tcBorders>
            <w:shd w:val="clear" w:color="000000" w:fill="FFFFCC"/>
            <w:noWrap/>
            <w:vAlign w:val="bottom"/>
            <w:hideMark/>
          </w:tcPr>
          <w:p w14:paraId="7B83410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561BC38" w14:textId="0D5DD00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417EB019" w14:textId="4048EA7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4367D62" w14:textId="37DCCAA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2974EB5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84,45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5749703" w14:textId="3FC4774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99.775 </w:t>
            </w:r>
          </w:p>
        </w:tc>
      </w:tr>
      <w:tr w:rsidR="009D57CE" w:rsidRPr="009D57CE" w14:paraId="4C3BBDA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8AF7C8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F49C7E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1-abr-15</w:t>
            </w:r>
          </w:p>
        </w:tc>
        <w:tc>
          <w:tcPr>
            <w:tcW w:w="923" w:type="dxa"/>
            <w:tcBorders>
              <w:top w:val="nil"/>
              <w:left w:val="nil"/>
              <w:bottom w:val="single" w:sz="4" w:space="0" w:color="808000"/>
              <w:right w:val="single" w:sz="4" w:space="0" w:color="808000"/>
            </w:tcBorders>
            <w:shd w:val="clear" w:color="auto" w:fill="auto"/>
            <w:noWrap/>
            <w:vAlign w:val="center"/>
            <w:hideMark/>
          </w:tcPr>
          <w:p w14:paraId="3C868F8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30-abr-15</w:t>
            </w:r>
          </w:p>
        </w:tc>
        <w:tc>
          <w:tcPr>
            <w:tcW w:w="526" w:type="dxa"/>
            <w:tcBorders>
              <w:top w:val="nil"/>
              <w:left w:val="nil"/>
              <w:bottom w:val="nil"/>
              <w:right w:val="nil"/>
            </w:tcBorders>
            <w:shd w:val="clear" w:color="000000" w:fill="FFFFCC"/>
            <w:noWrap/>
            <w:vAlign w:val="bottom"/>
            <w:hideMark/>
          </w:tcPr>
          <w:p w14:paraId="113C369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E07C3FB" w14:textId="0B1D7D9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1AF64EB3" w14:textId="506FC90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635ECAF" w14:textId="2C58611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0DC5F69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84,90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E9243B0" w14:textId="36535E0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96.241 </w:t>
            </w:r>
          </w:p>
        </w:tc>
      </w:tr>
      <w:tr w:rsidR="009D57CE" w:rsidRPr="009D57CE" w14:paraId="54E8B92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AE7C6A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8BCA85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1-may-15</w:t>
            </w:r>
          </w:p>
        </w:tc>
        <w:tc>
          <w:tcPr>
            <w:tcW w:w="923" w:type="dxa"/>
            <w:tcBorders>
              <w:top w:val="nil"/>
              <w:left w:val="nil"/>
              <w:bottom w:val="single" w:sz="4" w:space="0" w:color="808000"/>
              <w:right w:val="single" w:sz="4" w:space="0" w:color="808000"/>
            </w:tcBorders>
            <w:shd w:val="clear" w:color="auto" w:fill="auto"/>
            <w:noWrap/>
            <w:vAlign w:val="center"/>
            <w:hideMark/>
          </w:tcPr>
          <w:p w14:paraId="189404B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31-may-15</w:t>
            </w:r>
          </w:p>
        </w:tc>
        <w:tc>
          <w:tcPr>
            <w:tcW w:w="526" w:type="dxa"/>
            <w:tcBorders>
              <w:top w:val="nil"/>
              <w:left w:val="nil"/>
              <w:bottom w:val="nil"/>
              <w:right w:val="nil"/>
            </w:tcBorders>
            <w:shd w:val="clear" w:color="000000" w:fill="FFFFCC"/>
            <w:noWrap/>
            <w:vAlign w:val="bottom"/>
            <w:hideMark/>
          </w:tcPr>
          <w:p w14:paraId="0186209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19D5CEF" w14:textId="0ACBF97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5D02FE03" w14:textId="5315F51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6D79F7A" w14:textId="5592383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290E008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85,12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936585D" w14:textId="7A3D643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94.527 </w:t>
            </w:r>
          </w:p>
        </w:tc>
      </w:tr>
      <w:tr w:rsidR="009D57CE" w:rsidRPr="009D57CE" w14:paraId="3A07D19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F1417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0D2F5D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1-jun-15</w:t>
            </w:r>
          </w:p>
        </w:tc>
        <w:tc>
          <w:tcPr>
            <w:tcW w:w="923" w:type="dxa"/>
            <w:tcBorders>
              <w:top w:val="nil"/>
              <w:left w:val="nil"/>
              <w:bottom w:val="single" w:sz="4" w:space="0" w:color="808000"/>
              <w:right w:val="single" w:sz="4" w:space="0" w:color="808000"/>
            </w:tcBorders>
            <w:shd w:val="clear" w:color="auto" w:fill="auto"/>
            <w:noWrap/>
            <w:vAlign w:val="center"/>
            <w:hideMark/>
          </w:tcPr>
          <w:p w14:paraId="782E9CC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30-jun-15</w:t>
            </w:r>
          </w:p>
        </w:tc>
        <w:tc>
          <w:tcPr>
            <w:tcW w:w="526" w:type="dxa"/>
            <w:tcBorders>
              <w:top w:val="nil"/>
              <w:left w:val="nil"/>
              <w:bottom w:val="nil"/>
              <w:right w:val="nil"/>
            </w:tcBorders>
            <w:shd w:val="clear" w:color="000000" w:fill="FFFFCC"/>
            <w:noWrap/>
            <w:vAlign w:val="bottom"/>
            <w:hideMark/>
          </w:tcPr>
          <w:p w14:paraId="2F42B1A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CA52DDA" w14:textId="4C244AE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57DCDF28" w14:textId="6E0A4D0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F69EF00" w14:textId="6583E6BB"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$1.211.378</w:t>
            </w:r>
          </w:p>
        </w:tc>
        <w:tc>
          <w:tcPr>
            <w:tcW w:w="665" w:type="dxa"/>
            <w:tcBorders>
              <w:top w:val="nil"/>
              <w:left w:val="nil"/>
              <w:bottom w:val="nil"/>
              <w:right w:val="nil"/>
            </w:tcBorders>
            <w:shd w:val="clear" w:color="FFFFFF" w:fill="33CCCC"/>
            <w:vAlign w:val="center"/>
            <w:hideMark/>
          </w:tcPr>
          <w:p w14:paraId="2E02BB4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85,21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39D84CD1" w14:textId="2F5D334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200.451 </w:t>
            </w:r>
          </w:p>
        </w:tc>
      </w:tr>
      <w:tr w:rsidR="009D57CE" w:rsidRPr="009D57CE" w14:paraId="4F2E923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9000AE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lastRenderedPageBreak/>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1B0497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1-jul-15</w:t>
            </w:r>
          </w:p>
        </w:tc>
        <w:tc>
          <w:tcPr>
            <w:tcW w:w="923" w:type="dxa"/>
            <w:tcBorders>
              <w:top w:val="nil"/>
              <w:left w:val="nil"/>
              <w:bottom w:val="single" w:sz="4" w:space="0" w:color="808000"/>
              <w:right w:val="single" w:sz="4" w:space="0" w:color="808000"/>
            </w:tcBorders>
            <w:shd w:val="clear" w:color="auto" w:fill="auto"/>
            <w:noWrap/>
            <w:vAlign w:val="center"/>
            <w:hideMark/>
          </w:tcPr>
          <w:p w14:paraId="12FE4CF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31-jul-15</w:t>
            </w:r>
          </w:p>
        </w:tc>
        <w:tc>
          <w:tcPr>
            <w:tcW w:w="526" w:type="dxa"/>
            <w:tcBorders>
              <w:top w:val="nil"/>
              <w:left w:val="nil"/>
              <w:bottom w:val="nil"/>
              <w:right w:val="nil"/>
            </w:tcBorders>
            <w:shd w:val="clear" w:color="000000" w:fill="FFFFCC"/>
            <w:noWrap/>
            <w:vAlign w:val="bottom"/>
            <w:hideMark/>
          </w:tcPr>
          <w:p w14:paraId="40DC772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64D2F212" w14:textId="18527B8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0B9D8884" w14:textId="69EC8FA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58AD99D" w14:textId="10376FB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2ACB359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85,37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0D32490" w14:textId="7E06443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92.590 </w:t>
            </w:r>
          </w:p>
        </w:tc>
      </w:tr>
      <w:tr w:rsidR="009D57CE" w:rsidRPr="009D57CE" w14:paraId="6956192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8AB082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4650D1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1-ago-15</w:t>
            </w:r>
          </w:p>
        </w:tc>
        <w:tc>
          <w:tcPr>
            <w:tcW w:w="923" w:type="dxa"/>
            <w:tcBorders>
              <w:top w:val="nil"/>
              <w:left w:val="nil"/>
              <w:bottom w:val="single" w:sz="4" w:space="0" w:color="808000"/>
              <w:right w:val="single" w:sz="4" w:space="0" w:color="808000"/>
            </w:tcBorders>
            <w:shd w:val="clear" w:color="auto" w:fill="auto"/>
            <w:noWrap/>
            <w:vAlign w:val="center"/>
            <w:hideMark/>
          </w:tcPr>
          <w:p w14:paraId="13B449C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31-ago-15</w:t>
            </w:r>
          </w:p>
        </w:tc>
        <w:tc>
          <w:tcPr>
            <w:tcW w:w="526" w:type="dxa"/>
            <w:tcBorders>
              <w:top w:val="nil"/>
              <w:left w:val="nil"/>
              <w:bottom w:val="nil"/>
              <w:right w:val="nil"/>
            </w:tcBorders>
            <w:shd w:val="clear" w:color="000000" w:fill="FFFFCC"/>
            <w:noWrap/>
            <w:vAlign w:val="bottom"/>
            <w:hideMark/>
          </w:tcPr>
          <w:p w14:paraId="067E4A8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5FD0517" w14:textId="12014D3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46B90F1C" w14:textId="4FB2C00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4857126" w14:textId="39C5D33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4E529FB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85,78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2C4F775" w14:textId="4E05458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89.437 </w:t>
            </w:r>
          </w:p>
        </w:tc>
      </w:tr>
      <w:tr w:rsidR="009D57CE" w:rsidRPr="009D57CE" w14:paraId="0FD4639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70F91E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B5C651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1-sept-15</w:t>
            </w:r>
          </w:p>
        </w:tc>
        <w:tc>
          <w:tcPr>
            <w:tcW w:w="923" w:type="dxa"/>
            <w:tcBorders>
              <w:top w:val="nil"/>
              <w:left w:val="nil"/>
              <w:bottom w:val="single" w:sz="4" w:space="0" w:color="808000"/>
              <w:right w:val="single" w:sz="4" w:space="0" w:color="808000"/>
            </w:tcBorders>
            <w:shd w:val="clear" w:color="auto" w:fill="auto"/>
            <w:noWrap/>
            <w:vAlign w:val="center"/>
            <w:hideMark/>
          </w:tcPr>
          <w:p w14:paraId="429F02F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30-sept-15</w:t>
            </w:r>
          </w:p>
        </w:tc>
        <w:tc>
          <w:tcPr>
            <w:tcW w:w="526" w:type="dxa"/>
            <w:tcBorders>
              <w:top w:val="nil"/>
              <w:left w:val="nil"/>
              <w:bottom w:val="nil"/>
              <w:right w:val="nil"/>
            </w:tcBorders>
            <w:shd w:val="clear" w:color="000000" w:fill="FFFFCC"/>
            <w:noWrap/>
            <w:vAlign w:val="bottom"/>
            <w:hideMark/>
          </w:tcPr>
          <w:p w14:paraId="69418EE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3131CB7" w14:textId="47641E1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5F415D30" w14:textId="59AD3D0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9A0E9EE" w14:textId="7545AC7D"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5D3B341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86,39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34A2E06" w14:textId="3481608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84.802 </w:t>
            </w:r>
          </w:p>
        </w:tc>
      </w:tr>
      <w:tr w:rsidR="009D57CE" w:rsidRPr="009D57CE" w14:paraId="49D52D4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1FD4F4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DD826B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1-oct-15</w:t>
            </w:r>
          </w:p>
        </w:tc>
        <w:tc>
          <w:tcPr>
            <w:tcW w:w="923" w:type="dxa"/>
            <w:tcBorders>
              <w:top w:val="nil"/>
              <w:left w:val="nil"/>
              <w:bottom w:val="single" w:sz="4" w:space="0" w:color="808000"/>
              <w:right w:val="single" w:sz="4" w:space="0" w:color="808000"/>
            </w:tcBorders>
            <w:shd w:val="clear" w:color="auto" w:fill="auto"/>
            <w:noWrap/>
            <w:vAlign w:val="center"/>
            <w:hideMark/>
          </w:tcPr>
          <w:p w14:paraId="78515FD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31-oct-15</w:t>
            </w:r>
          </w:p>
        </w:tc>
        <w:tc>
          <w:tcPr>
            <w:tcW w:w="526" w:type="dxa"/>
            <w:tcBorders>
              <w:top w:val="nil"/>
              <w:left w:val="nil"/>
              <w:bottom w:val="nil"/>
              <w:right w:val="nil"/>
            </w:tcBorders>
            <w:shd w:val="clear" w:color="000000" w:fill="FFFFCC"/>
            <w:noWrap/>
            <w:vAlign w:val="bottom"/>
            <w:hideMark/>
          </w:tcPr>
          <w:p w14:paraId="64D5B70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5DA98B9" w14:textId="1184D9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5E21D89B" w14:textId="255E3F9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37FA59F" w14:textId="0CF735B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6301B38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86,98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3504789" w14:textId="414BC01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80.380 </w:t>
            </w:r>
          </w:p>
        </w:tc>
      </w:tr>
      <w:tr w:rsidR="009D57CE" w:rsidRPr="009D57CE" w14:paraId="5FD8CBF3"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2370D2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6501785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1-nov-15</w:t>
            </w:r>
          </w:p>
        </w:tc>
        <w:tc>
          <w:tcPr>
            <w:tcW w:w="923" w:type="dxa"/>
            <w:tcBorders>
              <w:top w:val="nil"/>
              <w:left w:val="nil"/>
              <w:bottom w:val="single" w:sz="4" w:space="0" w:color="808000"/>
              <w:right w:val="single" w:sz="4" w:space="0" w:color="808000"/>
            </w:tcBorders>
            <w:shd w:val="clear" w:color="auto" w:fill="auto"/>
            <w:noWrap/>
            <w:vAlign w:val="center"/>
            <w:hideMark/>
          </w:tcPr>
          <w:p w14:paraId="0473CC7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30-nov-15</w:t>
            </w:r>
          </w:p>
        </w:tc>
        <w:tc>
          <w:tcPr>
            <w:tcW w:w="526" w:type="dxa"/>
            <w:tcBorders>
              <w:top w:val="nil"/>
              <w:left w:val="nil"/>
              <w:bottom w:val="nil"/>
              <w:right w:val="nil"/>
            </w:tcBorders>
            <w:shd w:val="clear" w:color="000000" w:fill="FFFFCC"/>
            <w:noWrap/>
            <w:vAlign w:val="bottom"/>
            <w:hideMark/>
          </w:tcPr>
          <w:p w14:paraId="6978106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3E192B96" w14:textId="6BB8A21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CC"/>
            <w:vAlign w:val="bottom"/>
            <w:hideMark/>
          </w:tcPr>
          <w:p w14:paraId="66A9E4DE" w14:textId="45495EF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EBE0E83" w14:textId="02D5771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567.028</w:t>
            </w:r>
          </w:p>
        </w:tc>
        <w:tc>
          <w:tcPr>
            <w:tcW w:w="665" w:type="dxa"/>
            <w:tcBorders>
              <w:top w:val="nil"/>
              <w:left w:val="nil"/>
              <w:bottom w:val="nil"/>
              <w:right w:val="nil"/>
            </w:tcBorders>
            <w:shd w:val="clear" w:color="FFFFFF" w:fill="33CCCC"/>
            <w:vAlign w:val="center"/>
            <w:hideMark/>
          </w:tcPr>
          <w:p w14:paraId="7C3F86B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87,51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C1FED21" w14:textId="3EA6163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76.459 </w:t>
            </w:r>
          </w:p>
        </w:tc>
      </w:tr>
      <w:tr w:rsidR="009D57CE" w:rsidRPr="009D57CE" w14:paraId="4CAAE1C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1B1515A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6,77</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12EB67A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1-dic-15</w:t>
            </w:r>
          </w:p>
        </w:tc>
        <w:tc>
          <w:tcPr>
            <w:tcW w:w="923" w:type="dxa"/>
            <w:tcBorders>
              <w:top w:val="nil"/>
              <w:left w:val="nil"/>
              <w:bottom w:val="single" w:sz="4" w:space="0" w:color="808000"/>
              <w:right w:val="single" w:sz="4" w:space="0" w:color="808000"/>
            </w:tcBorders>
            <w:shd w:val="clear" w:color="000000" w:fill="FFFF00"/>
            <w:noWrap/>
            <w:vAlign w:val="center"/>
            <w:hideMark/>
          </w:tcPr>
          <w:p w14:paraId="6BF3506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31-dic-15</w:t>
            </w:r>
          </w:p>
        </w:tc>
        <w:tc>
          <w:tcPr>
            <w:tcW w:w="526" w:type="dxa"/>
            <w:tcBorders>
              <w:top w:val="nil"/>
              <w:left w:val="nil"/>
              <w:bottom w:val="nil"/>
              <w:right w:val="nil"/>
            </w:tcBorders>
            <w:shd w:val="clear" w:color="000000" w:fill="FFFF00"/>
            <w:noWrap/>
            <w:vAlign w:val="bottom"/>
            <w:hideMark/>
          </w:tcPr>
          <w:p w14:paraId="70611D4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58ACB868" w14:textId="4B5CA7A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644.350 </w:t>
            </w:r>
          </w:p>
        </w:tc>
        <w:tc>
          <w:tcPr>
            <w:tcW w:w="1146" w:type="dxa"/>
            <w:tcBorders>
              <w:top w:val="nil"/>
              <w:left w:val="nil"/>
              <w:bottom w:val="single" w:sz="4" w:space="0" w:color="003366"/>
              <w:right w:val="single" w:sz="4" w:space="0" w:color="003366"/>
            </w:tcBorders>
            <w:shd w:val="clear" w:color="000000" w:fill="FFFF00"/>
            <w:vAlign w:val="bottom"/>
            <w:hideMark/>
          </w:tcPr>
          <w:p w14:paraId="752B4D9D" w14:textId="32EEEA7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77.322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194D6617" w14:textId="5246889E"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$1.211.378</w:t>
            </w:r>
          </w:p>
        </w:tc>
        <w:tc>
          <w:tcPr>
            <w:tcW w:w="665" w:type="dxa"/>
            <w:tcBorders>
              <w:top w:val="nil"/>
              <w:left w:val="nil"/>
              <w:bottom w:val="nil"/>
              <w:right w:val="nil"/>
            </w:tcBorders>
            <w:shd w:val="clear" w:color="FFFFFF" w:fill="FFFF00"/>
            <w:vAlign w:val="center"/>
            <w:hideMark/>
          </w:tcPr>
          <w:p w14:paraId="4952431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88,05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73E5A9AA" w14:textId="54A8628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154.913 </w:t>
            </w:r>
          </w:p>
        </w:tc>
      </w:tr>
      <w:tr w:rsidR="009D57CE" w:rsidRPr="009D57CE" w14:paraId="31E7427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2A5903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499D1B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1-ene-16</w:t>
            </w:r>
          </w:p>
        </w:tc>
        <w:tc>
          <w:tcPr>
            <w:tcW w:w="923" w:type="dxa"/>
            <w:tcBorders>
              <w:top w:val="nil"/>
              <w:left w:val="nil"/>
              <w:bottom w:val="single" w:sz="4" w:space="0" w:color="808000"/>
              <w:right w:val="single" w:sz="4" w:space="0" w:color="808000"/>
            </w:tcBorders>
            <w:shd w:val="clear" w:color="auto" w:fill="auto"/>
            <w:noWrap/>
            <w:vAlign w:val="center"/>
            <w:hideMark/>
          </w:tcPr>
          <w:p w14:paraId="0C10180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31-ene-16</w:t>
            </w:r>
          </w:p>
        </w:tc>
        <w:tc>
          <w:tcPr>
            <w:tcW w:w="526" w:type="dxa"/>
            <w:tcBorders>
              <w:top w:val="nil"/>
              <w:left w:val="nil"/>
              <w:bottom w:val="nil"/>
              <w:right w:val="nil"/>
            </w:tcBorders>
            <w:shd w:val="clear" w:color="000000" w:fill="FFFFCC"/>
            <w:noWrap/>
            <w:vAlign w:val="bottom"/>
            <w:hideMark/>
          </w:tcPr>
          <w:p w14:paraId="607597C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A4BCC90" w14:textId="556F50D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68F3770B" w14:textId="670E45F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F2ACCD1" w14:textId="76F3F86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0800566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89,19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FFE82A9" w14:textId="3E366367"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68.842 </w:t>
            </w:r>
          </w:p>
        </w:tc>
      </w:tr>
      <w:tr w:rsidR="009D57CE" w:rsidRPr="009D57CE" w14:paraId="69F54A5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FECD9F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C72CEA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1-feb-16</w:t>
            </w:r>
          </w:p>
        </w:tc>
        <w:tc>
          <w:tcPr>
            <w:tcW w:w="923" w:type="dxa"/>
            <w:tcBorders>
              <w:top w:val="nil"/>
              <w:left w:val="nil"/>
              <w:bottom w:val="single" w:sz="4" w:space="0" w:color="808000"/>
              <w:right w:val="single" w:sz="4" w:space="0" w:color="808000"/>
            </w:tcBorders>
            <w:shd w:val="clear" w:color="auto" w:fill="auto"/>
            <w:noWrap/>
            <w:vAlign w:val="center"/>
            <w:hideMark/>
          </w:tcPr>
          <w:p w14:paraId="2B6F4C3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29-feb-16</w:t>
            </w:r>
          </w:p>
        </w:tc>
        <w:tc>
          <w:tcPr>
            <w:tcW w:w="526" w:type="dxa"/>
            <w:tcBorders>
              <w:top w:val="nil"/>
              <w:left w:val="nil"/>
              <w:bottom w:val="nil"/>
              <w:right w:val="nil"/>
            </w:tcBorders>
            <w:shd w:val="clear" w:color="000000" w:fill="FFFFCC"/>
            <w:noWrap/>
            <w:vAlign w:val="bottom"/>
            <w:hideMark/>
          </w:tcPr>
          <w:p w14:paraId="67CBA88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B0C447E" w14:textId="7ED7765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70AC5144" w14:textId="01EA2D9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DB68016" w14:textId="088C9010"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7D5C927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90,33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36D0F6A" w14:textId="1A721762"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60.316 </w:t>
            </w:r>
          </w:p>
        </w:tc>
      </w:tr>
      <w:tr w:rsidR="009D57CE" w:rsidRPr="009D57CE" w14:paraId="0414CAF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2310C7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EB7576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1-mar-16</w:t>
            </w:r>
          </w:p>
        </w:tc>
        <w:tc>
          <w:tcPr>
            <w:tcW w:w="923" w:type="dxa"/>
            <w:tcBorders>
              <w:top w:val="nil"/>
              <w:left w:val="nil"/>
              <w:bottom w:val="single" w:sz="4" w:space="0" w:color="808000"/>
              <w:right w:val="single" w:sz="4" w:space="0" w:color="808000"/>
            </w:tcBorders>
            <w:shd w:val="clear" w:color="auto" w:fill="auto"/>
            <w:noWrap/>
            <w:vAlign w:val="center"/>
            <w:hideMark/>
          </w:tcPr>
          <w:p w14:paraId="4AA0795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31-mar-16</w:t>
            </w:r>
          </w:p>
        </w:tc>
        <w:tc>
          <w:tcPr>
            <w:tcW w:w="526" w:type="dxa"/>
            <w:tcBorders>
              <w:top w:val="nil"/>
              <w:left w:val="nil"/>
              <w:bottom w:val="nil"/>
              <w:right w:val="nil"/>
            </w:tcBorders>
            <w:shd w:val="clear" w:color="000000" w:fill="FFFFCC"/>
            <w:noWrap/>
            <w:vAlign w:val="bottom"/>
            <w:hideMark/>
          </w:tcPr>
          <w:p w14:paraId="095BB93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EDCB504" w14:textId="2722562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14192BFA" w14:textId="2D8008B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4B8E146" w14:textId="137F5BC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63A710E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91,18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B40128F" w14:textId="25CA084C"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54.098 </w:t>
            </w:r>
          </w:p>
        </w:tc>
      </w:tr>
      <w:tr w:rsidR="009D57CE" w:rsidRPr="009D57CE" w14:paraId="52FF7121"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CBB6FD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DBDC26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1-abr-16</w:t>
            </w:r>
          </w:p>
        </w:tc>
        <w:tc>
          <w:tcPr>
            <w:tcW w:w="923" w:type="dxa"/>
            <w:tcBorders>
              <w:top w:val="nil"/>
              <w:left w:val="nil"/>
              <w:bottom w:val="single" w:sz="4" w:space="0" w:color="808000"/>
              <w:right w:val="single" w:sz="4" w:space="0" w:color="808000"/>
            </w:tcBorders>
            <w:shd w:val="clear" w:color="auto" w:fill="auto"/>
            <w:noWrap/>
            <w:vAlign w:val="center"/>
            <w:hideMark/>
          </w:tcPr>
          <w:p w14:paraId="63D8A21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30-abr-16</w:t>
            </w:r>
          </w:p>
        </w:tc>
        <w:tc>
          <w:tcPr>
            <w:tcW w:w="526" w:type="dxa"/>
            <w:tcBorders>
              <w:top w:val="nil"/>
              <w:left w:val="nil"/>
              <w:bottom w:val="nil"/>
              <w:right w:val="nil"/>
            </w:tcBorders>
            <w:shd w:val="clear" w:color="000000" w:fill="FFFFCC"/>
            <w:noWrap/>
            <w:vAlign w:val="bottom"/>
            <w:hideMark/>
          </w:tcPr>
          <w:p w14:paraId="08CF4C0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3A4BC88" w14:textId="0B15863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31E156EB" w14:textId="54D65D3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CD040FA" w14:textId="17F1A4D6"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4C5974D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91,63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EE5050C" w14:textId="69A73E9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50.852 </w:t>
            </w:r>
          </w:p>
        </w:tc>
      </w:tr>
      <w:tr w:rsidR="009D57CE" w:rsidRPr="009D57CE" w14:paraId="27DFEF27"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CA3DBA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52F49C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1-may-16</w:t>
            </w:r>
          </w:p>
        </w:tc>
        <w:tc>
          <w:tcPr>
            <w:tcW w:w="923" w:type="dxa"/>
            <w:tcBorders>
              <w:top w:val="nil"/>
              <w:left w:val="nil"/>
              <w:bottom w:val="single" w:sz="4" w:space="0" w:color="808000"/>
              <w:right w:val="single" w:sz="4" w:space="0" w:color="808000"/>
            </w:tcBorders>
            <w:shd w:val="clear" w:color="auto" w:fill="auto"/>
            <w:noWrap/>
            <w:vAlign w:val="center"/>
            <w:hideMark/>
          </w:tcPr>
          <w:p w14:paraId="222E07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31-may-16</w:t>
            </w:r>
          </w:p>
        </w:tc>
        <w:tc>
          <w:tcPr>
            <w:tcW w:w="526" w:type="dxa"/>
            <w:tcBorders>
              <w:top w:val="nil"/>
              <w:left w:val="nil"/>
              <w:bottom w:val="nil"/>
              <w:right w:val="nil"/>
            </w:tcBorders>
            <w:shd w:val="clear" w:color="000000" w:fill="FFFFCC"/>
            <w:noWrap/>
            <w:vAlign w:val="bottom"/>
            <w:hideMark/>
          </w:tcPr>
          <w:p w14:paraId="5AD5FF7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5EB597CC" w14:textId="4066502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778D4FB6" w14:textId="673FE0B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337FAD2" w14:textId="2C4D65A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159E0DF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92,10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B89FDF1" w14:textId="6C9FF92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47.497 </w:t>
            </w:r>
          </w:p>
        </w:tc>
      </w:tr>
      <w:tr w:rsidR="009D57CE" w:rsidRPr="009D57CE" w14:paraId="7E86693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54E6748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8110BD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1-jun-16</w:t>
            </w:r>
          </w:p>
        </w:tc>
        <w:tc>
          <w:tcPr>
            <w:tcW w:w="923" w:type="dxa"/>
            <w:tcBorders>
              <w:top w:val="nil"/>
              <w:left w:val="nil"/>
              <w:bottom w:val="single" w:sz="4" w:space="0" w:color="808000"/>
              <w:right w:val="single" w:sz="4" w:space="0" w:color="808000"/>
            </w:tcBorders>
            <w:shd w:val="clear" w:color="auto" w:fill="auto"/>
            <w:noWrap/>
            <w:vAlign w:val="center"/>
            <w:hideMark/>
          </w:tcPr>
          <w:p w14:paraId="3100758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30-jun-16</w:t>
            </w:r>
          </w:p>
        </w:tc>
        <w:tc>
          <w:tcPr>
            <w:tcW w:w="526" w:type="dxa"/>
            <w:tcBorders>
              <w:top w:val="nil"/>
              <w:left w:val="nil"/>
              <w:bottom w:val="nil"/>
              <w:right w:val="nil"/>
            </w:tcBorders>
            <w:shd w:val="clear" w:color="000000" w:fill="FFFFCC"/>
            <w:noWrap/>
            <w:vAlign w:val="bottom"/>
            <w:hideMark/>
          </w:tcPr>
          <w:p w14:paraId="79A8780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F119E27" w14:textId="36D210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71ED1083" w14:textId="51BECCC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E9F6355" w14:textId="3041B58C"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$1.296.175</w:t>
            </w:r>
          </w:p>
        </w:tc>
        <w:tc>
          <w:tcPr>
            <w:tcW w:w="665" w:type="dxa"/>
            <w:tcBorders>
              <w:top w:val="nil"/>
              <w:left w:val="nil"/>
              <w:bottom w:val="nil"/>
              <w:right w:val="nil"/>
            </w:tcBorders>
            <w:shd w:val="clear" w:color="FFFFFF" w:fill="33CCCC"/>
            <w:vAlign w:val="center"/>
            <w:hideMark/>
          </w:tcPr>
          <w:p w14:paraId="33B2838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92,54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626CAF1A" w14:textId="6E30E65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94.825 </w:t>
            </w:r>
          </w:p>
        </w:tc>
      </w:tr>
      <w:tr w:rsidR="009D57CE" w:rsidRPr="009D57CE" w14:paraId="661E7CF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57F249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9AC9FB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1-jul-16</w:t>
            </w:r>
          </w:p>
        </w:tc>
        <w:tc>
          <w:tcPr>
            <w:tcW w:w="923" w:type="dxa"/>
            <w:tcBorders>
              <w:top w:val="nil"/>
              <w:left w:val="nil"/>
              <w:bottom w:val="single" w:sz="4" w:space="0" w:color="808000"/>
              <w:right w:val="single" w:sz="4" w:space="0" w:color="808000"/>
            </w:tcBorders>
            <w:shd w:val="clear" w:color="auto" w:fill="auto"/>
            <w:noWrap/>
            <w:vAlign w:val="center"/>
            <w:hideMark/>
          </w:tcPr>
          <w:p w14:paraId="6E78BD1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31-jul-16</w:t>
            </w:r>
          </w:p>
        </w:tc>
        <w:tc>
          <w:tcPr>
            <w:tcW w:w="526" w:type="dxa"/>
            <w:tcBorders>
              <w:top w:val="nil"/>
              <w:left w:val="nil"/>
              <w:bottom w:val="nil"/>
              <w:right w:val="nil"/>
            </w:tcBorders>
            <w:shd w:val="clear" w:color="000000" w:fill="FFFFCC"/>
            <w:noWrap/>
            <w:vAlign w:val="bottom"/>
            <w:hideMark/>
          </w:tcPr>
          <w:p w14:paraId="28FA4A5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250377C7" w14:textId="5B4F4E4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1116C44B" w14:textId="1621BCA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1753129" w14:textId="63DE9BB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77EBC96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93,02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2B9AA0FB" w14:textId="1F46989F"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41.026 </w:t>
            </w:r>
          </w:p>
        </w:tc>
      </w:tr>
      <w:tr w:rsidR="009D57CE" w:rsidRPr="009D57CE" w14:paraId="58B4118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3AAC3FD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D1A9CA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1-ago-16</w:t>
            </w:r>
          </w:p>
        </w:tc>
        <w:tc>
          <w:tcPr>
            <w:tcW w:w="923" w:type="dxa"/>
            <w:tcBorders>
              <w:top w:val="nil"/>
              <w:left w:val="nil"/>
              <w:bottom w:val="single" w:sz="4" w:space="0" w:color="808000"/>
              <w:right w:val="single" w:sz="4" w:space="0" w:color="808000"/>
            </w:tcBorders>
            <w:shd w:val="clear" w:color="auto" w:fill="auto"/>
            <w:noWrap/>
            <w:vAlign w:val="center"/>
            <w:hideMark/>
          </w:tcPr>
          <w:p w14:paraId="00F7D82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31-ago-16</w:t>
            </w:r>
          </w:p>
        </w:tc>
        <w:tc>
          <w:tcPr>
            <w:tcW w:w="526" w:type="dxa"/>
            <w:tcBorders>
              <w:top w:val="nil"/>
              <w:left w:val="nil"/>
              <w:bottom w:val="nil"/>
              <w:right w:val="nil"/>
            </w:tcBorders>
            <w:shd w:val="clear" w:color="000000" w:fill="FFFFCC"/>
            <w:noWrap/>
            <w:vAlign w:val="bottom"/>
            <w:hideMark/>
          </w:tcPr>
          <w:p w14:paraId="3F2C403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FA73A1F" w14:textId="45FB292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6D6D7D8B" w14:textId="7BA50F5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C7625E0" w14:textId="6E07BB5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7B97B6E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6507C0F" w14:textId="4D5010D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43.052 </w:t>
            </w:r>
          </w:p>
        </w:tc>
      </w:tr>
      <w:tr w:rsidR="009D57CE" w:rsidRPr="009D57CE" w14:paraId="6829B94D"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F107BB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66642D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1-sept-16</w:t>
            </w:r>
          </w:p>
        </w:tc>
        <w:tc>
          <w:tcPr>
            <w:tcW w:w="923" w:type="dxa"/>
            <w:tcBorders>
              <w:top w:val="nil"/>
              <w:left w:val="nil"/>
              <w:bottom w:val="single" w:sz="4" w:space="0" w:color="808000"/>
              <w:right w:val="single" w:sz="4" w:space="0" w:color="808000"/>
            </w:tcBorders>
            <w:shd w:val="clear" w:color="auto" w:fill="auto"/>
            <w:noWrap/>
            <w:vAlign w:val="center"/>
            <w:hideMark/>
          </w:tcPr>
          <w:p w14:paraId="1C1F1085"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30-sept-16</w:t>
            </w:r>
          </w:p>
        </w:tc>
        <w:tc>
          <w:tcPr>
            <w:tcW w:w="526" w:type="dxa"/>
            <w:tcBorders>
              <w:top w:val="nil"/>
              <w:left w:val="nil"/>
              <w:bottom w:val="nil"/>
              <w:right w:val="nil"/>
            </w:tcBorders>
            <w:shd w:val="clear" w:color="000000" w:fill="FFFFCC"/>
            <w:noWrap/>
            <w:vAlign w:val="bottom"/>
            <w:hideMark/>
          </w:tcPr>
          <w:p w14:paraId="6EC96CB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05BD336" w14:textId="45FA217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1DC2A3D9" w14:textId="55256B8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F147E85" w14:textId="39AB54A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6046811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92,68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BD43CB6" w14:textId="3E7F9F00"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43.403 </w:t>
            </w:r>
          </w:p>
        </w:tc>
      </w:tr>
      <w:tr w:rsidR="009D57CE" w:rsidRPr="009D57CE" w14:paraId="2A3D981E"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3B6BF1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4CE1326"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1-oct-16</w:t>
            </w:r>
          </w:p>
        </w:tc>
        <w:tc>
          <w:tcPr>
            <w:tcW w:w="923" w:type="dxa"/>
            <w:tcBorders>
              <w:top w:val="nil"/>
              <w:left w:val="nil"/>
              <w:bottom w:val="single" w:sz="4" w:space="0" w:color="808000"/>
              <w:right w:val="single" w:sz="4" w:space="0" w:color="808000"/>
            </w:tcBorders>
            <w:shd w:val="clear" w:color="auto" w:fill="auto"/>
            <w:noWrap/>
            <w:vAlign w:val="center"/>
            <w:hideMark/>
          </w:tcPr>
          <w:p w14:paraId="60C1765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31-oct-16</w:t>
            </w:r>
          </w:p>
        </w:tc>
        <w:tc>
          <w:tcPr>
            <w:tcW w:w="526" w:type="dxa"/>
            <w:tcBorders>
              <w:top w:val="nil"/>
              <w:left w:val="nil"/>
              <w:bottom w:val="nil"/>
              <w:right w:val="nil"/>
            </w:tcBorders>
            <w:shd w:val="clear" w:color="000000" w:fill="FFFFCC"/>
            <w:noWrap/>
            <w:vAlign w:val="bottom"/>
            <w:hideMark/>
          </w:tcPr>
          <w:p w14:paraId="78E4CF4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7CF0A610" w14:textId="73CFA37E"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371FBAE9" w14:textId="449BBF2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752434D" w14:textId="7CDC106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09ECC5D4"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92,62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B6E1C39" w14:textId="0827174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43.824 </w:t>
            </w:r>
          </w:p>
        </w:tc>
      </w:tr>
      <w:tr w:rsidR="009D57CE" w:rsidRPr="009D57CE" w14:paraId="051B6D40"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8016F7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0A1E2DC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1-nov-16</w:t>
            </w:r>
          </w:p>
        </w:tc>
        <w:tc>
          <w:tcPr>
            <w:tcW w:w="923" w:type="dxa"/>
            <w:tcBorders>
              <w:top w:val="nil"/>
              <w:left w:val="nil"/>
              <w:bottom w:val="single" w:sz="4" w:space="0" w:color="808000"/>
              <w:right w:val="single" w:sz="4" w:space="0" w:color="808000"/>
            </w:tcBorders>
            <w:shd w:val="clear" w:color="auto" w:fill="auto"/>
            <w:noWrap/>
            <w:vAlign w:val="center"/>
            <w:hideMark/>
          </w:tcPr>
          <w:p w14:paraId="42CE12D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30-nov-16</w:t>
            </w:r>
          </w:p>
        </w:tc>
        <w:tc>
          <w:tcPr>
            <w:tcW w:w="526" w:type="dxa"/>
            <w:tcBorders>
              <w:top w:val="nil"/>
              <w:left w:val="nil"/>
              <w:bottom w:val="nil"/>
              <w:right w:val="nil"/>
            </w:tcBorders>
            <w:shd w:val="clear" w:color="000000" w:fill="FFFFCC"/>
            <w:noWrap/>
            <w:vAlign w:val="bottom"/>
            <w:hideMark/>
          </w:tcPr>
          <w:p w14:paraId="76B49D4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A01FC2B" w14:textId="7ADEE8D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CC"/>
            <w:vAlign w:val="bottom"/>
            <w:hideMark/>
          </w:tcPr>
          <w:p w14:paraId="0933B599" w14:textId="63EBC8A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FCA55FF" w14:textId="216DB83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606.720</w:t>
            </w:r>
          </w:p>
        </w:tc>
        <w:tc>
          <w:tcPr>
            <w:tcW w:w="665" w:type="dxa"/>
            <w:tcBorders>
              <w:top w:val="nil"/>
              <w:left w:val="nil"/>
              <w:bottom w:val="nil"/>
              <w:right w:val="nil"/>
            </w:tcBorders>
            <w:shd w:val="clear" w:color="FFFFFF" w:fill="33CCCC"/>
            <w:vAlign w:val="center"/>
            <w:hideMark/>
          </w:tcPr>
          <w:p w14:paraId="3051DFF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92,73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0090541" w14:textId="76D99995"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43.052 </w:t>
            </w:r>
          </w:p>
        </w:tc>
      </w:tr>
      <w:tr w:rsidR="009D57CE" w:rsidRPr="009D57CE" w14:paraId="36BD7EC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00"/>
            <w:noWrap/>
            <w:vAlign w:val="bottom"/>
            <w:hideMark/>
          </w:tcPr>
          <w:p w14:paraId="083AF38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5,75</w:t>
            </w:r>
          </w:p>
        </w:tc>
        <w:tc>
          <w:tcPr>
            <w:tcW w:w="852" w:type="dxa"/>
            <w:tcBorders>
              <w:top w:val="nil"/>
              <w:left w:val="single" w:sz="4" w:space="0" w:color="808000"/>
              <w:bottom w:val="single" w:sz="4" w:space="0" w:color="808000"/>
              <w:right w:val="single" w:sz="4" w:space="0" w:color="808000"/>
            </w:tcBorders>
            <w:shd w:val="clear" w:color="000000" w:fill="FFFF00"/>
            <w:noWrap/>
            <w:vAlign w:val="center"/>
            <w:hideMark/>
          </w:tcPr>
          <w:p w14:paraId="589DACF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1-dic-16</w:t>
            </w:r>
          </w:p>
        </w:tc>
        <w:tc>
          <w:tcPr>
            <w:tcW w:w="923" w:type="dxa"/>
            <w:tcBorders>
              <w:top w:val="nil"/>
              <w:left w:val="nil"/>
              <w:bottom w:val="single" w:sz="4" w:space="0" w:color="808000"/>
              <w:right w:val="single" w:sz="4" w:space="0" w:color="808000"/>
            </w:tcBorders>
            <w:shd w:val="clear" w:color="000000" w:fill="FFFF00"/>
            <w:noWrap/>
            <w:vAlign w:val="center"/>
            <w:hideMark/>
          </w:tcPr>
          <w:p w14:paraId="3400F2D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31-dic-16</w:t>
            </w:r>
          </w:p>
        </w:tc>
        <w:tc>
          <w:tcPr>
            <w:tcW w:w="526" w:type="dxa"/>
            <w:tcBorders>
              <w:top w:val="nil"/>
              <w:left w:val="nil"/>
              <w:bottom w:val="nil"/>
              <w:right w:val="nil"/>
            </w:tcBorders>
            <w:shd w:val="clear" w:color="000000" w:fill="FFFF00"/>
            <w:noWrap/>
            <w:vAlign w:val="bottom"/>
            <w:hideMark/>
          </w:tcPr>
          <w:p w14:paraId="2371190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00"/>
            <w:vAlign w:val="bottom"/>
            <w:hideMark/>
          </w:tcPr>
          <w:p w14:paraId="44D99268" w14:textId="30FE46B4"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689.455 </w:t>
            </w:r>
          </w:p>
        </w:tc>
        <w:tc>
          <w:tcPr>
            <w:tcW w:w="1146" w:type="dxa"/>
            <w:tcBorders>
              <w:top w:val="nil"/>
              <w:left w:val="nil"/>
              <w:bottom w:val="single" w:sz="4" w:space="0" w:color="003366"/>
              <w:right w:val="single" w:sz="4" w:space="0" w:color="003366"/>
            </w:tcBorders>
            <w:shd w:val="clear" w:color="000000" w:fill="FFFF00"/>
            <w:vAlign w:val="bottom"/>
            <w:hideMark/>
          </w:tcPr>
          <w:p w14:paraId="69D28575" w14:textId="52BF5901"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82.735 </w:t>
            </w:r>
          </w:p>
        </w:tc>
        <w:tc>
          <w:tcPr>
            <w:tcW w:w="1418" w:type="dxa"/>
            <w:tcBorders>
              <w:top w:val="nil"/>
              <w:left w:val="single" w:sz="4" w:space="0" w:color="808000"/>
              <w:bottom w:val="single" w:sz="4" w:space="0" w:color="808000"/>
              <w:right w:val="single" w:sz="4" w:space="0" w:color="808000"/>
            </w:tcBorders>
            <w:shd w:val="clear" w:color="000000" w:fill="FFFF00"/>
            <w:noWrap/>
            <w:vAlign w:val="bottom"/>
            <w:hideMark/>
          </w:tcPr>
          <w:p w14:paraId="4C56C600" w14:textId="09415221"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$1.296.175</w:t>
            </w:r>
          </w:p>
        </w:tc>
        <w:tc>
          <w:tcPr>
            <w:tcW w:w="665" w:type="dxa"/>
            <w:tcBorders>
              <w:top w:val="nil"/>
              <w:left w:val="nil"/>
              <w:bottom w:val="nil"/>
              <w:right w:val="nil"/>
            </w:tcBorders>
            <w:shd w:val="clear" w:color="FFFFFF" w:fill="FFFF00"/>
            <w:vAlign w:val="center"/>
            <w:hideMark/>
          </w:tcPr>
          <w:p w14:paraId="37F6C870"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93,11 </w:t>
            </w:r>
          </w:p>
        </w:tc>
        <w:tc>
          <w:tcPr>
            <w:tcW w:w="1729" w:type="dxa"/>
            <w:tcBorders>
              <w:top w:val="nil"/>
              <w:left w:val="single" w:sz="4" w:space="0" w:color="003366"/>
              <w:bottom w:val="single" w:sz="4" w:space="0" w:color="003366"/>
              <w:right w:val="single" w:sz="8" w:space="0" w:color="auto"/>
            </w:tcBorders>
            <w:shd w:val="clear" w:color="000000" w:fill="FFFF00"/>
            <w:vAlign w:val="bottom"/>
            <w:hideMark/>
          </w:tcPr>
          <w:p w14:paraId="117453BF" w14:textId="7F582DBA"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86.310 </w:t>
            </w:r>
          </w:p>
        </w:tc>
      </w:tr>
      <w:tr w:rsidR="009D57CE" w:rsidRPr="009D57CE" w14:paraId="1C7EDFC2"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1EB69C6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5E9BB1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1-ene-17</w:t>
            </w:r>
          </w:p>
        </w:tc>
        <w:tc>
          <w:tcPr>
            <w:tcW w:w="923" w:type="dxa"/>
            <w:tcBorders>
              <w:top w:val="nil"/>
              <w:left w:val="nil"/>
              <w:bottom w:val="single" w:sz="4" w:space="0" w:color="808000"/>
              <w:right w:val="single" w:sz="4" w:space="0" w:color="808000"/>
            </w:tcBorders>
            <w:shd w:val="clear" w:color="auto" w:fill="auto"/>
            <w:noWrap/>
            <w:vAlign w:val="center"/>
            <w:hideMark/>
          </w:tcPr>
          <w:p w14:paraId="15E8F24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31-ene-17</w:t>
            </w:r>
          </w:p>
        </w:tc>
        <w:tc>
          <w:tcPr>
            <w:tcW w:w="526" w:type="dxa"/>
            <w:tcBorders>
              <w:top w:val="nil"/>
              <w:left w:val="nil"/>
              <w:bottom w:val="nil"/>
              <w:right w:val="nil"/>
            </w:tcBorders>
            <w:shd w:val="clear" w:color="000000" w:fill="FFFFCC"/>
            <w:noWrap/>
            <w:vAlign w:val="bottom"/>
            <w:hideMark/>
          </w:tcPr>
          <w:p w14:paraId="24A43D7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BD7526D" w14:textId="4B3B3CBD"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1E820906" w14:textId="2F365C45"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7DA0F475" w14:textId="29F87349"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22CF1F1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94,07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7EE7C509" w14:textId="3BF73AB6"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36.162 </w:t>
            </w:r>
          </w:p>
        </w:tc>
      </w:tr>
      <w:tr w:rsidR="009D57CE" w:rsidRPr="009D57CE" w14:paraId="566B99A9"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A5AE81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C87D48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1-feb-17</w:t>
            </w:r>
          </w:p>
        </w:tc>
        <w:tc>
          <w:tcPr>
            <w:tcW w:w="923" w:type="dxa"/>
            <w:tcBorders>
              <w:top w:val="nil"/>
              <w:left w:val="nil"/>
              <w:bottom w:val="single" w:sz="4" w:space="0" w:color="808000"/>
              <w:right w:val="single" w:sz="4" w:space="0" w:color="808000"/>
            </w:tcBorders>
            <w:shd w:val="clear" w:color="auto" w:fill="auto"/>
            <w:noWrap/>
            <w:vAlign w:val="center"/>
            <w:hideMark/>
          </w:tcPr>
          <w:p w14:paraId="21F08AF8"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28-feb-17</w:t>
            </w:r>
          </w:p>
        </w:tc>
        <w:tc>
          <w:tcPr>
            <w:tcW w:w="526" w:type="dxa"/>
            <w:tcBorders>
              <w:top w:val="nil"/>
              <w:left w:val="nil"/>
              <w:bottom w:val="nil"/>
              <w:right w:val="nil"/>
            </w:tcBorders>
            <w:shd w:val="clear" w:color="000000" w:fill="FFFFCC"/>
            <w:noWrap/>
            <w:vAlign w:val="bottom"/>
            <w:hideMark/>
          </w:tcPr>
          <w:p w14:paraId="24101CB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92A8368" w14:textId="0F40F00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0EFFE7FA" w14:textId="4E25177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0A732855" w14:textId="3B6B934F"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7EDEF56E"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95,01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A7A71C6" w14:textId="08DC3A8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29.381 </w:t>
            </w:r>
          </w:p>
        </w:tc>
      </w:tr>
      <w:tr w:rsidR="009D57CE" w:rsidRPr="009D57CE" w14:paraId="32D5900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8F2D556"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16EF487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1-mar-17</w:t>
            </w:r>
          </w:p>
        </w:tc>
        <w:tc>
          <w:tcPr>
            <w:tcW w:w="923" w:type="dxa"/>
            <w:tcBorders>
              <w:top w:val="nil"/>
              <w:left w:val="nil"/>
              <w:bottom w:val="single" w:sz="4" w:space="0" w:color="808000"/>
              <w:right w:val="single" w:sz="4" w:space="0" w:color="808000"/>
            </w:tcBorders>
            <w:shd w:val="clear" w:color="auto" w:fill="auto"/>
            <w:noWrap/>
            <w:vAlign w:val="center"/>
            <w:hideMark/>
          </w:tcPr>
          <w:p w14:paraId="74BCD42D"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31-mar-17</w:t>
            </w:r>
          </w:p>
        </w:tc>
        <w:tc>
          <w:tcPr>
            <w:tcW w:w="526" w:type="dxa"/>
            <w:tcBorders>
              <w:top w:val="nil"/>
              <w:left w:val="nil"/>
              <w:bottom w:val="nil"/>
              <w:right w:val="nil"/>
            </w:tcBorders>
            <w:shd w:val="clear" w:color="000000" w:fill="FFFFCC"/>
            <w:noWrap/>
            <w:vAlign w:val="bottom"/>
            <w:hideMark/>
          </w:tcPr>
          <w:p w14:paraId="0B24AA5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8A7F6AB" w14:textId="597A5D7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7EAECBE5" w14:textId="4D2C85F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2D0FEDD" w14:textId="28FF04BC"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76CE22B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95,46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D1612A1" w14:textId="13AF8AA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26.183 </w:t>
            </w:r>
          </w:p>
        </w:tc>
      </w:tr>
      <w:tr w:rsidR="009D57CE" w:rsidRPr="009D57CE" w14:paraId="63FC8A3F"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4602C80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3BFFDC4"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1-abr-17</w:t>
            </w:r>
          </w:p>
        </w:tc>
        <w:tc>
          <w:tcPr>
            <w:tcW w:w="923" w:type="dxa"/>
            <w:tcBorders>
              <w:top w:val="nil"/>
              <w:left w:val="nil"/>
              <w:bottom w:val="single" w:sz="4" w:space="0" w:color="808000"/>
              <w:right w:val="single" w:sz="4" w:space="0" w:color="808000"/>
            </w:tcBorders>
            <w:shd w:val="clear" w:color="auto" w:fill="auto"/>
            <w:noWrap/>
            <w:vAlign w:val="center"/>
            <w:hideMark/>
          </w:tcPr>
          <w:p w14:paraId="277750E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30-abr-17</w:t>
            </w:r>
          </w:p>
        </w:tc>
        <w:tc>
          <w:tcPr>
            <w:tcW w:w="526" w:type="dxa"/>
            <w:tcBorders>
              <w:top w:val="nil"/>
              <w:left w:val="nil"/>
              <w:bottom w:val="nil"/>
              <w:right w:val="nil"/>
            </w:tcBorders>
            <w:shd w:val="clear" w:color="000000" w:fill="FFFFCC"/>
            <w:noWrap/>
            <w:vAlign w:val="bottom"/>
            <w:hideMark/>
          </w:tcPr>
          <w:p w14:paraId="276660D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D9DEC2D" w14:textId="6C2B07A2"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4E7A4C8B" w14:textId="377FBCDC"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44D7544D" w14:textId="5A655B44"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13C9E5B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95,91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37E6BDB" w14:textId="6C0B5D9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23.014 </w:t>
            </w:r>
          </w:p>
        </w:tc>
      </w:tr>
      <w:tr w:rsidR="009D57CE" w:rsidRPr="009D57CE" w14:paraId="5EC30E88"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6A507CFC"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2CD7B12E"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1-may-17</w:t>
            </w:r>
          </w:p>
        </w:tc>
        <w:tc>
          <w:tcPr>
            <w:tcW w:w="923" w:type="dxa"/>
            <w:tcBorders>
              <w:top w:val="nil"/>
              <w:left w:val="nil"/>
              <w:bottom w:val="single" w:sz="4" w:space="0" w:color="808000"/>
              <w:right w:val="single" w:sz="4" w:space="0" w:color="808000"/>
            </w:tcBorders>
            <w:shd w:val="clear" w:color="auto" w:fill="auto"/>
            <w:noWrap/>
            <w:vAlign w:val="center"/>
            <w:hideMark/>
          </w:tcPr>
          <w:p w14:paraId="69B4FF2F"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31-may-17</w:t>
            </w:r>
          </w:p>
        </w:tc>
        <w:tc>
          <w:tcPr>
            <w:tcW w:w="526" w:type="dxa"/>
            <w:tcBorders>
              <w:top w:val="nil"/>
              <w:left w:val="nil"/>
              <w:bottom w:val="nil"/>
              <w:right w:val="nil"/>
            </w:tcBorders>
            <w:shd w:val="clear" w:color="000000" w:fill="FFFFCC"/>
            <w:noWrap/>
            <w:vAlign w:val="bottom"/>
            <w:hideMark/>
          </w:tcPr>
          <w:p w14:paraId="5FAEA73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A52779F" w14:textId="545B9C3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58C3EBE5" w14:textId="6457B8AA"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6F3DA7ED" w14:textId="7D6B17AA"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2B6012FB"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96,12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1FC4DF9B" w14:textId="01B3BDB9"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21.545 </w:t>
            </w:r>
          </w:p>
        </w:tc>
      </w:tr>
      <w:tr w:rsidR="009D57CE" w:rsidRPr="009D57CE" w14:paraId="4B52294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C114D5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3ED13649"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1-jun-17</w:t>
            </w:r>
          </w:p>
        </w:tc>
        <w:tc>
          <w:tcPr>
            <w:tcW w:w="923" w:type="dxa"/>
            <w:tcBorders>
              <w:top w:val="nil"/>
              <w:left w:val="nil"/>
              <w:bottom w:val="single" w:sz="4" w:space="0" w:color="808000"/>
              <w:right w:val="single" w:sz="4" w:space="0" w:color="808000"/>
            </w:tcBorders>
            <w:shd w:val="clear" w:color="auto" w:fill="auto"/>
            <w:noWrap/>
            <w:vAlign w:val="center"/>
            <w:hideMark/>
          </w:tcPr>
          <w:p w14:paraId="7B1C582C"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30-jun-17</w:t>
            </w:r>
          </w:p>
        </w:tc>
        <w:tc>
          <w:tcPr>
            <w:tcW w:w="526" w:type="dxa"/>
            <w:tcBorders>
              <w:top w:val="nil"/>
              <w:left w:val="nil"/>
              <w:bottom w:val="nil"/>
              <w:right w:val="nil"/>
            </w:tcBorders>
            <w:shd w:val="clear" w:color="000000" w:fill="FFFFCC"/>
            <w:noWrap/>
            <w:vAlign w:val="bottom"/>
            <w:hideMark/>
          </w:tcPr>
          <w:p w14:paraId="096F7F0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2,00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156910E1" w14:textId="4F0A7E9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7AB93956" w14:textId="06BCF2C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2ED9A1E3" w14:textId="1077DE68"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$1.386.908</w:t>
            </w:r>
          </w:p>
        </w:tc>
        <w:tc>
          <w:tcPr>
            <w:tcW w:w="665" w:type="dxa"/>
            <w:tcBorders>
              <w:top w:val="nil"/>
              <w:left w:val="nil"/>
              <w:bottom w:val="nil"/>
              <w:right w:val="nil"/>
            </w:tcBorders>
            <w:shd w:val="clear" w:color="FFFFFF" w:fill="33CCCC"/>
            <w:vAlign w:val="center"/>
            <w:hideMark/>
          </w:tcPr>
          <w:p w14:paraId="6E244ED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96,23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01F2667B" w14:textId="1D11904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44.390 </w:t>
            </w:r>
          </w:p>
        </w:tc>
      </w:tr>
      <w:tr w:rsidR="009D57CE" w:rsidRPr="009D57CE" w14:paraId="64C8EB3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2A05F278"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133AB21"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1-jul-17</w:t>
            </w:r>
          </w:p>
        </w:tc>
        <w:tc>
          <w:tcPr>
            <w:tcW w:w="923" w:type="dxa"/>
            <w:tcBorders>
              <w:top w:val="nil"/>
              <w:left w:val="nil"/>
              <w:bottom w:val="single" w:sz="4" w:space="0" w:color="808000"/>
              <w:right w:val="single" w:sz="4" w:space="0" w:color="808000"/>
            </w:tcBorders>
            <w:shd w:val="clear" w:color="auto" w:fill="auto"/>
            <w:noWrap/>
            <w:vAlign w:val="center"/>
            <w:hideMark/>
          </w:tcPr>
          <w:p w14:paraId="7638DA0A"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31-jul-17</w:t>
            </w:r>
          </w:p>
        </w:tc>
        <w:tc>
          <w:tcPr>
            <w:tcW w:w="526" w:type="dxa"/>
            <w:tcBorders>
              <w:top w:val="nil"/>
              <w:left w:val="nil"/>
              <w:bottom w:val="nil"/>
              <w:right w:val="nil"/>
            </w:tcBorders>
            <w:shd w:val="clear" w:color="000000" w:fill="FFFFCC"/>
            <w:noWrap/>
            <w:vAlign w:val="bottom"/>
            <w:hideMark/>
          </w:tcPr>
          <w:p w14:paraId="7E11B5A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872C9F9" w14:textId="0FF30A17"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36BB0423" w14:textId="0FDE36D6"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3F9A92C6" w14:textId="619BE2D1"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27FD8A87"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96,18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4B8134B" w14:textId="707F43E3"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21.127 </w:t>
            </w:r>
          </w:p>
        </w:tc>
      </w:tr>
      <w:tr w:rsidR="009D57CE" w:rsidRPr="009D57CE" w14:paraId="7CC6C675"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0AF40442"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4E540DB3"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1-ago-17</w:t>
            </w:r>
          </w:p>
        </w:tc>
        <w:tc>
          <w:tcPr>
            <w:tcW w:w="923" w:type="dxa"/>
            <w:tcBorders>
              <w:top w:val="nil"/>
              <w:left w:val="nil"/>
              <w:bottom w:val="single" w:sz="4" w:space="0" w:color="808000"/>
              <w:right w:val="single" w:sz="4" w:space="0" w:color="808000"/>
            </w:tcBorders>
            <w:shd w:val="clear" w:color="auto" w:fill="auto"/>
            <w:noWrap/>
            <w:vAlign w:val="center"/>
            <w:hideMark/>
          </w:tcPr>
          <w:p w14:paraId="099E6EF0"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31-ago-17</w:t>
            </w:r>
          </w:p>
        </w:tc>
        <w:tc>
          <w:tcPr>
            <w:tcW w:w="526" w:type="dxa"/>
            <w:tcBorders>
              <w:top w:val="nil"/>
              <w:left w:val="nil"/>
              <w:bottom w:val="nil"/>
              <w:right w:val="nil"/>
            </w:tcBorders>
            <w:shd w:val="clear" w:color="000000" w:fill="FFFFCC"/>
            <w:noWrap/>
            <w:vAlign w:val="bottom"/>
            <w:hideMark/>
          </w:tcPr>
          <w:p w14:paraId="1E1297AD"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4A517AF3" w14:textId="1813280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32E69179" w14:textId="3A388C40"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52679696" w14:textId="34595E1E"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6B08EB35"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96,32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50342D9D" w14:textId="2E9475FD"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20.152 </w:t>
            </w:r>
          </w:p>
        </w:tc>
      </w:tr>
      <w:tr w:rsidR="009D57CE" w:rsidRPr="009D57CE" w14:paraId="40351184" w14:textId="77777777" w:rsidTr="003B1709">
        <w:trPr>
          <w:trHeight w:val="20"/>
        </w:trPr>
        <w:tc>
          <w:tcPr>
            <w:tcW w:w="666" w:type="dxa"/>
            <w:tcBorders>
              <w:top w:val="nil"/>
              <w:left w:val="single" w:sz="8" w:space="0" w:color="auto"/>
              <w:bottom w:val="single" w:sz="4" w:space="0" w:color="003366"/>
              <w:right w:val="single" w:sz="4" w:space="0" w:color="003366"/>
            </w:tcBorders>
            <w:shd w:val="clear" w:color="000000" w:fill="FFFFCC"/>
            <w:noWrap/>
            <w:vAlign w:val="bottom"/>
            <w:hideMark/>
          </w:tcPr>
          <w:p w14:paraId="70B88251"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4" w:space="0" w:color="808000"/>
              <w:right w:val="single" w:sz="4" w:space="0" w:color="808000"/>
            </w:tcBorders>
            <w:shd w:val="clear" w:color="auto" w:fill="auto"/>
            <w:noWrap/>
            <w:vAlign w:val="center"/>
            <w:hideMark/>
          </w:tcPr>
          <w:p w14:paraId="716C5B87"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1-sept-17</w:t>
            </w:r>
          </w:p>
        </w:tc>
        <w:tc>
          <w:tcPr>
            <w:tcW w:w="923" w:type="dxa"/>
            <w:tcBorders>
              <w:top w:val="nil"/>
              <w:left w:val="nil"/>
              <w:bottom w:val="single" w:sz="4" w:space="0" w:color="808000"/>
              <w:right w:val="single" w:sz="4" w:space="0" w:color="808000"/>
            </w:tcBorders>
            <w:shd w:val="clear" w:color="auto" w:fill="auto"/>
            <w:noWrap/>
            <w:vAlign w:val="center"/>
            <w:hideMark/>
          </w:tcPr>
          <w:p w14:paraId="65003EDB"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30-sept-17</w:t>
            </w:r>
          </w:p>
        </w:tc>
        <w:tc>
          <w:tcPr>
            <w:tcW w:w="526" w:type="dxa"/>
            <w:tcBorders>
              <w:top w:val="nil"/>
              <w:left w:val="nil"/>
              <w:bottom w:val="nil"/>
              <w:right w:val="nil"/>
            </w:tcBorders>
            <w:shd w:val="clear" w:color="000000" w:fill="FFFFCC"/>
            <w:noWrap/>
            <w:vAlign w:val="bottom"/>
            <w:hideMark/>
          </w:tcPr>
          <w:p w14:paraId="5578384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4" w:space="0" w:color="003366"/>
              <w:right w:val="single" w:sz="4" w:space="0" w:color="003366"/>
            </w:tcBorders>
            <w:shd w:val="clear" w:color="000000" w:fill="FFFFCC"/>
            <w:vAlign w:val="bottom"/>
            <w:hideMark/>
          </w:tcPr>
          <w:p w14:paraId="00145BD5" w14:textId="34374BA8"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4" w:space="0" w:color="003366"/>
              <w:right w:val="single" w:sz="4" w:space="0" w:color="003366"/>
            </w:tcBorders>
            <w:shd w:val="clear" w:color="000000" w:fill="FFFFCC"/>
            <w:vAlign w:val="bottom"/>
            <w:hideMark/>
          </w:tcPr>
          <w:p w14:paraId="2813B1E7" w14:textId="7BE23DE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4" w:space="0" w:color="808000"/>
              <w:right w:val="single" w:sz="4" w:space="0" w:color="808000"/>
            </w:tcBorders>
            <w:shd w:val="clear" w:color="000000" w:fill="FFFFCC"/>
            <w:noWrap/>
            <w:vAlign w:val="bottom"/>
            <w:hideMark/>
          </w:tcPr>
          <w:p w14:paraId="169CB540" w14:textId="637C77D8"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nil"/>
              <w:right w:val="nil"/>
            </w:tcBorders>
            <w:shd w:val="clear" w:color="FFFFFF" w:fill="33CCCC"/>
            <w:vAlign w:val="center"/>
            <w:hideMark/>
          </w:tcPr>
          <w:p w14:paraId="14E2208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96,36 </w:t>
            </w:r>
          </w:p>
        </w:tc>
        <w:tc>
          <w:tcPr>
            <w:tcW w:w="1729" w:type="dxa"/>
            <w:tcBorders>
              <w:top w:val="nil"/>
              <w:left w:val="single" w:sz="4" w:space="0" w:color="003366"/>
              <w:bottom w:val="single" w:sz="4" w:space="0" w:color="003366"/>
              <w:right w:val="single" w:sz="8" w:space="0" w:color="auto"/>
            </w:tcBorders>
            <w:shd w:val="clear" w:color="000000" w:fill="FFFFCC"/>
            <w:vAlign w:val="bottom"/>
            <w:hideMark/>
          </w:tcPr>
          <w:p w14:paraId="4207CC4A" w14:textId="68FEC681"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19.875 </w:t>
            </w:r>
          </w:p>
        </w:tc>
      </w:tr>
      <w:tr w:rsidR="009D57CE" w:rsidRPr="009D57CE" w14:paraId="2A73AE63" w14:textId="77777777" w:rsidTr="003B1709">
        <w:trPr>
          <w:trHeight w:val="20"/>
        </w:trPr>
        <w:tc>
          <w:tcPr>
            <w:tcW w:w="666" w:type="dxa"/>
            <w:tcBorders>
              <w:top w:val="nil"/>
              <w:left w:val="single" w:sz="8" w:space="0" w:color="auto"/>
              <w:bottom w:val="single" w:sz="8" w:space="0" w:color="auto"/>
              <w:right w:val="single" w:sz="4" w:space="0" w:color="003366"/>
            </w:tcBorders>
            <w:shd w:val="clear" w:color="000000" w:fill="FFFFCC"/>
            <w:noWrap/>
            <w:vAlign w:val="bottom"/>
            <w:hideMark/>
          </w:tcPr>
          <w:p w14:paraId="4EEDDE9A"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4,09</w:t>
            </w:r>
          </w:p>
        </w:tc>
        <w:tc>
          <w:tcPr>
            <w:tcW w:w="852" w:type="dxa"/>
            <w:tcBorders>
              <w:top w:val="nil"/>
              <w:left w:val="single" w:sz="4" w:space="0" w:color="808000"/>
              <w:bottom w:val="single" w:sz="8" w:space="0" w:color="auto"/>
              <w:right w:val="single" w:sz="4" w:space="0" w:color="808000"/>
            </w:tcBorders>
            <w:shd w:val="clear" w:color="auto" w:fill="auto"/>
            <w:noWrap/>
            <w:vAlign w:val="center"/>
            <w:hideMark/>
          </w:tcPr>
          <w:p w14:paraId="1681982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1-oct-17</w:t>
            </w:r>
          </w:p>
        </w:tc>
        <w:tc>
          <w:tcPr>
            <w:tcW w:w="923" w:type="dxa"/>
            <w:tcBorders>
              <w:top w:val="nil"/>
              <w:left w:val="nil"/>
              <w:bottom w:val="single" w:sz="8" w:space="0" w:color="auto"/>
              <w:right w:val="single" w:sz="4" w:space="0" w:color="808000"/>
            </w:tcBorders>
            <w:shd w:val="clear" w:color="auto" w:fill="auto"/>
            <w:noWrap/>
            <w:vAlign w:val="center"/>
            <w:hideMark/>
          </w:tcPr>
          <w:p w14:paraId="04B61032" w14:textId="77777777" w:rsidR="009D57CE" w:rsidRPr="009D57CE" w:rsidRDefault="009D57CE" w:rsidP="009D57CE">
            <w:pPr>
              <w:spacing w:line="240" w:lineRule="auto"/>
              <w:ind w:firstLine="0"/>
              <w:jc w:val="right"/>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31-oct-17</w:t>
            </w:r>
          </w:p>
        </w:tc>
        <w:tc>
          <w:tcPr>
            <w:tcW w:w="526" w:type="dxa"/>
            <w:tcBorders>
              <w:top w:val="nil"/>
              <w:left w:val="nil"/>
              <w:bottom w:val="single" w:sz="8" w:space="0" w:color="auto"/>
              <w:right w:val="nil"/>
            </w:tcBorders>
            <w:shd w:val="clear" w:color="000000" w:fill="FFFFCC"/>
            <w:noWrap/>
            <w:vAlign w:val="bottom"/>
            <w:hideMark/>
          </w:tcPr>
          <w:p w14:paraId="5797F859"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1,00</w:t>
            </w:r>
          </w:p>
        </w:tc>
        <w:tc>
          <w:tcPr>
            <w:tcW w:w="1122" w:type="dxa"/>
            <w:tcBorders>
              <w:top w:val="nil"/>
              <w:left w:val="single" w:sz="4" w:space="0" w:color="003366"/>
              <w:bottom w:val="single" w:sz="8" w:space="0" w:color="auto"/>
              <w:right w:val="single" w:sz="4" w:space="0" w:color="003366"/>
            </w:tcBorders>
            <w:shd w:val="clear" w:color="000000" w:fill="FFFFCC"/>
            <w:vAlign w:val="bottom"/>
            <w:hideMark/>
          </w:tcPr>
          <w:p w14:paraId="7C1F5248" w14:textId="7D58A1F3"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737.717 </w:t>
            </w:r>
          </w:p>
        </w:tc>
        <w:tc>
          <w:tcPr>
            <w:tcW w:w="1146" w:type="dxa"/>
            <w:tcBorders>
              <w:top w:val="nil"/>
              <w:left w:val="nil"/>
              <w:bottom w:val="single" w:sz="8" w:space="0" w:color="auto"/>
              <w:right w:val="single" w:sz="4" w:space="0" w:color="003366"/>
            </w:tcBorders>
            <w:shd w:val="clear" w:color="000000" w:fill="FFFFCC"/>
            <w:vAlign w:val="bottom"/>
            <w:hideMark/>
          </w:tcPr>
          <w:p w14:paraId="58A4A032" w14:textId="7F990EE9" w:rsidR="009D57CE" w:rsidRPr="009D57CE" w:rsidRDefault="00576B50" w:rsidP="009D57CE">
            <w:pPr>
              <w:spacing w:line="240" w:lineRule="auto"/>
              <w:ind w:firstLine="0"/>
              <w:jc w:val="left"/>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88.526 </w:t>
            </w:r>
          </w:p>
        </w:tc>
        <w:tc>
          <w:tcPr>
            <w:tcW w:w="1418" w:type="dxa"/>
            <w:tcBorders>
              <w:top w:val="nil"/>
              <w:left w:val="single" w:sz="4" w:space="0" w:color="808000"/>
              <w:bottom w:val="single" w:sz="8" w:space="0" w:color="auto"/>
              <w:right w:val="single" w:sz="4" w:space="0" w:color="808000"/>
            </w:tcBorders>
            <w:shd w:val="clear" w:color="000000" w:fill="FFFFCC"/>
            <w:noWrap/>
            <w:vAlign w:val="bottom"/>
            <w:hideMark/>
          </w:tcPr>
          <w:p w14:paraId="3EA28ABC" w14:textId="390E763B" w:rsidR="009D57CE" w:rsidRPr="009D57CE" w:rsidRDefault="00576B50" w:rsidP="003B1709">
            <w:pPr>
              <w:spacing w:line="240" w:lineRule="auto"/>
              <w:ind w:firstLine="0"/>
              <w:jc w:val="center"/>
              <w:rPr>
                <w:rFonts w:ascii="Calibri" w:eastAsia="Times New Roman" w:hAnsi="Calibri" w:cs="Calibri"/>
                <w:color w:val="000000"/>
                <w:sz w:val="20"/>
                <w:szCs w:val="20"/>
                <w:lang w:val="es-CO" w:eastAsia="es-ES_tradnl"/>
              </w:rPr>
            </w:pPr>
            <w:r>
              <w:rPr>
                <w:rFonts w:ascii="Calibri" w:eastAsia="Times New Roman" w:hAnsi="Calibri" w:cs="Calibri"/>
                <w:color w:val="000000"/>
                <w:sz w:val="20"/>
                <w:szCs w:val="20"/>
                <w:lang w:val="es-CO" w:eastAsia="es-ES_tradnl"/>
              </w:rPr>
              <w:t>$</w:t>
            </w:r>
            <w:r w:rsidR="009D57CE" w:rsidRPr="009D57CE">
              <w:rPr>
                <w:rFonts w:ascii="Calibri" w:eastAsia="Times New Roman" w:hAnsi="Calibri" w:cs="Calibri"/>
                <w:color w:val="000000"/>
                <w:sz w:val="20"/>
                <w:szCs w:val="20"/>
                <w:lang w:val="es-CO" w:eastAsia="es-ES_tradnl"/>
              </w:rPr>
              <w:t>649.191</w:t>
            </w:r>
          </w:p>
        </w:tc>
        <w:tc>
          <w:tcPr>
            <w:tcW w:w="665" w:type="dxa"/>
            <w:tcBorders>
              <w:top w:val="nil"/>
              <w:left w:val="nil"/>
              <w:bottom w:val="single" w:sz="8" w:space="0" w:color="auto"/>
              <w:right w:val="nil"/>
            </w:tcBorders>
            <w:shd w:val="clear" w:color="FFFFFF" w:fill="33CCCC"/>
            <w:vAlign w:val="center"/>
            <w:hideMark/>
          </w:tcPr>
          <w:p w14:paraId="7CB12FB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                               96,37 </w:t>
            </w:r>
          </w:p>
        </w:tc>
        <w:tc>
          <w:tcPr>
            <w:tcW w:w="1729" w:type="dxa"/>
            <w:tcBorders>
              <w:top w:val="nil"/>
              <w:left w:val="single" w:sz="4" w:space="0" w:color="003366"/>
              <w:bottom w:val="single" w:sz="8" w:space="0" w:color="auto"/>
              <w:right w:val="single" w:sz="8" w:space="0" w:color="auto"/>
            </w:tcBorders>
            <w:shd w:val="clear" w:color="000000" w:fill="FFFFCC"/>
            <w:vAlign w:val="bottom"/>
            <w:hideMark/>
          </w:tcPr>
          <w:p w14:paraId="347FEB53" w14:textId="3A1827E4" w:rsidR="009D57CE" w:rsidRPr="009D57CE" w:rsidRDefault="00576B50" w:rsidP="009D57CE">
            <w:pPr>
              <w:spacing w:line="240" w:lineRule="auto"/>
              <w:ind w:firstLine="0"/>
              <w:jc w:val="center"/>
              <w:rPr>
                <w:rFonts w:ascii="Calibri" w:eastAsia="Times New Roman" w:hAnsi="Calibri" w:cs="Calibri"/>
                <w:sz w:val="20"/>
                <w:szCs w:val="20"/>
                <w:lang w:val="es-CO" w:eastAsia="es-ES_tradnl"/>
              </w:rPr>
            </w:pPr>
            <w:r>
              <w:rPr>
                <w:rFonts w:ascii="Calibri" w:eastAsia="Times New Roman" w:hAnsi="Calibri" w:cs="Calibri"/>
                <w:sz w:val="20"/>
                <w:szCs w:val="20"/>
                <w:lang w:val="es-CO" w:eastAsia="es-ES_tradnl"/>
              </w:rPr>
              <w:t>$</w:t>
            </w:r>
            <w:r w:rsidR="009D57CE" w:rsidRPr="009D57CE">
              <w:rPr>
                <w:rFonts w:ascii="Calibri" w:eastAsia="Times New Roman" w:hAnsi="Calibri" w:cs="Calibri"/>
                <w:sz w:val="20"/>
                <w:szCs w:val="20"/>
                <w:lang w:val="es-CO" w:eastAsia="es-ES_tradnl"/>
              </w:rPr>
              <w:t xml:space="preserve"> 19.805 </w:t>
            </w:r>
          </w:p>
        </w:tc>
      </w:tr>
      <w:tr w:rsidR="009D57CE" w:rsidRPr="009D57CE" w14:paraId="7EBDBD74" w14:textId="77777777" w:rsidTr="003B1709">
        <w:trPr>
          <w:trHeight w:val="20"/>
        </w:trPr>
        <w:tc>
          <w:tcPr>
            <w:tcW w:w="666" w:type="dxa"/>
            <w:tcBorders>
              <w:top w:val="nil"/>
              <w:left w:val="single" w:sz="8" w:space="0" w:color="auto"/>
              <w:bottom w:val="nil"/>
              <w:right w:val="nil"/>
            </w:tcBorders>
            <w:shd w:val="clear" w:color="auto" w:fill="auto"/>
            <w:noWrap/>
            <w:vAlign w:val="bottom"/>
            <w:hideMark/>
          </w:tcPr>
          <w:p w14:paraId="32F5E0A3"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w:t>
            </w:r>
          </w:p>
        </w:tc>
        <w:tc>
          <w:tcPr>
            <w:tcW w:w="852" w:type="dxa"/>
            <w:tcBorders>
              <w:top w:val="nil"/>
              <w:left w:val="nil"/>
              <w:bottom w:val="nil"/>
              <w:right w:val="nil"/>
            </w:tcBorders>
            <w:shd w:val="clear" w:color="auto" w:fill="auto"/>
            <w:noWrap/>
            <w:vAlign w:val="center"/>
            <w:hideMark/>
          </w:tcPr>
          <w:p w14:paraId="1DB78A6F" w14:textId="77777777" w:rsidR="009D57CE" w:rsidRPr="009D57CE" w:rsidRDefault="009D57CE" w:rsidP="009D57CE">
            <w:pPr>
              <w:spacing w:line="240" w:lineRule="auto"/>
              <w:ind w:firstLine="0"/>
              <w:jc w:val="center"/>
              <w:rPr>
                <w:rFonts w:ascii="Calibri" w:eastAsia="Times New Roman" w:hAnsi="Calibri" w:cs="Calibri"/>
                <w:sz w:val="20"/>
                <w:szCs w:val="20"/>
                <w:lang w:val="es-CO" w:eastAsia="es-ES_tradnl"/>
              </w:rPr>
            </w:pPr>
          </w:p>
        </w:tc>
        <w:tc>
          <w:tcPr>
            <w:tcW w:w="923" w:type="dxa"/>
            <w:tcBorders>
              <w:top w:val="nil"/>
              <w:left w:val="nil"/>
              <w:bottom w:val="nil"/>
              <w:right w:val="nil"/>
            </w:tcBorders>
            <w:shd w:val="clear" w:color="auto" w:fill="auto"/>
            <w:noWrap/>
            <w:vAlign w:val="center"/>
            <w:hideMark/>
          </w:tcPr>
          <w:p w14:paraId="2546872A" w14:textId="77777777" w:rsidR="009D57CE" w:rsidRPr="009D57CE" w:rsidRDefault="009D57CE" w:rsidP="009D57CE">
            <w:pPr>
              <w:spacing w:line="240" w:lineRule="auto"/>
              <w:ind w:firstLine="0"/>
              <w:jc w:val="left"/>
              <w:rPr>
                <w:rFonts w:ascii="Times New Roman" w:eastAsia="Times New Roman" w:hAnsi="Times New Roman" w:cs="Times New Roman"/>
                <w:sz w:val="20"/>
                <w:szCs w:val="20"/>
                <w:lang w:val="es-CO" w:eastAsia="es-ES_tradnl"/>
              </w:rPr>
            </w:pPr>
          </w:p>
        </w:tc>
        <w:tc>
          <w:tcPr>
            <w:tcW w:w="526" w:type="dxa"/>
            <w:tcBorders>
              <w:top w:val="nil"/>
              <w:left w:val="nil"/>
              <w:bottom w:val="nil"/>
              <w:right w:val="nil"/>
            </w:tcBorders>
            <w:shd w:val="clear" w:color="auto" w:fill="auto"/>
            <w:noWrap/>
            <w:vAlign w:val="bottom"/>
            <w:hideMark/>
          </w:tcPr>
          <w:p w14:paraId="1DBC0AA3" w14:textId="77777777" w:rsidR="009D57CE" w:rsidRPr="009D57CE" w:rsidRDefault="009D57CE" w:rsidP="009D57CE">
            <w:pPr>
              <w:spacing w:line="240" w:lineRule="auto"/>
              <w:ind w:firstLine="0"/>
              <w:jc w:val="left"/>
              <w:rPr>
                <w:rFonts w:ascii="Times New Roman" w:eastAsia="Times New Roman" w:hAnsi="Times New Roman" w:cs="Times New Roman"/>
                <w:sz w:val="20"/>
                <w:szCs w:val="20"/>
                <w:lang w:val="es-CO" w:eastAsia="es-ES_tradnl"/>
              </w:rPr>
            </w:pPr>
          </w:p>
        </w:tc>
        <w:tc>
          <w:tcPr>
            <w:tcW w:w="1122" w:type="dxa"/>
            <w:tcBorders>
              <w:top w:val="nil"/>
              <w:left w:val="nil"/>
              <w:bottom w:val="nil"/>
              <w:right w:val="nil"/>
            </w:tcBorders>
            <w:shd w:val="clear" w:color="auto" w:fill="auto"/>
            <w:vAlign w:val="bottom"/>
            <w:hideMark/>
          </w:tcPr>
          <w:p w14:paraId="51F0C16B" w14:textId="6667A169" w:rsidR="009D57CE" w:rsidRPr="009D57CE" w:rsidRDefault="009D57CE" w:rsidP="009D57CE">
            <w:pPr>
              <w:spacing w:line="240" w:lineRule="auto"/>
              <w:ind w:firstLine="0"/>
              <w:jc w:val="left"/>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94.393.630 </w:t>
            </w:r>
          </w:p>
        </w:tc>
        <w:tc>
          <w:tcPr>
            <w:tcW w:w="1146" w:type="dxa"/>
            <w:tcBorders>
              <w:top w:val="nil"/>
              <w:left w:val="nil"/>
              <w:bottom w:val="nil"/>
              <w:right w:val="nil"/>
            </w:tcBorders>
            <w:shd w:val="clear" w:color="auto" w:fill="auto"/>
            <w:vAlign w:val="bottom"/>
            <w:hideMark/>
          </w:tcPr>
          <w:p w14:paraId="1C38F42C" w14:textId="492AE5A7" w:rsidR="009D57CE" w:rsidRPr="009D57CE" w:rsidRDefault="009D57CE" w:rsidP="009D57CE">
            <w:pPr>
              <w:spacing w:line="240" w:lineRule="auto"/>
              <w:ind w:firstLine="0"/>
              <w:jc w:val="left"/>
              <w:rPr>
                <w:rFonts w:ascii="Calibri" w:eastAsia="Times New Roman" w:hAnsi="Calibri" w:cs="Calibri"/>
                <w:sz w:val="20"/>
                <w:szCs w:val="20"/>
                <w:lang w:val="es-CO" w:eastAsia="es-ES_tradnl"/>
              </w:rPr>
            </w:pPr>
            <w:r w:rsidRPr="009D57CE">
              <w:rPr>
                <w:rFonts w:ascii="Calibri" w:eastAsia="Times New Roman" w:hAnsi="Calibri" w:cs="Calibri"/>
                <w:sz w:val="20"/>
                <w:szCs w:val="20"/>
                <w:lang w:val="es-CO" w:eastAsia="es-ES_tradnl"/>
              </w:rPr>
              <w:t xml:space="preserve">11.327.236 </w:t>
            </w:r>
          </w:p>
        </w:tc>
        <w:tc>
          <w:tcPr>
            <w:tcW w:w="1418" w:type="dxa"/>
            <w:tcBorders>
              <w:top w:val="nil"/>
              <w:left w:val="nil"/>
              <w:bottom w:val="nil"/>
              <w:right w:val="nil"/>
            </w:tcBorders>
            <w:shd w:val="clear" w:color="auto" w:fill="auto"/>
            <w:noWrap/>
            <w:vAlign w:val="bottom"/>
            <w:hideMark/>
          </w:tcPr>
          <w:p w14:paraId="4FFC0EB4" w14:textId="7ADA8A53" w:rsidR="009D57CE" w:rsidRPr="009D57CE" w:rsidRDefault="009D57CE" w:rsidP="003B1709">
            <w:pPr>
              <w:spacing w:line="240" w:lineRule="auto"/>
              <w:ind w:firstLine="0"/>
              <w:jc w:val="center"/>
              <w:rPr>
                <w:rFonts w:ascii="Calibri" w:eastAsia="Times New Roman" w:hAnsi="Calibri" w:cs="Calibri"/>
                <w:color w:val="000000"/>
                <w:sz w:val="20"/>
                <w:szCs w:val="20"/>
                <w:lang w:val="es-CO" w:eastAsia="es-ES_tradnl"/>
              </w:rPr>
            </w:pPr>
            <w:r w:rsidRPr="009D57CE">
              <w:rPr>
                <w:rFonts w:ascii="Calibri" w:eastAsia="Times New Roman" w:hAnsi="Calibri" w:cs="Calibri"/>
                <w:color w:val="000000"/>
                <w:sz w:val="20"/>
                <w:szCs w:val="20"/>
                <w:lang w:val="es-CO" w:eastAsia="es-ES_tradnl"/>
              </w:rPr>
              <w:t>$98.478.521</w:t>
            </w:r>
          </w:p>
        </w:tc>
        <w:tc>
          <w:tcPr>
            <w:tcW w:w="665" w:type="dxa"/>
            <w:tcBorders>
              <w:top w:val="nil"/>
              <w:left w:val="nil"/>
              <w:bottom w:val="nil"/>
              <w:right w:val="nil"/>
            </w:tcBorders>
            <w:shd w:val="clear" w:color="auto" w:fill="auto"/>
            <w:vAlign w:val="center"/>
            <w:hideMark/>
          </w:tcPr>
          <w:p w14:paraId="13CCFD9D" w14:textId="77777777" w:rsidR="009D57CE" w:rsidRPr="009D57CE" w:rsidRDefault="009D57CE" w:rsidP="009D57CE">
            <w:pPr>
              <w:spacing w:line="240" w:lineRule="auto"/>
              <w:ind w:firstLine="0"/>
              <w:jc w:val="left"/>
              <w:rPr>
                <w:rFonts w:ascii="Calibri" w:eastAsia="Times New Roman" w:hAnsi="Calibri" w:cs="Calibri"/>
                <w:color w:val="000000"/>
                <w:sz w:val="20"/>
                <w:szCs w:val="20"/>
                <w:lang w:val="es-CO" w:eastAsia="es-ES_tradnl"/>
              </w:rPr>
            </w:pPr>
          </w:p>
        </w:tc>
        <w:tc>
          <w:tcPr>
            <w:tcW w:w="1729" w:type="dxa"/>
            <w:tcBorders>
              <w:top w:val="nil"/>
              <w:left w:val="nil"/>
              <w:bottom w:val="nil"/>
              <w:right w:val="nil"/>
            </w:tcBorders>
            <w:shd w:val="clear" w:color="auto" w:fill="auto"/>
            <w:noWrap/>
            <w:vAlign w:val="center"/>
            <w:hideMark/>
          </w:tcPr>
          <w:p w14:paraId="3A2A2AEE" w14:textId="1103C798" w:rsidR="009D57CE" w:rsidRPr="00940B89" w:rsidRDefault="009D57CE" w:rsidP="009D57CE">
            <w:pPr>
              <w:spacing w:line="240" w:lineRule="auto"/>
              <w:ind w:firstLine="0"/>
              <w:jc w:val="center"/>
              <w:rPr>
                <w:rFonts w:ascii="Calibri" w:eastAsia="Times New Roman" w:hAnsi="Calibri" w:cs="Calibri"/>
                <w:b/>
                <w:color w:val="000000"/>
                <w:sz w:val="20"/>
                <w:szCs w:val="20"/>
                <w:lang w:val="es-CO" w:eastAsia="es-ES_tradnl"/>
              </w:rPr>
            </w:pPr>
            <w:r w:rsidRPr="00940B89">
              <w:rPr>
                <w:rFonts w:ascii="Calibri" w:eastAsia="Times New Roman" w:hAnsi="Calibri" w:cs="Calibri"/>
                <w:b/>
                <w:color w:val="000000"/>
                <w:sz w:val="20"/>
                <w:szCs w:val="20"/>
                <w:lang w:val="es-CO" w:eastAsia="es-ES_tradnl"/>
              </w:rPr>
              <w:t xml:space="preserve">$37.442.610 </w:t>
            </w:r>
          </w:p>
        </w:tc>
      </w:tr>
    </w:tbl>
    <w:p w14:paraId="2DF9830F" w14:textId="77777777" w:rsidR="00CE5BB7" w:rsidRDefault="00CE5BB7" w:rsidP="006832F7">
      <w:pPr>
        <w:spacing w:line="336" w:lineRule="auto"/>
        <w:ind w:firstLine="0"/>
      </w:pPr>
    </w:p>
    <w:sectPr w:rsidR="00CE5BB7" w:rsidSect="006832F7">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2FB51" w16cex:dateUtc="2021-11-03T16:24:00Z"/>
  <w16cex:commentExtensible w16cex:durableId="6CF15282" w16cex:dateUtc="2021-11-04T12:35:00Z"/>
  <w16cex:commentExtensible w16cex:durableId="77F8DC9A" w16cex:dateUtc="2021-11-05T20:10:00Z"/>
  <w16cex:commentExtensible w16cex:durableId="072F81A6" w16cex:dateUtc="2021-11-04T20:10:00Z"/>
  <w16cex:commentExtensible w16cex:durableId="0AA2A7B4" w16cex:dateUtc="2021-11-12T13:30:05.2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E72D" w14:textId="77777777" w:rsidR="00971F9C" w:rsidRDefault="00971F9C" w:rsidP="001C5C55">
      <w:pPr>
        <w:spacing w:line="240" w:lineRule="auto"/>
      </w:pPr>
      <w:r>
        <w:separator/>
      </w:r>
    </w:p>
  </w:endnote>
  <w:endnote w:type="continuationSeparator" w:id="0">
    <w:p w14:paraId="0334507D" w14:textId="77777777" w:rsidR="00971F9C" w:rsidRDefault="00971F9C"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68C4" w14:textId="77777777" w:rsidR="00596AC5" w:rsidRDefault="00596A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Content>
      <w:p w14:paraId="1E705D51" w14:textId="77777777" w:rsidR="00596AC5" w:rsidRDefault="00596AC5">
        <w:pPr>
          <w:pStyle w:val="Piedepgina"/>
          <w:jc w:val="right"/>
        </w:pPr>
        <w:r>
          <w:fldChar w:fldCharType="begin"/>
        </w:r>
        <w:r>
          <w:instrText>PAGE   \* MERGEFORMAT</w:instrText>
        </w:r>
        <w:r>
          <w:fldChar w:fldCharType="separate"/>
        </w:r>
        <w:r>
          <w:rPr>
            <w:noProof/>
          </w:rPr>
          <w:t>3</w:t>
        </w:r>
        <w:r>
          <w:fldChar w:fldCharType="end"/>
        </w:r>
      </w:p>
    </w:sdtContent>
  </w:sdt>
  <w:p w14:paraId="57B8A453" w14:textId="77777777" w:rsidR="00596AC5" w:rsidRDefault="00596A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36C0" w14:textId="77777777" w:rsidR="00596AC5" w:rsidRDefault="00596A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B99E" w14:textId="77777777" w:rsidR="00971F9C" w:rsidRDefault="00971F9C" w:rsidP="001C5C55">
      <w:pPr>
        <w:spacing w:line="240" w:lineRule="auto"/>
      </w:pPr>
      <w:r>
        <w:separator/>
      </w:r>
    </w:p>
  </w:footnote>
  <w:footnote w:type="continuationSeparator" w:id="0">
    <w:p w14:paraId="6C66D636" w14:textId="77777777" w:rsidR="00971F9C" w:rsidRDefault="00971F9C" w:rsidP="001C5C55">
      <w:pPr>
        <w:spacing w:line="240" w:lineRule="auto"/>
      </w:pPr>
      <w:r>
        <w:continuationSeparator/>
      </w:r>
    </w:p>
  </w:footnote>
  <w:footnote w:id="1">
    <w:p w14:paraId="781D8E8E" w14:textId="77777777" w:rsidR="00596AC5" w:rsidRPr="00FC1771" w:rsidRDefault="00596AC5" w:rsidP="00FC1771">
      <w:pPr>
        <w:pStyle w:val="Textonotapie"/>
        <w:ind w:firstLine="0"/>
        <w:rPr>
          <w:rFonts w:ascii="Arial" w:hAnsi="Arial" w:cs="Arial"/>
          <w:sz w:val="18"/>
        </w:rPr>
      </w:pPr>
      <w:r w:rsidRPr="00FC1771">
        <w:rPr>
          <w:rStyle w:val="Refdenotaalpie"/>
          <w:rFonts w:ascii="Arial" w:hAnsi="Arial" w:cs="Arial"/>
          <w:sz w:val="18"/>
        </w:rPr>
        <w:footnoteRef/>
      </w:r>
      <w:r w:rsidRPr="00FC1771">
        <w:rPr>
          <w:rFonts w:ascii="Arial" w:hAnsi="Arial" w:cs="Arial"/>
          <w:sz w:val="18"/>
        </w:rPr>
        <w:t xml:space="preserve"> </w:t>
      </w:r>
      <w:bookmarkStart w:id="3" w:name="14"/>
      <w:r w:rsidRPr="00FC1771">
        <w:rPr>
          <w:rFonts w:ascii="Arial" w:hAnsi="Arial" w:cs="Arial"/>
          <w:sz w:val="18"/>
        </w:rPr>
        <w:t>Canon que en su tenor literal dispone:</w:t>
      </w:r>
    </w:p>
    <w:p w14:paraId="20F2C716" w14:textId="0A8E7E1E" w:rsidR="00596AC5" w:rsidRPr="00FC1771" w:rsidRDefault="00596AC5" w:rsidP="00FC1771">
      <w:pPr>
        <w:pStyle w:val="Textonotapie"/>
        <w:ind w:firstLine="0"/>
        <w:rPr>
          <w:rFonts w:ascii="Arial" w:hAnsi="Arial" w:cs="Arial"/>
          <w:sz w:val="18"/>
        </w:rPr>
      </w:pPr>
      <w:r w:rsidRPr="00FC1771">
        <w:rPr>
          <w:rFonts w:ascii="Arial" w:hAnsi="Arial" w:cs="Arial"/>
          <w:sz w:val="18"/>
        </w:rPr>
        <w:t xml:space="preserve"> </w:t>
      </w:r>
      <w:r w:rsidRPr="00FC1771">
        <w:rPr>
          <w:rFonts w:ascii="Arial" w:hAnsi="Arial" w:cs="Arial"/>
          <w:b/>
          <w:bCs/>
          <w:sz w:val="18"/>
        </w:rPr>
        <w:t>Artículo 14. Reajuste de pensiones.</w:t>
      </w:r>
      <w:bookmarkEnd w:id="3"/>
      <w:r w:rsidRPr="00FC1771">
        <w:rPr>
          <w:rFonts w:ascii="Arial" w:hAnsi="Arial" w:cs="Arial"/>
          <w:sz w:val="18"/>
        </w:rPr>
        <w:t xml:space="preserve"> Con el objeto de que las pensiones de vejez o de jubilación, de invalidez y de sustitución o sobreviviente, en cualquiera de los dos regímenes del sistema general de pensiones, mantengan su poder adquisitivo constante, se reajustarán anualmente de oficio, el primero de enero de cada año, según la variación porcentual del </w:t>
      </w:r>
      <w:proofErr w:type="spellStart"/>
      <w:r w:rsidRPr="00FC1771">
        <w:rPr>
          <w:rFonts w:ascii="Arial" w:hAnsi="Arial" w:cs="Arial"/>
          <w:sz w:val="18"/>
        </w:rPr>
        <w:t>Indice</w:t>
      </w:r>
      <w:proofErr w:type="spellEnd"/>
      <w:r w:rsidRPr="00FC1771">
        <w:rPr>
          <w:rFonts w:ascii="Arial" w:hAnsi="Arial" w:cs="Arial"/>
          <w:sz w:val="18"/>
        </w:rPr>
        <w:t xml:space="preserve"> de Precios al Consumidor, certificado por el DANE para el año inmediatamente anterior. No obstante, las pensiones cuyo monto mensual sea igual al salario mínimo legal mensual vigente, serán reajustadas de oficio cada vez y con el mismo porcentaje en que se incremente dicho salario por el Gobierno.</w:t>
      </w:r>
    </w:p>
  </w:footnote>
  <w:footnote w:id="2">
    <w:p w14:paraId="6A089FD8" w14:textId="056293D6" w:rsidR="00596AC5" w:rsidRPr="00FC1771" w:rsidRDefault="00596AC5" w:rsidP="00FC1771">
      <w:pPr>
        <w:pStyle w:val="Textonotapie"/>
        <w:rPr>
          <w:rFonts w:ascii="Arial" w:hAnsi="Arial" w:cs="Arial"/>
          <w:sz w:val="18"/>
        </w:rPr>
      </w:pPr>
      <w:r w:rsidRPr="00FC1771">
        <w:rPr>
          <w:rStyle w:val="Refdenotaalpie"/>
          <w:rFonts w:ascii="Arial" w:hAnsi="Arial" w:cs="Arial"/>
          <w:sz w:val="18"/>
        </w:rPr>
        <w:footnoteRef/>
      </w:r>
      <w:r w:rsidRPr="00FC1771">
        <w:rPr>
          <w:rFonts w:ascii="Arial" w:hAnsi="Arial" w:cs="Arial"/>
          <w:sz w:val="18"/>
        </w:rPr>
        <w:t xml:space="preserve"> Ver tabla anexa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D4D6" w14:textId="77777777" w:rsidR="00596AC5" w:rsidRDefault="00596A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E2E9" w14:textId="232754DF" w:rsidR="00596AC5" w:rsidRPr="0019397E" w:rsidRDefault="00596AC5" w:rsidP="0019397E">
    <w:pPr>
      <w:pStyle w:val="NormalWeb"/>
      <w:spacing w:before="0" w:beforeAutospacing="0" w:after="0" w:afterAutospacing="0"/>
      <w:jc w:val="both"/>
      <w:rPr>
        <w:sz w:val="18"/>
        <w:szCs w:val="18"/>
      </w:rPr>
    </w:pPr>
    <w:r w:rsidRPr="0019397E">
      <w:rPr>
        <w:sz w:val="18"/>
        <w:szCs w:val="18"/>
      </w:rPr>
      <w:t>Radicación No.:</w:t>
    </w:r>
    <w:r>
      <w:rPr>
        <w:sz w:val="18"/>
        <w:szCs w:val="18"/>
      </w:rPr>
      <w:t xml:space="preserve"> </w:t>
    </w:r>
    <w:r w:rsidRPr="0019397E">
      <w:rPr>
        <w:sz w:val="18"/>
        <w:szCs w:val="18"/>
      </w:rPr>
      <w:t>66001-31-05-005-2019-00097-01</w:t>
    </w:r>
  </w:p>
  <w:p w14:paraId="2CEBF70D" w14:textId="23EE536D" w:rsidR="00596AC5" w:rsidRPr="0019397E" w:rsidRDefault="00596AC5" w:rsidP="0019397E">
    <w:pPr>
      <w:pStyle w:val="NormalWeb"/>
      <w:spacing w:before="0" w:beforeAutospacing="0" w:after="0" w:afterAutospacing="0"/>
      <w:jc w:val="both"/>
      <w:rPr>
        <w:sz w:val="18"/>
        <w:szCs w:val="18"/>
      </w:rPr>
    </w:pPr>
    <w:r w:rsidRPr="0019397E">
      <w:rPr>
        <w:sz w:val="18"/>
        <w:szCs w:val="18"/>
      </w:rPr>
      <w:t xml:space="preserve">Demandante: María Isaura Trejos Osorio, a través de curadora  </w:t>
    </w:r>
  </w:p>
  <w:p w14:paraId="737170DB" w14:textId="5E23AEDC" w:rsidR="00596AC5" w:rsidRPr="0019397E" w:rsidRDefault="00596AC5" w:rsidP="0019397E">
    <w:pPr>
      <w:pStyle w:val="NormalWeb"/>
      <w:spacing w:before="0" w:beforeAutospacing="0" w:after="0" w:afterAutospacing="0"/>
      <w:jc w:val="both"/>
      <w:rPr>
        <w:sz w:val="18"/>
        <w:szCs w:val="18"/>
      </w:rPr>
    </w:pPr>
    <w:r w:rsidRPr="0019397E">
      <w:rPr>
        <w:sz w:val="18"/>
        <w:szCs w:val="18"/>
      </w:rPr>
      <w:t xml:space="preserve">Demandado: Colpensiones </w:t>
    </w:r>
  </w:p>
  <w:p w14:paraId="6611EFB4" w14:textId="2C71A044" w:rsidR="00596AC5" w:rsidRDefault="00596AC5" w:rsidP="00DB7E85">
    <w:pPr>
      <w:pStyle w:val="NormalWeb"/>
      <w:spacing w:before="0" w:beforeAutospacing="0" w:after="0" w:afterAutospacing="0"/>
      <w:jc w:val="both"/>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EA66" w14:textId="77777777" w:rsidR="00596AC5" w:rsidRDefault="00596A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15:restartNumberingAfterBreak="0">
    <w:nsid w:val="1B536A83"/>
    <w:multiLevelType w:val="hybridMultilevel"/>
    <w:tmpl w:val="FD00AC28"/>
    <w:lvl w:ilvl="0" w:tplc="BCB4FE8C">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8"/>
  </w:num>
  <w:num w:numId="2">
    <w:abstractNumId w:val="13"/>
  </w:num>
  <w:num w:numId="3">
    <w:abstractNumId w:val="7"/>
  </w:num>
  <w:num w:numId="4">
    <w:abstractNumId w:val="12"/>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num>
  <w:num w:numId="15">
    <w:abstractNumId w:val="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5A8C"/>
    <w:rsid w:val="00005D87"/>
    <w:rsid w:val="000075D3"/>
    <w:rsid w:val="0001123B"/>
    <w:rsid w:val="000224A2"/>
    <w:rsid w:val="000277FA"/>
    <w:rsid w:val="00032BCB"/>
    <w:rsid w:val="00036566"/>
    <w:rsid w:val="00036A4A"/>
    <w:rsid w:val="0003735F"/>
    <w:rsid w:val="000439EB"/>
    <w:rsid w:val="00046542"/>
    <w:rsid w:val="00047BED"/>
    <w:rsid w:val="000613CA"/>
    <w:rsid w:val="00062A9C"/>
    <w:rsid w:val="00065018"/>
    <w:rsid w:val="00083AA6"/>
    <w:rsid w:val="00090962"/>
    <w:rsid w:val="00091D5E"/>
    <w:rsid w:val="000974A7"/>
    <w:rsid w:val="000B0BA2"/>
    <w:rsid w:val="000B7630"/>
    <w:rsid w:val="000C29B4"/>
    <w:rsid w:val="000C3829"/>
    <w:rsid w:val="000C41A1"/>
    <w:rsid w:val="000C47E3"/>
    <w:rsid w:val="000C5099"/>
    <w:rsid w:val="000D0DC7"/>
    <w:rsid w:val="000D4AFA"/>
    <w:rsid w:val="000D76AA"/>
    <w:rsid w:val="000E02D9"/>
    <w:rsid w:val="000E4759"/>
    <w:rsid w:val="000F4167"/>
    <w:rsid w:val="000F53E9"/>
    <w:rsid w:val="000F7327"/>
    <w:rsid w:val="00111A98"/>
    <w:rsid w:val="00114C72"/>
    <w:rsid w:val="00116069"/>
    <w:rsid w:val="00122A22"/>
    <w:rsid w:val="0012560F"/>
    <w:rsid w:val="001303A5"/>
    <w:rsid w:val="0013340A"/>
    <w:rsid w:val="001364A3"/>
    <w:rsid w:val="00145D2E"/>
    <w:rsid w:val="00157CF9"/>
    <w:rsid w:val="00164C30"/>
    <w:rsid w:val="001754FB"/>
    <w:rsid w:val="00180E08"/>
    <w:rsid w:val="00183876"/>
    <w:rsid w:val="00184BE9"/>
    <w:rsid w:val="001856B6"/>
    <w:rsid w:val="0019397E"/>
    <w:rsid w:val="0019535E"/>
    <w:rsid w:val="00196DDD"/>
    <w:rsid w:val="001A39D6"/>
    <w:rsid w:val="001A4B37"/>
    <w:rsid w:val="001B2D19"/>
    <w:rsid w:val="001B4362"/>
    <w:rsid w:val="001C1297"/>
    <w:rsid w:val="001C3BB7"/>
    <w:rsid w:val="001C5C55"/>
    <w:rsid w:val="001C751E"/>
    <w:rsid w:val="001C789C"/>
    <w:rsid w:val="001D10AD"/>
    <w:rsid w:val="001D2334"/>
    <w:rsid w:val="001D25C1"/>
    <w:rsid w:val="001D3917"/>
    <w:rsid w:val="001D3C29"/>
    <w:rsid w:val="001D6A25"/>
    <w:rsid w:val="001E1C03"/>
    <w:rsid w:val="001F6738"/>
    <w:rsid w:val="00200356"/>
    <w:rsid w:val="00204621"/>
    <w:rsid w:val="00210641"/>
    <w:rsid w:val="002208CB"/>
    <w:rsid w:val="00240A90"/>
    <w:rsid w:val="00246C58"/>
    <w:rsid w:val="00251EEC"/>
    <w:rsid w:val="00257723"/>
    <w:rsid w:val="0026352C"/>
    <w:rsid w:val="00270192"/>
    <w:rsid w:val="002830A1"/>
    <w:rsid w:val="002956CF"/>
    <w:rsid w:val="002A3355"/>
    <w:rsid w:val="002A5771"/>
    <w:rsid w:val="002B0215"/>
    <w:rsid w:val="002C3EFA"/>
    <w:rsid w:val="002C5830"/>
    <w:rsid w:val="002D4D75"/>
    <w:rsid w:val="002D68FD"/>
    <w:rsid w:val="002E3AC5"/>
    <w:rsid w:val="002E43B1"/>
    <w:rsid w:val="002E7149"/>
    <w:rsid w:val="002F0723"/>
    <w:rsid w:val="002F2E9B"/>
    <w:rsid w:val="002F4390"/>
    <w:rsid w:val="002F4948"/>
    <w:rsid w:val="0030061A"/>
    <w:rsid w:val="0030550E"/>
    <w:rsid w:val="0031073C"/>
    <w:rsid w:val="00314B3C"/>
    <w:rsid w:val="00315D40"/>
    <w:rsid w:val="003166F5"/>
    <w:rsid w:val="003179D5"/>
    <w:rsid w:val="003228DF"/>
    <w:rsid w:val="00323328"/>
    <w:rsid w:val="00324DDD"/>
    <w:rsid w:val="0032533C"/>
    <w:rsid w:val="0032634B"/>
    <w:rsid w:val="00345B5A"/>
    <w:rsid w:val="00350AF8"/>
    <w:rsid w:val="00351197"/>
    <w:rsid w:val="00356284"/>
    <w:rsid w:val="00357B04"/>
    <w:rsid w:val="003616D4"/>
    <w:rsid w:val="00361D8A"/>
    <w:rsid w:val="00367CF8"/>
    <w:rsid w:val="003743BA"/>
    <w:rsid w:val="0038167C"/>
    <w:rsid w:val="00385DFE"/>
    <w:rsid w:val="00387A6C"/>
    <w:rsid w:val="00390068"/>
    <w:rsid w:val="00390792"/>
    <w:rsid w:val="00391C11"/>
    <w:rsid w:val="003A0CDB"/>
    <w:rsid w:val="003A3C61"/>
    <w:rsid w:val="003A4D34"/>
    <w:rsid w:val="003A70B4"/>
    <w:rsid w:val="003B1709"/>
    <w:rsid w:val="003B18CE"/>
    <w:rsid w:val="003B3515"/>
    <w:rsid w:val="003C1D58"/>
    <w:rsid w:val="003C279F"/>
    <w:rsid w:val="003C2E4C"/>
    <w:rsid w:val="003C2E6E"/>
    <w:rsid w:val="003C3A38"/>
    <w:rsid w:val="003C4B26"/>
    <w:rsid w:val="003D04BE"/>
    <w:rsid w:val="003D4E64"/>
    <w:rsid w:val="003E228C"/>
    <w:rsid w:val="003F3B61"/>
    <w:rsid w:val="00404E45"/>
    <w:rsid w:val="00405CE8"/>
    <w:rsid w:val="00417207"/>
    <w:rsid w:val="004277EA"/>
    <w:rsid w:val="00435828"/>
    <w:rsid w:val="00436A8B"/>
    <w:rsid w:val="0044364A"/>
    <w:rsid w:val="0044439D"/>
    <w:rsid w:val="00444DF5"/>
    <w:rsid w:val="004456F1"/>
    <w:rsid w:val="0044579D"/>
    <w:rsid w:val="004477F3"/>
    <w:rsid w:val="00450CAB"/>
    <w:rsid w:val="00452DAE"/>
    <w:rsid w:val="00464B56"/>
    <w:rsid w:val="00465530"/>
    <w:rsid w:val="00465688"/>
    <w:rsid w:val="004662C3"/>
    <w:rsid w:val="00470C75"/>
    <w:rsid w:val="0047197E"/>
    <w:rsid w:val="00474B14"/>
    <w:rsid w:val="00475006"/>
    <w:rsid w:val="00476C27"/>
    <w:rsid w:val="00477541"/>
    <w:rsid w:val="00477F23"/>
    <w:rsid w:val="00484FFB"/>
    <w:rsid w:val="004922F9"/>
    <w:rsid w:val="004A23C1"/>
    <w:rsid w:val="004A5E81"/>
    <w:rsid w:val="004A6EC3"/>
    <w:rsid w:val="004B594A"/>
    <w:rsid w:val="004C2076"/>
    <w:rsid w:val="004C6195"/>
    <w:rsid w:val="004C620A"/>
    <w:rsid w:val="004D0AEA"/>
    <w:rsid w:val="004D41D5"/>
    <w:rsid w:val="004E03F2"/>
    <w:rsid w:val="004E0A23"/>
    <w:rsid w:val="004E1066"/>
    <w:rsid w:val="004E6432"/>
    <w:rsid w:val="00501E4E"/>
    <w:rsid w:val="0050274B"/>
    <w:rsid w:val="00502F6C"/>
    <w:rsid w:val="00511128"/>
    <w:rsid w:val="00517B6E"/>
    <w:rsid w:val="00522087"/>
    <w:rsid w:val="0052608D"/>
    <w:rsid w:val="00531F87"/>
    <w:rsid w:val="00535CB8"/>
    <w:rsid w:val="00535EDC"/>
    <w:rsid w:val="00537FD3"/>
    <w:rsid w:val="00544E08"/>
    <w:rsid w:val="00557579"/>
    <w:rsid w:val="00576B50"/>
    <w:rsid w:val="0057707E"/>
    <w:rsid w:val="00591F8C"/>
    <w:rsid w:val="005942E7"/>
    <w:rsid w:val="00596AC5"/>
    <w:rsid w:val="0059727C"/>
    <w:rsid w:val="005A21DF"/>
    <w:rsid w:val="005A4F60"/>
    <w:rsid w:val="005B00AE"/>
    <w:rsid w:val="005B1FE6"/>
    <w:rsid w:val="005B2EAC"/>
    <w:rsid w:val="005B4337"/>
    <w:rsid w:val="005B5980"/>
    <w:rsid w:val="005B788F"/>
    <w:rsid w:val="005B7A03"/>
    <w:rsid w:val="005C01F3"/>
    <w:rsid w:val="005C1484"/>
    <w:rsid w:val="005C6145"/>
    <w:rsid w:val="005D4736"/>
    <w:rsid w:val="005D63D2"/>
    <w:rsid w:val="005E150A"/>
    <w:rsid w:val="005F23A6"/>
    <w:rsid w:val="005F4AA0"/>
    <w:rsid w:val="005F4EE1"/>
    <w:rsid w:val="00613ACC"/>
    <w:rsid w:val="006150A1"/>
    <w:rsid w:val="00615AA7"/>
    <w:rsid w:val="00625F92"/>
    <w:rsid w:val="00626C30"/>
    <w:rsid w:val="00627AA5"/>
    <w:rsid w:val="006332EC"/>
    <w:rsid w:val="00634CA0"/>
    <w:rsid w:val="00636982"/>
    <w:rsid w:val="00640254"/>
    <w:rsid w:val="00641CF1"/>
    <w:rsid w:val="0064673F"/>
    <w:rsid w:val="006614D4"/>
    <w:rsid w:val="00662E3D"/>
    <w:rsid w:val="00664440"/>
    <w:rsid w:val="006674C3"/>
    <w:rsid w:val="00674338"/>
    <w:rsid w:val="00675A50"/>
    <w:rsid w:val="0067720F"/>
    <w:rsid w:val="006808E4"/>
    <w:rsid w:val="006832F7"/>
    <w:rsid w:val="006872B2"/>
    <w:rsid w:val="00687DE4"/>
    <w:rsid w:val="00696EF5"/>
    <w:rsid w:val="006A33FC"/>
    <w:rsid w:val="006A620D"/>
    <w:rsid w:val="006B2CF7"/>
    <w:rsid w:val="006C1C69"/>
    <w:rsid w:val="006C1CA4"/>
    <w:rsid w:val="006C2F1A"/>
    <w:rsid w:val="006C3755"/>
    <w:rsid w:val="006C420C"/>
    <w:rsid w:val="006C45BE"/>
    <w:rsid w:val="006C53DE"/>
    <w:rsid w:val="006C59D1"/>
    <w:rsid w:val="006D126D"/>
    <w:rsid w:val="006D59FC"/>
    <w:rsid w:val="006E126B"/>
    <w:rsid w:val="006E4354"/>
    <w:rsid w:val="006F741A"/>
    <w:rsid w:val="00703932"/>
    <w:rsid w:val="00714427"/>
    <w:rsid w:val="007230D8"/>
    <w:rsid w:val="007266D3"/>
    <w:rsid w:val="00732B40"/>
    <w:rsid w:val="007345A0"/>
    <w:rsid w:val="0074061C"/>
    <w:rsid w:val="0074537E"/>
    <w:rsid w:val="00746F94"/>
    <w:rsid w:val="0075190B"/>
    <w:rsid w:val="00752CB7"/>
    <w:rsid w:val="00754227"/>
    <w:rsid w:val="00754A65"/>
    <w:rsid w:val="00757410"/>
    <w:rsid w:val="007629BB"/>
    <w:rsid w:val="007665E1"/>
    <w:rsid w:val="007733DA"/>
    <w:rsid w:val="00777A87"/>
    <w:rsid w:val="00785210"/>
    <w:rsid w:val="00786ED8"/>
    <w:rsid w:val="0079404A"/>
    <w:rsid w:val="00797580"/>
    <w:rsid w:val="007A27DB"/>
    <w:rsid w:val="007B09F3"/>
    <w:rsid w:val="007B2B3C"/>
    <w:rsid w:val="007B2F62"/>
    <w:rsid w:val="007B555E"/>
    <w:rsid w:val="007B6843"/>
    <w:rsid w:val="007C0BE7"/>
    <w:rsid w:val="007C5D72"/>
    <w:rsid w:val="007D15EF"/>
    <w:rsid w:val="007D16FA"/>
    <w:rsid w:val="007D1E43"/>
    <w:rsid w:val="007D2122"/>
    <w:rsid w:val="007D4116"/>
    <w:rsid w:val="007D4770"/>
    <w:rsid w:val="007D4D80"/>
    <w:rsid w:val="007E0A19"/>
    <w:rsid w:val="007F1C76"/>
    <w:rsid w:val="007F3E46"/>
    <w:rsid w:val="007F533D"/>
    <w:rsid w:val="007F5839"/>
    <w:rsid w:val="007F664A"/>
    <w:rsid w:val="00803C37"/>
    <w:rsid w:val="00804329"/>
    <w:rsid w:val="008043E4"/>
    <w:rsid w:val="00811C4C"/>
    <w:rsid w:val="008172B5"/>
    <w:rsid w:val="00817801"/>
    <w:rsid w:val="00821B11"/>
    <w:rsid w:val="0082639B"/>
    <w:rsid w:val="00832E72"/>
    <w:rsid w:val="00835297"/>
    <w:rsid w:val="0084276F"/>
    <w:rsid w:val="008479F3"/>
    <w:rsid w:val="00872605"/>
    <w:rsid w:val="00876DBE"/>
    <w:rsid w:val="00880CEA"/>
    <w:rsid w:val="00887DAA"/>
    <w:rsid w:val="008950F6"/>
    <w:rsid w:val="008B1221"/>
    <w:rsid w:val="008B535E"/>
    <w:rsid w:val="008B720E"/>
    <w:rsid w:val="008B77B6"/>
    <w:rsid w:val="008C2C67"/>
    <w:rsid w:val="008D0093"/>
    <w:rsid w:val="008D1D44"/>
    <w:rsid w:val="008E26FD"/>
    <w:rsid w:val="008E49D7"/>
    <w:rsid w:val="008F1B80"/>
    <w:rsid w:val="00902C71"/>
    <w:rsid w:val="009134E4"/>
    <w:rsid w:val="0091658D"/>
    <w:rsid w:val="00921E59"/>
    <w:rsid w:val="0092308E"/>
    <w:rsid w:val="00926BCA"/>
    <w:rsid w:val="00932D2D"/>
    <w:rsid w:val="009374D2"/>
    <w:rsid w:val="00940225"/>
    <w:rsid w:val="00940B89"/>
    <w:rsid w:val="0094370E"/>
    <w:rsid w:val="009443F3"/>
    <w:rsid w:val="009449C2"/>
    <w:rsid w:val="009570F7"/>
    <w:rsid w:val="00960D72"/>
    <w:rsid w:val="00967E87"/>
    <w:rsid w:val="00971F9C"/>
    <w:rsid w:val="009736BB"/>
    <w:rsid w:val="00973FEB"/>
    <w:rsid w:val="00976724"/>
    <w:rsid w:val="009801B8"/>
    <w:rsid w:val="00981055"/>
    <w:rsid w:val="009832EE"/>
    <w:rsid w:val="00986B39"/>
    <w:rsid w:val="0099177D"/>
    <w:rsid w:val="009918DB"/>
    <w:rsid w:val="00997C3E"/>
    <w:rsid w:val="009A3DD0"/>
    <w:rsid w:val="009A429D"/>
    <w:rsid w:val="009B15F5"/>
    <w:rsid w:val="009B2618"/>
    <w:rsid w:val="009D2A71"/>
    <w:rsid w:val="009D3462"/>
    <w:rsid w:val="009D4314"/>
    <w:rsid w:val="009D57CE"/>
    <w:rsid w:val="009E1D22"/>
    <w:rsid w:val="009E2A5F"/>
    <w:rsid w:val="009E61B9"/>
    <w:rsid w:val="009E7547"/>
    <w:rsid w:val="009F36AF"/>
    <w:rsid w:val="009F467A"/>
    <w:rsid w:val="009F5C56"/>
    <w:rsid w:val="009F7B32"/>
    <w:rsid w:val="00A01180"/>
    <w:rsid w:val="00A109A7"/>
    <w:rsid w:val="00A12A9C"/>
    <w:rsid w:val="00A25DF6"/>
    <w:rsid w:val="00A25EF4"/>
    <w:rsid w:val="00A31306"/>
    <w:rsid w:val="00A31755"/>
    <w:rsid w:val="00A3186B"/>
    <w:rsid w:val="00A31CFA"/>
    <w:rsid w:val="00A32E4C"/>
    <w:rsid w:val="00A330F5"/>
    <w:rsid w:val="00A4332A"/>
    <w:rsid w:val="00A457BA"/>
    <w:rsid w:val="00A543EC"/>
    <w:rsid w:val="00A55527"/>
    <w:rsid w:val="00A606EB"/>
    <w:rsid w:val="00A65CC9"/>
    <w:rsid w:val="00A7223B"/>
    <w:rsid w:val="00A9173F"/>
    <w:rsid w:val="00A970CD"/>
    <w:rsid w:val="00A976B2"/>
    <w:rsid w:val="00AA0DFE"/>
    <w:rsid w:val="00AA49A9"/>
    <w:rsid w:val="00AB12BB"/>
    <w:rsid w:val="00AB4EB0"/>
    <w:rsid w:val="00AB577D"/>
    <w:rsid w:val="00AC14FE"/>
    <w:rsid w:val="00AC6326"/>
    <w:rsid w:val="00AD6905"/>
    <w:rsid w:val="00AE031D"/>
    <w:rsid w:val="00AE218E"/>
    <w:rsid w:val="00AE5CF8"/>
    <w:rsid w:val="00AE618E"/>
    <w:rsid w:val="00AE7D1E"/>
    <w:rsid w:val="00AF0DFB"/>
    <w:rsid w:val="00AF232B"/>
    <w:rsid w:val="00AF281E"/>
    <w:rsid w:val="00B026C8"/>
    <w:rsid w:val="00B14360"/>
    <w:rsid w:val="00B20355"/>
    <w:rsid w:val="00B21822"/>
    <w:rsid w:val="00B234FB"/>
    <w:rsid w:val="00B2767B"/>
    <w:rsid w:val="00B311B3"/>
    <w:rsid w:val="00B31E68"/>
    <w:rsid w:val="00B34C40"/>
    <w:rsid w:val="00B37DAE"/>
    <w:rsid w:val="00B40B63"/>
    <w:rsid w:val="00B4550B"/>
    <w:rsid w:val="00B4585E"/>
    <w:rsid w:val="00B52029"/>
    <w:rsid w:val="00B52127"/>
    <w:rsid w:val="00B5237A"/>
    <w:rsid w:val="00B54CAE"/>
    <w:rsid w:val="00B57054"/>
    <w:rsid w:val="00B658A1"/>
    <w:rsid w:val="00B7529D"/>
    <w:rsid w:val="00B77D37"/>
    <w:rsid w:val="00B84779"/>
    <w:rsid w:val="00B92B88"/>
    <w:rsid w:val="00B94D81"/>
    <w:rsid w:val="00BA5CFD"/>
    <w:rsid w:val="00BB2946"/>
    <w:rsid w:val="00BC017A"/>
    <w:rsid w:val="00BC7EF1"/>
    <w:rsid w:val="00BE2297"/>
    <w:rsid w:val="00BE481E"/>
    <w:rsid w:val="00BE4F08"/>
    <w:rsid w:val="00BE61B8"/>
    <w:rsid w:val="00BF0164"/>
    <w:rsid w:val="00BF4D5B"/>
    <w:rsid w:val="00C01611"/>
    <w:rsid w:val="00C025AF"/>
    <w:rsid w:val="00C026E9"/>
    <w:rsid w:val="00C038C5"/>
    <w:rsid w:val="00C25AFB"/>
    <w:rsid w:val="00C348CA"/>
    <w:rsid w:val="00C35899"/>
    <w:rsid w:val="00C4033B"/>
    <w:rsid w:val="00C40A84"/>
    <w:rsid w:val="00C41561"/>
    <w:rsid w:val="00C44332"/>
    <w:rsid w:val="00C4557D"/>
    <w:rsid w:val="00C4759C"/>
    <w:rsid w:val="00C52FEE"/>
    <w:rsid w:val="00C62C5A"/>
    <w:rsid w:val="00C63887"/>
    <w:rsid w:val="00C63E78"/>
    <w:rsid w:val="00C64AA0"/>
    <w:rsid w:val="00C70A6C"/>
    <w:rsid w:val="00C801DB"/>
    <w:rsid w:val="00C83682"/>
    <w:rsid w:val="00C86915"/>
    <w:rsid w:val="00C86EE6"/>
    <w:rsid w:val="00C87262"/>
    <w:rsid w:val="00C931FB"/>
    <w:rsid w:val="00C951DD"/>
    <w:rsid w:val="00CA2E30"/>
    <w:rsid w:val="00CA3761"/>
    <w:rsid w:val="00CC3B5D"/>
    <w:rsid w:val="00CC58FC"/>
    <w:rsid w:val="00CD27AB"/>
    <w:rsid w:val="00CD4331"/>
    <w:rsid w:val="00CD4D64"/>
    <w:rsid w:val="00CE0D4F"/>
    <w:rsid w:val="00CE2FDA"/>
    <w:rsid w:val="00CE33B1"/>
    <w:rsid w:val="00CE5BB7"/>
    <w:rsid w:val="00CF022D"/>
    <w:rsid w:val="00CF3177"/>
    <w:rsid w:val="00D001F3"/>
    <w:rsid w:val="00D1065A"/>
    <w:rsid w:val="00D178CD"/>
    <w:rsid w:val="00D204BC"/>
    <w:rsid w:val="00D21902"/>
    <w:rsid w:val="00D27F60"/>
    <w:rsid w:val="00D31830"/>
    <w:rsid w:val="00D36D7A"/>
    <w:rsid w:val="00D43E3D"/>
    <w:rsid w:val="00D457BA"/>
    <w:rsid w:val="00D65597"/>
    <w:rsid w:val="00D6575B"/>
    <w:rsid w:val="00D738FB"/>
    <w:rsid w:val="00D77E17"/>
    <w:rsid w:val="00D81B9E"/>
    <w:rsid w:val="00D832FC"/>
    <w:rsid w:val="00D83308"/>
    <w:rsid w:val="00D83D8A"/>
    <w:rsid w:val="00D9364E"/>
    <w:rsid w:val="00D93AA7"/>
    <w:rsid w:val="00DA3BB8"/>
    <w:rsid w:val="00DB0A15"/>
    <w:rsid w:val="00DB7E85"/>
    <w:rsid w:val="00DC2437"/>
    <w:rsid w:val="00DC4A83"/>
    <w:rsid w:val="00DD1D92"/>
    <w:rsid w:val="00DE0E0B"/>
    <w:rsid w:val="00DE10F5"/>
    <w:rsid w:val="00DE278E"/>
    <w:rsid w:val="00DE59C4"/>
    <w:rsid w:val="00DE778B"/>
    <w:rsid w:val="00DF31C0"/>
    <w:rsid w:val="00DF5161"/>
    <w:rsid w:val="00DF54EA"/>
    <w:rsid w:val="00DF6AC7"/>
    <w:rsid w:val="00E11E21"/>
    <w:rsid w:val="00E20E22"/>
    <w:rsid w:val="00E23402"/>
    <w:rsid w:val="00E31533"/>
    <w:rsid w:val="00E40468"/>
    <w:rsid w:val="00E45061"/>
    <w:rsid w:val="00E46EA8"/>
    <w:rsid w:val="00E54DE2"/>
    <w:rsid w:val="00E561AF"/>
    <w:rsid w:val="00E62322"/>
    <w:rsid w:val="00E72ECB"/>
    <w:rsid w:val="00E9549D"/>
    <w:rsid w:val="00EA3958"/>
    <w:rsid w:val="00EA5E3B"/>
    <w:rsid w:val="00EA7E9A"/>
    <w:rsid w:val="00EB096A"/>
    <w:rsid w:val="00EB2616"/>
    <w:rsid w:val="00EB4B86"/>
    <w:rsid w:val="00EB5F74"/>
    <w:rsid w:val="00EB6C33"/>
    <w:rsid w:val="00EB711C"/>
    <w:rsid w:val="00EC0CF9"/>
    <w:rsid w:val="00EC69D8"/>
    <w:rsid w:val="00ED1C2D"/>
    <w:rsid w:val="00ED2F05"/>
    <w:rsid w:val="00ED362D"/>
    <w:rsid w:val="00ED51BB"/>
    <w:rsid w:val="00EE1913"/>
    <w:rsid w:val="00EE3123"/>
    <w:rsid w:val="00EF08E6"/>
    <w:rsid w:val="00EF3A89"/>
    <w:rsid w:val="00EF75A9"/>
    <w:rsid w:val="00EF7863"/>
    <w:rsid w:val="00F00FCD"/>
    <w:rsid w:val="00F01696"/>
    <w:rsid w:val="00F13207"/>
    <w:rsid w:val="00F209CB"/>
    <w:rsid w:val="00F21BF5"/>
    <w:rsid w:val="00F22EF7"/>
    <w:rsid w:val="00F25B72"/>
    <w:rsid w:val="00F26650"/>
    <w:rsid w:val="00F278BC"/>
    <w:rsid w:val="00F40EAE"/>
    <w:rsid w:val="00F41FAB"/>
    <w:rsid w:val="00F4561E"/>
    <w:rsid w:val="00F45640"/>
    <w:rsid w:val="00F51C3E"/>
    <w:rsid w:val="00F57790"/>
    <w:rsid w:val="00F57E09"/>
    <w:rsid w:val="00F615DC"/>
    <w:rsid w:val="00F62803"/>
    <w:rsid w:val="00F64F82"/>
    <w:rsid w:val="00F71F34"/>
    <w:rsid w:val="00F7367C"/>
    <w:rsid w:val="00F7733C"/>
    <w:rsid w:val="00F77EFF"/>
    <w:rsid w:val="00F8259B"/>
    <w:rsid w:val="00F8390A"/>
    <w:rsid w:val="00F9407A"/>
    <w:rsid w:val="00F947BA"/>
    <w:rsid w:val="00F95604"/>
    <w:rsid w:val="00FB25CB"/>
    <w:rsid w:val="00FC1771"/>
    <w:rsid w:val="00FC39BA"/>
    <w:rsid w:val="00FD0597"/>
    <w:rsid w:val="00FE5597"/>
    <w:rsid w:val="00FE6B56"/>
    <w:rsid w:val="00FF5527"/>
    <w:rsid w:val="00FF5922"/>
    <w:rsid w:val="00FF5BDF"/>
    <w:rsid w:val="00FF7533"/>
    <w:rsid w:val="031CF41D"/>
    <w:rsid w:val="03361C7A"/>
    <w:rsid w:val="06F80FC1"/>
    <w:rsid w:val="076DD64C"/>
    <w:rsid w:val="0771E695"/>
    <w:rsid w:val="0C34F152"/>
    <w:rsid w:val="0DE693A3"/>
    <w:rsid w:val="10969FDA"/>
    <w:rsid w:val="1188C906"/>
    <w:rsid w:val="135A2F3B"/>
    <w:rsid w:val="144FFAF1"/>
    <w:rsid w:val="15593ACD"/>
    <w:rsid w:val="161064D8"/>
    <w:rsid w:val="1654B0BD"/>
    <w:rsid w:val="16B37D28"/>
    <w:rsid w:val="1898C915"/>
    <w:rsid w:val="198A91C5"/>
    <w:rsid w:val="1ACB3B95"/>
    <w:rsid w:val="1C984C9A"/>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5D3C68"/>
    <w:rsid w:val="2DA1263E"/>
    <w:rsid w:val="2EBE7B80"/>
    <w:rsid w:val="2F05A844"/>
    <w:rsid w:val="32A61736"/>
    <w:rsid w:val="338FDD74"/>
    <w:rsid w:val="3391ECA3"/>
    <w:rsid w:val="3428BF3A"/>
    <w:rsid w:val="351F9E5B"/>
    <w:rsid w:val="3753DFEA"/>
    <w:rsid w:val="37C88159"/>
    <w:rsid w:val="37FEEB53"/>
    <w:rsid w:val="38C2935F"/>
    <w:rsid w:val="392B7732"/>
    <w:rsid w:val="3C1EDDAA"/>
    <w:rsid w:val="3CBDFF34"/>
    <w:rsid w:val="3D0C70E3"/>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2C2D8BD"/>
    <w:rsid w:val="5429B914"/>
    <w:rsid w:val="54BA78D2"/>
    <w:rsid w:val="552B4311"/>
    <w:rsid w:val="5595D951"/>
    <w:rsid w:val="5683173A"/>
    <w:rsid w:val="56C939DC"/>
    <w:rsid w:val="56CDDFCE"/>
    <w:rsid w:val="57E178AE"/>
    <w:rsid w:val="599858D8"/>
    <w:rsid w:val="5D032EEE"/>
    <w:rsid w:val="5E5F8A3C"/>
    <w:rsid w:val="5F1CDC5A"/>
    <w:rsid w:val="5FD452D9"/>
    <w:rsid w:val="607A4191"/>
    <w:rsid w:val="61575EBB"/>
    <w:rsid w:val="61F49598"/>
    <w:rsid w:val="631DCEDE"/>
    <w:rsid w:val="63AC45BA"/>
    <w:rsid w:val="63AF4391"/>
    <w:rsid w:val="64F6525D"/>
    <w:rsid w:val="654DB2B4"/>
    <w:rsid w:val="6675842C"/>
    <w:rsid w:val="6A105A67"/>
    <w:rsid w:val="6B0CF944"/>
    <w:rsid w:val="6BD1E5BF"/>
    <w:rsid w:val="6C6DBFF1"/>
    <w:rsid w:val="701F9FDA"/>
    <w:rsid w:val="721B17A4"/>
    <w:rsid w:val="724E23F5"/>
    <w:rsid w:val="743B49EB"/>
    <w:rsid w:val="745258A2"/>
    <w:rsid w:val="74DEA54E"/>
    <w:rsid w:val="75D72BB5"/>
    <w:rsid w:val="76696FE1"/>
    <w:rsid w:val="76B60BB5"/>
    <w:rsid w:val="775F38C5"/>
    <w:rsid w:val="78C37141"/>
    <w:rsid w:val="798200E1"/>
    <w:rsid w:val="7AC19A26"/>
    <w:rsid w:val="7BE0E8FE"/>
    <w:rsid w:val="7CADB298"/>
    <w:rsid w:val="7CD00645"/>
    <w:rsid w:val="7D31DDEE"/>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1">
    <w:name w:val="heading 1"/>
    <w:basedOn w:val="Normal"/>
    <w:next w:val="Normal"/>
    <w:link w:val="Ttulo1Car"/>
    <w:qFormat/>
    <w:rsid w:val="00CE33B1"/>
    <w:pPr>
      <w:keepNext/>
      <w:widowControl w:val="0"/>
      <w:autoSpaceDE w:val="0"/>
      <w:autoSpaceDN w:val="0"/>
      <w:adjustRightInd w:val="0"/>
      <w:spacing w:line="240" w:lineRule="auto"/>
      <w:ind w:firstLine="0"/>
      <w:jc w:val="center"/>
      <w:outlineLvl w:val="0"/>
    </w:pPr>
    <w:rPr>
      <w:rFonts w:ascii="Arial" w:eastAsia="Times New Roman" w:hAnsi="Arial" w:cs="Arial"/>
      <w:b/>
      <w:sz w:val="28"/>
      <w:szCs w:val="24"/>
      <w:lang w:eastAsia="es-ES"/>
    </w:rPr>
  </w:style>
  <w:style w:type="paragraph" w:styleId="Ttulo2">
    <w:name w:val="heading 2"/>
    <w:basedOn w:val="Normal"/>
    <w:next w:val="Normal"/>
    <w:link w:val="Ttulo2Car"/>
    <w:qFormat/>
    <w:rsid w:val="00CE33B1"/>
    <w:pPr>
      <w:keepNext/>
      <w:widowControl w:val="0"/>
      <w:autoSpaceDE w:val="0"/>
      <w:autoSpaceDN w:val="0"/>
      <w:adjustRightInd w:val="0"/>
      <w:spacing w:line="240" w:lineRule="auto"/>
      <w:ind w:firstLine="360"/>
      <w:jc w:val="center"/>
      <w:outlineLvl w:val="1"/>
    </w:pPr>
    <w:rPr>
      <w:rFonts w:ascii="Arial" w:eastAsia="Times New Roman" w:hAnsi="Arial" w:cs="Arial"/>
      <w:b/>
      <w:sz w:val="28"/>
      <w:szCs w:val="24"/>
      <w:lang w:eastAsia="es-ES"/>
    </w:rPr>
  </w:style>
  <w:style w:type="paragraph" w:styleId="Ttulo3">
    <w:name w:val="heading 3"/>
    <w:basedOn w:val="Normal"/>
    <w:next w:val="Normal"/>
    <w:link w:val="Ttulo3Car"/>
    <w:qFormat/>
    <w:rsid w:val="00CE33B1"/>
    <w:pPr>
      <w:keepNext/>
      <w:spacing w:before="240" w:after="60" w:line="240" w:lineRule="auto"/>
      <w:ind w:firstLine="0"/>
      <w:jc w:val="left"/>
      <w:outlineLvl w:val="2"/>
    </w:pPr>
    <w:rPr>
      <w:rFonts w:ascii="Arial" w:eastAsia="Times New Roman" w:hAnsi="Arial" w:cs="Arial"/>
      <w:b/>
      <w:bCs/>
      <w:sz w:val="26"/>
      <w:szCs w:val="26"/>
      <w:lang w:eastAsia="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CE33B1"/>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nhideWhenUsed/>
    <w:rsid w:val="001C5C55"/>
    <w:pPr>
      <w:spacing w:after="120"/>
    </w:pPr>
  </w:style>
  <w:style w:type="character" w:customStyle="1" w:styleId="TextoindependienteCar">
    <w:name w:val="Texto independiente Car"/>
    <w:basedOn w:val="Fuentedeprrafopredeter"/>
    <w:link w:val="Textoindependiente"/>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semiHidden/>
    <w:unhideWhenUsed/>
    <w:rsid w:val="00257723"/>
    <w:rPr>
      <w:sz w:val="16"/>
      <w:szCs w:val="16"/>
    </w:rPr>
  </w:style>
  <w:style w:type="paragraph" w:styleId="Textocomentario">
    <w:name w:val="annotation text"/>
    <w:basedOn w:val="Normal"/>
    <w:link w:val="TextocomentarioCar"/>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semiHidden/>
    <w:rsid w:val="00257723"/>
    <w:rPr>
      <w:sz w:val="20"/>
      <w:szCs w:val="20"/>
      <w:lang w:val="es-ES"/>
    </w:rPr>
  </w:style>
  <w:style w:type="paragraph" w:styleId="Asuntodelcomentario">
    <w:name w:val="annotation subject"/>
    <w:basedOn w:val="Textocomentario"/>
    <w:next w:val="Textocomentario"/>
    <w:link w:val="AsuntodelcomentarioCar"/>
    <w:semiHidden/>
    <w:unhideWhenUsed/>
    <w:rsid w:val="00257723"/>
    <w:rPr>
      <w:b/>
      <w:bCs/>
    </w:rPr>
  </w:style>
  <w:style w:type="character" w:customStyle="1" w:styleId="AsuntodelcomentarioCar">
    <w:name w:val="Asunto del comentario Car"/>
    <w:basedOn w:val="TextocomentarioCar"/>
    <w:link w:val="Asuntodelcomentario"/>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styleId="Mencinsinresolver">
    <w:name w:val="Unresolved Mention"/>
    <w:basedOn w:val="Fuentedeprrafopredeter"/>
    <w:uiPriority w:val="99"/>
    <w:semiHidden/>
    <w:unhideWhenUsed/>
    <w:rsid w:val="00315D40"/>
    <w:rPr>
      <w:color w:val="605E5C"/>
      <w:shd w:val="clear" w:color="auto" w:fill="E1DFDD"/>
    </w:rPr>
  </w:style>
  <w:style w:type="character" w:customStyle="1" w:styleId="Ttulo1Car">
    <w:name w:val="Título 1 Car"/>
    <w:basedOn w:val="Fuentedeprrafopredeter"/>
    <w:link w:val="Ttulo1"/>
    <w:rsid w:val="00CE33B1"/>
    <w:rPr>
      <w:rFonts w:ascii="Arial" w:eastAsia="Times New Roman" w:hAnsi="Arial" w:cs="Arial"/>
      <w:b/>
      <w:sz w:val="28"/>
      <w:szCs w:val="24"/>
      <w:lang w:val="es-ES" w:eastAsia="es-ES"/>
    </w:rPr>
  </w:style>
  <w:style w:type="character" w:customStyle="1" w:styleId="Ttulo2Car">
    <w:name w:val="Título 2 Car"/>
    <w:basedOn w:val="Fuentedeprrafopredeter"/>
    <w:link w:val="Ttulo2"/>
    <w:rsid w:val="00CE33B1"/>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CE33B1"/>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CE33B1"/>
    <w:rPr>
      <w:rFonts w:ascii="Arial" w:eastAsia="Times New Roman" w:hAnsi="Arial" w:cs="Arial"/>
      <w:b/>
      <w:bCs/>
      <w:sz w:val="24"/>
      <w:szCs w:val="24"/>
      <w:lang w:val="es-ES" w:eastAsia="es-ES"/>
    </w:rPr>
  </w:style>
  <w:style w:type="paragraph" w:styleId="Ttulo">
    <w:name w:val="Title"/>
    <w:basedOn w:val="Normal"/>
    <w:link w:val="TtuloCar"/>
    <w:qFormat/>
    <w:rsid w:val="00CE33B1"/>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CE33B1"/>
    <w:rPr>
      <w:rFonts w:ascii="Arial" w:eastAsia="Times New Roman" w:hAnsi="Arial" w:cs="Arial"/>
      <w:b/>
      <w:sz w:val="24"/>
      <w:szCs w:val="24"/>
      <w:lang w:val="es-ES" w:eastAsia="es-ES"/>
    </w:rPr>
  </w:style>
  <w:style w:type="paragraph" w:styleId="Sangra2detindependiente">
    <w:name w:val="Body Text Indent 2"/>
    <w:basedOn w:val="Normal"/>
    <w:link w:val="Sangra2detindependienteCar"/>
    <w:rsid w:val="00CE33B1"/>
    <w:pPr>
      <w:widowControl w:val="0"/>
      <w:autoSpaceDE w:val="0"/>
      <w:autoSpaceDN w:val="0"/>
      <w:adjustRightInd w:val="0"/>
      <w:spacing w:line="240" w:lineRule="auto"/>
      <w:ind w:firstLine="708"/>
    </w:pPr>
    <w:rPr>
      <w:rFonts w:ascii="Arial" w:eastAsia="Times New Roman" w:hAnsi="Arial" w:cs="Arial"/>
      <w:sz w:val="28"/>
      <w:szCs w:val="24"/>
      <w:lang w:eastAsia="es-ES"/>
    </w:rPr>
  </w:style>
  <w:style w:type="character" w:customStyle="1" w:styleId="Sangra2detindependienteCar">
    <w:name w:val="Sangría 2 de t. independiente Car"/>
    <w:basedOn w:val="Fuentedeprrafopredeter"/>
    <w:link w:val="Sangra2detindependiente"/>
    <w:rsid w:val="00CE33B1"/>
    <w:rPr>
      <w:rFonts w:ascii="Arial" w:eastAsia="Times New Roman" w:hAnsi="Arial" w:cs="Arial"/>
      <w:sz w:val="28"/>
      <w:szCs w:val="24"/>
      <w:lang w:val="es-ES" w:eastAsia="es-ES"/>
    </w:rPr>
  </w:style>
  <w:style w:type="character" w:styleId="Nmerodepgina">
    <w:name w:val="page number"/>
    <w:basedOn w:val="Fuentedeprrafopredeter"/>
    <w:rsid w:val="00CE33B1"/>
  </w:style>
  <w:style w:type="paragraph" w:styleId="Sangradetextonormal">
    <w:name w:val="Body Text Indent"/>
    <w:basedOn w:val="Normal"/>
    <w:link w:val="SangradetextonormalCar"/>
    <w:rsid w:val="00CE33B1"/>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CE33B1"/>
    <w:rPr>
      <w:rFonts w:ascii="Tahoma" w:eastAsia="Times New Roman" w:hAnsi="Tahoma" w:cs="Tahoma"/>
      <w:sz w:val="24"/>
      <w:szCs w:val="24"/>
      <w:lang w:val="es-ES" w:eastAsia="es-ES"/>
    </w:rPr>
  </w:style>
  <w:style w:type="paragraph" w:styleId="Textoindependiente3">
    <w:name w:val="Body Text 3"/>
    <w:basedOn w:val="Normal"/>
    <w:link w:val="Textoindependiente3Car"/>
    <w:rsid w:val="00CE33B1"/>
    <w:pPr>
      <w:spacing w:after="120" w:line="240" w:lineRule="auto"/>
      <w:ind w:firstLine="0"/>
      <w:jc w:val="left"/>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E33B1"/>
    <w:rPr>
      <w:rFonts w:ascii="Times New Roman" w:eastAsia="Times New Roman" w:hAnsi="Times New Roman" w:cs="Times New Roman"/>
      <w:sz w:val="16"/>
      <w:szCs w:val="16"/>
      <w:lang w:val="es-ES" w:eastAsia="es-ES"/>
    </w:rPr>
  </w:style>
  <w:style w:type="character" w:customStyle="1" w:styleId="textonavy">
    <w:name w:val="texto_navy"/>
    <w:basedOn w:val="Fuentedeprrafopredeter"/>
    <w:rsid w:val="00CE33B1"/>
  </w:style>
  <w:style w:type="paragraph" w:customStyle="1" w:styleId="Textoindependiente31">
    <w:name w:val="Texto independiente 31"/>
    <w:basedOn w:val="Normal"/>
    <w:rsid w:val="00CE33B1"/>
    <w:pPr>
      <w:overflowPunct w:val="0"/>
      <w:autoSpaceDE w:val="0"/>
      <w:autoSpaceDN w:val="0"/>
      <w:adjustRightInd w:val="0"/>
      <w:spacing w:line="240" w:lineRule="auto"/>
      <w:ind w:firstLine="0"/>
      <w:textAlignment w:val="baseline"/>
    </w:pPr>
    <w:rPr>
      <w:rFonts w:ascii="Tahoma" w:eastAsia="Times New Roman" w:hAnsi="Tahoma" w:cs="Times New Roman"/>
      <w:sz w:val="24"/>
      <w:szCs w:val="20"/>
      <w:lang w:val="es-CO" w:eastAsia="es-ES"/>
    </w:rPr>
  </w:style>
  <w:style w:type="paragraph" w:styleId="Sangra3detindependiente">
    <w:name w:val="Body Text Indent 3"/>
    <w:basedOn w:val="Normal"/>
    <w:link w:val="Sangra3detindependienteCar"/>
    <w:rsid w:val="00CE33B1"/>
    <w:pPr>
      <w:spacing w:after="120" w:line="240" w:lineRule="auto"/>
      <w:ind w:left="283" w:firstLine="0"/>
      <w:jc w:val="left"/>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E33B1"/>
    <w:rPr>
      <w:rFonts w:ascii="Times New Roman" w:eastAsia="Times New Roman" w:hAnsi="Times New Roman" w:cs="Times New Roman"/>
      <w:sz w:val="16"/>
      <w:szCs w:val="16"/>
      <w:lang w:val="es-ES" w:eastAsia="es-ES"/>
    </w:rPr>
  </w:style>
  <w:style w:type="paragraph" w:customStyle="1" w:styleId="Nueve">
    <w:name w:val="Nueve"/>
    <w:rsid w:val="00CE33B1"/>
    <w:pPr>
      <w:widowControl w:val="0"/>
      <w:autoSpaceDE w:val="0"/>
      <w:autoSpaceDN w:val="0"/>
      <w:adjustRightInd w:val="0"/>
      <w:spacing w:before="71" w:after="71" w:line="240" w:lineRule="auto"/>
      <w:ind w:firstLine="159"/>
      <w:jc w:val="both"/>
    </w:pPr>
    <w:rPr>
      <w:rFonts w:ascii="Arial" w:eastAsia="Times New Roman" w:hAnsi="Arial" w:cs="Arial"/>
      <w:color w:val="000000"/>
      <w:sz w:val="20"/>
      <w:szCs w:val="20"/>
      <w:lang w:val="es-ES" w:eastAsia="es-ES"/>
    </w:rPr>
  </w:style>
  <w:style w:type="paragraph" w:customStyle="1" w:styleId="Textoindependiente21">
    <w:name w:val="Texto independiente 21"/>
    <w:basedOn w:val="Normal"/>
    <w:rsid w:val="00CE33B1"/>
    <w:pPr>
      <w:spacing w:line="360" w:lineRule="auto"/>
      <w:ind w:firstLine="0"/>
    </w:pPr>
    <w:rPr>
      <w:rFonts w:ascii="Arial" w:eastAsia="Times New Roman" w:hAnsi="Arial" w:cs="Times New Roman"/>
      <w:b/>
      <w:sz w:val="28"/>
      <w:szCs w:val="20"/>
      <w:lang w:val="es-ES_tradnl" w:eastAsia="es-ES"/>
    </w:rPr>
  </w:style>
  <w:style w:type="paragraph" w:customStyle="1" w:styleId="Listavistosa-nfasis11">
    <w:name w:val="Lista vistosa - Énfasis 11"/>
    <w:basedOn w:val="Normal"/>
    <w:uiPriority w:val="34"/>
    <w:qFormat/>
    <w:rsid w:val="00CE33B1"/>
    <w:pPr>
      <w:spacing w:line="240" w:lineRule="auto"/>
      <w:ind w:left="708" w:firstLine="0"/>
      <w:jc w:val="left"/>
    </w:pPr>
    <w:rPr>
      <w:rFonts w:ascii="Times New Roman" w:eastAsia="Times New Roman" w:hAnsi="Times New Roman" w:cs="Times New Roman"/>
      <w:sz w:val="24"/>
      <w:szCs w:val="24"/>
      <w:lang w:eastAsia="es-ES"/>
    </w:rPr>
  </w:style>
  <w:style w:type="paragraph" w:styleId="Listaconvietas">
    <w:name w:val="List Bullet"/>
    <w:basedOn w:val="Normal"/>
    <w:rsid w:val="00CE33B1"/>
    <w:pPr>
      <w:numPr>
        <w:numId w:val="13"/>
      </w:numPr>
      <w:spacing w:line="240" w:lineRule="auto"/>
      <w:contextualSpacing/>
      <w:jc w:val="left"/>
    </w:pPr>
    <w:rPr>
      <w:rFonts w:ascii="Times New Roman" w:eastAsia="Times New Roman" w:hAnsi="Times New Roman" w:cs="Times New Roman"/>
      <w:sz w:val="24"/>
      <w:szCs w:val="24"/>
      <w:lang w:eastAsia="es-ES"/>
    </w:rPr>
  </w:style>
  <w:style w:type="character" w:styleId="nfasis">
    <w:name w:val="Emphasis"/>
    <w:qFormat/>
    <w:rsid w:val="00CE33B1"/>
    <w:rPr>
      <w:i/>
      <w:iCs/>
    </w:rPr>
  </w:style>
  <w:style w:type="paragraph" w:customStyle="1" w:styleId="Cuadrculavistosa-nfasis11">
    <w:name w:val="Cuadrícula vistosa - Énfasis 11"/>
    <w:basedOn w:val="Normal"/>
    <w:next w:val="Normal"/>
    <w:link w:val="Cuadrculavistosa-nfasis1Car"/>
    <w:uiPriority w:val="29"/>
    <w:qFormat/>
    <w:rsid w:val="00CE33B1"/>
    <w:pPr>
      <w:spacing w:line="240" w:lineRule="auto"/>
      <w:ind w:firstLine="0"/>
      <w:jc w:val="left"/>
    </w:pPr>
    <w:rPr>
      <w:rFonts w:ascii="Times New Roman" w:eastAsia="Times New Roman" w:hAnsi="Times New Roman" w:cs="Times New Roman"/>
      <w:i/>
      <w:iCs/>
      <w:color w:val="000000"/>
      <w:sz w:val="24"/>
      <w:szCs w:val="24"/>
      <w:lang w:eastAsia="es-ES"/>
    </w:rPr>
  </w:style>
  <w:style w:type="character" w:customStyle="1" w:styleId="Cuadrculavistosa-nfasis1Car">
    <w:name w:val="Cuadrícula vistosa - Énfasis 1 Car"/>
    <w:link w:val="Cuadrculavistosa-nfasis11"/>
    <w:uiPriority w:val="29"/>
    <w:rsid w:val="00CE33B1"/>
    <w:rPr>
      <w:rFonts w:ascii="Times New Roman" w:eastAsia="Times New Roman" w:hAnsi="Times New Roman" w:cs="Times New Roman"/>
      <w:i/>
      <w:iCs/>
      <w:color w:val="000000"/>
      <w:sz w:val="24"/>
      <w:szCs w:val="24"/>
      <w:lang w:val="es-ES" w:eastAsia="es-ES"/>
    </w:rPr>
  </w:style>
  <w:style w:type="character" w:customStyle="1" w:styleId="Tablanormal31">
    <w:name w:val="Tabla normal 31"/>
    <w:uiPriority w:val="19"/>
    <w:qFormat/>
    <w:rsid w:val="00CE33B1"/>
    <w:rPr>
      <w:i/>
      <w:iCs/>
      <w:color w:val="808080"/>
    </w:rPr>
  </w:style>
  <w:style w:type="character" w:customStyle="1" w:styleId="CarCar2">
    <w:name w:val="Car Car2"/>
    <w:locked/>
    <w:rsid w:val="00CE33B1"/>
    <w:rPr>
      <w:rFonts w:ascii="Arial" w:hAnsi="Arial" w:cs="Arial"/>
      <w:b/>
      <w:sz w:val="24"/>
      <w:szCs w:val="24"/>
      <w:lang w:val="es-ES" w:eastAsia="es-ES" w:bidi="ar-SA"/>
    </w:rPr>
  </w:style>
  <w:style w:type="paragraph" w:styleId="Textoindependiente2">
    <w:name w:val="Body Text 2"/>
    <w:basedOn w:val="Normal"/>
    <w:link w:val="Textoindependiente2Car"/>
    <w:rsid w:val="00CE33B1"/>
    <w:pPr>
      <w:spacing w:after="120" w:line="480" w:lineRule="auto"/>
      <w:ind w:firstLine="0"/>
      <w:jc w:val="left"/>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CE33B1"/>
    <w:rPr>
      <w:rFonts w:ascii="Times New Roman" w:eastAsia="Times New Roman" w:hAnsi="Times New Roman" w:cs="Times New Roman"/>
      <w:sz w:val="24"/>
      <w:szCs w:val="24"/>
      <w:lang w:val="es-ES" w:eastAsia="es-ES"/>
    </w:rPr>
  </w:style>
  <w:style w:type="character" w:styleId="Hipervnculovisitado">
    <w:name w:val="FollowedHyperlink"/>
    <w:uiPriority w:val="99"/>
    <w:unhideWhenUsed/>
    <w:rsid w:val="00CE33B1"/>
    <w:rPr>
      <w:color w:val="800080"/>
      <w:u w:val="single"/>
    </w:rPr>
  </w:style>
  <w:style w:type="character" w:styleId="nfasissutil">
    <w:name w:val="Subtle Emphasis"/>
    <w:basedOn w:val="Fuentedeprrafopredeter"/>
    <w:uiPriority w:val="19"/>
    <w:qFormat/>
    <w:rsid w:val="00CE33B1"/>
    <w:rPr>
      <w:i/>
      <w:iCs/>
      <w:color w:val="404040" w:themeColor="text1" w:themeTint="BF"/>
    </w:rPr>
  </w:style>
  <w:style w:type="paragraph" w:customStyle="1" w:styleId="Yo">
    <w:name w:val="Yo"/>
    <w:basedOn w:val="Ttulo3"/>
    <w:qFormat/>
    <w:rsid w:val="00CE33B1"/>
    <w:pPr>
      <w:widowControl w:val="0"/>
      <w:numPr>
        <w:numId w:val="1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iaj">
    <w:name w:val="i_aj"/>
    <w:basedOn w:val="Fuentedeprrafopredeter"/>
    <w:rsid w:val="00CE33B1"/>
  </w:style>
  <w:style w:type="paragraph" w:customStyle="1" w:styleId="Textoindependiente22">
    <w:name w:val="Texto independiente 22"/>
    <w:basedOn w:val="Normal"/>
    <w:rsid w:val="00CE33B1"/>
    <w:pPr>
      <w:spacing w:line="480" w:lineRule="auto"/>
      <w:ind w:firstLine="0"/>
    </w:pPr>
    <w:rPr>
      <w:rFonts w:ascii="Arial Black" w:eastAsia="Times New Roman" w:hAnsi="Arial Black" w:cs="Times New Roman"/>
      <w:b/>
      <w:sz w:val="28"/>
      <w:szCs w:val="20"/>
      <w:lang w:eastAsia="es-ES"/>
    </w:rPr>
  </w:style>
  <w:style w:type="paragraph" w:customStyle="1" w:styleId="msonormal0">
    <w:name w:val="msonormal"/>
    <w:basedOn w:val="Normal"/>
    <w:rsid w:val="00CE33B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paragraph" w:customStyle="1" w:styleId="xl30">
    <w:name w:val="xl30"/>
    <w:basedOn w:val="Normal"/>
    <w:rsid w:val="00CE33B1"/>
    <w:pPr>
      <w:spacing w:before="100" w:beforeAutospacing="1" w:after="100" w:afterAutospacing="1" w:line="240" w:lineRule="auto"/>
      <w:ind w:firstLine="0"/>
      <w:jc w:val="left"/>
    </w:pPr>
    <w:rPr>
      <w:rFonts w:ascii="Times New Roman" w:eastAsia="Times New Roman" w:hAnsi="Times New Roman" w:cs="Times New Roman"/>
      <w:i/>
      <w:iCs/>
      <w:color w:val="000000"/>
      <w:sz w:val="24"/>
      <w:szCs w:val="24"/>
      <w:lang w:val="es-CO" w:eastAsia="es-CO"/>
    </w:rPr>
  </w:style>
  <w:style w:type="paragraph" w:customStyle="1" w:styleId="xl31">
    <w:name w:val="xl31"/>
    <w:basedOn w:val="Normal"/>
    <w:rsid w:val="00CE33B1"/>
    <w:pPr>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32">
    <w:name w:val="xl32"/>
    <w:basedOn w:val="Normal"/>
    <w:rsid w:val="00CE33B1"/>
    <w:pPr>
      <w:pBdr>
        <w:top w:val="single" w:sz="8" w:space="0" w:color="auto"/>
        <w:left w:val="single" w:sz="4" w:space="0" w:color="808000"/>
        <w:bottom w:val="single" w:sz="8" w:space="0" w:color="auto"/>
        <w:right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6"/>
      <w:szCs w:val="16"/>
      <w:lang w:val="es-CO" w:eastAsia="es-CO"/>
    </w:rPr>
  </w:style>
  <w:style w:type="paragraph" w:customStyle="1" w:styleId="xl37">
    <w:name w:val="xl37"/>
    <w:basedOn w:val="Normal"/>
    <w:rsid w:val="00CE33B1"/>
    <w:pPr>
      <w:pBdr>
        <w:top w:val="single" w:sz="4" w:space="0" w:color="auto"/>
        <w:left w:val="single" w:sz="4" w:space="0" w:color="808000"/>
        <w:bottom w:val="single" w:sz="4" w:space="0" w:color="auto"/>
        <w:right w:val="single" w:sz="4" w:space="0" w:color="808000"/>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8"/>
      <w:szCs w:val="18"/>
      <w:lang w:val="es-CO" w:eastAsia="es-CO"/>
    </w:rPr>
  </w:style>
  <w:style w:type="paragraph" w:customStyle="1" w:styleId="xl38">
    <w:name w:val="xl38"/>
    <w:basedOn w:val="Normal"/>
    <w:rsid w:val="00CE33B1"/>
    <w:pPr>
      <w:shd w:val="clear" w:color="FFFFFF" w:fill="33CCCC"/>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39">
    <w:name w:val="xl39"/>
    <w:basedOn w:val="Normal"/>
    <w:rsid w:val="00CE33B1"/>
    <w:pPr>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41">
    <w:name w:val="xl41"/>
    <w:basedOn w:val="Normal"/>
    <w:rsid w:val="00CE33B1"/>
    <w:pPr>
      <w:spacing w:before="100" w:beforeAutospacing="1" w:after="100" w:afterAutospacing="1" w:line="240" w:lineRule="auto"/>
      <w:ind w:firstLine="0"/>
      <w:jc w:val="center"/>
    </w:pPr>
    <w:rPr>
      <w:rFonts w:ascii="Times New Roman" w:eastAsia="Times New Roman" w:hAnsi="Times New Roman" w:cs="Times New Roman"/>
      <w:i/>
      <w:iCs/>
      <w:color w:val="000000"/>
      <w:sz w:val="24"/>
      <w:szCs w:val="24"/>
      <w:lang w:val="es-CO" w:eastAsia="es-CO"/>
    </w:rPr>
  </w:style>
  <w:style w:type="paragraph" w:customStyle="1" w:styleId="xl43">
    <w:name w:val="xl43"/>
    <w:basedOn w:val="Normal"/>
    <w:rsid w:val="00CE33B1"/>
    <w:pPr>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45">
    <w:name w:val="xl45"/>
    <w:basedOn w:val="Normal"/>
    <w:rsid w:val="00CE33B1"/>
    <w:pPr>
      <w:pBdr>
        <w:top w:val="single" w:sz="8" w:space="0" w:color="auto"/>
        <w:left w:val="single" w:sz="4" w:space="0" w:color="808000"/>
        <w:bottom w:val="single" w:sz="8" w:space="0" w:color="auto"/>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6"/>
      <w:szCs w:val="16"/>
      <w:lang w:val="es-CO" w:eastAsia="es-CO"/>
    </w:rPr>
  </w:style>
  <w:style w:type="paragraph" w:customStyle="1" w:styleId="xl47">
    <w:name w:val="xl47"/>
    <w:basedOn w:val="Normal"/>
    <w:rsid w:val="00CE33B1"/>
    <w:pPr>
      <w:pBdr>
        <w:left w:val="single" w:sz="4" w:space="0" w:color="808000"/>
        <w:bottom w:val="single" w:sz="4" w:space="0" w:color="808000"/>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48">
    <w:name w:val="xl48"/>
    <w:basedOn w:val="Normal"/>
    <w:rsid w:val="00CE33B1"/>
    <w:pP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49">
    <w:name w:val="xl49"/>
    <w:basedOn w:val="Normal"/>
    <w:rsid w:val="00CE33B1"/>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50">
    <w:name w:val="xl50"/>
    <w:basedOn w:val="Normal"/>
    <w:rsid w:val="00CE33B1"/>
    <w:pPr>
      <w:pBdr>
        <w:left w:val="single" w:sz="4" w:space="0" w:color="003366"/>
        <w:bottom w:val="single" w:sz="4" w:space="0" w:color="003366"/>
        <w:right w:val="single" w:sz="4" w:space="0" w:color="003366"/>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51">
    <w:name w:val="xl51"/>
    <w:basedOn w:val="Normal"/>
    <w:rsid w:val="00CE33B1"/>
    <w:pPr>
      <w:pBdr>
        <w:left w:val="single" w:sz="4" w:space="0" w:color="808000"/>
        <w:bottom w:val="single" w:sz="4" w:space="0" w:color="808000"/>
        <w:right w:val="single" w:sz="4" w:space="0" w:color="808000"/>
      </w:pBdr>
      <w:shd w:val="clear" w:color="000000" w:fill="FFFFCC"/>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52">
    <w:name w:val="xl52"/>
    <w:basedOn w:val="Normal"/>
    <w:rsid w:val="00CE33B1"/>
    <w:pPr>
      <w:shd w:val="clear" w:color="FFFFFF" w:fill="33CCCC"/>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53">
    <w:name w:val="xl53"/>
    <w:basedOn w:val="Normal"/>
    <w:rsid w:val="00CE33B1"/>
    <w:pPr>
      <w:pBdr>
        <w:left w:val="single" w:sz="4" w:space="0" w:color="003366"/>
        <w:bottom w:val="single" w:sz="4" w:space="0" w:color="003366"/>
        <w:right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55">
    <w:name w:val="xl55"/>
    <w:basedOn w:val="Normal"/>
    <w:rsid w:val="00CE33B1"/>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56">
    <w:name w:val="xl56"/>
    <w:basedOn w:val="Normal"/>
    <w:rsid w:val="00CE33B1"/>
    <w:pPr>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57">
    <w:name w:val="xl57"/>
    <w:basedOn w:val="Normal"/>
    <w:rsid w:val="00CE33B1"/>
    <w:pPr>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59">
    <w:name w:val="xl59"/>
    <w:basedOn w:val="Normal"/>
    <w:rsid w:val="00CE33B1"/>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60">
    <w:name w:val="xl60"/>
    <w:basedOn w:val="Normal"/>
    <w:rsid w:val="00CE33B1"/>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61">
    <w:name w:val="xl61"/>
    <w:basedOn w:val="Normal"/>
    <w:rsid w:val="00CE33B1"/>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es-CO" w:eastAsia="es-CO"/>
    </w:rPr>
  </w:style>
  <w:style w:type="paragraph" w:customStyle="1" w:styleId="xl66">
    <w:name w:val="xl66"/>
    <w:basedOn w:val="Normal"/>
    <w:rsid w:val="00CE33B1"/>
    <w:pPr>
      <w:pBdr>
        <w:left w:val="single" w:sz="4" w:space="0" w:color="808000"/>
        <w:bottom w:val="single" w:sz="4" w:space="0" w:color="808000"/>
        <w:right w:val="single" w:sz="4" w:space="0" w:color="808000"/>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67">
    <w:name w:val="xl67"/>
    <w:basedOn w:val="Normal"/>
    <w:rsid w:val="00CE33B1"/>
    <w:pP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68">
    <w:name w:val="xl68"/>
    <w:basedOn w:val="Normal"/>
    <w:rsid w:val="00CE33B1"/>
    <w:pPr>
      <w:pBdr>
        <w:top w:val="single" w:sz="4" w:space="0" w:color="003366"/>
        <w:left w:val="single" w:sz="4" w:space="0" w:color="003366"/>
        <w:bottom w:val="single" w:sz="4" w:space="0" w:color="003366"/>
        <w:right w:val="single" w:sz="4" w:space="0" w:color="003366"/>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69">
    <w:name w:val="xl69"/>
    <w:basedOn w:val="Normal"/>
    <w:rsid w:val="00CE33B1"/>
    <w:pPr>
      <w:pBdr>
        <w:left w:val="single" w:sz="4" w:space="0" w:color="003366"/>
        <w:bottom w:val="single" w:sz="4" w:space="0" w:color="003366"/>
        <w:right w:val="single" w:sz="4" w:space="0" w:color="003366"/>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70">
    <w:name w:val="xl70"/>
    <w:basedOn w:val="Normal"/>
    <w:rsid w:val="00CE33B1"/>
    <w:pPr>
      <w:pBdr>
        <w:left w:val="single" w:sz="4" w:space="0" w:color="808000"/>
        <w:bottom w:val="single" w:sz="4" w:space="0" w:color="808000"/>
        <w:right w:val="single" w:sz="4" w:space="0" w:color="808000"/>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71">
    <w:name w:val="xl71"/>
    <w:basedOn w:val="Normal"/>
    <w:rsid w:val="00CE33B1"/>
    <w:pPr>
      <w:shd w:val="clear" w:color="FFFFFF"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72">
    <w:name w:val="xl72"/>
    <w:basedOn w:val="Normal"/>
    <w:rsid w:val="00CE33B1"/>
    <w:pPr>
      <w:pBdr>
        <w:left w:val="single" w:sz="4" w:space="0" w:color="003366"/>
        <w:bottom w:val="single" w:sz="4" w:space="0" w:color="003366"/>
        <w:right w:val="single" w:sz="8"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74">
    <w:name w:val="xl74"/>
    <w:basedOn w:val="Normal"/>
    <w:rsid w:val="00CE33B1"/>
    <w:pPr>
      <w:pBdr>
        <w:left w:val="single" w:sz="4" w:space="0" w:color="808000"/>
        <w:bottom w:val="single" w:sz="8" w:space="0" w:color="auto"/>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75">
    <w:name w:val="xl75"/>
    <w:basedOn w:val="Normal"/>
    <w:rsid w:val="00CE33B1"/>
    <w:pPr>
      <w:pBdr>
        <w:bottom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76">
    <w:name w:val="xl76"/>
    <w:basedOn w:val="Normal"/>
    <w:rsid w:val="00CE33B1"/>
    <w:pPr>
      <w:pBdr>
        <w:top w:val="single" w:sz="4" w:space="0" w:color="003366"/>
        <w:left w:val="single" w:sz="4" w:space="0" w:color="003366"/>
        <w:bottom w:val="single" w:sz="8" w:space="0" w:color="auto"/>
        <w:right w:val="single" w:sz="4" w:space="0" w:color="003366"/>
      </w:pBdr>
      <w:shd w:val="clear" w:color="000000" w:fill="FFFFCC"/>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77">
    <w:name w:val="xl77"/>
    <w:basedOn w:val="Normal"/>
    <w:rsid w:val="00CE33B1"/>
    <w:pPr>
      <w:pBdr>
        <w:left w:val="single" w:sz="4" w:space="0" w:color="003366"/>
        <w:bottom w:val="single" w:sz="8" w:space="0" w:color="auto"/>
        <w:right w:val="single" w:sz="4" w:space="0" w:color="003366"/>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78">
    <w:name w:val="xl78"/>
    <w:basedOn w:val="Normal"/>
    <w:rsid w:val="00CE33B1"/>
    <w:pPr>
      <w:pBdr>
        <w:left w:val="single" w:sz="4" w:space="0" w:color="808000"/>
        <w:bottom w:val="single" w:sz="8" w:space="0" w:color="auto"/>
        <w:right w:val="single" w:sz="4" w:space="0" w:color="808000"/>
      </w:pBdr>
      <w:shd w:val="clear" w:color="000000" w:fill="FFFFCC"/>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79">
    <w:name w:val="xl79"/>
    <w:basedOn w:val="Normal"/>
    <w:rsid w:val="00CE33B1"/>
    <w:pPr>
      <w:pBdr>
        <w:bottom w:val="single" w:sz="8" w:space="0" w:color="auto"/>
      </w:pBdr>
      <w:shd w:val="clear" w:color="FFFFFF" w:fill="33CCCC"/>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80">
    <w:name w:val="xl80"/>
    <w:basedOn w:val="Normal"/>
    <w:rsid w:val="00CE33B1"/>
    <w:pPr>
      <w:pBdr>
        <w:left w:val="single" w:sz="4" w:space="0" w:color="003366"/>
        <w:bottom w:val="single" w:sz="8" w:space="0" w:color="auto"/>
        <w:right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81">
    <w:name w:val="xl81"/>
    <w:basedOn w:val="Normal"/>
    <w:rsid w:val="00CE33B1"/>
    <w:pPr>
      <w:pBdr>
        <w:left w:val="single" w:sz="8" w:space="0" w:color="auto"/>
        <w:bottom w:val="single" w:sz="4" w:space="0" w:color="003366"/>
        <w:right w:val="single" w:sz="4" w:space="0" w:color="003366"/>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82">
    <w:name w:val="xl82"/>
    <w:basedOn w:val="Normal"/>
    <w:rsid w:val="00CE33B1"/>
    <w:pPr>
      <w:pBdr>
        <w:left w:val="single" w:sz="4" w:space="0" w:color="808000"/>
        <w:bottom w:val="single" w:sz="4" w:space="0" w:color="808000"/>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83">
    <w:name w:val="xl83"/>
    <w:basedOn w:val="Normal"/>
    <w:rsid w:val="00CE33B1"/>
    <w:pP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84">
    <w:name w:val="xl84"/>
    <w:basedOn w:val="Normal"/>
    <w:rsid w:val="00CE33B1"/>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85">
    <w:name w:val="xl85"/>
    <w:basedOn w:val="Normal"/>
    <w:rsid w:val="00CE33B1"/>
    <w:pPr>
      <w:pBdr>
        <w:left w:val="single" w:sz="4" w:space="0" w:color="003366"/>
        <w:bottom w:val="single" w:sz="4" w:space="0" w:color="003366"/>
        <w:right w:val="single" w:sz="4" w:space="0" w:color="003366"/>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86">
    <w:name w:val="xl86"/>
    <w:basedOn w:val="Normal"/>
    <w:rsid w:val="00CE33B1"/>
    <w:pPr>
      <w:pBdr>
        <w:left w:val="single" w:sz="4" w:space="0" w:color="808000"/>
        <w:bottom w:val="single" w:sz="4" w:space="0" w:color="808000"/>
        <w:right w:val="single" w:sz="4" w:space="0" w:color="808000"/>
      </w:pBdr>
      <w:shd w:val="clear" w:color="000000" w:fill="FFFFCC"/>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87">
    <w:name w:val="xl87"/>
    <w:basedOn w:val="Normal"/>
    <w:rsid w:val="00CE33B1"/>
    <w:pPr>
      <w:shd w:val="clear" w:color="FFFFFF" w:fill="33CCCC"/>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88">
    <w:name w:val="xl88"/>
    <w:basedOn w:val="Normal"/>
    <w:rsid w:val="00CE33B1"/>
    <w:pPr>
      <w:pBdr>
        <w:left w:val="single" w:sz="4" w:space="0" w:color="003366"/>
        <w:bottom w:val="single" w:sz="4" w:space="0" w:color="003366"/>
        <w:right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89">
    <w:name w:val="xl89"/>
    <w:basedOn w:val="Normal"/>
    <w:rsid w:val="00CE33B1"/>
    <w:pPr>
      <w:pBdr>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90">
    <w:name w:val="xl90"/>
    <w:basedOn w:val="Normal"/>
    <w:rsid w:val="00CE33B1"/>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91">
    <w:name w:val="xl91"/>
    <w:basedOn w:val="Normal"/>
    <w:rsid w:val="00CE33B1"/>
    <w:pPr>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92">
    <w:name w:val="xl92"/>
    <w:basedOn w:val="Normal"/>
    <w:rsid w:val="00CE33B1"/>
    <w:pPr>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93">
    <w:name w:val="xl93"/>
    <w:basedOn w:val="Normal"/>
    <w:rsid w:val="00CE33B1"/>
    <w:pPr>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94">
    <w:name w:val="xl94"/>
    <w:basedOn w:val="Normal"/>
    <w:rsid w:val="00CE33B1"/>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95">
    <w:name w:val="xl95"/>
    <w:basedOn w:val="Normal"/>
    <w:rsid w:val="00CE33B1"/>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96">
    <w:name w:val="xl96"/>
    <w:basedOn w:val="Normal"/>
    <w:rsid w:val="00CE33B1"/>
    <w:pPr>
      <w:pBdr>
        <w:top w:val="single" w:sz="8" w:space="0" w:color="auto"/>
        <w:left w:val="single" w:sz="8" w:space="0" w:color="auto"/>
        <w:bottom w:val="single" w:sz="8" w:space="0" w:color="auto"/>
        <w:right w:val="single" w:sz="4" w:space="0" w:color="808000"/>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es-CO" w:eastAsia="es-CO"/>
    </w:rPr>
  </w:style>
  <w:style w:type="paragraph" w:customStyle="1" w:styleId="xl97">
    <w:name w:val="xl97"/>
    <w:basedOn w:val="Normal"/>
    <w:rsid w:val="00CE33B1"/>
    <w:pPr>
      <w:spacing w:before="100" w:beforeAutospacing="1" w:after="100" w:afterAutospacing="1" w:line="240" w:lineRule="auto"/>
      <w:ind w:firstLine="0"/>
      <w:jc w:val="left"/>
    </w:pPr>
    <w:rPr>
      <w:rFonts w:ascii="Times New Roman" w:eastAsia="Times New Roman" w:hAnsi="Times New Roman" w:cs="Times New Roman"/>
      <w:i/>
      <w:iCs/>
      <w:sz w:val="24"/>
      <w:szCs w:val="24"/>
      <w:lang w:val="es-CO" w:eastAsia="es-CO"/>
    </w:rPr>
  </w:style>
  <w:style w:type="paragraph" w:customStyle="1" w:styleId="xl98">
    <w:name w:val="xl98"/>
    <w:basedOn w:val="Normal"/>
    <w:rsid w:val="00CE33B1"/>
    <w:pPr>
      <w:pBdr>
        <w:left w:val="single" w:sz="8" w:space="0" w:color="auto"/>
        <w:bottom w:val="single" w:sz="4" w:space="0" w:color="003366"/>
        <w:right w:val="single" w:sz="4" w:space="0" w:color="003366"/>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99">
    <w:name w:val="xl99"/>
    <w:basedOn w:val="Normal"/>
    <w:rsid w:val="00CE33B1"/>
    <w:pPr>
      <w:pBdr>
        <w:left w:val="single" w:sz="4" w:space="0" w:color="808000"/>
        <w:bottom w:val="single" w:sz="4" w:space="0" w:color="808000"/>
        <w:right w:val="single" w:sz="4" w:space="0" w:color="808000"/>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100">
    <w:name w:val="xl100"/>
    <w:basedOn w:val="Normal"/>
    <w:rsid w:val="00CE33B1"/>
    <w:pP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01">
    <w:name w:val="xl101"/>
    <w:basedOn w:val="Normal"/>
    <w:rsid w:val="00CE33B1"/>
    <w:pPr>
      <w:pBdr>
        <w:top w:val="single" w:sz="4" w:space="0" w:color="003366"/>
        <w:left w:val="single" w:sz="4" w:space="0" w:color="003366"/>
        <w:bottom w:val="single" w:sz="4" w:space="0" w:color="003366"/>
        <w:right w:val="single" w:sz="4" w:space="0" w:color="003366"/>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102">
    <w:name w:val="xl102"/>
    <w:basedOn w:val="Normal"/>
    <w:rsid w:val="00CE33B1"/>
    <w:pPr>
      <w:pBdr>
        <w:left w:val="single" w:sz="4" w:space="0" w:color="003366"/>
        <w:bottom w:val="single" w:sz="4" w:space="0" w:color="003366"/>
        <w:right w:val="single" w:sz="4" w:space="0" w:color="003366"/>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03">
    <w:name w:val="xl103"/>
    <w:basedOn w:val="Normal"/>
    <w:rsid w:val="00CE33B1"/>
    <w:pPr>
      <w:pBdr>
        <w:left w:val="single" w:sz="4" w:space="0" w:color="808000"/>
        <w:bottom w:val="single" w:sz="4" w:space="0" w:color="808000"/>
        <w:right w:val="single" w:sz="4" w:space="0" w:color="808000"/>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104">
    <w:name w:val="xl104"/>
    <w:basedOn w:val="Normal"/>
    <w:rsid w:val="00CE33B1"/>
    <w:pPr>
      <w:shd w:val="clear" w:color="FFFFFF"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105">
    <w:name w:val="xl105"/>
    <w:basedOn w:val="Normal"/>
    <w:rsid w:val="00CE33B1"/>
    <w:pPr>
      <w:pBdr>
        <w:left w:val="single" w:sz="4" w:space="0" w:color="003366"/>
        <w:bottom w:val="single" w:sz="4" w:space="0" w:color="003366"/>
        <w:right w:val="single" w:sz="8"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06">
    <w:name w:val="xl106"/>
    <w:basedOn w:val="Normal"/>
    <w:rsid w:val="00CE33B1"/>
    <w:pPr>
      <w:pBdr>
        <w:left w:val="single" w:sz="8" w:space="0" w:color="auto"/>
        <w:bottom w:val="single" w:sz="8" w:space="0" w:color="auto"/>
        <w:right w:val="single" w:sz="4" w:space="0" w:color="003366"/>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07">
    <w:name w:val="xl107"/>
    <w:basedOn w:val="Normal"/>
    <w:rsid w:val="00CE33B1"/>
    <w:pPr>
      <w:pBdr>
        <w:left w:val="single" w:sz="4" w:space="0" w:color="808000"/>
        <w:bottom w:val="single" w:sz="8" w:space="0" w:color="auto"/>
        <w:right w:val="single" w:sz="4" w:space="0" w:color="808000"/>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108">
    <w:name w:val="xl108"/>
    <w:basedOn w:val="Normal"/>
    <w:rsid w:val="00CE33B1"/>
    <w:pPr>
      <w:pBdr>
        <w:bottom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09">
    <w:name w:val="xl109"/>
    <w:basedOn w:val="Normal"/>
    <w:rsid w:val="00CE33B1"/>
    <w:pPr>
      <w:pBdr>
        <w:top w:val="single" w:sz="4" w:space="0" w:color="003366"/>
        <w:left w:val="single" w:sz="4" w:space="0" w:color="003366"/>
        <w:bottom w:val="single" w:sz="8" w:space="0" w:color="auto"/>
        <w:right w:val="single" w:sz="4" w:space="0" w:color="003366"/>
      </w:pBdr>
      <w:shd w:val="clear" w:color="000000" w:fill="FFFFCC"/>
      <w:spacing w:before="100" w:beforeAutospacing="1" w:after="100" w:afterAutospacing="1" w:line="240" w:lineRule="auto"/>
      <w:ind w:firstLine="0"/>
      <w:jc w:val="left"/>
    </w:pPr>
    <w:rPr>
      <w:rFonts w:ascii="Times New Roman" w:eastAsia="Times New Roman" w:hAnsi="Times New Roman" w:cs="Times New Roman"/>
      <w:sz w:val="20"/>
      <w:szCs w:val="20"/>
      <w:lang w:val="es-CO" w:eastAsia="es-CO"/>
    </w:rPr>
  </w:style>
  <w:style w:type="paragraph" w:customStyle="1" w:styleId="xl110">
    <w:name w:val="xl110"/>
    <w:basedOn w:val="Normal"/>
    <w:rsid w:val="00CE33B1"/>
    <w:pPr>
      <w:pBdr>
        <w:left w:val="single" w:sz="4" w:space="0" w:color="003366"/>
        <w:bottom w:val="single" w:sz="8" w:space="0" w:color="auto"/>
        <w:right w:val="single" w:sz="4" w:space="0" w:color="003366"/>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11">
    <w:name w:val="xl111"/>
    <w:basedOn w:val="Normal"/>
    <w:rsid w:val="00CE33B1"/>
    <w:pPr>
      <w:pBdr>
        <w:left w:val="single" w:sz="4" w:space="0" w:color="808000"/>
        <w:bottom w:val="single" w:sz="8" w:space="0" w:color="auto"/>
        <w:right w:val="single" w:sz="4" w:space="0" w:color="808000"/>
      </w:pBdr>
      <w:shd w:val="clear" w:color="000000" w:fill="FFFFCC"/>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es-CO" w:eastAsia="es-CO"/>
    </w:rPr>
  </w:style>
  <w:style w:type="paragraph" w:customStyle="1" w:styleId="xl112">
    <w:name w:val="xl112"/>
    <w:basedOn w:val="Normal"/>
    <w:rsid w:val="00CE33B1"/>
    <w:pPr>
      <w:pBdr>
        <w:bottom w:val="single" w:sz="8" w:space="0" w:color="auto"/>
      </w:pBdr>
      <w:shd w:val="clear" w:color="FFFFFF" w:fill="33CCCC"/>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es-CO" w:eastAsia="es-CO"/>
    </w:rPr>
  </w:style>
  <w:style w:type="paragraph" w:customStyle="1" w:styleId="xl113">
    <w:name w:val="xl113"/>
    <w:basedOn w:val="Normal"/>
    <w:rsid w:val="00CE33B1"/>
    <w:pPr>
      <w:pBdr>
        <w:left w:val="single" w:sz="4" w:space="0" w:color="003366"/>
        <w:bottom w:val="single" w:sz="8" w:space="0" w:color="auto"/>
        <w:right w:val="single" w:sz="8" w:space="0" w:color="auto"/>
      </w:pBdr>
      <w:shd w:val="clear" w:color="000000" w:fill="FFFFCC"/>
      <w:spacing w:before="100" w:beforeAutospacing="1" w:after="100" w:afterAutospacing="1" w:line="240" w:lineRule="auto"/>
      <w:ind w:firstLine="0"/>
      <w:jc w:val="center"/>
    </w:pPr>
    <w:rPr>
      <w:rFonts w:ascii="Times New Roman" w:eastAsia="Times New Roman" w:hAnsi="Times New Roman" w:cs="Times New Roman"/>
      <w:sz w:val="20"/>
      <w:szCs w:val="20"/>
      <w:lang w:val="es-CO" w:eastAsia="es-CO"/>
    </w:rPr>
  </w:style>
  <w:style w:type="paragraph" w:customStyle="1" w:styleId="xl114">
    <w:name w:val="xl114"/>
    <w:basedOn w:val="Normal"/>
    <w:rsid w:val="00CE33B1"/>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es-CO" w:eastAsia="es-CO"/>
    </w:rPr>
  </w:style>
  <w:style w:type="paragraph" w:customStyle="1" w:styleId="xl73">
    <w:name w:val="xl73"/>
    <w:basedOn w:val="Normal"/>
    <w:rsid w:val="009D57CE"/>
    <w:pPr>
      <w:pBdr>
        <w:top w:val="single" w:sz="8" w:space="0" w:color="auto"/>
        <w:left w:val="single" w:sz="4" w:space="0" w:color="808000"/>
        <w:bottom w:val="single" w:sz="8" w:space="0" w:color="auto"/>
        <w:right w:val="single" w:sz="8" w:space="0" w:color="auto"/>
      </w:pBdr>
      <w:shd w:val="clear" w:color="000000" w:fill="FFFF99"/>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139446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022732504">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D6321B4F-FC01-437C-B801-E2A87B06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0E7A8-D76E-4015-81D9-98537857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5549</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14</cp:revision>
  <dcterms:created xsi:type="dcterms:W3CDTF">2021-10-29T20:10:00Z</dcterms:created>
  <dcterms:modified xsi:type="dcterms:W3CDTF">2021-12-15T14:55:00Z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