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B824" w14:textId="77777777" w:rsidR="00A6294A" w:rsidRPr="00A6294A" w:rsidRDefault="00A6294A" w:rsidP="00A629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A629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4B2F6B" w14:textId="77777777" w:rsidR="00A6294A" w:rsidRPr="00A6294A" w:rsidRDefault="00A6294A" w:rsidP="00A6294A">
      <w:pPr>
        <w:spacing w:after="0" w:line="240" w:lineRule="auto"/>
        <w:jc w:val="both"/>
        <w:rPr>
          <w:rFonts w:ascii="Arial" w:eastAsia="Times New Roman" w:hAnsi="Arial" w:cs="Arial"/>
          <w:sz w:val="20"/>
          <w:szCs w:val="20"/>
          <w:lang w:val="es-419" w:eastAsia="es-ES"/>
        </w:rPr>
      </w:pPr>
    </w:p>
    <w:p w14:paraId="633ECB44" w14:textId="77777777" w:rsidR="007249C5" w:rsidRPr="007249C5" w:rsidRDefault="007249C5" w:rsidP="007249C5">
      <w:pPr>
        <w:spacing w:after="0" w:line="240" w:lineRule="auto"/>
        <w:jc w:val="both"/>
        <w:rPr>
          <w:rFonts w:ascii="Arial" w:eastAsia="Times New Roman" w:hAnsi="Arial" w:cs="Arial"/>
          <w:sz w:val="20"/>
          <w:szCs w:val="20"/>
          <w:lang w:val="es-419" w:eastAsia="es-ES"/>
        </w:rPr>
      </w:pPr>
      <w:r w:rsidRPr="007249C5">
        <w:rPr>
          <w:rFonts w:ascii="Arial" w:eastAsia="Times New Roman" w:hAnsi="Arial" w:cs="Arial"/>
          <w:sz w:val="20"/>
          <w:szCs w:val="20"/>
          <w:lang w:val="es-419" w:eastAsia="es-ES"/>
        </w:rPr>
        <w:t>Radicación No.:</w:t>
      </w:r>
      <w:r w:rsidRPr="007249C5">
        <w:rPr>
          <w:rFonts w:ascii="Arial" w:eastAsia="Times New Roman" w:hAnsi="Arial" w:cs="Arial"/>
          <w:sz w:val="20"/>
          <w:szCs w:val="20"/>
          <w:lang w:val="es-419" w:eastAsia="es-ES"/>
        </w:rPr>
        <w:tab/>
      </w:r>
      <w:r w:rsidRPr="007249C5">
        <w:rPr>
          <w:rFonts w:ascii="Arial" w:eastAsia="Times New Roman" w:hAnsi="Arial" w:cs="Arial"/>
          <w:sz w:val="20"/>
          <w:szCs w:val="20"/>
          <w:lang w:val="es-419" w:eastAsia="es-ES"/>
        </w:rPr>
        <w:tab/>
        <w:t>66001-31-05-004-2019-00532-01</w:t>
      </w:r>
    </w:p>
    <w:p w14:paraId="7B08DA66" w14:textId="5C1B7A3E" w:rsidR="007249C5" w:rsidRPr="007249C5" w:rsidRDefault="007249C5" w:rsidP="007249C5">
      <w:pPr>
        <w:spacing w:after="0" w:line="240" w:lineRule="auto"/>
        <w:jc w:val="both"/>
        <w:rPr>
          <w:rFonts w:ascii="Arial" w:eastAsia="Times New Roman" w:hAnsi="Arial" w:cs="Arial"/>
          <w:sz w:val="20"/>
          <w:szCs w:val="20"/>
          <w:lang w:val="es-419" w:eastAsia="es-ES"/>
        </w:rPr>
      </w:pPr>
      <w:r w:rsidRPr="007249C5">
        <w:rPr>
          <w:rFonts w:ascii="Arial" w:eastAsia="Times New Roman" w:hAnsi="Arial" w:cs="Arial"/>
          <w:sz w:val="20"/>
          <w:szCs w:val="20"/>
          <w:lang w:val="es-419" w:eastAsia="es-ES"/>
        </w:rPr>
        <w:t>Proceso:</w:t>
      </w:r>
      <w:r w:rsidRPr="007249C5">
        <w:rPr>
          <w:rFonts w:ascii="Arial" w:eastAsia="Times New Roman" w:hAnsi="Arial" w:cs="Arial"/>
          <w:sz w:val="20"/>
          <w:szCs w:val="20"/>
          <w:lang w:val="es-419" w:eastAsia="es-ES"/>
        </w:rPr>
        <w:tab/>
      </w:r>
      <w:r w:rsidRPr="007249C5">
        <w:rPr>
          <w:rFonts w:ascii="Arial" w:eastAsia="Times New Roman" w:hAnsi="Arial" w:cs="Arial"/>
          <w:sz w:val="20"/>
          <w:szCs w:val="20"/>
          <w:lang w:val="es-419" w:eastAsia="es-ES"/>
        </w:rPr>
        <w:tab/>
        <w:t>Ordinario laboral</w:t>
      </w:r>
    </w:p>
    <w:p w14:paraId="1DAF6E12" w14:textId="5D1134B9" w:rsidR="007249C5" w:rsidRPr="007249C5" w:rsidRDefault="007249C5" w:rsidP="007249C5">
      <w:pPr>
        <w:spacing w:after="0" w:line="240" w:lineRule="auto"/>
        <w:jc w:val="both"/>
        <w:rPr>
          <w:rFonts w:ascii="Arial" w:eastAsia="Times New Roman" w:hAnsi="Arial" w:cs="Arial"/>
          <w:sz w:val="20"/>
          <w:szCs w:val="20"/>
          <w:lang w:val="es-419" w:eastAsia="es-ES"/>
        </w:rPr>
      </w:pPr>
      <w:r w:rsidRPr="007249C5">
        <w:rPr>
          <w:rFonts w:ascii="Arial" w:eastAsia="Times New Roman" w:hAnsi="Arial" w:cs="Arial"/>
          <w:sz w:val="20"/>
          <w:szCs w:val="20"/>
          <w:lang w:val="es-419" w:eastAsia="es-ES"/>
        </w:rPr>
        <w:t>Demandante:</w:t>
      </w:r>
      <w:r w:rsidRPr="007249C5">
        <w:rPr>
          <w:rFonts w:ascii="Arial" w:eastAsia="Times New Roman" w:hAnsi="Arial" w:cs="Arial"/>
          <w:sz w:val="20"/>
          <w:szCs w:val="20"/>
          <w:lang w:val="es-419" w:eastAsia="es-ES"/>
        </w:rPr>
        <w:tab/>
      </w:r>
      <w:r w:rsidRPr="007249C5">
        <w:rPr>
          <w:rFonts w:ascii="Arial" w:eastAsia="Times New Roman" w:hAnsi="Arial" w:cs="Arial"/>
          <w:sz w:val="20"/>
          <w:szCs w:val="20"/>
          <w:lang w:val="es-419" w:eastAsia="es-ES"/>
        </w:rPr>
        <w:tab/>
      </w:r>
      <w:proofErr w:type="spellStart"/>
      <w:r w:rsidRPr="007249C5">
        <w:rPr>
          <w:rFonts w:ascii="Arial" w:eastAsia="Times New Roman" w:hAnsi="Arial" w:cs="Arial"/>
          <w:sz w:val="20"/>
          <w:szCs w:val="20"/>
          <w:lang w:val="es-419" w:eastAsia="es-ES"/>
        </w:rPr>
        <w:t>Dorance</w:t>
      </w:r>
      <w:proofErr w:type="spellEnd"/>
      <w:r w:rsidRPr="007249C5">
        <w:rPr>
          <w:rFonts w:ascii="Arial" w:eastAsia="Times New Roman" w:hAnsi="Arial" w:cs="Arial"/>
          <w:sz w:val="20"/>
          <w:szCs w:val="20"/>
          <w:lang w:val="es-419" w:eastAsia="es-ES"/>
        </w:rPr>
        <w:t xml:space="preserve"> Valdés Giraldo</w:t>
      </w:r>
    </w:p>
    <w:p w14:paraId="6E1E7B7B" w14:textId="77777777" w:rsidR="007249C5" w:rsidRPr="007249C5" w:rsidRDefault="007249C5" w:rsidP="007249C5">
      <w:pPr>
        <w:spacing w:after="0" w:line="240" w:lineRule="auto"/>
        <w:jc w:val="both"/>
        <w:rPr>
          <w:rFonts w:ascii="Arial" w:eastAsia="Times New Roman" w:hAnsi="Arial" w:cs="Arial"/>
          <w:sz w:val="20"/>
          <w:szCs w:val="20"/>
          <w:lang w:val="es-419" w:eastAsia="es-ES"/>
        </w:rPr>
      </w:pPr>
      <w:r w:rsidRPr="007249C5">
        <w:rPr>
          <w:rFonts w:ascii="Arial" w:eastAsia="Times New Roman" w:hAnsi="Arial" w:cs="Arial"/>
          <w:sz w:val="20"/>
          <w:szCs w:val="20"/>
          <w:lang w:val="es-419" w:eastAsia="es-ES"/>
        </w:rPr>
        <w:t>Demandado:</w:t>
      </w:r>
      <w:r w:rsidRPr="007249C5">
        <w:rPr>
          <w:rFonts w:ascii="Arial" w:eastAsia="Times New Roman" w:hAnsi="Arial" w:cs="Arial"/>
          <w:sz w:val="20"/>
          <w:szCs w:val="20"/>
          <w:lang w:val="es-419" w:eastAsia="es-ES"/>
        </w:rPr>
        <w:tab/>
      </w:r>
      <w:r w:rsidRPr="007249C5">
        <w:rPr>
          <w:rFonts w:ascii="Arial" w:eastAsia="Times New Roman" w:hAnsi="Arial" w:cs="Arial"/>
          <w:sz w:val="20"/>
          <w:szCs w:val="20"/>
          <w:lang w:val="es-419" w:eastAsia="es-ES"/>
        </w:rPr>
        <w:tab/>
        <w:t>Colpensiones</w:t>
      </w:r>
    </w:p>
    <w:p w14:paraId="3766FCC1" w14:textId="227420CF" w:rsidR="00A6294A" w:rsidRPr="00A6294A" w:rsidRDefault="007249C5" w:rsidP="007249C5">
      <w:pPr>
        <w:spacing w:after="0" w:line="240" w:lineRule="auto"/>
        <w:jc w:val="both"/>
        <w:rPr>
          <w:rFonts w:ascii="Arial" w:eastAsia="Times New Roman" w:hAnsi="Arial" w:cs="Arial"/>
          <w:sz w:val="20"/>
          <w:szCs w:val="20"/>
          <w:lang w:val="es-419" w:eastAsia="es-ES"/>
        </w:rPr>
      </w:pPr>
      <w:r w:rsidRPr="007249C5">
        <w:rPr>
          <w:rFonts w:ascii="Arial" w:eastAsia="Times New Roman" w:hAnsi="Arial" w:cs="Arial"/>
          <w:sz w:val="20"/>
          <w:szCs w:val="20"/>
          <w:lang w:val="es-419" w:eastAsia="es-ES"/>
        </w:rPr>
        <w:t xml:space="preserve">Juzgado de origen: </w:t>
      </w:r>
      <w:r w:rsidRPr="007249C5">
        <w:rPr>
          <w:rFonts w:ascii="Arial" w:eastAsia="Times New Roman" w:hAnsi="Arial" w:cs="Arial"/>
          <w:sz w:val="20"/>
          <w:szCs w:val="20"/>
          <w:lang w:val="es-419" w:eastAsia="es-ES"/>
        </w:rPr>
        <w:tab/>
        <w:t>Juzgado Cuarto Laboral del Circuito de Pereira</w:t>
      </w:r>
    </w:p>
    <w:p w14:paraId="04FB4CA3" w14:textId="77777777" w:rsidR="00A6294A" w:rsidRPr="00A6294A" w:rsidRDefault="00A6294A" w:rsidP="00A6294A">
      <w:pPr>
        <w:spacing w:after="0" w:line="240" w:lineRule="auto"/>
        <w:jc w:val="both"/>
        <w:rPr>
          <w:rFonts w:ascii="Arial" w:eastAsia="Times New Roman" w:hAnsi="Arial" w:cs="Arial"/>
          <w:sz w:val="20"/>
          <w:szCs w:val="20"/>
          <w:lang w:val="es-419" w:eastAsia="es-ES"/>
        </w:rPr>
      </w:pPr>
    </w:p>
    <w:p w14:paraId="37B7B87F" w14:textId="35610DBA" w:rsidR="00A6294A" w:rsidRPr="00A6294A" w:rsidRDefault="004A16C9" w:rsidP="00A6294A">
      <w:pPr>
        <w:spacing w:after="0" w:line="240" w:lineRule="auto"/>
        <w:jc w:val="both"/>
        <w:rPr>
          <w:rFonts w:ascii="Arial" w:eastAsia="Times New Roman" w:hAnsi="Arial" w:cs="Arial"/>
          <w:b/>
          <w:bCs/>
          <w:iCs/>
          <w:sz w:val="20"/>
          <w:szCs w:val="20"/>
          <w:lang w:val="es-419" w:eastAsia="fr-FR"/>
        </w:rPr>
      </w:pPr>
      <w:r w:rsidRPr="00A6294A">
        <w:rPr>
          <w:rFonts w:ascii="Arial" w:eastAsia="Times New Roman" w:hAnsi="Arial" w:cs="Arial"/>
          <w:b/>
          <w:bCs/>
          <w:iCs/>
          <w:sz w:val="20"/>
          <w:szCs w:val="20"/>
          <w:u w:val="single"/>
          <w:lang w:val="es-419" w:eastAsia="fr-FR"/>
        </w:rPr>
        <w:t>TEMAS:</w:t>
      </w:r>
      <w:r w:rsidRPr="00A6294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CÓNYUGE SEPARADO DE HECHO / REQUISITOS / HABER CONVIVIDO 5 AÑOS EN CUALQUIER TIEMPO / NO SON NECESARIOS LAZOS DE AFECTO / NÚMERO DE MESADAS / EL QUE CORRESPONDA SEGÚN LA LEY.</w:t>
      </w:r>
    </w:p>
    <w:p w14:paraId="1E2DAB38" w14:textId="77777777" w:rsidR="00A6294A" w:rsidRPr="00A6294A" w:rsidRDefault="00A6294A" w:rsidP="00A6294A">
      <w:pPr>
        <w:spacing w:after="0" w:line="240" w:lineRule="auto"/>
        <w:jc w:val="both"/>
        <w:rPr>
          <w:rFonts w:ascii="Arial" w:eastAsia="Times New Roman" w:hAnsi="Arial" w:cs="Arial"/>
          <w:sz w:val="20"/>
          <w:szCs w:val="20"/>
          <w:lang w:val="es-419" w:eastAsia="es-ES"/>
        </w:rPr>
      </w:pPr>
    </w:p>
    <w:p w14:paraId="590E36F8" w14:textId="018C9BDA" w:rsidR="00A6294A" w:rsidRPr="00A6294A" w:rsidRDefault="007820A1" w:rsidP="00A6294A">
      <w:pPr>
        <w:spacing w:after="0" w:line="240" w:lineRule="auto"/>
        <w:jc w:val="both"/>
        <w:rPr>
          <w:rFonts w:ascii="Arial" w:eastAsia="Times New Roman" w:hAnsi="Arial" w:cs="Arial"/>
          <w:sz w:val="20"/>
          <w:szCs w:val="20"/>
          <w:lang w:val="es-419" w:eastAsia="es-ES"/>
        </w:rPr>
      </w:pPr>
      <w:r w:rsidRPr="007820A1">
        <w:rPr>
          <w:rFonts w:ascii="Arial" w:eastAsia="Times New Roman" w:hAnsi="Arial" w:cs="Arial"/>
          <w:sz w:val="20"/>
          <w:szCs w:val="20"/>
          <w:lang w:val="es-419" w:eastAsia="es-ES"/>
        </w:rPr>
        <w:t>Para el presente caso, dada la fecha del fallecimiento de la pensionada (23 de febrero de 2011), la normatividad con arreglo a la cual se debe resolver la presente controversia no es otra que la Ley 797 de 2003, que en su artículo 13, modificatorio del artículo 47 de la Ley 100 de 1993</w:t>
      </w:r>
      <w:r>
        <w:rPr>
          <w:rFonts w:ascii="Arial" w:eastAsia="Times New Roman" w:hAnsi="Arial" w:cs="Arial"/>
          <w:sz w:val="20"/>
          <w:szCs w:val="20"/>
          <w:lang w:val="es-419" w:eastAsia="es-ES"/>
        </w:rPr>
        <w:t>…</w:t>
      </w:r>
    </w:p>
    <w:p w14:paraId="115FA7B5" w14:textId="77777777" w:rsidR="00A6294A" w:rsidRPr="00A6294A" w:rsidRDefault="00A6294A" w:rsidP="00A6294A">
      <w:pPr>
        <w:spacing w:after="0" w:line="240" w:lineRule="auto"/>
        <w:jc w:val="both"/>
        <w:rPr>
          <w:rFonts w:ascii="Arial" w:eastAsia="Times New Roman" w:hAnsi="Arial" w:cs="Arial"/>
          <w:sz w:val="20"/>
          <w:szCs w:val="20"/>
          <w:lang w:val="es-419" w:eastAsia="es-ES"/>
        </w:rPr>
      </w:pPr>
    </w:p>
    <w:p w14:paraId="1DB1758A" w14:textId="21A9250B" w:rsidR="00A6294A" w:rsidRPr="00A6294A" w:rsidRDefault="007820A1" w:rsidP="00A6294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820A1">
        <w:rPr>
          <w:rFonts w:ascii="Arial" w:eastAsia="Times New Roman" w:hAnsi="Arial" w:cs="Arial"/>
          <w:sz w:val="20"/>
          <w:szCs w:val="20"/>
          <w:lang w:val="es-419" w:eastAsia="es-ES"/>
        </w:rPr>
        <w:t>se debe recordar que, de conformidad con el artículo 47 de la Ley 100 de 1993 y las precisiones efectuadas por la jurisprudencia, tanto a la compañera o compañero permanente como al cónyuge supérstite le corresponde demostrar la convivencia efectiva por no menos de 5 años anteriores al fallecimiento del afiliado o pensionado</w:t>
      </w:r>
      <w:r>
        <w:rPr>
          <w:rFonts w:ascii="Arial" w:eastAsia="Times New Roman" w:hAnsi="Arial" w:cs="Arial"/>
          <w:sz w:val="20"/>
          <w:szCs w:val="20"/>
          <w:lang w:val="es-419" w:eastAsia="es-ES"/>
        </w:rPr>
        <w:t>…</w:t>
      </w:r>
    </w:p>
    <w:p w14:paraId="3BF6FE1C" w14:textId="77777777" w:rsidR="00A6294A" w:rsidRPr="00A6294A" w:rsidRDefault="00A6294A" w:rsidP="00A6294A">
      <w:pPr>
        <w:spacing w:after="0" w:line="240" w:lineRule="auto"/>
        <w:jc w:val="both"/>
        <w:rPr>
          <w:rFonts w:ascii="Arial" w:eastAsia="Times New Roman" w:hAnsi="Arial" w:cs="Arial"/>
          <w:sz w:val="20"/>
          <w:szCs w:val="20"/>
          <w:lang w:val="es-419" w:eastAsia="es-ES"/>
        </w:rPr>
      </w:pPr>
    </w:p>
    <w:p w14:paraId="0D7F3CE2" w14:textId="10FBC9D9" w:rsidR="00A6294A" w:rsidRPr="00A6294A" w:rsidRDefault="00FF69AE" w:rsidP="00A6294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F69AE">
        <w:rPr>
          <w:rFonts w:ascii="Arial" w:eastAsia="Times New Roman" w:hAnsi="Arial" w:cs="Arial"/>
          <w:sz w:val="20"/>
          <w:szCs w:val="20"/>
          <w:lang w:val="es-419" w:eastAsia="es-ES"/>
        </w:rPr>
        <w:t>en sentencia reciente, propiamente la SL 5169 del 27 de noviembre de 2019, 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entender que el derecho no ampare a quien concluyó su relación de tal forma que no mantenga los lazos de afecto, pues la norma no prevé como requisito dicho lapso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w:t>
      </w:r>
      <w:r>
        <w:rPr>
          <w:rFonts w:ascii="Arial" w:eastAsia="Times New Roman" w:hAnsi="Arial" w:cs="Arial"/>
          <w:sz w:val="20"/>
          <w:szCs w:val="20"/>
          <w:lang w:val="es-419" w:eastAsia="es-ES"/>
        </w:rPr>
        <w:t>…</w:t>
      </w:r>
    </w:p>
    <w:p w14:paraId="654F733B" w14:textId="77777777" w:rsidR="00A6294A" w:rsidRPr="00A6294A" w:rsidRDefault="00A6294A" w:rsidP="00A6294A">
      <w:pPr>
        <w:spacing w:after="0" w:line="240" w:lineRule="auto"/>
        <w:jc w:val="both"/>
        <w:rPr>
          <w:rFonts w:ascii="Arial" w:eastAsia="Times New Roman" w:hAnsi="Arial" w:cs="Arial"/>
          <w:sz w:val="20"/>
          <w:szCs w:val="20"/>
          <w:lang w:val="es-ES" w:eastAsia="es-ES"/>
        </w:rPr>
      </w:pPr>
    </w:p>
    <w:p w14:paraId="34048310" w14:textId="6818602B" w:rsidR="00A6294A" w:rsidRDefault="00073EF0" w:rsidP="00A6294A">
      <w:pPr>
        <w:spacing w:after="0" w:line="240" w:lineRule="auto"/>
        <w:jc w:val="both"/>
        <w:rPr>
          <w:rFonts w:ascii="Arial" w:eastAsia="Times New Roman" w:hAnsi="Arial" w:cs="Arial"/>
          <w:sz w:val="20"/>
          <w:szCs w:val="20"/>
          <w:lang w:val="es-ES" w:eastAsia="es-ES"/>
        </w:rPr>
      </w:pPr>
      <w:r w:rsidRPr="00073EF0">
        <w:rPr>
          <w:rFonts w:ascii="Arial" w:eastAsia="Times New Roman" w:hAnsi="Arial" w:cs="Arial"/>
          <w:sz w:val="20"/>
          <w:szCs w:val="20"/>
          <w:lang w:val="es-ES" w:eastAsia="es-ES"/>
        </w:rPr>
        <w:t>En lo que atañe a la condena por la mesada adicional (o mesada 14), advierte la Sala que no hay lugar a la misma en este caso, como quiera que la muerte del pensionado se produjo con posterioridad a la entrada en vigencia del acto legislativo 01 de 2005, que la eliminó a partir de 29 de julio de ese mismo año para nuevas pensiones.</w:t>
      </w:r>
      <w:r w:rsidR="006F7003">
        <w:rPr>
          <w:rFonts w:ascii="Arial" w:eastAsia="Times New Roman" w:hAnsi="Arial" w:cs="Arial"/>
          <w:sz w:val="20"/>
          <w:szCs w:val="20"/>
          <w:lang w:val="es-ES" w:eastAsia="es-ES"/>
        </w:rPr>
        <w:t xml:space="preserve"> (…)</w:t>
      </w:r>
    </w:p>
    <w:p w14:paraId="0A2E43D1" w14:textId="2BEC5582" w:rsidR="006F7003" w:rsidRDefault="006F7003" w:rsidP="00A6294A">
      <w:pPr>
        <w:spacing w:after="0" w:line="240" w:lineRule="auto"/>
        <w:jc w:val="both"/>
        <w:rPr>
          <w:rFonts w:ascii="Arial" w:eastAsia="Times New Roman" w:hAnsi="Arial" w:cs="Arial"/>
          <w:sz w:val="20"/>
          <w:szCs w:val="20"/>
          <w:lang w:val="es-ES" w:eastAsia="es-ES"/>
        </w:rPr>
      </w:pPr>
    </w:p>
    <w:p w14:paraId="249938FD" w14:textId="2C3C8229" w:rsidR="006F7003" w:rsidRDefault="006F7003" w:rsidP="00A6294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6F7003">
        <w:rPr>
          <w:rFonts w:ascii="Arial" w:eastAsia="Times New Roman" w:hAnsi="Arial" w:cs="Arial"/>
          <w:sz w:val="20"/>
          <w:szCs w:val="20"/>
          <w:lang w:val="es-ES" w:eastAsia="es-ES"/>
        </w:rPr>
        <w:t xml:space="preserve"> en apoyo de dicha conclusión, y en respuesta a los argumentos que llevaron a la a-quo a reconocerla, que la pensión de sobrevivientes, aunque si bien emana (o es producto) de la muerte del afiliado o pensionado, según corresponda, en ningún caso puede llamársele “sustitutiva” de la pensión de vejez, pues dicha terminología es completamente ajena a la redacción actual del enunciado normativo</w:t>
      </w:r>
      <w:r>
        <w:rPr>
          <w:rFonts w:ascii="Arial" w:eastAsia="Times New Roman" w:hAnsi="Arial" w:cs="Arial"/>
          <w:sz w:val="20"/>
          <w:szCs w:val="20"/>
          <w:lang w:val="es-ES" w:eastAsia="es-ES"/>
        </w:rPr>
        <w:t>…</w:t>
      </w:r>
      <w:r w:rsidRPr="006F7003">
        <w:rPr>
          <w:rFonts w:ascii="Arial" w:eastAsia="Times New Roman" w:hAnsi="Arial" w:cs="Arial"/>
          <w:sz w:val="20"/>
          <w:szCs w:val="20"/>
          <w:lang w:val="es-ES" w:eastAsia="es-ES"/>
        </w:rPr>
        <w:t xml:space="preserve"> Ello quiere decir, para el caso, que la sucesión pensional no opera como un cambio de nombre del titular de un derecho, sino como un derecho autónomo en cabeza quienes acrediten las calidades de orden subjetivo para acceder a la pensión de sobrevivientes.</w:t>
      </w:r>
    </w:p>
    <w:p w14:paraId="2E3C4DE5" w14:textId="77777777" w:rsidR="006F7003" w:rsidRPr="00A6294A" w:rsidRDefault="006F7003" w:rsidP="00A6294A">
      <w:pPr>
        <w:spacing w:after="0" w:line="240" w:lineRule="auto"/>
        <w:jc w:val="both"/>
        <w:rPr>
          <w:rFonts w:ascii="Arial" w:eastAsia="Times New Roman" w:hAnsi="Arial" w:cs="Arial"/>
          <w:sz w:val="20"/>
          <w:szCs w:val="20"/>
          <w:lang w:val="es-ES" w:eastAsia="es-ES"/>
        </w:rPr>
      </w:pPr>
    </w:p>
    <w:p w14:paraId="2C24D47B" w14:textId="77777777" w:rsidR="00A6294A" w:rsidRPr="00A6294A" w:rsidRDefault="00A6294A" w:rsidP="00A6294A">
      <w:pPr>
        <w:spacing w:after="0" w:line="240" w:lineRule="auto"/>
        <w:jc w:val="both"/>
        <w:rPr>
          <w:rFonts w:ascii="Arial" w:eastAsia="Times New Roman" w:hAnsi="Arial" w:cs="Arial"/>
          <w:sz w:val="20"/>
          <w:szCs w:val="20"/>
          <w:lang w:val="es-ES" w:eastAsia="es-ES"/>
        </w:rPr>
      </w:pPr>
    </w:p>
    <w:bookmarkEnd w:id="0"/>
    <w:p w14:paraId="1BF83A18" w14:textId="77777777" w:rsidR="00A6294A" w:rsidRPr="00A6294A" w:rsidRDefault="00A6294A" w:rsidP="00A6294A">
      <w:pPr>
        <w:spacing w:after="0" w:line="240" w:lineRule="auto"/>
        <w:jc w:val="both"/>
        <w:rPr>
          <w:rFonts w:ascii="Arial" w:eastAsia="Times New Roman" w:hAnsi="Arial" w:cs="Arial"/>
          <w:sz w:val="20"/>
          <w:szCs w:val="20"/>
          <w:lang w:val="es-ES" w:eastAsia="es-ES"/>
        </w:rPr>
      </w:pPr>
    </w:p>
    <w:p w14:paraId="2BEAE05E" w14:textId="77777777" w:rsidR="00B744B4" w:rsidRPr="007249C5" w:rsidRDefault="00B744B4" w:rsidP="007249C5">
      <w:pPr>
        <w:spacing w:after="0" w:line="276" w:lineRule="auto"/>
        <w:jc w:val="center"/>
        <w:textAlignment w:val="baseline"/>
        <w:rPr>
          <w:rFonts w:ascii="Tahoma" w:hAnsi="Tahoma" w:cs="Tahoma"/>
          <w:b/>
          <w:bCs/>
          <w:color w:val="000000"/>
          <w:sz w:val="24"/>
          <w:szCs w:val="24"/>
        </w:rPr>
      </w:pPr>
      <w:r w:rsidRPr="007249C5">
        <w:rPr>
          <w:rFonts w:ascii="Tahoma" w:hAnsi="Tahoma" w:cs="Tahoma"/>
          <w:b/>
          <w:bCs/>
          <w:color w:val="000000"/>
          <w:sz w:val="24"/>
          <w:szCs w:val="24"/>
        </w:rPr>
        <w:t>TRIBUNAL SUPERIOR DEL DISTRITO JUDICIAL DE PEREIRA</w:t>
      </w:r>
    </w:p>
    <w:p w14:paraId="6CAE3AEE" w14:textId="77777777" w:rsidR="00B744B4" w:rsidRPr="007249C5" w:rsidRDefault="00B744B4" w:rsidP="007249C5">
      <w:pPr>
        <w:spacing w:after="0" w:line="276" w:lineRule="auto"/>
        <w:jc w:val="center"/>
        <w:textAlignment w:val="baseline"/>
        <w:rPr>
          <w:rFonts w:ascii="Tahoma" w:hAnsi="Tahoma" w:cs="Tahoma"/>
          <w:b/>
          <w:bCs/>
          <w:color w:val="000000"/>
          <w:sz w:val="24"/>
          <w:szCs w:val="24"/>
        </w:rPr>
      </w:pPr>
      <w:r w:rsidRPr="007249C5">
        <w:rPr>
          <w:rFonts w:ascii="Tahoma" w:hAnsi="Tahoma" w:cs="Tahoma"/>
          <w:b/>
          <w:bCs/>
          <w:color w:val="000000"/>
          <w:sz w:val="24"/>
          <w:szCs w:val="24"/>
        </w:rPr>
        <w:t>SALA PRIMERA DE DECISION LABORAL</w:t>
      </w:r>
    </w:p>
    <w:p w14:paraId="7317B2EB" w14:textId="77777777" w:rsidR="00B744B4" w:rsidRPr="007249C5" w:rsidRDefault="00B744B4" w:rsidP="007249C5">
      <w:pPr>
        <w:spacing w:after="0" w:line="276" w:lineRule="auto"/>
        <w:jc w:val="center"/>
        <w:textAlignment w:val="baseline"/>
        <w:rPr>
          <w:rFonts w:ascii="Tahoma" w:hAnsi="Tahoma" w:cs="Tahoma"/>
          <w:b/>
          <w:bCs/>
          <w:color w:val="000000"/>
          <w:sz w:val="24"/>
          <w:szCs w:val="24"/>
        </w:rPr>
      </w:pPr>
    </w:p>
    <w:p w14:paraId="6F37E850" w14:textId="77777777" w:rsidR="00B744B4" w:rsidRPr="007249C5" w:rsidRDefault="00B744B4" w:rsidP="007249C5">
      <w:pPr>
        <w:spacing w:after="0" w:line="276" w:lineRule="auto"/>
        <w:jc w:val="center"/>
        <w:textAlignment w:val="baseline"/>
        <w:rPr>
          <w:rFonts w:ascii="Tahoma" w:hAnsi="Tahoma" w:cs="Tahoma"/>
          <w:b/>
          <w:bCs/>
          <w:color w:val="000000"/>
          <w:sz w:val="24"/>
          <w:szCs w:val="24"/>
        </w:rPr>
      </w:pPr>
      <w:r w:rsidRPr="007249C5">
        <w:rPr>
          <w:rFonts w:ascii="Tahoma" w:hAnsi="Tahoma" w:cs="Tahoma"/>
          <w:color w:val="000000"/>
          <w:sz w:val="24"/>
          <w:szCs w:val="24"/>
        </w:rPr>
        <w:t>Magistrada Ponente: </w:t>
      </w:r>
      <w:r w:rsidRPr="007249C5">
        <w:rPr>
          <w:rFonts w:ascii="Tahoma" w:hAnsi="Tahoma" w:cs="Tahoma"/>
          <w:b/>
          <w:bCs/>
          <w:color w:val="000000"/>
          <w:sz w:val="24"/>
          <w:szCs w:val="24"/>
        </w:rPr>
        <w:t>Ana Lucía Caicedo Calderón</w:t>
      </w:r>
    </w:p>
    <w:p w14:paraId="4ED84A82" w14:textId="77777777" w:rsidR="00B744B4" w:rsidRPr="007249C5" w:rsidRDefault="00B744B4" w:rsidP="007249C5">
      <w:pPr>
        <w:spacing w:after="0" w:line="276" w:lineRule="auto"/>
        <w:jc w:val="center"/>
        <w:textAlignment w:val="baseline"/>
        <w:rPr>
          <w:rFonts w:ascii="Tahoma" w:hAnsi="Tahoma" w:cs="Tahoma"/>
          <w:b/>
          <w:bCs/>
          <w:color w:val="000000"/>
          <w:sz w:val="24"/>
          <w:szCs w:val="24"/>
        </w:rPr>
      </w:pPr>
    </w:p>
    <w:p w14:paraId="4805EC5F" w14:textId="071C2F2E" w:rsidR="00A12F4D" w:rsidRPr="007249C5" w:rsidRDefault="00A12F4D" w:rsidP="007249C5">
      <w:pPr>
        <w:spacing w:after="0" w:line="276" w:lineRule="auto"/>
        <w:jc w:val="center"/>
        <w:rPr>
          <w:rFonts w:ascii="Tahoma" w:eastAsia="Tahoma" w:hAnsi="Tahoma" w:cs="Tahoma"/>
          <w:sz w:val="24"/>
          <w:szCs w:val="24"/>
          <w:lang w:val="es"/>
        </w:rPr>
      </w:pPr>
      <w:r w:rsidRPr="007249C5">
        <w:rPr>
          <w:rFonts w:ascii="Tahoma" w:eastAsia="Tahoma" w:hAnsi="Tahoma" w:cs="Tahoma"/>
          <w:sz w:val="24"/>
          <w:szCs w:val="24"/>
          <w:lang w:val="es"/>
        </w:rPr>
        <w:t xml:space="preserve">Pereira, Risaralda, </w:t>
      </w:r>
      <w:r w:rsidR="4FB034DF" w:rsidRPr="007249C5">
        <w:rPr>
          <w:rFonts w:ascii="Tahoma" w:eastAsia="Tahoma" w:hAnsi="Tahoma" w:cs="Tahoma"/>
          <w:sz w:val="24"/>
          <w:szCs w:val="24"/>
          <w:lang w:val="es"/>
        </w:rPr>
        <w:t xml:space="preserve">primero </w:t>
      </w:r>
      <w:r w:rsidRPr="007249C5">
        <w:rPr>
          <w:rFonts w:ascii="Tahoma" w:eastAsia="Tahoma" w:hAnsi="Tahoma" w:cs="Tahoma"/>
          <w:sz w:val="24"/>
          <w:szCs w:val="24"/>
          <w:lang w:val="es"/>
        </w:rPr>
        <w:t>(</w:t>
      </w:r>
      <w:r w:rsidR="7E6E4103" w:rsidRPr="007249C5">
        <w:rPr>
          <w:rFonts w:ascii="Tahoma" w:eastAsia="Tahoma" w:hAnsi="Tahoma" w:cs="Tahoma"/>
          <w:sz w:val="24"/>
          <w:szCs w:val="24"/>
          <w:lang w:val="es"/>
        </w:rPr>
        <w:t>1</w:t>
      </w:r>
      <w:r w:rsidR="005D7422" w:rsidRPr="007249C5">
        <w:rPr>
          <w:rFonts w:ascii="Tahoma" w:eastAsia="Tahoma" w:hAnsi="Tahoma" w:cs="Tahoma"/>
          <w:sz w:val="24"/>
          <w:szCs w:val="24"/>
          <w:lang w:val="es"/>
        </w:rPr>
        <w:t>º</w:t>
      </w:r>
      <w:r w:rsidRPr="007249C5">
        <w:rPr>
          <w:rFonts w:ascii="Tahoma" w:eastAsia="Tahoma" w:hAnsi="Tahoma" w:cs="Tahoma"/>
          <w:sz w:val="24"/>
          <w:szCs w:val="24"/>
          <w:lang w:val="es"/>
        </w:rPr>
        <w:t xml:space="preserve">) de </w:t>
      </w:r>
      <w:r w:rsidR="2438B862" w:rsidRPr="007249C5">
        <w:rPr>
          <w:rFonts w:ascii="Tahoma" w:eastAsia="Tahoma" w:hAnsi="Tahoma" w:cs="Tahoma"/>
          <w:sz w:val="24"/>
          <w:szCs w:val="24"/>
          <w:lang w:val="es"/>
        </w:rPr>
        <w:t xml:space="preserve">diciembre </w:t>
      </w:r>
      <w:r w:rsidRPr="007249C5">
        <w:rPr>
          <w:rFonts w:ascii="Tahoma" w:eastAsia="Tahoma" w:hAnsi="Tahoma" w:cs="Tahoma"/>
          <w:sz w:val="24"/>
          <w:szCs w:val="24"/>
          <w:lang w:val="es"/>
        </w:rPr>
        <w:t>de dos mil veintiuno (2021)</w:t>
      </w:r>
    </w:p>
    <w:p w14:paraId="2649E070" w14:textId="449CEE05" w:rsidR="00A12F4D" w:rsidRPr="007249C5" w:rsidRDefault="00A12F4D" w:rsidP="007249C5">
      <w:pPr>
        <w:spacing w:after="0" w:line="276" w:lineRule="auto"/>
        <w:jc w:val="center"/>
        <w:rPr>
          <w:rFonts w:ascii="Tahoma" w:hAnsi="Tahoma" w:cs="Tahoma"/>
          <w:sz w:val="24"/>
          <w:szCs w:val="24"/>
        </w:rPr>
      </w:pPr>
      <w:r w:rsidRPr="007249C5">
        <w:rPr>
          <w:rFonts w:ascii="Tahoma" w:eastAsia="Tahoma" w:hAnsi="Tahoma" w:cs="Tahoma"/>
          <w:sz w:val="24"/>
          <w:szCs w:val="24"/>
          <w:lang w:val="es"/>
        </w:rPr>
        <w:t xml:space="preserve">Acta No </w:t>
      </w:r>
      <w:r w:rsidR="1C69EEFB" w:rsidRPr="007249C5">
        <w:rPr>
          <w:rFonts w:ascii="Tahoma" w:eastAsia="Tahoma" w:hAnsi="Tahoma" w:cs="Tahoma"/>
          <w:sz w:val="24"/>
          <w:szCs w:val="24"/>
          <w:lang w:val="es"/>
        </w:rPr>
        <w:t>190</w:t>
      </w:r>
      <w:r w:rsidRPr="007249C5">
        <w:rPr>
          <w:rFonts w:ascii="Tahoma" w:eastAsia="Tahoma" w:hAnsi="Tahoma" w:cs="Tahoma"/>
          <w:sz w:val="24"/>
          <w:szCs w:val="24"/>
          <w:lang w:val="es"/>
        </w:rPr>
        <w:t xml:space="preserve"> del </w:t>
      </w:r>
      <w:r w:rsidR="659DEE7E" w:rsidRPr="007249C5">
        <w:rPr>
          <w:rFonts w:ascii="Tahoma" w:eastAsia="Tahoma" w:hAnsi="Tahoma" w:cs="Tahoma"/>
          <w:sz w:val="24"/>
          <w:szCs w:val="24"/>
          <w:lang w:val="es"/>
        </w:rPr>
        <w:t>30</w:t>
      </w:r>
      <w:r w:rsidRPr="007249C5">
        <w:rPr>
          <w:rFonts w:ascii="Tahoma" w:eastAsia="Tahoma" w:hAnsi="Tahoma" w:cs="Tahoma"/>
          <w:sz w:val="24"/>
          <w:szCs w:val="24"/>
          <w:lang w:val="es"/>
        </w:rPr>
        <w:t xml:space="preserve"> de noviembre de 2021</w:t>
      </w:r>
    </w:p>
    <w:p w14:paraId="72B40E03" w14:textId="77777777" w:rsidR="00B744B4" w:rsidRPr="007249C5" w:rsidRDefault="00B744B4" w:rsidP="007249C5">
      <w:pPr>
        <w:spacing w:after="0" w:line="276" w:lineRule="auto"/>
        <w:jc w:val="center"/>
        <w:textAlignment w:val="baseline"/>
        <w:rPr>
          <w:rFonts w:ascii="Tahoma" w:hAnsi="Tahoma" w:cs="Tahoma"/>
          <w:sz w:val="24"/>
          <w:szCs w:val="24"/>
        </w:rPr>
      </w:pPr>
    </w:p>
    <w:p w14:paraId="008A6B40" w14:textId="6FB68C74" w:rsidR="00B744B4" w:rsidRPr="007249C5" w:rsidRDefault="00B744B4" w:rsidP="007249C5">
      <w:pPr>
        <w:spacing w:after="0" w:line="276" w:lineRule="auto"/>
        <w:ind w:firstLine="709"/>
        <w:jc w:val="both"/>
        <w:rPr>
          <w:rFonts w:ascii="Tahoma" w:hAnsi="Tahoma" w:cs="Tahoma"/>
          <w:b/>
          <w:bCs/>
          <w:sz w:val="24"/>
          <w:szCs w:val="24"/>
          <w:lang w:val="es-ES_tradnl"/>
        </w:rPr>
      </w:pPr>
      <w:r w:rsidRPr="007249C5">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7249C5">
        <w:rPr>
          <w:rFonts w:ascii="Tahoma" w:hAnsi="Tahoma" w:cs="Tahoma"/>
          <w:sz w:val="24"/>
          <w:szCs w:val="24"/>
        </w:rPr>
        <w:t xml:space="preserve"> </w:t>
      </w:r>
      <w:r w:rsidRPr="007249C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7249C5">
        <w:rPr>
          <w:rFonts w:ascii="Tahoma" w:hAnsi="Tahoma" w:cs="Tahoma"/>
          <w:color w:val="000000"/>
          <w:sz w:val="24"/>
          <w:szCs w:val="24"/>
        </w:rPr>
        <w:t xml:space="preserve">la Sala de </w:t>
      </w:r>
      <w:r w:rsidRPr="007249C5">
        <w:rPr>
          <w:rFonts w:ascii="Tahoma" w:hAnsi="Tahoma" w:cs="Tahoma"/>
          <w:sz w:val="24"/>
          <w:szCs w:val="24"/>
        </w:rPr>
        <w:t xml:space="preserve">Decisión Laboral No. 1 del Tribunal Superior de Pereira, </w:t>
      </w:r>
      <w:r w:rsidRPr="007249C5">
        <w:rPr>
          <w:rFonts w:ascii="Tahoma" w:hAnsi="Tahoma" w:cs="Tahoma"/>
          <w:color w:val="000000"/>
          <w:sz w:val="24"/>
          <w:szCs w:val="24"/>
          <w:lang w:val="es-ES_tradnl"/>
        </w:rPr>
        <w:t>presidida por la Magistrada Ana Lucía Caicedo Calderón -</w:t>
      </w:r>
      <w:r w:rsidRPr="007249C5">
        <w:rPr>
          <w:rFonts w:ascii="Tahoma" w:hAnsi="Tahoma" w:cs="Tahoma"/>
          <w:sz w:val="24"/>
          <w:szCs w:val="24"/>
        </w:rPr>
        <w:t xml:space="preserve">integrada por la misma Magistrada ANA LUCÍA CAICEDO </w:t>
      </w:r>
      <w:r w:rsidRPr="007249C5">
        <w:rPr>
          <w:rFonts w:ascii="Tahoma" w:hAnsi="Tahoma" w:cs="Tahoma"/>
          <w:sz w:val="24"/>
          <w:szCs w:val="24"/>
        </w:rPr>
        <w:lastRenderedPageBreak/>
        <w:t>CALDERÓN, como Ponente, la Magistrada OLGA LUCÍA HOYOS SEPÚLVEDA y el Magistrado GERMÁN DARIO GÓEZ VINASCO-, procede a proferir la siguiente sentencia escrita</w:t>
      </w:r>
      <w:r w:rsidRPr="007249C5">
        <w:rPr>
          <w:rStyle w:val="normaltextrun"/>
          <w:rFonts w:ascii="Tahoma" w:hAnsi="Tahoma" w:cs="Tahoma"/>
          <w:sz w:val="24"/>
          <w:szCs w:val="24"/>
        </w:rPr>
        <w:t xml:space="preserve"> </w:t>
      </w:r>
      <w:r w:rsidRPr="007249C5">
        <w:rPr>
          <w:rFonts w:ascii="Tahoma" w:hAnsi="Tahoma" w:cs="Tahoma"/>
          <w:sz w:val="24"/>
          <w:szCs w:val="24"/>
        </w:rPr>
        <w:t>dentro</w:t>
      </w:r>
      <w:r w:rsidRPr="007249C5">
        <w:rPr>
          <w:rStyle w:val="normaltextrun"/>
          <w:rFonts w:ascii="Tahoma" w:hAnsi="Tahoma" w:cs="Tahoma"/>
          <w:sz w:val="24"/>
          <w:szCs w:val="24"/>
        </w:rPr>
        <w:t xml:space="preserve"> del proceso </w:t>
      </w:r>
      <w:r w:rsidRPr="00DE1BE1">
        <w:rPr>
          <w:rStyle w:val="normaltextrun"/>
          <w:rFonts w:ascii="Tahoma" w:hAnsi="Tahoma" w:cs="Tahoma"/>
          <w:b/>
          <w:sz w:val="24"/>
          <w:szCs w:val="24"/>
        </w:rPr>
        <w:t>ordinario laboral</w:t>
      </w:r>
      <w:r w:rsidRPr="007249C5">
        <w:rPr>
          <w:rStyle w:val="normaltextrun"/>
          <w:rFonts w:ascii="Tahoma" w:hAnsi="Tahoma" w:cs="Tahoma"/>
          <w:sz w:val="24"/>
          <w:szCs w:val="24"/>
        </w:rPr>
        <w:t xml:space="preserve"> instaurado por el </w:t>
      </w:r>
      <w:proofErr w:type="spellStart"/>
      <w:r w:rsidR="00DE1BE1" w:rsidRPr="007249C5">
        <w:rPr>
          <w:rStyle w:val="normaltextrun"/>
          <w:rFonts w:ascii="Tahoma" w:hAnsi="Tahoma" w:cs="Tahoma"/>
          <w:b/>
          <w:sz w:val="24"/>
          <w:szCs w:val="24"/>
        </w:rPr>
        <w:t>Dorance</w:t>
      </w:r>
      <w:proofErr w:type="spellEnd"/>
      <w:r w:rsidR="00DE1BE1" w:rsidRPr="007249C5">
        <w:rPr>
          <w:rStyle w:val="normaltextrun"/>
          <w:rFonts w:ascii="Tahoma" w:hAnsi="Tahoma" w:cs="Tahoma"/>
          <w:b/>
          <w:sz w:val="24"/>
          <w:szCs w:val="24"/>
        </w:rPr>
        <w:t xml:space="preserve"> Valdés Giraldo</w:t>
      </w:r>
      <w:r w:rsidRPr="007249C5">
        <w:rPr>
          <w:rFonts w:ascii="Tahoma" w:hAnsi="Tahoma" w:cs="Tahoma"/>
          <w:sz w:val="24"/>
          <w:szCs w:val="24"/>
          <w:lang w:val="es-ES_tradnl"/>
        </w:rPr>
        <w:t xml:space="preserve"> </w:t>
      </w:r>
      <w:bookmarkStart w:id="2" w:name="_Hlk63978090"/>
      <w:r w:rsidRPr="007249C5">
        <w:rPr>
          <w:rFonts w:ascii="Tahoma" w:hAnsi="Tahoma" w:cs="Tahoma"/>
          <w:sz w:val="24"/>
          <w:szCs w:val="24"/>
          <w:lang w:val="es-ES_tradnl"/>
        </w:rPr>
        <w:t>en contra de</w:t>
      </w:r>
      <w:bookmarkEnd w:id="2"/>
      <w:r w:rsidRPr="007249C5">
        <w:rPr>
          <w:rFonts w:ascii="Tahoma" w:hAnsi="Tahoma" w:cs="Tahoma"/>
          <w:sz w:val="24"/>
          <w:szCs w:val="24"/>
          <w:lang w:val="es-ES_tradnl"/>
        </w:rPr>
        <w:t xml:space="preserve"> la</w:t>
      </w:r>
      <w:r w:rsidR="00EE590B" w:rsidRPr="007249C5">
        <w:rPr>
          <w:rFonts w:ascii="Tahoma" w:hAnsi="Tahoma" w:cs="Tahoma"/>
          <w:sz w:val="24"/>
          <w:szCs w:val="24"/>
          <w:lang w:val="es-ES_tradnl"/>
        </w:rPr>
        <w:t xml:space="preserve"> </w:t>
      </w:r>
      <w:r w:rsidR="00DE1BE1" w:rsidRPr="007249C5">
        <w:rPr>
          <w:rFonts w:ascii="Tahoma" w:hAnsi="Tahoma" w:cs="Tahoma"/>
          <w:b/>
          <w:bCs/>
          <w:sz w:val="24"/>
          <w:szCs w:val="24"/>
          <w:lang w:val="es-ES_tradnl"/>
        </w:rPr>
        <w:t>Administradora Colombiana de Pensiones</w:t>
      </w:r>
      <w:r w:rsidR="00EE590B" w:rsidRPr="007249C5">
        <w:rPr>
          <w:rFonts w:ascii="Tahoma" w:hAnsi="Tahoma" w:cs="Tahoma"/>
          <w:b/>
          <w:bCs/>
          <w:sz w:val="24"/>
          <w:szCs w:val="24"/>
          <w:lang w:val="es-ES_tradnl"/>
        </w:rPr>
        <w:t>.</w:t>
      </w:r>
    </w:p>
    <w:p w14:paraId="594127ED" w14:textId="77777777" w:rsidR="00B744B4" w:rsidRPr="007249C5" w:rsidRDefault="00B744B4" w:rsidP="007249C5">
      <w:pPr>
        <w:spacing w:after="0" w:line="276" w:lineRule="auto"/>
        <w:ind w:firstLine="709"/>
        <w:jc w:val="both"/>
        <w:rPr>
          <w:rFonts w:ascii="Tahoma" w:hAnsi="Tahoma" w:cs="Tahoma"/>
          <w:b/>
          <w:bCs/>
          <w:sz w:val="24"/>
          <w:szCs w:val="24"/>
          <w:lang w:val="es-ES_tradnl"/>
        </w:rPr>
      </w:pPr>
    </w:p>
    <w:p w14:paraId="33A59959" w14:textId="77777777" w:rsidR="00B744B4" w:rsidRPr="007249C5" w:rsidRDefault="00B744B4" w:rsidP="007249C5">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7249C5">
        <w:rPr>
          <w:rStyle w:val="normaltextrun"/>
          <w:rFonts w:ascii="Tahoma" w:eastAsia="Calibri" w:hAnsi="Tahoma" w:cs="Tahoma"/>
          <w:b/>
          <w:bCs/>
          <w:color w:val="000000"/>
          <w:lang w:val="es-ES"/>
        </w:rPr>
        <w:t>PUNTO A TRATAR</w:t>
      </w:r>
    </w:p>
    <w:p w14:paraId="72F8C000" w14:textId="77777777" w:rsidR="00B744B4" w:rsidRPr="007249C5" w:rsidRDefault="00B744B4" w:rsidP="007249C5">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4BEAA394" w14:textId="3E063DD1" w:rsidR="00B744B4" w:rsidRPr="007249C5" w:rsidRDefault="00B744B4" w:rsidP="007249C5">
      <w:pPr>
        <w:spacing w:after="0" w:line="276" w:lineRule="auto"/>
        <w:ind w:firstLine="708"/>
        <w:jc w:val="both"/>
        <w:rPr>
          <w:rStyle w:val="normaltextrun"/>
          <w:rFonts w:ascii="Tahoma" w:hAnsi="Tahoma" w:cs="Tahoma"/>
          <w:sz w:val="24"/>
          <w:szCs w:val="24"/>
        </w:rPr>
      </w:pPr>
      <w:r w:rsidRPr="007249C5">
        <w:rPr>
          <w:rStyle w:val="normaltextrun"/>
          <w:rFonts w:ascii="Tahoma" w:hAnsi="Tahoma" w:cs="Tahoma"/>
          <w:sz w:val="24"/>
          <w:szCs w:val="24"/>
        </w:rPr>
        <w:t>Por medio de esta providencia, procede la Sala a</w:t>
      </w:r>
      <w:r w:rsidRPr="007249C5">
        <w:rPr>
          <w:rFonts w:ascii="Tahoma" w:hAnsi="Tahoma" w:cs="Tahoma"/>
          <w:sz w:val="24"/>
          <w:szCs w:val="24"/>
        </w:rPr>
        <w:t xml:space="preserve"> resolver el recurso de apelación interpuesto por la </w:t>
      </w:r>
      <w:r w:rsidR="00A27FED" w:rsidRPr="007249C5">
        <w:rPr>
          <w:rFonts w:ascii="Tahoma" w:hAnsi="Tahoma" w:cs="Tahoma"/>
          <w:sz w:val="24"/>
          <w:szCs w:val="24"/>
        </w:rPr>
        <w:t>entidad demandada</w:t>
      </w:r>
      <w:r w:rsidRPr="007249C5">
        <w:rPr>
          <w:rFonts w:ascii="Tahoma" w:hAnsi="Tahoma" w:cs="Tahoma"/>
          <w:sz w:val="24"/>
          <w:szCs w:val="24"/>
        </w:rPr>
        <w:t xml:space="preserve"> contra la decisión emitida por el Juzgado </w:t>
      </w:r>
      <w:r w:rsidR="00A27FED" w:rsidRPr="007249C5">
        <w:rPr>
          <w:rFonts w:ascii="Tahoma" w:hAnsi="Tahoma" w:cs="Tahoma"/>
          <w:sz w:val="24"/>
          <w:szCs w:val="24"/>
        </w:rPr>
        <w:t>Cuarto</w:t>
      </w:r>
      <w:r w:rsidRPr="007249C5">
        <w:rPr>
          <w:rFonts w:ascii="Tahoma" w:hAnsi="Tahoma" w:cs="Tahoma"/>
          <w:sz w:val="24"/>
          <w:szCs w:val="24"/>
        </w:rPr>
        <w:t xml:space="preserve"> Laboral del Circuito de Pereira el 20 de abril de 2021</w:t>
      </w:r>
      <w:r w:rsidR="00A27FED" w:rsidRPr="007249C5">
        <w:rPr>
          <w:rFonts w:ascii="Tahoma" w:hAnsi="Tahoma" w:cs="Tahoma"/>
          <w:sz w:val="24"/>
          <w:szCs w:val="24"/>
        </w:rPr>
        <w:t>. Adicionalmente, de conformidad con el artículo 69 del C.P.T. y de la S.S., se revisará de manera integral la sentencia, en cumplimiento del grado jurisdiccional de consulta, como quiera la misma fue adversa a los intereses de COLPENSIONES</w:t>
      </w:r>
      <w:r w:rsidR="00A12F4D" w:rsidRPr="007249C5">
        <w:rPr>
          <w:rFonts w:ascii="Tahoma" w:hAnsi="Tahoma" w:cs="Tahoma"/>
          <w:sz w:val="24"/>
          <w:szCs w:val="24"/>
        </w:rPr>
        <w:t>. Para ello se tiene en cuenta lo siguiente</w:t>
      </w:r>
      <w:r w:rsidRPr="007249C5">
        <w:rPr>
          <w:rFonts w:ascii="Tahoma" w:hAnsi="Tahoma" w:cs="Tahoma"/>
          <w:sz w:val="24"/>
          <w:szCs w:val="24"/>
        </w:rPr>
        <w:t>:</w:t>
      </w:r>
    </w:p>
    <w:p w14:paraId="165EE6E4" w14:textId="77777777" w:rsidR="00B744B4" w:rsidRPr="007249C5" w:rsidRDefault="00B744B4" w:rsidP="007249C5">
      <w:pPr>
        <w:spacing w:after="0" w:line="276" w:lineRule="auto"/>
        <w:jc w:val="both"/>
        <w:rPr>
          <w:rFonts w:ascii="Tahoma" w:hAnsi="Tahoma" w:cs="Tahoma"/>
          <w:sz w:val="24"/>
          <w:szCs w:val="24"/>
        </w:rPr>
      </w:pPr>
    </w:p>
    <w:p w14:paraId="6DE56A16" w14:textId="1CC1FBA1" w:rsidR="00277B10" w:rsidRPr="007249C5" w:rsidRDefault="00A12F4D" w:rsidP="007249C5">
      <w:pPr>
        <w:pStyle w:val="Prrafodelista"/>
        <w:numPr>
          <w:ilvl w:val="0"/>
          <w:numId w:val="2"/>
        </w:numPr>
        <w:spacing w:after="0" w:line="276" w:lineRule="auto"/>
        <w:ind w:left="0" w:firstLine="0"/>
        <w:jc w:val="center"/>
        <w:rPr>
          <w:rFonts w:ascii="Tahoma" w:hAnsi="Tahoma" w:cs="Tahoma"/>
          <w:b/>
          <w:sz w:val="24"/>
          <w:szCs w:val="24"/>
        </w:rPr>
      </w:pPr>
      <w:r w:rsidRPr="007249C5">
        <w:rPr>
          <w:rFonts w:ascii="Tahoma" w:hAnsi="Tahoma" w:cs="Tahoma"/>
          <w:b/>
          <w:sz w:val="24"/>
          <w:szCs w:val="24"/>
        </w:rPr>
        <w:t>LA DEMANDA Y SU CONTESTACIÓN</w:t>
      </w:r>
    </w:p>
    <w:p w14:paraId="7663077A" w14:textId="77777777" w:rsidR="00277B10" w:rsidRPr="007249C5" w:rsidRDefault="00277B10" w:rsidP="007249C5">
      <w:pPr>
        <w:pStyle w:val="Prrafodelista"/>
        <w:spacing w:after="0" w:line="276" w:lineRule="auto"/>
        <w:ind w:left="1068"/>
        <w:rPr>
          <w:rFonts w:ascii="Tahoma" w:hAnsi="Tahoma" w:cs="Tahoma"/>
          <w:b/>
          <w:sz w:val="24"/>
          <w:szCs w:val="24"/>
        </w:rPr>
      </w:pPr>
    </w:p>
    <w:p w14:paraId="12EFED59" w14:textId="51542995" w:rsidR="00614C65" w:rsidRPr="007249C5" w:rsidRDefault="001C7F91"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 xml:space="preserve">El señor </w:t>
      </w:r>
      <w:r w:rsidRPr="007249C5">
        <w:rPr>
          <w:rFonts w:ascii="Tahoma" w:hAnsi="Tahoma" w:cs="Tahoma"/>
          <w:b/>
          <w:sz w:val="24"/>
          <w:szCs w:val="24"/>
          <w:lang w:val="es-ES"/>
        </w:rPr>
        <w:t>DO</w:t>
      </w:r>
      <w:r w:rsidR="006C5260" w:rsidRPr="007249C5">
        <w:rPr>
          <w:rFonts w:ascii="Tahoma" w:hAnsi="Tahoma" w:cs="Tahoma"/>
          <w:b/>
          <w:sz w:val="24"/>
          <w:szCs w:val="24"/>
          <w:lang w:val="es-ES"/>
        </w:rPr>
        <w:t>N</w:t>
      </w:r>
      <w:r w:rsidRPr="007249C5">
        <w:rPr>
          <w:rFonts w:ascii="Tahoma" w:hAnsi="Tahoma" w:cs="Tahoma"/>
          <w:b/>
          <w:sz w:val="24"/>
          <w:szCs w:val="24"/>
          <w:lang w:val="es-ES"/>
        </w:rPr>
        <w:t>RACE VALDEZ GIRALDO</w:t>
      </w:r>
      <w:r w:rsidRPr="007249C5">
        <w:rPr>
          <w:rFonts w:ascii="Tahoma" w:hAnsi="Tahoma" w:cs="Tahoma"/>
          <w:sz w:val="24"/>
          <w:szCs w:val="24"/>
          <w:lang w:val="es-ES"/>
        </w:rPr>
        <w:t xml:space="preserve"> afirma que el 02 de noviembre de 1958 contrajo matrimonio bajo el rito católico con la señora MARIA LIGIA LONDOÑO de VALD</w:t>
      </w:r>
      <w:r w:rsidR="006F3BEB" w:rsidRPr="007249C5">
        <w:rPr>
          <w:rFonts w:ascii="Tahoma" w:hAnsi="Tahoma" w:cs="Tahoma"/>
          <w:sz w:val="24"/>
          <w:szCs w:val="24"/>
          <w:lang w:val="es-ES"/>
        </w:rPr>
        <w:t>É</w:t>
      </w:r>
      <w:r w:rsidRPr="007249C5">
        <w:rPr>
          <w:rFonts w:ascii="Tahoma" w:hAnsi="Tahoma" w:cs="Tahoma"/>
          <w:sz w:val="24"/>
          <w:szCs w:val="24"/>
          <w:lang w:val="es-ES"/>
        </w:rPr>
        <w:t>S, con quien mantuvo el vínculo matrimonial vigente hasta la fecha en que esta falleció, el 23 de febrero de 2011.</w:t>
      </w:r>
    </w:p>
    <w:p w14:paraId="72826DAB" w14:textId="10B61D9A" w:rsidR="001C7F91" w:rsidRPr="007249C5" w:rsidRDefault="001C7F91" w:rsidP="007249C5">
      <w:pPr>
        <w:spacing w:after="0" w:line="276" w:lineRule="auto"/>
        <w:ind w:firstLine="708"/>
        <w:jc w:val="both"/>
        <w:rPr>
          <w:rFonts w:ascii="Tahoma" w:hAnsi="Tahoma" w:cs="Tahoma"/>
          <w:sz w:val="24"/>
          <w:szCs w:val="24"/>
          <w:lang w:val="es-ES"/>
        </w:rPr>
      </w:pPr>
    </w:p>
    <w:p w14:paraId="6E2E35A0" w14:textId="1071B429" w:rsidR="006C5260" w:rsidRPr="007249C5" w:rsidRDefault="001C7F91"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Agrega que fruto de esa unión</w:t>
      </w:r>
      <w:r w:rsidR="006C5260" w:rsidRPr="007249C5">
        <w:rPr>
          <w:rFonts w:ascii="Tahoma" w:hAnsi="Tahoma" w:cs="Tahoma"/>
          <w:sz w:val="24"/>
          <w:szCs w:val="24"/>
          <w:lang w:val="es-ES"/>
        </w:rPr>
        <w:t>,</w:t>
      </w:r>
      <w:r w:rsidRPr="007249C5">
        <w:rPr>
          <w:rFonts w:ascii="Tahoma" w:hAnsi="Tahoma" w:cs="Tahoma"/>
          <w:sz w:val="24"/>
          <w:szCs w:val="24"/>
          <w:lang w:val="es-ES"/>
        </w:rPr>
        <w:t xml:space="preserve"> procrearon cinco (5) hijos, hoy todos mayores de edad, y que convivieron como pareja, de manera continua e ininterrumpida hasta el año 1991 (por más de 33 años), fecha en la que, ante el deterioro de la relación por sus constantes viajes de trabajo, decidieron de </w:t>
      </w:r>
      <w:r w:rsidR="006C5260" w:rsidRPr="007249C5">
        <w:rPr>
          <w:rFonts w:ascii="Tahoma" w:hAnsi="Tahoma" w:cs="Tahoma"/>
          <w:sz w:val="24"/>
          <w:szCs w:val="24"/>
          <w:lang w:val="es-ES"/>
        </w:rPr>
        <w:t>mutuo</w:t>
      </w:r>
      <w:r w:rsidRPr="007249C5">
        <w:rPr>
          <w:rFonts w:ascii="Tahoma" w:hAnsi="Tahoma" w:cs="Tahoma"/>
          <w:sz w:val="24"/>
          <w:szCs w:val="24"/>
          <w:lang w:val="es-ES"/>
        </w:rPr>
        <w:t xml:space="preserve"> acuerdo </w:t>
      </w:r>
      <w:r w:rsidR="006C5260" w:rsidRPr="007249C5">
        <w:rPr>
          <w:rFonts w:ascii="Tahoma" w:hAnsi="Tahoma" w:cs="Tahoma"/>
          <w:sz w:val="24"/>
          <w:szCs w:val="24"/>
          <w:lang w:val="es-ES"/>
        </w:rPr>
        <w:t>separarse, pese a lo cual siempre mantuvieron una comunicación constante y un trato amoroso, respetuoso y cordial por los hijos que los unían.</w:t>
      </w:r>
    </w:p>
    <w:p w14:paraId="75193BD8" w14:textId="77777777" w:rsidR="00A12F4D" w:rsidRPr="007249C5" w:rsidRDefault="00A12F4D" w:rsidP="007249C5">
      <w:pPr>
        <w:spacing w:after="0" w:line="276" w:lineRule="auto"/>
        <w:ind w:firstLine="708"/>
        <w:jc w:val="both"/>
        <w:rPr>
          <w:rFonts w:ascii="Tahoma" w:hAnsi="Tahoma" w:cs="Tahoma"/>
          <w:sz w:val="24"/>
          <w:szCs w:val="24"/>
          <w:lang w:val="es-ES"/>
        </w:rPr>
      </w:pPr>
    </w:p>
    <w:p w14:paraId="05AAD7CE" w14:textId="680EF476" w:rsidR="006C5260" w:rsidRPr="007249C5" w:rsidRDefault="006C5260"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Agrega que su cónyuge era pensionada por vejez desde el año 2001</w:t>
      </w:r>
      <w:r w:rsidR="008B73D7" w:rsidRPr="007249C5">
        <w:rPr>
          <w:rFonts w:ascii="Tahoma" w:hAnsi="Tahoma" w:cs="Tahoma"/>
          <w:sz w:val="24"/>
          <w:szCs w:val="24"/>
          <w:lang w:val="es-ES"/>
        </w:rPr>
        <w:t xml:space="preserve">, que reclamó la pensión </w:t>
      </w:r>
      <w:r w:rsidR="00A12F4D" w:rsidRPr="007249C5">
        <w:rPr>
          <w:rFonts w:ascii="Tahoma" w:hAnsi="Tahoma" w:cs="Tahoma"/>
          <w:sz w:val="24"/>
          <w:szCs w:val="24"/>
          <w:lang w:val="es-ES"/>
        </w:rPr>
        <w:t xml:space="preserve">de </w:t>
      </w:r>
      <w:r w:rsidR="008B73D7" w:rsidRPr="007249C5">
        <w:rPr>
          <w:rFonts w:ascii="Tahoma" w:hAnsi="Tahoma" w:cs="Tahoma"/>
          <w:sz w:val="24"/>
          <w:szCs w:val="24"/>
          <w:lang w:val="es-ES"/>
        </w:rPr>
        <w:t>sobreviviente</w:t>
      </w:r>
      <w:r w:rsidR="00A12F4D" w:rsidRPr="007249C5">
        <w:rPr>
          <w:rFonts w:ascii="Tahoma" w:hAnsi="Tahoma" w:cs="Tahoma"/>
          <w:sz w:val="24"/>
          <w:szCs w:val="24"/>
          <w:lang w:val="es-ES"/>
        </w:rPr>
        <w:t>s</w:t>
      </w:r>
      <w:r w:rsidR="008B73D7" w:rsidRPr="007249C5">
        <w:rPr>
          <w:rFonts w:ascii="Tahoma" w:hAnsi="Tahoma" w:cs="Tahoma"/>
          <w:sz w:val="24"/>
          <w:szCs w:val="24"/>
          <w:lang w:val="es-ES"/>
        </w:rPr>
        <w:t xml:space="preserve"> en calidad de cónyuge supérstite el 14 de abril de 2011 y se la negaron mediante Resolución No. GNR235288 del 18 de septiembre de 2013</w:t>
      </w:r>
      <w:r w:rsidR="00392844" w:rsidRPr="007249C5">
        <w:rPr>
          <w:rFonts w:ascii="Tahoma" w:hAnsi="Tahoma" w:cs="Tahoma"/>
          <w:sz w:val="24"/>
          <w:szCs w:val="24"/>
          <w:lang w:val="es-ES"/>
        </w:rPr>
        <w:t>, por no acreditar convivencia con la causante durante los cinco (5) años anteriores a su deceso; que nuevamente solicitó la pensión en el año 2014 y se la volvieron a negar con el mismo argumento mediante Resolución GNR 204894 del 06 de junio de 2014.</w:t>
      </w:r>
    </w:p>
    <w:p w14:paraId="5C717C55" w14:textId="08BBAD36" w:rsidR="00392844" w:rsidRPr="007249C5" w:rsidRDefault="00392844" w:rsidP="007249C5">
      <w:pPr>
        <w:spacing w:after="0" w:line="276" w:lineRule="auto"/>
        <w:ind w:firstLine="708"/>
        <w:jc w:val="both"/>
        <w:rPr>
          <w:rFonts w:ascii="Tahoma" w:hAnsi="Tahoma" w:cs="Tahoma"/>
          <w:sz w:val="24"/>
          <w:szCs w:val="24"/>
          <w:lang w:val="es-ES"/>
        </w:rPr>
      </w:pPr>
    </w:p>
    <w:p w14:paraId="22F0AC69" w14:textId="4970ECEE" w:rsidR="00392844" w:rsidRPr="007249C5" w:rsidRDefault="00392844"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Con sustento en lo anterior, reclama el reconocimiento y pago de la pensión</w:t>
      </w:r>
      <w:r w:rsidR="00947FBA" w:rsidRPr="007249C5">
        <w:rPr>
          <w:rFonts w:ascii="Tahoma" w:hAnsi="Tahoma" w:cs="Tahoma"/>
          <w:sz w:val="24"/>
          <w:szCs w:val="24"/>
          <w:lang w:val="es-ES"/>
        </w:rPr>
        <w:t xml:space="preserve"> de sobrevivientes</w:t>
      </w:r>
      <w:r w:rsidRPr="007249C5">
        <w:rPr>
          <w:rFonts w:ascii="Tahoma" w:hAnsi="Tahoma" w:cs="Tahoma"/>
          <w:sz w:val="24"/>
          <w:szCs w:val="24"/>
          <w:lang w:val="es-ES"/>
        </w:rPr>
        <w:t xml:space="preserve"> desde</w:t>
      </w:r>
      <w:r w:rsidR="00947FBA" w:rsidRPr="007249C5">
        <w:rPr>
          <w:rFonts w:ascii="Tahoma" w:hAnsi="Tahoma" w:cs="Tahoma"/>
          <w:sz w:val="24"/>
          <w:szCs w:val="24"/>
          <w:lang w:val="es-ES"/>
        </w:rPr>
        <w:t xml:space="preserve"> el</w:t>
      </w:r>
      <w:r w:rsidRPr="007249C5">
        <w:rPr>
          <w:rFonts w:ascii="Tahoma" w:hAnsi="Tahoma" w:cs="Tahoma"/>
          <w:sz w:val="24"/>
          <w:szCs w:val="24"/>
          <w:lang w:val="es-ES"/>
        </w:rPr>
        <w:t xml:space="preserve"> </w:t>
      </w:r>
      <w:r w:rsidR="00947FBA" w:rsidRPr="007249C5">
        <w:rPr>
          <w:rFonts w:ascii="Tahoma" w:hAnsi="Tahoma" w:cs="Tahoma"/>
          <w:sz w:val="24"/>
          <w:szCs w:val="24"/>
          <w:lang w:val="es-ES"/>
        </w:rPr>
        <w:t>23 de febrero de 2011 y el reconocimiento de intereses moratorios desde la misma fecha o subsidiariamente la indexación de la condena.</w:t>
      </w:r>
    </w:p>
    <w:p w14:paraId="0C3E46AC" w14:textId="4C29F0A7" w:rsidR="00362C40" w:rsidRPr="007249C5" w:rsidRDefault="00362C40" w:rsidP="007249C5">
      <w:pPr>
        <w:spacing w:after="0" w:line="276" w:lineRule="auto"/>
        <w:ind w:firstLine="708"/>
        <w:jc w:val="both"/>
        <w:rPr>
          <w:rFonts w:ascii="Tahoma" w:hAnsi="Tahoma" w:cs="Tahoma"/>
          <w:sz w:val="24"/>
          <w:szCs w:val="24"/>
          <w:lang w:val="es-ES"/>
        </w:rPr>
      </w:pPr>
    </w:p>
    <w:p w14:paraId="00020B0B" w14:textId="125BACAF" w:rsidR="00362C40" w:rsidRPr="007249C5" w:rsidRDefault="00362C40"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 xml:space="preserve">En respuesta a la demanda, </w:t>
      </w:r>
      <w:r w:rsidR="009F5FEF" w:rsidRPr="007249C5">
        <w:rPr>
          <w:rFonts w:ascii="Tahoma" w:hAnsi="Tahoma" w:cs="Tahoma"/>
          <w:sz w:val="24"/>
          <w:szCs w:val="24"/>
          <w:lang w:val="es-ES"/>
        </w:rPr>
        <w:t xml:space="preserve">la ADMINISTRADORA COLOMBIANA DE PENSIONES </w:t>
      </w:r>
      <w:r w:rsidR="00DE1BE1">
        <w:rPr>
          <w:rFonts w:ascii="Tahoma" w:hAnsi="Tahoma" w:cs="Tahoma"/>
          <w:sz w:val="24"/>
          <w:szCs w:val="24"/>
          <w:lang w:val="es-ES"/>
        </w:rPr>
        <w:t xml:space="preserve">– </w:t>
      </w:r>
      <w:r w:rsidRPr="007249C5">
        <w:rPr>
          <w:rFonts w:ascii="Tahoma" w:hAnsi="Tahoma" w:cs="Tahoma"/>
          <w:sz w:val="24"/>
          <w:szCs w:val="24"/>
          <w:lang w:val="es-ES"/>
        </w:rPr>
        <w:t>COLPENSIONES</w:t>
      </w:r>
      <w:r w:rsidR="00DE1BE1">
        <w:rPr>
          <w:rFonts w:ascii="Tahoma" w:hAnsi="Tahoma" w:cs="Tahoma"/>
          <w:sz w:val="24"/>
          <w:szCs w:val="24"/>
          <w:lang w:val="es-ES"/>
        </w:rPr>
        <w:t xml:space="preserve"> </w:t>
      </w:r>
      <w:r w:rsidRPr="007249C5">
        <w:rPr>
          <w:rFonts w:ascii="Tahoma" w:hAnsi="Tahoma" w:cs="Tahoma"/>
          <w:sz w:val="24"/>
          <w:szCs w:val="24"/>
          <w:lang w:val="es-ES"/>
        </w:rPr>
        <w:t>reconoció que la señora MARIA LIGIA LONDOÑO DE VALDÉS</w:t>
      </w:r>
      <w:r w:rsidR="009F5FEF" w:rsidRPr="007249C5">
        <w:rPr>
          <w:rFonts w:ascii="Tahoma" w:hAnsi="Tahoma" w:cs="Tahoma"/>
          <w:sz w:val="24"/>
          <w:szCs w:val="24"/>
          <w:lang w:val="es-ES"/>
        </w:rPr>
        <w:t xml:space="preserve"> se encontraba pensionada por vejez desde el 1º de abril de 2000 y que falleció el 23 de febrero de 2011</w:t>
      </w:r>
      <w:r w:rsidR="00F317CD" w:rsidRPr="007249C5">
        <w:rPr>
          <w:rFonts w:ascii="Tahoma" w:hAnsi="Tahoma" w:cs="Tahoma"/>
          <w:sz w:val="24"/>
          <w:szCs w:val="24"/>
          <w:lang w:val="es-ES"/>
        </w:rPr>
        <w:t>. Asimismo, reconoció</w:t>
      </w:r>
      <w:r w:rsidR="009F5FEF" w:rsidRPr="007249C5">
        <w:rPr>
          <w:rFonts w:ascii="Tahoma" w:hAnsi="Tahoma" w:cs="Tahoma"/>
          <w:sz w:val="24"/>
          <w:szCs w:val="24"/>
          <w:lang w:val="es-ES"/>
        </w:rPr>
        <w:t xml:space="preserve"> que le negó la pensión</w:t>
      </w:r>
      <w:r w:rsidR="00F317CD" w:rsidRPr="007249C5">
        <w:rPr>
          <w:rFonts w:ascii="Tahoma" w:hAnsi="Tahoma" w:cs="Tahoma"/>
          <w:sz w:val="24"/>
          <w:szCs w:val="24"/>
          <w:lang w:val="es-ES"/>
        </w:rPr>
        <w:t xml:space="preserve"> de sobrevivientes</w:t>
      </w:r>
      <w:r w:rsidR="009F5FEF" w:rsidRPr="007249C5">
        <w:rPr>
          <w:rFonts w:ascii="Tahoma" w:hAnsi="Tahoma" w:cs="Tahoma"/>
          <w:sz w:val="24"/>
          <w:szCs w:val="24"/>
          <w:lang w:val="es-ES"/>
        </w:rPr>
        <w:t xml:space="preserve"> al demandante por no acreditar una convivencia mínima de cinco (5) años anteriores al deceso de la causante</w:t>
      </w:r>
      <w:r w:rsidR="00F317CD" w:rsidRPr="007249C5">
        <w:rPr>
          <w:rFonts w:ascii="Tahoma" w:hAnsi="Tahoma" w:cs="Tahoma"/>
          <w:sz w:val="24"/>
          <w:szCs w:val="24"/>
          <w:lang w:val="es-ES"/>
        </w:rPr>
        <w:t xml:space="preserve"> y por la misma razón se opone a la prosperidad de las </w:t>
      </w:r>
      <w:r w:rsidR="00F317CD" w:rsidRPr="007249C5">
        <w:rPr>
          <w:rFonts w:ascii="Tahoma" w:hAnsi="Tahoma" w:cs="Tahoma"/>
          <w:sz w:val="24"/>
          <w:szCs w:val="24"/>
          <w:lang w:val="es-ES"/>
        </w:rPr>
        <w:lastRenderedPageBreak/>
        <w:t>pretensiones y propone como excepciones de mérito las denominadas inexistencia de la obligación reclamada, prescripción, buena fe e imposibilidad de condena en costas.</w:t>
      </w:r>
    </w:p>
    <w:p w14:paraId="3D9A29FE" w14:textId="1B7336F0" w:rsidR="00277B10" w:rsidRPr="007249C5" w:rsidRDefault="00277B10" w:rsidP="007249C5">
      <w:pPr>
        <w:spacing w:after="0" w:line="276" w:lineRule="auto"/>
        <w:ind w:firstLine="708"/>
        <w:jc w:val="both"/>
        <w:rPr>
          <w:rFonts w:ascii="Tahoma" w:hAnsi="Tahoma" w:cs="Tahoma"/>
          <w:sz w:val="24"/>
          <w:szCs w:val="24"/>
          <w:lang w:val="es-ES"/>
        </w:rPr>
      </w:pPr>
    </w:p>
    <w:p w14:paraId="2E0F53FB" w14:textId="7F225B7F" w:rsidR="00277B10" w:rsidRPr="007249C5" w:rsidRDefault="00277B10" w:rsidP="007249C5">
      <w:pPr>
        <w:spacing w:after="0" w:line="276" w:lineRule="auto"/>
        <w:jc w:val="center"/>
        <w:rPr>
          <w:rFonts w:ascii="Tahoma" w:hAnsi="Tahoma" w:cs="Tahoma"/>
          <w:b/>
          <w:sz w:val="24"/>
          <w:szCs w:val="24"/>
          <w:lang w:val="es-ES"/>
        </w:rPr>
      </w:pPr>
      <w:r w:rsidRPr="007249C5">
        <w:rPr>
          <w:rFonts w:ascii="Tahoma" w:hAnsi="Tahoma" w:cs="Tahoma"/>
          <w:b/>
          <w:sz w:val="24"/>
          <w:szCs w:val="24"/>
          <w:lang w:val="es-ES"/>
        </w:rPr>
        <w:t xml:space="preserve">2.  SENTENCIA DE </w:t>
      </w:r>
      <w:r w:rsidR="00F06CB8">
        <w:rPr>
          <w:rFonts w:ascii="Tahoma" w:hAnsi="Tahoma" w:cs="Tahoma"/>
          <w:b/>
          <w:sz w:val="24"/>
          <w:szCs w:val="24"/>
          <w:lang w:val="es-ES"/>
        </w:rPr>
        <w:t>PRIMERA</w:t>
      </w:r>
      <w:r w:rsidRPr="007249C5">
        <w:rPr>
          <w:rFonts w:ascii="Tahoma" w:hAnsi="Tahoma" w:cs="Tahoma"/>
          <w:b/>
          <w:sz w:val="24"/>
          <w:szCs w:val="24"/>
          <w:lang w:val="es-ES"/>
        </w:rPr>
        <w:t xml:space="preserve"> INSTANCIA</w:t>
      </w:r>
    </w:p>
    <w:p w14:paraId="6725C3E4" w14:textId="77777777" w:rsidR="00277B10" w:rsidRPr="007249C5" w:rsidRDefault="00277B10" w:rsidP="007249C5">
      <w:pPr>
        <w:spacing w:after="0" w:line="276" w:lineRule="auto"/>
        <w:ind w:firstLine="708"/>
        <w:jc w:val="both"/>
        <w:rPr>
          <w:rFonts w:ascii="Tahoma" w:hAnsi="Tahoma" w:cs="Tahoma"/>
          <w:sz w:val="24"/>
          <w:szCs w:val="24"/>
          <w:lang w:val="es-ES"/>
        </w:rPr>
      </w:pPr>
    </w:p>
    <w:p w14:paraId="501CE2E6" w14:textId="1078E98B" w:rsidR="00277B10" w:rsidRPr="007249C5" w:rsidRDefault="00277B10"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 xml:space="preserve">La </w:t>
      </w:r>
      <w:r w:rsidRPr="007249C5">
        <w:rPr>
          <w:rFonts w:ascii="Tahoma" w:hAnsi="Tahoma" w:cs="Tahoma"/>
          <w:i/>
          <w:iCs/>
          <w:sz w:val="24"/>
          <w:szCs w:val="24"/>
          <w:lang w:val="es-ES"/>
        </w:rPr>
        <w:t>a-quo</w:t>
      </w:r>
      <w:r w:rsidRPr="007249C5">
        <w:rPr>
          <w:rFonts w:ascii="Tahoma" w:hAnsi="Tahoma" w:cs="Tahoma"/>
          <w:sz w:val="24"/>
          <w:szCs w:val="24"/>
          <w:lang w:val="es-ES"/>
        </w:rPr>
        <w:t xml:space="preserve"> declaró que el señor DORANCE VALDÉS GIRALDO tiene derecho al reconocimiento y pago de la pensión de sobrevivientes, causada por el fallecimiento de su esposa María Ligia Londoño de Valdés, a partir del 24 de febrero de 2011, en cuantía de un salario mínimo mensual legal vigente y por 14 mesadas anuales. Consecuencia de tal declaración, condenó al fondo de pensiones demandado a reconocer y pagar al demandante la suma de $30.289.423 de pesos  por  concepto  de  retroactivo pensional causado entre el 29 de diciembre de 2018 y el 30 de junio de 2021 y lo autorizó descontar del retroactivo el porcentaje correspondiente al sistema de salud para que sea</w:t>
      </w:r>
      <w:r w:rsidR="007F05D2" w:rsidRPr="007249C5">
        <w:rPr>
          <w:rFonts w:ascii="Tahoma" w:hAnsi="Tahoma" w:cs="Tahoma"/>
          <w:sz w:val="24"/>
          <w:szCs w:val="24"/>
          <w:lang w:val="es-ES"/>
        </w:rPr>
        <w:t>n</w:t>
      </w:r>
      <w:r w:rsidRPr="007249C5">
        <w:rPr>
          <w:rFonts w:ascii="Tahoma" w:hAnsi="Tahoma" w:cs="Tahoma"/>
          <w:sz w:val="24"/>
          <w:szCs w:val="24"/>
          <w:lang w:val="es-ES"/>
        </w:rPr>
        <w:t xml:space="preserve"> puestos a disposición de la EPS en la que se encuentre afiliado el actor y, finalmente, condenó a la demandada a pagar a favor del demandante los intereses moratorios de que trata el artículo 141 de la ley 100 de 1990, a partir del 15 de mayo de 2019, sobre las mesadas dejadas de pagar, hasta  el momento en que se efectué efectivo de lo adeudado</w:t>
      </w:r>
      <w:r w:rsidR="00A12F4D" w:rsidRPr="007249C5">
        <w:rPr>
          <w:rFonts w:ascii="Tahoma" w:hAnsi="Tahoma" w:cs="Tahoma"/>
          <w:sz w:val="24"/>
          <w:szCs w:val="24"/>
          <w:lang w:val="es-ES"/>
        </w:rPr>
        <w:t>. C</w:t>
      </w:r>
      <w:r w:rsidRPr="007249C5">
        <w:rPr>
          <w:rFonts w:ascii="Tahoma" w:hAnsi="Tahoma" w:cs="Tahoma"/>
          <w:sz w:val="24"/>
          <w:szCs w:val="24"/>
          <w:lang w:val="es-ES"/>
        </w:rPr>
        <w:t>ondenó en costas a Colpensiones y en favor del demandante en un 80% de las causadas.</w:t>
      </w:r>
    </w:p>
    <w:p w14:paraId="461ADC4D" w14:textId="0F825CED" w:rsidR="001A0EE5" w:rsidRPr="007249C5" w:rsidRDefault="001A0EE5" w:rsidP="007249C5">
      <w:pPr>
        <w:spacing w:after="0" w:line="276" w:lineRule="auto"/>
        <w:ind w:firstLine="708"/>
        <w:jc w:val="both"/>
        <w:rPr>
          <w:rFonts w:ascii="Tahoma" w:hAnsi="Tahoma" w:cs="Tahoma"/>
          <w:sz w:val="24"/>
          <w:szCs w:val="24"/>
          <w:lang w:val="es-ES"/>
        </w:rPr>
      </w:pPr>
    </w:p>
    <w:p w14:paraId="3ED0AA99" w14:textId="40F98650" w:rsidR="001A0EE5" w:rsidRPr="007249C5" w:rsidRDefault="001A0EE5" w:rsidP="007249C5">
      <w:pPr>
        <w:spacing w:after="0" w:line="276" w:lineRule="auto"/>
        <w:ind w:firstLine="708"/>
        <w:jc w:val="both"/>
        <w:rPr>
          <w:rFonts w:ascii="Tahoma" w:hAnsi="Tahoma" w:cs="Tahoma"/>
          <w:iCs/>
          <w:sz w:val="24"/>
          <w:szCs w:val="24"/>
        </w:rPr>
      </w:pPr>
      <w:r w:rsidRPr="007249C5">
        <w:rPr>
          <w:rFonts w:ascii="Tahoma" w:hAnsi="Tahoma" w:cs="Tahoma"/>
          <w:sz w:val="24"/>
          <w:szCs w:val="24"/>
          <w:lang w:val="es-ES"/>
        </w:rPr>
        <w:t xml:space="preserve">Para arribar a tal determinación, </w:t>
      </w:r>
      <w:r w:rsidR="00560421" w:rsidRPr="007249C5">
        <w:rPr>
          <w:rFonts w:ascii="Tahoma" w:hAnsi="Tahoma" w:cs="Tahoma"/>
          <w:sz w:val="24"/>
          <w:szCs w:val="24"/>
          <w:lang w:val="es-ES"/>
        </w:rPr>
        <w:t xml:space="preserve">empezó por señalar que, </w:t>
      </w:r>
      <w:r w:rsidRPr="007249C5">
        <w:rPr>
          <w:rFonts w:ascii="Tahoma" w:hAnsi="Tahoma" w:cs="Tahoma"/>
          <w:sz w:val="24"/>
          <w:szCs w:val="24"/>
          <w:lang w:val="es-ES"/>
        </w:rPr>
        <w:t xml:space="preserve">a propósito </w:t>
      </w:r>
      <w:r w:rsidRPr="007249C5">
        <w:rPr>
          <w:rFonts w:ascii="Tahoma" w:hAnsi="Tahoma" w:cs="Tahoma"/>
          <w:iCs/>
          <w:sz w:val="24"/>
          <w:szCs w:val="24"/>
        </w:rPr>
        <w:t>del alcance del inciso tercero del literal b</w:t>
      </w:r>
      <w:r w:rsidR="00560421" w:rsidRPr="007249C5">
        <w:rPr>
          <w:rFonts w:ascii="Tahoma" w:hAnsi="Tahoma" w:cs="Tahoma"/>
          <w:iCs/>
          <w:sz w:val="24"/>
          <w:szCs w:val="24"/>
        </w:rPr>
        <w:t>)</w:t>
      </w:r>
      <w:r w:rsidRPr="007249C5">
        <w:rPr>
          <w:rFonts w:ascii="Tahoma" w:hAnsi="Tahoma" w:cs="Tahoma"/>
          <w:iCs/>
          <w:sz w:val="24"/>
          <w:szCs w:val="24"/>
        </w:rPr>
        <w:t xml:space="preserve"> del artículo 47 de la Ley 100 de 1993, que establece quiénes son los</w:t>
      </w:r>
      <w:r w:rsidR="00560421" w:rsidRPr="007249C5">
        <w:rPr>
          <w:rFonts w:ascii="Tahoma" w:hAnsi="Tahoma" w:cs="Tahoma"/>
          <w:iCs/>
          <w:sz w:val="24"/>
          <w:szCs w:val="24"/>
        </w:rPr>
        <w:t xml:space="preserve"> beneficiarios de la pensión de sobrevivientes, la Sala de Casación Laboral de la Corte Suprema de Justicia, ha</w:t>
      </w:r>
      <w:r w:rsidRPr="007249C5">
        <w:rPr>
          <w:rFonts w:ascii="Tahoma" w:hAnsi="Tahoma" w:cs="Tahoma"/>
          <w:iCs/>
          <w:sz w:val="24"/>
          <w:szCs w:val="24"/>
        </w:rPr>
        <w:t xml:space="preserve"> indicado</w:t>
      </w:r>
      <w:r w:rsidR="00560421" w:rsidRPr="007249C5">
        <w:rPr>
          <w:rFonts w:ascii="Tahoma" w:hAnsi="Tahoma" w:cs="Tahoma"/>
          <w:iCs/>
          <w:sz w:val="24"/>
          <w:szCs w:val="24"/>
        </w:rPr>
        <w:t>, puntualmente en la sentencia 5169 de 2019,</w:t>
      </w:r>
      <w:r w:rsidRPr="007249C5">
        <w:rPr>
          <w:rFonts w:ascii="Tahoma" w:hAnsi="Tahoma" w:cs="Tahoma"/>
          <w:iCs/>
          <w:sz w:val="24"/>
          <w:szCs w:val="24"/>
        </w:rPr>
        <w:t xml:space="preserve"> que tal disposición le dio preeminencia al concepto de unión conyugal y otorgó el derecho de la cónyuge a recibir la pensión de sobreviviente, no obstante que estuviera separada de hecho del causante, siempre y cuando acredit</w:t>
      </w:r>
      <w:r w:rsidR="00560421" w:rsidRPr="007249C5">
        <w:rPr>
          <w:rFonts w:ascii="Tahoma" w:hAnsi="Tahoma" w:cs="Tahoma"/>
          <w:iCs/>
          <w:sz w:val="24"/>
          <w:szCs w:val="24"/>
        </w:rPr>
        <w:t>ara</w:t>
      </w:r>
      <w:r w:rsidRPr="007249C5">
        <w:rPr>
          <w:rFonts w:ascii="Tahoma" w:hAnsi="Tahoma" w:cs="Tahoma"/>
          <w:iCs/>
          <w:sz w:val="24"/>
          <w:szCs w:val="24"/>
        </w:rPr>
        <w:t xml:space="preserve"> una convivencia real y afectiva durante el tiempo legal establecido de 5 años en cualquier época</w:t>
      </w:r>
      <w:r w:rsidR="00560421" w:rsidRPr="007249C5">
        <w:rPr>
          <w:rFonts w:ascii="Tahoma" w:hAnsi="Tahoma" w:cs="Tahoma"/>
          <w:iCs/>
          <w:sz w:val="24"/>
          <w:szCs w:val="24"/>
        </w:rPr>
        <w:t>, siempre y cuando se</w:t>
      </w:r>
      <w:r w:rsidRPr="007249C5">
        <w:rPr>
          <w:rFonts w:ascii="Tahoma" w:hAnsi="Tahoma" w:cs="Tahoma"/>
          <w:iCs/>
          <w:sz w:val="24"/>
          <w:szCs w:val="24"/>
        </w:rPr>
        <w:t xml:space="preserve"> mantenga vivo el vínculo matrimonial y </w:t>
      </w:r>
      <w:r w:rsidR="00560421" w:rsidRPr="007249C5">
        <w:rPr>
          <w:rFonts w:ascii="Tahoma" w:hAnsi="Tahoma" w:cs="Tahoma"/>
          <w:iCs/>
          <w:sz w:val="24"/>
          <w:szCs w:val="24"/>
        </w:rPr>
        <w:t>no haya desaparecido el</w:t>
      </w:r>
      <w:r w:rsidRPr="007249C5">
        <w:rPr>
          <w:rFonts w:ascii="Tahoma" w:hAnsi="Tahoma" w:cs="Tahoma"/>
          <w:iCs/>
          <w:sz w:val="24"/>
          <w:szCs w:val="24"/>
        </w:rPr>
        <w:t xml:space="preserve"> auxilio mutuo</w:t>
      </w:r>
      <w:r w:rsidR="00560421" w:rsidRPr="007249C5">
        <w:rPr>
          <w:rFonts w:ascii="Tahoma" w:hAnsi="Tahoma" w:cs="Tahoma"/>
          <w:iCs/>
          <w:sz w:val="24"/>
          <w:szCs w:val="24"/>
        </w:rPr>
        <w:t>, pese a la separación</w:t>
      </w:r>
      <w:r w:rsidRPr="007249C5">
        <w:rPr>
          <w:rFonts w:ascii="Tahoma" w:hAnsi="Tahoma" w:cs="Tahoma"/>
          <w:iCs/>
          <w:sz w:val="24"/>
          <w:szCs w:val="24"/>
        </w:rPr>
        <w:t>.</w:t>
      </w:r>
    </w:p>
    <w:p w14:paraId="3FA285CD" w14:textId="58F3E209" w:rsidR="00BE0C91" w:rsidRPr="007249C5" w:rsidRDefault="00BE0C91" w:rsidP="007249C5">
      <w:pPr>
        <w:spacing w:after="0" w:line="276" w:lineRule="auto"/>
        <w:ind w:firstLine="708"/>
        <w:jc w:val="both"/>
        <w:rPr>
          <w:rFonts w:ascii="Tahoma" w:hAnsi="Tahoma" w:cs="Tahoma"/>
          <w:iCs/>
          <w:sz w:val="24"/>
          <w:szCs w:val="24"/>
        </w:rPr>
      </w:pPr>
    </w:p>
    <w:p w14:paraId="5CFA3750" w14:textId="0CCAE2EC" w:rsidR="00341786" w:rsidRPr="007249C5" w:rsidRDefault="00BE0C91" w:rsidP="007249C5">
      <w:pPr>
        <w:spacing w:after="0" w:line="276" w:lineRule="auto"/>
        <w:ind w:firstLine="708"/>
        <w:jc w:val="both"/>
        <w:rPr>
          <w:rFonts w:ascii="Tahoma" w:hAnsi="Tahoma" w:cs="Tahoma"/>
          <w:iCs/>
          <w:sz w:val="24"/>
          <w:szCs w:val="24"/>
        </w:rPr>
      </w:pPr>
      <w:r w:rsidRPr="007249C5">
        <w:rPr>
          <w:rFonts w:ascii="Tahoma" w:hAnsi="Tahoma" w:cs="Tahoma"/>
          <w:sz w:val="24"/>
          <w:szCs w:val="24"/>
        </w:rPr>
        <w:t>Bajo tal premisa, concluyó</w:t>
      </w:r>
      <w:r w:rsidR="00341786" w:rsidRPr="007249C5">
        <w:rPr>
          <w:rFonts w:ascii="Tahoma" w:hAnsi="Tahoma" w:cs="Tahoma"/>
          <w:sz w:val="24"/>
          <w:szCs w:val="24"/>
        </w:rPr>
        <w:t>, con apoyo en los testimonios aportados al proceso,</w:t>
      </w:r>
      <w:r w:rsidRPr="007249C5">
        <w:rPr>
          <w:rFonts w:ascii="Tahoma" w:hAnsi="Tahoma" w:cs="Tahoma"/>
          <w:sz w:val="24"/>
          <w:szCs w:val="24"/>
        </w:rPr>
        <w:t xml:space="preserve"> que el actor tenía derecho a la pensión de sobrevivientes por la muerte de su cónyuge, </w:t>
      </w:r>
      <w:r w:rsidRPr="007249C5">
        <w:rPr>
          <w:rFonts w:ascii="Tahoma" w:hAnsi="Tahoma" w:cs="Tahoma"/>
          <w:sz w:val="24"/>
          <w:szCs w:val="24"/>
          <w:lang w:val="es-ES"/>
        </w:rPr>
        <w:t>MARIA LIGIA LONDOÑO de VALDES</w:t>
      </w:r>
      <w:r w:rsidRPr="007249C5">
        <w:rPr>
          <w:rFonts w:ascii="Tahoma" w:hAnsi="Tahoma" w:cs="Tahoma"/>
          <w:sz w:val="24"/>
          <w:szCs w:val="24"/>
        </w:rPr>
        <w:t>, por haber acreditado que convivió con esta por más de cinco (5) años, como quiera a la fecha de su muerte se encontraba vigente el vínculo matrimonial entre ellos.</w:t>
      </w:r>
    </w:p>
    <w:p w14:paraId="6AA0E866" w14:textId="77777777" w:rsidR="008A4BF4" w:rsidRPr="007249C5" w:rsidRDefault="008A4BF4" w:rsidP="00DE1BE1">
      <w:pPr>
        <w:spacing w:after="0" w:line="276" w:lineRule="auto"/>
        <w:jc w:val="both"/>
        <w:rPr>
          <w:rFonts w:ascii="Tahoma" w:hAnsi="Tahoma" w:cs="Tahoma"/>
          <w:sz w:val="24"/>
          <w:szCs w:val="24"/>
        </w:rPr>
      </w:pPr>
    </w:p>
    <w:p w14:paraId="693143C2" w14:textId="47C378C8" w:rsidR="00341786" w:rsidRPr="007249C5" w:rsidRDefault="00341786" w:rsidP="007249C5">
      <w:pPr>
        <w:pStyle w:val="Prrafodelista"/>
        <w:numPr>
          <w:ilvl w:val="0"/>
          <w:numId w:val="5"/>
        </w:numPr>
        <w:spacing w:after="0" w:line="276" w:lineRule="auto"/>
        <w:ind w:left="0" w:firstLine="0"/>
        <w:jc w:val="center"/>
        <w:rPr>
          <w:rFonts w:ascii="Tahoma" w:hAnsi="Tahoma" w:cs="Tahoma"/>
          <w:b/>
          <w:bCs/>
          <w:iCs/>
          <w:sz w:val="24"/>
          <w:szCs w:val="24"/>
        </w:rPr>
      </w:pPr>
      <w:r w:rsidRPr="007249C5">
        <w:rPr>
          <w:rFonts w:ascii="Tahoma" w:hAnsi="Tahoma" w:cs="Tahoma"/>
          <w:b/>
          <w:bCs/>
          <w:iCs/>
          <w:sz w:val="24"/>
          <w:szCs w:val="24"/>
        </w:rPr>
        <w:t>RECURSO DE APELACIÓN</w:t>
      </w:r>
    </w:p>
    <w:p w14:paraId="6637B9D4" w14:textId="3D66FC30" w:rsidR="00625BA6" w:rsidRPr="007249C5" w:rsidRDefault="00625BA6" w:rsidP="007249C5">
      <w:pPr>
        <w:spacing w:after="0" w:line="276" w:lineRule="auto"/>
        <w:jc w:val="center"/>
        <w:rPr>
          <w:rFonts w:ascii="Tahoma" w:hAnsi="Tahoma" w:cs="Tahoma"/>
          <w:b/>
          <w:bCs/>
          <w:iCs/>
          <w:sz w:val="24"/>
          <w:szCs w:val="24"/>
        </w:rPr>
      </w:pPr>
    </w:p>
    <w:p w14:paraId="3E834877" w14:textId="02C56B1D" w:rsidR="00211C0A" w:rsidRPr="007249C5" w:rsidRDefault="00211C0A" w:rsidP="007249C5">
      <w:pPr>
        <w:spacing w:after="0" w:line="276" w:lineRule="auto"/>
        <w:ind w:firstLine="708"/>
        <w:jc w:val="both"/>
        <w:rPr>
          <w:rFonts w:ascii="Tahoma" w:hAnsi="Tahoma" w:cs="Tahoma"/>
          <w:sz w:val="24"/>
          <w:szCs w:val="24"/>
        </w:rPr>
      </w:pPr>
      <w:r w:rsidRPr="007249C5">
        <w:rPr>
          <w:rFonts w:ascii="Tahoma" w:hAnsi="Tahoma" w:cs="Tahoma"/>
          <w:sz w:val="24"/>
          <w:szCs w:val="24"/>
        </w:rPr>
        <w:t xml:space="preserve">La entidad demandada apela la decisión con la finalidad de que se revoque en sede de segunda instancia, </w:t>
      </w:r>
      <w:r w:rsidR="00625BA6" w:rsidRPr="007249C5">
        <w:rPr>
          <w:rFonts w:ascii="Tahoma" w:hAnsi="Tahoma" w:cs="Tahoma"/>
          <w:sz w:val="24"/>
          <w:szCs w:val="24"/>
        </w:rPr>
        <w:t>solicita</w:t>
      </w:r>
      <w:r w:rsidR="00A12F4D" w:rsidRPr="007249C5">
        <w:rPr>
          <w:rFonts w:ascii="Tahoma" w:hAnsi="Tahoma" w:cs="Tahoma"/>
          <w:sz w:val="24"/>
          <w:szCs w:val="24"/>
        </w:rPr>
        <w:t>ndo que se</w:t>
      </w:r>
      <w:r w:rsidR="00625BA6" w:rsidRPr="007249C5">
        <w:rPr>
          <w:rFonts w:ascii="Tahoma" w:hAnsi="Tahoma" w:cs="Tahoma"/>
          <w:sz w:val="24"/>
          <w:szCs w:val="24"/>
        </w:rPr>
        <w:t xml:space="preserve"> valore con detenimiento</w:t>
      </w:r>
      <w:r w:rsidRPr="007249C5">
        <w:rPr>
          <w:rFonts w:ascii="Tahoma" w:hAnsi="Tahoma" w:cs="Tahoma"/>
          <w:sz w:val="24"/>
          <w:szCs w:val="24"/>
        </w:rPr>
        <w:t xml:space="preserve"> los</w:t>
      </w:r>
      <w:r w:rsidR="00625BA6" w:rsidRPr="007249C5">
        <w:rPr>
          <w:rFonts w:ascii="Tahoma" w:hAnsi="Tahoma" w:cs="Tahoma"/>
          <w:sz w:val="24"/>
          <w:szCs w:val="24"/>
        </w:rPr>
        <w:t xml:space="preserve"> testimonios practicados en primera instancia, dado que no son claros y de ellos no se puede concluir con exactitud el tiempo de convivencia entre el demandante y la señora María Ligia, porque ninguno de los dos testigos determinaron fechas precisas, ya que ninguno de ellos pudo referenciar un punto de inicio de la relación </w:t>
      </w:r>
      <w:r w:rsidRPr="007249C5">
        <w:rPr>
          <w:rFonts w:ascii="Tahoma" w:hAnsi="Tahoma" w:cs="Tahoma"/>
          <w:sz w:val="24"/>
          <w:szCs w:val="24"/>
        </w:rPr>
        <w:t>a partir del cual se pueda</w:t>
      </w:r>
      <w:r w:rsidR="00625BA6" w:rsidRPr="007249C5">
        <w:rPr>
          <w:rFonts w:ascii="Tahoma" w:hAnsi="Tahoma" w:cs="Tahoma"/>
          <w:sz w:val="24"/>
          <w:szCs w:val="24"/>
        </w:rPr>
        <w:t xml:space="preserve"> determinar efectivamente cuánto fue el tiempo de convivencia</w:t>
      </w:r>
      <w:r w:rsidR="00A12F4D" w:rsidRPr="007249C5">
        <w:rPr>
          <w:rFonts w:ascii="Tahoma" w:hAnsi="Tahoma" w:cs="Tahoma"/>
          <w:sz w:val="24"/>
          <w:szCs w:val="24"/>
        </w:rPr>
        <w:t>. Agrega que</w:t>
      </w:r>
      <w:r w:rsidR="179C8472" w:rsidRPr="007249C5">
        <w:rPr>
          <w:rFonts w:ascii="Tahoma" w:hAnsi="Tahoma" w:cs="Tahoma"/>
          <w:sz w:val="24"/>
          <w:szCs w:val="24"/>
        </w:rPr>
        <w:t>,</w:t>
      </w:r>
      <w:r w:rsidR="00A12F4D" w:rsidRPr="007249C5">
        <w:rPr>
          <w:rFonts w:ascii="Tahoma" w:hAnsi="Tahoma" w:cs="Tahoma"/>
          <w:sz w:val="24"/>
          <w:szCs w:val="24"/>
        </w:rPr>
        <w:t xml:space="preserve"> </w:t>
      </w:r>
      <w:r w:rsidR="00625BA6" w:rsidRPr="007249C5">
        <w:rPr>
          <w:rFonts w:ascii="Tahoma" w:hAnsi="Tahoma" w:cs="Tahoma"/>
          <w:sz w:val="24"/>
          <w:szCs w:val="24"/>
        </w:rPr>
        <w:t>contrastad</w:t>
      </w:r>
      <w:r w:rsidR="00A12F4D" w:rsidRPr="007249C5">
        <w:rPr>
          <w:rFonts w:ascii="Tahoma" w:hAnsi="Tahoma" w:cs="Tahoma"/>
          <w:sz w:val="24"/>
          <w:szCs w:val="24"/>
        </w:rPr>
        <w:t xml:space="preserve">as esos testimonios </w:t>
      </w:r>
      <w:r w:rsidR="00625BA6" w:rsidRPr="007249C5">
        <w:rPr>
          <w:rFonts w:ascii="Tahoma" w:hAnsi="Tahoma" w:cs="Tahoma"/>
          <w:sz w:val="24"/>
          <w:szCs w:val="24"/>
        </w:rPr>
        <w:t>con la declaración dada por el</w:t>
      </w:r>
      <w:r w:rsidRPr="007249C5">
        <w:rPr>
          <w:rFonts w:ascii="Tahoma" w:hAnsi="Tahoma" w:cs="Tahoma"/>
          <w:sz w:val="24"/>
          <w:szCs w:val="24"/>
        </w:rPr>
        <w:t xml:space="preserve"> mismo</w:t>
      </w:r>
      <w:r w:rsidR="00625BA6" w:rsidRPr="007249C5">
        <w:rPr>
          <w:rFonts w:ascii="Tahoma" w:hAnsi="Tahoma" w:cs="Tahoma"/>
          <w:sz w:val="24"/>
          <w:szCs w:val="24"/>
        </w:rPr>
        <w:t xml:space="preserve"> demandante, se </w:t>
      </w:r>
      <w:r w:rsidR="00625BA6" w:rsidRPr="007249C5">
        <w:rPr>
          <w:rFonts w:ascii="Tahoma" w:hAnsi="Tahoma" w:cs="Tahoma"/>
          <w:sz w:val="24"/>
          <w:szCs w:val="24"/>
        </w:rPr>
        <w:lastRenderedPageBreak/>
        <w:t xml:space="preserve">evidencia que tampoco sabía cuánto fue el </w:t>
      </w:r>
      <w:r w:rsidRPr="007249C5">
        <w:rPr>
          <w:rFonts w:ascii="Tahoma" w:hAnsi="Tahoma" w:cs="Tahoma"/>
          <w:sz w:val="24"/>
          <w:szCs w:val="24"/>
        </w:rPr>
        <w:t>tiempo de convivencia efectiva</w:t>
      </w:r>
      <w:r w:rsidR="00625BA6" w:rsidRPr="007249C5">
        <w:rPr>
          <w:rFonts w:ascii="Tahoma" w:hAnsi="Tahoma" w:cs="Tahoma"/>
          <w:sz w:val="24"/>
          <w:szCs w:val="24"/>
        </w:rPr>
        <w:t xml:space="preserve"> y</w:t>
      </w:r>
      <w:r w:rsidRPr="007249C5">
        <w:rPr>
          <w:rFonts w:ascii="Tahoma" w:hAnsi="Tahoma" w:cs="Tahoma"/>
          <w:sz w:val="24"/>
          <w:szCs w:val="24"/>
        </w:rPr>
        <w:t>,</w:t>
      </w:r>
      <w:r w:rsidR="00625BA6" w:rsidRPr="007249C5">
        <w:rPr>
          <w:rFonts w:ascii="Tahoma" w:hAnsi="Tahoma" w:cs="Tahoma"/>
          <w:sz w:val="24"/>
          <w:szCs w:val="24"/>
        </w:rPr>
        <w:t xml:space="preserve"> adicionalmente</w:t>
      </w:r>
      <w:r w:rsidRPr="007249C5">
        <w:rPr>
          <w:rFonts w:ascii="Tahoma" w:hAnsi="Tahoma" w:cs="Tahoma"/>
          <w:sz w:val="24"/>
          <w:szCs w:val="24"/>
        </w:rPr>
        <w:t>,</w:t>
      </w:r>
      <w:r w:rsidR="00625BA6" w:rsidRPr="007249C5">
        <w:rPr>
          <w:rFonts w:ascii="Tahoma" w:hAnsi="Tahoma" w:cs="Tahoma"/>
          <w:sz w:val="24"/>
          <w:szCs w:val="24"/>
        </w:rPr>
        <w:t xml:space="preserve"> indicó que vivieron poco tiempo debido a</w:t>
      </w:r>
      <w:r w:rsidRPr="007249C5">
        <w:rPr>
          <w:rFonts w:ascii="Tahoma" w:hAnsi="Tahoma" w:cs="Tahoma"/>
          <w:sz w:val="24"/>
          <w:szCs w:val="24"/>
        </w:rPr>
        <w:t>l</w:t>
      </w:r>
      <w:r w:rsidR="00625BA6" w:rsidRPr="007249C5">
        <w:rPr>
          <w:rFonts w:ascii="Tahoma" w:hAnsi="Tahoma" w:cs="Tahoma"/>
          <w:sz w:val="24"/>
          <w:szCs w:val="24"/>
        </w:rPr>
        <w:t xml:space="preserve"> mal comportamiento</w:t>
      </w:r>
      <w:r w:rsidRPr="007249C5">
        <w:rPr>
          <w:rFonts w:ascii="Tahoma" w:hAnsi="Tahoma" w:cs="Tahoma"/>
          <w:sz w:val="24"/>
          <w:szCs w:val="24"/>
        </w:rPr>
        <w:t xml:space="preserve"> de la causante</w:t>
      </w:r>
      <w:r w:rsidR="00625BA6" w:rsidRPr="007249C5">
        <w:rPr>
          <w:rFonts w:ascii="Tahoma" w:hAnsi="Tahoma" w:cs="Tahoma"/>
          <w:sz w:val="24"/>
          <w:szCs w:val="24"/>
        </w:rPr>
        <w:t>. En consecuencia, solicita que se valoren estas pruebas de manera rigurosa, para evidenciar si a partir de los dichos del demandante y los testigos se pued</w:t>
      </w:r>
      <w:r w:rsidRPr="007249C5">
        <w:rPr>
          <w:rFonts w:ascii="Tahoma" w:hAnsi="Tahoma" w:cs="Tahoma"/>
          <w:sz w:val="24"/>
          <w:szCs w:val="24"/>
        </w:rPr>
        <w:t>e</w:t>
      </w:r>
      <w:r w:rsidR="00625BA6" w:rsidRPr="007249C5">
        <w:rPr>
          <w:rFonts w:ascii="Tahoma" w:hAnsi="Tahoma" w:cs="Tahoma"/>
          <w:sz w:val="24"/>
          <w:szCs w:val="24"/>
        </w:rPr>
        <w:t xml:space="preserve"> evidenciar una convivencia de por lo menos 5 años sin tener un punto establecido.</w:t>
      </w:r>
    </w:p>
    <w:p w14:paraId="3CCF3AAF" w14:textId="77777777" w:rsidR="00211C0A" w:rsidRPr="007249C5" w:rsidRDefault="00211C0A" w:rsidP="007249C5">
      <w:pPr>
        <w:spacing w:after="0" w:line="276" w:lineRule="auto"/>
        <w:ind w:firstLine="708"/>
        <w:jc w:val="both"/>
        <w:rPr>
          <w:rFonts w:ascii="Tahoma" w:hAnsi="Tahoma" w:cs="Tahoma"/>
          <w:sz w:val="24"/>
          <w:szCs w:val="24"/>
        </w:rPr>
      </w:pPr>
    </w:p>
    <w:p w14:paraId="32E586A5" w14:textId="6CF21CF0" w:rsidR="00625BA6" w:rsidRPr="007249C5" w:rsidRDefault="00625BA6" w:rsidP="007249C5">
      <w:pPr>
        <w:spacing w:after="0" w:line="276" w:lineRule="auto"/>
        <w:ind w:firstLine="708"/>
        <w:jc w:val="both"/>
        <w:rPr>
          <w:rFonts w:ascii="Tahoma" w:hAnsi="Tahoma" w:cs="Tahoma"/>
          <w:sz w:val="24"/>
          <w:szCs w:val="24"/>
        </w:rPr>
      </w:pPr>
      <w:r w:rsidRPr="007249C5">
        <w:rPr>
          <w:rFonts w:ascii="Tahoma" w:hAnsi="Tahoma" w:cs="Tahoma"/>
          <w:sz w:val="24"/>
          <w:szCs w:val="24"/>
        </w:rPr>
        <w:t>Asimismo, solicita en el evento en que se confirme el pago de la pensión, se analice l</w:t>
      </w:r>
      <w:r w:rsidR="00F470AC" w:rsidRPr="007249C5">
        <w:rPr>
          <w:rFonts w:ascii="Tahoma" w:hAnsi="Tahoma" w:cs="Tahoma"/>
          <w:sz w:val="24"/>
          <w:szCs w:val="24"/>
        </w:rPr>
        <w:t>a condena en</w:t>
      </w:r>
      <w:r w:rsidRPr="007249C5">
        <w:rPr>
          <w:rFonts w:ascii="Tahoma" w:hAnsi="Tahoma" w:cs="Tahoma"/>
          <w:sz w:val="24"/>
          <w:szCs w:val="24"/>
        </w:rPr>
        <w:t xml:space="preserve"> intereses moratorios dado que Colpensiones negó la segunda vez que el señor </w:t>
      </w:r>
      <w:proofErr w:type="spellStart"/>
      <w:r w:rsidRPr="007249C5">
        <w:rPr>
          <w:rFonts w:ascii="Tahoma" w:hAnsi="Tahoma" w:cs="Tahoma"/>
          <w:sz w:val="24"/>
          <w:szCs w:val="24"/>
        </w:rPr>
        <w:t>Doranc</w:t>
      </w:r>
      <w:r w:rsidR="00F470AC" w:rsidRPr="007249C5">
        <w:rPr>
          <w:rFonts w:ascii="Tahoma" w:hAnsi="Tahoma" w:cs="Tahoma"/>
          <w:sz w:val="24"/>
          <w:szCs w:val="24"/>
        </w:rPr>
        <w:t>e</w:t>
      </w:r>
      <w:proofErr w:type="spellEnd"/>
      <w:r w:rsidRPr="007249C5">
        <w:rPr>
          <w:rFonts w:ascii="Tahoma" w:hAnsi="Tahoma" w:cs="Tahoma"/>
          <w:sz w:val="24"/>
          <w:szCs w:val="24"/>
        </w:rPr>
        <w:t xml:space="preserve"> reclama la pensión </w:t>
      </w:r>
      <w:r w:rsidR="00A12F4D" w:rsidRPr="007249C5">
        <w:rPr>
          <w:rFonts w:ascii="Tahoma" w:hAnsi="Tahoma" w:cs="Tahoma"/>
          <w:sz w:val="24"/>
          <w:szCs w:val="24"/>
        </w:rPr>
        <w:t xml:space="preserve">por la </w:t>
      </w:r>
      <w:r w:rsidRPr="007249C5">
        <w:rPr>
          <w:rFonts w:ascii="Tahoma" w:hAnsi="Tahoma" w:cs="Tahoma"/>
          <w:sz w:val="24"/>
          <w:szCs w:val="24"/>
        </w:rPr>
        <w:t xml:space="preserve">contradicción evidente </w:t>
      </w:r>
      <w:r w:rsidR="00A12F4D" w:rsidRPr="007249C5">
        <w:rPr>
          <w:rFonts w:ascii="Tahoma" w:hAnsi="Tahoma" w:cs="Tahoma"/>
          <w:sz w:val="24"/>
          <w:szCs w:val="24"/>
        </w:rPr>
        <w:t xml:space="preserve">que se presenta </w:t>
      </w:r>
      <w:r w:rsidRPr="007249C5">
        <w:rPr>
          <w:rFonts w:ascii="Tahoma" w:hAnsi="Tahoma" w:cs="Tahoma"/>
          <w:sz w:val="24"/>
          <w:szCs w:val="24"/>
        </w:rPr>
        <w:t xml:space="preserve">entre lo dicho en el año 2011, esto es, en la declaración juramentada en la notaría y la declaración que se encuentra transcrita en el expediente administrativo tomada por el seguro social en relación del tiempo de convivencia que había tenido </w:t>
      </w:r>
      <w:r w:rsidR="00F470AC" w:rsidRPr="007249C5">
        <w:rPr>
          <w:rFonts w:ascii="Tahoma" w:hAnsi="Tahoma" w:cs="Tahoma"/>
          <w:sz w:val="24"/>
          <w:szCs w:val="24"/>
        </w:rPr>
        <w:t>este con la causante</w:t>
      </w:r>
      <w:r w:rsidR="00A12F4D" w:rsidRPr="007249C5">
        <w:rPr>
          <w:rFonts w:ascii="Tahoma" w:hAnsi="Tahoma" w:cs="Tahoma"/>
          <w:sz w:val="24"/>
          <w:szCs w:val="24"/>
        </w:rPr>
        <w:t xml:space="preserve">. Agrega </w:t>
      </w:r>
      <w:r w:rsidRPr="007249C5">
        <w:rPr>
          <w:rFonts w:ascii="Tahoma" w:hAnsi="Tahoma" w:cs="Tahoma"/>
          <w:sz w:val="24"/>
          <w:szCs w:val="24"/>
        </w:rPr>
        <w:t xml:space="preserve">que </w:t>
      </w:r>
      <w:r w:rsidR="00A12F4D" w:rsidRPr="007249C5">
        <w:rPr>
          <w:rFonts w:ascii="Tahoma" w:hAnsi="Tahoma" w:cs="Tahoma"/>
          <w:sz w:val="24"/>
          <w:szCs w:val="24"/>
        </w:rPr>
        <w:t xml:space="preserve">la primera declaración </w:t>
      </w:r>
      <w:r w:rsidRPr="007249C5">
        <w:rPr>
          <w:rFonts w:ascii="Tahoma" w:hAnsi="Tahoma" w:cs="Tahoma"/>
          <w:sz w:val="24"/>
          <w:szCs w:val="24"/>
        </w:rPr>
        <w:t xml:space="preserve">difiere </w:t>
      </w:r>
      <w:r w:rsidR="00F470AC" w:rsidRPr="007249C5">
        <w:rPr>
          <w:rFonts w:ascii="Tahoma" w:hAnsi="Tahoma" w:cs="Tahoma"/>
          <w:sz w:val="24"/>
          <w:szCs w:val="24"/>
        </w:rPr>
        <w:t xml:space="preserve">del contenido de </w:t>
      </w:r>
      <w:r w:rsidRPr="007249C5">
        <w:rPr>
          <w:rFonts w:ascii="Tahoma" w:hAnsi="Tahoma" w:cs="Tahoma"/>
          <w:sz w:val="24"/>
          <w:szCs w:val="24"/>
        </w:rPr>
        <w:t>los documentos presentados en la segunda reclamación</w:t>
      </w:r>
      <w:r w:rsidR="00F470AC" w:rsidRPr="007249C5">
        <w:rPr>
          <w:rFonts w:ascii="Tahoma" w:hAnsi="Tahoma" w:cs="Tahoma"/>
          <w:sz w:val="24"/>
          <w:szCs w:val="24"/>
        </w:rPr>
        <w:t>,</w:t>
      </w:r>
      <w:r w:rsidRPr="007249C5">
        <w:rPr>
          <w:rFonts w:ascii="Tahoma" w:hAnsi="Tahoma" w:cs="Tahoma"/>
          <w:sz w:val="24"/>
          <w:szCs w:val="24"/>
        </w:rPr>
        <w:t xml:space="preserve"> que fue la que se dio como objeto para la presente demanda</w:t>
      </w:r>
      <w:r w:rsidR="00F470AC" w:rsidRPr="007249C5">
        <w:rPr>
          <w:rFonts w:ascii="Tahoma" w:hAnsi="Tahoma" w:cs="Tahoma"/>
          <w:sz w:val="24"/>
          <w:szCs w:val="24"/>
        </w:rPr>
        <w:t xml:space="preserve">, pues nótese que en </w:t>
      </w:r>
      <w:r w:rsidR="00A12F4D" w:rsidRPr="007249C5">
        <w:rPr>
          <w:rFonts w:ascii="Tahoma" w:hAnsi="Tahoma" w:cs="Tahoma"/>
          <w:sz w:val="24"/>
          <w:szCs w:val="24"/>
        </w:rPr>
        <w:t xml:space="preserve">esa </w:t>
      </w:r>
      <w:r w:rsidRPr="007249C5">
        <w:rPr>
          <w:rFonts w:ascii="Tahoma" w:hAnsi="Tahoma" w:cs="Tahoma"/>
          <w:sz w:val="24"/>
          <w:szCs w:val="24"/>
        </w:rPr>
        <w:t>primera declaración indica</w:t>
      </w:r>
      <w:r w:rsidR="00F470AC" w:rsidRPr="007249C5">
        <w:rPr>
          <w:rFonts w:ascii="Tahoma" w:hAnsi="Tahoma" w:cs="Tahoma"/>
          <w:sz w:val="24"/>
          <w:szCs w:val="24"/>
        </w:rPr>
        <w:t xml:space="preserve"> que la convivencia se extendió</w:t>
      </w:r>
      <w:r w:rsidRPr="007249C5">
        <w:rPr>
          <w:rFonts w:ascii="Tahoma" w:hAnsi="Tahoma" w:cs="Tahoma"/>
          <w:sz w:val="24"/>
          <w:szCs w:val="24"/>
        </w:rPr>
        <w:t xml:space="preserve"> hasta el momento del fallecimiento</w:t>
      </w:r>
      <w:r w:rsidR="00F470AC" w:rsidRPr="007249C5">
        <w:rPr>
          <w:rFonts w:ascii="Tahoma" w:hAnsi="Tahoma" w:cs="Tahoma"/>
          <w:sz w:val="24"/>
          <w:szCs w:val="24"/>
        </w:rPr>
        <w:t xml:space="preserve"> de la pensionada,</w:t>
      </w:r>
      <w:r w:rsidRPr="007249C5">
        <w:rPr>
          <w:rFonts w:ascii="Tahoma" w:hAnsi="Tahoma" w:cs="Tahoma"/>
          <w:sz w:val="24"/>
          <w:szCs w:val="24"/>
        </w:rPr>
        <w:t xml:space="preserve"> </w:t>
      </w:r>
      <w:r w:rsidR="00A12F4D" w:rsidRPr="007249C5">
        <w:rPr>
          <w:rFonts w:ascii="Tahoma" w:hAnsi="Tahoma" w:cs="Tahoma"/>
          <w:sz w:val="24"/>
          <w:szCs w:val="24"/>
        </w:rPr>
        <w:t>mientras que luego</w:t>
      </w:r>
      <w:r w:rsidR="00F470AC" w:rsidRPr="007249C5">
        <w:rPr>
          <w:rFonts w:ascii="Tahoma" w:hAnsi="Tahoma" w:cs="Tahoma"/>
          <w:sz w:val="24"/>
          <w:szCs w:val="24"/>
        </w:rPr>
        <w:t xml:space="preserve"> señala que tal convivencia solo fue</w:t>
      </w:r>
      <w:r w:rsidRPr="007249C5">
        <w:rPr>
          <w:rFonts w:ascii="Tahoma" w:hAnsi="Tahoma" w:cs="Tahoma"/>
          <w:sz w:val="24"/>
          <w:szCs w:val="24"/>
        </w:rPr>
        <w:t xml:space="preserve"> hasta el año 1991</w:t>
      </w:r>
      <w:r w:rsidR="00A12F4D" w:rsidRPr="007249C5">
        <w:rPr>
          <w:rFonts w:ascii="Tahoma" w:hAnsi="Tahoma" w:cs="Tahoma"/>
          <w:sz w:val="24"/>
          <w:szCs w:val="24"/>
        </w:rPr>
        <w:t xml:space="preserve">. Por esa razón </w:t>
      </w:r>
      <w:r w:rsidRPr="007249C5">
        <w:rPr>
          <w:rFonts w:ascii="Tahoma" w:hAnsi="Tahoma" w:cs="Tahoma"/>
          <w:sz w:val="24"/>
          <w:szCs w:val="24"/>
        </w:rPr>
        <w:t>la entidad</w:t>
      </w:r>
      <w:r w:rsidR="00F470AC" w:rsidRPr="007249C5">
        <w:rPr>
          <w:rFonts w:ascii="Tahoma" w:hAnsi="Tahoma" w:cs="Tahoma"/>
          <w:sz w:val="24"/>
          <w:szCs w:val="24"/>
        </w:rPr>
        <w:t>,</w:t>
      </w:r>
      <w:r w:rsidRPr="007249C5">
        <w:rPr>
          <w:rFonts w:ascii="Tahoma" w:hAnsi="Tahoma" w:cs="Tahoma"/>
          <w:sz w:val="24"/>
          <w:szCs w:val="24"/>
        </w:rPr>
        <w:t xml:space="preserve"> como garante de dineros públicos y con el rigor del análisis que debe darse en los documentos, </w:t>
      </w:r>
      <w:r w:rsidR="00F470AC" w:rsidRPr="007249C5">
        <w:rPr>
          <w:rFonts w:ascii="Tahoma" w:hAnsi="Tahoma" w:cs="Tahoma"/>
          <w:sz w:val="24"/>
          <w:szCs w:val="24"/>
        </w:rPr>
        <w:t>negó la pensión para impedir un</w:t>
      </w:r>
      <w:r w:rsidRPr="007249C5">
        <w:rPr>
          <w:rFonts w:ascii="Tahoma" w:hAnsi="Tahoma" w:cs="Tahoma"/>
          <w:sz w:val="24"/>
          <w:szCs w:val="24"/>
        </w:rPr>
        <w:t xml:space="preserve"> fraude y decidió desconocer el reconocimiento de la prestación</w:t>
      </w:r>
      <w:r w:rsidR="00D643B0" w:rsidRPr="007249C5">
        <w:rPr>
          <w:rFonts w:ascii="Tahoma" w:hAnsi="Tahoma" w:cs="Tahoma"/>
          <w:sz w:val="24"/>
          <w:szCs w:val="24"/>
        </w:rPr>
        <w:t xml:space="preserve">, insistiendo que por ello </w:t>
      </w:r>
      <w:r w:rsidR="6D1CCA3A" w:rsidRPr="007249C5">
        <w:rPr>
          <w:rFonts w:ascii="Tahoma" w:hAnsi="Tahoma" w:cs="Tahoma"/>
          <w:sz w:val="24"/>
          <w:szCs w:val="24"/>
        </w:rPr>
        <w:t>había</w:t>
      </w:r>
      <w:r w:rsidRPr="007249C5">
        <w:rPr>
          <w:rFonts w:ascii="Tahoma" w:hAnsi="Tahoma" w:cs="Tahoma"/>
          <w:sz w:val="24"/>
          <w:szCs w:val="24"/>
        </w:rPr>
        <w:t xml:space="preserve"> argumentos en su momento para desconocer la primera </w:t>
      </w:r>
      <w:r w:rsidR="00D643B0" w:rsidRPr="007249C5">
        <w:rPr>
          <w:rFonts w:ascii="Tahoma" w:hAnsi="Tahoma" w:cs="Tahoma"/>
          <w:sz w:val="24"/>
          <w:szCs w:val="24"/>
        </w:rPr>
        <w:t xml:space="preserve">y </w:t>
      </w:r>
      <w:r w:rsidRPr="007249C5">
        <w:rPr>
          <w:rFonts w:ascii="Tahoma" w:hAnsi="Tahoma" w:cs="Tahoma"/>
          <w:sz w:val="24"/>
          <w:szCs w:val="24"/>
        </w:rPr>
        <w:t>la segunda</w:t>
      </w:r>
      <w:r w:rsidR="00D643B0" w:rsidRPr="007249C5">
        <w:rPr>
          <w:rFonts w:ascii="Tahoma" w:hAnsi="Tahoma" w:cs="Tahoma"/>
          <w:sz w:val="24"/>
          <w:szCs w:val="24"/>
        </w:rPr>
        <w:t xml:space="preserve"> petición de </w:t>
      </w:r>
      <w:r w:rsidRPr="007249C5">
        <w:rPr>
          <w:rFonts w:ascii="Tahoma" w:hAnsi="Tahoma" w:cs="Tahoma"/>
          <w:sz w:val="24"/>
          <w:szCs w:val="24"/>
        </w:rPr>
        <w:t>la pensión de sobrevivientes.</w:t>
      </w:r>
    </w:p>
    <w:p w14:paraId="2532E536" w14:textId="53FB75AB" w:rsidR="24819833" w:rsidRPr="007249C5" w:rsidRDefault="24819833" w:rsidP="007249C5">
      <w:pPr>
        <w:spacing w:after="0" w:line="276" w:lineRule="auto"/>
        <w:jc w:val="both"/>
        <w:rPr>
          <w:rFonts w:ascii="Tahoma" w:eastAsia="Times New Roman" w:hAnsi="Tahoma" w:cs="Tahoma"/>
          <w:b/>
          <w:bCs/>
          <w:caps/>
          <w:sz w:val="24"/>
          <w:szCs w:val="24"/>
          <w:lang w:eastAsia="es-CO"/>
        </w:rPr>
      </w:pPr>
    </w:p>
    <w:p w14:paraId="734B9701" w14:textId="1BC67B7F" w:rsidR="00334A80" w:rsidRPr="007249C5" w:rsidRDefault="00334A80" w:rsidP="007249C5">
      <w:pPr>
        <w:pStyle w:val="Prrafodelista"/>
        <w:numPr>
          <w:ilvl w:val="0"/>
          <w:numId w:val="5"/>
        </w:numPr>
        <w:spacing w:after="0" w:line="276" w:lineRule="auto"/>
        <w:jc w:val="center"/>
        <w:textAlignment w:val="baseline"/>
        <w:rPr>
          <w:rFonts w:ascii="Tahoma" w:eastAsiaTheme="minorEastAsia" w:hAnsi="Tahoma" w:cs="Tahoma"/>
          <w:b/>
          <w:bCs/>
          <w:caps/>
          <w:sz w:val="24"/>
          <w:szCs w:val="24"/>
          <w:lang w:eastAsia="es-CO"/>
        </w:rPr>
      </w:pPr>
      <w:r w:rsidRPr="007249C5">
        <w:rPr>
          <w:rFonts w:ascii="Tahoma" w:eastAsia="Times New Roman" w:hAnsi="Tahoma" w:cs="Tahoma"/>
          <w:b/>
          <w:bCs/>
          <w:caps/>
          <w:sz w:val="24"/>
          <w:szCs w:val="24"/>
          <w:lang w:eastAsia="es-CO"/>
        </w:rPr>
        <w:t>Alegatos de conclusión</w:t>
      </w:r>
      <w:r w:rsidRPr="007249C5">
        <w:rPr>
          <w:rFonts w:ascii="Tahoma" w:eastAsia="Times New Roman" w:hAnsi="Tahoma" w:cs="Tahoma"/>
          <w:caps/>
          <w:sz w:val="24"/>
          <w:szCs w:val="24"/>
          <w:lang w:eastAsia="es-CO"/>
        </w:rPr>
        <w:t> </w:t>
      </w:r>
      <w:r w:rsidRPr="007249C5">
        <w:rPr>
          <w:rFonts w:ascii="Tahoma" w:eastAsia="Times New Roman" w:hAnsi="Tahoma" w:cs="Tahoma"/>
          <w:b/>
          <w:bCs/>
          <w:caps/>
          <w:sz w:val="24"/>
          <w:szCs w:val="24"/>
          <w:lang w:eastAsia="es-CO"/>
        </w:rPr>
        <w:t>y concepto del Ministerio Público</w:t>
      </w:r>
    </w:p>
    <w:p w14:paraId="35ECE71E" w14:textId="77777777" w:rsidR="00334A80" w:rsidRPr="007249C5" w:rsidRDefault="00334A80" w:rsidP="007249C5">
      <w:pPr>
        <w:spacing w:after="0" w:line="276" w:lineRule="auto"/>
        <w:jc w:val="center"/>
        <w:textAlignment w:val="baseline"/>
        <w:rPr>
          <w:rFonts w:ascii="Tahoma" w:eastAsia="Times New Roman" w:hAnsi="Tahoma" w:cs="Tahoma"/>
          <w:sz w:val="24"/>
          <w:szCs w:val="24"/>
          <w:lang w:eastAsia="es-CO"/>
        </w:rPr>
      </w:pPr>
    </w:p>
    <w:p w14:paraId="5C6B3726" w14:textId="638A8820" w:rsidR="00334A80" w:rsidRPr="007249C5" w:rsidRDefault="00334A80" w:rsidP="007249C5">
      <w:pPr>
        <w:spacing w:after="0" w:line="276" w:lineRule="auto"/>
        <w:ind w:firstLine="709"/>
        <w:jc w:val="both"/>
        <w:textAlignment w:val="baseline"/>
        <w:rPr>
          <w:rFonts w:ascii="Tahoma" w:eastAsia="Times New Roman" w:hAnsi="Tahoma" w:cs="Tahoma"/>
          <w:sz w:val="24"/>
          <w:szCs w:val="24"/>
          <w:lang w:eastAsia="es-CO"/>
        </w:rPr>
      </w:pPr>
      <w:r w:rsidRPr="007249C5">
        <w:rPr>
          <w:rFonts w:ascii="Tahoma" w:eastAsia="Times New Roman" w:hAnsi="Tahoma" w:cs="Tahoma"/>
          <w:sz w:val="24"/>
          <w:szCs w:val="24"/>
          <w:lang w:eastAsia="es-CO"/>
        </w:rPr>
        <w:t>Analizados</w:t>
      </w:r>
      <w:r w:rsidR="00A27FED" w:rsidRPr="007249C5">
        <w:rPr>
          <w:rFonts w:ascii="Tahoma" w:eastAsia="Times New Roman" w:hAnsi="Tahoma" w:cs="Tahoma"/>
          <w:sz w:val="24"/>
          <w:szCs w:val="24"/>
          <w:lang w:eastAsia="es-CO"/>
        </w:rPr>
        <w:t xml:space="preserve"> </w:t>
      </w:r>
      <w:r w:rsidRPr="007249C5">
        <w:rPr>
          <w:rFonts w:ascii="Tahoma" w:eastAsia="Times New Roman" w:hAnsi="Tahoma" w:cs="Tahoma"/>
          <w:sz w:val="24"/>
          <w:szCs w:val="24"/>
          <w:lang w:eastAsia="es-CO"/>
        </w:rPr>
        <w:t>los</w:t>
      </w:r>
      <w:r w:rsidR="00A27FED" w:rsidRPr="007249C5">
        <w:rPr>
          <w:rFonts w:ascii="Tahoma" w:eastAsia="Times New Roman" w:hAnsi="Tahoma" w:cs="Tahoma"/>
          <w:sz w:val="24"/>
          <w:szCs w:val="24"/>
          <w:lang w:eastAsia="es-CO"/>
        </w:rPr>
        <w:t xml:space="preserve"> </w:t>
      </w:r>
      <w:r w:rsidRPr="007249C5">
        <w:rPr>
          <w:rFonts w:ascii="Tahoma" w:eastAsia="Times New Roman" w:hAnsi="Tahoma" w:cs="Tahoma"/>
          <w:sz w:val="24"/>
          <w:szCs w:val="24"/>
          <w:lang w:eastAsia="es-CO"/>
        </w:rPr>
        <w:t xml:space="preserve">alegatos </w:t>
      </w:r>
      <w:r w:rsidR="00B67CE0" w:rsidRPr="007249C5">
        <w:rPr>
          <w:rFonts w:ascii="Tahoma" w:eastAsia="Times New Roman" w:hAnsi="Tahoma" w:cs="Tahoma"/>
          <w:sz w:val="24"/>
          <w:szCs w:val="24"/>
          <w:lang w:eastAsia="es-CO"/>
        </w:rPr>
        <w:t>presentados por las partes</w:t>
      </w:r>
      <w:r w:rsidRPr="007249C5">
        <w:rPr>
          <w:rFonts w:ascii="Tahoma" w:eastAsia="Times New Roman" w:hAnsi="Tahoma" w:cs="Tahoma"/>
          <w:sz w:val="24"/>
          <w:szCs w:val="24"/>
          <w:lang w:eastAsia="es-CO"/>
        </w:rPr>
        <w:t>, mismos que obran en el expediente digital y a los cuales nos remitimos por economía procesal en virtud del artículo 280 del C.G.P., la Sala encuentra</w:t>
      </w:r>
      <w:r w:rsidR="00A27FED" w:rsidRPr="007249C5">
        <w:rPr>
          <w:rFonts w:ascii="Tahoma" w:eastAsia="Times New Roman" w:hAnsi="Tahoma" w:cs="Tahoma"/>
          <w:sz w:val="24"/>
          <w:szCs w:val="24"/>
          <w:lang w:eastAsia="es-CO"/>
        </w:rPr>
        <w:t xml:space="preserve"> </w:t>
      </w:r>
      <w:r w:rsidRPr="007249C5">
        <w:rPr>
          <w:rFonts w:ascii="Tahoma" w:eastAsia="Times New Roman" w:hAnsi="Tahoma" w:cs="Tahoma"/>
          <w:sz w:val="24"/>
          <w:szCs w:val="24"/>
          <w:lang w:eastAsia="es-CO"/>
        </w:rPr>
        <w:t>que</w:t>
      </w:r>
      <w:r w:rsidR="00A27FED" w:rsidRPr="007249C5">
        <w:rPr>
          <w:rFonts w:ascii="Tahoma" w:eastAsia="Times New Roman" w:hAnsi="Tahoma" w:cs="Tahoma"/>
          <w:sz w:val="24"/>
          <w:szCs w:val="24"/>
          <w:lang w:eastAsia="es-CO"/>
        </w:rPr>
        <w:t xml:space="preserve"> </w:t>
      </w:r>
      <w:r w:rsidRPr="007249C5">
        <w:rPr>
          <w:rFonts w:ascii="Tahoma" w:eastAsia="Times New Roman" w:hAnsi="Tahoma" w:cs="Tahoma"/>
          <w:sz w:val="24"/>
          <w:szCs w:val="24"/>
          <w:lang w:eastAsia="es-CO"/>
        </w:rPr>
        <w:t>los</w:t>
      </w:r>
      <w:r w:rsidR="00A27FED" w:rsidRPr="007249C5">
        <w:rPr>
          <w:rFonts w:ascii="Tahoma" w:eastAsia="Times New Roman" w:hAnsi="Tahoma" w:cs="Tahoma"/>
          <w:sz w:val="24"/>
          <w:szCs w:val="24"/>
          <w:lang w:eastAsia="es-CO"/>
        </w:rPr>
        <w:t xml:space="preserve"> </w:t>
      </w:r>
      <w:r w:rsidRPr="007249C5">
        <w:rPr>
          <w:rFonts w:ascii="Tahoma" w:eastAsia="Times New Roman" w:hAnsi="Tahoma" w:cs="Tahoma"/>
          <w:sz w:val="24"/>
          <w:szCs w:val="24"/>
          <w:lang w:eastAsia="es-CO"/>
        </w:rPr>
        <w:t>argumentos</w:t>
      </w:r>
      <w:r w:rsidR="00A27FED" w:rsidRPr="007249C5">
        <w:rPr>
          <w:rFonts w:ascii="Tahoma" w:eastAsia="Times New Roman" w:hAnsi="Tahoma" w:cs="Tahoma"/>
          <w:sz w:val="24"/>
          <w:szCs w:val="24"/>
          <w:lang w:eastAsia="es-CO"/>
        </w:rPr>
        <w:t xml:space="preserve"> </w:t>
      </w:r>
      <w:r w:rsidRPr="007249C5">
        <w:rPr>
          <w:rFonts w:ascii="Tahoma" w:eastAsia="Times New Roman" w:hAnsi="Tahoma" w:cs="Tahoma"/>
          <w:sz w:val="24"/>
          <w:szCs w:val="24"/>
          <w:lang w:eastAsia="es-CO"/>
        </w:rPr>
        <w:t>fácticos y jurídicos expresados concuerdan con los puntos objeto de discusión en esta instancia y se relacionan con el problema jurídico que se expresarán más adelante.</w:t>
      </w:r>
      <w:r w:rsidR="00B67CE0" w:rsidRPr="007249C5">
        <w:rPr>
          <w:rFonts w:ascii="Tahoma" w:eastAsia="Times New Roman" w:hAnsi="Tahoma" w:cs="Tahoma"/>
          <w:sz w:val="24"/>
          <w:szCs w:val="24"/>
          <w:lang w:eastAsia="es-CO"/>
        </w:rPr>
        <w:t xml:space="preserve"> El Ministerio Público no rindió concepto en este asunto. </w:t>
      </w:r>
    </w:p>
    <w:p w14:paraId="70BA5101" w14:textId="77777777" w:rsidR="00334A80" w:rsidRPr="007249C5" w:rsidRDefault="00334A80" w:rsidP="007249C5">
      <w:pPr>
        <w:spacing w:after="0" w:line="276" w:lineRule="auto"/>
        <w:jc w:val="both"/>
        <w:textAlignment w:val="baseline"/>
        <w:rPr>
          <w:rFonts w:ascii="Tahoma" w:hAnsi="Tahoma" w:cs="Tahoma"/>
          <w:sz w:val="24"/>
          <w:szCs w:val="24"/>
        </w:rPr>
      </w:pPr>
    </w:p>
    <w:p w14:paraId="36C28EC5" w14:textId="2F6F9544" w:rsidR="00334A80" w:rsidRPr="007249C5" w:rsidRDefault="00334A80" w:rsidP="007249C5">
      <w:pPr>
        <w:pStyle w:val="Prrafodelista"/>
        <w:numPr>
          <w:ilvl w:val="0"/>
          <w:numId w:val="5"/>
        </w:numPr>
        <w:tabs>
          <w:tab w:val="left" w:pos="284"/>
        </w:tabs>
        <w:spacing w:after="0" w:line="276" w:lineRule="auto"/>
        <w:jc w:val="center"/>
        <w:textAlignment w:val="baseline"/>
        <w:rPr>
          <w:rFonts w:ascii="Tahoma" w:eastAsiaTheme="minorEastAsia" w:hAnsi="Tahoma" w:cs="Tahoma"/>
          <w:b/>
          <w:bCs/>
          <w:caps/>
          <w:sz w:val="24"/>
          <w:szCs w:val="24"/>
        </w:rPr>
      </w:pPr>
      <w:r w:rsidRPr="007249C5">
        <w:rPr>
          <w:rFonts w:ascii="Tahoma" w:hAnsi="Tahoma" w:cs="Tahoma"/>
          <w:b/>
          <w:bCs/>
          <w:caps/>
          <w:sz w:val="24"/>
          <w:szCs w:val="24"/>
        </w:rPr>
        <w:t>Problemas jurídicos</w:t>
      </w:r>
    </w:p>
    <w:p w14:paraId="7D6FE584" w14:textId="77777777" w:rsidR="00B4125E" w:rsidRPr="007249C5" w:rsidRDefault="00B4125E" w:rsidP="007249C5">
      <w:pPr>
        <w:spacing w:after="0" w:line="276" w:lineRule="auto"/>
        <w:textAlignment w:val="baseline"/>
        <w:rPr>
          <w:rFonts w:ascii="Tahoma" w:hAnsi="Tahoma" w:cs="Tahoma"/>
          <w:sz w:val="24"/>
          <w:szCs w:val="24"/>
        </w:rPr>
      </w:pPr>
    </w:p>
    <w:p w14:paraId="5823DD97" w14:textId="3D0DCB4F" w:rsidR="00334A80" w:rsidRPr="007249C5" w:rsidRDefault="00B4125E" w:rsidP="007249C5">
      <w:pPr>
        <w:spacing w:after="0" w:line="276" w:lineRule="auto"/>
        <w:ind w:firstLine="708"/>
        <w:jc w:val="both"/>
        <w:textAlignment w:val="baseline"/>
        <w:rPr>
          <w:rFonts w:ascii="Tahoma" w:eastAsia="Times New Roman" w:hAnsi="Tahoma" w:cs="Tahoma"/>
          <w:sz w:val="24"/>
          <w:szCs w:val="24"/>
          <w:lang w:val="es-ES" w:eastAsia="es-CO"/>
        </w:rPr>
      </w:pPr>
      <w:bookmarkStart w:id="3" w:name="_Hlk75166641"/>
      <w:r w:rsidRPr="007249C5">
        <w:rPr>
          <w:rFonts w:ascii="Tahoma" w:eastAsia="Times New Roman" w:hAnsi="Tahoma" w:cs="Tahoma"/>
          <w:sz w:val="24"/>
          <w:szCs w:val="24"/>
          <w:lang w:val="es-ES" w:eastAsia="es-CO"/>
        </w:rPr>
        <w:t>Por el esquema del recurso de apelación y el alcance de la consulta</w:t>
      </w:r>
      <w:r w:rsidR="00334A80" w:rsidRPr="007249C5">
        <w:rPr>
          <w:rFonts w:ascii="Tahoma" w:eastAsia="Times New Roman" w:hAnsi="Tahoma" w:cs="Tahoma"/>
          <w:sz w:val="24"/>
          <w:szCs w:val="24"/>
          <w:lang w:val="es-ES" w:eastAsia="es-CO"/>
        </w:rPr>
        <w:t xml:space="preserve">, le corresponde a la Sala resolver los siguientes </w:t>
      </w:r>
      <w:r w:rsidRPr="007249C5">
        <w:rPr>
          <w:rFonts w:ascii="Tahoma" w:eastAsia="Times New Roman" w:hAnsi="Tahoma" w:cs="Tahoma"/>
          <w:sz w:val="24"/>
          <w:szCs w:val="24"/>
          <w:lang w:val="es-ES" w:eastAsia="es-CO"/>
        </w:rPr>
        <w:t>interrogantes</w:t>
      </w:r>
      <w:r w:rsidR="00334A80" w:rsidRPr="007249C5">
        <w:rPr>
          <w:rFonts w:ascii="Tahoma" w:eastAsia="Times New Roman" w:hAnsi="Tahoma" w:cs="Tahoma"/>
          <w:sz w:val="24"/>
          <w:szCs w:val="24"/>
          <w:lang w:val="es-ES" w:eastAsia="es-CO"/>
        </w:rPr>
        <w:t xml:space="preserve"> jurídicos:</w:t>
      </w:r>
    </w:p>
    <w:p w14:paraId="49A82D7B" w14:textId="77777777" w:rsidR="00B4125E" w:rsidRPr="007249C5" w:rsidRDefault="00B4125E" w:rsidP="007249C5">
      <w:pPr>
        <w:spacing w:after="0" w:line="276" w:lineRule="auto"/>
        <w:jc w:val="both"/>
        <w:textAlignment w:val="baseline"/>
        <w:rPr>
          <w:rFonts w:ascii="Tahoma" w:eastAsia="Times New Roman" w:hAnsi="Tahoma" w:cs="Tahoma"/>
          <w:sz w:val="24"/>
          <w:szCs w:val="24"/>
          <w:lang w:val="es-ES" w:eastAsia="es-CO"/>
        </w:rPr>
      </w:pPr>
    </w:p>
    <w:p w14:paraId="4C4497AA" w14:textId="416BC33C" w:rsidR="00334A80" w:rsidRPr="007249C5" w:rsidRDefault="00334A80" w:rsidP="007249C5">
      <w:pPr>
        <w:pStyle w:val="Prrafodelista"/>
        <w:numPr>
          <w:ilvl w:val="0"/>
          <w:numId w:val="4"/>
        </w:numPr>
        <w:spacing w:after="0" w:line="276" w:lineRule="auto"/>
        <w:ind w:left="1072"/>
        <w:jc w:val="both"/>
        <w:textAlignment w:val="baseline"/>
        <w:rPr>
          <w:rFonts w:ascii="Tahoma" w:eastAsia="Times New Roman" w:hAnsi="Tahoma" w:cs="Tahoma"/>
          <w:bCs/>
          <w:sz w:val="24"/>
          <w:szCs w:val="24"/>
          <w:lang w:val="es-ES" w:eastAsia="es-CO"/>
        </w:rPr>
      </w:pPr>
      <w:r w:rsidRPr="007249C5">
        <w:rPr>
          <w:rFonts w:ascii="Tahoma" w:eastAsia="Times New Roman" w:hAnsi="Tahoma" w:cs="Tahoma"/>
          <w:bCs/>
          <w:sz w:val="24"/>
          <w:szCs w:val="24"/>
          <w:lang w:val="es-ES" w:eastAsia="es-CO"/>
        </w:rPr>
        <w:t>¿Es beneficiari</w:t>
      </w:r>
      <w:r w:rsidR="00D643B0" w:rsidRPr="007249C5">
        <w:rPr>
          <w:rFonts w:ascii="Tahoma" w:eastAsia="Times New Roman" w:hAnsi="Tahoma" w:cs="Tahoma"/>
          <w:bCs/>
          <w:sz w:val="24"/>
          <w:szCs w:val="24"/>
          <w:lang w:val="es-ES" w:eastAsia="es-CO"/>
        </w:rPr>
        <w:t>o</w:t>
      </w:r>
      <w:r w:rsidRPr="007249C5">
        <w:rPr>
          <w:rFonts w:ascii="Tahoma" w:eastAsia="Times New Roman" w:hAnsi="Tahoma" w:cs="Tahoma"/>
          <w:bCs/>
          <w:sz w:val="24"/>
          <w:szCs w:val="24"/>
          <w:lang w:val="es-ES" w:eastAsia="es-CO"/>
        </w:rPr>
        <w:t xml:space="preserve"> de la pensión de sobrevivientes </w:t>
      </w:r>
      <w:r w:rsidR="00B4125E" w:rsidRPr="007249C5">
        <w:rPr>
          <w:rFonts w:ascii="Tahoma" w:eastAsia="Times New Roman" w:hAnsi="Tahoma" w:cs="Tahoma"/>
          <w:bCs/>
          <w:sz w:val="24"/>
          <w:szCs w:val="24"/>
          <w:lang w:val="es-ES" w:eastAsia="es-CO"/>
        </w:rPr>
        <w:t>el</w:t>
      </w:r>
      <w:r w:rsidRPr="007249C5">
        <w:rPr>
          <w:rFonts w:ascii="Tahoma" w:eastAsia="Times New Roman" w:hAnsi="Tahoma" w:cs="Tahoma"/>
          <w:bCs/>
          <w:sz w:val="24"/>
          <w:szCs w:val="24"/>
          <w:lang w:val="es-ES" w:eastAsia="es-CO"/>
        </w:rPr>
        <w:t xml:space="preserve"> cónyuge supérstite</w:t>
      </w:r>
      <w:r w:rsidR="00B4125E" w:rsidRPr="007249C5">
        <w:rPr>
          <w:rFonts w:ascii="Tahoma" w:eastAsia="Times New Roman" w:hAnsi="Tahoma" w:cs="Tahoma"/>
          <w:bCs/>
          <w:sz w:val="24"/>
          <w:szCs w:val="24"/>
          <w:lang w:val="es-ES" w:eastAsia="es-CO"/>
        </w:rPr>
        <w:t>,</w:t>
      </w:r>
      <w:r w:rsidRPr="007249C5">
        <w:rPr>
          <w:rFonts w:ascii="Tahoma" w:eastAsia="Times New Roman" w:hAnsi="Tahoma" w:cs="Tahoma"/>
          <w:bCs/>
          <w:sz w:val="24"/>
          <w:szCs w:val="24"/>
          <w:lang w:val="es-ES" w:eastAsia="es-CO"/>
        </w:rPr>
        <w:t xml:space="preserve"> separad</w:t>
      </w:r>
      <w:r w:rsidR="00B4125E" w:rsidRPr="007249C5">
        <w:rPr>
          <w:rFonts w:ascii="Tahoma" w:eastAsia="Times New Roman" w:hAnsi="Tahoma" w:cs="Tahoma"/>
          <w:bCs/>
          <w:sz w:val="24"/>
          <w:szCs w:val="24"/>
          <w:lang w:val="es-ES" w:eastAsia="es-CO"/>
        </w:rPr>
        <w:t>o</w:t>
      </w:r>
      <w:r w:rsidRPr="007249C5">
        <w:rPr>
          <w:rFonts w:ascii="Tahoma" w:eastAsia="Times New Roman" w:hAnsi="Tahoma" w:cs="Tahoma"/>
          <w:bCs/>
          <w:sz w:val="24"/>
          <w:szCs w:val="24"/>
          <w:lang w:val="es-ES" w:eastAsia="es-CO"/>
        </w:rPr>
        <w:t xml:space="preserve"> de hecho</w:t>
      </w:r>
      <w:r w:rsidR="00B4125E" w:rsidRPr="007249C5">
        <w:rPr>
          <w:rFonts w:ascii="Tahoma" w:eastAsia="Times New Roman" w:hAnsi="Tahoma" w:cs="Tahoma"/>
          <w:bCs/>
          <w:sz w:val="24"/>
          <w:szCs w:val="24"/>
          <w:lang w:val="es-ES" w:eastAsia="es-CO"/>
        </w:rPr>
        <w:t>, pero</w:t>
      </w:r>
      <w:r w:rsidRPr="007249C5">
        <w:rPr>
          <w:rFonts w:ascii="Tahoma" w:eastAsia="Times New Roman" w:hAnsi="Tahoma" w:cs="Tahoma"/>
          <w:bCs/>
          <w:sz w:val="24"/>
          <w:szCs w:val="24"/>
          <w:lang w:val="es-ES" w:eastAsia="es-CO"/>
        </w:rPr>
        <w:t xml:space="preserve"> con vínculo matrimonial vigente?</w:t>
      </w:r>
    </w:p>
    <w:p w14:paraId="5FD86E43" w14:textId="77777777" w:rsidR="00B4125E" w:rsidRPr="00DE1BE1" w:rsidRDefault="00B4125E" w:rsidP="00DE1BE1">
      <w:pPr>
        <w:spacing w:after="0" w:line="276" w:lineRule="auto"/>
        <w:jc w:val="both"/>
        <w:textAlignment w:val="baseline"/>
        <w:rPr>
          <w:rFonts w:ascii="Tahoma" w:eastAsia="Times New Roman" w:hAnsi="Tahoma" w:cs="Tahoma"/>
          <w:bCs/>
          <w:sz w:val="24"/>
          <w:szCs w:val="24"/>
          <w:lang w:val="es-ES" w:eastAsia="es-CO"/>
        </w:rPr>
      </w:pPr>
    </w:p>
    <w:p w14:paraId="56447A6D" w14:textId="4AD2CEEE" w:rsidR="00334A80" w:rsidRPr="007249C5" w:rsidRDefault="00334A80" w:rsidP="007249C5">
      <w:pPr>
        <w:pStyle w:val="Prrafodelista"/>
        <w:numPr>
          <w:ilvl w:val="0"/>
          <w:numId w:val="4"/>
        </w:numPr>
        <w:spacing w:after="0" w:line="276" w:lineRule="auto"/>
        <w:jc w:val="both"/>
        <w:textAlignment w:val="baseline"/>
        <w:rPr>
          <w:rFonts w:ascii="Tahoma" w:eastAsia="Times New Roman" w:hAnsi="Tahoma" w:cs="Tahoma"/>
          <w:bCs/>
          <w:sz w:val="24"/>
          <w:szCs w:val="24"/>
          <w:lang w:val="es-ES" w:eastAsia="es-CO"/>
        </w:rPr>
      </w:pPr>
      <w:r w:rsidRPr="007249C5">
        <w:rPr>
          <w:rFonts w:ascii="Tahoma" w:eastAsia="Times New Roman" w:hAnsi="Tahoma" w:cs="Tahoma"/>
          <w:bCs/>
          <w:sz w:val="24"/>
          <w:szCs w:val="24"/>
          <w:lang w:val="es-ES" w:eastAsia="es-CO"/>
        </w:rPr>
        <w:t xml:space="preserve">¿Acredita </w:t>
      </w:r>
      <w:r w:rsidR="00B4125E" w:rsidRPr="007249C5">
        <w:rPr>
          <w:rFonts w:ascii="Tahoma" w:eastAsia="Times New Roman" w:hAnsi="Tahoma" w:cs="Tahoma"/>
          <w:bCs/>
          <w:sz w:val="24"/>
          <w:szCs w:val="24"/>
          <w:lang w:val="es-ES" w:eastAsia="es-CO"/>
        </w:rPr>
        <w:t>el señor DORANCE VALDES GIRALDO</w:t>
      </w:r>
      <w:r w:rsidRPr="007249C5">
        <w:rPr>
          <w:rFonts w:ascii="Tahoma" w:eastAsia="Times New Roman" w:hAnsi="Tahoma" w:cs="Tahoma"/>
          <w:bCs/>
          <w:sz w:val="24"/>
          <w:szCs w:val="24"/>
          <w:lang w:val="es-ES" w:eastAsia="es-CO"/>
        </w:rPr>
        <w:t xml:space="preserve"> los requisitos exigidos en la ley para ser beneficiari</w:t>
      </w:r>
      <w:r w:rsidR="00B4125E" w:rsidRPr="007249C5">
        <w:rPr>
          <w:rFonts w:ascii="Tahoma" w:eastAsia="Times New Roman" w:hAnsi="Tahoma" w:cs="Tahoma"/>
          <w:bCs/>
          <w:sz w:val="24"/>
          <w:szCs w:val="24"/>
          <w:lang w:val="es-ES" w:eastAsia="es-CO"/>
        </w:rPr>
        <w:t>o</w:t>
      </w:r>
      <w:r w:rsidRPr="007249C5">
        <w:rPr>
          <w:rFonts w:ascii="Tahoma" w:eastAsia="Times New Roman" w:hAnsi="Tahoma" w:cs="Tahoma"/>
          <w:bCs/>
          <w:sz w:val="24"/>
          <w:szCs w:val="24"/>
          <w:lang w:val="es-ES" w:eastAsia="es-CO"/>
        </w:rPr>
        <w:t xml:space="preserve"> de la pensión de sobrevivientes que reclama?</w:t>
      </w:r>
      <w:r w:rsidRPr="007249C5">
        <w:rPr>
          <w:rFonts w:ascii="Tahoma" w:eastAsia="Times New Roman" w:hAnsi="Tahoma" w:cs="Tahoma"/>
          <w:bCs/>
          <w:sz w:val="24"/>
          <w:szCs w:val="24"/>
          <w:lang w:eastAsia="es-CO"/>
        </w:rPr>
        <w:t> </w:t>
      </w:r>
    </w:p>
    <w:bookmarkEnd w:id="3"/>
    <w:p w14:paraId="44993A3F" w14:textId="77777777" w:rsidR="00D643B0" w:rsidRPr="007249C5" w:rsidRDefault="00D643B0" w:rsidP="007249C5">
      <w:pPr>
        <w:spacing w:after="0" w:line="276" w:lineRule="auto"/>
        <w:jc w:val="both"/>
        <w:textAlignment w:val="baseline"/>
        <w:rPr>
          <w:rStyle w:val="normaltextrun"/>
          <w:rFonts w:ascii="Tahoma" w:hAnsi="Tahoma" w:cs="Tahoma"/>
          <w:sz w:val="24"/>
          <w:szCs w:val="24"/>
        </w:rPr>
      </w:pPr>
    </w:p>
    <w:p w14:paraId="0F378DC0" w14:textId="5ACF494C" w:rsidR="00334A80" w:rsidRPr="007249C5" w:rsidRDefault="00334A80" w:rsidP="007249C5">
      <w:pPr>
        <w:pStyle w:val="Prrafodelista"/>
        <w:numPr>
          <w:ilvl w:val="0"/>
          <w:numId w:val="6"/>
        </w:numPr>
        <w:spacing w:after="0" w:line="276" w:lineRule="auto"/>
        <w:ind w:right="49"/>
        <w:jc w:val="center"/>
        <w:textAlignment w:val="baseline"/>
        <w:rPr>
          <w:rFonts w:ascii="Tahoma" w:eastAsiaTheme="minorEastAsia" w:hAnsi="Tahoma" w:cs="Tahoma"/>
          <w:b/>
          <w:bCs/>
          <w:caps/>
          <w:sz w:val="24"/>
          <w:szCs w:val="24"/>
        </w:rPr>
      </w:pPr>
      <w:r w:rsidRPr="007249C5">
        <w:rPr>
          <w:rFonts w:ascii="Tahoma" w:hAnsi="Tahoma" w:cs="Tahoma"/>
          <w:b/>
          <w:bCs/>
          <w:caps/>
          <w:sz w:val="24"/>
          <w:szCs w:val="24"/>
        </w:rPr>
        <w:t>Consideraciones</w:t>
      </w:r>
    </w:p>
    <w:p w14:paraId="1874CA61" w14:textId="77777777" w:rsidR="00B4125E" w:rsidRPr="007249C5" w:rsidRDefault="00B4125E" w:rsidP="007249C5">
      <w:pPr>
        <w:spacing w:after="0" w:line="276" w:lineRule="auto"/>
        <w:jc w:val="both"/>
        <w:rPr>
          <w:rFonts w:ascii="Tahoma" w:hAnsi="Tahoma" w:cs="Tahoma"/>
          <w:b/>
          <w:sz w:val="24"/>
          <w:szCs w:val="24"/>
        </w:rPr>
      </w:pPr>
    </w:p>
    <w:p w14:paraId="258C98D5" w14:textId="3E46D34B" w:rsidR="00B4125E" w:rsidRPr="007249C5" w:rsidRDefault="00334A80" w:rsidP="007249C5">
      <w:pPr>
        <w:pStyle w:val="Prrafodelista"/>
        <w:numPr>
          <w:ilvl w:val="1"/>
          <w:numId w:val="11"/>
        </w:numPr>
        <w:spacing w:after="0" w:line="276" w:lineRule="auto"/>
        <w:jc w:val="both"/>
        <w:rPr>
          <w:rFonts w:ascii="Tahoma" w:hAnsi="Tahoma" w:cs="Tahoma"/>
          <w:b/>
          <w:bCs/>
          <w:caps/>
          <w:sz w:val="24"/>
          <w:szCs w:val="24"/>
          <w:lang w:val="es-ES"/>
        </w:rPr>
      </w:pPr>
      <w:r w:rsidRPr="007249C5">
        <w:rPr>
          <w:rFonts w:ascii="Tahoma" w:hAnsi="Tahoma" w:cs="Tahoma"/>
          <w:b/>
          <w:bCs/>
          <w:caps/>
          <w:sz w:val="24"/>
          <w:szCs w:val="24"/>
          <w:lang w:val="es-ES"/>
        </w:rPr>
        <w:lastRenderedPageBreak/>
        <w:t xml:space="preserve">Pensión de sobrevivientes para el cónyuge supérstite separado de hecho con vínculo matrimonial vigente </w:t>
      </w:r>
    </w:p>
    <w:p w14:paraId="494A856A" w14:textId="77777777" w:rsidR="00585B39" w:rsidRPr="007249C5" w:rsidRDefault="00585B39" w:rsidP="007249C5">
      <w:pPr>
        <w:spacing w:after="0" w:line="276" w:lineRule="auto"/>
        <w:jc w:val="both"/>
        <w:rPr>
          <w:rFonts w:ascii="Tahoma" w:hAnsi="Tahoma" w:cs="Tahoma"/>
          <w:b/>
          <w:bCs/>
          <w:caps/>
          <w:sz w:val="24"/>
          <w:szCs w:val="24"/>
          <w:lang w:val="es-ES"/>
        </w:rPr>
      </w:pPr>
    </w:p>
    <w:p w14:paraId="3B41D534" w14:textId="3E61320C" w:rsidR="00B447A8" w:rsidRPr="007249C5" w:rsidRDefault="00585B39" w:rsidP="007249C5">
      <w:pPr>
        <w:spacing w:after="0" w:line="276" w:lineRule="auto"/>
        <w:ind w:right="17" w:firstLine="709"/>
        <w:jc w:val="both"/>
        <w:rPr>
          <w:rFonts w:ascii="Tahoma" w:hAnsi="Tahoma" w:cs="Tahoma"/>
          <w:sz w:val="24"/>
          <w:szCs w:val="24"/>
        </w:rPr>
      </w:pPr>
      <w:r w:rsidRPr="007249C5">
        <w:rPr>
          <w:rFonts w:ascii="Tahoma" w:hAnsi="Tahoma" w:cs="Tahoma"/>
          <w:sz w:val="24"/>
          <w:szCs w:val="24"/>
        </w:rPr>
        <w:t>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w:t>
      </w:r>
      <w:r w:rsidR="56E9312F" w:rsidRPr="007249C5">
        <w:rPr>
          <w:rFonts w:ascii="Tahoma" w:hAnsi="Tahoma" w:cs="Tahoma"/>
          <w:sz w:val="24"/>
          <w:szCs w:val="24"/>
        </w:rPr>
        <w:t>ste</w:t>
      </w:r>
      <w:r w:rsidRPr="007249C5">
        <w:rPr>
          <w:rFonts w:ascii="Tahoma" w:hAnsi="Tahoma" w:cs="Tahoma"/>
          <w:sz w:val="24"/>
          <w:szCs w:val="24"/>
        </w:rPr>
        <w:t xml:space="preserve"> Tribunal </w:t>
      </w:r>
      <w:r w:rsidRPr="007249C5">
        <w:rPr>
          <w:rFonts w:ascii="Tahoma" w:hAnsi="Tahoma" w:cs="Tahoma"/>
          <w:i/>
          <w:iCs/>
          <w:sz w:val="24"/>
          <w:szCs w:val="24"/>
        </w:rPr>
        <w:t>“</w:t>
      </w:r>
      <w:r w:rsidRPr="00DE1BE1">
        <w:rPr>
          <w:rFonts w:ascii="Tahoma" w:hAnsi="Tahoma" w:cs="Tahoma"/>
          <w:i/>
          <w:iCs/>
          <w:szCs w:val="24"/>
        </w:rPr>
        <w:t>constituye una garantía de legitimidad y justicia en el otorgamiento de dicha prestación que favorece a los demás miembros del grupo familiar, potencialmente beneficiarios de la misma prestación</w:t>
      </w:r>
      <w:r w:rsidRPr="007249C5">
        <w:rPr>
          <w:rFonts w:ascii="Tahoma" w:hAnsi="Tahoma" w:cs="Tahoma"/>
          <w:i/>
          <w:iCs/>
          <w:sz w:val="24"/>
          <w:szCs w:val="24"/>
        </w:rPr>
        <w:t>”</w:t>
      </w:r>
      <w:r w:rsidRPr="007249C5">
        <w:rPr>
          <w:rFonts w:ascii="Tahoma" w:hAnsi="Tahoma" w:cs="Tahoma"/>
          <w:sz w:val="24"/>
          <w:szCs w:val="24"/>
        </w:rPr>
        <w:t>.</w:t>
      </w:r>
    </w:p>
    <w:p w14:paraId="74B988BA" w14:textId="77777777" w:rsidR="00B447A8" w:rsidRPr="007249C5" w:rsidRDefault="00B447A8" w:rsidP="00DE1BE1">
      <w:pPr>
        <w:spacing w:after="0" w:line="276" w:lineRule="auto"/>
        <w:ind w:right="17"/>
        <w:jc w:val="both"/>
        <w:rPr>
          <w:rFonts w:ascii="Tahoma" w:hAnsi="Tahoma" w:cs="Tahoma"/>
          <w:sz w:val="24"/>
          <w:szCs w:val="24"/>
        </w:rPr>
      </w:pPr>
    </w:p>
    <w:p w14:paraId="7537A7DB" w14:textId="6FD3177D" w:rsidR="00585B39" w:rsidRPr="007249C5" w:rsidRDefault="00585B39" w:rsidP="007249C5">
      <w:pPr>
        <w:spacing w:after="0" w:line="276" w:lineRule="auto"/>
        <w:ind w:right="15" w:firstLine="708"/>
        <w:jc w:val="both"/>
        <w:rPr>
          <w:rFonts w:ascii="Tahoma" w:hAnsi="Tahoma" w:cs="Tahoma"/>
          <w:sz w:val="24"/>
          <w:szCs w:val="24"/>
        </w:rPr>
      </w:pPr>
      <w:r w:rsidRPr="007249C5">
        <w:rPr>
          <w:rFonts w:ascii="Tahoma" w:hAnsi="Tahoma" w:cs="Tahoma"/>
          <w:sz w:val="24"/>
          <w:szCs w:val="24"/>
        </w:rPr>
        <w:t>Para el presente caso, dada la fecha del fallecimiento de</w:t>
      </w:r>
      <w:r w:rsidR="00BD1D23" w:rsidRPr="007249C5">
        <w:rPr>
          <w:rFonts w:ascii="Tahoma" w:hAnsi="Tahoma" w:cs="Tahoma"/>
          <w:sz w:val="24"/>
          <w:szCs w:val="24"/>
        </w:rPr>
        <w:t xml:space="preserve"> la</w:t>
      </w:r>
      <w:r w:rsidRPr="007249C5">
        <w:rPr>
          <w:rFonts w:ascii="Tahoma" w:hAnsi="Tahoma" w:cs="Tahoma"/>
          <w:sz w:val="24"/>
          <w:szCs w:val="24"/>
        </w:rPr>
        <w:t xml:space="preserve"> pensionad</w:t>
      </w:r>
      <w:r w:rsidR="00BD1D23" w:rsidRPr="007249C5">
        <w:rPr>
          <w:rFonts w:ascii="Tahoma" w:hAnsi="Tahoma" w:cs="Tahoma"/>
          <w:sz w:val="24"/>
          <w:szCs w:val="24"/>
        </w:rPr>
        <w:t>a</w:t>
      </w:r>
      <w:r w:rsidRPr="007249C5">
        <w:rPr>
          <w:rFonts w:ascii="Tahoma" w:hAnsi="Tahoma" w:cs="Tahoma"/>
          <w:sz w:val="24"/>
          <w:szCs w:val="24"/>
        </w:rPr>
        <w:t xml:space="preserve"> (</w:t>
      </w:r>
      <w:r w:rsidR="00BD1D23" w:rsidRPr="007249C5">
        <w:rPr>
          <w:rFonts w:ascii="Tahoma" w:hAnsi="Tahoma" w:cs="Tahoma"/>
          <w:sz w:val="24"/>
          <w:szCs w:val="24"/>
          <w:lang w:val="es-ES"/>
        </w:rPr>
        <w:t>23 de febrero de 2011</w:t>
      </w:r>
      <w:r w:rsidRPr="007249C5">
        <w:rPr>
          <w:rFonts w:ascii="Tahoma" w:hAnsi="Tahoma" w:cs="Tahoma"/>
          <w:sz w:val="24"/>
          <w:szCs w:val="24"/>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7249C5">
        <w:rPr>
          <w:rFonts w:ascii="Tahoma" w:hAnsi="Tahoma" w:cs="Tahoma"/>
          <w:i/>
          <w:iCs/>
          <w:color w:val="000000" w:themeColor="text1"/>
          <w:sz w:val="24"/>
          <w:szCs w:val="24"/>
        </w:rPr>
        <w:t xml:space="preserve">: </w:t>
      </w:r>
      <w:r w:rsidRPr="007249C5">
        <w:rPr>
          <w:rFonts w:ascii="Tahoma" w:hAnsi="Tahoma" w:cs="Tahoma"/>
          <w:i/>
          <w:iCs/>
          <w:sz w:val="24"/>
          <w:szCs w:val="24"/>
        </w:rPr>
        <w:t>“</w:t>
      </w:r>
      <w:r w:rsidRPr="00DE1BE1">
        <w:rPr>
          <w:rFonts w:ascii="Tahoma" w:hAnsi="Tahoma" w:cs="Tahoma"/>
          <w:i/>
          <w:iCs/>
          <w:color w:val="000000" w:themeColor="text1"/>
          <w:szCs w:val="24"/>
        </w:rPr>
        <w:t>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(Subrayado fuera del texto)</w:t>
      </w:r>
      <w:r w:rsidRPr="00DE1BE1">
        <w:rPr>
          <w:rFonts w:ascii="Tahoma" w:hAnsi="Tahoma" w:cs="Tahoma"/>
          <w:szCs w:val="24"/>
        </w:rPr>
        <w:t xml:space="preserve"> </w:t>
      </w:r>
      <w:r w:rsidRPr="00DE1BE1">
        <w:rPr>
          <w:rFonts w:ascii="Tahoma" w:hAnsi="Tahoma" w:cs="Tahoma"/>
          <w:i/>
          <w:iCs/>
          <w:color w:val="000000" w:themeColor="text1"/>
          <w:szCs w:val="24"/>
        </w:rPr>
        <w:t>(…)</w:t>
      </w:r>
      <w:r w:rsidRPr="007249C5">
        <w:rPr>
          <w:rFonts w:ascii="Tahoma" w:hAnsi="Tahoma" w:cs="Tahoma"/>
          <w:i/>
          <w:iCs/>
          <w:color w:val="000000" w:themeColor="text1"/>
          <w:sz w:val="24"/>
          <w:szCs w:val="24"/>
        </w:rPr>
        <w:t>”.</w:t>
      </w:r>
    </w:p>
    <w:p w14:paraId="56003B86" w14:textId="77777777" w:rsidR="00B447A8" w:rsidRPr="007249C5" w:rsidRDefault="00B447A8" w:rsidP="007249C5">
      <w:pPr>
        <w:spacing w:after="0" w:line="276" w:lineRule="auto"/>
        <w:ind w:right="17"/>
        <w:jc w:val="both"/>
        <w:rPr>
          <w:rFonts w:ascii="Tahoma" w:hAnsi="Tahoma" w:cs="Tahoma"/>
          <w:i/>
          <w:color w:val="000000"/>
          <w:sz w:val="24"/>
          <w:szCs w:val="24"/>
        </w:rPr>
      </w:pPr>
    </w:p>
    <w:p w14:paraId="325191B4" w14:textId="44D683BD" w:rsidR="00585B39" w:rsidRPr="007249C5" w:rsidRDefault="00585B39" w:rsidP="007249C5">
      <w:pPr>
        <w:spacing w:after="0" w:line="276" w:lineRule="auto"/>
        <w:ind w:firstLine="708"/>
        <w:jc w:val="both"/>
        <w:rPr>
          <w:rFonts w:ascii="Tahoma" w:hAnsi="Tahoma" w:cs="Tahoma"/>
          <w:sz w:val="24"/>
          <w:szCs w:val="24"/>
        </w:rPr>
      </w:pPr>
      <w:r w:rsidRPr="007249C5">
        <w:rPr>
          <w:rFonts w:ascii="Tahoma" w:hAnsi="Tahoma" w:cs="Tahoma"/>
          <w:sz w:val="24"/>
          <w:szCs w:val="24"/>
        </w:rPr>
        <w:t>Dicho todo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478FA0D8" w14:textId="77777777" w:rsidR="00585B39" w:rsidRPr="007249C5" w:rsidRDefault="00585B39" w:rsidP="007249C5">
      <w:pPr>
        <w:spacing w:after="0" w:line="276" w:lineRule="auto"/>
        <w:jc w:val="both"/>
        <w:rPr>
          <w:rFonts w:ascii="Tahoma" w:hAnsi="Tahoma" w:cs="Tahoma"/>
          <w:sz w:val="24"/>
          <w:szCs w:val="24"/>
        </w:rPr>
      </w:pPr>
    </w:p>
    <w:p w14:paraId="20A1ADAA" w14:textId="2174B97F" w:rsidR="00585B39" w:rsidRPr="007249C5" w:rsidRDefault="00585B39" w:rsidP="007249C5">
      <w:pPr>
        <w:pStyle w:val="Prrafodelista"/>
        <w:widowControl w:val="0"/>
        <w:numPr>
          <w:ilvl w:val="1"/>
          <w:numId w:val="9"/>
        </w:numPr>
        <w:tabs>
          <w:tab w:val="left" w:pos="-720"/>
        </w:tabs>
        <w:snapToGrid w:val="0"/>
        <w:spacing w:after="0" w:line="276" w:lineRule="auto"/>
        <w:jc w:val="both"/>
        <w:rPr>
          <w:rFonts w:ascii="Tahoma" w:hAnsi="Tahoma" w:cs="Tahoma"/>
          <w:b/>
          <w:spacing w:val="-2"/>
          <w:sz w:val="24"/>
          <w:szCs w:val="24"/>
        </w:rPr>
      </w:pPr>
      <w:r w:rsidRPr="007249C5">
        <w:rPr>
          <w:rFonts w:ascii="Tahoma" w:hAnsi="Tahoma" w:cs="Tahoma"/>
          <w:b/>
          <w:spacing w:val="-2"/>
          <w:sz w:val="24"/>
          <w:szCs w:val="24"/>
        </w:rPr>
        <w:t>PENSIÓN DE SOBREVIVIENTES PARA EL CÓNYUGE SEPARADO –REQUISITOS</w:t>
      </w:r>
    </w:p>
    <w:p w14:paraId="1F3D1F2E" w14:textId="06E1FC3C" w:rsidR="00B447A8" w:rsidRPr="007249C5" w:rsidRDefault="00B447A8" w:rsidP="007249C5">
      <w:pPr>
        <w:tabs>
          <w:tab w:val="left" w:pos="748"/>
        </w:tabs>
        <w:spacing w:after="0" w:line="276" w:lineRule="auto"/>
        <w:ind w:left="720"/>
        <w:jc w:val="both"/>
        <w:rPr>
          <w:rFonts w:ascii="Tahoma" w:hAnsi="Tahoma" w:cs="Tahoma"/>
          <w:sz w:val="24"/>
          <w:szCs w:val="24"/>
        </w:rPr>
      </w:pPr>
    </w:p>
    <w:p w14:paraId="0666E345" w14:textId="37E1DC3D" w:rsidR="00B447A8" w:rsidRPr="007249C5" w:rsidRDefault="00B447A8" w:rsidP="007249C5">
      <w:pPr>
        <w:tabs>
          <w:tab w:val="left" w:pos="748"/>
        </w:tabs>
        <w:spacing w:after="0" w:line="276" w:lineRule="auto"/>
        <w:jc w:val="both"/>
        <w:rPr>
          <w:rFonts w:ascii="Tahoma" w:hAnsi="Tahoma" w:cs="Tahoma"/>
          <w:sz w:val="24"/>
          <w:szCs w:val="24"/>
        </w:rPr>
      </w:pPr>
      <w:r w:rsidRPr="007249C5">
        <w:rPr>
          <w:rFonts w:ascii="Tahoma" w:hAnsi="Tahoma" w:cs="Tahoma"/>
          <w:sz w:val="24"/>
          <w:szCs w:val="24"/>
        </w:rPr>
        <w:tab/>
      </w:r>
      <w:r w:rsidR="00585B39" w:rsidRPr="007249C5">
        <w:rPr>
          <w:rFonts w:ascii="Tahoma" w:hAnsi="Tahoma" w:cs="Tahoma"/>
          <w:sz w:val="24"/>
          <w:szCs w:val="24"/>
        </w:rPr>
        <w:t xml:space="preserve">Superado lo anterior, se debe recordar que, de conformidad con el artículo 47 de la Ley 100 de 1993 y las precisiones efectuadas por la jurisprudencia, tanto a la compañera </w:t>
      </w:r>
      <w:r w:rsidR="00D643B0" w:rsidRPr="007249C5">
        <w:rPr>
          <w:rFonts w:ascii="Tahoma" w:hAnsi="Tahoma" w:cs="Tahoma"/>
          <w:sz w:val="24"/>
          <w:szCs w:val="24"/>
        </w:rPr>
        <w:t xml:space="preserve">o compañero </w:t>
      </w:r>
      <w:r w:rsidR="00585B39" w:rsidRPr="007249C5">
        <w:rPr>
          <w:rFonts w:ascii="Tahoma" w:hAnsi="Tahoma" w:cs="Tahoma"/>
          <w:sz w:val="24"/>
          <w:szCs w:val="24"/>
        </w:rPr>
        <w:t>permanente como a</w:t>
      </w:r>
      <w:r w:rsidR="00D643B0" w:rsidRPr="007249C5">
        <w:rPr>
          <w:rFonts w:ascii="Tahoma" w:hAnsi="Tahoma" w:cs="Tahoma"/>
          <w:sz w:val="24"/>
          <w:szCs w:val="24"/>
        </w:rPr>
        <w:t>l</w:t>
      </w:r>
      <w:r w:rsidR="00585B39" w:rsidRPr="007249C5">
        <w:rPr>
          <w:rFonts w:ascii="Tahoma" w:hAnsi="Tahoma" w:cs="Tahoma"/>
          <w:sz w:val="24"/>
          <w:szCs w:val="24"/>
        </w:rPr>
        <w:t xml:space="preserve">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w:t>
      </w:r>
      <w:r w:rsidR="00585B39" w:rsidRPr="007249C5">
        <w:rPr>
          <w:rFonts w:ascii="Tahoma" w:hAnsi="Tahoma" w:cs="Tahoma"/>
          <w:sz w:val="24"/>
          <w:szCs w:val="24"/>
        </w:rPr>
        <w:lastRenderedPageBreak/>
        <w:t xml:space="preserve">años de que habla la norma para él o la cónyuge potencialmente beneficiario (a) de una cuota parte, puede ser cumplida en </w:t>
      </w:r>
      <w:r w:rsidR="00585B39" w:rsidRPr="007249C5">
        <w:rPr>
          <w:rFonts w:ascii="Tahoma" w:hAnsi="Tahoma" w:cs="Tahoma"/>
          <w:i/>
          <w:iCs/>
          <w:sz w:val="24"/>
          <w:szCs w:val="24"/>
        </w:rPr>
        <w:t>“</w:t>
      </w:r>
      <w:r w:rsidR="00585B39" w:rsidRPr="00DE1BE1">
        <w:rPr>
          <w:rFonts w:ascii="Tahoma" w:hAnsi="Tahoma" w:cs="Tahoma"/>
          <w:i/>
          <w:iCs/>
          <w:szCs w:val="24"/>
        </w:rPr>
        <w:t>cualquier tiempo</w:t>
      </w:r>
      <w:r w:rsidR="00585B39" w:rsidRPr="007249C5">
        <w:rPr>
          <w:rFonts w:ascii="Tahoma" w:hAnsi="Tahoma" w:cs="Tahoma"/>
          <w:i/>
          <w:iCs/>
          <w:sz w:val="24"/>
          <w:szCs w:val="24"/>
        </w:rPr>
        <w:t>”.</w:t>
      </w:r>
      <w:r w:rsidR="00585B39" w:rsidRPr="007249C5">
        <w:rPr>
          <w:rFonts w:ascii="Tahoma" w:hAnsi="Tahoma" w:cs="Tahoma"/>
          <w:sz w:val="24"/>
          <w:szCs w:val="24"/>
        </w:rPr>
        <w:t xml:space="preserve">  </w:t>
      </w:r>
    </w:p>
    <w:p w14:paraId="393E6D71" w14:textId="77777777" w:rsidR="00B447A8" w:rsidRPr="007249C5" w:rsidRDefault="00B447A8" w:rsidP="007249C5">
      <w:pPr>
        <w:tabs>
          <w:tab w:val="left" w:pos="748"/>
        </w:tabs>
        <w:spacing w:after="0" w:line="276" w:lineRule="auto"/>
        <w:jc w:val="both"/>
        <w:rPr>
          <w:rFonts w:ascii="Tahoma" w:hAnsi="Tahoma" w:cs="Tahoma"/>
          <w:sz w:val="24"/>
          <w:szCs w:val="24"/>
        </w:rPr>
      </w:pPr>
    </w:p>
    <w:p w14:paraId="5D79B574" w14:textId="3BD6FD61" w:rsidR="00334A80" w:rsidRPr="007249C5" w:rsidRDefault="00B447A8" w:rsidP="007249C5">
      <w:pPr>
        <w:tabs>
          <w:tab w:val="left" w:pos="748"/>
        </w:tabs>
        <w:spacing w:after="0" w:line="276" w:lineRule="auto"/>
        <w:jc w:val="both"/>
        <w:rPr>
          <w:rFonts w:ascii="Tahoma" w:eastAsia="Dotum" w:hAnsi="Tahoma" w:cs="Tahoma"/>
          <w:sz w:val="24"/>
          <w:szCs w:val="24"/>
        </w:rPr>
      </w:pPr>
      <w:r w:rsidRPr="007249C5">
        <w:rPr>
          <w:rFonts w:ascii="Tahoma" w:hAnsi="Tahoma" w:cs="Tahoma"/>
          <w:sz w:val="24"/>
          <w:szCs w:val="24"/>
        </w:rPr>
        <w:tab/>
      </w:r>
      <w:r w:rsidR="00585B39" w:rsidRPr="007249C5">
        <w:rPr>
          <w:rFonts w:ascii="Tahoma" w:eastAsia="Dotum" w:hAnsi="Tahoma" w:cs="Tahoma"/>
          <w:sz w:val="24"/>
          <w:szCs w:val="24"/>
          <w:lang w:val="es-ES"/>
        </w:rPr>
        <w:t>Cabe agregar que en</w:t>
      </w:r>
      <w:r w:rsidR="00585B39" w:rsidRPr="007249C5">
        <w:rPr>
          <w:rFonts w:ascii="Tahoma" w:eastAsia="Dotum" w:hAnsi="Tahoma" w:cs="Tahoma"/>
          <w:sz w:val="24"/>
          <w:szCs w:val="24"/>
        </w:rPr>
        <w:t xml:space="preserve"> sentencia reciente, propiamente la SL 5169 del 27 de noviembre de 2019, 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entender que el derecho no ampare a quien concluyó su relación de tal forma que no mantenga los lazos de afecto, pues la norma no prevé como requisito dicho lapso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 y por esta Corporación, a partir de la sentencia del 17 de enero de 2020, proceso 2018-00278, con ponencia de quien aquí cumple igual encargo.</w:t>
      </w:r>
    </w:p>
    <w:p w14:paraId="41C3542B" w14:textId="7D80DEF8" w:rsidR="00B447A8" w:rsidRPr="007249C5" w:rsidRDefault="00B447A8" w:rsidP="007249C5">
      <w:pPr>
        <w:tabs>
          <w:tab w:val="left" w:pos="748"/>
        </w:tabs>
        <w:spacing w:after="0" w:line="276" w:lineRule="auto"/>
        <w:jc w:val="both"/>
        <w:rPr>
          <w:rFonts w:ascii="Tahoma" w:eastAsia="Dotum" w:hAnsi="Tahoma" w:cs="Tahoma"/>
          <w:sz w:val="24"/>
          <w:szCs w:val="24"/>
        </w:rPr>
      </w:pPr>
    </w:p>
    <w:p w14:paraId="53F6B8C5" w14:textId="045C3729" w:rsidR="00B447A8" w:rsidRPr="007249C5" w:rsidRDefault="00B447A8" w:rsidP="007249C5">
      <w:pPr>
        <w:pStyle w:val="Prrafodelista"/>
        <w:numPr>
          <w:ilvl w:val="1"/>
          <w:numId w:val="9"/>
        </w:numPr>
        <w:tabs>
          <w:tab w:val="left" w:pos="993"/>
        </w:tabs>
        <w:spacing w:after="0" w:line="276" w:lineRule="auto"/>
        <w:ind w:left="709" w:firstLine="0"/>
        <w:jc w:val="both"/>
        <w:rPr>
          <w:rFonts w:ascii="Tahoma" w:hAnsi="Tahoma" w:cs="Tahoma"/>
          <w:b/>
          <w:bCs/>
          <w:sz w:val="24"/>
          <w:szCs w:val="24"/>
        </w:rPr>
      </w:pPr>
      <w:r w:rsidRPr="007249C5">
        <w:rPr>
          <w:rFonts w:ascii="Tahoma" w:hAnsi="Tahoma" w:cs="Tahoma"/>
          <w:b/>
          <w:bCs/>
          <w:sz w:val="24"/>
          <w:szCs w:val="24"/>
        </w:rPr>
        <w:t>CASO CONCRETO</w:t>
      </w:r>
    </w:p>
    <w:p w14:paraId="60BCD5EB" w14:textId="47E615C7" w:rsidR="00E83821" w:rsidRPr="007249C5" w:rsidRDefault="00E83821" w:rsidP="007249C5">
      <w:pPr>
        <w:tabs>
          <w:tab w:val="left" w:pos="0"/>
        </w:tabs>
        <w:spacing w:after="0" w:line="276" w:lineRule="auto"/>
        <w:jc w:val="center"/>
        <w:rPr>
          <w:rFonts w:ascii="Tahoma" w:hAnsi="Tahoma" w:cs="Tahoma"/>
          <w:b/>
          <w:bCs/>
          <w:sz w:val="24"/>
          <w:szCs w:val="24"/>
        </w:rPr>
      </w:pPr>
    </w:p>
    <w:p w14:paraId="6F7EBBA8" w14:textId="431222BB" w:rsidR="00F76606" w:rsidRPr="007249C5" w:rsidRDefault="00564920" w:rsidP="007249C5">
      <w:pPr>
        <w:tabs>
          <w:tab w:val="left" w:pos="0"/>
        </w:tabs>
        <w:spacing w:after="0" w:line="276" w:lineRule="auto"/>
        <w:jc w:val="both"/>
        <w:rPr>
          <w:rFonts w:ascii="Tahoma" w:hAnsi="Tahoma" w:cs="Tahoma"/>
          <w:sz w:val="24"/>
          <w:szCs w:val="24"/>
        </w:rPr>
      </w:pPr>
      <w:r w:rsidRPr="007249C5">
        <w:rPr>
          <w:rFonts w:ascii="Tahoma" w:hAnsi="Tahoma" w:cs="Tahoma"/>
          <w:sz w:val="24"/>
          <w:szCs w:val="24"/>
        </w:rPr>
        <w:tab/>
      </w:r>
      <w:r w:rsidR="00B343B8" w:rsidRPr="007249C5">
        <w:rPr>
          <w:rFonts w:ascii="Tahoma" w:hAnsi="Tahoma" w:cs="Tahoma"/>
          <w:sz w:val="24"/>
          <w:szCs w:val="24"/>
        </w:rPr>
        <w:t>Para acreditar que convivió</w:t>
      </w:r>
      <w:r w:rsidR="00F76606" w:rsidRPr="007249C5">
        <w:rPr>
          <w:rFonts w:ascii="Tahoma" w:hAnsi="Tahoma" w:cs="Tahoma"/>
          <w:sz w:val="24"/>
          <w:szCs w:val="24"/>
        </w:rPr>
        <w:t xml:space="preserve"> por</w:t>
      </w:r>
      <w:r w:rsidR="00B343B8" w:rsidRPr="007249C5">
        <w:rPr>
          <w:rFonts w:ascii="Tahoma" w:hAnsi="Tahoma" w:cs="Tahoma"/>
          <w:sz w:val="24"/>
          <w:szCs w:val="24"/>
        </w:rPr>
        <w:t xml:space="preserve"> más de cinco (5) años en cualquier </w:t>
      </w:r>
      <w:r w:rsidR="00480ED1" w:rsidRPr="007249C5">
        <w:rPr>
          <w:rFonts w:ascii="Tahoma" w:hAnsi="Tahoma" w:cs="Tahoma"/>
          <w:sz w:val="24"/>
          <w:szCs w:val="24"/>
        </w:rPr>
        <w:t xml:space="preserve">tiempo </w:t>
      </w:r>
      <w:r w:rsidR="00B343B8" w:rsidRPr="007249C5">
        <w:rPr>
          <w:rFonts w:ascii="Tahoma" w:hAnsi="Tahoma" w:cs="Tahoma"/>
          <w:sz w:val="24"/>
          <w:szCs w:val="24"/>
        </w:rPr>
        <w:t>con su cónyuge,</w:t>
      </w:r>
      <w:r w:rsidR="006F3BEB" w:rsidRPr="007249C5">
        <w:rPr>
          <w:rFonts w:ascii="Tahoma" w:hAnsi="Tahoma" w:cs="Tahoma"/>
          <w:sz w:val="24"/>
          <w:szCs w:val="24"/>
        </w:rPr>
        <w:t xml:space="preserve"> </w:t>
      </w:r>
      <w:r w:rsidR="006F3BEB" w:rsidRPr="007249C5">
        <w:rPr>
          <w:rFonts w:ascii="Tahoma" w:hAnsi="Tahoma" w:cs="Tahoma"/>
          <w:sz w:val="24"/>
          <w:szCs w:val="24"/>
          <w:lang w:val="es-ES"/>
        </w:rPr>
        <w:t xml:space="preserve">MARIA LIGIA LONDOÑO de VALDÉS, </w:t>
      </w:r>
      <w:r w:rsidR="00B343B8" w:rsidRPr="007249C5">
        <w:rPr>
          <w:rFonts w:ascii="Tahoma" w:hAnsi="Tahoma" w:cs="Tahoma"/>
          <w:sz w:val="24"/>
          <w:szCs w:val="24"/>
        </w:rPr>
        <w:t xml:space="preserve">el demandante llamó </w:t>
      </w:r>
      <w:r w:rsidR="00F76606" w:rsidRPr="007249C5">
        <w:rPr>
          <w:rFonts w:ascii="Tahoma" w:hAnsi="Tahoma" w:cs="Tahoma"/>
          <w:sz w:val="24"/>
          <w:szCs w:val="24"/>
        </w:rPr>
        <w:t xml:space="preserve">a declarar a la señora MARIA BEATRIZ CHALARCA y al señor JOSÉ FRED ALVARADO OTERO. </w:t>
      </w:r>
    </w:p>
    <w:p w14:paraId="56CAD555" w14:textId="75C2B82E" w:rsidR="00F76606" w:rsidRPr="007249C5" w:rsidRDefault="00F76606" w:rsidP="007249C5">
      <w:pPr>
        <w:tabs>
          <w:tab w:val="left" w:pos="0"/>
        </w:tabs>
        <w:spacing w:after="0" w:line="276" w:lineRule="auto"/>
        <w:jc w:val="both"/>
        <w:rPr>
          <w:rFonts w:ascii="Tahoma" w:hAnsi="Tahoma" w:cs="Tahoma"/>
          <w:sz w:val="24"/>
          <w:szCs w:val="24"/>
        </w:rPr>
      </w:pPr>
    </w:p>
    <w:p w14:paraId="4A20A5FC" w14:textId="471DDBC5" w:rsidR="00564920" w:rsidRPr="007249C5" w:rsidRDefault="00564920" w:rsidP="007249C5">
      <w:pPr>
        <w:spacing w:after="0" w:line="276" w:lineRule="auto"/>
        <w:jc w:val="both"/>
        <w:rPr>
          <w:rFonts w:ascii="Tahoma" w:hAnsi="Tahoma" w:cs="Tahoma"/>
          <w:sz w:val="24"/>
          <w:szCs w:val="24"/>
        </w:rPr>
      </w:pPr>
      <w:r w:rsidRPr="007249C5">
        <w:rPr>
          <w:rFonts w:ascii="Tahoma" w:hAnsi="Tahoma" w:cs="Tahoma"/>
          <w:sz w:val="24"/>
          <w:szCs w:val="24"/>
        </w:rPr>
        <w:tab/>
        <w:t xml:space="preserve">Pese </w:t>
      </w:r>
      <w:r w:rsidR="005A63D8" w:rsidRPr="007249C5">
        <w:rPr>
          <w:rFonts w:ascii="Tahoma" w:hAnsi="Tahoma" w:cs="Tahoma"/>
          <w:sz w:val="24"/>
          <w:szCs w:val="24"/>
        </w:rPr>
        <w:t xml:space="preserve">a </w:t>
      </w:r>
      <w:r w:rsidRPr="007249C5">
        <w:rPr>
          <w:rFonts w:ascii="Tahoma" w:hAnsi="Tahoma" w:cs="Tahoma"/>
          <w:sz w:val="24"/>
          <w:szCs w:val="24"/>
        </w:rPr>
        <w:t>que los hechos debatidos ocurrieron hace más de sesenta años, pues recordemos que el matrimonio entre el demandante y la causante tuvo lugar el 02 de noviembre de 1958 (</w:t>
      </w:r>
      <w:r w:rsidR="2FB8D6CD" w:rsidRPr="007249C5">
        <w:rPr>
          <w:rFonts w:ascii="Tahoma" w:hAnsi="Tahoma" w:cs="Tahoma"/>
          <w:sz w:val="24"/>
          <w:szCs w:val="24"/>
        </w:rPr>
        <w:t>FL</w:t>
      </w:r>
      <w:r w:rsidRPr="007249C5">
        <w:rPr>
          <w:rFonts w:ascii="Tahoma" w:hAnsi="Tahoma" w:cs="Tahoma"/>
          <w:sz w:val="24"/>
          <w:szCs w:val="24"/>
        </w:rPr>
        <w:t xml:space="preserve">. 18, archivo 01), los declarantes se ofrecen </w:t>
      </w:r>
      <w:r w:rsidR="00466202" w:rsidRPr="007249C5">
        <w:rPr>
          <w:rFonts w:ascii="Tahoma" w:hAnsi="Tahoma" w:cs="Tahoma"/>
          <w:sz w:val="24"/>
          <w:szCs w:val="24"/>
        </w:rPr>
        <w:t>idóneos</w:t>
      </w:r>
      <w:r w:rsidR="006F3BEB" w:rsidRPr="007249C5">
        <w:rPr>
          <w:rFonts w:ascii="Tahoma" w:hAnsi="Tahoma" w:cs="Tahoma"/>
          <w:sz w:val="24"/>
          <w:szCs w:val="24"/>
        </w:rPr>
        <w:t xml:space="preserve"> y veraces</w:t>
      </w:r>
      <w:r w:rsidRPr="007249C5">
        <w:rPr>
          <w:rFonts w:ascii="Tahoma" w:hAnsi="Tahoma" w:cs="Tahoma"/>
          <w:sz w:val="24"/>
          <w:szCs w:val="24"/>
        </w:rPr>
        <w:t xml:space="preserve"> para dar cuenta de la existencia de tal relación </w:t>
      </w:r>
      <w:r w:rsidR="005A63D8" w:rsidRPr="007249C5">
        <w:rPr>
          <w:rFonts w:ascii="Tahoma" w:hAnsi="Tahoma" w:cs="Tahoma"/>
          <w:sz w:val="24"/>
          <w:szCs w:val="24"/>
        </w:rPr>
        <w:t>conyugal</w:t>
      </w:r>
      <w:r w:rsidRPr="007249C5">
        <w:rPr>
          <w:rFonts w:ascii="Tahoma" w:hAnsi="Tahoma" w:cs="Tahoma"/>
          <w:sz w:val="24"/>
          <w:szCs w:val="24"/>
        </w:rPr>
        <w:t xml:space="preserve"> y la duración</w:t>
      </w:r>
      <w:r w:rsidR="005A63D8" w:rsidRPr="007249C5">
        <w:rPr>
          <w:rFonts w:ascii="Tahoma" w:hAnsi="Tahoma" w:cs="Tahoma"/>
          <w:sz w:val="24"/>
          <w:szCs w:val="24"/>
        </w:rPr>
        <w:t xml:space="preserve"> de la misma</w:t>
      </w:r>
      <w:r w:rsidRPr="007249C5">
        <w:rPr>
          <w:rFonts w:ascii="Tahoma" w:hAnsi="Tahoma" w:cs="Tahoma"/>
          <w:sz w:val="24"/>
          <w:szCs w:val="24"/>
        </w:rPr>
        <w:t xml:space="preserve">, puesto que son personas </w:t>
      </w:r>
      <w:r w:rsidR="005A63D8" w:rsidRPr="007249C5">
        <w:rPr>
          <w:rFonts w:ascii="Tahoma" w:hAnsi="Tahoma" w:cs="Tahoma"/>
          <w:sz w:val="24"/>
          <w:szCs w:val="24"/>
        </w:rPr>
        <w:t xml:space="preserve">mayores, de más de 75 años, que conocieron al demandante y su pareja más o menos en la década de los 60, toda vez que en aquella época se casaron </w:t>
      </w:r>
      <w:r w:rsidR="00466202" w:rsidRPr="007249C5">
        <w:rPr>
          <w:rFonts w:ascii="Tahoma" w:hAnsi="Tahoma" w:cs="Tahoma"/>
          <w:sz w:val="24"/>
          <w:szCs w:val="24"/>
        </w:rPr>
        <w:t>con un hermano y una hermana del demandante, respectivamente.</w:t>
      </w:r>
    </w:p>
    <w:p w14:paraId="4CBA25A5" w14:textId="1C4301A3" w:rsidR="00466202" w:rsidRPr="007249C5" w:rsidRDefault="00466202" w:rsidP="007249C5">
      <w:pPr>
        <w:tabs>
          <w:tab w:val="left" w:pos="0"/>
        </w:tabs>
        <w:spacing w:after="0" w:line="276" w:lineRule="auto"/>
        <w:jc w:val="both"/>
        <w:rPr>
          <w:rFonts w:ascii="Tahoma" w:hAnsi="Tahoma" w:cs="Tahoma"/>
          <w:sz w:val="24"/>
          <w:szCs w:val="24"/>
        </w:rPr>
      </w:pPr>
    </w:p>
    <w:p w14:paraId="6AE3A6DA" w14:textId="29F0EC21" w:rsidR="001C217F" w:rsidRPr="007249C5" w:rsidRDefault="00466202" w:rsidP="007249C5">
      <w:pPr>
        <w:spacing w:after="0" w:line="276" w:lineRule="auto"/>
        <w:jc w:val="both"/>
        <w:rPr>
          <w:rFonts w:ascii="Tahoma" w:hAnsi="Tahoma" w:cs="Tahoma"/>
          <w:sz w:val="24"/>
          <w:szCs w:val="24"/>
          <w:lang w:val="es-ES"/>
        </w:rPr>
      </w:pPr>
      <w:r w:rsidRPr="007249C5">
        <w:rPr>
          <w:rFonts w:ascii="Tahoma" w:hAnsi="Tahoma" w:cs="Tahoma"/>
          <w:sz w:val="24"/>
          <w:szCs w:val="24"/>
        </w:rPr>
        <w:tab/>
        <w:t>La señora MARIA BEATRIZ CHALARCA dijo que se casó con un hermano del demandante en el año 1961</w:t>
      </w:r>
      <w:r w:rsidR="0074043C" w:rsidRPr="007249C5">
        <w:rPr>
          <w:rFonts w:ascii="Tahoma" w:hAnsi="Tahoma" w:cs="Tahoma"/>
          <w:sz w:val="24"/>
          <w:szCs w:val="24"/>
        </w:rPr>
        <w:t xml:space="preserve"> y aclaró que</w:t>
      </w:r>
      <w:r w:rsidRPr="007249C5">
        <w:rPr>
          <w:rFonts w:ascii="Tahoma" w:hAnsi="Tahoma" w:cs="Tahoma"/>
          <w:sz w:val="24"/>
          <w:szCs w:val="24"/>
        </w:rPr>
        <w:t xml:space="preserve"> antes </w:t>
      </w:r>
      <w:r w:rsidR="0074043C" w:rsidRPr="007249C5">
        <w:rPr>
          <w:rFonts w:ascii="Tahoma" w:hAnsi="Tahoma" w:cs="Tahoma"/>
          <w:sz w:val="24"/>
          <w:szCs w:val="24"/>
        </w:rPr>
        <w:t>de ese evento ya llevaba varios años de conocer</w:t>
      </w:r>
      <w:r w:rsidR="00626951" w:rsidRPr="007249C5">
        <w:rPr>
          <w:rFonts w:ascii="Tahoma" w:hAnsi="Tahoma" w:cs="Tahoma"/>
          <w:sz w:val="24"/>
          <w:szCs w:val="24"/>
        </w:rPr>
        <w:t>lo</w:t>
      </w:r>
      <w:r w:rsidR="0074043C" w:rsidRPr="007249C5">
        <w:rPr>
          <w:rFonts w:ascii="Tahoma" w:hAnsi="Tahoma" w:cs="Tahoma"/>
          <w:sz w:val="24"/>
          <w:szCs w:val="24"/>
        </w:rPr>
        <w:t xml:space="preserve">, pues había sido vecina suya en Medellín, </w:t>
      </w:r>
      <w:r w:rsidR="006F3BEB" w:rsidRPr="007249C5">
        <w:rPr>
          <w:rFonts w:ascii="Tahoma" w:hAnsi="Tahoma" w:cs="Tahoma"/>
          <w:sz w:val="24"/>
          <w:szCs w:val="24"/>
        </w:rPr>
        <w:t>cuando vivió</w:t>
      </w:r>
      <w:r w:rsidR="00626951" w:rsidRPr="007249C5">
        <w:rPr>
          <w:rFonts w:ascii="Tahoma" w:hAnsi="Tahoma" w:cs="Tahoma"/>
          <w:sz w:val="24"/>
          <w:szCs w:val="24"/>
        </w:rPr>
        <w:t xml:space="preserve"> con su mamá</w:t>
      </w:r>
      <w:r w:rsidR="0074043C" w:rsidRPr="007249C5">
        <w:rPr>
          <w:rFonts w:ascii="Tahoma" w:hAnsi="Tahoma" w:cs="Tahoma"/>
          <w:sz w:val="24"/>
          <w:szCs w:val="24"/>
        </w:rPr>
        <w:t xml:space="preserve"> justo al frente de la casa donde este vivía con </w:t>
      </w:r>
      <w:r w:rsidR="0E0E5334" w:rsidRPr="007249C5">
        <w:rPr>
          <w:rFonts w:ascii="Tahoma" w:hAnsi="Tahoma" w:cs="Tahoma"/>
          <w:sz w:val="24"/>
          <w:szCs w:val="24"/>
        </w:rPr>
        <w:t xml:space="preserve">la señora </w:t>
      </w:r>
      <w:r w:rsidR="0074043C" w:rsidRPr="007249C5">
        <w:rPr>
          <w:rFonts w:ascii="Tahoma" w:hAnsi="Tahoma" w:cs="Tahoma"/>
          <w:sz w:val="24"/>
          <w:szCs w:val="24"/>
          <w:lang w:val="es-ES"/>
        </w:rPr>
        <w:t>MARIA LIGIA LONDOÑO de VALDES</w:t>
      </w:r>
      <w:r w:rsidR="00626951" w:rsidRPr="007249C5">
        <w:rPr>
          <w:rFonts w:ascii="Tahoma" w:hAnsi="Tahoma" w:cs="Tahoma"/>
          <w:sz w:val="24"/>
          <w:szCs w:val="24"/>
          <w:lang w:val="es-ES"/>
        </w:rPr>
        <w:t>. Indicó que</w:t>
      </w:r>
      <w:r w:rsidR="00466F8E" w:rsidRPr="007249C5">
        <w:rPr>
          <w:rFonts w:ascii="Tahoma" w:hAnsi="Tahoma" w:cs="Tahoma"/>
          <w:sz w:val="24"/>
          <w:szCs w:val="24"/>
          <w:lang w:val="es-ES"/>
        </w:rPr>
        <w:t>,</w:t>
      </w:r>
      <w:r w:rsidR="00626951" w:rsidRPr="007249C5">
        <w:rPr>
          <w:rFonts w:ascii="Tahoma" w:hAnsi="Tahoma" w:cs="Tahoma"/>
          <w:sz w:val="24"/>
          <w:szCs w:val="24"/>
          <w:lang w:val="es-ES"/>
        </w:rPr>
        <w:t xml:space="preserve"> aunque se fue a vivir con su esposo a la ciudad de Cali, una vez se casó, le consta que el demandante siguió viviendo</w:t>
      </w:r>
      <w:r w:rsidR="00CF0019" w:rsidRPr="007249C5">
        <w:rPr>
          <w:rFonts w:ascii="Tahoma" w:hAnsi="Tahoma" w:cs="Tahoma"/>
          <w:sz w:val="24"/>
          <w:szCs w:val="24"/>
          <w:lang w:val="es-ES"/>
        </w:rPr>
        <w:t xml:space="preserve"> por varios años</w:t>
      </w:r>
      <w:r w:rsidR="00626951" w:rsidRPr="007249C5">
        <w:rPr>
          <w:rFonts w:ascii="Tahoma" w:hAnsi="Tahoma" w:cs="Tahoma"/>
          <w:sz w:val="24"/>
          <w:szCs w:val="24"/>
          <w:lang w:val="es-ES"/>
        </w:rPr>
        <w:t xml:space="preserve"> en la misma casa con su esposa, porque su mamá siguió siendo vecina suya</w:t>
      </w:r>
      <w:r w:rsidR="00CF0019" w:rsidRPr="007249C5">
        <w:rPr>
          <w:rFonts w:ascii="Tahoma" w:hAnsi="Tahoma" w:cs="Tahoma"/>
          <w:sz w:val="24"/>
          <w:szCs w:val="24"/>
          <w:lang w:val="es-ES"/>
        </w:rPr>
        <w:t xml:space="preserve"> y ella la visitaba</w:t>
      </w:r>
      <w:r w:rsidR="4FE1E5C8" w:rsidRPr="007249C5">
        <w:rPr>
          <w:rFonts w:ascii="Tahoma" w:hAnsi="Tahoma" w:cs="Tahoma"/>
          <w:sz w:val="24"/>
          <w:szCs w:val="24"/>
          <w:lang w:val="es-ES"/>
        </w:rPr>
        <w:t xml:space="preserve"> con alguna frecuencia</w:t>
      </w:r>
      <w:r w:rsidR="00CF0019" w:rsidRPr="007249C5">
        <w:rPr>
          <w:rFonts w:ascii="Tahoma" w:hAnsi="Tahoma" w:cs="Tahoma"/>
          <w:sz w:val="24"/>
          <w:szCs w:val="24"/>
          <w:lang w:val="es-ES"/>
        </w:rPr>
        <w:t xml:space="preserve">. La </w:t>
      </w:r>
      <w:r w:rsidR="00CF0019" w:rsidRPr="007249C5">
        <w:rPr>
          <w:rFonts w:ascii="Tahoma" w:hAnsi="Tahoma" w:cs="Tahoma"/>
          <w:i/>
          <w:iCs/>
          <w:sz w:val="24"/>
          <w:szCs w:val="24"/>
          <w:lang w:val="es-ES"/>
        </w:rPr>
        <w:t>a-quo</w:t>
      </w:r>
      <w:r w:rsidR="00CF0019" w:rsidRPr="007249C5">
        <w:rPr>
          <w:rFonts w:ascii="Tahoma" w:hAnsi="Tahoma" w:cs="Tahoma"/>
          <w:sz w:val="24"/>
          <w:szCs w:val="24"/>
          <w:lang w:val="es-ES"/>
        </w:rPr>
        <w:t xml:space="preserve"> le pidió que precisara cuánto tiempo duró la relación de convivencia y dijo que más de diez años, porque recuerda que </w:t>
      </w:r>
      <w:r w:rsidR="00626951" w:rsidRPr="007249C5">
        <w:rPr>
          <w:rFonts w:ascii="Tahoma" w:hAnsi="Tahoma" w:cs="Tahoma"/>
          <w:sz w:val="24"/>
          <w:szCs w:val="24"/>
          <w:lang w:val="es-ES"/>
        </w:rPr>
        <w:t>cuando se separaron, los niños ya estaban grandes.</w:t>
      </w:r>
      <w:r w:rsidR="00CF0019" w:rsidRPr="007249C5">
        <w:rPr>
          <w:rFonts w:ascii="Tahoma" w:hAnsi="Tahoma" w:cs="Tahoma"/>
          <w:sz w:val="24"/>
          <w:szCs w:val="24"/>
          <w:lang w:val="es-ES"/>
        </w:rPr>
        <w:t xml:space="preserve"> Valga anotar que</w:t>
      </w:r>
      <w:r w:rsidR="00626951" w:rsidRPr="007249C5">
        <w:rPr>
          <w:rFonts w:ascii="Tahoma" w:hAnsi="Tahoma" w:cs="Tahoma"/>
          <w:sz w:val="24"/>
          <w:szCs w:val="24"/>
          <w:lang w:val="es-ES"/>
        </w:rPr>
        <w:t xml:space="preserve"> </w:t>
      </w:r>
      <w:r w:rsidR="00CF0019" w:rsidRPr="007249C5">
        <w:rPr>
          <w:rFonts w:ascii="Tahoma" w:hAnsi="Tahoma" w:cs="Tahoma"/>
          <w:sz w:val="24"/>
          <w:szCs w:val="24"/>
          <w:lang w:val="es-ES"/>
        </w:rPr>
        <w:t>l</w:t>
      </w:r>
      <w:r w:rsidR="00626951" w:rsidRPr="007249C5">
        <w:rPr>
          <w:rFonts w:ascii="Tahoma" w:hAnsi="Tahoma" w:cs="Tahoma"/>
          <w:sz w:val="24"/>
          <w:szCs w:val="24"/>
          <w:lang w:val="es-ES"/>
        </w:rPr>
        <w:t xml:space="preserve">a </w:t>
      </w:r>
      <w:r w:rsidR="00CF0019" w:rsidRPr="007249C5">
        <w:rPr>
          <w:rFonts w:ascii="Tahoma" w:hAnsi="Tahoma" w:cs="Tahoma"/>
          <w:sz w:val="24"/>
          <w:szCs w:val="24"/>
          <w:lang w:val="es-ES"/>
        </w:rPr>
        <w:t>declarante</w:t>
      </w:r>
      <w:r w:rsidR="00626951" w:rsidRPr="007249C5">
        <w:rPr>
          <w:rFonts w:ascii="Tahoma" w:hAnsi="Tahoma" w:cs="Tahoma"/>
          <w:sz w:val="24"/>
          <w:szCs w:val="24"/>
          <w:lang w:val="es-ES"/>
        </w:rPr>
        <w:t xml:space="preserve"> dio cuenta de conocer en detalle la vida </w:t>
      </w:r>
      <w:r w:rsidR="00CF0019" w:rsidRPr="007249C5">
        <w:rPr>
          <w:rFonts w:ascii="Tahoma" w:hAnsi="Tahoma" w:cs="Tahoma"/>
          <w:sz w:val="24"/>
          <w:szCs w:val="24"/>
          <w:lang w:val="es-ES"/>
        </w:rPr>
        <w:t>íntima</w:t>
      </w:r>
      <w:r w:rsidR="00626951" w:rsidRPr="007249C5">
        <w:rPr>
          <w:rFonts w:ascii="Tahoma" w:hAnsi="Tahoma" w:cs="Tahoma"/>
          <w:sz w:val="24"/>
          <w:szCs w:val="24"/>
          <w:lang w:val="es-ES"/>
        </w:rPr>
        <w:t xml:space="preserve"> de la </w:t>
      </w:r>
      <w:r w:rsidR="00CF0019" w:rsidRPr="007249C5">
        <w:rPr>
          <w:rFonts w:ascii="Tahoma" w:hAnsi="Tahoma" w:cs="Tahoma"/>
          <w:sz w:val="24"/>
          <w:szCs w:val="24"/>
          <w:lang w:val="es-ES"/>
        </w:rPr>
        <w:t>p</w:t>
      </w:r>
      <w:r w:rsidR="00626951" w:rsidRPr="007249C5">
        <w:rPr>
          <w:rFonts w:ascii="Tahoma" w:hAnsi="Tahoma" w:cs="Tahoma"/>
          <w:sz w:val="24"/>
          <w:szCs w:val="24"/>
          <w:lang w:val="es-ES"/>
        </w:rPr>
        <w:t xml:space="preserve">areja, pues incluso </w:t>
      </w:r>
      <w:r w:rsidR="00466F8E" w:rsidRPr="007249C5">
        <w:rPr>
          <w:rFonts w:ascii="Tahoma" w:hAnsi="Tahoma" w:cs="Tahoma"/>
          <w:sz w:val="24"/>
          <w:szCs w:val="24"/>
          <w:lang w:val="es-ES"/>
        </w:rPr>
        <w:t>precisó que la separación se había dado porque</w:t>
      </w:r>
      <w:r w:rsidR="00CF0019" w:rsidRPr="007249C5">
        <w:rPr>
          <w:rFonts w:ascii="Tahoma" w:hAnsi="Tahoma" w:cs="Tahoma"/>
          <w:sz w:val="24"/>
          <w:szCs w:val="24"/>
          <w:lang w:val="es-ES"/>
        </w:rPr>
        <w:t xml:space="preserve"> el demandante era conductor de camión y cuando volvía de sus largas correrías, no encontraba a su esposa en la casa, no le arreglaba la ropa, ni le preparaba la comida y tiempo después se habría dado cuenta de una infidelidad que llevó a la ruptura de la relación.</w:t>
      </w:r>
    </w:p>
    <w:p w14:paraId="16F996EA" w14:textId="77777777" w:rsidR="001C217F" w:rsidRPr="007249C5" w:rsidRDefault="001C217F" w:rsidP="007249C5">
      <w:pPr>
        <w:tabs>
          <w:tab w:val="left" w:pos="0"/>
        </w:tabs>
        <w:spacing w:after="0" w:line="276" w:lineRule="auto"/>
        <w:jc w:val="both"/>
        <w:rPr>
          <w:rFonts w:ascii="Tahoma" w:hAnsi="Tahoma" w:cs="Tahoma"/>
          <w:sz w:val="24"/>
          <w:szCs w:val="24"/>
          <w:lang w:val="es-ES"/>
        </w:rPr>
      </w:pPr>
    </w:p>
    <w:p w14:paraId="51A283C2" w14:textId="7D489552" w:rsidR="00466202" w:rsidRPr="007249C5" w:rsidRDefault="001C217F" w:rsidP="007249C5">
      <w:pPr>
        <w:spacing w:after="0" w:line="276" w:lineRule="auto"/>
        <w:jc w:val="both"/>
        <w:rPr>
          <w:rFonts w:ascii="Tahoma" w:hAnsi="Tahoma" w:cs="Tahoma"/>
          <w:sz w:val="24"/>
          <w:szCs w:val="24"/>
          <w:lang w:val="es-ES"/>
        </w:rPr>
      </w:pPr>
      <w:r w:rsidRPr="007249C5">
        <w:rPr>
          <w:rFonts w:ascii="Tahoma" w:hAnsi="Tahoma" w:cs="Tahoma"/>
          <w:sz w:val="24"/>
          <w:szCs w:val="24"/>
          <w:lang w:val="es-ES"/>
        </w:rPr>
        <w:tab/>
        <w:t xml:space="preserve">Por su parte, </w:t>
      </w:r>
      <w:r w:rsidRPr="007249C5">
        <w:rPr>
          <w:rFonts w:ascii="Tahoma" w:hAnsi="Tahoma" w:cs="Tahoma"/>
          <w:sz w:val="24"/>
          <w:szCs w:val="24"/>
        </w:rPr>
        <w:t xml:space="preserve">JOSÉ FRED ALVARADO OTERO, </w:t>
      </w:r>
      <w:r w:rsidRPr="007249C5">
        <w:rPr>
          <w:rFonts w:ascii="Tahoma" w:hAnsi="Tahoma" w:cs="Tahoma"/>
          <w:sz w:val="24"/>
          <w:szCs w:val="24"/>
          <w:lang w:val="es-ES"/>
        </w:rPr>
        <w:t>dijo que está casado con una hermana del demandante desde 196</w:t>
      </w:r>
      <w:r w:rsidR="00B026C4" w:rsidRPr="007249C5">
        <w:rPr>
          <w:rFonts w:ascii="Tahoma" w:hAnsi="Tahoma" w:cs="Tahoma"/>
          <w:sz w:val="24"/>
          <w:szCs w:val="24"/>
          <w:lang w:val="es-ES"/>
        </w:rPr>
        <w:t>2</w:t>
      </w:r>
      <w:r w:rsidRPr="007249C5">
        <w:rPr>
          <w:rFonts w:ascii="Tahoma" w:hAnsi="Tahoma" w:cs="Tahoma"/>
          <w:sz w:val="24"/>
          <w:szCs w:val="24"/>
          <w:lang w:val="es-ES"/>
        </w:rPr>
        <w:t xml:space="preserve"> y que lo conoc</w:t>
      </w:r>
      <w:r w:rsidR="00B026C4" w:rsidRPr="007249C5">
        <w:rPr>
          <w:rFonts w:ascii="Tahoma" w:hAnsi="Tahoma" w:cs="Tahoma"/>
          <w:sz w:val="24"/>
          <w:szCs w:val="24"/>
          <w:lang w:val="es-ES"/>
        </w:rPr>
        <w:t>e desde la época en que era novio de aquella. Aclaró que lo conoció cuando ya era casado y todavía vivía con su esposa en Medellín, donde lo visitó una</w:t>
      </w:r>
      <w:r w:rsidR="00B227B7" w:rsidRPr="007249C5">
        <w:rPr>
          <w:rFonts w:ascii="Tahoma" w:hAnsi="Tahoma" w:cs="Tahoma"/>
          <w:sz w:val="24"/>
          <w:szCs w:val="24"/>
          <w:lang w:val="es-ES"/>
        </w:rPr>
        <w:t xml:space="preserve"> o</w:t>
      </w:r>
      <w:r w:rsidR="00B026C4" w:rsidRPr="007249C5">
        <w:rPr>
          <w:rFonts w:ascii="Tahoma" w:hAnsi="Tahoma" w:cs="Tahoma"/>
          <w:sz w:val="24"/>
          <w:szCs w:val="24"/>
          <w:lang w:val="es-ES"/>
        </w:rPr>
        <w:t xml:space="preserve"> dos veces. Aunque no pudo recordar con exactitud las fechas en que lo habría visitado en</w:t>
      </w:r>
      <w:r w:rsidR="4CB33865" w:rsidRPr="007249C5">
        <w:rPr>
          <w:rFonts w:ascii="Tahoma" w:hAnsi="Tahoma" w:cs="Tahoma"/>
          <w:sz w:val="24"/>
          <w:szCs w:val="24"/>
          <w:lang w:val="es-ES"/>
        </w:rPr>
        <w:t xml:space="preserve"> esa ciudad</w:t>
      </w:r>
      <w:r w:rsidR="00B026C4" w:rsidRPr="007249C5">
        <w:rPr>
          <w:rFonts w:ascii="Tahoma" w:hAnsi="Tahoma" w:cs="Tahoma"/>
          <w:sz w:val="24"/>
          <w:szCs w:val="24"/>
          <w:lang w:val="es-ES"/>
        </w:rPr>
        <w:t>, indicó que fue con sus dos hijas, que en aquella ép</w:t>
      </w:r>
      <w:r w:rsidR="00B227B7" w:rsidRPr="007249C5">
        <w:rPr>
          <w:rFonts w:ascii="Tahoma" w:hAnsi="Tahoma" w:cs="Tahoma"/>
          <w:sz w:val="24"/>
          <w:szCs w:val="24"/>
          <w:lang w:val="es-ES"/>
        </w:rPr>
        <w:t>oca tendrían entre</w:t>
      </w:r>
      <w:r w:rsidR="00B026C4" w:rsidRPr="007249C5">
        <w:rPr>
          <w:rFonts w:ascii="Tahoma" w:hAnsi="Tahoma" w:cs="Tahoma"/>
          <w:sz w:val="24"/>
          <w:szCs w:val="24"/>
          <w:lang w:val="es-ES"/>
        </w:rPr>
        <w:t xml:space="preserve"> 3 y 5 años respectivamente, y hoy la m</w:t>
      </w:r>
      <w:r w:rsidR="00B227B7" w:rsidRPr="007249C5">
        <w:rPr>
          <w:rFonts w:ascii="Tahoma" w:hAnsi="Tahoma" w:cs="Tahoma"/>
          <w:sz w:val="24"/>
          <w:szCs w:val="24"/>
          <w:lang w:val="es-ES"/>
        </w:rPr>
        <w:t>enor</w:t>
      </w:r>
      <w:r w:rsidR="00B026C4" w:rsidRPr="007249C5">
        <w:rPr>
          <w:rFonts w:ascii="Tahoma" w:hAnsi="Tahoma" w:cs="Tahoma"/>
          <w:sz w:val="24"/>
          <w:szCs w:val="24"/>
          <w:lang w:val="es-ES"/>
        </w:rPr>
        <w:t xml:space="preserve"> de ellas tiene 56 años. </w:t>
      </w:r>
      <w:r w:rsidR="00B227B7" w:rsidRPr="007249C5">
        <w:rPr>
          <w:rFonts w:ascii="Tahoma" w:hAnsi="Tahoma" w:cs="Tahoma"/>
          <w:sz w:val="24"/>
          <w:szCs w:val="24"/>
          <w:lang w:val="es-ES"/>
        </w:rPr>
        <w:t xml:space="preserve">Aseguró que para ese momento los hijos del demandante ya estaban en edad escolar y eran </w:t>
      </w:r>
      <w:r w:rsidR="00B227B7" w:rsidRPr="007249C5">
        <w:rPr>
          <w:rFonts w:ascii="Tahoma" w:hAnsi="Tahoma" w:cs="Tahoma"/>
          <w:i/>
          <w:iCs/>
          <w:sz w:val="24"/>
          <w:szCs w:val="24"/>
          <w:lang w:val="es-ES"/>
        </w:rPr>
        <w:t>“entendiditos”</w:t>
      </w:r>
      <w:r w:rsidR="00B227B7" w:rsidRPr="007249C5">
        <w:rPr>
          <w:rFonts w:ascii="Tahoma" w:hAnsi="Tahoma" w:cs="Tahoma"/>
          <w:sz w:val="24"/>
          <w:szCs w:val="24"/>
          <w:lang w:val="es-ES"/>
        </w:rPr>
        <w:t xml:space="preserve">, pues tenían más </w:t>
      </w:r>
      <w:r w:rsidR="00D643B0" w:rsidRPr="007249C5">
        <w:rPr>
          <w:rFonts w:ascii="Tahoma" w:hAnsi="Tahoma" w:cs="Tahoma"/>
          <w:sz w:val="24"/>
          <w:szCs w:val="24"/>
          <w:lang w:val="es-ES"/>
        </w:rPr>
        <w:t xml:space="preserve">o menos </w:t>
      </w:r>
      <w:r w:rsidR="00B227B7" w:rsidRPr="007249C5">
        <w:rPr>
          <w:rFonts w:ascii="Tahoma" w:hAnsi="Tahoma" w:cs="Tahoma"/>
          <w:sz w:val="24"/>
          <w:szCs w:val="24"/>
          <w:lang w:val="es-ES"/>
        </w:rPr>
        <w:t>8 o 9 años y estaban estudiando.</w:t>
      </w:r>
    </w:p>
    <w:p w14:paraId="737429E6" w14:textId="4A7859E9" w:rsidR="00B227B7" w:rsidRPr="007249C5" w:rsidRDefault="00B227B7" w:rsidP="007249C5">
      <w:pPr>
        <w:tabs>
          <w:tab w:val="left" w:pos="0"/>
        </w:tabs>
        <w:spacing w:after="0" w:line="276" w:lineRule="auto"/>
        <w:jc w:val="both"/>
        <w:rPr>
          <w:rFonts w:ascii="Tahoma" w:hAnsi="Tahoma" w:cs="Tahoma"/>
          <w:sz w:val="24"/>
          <w:szCs w:val="24"/>
          <w:lang w:val="es-ES"/>
        </w:rPr>
      </w:pPr>
    </w:p>
    <w:p w14:paraId="75605507" w14:textId="39317005" w:rsidR="00E83821" w:rsidRPr="007249C5" w:rsidRDefault="00B227B7" w:rsidP="007249C5">
      <w:pPr>
        <w:spacing w:after="0" w:line="276" w:lineRule="auto"/>
        <w:jc w:val="both"/>
        <w:rPr>
          <w:rFonts w:ascii="Tahoma" w:hAnsi="Tahoma" w:cs="Tahoma"/>
          <w:sz w:val="24"/>
          <w:szCs w:val="24"/>
          <w:lang w:val="es-ES"/>
        </w:rPr>
      </w:pPr>
      <w:r w:rsidRPr="007249C5">
        <w:rPr>
          <w:rFonts w:ascii="Tahoma" w:hAnsi="Tahoma" w:cs="Tahoma"/>
          <w:sz w:val="24"/>
          <w:szCs w:val="24"/>
          <w:lang w:val="es-ES"/>
        </w:rPr>
        <w:tab/>
      </w:r>
      <w:r w:rsidR="00480ED1" w:rsidRPr="007249C5">
        <w:rPr>
          <w:rFonts w:ascii="Tahoma" w:hAnsi="Tahoma" w:cs="Tahoma"/>
          <w:sz w:val="24"/>
          <w:szCs w:val="24"/>
          <w:lang w:val="es-ES"/>
        </w:rPr>
        <w:t>Estas declaraciones permiten concluir que la relación de convivencia entre los cónyuges perduró por más de cinco (5) años, pues si se casaron en 1958, tuvieron 5 hijos y el último de ellos nació e</w:t>
      </w:r>
      <w:r w:rsidR="008521EB" w:rsidRPr="007249C5">
        <w:rPr>
          <w:rFonts w:ascii="Tahoma" w:hAnsi="Tahoma" w:cs="Tahoma"/>
          <w:sz w:val="24"/>
          <w:szCs w:val="24"/>
          <w:lang w:val="es-ES"/>
        </w:rPr>
        <w:t>l 03 de abril de 1967, como se indica en la Resolución No. 2014-6997244 (archivo 20 del expediente ad</w:t>
      </w:r>
      <w:r w:rsidR="00D643B0" w:rsidRPr="007249C5">
        <w:rPr>
          <w:rFonts w:ascii="Tahoma" w:hAnsi="Tahoma" w:cs="Tahoma"/>
          <w:sz w:val="24"/>
          <w:szCs w:val="24"/>
          <w:lang w:val="es-ES"/>
        </w:rPr>
        <w:t>ministrativo</w:t>
      </w:r>
      <w:r w:rsidR="008521EB" w:rsidRPr="007249C5">
        <w:rPr>
          <w:rFonts w:ascii="Tahoma" w:hAnsi="Tahoma" w:cs="Tahoma"/>
          <w:sz w:val="24"/>
          <w:szCs w:val="24"/>
          <w:lang w:val="es-ES"/>
        </w:rPr>
        <w:t>)</w:t>
      </w:r>
      <w:r w:rsidR="0056747F" w:rsidRPr="007249C5">
        <w:rPr>
          <w:rFonts w:ascii="Tahoma" w:hAnsi="Tahoma" w:cs="Tahoma"/>
          <w:sz w:val="24"/>
          <w:szCs w:val="24"/>
          <w:lang w:val="es-ES"/>
        </w:rPr>
        <w:t xml:space="preserve">, es evidente que para la fecha en que este último nació, </w:t>
      </w:r>
      <w:r w:rsidR="00501546" w:rsidRPr="007249C5">
        <w:rPr>
          <w:rFonts w:ascii="Tahoma" w:hAnsi="Tahoma" w:cs="Tahoma"/>
          <w:sz w:val="24"/>
          <w:szCs w:val="24"/>
          <w:lang w:val="es-ES"/>
        </w:rPr>
        <w:t xml:space="preserve">la pareja </w:t>
      </w:r>
      <w:r w:rsidR="0056747F" w:rsidRPr="007249C5">
        <w:rPr>
          <w:rFonts w:ascii="Tahoma" w:hAnsi="Tahoma" w:cs="Tahoma"/>
          <w:sz w:val="24"/>
          <w:szCs w:val="24"/>
          <w:lang w:val="es-ES"/>
        </w:rPr>
        <w:t xml:space="preserve">todavía convivía bajo el mismo techo y compartían el mismo lecho, como quiera </w:t>
      </w:r>
      <w:r w:rsidR="00D643B0" w:rsidRPr="007249C5">
        <w:rPr>
          <w:rFonts w:ascii="Tahoma" w:hAnsi="Tahoma" w:cs="Tahoma"/>
          <w:sz w:val="24"/>
          <w:szCs w:val="24"/>
          <w:lang w:val="es-ES"/>
        </w:rPr>
        <w:t xml:space="preserve">que </w:t>
      </w:r>
      <w:r w:rsidR="0056747F" w:rsidRPr="007249C5">
        <w:rPr>
          <w:rFonts w:ascii="Tahoma" w:hAnsi="Tahoma" w:cs="Tahoma"/>
          <w:sz w:val="24"/>
          <w:szCs w:val="24"/>
          <w:lang w:val="es-ES"/>
        </w:rPr>
        <w:t>el señor JOSÉ FRED ALVARADO, recuerda que cuando lo</w:t>
      </w:r>
      <w:r w:rsidR="000B0C1F" w:rsidRPr="007249C5">
        <w:rPr>
          <w:rFonts w:ascii="Tahoma" w:hAnsi="Tahoma" w:cs="Tahoma"/>
          <w:sz w:val="24"/>
          <w:szCs w:val="24"/>
          <w:lang w:val="es-ES"/>
        </w:rPr>
        <w:t>s</w:t>
      </w:r>
      <w:r w:rsidR="0056747F" w:rsidRPr="007249C5">
        <w:rPr>
          <w:rFonts w:ascii="Tahoma" w:hAnsi="Tahoma" w:cs="Tahoma"/>
          <w:sz w:val="24"/>
          <w:szCs w:val="24"/>
          <w:lang w:val="es-ES"/>
        </w:rPr>
        <w:t xml:space="preserve"> visitó</w:t>
      </w:r>
      <w:r w:rsidR="00114E29" w:rsidRPr="007249C5">
        <w:rPr>
          <w:rFonts w:ascii="Tahoma" w:hAnsi="Tahoma" w:cs="Tahoma"/>
          <w:sz w:val="24"/>
          <w:szCs w:val="24"/>
          <w:lang w:val="es-ES"/>
        </w:rPr>
        <w:t xml:space="preserve"> en Antioquia,</w:t>
      </w:r>
      <w:r w:rsidR="0056747F" w:rsidRPr="007249C5">
        <w:rPr>
          <w:rFonts w:ascii="Tahoma" w:hAnsi="Tahoma" w:cs="Tahoma"/>
          <w:sz w:val="24"/>
          <w:szCs w:val="24"/>
          <w:lang w:val="es-ES"/>
        </w:rPr>
        <w:t xml:space="preserve"> su hija menor tenía unos 3 años de edad y actualmente tiene 56, de modo que dicha visita </w:t>
      </w:r>
      <w:r w:rsidR="000B0C1F" w:rsidRPr="007249C5">
        <w:rPr>
          <w:rFonts w:ascii="Tahoma" w:hAnsi="Tahoma" w:cs="Tahoma"/>
          <w:sz w:val="24"/>
          <w:szCs w:val="24"/>
          <w:lang w:val="es-ES"/>
        </w:rPr>
        <w:t xml:space="preserve">habría tenido </w:t>
      </w:r>
      <w:r w:rsidR="0056747F" w:rsidRPr="007249C5">
        <w:rPr>
          <w:rFonts w:ascii="Tahoma" w:hAnsi="Tahoma" w:cs="Tahoma"/>
          <w:sz w:val="24"/>
          <w:szCs w:val="24"/>
          <w:lang w:val="es-ES"/>
        </w:rPr>
        <w:t>lugar</w:t>
      </w:r>
      <w:r w:rsidR="00501546" w:rsidRPr="007249C5">
        <w:rPr>
          <w:rFonts w:ascii="Tahoma" w:hAnsi="Tahoma" w:cs="Tahoma"/>
          <w:sz w:val="24"/>
          <w:szCs w:val="24"/>
          <w:lang w:val="es-ES"/>
        </w:rPr>
        <w:t xml:space="preserve"> después de 1965</w:t>
      </w:r>
      <w:r w:rsidR="000B0C1F" w:rsidRPr="007249C5">
        <w:rPr>
          <w:rFonts w:ascii="Tahoma" w:hAnsi="Tahoma" w:cs="Tahoma"/>
          <w:sz w:val="24"/>
          <w:szCs w:val="24"/>
          <w:lang w:val="es-ES"/>
        </w:rPr>
        <w:t xml:space="preserve"> y siendo ello así, se puede concluir, sin dificultad, que la pareja convivió al menos durante nueve años, entre 1958 (año del matrimonio) y 1967 (año en que nació el último de sus hijos, Javier Oswaldo Valdés Londoño</w:t>
      </w:r>
      <w:r w:rsidR="4EB345BA" w:rsidRPr="007249C5">
        <w:rPr>
          <w:rFonts w:ascii="Tahoma" w:hAnsi="Tahoma" w:cs="Tahoma"/>
          <w:sz w:val="24"/>
          <w:szCs w:val="24"/>
          <w:lang w:val="es-ES"/>
        </w:rPr>
        <w:t>)</w:t>
      </w:r>
      <w:r w:rsidR="000B0C1F" w:rsidRPr="007249C5">
        <w:rPr>
          <w:rFonts w:ascii="Tahoma" w:hAnsi="Tahoma" w:cs="Tahoma"/>
          <w:sz w:val="24"/>
          <w:szCs w:val="24"/>
          <w:lang w:val="es-ES"/>
        </w:rPr>
        <w:t>.</w:t>
      </w:r>
    </w:p>
    <w:p w14:paraId="677F4D7B" w14:textId="19CC5F92" w:rsidR="000B0C1F" w:rsidRPr="007249C5" w:rsidRDefault="000B0C1F" w:rsidP="007249C5">
      <w:pPr>
        <w:tabs>
          <w:tab w:val="left" w:pos="0"/>
        </w:tabs>
        <w:spacing w:after="0" w:line="276" w:lineRule="auto"/>
        <w:jc w:val="both"/>
        <w:rPr>
          <w:rFonts w:ascii="Tahoma" w:hAnsi="Tahoma" w:cs="Tahoma"/>
          <w:sz w:val="24"/>
          <w:szCs w:val="24"/>
          <w:lang w:val="es-ES"/>
        </w:rPr>
      </w:pPr>
    </w:p>
    <w:p w14:paraId="18A92695" w14:textId="77777777" w:rsidR="00D643B0" w:rsidRPr="007249C5" w:rsidRDefault="000B0C1F" w:rsidP="007249C5">
      <w:pPr>
        <w:tabs>
          <w:tab w:val="left" w:pos="0"/>
        </w:tabs>
        <w:spacing w:after="0" w:line="276" w:lineRule="auto"/>
        <w:jc w:val="both"/>
        <w:rPr>
          <w:rFonts w:ascii="Tahoma" w:hAnsi="Tahoma" w:cs="Tahoma"/>
          <w:sz w:val="24"/>
          <w:szCs w:val="24"/>
          <w:lang w:val="es-ES"/>
        </w:rPr>
      </w:pPr>
      <w:r w:rsidRPr="007249C5">
        <w:rPr>
          <w:rFonts w:ascii="Tahoma" w:hAnsi="Tahoma" w:cs="Tahoma"/>
          <w:sz w:val="24"/>
          <w:szCs w:val="24"/>
          <w:lang w:val="es-ES"/>
        </w:rPr>
        <w:tab/>
        <w:t xml:space="preserve">Con sustento en lo anterior, se confirmará la decisión de primera instancia, como quiera que el actor cumplió </w:t>
      </w:r>
      <w:r w:rsidR="006F3BEB" w:rsidRPr="007249C5">
        <w:rPr>
          <w:rFonts w:ascii="Tahoma" w:hAnsi="Tahoma" w:cs="Tahoma"/>
          <w:sz w:val="24"/>
          <w:szCs w:val="24"/>
          <w:lang w:val="es-ES"/>
        </w:rPr>
        <w:t>con la</w:t>
      </w:r>
      <w:r w:rsidRPr="007249C5">
        <w:rPr>
          <w:rFonts w:ascii="Tahoma" w:hAnsi="Tahoma" w:cs="Tahoma"/>
          <w:sz w:val="24"/>
          <w:szCs w:val="24"/>
          <w:lang w:val="es-ES"/>
        </w:rPr>
        <w:t xml:space="preserve"> carga de acreditar una convivencia superior a cinco (5)</w:t>
      </w:r>
      <w:r w:rsidR="00363385" w:rsidRPr="007249C5">
        <w:rPr>
          <w:rFonts w:ascii="Tahoma" w:hAnsi="Tahoma" w:cs="Tahoma"/>
          <w:sz w:val="24"/>
          <w:szCs w:val="24"/>
          <w:lang w:val="es-ES"/>
        </w:rPr>
        <w:t xml:space="preserve"> años</w:t>
      </w:r>
      <w:r w:rsidRPr="007249C5">
        <w:rPr>
          <w:rFonts w:ascii="Tahoma" w:hAnsi="Tahoma" w:cs="Tahoma"/>
          <w:sz w:val="24"/>
          <w:szCs w:val="24"/>
          <w:lang w:val="es-ES"/>
        </w:rPr>
        <w:t xml:space="preserve"> con su cónyuge fallecida. </w:t>
      </w:r>
      <w:r w:rsidR="004376B5" w:rsidRPr="007249C5">
        <w:rPr>
          <w:rFonts w:ascii="Tahoma" w:hAnsi="Tahoma" w:cs="Tahoma"/>
          <w:sz w:val="24"/>
          <w:szCs w:val="24"/>
          <w:lang w:val="es-ES"/>
        </w:rPr>
        <w:t xml:space="preserve">Sin embargo, como no demostró la permanencia de lazos afectivos tras la separación, y este requisito apenas fue eliminado con sentencia </w:t>
      </w:r>
      <w:r w:rsidR="004376B5" w:rsidRPr="007249C5">
        <w:rPr>
          <w:rFonts w:ascii="Tahoma" w:eastAsia="Dotum" w:hAnsi="Tahoma" w:cs="Tahoma"/>
          <w:sz w:val="24"/>
          <w:szCs w:val="24"/>
        </w:rPr>
        <w:t xml:space="preserve">SL 5169 del 27 de noviembre de 2019, posterior </w:t>
      </w:r>
      <w:r w:rsidR="00363385" w:rsidRPr="007249C5">
        <w:rPr>
          <w:rFonts w:ascii="Tahoma" w:eastAsia="Dotum" w:hAnsi="Tahoma" w:cs="Tahoma"/>
          <w:sz w:val="24"/>
          <w:szCs w:val="24"/>
        </w:rPr>
        <w:t>a la fecha en que solicitó la pensión de sobrevivientes que le fue negada mediante Resolución SUB</w:t>
      </w:r>
      <w:r w:rsidR="006F3BEB" w:rsidRPr="007249C5">
        <w:rPr>
          <w:rFonts w:ascii="Tahoma" w:eastAsia="Dotum" w:hAnsi="Tahoma" w:cs="Tahoma"/>
          <w:sz w:val="24"/>
          <w:szCs w:val="24"/>
        </w:rPr>
        <w:t>-</w:t>
      </w:r>
      <w:r w:rsidR="00363385" w:rsidRPr="007249C5">
        <w:rPr>
          <w:rFonts w:ascii="Tahoma" w:eastAsia="Dotum" w:hAnsi="Tahoma" w:cs="Tahoma"/>
          <w:sz w:val="24"/>
          <w:szCs w:val="24"/>
        </w:rPr>
        <w:t>94367 del 23 de abril de 2019</w:t>
      </w:r>
      <w:r w:rsidR="004376B5" w:rsidRPr="007249C5">
        <w:rPr>
          <w:rFonts w:ascii="Tahoma" w:hAnsi="Tahoma" w:cs="Tahoma"/>
          <w:sz w:val="24"/>
          <w:szCs w:val="24"/>
          <w:lang w:val="es-ES"/>
        </w:rPr>
        <w:t xml:space="preserve"> </w:t>
      </w:r>
      <w:r w:rsidR="00363385" w:rsidRPr="007249C5">
        <w:rPr>
          <w:rFonts w:ascii="Tahoma" w:hAnsi="Tahoma" w:cs="Tahoma"/>
          <w:sz w:val="24"/>
          <w:szCs w:val="24"/>
          <w:lang w:val="es-ES"/>
        </w:rPr>
        <w:t>(</w:t>
      </w:r>
      <w:proofErr w:type="spellStart"/>
      <w:r w:rsidR="00363385" w:rsidRPr="007249C5">
        <w:rPr>
          <w:rFonts w:ascii="Tahoma" w:hAnsi="Tahoma" w:cs="Tahoma"/>
          <w:sz w:val="24"/>
          <w:szCs w:val="24"/>
          <w:lang w:val="es-ES"/>
        </w:rPr>
        <w:t>Fl</w:t>
      </w:r>
      <w:proofErr w:type="spellEnd"/>
      <w:r w:rsidR="00363385" w:rsidRPr="007249C5">
        <w:rPr>
          <w:rFonts w:ascii="Tahoma" w:hAnsi="Tahoma" w:cs="Tahoma"/>
          <w:sz w:val="24"/>
          <w:szCs w:val="24"/>
          <w:lang w:val="es-ES"/>
        </w:rPr>
        <w:t xml:space="preserve">. 26), se modificará la condena por intereses moratorios, para condenar al pago de los mismos a partir de la ejecutoria de la </w:t>
      </w:r>
      <w:r w:rsidR="006F3BEB" w:rsidRPr="007249C5">
        <w:rPr>
          <w:rFonts w:ascii="Tahoma" w:hAnsi="Tahoma" w:cs="Tahoma"/>
          <w:sz w:val="24"/>
          <w:szCs w:val="24"/>
          <w:lang w:val="es-ES"/>
        </w:rPr>
        <w:t>presente sentencia, como quiera que la negativa de COLPENSIONES se fundó en la falta de acreditación de los requisitos de orden legal y jurisprudencial exigibles a la fecha en que fue elevada la solicitud pensional.</w:t>
      </w:r>
      <w:r w:rsidR="007F05D2" w:rsidRPr="007249C5">
        <w:rPr>
          <w:rFonts w:ascii="Tahoma" w:hAnsi="Tahoma" w:cs="Tahoma"/>
          <w:sz w:val="24"/>
          <w:szCs w:val="24"/>
          <w:lang w:val="es-ES"/>
        </w:rPr>
        <w:t xml:space="preserve"> </w:t>
      </w:r>
    </w:p>
    <w:p w14:paraId="442011D2" w14:textId="77777777" w:rsidR="00D643B0" w:rsidRPr="007249C5" w:rsidRDefault="00D643B0" w:rsidP="007249C5">
      <w:pPr>
        <w:spacing w:after="0" w:line="276" w:lineRule="auto"/>
        <w:jc w:val="both"/>
        <w:rPr>
          <w:rFonts w:ascii="Tahoma" w:hAnsi="Tahoma" w:cs="Tahoma"/>
          <w:sz w:val="24"/>
          <w:szCs w:val="24"/>
          <w:lang w:val="es-ES"/>
        </w:rPr>
      </w:pPr>
    </w:p>
    <w:p w14:paraId="5D9BE224" w14:textId="2C682B6A" w:rsidR="007F05D2" w:rsidRPr="007249C5" w:rsidRDefault="2E05B853" w:rsidP="007249C5">
      <w:pPr>
        <w:spacing w:after="0" w:line="276" w:lineRule="auto"/>
        <w:ind w:firstLine="708"/>
        <w:jc w:val="both"/>
        <w:rPr>
          <w:rFonts w:ascii="Tahoma" w:eastAsia="Tahoma" w:hAnsi="Tahoma" w:cs="Tahoma"/>
          <w:color w:val="000000" w:themeColor="text1"/>
          <w:sz w:val="24"/>
          <w:szCs w:val="24"/>
          <w:lang w:val="es-ES"/>
        </w:rPr>
      </w:pPr>
      <w:r w:rsidRPr="007249C5">
        <w:rPr>
          <w:rFonts w:ascii="Tahoma" w:hAnsi="Tahoma" w:cs="Tahoma"/>
          <w:sz w:val="24"/>
          <w:szCs w:val="24"/>
          <w:lang w:val="es-ES"/>
        </w:rPr>
        <w:t>De otra parte,</w:t>
      </w:r>
      <w:r w:rsidR="541BA80A" w:rsidRPr="007249C5">
        <w:rPr>
          <w:rFonts w:ascii="Tahoma" w:hAnsi="Tahoma" w:cs="Tahoma"/>
          <w:sz w:val="24"/>
          <w:szCs w:val="24"/>
          <w:lang w:val="es-ES"/>
        </w:rPr>
        <w:t xml:space="preserve"> en sede de consulta,</w:t>
      </w:r>
      <w:r w:rsidRPr="007249C5">
        <w:rPr>
          <w:rFonts w:ascii="Tahoma" w:hAnsi="Tahoma" w:cs="Tahoma"/>
          <w:sz w:val="24"/>
          <w:szCs w:val="24"/>
          <w:lang w:val="es-ES"/>
        </w:rPr>
        <w:t xml:space="preserve"> se confirmará </w:t>
      </w:r>
      <w:r w:rsidR="606CEF2E" w:rsidRPr="007249C5">
        <w:rPr>
          <w:rFonts w:ascii="Tahoma" w:hAnsi="Tahoma" w:cs="Tahoma"/>
          <w:sz w:val="24"/>
          <w:szCs w:val="24"/>
          <w:lang w:val="es-ES"/>
        </w:rPr>
        <w:t xml:space="preserve">el </w:t>
      </w:r>
      <w:r w:rsidR="73DC33F4" w:rsidRPr="007249C5">
        <w:rPr>
          <w:rFonts w:ascii="Tahoma" w:hAnsi="Tahoma" w:cs="Tahoma"/>
          <w:sz w:val="24"/>
          <w:szCs w:val="24"/>
          <w:lang w:val="es-ES"/>
        </w:rPr>
        <w:t>valor</w:t>
      </w:r>
      <w:r w:rsidR="606CEF2E" w:rsidRPr="007249C5">
        <w:rPr>
          <w:rFonts w:ascii="Tahoma" w:hAnsi="Tahoma" w:cs="Tahoma"/>
          <w:sz w:val="24"/>
          <w:szCs w:val="24"/>
          <w:lang w:val="es-ES"/>
        </w:rPr>
        <w:t xml:space="preserve"> de la mesada pensional</w:t>
      </w:r>
      <w:r w:rsidR="1E56B805" w:rsidRPr="007249C5">
        <w:rPr>
          <w:rFonts w:ascii="Tahoma" w:hAnsi="Tahoma" w:cs="Tahoma"/>
          <w:sz w:val="24"/>
          <w:szCs w:val="24"/>
          <w:lang w:val="es-ES"/>
        </w:rPr>
        <w:t xml:space="preserve"> de sobrevivientes en la suma </w:t>
      </w:r>
      <w:r w:rsidR="606CEF2E" w:rsidRPr="007249C5">
        <w:rPr>
          <w:rFonts w:ascii="Tahoma" w:hAnsi="Tahoma" w:cs="Tahoma"/>
          <w:sz w:val="24"/>
          <w:szCs w:val="24"/>
          <w:lang w:val="es-ES"/>
        </w:rPr>
        <w:t xml:space="preserve">un </w:t>
      </w:r>
      <w:r w:rsidR="1BAA53AA" w:rsidRPr="007249C5">
        <w:rPr>
          <w:rFonts w:ascii="Tahoma" w:hAnsi="Tahoma" w:cs="Tahoma"/>
          <w:sz w:val="24"/>
          <w:szCs w:val="24"/>
          <w:lang w:val="es-ES"/>
        </w:rPr>
        <w:t>S</w:t>
      </w:r>
      <w:r w:rsidR="606CEF2E" w:rsidRPr="007249C5">
        <w:rPr>
          <w:rFonts w:ascii="Tahoma" w:hAnsi="Tahoma" w:cs="Tahoma"/>
          <w:sz w:val="24"/>
          <w:szCs w:val="24"/>
          <w:lang w:val="es-ES"/>
        </w:rPr>
        <w:t xml:space="preserve">alario </w:t>
      </w:r>
      <w:r w:rsidR="3C2EBF04" w:rsidRPr="007249C5">
        <w:rPr>
          <w:rFonts w:ascii="Tahoma" w:hAnsi="Tahoma" w:cs="Tahoma"/>
          <w:sz w:val="24"/>
          <w:szCs w:val="24"/>
          <w:lang w:val="es-ES"/>
        </w:rPr>
        <w:t>M</w:t>
      </w:r>
      <w:r w:rsidR="606CEF2E" w:rsidRPr="007249C5">
        <w:rPr>
          <w:rFonts w:ascii="Tahoma" w:hAnsi="Tahoma" w:cs="Tahoma"/>
          <w:sz w:val="24"/>
          <w:szCs w:val="24"/>
          <w:lang w:val="es-ES"/>
        </w:rPr>
        <w:t>ínimo</w:t>
      </w:r>
      <w:r w:rsidR="49F86EFD" w:rsidRPr="007249C5">
        <w:rPr>
          <w:rFonts w:ascii="Tahoma" w:hAnsi="Tahoma" w:cs="Tahoma"/>
          <w:sz w:val="24"/>
          <w:szCs w:val="24"/>
          <w:lang w:val="es-ES"/>
        </w:rPr>
        <w:t xml:space="preserve"> </w:t>
      </w:r>
      <w:r w:rsidR="4ADB82C8" w:rsidRPr="007249C5">
        <w:rPr>
          <w:rFonts w:ascii="Tahoma" w:hAnsi="Tahoma" w:cs="Tahoma"/>
          <w:sz w:val="24"/>
          <w:szCs w:val="24"/>
          <w:lang w:val="es-ES"/>
        </w:rPr>
        <w:t>L</w:t>
      </w:r>
      <w:r w:rsidR="49F86EFD" w:rsidRPr="007249C5">
        <w:rPr>
          <w:rFonts w:ascii="Tahoma" w:hAnsi="Tahoma" w:cs="Tahoma"/>
          <w:sz w:val="24"/>
          <w:szCs w:val="24"/>
          <w:lang w:val="es-ES"/>
        </w:rPr>
        <w:t xml:space="preserve">egal </w:t>
      </w:r>
      <w:r w:rsidR="5B0F19BA" w:rsidRPr="007249C5">
        <w:rPr>
          <w:rFonts w:ascii="Tahoma" w:hAnsi="Tahoma" w:cs="Tahoma"/>
          <w:sz w:val="24"/>
          <w:szCs w:val="24"/>
          <w:lang w:val="es-ES"/>
        </w:rPr>
        <w:t>M</w:t>
      </w:r>
      <w:r w:rsidR="49F86EFD" w:rsidRPr="007249C5">
        <w:rPr>
          <w:rFonts w:ascii="Tahoma" w:hAnsi="Tahoma" w:cs="Tahoma"/>
          <w:sz w:val="24"/>
          <w:szCs w:val="24"/>
          <w:lang w:val="es-ES"/>
        </w:rPr>
        <w:t xml:space="preserve">ensual </w:t>
      </w:r>
      <w:r w:rsidR="2AF7E729" w:rsidRPr="007249C5">
        <w:rPr>
          <w:rFonts w:ascii="Tahoma" w:hAnsi="Tahoma" w:cs="Tahoma"/>
          <w:sz w:val="24"/>
          <w:szCs w:val="24"/>
          <w:lang w:val="es-ES"/>
        </w:rPr>
        <w:t>V</w:t>
      </w:r>
      <w:r w:rsidR="49F86EFD" w:rsidRPr="007249C5">
        <w:rPr>
          <w:rFonts w:ascii="Tahoma" w:hAnsi="Tahoma" w:cs="Tahoma"/>
          <w:sz w:val="24"/>
          <w:szCs w:val="24"/>
          <w:lang w:val="es-ES"/>
        </w:rPr>
        <w:t>igente</w:t>
      </w:r>
      <w:r w:rsidR="6E426CCB" w:rsidRPr="007249C5">
        <w:rPr>
          <w:rFonts w:ascii="Tahoma" w:hAnsi="Tahoma" w:cs="Tahoma"/>
          <w:sz w:val="24"/>
          <w:szCs w:val="24"/>
          <w:lang w:val="es-ES"/>
        </w:rPr>
        <w:t>,</w:t>
      </w:r>
      <w:r w:rsidR="606CEF2E" w:rsidRPr="007249C5">
        <w:rPr>
          <w:rFonts w:ascii="Tahoma" w:hAnsi="Tahoma" w:cs="Tahoma"/>
          <w:sz w:val="24"/>
          <w:szCs w:val="24"/>
          <w:lang w:val="es-ES"/>
        </w:rPr>
        <w:t xml:space="preserve"> pues</w:t>
      </w:r>
      <w:r w:rsidR="7476C9AC" w:rsidRPr="007249C5">
        <w:rPr>
          <w:rFonts w:ascii="Tahoma" w:hAnsi="Tahoma" w:cs="Tahoma"/>
          <w:sz w:val="24"/>
          <w:szCs w:val="24"/>
          <w:lang w:val="es-ES"/>
        </w:rPr>
        <w:t xml:space="preserve"> dicho</w:t>
      </w:r>
      <w:r w:rsidR="0840C6B6" w:rsidRPr="007249C5">
        <w:rPr>
          <w:rFonts w:ascii="Tahoma" w:hAnsi="Tahoma" w:cs="Tahoma"/>
          <w:sz w:val="24"/>
          <w:szCs w:val="24"/>
          <w:lang w:val="es-ES"/>
        </w:rPr>
        <w:t xml:space="preserve"> </w:t>
      </w:r>
      <w:r w:rsidR="0F6FF97C" w:rsidRPr="007249C5">
        <w:rPr>
          <w:rFonts w:ascii="Tahoma" w:hAnsi="Tahoma" w:cs="Tahoma"/>
          <w:sz w:val="24"/>
          <w:szCs w:val="24"/>
          <w:lang w:val="es-ES"/>
        </w:rPr>
        <w:t>monto</w:t>
      </w:r>
      <w:r w:rsidR="403BEABA" w:rsidRPr="007249C5">
        <w:rPr>
          <w:rFonts w:ascii="Tahoma" w:hAnsi="Tahoma" w:cs="Tahoma"/>
          <w:sz w:val="24"/>
          <w:szCs w:val="24"/>
          <w:lang w:val="es-ES"/>
        </w:rPr>
        <w:t xml:space="preserve"> coincide con los términos de la</w:t>
      </w:r>
      <w:r w:rsidR="0F6FF97C" w:rsidRPr="007249C5">
        <w:rPr>
          <w:rFonts w:ascii="Tahoma" w:hAnsi="Tahoma" w:cs="Tahoma"/>
          <w:sz w:val="24"/>
          <w:szCs w:val="24"/>
          <w:lang w:val="es-ES"/>
        </w:rPr>
        <w:t xml:space="preserve"> pensión de vejez</w:t>
      </w:r>
      <w:r w:rsidR="0840C6B6" w:rsidRPr="007249C5">
        <w:rPr>
          <w:rFonts w:ascii="Tahoma" w:hAnsi="Tahoma" w:cs="Tahoma"/>
          <w:sz w:val="24"/>
          <w:szCs w:val="24"/>
          <w:lang w:val="es-ES"/>
        </w:rPr>
        <w:t xml:space="preserve"> que </w:t>
      </w:r>
      <w:r w:rsidR="68176B70" w:rsidRPr="007249C5">
        <w:rPr>
          <w:rFonts w:ascii="Tahoma" w:hAnsi="Tahoma" w:cs="Tahoma"/>
          <w:sz w:val="24"/>
          <w:szCs w:val="24"/>
          <w:lang w:val="es-ES"/>
        </w:rPr>
        <w:t>disfrutaba</w:t>
      </w:r>
      <w:r w:rsidR="0840C6B6" w:rsidRPr="007249C5">
        <w:rPr>
          <w:rFonts w:ascii="Tahoma" w:hAnsi="Tahoma" w:cs="Tahoma"/>
          <w:sz w:val="24"/>
          <w:szCs w:val="24"/>
          <w:lang w:val="es-ES"/>
        </w:rPr>
        <w:t xml:space="preserve"> la causante</w:t>
      </w:r>
      <w:r w:rsidR="4923428A" w:rsidRPr="007249C5">
        <w:rPr>
          <w:rFonts w:ascii="Tahoma" w:hAnsi="Tahoma" w:cs="Tahoma"/>
          <w:sz w:val="24"/>
          <w:szCs w:val="24"/>
          <w:lang w:val="es-ES"/>
        </w:rPr>
        <w:t xml:space="preserve"> </w:t>
      </w:r>
      <w:r w:rsidR="4923428A" w:rsidRPr="007249C5">
        <w:rPr>
          <w:rFonts w:ascii="Tahoma" w:eastAsia="Tahoma" w:hAnsi="Tahoma" w:cs="Tahoma"/>
          <w:color w:val="000000" w:themeColor="text1"/>
          <w:sz w:val="24"/>
          <w:szCs w:val="24"/>
          <w:lang w:val="es-ES"/>
        </w:rPr>
        <w:t>desde el 1º de abril de 2000</w:t>
      </w:r>
      <w:r w:rsidR="79859954" w:rsidRPr="007249C5">
        <w:rPr>
          <w:rFonts w:ascii="Tahoma" w:eastAsia="Tahoma" w:hAnsi="Tahoma" w:cs="Tahoma"/>
          <w:color w:val="000000" w:themeColor="text1"/>
          <w:sz w:val="24"/>
          <w:szCs w:val="24"/>
          <w:lang w:val="es-ES"/>
        </w:rPr>
        <w:t xml:space="preserve">, según </w:t>
      </w:r>
      <w:r w:rsidR="47704E3E" w:rsidRPr="007249C5">
        <w:rPr>
          <w:rFonts w:ascii="Tahoma" w:eastAsia="Tahoma" w:hAnsi="Tahoma" w:cs="Tahoma"/>
          <w:color w:val="000000" w:themeColor="text1"/>
          <w:sz w:val="24"/>
          <w:szCs w:val="24"/>
          <w:lang w:val="es-ES"/>
        </w:rPr>
        <w:t>Res.</w:t>
      </w:r>
      <w:r w:rsidR="79859954" w:rsidRPr="007249C5">
        <w:rPr>
          <w:rFonts w:ascii="Tahoma" w:eastAsia="Tahoma" w:hAnsi="Tahoma" w:cs="Tahoma"/>
          <w:color w:val="000000" w:themeColor="text1"/>
          <w:sz w:val="24"/>
          <w:szCs w:val="24"/>
          <w:lang w:val="es-ES"/>
        </w:rPr>
        <w:t xml:space="preserve"> No. 6114 de 2000 </w:t>
      </w:r>
      <w:r w:rsidR="177CF11F" w:rsidRPr="007249C5">
        <w:rPr>
          <w:rFonts w:ascii="Tahoma" w:eastAsia="Tahoma" w:hAnsi="Tahoma" w:cs="Tahoma"/>
          <w:color w:val="000000" w:themeColor="text1"/>
          <w:sz w:val="24"/>
          <w:szCs w:val="24"/>
          <w:lang w:val="es-ES"/>
        </w:rPr>
        <w:t>proferida por</w:t>
      </w:r>
      <w:r w:rsidR="79859954" w:rsidRPr="007249C5">
        <w:rPr>
          <w:rFonts w:ascii="Tahoma" w:eastAsia="Tahoma" w:hAnsi="Tahoma" w:cs="Tahoma"/>
          <w:color w:val="000000" w:themeColor="text1"/>
          <w:sz w:val="24"/>
          <w:szCs w:val="24"/>
          <w:lang w:val="es-ES"/>
        </w:rPr>
        <w:t xml:space="preserve"> Instituto de Seguros Sociales</w:t>
      </w:r>
      <w:r w:rsidR="78EB16E8" w:rsidRPr="007249C5">
        <w:rPr>
          <w:rFonts w:ascii="Tahoma" w:eastAsia="Tahoma" w:hAnsi="Tahoma" w:cs="Tahoma"/>
          <w:color w:val="000000" w:themeColor="text1"/>
          <w:sz w:val="24"/>
          <w:szCs w:val="24"/>
          <w:lang w:val="es-ES"/>
        </w:rPr>
        <w:t xml:space="preserve"> -Hoy Colpensiones-</w:t>
      </w:r>
      <w:r w:rsidR="7D35FA1B" w:rsidRPr="007249C5">
        <w:rPr>
          <w:rFonts w:ascii="Tahoma" w:eastAsia="Tahoma" w:hAnsi="Tahoma" w:cs="Tahoma"/>
          <w:color w:val="000000" w:themeColor="text1"/>
          <w:sz w:val="24"/>
          <w:szCs w:val="24"/>
          <w:lang w:val="es-ES"/>
        </w:rPr>
        <w:t xml:space="preserve">, </w:t>
      </w:r>
      <w:r w:rsidR="07E64A7F" w:rsidRPr="007249C5">
        <w:rPr>
          <w:rFonts w:ascii="Tahoma" w:eastAsia="Tahoma" w:hAnsi="Tahoma" w:cs="Tahoma"/>
          <w:color w:val="000000" w:themeColor="text1"/>
          <w:sz w:val="24"/>
          <w:szCs w:val="24"/>
          <w:lang w:val="es-ES"/>
        </w:rPr>
        <w:t>y hasta la fecha de su deceso</w:t>
      </w:r>
      <w:r w:rsidR="2A4EA13B" w:rsidRPr="007249C5">
        <w:rPr>
          <w:rFonts w:ascii="Tahoma" w:eastAsia="Tahoma" w:hAnsi="Tahoma" w:cs="Tahoma"/>
          <w:color w:val="000000" w:themeColor="text1"/>
          <w:sz w:val="24"/>
          <w:szCs w:val="24"/>
          <w:lang w:val="es-ES"/>
        </w:rPr>
        <w:t>, pues el monto</w:t>
      </w:r>
      <w:r w:rsidR="151463B3" w:rsidRPr="007249C5">
        <w:rPr>
          <w:rFonts w:ascii="Tahoma" w:eastAsia="Tahoma" w:hAnsi="Tahoma" w:cs="Tahoma"/>
          <w:color w:val="000000" w:themeColor="text1"/>
          <w:sz w:val="24"/>
          <w:szCs w:val="24"/>
          <w:lang w:val="es-ES"/>
        </w:rPr>
        <w:t xml:space="preserve"> mensual de la pensión de sobrevivientes por muerte del pensionado o pensionada será igual al 100% de la pensión que este disfrutaba, conforme</w:t>
      </w:r>
      <w:r w:rsidR="4C287833" w:rsidRPr="007249C5">
        <w:rPr>
          <w:rFonts w:ascii="Tahoma" w:eastAsia="Tahoma" w:hAnsi="Tahoma" w:cs="Tahoma"/>
          <w:color w:val="000000" w:themeColor="text1"/>
          <w:sz w:val="24"/>
          <w:szCs w:val="24"/>
          <w:lang w:val="es-ES"/>
        </w:rPr>
        <w:t xml:space="preserve"> al</w:t>
      </w:r>
      <w:r w:rsidR="151463B3" w:rsidRPr="007249C5">
        <w:rPr>
          <w:rFonts w:ascii="Tahoma" w:eastAsia="Tahoma" w:hAnsi="Tahoma" w:cs="Tahoma"/>
          <w:color w:val="000000" w:themeColor="text1"/>
          <w:sz w:val="24"/>
          <w:szCs w:val="24"/>
          <w:lang w:val="es-ES"/>
        </w:rPr>
        <w:t xml:space="preserve"> art 48 de la Ley 100 de 1993.</w:t>
      </w:r>
    </w:p>
    <w:p w14:paraId="6265A7E5" w14:textId="040610C4" w:rsidR="007F05D2" w:rsidRPr="007249C5" w:rsidRDefault="007F05D2" w:rsidP="007249C5">
      <w:pPr>
        <w:spacing w:after="0" w:line="276" w:lineRule="auto"/>
        <w:jc w:val="both"/>
        <w:rPr>
          <w:rFonts w:ascii="Tahoma" w:eastAsia="Tahoma" w:hAnsi="Tahoma" w:cs="Tahoma"/>
          <w:color w:val="000000" w:themeColor="text1"/>
          <w:sz w:val="24"/>
          <w:szCs w:val="24"/>
          <w:lang w:val="es-ES"/>
        </w:rPr>
      </w:pPr>
    </w:p>
    <w:p w14:paraId="096C4A0F" w14:textId="282F08A5" w:rsidR="007F05D2" w:rsidRPr="007249C5" w:rsidRDefault="599C6305" w:rsidP="007249C5">
      <w:pPr>
        <w:spacing w:after="0" w:line="276" w:lineRule="auto"/>
        <w:ind w:firstLine="708"/>
        <w:jc w:val="both"/>
        <w:rPr>
          <w:rFonts w:ascii="Tahoma" w:eastAsia="Tahoma" w:hAnsi="Tahoma" w:cs="Tahoma"/>
          <w:color w:val="000000" w:themeColor="text1"/>
          <w:sz w:val="24"/>
          <w:szCs w:val="24"/>
          <w:lang w:val="es-ES"/>
        </w:rPr>
      </w:pPr>
      <w:r w:rsidRPr="007249C5">
        <w:rPr>
          <w:rFonts w:ascii="Tahoma" w:eastAsia="Tahoma" w:hAnsi="Tahoma" w:cs="Tahoma"/>
          <w:color w:val="000000" w:themeColor="text1"/>
          <w:sz w:val="24"/>
          <w:szCs w:val="24"/>
          <w:lang w:val="es-ES"/>
        </w:rPr>
        <w:t xml:space="preserve">En lo que atañe a la condena por la mesada adicional (o mesada 14), advierte la Sala que no hay lugar a la misma en este caso, como quiera que la muerte del pensionado se produjo con posterioridad a la entrada en vigencia del acto legislativo </w:t>
      </w:r>
      <w:r w:rsidRPr="007249C5">
        <w:rPr>
          <w:rFonts w:ascii="Tahoma" w:eastAsia="Tahoma" w:hAnsi="Tahoma" w:cs="Tahoma"/>
          <w:color w:val="000000" w:themeColor="text1"/>
          <w:sz w:val="24"/>
          <w:szCs w:val="24"/>
          <w:lang w:val="es-ES"/>
        </w:rPr>
        <w:lastRenderedPageBreak/>
        <w:t xml:space="preserve">01 de 2005, que la eliminó a partir de 29 de julio de ese mismo año para nuevas pensiones. </w:t>
      </w:r>
    </w:p>
    <w:p w14:paraId="0C360195" w14:textId="59D37912" w:rsidR="007F05D2" w:rsidRPr="007249C5" w:rsidRDefault="007F05D2" w:rsidP="007249C5">
      <w:pPr>
        <w:spacing w:after="0" w:line="276" w:lineRule="auto"/>
        <w:jc w:val="both"/>
        <w:rPr>
          <w:rFonts w:ascii="Tahoma" w:eastAsia="Tahoma" w:hAnsi="Tahoma" w:cs="Tahoma"/>
          <w:color w:val="000000" w:themeColor="text1"/>
          <w:sz w:val="24"/>
          <w:szCs w:val="24"/>
          <w:lang w:val="es-ES"/>
        </w:rPr>
      </w:pPr>
    </w:p>
    <w:p w14:paraId="1A389FAF" w14:textId="6D1F93A5" w:rsidR="007F05D2" w:rsidRPr="007249C5" w:rsidRDefault="599C6305" w:rsidP="007249C5">
      <w:pPr>
        <w:spacing w:after="0" w:line="276" w:lineRule="auto"/>
        <w:ind w:firstLine="708"/>
        <w:jc w:val="both"/>
        <w:rPr>
          <w:rFonts w:ascii="Tahoma" w:eastAsia="Tahoma" w:hAnsi="Tahoma" w:cs="Tahoma"/>
          <w:i/>
          <w:iCs/>
          <w:color w:val="000000" w:themeColor="text1"/>
          <w:sz w:val="24"/>
          <w:szCs w:val="24"/>
          <w:lang w:val="es-ES"/>
        </w:rPr>
      </w:pPr>
      <w:r w:rsidRPr="007249C5">
        <w:rPr>
          <w:rFonts w:ascii="Tahoma" w:eastAsia="Tahoma" w:hAnsi="Tahoma" w:cs="Tahoma"/>
          <w:color w:val="000000" w:themeColor="text1"/>
          <w:sz w:val="24"/>
          <w:szCs w:val="24"/>
          <w:lang w:val="es-ES"/>
        </w:rPr>
        <w:t xml:space="preserve">Al respecto conviene recordar que dicha normativa de carácter constitucional, en lo que interesa al proceso, reza: </w:t>
      </w:r>
      <w:r w:rsidRPr="007249C5">
        <w:rPr>
          <w:rFonts w:ascii="Tahoma" w:eastAsia="Tahoma" w:hAnsi="Tahoma" w:cs="Tahoma"/>
          <w:i/>
          <w:iCs/>
          <w:color w:val="000000" w:themeColor="text1"/>
          <w:sz w:val="24"/>
          <w:szCs w:val="24"/>
          <w:lang w:val="es-ES"/>
        </w:rPr>
        <w:t>“</w:t>
      </w:r>
      <w:r w:rsidRPr="00B34C90">
        <w:rPr>
          <w:rFonts w:ascii="Tahoma" w:eastAsia="Tahoma" w:hAnsi="Tahoma" w:cs="Tahoma"/>
          <w:i/>
          <w:iCs/>
          <w:color w:val="000000" w:themeColor="text1"/>
          <w:szCs w:val="24"/>
          <w:lang w:val="es-ES"/>
        </w:rPr>
        <w:t>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r w:rsidRPr="007249C5">
        <w:rPr>
          <w:rFonts w:ascii="Tahoma" w:eastAsia="Tahoma" w:hAnsi="Tahoma" w:cs="Tahoma"/>
          <w:i/>
          <w:iCs/>
          <w:color w:val="000000" w:themeColor="text1"/>
          <w:sz w:val="24"/>
          <w:szCs w:val="24"/>
          <w:lang w:val="es-ES"/>
        </w:rPr>
        <w:t>”</w:t>
      </w:r>
      <w:r w:rsidR="00B34C90">
        <w:rPr>
          <w:rFonts w:ascii="Tahoma" w:eastAsia="Tahoma" w:hAnsi="Tahoma" w:cs="Tahoma"/>
          <w:i/>
          <w:iCs/>
          <w:color w:val="000000" w:themeColor="text1"/>
          <w:sz w:val="24"/>
          <w:szCs w:val="24"/>
          <w:lang w:val="es-ES"/>
        </w:rPr>
        <w:t>.</w:t>
      </w:r>
      <w:r w:rsidRPr="007249C5">
        <w:rPr>
          <w:rFonts w:ascii="Tahoma" w:eastAsia="Tahoma" w:hAnsi="Tahoma" w:cs="Tahoma"/>
          <w:i/>
          <w:iCs/>
          <w:color w:val="000000" w:themeColor="text1"/>
          <w:sz w:val="24"/>
          <w:szCs w:val="24"/>
          <w:lang w:val="es-ES"/>
        </w:rPr>
        <w:t xml:space="preserve"> </w:t>
      </w:r>
    </w:p>
    <w:p w14:paraId="3C51A456" w14:textId="1FF0EBBF" w:rsidR="007F05D2" w:rsidRPr="007249C5" w:rsidRDefault="599C6305" w:rsidP="007249C5">
      <w:pPr>
        <w:spacing w:after="0" w:line="276" w:lineRule="auto"/>
        <w:jc w:val="both"/>
        <w:rPr>
          <w:rFonts w:ascii="Tahoma" w:eastAsia="Tahoma" w:hAnsi="Tahoma" w:cs="Tahoma"/>
          <w:color w:val="000000" w:themeColor="text1"/>
          <w:sz w:val="24"/>
          <w:szCs w:val="24"/>
          <w:lang w:val="es-ES"/>
        </w:rPr>
      </w:pPr>
      <w:r w:rsidRPr="007249C5">
        <w:rPr>
          <w:rFonts w:ascii="Tahoma" w:eastAsia="Tahoma" w:hAnsi="Tahoma" w:cs="Tahoma"/>
          <w:color w:val="000000" w:themeColor="text1"/>
          <w:sz w:val="24"/>
          <w:szCs w:val="24"/>
          <w:lang w:val="es-ES"/>
        </w:rPr>
        <w:t xml:space="preserve"> </w:t>
      </w:r>
    </w:p>
    <w:p w14:paraId="1F694FA7" w14:textId="7CD14B71" w:rsidR="007F05D2" w:rsidRPr="007249C5" w:rsidRDefault="599C6305" w:rsidP="007249C5">
      <w:pPr>
        <w:spacing w:after="0" w:line="276" w:lineRule="auto"/>
        <w:ind w:firstLine="708"/>
        <w:jc w:val="both"/>
        <w:rPr>
          <w:rFonts w:ascii="Tahoma" w:eastAsia="Tahoma" w:hAnsi="Tahoma" w:cs="Tahoma"/>
          <w:color w:val="000000" w:themeColor="text1"/>
          <w:sz w:val="24"/>
          <w:szCs w:val="24"/>
          <w:lang w:val="es-ES"/>
        </w:rPr>
      </w:pPr>
      <w:r w:rsidRPr="007249C5">
        <w:rPr>
          <w:rFonts w:ascii="Tahoma" w:eastAsia="Tahoma" w:hAnsi="Tahoma" w:cs="Tahoma"/>
          <w:color w:val="000000" w:themeColor="text1"/>
          <w:sz w:val="24"/>
          <w:szCs w:val="24"/>
          <w:lang w:val="es-ES"/>
        </w:rPr>
        <w:t xml:space="preserve">Dicho lo anterior, debe subrayarse en apoyo de dicha conclusión, y en respuesta a los argumentos </w:t>
      </w:r>
      <w:r w:rsidR="166FCDC2" w:rsidRPr="007249C5">
        <w:rPr>
          <w:rFonts w:ascii="Tahoma" w:eastAsia="Tahoma" w:hAnsi="Tahoma" w:cs="Tahoma"/>
          <w:color w:val="000000" w:themeColor="text1"/>
          <w:sz w:val="24"/>
          <w:szCs w:val="24"/>
          <w:lang w:val="es-ES"/>
        </w:rPr>
        <w:t>que llevaron a la</w:t>
      </w:r>
      <w:r w:rsidRPr="007249C5">
        <w:rPr>
          <w:rFonts w:ascii="Tahoma" w:eastAsia="Tahoma" w:hAnsi="Tahoma" w:cs="Tahoma"/>
          <w:color w:val="000000" w:themeColor="text1"/>
          <w:sz w:val="24"/>
          <w:szCs w:val="24"/>
          <w:lang w:val="es-ES"/>
        </w:rPr>
        <w:t xml:space="preserve"> </w:t>
      </w:r>
      <w:r w:rsidRPr="007249C5">
        <w:rPr>
          <w:rFonts w:ascii="Tahoma" w:eastAsia="Tahoma" w:hAnsi="Tahoma" w:cs="Tahoma"/>
          <w:i/>
          <w:iCs/>
          <w:color w:val="000000" w:themeColor="text1"/>
          <w:sz w:val="24"/>
          <w:szCs w:val="24"/>
          <w:lang w:val="es-ES"/>
        </w:rPr>
        <w:t>a-quo</w:t>
      </w:r>
      <w:r w:rsidR="38AC09ED" w:rsidRPr="007249C5">
        <w:rPr>
          <w:rFonts w:ascii="Tahoma" w:eastAsia="Tahoma" w:hAnsi="Tahoma" w:cs="Tahoma"/>
          <w:i/>
          <w:iCs/>
          <w:color w:val="000000" w:themeColor="text1"/>
          <w:sz w:val="24"/>
          <w:szCs w:val="24"/>
          <w:lang w:val="es-ES"/>
        </w:rPr>
        <w:t xml:space="preserve"> </w:t>
      </w:r>
      <w:r w:rsidR="38AC09ED" w:rsidRPr="007249C5">
        <w:rPr>
          <w:rFonts w:ascii="Tahoma" w:eastAsia="Tahoma" w:hAnsi="Tahoma" w:cs="Tahoma"/>
          <w:color w:val="000000" w:themeColor="text1"/>
          <w:sz w:val="24"/>
          <w:szCs w:val="24"/>
          <w:lang w:val="es-ES"/>
        </w:rPr>
        <w:t>a</w:t>
      </w:r>
      <w:r w:rsidR="38AC09ED" w:rsidRPr="007249C5">
        <w:rPr>
          <w:rFonts w:ascii="Tahoma" w:eastAsia="Tahoma" w:hAnsi="Tahoma" w:cs="Tahoma"/>
          <w:i/>
          <w:iCs/>
          <w:color w:val="000000" w:themeColor="text1"/>
          <w:sz w:val="24"/>
          <w:szCs w:val="24"/>
          <w:lang w:val="es-ES"/>
        </w:rPr>
        <w:t xml:space="preserve"> </w:t>
      </w:r>
      <w:r w:rsidRPr="007249C5">
        <w:rPr>
          <w:rFonts w:ascii="Tahoma" w:eastAsia="Tahoma" w:hAnsi="Tahoma" w:cs="Tahoma"/>
          <w:color w:val="000000" w:themeColor="text1"/>
          <w:sz w:val="24"/>
          <w:szCs w:val="24"/>
          <w:lang w:val="es-ES"/>
        </w:rPr>
        <w:t>recono</w:t>
      </w:r>
      <w:r w:rsidR="459F89A8" w:rsidRPr="007249C5">
        <w:rPr>
          <w:rFonts w:ascii="Tahoma" w:eastAsia="Tahoma" w:hAnsi="Tahoma" w:cs="Tahoma"/>
          <w:color w:val="000000" w:themeColor="text1"/>
          <w:sz w:val="24"/>
          <w:szCs w:val="24"/>
          <w:lang w:val="es-ES"/>
        </w:rPr>
        <w:t>cerla</w:t>
      </w:r>
      <w:r w:rsidRPr="007249C5">
        <w:rPr>
          <w:rFonts w:ascii="Tahoma" w:eastAsia="Tahoma" w:hAnsi="Tahoma" w:cs="Tahoma"/>
          <w:color w:val="000000" w:themeColor="text1"/>
          <w:sz w:val="24"/>
          <w:szCs w:val="24"/>
          <w:lang w:val="es-ES"/>
        </w:rPr>
        <w:t>, que la pensión de sobrevivientes, aunque si bien emana (o es producto) de la muerte del afiliado o pensionado, según corresponda, en ningún caso puede llamársele “sustitutiva” de la pensión de vejez, pues dicha terminología es completamente ajena a la redacción actual del enunciado normativo que consagra el derecho perseguido en este proceso. En este punto ha de advertirse que la ley no consagra un trato semántico distinto para diferenciar la pensión por muerte del afiliado de aquella originada ante el deceso de quien disfrutaba de una pensión. Ello quiere decir, para el caso, que la sucesión pensional no opera como un cambio de nombre del titular de un derecho, sino como un derecho autónomo en cabeza quienes acrediten las calidades de orden subjetivo para acceder a la pensión de sobrevivientes.</w:t>
      </w:r>
    </w:p>
    <w:p w14:paraId="5FC83FBE" w14:textId="17E5C85C" w:rsidR="007F05D2" w:rsidRPr="007249C5" w:rsidRDefault="007F05D2" w:rsidP="007249C5">
      <w:pPr>
        <w:spacing w:after="0" w:line="276" w:lineRule="auto"/>
        <w:jc w:val="both"/>
        <w:rPr>
          <w:rFonts w:ascii="Tahoma" w:eastAsia="Tahoma" w:hAnsi="Tahoma" w:cs="Tahoma"/>
          <w:color w:val="000000" w:themeColor="text1"/>
          <w:sz w:val="24"/>
          <w:szCs w:val="24"/>
          <w:lang w:val="es-ES"/>
        </w:rPr>
      </w:pPr>
    </w:p>
    <w:p w14:paraId="37250442" w14:textId="1EED93AB" w:rsidR="007F05D2" w:rsidRPr="007249C5" w:rsidRDefault="599C6305" w:rsidP="007249C5">
      <w:pPr>
        <w:spacing w:after="0" w:line="276" w:lineRule="auto"/>
        <w:ind w:firstLine="708"/>
        <w:jc w:val="both"/>
        <w:rPr>
          <w:rFonts w:ascii="Tahoma" w:hAnsi="Tahoma" w:cs="Tahoma"/>
          <w:sz w:val="24"/>
          <w:szCs w:val="24"/>
          <w:lang w:val="es-ES"/>
        </w:rPr>
      </w:pPr>
      <w:r w:rsidRPr="007249C5">
        <w:rPr>
          <w:rFonts w:ascii="Tahoma" w:eastAsia="Tahoma" w:hAnsi="Tahoma" w:cs="Tahoma"/>
          <w:color w:val="000000" w:themeColor="text1"/>
          <w:sz w:val="24"/>
          <w:szCs w:val="24"/>
          <w:lang w:val="es-ES"/>
        </w:rPr>
        <w:t>Bajo dicha premisa, surge de manera clara que el acto legislativo 01 de 2005, en lo que atañe a la prohibición de pagar más 13 mesadas al año, involucra tácitamente todas aquellas prestaciones económicas originadas con ocasión de la muerte del pensionado, en los eventos en que el deceso se presente en vigencia de mencionado acto. En esas condiciones se</w:t>
      </w:r>
      <w:r w:rsidR="0CE43917" w:rsidRPr="007249C5">
        <w:rPr>
          <w:rFonts w:ascii="Tahoma" w:eastAsia="Tahoma" w:hAnsi="Tahoma" w:cs="Tahoma"/>
          <w:color w:val="000000" w:themeColor="text1"/>
          <w:sz w:val="24"/>
          <w:szCs w:val="24"/>
          <w:lang w:val="es-ES"/>
        </w:rPr>
        <w:t xml:space="preserve"> modificará</w:t>
      </w:r>
      <w:r w:rsidRPr="007249C5">
        <w:rPr>
          <w:rFonts w:ascii="Tahoma" w:eastAsia="Tahoma" w:hAnsi="Tahoma" w:cs="Tahoma"/>
          <w:color w:val="000000" w:themeColor="text1"/>
          <w:sz w:val="24"/>
          <w:szCs w:val="24"/>
          <w:lang w:val="es-ES"/>
        </w:rPr>
        <w:t xml:space="preserve"> la decisión de primera instancia</w:t>
      </w:r>
      <w:r w:rsidR="4B30C953" w:rsidRPr="007249C5">
        <w:rPr>
          <w:rFonts w:ascii="Tahoma" w:eastAsia="Tahoma" w:hAnsi="Tahoma" w:cs="Tahoma"/>
          <w:color w:val="000000" w:themeColor="text1"/>
          <w:sz w:val="24"/>
          <w:szCs w:val="24"/>
          <w:lang w:val="es-ES"/>
        </w:rPr>
        <w:t>,</w:t>
      </w:r>
      <w:r w:rsidR="193A850C" w:rsidRPr="007249C5">
        <w:rPr>
          <w:rFonts w:ascii="Tahoma" w:eastAsia="Tahoma" w:hAnsi="Tahoma" w:cs="Tahoma"/>
          <w:color w:val="000000" w:themeColor="text1"/>
          <w:sz w:val="24"/>
          <w:szCs w:val="24"/>
          <w:lang w:val="es-ES"/>
        </w:rPr>
        <w:t xml:space="preserve"> puntualmente el numeral primero de la sentencia,</w:t>
      </w:r>
      <w:r w:rsidR="4B30C953" w:rsidRPr="007249C5">
        <w:rPr>
          <w:rFonts w:ascii="Tahoma" w:eastAsia="Tahoma" w:hAnsi="Tahoma" w:cs="Tahoma"/>
          <w:color w:val="000000" w:themeColor="text1"/>
          <w:sz w:val="24"/>
          <w:szCs w:val="24"/>
          <w:lang w:val="es-ES"/>
        </w:rPr>
        <w:t xml:space="preserve"> para aclarar que la demandada pagará 13 y no 14 mesadas al año</w:t>
      </w:r>
      <w:r w:rsidR="34D5EE36" w:rsidRPr="007249C5">
        <w:rPr>
          <w:rFonts w:ascii="Tahoma" w:eastAsia="Tahoma" w:hAnsi="Tahoma" w:cs="Tahoma"/>
          <w:color w:val="000000" w:themeColor="text1"/>
          <w:sz w:val="24"/>
          <w:szCs w:val="24"/>
          <w:lang w:val="es-ES"/>
        </w:rPr>
        <w:t>.</w:t>
      </w:r>
    </w:p>
    <w:p w14:paraId="33F450E4" w14:textId="6454CDBE" w:rsidR="007F05D2" w:rsidRPr="007249C5" w:rsidRDefault="007F05D2" w:rsidP="007249C5">
      <w:pPr>
        <w:spacing w:after="0" w:line="276" w:lineRule="auto"/>
        <w:ind w:firstLine="708"/>
        <w:jc w:val="both"/>
        <w:rPr>
          <w:rFonts w:ascii="Tahoma" w:eastAsia="Tahoma" w:hAnsi="Tahoma" w:cs="Tahoma"/>
          <w:color w:val="000000" w:themeColor="text1"/>
          <w:sz w:val="24"/>
          <w:szCs w:val="24"/>
          <w:lang w:val="es-ES"/>
        </w:rPr>
      </w:pPr>
    </w:p>
    <w:p w14:paraId="17856A6D" w14:textId="2E3EAAF0" w:rsidR="007F05D2" w:rsidRPr="007249C5" w:rsidRDefault="34D5EE36" w:rsidP="007249C5">
      <w:pPr>
        <w:spacing w:after="0" w:line="276" w:lineRule="auto"/>
        <w:ind w:firstLine="708"/>
        <w:jc w:val="both"/>
        <w:rPr>
          <w:rFonts w:ascii="Tahoma" w:hAnsi="Tahoma" w:cs="Tahoma"/>
          <w:sz w:val="24"/>
          <w:szCs w:val="24"/>
          <w:lang w:val="es-ES"/>
        </w:rPr>
      </w:pPr>
      <w:r w:rsidRPr="007249C5">
        <w:rPr>
          <w:rFonts w:ascii="Tahoma" w:eastAsia="Tahoma" w:hAnsi="Tahoma" w:cs="Tahoma"/>
          <w:color w:val="000000" w:themeColor="text1"/>
          <w:sz w:val="24"/>
          <w:szCs w:val="24"/>
          <w:lang w:val="es-ES"/>
        </w:rPr>
        <w:t xml:space="preserve">Siguiendo ese hilo, </w:t>
      </w:r>
      <w:r w:rsidR="3D6BFC56" w:rsidRPr="007249C5">
        <w:rPr>
          <w:rFonts w:ascii="Tahoma" w:eastAsia="Tahoma" w:hAnsi="Tahoma" w:cs="Tahoma"/>
          <w:color w:val="000000" w:themeColor="text1"/>
          <w:sz w:val="24"/>
          <w:szCs w:val="24"/>
          <w:lang w:val="es-ES"/>
        </w:rPr>
        <w:t xml:space="preserve">se confirmará la condena al pago del retroactivo pensional desde el </w:t>
      </w:r>
      <w:r w:rsidR="10F67824" w:rsidRPr="007249C5">
        <w:rPr>
          <w:rFonts w:ascii="Tahoma" w:hAnsi="Tahoma" w:cs="Tahoma"/>
          <w:sz w:val="24"/>
          <w:szCs w:val="24"/>
          <w:lang w:val="es-ES"/>
        </w:rPr>
        <w:t xml:space="preserve">29 de diciembre de 2018, </w:t>
      </w:r>
      <w:r w:rsidR="1A088896" w:rsidRPr="007249C5">
        <w:rPr>
          <w:rFonts w:ascii="Tahoma" w:hAnsi="Tahoma" w:cs="Tahoma"/>
          <w:sz w:val="24"/>
          <w:szCs w:val="24"/>
          <w:lang w:val="es-ES"/>
        </w:rPr>
        <w:t>es decir, a partir del día siguiente al deceso de JAVIER VALDES LONDOÑO (</w:t>
      </w:r>
      <w:proofErr w:type="spellStart"/>
      <w:r w:rsidR="1A088896" w:rsidRPr="007249C5">
        <w:rPr>
          <w:rFonts w:ascii="Tahoma" w:hAnsi="Tahoma" w:cs="Tahoma"/>
          <w:sz w:val="24"/>
          <w:szCs w:val="24"/>
          <w:lang w:val="es-ES"/>
        </w:rPr>
        <w:t>Fl</w:t>
      </w:r>
      <w:proofErr w:type="spellEnd"/>
      <w:r w:rsidR="1A088896" w:rsidRPr="007249C5">
        <w:rPr>
          <w:rFonts w:ascii="Tahoma" w:hAnsi="Tahoma" w:cs="Tahoma"/>
          <w:sz w:val="24"/>
          <w:szCs w:val="24"/>
          <w:lang w:val="es-ES"/>
        </w:rPr>
        <w:t xml:space="preserve">. 22), quien venía </w:t>
      </w:r>
      <w:r w:rsidR="58AD6DC7" w:rsidRPr="007249C5">
        <w:rPr>
          <w:rFonts w:ascii="Tahoma" w:hAnsi="Tahoma" w:cs="Tahoma"/>
          <w:sz w:val="24"/>
          <w:szCs w:val="24"/>
          <w:lang w:val="es-ES"/>
        </w:rPr>
        <w:t>disfrutando</w:t>
      </w:r>
      <w:r w:rsidR="32073803" w:rsidRPr="007249C5">
        <w:rPr>
          <w:rFonts w:ascii="Tahoma" w:hAnsi="Tahoma" w:cs="Tahoma"/>
          <w:sz w:val="24"/>
          <w:szCs w:val="24"/>
          <w:lang w:val="es-ES"/>
        </w:rPr>
        <w:t xml:space="preserve"> de </w:t>
      </w:r>
      <w:r w:rsidR="1A088896" w:rsidRPr="007249C5">
        <w:rPr>
          <w:rFonts w:ascii="Tahoma" w:hAnsi="Tahoma" w:cs="Tahoma"/>
          <w:sz w:val="24"/>
          <w:szCs w:val="24"/>
          <w:lang w:val="es-ES"/>
        </w:rPr>
        <w:t>la prestación de sobrevivientes en calidad de hi</w:t>
      </w:r>
      <w:r w:rsidR="40A30C44" w:rsidRPr="007249C5">
        <w:rPr>
          <w:rFonts w:ascii="Tahoma" w:hAnsi="Tahoma" w:cs="Tahoma"/>
          <w:sz w:val="24"/>
          <w:szCs w:val="24"/>
          <w:lang w:val="es-ES"/>
        </w:rPr>
        <w:t xml:space="preserve">jo </w:t>
      </w:r>
      <w:r w:rsidR="3F733336" w:rsidRPr="007249C5">
        <w:rPr>
          <w:rFonts w:ascii="Tahoma" w:hAnsi="Tahoma" w:cs="Tahoma"/>
          <w:sz w:val="24"/>
          <w:szCs w:val="24"/>
          <w:lang w:val="es-ES"/>
        </w:rPr>
        <w:t>invalido de la pensionada</w:t>
      </w:r>
      <w:r w:rsidR="40A30C44" w:rsidRPr="007249C5">
        <w:rPr>
          <w:rFonts w:ascii="Tahoma" w:hAnsi="Tahoma" w:cs="Tahoma"/>
          <w:sz w:val="24"/>
          <w:szCs w:val="24"/>
          <w:lang w:val="es-ES"/>
        </w:rPr>
        <w:t>,</w:t>
      </w:r>
      <w:r w:rsidR="5CEFCD6A" w:rsidRPr="007249C5">
        <w:rPr>
          <w:rFonts w:ascii="Tahoma" w:hAnsi="Tahoma" w:cs="Tahoma"/>
          <w:sz w:val="24"/>
          <w:szCs w:val="24"/>
          <w:lang w:val="es-ES"/>
        </w:rPr>
        <w:t xml:space="preserve"> </w:t>
      </w:r>
      <w:r w:rsidR="5222C440" w:rsidRPr="007249C5">
        <w:rPr>
          <w:rFonts w:ascii="Tahoma" w:hAnsi="Tahoma" w:cs="Tahoma"/>
          <w:sz w:val="24"/>
          <w:szCs w:val="24"/>
          <w:lang w:val="es-ES"/>
        </w:rPr>
        <w:t>porque,</w:t>
      </w:r>
      <w:r w:rsidR="5CEFCD6A" w:rsidRPr="007249C5">
        <w:rPr>
          <w:rFonts w:ascii="Tahoma" w:hAnsi="Tahoma" w:cs="Tahoma"/>
          <w:sz w:val="24"/>
          <w:szCs w:val="24"/>
          <w:lang w:val="es-ES"/>
        </w:rPr>
        <w:t xml:space="preserve"> </w:t>
      </w:r>
      <w:r w:rsidR="4448DB06" w:rsidRPr="007249C5">
        <w:rPr>
          <w:rFonts w:ascii="Tahoma" w:hAnsi="Tahoma" w:cs="Tahoma"/>
          <w:sz w:val="24"/>
          <w:szCs w:val="24"/>
          <w:lang w:val="es-ES"/>
        </w:rPr>
        <w:t>aunque</w:t>
      </w:r>
      <w:r w:rsidR="7F14766F" w:rsidRPr="007249C5">
        <w:rPr>
          <w:rFonts w:ascii="Tahoma" w:hAnsi="Tahoma" w:cs="Tahoma"/>
          <w:sz w:val="24"/>
          <w:szCs w:val="24"/>
          <w:lang w:val="es-ES"/>
        </w:rPr>
        <w:t xml:space="preserve"> si bien</w:t>
      </w:r>
      <w:r w:rsidR="4448DB06" w:rsidRPr="007249C5">
        <w:rPr>
          <w:rFonts w:ascii="Tahoma" w:hAnsi="Tahoma" w:cs="Tahoma"/>
          <w:sz w:val="24"/>
          <w:szCs w:val="24"/>
          <w:lang w:val="es-ES"/>
        </w:rPr>
        <w:t xml:space="preserve"> el demandante ten</w:t>
      </w:r>
      <w:r w:rsidR="2ECCD044" w:rsidRPr="007249C5">
        <w:rPr>
          <w:rFonts w:ascii="Tahoma" w:hAnsi="Tahoma" w:cs="Tahoma"/>
          <w:sz w:val="24"/>
          <w:szCs w:val="24"/>
          <w:lang w:val="es-ES"/>
        </w:rPr>
        <w:t>dría</w:t>
      </w:r>
      <w:r w:rsidR="4448DB06" w:rsidRPr="007249C5">
        <w:rPr>
          <w:rFonts w:ascii="Tahoma" w:hAnsi="Tahoma" w:cs="Tahoma"/>
          <w:sz w:val="24"/>
          <w:szCs w:val="24"/>
          <w:lang w:val="es-ES"/>
        </w:rPr>
        <w:t xml:space="preserve"> derecho al pago de la mitad de mesada </w:t>
      </w:r>
      <w:r w:rsidR="61ACECF1" w:rsidRPr="007249C5">
        <w:rPr>
          <w:rFonts w:ascii="Tahoma" w:hAnsi="Tahoma" w:cs="Tahoma"/>
          <w:sz w:val="24"/>
          <w:szCs w:val="24"/>
          <w:lang w:val="es-ES"/>
        </w:rPr>
        <w:t xml:space="preserve">pensional </w:t>
      </w:r>
      <w:r w:rsidR="57EA0B7B" w:rsidRPr="007249C5">
        <w:rPr>
          <w:rFonts w:ascii="Tahoma" w:hAnsi="Tahoma" w:cs="Tahoma"/>
          <w:sz w:val="24"/>
          <w:szCs w:val="24"/>
          <w:lang w:val="es-ES"/>
        </w:rPr>
        <w:t>al menos desde el 15 de marzo de 2016</w:t>
      </w:r>
      <w:r w:rsidR="5D81421D" w:rsidRPr="007249C5">
        <w:rPr>
          <w:rFonts w:ascii="Tahoma" w:hAnsi="Tahoma" w:cs="Tahoma"/>
          <w:sz w:val="24"/>
          <w:szCs w:val="24"/>
          <w:lang w:val="es-ES"/>
        </w:rPr>
        <w:t>, es decir, dentro de los tres</w:t>
      </w:r>
      <w:r w:rsidR="3B7A3671" w:rsidRPr="007249C5">
        <w:rPr>
          <w:rFonts w:ascii="Tahoma" w:hAnsi="Tahoma" w:cs="Tahoma"/>
          <w:sz w:val="24"/>
          <w:szCs w:val="24"/>
          <w:lang w:val="es-ES"/>
        </w:rPr>
        <w:t xml:space="preserve"> (3)</w:t>
      </w:r>
      <w:r w:rsidR="5D81421D" w:rsidRPr="007249C5">
        <w:rPr>
          <w:rFonts w:ascii="Tahoma" w:hAnsi="Tahoma" w:cs="Tahoma"/>
          <w:sz w:val="24"/>
          <w:szCs w:val="24"/>
          <w:lang w:val="es-ES"/>
        </w:rPr>
        <w:t xml:space="preserve"> años anteriores a la presentación de la demanda</w:t>
      </w:r>
      <w:r w:rsidR="0A61130E" w:rsidRPr="007249C5">
        <w:rPr>
          <w:rFonts w:ascii="Tahoma" w:hAnsi="Tahoma" w:cs="Tahoma"/>
          <w:sz w:val="24"/>
          <w:szCs w:val="24"/>
          <w:lang w:val="es-ES"/>
        </w:rPr>
        <w:t xml:space="preserve"> que </w:t>
      </w:r>
      <w:r w:rsidR="6AC9B8F2" w:rsidRPr="007249C5">
        <w:rPr>
          <w:rFonts w:ascii="Tahoma" w:hAnsi="Tahoma" w:cs="Tahoma"/>
          <w:sz w:val="24"/>
          <w:szCs w:val="24"/>
          <w:lang w:val="es-ES"/>
        </w:rPr>
        <w:t>radicó</w:t>
      </w:r>
      <w:r w:rsidR="0A61130E" w:rsidRPr="007249C5">
        <w:rPr>
          <w:rFonts w:ascii="Tahoma" w:hAnsi="Tahoma" w:cs="Tahoma"/>
          <w:sz w:val="24"/>
          <w:szCs w:val="24"/>
          <w:lang w:val="es-ES"/>
        </w:rPr>
        <w:t xml:space="preserve"> el 15 de marzo de 2019,</w:t>
      </w:r>
      <w:r w:rsidR="31D0D4CF" w:rsidRPr="007249C5">
        <w:rPr>
          <w:rFonts w:ascii="Tahoma" w:hAnsi="Tahoma" w:cs="Tahoma"/>
          <w:sz w:val="24"/>
          <w:szCs w:val="24"/>
          <w:lang w:val="es-ES"/>
        </w:rPr>
        <w:t xml:space="preserve"> así no fue decidido por la </w:t>
      </w:r>
      <w:r w:rsidR="31D0D4CF" w:rsidRPr="007249C5">
        <w:rPr>
          <w:rFonts w:ascii="Tahoma" w:hAnsi="Tahoma" w:cs="Tahoma"/>
          <w:i/>
          <w:iCs/>
          <w:sz w:val="24"/>
          <w:szCs w:val="24"/>
          <w:lang w:val="es-ES"/>
        </w:rPr>
        <w:t>a-quo</w:t>
      </w:r>
      <w:r w:rsidR="0A61130E" w:rsidRPr="007249C5">
        <w:rPr>
          <w:rFonts w:ascii="Tahoma" w:hAnsi="Tahoma" w:cs="Tahoma"/>
          <w:sz w:val="24"/>
          <w:szCs w:val="24"/>
          <w:lang w:val="es-ES"/>
        </w:rPr>
        <w:t xml:space="preserve"> </w:t>
      </w:r>
      <w:r w:rsidR="1159AA9C" w:rsidRPr="007249C5">
        <w:rPr>
          <w:rFonts w:ascii="Tahoma" w:hAnsi="Tahoma" w:cs="Tahoma"/>
          <w:sz w:val="24"/>
          <w:szCs w:val="24"/>
          <w:lang w:val="es-ES"/>
        </w:rPr>
        <w:t xml:space="preserve">y </w:t>
      </w:r>
      <w:r w:rsidR="0A61130E" w:rsidRPr="007249C5">
        <w:rPr>
          <w:rFonts w:ascii="Tahoma" w:hAnsi="Tahoma" w:cs="Tahoma"/>
          <w:sz w:val="24"/>
          <w:szCs w:val="24"/>
          <w:lang w:val="es-ES"/>
        </w:rPr>
        <w:t>tal punto de la sentencia no fue apelado</w:t>
      </w:r>
      <w:r w:rsidR="745C7DFB" w:rsidRPr="007249C5">
        <w:rPr>
          <w:rFonts w:ascii="Tahoma" w:hAnsi="Tahoma" w:cs="Tahoma"/>
          <w:sz w:val="24"/>
          <w:szCs w:val="24"/>
          <w:lang w:val="es-ES"/>
        </w:rPr>
        <w:t>, de modo que debe mantenerse incólume al ser favorable a los intereses de la entidad en cuyo favor se conoce el asunto en consulta.</w:t>
      </w:r>
      <w:r w:rsidR="6B4C82E5" w:rsidRPr="007249C5">
        <w:rPr>
          <w:rFonts w:ascii="Tahoma" w:hAnsi="Tahoma" w:cs="Tahoma"/>
          <w:sz w:val="24"/>
          <w:szCs w:val="24"/>
          <w:lang w:val="es-ES"/>
        </w:rPr>
        <w:t xml:space="preserve"> </w:t>
      </w:r>
    </w:p>
    <w:p w14:paraId="248B07EA" w14:textId="11055945" w:rsidR="007F05D2" w:rsidRPr="007249C5" w:rsidRDefault="007F05D2" w:rsidP="007249C5">
      <w:pPr>
        <w:spacing w:after="0" w:line="276" w:lineRule="auto"/>
        <w:ind w:firstLine="708"/>
        <w:jc w:val="both"/>
        <w:rPr>
          <w:rFonts w:ascii="Tahoma" w:hAnsi="Tahoma" w:cs="Tahoma"/>
          <w:sz w:val="24"/>
          <w:szCs w:val="24"/>
          <w:lang w:val="es-ES"/>
        </w:rPr>
      </w:pPr>
    </w:p>
    <w:p w14:paraId="55ABEE37" w14:textId="1E332EB1" w:rsidR="007F05D2" w:rsidRPr="007249C5" w:rsidRDefault="6489DC3E"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Con sustento en lo anterior, s</w:t>
      </w:r>
      <w:r w:rsidR="64D91B96" w:rsidRPr="007249C5">
        <w:rPr>
          <w:rFonts w:ascii="Tahoma" w:hAnsi="Tahoma" w:cs="Tahoma"/>
          <w:sz w:val="24"/>
          <w:szCs w:val="24"/>
          <w:lang w:val="es-ES"/>
        </w:rPr>
        <w:t>e actualiza</w:t>
      </w:r>
      <w:r w:rsidR="6319DFAE" w:rsidRPr="007249C5">
        <w:rPr>
          <w:rFonts w:ascii="Tahoma" w:hAnsi="Tahoma" w:cs="Tahoma"/>
          <w:sz w:val="24"/>
          <w:szCs w:val="24"/>
          <w:lang w:val="es-ES"/>
        </w:rPr>
        <w:t xml:space="preserve"> la condena</w:t>
      </w:r>
      <w:r w:rsidR="4A922493" w:rsidRPr="007249C5">
        <w:rPr>
          <w:rFonts w:ascii="Tahoma" w:hAnsi="Tahoma" w:cs="Tahoma"/>
          <w:sz w:val="24"/>
          <w:szCs w:val="24"/>
          <w:lang w:val="es-ES"/>
        </w:rPr>
        <w:t xml:space="preserve"> en la suma de $33.900.075</w:t>
      </w:r>
      <w:r w:rsidR="64D91B96" w:rsidRPr="007249C5">
        <w:rPr>
          <w:rFonts w:ascii="Tahoma" w:hAnsi="Tahoma" w:cs="Tahoma"/>
          <w:sz w:val="24"/>
          <w:szCs w:val="24"/>
          <w:lang w:val="es-ES"/>
        </w:rPr>
        <w:t xml:space="preserve"> el monto del retroactivo pensional </w:t>
      </w:r>
      <w:r w:rsidR="02D07361" w:rsidRPr="007249C5">
        <w:rPr>
          <w:rFonts w:ascii="Tahoma" w:hAnsi="Tahoma" w:cs="Tahoma"/>
          <w:sz w:val="24"/>
          <w:szCs w:val="24"/>
          <w:lang w:val="es-ES"/>
        </w:rPr>
        <w:t>al</w:t>
      </w:r>
      <w:r w:rsidR="64D91B96" w:rsidRPr="007249C5">
        <w:rPr>
          <w:rFonts w:ascii="Tahoma" w:hAnsi="Tahoma" w:cs="Tahoma"/>
          <w:sz w:val="24"/>
          <w:szCs w:val="24"/>
          <w:lang w:val="es-ES"/>
        </w:rPr>
        <w:t xml:space="preserve"> 31 de octubre del presente año, esto es, hasta el corte del mes anterior a</w:t>
      </w:r>
      <w:r w:rsidR="5CBD837B" w:rsidRPr="007249C5">
        <w:rPr>
          <w:rFonts w:ascii="Tahoma" w:hAnsi="Tahoma" w:cs="Tahoma"/>
          <w:sz w:val="24"/>
          <w:szCs w:val="24"/>
          <w:lang w:val="es-ES"/>
        </w:rPr>
        <w:t>l que se profiere la sentencia</w:t>
      </w:r>
      <w:r w:rsidR="677A6464" w:rsidRPr="007249C5">
        <w:rPr>
          <w:rFonts w:ascii="Tahoma" w:hAnsi="Tahoma" w:cs="Tahoma"/>
          <w:sz w:val="24"/>
          <w:szCs w:val="24"/>
          <w:lang w:val="es-ES"/>
        </w:rPr>
        <w:t>, tal y como se muestra en la siguiente liquidación.</w:t>
      </w:r>
    </w:p>
    <w:p w14:paraId="6DD4BAE8" w14:textId="57636350" w:rsidR="7A3D38C7" w:rsidRPr="007249C5" w:rsidRDefault="7A3D38C7" w:rsidP="007249C5">
      <w:pPr>
        <w:spacing w:after="0" w:line="276" w:lineRule="auto"/>
        <w:ind w:firstLine="708"/>
        <w:jc w:val="both"/>
        <w:rPr>
          <w:rFonts w:ascii="Tahoma" w:hAnsi="Tahoma" w:cs="Tahoma"/>
          <w:sz w:val="24"/>
          <w:szCs w:val="24"/>
          <w:lang w:val="es-ES"/>
        </w:rPr>
      </w:pPr>
    </w:p>
    <w:tbl>
      <w:tblPr>
        <w:tblStyle w:val="Tablanormal5"/>
        <w:tblW w:w="0" w:type="auto"/>
        <w:tblLayout w:type="fixed"/>
        <w:tblLook w:val="06A0" w:firstRow="1" w:lastRow="0" w:firstColumn="1" w:lastColumn="0" w:noHBand="1" w:noVBand="1"/>
      </w:tblPr>
      <w:tblGrid>
        <w:gridCol w:w="1200"/>
        <w:gridCol w:w="1440"/>
        <w:gridCol w:w="1815"/>
        <w:gridCol w:w="1230"/>
        <w:gridCol w:w="1440"/>
        <w:gridCol w:w="1822"/>
      </w:tblGrid>
      <w:tr w:rsidR="7A3D38C7" w14:paraId="24DBA4D0" w14:textId="77777777" w:rsidTr="0060055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0" w:type="dxa"/>
            <w:tcBorders>
              <w:top w:val="single" w:sz="4" w:space="0" w:color="auto"/>
              <w:left w:val="single" w:sz="4" w:space="0" w:color="auto"/>
              <w:bottom w:val="single" w:sz="4" w:space="0" w:color="auto"/>
              <w:right w:val="single" w:sz="4" w:space="0" w:color="auto"/>
            </w:tcBorders>
          </w:tcPr>
          <w:p w14:paraId="4823C91D" w14:textId="01518494" w:rsidR="7A3D38C7" w:rsidRDefault="7A3D38C7" w:rsidP="008A4BF4">
            <w:pPr>
              <w:jc w:val="left"/>
            </w:pPr>
            <w:r w:rsidRPr="7A3D38C7">
              <w:rPr>
                <w:rFonts w:ascii="Calibri" w:eastAsia="Calibri" w:hAnsi="Calibri" w:cs="Calibri"/>
                <w:b/>
                <w:bCs/>
                <w:i w:val="0"/>
                <w:iCs w:val="0"/>
                <w:color w:val="000000" w:themeColor="text1"/>
                <w:sz w:val="22"/>
              </w:rPr>
              <w:t>AÑO</w:t>
            </w:r>
          </w:p>
        </w:tc>
        <w:tc>
          <w:tcPr>
            <w:tcW w:w="1440" w:type="dxa"/>
            <w:tcBorders>
              <w:top w:val="single" w:sz="4" w:space="0" w:color="auto"/>
              <w:left w:val="single" w:sz="4" w:space="0" w:color="auto"/>
              <w:bottom w:val="single" w:sz="4" w:space="0" w:color="auto"/>
              <w:right w:val="single" w:sz="4" w:space="0" w:color="auto"/>
            </w:tcBorders>
          </w:tcPr>
          <w:p w14:paraId="1A8C573A" w14:textId="5B518533" w:rsidR="7A3D38C7" w:rsidRDefault="7A3D38C7" w:rsidP="008A4BF4">
            <w:pPr>
              <w:cnfStyle w:val="100000000000" w:firstRow="1" w:lastRow="0" w:firstColumn="0" w:lastColumn="0" w:oddVBand="0" w:evenVBand="0" w:oddHBand="0" w:evenHBand="0" w:firstRowFirstColumn="0" w:firstRowLastColumn="0" w:lastRowFirstColumn="0" w:lastRowLastColumn="0"/>
            </w:pPr>
            <w:r w:rsidRPr="7A3D38C7">
              <w:rPr>
                <w:rFonts w:ascii="Calibri" w:eastAsia="Calibri" w:hAnsi="Calibri" w:cs="Calibri"/>
                <w:b/>
                <w:bCs/>
                <w:i w:val="0"/>
                <w:iCs w:val="0"/>
                <w:color w:val="000000" w:themeColor="text1"/>
                <w:sz w:val="22"/>
              </w:rPr>
              <w:t>DESDE</w:t>
            </w:r>
          </w:p>
        </w:tc>
        <w:tc>
          <w:tcPr>
            <w:tcW w:w="1815" w:type="dxa"/>
            <w:tcBorders>
              <w:top w:val="single" w:sz="4" w:space="0" w:color="auto"/>
              <w:left w:val="single" w:sz="4" w:space="0" w:color="auto"/>
              <w:bottom w:val="single" w:sz="4" w:space="0" w:color="auto"/>
              <w:right w:val="single" w:sz="4" w:space="0" w:color="auto"/>
            </w:tcBorders>
          </w:tcPr>
          <w:p w14:paraId="51807175" w14:textId="787B612D" w:rsidR="7A3D38C7" w:rsidRDefault="7A3D38C7" w:rsidP="008A4BF4">
            <w:pPr>
              <w:cnfStyle w:val="100000000000" w:firstRow="1" w:lastRow="0" w:firstColumn="0" w:lastColumn="0" w:oddVBand="0" w:evenVBand="0" w:oddHBand="0" w:evenHBand="0" w:firstRowFirstColumn="0" w:firstRowLastColumn="0" w:lastRowFirstColumn="0" w:lastRowLastColumn="0"/>
            </w:pPr>
            <w:r w:rsidRPr="7A3D38C7">
              <w:rPr>
                <w:rFonts w:ascii="Calibri" w:eastAsia="Calibri" w:hAnsi="Calibri" w:cs="Calibri"/>
                <w:b/>
                <w:bCs/>
                <w:i w:val="0"/>
                <w:iCs w:val="0"/>
                <w:color w:val="000000" w:themeColor="text1"/>
                <w:sz w:val="22"/>
              </w:rPr>
              <w:t>HASTA</w:t>
            </w:r>
          </w:p>
        </w:tc>
        <w:tc>
          <w:tcPr>
            <w:tcW w:w="1230" w:type="dxa"/>
            <w:tcBorders>
              <w:top w:val="single" w:sz="4" w:space="0" w:color="auto"/>
              <w:left w:val="single" w:sz="4" w:space="0" w:color="auto"/>
              <w:bottom w:val="single" w:sz="4" w:space="0" w:color="auto"/>
              <w:right w:val="single" w:sz="4" w:space="0" w:color="auto"/>
            </w:tcBorders>
          </w:tcPr>
          <w:p w14:paraId="2D983E84" w14:textId="0481F8CB" w:rsidR="7A3D38C7" w:rsidRDefault="7A3D38C7" w:rsidP="008A4BF4">
            <w:pPr>
              <w:cnfStyle w:val="100000000000" w:firstRow="1" w:lastRow="0" w:firstColumn="0" w:lastColumn="0" w:oddVBand="0" w:evenVBand="0" w:oddHBand="0" w:evenHBand="0" w:firstRowFirstColumn="0" w:firstRowLastColumn="0" w:lastRowFirstColumn="0" w:lastRowLastColumn="0"/>
            </w:pPr>
            <w:r w:rsidRPr="7A3D38C7">
              <w:rPr>
                <w:rFonts w:ascii="Calibri" w:eastAsia="Calibri" w:hAnsi="Calibri" w:cs="Calibri"/>
                <w:b/>
                <w:bCs/>
                <w:i w:val="0"/>
                <w:iCs w:val="0"/>
                <w:color w:val="000000" w:themeColor="text1"/>
                <w:sz w:val="22"/>
              </w:rPr>
              <w:t>No. MES.</w:t>
            </w:r>
          </w:p>
        </w:tc>
        <w:tc>
          <w:tcPr>
            <w:tcW w:w="1440" w:type="dxa"/>
            <w:tcBorders>
              <w:top w:val="single" w:sz="4" w:space="0" w:color="auto"/>
              <w:left w:val="single" w:sz="4" w:space="0" w:color="auto"/>
              <w:bottom w:val="single" w:sz="4" w:space="0" w:color="auto"/>
              <w:right w:val="single" w:sz="4" w:space="0" w:color="auto"/>
            </w:tcBorders>
          </w:tcPr>
          <w:p w14:paraId="642B8EC2" w14:textId="1D2DD8E9" w:rsidR="7A3D38C7" w:rsidRDefault="7A3D38C7" w:rsidP="008A4BF4">
            <w:pPr>
              <w:cnfStyle w:val="100000000000" w:firstRow="1" w:lastRow="0" w:firstColumn="0" w:lastColumn="0" w:oddVBand="0" w:evenVBand="0" w:oddHBand="0" w:evenHBand="0" w:firstRowFirstColumn="0" w:firstRowLastColumn="0" w:lastRowFirstColumn="0" w:lastRowLastColumn="0"/>
            </w:pPr>
            <w:r w:rsidRPr="7A3D38C7">
              <w:rPr>
                <w:rFonts w:ascii="Calibri" w:eastAsia="Calibri" w:hAnsi="Calibri" w:cs="Calibri"/>
                <w:b/>
                <w:bCs/>
                <w:i w:val="0"/>
                <w:iCs w:val="0"/>
                <w:color w:val="000000" w:themeColor="text1"/>
                <w:sz w:val="22"/>
              </w:rPr>
              <w:t>V. MES.</w:t>
            </w:r>
          </w:p>
        </w:tc>
        <w:tc>
          <w:tcPr>
            <w:tcW w:w="1822" w:type="dxa"/>
            <w:tcBorders>
              <w:top w:val="single" w:sz="4" w:space="0" w:color="auto"/>
              <w:left w:val="single" w:sz="4" w:space="0" w:color="auto"/>
              <w:bottom w:val="single" w:sz="4" w:space="0" w:color="auto"/>
              <w:right w:val="single" w:sz="4" w:space="0" w:color="auto"/>
            </w:tcBorders>
          </w:tcPr>
          <w:p w14:paraId="70F8BA8C" w14:textId="3726A97F" w:rsidR="7A3D38C7" w:rsidRDefault="7A3D38C7" w:rsidP="008A4BF4">
            <w:pPr>
              <w:cnfStyle w:val="100000000000" w:firstRow="1" w:lastRow="0" w:firstColumn="0" w:lastColumn="0" w:oddVBand="0" w:evenVBand="0" w:oddHBand="0" w:evenHBand="0" w:firstRowFirstColumn="0" w:firstRowLastColumn="0" w:lastRowFirstColumn="0" w:lastRowLastColumn="0"/>
            </w:pPr>
            <w:r w:rsidRPr="7A3D38C7">
              <w:rPr>
                <w:rFonts w:ascii="Calibri" w:eastAsia="Calibri" w:hAnsi="Calibri" w:cs="Calibri"/>
                <w:b/>
                <w:bCs/>
                <w:i w:val="0"/>
                <w:iCs w:val="0"/>
                <w:color w:val="000000" w:themeColor="text1"/>
                <w:sz w:val="22"/>
              </w:rPr>
              <w:t>TOTAL</w:t>
            </w:r>
          </w:p>
        </w:tc>
      </w:tr>
      <w:tr w:rsidR="7A3D38C7" w14:paraId="5888F7C4" w14:textId="77777777" w:rsidTr="0060055F">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left w:val="single" w:sz="4" w:space="0" w:color="auto"/>
              <w:bottom w:val="single" w:sz="4" w:space="0" w:color="auto"/>
              <w:right w:val="single" w:sz="4" w:space="0" w:color="auto"/>
            </w:tcBorders>
          </w:tcPr>
          <w:p w14:paraId="0AFC6B31" w14:textId="04183F2C" w:rsidR="7A3D38C7" w:rsidRDefault="7A3D38C7" w:rsidP="008A4BF4">
            <w:pPr>
              <w:jc w:val="left"/>
            </w:pPr>
            <w:r w:rsidRPr="7A3D38C7">
              <w:rPr>
                <w:rFonts w:ascii="Calibri" w:eastAsia="Calibri" w:hAnsi="Calibri" w:cs="Calibri"/>
                <w:i w:val="0"/>
                <w:iCs w:val="0"/>
                <w:color w:val="000000" w:themeColor="text1"/>
                <w:sz w:val="22"/>
              </w:rPr>
              <w:lastRenderedPageBreak/>
              <w:t>2018</w:t>
            </w:r>
          </w:p>
        </w:tc>
        <w:tc>
          <w:tcPr>
            <w:tcW w:w="1440" w:type="dxa"/>
            <w:tcBorders>
              <w:top w:val="single" w:sz="4" w:space="0" w:color="auto"/>
              <w:left w:val="single" w:sz="4" w:space="0" w:color="auto"/>
              <w:bottom w:val="single" w:sz="4" w:space="0" w:color="auto"/>
              <w:right w:val="single" w:sz="4" w:space="0" w:color="auto"/>
            </w:tcBorders>
          </w:tcPr>
          <w:p w14:paraId="51B0809A" w14:textId="2613712A"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29/12/2018</w:t>
            </w:r>
          </w:p>
        </w:tc>
        <w:tc>
          <w:tcPr>
            <w:tcW w:w="1815" w:type="dxa"/>
            <w:tcBorders>
              <w:top w:val="single" w:sz="4" w:space="0" w:color="auto"/>
              <w:left w:val="single" w:sz="4" w:space="0" w:color="auto"/>
              <w:bottom w:val="single" w:sz="4" w:space="0" w:color="auto"/>
              <w:right w:val="single" w:sz="4" w:space="0" w:color="auto"/>
            </w:tcBorders>
          </w:tcPr>
          <w:p w14:paraId="10C9E1EC" w14:textId="66D3D368"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31/12/2018</w:t>
            </w:r>
          </w:p>
        </w:tc>
        <w:tc>
          <w:tcPr>
            <w:tcW w:w="1230" w:type="dxa"/>
            <w:tcBorders>
              <w:top w:val="single" w:sz="4" w:space="0" w:color="auto"/>
              <w:left w:val="single" w:sz="4" w:space="0" w:color="auto"/>
              <w:bottom w:val="single" w:sz="4" w:space="0" w:color="auto"/>
              <w:right w:val="single" w:sz="4" w:space="0" w:color="auto"/>
            </w:tcBorders>
          </w:tcPr>
          <w:p w14:paraId="0106171C" w14:textId="6869B9AF"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0,03</w:t>
            </w:r>
          </w:p>
        </w:tc>
        <w:tc>
          <w:tcPr>
            <w:tcW w:w="1440" w:type="dxa"/>
            <w:tcBorders>
              <w:top w:val="single" w:sz="4" w:space="0" w:color="auto"/>
              <w:left w:val="single" w:sz="4" w:space="0" w:color="auto"/>
              <w:bottom w:val="single" w:sz="4" w:space="0" w:color="auto"/>
              <w:right w:val="single" w:sz="4" w:space="0" w:color="auto"/>
            </w:tcBorders>
          </w:tcPr>
          <w:p w14:paraId="040D1453" w14:textId="5F26FE0C"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$ 781.242,00</w:t>
            </w:r>
          </w:p>
        </w:tc>
        <w:tc>
          <w:tcPr>
            <w:tcW w:w="1822" w:type="dxa"/>
            <w:tcBorders>
              <w:top w:val="single" w:sz="4" w:space="0" w:color="auto"/>
              <w:left w:val="single" w:sz="4" w:space="0" w:color="auto"/>
              <w:bottom w:val="single" w:sz="4" w:space="0" w:color="auto"/>
              <w:right w:val="single" w:sz="4" w:space="0" w:color="auto"/>
            </w:tcBorders>
          </w:tcPr>
          <w:p w14:paraId="293B6740" w14:textId="59A9B9CF"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$ 23.437,26</w:t>
            </w:r>
          </w:p>
        </w:tc>
      </w:tr>
      <w:tr w:rsidR="7A3D38C7" w14:paraId="684A080C" w14:textId="77777777" w:rsidTr="0060055F">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left w:val="single" w:sz="4" w:space="0" w:color="auto"/>
              <w:bottom w:val="single" w:sz="4" w:space="0" w:color="auto"/>
              <w:right w:val="single" w:sz="4" w:space="0" w:color="auto"/>
            </w:tcBorders>
          </w:tcPr>
          <w:p w14:paraId="2ED99C74" w14:textId="37294FE7" w:rsidR="7A3D38C7" w:rsidRDefault="7A3D38C7" w:rsidP="008A4BF4">
            <w:pPr>
              <w:jc w:val="left"/>
            </w:pPr>
            <w:r w:rsidRPr="7A3D38C7">
              <w:rPr>
                <w:rFonts w:ascii="Calibri" w:eastAsia="Calibri" w:hAnsi="Calibri" w:cs="Calibri"/>
                <w:i w:val="0"/>
                <w:iCs w:val="0"/>
                <w:color w:val="000000" w:themeColor="text1"/>
                <w:sz w:val="22"/>
              </w:rPr>
              <w:t>2019</w:t>
            </w:r>
          </w:p>
        </w:tc>
        <w:tc>
          <w:tcPr>
            <w:tcW w:w="1440" w:type="dxa"/>
            <w:tcBorders>
              <w:top w:val="single" w:sz="4" w:space="0" w:color="auto"/>
              <w:left w:val="single" w:sz="4" w:space="0" w:color="auto"/>
              <w:bottom w:val="single" w:sz="4" w:space="0" w:color="auto"/>
              <w:right w:val="single" w:sz="4" w:space="0" w:color="auto"/>
            </w:tcBorders>
          </w:tcPr>
          <w:p w14:paraId="26F347E8" w14:textId="0E97DC55"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1/01/2019</w:t>
            </w:r>
          </w:p>
        </w:tc>
        <w:tc>
          <w:tcPr>
            <w:tcW w:w="1815" w:type="dxa"/>
            <w:tcBorders>
              <w:top w:val="single" w:sz="4" w:space="0" w:color="auto"/>
              <w:left w:val="single" w:sz="4" w:space="0" w:color="auto"/>
              <w:bottom w:val="single" w:sz="4" w:space="0" w:color="auto"/>
              <w:right w:val="single" w:sz="4" w:space="0" w:color="auto"/>
            </w:tcBorders>
          </w:tcPr>
          <w:p w14:paraId="71212512" w14:textId="69E534FC"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31/12/2019</w:t>
            </w:r>
          </w:p>
        </w:tc>
        <w:tc>
          <w:tcPr>
            <w:tcW w:w="1230" w:type="dxa"/>
            <w:tcBorders>
              <w:top w:val="single" w:sz="4" w:space="0" w:color="auto"/>
              <w:left w:val="single" w:sz="4" w:space="0" w:color="auto"/>
              <w:bottom w:val="single" w:sz="4" w:space="0" w:color="auto"/>
              <w:right w:val="single" w:sz="4" w:space="0" w:color="auto"/>
            </w:tcBorders>
          </w:tcPr>
          <w:p w14:paraId="46819334" w14:textId="4FD1B66E"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13</w:t>
            </w:r>
          </w:p>
        </w:tc>
        <w:tc>
          <w:tcPr>
            <w:tcW w:w="1440" w:type="dxa"/>
            <w:tcBorders>
              <w:top w:val="single" w:sz="4" w:space="0" w:color="auto"/>
              <w:left w:val="single" w:sz="4" w:space="0" w:color="auto"/>
              <w:bottom w:val="single" w:sz="4" w:space="0" w:color="auto"/>
              <w:right w:val="single" w:sz="4" w:space="0" w:color="auto"/>
            </w:tcBorders>
          </w:tcPr>
          <w:p w14:paraId="72B0D10E" w14:textId="72BABD6C"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$ 828.116,00</w:t>
            </w:r>
          </w:p>
        </w:tc>
        <w:tc>
          <w:tcPr>
            <w:tcW w:w="1822" w:type="dxa"/>
            <w:tcBorders>
              <w:top w:val="single" w:sz="4" w:space="0" w:color="auto"/>
              <w:left w:val="single" w:sz="4" w:space="0" w:color="auto"/>
              <w:bottom w:val="single" w:sz="4" w:space="0" w:color="auto"/>
              <w:right w:val="single" w:sz="4" w:space="0" w:color="auto"/>
            </w:tcBorders>
          </w:tcPr>
          <w:p w14:paraId="40133C07" w14:textId="65D13F0C"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$ 10.765.508,00</w:t>
            </w:r>
          </w:p>
        </w:tc>
      </w:tr>
      <w:tr w:rsidR="7A3D38C7" w14:paraId="291C2D8C" w14:textId="77777777" w:rsidTr="0060055F">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left w:val="single" w:sz="4" w:space="0" w:color="auto"/>
              <w:bottom w:val="single" w:sz="4" w:space="0" w:color="auto"/>
              <w:right w:val="single" w:sz="4" w:space="0" w:color="auto"/>
            </w:tcBorders>
          </w:tcPr>
          <w:p w14:paraId="72E015C3" w14:textId="7B20059B" w:rsidR="7A3D38C7" w:rsidRDefault="7A3D38C7" w:rsidP="008A4BF4">
            <w:pPr>
              <w:jc w:val="left"/>
            </w:pPr>
            <w:r w:rsidRPr="7A3D38C7">
              <w:rPr>
                <w:rFonts w:ascii="Calibri" w:eastAsia="Calibri" w:hAnsi="Calibri" w:cs="Calibri"/>
                <w:i w:val="0"/>
                <w:iCs w:val="0"/>
                <w:color w:val="000000" w:themeColor="text1"/>
                <w:sz w:val="22"/>
              </w:rPr>
              <w:t>2020</w:t>
            </w:r>
          </w:p>
        </w:tc>
        <w:tc>
          <w:tcPr>
            <w:tcW w:w="1440" w:type="dxa"/>
            <w:tcBorders>
              <w:top w:val="single" w:sz="4" w:space="0" w:color="auto"/>
              <w:left w:val="single" w:sz="4" w:space="0" w:color="auto"/>
              <w:bottom w:val="single" w:sz="4" w:space="0" w:color="auto"/>
              <w:right w:val="single" w:sz="4" w:space="0" w:color="auto"/>
            </w:tcBorders>
          </w:tcPr>
          <w:p w14:paraId="3DDB5728" w14:textId="01DDD89F"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1/01/2020</w:t>
            </w:r>
          </w:p>
        </w:tc>
        <w:tc>
          <w:tcPr>
            <w:tcW w:w="1815" w:type="dxa"/>
            <w:tcBorders>
              <w:top w:val="single" w:sz="4" w:space="0" w:color="auto"/>
              <w:left w:val="single" w:sz="4" w:space="0" w:color="auto"/>
              <w:bottom w:val="single" w:sz="4" w:space="0" w:color="auto"/>
              <w:right w:val="single" w:sz="4" w:space="0" w:color="auto"/>
            </w:tcBorders>
          </w:tcPr>
          <w:p w14:paraId="58A84A19" w14:textId="1D069598"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31/12/2020</w:t>
            </w:r>
          </w:p>
        </w:tc>
        <w:tc>
          <w:tcPr>
            <w:tcW w:w="1230" w:type="dxa"/>
            <w:tcBorders>
              <w:top w:val="single" w:sz="4" w:space="0" w:color="auto"/>
              <w:left w:val="single" w:sz="4" w:space="0" w:color="auto"/>
              <w:bottom w:val="single" w:sz="4" w:space="0" w:color="auto"/>
              <w:right w:val="single" w:sz="4" w:space="0" w:color="auto"/>
            </w:tcBorders>
          </w:tcPr>
          <w:p w14:paraId="29A246C5" w14:textId="2B75F39B"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13</w:t>
            </w:r>
          </w:p>
        </w:tc>
        <w:tc>
          <w:tcPr>
            <w:tcW w:w="1440" w:type="dxa"/>
            <w:tcBorders>
              <w:top w:val="single" w:sz="4" w:space="0" w:color="auto"/>
              <w:left w:val="single" w:sz="4" w:space="0" w:color="auto"/>
              <w:bottom w:val="single" w:sz="4" w:space="0" w:color="auto"/>
              <w:right w:val="single" w:sz="4" w:space="0" w:color="auto"/>
            </w:tcBorders>
          </w:tcPr>
          <w:p w14:paraId="414E6B27" w14:textId="34739551"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$ 877.802,00</w:t>
            </w:r>
          </w:p>
        </w:tc>
        <w:tc>
          <w:tcPr>
            <w:tcW w:w="1822" w:type="dxa"/>
            <w:tcBorders>
              <w:top w:val="single" w:sz="4" w:space="0" w:color="auto"/>
              <w:left w:val="single" w:sz="4" w:space="0" w:color="auto"/>
              <w:bottom w:val="single" w:sz="4" w:space="0" w:color="auto"/>
              <w:right w:val="single" w:sz="4" w:space="0" w:color="auto"/>
            </w:tcBorders>
          </w:tcPr>
          <w:p w14:paraId="46BAFEC4" w14:textId="2ABF2B27"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$ 11.411.426,00</w:t>
            </w:r>
          </w:p>
        </w:tc>
      </w:tr>
      <w:tr w:rsidR="7A3D38C7" w14:paraId="73936C65" w14:textId="77777777" w:rsidTr="0060055F">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left w:val="single" w:sz="4" w:space="0" w:color="auto"/>
              <w:bottom w:val="single" w:sz="4" w:space="0" w:color="auto"/>
              <w:right w:val="single" w:sz="4" w:space="0" w:color="auto"/>
            </w:tcBorders>
          </w:tcPr>
          <w:p w14:paraId="255A0395" w14:textId="5798618B" w:rsidR="7A3D38C7" w:rsidRDefault="7A3D38C7" w:rsidP="008A4BF4">
            <w:pPr>
              <w:jc w:val="left"/>
            </w:pPr>
            <w:r w:rsidRPr="7A3D38C7">
              <w:rPr>
                <w:rFonts w:ascii="Calibri" w:eastAsia="Calibri" w:hAnsi="Calibri" w:cs="Calibri"/>
                <w:i w:val="0"/>
                <w:iCs w:val="0"/>
                <w:color w:val="000000" w:themeColor="text1"/>
                <w:sz w:val="22"/>
              </w:rPr>
              <w:t>2021</w:t>
            </w:r>
          </w:p>
        </w:tc>
        <w:tc>
          <w:tcPr>
            <w:tcW w:w="1440" w:type="dxa"/>
            <w:tcBorders>
              <w:top w:val="single" w:sz="4" w:space="0" w:color="auto"/>
              <w:left w:val="single" w:sz="4" w:space="0" w:color="auto"/>
              <w:bottom w:val="single" w:sz="4" w:space="0" w:color="auto"/>
              <w:right w:val="single" w:sz="4" w:space="0" w:color="auto"/>
            </w:tcBorders>
          </w:tcPr>
          <w:p w14:paraId="5BC28D88" w14:textId="1B2FA087"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31/01/2019</w:t>
            </w:r>
          </w:p>
        </w:tc>
        <w:tc>
          <w:tcPr>
            <w:tcW w:w="1815" w:type="dxa"/>
            <w:tcBorders>
              <w:top w:val="single" w:sz="4" w:space="0" w:color="auto"/>
              <w:left w:val="single" w:sz="4" w:space="0" w:color="auto"/>
              <w:bottom w:val="single" w:sz="4" w:space="0" w:color="auto"/>
              <w:right w:val="single" w:sz="4" w:space="0" w:color="auto"/>
            </w:tcBorders>
          </w:tcPr>
          <w:p w14:paraId="6442CF37" w14:textId="377013A7"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31/10/2021</w:t>
            </w:r>
          </w:p>
        </w:tc>
        <w:tc>
          <w:tcPr>
            <w:tcW w:w="1230" w:type="dxa"/>
            <w:tcBorders>
              <w:top w:val="single" w:sz="4" w:space="0" w:color="auto"/>
              <w:left w:val="single" w:sz="4" w:space="0" w:color="auto"/>
              <w:bottom w:val="single" w:sz="4" w:space="0" w:color="auto"/>
              <w:right w:val="single" w:sz="4" w:space="0" w:color="auto"/>
            </w:tcBorders>
          </w:tcPr>
          <w:p w14:paraId="7D7C614A" w14:textId="2F596AB1"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11</w:t>
            </w:r>
          </w:p>
        </w:tc>
        <w:tc>
          <w:tcPr>
            <w:tcW w:w="1440" w:type="dxa"/>
            <w:tcBorders>
              <w:top w:val="single" w:sz="4" w:space="0" w:color="auto"/>
              <w:left w:val="single" w:sz="4" w:space="0" w:color="auto"/>
              <w:bottom w:val="single" w:sz="4" w:space="0" w:color="auto"/>
              <w:right w:val="single" w:sz="4" w:space="0" w:color="auto"/>
            </w:tcBorders>
          </w:tcPr>
          <w:p w14:paraId="39820165" w14:textId="03E7548F"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$ 908.526,00</w:t>
            </w:r>
          </w:p>
        </w:tc>
        <w:tc>
          <w:tcPr>
            <w:tcW w:w="1822" w:type="dxa"/>
            <w:tcBorders>
              <w:top w:val="single" w:sz="4" w:space="0" w:color="auto"/>
              <w:left w:val="single" w:sz="4" w:space="0" w:color="auto"/>
              <w:bottom w:val="single" w:sz="4" w:space="0" w:color="auto"/>
              <w:right w:val="single" w:sz="4" w:space="0" w:color="auto"/>
            </w:tcBorders>
          </w:tcPr>
          <w:p w14:paraId="195B95C7" w14:textId="6D02AC2C"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$ 9.993.786,00</w:t>
            </w:r>
          </w:p>
        </w:tc>
      </w:tr>
      <w:tr w:rsidR="7A3D38C7" w14:paraId="502C8E15" w14:textId="77777777" w:rsidTr="0060055F">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right w:val="none" w:sz="0" w:space="0" w:color="auto"/>
            </w:tcBorders>
          </w:tcPr>
          <w:p w14:paraId="133F8C49" w14:textId="47531B9B" w:rsidR="7A3D38C7" w:rsidRDefault="7A3D38C7" w:rsidP="008A4BF4">
            <w:pPr>
              <w:jc w:val="left"/>
            </w:pPr>
          </w:p>
        </w:tc>
        <w:tc>
          <w:tcPr>
            <w:tcW w:w="1440" w:type="dxa"/>
            <w:tcBorders>
              <w:top w:val="single" w:sz="4" w:space="0" w:color="auto"/>
            </w:tcBorders>
          </w:tcPr>
          <w:p w14:paraId="14090E14" w14:textId="5A457429" w:rsidR="7A3D38C7" w:rsidRDefault="7A3D38C7" w:rsidP="008A4BF4">
            <w:pPr>
              <w:cnfStyle w:val="000000000000" w:firstRow="0" w:lastRow="0" w:firstColumn="0" w:lastColumn="0" w:oddVBand="0" w:evenVBand="0" w:oddHBand="0" w:evenHBand="0" w:firstRowFirstColumn="0" w:firstRowLastColumn="0" w:lastRowFirstColumn="0" w:lastRowLastColumn="0"/>
            </w:pPr>
          </w:p>
        </w:tc>
        <w:tc>
          <w:tcPr>
            <w:tcW w:w="1815" w:type="dxa"/>
            <w:tcBorders>
              <w:top w:val="single" w:sz="4" w:space="0" w:color="auto"/>
            </w:tcBorders>
          </w:tcPr>
          <w:p w14:paraId="625475CA" w14:textId="10AC5F60" w:rsidR="7A3D38C7" w:rsidRDefault="7A3D38C7" w:rsidP="008A4BF4">
            <w:pPr>
              <w:cnfStyle w:val="000000000000" w:firstRow="0" w:lastRow="0" w:firstColumn="0" w:lastColumn="0" w:oddVBand="0" w:evenVBand="0" w:oddHBand="0" w:evenHBand="0" w:firstRowFirstColumn="0" w:firstRowLastColumn="0" w:lastRowFirstColumn="0" w:lastRowLastColumn="0"/>
            </w:pPr>
          </w:p>
        </w:tc>
        <w:tc>
          <w:tcPr>
            <w:tcW w:w="1230" w:type="dxa"/>
            <w:tcBorders>
              <w:top w:val="single" w:sz="4" w:space="0" w:color="auto"/>
              <w:right w:val="single" w:sz="4" w:space="0" w:color="auto"/>
            </w:tcBorders>
          </w:tcPr>
          <w:p w14:paraId="48820D5F" w14:textId="4535BDF6" w:rsidR="7A3D38C7" w:rsidRDefault="7A3D38C7" w:rsidP="008A4BF4">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4" w:space="0" w:color="auto"/>
              <w:left w:val="single" w:sz="4" w:space="0" w:color="auto"/>
              <w:bottom w:val="single" w:sz="4" w:space="0" w:color="auto"/>
              <w:right w:val="single" w:sz="4" w:space="0" w:color="auto"/>
            </w:tcBorders>
          </w:tcPr>
          <w:p w14:paraId="423683E8" w14:textId="3BE72D95"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TOTAL</w:t>
            </w:r>
          </w:p>
        </w:tc>
        <w:tc>
          <w:tcPr>
            <w:tcW w:w="1822" w:type="dxa"/>
            <w:tcBorders>
              <w:top w:val="single" w:sz="4" w:space="0" w:color="auto"/>
              <w:left w:val="single" w:sz="4" w:space="0" w:color="auto"/>
              <w:bottom w:val="single" w:sz="4" w:space="0" w:color="auto"/>
              <w:right w:val="single" w:sz="4" w:space="0" w:color="auto"/>
            </w:tcBorders>
          </w:tcPr>
          <w:p w14:paraId="17F0927A" w14:textId="11CB4AB0" w:rsidR="7A3D38C7" w:rsidRDefault="7A3D38C7" w:rsidP="008A4BF4">
            <w:pPr>
              <w:cnfStyle w:val="000000000000" w:firstRow="0" w:lastRow="0" w:firstColumn="0" w:lastColumn="0" w:oddVBand="0" w:evenVBand="0" w:oddHBand="0" w:evenHBand="0" w:firstRowFirstColumn="0" w:firstRowLastColumn="0" w:lastRowFirstColumn="0" w:lastRowLastColumn="0"/>
            </w:pPr>
            <w:r w:rsidRPr="7A3D38C7">
              <w:rPr>
                <w:rFonts w:ascii="Calibri" w:eastAsia="Calibri" w:hAnsi="Calibri" w:cs="Calibri"/>
                <w:color w:val="000000" w:themeColor="text1"/>
              </w:rPr>
              <w:t>$ 32.194.157,26</w:t>
            </w:r>
          </w:p>
        </w:tc>
      </w:tr>
    </w:tbl>
    <w:p w14:paraId="24F66003" w14:textId="7E0C297F" w:rsidR="7A3D38C7" w:rsidRPr="007249C5" w:rsidRDefault="7A3D38C7" w:rsidP="007249C5">
      <w:pPr>
        <w:spacing w:after="0" w:line="276" w:lineRule="auto"/>
        <w:ind w:firstLine="708"/>
        <w:jc w:val="both"/>
        <w:rPr>
          <w:rFonts w:ascii="Tahoma" w:hAnsi="Tahoma" w:cs="Tahoma"/>
          <w:sz w:val="24"/>
          <w:szCs w:val="24"/>
          <w:lang w:val="es-ES"/>
        </w:rPr>
      </w:pPr>
    </w:p>
    <w:p w14:paraId="6EDD1882" w14:textId="6945959F" w:rsidR="007F05D2" w:rsidRPr="007249C5" w:rsidRDefault="007F05D2" w:rsidP="007249C5">
      <w:pPr>
        <w:spacing w:after="0" w:line="276" w:lineRule="auto"/>
        <w:ind w:firstLine="708"/>
        <w:jc w:val="both"/>
        <w:rPr>
          <w:rFonts w:ascii="Tahoma" w:hAnsi="Tahoma" w:cs="Tahoma"/>
          <w:sz w:val="24"/>
          <w:szCs w:val="24"/>
          <w:lang w:val="es-ES"/>
        </w:rPr>
      </w:pPr>
      <w:r w:rsidRPr="007249C5">
        <w:rPr>
          <w:rFonts w:ascii="Tahoma" w:hAnsi="Tahoma" w:cs="Tahoma"/>
          <w:sz w:val="24"/>
          <w:szCs w:val="24"/>
          <w:lang w:val="es-ES"/>
        </w:rPr>
        <w:t xml:space="preserve">Sin costas en esta instancia, por haber prosperado parcialmente el recurso de apelación interpuesto por la entidad demandada. </w:t>
      </w:r>
    </w:p>
    <w:p w14:paraId="11BAED9C" w14:textId="4B3A3C82" w:rsidR="007F05D2" w:rsidRPr="007249C5" w:rsidRDefault="007F05D2" w:rsidP="007249C5">
      <w:pPr>
        <w:tabs>
          <w:tab w:val="left" w:pos="0"/>
        </w:tabs>
        <w:spacing w:after="0" w:line="276" w:lineRule="auto"/>
        <w:jc w:val="both"/>
        <w:rPr>
          <w:rFonts w:ascii="Tahoma" w:hAnsi="Tahoma" w:cs="Tahoma"/>
          <w:sz w:val="24"/>
          <w:szCs w:val="24"/>
          <w:lang w:val="es-ES"/>
        </w:rPr>
      </w:pPr>
    </w:p>
    <w:p w14:paraId="1593D94C" w14:textId="77777777" w:rsidR="007F05D2" w:rsidRPr="007249C5" w:rsidRDefault="007F05D2" w:rsidP="007249C5">
      <w:pPr>
        <w:pStyle w:val="Textoindependiente31"/>
        <w:spacing w:line="276" w:lineRule="auto"/>
        <w:ind w:firstLine="708"/>
        <w:rPr>
          <w:rFonts w:ascii="Tahoma" w:hAnsi="Tahoma" w:cs="Tahoma"/>
          <w:szCs w:val="24"/>
        </w:rPr>
      </w:pPr>
      <w:r w:rsidRPr="007249C5">
        <w:rPr>
          <w:rFonts w:ascii="Tahoma" w:hAnsi="Tahoma" w:cs="Tahoma"/>
          <w:szCs w:val="24"/>
        </w:rPr>
        <w:t xml:space="preserve">En mérito de lo expuesto, el </w:t>
      </w:r>
      <w:r w:rsidRPr="007249C5">
        <w:rPr>
          <w:rFonts w:ascii="Tahoma" w:hAnsi="Tahoma" w:cs="Tahoma"/>
          <w:b/>
          <w:szCs w:val="24"/>
        </w:rPr>
        <w:t>Tribunal Superior del Distrito Judicial de Pereira (Risaralda), Sala de Decisión Laboral presidida por la Magistrada Ana Lucía Caicedo Calderón</w:t>
      </w:r>
      <w:r w:rsidRPr="007249C5">
        <w:rPr>
          <w:rFonts w:ascii="Tahoma" w:hAnsi="Tahoma" w:cs="Tahoma"/>
          <w:szCs w:val="24"/>
        </w:rPr>
        <w:t>, administrando justicia en nombre de la República y por autoridad de la Ley,</w:t>
      </w:r>
    </w:p>
    <w:p w14:paraId="7427A4E3" w14:textId="77777777" w:rsidR="001051D7" w:rsidRPr="007249C5" w:rsidRDefault="001051D7" w:rsidP="007249C5">
      <w:pPr>
        <w:tabs>
          <w:tab w:val="left" w:pos="748"/>
        </w:tabs>
        <w:spacing w:after="0" w:line="276" w:lineRule="auto"/>
        <w:rPr>
          <w:rFonts w:ascii="Tahoma" w:hAnsi="Tahoma" w:cs="Tahoma"/>
          <w:iCs/>
          <w:sz w:val="24"/>
          <w:szCs w:val="24"/>
          <w:lang w:val="es-ES_tradnl"/>
        </w:rPr>
      </w:pPr>
    </w:p>
    <w:p w14:paraId="2FED8ACF" w14:textId="77777777" w:rsidR="001051D7" w:rsidRPr="007249C5" w:rsidRDefault="001051D7" w:rsidP="007249C5">
      <w:pPr>
        <w:widowControl w:val="0"/>
        <w:autoSpaceDE w:val="0"/>
        <w:autoSpaceDN w:val="0"/>
        <w:adjustRightInd w:val="0"/>
        <w:spacing w:after="0" w:line="276" w:lineRule="auto"/>
        <w:jc w:val="center"/>
        <w:rPr>
          <w:rFonts w:ascii="Tahoma" w:hAnsi="Tahoma" w:cs="Tahoma"/>
          <w:b/>
          <w:sz w:val="24"/>
          <w:szCs w:val="24"/>
        </w:rPr>
      </w:pPr>
      <w:r w:rsidRPr="007249C5">
        <w:rPr>
          <w:rFonts w:ascii="Tahoma" w:hAnsi="Tahoma" w:cs="Tahoma"/>
          <w:b/>
          <w:sz w:val="24"/>
          <w:szCs w:val="24"/>
        </w:rPr>
        <w:t>R E S U E L V E:</w:t>
      </w:r>
    </w:p>
    <w:p w14:paraId="6ECFE41A" w14:textId="77777777" w:rsidR="001051D7" w:rsidRPr="007249C5" w:rsidRDefault="001051D7" w:rsidP="007249C5">
      <w:pPr>
        <w:widowControl w:val="0"/>
        <w:autoSpaceDE w:val="0"/>
        <w:autoSpaceDN w:val="0"/>
        <w:adjustRightInd w:val="0"/>
        <w:spacing w:after="0" w:line="276" w:lineRule="auto"/>
        <w:rPr>
          <w:rFonts w:ascii="Tahoma" w:hAnsi="Tahoma" w:cs="Tahoma"/>
          <w:b/>
          <w:sz w:val="24"/>
          <w:szCs w:val="24"/>
        </w:rPr>
      </w:pPr>
    </w:p>
    <w:p w14:paraId="3F656234" w14:textId="69140D8B" w:rsidR="001051D7" w:rsidRPr="007249C5" w:rsidRDefault="001051D7" w:rsidP="007249C5">
      <w:pPr>
        <w:spacing w:after="0" w:line="276" w:lineRule="auto"/>
        <w:ind w:firstLine="708"/>
        <w:jc w:val="both"/>
        <w:rPr>
          <w:rFonts w:ascii="Tahoma" w:hAnsi="Tahoma" w:cs="Tahoma"/>
          <w:sz w:val="24"/>
          <w:szCs w:val="24"/>
        </w:rPr>
      </w:pPr>
      <w:r w:rsidRPr="007249C5">
        <w:rPr>
          <w:rFonts w:ascii="Tahoma" w:hAnsi="Tahoma" w:cs="Tahoma"/>
          <w:b/>
          <w:bCs/>
          <w:sz w:val="24"/>
          <w:szCs w:val="24"/>
        </w:rPr>
        <w:t>PRIMERO</w:t>
      </w:r>
      <w:r w:rsidRPr="007249C5">
        <w:rPr>
          <w:rFonts w:ascii="Tahoma" w:hAnsi="Tahoma" w:cs="Tahoma"/>
          <w:sz w:val="24"/>
          <w:szCs w:val="24"/>
        </w:rPr>
        <w:t xml:space="preserve">: </w:t>
      </w:r>
      <w:r w:rsidR="728F08F9" w:rsidRPr="007249C5">
        <w:rPr>
          <w:rFonts w:ascii="Tahoma" w:hAnsi="Tahoma" w:cs="Tahoma"/>
          <w:b/>
          <w:bCs/>
          <w:sz w:val="24"/>
          <w:szCs w:val="24"/>
        </w:rPr>
        <w:t>MODIFICAR</w:t>
      </w:r>
      <w:r w:rsidR="728F08F9" w:rsidRPr="007249C5">
        <w:rPr>
          <w:rFonts w:ascii="Tahoma" w:hAnsi="Tahoma" w:cs="Tahoma"/>
          <w:sz w:val="24"/>
          <w:szCs w:val="24"/>
        </w:rPr>
        <w:t xml:space="preserve"> el numeral primero de la sentencia objeto de consulta, en el sentido de DECLARAR que el demandante tiene derecho a </w:t>
      </w:r>
      <w:r w:rsidR="3FB61CAA" w:rsidRPr="007249C5">
        <w:rPr>
          <w:rFonts w:ascii="Tahoma" w:hAnsi="Tahoma" w:cs="Tahoma"/>
          <w:sz w:val="24"/>
          <w:szCs w:val="24"/>
        </w:rPr>
        <w:t xml:space="preserve">13 mesadas anuales, de conformidad con lo expuesto en la parte motiva de la presente providencia. </w:t>
      </w:r>
    </w:p>
    <w:p w14:paraId="335C6FFD" w14:textId="4B7792B2" w:rsidR="001051D7" w:rsidRPr="007249C5" w:rsidRDefault="001051D7" w:rsidP="007249C5">
      <w:pPr>
        <w:spacing w:after="0" w:line="276" w:lineRule="auto"/>
        <w:ind w:firstLine="708"/>
        <w:jc w:val="both"/>
        <w:rPr>
          <w:rFonts w:ascii="Tahoma" w:hAnsi="Tahoma" w:cs="Tahoma"/>
          <w:b/>
          <w:bCs/>
          <w:sz w:val="24"/>
          <w:szCs w:val="24"/>
        </w:rPr>
      </w:pPr>
    </w:p>
    <w:p w14:paraId="687FB2F2" w14:textId="05FE866B" w:rsidR="001051D7" w:rsidRPr="007249C5" w:rsidRDefault="3FB61CAA" w:rsidP="007249C5">
      <w:pPr>
        <w:spacing w:after="0" w:line="276" w:lineRule="auto"/>
        <w:ind w:firstLine="708"/>
        <w:jc w:val="both"/>
        <w:rPr>
          <w:rFonts w:ascii="Tahoma" w:hAnsi="Tahoma" w:cs="Tahoma"/>
          <w:sz w:val="24"/>
          <w:szCs w:val="24"/>
        </w:rPr>
      </w:pPr>
      <w:r w:rsidRPr="007249C5">
        <w:rPr>
          <w:rFonts w:ascii="Tahoma" w:hAnsi="Tahoma" w:cs="Tahoma"/>
          <w:b/>
          <w:bCs/>
          <w:sz w:val="24"/>
          <w:szCs w:val="24"/>
        </w:rPr>
        <w:t xml:space="preserve">SEGUNDO: </w:t>
      </w:r>
      <w:r w:rsidR="598A4C1A" w:rsidRPr="007249C5">
        <w:rPr>
          <w:rFonts w:ascii="Tahoma" w:hAnsi="Tahoma" w:cs="Tahoma"/>
          <w:b/>
          <w:bCs/>
          <w:sz w:val="24"/>
          <w:szCs w:val="24"/>
        </w:rPr>
        <w:t>ACTUALIZAR</w:t>
      </w:r>
      <w:r w:rsidR="598A4C1A" w:rsidRPr="007249C5">
        <w:rPr>
          <w:rFonts w:ascii="Tahoma" w:hAnsi="Tahoma" w:cs="Tahoma"/>
          <w:sz w:val="24"/>
          <w:szCs w:val="24"/>
        </w:rPr>
        <w:t xml:space="preserve"> la condena señalada en el numeral segundo de la sentencia de primera instancia en la suma de $3</w:t>
      </w:r>
      <w:r w:rsidR="02043245" w:rsidRPr="007249C5">
        <w:rPr>
          <w:rFonts w:ascii="Tahoma" w:hAnsi="Tahoma" w:cs="Tahoma"/>
          <w:sz w:val="24"/>
          <w:szCs w:val="24"/>
        </w:rPr>
        <w:t>2</w:t>
      </w:r>
      <w:r w:rsidR="598A4C1A" w:rsidRPr="007249C5">
        <w:rPr>
          <w:rFonts w:ascii="Tahoma" w:hAnsi="Tahoma" w:cs="Tahoma"/>
          <w:sz w:val="24"/>
          <w:szCs w:val="24"/>
        </w:rPr>
        <w:t>.</w:t>
      </w:r>
      <w:r w:rsidR="0138FDD1" w:rsidRPr="007249C5">
        <w:rPr>
          <w:rFonts w:ascii="Tahoma" w:hAnsi="Tahoma" w:cs="Tahoma"/>
          <w:sz w:val="24"/>
          <w:szCs w:val="24"/>
        </w:rPr>
        <w:t>194</w:t>
      </w:r>
      <w:r w:rsidR="598A4C1A" w:rsidRPr="007249C5">
        <w:rPr>
          <w:rFonts w:ascii="Tahoma" w:hAnsi="Tahoma" w:cs="Tahoma"/>
          <w:sz w:val="24"/>
          <w:szCs w:val="24"/>
        </w:rPr>
        <w:t>.</w:t>
      </w:r>
      <w:r w:rsidR="086AC8A9" w:rsidRPr="007249C5">
        <w:rPr>
          <w:rFonts w:ascii="Tahoma" w:hAnsi="Tahoma" w:cs="Tahoma"/>
          <w:sz w:val="24"/>
          <w:szCs w:val="24"/>
        </w:rPr>
        <w:t>157</w:t>
      </w:r>
      <w:r w:rsidR="598A4C1A" w:rsidRPr="007249C5">
        <w:rPr>
          <w:rFonts w:ascii="Tahoma" w:hAnsi="Tahoma" w:cs="Tahoma"/>
          <w:sz w:val="24"/>
          <w:szCs w:val="24"/>
        </w:rPr>
        <w:t xml:space="preserve"> por concepto del retroactivo pensional causado entre el 29 de diciembre </w:t>
      </w:r>
      <w:r w:rsidR="1E11958E" w:rsidRPr="007249C5">
        <w:rPr>
          <w:rFonts w:ascii="Tahoma" w:hAnsi="Tahoma" w:cs="Tahoma"/>
          <w:sz w:val="24"/>
          <w:szCs w:val="24"/>
        </w:rPr>
        <w:t>de 2018 y el 31 de octubre de 2021</w:t>
      </w:r>
      <w:r w:rsidR="2C34DAC7" w:rsidRPr="007249C5">
        <w:rPr>
          <w:rFonts w:ascii="Tahoma" w:hAnsi="Tahoma" w:cs="Tahoma"/>
          <w:sz w:val="24"/>
          <w:szCs w:val="24"/>
        </w:rPr>
        <w:t>, a razón de un salario mínimo legal mensual vigente y por 13 mesadas al año.</w:t>
      </w:r>
    </w:p>
    <w:p w14:paraId="4FA4A5C6" w14:textId="38BAF910" w:rsidR="001051D7" w:rsidRPr="007249C5" w:rsidRDefault="001051D7" w:rsidP="007249C5">
      <w:pPr>
        <w:spacing w:after="0" w:line="276" w:lineRule="auto"/>
        <w:ind w:firstLine="708"/>
        <w:jc w:val="both"/>
        <w:rPr>
          <w:rFonts w:ascii="Tahoma" w:hAnsi="Tahoma" w:cs="Tahoma"/>
          <w:b/>
          <w:bCs/>
          <w:sz w:val="24"/>
          <w:szCs w:val="24"/>
        </w:rPr>
      </w:pPr>
    </w:p>
    <w:p w14:paraId="386EAD36" w14:textId="2B525CFF" w:rsidR="001051D7" w:rsidRPr="007249C5" w:rsidRDefault="1E11958E" w:rsidP="007249C5">
      <w:pPr>
        <w:spacing w:after="0" w:line="276" w:lineRule="auto"/>
        <w:ind w:firstLine="708"/>
        <w:jc w:val="both"/>
        <w:rPr>
          <w:rFonts w:ascii="Tahoma" w:hAnsi="Tahoma" w:cs="Tahoma"/>
          <w:sz w:val="24"/>
          <w:szCs w:val="24"/>
        </w:rPr>
      </w:pPr>
      <w:r w:rsidRPr="007249C5">
        <w:rPr>
          <w:rFonts w:ascii="Tahoma" w:hAnsi="Tahoma" w:cs="Tahoma"/>
          <w:b/>
          <w:bCs/>
          <w:sz w:val="24"/>
          <w:szCs w:val="24"/>
        </w:rPr>
        <w:t xml:space="preserve">SEGUNDO: </w:t>
      </w:r>
      <w:r w:rsidR="001051D7" w:rsidRPr="007249C5">
        <w:rPr>
          <w:rFonts w:ascii="Tahoma" w:hAnsi="Tahoma" w:cs="Tahoma"/>
          <w:b/>
          <w:bCs/>
          <w:sz w:val="24"/>
          <w:szCs w:val="24"/>
        </w:rPr>
        <w:t>MODIFICAR</w:t>
      </w:r>
      <w:r w:rsidR="001051D7" w:rsidRPr="007249C5">
        <w:rPr>
          <w:rFonts w:ascii="Tahoma" w:hAnsi="Tahoma" w:cs="Tahoma"/>
          <w:sz w:val="24"/>
          <w:szCs w:val="24"/>
        </w:rPr>
        <w:t xml:space="preserve"> el numeral </w:t>
      </w:r>
      <w:r w:rsidR="001051D7" w:rsidRPr="007249C5">
        <w:rPr>
          <w:rFonts w:ascii="Tahoma" w:hAnsi="Tahoma" w:cs="Tahoma"/>
          <w:b/>
          <w:bCs/>
          <w:sz w:val="24"/>
          <w:szCs w:val="24"/>
        </w:rPr>
        <w:t>CUARTO</w:t>
      </w:r>
      <w:r w:rsidR="001051D7" w:rsidRPr="007249C5">
        <w:rPr>
          <w:rFonts w:ascii="Tahoma" w:hAnsi="Tahoma" w:cs="Tahoma"/>
          <w:sz w:val="24"/>
          <w:szCs w:val="24"/>
        </w:rPr>
        <w:t xml:space="preserve"> de la sentencia de primera instancia, en el sentido de precisar que los intereses moratorios de que trata el artículo 141 de la Ley 100 de 1993, correrán a partir de la ejecutoria de la presente sentencia, conforme a lo explicado en precedencia.</w:t>
      </w:r>
    </w:p>
    <w:p w14:paraId="08F7BC86" w14:textId="6FE3A234" w:rsidR="001051D7" w:rsidRPr="007249C5" w:rsidRDefault="001051D7" w:rsidP="007249C5">
      <w:pPr>
        <w:spacing w:after="0" w:line="276" w:lineRule="auto"/>
        <w:ind w:firstLine="708"/>
        <w:jc w:val="both"/>
        <w:rPr>
          <w:rFonts w:ascii="Tahoma" w:hAnsi="Tahoma" w:cs="Tahoma"/>
          <w:sz w:val="24"/>
          <w:szCs w:val="24"/>
        </w:rPr>
      </w:pPr>
    </w:p>
    <w:p w14:paraId="2308143C" w14:textId="77777777" w:rsidR="001051D7" w:rsidRPr="007249C5" w:rsidRDefault="001051D7" w:rsidP="007249C5">
      <w:pPr>
        <w:spacing w:after="0" w:line="276" w:lineRule="auto"/>
        <w:ind w:firstLine="708"/>
        <w:jc w:val="both"/>
        <w:rPr>
          <w:rFonts w:ascii="Tahoma" w:hAnsi="Tahoma" w:cs="Tahoma"/>
          <w:sz w:val="24"/>
          <w:szCs w:val="24"/>
        </w:rPr>
      </w:pPr>
      <w:r w:rsidRPr="007249C5">
        <w:rPr>
          <w:rFonts w:ascii="Tahoma" w:hAnsi="Tahoma" w:cs="Tahoma"/>
          <w:b/>
          <w:bCs/>
          <w:sz w:val="24"/>
          <w:szCs w:val="24"/>
        </w:rPr>
        <w:t>SEGUNDO: CONFIRMAR</w:t>
      </w:r>
      <w:r w:rsidRPr="007249C5">
        <w:rPr>
          <w:rFonts w:ascii="Tahoma" w:hAnsi="Tahoma" w:cs="Tahoma"/>
          <w:sz w:val="24"/>
          <w:szCs w:val="24"/>
        </w:rPr>
        <w:t xml:space="preserve"> en todo lo demás la sentencia objeto de recurso.</w:t>
      </w:r>
    </w:p>
    <w:p w14:paraId="07FCF414" w14:textId="77777777" w:rsidR="001051D7" w:rsidRPr="007249C5" w:rsidRDefault="001051D7" w:rsidP="007249C5">
      <w:pPr>
        <w:spacing w:after="0" w:line="276" w:lineRule="auto"/>
        <w:jc w:val="both"/>
        <w:rPr>
          <w:rFonts w:ascii="Tahoma" w:hAnsi="Tahoma" w:cs="Tahoma"/>
          <w:bCs/>
          <w:sz w:val="24"/>
          <w:szCs w:val="24"/>
        </w:rPr>
      </w:pPr>
    </w:p>
    <w:p w14:paraId="0E2C522D" w14:textId="794DBABA" w:rsidR="001051D7" w:rsidRPr="007249C5" w:rsidRDefault="001051D7" w:rsidP="007249C5">
      <w:pPr>
        <w:spacing w:after="0" w:line="276" w:lineRule="auto"/>
        <w:ind w:firstLine="708"/>
        <w:jc w:val="both"/>
        <w:rPr>
          <w:rFonts w:ascii="Tahoma" w:hAnsi="Tahoma" w:cs="Tahoma"/>
          <w:sz w:val="24"/>
          <w:szCs w:val="24"/>
        </w:rPr>
      </w:pPr>
      <w:r w:rsidRPr="007249C5">
        <w:rPr>
          <w:rFonts w:ascii="Tahoma" w:hAnsi="Tahoma" w:cs="Tahoma"/>
          <w:b/>
          <w:bCs/>
          <w:sz w:val="24"/>
          <w:szCs w:val="24"/>
        </w:rPr>
        <w:t>TERCERO</w:t>
      </w:r>
      <w:r w:rsidRPr="007249C5">
        <w:rPr>
          <w:rFonts w:ascii="Tahoma" w:hAnsi="Tahoma" w:cs="Tahoma"/>
          <w:sz w:val="24"/>
          <w:szCs w:val="24"/>
        </w:rPr>
        <w:t xml:space="preserve">: </w:t>
      </w:r>
      <w:r w:rsidR="00D643B0" w:rsidRPr="007249C5">
        <w:rPr>
          <w:rFonts w:ascii="Tahoma" w:hAnsi="Tahoma" w:cs="Tahoma"/>
          <w:sz w:val="24"/>
          <w:szCs w:val="24"/>
        </w:rPr>
        <w:t>S</w:t>
      </w:r>
      <w:r w:rsidRPr="007249C5">
        <w:rPr>
          <w:rFonts w:ascii="Tahoma" w:hAnsi="Tahoma" w:cs="Tahoma"/>
          <w:sz w:val="24"/>
          <w:szCs w:val="24"/>
        </w:rPr>
        <w:t xml:space="preserve">in costas en esta </w:t>
      </w:r>
      <w:r w:rsidR="00384B07" w:rsidRPr="007249C5">
        <w:rPr>
          <w:rFonts w:ascii="Tahoma" w:hAnsi="Tahoma" w:cs="Tahoma"/>
          <w:sz w:val="24"/>
          <w:szCs w:val="24"/>
        </w:rPr>
        <w:t>instancia</w:t>
      </w:r>
      <w:r w:rsidRPr="007249C5">
        <w:rPr>
          <w:rFonts w:ascii="Tahoma" w:hAnsi="Tahoma" w:cs="Tahoma"/>
          <w:sz w:val="24"/>
          <w:szCs w:val="24"/>
        </w:rPr>
        <w:t>.</w:t>
      </w:r>
    </w:p>
    <w:p w14:paraId="59A9B2B9" w14:textId="77777777" w:rsidR="001051D7" w:rsidRPr="007249C5" w:rsidRDefault="001051D7" w:rsidP="007249C5">
      <w:pPr>
        <w:spacing w:after="0" w:line="276" w:lineRule="auto"/>
        <w:jc w:val="both"/>
        <w:rPr>
          <w:rFonts w:ascii="Tahoma" w:hAnsi="Tahoma" w:cs="Tahoma"/>
          <w:bCs/>
          <w:sz w:val="24"/>
          <w:szCs w:val="24"/>
        </w:rPr>
      </w:pPr>
    </w:p>
    <w:p w14:paraId="5E3A40F1" w14:textId="37BCE1F3" w:rsidR="001051D7" w:rsidRPr="007249C5" w:rsidRDefault="001051D7" w:rsidP="007249C5">
      <w:pPr>
        <w:pStyle w:val="Prrafodelista"/>
        <w:widowControl w:val="0"/>
        <w:autoSpaceDE w:val="0"/>
        <w:autoSpaceDN w:val="0"/>
        <w:adjustRightInd w:val="0"/>
        <w:spacing w:after="0" w:line="276" w:lineRule="auto"/>
        <w:ind w:left="0"/>
        <w:jc w:val="center"/>
        <w:rPr>
          <w:rFonts w:ascii="Tahoma" w:hAnsi="Tahoma" w:cs="Tahoma"/>
          <w:b/>
          <w:bCs/>
          <w:sz w:val="24"/>
          <w:szCs w:val="24"/>
        </w:rPr>
      </w:pPr>
      <w:r w:rsidRPr="007249C5">
        <w:rPr>
          <w:rFonts w:ascii="Tahoma" w:hAnsi="Tahoma" w:cs="Tahoma"/>
          <w:b/>
          <w:bCs/>
          <w:sz w:val="24"/>
          <w:szCs w:val="24"/>
        </w:rPr>
        <w:t>Notifíquese y cúmplase</w:t>
      </w:r>
    </w:p>
    <w:p w14:paraId="3F56D1E1" w14:textId="77777777" w:rsidR="007249C5" w:rsidRPr="005A7B4B" w:rsidRDefault="007249C5" w:rsidP="007249C5">
      <w:pPr>
        <w:pStyle w:val="paragraph"/>
        <w:spacing w:before="0" w:beforeAutospacing="0" w:after="0" w:afterAutospacing="0" w:line="276" w:lineRule="auto"/>
        <w:textAlignment w:val="baseline"/>
        <w:rPr>
          <w:rFonts w:ascii="Tahoma" w:hAnsi="Tahoma" w:cs="Tahoma"/>
        </w:rPr>
      </w:pPr>
    </w:p>
    <w:p w14:paraId="00BE7F2E" w14:textId="77777777" w:rsidR="007249C5" w:rsidRPr="005A7B4B" w:rsidRDefault="007249C5" w:rsidP="007249C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55788234" w14:textId="77777777" w:rsidR="007249C5" w:rsidRPr="005A7B4B" w:rsidRDefault="007249C5" w:rsidP="007249C5">
      <w:pPr>
        <w:spacing w:after="0" w:line="276" w:lineRule="auto"/>
        <w:rPr>
          <w:rFonts w:ascii="Tahoma" w:eastAsia="Times New Roman" w:hAnsi="Tahoma" w:cs="Tahoma"/>
          <w:sz w:val="24"/>
          <w:szCs w:val="24"/>
          <w:lang w:val="es-ES" w:eastAsia="es-ES"/>
        </w:rPr>
      </w:pPr>
    </w:p>
    <w:p w14:paraId="0B27E19E" w14:textId="77777777" w:rsidR="007249C5" w:rsidRPr="005A7B4B" w:rsidRDefault="007249C5" w:rsidP="007249C5">
      <w:pPr>
        <w:spacing w:after="0" w:line="276" w:lineRule="auto"/>
        <w:rPr>
          <w:rFonts w:ascii="Tahoma" w:eastAsia="Times New Roman" w:hAnsi="Tahoma" w:cs="Tahoma"/>
          <w:sz w:val="24"/>
          <w:szCs w:val="24"/>
          <w:lang w:val="es-ES" w:eastAsia="es-ES"/>
        </w:rPr>
      </w:pPr>
    </w:p>
    <w:p w14:paraId="14072898" w14:textId="77777777" w:rsidR="007249C5" w:rsidRPr="005A7B4B" w:rsidRDefault="007249C5" w:rsidP="007249C5">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71ACF98D" w14:textId="77777777" w:rsidR="007249C5" w:rsidRPr="005A7B4B" w:rsidRDefault="007249C5" w:rsidP="007249C5">
      <w:pPr>
        <w:spacing w:after="0" w:line="276" w:lineRule="auto"/>
        <w:rPr>
          <w:rFonts w:ascii="Tahoma" w:eastAsia="Times New Roman" w:hAnsi="Tahoma" w:cs="Tahoma"/>
          <w:sz w:val="24"/>
          <w:szCs w:val="24"/>
          <w:lang w:val="es-ES" w:eastAsia="es-ES"/>
        </w:rPr>
      </w:pPr>
    </w:p>
    <w:p w14:paraId="13EE881E" w14:textId="77777777" w:rsidR="007249C5" w:rsidRPr="005A7B4B" w:rsidRDefault="007249C5" w:rsidP="007249C5">
      <w:pPr>
        <w:spacing w:after="0" w:line="276" w:lineRule="auto"/>
        <w:ind w:firstLine="708"/>
        <w:rPr>
          <w:rFonts w:ascii="Tahoma" w:eastAsia="Times New Roman" w:hAnsi="Tahoma" w:cs="Tahoma"/>
          <w:sz w:val="24"/>
          <w:szCs w:val="24"/>
          <w:lang w:val="es-ES" w:eastAsia="es-ES"/>
        </w:rPr>
      </w:pPr>
      <w:bookmarkStart w:id="4" w:name="_Hlk62478330"/>
      <w:r w:rsidRPr="005A7B4B">
        <w:rPr>
          <w:rFonts w:ascii="Tahoma" w:eastAsia="Times New Roman" w:hAnsi="Tahoma" w:cs="Tahoma"/>
          <w:sz w:val="24"/>
          <w:szCs w:val="24"/>
          <w:lang w:val="es-ES" w:eastAsia="es-ES"/>
        </w:rPr>
        <w:t>La Magistrada y el Magistrado,</w:t>
      </w:r>
    </w:p>
    <w:p w14:paraId="37012057" w14:textId="77777777" w:rsidR="007249C5" w:rsidRPr="005A7B4B" w:rsidRDefault="007249C5" w:rsidP="007249C5">
      <w:pPr>
        <w:spacing w:after="0" w:line="276" w:lineRule="auto"/>
        <w:rPr>
          <w:rFonts w:ascii="Tahoma" w:eastAsia="Times New Roman" w:hAnsi="Tahoma" w:cs="Tahoma"/>
          <w:sz w:val="24"/>
          <w:szCs w:val="24"/>
          <w:lang w:val="es-ES" w:eastAsia="es-ES"/>
        </w:rPr>
      </w:pPr>
    </w:p>
    <w:p w14:paraId="41427D00" w14:textId="77777777" w:rsidR="007249C5" w:rsidRPr="005A7B4B" w:rsidRDefault="007249C5" w:rsidP="007249C5">
      <w:pPr>
        <w:spacing w:after="0" w:line="276" w:lineRule="auto"/>
        <w:rPr>
          <w:rFonts w:ascii="Tahoma" w:eastAsia="Times New Roman" w:hAnsi="Tahoma" w:cs="Tahoma"/>
          <w:sz w:val="24"/>
          <w:szCs w:val="24"/>
          <w:lang w:val="es-ES" w:eastAsia="es-ES"/>
        </w:rPr>
      </w:pPr>
    </w:p>
    <w:p w14:paraId="1630293C" w14:textId="49C7CCE4" w:rsidR="00590959" w:rsidRPr="007249C5" w:rsidRDefault="007249C5" w:rsidP="007249C5">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4"/>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00590959" w:rsidRPr="007249C5" w:rsidSect="004A16C9">
      <w:headerReference w:type="default" r:id="rId10"/>
      <w:foot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06D676" w16cex:dateUtc="2021-11-22T19:21:45.28Z"/>
  <w16cex:commentExtensible w16cex:durableId="620298DD" w16cex:dateUtc="2021-11-24T20:34:57.982Z"/>
  <w16cex:commentExtensible w16cex:durableId="5F77EC22" w16cex:dateUtc="2021-11-29T14:12:50.5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5916" w14:textId="77777777" w:rsidR="001C0E38" w:rsidRDefault="001C0E38" w:rsidP="00334A80">
      <w:pPr>
        <w:spacing w:after="0" w:line="240" w:lineRule="auto"/>
      </w:pPr>
      <w:r>
        <w:separator/>
      </w:r>
    </w:p>
  </w:endnote>
  <w:endnote w:type="continuationSeparator" w:id="0">
    <w:p w14:paraId="7C61111E" w14:textId="77777777" w:rsidR="001C0E38" w:rsidRDefault="001C0E38" w:rsidP="0033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07256"/>
      <w:docPartObj>
        <w:docPartGallery w:val="Page Numbers (Bottom of Page)"/>
        <w:docPartUnique/>
      </w:docPartObj>
    </w:sdtPr>
    <w:sdtEndPr/>
    <w:sdtContent>
      <w:p w14:paraId="791A31C4" w14:textId="3CB1D677" w:rsidR="00A12F4D" w:rsidRDefault="00A12F4D">
        <w:pPr>
          <w:pStyle w:val="Piedepgina"/>
          <w:jc w:val="right"/>
        </w:pPr>
        <w:r w:rsidRPr="00DE1BE1">
          <w:rPr>
            <w:rFonts w:ascii="Arial" w:eastAsia="Tahoma" w:hAnsi="Arial" w:cs="Arial"/>
            <w:sz w:val="18"/>
            <w:szCs w:val="16"/>
            <w:lang w:val="es-MX"/>
          </w:rPr>
          <w:fldChar w:fldCharType="begin"/>
        </w:r>
        <w:r w:rsidRPr="00DE1BE1">
          <w:rPr>
            <w:rFonts w:ascii="Arial" w:eastAsia="Tahoma" w:hAnsi="Arial" w:cs="Arial"/>
            <w:sz w:val="18"/>
            <w:szCs w:val="16"/>
            <w:lang w:val="es-MX"/>
          </w:rPr>
          <w:instrText>PAGE   \* MERGEFORMAT</w:instrText>
        </w:r>
        <w:r w:rsidRPr="00DE1BE1">
          <w:rPr>
            <w:rFonts w:ascii="Arial" w:eastAsia="Tahoma" w:hAnsi="Arial" w:cs="Arial"/>
            <w:sz w:val="18"/>
            <w:szCs w:val="16"/>
            <w:lang w:val="es-MX"/>
          </w:rPr>
          <w:fldChar w:fldCharType="separate"/>
        </w:r>
        <w:r w:rsidRPr="00DE1BE1">
          <w:rPr>
            <w:rFonts w:ascii="Arial" w:eastAsia="Tahoma" w:hAnsi="Arial" w:cs="Arial"/>
            <w:sz w:val="18"/>
            <w:szCs w:val="16"/>
            <w:lang w:val="es-MX"/>
          </w:rPr>
          <w:t>2</w:t>
        </w:r>
        <w:r w:rsidRPr="00DE1BE1">
          <w:rPr>
            <w:rFonts w:ascii="Arial" w:eastAsia="Tahoma" w:hAnsi="Arial" w:cs="Arial"/>
            <w:sz w:val="18"/>
            <w:szCs w:val="16"/>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E840" w14:textId="77777777" w:rsidR="001C0E38" w:rsidRDefault="001C0E38" w:rsidP="00334A80">
      <w:pPr>
        <w:spacing w:after="0" w:line="240" w:lineRule="auto"/>
      </w:pPr>
      <w:r>
        <w:separator/>
      </w:r>
    </w:p>
  </w:footnote>
  <w:footnote w:type="continuationSeparator" w:id="0">
    <w:p w14:paraId="30CB1CB9" w14:textId="77777777" w:rsidR="001C0E38" w:rsidRDefault="001C0E38" w:rsidP="0033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82CD" w14:textId="0479236E" w:rsidR="00A12F4D" w:rsidRPr="007249C5" w:rsidRDefault="00A12F4D" w:rsidP="007249C5">
    <w:pPr>
      <w:spacing w:after="0" w:line="240" w:lineRule="auto"/>
      <w:jc w:val="both"/>
      <w:rPr>
        <w:rFonts w:ascii="Arial" w:eastAsia="Tahoma" w:hAnsi="Arial" w:cs="Arial"/>
        <w:sz w:val="18"/>
        <w:szCs w:val="16"/>
        <w:lang w:val="es-MX"/>
      </w:rPr>
    </w:pPr>
    <w:r w:rsidRPr="007249C5">
      <w:rPr>
        <w:rFonts w:ascii="Arial" w:eastAsia="Tahoma" w:hAnsi="Arial" w:cs="Arial"/>
        <w:bCs/>
        <w:sz w:val="18"/>
        <w:szCs w:val="16"/>
        <w:lang w:val="es-MX"/>
      </w:rPr>
      <w:t>Radicación No.:</w:t>
    </w:r>
    <w:r w:rsidRPr="007249C5">
      <w:rPr>
        <w:rFonts w:ascii="Arial" w:hAnsi="Arial" w:cs="Arial"/>
        <w:sz w:val="24"/>
      </w:rPr>
      <w:tab/>
    </w:r>
    <w:r w:rsidRPr="007249C5">
      <w:rPr>
        <w:rFonts w:ascii="Arial" w:eastAsia="Tahoma" w:hAnsi="Arial" w:cs="Arial"/>
        <w:sz w:val="18"/>
        <w:szCs w:val="16"/>
        <w:lang w:val="es-MX"/>
      </w:rPr>
      <w:t>66001-31-05-004-2019-00532-01</w:t>
    </w:r>
  </w:p>
  <w:p w14:paraId="18A5F338" w14:textId="3650F580" w:rsidR="00A12F4D" w:rsidRPr="007249C5" w:rsidRDefault="00A12F4D" w:rsidP="007249C5">
    <w:pPr>
      <w:spacing w:after="0" w:line="240" w:lineRule="auto"/>
      <w:jc w:val="both"/>
      <w:rPr>
        <w:rFonts w:ascii="Arial" w:hAnsi="Arial" w:cs="Arial"/>
        <w:sz w:val="24"/>
      </w:rPr>
    </w:pPr>
    <w:r w:rsidRPr="007249C5">
      <w:rPr>
        <w:rFonts w:ascii="Arial" w:eastAsia="Tahoma" w:hAnsi="Arial" w:cs="Arial"/>
        <w:bCs/>
        <w:sz w:val="18"/>
        <w:szCs w:val="16"/>
        <w:lang w:val="es-MX"/>
      </w:rPr>
      <w:t>Demandante:</w:t>
    </w:r>
    <w:r w:rsidRPr="007249C5">
      <w:rPr>
        <w:rFonts w:ascii="Arial" w:hAnsi="Arial" w:cs="Arial"/>
        <w:sz w:val="24"/>
      </w:rPr>
      <w:tab/>
    </w:r>
    <w:proofErr w:type="spellStart"/>
    <w:r w:rsidRPr="007249C5">
      <w:rPr>
        <w:rFonts w:ascii="Arial" w:eastAsia="Tahoma" w:hAnsi="Arial" w:cs="Arial"/>
        <w:sz w:val="18"/>
        <w:szCs w:val="16"/>
        <w:lang w:val="es-MX"/>
      </w:rPr>
      <w:t>Dorance</w:t>
    </w:r>
    <w:proofErr w:type="spellEnd"/>
    <w:r w:rsidRPr="007249C5">
      <w:rPr>
        <w:rFonts w:ascii="Arial" w:eastAsia="Tahoma" w:hAnsi="Arial" w:cs="Arial"/>
        <w:sz w:val="18"/>
        <w:szCs w:val="16"/>
        <w:lang w:val="es-MX"/>
      </w:rPr>
      <w:t xml:space="preserve"> Valdés Giraldo  </w:t>
    </w:r>
  </w:p>
  <w:p w14:paraId="1E3EA07C" w14:textId="5AE6EE5D" w:rsidR="00A12F4D" w:rsidRPr="007249C5" w:rsidRDefault="00A12F4D" w:rsidP="007249C5">
    <w:pPr>
      <w:spacing w:after="0" w:line="240" w:lineRule="auto"/>
      <w:ind w:left="708" w:hanging="708"/>
      <w:jc w:val="both"/>
      <w:rPr>
        <w:rFonts w:ascii="Arial" w:hAnsi="Arial" w:cs="Arial"/>
        <w:sz w:val="24"/>
      </w:rPr>
    </w:pPr>
    <w:r w:rsidRPr="007249C5">
      <w:rPr>
        <w:rFonts w:ascii="Arial" w:eastAsia="Tahoma" w:hAnsi="Arial" w:cs="Arial"/>
        <w:bCs/>
        <w:sz w:val="18"/>
        <w:szCs w:val="16"/>
        <w:lang w:val="es-MX"/>
      </w:rPr>
      <w:t>Demandado:</w:t>
    </w:r>
    <w:r w:rsidRPr="007249C5">
      <w:rPr>
        <w:rFonts w:ascii="Arial" w:hAnsi="Arial" w:cs="Arial"/>
        <w:sz w:val="24"/>
      </w:rPr>
      <w:tab/>
    </w:r>
    <w:r w:rsidRPr="007249C5">
      <w:rPr>
        <w:rFonts w:ascii="Arial" w:eastAsia="Tahoma" w:hAnsi="Arial" w:cs="Arial"/>
        <w:sz w:val="18"/>
        <w:szCs w:val="16"/>
        <w:lang w:val="es-MX"/>
      </w:rPr>
      <w:t>Colpensiones</w:t>
    </w:r>
  </w:p>
</w:hdr>
</file>

<file path=word/intelligence.xml><?xml version="1.0" encoding="utf-8"?>
<int:Intelligence xmlns:int="http://schemas.microsoft.com/office/intelligence/2019/intelligence">
  <int:IntelligenceSettings/>
  <int:Manifest>
    <int:WordHash hashCode="zNRTo9tsDMkEbj" id="5w/0c37s"/>
    <int:WordHash hashCode="0M8e8h8M5lWE4k" id="Atazcqxh"/>
  </int:Manifest>
  <int:Observations>
    <int:Content id="5w/0c37s">
      <int:Rejection type="LegacyProofing"/>
    </int:Content>
    <int:Content id="Atazcqx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9D9"/>
    <w:multiLevelType w:val="multilevel"/>
    <w:tmpl w:val="2C3AF5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604B0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8F4D92"/>
    <w:multiLevelType w:val="multilevel"/>
    <w:tmpl w:val="35508AC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F9A0993"/>
    <w:multiLevelType w:val="multilevel"/>
    <w:tmpl w:val="DC92723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0FD0697"/>
    <w:multiLevelType w:val="hybridMultilevel"/>
    <w:tmpl w:val="891462B8"/>
    <w:lvl w:ilvl="0" w:tplc="A112C34A">
      <w:start w:val="3"/>
      <w:numFmt w:val="decimal"/>
      <w:lvlText w:val="%1."/>
      <w:lvlJc w:val="left"/>
      <w:pPr>
        <w:ind w:left="720" w:hanging="360"/>
      </w:pPr>
      <w:rPr>
        <w:rFonts w:ascii="Tahoma" w:hAnsi="Tahoma" w:cs="Tahoma"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874851"/>
    <w:multiLevelType w:val="multilevel"/>
    <w:tmpl w:val="986CF688"/>
    <w:lvl w:ilvl="0">
      <w:start w:val="1"/>
      <w:numFmt w:val="decimal"/>
      <w:lvlText w:val="%1."/>
      <w:lvlJc w:val="left"/>
      <w:pPr>
        <w:ind w:left="720" w:hanging="360"/>
      </w:pPr>
      <w:rPr>
        <w:b/>
      </w:rPr>
    </w:lvl>
    <w:lvl w:ilvl="1">
      <w:start w:val="1"/>
      <w:numFmt w:val="decimal"/>
      <w:isLgl/>
      <w:lvlText w:val="%1.%2."/>
      <w:lvlJc w:val="left"/>
      <w:pPr>
        <w:ind w:left="1080" w:hanging="720"/>
      </w:pPr>
      <w:rPr>
        <w:rFonts w:ascii="Tahoma" w:hAnsi="Tahoma" w:cs="Tahoma" w:hint="default"/>
        <w:b/>
        <w:bCs/>
        <w:i w:val="0"/>
        <w:iCs w:val="0"/>
      </w:rPr>
    </w:lvl>
    <w:lvl w:ilvl="2">
      <w:start w:val="1"/>
      <w:numFmt w:val="decimal"/>
      <w:isLgl/>
      <w:lvlText w:val="%1.%2.%3."/>
      <w:lvlJc w:val="left"/>
      <w:pPr>
        <w:ind w:left="1440" w:hanging="1080"/>
      </w:pPr>
    </w:lvl>
    <w:lvl w:ilvl="3">
      <w:start w:val="1"/>
      <w:numFmt w:val="decimal"/>
      <w:isLgl/>
      <w:lvlText w:val="%1.%2.%3.%4."/>
      <w:lvlJc w:val="left"/>
      <w:pPr>
        <w:ind w:left="1800" w:hanging="1440"/>
      </w:pPr>
      <w:rPr>
        <w:b/>
        <w:bCs/>
      </w:r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6" w15:restartNumberingAfterBreak="0">
    <w:nsid w:val="49A62D42"/>
    <w:multiLevelType w:val="hybridMultilevel"/>
    <w:tmpl w:val="AB68429A"/>
    <w:lvl w:ilvl="0" w:tplc="F552110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669D5B0B"/>
    <w:multiLevelType w:val="multilevel"/>
    <w:tmpl w:val="31447C40"/>
    <w:lvl w:ilvl="0">
      <w:start w:val="6"/>
      <w:numFmt w:val="decimal"/>
      <w:lvlText w:val="%1."/>
      <w:lvlJc w:val="left"/>
      <w:pPr>
        <w:ind w:left="720" w:hanging="360"/>
      </w:pPr>
      <w:rPr>
        <w:rFonts w:ascii="Tahoma" w:hAnsi="Tahoma" w:cs="Tahoma"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8" w15:restartNumberingAfterBreak="0">
    <w:nsid w:val="68793E61"/>
    <w:multiLevelType w:val="hybridMultilevel"/>
    <w:tmpl w:val="0876D208"/>
    <w:lvl w:ilvl="0" w:tplc="3EAA53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73B6632E"/>
    <w:multiLevelType w:val="hybridMultilevel"/>
    <w:tmpl w:val="26C00B5A"/>
    <w:lvl w:ilvl="0" w:tplc="22BE153C">
      <w:start w:val="8"/>
      <w:numFmt w:val="decimal"/>
      <w:lvlText w:val="%1."/>
      <w:lvlJc w:val="left"/>
      <w:pPr>
        <w:ind w:left="1080" w:hanging="360"/>
      </w:pPr>
      <w:rPr>
        <w:rFonts w:ascii="Tahoma" w:hAnsi="Tahoma" w:cs="Tahoma"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B6C3C2D"/>
    <w:multiLevelType w:val="hybridMultilevel"/>
    <w:tmpl w:val="5672DDD2"/>
    <w:lvl w:ilvl="0" w:tplc="DDA0CF4C">
      <w:start w:val="1"/>
      <w:numFmt w:val="decimal"/>
      <w:lvlText w:val="%1."/>
      <w:lvlJc w:val="lef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C3"/>
    <w:rsid w:val="00014C29"/>
    <w:rsid w:val="00073EF0"/>
    <w:rsid w:val="000B0C1F"/>
    <w:rsid w:val="001051D7"/>
    <w:rsid w:val="00114E29"/>
    <w:rsid w:val="001A0EE5"/>
    <w:rsid w:val="001C0E38"/>
    <w:rsid w:val="001C217F"/>
    <w:rsid w:val="001C7F91"/>
    <w:rsid w:val="00211C0A"/>
    <w:rsid w:val="002563F8"/>
    <w:rsid w:val="00277B10"/>
    <w:rsid w:val="002E5E65"/>
    <w:rsid w:val="00334A80"/>
    <w:rsid w:val="00341786"/>
    <w:rsid w:val="003455C3"/>
    <w:rsid w:val="00362C40"/>
    <w:rsid w:val="00363385"/>
    <w:rsid w:val="0036583B"/>
    <w:rsid w:val="00384B07"/>
    <w:rsid w:val="00392844"/>
    <w:rsid w:val="004376B5"/>
    <w:rsid w:val="00466202"/>
    <w:rsid w:val="00466F8E"/>
    <w:rsid w:val="00480ED1"/>
    <w:rsid w:val="004A16C9"/>
    <w:rsid w:val="00501546"/>
    <w:rsid w:val="00514FA7"/>
    <w:rsid w:val="00541B3B"/>
    <w:rsid w:val="00560421"/>
    <w:rsid w:val="00563E3C"/>
    <w:rsid w:val="00564920"/>
    <w:rsid w:val="0056747F"/>
    <w:rsid w:val="00585B39"/>
    <w:rsid w:val="00590959"/>
    <w:rsid w:val="005A63D8"/>
    <w:rsid w:val="005D7422"/>
    <w:rsid w:val="0060055F"/>
    <w:rsid w:val="00614C65"/>
    <w:rsid w:val="00621915"/>
    <w:rsid w:val="00625BA6"/>
    <w:rsid w:val="00626951"/>
    <w:rsid w:val="006C5260"/>
    <w:rsid w:val="006F3BEB"/>
    <w:rsid w:val="006F7003"/>
    <w:rsid w:val="007249C5"/>
    <w:rsid w:val="0074043C"/>
    <w:rsid w:val="007820A1"/>
    <w:rsid w:val="007F05D2"/>
    <w:rsid w:val="00801BB8"/>
    <w:rsid w:val="008030ED"/>
    <w:rsid w:val="008305D6"/>
    <w:rsid w:val="008521EB"/>
    <w:rsid w:val="008A2C92"/>
    <w:rsid w:val="008A4BF4"/>
    <w:rsid w:val="008B73D7"/>
    <w:rsid w:val="008C246E"/>
    <w:rsid w:val="00947FBA"/>
    <w:rsid w:val="00953591"/>
    <w:rsid w:val="00990D31"/>
    <w:rsid w:val="009A5400"/>
    <w:rsid w:val="009F5FEF"/>
    <w:rsid w:val="00A12F4D"/>
    <w:rsid w:val="00A27FED"/>
    <w:rsid w:val="00A6294A"/>
    <w:rsid w:val="00B026C4"/>
    <w:rsid w:val="00B227B7"/>
    <w:rsid w:val="00B31E40"/>
    <w:rsid w:val="00B343B8"/>
    <w:rsid w:val="00B34C90"/>
    <w:rsid w:val="00B4125E"/>
    <w:rsid w:val="00B447A8"/>
    <w:rsid w:val="00B67CE0"/>
    <w:rsid w:val="00B744B4"/>
    <w:rsid w:val="00BD1D23"/>
    <w:rsid w:val="00BE0C91"/>
    <w:rsid w:val="00C7555B"/>
    <w:rsid w:val="00CE4E05"/>
    <w:rsid w:val="00CF0019"/>
    <w:rsid w:val="00CF5603"/>
    <w:rsid w:val="00D643B0"/>
    <w:rsid w:val="00D95DE0"/>
    <w:rsid w:val="00DD7E86"/>
    <w:rsid w:val="00DE1BE1"/>
    <w:rsid w:val="00E2579B"/>
    <w:rsid w:val="00E26E3C"/>
    <w:rsid w:val="00E83821"/>
    <w:rsid w:val="00EE590B"/>
    <w:rsid w:val="00F06CB8"/>
    <w:rsid w:val="00F317CD"/>
    <w:rsid w:val="00F470AC"/>
    <w:rsid w:val="00F76606"/>
    <w:rsid w:val="00FC70D3"/>
    <w:rsid w:val="00FD09EC"/>
    <w:rsid w:val="00FF69AE"/>
    <w:rsid w:val="0138FDD1"/>
    <w:rsid w:val="019DAD89"/>
    <w:rsid w:val="01ACBE33"/>
    <w:rsid w:val="02043245"/>
    <w:rsid w:val="021B4E0D"/>
    <w:rsid w:val="025A7A59"/>
    <w:rsid w:val="02D07361"/>
    <w:rsid w:val="039DF611"/>
    <w:rsid w:val="0539C672"/>
    <w:rsid w:val="06EEBF30"/>
    <w:rsid w:val="07E64A7F"/>
    <w:rsid w:val="0840C6B6"/>
    <w:rsid w:val="086AC8A9"/>
    <w:rsid w:val="0A61130E"/>
    <w:rsid w:val="0AADC8B2"/>
    <w:rsid w:val="0BC7BF17"/>
    <w:rsid w:val="0C3CDC0A"/>
    <w:rsid w:val="0CE43917"/>
    <w:rsid w:val="0D1A434D"/>
    <w:rsid w:val="0D707F78"/>
    <w:rsid w:val="0E0E5334"/>
    <w:rsid w:val="0E11EDFC"/>
    <w:rsid w:val="0EF9D115"/>
    <w:rsid w:val="0F6FF97C"/>
    <w:rsid w:val="0F8139D5"/>
    <w:rsid w:val="108BEDA1"/>
    <w:rsid w:val="10F67824"/>
    <w:rsid w:val="1159AA9C"/>
    <w:rsid w:val="123171D7"/>
    <w:rsid w:val="1362AE6D"/>
    <w:rsid w:val="1482CBF0"/>
    <w:rsid w:val="151463B3"/>
    <w:rsid w:val="166FCDC2"/>
    <w:rsid w:val="169A4F2F"/>
    <w:rsid w:val="1722813D"/>
    <w:rsid w:val="177CF11F"/>
    <w:rsid w:val="179C8472"/>
    <w:rsid w:val="193A850C"/>
    <w:rsid w:val="1A088896"/>
    <w:rsid w:val="1A32A230"/>
    <w:rsid w:val="1B6DC052"/>
    <w:rsid w:val="1BAA53AA"/>
    <w:rsid w:val="1C69EEFB"/>
    <w:rsid w:val="1D68786B"/>
    <w:rsid w:val="1DC706DD"/>
    <w:rsid w:val="1E11958E"/>
    <w:rsid w:val="1E56B805"/>
    <w:rsid w:val="1F0FA568"/>
    <w:rsid w:val="1F8C99C3"/>
    <w:rsid w:val="20FEA79F"/>
    <w:rsid w:val="21865FD6"/>
    <w:rsid w:val="21E6EE15"/>
    <w:rsid w:val="230907DA"/>
    <w:rsid w:val="2358F6D7"/>
    <w:rsid w:val="24364861"/>
    <w:rsid w:val="2438B862"/>
    <w:rsid w:val="2471F5F4"/>
    <w:rsid w:val="24819833"/>
    <w:rsid w:val="24A4D83B"/>
    <w:rsid w:val="2659D0F9"/>
    <w:rsid w:val="276DE923"/>
    <w:rsid w:val="2978F674"/>
    <w:rsid w:val="299D279D"/>
    <w:rsid w:val="29F5121D"/>
    <w:rsid w:val="2A4EA13B"/>
    <w:rsid w:val="2AA5EAF5"/>
    <w:rsid w:val="2AF7E729"/>
    <w:rsid w:val="2C34DAC7"/>
    <w:rsid w:val="2C7381BB"/>
    <w:rsid w:val="2E05B853"/>
    <w:rsid w:val="2E967E7F"/>
    <w:rsid w:val="2ECCD044"/>
    <w:rsid w:val="2FB8D6CD"/>
    <w:rsid w:val="2FCA678A"/>
    <w:rsid w:val="2FE78AE2"/>
    <w:rsid w:val="311CB8EF"/>
    <w:rsid w:val="3126D0A2"/>
    <w:rsid w:val="3131EFD5"/>
    <w:rsid w:val="31BA21E3"/>
    <w:rsid w:val="31D0D4CF"/>
    <w:rsid w:val="32073803"/>
    <w:rsid w:val="324E5A2C"/>
    <w:rsid w:val="345459B1"/>
    <w:rsid w:val="34C2E98B"/>
    <w:rsid w:val="34D5EE36"/>
    <w:rsid w:val="35AEBEF8"/>
    <w:rsid w:val="365EB9EC"/>
    <w:rsid w:val="37D5796F"/>
    <w:rsid w:val="38AC09ED"/>
    <w:rsid w:val="396BC5A4"/>
    <w:rsid w:val="39F8D9CE"/>
    <w:rsid w:val="3A0CBA6D"/>
    <w:rsid w:val="3A89AAFC"/>
    <w:rsid w:val="3B7A3671"/>
    <w:rsid w:val="3B9BA5D2"/>
    <w:rsid w:val="3C2EBF04"/>
    <w:rsid w:val="3CA36666"/>
    <w:rsid w:val="3CECB291"/>
    <w:rsid w:val="3D6BFC56"/>
    <w:rsid w:val="3DAC4264"/>
    <w:rsid w:val="3DC1BE63"/>
    <w:rsid w:val="3DF74A80"/>
    <w:rsid w:val="3F733336"/>
    <w:rsid w:val="3FB61CAA"/>
    <w:rsid w:val="403BEABA"/>
    <w:rsid w:val="4064FF9E"/>
    <w:rsid w:val="40A30C44"/>
    <w:rsid w:val="4191A3A2"/>
    <w:rsid w:val="424B5599"/>
    <w:rsid w:val="429DFB8A"/>
    <w:rsid w:val="43297539"/>
    <w:rsid w:val="433D3CF4"/>
    <w:rsid w:val="4448DB06"/>
    <w:rsid w:val="459F89A8"/>
    <w:rsid w:val="45B3A7EB"/>
    <w:rsid w:val="45D59C4C"/>
    <w:rsid w:val="474F784C"/>
    <w:rsid w:val="47704E3E"/>
    <w:rsid w:val="4923428A"/>
    <w:rsid w:val="497AD0C9"/>
    <w:rsid w:val="49AC7E78"/>
    <w:rsid w:val="49B3DE12"/>
    <w:rsid w:val="49B9FAC2"/>
    <w:rsid w:val="49C5575E"/>
    <w:rsid w:val="49F86EFD"/>
    <w:rsid w:val="4A922493"/>
    <w:rsid w:val="4ADB82C8"/>
    <w:rsid w:val="4AE478A9"/>
    <w:rsid w:val="4AF2BE17"/>
    <w:rsid w:val="4B30C953"/>
    <w:rsid w:val="4B6127BF"/>
    <w:rsid w:val="4C287833"/>
    <w:rsid w:val="4CB33865"/>
    <w:rsid w:val="4CE5FAD2"/>
    <w:rsid w:val="4CE9ADFE"/>
    <w:rsid w:val="4D90452D"/>
    <w:rsid w:val="4E155BD0"/>
    <w:rsid w:val="4E8D6BE5"/>
    <w:rsid w:val="4EB345BA"/>
    <w:rsid w:val="4FB034DF"/>
    <w:rsid w:val="4FE1E5C8"/>
    <w:rsid w:val="5087CAB8"/>
    <w:rsid w:val="5222C440"/>
    <w:rsid w:val="52E0B82F"/>
    <w:rsid w:val="541BA80A"/>
    <w:rsid w:val="56292F21"/>
    <w:rsid w:val="56E9312F"/>
    <w:rsid w:val="573B070C"/>
    <w:rsid w:val="57659C16"/>
    <w:rsid w:val="57EA0B7B"/>
    <w:rsid w:val="58AD6DC7"/>
    <w:rsid w:val="592B4E5E"/>
    <w:rsid w:val="598A4C1A"/>
    <w:rsid w:val="599C6305"/>
    <w:rsid w:val="5B0F19BA"/>
    <w:rsid w:val="5C107B05"/>
    <w:rsid w:val="5CBD837B"/>
    <w:rsid w:val="5CEFCD6A"/>
    <w:rsid w:val="5D81421D"/>
    <w:rsid w:val="5E5C465A"/>
    <w:rsid w:val="60196447"/>
    <w:rsid w:val="606CEF2E"/>
    <w:rsid w:val="619FC43C"/>
    <w:rsid w:val="61ACECF1"/>
    <w:rsid w:val="628CF008"/>
    <w:rsid w:val="6319DFAE"/>
    <w:rsid w:val="6489DC3E"/>
    <w:rsid w:val="64CB87DE"/>
    <w:rsid w:val="64D91B96"/>
    <w:rsid w:val="64F1AD00"/>
    <w:rsid w:val="659DEE7E"/>
    <w:rsid w:val="65C92502"/>
    <w:rsid w:val="66D94136"/>
    <w:rsid w:val="677A6464"/>
    <w:rsid w:val="68176B70"/>
    <w:rsid w:val="6AC9B8F2"/>
    <w:rsid w:val="6AD41142"/>
    <w:rsid w:val="6B4C82E5"/>
    <w:rsid w:val="6B879CF7"/>
    <w:rsid w:val="6D1CCA3A"/>
    <w:rsid w:val="6E426CCB"/>
    <w:rsid w:val="6E9CD7F0"/>
    <w:rsid w:val="71301E70"/>
    <w:rsid w:val="728F08F9"/>
    <w:rsid w:val="73DC33F4"/>
    <w:rsid w:val="742075DD"/>
    <w:rsid w:val="7453B5CC"/>
    <w:rsid w:val="745C7DFB"/>
    <w:rsid w:val="7476C9AC"/>
    <w:rsid w:val="759398DE"/>
    <w:rsid w:val="768C323B"/>
    <w:rsid w:val="77E00C3F"/>
    <w:rsid w:val="78EB16E8"/>
    <w:rsid w:val="78F3E700"/>
    <w:rsid w:val="793B3055"/>
    <w:rsid w:val="79859954"/>
    <w:rsid w:val="7A3D38C7"/>
    <w:rsid w:val="7B6DD34D"/>
    <w:rsid w:val="7C28ED74"/>
    <w:rsid w:val="7D09A3AE"/>
    <w:rsid w:val="7D35FA1B"/>
    <w:rsid w:val="7DD6CD8D"/>
    <w:rsid w:val="7E6E4103"/>
    <w:rsid w:val="7EDBBFC4"/>
    <w:rsid w:val="7EE93C0E"/>
    <w:rsid w:val="7F14766F"/>
    <w:rsid w:val="7F2D2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16FF"/>
  <w15:chartTrackingRefBased/>
  <w15:docId w15:val="{EF6490E5-796D-4F10-B9EF-7CB7C32D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B10"/>
    <w:pPr>
      <w:ind w:left="720"/>
      <w:contextualSpacing/>
    </w:p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locked/>
    <w:rsid w:val="00334A80"/>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semiHidden/>
    <w:unhideWhenUsed/>
    <w:qFormat/>
    <w:rsid w:val="00334A80"/>
    <w:pPr>
      <w:spacing w:after="0" w:line="240" w:lineRule="auto"/>
    </w:pPr>
    <w:rPr>
      <w:rFonts w:ascii="Times New Roman" w:eastAsia="Calibri" w:hAnsi="Times New Roman" w:cs="Times New Roman"/>
      <w:sz w:val="20"/>
      <w:szCs w:val="20"/>
      <w:lang w:val="es-ES" w:eastAsia="es-ES"/>
    </w:rPr>
  </w:style>
  <w:style w:type="character" w:customStyle="1" w:styleId="TextonotapieCar1">
    <w:name w:val="Texto nota pie Car1"/>
    <w:basedOn w:val="Fuentedeprrafopredeter"/>
    <w:uiPriority w:val="99"/>
    <w:semiHidden/>
    <w:rsid w:val="00334A80"/>
    <w:rPr>
      <w:sz w:val="20"/>
      <w:szCs w:val="20"/>
    </w:rPr>
  </w:style>
  <w:style w:type="character" w:customStyle="1" w:styleId="Refdenotaalpie1">
    <w:name w:val="Ref. de nota al pie1"/>
    <w:aliases w:val="Texto nota pie Car2,Texto nota pie Car Car1,Footnote Text Char Char Char Char Char Car2,Footnote Text Char Char Char Char Car2,Ref. de nota al pie1 Car1,FA Fu Car2,Footnote Text Char Char Char Car1,Footnote Text Char Car2,FC,Ref,f"/>
    <w:uiPriority w:val="99"/>
    <w:semiHidden/>
    <w:rsid w:val="00334A80"/>
    <w:rPr>
      <w:vertAlign w:val="superscript"/>
    </w:rPr>
  </w:style>
  <w:style w:type="character" w:customStyle="1" w:styleId="normaltextrun">
    <w:name w:val="normaltextrun"/>
    <w:basedOn w:val="Fuentedeprrafopredeter"/>
    <w:rsid w:val="00334A80"/>
  </w:style>
  <w:style w:type="paragraph" w:styleId="Sinespaciado">
    <w:name w:val="No Spacing"/>
    <w:link w:val="SinespaciadoCar"/>
    <w:uiPriority w:val="1"/>
    <w:qFormat/>
    <w:rsid w:val="00585B39"/>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585B39"/>
    <w:rPr>
      <w:rFonts w:ascii="Times New Roman" w:eastAsia="Times New Roman" w:hAnsi="Times New Roman" w:cs="Times New Roman"/>
      <w:sz w:val="24"/>
      <w:szCs w:val="20"/>
      <w:lang w:val="es-ES_tradnl" w:eastAsia="es-ES"/>
    </w:rPr>
  </w:style>
  <w:style w:type="paragraph" w:styleId="Ttulo">
    <w:name w:val="Title"/>
    <w:basedOn w:val="Normal"/>
    <w:next w:val="Normal"/>
    <w:link w:val="TtuloCar"/>
    <w:qFormat/>
    <w:rsid w:val="00B744B4"/>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B744B4"/>
    <w:rPr>
      <w:rFonts w:ascii="Calibri" w:eastAsia="Calibri" w:hAnsi="Calibri" w:cs="Calibri"/>
      <w:b/>
      <w:sz w:val="72"/>
      <w:szCs w:val="72"/>
      <w:lang w:val="es-MX" w:eastAsia="es-CO"/>
    </w:rPr>
  </w:style>
  <w:style w:type="paragraph" w:customStyle="1" w:styleId="paragraph">
    <w:name w:val="paragraph"/>
    <w:basedOn w:val="Normal"/>
    <w:rsid w:val="00B744B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744B4"/>
  </w:style>
  <w:style w:type="paragraph" w:customStyle="1" w:styleId="Textoindependiente31">
    <w:name w:val="Texto independiente 31"/>
    <w:basedOn w:val="Normal"/>
    <w:rsid w:val="007F05D2"/>
    <w:pPr>
      <w:spacing w:after="0" w:line="360" w:lineRule="auto"/>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A12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F4D"/>
  </w:style>
  <w:style w:type="paragraph" w:styleId="Piedepgina">
    <w:name w:val="footer"/>
    <w:basedOn w:val="Normal"/>
    <w:link w:val="PiedepginaCar"/>
    <w:uiPriority w:val="99"/>
    <w:unhideWhenUsed/>
    <w:rsid w:val="00A12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F4D"/>
  </w:style>
  <w:style w:type="character" w:styleId="Refdecomentario">
    <w:name w:val="annotation reference"/>
    <w:basedOn w:val="Fuentedeprrafopredeter"/>
    <w:uiPriority w:val="99"/>
    <w:semiHidden/>
    <w:unhideWhenUsed/>
    <w:rsid w:val="00D643B0"/>
    <w:rPr>
      <w:sz w:val="16"/>
      <w:szCs w:val="16"/>
    </w:rPr>
  </w:style>
  <w:style w:type="paragraph" w:styleId="Textocomentario">
    <w:name w:val="annotation text"/>
    <w:basedOn w:val="Normal"/>
    <w:link w:val="TextocomentarioCar"/>
    <w:uiPriority w:val="99"/>
    <w:semiHidden/>
    <w:unhideWhenUsed/>
    <w:rsid w:val="00D643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43B0"/>
    <w:rPr>
      <w:sz w:val="20"/>
      <w:szCs w:val="20"/>
    </w:rPr>
  </w:style>
  <w:style w:type="paragraph" w:styleId="Asuntodelcomentario">
    <w:name w:val="annotation subject"/>
    <w:basedOn w:val="Textocomentario"/>
    <w:next w:val="Textocomentario"/>
    <w:link w:val="AsuntodelcomentarioCar"/>
    <w:uiPriority w:val="99"/>
    <w:semiHidden/>
    <w:unhideWhenUsed/>
    <w:rsid w:val="00D643B0"/>
    <w:rPr>
      <w:b/>
      <w:bCs/>
    </w:rPr>
  </w:style>
  <w:style w:type="character" w:customStyle="1" w:styleId="AsuntodelcomentarioCar">
    <w:name w:val="Asunto del comentario Car"/>
    <w:basedOn w:val="TextocomentarioCar"/>
    <w:link w:val="Asuntodelcomentario"/>
    <w:uiPriority w:val="99"/>
    <w:semiHidden/>
    <w:rsid w:val="00D643B0"/>
    <w:rPr>
      <w:b/>
      <w:bCs/>
      <w:sz w:val="20"/>
      <w:szCs w:val="20"/>
    </w:rPr>
  </w:style>
  <w:style w:type="paragraph" w:styleId="Textodeglobo">
    <w:name w:val="Balloon Text"/>
    <w:basedOn w:val="Normal"/>
    <w:link w:val="TextodegloboCar"/>
    <w:uiPriority w:val="99"/>
    <w:semiHidden/>
    <w:unhideWhenUsed/>
    <w:rsid w:val="00D64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3B0"/>
    <w:rPr>
      <w:rFonts w:ascii="Segoe UI" w:hAnsi="Segoe UI" w:cs="Segoe UI"/>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2-nfasis1">
    <w:name w:val="Grid Table 2 Accent 1"/>
    <w:basedOn w:val="Tabla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5">
    <w:name w:val="Plain Table 5"/>
    <w:basedOn w:val="Tabla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87f651e52af7464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d10394d27ebc472c"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81EC6-F878-4AB5-A387-1D83D996216F}">
  <ds:schemaRefs>
    <ds:schemaRef ds:uri="http://schemas.microsoft.com/sharepoint/v3/contenttype/forms"/>
  </ds:schemaRefs>
</ds:datastoreItem>
</file>

<file path=customXml/itemProps2.xml><?xml version="1.0" encoding="utf-8"?>
<ds:datastoreItem xmlns:ds="http://schemas.openxmlformats.org/officeDocument/2006/customXml" ds:itemID="{C9736C9B-8ED4-4A2D-BEEC-4F0176A22A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83DF0-F4AE-4363-B820-F93C4C5D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4135</Words>
  <Characters>22748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19</cp:revision>
  <dcterms:created xsi:type="dcterms:W3CDTF">2021-11-19T17:56:00Z</dcterms:created>
  <dcterms:modified xsi:type="dcterms:W3CDTF">2022-01-31T15:45:00Z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