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76" w:rsidRPr="009E6076" w:rsidRDefault="009E6076" w:rsidP="009E607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9E607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6076" w:rsidRDefault="009E6076" w:rsidP="009E6076">
      <w:pPr>
        <w:jc w:val="both"/>
        <w:rPr>
          <w:rFonts w:ascii="Arial" w:hAnsi="Arial" w:cs="Arial"/>
          <w:lang w:val="es-419"/>
        </w:rPr>
      </w:pPr>
    </w:p>
    <w:p w:rsidR="009E6076" w:rsidRPr="009E6076" w:rsidRDefault="009E6076" w:rsidP="009E6076">
      <w:pPr>
        <w:jc w:val="both"/>
        <w:rPr>
          <w:rFonts w:ascii="Arial" w:hAnsi="Arial" w:cs="Arial"/>
          <w:lang w:val="es-419"/>
        </w:rPr>
      </w:pPr>
      <w:r w:rsidRPr="009E6076">
        <w:rPr>
          <w:rFonts w:ascii="Arial" w:hAnsi="Arial" w:cs="Arial"/>
          <w:lang w:val="es-419"/>
        </w:rPr>
        <w:t>Providencia:</w:t>
      </w:r>
      <w:r>
        <w:rPr>
          <w:rFonts w:ascii="Arial" w:hAnsi="Arial" w:cs="Arial"/>
          <w:lang w:val="es-419"/>
        </w:rPr>
        <w:tab/>
      </w:r>
      <w:r w:rsidRPr="009E6076">
        <w:rPr>
          <w:rFonts w:ascii="Arial" w:hAnsi="Arial" w:cs="Arial"/>
          <w:lang w:val="es-419"/>
        </w:rPr>
        <w:tab/>
        <w:t>Sentencia de 14 de enero de 2021</w:t>
      </w:r>
    </w:p>
    <w:p w:rsidR="009E6076" w:rsidRPr="009E6076" w:rsidRDefault="009E6076" w:rsidP="009E6076">
      <w:pPr>
        <w:jc w:val="both"/>
        <w:rPr>
          <w:rFonts w:ascii="Arial" w:hAnsi="Arial" w:cs="Arial"/>
          <w:lang w:val="es-419"/>
        </w:rPr>
      </w:pPr>
      <w:r w:rsidRPr="009E6076">
        <w:rPr>
          <w:rFonts w:ascii="Arial" w:hAnsi="Arial" w:cs="Arial"/>
          <w:lang w:val="es-419"/>
        </w:rPr>
        <w:t>Radicación Nro.:</w:t>
      </w:r>
      <w:r w:rsidRPr="009E6076">
        <w:rPr>
          <w:rFonts w:ascii="Arial" w:hAnsi="Arial" w:cs="Arial"/>
          <w:lang w:val="es-419"/>
        </w:rPr>
        <w:tab/>
        <w:t>66001-31-05-002-2020-00278-01</w:t>
      </w:r>
    </w:p>
    <w:p w:rsidR="009E6076" w:rsidRPr="009E6076" w:rsidRDefault="009E6076" w:rsidP="009E6076">
      <w:pPr>
        <w:jc w:val="both"/>
        <w:rPr>
          <w:rFonts w:ascii="Arial" w:hAnsi="Arial" w:cs="Arial"/>
          <w:lang w:val="es-419"/>
        </w:rPr>
      </w:pPr>
      <w:r w:rsidRPr="009E6076">
        <w:rPr>
          <w:rFonts w:ascii="Arial" w:hAnsi="Arial" w:cs="Arial"/>
          <w:lang w:val="es-419"/>
        </w:rPr>
        <w:t>Accionante:</w:t>
      </w:r>
      <w:r w:rsidRPr="009E6076">
        <w:rPr>
          <w:rFonts w:ascii="Arial" w:hAnsi="Arial" w:cs="Arial"/>
          <w:lang w:val="es-419"/>
        </w:rPr>
        <w:tab/>
      </w:r>
      <w:r w:rsidRPr="009E6076">
        <w:rPr>
          <w:rFonts w:ascii="Arial" w:hAnsi="Arial" w:cs="Arial"/>
          <w:lang w:val="es-419"/>
        </w:rPr>
        <w:tab/>
        <w:t>Jaime Rodríguez Rojas</w:t>
      </w:r>
    </w:p>
    <w:p w:rsidR="009E6076" w:rsidRPr="009E6076" w:rsidRDefault="009E6076" w:rsidP="009E6076">
      <w:pPr>
        <w:jc w:val="both"/>
        <w:rPr>
          <w:rFonts w:ascii="Arial" w:hAnsi="Arial" w:cs="Arial"/>
          <w:lang w:val="es-419"/>
        </w:rPr>
      </w:pPr>
      <w:r w:rsidRPr="009E6076">
        <w:rPr>
          <w:rFonts w:ascii="Arial" w:hAnsi="Arial" w:cs="Arial"/>
          <w:lang w:val="es-419"/>
        </w:rPr>
        <w:t>Accionados:</w:t>
      </w:r>
      <w:r w:rsidRPr="009E6076">
        <w:rPr>
          <w:rFonts w:ascii="Arial" w:hAnsi="Arial" w:cs="Arial"/>
          <w:lang w:val="es-419"/>
        </w:rPr>
        <w:tab/>
      </w:r>
      <w:r>
        <w:rPr>
          <w:rFonts w:ascii="Arial" w:hAnsi="Arial" w:cs="Arial"/>
          <w:lang w:val="es-419"/>
        </w:rPr>
        <w:tab/>
      </w:r>
      <w:r w:rsidRPr="009E6076">
        <w:rPr>
          <w:rFonts w:ascii="Arial" w:hAnsi="Arial" w:cs="Arial"/>
          <w:lang w:val="es-419"/>
        </w:rPr>
        <w:t>Colpensiones.</w:t>
      </w:r>
    </w:p>
    <w:p w:rsidR="009E6076" w:rsidRPr="009E6076" w:rsidRDefault="009E6076" w:rsidP="009E6076">
      <w:pPr>
        <w:jc w:val="both"/>
        <w:rPr>
          <w:rFonts w:ascii="Arial" w:hAnsi="Arial" w:cs="Arial"/>
          <w:lang w:val="es-419"/>
        </w:rPr>
      </w:pPr>
      <w:r w:rsidRPr="009E6076">
        <w:rPr>
          <w:rFonts w:ascii="Arial" w:hAnsi="Arial" w:cs="Arial"/>
          <w:lang w:val="es-419"/>
        </w:rPr>
        <w:t>Proceso:</w:t>
      </w:r>
      <w:r>
        <w:rPr>
          <w:rFonts w:ascii="Arial" w:hAnsi="Arial" w:cs="Arial"/>
          <w:lang w:val="es-419"/>
        </w:rPr>
        <w:tab/>
      </w:r>
      <w:r w:rsidRPr="009E6076">
        <w:rPr>
          <w:rFonts w:ascii="Arial" w:hAnsi="Arial" w:cs="Arial"/>
          <w:lang w:val="es-419"/>
        </w:rPr>
        <w:tab/>
        <w:t xml:space="preserve">Acción de Tutela </w:t>
      </w:r>
    </w:p>
    <w:p w:rsidR="009E6076" w:rsidRPr="009E6076" w:rsidRDefault="009E6076" w:rsidP="009E6076">
      <w:pPr>
        <w:jc w:val="both"/>
        <w:rPr>
          <w:rFonts w:ascii="Arial" w:hAnsi="Arial" w:cs="Arial"/>
          <w:lang w:val="es-419"/>
        </w:rPr>
      </w:pPr>
      <w:r w:rsidRPr="009E6076">
        <w:rPr>
          <w:rFonts w:ascii="Arial" w:hAnsi="Arial" w:cs="Arial"/>
          <w:lang w:val="es-419"/>
        </w:rPr>
        <w:t>Juzgado de Origen:</w:t>
      </w:r>
      <w:r>
        <w:rPr>
          <w:rFonts w:ascii="Arial" w:hAnsi="Arial" w:cs="Arial"/>
          <w:lang w:val="es-419"/>
        </w:rPr>
        <w:tab/>
      </w:r>
      <w:r w:rsidRPr="009E6076">
        <w:rPr>
          <w:rFonts w:ascii="Arial" w:hAnsi="Arial" w:cs="Arial"/>
          <w:lang w:val="es-419"/>
        </w:rPr>
        <w:t>Juzgado Tercero Laboral de Circuito</w:t>
      </w:r>
    </w:p>
    <w:p w:rsidR="009E6076" w:rsidRPr="009E6076" w:rsidRDefault="009E6076" w:rsidP="009E6076">
      <w:pPr>
        <w:jc w:val="both"/>
        <w:rPr>
          <w:rFonts w:ascii="Arial" w:hAnsi="Arial" w:cs="Arial"/>
          <w:lang w:val="es-419"/>
        </w:rPr>
      </w:pPr>
      <w:r w:rsidRPr="009E6076">
        <w:rPr>
          <w:rFonts w:ascii="Arial" w:hAnsi="Arial" w:cs="Arial"/>
          <w:lang w:val="es-419"/>
        </w:rPr>
        <w:t>Magistrado Ponente:</w:t>
      </w:r>
      <w:r>
        <w:rPr>
          <w:rFonts w:ascii="Arial" w:hAnsi="Arial" w:cs="Arial"/>
          <w:lang w:val="es-419"/>
        </w:rPr>
        <w:t xml:space="preserve"> </w:t>
      </w:r>
      <w:r>
        <w:rPr>
          <w:rFonts w:ascii="Arial" w:hAnsi="Arial" w:cs="Arial"/>
          <w:lang w:val="es-419"/>
        </w:rPr>
        <w:tab/>
      </w:r>
      <w:r w:rsidR="009911DE">
        <w:rPr>
          <w:rFonts w:ascii="Arial" w:hAnsi="Arial" w:cs="Arial"/>
          <w:lang w:val="es-419"/>
        </w:rPr>
        <w:t>J</w:t>
      </w:r>
      <w:r w:rsidRPr="009E6076">
        <w:rPr>
          <w:rFonts w:ascii="Arial" w:hAnsi="Arial" w:cs="Arial"/>
          <w:lang w:val="es-419"/>
        </w:rPr>
        <w:t>ulio César Salazar Muñoz</w:t>
      </w:r>
    </w:p>
    <w:p w:rsidR="009E6076" w:rsidRPr="009E6076" w:rsidRDefault="009E6076" w:rsidP="009E6076">
      <w:pPr>
        <w:jc w:val="both"/>
        <w:rPr>
          <w:rFonts w:ascii="Arial" w:hAnsi="Arial" w:cs="Arial"/>
          <w:lang w:val="es-419"/>
        </w:rPr>
      </w:pPr>
    </w:p>
    <w:p w:rsidR="009E6076" w:rsidRPr="009E6076" w:rsidRDefault="009E6076" w:rsidP="009E6076">
      <w:pPr>
        <w:jc w:val="both"/>
        <w:rPr>
          <w:rFonts w:ascii="Arial" w:hAnsi="Arial" w:cs="Arial"/>
          <w:b/>
          <w:bCs/>
          <w:iCs/>
          <w:lang w:val="es-419" w:eastAsia="fr-FR"/>
        </w:rPr>
      </w:pPr>
      <w:r w:rsidRPr="009E6076">
        <w:rPr>
          <w:rFonts w:ascii="Arial" w:hAnsi="Arial" w:cs="Arial"/>
          <w:b/>
          <w:bCs/>
          <w:iCs/>
          <w:u w:val="single"/>
          <w:lang w:val="es-419" w:eastAsia="fr-FR"/>
        </w:rPr>
        <w:t>TEMAS:</w:t>
      </w:r>
      <w:r w:rsidRPr="009E6076">
        <w:rPr>
          <w:rFonts w:ascii="Arial" w:hAnsi="Arial" w:cs="Arial"/>
          <w:b/>
          <w:bCs/>
          <w:iCs/>
          <w:lang w:val="es-419" w:eastAsia="fr-FR"/>
        </w:rPr>
        <w:tab/>
      </w:r>
      <w:r w:rsidR="007D4285">
        <w:rPr>
          <w:rFonts w:ascii="Arial" w:hAnsi="Arial" w:cs="Arial"/>
          <w:b/>
          <w:bCs/>
          <w:iCs/>
          <w:lang w:val="es-419" w:eastAsia="fr-FR"/>
        </w:rPr>
        <w:t xml:space="preserve">SEGURIDAD SOCIAL / CALIFICACIÓN </w:t>
      </w:r>
      <w:r w:rsidR="007D4285">
        <w:rPr>
          <w:rFonts w:ascii="Arial" w:hAnsi="Arial" w:cs="Arial"/>
          <w:b/>
          <w:lang w:val="es-419"/>
        </w:rPr>
        <w:t xml:space="preserve">PÉRDIDA DE CAPACIDAD LABORAL </w:t>
      </w:r>
      <w:r w:rsidRPr="009E6076">
        <w:rPr>
          <w:rFonts w:ascii="Arial" w:hAnsi="Arial" w:cs="Arial"/>
          <w:b/>
          <w:bCs/>
          <w:iCs/>
          <w:lang w:val="es-419" w:eastAsia="fr-FR"/>
        </w:rPr>
        <w:t xml:space="preserve">/ </w:t>
      </w:r>
      <w:r w:rsidR="00876776">
        <w:rPr>
          <w:rFonts w:ascii="Arial" w:hAnsi="Arial" w:cs="Arial"/>
          <w:b/>
          <w:bCs/>
          <w:iCs/>
          <w:lang w:val="es-419" w:eastAsia="fr-FR"/>
        </w:rPr>
        <w:t>POR SEGUNDA VEZ / DEBE ESPERARSE UN AÑO / MANUAL DE ÚNICO DE CALIFICACIÓN / MEJORIA MÉDICA MÁXIMA.</w:t>
      </w:r>
    </w:p>
    <w:p w:rsidR="009E6076" w:rsidRPr="009E6076" w:rsidRDefault="009E6076" w:rsidP="009E6076">
      <w:pPr>
        <w:jc w:val="both"/>
        <w:rPr>
          <w:rFonts w:ascii="Arial" w:hAnsi="Arial" w:cs="Arial"/>
          <w:lang w:val="es-419"/>
        </w:rPr>
      </w:pPr>
    </w:p>
    <w:p w:rsidR="009E6076" w:rsidRPr="009E6076" w:rsidRDefault="007D4285" w:rsidP="009E6076">
      <w:pPr>
        <w:jc w:val="both"/>
        <w:rPr>
          <w:rFonts w:ascii="Arial" w:hAnsi="Arial" w:cs="Arial"/>
          <w:lang w:val="es-419"/>
        </w:rPr>
      </w:pPr>
      <w:r w:rsidRPr="007D4285">
        <w:rPr>
          <w:rFonts w:ascii="Arial" w:hAnsi="Arial" w:cs="Arial"/>
          <w:lang w:val="es-419"/>
        </w:rPr>
        <w:t>El Manual Único para la Calificación de la Pérdida de la Capacidad Laboral y Ocupacional define la Mejoría Medica Máxima “MMM” como el “Punto en el cual la condición patológica se estabiliza sustancialmente y es poco probable que cambie, ya sea para mejorar o empeorar, en el próximo año, con o sin tratamiento</w:t>
      </w:r>
      <w:r>
        <w:rPr>
          <w:rFonts w:ascii="Arial" w:hAnsi="Arial" w:cs="Arial"/>
          <w:lang w:val="es-419"/>
        </w:rPr>
        <w:t>…”</w:t>
      </w:r>
    </w:p>
    <w:p w:rsidR="009E6076" w:rsidRPr="009E6076" w:rsidRDefault="009E6076" w:rsidP="009E6076">
      <w:pPr>
        <w:jc w:val="both"/>
        <w:rPr>
          <w:rFonts w:ascii="Arial" w:hAnsi="Arial" w:cs="Arial"/>
          <w:lang w:val="es-419"/>
        </w:rPr>
      </w:pPr>
    </w:p>
    <w:p w:rsidR="007D4285" w:rsidRPr="007D4285" w:rsidRDefault="007D4285" w:rsidP="007D4285">
      <w:pPr>
        <w:jc w:val="both"/>
        <w:rPr>
          <w:rFonts w:ascii="Arial" w:hAnsi="Arial" w:cs="Arial"/>
          <w:lang w:val="es-419"/>
        </w:rPr>
      </w:pPr>
      <w:r>
        <w:rPr>
          <w:rFonts w:ascii="Arial" w:hAnsi="Arial" w:cs="Arial"/>
          <w:lang w:val="es-419"/>
        </w:rPr>
        <w:t xml:space="preserve">… </w:t>
      </w:r>
      <w:r w:rsidRPr="007D4285">
        <w:rPr>
          <w:rFonts w:ascii="Arial" w:hAnsi="Arial" w:cs="Arial"/>
          <w:lang w:val="es-419"/>
        </w:rPr>
        <w:t>el demandante fue calificado el 11 de noviembre de 2019 por Colpensiones con una pérdida de capacidad laboral equivalente al 29,13% de origen común, estructurada el 4 de julio de 2019, dictamen que fue recurrido por el actor, razón por la cual la Junta Regional de Calificación de Invalidez de Risaralda encargada de resolver sus inconformidades procedió a valorarlo el 23 de julio de 2020, con una pérdida de capacidad laboral del 35,48% con igual origen y fecha de estructuración.</w:t>
      </w:r>
    </w:p>
    <w:p w:rsidR="007D4285" w:rsidRPr="007D4285" w:rsidRDefault="007D4285" w:rsidP="007D4285">
      <w:pPr>
        <w:jc w:val="both"/>
        <w:rPr>
          <w:rFonts w:ascii="Arial" w:hAnsi="Arial" w:cs="Arial"/>
          <w:lang w:val="es-419"/>
        </w:rPr>
      </w:pPr>
    </w:p>
    <w:p w:rsidR="009E6076" w:rsidRPr="009E6076" w:rsidRDefault="007D4285" w:rsidP="007D4285">
      <w:pPr>
        <w:jc w:val="both"/>
        <w:rPr>
          <w:rFonts w:ascii="Arial" w:hAnsi="Arial" w:cs="Arial"/>
          <w:lang w:val="es-419"/>
        </w:rPr>
      </w:pPr>
      <w:r w:rsidRPr="007D4285">
        <w:rPr>
          <w:rFonts w:ascii="Arial" w:hAnsi="Arial" w:cs="Arial"/>
          <w:lang w:val="es-419"/>
        </w:rPr>
        <w:t>De acuerdo con el Manual Único para la Calificación de la Pérdida de la Capacidad Laboral y Ocupacional que establece que la mejoría médica máxima -MMM- se determina en el año próximo, es claro entonces que al señor Rodríguez Rojas solo es posible volverlo a valorar vencido dicho periodo, esto es, el 11 de noviembre del año que corre; sin embargo, el señor Rodríguez Rojas radicó petición en ese sentido antes del término señalado - 23 de septiembre de 2020-, y presentó esta tutela el 6 de noviembre de 2020, todo lo cual permite concluir que no existe la vulneracion pregonada, en tanto se trata de una petición antes de tiempo.</w:t>
      </w:r>
    </w:p>
    <w:p w:rsidR="009E6076" w:rsidRPr="009E6076" w:rsidRDefault="009E6076" w:rsidP="009E6076">
      <w:pPr>
        <w:jc w:val="both"/>
        <w:rPr>
          <w:rFonts w:ascii="Arial" w:hAnsi="Arial" w:cs="Arial"/>
          <w:lang w:val="es-419"/>
        </w:rPr>
      </w:pPr>
    </w:p>
    <w:p w:rsidR="009E6076" w:rsidRPr="009E6076" w:rsidRDefault="009E6076" w:rsidP="009E6076">
      <w:pPr>
        <w:jc w:val="both"/>
        <w:rPr>
          <w:rFonts w:ascii="Arial" w:hAnsi="Arial" w:cs="Arial"/>
          <w:lang w:val="es-419"/>
        </w:rPr>
      </w:pPr>
    </w:p>
    <w:p w:rsidR="009E6076" w:rsidRPr="009E6076" w:rsidRDefault="009E6076" w:rsidP="009E6076">
      <w:pPr>
        <w:jc w:val="both"/>
        <w:rPr>
          <w:rFonts w:ascii="Arial" w:hAnsi="Arial" w:cs="Arial"/>
          <w:lang w:val="es-ES"/>
        </w:rPr>
      </w:pPr>
    </w:p>
    <w:p w:rsidR="00AA5E72" w:rsidRPr="009E6076" w:rsidRDefault="00AA5E72" w:rsidP="00876776">
      <w:pPr>
        <w:pStyle w:val="Ttulo3"/>
        <w:spacing w:line="300" w:lineRule="auto"/>
        <w:jc w:val="center"/>
        <w:rPr>
          <w:rFonts w:cs="Arial"/>
          <w:sz w:val="24"/>
          <w:szCs w:val="24"/>
        </w:rPr>
      </w:pPr>
      <w:r w:rsidRPr="009E6076">
        <w:rPr>
          <w:rFonts w:cs="Arial"/>
          <w:sz w:val="24"/>
          <w:szCs w:val="24"/>
        </w:rPr>
        <w:t>TRIBUNAL SUPERIOR DEL DISTRITO JUDICIAL</w:t>
      </w:r>
    </w:p>
    <w:p w:rsidR="00AA5E72" w:rsidRPr="009E6076" w:rsidRDefault="00AA5E72" w:rsidP="00876776">
      <w:pPr>
        <w:spacing w:line="300" w:lineRule="auto"/>
        <w:jc w:val="center"/>
        <w:rPr>
          <w:rFonts w:ascii="Arial" w:hAnsi="Arial" w:cs="Arial"/>
          <w:b/>
          <w:sz w:val="24"/>
          <w:szCs w:val="24"/>
        </w:rPr>
      </w:pPr>
      <w:r w:rsidRPr="009E6076">
        <w:rPr>
          <w:rFonts w:ascii="Arial" w:hAnsi="Arial" w:cs="Arial"/>
          <w:b/>
          <w:sz w:val="24"/>
          <w:szCs w:val="24"/>
        </w:rPr>
        <w:t>SALA LABORAL</w:t>
      </w:r>
    </w:p>
    <w:p w:rsidR="00AA5E72" w:rsidRPr="009E6076" w:rsidRDefault="00AA5E72" w:rsidP="00876776">
      <w:pPr>
        <w:spacing w:line="300" w:lineRule="auto"/>
        <w:jc w:val="center"/>
        <w:rPr>
          <w:rFonts w:ascii="Arial" w:hAnsi="Arial" w:cs="Arial"/>
          <w:b/>
          <w:sz w:val="24"/>
          <w:szCs w:val="24"/>
        </w:rPr>
      </w:pPr>
      <w:r w:rsidRPr="009E6076">
        <w:rPr>
          <w:rFonts w:ascii="Arial" w:hAnsi="Arial" w:cs="Arial"/>
          <w:b/>
          <w:sz w:val="24"/>
          <w:szCs w:val="24"/>
        </w:rPr>
        <w:t>ACCIÓN DE TUTELA</w:t>
      </w:r>
    </w:p>
    <w:p w:rsidR="00AA5E72" w:rsidRPr="009E6076" w:rsidRDefault="00AA5E72" w:rsidP="00876776">
      <w:pPr>
        <w:spacing w:line="300" w:lineRule="auto"/>
        <w:jc w:val="center"/>
        <w:rPr>
          <w:rFonts w:ascii="Arial" w:hAnsi="Arial" w:cs="Arial"/>
          <w:b/>
          <w:sz w:val="24"/>
          <w:szCs w:val="24"/>
        </w:rPr>
      </w:pPr>
      <w:r w:rsidRPr="009E6076">
        <w:rPr>
          <w:rFonts w:ascii="Arial" w:hAnsi="Arial" w:cs="Arial"/>
          <w:b/>
          <w:sz w:val="24"/>
          <w:szCs w:val="24"/>
        </w:rPr>
        <w:t>MAGISTRADO PONENTE: JULIO CÉSAR SALAZAR MUÑOZ</w:t>
      </w:r>
    </w:p>
    <w:p w:rsidR="00AA5E72" w:rsidRPr="009E6076" w:rsidRDefault="00AA5E72" w:rsidP="00876776">
      <w:pPr>
        <w:spacing w:line="300" w:lineRule="auto"/>
        <w:jc w:val="center"/>
        <w:rPr>
          <w:rFonts w:ascii="Arial" w:hAnsi="Arial" w:cs="Arial"/>
          <w:sz w:val="24"/>
          <w:szCs w:val="24"/>
        </w:rPr>
      </w:pPr>
    </w:p>
    <w:p w:rsidR="00414D2E" w:rsidRPr="009E6076" w:rsidRDefault="00AA5E72" w:rsidP="00876776">
      <w:pPr>
        <w:spacing w:line="300" w:lineRule="auto"/>
        <w:jc w:val="center"/>
        <w:rPr>
          <w:rFonts w:ascii="Arial" w:hAnsi="Arial" w:cs="Arial"/>
          <w:sz w:val="24"/>
          <w:szCs w:val="24"/>
        </w:rPr>
      </w:pPr>
      <w:r w:rsidRPr="009E6076">
        <w:rPr>
          <w:rFonts w:ascii="Arial" w:hAnsi="Arial" w:cs="Arial"/>
          <w:sz w:val="24"/>
          <w:szCs w:val="24"/>
        </w:rPr>
        <w:t xml:space="preserve">Pereira, </w:t>
      </w:r>
      <w:r w:rsidR="006F3B3E" w:rsidRPr="009E6076">
        <w:rPr>
          <w:rFonts w:ascii="Arial" w:hAnsi="Arial" w:cs="Arial"/>
          <w:sz w:val="24"/>
          <w:szCs w:val="24"/>
        </w:rPr>
        <w:t>catorce</w:t>
      </w:r>
      <w:r w:rsidR="00DA2A38" w:rsidRPr="009E6076">
        <w:rPr>
          <w:rFonts w:ascii="Arial" w:hAnsi="Arial" w:cs="Arial"/>
          <w:sz w:val="24"/>
          <w:szCs w:val="24"/>
        </w:rPr>
        <w:t xml:space="preserve"> de e</w:t>
      </w:r>
      <w:r w:rsidR="5C5B7C4F" w:rsidRPr="009E6076">
        <w:rPr>
          <w:rFonts w:ascii="Arial" w:hAnsi="Arial" w:cs="Arial"/>
          <w:sz w:val="24"/>
          <w:szCs w:val="24"/>
        </w:rPr>
        <w:t>nero</w:t>
      </w:r>
      <w:r w:rsidR="00DA2A38" w:rsidRPr="009E6076">
        <w:rPr>
          <w:rFonts w:ascii="Arial" w:hAnsi="Arial" w:cs="Arial"/>
          <w:sz w:val="24"/>
          <w:szCs w:val="24"/>
        </w:rPr>
        <w:t xml:space="preserve"> de dos mil vein</w:t>
      </w:r>
      <w:r w:rsidR="12569B37" w:rsidRPr="009E6076">
        <w:rPr>
          <w:rFonts w:ascii="Arial" w:hAnsi="Arial" w:cs="Arial"/>
          <w:sz w:val="24"/>
          <w:szCs w:val="24"/>
        </w:rPr>
        <w:t>tiuno</w:t>
      </w:r>
    </w:p>
    <w:p w:rsidR="00AA5E72" w:rsidRPr="009E6076" w:rsidRDefault="00AA5E72" w:rsidP="00876776">
      <w:pPr>
        <w:spacing w:line="300" w:lineRule="auto"/>
        <w:jc w:val="center"/>
        <w:rPr>
          <w:rFonts w:ascii="Arial" w:hAnsi="Arial" w:cs="Arial"/>
          <w:sz w:val="24"/>
          <w:szCs w:val="24"/>
        </w:rPr>
      </w:pPr>
      <w:r w:rsidRPr="009E6076">
        <w:rPr>
          <w:rFonts w:ascii="Arial" w:hAnsi="Arial" w:cs="Arial"/>
          <w:sz w:val="24"/>
          <w:szCs w:val="24"/>
        </w:rPr>
        <w:t>Acta N° 0</w:t>
      </w:r>
      <w:r w:rsidR="006F3B3E" w:rsidRPr="009E6076">
        <w:rPr>
          <w:rFonts w:ascii="Arial" w:hAnsi="Arial" w:cs="Arial"/>
          <w:sz w:val="24"/>
          <w:szCs w:val="24"/>
        </w:rPr>
        <w:t>3</w:t>
      </w:r>
      <w:r w:rsidR="00414D2E" w:rsidRPr="009E6076">
        <w:rPr>
          <w:rFonts w:ascii="Arial" w:hAnsi="Arial" w:cs="Arial"/>
          <w:sz w:val="24"/>
          <w:szCs w:val="24"/>
        </w:rPr>
        <w:t xml:space="preserve"> </w:t>
      </w:r>
      <w:r w:rsidRPr="009E6076">
        <w:rPr>
          <w:rFonts w:ascii="Arial" w:hAnsi="Arial" w:cs="Arial"/>
          <w:sz w:val="24"/>
          <w:szCs w:val="24"/>
        </w:rPr>
        <w:t xml:space="preserve"> de </w:t>
      </w:r>
      <w:r w:rsidR="006F3B3E" w:rsidRPr="009E6076">
        <w:rPr>
          <w:rFonts w:ascii="Arial" w:hAnsi="Arial" w:cs="Arial"/>
          <w:sz w:val="24"/>
          <w:szCs w:val="24"/>
        </w:rPr>
        <w:t>14</w:t>
      </w:r>
      <w:r w:rsidR="00DA2A38" w:rsidRPr="009E6076">
        <w:rPr>
          <w:rFonts w:ascii="Arial" w:hAnsi="Arial" w:cs="Arial"/>
          <w:sz w:val="24"/>
          <w:szCs w:val="24"/>
        </w:rPr>
        <w:t xml:space="preserve"> de </w:t>
      </w:r>
      <w:r w:rsidR="5DF1079C" w:rsidRPr="009E6076">
        <w:rPr>
          <w:rFonts w:ascii="Arial" w:hAnsi="Arial" w:cs="Arial"/>
          <w:sz w:val="24"/>
          <w:szCs w:val="24"/>
        </w:rPr>
        <w:t>enero</w:t>
      </w:r>
      <w:r w:rsidR="00DA2A38" w:rsidRPr="009E6076">
        <w:rPr>
          <w:rFonts w:ascii="Arial" w:hAnsi="Arial" w:cs="Arial"/>
          <w:sz w:val="24"/>
          <w:szCs w:val="24"/>
        </w:rPr>
        <w:t xml:space="preserve"> de 202</w:t>
      </w:r>
      <w:r w:rsidR="290FB8BF" w:rsidRPr="009E6076">
        <w:rPr>
          <w:rFonts w:ascii="Arial" w:hAnsi="Arial" w:cs="Arial"/>
          <w:sz w:val="24"/>
          <w:szCs w:val="24"/>
        </w:rPr>
        <w:t>1</w:t>
      </w:r>
    </w:p>
    <w:p w:rsidR="00F929BF" w:rsidRPr="009E6076" w:rsidRDefault="00F929BF" w:rsidP="00876776">
      <w:pPr>
        <w:pStyle w:val="Textoindependiente"/>
        <w:spacing w:line="300" w:lineRule="auto"/>
        <w:rPr>
          <w:rFonts w:cs="Arial"/>
          <w:sz w:val="24"/>
          <w:szCs w:val="24"/>
        </w:rPr>
      </w:pPr>
    </w:p>
    <w:p w:rsidR="008808F6" w:rsidRPr="009E6076" w:rsidRDefault="00AA5E72" w:rsidP="00876776">
      <w:pPr>
        <w:pStyle w:val="Textoindependiente"/>
        <w:spacing w:line="300" w:lineRule="auto"/>
        <w:rPr>
          <w:rFonts w:cs="Arial"/>
          <w:b/>
          <w:bCs/>
          <w:sz w:val="24"/>
          <w:szCs w:val="24"/>
        </w:rPr>
      </w:pPr>
      <w:r w:rsidRPr="009E6076">
        <w:rPr>
          <w:rFonts w:cs="Arial"/>
          <w:sz w:val="24"/>
          <w:szCs w:val="24"/>
        </w:rPr>
        <w:t>Procede la Sala</w:t>
      </w:r>
      <w:r w:rsidR="00324613" w:rsidRPr="009E6076">
        <w:rPr>
          <w:rFonts w:cs="Arial"/>
          <w:sz w:val="24"/>
          <w:szCs w:val="24"/>
        </w:rPr>
        <w:t xml:space="preserve"> de Decisión Laboral No 4º </w:t>
      </w:r>
      <w:r w:rsidRPr="009E6076">
        <w:rPr>
          <w:rFonts w:cs="Arial"/>
          <w:sz w:val="24"/>
          <w:szCs w:val="24"/>
        </w:rPr>
        <w:t xml:space="preserve">del Tribunal Superior del Distrito Judicial de Pereira a </w:t>
      </w:r>
      <w:r w:rsidR="008808F6" w:rsidRPr="009E6076">
        <w:rPr>
          <w:rFonts w:cs="Arial"/>
          <w:sz w:val="24"/>
          <w:szCs w:val="24"/>
        </w:rPr>
        <w:t>deci</w:t>
      </w:r>
      <w:r w:rsidR="68DE94C8" w:rsidRPr="009E6076">
        <w:rPr>
          <w:rFonts w:cs="Arial"/>
          <w:sz w:val="24"/>
          <w:szCs w:val="24"/>
        </w:rPr>
        <w:t>di</w:t>
      </w:r>
      <w:r w:rsidR="008808F6" w:rsidRPr="009E6076">
        <w:rPr>
          <w:rFonts w:cs="Arial"/>
          <w:sz w:val="24"/>
          <w:szCs w:val="24"/>
        </w:rPr>
        <w:t xml:space="preserve">r la impugnación formulada </w:t>
      </w:r>
      <w:r w:rsidR="00F100FC" w:rsidRPr="009E6076">
        <w:rPr>
          <w:rFonts w:cs="Arial"/>
          <w:sz w:val="24"/>
          <w:szCs w:val="24"/>
        </w:rPr>
        <w:t xml:space="preserve">por </w:t>
      </w:r>
      <w:r w:rsidR="00DA2A38" w:rsidRPr="009E6076">
        <w:rPr>
          <w:rFonts w:cs="Arial"/>
          <w:sz w:val="24"/>
          <w:szCs w:val="24"/>
        </w:rPr>
        <w:t>Colpensiones</w:t>
      </w:r>
      <w:r w:rsidR="008808F6" w:rsidRPr="009E6076">
        <w:rPr>
          <w:rFonts w:cs="Arial"/>
          <w:sz w:val="24"/>
          <w:szCs w:val="24"/>
        </w:rPr>
        <w:t xml:space="preserve"> contra la sentencia proferida por el Juzgado </w:t>
      </w:r>
      <w:r w:rsidR="00D30EFB" w:rsidRPr="009E6076">
        <w:rPr>
          <w:rFonts w:cs="Arial"/>
          <w:sz w:val="24"/>
          <w:szCs w:val="24"/>
        </w:rPr>
        <w:t>Segundo</w:t>
      </w:r>
      <w:r w:rsidR="008808F6" w:rsidRPr="009E6076">
        <w:rPr>
          <w:rFonts w:cs="Arial"/>
          <w:sz w:val="24"/>
          <w:szCs w:val="24"/>
        </w:rPr>
        <w:t xml:space="preserve"> Laboral del Circuito de Pereira el día </w:t>
      </w:r>
      <w:r w:rsidR="00D30EFB" w:rsidRPr="009E6076">
        <w:rPr>
          <w:rFonts w:cs="Arial"/>
          <w:sz w:val="24"/>
          <w:szCs w:val="24"/>
        </w:rPr>
        <w:t>19 de noviembre de 2020</w:t>
      </w:r>
      <w:r w:rsidR="008808F6" w:rsidRPr="009E6076">
        <w:rPr>
          <w:rFonts w:cs="Arial"/>
          <w:sz w:val="24"/>
          <w:szCs w:val="24"/>
        </w:rPr>
        <w:t xml:space="preserve">, dentro de la acción de tutela </w:t>
      </w:r>
      <w:r w:rsidR="00D30EFB" w:rsidRPr="009E6076">
        <w:rPr>
          <w:rFonts w:cs="Arial"/>
          <w:sz w:val="24"/>
          <w:szCs w:val="24"/>
        </w:rPr>
        <w:t xml:space="preserve">que le promueve </w:t>
      </w:r>
      <w:r w:rsidR="00D30EFB" w:rsidRPr="009E6076">
        <w:rPr>
          <w:rFonts w:cs="Arial"/>
          <w:b/>
          <w:bCs/>
          <w:sz w:val="24"/>
          <w:szCs w:val="24"/>
        </w:rPr>
        <w:t>JAIME RODRÍGUEZ ROJAS</w:t>
      </w:r>
      <w:r w:rsidR="5E67677B" w:rsidRPr="009E6076">
        <w:rPr>
          <w:rFonts w:cs="Arial"/>
          <w:b/>
          <w:bCs/>
          <w:sz w:val="24"/>
          <w:szCs w:val="24"/>
        </w:rPr>
        <w:t>.</w:t>
      </w:r>
    </w:p>
    <w:p w:rsidR="008808F6" w:rsidRPr="009E6076" w:rsidRDefault="008808F6" w:rsidP="00876776">
      <w:pPr>
        <w:pStyle w:val="Textoindependiente"/>
        <w:spacing w:line="300" w:lineRule="auto"/>
        <w:rPr>
          <w:rFonts w:cs="Arial"/>
          <w:b/>
          <w:sz w:val="24"/>
          <w:szCs w:val="24"/>
        </w:rPr>
      </w:pPr>
    </w:p>
    <w:p w:rsidR="00AA5E72" w:rsidRPr="009E6076" w:rsidRDefault="00AA5E72" w:rsidP="00876776">
      <w:pPr>
        <w:pStyle w:val="Ttulo2"/>
        <w:spacing w:line="300" w:lineRule="auto"/>
        <w:rPr>
          <w:rFonts w:cs="Arial"/>
          <w:szCs w:val="24"/>
        </w:rPr>
      </w:pPr>
      <w:r w:rsidRPr="009E6076">
        <w:rPr>
          <w:rFonts w:cs="Arial"/>
          <w:szCs w:val="24"/>
        </w:rPr>
        <w:t>HECHOS QUE ORIGINARON LA ACCIÓN:</w:t>
      </w:r>
    </w:p>
    <w:p w:rsidR="00AA5E72" w:rsidRPr="009E6076" w:rsidRDefault="00AA5E72" w:rsidP="00876776">
      <w:pPr>
        <w:spacing w:line="300" w:lineRule="auto"/>
        <w:jc w:val="both"/>
        <w:rPr>
          <w:rFonts w:ascii="Arial" w:hAnsi="Arial" w:cs="Arial"/>
          <w:sz w:val="24"/>
          <w:szCs w:val="24"/>
        </w:rPr>
      </w:pPr>
    </w:p>
    <w:p w:rsidR="00B53A42" w:rsidRPr="009E6076" w:rsidRDefault="005D4497" w:rsidP="00876776">
      <w:pPr>
        <w:spacing w:line="300" w:lineRule="auto"/>
        <w:jc w:val="both"/>
        <w:rPr>
          <w:rFonts w:ascii="Arial" w:hAnsi="Arial" w:cs="Arial"/>
          <w:sz w:val="24"/>
          <w:szCs w:val="24"/>
        </w:rPr>
      </w:pPr>
      <w:r w:rsidRPr="009E6076">
        <w:rPr>
          <w:rFonts w:ascii="Arial" w:hAnsi="Arial" w:cs="Arial"/>
          <w:sz w:val="24"/>
          <w:szCs w:val="24"/>
        </w:rPr>
        <w:t xml:space="preserve">Indica </w:t>
      </w:r>
      <w:r w:rsidR="00F100FC" w:rsidRPr="009E6076">
        <w:rPr>
          <w:rFonts w:ascii="Arial" w:hAnsi="Arial" w:cs="Arial"/>
          <w:sz w:val="24"/>
          <w:szCs w:val="24"/>
        </w:rPr>
        <w:t xml:space="preserve">el señor </w:t>
      </w:r>
      <w:r w:rsidR="00DA2A38" w:rsidRPr="009E6076">
        <w:rPr>
          <w:rFonts w:ascii="Arial" w:hAnsi="Arial" w:cs="Arial"/>
          <w:sz w:val="24"/>
          <w:szCs w:val="24"/>
        </w:rPr>
        <w:t xml:space="preserve">Jaime Rodríguez Rojas que, que </w:t>
      </w:r>
      <w:r w:rsidR="00A9024B" w:rsidRPr="009E6076">
        <w:rPr>
          <w:rFonts w:ascii="Arial" w:hAnsi="Arial" w:cs="Arial"/>
          <w:sz w:val="24"/>
          <w:szCs w:val="24"/>
        </w:rPr>
        <w:t xml:space="preserve">el día 22 de mayo de 2020 </w:t>
      </w:r>
      <w:r w:rsidR="00DA2A38" w:rsidRPr="009E6076">
        <w:rPr>
          <w:rFonts w:ascii="Arial" w:hAnsi="Arial" w:cs="Arial"/>
          <w:sz w:val="24"/>
          <w:szCs w:val="24"/>
        </w:rPr>
        <w:t xml:space="preserve">la EPS Compensar emitió concepto </w:t>
      </w:r>
      <w:r w:rsidR="009E6076" w:rsidRPr="009E6076">
        <w:rPr>
          <w:rFonts w:ascii="Arial" w:hAnsi="Arial" w:cs="Arial"/>
          <w:sz w:val="24"/>
          <w:szCs w:val="24"/>
        </w:rPr>
        <w:t>de rehabilitación desfavorable,</w:t>
      </w:r>
      <w:r w:rsidR="00DA2A38" w:rsidRPr="009E6076">
        <w:rPr>
          <w:rFonts w:ascii="Arial" w:hAnsi="Arial" w:cs="Arial"/>
          <w:sz w:val="24"/>
          <w:szCs w:val="24"/>
        </w:rPr>
        <w:t xml:space="preserve"> </w:t>
      </w:r>
      <w:r w:rsidR="60C2FCAD" w:rsidRPr="009E6076">
        <w:rPr>
          <w:rFonts w:ascii="Arial" w:hAnsi="Arial" w:cs="Arial"/>
          <w:sz w:val="24"/>
          <w:szCs w:val="24"/>
        </w:rPr>
        <w:t xml:space="preserve">por lo que </w:t>
      </w:r>
      <w:r w:rsidR="00DA2A38" w:rsidRPr="009E6076">
        <w:rPr>
          <w:rFonts w:ascii="Arial" w:hAnsi="Arial" w:cs="Arial"/>
          <w:sz w:val="24"/>
          <w:szCs w:val="24"/>
        </w:rPr>
        <w:t xml:space="preserve">el 22 de septiembre de 2020 solicitó a Colpensiones la calificación de pérdida de la capacidad laboral, </w:t>
      </w:r>
      <w:r w:rsidR="00A9024B" w:rsidRPr="009E6076">
        <w:rPr>
          <w:rFonts w:ascii="Arial" w:hAnsi="Arial" w:cs="Arial"/>
          <w:sz w:val="24"/>
          <w:szCs w:val="24"/>
        </w:rPr>
        <w:t xml:space="preserve">la cual fue negada por la entidad debido a la existencia de una </w:t>
      </w:r>
      <w:r w:rsidR="00B53A42" w:rsidRPr="009E6076">
        <w:rPr>
          <w:rFonts w:ascii="Arial" w:hAnsi="Arial" w:cs="Arial"/>
          <w:sz w:val="24"/>
          <w:szCs w:val="24"/>
        </w:rPr>
        <w:t>calificación con menos de un año de expedición.</w:t>
      </w:r>
    </w:p>
    <w:p w:rsidR="00B53A42" w:rsidRPr="009E6076" w:rsidRDefault="00B53A42" w:rsidP="00876776">
      <w:pPr>
        <w:spacing w:line="300" w:lineRule="auto"/>
        <w:jc w:val="both"/>
        <w:rPr>
          <w:rFonts w:ascii="Arial" w:hAnsi="Arial" w:cs="Arial"/>
          <w:sz w:val="24"/>
          <w:szCs w:val="24"/>
        </w:rPr>
      </w:pPr>
    </w:p>
    <w:p w:rsidR="008268AA" w:rsidRPr="009E6076" w:rsidRDefault="00B53A42" w:rsidP="00876776">
      <w:pPr>
        <w:spacing w:line="300" w:lineRule="auto"/>
        <w:jc w:val="both"/>
        <w:rPr>
          <w:rFonts w:ascii="Arial" w:hAnsi="Arial" w:cs="Arial"/>
          <w:sz w:val="24"/>
          <w:szCs w:val="24"/>
        </w:rPr>
      </w:pPr>
      <w:r w:rsidRPr="009E6076">
        <w:rPr>
          <w:rFonts w:ascii="Arial" w:hAnsi="Arial" w:cs="Arial"/>
          <w:sz w:val="24"/>
          <w:szCs w:val="24"/>
        </w:rPr>
        <w:t xml:space="preserve">Refiere que la negativa de la entidad es </w:t>
      </w:r>
      <w:proofErr w:type="spellStart"/>
      <w:r w:rsidRPr="009E6076">
        <w:rPr>
          <w:rFonts w:ascii="Arial" w:hAnsi="Arial" w:cs="Arial"/>
          <w:sz w:val="24"/>
          <w:szCs w:val="24"/>
        </w:rPr>
        <w:t>vulneratoria</w:t>
      </w:r>
      <w:proofErr w:type="spellEnd"/>
      <w:r w:rsidRPr="009E6076">
        <w:rPr>
          <w:rFonts w:ascii="Arial" w:hAnsi="Arial" w:cs="Arial"/>
          <w:sz w:val="24"/>
          <w:szCs w:val="24"/>
        </w:rPr>
        <w:t xml:space="preserve"> de sus garantías fundamentales de petición, </w:t>
      </w:r>
      <w:r w:rsidR="00EA43B1" w:rsidRPr="009E6076">
        <w:rPr>
          <w:rFonts w:ascii="Arial" w:hAnsi="Arial" w:cs="Arial"/>
          <w:sz w:val="24"/>
          <w:szCs w:val="24"/>
        </w:rPr>
        <w:t xml:space="preserve">a la seguridad social y al debido proceso, </w:t>
      </w:r>
      <w:r w:rsidRPr="009E6076">
        <w:rPr>
          <w:rFonts w:ascii="Arial" w:hAnsi="Arial" w:cs="Arial"/>
          <w:sz w:val="24"/>
          <w:szCs w:val="24"/>
        </w:rPr>
        <w:t xml:space="preserve">dado que la accionada debe proceder a calificarlo toda vez que existe concepto desfavorable de rehabilitación,  </w:t>
      </w:r>
      <w:r w:rsidR="00EA43B1" w:rsidRPr="009E6076">
        <w:rPr>
          <w:rFonts w:ascii="Arial" w:hAnsi="Arial" w:cs="Arial"/>
          <w:sz w:val="24"/>
          <w:szCs w:val="24"/>
        </w:rPr>
        <w:t>por lo que solicita, a través de este mecanismo excepcional de protección</w:t>
      </w:r>
      <w:r w:rsidR="000341E5" w:rsidRPr="009E6076">
        <w:rPr>
          <w:rFonts w:ascii="Arial" w:hAnsi="Arial" w:cs="Arial"/>
          <w:sz w:val="24"/>
          <w:szCs w:val="24"/>
        </w:rPr>
        <w:t xml:space="preserve"> que sean amparados los derechos antes citados y </w:t>
      </w:r>
      <w:r w:rsidR="278379FA" w:rsidRPr="009E6076">
        <w:rPr>
          <w:rFonts w:ascii="Arial" w:hAnsi="Arial" w:cs="Arial"/>
          <w:sz w:val="24"/>
          <w:szCs w:val="24"/>
        </w:rPr>
        <w:t>en</w:t>
      </w:r>
      <w:r w:rsidR="000341E5" w:rsidRPr="009E6076">
        <w:rPr>
          <w:rFonts w:ascii="Arial" w:hAnsi="Arial" w:cs="Arial"/>
          <w:sz w:val="24"/>
          <w:szCs w:val="24"/>
        </w:rPr>
        <w:t xml:space="preserve"> consecuencia </w:t>
      </w:r>
      <w:r w:rsidR="2245E8AC" w:rsidRPr="009E6076">
        <w:rPr>
          <w:rFonts w:ascii="Arial" w:hAnsi="Arial" w:cs="Arial"/>
          <w:sz w:val="24"/>
          <w:szCs w:val="24"/>
        </w:rPr>
        <w:t>s</w:t>
      </w:r>
      <w:r w:rsidR="000341E5" w:rsidRPr="009E6076">
        <w:rPr>
          <w:rFonts w:ascii="Arial" w:hAnsi="Arial" w:cs="Arial"/>
          <w:sz w:val="24"/>
          <w:szCs w:val="24"/>
        </w:rPr>
        <w:t xml:space="preserve">e proceda a </w:t>
      </w:r>
      <w:r w:rsidR="002F50C3" w:rsidRPr="009E6076">
        <w:rPr>
          <w:rFonts w:ascii="Arial" w:hAnsi="Arial" w:cs="Arial"/>
          <w:sz w:val="24"/>
          <w:szCs w:val="24"/>
        </w:rPr>
        <w:t>valora</w:t>
      </w:r>
      <w:r w:rsidR="000341E5" w:rsidRPr="009E6076">
        <w:rPr>
          <w:rFonts w:ascii="Arial" w:hAnsi="Arial" w:cs="Arial"/>
          <w:sz w:val="24"/>
          <w:szCs w:val="24"/>
        </w:rPr>
        <w:t>r</w:t>
      </w:r>
      <w:r w:rsidR="002F50C3" w:rsidRPr="009E6076">
        <w:rPr>
          <w:rFonts w:ascii="Arial" w:hAnsi="Arial" w:cs="Arial"/>
          <w:sz w:val="24"/>
          <w:szCs w:val="24"/>
        </w:rPr>
        <w:t xml:space="preserve"> nuevamente </w:t>
      </w:r>
      <w:r w:rsidR="131EE739" w:rsidRPr="009E6076">
        <w:rPr>
          <w:rFonts w:ascii="Arial" w:hAnsi="Arial" w:cs="Arial"/>
          <w:sz w:val="24"/>
          <w:szCs w:val="24"/>
        </w:rPr>
        <w:t>su</w:t>
      </w:r>
      <w:r w:rsidR="002F50C3" w:rsidRPr="009E6076">
        <w:rPr>
          <w:rFonts w:ascii="Arial" w:hAnsi="Arial" w:cs="Arial"/>
          <w:sz w:val="24"/>
          <w:szCs w:val="24"/>
        </w:rPr>
        <w:t xml:space="preserve"> pérdida de capacidad laboral.</w:t>
      </w:r>
    </w:p>
    <w:p w:rsidR="00B53A42" w:rsidRPr="009E6076" w:rsidRDefault="00B53A42" w:rsidP="00876776">
      <w:pPr>
        <w:spacing w:line="300" w:lineRule="auto"/>
        <w:jc w:val="center"/>
        <w:rPr>
          <w:rFonts w:ascii="Arial" w:hAnsi="Arial" w:cs="Arial"/>
          <w:b/>
          <w:sz w:val="24"/>
          <w:szCs w:val="24"/>
        </w:rPr>
      </w:pPr>
    </w:p>
    <w:p w:rsidR="00AA5E72" w:rsidRPr="009E6076" w:rsidRDefault="00AA5E72" w:rsidP="00876776">
      <w:pPr>
        <w:spacing w:line="300" w:lineRule="auto"/>
        <w:jc w:val="center"/>
        <w:rPr>
          <w:rFonts w:ascii="Arial" w:hAnsi="Arial" w:cs="Arial"/>
          <w:b/>
          <w:sz w:val="24"/>
          <w:szCs w:val="24"/>
        </w:rPr>
      </w:pPr>
      <w:bookmarkStart w:id="0" w:name="_GoBack"/>
      <w:bookmarkEnd w:id="0"/>
      <w:r w:rsidRPr="009E6076">
        <w:rPr>
          <w:rFonts w:ascii="Arial" w:hAnsi="Arial" w:cs="Arial"/>
          <w:b/>
          <w:sz w:val="24"/>
          <w:szCs w:val="24"/>
        </w:rPr>
        <w:t>TRÁMITE IMPARTIDO</w:t>
      </w:r>
    </w:p>
    <w:p w:rsidR="000F4FBC" w:rsidRPr="009E6076" w:rsidRDefault="000F4FBC" w:rsidP="00876776">
      <w:pPr>
        <w:spacing w:line="300" w:lineRule="auto"/>
        <w:jc w:val="both"/>
        <w:rPr>
          <w:rFonts w:ascii="Arial" w:hAnsi="Arial" w:cs="Arial"/>
          <w:sz w:val="24"/>
          <w:szCs w:val="24"/>
        </w:rPr>
      </w:pPr>
    </w:p>
    <w:p w:rsidR="002F50C3" w:rsidRPr="009E6076" w:rsidRDefault="003F0FCF" w:rsidP="00876776">
      <w:pPr>
        <w:spacing w:line="300" w:lineRule="auto"/>
        <w:jc w:val="both"/>
        <w:rPr>
          <w:rFonts w:ascii="Arial" w:hAnsi="Arial" w:cs="Arial"/>
          <w:sz w:val="24"/>
          <w:szCs w:val="24"/>
        </w:rPr>
      </w:pPr>
      <w:r w:rsidRPr="009E6076">
        <w:rPr>
          <w:rFonts w:ascii="Arial" w:hAnsi="Arial" w:cs="Arial"/>
          <w:sz w:val="24"/>
          <w:szCs w:val="24"/>
        </w:rPr>
        <w:t xml:space="preserve">La acción correspondió </w:t>
      </w:r>
      <w:r w:rsidR="00AA63FC" w:rsidRPr="009E6076">
        <w:rPr>
          <w:rFonts w:ascii="Arial" w:hAnsi="Arial" w:cs="Arial"/>
          <w:sz w:val="24"/>
          <w:szCs w:val="24"/>
        </w:rPr>
        <w:t xml:space="preserve">por reparto al Juzgado </w:t>
      </w:r>
      <w:r w:rsidR="00B53A42" w:rsidRPr="009E6076">
        <w:rPr>
          <w:rFonts w:ascii="Arial" w:hAnsi="Arial" w:cs="Arial"/>
          <w:sz w:val="24"/>
          <w:szCs w:val="24"/>
        </w:rPr>
        <w:t>Segundo</w:t>
      </w:r>
      <w:r w:rsidR="00AA63FC" w:rsidRPr="009E6076">
        <w:rPr>
          <w:rFonts w:ascii="Arial" w:hAnsi="Arial" w:cs="Arial"/>
          <w:sz w:val="24"/>
          <w:szCs w:val="24"/>
        </w:rPr>
        <w:t xml:space="preserve"> Laboral del Circuito, el cual, luego de admitirla corrió traslado a Colpensiones por </w:t>
      </w:r>
      <w:r w:rsidR="00FE5B19" w:rsidRPr="009E6076">
        <w:rPr>
          <w:rFonts w:ascii="Arial" w:hAnsi="Arial" w:cs="Arial"/>
          <w:sz w:val="24"/>
          <w:szCs w:val="24"/>
        </w:rPr>
        <w:t>tres</w:t>
      </w:r>
      <w:r w:rsidR="00AA63FC" w:rsidRPr="009E6076">
        <w:rPr>
          <w:rFonts w:ascii="Arial" w:hAnsi="Arial" w:cs="Arial"/>
          <w:sz w:val="24"/>
          <w:szCs w:val="24"/>
        </w:rPr>
        <w:t xml:space="preserve"> días, para que </w:t>
      </w:r>
      <w:r w:rsidR="008D5380" w:rsidRPr="009E6076">
        <w:rPr>
          <w:rFonts w:ascii="Arial" w:hAnsi="Arial" w:cs="Arial"/>
          <w:sz w:val="24"/>
          <w:szCs w:val="24"/>
        </w:rPr>
        <w:t>ejerciera su derecho de defensa</w:t>
      </w:r>
      <w:r w:rsidR="002F50C3" w:rsidRPr="009E6076">
        <w:rPr>
          <w:rFonts w:ascii="Arial" w:hAnsi="Arial" w:cs="Arial"/>
          <w:sz w:val="24"/>
          <w:szCs w:val="24"/>
        </w:rPr>
        <w:t>.</w:t>
      </w:r>
    </w:p>
    <w:p w:rsidR="002F50C3" w:rsidRPr="009E6076" w:rsidRDefault="002F50C3" w:rsidP="00876776">
      <w:pPr>
        <w:spacing w:line="300" w:lineRule="auto"/>
        <w:jc w:val="both"/>
        <w:rPr>
          <w:rFonts w:ascii="Arial" w:hAnsi="Arial" w:cs="Arial"/>
          <w:sz w:val="24"/>
          <w:szCs w:val="24"/>
        </w:rPr>
      </w:pPr>
    </w:p>
    <w:p w:rsidR="006B6A44" w:rsidRPr="009E6076" w:rsidRDefault="002F50C3" w:rsidP="00876776">
      <w:pPr>
        <w:spacing w:line="300" w:lineRule="auto"/>
        <w:jc w:val="both"/>
        <w:rPr>
          <w:rFonts w:ascii="Arial" w:hAnsi="Arial" w:cs="Arial"/>
          <w:sz w:val="24"/>
          <w:szCs w:val="24"/>
        </w:rPr>
      </w:pPr>
      <w:r w:rsidRPr="009E6076">
        <w:rPr>
          <w:rFonts w:ascii="Arial" w:hAnsi="Arial" w:cs="Arial"/>
          <w:sz w:val="24"/>
          <w:szCs w:val="24"/>
        </w:rPr>
        <w:t xml:space="preserve">En comunicación de fecha </w:t>
      </w:r>
      <w:r w:rsidR="00FA2012" w:rsidRPr="009E6076">
        <w:rPr>
          <w:rFonts w:ascii="Arial" w:hAnsi="Arial" w:cs="Arial"/>
          <w:sz w:val="24"/>
          <w:szCs w:val="24"/>
        </w:rPr>
        <w:t>9 de noviembre</w:t>
      </w:r>
      <w:r w:rsidR="0024736A" w:rsidRPr="009E6076">
        <w:rPr>
          <w:rFonts w:ascii="Arial" w:hAnsi="Arial" w:cs="Arial"/>
          <w:sz w:val="24"/>
          <w:szCs w:val="24"/>
        </w:rPr>
        <w:t xml:space="preserve"> de 20</w:t>
      </w:r>
      <w:r w:rsidR="00FA2012" w:rsidRPr="009E6076">
        <w:rPr>
          <w:rFonts w:ascii="Arial" w:hAnsi="Arial" w:cs="Arial"/>
          <w:sz w:val="24"/>
          <w:szCs w:val="24"/>
        </w:rPr>
        <w:t>20</w:t>
      </w:r>
      <w:r w:rsidR="0024736A" w:rsidRPr="009E6076">
        <w:rPr>
          <w:rFonts w:ascii="Arial" w:hAnsi="Arial" w:cs="Arial"/>
          <w:sz w:val="24"/>
          <w:szCs w:val="24"/>
        </w:rPr>
        <w:t xml:space="preserve">, la llamada a juicio </w:t>
      </w:r>
      <w:r w:rsidR="0098060C" w:rsidRPr="009E6076">
        <w:rPr>
          <w:rFonts w:ascii="Arial" w:hAnsi="Arial" w:cs="Arial"/>
          <w:sz w:val="24"/>
          <w:szCs w:val="24"/>
        </w:rPr>
        <w:t>adujo en su defensa que</w:t>
      </w:r>
      <w:r w:rsidR="00FA2012" w:rsidRPr="009E6076">
        <w:rPr>
          <w:rFonts w:ascii="Arial" w:hAnsi="Arial" w:cs="Arial"/>
          <w:sz w:val="24"/>
          <w:szCs w:val="24"/>
        </w:rPr>
        <w:t xml:space="preserve"> mediante dictamen de fecha 24 de septiembre de 2019, fue calificada </w:t>
      </w:r>
      <w:r w:rsidR="000341E5" w:rsidRPr="009E6076">
        <w:rPr>
          <w:rFonts w:ascii="Arial" w:hAnsi="Arial" w:cs="Arial"/>
          <w:sz w:val="24"/>
          <w:szCs w:val="24"/>
        </w:rPr>
        <w:t>l</w:t>
      </w:r>
      <w:r w:rsidR="00FA2012" w:rsidRPr="009E6076">
        <w:rPr>
          <w:rFonts w:ascii="Arial" w:hAnsi="Arial" w:cs="Arial"/>
          <w:sz w:val="24"/>
          <w:szCs w:val="24"/>
        </w:rPr>
        <w:t>a pérdida</w:t>
      </w:r>
      <w:r w:rsidR="000341E5" w:rsidRPr="009E6076">
        <w:rPr>
          <w:rFonts w:ascii="Arial" w:hAnsi="Arial" w:cs="Arial"/>
          <w:sz w:val="24"/>
          <w:szCs w:val="24"/>
        </w:rPr>
        <w:t xml:space="preserve"> de capacidad laboral del actor y que, ante su inconformidad, el expediente fue remitido ante </w:t>
      </w:r>
      <w:r w:rsidR="006B6A44" w:rsidRPr="009E6076">
        <w:rPr>
          <w:rFonts w:ascii="Arial" w:hAnsi="Arial" w:cs="Arial"/>
          <w:sz w:val="24"/>
          <w:szCs w:val="24"/>
        </w:rPr>
        <w:t>la Junta Regional de Calificación de Invalidez</w:t>
      </w:r>
      <w:r w:rsidR="000341E5" w:rsidRPr="009E6076">
        <w:rPr>
          <w:rFonts w:ascii="Arial" w:hAnsi="Arial" w:cs="Arial"/>
          <w:sz w:val="24"/>
          <w:szCs w:val="24"/>
        </w:rPr>
        <w:t>, órgano que emitió su dictamen el día</w:t>
      </w:r>
      <w:r w:rsidR="006B6A44" w:rsidRPr="009E6076">
        <w:rPr>
          <w:rFonts w:ascii="Arial" w:hAnsi="Arial" w:cs="Arial"/>
          <w:sz w:val="24"/>
          <w:szCs w:val="24"/>
        </w:rPr>
        <w:t xml:space="preserve"> 23 de julio de 2020</w:t>
      </w:r>
      <w:r w:rsidR="000341E5" w:rsidRPr="009E6076">
        <w:rPr>
          <w:rFonts w:ascii="Arial" w:hAnsi="Arial" w:cs="Arial"/>
          <w:sz w:val="24"/>
          <w:szCs w:val="24"/>
        </w:rPr>
        <w:t>,</w:t>
      </w:r>
      <w:r w:rsidR="006B6A44" w:rsidRPr="009E6076">
        <w:rPr>
          <w:rFonts w:ascii="Arial" w:hAnsi="Arial" w:cs="Arial"/>
          <w:sz w:val="24"/>
          <w:szCs w:val="24"/>
        </w:rPr>
        <w:t xml:space="preserve"> por lo tanto, no ha transcurrido un año desde esta calificación, lo </w:t>
      </w:r>
      <w:r w:rsidR="000341E5" w:rsidRPr="009E6076">
        <w:rPr>
          <w:rFonts w:ascii="Arial" w:hAnsi="Arial" w:cs="Arial"/>
          <w:sz w:val="24"/>
          <w:szCs w:val="24"/>
        </w:rPr>
        <w:t xml:space="preserve">que </w:t>
      </w:r>
      <w:r w:rsidR="006B6A44" w:rsidRPr="009E6076">
        <w:rPr>
          <w:rFonts w:ascii="Arial" w:hAnsi="Arial" w:cs="Arial"/>
          <w:sz w:val="24"/>
          <w:szCs w:val="24"/>
        </w:rPr>
        <w:t xml:space="preserve"> impide </w:t>
      </w:r>
      <w:r w:rsidR="000341E5" w:rsidRPr="009E6076">
        <w:rPr>
          <w:rFonts w:ascii="Arial" w:hAnsi="Arial" w:cs="Arial"/>
          <w:sz w:val="24"/>
          <w:szCs w:val="24"/>
        </w:rPr>
        <w:t xml:space="preserve">un nuevo pronunciamiento al respecto, </w:t>
      </w:r>
      <w:r w:rsidR="00507D0D" w:rsidRPr="009E6076">
        <w:rPr>
          <w:rFonts w:ascii="Arial" w:hAnsi="Arial" w:cs="Arial"/>
          <w:sz w:val="24"/>
          <w:szCs w:val="24"/>
        </w:rPr>
        <w:t xml:space="preserve">debido a que debe ser agotada la Mejoría Medica Máxima </w:t>
      </w:r>
      <w:r w:rsidR="000341E5" w:rsidRPr="009E6076">
        <w:rPr>
          <w:rFonts w:ascii="Arial" w:hAnsi="Arial" w:cs="Arial"/>
          <w:sz w:val="24"/>
          <w:szCs w:val="24"/>
        </w:rPr>
        <w:t xml:space="preserve">–MMM-, correspondiente a un </w:t>
      </w:r>
      <w:r w:rsidR="00507D0D" w:rsidRPr="009E6076">
        <w:rPr>
          <w:rFonts w:ascii="Arial" w:hAnsi="Arial" w:cs="Arial"/>
          <w:sz w:val="24"/>
          <w:szCs w:val="24"/>
        </w:rPr>
        <w:t>año calendario</w:t>
      </w:r>
      <w:r w:rsidR="000341E5" w:rsidRPr="009E6076">
        <w:rPr>
          <w:rFonts w:ascii="Arial" w:hAnsi="Arial" w:cs="Arial"/>
          <w:sz w:val="24"/>
          <w:szCs w:val="24"/>
        </w:rPr>
        <w:t>, situación que fue puesta en conocimiento oportunamente en</w:t>
      </w:r>
      <w:r w:rsidR="006B6A44" w:rsidRPr="009E6076">
        <w:rPr>
          <w:rFonts w:ascii="Arial" w:hAnsi="Arial" w:cs="Arial"/>
          <w:sz w:val="24"/>
          <w:szCs w:val="24"/>
        </w:rPr>
        <w:t xml:space="preserve"> resp</w:t>
      </w:r>
      <w:r w:rsidR="000341E5" w:rsidRPr="009E6076">
        <w:rPr>
          <w:rFonts w:ascii="Arial" w:hAnsi="Arial" w:cs="Arial"/>
          <w:sz w:val="24"/>
          <w:szCs w:val="24"/>
        </w:rPr>
        <w:t>uesta a la solicitud de calificación que elevó ante la entidad.</w:t>
      </w:r>
    </w:p>
    <w:p w:rsidR="006B6A44" w:rsidRPr="009E6076" w:rsidRDefault="006B6A44" w:rsidP="00876776">
      <w:pPr>
        <w:spacing w:line="300" w:lineRule="auto"/>
        <w:jc w:val="both"/>
        <w:rPr>
          <w:rFonts w:ascii="Arial" w:hAnsi="Arial" w:cs="Arial"/>
          <w:sz w:val="24"/>
          <w:szCs w:val="24"/>
        </w:rPr>
      </w:pPr>
    </w:p>
    <w:p w:rsidR="00AA63FC" w:rsidRPr="009E6076" w:rsidRDefault="00507D0D" w:rsidP="00876776">
      <w:pPr>
        <w:spacing w:line="300" w:lineRule="auto"/>
        <w:jc w:val="both"/>
        <w:rPr>
          <w:rFonts w:ascii="Arial" w:hAnsi="Arial" w:cs="Arial"/>
          <w:sz w:val="24"/>
          <w:szCs w:val="24"/>
        </w:rPr>
      </w:pPr>
      <w:r w:rsidRPr="009E6076">
        <w:rPr>
          <w:rFonts w:ascii="Arial" w:hAnsi="Arial" w:cs="Arial"/>
          <w:sz w:val="24"/>
          <w:szCs w:val="24"/>
        </w:rPr>
        <w:t xml:space="preserve">Por </w:t>
      </w:r>
      <w:r w:rsidR="00FA2012" w:rsidRPr="009E6076">
        <w:rPr>
          <w:rFonts w:ascii="Arial" w:hAnsi="Arial" w:cs="Arial"/>
          <w:sz w:val="24"/>
          <w:szCs w:val="24"/>
        </w:rPr>
        <w:t xml:space="preserve"> </w:t>
      </w:r>
      <w:r w:rsidRPr="009E6076">
        <w:rPr>
          <w:rFonts w:ascii="Arial" w:hAnsi="Arial" w:cs="Arial"/>
          <w:sz w:val="24"/>
          <w:szCs w:val="24"/>
        </w:rPr>
        <w:t xml:space="preserve">otro lado, señala que la acción de tutela no </w:t>
      </w:r>
      <w:r w:rsidR="0098060C" w:rsidRPr="009E6076">
        <w:rPr>
          <w:rFonts w:ascii="Arial" w:hAnsi="Arial" w:cs="Arial"/>
          <w:sz w:val="24"/>
          <w:szCs w:val="24"/>
        </w:rPr>
        <w:t>fue concebida para suplantar los procedimiento</w:t>
      </w:r>
      <w:r w:rsidR="00DD5858" w:rsidRPr="009E6076">
        <w:rPr>
          <w:rFonts w:ascii="Arial" w:hAnsi="Arial" w:cs="Arial"/>
          <w:sz w:val="24"/>
          <w:szCs w:val="24"/>
        </w:rPr>
        <w:t>s</w:t>
      </w:r>
      <w:r w:rsidR="0098060C" w:rsidRPr="009E6076">
        <w:rPr>
          <w:rFonts w:ascii="Arial" w:hAnsi="Arial" w:cs="Arial"/>
          <w:sz w:val="24"/>
          <w:szCs w:val="24"/>
        </w:rPr>
        <w:t xml:space="preserve"> ordinarios previstos por el legislador, siendo del caso acudir ante la autoridad judicial competente para lograr que por esta vía se resuelvan sus peticiones.</w:t>
      </w:r>
    </w:p>
    <w:p w:rsidR="00E9529E" w:rsidRPr="009E6076" w:rsidRDefault="00E9529E" w:rsidP="00876776">
      <w:pPr>
        <w:spacing w:line="300" w:lineRule="auto"/>
        <w:jc w:val="both"/>
        <w:rPr>
          <w:rFonts w:ascii="Arial" w:hAnsi="Arial" w:cs="Arial"/>
          <w:sz w:val="24"/>
          <w:szCs w:val="24"/>
        </w:rPr>
      </w:pPr>
    </w:p>
    <w:p w:rsidR="00E9529E" w:rsidRPr="009E6076" w:rsidRDefault="00E9529E" w:rsidP="00876776">
      <w:pPr>
        <w:spacing w:line="300" w:lineRule="auto"/>
        <w:jc w:val="both"/>
        <w:rPr>
          <w:rFonts w:ascii="Arial" w:hAnsi="Arial" w:cs="Arial"/>
          <w:sz w:val="24"/>
          <w:szCs w:val="24"/>
        </w:rPr>
      </w:pPr>
      <w:r w:rsidRPr="009E6076">
        <w:rPr>
          <w:rFonts w:ascii="Arial" w:hAnsi="Arial" w:cs="Arial"/>
          <w:sz w:val="24"/>
          <w:szCs w:val="24"/>
        </w:rPr>
        <w:t>Por último hizo notar la diferencia entre el derecho de petici</w:t>
      </w:r>
      <w:r w:rsidR="000341E5" w:rsidRPr="009E6076">
        <w:rPr>
          <w:rFonts w:ascii="Arial" w:hAnsi="Arial" w:cs="Arial"/>
          <w:sz w:val="24"/>
          <w:szCs w:val="24"/>
        </w:rPr>
        <w:t>ón y derecho a lo pedido, insistiendo en que atendió la petición del actor informándole de la imposibilidad de realizar</w:t>
      </w:r>
      <w:r w:rsidR="00133AA8" w:rsidRPr="009E6076">
        <w:rPr>
          <w:rFonts w:ascii="Arial" w:hAnsi="Arial" w:cs="Arial"/>
          <w:sz w:val="24"/>
          <w:szCs w:val="24"/>
        </w:rPr>
        <w:t xml:space="preserve"> la nueva valoración.</w:t>
      </w:r>
      <w:r w:rsidR="000341E5" w:rsidRPr="009E6076">
        <w:rPr>
          <w:rFonts w:ascii="Arial" w:hAnsi="Arial" w:cs="Arial"/>
          <w:sz w:val="24"/>
          <w:szCs w:val="24"/>
        </w:rPr>
        <w:t xml:space="preserve"> </w:t>
      </w:r>
    </w:p>
    <w:p w:rsidR="00C365B0" w:rsidRPr="009E6076" w:rsidRDefault="00C365B0" w:rsidP="00876776">
      <w:pPr>
        <w:spacing w:line="300" w:lineRule="auto"/>
        <w:jc w:val="both"/>
        <w:rPr>
          <w:rFonts w:ascii="Arial" w:hAnsi="Arial" w:cs="Arial"/>
          <w:sz w:val="24"/>
          <w:szCs w:val="24"/>
        </w:rPr>
      </w:pPr>
    </w:p>
    <w:p w:rsidR="00EC526C" w:rsidRPr="009E6076" w:rsidRDefault="00377FC8" w:rsidP="00876776">
      <w:pPr>
        <w:spacing w:line="300" w:lineRule="auto"/>
        <w:jc w:val="both"/>
        <w:rPr>
          <w:rFonts w:ascii="Arial" w:hAnsi="Arial" w:cs="Arial"/>
          <w:sz w:val="24"/>
          <w:szCs w:val="24"/>
        </w:rPr>
      </w:pPr>
      <w:r w:rsidRPr="009E6076">
        <w:rPr>
          <w:rFonts w:ascii="Arial" w:hAnsi="Arial" w:cs="Arial"/>
          <w:sz w:val="24"/>
          <w:szCs w:val="24"/>
        </w:rPr>
        <w:t xml:space="preserve">Llegado el día del fallo, </w:t>
      </w:r>
      <w:r w:rsidR="00250B93" w:rsidRPr="009E6076">
        <w:rPr>
          <w:rFonts w:ascii="Arial" w:hAnsi="Arial" w:cs="Arial"/>
          <w:sz w:val="24"/>
          <w:szCs w:val="24"/>
        </w:rPr>
        <w:t>el juzgado</w:t>
      </w:r>
      <w:r w:rsidRPr="009E6076">
        <w:rPr>
          <w:rFonts w:ascii="Arial" w:hAnsi="Arial" w:cs="Arial"/>
          <w:sz w:val="24"/>
          <w:szCs w:val="24"/>
        </w:rPr>
        <w:t xml:space="preserve"> </w:t>
      </w:r>
      <w:r w:rsidR="00E9529E" w:rsidRPr="009E6076">
        <w:rPr>
          <w:rFonts w:ascii="Arial" w:hAnsi="Arial" w:cs="Arial"/>
          <w:sz w:val="24"/>
          <w:szCs w:val="24"/>
        </w:rPr>
        <w:t>amparó los derechos fundamental</w:t>
      </w:r>
      <w:r w:rsidR="00133AA8" w:rsidRPr="009E6076">
        <w:rPr>
          <w:rFonts w:ascii="Arial" w:hAnsi="Arial" w:cs="Arial"/>
          <w:sz w:val="24"/>
          <w:szCs w:val="24"/>
        </w:rPr>
        <w:t>es</w:t>
      </w:r>
      <w:r w:rsidR="00E9529E" w:rsidRPr="009E6076">
        <w:rPr>
          <w:rFonts w:ascii="Arial" w:hAnsi="Arial" w:cs="Arial"/>
          <w:sz w:val="24"/>
          <w:szCs w:val="24"/>
        </w:rPr>
        <w:t xml:space="preserve"> al debido proceso y a la Seguridad Social </w:t>
      </w:r>
      <w:r w:rsidR="00AD6F6F" w:rsidRPr="009E6076">
        <w:rPr>
          <w:rFonts w:ascii="Arial" w:hAnsi="Arial" w:cs="Arial"/>
          <w:sz w:val="24"/>
          <w:szCs w:val="24"/>
        </w:rPr>
        <w:t xml:space="preserve">del accionante </w:t>
      </w:r>
      <w:r w:rsidR="00E9529E" w:rsidRPr="009E6076">
        <w:rPr>
          <w:rFonts w:ascii="Arial" w:hAnsi="Arial" w:cs="Arial"/>
          <w:sz w:val="24"/>
          <w:szCs w:val="24"/>
        </w:rPr>
        <w:t>al advertir que, existiendo concepto desfavorable de rehabilitaci</w:t>
      </w:r>
      <w:r w:rsidR="00133AA8" w:rsidRPr="009E6076">
        <w:rPr>
          <w:rFonts w:ascii="Arial" w:hAnsi="Arial" w:cs="Arial"/>
          <w:sz w:val="24"/>
          <w:szCs w:val="24"/>
        </w:rPr>
        <w:t>ón, no hay</w:t>
      </w:r>
      <w:r w:rsidR="00E9529E" w:rsidRPr="009E6076">
        <w:rPr>
          <w:rFonts w:ascii="Arial" w:hAnsi="Arial" w:cs="Arial"/>
          <w:sz w:val="24"/>
          <w:szCs w:val="24"/>
        </w:rPr>
        <w:t xml:space="preserve"> ninguna justificación para que </w:t>
      </w:r>
      <w:proofErr w:type="spellStart"/>
      <w:r w:rsidR="0033195C" w:rsidRPr="009E6076">
        <w:rPr>
          <w:rFonts w:ascii="Arial" w:hAnsi="Arial" w:cs="Arial"/>
          <w:sz w:val="24"/>
          <w:szCs w:val="24"/>
        </w:rPr>
        <w:t>Copensiones</w:t>
      </w:r>
      <w:proofErr w:type="spellEnd"/>
      <w:r w:rsidR="0033195C" w:rsidRPr="009E6076">
        <w:rPr>
          <w:rFonts w:ascii="Arial" w:hAnsi="Arial" w:cs="Arial"/>
          <w:sz w:val="24"/>
          <w:szCs w:val="24"/>
        </w:rPr>
        <w:t xml:space="preserve"> no haya realizado </w:t>
      </w:r>
      <w:r w:rsidR="00AD6F6F" w:rsidRPr="009E6076">
        <w:rPr>
          <w:rFonts w:ascii="Arial" w:hAnsi="Arial" w:cs="Arial"/>
          <w:sz w:val="24"/>
          <w:szCs w:val="24"/>
        </w:rPr>
        <w:t>la calificación, en primera oportunidad</w:t>
      </w:r>
      <w:r w:rsidR="00EC526C" w:rsidRPr="009E6076">
        <w:rPr>
          <w:rFonts w:ascii="Arial" w:hAnsi="Arial" w:cs="Arial"/>
          <w:sz w:val="24"/>
          <w:szCs w:val="24"/>
        </w:rPr>
        <w:t>.  Consecuente con lo anterior, ordenó a Colpensiones a reali</w:t>
      </w:r>
      <w:r w:rsidR="003F3C5C" w:rsidRPr="009E6076">
        <w:rPr>
          <w:rFonts w:ascii="Arial" w:hAnsi="Arial" w:cs="Arial"/>
          <w:sz w:val="24"/>
          <w:szCs w:val="24"/>
        </w:rPr>
        <w:t>zar</w:t>
      </w:r>
      <w:r w:rsidR="00EC526C" w:rsidRPr="009E6076">
        <w:rPr>
          <w:rFonts w:ascii="Arial" w:hAnsi="Arial" w:cs="Arial"/>
          <w:sz w:val="24"/>
          <w:szCs w:val="24"/>
        </w:rPr>
        <w:t xml:space="preserve"> los trámites necesarios para la valoración del actor. </w:t>
      </w:r>
    </w:p>
    <w:p w:rsidR="00EC526C" w:rsidRPr="009E6076" w:rsidRDefault="00EC526C" w:rsidP="00876776">
      <w:pPr>
        <w:spacing w:line="300" w:lineRule="auto"/>
        <w:jc w:val="both"/>
        <w:rPr>
          <w:rFonts w:ascii="Arial" w:hAnsi="Arial" w:cs="Arial"/>
          <w:sz w:val="24"/>
          <w:szCs w:val="24"/>
        </w:rPr>
      </w:pPr>
    </w:p>
    <w:p w:rsidR="002F1D86" w:rsidRPr="009E6076" w:rsidRDefault="002F1D86" w:rsidP="00876776">
      <w:pPr>
        <w:spacing w:line="300" w:lineRule="auto"/>
        <w:jc w:val="both"/>
        <w:rPr>
          <w:rFonts w:ascii="Arial" w:hAnsi="Arial" w:cs="Arial"/>
          <w:sz w:val="24"/>
          <w:szCs w:val="24"/>
        </w:rPr>
      </w:pPr>
      <w:r w:rsidRPr="009E6076">
        <w:rPr>
          <w:rFonts w:ascii="Arial" w:hAnsi="Arial" w:cs="Arial"/>
          <w:sz w:val="24"/>
          <w:szCs w:val="24"/>
        </w:rPr>
        <w:t>Inconforme con la decisión</w:t>
      </w:r>
      <w:r w:rsidR="00CD6AED" w:rsidRPr="009E6076">
        <w:rPr>
          <w:rFonts w:ascii="Arial" w:hAnsi="Arial" w:cs="Arial"/>
          <w:sz w:val="24"/>
          <w:szCs w:val="24"/>
        </w:rPr>
        <w:t xml:space="preserve"> </w:t>
      </w:r>
      <w:r w:rsidR="003F3C5C" w:rsidRPr="009E6076">
        <w:rPr>
          <w:rFonts w:ascii="Arial" w:hAnsi="Arial" w:cs="Arial"/>
          <w:sz w:val="24"/>
          <w:szCs w:val="24"/>
        </w:rPr>
        <w:t xml:space="preserve">Colpensiones </w:t>
      </w:r>
      <w:r w:rsidR="00CD6AED" w:rsidRPr="009E6076">
        <w:rPr>
          <w:rFonts w:ascii="Arial" w:hAnsi="Arial" w:cs="Arial"/>
          <w:sz w:val="24"/>
          <w:szCs w:val="24"/>
        </w:rPr>
        <w:t xml:space="preserve">la impugnó </w:t>
      </w:r>
      <w:r w:rsidR="004B77B9" w:rsidRPr="009E6076">
        <w:rPr>
          <w:rFonts w:ascii="Arial" w:hAnsi="Arial" w:cs="Arial"/>
          <w:sz w:val="24"/>
          <w:szCs w:val="24"/>
        </w:rPr>
        <w:t xml:space="preserve">trayendo a colación iguales argumentos a los expuestos </w:t>
      </w:r>
      <w:r w:rsidR="00D30EFB" w:rsidRPr="009E6076">
        <w:rPr>
          <w:rFonts w:ascii="Arial" w:hAnsi="Arial" w:cs="Arial"/>
          <w:sz w:val="24"/>
          <w:szCs w:val="24"/>
        </w:rPr>
        <w:t>al momento de dar respuesta a</w:t>
      </w:r>
      <w:r w:rsidR="004B77B9" w:rsidRPr="009E6076">
        <w:rPr>
          <w:rFonts w:ascii="Arial" w:hAnsi="Arial" w:cs="Arial"/>
          <w:sz w:val="24"/>
          <w:szCs w:val="24"/>
        </w:rPr>
        <w:t xml:space="preserve"> tutela, adicionando </w:t>
      </w:r>
      <w:r w:rsidR="00D30EFB" w:rsidRPr="009E6076">
        <w:rPr>
          <w:rFonts w:ascii="Arial" w:hAnsi="Arial" w:cs="Arial"/>
          <w:sz w:val="24"/>
          <w:szCs w:val="24"/>
        </w:rPr>
        <w:t>obligación que le asiste al juez de tutela de defender el patrimonio público</w:t>
      </w:r>
      <w:r w:rsidR="00A73A93" w:rsidRPr="009E6076">
        <w:rPr>
          <w:rFonts w:ascii="Arial" w:hAnsi="Arial" w:cs="Arial"/>
          <w:sz w:val="24"/>
          <w:szCs w:val="24"/>
        </w:rPr>
        <w:t xml:space="preserve"> de la entidad.</w:t>
      </w:r>
    </w:p>
    <w:p w:rsidR="004647B5" w:rsidRPr="009E6076" w:rsidRDefault="004647B5" w:rsidP="00876776">
      <w:pPr>
        <w:spacing w:line="300" w:lineRule="auto"/>
        <w:jc w:val="both"/>
        <w:rPr>
          <w:rFonts w:ascii="Arial" w:hAnsi="Arial" w:cs="Arial"/>
          <w:sz w:val="24"/>
          <w:szCs w:val="24"/>
        </w:rPr>
      </w:pPr>
    </w:p>
    <w:p w:rsidR="00DB2D89" w:rsidRPr="009E6076" w:rsidRDefault="00DB2D89" w:rsidP="00876776">
      <w:pPr>
        <w:pStyle w:val="Ttulo2"/>
        <w:spacing w:line="300" w:lineRule="auto"/>
        <w:jc w:val="center"/>
        <w:rPr>
          <w:rFonts w:cs="Arial"/>
          <w:szCs w:val="24"/>
        </w:rPr>
      </w:pPr>
      <w:r w:rsidRPr="009E6076">
        <w:rPr>
          <w:rFonts w:cs="Arial"/>
          <w:szCs w:val="24"/>
        </w:rPr>
        <w:lastRenderedPageBreak/>
        <w:t>CONSIDERACIONES DE LA SALA</w:t>
      </w:r>
    </w:p>
    <w:p w:rsidR="00DB2D89" w:rsidRPr="009E6076" w:rsidRDefault="00DB2D89" w:rsidP="00876776">
      <w:pPr>
        <w:spacing w:line="300" w:lineRule="auto"/>
        <w:jc w:val="both"/>
        <w:rPr>
          <w:rFonts w:ascii="Arial" w:hAnsi="Arial" w:cs="Arial"/>
          <w:sz w:val="24"/>
          <w:szCs w:val="24"/>
        </w:rPr>
      </w:pPr>
    </w:p>
    <w:p w:rsidR="00DB2D89" w:rsidRPr="009E6076" w:rsidRDefault="00DB2D89" w:rsidP="00876776">
      <w:pPr>
        <w:pStyle w:val="Textoindependiente2"/>
        <w:spacing w:line="300" w:lineRule="auto"/>
        <w:ind w:right="0"/>
        <w:rPr>
          <w:rFonts w:cs="Arial"/>
          <w:szCs w:val="24"/>
        </w:rPr>
      </w:pPr>
      <w:r w:rsidRPr="009E6076">
        <w:rPr>
          <w:rFonts w:cs="Arial"/>
          <w:szCs w:val="24"/>
        </w:rPr>
        <w:t>El asunto bajo análisis plantea a la Sala el siguiente problema jurídico:</w:t>
      </w:r>
    </w:p>
    <w:p w:rsidR="00DB2D89" w:rsidRPr="009E6076" w:rsidRDefault="00DB2D89" w:rsidP="00876776">
      <w:pPr>
        <w:pStyle w:val="Textoindependiente2"/>
        <w:spacing w:line="300" w:lineRule="auto"/>
        <w:ind w:right="0"/>
        <w:rPr>
          <w:rFonts w:cs="Arial"/>
          <w:szCs w:val="24"/>
        </w:rPr>
      </w:pPr>
    </w:p>
    <w:p w:rsidR="00DB2D89" w:rsidRPr="009E6076" w:rsidRDefault="00DB2D89" w:rsidP="00876776">
      <w:pPr>
        <w:spacing w:line="300" w:lineRule="auto"/>
        <w:ind w:left="360" w:right="380"/>
        <w:jc w:val="both"/>
        <w:rPr>
          <w:rFonts w:ascii="Arial" w:hAnsi="Arial" w:cs="Arial"/>
          <w:b/>
          <w:i/>
          <w:sz w:val="24"/>
          <w:szCs w:val="24"/>
        </w:rPr>
      </w:pPr>
      <w:r w:rsidRPr="009E6076">
        <w:rPr>
          <w:rFonts w:ascii="Arial" w:hAnsi="Arial" w:cs="Arial"/>
          <w:b/>
          <w:i/>
          <w:sz w:val="24"/>
          <w:szCs w:val="24"/>
        </w:rPr>
        <w:t>¿</w:t>
      </w:r>
      <w:r w:rsidR="00364229" w:rsidRPr="009E6076">
        <w:rPr>
          <w:rFonts w:ascii="Arial" w:hAnsi="Arial" w:cs="Arial"/>
          <w:b/>
          <w:i/>
          <w:sz w:val="24"/>
          <w:szCs w:val="24"/>
        </w:rPr>
        <w:t>Se vulneran los derechos fundamentales al debido proceso y a la seguridad social si Colpensiones no se realiza la calificación de pérdida de capacidad laboral, por no haber transcurrido un año luego de la última valoración</w:t>
      </w:r>
      <w:r w:rsidRPr="009E6076">
        <w:rPr>
          <w:rFonts w:ascii="Arial" w:hAnsi="Arial" w:cs="Arial"/>
          <w:b/>
          <w:i/>
          <w:sz w:val="24"/>
          <w:szCs w:val="24"/>
        </w:rPr>
        <w:t>?</w:t>
      </w:r>
    </w:p>
    <w:p w:rsidR="00DD5858" w:rsidRPr="009E6076" w:rsidRDefault="00DD5858" w:rsidP="00876776">
      <w:pPr>
        <w:spacing w:line="300" w:lineRule="auto"/>
        <w:ind w:left="360" w:right="380"/>
        <w:jc w:val="both"/>
        <w:rPr>
          <w:rFonts w:ascii="Arial" w:hAnsi="Arial" w:cs="Arial"/>
          <w:b/>
          <w:i/>
          <w:sz w:val="24"/>
          <w:szCs w:val="24"/>
        </w:rPr>
      </w:pPr>
    </w:p>
    <w:p w:rsidR="00DB2D89" w:rsidRPr="009E6076" w:rsidRDefault="00DB2D89" w:rsidP="00876776">
      <w:pPr>
        <w:pStyle w:val="NormalWeb"/>
        <w:spacing w:before="0" w:beforeAutospacing="0" w:after="0" w:afterAutospacing="0" w:line="300" w:lineRule="auto"/>
        <w:jc w:val="both"/>
        <w:rPr>
          <w:rFonts w:ascii="Arial" w:hAnsi="Arial" w:cs="Arial"/>
        </w:rPr>
      </w:pPr>
      <w:r w:rsidRPr="009E6076">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DD5858" w:rsidRPr="009E6076" w:rsidRDefault="00DD5858" w:rsidP="00876776">
      <w:pPr>
        <w:pStyle w:val="NormalWeb"/>
        <w:spacing w:before="0" w:beforeAutospacing="0" w:after="0" w:afterAutospacing="0" w:line="300" w:lineRule="auto"/>
        <w:jc w:val="both"/>
        <w:rPr>
          <w:rFonts w:ascii="Arial" w:hAnsi="Arial" w:cs="Arial"/>
        </w:rPr>
      </w:pPr>
    </w:p>
    <w:p w:rsidR="00934EFE" w:rsidRPr="009E6076" w:rsidRDefault="00934EFE" w:rsidP="00876776">
      <w:pPr>
        <w:numPr>
          <w:ilvl w:val="0"/>
          <w:numId w:val="10"/>
        </w:numPr>
        <w:spacing w:line="300" w:lineRule="auto"/>
        <w:ind w:left="426" w:hanging="426"/>
        <w:jc w:val="both"/>
        <w:rPr>
          <w:rFonts w:ascii="Arial" w:hAnsi="Arial" w:cs="Arial"/>
          <w:b/>
          <w:sz w:val="24"/>
          <w:szCs w:val="24"/>
        </w:rPr>
      </w:pPr>
      <w:r w:rsidRPr="009E6076">
        <w:rPr>
          <w:rFonts w:ascii="Arial" w:hAnsi="Arial" w:cs="Arial"/>
          <w:b/>
          <w:sz w:val="24"/>
          <w:szCs w:val="24"/>
        </w:rPr>
        <w:t>DEL TERMINO MINÍMO PARA REALIZAR UNA NUEVA CALIFICACIÓN DE LA PÉRDIDA DE CAPACIDAD LABORAL.</w:t>
      </w:r>
    </w:p>
    <w:p w:rsidR="00934EFE" w:rsidRPr="009E6076" w:rsidRDefault="00934EFE" w:rsidP="00876776">
      <w:pPr>
        <w:spacing w:line="300" w:lineRule="auto"/>
        <w:ind w:left="720"/>
        <w:jc w:val="both"/>
        <w:rPr>
          <w:rFonts w:ascii="Arial" w:hAnsi="Arial" w:cs="Arial"/>
          <w:b/>
          <w:sz w:val="24"/>
          <w:szCs w:val="24"/>
        </w:rPr>
      </w:pPr>
    </w:p>
    <w:p w:rsidR="00934EFE" w:rsidRPr="009E6076" w:rsidRDefault="00934EFE" w:rsidP="00876776">
      <w:pPr>
        <w:spacing w:line="300" w:lineRule="auto"/>
        <w:jc w:val="both"/>
        <w:rPr>
          <w:rFonts w:ascii="Arial" w:hAnsi="Arial" w:cs="Arial"/>
          <w:sz w:val="24"/>
          <w:szCs w:val="24"/>
        </w:rPr>
      </w:pPr>
      <w:r w:rsidRPr="009E6076">
        <w:rPr>
          <w:rFonts w:ascii="Arial" w:hAnsi="Arial" w:cs="Arial"/>
          <w:sz w:val="24"/>
          <w:szCs w:val="24"/>
        </w:rPr>
        <w:t>El Manual Único para la Calificación de la Pérdida de la Capacidad Laboral y Ocupacional</w:t>
      </w:r>
      <w:r w:rsidR="002D793C" w:rsidRPr="009E6076">
        <w:rPr>
          <w:rFonts w:ascii="Arial" w:hAnsi="Arial" w:cs="Arial"/>
          <w:sz w:val="24"/>
          <w:szCs w:val="24"/>
        </w:rPr>
        <w:t xml:space="preserve"> </w:t>
      </w:r>
      <w:r w:rsidR="00EE7BFA" w:rsidRPr="009E6076">
        <w:rPr>
          <w:rFonts w:ascii="Arial" w:hAnsi="Arial" w:cs="Arial"/>
          <w:sz w:val="24"/>
          <w:szCs w:val="24"/>
        </w:rPr>
        <w:t>define la Mejoría Medica Máxima “MMM” como el “</w:t>
      </w:r>
      <w:r w:rsidR="00233E7E" w:rsidRPr="00E1320D">
        <w:rPr>
          <w:rFonts w:ascii="Arial" w:hAnsi="Arial" w:cs="Arial"/>
          <w:i/>
          <w:sz w:val="22"/>
          <w:szCs w:val="24"/>
        </w:rPr>
        <w:t>Punto en el cual la condición patológica se estabiliza sustancialmente y es poco probable que cambie, ya sea para mejorar o empeorar, en el próximo año, con o sin tratamiento. Son sinónimos de este término: pérdida comprobable, pérdidas fija y estable, cura máxima, grado máximo de mejoría médica, máximo grado de salud, curación máxima, máxima rehabilitación médica, estabilidad médica máxima, estabilidad médica, resultados médicos finales, médicamente estable, médicamente estacionario, permanente y estacionario, no se puede ofrecer más tratamiento o se da por terminado el tratamiento. Incluye los tratamientos médicos, quirúrgicos y de rehabilitación integral que se encuentren disponibles para las personas y que sean pertinentes según la condición de salud</w:t>
      </w:r>
      <w:r w:rsidR="00233E7E" w:rsidRPr="009E6076">
        <w:rPr>
          <w:rFonts w:ascii="Arial" w:hAnsi="Arial" w:cs="Arial"/>
          <w:sz w:val="24"/>
          <w:szCs w:val="24"/>
        </w:rPr>
        <w:t>.</w:t>
      </w:r>
      <w:r w:rsidR="00EE7BFA" w:rsidRPr="009E6076">
        <w:rPr>
          <w:rFonts w:ascii="Arial" w:hAnsi="Arial" w:cs="Arial"/>
          <w:sz w:val="24"/>
          <w:szCs w:val="24"/>
        </w:rPr>
        <w:t>”</w:t>
      </w:r>
      <w:r w:rsidRPr="009E6076">
        <w:rPr>
          <w:rFonts w:ascii="Arial" w:hAnsi="Arial" w:cs="Arial"/>
          <w:sz w:val="24"/>
          <w:szCs w:val="24"/>
        </w:rPr>
        <w:t xml:space="preserve"> </w:t>
      </w:r>
    </w:p>
    <w:p w:rsidR="00934EFE" w:rsidRPr="009E6076" w:rsidRDefault="00934EFE" w:rsidP="00876776">
      <w:pPr>
        <w:spacing w:line="300" w:lineRule="auto"/>
        <w:jc w:val="both"/>
        <w:rPr>
          <w:rFonts w:ascii="Arial" w:hAnsi="Arial" w:cs="Arial"/>
          <w:sz w:val="24"/>
          <w:szCs w:val="24"/>
        </w:rPr>
      </w:pPr>
    </w:p>
    <w:p w:rsidR="00ED7AE8" w:rsidRPr="009E6076" w:rsidRDefault="00364229" w:rsidP="00876776">
      <w:pPr>
        <w:spacing w:line="300" w:lineRule="auto"/>
        <w:jc w:val="both"/>
        <w:rPr>
          <w:rFonts w:ascii="Arial" w:hAnsi="Arial" w:cs="Arial"/>
          <w:b/>
          <w:sz w:val="24"/>
          <w:szCs w:val="24"/>
        </w:rPr>
      </w:pPr>
      <w:r w:rsidRPr="009E6076">
        <w:rPr>
          <w:rFonts w:ascii="Arial" w:hAnsi="Arial" w:cs="Arial"/>
          <w:b/>
          <w:sz w:val="24"/>
          <w:szCs w:val="24"/>
        </w:rPr>
        <w:t>2</w:t>
      </w:r>
      <w:r w:rsidR="00934EFE" w:rsidRPr="009E6076">
        <w:rPr>
          <w:rFonts w:ascii="Arial" w:hAnsi="Arial" w:cs="Arial"/>
          <w:b/>
          <w:sz w:val="24"/>
          <w:szCs w:val="24"/>
        </w:rPr>
        <w:t xml:space="preserve">. </w:t>
      </w:r>
      <w:r w:rsidR="00ED7AE8" w:rsidRPr="009E6076">
        <w:rPr>
          <w:rFonts w:ascii="Arial" w:hAnsi="Arial" w:cs="Arial"/>
          <w:b/>
          <w:sz w:val="24"/>
          <w:szCs w:val="24"/>
        </w:rPr>
        <w:t>CASO CONCRETO</w:t>
      </w:r>
    </w:p>
    <w:p w:rsidR="00ED7AE8" w:rsidRPr="009E6076" w:rsidRDefault="00ED7AE8" w:rsidP="00876776">
      <w:pPr>
        <w:spacing w:line="300" w:lineRule="auto"/>
        <w:jc w:val="both"/>
        <w:rPr>
          <w:rFonts w:ascii="Arial" w:hAnsi="Arial" w:cs="Arial"/>
          <w:b/>
          <w:sz w:val="24"/>
          <w:szCs w:val="24"/>
        </w:rPr>
      </w:pPr>
    </w:p>
    <w:p w:rsidR="006B3846" w:rsidRPr="009E6076" w:rsidRDefault="00883913" w:rsidP="00876776">
      <w:pPr>
        <w:pStyle w:val="Textoindependiente"/>
        <w:spacing w:line="300" w:lineRule="auto"/>
        <w:rPr>
          <w:rFonts w:cs="Arial"/>
          <w:sz w:val="24"/>
          <w:szCs w:val="24"/>
        </w:rPr>
      </w:pPr>
      <w:r w:rsidRPr="009E6076">
        <w:rPr>
          <w:rFonts w:cs="Arial"/>
          <w:sz w:val="24"/>
          <w:szCs w:val="24"/>
        </w:rPr>
        <w:t xml:space="preserve">En el presente asunto, pretende </w:t>
      </w:r>
      <w:r w:rsidR="007B2C69" w:rsidRPr="009E6076">
        <w:rPr>
          <w:rFonts w:cs="Arial"/>
          <w:sz w:val="24"/>
          <w:szCs w:val="24"/>
        </w:rPr>
        <w:t>el actor</w:t>
      </w:r>
      <w:r w:rsidR="006B3846" w:rsidRPr="009E6076">
        <w:rPr>
          <w:rFonts w:cs="Arial"/>
          <w:sz w:val="24"/>
          <w:szCs w:val="24"/>
        </w:rPr>
        <w:t xml:space="preserve"> que a través</w:t>
      </w:r>
      <w:r w:rsidRPr="009E6076">
        <w:rPr>
          <w:rFonts w:cs="Arial"/>
          <w:sz w:val="24"/>
          <w:szCs w:val="24"/>
        </w:rPr>
        <w:t xml:space="preserve"> de</w:t>
      </w:r>
      <w:r w:rsidR="00250B93" w:rsidRPr="009E6076">
        <w:rPr>
          <w:rFonts w:cs="Arial"/>
          <w:sz w:val="24"/>
          <w:szCs w:val="24"/>
        </w:rPr>
        <w:t xml:space="preserve"> </w:t>
      </w:r>
      <w:r w:rsidR="00250B93" w:rsidRPr="009E6076">
        <w:rPr>
          <w:rFonts w:eastAsia="Arial" w:cs="Arial"/>
          <w:sz w:val="24"/>
          <w:szCs w:val="24"/>
        </w:rPr>
        <w:t xml:space="preserve">éste mecanismo excepcional se </w:t>
      </w:r>
      <w:r w:rsidR="006B3846" w:rsidRPr="009E6076">
        <w:rPr>
          <w:rFonts w:cs="Arial"/>
          <w:sz w:val="24"/>
          <w:szCs w:val="24"/>
        </w:rPr>
        <w:t>ordene a Colpensiones realizarle una nueva valoración de pérdida de capacidad laboral</w:t>
      </w:r>
      <w:r w:rsidR="00EE614C" w:rsidRPr="009E6076">
        <w:rPr>
          <w:rFonts w:cs="Arial"/>
          <w:sz w:val="24"/>
          <w:szCs w:val="24"/>
        </w:rPr>
        <w:t>, sin que tenga que esperar un año para ello</w:t>
      </w:r>
      <w:r w:rsidR="00E61A93" w:rsidRPr="009E6076">
        <w:rPr>
          <w:rFonts w:cs="Arial"/>
          <w:sz w:val="24"/>
          <w:szCs w:val="24"/>
        </w:rPr>
        <w:t>, toda vez que cuenta con concepto desfavorable de rehabilitación.</w:t>
      </w:r>
    </w:p>
    <w:p w:rsidR="00032B6F" w:rsidRPr="009E6076" w:rsidRDefault="00032B6F" w:rsidP="00876776">
      <w:pPr>
        <w:pStyle w:val="Textoindependiente"/>
        <w:spacing w:line="300" w:lineRule="auto"/>
        <w:rPr>
          <w:rFonts w:cs="Arial"/>
          <w:sz w:val="24"/>
          <w:szCs w:val="24"/>
        </w:rPr>
      </w:pPr>
    </w:p>
    <w:p w:rsidR="004F0BFF" w:rsidRPr="009E6076" w:rsidRDefault="00032B6F" w:rsidP="00876776">
      <w:pPr>
        <w:pStyle w:val="Textoindependiente"/>
        <w:spacing w:line="300" w:lineRule="auto"/>
        <w:rPr>
          <w:rFonts w:cs="Arial"/>
          <w:sz w:val="24"/>
          <w:szCs w:val="24"/>
        </w:rPr>
      </w:pPr>
      <w:r w:rsidRPr="009E6076">
        <w:rPr>
          <w:rFonts w:cs="Arial"/>
          <w:sz w:val="24"/>
          <w:szCs w:val="24"/>
        </w:rPr>
        <w:t xml:space="preserve">De acuerdo con las pruebas que obran en el expediente, </w:t>
      </w:r>
      <w:r w:rsidR="00DE78BE" w:rsidRPr="009E6076">
        <w:rPr>
          <w:rFonts w:cs="Arial"/>
          <w:sz w:val="24"/>
          <w:szCs w:val="24"/>
        </w:rPr>
        <w:t>e</w:t>
      </w:r>
      <w:r w:rsidRPr="009E6076">
        <w:rPr>
          <w:rFonts w:cs="Arial"/>
          <w:sz w:val="24"/>
          <w:szCs w:val="24"/>
        </w:rPr>
        <w:t xml:space="preserve">l demandante fue calificado el </w:t>
      </w:r>
      <w:r w:rsidR="00E61A93" w:rsidRPr="009E6076">
        <w:rPr>
          <w:rFonts w:cs="Arial"/>
          <w:sz w:val="24"/>
          <w:szCs w:val="24"/>
        </w:rPr>
        <w:t xml:space="preserve">11 de noviembre de 2019 por </w:t>
      </w:r>
      <w:r w:rsidR="00B74602" w:rsidRPr="009E6076">
        <w:rPr>
          <w:rFonts w:cs="Arial"/>
          <w:sz w:val="24"/>
          <w:szCs w:val="24"/>
        </w:rPr>
        <w:t>Colpensiones con una pérdida de capacidad laboral</w:t>
      </w:r>
      <w:r w:rsidRPr="009E6076">
        <w:rPr>
          <w:rFonts w:cs="Arial"/>
          <w:sz w:val="24"/>
          <w:szCs w:val="24"/>
        </w:rPr>
        <w:t xml:space="preserve"> equivalen</w:t>
      </w:r>
      <w:r w:rsidR="00DE78BE" w:rsidRPr="009E6076">
        <w:rPr>
          <w:rFonts w:cs="Arial"/>
          <w:sz w:val="24"/>
          <w:szCs w:val="24"/>
        </w:rPr>
        <w:t xml:space="preserve">te al </w:t>
      </w:r>
      <w:r w:rsidR="00B74602" w:rsidRPr="009E6076">
        <w:rPr>
          <w:rFonts w:cs="Arial"/>
          <w:sz w:val="24"/>
          <w:szCs w:val="24"/>
        </w:rPr>
        <w:t>29,13</w:t>
      </w:r>
      <w:r w:rsidR="00DE78BE" w:rsidRPr="009E6076">
        <w:rPr>
          <w:rFonts w:cs="Arial"/>
          <w:sz w:val="24"/>
          <w:szCs w:val="24"/>
        </w:rPr>
        <w:t xml:space="preserve">% de origen común, estructurada el </w:t>
      </w:r>
      <w:r w:rsidR="00B74602" w:rsidRPr="009E6076">
        <w:rPr>
          <w:rFonts w:cs="Arial"/>
          <w:sz w:val="24"/>
          <w:szCs w:val="24"/>
        </w:rPr>
        <w:t xml:space="preserve">4 de julio de 2019, dictamen </w:t>
      </w:r>
      <w:r w:rsidR="00364229" w:rsidRPr="009E6076">
        <w:rPr>
          <w:rFonts w:cs="Arial"/>
          <w:sz w:val="24"/>
          <w:szCs w:val="24"/>
        </w:rPr>
        <w:t>que fue recurrido por el actor</w:t>
      </w:r>
      <w:r w:rsidR="004F0BFF" w:rsidRPr="009E6076">
        <w:rPr>
          <w:rFonts w:cs="Arial"/>
          <w:sz w:val="24"/>
          <w:szCs w:val="24"/>
        </w:rPr>
        <w:t>, razón por la cual la Junta Regional de Calificación de Invalidez de Risaralda</w:t>
      </w:r>
      <w:r w:rsidR="00364229" w:rsidRPr="009E6076">
        <w:rPr>
          <w:rFonts w:cs="Arial"/>
          <w:sz w:val="24"/>
          <w:szCs w:val="24"/>
        </w:rPr>
        <w:t xml:space="preserve"> encargada de resolver sus inconformidades</w:t>
      </w:r>
      <w:r w:rsidR="004F0BFF" w:rsidRPr="009E6076">
        <w:rPr>
          <w:rFonts w:cs="Arial"/>
          <w:sz w:val="24"/>
          <w:szCs w:val="24"/>
        </w:rPr>
        <w:t xml:space="preserve"> procedió a valorarlo el 23 de julio de 2020, con una pérdida de capacidad laboral del 35,48% con igual origen y fecha de estructuración.</w:t>
      </w:r>
    </w:p>
    <w:p w:rsidR="004F0BFF" w:rsidRPr="009E6076" w:rsidRDefault="004F0BFF" w:rsidP="00876776">
      <w:pPr>
        <w:pStyle w:val="Textoindependiente"/>
        <w:spacing w:line="300" w:lineRule="auto"/>
        <w:rPr>
          <w:rFonts w:cs="Arial"/>
          <w:sz w:val="24"/>
          <w:szCs w:val="24"/>
        </w:rPr>
      </w:pPr>
    </w:p>
    <w:p w:rsidR="07327349" w:rsidRPr="009E6076" w:rsidRDefault="601B2FA5" w:rsidP="00876776">
      <w:pPr>
        <w:spacing w:line="300" w:lineRule="auto"/>
        <w:jc w:val="both"/>
        <w:rPr>
          <w:rFonts w:ascii="Arial" w:eastAsia="Arial" w:hAnsi="Arial" w:cs="Arial"/>
          <w:sz w:val="24"/>
          <w:szCs w:val="24"/>
        </w:rPr>
      </w:pPr>
      <w:r w:rsidRPr="009E6076">
        <w:rPr>
          <w:rFonts w:ascii="Arial" w:eastAsia="Arial" w:hAnsi="Arial" w:cs="Arial"/>
          <w:sz w:val="24"/>
          <w:szCs w:val="24"/>
          <w:lang w:val="es-ES"/>
        </w:rPr>
        <w:lastRenderedPageBreak/>
        <w:t>De acuerdo con e</w:t>
      </w:r>
      <w:r w:rsidR="0AE1DED7" w:rsidRPr="009E6076">
        <w:rPr>
          <w:rFonts w:ascii="Arial" w:eastAsia="Arial" w:hAnsi="Arial" w:cs="Arial"/>
          <w:sz w:val="24"/>
          <w:szCs w:val="24"/>
          <w:lang w:val="es-ES"/>
        </w:rPr>
        <w:t xml:space="preserve">l Manual Único para la Calificación de la Pérdida de la Capacidad Laboral y Ocupacional que establece </w:t>
      </w:r>
      <w:r w:rsidR="06D2FD7A" w:rsidRPr="009E6076">
        <w:rPr>
          <w:rFonts w:ascii="Arial" w:eastAsia="Arial" w:hAnsi="Arial" w:cs="Arial"/>
          <w:sz w:val="24"/>
          <w:szCs w:val="24"/>
          <w:lang w:val="es-ES"/>
        </w:rPr>
        <w:t>que la</w:t>
      </w:r>
      <w:r w:rsidR="0AE1DED7" w:rsidRPr="009E6076">
        <w:rPr>
          <w:rFonts w:ascii="Arial" w:eastAsia="Arial" w:hAnsi="Arial" w:cs="Arial"/>
          <w:sz w:val="24"/>
          <w:szCs w:val="24"/>
          <w:lang w:val="es-ES"/>
        </w:rPr>
        <w:t xml:space="preserve"> mejoría médica máxima </w:t>
      </w:r>
      <w:r w:rsidR="007D4285">
        <w:rPr>
          <w:rFonts w:ascii="Arial" w:eastAsia="Arial" w:hAnsi="Arial" w:cs="Arial"/>
          <w:sz w:val="24"/>
          <w:szCs w:val="24"/>
          <w:lang w:val="es-ES"/>
        </w:rPr>
        <w:t>-</w:t>
      </w:r>
      <w:r w:rsidR="0AE1DED7" w:rsidRPr="009E6076">
        <w:rPr>
          <w:rFonts w:ascii="Arial" w:eastAsia="Arial" w:hAnsi="Arial" w:cs="Arial"/>
          <w:sz w:val="24"/>
          <w:szCs w:val="24"/>
          <w:lang w:val="es-ES"/>
        </w:rPr>
        <w:t xml:space="preserve">MMM- se determina en el año próximo, </w:t>
      </w:r>
      <w:r w:rsidR="6625695C" w:rsidRPr="009E6076">
        <w:rPr>
          <w:rFonts w:ascii="Arial" w:eastAsia="Arial" w:hAnsi="Arial" w:cs="Arial"/>
          <w:sz w:val="24"/>
          <w:szCs w:val="24"/>
          <w:lang w:val="es-ES"/>
        </w:rPr>
        <w:t>es claro ento</w:t>
      </w:r>
      <w:r w:rsidR="05F7F411" w:rsidRPr="009E6076">
        <w:rPr>
          <w:rFonts w:ascii="Arial" w:eastAsia="Arial" w:hAnsi="Arial" w:cs="Arial"/>
          <w:sz w:val="24"/>
          <w:szCs w:val="24"/>
          <w:lang w:val="es-ES"/>
        </w:rPr>
        <w:t>n</w:t>
      </w:r>
      <w:r w:rsidR="6625695C" w:rsidRPr="009E6076">
        <w:rPr>
          <w:rFonts w:ascii="Arial" w:eastAsia="Arial" w:hAnsi="Arial" w:cs="Arial"/>
          <w:sz w:val="24"/>
          <w:szCs w:val="24"/>
          <w:lang w:val="es-ES"/>
        </w:rPr>
        <w:t xml:space="preserve">ces que </w:t>
      </w:r>
      <w:r w:rsidR="0AE1DED7" w:rsidRPr="009E6076">
        <w:rPr>
          <w:rFonts w:ascii="Arial" w:eastAsia="Arial" w:hAnsi="Arial" w:cs="Arial"/>
          <w:sz w:val="24"/>
          <w:szCs w:val="24"/>
          <w:lang w:val="es-ES"/>
        </w:rPr>
        <w:t xml:space="preserve">al señor Rodríguez Rojas solo es posible </w:t>
      </w:r>
      <w:r w:rsidR="323BC681" w:rsidRPr="009E6076">
        <w:rPr>
          <w:rFonts w:ascii="Arial" w:eastAsia="Arial" w:hAnsi="Arial" w:cs="Arial"/>
          <w:sz w:val="24"/>
          <w:szCs w:val="24"/>
          <w:lang w:val="es-ES"/>
        </w:rPr>
        <w:t xml:space="preserve">volverlo a </w:t>
      </w:r>
      <w:r w:rsidR="0AE1DED7" w:rsidRPr="009E6076">
        <w:rPr>
          <w:rFonts w:ascii="Arial" w:eastAsia="Arial" w:hAnsi="Arial" w:cs="Arial"/>
          <w:sz w:val="24"/>
          <w:szCs w:val="24"/>
          <w:lang w:val="es-ES"/>
        </w:rPr>
        <w:t>valorar vencido dicho periodo</w:t>
      </w:r>
      <w:r w:rsidR="77688EEC" w:rsidRPr="009E6076">
        <w:rPr>
          <w:rFonts w:ascii="Arial" w:eastAsia="Arial" w:hAnsi="Arial" w:cs="Arial"/>
          <w:sz w:val="24"/>
          <w:szCs w:val="24"/>
          <w:lang w:val="es-ES"/>
        </w:rPr>
        <w:t xml:space="preserve">, </w:t>
      </w:r>
      <w:r w:rsidR="1B6B0839" w:rsidRPr="009E6076">
        <w:rPr>
          <w:rFonts w:ascii="Arial" w:eastAsia="Arial" w:hAnsi="Arial" w:cs="Arial"/>
          <w:sz w:val="24"/>
          <w:szCs w:val="24"/>
          <w:lang w:val="es-ES"/>
        </w:rPr>
        <w:t>esto es,</w:t>
      </w:r>
      <w:r w:rsidR="0FC2C0BE" w:rsidRPr="009E6076">
        <w:rPr>
          <w:rFonts w:ascii="Arial" w:eastAsia="Arial" w:hAnsi="Arial" w:cs="Arial"/>
          <w:sz w:val="24"/>
          <w:szCs w:val="24"/>
          <w:lang w:val="es-ES"/>
        </w:rPr>
        <w:t xml:space="preserve"> el 11 de noviembre del año que corre; </w:t>
      </w:r>
      <w:r w:rsidR="007D4285">
        <w:rPr>
          <w:rFonts w:ascii="Arial" w:eastAsia="Arial" w:hAnsi="Arial" w:cs="Arial"/>
          <w:sz w:val="24"/>
          <w:szCs w:val="24"/>
          <w:lang w:val="es-ES"/>
        </w:rPr>
        <w:t>s</w:t>
      </w:r>
      <w:r w:rsidR="6D40B65F" w:rsidRPr="009E6076">
        <w:rPr>
          <w:rFonts w:ascii="Arial" w:eastAsia="Arial" w:hAnsi="Arial" w:cs="Arial"/>
          <w:sz w:val="24"/>
          <w:szCs w:val="24"/>
          <w:lang w:val="es-ES"/>
        </w:rPr>
        <w:t>in embargo</w:t>
      </w:r>
      <w:r w:rsidR="0FC2C0BE" w:rsidRPr="009E6076">
        <w:rPr>
          <w:rFonts w:ascii="Arial" w:eastAsia="Arial" w:hAnsi="Arial" w:cs="Arial"/>
          <w:sz w:val="24"/>
          <w:szCs w:val="24"/>
          <w:lang w:val="es-ES"/>
        </w:rPr>
        <w:t xml:space="preserve">, el señor </w:t>
      </w:r>
      <w:r w:rsidR="15E8FE96" w:rsidRPr="009E6076">
        <w:rPr>
          <w:rFonts w:ascii="Arial" w:eastAsia="Arial" w:hAnsi="Arial" w:cs="Arial"/>
          <w:sz w:val="24"/>
          <w:szCs w:val="24"/>
          <w:lang w:val="es-ES"/>
        </w:rPr>
        <w:t>Rodríguez Rojas radic</w:t>
      </w:r>
      <w:r w:rsidR="744EF383" w:rsidRPr="009E6076">
        <w:rPr>
          <w:rFonts w:ascii="Arial" w:eastAsia="Arial" w:hAnsi="Arial" w:cs="Arial"/>
          <w:sz w:val="24"/>
          <w:szCs w:val="24"/>
          <w:lang w:val="es-ES"/>
        </w:rPr>
        <w:t>ó</w:t>
      </w:r>
      <w:r w:rsidR="15E8FE96" w:rsidRPr="009E6076">
        <w:rPr>
          <w:rFonts w:ascii="Arial" w:eastAsia="Arial" w:hAnsi="Arial" w:cs="Arial"/>
          <w:sz w:val="24"/>
          <w:szCs w:val="24"/>
          <w:lang w:val="es-ES"/>
        </w:rPr>
        <w:t xml:space="preserve"> petición en ese sentido antes del </w:t>
      </w:r>
      <w:r w:rsidR="43BFE5B4" w:rsidRPr="009E6076">
        <w:rPr>
          <w:rFonts w:ascii="Arial" w:eastAsia="Arial" w:hAnsi="Arial" w:cs="Arial"/>
          <w:sz w:val="24"/>
          <w:szCs w:val="24"/>
          <w:lang w:val="es-ES"/>
        </w:rPr>
        <w:t>término</w:t>
      </w:r>
      <w:r w:rsidR="15E8FE96" w:rsidRPr="009E6076">
        <w:rPr>
          <w:rFonts w:ascii="Arial" w:eastAsia="Arial" w:hAnsi="Arial" w:cs="Arial"/>
          <w:sz w:val="24"/>
          <w:szCs w:val="24"/>
          <w:lang w:val="es-ES"/>
        </w:rPr>
        <w:t xml:space="preserve"> señalado -</w:t>
      </w:r>
      <w:r w:rsidR="5735D3B7" w:rsidRPr="009E6076">
        <w:rPr>
          <w:rFonts w:ascii="Arial" w:eastAsia="Arial" w:hAnsi="Arial" w:cs="Arial"/>
          <w:sz w:val="24"/>
          <w:szCs w:val="24"/>
        </w:rPr>
        <w:t xml:space="preserve"> 23 de septiembre de 2020</w:t>
      </w:r>
      <w:r w:rsidR="1022C04D" w:rsidRPr="009E6076">
        <w:rPr>
          <w:rFonts w:ascii="Arial" w:eastAsia="Arial" w:hAnsi="Arial" w:cs="Arial"/>
          <w:sz w:val="24"/>
          <w:szCs w:val="24"/>
        </w:rPr>
        <w:t>-</w:t>
      </w:r>
      <w:r w:rsidR="27C32A57" w:rsidRPr="009E6076">
        <w:rPr>
          <w:rFonts w:ascii="Arial" w:eastAsia="Arial" w:hAnsi="Arial" w:cs="Arial"/>
          <w:sz w:val="24"/>
          <w:szCs w:val="24"/>
        </w:rPr>
        <w:t xml:space="preserve">, </w:t>
      </w:r>
      <w:r w:rsidR="497B7CF0" w:rsidRPr="009E6076">
        <w:rPr>
          <w:rFonts w:ascii="Arial" w:eastAsia="Arial" w:hAnsi="Arial" w:cs="Arial"/>
          <w:sz w:val="24"/>
          <w:szCs w:val="24"/>
        </w:rPr>
        <w:t>y</w:t>
      </w:r>
      <w:r w:rsidR="13E72F81" w:rsidRPr="009E6076">
        <w:rPr>
          <w:rFonts w:ascii="Arial" w:eastAsia="Arial" w:hAnsi="Arial" w:cs="Arial"/>
          <w:sz w:val="24"/>
          <w:szCs w:val="24"/>
        </w:rPr>
        <w:t xml:space="preserve"> present</w:t>
      </w:r>
      <w:r w:rsidR="1E97AB07" w:rsidRPr="009E6076">
        <w:rPr>
          <w:rFonts w:ascii="Arial" w:eastAsia="Arial" w:hAnsi="Arial" w:cs="Arial"/>
          <w:sz w:val="24"/>
          <w:szCs w:val="24"/>
        </w:rPr>
        <w:t>ó esta</w:t>
      </w:r>
      <w:r w:rsidR="1022C04D" w:rsidRPr="009E6076">
        <w:rPr>
          <w:rFonts w:ascii="Arial" w:eastAsia="Arial" w:hAnsi="Arial" w:cs="Arial"/>
          <w:sz w:val="24"/>
          <w:szCs w:val="24"/>
        </w:rPr>
        <w:t xml:space="preserve"> tutela</w:t>
      </w:r>
      <w:r w:rsidR="3AB47905" w:rsidRPr="009E6076">
        <w:rPr>
          <w:rFonts w:ascii="Arial" w:eastAsia="Arial" w:hAnsi="Arial" w:cs="Arial"/>
          <w:sz w:val="24"/>
          <w:szCs w:val="24"/>
        </w:rPr>
        <w:t xml:space="preserve"> el </w:t>
      </w:r>
      <w:r w:rsidR="0B395329" w:rsidRPr="009E6076">
        <w:rPr>
          <w:rFonts w:ascii="Arial" w:eastAsia="Arial" w:hAnsi="Arial" w:cs="Arial"/>
          <w:sz w:val="24"/>
          <w:szCs w:val="24"/>
        </w:rPr>
        <w:t>6 de noviembre de 2020</w:t>
      </w:r>
      <w:r w:rsidR="34D636E3" w:rsidRPr="009E6076">
        <w:rPr>
          <w:rFonts w:ascii="Arial" w:eastAsia="Arial" w:hAnsi="Arial" w:cs="Arial"/>
          <w:sz w:val="24"/>
          <w:szCs w:val="24"/>
        </w:rPr>
        <w:t xml:space="preserve">, </w:t>
      </w:r>
      <w:r w:rsidR="297D9E53" w:rsidRPr="009E6076">
        <w:rPr>
          <w:rFonts w:ascii="Arial" w:eastAsia="Arial" w:hAnsi="Arial" w:cs="Arial"/>
          <w:sz w:val="24"/>
          <w:szCs w:val="24"/>
        </w:rPr>
        <w:t xml:space="preserve">todo </w:t>
      </w:r>
      <w:r w:rsidR="34D636E3" w:rsidRPr="009E6076">
        <w:rPr>
          <w:rFonts w:ascii="Arial" w:eastAsia="Arial" w:hAnsi="Arial" w:cs="Arial"/>
          <w:sz w:val="24"/>
          <w:szCs w:val="24"/>
        </w:rPr>
        <w:t xml:space="preserve">lo cual </w:t>
      </w:r>
      <w:r w:rsidR="48FE1783" w:rsidRPr="009E6076">
        <w:rPr>
          <w:rFonts w:ascii="Arial" w:eastAsia="Arial" w:hAnsi="Arial" w:cs="Arial"/>
          <w:sz w:val="24"/>
          <w:szCs w:val="24"/>
        </w:rPr>
        <w:t xml:space="preserve">permite concluir que no </w:t>
      </w:r>
      <w:r w:rsidR="52C7E45E" w:rsidRPr="009E6076">
        <w:rPr>
          <w:rFonts w:ascii="Arial" w:eastAsia="Arial" w:hAnsi="Arial" w:cs="Arial"/>
          <w:sz w:val="24"/>
          <w:szCs w:val="24"/>
        </w:rPr>
        <w:t xml:space="preserve">existe la </w:t>
      </w:r>
      <w:proofErr w:type="spellStart"/>
      <w:r w:rsidR="52C7E45E" w:rsidRPr="009E6076">
        <w:rPr>
          <w:rFonts w:ascii="Arial" w:eastAsia="Arial" w:hAnsi="Arial" w:cs="Arial"/>
          <w:sz w:val="24"/>
          <w:szCs w:val="24"/>
        </w:rPr>
        <w:t>vulneracion</w:t>
      </w:r>
      <w:proofErr w:type="spellEnd"/>
      <w:r w:rsidR="52C7E45E" w:rsidRPr="009E6076">
        <w:rPr>
          <w:rFonts w:ascii="Arial" w:eastAsia="Arial" w:hAnsi="Arial" w:cs="Arial"/>
          <w:sz w:val="24"/>
          <w:szCs w:val="24"/>
        </w:rPr>
        <w:t xml:space="preserve"> pregonada</w:t>
      </w:r>
      <w:r w:rsidR="0944B9A2" w:rsidRPr="009E6076">
        <w:rPr>
          <w:rFonts w:ascii="Arial" w:eastAsia="Arial" w:hAnsi="Arial" w:cs="Arial"/>
          <w:sz w:val="24"/>
          <w:szCs w:val="24"/>
        </w:rPr>
        <w:t>,</w:t>
      </w:r>
      <w:r w:rsidR="52C7E45E" w:rsidRPr="009E6076">
        <w:rPr>
          <w:rFonts w:ascii="Arial" w:eastAsia="Arial" w:hAnsi="Arial" w:cs="Arial"/>
          <w:sz w:val="24"/>
          <w:szCs w:val="24"/>
        </w:rPr>
        <w:t xml:space="preserve"> en tanto se tr</w:t>
      </w:r>
      <w:r w:rsidR="0C9036E1" w:rsidRPr="009E6076">
        <w:rPr>
          <w:rFonts w:ascii="Arial" w:eastAsia="Arial" w:hAnsi="Arial" w:cs="Arial"/>
          <w:sz w:val="24"/>
          <w:szCs w:val="24"/>
        </w:rPr>
        <w:t>a</w:t>
      </w:r>
      <w:r w:rsidR="52C7E45E" w:rsidRPr="009E6076">
        <w:rPr>
          <w:rFonts w:ascii="Arial" w:eastAsia="Arial" w:hAnsi="Arial" w:cs="Arial"/>
          <w:sz w:val="24"/>
          <w:szCs w:val="24"/>
        </w:rPr>
        <w:t>ta de una petición antes de tiempo.</w:t>
      </w:r>
    </w:p>
    <w:p w:rsidR="22F91ADE" w:rsidRPr="009E6076" w:rsidRDefault="22F91ADE" w:rsidP="00876776">
      <w:pPr>
        <w:spacing w:line="300" w:lineRule="auto"/>
        <w:jc w:val="both"/>
        <w:rPr>
          <w:rFonts w:ascii="Arial" w:eastAsia="Arial" w:hAnsi="Arial" w:cs="Arial"/>
          <w:sz w:val="24"/>
          <w:szCs w:val="24"/>
        </w:rPr>
      </w:pPr>
    </w:p>
    <w:p w:rsidR="00DE7093" w:rsidRPr="009E6076" w:rsidRDefault="589C2048" w:rsidP="00876776">
      <w:pPr>
        <w:pStyle w:val="Textoindependiente"/>
        <w:spacing w:line="300" w:lineRule="auto"/>
        <w:rPr>
          <w:rFonts w:cs="Arial"/>
          <w:sz w:val="24"/>
          <w:szCs w:val="24"/>
        </w:rPr>
      </w:pPr>
      <w:r w:rsidRPr="009E6076">
        <w:rPr>
          <w:rFonts w:cs="Arial"/>
          <w:sz w:val="24"/>
          <w:szCs w:val="24"/>
        </w:rPr>
        <w:t>Ahora bien, n</w:t>
      </w:r>
      <w:r w:rsidR="707E6454" w:rsidRPr="009E6076">
        <w:rPr>
          <w:rFonts w:cs="Arial"/>
          <w:sz w:val="24"/>
          <w:szCs w:val="24"/>
        </w:rPr>
        <w:t xml:space="preserve">o sobra señalar que </w:t>
      </w:r>
      <w:r w:rsidR="148B1D27" w:rsidRPr="009E6076">
        <w:rPr>
          <w:rFonts w:cs="Arial"/>
          <w:sz w:val="24"/>
          <w:szCs w:val="24"/>
        </w:rPr>
        <w:t xml:space="preserve">contrario a lo afirmado por el actor y por el juzgado de conocimiento, </w:t>
      </w:r>
      <w:r w:rsidR="46C24406" w:rsidRPr="009E6076">
        <w:rPr>
          <w:rFonts w:cs="Arial"/>
          <w:sz w:val="24"/>
          <w:szCs w:val="24"/>
        </w:rPr>
        <w:t xml:space="preserve">la entidad accionada no se encuentra obligada a calificar al afiliado </w:t>
      </w:r>
      <w:r w:rsidR="148B1D27" w:rsidRPr="009E6076">
        <w:rPr>
          <w:rFonts w:cs="Arial"/>
          <w:sz w:val="24"/>
          <w:szCs w:val="24"/>
        </w:rPr>
        <w:t xml:space="preserve">por existir </w:t>
      </w:r>
      <w:r w:rsidR="56CEFE3B" w:rsidRPr="009E6076">
        <w:rPr>
          <w:rFonts w:cs="Arial"/>
          <w:sz w:val="24"/>
          <w:szCs w:val="24"/>
        </w:rPr>
        <w:t xml:space="preserve">un supuesto </w:t>
      </w:r>
      <w:r w:rsidR="148B1D27" w:rsidRPr="009E6076">
        <w:rPr>
          <w:rFonts w:cs="Arial"/>
          <w:sz w:val="24"/>
          <w:szCs w:val="24"/>
        </w:rPr>
        <w:t>concepto desfavorable de rehabilitación, por</w:t>
      </w:r>
      <w:r w:rsidR="6183C514" w:rsidRPr="009E6076">
        <w:rPr>
          <w:rFonts w:cs="Arial"/>
          <w:sz w:val="24"/>
          <w:szCs w:val="24"/>
        </w:rPr>
        <w:t>que</w:t>
      </w:r>
      <w:r w:rsidR="148B1D27" w:rsidRPr="009E6076">
        <w:rPr>
          <w:rFonts w:cs="Arial"/>
          <w:sz w:val="24"/>
          <w:szCs w:val="24"/>
        </w:rPr>
        <w:t xml:space="preserve"> en realidad, tal </w:t>
      </w:r>
      <w:r w:rsidR="39E7996A" w:rsidRPr="009E6076">
        <w:rPr>
          <w:rFonts w:cs="Arial"/>
          <w:sz w:val="24"/>
          <w:szCs w:val="24"/>
        </w:rPr>
        <w:t>prueba</w:t>
      </w:r>
      <w:r w:rsidR="148B1D27" w:rsidRPr="009E6076">
        <w:rPr>
          <w:rFonts w:cs="Arial"/>
          <w:sz w:val="24"/>
          <w:szCs w:val="24"/>
        </w:rPr>
        <w:t xml:space="preserve"> no </w:t>
      </w:r>
      <w:r w:rsidR="506867D7" w:rsidRPr="009E6076">
        <w:rPr>
          <w:rFonts w:cs="Arial"/>
          <w:sz w:val="24"/>
          <w:szCs w:val="24"/>
        </w:rPr>
        <w:t>obra</w:t>
      </w:r>
      <w:r w:rsidR="148B1D27" w:rsidRPr="009E6076">
        <w:rPr>
          <w:rFonts w:cs="Arial"/>
          <w:sz w:val="24"/>
          <w:szCs w:val="24"/>
        </w:rPr>
        <w:t xml:space="preserve"> en este trámite, </w:t>
      </w:r>
      <w:r w:rsidR="4CE579CF" w:rsidRPr="009E6076">
        <w:rPr>
          <w:rFonts w:cs="Arial"/>
          <w:sz w:val="24"/>
          <w:szCs w:val="24"/>
        </w:rPr>
        <w:t>toda vez que con</w:t>
      </w:r>
      <w:r w:rsidR="148B1D27" w:rsidRPr="009E6076">
        <w:rPr>
          <w:rFonts w:cs="Arial"/>
          <w:sz w:val="24"/>
          <w:szCs w:val="24"/>
        </w:rPr>
        <w:t xml:space="preserve"> el líbelo introductor,</w:t>
      </w:r>
      <w:r w:rsidR="3EABD199" w:rsidRPr="009E6076">
        <w:rPr>
          <w:rFonts w:cs="Arial"/>
          <w:sz w:val="24"/>
          <w:szCs w:val="24"/>
        </w:rPr>
        <w:t xml:space="preserve"> lo que se </w:t>
      </w:r>
      <w:r w:rsidR="148B1D27" w:rsidRPr="009E6076">
        <w:rPr>
          <w:rFonts w:cs="Arial"/>
          <w:sz w:val="24"/>
          <w:szCs w:val="24"/>
        </w:rPr>
        <w:t>aport</w:t>
      </w:r>
      <w:r w:rsidR="5B475172" w:rsidRPr="009E6076">
        <w:rPr>
          <w:rFonts w:cs="Arial"/>
          <w:sz w:val="24"/>
          <w:szCs w:val="24"/>
        </w:rPr>
        <w:t>ó fue una</w:t>
      </w:r>
      <w:r w:rsidR="148B1D27" w:rsidRPr="009E6076">
        <w:rPr>
          <w:rFonts w:cs="Arial"/>
          <w:sz w:val="24"/>
          <w:szCs w:val="24"/>
        </w:rPr>
        <w:t xml:space="preserve"> valoración </w:t>
      </w:r>
      <w:r w:rsidR="092AE8C7" w:rsidRPr="009E6076">
        <w:rPr>
          <w:rFonts w:cs="Arial"/>
          <w:sz w:val="24"/>
          <w:szCs w:val="24"/>
        </w:rPr>
        <w:t>simple otorgada por un</w:t>
      </w:r>
      <w:r w:rsidR="21350BD9" w:rsidRPr="009E6076">
        <w:rPr>
          <w:rFonts w:cs="Arial"/>
          <w:sz w:val="24"/>
          <w:szCs w:val="24"/>
        </w:rPr>
        <w:t xml:space="preserve"> especialista en ortopedia </w:t>
      </w:r>
      <w:r w:rsidR="007D4285">
        <w:rPr>
          <w:rFonts w:cs="Arial"/>
          <w:sz w:val="24"/>
          <w:szCs w:val="24"/>
        </w:rPr>
        <w:t>-</w:t>
      </w:r>
      <w:proofErr w:type="spellStart"/>
      <w:r w:rsidR="21350BD9" w:rsidRPr="009E6076">
        <w:rPr>
          <w:rFonts w:cs="Arial"/>
          <w:sz w:val="24"/>
          <w:szCs w:val="24"/>
        </w:rPr>
        <w:t>fl</w:t>
      </w:r>
      <w:proofErr w:type="spellEnd"/>
      <w:r w:rsidR="21350BD9" w:rsidRPr="009E6076">
        <w:rPr>
          <w:rFonts w:cs="Arial"/>
          <w:sz w:val="24"/>
          <w:szCs w:val="24"/>
        </w:rPr>
        <w:t xml:space="preserve"> 8 de la demanda y sus anexos-, </w:t>
      </w:r>
      <w:r w:rsidR="6957C3A2" w:rsidRPr="009E6076">
        <w:rPr>
          <w:rFonts w:cs="Arial"/>
          <w:sz w:val="24"/>
          <w:szCs w:val="24"/>
        </w:rPr>
        <w:t>documento que no obliga a Colpensiones</w:t>
      </w:r>
      <w:r w:rsidR="148B1D27" w:rsidRPr="009E6076">
        <w:rPr>
          <w:rFonts w:cs="Arial"/>
          <w:sz w:val="24"/>
          <w:szCs w:val="24"/>
        </w:rPr>
        <w:t>.</w:t>
      </w:r>
      <w:r w:rsidR="21350BD9" w:rsidRPr="009E6076">
        <w:rPr>
          <w:rFonts w:cs="Arial"/>
          <w:sz w:val="24"/>
          <w:szCs w:val="24"/>
        </w:rPr>
        <w:t xml:space="preserve"> </w:t>
      </w:r>
    </w:p>
    <w:p w:rsidR="00DE7093" w:rsidRPr="009E6076" w:rsidRDefault="00DE7093" w:rsidP="00876776">
      <w:pPr>
        <w:pStyle w:val="Textoindependiente"/>
        <w:spacing w:line="300" w:lineRule="auto"/>
        <w:rPr>
          <w:rFonts w:cs="Arial"/>
          <w:sz w:val="24"/>
          <w:szCs w:val="24"/>
        </w:rPr>
      </w:pPr>
    </w:p>
    <w:p w:rsidR="00107518" w:rsidRPr="009E6076" w:rsidRDefault="148B1D27" w:rsidP="00876776">
      <w:pPr>
        <w:pStyle w:val="Textoindependiente"/>
        <w:spacing w:line="300" w:lineRule="auto"/>
        <w:rPr>
          <w:rFonts w:cs="Arial"/>
          <w:sz w:val="24"/>
          <w:szCs w:val="24"/>
        </w:rPr>
      </w:pPr>
      <w:r w:rsidRPr="009E6076">
        <w:rPr>
          <w:rFonts w:cs="Arial"/>
          <w:sz w:val="24"/>
          <w:szCs w:val="24"/>
        </w:rPr>
        <w:t xml:space="preserve">Y es que tal instrumento no tiene la virtualidad de instar a la accionada a actuar en contra del procedimiento </w:t>
      </w:r>
      <w:r w:rsidR="21350BD9" w:rsidRPr="009E6076">
        <w:rPr>
          <w:rFonts w:cs="Arial"/>
          <w:sz w:val="24"/>
          <w:szCs w:val="24"/>
        </w:rPr>
        <w:t xml:space="preserve">pues </w:t>
      </w:r>
      <w:r w:rsidR="115EA138" w:rsidRPr="009E6076">
        <w:rPr>
          <w:rFonts w:cs="Arial"/>
          <w:i/>
          <w:iCs/>
          <w:sz w:val="24"/>
          <w:szCs w:val="24"/>
        </w:rPr>
        <w:t>i)</w:t>
      </w:r>
      <w:r w:rsidR="115EA138" w:rsidRPr="009E6076">
        <w:rPr>
          <w:rFonts w:cs="Arial"/>
          <w:sz w:val="24"/>
          <w:szCs w:val="24"/>
        </w:rPr>
        <w:t xml:space="preserve"> </w:t>
      </w:r>
      <w:r w:rsidR="21350BD9" w:rsidRPr="009E6076">
        <w:rPr>
          <w:rFonts w:cs="Arial"/>
          <w:sz w:val="24"/>
          <w:szCs w:val="24"/>
        </w:rPr>
        <w:t xml:space="preserve">fue elaborado el día 22 de mayo de 2020, </w:t>
      </w:r>
      <w:r w:rsidR="115EA138" w:rsidRPr="009E6076">
        <w:rPr>
          <w:rFonts w:cs="Arial"/>
          <w:sz w:val="24"/>
          <w:szCs w:val="24"/>
        </w:rPr>
        <w:t xml:space="preserve">es decir </w:t>
      </w:r>
      <w:r w:rsidR="21350BD9" w:rsidRPr="009E6076">
        <w:rPr>
          <w:rFonts w:cs="Arial"/>
          <w:sz w:val="24"/>
          <w:szCs w:val="24"/>
        </w:rPr>
        <w:t xml:space="preserve">cuando </w:t>
      </w:r>
      <w:r w:rsidR="46C24406" w:rsidRPr="009E6076">
        <w:rPr>
          <w:rFonts w:cs="Arial"/>
          <w:sz w:val="24"/>
          <w:szCs w:val="24"/>
        </w:rPr>
        <w:t xml:space="preserve">se estaba surtiendo el trámite de la inconformidades </w:t>
      </w:r>
      <w:r w:rsidR="2C424B37" w:rsidRPr="009E6076">
        <w:rPr>
          <w:rFonts w:cs="Arial"/>
          <w:sz w:val="24"/>
          <w:szCs w:val="24"/>
        </w:rPr>
        <w:t>formuladas por el accionante a la calificación realizada en primer</w:t>
      </w:r>
      <w:r w:rsidRPr="009E6076">
        <w:rPr>
          <w:rFonts w:cs="Arial"/>
          <w:sz w:val="24"/>
          <w:szCs w:val="24"/>
        </w:rPr>
        <w:t>a</w:t>
      </w:r>
      <w:r w:rsidR="2C424B37" w:rsidRPr="009E6076">
        <w:rPr>
          <w:rFonts w:cs="Arial"/>
          <w:sz w:val="24"/>
          <w:szCs w:val="24"/>
        </w:rPr>
        <w:t xml:space="preserve"> oportunidad por </w:t>
      </w:r>
      <w:r w:rsidR="6D23F7E4" w:rsidRPr="009E6076">
        <w:rPr>
          <w:rFonts w:cs="Arial"/>
          <w:sz w:val="24"/>
          <w:szCs w:val="24"/>
        </w:rPr>
        <w:t>Colpensiones</w:t>
      </w:r>
      <w:r w:rsidR="115EA138" w:rsidRPr="009E6076">
        <w:rPr>
          <w:rFonts w:cs="Arial"/>
          <w:sz w:val="24"/>
          <w:szCs w:val="24"/>
        </w:rPr>
        <w:t xml:space="preserve">, </w:t>
      </w:r>
      <w:r w:rsidR="115EA138" w:rsidRPr="009E6076">
        <w:rPr>
          <w:rFonts w:cs="Arial"/>
          <w:i/>
          <w:iCs/>
          <w:sz w:val="24"/>
          <w:szCs w:val="24"/>
        </w:rPr>
        <w:t>ii)</w:t>
      </w:r>
      <w:r w:rsidR="21350BD9" w:rsidRPr="009E6076">
        <w:rPr>
          <w:rFonts w:cs="Arial"/>
          <w:sz w:val="24"/>
          <w:szCs w:val="24"/>
        </w:rPr>
        <w:t xml:space="preserve"> no se trata del </w:t>
      </w:r>
      <w:r w:rsidRPr="009E6076">
        <w:rPr>
          <w:rFonts w:cs="Arial"/>
          <w:sz w:val="24"/>
          <w:szCs w:val="24"/>
        </w:rPr>
        <w:t>documen</w:t>
      </w:r>
      <w:r w:rsidR="54A656A4" w:rsidRPr="009E6076">
        <w:rPr>
          <w:rFonts w:cs="Arial"/>
          <w:sz w:val="24"/>
          <w:szCs w:val="24"/>
        </w:rPr>
        <w:t>t</w:t>
      </w:r>
      <w:r w:rsidRPr="009E6076">
        <w:rPr>
          <w:rFonts w:cs="Arial"/>
          <w:sz w:val="24"/>
          <w:szCs w:val="24"/>
        </w:rPr>
        <w:t>o</w:t>
      </w:r>
      <w:r w:rsidR="21350BD9" w:rsidRPr="009E6076">
        <w:rPr>
          <w:rFonts w:cs="Arial"/>
          <w:sz w:val="24"/>
          <w:szCs w:val="24"/>
        </w:rPr>
        <w:t xml:space="preserve"> oficial remitido </w:t>
      </w:r>
      <w:r w:rsidR="115EA138" w:rsidRPr="009E6076">
        <w:rPr>
          <w:rFonts w:cs="Arial"/>
          <w:sz w:val="24"/>
          <w:szCs w:val="24"/>
        </w:rPr>
        <w:t xml:space="preserve">por </w:t>
      </w:r>
      <w:r w:rsidR="21350BD9" w:rsidRPr="009E6076">
        <w:rPr>
          <w:rFonts w:cs="Arial"/>
          <w:sz w:val="24"/>
          <w:szCs w:val="24"/>
        </w:rPr>
        <w:t xml:space="preserve">la EPS Compensar a la llamada a juicio </w:t>
      </w:r>
      <w:r w:rsidR="115EA138" w:rsidRPr="009E6076">
        <w:rPr>
          <w:rFonts w:cs="Arial"/>
          <w:sz w:val="24"/>
          <w:szCs w:val="24"/>
        </w:rPr>
        <w:t xml:space="preserve">notificándole el concepto desfavorable de rehabilitación del paciente, </w:t>
      </w:r>
      <w:r w:rsidR="115EA138" w:rsidRPr="009E6076">
        <w:rPr>
          <w:rFonts w:cs="Arial"/>
          <w:i/>
          <w:iCs/>
          <w:sz w:val="24"/>
          <w:szCs w:val="24"/>
        </w:rPr>
        <w:t>iii)</w:t>
      </w:r>
      <w:r w:rsidR="115EA138" w:rsidRPr="009E6076">
        <w:rPr>
          <w:rFonts w:cs="Arial"/>
          <w:sz w:val="24"/>
          <w:szCs w:val="24"/>
        </w:rPr>
        <w:t xml:space="preserve"> no existe la posibilidad de que se esté ante un nuevo concepto, pues habiendo sido calificado por la Junta Regional de Calificación de Invalidez de Risaralda el día 23 de julio de 2020,  el periodo de incapacidad debió ser posterior a esta fecha, por lo </w:t>
      </w:r>
      <w:r w:rsidR="2D04A4D3" w:rsidRPr="009E6076">
        <w:rPr>
          <w:rFonts w:cs="Arial"/>
          <w:sz w:val="24"/>
          <w:szCs w:val="24"/>
        </w:rPr>
        <w:t>que</w:t>
      </w:r>
      <w:r w:rsidR="115EA138" w:rsidRPr="009E6076">
        <w:rPr>
          <w:rFonts w:cs="Arial"/>
          <w:sz w:val="24"/>
          <w:szCs w:val="24"/>
        </w:rPr>
        <w:t xml:space="preserve"> un nuevo </w:t>
      </w:r>
      <w:r w:rsidRPr="009E6076">
        <w:rPr>
          <w:rFonts w:cs="Arial"/>
          <w:sz w:val="24"/>
          <w:szCs w:val="24"/>
        </w:rPr>
        <w:t>diagnóstico</w:t>
      </w:r>
      <w:r w:rsidR="115EA138" w:rsidRPr="009E6076">
        <w:rPr>
          <w:rFonts w:cs="Arial"/>
          <w:sz w:val="24"/>
          <w:szCs w:val="24"/>
        </w:rPr>
        <w:t xml:space="preserve"> debía ser expedido entre el 23 de noviembre y 23 de diciembre de 2020</w:t>
      </w:r>
      <w:r w:rsidR="105701DD" w:rsidRPr="009E6076">
        <w:rPr>
          <w:rFonts w:cs="Arial"/>
          <w:sz w:val="24"/>
          <w:szCs w:val="24"/>
        </w:rPr>
        <w:t xml:space="preserve"> -</w:t>
      </w:r>
      <w:r w:rsidR="115EA138" w:rsidRPr="009E6076">
        <w:rPr>
          <w:rFonts w:cs="Arial"/>
          <w:sz w:val="24"/>
          <w:szCs w:val="24"/>
        </w:rPr>
        <w:t xml:space="preserve"> </w:t>
      </w:r>
      <w:r w:rsidR="115EA138" w:rsidRPr="009E6076">
        <w:rPr>
          <w:rFonts w:cs="Arial"/>
          <w:i/>
          <w:iCs/>
          <w:sz w:val="24"/>
          <w:szCs w:val="24"/>
        </w:rPr>
        <w:t>día 120 y 150 de licencia por enfermedad</w:t>
      </w:r>
      <w:r w:rsidR="105701DD" w:rsidRPr="009E6076">
        <w:rPr>
          <w:rFonts w:cs="Arial"/>
          <w:sz w:val="24"/>
          <w:szCs w:val="24"/>
        </w:rPr>
        <w:t xml:space="preserve">-,y, por último </w:t>
      </w:r>
      <w:r w:rsidR="105701DD" w:rsidRPr="009E6076">
        <w:rPr>
          <w:rFonts w:cs="Arial"/>
          <w:i/>
          <w:iCs/>
          <w:sz w:val="24"/>
          <w:szCs w:val="24"/>
        </w:rPr>
        <w:t>iv)</w:t>
      </w:r>
      <w:r w:rsidR="105701DD" w:rsidRPr="009E6076">
        <w:rPr>
          <w:rFonts w:cs="Arial"/>
          <w:sz w:val="24"/>
          <w:szCs w:val="24"/>
        </w:rPr>
        <w:t xml:space="preserve"> es claro que el documento aportado no contiene ninguna situación </w:t>
      </w:r>
      <w:r w:rsidR="1A31630D" w:rsidRPr="009E6076">
        <w:rPr>
          <w:rFonts w:cs="Arial"/>
          <w:sz w:val="24"/>
          <w:szCs w:val="24"/>
        </w:rPr>
        <w:t xml:space="preserve">o patología </w:t>
      </w:r>
      <w:r w:rsidR="105701DD" w:rsidRPr="009E6076">
        <w:rPr>
          <w:rFonts w:cs="Arial"/>
          <w:sz w:val="24"/>
          <w:szCs w:val="24"/>
        </w:rPr>
        <w:t xml:space="preserve">nueva que deba ser considerada por el calificador, dado que en él se emite </w:t>
      </w:r>
      <w:r w:rsidRPr="009E6076">
        <w:rPr>
          <w:rFonts w:cs="Arial"/>
          <w:sz w:val="24"/>
          <w:szCs w:val="24"/>
        </w:rPr>
        <w:t xml:space="preserve">una </w:t>
      </w:r>
      <w:r w:rsidR="105701DD" w:rsidRPr="009E6076">
        <w:rPr>
          <w:rFonts w:cs="Arial"/>
          <w:sz w:val="24"/>
          <w:szCs w:val="24"/>
        </w:rPr>
        <w:t>opinión respecto a diagnósticos como “</w:t>
      </w:r>
      <w:r w:rsidR="105701DD" w:rsidRPr="00E1320D">
        <w:rPr>
          <w:rFonts w:cs="Arial"/>
          <w:i/>
          <w:iCs/>
          <w:sz w:val="22"/>
          <w:szCs w:val="24"/>
        </w:rPr>
        <w:t>artrosis de hombro, prótesis de hombro y artrosis generalizada</w:t>
      </w:r>
      <w:r w:rsidR="105701DD" w:rsidRPr="009E6076">
        <w:rPr>
          <w:rFonts w:cs="Arial"/>
          <w:sz w:val="24"/>
          <w:szCs w:val="24"/>
        </w:rPr>
        <w:t>”</w:t>
      </w:r>
      <w:r w:rsidR="1A31630D" w:rsidRPr="009E6076">
        <w:rPr>
          <w:rFonts w:cs="Arial"/>
          <w:sz w:val="24"/>
          <w:szCs w:val="24"/>
        </w:rPr>
        <w:t xml:space="preserve">, </w:t>
      </w:r>
      <w:r w:rsidR="24E90CB8" w:rsidRPr="009E6076">
        <w:rPr>
          <w:rFonts w:cs="Arial"/>
          <w:sz w:val="24"/>
          <w:szCs w:val="24"/>
        </w:rPr>
        <w:t>que</w:t>
      </w:r>
      <w:r w:rsidR="1A31630D" w:rsidRPr="009E6076">
        <w:rPr>
          <w:rFonts w:cs="Arial"/>
          <w:sz w:val="24"/>
          <w:szCs w:val="24"/>
        </w:rPr>
        <w:t xml:space="preserve"> fueron ya calificados.</w:t>
      </w:r>
    </w:p>
    <w:p w:rsidR="008613AD" w:rsidRPr="009E6076" w:rsidRDefault="008613AD" w:rsidP="00876776">
      <w:pPr>
        <w:pStyle w:val="Textoindependiente"/>
        <w:spacing w:line="300" w:lineRule="auto"/>
        <w:rPr>
          <w:rFonts w:cs="Arial"/>
          <w:sz w:val="24"/>
          <w:szCs w:val="24"/>
        </w:rPr>
      </w:pPr>
    </w:p>
    <w:p w:rsidR="00EA6400" w:rsidRPr="009E6076" w:rsidRDefault="005826AB" w:rsidP="00876776">
      <w:pPr>
        <w:pStyle w:val="Textoindependiente"/>
        <w:spacing w:line="300" w:lineRule="auto"/>
        <w:rPr>
          <w:rFonts w:cs="Arial"/>
          <w:sz w:val="24"/>
          <w:szCs w:val="24"/>
          <w:lang w:val="es-CO"/>
        </w:rPr>
      </w:pPr>
      <w:r w:rsidRPr="009E6076">
        <w:rPr>
          <w:rFonts w:cs="Arial"/>
          <w:sz w:val="24"/>
          <w:szCs w:val="24"/>
          <w:lang w:val="es-CO"/>
        </w:rPr>
        <w:t>En conclusión</w:t>
      </w:r>
      <w:r w:rsidR="00E13F82" w:rsidRPr="009E6076">
        <w:rPr>
          <w:rFonts w:cs="Arial"/>
          <w:sz w:val="24"/>
          <w:szCs w:val="24"/>
          <w:lang w:val="es-CO"/>
        </w:rPr>
        <w:t>, los derecho</w:t>
      </w:r>
      <w:r w:rsidR="00386664" w:rsidRPr="009E6076">
        <w:rPr>
          <w:rFonts w:cs="Arial"/>
          <w:sz w:val="24"/>
          <w:szCs w:val="24"/>
          <w:lang w:val="es-CO"/>
        </w:rPr>
        <w:t>s</w:t>
      </w:r>
      <w:r w:rsidR="00E13F82" w:rsidRPr="009E6076">
        <w:rPr>
          <w:rFonts w:cs="Arial"/>
          <w:sz w:val="24"/>
          <w:szCs w:val="24"/>
          <w:lang w:val="es-CO"/>
        </w:rPr>
        <w:t xml:space="preserve"> fundamentales </w:t>
      </w:r>
      <w:r w:rsidR="00EA6400" w:rsidRPr="009E6076">
        <w:rPr>
          <w:rFonts w:cs="Arial"/>
          <w:sz w:val="24"/>
          <w:szCs w:val="24"/>
          <w:lang w:val="es-CO"/>
        </w:rPr>
        <w:t xml:space="preserve">del actor </w:t>
      </w:r>
      <w:r w:rsidR="00E13F82" w:rsidRPr="009E6076">
        <w:rPr>
          <w:rFonts w:cs="Arial"/>
          <w:sz w:val="24"/>
          <w:szCs w:val="24"/>
          <w:lang w:val="es-CO"/>
        </w:rPr>
        <w:t xml:space="preserve">no se afectan con la decisión de Colpensiones de </w:t>
      </w:r>
      <w:r w:rsidR="492831A8" w:rsidRPr="009E6076">
        <w:rPr>
          <w:rFonts w:cs="Arial"/>
          <w:sz w:val="24"/>
          <w:szCs w:val="24"/>
          <w:lang w:val="es-CO"/>
        </w:rPr>
        <w:t xml:space="preserve">no </w:t>
      </w:r>
      <w:r w:rsidR="00E13F82" w:rsidRPr="009E6076">
        <w:rPr>
          <w:rFonts w:cs="Arial"/>
          <w:sz w:val="24"/>
          <w:szCs w:val="24"/>
          <w:lang w:val="es-CO"/>
        </w:rPr>
        <w:t xml:space="preserve">realizar una nueva calificación hasta </w:t>
      </w:r>
      <w:r w:rsidR="00EA6400" w:rsidRPr="009E6076">
        <w:rPr>
          <w:rFonts w:cs="Arial"/>
          <w:sz w:val="24"/>
          <w:szCs w:val="24"/>
          <w:lang w:val="es-CO"/>
        </w:rPr>
        <w:t>tanto</w:t>
      </w:r>
      <w:r w:rsidR="00E13F82" w:rsidRPr="009E6076">
        <w:rPr>
          <w:rFonts w:cs="Arial"/>
          <w:sz w:val="24"/>
          <w:szCs w:val="24"/>
          <w:lang w:val="es-CO"/>
        </w:rPr>
        <w:t xml:space="preserve"> no haya transcurrido </w:t>
      </w:r>
      <w:r w:rsidR="00B10F03" w:rsidRPr="009E6076">
        <w:rPr>
          <w:rFonts w:cs="Arial"/>
          <w:sz w:val="24"/>
          <w:szCs w:val="24"/>
          <w:lang w:val="es-CO"/>
        </w:rPr>
        <w:t xml:space="preserve">un año de la última valoración, </w:t>
      </w:r>
      <w:r w:rsidR="00D45698" w:rsidRPr="009E6076">
        <w:rPr>
          <w:rFonts w:cs="Arial"/>
          <w:sz w:val="24"/>
          <w:szCs w:val="24"/>
          <w:lang w:val="es-CO"/>
        </w:rPr>
        <w:t xml:space="preserve">por el contrario, </w:t>
      </w:r>
      <w:r w:rsidR="006A0611" w:rsidRPr="009E6076">
        <w:rPr>
          <w:rFonts w:cs="Arial"/>
          <w:sz w:val="24"/>
          <w:szCs w:val="24"/>
          <w:lang w:val="es-CO"/>
        </w:rPr>
        <w:t>l</w:t>
      </w:r>
      <w:r w:rsidR="00B10F03" w:rsidRPr="009E6076">
        <w:rPr>
          <w:rFonts w:cs="Arial"/>
          <w:sz w:val="24"/>
          <w:szCs w:val="24"/>
          <w:lang w:val="es-CO"/>
        </w:rPr>
        <w:t>a actuación de la accionada</w:t>
      </w:r>
      <w:r w:rsidR="00EA6400" w:rsidRPr="009E6076">
        <w:rPr>
          <w:rFonts w:cs="Arial"/>
          <w:sz w:val="24"/>
          <w:szCs w:val="24"/>
          <w:lang w:val="es-CO"/>
        </w:rPr>
        <w:t xml:space="preserve"> demuestra el </w:t>
      </w:r>
      <w:r w:rsidR="00B43A26" w:rsidRPr="009E6076">
        <w:rPr>
          <w:rFonts w:cs="Arial"/>
          <w:sz w:val="24"/>
          <w:szCs w:val="24"/>
          <w:lang w:val="es-CO"/>
        </w:rPr>
        <w:t xml:space="preserve">respeto </w:t>
      </w:r>
      <w:r w:rsidR="00EA6400" w:rsidRPr="009E6076">
        <w:rPr>
          <w:rFonts w:cs="Arial"/>
          <w:sz w:val="24"/>
          <w:szCs w:val="24"/>
          <w:lang w:val="es-CO"/>
        </w:rPr>
        <w:t>por el debido proceso ya que ha cumplido con los proced</w:t>
      </w:r>
      <w:r w:rsidR="00B43A26" w:rsidRPr="009E6076">
        <w:rPr>
          <w:rFonts w:cs="Arial"/>
          <w:sz w:val="24"/>
          <w:szCs w:val="24"/>
          <w:lang w:val="es-CO"/>
        </w:rPr>
        <w:t>imientos establecidos para llevar a cabo la calificación</w:t>
      </w:r>
      <w:r w:rsidR="00EA6400" w:rsidRPr="009E6076">
        <w:rPr>
          <w:rFonts w:cs="Arial"/>
          <w:sz w:val="24"/>
          <w:szCs w:val="24"/>
          <w:lang w:val="es-CO"/>
        </w:rPr>
        <w:t>.</w:t>
      </w:r>
    </w:p>
    <w:p w:rsidR="00EA6400" w:rsidRPr="009E6076" w:rsidRDefault="00EA6400" w:rsidP="00876776">
      <w:pPr>
        <w:pStyle w:val="Textoindependiente"/>
        <w:spacing w:line="300" w:lineRule="auto"/>
        <w:rPr>
          <w:rFonts w:cs="Arial"/>
          <w:sz w:val="24"/>
          <w:szCs w:val="24"/>
          <w:lang w:val="es-CO"/>
        </w:rPr>
      </w:pPr>
    </w:p>
    <w:p w:rsidR="0022465B" w:rsidRPr="009E6076" w:rsidRDefault="005826AB" w:rsidP="00876776">
      <w:pPr>
        <w:pStyle w:val="Textoindependiente"/>
        <w:spacing w:line="300" w:lineRule="auto"/>
        <w:rPr>
          <w:rFonts w:cs="Arial"/>
          <w:sz w:val="24"/>
          <w:szCs w:val="24"/>
          <w:lang w:val="es-ES"/>
        </w:rPr>
      </w:pPr>
      <w:r w:rsidRPr="009E6076">
        <w:rPr>
          <w:rFonts w:cs="Arial"/>
          <w:sz w:val="24"/>
          <w:szCs w:val="24"/>
          <w:lang w:val="es-ES"/>
        </w:rPr>
        <w:t>De acuerdo con lo expuesto</w:t>
      </w:r>
      <w:r w:rsidR="0098774A" w:rsidRPr="009E6076">
        <w:rPr>
          <w:rFonts w:cs="Arial"/>
          <w:sz w:val="24"/>
          <w:szCs w:val="24"/>
          <w:lang w:val="es-ES"/>
        </w:rPr>
        <w:t xml:space="preserve">, </w:t>
      </w:r>
      <w:r w:rsidR="00E0540F" w:rsidRPr="009E6076">
        <w:rPr>
          <w:rFonts w:cs="Arial"/>
          <w:sz w:val="24"/>
          <w:szCs w:val="24"/>
          <w:lang w:val="es-ES"/>
        </w:rPr>
        <w:t xml:space="preserve">al no advertir </w:t>
      </w:r>
      <w:r w:rsidR="00024E3A" w:rsidRPr="009E6076">
        <w:rPr>
          <w:rFonts w:cs="Arial"/>
          <w:sz w:val="24"/>
          <w:szCs w:val="24"/>
          <w:lang w:val="es-ES"/>
        </w:rPr>
        <w:t>la vulneración pregonada por</w:t>
      </w:r>
      <w:r w:rsidR="0031019A" w:rsidRPr="009E6076">
        <w:rPr>
          <w:rFonts w:cs="Arial"/>
          <w:sz w:val="24"/>
          <w:szCs w:val="24"/>
          <w:lang w:val="es-ES"/>
        </w:rPr>
        <w:t xml:space="preserve"> el actor</w:t>
      </w:r>
      <w:r w:rsidR="00024E3A" w:rsidRPr="009E6076">
        <w:rPr>
          <w:rFonts w:cs="Arial"/>
          <w:sz w:val="24"/>
          <w:szCs w:val="24"/>
          <w:lang w:val="es-ES"/>
        </w:rPr>
        <w:t xml:space="preserve">, </w:t>
      </w:r>
      <w:r w:rsidR="00E0540F" w:rsidRPr="009E6076">
        <w:rPr>
          <w:rFonts w:cs="Arial"/>
          <w:sz w:val="24"/>
          <w:szCs w:val="24"/>
          <w:lang w:val="es-ES"/>
        </w:rPr>
        <w:t>la</w:t>
      </w:r>
      <w:r w:rsidR="00995D56" w:rsidRPr="009E6076">
        <w:rPr>
          <w:rFonts w:cs="Arial"/>
          <w:sz w:val="24"/>
          <w:szCs w:val="24"/>
          <w:lang w:val="es-ES"/>
        </w:rPr>
        <w:t xml:space="preserve"> decisión de primer grado será revocada</w:t>
      </w:r>
      <w:r w:rsidR="00E0540F" w:rsidRPr="009E6076">
        <w:rPr>
          <w:rFonts w:cs="Arial"/>
          <w:sz w:val="24"/>
          <w:szCs w:val="24"/>
          <w:lang w:val="es-ES"/>
        </w:rPr>
        <w:t>.</w:t>
      </w:r>
    </w:p>
    <w:p w:rsidR="0085698C" w:rsidRPr="009E6076" w:rsidRDefault="0022465B" w:rsidP="00876776">
      <w:pPr>
        <w:pStyle w:val="Textoindependiente"/>
        <w:spacing w:line="300" w:lineRule="auto"/>
        <w:rPr>
          <w:rFonts w:cs="Arial"/>
          <w:sz w:val="24"/>
          <w:szCs w:val="24"/>
        </w:rPr>
      </w:pPr>
      <w:r w:rsidRPr="009E6076">
        <w:rPr>
          <w:rFonts w:cs="Arial"/>
          <w:sz w:val="24"/>
          <w:szCs w:val="24"/>
        </w:rPr>
        <w:t xml:space="preserve"> </w:t>
      </w:r>
    </w:p>
    <w:p w:rsidR="00E73C9F" w:rsidRPr="009E6076" w:rsidRDefault="00E73C9F" w:rsidP="00876776">
      <w:pPr>
        <w:pStyle w:val="Textoindependiente"/>
        <w:spacing w:line="300" w:lineRule="auto"/>
        <w:rPr>
          <w:rFonts w:cs="Arial"/>
          <w:sz w:val="24"/>
          <w:szCs w:val="24"/>
        </w:rPr>
      </w:pPr>
      <w:r w:rsidRPr="009E6076">
        <w:rPr>
          <w:rFonts w:cs="Arial"/>
          <w:sz w:val="24"/>
          <w:szCs w:val="24"/>
        </w:rPr>
        <w:t xml:space="preserve">En virtud de lo dicho, la </w:t>
      </w:r>
      <w:r w:rsidRPr="009E6076">
        <w:rPr>
          <w:rFonts w:cs="Arial"/>
          <w:b/>
          <w:bCs/>
          <w:sz w:val="24"/>
          <w:szCs w:val="24"/>
        </w:rPr>
        <w:t xml:space="preserve">Sala de Decisión </w:t>
      </w:r>
      <w:r w:rsidR="00995D56" w:rsidRPr="009E6076">
        <w:rPr>
          <w:rFonts w:cs="Arial"/>
          <w:b/>
          <w:bCs/>
          <w:sz w:val="24"/>
          <w:szCs w:val="24"/>
        </w:rPr>
        <w:t xml:space="preserve">Laboral No </w:t>
      </w:r>
      <w:r w:rsidR="008D6CDD" w:rsidRPr="009E6076">
        <w:rPr>
          <w:rFonts w:cs="Arial"/>
          <w:b/>
          <w:bCs/>
          <w:sz w:val="24"/>
          <w:szCs w:val="24"/>
        </w:rPr>
        <w:t>4º</w:t>
      </w:r>
      <w:r w:rsidR="207A692B" w:rsidRPr="009E6076">
        <w:rPr>
          <w:rFonts w:cs="Arial"/>
          <w:b/>
          <w:bCs/>
          <w:sz w:val="24"/>
          <w:szCs w:val="24"/>
        </w:rPr>
        <w:t xml:space="preserve"> </w:t>
      </w:r>
      <w:r w:rsidRPr="009E6076">
        <w:rPr>
          <w:rFonts w:cs="Arial"/>
          <w:b/>
          <w:bCs/>
          <w:sz w:val="24"/>
          <w:szCs w:val="24"/>
        </w:rPr>
        <w:t>del Tribunal Superior del Distrito Judicial de Pereira</w:t>
      </w:r>
      <w:r w:rsidRPr="009E6076">
        <w:rPr>
          <w:rFonts w:cs="Arial"/>
          <w:sz w:val="24"/>
          <w:szCs w:val="24"/>
        </w:rPr>
        <w:t xml:space="preserve">, administrando justicia en nombre del Pueblo y </w:t>
      </w:r>
      <w:r w:rsidR="007D4285">
        <w:rPr>
          <w:rFonts w:cs="Arial"/>
          <w:sz w:val="24"/>
          <w:szCs w:val="24"/>
        </w:rPr>
        <w:t>por mandato de la Constitución,</w:t>
      </w:r>
    </w:p>
    <w:p w:rsidR="005425E4" w:rsidRPr="009E6076" w:rsidRDefault="005425E4" w:rsidP="00876776">
      <w:pPr>
        <w:pStyle w:val="Ttulo5"/>
        <w:spacing w:line="300" w:lineRule="auto"/>
        <w:jc w:val="center"/>
        <w:rPr>
          <w:rFonts w:ascii="Arial" w:hAnsi="Arial" w:cs="Arial"/>
          <w:i w:val="0"/>
          <w:sz w:val="24"/>
          <w:szCs w:val="24"/>
        </w:rPr>
      </w:pPr>
      <w:r w:rsidRPr="009E6076">
        <w:rPr>
          <w:rFonts w:ascii="Arial" w:hAnsi="Arial" w:cs="Arial"/>
          <w:i w:val="0"/>
          <w:sz w:val="24"/>
          <w:szCs w:val="24"/>
        </w:rPr>
        <w:lastRenderedPageBreak/>
        <w:t>RESUELVE</w:t>
      </w:r>
    </w:p>
    <w:p w:rsidR="0028580F" w:rsidRPr="009E6076" w:rsidRDefault="0028580F" w:rsidP="00876776">
      <w:pPr>
        <w:spacing w:line="300" w:lineRule="auto"/>
        <w:ind w:right="20"/>
        <w:jc w:val="both"/>
        <w:rPr>
          <w:rFonts w:ascii="Arial" w:hAnsi="Arial" w:cs="Arial"/>
          <w:b/>
          <w:sz w:val="24"/>
          <w:szCs w:val="24"/>
        </w:rPr>
      </w:pPr>
    </w:p>
    <w:p w:rsidR="005425E4" w:rsidRPr="009E6076" w:rsidRDefault="005425E4" w:rsidP="00876776">
      <w:pPr>
        <w:spacing w:line="300" w:lineRule="auto"/>
        <w:ind w:right="20"/>
        <w:jc w:val="both"/>
        <w:rPr>
          <w:rFonts w:ascii="Arial" w:hAnsi="Arial" w:cs="Arial"/>
          <w:sz w:val="24"/>
          <w:szCs w:val="24"/>
        </w:rPr>
      </w:pPr>
      <w:r w:rsidRPr="009E6076">
        <w:rPr>
          <w:rFonts w:ascii="Arial" w:hAnsi="Arial" w:cs="Arial"/>
          <w:b/>
          <w:sz w:val="24"/>
          <w:szCs w:val="24"/>
        </w:rPr>
        <w:t xml:space="preserve">PRIMERO.- </w:t>
      </w:r>
      <w:r w:rsidR="00995D56" w:rsidRPr="009E6076">
        <w:rPr>
          <w:rFonts w:ascii="Arial" w:hAnsi="Arial" w:cs="Arial"/>
          <w:b/>
          <w:sz w:val="24"/>
          <w:szCs w:val="24"/>
        </w:rPr>
        <w:t>REVOCAR</w:t>
      </w:r>
      <w:r w:rsidR="00EA469D" w:rsidRPr="009E6076">
        <w:rPr>
          <w:rFonts w:ascii="Arial" w:hAnsi="Arial" w:cs="Arial"/>
          <w:b/>
          <w:sz w:val="24"/>
          <w:szCs w:val="24"/>
        </w:rPr>
        <w:t xml:space="preserve"> </w:t>
      </w:r>
      <w:r w:rsidR="00EA469D" w:rsidRPr="009E6076">
        <w:rPr>
          <w:rFonts w:ascii="Arial" w:hAnsi="Arial" w:cs="Arial"/>
          <w:sz w:val="24"/>
          <w:szCs w:val="24"/>
        </w:rPr>
        <w:t xml:space="preserve">la sentencia proferida por el Juzgado </w:t>
      </w:r>
      <w:r w:rsidR="00995D56" w:rsidRPr="009E6076">
        <w:rPr>
          <w:rFonts w:ascii="Arial" w:hAnsi="Arial" w:cs="Arial"/>
          <w:sz w:val="24"/>
          <w:szCs w:val="24"/>
        </w:rPr>
        <w:t>Segundo</w:t>
      </w:r>
      <w:r w:rsidR="00EA469D" w:rsidRPr="009E6076">
        <w:rPr>
          <w:rFonts w:ascii="Arial" w:hAnsi="Arial" w:cs="Arial"/>
          <w:sz w:val="24"/>
          <w:szCs w:val="24"/>
        </w:rPr>
        <w:t xml:space="preserve"> Laboral del Circuito el día </w:t>
      </w:r>
      <w:r w:rsidR="00995D56" w:rsidRPr="009E6076">
        <w:rPr>
          <w:rFonts w:ascii="Arial" w:hAnsi="Arial" w:cs="Arial"/>
          <w:sz w:val="24"/>
          <w:szCs w:val="24"/>
        </w:rPr>
        <w:t>19 de noviembre de 2020</w:t>
      </w:r>
      <w:r w:rsidRPr="009E6076">
        <w:rPr>
          <w:rFonts w:ascii="Arial" w:hAnsi="Arial" w:cs="Arial"/>
          <w:sz w:val="24"/>
          <w:szCs w:val="24"/>
        </w:rPr>
        <w:t>.</w:t>
      </w:r>
    </w:p>
    <w:p w:rsidR="00E26CD1" w:rsidRPr="009E6076" w:rsidRDefault="00E26CD1" w:rsidP="00876776">
      <w:pPr>
        <w:spacing w:line="300" w:lineRule="auto"/>
        <w:jc w:val="both"/>
        <w:rPr>
          <w:rFonts w:ascii="Arial" w:hAnsi="Arial" w:cs="Arial"/>
          <w:b/>
          <w:sz w:val="24"/>
          <w:szCs w:val="24"/>
        </w:rPr>
      </w:pPr>
    </w:p>
    <w:p w:rsidR="007F0BCD" w:rsidRPr="009E6076" w:rsidRDefault="226619CA" w:rsidP="00876776">
      <w:pPr>
        <w:pStyle w:val="Textoindependiente"/>
        <w:spacing w:line="300" w:lineRule="auto"/>
        <w:rPr>
          <w:rFonts w:cs="Arial"/>
          <w:sz w:val="24"/>
          <w:szCs w:val="24"/>
        </w:rPr>
      </w:pPr>
      <w:r w:rsidRPr="009E6076">
        <w:rPr>
          <w:rFonts w:cs="Arial"/>
          <w:b/>
          <w:bCs/>
          <w:sz w:val="24"/>
          <w:szCs w:val="24"/>
        </w:rPr>
        <w:t>SEGUNDO</w:t>
      </w:r>
      <w:r w:rsidR="7521B93E" w:rsidRPr="009E6076">
        <w:rPr>
          <w:rFonts w:cs="Arial"/>
          <w:b/>
          <w:bCs/>
          <w:sz w:val="24"/>
          <w:szCs w:val="24"/>
        </w:rPr>
        <w:t>.-</w:t>
      </w:r>
      <w:r w:rsidR="3AA4C87E" w:rsidRPr="009E6076">
        <w:rPr>
          <w:rFonts w:cs="Arial"/>
          <w:b/>
          <w:bCs/>
          <w:sz w:val="24"/>
          <w:szCs w:val="24"/>
        </w:rPr>
        <w:t xml:space="preserve"> NEGAR </w:t>
      </w:r>
      <w:r w:rsidR="3AA4C87E" w:rsidRPr="009E6076">
        <w:rPr>
          <w:rFonts w:cs="Arial"/>
          <w:sz w:val="24"/>
          <w:szCs w:val="24"/>
        </w:rPr>
        <w:t xml:space="preserve">la protección constitucional solicitada por el señor </w:t>
      </w:r>
      <w:r w:rsidR="01F5922D" w:rsidRPr="009E6076">
        <w:rPr>
          <w:rFonts w:cs="Arial"/>
          <w:sz w:val="24"/>
          <w:szCs w:val="24"/>
        </w:rPr>
        <w:t>Jaime Rodríguez Rojas.</w:t>
      </w:r>
      <w:r w:rsidR="7521B93E" w:rsidRPr="009E6076">
        <w:rPr>
          <w:rFonts w:cs="Arial"/>
          <w:b/>
          <w:bCs/>
          <w:sz w:val="24"/>
          <w:szCs w:val="24"/>
        </w:rPr>
        <w:t xml:space="preserve"> </w:t>
      </w:r>
    </w:p>
    <w:p w:rsidR="007F0BCD" w:rsidRPr="009E6076" w:rsidRDefault="007F0BCD" w:rsidP="00876776">
      <w:pPr>
        <w:pStyle w:val="Textoindependiente"/>
        <w:spacing w:line="300" w:lineRule="auto"/>
        <w:rPr>
          <w:rFonts w:cs="Arial"/>
          <w:b/>
          <w:bCs/>
          <w:sz w:val="24"/>
          <w:szCs w:val="24"/>
        </w:rPr>
      </w:pPr>
    </w:p>
    <w:p w:rsidR="007F0BCD" w:rsidRPr="009E6076" w:rsidRDefault="5D586B78" w:rsidP="00876776">
      <w:pPr>
        <w:pStyle w:val="Textoindependiente"/>
        <w:spacing w:line="300" w:lineRule="auto"/>
        <w:rPr>
          <w:rFonts w:cs="Arial"/>
          <w:b/>
          <w:bCs/>
          <w:sz w:val="24"/>
          <w:szCs w:val="24"/>
        </w:rPr>
      </w:pPr>
      <w:r w:rsidRPr="009E6076">
        <w:rPr>
          <w:rFonts w:cs="Arial"/>
          <w:b/>
          <w:bCs/>
          <w:sz w:val="24"/>
          <w:szCs w:val="24"/>
        </w:rPr>
        <w:t xml:space="preserve">TERCERO.- </w:t>
      </w:r>
      <w:r w:rsidR="5D7C0833" w:rsidRPr="009E6076">
        <w:rPr>
          <w:rFonts w:cs="Arial"/>
          <w:b/>
          <w:bCs/>
          <w:sz w:val="24"/>
          <w:szCs w:val="24"/>
        </w:rPr>
        <w:t xml:space="preserve">NOTIFICAR </w:t>
      </w:r>
      <w:r w:rsidR="5D7C0833" w:rsidRPr="009E6076">
        <w:rPr>
          <w:rFonts w:cs="Arial"/>
          <w:sz w:val="24"/>
          <w:szCs w:val="24"/>
        </w:rPr>
        <w:t>a las partes esta decisión por el medio más idóneo.</w:t>
      </w:r>
    </w:p>
    <w:p w:rsidR="007F0BCD" w:rsidRPr="009E6076" w:rsidRDefault="007F0BCD" w:rsidP="00876776">
      <w:pPr>
        <w:pStyle w:val="Textoindependiente"/>
        <w:spacing w:line="300" w:lineRule="auto"/>
        <w:rPr>
          <w:rFonts w:cs="Arial"/>
          <w:b/>
          <w:sz w:val="24"/>
          <w:szCs w:val="24"/>
        </w:rPr>
      </w:pPr>
    </w:p>
    <w:p w:rsidR="007F0BCD" w:rsidRPr="009E6076" w:rsidRDefault="0A4DA11C" w:rsidP="00876776">
      <w:pPr>
        <w:pStyle w:val="Textoindependiente"/>
        <w:spacing w:line="300" w:lineRule="auto"/>
        <w:rPr>
          <w:rFonts w:cs="Arial"/>
          <w:sz w:val="24"/>
          <w:szCs w:val="24"/>
        </w:rPr>
      </w:pPr>
      <w:r w:rsidRPr="009E6076">
        <w:rPr>
          <w:rFonts w:cs="Arial"/>
          <w:b/>
          <w:bCs/>
          <w:sz w:val="24"/>
          <w:szCs w:val="24"/>
        </w:rPr>
        <w:t>CUARTO.-</w:t>
      </w:r>
      <w:r w:rsidR="5D7C0833" w:rsidRPr="009E6076">
        <w:rPr>
          <w:rFonts w:cs="Arial"/>
          <w:b/>
          <w:bCs/>
          <w:sz w:val="24"/>
          <w:szCs w:val="24"/>
        </w:rPr>
        <w:t xml:space="preserve"> REMITIR </w:t>
      </w:r>
      <w:r w:rsidR="5D7C0833" w:rsidRPr="009E6076">
        <w:rPr>
          <w:rFonts w:cs="Arial"/>
          <w:sz w:val="24"/>
          <w:szCs w:val="24"/>
        </w:rPr>
        <w:t>a la Corte Constitucional, para su eventual revisión.</w:t>
      </w:r>
    </w:p>
    <w:p w:rsidR="005425E4" w:rsidRPr="009E6076" w:rsidRDefault="005425E4" w:rsidP="00876776">
      <w:pPr>
        <w:spacing w:line="300" w:lineRule="auto"/>
        <w:jc w:val="both"/>
        <w:rPr>
          <w:rFonts w:ascii="Arial" w:hAnsi="Arial" w:cs="Arial"/>
          <w:b/>
          <w:sz w:val="24"/>
          <w:szCs w:val="24"/>
        </w:rPr>
      </w:pPr>
    </w:p>
    <w:p w:rsidR="005425E4" w:rsidRPr="009E6076" w:rsidRDefault="005425E4" w:rsidP="00876776">
      <w:pPr>
        <w:spacing w:line="300" w:lineRule="auto"/>
        <w:jc w:val="both"/>
        <w:rPr>
          <w:rFonts w:ascii="Arial" w:hAnsi="Arial" w:cs="Arial"/>
          <w:spacing w:val="-2"/>
          <w:sz w:val="24"/>
          <w:szCs w:val="24"/>
        </w:rPr>
      </w:pPr>
      <w:r w:rsidRPr="009E6076">
        <w:rPr>
          <w:rFonts w:ascii="Arial" w:hAnsi="Arial" w:cs="Arial"/>
          <w:b/>
          <w:spacing w:val="-2"/>
          <w:sz w:val="24"/>
          <w:szCs w:val="24"/>
        </w:rPr>
        <w:t>CÓPIESE, NOTIFÍQUESE Y CÚMPLASE.</w:t>
      </w:r>
    </w:p>
    <w:p w:rsidR="005425E4" w:rsidRPr="009E6076" w:rsidRDefault="005425E4" w:rsidP="00876776">
      <w:pPr>
        <w:spacing w:line="300" w:lineRule="auto"/>
        <w:jc w:val="both"/>
        <w:rPr>
          <w:rFonts w:ascii="Arial" w:hAnsi="Arial" w:cs="Arial"/>
          <w:spacing w:val="-2"/>
          <w:sz w:val="24"/>
          <w:szCs w:val="24"/>
        </w:rPr>
      </w:pPr>
    </w:p>
    <w:p w:rsidR="005425E4" w:rsidRPr="009E6076" w:rsidRDefault="008E1577" w:rsidP="00876776">
      <w:pPr>
        <w:spacing w:line="300" w:lineRule="auto"/>
        <w:jc w:val="both"/>
        <w:rPr>
          <w:rFonts w:ascii="Arial" w:hAnsi="Arial" w:cs="Arial"/>
          <w:spacing w:val="-2"/>
          <w:sz w:val="24"/>
          <w:szCs w:val="24"/>
        </w:rPr>
      </w:pPr>
      <w:r w:rsidRPr="009E6076">
        <w:rPr>
          <w:rFonts w:ascii="Arial" w:hAnsi="Arial" w:cs="Arial"/>
          <w:spacing w:val="-2"/>
          <w:sz w:val="24"/>
          <w:szCs w:val="24"/>
        </w:rPr>
        <w:t>Quienes integran la Sala</w:t>
      </w:r>
      <w:r w:rsidR="005425E4" w:rsidRPr="009E6076">
        <w:rPr>
          <w:rFonts w:ascii="Arial" w:hAnsi="Arial" w:cs="Arial"/>
          <w:spacing w:val="-2"/>
          <w:sz w:val="24"/>
          <w:szCs w:val="24"/>
        </w:rPr>
        <w:t>,</w:t>
      </w:r>
    </w:p>
    <w:p w:rsidR="006F3B3E" w:rsidRDefault="006F3B3E" w:rsidP="00876776">
      <w:pPr>
        <w:spacing w:line="300" w:lineRule="auto"/>
        <w:jc w:val="both"/>
        <w:rPr>
          <w:rFonts w:ascii="Arial" w:hAnsi="Arial" w:cs="Arial"/>
          <w:spacing w:val="-2"/>
          <w:sz w:val="24"/>
          <w:szCs w:val="24"/>
        </w:rPr>
      </w:pPr>
    </w:p>
    <w:p w:rsidR="00E1320D" w:rsidRPr="00E1320D" w:rsidRDefault="00E1320D" w:rsidP="00876776">
      <w:pPr>
        <w:spacing w:line="300" w:lineRule="auto"/>
        <w:jc w:val="both"/>
        <w:rPr>
          <w:rFonts w:ascii="Arial" w:hAnsi="Arial" w:cs="Arial"/>
          <w:spacing w:val="-2"/>
          <w:sz w:val="24"/>
          <w:szCs w:val="24"/>
        </w:rPr>
      </w:pPr>
    </w:p>
    <w:p w:rsidR="0031019A" w:rsidRPr="00E1320D" w:rsidRDefault="0031019A" w:rsidP="00876776">
      <w:pPr>
        <w:spacing w:line="300" w:lineRule="auto"/>
        <w:jc w:val="both"/>
        <w:rPr>
          <w:rFonts w:ascii="Arial" w:hAnsi="Arial" w:cs="Arial"/>
          <w:spacing w:val="-2"/>
          <w:sz w:val="24"/>
          <w:szCs w:val="24"/>
        </w:rPr>
      </w:pPr>
    </w:p>
    <w:p w:rsidR="005425E4" w:rsidRPr="009E6076" w:rsidRDefault="005425E4" w:rsidP="00876776">
      <w:pPr>
        <w:spacing w:line="300" w:lineRule="auto"/>
        <w:jc w:val="center"/>
        <w:rPr>
          <w:rFonts w:ascii="Arial" w:hAnsi="Arial" w:cs="Arial"/>
          <w:b/>
          <w:bCs/>
          <w:sz w:val="24"/>
          <w:szCs w:val="24"/>
        </w:rPr>
      </w:pPr>
      <w:r w:rsidRPr="009E6076">
        <w:rPr>
          <w:rFonts w:ascii="Arial" w:hAnsi="Arial" w:cs="Arial"/>
          <w:b/>
          <w:bCs/>
          <w:sz w:val="24"/>
          <w:szCs w:val="24"/>
        </w:rPr>
        <w:t>JULIO CÉSAR SALAZAR MUÑOZ</w:t>
      </w:r>
    </w:p>
    <w:p w:rsidR="005425E4" w:rsidRDefault="006F3B3E" w:rsidP="00876776">
      <w:pPr>
        <w:pStyle w:val="paragraph"/>
        <w:spacing w:before="0" w:beforeAutospacing="0" w:after="0" w:afterAutospacing="0" w:line="300" w:lineRule="auto"/>
        <w:jc w:val="center"/>
        <w:textAlignment w:val="baseline"/>
        <w:rPr>
          <w:rFonts w:ascii="Arial" w:hAnsi="Arial" w:cs="Arial"/>
          <w:bCs/>
        </w:rPr>
      </w:pPr>
      <w:r w:rsidRPr="00E1320D">
        <w:rPr>
          <w:rFonts w:ascii="Arial" w:hAnsi="Arial" w:cs="Arial"/>
          <w:bCs/>
        </w:rPr>
        <w:t>Magistrado</w:t>
      </w:r>
    </w:p>
    <w:p w:rsidR="00E1320D" w:rsidRDefault="00E1320D" w:rsidP="00876776">
      <w:pPr>
        <w:spacing w:line="300" w:lineRule="auto"/>
        <w:jc w:val="both"/>
        <w:rPr>
          <w:rFonts w:ascii="Arial" w:hAnsi="Arial" w:cs="Arial"/>
          <w:spacing w:val="-2"/>
          <w:sz w:val="24"/>
          <w:szCs w:val="24"/>
        </w:rPr>
      </w:pPr>
    </w:p>
    <w:p w:rsidR="00E1320D" w:rsidRPr="00E1320D" w:rsidRDefault="00E1320D" w:rsidP="00876776">
      <w:pPr>
        <w:spacing w:line="300" w:lineRule="auto"/>
        <w:jc w:val="both"/>
        <w:rPr>
          <w:rFonts w:ascii="Arial" w:hAnsi="Arial" w:cs="Arial"/>
          <w:spacing w:val="-2"/>
          <w:sz w:val="24"/>
          <w:szCs w:val="24"/>
        </w:rPr>
      </w:pPr>
    </w:p>
    <w:p w:rsidR="00E1320D" w:rsidRPr="00E1320D" w:rsidRDefault="00E1320D" w:rsidP="00876776">
      <w:pPr>
        <w:spacing w:line="300" w:lineRule="auto"/>
        <w:jc w:val="both"/>
        <w:rPr>
          <w:rFonts w:ascii="Arial" w:hAnsi="Arial" w:cs="Arial"/>
          <w:spacing w:val="-2"/>
          <w:sz w:val="24"/>
          <w:szCs w:val="24"/>
        </w:rPr>
      </w:pPr>
    </w:p>
    <w:p w:rsidR="006F3B3E" w:rsidRPr="009E6076" w:rsidRDefault="006F3B3E" w:rsidP="00876776">
      <w:pPr>
        <w:pStyle w:val="paragraph"/>
        <w:spacing w:before="0" w:beforeAutospacing="0" w:after="0" w:afterAutospacing="0" w:line="300" w:lineRule="auto"/>
        <w:jc w:val="center"/>
        <w:textAlignment w:val="baseline"/>
        <w:rPr>
          <w:rFonts w:ascii="Arial" w:hAnsi="Arial" w:cs="Arial"/>
          <w:b/>
          <w:bCs/>
        </w:rPr>
      </w:pPr>
      <w:r w:rsidRPr="009E6076">
        <w:rPr>
          <w:rFonts w:ascii="Arial" w:hAnsi="Arial" w:cs="Arial"/>
          <w:b/>
          <w:bCs/>
        </w:rPr>
        <w:t>ANA LUCÍA CAICEDO CALDERÓN</w:t>
      </w:r>
    </w:p>
    <w:p w:rsidR="006F3B3E" w:rsidRPr="009E6076" w:rsidRDefault="006F3B3E" w:rsidP="00876776">
      <w:pPr>
        <w:pStyle w:val="paragraph"/>
        <w:spacing w:before="0" w:beforeAutospacing="0" w:after="0" w:afterAutospacing="0" w:line="300" w:lineRule="auto"/>
        <w:jc w:val="center"/>
        <w:textAlignment w:val="baseline"/>
        <w:rPr>
          <w:rFonts w:ascii="Arial" w:hAnsi="Arial" w:cs="Arial"/>
          <w:b/>
          <w:bCs/>
        </w:rPr>
      </w:pPr>
      <w:r w:rsidRPr="00E1320D">
        <w:rPr>
          <w:rFonts w:ascii="Arial" w:hAnsi="Arial" w:cs="Arial"/>
          <w:bCs/>
        </w:rPr>
        <w:t>Magistrada</w:t>
      </w:r>
    </w:p>
    <w:p w:rsidR="006F3B3E" w:rsidRPr="00E1320D" w:rsidRDefault="006F3B3E" w:rsidP="00876776">
      <w:pPr>
        <w:spacing w:line="300" w:lineRule="auto"/>
        <w:jc w:val="both"/>
        <w:rPr>
          <w:rFonts w:ascii="Arial" w:hAnsi="Arial" w:cs="Arial"/>
          <w:spacing w:val="-2"/>
          <w:sz w:val="24"/>
          <w:szCs w:val="24"/>
        </w:rPr>
      </w:pPr>
    </w:p>
    <w:p w:rsidR="0031019A" w:rsidRPr="00E1320D" w:rsidRDefault="0031019A" w:rsidP="00876776">
      <w:pPr>
        <w:spacing w:line="300" w:lineRule="auto"/>
        <w:jc w:val="both"/>
        <w:rPr>
          <w:rFonts w:ascii="Arial" w:hAnsi="Arial" w:cs="Arial"/>
          <w:spacing w:val="-2"/>
          <w:sz w:val="24"/>
          <w:szCs w:val="24"/>
        </w:rPr>
      </w:pPr>
    </w:p>
    <w:p w:rsidR="00DD5858" w:rsidRPr="00E1320D" w:rsidRDefault="00DD5858" w:rsidP="00876776">
      <w:pPr>
        <w:spacing w:line="300" w:lineRule="auto"/>
        <w:jc w:val="both"/>
        <w:rPr>
          <w:rFonts w:ascii="Arial" w:hAnsi="Arial" w:cs="Arial"/>
          <w:spacing w:val="-2"/>
          <w:sz w:val="24"/>
          <w:szCs w:val="24"/>
        </w:rPr>
      </w:pPr>
    </w:p>
    <w:p w:rsidR="00825723" w:rsidRPr="009E6076" w:rsidRDefault="00995D56" w:rsidP="00876776">
      <w:pPr>
        <w:pStyle w:val="paragraph"/>
        <w:spacing w:before="0" w:beforeAutospacing="0" w:after="0" w:afterAutospacing="0" w:line="300" w:lineRule="auto"/>
        <w:jc w:val="center"/>
        <w:textAlignment w:val="baseline"/>
        <w:rPr>
          <w:rStyle w:val="normaltextrun"/>
          <w:rFonts w:ascii="Arial" w:hAnsi="Arial" w:cs="Arial"/>
          <w:b/>
          <w:bCs/>
        </w:rPr>
      </w:pPr>
      <w:r w:rsidRPr="009E6076">
        <w:rPr>
          <w:rStyle w:val="normaltextrun"/>
          <w:rFonts w:ascii="Arial" w:hAnsi="Arial" w:cs="Arial"/>
          <w:b/>
          <w:bCs/>
        </w:rPr>
        <w:t>GERMÁN DARIO G</w:t>
      </w:r>
      <w:r w:rsidR="00776E2F" w:rsidRPr="009E6076">
        <w:rPr>
          <w:rStyle w:val="normaltextrun"/>
          <w:rFonts w:ascii="Arial" w:hAnsi="Arial" w:cs="Arial"/>
          <w:b/>
          <w:bCs/>
        </w:rPr>
        <w:t>Ó</w:t>
      </w:r>
      <w:r w:rsidRPr="009E6076">
        <w:rPr>
          <w:rStyle w:val="normaltextrun"/>
          <w:rFonts w:ascii="Arial" w:hAnsi="Arial" w:cs="Arial"/>
          <w:b/>
          <w:bCs/>
        </w:rPr>
        <w:t>EZ VIN</w:t>
      </w:r>
      <w:r w:rsidR="7BF6DD08" w:rsidRPr="009E6076">
        <w:rPr>
          <w:rStyle w:val="normaltextrun"/>
          <w:rFonts w:ascii="Arial" w:hAnsi="Arial" w:cs="Arial"/>
          <w:b/>
          <w:bCs/>
        </w:rPr>
        <w:t>AS</w:t>
      </w:r>
      <w:r w:rsidRPr="009E6076">
        <w:rPr>
          <w:rStyle w:val="normaltextrun"/>
          <w:rFonts w:ascii="Arial" w:hAnsi="Arial" w:cs="Arial"/>
          <w:b/>
          <w:bCs/>
        </w:rPr>
        <w:t>CO</w:t>
      </w:r>
    </w:p>
    <w:p w:rsidR="0031019A" w:rsidRPr="009E6076" w:rsidRDefault="006F3B3E" w:rsidP="00876776">
      <w:pPr>
        <w:pStyle w:val="paragraph"/>
        <w:spacing w:before="0" w:beforeAutospacing="0" w:after="0" w:afterAutospacing="0" w:line="300" w:lineRule="auto"/>
        <w:jc w:val="center"/>
        <w:textAlignment w:val="baseline"/>
        <w:rPr>
          <w:rFonts w:ascii="Arial" w:hAnsi="Arial" w:cs="Arial"/>
          <w:b/>
        </w:rPr>
      </w:pPr>
      <w:r w:rsidRPr="00E1320D">
        <w:rPr>
          <w:rFonts w:ascii="Arial" w:hAnsi="Arial" w:cs="Arial"/>
          <w:bCs/>
        </w:rPr>
        <w:t>Magistrado</w:t>
      </w:r>
    </w:p>
    <w:sectPr w:rsidR="0031019A" w:rsidRPr="009E6076" w:rsidSect="009E6076">
      <w:headerReference w:type="default" r:id="rId12"/>
      <w:footerReference w:type="even" r:id="rId13"/>
      <w:footerReference w:type="default" r:id="rId14"/>
      <w:pgSz w:w="12240" w:h="18720" w:code="258"/>
      <w:pgMar w:top="1871" w:right="1304" w:bottom="1304" w:left="1871" w:header="567"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000AD8" w15:done="0"/>
  <w15:commentEx w15:paraId="022AC3B0" w15:done="0"/>
  <w15:commentEx w15:paraId="0E6C47BB" w15:done="0"/>
  <w15:commentEx w15:paraId="4E3987D7" w15:done="0"/>
  <w15:commentEx w15:paraId="7D7D43EB"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DAA99E" w16cex:dateUtc="2020-12-18T19:27:03.397Z"/>
  <w16cex:commentExtensible w16cex:durableId="2AD01DE3" w16cex:dateUtc="2021-01-12T13:59:08.534Z"/>
  <w16cex:commentExtensible w16cex:durableId="2AB40EFB" w16cex:dateUtc="2021-01-12T14:05:47.493Z"/>
  <w16cex:commentExtensible w16cex:durableId="6580341D" w16cex:dateUtc="2021-01-13T21:15:47.234Z"/>
  <w16cex:commentExtensible w16cex:durableId="04F47B85" w16cex:dateUtc="2021-01-13T21:39:54.16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00AD8" w16cid:durableId="2AD01DE3"/>
  <w16cid:commentId w16cid:paraId="022AC3B0" w16cid:durableId="04F47B85"/>
  <w16cid:commentId w16cid:paraId="0E6C47BB" w16cid:durableId="22DAA99E"/>
  <w16cid:commentId w16cid:paraId="4E3987D7" w16cid:durableId="6580341D"/>
  <w16cid:commentId w16cid:paraId="7D7D43EB" w16cid:durableId="2AB40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12" w:rsidRDefault="00055B12">
      <w:r>
        <w:separator/>
      </w:r>
    </w:p>
  </w:endnote>
  <w:endnote w:type="continuationSeparator" w:id="0">
    <w:p w:rsidR="00055B12" w:rsidRDefault="000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Default="00B52A12">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Default="00B52A12">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separate"/>
    </w:r>
    <w:r w:rsidR="00876776">
      <w:rPr>
        <w:rStyle w:val="Nmerodepgina"/>
        <w:noProof/>
      </w:rPr>
      <w:t>2</w:t>
    </w:r>
    <w:r>
      <w:rPr>
        <w:rStyle w:val="Nmerodepgina"/>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12" w:rsidRDefault="00055B12">
      <w:r>
        <w:separator/>
      </w:r>
    </w:p>
  </w:footnote>
  <w:footnote w:type="continuationSeparator" w:id="0">
    <w:p w:rsidR="00055B12" w:rsidRDefault="0005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Default="0014160B">
    <w:pPr>
      <w:pStyle w:val="Encabezado"/>
      <w:ind w:right="360"/>
      <w:rPr>
        <w:lang w:val="es-MX"/>
      </w:rPr>
    </w:pPr>
  </w:p>
  <w:p w:rsidR="0014160B" w:rsidRPr="009E6076" w:rsidRDefault="00364229" w:rsidP="009E6076">
    <w:pPr>
      <w:pStyle w:val="Encabezado"/>
      <w:ind w:right="360"/>
      <w:jc w:val="center"/>
      <w:rPr>
        <w:rFonts w:ascii="Arial" w:hAnsi="Arial" w:cs="Arial"/>
        <w:sz w:val="18"/>
        <w:szCs w:val="14"/>
        <w:lang w:val="es-MX"/>
      </w:rPr>
    </w:pPr>
    <w:r w:rsidRPr="009E6076">
      <w:rPr>
        <w:rFonts w:ascii="Arial" w:hAnsi="Arial" w:cs="Arial"/>
        <w:sz w:val="18"/>
        <w:szCs w:val="14"/>
        <w:lang w:val="es-MX"/>
      </w:rPr>
      <w:t>Jaime Rodríguez Rojas</w:t>
    </w:r>
    <w:r w:rsidR="0014160B" w:rsidRPr="009E6076">
      <w:rPr>
        <w:rFonts w:ascii="Arial" w:hAnsi="Arial" w:cs="Arial"/>
        <w:sz w:val="18"/>
        <w:szCs w:val="14"/>
        <w:lang w:val="es-MX"/>
      </w:rPr>
      <w:t xml:space="preserve"> Vs </w:t>
    </w:r>
    <w:r w:rsidR="00377FC8" w:rsidRPr="009E6076">
      <w:rPr>
        <w:rFonts w:ascii="Arial" w:hAnsi="Arial" w:cs="Arial"/>
        <w:sz w:val="18"/>
        <w:szCs w:val="14"/>
        <w:lang w:val="es-MX"/>
      </w:rPr>
      <w:t>Colpensiones.</w:t>
    </w:r>
    <w:r w:rsidR="00DD5858" w:rsidRPr="009E6076">
      <w:rPr>
        <w:rFonts w:ascii="Arial" w:hAnsi="Arial" w:cs="Arial"/>
        <w:sz w:val="18"/>
        <w:szCs w:val="14"/>
        <w:lang w:val="es-MX"/>
      </w:rPr>
      <w:t xml:space="preserve"> </w:t>
    </w:r>
    <w:r w:rsidR="0014160B" w:rsidRPr="009E6076">
      <w:rPr>
        <w:rFonts w:ascii="Arial" w:hAnsi="Arial" w:cs="Arial"/>
        <w:sz w:val="18"/>
        <w:szCs w:val="14"/>
        <w:lang w:val="es-MX"/>
      </w:rPr>
      <w:t xml:space="preserve">Rad. </w:t>
    </w:r>
    <w:r w:rsidR="00377FC8" w:rsidRPr="009E6076">
      <w:rPr>
        <w:rFonts w:ascii="Arial" w:hAnsi="Arial" w:cs="Arial"/>
        <w:sz w:val="18"/>
        <w:szCs w:val="14"/>
        <w:lang w:val="es-MX"/>
      </w:rPr>
      <w:t>66001</w:t>
    </w:r>
    <w:r w:rsidRPr="009E6076">
      <w:rPr>
        <w:rFonts w:ascii="Arial" w:hAnsi="Arial" w:cs="Arial"/>
        <w:sz w:val="18"/>
        <w:szCs w:val="14"/>
        <w:lang w:val="es-MX"/>
      </w:rPr>
      <w:t>31050022020002780</w:t>
    </w:r>
    <w:r w:rsidR="00377FC8" w:rsidRPr="009E6076">
      <w:rPr>
        <w:rFonts w:ascii="Arial" w:hAnsi="Arial" w:cs="Arial"/>
        <w:sz w:val="18"/>
        <w:szCs w:val="14"/>
        <w:lang w:val="es-MX"/>
      </w:rPr>
      <w:t>1</w:t>
    </w:r>
  </w:p>
  <w:p w:rsidR="0014160B" w:rsidRDefault="0014160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7ED48AB"/>
    <w:multiLevelType w:val="hybridMultilevel"/>
    <w:tmpl w:val="DE2A8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EFD7D53"/>
    <w:multiLevelType w:val="hybridMultilevel"/>
    <w:tmpl w:val="3F064E78"/>
    <w:lvl w:ilvl="0" w:tplc="B6F20946">
      <w:start w:val="4"/>
      <w:numFmt w:val="decimal"/>
      <w:lvlText w:val="%1."/>
      <w:legacy w:legacy="1" w:legacySpace="0" w:legacyIndent="346"/>
      <w:lvlJc w:val="left"/>
      <w:rPr>
        <w:rFonts w:ascii="Tahoma" w:hAnsi="Tahoma" w:cs="Tahoma" w:hint="default"/>
      </w:rPr>
    </w:lvl>
    <w:lvl w:ilvl="1" w:tplc="07220BB8">
      <w:numFmt w:val="decimal"/>
      <w:lvlText w:val=""/>
      <w:lvlJc w:val="left"/>
    </w:lvl>
    <w:lvl w:ilvl="2" w:tplc="08E82D00">
      <w:numFmt w:val="decimal"/>
      <w:lvlText w:val=""/>
      <w:lvlJc w:val="left"/>
    </w:lvl>
    <w:lvl w:ilvl="3" w:tplc="A4D4CA04">
      <w:numFmt w:val="decimal"/>
      <w:lvlText w:val=""/>
      <w:lvlJc w:val="left"/>
    </w:lvl>
    <w:lvl w:ilvl="4" w:tplc="81B69EB8">
      <w:numFmt w:val="decimal"/>
      <w:lvlText w:val=""/>
      <w:lvlJc w:val="left"/>
    </w:lvl>
    <w:lvl w:ilvl="5" w:tplc="6F30FAD8">
      <w:numFmt w:val="decimal"/>
      <w:lvlText w:val=""/>
      <w:lvlJc w:val="left"/>
    </w:lvl>
    <w:lvl w:ilvl="6" w:tplc="DDFEE65C">
      <w:numFmt w:val="decimal"/>
      <w:lvlText w:val=""/>
      <w:lvlJc w:val="left"/>
    </w:lvl>
    <w:lvl w:ilvl="7" w:tplc="E14A5676">
      <w:numFmt w:val="decimal"/>
      <w:lvlText w:val=""/>
      <w:lvlJc w:val="left"/>
    </w:lvl>
    <w:lvl w:ilvl="8" w:tplc="5E1CDC1A">
      <w:numFmt w:val="decimal"/>
      <w:lvlText w:val=""/>
      <w:lvlJc w:val="left"/>
    </w:lvl>
  </w:abstractNum>
  <w:num w:numId="1">
    <w:abstractNumId w:val="6"/>
  </w:num>
  <w:num w:numId="2">
    <w:abstractNumId w:val="1"/>
  </w:num>
  <w:num w:numId="3">
    <w:abstractNumId w:val="9"/>
  </w:num>
  <w:num w:numId="4">
    <w:abstractNumId w:val="3"/>
  </w:num>
  <w:num w:numId="5">
    <w:abstractNumId w:val="2"/>
  </w:num>
  <w:num w:numId="6">
    <w:abstractNumId w:val="7"/>
  </w:num>
  <w:num w:numId="7">
    <w:abstractNumId w:val="0"/>
  </w:num>
  <w:num w:numId="8">
    <w:abstractNumId w:val="8"/>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AD" w15:userId="S::acaicedc@cendoj.ramajudicial.gov.co::8f6ed62d-7663-49fa-a89a-975c13c4c45d"/>
  </w15:person>
  <w15:person w15:author="Julio Cesar Salazar Muñoz">
    <w15:presenceInfo w15:providerId="AD" w15:userId="S::jsalazam@cendoj.ramajudicial.gov.co::0c1ad900-a666-453a-a3df-dd60b13d26ec"/>
  </w15:person>
  <w15:person w15:author="German Dario Goez Vinasco">
    <w15:presenceInfo w15:providerId="AD" w15:userId="S::ggoezv@cendoj.ramajudicial.gov.co::0673916d-be95-449b-863d-173c52696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7080"/>
    <w:rsid w:val="000042CC"/>
    <w:rsid w:val="000207DF"/>
    <w:rsid w:val="00024E3A"/>
    <w:rsid w:val="00032B6F"/>
    <w:rsid w:val="000341E5"/>
    <w:rsid w:val="00042127"/>
    <w:rsid w:val="00045BD4"/>
    <w:rsid w:val="00046199"/>
    <w:rsid w:val="00055B12"/>
    <w:rsid w:val="00061078"/>
    <w:rsid w:val="00062F26"/>
    <w:rsid w:val="00067CE2"/>
    <w:rsid w:val="00073B1B"/>
    <w:rsid w:val="000A171F"/>
    <w:rsid w:val="000B324C"/>
    <w:rsid w:val="000B5751"/>
    <w:rsid w:val="000D1AA8"/>
    <w:rsid w:val="000D3A30"/>
    <w:rsid w:val="000E4419"/>
    <w:rsid w:val="000F1100"/>
    <w:rsid w:val="000F4FBC"/>
    <w:rsid w:val="0010458B"/>
    <w:rsid w:val="00107518"/>
    <w:rsid w:val="00115264"/>
    <w:rsid w:val="00122255"/>
    <w:rsid w:val="001239D3"/>
    <w:rsid w:val="00133AA8"/>
    <w:rsid w:val="0014160B"/>
    <w:rsid w:val="001441EA"/>
    <w:rsid w:val="001570FB"/>
    <w:rsid w:val="0016361C"/>
    <w:rsid w:val="00163C0E"/>
    <w:rsid w:val="00180A6E"/>
    <w:rsid w:val="00186670"/>
    <w:rsid w:val="001A2112"/>
    <w:rsid w:val="001A5CA6"/>
    <w:rsid w:val="001B0357"/>
    <w:rsid w:val="001C61D0"/>
    <w:rsid w:val="001D7782"/>
    <w:rsid w:val="001F1D54"/>
    <w:rsid w:val="001F5E97"/>
    <w:rsid w:val="001F7B55"/>
    <w:rsid w:val="00220C65"/>
    <w:rsid w:val="0022465B"/>
    <w:rsid w:val="00232E06"/>
    <w:rsid w:val="00233E7E"/>
    <w:rsid w:val="0023730A"/>
    <w:rsid w:val="00237D31"/>
    <w:rsid w:val="00240378"/>
    <w:rsid w:val="002439D9"/>
    <w:rsid w:val="00243C98"/>
    <w:rsid w:val="0024736A"/>
    <w:rsid w:val="00250B93"/>
    <w:rsid w:val="00260AA4"/>
    <w:rsid w:val="00263094"/>
    <w:rsid w:val="00267162"/>
    <w:rsid w:val="00275FAE"/>
    <w:rsid w:val="00281F70"/>
    <w:rsid w:val="0028580F"/>
    <w:rsid w:val="00290695"/>
    <w:rsid w:val="002A4995"/>
    <w:rsid w:val="002A6E7D"/>
    <w:rsid w:val="002B55CE"/>
    <w:rsid w:val="002D2E77"/>
    <w:rsid w:val="002D5871"/>
    <w:rsid w:val="002D6EB7"/>
    <w:rsid w:val="002D793C"/>
    <w:rsid w:val="002E5FDB"/>
    <w:rsid w:val="002F1D86"/>
    <w:rsid w:val="002F2CD2"/>
    <w:rsid w:val="002F50C3"/>
    <w:rsid w:val="00300C6A"/>
    <w:rsid w:val="00305BF2"/>
    <w:rsid w:val="0031019A"/>
    <w:rsid w:val="003121C8"/>
    <w:rsid w:val="00320800"/>
    <w:rsid w:val="00320FB0"/>
    <w:rsid w:val="00324613"/>
    <w:rsid w:val="0033195C"/>
    <w:rsid w:val="00342E61"/>
    <w:rsid w:val="00353447"/>
    <w:rsid w:val="0035649D"/>
    <w:rsid w:val="00357A61"/>
    <w:rsid w:val="00364229"/>
    <w:rsid w:val="00377FC8"/>
    <w:rsid w:val="00385C1D"/>
    <w:rsid w:val="00386664"/>
    <w:rsid w:val="00386C6E"/>
    <w:rsid w:val="00387A99"/>
    <w:rsid w:val="00391F04"/>
    <w:rsid w:val="003B2BA3"/>
    <w:rsid w:val="003C066E"/>
    <w:rsid w:val="003C98E3"/>
    <w:rsid w:val="003E0A57"/>
    <w:rsid w:val="003E3687"/>
    <w:rsid w:val="003E651B"/>
    <w:rsid w:val="003F0FCF"/>
    <w:rsid w:val="003F3C5C"/>
    <w:rsid w:val="003F63CF"/>
    <w:rsid w:val="0040484A"/>
    <w:rsid w:val="00414D2E"/>
    <w:rsid w:val="004507C9"/>
    <w:rsid w:val="004647B5"/>
    <w:rsid w:val="004749F9"/>
    <w:rsid w:val="0047539B"/>
    <w:rsid w:val="004801A6"/>
    <w:rsid w:val="00484CA6"/>
    <w:rsid w:val="004921D2"/>
    <w:rsid w:val="004B0FCE"/>
    <w:rsid w:val="004B2C08"/>
    <w:rsid w:val="004B77B9"/>
    <w:rsid w:val="004C4829"/>
    <w:rsid w:val="004C5F08"/>
    <w:rsid w:val="004E30A5"/>
    <w:rsid w:val="004E4213"/>
    <w:rsid w:val="004F0BFF"/>
    <w:rsid w:val="004F2342"/>
    <w:rsid w:val="00506AD1"/>
    <w:rsid w:val="00507D0D"/>
    <w:rsid w:val="00522447"/>
    <w:rsid w:val="00523E6A"/>
    <w:rsid w:val="005425E4"/>
    <w:rsid w:val="0055081D"/>
    <w:rsid w:val="005619AA"/>
    <w:rsid w:val="00571F41"/>
    <w:rsid w:val="005820BA"/>
    <w:rsid w:val="005826AB"/>
    <w:rsid w:val="0059378B"/>
    <w:rsid w:val="00594040"/>
    <w:rsid w:val="005A1F6A"/>
    <w:rsid w:val="005A5972"/>
    <w:rsid w:val="005B3424"/>
    <w:rsid w:val="005C1B25"/>
    <w:rsid w:val="005D27DD"/>
    <w:rsid w:val="005D4497"/>
    <w:rsid w:val="005D485E"/>
    <w:rsid w:val="005F120E"/>
    <w:rsid w:val="005F1387"/>
    <w:rsid w:val="00613C7E"/>
    <w:rsid w:val="00616E2C"/>
    <w:rsid w:val="00624A5C"/>
    <w:rsid w:val="00634751"/>
    <w:rsid w:val="0063627A"/>
    <w:rsid w:val="00651C20"/>
    <w:rsid w:val="0068238F"/>
    <w:rsid w:val="00684C7B"/>
    <w:rsid w:val="00687E06"/>
    <w:rsid w:val="00692D5A"/>
    <w:rsid w:val="006A0611"/>
    <w:rsid w:val="006A2406"/>
    <w:rsid w:val="006B3846"/>
    <w:rsid w:val="006B6A44"/>
    <w:rsid w:val="006D2775"/>
    <w:rsid w:val="006D5812"/>
    <w:rsid w:val="006D6331"/>
    <w:rsid w:val="006E0F51"/>
    <w:rsid w:val="006E2EE2"/>
    <w:rsid w:val="006F3B3E"/>
    <w:rsid w:val="006F3F5B"/>
    <w:rsid w:val="006F503F"/>
    <w:rsid w:val="007062C8"/>
    <w:rsid w:val="00717F67"/>
    <w:rsid w:val="00721033"/>
    <w:rsid w:val="007224F9"/>
    <w:rsid w:val="00725215"/>
    <w:rsid w:val="007321FB"/>
    <w:rsid w:val="00736542"/>
    <w:rsid w:val="007409ED"/>
    <w:rsid w:val="0074287D"/>
    <w:rsid w:val="00744EFA"/>
    <w:rsid w:val="00750E2A"/>
    <w:rsid w:val="00762340"/>
    <w:rsid w:val="007712FC"/>
    <w:rsid w:val="00776E2F"/>
    <w:rsid w:val="00780BD3"/>
    <w:rsid w:val="00783E48"/>
    <w:rsid w:val="007924A3"/>
    <w:rsid w:val="00796971"/>
    <w:rsid w:val="007B2C69"/>
    <w:rsid w:val="007B7FF9"/>
    <w:rsid w:val="007D4285"/>
    <w:rsid w:val="007E1710"/>
    <w:rsid w:val="007E5F50"/>
    <w:rsid w:val="007F0864"/>
    <w:rsid w:val="007F0BCD"/>
    <w:rsid w:val="007F4453"/>
    <w:rsid w:val="00805C0D"/>
    <w:rsid w:val="0081124B"/>
    <w:rsid w:val="00812675"/>
    <w:rsid w:val="00817FA6"/>
    <w:rsid w:val="00821EBE"/>
    <w:rsid w:val="00825723"/>
    <w:rsid w:val="008268AA"/>
    <w:rsid w:val="00830E84"/>
    <w:rsid w:val="00832DC0"/>
    <w:rsid w:val="00842F5F"/>
    <w:rsid w:val="0085004D"/>
    <w:rsid w:val="00851D37"/>
    <w:rsid w:val="008524A5"/>
    <w:rsid w:val="0085698C"/>
    <w:rsid w:val="008613AD"/>
    <w:rsid w:val="00876776"/>
    <w:rsid w:val="008808F6"/>
    <w:rsid w:val="00883913"/>
    <w:rsid w:val="00893F05"/>
    <w:rsid w:val="0089519E"/>
    <w:rsid w:val="008A0FBB"/>
    <w:rsid w:val="008A436C"/>
    <w:rsid w:val="008B2A49"/>
    <w:rsid w:val="008B3299"/>
    <w:rsid w:val="008C3300"/>
    <w:rsid w:val="008D05D2"/>
    <w:rsid w:val="008D5380"/>
    <w:rsid w:val="008D6CDD"/>
    <w:rsid w:val="008E1577"/>
    <w:rsid w:val="008F58CE"/>
    <w:rsid w:val="00911B8B"/>
    <w:rsid w:val="009143A3"/>
    <w:rsid w:val="00915E9D"/>
    <w:rsid w:val="00930687"/>
    <w:rsid w:val="00930B68"/>
    <w:rsid w:val="00930D30"/>
    <w:rsid w:val="0093206A"/>
    <w:rsid w:val="00934EFE"/>
    <w:rsid w:val="00966FBC"/>
    <w:rsid w:val="00977B8D"/>
    <w:rsid w:val="0098060C"/>
    <w:rsid w:val="00982EDA"/>
    <w:rsid w:val="0098774A"/>
    <w:rsid w:val="009911DE"/>
    <w:rsid w:val="0099148E"/>
    <w:rsid w:val="00991D60"/>
    <w:rsid w:val="00995D56"/>
    <w:rsid w:val="009A056C"/>
    <w:rsid w:val="009A0A28"/>
    <w:rsid w:val="009A1311"/>
    <w:rsid w:val="009B02D5"/>
    <w:rsid w:val="009B4B89"/>
    <w:rsid w:val="009B4DFB"/>
    <w:rsid w:val="009D0025"/>
    <w:rsid w:val="009E6076"/>
    <w:rsid w:val="00A056F6"/>
    <w:rsid w:val="00A05F12"/>
    <w:rsid w:val="00A10A96"/>
    <w:rsid w:val="00A13E24"/>
    <w:rsid w:val="00A2432E"/>
    <w:rsid w:val="00A360A2"/>
    <w:rsid w:val="00A55410"/>
    <w:rsid w:val="00A61696"/>
    <w:rsid w:val="00A73A93"/>
    <w:rsid w:val="00A816F0"/>
    <w:rsid w:val="00A9024B"/>
    <w:rsid w:val="00A93371"/>
    <w:rsid w:val="00A96B05"/>
    <w:rsid w:val="00A97347"/>
    <w:rsid w:val="00AA5E72"/>
    <w:rsid w:val="00AA63FC"/>
    <w:rsid w:val="00AD2454"/>
    <w:rsid w:val="00AD347B"/>
    <w:rsid w:val="00AD40E5"/>
    <w:rsid w:val="00AD5FC3"/>
    <w:rsid w:val="00AD6F6F"/>
    <w:rsid w:val="00AF55BD"/>
    <w:rsid w:val="00B027EB"/>
    <w:rsid w:val="00B044F0"/>
    <w:rsid w:val="00B051E4"/>
    <w:rsid w:val="00B10EC4"/>
    <w:rsid w:val="00B10F03"/>
    <w:rsid w:val="00B124FE"/>
    <w:rsid w:val="00B37AEF"/>
    <w:rsid w:val="00B4213B"/>
    <w:rsid w:val="00B43A26"/>
    <w:rsid w:val="00B451D7"/>
    <w:rsid w:val="00B52A12"/>
    <w:rsid w:val="00B53A42"/>
    <w:rsid w:val="00B70B42"/>
    <w:rsid w:val="00B74602"/>
    <w:rsid w:val="00B94D71"/>
    <w:rsid w:val="00BA0CCB"/>
    <w:rsid w:val="00BA3BE5"/>
    <w:rsid w:val="00BA7080"/>
    <w:rsid w:val="00BB3B77"/>
    <w:rsid w:val="00BC03FF"/>
    <w:rsid w:val="00BC5567"/>
    <w:rsid w:val="00BE3438"/>
    <w:rsid w:val="00BE6466"/>
    <w:rsid w:val="00BF2443"/>
    <w:rsid w:val="00C01523"/>
    <w:rsid w:val="00C01D2F"/>
    <w:rsid w:val="00C13187"/>
    <w:rsid w:val="00C171D7"/>
    <w:rsid w:val="00C21532"/>
    <w:rsid w:val="00C23ACD"/>
    <w:rsid w:val="00C365B0"/>
    <w:rsid w:val="00C4089F"/>
    <w:rsid w:val="00C50671"/>
    <w:rsid w:val="00C72ADA"/>
    <w:rsid w:val="00C8231D"/>
    <w:rsid w:val="00C83447"/>
    <w:rsid w:val="00C86DDB"/>
    <w:rsid w:val="00C97106"/>
    <w:rsid w:val="00CC7509"/>
    <w:rsid w:val="00CD5C27"/>
    <w:rsid w:val="00CD6AED"/>
    <w:rsid w:val="00CF0358"/>
    <w:rsid w:val="00D05031"/>
    <w:rsid w:val="00D17399"/>
    <w:rsid w:val="00D30EFB"/>
    <w:rsid w:val="00D4435B"/>
    <w:rsid w:val="00D45698"/>
    <w:rsid w:val="00D479A3"/>
    <w:rsid w:val="00D5206F"/>
    <w:rsid w:val="00D86ECD"/>
    <w:rsid w:val="00D876E6"/>
    <w:rsid w:val="00D95B83"/>
    <w:rsid w:val="00D9727D"/>
    <w:rsid w:val="00DA2A38"/>
    <w:rsid w:val="00DB2D89"/>
    <w:rsid w:val="00DC167A"/>
    <w:rsid w:val="00DD5858"/>
    <w:rsid w:val="00DD79BB"/>
    <w:rsid w:val="00DE07FB"/>
    <w:rsid w:val="00DE3E3D"/>
    <w:rsid w:val="00DE7093"/>
    <w:rsid w:val="00DE78BE"/>
    <w:rsid w:val="00DF12E9"/>
    <w:rsid w:val="00DF5687"/>
    <w:rsid w:val="00E04F25"/>
    <w:rsid w:val="00E0540F"/>
    <w:rsid w:val="00E1320D"/>
    <w:rsid w:val="00E13F82"/>
    <w:rsid w:val="00E21070"/>
    <w:rsid w:val="00E26CD1"/>
    <w:rsid w:val="00E332F7"/>
    <w:rsid w:val="00E34FAC"/>
    <w:rsid w:val="00E3645F"/>
    <w:rsid w:val="00E542FB"/>
    <w:rsid w:val="00E56426"/>
    <w:rsid w:val="00E61A93"/>
    <w:rsid w:val="00E7364F"/>
    <w:rsid w:val="00E73C9F"/>
    <w:rsid w:val="00E878C7"/>
    <w:rsid w:val="00E9529E"/>
    <w:rsid w:val="00EA43B1"/>
    <w:rsid w:val="00EA469D"/>
    <w:rsid w:val="00EA6400"/>
    <w:rsid w:val="00EA7394"/>
    <w:rsid w:val="00EB211D"/>
    <w:rsid w:val="00EB423B"/>
    <w:rsid w:val="00EC526C"/>
    <w:rsid w:val="00EC5F39"/>
    <w:rsid w:val="00ED2C12"/>
    <w:rsid w:val="00ED7AE8"/>
    <w:rsid w:val="00EE614C"/>
    <w:rsid w:val="00EE7BFA"/>
    <w:rsid w:val="00F0466B"/>
    <w:rsid w:val="00F06931"/>
    <w:rsid w:val="00F100FC"/>
    <w:rsid w:val="00F17D43"/>
    <w:rsid w:val="00F47F52"/>
    <w:rsid w:val="00F52F90"/>
    <w:rsid w:val="00F768B0"/>
    <w:rsid w:val="00F83107"/>
    <w:rsid w:val="00F929BF"/>
    <w:rsid w:val="00F9690A"/>
    <w:rsid w:val="00F97F02"/>
    <w:rsid w:val="00FA2012"/>
    <w:rsid w:val="00FA4640"/>
    <w:rsid w:val="00FA5593"/>
    <w:rsid w:val="00FB0EC1"/>
    <w:rsid w:val="00FC1EF2"/>
    <w:rsid w:val="00FE0ACF"/>
    <w:rsid w:val="00FE4146"/>
    <w:rsid w:val="00FE5B19"/>
    <w:rsid w:val="00FF4238"/>
    <w:rsid w:val="010A4003"/>
    <w:rsid w:val="0145063F"/>
    <w:rsid w:val="01F5922D"/>
    <w:rsid w:val="02B7148C"/>
    <w:rsid w:val="050BEBBC"/>
    <w:rsid w:val="057A8800"/>
    <w:rsid w:val="05F7F411"/>
    <w:rsid w:val="0618FDAE"/>
    <w:rsid w:val="06319FBF"/>
    <w:rsid w:val="06D2FD7A"/>
    <w:rsid w:val="07327349"/>
    <w:rsid w:val="0757DDB3"/>
    <w:rsid w:val="0808A657"/>
    <w:rsid w:val="08438C7E"/>
    <w:rsid w:val="08EDC4FB"/>
    <w:rsid w:val="091DAAF0"/>
    <w:rsid w:val="092AE8C7"/>
    <w:rsid w:val="0944B9A2"/>
    <w:rsid w:val="097C7069"/>
    <w:rsid w:val="09A7EA8B"/>
    <w:rsid w:val="0A4DA11C"/>
    <w:rsid w:val="0AE1DED7"/>
    <w:rsid w:val="0AE635BE"/>
    <w:rsid w:val="0B395329"/>
    <w:rsid w:val="0C5E2028"/>
    <w:rsid w:val="0C9036E1"/>
    <w:rsid w:val="0EC3D309"/>
    <w:rsid w:val="0FC2C0BE"/>
    <w:rsid w:val="1022C04D"/>
    <w:rsid w:val="105701DD"/>
    <w:rsid w:val="115EA138"/>
    <w:rsid w:val="118C6A4A"/>
    <w:rsid w:val="122F65B3"/>
    <w:rsid w:val="12569B37"/>
    <w:rsid w:val="131EE739"/>
    <w:rsid w:val="13E72F81"/>
    <w:rsid w:val="13EABD5D"/>
    <w:rsid w:val="148B1D27"/>
    <w:rsid w:val="14FDEA65"/>
    <w:rsid w:val="15E8FE96"/>
    <w:rsid w:val="171BA74D"/>
    <w:rsid w:val="1741057A"/>
    <w:rsid w:val="18BE2E80"/>
    <w:rsid w:val="18EC54FA"/>
    <w:rsid w:val="19D1DCEA"/>
    <w:rsid w:val="1A31630D"/>
    <w:rsid w:val="1AD01B3F"/>
    <w:rsid w:val="1B6B0839"/>
    <w:rsid w:val="1BCCEA90"/>
    <w:rsid w:val="1C51EBD5"/>
    <w:rsid w:val="1C98A18F"/>
    <w:rsid w:val="1D787746"/>
    <w:rsid w:val="1E97AB07"/>
    <w:rsid w:val="1FAC1362"/>
    <w:rsid w:val="1FC4429B"/>
    <w:rsid w:val="206C2ADD"/>
    <w:rsid w:val="207A692B"/>
    <w:rsid w:val="20C94065"/>
    <w:rsid w:val="21350BD9"/>
    <w:rsid w:val="2245E8AC"/>
    <w:rsid w:val="226619CA"/>
    <w:rsid w:val="22B3E268"/>
    <w:rsid w:val="22F91ADE"/>
    <w:rsid w:val="2400E127"/>
    <w:rsid w:val="24E90CB8"/>
    <w:rsid w:val="251705E6"/>
    <w:rsid w:val="264035BD"/>
    <w:rsid w:val="278379FA"/>
    <w:rsid w:val="27C32A57"/>
    <w:rsid w:val="290FB8BF"/>
    <w:rsid w:val="297D9E53"/>
    <w:rsid w:val="2B305663"/>
    <w:rsid w:val="2C3E439A"/>
    <w:rsid w:val="2C424B37"/>
    <w:rsid w:val="2C816DF4"/>
    <w:rsid w:val="2D04A4D3"/>
    <w:rsid w:val="2EB0847D"/>
    <w:rsid w:val="2EE07757"/>
    <w:rsid w:val="2F12D1AE"/>
    <w:rsid w:val="2F878721"/>
    <w:rsid w:val="3147357C"/>
    <w:rsid w:val="318643D6"/>
    <w:rsid w:val="323BC681"/>
    <w:rsid w:val="3271100D"/>
    <w:rsid w:val="33D0479A"/>
    <w:rsid w:val="345062C8"/>
    <w:rsid w:val="34D636E3"/>
    <w:rsid w:val="3737B815"/>
    <w:rsid w:val="39E7996A"/>
    <w:rsid w:val="3AA4C87E"/>
    <w:rsid w:val="3AB47905"/>
    <w:rsid w:val="3ABAF41C"/>
    <w:rsid w:val="3BB63857"/>
    <w:rsid w:val="3BF97196"/>
    <w:rsid w:val="3BF9A6E3"/>
    <w:rsid w:val="3E80E80A"/>
    <w:rsid w:val="3EABD199"/>
    <w:rsid w:val="3FBE991F"/>
    <w:rsid w:val="42AABD25"/>
    <w:rsid w:val="42F639E1"/>
    <w:rsid w:val="4398C288"/>
    <w:rsid w:val="43BFE5B4"/>
    <w:rsid w:val="46C24406"/>
    <w:rsid w:val="4731D481"/>
    <w:rsid w:val="47E4AE76"/>
    <w:rsid w:val="486E614C"/>
    <w:rsid w:val="48FE1783"/>
    <w:rsid w:val="4919FEA9"/>
    <w:rsid w:val="492831A8"/>
    <w:rsid w:val="497B7CF0"/>
    <w:rsid w:val="4A100A8D"/>
    <w:rsid w:val="4B802C17"/>
    <w:rsid w:val="4B9F43D6"/>
    <w:rsid w:val="4CE579CF"/>
    <w:rsid w:val="4F1EC6D6"/>
    <w:rsid w:val="4FEC6156"/>
    <w:rsid w:val="506867D7"/>
    <w:rsid w:val="51D64402"/>
    <w:rsid w:val="52858CC2"/>
    <w:rsid w:val="52C7E45E"/>
    <w:rsid w:val="52EAAC80"/>
    <w:rsid w:val="545CB150"/>
    <w:rsid w:val="54A656A4"/>
    <w:rsid w:val="5539DC80"/>
    <w:rsid w:val="556E4087"/>
    <w:rsid w:val="55BD2D84"/>
    <w:rsid w:val="55F4E5EB"/>
    <w:rsid w:val="56A87CA5"/>
    <w:rsid w:val="56CEFE3B"/>
    <w:rsid w:val="5735D3B7"/>
    <w:rsid w:val="589C2048"/>
    <w:rsid w:val="5955E5F4"/>
    <w:rsid w:val="5B475172"/>
    <w:rsid w:val="5B518378"/>
    <w:rsid w:val="5C5B7C4F"/>
    <w:rsid w:val="5D586B78"/>
    <w:rsid w:val="5D7C0833"/>
    <w:rsid w:val="5DF1079C"/>
    <w:rsid w:val="5E67677B"/>
    <w:rsid w:val="5FB81681"/>
    <w:rsid w:val="601B2FA5"/>
    <w:rsid w:val="60C2FCAD"/>
    <w:rsid w:val="6183C514"/>
    <w:rsid w:val="648FC0BD"/>
    <w:rsid w:val="6625695C"/>
    <w:rsid w:val="664539CF"/>
    <w:rsid w:val="66A33D68"/>
    <w:rsid w:val="675ABE3A"/>
    <w:rsid w:val="684D2976"/>
    <w:rsid w:val="68DE94C8"/>
    <w:rsid w:val="6957C3A2"/>
    <w:rsid w:val="699324BA"/>
    <w:rsid w:val="6A744B15"/>
    <w:rsid w:val="6C6CAC28"/>
    <w:rsid w:val="6C9AD2A2"/>
    <w:rsid w:val="6D23F7E4"/>
    <w:rsid w:val="6D40B65F"/>
    <w:rsid w:val="6D888705"/>
    <w:rsid w:val="6ED08B56"/>
    <w:rsid w:val="6EFE268E"/>
    <w:rsid w:val="7054CE2A"/>
    <w:rsid w:val="707E6454"/>
    <w:rsid w:val="70B1383A"/>
    <w:rsid w:val="7178E595"/>
    <w:rsid w:val="744EF383"/>
    <w:rsid w:val="74B9182E"/>
    <w:rsid w:val="7521B93E"/>
    <w:rsid w:val="76E4FAB8"/>
    <w:rsid w:val="77688EEC"/>
    <w:rsid w:val="77940AE3"/>
    <w:rsid w:val="77E572CF"/>
    <w:rsid w:val="787457E0"/>
    <w:rsid w:val="793FC673"/>
    <w:rsid w:val="7BF6DD08"/>
    <w:rsid w:val="7C8ABD78"/>
    <w:rsid w:val="7D969712"/>
    <w:rsid w:val="7E54B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12"/>
    <w:rPr>
      <w:lang w:val="es-ES_tradnl"/>
    </w:rPr>
  </w:style>
  <w:style w:type="paragraph" w:styleId="Ttulo1">
    <w:name w:val="heading 1"/>
    <w:basedOn w:val="Normal"/>
    <w:next w:val="Normal"/>
    <w:qFormat/>
    <w:rsid w:val="00B52A12"/>
    <w:pPr>
      <w:keepNext/>
      <w:ind w:right="-187"/>
      <w:jc w:val="both"/>
      <w:outlineLvl w:val="0"/>
    </w:pPr>
    <w:rPr>
      <w:rFonts w:ascii="Arial" w:hAnsi="Arial" w:cs="Arial"/>
      <w:sz w:val="24"/>
      <w:szCs w:val="29"/>
    </w:rPr>
  </w:style>
  <w:style w:type="paragraph" w:styleId="Ttulo2">
    <w:name w:val="heading 2"/>
    <w:basedOn w:val="Normal"/>
    <w:next w:val="Normal"/>
    <w:qFormat/>
    <w:rsid w:val="00B52A12"/>
    <w:pPr>
      <w:keepNext/>
      <w:spacing w:line="360" w:lineRule="auto"/>
      <w:ind w:right="284"/>
      <w:jc w:val="both"/>
      <w:outlineLvl w:val="1"/>
    </w:pPr>
    <w:rPr>
      <w:rFonts w:ascii="Arial" w:hAnsi="Arial"/>
      <w:b/>
      <w:sz w:val="24"/>
    </w:rPr>
  </w:style>
  <w:style w:type="paragraph" w:styleId="Ttulo3">
    <w:name w:val="heading 3"/>
    <w:basedOn w:val="Normal"/>
    <w:next w:val="Normal"/>
    <w:qFormat/>
    <w:rsid w:val="00B52A12"/>
    <w:pPr>
      <w:keepNext/>
      <w:spacing w:line="360" w:lineRule="auto"/>
      <w:jc w:val="both"/>
      <w:outlineLvl w:val="2"/>
    </w:pPr>
    <w:rPr>
      <w:rFonts w:ascii="Arial" w:hAnsi="Arial"/>
      <w:b/>
      <w:sz w:val="36"/>
    </w:rPr>
  </w:style>
  <w:style w:type="paragraph" w:styleId="Ttulo5">
    <w:name w:val="heading 5"/>
    <w:basedOn w:val="Normal"/>
    <w:next w:val="Normal"/>
    <w:qFormat/>
    <w:rsid w:val="00B52A1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52A12"/>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B52A12"/>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sid w:val="00B52A12"/>
    <w:rPr>
      <w:vertAlign w:val="superscript"/>
    </w:rPr>
  </w:style>
  <w:style w:type="paragraph" w:styleId="Textoindependiente">
    <w:name w:val="Body Text"/>
    <w:basedOn w:val="Normal"/>
    <w:rsid w:val="00B52A12"/>
    <w:pPr>
      <w:spacing w:line="360" w:lineRule="auto"/>
      <w:jc w:val="both"/>
    </w:pPr>
    <w:rPr>
      <w:rFonts w:ascii="Arial" w:hAnsi="Arial"/>
      <w:sz w:val="26"/>
    </w:rPr>
  </w:style>
  <w:style w:type="paragraph" w:styleId="Piedepgina">
    <w:name w:val="footer"/>
    <w:basedOn w:val="Normal"/>
    <w:rsid w:val="00B52A12"/>
    <w:pPr>
      <w:tabs>
        <w:tab w:val="center" w:pos="4419"/>
        <w:tab w:val="right" w:pos="8838"/>
      </w:tabs>
    </w:pPr>
  </w:style>
  <w:style w:type="paragraph" w:styleId="Textoindependiente2">
    <w:name w:val="Body Text 2"/>
    <w:basedOn w:val="Normal"/>
    <w:rsid w:val="00B52A12"/>
    <w:pPr>
      <w:spacing w:line="360" w:lineRule="auto"/>
      <w:ind w:right="51"/>
      <w:jc w:val="both"/>
    </w:pPr>
    <w:rPr>
      <w:rFonts w:ascii="Arial" w:hAnsi="Arial"/>
      <w:sz w:val="24"/>
    </w:rPr>
  </w:style>
  <w:style w:type="paragraph" w:customStyle="1" w:styleId="Puesto">
    <w:name w:val="Puesto"/>
    <w:basedOn w:val="Normal"/>
    <w:qFormat/>
    <w:rsid w:val="00B52A12"/>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B52A12"/>
    <w:pPr>
      <w:spacing w:before="100" w:beforeAutospacing="1" w:after="100" w:afterAutospacing="1"/>
    </w:pPr>
    <w:rPr>
      <w:sz w:val="24"/>
      <w:szCs w:val="24"/>
      <w:lang w:val="es-ES"/>
    </w:rPr>
  </w:style>
  <w:style w:type="paragraph" w:styleId="Cierre">
    <w:name w:val="Closing"/>
    <w:basedOn w:val="Normal"/>
    <w:rsid w:val="00B52A12"/>
    <w:pPr>
      <w:overflowPunct w:val="0"/>
      <w:autoSpaceDE w:val="0"/>
      <w:autoSpaceDN w:val="0"/>
      <w:adjustRightInd w:val="0"/>
      <w:ind w:left="4252"/>
      <w:textAlignment w:val="baseline"/>
    </w:pPr>
    <w:rPr>
      <w:sz w:val="24"/>
    </w:rPr>
  </w:style>
  <w:style w:type="character" w:customStyle="1" w:styleId="CarCar4">
    <w:name w:val="Car Car4"/>
    <w:rsid w:val="00B52A12"/>
    <w:rPr>
      <w:lang w:val="es-ES_tradnl" w:eastAsia="es-ES" w:bidi="ar-SA"/>
    </w:rPr>
  </w:style>
  <w:style w:type="paragraph" w:styleId="Sinespaciado">
    <w:name w:val="No Spacing"/>
    <w:qFormat/>
    <w:rsid w:val="00B52A12"/>
    <w:rPr>
      <w:rFonts w:ascii="Calibri" w:hAnsi="Calibri"/>
      <w:sz w:val="22"/>
      <w:szCs w:val="22"/>
      <w:lang w:eastAsia="en-US"/>
    </w:rPr>
  </w:style>
  <w:style w:type="character" w:customStyle="1" w:styleId="SinespaciadoCar">
    <w:name w:val="Sin espaciado Car"/>
    <w:rsid w:val="00B52A12"/>
    <w:rPr>
      <w:rFonts w:ascii="Calibri" w:hAnsi="Calibri"/>
      <w:sz w:val="22"/>
      <w:szCs w:val="22"/>
      <w:lang w:val="es-ES" w:eastAsia="en-US" w:bidi="ar-SA"/>
    </w:rPr>
  </w:style>
  <w:style w:type="character" w:customStyle="1" w:styleId="CarCar5">
    <w:name w:val="Car Car5"/>
    <w:rsid w:val="00B52A12"/>
    <w:rPr>
      <w:lang w:val="es-ES_tradnl" w:eastAsia="es-ES" w:bidi="ar-SA"/>
    </w:rPr>
  </w:style>
  <w:style w:type="character" w:customStyle="1" w:styleId="apple-style-span">
    <w:name w:val="apple-style-span"/>
    <w:rsid w:val="00B52A12"/>
    <w:rPr>
      <w:rFonts w:ascii="Times New Roman" w:hAnsi="Times New Roman" w:cs="Times New Roman" w:hint="default"/>
    </w:rPr>
  </w:style>
  <w:style w:type="character" w:customStyle="1" w:styleId="apple-converted-space">
    <w:name w:val="apple-converted-space"/>
    <w:rsid w:val="00B52A12"/>
    <w:rPr>
      <w:rFonts w:ascii="Times New Roman" w:hAnsi="Times New Roman" w:cs="Times New Roman" w:hint="default"/>
    </w:rPr>
  </w:style>
  <w:style w:type="paragraph" w:styleId="Textoindependiente3">
    <w:name w:val="Body Text 3"/>
    <w:basedOn w:val="Normal"/>
    <w:rsid w:val="00B52A12"/>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B52A12"/>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B52A12"/>
    <w:rPr>
      <w:lang w:val="es-ES_tradnl" w:eastAsia="es-ES" w:bidi="ar-SA"/>
    </w:rPr>
  </w:style>
  <w:style w:type="paragraph" w:customStyle="1" w:styleId="Style6">
    <w:name w:val="Style6"/>
    <w:basedOn w:val="Normal"/>
    <w:rsid w:val="00B52A12"/>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B52A12"/>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B52A12"/>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B52A12"/>
    <w:pPr>
      <w:widowControl w:val="0"/>
      <w:autoSpaceDE w:val="0"/>
      <w:autoSpaceDN w:val="0"/>
      <w:adjustRightInd w:val="0"/>
    </w:pPr>
    <w:rPr>
      <w:rFonts w:ascii="Tahoma" w:hAnsi="Tahoma"/>
      <w:sz w:val="24"/>
      <w:szCs w:val="24"/>
      <w:lang w:val="es-ES"/>
    </w:rPr>
  </w:style>
  <w:style w:type="character" w:customStyle="1" w:styleId="FontStyle20">
    <w:name w:val="Font Style20"/>
    <w:rsid w:val="00B52A12"/>
    <w:rPr>
      <w:rFonts w:ascii="Arial" w:hAnsi="Arial" w:cs="Arial"/>
      <w:color w:val="000000"/>
      <w:sz w:val="20"/>
      <w:szCs w:val="20"/>
    </w:rPr>
  </w:style>
  <w:style w:type="character" w:customStyle="1" w:styleId="FontStyle22">
    <w:name w:val="Font Style22"/>
    <w:rsid w:val="00B52A12"/>
    <w:rPr>
      <w:rFonts w:ascii="Arial" w:hAnsi="Arial" w:cs="Arial"/>
      <w:color w:val="000000"/>
      <w:sz w:val="18"/>
      <w:szCs w:val="18"/>
    </w:rPr>
  </w:style>
  <w:style w:type="character" w:customStyle="1" w:styleId="FontStyle23">
    <w:name w:val="Font Style23"/>
    <w:rsid w:val="00B52A12"/>
    <w:rPr>
      <w:rFonts w:ascii="Tahoma" w:hAnsi="Tahoma" w:cs="Tahoma"/>
      <w:b/>
      <w:bCs/>
      <w:color w:val="000000"/>
      <w:sz w:val="20"/>
      <w:szCs w:val="20"/>
    </w:rPr>
  </w:style>
  <w:style w:type="character" w:customStyle="1" w:styleId="FontStyle24">
    <w:name w:val="Font Style24"/>
    <w:rsid w:val="00B52A12"/>
    <w:rPr>
      <w:rFonts w:ascii="Tahoma" w:hAnsi="Tahoma" w:cs="Tahoma"/>
      <w:color w:val="000000"/>
      <w:sz w:val="20"/>
      <w:szCs w:val="20"/>
    </w:rPr>
  </w:style>
  <w:style w:type="paragraph" w:customStyle="1" w:styleId="Default">
    <w:name w:val="Default"/>
    <w:rsid w:val="00B52A12"/>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B52A12"/>
  </w:style>
  <w:style w:type="character" w:styleId="Hipervnculo">
    <w:name w:val="Hyperlink"/>
    <w:rsid w:val="00B52A12"/>
    <w:rPr>
      <w:color w:val="0000FF"/>
      <w:u w:val="single"/>
    </w:rPr>
  </w:style>
  <w:style w:type="character" w:customStyle="1" w:styleId="st">
    <w:name w:val="st"/>
    <w:basedOn w:val="Fuentedeprrafopredeter"/>
    <w:rsid w:val="00B52A12"/>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995D56"/>
    <w:pPr>
      <w:spacing w:before="100" w:beforeAutospacing="1" w:after="100" w:afterAutospacing="1"/>
    </w:pPr>
    <w:rPr>
      <w:sz w:val="24"/>
      <w:szCs w:val="24"/>
      <w:lang w:val="es-ES"/>
    </w:rPr>
  </w:style>
  <w:style w:type="character" w:customStyle="1" w:styleId="normaltextrun">
    <w:name w:val="normaltextrun"/>
    <w:basedOn w:val="Fuentedeprrafopredeter"/>
    <w:rsid w:val="00995D56"/>
  </w:style>
  <w:style w:type="paragraph" w:styleId="Textocomentario">
    <w:name w:val="annotation text"/>
    <w:basedOn w:val="Normal"/>
    <w:link w:val="TextocomentarioCar"/>
    <w:semiHidden/>
    <w:unhideWhenUsed/>
    <w:rsid w:val="00B52A12"/>
  </w:style>
  <w:style w:type="character" w:customStyle="1" w:styleId="TextocomentarioCar">
    <w:name w:val="Texto comentario Car"/>
    <w:basedOn w:val="Fuentedeprrafopredeter"/>
    <w:link w:val="Textocomentario"/>
    <w:semiHidden/>
    <w:rsid w:val="00B52A12"/>
    <w:rPr>
      <w:lang w:val="es-ES_tradnl"/>
    </w:rPr>
  </w:style>
  <w:style w:type="character" w:styleId="Refdecomentario">
    <w:name w:val="annotation reference"/>
    <w:basedOn w:val="Fuentedeprrafopredeter"/>
    <w:semiHidden/>
    <w:unhideWhenUsed/>
    <w:rsid w:val="00B52A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63112889953f4ac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A890-2991-4838-A07B-F806E7A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724AA-850E-49EF-8821-0DE403E9CAEF}">
  <ds:schemaRefs>
    <ds:schemaRef ds:uri="http://schemas.microsoft.com/sharepoint/v3/contenttype/forms"/>
  </ds:schemaRefs>
</ds:datastoreItem>
</file>

<file path=customXml/itemProps3.xml><?xml version="1.0" encoding="utf-8"?>
<ds:datastoreItem xmlns:ds="http://schemas.openxmlformats.org/officeDocument/2006/customXml" ds:itemID="{BCA266D5-F609-458C-A195-E6E7C740CB6B}">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6F084E10-05BF-4E29-9544-90CB2A5B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ALONSO</cp:lastModifiedBy>
  <cp:revision>6</cp:revision>
  <cp:lastPrinted>2018-04-02T20:12:00Z</cp:lastPrinted>
  <dcterms:created xsi:type="dcterms:W3CDTF">2021-01-14T18:46:00Z</dcterms:created>
  <dcterms:modified xsi:type="dcterms:W3CDTF">2021-02-10T17:39:00Z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