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3D" w:rsidRPr="0096603D" w:rsidRDefault="0096603D" w:rsidP="0096603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r w:rsidRPr="0096603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6603D" w:rsidRPr="0096603D" w:rsidRDefault="0096603D" w:rsidP="0096603D">
      <w:pPr>
        <w:spacing w:after="0" w:line="240" w:lineRule="auto"/>
        <w:jc w:val="both"/>
        <w:rPr>
          <w:rFonts w:ascii="Arial" w:eastAsia="Times New Roman" w:hAnsi="Arial" w:cs="Arial"/>
          <w:sz w:val="20"/>
          <w:szCs w:val="20"/>
          <w:lang w:val="es-419" w:eastAsia="es-ES"/>
        </w:rPr>
      </w:pP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Sentencia del 25 de febrero de 2021</w:t>
      </w: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Radicación N°:</w:t>
      </w:r>
      <w:r w:rsidRPr="0096603D">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ab/>
        <w:t>66001-31-05-003-2021-00002-01</w:t>
      </w: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Proceso:</w:t>
      </w:r>
      <w:r w:rsidRPr="0096603D">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ab/>
      </w:r>
      <w:r w:rsidR="00A62CE4">
        <w:rPr>
          <w:rFonts w:ascii="Arial" w:eastAsia="Times New Roman" w:hAnsi="Arial" w:cs="Arial"/>
          <w:sz w:val="20"/>
          <w:szCs w:val="20"/>
          <w:lang w:val="es-419" w:eastAsia="es-ES"/>
        </w:rPr>
        <w:t>Acción de tutela</w:t>
      </w: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 xml:space="preserve">Henry David García Zarate </w:t>
      </w: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Instituto Colombiano de Educación Superior</w:t>
      </w: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 xml:space="preserve">Julio César Salazar Muñoz </w:t>
      </w:r>
    </w:p>
    <w:p w:rsidR="0096603D" w:rsidRPr="0096603D" w:rsidRDefault="0096603D" w:rsidP="0096603D">
      <w:pPr>
        <w:spacing w:after="0" w:line="240" w:lineRule="auto"/>
        <w:jc w:val="both"/>
        <w:rPr>
          <w:rFonts w:ascii="Arial" w:eastAsia="Times New Roman" w:hAnsi="Arial" w:cs="Arial"/>
          <w:sz w:val="20"/>
          <w:szCs w:val="20"/>
          <w:lang w:val="es-419" w:eastAsia="es-ES"/>
        </w:rPr>
      </w:pPr>
      <w:r w:rsidRPr="0096603D">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96603D">
        <w:rPr>
          <w:rFonts w:ascii="Arial" w:eastAsia="Times New Roman" w:hAnsi="Arial" w:cs="Arial"/>
          <w:sz w:val="20"/>
          <w:szCs w:val="20"/>
          <w:lang w:val="es-419" w:eastAsia="es-ES"/>
        </w:rPr>
        <w:t>Tercero Laboral del Circuito de Pereira</w:t>
      </w:r>
    </w:p>
    <w:p w:rsidR="0096603D" w:rsidRPr="0096603D" w:rsidRDefault="0096603D" w:rsidP="0096603D">
      <w:pPr>
        <w:spacing w:after="0" w:line="240" w:lineRule="auto"/>
        <w:jc w:val="both"/>
        <w:rPr>
          <w:rFonts w:ascii="Arial" w:eastAsia="Times New Roman" w:hAnsi="Arial" w:cs="Arial"/>
          <w:sz w:val="20"/>
          <w:szCs w:val="20"/>
          <w:lang w:val="es-419" w:eastAsia="es-ES"/>
        </w:rPr>
      </w:pPr>
    </w:p>
    <w:p w:rsidR="0096603D" w:rsidRPr="0096603D" w:rsidRDefault="0096603D" w:rsidP="0096603D">
      <w:pPr>
        <w:spacing w:after="0" w:line="240" w:lineRule="auto"/>
        <w:jc w:val="both"/>
        <w:rPr>
          <w:rFonts w:ascii="Arial" w:eastAsia="Times New Roman" w:hAnsi="Arial" w:cs="Arial"/>
          <w:b/>
          <w:bCs/>
          <w:iCs/>
          <w:sz w:val="20"/>
          <w:szCs w:val="20"/>
          <w:lang w:val="es-419" w:eastAsia="fr-FR"/>
        </w:rPr>
      </w:pPr>
      <w:r w:rsidRPr="0096603D">
        <w:rPr>
          <w:rFonts w:ascii="Arial" w:eastAsia="Times New Roman" w:hAnsi="Arial" w:cs="Arial"/>
          <w:b/>
          <w:bCs/>
          <w:iCs/>
          <w:sz w:val="20"/>
          <w:szCs w:val="20"/>
          <w:u w:val="single"/>
          <w:lang w:val="es-419" w:eastAsia="fr-FR"/>
        </w:rPr>
        <w:t>TEMAS:</w:t>
      </w:r>
      <w:r w:rsidRPr="0096603D">
        <w:rPr>
          <w:rFonts w:ascii="Arial" w:eastAsia="Times New Roman" w:hAnsi="Arial" w:cs="Arial"/>
          <w:b/>
          <w:bCs/>
          <w:iCs/>
          <w:sz w:val="20"/>
          <w:szCs w:val="20"/>
          <w:lang w:val="es-419" w:eastAsia="fr-FR"/>
        </w:rPr>
        <w:tab/>
      </w:r>
      <w:r w:rsidR="00A62CE4">
        <w:rPr>
          <w:rFonts w:ascii="Arial" w:eastAsia="Times New Roman" w:hAnsi="Arial" w:cs="Arial"/>
          <w:b/>
          <w:bCs/>
          <w:iCs/>
          <w:sz w:val="20"/>
          <w:szCs w:val="20"/>
          <w:lang w:val="es-419" w:eastAsia="fr-FR"/>
        </w:rPr>
        <w:t xml:space="preserve">DERECHO AL HABEAS DATA / DEFINICIÓN </w:t>
      </w:r>
      <w:r w:rsidRPr="0096603D">
        <w:rPr>
          <w:rFonts w:ascii="Arial" w:eastAsia="Times New Roman" w:hAnsi="Arial" w:cs="Arial"/>
          <w:b/>
          <w:bCs/>
          <w:iCs/>
          <w:sz w:val="20"/>
          <w:szCs w:val="20"/>
          <w:lang w:val="es-419" w:eastAsia="fr-FR"/>
        </w:rPr>
        <w:t xml:space="preserve">/ </w:t>
      </w:r>
      <w:r w:rsidR="00A62CE4">
        <w:rPr>
          <w:rFonts w:ascii="Arial" w:eastAsia="Times New Roman" w:hAnsi="Arial" w:cs="Arial"/>
          <w:b/>
          <w:bCs/>
          <w:iCs/>
          <w:sz w:val="20"/>
          <w:szCs w:val="20"/>
          <w:lang w:val="es-419" w:eastAsia="fr-FR"/>
        </w:rPr>
        <w:t>OMISIONES PROPIAS / IMPOSIBILIDA DE ALEGARLAS A FAVOR</w:t>
      </w:r>
      <w:r w:rsidR="009B75FE">
        <w:rPr>
          <w:rFonts w:ascii="Arial" w:eastAsia="Times New Roman" w:hAnsi="Arial" w:cs="Arial"/>
          <w:b/>
          <w:bCs/>
          <w:iCs/>
          <w:sz w:val="20"/>
          <w:szCs w:val="20"/>
          <w:lang w:val="es-419" w:eastAsia="fr-FR"/>
        </w:rPr>
        <w:t>.</w:t>
      </w:r>
    </w:p>
    <w:p w:rsidR="0096603D" w:rsidRDefault="0096603D" w:rsidP="0096603D">
      <w:pPr>
        <w:spacing w:after="0" w:line="240" w:lineRule="auto"/>
        <w:jc w:val="both"/>
        <w:rPr>
          <w:rFonts w:ascii="Arial" w:eastAsia="Times New Roman" w:hAnsi="Arial" w:cs="Arial"/>
          <w:sz w:val="20"/>
          <w:szCs w:val="20"/>
          <w:lang w:val="es-419" w:eastAsia="es-ES"/>
        </w:rPr>
      </w:pPr>
    </w:p>
    <w:p w:rsidR="00A62CE4" w:rsidRDefault="00A62CE4" w:rsidP="0096603D">
      <w:pPr>
        <w:spacing w:after="0" w:line="240" w:lineRule="auto"/>
        <w:jc w:val="both"/>
        <w:rPr>
          <w:rFonts w:ascii="Arial" w:eastAsia="Times New Roman" w:hAnsi="Arial" w:cs="Arial"/>
          <w:sz w:val="20"/>
          <w:szCs w:val="20"/>
          <w:lang w:val="es-419" w:eastAsia="es-ES"/>
        </w:rPr>
      </w:pPr>
      <w:r w:rsidRPr="00A62CE4">
        <w:rPr>
          <w:rFonts w:ascii="Arial" w:eastAsia="Times New Roman" w:hAnsi="Arial" w:cs="Arial"/>
          <w:sz w:val="20"/>
          <w:szCs w:val="20"/>
          <w:lang w:val="es-419" w:eastAsia="es-ES"/>
        </w:rPr>
        <w:t>Dentro del marco constitucional, el artículo 67 consagra el derecho fundamental a la educación, siendo desde siempre, considerado por la Corte Constitución como una garantía principal de todos los habitantes del territorio, indistintamente de su edad, pues es un “derecho inherente y esencial al ser humano, el cual le dignifica, y constituye el medio a través del cual se garantiza el acceso al conocimiento, la ciencia, la técnica y los demás bienes y valores de la cultura”</w:t>
      </w:r>
      <w:r>
        <w:rPr>
          <w:rFonts w:ascii="Arial" w:eastAsia="Times New Roman" w:hAnsi="Arial" w:cs="Arial"/>
          <w:sz w:val="20"/>
          <w:szCs w:val="20"/>
          <w:lang w:val="es-419" w:eastAsia="es-ES"/>
        </w:rPr>
        <w:t>.</w:t>
      </w:r>
    </w:p>
    <w:p w:rsidR="00A62CE4" w:rsidRPr="0096603D" w:rsidRDefault="00A62CE4" w:rsidP="0096603D">
      <w:pPr>
        <w:spacing w:after="0" w:line="240" w:lineRule="auto"/>
        <w:jc w:val="both"/>
        <w:rPr>
          <w:rFonts w:ascii="Arial" w:eastAsia="Times New Roman" w:hAnsi="Arial" w:cs="Arial"/>
          <w:sz w:val="20"/>
          <w:szCs w:val="20"/>
          <w:lang w:val="es-419" w:eastAsia="es-ES"/>
        </w:rPr>
      </w:pPr>
    </w:p>
    <w:p w:rsidR="0096603D" w:rsidRPr="0096603D" w:rsidRDefault="00A62CE4" w:rsidP="0096603D">
      <w:pPr>
        <w:spacing w:after="0" w:line="240" w:lineRule="auto"/>
        <w:jc w:val="both"/>
        <w:rPr>
          <w:rFonts w:ascii="Arial" w:eastAsia="Times New Roman" w:hAnsi="Arial" w:cs="Arial"/>
          <w:sz w:val="20"/>
          <w:szCs w:val="20"/>
          <w:lang w:val="es-419" w:eastAsia="es-ES"/>
        </w:rPr>
      </w:pPr>
      <w:r w:rsidRPr="00A62CE4">
        <w:rPr>
          <w:rFonts w:ascii="Arial" w:eastAsia="Times New Roman" w:hAnsi="Arial" w:cs="Arial"/>
          <w:sz w:val="20"/>
          <w:szCs w:val="20"/>
          <w:lang w:val="es-419" w:eastAsia="es-ES"/>
        </w:rPr>
        <w:t>Consagrado en el artículo 15 Superior, el derecho al hábeas data es aquel que permite a las personas naturales y jurídicas, conocer, actualizar y rectificar la información que sobre ellas se haya recolectado en bancos de datos y en archivos de entidades públicas y privadas</w:t>
      </w:r>
      <w:r>
        <w:rPr>
          <w:rFonts w:ascii="Arial" w:eastAsia="Times New Roman" w:hAnsi="Arial" w:cs="Arial"/>
          <w:sz w:val="20"/>
          <w:szCs w:val="20"/>
          <w:lang w:val="es-419" w:eastAsia="es-ES"/>
        </w:rPr>
        <w:t>…</w:t>
      </w:r>
    </w:p>
    <w:p w:rsidR="0096603D" w:rsidRPr="0096603D" w:rsidRDefault="0096603D" w:rsidP="0096603D">
      <w:pPr>
        <w:spacing w:after="0" w:line="240" w:lineRule="auto"/>
        <w:jc w:val="both"/>
        <w:rPr>
          <w:rFonts w:ascii="Arial" w:eastAsia="Times New Roman" w:hAnsi="Arial" w:cs="Arial"/>
          <w:sz w:val="20"/>
          <w:szCs w:val="20"/>
          <w:lang w:val="es-419" w:eastAsia="es-ES"/>
        </w:rPr>
      </w:pPr>
    </w:p>
    <w:p w:rsidR="0096603D" w:rsidRPr="0096603D" w:rsidRDefault="00A62CE4" w:rsidP="0096603D">
      <w:pPr>
        <w:spacing w:after="0" w:line="240" w:lineRule="auto"/>
        <w:jc w:val="both"/>
        <w:rPr>
          <w:rFonts w:ascii="Arial" w:eastAsia="Times New Roman" w:hAnsi="Arial" w:cs="Arial"/>
          <w:sz w:val="20"/>
          <w:szCs w:val="20"/>
          <w:lang w:val="es-419" w:eastAsia="es-ES"/>
        </w:rPr>
      </w:pPr>
      <w:r w:rsidRPr="00A62CE4">
        <w:rPr>
          <w:rFonts w:ascii="Arial" w:eastAsia="Times New Roman" w:hAnsi="Arial" w:cs="Arial"/>
          <w:sz w:val="20"/>
          <w:szCs w:val="20"/>
          <w:lang w:val="es-419" w:eastAsia="es-ES"/>
        </w:rPr>
        <w:t>Es una regla de derecho reconocida por la Jurisprudencia de las Cortes, por ejemplo, la Constitucional en tutelas T-332 de 1994 y T-213 de 2008, que nadie puede alegar en su favor la propia torpeza o culpa, entendida como la omisión de actos necesarios para el ejercicio oportuno de un derecho.</w:t>
      </w:r>
      <w:r>
        <w:rPr>
          <w:rFonts w:ascii="Arial" w:eastAsia="Times New Roman" w:hAnsi="Arial" w:cs="Arial"/>
          <w:sz w:val="20"/>
          <w:szCs w:val="20"/>
          <w:lang w:val="es-419" w:eastAsia="es-ES"/>
        </w:rPr>
        <w:t xml:space="preserve"> (…)</w:t>
      </w:r>
    </w:p>
    <w:p w:rsidR="0096603D" w:rsidRPr="0096603D" w:rsidRDefault="0096603D" w:rsidP="0096603D">
      <w:pPr>
        <w:spacing w:after="0" w:line="240" w:lineRule="auto"/>
        <w:jc w:val="both"/>
        <w:rPr>
          <w:rFonts w:ascii="Arial" w:eastAsia="Times New Roman" w:hAnsi="Arial" w:cs="Arial"/>
          <w:sz w:val="20"/>
          <w:szCs w:val="20"/>
          <w:lang w:val="es-419" w:eastAsia="es-ES"/>
        </w:rPr>
      </w:pPr>
    </w:p>
    <w:p w:rsidR="0096603D" w:rsidRPr="0096603D" w:rsidRDefault="0096603D" w:rsidP="0096603D">
      <w:pPr>
        <w:spacing w:after="0" w:line="240" w:lineRule="auto"/>
        <w:jc w:val="both"/>
        <w:rPr>
          <w:rFonts w:ascii="Arial" w:eastAsia="Times New Roman" w:hAnsi="Arial" w:cs="Arial"/>
          <w:sz w:val="20"/>
          <w:szCs w:val="20"/>
          <w:lang w:val="es-419" w:eastAsia="es-ES"/>
        </w:rPr>
      </w:pPr>
    </w:p>
    <w:p w:rsidR="0096603D" w:rsidRPr="0096603D" w:rsidRDefault="0096603D" w:rsidP="0096603D">
      <w:pPr>
        <w:spacing w:after="0" w:line="240" w:lineRule="auto"/>
        <w:jc w:val="both"/>
        <w:rPr>
          <w:rFonts w:ascii="Arial" w:eastAsia="Times New Roman" w:hAnsi="Arial" w:cs="Arial"/>
          <w:sz w:val="20"/>
          <w:szCs w:val="20"/>
          <w:lang w:val="es-ES" w:eastAsia="es-ES"/>
        </w:rPr>
      </w:pPr>
    </w:p>
    <w:p w:rsidR="0096603D" w:rsidRPr="0096603D" w:rsidRDefault="0096603D" w:rsidP="0096603D">
      <w:pPr>
        <w:spacing w:after="0"/>
        <w:jc w:val="center"/>
        <w:textAlignment w:val="baseline"/>
        <w:rPr>
          <w:rFonts w:ascii="Arial" w:eastAsia="Times New Roman" w:hAnsi="Arial" w:cs="Arial"/>
          <w:sz w:val="24"/>
          <w:szCs w:val="24"/>
          <w:lang w:eastAsia="es-CO"/>
        </w:rPr>
      </w:pPr>
      <w:r w:rsidRPr="0096603D">
        <w:rPr>
          <w:rFonts w:ascii="Arial" w:eastAsia="Times New Roman" w:hAnsi="Arial" w:cs="Arial"/>
          <w:b/>
          <w:bCs/>
          <w:sz w:val="24"/>
          <w:szCs w:val="24"/>
          <w:lang w:eastAsia="es-CO"/>
        </w:rPr>
        <w:t>TRIBUNAL SUPERIOR DEL DISTRITO JUDICIAL</w:t>
      </w:r>
    </w:p>
    <w:p w:rsidR="0096603D" w:rsidRPr="0096603D" w:rsidRDefault="0096603D" w:rsidP="0096603D">
      <w:pPr>
        <w:spacing w:after="0"/>
        <w:jc w:val="center"/>
        <w:textAlignment w:val="baseline"/>
        <w:rPr>
          <w:rFonts w:ascii="Arial" w:eastAsia="Times New Roman" w:hAnsi="Arial" w:cs="Arial"/>
          <w:sz w:val="24"/>
          <w:szCs w:val="24"/>
          <w:lang w:eastAsia="es-CO"/>
        </w:rPr>
      </w:pPr>
      <w:r w:rsidRPr="0096603D">
        <w:rPr>
          <w:rFonts w:ascii="Arial" w:eastAsia="Times New Roman" w:hAnsi="Arial" w:cs="Arial"/>
          <w:b/>
          <w:bCs/>
          <w:sz w:val="24"/>
          <w:szCs w:val="24"/>
          <w:lang w:eastAsia="es-CO"/>
        </w:rPr>
        <w:t>SALA DE DECISIÓN LABORAL</w:t>
      </w:r>
    </w:p>
    <w:p w:rsidR="0096603D" w:rsidRPr="0096603D" w:rsidRDefault="0096603D" w:rsidP="0096603D">
      <w:pPr>
        <w:spacing w:after="0"/>
        <w:jc w:val="center"/>
        <w:textAlignment w:val="baseline"/>
        <w:rPr>
          <w:rFonts w:ascii="Arial" w:eastAsia="Times New Roman" w:hAnsi="Arial" w:cs="Arial"/>
          <w:sz w:val="24"/>
          <w:szCs w:val="24"/>
          <w:lang w:eastAsia="es-CO"/>
        </w:rPr>
      </w:pPr>
      <w:r w:rsidRPr="0096603D">
        <w:rPr>
          <w:rFonts w:ascii="Arial" w:eastAsia="Times New Roman" w:hAnsi="Arial" w:cs="Arial"/>
          <w:b/>
          <w:bCs/>
          <w:sz w:val="24"/>
          <w:szCs w:val="24"/>
          <w:lang w:eastAsia="es-CO"/>
        </w:rPr>
        <w:t>MAGISTRADO PONENTE: JULIO CÉSAR SALAZAR MUÑOZ</w:t>
      </w:r>
    </w:p>
    <w:p w:rsidR="0096603D" w:rsidRPr="0096603D" w:rsidRDefault="0096603D" w:rsidP="0096603D">
      <w:pPr>
        <w:spacing w:after="0"/>
        <w:jc w:val="center"/>
        <w:textAlignment w:val="baseline"/>
        <w:rPr>
          <w:rFonts w:ascii="Arial" w:eastAsia="Times New Roman" w:hAnsi="Arial" w:cs="Arial"/>
          <w:b/>
          <w:bCs/>
          <w:sz w:val="24"/>
          <w:szCs w:val="24"/>
          <w:lang w:eastAsia="es-CO"/>
        </w:rPr>
      </w:pPr>
    </w:p>
    <w:p w:rsidR="000D5D3B" w:rsidRPr="0096603D" w:rsidRDefault="2009F883" w:rsidP="0096603D">
      <w:pPr>
        <w:overflowPunct w:val="0"/>
        <w:autoSpaceDE w:val="0"/>
        <w:autoSpaceDN w:val="0"/>
        <w:adjustRightInd w:val="0"/>
        <w:spacing w:after="0"/>
        <w:jc w:val="center"/>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 xml:space="preserve">Pereira, </w:t>
      </w:r>
      <w:r w:rsidR="00597A0E" w:rsidRPr="0096603D">
        <w:rPr>
          <w:rFonts w:ascii="Arial" w:eastAsia="Times New Roman" w:hAnsi="Arial" w:cs="Arial"/>
          <w:sz w:val="24"/>
          <w:szCs w:val="24"/>
          <w:lang w:val="es-ES" w:eastAsia="es-ES"/>
        </w:rPr>
        <w:t>veinti</w:t>
      </w:r>
      <w:r w:rsidR="004646BF" w:rsidRPr="0096603D">
        <w:rPr>
          <w:rFonts w:ascii="Arial" w:eastAsia="Times New Roman" w:hAnsi="Arial" w:cs="Arial"/>
          <w:sz w:val="24"/>
          <w:szCs w:val="24"/>
          <w:lang w:val="es-ES" w:eastAsia="es-ES"/>
        </w:rPr>
        <w:t>cinco</w:t>
      </w:r>
      <w:r w:rsidR="00E2294C" w:rsidRPr="0096603D">
        <w:rPr>
          <w:rFonts w:ascii="Arial" w:eastAsia="Times New Roman" w:hAnsi="Arial" w:cs="Arial"/>
          <w:sz w:val="24"/>
          <w:szCs w:val="24"/>
          <w:lang w:val="es-ES" w:eastAsia="es-ES"/>
        </w:rPr>
        <w:t xml:space="preserve"> de febrero</w:t>
      </w:r>
      <w:r w:rsidR="00133094" w:rsidRPr="0096603D">
        <w:rPr>
          <w:rFonts w:ascii="Arial" w:eastAsia="Times New Roman" w:hAnsi="Arial" w:cs="Arial"/>
          <w:sz w:val="24"/>
          <w:szCs w:val="24"/>
          <w:lang w:val="es-ES" w:eastAsia="es-ES"/>
        </w:rPr>
        <w:t xml:space="preserve"> </w:t>
      </w:r>
      <w:r w:rsidR="00B11553" w:rsidRPr="0096603D">
        <w:rPr>
          <w:rFonts w:ascii="Arial" w:eastAsia="Times New Roman" w:hAnsi="Arial" w:cs="Arial"/>
          <w:sz w:val="24"/>
          <w:szCs w:val="24"/>
          <w:lang w:val="es-ES" w:eastAsia="es-ES"/>
        </w:rPr>
        <w:t>de dos mil veint</w:t>
      </w:r>
      <w:r w:rsidR="00E2294C" w:rsidRPr="0096603D">
        <w:rPr>
          <w:rFonts w:ascii="Arial" w:eastAsia="Times New Roman" w:hAnsi="Arial" w:cs="Arial"/>
          <w:sz w:val="24"/>
          <w:szCs w:val="24"/>
          <w:lang w:val="es-ES" w:eastAsia="es-ES"/>
        </w:rPr>
        <w:t>iuno</w:t>
      </w:r>
      <w:r w:rsidR="000D5D3B" w:rsidRPr="0096603D">
        <w:rPr>
          <w:rFonts w:ascii="Arial" w:eastAsia="Times New Roman" w:hAnsi="Arial" w:cs="Arial"/>
          <w:sz w:val="24"/>
          <w:szCs w:val="24"/>
          <w:lang w:val="es-ES" w:eastAsia="es-ES"/>
        </w:rPr>
        <w:t xml:space="preserve"> </w:t>
      </w:r>
    </w:p>
    <w:p w:rsidR="000D5D3B" w:rsidRPr="0096603D" w:rsidRDefault="000D5D3B" w:rsidP="0096603D">
      <w:pPr>
        <w:overflowPunct w:val="0"/>
        <w:autoSpaceDE w:val="0"/>
        <w:autoSpaceDN w:val="0"/>
        <w:adjustRightInd w:val="0"/>
        <w:spacing w:after="0"/>
        <w:jc w:val="center"/>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Acta N°</w:t>
      </w:r>
      <w:r w:rsidR="004646BF" w:rsidRPr="0096603D">
        <w:rPr>
          <w:rFonts w:ascii="Arial" w:eastAsia="Times New Roman" w:hAnsi="Arial" w:cs="Arial"/>
          <w:sz w:val="24"/>
          <w:szCs w:val="24"/>
          <w:lang w:val="es-ES" w:eastAsia="es-ES"/>
        </w:rPr>
        <w:t xml:space="preserve"> </w:t>
      </w:r>
      <w:r w:rsidR="0096603D" w:rsidRPr="0096603D">
        <w:rPr>
          <w:rFonts w:ascii="Arial" w:eastAsia="Times New Roman" w:hAnsi="Arial" w:cs="Arial"/>
          <w:sz w:val="24"/>
          <w:szCs w:val="24"/>
          <w:lang w:val="es-ES" w:eastAsia="es-ES"/>
        </w:rPr>
        <w:t>25 de</w:t>
      </w:r>
      <w:r w:rsidRPr="0096603D">
        <w:rPr>
          <w:rFonts w:ascii="Arial" w:eastAsia="Times New Roman" w:hAnsi="Arial" w:cs="Arial"/>
          <w:sz w:val="24"/>
          <w:szCs w:val="24"/>
          <w:lang w:val="es-ES" w:eastAsia="es-ES"/>
        </w:rPr>
        <w:t xml:space="preserve"> </w:t>
      </w:r>
      <w:r w:rsidR="00597A0E" w:rsidRPr="0096603D">
        <w:rPr>
          <w:rFonts w:ascii="Arial" w:eastAsia="Times New Roman" w:hAnsi="Arial" w:cs="Arial"/>
          <w:sz w:val="24"/>
          <w:szCs w:val="24"/>
          <w:lang w:val="es-ES" w:eastAsia="es-ES"/>
        </w:rPr>
        <w:t>2</w:t>
      </w:r>
      <w:r w:rsidR="004646BF" w:rsidRPr="0096603D">
        <w:rPr>
          <w:rFonts w:ascii="Arial" w:eastAsia="Times New Roman" w:hAnsi="Arial" w:cs="Arial"/>
          <w:sz w:val="24"/>
          <w:szCs w:val="24"/>
          <w:lang w:val="es-ES" w:eastAsia="es-ES"/>
        </w:rPr>
        <w:t>5</w:t>
      </w:r>
      <w:r w:rsidR="00E2294C" w:rsidRPr="0096603D">
        <w:rPr>
          <w:rFonts w:ascii="Arial" w:eastAsia="Times New Roman" w:hAnsi="Arial" w:cs="Arial"/>
          <w:sz w:val="24"/>
          <w:szCs w:val="24"/>
          <w:lang w:val="es-ES" w:eastAsia="es-ES"/>
        </w:rPr>
        <w:t xml:space="preserve"> de febrero de </w:t>
      </w:r>
      <w:r w:rsidR="00B11553" w:rsidRPr="0096603D">
        <w:rPr>
          <w:rFonts w:ascii="Arial" w:eastAsia="Times New Roman" w:hAnsi="Arial" w:cs="Arial"/>
          <w:sz w:val="24"/>
          <w:szCs w:val="24"/>
          <w:lang w:val="es-ES" w:eastAsia="es-ES"/>
        </w:rPr>
        <w:t>202</w:t>
      </w:r>
      <w:r w:rsidR="00E2294C" w:rsidRPr="0096603D">
        <w:rPr>
          <w:rFonts w:ascii="Arial" w:eastAsia="Times New Roman" w:hAnsi="Arial" w:cs="Arial"/>
          <w:sz w:val="24"/>
          <w:szCs w:val="24"/>
          <w:lang w:val="es-ES" w:eastAsia="es-ES"/>
        </w:rPr>
        <w:t>1</w:t>
      </w:r>
    </w:p>
    <w:p w:rsidR="000D5D3B" w:rsidRPr="0096603D" w:rsidRDefault="000D5D3B"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0D5D3B" w:rsidRPr="0096603D" w:rsidRDefault="000D5D3B" w:rsidP="0096603D">
      <w:pPr>
        <w:overflowPunct w:val="0"/>
        <w:autoSpaceDE w:val="0"/>
        <w:autoSpaceDN w:val="0"/>
        <w:adjustRightInd w:val="0"/>
        <w:spacing w:after="0"/>
        <w:jc w:val="both"/>
        <w:textAlignment w:val="baseline"/>
        <w:rPr>
          <w:rFonts w:ascii="Arial" w:eastAsia="Times New Roman" w:hAnsi="Arial" w:cs="Arial"/>
          <w:b/>
          <w:bCs/>
          <w:sz w:val="24"/>
          <w:szCs w:val="24"/>
          <w:lang w:val="es-ES" w:eastAsia="es-ES"/>
        </w:rPr>
      </w:pPr>
      <w:r w:rsidRPr="0096603D">
        <w:rPr>
          <w:rFonts w:ascii="Arial" w:eastAsia="Times New Roman" w:hAnsi="Arial" w:cs="Arial"/>
          <w:sz w:val="24"/>
          <w:szCs w:val="24"/>
          <w:lang w:val="es-ES" w:eastAsia="es-ES"/>
        </w:rPr>
        <w:t>Procede la Sala</w:t>
      </w:r>
      <w:r w:rsidR="00147E53" w:rsidRPr="0096603D">
        <w:rPr>
          <w:rFonts w:ascii="Arial" w:eastAsia="Times New Roman" w:hAnsi="Arial" w:cs="Arial"/>
          <w:sz w:val="24"/>
          <w:szCs w:val="24"/>
          <w:lang w:val="es-ES" w:eastAsia="es-ES"/>
        </w:rPr>
        <w:t xml:space="preserve"> de Decisión Laboral </w:t>
      </w:r>
      <w:r w:rsidRPr="0096603D">
        <w:rPr>
          <w:rFonts w:ascii="Arial" w:eastAsia="Times New Roman" w:hAnsi="Arial" w:cs="Arial"/>
          <w:sz w:val="24"/>
          <w:szCs w:val="24"/>
          <w:lang w:val="es-ES" w:eastAsia="es-ES"/>
        </w:rPr>
        <w:t>del Tribunal Superior de Pereira a resolver la impugnación presentada</w:t>
      </w:r>
      <w:r w:rsidR="00105C8C" w:rsidRPr="0096603D">
        <w:rPr>
          <w:rFonts w:ascii="Arial" w:eastAsia="Times New Roman" w:hAnsi="Arial" w:cs="Arial"/>
          <w:sz w:val="24"/>
          <w:szCs w:val="24"/>
          <w:lang w:val="es-ES" w:eastAsia="es-ES"/>
        </w:rPr>
        <w:t xml:space="preserve"> </w:t>
      </w:r>
      <w:r w:rsidR="00B11553" w:rsidRPr="0096603D">
        <w:rPr>
          <w:rFonts w:ascii="Arial" w:eastAsia="Times New Roman" w:hAnsi="Arial" w:cs="Arial"/>
          <w:sz w:val="24"/>
          <w:szCs w:val="24"/>
          <w:lang w:val="es-ES" w:eastAsia="es-ES"/>
        </w:rPr>
        <w:t>por</w:t>
      </w:r>
      <w:r w:rsidR="00147E53" w:rsidRPr="0096603D">
        <w:rPr>
          <w:rFonts w:ascii="Arial" w:eastAsia="Times New Roman" w:hAnsi="Arial" w:cs="Arial"/>
          <w:sz w:val="24"/>
          <w:szCs w:val="24"/>
          <w:lang w:val="es-ES" w:eastAsia="es-ES"/>
        </w:rPr>
        <w:t xml:space="preserve"> </w:t>
      </w:r>
      <w:r w:rsidR="00E2294C" w:rsidRPr="0096603D">
        <w:rPr>
          <w:rFonts w:ascii="Arial" w:eastAsia="Times New Roman" w:hAnsi="Arial" w:cs="Arial"/>
          <w:b/>
          <w:bCs/>
          <w:sz w:val="24"/>
          <w:szCs w:val="24"/>
          <w:lang w:val="es-ES" w:eastAsia="es-ES"/>
        </w:rPr>
        <w:t>HENRY DAVID GARCÍA ZARATE</w:t>
      </w:r>
      <w:r w:rsidR="00B11553" w:rsidRPr="0096603D">
        <w:rPr>
          <w:rFonts w:ascii="Arial" w:eastAsia="Times New Roman" w:hAnsi="Arial" w:cs="Arial"/>
          <w:sz w:val="24"/>
          <w:szCs w:val="24"/>
          <w:lang w:val="es-ES" w:eastAsia="es-ES"/>
        </w:rPr>
        <w:t xml:space="preserve"> contra la sentencia </w:t>
      </w:r>
      <w:r w:rsidR="1A061177" w:rsidRPr="0096603D">
        <w:rPr>
          <w:rFonts w:ascii="Arial" w:eastAsia="Times New Roman" w:hAnsi="Arial" w:cs="Arial"/>
          <w:sz w:val="24"/>
          <w:szCs w:val="24"/>
          <w:lang w:val="es-ES" w:eastAsia="es-ES"/>
        </w:rPr>
        <w:t xml:space="preserve">de tutela </w:t>
      </w:r>
      <w:r w:rsidR="00B11553" w:rsidRPr="0096603D">
        <w:rPr>
          <w:rFonts w:ascii="Arial" w:eastAsia="Times New Roman" w:hAnsi="Arial" w:cs="Arial"/>
          <w:sz w:val="24"/>
          <w:szCs w:val="24"/>
          <w:lang w:val="es-ES" w:eastAsia="es-ES"/>
        </w:rPr>
        <w:t xml:space="preserve">proferida por el Juzgado </w:t>
      </w:r>
      <w:r w:rsidR="00133094" w:rsidRPr="0096603D">
        <w:rPr>
          <w:rFonts w:ascii="Arial" w:eastAsia="Times New Roman" w:hAnsi="Arial" w:cs="Arial"/>
          <w:sz w:val="24"/>
          <w:szCs w:val="24"/>
          <w:lang w:val="es-ES" w:eastAsia="es-ES"/>
        </w:rPr>
        <w:t>Quinto</w:t>
      </w:r>
      <w:r w:rsidR="00B11553" w:rsidRPr="0096603D">
        <w:rPr>
          <w:rFonts w:ascii="Arial" w:eastAsia="Times New Roman" w:hAnsi="Arial" w:cs="Arial"/>
          <w:sz w:val="24"/>
          <w:szCs w:val="24"/>
          <w:lang w:val="es-ES" w:eastAsia="es-ES"/>
        </w:rPr>
        <w:t xml:space="preserve"> Laboral del Circuito de Pereira el </w:t>
      </w:r>
      <w:r w:rsidR="00E2294C" w:rsidRPr="0096603D">
        <w:rPr>
          <w:rFonts w:ascii="Arial" w:eastAsia="Times New Roman" w:hAnsi="Arial" w:cs="Arial"/>
          <w:sz w:val="24"/>
          <w:szCs w:val="24"/>
          <w:lang w:val="es-ES" w:eastAsia="es-ES"/>
        </w:rPr>
        <w:t>19 de enero de 2021</w:t>
      </w:r>
      <w:r w:rsidR="00B11553" w:rsidRPr="0096603D">
        <w:rPr>
          <w:rFonts w:ascii="Arial" w:eastAsia="Times New Roman" w:hAnsi="Arial" w:cs="Arial"/>
          <w:sz w:val="24"/>
          <w:szCs w:val="24"/>
          <w:lang w:val="es-ES" w:eastAsia="es-ES"/>
        </w:rPr>
        <w:t xml:space="preserve"> dentro de la acción </w:t>
      </w:r>
      <w:r w:rsidR="00E2294C" w:rsidRPr="0096603D">
        <w:rPr>
          <w:rFonts w:ascii="Arial" w:eastAsia="Times New Roman" w:hAnsi="Arial" w:cs="Arial"/>
          <w:sz w:val="24"/>
          <w:szCs w:val="24"/>
          <w:lang w:val="es-ES" w:eastAsia="es-ES"/>
        </w:rPr>
        <w:t xml:space="preserve">de tutela impetrada en contra </w:t>
      </w:r>
      <w:r w:rsidR="005B477A" w:rsidRPr="0096603D">
        <w:rPr>
          <w:rFonts w:ascii="Arial" w:eastAsia="Times New Roman" w:hAnsi="Arial" w:cs="Arial"/>
          <w:sz w:val="24"/>
          <w:szCs w:val="24"/>
          <w:lang w:val="es-ES" w:eastAsia="es-ES"/>
        </w:rPr>
        <w:t xml:space="preserve">del </w:t>
      </w:r>
      <w:r w:rsidR="005B477A" w:rsidRPr="0096603D">
        <w:rPr>
          <w:rFonts w:ascii="Arial" w:eastAsia="Times New Roman" w:hAnsi="Arial" w:cs="Arial"/>
          <w:b/>
          <w:sz w:val="24"/>
          <w:szCs w:val="24"/>
          <w:lang w:val="es-ES" w:eastAsia="es-ES"/>
        </w:rPr>
        <w:t xml:space="preserve">INSTITUTO </w:t>
      </w:r>
      <w:r w:rsidR="00B44161" w:rsidRPr="0096603D">
        <w:rPr>
          <w:rFonts w:ascii="Arial" w:eastAsia="Times New Roman" w:hAnsi="Arial" w:cs="Arial"/>
          <w:b/>
          <w:sz w:val="24"/>
          <w:szCs w:val="24"/>
          <w:lang w:val="es-ES" w:eastAsia="es-ES"/>
        </w:rPr>
        <w:t xml:space="preserve">COLOMBIANO PARA LA EVALUACION DE LA EDUCACION </w:t>
      </w:r>
      <w:r w:rsidR="005B477A" w:rsidRPr="0096603D">
        <w:rPr>
          <w:rFonts w:ascii="Arial" w:eastAsia="Times New Roman" w:hAnsi="Arial" w:cs="Arial"/>
          <w:b/>
          <w:sz w:val="24"/>
          <w:szCs w:val="24"/>
          <w:lang w:val="es-ES" w:eastAsia="es-ES"/>
        </w:rPr>
        <w:t>–</w:t>
      </w:r>
      <w:r w:rsidR="0096603D">
        <w:rPr>
          <w:rFonts w:ascii="Arial" w:eastAsia="Times New Roman" w:hAnsi="Arial" w:cs="Arial"/>
          <w:b/>
          <w:sz w:val="24"/>
          <w:szCs w:val="24"/>
          <w:lang w:val="es-ES" w:eastAsia="es-ES"/>
        </w:rPr>
        <w:t xml:space="preserve"> </w:t>
      </w:r>
      <w:r w:rsidR="00A62CE4">
        <w:rPr>
          <w:rFonts w:ascii="Arial" w:eastAsia="Times New Roman" w:hAnsi="Arial" w:cs="Arial"/>
          <w:b/>
          <w:sz w:val="24"/>
          <w:szCs w:val="24"/>
          <w:lang w:val="es-ES" w:eastAsia="es-ES"/>
        </w:rPr>
        <w:t>ICFES</w:t>
      </w:r>
      <w:r w:rsidR="005B477A" w:rsidRPr="0096603D">
        <w:rPr>
          <w:rFonts w:ascii="Arial" w:eastAsia="Times New Roman" w:hAnsi="Arial" w:cs="Arial"/>
          <w:sz w:val="24"/>
          <w:szCs w:val="24"/>
          <w:lang w:val="es-ES" w:eastAsia="es-ES"/>
        </w:rPr>
        <w:t xml:space="preserve">, el </w:t>
      </w:r>
      <w:r w:rsidR="005B477A" w:rsidRPr="0096603D">
        <w:rPr>
          <w:rFonts w:ascii="Arial" w:eastAsia="Times New Roman" w:hAnsi="Arial" w:cs="Arial"/>
          <w:b/>
          <w:sz w:val="24"/>
          <w:szCs w:val="24"/>
          <w:lang w:val="es-ES" w:eastAsia="es-ES"/>
        </w:rPr>
        <w:t>MINISTERIO DE EDUCACIÓN NACIONAL –</w:t>
      </w:r>
      <w:r w:rsidR="00A62CE4">
        <w:rPr>
          <w:rFonts w:ascii="Arial" w:eastAsia="Times New Roman" w:hAnsi="Arial" w:cs="Arial"/>
          <w:b/>
          <w:sz w:val="24"/>
          <w:szCs w:val="24"/>
          <w:lang w:val="es-ES" w:eastAsia="es-ES"/>
        </w:rPr>
        <w:t xml:space="preserve"> </w:t>
      </w:r>
      <w:r w:rsidR="005B477A" w:rsidRPr="0096603D">
        <w:rPr>
          <w:rFonts w:ascii="Arial" w:eastAsia="Times New Roman" w:hAnsi="Arial" w:cs="Arial"/>
          <w:b/>
          <w:sz w:val="24"/>
          <w:szCs w:val="24"/>
          <w:lang w:val="es-ES" w:eastAsia="es-ES"/>
        </w:rPr>
        <w:t>MEN</w:t>
      </w:r>
      <w:r w:rsidR="005B477A" w:rsidRPr="0096603D">
        <w:rPr>
          <w:rFonts w:ascii="Arial" w:eastAsia="Times New Roman" w:hAnsi="Arial" w:cs="Arial"/>
          <w:sz w:val="24"/>
          <w:szCs w:val="24"/>
          <w:lang w:val="es-ES" w:eastAsia="es-ES"/>
        </w:rPr>
        <w:t xml:space="preserve">, la </w:t>
      </w:r>
      <w:r w:rsidR="005B477A" w:rsidRPr="0096603D">
        <w:rPr>
          <w:rFonts w:ascii="Arial" w:eastAsia="Times New Roman" w:hAnsi="Arial" w:cs="Arial"/>
          <w:b/>
          <w:sz w:val="24"/>
          <w:szCs w:val="24"/>
          <w:lang w:val="es-ES" w:eastAsia="es-ES"/>
        </w:rPr>
        <w:t>UNIVERSIDAD DE MANIZALES –</w:t>
      </w:r>
      <w:r w:rsidR="0096603D">
        <w:rPr>
          <w:rFonts w:ascii="Arial" w:eastAsia="Times New Roman" w:hAnsi="Arial" w:cs="Arial"/>
          <w:b/>
          <w:sz w:val="24"/>
          <w:szCs w:val="24"/>
          <w:lang w:val="es-ES" w:eastAsia="es-ES"/>
        </w:rPr>
        <w:t xml:space="preserve"> </w:t>
      </w:r>
      <w:r w:rsidR="005B477A" w:rsidRPr="0096603D">
        <w:rPr>
          <w:rFonts w:ascii="Arial" w:eastAsia="Times New Roman" w:hAnsi="Arial" w:cs="Arial"/>
          <w:b/>
          <w:sz w:val="24"/>
          <w:szCs w:val="24"/>
          <w:lang w:val="es-ES" w:eastAsia="es-ES"/>
        </w:rPr>
        <w:t>CALDAS-</w:t>
      </w:r>
      <w:r w:rsidR="005B477A" w:rsidRPr="0096603D">
        <w:rPr>
          <w:rFonts w:ascii="Arial" w:eastAsia="Times New Roman" w:hAnsi="Arial" w:cs="Arial"/>
          <w:sz w:val="24"/>
          <w:szCs w:val="24"/>
          <w:lang w:val="es-ES" w:eastAsia="es-ES"/>
        </w:rPr>
        <w:t xml:space="preserve">, la </w:t>
      </w:r>
      <w:r w:rsidR="005B477A" w:rsidRPr="0096603D">
        <w:rPr>
          <w:rFonts w:ascii="Arial" w:eastAsia="Times New Roman" w:hAnsi="Arial" w:cs="Arial"/>
          <w:b/>
          <w:sz w:val="24"/>
          <w:szCs w:val="24"/>
          <w:lang w:val="es-ES" w:eastAsia="es-ES"/>
        </w:rPr>
        <w:t xml:space="preserve">SECRETARÍA DE EDUCACIÓN DE PEREIRA </w:t>
      </w:r>
      <w:r w:rsidR="005B477A" w:rsidRPr="0096603D">
        <w:rPr>
          <w:rFonts w:ascii="Arial" w:eastAsia="Times New Roman" w:hAnsi="Arial" w:cs="Arial"/>
          <w:sz w:val="24"/>
          <w:szCs w:val="24"/>
          <w:lang w:val="es-ES" w:eastAsia="es-ES"/>
        </w:rPr>
        <w:t>y la</w:t>
      </w:r>
      <w:r w:rsidR="005B477A" w:rsidRPr="0096603D">
        <w:rPr>
          <w:rFonts w:ascii="Arial" w:eastAsia="Times New Roman" w:hAnsi="Arial" w:cs="Arial"/>
          <w:b/>
          <w:sz w:val="24"/>
          <w:szCs w:val="24"/>
          <w:lang w:val="es-ES" w:eastAsia="es-ES"/>
        </w:rPr>
        <w:t xml:space="preserve"> SECRETARIA DE EDUCACIÓN DE RISARALDA</w:t>
      </w:r>
      <w:r w:rsidR="005B477A" w:rsidRPr="0096603D">
        <w:rPr>
          <w:rFonts w:ascii="Arial" w:eastAsia="Times New Roman" w:hAnsi="Arial" w:cs="Arial"/>
          <w:sz w:val="24"/>
          <w:szCs w:val="24"/>
          <w:lang w:val="es-ES" w:eastAsia="es-ES"/>
        </w:rPr>
        <w:t>.</w:t>
      </w:r>
    </w:p>
    <w:p w:rsidR="006D73C9" w:rsidRPr="0096603D" w:rsidRDefault="006D73C9" w:rsidP="0096603D">
      <w:pPr>
        <w:pStyle w:val="Ttulo2"/>
        <w:spacing w:line="276" w:lineRule="auto"/>
        <w:jc w:val="center"/>
        <w:rPr>
          <w:rFonts w:ascii="Arial" w:hAnsi="Arial" w:cs="Arial"/>
          <w:b/>
          <w:szCs w:val="24"/>
          <w:lang w:val="es-ES"/>
        </w:rPr>
      </w:pPr>
    </w:p>
    <w:p w:rsidR="00F44E88" w:rsidRPr="0096603D" w:rsidRDefault="00F44E88" w:rsidP="0096603D">
      <w:pPr>
        <w:pStyle w:val="Ttulo2"/>
        <w:spacing w:line="276" w:lineRule="auto"/>
        <w:jc w:val="center"/>
        <w:rPr>
          <w:rFonts w:ascii="Arial" w:hAnsi="Arial" w:cs="Arial"/>
          <w:b/>
          <w:szCs w:val="24"/>
        </w:rPr>
      </w:pPr>
      <w:r w:rsidRPr="0096603D">
        <w:rPr>
          <w:rFonts w:ascii="Arial" w:hAnsi="Arial" w:cs="Arial"/>
          <w:b/>
          <w:szCs w:val="24"/>
        </w:rPr>
        <w:t>ANTECEDENTES</w:t>
      </w:r>
    </w:p>
    <w:p w:rsidR="00F44E88" w:rsidRPr="0096603D" w:rsidRDefault="00F44E88" w:rsidP="0096603D">
      <w:pPr>
        <w:overflowPunct w:val="0"/>
        <w:autoSpaceDE w:val="0"/>
        <w:autoSpaceDN w:val="0"/>
        <w:adjustRightInd w:val="0"/>
        <w:spacing w:after="0"/>
        <w:jc w:val="both"/>
        <w:textAlignment w:val="baseline"/>
        <w:rPr>
          <w:rFonts w:ascii="Arial" w:eastAsia="Times New Roman" w:hAnsi="Arial" w:cs="Arial"/>
          <w:b/>
          <w:sz w:val="24"/>
          <w:szCs w:val="24"/>
          <w:lang w:val="es-ES_tradnl" w:eastAsia="es-ES"/>
        </w:rPr>
      </w:pPr>
    </w:p>
    <w:p w:rsidR="009C6BD4" w:rsidRPr="0096603D" w:rsidRDefault="00133094" w:rsidP="0096603D">
      <w:pPr>
        <w:spacing w:after="0"/>
        <w:jc w:val="both"/>
        <w:rPr>
          <w:rFonts w:ascii="Arial" w:hAnsi="Arial" w:cs="Arial"/>
          <w:sz w:val="24"/>
          <w:szCs w:val="24"/>
          <w:lang w:val="es-ES"/>
        </w:rPr>
      </w:pPr>
      <w:r w:rsidRPr="0096603D">
        <w:rPr>
          <w:rFonts w:ascii="Arial" w:hAnsi="Arial" w:cs="Arial"/>
          <w:sz w:val="24"/>
          <w:szCs w:val="24"/>
          <w:lang w:val="es-ES"/>
        </w:rPr>
        <w:t xml:space="preserve">Informa </w:t>
      </w:r>
      <w:r w:rsidR="005B477A" w:rsidRPr="0096603D">
        <w:rPr>
          <w:rFonts w:ascii="Arial" w:hAnsi="Arial" w:cs="Arial"/>
          <w:sz w:val="24"/>
          <w:szCs w:val="24"/>
          <w:lang w:val="es-ES"/>
        </w:rPr>
        <w:t>el señor Henry David García Zarate</w:t>
      </w:r>
      <w:r w:rsidR="00DA42A2" w:rsidRPr="0096603D">
        <w:rPr>
          <w:rFonts w:ascii="Arial" w:hAnsi="Arial" w:cs="Arial"/>
          <w:sz w:val="24"/>
          <w:szCs w:val="24"/>
          <w:lang w:val="es-ES"/>
        </w:rPr>
        <w:t xml:space="preserve"> que realizó el registro de usuario en el calendario B</w:t>
      </w:r>
      <w:r w:rsidR="001D7A02" w:rsidRPr="0096603D">
        <w:rPr>
          <w:rFonts w:ascii="Arial" w:hAnsi="Arial" w:cs="Arial"/>
          <w:sz w:val="24"/>
          <w:szCs w:val="24"/>
          <w:lang w:val="es-ES"/>
        </w:rPr>
        <w:t xml:space="preserve"> para presentar las pruebas </w:t>
      </w:r>
      <w:r w:rsidR="00A62CE4">
        <w:rPr>
          <w:rFonts w:ascii="Arial" w:hAnsi="Arial" w:cs="Arial"/>
          <w:sz w:val="24"/>
          <w:szCs w:val="24"/>
          <w:lang w:val="es-ES"/>
        </w:rPr>
        <w:t>ICFES</w:t>
      </w:r>
      <w:r w:rsidR="001D7A02" w:rsidRPr="0096603D">
        <w:rPr>
          <w:rFonts w:ascii="Arial" w:hAnsi="Arial" w:cs="Arial"/>
          <w:sz w:val="24"/>
          <w:szCs w:val="24"/>
          <w:lang w:val="es-ES"/>
        </w:rPr>
        <w:t xml:space="preserve"> en el año 2020; que perdió su teléfono celular al igual que su cuenta </w:t>
      </w:r>
      <w:r w:rsidR="00E7785A" w:rsidRPr="0096603D">
        <w:rPr>
          <w:rFonts w:ascii="Arial" w:hAnsi="Arial" w:cs="Arial"/>
          <w:sz w:val="24"/>
          <w:szCs w:val="24"/>
          <w:lang w:val="es-ES"/>
        </w:rPr>
        <w:t xml:space="preserve">de </w:t>
      </w:r>
      <w:r w:rsidR="00A62CE4" w:rsidRPr="0096603D">
        <w:rPr>
          <w:rFonts w:ascii="Arial" w:hAnsi="Arial" w:cs="Arial"/>
          <w:sz w:val="24"/>
          <w:szCs w:val="24"/>
          <w:lang w:val="es-ES"/>
        </w:rPr>
        <w:t>Gmail</w:t>
      </w:r>
      <w:r w:rsidR="001D7A02" w:rsidRPr="0096603D">
        <w:rPr>
          <w:rFonts w:ascii="Arial" w:hAnsi="Arial" w:cs="Arial"/>
          <w:sz w:val="24"/>
          <w:szCs w:val="24"/>
          <w:lang w:val="es-ES"/>
        </w:rPr>
        <w:t xml:space="preserve">, situación que </w:t>
      </w:r>
      <w:r w:rsidR="00E7785A" w:rsidRPr="0096603D">
        <w:rPr>
          <w:rFonts w:ascii="Arial" w:hAnsi="Arial" w:cs="Arial"/>
          <w:sz w:val="24"/>
          <w:szCs w:val="24"/>
          <w:lang w:val="es-ES"/>
        </w:rPr>
        <w:t xml:space="preserve">le </w:t>
      </w:r>
      <w:r w:rsidR="001D7A02" w:rsidRPr="0096603D">
        <w:rPr>
          <w:rFonts w:ascii="Arial" w:hAnsi="Arial" w:cs="Arial"/>
          <w:sz w:val="24"/>
          <w:szCs w:val="24"/>
          <w:lang w:val="es-ES"/>
        </w:rPr>
        <w:t>impidió seguir con el proceso</w:t>
      </w:r>
      <w:r w:rsidR="00E7785A" w:rsidRPr="0096603D">
        <w:rPr>
          <w:rFonts w:ascii="Arial" w:hAnsi="Arial" w:cs="Arial"/>
          <w:sz w:val="24"/>
          <w:szCs w:val="24"/>
          <w:lang w:val="es-ES"/>
        </w:rPr>
        <w:t xml:space="preserve"> de inscripción</w:t>
      </w:r>
      <w:r w:rsidR="001D7A02" w:rsidRPr="0096603D">
        <w:rPr>
          <w:rFonts w:ascii="Arial" w:hAnsi="Arial" w:cs="Arial"/>
          <w:sz w:val="24"/>
          <w:szCs w:val="24"/>
          <w:lang w:val="es-ES"/>
        </w:rPr>
        <w:t xml:space="preserve">, toda vez que olvidó su clave y no tuvo otro inició de sesión en otros dispositivos; que </w:t>
      </w:r>
      <w:r w:rsidR="47524D85" w:rsidRPr="0096603D">
        <w:rPr>
          <w:rFonts w:ascii="Arial" w:hAnsi="Arial" w:cs="Arial"/>
          <w:sz w:val="24"/>
          <w:szCs w:val="24"/>
          <w:lang w:val="es-ES"/>
        </w:rPr>
        <w:t>por</w:t>
      </w:r>
      <w:r w:rsidR="001D7A02" w:rsidRPr="0096603D">
        <w:rPr>
          <w:rFonts w:ascii="Arial" w:hAnsi="Arial" w:cs="Arial"/>
          <w:sz w:val="24"/>
          <w:szCs w:val="24"/>
          <w:lang w:val="es-ES"/>
        </w:rPr>
        <w:t xml:space="preserve"> ello, el día 21 de octubre de 2020 solicitó</w:t>
      </w:r>
      <w:r w:rsidR="007820DF" w:rsidRPr="0096603D">
        <w:rPr>
          <w:rFonts w:ascii="Arial" w:hAnsi="Arial" w:cs="Arial"/>
          <w:sz w:val="24"/>
          <w:szCs w:val="24"/>
          <w:lang w:val="es-ES"/>
        </w:rPr>
        <w:t xml:space="preserve"> la actualización </w:t>
      </w:r>
      <w:r w:rsidR="009C6BD4" w:rsidRPr="0096603D">
        <w:rPr>
          <w:rFonts w:ascii="Arial" w:hAnsi="Arial" w:cs="Arial"/>
          <w:sz w:val="24"/>
          <w:szCs w:val="24"/>
          <w:lang w:val="es-ES"/>
        </w:rPr>
        <w:t>de los datos registrados en el plataforma PRISMA para el examen de estado de la educación superior Saber 11º, con el fin de registrar su nuevo correo; no obstante, has</w:t>
      </w:r>
      <w:r w:rsidR="00E7785A" w:rsidRPr="0096603D">
        <w:rPr>
          <w:rFonts w:ascii="Arial" w:hAnsi="Arial" w:cs="Arial"/>
          <w:sz w:val="24"/>
          <w:szCs w:val="24"/>
          <w:lang w:val="es-ES"/>
        </w:rPr>
        <w:t>ta</w:t>
      </w:r>
      <w:r w:rsidR="009C6BD4" w:rsidRPr="0096603D">
        <w:rPr>
          <w:rFonts w:ascii="Arial" w:hAnsi="Arial" w:cs="Arial"/>
          <w:sz w:val="24"/>
          <w:szCs w:val="24"/>
          <w:lang w:val="es-ES"/>
        </w:rPr>
        <w:t xml:space="preserve"> la fecha no ha recibido respuesta.</w:t>
      </w:r>
    </w:p>
    <w:p w:rsidR="009C6BD4" w:rsidRPr="0096603D" w:rsidRDefault="009C6BD4" w:rsidP="0096603D">
      <w:pPr>
        <w:spacing w:after="0"/>
        <w:jc w:val="both"/>
        <w:rPr>
          <w:rFonts w:ascii="Arial" w:hAnsi="Arial" w:cs="Arial"/>
          <w:sz w:val="24"/>
          <w:szCs w:val="24"/>
          <w:lang w:val="es-ES"/>
        </w:rPr>
      </w:pPr>
    </w:p>
    <w:p w:rsidR="00431DB0" w:rsidRPr="0096603D" w:rsidRDefault="009C6BD4" w:rsidP="0096603D">
      <w:pPr>
        <w:spacing w:after="0"/>
        <w:jc w:val="both"/>
        <w:rPr>
          <w:rFonts w:ascii="Arial" w:hAnsi="Arial" w:cs="Arial"/>
          <w:sz w:val="24"/>
          <w:szCs w:val="24"/>
          <w:lang w:val="es-ES"/>
        </w:rPr>
      </w:pPr>
      <w:r w:rsidRPr="0096603D">
        <w:rPr>
          <w:rFonts w:ascii="Arial" w:hAnsi="Arial" w:cs="Arial"/>
          <w:sz w:val="24"/>
          <w:szCs w:val="24"/>
          <w:lang w:val="es-ES"/>
        </w:rPr>
        <w:t>Refiere</w:t>
      </w:r>
      <w:r w:rsidR="00043FB4" w:rsidRPr="0096603D">
        <w:rPr>
          <w:rFonts w:ascii="Arial" w:hAnsi="Arial" w:cs="Arial"/>
          <w:sz w:val="24"/>
          <w:szCs w:val="24"/>
          <w:lang w:val="es-ES"/>
        </w:rPr>
        <w:t xml:space="preserve"> que el silencio de</w:t>
      </w:r>
      <w:r w:rsidR="559145FE" w:rsidRPr="0096603D">
        <w:rPr>
          <w:rFonts w:ascii="Arial" w:hAnsi="Arial" w:cs="Arial"/>
          <w:sz w:val="24"/>
          <w:szCs w:val="24"/>
          <w:lang w:val="es-ES"/>
        </w:rPr>
        <w:t>l</w:t>
      </w:r>
      <w:r w:rsidR="00043FB4" w:rsidRPr="0096603D">
        <w:rPr>
          <w:rFonts w:ascii="Arial" w:hAnsi="Arial" w:cs="Arial"/>
          <w:sz w:val="24"/>
          <w:szCs w:val="24"/>
          <w:lang w:val="es-ES"/>
        </w:rPr>
        <w:t xml:space="preserve"> Instituto Colombiano </w:t>
      </w:r>
      <w:r w:rsidR="00B44161" w:rsidRPr="0096603D">
        <w:rPr>
          <w:rFonts w:ascii="Arial" w:hAnsi="Arial" w:cs="Arial"/>
          <w:sz w:val="24"/>
          <w:szCs w:val="24"/>
          <w:lang w:val="es-ES"/>
        </w:rPr>
        <w:t>para la Evaluación de la Educación –</w:t>
      </w:r>
      <w:r w:rsidR="00A62CE4">
        <w:rPr>
          <w:rFonts w:ascii="Arial" w:hAnsi="Arial" w:cs="Arial"/>
          <w:sz w:val="24"/>
          <w:szCs w:val="24"/>
          <w:lang w:val="es-ES"/>
        </w:rPr>
        <w:t>ICFES</w:t>
      </w:r>
      <w:r w:rsidRPr="0096603D">
        <w:rPr>
          <w:rFonts w:ascii="Arial" w:hAnsi="Arial" w:cs="Arial"/>
          <w:sz w:val="24"/>
          <w:szCs w:val="24"/>
          <w:lang w:val="es-ES"/>
        </w:rPr>
        <w:t>, afecta su derecho fundamental a la educación, toda vez que la fecha límite para de inscripción y recaudo para presentar las pruebas de estado en el calendario A</w:t>
      </w:r>
      <w:r w:rsidR="00E7785A" w:rsidRPr="0096603D">
        <w:rPr>
          <w:rFonts w:ascii="Arial" w:hAnsi="Arial" w:cs="Arial"/>
          <w:sz w:val="24"/>
          <w:szCs w:val="24"/>
          <w:lang w:val="es-ES"/>
        </w:rPr>
        <w:t xml:space="preserve"> (sic)</w:t>
      </w:r>
      <w:r w:rsidRPr="0096603D">
        <w:rPr>
          <w:rFonts w:ascii="Arial" w:hAnsi="Arial" w:cs="Arial"/>
          <w:sz w:val="24"/>
          <w:szCs w:val="24"/>
          <w:lang w:val="es-ES"/>
        </w:rPr>
        <w:t>, finaliza el 15 de enero de 2021, habiendo transcurrido casi 3 meses sin solución alguna.</w:t>
      </w:r>
      <w:r w:rsidR="00603641" w:rsidRPr="0096603D">
        <w:rPr>
          <w:rFonts w:ascii="Arial" w:hAnsi="Arial" w:cs="Arial"/>
          <w:sz w:val="24"/>
          <w:szCs w:val="24"/>
          <w:lang w:val="es-ES"/>
        </w:rPr>
        <w:t xml:space="preserve"> </w:t>
      </w:r>
      <w:r w:rsidRPr="0096603D">
        <w:rPr>
          <w:rFonts w:ascii="Arial" w:hAnsi="Arial" w:cs="Arial"/>
          <w:sz w:val="24"/>
          <w:szCs w:val="24"/>
          <w:lang w:val="es-ES"/>
        </w:rPr>
        <w:t xml:space="preserve">Lo anterior, sumado al hecho de que ya perdió un semestre del programa que desea estudiar y se encuentra en riesgo de volver a quedar por fuera en el proceso de inscripción de la </w:t>
      </w:r>
      <w:r w:rsidR="00431DB0" w:rsidRPr="0096603D">
        <w:rPr>
          <w:rFonts w:ascii="Arial" w:hAnsi="Arial" w:cs="Arial"/>
          <w:sz w:val="24"/>
          <w:szCs w:val="24"/>
          <w:lang w:val="es-ES"/>
        </w:rPr>
        <w:t>universidad a la que aspira ingresar, debido a la negligencia de la entidad accionada.</w:t>
      </w:r>
    </w:p>
    <w:p w:rsidR="00431DB0" w:rsidRPr="0096603D" w:rsidRDefault="00431DB0" w:rsidP="0096603D">
      <w:pPr>
        <w:spacing w:after="0"/>
        <w:jc w:val="both"/>
        <w:rPr>
          <w:rFonts w:ascii="Arial" w:hAnsi="Arial" w:cs="Arial"/>
          <w:sz w:val="24"/>
          <w:szCs w:val="24"/>
          <w:lang w:val="es-ES"/>
        </w:rPr>
      </w:pPr>
    </w:p>
    <w:p w:rsidR="00431DB0" w:rsidRPr="0096603D" w:rsidRDefault="00431DB0" w:rsidP="0096603D">
      <w:pPr>
        <w:spacing w:after="0"/>
        <w:jc w:val="both"/>
        <w:rPr>
          <w:rFonts w:ascii="Arial" w:hAnsi="Arial" w:cs="Arial"/>
          <w:sz w:val="24"/>
          <w:szCs w:val="24"/>
          <w:lang w:val="es-ES"/>
        </w:rPr>
      </w:pPr>
      <w:r w:rsidRPr="0096603D">
        <w:rPr>
          <w:rFonts w:ascii="Arial" w:hAnsi="Arial" w:cs="Arial"/>
          <w:sz w:val="24"/>
          <w:szCs w:val="24"/>
          <w:lang w:val="es-ES"/>
        </w:rPr>
        <w:t xml:space="preserve">Es por todo lo anterior, que solicita la protección de la garantía constitucional conculcada y como consecuencia </w:t>
      </w:r>
      <w:r w:rsidR="00E7785A" w:rsidRPr="0096603D">
        <w:rPr>
          <w:rFonts w:ascii="Arial" w:hAnsi="Arial" w:cs="Arial"/>
          <w:sz w:val="24"/>
          <w:szCs w:val="24"/>
          <w:lang w:val="es-ES"/>
        </w:rPr>
        <w:t xml:space="preserve">pide que </w:t>
      </w:r>
      <w:r w:rsidRPr="0096603D">
        <w:rPr>
          <w:rFonts w:ascii="Arial" w:hAnsi="Arial" w:cs="Arial"/>
          <w:sz w:val="24"/>
          <w:szCs w:val="24"/>
          <w:lang w:val="es-ES"/>
        </w:rPr>
        <w:t xml:space="preserve">se ordene al </w:t>
      </w:r>
      <w:r w:rsidR="00A62CE4">
        <w:rPr>
          <w:rFonts w:ascii="Arial" w:hAnsi="Arial" w:cs="Arial"/>
          <w:sz w:val="24"/>
          <w:szCs w:val="24"/>
          <w:lang w:val="es-ES"/>
        </w:rPr>
        <w:t>ICFES</w:t>
      </w:r>
      <w:r w:rsidRPr="0096603D">
        <w:rPr>
          <w:rFonts w:ascii="Arial" w:hAnsi="Arial" w:cs="Arial"/>
          <w:sz w:val="24"/>
          <w:szCs w:val="24"/>
          <w:lang w:val="es-ES"/>
        </w:rPr>
        <w:t xml:space="preserve"> proceder a cambiar el correo electrónico registrado y desbloquear el usuario para seguir en proceso de inscripción con el fin de presentar las pruebas Saber 11</w:t>
      </w:r>
      <w:r w:rsidR="00E7785A" w:rsidRPr="0096603D">
        <w:rPr>
          <w:rFonts w:ascii="Arial" w:hAnsi="Arial" w:cs="Arial"/>
          <w:sz w:val="24"/>
          <w:szCs w:val="24"/>
          <w:lang w:val="es-ES"/>
        </w:rPr>
        <w:t>º</w:t>
      </w:r>
      <w:r w:rsidRPr="0096603D">
        <w:rPr>
          <w:rFonts w:ascii="Arial" w:hAnsi="Arial" w:cs="Arial"/>
          <w:sz w:val="24"/>
          <w:szCs w:val="24"/>
          <w:lang w:val="es-ES"/>
        </w:rPr>
        <w:t xml:space="preserve"> y así acceder a la educación superior.</w:t>
      </w:r>
    </w:p>
    <w:p w:rsidR="00431DB0" w:rsidRPr="0096603D" w:rsidRDefault="00431DB0" w:rsidP="0096603D">
      <w:pPr>
        <w:spacing w:after="0"/>
        <w:jc w:val="both"/>
        <w:rPr>
          <w:rFonts w:ascii="Arial" w:hAnsi="Arial" w:cs="Arial"/>
          <w:sz w:val="24"/>
          <w:szCs w:val="24"/>
          <w:lang w:val="es-ES"/>
        </w:rPr>
      </w:pPr>
    </w:p>
    <w:p w:rsidR="00043FB4" w:rsidRPr="0096603D" w:rsidRDefault="00431DB0" w:rsidP="0096603D">
      <w:pPr>
        <w:spacing w:after="0"/>
        <w:jc w:val="both"/>
        <w:rPr>
          <w:rFonts w:ascii="Arial" w:hAnsi="Arial" w:cs="Arial"/>
          <w:sz w:val="24"/>
          <w:szCs w:val="24"/>
          <w:lang w:val="es-ES"/>
        </w:rPr>
      </w:pPr>
      <w:r w:rsidRPr="0096603D">
        <w:rPr>
          <w:rFonts w:ascii="Arial" w:hAnsi="Arial" w:cs="Arial"/>
          <w:sz w:val="24"/>
          <w:szCs w:val="24"/>
          <w:lang w:val="es-ES"/>
        </w:rPr>
        <w:t xml:space="preserve">Así mismo pretende que, en el evento de que este trámite sea muy engorroso el </w:t>
      </w:r>
      <w:r w:rsidR="00A62CE4">
        <w:rPr>
          <w:rFonts w:ascii="Arial" w:hAnsi="Arial" w:cs="Arial"/>
          <w:sz w:val="24"/>
          <w:szCs w:val="24"/>
          <w:lang w:val="es-ES"/>
        </w:rPr>
        <w:t>ICFES</w:t>
      </w:r>
      <w:r w:rsidRPr="0096603D">
        <w:rPr>
          <w:rFonts w:ascii="Arial" w:hAnsi="Arial" w:cs="Arial"/>
          <w:sz w:val="24"/>
          <w:szCs w:val="24"/>
          <w:lang w:val="es-ES"/>
        </w:rPr>
        <w:t xml:space="preserve"> proceda a informar la situació</w:t>
      </w:r>
      <w:r w:rsidR="0037472B" w:rsidRPr="0096603D">
        <w:rPr>
          <w:rFonts w:ascii="Arial" w:hAnsi="Arial" w:cs="Arial"/>
          <w:sz w:val="24"/>
          <w:szCs w:val="24"/>
          <w:lang w:val="es-ES"/>
        </w:rPr>
        <w:t xml:space="preserve">n a la Universidad de Manizales, en caso de no ser posible presentar las pruebas de estado en el Calendario B-2021, para así poder </w:t>
      </w:r>
      <w:r w:rsidR="00043FB4" w:rsidRPr="0096603D">
        <w:rPr>
          <w:rFonts w:ascii="Arial" w:hAnsi="Arial" w:cs="Arial"/>
          <w:sz w:val="24"/>
          <w:szCs w:val="24"/>
          <w:lang w:val="es-ES"/>
        </w:rPr>
        <w:t>iniciar</w:t>
      </w:r>
      <w:r w:rsidR="0037472B" w:rsidRPr="0096603D">
        <w:rPr>
          <w:rFonts w:ascii="Arial" w:hAnsi="Arial" w:cs="Arial"/>
          <w:sz w:val="24"/>
          <w:szCs w:val="24"/>
          <w:lang w:val="es-ES"/>
        </w:rPr>
        <w:t xml:space="preserve"> estudios superior</w:t>
      </w:r>
      <w:r w:rsidR="00043FB4" w:rsidRPr="0096603D">
        <w:rPr>
          <w:rFonts w:ascii="Arial" w:hAnsi="Arial" w:cs="Arial"/>
          <w:sz w:val="24"/>
          <w:szCs w:val="24"/>
          <w:lang w:val="es-ES"/>
        </w:rPr>
        <w:t>es</w:t>
      </w:r>
      <w:r w:rsidR="0037472B" w:rsidRPr="0096603D">
        <w:rPr>
          <w:rFonts w:ascii="Arial" w:hAnsi="Arial" w:cs="Arial"/>
          <w:sz w:val="24"/>
          <w:szCs w:val="24"/>
          <w:lang w:val="es-ES"/>
        </w:rPr>
        <w:t xml:space="preserve">, quedando pendiente la acreditación </w:t>
      </w:r>
      <w:r w:rsidR="00043FB4" w:rsidRPr="0096603D">
        <w:rPr>
          <w:rFonts w:ascii="Arial" w:hAnsi="Arial" w:cs="Arial"/>
          <w:sz w:val="24"/>
          <w:szCs w:val="24"/>
          <w:lang w:val="es-ES"/>
        </w:rPr>
        <w:t>de dicho requisito.</w:t>
      </w:r>
    </w:p>
    <w:p w:rsidR="00DB2A8C" w:rsidRPr="0096603D" w:rsidRDefault="00DB2A8C" w:rsidP="0096603D">
      <w:pPr>
        <w:spacing w:after="0"/>
        <w:jc w:val="both"/>
        <w:rPr>
          <w:rFonts w:ascii="Arial" w:hAnsi="Arial" w:cs="Arial"/>
          <w:sz w:val="24"/>
          <w:szCs w:val="24"/>
          <w:lang w:val="es-ES"/>
        </w:rPr>
      </w:pPr>
    </w:p>
    <w:p w:rsidR="00E71372" w:rsidRPr="0096603D" w:rsidRDefault="00E71372" w:rsidP="0096603D">
      <w:pPr>
        <w:keepNext/>
        <w:overflowPunct w:val="0"/>
        <w:autoSpaceDE w:val="0"/>
        <w:autoSpaceDN w:val="0"/>
        <w:adjustRightInd w:val="0"/>
        <w:spacing w:after="0"/>
        <w:jc w:val="center"/>
        <w:textAlignment w:val="baseline"/>
        <w:outlineLvl w:val="1"/>
        <w:rPr>
          <w:rFonts w:ascii="Arial" w:eastAsia="Times New Roman" w:hAnsi="Arial" w:cs="Arial"/>
          <w:b/>
          <w:sz w:val="24"/>
          <w:szCs w:val="24"/>
          <w:lang w:val="es-ES_tradnl" w:eastAsia="es-ES"/>
        </w:rPr>
      </w:pPr>
      <w:r w:rsidRPr="0096603D">
        <w:rPr>
          <w:rFonts w:ascii="Arial" w:eastAsia="Times New Roman" w:hAnsi="Arial" w:cs="Arial"/>
          <w:b/>
          <w:sz w:val="24"/>
          <w:szCs w:val="24"/>
          <w:lang w:val="es-ES_tradnl" w:eastAsia="es-ES"/>
        </w:rPr>
        <w:t>TRÁMITE IMPARTIDO</w:t>
      </w:r>
    </w:p>
    <w:p w:rsidR="00E71372" w:rsidRPr="0096603D" w:rsidRDefault="00E71372" w:rsidP="0096603D">
      <w:pPr>
        <w:overflowPunct w:val="0"/>
        <w:autoSpaceDE w:val="0"/>
        <w:autoSpaceDN w:val="0"/>
        <w:adjustRightInd w:val="0"/>
        <w:spacing w:after="0"/>
        <w:textAlignment w:val="baseline"/>
        <w:rPr>
          <w:rFonts w:ascii="Arial" w:eastAsia="Times New Roman" w:hAnsi="Arial" w:cs="Arial"/>
          <w:sz w:val="24"/>
          <w:szCs w:val="24"/>
          <w:lang w:val="es-ES_tradnl" w:eastAsia="es-ES"/>
        </w:rPr>
      </w:pPr>
    </w:p>
    <w:p w:rsidR="00EB1DAE" w:rsidRPr="0096603D" w:rsidRDefault="00E71372"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 xml:space="preserve">La acción de tutela correspondió por reparto al </w:t>
      </w:r>
      <w:r w:rsidR="00EB1DAE" w:rsidRPr="0096603D">
        <w:rPr>
          <w:rFonts w:ascii="Arial" w:eastAsia="Times New Roman" w:hAnsi="Arial" w:cs="Arial"/>
          <w:sz w:val="24"/>
          <w:szCs w:val="24"/>
          <w:lang w:val="es-ES" w:eastAsia="es-ES"/>
        </w:rPr>
        <w:t xml:space="preserve">Juzgado </w:t>
      </w:r>
      <w:r w:rsidR="00043FB4" w:rsidRPr="0096603D">
        <w:rPr>
          <w:rFonts w:ascii="Arial" w:eastAsia="Times New Roman" w:hAnsi="Arial" w:cs="Arial"/>
          <w:sz w:val="24"/>
          <w:szCs w:val="24"/>
          <w:lang w:val="es-ES" w:eastAsia="es-ES"/>
        </w:rPr>
        <w:t>Tercero</w:t>
      </w:r>
      <w:r w:rsidR="00EB1DAE" w:rsidRPr="0096603D">
        <w:rPr>
          <w:rFonts w:ascii="Arial" w:eastAsia="Times New Roman" w:hAnsi="Arial" w:cs="Arial"/>
          <w:sz w:val="24"/>
          <w:szCs w:val="24"/>
          <w:lang w:val="es-ES" w:eastAsia="es-ES"/>
        </w:rPr>
        <w:t xml:space="preserve"> Laboral del Circuito de Pereira</w:t>
      </w:r>
      <w:r w:rsidRPr="0096603D">
        <w:rPr>
          <w:rFonts w:ascii="Arial" w:eastAsia="Times New Roman" w:hAnsi="Arial" w:cs="Arial"/>
          <w:sz w:val="24"/>
          <w:szCs w:val="24"/>
          <w:lang w:val="es-ES" w:eastAsia="es-ES"/>
        </w:rPr>
        <w:t>, el cual</w:t>
      </w:r>
      <w:r w:rsidR="00EB1DAE" w:rsidRPr="0096603D">
        <w:rPr>
          <w:rFonts w:ascii="Arial" w:eastAsia="Times New Roman" w:hAnsi="Arial" w:cs="Arial"/>
          <w:sz w:val="24"/>
          <w:szCs w:val="24"/>
          <w:lang w:val="es-ES" w:eastAsia="es-ES"/>
        </w:rPr>
        <w:t>,</w:t>
      </w:r>
      <w:r w:rsidRPr="0096603D">
        <w:rPr>
          <w:rFonts w:ascii="Arial" w:eastAsia="Times New Roman" w:hAnsi="Arial" w:cs="Arial"/>
          <w:sz w:val="24"/>
          <w:szCs w:val="24"/>
          <w:lang w:val="es-ES" w:eastAsia="es-ES"/>
        </w:rPr>
        <w:t xml:space="preserve"> luego de admitirla </w:t>
      </w:r>
      <w:r w:rsidR="00043FB4" w:rsidRPr="0096603D">
        <w:rPr>
          <w:rFonts w:ascii="Arial" w:eastAsia="Times New Roman" w:hAnsi="Arial" w:cs="Arial"/>
          <w:sz w:val="24"/>
          <w:szCs w:val="24"/>
          <w:lang w:val="es-ES" w:eastAsia="es-ES"/>
        </w:rPr>
        <w:t xml:space="preserve">por auto de 13 de enero de 2021, </w:t>
      </w:r>
      <w:r w:rsidRPr="0096603D">
        <w:rPr>
          <w:rFonts w:ascii="Arial" w:eastAsia="Times New Roman" w:hAnsi="Arial" w:cs="Arial"/>
          <w:sz w:val="24"/>
          <w:szCs w:val="24"/>
          <w:lang w:val="es-ES" w:eastAsia="es-ES"/>
        </w:rPr>
        <w:t>corrió traslado por el término de dos (2) días a</w:t>
      </w:r>
      <w:r w:rsidR="00D30557" w:rsidRPr="0096603D">
        <w:rPr>
          <w:rFonts w:ascii="Arial" w:eastAsia="Times New Roman" w:hAnsi="Arial" w:cs="Arial"/>
          <w:sz w:val="24"/>
          <w:szCs w:val="24"/>
          <w:lang w:val="es-ES" w:eastAsia="es-ES"/>
        </w:rPr>
        <w:t xml:space="preserve"> </w:t>
      </w:r>
      <w:r w:rsidRPr="0096603D">
        <w:rPr>
          <w:rFonts w:ascii="Arial" w:eastAsia="Times New Roman" w:hAnsi="Arial" w:cs="Arial"/>
          <w:sz w:val="24"/>
          <w:szCs w:val="24"/>
          <w:lang w:val="es-ES" w:eastAsia="es-ES"/>
        </w:rPr>
        <w:t>l</w:t>
      </w:r>
      <w:r w:rsidR="00D30557" w:rsidRPr="0096603D">
        <w:rPr>
          <w:rFonts w:ascii="Arial" w:eastAsia="Times New Roman" w:hAnsi="Arial" w:cs="Arial"/>
          <w:sz w:val="24"/>
          <w:szCs w:val="24"/>
          <w:lang w:val="es-ES" w:eastAsia="es-ES"/>
        </w:rPr>
        <w:t>a</w:t>
      </w:r>
      <w:r w:rsidRPr="0096603D">
        <w:rPr>
          <w:rFonts w:ascii="Arial" w:eastAsia="Times New Roman" w:hAnsi="Arial" w:cs="Arial"/>
          <w:sz w:val="24"/>
          <w:szCs w:val="24"/>
          <w:lang w:val="es-ES" w:eastAsia="es-ES"/>
        </w:rPr>
        <w:t xml:space="preserve"> </w:t>
      </w:r>
      <w:r w:rsidR="00D30557" w:rsidRPr="0096603D">
        <w:rPr>
          <w:rFonts w:ascii="Arial" w:eastAsia="Times New Roman" w:hAnsi="Arial" w:cs="Arial"/>
          <w:sz w:val="24"/>
          <w:szCs w:val="24"/>
          <w:lang w:val="es-ES" w:eastAsia="es-ES"/>
        </w:rPr>
        <w:t>entida</w:t>
      </w:r>
      <w:r w:rsidR="00D236B9" w:rsidRPr="0096603D">
        <w:rPr>
          <w:rFonts w:ascii="Arial" w:eastAsia="Times New Roman" w:hAnsi="Arial" w:cs="Arial"/>
          <w:sz w:val="24"/>
          <w:szCs w:val="24"/>
          <w:lang w:val="es-ES" w:eastAsia="es-ES"/>
        </w:rPr>
        <w:t>d</w:t>
      </w:r>
      <w:r w:rsidR="00D30557" w:rsidRPr="0096603D">
        <w:rPr>
          <w:rFonts w:ascii="Arial" w:eastAsia="Times New Roman" w:hAnsi="Arial" w:cs="Arial"/>
          <w:sz w:val="24"/>
          <w:szCs w:val="24"/>
          <w:lang w:val="es-ES" w:eastAsia="es-ES"/>
        </w:rPr>
        <w:t xml:space="preserve"> accionada</w:t>
      </w:r>
      <w:r w:rsidRPr="0096603D">
        <w:rPr>
          <w:rFonts w:ascii="Arial" w:eastAsia="Times New Roman" w:hAnsi="Arial" w:cs="Arial"/>
          <w:sz w:val="24"/>
          <w:szCs w:val="24"/>
          <w:lang w:val="es-ES" w:eastAsia="es-ES"/>
        </w:rPr>
        <w:t xml:space="preserve"> a efectos de que ejerciera</w:t>
      </w:r>
      <w:r w:rsidR="00D236B9" w:rsidRPr="0096603D">
        <w:rPr>
          <w:rFonts w:ascii="Arial" w:eastAsia="Times New Roman" w:hAnsi="Arial" w:cs="Arial"/>
          <w:sz w:val="24"/>
          <w:szCs w:val="24"/>
          <w:lang w:val="es-ES" w:eastAsia="es-ES"/>
        </w:rPr>
        <w:t xml:space="preserve"> su derecho de defensa</w:t>
      </w:r>
      <w:r w:rsidR="00EB1DAE" w:rsidRPr="0096603D">
        <w:rPr>
          <w:rFonts w:ascii="Arial" w:eastAsia="Times New Roman" w:hAnsi="Arial" w:cs="Arial"/>
          <w:sz w:val="24"/>
          <w:szCs w:val="24"/>
          <w:lang w:val="es-ES" w:eastAsia="es-ES"/>
        </w:rPr>
        <w:t>.</w:t>
      </w:r>
      <w:r w:rsidR="00043FB4" w:rsidRPr="0096603D">
        <w:rPr>
          <w:rFonts w:ascii="Arial" w:eastAsia="Times New Roman" w:hAnsi="Arial" w:cs="Arial"/>
          <w:sz w:val="24"/>
          <w:szCs w:val="24"/>
          <w:lang w:val="es-ES" w:eastAsia="es-ES"/>
        </w:rPr>
        <w:t xml:space="preserve"> Igual término confirió al Ministerio de Educación Nacional y las Secretarias de Educación municipal y departamental, entidades que fueron vinculadas al trámite de oficio.</w:t>
      </w:r>
    </w:p>
    <w:p w:rsidR="00EB1DAE" w:rsidRPr="0096603D" w:rsidRDefault="00EB1DAE"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DD2B63" w:rsidRPr="0096603D" w:rsidRDefault="004D4F83"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 xml:space="preserve">Dentro del término, el </w:t>
      </w:r>
      <w:r w:rsidR="00CD5A0D" w:rsidRPr="0096603D">
        <w:rPr>
          <w:rFonts w:ascii="Arial" w:eastAsia="Times New Roman" w:hAnsi="Arial" w:cs="Arial"/>
          <w:sz w:val="24"/>
          <w:szCs w:val="24"/>
          <w:lang w:val="es-ES_tradnl" w:eastAsia="es-ES"/>
        </w:rPr>
        <w:t>Instituto Colombiano para la Evaluación de la Educación</w:t>
      </w:r>
      <w:r w:rsidR="00BF2ACE" w:rsidRPr="0096603D">
        <w:rPr>
          <w:rFonts w:ascii="Arial" w:eastAsia="Times New Roman" w:hAnsi="Arial" w:cs="Arial"/>
          <w:sz w:val="24"/>
          <w:szCs w:val="24"/>
          <w:lang w:val="es-ES_tradnl" w:eastAsia="es-ES"/>
        </w:rPr>
        <w:t xml:space="preserve"> solicitó que se declara improcedente la presente acción constitucional, toda vez que </w:t>
      </w:r>
      <w:r w:rsidR="00BF2ACE" w:rsidRPr="0096603D">
        <w:rPr>
          <w:rFonts w:ascii="Arial" w:eastAsia="Times New Roman" w:hAnsi="Arial" w:cs="Arial"/>
          <w:i/>
          <w:sz w:val="24"/>
          <w:szCs w:val="24"/>
          <w:lang w:val="es-ES_tradnl" w:eastAsia="es-ES"/>
        </w:rPr>
        <w:t>i)</w:t>
      </w:r>
      <w:r w:rsidR="00BF2ACE" w:rsidRPr="0096603D">
        <w:rPr>
          <w:rFonts w:ascii="Arial" w:eastAsia="Times New Roman" w:hAnsi="Arial" w:cs="Arial"/>
          <w:sz w:val="24"/>
          <w:szCs w:val="24"/>
          <w:lang w:val="es-ES_tradnl" w:eastAsia="es-ES"/>
        </w:rPr>
        <w:t xml:space="preserve"> la información registrada en el sistema PRISMA, fue cargada con los datos </w:t>
      </w:r>
      <w:r w:rsidR="00E7785A" w:rsidRPr="0096603D">
        <w:rPr>
          <w:rFonts w:ascii="Arial" w:eastAsia="Times New Roman" w:hAnsi="Arial" w:cs="Arial"/>
          <w:sz w:val="24"/>
          <w:szCs w:val="24"/>
          <w:lang w:val="es-ES_tradnl" w:eastAsia="es-ES"/>
        </w:rPr>
        <w:t>entregada</w:t>
      </w:r>
      <w:r w:rsidR="00BF2ACE" w:rsidRPr="0096603D">
        <w:rPr>
          <w:rFonts w:ascii="Arial" w:eastAsia="Times New Roman" w:hAnsi="Arial" w:cs="Arial"/>
          <w:sz w:val="24"/>
          <w:szCs w:val="24"/>
          <w:lang w:val="es-ES_tradnl" w:eastAsia="es-ES"/>
        </w:rPr>
        <w:t xml:space="preserve"> por la Institución Educativa o el mismo accionante al momento de la inscripción para el examen </w:t>
      </w:r>
      <w:proofErr w:type="spellStart"/>
      <w:r w:rsidR="00BF2ACE" w:rsidRPr="0096603D">
        <w:rPr>
          <w:rFonts w:ascii="Arial" w:eastAsia="Times New Roman" w:hAnsi="Arial" w:cs="Arial"/>
          <w:i/>
          <w:sz w:val="24"/>
          <w:szCs w:val="24"/>
          <w:lang w:val="es-ES_tradnl" w:eastAsia="es-ES"/>
        </w:rPr>
        <w:t>ii</w:t>
      </w:r>
      <w:proofErr w:type="spellEnd"/>
      <w:r w:rsidR="00BF2ACE" w:rsidRPr="0096603D">
        <w:rPr>
          <w:rFonts w:ascii="Arial" w:eastAsia="Times New Roman" w:hAnsi="Arial" w:cs="Arial"/>
          <w:i/>
          <w:sz w:val="24"/>
          <w:szCs w:val="24"/>
          <w:lang w:val="es-ES_tradnl" w:eastAsia="es-ES"/>
        </w:rPr>
        <w:t>)</w:t>
      </w:r>
      <w:r w:rsidR="00BF2ACE" w:rsidRPr="0096603D">
        <w:rPr>
          <w:rFonts w:ascii="Arial" w:eastAsia="Times New Roman" w:hAnsi="Arial" w:cs="Arial"/>
          <w:sz w:val="24"/>
          <w:szCs w:val="24"/>
          <w:lang w:val="es-ES_tradnl" w:eastAsia="es-ES"/>
        </w:rPr>
        <w:t xml:space="preserve"> el </w:t>
      </w:r>
      <w:r w:rsidR="00A62CE4">
        <w:rPr>
          <w:rFonts w:ascii="Arial" w:eastAsia="Times New Roman" w:hAnsi="Arial" w:cs="Arial"/>
          <w:sz w:val="24"/>
          <w:szCs w:val="24"/>
          <w:lang w:val="es-ES_tradnl" w:eastAsia="es-ES"/>
        </w:rPr>
        <w:t>ICFES</w:t>
      </w:r>
      <w:r w:rsidR="00BF2ACE" w:rsidRPr="0096603D">
        <w:rPr>
          <w:rFonts w:ascii="Arial" w:eastAsia="Times New Roman" w:hAnsi="Arial" w:cs="Arial"/>
          <w:sz w:val="24"/>
          <w:szCs w:val="24"/>
          <w:lang w:val="es-ES_tradnl" w:eastAsia="es-ES"/>
        </w:rPr>
        <w:t xml:space="preserve"> se encontraba en término para dar respuesta a la petición formulada por el accionante, luego de solicitar la ampliación de</w:t>
      </w:r>
      <w:r w:rsidR="00E7785A" w:rsidRPr="0096603D">
        <w:rPr>
          <w:rFonts w:ascii="Arial" w:eastAsia="Times New Roman" w:hAnsi="Arial" w:cs="Arial"/>
          <w:sz w:val="24"/>
          <w:szCs w:val="24"/>
          <w:lang w:val="es-ES_tradnl" w:eastAsia="es-ES"/>
        </w:rPr>
        <w:t xml:space="preserve"> tiempo de respuesta</w:t>
      </w:r>
      <w:r w:rsidR="00BF2ACE" w:rsidRPr="0096603D">
        <w:rPr>
          <w:rFonts w:ascii="Arial" w:eastAsia="Times New Roman" w:hAnsi="Arial" w:cs="Arial"/>
          <w:sz w:val="24"/>
          <w:szCs w:val="24"/>
          <w:lang w:val="es-ES_tradnl" w:eastAsia="es-ES"/>
        </w:rPr>
        <w:t xml:space="preserve">, y </w:t>
      </w:r>
      <w:proofErr w:type="spellStart"/>
      <w:r w:rsidR="00BF2ACE" w:rsidRPr="0096603D">
        <w:rPr>
          <w:rFonts w:ascii="Arial" w:eastAsia="Times New Roman" w:hAnsi="Arial" w:cs="Arial"/>
          <w:i/>
          <w:sz w:val="24"/>
          <w:szCs w:val="24"/>
          <w:lang w:val="es-ES_tradnl" w:eastAsia="es-ES"/>
        </w:rPr>
        <w:t>iii</w:t>
      </w:r>
      <w:proofErr w:type="spellEnd"/>
      <w:r w:rsidR="00BF2ACE" w:rsidRPr="0096603D">
        <w:rPr>
          <w:rFonts w:ascii="Arial" w:eastAsia="Times New Roman" w:hAnsi="Arial" w:cs="Arial"/>
          <w:i/>
          <w:sz w:val="24"/>
          <w:szCs w:val="24"/>
          <w:lang w:val="es-ES_tradnl" w:eastAsia="es-ES"/>
        </w:rPr>
        <w:t>)</w:t>
      </w:r>
      <w:r w:rsidR="00BF2ACE" w:rsidRPr="0096603D">
        <w:rPr>
          <w:rFonts w:ascii="Arial" w:eastAsia="Times New Roman" w:hAnsi="Arial" w:cs="Arial"/>
          <w:sz w:val="24"/>
          <w:szCs w:val="24"/>
          <w:lang w:val="es-ES_tradnl" w:eastAsia="es-ES"/>
        </w:rPr>
        <w:t xml:space="preserve"> la situación en la que se encuentra el actor fue generada</w:t>
      </w:r>
      <w:r w:rsidR="00DD2B63" w:rsidRPr="0096603D">
        <w:rPr>
          <w:rFonts w:ascii="Arial" w:eastAsia="Times New Roman" w:hAnsi="Arial" w:cs="Arial"/>
          <w:sz w:val="24"/>
          <w:szCs w:val="24"/>
          <w:lang w:val="es-ES_tradnl" w:eastAsia="es-ES"/>
        </w:rPr>
        <w:t xml:space="preserve"> por su propia actuación, traducido en el error de olvidar su clave de correo electrónico.</w:t>
      </w:r>
    </w:p>
    <w:p w:rsidR="00DD2B63" w:rsidRPr="0096603D" w:rsidRDefault="00DD2B63"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CD5A0D" w:rsidRPr="0096603D" w:rsidRDefault="00DD2B63"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 xml:space="preserve">No obstante lo anterior, </w:t>
      </w:r>
      <w:r w:rsidR="00E7785A" w:rsidRPr="0096603D">
        <w:rPr>
          <w:rFonts w:ascii="Arial" w:eastAsia="Times New Roman" w:hAnsi="Arial" w:cs="Arial"/>
          <w:sz w:val="24"/>
          <w:szCs w:val="24"/>
          <w:lang w:val="es-ES_tradnl" w:eastAsia="es-ES"/>
        </w:rPr>
        <w:t xml:space="preserve">la entidad, a través de la </w:t>
      </w:r>
      <w:r w:rsidRPr="0096603D">
        <w:rPr>
          <w:rFonts w:ascii="Arial" w:eastAsia="Times New Roman" w:hAnsi="Arial" w:cs="Arial"/>
          <w:sz w:val="24"/>
          <w:szCs w:val="24"/>
          <w:lang w:val="es-ES_tradnl" w:eastAsia="es-ES"/>
        </w:rPr>
        <w:t xml:space="preserve">Subdirección de Información del </w:t>
      </w:r>
      <w:r w:rsidR="00A62CE4">
        <w:rPr>
          <w:rFonts w:ascii="Arial" w:eastAsia="Times New Roman" w:hAnsi="Arial" w:cs="Arial"/>
          <w:sz w:val="24"/>
          <w:szCs w:val="24"/>
          <w:lang w:val="es-ES_tradnl" w:eastAsia="es-ES"/>
        </w:rPr>
        <w:t>ICFES</w:t>
      </w:r>
      <w:r w:rsidR="00E7785A" w:rsidRPr="0096603D">
        <w:rPr>
          <w:rFonts w:ascii="Arial" w:eastAsia="Times New Roman" w:hAnsi="Arial" w:cs="Arial"/>
          <w:sz w:val="24"/>
          <w:szCs w:val="24"/>
          <w:lang w:val="es-ES_tradnl" w:eastAsia="es-ES"/>
        </w:rPr>
        <w:t xml:space="preserve">, procedió al </w:t>
      </w:r>
      <w:r w:rsidRPr="0096603D">
        <w:rPr>
          <w:rFonts w:ascii="Arial" w:eastAsia="Times New Roman" w:hAnsi="Arial" w:cs="Arial"/>
          <w:sz w:val="24"/>
          <w:szCs w:val="24"/>
          <w:lang w:val="es-ES_tradnl" w:eastAsia="es-ES"/>
        </w:rPr>
        <w:t xml:space="preserve">cambio del correo electrónico de </w:t>
      </w:r>
      <w:hyperlink r:id="rId11" w:history="1">
        <w:r w:rsidR="00CD5A0D" w:rsidRPr="0096603D">
          <w:rPr>
            <w:rStyle w:val="Hipervnculo"/>
            <w:rFonts w:ascii="Arial" w:eastAsia="Times New Roman" w:hAnsi="Arial" w:cs="Arial"/>
            <w:sz w:val="24"/>
            <w:szCs w:val="24"/>
            <w:lang w:val="es-ES_tradnl" w:eastAsia="es-ES"/>
          </w:rPr>
          <w:t>paisanitotintan@gmail.com</w:t>
        </w:r>
      </w:hyperlink>
      <w:r w:rsidR="00CD5A0D" w:rsidRPr="0096603D">
        <w:rPr>
          <w:rFonts w:ascii="Arial" w:eastAsia="Times New Roman" w:hAnsi="Arial" w:cs="Arial"/>
          <w:sz w:val="24"/>
          <w:szCs w:val="24"/>
          <w:lang w:val="es-ES_tradnl" w:eastAsia="es-ES"/>
        </w:rPr>
        <w:t xml:space="preserve"> por </w:t>
      </w:r>
      <w:hyperlink r:id="rId12" w:history="1">
        <w:r w:rsidR="00CD5A0D" w:rsidRPr="0096603D">
          <w:rPr>
            <w:rStyle w:val="Hipervnculo"/>
            <w:rFonts w:ascii="Arial" w:eastAsia="Times New Roman" w:hAnsi="Arial" w:cs="Arial"/>
            <w:sz w:val="24"/>
            <w:szCs w:val="24"/>
            <w:lang w:val="es-ES_tradnl" w:eastAsia="es-ES"/>
          </w:rPr>
          <w:t>heidycaldon@gmail.com</w:t>
        </w:r>
      </w:hyperlink>
      <w:r w:rsidR="00CD5A0D" w:rsidRPr="0096603D">
        <w:rPr>
          <w:rFonts w:ascii="Arial" w:eastAsia="Times New Roman" w:hAnsi="Arial" w:cs="Arial"/>
          <w:sz w:val="24"/>
          <w:szCs w:val="24"/>
          <w:lang w:val="es-ES_tradnl" w:eastAsia="es-ES"/>
        </w:rPr>
        <w:t>, con el objeto de que el aspirante pueda culminar de manera exitosa su proceso de inscripción al examen Saber 11 2021-B.</w:t>
      </w:r>
    </w:p>
    <w:p w:rsidR="00CD5A0D" w:rsidRPr="0096603D" w:rsidRDefault="00CD5A0D"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CD5A0D" w:rsidRPr="0096603D" w:rsidRDefault="00CD5A0D"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Al margen de lo anterior</w:t>
      </w:r>
      <w:r w:rsidR="00FE6D2A" w:rsidRPr="0096603D">
        <w:rPr>
          <w:rFonts w:ascii="Arial" w:eastAsia="Times New Roman" w:hAnsi="Arial" w:cs="Arial"/>
          <w:sz w:val="24"/>
          <w:szCs w:val="24"/>
          <w:lang w:val="es-ES_tradnl" w:eastAsia="es-ES"/>
        </w:rPr>
        <w:t xml:space="preserve">, señala la imposibilidad de la entidad de modificar el sistema PRISMA para actualizar la convocatoria del examen Saber 11 2020, toda vez que al encontrarse aplicada y cerrada, cualquier cambio </w:t>
      </w:r>
      <w:r w:rsidR="00E7785A" w:rsidRPr="0096603D">
        <w:rPr>
          <w:rFonts w:ascii="Arial" w:eastAsia="Times New Roman" w:hAnsi="Arial" w:cs="Arial"/>
          <w:sz w:val="24"/>
          <w:szCs w:val="24"/>
          <w:lang w:val="es-ES_tradnl" w:eastAsia="es-ES"/>
        </w:rPr>
        <w:t>reportaría</w:t>
      </w:r>
      <w:r w:rsidR="00FE6D2A" w:rsidRPr="0096603D">
        <w:rPr>
          <w:rFonts w:ascii="Arial" w:eastAsia="Times New Roman" w:hAnsi="Arial" w:cs="Arial"/>
          <w:sz w:val="24"/>
          <w:szCs w:val="24"/>
          <w:lang w:val="es-ES_tradnl" w:eastAsia="es-ES"/>
        </w:rPr>
        <w:t xml:space="preserve"> “error” consistente en que el enlace generado se remitiría al correo inicialmente registrado </w:t>
      </w:r>
      <w:hyperlink r:id="rId13" w:history="1">
        <w:r w:rsidR="00FE6D2A" w:rsidRPr="0096603D">
          <w:rPr>
            <w:rStyle w:val="Hipervnculo"/>
            <w:rFonts w:ascii="Arial" w:eastAsia="Times New Roman" w:hAnsi="Arial" w:cs="Arial"/>
            <w:sz w:val="24"/>
            <w:szCs w:val="24"/>
            <w:lang w:val="es-ES_tradnl" w:eastAsia="es-ES"/>
          </w:rPr>
          <w:t>–paisanitotintan@gmail.com</w:t>
        </w:r>
      </w:hyperlink>
      <w:r w:rsidR="00FE6D2A" w:rsidRPr="0096603D">
        <w:rPr>
          <w:rFonts w:ascii="Arial" w:eastAsia="Times New Roman" w:hAnsi="Arial" w:cs="Arial"/>
          <w:sz w:val="24"/>
          <w:szCs w:val="24"/>
          <w:lang w:val="es-ES_tradnl" w:eastAsia="es-ES"/>
        </w:rPr>
        <w:t xml:space="preserve"> al cual, como es conocido</w:t>
      </w:r>
      <w:r w:rsidR="00C63AD3" w:rsidRPr="0096603D">
        <w:rPr>
          <w:rFonts w:ascii="Arial" w:eastAsia="Times New Roman" w:hAnsi="Arial" w:cs="Arial"/>
          <w:sz w:val="24"/>
          <w:szCs w:val="24"/>
          <w:lang w:val="es-ES_tradnl" w:eastAsia="es-ES"/>
        </w:rPr>
        <w:t>,</w:t>
      </w:r>
      <w:r w:rsidR="00FE6D2A" w:rsidRPr="0096603D">
        <w:rPr>
          <w:rFonts w:ascii="Arial" w:eastAsia="Times New Roman" w:hAnsi="Arial" w:cs="Arial"/>
          <w:sz w:val="24"/>
          <w:szCs w:val="24"/>
          <w:lang w:val="es-ES_tradnl" w:eastAsia="es-ES"/>
        </w:rPr>
        <w:t xml:space="preserve"> no puede acceder el actor. </w:t>
      </w:r>
    </w:p>
    <w:p w:rsidR="00CD5A0D" w:rsidRPr="0096603D" w:rsidRDefault="00CD5A0D"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FE6D2A" w:rsidRPr="0096603D" w:rsidRDefault="00FE6D2A"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Señala que la inscripción para las pruebas Saber 11 2021-B se enc</w:t>
      </w:r>
      <w:r w:rsidR="058A4D4A" w:rsidRPr="0096603D">
        <w:rPr>
          <w:rFonts w:ascii="Arial" w:eastAsia="Times New Roman" w:hAnsi="Arial" w:cs="Arial"/>
          <w:sz w:val="24"/>
          <w:szCs w:val="24"/>
          <w:lang w:val="es-ES" w:eastAsia="es-ES"/>
        </w:rPr>
        <w:t>o</w:t>
      </w:r>
      <w:r w:rsidRPr="0096603D">
        <w:rPr>
          <w:rFonts w:ascii="Arial" w:eastAsia="Times New Roman" w:hAnsi="Arial" w:cs="Arial"/>
          <w:sz w:val="24"/>
          <w:szCs w:val="24"/>
          <w:lang w:val="es-ES" w:eastAsia="es-ES"/>
        </w:rPr>
        <w:t>ntra</w:t>
      </w:r>
      <w:r w:rsidR="3BA06C8A" w:rsidRPr="0096603D">
        <w:rPr>
          <w:rFonts w:ascii="Arial" w:eastAsia="Times New Roman" w:hAnsi="Arial" w:cs="Arial"/>
          <w:sz w:val="24"/>
          <w:szCs w:val="24"/>
          <w:lang w:val="es-ES" w:eastAsia="es-ES"/>
        </w:rPr>
        <w:t>ba</w:t>
      </w:r>
      <w:r w:rsidRPr="0096603D">
        <w:rPr>
          <w:rFonts w:ascii="Arial" w:eastAsia="Times New Roman" w:hAnsi="Arial" w:cs="Arial"/>
          <w:sz w:val="24"/>
          <w:szCs w:val="24"/>
          <w:lang w:val="es-ES" w:eastAsia="es-ES"/>
        </w:rPr>
        <w:t xml:space="preserve"> abiert</w:t>
      </w:r>
      <w:r w:rsidR="7928FDCA" w:rsidRPr="0096603D">
        <w:rPr>
          <w:rFonts w:ascii="Arial" w:eastAsia="Times New Roman" w:hAnsi="Arial" w:cs="Arial"/>
          <w:sz w:val="24"/>
          <w:szCs w:val="24"/>
          <w:lang w:val="es-ES" w:eastAsia="es-ES"/>
        </w:rPr>
        <w:t>a</w:t>
      </w:r>
      <w:r w:rsidRPr="0096603D">
        <w:rPr>
          <w:rFonts w:ascii="Arial" w:eastAsia="Times New Roman" w:hAnsi="Arial" w:cs="Arial"/>
          <w:sz w:val="24"/>
          <w:szCs w:val="24"/>
          <w:lang w:val="es-ES" w:eastAsia="es-ES"/>
        </w:rPr>
        <w:t xml:space="preserve">, por lo </w:t>
      </w:r>
      <w:proofErr w:type="gramStart"/>
      <w:r w:rsidRPr="0096603D">
        <w:rPr>
          <w:rFonts w:ascii="Arial" w:eastAsia="Times New Roman" w:hAnsi="Arial" w:cs="Arial"/>
          <w:sz w:val="24"/>
          <w:szCs w:val="24"/>
          <w:lang w:val="es-ES" w:eastAsia="es-ES"/>
        </w:rPr>
        <w:t>tanto</w:t>
      </w:r>
      <w:proofErr w:type="gramEnd"/>
      <w:r w:rsidRPr="0096603D">
        <w:rPr>
          <w:rFonts w:ascii="Arial" w:eastAsia="Times New Roman" w:hAnsi="Arial" w:cs="Arial"/>
          <w:sz w:val="24"/>
          <w:szCs w:val="24"/>
          <w:lang w:val="es-ES" w:eastAsia="es-ES"/>
        </w:rPr>
        <w:t xml:space="preserve"> </w:t>
      </w:r>
      <w:r w:rsidR="00C63AD3" w:rsidRPr="0096603D">
        <w:rPr>
          <w:rFonts w:ascii="Arial" w:eastAsia="Times New Roman" w:hAnsi="Arial" w:cs="Arial"/>
          <w:sz w:val="24"/>
          <w:szCs w:val="24"/>
          <w:lang w:val="es-ES" w:eastAsia="es-ES"/>
        </w:rPr>
        <w:t>se</w:t>
      </w:r>
      <w:r w:rsidRPr="0096603D">
        <w:rPr>
          <w:rFonts w:ascii="Arial" w:eastAsia="Times New Roman" w:hAnsi="Arial" w:cs="Arial"/>
          <w:sz w:val="24"/>
          <w:szCs w:val="24"/>
          <w:lang w:val="es-ES" w:eastAsia="es-ES"/>
        </w:rPr>
        <w:t xml:space="preserve"> contaba con el tiempo </w:t>
      </w:r>
      <w:r w:rsidR="0096603D" w:rsidRPr="0096603D">
        <w:rPr>
          <w:rFonts w:ascii="Arial" w:eastAsia="Times New Roman" w:hAnsi="Arial" w:cs="Arial"/>
          <w:sz w:val="24"/>
          <w:szCs w:val="24"/>
          <w:lang w:val="es-ES" w:eastAsia="es-ES"/>
        </w:rPr>
        <w:t>suficiente para</w:t>
      </w:r>
      <w:r w:rsidRPr="0096603D">
        <w:rPr>
          <w:rFonts w:ascii="Arial" w:eastAsia="Times New Roman" w:hAnsi="Arial" w:cs="Arial"/>
          <w:sz w:val="24"/>
          <w:szCs w:val="24"/>
          <w:lang w:val="es-ES" w:eastAsia="es-ES"/>
        </w:rPr>
        <w:t xml:space="preserve"> s</w:t>
      </w:r>
      <w:r w:rsidR="00C63AD3" w:rsidRPr="0096603D">
        <w:rPr>
          <w:rFonts w:ascii="Arial" w:eastAsia="Times New Roman" w:hAnsi="Arial" w:cs="Arial"/>
          <w:sz w:val="24"/>
          <w:szCs w:val="24"/>
          <w:lang w:val="es-ES" w:eastAsia="es-ES"/>
        </w:rPr>
        <w:t>ubsanar</w:t>
      </w:r>
      <w:r w:rsidRPr="0096603D">
        <w:rPr>
          <w:rFonts w:ascii="Arial" w:eastAsia="Times New Roman" w:hAnsi="Arial" w:cs="Arial"/>
          <w:sz w:val="24"/>
          <w:szCs w:val="24"/>
          <w:lang w:val="es-ES" w:eastAsia="es-ES"/>
        </w:rPr>
        <w:t xml:space="preserve"> el error </w:t>
      </w:r>
      <w:r w:rsidR="00C63AD3" w:rsidRPr="0096603D">
        <w:rPr>
          <w:rFonts w:ascii="Arial" w:eastAsia="Times New Roman" w:hAnsi="Arial" w:cs="Arial"/>
          <w:sz w:val="24"/>
          <w:szCs w:val="24"/>
          <w:lang w:val="es-ES" w:eastAsia="es-ES"/>
        </w:rPr>
        <w:t>presentado</w:t>
      </w:r>
      <w:r w:rsidR="00211E02" w:rsidRPr="0096603D">
        <w:rPr>
          <w:rFonts w:ascii="Arial" w:eastAsia="Times New Roman" w:hAnsi="Arial" w:cs="Arial"/>
          <w:sz w:val="24"/>
          <w:szCs w:val="24"/>
          <w:lang w:val="es-ES" w:eastAsia="es-ES"/>
        </w:rPr>
        <w:t xml:space="preserve"> y culminar su proceso de registro, dado que se previó como término ordinario hasta el 15 de enero de 2021 y extraordinario hasta el 25 de igual mes y año, con aplicación de las pruebas el 21 de marzo de 2021.</w:t>
      </w:r>
    </w:p>
    <w:p w:rsidR="00211E02" w:rsidRPr="0096603D" w:rsidRDefault="00211E02"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211E02" w:rsidRPr="0096603D" w:rsidRDefault="00211E02"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Por lo demás, la entidad hizo una reseña normativa relacionada con las Pruebas Saber 11</w:t>
      </w:r>
      <w:r w:rsidR="00C63AD3" w:rsidRPr="0096603D">
        <w:rPr>
          <w:rFonts w:ascii="Arial" w:eastAsia="Times New Roman" w:hAnsi="Arial" w:cs="Arial"/>
          <w:sz w:val="24"/>
          <w:szCs w:val="24"/>
          <w:lang w:val="es-ES_tradnl" w:eastAsia="es-ES"/>
        </w:rPr>
        <w:t>º</w:t>
      </w:r>
      <w:r w:rsidRPr="0096603D">
        <w:rPr>
          <w:rFonts w:ascii="Arial" w:eastAsia="Times New Roman" w:hAnsi="Arial" w:cs="Arial"/>
          <w:sz w:val="24"/>
          <w:szCs w:val="24"/>
          <w:lang w:val="es-ES_tradnl" w:eastAsia="es-ES"/>
        </w:rPr>
        <w:t>, la convocatoria efectuada para el calendario 2021-B y el cronograma de las etapas a desarrollar en la misma.</w:t>
      </w:r>
    </w:p>
    <w:p w:rsidR="00A22042" w:rsidRPr="0096603D" w:rsidRDefault="00DD2B63"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 xml:space="preserve"> </w:t>
      </w:r>
    </w:p>
    <w:p w:rsidR="00DD2B63" w:rsidRPr="0096603D" w:rsidRDefault="00263DF5"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La Secretaría de Educación municipal se vinculó a la litis, pronunciándose sobre cada uno de los hechos, señalando que los mismos no era</w:t>
      </w:r>
      <w:r w:rsidR="00C63AD3" w:rsidRPr="0096603D">
        <w:rPr>
          <w:rFonts w:ascii="Arial" w:eastAsia="Times New Roman" w:hAnsi="Arial" w:cs="Arial"/>
          <w:sz w:val="24"/>
          <w:szCs w:val="24"/>
          <w:lang w:val="es-ES" w:eastAsia="es-ES"/>
        </w:rPr>
        <w:t>n</w:t>
      </w:r>
      <w:r w:rsidRPr="0096603D">
        <w:rPr>
          <w:rFonts w:ascii="Arial" w:eastAsia="Times New Roman" w:hAnsi="Arial" w:cs="Arial"/>
          <w:sz w:val="24"/>
          <w:szCs w:val="24"/>
          <w:lang w:val="es-ES" w:eastAsia="es-ES"/>
        </w:rPr>
        <w:t xml:space="preserve"> de su conocimiento.  Se opuso a las pretensiones y, en su defensa adujo no ser la entidad que origina la afectación de las garant</w:t>
      </w:r>
      <w:r w:rsidR="00F775C4" w:rsidRPr="0096603D">
        <w:rPr>
          <w:rFonts w:ascii="Arial" w:eastAsia="Times New Roman" w:hAnsi="Arial" w:cs="Arial"/>
          <w:sz w:val="24"/>
          <w:szCs w:val="24"/>
          <w:lang w:val="es-ES" w:eastAsia="es-ES"/>
        </w:rPr>
        <w:t>ías fundamentales del actor, pues la omisión de dar respuesta a la petición presentada por éste devi</w:t>
      </w:r>
      <w:r w:rsidR="5B49A4C2" w:rsidRPr="0096603D">
        <w:rPr>
          <w:rFonts w:ascii="Arial" w:eastAsia="Times New Roman" w:hAnsi="Arial" w:cs="Arial"/>
          <w:sz w:val="24"/>
          <w:szCs w:val="24"/>
          <w:lang w:val="es-ES" w:eastAsia="es-ES"/>
        </w:rPr>
        <w:t>e</w:t>
      </w:r>
      <w:r w:rsidR="00F775C4" w:rsidRPr="0096603D">
        <w:rPr>
          <w:rFonts w:ascii="Arial" w:eastAsia="Times New Roman" w:hAnsi="Arial" w:cs="Arial"/>
          <w:sz w:val="24"/>
          <w:szCs w:val="24"/>
          <w:lang w:val="es-ES" w:eastAsia="es-ES"/>
        </w:rPr>
        <w:t>ne del ICETEX.</w:t>
      </w:r>
      <w:r w:rsidRPr="0096603D">
        <w:rPr>
          <w:rFonts w:ascii="Arial" w:eastAsia="Times New Roman" w:hAnsi="Arial" w:cs="Arial"/>
          <w:sz w:val="24"/>
          <w:szCs w:val="24"/>
          <w:lang w:val="es-ES" w:eastAsia="es-ES"/>
        </w:rPr>
        <w:t xml:space="preserve"> </w:t>
      </w:r>
    </w:p>
    <w:p w:rsidR="00B44161" w:rsidRPr="0096603D" w:rsidRDefault="00B44161"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DD2B63" w:rsidRPr="0096603D" w:rsidRDefault="00B44161"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 xml:space="preserve">En igual sentido se pronunció el Ministerio de Educación Nacional, para hacer notar la falta de legitimación en la causa de esa Cartera, toda vez que el </w:t>
      </w:r>
      <w:r w:rsidR="00A62CE4">
        <w:rPr>
          <w:rFonts w:ascii="Arial" w:eastAsia="Times New Roman" w:hAnsi="Arial" w:cs="Arial"/>
          <w:sz w:val="24"/>
          <w:szCs w:val="24"/>
          <w:lang w:val="es-ES_tradnl" w:eastAsia="es-ES"/>
        </w:rPr>
        <w:t>ICFES</w:t>
      </w:r>
      <w:r w:rsidRPr="0096603D">
        <w:rPr>
          <w:rFonts w:ascii="Arial" w:eastAsia="Times New Roman" w:hAnsi="Arial" w:cs="Arial"/>
          <w:sz w:val="24"/>
          <w:szCs w:val="24"/>
          <w:lang w:val="es-ES_tradnl" w:eastAsia="es-ES"/>
        </w:rPr>
        <w:t xml:space="preserve"> es una entidad con independencia administrativa y financiera, encargada de diseñar, construir y aplicar la pruebas Saber 11º, a las que hace referencia los hechos de la acción, por lo tanto, no es el Ministerio el llamado a pronunciarse en torno al asunto puesto en consideración de la jurisdicción constitucional.</w:t>
      </w:r>
    </w:p>
    <w:p w:rsidR="00F32EA4" w:rsidRPr="0096603D" w:rsidRDefault="00F32EA4"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F32EA4" w:rsidRPr="0096603D" w:rsidRDefault="00F32EA4"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La Universidad de Manizales y la Secretaria Departamental de Educación, guardaron silencio dentro del lapso conferido para integrar la litis.</w:t>
      </w:r>
    </w:p>
    <w:p w:rsidR="00B44161" w:rsidRPr="0096603D" w:rsidRDefault="00B44161"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A30B92" w:rsidRPr="0096603D" w:rsidRDefault="00D21D83"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r w:rsidRPr="0096603D">
        <w:rPr>
          <w:rFonts w:ascii="Arial" w:eastAsia="Times New Roman" w:hAnsi="Arial" w:cs="Arial"/>
          <w:sz w:val="24"/>
          <w:szCs w:val="24"/>
          <w:lang w:val="es-ES_tradnl" w:eastAsia="es-ES"/>
        </w:rPr>
        <w:t xml:space="preserve">Llegado el día del fallo </w:t>
      </w:r>
      <w:r w:rsidR="00074F42" w:rsidRPr="0096603D">
        <w:rPr>
          <w:rFonts w:ascii="Arial" w:eastAsia="Times New Roman" w:hAnsi="Arial" w:cs="Arial"/>
          <w:sz w:val="24"/>
          <w:szCs w:val="24"/>
          <w:lang w:val="es-ES_tradnl" w:eastAsia="es-ES"/>
        </w:rPr>
        <w:t xml:space="preserve">la juez de la instancia </w:t>
      </w:r>
      <w:r w:rsidR="00C63AD3" w:rsidRPr="0096603D">
        <w:rPr>
          <w:rFonts w:ascii="Arial" w:eastAsia="Times New Roman" w:hAnsi="Arial" w:cs="Arial"/>
          <w:sz w:val="24"/>
          <w:szCs w:val="24"/>
          <w:lang w:val="es-ES_tradnl" w:eastAsia="es-ES"/>
        </w:rPr>
        <w:t>declaró superada la vulneración del derecho de petición del actor</w:t>
      </w:r>
      <w:r w:rsidR="00D70084" w:rsidRPr="0096603D">
        <w:rPr>
          <w:rFonts w:ascii="Arial" w:eastAsia="Times New Roman" w:hAnsi="Arial" w:cs="Arial"/>
          <w:sz w:val="24"/>
          <w:szCs w:val="24"/>
          <w:lang w:val="es-ES_tradnl" w:eastAsia="es-ES"/>
        </w:rPr>
        <w:t xml:space="preserve">, al advertir que el </w:t>
      </w:r>
      <w:r w:rsidR="00A62CE4">
        <w:rPr>
          <w:rFonts w:ascii="Arial" w:eastAsia="Times New Roman" w:hAnsi="Arial" w:cs="Arial"/>
          <w:sz w:val="24"/>
          <w:szCs w:val="24"/>
          <w:lang w:val="es-ES_tradnl" w:eastAsia="es-ES"/>
        </w:rPr>
        <w:t>ICFES</w:t>
      </w:r>
      <w:r w:rsidR="00D70084" w:rsidRPr="0096603D">
        <w:rPr>
          <w:rFonts w:ascii="Arial" w:eastAsia="Times New Roman" w:hAnsi="Arial" w:cs="Arial"/>
          <w:sz w:val="24"/>
          <w:szCs w:val="24"/>
          <w:lang w:val="es-ES_tradnl" w:eastAsia="es-ES"/>
        </w:rPr>
        <w:t xml:space="preserve"> atendió su requerimiento con el fin de continuar con el proceso de registro y pago </w:t>
      </w:r>
      <w:r w:rsidR="000877DC" w:rsidRPr="0096603D">
        <w:rPr>
          <w:rFonts w:ascii="Arial" w:eastAsia="Times New Roman" w:hAnsi="Arial" w:cs="Arial"/>
          <w:sz w:val="24"/>
          <w:szCs w:val="24"/>
          <w:lang w:val="es-ES_tradnl" w:eastAsia="es-ES"/>
        </w:rPr>
        <w:t>para la presentación de las pruebas Saber 11 2021-B.</w:t>
      </w:r>
    </w:p>
    <w:p w:rsidR="00F32EA4" w:rsidRPr="0096603D" w:rsidRDefault="00F32EA4"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0A6711" w:rsidRPr="0096603D" w:rsidRDefault="000877DC"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Inconforme con la decisión, el actor la impugnó señalando que el derecho a la educación no le ha sido restablecido, en la medida en que el calendario pr</w:t>
      </w:r>
      <w:r w:rsidR="00B6389D" w:rsidRPr="0096603D">
        <w:rPr>
          <w:rFonts w:ascii="Arial" w:eastAsia="Times New Roman" w:hAnsi="Arial" w:cs="Arial"/>
          <w:sz w:val="24"/>
          <w:szCs w:val="24"/>
          <w:lang w:val="es-ES" w:eastAsia="es-ES"/>
        </w:rPr>
        <w:t xml:space="preserve">evisto por el </w:t>
      </w:r>
      <w:r w:rsidR="00A62CE4">
        <w:rPr>
          <w:rFonts w:ascii="Arial" w:eastAsia="Times New Roman" w:hAnsi="Arial" w:cs="Arial"/>
          <w:sz w:val="24"/>
          <w:szCs w:val="24"/>
          <w:lang w:val="es-ES" w:eastAsia="es-ES"/>
        </w:rPr>
        <w:t>ICFES</w:t>
      </w:r>
      <w:r w:rsidR="00B6389D" w:rsidRPr="0096603D">
        <w:rPr>
          <w:rFonts w:ascii="Arial" w:eastAsia="Times New Roman" w:hAnsi="Arial" w:cs="Arial"/>
          <w:sz w:val="24"/>
          <w:szCs w:val="24"/>
          <w:lang w:val="es-ES" w:eastAsia="es-ES"/>
        </w:rPr>
        <w:t xml:space="preserve"> </w:t>
      </w:r>
      <w:r w:rsidR="00CE5C2A" w:rsidRPr="0096603D">
        <w:rPr>
          <w:rFonts w:ascii="Arial" w:eastAsia="Times New Roman" w:hAnsi="Arial" w:cs="Arial"/>
          <w:sz w:val="24"/>
          <w:szCs w:val="24"/>
          <w:lang w:val="es-ES" w:eastAsia="es-ES"/>
        </w:rPr>
        <w:t xml:space="preserve">no le permite cumplir con los requisitos </w:t>
      </w:r>
      <w:r w:rsidR="00C63AD3" w:rsidRPr="0096603D">
        <w:rPr>
          <w:rFonts w:ascii="Arial" w:eastAsia="Times New Roman" w:hAnsi="Arial" w:cs="Arial"/>
          <w:sz w:val="24"/>
          <w:szCs w:val="24"/>
          <w:lang w:val="es-ES" w:eastAsia="es-ES"/>
        </w:rPr>
        <w:t>previstos</w:t>
      </w:r>
      <w:r w:rsidR="00CE5C2A" w:rsidRPr="0096603D">
        <w:rPr>
          <w:rFonts w:ascii="Arial" w:eastAsia="Times New Roman" w:hAnsi="Arial" w:cs="Arial"/>
          <w:sz w:val="24"/>
          <w:szCs w:val="24"/>
          <w:lang w:val="es-ES" w:eastAsia="es-ES"/>
        </w:rPr>
        <w:t xml:space="preserve"> por la Universidad de Manizales que le exige la citación a las pruebas Saber 11º 2021 B</w:t>
      </w:r>
      <w:r w:rsidR="006141A0" w:rsidRPr="0096603D">
        <w:rPr>
          <w:rFonts w:ascii="Arial" w:eastAsia="Times New Roman" w:hAnsi="Arial" w:cs="Arial"/>
          <w:sz w:val="24"/>
          <w:szCs w:val="24"/>
          <w:lang w:val="es-ES" w:eastAsia="es-ES"/>
        </w:rPr>
        <w:t>, para presentar el examen de admisión, por lo que solicita que en su caso, debido a la negligencia de la entidad, se haga una excepción para adelantar el proceso de citaci</w:t>
      </w:r>
      <w:r w:rsidR="009B7256" w:rsidRPr="0096603D">
        <w:rPr>
          <w:rFonts w:ascii="Arial" w:eastAsia="Times New Roman" w:hAnsi="Arial" w:cs="Arial"/>
          <w:sz w:val="24"/>
          <w:szCs w:val="24"/>
          <w:lang w:val="es-ES" w:eastAsia="es-ES"/>
        </w:rPr>
        <w:t>ón que está</w:t>
      </w:r>
      <w:r w:rsidR="006141A0" w:rsidRPr="0096603D">
        <w:rPr>
          <w:rFonts w:ascii="Arial" w:eastAsia="Times New Roman" w:hAnsi="Arial" w:cs="Arial"/>
          <w:sz w:val="24"/>
          <w:szCs w:val="24"/>
          <w:lang w:val="es-ES" w:eastAsia="es-ES"/>
        </w:rPr>
        <w:t xml:space="preserve"> previsto para el día 5 de marzo de 2021</w:t>
      </w:r>
      <w:r w:rsidR="009B7256" w:rsidRPr="0096603D">
        <w:rPr>
          <w:rFonts w:ascii="Arial" w:eastAsia="Times New Roman" w:hAnsi="Arial" w:cs="Arial"/>
          <w:sz w:val="24"/>
          <w:szCs w:val="24"/>
          <w:lang w:val="es-ES" w:eastAsia="es-ES"/>
        </w:rPr>
        <w:t xml:space="preserve"> y así poder acceder a la educación superior en este primer semestre del año 2021</w:t>
      </w:r>
      <w:r w:rsidR="006141A0" w:rsidRPr="0096603D">
        <w:rPr>
          <w:rFonts w:ascii="Arial" w:eastAsia="Times New Roman" w:hAnsi="Arial" w:cs="Arial"/>
          <w:sz w:val="24"/>
          <w:szCs w:val="24"/>
          <w:lang w:val="es-ES" w:eastAsia="es-ES"/>
        </w:rPr>
        <w:t>.</w:t>
      </w:r>
    </w:p>
    <w:p w:rsidR="009B7256" w:rsidRPr="0096603D" w:rsidRDefault="009B7256"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D17036" w:rsidRPr="0096603D" w:rsidRDefault="00D17036" w:rsidP="0096603D">
      <w:pPr>
        <w:overflowPunct w:val="0"/>
        <w:autoSpaceDE w:val="0"/>
        <w:autoSpaceDN w:val="0"/>
        <w:adjustRightInd w:val="0"/>
        <w:spacing w:after="0"/>
        <w:jc w:val="center"/>
        <w:textAlignment w:val="baseline"/>
        <w:rPr>
          <w:rFonts w:ascii="Arial" w:eastAsia="Times New Roman" w:hAnsi="Arial" w:cs="Arial"/>
          <w:b/>
          <w:sz w:val="24"/>
          <w:szCs w:val="24"/>
          <w:lang w:val="es-ES_tradnl" w:eastAsia="es-ES"/>
        </w:rPr>
      </w:pPr>
      <w:r w:rsidRPr="0096603D">
        <w:rPr>
          <w:rFonts w:ascii="Arial" w:eastAsia="Times New Roman" w:hAnsi="Arial" w:cs="Arial"/>
          <w:b/>
          <w:sz w:val="24"/>
          <w:szCs w:val="24"/>
          <w:lang w:val="es-ES_tradnl" w:eastAsia="es-ES"/>
        </w:rPr>
        <w:t>CONSIDERACIONES DE LA SALA</w:t>
      </w:r>
    </w:p>
    <w:p w:rsidR="002F06CF" w:rsidRPr="0096603D" w:rsidRDefault="002F06CF"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2F06CF" w:rsidRDefault="002F06CF" w:rsidP="009B75FE">
      <w:pPr>
        <w:pStyle w:val="Prrafodelista"/>
        <w:tabs>
          <w:tab w:val="left" w:pos="8789"/>
        </w:tabs>
        <w:spacing w:line="276" w:lineRule="auto"/>
        <w:ind w:left="0" w:right="-91"/>
        <w:rPr>
          <w:rFonts w:ascii="Arial" w:hAnsi="Arial" w:cs="Arial"/>
          <w:b/>
        </w:rPr>
      </w:pPr>
      <w:r w:rsidRPr="0096603D">
        <w:rPr>
          <w:rFonts w:ascii="Arial" w:hAnsi="Arial" w:cs="Arial"/>
          <w:b/>
        </w:rPr>
        <w:t>PROBLEMA JURÍDICO</w:t>
      </w:r>
    </w:p>
    <w:p w:rsidR="009B75FE" w:rsidRPr="0096603D" w:rsidRDefault="009B75FE" w:rsidP="009B75FE">
      <w:pPr>
        <w:pStyle w:val="Prrafodelista"/>
        <w:tabs>
          <w:tab w:val="left" w:pos="8789"/>
        </w:tabs>
        <w:spacing w:line="276" w:lineRule="auto"/>
        <w:ind w:left="0" w:right="-91"/>
        <w:rPr>
          <w:rFonts w:ascii="Arial" w:hAnsi="Arial" w:cs="Arial"/>
          <w:b/>
        </w:rPr>
      </w:pPr>
    </w:p>
    <w:p w:rsidR="009B7256" w:rsidRPr="0096603D" w:rsidRDefault="002F06CF" w:rsidP="0096603D">
      <w:pPr>
        <w:overflowPunct w:val="0"/>
        <w:autoSpaceDE w:val="0"/>
        <w:autoSpaceDN w:val="0"/>
        <w:adjustRightInd w:val="0"/>
        <w:spacing w:after="0"/>
        <w:ind w:left="426" w:right="420"/>
        <w:jc w:val="both"/>
        <w:textAlignment w:val="baseline"/>
        <w:rPr>
          <w:rFonts w:ascii="Arial" w:eastAsia="Times New Roman" w:hAnsi="Arial" w:cs="Arial"/>
          <w:b/>
          <w:bCs/>
          <w:i/>
          <w:iCs/>
          <w:sz w:val="24"/>
          <w:szCs w:val="24"/>
          <w:lang w:val="es-ES" w:eastAsia="es-ES"/>
        </w:rPr>
      </w:pPr>
      <w:r w:rsidRPr="0096603D">
        <w:rPr>
          <w:rFonts w:ascii="Arial" w:eastAsia="Times New Roman" w:hAnsi="Arial" w:cs="Arial"/>
          <w:b/>
          <w:bCs/>
          <w:i/>
          <w:iCs/>
          <w:sz w:val="24"/>
          <w:szCs w:val="24"/>
          <w:lang w:val="es-ES" w:eastAsia="es-ES"/>
        </w:rPr>
        <w:t>¿</w:t>
      </w:r>
      <w:r w:rsidR="009B7256" w:rsidRPr="0096603D">
        <w:rPr>
          <w:rFonts w:ascii="Arial" w:eastAsia="Times New Roman" w:hAnsi="Arial" w:cs="Arial"/>
          <w:b/>
          <w:bCs/>
          <w:i/>
          <w:iCs/>
          <w:sz w:val="24"/>
          <w:szCs w:val="24"/>
          <w:lang w:val="es-ES" w:eastAsia="es-ES"/>
        </w:rPr>
        <w:t>Se configuró el hecho superado en el presente asunto</w:t>
      </w:r>
      <w:r w:rsidRPr="0096603D">
        <w:rPr>
          <w:rFonts w:ascii="Arial" w:eastAsia="Times New Roman" w:hAnsi="Arial" w:cs="Arial"/>
          <w:b/>
          <w:bCs/>
          <w:i/>
          <w:iCs/>
          <w:sz w:val="24"/>
          <w:szCs w:val="24"/>
          <w:lang w:val="es-ES" w:eastAsia="es-ES"/>
        </w:rPr>
        <w:t>?</w:t>
      </w:r>
    </w:p>
    <w:p w:rsidR="009B7256" w:rsidRPr="0096603D" w:rsidRDefault="009B7256" w:rsidP="0096603D">
      <w:pPr>
        <w:overflowPunct w:val="0"/>
        <w:autoSpaceDE w:val="0"/>
        <w:autoSpaceDN w:val="0"/>
        <w:adjustRightInd w:val="0"/>
        <w:spacing w:after="0"/>
        <w:ind w:left="426" w:right="420"/>
        <w:jc w:val="both"/>
        <w:textAlignment w:val="baseline"/>
        <w:rPr>
          <w:rFonts w:ascii="Arial" w:eastAsia="Times New Roman" w:hAnsi="Arial" w:cs="Arial"/>
          <w:b/>
          <w:bCs/>
          <w:i/>
          <w:iCs/>
          <w:sz w:val="24"/>
          <w:szCs w:val="24"/>
          <w:lang w:val="es-ES" w:eastAsia="es-ES"/>
        </w:rPr>
      </w:pPr>
    </w:p>
    <w:p w:rsidR="002F06CF" w:rsidRPr="0096603D" w:rsidRDefault="009B7256" w:rsidP="0096603D">
      <w:pPr>
        <w:overflowPunct w:val="0"/>
        <w:autoSpaceDE w:val="0"/>
        <w:autoSpaceDN w:val="0"/>
        <w:adjustRightInd w:val="0"/>
        <w:spacing w:after="0"/>
        <w:ind w:left="426" w:right="420"/>
        <w:jc w:val="both"/>
        <w:textAlignment w:val="baseline"/>
        <w:rPr>
          <w:rFonts w:ascii="Arial" w:eastAsia="Times New Roman" w:hAnsi="Arial" w:cs="Arial"/>
          <w:b/>
          <w:bCs/>
          <w:i/>
          <w:iCs/>
          <w:sz w:val="24"/>
          <w:szCs w:val="24"/>
          <w:lang w:val="es-ES" w:eastAsia="es-ES"/>
        </w:rPr>
      </w:pPr>
      <w:r w:rsidRPr="0096603D">
        <w:rPr>
          <w:rFonts w:ascii="Arial" w:eastAsia="Times New Roman" w:hAnsi="Arial" w:cs="Arial"/>
          <w:b/>
          <w:bCs/>
          <w:i/>
          <w:iCs/>
          <w:sz w:val="24"/>
          <w:szCs w:val="24"/>
          <w:lang w:val="es-ES" w:eastAsia="es-ES"/>
        </w:rPr>
        <w:lastRenderedPageBreak/>
        <w:t xml:space="preserve">¿Se vulnera el derecho a la educación del actor si se cumple el calendario previsto por el </w:t>
      </w:r>
      <w:r w:rsidR="00A62CE4">
        <w:rPr>
          <w:rFonts w:ascii="Arial" w:eastAsia="Times New Roman" w:hAnsi="Arial" w:cs="Arial"/>
          <w:b/>
          <w:bCs/>
          <w:i/>
          <w:iCs/>
          <w:sz w:val="24"/>
          <w:szCs w:val="24"/>
          <w:lang w:val="es-ES" w:eastAsia="es-ES"/>
        </w:rPr>
        <w:t>ICFES</w:t>
      </w:r>
      <w:r w:rsidRPr="0096603D">
        <w:rPr>
          <w:rFonts w:ascii="Arial" w:eastAsia="Times New Roman" w:hAnsi="Arial" w:cs="Arial"/>
          <w:b/>
          <w:bCs/>
          <w:i/>
          <w:iCs/>
          <w:sz w:val="24"/>
          <w:szCs w:val="24"/>
          <w:lang w:val="es-ES" w:eastAsia="es-ES"/>
        </w:rPr>
        <w:t xml:space="preserve"> para llevar a cabo las Pruebas Saber 11º 2021 calendario B?</w:t>
      </w:r>
      <w:r w:rsidR="002F06CF" w:rsidRPr="0096603D">
        <w:rPr>
          <w:rFonts w:ascii="Arial" w:eastAsia="Times New Roman" w:hAnsi="Arial" w:cs="Arial"/>
          <w:b/>
          <w:bCs/>
          <w:i/>
          <w:iCs/>
          <w:sz w:val="24"/>
          <w:szCs w:val="24"/>
          <w:lang w:val="es-ES" w:eastAsia="es-ES"/>
        </w:rPr>
        <w:t xml:space="preserve"> </w:t>
      </w:r>
    </w:p>
    <w:p w:rsidR="002F06CF" w:rsidRPr="0096603D" w:rsidRDefault="002F06CF" w:rsidP="0096603D">
      <w:pPr>
        <w:pStyle w:val="NormalWeb"/>
        <w:spacing w:before="0" w:beforeAutospacing="0" w:after="0" w:afterAutospacing="0" w:line="276" w:lineRule="auto"/>
        <w:jc w:val="both"/>
        <w:rPr>
          <w:rFonts w:ascii="Arial" w:hAnsi="Arial" w:cs="Arial"/>
          <w:b/>
        </w:rPr>
      </w:pPr>
    </w:p>
    <w:p w:rsidR="002F06CF" w:rsidRPr="0096603D" w:rsidRDefault="002F06CF" w:rsidP="0096603D">
      <w:pPr>
        <w:spacing w:after="0"/>
        <w:ind w:right="46"/>
        <w:jc w:val="both"/>
        <w:rPr>
          <w:rFonts w:ascii="Arial" w:hAnsi="Arial" w:cs="Arial"/>
          <w:b/>
          <w:sz w:val="24"/>
          <w:szCs w:val="24"/>
        </w:rPr>
      </w:pPr>
      <w:r w:rsidRPr="0096603D">
        <w:rPr>
          <w:rFonts w:ascii="Arial" w:hAnsi="Arial" w:cs="Arial"/>
          <w:b/>
          <w:sz w:val="24"/>
          <w:szCs w:val="24"/>
        </w:rPr>
        <w:t>1.</w:t>
      </w:r>
      <w:r w:rsidRPr="0096603D">
        <w:rPr>
          <w:rFonts w:ascii="Arial" w:hAnsi="Arial" w:cs="Arial"/>
          <w:sz w:val="24"/>
          <w:szCs w:val="24"/>
        </w:rPr>
        <w:t xml:space="preserve"> </w:t>
      </w:r>
      <w:r w:rsidRPr="0096603D">
        <w:rPr>
          <w:rFonts w:ascii="Arial" w:hAnsi="Arial" w:cs="Arial"/>
          <w:b/>
          <w:sz w:val="24"/>
          <w:szCs w:val="24"/>
        </w:rPr>
        <w:t>PROCEDENCIA DE LA ACCION DE TUTELA.</w:t>
      </w:r>
    </w:p>
    <w:p w:rsidR="002F06CF" w:rsidRPr="0096603D" w:rsidRDefault="002F06CF"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147E53" w:rsidRPr="0096603D" w:rsidRDefault="002F06CF" w:rsidP="0096603D">
      <w:pPr>
        <w:spacing w:after="0"/>
        <w:jc w:val="both"/>
        <w:rPr>
          <w:rFonts w:ascii="Arial" w:hAnsi="Arial" w:cs="Arial"/>
          <w:sz w:val="24"/>
          <w:szCs w:val="24"/>
        </w:rPr>
      </w:pPr>
      <w:r w:rsidRPr="0096603D">
        <w:rPr>
          <w:rFonts w:ascii="Arial" w:hAnsi="Arial" w:cs="Arial"/>
          <w:sz w:val="24"/>
          <w:szCs w:val="24"/>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147E53" w:rsidRPr="0096603D" w:rsidRDefault="00147E53" w:rsidP="0096603D">
      <w:pPr>
        <w:spacing w:after="0"/>
        <w:jc w:val="both"/>
        <w:rPr>
          <w:rFonts w:ascii="Arial" w:hAnsi="Arial" w:cs="Arial"/>
          <w:sz w:val="24"/>
          <w:szCs w:val="24"/>
        </w:rPr>
      </w:pPr>
    </w:p>
    <w:p w:rsidR="00147E53" w:rsidRPr="0096603D" w:rsidRDefault="002F06CF" w:rsidP="0096603D">
      <w:pPr>
        <w:spacing w:after="0"/>
        <w:jc w:val="both"/>
        <w:rPr>
          <w:rFonts w:ascii="Arial" w:hAnsi="Arial" w:cs="Arial"/>
          <w:sz w:val="24"/>
          <w:szCs w:val="24"/>
        </w:rPr>
      </w:pPr>
      <w:r w:rsidRPr="0096603D">
        <w:rPr>
          <w:rFonts w:ascii="Arial" w:hAnsi="Arial" w:cs="Arial"/>
          <w:sz w:val="24"/>
          <w:szCs w:val="24"/>
        </w:rPr>
        <w:t xml:space="preserve">Según el inciso 3° del mismo canon, la acción de tutela </w:t>
      </w:r>
      <w:r w:rsidRPr="0096603D">
        <w:rPr>
          <w:rFonts w:ascii="Arial" w:hAnsi="Arial" w:cs="Arial"/>
          <w:i/>
          <w:sz w:val="24"/>
          <w:szCs w:val="24"/>
        </w:rPr>
        <w:t>“</w:t>
      </w:r>
      <w:r w:rsidRPr="0096603D">
        <w:rPr>
          <w:rFonts w:ascii="Arial" w:hAnsi="Arial" w:cs="Arial"/>
          <w:i/>
          <w:szCs w:val="24"/>
        </w:rPr>
        <w:t>solo procederá cuando el afectado no disponga de otro medio de defensa judicial, salvo que aquella se utilice como mecanismo transitorio para evitar un perjuicio irremediable</w:t>
      </w:r>
      <w:r w:rsidRPr="0096603D">
        <w:rPr>
          <w:rFonts w:ascii="Arial" w:hAnsi="Arial" w:cs="Arial"/>
          <w:i/>
          <w:sz w:val="24"/>
          <w:szCs w:val="24"/>
        </w:rPr>
        <w:t>”.</w:t>
      </w:r>
    </w:p>
    <w:p w:rsidR="00147E53" w:rsidRPr="0096603D" w:rsidRDefault="00147E53" w:rsidP="0096603D">
      <w:pPr>
        <w:spacing w:after="0"/>
        <w:jc w:val="both"/>
        <w:rPr>
          <w:rFonts w:ascii="Arial" w:hAnsi="Arial" w:cs="Arial"/>
          <w:sz w:val="24"/>
          <w:szCs w:val="24"/>
        </w:rPr>
      </w:pPr>
    </w:p>
    <w:p w:rsidR="002F06CF" w:rsidRPr="0096603D" w:rsidRDefault="002F06CF" w:rsidP="0096603D">
      <w:pPr>
        <w:spacing w:after="0"/>
        <w:jc w:val="both"/>
        <w:rPr>
          <w:rFonts w:ascii="Arial" w:hAnsi="Arial" w:cs="Arial"/>
          <w:sz w:val="24"/>
          <w:szCs w:val="24"/>
        </w:rPr>
      </w:pPr>
      <w:r w:rsidRPr="0096603D">
        <w:rPr>
          <w:rFonts w:ascii="Arial" w:hAnsi="Arial" w:cs="Arial"/>
          <w:sz w:val="24"/>
          <w:szCs w:val="24"/>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rsidR="00B534B3" w:rsidRPr="0096603D" w:rsidRDefault="00B534B3" w:rsidP="0096603D">
      <w:pPr>
        <w:pStyle w:val="Prrafodelista"/>
        <w:tabs>
          <w:tab w:val="left" w:pos="8789"/>
        </w:tabs>
        <w:spacing w:line="276" w:lineRule="auto"/>
        <w:ind w:left="0" w:right="-91"/>
        <w:rPr>
          <w:rFonts w:ascii="Arial" w:hAnsi="Arial" w:cs="Arial"/>
          <w:b/>
        </w:rPr>
      </w:pPr>
    </w:p>
    <w:p w:rsidR="00790395" w:rsidRPr="0096603D" w:rsidRDefault="00790395" w:rsidP="0096603D">
      <w:pPr>
        <w:spacing w:after="0"/>
        <w:ind w:left="360" w:hanging="360"/>
        <w:jc w:val="both"/>
        <w:rPr>
          <w:rFonts w:ascii="Arial" w:hAnsi="Arial" w:cs="Arial"/>
          <w:b/>
          <w:sz w:val="24"/>
          <w:szCs w:val="24"/>
        </w:rPr>
      </w:pPr>
      <w:r w:rsidRPr="0096603D">
        <w:rPr>
          <w:rFonts w:ascii="Arial" w:hAnsi="Arial" w:cs="Arial"/>
          <w:b/>
          <w:sz w:val="24"/>
          <w:szCs w:val="24"/>
        </w:rPr>
        <w:t>2.  DERECHO A LA EDUCACIÓN</w:t>
      </w:r>
    </w:p>
    <w:p w:rsidR="00790395" w:rsidRPr="0096603D" w:rsidRDefault="00790395" w:rsidP="0096603D">
      <w:pPr>
        <w:spacing w:after="0"/>
        <w:jc w:val="both"/>
        <w:rPr>
          <w:rFonts w:ascii="Arial" w:hAnsi="Arial" w:cs="Arial"/>
          <w:sz w:val="24"/>
          <w:szCs w:val="24"/>
        </w:rPr>
      </w:pPr>
    </w:p>
    <w:p w:rsidR="00790395" w:rsidRPr="0096603D" w:rsidRDefault="00790395" w:rsidP="0096603D">
      <w:pPr>
        <w:spacing w:after="0"/>
        <w:jc w:val="both"/>
        <w:rPr>
          <w:rFonts w:ascii="Arial" w:hAnsi="Arial" w:cs="Arial"/>
          <w:sz w:val="24"/>
          <w:szCs w:val="24"/>
          <w:lang w:val="es-ES"/>
        </w:rPr>
      </w:pPr>
      <w:bookmarkStart w:id="1" w:name="_Hlk65857252"/>
      <w:r w:rsidRPr="0096603D">
        <w:rPr>
          <w:rFonts w:ascii="Arial" w:hAnsi="Arial" w:cs="Arial"/>
          <w:sz w:val="24"/>
          <w:szCs w:val="24"/>
        </w:rPr>
        <w:t>Dentro del marco constitucional</w:t>
      </w:r>
      <w:r w:rsidRPr="0096603D">
        <w:rPr>
          <w:rFonts w:ascii="Arial" w:hAnsi="Arial" w:cs="Arial"/>
          <w:iCs/>
          <w:sz w:val="24"/>
          <w:szCs w:val="24"/>
        </w:rPr>
        <w:t xml:space="preserve">, el artículo 67 consagra el derecho fundamental a la educación, siendo desde siempre, considerado por la Corte Constitución como una garantía principal de todos los habitantes del territorio, indistintamente de su edad, pues es un </w:t>
      </w:r>
      <w:r w:rsidRPr="0096603D">
        <w:rPr>
          <w:rFonts w:ascii="Arial" w:hAnsi="Arial" w:cs="Arial"/>
          <w:i/>
          <w:iCs/>
          <w:sz w:val="24"/>
          <w:szCs w:val="24"/>
        </w:rPr>
        <w:t>“</w:t>
      </w:r>
      <w:r w:rsidRPr="0096603D">
        <w:rPr>
          <w:rFonts w:ascii="Arial" w:hAnsi="Arial" w:cs="Arial"/>
          <w:i/>
          <w:szCs w:val="24"/>
          <w:lang w:val="es-ES"/>
        </w:rPr>
        <w:t>derecho inherente y esencial al ser humano, el cual le dignifica, y constituye el medio a través del cual se garantiza el acceso al conocimiento, la ciencia, la técnica y los demás bienes y valores de la cultura”</w:t>
      </w:r>
      <w:r w:rsidRPr="0096603D">
        <w:rPr>
          <w:rFonts w:ascii="Arial" w:hAnsi="Arial" w:cs="Arial"/>
          <w:szCs w:val="24"/>
          <w:lang w:val="es-ES"/>
        </w:rPr>
        <w:t xml:space="preserve"> </w:t>
      </w:r>
      <w:bookmarkEnd w:id="1"/>
      <w:r w:rsidRPr="0096603D">
        <w:rPr>
          <w:rFonts w:ascii="Arial" w:hAnsi="Arial" w:cs="Arial"/>
          <w:szCs w:val="24"/>
          <w:lang w:val="es-ES"/>
        </w:rPr>
        <w:t xml:space="preserve">y se constituye en un </w:t>
      </w:r>
      <w:r w:rsidRPr="0096603D">
        <w:rPr>
          <w:rFonts w:ascii="Arial" w:hAnsi="Arial" w:cs="Arial"/>
          <w:i/>
          <w:szCs w:val="24"/>
          <w:lang w:val="es-ES"/>
        </w:rPr>
        <w:t>“presupuesto básico para el ejercicio de otros derechos fundamentales</w:t>
      </w:r>
      <w:r w:rsidRPr="0096603D">
        <w:rPr>
          <w:rFonts w:ascii="Arial" w:hAnsi="Arial" w:cs="Arial"/>
          <w:i/>
          <w:sz w:val="24"/>
          <w:szCs w:val="24"/>
          <w:lang w:val="es-ES"/>
        </w:rPr>
        <w:t>”</w:t>
      </w:r>
      <w:r w:rsidRPr="0096603D">
        <w:rPr>
          <w:rFonts w:ascii="Arial" w:hAnsi="Arial" w:cs="Arial"/>
          <w:sz w:val="24"/>
          <w:szCs w:val="24"/>
          <w:lang w:val="es-ES"/>
        </w:rPr>
        <w:t xml:space="preserve">. –T-1044-10. </w:t>
      </w:r>
    </w:p>
    <w:p w:rsidR="00373DCC" w:rsidRPr="0096603D" w:rsidRDefault="00373DCC" w:rsidP="0096603D">
      <w:pPr>
        <w:pStyle w:val="Prrafodelista"/>
        <w:tabs>
          <w:tab w:val="left" w:pos="8789"/>
        </w:tabs>
        <w:spacing w:line="276" w:lineRule="auto"/>
        <w:ind w:left="0" w:right="-91"/>
        <w:rPr>
          <w:rFonts w:ascii="Arial" w:hAnsi="Arial" w:cs="Arial"/>
          <w:b/>
        </w:rPr>
      </w:pPr>
    </w:p>
    <w:p w:rsidR="00147E53" w:rsidRPr="0096603D" w:rsidRDefault="00147E53" w:rsidP="0096603D">
      <w:pPr>
        <w:pStyle w:val="Prrafodelista"/>
        <w:tabs>
          <w:tab w:val="left" w:pos="8789"/>
        </w:tabs>
        <w:spacing w:line="276" w:lineRule="auto"/>
        <w:ind w:left="0" w:right="-91"/>
        <w:rPr>
          <w:rFonts w:ascii="Arial" w:hAnsi="Arial" w:cs="Arial"/>
          <w:b/>
          <w:iCs/>
        </w:rPr>
      </w:pPr>
      <w:r w:rsidRPr="0096603D">
        <w:rPr>
          <w:rFonts w:ascii="Arial" w:hAnsi="Arial" w:cs="Arial"/>
          <w:b/>
        </w:rPr>
        <w:t xml:space="preserve">3.  </w:t>
      </w:r>
      <w:r w:rsidRPr="0096603D">
        <w:rPr>
          <w:rFonts w:ascii="Arial" w:hAnsi="Arial" w:cs="Arial"/>
          <w:b/>
          <w:iCs/>
        </w:rPr>
        <w:t>HABEAS DATA</w:t>
      </w:r>
    </w:p>
    <w:p w:rsidR="00147E53" w:rsidRPr="0096603D" w:rsidRDefault="00147E53"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147E53" w:rsidRPr="0096603D" w:rsidRDefault="00147E53"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bookmarkStart w:id="2" w:name="_Hlk65856915"/>
      <w:r w:rsidRPr="0096603D">
        <w:rPr>
          <w:rFonts w:ascii="Arial" w:eastAsia="Times New Roman" w:hAnsi="Arial" w:cs="Arial"/>
          <w:sz w:val="24"/>
          <w:szCs w:val="24"/>
          <w:lang w:val="es-ES" w:eastAsia="es-ES"/>
        </w:rPr>
        <w:t>Consagrado en el artículo 15 Superior, el derecho al hábeas data es aquel que permite a las personas naturales y jurídicas, conocer, actualizar y rectificar la información que sobre ellas se haya recolectado en bancos de datos y en archivos de entidades públicas y privadas</w:t>
      </w:r>
      <w:bookmarkEnd w:id="2"/>
      <w:r w:rsidRPr="0096603D">
        <w:rPr>
          <w:rFonts w:ascii="Arial" w:eastAsia="Times New Roman" w:hAnsi="Arial" w:cs="Arial"/>
          <w:sz w:val="24"/>
          <w:szCs w:val="24"/>
          <w:lang w:val="es-ES" w:eastAsia="es-ES"/>
        </w:rPr>
        <w:t xml:space="preserve">, a la vez que impone la obligación de respetar la libertad y demás garantías constitucionales en el ejercicio de las actividades de recolección, tratamiento y circulación de datos. </w:t>
      </w:r>
    </w:p>
    <w:p w:rsidR="000A168A" w:rsidRPr="0096603D" w:rsidRDefault="000A168A"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147E53" w:rsidRPr="0096603D" w:rsidRDefault="00147E53"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 xml:space="preserve">Es así, que en desarrollo de </w:t>
      </w:r>
      <w:r w:rsidR="0882EC55" w:rsidRPr="0096603D">
        <w:rPr>
          <w:rFonts w:ascii="Arial" w:eastAsia="Times New Roman" w:hAnsi="Arial" w:cs="Arial"/>
          <w:sz w:val="24"/>
          <w:szCs w:val="24"/>
          <w:lang w:val="es-ES" w:eastAsia="es-ES"/>
        </w:rPr>
        <w:t>este</w:t>
      </w:r>
      <w:r w:rsidRPr="0096603D">
        <w:rPr>
          <w:rFonts w:ascii="Arial" w:eastAsia="Times New Roman" w:hAnsi="Arial" w:cs="Arial"/>
          <w:sz w:val="24"/>
          <w:szCs w:val="24"/>
          <w:lang w:val="es-ES" w:eastAsia="es-ES"/>
        </w:rPr>
        <w:t xml:space="preserve"> derecho constitucional la Administración está llamada a permitir que el administrado conozca, actualice, rectifique y corrija la información que sobre él se recolecta y publica.</w:t>
      </w:r>
    </w:p>
    <w:p w:rsidR="00147E53" w:rsidRPr="0096603D" w:rsidRDefault="00147E53" w:rsidP="0096603D">
      <w:pPr>
        <w:overflowPunct w:val="0"/>
        <w:autoSpaceDE w:val="0"/>
        <w:autoSpaceDN w:val="0"/>
        <w:adjustRightInd w:val="0"/>
        <w:spacing w:after="0"/>
        <w:ind w:left="360" w:right="51" w:hanging="360"/>
        <w:jc w:val="both"/>
        <w:textAlignment w:val="baseline"/>
        <w:rPr>
          <w:rFonts w:ascii="Arial" w:hAnsi="Arial" w:cs="Arial"/>
          <w:b/>
          <w:sz w:val="24"/>
          <w:szCs w:val="24"/>
        </w:rPr>
      </w:pPr>
    </w:p>
    <w:p w:rsidR="002F06CF" w:rsidRPr="0096603D" w:rsidRDefault="00147E53" w:rsidP="0096603D">
      <w:pPr>
        <w:overflowPunct w:val="0"/>
        <w:autoSpaceDE w:val="0"/>
        <w:autoSpaceDN w:val="0"/>
        <w:adjustRightInd w:val="0"/>
        <w:spacing w:after="0"/>
        <w:ind w:left="360" w:right="51" w:hanging="360"/>
        <w:jc w:val="both"/>
        <w:textAlignment w:val="baseline"/>
        <w:rPr>
          <w:rFonts w:ascii="Arial" w:hAnsi="Arial" w:cs="Arial"/>
          <w:b/>
          <w:sz w:val="24"/>
          <w:szCs w:val="24"/>
        </w:rPr>
      </w:pPr>
      <w:r w:rsidRPr="0096603D">
        <w:rPr>
          <w:rFonts w:ascii="Arial" w:hAnsi="Arial" w:cs="Arial"/>
          <w:b/>
          <w:sz w:val="24"/>
          <w:szCs w:val="24"/>
        </w:rPr>
        <w:t xml:space="preserve">4. </w:t>
      </w:r>
      <w:r w:rsidR="002F06CF" w:rsidRPr="0096603D">
        <w:rPr>
          <w:rFonts w:ascii="Arial" w:hAnsi="Arial" w:cs="Arial"/>
          <w:b/>
          <w:sz w:val="24"/>
          <w:szCs w:val="24"/>
        </w:rPr>
        <w:t>IMPOSIBILIDAD DE RECLAMAR A FAVOR LAS OMISIONES PROPIAS</w:t>
      </w:r>
    </w:p>
    <w:p w:rsidR="002F06CF" w:rsidRPr="0096603D" w:rsidRDefault="002F06CF"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2F06CF" w:rsidRPr="0096603D" w:rsidRDefault="002F06CF"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r w:rsidRPr="0096603D">
        <w:rPr>
          <w:rFonts w:ascii="Arial" w:eastAsia="Times New Roman" w:hAnsi="Arial" w:cs="Arial"/>
          <w:sz w:val="24"/>
          <w:szCs w:val="24"/>
          <w:lang w:val="es-ES" w:eastAsia="es-ES"/>
        </w:rPr>
        <w:t xml:space="preserve">Es una regla de derecho reconocida por la Jurisprudencia de las Cortes, por </w:t>
      </w:r>
      <w:r w:rsidR="32BA2473" w:rsidRPr="0096603D">
        <w:rPr>
          <w:rFonts w:ascii="Arial" w:eastAsia="Times New Roman" w:hAnsi="Arial" w:cs="Arial"/>
          <w:sz w:val="24"/>
          <w:szCs w:val="24"/>
          <w:lang w:val="es-ES" w:eastAsia="es-ES"/>
        </w:rPr>
        <w:t>ejemplo,</w:t>
      </w:r>
      <w:r w:rsidRPr="0096603D">
        <w:rPr>
          <w:rFonts w:ascii="Arial" w:eastAsia="Times New Roman" w:hAnsi="Arial" w:cs="Arial"/>
          <w:sz w:val="24"/>
          <w:szCs w:val="24"/>
          <w:lang w:val="es-ES" w:eastAsia="es-ES"/>
        </w:rPr>
        <w:t xml:space="preserve"> la Constitucional en tutelas T-332 de 1994 y T-213 de 2008, que nadie puede alegar en su favor la propia torpeza o culpa, entendida como la omisión de </w:t>
      </w:r>
      <w:r w:rsidRPr="0096603D">
        <w:rPr>
          <w:rFonts w:ascii="Arial" w:eastAsia="Times New Roman" w:hAnsi="Arial" w:cs="Arial"/>
          <w:sz w:val="24"/>
          <w:szCs w:val="24"/>
          <w:lang w:val="es-ES" w:eastAsia="es-ES"/>
        </w:rPr>
        <w:lastRenderedPageBreak/>
        <w:t>actos necesarios para el ejercicio oportuno de un derecho. En la primera de las sentencias citadas dijo la Corte:</w:t>
      </w:r>
    </w:p>
    <w:p w:rsidR="002F06CF" w:rsidRPr="0096603D" w:rsidRDefault="002F06CF" w:rsidP="0096603D">
      <w:pPr>
        <w:overflowPunct w:val="0"/>
        <w:autoSpaceDE w:val="0"/>
        <w:autoSpaceDN w:val="0"/>
        <w:adjustRightInd w:val="0"/>
        <w:spacing w:after="0"/>
        <w:jc w:val="both"/>
        <w:textAlignment w:val="baseline"/>
        <w:rPr>
          <w:rFonts w:ascii="Arial" w:eastAsia="Times New Roman" w:hAnsi="Arial" w:cs="Arial"/>
          <w:sz w:val="24"/>
          <w:szCs w:val="24"/>
          <w:lang w:val="es-ES" w:eastAsia="es-ES"/>
        </w:rPr>
      </w:pPr>
    </w:p>
    <w:p w:rsidR="002F06CF" w:rsidRPr="0096603D" w:rsidRDefault="002F06CF" w:rsidP="0096603D">
      <w:pPr>
        <w:shd w:val="clear" w:color="auto" w:fill="FFFFFF"/>
        <w:spacing w:after="0" w:line="240" w:lineRule="auto"/>
        <w:ind w:left="426" w:right="424"/>
        <w:jc w:val="both"/>
        <w:rPr>
          <w:rFonts w:ascii="Arial" w:hAnsi="Arial" w:cs="Arial"/>
          <w:i/>
          <w:color w:val="2D2D2D"/>
          <w:szCs w:val="24"/>
          <w:lang w:val="es-ES"/>
        </w:rPr>
      </w:pPr>
      <w:r w:rsidRPr="0096603D">
        <w:rPr>
          <w:rFonts w:ascii="Arial" w:hAnsi="Arial" w:cs="Arial"/>
          <w:i/>
          <w:szCs w:val="24"/>
          <w:lang w:val="es-ES"/>
        </w:rPr>
        <w:t>“</w:t>
      </w:r>
      <w:r w:rsidRPr="0096603D">
        <w:rPr>
          <w:rFonts w:ascii="Arial" w:hAnsi="Arial" w:cs="Arial"/>
          <w:i/>
          <w:color w:val="000000"/>
          <w:szCs w:val="24"/>
          <w:bdr w:val="none" w:sz="0" w:space="0" w:color="auto" w:frame="1"/>
        </w:rPr>
        <w:t>La Corte Constitucional ha mantenido una orientación jurisprudencial, respecto de la figura que se analiza en diversas providencias, lo cual se justifica en la prohibición general de abusar del derecho propio como forma de acceder a ventajas indebidas o incluso INMERECIDAS dentro del ordenamiento jurídico.</w:t>
      </w:r>
      <w:bookmarkStart w:id="3" w:name="_ftnref15"/>
      <w:r w:rsidRPr="0096603D">
        <w:rPr>
          <w:rFonts w:ascii="Arial" w:hAnsi="Arial" w:cs="Arial"/>
          <w:i/>
          <w:color w:val="000000"/>
          <w:szCs w:val="24"/>
          <w:bdr w:val="none" w:sz="0" w:space="0" w:color="auto" w:frame="1"/>
        </w:rPr>
        <w:t xml:space="preserve"> </w:t>
      </w:r>
      <w:bookmarkEnd w:id="3"/>
      <w:r w:rsidRPr="0096603D">
        <w:rPr>
          <w:rFonts w:ascii="Arial" w:hAnsi="Arial" w:cs="Arial"/>
          <w:i/>
          <w:color w:val="000000"/>
          <w:szCs w:val="24"/>
          <w:bdr w:val="none" w:sz="0" w:space="0" w:color="auto" w:frame="1"/>
        </w:rPr>
        <w:t>Además, guarda coherencia con el principio de que nadie puede alegar a su favor su propia culpa, lo cual conduce a que eventualmente una acción de tutela resulte improcedente cuando los hechos desfavorables los ha generado el mismo interesado, como cuando por ejemplo no es advertida la curia o diligencia exigible en un proceso judicial.</w:t>
      </w:r>
    </w:p>
    <w:p w:rsidR="002F06CF" w:rsidRPr="0096603D" w:rsidRDefault="002F06CF" w:rsidP="0096603D">
      <w:pPr>
        <w:overflowPunct w:val="0"/>
        <w:autoSpaceDE w:val="0"/>
        <w:autoSpaceDN w:val="0"/>
        <w:adjustRightInd w:val="0"/>
        <w:spacing w:after="0" w:line="240" w:lineRule="auto"/>
        <w:jc w:val="both"/>
        <w:textAlignment w:val="baseline"/>
        <w:rPr>
          <w:rFonts w:ascii="Arial" w:eastAsia="Times New Roman" w:hAnsi="Arial" w:cs="Arial"/>
          <w:szCs w:val="24"/>
          <w:lang w:val="es-ES" w:eastAsia="es-ES"/>
        </w:rPr>
      </w:pPr>
      <w:r w:rsidRPr="0096603D">
        <w:rPr>
          <w:rFonts w:ascii="Arial" w:eastAsia="Times New Roman" w:hAnsi="Arial" w:cs="Arial"/>
          <w:szCs w:val="24"/>
          <w:lang w:val="es-ES" w:eastAsia="es-ES"/>
        </w:rPr>
        <w:t> </w:t>
      </w:r>
    </w:p>
    <w:p w:rsidR="002F06CF" w:rsidRPr="0096603D" w:rsidRDefault="002F06CF" w:rsidP="0096603D">
      <w:pPr>
        <w:shd w:val="clear" w:color="auto" w:fill="FFFFFF"/>
        <w:spacing w:after="0" w:line="240" w:lineRule="auto"/>
        <w:ind w:left="426" w:right="424"/>
        <w:jc w:val="both"/>
        <w:rPr>
          <w:rFonts w:ascii="Arial" w:hAnsi="Arial" w:cs="Arial"/>
          <w:i/>
          <w:color w:val="000000"/>
          <w:szCs w:val="24"/>
          <w:bdr w:val="none" w:sz="0" w:space="0" w:color="auto" w:frame="1"/>
        </w:rPr>
      </w:pPr>
      <w:r w:rsidRPr="0096603D">
        <w:rPr>
          <w:rFonts w:ascii="Arial" w:hAnsi="Arial" w:cs="Arial"/>
          <w:i/>
          <w:color w:val="000000"/>
          <w:szCs w:val="24"/>
          <w:bdr w:val="none" w:sz="0" w:space="0" w:color="auto" w:frame="1"/>
        </w:rPr>
        <w:t>Es que los derechos deben ejercerse de conformidad con el designio previsto por el Legislador. Pero ese ejercicio, a más de que lleva implícita una garantía en cabeza de su titular, al mismo tiempo comporta un deber y ello, no lo exonera, por tanto, de advertir la diligencia debida para el recto ejercicio de aquél.”</w:t>
      </w:r>
    </w:p>
    <w:p w:rsidR="00147E53" w:rsidRPr="0096603D" w:rsidRDefault="00147E53" w:rsidP="0096603D">
      <w:pPr>
        <w:shd w:val="clear" w:color="auto" w:fill="FFFFFF"/>
        <w:spacing w:after="0"/>
        <w:ind w:left="426" w:right="424"/>
        <w:jc w:val="both"/>
        <w:rPr>
          <w:rFonts w:ascii="Arial" w:hAnsi="Arial" w:cs="Arial"/>
          <w:i/>
          <w:color w:val="2D2D2D"/>
          <w:sz w:val="24"/>
          <w:szCs w:val="24"/>
          <w:lang w:val="es-ES"/>
        </w:rPr>
      </w:pPr>
    </w:p>
    <w:p w:rsidR="007A22F5" w:rsidRPr="0096603D" w:rsidRDefault="00147E53" w:rsidP="0096603D">
      <w:pPr>
        <w:overflowPunct w:val="0"/>
        <w:autoSpaceDE w:val="0"/>
        <w:autoSpaceDN w:val="0"/>
        <w:adjustRightInd w:val="0"/>
        <w:spacing w:after="0"/>
        <w:jc w:val="both"/>
        <w:textAlignment w:val="baseline"/>
        <w:rPr>
          <w:rFonts w:ascii="Arial" w:eastAsia="Times New Roman" w:hAnsi="Arial" w:cs="Arial"/>
          <w:iCs/>
          <w:sz w:val="24"/>
          <w:szCs w:val="24"/>
          <w:lang w:val="es-ES_tradnl" w:eastAsia="es-ES"/>
        </w:rPr>
      </w:pPr>
      <w:r w:rsidRPr="0096603D">
        <w:rPr>
          <w:rFonts w:ascii="Arial" w:eastAsia="Times New Roman" w:hAnsi="Arial" w:cs="Arial"/>
          <w:b/>
          <w:sz w:val="24"/>
          <w:szCs w:val="24"/>
          <w:lang w:val="es-ES_tradnl" w:eastAsia="es-ES"/>
        </w:rPr>
        <w:t>5</w:t>
      </w:r>
      <w:r w:rsidR="00AE5907" w:rsidRPr="0096603D">
        <w:rPr>
          <w:rFonts w:ascii="Arial" w:eastAsia="Times New Roman" w:hAnsi="Arial" w:cs="Arial"/>
          <w:b/>
          <w:sz w:val="24"/>
          <w:szCs w:val="24"/>
          <w:lang w:val="es-ES_tradnl" w:eastAsia="es-ES"/>
        </w:rPr>
        <w:t xml:space="preserve">. </w:t>
      </w:r>
      <w:r w:rsidR="007C6737" w:rsidRPr="0096603D">
        <w:rPr>
          <w:rFonts w:ascii="Arial" w:eastAsia="Times New Roman" w:hAnsi="Arial" w:cs="Arial"/>
          <w:b/>
          <w:sz w:val="24"/>
          <w:szCs w:val="24"/>
          <w:lang w:val="es-ES_tradnl" w:eastAsia="es-ES"/>
        </w:rPr>
        <w:t>CASO CONCRETO</w:t>
      </w:r>
    </w:p>
    <w:p w:rsidR="00D17036" w:rsidRPr="0096603D" w:rsidRDefault="00D17036" w:rsidP="0096603D">
      <w:pPr>
        <w:overflowPunct w:val="0"/>
        <w:autoSpaceDE w:val="0"/>
        <w:autoSpaceDN w:val="0"/>
        <w:adjustRightInd w:val="0"/>
        <w:spacing w:after="0"/>
        <w:jc w:val="both"/>
        <w:textAlignment w:val="baseline"/>
        <w:rPr>
          <w:rFonts w:ascii="Arial" w:eastAsia="Times New Roman" w:hAnsi="Arial" w:cs="Arial"/>
          <w:sz w:val="24"/>
          <w:szCs w:val="24"/>
          <w:lang w:val="es-ES_tradnl" w:eastAsia="es-ES"/>
        </w:rPr>
      </w:pPr>
    </w:p>
    <w:p w:rsidR="000D49EC" w:rsidRPr="0096603D" w:rsidRDefault="00F6258B"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De acuerdo con los hechos de la demanda, el actor acudió al juez de tutela </w:t>
      </w:r>
      <w:r w:rsidR="00F32EA4" w:rsidRPr="0096603D">
        <w:rPr>
          <w:rFonts w:ascii="Arial" w:hAnsi="Arial" w:cs="Arial"/>
          <w:sz w:val="24"/>
          <w:szCs w:val="24"/>
        </w:rPr>
        <w:t xml:space="preserve">con el fin de </w:t>
      </w:r>
      <w:r w:rsidR="000D49EC" w:rsidRPr="0096603D">
        <w:rPr>
          <w:rFonts w:ascii="Arial" w:hAnsi="Arial" w:cs="Arial"/>
          <w:sz w:val="24"/>
          <w:szCs w:val="24"/>
        </w:rPr>
        <w:t xml:space="preserve">lograr que </w:t>
      </w:r>
      <w:r w:rsidRPr="0096603D">
        <w:rPr>
          <w:rFonts w:ascii="Arial" w:hAnsi="Arial" w:cs="Arial"/>
          <w:sz w:val="24"/>
          <w:szCs w:val="24"/>
        </w:rPr>
        <w:t xml:space="preserve">el </w:t>
      </w:r>
      <w:r w:rsidR="00A62CE4">
        <w:rPr>
          <w:rFonts w:ascii="Arial" w:hAnsi="Arial" w:cs="Arial"/>
          <w:sz w:val="24"/>
          <w:szCs w:val="24"/>
        </w:rPr>
        <w:t>ICFES</w:t>
      </w:r>
      <w:r w:rsidRPr="0096603D">
        <w:rPr>
          <w:rFonts w:ascii="Arial" w:hAnsi="Arial" w:cs="Arial"/>
          <w:sz w:val="24"/>
          <w:szCs w:val="24"/>
        </w:rPr>
        <w:t xml:space="preserve"> atendiera el requerimiento </w:t>
      </w:r>
      <w:r w:rsidR="000D49EC" w:rsidRPr="0096603D">
        <w:rPr>
          <w:rFonts w:ascii="Arial" w:hAnsi="Arial" w:cs="Arial"/>
          <w:sz w:val="24"/>
          <w:szCs w:val="24"/>
        </w:rPr>
        <w:t xml:space="preserve">efectuado </w:t>
      </w:r>
      <w:r w:rsidRPr="0096603D">
        <w:rPr>
          <w:rFonts w:ascii="Arial" w:hAnsi="Arial" w:cs="Arial"/>
          <w:sz w:val="24"/>
          <w:szCs w:val="24"/>
        </w:rPr>
        <w:t xml:space="preserve">el día 21 de octubre de 2020, consistente en actualizar el registro </w:t>
      </w:r>
      <w:r w:rsidR="00B248CB" w:rsidRPr="0096603D">
        <w:rPr>
          <w:rFonts w:ascii="Arial" w:hAnsi="Arial" w:cs="Arial"/>
          <w:sz w:val="24"/>
          <w:szCs w:val="24"/>
        </w:rPr>
        <w:t xml:space="preserve">PRISMA y así poder modificar el correo electrónico registrado </w:t>
      </w:r>
      <w:r w:rsidR="00F32EA4" w:rsidRPr="0096603D">
        <w:rPr>
          <w:rFonts w:ascii="Arial" w:hAnsi="Arial" w:cs="Arial"/>
          <w:sz w:val="24"/>
          <w:szCs w:val="24"/>
        </w:rPr>
        <w:t>en orden a</w:t>
      </w:r>
      <w:r w:rsidR="000D49EC" w:rsidRPr="0096603D">
        <w:rPr>
          <w:rFonts w:ascii="Arial" w:hAnsi="Arial" w:cs="Arial"/>
          <w:sz w:val="24"/>
          <w:szCs w:val="24"/>
        </w:rPr>
        <w:t xml:space="preserve"> continuar con el proceso de inscripción para la presentación de las pruebas Saber 11º 2021</w:t>
      </w:r>
      <w:r w:rsidR="00F32EA4" w:rsidRPr="0096603D">
        <w:rPr>
          <w:rFonts w:ascii="Arial" w:hAnsi="Arial" w:cs="Arial"/>
          <w:sz w:val="24"/>
          <w:szCs w:val="24"/>
        </w:rPr>
        <w:t>-</w:t>
      </w:r>
      <w:r w:rsidR="000D49EC" w:rsidRPr="0096603D">
        <w:rPr>
          <w:rFonts w:ascii="Arial" w:hAnsi="Arial" w:cs="Arial"/>
          <w:sz w:val="24"/>
          <w:szCs w:val="24"/>
        </w:rPr>
        <w:t xml:space="preserve">B, trámite que, en efecto, en el transcurso de </w:t>
      </w:r>
      <w:r w:rsidR="00F32EA4" w:rsidRPr="0096603D">
        <w:rPr>
          <w:rFonts w:ascii="Arial" w:hAnsi="Arial" w:cs="Arial"/>
          <w:sz w:val="24"/>
          <w:szCs w:val="24"/>
        </w:rPr>
        <w:t xml:space="preserve">la </w:t>
      </w:r>
      <w:r w:rsidR="000D49EC" w:rsidRPr="0096603D">
        <w:rPr>
          <w:rFonts w:ascii="Arial" w:hAnsi="Arial" w:cs="Arial"/>
          <w:sz w:val="24"/>
          <w:szCs w:val="24"/>
        </w:rPr>
        <w:t>primera instancia y ante el conocimiento de la iniciación de la acción de tutela,</w:t>
      </w:r>
      <w:r w:rsidR="0097008B" w:rsidRPr="0096603D">
        <w:rPr>
          <w:rFonts w:ascii="Arial" w:hAnsi="Arial" w:cs="Arial"/>
          <w:sz w:val="24"/>
          <w:szCs w:val="24"/>
        </w:rPr>
        <w:t xml:space="preserve"> </w:t>
      </w:r>
      <w:r w:rsidR="00F32EA4" w:rsidRPr="0096603D">
        <w:rPr>
          <w:rFonts w:ascii="Arial" w:hAnsi="Arial" w:cs="Arial"/>
          <w:sz w:val="24"/>
          <w:szCs w:val="24"/>
        </w:rPr>
        <w:t>se surtió</w:t>
      </w:r>
      <w:r w:rsidR="0097008B" w:rsidRPr="0096603D">
        <w:rPr>
          <w:rFonts w:ascii="Arial" w:hAnsi="Arial" w:cs="Arial"/>
          <w:sz w:val="24"/>
          <w:szCs w:val="24"/>
        </w:rPr>
        <w:t xml:space="preserve">, a través de la dependencia encargada, </w:t>
      </w:r>
      <w:r w:rsidR="00F32EA4" w:rsidRPr="0096603D">
        <w:rPr>
          <w:rFonts w:ascii="Arial" w:hAnsi="Arial" w:cs="Arial"/>
          <w:sz w:val="24"/>
          <w:szCs w:val="24"/>
        </w:rPr>
        <w:t>siendo entonces modificada la</w:t>
      </w:r>
      <w:r w:rsidR="0097008B" w:rsidRPr="0096603D">
        <w:rPr>
          <w:rFonts w:ascii="Arial" w:hAnsi="Arial" w:cs="Arial"/>
          <w:sz w:val="24"/>
          <w:szCs w:val="24"/>
        </w:rPr>
        <w:t xml:space="preserve"> plataforma con el nuevo correo reportado por el usuario</w:t>
      </w:r>
      <w:r w:rsidR="00F32EA4" w:rsidRPr="0096603D">
        <w:rPr>
          <w:rFonts w:ascii="Arial" w:hAnsi="Arial" w:cs="Arial"/>
          <w:sz w:val="24"/>
          <w:szCs w:val="24"/>
        </w:rPr>
        <w:t xml:space="preserve"> </w:t>
      </w:r>
      <w:r w:rsidR="0097008B" w:rsidRPr="0096603D">
        <w:rPr>
          <w:rFonts w:ascii="Arial" w:hAnsi="Arial" w:cs="Arial"/>
          <w:sz w:val="24"/>
          <w:szCs w:val="24"/>
        </w:rPr>
        <w:t>-</w:t>
      </w:r>
      <w:hyperlink r:id="rId14">
        <w:r w:rsidR="00F32EA4" w:rsidRPr="0096603D">
          <w:rPr>
            <w:rStyle w:val="Hipervnculo"/>
            <w:rFonts w:ascii="Arial" w:hAnsi="Arial" w:cs="Arial"/>
            <w:sz w:val="24"/>
            <w:szCs w:val="24"/>
          </w:rPr>
          <w:t>heidycaldon@gmail.com</w:t>
        </w:r>
      </w:hyperlink>
      <w:r w:rsidR="0097008B" w:rsidRPr="0096603D">
        <w:rPr>
          <w:rFonts w:ascii="Arial" w:hAnsi="Arial" w:cs="Arial"/>
          <w:sz w:val="24"/>
          <w:szCs w:val="24"/>
        </w:rPr>
        <w:t xml:space="preserve">-, </w:t>
      </w:r>
      <w:r w:rsidR="00F32EA4" w:rsidRPr="0096603D">
        <w:rPr>
          <w:rFonts w:ascii="Arial" w:hAnsi="Arial" w:cs="Arial"/>
          <w:sz w:val="24"/>
          <w:szCs w:val="24"/>
        </w:rPr>
        <w:t>cambio</w:t>
      </w:r>
      <w:r w:rsidR="0097008B" w:rsidRPr="0096603D">
        <w:rPr>
          <w:rFonts w:ascii="Arial" w:hAnsi="Arial" w:cs="Arial"/>
          <w:sz w:val="24"/>
          <w:szCs w:val="24"/>
        </w:rPr>
        <w:t xml:space="preserve"> que le permite continuar con </w:t>
      </w:r>
      <w:r w:rsidR="00F32EA4" w:rsidRPr="0096603D">
        <w:rPr>
          <w:rFonts w:ascii="Arial" w:hAnsi="Arial" w:cs="Arial"/>
          <w:sz w:val="24"/>
          <w:szCs w:val="24"/>
        </w:rPr>
        <w:t>el proceso de inscripción</w:t>
      </w:r>
      <w:r w:rsidR="0097008B" w:rsidRPr="0096603D">
        <w:rPr>
          <w:rFonts w:ascii="Arial" w:hAnsi="Arial" w:cs="Arial"/>
          <w:sz w:val="24"/>
          <w:szCs w:val="24"/>
        </w:rPr>
        <w:t xml:space="preserve">, dentro del cronograma establecido por </w:t>
      </w:r>
      <w:r w:rsidR="00F32EA4" w:rsidRPr="0096603D">
        <w:rPr>
          <w:rFonts w:ascii="Arial" w:hAnsi="Arial" w:cs="Arial"/>
          <w:sz w:val="24"/>
          <w:szCs w:val="24"/>
        </w:rPr>
        <w:t>la entidad encargada</w:t>
      </w:r>
      <w:r w:rsidR="000D49EC" w:rsidRPr="0096603D">
        <w:rPr>
          <w:rFonts w:ascii="Arial" w:hAnsi="Arial" w:cs="Arial"/>
          <w:sz w:val="24"/>
          <w:szCs w:val="24"/>
        </w:rPr>
        <w:t>.</w:t>
      </w:r>
    </w:p>
    <w:p w:rsidR="7B2DE968" w:rsidRPr="0096603D" w:rsidRDefault="7B2DE968" w:rsidP="0096603D">
      <w:pPr>
        <w:tabs>
          <w:tab w:val="left" w:pos="5865"/>
        </w:tabs>
        <w:spacing w:after="0"/>
        <w:jc w:val="both"/>
        <w:rPr>
          <w:rFonts w:ascii="Arial" w:hAnsi="Arial" w:cs="Arial"/>
          <w:sz w:val="24"/>
          <w:szCs w:val="24"/>
        </w:rPr>
      </w:pPr>
    </w:p>
    <w:p w:rsidR="0097008B" w:rsidRPr="0096603D" w:rsidRDefault="00816777" w:rsidP="0096603D">
      <w:pPr>
        <w:tabs>
          <w:tab w:val="left" w:pos="5865"/>
        </w:tabs>
        <w:spacing w:after="0"/>
        <w:jc w:val="both"/>
        <w:rPr>
          <w:rFonts w:ascii="Arial" w:hAnsi="Arial" w:cs="Arial"/>
          <w:sz w:val="24"/>
          <w:szCs w:val="24"/>
        </w:rPr>
      </w:pPr>
      <w:r w:rsidRPr="0096603D">
        <w:rPr>
          <w:rFonts w:ascii="Arial" w:hAnsi="Arial" w:cs="Arial"/>
          <w:sz w:val="24"/>
          <w:szCs w:val="24"/>
        </w:rPr>
        <w:t>No obstante</w:t>
      </w:r>
      <w:r w:rsidR="57B95837" w:rsidRPr="0096603D">
        <w:rPr>
          <w:rFonts w:ascii="Arial" w:hAnsi="Arial" w:cs="Arial"/>
          <w:sz w:val="24"/>
          <w:szCs w:val="24"/>
        </w:rPr>
        <w:t>,</w:t>
      </w:r>
      <w:r w:rsidRPr="0096603D">
        <w:rPr>
          <w:rFonts w:ascii="Arial" w:hAnsi="Arial" w:cs="Arial"/>
          <w:sz w:val="24"/>
          <w:szCs w:val="24"/>
        </w:rPr>
        <w:t xml:space="preserve"> lo anterior, ahora el actor reclama que con esa actuación no se restablecen el derecho fundamental a la educación del cual es titular, toda vez que la Universidad de Manizales </w:t>
      </w:r>
      <w:proofErr w:type="gramStart"/>
      <w:r w:rsidRPr="0096603D">
        <w:rPr>
          <w:rFonts w:ascii="Arial" w:hAnsi="Arial" w:cs="Arial"/>
          <w:sz w:val="24"/>
          <w:szCs w:val="24"/>
        </w:rPr>
        <w:t>le</w:t>
      </w:r>
      <w:proofErr w:type="gramEnd"/>
      <w:r w:rsidRPr="0096603D">
        <w:rPr>
          <w:rFonts w:ascii="Arial" w:hAnsi="Arial" w:cs="Arial"/>
          <w:sz w:val="24"/>
          <w:szCs w:val="24"/>
        </w:rPr>
        <w:t xml:space="preserve"> exige la citación a las pruebas de estado, la cual, según el calendario previsto por el </w:t>
      </w:r>
      <w:r w:rsidR="00A62CE4">
        <w:rPr>
          <w:rFonts w:ascii="Arial" w:hAnsi="Arial" w:cs="Arial"/>
          <w:sz w:val="24"/>
          <w:szCs w:val="24"/>
        </w:rPr>
        <w:t>ICFES</w:t>
      </w:r>
      <w:r w:rsidRPr="0096603D">
        <w:rPr>
          <w:rFonts w:ascii="Arial" w:hAnsi="Arial" w:cs="Arial"/>
          <w:sz w:val="24"/>
          <w:szCs w:val="24"/>
        </w:rPr>
        <w:t xml:space="preserve">, tendrá lugar el 5 de marzo de 2021, </w:t>
      </w:r>
      <w:r w:rsidR="00F32EA4" w:rsidRPr="0096603D">
        <w:rPr>
          <w:rFonts w:ascii="Arial" w:hAnsi="Arial" w:cs="Arial"/>
          <w:sz w:val="24"/>
          <w:szCs w:val="24"/>
        </w:rPr>
        <w:t xml:space="preserve">no siéndole </w:t>
      </w:r>
      <w:r w:rsidR="000E15E1" w:rsidRPr="0096603D">
        <w:rPr>
          <w:rFonts w:ascii="Arial" w:hAnsi="Arial" w:cs="Arial"/>
          <w:sz w:val="24"/>
          <w:szCs w:val="24"/>
        </w:rPr>
        <w:t>posible adelantar</w:t>
      </w:r>
      <w:r w:rsidR="00F32EA4" w:rsidRPr="0096603D">
        <w:rPr>
          <w:rFonts w:ascii="Arial" w:hAnsi="Arial" w:cs="Arial"/>
          <w:sz w:val="24"/>
          <w:szCs w:val="24"/>
        </w:rPr>
        <w:t xml:space="preserve"> en tiempo</w:t>
      </w:r>
      <w:r w:rsidR="000E15E1" w:rsidRPr="0096603D">
        <w:rPr>
          <w:rFonts w:ascii="Arial" w:hAnsi="Arial" w:cs="Arial"/>
          <w:sz w:val="24"/>
          <w:szCs w:val="24"/>
        </w:rPr>
        <w:t xml:space="preserve"> el proceso de admisión en el Alma Mater de su elección.</w:t>
      </w:r>
      <w:r w:rsidRPr="0096603D">
        <w:rPr>
          <w:rFonts w:ascii="Arial" w:hAnsi="Arial" w:cs="Arial"/>
          <w:sz w:val="24"/>
          <w:szCs w:val="24"/>
        </w:rPr>
        <w:t xml:space="preserve"> </w:t>
      </w:r>
    </w:p>
    <w:p w:rsidR="00790BB6" w:rsidRPr="0096603D" w:rsidRDefault="00803E11"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Para lo que interesa a la solución de los problemas jurídicos planteados, se tiene que el señor García Zarate, en los hechos de la demanda, señaló que su proceso de registro para presentar las pruebas </w:t>
      </w:r>
      <w:r w:rsidR="00A62CE4">
        <w:rPr>
          <w:rFonts w:ascii="Arial" w:hAnsi="Arial" w:cs="Arial"/>
          <w:sz w:val="24"/>
          <w:szCs w:val="24"/>
        </w:rPr>
        <w:t>ICFES</w:t>
      </w:r>
      <w:r w:rsidRPr="0096603D">
        <w:rPr>
          <w:rFonts w:ascii="Arial" w:hAnsi="Arial" w:cs="Arial"/>
          <w:sz w:val="24"/>
          <w:szCs w:val="24"/>
        </w:rPr>
        <w:t xml:space="preserve"> en el año 2020, lo realizó en el calendario B, lo cual quiere decir entonces que </w:t>
      </w:r>
      <w:r w:rsidR="00E353CA" w:rsidRPr="0096603D">
        <w:rPr>
          <w:rFonts w:ascii="Arial" w:hAnsi="Arial" w:cs="Arial"/>
          <w:sz w:val="24"/>
          <w:szCs w:val="24"/>
        </w:rPr>
        <w:t xml:space="preserve">el día 13 de marzo de 2020 debía presentar la prueba escrita, etapa que no pudo ser llevada a cabo por cuenta de la emergencia sanitaria declarada en virtud de la pandemia mundial generada por el Covid-19, </w:t>
      </w:r>
      <w:r w:rsidR="008F03AC" w:rsidRPr="0096603D">
        <w:rPr>
          <w:rFonts w:ascii="Arial" w:hAnsi="Arial" w:cs="Arial"/>
          <w:sz w:val="24"/>
          <w:szCs w:val="24"/>
        </w:rPr>
        <w:t xml:space="preserve">imprevisto que </w:t>
      </w:r>
      <w:r w:rsidR="00E353CA" w:rsidRPr="0096603D">
        <w:rPr>
          <w:rFonts w:ascii="Arial" w:hAnsi="Arial" w:cs="Arial"/>
          <w:sz w:val="24"/>
          <w:szCs w:val="24"/>
        </w:rPr>
        <w:t xml:space="preserve">obligó a la entidad accionada a </w:t>
      </w:r>
      <w:r w:rsidR="00790BB6" w:rsidRPr="0096603D">
        <w:rPr>
          <w:rFonts w:ascii="Arial" w:hAnsi="Arial" w:cs="Arial"/>
          <w:sz w:val="24"/>
          <w:szCs w:val="24"/>
        </w:rPr>
        <w:t>fijar como nueva fecha para aplicar el examen en el sit</w:t>
      </w:r>
      <w:r w:rsidR="008F03AC" w:rsidRPr="0096603D">
        <w:rPr>
          <w:rFonts w:ascii="Arial" w:hAnsi="Arial" w:cs="Arial"/>
          <w:sz w:val="24"/>
          <w:szCs w:val="24"/>
        </w:rPr>
        <w:t>i</w:t>
      </w:r>
      <w:r w:rsidR="00790BB6" w:rsidRPr="0096603D">
        <w:rPr>
          <w:rFonts w:ascii="Arial" w:hAnsi="Arial" w:cs="Arial"/>
          <w:sz w:val="24"/>
          <w:szCs w:val="24"/>
        </w:rPr>
        <w:t>o de la prueba, el día 18 de octubre de 2020 y el 21 de igual mes y año, para la presentación del examen de manera virtual, conforme quedó consignado en la Resolución No 00398 de 2020 expedida por la Directora</w:t>
      </w:r>
      <w:r w:rsidR="004B531F" w:rsidRPr="0096603D">
        <w:rPr>
          <w:rFonts w:ascii="Arial" w:hAnsi="Arial" w:cs="Arial"/>
          <w:sz w:val="24"/>
          <w:szCs w:val="24"/>
        </w:rPr>
        <w:t xml:space="preserve"> General</w:t>
      </w:r>
      <w:r w:rsidR="00790BB6" w:rsidRPr="0096603D">
        <w:rPr>
          <w:rFonts w:ascii="Arial" w:hAnsi="Arial" w:cs="Arial"/>
          <w:sz w:val="24"/>
          <w:szCs w:val="24"/>
        </w:rPr>
        <w:t xml:space="preserve"> del Instituto Colombiano para la Evaluación de la Educación -</w:t>
      </w:r>
      <w:r w:rsidR="00A62CE4">
        <w:rPr>
          <w:rFonts w:ascii="Arial" w:hAnsi="Arial" w:cs="Arial"/>
          <w:sz w:val="24"/>
          <w:szCs w:val="24"/>
        </w:rPr>
        <w:t>ICFES</w:t>
      </w:r>
      <w:r w:rsidR="00790BB6" w:rsidRPr="0096603D">
        <w:rPr>
          <w:rFonts w:ascii="Arial" w:hAnsi="Arial" w:cs="Arial"/>
          <w:sz w:val="24"/>
          <w:szCs w:val="24"/>
        </w:rPr>
        <w:t>.</w:t>
      </w:r>
    </w:p>
    <w:p w:rsidR="004B531F" w:rsidRPr="0096603D" w:rsidRDefault="004B531F" w:rsidP="0096603D">
      <w:pPr>
        <w:tabs>
          <w:tab w:val="left" w:pos="5865"/>
        </w:tabs>
        <w:spacing w:after="0"/>
        <w:jc w:val="both"/>
        <w:rPr>
          <w:rFonts w:ascii="Arial" w:hAnsi="Arial" w:cs="Arial"/>
          <w:sz w:val="24"/>
          <w:szCs w:val="24"/>
        </w:rPr>
      </w:pPr>
    </w:p>
    <w:p w:rsidR="004B531F" w:rsidRPr="0096603D" w:rsidRDefault="004B531F" w:rsidP="0096603D">
      <w:pPr>
        <w:tabs>
          <w:tab w:val="left" w:pos="5865"/>
        </w:tabs>
        <w:spacing w:after="0"/>
        <w:jc w:val="both"/>
        <w:rPr>
          <w:rFonts w:ascii="Arial" w:hAnsi="Arial" w:cs="Arial"/>
          <w:sz w:val="24"/>
          <w:szCs w:val="24"/>
        </w:rPr>
      </w:pPr>
      <w:r w:rsidRPr="0096603D">
        <w:rPr>
          <w:rFonts w:ascii="Arial" w:hAnsi="Arial" w:cs="Arial"/>
          <w:sz w:val="24"/>
          <w:szCs w:val="24"/>
        </w:rPr>
        <w:t>Ahora bien, de los mismos hechos de la demanda, se extrae que el accionante, con ocasión a la pérdida de su teléfono celular, situación que trajo consigo la imposibilidad de acceder a su correo electrónico por ol</w:t>
      </w:r>
      <w:r w:rsidR="00250068" w:rsidRPr="0096603D">
        <w:rPr>
          <w:rFonts w:ascii="Arial" w:hAnsi="Arial" w:cs="Arial"/>
          <w:sz w:val="24"/>
          <w:szCs w:val="24"/>
        </w:rPr>
        <w:t>v</w:t>
      </w:r>
      <w:r w:rsidRPr="0096603D">
        <w:rPr>
          <w:rFonts w:ascii="Arial" w:hAnsi="Arial" w:cs="Arial"/>
          <w:sz w:val="24"/>
          <w:szCs w:val="24"/>
        </w:rPr>
        <w:t>i</w:t>
      </w:r>
      <w:r w:rsidR="00250068" w:rsidRPr="0096603D">
        <w:rPr>
          <w:rFonts w:ascii="Arial" w:hAnsi="Arial" w:cs="Arial"/>
          <w:sz w:val="24"/>
          <w:szCs w:val="24"/>
        </w:rPr>
        <w:t>d</w:t>
      </w:r>
      <w:r w:rsidRPr="0096603D">
        <w:rPr>
          <w:rFonts w:ascii="Arial" w:hAnsi="Arial" w:cs="Arial"/>
          <w:sz w:val="24"/>
          <w:szCs w:val="24"/>
        </w:rPr>
        <w:t>o de la c</w:t>
      </w:r>
      <w:r w:rsidR="00250068" w:rsidRPr="0096603D">
        <w:rPr>
          <w:rFonts w:ascii="Arial" w:hAnsi="Arial" w:cs="Arial"/>
          <w:sz w:val="24"/>
          <w:szCs w:val="24"/>
        </w:rPr>
        <w:t xml:space="preserve">lave personal, no </w:t>
      </w:r>
      <w:r w:rsidR="00250068" w:rsidRPr="0096603D">
        <w:rPr>
          <w:rFonts w:ascii="Arial" w:hAnsi="Arial" w:cs="Arial"/>
          <w:sz w:val="24"/>
          <w:szCs w:val="24"/>
        </w:rPr>
        <w:lastRenderedPageBreak/>
        <w:t>pud</w:t>
      </w:r>
      <w:r w:rsidRPr="0096603D">
        <w:rPr>
          <w:rFonts w:ascii="Arial" w:hAnsi="Arial" w:cs="Arial"/>
          <w:sz w:val="24"/>
          <w:szCs w:val="24"/>
        </w:rPr>
        <w:t>o continuar con el proceso de registro</w:t>
      </w:r>
      <w:r w:rsidR="0095597E" w:rsidRPr="0096603D">
        <w:rPr>
          <w:rFonts w:ascii="Arial" w:hAnsi="Arial" w:cs="Arial"/>
          <w:sz w:val="24"/>
          <w:szCs w:val="24"/>
        </w:rPr>
        <w:t xml:space="preserve">, el cual, según </w:t>
      </w:r>
      <w:r w:rsidRPr="0096603D">
        <w:rPr>
          <w:rFonts w:ascii="Arial" w:hAnsi="Arial" w:cs="Arial"/>
          <w:sz w:val="24"/>
          <w:szCs w:val="24"/>
        </w:rPr>
        <w:t>el cronograma del examen de Estado Saber 11 calendario B</w:t>
      </w:r>
      <w:r w:rsidR="0095597E" w:rsidRPr="0096603D">
        <w:rPr>
          <w:rFonts w:ascii="Arial" w:hAnsi="Arial" w:cs="Arial"/>
          <w:sz w:val="24"/>
          <w:szCs w:val="24"/>
        </w:rPr>
        <w:t xml:space="preserve">, reseñado en el acto administrativo ya anotado, había fenecido el 31 de enero de 2020, data </w:t>
      </w:r>
      <w:r w:rsidR="008F03AC" w:rsidRPr="0096603D">
        <w:rPr>
          <w:rFonts w:ascii="Arial" w:hAnsi="Arial" w:cs="Arial"/>
          <w:sz w:val="24"/>
          <w:szCs w:val="24"/>
        </w:rPr>
        <w:t>registrada como</w:t>
      </w:r>
      <w:r w:rsidR="0095597E" w:rsidRPr="0096603D">
        <w:rPr>
          <w:rFonts w:ascii="Arial" w:hAnsi="Arial" w:cs="Arial"/>
          <w:sz w:val="24"/>
          <w:szCs w:val="24"/>
        </w:rPr>
        <w:t xml:space="preserve"> fecha </w:t>
      </w:r>
      <w:r w:rsidR="00250068" w:rsidRPr="0096603D">
        <w:rPr>
          <w:rFonts w:ascii="Arial" w:hAnsi="Arial" w:cs="Arial"/>
          <w:sz w:val="24"/>
          <w:szCs w:val="24"/>
        </w:rPr>
        <w:t xml:space="preserve">final </w:t>
      </w:r>
      <w:r w:rsidR="0095597E" w:rsidRPr="0096603D">
        <w:rPr>
          <w:rFonts w:ascii="Arial" w:hAnsi="Arial" w:cs="Arial"/>
          <w:sz w:val="24"/>
          <w:szCs w:val="24"/>
        </w:rPr>
        <w:t>para la “</w:t>
      </w:r>
      <w:r w:rsidR="0095597E" w:rsidRPr="0096603D">
        <w:rPr>
          <w:rFonts w:ascii="Arial" w:hAnsi="Arial" w:cs="Arial"/>
          <w:i/>
          <w:szCs w:val="24"/>
        </w:rPr>
        <w:t>Solicitud de devolución de la diferencia cuando se hubiera pagado un mayor valor al que le correspondía</w:t>
      </w:r>
      <w:r w:rsidR="0095597E" w:rsidRPr="0096603D">
        <w:rPr>
          <w:rFonts w:ascii="Arial" w:hAnsi="Arial" w:cs="Arial"/>
          <w:sz w:val="24"/>
          <w:szCs w:val="24"/>
        </w:rPr>
        <w:t>”.  Por lo demás, la siguiente etapa, posterior al proceso de inscripción, correspondía a la publicación de citaciones, programada para el viernes 3 de octubre de 2020.</w:t>
      </w:r>
    </w:p>
    <w:p w:rsidR="0095597E" w:rsidRPr="0096603D" w:rsidRDefault="0095597E" w:rsidP="0096603D">
      <w:pPr>
        <w:tabs>
          <w:tab w:val="left" w:pos="5865"/>
        </w:tabs>
        <w:spacing w:after="0"/>
        <w:jc w:val="both"/>
        <w:rPr>
          <w:rFonts w:ascii="Arial" w:hAnsi="Arial" w:cs="Arial"/>
          <w:sz w:val="24"/>
          <w:szCs w:val="24"/>
        </w:rPr>
      </w:pPr>
    </w:p>
    <w:p w:rsidR="00666456" w:rsidRPr="0096603D" w:rsidRDefault="0095597E"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El anterior recuento era necesario para señalar que desde </w:t>
      </w:r>
      <w:r w:rsidR="00250068" w:rsidRPr="0096603D">
        <w:rPr>
          <w:rFonts w:ascii="Arial" w:hAnsi="Arial" w:cs="Arial"/>
          <w:sz w:val="24"/>
          <w:szCs w:val="24"/>
        </w:rPr>
        <w:t>el 31 de enero de 2020 se encontraba cerrada la etapa de inscripción, lo que indica que la situación desafortunada vivida por el actor y que impidió su registro,  debió acontecer antes de esa calenda,  con lo cual resulta tardía la actuación</w:t>
      </w:r>
      <w:r w:rsidR="008F03AC" w:rsidRPr="0096603D">
        <w:rPr>
          <w:rFonts w:ascii="Arial" w:hAnsi="Arial" w:cs="Arial"/>
          <w:sz w:val="24"/>
          <w:szCs w:val="24"/>
        </w:rPr>
        <w:t xml:space="preserve"> realizada por el actor</w:t>
      </w:r>
      <w:r w:rsidR="00250068" w:rsidRPr="0096603D">
        <w:rPr>
          <w:rFonts w:ascii="Arial" w:hAnsi="Arial" w:cs="Arial"/>
          <w:sz w:val="24"/>
          <w:szCs w:val="24"/>
        </w:rPr>
        <w:t xml:space="preserve"> tendiente a solucionar el inconv</w:t>
      </w:r>
      <w:r w:rsidR="00666456" w:rsidRPr="0096603D">
        <w:rPr>
          <w:rFonts w:ascii="Arial" w:hAnsi="Arial" w:cs="Arial"/>
          <w:sz w:val="24"/>
          <w:szCs w:val="24"/>
        </w:rPr>
        <w:t>eniente, pues solo casi 9 meses</w:t>
      </w:r>
      <w:r w:rsidR="46E8BE01" w:rsidRPr="0096603D">
        <w:rPr>
          <w:rFonts w:ascii="Arial" w:hAnsi="Arial" w:cs="Arial"/>
          <w:sz w:val="24"/>
          <w:szCs w:val="24"/>
        </w:rPr>
        <w:t xml:space="preserve"> después</w:t>
      </w:r>
      <w:r w:rsidR="00666456" w:rsidRPr="0096603D">
        <w:rPr>
          <w:rFonts w:ascii="Arial" w:hAnsi="Arial" w:cs="Arial"/>
          <w:sz w:val="24"/>
          <w:szCs w:val="24"/>
        </w:rPr>
        <w:t xml:space="preserve">, esto es, el 21 de octubre de 2020 </w:t>
      </w:r>
      <w:r w:rsidR="00250068" w:rsidRPr="0096603D">
        <w:rPr>
          <w:rFonts w:ascii="Arial" w:hAnsi="Arial" w:cs="Arial"/>
          <w:sz w:val="24"/>
          <w:szCs w:val="24"/>
        </w:rPr>
        <w:t xml:space="preserve">solicitó el cambio de correo electrónico para continuar con el proceso de registro, tiempo que también resultaba más que suficiente para buscar asesoría en el área de sistemas y así recuperar el acceso a su </w:t>
      </w:r>
      <w:r w:rsidR="00666456" w:rsidRPr="0096603D">
        <w:rPr>
          <w:rFonts w:ascii="Arial" w:hAnsi="Arial" w:cs="Arial"/>
          <w:sz w:val="24"/>
          <w:szCs w:val="24"/>
        </w:rPr>
        <w:t xml:space="preserve">cuenta de </w:t>
      </w:r>
      <w:r w:rsidR="00A62CE4" w:rsidRPr="0096603D">
        <w:rPr>
          <w:rFonts w:ascii="Arial" w:hAnsi="Arial" w:cs="Arial"/>
          <w:sz w:val="24"/>
          <w:szCs w:val="24"/>
        </w:rPr>
        <w:t>Gmail</w:t>
      </w:r>
      <w:r w:rsidR="00250068" w:rsidRPr="0096603D">
        <w:rPr>
          <w:rFonts w:ascii="Arial" w:hAnsi="Arial" w:cs="Arial"/>
          <w:sz w:val="24"/>
          <w:szCs w:val="24"/>
        </w:rPr>
        <w:t>.</w:t>
      </w:r>
      <w:r w:rsidR="00666456" w:rsidRPr="0096603D">
        <w:rPr>
          <w:rFonts w:ascii="Arial" w:hAnsi="Arial" w:cs="Arial"/>
          <w:sz w:val="24"/>
          <w:szCs w:val="24"/>
        </w:rPr>
        <w:t xml:space="preserve">   </w:t>
      </w:r>
    </w:p>
    <w:p w:rsidR="00666456" w:rsidRPr="0096603D" w:rsidRDefault="00666456" w:rsidP="0096603D">
      <w:pPr>
        <w:tabs>
          <w:tab w:val="left" w:pos="5865"/>
        </w:tabs>
        <w:spacing w:after="0"/>
        <w:jc w:val="both"/>
        <w:rPr>
          <w:rFonts w:ascii="Arial" w:hAnsi="Arial" w:cs="Arial"/>
          <w:sz w:val="24"/>
          <w:szCs w:val="24"/>
        </w:rPr>
      </w:pPr>
    </w:p>
    <w:p w:rsidR="00BE3BA5" w:rsidRPr="0096603D" w:rsidRDefault="00666456" w:rsidP="0096603D">
      <w:pPr>
        <w:tabs>
          <w:tab w:val="left" w:pos="5865"/>
        </w:tabs>
        <w:spacing w:after="0"/>
        <w:jc w:val="both"/>
        <w:rPr>
          <w:rFonts w:ascii="Arial" w:hAnsi="Arial" w:cs="Arial"/>
          <w:sz w:val="24"/>
          <w:szCs w:val="24"/>
        </w:rPr>
      </w:pPr>
      <w:r w:rsidRPr="0096603D">
        <w:rPr>
          <w:rFonts w:ascii="Arial" w:hAnsi="Arial" w:cs="Arial"/>
          <w:sz w:val="24"/>
          <w:szCs w:val="24"/>
        </w:rPr>
        <w:t>Ahora bien, para la presentación de las pruebas Saber 11 Calendario A del año 2020, el cronograma, según la Resolución No 420 de 2020</w:t>
      </w:r>
      <w:r w:rsidR="0040117B" w:rsidRPr="0096603D">
        <w:rPr>
          <w:rFonts w:ascii="Arial" w:hAnsi="Arial" w:cs="Arial"/>
          <w:sz w:val="24"/>
          <w:szCs w:val="24"/>
        </w:rPr>
        <w:t xml:space="preserve"> expedida por la Directora General del Instituto Colombiano para la Evaluación de la Educación -</w:t>
      </w:r>
      <w:r w:rsidR="00A62CE4">
        <w:rPr>
          <w:rFonts w:ascii="Arial" w:hAnsi="Arial" w:cs="Arial"/>
          <w:sz w:val="24"/>
          <w:szCs w:val="24"/>
        </w:rPr>
        <w:t>ICFES</w:t>
      </w:r>
      <w:r w:rsidR="0040117B" w:rsidRPr="0096603D">
        <w:rPr>
          <w:rFonts w:ascii="Arial" w:hAnsi="Arial" w:cs="Arial"/>
          <w:sz w:val="24"/>
          <w:szCs w:val="24"/>
        </w:rPr>
        <w:t>., tenía previsto para la etapa de inscripción, el periodo comprendido entre el 11 de septiembre y el 1</w:t>
      </w:r>
      <w:r w:rsidR="008F03AC" w:rsidRPr="0096603D">
        <w:rPr>
          <w:rFonts w:ascii="Arial" w:hAnsi="Arial" w:cs="Arial"/>
          <w:sz w:val="24"/>
          <w:szCs w:val="24"/>
        </w:rPr>
        <w:t>2</w:t>
      </w:r>
      <w:r w:rsidR="0040117B" w:rsidRPr="0096603D">
        <w:rPr>
          <w:rFonts w:ascii="Arial" w:hAnsi="Arial" w:cs="Arial"/>
          <w:sz w:val="24"/>
          <w:szCs w:val="24"/>
        </w:rPr>
        <w:t xml:space="preserve"> de octubre de 2020, para las fases “</w:t>
      </w:r>
      <w:r w:rsidR="0040117B" w:rsidRPr="0096603D">
        <w:rPr>
          <w:rFonts w:ascii="Arial" w:hAnsi="Arial" w:cs="Arial"/>
          <w:i/>
          <w:sz w:val="24"/>
          <w:szCs w:val="24"/>
        </w:rPr>
        <w:t>Registro Ordinario”, “Recaudo Ordinario”, “Correcciones SIMAT”</w:t>
      </w:r>
      <w:r w:rsidR="0040117B" w:rsidRPr="0096603D">
        <w:rPr>
          <w:rFonts w:ascii="Arial" w:hAnsi="Arial" w:cs="Arial"/>
          <w:sz w:val="24"/>
          <w:szCs w:val="24"/>
        </w:rPr>
        <w:t xml:space="preserve"> y “</w:t>
      </w:r>
      <w:r w:rsidR="0040117B" w:rsidRPr="0096603D">
        <w:rPr>
          <w:rFonts w:ascii="Arial" w:hAnsi="Arial" w:cs="Arial"/>
          <w:b/>
          <w:i/>
          <w:szCs w:val="24"/>
        </w:rPr>
        <w:t>Reclamaciones sobre corrección de datos aclaraciones sobre reporte de discapacidad, cambio de jornada de estudiantes, cambio de inscripción de graduado a estudiante, imposibilidad de realizar el registro, cabio de municipio de presentación de la pruebas, entre otras</w:t>
      </w:r>
      <w:r w:rsidR="0040117B" w:rsidRPr="0096603D">
        <w:rPr>
          <w:rFonts w:ascii="Arial" w:hAnsi="Arial" w:cs="Arial"/>
          <w:b/>
          <w:sz w:val="24"/>
          <w:szCs w:val="24"/>
        </w:rPr>
        <w:t xml:space="preserve">”. </w:t>
      </w:r>
      <w:r w:rsidR="00BE3BA5" w:rsidRPr="0096603D">
        <w:rPr>
          <w:rFonts w:ascii="Arial" w:hAnsi="Arial" w:cs="Arial"/>
          <w:sz w:val="24"/>
          <w:szCs w:val="24"/>
        </w:rPr>
        <w:t xml:space="preserve">La etapa de </w:t>
      </w:r>
      <w:r w:rsidR="00BE3BA5" w:rsidRPr="0096603D">
        <w:rPr>
          <w:rFonts w:ascii="Arial" w:hAnsi="Arial" w:cs="Arial"/>
          <w:i/>
          <w:sz w:val="24"/>
          <w:szCs w:val="24"/>
        </w:rPr>
        <w:t>“Solicitud de devolución de la diferencia cuando se hubiere pagado un mayor valor al que le correspondía”,</w:t>
      </w:r>
      <w:r w:rsidR="00BE3BA5" w:rsidRPr="0096603D">
        <w:rPr>
          <w:rFonts w:ascii="Arial" w:hAnsi="Arial" w:cs="Arial"/>
          <w:sz w:val="24"/>
          <w:szCs w:val="24"/>
        </w:rPr>
        <w:t xml:space="preserve"> se surtió entre </w:t>
      </w:r>
      <w:r w:rsidR="008F03AC" w:rsidRPr="0096603D">
        <w:rPr>
          <w:rFonts w:ascii="Arial" w:hAnsi="Arial" w:cs="Arial"/>
          <w:sz w:val="24"/>
          <w:szCs w:val="24"/>
        </w:rPr>
        <w:t>8</w:t>
      </w:r>
      <w:r w:rsidR="00BE3BA5" w:rsidRPr="0096603D">
        <w:rPr>
          <w:rFonts w:ascii="Arial" w:hAnsi="Arial" w:cs="Arial"/>
          <w:sz w:val="24"/>
          <w:szCs w:val="24"/>
        </w:rPr>
        <w:t xml:space="preserve"> de octubre y el </w:t>
      </w:r>
      <w:r w:rsidR="008F03AC" w:rsidRPr="0096603D">
        <w:rPr>
          <w:rFonts w:ascii="Arial" w:hAnsi="Arial" w:cs="Arial"/>
          <w:sz w:val="24"/>
          <w:szCs w:val="24"/>
        </w:rPr>
        <w:t>29 de octubre</w:t>
      </w:r>
      <w:r w:rsidR="00BE3BA5" w:rsidRPr="0096603D">
        <w:rPr>
          <w:rFonts w:ascii="Arial" w:hAnsi="Arial" w:cs="Arial"/>
          <w:sz w:val="24"/>
          <w:szCs w:val="24"/>
        </w:rPr>
        <w:t xml:space="preserve"> de 2020 y la de publicación de citaciones se llevó a cabo </w:t>
      </w:r>
      <w:r w:rsidR="008F03AC" w:rsidRPr="0096603D">
        <w:rPr>
          <w:rFonts w:ascii="Arial" w:hAnsi="Arial" w:cs="Arial"/>
          <w:sz w:val="24"/>
          <w:szCs w:val="24"/>
        </w:rPr>
        <w:t>el 16 de octubre, con aplicación de la prueba los días 7 y 8 de noviembre de 2020</w:t>
      </w:r>
      <w:r w:rsidR="00BE3BA5" w:rsidRPr="0096603D">
        <w:rPr>
          <w:rFonts w:ascii="Arial" w:hAnsi="Arial" w:cs="Arial"/>
          <w:sz w:val="24"/>
          <w:szCs w:val="24"/>
        </w:rPr>
        <w:t>.</w:t>
      </w:r>
    </w:p>
    <w:p w:rsidR="00BE3BA5" w:rsidRPr="0096603D" w:rsidRDefault="00BE3BA5" w:rsidP="0096603D">
      <w:pPr>
        <w:tabs>
          <w:tab w:val="left" w:pos="5865"/>
        </w:tabs>
        <w:spacing w:after="0"/>
        <w:jc w:val="both"/>
        <w:rPr>
          <w:rFonts w:ascii="Arial" w:hAnsi="Arial" w:cs="Arial"/>
          <w:sz w:val="24"/>
          <w:szCs w:val="24"/>
        </w:rPr>
      </w:pPr>
    </w:p>
    <w:p w:rsidR="00666456" w:rsidRPr="0096603D" w:rsidRDefault="00BE3BA5"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Como puede observarse, tampoco en esta oportunidad el actor fue diligente con </w:t>
      </w:r>
      <w:r w:rsidR="00564E00" w:rsidRPr="0096603D">
        <w:rPr>
          <w:rFonts w:ascii="Arial" w:hAnsi="Arial" w:cs="Arial"/>
          <w:sz w:val="24"/>
          <w:szCs w:val="24"/>
        </w:rPr>
        <w:t>su solicitud de corrección, pues recuérdese que la petición tendiente a cambiar el correo fue presentada el 21 de octubre de 202</w:t>
      </w:r>
      <w:r w:rsidR="745CC58B" w:rsidRPr="0096603D">
        <w:rPr>
          <w:rFonts w:ascii="Arial" w:hAnsi="Arial" w:cs="Arial"/>
          <w:sz w:val="24"/>
          <w:szCs w:val="24"/>
        </w:rPr>
        <w:t>0</w:t>
      </w:r>
      <w:r w:rsidR="00564E00" w:rsidRPr="0096603D">
        <w:rPr>
          <w:rFonts w:ascii="Arial" w:hAnsi="Arial" w:cs="Arial"/>
          <w:sz w:val="24"/>
          <w:szCs w:val="24"/>
        </w:rPr>
        <w:t>, cuando ya había sido superada la etapa de registro</w:t>
      </w:r>
      <w:r w:rsidR="008F03AC" w:rsidRPr="0096603D">
        <w:rPr>
          <w:rFonts w:ascii="Arial" w:hAnsi="Arial" w:cs="Arial"/>
          <w:sz w:val="24"/>
          <w:szCs w:val="24"/>
        </w:rPr>
        <w:t>,</w:t>
      </w:r>
      <w:r w:rsidR="00564E00" w:rsidRPr="0096603D">
        <w:rPr>
          <w:rFonts w:ascii="Arial" w:hAnsi="Arial" w:cs="Arial"/>
          <w:sz w:val="24"/>
          <w:szCs w:val="24"/>
        </w:rPr>
        <w:t xml:space="preserve"> reclamaciones respecto al mismo</w:t>
      </w:r>
      <w:r w:rsidR="008F03AC" w:rsidRPr="0096603D">
        <w:rPr>
          <w:rFonts w:ascii="Arial" w:hAnsi="Arial" w:cs="Arial"/>
          <w:sz w:val="24"/>
          <w:szCs w:val="24"/>
        </w:rPr>
        <w:t xml:space="preserve"> y citación a pruebas</w:t>
      </w:r>
      <w:r w:rsidR="00564E00" w:rsidRPr="0096603D">
        <w:rPr>
          <w:rFonts w:ascii="Arial" w:hAnsi="Arial" w:cs="Arial"/>
          <w:sz w:val="24"/>
          <w:szCs w:val="24"/>
        </w:rPr>
        <w:t>. Nótese entonces que la imposibilidad de acceder a estudios superiores por falta del requisito consistente en la presentación de las pruebas Saber 11º, en el segundo semestre de 2020 y el primer semestre del presente año, no le es atribuible al Instituto Colombiano para la Evaluación de la Educación –</w:t>
      </w:r>
      <w:r w:rsidR="00A62CE4">
        <w:rPr>
          <w:rFonts w:ascii="Arial" w:hAnsi="Arial" w:cs="Arial"/>
          <w:sz w:val="24"/>
          <w:szCs w:val="24"/>
        </w:rPr>
        <w:t xml:space="preserve"> ICFES</w:t>
      </w:r>
      <w:r w:rsidR="00A235CC" w:rsidRPr="0096603D">
        <w:rPr>
          <w:rFonts w:ascii="Arial" w:hAnsi="Arial" w:cs="Arial"/>
          <w:sz w:val="24"/>
          <w:szCs w:val="24"/>
        </w:rPr>
        <w:t xml:space="preserve">, sino al propio demandante, por su actuación tardía </w:t>
      </w:r>
      <w:r w:rsidR="009B7D22" w:rsidRPr="0096603D">
        <w:rPr>
          <w:rFonts w:ascii="Arial" w:hAnsi="Arial" w:cs="Arial"/>
          <w:sz w:val="24"/>
          <w:szCs w:val="24"/>
        </w:rPr>
        <w:t xml:space="preserve">con el fin de </w:t>
      </w:r>
      <w:r w:rsidR="00A235CC" w:rsidRPr="0096603D">
        <w:rPr>
          <w:rFonts w:ascii="Arial" w:hAnsi="Arial" w:cs="Arial"/>
          <w:sz w:val="24"/>
          <w:szCs w:val="24"/>
        </w:rPr>
        <w:t>solucionar los inconvenientes generados por la pérdida de su teléfono celular.</w:t>
      </w:r>
    </w:p>
    <w:p w:rsidR="0040117B" w:rsidRPr="0096603D" w:rsidRDefault="0040117B" w:rsidP="0096603D">
      <w:pPr>
        <w:tabs>
          <w:tab w:val="left" w:pos="5865"/>
        </w:tabs>
        <w:spacing w:after="0"/>
        <w:jc w:val="both"/>
        <w:rPr>
          <w:rFonts w:ascii="Arial" w:hAnsi="Arial" w:cs="Arial"/>
          <w:sz w:val="24"/>
          <w:szCs w:val="24"/>
        </w:rPr>
      </w:pPr>
    </w:p>
    <w:p w:rsidR="006B61B3" w:rsidRPr="0096603D" w:rsidRDefault="00D87C20"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Ahora bien, de su escrito de tutela, también se extrae que formuló la </w:t>
      </w:r>
      <w:r w:rsidR="006071AD" w:rsidRPr="0096603D">
        <w:rPr>
          <w:rFonts w:ascii="Arial" w:hAnsi="Arial" w:cs="Arial"/>
          <w:sz w:val="24"/>
          <w:szCs w:val="24"/>
        </w:rPr>
        <w:t xml:space="preserve">acción de tutela </w:t>
      </w:r>
      <w:r w:rsidRPr="0096603D">
        <w:rPr>
          <w:rFonts w:ascii="Arial" w:hAnsi="Arial" w:cs="Arial"/>
          <w:sz w:val="24"/>
          <w:szCs w:val="24"/>
        </w:rPr>
        <w:t xml:space="preserve">con el fin de que el </w:t>
      </w:r>
      <w:r w:rsidR="00A62CE4">
        <w:rPr>
          <w:rFonts w:ascii="Arial" w:hAnsi="Arial" w:cs="Arial"/>
          <w:sz w:val="24"/>
          <w:szCs w:val="24"/>
        </w:rPr>
        <w:t>ICFES</w:t>
      </w:r>
      <w:r w:rsidRPr="0096603D">
        <w:rPr>
          <w:rFonts w:ascii="Arial" w:hAnsi="Arial" w:cs="Arial"/>
          <w:sz w:val="24"/>
          <w:szCs w:val="24"/>
        </w:rPr>
        <w:t xml:space="preserve"> </w:t>
      </w:r>
      <w:r w:rsidR="006071AD" w:rsidRPr="0096603D">
        <w:rPr>
          <w:rFonts w:ascii="Arial" w:hAnsi="Arial" w:cs="Arial"/>
          <w:sz w:val="24"/>
          <w:szCs w:val="24"/>
        </w:rPr>
        <w:t xml:space="preserve">cambiara su correo electrónico en la plataforma diseñada para registro de usuario y así poder realizar una nueva inscripción para presentar las pruebas Saber 11 calendario B 2021, situación que ya fue superada, pues la entidad, al ser notificada de la presunta vulneración de las garantías fundamentales del actor, procedió a realizar el cambio de datos, permitiéndole así realizar el registro </w:t>
      </w:r>
      <w:r w:rsidR="006071AD" w:rsidRPr="0096603D">
        <w:rPr>
          <w:rFonts w:ascii="Arial" w:hAnsi="Arial" w:cs="Arial"/>
          <w:sz w:val="24"/>
          <w:szCs w:val="24"/>
        </w:rPr>
        <w:lastRenderedPageBreak/>
        <w:t xml:space="preserve">extraordinario previsto hasta el 25 de enero de 2021, conforme el cronograma establecido en la Resolución </w:t>
      </w:r>
      <w:r w:rsidR="00A62CE4">
        <w:rPr>
          <w:rFonts w:ascii="Arial" w:hAnsi="Arial" w:cs="Arial"/>
          <w:sz w:val="24"/>
          <w:szCs w:val="24"/>
        </w:rPr>
        <w:t>ICFES</w:t>
      </w:r>
      <w:r w:rsidR="006071AD" w:rsidRPr="0096603D">
        <w:rPr>
          <w:rFonts w:ascii="Arial" w:hAnsi="Arial" w:cs="Arial"/>
          <w:sz w:val="24"/>
          <w:szCs w:val="24"/>
        </w:rPr>
        <w:t xml:space="preserve"> No 574 de 2 de diciembre de 2020.</w:t>
      </w:r>
      <w:r w:rsidR="006B61B3" w:rsidRPr="0096603D">
        <w:rPr>
          <w:rFonts w:ascii="Arial" w:hAnsi="Arial" w:cs="Arial"/>
          <w:sz w:val="24"/>
          <w:szCs w:val="24"/>
        </w:rPr>
        <w:t xml:space="preserve"> </w:t>
      </w:r>
    </w:p>
    <w:p w:rsidR="006B61B3" w:rsidRPr="0096603D" w:rsidRDefault="006B61B3" w:rsidP="0096603D">
      <w:pPr>
        <w:tabs>
          <w:tab w:val="left" w:pos="5865"/>
        </w:tabs>
        <w:spacing w:after="0"/>
        <w:jc w:val="both"/>
        <w:rPr>
          <w:rFonts w:ascii="Arial" w:hAnsi="Arial" w:cs="Arial"/>
          <w:sz w:val="24"/>
          <w:szCs w:val="24"/>
        </w:rPr>
      </w:pPr>
    </w:p>
    <w:p w:rsidR="008D1078" w:rsidRPr="0096603D" w:rsidRDefault="006B61B3" w:rsidP="0096603D">
      <w:pPr>
        <w:tabs>
          <w:tab w:val="left" w:pos="5865"/>
        </w:tabs>
        <w:spacing w:after="0"/>
        <w:jc w:val="both"/>
        <w:rPr>
          <w:rFonts w:ascii="Arial" w:hAnsi="Arial" w:cs="Arial"/>
          <w:sz w:val="24"/>
          <w:szCs w:val="24"/>
        </w:rPr>
      </w:pPr>
      <w:r w:rsidRPr="0096603D">
        <w:rPr>
          <w:rFonts w:ascii="Arial" w:hAnsi="Arial" w:cs="Arial"/>
          <w:sz w:val="24"/>
          <w:szCs w:val="24"/>
        </w:rPr>
        <w:t>Lo anterior, permite concluir sin temor a equívocos</w:t>
      </w:r>
      <w:r w:rsidR="008D1078" w:rsidRPr="0096603D">
        <w:rPr>
          <w:rFonts w:ascii="Arial" w:hAnsi="Arial" w:cs="Arial"/>
          <w:sz w:val="24"/>
          <w:szCs w:val="24"/>
        </w:rPr>
        <w:t>, que razón le asistió a la juez de primer grado, cuando declaró superada la violación y vulneración del derecho de petición del señor García Zarate.</w:t>
      </w:r>
    </w:p>
    <w:p w:rsidR="009B7D22" w:rsidRPr="0096603D" w:rsidRDefault="009B7D22" w:rsidP="0096603D">
      <w:pPr>
        <w:tabs>
          <w:tab w:val="left" w:pos="5865"/>
        </w:tabs>
        <w:spacing w:after="0"/>
        <w:jc w:val="both"/>
        <w:rPr>
          <w:rFonts w:ascii="Arial" w:hAnsi="Arial" w:cs="Arial"/>
          <w:sz w:val="24"/>
          <w:szCs w:val="24"/>
        </w:rPr>
      </w:pPr>
    </w:p>
    <w:p w:rsidR="00666456" w:rsidRPr="0096603D" w:rsidRDefault="008D1078"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No obstante lo dicho, el accionante, ahora, de manera novedosa e intempestiva, recurre la decisión señalando </w:t>
      </w:r>
      <w:r w:rsidR="00CF4103" w:rsidRPr="0096603D">
        <w:rPr>
          <w:rFonts w:ascii="Arial" w:hAnsi="Arial" w:cs="Arial"/>
          <w:sz w:val="24"/>
          <w:szCs w:val="24"/>
        </w:rPr>
        <w:t xml:space="preserve">que su derecho a la educación no ha sido restablecido en la medida en que el cronograma previsto por la entidad para las pruebas Saber 11º Calendario B del año 2021, no le es favorable a sus intereses, </w:t>
      </w:r>
      <w:r w:rsidR="009B7D22" w:rsidRPr="0096603D">
        <w:rPr>
          <w:rFonts w:ascii="Arial" w:hAnsi="Arial" w:cs="Arial"/>
          <w:sz w:val="24"/>
          <w:szCs w:val="24"/>
        </w:rPr>
        <w:t xml:space="preserve">dado </w:t>
      </w:r>
      <w:r w:rsidR="00CF4103" w:rsidRPr="0096603D">
        <w:rPr>
          <w:rFonts w:ascii="Arial" w:hAnsi="Arial" w:cs="Arial"/>
          <w:sz w:val="24"/>
          <w:szCs w:val="24"/>
        </w:rPr>
        <w:t xml:space="preserve">que la citación para presentar dichas pruebas </w:t>
      </w:r>
      <w:r w:rsidR="00D84532" w:rsidRPr="0096603D">
        <w:rPr>
          <w:rFonts w:ascii="Arial" w:hAnsi="Arial" w:cs="Arial"/>
          <w:sz w:val="24"/>
          <w:szCs w:val="24"/>
        </w:rPr>
        <w:t xml:space="preserve">se surtirá el 5 de marzo de 2021, con lo cual no puede cumplir el requisito exigido por </w:t>
      </w:r>
      <w:r w:rsidR="00CF4103" w:rsidRPr="0096603D">
        <w:rPr>
          <w:rFonts w:ascii="Arial" w:hAnsi="Arial" w:cs="Arial"/>
          <w:sz w:val="24"/>
          <w:szCs w:val="24"/>
        </w:rPr>
        <w:t>la Universidad de Manizales</w:t>
      </w:r>
      <w:r w:rsidR="00D84532" w:rsidRPr="0096603D">
        <w:rPr>
          <w:rFonts w:ascii="Arial" w:hAnsi="Arial" w:cs="Arial"/>
          <w:sz w:val="24"/>
          <w:szCs w:val="24"/>
        </w:rPr>
        <w:t>, que requiere</w:t>
      </w:r>
      <w:r w:rsidR="00035E60" w:rsidRPr="0096603D">
        <w:rPr>
          <w:rFonts w:ascii="Arial" w:hAnsi="Arial" w:cs="Arial"/>
          <w:sz w:val="24"/>
          <w:szCs w:val="24"/>
        </w:rPr>
        <w:t>,</w:t>
      </w:r>
      <w:r w:rsidR="00CF4103" w:rsidRPr="0096603D">
        <w:rPr>
          <w:rFonts w:ascii="Arial" w:hAnsi="Arial" w:cs="Arial"/>
          <w:sz w:val="24"/>
          <w:szCs w:val="24"/>
        </w:rPr>
        <w:t xml:space="preserve"> para la presentación del examen de admisión</w:t>
      </w:r>
      <w:r w:rsidR="00035E60" w:rsidRPr="0096603D">
        <w:rPr>
          <w:rFonts w:ascii="Arial" w:hAnsi="Arial" w:cs="Arial"/>
          <w:sz w:val="24"/>
          <w:szCs w:val="24"/>
        </w:rPr>
        <w:t xml:space="preserve"> para el primer semestre de 2021</w:t>
      </w:r>
      <w:r w:rsidR="00CF4103" w:rsidRPr="0096603D">
        <w:rPr>
          <w:rFonts w:ascii="Arial" w:hAnsi="Arial" w:cs="Arial"/>
          <w:sz w:val="24"/>
          <w:szCs w:val="24"/>
        </w:rPr>
        <w:t xml:space="preserve">, la </w:t>
      </w:r>
      <w:r w:rsidR="00D84532" w:rsidRPr="0096603D">
        <w:rPr>
          <w:rFonts w:ascii="Arial" w:hAnsi="Arial" w:cs="Arial"/>
          <w:sz w:val="24"/>
          <w:szCs w:val="24"/>
        </w:rPr>
        <w:t xml:space="preserve">referida </w:t>
      </w:r>
      <w:r w:rsidR="00CF4103" w:rsidRPr="0096603D">
        <w:rPr>
          <w:rFonts w:ascii="Arial" w:hAnsi="Arial" w:cs="Arial"/>
          <w:sz w:val="24"/>
          <w:szCs w:val="24"/>
        </w:rPr>
        <w:t>citación</w:t>
      </w:r>
      <w:r w:rsidR="009B7D22" w:rsidRPr="0096603D">
        <w:rPr>
          <w:rFonts w:ascii="Arial" w:hAnsi="Arial" w:cs="Arial"/>
          <w:sz w:val="24"/>
          <w:szCs w:val="24"/>
        </w:rPr>
        <w:t>.  En esta nueva oportunidad</w:t>
      </w:r>
      <w:r w:rsidR="00D84532" w:rsidRPr="0096603D">
        <w:rPr>
          <w:rFonts w:ascii="Arial" w:hAnsi="Arial" w:cs="Arial"/>
          <w:sz w:val="24"/>
          <w:szCs w:val="24"/>
        </w:rPr>
        <w:t>,</w:t>
      </w:r>
      <w:r w:rsidR="009B7D22" w:rsidRPr="0096603D">
        <w:rPr>
          <w:rFonts w:ascii="Arial" w:hAnsi="Arial" w:cs="Arial"/>
          <w:sz w:val="24"/>
          <w:szCs w:val="24"/>
        </w:rPr>
        <w:t xml:space="preserve"> el señor García Zarate</w:t>
      </w:r>
      <w:r w:rsidR="00D84532" w:rsidRPr="0096603D">
        <w:rPr>
          <w:rFonts w:ascii="Arial" w:hAnsi="Arial" w:cs="Arial"/>
          <w:sz w:val="24"/>
          <w:szCs w:val="24"/>
        </w:rPr>
        <w:t xml:space="preserve"> insist</w:t>
      </w:r>
      <w:r w:rsidR="009B7D22" w:rsidRPr="0096603D">
        <w:rPr>
          <w:rFonts w:ascii="Arial" w:hAnsi="Arial" w:cs="Arial"/>
          <w:sz w:val="24"/>
          <w:szCs w:val="24"/>
        </w:rPr>
        <w:t>e</w:t>
      </w:r>
      <w:r w:rsidR="00D84532" w:rsidRPr="0096603D">
        <w:rPr>
          <w:rFonts w:ascii="Arial" w:hAnsi="Arial" w:cs="Arial"/>
          <w:sz w:val="24"/>
          <w:szCs w:val="24"/>
        </w:rPr>
        <w:t xml:space="preserve"> en que </w:t>
      </w:r>
      <w:r w:rsidR="009B7D22" w:rsidRPr="0096603D">
        <w:rPr>
          <w:rFonts w:ascii="Arial" w:hAnsi="Arial" w:cs="Arial"/>
          <w:sz w:val="24"/>
          <w:szCs w:val="24"/>
        </w:rPr>
        <w:t xml:space="preserve">es </w:t>
      </w:r>
      <w:r w:rsidR="00D84532" w:rsidRPr="0096603D">
        <w:rPr>
          <w:rFonts w:ascii="Arial" w:hAnsi="Arial" w:cs="Arial"/>
          <w:sz w:val="24"/>
          <w:szCs w:val="24"/>
        </w:rPr>
        <w:t xml:space="preserve">la actuación </w:t>
      </w:r>
      <w:r w:rsidR="009B7D22" w:rsidRPr="0096603D">
        <w:rPr>
          <w:rFonts w:ascii="Arial" w:hAnsi="Arial" w:cs="Arial"/>
          <w:sz w:val="24"/>
          <w:szCs w:val="24"/>
        </w:rPr>
        <w:t xml:space="preserve">negligente y omisiva del </w:t>
      </w:r>
      <w:r w:rsidR="00A62CE4">
        <w:rPr>
          <w:rFonts w:ascii="Arial" w:hAnsi="Arial" w:cs="Arial"/>
          <w:sz w:val="24"/>
          <w:szCs w:val="24"/>
        </w:rPr>
        <w:t>ICFES</w:t>
      </w:r>
      <w:r w:rsidR="00D84532" w:rsidRPr="0096603D">
        <w:rPr>
          <w:rFonts w:ascii="Arial" w:hAnsi="Arial" w:cs="Arial"/>
          <w:sz w:val="24"/>
          <w:szCs w:val="24"/>
        </w:rPr>
        <w:t xml:space="preserve">, la que le ha impedido </w:t>
      </w:r>
      <w:r w:rsidR="00035E60" w:rsidRPr="0096603D">
        <w:rPr>
          <w:rFonts w:ascii="Arial" w:hAnsi="Arial" w:cs="Arial"/>
          <w:sz w:val="24"/>
          <w:szCs w:val="24"/>
        </w:rPr>
        <w:t>acceder a la educación superior.</w:t>
      </w:r>
    </w:p>
    <w:p w:rsidR="00035E60" w:rsidRPr="0096603D" w:rsidRDefault="00035E60" w:rsidP="0096603D">
      <w:pPr>
        <w:tabs>
          <w:tab w:val="left" w:pos="5865"/>
        </w:tabs>
        <w:spacing w:after="0"/>
        <w:jc w:val="both"/>
        <w:rPr>
          <w:rFonts w:ascii="Arial" w:hAnsi="Arial" w:cs="Arial"/>
          <w:sz w:val="24"/>
          <w:szCs w:val="24"/>
        </w:rPr>
      </w:pPr>
    </w:p>
    <w:p w:rsidR="006B61B3" w:rsidRPr="0096603D" w:rsidRDefault="00035E60"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Respecto a tal reclamo, se tiene que el mismo no tiene vocación de prosperidad, porque, </w:t>
      </w:r>
      <w:r w:rsidRPr="0096603D">
        <w:rPr>
          <w:rFonts w:ascii="Arial" w:hAnsi="Arial" w:cs="Arial"/>
          <w:i/>
          <w:sz w:val="24"/>
          <w:szCs w:val="24"/>
        </w:rPr>
        <w:t>i)</w:t>
      </w:r>
      <w:r w:rsidRPr="0096603D">
        <w:rPr>
          <w:rFonts w:ascii="Arial" w:hAnsi="Arial" w:cs="Arial"/>
          <w:sz w:val="24"/>
          <w:szCs w:val="24"/>
        </w:rPr>
        <w:t xml:space="preserve"> como ya se anotó con antelación, la responsabilidad de no ingreso a la Universidad en el segundo semestre de 2020 y el primero de 2021, es exclusiva del actor, pues no realizó las gestiones necesarias para cumplir, en término, con el requisito exigido por el Alma Mater, para acceder a los diferentes programas por ella ofertados, </w:t>
      </w:r>
      <w:proofErr w:type="spellStart"/>
      <w:r w:rsidRPr="0096603D">
        <w:rPr>
          <w:rFonts w:ascii="Arial" w:hAnsi="Arial" w:cs="Arial"/>
          <w:i/>
          <w:sz w:val="24"/>
          <w:szCs w:val="24"/>
        </w:rPr>
        <w:t>ii</w:t>
      </w:r>
      <w:proofErr w:type="spellEnd"/>
      <w:r w:rsidRPr="0096603D">
        <w:rPr>
          <w:rFonts w:ascii="Arial" w:hAnsi="Arial" w:cs="Arial"/>
          <w:i/>
          <w:sz w:val="24"/>
          <w:szCs w:val="24"/>
        </w:rPr>
        <w:t>)</w:t>
      </w:r>
      <w:r w:rsidRPr="0096603D">
        <w:rPr>
          <w:rFonts w:ascii="Arial" w:hAnsi="Arial" w:cs="Arial"/>
          <w:sz w:val="24"/>
          <w:szCs w:val="24"/>
        </w:rPr>
        <w:t xml:space="preserve">  </w:t>
      </w:r>
      <w:r w:rsidR="00646ADA" w:rsidRPr="0096603D">
        <w:rPr>
          <w:rFonts w:ascii="Arial" w:hAnsi="Arial" w:cs="Arial"/>
          <w:sz w:val="24"/>
          <w:szCs w:val="24"/>
        </w:rPr>
        <w:t>el numeral 5º del artículo 6º del Decreto 2591 de 1991, señala que la tutela es improcedente “</w:t>
      </w:r>
      <w:r w:rsidR="00646ADA" w:rsidRPr="0096603D">
        <w:rPr>
          <w:rFonts w:ascii="Arial" w:hAnsi="Arial" w:cs="Arial"/>
          <w:i/>
          <w:szCs w:val="24"/>
        </w:rPr>
        <w:t>Cuando se trate de actos de carácter general, impersonal y abstracto</w:t>
      </w:r>
      <w:r w:rsidR="00646ADA" w:rsidRPr="0096603D">
        <w:rPr>
          <w:rFonts w:ascii="Arial" w:hAnsi="Arial" w:cs="Arial"/>
          <w:sz w:val="24"/>
          <w:szCs w:val="24"/>
        </w:rPr>
        <w:t>”, siendo fijada por la Corte Constitucional, como una excepción a dicha regla, la ocurrencia de un perjuicio irremediable, por lo que</w:t>
      </w:r>
      <w:r w:rsidR="00151D2A" w:rsidRPr="0096603D">
        <w:rPr>
          <w:rFonts w:ascii="Arial" w:hAnsi="Arial" w:cs="Arial"/>
          <w:sz w:val="24"/>
          <w:szCs w:val="24"/>
        </w:rPr>
        <w:t xml:space="preserve">, en cumplimiento de dicha disposición, </w:t>
      </w:r>
      <w:r w:rsidR="00646ADA" w:rsidRPr="0096603D">
        <w:rPr>
          <w:rFonts w:ascii="Arial" w:hAnsi="Arial" w:cs="Arial"/>
          <w:sz w:val="24"/>
          <w:szCs w:val="24"/>
        </w:rPr>
        <w:t xml:space="preserve">no puede esta </w:t>
      </w:r>
      <w:r w:rsidRPr="0096603D">
        <w:rPr>
          <w:rFonts w:ascii="Arial" w:hAnsi="Arial" w:cs="Arial"/>
          <w:sz w:val="24"/>
          <w:szCs w:val="24"/>
        </w:rPr>
        <w:t>Sala</w:t>
      </w:r>
      <w:r w:rsidR="00646ADA" w:rsidRPr="0096603D">
        <w:rPr>
          <w:rFonts w:ascii="Arial" w:hAnsi="Arial" w:cs="Arial"/>
          <w:sz w:val="24"/>
          <w:szCs w:val="24"/>
        </w:rPr>
        <w:t xml:space="preserve"> de Decisión, e</w:t>
      </w:r>
      <w:r w:rsidR="002053B2" w:rsidRPr="0096603D">
        <w:rPr>
          <w:rFonts w:ascii="Arial" w:hAnsi="Arial" w:cs="Arial"/>
          <w:sz w:val="24"/>
          <w:szCs w:val="24"/>
        </w:rPr>
        <w:t>n sede de tutela</w:t>
      </w:r>
      <w:r w:rsidRPr="0096603D">
        <w:rPr>
          <w:rFonts w:ascii="Arial" w:hAnsi="Arial" w:cs="Arial"/>
          <w:sz w:val="24"/>
          <w:szCs w:val="24"/>
        </w:rPr>
        <w:t>, de manera extraordinaria y sin ning</w:t>
      </w:r>
      <w:r w:rsidR="002053B2" w:rsidRPr="0096603D">
        <w:rPr>
          <w:rFonts w:ascii="Arial" w:hAnsi="Arial" w:cs="Arial"/>
          <w:sz w:val="24"/>
          <w:szCs w:val="24"/>
        </w:rPr>
        <w:t>una justificación</w:t>
      </w:r>
      <w:r w:rsidR="00646ADA" w:rsidRPr="0096603D">
        <w:rPr>
          <w:rFonts w:ascii="Arial" w:hAnsi="Arial" w:cs="Arial"/>
          <w:sz w:val="24"/>
          <w:szCs w:val="24"/>
        </w:rPr>
        <w:t xml:space="preserve">, </w:t>
      </w:r>
      <w:r w:rsidR="002053B2" w:rsidRPr="0096603D">
        <w:rPr>
          <w:rFonts w:ascii="Arial" w:hAnsi="Arial" w:cs="Arial"/>
          <w:sz w:val="24"/>
          <w:szCs w:val="24"/>
        </w:rPr>
        <w:t xml:space="preserve"> </w:t>
      </w:r>
      <w:r w:rsidRPr="0096603D">
        <w:rPr>
          <w:rFonts w:ascii="Arial" w:hAnsi="Arial" w:cs="Arial"/>
          <w:sz w:val="24"/>
          <w:szCs w:val="24"/>
        </w:rPr>
        <w:t xml:space="preserve">modificar </w:t>
      </w:r>
      <w:r w:rsidR="002053B2" w:rsidRPr="0096603D">
        <w:rPr>
          <w:rFonts w:ascii="Arial" w:hAnsi="Arial" w:cs="Arial"/>
          <w:sz w:val="24"/>
          <w:szCs w:val="24"/>
        </w:rPr>
        <w:t xml:space="preserve">un acto de carácter general y abstracto como lo es la </w:t>
      </w:r>
      <w:r w:rsidRPr="0096603D">
        <w:rPr>
          <w:rFonts w:ascii="Arial" w:hAnsi="Arial" w:cs="Arial"/>
          <w:sz w:val="24"/>
          <w:szCs w:val="24"/>
        </w:rPr>
        <w:t xml:space="preserve"> Resolución </w:t>
      </w:r>
      <w:r w:rsidR="00A62CE4">
        <w:rPr>
          <w:rFonts w:ascii="Arial" w:hAnsi="Arial" w:cs="Arial"/>
          <w:sz w:val="24"/>
          <w:szCs w:val="24"/>
        </w:rPr>
        <w:t>ICFES</w:t>
      </w:r>
      <w:r w:rsidR="002053B2" w:rsidRPr="0096603D">
        <w:rPr>
          <w:rFonts w:ascii="Arial" w:hAnsi="Arial" w:cs="Arial"/>
          <w:sz w:val="24"/>
          <w:szCs w:val="24"/>
        </w:rPr>
        <w:t xml:space="preserve"> No 574 de 2 de diciembre de 2020, para </w:t>
      </w:r>
      <w:r w:rsidR="00FC1465" w:rsidRPr="0096603D">
        <w:rPr>
          <w:rFonts w:ascii="Arial" w:hAnsi="Arial" w:cs="Arial"/>
          <w:sz w:val="24"/>
          <w:szCs w:val="24"/>
        </w:rPr>
        <w:t>alterar el cronograma de actividades previsto para las pruebas Saber 11</w:t>
      </w:r>
      <w:r w:rsidR="00151D2A" w:rsidRPr="0096603D">
        <w:rPr>
          <w:rFonts w:ascii="Arial" w:hAnsi="Arial" w:cs="Arial"/>
          <w:sz w:val="24"/>
          <w:szCs w:val="24"/>
        </w:rPr>
        <w:t>º</w:t>
      </w:r>
      <w:r w:rsidR="00FC1465" w:rsidRPr="0096603D">
        <w:rPr>
          <w:rFonts w:ascii="Arial" w:hAnsi="Arial" w:cs="Arial"/>
          <w:sz w:val="24"/>
          <w:szCs w:val="24"/>
        </w:rPr>
        <w:t xml:space="preserve"> Calendario B -2021 y  así atender un situación particular y concreta, generada por</w:t>
      </w:r>
      <w:r w:rsidR="00151D2A" w:rsidRPr="0096603D">
        <w:rPr>
          <w:rFonts w:ascii="Arial" w:hAnsi="Arial" w:cs="Arial"/>
          <w:sz w:val="24"/>
          <w:szCs w:val="24"/>
        </w:rPr>
        <w:t xml:space="preserve"> la </w:t>
      </w:r>
      <w:r w:rsidR="00FC1465" w:rsidRPr="0096603D">
        <w:rPr>
          <w:rFonts w:ascii="Arial" w:hAnsi="Arial" w:cs="Arial"/>
          <w:sz w:val="24"/>
          <w:szCs w:val="24"/>
        </w:rPr>
        <w:t>omisión de</w:t>
      </w:r>
      <w:r w:rsidR="00151D2A" w:rsidRPr="0096603D">
        <w:rPr>
          <w:rFonts w:ascii="Arial" w:hAnsi="Arial" w:cs="Arial"/>
          <w:sz w:val="24"/>
          <w:szCs w:val="24"/>
        </w:rPr>
        <w:t xml:space="preserve"> un</w:t>
      </w:r>
      <w:r w:rsidR="00FC1465" w:rsidRPr="0096603D">
        <w:rPr>
          <w:rFonts w:ascii="Arial" w:hAnsi="Arial" w:cs="Arial"/>
          <w:sz w:val="24"/>
          <w:szCs w:val="24"/>
        </w:rPr>
        <w:t xml:space="preserve"> ciudadano que quiere </w:t>
      </w:r>
      <w:r w:rsidR="00151D2A" w:rsidRPr="0096603D">
        <w:rPr>
          <w:rFonts w:ascii="Arial" w:hAnsi="Arial" w:cs="Arial"/>
          <w:sz w:val="24"/>
          <w:szCs w:val="24"/>
        </w:rPr>
        <w:t xml:space="preserve">trasladarle dicha carga </w:t>
      </w:r>
      <w:r w:rsidR="00FC1465" w:rsidRPr="0096603D">
        <w:rPr>
          <w:rFonts w:ascii="Arial" w:hAnsi="Arial" w:cs="Arial"/>
          <w:sz w:val="24"/>
          <w:szCs w:val="24"/>
        </w:rPr>
        <w:t xml:space="preserve">a la administración.  </w:t>
      </w:r>
    </w:p>
    <w:p w:rsidR="006B61B3" w:rsidRPr="0096603D" w:rsidRDefault="006B61B3" w:rsidP="0096603D">
      <w:pPr>
        <w:tabs>
          <w:tab w:val="left" w:pos="5865"/>
        </w:tabs>
        <w:spacing w:after="0"/>
        <w:jc w:val="both"/>
        <w:rPr>
          <w:rFonts w:ascii="Arial" w:hAnsi="Arial" w:cs="Arial"/>
          <w:sz w:val="24"/>
          <w:szCs w:val="24"/>
        </w:rPr>
      </w:pPr>
    </w:p>
    <w:p w:rsidR="00973AA8" w:rsidRPr="0096603D" w:rsidRDefault="00151D2A" w:rsidP="0096603D">
      <w:pPr>
        <w:tabs>
          <w:tab w:val="left" w:pos="5865"/>
        </w:tabs>
        <w:spacing w:after="0"/>
        <w:jc w:val="both"/>
        <w:rPr>
          <w:rFonts w:ascii="Arial" w:hAnsi="Arial" w:cs="Arial"/>
          <w:sz w:val="24"/>
          <w:szCs w:val="24"/>
        </w:rPr>
      </w:pPr>
      <w:r w:rsidRPr="0096603D">
        <w:rPr>
          <w:rFonts w:ascii="Arial" w:hAnsi="Arial" w:cs="Arial"/>
          <w:sz w:val="24"/>
          <w:szCs w:val="24"/>
        </w:rPr>
        <w:t xml:space="preserve">Como argumento adicional para negar las pretensiones del recurso, se tiene que </w:t>
      </w:r>
      <w:r w:rsidR="00973AA8" w:rsidRPr="0096603D">
        <w:rPr>
          <w:rFonts w:ascii="Arial" w:hAnsi="Arial" w:cs="Arial"/>
          <w:sz w:val="24"/>
          <w:szCs w:val="24"/>
        </w:rPr>
        <w:t xml:space="preserve">consultada la página web umanizales.edu.co –calendario académico –calendario académico </w:t>
      </w:r>
      <w:r w:rsidR="00027409" w:rsidRPr="0096603D">
        <w:rPr>
          <w:rFonts w:ascii="Arial" w:hAnsi="Arial" w:cs="Arial"/>
          <w:sz w:val="24"/>
          <w:szCs w:val="24"/>
        </w:rPr>
        <w:t xml:space="preserve">para </w:t>
      </w:r>
      <w:r w:rsidR="00973AA8" w:rsidRPr="0096603D">
        <w:rPr>
          <w:rFonts w:ascii="Arial" w:hAnsi="Arial" w:cs="Arial"/>
          <w:sz w:val="24"/>
          <w:szCs w:val="24"/>
        </w:rPr>
        <w:t>pregrado</w:t>
      </w:r>
      <w:r w:rsidR="00027409" w:rsidRPr="0096603D">
        <w:rPr>
          <w:rFonts w:ascii="Arial" w:hAnsi="Arial" w:cs="Arial"/>
          <w:sz w:val="24"/>
          <w:szCs w:val="24"/>
        </w:rPr>
        <w:t xml:space="preserve">s </w:t>
      </w:r>
      <w:r w:rsidR="00973AA8" w:rsidRPr="0096603D">
        <w:rPr>
          <w:rFonts w:ascii="Arial" w:hAnsi="Arial" w:cs="Arial"/>
          <w:sz w:val="24"/>
          <w:szCs w:val="24"/>
        </w:rPr>
        <w:t>2021</w:t>
      </w:r>
      <w:r w:rsidR="00027409" w:rsidRPr="0096603D">
        <w:rPr>
          <w:rFonts w:ascii="Arial" w:hAnsi="Arial" w:cs="Arial"/>
          <w:sz w:val="24"/>
          <w:szCs w:val="24"/>
        </w:rPr>
        <w:t>- Resolución 075 de septiembre 30 de 2020-</w:t>
      </w:r>
      <w:r w:rsidR="00973AA8" w:rsidRPr="0096603D">
        <w:rPr>
          <w:rFonts w:ascii="Arial" w:hAnsi="Arial" w:cs="Arial"/>
          <w:sz w:val="24"/>
          <w:szCs w:val="24"/>
        </w:rPr>
        <w:t xml:space="preserve">, se </w:t>
      </w:r>
      <w:r w:rsidRPr="0096603D">
        <w:rPr>
          <w:rFonts w:ascii="Arial" w:hAnsi="Arial" w:cs="Arial"/>
          <w:sz w:val="24"/>
          <w:szCs w:val="24"/>
        </w:rPr>
        <w:t>puede colegir</w:t>
      </w:r>
      <w:r w:rsidR="00973AA8" w:rsidRPr="0096603D">
        <w:rPr>
          <w:rFonts w:ascii="Arial" w:hAnsi="Arial" w:cs="Arial"/>
          <w:sz w:val="24"/>
          <w:szCs w:val="24"/>
        </w:rPr>
        <w:t xml:space="preserve"> que el proceso de inscripción</w:t>
      </w:r>
      <w:r w:rsidR="00027409" w:rsidRPr="0096603D">
        <w:rPr>
          <w:rFonts w:ascii="Arial" w:hAnsi="Arial" w:cs="Arial"/>
          <w:sz w:val="24"/>
          <w:szCs w:val="24"/>
        </w:rPr>
        <w:t xml:space="preserve"> y </w:t>
      </w:r>
      <w:r w:rsidR="2D068C20" w:rsidRPr="0096603D">
        <w:rPr>
          <w:rFonts w:ascii="Arial" w:hAnsi="Arial" w:cs="Arial"/>
          <w:sz w:val="24"/>
          <w:szCs w:val="24"/>
        </w:rPr>
        <w:t>matrícula</w:t>
      </w:r>
      <w:r w:rsidR="00027409" w:rsidRPr="0096603D">
        <w:rPr>
          <w:rFonts w:ascii="Arial" w:hAnsi="Arial" w:cs="Arial"/>
          <w:sz w:val="24"/>
          <w:szCs w:val="24"/>
        </w:rPr>
        <w:t xml:space="preserve"> </w:t>
      </w:r>
      <w:r w:rsidR="00973AA8" w:rsidRPr="0096603D">
        <w:rPr>
          <w:rFonts w:ascii="Arial" w:hAnsi="Arial" w:cs="Arial"/>
          <w:sz w:val="24"/>
          <w:szCs w:val="24"/>
        </w:rPr>
        <w:t xml:space="preserve">para el primer semestre de 2021, se encuentra superado desde el </w:t>
      </w:r>
      <w:r w:rsidR="00027409" w:rsidRPr="0096603D">
        <w:rPr>
          <w:rFonts w:ascii="Arial" w:hAnsi="Arial" w:cs="Arial"/>
          <w:sz w:val="24"/>
          <w:szCs w:val="24"/>
        </w:rPr>
        <w:t xml:space="preserve">18 de diciembre de 2020, siendo </w:t>
      </w:r>
      <w:r w:rsidR="00B33E2E" w:rsidRPr="0096603D">
        <w:rPr>
          <w:rFonts w:ascii="Arial" w:hAnsi="Arial" w:cs="Arial"/>
          <w:sz w:val="24"/>
          <w:szCs w:val="24"/>
        </w:rPr>
        <w:t>agendada</w:t>
      </w:r>
      <w:r w:rsidR="00027409" w:rsidRPr="0096603D">
        <w:rPr>
          <w:rFonts w:ascii="Arial" w:hAnsi="Arial" w:cs="Arial"/>
          <w:sz w:val="24"/>
          <w:szCs w:val="24"/>
        </w:rPr>
        <w:t xml:space="preserve"> </w:t>
      </w:r>
      <w:r w:rsidR="00B33E2E" w:rsidRPr="0096603D">
        <w:rPr>
          <w:rFonts w:ascii="Arial" w:hAnsi="Arial" w:cs="Arial"/>
          <w:sz w:val="24"/>
          <w:szCs w:val="24"/>
        </w:rPr>
        <w:t>la</w:t>
      </w:r>
      <w:r w:rsidR="00027409" w:rsidRPr="0096603D">
        <w:rPr>
          <w:rFonts w:ascii="Arial" w:hAnsi="Arial" w:cs="Arial"/>
          <w:sz w:val="24"/>
          <w:szCs w:val="24"/>
        </w:rPr>
        <w:t xml:space="preserve"> inducción </w:t>
      </w:r>
      <w:r w:rsidR="00B33E2E" w:rsidRPr="0096603D">
        <w:rPr>
          <w:rFonts w:ascii="Arial" w:hAnsi="Arial" w:cs="Arial"/>
          <w:sz w:val="24"/>
          <w:szCs w:val="24"/>
        </w:rPr>
        <w:t>a</w:t>
      </w:r>
      <w:r w:rsidR="00027409" w:rsidRPr="0096603D">
        <w:rPr>
          <w:rFonts w:ascii="Arial" w:hAnsi="Arial" w:cs="Arial"/>
          <w:sz w:val="24"/>
          <w:szCs w:val="24"/>
        </w:rPr>
        <w:t xml:space="preserve"> estudiantes nuevos, </w:t>
      </w:r>
      <w:r w:rsidR="00B33E2E" w:rsidRPr="0096603D">
        <w:rPr>
          <w:rFonts w:ascii="Arial" w:hAnsi="Arial" w:cs="Arial"/>
          <w:sz w:val="24"/>
          <w:szCs w:val="24"/>
        </w:rPr>
        <w:t xml:space="preserve">los días que van </w:t>
      </w:r>
      <w:r w:rsidR="06996592" w:rsidRPr="0096603D">
        <w:rPr>
          <w:rFonts w:ascii="Arial" w:hAnsi="Arial" w:cs="Arial"/>
          <w:sz w:val="24"/>
          <w:szCs w:val="24"/>
        </w:rPr>
        <w:t>del 25</w:t>
      </w:r>
      <w:r w:rsidR="00027409" w:rsidRPr="0096603D">
        <w:rPr>
          <w:rFonts w:ascii="Arial" w:hAnsi="Arial" w:cs="Arial"/>
          <w:sz w:val="24"/>
          <w:szCs w:val="24"/>
        </w:rPr>
        <w:t xml:space="preserve"> </w:t>
      </w:r>
      <w:r w:rsidR="21183F5D" w:rsidRPr="0096603D">
        <w:rPr>
          <w:rFonts w:ascii="Arial" w:hAnsi="Arial" w:cs="Arial"/>
          <w:sz w:val="24"/>
          <w:szCs w:val="24"/>
        </w:rPr>
        <w:t>al 29</w:t>
      </w:r>
      <w:r w:rsidR="00027409" w:rsidRPr="0096603D">
        <w:rPr>
          <w:rFonts w:ascii="Arial" w:hAnsi="Arial" w:cs="Arial"/>
          <w:sz w:val="24"/>
          <w:szCs w:val="24"/>
        </w:rPr>
        <w:t xml:space="preserve"> de enero de 2021.</w:t>
      </w:r>
    </w:p>
    <w:p w:rsidR="00027409" w:rsidRPr="0096603D" w:rsidRDefault="00027409" w:rsidP="0096603D">
      <w:pPr>
        <w:tabs>
          <w:tab w:val="left" w:pos="5865"/>
        </w:tabs>
        <w:spacing w:after="0"/>
        <w:jc w:val="both"/>
        <w:rPr>
          <w:rFonts w:ascii="Arial" w:hAnsi="Arial" w:cs="Arial"/>
          <w:sz w:val="24"/>
          <w:szCs w:val="24"/>
        </w:rPr>
      </w:pPr>
    </w:p>
    <w:p w:rsidR="00027409" w:rsidRPr="0096603D" w:rsidRDefault="00027409" w:rsidP="0096603D">
      <w:pPr>
        <w:tabs>
          <w:tab w:val="left" w:pos="5865"/>
        </w:tabs>
        <w:spacing w:after="0"/>
        <w:jc w:val="both"/>
        <w:rPr>
          <w:rFonts w:ascii="Arial" w:hAnsi="Arial" w:cs="Arial"/>
          <w:sz w:val="24"/>
          <w:szCs w:val="24"/>
        </w:rPr>
      </w:pPr>
      <w:r w:rsidRPr="0096603D">
        <w:rPr>
          <w:rFonts w:ascii="Arial" w:hAnsi="Arial" w:cs="Arial"/>
          <w:sz w:val="24"/>
          <w:szCs w:val="24"/>
        </w:rPr>
        <w:t>Y</w:t>
      </w:r>
      <w:r w:rsidR="00B33E2E" w:rsidRPr="0096603D">
        <w:rPr>
          <w:rFonts w:ascii="Arial" w:hAnsi="Arial" w:cs="Arial"/>
          <w:sz w:val="24"/>
          <w:szCs w:val="24"/>
        </w:rPr>
        <w:t>a</w:t>
      </w:r>
      <w:r w:rsidRPr="0096603D">
        <w:rPr>
          <w:rFonts w:ascii="Arial" w:hAnsi="Arial" w:cs="Arial"/>
          <w:sz w:val="24"/>
          <w:szCs w:val="24"/>
        </w:rPr>
        <w:t xml:space="preserve"> para el segundo semestre de 2021</w:t>
      </w:r>
      <w:r w:rsidR="00B33E2E" w:rsidRPr="0096603D">
        <w:rPr>
          <w:rFonts w:ascii="Arial" w:hAnsi="Arial" w:cs="Arial"/>
          <w:sz w:val="24"/>
          <w:szCs w:val="24"/>
        </w:rPr>
        <w:t>,</w:t>
      </w:r>
      <w:r w:rsidRPr="0096603D">
        <w:rPr>
          <w:rFonts w:ascii="Arial" w:hAnsi="Arial" w:cs="Arial"/>
          <w:sz w:val="24"/>
          <w:szCs w:val="24"/>
        </w:rPr>
        <w:t xml:space="preserve"> las inscripciones</w:t>
      </w:r>
      <w:r w:rsidR="00B33E2E" w:rsidRPr="0096603D">
        <w:rPr>
          <w:rFonts w:ascii="Arial" w:hAnsi="Arial" w:cs="Arial"/>
          <w:sz w:val="24"/>
          <w:szCs w:val="24"/>
        </w:rPr>
        <w:t xml:space="preserve">, según el mismo acto </w:t>
      </w:r>
      <w:r w:rsidR="04000A88" w:rsidRPr="0096603D">
        <w:rPr>
          <w:rFonts w:ascii="Arial" w:hAnsi="Arial" w:cs="Arial"/>
          <w:sz w:val="24"/>
          <w:szCs w:val="24"/>
        </w:rPr>
        <w:t>administrativo, va</w:t>
      </w:r>
      <w:r w:rsidR="2BD36A36" w:rsidRPr="0096603D">
        <w:rPr>
          <w:rFonts w:ascii="Arial" w:hAnsi="Arial" w:cs="Arial"/>
          <w:sz w:val="24"/>
          <w:szCs w:val="24"/>
        </w:rPr>
        <w:t>n</w:t>
      </w:r>
      <w:r w:rsidRPr="0096603D">
        <w:rPr>
          <w:rFonts w:ascii="Arial" w:hAnsi="Arial" w:cs="Arial"/>
          <w:sz w:val="24"/>
          <w:szCs w:val="24"/>
        </w:rPr>
        <w:t xml:space="preserve"> del 15 de febrero de 2021 al 28 de mayo de 2021, término en el</w:t>
      </w:r>
      <w:r w:rsidR="3D86D23A" w:rsidRPr="0096603D">
        <w:rPr>
          <w:rFonts w:ascii="Arial" w:hAnsi="Arial" w:cs="Arial"/>
          <w:sz w:val="24"/>
          <w:szCs w:val="24"/>
        </w:rPr>
        <w:t xml:space="preserve"> que</w:t>
      </w:r>
      <w:r w:rsidRPr="0096603D">
        <w:rPr>
          <w:rFonts w:ascii="Arial" w:hAnsi="Arial" w:cs="Arial"/>
          <w:sz w:val="24"/>
          <w:szCs w:val="24"/>
        </w:rPr>
        <w:t xml:space="preserve"> queda incluid</w:t>
      </w:r>
      <w:r w:rsidR="5171F5E8" w:rsidRPr="0096603D">
        <w:rPr>
          <w:rFonts w:ascii="Arial" w:hAnsi="Arial" w:cs="Arial"/>
          <w:sz w:val="24"/>
          <w:szCs w:val="24"/>
        </w:rPr>
        <w:t>a</w:t>
      </w:r>
      <w:r w:rsidRPr="0096603D">
        <w:rPr>
          <w:rFonts w:ascii="Arial" w:hAnsi="Arial" w:cs="Arial"/>
          <w:sz w:val="24"/>
          <w:szCs w:val="24"/>
        </w:rPr>
        <w:t xml:space="preserve"> la fecha en que el </w:t>
      </w:r>
      <w:r w:rsidR="00A62CE4">
        <w:rPr>
          <w:rFonts w:ascii="Arial" w:hAnsi="Arial" w:cs="Arial"/>
          <w:sz w:val="24"/>
          <w:szCs w:val="24"/>
        </w:rPr>
        <w:t>ICFES</w:t>
      </w:r>
      <w:r w:rsidRPr="0096603D">
        <w:rPr>
          <w:rFonts w:ascii="Arial" w:hAnsi="Arial" w:cs="Arial"/>
          <w:sz w:val="24"/>
          <w:szCs w:val="24"/>
        </w:rPr>
        <w:t>, atendiendo el calendario programad</w:t>
      </w:r>
      <w:r w:rsidR="00B33E2E" w:rsidRPr="0096603D">
        <w:rPr>
          <w:rFonts w:ascii="Arial" w:hAnsi="Arial" w:cs="Arial"/>
          <w:sz w:val="24"/>
          <w:szCs w:val="24"/>
        </w:rPr>
        <w:t>o</w:t>
      </w:r>
      <w:r w:rsidR="653C1EB8" w:rsidRPr="0096603D">
        <w:rPr>
          <w:rFonts w:ascii="Arial" w:hAnsi="Arial" w:cs="Arial"/>
          <w:sz w:val="24"/>
          <w:szCs w:val="24"/>
        </w:rPr>
        <w:t xml:space="preserve">, </w:t>
      </w:r>
      <w:r w:rsidRPr="0096603D">
        <w:rPr>
          <w:rFonts w:ascii="Arial" w:hAnsi="Arial" w:cs="Arial"/>
          <w:sz w:val="24"/>
          <w:szCs w:val="24"/>
        </w:rPr>
        <w:t>publicará la citación a la presentación de la prueba escr</w:t>
      </w:r>
      <w:r w:rsidR="00B33E2E" w:rsidRPr="0096603D">
        <w:rPr>
          <w:rFonts w:ascii="Arial" w:hAnsi="Arial" w:cs="Arial"/>
          <w:sz w:val="24"/>
          <w:szCs w:val="24"/>
        </w:rPr>
        <w:t>ita Saber 11º calendario B-2021 e incluso queda integrada la fecha en que se presentará la prueba escrita, esto es el 21 de marzo de 2021.</w:t>
      </w:r>
    </w:p>
    <w:p w:rsidR="00284A12" w:rsidRPr="0096603D" w:rsidRDefault="00284A12" w:rsidP="0096603D">
      <w:pPr>
        <w:tabs>
          <w:tab w:val="left" w:pos="5865"/>
        </w:tabs>
        <w:spacing w:after="0"/>
        <w:jc w:val="both"/>
        <w:rPr>
          <w:rFonts w:ascii="Arial" w:hAnsi="Arial" w:cs="Arial"/>
          <w:sz w:val="24"/>
          <w:szCs w:val="24"/>
        </w:rPr>
      </w:pPr>
    </w:p>
    <w:p w:rsidR="00396C1F" w:rsidRPr="0096603D" w:rsidRDefault="00284A12" w:rsidP="0096603D">
      <w:pPr>
        <w:tabs>
          <w:tab w:val="left" w:pos="5865"/>
        </w:tabs>
        <w:spacing w:after="0"/>
        <w:jc w:val="both"/>
        <w:rPr>
          <w:rFonts w:ascii="Arial" w:hAnsi="Arial" w:cs="Arial"/>
          <w:sz w:val="24"/>
          <w:szCs w:val="24"/>
        </w:rPr>
      </w:pPr>
      <w:r w:rsidRPr="0096603D">
        <w:rPr>
          <w:rFonts w:ascii="Arial" w:hAnsi="Arial" w:cs="Arial"/>
          <w:sz w:val="24"/>
          <w:szCs w:val="24"/>
        </w:rPr>
        <w:lastRenderedPageBreak/>
        <w:t xml:space="preserve">De acuerdo con lo expuesto, </w:t>
      </w:r>
      <w:r w:rsidR="00B33E2E" w:rsidRPr="0096603D">
        <w:rPr>
          <w:rFonts w:ascii="Arial" w:hAnsi="Arial" w:cs="Arial"/>
          <w:sz w:val="24"/>
          <w:szCs w:val="24"/>
        </w:rPr>
        <w:t xml:space="preserve">no percibe la Sala la vulneración del derecho fundamental a la educación que pregona el actor y por tal razón la decisión de primer grado se confirmará en su </w:t>
      </w:r>
      <w:r w:rsidRPr="0096603D">
        <w:rPr>
          <w:rFonts w:ascii="Arial" w:hAnsi="Arial" w:cs="Arial"/>
          <w:sz w:val="24"/>
          <w:szCs w:val="24"/>
        </w:rPr>
        <w:t>integridad</w:t>
      </w:r>
      <w:r w:rsidR="6035BE2E" w:rsidRPr="0096603D">
        <w:rPr>
          <w:rFonts w:ascii="Arial" w:hAnsi="Arial" w:cs="Arial"/>
          <w:sz w:val="24"/>
          <w:szCs w:val="24"/>
        </w:rPr>
        <w:t>.</w:t>
      </w:r>
      <w:r w:rsidR="00396C1F" w:rsidRPr="0096603D">
        <w:rPr>
          <w:rFonts w:ascii="Arial" w:hAnsi="Arial" w:cs="Arial"/>
          <w:sz w:val="24"/>
          <w:szCs w:val="24"/>
        </w:rPr>
        <w:t xml:space="preserve"> </w:t>
      </w:r>
      <w:r w:rsidR="00704060" w:rsidRPr="0096603D">
        <w:rPr>
          <w:rFonts w:ascii="Arial" w:hAnsi="Arial" w:cs="Arial"/>
          <w:sz w:val="24"/>
          <w:szCs w:val="24"/>
        </w:rPr>
        <w:t xml:space="preserve">  </w:t>
      </w:r>
    </w:p>
    <w:p w:rsidR="00284A12" w:rsidRPr="0096603D" w:rsidRDefault="00284A12" w:rsidP="0096603D">
      <w:pPr>
        <w:tabs>
          <w:tab w:val="left" w:pos="5865"/>
        </w:tabs>
        <w:spacing w:after="0"/>
        <w:jc w:val="both"/>
        <w:rPr>
          <w:rFonts w:ascii="Arial" w:hAnsi="Arial" w:cs="Arial"/>
          <w:sz w:val="24"/>
          <w:szCs w:val="24"/>
        </w:rPr>
      </w:pPr>
    </w:p>
    <w:p w:rsidR="00284A12" w:rsidRPr="0096603D" w:rsidRDefault="00284A12" w:rsidP="0096603D">
      <w:pPr>
        <w:spacing w:after="0"/>
        <w:jc w:val="both"/>
        <w:rPr>
          <w:rFonts w:ascii="Arial" w:hAnsi="Arial" w:cs="Arial"/>
          <w:sz w:val="24"/>
          <w:szCs w:val="24"/>
        </w:rPr>
      </w:pPr>
      <w:r w:rsidRPr="0096603D">
        <w:rPr>
          <w:rFonts w:ascii="Arial" w:hAnsi="Arial" w:cs="Arial"/>
          <w:sz w:val="24"/>
          <w:szCs w:val="24"/>
        </w:rPr>
        <w:t xml:space="preserve">En virtud de lo anterior, la </w:t>
      </w:r>
      <w:r w:rsidRPr="0096603D">
        <w:rPr>
          <w:rFonts w:ascii="Arial" w:hAnsi="Arial" w:cs="Arial"/>
          <w:b/>
          <w:bCs/>
          <w:sz w:val="24"/>
          <w:szCs w:val="24"/>
        </w:rPr>
        <w:t>Sala de Decisión Laboral del Tribunal Superior del Distrito Judicial de Pereira</w:t>
      </w:r>
      <w:r w:rsidRPr="0096603D">
        <w:rPr>
          <w:rFonts w:ascii="Arial" w:hAnsi="Arial" w:cs="Arial"/>
          <w:sz w:val="24"/>
          <w:szCs w:val="24"/>
        </w:rPr>
        <w:t xml:space="preserve">, administrando justicia en nombre del Pueblo y por mandato de la Constitución, </w:t>
      </w:r>
    </w:p>
    <w:p w:rsidR="00CC3E80" w:rsidRPr="0096603D" w:rsidRDefault="00CC3E80" w:rsidP="0096603D">
      <w:pPr>
        <w:pStyle w:val="Ttulo2"/>
        <w:spacing w:line="276" w:lineRule="auto"/>
        <w:jc w:val="center"/>
        <w:rPr>
          <w:rFonts w:ascii="Arial" w:hAnsi="Arial" w:cs="Arial"/>
          <w:b/>
          <w:szCs w:val="24"/>
          <w:lang w:val="es-CO"/>
        </w:rPr>
      </w:pPr>
    </w:p>
    <w:p w:rsidR="00CC3E80" w:rsidRPr="0096603D" w:rsidRDefault="00CC3E80" w:rsidP="0096603D">
      <w:pPr>
        <w:pStyle w:val="Ttulo2"/>
        <w:spacing w:line="276" w:lineRule="auto"/>
        <w:jc w:val="center"/>
        <w:rPr>
          <w:rFonts w:ascii="Arial" w:hAnsi="Arial" w:cs="Arial"/>
          <w:b/>
          <w:szCs w:val="24"/>
        </w:rPr>
      </w:pPr>
      <w:r w:rsidRPr="0096603D">
        <w:rPr>
          <w:rFonts w:ascii="Arial" w:hAnsi="Arial" w:cs="Arial"/>
          <w:b/>
          <w:szCs w:val="24"/>
        </w:rPr>
        <w:t>RESUELVE:</w:t>
      </w:r>
    </w:p>
    <w:p w:rsidR="00CC3E80" w:rsidRPr="0096603D" w:rsidRDefault="00CC3E80" w:rsidP="0096603D">
      <w:pPr>
        <w:pStyle w:val="Textoindependiente"/>
        <w:spacing w:line="276" w:lineRule="auto"/>
        <w:rPr>
          <w:rFonts w:cs="Arial"/>
          <w:b/>
          <w:szCs w:val="24"/>
        </w:rPr>
      </w:pPr>
    </w:p>
    <w:p w:rsidR="00CC3E80" w:rsidRPr="0096603D" w:rsidRDefault="00CC3E80" w:rsidP="0096603D">
      <w:pPr>
        <w:tabs>
          <w:tab w:val="left" w:pos="0"/>
        </w:tabs>
        <w:suppressAutoHyphens/>
        <w:spacing w:after="0"/>
        <w:jc w:val="both"/>
        <w:rPr>
          <w:rFonts w:ascii="Arial" w:hAnsi="Arial" w:cs="Arial"/>
          <w:spacing w:val="-2"/>
          <w:sz w:val="24"/>
          <w:szCs w:val="24"/>
        </w:rPr>
      </w:pPr>
      <w:r w:rsidRPr="0096603D">
        <w:rPr>
          <w:rFonts w:ascii="Arial" w:hAnsi="Arial" w:cs="Arial"/>
          <w:b/>
          <w:bCs/>
          <w:sz w:val="24"/>
          <w:szCs w:val="24"/>
        </w:rPr>
        <w:t xml:space="preserve">PRIMERO: </w:t>
      </w:r>
      <w:r w:rsidR="00284A12" w:rsidRPr="0096603D">
        <w:rPr>
          <w:rFonts w:ascii="Arial" w:hAnsi="Arial" w:cs="Arial"/>
          <w:b/>
          <w:bCs/>
          <w:sz w:val="24"/>
          <w:szCs w:val="24"/>
        </w:rPr>
        <w:t>CONFIRMAR</w:t>
      </w:r>
      <w:r w:rsidR="5DECB65A" w:rsidRPr="0096603D">
        <w:rPr>
          <w:rFonts w:ascii="Arial" w:hAnsi="Arial" w:cs="Arial"/>
          <w:b/>
          <w:bCs/>
          <w:sz w:val="24"/>
          <w:szCs w:val="24"/>
        </w:rPr>
        <w:t xml:space="preserve"> </w:t>
      </w:r>
      <w:r w:rsidR="5DECB65A" w:rsidRPr="0096603D">
        <w:rPr>
          <w:rFonts w:ascii="Arial" w:hAnsi="Arial" w:cs="Arial"/>
          <w:sz w:val="24"/>
          <w:szCs w:val="24"/>
        </w:rPr>
        <w:t>la</w:t>
      </w:r>
      <w:r w:rsidRPr="0096603D">
        <w:rPr>
          <w:rFonts w:ascii="Arial" w:hAnsi="Arial" w:cs="Arial"/>
          <w:sz w:val="24"/>
          <w:szCs w:val="24"/>
        </w:rPr>
        <w:t xml:space="preserve"> sentencia p</w:t>
      </w:r>
      <w:r w:rsidR="00644D42" w:rsidRPr="0096603D">
        <w:rPr>
          <w:rFonts w:ascii="Arial" w:hAnsi="Arial" w:cs="Arial"/>
          <w:sz w:val="24"/>
          <w:szCs w:val="24"/>
        </w:rPr>
        <w:t xml:space="preserve">roferida por el </w:t>
      </w:r>
      <w:r w:rsidR="00427013" w:rsidRPr="0096603D">
        <w:rPr>
          <w:rFonts w:ascii="Arial" w:hAnsi="Arial" w:cs="Arial"/>
          <w:sz w:val="24"/>
          <w:szCs w:val="24"/>
        </w:rPr>
        <w:t xml:space="preserve">Juzgado </w:t>
      </w:r>
      <w:r w:rsidR="00284A12" w:rsidRPr="0096603D">
        <w:rPr>
          <w:rFonts w:ascii="Arial" w:hAnsi="Arial" w:cs="Arial"/>
          <w:sz w:val="24"/>
          <w:szCs w:val="24"/>
        </w:rPr>
        <w:t xml:space="preserve">Tercero </w:t>
      </w:r>
      <w:r w:rsidR="00396C1F" w:rsidRPr="0096603D">
        <w:rPr>
          <w:rFonts w:ascii="Arial" w:hAnsi="Arial" w:cs="Arial"/>
          <w:sz w:val="24"/>
          <w:szCs w:val="24"/>
        </w:rPr>
        <w:t xml:space="preserve">Laboral del Circuito el día </w:t>
      </w:r>
      <w:r w:rsidR="00284A12" w:rsidRPr="0096603D">
        <w:rPr>
          <w:rFonts w:ascii="Arial" w:hAnsi="Arial" w:cs="Arial"/>
          <w:sz w:val="24"/>
          <w:szCs w:val="24"/>
        </w:rPr>
        <w:t>19 de enero de 2021</w:t>
      </w:r>
      <w:r w:rsidR="00427013" w:rsidRPr="0096603D">
        <w:rPr>
          <w:rFonts w:ascii="Arial" w:hAnsi="Arial" w:cs="Arial"/>
          <w:sz w:val="24"/>
          <w:szCs w:val="24"/>
        </w:rPr>
        <w:t>.</w:t>
      </w:r>
    </w:p>
    <w:p w:rsidR="00D02665" w:rsidRPr="0096603D" w:rsidRDefault="00D02665" w:rsidP="0096603D">
      <w:pPr>
        <w:pStyle w:val="Textoindependiente"/>
        <w:spacing w:line="276" w:lineRule="auto"/>
        <w:rPr>
          <w:rFonts w:cs="Arial"/>
          <w:b/>
          <w:bCs/>
          <w:szCs w:val="24"/>
        </w:rPr>
      </w:pPr>
    </w:p>
    <w:p w:rsidR="004E0228" w:rsidRPr="0096603D" w:rsidRDefault="004E0228" w:rsidP="0096603D">
      <w:pPr>
        <w:pStyle w:val="Textoindependiente"/>
        <w:spacing w:line="276" w:lineRule="auto"/>
        <w:rPr>
          <w:rFonts w:cs="Arial"/>
          <w:szCs w:val="24"/>
        </w:rPr>
      </w:pPr>
      <w:r w:rsidRPr="0096603D">
        <w:rPr>
          <w:rFonts w:cs="Arial"/>
          <w:b/>
          <w:bCs/>
          <w:szCs w:val="24"/>
        </w:rPr>
        <w:t>SEGUNDO: N</w:t>
      </w:r>
      <w:r w:rsidR="60A15003" w:rsidRPr="0096603D">
        <w:rPr>
          <w:rFonts w:cs="Arial"/>
          <w:b/>
          <w:bCs/>
          <w:szCs w:val="24"/>
        </w:rPr>
        <w:t>OTIFICAR</w:t>
      </w:r>
      <w:r w:rsidRPr="0096603D">
        <w:rPr>
          <w:rFonts w:cs="Arial"/>
          <w:b/>
          <w:bCs/>
          <w:szCs w:val="24"/>
        </w:rPr>
        <w:t xml:space="preserve"> </w:t>
      </w:r>
      <w:r w:rsidRPr="0096603D">
        <w:rPr>
          <w:rFonts w:cs="Arial"/>
          <w:szCs w:val="24"/>
        </w:rPr>
        <w:t>a las partes esta decisión por el medio más idóneo.</w:t>
      </w:r>
    </w:p>
    <w:p w:rsidR="004E0228" w:rsidRPr="0096603D" w:rsidRDefault="004E0228" w:rsidP="0096603D">
      <w:pPr>
        <w:pStyle w:val="Textoindependiente"/>
        <w:spacing w:line="276" w:lineRule="auto"/>
        <w:rPr>
          <w:rFonts w:cs="Arial"/>
          <w:b/>
          <w:szCs w:val="24"/>
        </w:rPr>
      </w:pPr>
    </w:p>
    <w:p w:rsidR="004E0228" w:rsidRPr="0096603D" w:rsidRDefault="004E0228" w:rsidP="0096603D">
      <w:pPr>
        <w:pStyle w:val="Textoindependiente"/>
        <w:spacing w:line="276" w:lineRule="auto"/>
        <w:rPr>
          <w:rFonts w:cs="Arial"/>
          <w:szCs w:val="24"/>
        </w:rPr>
      </w:pPr>
      <w:r w:rsidRPr="0096603D">
        <w:rPr>
          <w:rFonts w:cs="Arial"/>
          <w:b/>
          <w:bCs/>
          <w:szCs w:val="24"/>
        </w:rPr>
        <w:t xml:space="preserve">TERCERO: </w:t>
      </w:r>
      <w:r w:rsidR="5700F970" w:rsidRPr="0096603D">
        <w:rPr>
          <w:rFonts w:cs="Arial"/>
          <w:b/>
          <w:bCs/>
          <w:szCs w:val="24"/>
        </w:rPr>
        <w:t>ENVIAR</w:t>
      </w:r>
      <w:r w:rsidRPr="0096603D">
        <w:rPr>
          <w:rFonts w:cs="Arial"/>
          <w:b/>
          <w:bCs/>
          <w:szCs w:val="24"/>
        </w:rPr>
        <w:t xml:space="preserve">, </w:t>
      </w:r>
      <w:r w:rsidRPr="0096603D">
        <w:rPr>
          <w:rFonts w:cs="Arial"/>
          <w:szCs w:val="24"/>
        </w:rPr>
        <w:t>lo más pronto posible, a la Corte Constitucional, para su eventual revisión.</w:t>
      </w:r>
    </w:p>
    <w:p w:rsidR="004E0228" w:rsidRPr="0096603D" w:rsidRDefault="004E0228" w:rsidP="0096603D">
      <w:pPr>
        <w:spacing w:after="0"/>
        <w:jc w:val="both"/>
        <w:rPr>
          <w:rFonts w:ascii="Arial" w:hAnsi="Arial" w:cs="Arial"/>
          <w:b/>
          <w:sz w:val="24"/>
          <w:szCs w:val="24"/>
        </w:rPr>
      </w:pPr>
    </w:p>
    <w:p w:rsidR="004E0228" w:rsidRPr="0096603D" w:rsidRDefault="004E0228" w:rsidP="0096603D">
      <w:pPr>
        <w:spacing w:after="0"/>
        <w:jc w:val="both"/>
        <w:rPr>
          <w:rFonts w:ascii="Arial" w:hAnsi="Arial" w:cs="Arial"/>
          <w:sz w:val="24"/>
          <w:szCs w:val="24"/>
        </w:rPr>
      </w:pPr>
      <w:r w:rsidRPr="0096603D">
        <w:rPr>
          <w:rFonts w:ascii="Arial" w:hAnsi="Arial" w:cs="Arial"/>
          <w:sz w:val="24"/>
          <w:szCs w:val="24"/>
        </w:rPr>
        <w:t>Notifíquese y Cúmplase.</w:t>
      </w:r>
    </w:p>
    <w:p w:rsidR="00A14540" w:rsidRPr="0096603D" w:rsidRDefault="00A14540" w:rsidP="0096603D">
      <w:pPr>
        <w:spacing w:after="0"/>
        <w:jc w:val="both"/>
        <w:rPr>
          <w:rFonts w:ascii="Arial" w:hAnsi="Arial" w:cs="Arial"/>
          <w:sz w:val="24"/>
          <w:szCs w:val="24"/>
        </w:rPr>
      </w:pPr>
    </w:p>
    <w:p w:rsidR="0096603D" w:rsidRPr="0096603D" w:rsidRDefault="0096603D" w:rsidP="0096603D">
      <w:pPr>
        <w:spacing w:after="0"/>
        <w:jc w:val="both"/>
        <w:textAlignment w:val="baseline"/>
        <w:rPr>
          <w:rFonts w:ascii="Arial" w:eastAsia="Times New Roman" w:hAnsi="Arial" w:cs="Arial"/>
          <w:sz w:val="24"/>
          <w:szCs w:val="24"/>
          <w:lang w:eastAsia="es-CO"/>
        </w:rPr>
      </w:pPr>
      <w:r w:rsidRPr="0096603D">
        <w:rPr>
          <w:rFonts w:ascii="Arial" w:eastAsia="Times New Roman" w:hAnsi="Arial" w:cs="Arial"/>
          <w:sz w:val="24"/>
          <w:szCs w:val="24"/>
          <w:lang w:eastAsia="es-CO"/>
        </w:rPr>
        <w:t>Quienes Integran la Sala,</w:t>
      </w:r>
    </w:p>
    <w:p w:rsidR="0096603D" w:rsidRPr="0096603D" w:rsidRDefault="0096603D" w:rsidP="0096603D">
      <w:pPr>
        <w:spacing w:after="0"/>
        <w:textAlignment w:val="baseline"/>
        <w:rPr>
          <w:rFonts w:ascii="Times New Roman" w:eastAsia="Times New Roman" w:hAnsi="Times New Roman"/>
          <w:sz w:val="24"/>
          <w:szCs w:val="24"/>
          <w:lang w:eastAsia="es-CO"/>
        </w:rPr>
      </w:pPr>
    </w:p>
    <w:p w:rsidR="0096603D" w:rsidRPr="0096603D" w:rsidRDefault="0096603D" w:rsidP="0096603D">
      <w:pPr>
        <w:spacing w:after="0"/>
        <w:textAlignment w:val="baseline"/>
        <w:rPr>
          <w:rFonts w:ascii="Arial" w:eastAsia="Times New Roman" w:hAnsi="Arial" w:cs="Arial"/>
          <w:sz w:val="24"/>
          <w:szCs w:val="24"/>
          <w:lang w:eastAsia="es-CO"/>
        </w:rPr>
      </w:pPr>
    </w:p>
    <w:p w:rsidR="0096603D" w:rsidRPr="0096603D" w:rsidRDefault="0096603D" w:rsidP="0096603D">
      <w:pPr>
        <w:spacing w:after="0"/>
        <w:jc w:val="both"/>
        <w:textAlignment w:val="baseline"/>
        <w:rPr>
          <w:rFonts w:eastAsia="Times New Roman"/>
          <w:sz w:val="24"/>
          <w:szCs w:val="24"/>
          <w:lang w:eastAsia="es-CO"/>
        </w:rPr>
      </w:pPr>
    </w:p>
    <w:p w:rsidR="0096603D" w:rsidRPr="0096603D" w:rsidRDefault="0096603D" w:rsidP="0096603D">
      <w:pPr>
        <w:spacing w:after="0"/>
        <w:jc w:val="center"/>
        <w:textAlignment w:val="baseline"/>
        <w:rPr>
          <w:rFonts w:ascii="Arial" w:eastAsia="Times New Roman" w:hAnsi="Arial" w:cs="Arial"/>
          <w:sz w:val="24"/>
          <w:szCs w:val="24"/>
          <w:lang w:eastAsia="es-CO"/>
        </w:rPr>
      </w:pPr>
      <w:r w:rsidRPr="0096603D">
        <w:rPr>
          <w:rFonts w:ascii="Arial" w:eastAsia="Times New Roman" w:hAnsi="Arial" w:cs="Arial"/>
          <w:b/>
          <w:bCs/>
          <w:sz w:val="24"/>
          <w:szCs w:val="24"/>
          <w:lang w:val="es-ES" w:eastAsia="es-CO"/>
        </w:rPr>
        <w:t>JULIO CÉSAR SALAZAR MUÑOZ</w:t>
      </w:r>
    </w:p>
    <w:p w:rsidR="0096603D" w:rsidRPr="0096603D" w:rsidRDefault="0096603D" w:rsidP="0096603D">
      <w:pPr>
        <w:spacing w:after="0"/>
        <w:jc w:val="center"/>
        <w:textAlignment w:val="baseline"/>
        <w:rPr>
          <w:rFonts w:ascii="Arial" w:eastAsia="Times New Roman" w:hAnsi="Arial" w:cs="Arial"/>
          <w:sz w:val="24"/>
          <w:szCs w:val="24"/>
          <w:lang w:eastAsia="es-CO"/>
        </w:rPr>
      </w:pPr>
      <w:r w:rsidRPr="0096603D">
        <w:rPr>
          <w:rFonts w:ascii="Arial" w:eastAsia="Times New Roman" w:hAnsi="Arial" w:cs="Arial"/>
          <w:sz w:val="24"/>
          <w:szCs w:val="24"/>
          <w:lang w:val="es-ES" w:eastAsia="es-CO"/>
        </w:rPr>
        <w:t>Magistrado Ponente</w:t>
      </w:r>
    </w:p>
    <w:p w:rsidR="0096603D" w:rsidRPr="0096603D" w:rsidRDefault="0096603D" w:rsidP="0096603D">
      <w:pPr>
        <w:spacing w:after="0"/>
        <w:textAlignment w:val="baseline"/>
        <w:rPr>
          <w:rFonts w:ascii="Arial" w:eastAsia="Times New Roman" w:hAnsi="Arial" w:cs="Arial"/>
          <w:sz w:val="24"/>
          <w:szCs w:val="24"/>
          <w:lang w:eastAsia="es-CO"/>
        </w:rPr>
      </w:pPr>
    </w:p>
    <w:p w:rsidR="0096603D" w:rsidRPr="0096603D" w:rsidRDefault="0096603D" w:rsidP="0096603D">
      <w:pPr>
        <w:spacing w:after="0"/>
        <w:textAlignment w:val="baseline"/>
        <w:rPr>
          <w:rFonts w:ascii="Arial" w:eastAsia="Times New Roman" w:hAnsi="Arial" w:cs="Arial"/>
          <w:sz w:val="24"/>
          <w:szCs w:val="24"/>
          <w:lang w:eastAsia="es-CO"/>
        </w:rPr>
      </w:pPr>
    </w:p>
    <w:p w:rsidR="0096603D" w:rsidRPr="0096603D" w:rsidRDefault="0096603D" w:rsidP="0096603D">
      <w:pPr>
        <w:spacing w:after="0"/>
        <w:textAlignment w:val="baseline"/>
        <w:rPr>
          <w:rFonts w:ascii="Arial" w:eastAsia="Times New Roman" w:hAnsi="Arial" w:cs="Arial"/>
          <w:sz w:val="24"/>
          <w:szCs w:val="24"/>
          <w:lang w:eastAsia="es-CO"/>
        </w:rPr>
      </w:pPr>
    </w:p>
    <w:p w:rsidR="0096603D" w:rsidRPr="0096603D" w:rsidRDefault="0096603D" w:rsidP="0096603D">
      <w:pPr>
        <w:spacing w:after="0"/>
        <w:jc w:val="center"/>
        <w:textAlignment w:val="baseline"/>
        <w:rPr>
          <w:rFonts w:ascii="Arial" w:eastAsia="Times New Roman" w:hAnsi="Arial" w:cs="Arial"/>
          <w:sz w:val="24"/>
          <w:szCs w:val="24"/>
          <w:lang w:eastAsia="es-CO"/>
        </w:rPr>
      </w:pPr>
      <w:r w:rsidRPr="0096603D">
        <w:rPr>
          <w:rFonts w:ascii="Arial" w:eastAsia="Times New Roman" w:hAnsi="Arial" w:cs="Arial"/>
          <w:b/>
          <w:bCs/>
          <w:sz w:val="24"/>
          <w:szCs w:val="24"/>
          <w:lang w:val="es-ES" w:eastAsia="es-CO"/>
        </w:rPr>
        <w:t>ANA LUCÍA CAICEDO CALDERÓN</w:t>
      </w:r>
      <w:r w:rsidRPr="0096603D">
        <w:rPr>
          <w:rFonts w:ascii="Arial" w:eastAsia="Times New Roman" w:hAnsi="Arial" w:cs="Arial"/>
          <w:sz w:val="24"/>
          <w:szCs w:val="24"/>
          <w:lang w:eastAsia="es-CO"/>
        </w:rPr>
        <w:t>  </w:t>
      </w:r>
    </w:p>
    <w:p w:rsidR="0096603D" w:rsidRPr="0096603D" w:rsidRDefault="0096603D" w:rsidP="0096603D">
      <w:pPr>
        <w:spacing w:after="0"/>
        <w:jc w:val="center"/>
        <w:textAlignment w:val="baseline"/>
        <w:rPr>
          <w:rFonts w:ascii="Arial" w:hAnsi="Arial" w:cs="Arial"/>
          <w:sz w:val="24"/>
          <w:szCs w:val="24"/>
        </w:rPr>
      </w:pPr>
      <w:r w:rsidRPr="0096603D">
        <w:rPr>
          <w:rFonts w:ascii="Arial" w:eastAsia="Times New Roman" w:hAnsi="Arial" w:cs="Arial"/>
          <w:sz w:val="24"/>
          <w:szCs w:val="24"/>
          <w:lang w:val="es-ES" w:eastAsia="es-CO"/>
        </w:rPr>
        <w:t>Magistrada</w:t>
      </w:r>
    </w:p>
    <w:p w:rsidR="0096603D" w:rsidRPr="0096603D" w:rsidRDefault="0096603D" w:rsidP="0096603D">
      <w:pPr>
        <w:spacing w:after="0"/>
        <w:textAlignment w:val="baseline"/>
        <w:rPr>
          <w:rFonts w:ascii="Arial" w:eastAsia="Times New Roman" w:hAnsi="Arial" w:cs="Arial"/>
          <w:sz w:val="24"/>
          <w:szCs w:val="24"/>
          <w:lang w:eastAsia="es-CO"/>
        </w:rPr>
      </w:pPr>
    </w:p>
    <w:p w:rsidR="0096603D" w:rsidRPr="0096603D" w:rsidRDefault="0096603D" w:rsidP="0096603D">
      <w:pPr>
        <w:spacing w:after="0"/>
        <w:textAlignment w:val="baseline"/>
        <w:rPr>
          <w:rFonts w:ascii="Arial" w:eastAsia="Times New Roman" w:hAnsi="Arial" w:cs="Arial"/>
          <w:sz w:val="24"/>
          <w:szCs w:val="24"/>
          <w:lang w:eastAsia="es-CO"/>
        </w:rPr>
      </w:pPr>
    </w:p>
    <w:p w:rsidR="0096603D" w:rsidRPr="0096603D" w:rsidRDefault="0096603D" w:rsidP="0096603D">
      <w:pPr>
        <w:spacing w:after="0"/>
        <w:textAlignment w:val="baseline"/>
        <w:rPr>
          <w:rFonts w:ascii="Arial" w:hAnsi="Arial" w:cs="Arial"/>
          <w:sz w:val="24"/>
          <w:szCs w:val="24"/>
        </w:rPr>
      </w:pPr>
    </w:p>
    <w:p w:rsidR="0096603D" w:rsidRPr="0096603D" w:rsidRDefault="0096603D" w:rsidP="0096603D">
      <w:pPr>
        <w:spacing w:after="0"/>
        <w:jc w:val="center"/>
        <w:textAlignment w:val="baseline"/>
        <w:rPr>
          <w:rFonts w:ascii="Arial" w:eastAsia="Times New Roman" w:hAnsi="Arial" w:cs="Arial"/>
          <w:b/>
          <w:bCs/>
          <w:sz w:val="24"/>
          <w:szCs w:val="24"/>
          <w:lang w:eastAsia="es-CO"/>
        </w:rPr>
      </w:pPr>
      <w:r w:rsidRPr="0096603D">
        <w:rPr>
          <w:rFonts w:ascii="Arial" w:eastAsia="Times New Roman" w:hAnsi="Arial" w:cs="Arial"/>
          <w:b/>
          <w:bCs/>
          <w:sz w:val="24"/>
          <w:szCs w:val="24"/>
          <w:lang w:eastAsia="es-CO"/>
        </w:rPr>
        <w:t>GERMÁN DARÍO GÓEZ VINASCO</w:t>
      </w:r>
    </w:p>
    <w:p w:rsidR="00D02665" w:rsidRPr="0096603D" w:rsidRDefault="0096603D" w:rsidP="0096603D">
      <w:pPr>
        <w:spacing w:after="0"/>
        <w:jc w:val="center"/>
        <w:textAlignment w:val="baseline"/>
        <w:rPr>
          <w:rFonts w:ascii="Arial" w:hAnsi="Arial" w:cs="Arial"/>
          <w:sz w:val="24"/>
          <w:szCs w:val="24"/>
        </w:rPr>
      </w:pPr>
      <w:r w:rsidRPr="0096603D">
        <w:rPr>
          <w:rFonts w:ascii="Arial" w:eastAsia="Times New Roman" w:hAnsi="Arial" w:cs="Arial"/>
          <w:sz w:val="24"/>
          <w:szCs w:val="24"/>
          <w:lang w:val="es-ES" w:eastAsia="es-CO"/>
        </w:rPr>
        <w:t>Magistrado</w:t>
      </w:r>
      <w:bookmarkEnd w:id="0"/>
    </w:p>
    <w:sectPr w:rsidR="00D02665" w:rsidRPr="0096603D" w:rsidSect="0096603D">
      <w:headerReference w:type="default" r:id="rId15"/>
      <w:footerReference w:type="even" r:id="rId16"/>
      <w:footerReference w:type="default" r:id="rId17"/>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0ED314" w16cex:dateUtc="2020-10-19T16:53:51.322Z"/>
  <w16cex:commentExtensible w16cex:durableId="648B469C" w16cex:dateUtc="2020-10-19T20:30:34.828Z"/>
  <w16cex:commentExtensible w16cex:durableId="3DA809EE" w16cex:dateUtc="2020-10-19T20:55:59.914Z"/>
  <w16cex:commentExtensible w16cex:durableId="58D81678" w16cex:dateUtc="2020-10-20T02:03:20.625Z"/>
  <w16cex:commentExtensible w16cex:durableId="4BA704AB" w16cex:dateUtc="2020-10-20T02:04:14.195Z"/>
  <w16cex:commentExtensible w16cex:durableId="4685992F" w16cex:dateUtc="2020-10-20T15:11:36.727Z"/>
  <w16cex:commentExtensible w16cex:durableId="63988346" w16cex:dateUtc="2021-02-23T17:00:07.375Z"/>
  <w16cex:commentExtensible w16cex:durableId="4728E775" w16cex:dateUtc="2021-02-25T12:47:42.9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C4" w:rsidRDefault="00906CC4" w:rsidP="00D94117">
      <w:pPr>
        <w:spacing w:after="0" w:line="240" w:lineRule="auto"/>
      </w:pPr>
      <w:r>
        <w:separator/>
      </w:r>
    </w:p>
  </w:endnote>
  <w:endnote w:type="continuationSeparator" w:id="0">
    <w:p w:rsidR="00906CC4" w:rsidRDefault="00906CC4" w:rsidP="00D94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74" w:rsidRDefault="00956E4C" w:rsidP="00432885">
    <w:pPr>
      <w:pStyle w:val="Piedepgina"/>
      <w:framePr w:wrap="around" w:vAnchor="text" w:hAnchor="margin" w:xAlign="right" w:y="1"/>
      <w:rPr>
        <w:rStyle w:val="Nmerodepgina"/>
      </w:rPr>
    </w:pPr>
    <w:r>
      <w:rPr>
        <w:rStyle w:val="Nmerodepgina"/>
      </w:rPr>
      <w:fldChar w:fldCharType="begin"/>
    </w:r>
    <w:r w:rsidR="00D96374">
      <w:rPr>
        <w:rStyle w:val="Nmerodepgina"/>
      </w:rPr>
      <w:instrText xml:space="preserve">PAGE  </w:instrText>
    </w:r>
    <w:r>
      <w:rPr>
        <w:rStyle w:val="Nmerodepgina"/>
      </w:rPr>
      <w:fldChar w:fldCharType="end"/>
    </w:r>
  </w:p>
  <w:p w:rsidR="00D96374" w:rsidRDefault="00D96374" w:rsidP="00EF6F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74" w:rsidRPr="009B75FE" w:rsidRDefault="00956E4C" w:rsidP="009B75FE">
    <w:pPr>
      <w:pStyle w:val="Piedepgina"/>
      <w:framePr w:wrap="around" w:vAnchor="text" w:hAnchor="margin" w:xAlign="right" w:y="1"/>
      <w:spacing w:after="0" w:line="240" w:lineRule="auto"/>
      <w:rPr>
        <w:rStyle w:val="Nmerodepgina"/>
        <w:rFonts w:ascii="Arial" w:hAnsi="Arial" w:cs="Arial"/>
        <w:sz w:val="18"/>
      </w:rPr>
    </w:pPr>
    <w:r w:rsidRPr="009B75FE">
      <w:rPr>
        <w:rStyle w:val="Nmerodepgina"/>
        <w:rFonts w:ascii="Arial" w:hAnsi="Arial" w:cs="Arial"/>
        <w:sz w:val="18"/>
      </w:rPr>
      <w:fldChar w:fldCharType="begin"/>
    </w:r>
    <w:r w:rsidR="00D96374" w:rsidRPr="009B75FE">
      <w:rPr>
        <w:rStyle w:val="Nmerodepgina"/>
        <w:rFonts w:ascii="Arial" w:hAnsi="Arial" w:cs="Arial"/>
        <w:sz w:val="18"/>
      </w:rPr>
      <w:instrText xml:space="preserve">PAGE  </w:instrText>
    </w:r>
    <w:r w:rsidRPr="009B75FE">
      <w:rPr>
        <w:rStyle w:val="Nmerodepgina"/>
        <w:rFonts w:ascii="Arial" w:hAnsi="Arial" w:cs="Arial"/>
        <w:sz w:val="18"/>
      </w:rPr>
      <w:fldChar w:fldCharType="separate"/>
    </w:r>
    <w:r w:rsidR="004646BF" w:rsidRPr="009B75FE">
      <w:rPr>
        <w:rStyle w:val="Nmerodepgina"/>
        <w:rFonts w:ascii="Arial" w:hAnsi="Arial" w:cs="Arial"/>
        <w:noProof/>
        <w:sz w:val="18"/>
      </w:rPr>
      <w:t>2</w:t>
    </w:r>
    <w:r w:rsidRPr="009B75FE">
      <w:rPr>
        <w:rStyle w:val="Nmerodepgina"/>
        <w:rFonts w:ascii="Arial" w:hAnsi="Arial" w:cs="Arial"/>
        <w:sz w:val="18"/>
      </w:rPr>
      <w:fldChar w:fldCharType="end"/>
    </w:r>
  </w:p>
  <w:p w:rsidR="00D96374" w:rsidRPr="009B75FE" w:rsidRDefault="00D96374" w:rsidP="009B75FE">
    <w:pPr>
      <w:pStyle w:val="Piedepgina"/>
      <w:spacing w:after="0" w:line="240" w:lineRule="auto"/>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C4" w:rsidRDefault="00906CC4" w:rsidP="00D94117">
      <w:pPr>
        <w:spacing w:after="0" w:line="240" w:lineRule="auto"/>
      </w:pPr>
      <w:r>
        <w:separator/>
      </w:r>
    </w:p>
  </w:footnote>
  <w:footnote w:type="continuationSeparator" w:id="0">
    <w:p w:rsidR="00906CC4" w:rsidRDefault="00906CC4" w:rsidP="00D94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5FE" w:rsidRDefault="0033124C" w:rsidP="009B75FE">
    <w:pPr>
      <w:pStyle w:val="Encabezado"/>
      <w:spacing w:after="0" w:line="240" w:lineRule="auto"/>
      <w:jc w:val="center"/>
      <w:rPr>
        <w:rFonts w:ascii="Arial" w:hAnsi="Arial" w:cs="Arial"/>
        <w:sz w:val="18"/>
        <w:szCs w:val="14"/>
      </w:rPr>
    </w:pPr>
    <w:r w:rsidRPr="009B75FE">
      <w:rPr>
        <w:rFonts w:ascii="Arial" w:hAnsi="Arial" w:cs="Arial"/>
        <w:sz w:val="18"/>
        <w:szCs w:val="14"/>
        <w:lang w:val="es-ES"/>
      </w:rPr>
      <w:t>Henry David García Zarate</w:t>
    </w:r>
    <w:r w:rsidR="00D96374" w:rsidRPr="009B75FE">
      <w:rPr>
        <w:rFonts w:ascii="Arial" w:hAnsi="Arial" w:cs="Arial"/>
        <w:sz w:val="18"/>
        <w:szCs w:val="14"/>
      </w:rPr>
      <w:t xml:space="preserve"> Vs Colpensiones</w:t>
    </w:r>
  </w:p>
  <w:p w:rsidR="00D96374" w:rsidRPr="009B75FE" w:rsidRDefault="00D96374" w:rsidP="009B75FE">
    <w:pPr>
      <w:pStyle w:val="Encabezado"/>
      <w:spacing w:after="0" w:line="240" w:lineRule="auto"/>
      <w:jc w:val="center"/>
      <w:rPr>
        <w:rFonts w:ascii="Arial" w:hAnsi="Arial" w:cs="Arial"/>
        <w:sz w:val="18"/>
        <w:szCs w:val="14"/>
      </w:rPr>
    </w:pPr>
    <w:r w:rsidRPr="009B75FE">
      <w:rPr>
        <w:rFonts w:ascii="Arial" w:hAnsi="Arial" w:cs="Arial"/>
        <w:sz w:val="18"/>
        <w:szCs w:val="14"/>
      </w:rPr>
      <w:t xml:space="preserve">Rad. </w:t>
    </w:r>
    <w:r w:rsidRPr="009B75FE">
      <w:rPr>
        <w:rFonts w:ascii="Arial" w:eastAsia="Times New Roman" w:hAnsi="Arial" w:cs="Arial"/>
        <w:sz w:val="18"/>
        <w:szCs w:val="14"/>
        <w:lang w:val="es-ES" w:eastAsia="es-ES"/>
      </w:rPr>
      <w:t>66001310500</w:t>
    </w:r>
    <w:r w:rsidR="0033124C" w:rsidRPr="009B75FE">
      <w:rPr>
        <w:rFonts w:ascii="Arial" w:eastAsia="Times New Roman" w:hAnsi="Arial" w:cs="Arial"/>
        <w:sz w:val="18"/>
        <w:szCs w:val="14"/>
        <w:lang w:val="es-ES" w:eastAsia="es-ES"/>
      </w:rPr>
      <w:t>32021</w:t>
    </w:r>
    <w:r w:rsidR="00704060" w:rsidRPr="009B75FE">
      <w:rPr>
        <w:rFonts w:ascii="Arial" w:eastAsia="Times New Roman" w:hAnsi="Arial" w:cs="Arial"/>
        <w:sz w:val="18"/>
        <w:szCs w:val="14"/>
        <w:lang w:val="es-ES" w:eastAsia="es-ES"/>
      </w:rPr>
      <w:t>0</w:t>
    </w:r>
    <w:r w:rsidRPr="009B75FE">
      <w:rPr>
        <w:rFonts w:ascii="Arial" w:eastAsia="Times New Roman" w:hAnsi="Arial" w:cs="Arial"/>
        <w:sz w:val="18"/>
        <w:szCs w:val="14"/>
        <w:lang w:val="es-ES" w:eastAsia="es-ES"/>
      </w:rPr>
      <w:t>0</w:t>
    </w:r>
    <w:r w:rsidR="0033124C" w:rsidRPr="009B75FE">
      <w:rPr>
        <w:rFonts w:ascii="Arial" w:eastAsia="Times New Roman" w:hAnsi="Arial" w:cs="Arial"/>
        <w:sz w:val="18"/>
        <w:szCs w:val="14"/>
        <w:lang w:val="es-ES" w:eastAsia="es-ES"/>
      </w:rPr>
      <w:t>0020</w:t>
    </w:r>
    <w:r w:rsidRPr="009B75FE">
      <w:rPr>
        <w:rFonts w:ascii="Arial" w:eastAsia="Times New Roman" w:hAnsi="Arial" w:cs="Arial"/>
        <w:sz w:val="18"/>
        <w:szCs w:val="14"/>
        <w:lang w:val="es-ES" w:eastAsia="es-E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FAC"/>
    <w:multiLevelType w:val="hybridMultilevel"/>
    <w:tmpl w:val="C73491D4"/>
    <w:lvl w:ilvl="0" w:tplc="808CF50E">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CF048D"/>
    <w:multiLevelType w:val="hybridMultilevel"/>
    <w:tmpl w:val="B9905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EB128E"/>
    <w:multiLevelType w:val="hybridMultilevel"/>
    <w:tmpl w:val="38DCB66E"/>
    <w:lvl w:ilvl="0" w:tplc="199A9418">
      <w:start w:val="1"/>
      <w:numFmt w:val="decimal"/>
      <w:lvlText w:val="%1."/>
      <w:lvlJc w:val="left"/>
      <w:pPr>
        <w:ind w:left="540" w:hanging="360"/>
      </w:pPr>
      <w:rPr>
        <w:rFonts w:hint="default"/>
        <w:b/>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abstractNum w:abstractNumId="3" w15:restartNumberingAfterBreak="0">
    <w:nsid w:val="45BA32A8"/>
    <w:multiLevelType w:val="hybridMultilevel"/>
    <w:tmpl w:val="FA2C29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A39208B"/>
    <w:multiLevelType w:val="hybridMultilevel"/>
    <w:tmpl w:val="5F20CF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481DBE"/>
    <w:multiLevelType w:val="hybridMultilevel"/>
    <w:tmpl w:val="67C425B6"/>
    <w:lvl w:ilvl="0" w:tplc="180CCA7A">
      <w:start w:val="2"/>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D3B"/>
    <w:rsid w:val="000159CA"/>
    <w:rsid w:val="00021493"/>
    <w:rsid w:val="00027409"/>
    <w:rsid w:val="00035E60"/>
    <w:rsid w:val="000430F1"/>
    <w:rsid w:val="00043FB4"/>
    <w:rsid w:val="00067974"/>
    <w:rsid w:val="00072455"/>
    <w:rsid w:val="00072B55"/>
    <w:rsid w:val="00074F42"/>
    <w:rsid w:val="000877DC"/>
    <w:rsid w:val="000A168A"/>
    <w:rsid w:val="000A6711"/>
    <w:rsid w:val="000D0174"/>
    <w:rsid w:val="000D40C8"/>
    <w:rsid w:val="000D49EC"/>
    <w:rsid w:val="000D5D3B"/>
    <w:rsid w:val="000E116A"/>
    <w:rsid w:val="000E15E1"/>
    <w:rsid w:val="00105C8C"/>
    <w:rsid w:val="001174DB"/>
    <w:rsid w:val="00133094"/>
    <w:rsid w:val="00144051"/>
    <w:rsid w:val="00147E53"/>
    <w:rsid w:val="00150C0B"/>
    <w:rsid w:val="00151D2A"/>
    <w:rsid w:val="00164D25"/>
    <w:rsid w:val="00167634"/>
    <w:rsid w:val="00185458"/>
    <w:rsid w:val="00186059"/>
    <w:rsid w:val="00193755"/>
    <w:rsid w:val="00195ED4"/>
    <w:rsid w:val="001A6FCB"/>
    <w:rsid w:val="001A74FB"/>
    <w:rsid w:val="001B0C98"/>
    <w:rsid w:val="001B6800"/>
    <w:rsid w:val="001C3C29"/>
    <w:rsid w:val="001D0AA3"/>
    <w:rsid w:val="001D7A02"/>
    <w:rsid w:val="001E7EE8"/>
    <w:rsid w:val="0020123F"/>
    <w:rsid w:val="002053B2"/>
    <w:rsid w:val="00210C15"/>
    <w:rsid w:val="0021136C"/>
    <w:rsid w:val="00211E02"/>
    <w:rsid w:val="00215177"/>
    <w:rsid w:val="0023779F"/>
    <w:rsid w:val="00243C5F"/>
    <w:rsid w:val="00250068"/>
    <w:rsid w:val="00252609"/>
    <w:rsid w:val="00263DF5"/>
    <w:rsid w:val="00272556"/>
    <w:rsid w:val="00276E51"/>
    <w:rsid w:val="00284A12"/>
    <w:rsid w:val="00285CDF"/>
    <w:rsid w:val="00296695"/>
    <w:rsid w:val="002D654C"/>
    <w:rsid w:val="002D713F"/>
    <w:rsid w:val="002E6982"/>
    <w:rsid w:val="002F06CF"/>
    <w:rsid w:val="002F0BB8"/>
    <w:rsid w:val="002F6AFA"/>
    <w:rsid w:val="002F7307"/>
    <w:rsid w:val="003060BC"/>
    <w:rsid w:val="00306D26"/>
    <w:rsid w:val="00330480"/>
    <w:rsid w:val="0033124C"/>
    <w:rsid w:val="00332680"/>
    <w:rsid w:val="00337D66"/>
    <w:rsid w:val="0036008C"/>
    <w:rsid w:val="0036392C"/>
    <w:rsid w:val="0036489E"/>
    <w:rsid w:val="00372D0D"/>
    <w:rsid w:val="00373DCC"/>
    <w:rsid w:val="0037472B"/>
    <w:rsid w:val="00376C7B"/>
    <w:rsid w:val="00376F61"/>
    <w:rsid w:val="00394E64"/>
    <w:rsid w:val="003967A6"/>
    <w:rsid w:val="00396C1F"/>
    <w:rsid w:val="00397311"/>
    <w:rsid w:val="003C58BB"/>
    <w:rsid w:val="003D59FD"/>
    <w:rsid w:val="003E769D"/>
    <w:rsid w:val="0040117B"/>
    <w:rsid w:val="0040332E"/>
    <w:rsid w:val="00404BD3"/>
    <w:rsid w:val="00406BEC"/>
    <w:rsid w:val="004157A4"/>
    <w:rsid w:val="00415C27"/>
    <w:rsid w:val="00425286"/>
    <w:rsid w:val="00427013"/>
    <w:rsid w:val="00431DB0"/>
    <w:rsid w:val="00432885"/>
    <w:rsid w:val="0044169F"/>
    <w:rsid w:val="004646BF"/>
    <w:rsid w:val="00496A28"/>
    <w:rsid w:val="004B531F"/>
    <w:rsid w:val="004C30A6"/>
    <w:rsid w:val="004D4F83"/>
    <w:rsid w:val="004D7FFA"/>
    <w:rsid w:val="004E0228"/>
    <w:rsid w:val="004E34A6"/>
    <w:rsid w:val="005031A3"/>
    <w:rsid w:val="0050452A"/>
    <w:rsid w:val="00506C51"/>
    <w:rsid w:val="00531471"/>
    <w:rsid w:val="00533C1C"/>
    <w:rsid w:val="00542C58"/>
    <w:rsid w:val="005440D0"/>
    <w:rsid w:val="005460E5"/>
    <w:rsid w:val="0054615C"/>
    <w:rsid w:val="005632E3"/>
    <w:rsid w:val="00564E00"/>
    <w:rsid w:val="00570E22"/>
    <w:rsid w:val="00575967"/>
    <w:rsid w:val="00577C0E"/>
    <w:rsid w:val="00596C73"/>
    <w:rsid w:val="00597A0E"/>
    <w:rsid w:val="005A74E9"/>
    <w:rsid w:val="005A7FD8"/>
    <w:rsid w:val="005B477A"/>
    <w:rsid w:val="005C09E6"/>
    <w:rsid w:val="005C2F78"/>
    <w:rsid w:val="005D5681"/>
    <w:rsid w:val="005E4229"/>
    <w:rsid w:val="00603641"/>
    <w:rsid w:val="006071AD"/>
    <w:rsid w:val="006141A0"/>
    <w:rsid w:val="00616E08"/>
    <w:rsid w:val="00644D42"/>
    <w:rsid w:val="00646ADA"/>
    <w:rsid w:val="00666456"/>
    <w:rsid w:val="00671C99"/>
    <w:rsid w:val="00673D8E"/>
    <w:rsid w:val="006812FF"/>
    <w:rsid w:val="006A36CE"/>
    <w:rsid w:val="006B61B3"/>
    <w:rsid w:val="006D73C9"/>
    <w:rsid w:val="006E5114"/>
    <w:rsid w:val="00704060"/>
    <w:rsid w:val="007053BF"/>
    <w:rsid w:val="00727D25"/>
    <w:rsid w:val="007548E8"/>
    <w:rsid w:val="00756C71"/>
    <w:rsid w:val="00770460"/>
    <w:rsid w:val="007820DF"/>
    <w:rsid w:val="007867CE"/>
    <w:rsid w:val="00790395"/>
    <w:rsid w:val="00790BB6"/>
    <w:rsid w:val="007A22F5"/>
    <w:rsid w:val="007C6737"/>
    <w:rsid w:val="007E5C5D"/>
    <w:rsid w:val="007F5575"/>
    <w:rsid w:val="00803E11"/>
    <w:rsid w:val="008128AC"/>
    <w:rsid w:val="00816777"/>
    <w:rsid w:val="008403AF"/>
    <w:rsid w:val="00843F83"/>
    <w:rsid w:val="00847218"/>
    <w:rsid w:val="00862AEF"/>
    <w:rsid w:val="008661F7"/>
    <w:rsid w:val="00872B17"/>
    <w:rsid w:val="00887523"/>
    <w:rsid w:val="008907A5"/>
    <w:rsid w:val="008A7065"/>
    <w:rsid w:val="008B0EB6"/>
    <w:rsid w:val="008B2D60"/>
    <w:rsid w:val="008C378F"/>
    <w:rsid w:val="008C4BE6"/>
    <w:rsid w:val="008D1078"/>
    <w:rsid w:val="008F020B"/>
    <w:rsid w:val="008F03AC"/>
    <w:rsid w:val="008F62D6"/>
    <w:rsid w:val="008F6429"/>
    <w:rsid w:val="00906CC4"/>
    <w:rsid w:val="00911AF3"/>
    <w:rsid w:val="009124CB"/>
    <w:rsid w:val="00914740"/>
    <w:rsid w:val="009344FB"/>
    <w:rsid w:val="00934A56"/>
    <w:rsid w:val="00937F19"/>
    <w:rsid w:val="009419BE"/>
    <w:rsid w:val="00955515"/>
    <w:rsid w:val="0095597E"/>
    <w:rsid w:val="0095614D"/>
    <w:rsid w:val="00956E4C"/>
    <w:rsid w:val="0096091F"/>
    <w:rsid w:val="00960CA5"/>
    <w:rsid w:val="0096603D"/>
    <w:rsid w:val="0097008B"/>
    <w:rsid w:val="00973AA8"/>
    <w:rsid w:val="009B7256"/>
    <w:rsid w:val="009B75FE"/>
    <w:rsid w:val="009B7D22"/>
    <w:rsid w:val="009C6BD4"/>
    <w:rsid w:val="009E6CC7"/>
    <w:rsid w:val="00A051B2"/>
    <w:rsid w:val="00A14540"/>
    <w:rsid w:val="00A22042"/>
    <w:rsid w:val="00A235CC"/>
    <w:rsid w:val="00A27A8E"/>
    <w:rsid w:val="00A30B92"/>
    <w:rsid w:val="00A5458E"/>
    <w:rsid w:val="00A62CE4"/>
    <w:rsid w:val="00A7111B"/>
    <w:rsid w:val="00A71233"/>
    <w:rsid w:val="00A8537A"/>
    <w:rsid w:val="00A913DE"/>
    <w:rsid w:val="00A91E09"/>
    <w:rsid w:val="00AA3457"/>
    <w:rsid w:val="00AA39C6"/>
    <w:rsid w:val="00AB36F1"/>
    <w:rsid w:val="00AB7598"/>
    <w:rsid w:val="00AE3783"/>
    <w:rsid w:val="00AE5907"/>
    <w:rsid w:val="00AF3663"/>
    <w:rsid w:val="00B03794"/>
    <w:rsid w:val="00B11553"/>
    <w:rsid w:val="00B12355"/>
    <w:rsid w:val="00B248CB"/>
    <w:rsid w:val="00B33E2E"/>
    <w:rsid w:val="00B42790"/>
    <w:rsid w:val="00B44161"/>
    <w:rsid w:val="00B47B00"/>
    <w:rsid w:val="00B534B3"/>
    <w:rsid w:val="00B54913"/>
    <w:rsid w:val="00B55ADB"/>
    <w:rsid w:val="00B566A5"/>
    <w:rsid w:val="00B6389D"/>
    <w:rsid w:val="00B70A6F"/>
    <w:rsid w:val="00B740C2"/>
    <w:rsid w:val="00B90A08"/>
    <w:rsid w:val="00B95073"/>
    <w:rsid w:val="00B96CCE"/>
    <w:rsid w:val="00BA724A"/>
    <w:rsid w:val="00BB0821"/>
    <w:rsid w:val="00BC51A0"/>
    <w:rsid w:val="00BD7F89"/>
    <w:rsid w:val="00BE047E"/>
    <w:rsid w:val="00BE3BA5"/>
    <w:rsid w:val="00BF2ACE"/>
    <w:rsid w:val="00BF682A"/>
    <w:rsid w:val="00BF75D5"/>
    <w:rsid w:val="00C07B3D"/>
    <w:rsid w:val="00C0A7D7"/>
    <w:rsid w:val="00C21F55"/>
    <w:rsid w:val="00C224B8"/>
    <w:rsid w:val="00C227B8"/>
    <w:rsid w:val="00C24542"/>
    <w:rsid w:val="00C36469"/>
    <w:rsid w:val="00C43063"/>
    <w:rsid w:val="00C578E5"/>
    <w:rsid w:val="00C63AD3"/>
    <w:rsid w:val="00C815A3"/>
    <w:rsid w:val="00C95F31"/>
    <w:rsid w:val="00CB2232"/>
    <w:rsid w:val="00CC3E80"/>
    <w:rsid w:val="00CC697A"/>
    <w:rsid w:val="00CC6B3F"/>
    <w:rsid w:val="00CD5A0D"/>
    <w:rsid w:val="00CE5C2A"/>
    <w:rsid w:val="00CF4103"/>
    <w:rsid w:val="00D02665"/>
    <w:rsid w:val="00D122E8"/>
    <w:rsid w:val="00D17036"/>
    <w:rsid w:val="00D21D83"/>
    <w:rsid w:val="00D236B9"/>
    <w:rsid w:val="00D30557"/>
    <w:rsid w:val="00D31D08"/>
    <w:rsid w:val="00D37D27"/>
    <w:rsid w:val="00D40C76"/>
    <w:rsid w:val="00D70084"/>
    <w:rsid w:val="00D7191D"/>
    <w:rsid w:val="00D84532"/>
    <w:rsid w:val="00D87C20"/>
    <w:rsid w:val="00D90655"/>
    <w:rsid w:val="00D92907"/>
    <w:rsid w:val="00D94117"/>
    <w:rsid w:val="00D96374"/>
    <w:rsid w:val="00D96E1A"/>
    <w:rsid w:val="00D96E67"/>
    <w:rsid w:val="00DA42A2"/>
    <w:rsid w:val="00DA5FE9"/>
    <w:rsid w:val="00DB2A8C"/>
    <w:rsid w:val="00DC5F2F"/>
    <w:rsid w:val="00DD2B63"/>
    <w:rsid w:val="00E130BA"/>
    <w:rsid w:val="00E1344C"/>
    <w:rsid w:val="00E15438"/>
    <w:rsid w:val="00E2294C"/>
    <w:rsid w:val="00E353CA"/>
    <w:rsid w:val="00E475A9"/>
    <w:rsid w:val="00E6432D"/>
    <w:rsid w:val="00E64EF3"/>
    <w:rsid w:val="00E71372"/>
    <w:rsid w:val="00E73BCA"/>
    <w:rsid w:val="00E7785A"/>
    <w:rsid w:val="00E8776E"/>
    <w:rsid w:val="00E932C1"/>
    <w:rsid w:val="00EA0387"/>
    <w:rsid w:val="00EA083D"/>
    <w:rsid w:val="00EA1B7A"/>
    <w:rsid w:val="00EA3A97"/>
    <w:rsid w:val="00EA58D5"/>
    <w:rsid w:val="00EB060D"/>
    <w:rsid w:val="00EB1DAE"/>
    <w:rsid w:val="00ED4FB4"/>
    <w:rsid w:val="00EE7E2B"/>
    <w:rsid w:val="00EF6F60"/>
    <w:rsid w:val="00EFA973"/>
    <w:rsid w:val="00F00230"/>
    <w:rsid w:val="00F14097"/>
    <w:rsid w:val="00F32EA4"/>
    <w:rsid w:val="00F32EA8"/>
    <w:rsid w:val="00F44E88"/>
    <w:rsid w:val="00F464A2"/>
    <w:rsid w:val="00F56E13"/>
    <w:rsid w:val="00F57E3A"/>
    <w:rsid w:val="00F602D6"/>
    <w:rsid w:val="00F6258B"/>
    <w:rsid w:val="00F775C4"/>
    <w:rsid w:val="00F835C3"/>
    <w:rsid w:val="00F9004A"/>
    <w:rsid w:val="00FB55F3"/>
    <w:rsid w:val="00FC1465"/>
    <w:rsid w:val="00FE6D2A"/>
    <w:rsid w:val="013D1DEA"/>
    <w:rsid w:val="014699A6"/>
    <w:rsid w:val="015AA49D"/>
    <w:rsid w:val="0189C3FB"/>
    <w:rsid w:val="018C3D86"/>
    <w:rsid w:val="01B72AB0"/>
    <w:rsid w:val="01FE6EAD"/>
    <w:rsid w:val="02031FB7"/>
    <w:rsid w:val="031DDB54"/>
    <w:rsid w:val="03371D19"/>
    <w:rsid w:val="039BDFE8"/>
    <w:rsid w:val="04000A88"/>
    <w:rsid w:val="047E10B7"/>
    <w:rsid w:val="04EB8AAF"/>
    <w:rsid w:val="05038EB2"/>
    <w:rsid w:val="051A9E67"/>
    <w:rsid w:val="058A4D4A"/>
    <w:rsid w:val="058E0ECB"/>
    <w:rsid w:val="061500D3"/>
    <w:rsid w:val="06996592"/>
    <w:rsid w:val="06C58DBA"/>
    <w:rsid w:val="06D9A276"/>
    <w:rsid w:val="079A99B9"/>
    <w:rsid w:val="07F3F038"/>
    <w:rsid w:val="08319026"/>
    <w:rsid w:val="083A8FAB"/>
    <w:rsid w:val="08467E69"/>
    <w:rsid w:val="084D4038"/>
    <w:rsid w:val="0882EC55"/>
    <w:rsid w:val="08CCE9BB"/>
    <w:rsid w:val="08CDBC39"/>
    <w:rsid w:val="08F46C57"/>
    <w:rsid w:val="0911874E"/>
    <w:rsid w:val="093BC938"/>
    <w:rsid w:val="095D205A"/>
    <w:rsid w:val="09AAD1D3"/>
    <w:rsid w:val="0A011DBC"/>
    <w:rsid w:val="0A22A323"/>
    <w:rsid w:val="0A80BB84"/>
    <w:rsid w:val="0A86C571"/>
    <w:rsid w:val="0AC595B0"/>
    <w:rsid w:val="0AF6A075"/>
    <w:rsid w:val="0AFFB41A"/>
    <w:rsid w:val="0B423156"/>
    <w:rsid w:val="0B558D96"/>
    <w:rsid w:val="0BF4B204"/>
    <w:rsid w:val="0BFBC7A6"/>
    <w:rsid w:val="0C2B2E2B"/>
    <w:rsid w:val="0C89F2C3"/>
    <w:rsid w:val="0C9A02AE"/>
    <w:rsid w:val="0CFF83C1"/>
    <w:rsid w:val="0D702123"/>
    <w:rsid w:val="0D8733E9"/>
    <w:rsid w:val="0DC81619"/>
    <w:rsid w:val="0E1D512C"/>
    <w:rsid w:val="0E580DC5"/>
    <w:rsid w:val="0EA67236"/>
    <w:rsid w:val="0EB0C4E2"/>
    <w:rsid w:val="0EC1D7BE"/>
    <w:rsid w:val="0ED103DF"/>
    <w:rsid w:val="0EDF9456"/>
    <w:rsid w:val="0EF2EC01"/>
    <w:rsid w:val="0F6FD0EC"/>
    <w:rsid w:val="0F7F3151"/>
    <w:rsid w:val="0FB20DD1"/>
    <w:rsid w:val="1040CF50"/>
    <w:rsid w:val="104C99F8"/>
    <w:rsid w:val="105D866F"/>
    <w:rsid w:val="10987731"/>
    <w:rsid w:val="10E17AB3"/>
    <w:rsid w:val="114F58A7"/>
    <w:rsid w:val="11A9AC91"/>
    <w:rsid w:val="11DF9563"/>
    <w:rsid w:val="11FAC4B3"/>
    <w:rsid w:val="122E3E4C"/>
    <w:rsid w:val="12BEAF73"/>
    <w:rsid w:val="12EEB0E6"/>
    <w:rsid w:val="1442415B"/>
    <w:rsid w:val="14D647A5"/>
    <w:rsid w:val="14D72E05"/>
    <w:rsid w:val="151F48A7"/>
    <w:rsid w:val="16180DA5"/>
    <w:rsid w:val="162ADBA6"/>
    <w:rsid w:val="162B5DD3"/>
    <w:rsid w:val="16D77500"/>
    <w:rsid w:val="16EC1221"/>
    <w:rsid w:val="17049B38"/>
    <w:rsid w:val="173569CB"/>
    <w:rsid w:val="173B33B1"/>
    <w:rsid w:val="1774B40D"/>
    <w:rsid w:val="1778EDC8"/>
    <w:rsid w:val="179A7922"/>
    <w:rsid w:val="17C92FA7"/>
    <w:rsid w:val="187B0057"/>
    <w:rsid w:val="18E14A01"/>
    <w:rsid w:val="1A061177"/>
    <w:rsid w:val="1A403F25"/>
    <w:rsid w:val="1A40E549"/>
    <w:rsid w:val="1A4FE108"/>
    <w:rsid w:val="1ABBA8B0"/>
    <w:rsid w:val="1B0B929A"/>
    <w:rsid w:val="1B9CD9A0"/>
    <w:rsid w:val="1BD978CC"/>
    <w:rsid w:val="1BDEA626"/>
    <w:rsid w:val="1C3D16A3"/>
    <w:rsid w:val="1C535426"/>
    <w:rsid w:val="1C7FFB7F"/>
    <w:rsid w:val="1C9BD155"/>
    <w:rsid w:val="1C9F24DC"/>
    <w:rsid w:val="1CEB3034"/>
    <w:rsid w:val="1D2A5DF1"/>
    <w:rsid w:val="1D35B981"/>
    <w:rsid w:val="1DDA773D"/>
    <w:rsid w:val="1DECC8CB"/>
    <w:rsid w:val="1DFD735A"/>
    <w:rsid w:val="1E1CF44F"/>
    <w:rsid w:val="1E84E0A6"/>
    <w:rsid w:val="1E913DF7"/>
    <w:rsid w:val="1EF02D26"/>
    <w:rsid w:val="1F64CB1C"/>
    <w:rsid w:val="1F6DC1FD"/>
    <w:rsid w:val="1FE967E2"/>
    <w:rsid w:val="2009F883"/>
    <w:rsid w:val="202E8A72"/>
    <w:rsid w:val="2038A162"/>
    <w:rsid w:val="204F237B"/>
    <w:rsid w:val="207732FE"/>
    <w:rsid w:val="20907B36"/>
    <w:rsid w:val="20CCDDFD"/>
    <w:rsid w:val="20EA7C84"/>
    <w:rsid w:val="20FEC1BA"/>
    <w:rsid w:val="21183F5D"/>
    <w:rsid w:val="2121D2BD"/>
    <w:rsid w:val="212D2EB5"/>
    <w:rsid w:val="213A1DFC"/>
    <w:rsid w:val="217DD8F6"/>
    <w:rsid w:val="219B1277"/>
    <w:rsid w:val="21B39D43"/>
    <w:rsid w:val="21BEE688"/>
    <w:rsid w:val="21CCE814"/>
    <w:rsid w:val="2224BCF2"/>
    <w:rsid w:val="223B3C91"/>
    <w:rsid w:val="2284E987"/>
    <w:rsid w:val="234D1C24"/>
    <w:rsid w:val="238F3191"/>
    <w:rsid w:val="24032521"/>
    <w:rsid w:val="244635E6"/>
    <w:rsid w:val="252D5B16"/>
    <w:rsid w:val="255D6444"/>
    <w:rsid w:val="25C72A05"/>
    <w:rsid w:val="25EBD0CA"/>
    <w:rsid w:val="263205D1"/>
    <w:rsid w:val="26606F41"/>
    <w:rsid w:val="26757013"/>
    <w:rsid w:val="267B8E6F"/>
    <w:rsid w:val="268BF8E1"/>
    <w:rsid w:val="26B9B069"/>
    <w:rsid w:val="26F3C129"/>
    <w:rsid w:val="2744865A"/>
    <w:rsid w:val="27485303"/>
    <w:rsid w:val="2788F570"/>
    <w:rsid w:val="27903458"/>
    <w:rsid w:val="28871F72"/>
    <w:rsid w:val="28890075"/>
    <w:rsid w:val="289808CA"/>
    <w:rsid w:val="28A077E3"/>
    <w:rsid w:val="28E2A4EB"/>
    <w:rsid w:val="2928DEDA"/>
    <w:rsid w:val="297F4266"/>
    <w:rsid w:val="29ABB22A"/>
    <w:rsid w:val="29C8C476"/>
    <w:rsid w:val="29D19732"/>
    <w:rsid w:val="2A6B534A"/>
    <w:rsid w:val="2B050D27"/>
    <w:rsid w:val="2B6B4B0E"/>
    <w:rsid w:val="2B8BC71B"/>
    <w:rsid w:val="2BD36A36"/>
    <w:rsid w:val="2BD7E984"/>
    <w:rsid w:val="2C170764"/>
    <w:rsid w:val="2C33AD93"/>
    <w:rsid w:val="2CCCAEF8"/>
    <w:rsid w:val="2D068C20"/>
    <w:rsid w:val="2D3CC530"/>
    <w:rsid w:val="2D450C92"/>
    <w:rsid w:val="2D615D2A"/>
    <w:rsid w:val="2DF718B0"/>
    <w:rsid w:val="2E3F47FC"/>
    <w:rsid w:val="2EBC9100"/>
    <w:rsid w:val="2F5C6991"/>
    <w:rsid w:val="2F70EF7F"/>
    <w:rsid w:val="30077837"/>
    <w:rsid w:val="303E9688"/>
    <w:rsid w:val="3059B7BA"/>
    <w:rsid w:val="30AA8718"/>
    <w:rsid w:val="30CFE171"/>
    <w:rsid w:val="30D400CF"/>
    <w:rsid w:val="310180AD"/>
    <w:rsid w:val="31181E3A"/>
    <w:rsid w:val="315763A4"/>
    <w:rsid w:val="31978F09"/>
    <w:rsid w:val="31DB963E"/>
    <w:rsid w:val="31F60FBC"/>
    <w:rsid w:val="32094C49"/>
    <w:rsid w:val="324E2D86"/>
    <w:rsid w:val="325B3979"/>
    <w:rsid w:val="327E879E"/>
    <w:rsid w:val="328D213A"/>
    <w:rsid w:val="329DF337"/>
    <w:rsid w:val="32BA2473"/>
    <w:rsid w:val="32C5C637"/>
    <w:rsid w:val="32C8EB83"/>
    <w:rsid w:val="32CEB6D5"/>
    <w:rsid w:val="3306527F"/>
    <w:rsid w:val="331F170D"/>
    <w:rsid w:val="33CFC716"/>
    <w:rsid w:val="3427F03A"/>
    <w:rsid w:val="34483BF5"/>
    <w:rsid w:val="3470B0ED"/>
    <w:rsid w:val="3487478F"/>
    <w:rsid w:val="3496CBB5"/>
    <w:rsid w:val="356FBFC0"/>
    <w:rsid w:val="3575054D"/>
    <w:rsid w:val="35A80269"/>
    <w:rsid w:val="35BEBBA1"/>
    <w:rsid w:val="360AF99B"/>
    <w:rsid w:val="3631BFA8"/>
    <w:rsid w:val="36405D06"/>
    <w:rsid w:val="36593E83"/>
    <w:rsid w:val="3775AD29"/>
    <w:rsid w:val="3786A9A0"/>
    <w:rsid w:val="37FE783E"/>
    <w:rsid w:val="3853C371"/>
    <w:rsid w:val="38667902"/>
    <w:rsid w:val="38890E41"/>
    <w:rsid w:val="38D1232A"/>
    <w:rsid w:val="38EBAF6C"/>
    <w:rsid w:val="39138F2B"/>
    <w:rsid w:val="3940F0BA"/>
    <w:rsid w:val="3950811C"/>
    <w:rsid w:val="39A6E514"/>
    <w:rsid w:val="39CF4F52"/>
    <w:rsid w:val="39E0A163"/>
    <w:rsid w:val="39F99431"/>
    <w:rsid w:val="3A488048"/>
    <w:rsid w:val="3A57B272"/>
    <w:rsid w:val="3A905830"/>
    <w:rsid w:val="3A90A74F"/>
    <w:rsid w:val="3A967CE7"/>
    <w:rsid w:val="3ABFAC5A"/>
    <w:rsid w:val="3AE4485F"/>
    <w:rsid w:val="3BA06C8A"/>
    <w:rsid w:val="3BD7DED0"/>
    <w:rsid w:val="3C1F9F9D"/>
    <w:rsid w:val="3CD4BF46"/>
    <w:rsid w:val="3D053DD5"/>
    <w:rsid w:val="3D62455C"/>
    <w:rsid w:val="3D86D23A"/>
    <w:rsid w:val="3DF08935"/>
    <w:rsid w:val="3E1DD087"/>
    <w:rsid w:val="3E35CFC5"/>
    <w:rsid w:val="3E3A55FA"/>
    <w:rsid w:val="3E40B585"/>
    <w:rsid w:val="3E61E7C6"/>
    <w:rsid w:val="3FC68A26"/>
    <w:rsid w:val="40F24CA3"/>
    <w:rsid w:val="40F863F9"/>
    <w:rsid w:val="410A79E9"/>
    <w:rsid w:val="412B3FA1"/>
    <w:rsid w:val="414E5FA5"/>
    <w:rsid w:val="4168191C"/>
    <w:rsid w:val="417BA6F9"/>
    <w:rsid w:val="4225A6CB"/>
    <w:rsid w:val="42DA270C"/>
    <w:rsid w:val="433FE979"/>
    <w:rsid w:val="439AC118"/>
    <w:rsid w:val="44A2E5DE"/>
    <w:rsid w:val="44A6C041"/>
    <w:rsid w:val="44E9A926"/>
    <w:rsid w:val="4513E4AE"/>
    <w:rsid w:val="45489D27"/>
    <w:rsid w:val="454B090D"/>
    <w:rsid w:val="460AD800"/>
    <w:rsid w:val="460C8C36"/>
    <w:rsid w:val="46D97B44"/>
    <w:rsid w:val="46E8BE01"/>
    <w:rsid w:val="47152F08"/>
    <w:rsid w:val="47524D85"/>
    <w:rsid w:val="47D64AB6"/>
    <w:rsid w:val="48646C6F"/>
    <w:rsid w:val="488D54EB"/>
    <w:rsid w:val="48A3A791"/>
    <w:rsid w:val="48CD1790"/>
    <w:rsid w:val="48D0AF6A"/>
    <w:rsid w:val="4902A157"/>
    <w:rsid w:val="492EF515"/>
    <w:rsid w:val="49A07FBB"/>
    <w:rsid w:val="49BF6A3C"/>
    <w:rsid w:val="4A56F216"/>
    <w:rsid w:val="4A668391"/>
    <w:rsid w:val="4A6FB0F2"/>
    <w:rsid w:val="4A7BC20B"/>
    <w:rsid w:val="4AA87C75"/>
    <w:rsid w:val="4AEE8A0E"/>
    <w:rsid w:val="4B1DF43B"/>
    <w:rsid w:val="4B4F7989"/>
    <w:rsid w:val="4B708F16"/>
    <w:rsid w:val="4B785798"/>
    <w:rsid w:val="4BAC1DD2"/>
    <w:rsid w:val="4BC3E019"/>
    <w:rsid w:val="4BFEA169"/>
    <w:rsid w:val="4C27EBC5"/>
    <w:rsid w:val="4C6EF8D4"/>
    <w:rsid w:val="4D1300F2"/>
    <w:rsid w:val="4DE1A154"/>
    <w:rsid w:val="4E955EA5"/>
    <w:rsid w:val="4EC192D9"/>
    <w:rsid w:val="4ECDF804"/>
    <w:rsid w:val="4EE66865"/>
    <w:rsid w:val="4EE68858"/>
    <w:rsid w:val="4F5B731E"/>
    <w:rsid w:val="4F5D6A73"/>
    <w:rsid w:val="4F866369"/>
    <w:rsid w:val="500FA260"/>
    <w:rsid w:val="504C5944"/>
    <w:rsid w:val="508617F0"/>
    <w:rsid w:val="50AF9018"/>
    <w:rsid w:val="510FDE7D"/>
    <w:rsid w:val="514C8EA8"/>
    <w:rsid w:val="5171F5E8"/>
    <w:rsid w:val="51BB4FE3"/>
    <w:rsid w:val="51DFBC66"/>
    <w:rsid w:val="528B45B8"/>
    <w:rsid w:val="529B5BFA"/>
    <w:rsid w:val="52C9D381"/>
    <w:rsid w:val="52E2FD50"/>
    <w:rsid w:val="52E719C7"/>
    <w:rsid w:val="5301E746"/>
    <w:rsid w:val="53060E5C"/>
    <w:rsid w:val="532B2C08"/>
    <w:rsid w:val="5357C49E"/>
    <w:rsid w:val="5368E10D"/>
    <w:rsid w:val="536A9660"/>
    <w:rsid w:val="53A0B806"/>
    <w:rsid w:val="53C509F2"/>
    <w:rsid w:val="5407D343"/>
    <w:rsid w:val="54554F2B"/>
    <w:rsid w:val="54A5A3C2"/>
    <w:rsid w:val="554424B7"/>
    <w:rsid w:val="554668D3"/>
    <w:rsid w:val="555BDD92"/>
    <w:rsid w:val="5577541A"/>
    <w:rsid w:val="558D3D05"/>
    <w:rsid w:val="559145FE"/>
    <w:rsid w:val="55A12EEC"/>
    <w:rsid w:val="564E3309"/>
    <w:rsid w:val="5696B6EC"/>
    <w:rsid w:val="5700F970"/>
    <w:rsid w:val="5709C9C4"/>
    <w:rsid w:val="573484DE"/>
    <w:rsid w:val="5770AD44"/>
    <w:rsid w:val="57B95837"/>
    <w:rsid w:val="5811D097"/>
    <w:rsid w:val="5836A44F"/>
    <w:rsid w:val="587EAA2C"/>
    <w:rsid w:val="58BF3855"/>
    <w:rsid w:val="5946A309"/>
    <w:rsid w:val="59522590"/>
    <w:rsid w:val="59E59ECC"/>
    <w:rsid w:val="5A2749CD"/>
    <w:rsid w:val="5A5CC4EC"/>
    <w:rsid w:val="5A69C024"/>
    <w:rsid w:val="5A962BE0"/>
    <w:rsid w:val="5AAA157D"/>
    <w:rsid w:val="5B024884"/>
    <w:rsid w:val="5B144489"/>
    <w:rsid w:val="5B49A4C2"/>
    <w:rsid w:val="5B998738"/>
    <w:rsid w:val="5BC4B0F2"/>
    <w:rsid w:val="5C49AB1A"/>
    <w:rsid w:val="5C49D4D6"/>
    <w:rsid w:val="5C980A03"/>
    <w:rsid w:val="5CB499A2"/>
    <w:rsid w:val="5CFE4166"/>
    <w:rsid w:val="5D0AD9DD"/>
    <w:rsid w:val="5D8164DE"/>
    <w:rsid w:val="5D885BB6"/>
    <w:rsid w:val="5DE68862"/>
    <w:rsid w:val="5DECB65A"/>
    <w:rsid w:val="5E07999F"/>
    <w:rsid w:val="5E97245D"/>
    <w:rsid w:val="5EA782D3"/>
    <w:rsid w:val="5F083E21"/>
    <w:rsid w:val="5F141F6C"/>
    <w:rsid w:val="5F235F84"/>
    <w:rsid w:val="5F5151D0"/>
    <w:rsid w:val="5FD4574C"/>
    <w:rsid w:val="60300CBD"/>
    <w:rsid w:val="6035BE2E"/>
    <w:rsid w:val="603A8144"/>
    <w:rsid w:val="60612401"/>
    <w:rsid w:val="609F2569"/>
    <w:rsid w:val="60A15003"/>
    <w:rsid w:val="60BD3D17"/>
    <w:rsid w:val="60CF94FE"/>
    <w:rsid w:val="60D9D1F0"/>
    <w:rsid w:val="60DC51DF"/>
    <w:rsid w:val="61286117"/>
    <w:rsid w:val="616C3F27"/>
    <w:rsid w:val="61924431"/>
    <w:rsid w:val="61BEA770"/>
    <w:rsid w:val="62149094"/>
    <w:rsid w:val="6258ADD7"/>
    <w:rsid w:val="62E401E4"/>
    <w:rsid w:val="63B887F3"/>
    <w:rsid w:val="63E8B645"/>
    <w:rsid w:val="6425AF52"/>
    <w:rsid w:val="643D67E5"/>
    <w:rsid w:val="644E54C9"/>
    <w:rsid w:val="64E119C6"/>
    <w:rsid w:val="650CEADC"/>
    <w:rsid w:val="653C1EB8"/>
    <w:rsid w:val="65CA20E1"/>
    <w:rsid w:val="664C03F4"/>
    <w:rsid w:val="66DFC78E"/>
    <w:rsid w:val="676AF679"/>
    <w:rsid w:val="698122C1"/>
    <w:rsid w:val="69ED17B0"/>
    <w:rsid w:val="6A217E36"/>
    <w:rsid w:val="6B1B4C01"/>
    <w:rsid w:val="6BF880C0"/>
    <w:rsid w:val="6BFDBE35"/>
    <w:rsid w:val="6C4194BC"/>
    <w:rsid w:val="6C520AEB"/>
    <w:rsid w:val="6C5CC75F"/>
    <w:rsid w:val="6C640693"/>
    <w:rsid w:val="6CA7F45A"/>
    <w:rsid w:val="6CE341F8"/>
    <w:rsid w:val="6CED49A8"/>
    <w:rsid w:val="6D4F8E37"/>
    <w:rsid w:val="6D7A686F"/>
    <w:rsid w:val="6DE6F1F6"/>
    <w:rsid w:val="6EA75A7F"/>
    <w:rsid w:val="6EF313F2"/>
    <w:rsid w:val="6F2BC828"/>
    <w:rsid w:val="6F5806F0"/>
    <w:rsid w:val="6F6758B1"/>
    <w:rsid w:val="70089DD5"/>
    <w:rsid w:val="703004DD"/>
    <w:rsid w:val="7049602E"/>
    <w:rsid w:val="704E5786"/>
    <w:rsid w:val="708C98C9"/>
    <w:rsid w:val="70FF81FF"/>
    <w:rsid w:val="710CF52F"/>
    <w:rsid w:val="71507F70"/>
    <w:rsid w:val="71BAB736"/>
    <w:rsid w:val="71D0B2DE"/>
    <w:rsid w:val="72008D03"/>
    <w:rsid w:val="720C38A6"/>
    <w:rsid w:val="725877BF"/>
    <w:rsid w:val="726FA9E7"/>
    <w:rsid w:val="72B6AC01"/>
    <w:rsid w:val="72BCA99E"/>
    <w:rsid w:val="72EBBA97"/>
    <w:rsid w:val="73080CBE"/>
    <w:rsid w:val="730AF798"/>
    <w:rsid w:val="730DE781"/>
    <w:rsid w:val="732A8CB3"/>
    <w:rsid w:val="73C6BD6E"/>
    <w:rsid w:val="73CDB07B"/>
    <w:rsid w:val="7404B3CB"/>
    <w:rsid w:val="7418823B"/>
    <w:rsid w:val="742624D6"/>
    <w:rsid w:val="74506BDD"/>
    <w:rsid w:val="745CC58B"/>
    <w:rsid w:val="74866591"/>
    <w:rsid w:val="74D7BB78"/>
    <w:rsid w:val="75383FA3"/>
    <w:rsid w:val="753CB2CE"/>
    <w:rsid w:val="75A6C3F8"/>
    <w:rsid w:val="75AE0901"/>
    <w:rsid w:val="75B619B4"/>
    <w:rsid w:val="75D16728"/>
    <w:rsid w:val="75F8FBDA"/>
    <w:rsid w:val="76267914"/>
    <w:rsid w:val="763C662D"/>
    <w:rsid w:val="769C5B77"/>
    <w:rsid w:val="76D15259"/>
    <w:rsid w:val="779E7A91"/>
    <w:rsid w:val="77D04DD3"/>
    <w:rsid w:val="781BAE67"/>
    <w:rsid w:val="7844C11C"/>
    <w:rsid w:val="784664D6"/>
    <w:rsid w:val="786497BC"/>
    <w:rsid w:val="7869F2B7"/>
    <w:rsid w:val="788590FA"/>
    <w:rsid w:val="78A05890"/>
    <w:rsid w:val="78B00621"/>
    <w:rsid w:val="78C1050B"/>
    <w:rsid w:val="791E9182"/>
    <w:rsid w:val="7928FDCA"/>
    <w:rsid w:val="7956B6A6"/>
    <w:rsid w:val="797E8685"/>
    <w:rsid w:val="7981EF68"/>
    <w:rsid w:val="7A1A599B"/>
    <w:rsid w:val="7A75AE11"/>
    <w:rsid w:val="7B0CF559"/>
    <w:rsid w:val="7B0D8683"/>
    <w:rsid w:val="7B2DE968"/>
    <w:rsid w:val="7B4A715D"/>
    <w:rsid w:val="7B714CAD"/>
    <w:rsid w:val="7B85E868"/>
    <w:rsid w:val="7B8BB91F"/>
    <w:rsid w:val="7BAB69EF"/>
    <w:rsid w:val="7BC36F2D"/>
    <w:rsid w:val="7BEB7307"/>
    <w:rsid w:val="7BFB7F8B"/>
    <w:rsid w:val="7C3F0108"/>
    <w:rsid w:val="7C9CB572"/>
    <w:rsid w:val="7CD1C975"/>
    <w:rsid w:val="7D30F0CA"/>
    <w:rsid w:val="7DDA41BB"/>
    <w:rsid w:val="7DF19DA2"/>
    <w:rsid w:val="7EB362D8"/>
    <w:rsid w:val="7F160D47"/>
    <w:rsid w:val="7F6C9CFF"/>
    <w:rsid w:val="7F6DE511"/>
    <w:rsid w:val="7FD801F4"/>
    <w:rsid w:val="7FDA2A3F"/>
    <w:rsid w:val="7FE8F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EEA3"/>
  <w15:docId w15:val="{BAB47E35-3ABF-49A3-BFD5-48BAA83A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83"/>
    <w:pPr>
      <w:spacing w:after="200" w:line="276" w:lineRule="auto"/>
    </w:pPr>
    <w:rPr>
      <w:sz w:val="22"/>
      <w:szCs w:val="22"/>
      <w:lang w:val="es-CO" w:eastAsia="en-US"/>
    </w:rPr>
  </w:style>
  <w:style w:type="paragraph" w:styleId="Ttulo2">
    <w:name w:val="heading 2"/>
    <w:basedOn w:val="Normal"/>
    <w:next w:val="Normal"/>
    <w:link w:val="Ttulo2Car"/>
    <w:qFormat/>
    <w:rsid w:val="00F44E88"/>
    <w:pPr>
      <w:keepNext/>
      <w:overflowPunct w:val="0"/>
      <w:autoSpaceDE w:val="0"/>
      <w:autoSpaceDN w:val="0"/>
      <w:adjustRightInd w:val="0"/>
      <w:spacing w:after="0" w:line="360" w:lineRule="auto"/>
      <w:jc w:val="both"/>
      <w:textAlignment w:val="baseline"/>
      <w:outlineLvl w:val="1"/>
    </w:pPr>
    <w:rPr>
      <w:rFonts w:ascii="Bookman Old Style" w:eastAsia="Times New Roman" w:hAnsi="Bookman Old Style"/>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D5D3B"/>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Ttulo"/>
    <w:rsid w:val="000D5D3B"/>
    <w:rPr>
      <w:rFonts w:ascii="Roman 12cpi" w:eastAsia="Times New Roman" w:hAnsi="Roman 12cpi" w:cs="Times New Roman"/>
      <w:b/>
      <w:bCs/>
      <w:sz w:val="20"/>
      <w:szCs w:val="20"/>
      <w:lang w:val="es-ES" w:eastAsia="es-ES"/>
    </w:rPr>
  </w:style>
  <w:style w:type="character" w:customStyle="1" w:styleId="Ttulo2Car">
    <w:name w:val="Título 2 Car"/>
    <w:link w:val="Ttulo2"/>
    <w:rsid w:val="00F44E88"/>
    <w:rPr>
      <w:rFonts w:ascii="Bookman Old Style" w:eastAsia="Times New Roman" w:hAnsi="Bookman Old Style" w:cs="Times New Roman"/>
      <w:sz w:val="24"/>
      <w:szCs w:val="20"/>
      <w:lang w:val="es-ES_tradnl" w:eastAsia="es-ES"/>
    </w:rPr>
  </w:style>
  <w:style w:type="paragraph" w:styleId="Textoindependiente">
    <w:name w:val="Body Text"/>
    <w:basedOn w:val="Normal"/>
    <w:link w:val="TextoindependienteCar"/>
    <w:rsid w:val="00EA58D5"/>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link w:val="Textoindependiente"/>
    <w:rsid w:val="00EA58D5"/>
    <w:rPr>
      <w:rFonts w:ascii="Arial" w:eastAsia="Times New Roman" w:hAnsi="Arial"/>
      <w:sz w:val="24"/>
      <w:lang w:val="es-ES_tradnl" w:eastAsia="es-ES"/>
    </w:rPr>
  </w:style>
  <w:style w:type="paragraph" w:styleId="Encabezado">
    <w:name w:val="header"/>
    <w:basedOn w:val="Normal"/>
    <w:link w:val="EncabezadoCar"/>
    <w:uiPriority w:val="99"/>
    <w:unhideWhenUsed/>
    <w:rsid w:val="00D94117"/>
    <w:pPr>
      <w:tabs>
        <w:tab w:val="center" w:pos="4419"/>
        <w:tab w:val="right" w:pos="8838"/>
      </w:tabs>
    </w:pPr>
  </w:style>
  <w:style w:type="character" w:customStyle="1" w:styleId="EncabezadoCar">
    <w:name w:val="Encabezado Car"/>
    <w:link w:val="Encabezado"/>
    <w:uiPriority w:val="99"/>
    <w:rsid w:val="00D94117"/>
    <w:rPr>
      <w:sz w:val="22"/>
      <w:szCs w:val="22"/>
      <w:lang w:eastAsia="en-US"/>
    </w:rPr>
  </w:style>
  <w:style w:type="paragraph" w:styleId="Piedepgina">
    <w:name w:val="footer"/>
    <w:basedOn w:val="Normal"/>
    <w:link w:val="PiedepginaCar"/>
    <w:uiPriority w:val="99"/>
    <w:unhideWhenUsed/>
    <w:rsid w:val="00D94117"/>
    <w:pPr>
      <w:tabs>
        <w:tab w:val="center" w:pos="4419"/>
        <w:tab w:val="right" w:pos="8838"/>
      </w:tabs>
    </w:pPr>
  </w:style>
  <w:style w:type="character" w:customStyle="1" w:styleId="PiedepginaCar">
    <w:name w:val="Pie de página Car"/>
    <w:link w:val="Piedepgina"/>
    <w:uiPriority w:val="99"/>
    <w:rsid w:val="00D94117"/>
    <w:rPr>
      <w:sz w:val="22"/>
      <w:szCs w:val="22"/>
      <w:lang w:eastAsia="en-US"/>
    </w:rPr>
  </w:style>
  <w:style w:type="character" w:styleId="Nmerodepgina">
    <w:name w:val="page number"/>
    <w:basedOn w:val="Fuentedeprrafopredeter"/>
    <w:rsid w:val="00EF6F60"/>
  </w:style>
  <w:style w:type="paragraph" w:styleId="NormalWeb">
    <w:name w:val="Normal (Web)"/>
    <w:basedOn w:val="Normal"/>
    <w:rsid w:val="007548E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843F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3F83"/>
    <w:rPr>
      <w:lang w:val="es-CO" w:eastAsia="en-US"/>
    </w:rPr>
  </w:style>
  <w:style w:type="character" w:styleId="Refdecomentario">
    <w:name w:val="annotation reference"/>
    <w:basedOn w:val="Fuentedeprrafopredeter"/>
    <w:uiPriority w:val="99"/>
    <w:semiHidden/>
    <w:unhideWhenUsed/>
    <w:rsid w:val="00843F83"/>
    <w:rPr>
      <w:sz w:val="16"/>
      <w:szCs w:val="16"/>
    </w:rPr>
  </w:style>
  <w:style w:type="paragraph" w:styleId="Textodeglobo">
    <w:name w:val="Balloon Text"/>
    <w:basedOn w:val="Normal"/>
    <w:link w:val="TextodegloboCar"/>
    <w:uiPriority w:val="99"/>
    <w:semiHidden/>
    <w:unhideWhenUsed/>
    <w:rsid w:val="00015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59CA"/>
    <w:rPr>
      <w:rFonts w:ascii="Segoe UI" w:hAnsi="Segoe UI" w:cs="Segoe UI"/>
      <w:sz w:val="18"/>
      <w:szCs w:val="18"/>
      <w:lang w:val="es-CO" w:eastAsia="en-US"/>
    </w:rPr>
  </w:style>
  <w:style w:type="paragraph" w:styleId="Asuntodelcomentario">
    <w:name w:val="annotation subject"/>
    <w:basedOn w:val="Textocomentario"/>
    <w:next w:val="Textocomentario"/>
    <w:link w:val="AsuntodelcomentarioCar"/>
    <w:uiPriority w:val="99"/>
    <w:semiHidden/>
    <w:unhideWhenUsed/>
    <w:rsid w:val="000159CA"/>
    <w:rPr>
      <w:b/>
      <w:bCs/>
    </w:rPr>
  </w:style>
  <w:style w:type="character" w:customStyle="1" w:styleId="AsuntodelcomentarioCar">
    <w:name w:val="Asunto del comentario Car"/>
    <w:basedOn w:val="TextocomentarioCar"/>
    <w:link w:val="Asuntodelcomentario"/>
    <w:uiPriority w:val="99"/>
    <w:semiHidden/>
    <w:rsid w:val="000159CA"/>
    <w:rPr>
      <w:b/>
      <w:bCs/>
      <w:lang w:val="es-CO" w:eastAsia="en-US"/>
    </w:rPr>
  </w:style>
  <w:style w:type="character" w:customStyle="1" w:styleId="eop">
    <w:name w:val="eop"/>
    <w:basedOn w:val="Fuentedeprrafopredeter"/>
    <w:rsid w:val="001E7EE8"/>
  </w:style>
  <w:style w:type="character" w:customStyle="1" w:styleId="apple-converted-space">
    <w:name w:val="apple-converted-space"/>
    <w:basedOn w:val="Fuentedeprrafopredeter"/>
    <w:rsid w:val="002F06CF"/>
  </w:style>
  <w:style w:type="paragraph" w:styleId="Prrafodelista">
    <w:name w:val="List Paragraph"/>
    <w:basedOn w:val="Normal"/>
    <w:qFormat/>
    <w:rsid w:val="00147E53"/>
    <w:pPr>
      <w:spacing w:after="0" w:line="240" w:lineRule="auto"/>
      <w:ind w:left="720"/>
      <w:contextualSpacing/>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4157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57A4"/>
    <w:rPr>
      <w:lang w:val="es-CO" w:eastAsia="en-US"/>
    </w:rPr>
  </w:style>
  <w:style w:type="character" w:styleId="Refdenotaalpie">
    <w:name w:val="footnote reference"/>
    <w:basedOn w:val="Fuentedeprrafopredeter"/>
    <w:uiPriority w:val="99"/>
    <w:semiHidden/>
    <w:unhideWhenUsed/>
    <w:rsid w:val="004157A4"/>
    <w:rPr>
      <w:vertAlign w:val="superscript"/>
    </w:rPr>
  </w:style>
  <w:style w:type="character" w:customStyle="1" w:styleId="Mencionar1">
    <w:name w:val="Mencionar1"/>
    <w:basedOn w:val="Fuentedeprrafopredeter"/>
    <w:uiPriority w:val="99"/>
    <w:unhideWhenUsed/>
    <w:rsid w:val="00F56E13"/>
    <w:rPr>
      <w:color w:val="2B579A"/>
      <w:shd w:val="clear" w:color="auto" w:fill="E6E6E6"/>
    </w:rPr>
  </w:style>
  <w:style w:type="character" w:styleId="Hipervnculo">
    <w:name w:val="Hyperlink"/>
    <w:basedOn w:val="Fuentedeprrafopredeter"/>
    <w:uiPriority w:val="99"/>
    <w:unhideWhenUsed/>
    <w:rsid w:val="00CD5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92022">
      <w:bodyDiv w:val="1"/>
      <w:marLeft w:val="0"/>
      <w:marRight w:val="0"/>
      <w:marTop w:val="0"/>
      <w:marBottom w:val="0"/>
      <w:divBdr>
        <w:top w:val="none" w:sz="0" w:space="0" w:color="auto"/>
        <w:left w:val="none" w:sz="0" w:space="0" w:color="auto"/>
        <w:bottom w:val="none" w:sz="0" w:space="0" w:color="auto"/>
        <w:right w:val="none" w:sz="0" w:space="0" w:color="auto"/>
      </w:divBdr>
    </w:div>
    <w:div w:id="1216621742">
      <w:bodyDiv w:val="1"/>
      <w:marLeft w:val="0"/>
      <w:marRight w:val="0"/>
      <w:marTop w:val="0"/>
      <w:marBottom w:val="0"/>
      <w:divBdr>
        <w:top w:val="none" w:sz="0" w:space="0" w:color="auto"/>
        <w:left w:val="none" w:sz="0" w:space="0" w:color="auto"/>
        <w:bottom w:val="none" w:sz="0" w:space="0" w:color="auto"/>
        <w:right w:val="none" w:sz="0" w:space="0" w:color="auto"/>
      </w:divBdr>
    </w:div>
    <w:div w:id="1510756448">
      <w:bodyDiv w:val="1"/>
      <w:marLeft w:val="0"/>
      <w:marRight w:val="0"/>
      <w:marTop w:val="0"/>
      <w:marBottom w:val="0"/>
      <w:divBdr>
        <w:top w:val="none" w:sz="0" w:space="0" w:color="auto"/>
        <w:left w:val="none" w:sz="0" w:space="0" w:color="auto"/>
        <w:bottom w:val="none" w:sz="0" w:space="0" w:color="auto"/>
        <w:right w:val="none" w:sz="0" w:space="0" w:color="auto"/>
      </w:divBdr>
      <w:divsChild>
        <w:div w:id="252858710">
          <w:marLeft w:val="0"/>
          <w:marRight w:val="0"/>
          <w:marTop w:val="0"/>
          <w:marBottom w:val="0"/>
          <w:divBdr>
            <w:top w:val="none" w:sz="0" w:space="0" w:color="auto"/>
            <w:left w:val="none" w:sz="0" w:space="0" w:color="auto"/>
            <w:bottom w:val="none" w:sz="0" w:space="0" w:color="auto"/>
            <w:right w:val="none" w:sz="0" w:space="0" w:color="auto"/>
          </w:divBdr>
        </w:div>
        <w:div w:id="294336653">
          <w:marLeft w:val="0"/>
          <w:marRight w:val="0"/>
          <w:marTop w:val="0"/>
          <w:marBottom w:val="0"/>
          <w:divBdr>
            <w:top w:val="none" w:sz="0" w:space="0" w:color="auto"/>
            <w:left w:val="none" w:sz="0" w:space="0" w:color="auto"/>
            <w:bottom w:val="none" w:sz="0" w:space="0" w:color="auto"/>
            <w:right w:val="none" w:sz="0" w:space="0" w:color="auto"/>
          </w:divBdr>
        </w:div>
        <w:div w:id="509563139">
          <w:marLeft w:val="0"/>
          <w:marRight w:val="0"/>
          <w:marTop w:val="0"/>
          <w:marBottom w:val="0"/>
          <w:divBdr>
            <w:top w:val="none" w:sz="0" w:space="0" w:color="auto"/>
            <w:left w:val="none" w:sz="0" w:space="0" w:color="auto"/>
            <w:bottom w:val="none" w:sz="0" w:space="0" w:color="auto"/>
            <w:right w:val="none" w:sz="0" w:space="0" w:color="auto"/>
          </w:divBdr>
        </w:div>
        <w:div w:id="780338876">
          <w:marLeft w:val="0"/>
          <w:marRight w:val="0"/>
          <w:marTop w:val="0"/>
          <w:marBottom w:val="0"/>
          <w:divBdr>
            <w:top w:val="none" w:sz="0" w:space="0" w:color="auto"/>
            <w:left w:val="none" w:sz="0" w:space="0" w:color="auto"/>
            <w:bottom w:val="none" w:sz="0" w:space="0" w:color="auto"/>
            <w:right w:val="none" w:sz="0" w:space="0" w:color="auto"/>
          </w:divBdr>
        </w:div>
        <w:div w:id="1180505735">
          <w:marLeft w:val="0"/>
          <w:marRight w:val="0"/>
          <w:marTop w:val="0"/>
          <w:marBottom w:val="0"/>
          <w:divBdr>
            <w:top w:val="none" w:sz="0" w:space="0" w:color="auto"/>
            <w:left w:val="none" w:sz="0" w:space="0" w:color="auto"/>
            <w:bottom w:val="none" w:sz="0" w:space="0" w:color="auto"/>
            <w:right w:val="none" w:sz="0" w:space="0" w:color="auto"/>
          </w:divBdr>
        </w:div>
        <w:div w:id="1345127339">
          <w:marLeft w:val="0"/>
          <w:marRight w:val="0"/>
          <w:marTop w:val="0"/>
          <w:marBottom w:val="0"/>
          <w:divBdr>
            <w:top w:val="none" w:sz="0" w:space="0" w:color="auto"/>
            <w:left w:val="none" w:sz="0" w:space="0" w:color="auto"/>
            <w:bottom w:val="none" w:sz="0" w:space="0" w:color="auto"/>
            <w:right w:val="none" w:sz="0" w:space="0" w:color="auto"/>
          </w:divBdr>
        </w:div>
        <w:div w:id="1370299917">
          <w:marLeft w:val="0"/>
          <w:marRight w:val="0"/>
          <w:marTop w:val="0"/>
          <w:marBottom w:val="0"/>
          <w:divBdr>
            <w:top w:val="none" w:sz="0" w:space="0" w:color="auto"/>
            <w:left w:val="none" w:sz="0" w:space="0" w:color="auto"/>
            <w:bottom w:val="none" w:sz="0" w:space="0" w:color="auto"/>
            <w:right w:val="none" w:sz="0" w:space="0" w:color="auto"/>
          </w:divBdr>
        </w:div>
        <w:div w:id="1387686366">
          <w:marLeft w:val="0"/>
          <w:marRight w:val="0"/>
          <w:marTop w:val="0"/>
          <w:marBottom w:val="0"/>
          <w:divBdr>
            <w:top w:val="none" w:sz="0" w:space="0" w:color="auto"/>
            <w:left w:val="none" w:sz="0" w:space="0" w:color="auto"/>
            <w:bottom w:val="none" w:sz="0" w:space="0" w:color="auto"/>
            <w:right w:val="none" w:sz="0" w:space="0" w:color="auto"/>
          </w:divBdr>
        </w:div>
        <w:div w:id="1510949808">
          <w:marLeft w:val="0"/>
          <w:marRight w:val="0"/>
          <w:marTop w:val="0"/>
          <w:marBottom w:val="0"/>
          <w:divBdr>
            <w:top w:val="none" w:sz="0" w:space="0" w:color="auto"/>
            <w:left w:val="none" w:sz="0" w:space="0" w:color="auto"/>
            <w:bottom w:val="none" w:sz="0" w:space="0" w:color="auto"/>
            <w:right w:val="none" w:sz="0" w:space="0" w:color="auto"/>
          </w:divBdr>
        </w:div>
        <w:div w:id="1513452929">
          <w:marLeft w:val="0"/>
          <w:marRight w:val="0"/>
          <w:marTop w:val="0"/>
          <w:marBottom w:val="0"/>
          <w:divBdr>
            <w:top w:val="none" w:sz="0" w:space="0" w:color="auto"/>
            <w:left w:val="none" w:sz="0" w:space="0" w:color="auto"/>
            <w:bottom w:val="none" w:sz="0" w:space="0" w:color="auto"/>
            <w:right w:val="none" w:sz="0" w:space="0" w:color="auto"/>
          </w:divBdr>
        </w:div>
        <w:div w:id="1573806643">
          <w:marLeft w:val="0"/>
          <w:marRight w:val="0"/>
          <w:marTop w:val="0"/>
          <w:marBottom w:val="0"/>
          <w:divBdr>
            <w:top w:val="none" w:sz="0" w:space="0" w:color="auto"/>
            <w:left w:val="none" w:sz="0" w:space="0" w:color="auto"/>
            <w:bottom w:val="none" w:sz="0" w:space="0" w:color="auto"/>
            <w:right w:val="none" w:sz="0" w:space="0" w:color="auto"/>
          </w:divBdr>
        </w:div>
        <w:div w:id="1645701129">
          <w:marLeft w:val="0"/>
          <w:marRight w:val="0"/>
          <w:marTop w:val="0"/>
          <w:marBottom w:val="0"/>
          <w:divBdr>
            <w:top w:val="none" w:sz="0" w:space="0" w:color="auto"/>
            <w:left w:val="none" w:sz="0" w:space="0" w:color="auto"/>
            <w:bottom w:val="none" w:sz="0" w:space="0" w:color="auto"/>
            <w:right w:val="none" w:sz="0" w:space="0" w:color="auto"/>
          </w:divBdr>
        </w:div>
        <w:div w:id="1659192371">
          <w:marLeft w:val="0"/>
          <w:marRight w:val="0"/>
          <w:marTop w:val="0"/>
          <w:marBottom w:val="0"/>
          <w:divBdr>
            <w:top w:val="none" w:sz="0" w:space="0" w:color="auto"/>
            <w:left w:val="none" w:sz="0" w:space="0" w:color="auto"/>
            <w:bottom w:val="none" w:sz="0" w:space="0" w:color="auto"/>
            <w:right w:val="none" w:sz="0" w:space="0" w:color="auto"/>
          </w:divBdr>
        </w:div>
        <w:div w:id="1907837843">
          <w:marLeft w:val="0"/>
          <w:marRight w:val="0"/>
          <w:marTop w:val="0"/>
          <w:marBottom w:val="0"/>
          <w:divBdr>
            <w:top w:val="none" w:sz="0" w:space="0" w:color="auto"/>
            <w:left w:val="none" w:sz="0" w:space="0" w:color="auto"/>
            <w:bottom w:val="none" w:sz="0" w:space="0" w:color="auto"/>
            <w:right w:val="none" w:sz="0" w:space="0" w:color="auto"/>
          </w:divBdr>
        </w:div>
        <w:div w:id="1974866855">
          <w:marLeft w:val="0"/>
          <w:marRight w:val="0"/>
          <w:marTop w:val="0"/>
          <w:marBottom w:val="0"/>
          <w:divBdr>
            <w:top w:val="none" w:sz="0" w:space="0" w:color="auto"/>
            <w:left w:val="none" w:sz="0" w:space="0" w:color="auto"/>
            <w:bottom w:val="none" w:sz="0" w:space="0" w:color="auto"/>
            <w:right w:val="none" w:sz="0" w:space="0" w:color="auto"/>
          </w:divBdr>
        </w:div>
        <w:div w:id="1999531839">
          <w:marLeft w:val="0"/>
          <w:marRight w:val="0"/>
          <w:marTop w:val="0"/>
          <w:marBottom w:val="0"/>
          <w:divBdr>
            <w:top w:val="none" w:sz="0" w:space="0" w:color="auto"/>
            <w:left w:val="none" w:sz="0" w:space="0" w:color="auto"/>
            <w:bottom w:val="none" w:sz="0" w:space="0" w:color="auto"/>
            <w:right w:val="none" w:sz="0" w:space="0" w:color="auto"/>
          </w:divBdr>
        </w:div>
        <w:div w:id="214415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8211;paisanitotintan@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idycaldon@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isanitotintan@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idycaldon@gmail.com" TargetMode="External"/><Relationship Id="Ra65be3b13b834b6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A204D-9577-4D5F-82D3-76E38904828B}">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A3A8C93-6E96-4AD9-8F86-2ABF672C2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0CCB61-D009-41C3-BE7F-B525ACF96F47}">
  <ds:schemaRefs>
    <ds:schemaRef ds:uri="http://schemas.microsoft.com/sharepoint/v3/contenttype/forms"/>
  </ds:schemaRefs>
</ds:datastoreItem>
</file>

<file path=customXml/itemProps4.xml><?xml version="1.0" encoding="utf-8"?>
<ds:datastoreItem xmlns:ds="http://schemas.openxmlformats.org/officeDocument/2006/customXml" ds:itemID="{BA976660-5663-4887-B5FE-EAD8D568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3483</Words>
  <Characters>19158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Providencia:                                           Sentencia del 17 de abril de 2013</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17 de abril de 2013</dc:title>
  <dc:creator>Samsung</dc:creator>
  <cp:lastModifiedBy>Hermides Alonso Gaviria Ocampo</cp:lastModifiedBy>
  <cp:revision>5</cp:revision>
  <cp:lastPrinted>2020-09-17T15:51:00Z</cp:lastPrinted>
  <dcterms:created xsi:type="dcterms:W3CDTF">2021-02-25T14:18:00Z</dcterms:created>
  <dcterms:modified xsi:type="dcterms:W3CDTF">2021-03-05T22:24:00Z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