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71" w:rsidRPr="00D33671" w:rsidRDefault="00D33671" w:rsidP="00D336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D3367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3671" w:rsidRPr="00D33671" w:rsidRDefault="00D33671" w:rsidP="00D33671">
      <w:pPr>
        <w:jc w:val="both"/>
        <w:rPr>
          <w:rFonts w:ascii="Arial" w:hAnsi="Arial" w:cs="Arial"/>
          <w:lang w:val="es-419"/>
        </w:rPr>
      </w:pPr>
    </w:p>
    <w:p w:rsidR="00D33671" w:rsidRPr="00D33671" w:rsidRDefault="00D33671" w:rsidP="00D33671">
      <w:pPr>
        <w:jc w:val="both"/>
        <w:rPr>
          <w:rFonts w:ascii="Arial" w:hAnsi="Arial" w:cs="Arial"/>
          <w:lang w:val="es-419"/>
        </w:rPr>
      </w:pPr>
      <w:r w:rsidRPr="00D33671">
        <w:rPr>
          <w:rFonts w:ascii="Arial" w:hAnsi="Arial" w:cs="Arial"/>
          <w:lang w:val="es-419"/>
        </w:rPr>
        <w:t>Providencia:</w:t>
      </w:r>
      <w:r>
        <w:rPr>
          <w:rFonts w:ascii="Arial" w:hAnsi="Arial" w:cs="Arial"/>
          <w:lang w:val="es-419"/>
        </w:rPr>
        <w:tab/>
      </w:r>
      <w:r>
        <w:rPr>
          <w:rFonts w:ascii="Arial" w:hAnsi="Arial" w:cs="Arial"/>
          <w:lang w:val="es-419"/>
        </w:rPr>
        <w:tab/>
      </w:r>
      <w:r w:rsidRPr="00D33671">
        <w:rPr>
          <w:rFonts w:ascii="Arial" w:hAnsi="Arial" w:cs="Arial"/>
          <w:lang w:val="es-419"/>
        </w:rPr>
        <w:t>Sentencia de 11 de febrero de 2021</w:t>
      </w:r>
    </w:p>
    <w:p w:rsidR="00D33671" w:rsidRPr="00D33671" w:rsidRDefault="00D33671" w:rsidP="00D33671">
      <w:pPr>
        <w:jc w:val="both"/>
        <w:rPr>
          <w:rFonts w:ascii="Arial" w:hAnsi="Arial" w:cs="Arial"/>
          <w:lang w:val="es-419"/>
        </w:rPr>
      </w:pPr>
      <w:r w:rsidRPr="00D33671">
        <w:rPr>
          <w:rFonts w:ascii="Arial" w:hAnsi="Arial" w:cs="Arial"/>
          <w:lang w:val="es-419"/>
        </w:rPr>
        <w:t xml:space="preserve">Radicación </w:t>
      </w:r>
      <w:proofErr w:type="spellStart"/>
      <w:r w:rsidRPr="00D33671">
        <w:rPr>
          <w:rFonts w:ascii="Arial" w:hAnsi="Arial" w:cs="Arial"/>
          <w:lang w:val="es-419"/>
        </w:rPr>
        <w:t>Nro</w:t>
      </w:r>
      <w:proofErr w:type="spellEnd"/>
      <w:r w:rsidRPr="00D33671">
        <w:rPr>
          <w:rFonts w:ascii="Arial" w:hAnsi="Arial" w:cs="Arial"/>
          <w:lang w:val="es-419"/>
        </w:rPr>
        <w:t>:</w:t>
      </w:r>
      <w:r>
        <w:rPr>
          <w:rFonts w:ascii="Arial" w:hAnsi="Arial" w:cs="Arial"/>
          <w:lang w:val="es-419"/>
        </w:rPr>
        <w:tab/>
      </w:r>
      <w:r w:rsidRPr="00D33671">
        <w:rPr>
          <w:rFonts w:ascii="Arial" w:hAnsi="Arial" w:cs="Arial"/>
          <w:lang w:val="es-419"/>
        </w:rPr>
        <w:t>66001310500520210000601</w:t>
      </w:r>
    </w:p>
    <w:p w:rsidR="00D33671" w:rsidRPr="00D33671" w:rsidRDefault="00D33671" w:rsidP="00D33671">
      <w:pPr>
        <w:jc w:val="both"/>
        <w:rPr>
          <w:rFonts w:ascii="Arial" w:hAnsi="Arial" w:cs="Arial"/>
          <w:lang w:val="es-419"/>
        </w:rPr>
      </w:pPr>
      <w:r w:rsidRPr="00D33671">
        <w:rPr>
          <w:rFonts w:ascii="Arial" w:hAnsi="Arial" w:cs="Arial"/>
          <w:lang w:val="es-419"/>
        </w:rPr>
        <w:t>Accionante:</w:t>
      </w:r>
      <w:r>
        <w:rPr>
          <w:rFonts w:ascii="Arial" w:hAnsi="Arial" w:cs="Arial"/>
          <w:lang w:val="es-419"/>
        </w:rPr>
        <w:tab/>
      </w:r>
      <w:r w:rsidRPr="00D33671">
        <w:rPr>
          <w:rFonts w:ascii="Arial" w:hAnsi="Arial" w:cs="Arial"/>
          <w:lang w:val="es-419"/>
        </w:rPr>
        <w:tab/>
        <w:t>Asdrúbal Hernández Aguirre</w:t>
      </w:r>
    </w:p>
    <w:p w:rsidR="00D33671" w:rsidRPr="00D33671" w:rsidRDefault="00D33671" w:rsidP="00D33671">
      <w:pPr>
        <w:jc w:val="both"/>
        <w:rPr>
          <w:rFonts w:ascii="Arial" w:hAnsi="Arial" w:cs="Arial"/>
          <w:lang w:val="es-419"/>
        </w:rPr>
      </w:pPr>
      <w:r w:rsidRPr="00D33671">
        <w:rPr>
          <w:rFonts w:ascii="Arial" w:hAnsi="Arial" w:cs="Arial"/>
          <w:lang w:val="es-419"/>
        </w:rPr>
        <w:t>Accionados:</w:t>
      </w:r>
      <w:r>
        <w:rPr>
          <w:rFonts w:ascii="Arial" w:hAnsi="Arial" w:cs="Arial"/>
          <w:lang w:val="es-419"/>
        </w:rPr>
        <w:tab/>
      </w:r>
      <w:r w:rsidRPr="00D33671">
        <w:rPr>
          <w:rFonts w:ascii="Arial" w:hAnsi="Arial" w:cs="Arial"/>
          <w:lang w:val="es-419"/>
        </w:rPr>
        <w:tab/>
        <w:t>Colpensiones, Juntas Regional y Nacional de Calificación de Invalidez</w:t>
      </w:r>
    </w:p>
    <w:p w:rsidR="00D33671" w:rsidRPr="00D33671" w:rsidRDefault="00D33671" w:rsidP="00D33671">
      <w:pPr>
        <w:jc w:val="both"/>
        <w:rPr>
          <w:rFonts w:ascii="Arial" w:hAnsi="Arial" w:cs="Arial"/>
          <w:lang w:val="es-419"/>
        </w:rPr>
      </w:pPr>
      <w:r w:rsidRPr="00D33671">
        <w:rPr>
          <w:rFonts w:ascii="Arial" w:hAnsi="Arial" w:cs="Arial"/>
          <w:lang w:val="es-419"/>
        </w:rPr>
        <w:t>Proceso:</w:t>
      </w:r>
      <w:r>
        <w:rPr>
          <w:rFonts w:ascii="Arial" w:hAnsi="Arial" w:cs="Arial"/>
          <w:lang w:val="es-419"/>
        </w:rPr>
        <w:tab/>
      </w:r>
      <w:r w:rsidRPr="00D33671">
        <w:rPr>
          <w:rFonts w:ascii="Arial" w:hAnsi="Arial" w:cs="Arial"/>
          <w:lang w:val="es-419"/>
        </w:rPr>
        <w:tab/>
        <w:t xml:space="preserve">Acción de Tutela </w:t>
      </w:r>
    </w:p>
    <w:p w:rsidR="00D33671" w:rsidRPr="00D33671" w:rsidRDefault="00D33671" w:rsidP="00D33671">
      <w:pPr>
        <w:jc w:val="both"/>
        <w:rPr>
          <w:rFonts w:ascii="Arial" w:hAnsi="Arial" w:cs="Arial"/>
          <w:lang w:val="es-419"/>
        </w:rPr>
      </w:pPr>
      <w:r w:rsidRPr="00D33671">
        <w:rPr>
          <w:rFonts w:ascii="Arial" w:hAnsi="Arial" w:cs="Arial"/>
          <w:lang w:val="es-419"/>
        </w:rPr>
        <w:t>Juzgado de Origen:</w:t>
      </w:r>
      <w:r>
        <w:rPr>
          <w:rFonts w:ascii="Arial" w:hAnsi="Arial" w:cs="Arial"/>
          <w:lang w:val="es-419"/>
        </w:rPr>
        <w:tab/>
      </w:r>
      <w:r w:rsidRPr="00D33671">
        <w:rPr>
          <w:rFonts w:ascii="Arial" w:hAnsi="Arial" w:cs="Arial"/>
          <w:lang w:val="es-419"/>
        </w:rPr>
        <w:t>Juzgado Segundo Laboral del Circuito de Pereira</w:t>
      </w:r>
    </w:p>
    <w:p w:rsidR="00D33671" w:rsidRPr="00D33671" w:rsidRDefault="00D33671" w:rsidP="00D33671">
      <w:pPr>
        <w:jc w:val="both"/>
        <w:rPr>
          <w:rFonts w:ascii="Arial" w:hAnsi="Arial" w:cs="Arial"/>
          <w:lang w:val="es-419"/>
        </w:rPr>
      </w:pPr>
      <w:r w:rsidRPr="00D33671">
        <w:rPr>
          <w:rFonts w:ascii="Arial" w:hAnsi="Arial" w:cs="Arial"/>
          <w:lang w:val="es-419"/>
        </w:rPr>
        <w:t>Magistrado Ponente:</w:t>
      </w:r>
      <w:r>
        <w:rPr>
          <w:rFonts w:ascii="Arial" w:hAnsi="Arial" w:cs="Arial"/>
          <w:lang w:val="es-419"/>
        </w:rPr>
        <w:tab/>
      </w:r>
      <w:r w:rsidRPr="00D33671">
        <w:rPr>
          <w:rFonts w:ascii="Arial" w:hAnsi="Arial" w:cs="Arial"/>
          <w:lang w:val="es-419"/>
        </w:rPr>
        <w:t>Julio César Salazar Muñoz</w:t>
      </w:r>
    </w:p>
    <w:p w:rsidR="00D33671" w:rsidRPr="00D33671" w:rsidRDefault="00D33671" w:rsidP="00D33671">
      <w:pPr>
        <w:jc w:val="both"/>
        <w:rPr>
          <w:rFonts w:ascii="Arial" w:hAnsi="Arial" w:cs="Arial"/>
          <w:lang w:val="es-419"/>
        </w:rPr>
      </w:pPr>
    </w:p>
    <w:p w:rsidR="00D33671" w:rsidRPr="00D33671" w:rsidRDefault="00D33671" w:rsidP="00D33671">
      <w:pPr>
        <w:jc w:val="both"/>
        <w:rPr>
          <w:rFonts w:ascii="Arial" w:hAnsi="Arial" w:cs="Arial"/>
          <w:b/>
          <w:bCs/>
          <w:iCs/>
          <w:lang w:val="es-419" w:eastAsia="fr-FR"/>
        </w:rPr>
      </w:pPr>
      <w:r w:rsidRPr="00D33671">
        <w:rPr>
          <w:rFonts w:ascii="Arial" w:hAnsi="Arial" w:cs="Arial"/>
          <w:b/>
          <w:bCs/>
          <w:iCs/>
          <w:u w:val="single"/>
          <w:lang w:val="es-419" w:eastAsia="fr-FR"/>
        </w:rPr>
        <w:t>TEMAS:</w:t>
      </w:r>
      <w:r w:rsidRPr="00D33671">
        <w:rPr>
          <w:rFonts w:ascii="Arial" w:hAnsi="Arial" w:cs="Arial"/>
          <w:b/>
          <w:bCs/>
          <w:iCs/>
          <w:lang w:val="es-419" w:eastAsia="fr-FR"/>
        </w:rPr>
        <w:tab/>
      </w:r>
      <w:r w:rsidR="008C1248">
        <w:rPr>
          <w:rFonts w:ascii="Arial" w:hAnsi="Arial" w:cs="Arial"/>
          <w:b/>
          <w:bCs/>
          <w:iCs/>
          <w:lang w:val="es-419" w:eastAsia="fr-FR"/>
        </w:rPr>
        <w:t xml:space="preserve">SEGURIDAD SOCIAL / CALIFICACIÓN PÉRDIDA DE CAPACIDAD LABORAL / ENTIDADES ENCARGADAS DE REALIZARLA / </w:t>
      </w:r>
      <w:r w:rsidR="008C1248">
        <w:rPr>
          <w:rFonts w:ascii="Arial" w:hAnsi="Arial" w:cs="Arial"/>
          <w:b/>
          <w:lang w:val="es-419"/>
        </w:rPr>
        <w:t>TRÁMITE QUE DEBE SURTIRSE EN CADA INSTANCIA / HONORARIOS DE LA JUNTA NACIONAL DE CALIFICACIÓN DE INVALIDEZ.</w:t>
      </w:r>
    </w:p>
    <w:p w:rsidR="00D33671" w:rsidRDefault="00D33671" w:rsidP="00D33671">
      <w:pPr>
        <w:jc w:val="both"/>
        <w:rPr>
          <w:rFonts w:ascii="Arial" w:hAnsi="Arial" w:cs="Arial"/>
          <w:lang w:val="es-419"/>
        </w:rPr>
      </w:pPr>
    </w:p>
    <w:p w:rsidR="008C1248" w:rsidRDefault="008C1248" w:rsidP="00D33671">
      <w:pPr>
        <w:jc w:val="both"/>
        <w:rPr>
          <w:rFonts w:ascii="Arial" w:hAnsi="Arial" w:cs="Arial"/>
          <w:lang w:val="es-419"/>
        </w:rPr>
      </w:pPr>
      <w:r w:rsidRPr="008C1248">
        <w:rPr>
          <w:rFonts w:ascii="Arial" w:hAnsi="Arial" w:cs="Arial"/>
          <w:lang w:val="es-419"/>
        </w:rPr>
        <w:t>Establece el artículo 142 del Decreto 2012, que modificó el artículo 41 de la ley 100 de 1993 que “Corresponde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p>
    <w:p w:rsidR="008C1248" w:rsidRPr="00D33671" w:rsidRDefault="008C1248" w:rsidP="00D33671">
      <w:pPr>
        <w:jc w:val="both"/>
        <w:rPr>
          <w:rFonts w:ascii="Arial" w:hAnsi="Arial" w:cs="Arial"/>
          <w:lang w:val="es-419"/>
        </w:rPr>
      </w:pPr>
    </w:p>
    <w:p w:rsidR="00452E8D" w:rsidRPr="00452E8D" w:rsidRDefault="00452E8D" w:rsidP="00452E8D">
      <w:pPr>
        <w:jc w:val="both"/>
        <w:rPr>
          <w:rFonts w:ascii="Arial" w:hAnsi="Arial" w:cs="Arial"/>
          <w:lang w:val="es-419"/>
        </w:rPr>
      </w:pPr>
      <w:r>
        <w:rPr>
          <w:rFonts w:ascii="Arial" w:hAnsi="Arial" w:cs="Arial"/>
          <w:lang w:val="es-419"/>
        </w:rPr>
        <w:t xml:space="preserve">… </w:t>
      </w:r>
      <w:r w:rsidRPr="00452E8D">
        <w:rPr>
          <w:rFonts w:ascii="Arial" w:hAnsi="Arial" w:cs="Arial"/>
          <w:lang w:val="es-419"/>
        </w:rPr>
        <w:t>el trámite que deben observar los órganos calificadores en primera y segunda instancia se encuentra consignado en el Decreto 1072 de 2015, que incorporó el Decreto 1352 de 2013, en lo que toca a la definición del problema jurídico a resolver prevé el siguiente procedimiento.</w:t>
      </w:r>
    </w:p>
    <w:p w:rsidR="00452E8D" w:rsidRPr="00452E8D" w:rsidRDefault="00452E8D" w:rsidP="00452E8D">
      <w:pPr>
        <w:jc w:val="both"/>
        <w:rPr>
          <w:rFonts w:ascii="Arial" w:hAnsi="Arial" w:cs="Arial"/>
          <w:lang w:val="es-419"/>
        </w:rPr>
      </w:pPr>
    </w:p>
    <w:p w:rsidR="00D33671" w:rsidRDefault="00452E8D" w:rsidP="00452E8D">
      <w:pPr>
        <w:jc w:val="both"/>
        <w:rPr>
          <w:rFonts w:ascii="Arial" w:hAnsi="Arial" w:cs="Arial"/>
          <w:lang w:val="es-419"/>
        </w:rPr>
      </w:pPr>
      <w:r w:rsidRPr="00452E8D">
        <w:rPr>
          <w:rFonts w:ascii="Arial" w:hAnsi="Arial" w:cs="Arial"/>
          <w:lang w:val="es-419"/>
        </w:rPr>
        <w:t>“ARTÍCULO 2.2.5.1.41. Recurso de reposición y apelación. 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w:t>
      </w:r>
      <w:r>
        <w:rPr>
          <w:rFonts w:ascii="Arial" w:hAnsi="Arial" w:cs="Arial"/>
          <w:lang w:val="es-419"/>
        </w:rPr>
        <w:t>…</w:t>
      </w:r>
    </w:p>
    <w:p w:rsidR="00452E8D" w:rsidRDefault="00452E8D" w:rsidP="00452E8D">
      <w:pPr>
        <w:jc w:val="both"/>
        <w:rPr>
          <w:rFonts w:ascii="Arial" w:hAnsi="Arial" w:cs="Arial"/>
          <w:lang w:val="es-419"/>
        </w:rPr>
      </w:pPr>
    </w:p>
    <w:p w:rsidR="00452E8D" w:rsidRPr="00D33671" w:rsidRDefault="00452E8D" w:rsidP="00452E8D">
      <w:pPr>
        <w:jc w:val="both"/>
        <w:rPr>
          <w:rFonts w:ascii="Arial" w:hAnsi="Arial" w:cs="Arial"/>
          <w:lang w:val="es-419"/>
        </w:rPr>
      </w:pPr>
      <w:r>
        <w:rPr>
          <w:rFonts w:ascii="Arial" w:hAnsi="Arial" w:cs="Arial"/>
          <w:lang w:val="es-419"/>
        </w:rPr>
        <w:t>“</w:t>
      </w:r>
      <w:r w:rsidR="008C1248" w:rsidRPr="008C1248">
        <w:rPr>
          <w:rFonts w:ascii="Arial" w:hAnsi="Arial" w:cs="Arial"/>
          <w:lang w:val="es-419"/>
        </w:rPr>
        <w:t>La Junta Regional de Calificación de Invalidez no remitirá el expediente a la Junta Nacional si no se allega la consignación de los honorarios de esta última e informará dicha anomalía a las autoridades competentes para la respectiva investigación y sanciones a la entidad responsable del pago</w:t>
      </w:r>
      <w:r w:rsidR="008C1248">
        <w:rPr>
          <w:rFonts w:ascii="Arial" w:hAnsi="Arial" w:cs="Arial"/>
          <w:lang w:val="es-419"/>
        </w:rPr>
        <w:t>…”</w:t>
      </w:r>
    </w:p>
    <w:p w:rsidR="00D33671" w:rsidRPr="00D33671" w:rsidRDefault="00D33671" w:rsidP="00D33671">
      <w:pPr>
        <w:jc w:val="both"/>
        <w:rPr>
          <w:rFonts w:ascii="Arial" w:hAnsi="Arial" w:cs="Arial"/>
          <w:lang w:val="es-419"/>
        </w:rPr>
      </w:pPr>
    </w:p>
    <w:p w:rsidR="00D33671" w:rsidRPr="00D33671" w:rsidRDefault="00D33671" w:rsidP="00D33671">
      <w:pPr>
        <w:jc w:val="both"/>
        <w:rPr>
          <w:rFonts w:ascii="Arial" w:hAnsi="Arial" w:cs="Arial"/>
          <w:lang w:val="es-419"/>
        </w:rPr>
      </w:pPr>
    </w:p>
    <w:p w:rsidR="00D33671" w:rsidRPr="00D33671" w:rsidRDefault="00D33671" w:rsidP="00D33671">
      <w:pPr>
        <w:jc w:val="both"/>
        <w:rPr>
          <w:rFonts w:ascii="Arial" w:hAnsi="Arial" w:cs="Arial"/>
          <w:lang w:val="es-ES"/>
        </w:rPr>
      </w:pPr>
    </w:p>
    <w:p w:rsidR="00D33671" w:rsidRPr="00D33671" w:rsidRDefault="00D33671" w:rsidP="00D33671">
      <w:pPr>
        <w:spacing w:line="276" w:lineRule="auto"/>
        <w:jc w:val="center"/>
        <w:textAlignment w:val="baseline"/>
        <w:rPr>
          <w:rFonts w:ascii="Arial" w:hAnsi="Arial" w:cs="Arial"/>
          <w:sz w:val="24"/>
          <w:szCs w:val="24"/>
          <w:lang w:val="es-CO" w:eastAsia="es-CO"/>
        </w:rPr>
      </w:pPr>
      <w:r w:rsidRPr="00D33671">
        <w:rPr>
          <w:rFonts w:ascii="Arial" w:hAnsi="Arial" w:cs="Arial"/>
          <w:b/>
          <w:bCs/>
          <w:sz w:val="24"/>
          <w:szCs w:val="24"/>
          <w:lang w:val="es-CO" w:eastAsia="es-CO"/>
        </w:rPr>
        <w:t>TRIBUNAL SUPERIOR DEL DISTRITO JUDICIAL</w:t>
      </w:r>
    </w:p>
    <w:p w:rsidR="00D33671" w:rsidRPr="00D33671" w:rsidRDefault="00D33671" w:rsidP="00D33671">
      <w:pPr>
        <w:spacing w:line="276" w:lineRule="auto"/>
        <w:jc w:val="center"/>
        <w:textAlignment w:val="baseline"/>
        <w:rPr>
          <w:rFonts w:ascii="Arial" w:hAnsi="Arial" w:cs="Arial"/>
          <w:sz w:val="24"/>
          <w:szCs w:val="24"/>
          <w:lang w:val="es-CO" w:eastAsia="es-CO"/>
        </w:rPr>
      </w:pPr>
      <w:r w:rsidRPr="00D33671">
        <w:rPr>
          <w:rFonts w:ascii="Arial" w:hAnsi="Arial" w:cs="Arial"/>
          <w:b/>
          <w:bCs/>
          <w:sz w:val="24"/>
          <w:szCs w:val="24"/>
          <w:lang w:val="es-CO" w:eastAsia="es-CO"/>
        </w:rPr>
        <w:t>SALA DE DECISIÓN LABORAL</w:t>
      </w:r>
    </w:p>
    <w:p w:rsidR="00D33671" w:rsidRPr="00D33671" w:rsidRDefault="00D33671" w:rsidP="00D33671">
      <w:pPr>
        <w:spacing w:line="276" w:lineRule="auto"/>
        <w:jc w:val="center"/>
        <w:textAlignment w:val="baseline"/>
        <w:rPr>
          <w:rFonts w:ascii="Arial" w:hAnsi="Arial" w:cs="Arial"/>
          <w:sz w:val="24"/>
          <w:szCs w:val="24"/>
          <w:lang w:val="es-CO" w:eastAsia="es-CO"/>
        </w:rPr>
      </w:pPr>
      <w:r w:rsidRPr="00D33671">
        <w:rPr>
          <w:rFonts w:ascii="Arial" w:hAnsi="Arial" w:cs="Arial"/>
          <w:b/>
          <w:bCs/>
          <w:sz w:val="24"/>
          <w:szCs w:val="24"/>
          <w:lang w:val="es-CO" w:eastAsia="es-CO"/>
        </w:rPr>
        <w:t>MAGISTRADO PONENTE: JULIO CÉSAR SALAZAR MUÑOZ</w:t>
      </w:r>
    </w:p>
    <w:p w:rsidR="00D33671" w:rsidRPr="00D33671" w:rsidRDefault="00D33671" w:rsidP="00D33671">
      <w:pPr>
        <w:spacing w:line="276" w:lineRule="auto"/>
        <w:jc w:val="center"/>
        <w:textAlignment w:val="baseline"/>
        <w:rPr>
          <w:rFonts w:ascii="Arial" w:hAnsi="Arial" w:cs="Arial"/>
          <w:b/>
          <w:bCs/>
          <w:sz w:val="24"/>
          <w:szCs w:val="24"/>
          <w:lang w:val="es-CO" w:eastAsia="es-CO"/>
        </w:rPr>
      </w:pPr>
    </w:p>
    <w:p w:rsidR="00414D2E" w:rsidRPr="00D33671" w:rsidRDefault="00AA5E72" w:rsidP="00D33671">
      <w:pPr>
        <w:spacing w:line="276" w:lineRule="auto"/>
        <w:jc w:val="center"/>
        <w:rPr>
          <w:rFonts w:ascii="Arial" w:hAnsi="Arial" w:cs="Arial"/>
          <w:sz w:val="24"/>
          <w:szCs w:val="24"/>
        </w:rPr>
      </w:pPr>
      <w:r w:rsidRPr="00D33671">
        <w:rPr>
          <w:rFonts w:ascii="Arial" w:hAnsi="Arial" w:cs="Arial"/>
          <w:sz w:val="24"/>
          <w:szCs w:val="24"/>
        </w:rPr>
        <w:t xml:space="preserve">Pereira, </w:t>
      </w:r>
      <w:r w:rsidR="554770B1" w:rsidRPr="00D33671">
        <w:rPr>
          <w:rFonts w:ascii="Arial" w:hAnsi="Arial" w:cs="Arial"/>
          <w:sz w:val="24"/>
          <w:szCs w:val="24"/>
        </w:rPr>
        <w:t>once</w:t>
      </w:r>
      <w:r w:rsidR="00C80517" w:rsidRPr="00D33671">
        <w:rPr>
          <w:rFonts w:ascii="Arial" w:hAnsi="Arial" w:cs="Arial"/>
          <w:sz w:val="24"/>
          <w:szCs w:val="24"/>
        </w:rPr>
        <w:t xml:space="preserve"> de febrero de dos mil veintiuno</w:t>
      </w:r>
    </w:p>
    <w:p w:rsidR="00AA5E72" w:rsidRPr="00D33671" w:rsidRDefault="00AA5E72" w:rsidP="00D33671">
      <w:pPr>
        <w:spacing w:line="276" w:lineRule="auto"/>
        <w:jc w:val="center"/>
        <w:rPr>
          <w:rFonts w:ascii="Arial" w:hAnsi="Arial" w:cs="Arial"/>
          <w:sz w:val="24"/>
          <w:szCs w:val="24"/>
        </w:rPr>
      </w:pPr>
      <w:r w:rsidRPr="00D33671">
        <w:rPr>
          <w:rFonts w:ascii="Arial" w:hAnsi="Arial" w:cs="Arial"/>
          <w:sz w:val="24"/>
          <w:szCs w:val="24"/>
        </w:rPr>
        <w:t xml:space="preserve">Acta </w:t>
      </w:r>
      <w:r w:rsidR="000B2FEF" w:rsidRPr="00D33671">
        <w:rPr>
          <w:rFonts w:ascii="Arial" w:hAnsi="Arial" w:cs="Arial"/>
          <w:sz w:val="24"/>
          <w:szCs w:val="24"/>
        </w:rPr>
        <w:t xml:space="preserve">de Sala de Discusión </w:t>
      </w:r>
      <w:r w:rsidRPr="00D33671">
        <w:rPr>
          <w:rFonts w:ascii="Arial" w:hAnsi="Arial" w:cs="Arial"/>
          <w:sz w:val="24"/>
          <w:szCs w:val="24"/>
        </w:rPr>
        <w:t>N° 0</w:t>
      </w:r>
      <w:r w:rsidR="000B2FEF" w:rsidRPr="00D33671">
        <w:rPr>
          <w:rFonts w:ascii="Arial" w:hAnsi="Arial" w:cs="Arial"/>
          <w:sz w:val="24"/>
          <w:szCs w:val="24"/>
        </w:rPr>
        <w:t>13 de</w:t>
      </w:r>
      <w:r w:rsidRPr="00D33671">
        <w:rPr>
          <w:rFonts w:ascii="Arial" w:hAnsi="Arial" w:cs="Arial"/>
          <w:sz w:val="24"/>
          <w:szCs w:val="24"/>
        </w:rPr>
        <w:t xml:space="preserve"> </w:t>
      </w:r>
      <w:r w:rsidR="002840A0" w:rsidRPr="00D33671">
        <w:rPr>
          <w:rFonts w:ascii="Arial" w:hAnsi="Arial" w:cs="Arial"/>
          <w:sz w:val="24"/>
          <w:szCs w:val="24"/>
        </w:rPr>
        <w:t>1</w:t>
      </w:r>
      <w:r w:rsidR="0125A49A" w:rsidRPr="00D33671">
        <w:rPr>
          <w:rFonts w:ascii="Arial" w:hAnsi="Arial" w:cs="Arial"/>
          <w:sz w:val="24"/>
          <w:szCs w:val="24"/>
        </w:rPr>
        <w:t>1</w:t>
      </w:r>
      <w:r w:rsidR="00C80517" w:rsidRPr="00D33671">
        <w:rPr>
          <w:rFonts w:ascii="Arial" w:hAnsi="Arial" w:cs="Arial"/>
          <w:sz w:val="24"/>
          <w:szCs w:val="24"/>
        </w:rPr>
        <w:t xml:space="preserve"> de febrero de 2021</w:t>
      </w:r>
    </w:p>
    <w:p w:rsidR="00F929BF" w:rsidRPr="00D33671" w:rsidRDefault="00F929BF" w:rsidP="00D33671">
      <w:pPr>
        <w:pStyle w:val="Textoindependiente"/>
        <w:spacing w:line="276" w:lineRule="auto"/>
        <w:rPr>
          <w:rFonts w:cs="Arial"/>
          <w:sz w:val="24"/>
          <w:szCs w:val="24"/>
        </w:rPr>
      </w:pPr>
    </w:p>
    <w:p w:rsidR="00C84F18" w:rsidRPr="00D33671" w:rsidRDefault="00E605C6" w:rsidP="00D33671">
      <w:pPr>
        <w:pStyle w:val="Textoindependiente"/>
        <w:spacing w:line="276" w:lineRule="auto"/>
        <w:rPr>
          <w:rFonts w:cs="Arial"/>
          <w:sz w:val="24"/>
          <w:szCs w:val="24"/>
        </w:rPr>
      </w:pPr>
      <w:r w:rsidRPr="00D33671">
        <w:rPr>
          <w:rFonts w:cs="Arial"/>
          <w:sz w:val="24"/>
          <w:szCs w:val="24"/>
        </w:rPr>
        <w:t xml:space="preserve">Procede la Sala </w:t>
      </w:r>
      <w:r w:rsidR="00C80517" w:rsidRPr="00D33671">
        <w:rPr>
          <w:rFonts w:cs="Arial"/>
          <w:sz w:val="24"/>
          <w:szCs w:val="24"/>
        </w:rPr>
        <w:t xml:space="preserve">de Decisión Laboral del </w:t>
      </w:r>
      <w:r w:rsidR="00AA5E72" w:rsidRPr="00D33671">
        <w:rPr>
          <w:rFonts w:cs="Arial"/>
          <w:sz w:val="24"/>
          <w:szCs w:val="24"/>
        </w:rPr>
        <w:t xml:space="preserve">Tribunal Superior del Distrito Judicial de Pereira a </w:t>
      </w:r>
      <w:r w:rsidR="00004135" w:rsidRPr="00D33671">
        <w:rPr>
          <w:rFonts w:cs="Arial"/>
          <w:sz w:val="24"/>
          <w:szCs w:val="24"/>
        </w:rPr>
        <w:t xml:space="preserve">decidir la impugnación formulada </w:t>
      </w:r>
      <w:r w:rsidR="0033108F" w:rsidRPr="00D33671">
        <w:rPr>
          <w:rFonts w:cs="Arial"/>
          <w:sz w:val="24"/>
          <w:szCs w:val="24"/>
        </w:rPr>
        <w:t xml:space="preserve">por </w:t>
      </w:r>
      <w:r w:rsidR="00C80517" w:rsidRPr="00D33671">
        <w:rPr>
          <w:rFonts w:cs="Arial"/>
          <w:b/>
          <w:sz w:val="24"/>
          <w:szCs w:val="24"/>
        </w:rPr>
        <w:t>ASDR</w:t>
      </w:r>
      <w:r w:rsidR="000B2FEF" w:rsidRPr="00D33671">
        <w:rPr>
          <w:rFonts w:cs="Arial"/>
          <w:b/>
          <w:sz w:val="24"/>
          <w:szCs w:val="24"/>
        </w:rPr>
        <w:t>Ú</w:t>
      </w:r>
      <w:r w:rsidR="00C80517" w:rsidRPr="00D33671">
        <w:rPr>
          <w:rFonts w:cs="Arial"/>
          <w:b/>
          <w:sz w:val="24"/>
          <w:szCs w:val="24"/>
        </w:rPr>
        <w:t xml:space="preserve">BAL HERNÁNDEZ AGUIRRE </w:t>
      </w:r>
      <w:r w:rsidR="00C80517" w:rsidRPr="00D33671">
        <w:rPr>
          <w:rFonts w:cs="Arial"/>
          <w:sz w:val="24"/>
          <w:szCs w:val="24"/>
        </w:rPr>
        <w:t xml:space="preserve">y </w:t>
      </w:r>
      <w:r w:rsidR="00C80517" w:rsidRPr="00D33671">
        <w:rPr>
          <w:rFonts w:cs="Arial"/>
          <w:b/>
          <w:sz w:val="24"/>
          <w:szCs w:val="24"/>
        </w:rPr>
        <w:t xml:space="preserve">COLPENSIONES </w:t>
      </w:r>
      <w:r w:rsidR="00004135" w:rsidRPr="00D33671">
        <w:rPr>
          <w:rFonts w:cs="Arial"/>
          <w:sz w:val="24"/>
          <w:szCs w:val="24"/>
        </w:rPr>
        <w:t>contra la sen</w:t>
      </w:r>
      <w:r w:rsidR="00C84F18" w:rsidRPr="00D33671">
        <w:rPr>
          <w:rFonts w:cs="Arial"/>
          <w:sz w:val="24"/>
          <w:szCs w:val="24"/>
        </w:rPr>
        <w:t>tencia proferida por el Juzgado</w:t>
      </w:r>
      <w:r w:rsidR="005B0B79" w:rsidRPr="00D33671">
        <w:rPr>
          <w:rFonts w:cs="Arial"/>
          <w:sz w:val="24"/>
          <w:szCs w:val="24"/>
        </w:rPr>
        <w:t xml:space="preserve"> </w:t>
      </w:r>
      <w:r w:rsidR="00C80517" w:rsidRPr="00D33671">
        <w:rPr>
          <w:rFonts w:cs="Arial"/>
          <w:sz w:val="24"/>
          <w:szCs w:val="24"/>
        </w:rPr>
        <w:t>Quinto</w:t>
      </w:r>
      <w:r w:rsidR="0018451B" w:rsidRPr="00D33671">
        <w:rPr>
          <w:rFonts w:cs="Arial"/>
          <w:sz w:val="24"/>
          <w:szCs w:val="24"/>
        </w:rPr>
        <w:t xml:space="preserve"> </w:t>
      </w:r>
      <w:r w:rsidR="005B0B79" w:rsidRPr="00D33671">
        <w:rPr>
          <w:rFonts w:cs="Arial"/>
          <w:sz w:val="24"/>
          <w:szCs w:val="24"/>
        </w:rPr>
        <w:t>Laboral del Circuito</w:t>
      </w:r>
      <w:r w:rsidR="00004135" w:rsidRPr="00D33671">
        <w:rPr>
          <w:rFonts w:cs="Arial"/>
          <w:sz w:val="24"/>
          <w:szCs w:val="24"/>
        </w:rPr>
        <w:t xml:space="preserve"> </w:t>
      </w:r>
      <w:r w:rsidR="00DB1D74" w:rsidRPr="00D33671">
        <w:rPr>
          <w:rFonts w:cs="Arial"/>
          <w:sz w:val="24"/>
          <w:szCs w:val="24"/>
        </w:rPr>
        <w:t xml:space="preserve">de </w:t>
      </w:r>
      <w:r w:rsidR="0018451B" w:rsidRPr="00D33671">
        <w:rPr>
          <w:rFonts w:cs="Arial"/>
          <w:sz w:val="24"/>
          <w:szCs w:val="24"/>
        </w:rPr>
        <w:t>Pereira</w:t>
      </w:r>
      <w:r w:rsidR="00C84F18" w:rsidRPr="00D33671">
        <w:rPr>
          <w:rFonts w:cs="Arial"/>
          <w:sz w:val="24"/>
          <w:szCs w:val="24"/>
        </w:rPr>
        <w:t xml:space="preserve"> </w:t>
      </w:r>
      <w:r w:rsidR="00004135" w:rsidRPr="00D33671">
        <w:rPr>
          <w:rFonts w:cs="Arial"/>
          <w:sz w:val="24"/>
          <w:szCs w:val="24"/>
        </w:rPr>
        <w:t xml:space="preserve">el día </w:t>
      </w:r>
      <w:r w:rsidR="00C80517" w:rsidRPr="00D33671">
        <w:rPr>
          <w:rFonts w:cs="Arial"/>
          <w:sz w:val="24"/>
          <w:szCs w:val="24"/>
        </w:rPr>
        <w:t>25 de enero de 2021</w:t>
      </w:r>
      <w:r w:rsidR="00004135" w:rsidRPr="00D33671">
        <w:rPr>
          <w:rFonts w:cs="Arial"/>
          <w:sz w:val="24"/>
          <w:szCs w:val="24"/>
        </w:rPr>
        <w:t xml:space="preserve">, dentro de la acción de tutela </w:t>
      </w:r>
      <w:r w:rsidR="00D84D5F" w:rsidRPr="00D33671">
        <w:rPr>
          <w:rFonts w:cs="Arial"/>
          <w:sz w:val="24"/>
          <w:szCs w:val="24"/>
        </w:rPr>
        <w:t xml:space="preserve">que </w:t>
      </w:r>
      <w:r w:rsidR="00C80517" w:rsidRPr="00D33671">
        <w:rPr>
          <w:rFonts w:cs="Arial"/>
          <w:sz w:val="24"/>
          <w:szCs w:val="24"/>
        </w:rPr>
        <w:t>promueve el primero contra la entidad recurrente</w:t>
      </w:r>
      <w:r w:rsidR="008E31DB" w:rsidRPr="00D33671">
        <w:rPr>
          <w:rFonts w:cs="Arial"/>
          <w:sz w:val="24"/>
          <w:szCs w:val="24"/>
        </w:rPr>
        <w:t>,</w:t>
      </w:r>
      <w:r w:rsidR="00C80517" w:rsidRPr="00D33671">
        <w:rPr>
          <w:rFonts w:cs="Arial"/>
          <w:sz w:val="24"/>
          <w:szCs w:val="24"/>
        </w:rPr>
        <w:t xml:space="preserve"> </w:t>
      </w:r>
      <w:r w:rsidR="00630C67" w:rsidRPr="00D33671">
        <w:rPr>
          <w:rFonts w:cs="Arial"/>
          <w:sz w:val="24"/>
          <w:szCs w:val="24"/>
        </w:rPr>
        <w:t>la</w:t>
      </w:r>
      <w:r w:rsidR="008E31DB" w:rsidRPr="00D33671">
        <w:rPr>
          <w:rFonts w:cs="Arial"/>
          <w:sz w:val="24"/>
          <w:szCs w:val="24"/>
        </w:rPr>
        <w:t>s</w:t>
      </w:r>
      <w:r w:rsidR="00630C67" w:rsidRPr="00D33671">
        <w:rPr>
          <w:rFonts w:cs="Arial"/>
          <w:sz w:val="24"/>
          <w:szCs w:val="24"/>
          <w:shd w:val="clear" w:color="auto" w:fill="FAF9F8"/>
        </w:rPr>
        <w:t xml:space="preserve"> JUNTA</w:t>
      </w:r>
      <w:r w:rsidR="008E31DB" w:rsidRPr="00D33671">
        <w:rPr>
          <w:rFonts w:cs="Arial"/>
          <w:sz w:val="24"/>
          <w:szCs w:val="24"/>
          <w:shd w:val="clear" w:color="auto" w:fill="FAF9F8"/>
        </w:rPr>
        <w:t>S</w:t>
      </w:r>
      <w:r w:rsidR="00630C67" w:rsidRPr="00D33671">
        <w:rPr>
          <w:rFonts w:cs="Arial"/>
          <w:sz w:val="24"/>
          <w:szCs w:val="24"/>
          <w:shd w:val="clear" w:color="auto" w:fill="FAF9F8"/>
        </w:rPr>
        <w:t xml:space="preserve"> REGIONA</w:t>
      </w:r>
      <w:r w:rsidR="008E31DB" w:rsidRPr="00D33671">
        <w:rPr>
          <w:rFonts w:cs="Arial"/>
          <w:sz w:val="24"/>
          <w:szCs w:val="24"/>
          <w:shd w:val="clear" w:color="auto" w:fill="FAF9F8"/>
        </w:rPr>
        <w:t xml:space="preserve">L </w:t>
      </w:r>
      <w:r w:rsidR="00D33671" w:rsidRPr="00D33671">
        <w:rPr>
          <w:rFonts w:cs="Arial"/>
          <w:sz w:val="24"/>
          <w:szCs w:val="24"/>
          <w:shd w:val="clear" w:color="auto" w:fill="FAF9F8"/>
        </w:rPr>
        <w:t>y NACIONAL DE CALIFICACION DE INVALIDEZ</w:t>
      </w:r>
      <w:r w:rsidR="00C80517" w:rsidRPr="00D33671">
        <w:rPr>
          <w:rFonts w:cs="Arial"/>
          <w:sz w:val="24"/>
          <w:szCs w:val="24"/>
          <w:shd w:val="clear" w:color="auto" w:fill="FAF9F8"/>
        </w:rPr>
        <w:t>.</w:t>
      </w:r>
      <w:r w:rsidR="00630C67" w:rsidRPr="00D33671">
        <w:rPr>
          <w:rFonts w:cs="Arial"/>
          <w:sz w:val="24"/>
          <w:szCs w:val="24"/>
        </w:rPr>
        <w:t xml:space="preserve"> </w:t>
      </w:r>
    </w:p>
    <w:p w:rsidR="00630C67" w:rsidRPr="00D33671" w:rsidRDefault="00630C67" w:rsidP="00D33671">
      <w:pPr>
        <w:pStyle w:val="Textoindependiente"/>
        <w:spacing w:line="276" w:lineRule="auto"/>
        <w:rPr>
          <w:rFonts w:cs="Arial"/>
          <w:b/>
          <w:sz w:val="24"/>
          <w:szCs w:val="24"/>
        </w:rPr>
      </w:pPr>
    </w:p>
    <w:p w:rsidR="00AA5E72" w:rsidRPr="00D33671" w:rsidRDefault="00AA5E72" w:rsidP="00D33671">
      <w:pPr>
        <w:pStyle w:val="Ttulo2"/>
        <w:spacing w:line="276" w:lineRule="auto"/>
        <w:rPr>
          <w:rFonts w:cs="Arial"/>
          <w:szCs w:val="24"/>
        </w:rPr>
      </w:pPr>
      <w:r w:rsidRPr="00D33671">
        <w:rPr>
          <w:rFonts w:cs="Arial"/>
          <w:szCs w:val="24"/>
        </w:rPr>
        <w:t>HECHOS QUE ORIGINARON LA ACCIÓN:</w:t>
      </w:r>
    </w:p>
    <w:p w:rsidR="00AA5E72" w:rsidRPr="00D33671" w:rsidRDefault="00AA5E72" w:rsidP="00D33671">
      <w:pPr>
        <w:spacing w:line="276" w:lineRule="auto"/>
        <w:jc w:val="both"/>
        <w:rPr>
          <w:rFonts w:ascii="Arial" w:hAnsi="Arial" w:cs="Arial"/>
          <w:sz w:val="24"/>
          <w:szCs w:val="24"/>
        </w:rPr>
      </w:pPr>
    </w:p>
    <w:p w:rsidR="00CC61D2" w:rsidRPr="00D33671" w:rsidRDefault="00C14328" w:rsidP="00D33671">
      <w:pPr>
        <w:spacing w:line="276" w:lineRule="auto"/>
        <w:jc w:val="both"/>
        <w:rPr>
          <w:rFonts w:ascii="Arial" w:hAnsi="Arial" w:cs="Arial"/>
          <w:sz w:val="24"/>
          <w:szCs w:val="24"/>
        </w:rPr>
      </w:pPr>
      <w:r w:rsidRPr="00D33671">
        <w:rPr>
          <w:rFonts w:ascii="Arial" w:hAnsi="Arial" w:cs="Arial"/>
          <w:sz w:val="24"/>
          <w:szCs w:val="24"/>
        </w:rPr>
        <w:lastRenderedPageBreak/>
        <w:t xml:space="preserve">Informa el señor </w:t>
      </w:r>
      <w:r w:rsidR="000B2FEF" w:rsidRPr="00D33671">
        <w:rPr>
          <w:rFonts w:ascii="Arial" w:hAnsi="Arial" w:cs="Arial"/>
          <w:sz w:val="24"/>
          <w:szCs w:val="24"/>
        </w:rPr>
        <w:t>Asdrúbal</w:t>
      </w:r>
      <w:r w:rsidR="00C80517" w:rsidRPr="00D33671">
        <w:rPr>
          <w:rFonts w:ascii="Arial" w:hAnsi="Arial" w:cs="Arial"/>
          <w:sz w:val="24"/>
          <w:szCs w:val="24"/>
        </w:rPr>
        <w:t xml:space="preserve"> </w:t>
      </w:r>
      <w:r w:rsidR="002840A0" w:rsidRPr="00D33671">
        <w:rPr>
          <w:rFonts w:ascii="Arial" w:hAnsi="Arial" w:cs="Arial"/>
          <w:sz w:val="24"/>
          <w:szCs w:val="24"/>
        </w:rPr>
        <w:t>Hernández</w:t>
      </w:r>
      <w:r w:rsidR="00C80517" w:rsidRPr="00D33671">
        <w:rPr>
          <w:rFonts w:ascii="Arial" w:hAnsi="Arial" w:cs="Arial"/>
          <w:sz w:val="24"/>
          <w:szCs w:val="24"/>
        </w:rPr>
        <w:t xml:space="preserve"> Aguirre que la Junta Regional de Calificación de Invalidez lo calificó con una pérdida de capacidad laboral igual a 40.59% de origen común, estructurada el 5 de octubre de 2017</w:t>
      </w:r>
      <w:r w:rsidR="000E0D50" w:rsidRPr="00D33671">
        <w:rPr>
          <w:rFonts w:ascii="Arial" w:hAnsi="Arial" w:cs="Arial"/>
          <w:sz w:val="24"/>
          <w:szCs w:val="24"/>
        </w:rPr>
        <w:t xml:space="preserve">; que contra dicho dictamen </w:t>
      </w:r>
      <w:r w:rsidR="1507B1F3" w:rsidRPr="00D33671">
        <w:rPr>
          <w:rFonts w:ascii="Arial" w:hAnsi="Arial" w:cs="Arial"/>
          <w:sz w:val="24"/>
          <w:szCs w:val="24"/>
        </w:rPr>
        <w:t>interpuso</w:t>
      </w:r>
      <w:r w:rsidR="008E31DB" w:rsidRPr="00D33671">
        <w:rPr>
          <w:rFonts w:ascii="Arial" w:hAnsi="Arial" w:cs="Arial"/>
          <w:sz w:val="24"/>
          <w:szCs w:val="24"/>
        </w:rPr>
        <w:t xml:space="preserve"> recurso de apelación</w:t>
      </w:r>
      <w:r w:rsidR="000E0D50" w:rsidRPr="00D33671">
        <w:rPr>
          <w:rFonts w:ascii="Arial" w:hAnsi="Arial" w:cs="Arial"/>
          <w:sz w:val="24"/>
          <w:szCs w:val="24"/>
        </w:rPr>
        <w:t xml:space="preserve"> el día 20 de noviembre de 2020; </w:t>
      </w:r>
      <w:r w:rsidR="008E31DB" w:rsidRPr="00D33671">
        <w:rPr>
          <w:rFonts w:ascii="Arial" w:hAnsi="Arial" w:cs="Arial"/>
          <w:sz w:val="24"/>
          <w:szCs w:val="24"/>
        </w:rPr>
        <w:t xml:space="preserve">que </w:t>
      </w:r>
      <w:r w:rsidR="169B26BC" w:rsidRPr="00D33671">
        <w:rPr>
          <w:rFonts w:ascii="Arial" w:hAnsi="Arial" w:cs="Arial"/>
          <w:sz w:val="24"/>
          <w:szCs w:val="24"/>
        </w:rPr>
        <w:t xml:space="preserve">el </w:t>
      </w:r>
      <w:r w:rsidR="000E0D50" w:rsidRPr="00D33671">
        <w:rPr>
          <w:rFonts w:ascii="Arial" w:hAnsi="Arial" w:cs="Arial"/>
          <w:sz w:val="24"/>
          <w:szCs w:val="24"/>
        </w:rPr>
        <w:t xml:space="preserve">órgano calificador </w:t>
      </w:r>
      <w:r w:rsidR="008E31DB" w:rsidRPr="00D33671">
        <w:rPr>
          <w:rFonts w:ascii="Arial" w:hAnsi="Arial" w:cs="Arial"/>
          <w:sz w:val="24"/>
          <w:szCs w:val="24"/>
        </w:rPr>
        <w:t xml:space="preserve">concedió la alzada, quedando pendiente la remisión del expediente al superior </w:t>
      </w:r>
      <w:r w:rsidR="000E0D50" w:rsidRPr="00D33671">
        <w:rPr>
          <w:rFonts w:ascii="Arial" w:hAnsi="Arial" w:cs="Arial"/>
          <w:sz w:val="24"/>
          <w:szCs w:val="24"/>
        </w:rPr>
        <w:t>una vez fueran sufragados los honorarios de la Junta Nacional de Calificaci</w:t>
      </w:r>
      <w:r w:rsidR="00CC61D2" w:rsidRPr="00D33671">
        <w:rPr>
          <w:rFonts w:ascii="Arial" w:hAnsi="Arial" w:cs="Arial"/>
          <w:sz w:val="24"/>
          <w:szCs w:val="24"/>
        </w:rPr>
        <w:t>ón de Invalidez</w:t>
      </w:r>
      <w:r w:rsidR="008E31DB" w:rsidRPr="00D33671">
        <w:rPr>
          <w:rFonts w:ascii="Arial" w:hAnsi="Arial" w:cs="Arial"/>
          <w:sz w:val="24"/>
          <w:szCs w:val="24"/>
        </w:rPr>
        <w:t xml:space="preserve">; que ha </w:t>
      </w:r>
      <w:r w:rsidR="00CC61D2" w:rsidRPr="00D33671">
        <w:rPr>
          <w:rFonts w:ascii="Arial" w:hAnsi="Arial" w:cs="Arial"/>
          <w:sz w:val="24"/>
          <w:szCs w:val="24"/>
        </w:rPr>
        <w:t xml:space="preserve">transcurrido más de un mes desde que </w:t>
      </w:r>
      <w:r w:rsidR="008E31DB" w:rsidRPr="00D33671">
        <w:rPr>
          <w:rFonts w:ascii="Arial" w:hAnsi="Arial" w:cs="Arial"/>
          <w:sz w:val="24"/>
          <w:szCs w:val="24"/>
        </w:rPr>
        <w:t>pres</w:t>
      </w:r>
      <w:r w:rsidR="72DD4706" w:rsidRPr="00D33671">
        <w:rPr>
          <w:rFonts w:ascii="Arial" w:hAnsi="Arial" w:cs="Arial"/>
          <w:sz w:val="24"/>
          <w:szCs w:val="24"/>
        </w:rPr>
        <w:t>ent</w:t>
      </w:r>
      <w:r w:rsidR="008E31DB" w:rsidRPr="00D33671">
        <w:rPr>
          <w:rFonts w:ascii="Arial" w:hAnsi="Arial" w:cs="Arial"/>
          <w:sz w:val="24"/>
          <w:szCs w:val="24"/>
        </w:rPr>
        <w:t>ó la apelación</w:t>
      </w:r>
      <w:r w:rsidR="00CC61D2" w:rsidRPr="00D33671">
        <w:rPr>
          <w:rFonts w:ascii="Arial" w:hAnsi="Arial" w:cs="Arial"/>
          <w:sz w:val="24"/>
          <w:szCs w:val="24"/>
        </w:rPr>
        <w:t xml:space="preserve"> sin </w:t>
      </w:r>
      <w:r w:rsidR="68157740" w:rsidRPr="00D33671">
        <w:rPr>
          <w:rFonts w:ascii="Arial" w:hAnsi="Arial" w:cs="Arial"/>
          <w:sz w:val="24"/>
          <w:szCs w:val="24"/>
        </w:rPr>
        <w:t>saber sobre el estado del trámite</w:t>
      </w:r>
      <w:r w:rsidR="00CC61D2" w:rsidRPr="00D33671">
        <w:rPr>
          <w:rFonts w:ascii="Arial" w:hAnsi="Arial" w:cs="Arial"/>
          <w:sz w:val="24"/>
          <w:szCs w:val="24"/>
        </w:rPr>
        <w:t xml:space="preserve"> pues no </w:t>
      </w:r>
      <w:r w:rsidR="52F20018" w:rsidRPr="00D33671">
        <w:rPr>
          <w:rFonts w:ascii="Arial" w:hAnsi="Arial" w:cs="Arial"/>
          <w:sz w:val="24"/>
          <w:szCs w:val="24"/>
        </w:rPr>
        <w:t>sabe</w:t>
      </w:r>
      <w:r w:rsidR="00CC61D2" w:rsidRPr="00D33671">
        <w:rPr>
          <w:rFonts w:ascii="Arial" w:hAnsi="Arial" w:cs="Arial"/>
          <w:sz w:val="24"/>
          <w:szCs w:val="24"/>
        </w:rPr>
        <w:t xml:space="preserve"> si Colpensiones ya canceló los honorarios del órgano calificador a nivel nacional</w:t>
      </w:r>
      <w:r w:rsidR="6CE8E863" w:rsidRPr="00D33671">
        <w:rPr>
          <w:rFonts w:ascii="Arial" w:hAnsi="Arial" w:cs="Arial"/>
          <w:sz w:val="24"/>
          <w:szCs w:val="24"/>
        </w:rPr>
        <w:t xml:space="preserve"> y</w:t>
      </w:r>
      <w:r w:rsidR="00CC61D2" w:rsidRPr="00D33671">
        <w:rPr>
          <w:rFonts w:ascii="Arial" w:hAnsi="Arial" w:cs="Arial"/>
          <w:sz w:val="24"/>
          <w:szCs w:val="24"/>
        </w:rPr>
        <w:t xml:space="preserve"> sí a éste ya fue remitido el expediente</w:t>
      </w:r>
      <w:r w:rsidR="4BC9E0BA" w:rsidRPr="00D33671">
        <w:rPr>
          <w:rFonts w:ascii="Arial" w:hAnsi="Arial" w:cs="Arial"/>
          <w:sz w:val="24"/>
          <w:szCs w:val="24"/>
        </w:rPr>
        <w:t>. Siendo lo cierto que aun</w:t>
      </w:r>
      <w:r w:rsidR="00CC61D2" w:rsidRPr="00D33671">
        <w:rPr>
          <w:rFonts w:ascii="Arial" w:hAnsi="Arial" w:cs="Arial"/>
          <w:sz w:val="24"/>
          <w:szCs w:val="24"/>
        </w:rPr>
        <w:t xml:space="preserve"> no ha sido citado para valoración.</w:t>
      </w:r>
    </w:p>
    <w:p w:rsidR="00CC61D2" w:rsidRPr="00D33671" w:rsidRDefault="00CC61D2" w:rsidP="00D33671">
      <w:pPr>
        <w:spacing w:line="276" w:lineRule="auto"/>
        <w:jc w:val="both"/>
        <w:rPr>
          <w:rFonts w:ascii="Arial" w:hAnsi="Arial" w:cs="Arial"/>
          <w:sz w:val="24"/>
          <w:szCs w:val="24"/>
        </w:rPr>
      </w:pPr>
    </w:p>
    <w:p w:rsidR="00CC61D2" w:rsidRPr="00D33671" w:rsidRDefault="00CC61D2" w:rsidP="00D33671">
      <w:pPr>
        <w:spacing w:line="276" w:lineRule="auto"/>
        <w:jc w:val="both"/>
        <w:rPr>
          <w:rFonts w:ascii="Arial" w:hAnsi="Arial" w:cs="Arial"/>
          <w:sz w:val="24"/>
          <w:szCs w:val="24"/>
        </w:rPr>
      </w:pPr>
      <w:r w:rsidRPr="00D33671">
        <w:rPr>
          <w:rFonts w:ascii="Arial" w:hAnsi="Arial" w:cs="Arial"/>
          <w:sz w:val="24"/>
          <w:szCs w:val="24"/>
        </w:rPr>
        <w:t>Es por lo narrado que considera que las entidades acciona</w:t>
      </w:r>
      <w:r w:rsidR="10512A2E" w:rsidRPr="00D33671">
        <w:rPr>
          <w:rFonts w:ascii="Arial" w:hAnsi="Arial" w:cs="Arial"/>
          <w:sz w:val="24"/>
          <w:szCs w:val="24"/>
        </w:rPr>
        <w:t>da</w:t>
      </w:r>
      <w:r w:rsidRPr="00D33671">
        <w:rPr>
          <w:rFonts w:ascii="Arial" w:hAnsi="Arial" w:cs="Arial"/>
          <w:sz w:val="24"/>
          <w:szCs w:val="24"/>
        </w:rPr>
        <w:t xml:space="preserve">s han vulnerado sus garantías fundamentales </w:t>
      </w:r>
      <w:r w:rsidR="00ED73D9" w:rsidRPr="00D33671">
        <w:rPr>
          <w:rFonts w:ascii="Arial" w:hAnsi="Arial" w:cs="Arial"/>
          <w:sz w:val="24"/>
          <w:szCs w:val="24"/>
        </w:rPr>
        <w:t>a la seguridad social, al debido proceso administrativo, al mínimo vital, a la protección de las personas con disminución física o en estado de discapacidad, de petición y a la igualdad, por lo que a través de este mecanismo excepcional busca su restablecimiento y como consecuencia pretende que se ordene a</w:t>
      </w:r>
      <w:r w:rsidR="008E31DB" w:rsidRPr="00D33671">
        <w:rPr>
          <w:rFonts w:ascii="Arial" w:hAnsi="Arial" w:cs="Arial"/>
          <w:sz w:val="24"/>
          <w:szCs w:val="24"/>
        </w:rPr>
        <w:t>:</w:t>
      </w:r>
      <w:r w:rsidR="00ED73D9" w:rsidRPr="00D33671">
        <w:rPr>
          <w:rFonts w:ascii="Arial" w:hAnsi="Arial" w:cs="Arial"/>
          <w:sz w:val="24"/>
          <w:szCs w:val="24"/>
        </w:rPr>
        <w:t xml:space="preserve"> </w:t>
      </w:r>
      <w:r w:rsidR="00ED73D9" w:rsidRPr="00D33671">
        <w:rPr>
          <w:rFonts w:ascii="Arial" w:hAnsi="Arial" w:cs="Arial"/>
          <w:i/>
          <w:iCs/>
          <w:sz w:val="24"/>
          <w:szCs w:val="24"/>
        </w:rPr>
        <w:t>i)</w:t>
      </w:r>
      <w:r w:rsidR="00ED73D9" w:rsidRPr="00D33671">
        <w:rPr>
          <w:rFonts w:ascii="Arial" w:hAnsi="Arial" w:cs="Arial"/>
          <w:sz w:val="24"/>
          <w:szCs w:val="24"/>
        </w:rPr>
        <w:t xml:space="preserve"> Colpensiones pagar los honorarios de la Junta Nacional de Calificación de Invalidez, </w:t>
      </w:r>
      <w:proofErr w:type="spellStart"/>
      <w:r w:rsidR="00ED73D9" w:rsidRPr="00D33671">
        <w:rPr>
          <w:rFonts w:ascii="Arial" w:hAnsi="Arial" w:cs="Arial"/>
          <w:i/>
          <w:iCs/>
          <w:sz w:val="24"/>
          <w:szCs w:val="24"/>
        </w:rPr>
        <w:t>ii</w:t>
      </w:r>
      <w:proofErr w:type="spellEnd"/>
      <w:r w:rsidR="00ED73D9" w:rsidRPr="00D33671">
        <w:rPr>
          <w:rFonts w:ascii="Arial" w:hAnsi="Arial" w:cs="Arial"/>
          <w:i/>
          <w:iCs/>
          <w:sz w:val="24"/>
          <w:szCs w:val="24"/>
        </w:rPr>
        <w:t>)</w:t>
      </w:r>
      <w:r w:rsidR="00ED73D9" w:rsidRPr="00D33671">
        <w:rPr>
          <w:rFonts w:ascii="Arial" w:hAnsi="Arial" w:cs="Arial"/>
          <w:sz w:val="24"/>
          <w:szCs w:val="24"/>
        </w:rPr>
        <w:t xml:space="preserve"> </w:t>
      </w:r>
      <w:r w:rsidR="008E31DB" w:rsidRPr="00D33671">
        <w:rPr>
          <w:rFonts w:ascii="Arial" w:hAnsi="Arial" w:cs="Arial"/>
          <w:sz w:val="24"/>
          <w:szCs w:val="24"/>
        </w:rPr>
        <w:t>l</w:t>
      </w:r>
      <w:r w:rsidR="00ED73D9" w:rsidRPr="00D33671">
        <w:rPr>
          <w:rFonts w:ascii="Arial" w:hAnsi="Arial" w:cs="Arial"/>
          <w:sz w:val="24"/>
          <w:szCs w:val="24"/>
        </w:rPr>
        <w:t xml:space="preserve">a Junta Regional de Calificación de Invalidez </w:t>
      </w:r>
      <w:r w:rsidR="00B40D8C" w:rsidRPr="00D33671">
        <w:rPr>
          <w:rFonts w:ascii="Arial" w:hAnsi="Arial" w:cs="Arial"/>
          <w:sz w:val="24"/>
          <w:szCs w:val="24"/>
        </w:rPr>
        <w:t xml:space="preserve">que remita el expediente a superior y que </w:t>
      </w:r>
      <w:proofErr w:type="spellStart"/>
      <w:r w:rsidR="00B40D8C" w:rsidRPr="00D33671">
        <w:rPr>
          <w:rFonts w:ascii="Arial" w:hAnsi="Arial" w:cs="Arial"/>
          <w:i/>
          <w:iCs/>
          <w:sz w:val="24"/>
          <w:szCs w:val="24"/>
        </w:rPr>
        <w:t>iii</w:t>
      </w:r>
      <w:proofErr w:type="spellEnd"/>
      <w:r w:rsidR="00B40D8C" w:rsidRPr="00D33671">
        <w:rPr>
          <w:rFonts w:ascii="Arial" w:hAnsi="Arial" w:cs="Arial"/>
          <w:i/>
          <w:iCs/>
          <w:sz w:val="24"/>
          <w:szCs w:val="24"/>
        </w:rPr>
        <w:t>)</w:t>
      </w:r>
      <w:r w:rsidR="00B40D8C" w:rsidRPr="00D33671">
        <w:rPr>
          <w:rFonts w:ascii="Arial" w:hAnsi="Arial" w:cs="Arial"/>
          <w:sz w:val="24"/>
          <w:szCs w:val="24"/>
        </w:rPr>
        <w:t xml:space="preserve"> est</w:t>
      </w:r>
      <w:r w:rsidR="008E31DB" w:rsidRPr="00D33671">
        <w:rPr>
          <w:rFonts w:ascii="Arial" w:hAnsi="Arial" w:cs="Arial"/>
          <w:sz w:val="24"/>
          <w:szCs w:val="24"/>
        </w:rPr>
        <w:t>e</w:t>
      </w:r>
      <w:r w:rsidR="00B40D8C" w:rsidRPr="00D33671">
        <w:rPr>
          <w:rFonts w:ascii="Arial" w:hAnsi="Arial" w:cs="Arial"/>
          <w:sz w:val="24"/>
          <w:szCs w:val="24"/>
        </w:rPr>
        <w:t xml:space="preserve"> a su vez proceda a fijar cita para su valoración y posteriormente rinda el dictamen pertinente.</w:t>
      </w:r>
      <w:r w:rsidR="00ED73D9" w:rsidRPr="00D33671">
        <w:rPr>
          <w:rFonts w:ascii="Arial" w:hAnsi="Arial" w:cs="Arial"/>
          <w:sz w:val="24"/>
          <w:szCs w:val="24"/>
        </w:rPr>
        <w:t xml:space="preserve">  </w:t>
      </w:r>
      <w:r w:rsidRPr="00D33671">
        <w:rPr>
          <w:rFonts w:ascii="Arial" w:hAnsi="Arial" w:cs="Arial"/>
          <w:sz w:val="24"/>
          <w:szCs w:val="24"/>
        </w:rPr>
        <w:t xml:space="preserve"> </w:t>
      </w:r>
    </w:p>
    <w:p w:rsidR="000E0D50" w:rsidRPr="00D33671" w:rsidRDefault="000E0D50" w:rsidP="00D33671">
      <w:pPr>
        <w:spacing w:line="276" w:lineRule="auto"/>
        <w:jc w:val="both"/>
        <w:rPr>
          <w:rFonts w:ascii="Arial" w:hAnsi="Arial" w:cs="Arial"/>
          <w:sz w:val="24"/>
          <w:szCs w:val="24"/>
        </w:rPr>
      </w:pPr>
    </w:p>
    <w:p w:rsidR="00795192" w:rsidRPr="00D33671" w:rsidRDefault="00795192" w:rsidP="00D33671">
      <w:pPr>
        <w:pStyle w:val="Ttulo2"/>
        <w:spacing w:line="276" w:lineRule="auto"/>
        <w:jc w:val="center"/>
        <w:rPr>
          <w:rFonts w:cs="Arial"/>
          <w:szCs w:val="24"/>
        </w:rPr>
      </w:pPr>
      <w:r w:rsidRPr="00D33671">
        <w:rPr>
          <w:rFonts w:cs="Arial"/>
          <w:szCs w:val="24"/>
        </w:rPr>
        <w:t>TRÁMITE IMPARTIDO</w:t>
      </w:r>
    </w:p>
    <w:p w:rsidR="00795192" w:rsidRPr="00D33671" w:rsidRDefault="00795192" w:rsidP="00D33671">
      <w:pPr>
        <w:spacing w:line="276" w:lineRule="auto"/>
        <w:rPr>
          <w:rFonts w:ascii="Arial" w:hAnsi="Arial" w:cs="Arial"/>
          <w:sz w:val="24"/>
          <w:szCs w:val="24"/>
        </w:rPr>
      </w:pPr>
    </w:p>
    <w:p w:rsidR="00605F65" w:rsidRPr="00D33671" w:rsidRDefault="00605F65" w:rsidP="00D33671">
      <w:pPr>
        <w:spacing w:line="276" w:lineRule="auto"/>
        <w:jc w:val="both"/>
        <w:rPr>
          <w:rFonts w:ascii="Arial" w:hAnsi="Arial" w:cs="Arial"/>
          <w:sz w:val="24"/>
          <w:szCs w:val="24"/>
        </w:rPr>
      </w:pPr>
      <w:r w:rsidRPr="00D33671">
        <w:rPr>
          <w:rFonts w:ascii="Arial" w:hAnsi="Arial" w:cs="Arial"/>
          <w:sz w:val="24"/>
          <w:szCs w:val="24"/>
        </w:rPr>
        <w:t xml:space="preserve">La acción de tutela correspondió por reparto al Juzgado </w:t>
      </w:r>
      <w:r w:rsidR="00904AF4" w:rsidRPr="00D33671">
        <w:rPr>
          <w:rFonts w:ascii="Arial" w:hAnsi="Arial" w:cs="Arial"/>
          <w:sz w:val="24"/>
          <w:szCs w:val="24"/>
        </w:rPr>
        <w:t>Quinto</w:t>
      </w:r>
      <w:r w:rsidR="0018483A" w:rsidRPr="00D33671">
        <w:rPr>
          <w:rFonts w:ascii="Arial" w:hAnsi="Arial" w:cs="Arial"/>
          <w:sz w:val="24"/>
          <w:szCs w:val="24"/>
        </w:rPr>
        <w:t xml:space="preserve"> </w:t>
      </w:r>
      <w:r w:rsidRPr="00D33671">
        <w:rPr>
          <w:rFonts w:ascii="Arial" w:hAnsi="Arial" w:cs="Arial"/>
          <w:sz w:val="24"/>
          <w:szCs w:val="24"/>
        </w:rPr>
        <w:t>Laboral del Circuito de Pereira, el cual luego de admitirla</w:t>
      </w:r>
      <w:r w:rsidR="00904AF4" w:rsidRPr="00D33671">
        <w:rPr>
          <w:rFonts w:ascii="Arial" w:hAnsi="Arial" w:cs="Arial"/>
          <w:sz w:val="24"/>
          <w:szCs w:val="24"/>
        </w:rPr>
        <w:t xml:space="preserve"> por auto de 14 de enero del año que </w:t>
      </w:r>
      <w:r w:rsidR="00D33671" w:rsidRPr="00D33671">
        <w:rPr>
          <w:rFonts w:ascii="Arial" w:hAnsi="Arial" w:cs="Arial"/>
          <w:sz w:val="24"/>
          <w:szCs w:val="24"/>
        </w:rPr>
        <w:t>avanza, corrió</w:t>
      </w:r>
      <w:r w:rsidRPr="00D33671">
        <w:rPr>
          <w:rFonts w:ascii="Arial" w:hAnsi="Arial" w:cs="Arial"/>
          <w:sz w:val="24"/>
          <w:szCs w:val="24"/>
        </w:rPr>
        <w:t xml:space="preserve"> traslado por dos (2) días a la</w:t>
      </w:r>
      <w:r w:rsidR="00EA5F4F" w:rsidRPr="00D33671">
        <w:rPr>
          <w:rFonts w:ascii="Arial" w:hAnsi="Arial" w:cs="Arial"/>
          <w:sz w:val="24"/>
          <w:szCs w:val="24"/>
        </w:rPr>
        <w:t>s</w:t>
      </w:r>
      <w:r w:rsidRPr="00D33671">
        <w:rPr>
          <w:rFonts w:ascii="Arial" w:hAnsi="Arial" w:cs="Arial"/>
          <w:sz w:val="24"/>
          <w:szCs w:val="24"/>
        </w:rPr>
        <w:t xml:space="preserve"> accionada</w:t>
      </w:r>
      <w:r w:rsidR="00EA5F4F" w:rsidRPr="00D33671">
        <w:rPr>
          <w:rFonts w:ascii="Arial" w:hAnsi="Arial" w:cs="Arial"/>
          <w:sz w:val="24"/>
          <w:szCs w:val="24"/>
        </w:rPr>
        <w:t>s</w:t>
      </w:r>
      <w:r w:rsidRPr="00D33671">
        <w:rPr>
          <w:rFonts w:ascii="Arial" w:hAnsi="Arial" w:cs="Arial"/>
          <w:sz w:val="24"/>
          <w:szCs w:val="24"/>
        </w:rPr>
        <w:t xml:space="preserve"> a efectos de que ejerciera su derecho de defensa.</w:t>
      </w:r>
      <w:r w:rsidR="00EA5F4F" w:rsidRPr="00D33671">
        <w:rPr>
          <w:rFonts w:ascii="Arial" w:hAnsi="Arial" w:cs="Arial"/>
          <w:sz w:val="24"/>
          <w:szCs w:val="24"/>
        </w:rPr>
        <w:t xml:space="preserve"> </w:t>
      </w:r>
      <w:r w:rsidR="008E31DB" w:rsidRPr="00D33671">
        <w:rPr>
          <w:rFonts w:ascii="Arial" w:hAnsi="Arial" w:cs="Arial"/>
          <w:sz w:val="24"/>
          <w:szCs w:val="24"/>
        </w:rPr>
        <w:t xml:space="preserve"> </w:t>
      </w:r>
      <w:r w:rsidR="00EA5F4F" w:rsidRPr="00D33671">
        <w:rPr>
          <w:rFonts w:ascii="Arial" w:hAnsi="Arial" w:cs="Arial"/>
          <w:sz w:val="24"/>
          <w:szCs w:val="24"/>
        </w:rPr>
        <w:t xml:space="preserve">Ese mismo término fue conferido a la </w:t>
      </w:r>
      <w:r w:rsidR="00904AF4" w:rsidRPr="00D33671">
        <w:rPr>
          <w:rFonts w:ascii="Arial" w:hAnsi="Arial" w:cs="Arial"/>
          <w:sz w:val="24"/>
          <w:szCs w:val="24"/>
        </w:rPr>
        <w:t>Dirección de Medicina Laboral de Colpensiones</w:t>
      </w:r>
      <w:r w:rsidR="008E31DB" w:rsidRPr="00D33671">
        <w:rPr>
          <w:rFonts w:ascii="Arial" w:hAnsi="Arial" w:cs="Arial"/>
          <w:sz w:val="24"/>
          <w:szCs w:val="24"/>
        </w:rPr>
        <w:t>, dependencia que fue vinculada al presente trámite</w:t>
      </w:r>
      <w:r w:rsidR="00541143" w:rsidRPr="00D33671">
        <w:rPr>
          <w:rFonts w:ascii="Arial" w:hAnsi="Arial" w:cs="Arial"/>
          <w:sz w:val="24"/>
          <w:szCs w:val="24"/>
        </w:rPr>
        <w:t>.</w:t>
      </w:r>
    </w:p>
    <w:p w:rsidR="00FD3CBB" w:rsidRPr="00D33671" w:rsidRDefault="00FD3CBB" w:rsidP="00D33671">
      <w:pPr>
        <w:spacing w:line="276" w:lineRule="auto"/>
        <w:jc w:val="both"/>
        <w:rPr>
          <w:rFonts w:ascii="Arial" w:hAnsi="Arial" w:cs="Arial"/>
          <w:sz w:val="24"/>
          <w:szCs w:val="24"/>
        </w:rPr>
      </w:pPr>
    </w:p>
    <w:p w:rsidR="00902384" w:rsidRPr="00D33671" w:rsidRDefault="00605F65" w:rsidP="00D33671">
      <w:pPr>
        <w:spacing w:line="276" w:lineRule="auto"/>
        <w:jc w:val="both"/>
        <w:rPr>
          <w:rFonts w:ascii="Arial" w:hAnsi="Arial" w:cs="Arial"/>
          <w:sz w:val="24"/>
          <w:szCs w:val="24"/>
        </w:rPr>
      </w:pPr>
      <w:r w:rsidRPr="00D33671">
        <w:rPr>
          <w:rFonts w:ascii="Arial" w:hAnsi="Arial" w:cs="Arial"/>
          <w:sz w:val="24"/>
          <w:szCs w:val="24"/>
        </w:rPr>
        <w:t xml:space="preserve">Dentro del término, la Junta Regional de Calificación de Invalidez </w:t>
      </w:r>
      <w:r w:rsidR="004C6496" w:rsidRPr="00D33671">
        <w:rPr>
          <w:rFonts w:ascii="Arial" w:hAnsi="Arial" w:cs="Arial"/>
          <w:sz w:val="24"/>
          <w:szCs w:val="24"/>
        </w:rPr>
        <w:t xml:space="preserve">adujo en su favor que no ha procedido con la remisión del expediente a la Junta Nacional de Calificación de Invalidez, por expresa prohibición legal, toda vez que no han sido cancelados los </w:t>
      </w:r>
      <w:r w:rsidR="00D33671" w:rsidRPr="00D33671">
        <w:rPr>
          <w:rFonts w:ascii="Arial" w:hAnsi="Arial" w:cs="Arial"/>
          <w:sz w:val="24"/>
          <w:szCs w:val="24"/>
        </w:rPr>
        <w:t>honorarios de</w:t>
      </w:r>
      <w:r w:rsidR="008E31DB" w:rsidRPr="00D33671">
        <w:rPr>
          <w:rFonts w:ascii="Arial" w:hAnsi="Arial" w:cs="Arial"/>
          <w:sz w:val="24"/>
          <w:szCs w:val="24"/>
        </w:rPr>
        <w:t xml:space="preserve"> esa superioridad </w:t>
      </w:r>
      <w:r w:rsidR="004C6496" w:rsidRPr="00D33671">
        <w:rPr>
          <w:rFonts w:ascii="Arial" w:hAnsi="Arial" w:cs="Arial"/>
          <w:sz w:val="24"/>
          <w:szCs w:val="24"/>
        </w:rPr>
        <w:t xml:space="preserve">para que se surta el recurso de apelación formulado por el actor, por lo tanto, hasta que </w:t>
      </w:r>
      <w:r w:rsidR="00D33671" w:rsidRPr="00D33671">
        <w:rPr>
          <w:rFonts w:ascii="Arial" w:hAnsi="Arial" w:cs="Arial"/>
          <w:sz w:val="24"/>
          <w:szCs w:val="24"/>
        </w:rPr>
        <w:t>Colpensiones o</w:t>
      </w:r>
      <w:r w:rsidR="004C6496" w:rsidRPr="00D33671">
        <w:rPr>
          <w:rFonts w:ascii="Arial" w:hAnsi="Arial" w:cs="Arial"/>
          <w:sz w:val="24"/>
          <w:szCs w:val="24"/>
        </w:rPr>
        <w:t xml:space="preserve"> su aseguradora Alfa n</w:t>
      </w:r>
      <w:r w:rsidR="00FC39F2" w:rsidRPr="00D33671">
        <w:rPr>
          <w:rFonts w:ascii="Arial" w:hAnsi="Arial" w:cs="Arial"/>
          <w:sz w:val="24"/>
          <w:szCs w:val="24"/>
        </w:rPr>
        <w:t>o procedan en ese sentido, no le es posible continuar con el trámite subsiguiente.</w:t>
      </w:r>
    </w:p>
    <w:p w:rsidR="00902384" w:rsidRPr="00D33671" w:rsidRDefault="00902384" w:rsidP="00D33671">
      <w:pPr>
        <w:spacing w:line="276" w:lineRule="auto"/>
        <w:jc w:val="both"/>
        <w:rPr>
          <w:rFonts w:ascii="Arial" w:hAnsi="Arial" w:cs="Arial"/>
          <w:sz w:val="24"/>
          <w:szCs w:val="24"/>
        </w:rPr>
      </w:pPr>
    </w:p>
    <w:p w:rsidR="00072EED" w:rsidRPr="00D33671" w:rsidRDefault="008E31DB" w:rsidP="00D33671">
      <w:pPr>
        <w:spacing w:line="276" w:lineRule="auto"/>
        <w:jc w:val="both"/>
        <w:rPr>
          <w:rFonts w:ascii="Arial" w:hAnsi="Arial" w:cs="Arial"/>
          <w:sz w:val="24"/>
          <w:szCs w:val="24"/>
        </w:rPr>
      </w:pPr>
      <w:r w:rsidRPr="00D33671">
        <w:rPr>
          <w:rFonts w:ascii="Arial" w:hAnsi="Arial" w:cs="Arial"/>
          <w:sz w:val="24"/>
          <w:szCs w:val="24"/>
        </w:rPr>
        <w:t xml:space="preserve">Al margen de lo anterior, hizo notar </w:t>
      </w:r>
      <w:r w:rsidR="00AE6A6F" w:rsidRPr="00D33671">
        <w:rPr>
          <w:rFonts w:ascii="Arial" w:hAnsi="Arial" w:cs="Arial"/>
          <w:sz w:val="24"/>
          <w:szCs w:val="24"/>
        </w:rPr>
        <w:t>que la acción de tutela es</w:t>
      </w:r>
      <w:r w:rsidR="00FC39F2" w:rsidRPr="00D33671">
        <w:rPr>
          <w:rFonts w:ascii="Arial" w:hAnsi="Arial" w:cs="Arial"/>
          <w:sz w:val="24"/>
          <w:szCs w:val="24"/>
        </w:rPr>
        <w:t xml:space="preserve"> un mecanismo excepcional previsto para amparar derechos fundamentales actualmente </w:t>
      </w:r>
      <w:r w:rsidR="00D33671" w:rsidRPr="00D33671">
        <w:rPr>
          <w:rFonts w:ascii="Arial" w:hAnsi="Arial" w:cs="Arial"/>
          <w:sz w:val="24"/>
          <w:szCs w:val="24"/>
        </w:rPr>
        <w:t>vulnerados y</w:t>
      </w:r>
      <w:r w:rsidR="00FC39F2" w:rsidRPr="00D33671">
        <w:rPr>
          <w:rFonts w:ascii="Arial" w:hAnsi="Arial" w:cs="Arial"/>
          <w:sz w:val="24"/>
          <w:szCs w:val="24"/>
        </w:rPr>
        <w:t xml:space="preserve"> no para salvaguar</w:t>
      </w:r>
      <w:r w:rsidR="00303FB3" w:rsidRPr="00D33671">
        <w:rPr>
          <w:rFonts w:ascii="Arial" w:hAnsi="Arial" w:cs="Arial"/>
          <w:sz w:val="24"/>
          <w:szCs w:val="24"/>
        </w:rPr>
        <w:t>dar afectaciones que no se han consolidado</w:t>
      </w:r>
      <w:r w:rsidR="00AE6A6F" w:rsidRPr="00D33671">
        <w:rPr>
          <w:rFonts w:ascii="Arial" w:hAnsi="Arial" w:cs="Arial"/>
          <w:sz w:val="24"/>
          <w:szCs w:val="24"/>
        </w:rPr>
        <w:t xml:space="preserve">, por lo que solicita </w:t>
      </w:r>
      <w:r w:rsidR="00072EED" w:rsidRPr="00D33671">
        <w:rPr>
          <w:rFonts w:ascii="Arial" w:hAnsi="Arial" w:cs="Arial"/>
          <w:sz w:val="24"/>
          <w:szCs w:val="24"/>
        </w:rPr>
        <w:t>que se declare la improcedencia de la acción constitucional y de manera subsidiaria que se ordene su desvinculación pues ningún agravio a los derechos fundamentales proviene de es</w:t>
      </w:r>
      <w:r w:rsidR="00285535" w:rsidRPr="00D33671">
        <w:rPr>
          <w:rFonts w:ascii="Arial" w:hAnsi="Arial" w:cs="Arial"/>
          <w:sz w:val="24"/>
          <w:szCs w:val="24"/>
        </w:rPr>
        <w:t>a</w:t>
      </w:r>
      <w:r w:rsidR="00072EED" w:rsidRPr="00D33671">
        <w:rPr>
          <w:rFonts w:ascii="Arial" w:hAnsi="Arial" w:cs="Arial"/>
          <w:sz w:val="24"/>
          <w:szCs w:val="24"/>
        </w:rPr>
        <w:t xml:space="preserve"> entidad.</w:t>
      </w:r>
    </w:p>
    <w:p w:rsidR="00F826FD" w:rsidRPr="00D33671" w:rsidRDefault="00F826FD" w:rsidP="00D33671">
      <w:pPr>
        <w:spacing w:line="276" w:lineRule="auto"/>
        <w:jc w:val="both"/>
        <w:rPr>
          <w:rFonts w:ascii="Arial" w:hAnsi="Arial" w:cs="Arial"/>
          <w:sz w:val="24"/>
          <w:szCs w:val="24"/>
        </w:rPr>
      </w:pPr>
    </w:p>
    <w:p w:rsidR="007A1CE0" w:rsidRPr="00D33671" w:rsidRDefault="00F826FD" w:rsidP="00D33671">
      <w:pPr>
        <w:spacing w:line="276" w:lineRule="auto"/>
        <w:jc w:val="both"/>
        <w:rPr>
          <w:rFonts w:ascii="Arial" w:hAnsi="Arial" w:cs="Arial"/>
          <w:sz w:val="24"/>
          <w:szCs w:val="24"/>
        </w:rPr>
      </w:pPr>
      <w:r w:rsidRPr="00D33671">
        <w:rPr>
          <w:rFonts w:ascii="Arial" w:hAnsi="Arial" w:cs="Arial"/>
          <w:sz w:val="24"/>
          <w:szCs w:val="24"/>
        </w:rPr>
        <w:t>La Junta Nacional de Calificación de Invalidez</w:t>
      </w:r>
      <w:r w:rsidR="00285535" w:rsidRPr="00D33671">
        <w:rPr>
          <w:rFonts w:ascii="Arial" w:hAnsi="Arial" w:cs="Arial"/>
          <w:sz w:val="24"/>
          <w:szCs w:val="24"/>
        </w:rPr>
        <w:t xml:space="preserve"> indicó a su turno que revisada su base de datos, pud</w:t>
      </w:r>
      <w:r w:rsidR="00AE6A6F" w:rsidRPr="00D33671">
        <w:rPr>
          <w:rFonts w:ascii="Arial" w:hAnsi="Arial" w:cs="Arial"/>
          <w:sz w:val="24"/>
          <w:szCs w:val="24"/>
        </w:rPr>
        <w:t>o</w:t>
      </w:r>
      <w:r w:rsidR="00285535" w:rsidRPr="00D33671">
        <w:rPr>
          <w:rFonts w:ascii="Arial" w:hAnsi="Arial" w:cs="Arial"/>
          <w:sz w:val="24"/>
          <w:szCs w:val="24"/>
        </w:rPr>
        <w:t xml:space="preserve"> concluir que el caso  del señor Hernández Aguirre no se encuentra a su conocimiento, toda vez que </w:t>
      </w:r>
      <w:r w:rsidR="7568BB04" w:rsidRPr="00D33671">
        <w:rPr>
          <w:rFonts w:ascii="Arial" w:hAnsi="Arial" w:cs="Arial"/>
          <w:sz w:val="24"/>
          <w:szCs w:val="24"/>
        </w:rPr>
        <w:t xml:space="preserve">según </w:t>
      </w:r>
      <w:r w:rsidR="00285535" w:rsidRPr="00D33671">
        <w:rPr>
          <w:rFonts w:ascii="Arial" w:hAnsi="Arial" w:cs="Arial"/>
          <w:sz w:val="24"/>
          <w:szCs w:val="24"/>
        </w:rPr>
        <w:t>el artículo 43 del Decreto 1352 de 2013, incorporado en el Decreto 1072 de 2015</w:t>
      </w:r>
      <w:r w:rsidR="0070486E" w:rsidRPr="00D33671">
        <w:rPr>
          <w:rFonts w:ascii="Arial" w:hAnsi="Arial" w:cs="Arial"/>
          <w:sz w:val="24"/>
          <w:szCs w:val="24"/>
        </w:rPr>
        <w:t xml:space="preserve">, las Juntas Regionales de Calificación de Invalidez </w:t>
      </w:r>
      <w:r w:rsidR="001B5724" w:rsidRPr="00D33671">
        <w:rPr>
          <w:rFonts w:ascii="Arial" w:hAnsi="Arial" w:cs="Arial"/>
          <w:sz w:val="24"/>
          <w:szCs w:val="24"/>
        </w:rPr>
        <w:t xml:space="preserve">no remiten el expediente hasta tanto no se acredite el pago </w:t>
      </w:r>
      <w:r w:rsidR="001B5724" w:rsidRPr="00D33671">
        <w:rPr>
          <w:rFonts w:ascii="Arial" w:hAnsi="Arial" w:cs="Arial"/>
          <w:sz w:val="24"/>
          <w:szCs w:val="24"/>
        </w:rPr>
        <w:lastRenderedPageBreak/>
        <w:t>de los honorarios de su homónima Nacional, raz</w:t>
      </w:r>
      <w:r w:rsidR="00227179" w:rsidRPr="00D33671">
        <w:rPr>
          <w:rFonts w:ascii="Arial" w:hAnsi="Arial" w:cs="Arial"/>
          <w:sz w:val="24"/>
          <w:szCs w:val="24"/>
        </w:rPr>
        <w:t>ón</w:t>
      </w:r>
      <w:r w:rsidR="215E0F2C" w:rsidRPr="00D33671">
        <w:rPr>
          <w:rFonts w:ascii="Arial" w:hAnsi="Arial" w:cs="Arial"/>
          <w:sz w:val="24"/>
          <w:szCs w:val="24"/>
        </w:rPr>
        <w:t xml:space="preserve"> que explica</w:t>
      </w:r>
      <w:r w:rsidR="00227179" w:rsidRPr="00D33671">
        <w:rPr>
          <w:rFonts w:ascii="Arial" w:hAnsi="Arial" w:cs="Arial"/>
          <w:sz w:val="24"/>
          <w:szCs w:val="24"/>
        </w:rPr>
        <w:t xml:space="preserve"> </w:t>
      </w:r>
      <w:r w:rsidR="00D33671" w:rsidRPr="00D33671">
        <w:rPr>
          <w:rFonts w:ascii="Arial" w:hAnsi="Arial" w:cs="Arial"/>
          <w:sz w:val="24"/>
          <w:szCs w:val="24"/>
        </w:rPr>
        <w:t>por qué</w:t>
      </w:r>
      <w:r w:rsidR="00227179" w:rsidRPr="00D33671">
        <w:rPr>
          <w:rFonts w:ascii="Arial" w:hAnsi="Arial" w:cs="Arial"/>
          <w:sz w:val="24"/>
          <w:szCs w:val="24"/>
        </w:rPr>
        <w:t xml:space="preserve"> en esa entidad no se ha adelantado ningún tr</w:t>
      </w:r>
      <w:r w:rsidR="007A1CE0" w:rsidRPr="00D33671">
        <w:rPr>
          <w:rFonts w:ascii="Arial" w:hAnsi="Arial" w:cs="Arial"/>
          <w:sz w:val="24"/>
          <w:szCs w:val="24"/>
        </w:rPr>
        <w:t>ámite.</w:t>
      </w:r>
    </w:p>
    <w:p w:rsidR="007A1CE0" w:rsidRPr="00D33671" w:rsidRDefault="007A1CE0" w:rsidP="00D33671">
      <w:pPr>
        <w:spacing w:line="276" w:lineRule="auto"/>
        <w:jc w:val="both"/>
        <w:rPr>
          <w:rFonts w:ascii="Arial" w:hAnsi="Arial" w:cs="Arial"/>
          <w:sz w:val="24"/>
          <w:szCs w:val="24"/>
        </w:rPr>
      </w:pPr>
    </w:p>
    <w:p w:rsidR="00F826FD" w:rsidRPr="00D33671" w:rsidRDefault="007A1CE0" w:rsidP="00D33671">
      <w:pPr>
        <w:spacing w:line="276" w:lineRule="auto"/>
        <w:jc w:val="both"/>
        <w:rPr>
          <w:rFonts w:ascii="Arial" w:hAnsi="Arial" w:cs="Arial"/>
          <w:sz w:val="24"/>
          <w:szCs w:val="24"/>
        </w:rPr>
      </w:pPr>
      <w:r w:rsidRPr="00D33671">
        <w:rPr>
          <w:rFonts w:ascii="Arial" w:hAnsi="Arial" w:cs="Arial"/>
          <w:sz w:val="24"/>
          <w:szCs w:val="24"/>
        </w:rPr>
        <w:t>Por lo expuesto, solicita que se declare improcedente la protección reclamada y se le desvincule del presente proceso.</w:t>
      </w:r>
      <w:r w:rsidR="00285535" w:rsidRPr="00D33671">
        <w:rPr>
          <w:rFonts w:ascii="Arial" w:hAnsi="Arial" w:cs="Arial"/>
          <w:sz w:val="24"/>
          <w:szCs w:val="24"/>
        </w:rPr>
        <w:t xml:space="preserve"> </w:t>
      </w:r>
      <w:r w:rsidR="00F826FD" w:rsidRPr="00D33671">
        <w:rPr>
          <w:rFonts w:ascii="Arial" w:hAnsi="Arial" w:cs="Arial"/>
          <w:sz w:val="24"/>
          <w:szCs w:val="24"/>
        </w:rPr>
        <w:t xml:space="preserve"> </w:t>
      </w:r>
    </w:p>
    <w:p w:rsidR="00DE2D06" w:rsidRPr="00D33671" w:rsidRDefault="00DE2D06" w:rsidP="00D33671">
      <w:pPr>
        <w:spacing w:line="276" w:lineRule="auto"/>
        <w:jc w:val="both"/>
        <w:rPr>
          <w:rFonts w:ascii="Arial" w:hAnsi="Arial" w:cs="Arial"/>
          <w:sz w:val="24"/>
          <w:szCs w:val="24"/>
        </w:rPr>
      </w:pPr>
    </w:p>
    <w:p w:rsidR="00795192" w:rsidRPr="00D33671" w:rsidRDefault="00290B8A" w:rsidP="00D33671">
      <w:pPr>
        <w:spacing w:line="276" w:lineRule="auto"/>
        <w:jc w:val="both"/>
        <w:rPr>
          <w:rFonts w:ascii="Arial" w:hAnsi="Arial" w:cs="Arial"/>
          <w:sz w:val="24"/>
          <w:szCs w:val="24"/>
        </w:rPr>
      </w:pPr>
      <w:r w:rsidRPr="00D33671">
        <w:rPr>
          <w:rFonts w:ascii="Arial" w:hAnsi="Arial" w:cs="Arial"/>
          <w:sz w:val="24"/>
          <w:szCs w:val="24"/>
        </w:rPr>
        <w:t>Colpensiones atendió el requerimiento del Juzgado haciendo un recuento de lo acontecido en el trámite de valoración de primera instancia que realizó esa entidad</w:t>
      </w:r>
      <w:r w:rsidR="722E5345" w:rsidRPr="00D33671">
        <w:rPr>
          <w:rFonts w:ascii="Arial" w:hAnsi="Arial" w:cs="Arial"/>
          <w:sz w:val="24"/>
          <w:szCs w:val="24"/>
        </w:rPr>
        <w:t>.</w:t>
      </w:r>
      <w:r w:rsidRPr="00D33671">
        <w:rPr>
          <w:rFonts w:ascii="Arial" w:hAnsi="Arial" w:cs="Arial"/>
          <w:sz w:val="24"/>
          <w:szCs w:val="24"/>
        </w:rPr>
        <w:t xml:space="preserve"> </w:t>
      </w:r>
      <w:r w:rsidR="6002F45D" w:rsidRPr="00D33671">
        <w:rPr>
          <w:rFonts w:ascii="Arial" w:hAnsi="Arial" w:cs="Arial"/>
          <w:sz w:val="24"/>
          <w:szCs w:val="24"/>
        </w:rPr>
        <w:t>Frente a las</w:t>
      </w:r>
      <w:r w:rsidR="5ACE6ED4" w:rsidRPr="00D33671">
        <w:rPr>
          <w:rFonts w:ascii="Arial" w:hAnsi="Arial" w:cs="Arial"/>
          <w:sz w:val="24"/>
          <w:szCs w:val="24"/>
        </w:rPr>
        <w:t xml:space="preserve"> </w:t>
      </w:r>
      <w:r w:rsidRPr="00D33671">
        <w:rPr>
          <w:rFonts w:ascii="Arial" w:hAnsi="Arial" w:cs="Arial"/>
          <w:sz w:val="24"/>
          <w:szCs w:val="24"/>
        </w:rPr>
        <w:t>inconformidades</w:t>
      </w:r>
      <w:r w:rsidR="12E99A03" w:rsidRPr="00D33671">
        <w:rPr>
          <w:rFonts w:ascii="Arial" w:hAnsi="Arial" w:cs="Arial"/>
          <w:sz w:val="24"/>
          <w:szCs w:val="24"/>
        </w:rPr>
        <w:t xml:space="preserve"> formuladas</w:t>
      </w:r>
      <w:r w:rsidRPr="00D33671">
        <w:rPr>
          <w:rFonts w:ascii="Arial" w:hAnsi="Arial" w:cs="Arial"/>
          <w:sz w:val="24"/>
          <w:szCs w:val="24"/>
        </w:rPr>
        <w:t xml:space="preserve">, </w:t>
      </w:r>
      <w:r w:rsidR="3F5566F6" w:rsidRPr="00D33671">
        <w:rPr>
          <w:rFonts w:ascii="Arial" w:hAnsi="Arial" w:cs="Arial"/>
          <w:sz w:val="24"/>
          <w:szCs w:val="24"/>
        </w:rPr>
        <w:t>indicó</w:t>
      </w:r>
      <w:r w:rsidRPr="00D33671">
        <w:rPr>
          <w:rFonts w:ascii="Arial" w:hAnsi="Arial" w:cs="Arial"/>
          <w:sz w:val="24"/>
          <w:szCs w:val="24"/>
        </w:rPr>
        <w:t xml:space="preserve"> que esa entidad procedió a cancelar los honorarios a la Junta Regional de Calificación de </w:t>
      </w:r>
      <w:r w:rsidR="00D33671" w:rsidRPr="00D33671">
        <w:rPr>
          <w:rFonts w:ascii="Arial" w:hAnsi="Arial" w:cs="Arial"/>
          <w:sz w:val="24"/>
          <w:szCs w:val="24"/>
        </w:rPr>
        <w:t>Invalidez de</w:t>
      </w:r>
      <w:r w:rsidRPr="00D33671">
        <w:rPr>
          <w:rFonts w:ascii="Arial" w:hAnsi="Arial" w:cs="Arial"/>
          <w:sz w:val="24"/>
          <w:szCs w:val="24"/>
        </w:rPr>
        <w:t xml:space="preserve"> Risaralda el día 21 de julio de 2020, remitiendo el expediente el 28 de julio de 2020.</w:t>
      </w:r>
    </w:p>
    <w:p w:rsidR="00290B8A" w:rsidRPr="00D33671" w:rsidRDefault="00290B8A" w:rsidP="00D33671">
      <w:pPr>
        <w:spacing w:line="276" w:lineRule="auto"/>
        <w:jc w:val="both"/>
        <w:rPr>
          <w:rFonts w:ascii="Arial" w:hAnsi="Arial" w:cs="Arial"/>
          <w:sz w:val="24"/>
          <w:szCs w:val="24"/>
        </w:rPr>
      </w:pPr>
    </w:p>
    <w:p w:rsidR="00290B8A" w:rsidRPr="00D33671" w:rsidRDefault="00290B8A" w:rsidP="00D33671">
      <w:pPr>
        <w:spacing w:line="276" w:lineRule="auto"/>
        <w:jc w:val="both"/>
        <w:rPr>
          <w:rFonts w:ascii="Arial" w:hAnsi="Arial" w:cs="Arial"/>
          <w:sz w:val="24"/>
          <w:szCs w:val="24"/>
        </w:rPr>
      </w:pPr>
      <w:r w:rsidRPr="00D33671">
        <w:rPr>
          <w:rFonts w:ascii="Arial" w:hAnsi="Arial" w:cs="Arial"/>
          <w:sz w:val="24"/>
          <w:szCs w:val="24"/>
        </w:rPr>
        <w:t>Por lo demás, indica que la Junta Nacional de Calificación de Invalidez a la fecha no le ha remitido la factura pertinente para realizar el pago de sus honorarios</w:t>
      </w:r>
      <w:r w:rsidR="00D63E4B" w:rsidRPr="00D33671">
        <w:rPr>
          <w:rFonts w:ascii="Arial" w:hAnsi="Arial" w:cs="Arial"/>
          <w:sz w:val="24"/>
          <w:szCs w:val="24"/>
        </w:rPr>
        <w:t>, de acuerdo con lo previsto en la Resolución DIAN No 042 del 5 de mayo de 2020, por tratarse de una obligación genérica con pago anticipado</w:t>
      </w:r>
      <w:r w:rsidRPr="00D33671">
        <w:rPr>
          <w:rFonts w:ascii="Arial" w:hAnsi="Arial" w:cs="Arial"/>
          <w:sz w:val="24"/>
          <w:szCs w:val="24"/>
        </w:rPr>
        <w:t>.</w:t>
      </w:r>
    </w:p>
    <w:p w:rsidR="00290B8A" w:rsidRPr="00D33671" w:rsidRDefault="00290B8A" w:rsidP="00D33671">
      <w:pPr>
        <w:spacing w:line="276" w:lineRule="auto"/>
        <w:jc w:val="both"/>
        <w:rPr>
          <w:rFonts w:ascii="Arial" w:hAnsi="Arial" w:cs="Arial"/>
          <w:sz w:val="24"/>
          <w:szCs w:val="24"/>
        </w:rPr>
      </w:pPr>
    </w:p>
    <w:p w:rsidR="00D63E4B" w:rsidRPr="00D33671" w:rsidRDefault="00290B8A" w:rsidP="00D33671">
      <w:pPr>
        <w:spacing w:line="276" w:lineRule="auto"/>
        <w:jc w:val="both"/>
        <w:rPr>
          <w:rFonts w:ascii="Arial" w:hAnsi="Arial" w:cs="Arial"/>
          <w:sz w:val="24"/>
          <w:szCs w:val="24"/>
        </w:rPr>
      </w:pPr>
      <w:r w:rsidRPr="00D33671">
        <w:rPr>
          <w:rFonts w:ascii="Arial" w:hAnsi="Arial" w:cs="Arial"/>
          <w:sz w:val="24"/>
          <w:szCs w:val="24"/>
        </w:rPr>
        <w:t xml:space="preserve">Al margen de lo anterior, hace notar la improcedencia de la acción de tutela para </w:t>
      </w:r>
      <w:r w:rsidR="00960509" w:rsidRPr="00D33671">
        <w:rPr>
          <w:rFonts w:ascii="Arial" w:hAnsi="Arial" w:cs="Arial"/>
          <w:sz w:val="24"/>
          <w:szCs w:val="24"/>
        </w:rPr>
        <w:t xml:space="preserve">atender los requerimientos del actor, dada la existencia de medios </w:t>
      </w:r>
      <w:r w:rsidR="00111D50" w:rsidRPr="00D33671">
        <w:rPr>
          <w:rFonts w:ascii="Arial" w:hAnsi="Arial" w:cs="Arial"/>
          <w:sz w:val="24"/>
          <w:szCs w:val="24"/>
        </w:rPr>
        <w:t xml:space="preserve">ordinarios de defensa judicial previstos en la legislación laboral. </w:t>
      </w:r>
    </w:p>
    <w:p w:rsidR="00D63E4B" w:rsidRPr="00D33671" w:rsidRDefault="00D63E4B" w:rsidP="00D33671">
      <w:pPr>
        <w:spacing w:line="276" w:lineRule="auto"/>
        <w:jc w:val="both"/>
        <w:rPr>
          <w:rFonts w:ascii="Arial" w:hAnsi="Arial" w:cs="Arial"/>
          <w:sz w:val="24"/>
          <w:szCs w:val="24"/>
        </w:rPr>
      </w:pPr>
    </w:p>
    <w:p w:rsidR="00A044CB" w:rsidRPr="00D33671" w:rsidRDefault="003F6F15" w:rsidP="00D33671">
      <w:pPr>
        <w:spacing w:line="276" w:lineRule="auto"/>
        <w:jc w:val="both"/>
        <w:rPr>
          <w:rFonts w:ascii="Arial" w:hAnsi="Arial" w:cs="Arial"/>
          <w:sz w:val="24"/>
          <w:szCs w:val="24"/>
        </w:rPr>
      </w:pPr>
      <w:r w:rsidRPr="00D33671">
        <w:rPr>
          <w:rFonts w:ascii="Arial" w:hAnsi="Arial" w:cs="Arial"/>
          <w:sz w:val="24"/>
          <w:szCs w:val="24"/>
        </w:rPr>
        <w:t xml:space="preserve">Mediante providencia de fecha </w:t>
      </w:r>
      <w:r w:rsidR="002B287C" w:rsidRPr="00D33671">
        <w:rPr>
          <w:rFonts w:ascii="Arial" w:hAnsi="Arial" w:cs="Arial"/>
          <w:sz w:val="24"/>
          <w:szCs w:val="24"/>
        </w:rPr>
        <w:t>veinti</w:t>
      </w:r>
      <w:r w:rsidR="00CE3661" w:rsidRPr="00D33671">
        <w:rPr>
          <w:rFonts w:ascii="Arial" w:hAnsi="Arial" w:cs="Arial"/>
          <w:sz w:val="24"/>
          <w:szCs w:val="24"/>
        </w:rPr>
        <w:t xml:space="preserve">cinco de enero </w:t>
      </w:r>
      <w:r w:rsidR="002B287C" w:rsidRPr="00D33671">
        <w:rPr>
          <w:rFonts w:ascii="Arial" w:hAnsi="Arial" w:cs="Arial"/>
          <w:sz w:val="24"/>
          <w:szCs w:val="24"/>
        </w:rPr>
        <w:t>de dos mil veint</w:t>
      </w:r>
      <w:r w:rsidR="00CE3661" w:rsidRPr="00D33671">
        <w:rPr>
          <w:rFonts w:ascii="Arial" w:hAnsi="Arial" w:cs="Arial"/>
          <w:sz w:val="24"/>
          <w:szCs w:val="24"/>
        </w:rPr>
        <w:t>iuno</w:t>
      </w:r>
      <w:r w:rsidRPr="00D33671">
        <w:rPr>
          <w:rFonts w:ascii="Arial" w:hAnsi="Arial" w:cs="Arial"/>
          <w:sz w:val="24"/>
          <w:szCs w:val="24"/>
        </w:rPr>
        <w:t xml:space="preserve">, </w:t>
      </w:r>
      <w:r w:rsidR="0030745D" w:rsidRPr="00D33671">
        <w:rPr>
          <w:rFonts w:ascii="Arial" w:hAnsi="Arial" w:cs="Arial"/>
          <w:sz w:val="24"/>
          <w:szCs w:val="24"/>
        </w:rPr>
        <w:t xml:space="preserve">la juez </w:t>
      </w:r>
      <w:r w:rsidR="0030745D" w:rsidRPr="00D33671">
        <w:rPr>
          <w:rFonts w:ascii="Arial" w:hAnsi="Arial" w:cs="Arial"/>
          <w:i/>
          <w:iCs/>
          <w:sz w:val="24"/>
          <w:szCs w:val="24"/>
        </w:rPr>
        <w:t>a-quo</w:t>
      </w:r>
      <w:r w:rsidR="0030745D" w:rsidRPr="00D33671">
        <w:rPr>
          <w:rFonts w:ascii="Arial" w:hAnsi="Arial" w:cs="Arial"/>
          <w:sz w:val="24"/>
          <w:szCs w:val="24"/>
        </w:rPr>
        <w:t xml:space="preserve"> </w:t>
      </w:r>
      <w:r w:rsidR="00C328DF" w:rsidRPr="00D33671">
        <w:rPr>
          <w:rFonts w:ascii="Arial" w:hAnsi="Arial" w:cs="Arial"/>
          <w:sz w:val="24"/>
          <w:szCs w:val="24"/>
        </w:rPr>
        <w:t xml:space="preserve">amparó </w:t>
      </w:r>
      <w:r w:rsidR="00841344" w:rsidRPr="00D33671">
        <w:rPr>
          <w:rFonts w:ascii="Arial" w:hAnsi="Arial" w:cs="Arial"/>
          <w:sz w:val="24"/>
          <w:szCs w:val="24"/>
        </w:rPr>
        <w:t>los derechos fund</w:t>
      </w:r>
      <w:r w:rsidR="002B287C" w:rsidRPr="00D33671">
        <w:rPr>
          <w:rFonts w:ascii="Arial" w:hAnsi="Arial" w:cs="Arial"/>
          <w:sz w:val="24"/>
          <w:szCs w:val="24"/>
        </w:rPr>
        <w:t>amentales a la seguridad social</w:t>
      </w:r>
      <w:r w:rsidR="00CE3661" w:rsidRPr="00D33671">
        <w:rPr>
          <w:rFonts w:ascii="Arial" w:hAnsi="Arial" w:cs="Arial"/>
          <w:sz w:val="24"/>
          <w:szCs w:val="24"/>
        </w:rPr>
        <w:t xml:space="preserve">, al mínimo vital y al </w:t>
      </w:r>
      <w:r w:rsidR="002B287C" w:rsidRPr="00D33671">
        <w:rPr>
          <w:rFonts w:ascii="Arial" w:hAnsi="Arial" w:cs="Arial"/>
          <w:sz w:val="24"/>
          <w:szCs w:val="24"/>
        </w:rPr>
        <w:t xml:space="preserve">debido proceso de los cuales </w:t>
      </w:r>
      <w:r w:rsidR="00C328DF" w:rsidRPr="00D33671">
        <w:rPr>
          <w:rFonts w:ascii="Arial" w:hAnsi="Arial" w:cs="Arial"/>
          <w:sz w:val="24"/>
          <w:szCs w:val="24"/>
        </w:rPr>
        <w:t xml:space="preserve">es titular </w:t>
      </w:r>
      <w:r w:rsidR="00CE3661" w:rsidRPr="00D33671">
        <w:rPr>
          <w:rFonts w:ascii="Arial" w:hAnsi="Arial" w:cs="Arial"/>
          <w:sz w:val="24"/>
          <w:szCs w:val="24"/>
        </w:rPr>
        <w:t xml:space="preserve">el señor </w:t>
      </w:r>
      <w:r w:rsidR="000B2FEF" w:rsidRPr="00D33671">
        <w:rPr>
          <w:rFonts w:ascii="Arial" w:hAnsi="Arial" w:cs="Arial"/>
          <w:sz w:val="24"/>
          <w:szCs w:val="24"/>
        </w:rPr>
        <w:t>Asdrúbal</w:t>
      </w:r>
      <w:r w:rsidR="00CE3661" w:rsidRPr="00D33671">
        <w:rPr>
          <w:rFonts w:ascii="Arial" w:hAnsi="Arial" w:cs="Arial"/>
          <w:sz w:val="24"/>
          <w:szCs w:val="24"/>
        </w:rPr>
        <w:t xml:space="preserve"> Hernández Aguirre</w:t>
      </w:r>
      <w:r w:rsidR="00C328DF" w:rsidRPr="00D33671">
        <w:rPr>
          <w:rFonts w:ascii="Arial" w:hAnsi="Arial" w:cs="Arial"/>
          <w:sz w:val="24"/>
          <w:szCs w:val="24"/>
        </w:rPr>
        <w:t xml:space="preserve">, al advertir </w:t>
      </w:r>
      <w:r w:rsidR="00841344" w:rsidRPr="00D33671">
        <w:rPr>
          <w:rFonts w:ascii="Arial" w:hAnsi="Arial" w:cs="Arial"/>
          <w:sz w:val="24"/>
          <w:szCs w:val="24"/>
        </w:rPr>
        <w:t>la dilación injustificada e</w:t>
      </w:r>
      <w:r w:rsidR="00C32D98" w:rsidRPr="00D33671">
        <w:rPr>
          <w:rFonts w:ascii="Arial" w:hAnsi="Arial" w:cs="Arial"/>
          <w:sz w:val="24"/>
          <w:szCs w:val="24"/>
        </w:rPr>
        <w:t xml:space="preserve">n que ha incurrido </w:t>
      </w:r>
      <w:r w:rsidR="002B287C" w:rsidRPr="00D33671">
        <w:rPr>
          <w:rFonts w:ascii="Arial" w:hAnsi="Arial" w:cs="Arial"/>
          <w:sz w:val="24"/>
          <w:szCs w:val="24"/>
        </w:rPr>
        <w:t xml:space="preserve">la AFP </w:t>
      </w:r>
      <w:r w:rsidR="00CE3661" w:rsidRPr="00D33671">
        <w:rPr>
          <w:rFonts w:ascii="Arial" w:hAnsi="Arial" w:cs="Arial"/>
          <w:sz w:val="24"/>
          <w:szCs w:val="24"/>
        </w:rPr>
        <w:t>Colpension</w:t>
      </w:r>
      <w:r w:rsidR="000B2FEF" w:rsidRPr="00D33671">
        <w:rPr>
          <w:rFonts w:ascii="Arial" w:hAnsi="Arial" w:cs="Arial"/>
          <w:sz w:val="24"/>
          <w:szCs w:val="24"/>
        </w:rPr>
        <w:t>e</w:t>
      </w:r>
      <w:r w:rsidR="00CE3661" w:rsidRPr="00D33671">
        <w:rPr>
          <w:rFonts w:ascii="Arial" w:hAnsi="Arial" w:cs="Arial"/>
          <w:sz w:val="24"/>
          <w:szCs w:val="24"/>
        </w:rPr>
        <w:t>s</w:t>
      </w:r>
      <w:r w:rsidR="002B287C" w:rsidRPr="00D33671">
        <w:rPr>
          <w:rFonts w:ascii="Arial" w:hAnsi="Arial" w:cs="Arial"/>
          <w:sz w:val="24"/>
          <w:szCs w:val="24"/>
        </w:rPr>
        <w:t xml:space="preserve"> en el pago de los honorarios a la Junta Nacional de Calificación de Invalidez </w:t>
      </w:r>
      <w:r w:rsidR="003B2803" w:rsidRPr="00D33671">
        <w:rPr>
          <w:rFonts w:ascii="Arial" w:hAnsi="Arial" w:cs="Arial"/>
          <w:sz w:val="24"/>
          <w:szCs w:val="24"/>
        </w:rPr>
        <w:t>en orden a resolver el recurso de apelación formulado contra el dictamen de pérdida de capacidad laboral rendido por su homónima regional</w:t>
      </w:r>
      <w:r w:rsidR="00A044CB" w:rsidRPr="00D33671">
        <w:rPr>
          <w:rFonts w:ascii="Arial" w:hAnsi="Arial" w:cs="Arial"/>
          <w:sz w:val="24"/>
          <w:szCs w:val="24"/>
        </w:rPr>
        <w:t>, obligación de la que se ha sustraído exigiendo la expedición de una factura que no se encuentra prevista en las normas sociales</w:t>
      </w:r>
    </w:p>
    <w:p w:rsidR="00A044CB" w:rsidRPr="00D33671" w:rsidRDefault="00A044CB" w:rsidP="00D33671">
      <w:pPr>
        <w:spacing w:line="276" w:lineRule="auto"/>
        <w:jc w:val="both"/>
        <w:rPr>
          <w:rFonts w:ascii="Arial" w:hAnsi="Arial" w:cs="Arial"/>
          <w:sz w:val="24"/>
          <w:szCs w:val="24"/>
        </w:rPr>
      </w:pPr>
    </w:p>
    <w:p w:rsidR="00CB3587" w:rsidRPr="00D33671" w:rsidRDefault="00A044CB" w:rsidP="00D33671">
      <w:pPr>
        <w:spacing w:line="276" w:lineRule="auto"/>
        <w:jc w:val="both"/>
        <w:rPr>
          <w:rFonts w:ascii="Arial" w:hAnsi="Arial" w:cs="Arial"/>
          <w:sz w:val="24"/>
          <w:szCs w:val="24"/>
        </w:rPr>
      </w:pPr>
      <w:r w:rsidRPr="00D33671">
        <w:rPr>
          <w:rFonts w:ascii="Arial" w:hAnsi="Arial" w:cs="Arial"/>
          <w:sz w:val="24"/>
          <w:szCs w:val="24"/>
        </w:rPr>
        <w:t xml:space="preserve">También señaló que el concepto emitido por la DIAN en donde interpretó que </w:t>
      </w:r>
      <w:r w:rsidR="00D33671" w:rsidRPr="00D33671">
        <w:rPr>
          <w:rFonts w:ascii="Arial" w:hAnsi="Arial" w:cs="Arial"/>
          <w:sz w:val="24"/>
          <w:szCs w:val="24"/>
        </w:rPr>
        <w:t>los honorarios de las Juntas de Calificación constituían</w:t>
      </w:r>
      <w:r w:rsidRPr="00D33671">
        <w:rPr>
          <w:rFonts w:ascii="Arial" w:hAnsi="Arial" w:cs="Arial"/>
          <w:sz w:val="24"/>
          <w:szCs w:val="24"/>
        </w:rPr>
        <w:t xml:space="preserve"> un pago anticipado y por tal razón debía ser facturados es una situación que no debe ni tiene porqué soportar el </w:t>
      </w:r>
      <w:r w:rsidR="00D33671" w:rsidRPr="00D33671">
        <w:rPr>
          <w:rFonts w:ascii="Arial" w:hAnsi="Arial" w:cs="Arial"/>
          <w:sz w:val="24"/>
          <w:szCs w:val="24"/>
        </w:rPr>
        <w:t>administrado.</w:t>
      </w:r>
    </w:p>
    <w:p w:rsidR="00C32D98" w:rsidRPr="00D33671" w:rsidRDefault="00C32D98" w:rsidP="00D33671">
      <w:pPr>
        <w:pStyle w:val="Textoindependiente"/>
        <w:spacing w:line="276" w:lineRule="auto"/>
        <w:rPr>
          <w:rFonts w:cs="Arial"/>
          <w:sz w:val="24"/>
          <w:szCs w:val="24"/>
        </w:rPr>
      </w:pPr>
    </w:p>
    <w:p w:rsidR="000544C6" w:rsidRPr="00D33671" w:rsidRDefault="00C32D98" w:rsidP="00D33671">
      <w:pPr>
        <w:pStyle w:val="Textoindependiente"/>
        <w:spacing w:line="276" w:lineRule="auto"/>
        <w:rPr>
          <w:rFonts w:cs="Arial"/>
          <w:sz w:val="24"/>
          <w:szCs w:val="24"/>
        </w:rPr>
      </w:pPr>
      <w:r w:rsidRPr="00D33671">
        <w:rPr>
          <w:rFonts w:cs="Arial"/>
          <w:sz w:val="24"/>
          <w:szCs w:val="24"/>
        </w:rPr>
        <w:t xml:space="preserve">En tal virtud ordenó a </w:t>
      </w:r>
      <w:r w:rsidR="00A044CB" w:rsidRPr="00D33671">
        <w:rPr>
          <w:rFonts w:cs="Arial"/>
          <w:sz w:val="24"/>
          <w:szCs w:val="24"/>
        </w:rPr>
        <w:t xml:space="preserve">Colpensiones a </w:t>
      </w:r>
      <w:r w:rsidR="003B2803" w:rsidRPr="00D33671">
        <w:rPr>
          <w:rFonts w:cs="Arial"/>
          <w:sz w:val="24"/>
          <w:szCs w:val="24"/>
        </w:rPr>
        <w:t>sufragar los gastos necesarios para cubrir tal concepto</w:t>
      </w:r>
      <w:r w:rsidR="000544C6" w:rsidRPr="00D33671">
        <w:rPr>
          <w:rFonts w:cs="Arial"/>
          <w:sz w:val="24"/>
          <w:szCs w:val="24"/>
        </w:rPr>
        <w:t>, al paso que ordenó la desvinculación al presente trámite de las demás accionadas.</w:t>
      </w:r>
    </w:p>
    <w:p w:rsidR="00CB3587" w:rsidRPr="00D33671" w:rsidRDefault="00CB3587" w:rsidP="00D33671">
      <w:pPr>
        <w:pStyle w:val="Textoindependiente"/>
        <w:spacing w:line="276" w:lineRule="auto"/>
        <w:rPr>
          <w:rFonts w:cs="Arial"/>
          <w:sz w:val="24"/>
          <w:szCs w:val="24"/>
        </w:rPr>
      </w:pPr>
    </w:p>
    <w:p w:rsidR="00B73586" w:rsidRPr="00D33671" w:rsidRDefault="009A5B59" w:rsidP="00D33671">
      <w:pPr>
        <w:pStyle w:val="Textoindependiente"/>
        <w:spacing w:line="276" w:lineRule="auto"/>
        <w:rPr>
          <w:rFonts w:cs="Arial"/>
          <w:sz w:val="24"/>
          <w:szCs w:val="24"/>
        </w:rPr>
      </w:pPr>
      <w:r w:rsidRPr="00D33671">
        <w:rPr>
          <w:rFonts w:cs="Arial"/>
          <w:sz w:val="24"/>
          <w:szCs w:val="24"/>
        </w:rPr>
        <w:t xml:space="preserve">Inconforme con tal </w:t>
      </w:r>
      <w:r w:rsidR="00096011" w:rsidRPr="00D33671">
        <w:rPr>
          <w:rFonts w:cs="Arial"/>
          <w:sz w:val="24"/>
          <w:szCs w:val="24"/>
        </w:rPr>
        <w:t>decisión</w:t>
      </w:r>
      <w:r w:rsidR="00B73586" w:rsidRPr="00D33671">
        <w:rPr>
          <w:rFonts w:cs="Arial"/>
          <w:sz w:val="24"/>
          <w:szCs w:val="24"/>
        </w:rPr>
        <w:t xml:space="preserve"> Colpensiones la impugnó trayendo a colación iguales argumentos a los expuestos al momento de dar respuesta a la acción. </w:t>
      </w:r>
    </w:p>
    <w:p w:rsidR="00B73586" w:rsidRPr="00D33671" w:rsidRDefault="00B73586" w:rsidP="00D33671">
      <w:pPr>
        <w:pStyle w:val="Textoindependiente"/>
        <w:spacing w:line="276" w:lineRule="auto"/>
        <w:rPr>
          <w:rFonts w:cs="Arial"/>
          <w:sz w:val="24"/>
          <w:szCs w:val="24"/>
        </w:rPr>
      </w:pPr>
    </w:p>
    <w:p w:rsidR="007E451B" w:rsidRPr="00D33671" w:rsidRDefault="00B73586" w:rsidP="00D33671">
      <w:pPr>
        <w:pStyle w:val="Textoindependiente"/>
        <w:spacing w:line="276" w:lineRule="auto"/>
        <w:rPr>
          <w:rFonts w:cs="Arial"/>
          <w:sz w:val="24"/>
          <w:szCs w:val="24"/>
        </w:rPr>
      </w:pPr>
      <w:r w:rsidRPr="00D33671">
        <w:rPr>
          <w:rFonts w:cs="Arial"/>
          <w:sz w:val="24"/>
          <w:szCs w:val="24"/>
        </w:rPr>
        <w:t>La parte actora también hizo lo propio</w:t>
      </w:r>
      <w:r w:rsidR="00096011" w:rsidRPr="00D33671">
        <w:rPr>
          <w:rFonts w:cs="Arial"/>
          <w:sz w:val="24"/>
          <w:szCs w:val="24"/>
        </w:rPr>
        <w:t xml:space="preserve"> </w:t>
      </w:r>
      <w:r w:rsidR="00D00D40" w:rsidRPr="00D33671">
        <w:rPr>
          <w:rFonts w:cs="Arial"/>
          <w:sz w:val="24"/>
          <w:szCs w:val="24"/>
        </w:rPr>
        <w:t>al no estar de acuerdo con que no se impartiera orden alguna</w:t>
      </w:r>
      <w:r w:rsidR="00996729" w:rsidRPr="00D33671">
        <w:rPr>
          <w:rFonts w:cs="Arial"/>
          <w:sz w:val="24"/>
          <w:szCs w:val="24"/>
        </w:rPr>
        <w:t xml:space="preserve"> </w:t>
      </w:r>
      <w:r w:rsidR="00096011" w:rsidRPr="00D33671">
        <w:rPr>
          <w:rFonts w:cs="Arial"/>
          <w:sz w:val="24"/>
          <w:szCs w:val="24"/>
        </w:rPr>
        <w:t xml:space="preserve">al órgano calificador regional, pues considera que no se restablecen sus derechos fundamentales con </w:t>
      </w:r>
      <w:r w:rsidR="00096011" w:rsidRPr="00D33671">
        <w:rPr>
          <w:rFonts w:eastAsia="Arial" w:cs="Arial"/>
          <w:sz w:val="24"/>
          <w:szCs w:val="24"/>
        </w:rPr>
        <w:t xml:space="preserve">instar </w:t>
      </w:r>
      <w:r w:rsidR="00996729" w:rsidRPr="00D33671">
        <w:rPr>
          <w:rFonts w:eastAsia="Arial" w:cs="Arial"/>
          <w:sz w:val="24"/>
          <w:szCs w:val="24"/>
        </w:rPr>
        <w:t xml:space="preserve">únicamente </w:t>
      </w:r>
      <w:r w:rsidR="00096011" w:rsidRPr="00D33671">
        <w:rPr>
          <w:rFonts w:eastAsia="Arial" w:cs="Arial"/>
          <w:sz w:val="24"/>
          <w:szCs w:val="24"/>
        </w:rPr>
        <w:t xml:space="preserve">a </w:t>
      </w:r>
      <w:r w:rsidR="00683F57" w:rsidRPr="00D33671">
        <w:rPr>
          <w:rFonts w:cs="Arial"/>
          <w:sz w:val="24"/>
          <w:szCs w:val="24"/>
        </w:rPr>
        <w:t>Colpensiones</w:t>
      </w:r>
      <w:r w:rsidR="00096011" w:rsidRPr="00D33671">
        <w:rPr>
          <w:rFonts w:cs="Arial"/>
          <w:sz w:val="24"/>
          <w:szCs w:val="24"/>
        </w:rPr>
        <w:t xml:space="preserve"> a pagar los honorarios de la Junta Nacional de Calificación de Invalidez, </w:t>
      </w:r>
      <w:r w:rsidR="00D00D40" w:rsidRPr="00D33671">
        <w:rPr>
          <w:rFonts w:cs="Arial"/>
          <w:sz w:val="24"/>
          <w:szCs w:val="24"/>
        </w:rPr>
        <w:t>dado que se requiere</w:t>
      </w:r>
      <w:r w:rsidR="00996729" w:rsidRPr="00D33671">
        <w:rPr>
          <w:rFonts w:cs="Arial"/>
          <w:sz w:val="24"/>
          <w:szCs w:val="24"/>
        </w:rPr>
        <w:t xml:space="preserve"> </w:t>
      </w:r>
      <w:r w:rsidR="00D00D40" w:rsidRPr="00D33671">
        <w:rPr>
          <w:rFonts w:cs="Arial"/>
          <w:sz w:val="24"/>
          <w:szCs w:val="24"/>
        </w:rPr>
        <w:t xml:space="preserve">que se disponga  a </w:t>
      </w:r>
      <w:r w:rsidR="00996729" w:rsidRPr="00D33671">
        <w:rPr>
          <w:rFonts w:cs="Arial"/>
          <w:sz w:val="24"/>
          <w:szCs w:val="24"/>
        </w:rPr>
        <w:t>quien definió la pérdida de capacidad en</w:t>
      </w:r>
      <w:r w:rsidR="00096011" w:rsidRPr="00D33671">
        <w:rPr>
          <w:rFonts w:cs="Arial"/>
          <w:sz w:val="24"/>
          <w:szCs w:val="24"/>
        </w:rPr>
        <w:t xml:space="preserve"> primera </w:t>
      </w:r>
      <w:r w:rsidR="00096011" w:rsidRPr="00D33671">
        <w:rPr>
          <w:rFonts w:cs="Arial"/>
          <w:sz w:val="24"/>
          <w:szCs w:val="24"/>
        </w:rPr>
        <w:lastRenderedPageBreak/>
        <w:t xml:space="preserve">instancia </w:t>
      </w:r>
      <w:r w:rsidR="00D00D40" w:rsidRPr="00D33671">
        <w:rPr>
          <w:rFonts w:cs="Arial"/>
          <w:sz w:val="24"/>
          <w:szCs w:val="24"/>
        </w:rPr>
        <w:t>proced</w:t>
      </w:r>
      <w:r w:rsidR="00096011" w:rsidRPr="00D33671">
        <w:rPr>
          <w:rFonts w:cs="Arial"/>
          <w:sz w:val="24"/>
          <w:szCs w:val="24"/>
        </w:rPr>
        <w:t xml:space="preserve">a remitir el expediente administrativo para que se surta el recurso de apelación, una vez </w:t>
      </w:r>
      <w:r w:rsidR="00996729" w:rsidRPr="00D33671">
        <w:rPr>
          <w:rFonts w:cs="Arial"/>
          <w:sz w:val="24"/>
          <w:szCs w:val="24"/>
        </w:rPr>
        <w:t xml:space="preserve">se asuman </w:t>
      </w:r>
      <w:r w:rsidR="0077240F" w:rsidRPr="00D33671">
        <w:rPr>
          <w:rFonts w:cs="Arial"/>
          <w:sz w:val="24"/>
          <w:szCs w:val="24"/>
        </w:rPr>
        <w:t>los gastos que corresponden a</w:t>
      </w:r>
      <w:r w:rsidR="00996729" w:rsidRPr="00D33671">
        <w:rPr>
          <w:rFonts w:cs="Arial"/>
          <w:sz w:val="24"/>
          <w:szCs w:val="24"/>
        </w:rPr>
        <w:t xml:space="preserve"> la AFP accionada.</w:t>
      </w:r>
    </w:p>
    <w:p w:rsidR="00996729" w:rsidRPr="00D33671" w:rsidRDefault="00996729" w:rsidP="00D33671">
      <w:pPr>
        <w:pStyle w:val="Textoindependiente"/>
        <w:spacing w:line="276" w:lineRule="auto"/>
        <w:rPr>
          <w:rFonts w:cs="Arial"/>
          <w:sz w:val="24"/>
          <w:szCs w:val="24"/>
        </w:rPr>
      </w:pPr>
    </w:p>
    <w:p w:rsidR="00996729" w:rsidRPr="00D33671" w:rsidRDefault="00996729" w:rsidP="00D33671">
      <w:pPr>
        <w:pStyle w:val="Textoindependiente"/>
        <w:spacing w:line="276" w:lineRule="auto"/>
        <w:rPr>
          <w:rFonts w:cs="Arial"/>
          <w:sz w:val="24"/>
          <w:szCs w:val="24"/>
        </w:rPr>
      </w:pPr>
      <w:r w:rsidRPr="00D33671">
        <w:rPr>
          <w:rFonts w:cs="Arial"/>
          <w:sz w:val="24"/>
          <w:szCs w:val="24"/>
        </w:rPr>
        <w:t xml:space="preserve">En el mismo sentido pide que se ordene a la Junta Nacional que una vez arribe su </w:t>
      </w:r>
      <w:r w:rsidR="0077240F" w:rsidRPr="00D33671">
        <w:rPr>
          <w:rFonts w:cs="Arial"/>
          <w:sz w:val="24"/>
          <w:szCs w:val="24"/>
        </w:rPr>
        <w:t>caso</w:t>
      </w:r>
      <w:r w:rsidRPr="00D33671">
        <w:rPr>
          <w:rFonts w:cs="Arial"/>
          <w:sz w:val="24"/>
          <w:szCs w:val="24"/>
        </w:rPr>
        <w:t xml:space="preserve"> a esa entidad, proceda decidir el recurso de apelación dentro de los términos legales.</w:t>
      </w:r>
    </w:p>
    <w:p w:rsidR="007E451B" w:rsidRPr="00D33671" w:rsidRDefault="007E451B" w:rsidP="00D33671">
      <w:pPr>
        <w:pStyle w:val="Textoindependiente"/>
        <w:spacing w:line="276" w:lineRule="auto"/>
        <w:rPr>
          <w:rFonts w:cs="Arial"/>
          <w:sz w:val="24"/>
          <w:szCs w:val="24"/>
        </w:rPr>
      </w:pPr>
    </w:p>
    <w:p w:rsidR="0030745D" w:rsidRPr="00D33671" w:rsidRDefault="0030745D" w:rsidP="00D33671">
      <w:pPr>
        <w:pStyle w:val="Ttulo2"/>
        <w:spacing w:line="276" w:lineRule="auto"/>
        <w:jc w:val="center"/>
        <w:rPr>
          <w:rFonts w:cs="Arial"/>
          <w:szCs w:val="24"/>
        </w:rPr>
      </w:pPr>
      <w:r w:rsidRPr="00D33671">
        <w:rPr>
          <w:rFonts w:cs="Arial"/>
          <w:szCs w:val="24"/>
        </w:rPr>
        <w:t>CONSIDERACIONES DE LA SALA</w:t>
      </w:r>
    </w:p>
    <w:p w:rsidR="0030745D" w:rsidRPr="00D33671" w:rsidRDefault="0030745D" w:rsidP="00D33671">
      <w:pPr>
        <w:spacing w:line="276" w:lineRule="auto"/>
        <w:jc w:val="both"/>
        <w:rPr>
          <w:rFonts w:ascii="Arial" w:hAnsi="Arial" w:cs="Arial"/>
          <w:sz w:val="24"/>
          <w:szCs w:val="24"/>
        </w:rPr>
      </w:pPr>
    </w:p>
    <w:p w:rsidR="0030745D" w:rsidRPr="00D33671" w:rsidRDefault="0030745D" w:rsidP="00D33671">
      <w:pPr>
        <w:pStyle w:val="Textoindependiente2"/>
        <w:spacing w:line="276" w:lineRule="auto"/>
        <w:ind w:right="0"/>
        <w:rPr>
          <w:rFonts w:cs="Arial"/>
          <w:szCs w:val="24"/>
        </w:rPr>
      </w:pPr>
      <w:r w:rsidRPr="00D33671">
        <w:rPr>
          <w:rFonts w:cs="Arial"/>
          <w:szCs w:val="24"/>
        </w:rPr>
        <w:t>El asunto bajo análisis plantea a la Sala</w:t>
      </w:r>
      <w:r w:rsidR="00DB1D74" w:rsidRPr="00D33671">
        <w:rPr>
          <w:rFonts w:cs="Arial"/>
          <w:szCs w:val="24"/>
        </w:rPr>
        <w:t xml:space="preserve"> </w:t>
      </w:r>
      <w:r w:rsidR="003B25F5" w:rsidRPr="00D33671">
        <w:rPr>
          <w:rFonts w:cs="Arial"/>
          <w:szCs w:val="24"/>
        </w:rPr>
        <w:t xml:space="preserve">el </w:t>
      </w:r>
      <w:r w:rsidR="00DB1D74" w:rsidRPr="00D33671">
        <w:rPr>
          <w:rFonts w:cs="Arial"/>
          <w:szCs w:val="24"/>
        </w:rPr>
        <w:t>siguiente lo</w:t>
      </w:r>
      <w:r w:rsidRPr="00D33671">
        <w:rPr>
          <w:rFonts w:cs="Arial"/>
          <w:szCs w:val="24"/>
        </w:rPr>
        <w:t xml:space="preserve"> problema</w:t>
      </w:r>
      <w:r w:rsidR="003B25F5" w:rsidRPr="00D33671">
        <w:rPr>
          <w:rFonts w:cs="Arial"/>
          <w:szCs w:val="24"/>
        </w:rPr>
        <w:t xml:space="preserve"> </w:t>
      </w:r>
      <w:r w:rsidRPr="00D33671">
        <w:rPr>
          <w:rFonts w:cs="Arial"/>
          <w:szCs w:val="24"/>
        </w:rPr>
        <w:t>jurídico:</w:t>
      </w:r>
    </w:p>
    <w:p w:rsidR="00683F57" w:rsidRPr="00D33671" w:rsidRDefault="00683F57" w:rsidP="00D33671">
      <w:pPr>
        <w:pStyle w:val="Textoindependiente2"/>
        <w:spacing w:line="276" w:lineRule="auto"/>
        <w:ind w:right="0"/>
        <w:rPr>
          <w:rFonts w:cs="Arial"/>
          <w:szCs w:val="24"/>
        </w:rPr>
      </w:pPr>
    </w:p>
    <w:p w:rsidR="00683F57" w:rsidRPr="00D33671" w:rsidRDefault="00683F57" w:rsidP="00D33671">
      <w:pPr>
        <w:pStyle w:val="Textoindependiente2"/>
        <w:spacing w:line="276" w:lineRule="auto"/>
        <w:ind w:left="426" w:right="418"/>
        <w:rPr>
          <w:rFonts w:cs="Arial"/>
          <w:b/>
          <w:i/>
          <w:szCs w:val="24"/>
        </w:rPr>
      </w:pPr>
      <w:r w:rsidRPr="00D33671">
        <w:rPr>
          <w:rFonts w:cs="Arial"/>
          <w:b/>
          <w:i/>
          <w:szCs w:val="24"/>
        </w:rPr>
        <w:t xml:space="preserve">¿Debe mediar factura electrónica para que Colpensiones </w:t>
      </w:r>
      <w:r w:rsidR="00EA3D8A" w:rsidRPr="00D33671">
        <w:rPr>
          <w:rFonts w:cs="Arial"/>
          <w:b/>
          <w:i/>
          <w:szCs w:val="24"/>
        </w:rPr>
        <w:t>realice</w:t>
      </w:r>
      <w:r w:rsidRPr="00D33671">
        <w:rPr>
          <w:rFonts w:cs="Arial"/>
          <w:b/>
          <w:i/>
          <w:szCs w:val="24"/>
        </w:rPr>
        <w:t xml:space="preserve"> el pago de los honorarios de la Junta Nacional de Calificación de Invalidez?</w:t>
      </w:r>
    </w:p>
    <w:p w:rsidR="00683F57" w:rsidRPr="00D33671" w:rsidRDefault="00683F57" w:rsidP="00D33671">
      <w:pPr>
        <w:spacing w:line="276" w:lineRule="auto"/>
        <w:ind w:left="426" w:right="418"/>
        <w:jc w:val="both"/>
        <w:rPr>
          <w:rFonts w:ascii="Arial" w:hAnsi="Arial" w:cs="Arial"/>
          <w:b/>
          <w:i/>
          <w:sz w:val="24"/>
          <w:szCs w:val="24"/>
        </w:rPr>
      </w:pPr>
    </w:p>
    <w:p w:rsidR="004E6784" w:rsidRPr="00D33671" w:rsidRDefault="00683F57" w:rsidP="00D33671">
      <w:pPr>
        <w:spacing w:line="276" w:lineRule="auto"/>
        <w:ind w:left="426" w:right="418"/>
        <w:jc w:val="both"/>
        <w:rPr>
          <w:rFonts w:ascii="Arial" w:hAnsi="Arial" w:cs="Arial"/>
          <w:b/>
          <w:i/>
          <w:sz w:val="24"/>
          <w:szCs w:val="24"/>
        </w:rPr>
      </w:pPr>
      <w:r w:rsidRPr="00D33671">
        <w:rPr>
          <w:rFonts w:ascii="Arial" w:hAnsi="Arial" w:cs="Arial"/>
          <w:b/>
          <w:i/>
          <w:sz w:val="24"/>
          <w:szCs w:val="24"/>
        </w:rPr>
        <w:t>¿</w:t>
      </w:r>
      <w:r w:rsidR="003B25F5" w:rsidRPr="00D33671">
        <w:rPr>
          <w:rFonts w:ascii="Arial" w:hAnsi="Arial" w:cs="Arial"/>
          <w:b/>
          <w:i/>
          <w:sz w:val="24"/>
          <w:szCs w:val="24"/>
        </w:rPr>
        <w:t>La ausencia de órdenes dirigidas a las Juntas Regional y Nacional de Calificación de Invalidez impide el restablecimiento pleno de los derechos fundamentales a la seguridad social y del debido proceso amparados por la juez de primer grado?</w:t>
      </w:r>
    </w:p>
    <w:p w:rsidR="003B25F5" w:rsidRPr="00D33671" w:rsidRDefault="003B25F5" w:rsidP="00D33671">
      <w:pPr>
        <w:spacing w:line="276" w:lineRule="auto"/>
        <w:ind w:right="380"/>
        <w:jc w:val="both"/>
        <w:rPr>
          <w:rFonts w:ascii="Arial" w:hAnsi="Arial" w:cs="Arial"/>
          <w:i/>
          <w:sz w:val="24"/>
          <w:szCs w:val="24"/>
        </w:rPr>
      </w:pPr>
    </w:p>
    <w:p w:rsidR="00630C67" w:rsidRPr="00D33671" w:rsidRDefault="00630C67" w:rsidP="00D33671">
      <w:pPr>
        <w:spacing w:line="276" w:lineRule="auto"/>
        <w:jc w:val="both"/>
        <w:rPr>
          <w:rFonts w:ascii="Arial" w:eastAsia="Arial" w:hAnsi="Arial" w:cs="Arial"/>
          <w:bCs/>
          <w:sz w:val="24"/>
          <w:szCs w:val="24"/>
        </w:rPr>
      </w:pPr>
      <w:r w:rsidRPr="00D33671">
        <w:rPr>
          <w:rFonts w:ascii="Arial" w:eastAsia="Arial" w:hAnsi="Arial" w:cs="Arial"/>
          <w:bCs/>
          <w:sz w:val="24"/>
          <w:szCs w:val="24"/>
        </w:rPr>
        <w:t>Para dar solución al problema jurídico planteado, es necesario tratar los siguientes temas.</w:t>
      </w:r>
    </w:p>
    <w:p w:rsidR="00630C67" w:rsidRPr="00D33671" w:rsidRDefault="00630C67" w:rsidP="00D33671">
      <w:pPr>
        <w:spacing w:line="276" w:lineRule="auto"/>
        <w:jc w:val="both"/>
        <w:rPr>
          <w:rFonts w:ascii="Arial" w:eastAsia="Arial" w:hAnsi="Arial" w:cs="Arial"/>
          <w:b/>
          <w:bCs/>
          <w:sz w:val="24"/>
          <w:szCs w:val="24"/>
        </w:rPr>
      </w:pPr>
    </w:p>
    <w:p w:rsidR="00630C67" w:rsidRPr="00D33671" w:rsidRDefault="00630C67" w:rsidP="00D33671">
      <w:pPr>
        <w:spacing w:line="276" w:lineRule="auto"/>
        <w:jc w:val="both"/>
        <w:rPr>
          <w:rFonts w:ascii="Arial" w:eastAsia="Arial" w:hAnsi="Arial" w:cs="Arial"/>
          <w:b/>
          <w:bCs/>
          <w:sz w:val="24"/>
          <w:szCs w:val="24"/>
        </w:rPr>
      </w:pPr>
      <w:r w:rsidRPr="00D33671">
        <w:rPr>
          <w:rFonts w:ascii="Arial" w:eastAsia="Arial" w:hAnsi="Arial" w:cs="Arial"/>
          <w:b/>
          <w:bCs/>
          <w:sz w:val="24"/>
          <w:szCs w:val="24"/>
        </w:rPr>
        <w:t>1. PROCEDENCIA DE LA ACCION DE TUTELA</w:t>
      </w:r>
    </w:p>
    <w:p w:rsidR="00630C67" w:rsidRPr="00D33671" w:rsidRDefault="00630C67" w:rsidP="00D33671">
      <w:pPr>
        <w:spacing w:line="276" w:lineRule="auto"/>
        <w:jc w:val="both"/>
        <w:rPr>
          <w:rFonts w:ascii="Arial" w:eastAsia="Arial" w:hAnsi="Arial" w:cs="Arial"/>
          <w:sz w:val="24"/>
          <w:szCs w:val="24"/>
        </w:rPr>
      </w:pPr>
      <w:r w:rsidRPr="00D33671">
        <w:rPr>
          <w:rFonts w:ascii="Arial" w:eastAsia="Arial" w:hAnsi="Arial" w:cs="Arial"/>
          <w:sz w:val="24"/>
          <w:szCs w:val="24"/>
        </w:rPr>
        <w:t xml:space="preserve"> </w:t>
      </w:r>
    </w:p>
    <w:p w:rsidR="00630C67" w:rsidRPr="00D33671" w:rsidRDefault="00630C67" w:rsidP="00D33671">
      <w:pPr>
        <w:spacing w:line="276" w:lineRule="auto"/>
        <w:jc w:val="both"/>
        <w:rPr>
          <w:rFonts w:ascii="Arial" w:eastAsia="Arial" w:hAnsi="Arial" w:cs="Arial"/>
          <w:i/>
          <w:iCs/>
          <w:sz w:val="24"/>
          <w:szCs w:val="24"/>
        </w:rPr>
      </w:pPr>
      <w:r w:rsidRPr="00D33671">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D33671">
        <w:rPr>
          <w:rFonts w:ascii="Arial" w:eastAsia="Arial" w:hAnsi="Arial" w:cs="Arial"/>
          <w:i/>
          <w:iCs/>
          <w:sz w:val="24"/>
          <w:szCs w:val="24"/>
        </w:rPr>
        <w:t>“</w:t>
      </w:r>
      <w:r w:rsidRPr="00D33671">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D33671">
        <w:rPr>
          <w:rFonts w:ascii="Arial" w:eastAsia="Arial" w:hAnsi="Arial" w:cs="Arial"/>
          <w:i/>
          <w:iCs/>
          <w:sz w:val="24"/>
          <w:szCs w:val="24"/>
        </w:rPr>
        <w:t>”.</w:t>
      </w:r>
    </w:p>
    <w:p w:rsidR="00630C67" w:rsidRPr="00D33671" w:rsidRDefault="00630C67" w:rsidP="00D33671">
      <w:pPr>
        <w:spacing w:line="276" w:lineRule="auto"/>
        <w:jc w:val="both"/>
        <w:rPr>
          <w:rFonts w:ascii="Arial" w:eastAsia="Arial" w:hAnsi="Arial" w:cs="Arial"/>
          <w:i/>
          <w:iCs/>
          <w:sz w:val="24"/>
          <w:szCs w:val="24"/>
        </w:rPr>
      </w:pPr>
      <w:r w:rsidRPr="00D33671">
        <w:rPr>
          <w:rFonts w:ascii="Arial" w:eastAsia="Arial" w:hAnsi="Arial" w:cs="Arial"/>
          <w:i/>
          <w:iCs/>
          <w:sz w:val="24"/>
          <w:szCs w:val="24"/>
        </w:rPr>
        <w:t xml:space="preserve"> </w:t>
      </w:r>
    </w:p>
    <w:p w:rsidR="00630C67" w:rsidRPr="00D33671" w:rsidRDefault="00630C67" w:rsidP="00D33671">
      <w:pPr>
        <w:spacing w:line="276" w:lineRule="auto"/>
        <w:jc w:val="both"/>
        <w:rPr>
          <w:rFonts w:ascii="Arial" w:eastAsia="Arial" w:hAnsi="Arial" w:cs="Arial"/>
          <w:sz w:val="24"/>
          <w:szCs w:val="24"/>
        </w:rPr>
      </w:pPr>
      <w:r w:rsidRPr="00D33671">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D33671" w:rsidRDefault="00CB6EBE" w:rsidP="00D33671">
      <w:pPr>
        <w:spacing w:line="276" w:lineRule="auto"/>
        <w:jc w:val="both"/>
        <w:rPr>
          <w:rFonts w:ascii="Arial" w:eastAsia="Arial" w:hAnsi="Arial" w:cs="Arial"/>
          <w:sz w:val="24"/>
          <w:szCs w:val="24"/>
        </w:rPr>
      </w:pPr>
    </w:p>
    <w:p w:rsidR="0030745D" w:rsidRPr="00D33671" w:rsidRDefault="00CB6EBE" w:rsidP="00D33671">
      <w:pPr>
        <w:spacing w:line="276" w:lineRule="auto"/>
        <w:jc w:val="both"/>
        <w:rPr>
          <w:rFonts w:ascii="Arial" w:hAnsi="Arial" w:cs="Arial"/>
          <w:b/>
          <w:sz w:val="24"/>
          <w:szCs w:val="24"/>
        </w:rPr>
      </w:pPr>
      <w:r w:rsidRPr="00D33671">
        <w:rPr>
          <w:rFonts w:ascii="Arial" w:hAnsi="Arial" w:cs="Arial"/>
          <w:b/>
          <w:sz w:val="24"/>
          <w:szCs w:val="24"/>
        </w:rPr>
        <w:t>2. DEL TRÁMITE DE LA CALIFICACIÓN DE LA PÉRDIDA DE CAPACIDAD LABORAL.</w:t>
      </w:r>
    </w:p>
    <w:p w:rsidR="00CB6EBE" w:rsidRPr="00D33671" w:rsidRDefault="00CB6EBE" w:rsidP="00D33671">
      <w:pPr>
        <w:spacing w:line="276" w:lineRule="auto"/>
        <w:jc w:val="both"/>
        <w:rPr>
          <w:rFonts w:ascii="Arial" w:hAnsi="Arial" w:cs="Arial"/>
          <w:b/>
          <w:sz w:val="24"/>
          <w:szCs w:val="24"/>
        </w:rPr>
      </w:pPr>
    </w:p>
    <w:p w:rsidR="00CB6EBE" w:rsidRPr="00D33671" w:rsidRDefault="00CB6EBE" w:rsidP="00D33671">
      <w:pPr>
        <w:spacing w:line="276" w:lineRule="auto"/>
        <w:jc w:val="both"/>
        <w:rPr>
          <w:rFonts w:ascii="Arial" w:hAnsi="Arial" w:cs="Arial"/>
          <w:sz w:val="24"/>
          <w:szCs w:val="24"/>
          <w:shd w:val="clear" w:color="auto" w:fill="FFFFFF"/>
        </w:rPr>
      </w:pPr>
      <w:bookmarkStart w:id="1" w:name="43"/>
      <w:r w:rsidRPr="00D33671">
        <w:rPr>
          <w:rFonts w:ascii="Arial" w:hAnsi="Arial" w:cs="Arial"/>
          <w:sz w:val="24"/>
          <w:szCs w:val="24"/>
        </w:rPr>
        <w:t>Establece el artículo 142 del Decreto 2012, que modificó el artículo 41 de la ley 100 de 1993 que</w:t>
      </w:r>
      <w:r w:rsidRPr="00D33671">
        <w:rPr>
          <w:rFonts w:ascii="Arial" w:hAnsi="Arial" w:cs="Arial"/>
          <w:b/>
          <w:sz w:val="24"/>
          <w:szCs w:val="24"/>
        </w:rPr>
        <w:t xml:space="preserve"> </w:t>
      </w:r>
      <w:r w:rsidRPr="00D33671">
        <w:rPr>
          <w:rFonts w:ascii="Arial" w:hAnsi="Arial" w:cs="Arial"/>
          <w:sz w:val="24"/>
          <w:szCs w:val="24"/>
        </w:rPr>
        <w:t>“</w:t>
      </w:r>
      <w:r w:rsidRPr="00D33671">
        <w:rPr>
          <w:rFonts w:ascii="Arial" w:hAnsi="Arial" w:cs="Arial"/>
          <w:i/>
          <w:sz w:val="22"/>
          <w:szCs w:val="24"/>
          <w:shd w:val="clear" w:color="auto" w:fill="FFFFFF"/>
        </w:rPr>
        <w:t xml:space="preserve">Corresponde al Instituto de Seguros Sociales, Administradora Colombiana de Pensiones -COLPENSIONES-,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w:t>
      </w:r>
      <w:r w:rsidRPr="00D33671">
        <w:rPr>
          <w:rFonts w:ascii="Arial" w:hAnsi="Arial" w:cs="Arial"/>
          <w:i/>
          <w:sz w:val="22"/>
          <w:szCs w:val="24"/>
          <w:shd w:val="clear" w:color="auto" w:fill="FFFFFF"/>
        </w:rPr>
        <w:lastRenderedPageBreak/>
        <w:t>decisión será apelable ante la Junta Nacional de Calificación de Invalidez, la cual decidirá en un término de cinco (5) días. Contra dichas decisiones proceden las acciones legales</w:t>
      </w:r>
      <w:r w:rsidRPr="00D33671">
        <w:rPr>
          <w:rFonts w:ascii="Arial" w:hAnsi="Arial" w:cs="Arial"/>
          <w:sz w:val="24"/>
          <w:szCs w:val="24"/>
          <w:shd w:val="clear" w:color="auto" w:fill="FFFFFF"/>
        </w:rPr>
        <w:t>”.</w:t>
      </w:r>
    </w:p>
    <w:p w:rsidR="00F935EF" w:rsidRPr="00D33671" w:rsidRDefault="00F935EF" w:rsidP="00D33671">
      <w:pPr>
        <w:pStyle w:val="NormalWeb"/>
        <w:shd w:val="clear" w:color="auto" w:fill="FFFFFF"/>
        <w:spacing w:before="0" w:beforeAutospacing="0" w:after="137" w:afterAutospacing="0" w:line="276" w:lineRule="auto"/>
        <w:jc w:val="both"/>
        <w:rPr>
          <w:rFonts w:ascii="Arial" w:hAnsi="Arial" w:cs="Arial"/>
          <w:shd w:val="clear" w:color="auto" w:fill="FFFFFF"/>
        </w:rPr>
      </w:pPr>
    </w:p>
    <w:p w:rsidR="00236D74" w:rsidRPr="00D33671" w:rsidRDefault="004003F4" w:rsidP="00D33671">
      <w:pPr>
        <w:pStyle w:val="NormalWeb"/>
        <w:shd w:val="clear" w:color="auto" w:fill="FFFFFF"/>
        <w:spacing w:before="0" w:beforeAutospacing="0" w:after="137" w:afterAutospacing="0" w:line="276" w:lineRule="auto"/>
        <w:jc w:val="both"/>
        <w:rPr>
          <w:rFonts w:ascii="Arial" w:hAnsi="Arial" w:cs="Arial"/>
        </w:rPr>
      </w:pPr>
      <w:r w:rsidRPr="00D33671">
        <w:rPr>
          <w:rFonts w:ascii="Arial" w:hAnsi="Arial" w:cs="Arial"/>
          <w:shd w:val="clear" w:color="auto" w:fill="FFFFFF"/>
        </w:rPr>
        <w:t>Por otra parte, el trámite que debe</w:t>
      </w:r>
      <w:r w:rsidR="00236D74" w:rsidRPr="00D33671">
        <w:rPr>
          <w:rFonts w:ascii="Arial" w:hAnsi="Arial" w:cs="Arial"/>
          <w:shd w:val="clear" w:color="auto" w:fill="FFFFFF"/>
        </w:rPr>
        <w:t>n</w:t>
      </w:r>
      <w:r w:rsidRPr="00D33671">
        <w:rPr>
          <w:rFonts w:ascii="Arial" w:hAnsi="Arial" w:cs="Arial"/>
          <w:shd w:val="clear" w:color="auto" w:fill="FFFFFF"/>
        </w:rPr>
        <w:t xml:space="preserve"> observar los órganos calificadores en primera y segunda instancia</w:t>
      </w:r>
      <w:r w:rsidR="00236D74" w:rsidRPr="00D33671">
        <w:rPr>
          <w:rFonts w:ascii="Arial" w:hAnsi="Arial" w:cs="Arial"/>
          <w:shd w:val="clear" w:color="auto" w:fill="FFFFFF"/>
        </w:rPr>
        <w:t xml:space="preserve"> se encuentra consignado </w:t>
      </w:r>
      <w:r w:rsidRPr="00D33671">
        <w:rPr>
          <w:rFonts w:ascii="Arial" w:hAnsi="Arial" w:cs="Arial"/>
          <w:shd w:val="clear" w:color="auto" w:fill="FFFFFF"/>
        </w:rPr>
        <w:t xml:space="preserve">en el </w:t>
      </w:r>
      <w:r w:rsidR="000B6756" w:rsidRPr="00D33671">
        <w:rPr>
          <w:rFonts w:ascii="Arial" w:hAnsi="Arial" w:cs="Arial"/>
          <w:shd w:val="clear" w:color="auto" w:fill="FFFFFF"/>
        </w:rPr>
        <w:t xml:space="preserve">Decreto </w:t>
      </w:r>
      <w:r w:rsidR="00F935EF" w:rsidRPr="00D33671">
        <w:rPr>
          <w:rFonts w:ascii="Arial" w:hAnsi="Arial" w:cs="Arial"/>
          <w:shd w:val="clear" w:color="auto" w:fill="FFFFFF"/>
        </w:rPr>
        <w:t>1072</w:t>
      </w:r>
      <w:r w:rsidR="000B6756" w:rsidRPr="00D33671">
        <w:rPr>
          <w:rFonts w:ascii="Arial" w:hAnsi="Arial" w:cs="Arial"/>
          <w:shd w:val="clear" w:color="auto" w:fill="FFFFFF"/>
        </w:rPr>
        <w:t xml:space="preserve"> de 201</w:t>
      </w:r>
      <w:r w:rsidR="00F935EF" w:rsidRPr="00D33671">
        <w:rPr>
          <w:rFonts w:ascii="Arial" w:hAnsi="Arial" w:cs="Arial"/>
          <w:shd w:val="clear" w:color="auto" w:fill="FFFFFF"/>
        </w:rPr>
        <w:t>5</w:t>
      </w:r>
      <w:r w:rsidR="000B6756" w:rsidRPr="00D33671">
        <w:rPr>
          <w:rFonts w:ascii="Arial" w:hAnsi="Arial" w:cs="Arial"/>
          <w:shd w:val="clear" w:color="auto" w:fill="FFFFFF"/>
        </w:rPr>
        <w:t xml:space="preserve">, que </w:t>
      </w:r>
      <w:r w:rsidR="00F935EF" w:rsidRPr="00D33671">
        <w:rPr>
          <w:rFonts w:ascii="Arial" w:hAnsi="Arial" w:cs="Arial"/>
          <w:shd w:val="clear" w:color="auto" w:fill="FFFFFF"/>
        </w:rPr>
        <w:t xml:space="preserve">incorporó el Decreto 1352 de 2013, </w:t>
      </w:r>
      <w:r w:rsidR="000B6756" w:rsidRPr="00D33671">
        <w:rPr>
          <w:rFonts w:ascii="Arial" w:hAnsi="Arial" w:cs="Arial"/>
          <w:shd w:val="clear" w:color="auto" w:fill="FFFFFF"/>
        </w:rPr>
        <w:t>en lo que toca a la definición del problema jurídico a resolver prevé el siguiente procedimiento.</w:t>
      </w:r>
    </w:p>
    <w:p w:rsidR="004003F4" w:rsidRPr="00D33671" w:rsidRDefault="004003F4" w:rsidP="00D33671">
      <w:pPr>
        <w:spacing w:line="276" w:lineRule="auto"/>
        <w:jc w:val="both"/>
        <w:rPr>
          <w:rFonts w:ascii="Arial" w:hAnsi="Arial" w:cs="Arial"/>
          <w:sz w:val="24"/>
          <w:szCs w:val="24"/>
          <w:lang w:val="es-ES"/>
        </w:rPr>
      </w:pPr>
    </w:p>
    <w:p w:rsidR="00D67EF7" w:rsidRPr="00D33671" w:rsidRDefault="000B6756" w:rsidP="00D33671">
      <w:pPr>
        <w:ind w:left="426" w:right="418"/>
        <w:jc w:val="both"/>
        <w:rPr>
          <w:rFonts w:ascii="Arial" w:hAnsi="Arial" w:cs="Arial"/>
          <w:i/>
          <w:sz w:val="22"/>
          <w:szCs w:val="24"/>
        </w:rPr>
      </w:pPr>
      <w:r w:rsidRPr="00D33671">
        <w:rPr>
          <w:rFonts w:ascii="Arial" w:hAnsi="Arial" w:cs="Arial"/>
          <w:sz w:val="22"/>
          <w:szCs w:val="24"/>
          <w:lang w:val="es-ES"/>
        </w:rPr>
        <w:t>“</w:t>
      </w:r>
      <w:bookmarkEnd w:id="1"/>
      <w:r w:rsidR="00D67EF7" w:rsidRPr="00D33671">
        <w:rPr>
          <w:rFonts w:ascii="Arial" w:hAnsi="Arial" w:cs="Arial"/>
          <w:b/>
          <w:bCs/>
          <w:i/>
          <w:sz w:val="22"/>
          <w:szCs w:val="24"/>
        </w:rPr>
        <w:t xml:space="preserve">ARTÍCULO </w:t>
      </w:r>
      <w:r w:rsidR="00F935EF" w:rsidRPr="00D33671">
        <w:rPr>
          <w:rFonts w:ascii="Arial" w:hAnsi="Arial" w:cs="Arial"/>
          <w:b/>
          <w:bCs/>
          <w:i/>
          <w:sz w:val="22"/>
          <w:szCs w:val="24"/>
        </w:rPr>
        <w:t>2.2.5.1.41</w:t>
      </w:r>
      <w:r w:rsidR="00D67EF7" w:rsidRPr="00D33671">
        <w:rPr>
          <w:rFonts w:ascii="Arial" w:hAnsi="Arial" w:cs="Arial"/>
          <w:b/>
          <w:bCs/>
          <w:i/>
          <w:sz w:val="22"/>
          <w:szCs w:val="24"/>
        </w:rPr>
        <w:t>.</w:t>
      </w:r>
      <w:r w:rsidR="00D67EF7" w:rsidRPr="00D33671">
        <w:rPr>
          <w:rFonts w:ascii="Arial" w:hAnsi="Arial" w:cs="Arial"/>
          <w:b/>
          <w:i/>
          <w:iCs/>
          <w:sz w:val="22"/>
          <w:szCs w:val="24"/>
        </w:rPr>
        <w:t> Recurso de reposición y apelación</w:t>
      </w:r>
      <w:r w:rsidR="00D67EF7" w:rsidRPr="00D33671">
        <w:rPr>
          <w:rFonts w:ascii="Arial" w:hAnsi="Arial" w:cs="Arial"/>
          <w:i/>
          <w:iCs/>
          <w:sz w:val="22"/>
          <w:szCs w:val="24"/>
        </w:rPr>
        <w:t>. </w:t>
      </w:r>
      <w:r w:rsidR="00D67EF7" w:rsidRPr="00D33671">
        <w:rPr>
          <w:rFonts w:ascii="Arial" w:hAnsi="Arial" w:cs="Arial"/>
          <w:i/>
          <w:sz w:val="22"/>
          <w:szCs w:val="24"/>
        </w:rPr>
        <w:t>Contra el dictamen emitido por la Junta Regional de Calificación de Invalidez proceden los recursos de reposición y/o apelación, presentados por cualquiera de los interesados ante la Junta Regional de Calificación de Invalidez que lo profirió, directamente o por intermedio de sus apoderados dentro de los diez (10) días siguientes a su notificación, sin que requiera de formalidades especiales, exponiendo los motivos de inconformidad, acreditando las pruebas que se pretendan hacer valer y la respectiva consignación de los honorarios de la Junta Nacional si se presenta en subsidio el de apelación. </w:t>
      </w: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i/>
          <w:sz w:val="22"/>
        </w:rPr>
      </w:pPr>
      <w:r w:rsidRPr="00D33671">
        <w:rPr>
          <w:rFonts w:ascii="Arial" w:hAnsi="Arial" w:cs="Arial"/>
          <w:i/>
          <w:sz w:val="22"/>
        </w:rPr>
        <w:t> </w:t>
      </w: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i/>
          <w:sz w:val="22"/>
        </w:rPr>
      </w:pPr>
      <w:r w:rsidRPr="00D33671">
        <w:rPr>
          <w:rFonts w:ascii="Arial" w:hAnsi="Arial" w:cs="Arial"/>
          <w:i/>
          <w:sz w:val="22"/>
        </w:rPr>
        <w:t>El recurso de reposición deberá ser resuelto por las Juntas Regionales dentro de los diez (10) días calendario siguientes a su recepción y no tendrá costo, en caso de que lleguen varios recursos sobre un mismo dictamen este término empezará a contarse desde la fecha en que haya llegado el último recurso dentro de los tiempos establecidos en el inciso anterior. </w:t>
      </w: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i/>
          <w:sz w:val="22"/>
        </w:rPr>
      </w:pPr>
      <w:r w:rsidRPr="00D33671">
        <w:rPr>
          <w:rFonts w:ascii="Arial" w:hAnsi="Arial" w:cs="Arial"/>
          <w:i/>
          <w:sz w:val="22"/>
        </w:rPr>
        <w:t> </w:t>
      </w:r>
    </w:p>
    <w:p w:rsidR="00D67EF7" w:rsidRPr="00D33671" w:rsidRDefault="000B6756" w:rsidP="00D33671">
      <w:pPr>
        <w:pStyle w:val="NormalWeb"/>
        <w:shd w:val="clear" w:color="auto" w:fill="FFFFFF"/>
        <w:spacing w:before="0" w:beforeAutospacing="0" w:after="0" w:afterAutospacing="0"/>
        <w:ind w:left="426" w:right="418"/>
        <w:jc w:val="both"/>
        <w:rPr>
          <w:rFonts w:ascii="Arial" w:hAnsi="Arial" w:cs="Arial"/>
          <w:i/>
          <w:sz w:val="22"/>
        </w:rPr>
      </w:pPr>
      <w:r w:rsidRPr="00D33671">
        <w:rPr>
          <w:rFonts w:ascii="Arial" w:hAnsi="Arial" w:cs="Arial"/>
          <w:i/>
          <w:sz w:val="22"/>
        </w:rPr>
        <w:t>(…)</w:t>
      </w:r>
    </w:p>
    <w:p w:rsidR="000B6756" w:rsidRPr="00D33671" w:rsidRDefault="000B6756" w:rsidP="00D33671">
      <w:pPr>
        <w:pStyle w:val="NormalWeb"/>
        <w:shd w:val="clear" w:color="auto" w:fill="FFFFFF"/>
        <w:spacing w:before="0" w:beforeAutospacing="0" w:after="0" w:afterAutospacing="0"/>
        <w:ind w:left="426" w:right="418"/>
        <w:jc w:val="both"/>
        <w:rPr>
          <w:rFonts w:ascii="Arial" w:hAnsi="Arial" w:cs="Arial"/>
          <w:i/>
          <w:sz w:val="22"/>
        </w:rPr>
      </w:pP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i/>
          <w:sz w:val="22"/>
        </w:rPr>
      </w:pPr>
      <w:bookmarkStart w:id="2" w:name="_Hlk65856304"/>
      <w:r w:rsidRPr="00D33671">
        <w:rPr>
          <w:rFonts w:ascii="Arial" w:hAnsi="Arial" w:cs="Arial"/>
          <w:i/>
          <w:sz w:val="22"/>
        </w:rPr>
        <w:t xml:space="preserve">La Junta Regional de Calificación de Invalidez </w:t>
      </w:r>
      <w:r w:rsidRPr="00D33671">
        <w:rPr>
          <w:rFonts w:ascii="Arial" w:hAnsi="Arial" w:cs="Arial"/>
          <w:b/>
          <w:i/>
          <w:sz w:val="22"/>
        </w:rPr>
        <w:t>no remitirá el expediente a la Junta Nacional si no se allega la consignación de los honorarios</w:t>
      </w:r>
      <w:r w:rsidRPr="00D33671">
        <w:rPr>
          <w:rFonts w:ascii="Arial" w:hAnsi="Arial" w:cs="Arial"/>
          <w:i/>
          <w:sz w:val="22"/>
        </w:rPr>
        <w:t xml:space="preserve"> de esta última e informará dicha anomalía a las autoridades competentes para la respectiva investigación y sanciones a la entidad responsable del pago</w:t>
      </w:r>
      <w:bookmarkEnd w:id="2"/>
      <w:r w:rsidRPr="00D33671">
        <w:rPr>
          <w:rFonts w:ascii="Arial" w:hAnsi="Arial" w:cs="Arial"/>
          <w:i/>
          <w:sz w:val="22"/>
        </w:rPr>
        <w:t>. De igual forma, informará a las partes interesadas la imposibilidad de envío a la Junta Nacional hasta que no sea presentada la consignación de dichos honorarios. </w:t>
      </w: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i/>
          <w:sz w:val="22"/>
        </w:rPr>
      </w:pPr>
      <w:r w:rsidRPr="00D33671">
        <w:rPr>
          <w:rFonts w:ascii="Arial" w:hAnsi="Arial" w:cs="Arial"/>
          <w:i/>
          <w:sz w:val="22"/>
        </w:rPr>
        <w:t> </w:t>
      </w:r>
    </w:p>
    <w:p w:rsidR="00D67EF7" w:rsidRPr="00D33671" w:rsidRDefault="00D67EF7" w:rsidP="00D33671">
      <w:pPr>
        <w:pStyle w:val="NormalWeb"/>
        <w:shd w:val="clear" w:color="auto" w:fill="FFFFFF"/>
        <w:spacing w:before="0" w:beforeAutospacing="0" w:after="0" w:afterAutospacing="0"/>
        <w:ind w:left="426" w:right="418"/>
        <w:jc w:val="both"/>
        <w:rPr>
          <w:rFonts w:ascii="Arial" w:hAnsi="Arial" w:cs="Arial"/>
          <w:sz w:val="22"/>
        </w:rPr>
      </w:pPr>
      <w:r w:rsidRPr="00D33671">
        <w:rPr>
          <w:rFonts w:ascii="Arial" w:hAnsi="Arial" w:cs="Arial"/>
          <w:i/>
          <w:sz w:val="22"/>
        </w:rPr>
        <w:t xml:space="preserve">Presentado el recurso de apelación en tiempo, el Director Administrativo y Financiero de </w:t>
      </w:r>
      <w:r w:rsidRPr="00D33671">
        <w:rPr>
          <w:rFonts w:ascii="Arial" w:hAnsi="Arial" w:cs="Arial"/>
          <w:b/>
          <w:i/>
          <w:sz w:val="22"/>
        </w:rPr>
        <w:t>la Junta Regional de Calificación de Invalidez remitirá todo el expediente con la documentación que sirvió de fundamento para el dictamen dentro de los dos (2) días hábiles siguientes a la Junta Nacional de Calificación de Invalidez</w:t>
      </w:r>
      <w:r w:rsidRPr="00D33671">
        <w:rPr>
          <w:rFonts w:ascii="Arial" w:hAnsi="Arial" w:cs="Arial"/>
          <w:i/>
          <w:sz w:val="22"/>
        </w:rPr>
        <w:t>, salvo en el caso en que falte la consignación de los honorarios la Junta Nacional.</w:t>
      </w:r>
      <w:r w:rsidRPr="00D33671">
        <w:rPr>
          <w:rFonts w:ascii="Arial" w:hAnsi="Arial" w:cs="Arial"/>
          <w:sz w:val="22"/>
        </w:rPr>
        <w:t> </w:t>
      </w:r>
    </w:p>
    <w:p w:rsidR="00D00D40" w:rsidRPr="00D33671" w:rsidRDefault="00D00D40" w:rsidP="00D33671">
      <w:pPr>
        <w:pStyle w:val="NormalWeb"/>
        <w:shd w:val="clear" w:color="auto" w:fill="FFFFFF"/>
        <w:spacing w:before="0" w:beforeAutospacing="0" w:after="0" w:afterAutospacing="0" w:line="276" w:lineRule="auto"/>
        <w:jc w:val="both"/>
        <w:rPr>
          <w:rFonts w:ascii="Arial" w:hAnsi="Arial" w:cs="Arial"/>
        </w:rPr>
      </w:pPr>
    </w:p>
    <w:p w:rsidR="00D67EF7" w:rsidRDefault="000F7421" w:rsidP="008C1248">
      <w:pPr>
        <w:pStyle w:val="NormalWeb"/>
        <w:shd w:val="clear" w:color="auto" w:fill="FFFFFF"/>
        <w:spacing w:before="0" w:beforeAutospacing="0" w:after="0" w:afterAutospacing="0" w:line="276" w:lineRule="auto"/>
        <w:jc w:val="both"/>
        <w:rPr>
          <w:rFonts w:ascii="Arial" w:hAnsi="Arial" w:cs="Arial"/>
        </w:rPr>
      </w:pPr>
      <w:r w:rsidRPr="00D33671">
        <w:rPr>
          <w:rFonts w:ascii="Arial" w:hAnsi="Arial" w:cs="Arial"/>
        </w:rPr>
        <w:t xml:space="preserve">Ahora, respecto al término con el que cuenta la Junta Nacional de Calificación de Invalidez, para decidir </w:t>
      </w:r>
      <w:r w:rsidR="00132BB1" w:rsidRPr="00D33671">
        <w:rPr>
          <w:rFonts w:ascii="Arial" w:hAnsi="Arial" w:cs="Arial"/>
        </w:rPr>
        <w:t xml:space="preserve">el recurso de apelación, primero debe observarse el trámite previsto en el artículo </w:t>
      </w:r>
      <w:r w:rsidR="00D33671" w:rsidRPr="00D33671">
        <w:rPr>
          <w:rFonts w:ascii="Arial" w:hAnsi="Arial" w:cs="Arial"/>
        </w:rPr>
        <w:t>2.2.5.1.34 y</w:t>
      </w:r>
      <w:r w:rsidR="001424AB" w:rsidRPr="00D33671">
        <w:rPr>
          <w:rFonts w:ascii="Arial" w:hAnsi="Arial" w:cs="Arial"/>
        </w:rPr>
        <w:t xml:space="preserve"> siguientes de la norma en comento, contando la Junta Nacional con cinco (5) días hábiles después de radicada la ponencia para decidir la apelación, conforme lo establece el parágrafo primero del artículo </w:t>
      </w:r>
      <w:r w:rsidR="00843997" w:rsidRPr="00D33671">
        <w:rPr>
          <w:rFonts w:ascii="Arial" w:hAnsi="Arial" w:cs="Arial"/>
        </w:rPr>
        <w:t xml:space="preserve">2.2.5.1.36 </w:t>
      </w:r>
      <w:proofErr w:type="spellStart"/>
      <w:r w:rsidR="001424AB" w:rsidRPr="00D33671">
        <w:rPr>
          <w:rFonts w:ascii="Arial" w:hAnsi="Arial" w:cs="Arial"/>
        </w:rPr>
        <w:t>ibídem</w:t>
      </w:r>
      <w:proofErr w:type="spellEnd"/>
      <w:r w:rsidR="001424AB" w:rsidRPr="00D33671">
        <w:rPr>
          <w:rFonts w:ascii="Arial" w:hAnsi="Arial" w:cs="Arial"/>
        </w:rPr>
        <w:t>.</w:t>
      </w:r>
    </w:p>
    <w:p w:rsidR="008C1248" w:rsidRPr="00D33671" w:rsidRDefault="008C1248" w:rsidP="008C1248">
      <w:pPr>
        <w:pStyle w:val="NormalWeb"/>
        <w:shd w:val="clear" w:color="auto" w:fill="FFFFFF"/>
        <w:spacing w:before="0" w:beforeAutospacing="0" w:after="0" w:afterAutospacing="0" w:line="276" w:lineRule="auto"/>
        <w:jc w:val="both"/>
        <w:rPr>
          <w:rFonts w:ascii="Arial" w:hAnsi="Arial" w:cs="Arial"/>
        </w:rPr>
      </w:pPr>
    </w:p>
    <w:p w:rsidR="000961CC" w:rsidRPr="00D33671" w:rsidRDefault="000961CC" w:rsidP="008C1248">
      <w:pPr>
        <w:pStyle w:val="NormalWeb"/>
        <w:shd w:val="clear" w:color="auto" w:fill="FFFFFF"/>
        <w:spacing w:before="0" w:beforeAutospacing="0" w:after="0" w:afterAutospacing="0" w:line="276" w:lineRule="auto"/>
        <w:jc w:val="both"/>
        <w:rPr>
          <w:rFonts w:ascii="Arial" w:hAnsi="Arial" w:cs="Arial"/>
          <w:b/>
        </w:rPr>
      </w:pPr>
      <w:r w:rsidRPr="00D33671">
        <w:rPr>
          <w:rFonts w:ascii="Arial" w:hAnsi="Arial" w:cs="Arial"/>
          <w:b/>
        </w:rPr>
        <w:t>3.</w:t>
      </w:r>
      <w:r w:rsidRPr="00D33671">
        <w:rPr>
          <w:rFonts w:ascii="Arial" w:hAnsi="Arial" w:cs="Arial"/>
        </w:rPr>
        <w:t xml:space="preserve"> </w:t>
      </w:r>
      <w:r w:rsidRPr="00D33671">
        <w:rPr>
          <w:rFonts w:ascii="Arial" w:hAnsi="Arial" w:cs="Arial"/>
          <w:b/>
        </w:rPr>
        <w:t>DEL PAGO DE LOS HONORARIOS A LA JUNTA NACIONAL</w:t>
      </w:r>
    </w:p>
    <w:p w:rsidR="00843997" w:rsidRPr="00D33671" w:rsidRDefault="00843997" w:rsidP="008C1248">
      <w:pPr>
        <w:pStyle w:val="NormalWeb"/>
        <w:shd w:val="clear" w:color="auto" w:fill="FFFFFF"/>
        <w:spacing w:before="0" w:beforeAutospacing="0" w:after="0" w:afterAutospacing="0" w:line="276" w:lineRule="auto"/>
        <w:jc w:val="both"/>
        <w:rPr>
          <w:rFonts w:ascii="Arial" w:hAnsi="Arial" w:cs="Arial"/>
          <w:bCs/>
          <w:color w:val="333333"/>
        </w:rPr>
      </w:pPr>
    </w:p>
    <w:p w:rsidR="000961CC" w:rsidRDefault="007917A1" w:rsidP="008C1248">
      <w:pPr>
        <w:pStyle w:val="NormalWeb"/>
        <w:shd w:val="clear" w:color="auto" w:fill="FFFFFF" w:themeFill="background1"/>
        <w:spacing w:before="0" w:beforeAutospacing="0" w:after="0" w:afterAutospacing="0" w:line="276" w:lineRule="auto"/>
        <w:jc w:val="both"/>
        <w:rPr>
          <w:rFonts w:ascii="Arial" w:hAnsi="Arial" w:cs="Arial"/>
          <w:color w:val="333333"/>
          <w:shd w:val="clear" w:color="auto" w:fill="FFFFFF"/>
        </w:rPr>
      </w:pPr>
      <w:r w:rsidRPr="00D33671">
        <w:rPr>
          <w:rFonts w:ascii="Arial" w:hAnsi="Arial" w:cs="Arial"/>
          <w:color w:val="333333"/>
        </w:rPr>
        <w:t xml:space="preserve">Establece el artículo </w:t>
      </w:r>
      <w:r w:rsidR="00AE6A6F" w:rsidRPr="00D33671">
        <w:rPr>
          <w:rFonts w:ascii="Arial" w:hAnsi="Arial" w:cs="Arial"/>
          <w:color w:val="333333"/>
        </w:rPr>
        <w:t>2.2.5.1.1.</w:t>
      </w:r>
      <w:r w:rsidR="00843997" w:rsidRPr="00D33671">
        <w:rPr>
          <w:rFonts w:ascii="Arial" w:hAnsi="Arial" w:cs="Arial"/>
          <w:color w:val="333333"/>
        </w:rPr>
        <w:t>6 del Decreto 1072 de 2015, que incorpor</w:t>
      </w:r>
      <w:r w:rsidR="715A8EE2" w:rsidRPr="00D33671">
        <w:rPr>
          <w:rFonts w:ascii="Arial" w:hAnsi="Arial" w:cs="Arial"/>
          <w:color w:val="333333"/>
        </w:rPr>
        <w:t>ó</w:t>
      </w:r>
      <w:r w:rsidR="00843997" w:rsidRPr="00D33671">
        <w:rPr>
          <w:rFonts w:ascii="Arial" w:hAnsi="Arial" w:cs="Arial"/>
          <w:color w:val="333333"/>
        </w:rPr>
        <w:t xml:space="preserve"> el Decreto 1352 de 2013</w:t>
      </w:r>
      <w:r w:rsidRPr="00D33671">
        <w:rPr>
          <w:rFonts w:ascii="Arial" w:hAnsi="Arial" w:cs="Arial"/>
          <w:color w:val="333333"/>
        </w:rPr>
        <w:t xml:space="preserve"> que las Juntas Regionales y Nacionales de Calificación de Invalidez recibirán</w:t>
      </w:r>
      <w:r w:rsidR="00C57306" w:rsidRPr="00D33671">
        <w:rPr>
          <w:rFonts w:ascii="Arial" w:hAnsi="Arial" w:cs="Arial"/>
          <w:color w:val="333333"/>
        </w:rPr>
        <w:t>,</w:t>
      </w:r>
      <w:r w:rsidRPr="00D33671">
        <w:rPr>
          <w:rFonts w:ascii="Arial" w:hAnsi="Arial" w:cs="Arial"/>
          <w:color w:val="333333"/>
        </w:rPr>
        <w:t xml:space="preserve"> de manera anticipada</w:t>
      </w:r>
      <w:r w:rsidR="00C57306" w:rsidRPr="00D33671">
        <w:rPr>
          <w:rFonts w:ascii="Arial" w:hAnsi="Arial" w:cs="Arial"/>
          <w:color w:val="333333"/>
        </w:rPr>
        <w:t>,</w:t>
      </w:r>
      <w:r w:rsidRPr="00D33671">
        <w:rPr>
          <w:rFonts w:ascii="Arial" w:hAnsi="Arial" w:cs="Arial"/>
          <w:color w:val="333333"/>
        </w:rPr>
        <w:t xml:space="preserve"> el equivalente a un (1) salario mínimo mensual legal vigente a la fecha en que se radica la solicitud de dictamen a título de honorarios</w:t>
      </w:r>
      <w:r w:rsidR="006F622B" w:rsidRPr="00D33671">
        <w:rPr>
          <w:rFonts w:ascii="Arial" w:hAnsi="Arial" w:cs="Arial"/>
          <w:i/>
          <w:iCs/>
          <w:color w:val="333333"/>
        </w:rPr>
        <w:t xml:space="preserve">, </w:t>
      </w:r>
      <w:r w:rsidR="006F622B" w:rsidRPr="00D33671">
        <w:rPr>
          <w:rFonts w:ascii="Arial" w:hAnsi="Arial" w:cs="Arial"/>
          <w:color w:val="333333"/>
        </w:rPr>
        <w:t>los cuales serán sufragados por</w:t>
      </w:r>
      <w:r w:rsidR="00C57306" w:rsidRPr="00D33671">
        <w:rPr>
          <w:rFonts w:ascii="Arial" w:hAnsi="Arial" w:cs="Arial"/>
          <w:i/>
          <w:iCs/>
          <w:color w:val="333333"/>
        </w:rPr>
        <w:t xml:space="preserve"> “</w:t>
      </w:r>
      <w:r w:rsidR="006F622B" w:rsidRPr="008C1248">
        <w:rPr>
          <w:rFonts w:ascii="Arial" w:hAnsi="Arial" w:cs="Arial"/>
          <w:i/>
          <w:iCs/>
          <w:color w:val="333333"/>
          <w:sz w:val="22"/>
          <w:shd w:val="clear" w:color="auto" w:fill="FFFFFF"/>
        </w:rPr>
        <w:t xml:space="preserve">la Administradora del Fondo de Pensiones en caso de que </w:t>
      </w:r>
      <w:r w:rsidR="006F622B" w:rsidRPr="008C1248">
        <w:rPr>
          <w:rFonts w:ascii="Arial" w:hAnsi="Arial" w:cs="Arial"/>
          <w:i/>
          <w:iCs/>
          <w:color w:val="333333"/>
          <w:sz w:val="22"/>
          <w:shd w:val="clear" w:color="auto" w:fill="FFFFFF"/>
        </w:rPr>
        <w:lastRenderedPageBreak/>
        <w:t>la calificación de origen en primera oportunidad sea común</w:t>
      </w:r>
      <w:r w:rsidR="006F622B" w:rsidRPr="008C1248">
        <w:rPr>
          <w:rFonts w:ascii="Arial" w:hAnsi="Arial" w:cs="Arial"/>
          <w:color w:val="333333"/>
          <w:sz w:val="22"/>
          <w:shd w:val="clear" w:color="auto" w:fill="FFFFFF"/>
        </w:rPr>
        <w:t xml:space="preserve"> (…)</w:t>
      </w:r>
      <w:r w:rsidR="00C57306" w:rsidRPr="00D33671">
        <w:rPr>
          <w:rFonts w:ascii="Arial" w:hAnsi="Arial" w:cs="Arial"/>
          <w:color w:val="333333"/>
          <w:shd w:val="clear" w:color="auto" w:fill="FFFFFF"/>
        </w:rPr>
        <w:t>”</w:t>
      </w:r>
      <w:r w:rsidR="006F622B" w:rsidRPr="00D33671">
        <w:rPr>
          <w:rFonts w:ascii="Arial" w:hAnsi="Arial" w:cs="Arial"/>
          <w:color w:val="333333"/>
          <w:shd w:val="clear" w:color="auto" w:fill="FFFFFF"/>
        </w:rPr>
        <w:t xml:space="preserve"> –artículo 17 de</w:t>
      </w:r>
      <w:r w:rsidR="00C57306" w:rsidRPr="00D33671">
        <w:rPr>
          <w:rFonts w:ascii="Arial" w:hAnsi="Arial" w:cs="Arial"/>
          <w:color w:val="333333"/>
          <w:shd w:val="clear" w:color="auto" w:fill="FFFFFF"/>
        </w:rPr>
        <w:t xml:space="preserve"> la Ley 1562 de 2012-</w:t>
      </w:r>
      <w:r w:rsidR="008C1248">
        <w:rPr>
          <w:rFonts w:ascii="Arial" w:hAnsi="Arial" w:cs="Arial"/>
          <w:color w:val="333333"/>
          <w:shd w:val="clear" w:color="auto" w:fill="FFFFFF"/>
        </w:rPr>
        <w:t>.</w:t>
      </w:r>
    </w:p>
    <w:p w:rsidR="008C1248" w:rsidRPr="00D33671" w:rsidRDefault="008C1248" w:rsidP="008C1248">
      <w:pPr>
        <w:pStyle w:val="NormalWeb"/>
        <w:shd w:val="clear" w:color="auto" w:fill="FFFFFF" w:themeFill="background1"/>
        <w:spacing w:before="0" w:beforeAutospacing="0" w:after="0" w:afterAutospacing="0" w:line="276" w:lineRule="auto"/>
        <w:jc w:val="both"/>
        <w:rPr>
          <w:rFonts w:ascii="Arial" w:hAnsi="Arial" w:cs="Arial"/>
          <w:color w:val="333333"/>
        </w:rPr>
      </w:pPr>
    </w:p>
    <w:p w:rsidR="0F02081B" w:rsidRDefault="00C57306" w:rsidP="00697F5D">
      <w:pPr>
        <w:pStyle w:val="NormalWeb"/>
        <w:shd w:val="clear" w:color="auto" w:fill="FFFFFF"/>
        <w:spacing w:before="0" w:beforeAutospacing="0" w:after="0" w:afterAutospacing="0" w:line="276" w:lineRule="auto"/>
        <w:jc w:val="both"/>
        <w:rPr>
          <w:rFonts w:ascii="Arial" w:hAnsi="Arial" w:cs="Arial"/>
          <w:color w:val="333333"/>
        </w:rPr>
      </w:pPr>
      <w:r w:rsidRPr="00D33671">
        <w:rPr>
          <w:rFonts w:ascii="Arial" w:hAnsi="Arial" w:cs="Arial"/>
          <w:color w:val="333333"/>
        </w:rPr>
        <w:t>A su vez, el art</w:t>
      </w:r>
      <w:r w:rsidR="00A37E05" w:rsidRPr="00D33671">
        <w:rPr>
          <w:rFonts w:ascii="Arial" w:hAnsi="Arial" w:cs="Arial"/>
          <w:color w:val="333333"/>
        </w:rPr>
        <w:t xml:space="preserve">ículo </w:t>
      </w:r>
      <w:r w:rsidR="00F935EF" w:rsidRPr="00D33671">
        <w:rPr>
          <w:rFonts w:ascii="Arial" w:hAnsi="Arial" w:cs="Arial"/>
          <w:color w:val="333333"/>
        </w:rPr>
        <w:t>2.2.5.1.20</w:t>
      </w:r>
      <w:r w:rsidR="00A37E05" w:rsidRPr="00D33671">
        <w:rPr>
          <w:rFonts w:ascii="Arial" w:hAnsi="Arial" w:cs="Arial"/>
          <w:color w:val="333333"/>
        </w:rPr>
        <w:t xml:space="preserve"> de la norma en comento precisa que el monto de los honorarios que se deberán cancelar a las Juntas de Calificación de Invalidez se</w:t>
      </w:r>
      <w:r w:rsidR="00697F5D">
        <w:rPr>
          <w:rFonts w:ascii="Arial" w:hAnsi="Arial" w:cs="Arial"/>
          <w:color w:val="333333"/>
        </w:rPr>
        <w:t xml:space="preserve"> </w:t>
      </w:r>
      <w:r w:rsidR="00697F5D" w:rsidRPr="00D33671">
        <w:rPr>
          <w:rFonts w:ascii="Arial" w:hAnsi="Arial" w:cs="Arial"/>
          <w:color w:val="333333"/>
        </w:rPr>
        <w:t>consignará</w:t>
      </w:r>
      <w:r w:rsidR="00A37E05" w:rsidRPr="00D33671">
        <w:rPr>
          <w:rFonts w:ascii="Arial" w:hAnsi="Arial" w:cs="Arial"/>
          <w:color w:val="333333"/>
        </w:rPr>
        <w:t xml:space="preserve"> así:</w:t>
      </w:r>
    </w:p>
    <w:p w:rsidR="00697F5D" w:rsidRPr="00697F5D" w:rsidRDefault="00697F5D" w:rsidP="00697F5D">
      <w:pPr>
        <w:pStyle w:val="NormalWeb"/>
        <w:shd w:val="clear" w:color="auto" w:fill="FFFFFF"/>
        <w:spacing w:before="0" w:beforeAutospacing="0" w:after="0" w:afterAutospacing="0" w:line="276" w:lineRule="auto"/>
        <w:jc w:val="both"/>
        <w:rPr>
          <w:rFonts w:ascii="Arial" w:hAnsi="Arial" w:cs="Arial"/>
          <w:bCs/>
          <w:color w:val="333333"/>
        </w:rPr>
      </w:pPr>
    </w:p>
    <w:p w:rsidR="000961CC" w:rsidRPr="00697F5D" w:rsidRDefault="00A37E05" w:rsidP="00697F5D">
      <w:pPr>
        <w:pStyle w:val="NormalWeb"/>
        <w:shd w:val="clear" w:color="auto" w:fill="FFFFFF"/>
        <w:spacing w:before="0" w:beforeAutospacing="0" w:after="0" w:afterAutospacing="0"/>
        <w:ind w:left="709" w:right="758"/>
        <w:jc w:val="both"/>
        <w:rPr>
          <w:rFonts w:ascii="Arial" w:hAnsi="Arial" w:cs="Arial"/>
          <w:i/>
          <w:color w:val="333333"/>
          <w:sz w:val="22"/>
        </w:rPr>
      </w:pPr>
      <w:r w:rsidRPr="00697F5D">
        <w:rPr>
          <w:rFonts w:ascii="Arial" w:hAnsi="Arial" w:cs="Arial"/>
          <w:color w:val="333333"/>
          <w:sz w:val="22"/>
        </w:rPr>
        <w:t>“</w:t>
      </w:r>
      <w:r w:rsidR="00F935EF" w:rsidRPr="00697F5D">
        <w:rPr>
          <w:rFonts w:ascii="Arial" w:hAnsi="Arial" w:cs="Arial"/>
          <w:i/>
          <w:color w:val="333333"/>
          <w:sz w:val="22"/>
        </w:rPr>
        <w:t>1</w:t>
      </w:r>
      <w:r w:rsidR="000961CC" w:rsidRPr="00697F5D">
        <w:rPr>
          <w:rFonts w:ascii="Arial" w:hAnsi="Arial" w:cs="Arial"/>
          <w:i/>
          <w:color w:val="333333"/>
          <w:sz w:val="22"/>
        </w:rPr>
        <w:t xml:space="preserve">) Cuenta bancaria para recaudar el pago de honorarios por dictámenes. La Junta debe abrir una nueva cuenta bancaria a nombre de la respectiva Junta, dicha cuenta será exclusivamente para los fines establecidos en el presente </w:t>
      </w:r>
      <w:r w:rsidR="00F935EF" w:rsidRPr="00697F5D">
        <w:rPr>
          <w:rFonts w:ascii="Arial" w:hAnsi="Arial" w:cs="Arial"/>
          <w:i/>
          <w:color w:val="333333"/>
          <w:sz w:val="22"/>
        </w:rPr>
        <w:t>capítulo</w:t>
      </w:r>
      <w:r w:rsidR="000961CC" w:rsidRPr="00697F5D">
        <w:rPr>
          <w:rFonts w:ascii="Arial" w:hAnsi="Arial" w:cs="Arial"/>
          <w:i/>
          <w:color w:val="333333"/>
          <w:sz w:val="22"/>
        </w:rPr>
        <w:t xml:space="preserve"> y los dineros que se encuentren en ella, serán manejados por el </w:t>
      </w:r>
      <w:r w:rsidR="00F935EF" w:rsidRPr="00697F5D">
        <w:rPr>
          <w:rFonts w:ascii="Arial" w:hAnsi="Arial" w:cs="Arial"/>
          <w:i/>
          <w:color w:val="333333"/>
          <w:sz w:val="22"/>
        </w:rPr>
        <w:t>d</w:t>
      </w:r>
      <w:r w:rsidR="000961CC" w:rsidRPr="00697F5D">
        <w:rPr>
          <w:rFonts w:ascii="Arial" w:hAnsi="Arial" w:cs="Arial"/>
          <w:i/>
          <w:color w:val="333333"/>
          <w:sz w:val="22"/>
        </w:rPr>
        <w:t xml:space="preserve">irector </w:t>
      </w:r>
      <w:r w:rsidR="00F935EF" w:rsidRPr="00697F5D">
        <w:rPr>
          <w:rFonts w:ascii="Arial" w:hAnsi="Arial" w:cs="Arial"/>
          <w:i/>
          <w:color w:val="333333"/>
          <w:sz w:val="22"/>
        </w:rPr>
        <w:t>a</w:t>
      </w:r>
      <w:r w:rsidR="000961CC" w:rsidRPr="00697F5D">
        <w:rPr>
          <w:rFonts w:ascii="Arial" w:hAnsi="Arial" w:cs="Arial"/>
          <w:i/>
          <w:color w:val="333333"/>
          <w:sz w:val="22"/>
        </w:rPr>
        <w:t xml:space="preserve">dministrativo y </w:t>
      </w:r>
      <w:r w:rsidR="00F935EF" w:rsidRPr="00697F5D">
        <w:rPr>
          <w:rFonts w:ascii="Arial" w:hAnsi="Arial" w:cs="Arial"/>
          <w:i/>
          <w:color w:val="333333"/>
          <w:sz w:val="22"/>
        </w:rPr>
        <w:t>f</w:t>
      </w:r>
      <w:r w:rsidR="000961CC" w:rsidRPr="00697F5D">
        <w:rPr>
          <w:rFonts w:ascii="Arial" w:hAnsi="Arial" w:cs="Arial"/>
          <w:i/>
          <w:color w:val="333333"/>
          <w:sz w:val="22"/>
        </w:rPr>
        <w:t>inanciero. </w:t>
      </w:r>
    </w:p>
    <w:p w:rsidR="00697F5D" w:rsidRPr="00697F5D" w:rsidRDefault="00697F5D" w:rsidP="00697F5D">
      <w:pPr>
        <w:pStyle w:val="NormalWeb"/>
        <w:shd w:val="clear" w:color="auto" w:fill="FFFFFF"/>
        <w:spacing w:before="0" w:beforeAutospacing="0" w:after="0" w:afterAutospacing="0"/>
        <w:ind w:left="709" w:right="758"/>
        <w:jc w:val="both"/>
        <w:rPr>
          <w:rFonts w:ascii="Arial" w:hAnsi="Arial" w:cs="Arial"/>
          <w:i/>
          <w:color w:val="333333"/>
          <w:sz w:val="22"/>
        </w:rPr>
      </w:pPr>
    </w:p>
    <w:p w:rsidR="000961CC" w:rsidRPr="00697F5D" w:rsidRDefault="000961CC" w:rsidP="00697F5D">
      <w:pPr>
        <w:pStyle w:val="NormalWeb"/>
        <w:shd w:val="clear" w:color="auto" w:fill="FFFFFF"/>
        <w:spacing w:before="0" w:beforeAutospacing="0" w:after="0" w:afterAutospacing="0"/>
        <w:ind w:left="709" w:right="758"/>
        <w:jc w:val="both"/>
        <w:rPr>
          <w:rFonts w:ascii="Arial" w:hAnsi="Arial" w:cs="Arial"/>
          <w:i/>
          <w:color w:val="333333"/>
          <w:sz w:val="22"/>
        </w:rPr>
      </w:pPr>
      <w:r w:rsidRPr="00697F5D">
        <w:rPr>
          <w:rFonts w:ascii="Arial" w:hAnsi="Arial" w:cs="Arial"/>
          <w:i/>
          <w:color w:val="333333"/>
          <w:sz w:val="22"/>
        </w:rPr>
        <w:t>b) Cuenta bancaria para recaudar y pagar honorarios a los equipos interdisciplinarios. La Junta debe abrir una nueva cuenta banc</w:t>
      </w:r>
      <w:r w:rsidR="00F935EF" w:rsidRPr="00697F5D">
        <w:rPr>
          <w:rFonts w:ascii="Arial" w:hAnsi="Arial" w:cs="Arial"/>
          <w:i/>
          <w:color w:val="333333"/>
          <w:sz w:val="22"/>
        </w:rPr>
        <w:t>aria a nombre de la respectiva j</w:t>
      </w:r>
      <w:r w:rsidRPr="00697F5D">
        <w:rPr>
          <w:rFonts w:ascii="Arial" w:hAnsi="Arial" w:cs="Arial"/>
          <w:i/>
          <w:color w:val="333333"/>
          <w:sz w:val="22"/>
        </w:rPr>
        <w:t xml:space="preserve">unta, se recaudará exclusivamente los recursos para el pago de las evaluaciones, pruebas, exámenes y conceptos dados por los equipos interdisciplinarios que sean requeridos por la </w:t>
      </w:r>
      <w:r w:rsidR="00F935EF" w:rsidRPr="00697F5D">
        <w:rPr>
          <w:rFonts w:ascii="Arial" w:hAnsi="Arial" w:cs="Arial"/>
          <w:i/>
          <w:color w:val="333333"/>
          <w:sz w:val="22"/>
        </w:rPr>
        <w:t>j</w:t>
      </w:r>
      <w:r w:rsidRPr="00697F5D">
        <w:rPr>
          <w:rFonts w:ascii="Arial" w:hAnsi="Arial" w:cs="Arial"/>
          <w:i/>
          <w:color w:val="333333"/>
          <w:sz w:val="22"/>
        </w:rPr>
        <w:t>unta. </w:t>
      </w:r>
    </w:p>
    <w:p w:rsidR="00697F5D" w:rsidRPr="00697F5D" w:rsidRDefault="00697F5D" w:rsidP="00697F5D">
      <w:pPr>
        <w:pStyle w:val="NormalWeb"/>
        <w:shd w:val="clear" w:color="auto" w:fill="FFFFFF"/>
        <w:spacing w:before="0" w:beforeAutospacing="0" w:after="0" w:afterAutospacing="0"/>
        <w:ind w:left="709" w:right="758"/>
        <w:jc w:val="both"/>
        <w:rPr>
          <w:rFonts w:ascii="Arial" w:hAnsi="Arial" w:cs="Arial"/>
          <w:i/>
          <w:color w:val="333333"/>
          <w:sz w:val="22"/>
        </w:rPr>
      </w:pPr>
    </w:p>
    <w:p w:rsidR="000961CC" w:rsidRPr="00697F5D" w:rsidRDefault="00A37E05" w:rsidP="00697F5D">
      <w:pPr>
        <w:pStyle w:val="NormalWeb"/>
        <w:shd w:val="clear" w:color="auto" w:fill="FFFFFF"/>
        <w:spacing w:before="0" w:beforeAutospacing="0" w:after="0" w:afterAutospacing="0"/>
        <w:ind w:left="709" w:right="758"/>
        <w:jc w:val="both"/>
        <w:rPr>
          <w:rFonts w:ascii="Arial" w:hAnsi="Arial" w:cs="Arial"/>
          <w:i/>
          <w:color w:val="333333"/>
          <w:sz w:val="22"/>
        </w:rPr>
      </w:pPr>
      <w:r w:rsidRPr="00697F5D">
        <w:rPr>
          <w:rFonts w:ascii="Arial" w:hAnsi="Arial" w:cs="Arial"/>
          <w:i/>
          <w:color w:val="333333"/>
          <w:sz w:val="22"/>
        </w:rPr>
        <w:t>L</w:t>
      </w:r>
      <w:r w:rsidR="000961CC" w:rsidRPr="00697F5D">
        <w:rPr>
          <w:rFonts w:ascii="Arial" w:hAnsi="Arial" w:cs="Arial"/>
          <w:i/>
          <w:color w:val="333333"/>
          <w:sz w:val="22"/>
        </w:rPr>
        <w:t xml:space="preserve">os números de las cuentas bancarias, así como cualquier cambio de la misma, debe darse a conocer a las entidades de vigilancia y control, las </w:t>
      </w:r>
      <w:r w:rsidR="00F935EF" w:rsidRPr="00697F5D">
        <w:rPr>
          <w:rFonts w:ascii="Arial" w:hAnsi="Arial" w:cs="Arial"/>
          <w:i/>
          <w:color w:val="333333"/>
          <w:sz w:val="22"/>
        </w:rPr>
        <w:t>entidades p</w:t>
      </w:r>
      <w:r w:rsidR="000961CC" w:rsidRPr="00697F5D">
        <w:rPr>
          <w:rFonts w:ascii="Arial" w:hAnsi="Arial" w:cs="Arial"/>
          <w:i/>
          <w:color w:val="333333"/>
          <w:sz w:val="22"/>
        </w:rPr>
        <w:t xml:space="preserve">romotoras de </w:t>
      </w:r>
      <w:r w:rsidR="00F935EF" w:rsidRPr="00697F5D">
        <w:rPr>
          <w:rFonts w:ascii="Arial" w:hAnsi="Arial" w:cs="Arial"/>
          <w:i/>
          <w:color w:val="333333"/>
          <w:sz w:val="22"/>
        </w:rPr>
        <w:t>s</w:t>
      </w:r>
      <w:r w:rsidR="000961CC" w:rsidRPr="00697F5D">
        <w:rPr>
          <w:rFonts w:ascii="Arial" w:hAnsi="Arial" w:cs="Arial"/>
          <w:i/>
          <w:color w:val="333333"/>
          <w:sz w:val="22"/>
        </w:rPr>
        <w:t xml:space="preserve">alud, </w:t>
      </w:r>
      <w:r w:rsidR="00F935EF" w:rsidRPr="00697F5D">
        <w:rPr>
          <w:rFonts w:ascii="Arial" w:hAnsi="Arial" w:cs="Arial"/>
          <w:i/>
          <w:color w:val="333333"/>
          <w:sz w:val="22"/>
        </w:rPr>
        <w:t>a</w:t>
      </w:r>
      <w:r w:rsidR="000961CC" w:rsidRPr="00697F5D">
        <w:rPr>
          <w:rFonts w:ascii="Arial" w:hAnsi="Arial" w:cs="Arial"/>
          <w:i/>
          <w:color w:val="333333"/>
          <w:sz w:val="22"/>
        </w:rPr>
        <w:t xml:space="preserve">dministradoras de </w:t>
      </w:r>
      <w:r w:rsidR="00F935EF" w:rsidRPr="00697F5D">
        <w:rPr>
          <w:rFonts w:ascii="Arial" w:hAnsi="Arial" w:cs="Arial"/>
          <w:i/>
          <w:color w:val="333333"/>
          <w:sz w:val="22"/>
        </w:rPr>
        <w:t>riesgos l</w:t>
      </w:r>
      <w:r w:rsidR="000961CC" w:rsidRPr="00697F5D">
        <w:rPr>
          <w:rFonts w:ascii="Arial" w:hAnsi="Arial" w:cs="Arial"/>
          <w:i/>
          <w:color w:val="333333"/>
          <w:sz w:val="22"/>
        </w:rPr>
        <w:t xml:space="preserve">aborales, </w:t>
      </w:r>
      <w:r w:rsidR="00F935EF" w:rsidRPr="00697F5D">
        <w:rPr>
          <w:rFonts w:ascii="Arial" w:hAnsi="Arial" w:cs="Arial"/>
          <w:i/>
          <w:color w:val="333333"/>
          <w:sz w:val="22"/>
        </w:rPr>
        <w:t>a</w:t>
      </w:r>
      <w:r w:rsidR="000961CC" w:rsidRPr="00697F5D">
        <w:rPr>
          <w:rFonts w:ascii="Arial" w:hAnsi="Arial" w:cs="Arial"/>
          <w:i/>
          <w:color w:val="333333"/>
          <w:sz w:val="22"/>
        </w:rPr>
        <w:t xml:space="preserve">dministradoras del </w:t>
      </w:r>
      <w:r w:rsidR="00F935EF" w:rsidRPr="00697F5D">
        <w:rPr>
          <w:rFonts w:ascii="Arial" w:hAnsi="Arial" w:cs="Arial"/>
          <w:i/>
          <w:color w:val="333333"/>
          <w:sz w:val="22"/>
        </w:rPr>
        <w:t>s</w:t>
      </w:r>
      <w:r w:rsidR="000961CC" w:rsidRPr="00697F5D">
        <w:rPr>
          <w:rFonts w:ascii="Arial" w:hAnsi="Arial" w:cs="Arial"/>
          <w:i/>
          <w:color w:val="333333"/>
          <w:sz w:val="22"/>
        </w:rPr>
        <w:t xml:space="preserve">istema </w:t>
      </w:r>
      <w:r w:rsidR="00F935EF" w:rsidRPr="00697F5D">
        <w:rPr>
          <w:rFonts w:ascii="Arial" w:hAnsi="Arial" w:cs="Arial"/>
          <w:i/>
          <w:color w:val="333333"/>
          <w:sz w:val="22"/>
        </w:rPr>
        <w:t>g</w:t>
      </w:r>
      <w:r w:rsidR="000961CC" w:rsidRPr="00697F5D">
        <w:rPr>
          <w:rFonts w:ascii="Arial" w:hAnsi="Arial" w:cs="Arial"/>
          <w:i/>
          <w:color w:val="333333"/>
          <w:sz w:val="22"/>
        </w:rPr>
        <w:t xml:space="preserve">eneral de </w:t>
      </w:r>
      <w:r w:rsidR="00F935EF" w:rsidRPr="00697F5D">
        <w:rPr>
          <w:rFonts w:ascii="Arial" w:hAnsi="Arial" w:cs="Arial"/>
          <w:i/>
          <w:color w:val="333333"/>
          <w:sz w:val="22"/>
        </w:rPr>
        <w:t>p</w:t>
      </w:r>
      <w:r w:rsidR="000961CC" w:rsidRPr="00697F5D">
        <w:rPr>
          <w:rFonts w:ascii="Arial" w:hAnsi="Arial" w:cs="Arial"/>
          <w:i/>
          <w:color w:val="333333"/>
          <w:sz w:val="22"/>
        </w:rPr>
        <w:t xml:space="preserve">ensiones, las </w:t>
      </w:r>
      <w:r w:rsidR="00F935EF" w:rsidRPr="00697F5D">
        <w:rPr>
          <w:rFonts w:ascii="Arial" w:hAnsi="Arial" w:cs="Arial"/>
          <w:i/>
          <w:color w:val="333333"/>
          <w:sz w:val="22"/>
        </w:rPr>
        <w:t>c</w:t>
      </w:r>
      <w:r w:rsidR="000961CC" w:rsidRPr="00697F5D">
        <w:rPr>
          <w:rFonts w:ascii="Arial" w:hAnsi="Arial" w:cs="Arial"/>
          <w:i/>
          <w:color w:val="333333"/>
          <w:sz w:val="22"/>
        </w:rPr>
        <w:t xml:space="preserve">ompañías de </w:t>
      </w:r>
      <w:r w:rsidR="00F935EF" w:rsidRPr="00697F5D">
        <w:rPr>
          <w:rFonts w:ascii="Arial" w:hAnsi="Arial" w:cs="Arial"/>
          <w:i/>
          <w:color w:val="333333"/>
          <w:sz w:val="22"/>
        </w:rPr>
        <w:t>s</w:t>
      </w:r>
      <w:r w:rsidR="000961CC" w:rsidRPr="00697F5D">
        <w:rPr>
          <w:rFonts w:ascii="Arial" w:hAnsi="Arial" w:cs="Arial"/>
          <w:i/>
          <w:color w:val="333333"/>
          <w:sz w:val="22"/>
        </w:rPr>
        <w:t xml:space="preserve">eguros que asuman el riesgo de invalidez y muerte y se publicará en lugar visible al público en las instalaciones de la </w:t>
      </w:r>
      <w:r w:rsidR="00F935EF" w:rsidRPr="00697F5D">
        <w:rPr>
          <w:rFonts w:ascii="Arial" w:hAnsi="Arial" w:cs="Arial"/>
          <w:i/>
          <w:color w:val="333333"/>
          <w:sz w:val="22"/>
        </w:rPr>
        <w:t>j</w:t>
      </w:r>
      <w:r w:rsidR="000961CC" w:rsidRPr="00697F5D">
        <w:rPr>
          <w:rFonts w:ascii="Arial" w:hAnsi="Arial" w:cs="Arial"/>
          <w:i/>
          <w:color w:val="333333"/>
          <w:sz w:val="22"/>
        </w:rPr>
        <w:t>unta</w:t>
      </w:r>
      <w:r w:rsidRPr="00697F5D">
        <w:rPr>
          <w:rFonts w:ascii="Arial" w:hAnsi="Arial" w:cs="Arial"/>
          <w:i/>
          <w:color w:val="333333"/>
          <w:sz w:val="22"/>
        </w:rPr>
        <w:t>”</w:t>
      </w:r>
      <w:r w:rsidR="000961CC" w:rsidRPr="00697F5D">
        <w:rPr>
          <w:rFonts w:ascii="Arial" w:hAnsi="Arial" w:cs="Arial"/>
          <w:color w:val="333333"/>
          <w:sz w:val="22"/>
        </w:rPr>
        <w:t>. </w:t>
      </w:r>
    </w:p>
    <w:p w:rsidR="00843997" w:rsidRPr="00D33671" w:rsidRDefault="00843997" w:rsidP="00D33671">
      <w:pPr>
        <w:spacing w:line="276" w:lineRule="auto"/>
        <w:jc w:val="both"/>
        <w:rPr>
          <w:rFonts w:ascii="Arial" w:hAnsi="Arial" w:cs="Arial"/>
          <w:b/>
          <w:sz w:val="24"/>
          <w:szCs w:val="24"/>
        </w:rPr>
      </w:pPr>
    </w:p>
    <w:p w:rsidR="0030745D" w:rsidRPr="00D33671" w:rsidRDefault="00205412" w:rsidP="00D33671">
      <w:pPr>
        <w:spacing w:line="276" w:lineRule="auto"/>
        <w:jc w:val="both"/>
        <w:rPr>
          <w:rFonts w:ascii="Arial" w:hAnsi="Arial" w:cs="Arial"/>
          <w:b/>
          <w:sz w:val="24"/>
          <w:szCs w:val="24"/>
        </w:rPr>
      </w:pPr>
      <w:r w:rsidRPr="00D33671">
        <w:rPr>
          <w:rFonts w:ascii="Arial" w:hAnsi="Arial" w:cs="Arial"/>
          <w:b/>
          <w:sz w:val="24"/>
          <w:szCs w:val="24"/>
        </w:rPr>
        <w:t>4</w:t>
      </w:r>
      <w:r w:rsidR="0030745D" w:rsidRPr="00D33671">
        <w:rPr>
          <w:rFonts w:ascii="Arial" w:hAnsi="Arial" w:cs="Arial"/>
          <w:b/>
          <w:sz w:val="24"/>
          <w:szCs w:val="24"/>
        </w:rPr>
        <w:t>. CASO CONCRETO</w:t>
      </w:r>
    </w:p>
    <w:p w:rsidR="00C73E3A" w:rsidRPr="00D33671" w:rsidRDefault="00C73E3A" w:rsidP="00D33671">
      <w:pPr>
        <w:tabs>
          <w:tab w:val="left" w:pos="0"/>
        </w:tabs>
        <w:suppressAutoHyphens/>
        <w:spacing w:line="276" w:lineRule="auto"/>
        <w:jc w:val="both"/>
        <w:rPr>
          <w:rFonts w:ascii="Arial" w:hAnsi="Arial" w:cs="Arial"/>
          <w:sz w:val="24"/>
          <w:szCs w:val="24"/>
        </w:rPr>
      </w:pPr>
    </w:p>
    <w:p w:rsidR="00F4071B" w:rsidRPr="00D33671" w:rsidRDefault="00A37E05" w:rsidP="00D33671">
      <w:pPr>
        <w:tabs>
          <w:tab w:val="left" w:pos="0"/>
        </w:tabs>
        <w:suppressAutoHyphens/>
        <w:spacing w:line="276" w:lineRule="auto"/>
        <w:jc w:val="both"/>
        <w:rPr>
          <w:rFonts w:ascii="Arial" w:hAnsi="Arial" w:cs="Arial"/>
          <w:sz w:val="24"/>
          <w:szCs w:val="24"/>
        </w:rPr>
      </w:pPr>
      <w:r w:rsidRPr="00D33671">
        <w:rPr>
          <w:rFonts w:ascii="Arial" w:hAnsi="Arial" w:cs="Arial"/>
          <w:sz w:val="24"/>
          <w:szCs w:val="24"/>
        </w:rPr>
        <w:t xml:space="preserve">En este asunto, es menester señalar que Colpensiones justifica la omisión en la que ha incurrido referente al pago de los honorarios de la Junta Nacional de Calificación de invalidez en el hecho de que por tratarse un pago anticipado, dicho órgano debe expedir factura </w:t>
      </w:r>
      <w:r w:rsidR="00F4071B" w:rsidRPr="00D33671">
        <w:rPr>
          <w:rFonts w:ascii="Arial" w:hAnsi="Arial" w:cs="Arial"/>
          <w:sz w:val="24"/>
          <w:szCs w:val="24"/>
        </w:rPr>
        <w:t>para el pago de sus honorarios, de</w:t>
      </w:r>
      <w:r w:rsidRPr="00D33671">
        <w:rPr>
          <w:rFonts w:ascii="Arial" w:hAnsi="Arial" w:cs="Arial"/>
          <w:sz w:val="24"/>
          <w:szCs w:val="24"/>
        </w:rPr>
        <w:t xml:space="preserve"> acuerdo con las previsiones </w:t>
      </w:r>
      <w:r w:rsidR="00F4071B" w:rsidRPr="00D33671">
        <w:rPr>
          <w:rFonts w:ascii="Arial" w:hAnsi="Arial" w:cs="Arial"/>
          <w:sz w:val="24"/>
          <w:szCs w:val="24"/>
        </w:rPr>
        <w:t>del artículo 615 del Estatuto Tributario Nacional, los conceptos emitidos por la DIAN y la jurisprudencia que al respecto ha proferido el Consejo de Estado.</w:t>
      </w:r>
    </w:p>
    <w:p w:rsidR="00F4071B" w:rsidRPr="00D33671" w:rsidRDefault="00F4071B" w:rsidP="00D33671">
      <w:pPr>
        <w:tabs>
          <w:tab w:val="left" w:pos="0"/>
        </w:tabs>
        <w:suppressAutoHyphens/>
        <w:spacing w:line="276" w:lineRule="auto"/>
        <w:jc w:val="both"/>
        <w:rPr>
          <w:rFonts w:ascii="Arial" w:hAnsi="Arial" w:cs="Arial"/>
          <w:sz w:val="24"/>
          <w:szCs w:val="24"/>
        </w:rPr>
      </w:pPr>
    </w:p>
    <w:p w:rsidR="00205412" w:rsidRPr="00D33671" w:rsidRDefault="00F4071B" w:rsidP="00D33671">
      <w:pPr>
        <w:suppressAutoHyphens/>
        <w:spacing w:line="276" w:lineRule="auto"/>
        <w:jc w:val="both"/>
        <w:rPr>
          <w:rFonts w:ascii="Arial" w:hAnsi="Arial" w:cs="Arial"/>
          <w:sz w:val="24"/>
          <w:szCs w:val="24"/>
        </w:rPr>
      </w:pPr>
      <w:r w:rsidRPr="00D33671">
        <w:rPr>
          <w:rFonts w:ascii="Arial" w:hAnsi="Arial" w:cs="Arial"/>
          <w:sz w:val="24"/>
          <w:szCs w:val="24"/>
        </w:rPr>
        <w:t>Sea lo primero advertir, que equivoca la entidad el fundamento jurídico con el que pretende excusar su actuar en el presente asunto, primero porque la normatividad que reg</w:t>
      </w:r>
      <w:r w:rsidR="00412E8F" w:rsidRPr="00D33671">
        <w:rPr>
          <w:rFonts w:ascii="Arial" w:hAnsi="Arial" w:cs="Arial"/>
          <w:sz w:val="24"/>
          <w:szCs w:val="24"/>
        </w:rPr>
        <w:t>lamenta la organización y funcionamiento de las Junta</w:t>
      </w:r>
      <w:r w:rsidR="00843997" w:rsidRPr="00D33671">
        <w:rPr>
          <w:rFonts w:ascii="Arial" w:hAnsi="Arial" w:cs="Arial"/>
          <w:sz w:val="24"/>
          <w:szCs w:val="24"/>
        </w:rPr>
        <w:t>s</w:t>
      </w:r>
      <w:r w:rsidR="00412E8F" w:rsidRPr="00D33671">
        <w:rPr>
          <w:rFonts w:ascii="Arial" w:hAnsi="Arial" w:cs="Arial"/>
          <w:sz w:val="24"/>
          <w:szCs w:val="24"/>
        </w:rPr>
        <w:t xml:space="preserve"> de Calificación de Invalidez </w:t>
      </w:r>
      <w:r w:rsidR="00205412" w:rsidRPr="00D33671">
        <w:rPr>
          <w:rFonts w:ascii="Arial" w:hAnsi="Arial" w:cs="Arial"/>
          <w:sz w:val="24"/>
          <w:szCs w:val="24"/>
        </w:rPr>
        <w:t xml:space="preserve">no prevé la expedición de dicha factura como requisito para el pago de </w:t>
      </w:r>
      <w:r w:rsidR="00843997" w:rsidRPr="00D33671">
        <w:rPr>
          <w:rFonts w:ascii="Arial" w:hAnsi="Arial" w:cs="Arial"/>
          <w:sz w:val="24"/>
          <w:szCs w:val="24"/>
        </w:rPr>
        <w:t>su</w:t>
      </w:r>
      <w:r w:rsidR="00205412" w:rsidRPr="00D33671">
        <w:rPr>
          <w:rFonts w:ascii="Arial" w:hAnsi="Arial" w:cs="Arial"/>
          <w:sz w:val="24"/>
          <w:szCs w:val="24"/>
        </w:rPr>
        <w:t xml:space="preserve">s honorarios, pues basta que las entidades encargadas de su pago conozcan la cuenta bancaría en la cual </w:t>
      </w:r>
      <w:r w:rsidR="00843997" w:rsidRPr="00D33671">
        <w:rPr>
          <w:rFonts w:ascii="Arial" w:hAnsi="Arial" w:cs="Arial"/>
          <w:sz w:val="24"/>
          <w:szCs w:val="24"/>
        </w:rPr>
        <w:t>deben</w:t>
      </w:r>
      <w:r w:rsidR="00205412" w:rsidRPr="00D33671">
        <w:rPr>
          <w:rFonts w:ascii="Arial" w:hAnsi="Arial" w:cs="Arial"/>
          <w:sz w:val="24"/>
          <w:szCs w:val="24"/>
        </w:rPr>
        <w:t xml:space="preserve"> realizar el depósito y segundo porque la Junta Nacional de Calificación invalidez no conoce del trámite hasta que le es remitido por su homónima </w:t>
      </w:r>
      <w:r w:rsidR="00843997" w:rsidRPr="00D33671">
        <w:rPr>
          <w:rFonts w:ascii="Arial" w:hAnsi="Arial" w:cs="Arial"/>
          <w:sz w:val="24"/>
          <w:szCs w:val="24"/>
        </w:rPr>
        <w:t>regional</w:t>
      </w:r>
      <w:r w:rsidR="00205412" w:rsidRPr="00D33671">
        <w:rPr>
          <w:rFonts w:ascii="Arial" w:hAnsi="Arial" w:cs="Arial"/>
          <w:sz w:val="24"/>
          <w:szCs w:val="24"/>
        </w:rPr>
        <w:t xml:space="preserve"> y para ese momento ya debió realizarse la consignación, por lo tanto, </w:t>
      </w:r>
      <w:r w:rsidR="05E341EF" w:rsidRPr="00D33671">
        <w:rPr>
          <w:rFonts w:ascii="Arial" w:hAnsi="Arial" w:cs="Arial"/>
          <w:sz w:val="24"/>
          <w:szCs w:val="24"/>
        </w:rPr>
        <w:t>la expedición de</w:t>
      </w:r>
      <w:r w:rsidR="00205412" w:rsidRPr="00D33671">
        <w:rPr>
          <w:rFonts w:ascii="Arial" w:hAnsi="Arial" w:cs="Arial"/>
          <w:sz w:val="24"/>
          <w:szCs w:val="24"/>
        </w:rPr>
        <w:t xml:space="preserve"> la citada factura que </w:t>
      </w:r>
      <w:r w:rsidR="2690CF56" w:rsidRPr="00D33671">
        <w:rPr>
          <w:rFonts w:ascii="Arial" w:hAnsi="Arial" w:cs="Arial"/>
          <w:sz w:val="24"/>
          <w:szCs w:val="24"/>
        </w:rPr>
        <w:t xml:space="preserve">por conceptos tributarios </w:t>
      </w:r>
      <w:r w:rsidR="00205412" w:rsidRPr="00D33671">
        <w:rPr>
          <w:rFonts w:ascii="Arial" w:hAnsi="Arial" w:cs="Arial"/>
          <w:sz w:val="24"/>
          <w:szCs w:val="24"/>
        </w:rPr>
        <w:t>exige Col</w:t>
      </w:r>
      <w:r w:rsidR="00843997" w:rsidRPr="00D33671">
        <w:rPr>
          <w:rFonts w:ascii="Arial" w:hAnsi="Arial" w:cs="Arial"/>
          <w:sz w:val="24"/>
          <w:szCs w:val="24"/>
        </w:rPr>
        <w:t xml:space="preserve">pensiones </w:t>
      </w:r>
      <w:r w:rsidR="088B3E72" w:rsidRPr="00D33671">
        <w:rPr>
          <w:rFonts w:ascii="Arial" w:hAnsi="Arial" w:cs="Arial"/>
          <w:sz w:val="24"/>
          <w:szCs w:val="24"/>
        </w:rPr>
        <w:t>s</w:t>
      </w:r>
      <w:r w:rsidR="4AEB8F3D" w:rsidRPr="00D33671">
        <w:rPr>
          <w:rFonts w:ascii="Arial" w:hAnsi="Arial" w:cs="Arial"/>
          <w:sz w:val="24"/>
          <w:szCs w:val="24"/>
        </w:rPr>
        <w:t xml:space="preserve">olo podrá expedirse </w:t>
      </w:r>
      <w:r w:rsidR="00205412" w:rsidRPr="00D33671">
        <w:rPr>
          <w:rFonts w:ascii="Arial" w:hAnsi="Arial" w:cs="Arial"/>
          <w:sz w:val="24"/>
          <w:szCs w:val="24"/>
        </w:rPr>
        <w:t>con posteri</w:t>
      </w:r>
      <w:r w:rsidR="00F02157" w:rsidRPr="00D33671">
        <w:rPr>
          <w:rFonts w:ascii="Arial" w:hAnsi="Arial" w:cs="Arial"/>
          <w:sz w:val="24"/>
          <w:szCs w:val="24"/>
        </w:rPr>
        <w:t xml:space="preserve">oridad al recibo del expediente </w:t>
      </w:r>
      <w:r w:rsidR="5FD45420" w:rsidRPr="00D33671">
        <w:rPr>
          <w:rFonts w:ascii="Arial" w:hAnsi="Arial" w:cs="Arial"/>
          <w:sz w:val="24"/>
          <w:szCs w:val="24"/>
        </w:rPr>
        <w:t>respecto al</w:t>
      </w:r>
      <w:r w:rsidR="00F02157" w:rsidRPr="00D33671">
        <w:rPr>
          <w:rFonts w:ascii="Arial" w:hAnsi="Arial" w:cs="Arial"/>
          <w:sz w:val="24"/>
          <w:szCs w:val="24"/>
        </w:rPr>
        <w:t xml:space="preserve"> cual debe resolverse el recurso de apelación</w:t>
      </w:r>
      <w:r w:rsidR="00205412" w:rsidRPr="00D33671">
        <w:rPr>
          <w:rFonts w:ascii="Arial" w:hAnsi="Arial" w:cs="Arial"/>
          <w:sz w:val="24"/>
          <w:szCs w:val="24"/>
        </w:rPr>
        <w:t>.</w:t>
      </w:r>
    </w:p>
    <w:p w:rsidR="00F02157" w:rsidRPr="00D33671" w:rsidRDefault="00F02157" w:rsidP="00D33671">
      <w:pPr>
        <w:tabs>
          <w:tab w:val="left" w:pos="0"/>
        </w:tabs>
        <w:suppressAutoHyphens/>
        <w:spacing w:line="276" w:lineRule="auto"/>
        <w:jc w:val="both"/>
        <w:rPr>
          <w:rFonts w:ascii="Arial" w:hAnsi="Arial" w:cs="Arial"/>
          <w:sz w:val="24"/>
          <w:szCs w:val="24"/>
        </w:rPr>
      </w:pPr>
    </w:p>
    <w:p w:rsidR="00294AA5" w:rsidRPr="00D33671" w:rsidRDefault="00F02157" w:rsidP="00D33671">
      <w:pPr>
        <w:suppressAutoHyphens/>
        <w:spacing w:line="276" w:lineRule="auto"/>
        <w:jc w:val="both"/>
        <w:rPr>
          <w:rFonts w:ascii="Arial" w:hAnsi="Arial" w:cs="Arial"/>
          <w:sz w:val="24"/>
          <w:szCs w:val="24"/>
        </w:rPr>
      </w:pPr>
      <w:r w:rsidRPr="00D33671">
        <w:rPr>
          <w:rFonts w:ascii="Arial" w:hAnsi="Arial" w:cs="Arial"/>
          <w:sz w:val="24"/>
          <w:szCs w:val="24"/>
        </w:rPr>
        <w:t xml:space="preserve">Pero a más de lo anterior, </w:t>
      </w:r>
      <w:r w:rsidR="000367C5" w:rsidRPr="00D33671">
        <w:rPr>
          <w:rFonts w:ascii="Arial" w:hAnsi="Arial" w:cs="Arial"/>
          <w:sz w:val="24"/>
          <w:szCs w:val="24"/>
        </w:rPr>
        <w:t>la obligación de expedir facturas conforme lo prevé el artíc</w:t>
      </w:r>
      <w:r w:rsidR="00294AA5" w:rsidRPr="00D33671">
        <w:rPr>
          <w:rFonts w:ascii="Arial" w:hAnsi="Arial" w:cs="Arial"/>
          <w:sz w:val="24"/>
          <w:szCs w:val="24"/>
        </w:rPr>
        <w:t>ulo 615 del Estatuto Tributario Nacional, es para todas aquellas “</w:t>
      </w:r>
      <w:r w:rsidR="00294AA5" w:rsidRPr="00697F5D">
        <w:rPr>
          <w:rFonts w:ascii="Arial" w:hAnsi="Arial" w:cs="Arial"/>
          <w:i/>
          <w:iCs/>
          <w:sz w:val="22"/>
          <w:szCs w:val="24"/>
        </w:rPr>
        <w:t>personas o entidades que tengan la calidad de comerciantes, ejerzan profesiones liberales, o presten servicios inherentes a éstas, o enajenen bienes producto de la actividad agrícola o ganadera</w:t>
      </w:r>
      <w:r w:rsidR="00294AA5" w:rsidRPr="00D33671">
        <w:rPr>
          <w:rFonts w:ascii="Arial" w:hAnsi="Arial" w:cs="Arial"/>
          <w:sz w:val="24"/>
          <w:szCs w:val="24"/>
        </w:rPr>
        <w:t xml:space="preserve">” que no es el caso de la Juntas de Calificación de Invalidez, pero que </w:t>
      </w:r>
      <w:r w:rsidR="03AE102D" w:rsidRPr="00D33671">
        <w:rPr>
          <w:rFonts w:ascii="Arial" w:hAnsi="Arial" w:cs="Arial"/>
          <w:sz w:val="24"/>
          <w:szCs w:val="24"/>
        </w:rPr>
        <w:t xml:space="preserve">en </w:t>
      </w:r>
      <w:r w:rsidR="03AE102D" w:rsidRPr="00D33671">
        <w:rPr>
          <w:rFonts w:ascii="Arial" w:hAnsi="Arial" w:cs="Arial"/>
          <w:sz w:val="24"/>
          <w:szCs w:val="24"/>
        </w:rPr>
        <w:lastRenderedPageBreak/>
        <w:t>cualquier caso</w:t>
      </w:r>
      <w:r w:rsidR="00294AA5" w:rsidRPr="00D33671">
        <w:rPr>
          <w:rFonts w:ascii="Arial" w:hAnsi="Arial" w:cs="Arial"/>
          <w:sz w:val="24"/>
          <w:szCs w:val="24"/>
        </w:rPr>
        <w:t>, de requerir Colpensiones la factura para efectos tributarios, deberá solicitarl</w:t>
      </w:r>
      <w:r w:rsidR="1D79981B" w:rsidRPr="00D33671">
        <w:rPr>
          <w:rFonts w:ascii="Arial" w:hAnsi="Arial" w:cs="Arial"/>
          <w:sz w:val="24"/>
          <w:szCs w:val="24"/>
        </w:rPr>
        <w:t>a</w:t>
      </w:r>
      <w:r w:rsidR="00294AA5" w:rsidRPr="00D33671">
        <w:rPr>
          <w:rFonts w:ascii="Arial" w:hAnsi="Arial" w:cs="Arial"/>
          <w:sz w:val="24"/>
          <w:szCs w:val="24"/>
        </w:rPr>
        <w:t xml:space="preserve"> a dichos órganos, sin que</w:t>
      </w:r>
      <w:r w:rsidR="24DEC049" w:rsidRPr="00D33671">
        <w:rPr>
          <w:rFonts w:ascii="Arial" w:hAnsi="Arial" w:cs="Arial"/>
          <w:sz w:val="24"/>
          <w:szCs w:val="24"/>
        </w:rPr>
        <w:t>, bajo ninguna circunstancia</w:t>
      </w:r>
      <w:r w:rsidR="00294AA5" w:rsidRPr="00D33671">
        <w:rPr>
          <w:rFonts w:ascii="Arial" w:hAnsi="Arial" w:cs="Arial"/>
          <w:sz w:val="24"/>
          <w:szCs w:val="24"/>
        </w:rPr>
        <w:t xml:space="preserve"> ello </w:t>
      </w:r>
      <w:r w:rsidR="3408899C" w:rsidRPr="00D33671">
        <w:rPr>
          <w:rFonts w:ascii="Arial" w:hAnsi="Arial" w:cs="Arial"/>
          <w:sz w:val="24"/>
          <w:szCs w:val="24"/>
        </w:rPr>
        <w:t>pueda dilatar el</w:t>
      </w:r>
      <w:r w:rsidR="00294AA5" w:rsidRPr="00D33671">
        <w:rPr>
          <w:rFonts w:ascii="Arial" w:hAnsi="Arial" w:cs="Arial"/>
          <w:sz w:val="24"/>
          <w:szCs w:val="24"/>
        </w:rPr>
        <w:t xml:space="preserve"> </w:t>
      </w:r>
      <w:r w:rsidR="001172F0" w:rsidRPr="00D33671">
        <w:rPr>
          <w:rFonts w:ascii="Arial" w:hAnsi="Arial" w:cs="Arial"/>
          <w:sz w:val="24"/>
          <w:szCs w:val="24"/>
        </w:rPr>
        <w:t>trámite</w:t>
      </w:r>
      <w:r w:rsidR="00294AA5" w:rsidRPr="00D33671">
        <w:rPr>
          <w:rFonts w:ascii="Arial" w:hAnsi="Arial" w:cs="Arial"/>
          <w:sz w:val="24"/>
          <w:szCs w:val="24"/>
        </w:rPr>
        <w:t xml:space="preserve"> </w:t>
      </w:r>
      <w:r w:rsidR="00DB70C1" w:rsidRPr="00D33671">
        <w:rPr>
          <w:rFonts w:ascii="Arial" w:hAnsi="Arial" w:cs="Arial"/>
          <w:sz w:val="24"/>
          <w:szCs w:val="24"/>
        </w:rPr>
        <w:t>de valoración de los usuarios.</w:t>
      </w:r>
    </w:p>
    <w:p w:rsidR="00294AA5" w:rsidRPr="00D33671" w:rsidRDefault="00294AA5" w:rsidP="00D33671">
      <w:pPr>
        <w:tabs>
          <w:tab w:val="left" w:pos="0"/>
        </w:tabs>
        <w:suppressAutoHyphens/>
        <w:spacing w:line="276" w:lineRule="auto"/>
        <w:jc w:val="both"/>
        <w:rPr>
          <w:rFonts w:ascii="Arial" w:hAnsi="Arial" w:cs="Arial"/>
          <w:sz w:val="24"/>
          <w:szCs w:val="24"/>
        </w:rPr>
      </w:pPr>
    </w:p>
    <w:p w:rsidR="00FF415C" w:rsidRPr="00D33671" w:rsidRDefault="00FF415C" w:rsidP="00D33671">
      <w:pPr>
        <w:tabs>
          <w:tab w:val="left" w:pos="0"/>
        </w:tabs>
        <w:suppressAutoHyphens/>
        <w:spacing w:line="276" w:lineRule="auto"/>
        <w:jc w:val="both"/>
        <w:rPr>
          <w:rFonts w:ascii="Arial" w:hAnsi="Arial" w:cs="Arial"/>
          <w:sz w:val="24"/>
          <w:szCs w:val="24"/>
        </w:rPr>
      </w:pPr>
      <w:r w:rsidRPr="00D33671">
        <w:rPr>
          <w:rFonts w:ascii="Arial" w:hAnsi="Arial" w:cs="Arial"/>
          <w:sz w:val="24"/>
          <w:szCs w:val="24"/>
        </w:rPr>
        <w:t xml:space="preserve">En ese sentido, razón le asistió a la juez de la causa en </w:t>
      </w:r>
      <w:r w:rsidR="001172F0" w:rsidRPr="00D33671">
        <w:rPr>
          <w:rFonts w:ascii="Arial" w:hAnsi="Arial" w:cs="Arial"/>
          <w:sz w:val="24"/>
          <w:szCs w:val="24"/>
        </w:rPr>
        <w:t>tutelar el debido proceso del cual es titular</w:t>
      </w:r>
      <w:r w:rsidR="0008408F" w:rsidRPr="00D33671">
        <w:rPr>
          <w:rFonts w:ascii="Arial" w:hAnsi="Arial" w:cs="Arial"/>
          <w:sz w:val="24"/>
          <w:szCs w:val="24"/>
        </w:rPr>
        <w:t xml:space="preserve"> el señor </w:t>
      </w:r>
      <w:r w:rsidR="00697F5D" w:rsidRPr="00D33671">
        <w:rPr>
          <w:rFonts w:ascii="Arial" w:hAnsi="Arial" w:cs="Arial"/>
          <w:sz w:val="24"/>
          <w:szCs w:val="24"/>
        </w:rPr>
        <w:t>Hernández Aguirre</w:t>
      </w:r>
      <w:r w:rsidR="001172F0" w:rsidRPr="00D33671">
        <w:rPr>
          <w:rFonts w:ascii="Arial" w:hAnsi="Arial" w:cs="Arial"/>
          <w:sz w:val="24"/>
          <w:szCs w:val="24"/>
        </w:rPr>
        <w:t xml:space="preserve"> </w:t>
      </w:r>
      <w:r w:rsidR="0008408F" w:rsidRPr="00D33671">
        <w:rPr>
          <w:rFonts w:ascii="Arial" w:hAnsi="Arial" w:cs="Arial"/>
          <w:sz w:val="24"/>
          <w:szCs w:val="24"/>
        </w:rPr>
        <w:t xml:space="preserve">y ordenar </w:t>
      </w:r>
      <w:r w:rsidRPr="00D33671">
        <w:rPr>
          <w:rFonts w:ascii="Arial" w:hAnsi="Arial" w:cs="Arial"/>
          <w:sz w:val="24"/>
          <w:szCs w:val="24"/>
        </w:rPr>
        <w:t>a Colpensiones el pago de los citados honorarios, toda vez que existe prueba en el plenario que la Junta Regional de Calificación de Invalidez notificó a esa entidad de la interposición del recurso de apelación</w:t>
      </w:r>
      <w:r w:rsidR="001172F0" w:rsidRPr="00D33671">
        <w:rPr>
          <w:rFonts w:ascii="Arial" w:hAnsi="Arial" w:cs="Arial"/>
          <w:sz w:val="24"/>
          <w:szCs w:val="24"/>
        </w:rPr>
        <w:t xml:space="preserve"> desde el 28 de diciembre de 2020 –</w:t>
      </w:r>
      <w:r w:rsidR="001172F0" w:rsidRPr="00D33671">
        <w:rPr>
          <w:rFonts w:ascii="Arial" w:hAnsi="Arial" w:cs="Arial"/>
          <w:i/>
          <w:sz w:val="24"/>
          <w:szCs w:val="24"/>
        </w:rPr>
        <w:t>numeral 05 de la carpeta de primera instancia</w:t>
      </w:r>
      <w:r w:rsidR="001172F0" w:rsidRPr="00D33671">
        <w:rPr>
          <w:rFonts w:ascii="Arial" w:hAnsi="Arial" w:cs="Arial"/>
          <w:sz w:val="24"/>
          <w:szCs w:val="24"/>
        </w:rPr>
        <w:t>.</w:t>
      </w:r>
    </w:p>
    <w:p w:rsidR="00205412" w:rsidRPr="00D33671" w:rsidRDefault="00205412" w:rsidP="00D33671">
      <w:pPr>
        <w:tabs>
          <w:tab w:val="left" w:pos="0"/>
        </w:tabs>
        <w:suppressAutoHyphens/>
        <w:spacing w:line="276" w:lineRule="auto"/>
        <w:jc w:val="both"/>
        <w:rPr>
          <w:rFonts w:ascii="Arial" w:hAnsi="Arial" w:cs="Arial"/>
          <w:sz w:val="24"/>
          <w:szCs w:val="24"/>
        </w:rPr>
      </w:pPr>
    </w:p>
    <w:p w:rsidR="00295E66" w:rsidRPr="00D33671" w:rsidRDefault="0008408F" w:rsidP="00D33671">
      <w:pPr>
        <w:tabs>
          <w:tab w:val="left" w:pos="0"/>
        </w:tabs>
        <w:suppressAutoHyphens/>
        <w:spacing w:line="276" w:lineRule="auto"/>
        <w:jc w:val="both"/>
        <w:rPr>
          <w:rFonts w:ascii="Arial" w:hAnsi="Arial" w:cs="Arial"/>
          <w:sz w:val="24"/>
          <w:szCs w:val="24"/>
        </w:rPr>
      </w:pPr>
      <w:r w:rsidRPr="00D33671">
        <w:rPr>
          <w:rFonts w:ascii="Arial" w:hAnsi="Arial" w:cs="Arial"/>
          <w:sz w:val="24"/>
          <w:szCs w:val="24"/>
        </w:rPr>
        <w:t>Respecto a las inconformidades del actor, se tiene que de</w:t>
      </w:r>
      <w:r w:rsidR="0029740B" w:rsidRPr="00D33671">
        <w:rPr>
          <w:rFonts w:ascii="Arial" w:hAnsi="Arial" w:cs="Arial"/>
          <w:sz w:val="24"/>
          <w:szCs w:val="24"/>
        </w:rPr>
        <w:t xml:space="preserve"> acuerdo con los hechos de la demanda, </w:t>
      </w:r>
      <w:r w:rsidR="00047B9B" w:rsidRPr="00D33671">
        <w:rPr>
          <w:rFonts w:ascii="Arial" w:hAnsi="Arial" w:cs="Arial"/>
          <w:sz w:val="24"/>
          <w:szCs w:val="24"/>
        </w:rPr>
        <w:t xml:space="preserve">el actor </w:t>
      </w:r>
      <w:r w:rsidR="00D710E3" w:rsidRPr="00D33671">
        <w:rPr>
          <w:rFonts w:ascii="Arial" w:hAnsi="Arial" w:cs="Arial"/>
          <w:sz w:val="24"/>
          <w:szCs w:val="24"/>
        </w:rPr>
        <w:t>denuncia por este medio</w:t>
      </w:r>
      <w:r w:rsidR="00047B9B" w:rsidRPr="00D33671">
        <w:rPr>
          <w:rFonts w:ascii="Arial" w:hAnsi="Arial" w:cs="Arial"/>
          <w:sz w:val="24"/>
          <w:szCs w:val="24"/>
        </w:rPr>
        <w:t xml:space="preserve"> la omisión en que han incurrido </w:t>
      </w:r>
      <w:r w:rsidRPr="00D33671">
        <w:rPr>
          <w:rFonts w:ascii="Arial" w:hAnsi="Arial" w:cs="Arial"/>
          <w:sz w:val="24"/>
          <w:szCs w:val="24"/>
        </w:rPr>
        <w:t xml:space="preserve">los órganos calificadores accionados, pues la de nivel regional </w:t>
      </w:r>
      <w:r w:rsidR="00295E66" w:rsidRPr="00D33671">
        <w:rPr>
          <w:rFonts w:ascii="Arial" w:hAnsi="Arial" w:cs="Arial"/>
          <w:sz w:val="24"/>
          <w:szCs w:val="24"/>
        </w:rPr>
        <w:t>no ha remitido el expediente a la Junta Nacional y</w:t>
      </w:r>
      <w:r w:rsidRPr="00D33671">
        <w:rPr>
          <w:rFonts w:ascii="Arial" w:hAnsi="Arial" w:cs="Arial"/>
          <w:sz w:val="24"/>
          <w:szCs w:val="24"/>
        </w:rPr>
        <w:t>, esta última</w:t>
      </w:r>
      <w:r w:rsidR="00295E66" w:rsidRPr="00D33671">
        <w:rPr>
          <w:rFonts w:ascii="Arial" w:hAnsi="Arial" w:cs="Arial"/>
          <w:sz w:val="24"/>
          <w:szCs w:val="24"/>
        </w:rPr>
        <w:t xml:space="preserve"> no </w:t>
      </w:r>
      <w:r w:rsidRPr="00D33671">
        <w:rPr>
          <w:rFonts w:ascii="Arial" w:hAnsi="Arial" w:cs="Arial"/>
          <w:sz w:val="24"/>
          <w:szCs w:val="24"/>
        </w:rPr>
        <w:t>le ha fijado fecha para valoración, lo cual impide que se defina la alzada.</w:t>
      </w:r>
    </w:p>
    <w:p w:rsidR="00295E66" w:rsidRPr="00D33671" w:rsidRDefault="00295E66" w:rsidP="00D33671">
      <w:pPr>
        <w:tabs>
          <w:tab w:val="left" w:pos="0"/>
        </w:tabs>
        <w:suppressAutoHyphens/>
        <w:spacing w:line="276" w:lineRule="auto"/>
        <w:jc w:val="both"/>
        <w:rPr>
          <w:rFonts w:ascii="Arial" w:hAnsi="Arial" w:cs="Arial"/>
          <w:sz w:val="24"/>
          <w:szCs w:val="24"/>
        </w:rPr>
      </w:pPr>
    </w:p>
    <w:p w:rsidR="00D07A13" w:rsidRPr="00D33671" w:rsidRDefault="00EE691D" w:rsidP="00D33671">
      <w:pPr>
        <w:tabs>
          <w:tab w:val="left" w:pos="0"/>
        </w:tabs>
        <w:suppressAutoHyphens/>
        <w:spacing w:line="276" w:lineRule="auto"/>
        <w:jc w:val="both"/>
        <w:rPr>
          <w:rFonts w:ascii="Arial" w:hAnsi="Arial" w:cs="Arial"/>
          <w:sz w:val="24"/>
          <w:szCs w:val="24"/>
        </w:rPr>
      </w:pPr>
      <w:r w:rsidRPr="00D33671">
        <w:rPr>
          <w:rFonts w:ascii="Arial" w:hAnsi="Arial" w:cs="Arial"/>
          <w:sz w:val="24"/>
          <w:szCs w:val="24"/>
        </w:rPr>
        <w:t xml:space="preserve">En igual sentido fue presentado el recurso de apelación, pues adicional a la orden impartida </w:t>
      </w:r>
      <w:r w:rsidR="0008408F" w:rsidRPr="00D33671">
        <w:rPr>
          <w:rFonts w:ascii="Arial" w:hAnsi="Arial" w:cs="Arial"/>
          <w:sz w:val="24"/>
          <w:szCs w:val="24"/>
        </w:rPr>
        <w:t xml:space="preserve">al fondo de pensiones </w:t>
      </w:r>
      <w:r w:rsidRPr="00D33671">
        <w:rPr>
          <w:rFonts w:ascii="Arial" w:hAnsi="Arial" w:cs="Arial"/>
          <w:sz w:val="24"/>
          <w:szCs w:val="24"/>
        </w:rPr>
        <w:t>por parte del Juzgado de conocimiento, consistente en el pago de lo</w:t>
      </w:r>
      <w:r w:rsidR="00DF2EC8" w:rsidRPr="00D33671">
        <w:rPr>
          <w:rFonts w:ascii="Arial" w:hAnsi="Arial" w:cs="Arial"/>
          <w:sz w:val="24"/>
          <w:szCs w:val="24"/>
        </w:rPr>
        <w:t xml:space="preserve">s honorarios para que se surta el recurso de apelación </w:t>
      </w:r>
      <w:r w:rsidR="0008408F" w:rsidRPr="00D33671">
        <w:rPr>
          <w:rFonts w:ascii="Arial" w:hAnsi="Arial" w:cs="Arial"/>
          <w:sz w:val="24"/>
          <w:szCs w:val="24"/>
        </w:rPr>
        <w:t xml:space="preserve">por él </w:t>
      </w:r>
      <w:r w:rsidR="00DF2EC8" w:rsidRPr="00D33671">
        <w:rPr>
          <w:rFonts w:ascii="Arial" w:hAnsi="Arial" w:cs="Arial"/>
          <w:sz w:val="24"/>
          <w:szCs w:val="24"/>
        </w:rPr>
        <w:t>formulado</w:t>
      </w:r>
      <w:r w:rsidR="0008408F" w:rsidRPr="00D33671">
        <w:rPr>
          <w:rFonts w:ascii="Arial" w:hAnsi="Arial" w:cs="Arial"/>
          <w:sz w:val="24"/>
          <w:szCs w:val="24"/>
        </w:rPr>
        <w:t>,</w:t>
      </w:r>
      <w:r w:rsidR="00DF2EC8" w:rsidRPr="00D33671">
        <w:rPr>
          <w:rFonts w:ascii="Arial" w:hAnsi="Arial" w:cs="Arial"/>
          <w:sz w:val="24"/>
          <w:szCs w:val="24"/>
        </w:rPr>
        <w:t xml:space="preserve"> </w:t>
      </w:r>
      <w:r w:rsidR="00D07A13" w:rsidRPr="00D33671">
        <w:rPr>
          <w:rFonts w:ascii="Arial" w:hAnsi="Arial" w:cs="Arial"/>
          <w:sz w:val="24"/>
          <w:szCs w:val="24"/>
        </w:rPr>
        <w:t>insiste que se debe ordenar al órgano calificador en primera instancia remitir el expediente al superior y</w:t>
      </w:r>
      <w:r w:rsidR="0008408F" w:rsidRPr="00D33671">
        <w:rPr>
          <w:rFonts w:ascii="Arial" w:hAnsi="Arial" w:cs="Arial"/>
          <w:sz w:val="24"/>
          <w:szCs w:val="24"/>
        </w:rPr>
        <w:t xml:space="preserve"> a éste </w:t>
      </w:r>
      <w:r w:rsidR="0048458E" w:rsidRPr="00D33671">
        <w:rPr>
          <w:rFonts w:ascii="Arial" w:hAnsi="Arial" w:cs="Arial"/>
          <w:sz w:val="24"/>
          <w:szCs w:val="24"/>
        </w:rPr>
        <w:t>resolver</w:t>
      </w:r>
      <w:r w:rsidR="00D07A13" w:rsidRPr="00D33671">
        <w:rPr>
          <w:rFonts w:ascii="Arial" w:hAnsi="Arial" w:cs="Arial"/>
          <w:sz w:val="24"/>
          <w:szCs w:val="24"/>
        </w:rPr>
        <w:t xml:space="preserve"> la alzada dentro del término</w:t>
      </w:r>
      <w:r w:rsidR="0008408F" w:rsidRPr="00D33671">
        <w:rPr>
          <w:rFonts w:ascii="Arial" w:hAnsi="Arial" w:cs="Arial"/>
          <w:sz w:val="24"/>
          <w:szCs w:val="24"/>
        </w:rPr>
        <w:t>s previstos por la ley</w:t>
      </w:r>
      <w:r w:rsidR="00D07A13" w:rsidRPr="00D33671">
        <w:rPr>
          <w:rFonts w:ascii="Arial" w:hAnsi="Arial" w:cs="Arial"/>
          <w:sz w:val="24"/>
          <w:szCs w:val="24"/>
        </w:rPr>
        <w:t>.</w:t>
      </w:r>
    </w:p>
    <w:p w:rsidR="00D07A13" w:rsidRPr="00D33671" w:rsidRDefault="00D07A13" w:rsidP="00D33671">
      <w:pPr>
        <w:tabs>
          <w:tab w:val="left" w:pos="0"/>
        </w:tabs>
        <w:suppressAutoHyphens/>
        <w:spacing w:line="276" w:lineRule="auto"/>
        <w:jc w:val="both"/>
        <w:rPr>
          <w:rFonts w:ascii="Arial" w:hAnsi="Arial" w:cs="Arial"/>
          <w:sz w:val="24"/>
          <w:szCs w:val="24"/>
        </w:rPr>
      </w:pPr>
    </w:p>
    <w:p w:rsidR="00A150E3" w:rsidRPr="00D33671" w:rsidRDefault="0008408F" w:rsidP="00D33671">
      <w:pPr>
        <w:pStyle w:val="paragraph"/>
        <w:spacing w:before="0" w:beforeAutospacing="0" w:after="0" w:afterAutospacing="0" w:line="276" w:lineRule="auto"/>
        <w:jc w:val="both"/>
        <w:textAlignment w:val="baseline"/>
        <w:rPr>
          <w:rStyle w:val="normaltextrun"/>
          <w:rFonts w:ascii="Arial" w:hAnsi="Arial" w:cs="Arial"/>
        </w:rPr>
      </w:pPr>
      <w:r w:rsidRPr="00D33671">
        <w:rPr>
          <w:rStyle w:val="normaltextrun"/>
          <w:rFonts w:ascii="Arial" w:hAnsi="Arial" w:cs="Arial"/>
        </w:rPr>
        <w:t xml:space="preserve">Al respecto, </w:t>
      </w:r>
      <w:r w:rsidR="0048458E" w:rsidRPr="00D33671">
        <w:rPr>
          <w:rStyle w:val="normaltextrun"/>
          <w:rFonts w:ascii="Arial" w:hAnsi="Arial" w:cs="Arial"/>
        </w:rPr>
        <w:t xml:space="preserve">debe señalarse que tal pedimento no tiene </w:t>
      </w:r>
      <w:r w:rsidR="00733806" w:rsidRPr="00D33671">
        <w:rPr>
          <w:rStyle w:val="normaltextrun"/>
          <w:rFonts w:ascii="Arial" w:hAnsi="Arial" w:cs="Arial"/>
        </w:rPr>
        <w:t xml:space="preserve">fundamento </w:t>
      </w:r>
      <w:r w:rsidR="00843997" w:rsidRPr="00D33671">
        <w:rPr>
          <w:rStyle w:val="normaltextrun"/>
          <w:rFonts w:ascii="Arial" w:hAnsi="Arial" w:cs="Arial"/>
        </w:rPr>
        <w:t xml:space="preserve">fáctico, pues </w:t>
      </w:r>
      <w:r w:rsidR="00697F5D" w:rsidRPr="00D33671">
        <w:rPr>
          <w:rStyle w:val="normaltextrun"/>
          <w:rFonts w:ascii="Arial" w:hAnsi="Arial" w:cs="Arial"/>
        </w:rPr>
        <w:t>ningún agravio ha</w:t>
      </w:r>
      <w:r w:rsidR="00733806" w:rsidRPr="00D33671">
        <w:rPr>
          <w:rStyle w:val="normaltextrun"/>
          <w:rFonts w:ascii="Arial" w:hAnsi="Arial" w:cs="Arial"/>
        </w:rPr>
        <w:t xml:space="preserve"> cometido</w:t>
      </w:r>
      <w:r w:rsidR="00843997" w:rsidRPr="00D33671">
        <w:rPr>
          <w:rStyle w:val="normaltextrun"/>
          <w:rFonts w:ascii="Arial" w:hAnsi="Arial" w:cs="Arial"/>
        </w:rPr>
        <w:t xml:space="preserve"> las accionadas a los </w:t>
      </w:r>
      <w:r w:rsidR="00733806" w:rsidRPr="00D33671">
        <w:rPr>
          <w:rStyle w:val="normaltextrun"/>
          <w:rFonts w:ascii="Arial" w:hAnsi="Arial" w:cs="Arial"/>
        </w:rPr>
        <w:t>derechos fundamentales protegido</w:t>
      </w:r>
      <w:r w:rsidR="00D71C5B" w:rsidRPr="00D33671">
        <w:rPr>
          <w:rStyle w:val="normaltextrun"/>
          <w:rFonts w:ascii="Arial" w:hAnsi="Arial" w:cs="Arial"/>
        </w:rPr>
        <w:t>s</w:t>
      </w:r>
      <w:r w:rsidR="00733806" w:rsidRPr="00D33671">
        <w:rPr>
          <w:rStyle w:val="normaltextrun"/>
          <w:rFonts w:ascii="Arial" w:hAnsi="Arial" w:cs="Arial"/>
        </w:rPr>
        <w:t xml:space="preserve"> en la instancia anterior, </w:t>
      </w:r>
      <w:r w:rsidR="006C6D6C" w:rsidRPr="00D33671">
        <w:rPr>
          <w:rStyle w:val="normaltextrun"/>
          <w:rFonts w:ascii="Arial" w:hAnsi="Arial" w:cs="Arial"/>
        </w:rPr>
        <w:t xml:space="preserve">toda vez que está claro, conforme se explicó en precedencia, </w:t>
      </w:r>
      <w:r w:rsidR="00D71C5B" w:rsidRPr="00D33671">
        <w:rPr>
          <w:rStyle w:val="normaltextrun"/>
          <w:rFonts w:ascii="Arial" w:hAnsi="Arial" w:cs="Arial"/>
        </w:rPr>
        <w:t>que</w:t>
      </w:r>
      <w:r w:rsidR="00733806" w:rsidRPr="00D33671">
        <w:rPr>
          <w:rStyle w:val="normaltextrun"/>
          <w:rFonts w:ascii="Arial" w:hAnsi="Arial" w:cs="Arial"/>
        </w:rPr>
        <w:t xml:space="preserve"> su actuación depende del pago que de los honorarios realice </w:t>
      </w:r>
      <w:r w:rsidRPr="00D33671">
        <w:rPr>
          <w:rStyle w:val="normaltextrun"/>
          <w:rFonts w:ascii="Arial" w:hAnsi="Arial" w:cs="Arial"/>
        </w:rPr>
        <w:t>Colpensiones</w:t>
      </w:r>
      <w:r w:rsidR="00A150E3" w:rsidRPr="00D33671">
        <w:rPr>
          <w:rStyle w:val="normaltextrun"/>
          <w:rFonts w:ascii="Arial" w:hAnsi="Arial" w:cs="Arial"/>
        </w:rPr>
        <w:t>.</w:t>
      </w:r>
    </w:p>
    <w:p w:rsidR="002520CF" w:rsidRPr="00D33671" w:rsidRDefault="002520CF" w:rsidP="00D33671">
      <w:pPr>
        <w:pStyle w:val="paragraph"/>
        <w:spacing w:before="0" w:beforeAutospacing="0" w:after="0" w:afterAutospacing="0" w:line="276" w:lineRule="auto"/>
        <w:jc w:val="both"/>
        <w:textAlignment w:val="baseline"/>
        <w:rPr>
          <w:rFonts w:ascii="Arial" w:hAnsi="Arial" w:cs="Arial"/>
        </w:rPr>
      </w:pPr>
      <w:r w:rsidRPr="00D33671">
        <w:rPr>
          <w:rStyle w:val="eop"/>
          <w:rFonts w:ascii="Arial" w:hAnsi="Arial" w:cs="Arial"/>
        </w:rPr>
        <w:t> </w:t>
      </w:r>
    </w:p>
    <w:p w:rsidR="002520CF" w:rsidRPr="00D33671" w:rsidRDefault="002520CF" w:rsidP="00D33671">
      <w:pPr>
        <w:pStyle w:val="paragraph"/>
        <w:spacing w:before="0" w:beforeAutospacing="0" w:after="0" w:afterAutospacing="0" w:line="276" w:lineRule="auto"/>
        <w:jc w:val="both"/>
        <w:textAlignment w:val="baseline"/>
        <w:rPr>
          <w:rFonts w:ascii="Arial" w:hAnsi="Arial" w:cs="Arial"/>
        </w:rPr>
      </w:pPr>
      <w:r w:rsidRPr="00D33671">
        <w:rPr>
          <w:rStyle w:val="normaltextrun"/>
          <w:rFonts w:ascii="Arial" w:hAnsi="Arial" w:cs="Arial"/>
        </w:rPr>
        <w:t xml:space="preserve">Ahora, buscar una orden del juez constitucional </w:t>
      </w:r>
      <w:r w:rsidR="3E962440" w:rsidRPr="00D33671">
        <w:rPr>
          <w:rStyle w:val="normaltextrun"/>
          <w:rFonts w:ascii="Arial" w:hAnsi="Arial" w:cs="Arial"/>
        </w:rPr>
        <w:t>respect</w:t>
      </w:r>
      <w:r w:rsidR="006C6D6C" w:rsidRPr="00D33671">
        <w:rPr>
          <w:rStyle w:val="normaltextrun"/>
          <w:rFonts w:ascii="Arial" w:hAnsi="Arial" w:cs="Arial"/>
        </w:rPr>
        <w:t>o</w:t>
      </w:r>
      <w:r w:rsidR="3E962440" w:rsidRPr="00D33671">
        <w:rPr>
          <w:rStyle w:val="normaltextrun"/>
          <w:rFonts w:ascii="Arial" w:hAnsi="Arial" w:cs="Arial"/>
        </w:rPr>
        <w:t xml:space="preserve"> a quien no ha generado</w:t>
      </w:r>
      <w:r w:rsidR="006C6D6C" w:rsidRPr="00D33671">
        <w:rPr>
          <w:rStyle w:val="normaltextrun"/>
          <w:rFonts w:ascii="Arial" w:hAnsi="Arial" w:cs="Arial"/>
        </w:rPr>
        <w:t xml:space="preserve"> un agravio a los derechos fundamentales </w:t>
      </w:r>
      <w:r w:rsidR="1BAF6300" w:rsidRPr="00D33671">
        <w:rPr>
          <w:rStyle w:val="normaltextrun"/>
          <w:rFonts w:ascii="Arial" w:hAnsi="Arial" w:cs="Arial"/>
        </w:rPr>
        <w:t>resulta improcedente</w:t>
      </w:r>
      <w:r w:rsidRPr="00D33671">
        <w:rPr>
          <w:rStyle w:val="normaltextrun"/>
          <w:rFonts w:ascii="Arial" w:hAnsi="Arial" w:cs="Arial"/>
        </w:rPr>
        <w:t>, </w:t>
      </w:r>
      <w:r w:rsidR="006C6D6C" w:rsidRPr="00D33671">
        <w:rPr>
          <w:rStyle w:val="normaltextrun"/>
          <w:rFonts w:ascii="Arial" w:hAnsi="Arial" w:cs="Arial"/>
        </w:rPr>
        <w:t>dado que</w:t>
      </w:r>
      <w:r w:rsidRPr="00D33671">
        <w:rPr>
          <w:rStyle w:val="normaltextrun"/>
          <w:rFonts w:ascii="Arial" w:hAnsi="Arial" w:cs="Arial"/>
        </w:rPr>
        <w:t xml:space="preserve"> la acción de tutela es un mecanismo excepcional de protección al que se acude cuando se está frente a un rie</w:t>
      </w:r>
      <w:r w:rsidR="489265ED" w:rsidRPr="00D33671">
        <w:rPr>
          <w:rStyle w:val="normaltextrun"/>
          <w:rFonts w:ascii="Arial" w:hAnsi="Arial" w:cs="Arial"/>
        </w:rPr>
        <w:t>s</w:t>
      </w:r>
      <w:r w:rsidRPr="00D33671">
        <w:rPr>
          <w:rStyle w:val="normaltextrun"/>
          <w:rFonts w:ascii="Arial" w:hAnsi="Arial" w:cs="Arial"/>
        </w:rPr>
        <w:t>go cierto y concreto generado por la actuación u omisión de la administración.</w:t>
      </w:r>
      <w:r w:rsidRPr="00D33671">
        <w:rPr>
          <w:rStyle w:val="eop"/>
          <w:rFonts w:ascii="Arial" w:hAnsi="Arial" w:cs="Arial"/>
        </w:rPr>
        <w:t> </w:t>
      </w:r>
    </w:p>
    <w:p w:rsidR="002520CF" w:rsidRPr="00D33671" w:rsidRDefault="002520CF" w:rsidP="00D33671">
      <w:pPr>
        <w:pStyle w:val="paragraph"/>
        <w:spacing w:before="0" w:beforeAutospacing="0" w:after="0" w:afterAutospacing="0" w:line="276" w:lineRule="auto"/>
        <w:jc w:val="both"/>
        <w:textAlignment w:val="baseline"/>
        <w:rPr>
          <w:rFonts w:ascii="Arial" w:hAnsi="Arial" w:cs="Arial"/>
        </w:rPr>
      </w:pPr>
      <w:r w:rsidRPr="00D33671">
        <w:rPr>
          <w:rStyle w:val="eop"/>
          <w:rFonts w:ascii="Arial" w:hAnsi="Arial" w:cs="Arial"/>
        </w:rPr>
        <w:t> </w:t>
      </w:r>
    </w:p>
    <w:p w:rsidR="002520CF" w:rsidRPr="00D33671" w:rsidRDefault="00750FCC" w:rsidP="00D33671">
      <w:pPr>
        <w:pStyle w:val="paragraph"/>
        <w:spacing w:before="0" w:beforeAutospacing="0" w:after="0" w:afterAutospacing="0" w:line="276" w:lineRule="auto"/>
        <w:jc w:val="both"/>
        <w:textAlignment w:val="baseline"/>
        <w:rPr>
          <w:rFonts w:ascii="Arial" w:hAnsi="Arial" w:cs="Arial"/>
        </w:rPr>
      </w:pPr>
      <w:r w:rsidRPr="00D33671">
        <w:rPr>
          <w:rStyle w:val="normaltextrun"/>
          <w:rFonts w:ascii="Arial" w:hAnsi="Arial" w:cs="Arial"/>
        </w:rPr>
        <w:t xml:space="preserve">Olvida el recurrente </w:t>
      </w:r>
      <w:r w:rsidR="002520CF" w:rsidRPr="00D33671">
        <w:rPr>
          <w:rStyle w:val="normaltextrun"/>
          <w:rFonts w:ascii="Arial" w:hAnsi="Arial" w:cs="Arial"/>
        </w:rPr>
        <w:t>que la</w:t>
      </w:r>
      <w:r w:rsidR="00A150E3" w:rsidRPr="00D33671">
        <w:rPr>
          <w:rStyle w:val="normaltextrun"/>
          <w:rFonts w:ascii="Arial" w:hAnsi="Arial" w:cs="Arial"/>
        </w:rPr>
        <w:t>s</w:t>
      </w:r>
      <w:r w:rsidR="002520CF" w:rsidRPr="00D33671">
        <w:rPr>
          <w:rStyle w:val="normaltextrun"/>
          <w:rFonts w:ascii="Arial" w:hAnsi="Arial" w:cs="Arial"/>
        </w:rPr>
        <w:t xml:space="preserve"> Junta</w:t>
      </w:r>
      <w:r w:rsidR="00A150E3" w:rsidRPr="00D33671">
        <w:rPr>
          <w:rStyle w:val="normaltextrun"/>
          <w:rFonts w:ascii="Arial" w:hAnsi="Arial" w:cs="Arial"/>
        </w:rPr>
        <w:t>s</w:t>
      </w:r>
      <w:r w:rsidR="002520CF" w:rsidRPr="00D33671">
        <w:rPr>
          <w:rStyle w:val="normaltextrun"/>
          <w:rFonts w:ascii="Arial" w:hAnsi="Arial" w:cs="Arial"/>
        </w:rPr>
        <w:t xml:space="preserve"> </w:t>
      </w:r>
      <w:r w:rsidRPr="00D33671">
        <w:rPr>
          <w:rStyle w:val="normaltextrun"/>
          <w:rFonts w:ascii="Arial" w:hAnsi="Arial" w:cs="Arial"/>
        </w:rPr>
        <w:t>se rieguen por las disposiciones de</w:t>
      </w:r>
      <w:r w:rsidR="002520CF" w:rsidRPr="00D33671">
        <w:rPr>
          <w:rStyle w:val="normaltextrun"/>
          <w:rFonts w:ascii="Arial" w:hAnsi="Arial" w:cs="Arial"/>
        </w:rPr>
        <w:t>l Decreto 1352 de 2013</w:t>
      </w:r>
      <w:r w:rsidR="006C6D6C" w:rsidRPr="00D33671">
        <w:rPr>
          <w:rStyle w:val="normaltextrun"/>
          <w:rFonts w:ascii="Arial" w:hAnsi="Arial" w:cs="Arial"/>
        </w:rPr>
        <w:t xml:space="preserve"> incorporado en el Decreto 1072 de 2015</w:t>
      </w:r>
      <w:r w:rsidR="002520CF" w:rsidRPr="00D33671">
        <w:rPr>
          <w:rStyle w:val="normaltextrun"/>
          <w:rFonts w:ascii="Arial" w:hAnsi="Arial" w:cs="Arial"/>
        </w:rPr>
        <w:t xml:space="preserve">, </w:t>
      </w:r>
      <w:r w:rsidRPr="00D33671">
        <w:rPr>
          <w:rStyle w:val="normaltextrun"/>
          <w:rFonts w:ascii="Arial" w:hAnsi="Arial" w:cs="Arial"/>
        </w:rPr>
        <w:t xml:space="preserve">norma que </w:t>
      </w:r>
      <w:r w:rsidR="002520CF" w:rsidRPr="00D33671">
        <w:rPr>
          <w:rStyle w:val="normaltextrun"/>
          <w:rFonts w:ascii="Arial" w:hAnsi="Arial" w:cs="Arial"/>
        </w:rPr>
        <w:t xml:space="preserve">regula no sólo </w:t>
      </w:r>
      <w:r w:rsidRPr="00D33671">
        <w:rPr>
          <w:rStyle w:val="normaltextrun"/>
          <w:rFonts w:ascii="Arial" w:hAnsi="Arial" w:cs="Arial"/>
        </w:rPr>
        <w:t>sus funciones</w:t>
      </w:r>
      <w:r w:rsidR="002520CF" w:rsidRPr="00D33671">
        <w:rPr>
          <w:rStyle w:val="normaltextrun"/>
          <w:rFonts w:ascii="Arial" w:hAnsi="Arial" w:cs="Arial"/>
        </w:rPr>
        <w:t>, sino también los términos que deben observar e</w:t>
      </w:r>
      <w:r w:rsidRPr="00D33671">
        <w:rPr>
          <w:rStyle w:val="normaltextrun"/>
          <w:rFonts w:ascii="Arial" w:hAnsi="Arial" w:cs="Arial"/>
        </w:rPr>
        <w:t xml:space="preserve">n el cumplimiento de las mismas, los cuales no se encuentran superados, pues recordemos que para dar continuidad al trámite pertinente, se requiere el pago de los honorarios de la Junta Nacional de Calificación de Invalidez, </w:t>
      </w:r>
      <w:r w:rsidR="734B60D8" w:rsidRPr="00D33671">
        <w:rPr>
          <w:rStyle w:val="normaltextrun"/>
          <w:rFonts w:ascii="Arial" w:hAnsi="Arial" w:cs="Arial"/>
        </w:rPr>
        <w:t xml:space="preserve">que precisamente se dispone con la tutela. </w:t>
      </w:r>
      <w:r w:rsidR="002520CF" w:rsidRPr="00D33671">
        <w:rPr>
          <w:rStyle w:val="normaltextrun"/>
          <w:rFonts w:ascii="Arial" w:hAnsi="Arial" w:cs="Arial"/>
        </w:rPr>
        <w:t> </w:t>
      </w:r>
      <w:r w:rsidR="002520CF" w:rsidRPr="00D33671">
        <w:rPr>
          <w:rStyle w:val="eop"/>
          <w:rFonts w:ascii="Arial" w:hAnsi="Arial" w:cs="Arial"/>
        </w:rPr>
        <w:t> </w:t>
      </w:r>
    </w:p>
    <w:p w:rsidR="002520CF" w:rsidRPr="00D33671" w:rsidRDefault="002520CF" w:rsidP="00D33671">
      <w:pPr>
        <w:pStyle w:val="paragraph"/>
        <w:spacing w:before="0" w:beforeAutospacing="0" w:after="0" w:afterAutospacing="0" w:line="276" w:lineRule="auto"/>
        <w:jc w:val="both"/>
        <w:textAlignment w:val="baseline"/>
        <w:rPr>
          <w:rFonts w:ascii="Arial" w:hAnsi="Arial" w:cs="Arial"/>
        </w:rPr>
      </w:pPr>
      <w:r w:rsidRPr="00D33671">
        <w:rPr>
          <w:rStyle w:val="eop"/>
          <w:rFonts w:ascii="Arial" w:hAnsi="Arial" w:cs="Arial"/>
        </w:rPr>
        <w:t> </w:t>
      </w:r>
    </w:p>
    <w:p w:rsidR="002520CF" w:rsidRPr="00D33671" w:rsidRDefault="002520CF" w:rsidP="00D33671">
      <w:pPr>
        <w:pStyle w:val="paragraph"/>
        <w:spacing w:before="0" w:beforeAutospacing="0" w:after="0" w:afterAutospacing="0" w:line="276" w:lineRule="auto"/>
        <w:jc w:val="both"/>
        <w:textAlignment w:val="baseline"/>
        <w:rPr>
          <w:rFonts w:ascii="Arial" w:hAnsi="Arial" w:cs="Arial"/>
        </w:rPr>
      </w:pPr>
      <w:r w:rsidRPr="00D33671">
        <w:rPr>
          <w:rStyle w:val="normaltextrun"/>
          <w:rFonts w:ascii="Arial" w:hAnsi="Arial" w:cs="Arial"/>
        </w:rPr>
        <w:t>En ese contexto, evidenciando que est</w:t>
      </w:r>
      <w:r w:rsidR="00A150E3" w:rsidRPr="00D33671">
        <w:rPr>
          <w:rStyle w:val="normaltextrun"/>
          <w:rFonts w:ascii="Arial" w:hAnsi="Arial" w:cs="Arial"/>
        </w:rPr>
        <w:t xml:space="preserve">os </w:t>
      </w:r>
      <w:r w:rsidRPr="00D33671">
        <w:rPr>
          <w:rStyle w:val="normaltextrun"/>
          <w:rFonts w:ascii="Arial" w:hAnsi="Arial" w:cs="Arial"/>
        </w:rPr>
        <w:t>organismo</w:t>
      </w:r>
      <w:r w:rsidR="00A150E3" w:rsidRPr="00D33671">
        <w:rPr>
          <w:rStyle w:val="normaltextrun"/>
          <w:rFonts w:ascii="Arial" w:hAnsi="Arial" w:cs="Arial"/>
        </w:rPr>
        <w:t>s</w:t>
      </w:r>
      <w:r w:rsidRPr="00D33671">
        <w:rPr>
          <w:rStyle w:val="normaltextrun"/>
          <w:rFonts w:ascii="Arial" w:hAnsi="Arial" w:cs="Arial"/>
        </w:rPr>
        <w:t xml:space="preserve"> no </w:t>
      </w:r>
      <w:r w:rsidR="00A150E3" w:rsidRPr="00D33671">
        <w:rPr>
          <w:rStyle w:val="normaltextrun"/>
          <w:rFonts w:ascii="Arial" w:hAnsi="Arial" w:cs="Arial"/>
        </w:rPr>
        <w:t>son</w:t>
      </w:r>
      <w:r w:rsidRPr="00D33671">
        <w:rPr>
          <w:rStyle w:val="normaltextrun"/>
          <w:rFonts w:ascii="Arial" w:hAnsi="Arial" w:cs="Arial"/>
        </w:rPr>
        <w:t xml:space="preserve"> generador</w:t>
      </w:r>
      <w:r w:rsidR="00A150E3" w:rsidRPr="00D33671">
        <w:rPr>
          <w:rStyle w:val="normaltextrun"/>
          <w:rFonts w:ascii="Arial" w:hAnsi="Arial" w:cs="Arial"/>
        </w:rPr>
        <w:t>es</w:t>
      </w:r>
      <w:r w:rsidRPr="00D33671">
        <w:rPr>
          <w:rStyle w:val="normaltextrun"/>
          <w:rFonts w:ascii="Arial" w:hAnsi="Arial" w:cs="Arial"/>
        </w:rPr>
        <w:t xml:space="preserve"> de </w:t>
      </w:r>
      <w:r w:rsidR="00697F5D" w:rsidRPr="00D33671">
        <w:rPr>
          <w:rStyle w:val="normaltextrun"/>
          <w:rFonts w:ascii="Arial" w:hAnsi="Arial" w:cs="Arial"/>
        </w:rPr>
        <w:t>la vulneración</w:t>
      </w:r>
      <w:r w:rsidRPr="00D33671">
        <w:rPr>
          <w:rStyle w:val="normaltextrun"/>
          <w:rFonts w:ascii="Arial" w:hAnsi="Arial" w:cs="Arial"/>
        </w:rPr>
        <w:t xml:space="preserve"> de </w:t>
      </w:r>
      <w:r w:rsidR="00A150E3" w:rsidRPr="00D33671">
        <w:rPr>
          <w:rStyle w:val="normaltextrun"/>
          <w:rFonts w:ascii="Arial" w:hAnsi="Arial" w:cs="Arial"/>
        </w:rPr>
        <w:t>las garantías</w:t>
      </w:r>
      <w:r w:rsidRPr="00D33671">
        <w:rPr>
          <w:rStyle w:val="normaltextrun"/>
          <w:rFonts w:ascii="Arial" w:hAnsi="Arial" w:cs="Arial"/>
        </w:rPr>
        <w:t xml:space="preserve"> fundamentales que alega el </w:t>
      </w:r>
      <w:r w:rsidR="00697F5D" w:rsidRPr="00D33671">
        <w:rPr>
          <w:rStyle w:val="normaltextrun"/>
          <w:rFonts w:ascii="Arial" w:hAnsi="Arial" w:cs="Arial"/>
        </w:rPr>
        <w:t>tutelante, ningún</w:t>
      </w:r>
      <w:r w:rsidRPr="00D33671">
        <w:rPr>
          <w:rStyle w:val="normaltextrun"/>
          <w:rFonts w:ascii="Arial" w:hAnsi="Arial" w:cs="Arial"/>
        </w:rPr>
        <w:t xml:space="preserve"> reproche merece la decisión de primer grado en cuanto </w:t>
      </w:r>
      <w:r w:rsidR="00A150E3" w:rsidRPr="00D33671">
        <w:rPr>
          <w:rStyle w:val="normaltextrun"/>
          <w:rFonts w:ascii="Arial" w:hAnsi="Arial" w:cs="Arial"/>
        </w:rPr>
        <w:t>las exoneró de responsabilidad</w:t>
      </w:r>
      <w:r w:rsidRPr="00D33671">
        <w:rPr>
          <w:rStyle w:val="normaltextrun"/>
          <w:rFonts w:ascii="Arial" w:hAnsi="Arial" w:cs="Arial"/>
        </w:rPr>
        <w:t xml:space="preserve"> </w:t>
      </w:r>
      <w:r w:rsidR="00A150E3" w:rsidRPr="00D33671">
        <w:rPr>
          <w:rStyle w:val="normaltextrun"/>
          <w:rFonts w:ascii="Arial" w:hAnsi="Arial" w:cs="Arial"/>
        </w:rPr>
        <w:t>frente a los reclamos del usuario</w:t>
      </w:r>
      <w:r w:rsidRPr="00D33671">
        <w:rPr>
          <w:rStyle w:val="normaltextrun"/>
          <w:rFonts w:ascii="Arial" w:hAnsi="Arial" w:cs="Arial"/>
        </w:rPr>
        <w:t xml:space="preserve">, </w:t>
      </w:r>
      <w:r w:rsidR="00A150E3" w:rsidRPr="00D33671">
        <w:rPr>
          <w:rStyle w:val="normaltextrun"/>
          <w:rFonts w:ascii="Arial" w:hAnsi="Arial" w:cs="Arial"/>
        </w:rPr>
        <w:t xml:space="preserve">por lo </w:t>
      </w:r>
      <w:r w:rsidR="00697F5D" w:rsidRPr="00D33671">
        <w:rPr>
          <w:rStyle w:val="normaltextrun"/>
          <w:rFonts w:ascii="Arial" w:hAnsi="Arial" w:cs="Arial"/>
        </w:rPr>
        <w:t>tanto,</w:t>
      </w:r>
      <w:r w:rsidR="00A150E3" w:rsidRPr="00D33671">
        <w:rPr>
          <w:rStyle w:val="normaltextrun"/>
          <w:rFonts w:ascii="Arial" w:hAnsi="Arial" w:cs="Arial"/>
        </w:rPr>
        <w:t xml:space="preserve"> </w:t>
      </w:r>
      <w:r w:rsidR="00D71C5B" w:rsidRPr="00D33671">
        <w:rPr>
          <w:rStyle w:val="normaltextrun"/>
          <w:rFonts w:ascii="Arial" w:hAnsi="Arial" w:cs="Arial"/>
        </w:rPr>
        <w:t xml:space="preserve">la sentencia impugnada </w:t>
      </w:r>
      <w:r w:rsidR="00A150E3" w:rsidRPr="00D33671">
        <w:rPr>
          <w:rStyle w:val="normaltextrun"/>
          <w:rFonts w:ascii="Arial" w:hAnsi="Arial" w:cs="Arial"/>
        </w:rPr>
        <w:t>será confirmada.</w:t>
      </w:r>
    </w:p>
    <w:p w:rsidR="00E71FB5" w:rsidRPr="00D33671" w:rsidRDefault="00E71FB5" w:rsidP="00D33671">
      <w:pPr>
        <w:tabs>
          <w:tab w:val="left" w:pos="0"/>
        </w:tabs>
        <w:suppressAutoHyphens/>
        <w:spacing w:line="276" w:lineRule="auto"/>
        <w:jc w:val="both"/>
        <w:rPr>
          <w:rFonts w:ascii="Arial" w:hAnsi="Arial" w:cs="Arial"/>
          <w:spacing w:val="-2"/>
          <w:sz w:val="24"/>
          <w:szCs w:val="24"/>
          <w:lang w:val="es-ES"/>
        </w:rPr>
      </w:pPr>
    </w:p>
    <w:p w:rsidR="0030745D" w:rsidRPr="00D33671" w:rsidRDefault="0030745D" w:rsidP="00D33671">
      <w:pPr>
        <w:pStyle w:val="Textoindependiente"/>
        <w:spacing w:line="276" w:lineRule="auto"/>
        <w:rPr>
          <w:rFonts w:cs="Arial"/>
          <w:sz w:val="24"/>
          <w:szCs w:val="24"/>
        </w:rPr>
      </w:pPr>
      <w:r w:rsidRPr="00D33671">
        <w:rPr>
          <w:rFonts w:cs="Arial"/>
          <w:sz w:val="24"/>
          <w:szCs w:val="24"/>
        </w:rPr>
        <w:lastRenderedPageBreak/>
        <w:t xml:space="preserve">En virtud de lo anterior, la </w:t>
      </w:r>
      <w:r w:rsidRPr="00D33671">
        <w:rPr>
          <w:rFonts w:cs="Arial"/>
          <w:b/>
          <w:bCs/>
          <w:sz w:val="24"/>
          <w:szCs w:val="24"/>
        </w:rPr>
        <w:t xml:space="preserve">Sala de Decisión </w:t>
      </w:r>
      <w:r w:rsidR="0018483A" w:rsidRPr="00D33671">
        <w:rPr>
          <w:rFonts w:cs="Arial"/>
          <w:b/>
          <w:bCs/>
          <w:sz w:val="24"/>
          <w:szCs w:val="24"/>
        </w:rPr>
        <w:t xml:space="preserve">Laboral </w:t>
      </w:r>
      <w:r w:rsidRPr="00D33671">
        <w:rPr>
          <w:rFonts w:cs="Arial"/>
          <w:b/>
          <w:bCs/>
          <w:sz w:val="24"/>
          <w:szCs w:val="24"/>
        </w:rPr>
        <w:t>del Tribunal Superior del Distrito Judicial de Pereira</w:t>
      </w:r>
      <w:r w:rsidRPr="00D33671">
        <w:rPr>
          <w:rFonts w:cs="Arial"/>
          <w:sz w:val="24"/>
          <w:szCs w:val="24"/>
        </w:rPr>
        <w:t xml:space="preserve">, administrando justicia en nombre del Pueblo y por mandato de la Constitución, </w:t>
      </w:r>
    </w:p>
    <w:p w:rsidR="0030745D" w:rsidRPr="00D33671" w:rsidRDefault="0030745D" w:rsidP="00D33671">
      <w:pPr>
        <w:pStyle w:val="Textoindependiente"/>
        <w:spacing w:line="276" w:lineRule="auto"/>
        <w:jc w:val="center"/>
        <w:rPr>
          <w:rFonts w:cs="Arial"/>
          <w:b/>
          <w:bCs/>
          <w:sz w:val="24"/>
          <w:szCs w:val="24"/>
        </w:rPr>
      </w:pPr>
    </w:p>
    <w:p w:rsidR="0030745D" w:rsidRPr="00D33671" w:rsidRDefault="0030745D" w:rsidP="00D33671">
      <w:pPr>
        <w:pStyle w:val="Textoindependiente"/>
        <w:spacing w:line="276" w:lineRule="auto"/>
        <w:jc w:val="center"/>
        <w:rPr>
          <w:rFonts w:cs="Arial"/>
          <w:b/>
          <w:bCs/>
          <w:sz w:val="24"/>
          <w:szCs w:val="24"/>
        </w:rPr>
      </w:pPr>
      <w:r w:rsidRPr="00D33671">
        <w:rPr>
          <w:rFonts w:cs="Arial"/>
          <w:b/>
          <w:bCs/>
          <w:sz w:val="24"/>
          <w:szCs w:val="24"/>
        </w:rPr>
        <w:t>RESUELVE:</w:t>
      </w:r>
    </w:p>
    <w:p w:rsidR="0030745D" w:rsidRPr="00D33671" w:rsidRDefault="0030745D" w:rsidP="00D33671">
      <w:pPr>
        <w:pStyle w:val="Textoindependiente"/>
        <w:spacing w:line="276" w:lineRule="auto"/>
        <w:rPr>
          <w:rFonts w:cs="Arial"/>
          <w:sz w:val="24"/>
          <w:szCs w:val="24"/>
        </w:rPr>
      </w:pPr>
    </w:p>
    <w:p w:rsidR="007F2060" w:rsidRPr="00D33671" w:rsidRDefault="007F2060" w:rsidP="00D33671">
      <w:pPr>
        <w:tabs>
          <w:tab w:val="left" w:pos="0"/>
        </w:tabs>
        <w:suppressAutoHyphens/>
        <w:spacing w:line="276" w:lineRule="auto"/>
        <w:jc w:val="both"/>
        <w:rPr>
          <w:rFonts w:ascii="Arial" w:hAnsi="Arial" w:cs="Arial"/>
          <w:sz w:val="24"/>
          <w:szCs w:val="24"/>
        </w:rPr>
      </w:pPr>
      <w:r w:rsidRPr="00D33671">
        <w:rPr>
          <w:rFonts w:ascii="Arial" w:hAnsi="Arial" w:cs="Arial"/>
          <w:b/>
          <w:bCs/>
          <w:sz w:val="24"/>
          <w:szCs w:val="24"/>
        </w:rPr>
        <w:t xml:space="preserve">PRIMERO: </w:t>
      </w:r>
      <w:r w:rsidR="00A150E3" w:rsidRPr="00D33671">
        <w:rPr>
          <w:rFonts w:ascii="Arial" w:hAnsi="Arial" w:cs="Arial"/>
          <w:b/>
          <w:bCs/>
          <w:sz w:val="24"/>
          <w:szCs w:val="24"/>
        </w:rPr>
        <w:t>CONFIRMAR</w:t>
      </w:r>
      <w:r w:rsidR="00483424" w:rsidRPr="00D33671">
        <w:rPr>
          <w:rFonts w:ascii="Arial" w:hAnsi="Arial" w:cs="Arial"/>
          <w:sz w:val="24"/>
          <w:szCs w:val="24"/>
        </w:rPr>
        <w:t xml:space="preserve"> la sentencia proferida por el Juzgado </w:t>
      </w:r>
      <w:r w:rsidR="00750FCC" w:rsidRPr="00D33671">
        <w:rPr>
          <w:rFonts w:ascii="Arial" w:hAnsi="Arial" w:cs="Arial"/>
          <w:sz w:val="24"/>
          <w:szCs w:val="24"/>
        </w:rPr>
        <w:t>Quinto</w:t>
      </w:r>
      <w:r w:rsidR="00A150E3" w:rsidRPr="00D33671">
        <w:rPr>
          <w:rFonts w:ascii="Arial" w:hAnsi="Arial" w:cs="Arial"/>
          <w:sz w:val="24"/>
          <w:szCs w:val="24"/>
        </w:rPr>
        <w:t xml:space="preserve"> L</w:t>
      </w:r>
      <w:r w:rsidR="00483424" w:rsidRPr="00D33671">
        <w:rPr>
          <w:rFonts w:ascii="Arial" w:hAnsi="Arial" w:cs="Arial"/>
          <w:sz w:val="24"/>
          <w:szCs w:val="24"/>
        </w:rPr>
        <w:t xml:space="preserve">aboral del </w:t>
      </w:r>
      <w:r w:rsidRPr="00D33671">
        <w:rPr>
          <w:rFonts w:ascii="Arial" w:hAnsi="Arial" w:cs="Arial"/>
          <w:sz w:val="24"/>
          <w:szCs w:val="24"/>
        </w:rPr>
        <w:t xml:space="preserve">Circuito de </w:t>
      </w:r>
      <w:r w:rsidR="00483424" w:rsidRPr="00D33671">
        <w:rPr>
          <w:rFonts w:ascii="Arial" w:hAnsi="Arial" w:cs="Arial"/>
          <w:sz w:val="24"/>
          <w:szCs w:val="24"/>
        </w:rPr>
        <w:t>Pereira</w:t>
      </w:r>
      <w:r w:rsidRPr="00D33671">
        <w:rPr>
          <w:rFonts w:ascii="Arial" w:hAnsi="Arial" w:cs="Arial"/>
          <w:sz w:val="24"/>
          <w:szCs w:val="24"/>
        </w:rPr>
        <w:t xml:space="preserve">, el día </w:t>
      </w:r>
      <w:r w:rsidR="00A150E3" w:rsidRPr="00D33671">
        <w:rPr>
          <w:rFonts w:ascii="Arial" w:hAnsi="Arial" w:cs="Arial"/>
          <w:sz w:val="24"/>
          <w:szCs w:val="24"/>
        </w:rPr>
        <w:t>2</w:t>
      </w:r>
      <w:r w:rsidR="00750FCC" w:rsidRPr="00D33671">
        <w:rPr>
          <w:rFonts w:ascii="Arial" w:hAnsi="Arial" w:cs="Arial"/>
          <w:sz w:val="24"/>
          <w:szCs w:val="24"/>
        </w:rPr>
        <w:t>5</w:t>
      </w:r>
      <w:r w:rsidR="00A150E3" w:rsidRPr="00D33671">
        <w:rPr>
          <w:rFonts w:ascii="Arial" w:hAnsi="Arial" w:cs="Arial"/>
          <w:sz w:val="24"/>
          <w:szCs w:val="24"/>
        </w:rPr>
        <w:t xml:space="preserve"> de </w:t>
      </w:r>
      <w:r w:rsidR="00750FCC" w:rsidRPr="00D33671">
        <w:rPr>
          <w:rFonts w:ascii="Arial" w:hAnsi="Arial" w:cs="Arial"/>
          <w:sz w:val="24"/>
          <w:szCs w:val="24"/>
        </w:rPr>
        <w:t>enero de 2021</w:t>
      </w:r>
      <w:r w:rsidR="0018483A" w:rsidRPr="00D33671">
        <w:rPr>
          <w:rFonts w:ascii="Arial" w:hAnsi="Arial" w:cs="Arial"/>
          <w:sz w:val="24"/>
          <w:szCs w:val="24"/>
        </w:rPr>
        <w:t>.</w:t>
      </w:r>
    </w:p>
    <w:p w:rsidR="007F2060" w:rsidRPr="00D33671" w:rsidRDefault="007F2060" w:rsidP="00D33671">
      <w:pPr>
        <w:tabs>
          <w:tab w:val="left" w:pos="0"/>
        </w:tabs>
        <w:suppressAutoHyphens/>
        <w:spacing w:line="276" w:lineRule="auto"/>
        <w:jc w:val="both"/>
        <w:rPr>
          <w:rFonts w:ascii="Arial" w:hAnsi="Arial" w:cs="Arial"/>
          <w:sz w:val="24"/>
          <w:szCs w:val="24"/>
        </w:rPr>
      </w:pPr>
    </w:p>
    <w:p w:rsidR="007F2060" w:rsidRPr="00D33671" w:rsidRDefault="007F2060" w:rsidP="00D33671">
      <w:pPr>
        <w:tabs>
          <w:tab w:val="left" w:pos="0"/>
        </w:tabs>
        <w:suppressAutoHyphens/>
        <w:spacing w:line="276" w:lineRule="auto"/>
        <w:jc w:val="both"/>
        <w:rPr>
          <w:rFonts w:ascii="Arial" w:hAnsi="Arial" w:cs="Arial"/>
          <w:b/>
          <w:bCs/>
          <w:sz w:val="24"/>
          <w:szCs w:val="24"/>
        </w:rPr>
      </w:pPr>
      <w:r w:rsidRPr="00D33671">
        <w:rPr>
          <w:rFonts w:ascii="Arial" w:hAnsi="Arial" w:cs="Arial"/>
          <w:b/>
          <w:spacing w:val="-2"/>
          <w:sz w:val="24"/>
          <w:szCs w:val="24"/>
        </w:rPr>
        <w:t xml:space="preserve">SEGUNDO: </w:t>
      </w:r>
      <w:r w:rsidRPr="00D33671">
        <w:rPr>
          <w:rFonts w:ascii="Arial" w:hAnsi="Arial" w:cs="Arial"/>
          <w:b/>
          <w:bCs/>
          <w:sz w:val="24"/>
          <w:szCs w:val="24"/>
        </w:rPr>
        <w:t xml:space="preserve">NOTIFICAR </w:t>
      </w:r>
      <w:r w:rsidRPr="00D33671">
        <w:rPr>
          <w:rFonts w:ascii="Arial" w:hAnsi="Arial" w:cs="Arial"/>
          <w:sz w:val="24"/>
          <w:szCs w:val="24"/>
        </w:rPr>
        <w:t>a las partes por el medio más expedito.</w:t>
      </w:r>
      <w:r w:rsidRPr="00D33671">
        <w:rPr>
          <w:rFonts w:ascii="Arial" w:hAnsi="Arial" w:cs="Arial"/>
          <w:b/>
          <w:bCs/>
          <w:sz w:val="24"/>
          <w:szCs w:val="24"/>
        </w:rPr>
        <w:tab/>
      </w:r>
    </w:p>
    <w:p w:rsidR="007F2060" w:rsidRPr="00D33671" w:rsidRDefault="007F2060" w:rsidP="00D33671">
      <w:pPr>
        <w:spacing w:line="276" w:lineRule="auto"/>
        <w:jc w:val="both"/>
        <w:rPr>
          <w:rFonts w:ascii="Arial" w:hAnsi="Arial" w:cs="Arial"/>
          <w:sz w:val="24"/>
          <w:szCs w:val="24"/>
        </w:rPr>
      </w:pPr>
    </w:p>
    <w:p w:rsidR="007F2060" w:rsidRPr="00D33671" w:rsidRDefault="00750FCC" w:rsidP="00D33671">
      <w:pPr>
        <w:pStyle w:val="Textoindependiente"/>
        <w:spacing w:line="276" w:lineRule="auto"/>
        <w:rPr>
          <w:rFonts w:cs="Arial"/>
          <w:sz w:val="24"/>
          <w:szCs w:val="24"/>
        </w:rPr>
      </w:pPr>
      <w:r w:rsidRPr="00D33671">
        <w:rPr>
          <w:rFonts w:cs="Arial"/>
          <w:b/>
          <w:bCs/>
          <w:sz w:val="24"/>
          <w:szCs w:val="24"/>
        </w:rPr>
        <w:t>TERCERO</w:t>
      </w:r>
      <w:r w:rsidR="007F2060" w:rsidRPr="00D33671">
        <w:rPr>
          <w:rFonts w:cs="Arial"/>
          <w:b/>
          <w:bCs/>
          <w:sz w:val="24"/>
          <w:szCs w:val="24"/>
        </w:rPr>
        <w:t xml:space="preserve">: ENVIAR </w:t>
      </w:r>
      <w:r w:rsidR="007F2060" w:rsidRPr="00D33671">
        <w:rPr>
          <w:rFonts w:cs="Arial"/>
          <w:sz w:val="24"/>
          <w:szCs w:val="24"/>
        </w:rPr>
        <w:t>a la Corte Constitucional para su eventual revisión.</w:t>
      </w:r>
    </w:p>
    <w:p w:rsidR="0030745D" w:rsidRPr="00D33671" w:rsidRDefault="0030745D" w:rsidP="00D33671">
      <w:pPr>
        <w:spacing w:line="276" w:lineRule="auto"/>
        <w:ind w:right="51"/>
        <w:jc w:val="both"/>
        <w:rPr>
          <w:rFonts w:ascii="Arial" w:hAnsi="Arial" w:cs="Arial"/>
          <w:sz w:val="24"/>
          <w:szCs w:val="24"/>
        </w:rPr>
      </w:pPr>
    </w:p>
    <w:p w:rsidR="0030745D" w:rsidRPr="00D33671" w:rsidRDefault="0030745D" w:rsidP="00D33671">
      <w:pPr>
        <w:spacing w:line="276" w:lineRule="auto"/>
        <w:jc w:val="both"/>
        <w:rPr>
          <w:rFonts w:ascii="Arial" w:hAnsi="Arial" w:cs="Arial"/>
          <w:b/>
          <w:bCs/>
          <w:sz w:val="24"/>
          <w:szCs w:val="24"/>
        </w:rPr>
      </w:pPr>
      <w:r w:rsidRPr="00D33671">
        <w:rPr>
          <w:rFonts w:ascii="Arial" w:hAnsi="Arial" w:cs="Arial"/>
          <w:b/>
          <w:bCs/>
          <w:sz w:val="24"/>
          <w:szCs w:val="24"/>
        </w:rPr>
        <w:t>Notifíquese y Cúmplase.</w:t>
      </w:r>
    </w:p>
    <w:p w:rsidR="0030745D" w:rsidRPr="00D33671" w:rsidRDefault="0030745D" w:rsidP="00D33671">
      <w:pPr>
        <w:pStyle w:val="Cierre"/>
        <w:spacing w:line="276" w:lineRule="auto"/>
        <w:rPr>
          <w:rFonts w:ascii="Arial" w:hAnsi="Arial" w:cs="Arial"/>
          <w:szCs w:val="24"/>
        </w:rPr>
      </w:pPr>
    </w:p>
    <w:p w:rsidR="00697F5D" w:rsidRPr="00697F5D" w:rsidRDefault="00697F5D" w:rsidP="00697F5D">
      <w:pPr>
        <w:spacing w:line="276" w:lineRule="auto"/>
        <w:jc w:val="both"/>
        <w:textAlignment w:val="baseline"/>
        <w:rPr>
          <w:rFonts w:ascii="Arial" w:hAnsi="Arial" w:cs="Arial"/>
          <w:sz w:val="24"/>
          <w:szCs w:val="24"/>
          <w:lang w:val="es-CO" w:eastAsia="es-CO"/>
        </w:rPr>
      </w:pPr>
      <w:r w:rsidRPr="00697F5D">
        <w:rPr>
          <w:rFonts w:ascii="Arial" w:hAnsi="Arial" w:cs="Arial"/>
          <w:sz w:val="24"/>
          <w:szCs w:val="24"/>
          <w:lang w:val="es-CO" w:eastAsia="es-CO"/>
        </w:rPr>
        <w:t>Quienes Integran la Sala,</w:t>
      </w:r>
    </w:p>
    <w:p w:rsidR="00697F5D" w:rsidRPr="00697F5D" w:rsidRDefault="00697F5D" w:rsidP="00697F5D">
      <w:pPr>
        <w:spacing w:line="276" w:lineRule="auto"/>
        <w:textAlignment w:val="baseline"/>
        <w:rPr>
          <w:sz w:val="24"/>
          <w:szCs w:val="24"/>
          <w:lang w:val="es-CO" w:eastAsia="es-CO"/>
        </w:rPr>
      </w:pP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jc w:val="both"/>
        <w:textAlignment w:val="baseline"/>
        <w:rPr>
          <w:rFonts w:ascii="Calibri" w:hAnsi="Calibri"/>
          <w:sz w:val="24"/>
          <w:szCs w:val="24"/>
          <w:lang w:val="es-CO" w:eastAsia="es-CO"/>
        </w:rPr>
      </w:pPr>
    </w:p>
    <w:p w:rsidR="00697F5D" w:rsidRPr="00697F5D" w:rsidRDefault="00697F5D" w:rsidP="00697F5D">
      <w:pPr>
        <w:spacing w:line="276" w:lineRule="auto"/>
        <w:jc w:val="center"/>
        <w:textAlignment w:val="baseline"/>
        <w:rPr>
          <w:rFonts w:ascii="Arial" w:hAnsi="Arial" w:cs="Arial"/>
          <w:sz w:val="24"/>
          <w:szCs w:val="24"/>
          <w:lang w:val="es-CO" w:eastAsia="es-CO"/>
        </w:rPr>
      </w:pPr>
      <w:r w:rsidRPr="00697F5D">
        <w:rPr>
          <w:rFonts w:ascii="Arial" w:hAnsi="Arial" w:cs="Arial"/>
          <w:b/>
          <w:bCs/>
          <w:sz w:val="24"/>
          <w:szCs w:val="24"/>
          <w:lang w:val="es-ES" w:eastAsia="es-CO"/>
        </w:rPr>
        <w:t>JULIO CÉSAR SALAZAR MUÑOZ</w:t>
      </w:r>
    </w:p>
    <w:p w:rsidR="00697F5D" w:rsidRPr="00697F5D" w:rsidRDefault="00697F5D" w:rsidP="00697F5D">
      <w:pPr>
        <w:spacing w:line="276" w:lineRule="auto"/>
        <w:jc w:val="center"/>
        <w:textAlignment w:val="baseline"/>
        <w:rPr>
          <w:rFonts w:ascii="Arial" w:hAnsi="Arial" w:cs="Arial"/>
          <w:sz w:val="24"/>
          <w:szCs w:val="24"/>
          <w:lang w:val="es-CO" w:eastAsia="es-CO"/>
        </w:rPr>
      </w:pPr>
      <w:r w:rsidRPr="00697F5D">
        <w:rPr>
          <w:rFonts w:ascii="Arial" w:hAnsi="Arial" w:cs="Arial"/>
          <w:sz w:val="24"/>
          <w:szCs w:val="24"/>
          <w:lang w:val="es-ES" w:eastAsia="es-CO"/>
        </w:rPr>
        <w:t>Magistrado Ponente</w:t>
      </w: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jc w:val="center"/>
        <w:textAlignment w:val="baseline"/>
        <w:rPr>
          <w:rFonts w:ascii="Arial" w:hAnsi="Arial" w:cs="Arial"/>
          <w:sz w:val="24"/>
          <w:szCs w:val="24"/>
          <w:lang w:val="es-CO" w:eastAsia="es-CO"/>
        </w:rPr>
      </w:pPr>
      <w:r w:rsidRPr="00697F5D">
        <w:rPr>
          <w:rFonts w:ascii="Arial" w:hAnsi="Arial" w:cs="Arial"/>
          <w:b/>
          <w:bCs/>
          <w:sz w:val="24"/>
          <w:szCs w:val="24"/>
          <w:lang w:val="es-ES" w:eastAsia="es-CO"/>
        </w:rPr>
        <w:t>ANA LUCÍA CAICEDO CALDERÓN</w:t>
      </w:r>
      <w:r w:rsidRPr="00697F5D">
        <w:rPr>
          <w:rFonts w:ascii="Arial" w:hAnsi="Arial" w:cs="Arial"/>
          <w:sz w:val="24"/>
          <w:szCs w:val="24"/>
          <w:lang w:val="es-CO" w:eastAsia="es-CO"/>
        </w:rPr>
        <w:t>  </w:t>
      </w:r>
    </w:p>
    <w:p w:rsidR="00697F5D" w:rsidRPr="00697F5D" w:rsidRDefault="00697F5D" w:rsidP="00697F5D">
      <w:pPr>
        <w:spacing w:line="276" w:lineRule="auto"/>
        <w:jc w:val="center"/>
        <w:textAlignment w:val="baseline"/>
        <w:rPr>
          <w:rFonts w:ascii="Arial" w:eastAsia="Calibri" w:hAnsi="Arial" w:cs="Arial"/>
          <w:sz w:val="24"/>
          <w:szCs w:val="24"/>
          <w:lang w:val="es-CO" w:eastAsia="en-US"/>
        </w:rPr>
      </w:pPr>
      <w:r w:rsidRPr="00697F5D">
        <w:rPr>
          <w:rFonts w:ascii="Arial" w:hAnsi="Arial" w:cs="Arial"/>
          <w:sz w:val="24"/>
          <w:szCs w:val="24"/>
          <w:lang w:val="es-ES" w:eastAsia="es-CO"/>
        </w:rPr>
        <w:t>Magistrada</w:t>
      </w:r>
    </w:p>
    <w:p w:rsidR="00697F5D" w:rsidRPr="00697F5D" w:rsidRDefault="00697F5D" w:rsidP="00697F5D">
      <w:pPr>
        <w:spacing w:line="276" w:lineRule="auto"/>
        <w:jc w:val="center"/>
        <w:textAlignment w:val="baseline"/>
        <w:rPr>
          <w:rFonts w:ascii="Arial" w:eastAsia="Calibri" w:hAnsi="Arial" w:cs="Arial"/>
          <w:sz w:val="24"/>
          <w:szCs w:val="24"/>
          <w:lang w:val="es-CO" w:eastAsia="en-US"/>
        </w:rPr>
      </w:pPr>
      <w:r>
        <w:rPr>
          <w:rFonts w:ascii="Arial" w:eastAsia="Calibri" w:hAnsi="Arial" w:cs="Arial"/>
          <w:sz w:val="24"/>
          <w:szCs w:val="24"/>
          <w:lang w:val="es-CO" w:eastAsia="en-US"/>
        </w:rPr>
        <w:t>Impedida</w:t>
      </w: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textAlignment w:val="baseline"/>
        <w:rPr>
          <w:rFonts w:ascii="Arial" w:hAnsi="Arial" w:cs="Arial"/>
          <w:sz w:val="24"/>
          <w:szCs w:val="24"/>
          <w:lang w:val="es-CO" w:eastAsia="es-CO"/>
        </w:rPr>
      </w:pPr>
    </w:p>
    <w:p w:rsidR="00697F5D" w:rsidRPr="00697F5D" w:rsidRDefault="00697F5D" w:rsidP="00697F5D">
      <w:pPr>
        <w:spacing w:line="276" w:lineRule="auto"/>
        <w:textAlignment w:val="baseline"/>
        <w:rPr>
          <w:rFonts w:ascii="Arial" w:eastAsia="Calibri" w:hAnsi="Arial" w:cs="Arial"/>
          <w:sz w:val="24"/>
          <w:szCs w:val="24"/>
          <w:lang w:val="es-CO" w:eastAsia="en-US"/>
        </w:rPr>
      </w:pPr>
    </w:p>
    <w:p w:rsidR="00697F5D" w:rsidRPr="00697F5D" w:rsidRDefault="00697F5D" w:rsidP="00697F5D">
      <w:pPr>
        <w:spacing w:line="276" w:lineRule="auto"/>
        <w:jc w:val="center"/>
        <w:textAlignment w:val="baseline"/>
        <w:rPr>
          <w:rFonts w:ascii="Arial" w:hAnsi="Arial" w:cs="Arial"/>
          <w:b/>
          <w:bCs/>
          <w:sz w:val="24"/>
          <w:szCs w:val="24"/>
          <w:lang w:val="es-CO" w:eastAsia="es-CO"/>
        </w:rPr>
      </w:pPr>
      <w:r w:rsidRPr="00697F5D">
        <w:rPr>
          <w:rFonts w:ascii="Arial" w:hAnsi="Arial" w:cs="Arial"/>
          <w:b/>
          <w:bCs/>
          <w:sz w:val="24"/>
          <w:szCs w:val="24"/>
          <w:lang w:val="es-CO" w:eastAsia="es-CO"/>
        </w:rPr>
        <w:t>GERMÁN DARÍO GÓEZ VINASCO</w:t>
      </w:r>
    </w:p>
    <w:p w:rsidR="0030745D" w:rsidRPr="00697F5D" w:rsidRDefault="00697F5D" w:rsidP="00697F5D">
      <w:pPr>
        <w:spacing w:line="276" w:lineRule="auto"/>
        <w:jc w:val="center"/>
        <w:textAlignment w:val="baseline"/>
        <w:rPr>
          <w:rFonts w:ascii="Arial" w:eastAsia="Calibri" w:hAnsi="Arial" w:cs="Arial"/>
          <w:sz w:val="24"/>
          <w:szCs w:val="24"/>
          <w:lang w:val="es-CO" w:eastAsia="en-US"/>
        </w:rPr>
      </w:pPr>
      <w:r w:rsidRPr="00697F5D">
        <w:rPr>
          <w:rFonts w:ascii="Arial" w:hAnsi="Arial" w:cs="Arial"/>
          <w:sz w:val="24"/>
          <w:szCs w:val="24"/>
          <w:lang w:val="es-ES" w:eastAsia="es-CO"/>
        </w:rPr>
        <w:t>Magistrado</w:t>
      </w:r>
    </w:p>
    <w:sectPr w:rsidR="0030745D" w:rsidRPr="00697F5D" w:rsidSect="00D33671">
      <w:headerReference w:type="default" r:id="rId10"/>
      <w:footerReference w:type="even" r:id="rId11"/>
      <w:footerReference w:type="default" r:id="rId12"/>
      <w:headerReference w:type="firs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E5B91" w16cex:dateUtc="2021-02-11T14:05:08.601Z"/>
  <w16cex:commentExtensible w16cex:durableId="21559EA4" w16cex:dateUtc="2021-02-11T16:32:39.7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AE" w:rsidRDefault="008B42AE">
      <w:r>
        <w:separator/>
      </w:r>
    </w:p>
  </w:endnote>
  <w:endnote w:type="continuationSeparator" w:id="0">
    <w:p w:rsidR="008B42AE" w:rsidRDefault="008B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E532FA">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D33671" w:rsidRDefault="00E532FA">
    <w:pPr>
      <w:pStyle w:val="Piedepgina"/>
      <w:framePr w:wrap="around" w:vAnchor="text" w:hAnchor="margin" w:xAlign="right" w:y="1"/>
      <w:rPr>
        <w:rStyle w:val="Nmerodepgina"/>
        <w:rFonts w:ascii="Arial" w:hAnsi="Arial" w:cs="Arial"/>
        <w:sz w:val="18"/>
      </w:rPr>
    </w:pPr>
    <w:r w:rsidRPr="00D33671">
      <w:rPr>
        <w:rStyle w:val="Nmerodepgina"/>
        <w:rFonts w:ascii="Arial" w:hAnsi="Arial" w:cs="Arial"/>
        <w:sz w:val="18"/>
      </w:rPr>
      <w:fldChar w:fldCharType="begin"/>
    </w:r>
    <w:r w:rsidR="0014160B" w:rsidRPr="00D33671">
      <w:rPr>
        <w:rStyle w:val="Nmerodepgina"/>
        <w:rFonts w:ascii="Arial" w:hAnsi="Arial" w:cs="Arial"/>
        <w:sz w:val="18"/>
      </w:rPr>
      <w:instrText xml:space="preserve">PAGE  </w:instrText>
    </w:r>
    <w:r w:rsidRPr="00D33671">
      <w:rPr>
        <w:rStyle w:val="Nmerodepgina"/>
        <w:rFonts w:ascii="Arial" w:hAnsi="Arial" w:cs="Arial"/>
        <w:sz w:val="18"/>
      </w:rPr>
      <w:fldChar w:fldCharType="separate"/>
    </w:r>
    <w:r w:rsidR="000B2FEF" w:rsidRPr="00D33671">
      <w:rPr>
        <w:rStyle w:val="Nmerodepgina"/>
        <w:rFonts w:ascii="Arial" w:hAnsi="Arial" w:cs="Arial"/>
        <w:noProof/>
        <w:sz w:val="18"/>
      </w:rPr>
      <w:t>10</w:t>
    </w:r>
    <w:r w:rsidRPr="00D33671">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AE" w:rsidRDefault="008B42AE">
      <w:r>
        <w:separator/>
      </w:r>
    </w:p>
  </w:footnote>
  <w:footnote w:type="continuationSeparator" w:id="0">
    <w:p w:rsidR="008B42AE" w:rsidRDefault="008B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D33671" w:rsidRDefault="00F950A0" w:rsidP="00D33671">
    <w:pPr>
      <w:pStyle w:val="Encabezado"/>
      <w:ind w:right="360"/>
      <w:jc w:val="center"/>
      <w:rPr>
        <w:rFonts w:ascii="Arial" w:hAnsi="Arial" w:cs="Arial"/>
        <w:sz w:val="18"/>
        <w:szCs w:val="14"/>
        <w:lang w:val="es-MX"/>
      </w:rPr>
    </w:pPr>
    <w:r w:rsidRPr="00D33671">
      <w:rPr>
        <w:rFonts w:ascii="Arial" w:hAnsi="Arial" w:cs="Arial"/>
        <w:sz w:val="18"/>
        <w:szCs w:val="14"/>
        <w:lang w:val="es-MX"/>
      </w:rPr>
      <w:t>Asdrúbal Hernández Aguirre</w:t>
    </w:r>
    <w:r w:rsidR="0014160B" w:rsidRPr="00D33671">
      <w:rPr>
        <w:rFonts w:ascii="Arial" w:hAnsi="Arial" w:cs="Arial"/>
        <w:sz w:val="18"/>
        <w:szCs w:val="14"/>
        <w:lang w:val="es-MX"/>
      </w:rPr>
      <w:t xml:space="preserve"> Vs </w:t>
    </w:r>
    <w:r w:rsidRPr="00D33671">
      <w:rPr>
        <w:rFonts w:ascii="Arial" w:hAnsi="Arial" w:cs="Arial"/>
        <w:sz w:val="18"/>
        <w:szCs w:val="14"/>
        <w:lang w:val="es-MX"/>
      </w:rPr>
      <w:t>Colpensiones</w:t>
    </w:r>
    <w:r w:rsidR="00630C67" w:rsidRPr="00D33671">
      <w:rPr>
        <w:rFonts w:ascii="Arial" w:hAnsi="Arial" w:cs="Arial"/>
        <w:sz w:val="18"/>
        <w:szCs w:val="14"/>
        <w:lang w:val="es-MX"/>
      </w:rPr>
      <w:t xml:space="preserve"> y otros</w:t>
    </w:r>
    <w:r w:rsidR="00377FC8" w:rsidRPr="00D33671">
      <w:rPr>
        <w:rFonts w:ascii="Arial" w:hAnsi="Arial" w:cs="Arial"/>
        <w:sz w:val="18"/>
        <w:szCs w:val="14"/>
        <w:lang w:val="es-MX"/>
      </w:rPr>
      <w:t>.</w:t>
    </w:r>
    <w:r w:rsidR="008B4B41" w:rsidRPr="00D33671">
      <w:rPr>
        <w:rFonts w:ascii="Arial" w:hAnsi="Arial" w:cs="Arial"/>
        <w:sz w:val="18"/>
        <w:szCs w:val="14"/>
        <w:lang w:val="es-MX"/>
      </w:rPr>
      <w:t xml:space="preserve"> </w:t>
    </w:r>
    <w:r w:rsidR="0014160B" w:rsidRPr="00D33671">
      <w:rPr>
        <w:rFonts w:ascii="Arial" w:hAnsi="Arial" w:cs="Arial"/>
        <w:sz w:val="18"/>
        <w:szCs w:val="14"/>
        <w:lang w:val="es-MX"/>
      </w:rPr>
      <w:t>Rad</w:t>
    </w:r>
    <w:r w:rsidR="003609C7" w:rsidRPr="00D33671">
      <w:rPr>
        <w:rFonts w:ascii="Arial" w:hAnsi="Arial" w:cs="Arial"/>
        <w:sz w:val="18"/>
        <w:szCs w:val="14"/>
        <w:lang w:val="es-MX"/>
      </w:rPr>
      <w:t xml:space="preserve"> </w:t>
    </w:r>
    <w:r w:rsidR="00630C67" w:rsidRPr="00D33671">
      <w:rPr>
        <w:rFonts w:ascii="Arial" w:hAnsi="Arial" w:cs="Arial"/>
        <w:sz w:val="18"/>
        <w:szCs w:val="14"/>
        <w:lang w:val="es-MX"/>
      </w:rPr>
      <w:t>66001310500</w:t>
    </w:r>
    <w:r w:rsidRPr="00D33671">
      <w:rPr>
        <w:rFonts w:ascii="Arial" w:hAnsi="Arial" w:cs="Arial"/>
        <w:sz w:val="18"/>
        <w:szCs w:val="14"/>
        <w:lang w:val="es-MX"/>
      </w:rPr>
      <w:t>5</w:t>
    </w:r>
    <w:r w:rsidR="00630C67" w:rsidRPr="00D33671">
      <w:rPr>
        <w:rFonts w:ascii="Arial" w:hAnsi="Arial" w:cs="Arial"/>
        <w:sz w:val="18"/>
        <w:szCs w:val="14"/>
        <w:lang w:val="es-MX"/>
      </w:rPr>
      <w:t>202</w:t>
    </w:r>
    <w:r w:rsidRPr="00D33671">
      <w:rPr>
        <w:rFonts w:ascii="Arial" w:hAnsi="Arial" w:cs="Arial"/>
        <w:sz w:val="18"/>
        <w:szCs w:val="14"/>
        <w:lang w:val="es-MX"/>
      </w:rPr>
      <w:t>1</w:t>
    </w:r>
    <w:r w:rsidR="00630C67" w:rsidRPr="00D33671">
      <w:rPr>
        <w:rFonts w:ascii="Arial" w:hAnsi="Arial" w:cs="Arial"/>
        <w:sz w:val="18"/>
        <w:szCs w:val="14"/>
        <w:lang w:val="es-MX"/>
      </w:rPr>
      <w:t>00</w:t>
    </w:r>
    <w:r w:rsidRPr="00D33671">
      <w:rPr>
        <w:rFonts w:ascii="Arial" w:hAnsi="Arial" w:cs="Arial"/>
        <w:sz w:val="18"/>
        <w:szCs w:val="14"/>
        <w:lang w:val="es-MX"/>
      </w:rPr>
      <w:t>006-</w:t>
    </w:r>
    <w:r w:rsidR="00630C67" w:rsidRPr="00D33671">
      <w:rPr>
        <w:rFonts w:ascii="Arial" w:hAnsi="Arial" w:cs="Arial"/>
        <w:sz w:val="18"/>
        <w:szCs w:val="14"/>
        <w:lang w:val="es-MX"/>
      </w:rPr>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14160B">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7"/>
  </w:num>
  <w:num w:numId="2">
    <w:abstractNumId w:val="1"/>
  </w:num>
  <w:num w:numId="3">
    <w:abstractNumId w:val="10"/>
  </w:num>
  <w:num w:numId="4">
    <w:abstractNumId w:val="5"/>
  </w:num>
  <w:num w:numId="5">
    <w:abstractNumId w:val="4"/>
  </w:num>
  <w:num w:numId="6">
    <w:abstractNumId w:val="8"/>
  </w:num>
  <w:num w:numId="7">
    <w:abstractNumId w:val="0"/>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135"/>
    <w:rsid w:val="000042CC"/>
    <w:rsid w:val="00004694"/>
    <w:rsid w:val="00013A96"/>
    <w:rsid w:val="00014EE9"/>
    <w:rsid w:val="00017CF5"/>
    <w:rsid w:val="000207DF"/>
    <w:rsid w:val="00021DF1"/>
    <w:rsid w:val="00024681"/>
    <w:rsid w:val="00024E3A"/>
    <w:rsid w:val="000367C5"/>
    <w:rsid w:val="00041C69"/>
    <w:rsid w:val="00042127"/>
    <w:rsid w:val="00044417"/>
    <w:rsid w:val="00045BD4"/>
    <w:rsid w:val="00047AE0"/>
    <w:rsid w:val="00047B9B"/>
    <w:rsid w:val="00050FFD"/>
    <w:rsid w:val="000544C6"/>
    <w:rsid w:val="00062F26"/>
    <w:rsid w:val="00063CDC"/>
    <w:rsid w:val="00071109"/>
    <w:rsid w:val="00072EED"/>
    <w:rsid w:val="00073B1B"/>
    <w:rsid w:val="00076311"/>
    <w:rsid w:val="0007634E"/>
    <w:rsid w:val="0008408F"/>
    <w:rsid w:val="0009017B"/>
    <w:rsid w:val="000913FD"/>
    <w:rsid w:val="00092341"/>
    <w:rsid w:val="0009582A"/>
    <w:rsid w:val="00096011"/>
    <w:rsid w:val="000961CC"/>
    <w:rsid w:val="000B2FEF"/>
    <w:rsid w:val="000B324C"/>
    <w:rsid w:val="000B5751"/>
    <w:rsid w:val="000B6756"/>
    <w:rsid w:val="000D1AA8"/>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3B9A"/>
    <w:rsid w:val="0010458B"/>
    <w:rsid w:val="0011147A"/>
    <w:rsid w:val="00111D50"/>
    <w:rsid w:val="00114B82"/>
    <w:rsid w:val="00115264"/>
    <w:rsid w:val="00115BD6"/>
    <w:rsid w:val="001172F0"/>
    <w:rsid w:val="0012140D"/>
    <w:rsid w:val="00121CEF"/>
    <w:rsid w:val="00122255"/>
    <w:rsid w:val="001239D3"/>
    <w:rsid w:val="001264E7"/>
    <w:rsid w:val="00132BB1"/>
    <w:rsid w:val="00132F63"/>
    <w:rsid w:val="00132FD3"/>
    <w:rsid w:val="00140BB0"/>
    <w:rsid w:val="0014160B"/>
    <w:rsid w:val="001424AB"/>
    <w:rsid w:val="001441EA"/>
    <w:rsid w:val="00144883"/>
    <w:rsid w:val="00145175"/>
    <w:rsid w:val="0016361C"/>
    <w:rsid w:val="00163C0E"/>
    <w:rsid w:val="00165A1E"/>
    <w:rsid w:val="00171444"/>
    <w:rsid w:val="001728A8"/>
    <w:rsid w:val="00175FC1"/>
    <w:rsid w:val="00180A6E"/>
    <w:rsid w:val="001817C1"/>
    <w:rsid w:val="0018451B"/>
    <w:rsid w:val="0018483A"/>
    <w:rsid w:val="00186670"/>
    <w:rsid w:val="0018757F"/>
    <w:rsid w:val="00191D5E"/>
    <w:rsid w:val="001A2112"/>
    <w:rsid w:val="001A4BEE"/>
    <w:rsid w:val="001A5CA6"/>
    <w:rsid w:val="001B0357"/>
    <w:rsid w:val="001B5724"/>
    <w:rsid w:val="001B7E6C"/>
    <w:rsid w:val="001C40E8"/>
    <w:rsid w:val="001C61D0"/>
    <w:rsid w:val="001D7782"/>
    <w:rsid w:val="001F1D54"/>
    <w:rsid w:val="001F5E97"/>
    <w:rsid w:val="001F7B55"/>
    <w:rsid w:val="00205412"/>
    <w:rsid w:val="00206E51"/>
    <w:rsid w:val="00213588"/>
    <w:rsid w:val="00222AC5"/>
    <w:rsid w:val="0022465B"/>
    <w:rsid w:val="00227179"/>
    <w:rsid w:val="00232E06"/>
    <w:rsid w:val="00236D74"/>
    <w:rsid w:val="0023730A"/>
    <w:rsid w:val="00237D31"/>
    <w:rsid w:val="00240378"/>
    <w:rsid w:val="00243C98"/>
    <w:rsid w:val="002520CF"/>
    <w:rsid w:val="00255CF5"/>
    <w:rsid w:val="002604B6"/>
    <w:rsid w:val="00263094"/>
    <w:rsid w:val="0026686D"/>
    <w:rsid w:val="00275FAE"/>
    <w:rsid w:val="002840A0"/>
    <w:rsid w:val="00285535"/>
    <w:rsid w:val="0028580F"/>
    <w:rsid w:val="00285C37"/>
    <w:rsid w:val="00290B8A"/>
    <w:rsid w:val="00294AA5"/>
    <w:rsid w:val="00295E66"/>
    <w:rsid w:val="0029740B"/>
    <w:rsid w:val="002A0488"/>
    <w:rsid w:val="002A4995"/>
    <w:rsid w:val="002B287C"/>
    <w:rsid w:val="002C07C3"/>
    <w:rsid w:val="002C555F"/>
    <w:rsid w:val="002D1BE7"/>
    <w:rsid w:val="002D2E77"/>
    <w:rsid w:val="002D40A7"/>
    <w:rsid w:val="002D5871"/>
    <w:rsid w:val="002E4547"/>
    <w:rsid w:val="002E5FDB"/>
    <w:rsid w:val="002F1D86"/>
    <w:rsid w:val="002F2CD2"/>
    <w:rsid w:val="002F4FEA"/>
    <w:rsid w:val="002F7090"/>
    <w:rsid w:val="00303FB3"/>
    <w:rsid w:val="00305BF2"/>
    <w:rsid w:val="0030745D"/>
    <w:rsid w:val="003121C8"/>
    <w:rsid w:val="00315AC2"/>
    <w:rsid w:val="0033108F"/>
    <w:rsid w:val="00331627"/>
    <w:rsid w:val="00342E61"/>
    <w:rsid w:val="00355572"/>
    <w:rsid w:val="00355AA6"/>
    <w:rsid w:val="0035649D"/>
    <w:rsid w:val="003609C7"/>
    <w:rsid w:val="003653C4"/>
    <w:rsid w:val="00374A0D"/>
    <w:rsid w:val="00377FC8"/>
    <w:rsid w:val="0038097B"/>
    <w:rsid w:val="003812F6"/>
    <w:rsid w:val="00385C1D"/>
    <w:rsid w:val="00386C6E"/>
    <w:rsid w:val="003873F4"/>
    <w:rsid w:val="00391109"/>
    <w:rsid w:val="00391F04"/>
    <w:rsid w:val="0039498D"/>
    <w:rsid w:val="003A4C1B"/>
    <w:rsid w:val="003B25F5"/>
    <w:rsid w:val="003B2803"/>
    <w:rsid w:val="003B2BA3"/>
    <w:rsid w:val="003C0F8B"/>
    <w:rsid w:val="003E0A57"/>
    <w:rsid w:val="003E3687"/>
    <w:rsid w:val="003E651B"/>
    <w:rsid w:val="003E9A76"/>
    <w:rsid w:val="003F0FCF"/>
    <w:rsid w:val="003F6F15"/>
    <w:rsid w:val="004003F4"/>
    <w:rsid w:val="00412E8F"/>
    <w:rsid w:val="0041409C"/>
    <w:rsid w:val="00414D2E"/>
    <w:rsid w:val="0041509C"/>
    <w:rsid w:val="00427122"/>
    <w:rsid w:val="00435637"/>
    <w:rsid w:val="004426B9"/>
    <w:rsid w:val="00444C0E"/>
    <w:rsid w:val="00446530"/>
    <w:rsid w:val="00447120"/>
    <w:rsid w:val="004507C9"/>
    <w:rsid w:val="00452E8D"/>
    <w:rsid w:val="00462541"/>
    <w:rsid w:val="004647B5"/>
    <w:rsid w:val="00470847"/>
    <w:rsid w:val="00472EF0"/>
    <w:rsid w:val="004801A6"/>
    <w:rsid w:val="00482051"/>
    <w:rsid w:val="00483424"/>
    <w:rsid w:val="0048458E"/>
    <w:rsid w:val="00484CA6"/>
    <w:rsid w:val="00486A59"/>
    <w:rsid w:val="00486AA5"/>
    <w:rsid w:val="004905B2"/>
    <w:rsid w:val="004A2E53"/>
    <w:rsid w:val="004A67AF"/>
    <w:rsid w:val="004B064B"/>
    <w:rsid w:val="004B0C4E"/>
    <w:rsid w:val="004B0FCE"/>
    <w:rsid w:val="004B2C08"/>
    <w:rsid w:val="004B50D6"/>
    <w:rsid w:val="004C4829"/>
    <w:rsid w:val="004C5F08"/>
    <w:rsid w:val="004C6496"/>
    <w:rsid w:val="004D6C4A"/>
    <w:rsid w:val="004E031C"/>
    <w:rsid w:val="004E04A1"/>
    <w:rsid w:val="004E1978"/>
    <w:rsid w:val="004E30A5"/>
    <w:rsid w:val="004E4213"/>
    <w:rsid w:val="004E50DE"/>
    <w:rsid w:val="004E62C5"/>
    <w:rsid w:val="004E6784"/>
    <w:rsid w:val="004E6B41"/>
    <w:rsid w:val="004F2342"/>
    <w:rsid w:val="004F4D44"/>
    <w:rsid w:val="00506AD1"/>
    <w:rsid w:val="00514B59"/>
    <w:rsid w:val="00522447"/>
    <w:rsid w:val="00523E6A"/>
    <w:rsid w:val="00526E42"/>
    <w:rsid w:val="00541143"/>
    <w:rsid w:val="005416C5"/>
    <w:rsid w:val="005425E4"/>
    <w:rsid w:val="00543C88"/>
    <w:rsid w:val="00545E1F"/>
    <w:rsid w:val="0055081D"/>
    <w:rsid w:val="00552F11"/>
    <w:rsid w:val="005541CB"/>
    <w:rsid w:val="00556113"/>
    <w:rsid w:val="005619AA"/>
    <w:rsid w:val="00561F39"/>
    <w:rsid w:val="00571F41"/>
    <w:rsid w:val="0057331D"/>
    <w:rsid w:val="005741AF"/>
    <w:rsid w:val="005820BA"/>
    <w:rsid w:val="0058737F"/>
    <w:rsid w:val="0059024B"/>
    <w:rsid w:val="0059378B"/>
    <w:rsid w:val="00594040"/>
    <w:rsid w:val="005975EB"/>
    <w:rsid w:val="005A1F6A"/>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57BE"/>
    <w:rsid w:val="00605F65"/>
    <w:rsid w:val="006112B8"/>
    <w:rsid w:val="00616E2C"/>
    <w:rsid w:val="00624A5C"/>
    <w:rsid w:val="00630C67"/>
    <w:rsid w:val="00634751"/>
    <w:rsid w:val="0063627A"/>
    <w:rsid w:val="00651A00"/>
    <w:rsid w:val="00651C20"/>
    <w:rsid w:val="006536AE"/>
    <w:rsid w:val="006704C9"/>
    <w:rsid w:val="006708DC"/>
    <w:rsid w:val="006778FE"/>
    <w:rsid w:val="0068097A"/>
    <w:rsid w:val="0068238F"/>
    <w:rsid w:val="00683F57"/>
    <w:rsid w:val="00684C7B"/>
    <w:rsid w:val="00687E06"/>
    <w:rsid w:val="00692D5A"/>
    <w:rsid w:val="00697F5D"/>
    <w:rsid w:val="006A2406"/>
    <w:rsid w:val="006B547E"/>
    <w:rsid w:val="006B6525"/>
    <w:rsid w:val="006C6D6C"/>
    <w:rsid w:val="006D2775"/>
    <w:rsid w:val="006D6331"/>
    <w:rsid w:val="006E0F51"/>
    <w:rsid w:val="006E2EE2"/>
    <w:rsid w:val="006E3B7C"/>
    <w:rsid w:val="006E3EFA"/>
    <w:rsid w:val="006E6E4E"/>
    <w:rsid w:val="006F3F5B"/>
    <w:rsid w:val="006F503F"/>
    <w:rsid w:val="006F595F"/>
    <w:rsid w:val="006F5FC2"/>
    <w:rsid w:val="006F622B"/>
    <w:rsid w:val="0070486E"/>
    <w:rsid w:val="007062C8"/>
    <w:rsid w:val="00710F72"/>
    <w:rsid w:val="00712B5C"/>
    <w:rsid w:val="00717957"/>
    <w:rsid w:val="00717F67"/>
    <w:rsid w:val="00721033"/>
    <w:rsid w:val="007224F9"/>
    <w:rsid w:val="00725215"/>
    <w:rsid w:val="007253DA"/>
    <w:rsid w:val="007276FD"/>
    <w:rsid w:val="007321FB"/>
    <w:rsid w:val="00733806"/>
    <w:rsid w:val="007339B9"/>
    <w:rsid w:val="00736542"/>
    <w:rsid w:val="007409ED"/>
    <w:rsid w:val="007424AE"/>
    <w:rsid w:val="0074287D"/>
    <w:rsid w:val="007459ED"/>
    <w:rsid w:val="00746BF5"/>
    <w:rsid w:val="00750E2A"/>
    <w:rsid w:val="00750FCC"/>
    <w:rsid w:val="00752FCF"/>
    <w:rsid w:val="00756409"/>
    <w:rsid w:val="00762340"/>
    <w:rsid w:val="0077240F"/>
    <w:rsid w:val="00774153"/>
    <w:rsid w:val="00776269"/>
    <w:rsid w:val="00780BD3"/>
    <w:rsid w:val="00783E48"/>
    <w:rsid w:val="007917A1"/>
    <w:rsid w:val="00795192"/>
    <w:rsid w:val="00796971"/>
    <w:rsid w:val="007A1CE0"/>
    <w:rsid w:val="007A1E82"/>
    <w:rsid w:val="007A23D8"/>
    <w:rsid w:val="007A46D6"/>
    <w:rsid w:val="007A6C50"/>
    <w:rsid w:val="007B3619"/>
    <w:rsid w:val="007B7FF9"/>
    <w:rsid w:val="007C2A11"/>
    <w:rsid w:val="007D2639"/>
    <w:rsid w:val="007D46C6"/>
    <w:rsid w:val="007D767E"/>
    <w:rsid w:val="007E3DAA"/>
    <w:rsid w:val="007E451B"/>
    <w:rsid w:val="007E57F8"/>
    <w:rsid w:val="007E6A4F"/>
    <w:rsid w:val="007E6C67"/>
    <w:rsid w:val="007F0864"/>
    <w:rsid w:val="007F0BCD"/>
    <w:rsid w:val="007F2060"/>
    <w:rsid w:val="007F4453"/>
    <w:rsid w:val="00805C0D"/>
    <w:rsid w:val="00812675"/>
    <w:rsid w:val="00815D0C"/>
    <w:rsid w:val="00817FA6"/>
    <w:rsid w:val="00821EBE"/>
    <w:rsid w:val="008239B6"/>
    <w:rsid w:val="008268AA"/>
    <w:rsid w:val="00830E84"/>
    <w:rsid w:val="00832DC0"/>
    <w:rsid w:val="008343B6"/>
    <w:rsid w:val="0083529B"/>
    <w:rsid w:val="008365AD"/>
    <w:rsid w:val="00841344"/>
    <w:rsid w:val="00843997"/>
    <w:rsid w:val="00843D83"/>
    <w:rsid w:val="0085004D"/>
    <w:rsid w:val="00851D37"/>
    <w:rsid w:val="0085698C"/>
    <w:rsid w:val="00865522"/>
    <w:rsid w:val="0087487F"/>
    <w:rsid w:val="008808F6"/>
    <w:rsid w:val="00883913"/>
    <w:rsid w:val="00892DDF"/>
    <w:rsid w:val="0089461F"/>
    <w:rsid w:val="00897503"/>
    <w:rsid w:val="008A0FBB"/>
    <w:rsid w:val="008A436C"/>
    <w:rsid w:val="008B2A49"/>
    <w:rsid w:val="008B42AE"/>
    <w:rsid w:val="008B4B41"/>
    <w:rsid w:val="008C1248"/>
    <w:rsid w:val="008C3300"/>
    <w:rsid w:val="008D05D2"/>
    <w:rsid w:val="008E1577"/>
    <w:rsid w:val="008E2FCD"/>
    <w:rsid w:val="008E31DB"/>
    <w:rsid w:val="008E498A"/>
    <w:rsid w:val="008F58CE"/>
    <w:rsid w:val="00902384"/>
    <w:rsid w:val="00904AF4"/>
    <w:rsid w:val="0092327B"/>
    <w:rsid w:val="00925A87"/>
    <w:rsid w:val="009266A6"/>
    <w:rsid w:val="00930739"/>
    <w:rsid w:val="00930B1F"/>
    <w:rsid w:val="00930B68"/>
    <w:rsid w:val="00930D30"/>
    <w:rsid w:val="0093206A"/>
    <w:rsid w:val="009450CF"/>
    <w:rsid w:val="00950EAF"/>
    <w:rsid w:val="009512CF"/>
    <w:rsid w:val="00960509"/>
    <w:rsid w:val="009628A8"/>
    <w:rsid w:val="00966FBC"/>
    <w:rsid w:val="00967A93"/>
    <w:rsid w:val="00977B8D"/>
    <w:rsid w:val="00982EDA"/>
    <w:rsid w:val="00984CE2"/>
    <w:rsid w:val="0098774A"/>
    <w:rsid w:val="00991D60"/>
    <w:rsid w:val="00996729"/>
    <w:rsid w:val="009A042E"/>
    <w:rsid w:val="009A056C"/>
    <w:rsid w:val="009A1311"/>
    <w:rsid w:val="009A5B59"/>
    <w:rsid w:val="009B02D5"/>
    <w:rsid w:val="009B076F"/>
    <w:rsid w:val="009B4A56"/>
    <w:rsid w:val="009C57B3"/>
    <w:rsid w:val="009D0025"/>
    <w:rsid w:val="009E2493"/>
    <w:rsid w:val="009E5D9B"/>
    <w:rsid w:val="009F59D2"/>
    <w:rsid w:val="00A044CB"/>
    <w:rsid w:val="00A07662"/>
    <w:rsid w:val="00A10A96"/>
    <w:rsid w:val="00A13E24"/>
    <w:rsid w:val="00A150E3"/>
    <w:rsid w:val="00A2432E"/>
    <w:rsid w:val="00A24A1F"/>
    <w:rsid w:val="00A336D8"/>
    <w:rsid w:val="00A360A2"/>
    <w:rsid w:val="00A37603"/>
    <w:rsid w:val="00A37E05"/>
    <w:rsid w:val="00A4264F"/>
    <w:rsid w:val="00A55410"/>
    <w:rsid w:val="00A61696"/>
    <w:rsid w:val="00A65725"/>
    <w:rsid w:val="00A74388"/>
    <w:rsid w:val="00A808C3"/>
    <w:rsid w:val="00A865F3"/>
    <w:rsid w:val="00A93371"/>
    <w:rsid w:val="00A9612D"/>
    <w:rsid w:val="00A97347"/>
    <w:rsid w:val="00AA5E72"/>
    <w:rsid w:val="00AA63FC"/>
    <w:rsid w:val="00AB387F"/>
    <w:rsid w:val="00AB754A"/>
    <w:rsid w:val="00AC49F1"/>
    <w:rsid w:val="00AD2454"/>
    <w:rsid w:val="00AD2F62"/>
    <w:rsid w:val="00AD40E5"/>
    <w:rsid w:val="00AD5CAC"/>
    <w:rsid w:val="00AD5FC3"/>
    <w:rsid w:val="00AE6A6F"/>
    <w:rsid w:val="00AF5131"/>
    <w:rsid w:val="00AF5312"/>
    <w:rsid w:val="00AF55BD"/>
    <w:rsid w:val="00B027EB"/>
    <w:rsid w:val="00B051E4"/>
    <w:rsid w:val="00B10EC4"/>
    <w:rsid w:val="00B124FE"/>
    <w:rsid w:val="00B35809"/>
    <w:rsid w:val="00B3714D"/>
    <w:rsid w:val="00B37AEF"/>
    <w:rsid w:val="00B40D8C"/>
    <w:rsid w:val="00B4213B"/>
    <w:rsid w:val="00B43134"/>
    <w:rsid w:val="00B450E2"/>
    <w:rsid w:val="00B451D7"/>
    <w:rsid w:val="00B459C6"/>
    <w:rsid w:val="00B5178F"/>
    <w:rsid w:val="00B57C6E"/>
    <w:rsid w:val="00B61113"/>
    <w:rsid w:val="00B70B42"/>
    <w:rsid w:val="00B71657"/>
    <w:rsid w:val="00B73586"/>
    <w:rsid w:val="00B748A4"/>
    <w:rsid w:val="00B828A3"/>
    <w:rsid w:val="00B94D71"/>
    <w:rsid w:val="00B96A68"/>
    <w:rsid w:val="00BA06B8"/>
    <w:rsid w:val="00BA0CCB"/>
    <w:rsid w:val="00BA7080"/>
    <w:rsid w:val="00BB05A3"/>
    <w:rsid w:val="00BC5567"/>
    <w:rsid w:val="00BD3DF0"/>
    <w:rsid w:val="00BE21D3"/>
    <w:rsid w:val="00BE3438"/>
    <w:rsid w:val="00BE6466"/>
    <w:rsid w:val="00BF2443"/>
    <w:rsid w:val="00BF2C63"/>
    <w:rsid w:val="00C002DB"/>
    <w:rsid w:val="00C0103F"/>
    <w:rsid w:val="00C01523"/>
    <w:rsid w:val="00C01D2F"/>
    <w:rsid w:val="00C023B6"/>
    <w:rsid w:val="00C13187"/>
    <w:rsid w:val="00C133B2"/>
    <w:rsid w:val="00C14328"/>
    <w:rsid w:val="00C171D7"/>
    <w:rsid w:val="00C174D0"/>
    <w:rsid w:val="00C21532"/>
    <w:rsid w:val="00C23345"/>
    <w:rsid w:val="00C238BE"/>
    <w:rsid w:val="00C23ACD"/>
    <w:rsid w:val="00C328DF"/>
    <w:rsid w:val="00C32D98"/>
    <w:rsid w:val="00C4089F"/>
    <w:rsid w:val="00C42D8D"/>
    <w:rsid w:val="00C50671"/>
    <w:rsid w:val="00C56AEF"/>
    <w:rsid w:val="00C57306"/>
    <w:rsid w:val="00C628D1"/>
    <w:rsid w:val="00C65884"/>
    <w:rsid w:val="00C73E3A"/>
    <w:rsid w:val="00C80517"/>
    <w:rsid w:val="00C8231D"/>
    <w:rsid w:val="00C83447"/>
    <w:rsid w:val="00C84F18"/>
    <w:rsid w:val="00C86DDB"/>
    <w:rsid w:val="00C97106"/>
    <w:rsid w:val="00CA4229"/>
    <w:rsid w:val="00CB3587"/>
    <w:rsid w:val="00CB6EBE"/>
    <w:rsid w:val="00CC61D2"/>
    <w:rsid w:val="00CC7509"/>
    <w:rsid w:val="00CC7651"/>
    <w:rsid w:val="00CC7F54"/>
    <w:rsid w:val="00CD5C27"/>
    <w:rsid w:val="00CD6AED"/>
    <w:rsid w:val="00CE0281"/>
    <w:rsid w:val="00CE3661"/>
    <w:rsid w:val="00CF2AA3"/>
    <w:rsid w:val="00CF3238"/>
    <w:rsid w:val="00CF39D9"/>
    <w:rsid w:val="00D00D40"/>
    <w:rsid w:val="00D0395F"/>
    <w:rsid w:val="00D069F9"/>
    <w:rsid w:val="00D07A13"/>
    <w:rsid w:val="00D17E4A"/>
    <w:rsid w:val="00D33671"/>
    <w:rsid w:val="00D42A10"/>
    <w:rsid w:val="00D4435B"/>
    <w:rsid w:val="00D5206F"/>
    <w:rsid w:val="00D63E4B"/>
    <w:rsid w:val="00D67EF7"/>
    <w:rsid w:val="00D710E3"/>
    <w:rsid w:val="00D71C5B"/>
    <w:rsid w:val="00D74893"/>
    <w:rsid w:val="00D81EA2"/>
    <w:rsid w:val="00D84D5F"/>
    <w:rsid w:val="00D86ECD"/>
    <w:rsid w:val="00D876E6"/>
    <w:rsid w:val="00D93C54"/>
    <w:rsid w:val="00D954F7"/>
    <w:rsid w:val="00D95B83"/>
    <w:rsid w:val="00D9727D"/>
    <w:rsid w:val="00DA648F"/>
    <w:rsid w:val="00DA6A10"/>
    <w:rsid w:val="00DB1D74"/>
    <w:rsid w:val="00DB2D89"/>
    <w:rsid w:val="00DB5102"/>
    <w:rsid w:val="00DB70C1"/>
    <w:rsid w:val="00DC39A9"/>
    <w:rsid w:val="00DC3BBA"/>
    <w:rsid w:val="00DD79BB"/>
    <w:rsid w:val="00DE07FB"/>
    <w:rsid w:val="00DE2D06"/>
    <w:rsid w:val="00DE3E3D"/>
    <w:rsid w:val="00DF2C78"/>
    <w:rsid w:val="00DF2E7A"/>
    <w:rsid w:val="00DF2EC8"/>
    <w:rsid w:val="00DF5687"/>
    <w:rsid w:val="00E022F1"/>
    <w:rsid w:val="00E04F25"/>
    <w:rsid w:val="00E13BDF"/>
    <w:rsid w:val="00E1709B"/>
    <w:rsid w:val="00E17F53"/>
    <w:rsid w:val="00E21070"/>
    <w:rsid w:val="00E26CD1"/>
    <w:rsid w:val="00E50C15"/>
    <w:rsid w:val="00E532FA"/>
    <w:rsid w:val="00E542FB"/>
    <w:rsid w:val="00E556FF"/>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3D8A"/>
    <w:rsid w:val="00EA469D"/>
    <w:rsid w:val="00EA5F4F"/>
    <w:rsid w:val="00EA7394"/>
    <w:rsid w:val="00EA7C52"/>
    <w:rsid w:val="00EB211D"/>
    <w:rsid w:val="00EB423B"/>
    <w:rsid w:val="00EC3C14"/>
    <w:rsid w:val="00EC5F39"/>
    <w:rsid w:val="00ED1DD9"/>
    <w:rsid w:val="00ED2C12"/>
    <w:rsid w:val="00ED5C40"/>
    <w:rsid w:val="00ED73D9"/>
    <w:rsid w:val="00ED7AE8"/>
    <w:rsid w:val="00EE1408"/>
    <w:rsid w:val="00EE3EAD"/>
    <w:rsid w:val="00EE63C7"/>
    <w:rsid w:val="00EE691D"/>
    <w:rsid w:val="00EE7FBC"/>
    <w:rsid w:val="00EF38A0"/>
    <w:rsid w:val="00F02157"/>
    <w:rsid w:val="00F0466B"/>
    <w:rsid w:val="00F06931"/>
    <w:rsid w:val="00F0779D"/>
    <w:rsid w:val="00F11A6B"/>
    <w:rsid w:val="00F27B58"/>
    <w:rsid w:val="00F34327"/>
    <w:rsid w:val="00F3606E"/>
    <w:rsid w:val="00F4071B"/>
    <w:rsid w:val="00F46CD3"/>
    <w:rsid w:val="00F47F52"/>
    <w:rsid w:val="00F52F90"/>
    <w:rsid w:val="00F768B0"/>
    <w:rsid w:val="00F826FD"/>
    <w:rsid w:val="00F83107"/>
    <w:rsid w:val="00F8565B"/>
    <w:rsid w:val="00F9158E"/>
    <w:rsid w:val="00F929BF"/>
    <w:rsid w:val="00F935EF"/>
    <w:rsid w:val="00F950A0"/>
    <w:rsid w:val="00F9690A"/>
    <w:rsid w:val="00F97BBC"/>
    <w:rsid w:val="00FA4640"/>
    <w:rsid w:val="00FA47C7"/>
    <w:rsid w:val="00FA483B"/>
    <w:rsid w:val="00FA5593"/>
    <w:rsid w:val="00FA5CB8"/>
    <w:rsid w:val="00FA74FF"/>
    <w:rsid w:val="00FB0EC1"/>
    <w:rsid w:val="00FB4B8B"/>
    <w:rsid w:val="00FB56DA"/>
    <w:rsid w:val="00FC1EF2"/>
    <w:rsid w:val="00FC2523"/>
    <w:rsid w:val="00FC39F2"/>
    <w:rsid w:val="00FC72FB"/>
    <w:rsid w:val="00FD1ED8"/>
    <w:rsid w:val="00FD2246"/>
    <w:rsid w:val="00FD3CBB"/>
    <w:rsid w:val="00FD7EC0"/>
    <w:rsid w:val="00FE0ACF"/>
    <w:rsid w:val="00FE0DCB"/>
    <w:rsid w:val="00FE4146"/>
    <w:rsid w:val="00FF415C"/>
    <w:rsid w:val="00FF4238"/>
    <w:rsid w:val="0125A49A"/>
    <w:rsid w:val="03AE102D"/>
    <w:rsid w:val="05E341EF"/>
    <w:rsid w:val="06000C15"/>
    <w:rsid w:val="0628443A"/>
    <w:rsid w:val="088B3E72"/>
    <w:rsid w:val="0F02081B"/>
    <w:rsid w:val="10512A2E"/>
    <w:rsid w:val="12E99A03"/>
    <w:rsid w:val="1507B1F3"/>
    <w:rsid w:val="169B26BC"/>
    <w:rsid w:val="16BCA9B6"/>
    <w:rsid w:val="18587A17"/>
    <w:rsid w:val="1BAF6300"/>
    <w:rsid w:val="1D79981B"/>
    <w:rsid w:val="215E0F2C"/>
    <w:rsid w:val="22393F93"/>
    <w:rsid w:val="24DEC049"/>
    <w:rsid w:val="2690CF56"/>
    <w:rsid w:val="2DD288F0"/>
    <w:rsid w:val="2FD10AE0"/>
    <w:rsid w:val="3408899C"/>
    <w:rsid w:val="34A0B72A"/>
    <w:rsid w:val="356DDBC2"/>
    <w:rsid w:val="3AF56217"/>
    <w:rsid w:val="3BE14093"/>
    <w:rsid w:val="3C07807A"/>
    <w:rsid w:val="3E3F032E"/>
    <w:rsid w:val="3E962440"/>
    <w:rsid w:val="3EC3ABAE"/>
    <w:rsid w:val="3F5566F6"/>
    <w:rsid w:val="4164ACAA"/>
    <w:rsid w:val="44CFC9B4"/>
    <w:rsid w:val="4678F16F"/>
    <w:rsid w:val="489265ED"/>
    <w:rsid w:val="4AEB8F3D"/>
    <w:rsid w:val="4AFA2148"/>
    <w:rsid w:val="4BC9E0BA"/>
    <w:rsid w:val="4E6ADAF7"/>
    <w:rsid w:val="4F5DA7AB"/>
    <w:rsid w:val="52F20018"/>
    <w:rsid w:val="554770B1"/>
    <w:rsid w:val="55B3E32B"/>
    <w:rsid w:val="57098B92"/>
    <w:rsid w:val="59E64644"/>
    <w:rsid w:val="5ACE6ED4"/>
    <w:rsid w:val="5FD45420"/>
    <w:rsid w:val="6002F45D"/>
    <w:rsid w:val="64F82DCB"/>
    <w:rsid w:val="68157740"/>
    <w:rsid w:val="682FCE8D"/>
    <w:rsid w:val="695977AC"/>
    <w:rsid w:val="69CB9EEE"/>
    <w:rsid w:val="6CE8E863"/>
    <w:rsid w:val="6CFC3666"/>
    <w:rsid w:val="6EC54B49"/>
    <w:rsid w:val="715A8EE2"/>
    <w:rsid w:val="722E5345"/>
    <w:rsid w:val="72DD4706"/>
    <w:rsid w:val="734B60D8"/>
    <w:rsid w:val="755315B3"/>
    <w:rsid w:val="7568BB04"/>
    <w:rsid w:val="76F73746"/>
    <w:rsid w:val="79F1CE9F"/>
    <w:rsid w:val="7C250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CBBFC"/>
  <w15:docId w15:val="{BAB47E35-3ABF-49A3-BFD5-48BAA83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1817C1"/>
    <w:rPr>
      <w:vertAlign w:val="superscript"/>
    </w:rPr>
  </w:style>
  <w:style w:type="paragraph" w:styleId="Textoindependiente">
    <w:name w:val="Body Text"/>
    <w:basedOn w:val="Normal"/>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4f863b5ca54c456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2.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3417</Words>
  <Characters>18797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5</cp:revision>
  <cp:lastPrinted>2020-01-31T19:46:00Z</cp:lastPrinted>
  <dcterms:created xsi:type="dcterms:W3CDTF">2021-02-11T20:30:00Z</dcterms:created>
  <dcterms:modified xsi:type="dcterms:W3CDTF">2021-03-05T22:09:00Z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