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B8E" w:rsidRPr="00224B8E" w:rsidRDefault="00224B8E" w:rsidP="00224B8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224B8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24B8E" w:rsidRPr="00224B8E" w:rsidRDefault="00224B8E" w:rsidP="00224B8E">
      <w:pPr>
        <w:jc w:val="both"/>
        <w:rPr>
          <w:rFonts w:ascii="Arial" w:hAnsi="Arial" w:cs="Arial"/>
          <w:sz w:val="20"/>
          <w:szCs w:val="20"/>
          <w:lang w:val="es-419"/>
        </w:rPr>
      </w:pPr>
    </w:p>
    <w:p w:rsidR="00224B8E" w:rsidRPr="00AA14FC" w:rsidRDefault="00224B8E" w:rsidP="00224B8E">
      <w:pPr>
        <w:jc w:val="both"/>
        <w:rPr>
          <w:rFonts w:ascii="Arial" w:hAnsi="Arial" w:cs="Arial"/>
          <w:sz w:val="20"/>
          <w:szCs w:val="20"/>
          <w:lang w:val="es-419"/>
        </w:rPr>
      </w:pPr>
      <w:r w:rsidRPr="00AA14FC">
        <w:rPr>
          <w:rFonts w:ascii="Arial" w:hAnsi="Arial" w:cs="Arial"/>
          <w:sz w:val="20"/>
          <w:szCs w:val="20"/>
          <w:lang w:val="es-419"/>
        </w:rPr>
        <w:t>Providencia:</w:t>
      </w:r>
      <w:r w:rsidRPr="00AA14FC">
        <w:rPr>
          <w:rFonts w:ascii="Arial" w:hAnsi="Arial" w:cs="Arial"/>
          <w:sz w:val="20"/>
          <w:szCs w:val="20"/>
          <w:lang w:val="es-419"/>
        </w:rPr>
        <w:tab/>
      </w:r>
      <w:r w:rsidRPr="00AA14FC">
        <w:rPr>
          <w:rFonts w:ascii="Arial" w:hAnsi="Arial" w:cs="Arial"/>
          <w:sz w:val="20"/>
          <w:szCs w:val="20"/>
          <w:lang w:val="es-419"/>
        </w:rPr>
        <w:tab/>
        <w:t>Sentencia de 27 de abril de 2021</w:t>
      </w:r>
    </w:p>
    <w:p w:rsidR="00224B8E" w:rsidRPr="00AA14FC" w:rsidRDefault="00224B8E" w:rsidP="00224B8E">
      <w:pPr>
        <w:jc w:val="both"/>
        <w:rPr>
          <w:rFonts w:ascii="Arial" w:hAnsi="Arial" w:cs="Arial"/>
          <w:sz w:val="20"/>
          <w:szCs w:val="20"/>
          <w:lang w:val="es-419"/>
        </w:rPr>
      </w:pPr>
      <w:r w:rsidRPr="00AA14FC">
        <w:rPr>
          <w:rFonts w:ascii="Arial" w:hAnsi="Arial" w:cs="Arial"/>
          <w:sz w:val="20"/>
          <w:szCs w:val="20"/>
          <w:lang w:val="es-419"/>
        </w:rPr>
        <w:t>Radicación Nro</w:t>
      </w:r>
      <w:r w:rsidR="00244F16">
        <w:rPr>
          <w:rFonts w:ascii="Arial" w:hAnsi="Arial" w:cs="Arial"/>
          <w:sz w:val="20"/>
          <w:szCs w:val="20"/>
          <w:lang w:val="es-419"/>
        </w:rPr>
        <w:t>.</w:t>
      </w:r>
      <w:r w:rsidRPr="00AA14FC">
        <w:rPr>
          <w:rFonts w:ascii="Arial" w:hAnsi="Arial" w:cs="Arial"/>
          <w:sz w:val="20"/>
          <w:szCs w:val="20"/>
          <w:lang w:val="es-419"/>
        </w:rPr>
        <w:t>:</w:t>
      </w:r>
      <w:r w:rsidRPr="00AA14FC">
        <w:rPr>
          <w:rFonts w:ascii="Arial" w:hAnsi="Arial" w:cs="Arial"/>
          <w:sz w:val="20"/>
          <w:szCs w:val="20"/>
          <w:lang w:val="es-419"/>
        </w:rPr>
        <w:tab/>
        <w:t>66001-31-05-002-2021-00075-01</w:t>
      </w:r>
    </w:p>
    <w:p w:rsidR="00224B8E" w:rsidRPr="00AA14FC" w:rsidRDefault="00224B8E" w:rsidP="00224B8E">
      <w:pPr>
        <w:jc w:val="both"/>
        <w:rPr>
          <w:rFonts w:ascii="Arial" w:hAnsi="Arial" w:cs="Arial"/>
          <w:sz w:val="20"/>
          <w:szCs w:val="20"/>
          <w:lang w:val="es-419"/>
        </w:rPr>
      </w:pPr>
      <w:r w:rsidRPr="00AA14FC">
        <w:rPr>
          <w:rFonts w:ascii="Arial" w:hAnsi="Arial" w:cs="Arial"/>
          <w:sz w:val="20"/>
          <w:szCs w:val="20"/>
          <w:lang w:val="es-419"/>
        </w:rPr>
        <w:t>Accionante:</w:t>
      </w:r>
      <w:r w:rsidRPr="00AA14FC">
        <w:rPr>
          <w:rFonts w:ascii="Arial" w:hAnsi="Arial" w:cs="Arial"/>
          <w:sz w:val="20"/>
          <w:szCs w:val="20"/>
          <w:lang w:val="es-419"/>
        </w:rPr>
        <w:tab/>
      </w:r>
      <w:r w:rsidRPr="00AA14FC">
        <w:rPr>
          <w:rFonts w:ascii="Arial" w:hAnsi="Arial" w:cs="Arial"/>
          <w:sz w:val="20"/>
          <w:szCs w:val="20"/>
          <w:lang w:val="es-419"/>
        </w:rPr>
        <w:tab/>
        <w:t>Luz Mary Ramírez, agente oficiosa de Mauricio Zapata Ramírez García</w:t>
      </w:r>
    </w:p>
    <w:p w:rsidR="00224B8E" w:rsidRPr="00AA14FC" w:rsidRDefault="00224B8E" w:rsidP="00224B8E">
      <w:pPr>
        <w:jc w:val="both"/>
        <w:rPr>
          <w:rFonts w:ascii="Arial" w:hAnsi="Arial" w:cs="Arial"/>
          <w:sz w:val="20"/>
          <w:szCs w:val="20"/>
          <w:lang w:val="es-419"/>
        </w:rPr>
      </w:pPr>
      <w:r w:rsidRPr="00AA14FC">
        <w:rPr>
          <w:rFonts w:ascii="Arial" w:hAnsi="Arial" w:cs="Arial"/>
          <w:sz w:val="20"/>
          <w:szCs w:val="20"/>
          <w:lang w:val="es-419"/>
        </w:rPr>
        <w:t>Accionados:</w:t>
      </w:r>
      <w:r w:rsidRPr="00AA14FC">
        <w:rPr>
          <w:rFonts w:ascii="Arial" w:hAnsi="Arial" w:cs="Arial"/>
          <w:sz w:val="20"/>
          <w:szCs w:val="20"/>
          <w:lang w:val="es-419"/>
        </w:rPr>
        <w:tab/>
      </w:r>
      <w:r w:rsidRPr="00AA14FC">
        <w:rPr>
          <w:rFonts w:ascii="Arial" w:hAnsi="Arial" w:cs="Arial"/>
          <w:sz w:val="20"/>
          <w:szCs w:val="20"/>
          <w:lang w:val="es-419"/>
        </w:rPr>
        <w:tab/>
        <w:t>Nueva EPS y Colpensiones</w:t>
      </w:r>
    </w:p>
    <w:p w:rsidR="00224B8E" w:rsidRPr="00AA14FC" w:rsidRDefault="00224B8E" w:rsidP="00224B8E">
      <w:pPr>
        <w:jc w:val="both"/>
        <w:rPr>
          <w:rFonts w:ascii="Arial" w:hAnsi="Arial" w:cs="Arial"/>
          <w:sz w:val="20"/>
          <w:szCs w:val="20"/>
          <w:lang w:val="es-419"/>
        </w:rPr>
      </w:pPr>
      <w:r w:rsidRPr="00AA14FC">
        <w:rPr>
          <w:rFonts w:ascii="Arial" w:hAnsi="Arial" w:cs="Arial"/>
          <w:sz w:val="20"/>
          <w:szCs w:val="20"/>
          <w:lang w:val="es-419"/>
        </w:rPr>
        <w:t>Proceso:</w:t>
      </w:r>
      <w:r w:rsidRPr="00AA14FC">
        <w:rPr>
          <w:rFonts w:ascii="Arial" w:hAnsi="Arial" w:cs="Arial"/>
          <w:sz w:val="20"/>
          <w:szCs w:val="20"/>
          <w:lang w:val="es-419"/>
        </w:rPr>
        <w:tab/>
      </w:r>
      <w:r w:rsidRPr="00AA14FC">
        <w:rPr>
          <w:rFonts w:ascii="Arial" w:hAnsi="Arial" w:cs="Arial"/>
          <w:sz w:val="20"/>
          <w:szCs w:val="20"/>
          <w:lang w:val="es-419"/>
        </w:rPr>
        <w:tab/>
        <w:t xml:space="preserve">Acción de Tutela </w:t>
      </w:r>
    </w:p>
    <w:p w:rsidR="00224B8E" w:rsidRPr="00AA14FC" w:rsidRDefault="00224B8E" w:rsidP="00224B8E">
      <w:pPr>
        <w:jc w:val="both"/>
        <w:rPr>
          <w:rFonts w:ascii="Arial" w:hAnsi="Arial" w:cs="Arial"/>
          <w:sz w:val="20"/>
          <w:szCs w:val="20"/>
          <w:lang w:val="es-419"/>
        </w:rPr>
      </w:pPr>
      <w:r w:rsidRPr="00AA14FC">
        <w:rPr>
          <w:rFonts w:ascii="Arial" w:hAnsi="Arial" w:cs="Arial"/>
          <w:sz w:val="20"/>
          <w:szCs w:val="20"/>
          <w:lang w:val="es-419"/>
        </w:rPr>
        <w:t>Juzgado de origen:</w:t>
      </w:r>
      <w:r w:rsidRPr="00AA14FC">
        <w:rPr>
          <w:rFonts w:ascii="Arial" w:hAnsi="Arial" w:cs="Arial"/>
          <w:sz w:val="20"/>
          <w:szCs w:val="20"/>
          <w:lang w:val="es-419"/>
        </w:rPr>
        <w:tab/>
        <w:t>Juzgado Segundo Laboral del Circuito</w:t>
      </w:r>
    </w:p>
    <w:p w:rsidR="00224B8E" w:rsidRPr="00224B8E" w:rsidRDefault="00224B8E" w:rsidP="00224B8E">
      <w:pPr>
        <w:jc w:val="both"/>
        <w:rPr>
          <w:rFonts w:ascii="Arial" w:hAnsi="Arial" w:cs="Arial"/>
          <w:sz w:val="20"/>
          <w:szCs w:val="20"/>
          <w:lang w:val="es-419"/>
        </w:rPr>
      </w:pPr>
      <w:r w:rsidRPr="00AA14FC">
        <w:rPr>
          <w:rFonts w:ascii="Arial" w:hAnsi="Arial" w:cs="Arial"/>
          <w:sz w:val="20"/>
          <w:szCs w:val="20"/>
          <w:lang w:val="es-419"/>
        </w:rPr>
        <w:t>Magistrado Ponente:</w:t>
      </w:r>
      <w:r w:rsidRPr="00AA14FC">
        <w:rPr>
          <w:rFonts w:ascii="Arial" w:hAnsi="Arial" w:cs="Arial"/>
          <w:sz w:val="20"/>
          <w:szCs w:val="20"/>
          <w:lang w:val="es-419"/>
        </w:rPr>
        <w:tab/>
        <w:t>Julio César Salazar Muñoz</w:t>
      </w:r>
    </w:p>
    <w:p w:rsidR="00224B8E" w:rsidRPr="00224B8E" w:rsidRDefault="00224B8E" w:rsidP="00224B8E">
      <w:pPr>
        <w:jc w:val="both"/>
        <w:rPr>
          <w:rFonts w:ascii="Arial" w:hAnsi="Arial" w:cs="Arial"/>
          <w:sz w:val="20"/>
          <w:szCs w:val="20"/>
          <w:lang w:val="es-419"/>
        </w:rPr>
      </w:pPr>
    </w:p>
    <w:p w:rsidR="00224B8E" w:rsidRPr="00224B8E" w:rsidRDefault="00224B8E" w:rsidP="00224B8E">
      <w:pPr>
        <w:jc w:val="both"/>
        <w:rPr>
          <w:rFonts w:ascii="Arial" w:hAnsi="Arial" w:cs="Arial"/>
          <w:b/>
          <w:bCs/>
          <w:iCs/>
          <w:sz w:val="20"/>
          <w:szCs w:val="20"/>
          <w:lang w:val="es-419" w:eastAsia="fr-FR"/>
        </w:rPr>
      </w:pPr>
      <w:r w:rsidRPr="00224B8E">
        <w:rPr>
          <w:rFonts w:ascii="Arial" w:hAnsi="Arial" w:cs="Arial"/>
          <w:b/>
          <w:bCs/>
          <w:iCs/>
          <w:sz w:val="20"/>
          <w:szCs w:val="20"/>
          <w:u w:val="single"/>
          <w:lang w:val="es-419" w:eastAsia="fr-FR"/>
        </w:rPr>
        <w:t>TEMAS:</w:t>
      </w:r>
      <w:r w:rsidRPr="00224B8E">
        <w:rPr>
          <w:rFonts w:ascii="Arial" w:hAnsi="Arial" w:cs="Arial"/>
          <w:b/>
          <w:bCs/>
          <w:iCs/>
          <w:sz w:val="20"/>
          <w:szCs w:val="20"/>
          <w:lang w:val="es-419" w:eastAsia="fr-FR"/>
        </w:rPr>
        <w:tab/>
      </w:r>
      <w:r w:rsidR="00244F16">
        <w:rPr>
          <w:rFonts w:ascii="Arial" w:hAnsi="Arial" w:cs="Arial"/>
          <w:b/>
          <w:bCs/>
          <w:iCs/>
          <w:sz w:val="20"/>
          <w:szCs w:val="20"/>
          <w:lang w:val="es-419" w:eastAsia="fr-FR"/>
        </w:rPr>
        <w:t>SEGURIDAD SOCIAL / PAGO INCA</w:t>
      </w:r>
      <w:r w:rsidR="002316F5">
        <w:rPr>
          <w:rFonts w:ascii="Arial" w:hAnsi="Arial" w:cs="Arial"/>
          <w:b/>
          <w:sz w:val="20"/>
          <w:szCs w:val="20"/>
          <w:lang w:val="es-419"/>
        </w:rPr>
        <w:t xml:space="preserve">PACIDADES MÉDICAS / PROCEDENCIA EXCEPCIONAL DE LA TUTELA </w:t>
      </w:r>
      <w:r w:rsidRPr="00224B8E">
        <w:rPr>
          <w:rFonts w:ascii="Arial" w:hAnsi="Arial" w:cs="Arial"/>
          <w:b/>
          <w:bCs/>
          <w:iCs/>
          <w:sz w:val="20"/>
          <w:szCs w:val="20"/>
          <w:lang w:val="es-419" w:eastAsia="fr-FR"/>
        </w:rPr>
        <w:t xml:space="preserve">/ </w:t>
      </w:r>
      <w:r w:rsidR="002316F5">
        <w:rPr>
          <w:rFonts w:ascii="Arial" w:hAnsi="Arial" w:cs="Arial"/>
          <w:b/>
          <w:bCs/>
          <w:iCs/>
          <w:sz w:val="20"/>
          <w:szCs w:val="20"/>
          <w:lang w:val="es-419" w:eastAsia="fr-FR"/>
        </w:rPr>
        <w:t>ENTIDADES ENCARGADAS / DISTRIBUCIÓN DEL PAGO ENTRE ELLAS.</w:t>
      </w:r>
    </w:p>
    <w:p w:rsidR="00224B8E" w:rsidRPr="00224B8E" w:rsidRDefault="00224B8E" w:rsidP="00224B8E">
      <w:pPr>
        <w:jc w:val="both"/>
        <w:rPr>
          <w:rFonts w:ascii="Arial" w:hAnsi="Arial" w:cs="Arial"/>
          <w:sz w:val="20"/>
          <w:szCs w:val="20"/>
          <w:lang w:val="es-419"/>
        </w:rPr>
      </w:pPr>
    </w:p>
    <w:p w:rsidR="00971F41" w:rsidRPr="00971F41" w:rsidRDefault="00971F41" w:rsidP="00971F41">
      <w:pPr>
        <w:jc w:val="both"/>
        <w:rPr>
          <w:rFonts w:ascii="Arial" w:hAnsi="Arial" w:cs="Arial"/>
          <w:sz w:val="20"/>
          <w:szCs w:val="20"/>
          <w:lang w:val="es-419"/>
        </w:rPr>
      </w:pPr>
      <w:r w:rsidRPr="00971F41">
        <w:rPr>
          <w:rFonts w:ascii="Arial" w:hAnsi="Arial" w:cs="Arial"/>
          <w:sz w:val="20"/>
          <w:szCs w:val="20"/>
          <w:lang w:val="es-419"/>
        </w:rPr>
        <w:t xml:space="preserve">Se acepta por la jurisprudencia constitucional la procedencia de la acción de tutela para reconocer el pago de incapacidades médicas, cuando quien reclama no cuenta “con otra fuente de ingresos para satisfacer sus necesidades básicas y las de sus núcleos familiares, o de personas en situaciones extremas de </w:t>
      </w:r>
      <w:r w:rsidRPr="00971F41">
        <w:rPr>
          <w:rFonts w:ascii="Arial" w:hAnsi="Arial" w:cs="Arial"/>
          <w:sz w:val="20"/>
          <w:szCs w:val="20"/>
          <w:lang w:val="es-419"/>
        </w:rPr>
        <w:t>vulnerabilidad”</w:t>
      </w:r>
      <w:r>
        <w:rPr>
          <w:rFonts w:ascii="Arial" w:hAnsi="Arial" w:cs="Arial"/>
          <w:sz w:val="20"/>
          <w:szCs w:val="20"/>
          <w:lang w:val="es-419"/>
        </w:rPr>
        <w:t xml:space="preserve"> …</w:t>
      </w:r>
    </w:p>
    <w:p w:rsidR="00971F41" w:rsidRPr="00971F41" w:rsidRDefault="00971F41" w:rsidP="00971F41">
      <w:pPr>
        <w:jc w:val="both"/>
        <w:rPr>
          <w:rFonts w:ascii="Arial" w:hAnsi="Arial" w:cs="Arial"/>
          <w:sz w:val="20"/>
          <w:szCs w:val="20"/>
          <w:lang w:val="es-419"/>
        </w:rPr>
      </w:pPr>
    </w:p>
    <w:p w:rsidR="00971F41" w:rsidRPr="00971F41" w:rsidRDefault="00971F41" w:rsidP="00971F41">
      <w:pPr>
        <w:jc w:val="both"/>
        <w:rPr>
          <w:rFonts w:ascii="Arial" w:hAnsi="Arial" w:cs="Arial"/>
          <w:sz w:val="20"/>
          <w:szCs w:val="20"/>
          <w:lang w:val="es-419"/>
        </w:rPr>
      </w:pPr>
      <w:r w:rsidRPr="00971F41">
        <w:rPr>
          <w:rFonts w:ascii="Arial" w:hAnsi="Arial" w:cs="Arial"/>
          <w:sz w:val="20"/>
          <w:szCs w:val="20"/>
          <w:lang w:val="es-419"/>
        </w:rPr>
        <w:t>Ahora, respecto a los mecanismos ordinarios y administrativos de defensa judicial, la Corte Constitucional, en sentencia T-447 de 2017, señaló:</w:t>
      </w:r>
    </w:p>
    <w:p w:rsidR="00971F41" w:rsidRPr="00971F41" w:rsidRDefault="00971F41" w:rsidP="00971F41">
      <w:pPr>
        <w:jc w:val="both"/>
        <w:rPr>
          <w:rFonts w:ascii="Arial" w:hAnsi="Arial" w:cs="Arial"/>
          <w:sz w:val="20"/>
          <w:szCs w:val="20"/>
          <w:lang w:val="es-419"/>
        </w:rPr>
      </w:pPr>
    </w:p>
    <w:p w:rsidR="00224B8E" w:rsidRPr="00224B8E" w:rsidRDefault="00971F41" w:rsidP="00971F41">
      <w:pPr>
        <w:jc w:val="both"/>
        <w:rPr>
          <w:rFonts w:ascii="Arial" w:hAnsi="Arial" w:cs="Arial"/>
          <w:sz w:val="20"/>
          <w:szCs w:val="20"/>
          <w:lang w:val="es-419"/>
        </w:rPr>
      </w:pPr>
      <w:r w:rsidRPr="00971F41">
        <w:rPr>
          <w:rFonts w:ascii="Arial" w:hAnsi="Arial" w:cs="Arial"/>
          <w:sz w:val="20"/>
          <w:szCs w:val="20"/>
          <w:lang w:val="es-419"/>
        </w:rPr>
        <w:t>“(…) si bien existe un proceso jurisdiccional a cargo de la Superintendencia Nacional de Salud al cual el actor podría acudir para que le diriman sus pretensiones , este es ineficaz para la protección del derecho fundamental al mínimo vital del actor, más aún cuando esta Corte ha reconocido anteriormente que “la acción de tutela es el mecanismo idóneo para la protección de derechos fundamentales como el mínimo vital y la salud cuando el peticionario se ve desprovisto del pago de las incapacidades médicas</w:t>
      </w:r>
      <w:r>
        <w:rPr>
          <w:rFonts w:ascii="Arial" w:hAnsi="Arial" w:cs="Arial"/>
          <w:sz w:val="20"/>
          <w:szCs w:val="20"/>
          <w:lang w:val="es-419"/>
        </w:rPr>
        <w:t>…”</w:t>
      </w:r>
    </w:p>
    <w:p w:rsidR="00224B8E" w:rsidRPr="00224B8E" w:rsidRDefault="00224B8E" w:rsidP="00224B8E">
      <w:pPr>
        <w:jc w:val="both"/>
        <w:rPr>
          <w:rFonts w:ascii="Arial" w:hAnsi="Arial" w:cs="Arial"/>
          <w:sz w:val="20"/>
          <w:szCs w:val="20"/>
          <w:lang w:val="es-419"/>
        </w:rPr>
      </w:pPr>
    </w:p>
    <w:p w:rsidR="00971F41" w:rsidRPr="00971F41" w:rsidRDefault="00971F41" w:rsidP="00971F41">
      <w:pPr>
        <w:jc w:val="both"/>
        <w:rPr>
          <w:rFonts w:ascii="Arial" w:hAnsi="Arial" w:cs="Arial"/>
          <w:sz w:val="20"/>
          <w:szCs w:val="20"/>
          <w:lang w:val="es-419"/>
        </w:rPr>
      </w:pPr>
      <w:r w:rsidRPr="00971F41">
        <w:rPr>
          <w:rFonts w:ascii="Arial" w:hAnsi="Arial" w:cs="Arial"/>
          <w:sz w:val="20"/>
          <w:szCs w:val="20"/>
          <w:lang w:val="es-419"/>
        </w:rPr>
        <w:t>Más recientemente señaló la misma Corporación en Sentencia T-161-19 que:</w:t>
      </w:r>
    </w:p>
    <w:p w:rsidR="00971F41" w:rsidRPr="00971F41" w:rsidRDefault="00971F41" w:rsidP="00971F41">
      <w:pPr>
        <w:jc w:val="both"/>
        <w:rPr>
          <w:rFonts w:ascii="Arial" w:hAnsi="Arial" w:cs="Arial"/>
          <w:sz w:val="20"/>
          <w:szCs w:val="20"/>
          <w:lang w:val="es-419"/>
        </w:rPr>
      </w:pPr>
    </w:p>
    <w:p w:rsidR="00971F41" w:rsidRPr="00971F41" w:rsidRDefault="00971F41" w:rsidP="00971F41">
      <w:pPr>
        <w:jc w:val="both"/>
        <w:rPr>
          <w:rFonts w:ascii="Arial" w:hAnsi="Arial" w:cs="Arial"/>
          <w:sz w:val="20"/>
          <w:szCs w:val="20"/>
          <w:lang w:val="es-419"/>
        </w:rPr>
      </w:pPr>
      <w:r w:rsidRPr="00971F41">
        <w:rPr>
          <w:rFonts w:ascii="Arial" w:hAnsi="Arial" w:cs="Arial"/>
          <w:sz w:val="20"/>
          <w:szCs w:val="20"/>
          <w:lang w:val="es-419"/>
        </w:rPr>
        <w:t>“i.  Entre el día 1 y 2 será el empleador el encargado de asumir su desembolso</w:t>
      </w:r>
      <w:r>
        <w:rPr>
          <w:rFonts w:ascii="Arial" w:hAnsi="Arial" w:cs="Arial"/>
          <w:sz w:val="20"/>
          <w:szCs w:val="20"/>
          <w:lang w:val="es-419"/>
        </w:rPr>
        <w:t>…</w:t>
      </w:r>
    </w:p>
    <w:p w:rsidR="00971F41" w:rsidRPr="00971F41" w:rsidRDefault="00971F41" w:rsidP="00971F41">
      <w:pPr>
        <w:jc w:val="both"/>
        <w:rPr>
          <w:rFonts w:ascii="Arial" w:hAnsi="Arial" w:cs="Arial"/>
          <w:sz w:val="20"/>
          <w:szCs w:val="20"/>
          <w:lang w:val="es-419"/>
        </w:rPr>
      </w:pPr>
      <w:r w:rsidRPr="00971F41">
        <w:rPr>
          <w:rFonts w:ascii="Arial" w:hAnsi="Arial" w:cs="Arial"/>
          <w:sz w:val="20"/>
          <w:szCs w:val="20"/>
          <w:lang w:val="es-419"/>
        </w:rPr>
        <w:t xml:space="preserve"> </w:t>
      </w:r>
    </w:p>
    <w:p w:rsidR="00971F41" w:rsidRPr="00971F41" w:rsidRDefault="00293574" w:rsidP="00971F41">
      <w:pPr>
        <w:jc w:val="both"/>
        <w:rPr>
          <w:rFonts w:ascii="Arial" w:hAnsi="Arial" w:cs="Arial"/>
          <w:sz w:val="20"/>
          <w:szCs w:val="20"/>
          <w:lang w:val="es-419"/>
        </w:rPr>
      </w:pPr>
      <w:r>
        <w:rPr>
          <w:rFonts w:ascii="Arial" w:hAnsi="Arial" w:cs="Arial"/>
          <w:sz w:val="20"/>
          <w:szCs w:val="20"/>
          <w:lang w:val="es-419"/>
        </w:rPr>
        <w:t>“</w:t>
      </w:r>
      <w:proofErr w:type="spellStart"/>
      <w:r w:rsidR="00971F41" w:rsidRPr="00971F41">
        <w:rPr>
          <w:rFonts w:ascii="Arial" w:hAnsi="Arial" w:cs="Arial"/>
          <w:sz w:val="20"/>
          <w:szCs w:val="20"/>
          <w:lang w:val="es-419"/>
        </w:rPr>
        <w:t>ii</w:t>
      </w:r>
      <w:proofErr w:type="spellEnd"/>
      <w:r w:rsidR="00971F41" w:rsidRPr="00971F41">
        <w:rPr>
          <w:rFonts w:ascii="Arial" w:hAnsi="Arial" w:cs="Arial"/>
          <w:sz w:val="20"/>
          <w:szCs w:val="20"/>
          <w:lang w:val="es-419"/>
        </w:rPr>
        <w:t>.  Si pasado el día 2, el empleado continúa incapacitado con ocasión a su estado de salud, es decir, a partir del día 3 hasta el día número 180, la obligación de cancelar el auxilio económico recae en la EPS a la que se encuentre afiliado</w:t>
      </w:r>
      <w:r>
        <w:rPr>
          <w:rFonts w:ascii="Arial" w:hAnsi="Arial" w:cs="Arial"/>
          <w:sz w:val="20"/>
          <w:szCs w:val="20"/>
          <w:lang w:val="es-419"/>
        </w:rPr>
        <w:t>…</w:t>
      </w:r>
    </w:p>
    <w:p w:rsidR="00971F41" w:rsidRPr="00971F41" w:rsidRDefault="00971F41" w:rsidP="00971F41">
      <w:pPr>
        <w:jc w:val="both"/>
        <w:rPr>
          <w:rFonts w:ascii="Arial" w:hAnsi="Arial" w:cs="Arial"/>
          <w:sz w:val="20"/>
          <w:szCs w:val="20"/>
          <w:lang w:val="es-419"/>
        </w:rPr>
      </w:pPr>
    </w:p>
    <w:p w:rsidR="00224B8E" w:rsidRPr="00224B8E" w:rsidRDefault="00293574" w:rsidP="00971F41">
      <w:pPr>
        <w:jc w:val="both"/>
        <w:rPr>
          <w:rFonts w:ascii="Arial" w:hAnsi="Arial" w:cs="Arial"/>
          <w:sz w:val="20"/>
          <w:szCs w:val="20"/>
          <w:lang w:val="es-419"/>
        </w:rPr>
      </w:pPr>
      <w:r>
        <w:rPr>
          <w:rFonts w:ascii="Arial" w:hAnsi="Arial" w:cs="Arial"/>
          <w:sz w:val="20"/>
          <w:szCs w:val="20"/>
          <w:lang w:val="es-419"/>
        </w:rPr>
        <w:t>“</w:t>
      </w:r>
      <w:proofErr w:type="spellStart"/>
      <w:r w:rsidR="00971F41" w:rsidRPr="00971F41">
        <w:rPr>
          <w:rFonts w:ascii="Arial" w:hAnsi="Arial" w:cs="Arial"/>
          <w:sz w:val="20"/>
          <w:szCs w:val="20"/>
          <w:lang w:val="es-419"/>
        </w:rPr>
        <w:t>iii</w:t>
      </w:r>
      <w:proofErr w:type="spellEnd"/>
      <w:r w:rsidR="00971F41" w:rsidRPr="00971F41">
        <w:rPr>
          <w:rFonts w:ascii="Arial" w:hAnsi="Arial" w:cs="Arial"/>
          <w:sz w:val="20"/>
          <w:szCs w:val="20"/>
          <w:lang w:val="es-419"/>
        </w:rPr>
        <w:t>. Desde el día 181 y hasta un plazo de 540 días, el pago de incapacidades está a cargo del Fondo de Pensiones</w:t>
      </w:r>
      <w:r>
        <w:rPr>
          <w:rFonts w:ascii="Arial" w:hAnsi="Arial" w:cs="Arial"/>
          <w:sz w:val="20"/>
          <w:szCs w:val="20"/>
          <w:lang w:val="es-419"/>
        </w:rPr>
        <w:t>…”</w:t>
      </w:r>
    </w:p>
    <w:p w:rsidR="00224B8E" w:rsidRPr="00224B8E" w:rsidRDefault="00224B8E" w:rsidP="00224B8E">
      <w:pPr>
        <w:jc w:val="both"/>
        <w:rPr>
          <w:rFonts w:ascii="Arial" w:hAnsi="Arial" w:cs="Arial"/>
          <w:sz w:val="20"/>
          <w:szCs w:val="20"/>
          <w:lang w:val="es-419"/>
        </w:rPr>
      </w:pPr>
    </w:p>
    <w:p w:rsidR="00224B8E" w:rsidRPr="00224B8E" w:rsidRDefault="00224B8E" w:rsidP="00224B8E">
      <w:pPr>
        <w:jc w:val="both"/>
        <w:rPr>
          <w:rFonts w:ascii="Arial" w:hAnsi="Arial" w:cs="Arial"/>
          <w:sz w:val="20"/>
          <w:szCs w:val="20"/>
          <w:lang w:val="es-419"/>
        </w:rPr>
      </w:pPr>
    </w:p>
    <w:p w:rsidR="00224B8E" w:rsidRPr="00224B8E" w:rsidRDefault="00224B8E" w:rsidP="00224B8E">
      <w:pPr>
        <w:jc w:val="both"/>
        <w:rPr>
          <w:rFonts w:ascii="Arial" w:hAnsi="Arial" w:cs="Arial"/>
          <w:sz w:val="20"/>
          <w:szCs w:val="20"/>
        </w:rPr>
      </w:pPr>
    </w:p>
    <w:p w:rsidR="00224B8E" w:rsidRPr="00224B8E" w:rsidRDefault="00224B8E" w:rsidP="00224B8E">
      <w:pPr>
        <w:jc w:val="both"/>
        <w:rPr>
          <w:rFonts w:ascii="Arial" w:hAnsi="Arial" w:cs="Arial"/>
          <w:sz w:val="20"/>
          <w:szCs w:val="20"/>
        </w:rPr>
      </w:pPr>
    </w:p>
    <w:p w:rsidR="00224B8E" w:rsidRPr="00224B8E" w:rsidRDefault="00224B8E" w:rsidP="00224B8E">
      <w:pPr>
        <w:jc w:val="both"/>
        <w:rPr>
          <w:rFonts w:ascii="Arial" w:hAnsi="Arial" w:cs="Arial"/>
          <w:sz w:val="20"/>
          <w:szCs w:val="20"/>
        </w:rPr>
      </w:pPr>
    </w:p>
    <w:p w:rsidR="00986275" w:rsidRPr="00986275" w:rsidRDefault="00986275" w:rsidP="00986275">
      <w:pPr>
        <w:spacing w:line="276" w:lineRule="auto"/>
        <w:jc w:val="center"/>
        <w:textAlignment w:val="baseline"/>
        <w:rPr>
          <w:rFonts w:ascii="Arial" w:hAnsi="Arial" w:cs="Arial"/>
          <w:spacing w:val="-6"/>
          <w:lang w:val="es-CO" w:eastAsia="es-CO"/>
        </w:rPr>
      </w:pPr>
      <w:r w:rsidRPr="00986275">
        <w:rPr>
          <w:rFonts w:ascii="Arial" w:hAnsi="Arial" w:cs="Arial"/>
          <w:b/>
          <w:bCs/>
          <w:spacing w:val="-6"/>
          <w:lang w:val="es-CO" w:eastAsia="es-CO"/>
        </w:rPr>
        <w:t>TRIBUNAL SUPERIOR DEL DISTRITO JUDICIAL</w:t>
      </w:r>
    </w:p>
    <w:p w:rsidR="00986275" w:rsidRPr="00986275" w:rsidRDefault="00986275" w:rsidP="00986275">
      <w:pPr>
        <w:spacing w:line="276" w:lineRule="auto"/>
        <w:jc w:val="center"/>
        <w:textAlignment w:val="baseline"/>
        <w:rPr>
          <w:rFonts w:ascii="Arial" w:hAnsi="Arial" w:cs="Arial"/>
          <w:spacing w:val="-6"/>
          <w:lang w:val="es-CO" w:eastAsia="es-CO"/>
        </w:rPr>
      </w:pPr>
      <w:r w:rsidRPr="00986275">
        <w:rPr>
          <w:rFonts w:ascii="Arial" w:hAnsi="Arial" w:cs="Arial"/>
          <w:b/>
          <w:bCs/>
          <w:spacing w:val="-6"/>
          <w:lang w:val="es-CO" w:eastAsia="es-CO"/>
        </w:rPr>
        <w:t>SALA DE DECISIÓN LABORAL</w:t>
      </w:r>
    </w:p>
    <w:p w:rsidR="00986275" w:rsidRPr="00986275" w:rsidRDefault="00986275" w:rsidP="00986275">
      <w:pPr>
        <w:spacing w:line="276" w:lineRule="auto"/>
        <w:jc w:val="center"/>
        <w:textAlignment w:val="baseline"/>
        <w:rPr>
          <w:rFonts w:ascii="Arial" w:hAnsi="Arial" w:cs="Arial"/>
          <w:spacing w:val="-6"/>
          <w:lang w:val="es-CO" w:eastAsia="es-CO"/>
        </w:rPr>
      </w:pPr>
      <w:r w:rsidRPr="00986275">
        <w:rPr>
          <w:rFonts w:ascii="Arial" w:hAnsi="Arial" w:cs="Arial"/>
          <w:b/>
          <w:bCs/>
          <w:spacing w:val="-6"/>
          <w:lang w:val="es-CO" w:eastAsia="es-CO"/>
        </w:rPr>
        <w:t>MAGISTRADO PONENTE: JULIO CÉSAR SALAZAR MUÑOZ</w:t>
      </w:r>
    </w:p>
    <w:p w:rsidR="00986275" w:rsidRPr="00986275" w:rsidRDefault="00986275" w:rsidP="00986275">
      <w:pPr>
        <w:spacing w:line="276" w:lineRule="auto"/>
        <w:jc w:val="center"/>
        <w:textAlignment w:val="baseline"/>
        <w:rPr>
          <w:rFonts w:ascii="Arial" w:hAnsi="Arial" w:cs="Arial"/>
          <w:bCs/>
          <w:spacing w:val="-6"/>
          <w:lang w:val="es-CO" w:eastAsia="es-CO"/>
        </w:rPr>
      </w:pPr>
    </w:p>
    <w:p w:rsidR="0090265B" w:rsidRPr="00AA14FC" w:rsidRDefault="009945C9" w:rsidP="00224B8E">
      <w:pPr>
        <w:spacing w:line="276" w:lineRule="auto"/>
        <w:jc w:val="center"/>
        <w:rPr>
          <w:rFonts w:ascii="Arial" w:hAnsi="Arial" w:cs="Arial"/>
        </w:rPr>
      </w:pPr>
      <w:r w:rsidRPr="00AA14FC">
        <w:rPr>
          <w:rFonts w:ascii="Arial" w:hAnsi="Arial" w:cs="Arial"/>
        </w:rPr>
        <w:t xml:space="preserve">Pereira, </w:t>
      </w:r>
      <w:r w:rsidR="00CF51AC" w:rsidRPr="00AA14FC">
        <w:rPr>
          <w:rFonts w:ascii="Arial" w:hAnsi="Arial" w:cs="Arial"/>
        </w:rPr>
        <w:t>veint</w:t>
      </w:r>
      <w:r w:rsidR="000574C3" w:rsidRPr="00AA14FC">
        <w:rPr>
          <w:rFonts w:ascii="Arial" w:hAnsi="Arial" w:cs="Arial"/>
        </w:rPr>
        <w:t>is</w:t>
      </w:r>
      <w:r w:rsidR="002671E5" w:rsidRPr="00AA14FC">
        <w:rPr>
          <w:rFonts w:ascii="Arial" w:hAnsi="Arial" w:cs="Arial"/>
        </w:rPr>
        <w:t>iete</w:t>
      </w:r>
      <w:r w:rsidR="00CF51AC" w:rsidRPr="00AA14FC">
        <w:rPr>
          <w:rFonts w:ascii="Arial" w:hAnsi="Arial" w:cs="Arial"/>
        </w:rPr>
        <w:t xml:space="preserve"> de </w:t>
      </w:r>
      <w:r w:rsidR="005F11CC" w:rsidRPr="00AA14FC">
        <w:rPr>
          <w:rFonts w:ascii="Arial" w:hAnsi="Arial" w:cs="Arial"/>
        </w:rPr>
        <w:t>abril</w:t>
      </w:r>
      <w:r w:rsidR="00441440" w:rsidRPr="00AA14FC">
        <w:rPr>
          <w:rFonts w:ascii="Arial" w:hAnsi="Arial" w:cs="Arial"/>
        </w:rPr>
        <w:t xml:space="preserve"> de dos mil veint</w:t>
      </w:r>
      <w:r w:rsidR="00CF51AC" w:rsidRPr="00AA14FC">
        <w:rPr>
          <w:rFonts w:ascii="Arial" w:hAnsi="Arial" w:cs="Arial"/>
        </w:rPr>
        <w:t>iuno</w:t>
      </w:r>
    </w:p>
    <w:p w:rsidR="0090265B" w:rsidRPr="00AA14FC" w:rsidRDefault="00BF147B" w:rsidP="00224B8E">
      <w:pPr>
        <w:spacing w:line="276" w:lineRule="auto"/>
        <w:jc w:val="center"/>
        <w:rPr>
          <w:rFonts w:ascii="Arial" w:hAnsi="Arial" w:cs="Arial"/>
        </w:rPr>
      </w:pPr>
      <w:r w:rsidRPr="00AA14FC">
        <w:rPr>
          <w:rFonts w:ascii="Arial" w:hAnsi="Arial" w:cs="Arial"/>
        </w:rPr>
        <w:t xml:space="preserve">Acta </w:t>
      </w:r>
      <w:r w:rsidR="005F11CC" w:rsidRPr="00AA14FC">
        <w:rPr>
          <w:rFonts w:ascii="Arial" w:hAnsi="Arial" w:cs="Arial"/>
        </w:rPr>
        <w:t xml:space="preserve">de Sala de Discusión </w:t>
      </w:r>
      <w:r w:rsidRPr="00AA14FC">
        <w:rPr>
          <w:rFonts w:ascii="Arial" w:hAnsi="Arial" w:cs="Arial"/>
        </w:rPr>
        <w:t>N°</w:t>
      </w:r>
      <w:r w:rsidR="7FAF4898" w:rsidRPr="00AA14FC">
        <w:rPr>
          <w:rFonts w:ascii="Arial" w:hAnsi="Arial" w:cs="Arial"/>
        </w:rPr>
        <w:t xml:space="preserve"> </w:t>
      </w:r>
      <w:r w:rsidR="002671E5" w:rsidRPr="00AA14FC">
        <w:rPr>
          <w:rFonts w:ascii="Arial" w:hAnsi="Arial" w:cs="Arial"/>
        </w:rPr>
        <w:t>50</w:t>
      </w:r>
      <w:r w:rsidR="0074084F" w:rsidRPr="00AA14FC">
        <w:rPr>
          <w:rFonts w:ascii="Arial" w:hAnsi="Arial" w:cs="Arial"/>
        </w:rPr>
        <w:t xml:space="preserve"> </w:t>
      </w:r>
      <w:r w:rsidR="0090265B" w:rsidRPr="00AA14FC">
        <w:rPr>
          <w:rFonts w:ascii="Arial" w:hAnsi="Arial" w:cs="Arial"/>
        </w:rPr>
        <w:t xml:space="preserve">de </w:t>
      </w:r>
      <w:r w:rsidR="005F11CC" w:rsidRPr="00AA14FC">
        <w:rPr>
          <w:rFonts w:ascii="Arial" w:hAnsi="Arial" w:cs="Arial"/>
        </w:rPr>
        <w:t>2</w:t>
      </w:r>
      <w:r w:rsidR="002671E5" w:rsidRPr="00AA14FC">
        <w:rPr>
          <w:rFonts w:ascii="Arial" w:hAnsi="Arial" w:cs="Arial"/>
        </w:rPr>
        <w:t>7</w:t>
      </w:r>
      <w:r w:rsidR="005F11CC" w:rsidRPr="00AA14FC">
        <w:rPr>
          <w:rFonts w:ascii="Arial" w:hAnsi="Arial" w:cs="Arial"/>
        </w:rPr>
        <w:t xml:space="preserve"> de abril</w:t>
      </w:r>
      <w:r w:rsidR="00441440" w:rsidRPr="00AA14FC">
        <w:rPr>
          <w:rFonts w:ascii="Arial" w:hAnsi="Arial" w:cs="Arial"/>
        </w:rPr>
        <w:t xml:space="preserve"> de 202</w:t>
      </w:r>
      <w:r w:rsidR="00CF51AC" w:rsidRPr="00AA14FC">
        <w:rPr>
          <w:rFonts w:ascii="Arial" w:hAnsi="Arial" w:cs="Arial"/>
        </w:rPr>
        <w:t>1</w:t>
      </w:r>
    </w:p>
    <w:p w:rsidR="0090265B" w:rsidRPr="00AA14FC" w:rsidRDefault="0090265B" w:rsidP="00224B8E">
      <w:pPr>
        <w:spacing w:line="276" w:lineRule="auto"/>
        <w:jc w:val="both"/>
        <w:rPr>
          <w:rFonts w:ascii="Arial" w:hAnsi="Arial" w:cs="Arial"/>
        </w:rPr>
      </w:pPr>
    </w:p>
    <w:p w:rsidR="00230D87" w:rsidRPr="00AA14FC" w:rsidRDefault="0090265B" w:rsidP="00224B8E">
      <w:pPr>
        <w:pStyle w:val="Textoindependiente"/>
        <w:spacing w:line="276" w:lineRule="auto"/>
        <w:rPr>
          <w:rFonts w:cs="Arial"/>
          <w:sz w:val="24"/>
          <w:szCs w:val="24"/>
        </w:rPr>
      </w:pPr>
      <w:r w:rsidRPr="00AA14FC">
        <w:rPr>
          <w:rFonts w:cs="Arial"/>
          <w:sz w:val="24"/>
          <w:szCs w:val="24"/>
        </w:rPr>
        <w:t xml:space="preserve">Procede la Sala </w:t>
      </w:r>
      <w:r w:rsidR="00CF51AC" w:rsidRPr="00AA14FC">
        <w:rPr>
          <w:rFonts w:cs="Arial"/>
          <w:sz w:val="24"/>
          <w:szCs w:val="24"/>
        </w:rPr>
        <w:t xml:space="preserve">de Decisión Laboral </w:t>
      </w:r>
      <w:r w:rsidRPr="00AA14FC">
        <w:rPr>
          <w:rFonts w:cs="Arial"/>
          <w:sz w:val="24"/>
          <w:szCs w:val="24"/>
        </w:rPr>
        <w:t xml:space="preserve">del Tribunal Superior de Pereira a resolver la impugnación presentada </w:t>
      </w:r>
      <w:r w:rsidR="000E646B" w:rsidRPr="00AA14FC">
        <w:rPr>
          <w:rFonts w:cs="Arial"/>
          <w:sz w:val="24"/>
          <w:szCs w:val="24"/>
        </w:rPr>
        <w:t>por</w:t>
      </w:r>
      <w:r w:rsidR="00230D87" w:rsidRPr="00AA14FC">
        <w:rPr>
          <w:rFonts w:cs="Arial"/>
          <w:sz w:val="24"/>
          <w:szCs w:val="24"/>
        </w:rPr>
        <w:t xml:space="preserve"> </w:t>
      </w:r>
      <w:r w:rsidR="00097556" w:rsidRPr="00AA14FC">
        <w:rPr>
          <w:rFonts w:cs="Arial"/>
          <w:sz w:val="24"/>
          <w:szCs w:val="24"/>
        </w:rPr>
        <w:t>Colpensiones</w:t>
      </w:r>
      <w:r w:rsidR="00BF147B" w:rsidRPr="00AA14FC">
        <w:rPr>
          <w:rFonts w:cs="Arial"/>
          <w:b/>
          <w:bCs/>
          <w:sz w:val="24"/>
          <w:szCs w:val="24"/>
        </w:rPr>
        <w:t>,</w:t>
      </w:r>
      <w:r w:rsidR="00BF147B" w:rsidRPr="00AA14FC">
        <w:rPr>
          <w:rFonts w:cs="Arial"/>
          <w:sz w:val="24"/>
          <w:szCs w:val="24"/>
        </w:rPr>
        <w:t xml:space="preserve"> contra la sentencia </w:t>
      </w:r>
      <w:r w:rsidRPr="00AA14FC">
        <w:rPr>
          <w:rFonts w:cs="Arial"/>
          <w:sz w:val="24"/>
          <w:szCs w:val="24"/>
        </w:rPr>
        <w:t xml:space="preserve">proferida por el Juzgado </w:t>
      </w:r>
      <w:r w:rsidR="00097556" w:rsidRPr="00AA14FC">
        <w:rPr>
          <w:rFonts w:cs="Arial"/>
          <w:sz w:val="24"/>
          <w:szCs w:val="24"/>
        </w:rPr>
        <w:t>Segundo</w:t>
      </w:r>
      <w:r w:rsidR="00783128" w:rsidRPr="00AA14FC">
        <w:rPr>
          <w:rFonts w:cs="Arial"/>
          <w:sz w:val="24"/>
          <w:szCs w:val="24"/>
        </w:rPr>
        <w:t xml:space="preserve"> </w:t>
      </w:r>
      <w:r w:rsidRPr="00AA14FC">
        <w:rPr>
          <w:rFonts w:cs="Arial"/>
          <w:sz w:val="24"/>
          <w:szCs w:val="24"/>
        </w:rPr>
        <w:t>Laboral del Circuito de Pereira</w:t>
      </w:r>
      <w:r w:rsidR="00BF147B" w:rsidRPr="00AA14FC">
        <w:rPr>
          <w:rFonts w:cs="Arial"/>
          <w:sz w:val="24"/>
          <w:szCs w:val="24"/>
        </w:rPr>
        <w:t xml:space="preserve"> el día </w:t>
      </w:r>
      <w:r w:rsidR="005F11CC" w:rsidRPr="00AA14FC">
        <w:rPr>
          <w:rFonts w:cs="Arial"/>
          <w:sz w:val="24"/>
          <w:szCs w:val="24"/>
        </w:rPr>
        <w:t>12 de marzo de 2021</w:t>
      </w:r>
      <w:r w:rsidR="00BF147B" w:rsidRPr="00AA14FC">
        <w:rPr>
          <w:rFonts w:cs="Arial"/>
          <w:sz w:val="24"/>
          <w:szCs w:val="24"/>
        </w:rPr>
        <w:t>, dentro del trámite de la Acción</w:t>
      </w:r>
      <w:r w:rsidR="00157AEE" w:rsidRPr="00AA14FC">
        <w:rPr>
          <w:rFonts w:cs="Arial"/>
          <w:sz w:val="24"/>
          <w:szCs w:val="24"/>
        </w:rPr>
        <w:t xml:space="preserve"> de Tutela que </w:t>
      </w:r>
      <w:r w:rsidR="00230D87" w:rsidRPr="00AA14FC">
        <w:rPr>
          <w:rFonts w:cs="Arial"/>
          <w:sz w:val="24"/>
          <w:szCs w:val="24"/>
        </w:rPr>
        <w:t>le</w:t>
      </w:r>
      <w:r w:rsidR="00097556" w:rsidRPr="00AA14FC">
        <w:rPr>
          <w:rFonts w:cs="Arial"/>
          <w:sz w:val="24"/>
          <w:szCs w:val="24"/>
        </w:rPr>
        <w:t>s</w:t>
      </w:r>
      <w:r w:rsidR="00230D87" w:rsidRPr="00AA14FC">
        <w:rPr>
          <w:rFonts w:cs="Arial"/>
          <w:sz w:val="24"/>
          <w:szCs w:val="24"/>
        </w:rPr>
        <w:t xml:space="preserve"> promueve </w:t>
      </w:r>
      <w:r w:rsidR="00097556" w:rsidRPr="00AA14FC">
        <w:rPr>
          <w:rFonts w:cs="Arial"/>
          <w:sz w:val="24"/>
          <w:szCs w:val="24"/>
        </w:rPr>
        <w:t xml:space="preserve">el señor </w:t>
      </w:r>
      <w:r w:rsidR="005F11CC" w:rsidRPr="00AA14FC">
        <w:rPr>
          <w:rFonts w:cs="Arial"/>
          <w:b/>
          <w:bCs/>
          <w:sz w:val="24"/>
          <w:szCs w:val="24"/>
        </w:rPr>
        <w:t xml:space="preserve">MAURICIO ZAPATA </w:t>
      </w:r>
      <w:r w:rsidR="00986275" w:rsidRPr="00AA14FC">
        <w:rPr>
          <w:rFonts w:cs="Arial"/>
          <w:b/>
          <w:bCs/>
          <w:sz w:val="24"/>
          <w:szCs w:val="24"/>
        </w:rPr>
        <w:t>RAMIREZ</w:t>
      </w:r>
      <w:r w:rsidR="00986275" w:rsidRPr="00AA14FC">
        <w:rPr>
          <w:rFonts w:cs="Arial"/>
          <w:bCs/>
          <w:sz w:val="24"/>
          <w:szCs w:val="24"/>
        </w:rPr>
        <w:t>, agenciado</w:t>
      </w:r>
      <w:r w:rsidR="00530F12" w:rsidRPr="00AA14FC">
        <w:rPr>
          <w:rFonts w:cs="Arial"/>
          <w:bCs/>
          <w:sz w:val="24"/>
          <w:szCs w:val="24"/>
        </w:rPr>
        <w:t xml:space="preserve"> por la señora Luz Mary Ramírez García.</w:t>
      </w:r>
    </w:p>
    <w:p w:rsidR="00230D87" w:rsidRPr="00AA14FC" w:rsidRDefault="00230D87" w:rsidP="00224B8E">
      <w:pPr>
        <w:pStyle w:val="Textoindependiente"/>
        <w:spacing w:line="276" w:lineRule="auto"/>
        <w:rPr>
          <w:rFonts w:cs="Arial"/>
          <w:sz w:val="24"/>
          <w:szCs w:val="24"/>
        </w:rPr>
      </w:pPr>
    </w:p>
    <w:p w:rsidR="0090265B" w:rsidRPr="00AA14FC" w:rsidRDefault="0090265B" w:rsidP="00224B8E">
      <w:pPr>
        <w:pStyle w:val="Ttulo2"/>
        <w:spacing w:line="276" w:lineRule="auto"/>
        <w:jc w:val="center"/>
        <w:rPr>
          <w:rFonts w:cs="Arial"/>
          <w:szCs w:val="24"/>
        </w:rPr>
      </w:pPr>
      <w:r w:rsidRPr="00AA14FC">
        <w:rPr>
          <w:rFonts w:cs="Arial"/>
          <w:szCs w:val="24"/>
        </w:rPr>
        <w:t>ANTECEDENTES</w:t>
      </w:r>
    </w:p>
    <w:p w:rsidR="0090265B" w:rsidRPr="00AA14FC" w:rsidRDefault="0090265B" w:rsidP="00224B8E">
      <w:pPr>
        <w:spacing w:line="276" w:lineRule="auto"/>
        <w:jc w:val="both"/>
        <w:rPr>
          <w:rFonts w:ascii="Arial" w:hAnsi="Arial" w:cs="Arial"/>
        </w:rPr>
      </w:pPr>
    </w:p>
    <w:p w:rsidR="005F11CC" w:rsidRPr="00AA14FC" w:rsidRDefault="00B67C7C" w:rsidP="00224B8E">
      <w:pPr>
        <w:spacing w:line="276" w:lineRule="auto"/>
        <w:jc w:val="both"/>
        <w:rPr>
          <w:rFonts w:ascii="Arial" w:hAnsi="Arial" w:cs="Arial"/>
        </w:rPr>
      </w:pPr>
      <w:r w:rsidRPr="00AA14FC">
        <w:rPr>
          <w:rFonts w:ascii="Arial" w:hAnsi="Arial" w:cs="Arial"/>
        </w:rPr>
        <w:lastRenderedPageBreak/>
        <w:t xml:space="preserve">Informa </w:t>
      </w:r>
      <w:r w:rsidR="005F11CC" w:rsidRPr="00AA14FC">
        <w:rPr>
          <w:rFonts w:ascii="Arial" w:hAnsi="Arial" w:cs="Arial"/>
        </w:rPr>
        <w:t>la señora Luz Mary Ramírez, madre del señor Mauricio Zapata Ramírez que su hijo se encuentra afiliado a la Nueva EPS en calidad de cotizante; que se encuentra recluido en la Institución Psico Salud y Transformación en la ciudad de Pereira, debido problemas mentales y de salud generados por el consumo de sustancias psicoactivas.</w:t>
      </w:r>
    </w:p>
    <w:p w:rsidR="003E4AB5" w:rsidRPr="00AA14FC" w:rsidRDefault="003E4AB5" w:rsidP="00224B8E">
      <w:pPr>
        <w:spacing w:line="276" w:lineRule="auto"/>
        <w:jc w:val="both"/>
        <w:rPr>
          <w:rFonts w:ascii="Arial" w:hAnsi="Arial" w:cs="Arial"/>
        </w:rPr>
      </w:pPr>
    </w:p>
    <w:p w:rsidR="003E4AB5" w:rsidRPr="00AA14FC" w:rsidRDefault="003E4AB5" w:rsidP="00224B8E">
      <w:pPr>
        <w:spacing w:line="276" w:lineRule="auto"/>
        <w:jc w:val="both"/>
        <w:rPr>
          <w:rFonts w:ascii="Arial" w:hAnsi="Arial" w:cs="Arial"/>
        </w:rPr>
      </w:pPr>
      <w:r w:rsidRPr="00AA14FC">
        <w:rPr>
          <w:rFonts w:ascii="Arial" w:hAnsi="Arial" w:cs="Arial"/>
        </w:rPr>
        <w:t>Refiere que por lo anterior, desde el 8 de julio de 2020 el agenciado se encuentra incapacitado por espacio de 153 día</w:t>
      </w:r>
      <w:r w:rsidR="00250F79" w:rsidRPr="00AA14FC">
        <w:rPr>
          <w:rFonts w:ascii="Arial" w:hAnsi="Arial" w:cs="Arial"/>
        </w:rPr>
        <w:t>s</w:t>
      </w:r>
      <w:r w:rsidRPr="00AA14FC">
        <w:rPr>
          <w:rFonts w:ascii="Arial" w:hAnsi="Arial" w:cs="Arial"/>
        </w:rPr>
        <w:t>, correspondiéndole a la agente oficiosa realizar los trámites de pago, respecto a los cuales la Nueva EPS se ha negado a pagar alegando la existencia de concepto d</w:t>
      </w:r>
      <w:r w:rsidR="000574C3" w:rsidRPr="00AA14FC">
        <w:rPr>
          <w:rFonts w:ascii="Arial" w:hAnsi="Arial" w:cs="Arial"/>
        </w:rPr>
        <w:t xml:space="preserve">esfavorable de rehabilitación, decisión que califica </w:t>
      </w:r>
      <w:r w:rsidR="33800A50" w:rsidRPr="00AA14FC">
        <w:rPr>
          <w:rFonts w:ascii="Arial" w:hAnsi="Arial" w:cs="Arial"/>
        </w:rPr>
        <w:t>como</w:t>
      </w:r>
      <w:r w:rsidR="000574C3" w:rsidRPr="00AA14FC">
        <w:rPr>
          <w:rFonts w:ascii="Arial" w:hAnsi="Arial" w:cs="Arial"/>
        </w:rPr>
        <w:t xml:space="preserve"> </w:t>
      </w:r>
      <w:proofErr w:type="spellStart"/>
      <w:r w:rsidRPr="00AA14FC">
        <w:rPr>
          <w:rFonts w:ascii="Arial" w:hAnsi="Arial" w:cs="Arial"/>
        </w:rPr>
        <w:t>vulneratoria</w:t>
      </w:r>
      <w:proofErr w:type="spellEnd"/>
      <w:r w:rsidRPr="00AA14FC">
        <w:rPr>
          <w:rFonts w:ascii="Arial" w:hAnsi="Arial" w:cs="Arial"/>
        </w:rPr>
        <w:t xml:space="preserve"> de las garantías fundamentales a la vida digna, al mínimo vital y a la salud del paciente, pues el pago de los referi</w:t>
      </w:r>
      <w:r w:rsidR="005B665F" w:rsidRPr="00AA14FC">
        <w:rPr>
          <w:rFonts w:ascii="Arial" w:hAnsi="Arial" w:cs="Arial"/>
        </w:rPr>
        <w:t>dos auxilios se convierte en la forma de suplir sus necesidades básicas, pues no tiene la posibilidad de obtener ingresos por otros medios.</w:t>
      </w:r>
      <w:r w:rsidRPr="00AA14FC">
        <w:rPr>
          <w:rFonts w:ascii="Arial" w:hAnsi="Arial" w:cs="Arial"/>
        </w:rPr>
        <w:t xml:space="preserve"> </w:t>
      </w:r>
    </w:p>
    <w:p w:rsidR="005F11CC" w:rsidRPr="00AA14FC" w:rsidRDefault="005F11CC" w:rsidP="00224B8E">
      <w:pPr>
        <w:spacing w:line="276" w:lineRule="auto"/>
        <w:jc w:val="both"/>
        <w:rPr>
          <w:rFonts w:ascii="Arial" w:hAnsi="Arial" w:cs="Arial"/>
        </w:rPr>
      </w:pPr>
    </w:p>
    <w:p w:rsidR="005B665F" w:rsidRPr="00AA14FC" w:rsidRDefault="005B665F" w:rsidP="00224B8E">
      <w:pPr>
        <w:spacing w:line="276" w:lineRule="auto"/>
        <w:jc w:val="both"/>
        <w:rPr>
          <w:rFonts w:ascii="Arial" w:hAnsi="Arial" w:cs="Arial"/>
        </w:rPr>
      </w:pPr>
      <w:r w:rsidRPr="00AA14FC">
        <w:rPr>
          <w:rFonts w:ascii="Arial" w:hAnsi="Arial" w:cs="Arial"/>
        </w:rPr>
        <w:t xml:space="preserve">Es por todo lo anterior que solicita la protección de tales garantías fundamentales </w:t>
      </w:r>
      <w:proofErr w:type="gramStart"/>
      <w:r w:rsidRPr="00AA14FC">
        <w:rPr>
          <w:rFonts w:ascii="Arial" w:hAnsi="Arial" w:cs="Arial"/>
        </w:rPr>
        <w:t>y</w:t>
      </w:r>
      <w:proofErr w:type="gramEnd"/>
      <w:r w:rsidRPr="00AA14FC">
        <w:rPr>
          <w:rFonts w:ascii="Arial" w:hAnsi="Arial" w:cs="Arial"/>
        </w:rPr>
        <w:t xml:space="preserve"> </w:t>
      </w:r>
      <w:r w:rsidR="6BBE4A7A" w:rsidRPr="00AA14FC">
        <w:rPr>
          <w:rFonts w:ascii="Arial" w:hAnsi="Arial" w:cs="Arial"/>
        </w:rPr>
        <w:t xml:space="preserve">en </w:t>
      </w:r>
      <w:r w:rsidRPr="00AA14FC">
        <w:rPr>
          <w:rFonts w:ascii="Arial" w:hAnsi="Arial" w:cs="Arial"/>
        </w:rPr>
        <w:t xml:space="preserve">consecuencia, que se cancelen las incapacidades que se encuentran </w:t>
      </w:r>
      <w:r w:rsidR="000574C3" w:rsidRPr="00AA14FC">
        <w:rPr>
          <w:rFonts w:ascii="Arial" w:hAnsi="Arial" w:cs="Arial"/>
        </w:rPr>
        <w:t>insoluta</w:t>
      </w:r>
      <w:r w:rsidRPr="00AA14FC">
        <w:rPr>
          <w:rFonts w:ascii="Arial" w:hAnsi="Arial" w:cs="Arial"/>
        </w:rPr>
        <w:t>s.</w:t>
      </w:r>
    </w:p>
    <w:p w:rsidR="000574C3" w:rsidRPr="00AA14FC" w:rsidRDefault="000574C3" w:rsidP="00224B8E">
      <w:pPr>
        <w:pStyle w:val="Ttulo2"/>
        <w:spacing w:line="276" w:lineRule="auto"/>
        <w:jc w:val="center"/>
        <w:rPr>
          <w:rFonts w:cs="Arial"/>
          <w:szCs w:val="24"/>
          <w:lang w:val="es-ES"/>
        </w:rPr>
      </w:pPr>
    </w:p>
    <w:p w:rsidR="0090265B" w:rsidRPr="00AA14FC" w:rsidRDefault="0090265B" w:rsidP="00224B8E">
      <w:pPr>
        <w:pStyle w:val="Ttulo2"/>
        <w:spacing w:line="276" w:lineRule="auto"/>
        <w:jc w:val="center"/>
        <w:rPr>
          <w:rFonts w:cs="Arial"/>
          <w:szCs w:val="24"/>
        </w:rPr>
      </w:pPr>
      <w:r w:rsidRPr="00AA14FC">
        <w:rPr>
          <w:rFonts w:cs="Arial"/>
          <w:szCs w:val="24"/>
        </w:rPr>
        <w:t>TRÁMITE IMPARTIDO</w:t>
      </w:r>
    </w:p>
    <w:p w:rsidR="0090265B" w:rsidRPr="00AA14FC" w:rsidRDefault="0090265B" w:rsidP="00224B8E">
      <w:pPr>
        <w:spacing w:line="276" w:lineRule="auto"/>
        <w:rPr>
          <w:rFonts w:ascii="Arial" w:hAnsi="Arial" w:cs="Arial"/>
          <w:lang w:val="es-ES_tradnl"/>
        </w:rPr>
      </w:pPr>
    </w:p>
    <w:p w:rsidR="00A4697B" w:rsidRPr="00AA14FC" w:rsidRDefault="0090265B" w:rsidP="00224B8E">
      <w:pPr>
        <w:spacing w:line="276" w:lineRule="auto"/>
        <w:jc w:val="both"/>
        <w:rPr>
          <w:rFonts w:ascii="Arial" w:hAnsi="Arial" w:cs="Arial"/>
        </w:rPr>
      </w:pPr>
      <w:r w:rsidRPr="00AA14FC">
        <w:rPr>
          <w:rFonts w:ascii="Arial" w:hAnsi="Arial" w:cs="Arial"/>
        </w:rPr>
        <w:t xml:space="preserve">La acción de tutela </w:t>
      </w:r>
      <w:r w:rsidR="00AA31C0" w:rsidRPr="00AA14FC">
        <w:rPr>
          <w:rFonts w:ascii="Arial" w:hAnsi="Arial" w:cs="Arial"/>
        </w:rPr>
        <w:t>fue admitida por</w:t>
      </w:r>
      <w:r w:rsidR="00A4697B" w:rsidRPr="00AA14FC">
        <w:rPr>
          <w:rFonts w:ascii="Arial" w:hAnsi="Arial" w:cs="Arial"/>
        </w:rPr>
        <w:t xml:space="preserve"> al Juzgado </w:t>
      </w:r>
      <w:r w:rsidR="00DC74FF" w:rsidRPr="00AA14FC">
        <w:rPr>
          <w:rFonts w:ascii="Arial" w:hAnsi="Arial" w:cs="Arial"/>
        </w:rPr>
        <w:t>Segundo</w:t>
      </w:r>
      <w:r w:rsidRPr="00AA14FC">
        <w:rPr>
          <w:rFonts w:ascii="Arial" w:hAnsi="Arial" w:cs="Arial"/>
        </w:rPr>
        <w:t xml:space="preserve"> Labo</w:t>
      </w:r>
      <w:r w:rsidR="00A4697B" w:rsidRPr="00AA14FC">
        <w:rPr>
          <w:rFonts w:ascii="Arial" w:hAnsi="Arial" w:cs="Arial"/>
        </w:rPr>
        <w:t>ral del Circuito de esta ciudad</w:t>
      </w:r>
      <w:r w:rsidR="00AA31C0" w:rsidRPr="00AA14FC">
        <w:rPr>
          <w:rFonts w:ascii="Arial" w:hAnsi="Arial" w:cs="Arial"/>
        </w:rPr>
        <w:t xml:space="preserve"> por auto de </w:t>
      </w:r>
      <w:r w:rsidR="005B665F" w:rsidRPr="00AA14FC">
        <w:rPr>
          <w:rFonts w:ascii="Arial" w:hAnsi="Arial" w:cs="Arial"/>
        </w:rPr>
        <w:t>26 de febrero de 2021</w:t>
      </w:r>
      <w:r w:rsidR="00AA31C0" w:rsidRPr="00AA14FC">
        <w:rPr>
          <w:rFonts w:ascii="Arial" w:hAnsi="Arial" w:cs="Arial"/>
        </w:rPr>
        <w:t xml:space="preserve">, </w:t>
      </w:r>
      <w:r w:rsidR="001C5950" w:rsidRPr="00AA14FC">
        <w:rPr>
          <w:rFonts w:ascii="Arial" w:hAnsi="Arial" w:cs="Arial"/>
        </w:rPr>
        <w:t>providencia en l</w:t>
      </w:r>
      <w:r w:rsidR="002132A5" w:rsidRPr="00AA14FC">
        <w:rPr>
          <w:rFonts w:ascii="Arial" w:hAnsi="Arial" w:cs="Arial"/>
        </w:rPr>
        <w:t>a que se</w:t>
      </w:r>
      <w:r w:rsidR="00551986" w:rsidRPr="00AA14FC">
        <w:rPr>
          <w:rFonts w:ascii="Arial" w:hAnsi="Arial" w:cs="Arial"/>
        </w:rPr>
        <w:t xml:space="preserve"> integró a la Clínica Psico Salud y Transformación S.A.S. y se</w:t>
      </w:r>
      <w:r w:rsidR="002132A5" w:rsidRPr="00AA14FC">
        <w:rPr>
          <w:rFonts w:ascii="Arial" w:hAnsi="Arial" w:cs="Arial"/>
        </w:rPr>
        <w:t xml:space="preserve"> concedió </w:t>
      </w:r>
      <w:r w:rsidR="00551986" w:rsidRPr="00AA14FC">
        <w:rPr>
          <w:rFonts w:ascii="Arial" w:hAnsi="Arial" w:cs="Arial"/>
        </w:rPr>
        <w:t xml:space="preserve">a la accionada y a la vinculada </w:t>
      </w:r>
      <w:r w:rsidR="001C5950" w:rsidRPr="00AA14FC">
        <w:rPr>
          <w:rFonts w:ascii="Arial" w:hAnsi="Arial" w:cs="Arial"/>
        </w:rPr>
        <w:t xml:space="preserve">el </w:t>
      </w:r>
      <w:r w:rsidR="00AA31C0" w:rsidRPr="00AA14FC">
        <w:rPr>
          <w:rFonts w:ascii="Arial" w:hAnsi="Arial" w:cs="Arial"/>
        </w:rPr>
        <w:t xml:space="preserve">término de </w:t>
      </w:r>
      <w:r w:rsidR="00551986" w:rsidRPr="00AA14FC">
        <w:rPr>
          <w:rFonts w:ascii="Arial" w:hAnsi="Arial" w:cs="Arial"/>
        </w:rPr>
        <w:t>dos</w:t>
      </w:r>
      <w:r w:rsidR="00AA31C0" w:rsidRPr="00AA14FC">
        <w:rPr>
          <w:rFonts w:ascii="Arial" w:hAnsi="Arial" w:cs="Arial"/>
        </w:rPr>
        <w:t xml:space="preserve"> (</w:t>
      </w:r>
      <w:r w:rsidR="00551986" w:rsidRPr="00AA14FC">
        <w:rPr>
          <w:rFonts w:ascii="Arial" w:hAnsi="Arial" w:cs="Arial"/>
        </w:rPr>
        <w:t>2</w:t>
      </w:r>
      <w:r w:rsidR="00AA31C0" w:rsidRPr="00AA14FC">
        <w:rPr>
          <w:rFonts w:ascii="Arial" w:hAnsi="Arial" w:cs="Arial"/>
        </w:rPr>
        <w:t xml:space="preserve">) días para </w:t>
      </w:r>
      <w:r w:rsidR="0D2F0EB5" w:rsidRPr="00AA14FC">
        <w:rPr>
          <w:rFonts w:ascii="Arial" w:hAnsi="Arial" w:cs="Arial"/>
        </w:rPr>
        <w:t>el</w:t>
      </w:r>
      <w:r w:rsidR="00AA31C0" w:rsidRPr="00AA14FC">
        <w:rPr>
          <w:rFonts w:ascii="Arial" w:hAnsi="Arial" w:cs="Arial"/>
        </w:rPr>
        <w:t xml:space="preserve"> ejerc</w:t>
      </w:r>
      <w:r w:rsidR="5CC319F8" w:rsidRPr="00AA14FC">
        <w:rPr>
          <w:rFonts w:ascii="Arial" w:hAnsi="Arial" w:cs="Arial"/>
        </w:rPr>
        <w:t>icio de</w:t>
      </w:r>
      <w:r w:rsidR="00DC74FF" w:rsidRPr="00AA14FC">
        <w:rPr>
          <w:rFonts w:ascii="Arial" w:hAnsi="Arial" w:cs="Arial"/>
        </w:rPr>
        <w:t xml:space="preserve"> su legítimo derecho de defensa</w:t>
      </w:r>
      <w:r w:rsidR="002132A5" w:rsidRPr="00AA14FC">
        <w:rPr>
          <w:rFonts w:ascii="Arial" w:hAnsi="Arial" w:cs="Arial"/>
        </w:rPr>
        <w:t>.</w:t>
      </w:r>
    </w:p>
    <w:p w:rsidR="00AA31C0" w:rsidRPr="00AA14FC" w:rsidRDefault="00AA31C0" w:rsidP="00224B8E">
      <w:pPr>
        <w:spacing w:line="276" w:lineRule="auto"/>
        <w:jc w:val="both"/>
        <w:rPr>
          <w:rFonts w:ascii="Arial" w:hAnsi="Arial" w:cs="Arial"/>
        </w:rPr>
      </w:pPr>
    </w:p>
    <w:p w:rsidR="004428B8" w:rsidRPr="00AA14FC" w:rsidRDefault="00551986" w:rsidP="00224B8E">
      <w:pPr>
        <w:spacing w:line="276" w:lineRule="auto"/>
        <w:jc w:val="both"/>
        <w:rPr>
          <w:rFonts w:ascii="Arial" w:hAnsi="Arial" w:cs="Arial"/>
        </w:rPr>
      </w:pPr>
      <w:r w:rsidRPr="00AA14FC">
        <w:rPr>
          <w:rFonts w:ascii="Arial" w:hAnsi="Arial" w:cs="Arial"/>
        </w:rPr>
        <w:t xml:space="preserve">La Nueva EPS alegó en su favor que el afiliado presentó </w:t>
      </w:r>
      <w:r w:rsidRPr="00AA14FC">
        <w:rPr>
          <w:rFonts w:ascii="Arial" w:hAnsi="Arial" w:cs="Arial"/>
          <w:b/>
          <w:bCs/>
        </w:rPr>
        <w:t>183</w:t>
      </w:r>
      <w:r w:rsidRPr="00AA14FC">
        <w:rPr>
          <w:rFonts w:ascii="Arial" w:hAnsi="Arial" w:cs="Arial"/>
        </w:rPr>
        <w:t xml:space="preserve"> días de incapacidad continua </w:t>
      </w:r>
      <w:r w:rsidR="5759B7B9" w:rsidRPr="00AA14FC">
        <w:rPr>
          <w:rFonts w:ascii="Arial" w:hAnsi="Arial" w:cs="Arial"/>
        </w:rPr>
        <w:t>e</w:t>
      </w:r>
      <w:r w:rsidRPr="00AA14FC">
        <w:rPr>
          <w:rFonts w:ascii="Arial" w:hAnsi="Arial" w:cs="Arial"/>
        </w:rPr>
        <w:t>l 22 de enero de 2021, con interrupción de prórroga para el periodo del 22 de febrero de 2020 al 7 de julio de 2020; que esa entidad, el día 24 de junio de 2020 emitió concepto desfavorable de rehabilitación, el cual fue notificado a Colpensiones el 26 de junio de 2020, por lo</w:t>
      </w:r>
      <w:r w:rsidR="0095207F" w:rsidRPr="00AA14FC">
        <w:rPr>
          <w:rFonts w:ascii="Arial" w:hAnsi="Arial" w:cs="Arial"/>
        </w:rPr>
        <w:t xml:space="preserve"> que corresponde a esta entidad</w:t>
      </w:r>
      <w:r w:rsidRPr="00AA14FC">
        <w:rPr>
          <w:rFonts w:ascii="Arial" w:hAnsi="Arial" w:cs="Arial"/>
        </w:rPr>
        <w:t xml:space="preserve"> el pago de las incapacidades médicas</w:t>
      </w:r>
      <w:r w:rsidR="00AB7DA3" w:rsidRPr="00AA14FC">
        <w:rPr>
          <w:rFonts w:ascii="Arial" w:hAnsi="Arial" w:cs="Arial"/>
        </w:rPr>
        <w:t xml:space="preserve"> otorgadas al agenciado, de conformidad con la normatividad y la jurisprudencia que regula el asunto.</w:t>
      </w:r>
      <w:r w:rsidR="00FC4515" w:rsidRPr="00AA14FC">
        <w:rPr>
          <w:rFonts w:ascii="Arial" w:hAnsi="Arial" w:cs="Arial"/>
        </w:rPr>
        <w:t xml:space="preserve"> </w:t>
      </w:r>
    </w:p>
    <w:p w:rsidR="00FC4515" w:rsidRPr="00AA14FC" w:rsidRDefault="00FC4515" w:rsidP="00224B8E">
      <w:pPr>
        <w:spacing w:line="276" w:lineRule="auto"/>
        <w:jc w:val="both"/>
        <w:rPr>
          <w:rFonts w:ascii="Arial" w:hAnsi="Arial" w:cs="Arial"/>
        </w:rPr>
      </w:pPr>
    </w:p>
    <w:p w:rsidR="00242E77" w:rsidRPr="00AA14FC" w:rsidRDefault="00AB7DA3" w:rsidP="00224B8E">
      <w:pPr>
        <w:spacing w:line="276" w:lineRule="auto"/>
        <w:jc w:val="both"/>
        <w:rPr>
          <w:rFonts w:ascii="Arial" w:hAnsi="Arial" w:cs="Arial"/>
        </w:rPr>
      </w:pPr>
      <w:r w:rsidRPr="00AA14FC">
        <w:rPr>
          <w:rFonts w:ascii="Arial" w:hAnsi="Arial" w:cs="Arial"/>
        </w:rPr>
        <w:t xml:space="preserve">Mediante providencia de fecha 3 de marzo de 2021 el Juzgado de conocimiento </w:t>
      </w:r>
      <w:r w:rsidR="003D6D7A" w:rsidRPr="00AA14FC">
        <w:rPr>
          <w:rFonts w:ascii="Arial" w:hAnsi="Arial" w:cs="Arial"/>
        </w:rPr>
        <w:t>ord</w:t>
      </w:r>
      <w:r w:rsidR="0095207F" w:rsidRPr="00AA14FC">
        <w:rPr>
          <w:rFonts w:ascii="Arial" w:hAnsi="Arial" w:cs="Arial"/>
        </w:rPr>
        <w:t>e</w:t>
      </w:r>
      <w:r w:rsidR="003D6D7A" w:rsidRPr="00AA14FC">
        <w:rPr>
          <w:rFonts w:ascii="Arial" w:hAnsi="Arial" w:cs="Arial"/>
        </w:rPr>
        <w:t>nó la vinculación de Colpensiones, entidad a la que se le confirió el término de un día para integrar la litis.</w:t>
      </w:r>
    </w:p>
    <w:p w:rsidR="003D6D7A" w:rsidRPr="00AA14FC" w:rsidRDefault="003D6D7A" w:rsidP="00224B8E">
      <w:pPr>
        <w:spacing w:line="276" w:lineRule="auto"/>
        <w:jc w:val="both"/>
        <w:rPr>
          <w:rFonts w:ascii="Arial" w:hAnsi="Arial" w:cs="Arial"/>
        </w:rPr>
      </w:pPr>
    </w:p>
    <w:p w:rsidR="003D6D7A" w:rsidRPr="00AA14FC" w:rsidRDefault="003D6D7A" w:rsidP="00224B8E">
      <w:pPr>
        <w:spacing w:line="276" w:lineRule="auto"/>
        <w:jc w:val="both"/>
        <w:rPr>
          <w:rFonts w:ascii="Arial" w:hAnsi="Arial" w:cs="Arial"/>
        </w:rPr>
      </w:pPr>
      <w:r w:rsidRPr="00AA14FC">
        <w:rPr>
          <w:rFonts w:ascii="Arial" w:hAnsi="Arial" w:cs="Arial"/>
        </w:rPr>
        <w:t>Mediante comunicación de fecha 9 de marzo de 2021 Colpensiones se pronunció solicitando la nulidad del trámite</w:t>
      </w:r>
      <w:r w:rsidR="0095207F" w:rsidRPr="00AA14FC">
        <w:rPr>
          <w:rFonts w:ascii="Arial" w:hAnsi="Arial" w:cs="Arial"/>
        </w:rPr>
        <w:t>,</w:t>
      </w:r>
      <w:r w:rsidRPr="00AA14FC">
        <w:rPr>
          <w:rFonts w:ascii="Arial" w:hAnsi="Arial" w:cs="Arial"/>
        </w:rPr>
        <w:t xml:space="preserve"> toda vez que al surtirse la notificación no tuvo acceso al expediente completo, lo cual le impidió ejercer el derecho de defensa que le asiste.  Dicha petición fue resuelta de manera favorable mediante auto de fecha 9 de marzo de 2021, concediendo a la vin</w:t>
      </w:r>
      <w:r w:rsidR="0095207F" w:rsidRPr="00AA14FC">
        <w:rPr>
          <w:rFonts w:ascii="Arial" w:hAnsi="Arial" w:cs="Arial"/>
        </w:rPr>
        <w:t>c</w:t>
      </w:r>
      <w:r w:rsidRPr="00AA14FC">
        <w:rPr>
          <w:rFonts w:ascii="Arial" w:hAnsi="Arial" w:cs="Arial"/>
        </w:rPr>
        <w:t>ulada el término de un (1</w:t>
      </w:r>
      <w:proofErr w:type="gramStart"/>
      <w:r w:rsidRPr="00AA14FC">
        <w:rPr>
          <w:rFonts w:ascii="Arial" w:hAnsi="Arial" w:cs="Arial"/>
        </w:rPr>
        <w:t>)  día</w:t>
      </w:r>
      <w:proofErr w:type="gramEnd"/>
      <w:r w:rsidRPr="00AA14FC">
        <w:rPr>
          <w:rFonts w:ascii="Arial" w:hAnsi="Arial" w:cs="Arial"/>
        </w:rPr>
        <w:t xml:space="preserve"> para pronunciarse en torno a los hechos de la demanda de tutela, para lo cual le fueron remitidas las piezas procesales que integran el expediente</w:t>
      </w:r>
      <w:r w:rsidR="00DE641E" w:rsidRPr="00AA14FC">
        <w:rPr>
          <w:rFonts w:ascii="Arial" w:hAnsi="Arial" w:cs="Arial"/>
        </w:rPr>
        <w:t xml:space="preserve"> constitucional.</w:t>
      </w:r>
    </w:p>
    <w:p w:rsidR="00242E77" w:rsidRPr="00AA14FC" w:rsidRDefault="00242E77" w:rsidP="00224B8E">
      <w:pPr>
        <w:spacing w:line="276" w:lineRule="auto"/>
        <w:jc w:val="both"/>
        <w:rPr>
          <w:rFonts w:ascii="Arial" w:hAnsi="Arial" w:cs="Arial"/>
        </w:rPr>
      </w:pPr>
    </w:p>
    <w:p w:rsidR="009A26C3" w:rsidRPr="00AA14FC" w:rsidRDefault="00DE641E" w:rsidP="00224B8E">
      <w:pPr>
        <w:spacing w:line="276" w:lineRule="auto"/>
        <w:jc w:val="both"/>
        <w:rPr>
          <w:rFonts w:ascii="Arial" w:hAnsi="Arial" w:cs="Arial"/>
        </w:rPr>
      </w:pPr>
      <w:r w:rsidRPr="00AA14FC">
        <w:rPr>
          <w:rFonts w:ascii="Arial" w:hAnsi="Arial" w:cs="Arial"/>
        </w:rPr>
        <w:lastRenderedPageBreak/>
        <w:t xml:space="preserve">En esta nueva oportunidad Colpensiones se pronunció haciendo un recuento normativo y jurisprudencial relacionado con el pago de incapacidades, para luego señalar que se evidencia una falta de legitimación en la causa por </w:t>
      </w:r>
      <w:r w:rsidR="1673DC9D" w:rsidRPr="00AA14FC">
        <w:rPr>
          <w:rFonts w:ascii="Arial" w:hAnsi="Arial" w:cs="Arial"/>
        </w:rPr>
        <w:t>pasiva, dado</w:t>
      </w:r>
      <w:r w:rsidRPr="00AA14FC">
        <w:rPr>
          <w:rFonts w:ascii="Arial" w:hAnsi="Arial" w:cs="Arial"/>
        </w:rPr>
        <w:t xml:space="preserve"> que </w:t>
      </w:r>
      <w:r w:rsidR="0095207F" w:rsidRPr="00AA14FC">
        <w:rPr>
          <w:rFonts w:ascii="Arial" w:hAnsi="Arial" w:cs="Arial"/>
        </w:rPr>
        <w:t xml:space="preserve">la </w:t>
      </w:r>
      <w:r w:rsidRPr="00AA14FC">
        <w:rPr>
          <w:rFonts w:ascii="Arial" w:hAnsi="Arial" w:cs="Arial"/>
        </w:rPr>
        <w:t>carga económica que se reclama por la vía constitucional se encuentra en cabeza de la Nueva EPS</w:t>
      </w:r>
      <w:r w:rsidR="009A26C3" w:rsidRPr="00AA14FC">
        <w:rPr>
          <w:rFonts w:ascii="Arial" w:hAnsi="Arial" w:cs="Arial"/>
        </w:rPr>
        <w:t xml:space="preserve">, </w:t>
      </w:r>
      <w:r w:rsidR="7FC8D7CF" w:rsidRPr="00AA14FC">
        <w:rPr>
          <w:rFonts w:ascii="Arial" w:hAnsi="Arial" w:cs="Arial"/>
        </w:rPr>
        <w:t>pues</w:t>
      </w:r>
      <w:r w:rsidR="009A26C3" w:rsidRPr="00AA14FC">
        <w:rPr>
          <w:rFonts w:ascii="Arial" w:hAnsi="Arial" w:cs="Arial"/>
        </w:rPr>
        <w:t xml:space="preserve"> el auxilio por enfermedad inferior al día 180 deben ser cancelado por ésta.</w:t>
      </w:r>
    </w:p>
    <w:p w:rsidR="00986275" w:rsidRPr="00AA14FC" w:rsidRDefault="00986275" w:rsidP="00224B8E">
      <w:pPr>
        <w:spacing w:line="276" w:lineRule="auto"/>
        <w:jc w:val="both"/>
        <w:rPr>
          <w:rFonts w:ascii="Arial" w:hAnsi="Arial" w:cs="Arial"/>
        </w:rPr>
      </w:pPr>
    </w:p>
    <w:p w:rsidR="004235AD" w:rsidRPr="00AA14FC" w:rsidRDefault="00CD6C04" w:rsidP="00224B8E">
      <w:pPr>
        <w:spacing w:line="276" w:lineRule="auto"/>
        <w:jc w:val="both"/>
        <w:rPr>
          <w:rFonts w:ascii="Arial" w:hAnsi="Arial" w:cs="Arial"/>
        </w:rPr>
      </w:pPr>
      <w:r w:rsidRPr="00AA14FC">
        <w:rPr>
          <w:rFonts w:ascii="Arial" w:hAnsi="Arial" w:cs="Arial"/>
        </w:rPr>
        <w:t>Llegado el día de</w:t>
      </w:r>
      <w:r w:rsidR="00530F12" w:rsidRPr="00AA14FC">
        <w:rPr>
          <w:rFonts w:ascii="Arial" w:hAnsi="Arial" w:cs="Arial"/>
        </w:rPr>
        <w:t>l</w:t>
      </w:r>
      <w:r w:rsidRPr="00AA14FC">
        <w:rPr>
          <w:rFonts w:ascii="Arial" w:hAnsi="Arial" w:cs="Arial"/>
        </w:rPr>
        <w:t xml:space="preserve"> f</w:t>
      </w:r>
      <w:r w:rsidR="00A41529" w:rsidRPr="00AA14FC">
        <w:rPr>
          <w:rFonts w:ascii="Arial" w:hAnsi="Arial" w:cs="Arial"/>
        </w:rPr>
        <w:t>allo, el juzgado de conocimie</w:t>
      </w:r>
      <w:r w:rsidR="00505976" w:rsidRPr="00AA14FC">
        <w:rPr>
          <w:rFonts w:ascii="Arial" w:hAnsi="Arial" w:cs="Arial"/>
        </w:rPr>
        <w:t>nto</w:t>
      </w:r>
      <w:r w:rsidR="00FE0736" w:rsidRPr="00AA14FC">
        <w:rPr>
          <w:rFonts w:ascii="Arial" w:hAnsi="Arial" w:cs="Arial"/>
        </w:rPr>
        <w:t xml:space="preserve"> </w:t>
      </w:r>
      <w:r w:rsidR="001E100F" w:rsidRPr="00AA14FC">
        <w:rPr>
          <w:rFonts w:ascii="Arial" w:hAnsi="Arial" w:cs="Arial"/>
        </w:rPr>
        <w:t xml:space="preserve">amparó el derecho fundamental </w:t>
      </w:r>
      <w:r w:rsidR="00530F12" w:rsidRPr="00AA14FC">
        <w:rPr>
          <w:rFonts w:ascii="Arial" w:hAnsi="Arial" w:cs="Arial"/>
        </w:rPr>
        <w:t xml:space="preserve"> al mínimo vital del cual es titular el señor Mauricio Zapata Ramírez, al considerar que </w:t>
      </w:r>
      <w:r w:rsidR="00590BAF" w:rsidRPr="00AA14FC">
        <w:rPr>
          <w:rFonts w:ascii="Arial" w:hAnsi="Arial" w:cs="Arial"/>
        </w:rPr>
        <w:t xml:space="preserve">Colpensiones </w:t>
      </w:r>
      <w:r w:rsidR="00530F12" w:rsidRPr="00AA14FC">
        <w:rPr>
          <w:rFonts w:ascii="Arial" w:hAnsi="Arial" w:cs="Arial"/>
        </w:rPr>
        <w:t>e</w:t>
      </w:r>
      <w:r w:rsidR="00590BAF" w:rsidRPr="00AA14FC">
        <w:rPr>
          <w:rFonts w:ascii="Arial" w:hAnsi="Arial" w:cs="Arial"/>
        </w:rPr>
        <w:t xml:space="preserve">s </w:t>
      </w:r>
      <w:r w:rsidR="001E100F" w:rsidRPr="00AA14FC">
        <w:rPr>
          <w:rFonts w:ascii="Arial" w:hAnsi="Arial" w:cs="Arial"/>
        </w:rPr>
        <w:t xml:space="preserve">responsable del agravio sufrido por </w:t>
      </w:r>
      <w:r w:rsidR="00530F12" w:rsidRPr="00AA14FC">
        <w:rPr>
          <w:rFonts w:ascii="Arial" w:hAnsi="Arial" w:cs="Arial"/>
        </w:rPr>
        <w:t xml:space="preserve">éste, toda vez que viene siendo incapacitado por el mismo diagnóstico por más de 180 días, habiendo sido </w:t>
      </w:r>
      <w:r w:rsidR="00E26148" w:rsidRPr="00AA14FC">
        <w:rPr>
          <w:rFonts w:ascii="Arial" w:hAnsi="Arial" w:cs="Arial"/>
        </w:rPr>
        <w:t>emitido concepto desfavorable de rehabilitación por parte de la Nueva EPS y, de conformidad con la legislación que regula el asunto, las incapacidades insolutas deben ser asumidas por el Fondo de Pensiones, con independencia de que sean interrumpidas.</w:t>
      </w:r>
    </w:p>
    <w:p w:rsidR="00530F12" w:rsidRPr="00AA14FC" w:rsidRDefault="00530F12" w:rsidP="00224B8E">
      <w:pPr>
        <w:spacing w:line="276" w:lineRule="auto"/>
        <w:jc w:val="both"/>
        <w:rPr>
          <w:rFonts w:ascii="Arial" w:hAnsi="Arial" w:cs="Arial"/>
        </w:rPr>
      </w:pPr>
    </w:p>
    <w:p w:rsidR="00587672" w:rsidRPr="00AA14FC" w:rsidRDefault="001E100F" w:rsidP="00224B8E">
      <w:pPr>
        <w:spacing w:line="276" w:lineRule="auto"/>
        <w:jc w:val="both"/>
        <w:rPr>
          <w:rFonts w:ascii="Arial" w:hAnsi="Arial" w:cs="Arial"/>
        </w:rPr>
      </w:pPr>
      <w:r w:rsidRPr="00AA14FC">
        <w:rPr>
          <w:rFonts w:ascii="Arial" w:hAnsi="Arial" w:cs="Arial"/>
        </w:rPr>
        <w:t xml:space="preserve">En </w:t>
      </w:r>
      <w:r w:rsidR="416D3AF0" w:rsidRPr="00AA14FC">
        <w:rPr>
          <w:rFonts w:ascii="Arial" w:hAnsi="Arial" w:cs="Arial"/>
        </w:rPr>
        <w:t>consecuencia,</w:t>
      </w:r>
      <w:r w:rsidRPr="00AA14FC">
        <w:rPr>
          <w:rFonts w:ascii="Arial" w:hAnsi="Arial" w:cs="Arial"/>
        </w:rPr>
        <w:t xml:space="preserve"> ordenó a dicha entidad </w:t>
      </w:r>
      <w:r w:rsidR="060EEEAB" w:rsidRPr="00AA14FC">
        <w:rPr>
          <w:rFonts w:ascii="Arial" w:hAnsi="Arial" w:cs="Arial"/>
        </w:rPr>
        <w:t>la cancelación de</w:t>
      </w:r>
      <w:r w:rsidRPr="00AA14FC">
        <w:rPr>
          <w:rFonts w:ascii="Arial" w:hAnsi="Arial" w:cs="Arial"/>
        </w:rPr>
        <w:t xml:space="preserve"> las incapacidades médicas originadas </w:t>
      </w:r>
      <w:r w:rsidR="00587672" w:rsidRPr="00AA14FC">
        <w:rPr>
          <w:rFonts w:ascii="Arial" w:hAnsi="Arial" w:cs="Arial"/>
        </w:rPr>
        <w:t xml:space="preserve">desde el </w:t>
      </w:r>
      <w:r w:rsidR="00E26148" w:rsidRPr="00AA14FC">
        <w:rPr>
          <w:rFonts w:ascii="Arial" w:hAnsi="Arial" w:cs="Arial"/>
        </w:rPr>
        <w:t xml:space="preserve">8 de julio de 2020 hasta el 22 de enero de 2021 y adelantar el trámite tendiente a la calificación del afiliado, esto es </w:t>
      </w:r>
      <w:r w:rsidR="00587672" w:rsidRPr="00AA14FC">
        <w:rPr>
          <w:rFonts w:ascii="Arial" w:hAnsi="Arial" w:cs="Arial"/>
        </w:rPr>
        <w:t xml:space="preserve">remitir el caso a la Junta de Calificación de Invalidez para que verifique si se agotó el proceso de rehabilitación respectivo y, en tal evento, </w:t>
      </w:r>
      <w:r w:rsidR="00217D18" w:rsidRPr="00AA14FC">
        <w:rPr>
          <w:rFonts w:ascii="Arial" w:hAnsi="Arial" w:cs="Arial"/>
        </w:rPr>
        <w:t xml:space="preserve">proceder a </w:t>
      </w:r>
      <w:r w:rsidR="00587672" w:rsidRPr="00AA14FC">
        <w:rPr>
          <w:rFonts w:ascii="Arial" w:hAnsi="Arial" w:cs="Arial"/>
        </w:rPr>
        <w:t>califi</w:t>
      </w:r>
      <w:r w:rsidR="00217D18" w:rsidRPr="00AA14FC">
        <w:rPr>
          <w:rFonts w:ascii="Arial" w:hAnsi="Arial" w:cs="Arial"/>
        </w:rPr>
        <w:t>car</w:t>
      </w:r>
      <w:r w:rsidR="00587672" w:rsidRPr="00AA14FC">
        <w:rPr>
          <w:rFonts w:ascii="Arial" w:hAnsi="Arial" w:cs="Arial"/>
        </w:rPr>
        <w:t xml:space="preserve"> la pérdida de capacidad laboral </w:t>
      </w:r>
      <w:r w:rsidR="00217D18" w:rsidRPr="00AA14FC">
        <w:rPr>
          <w:rFonts w:ascii="Arial" w:hAnsi="Arial" w:cs="Arial"/>
        </w:rPr>
        <w:t>de</w:t>
      </w:r>
      <w:r w:rsidR="00587672" w:rsidRPr="00AA14FC">
        <w:rPr>
          <w:rFonts w:ascii="Arial" w:hAnsi="Arial" w:cs="Arial"/>
        </w:rPr>
        <w:t>l afiliado.</w:t>
      </w:r>
    </w:p>
    <w:p w:rsidR="00FE0736" w:rsidRPr="00AA14FC" w:rsidRDefault="00FE0736" w:rsidP="00224B8E">
      <w:pPr>
        <w:spacing w:line="276" w:lineRule="auto"/>
        <w:jc w:val="both"/>
        <w:rPr>
          <w:rFonts w:ascii="Arial" w:hAnsi="Arial" w:cs="Arial"/>
        </w:rPr>
      </w:pPr>
    </w:p>
    <w:p w:rsidR="00E26148" w:rsidRPr="00AA14FC" w:rsidRDefault="00E26148" w:rsidP="00224B8E">
      <w:pPr>
        <w:spacing w:line="276" w:lineRule="auto"/>
        <w:jc w:val="both"/>
        <w:rPr>
          <w:rFonts w:ascii="Arial" w:hAnsi="Arial" w:cs="Arial"/>
        </w:rPr>
      </w:pPr>
      <w:r w:rsidRPr="00AA14FC">
        <w:rPr>
          <w:rFonts w:ascii="Arial" w:hAnsi="Arial" w:cs="Arial"/>
        </w:rPr>
        <w:t xml:space="preserve">Inconforme con lo decidido Colpensiones impugnó la sentencia insistiendo que le corresponde a la Nueva EPS, el pago de las incapacidades cobradas </w:t>
      </w:r>
      <w:r w:rsidR="000A1E94" w:rsidRPr="00AA14FC">
        <w:rPr>
          <w:rFonts w:ascii="Arial" w:hAnsi="Arial" w:cs="Arial"/>
        </w:rPr>
        <w:t xml:space="preserve">por esta vía, </w:t>
      </w:r>
      <w:r w:rsidR="4C42FF54" w:rsidRPr="00AA14FC">
        <w:rPr>
          <w:rFonts w:ascii="Arial" w:hAnsi="Arial" w:cs="Arial"/>
        </w:rPr>
        <w:t>dado</w:t>
      </w:r>
      <w:r w:rsidR="000A1E94" w:rsidRPr="00AA14FC">
        <w:rPr>
          <w:rFonts w:ascii="Arial" w:hAnsi="Arial" w:cs="Arial"/>
        </w:rPr>
        <w:t xml:space="preserve"> que son inferiores a </w:t>
      </w:r>
      <w:r w:rsidR="00326E04" w:rsidRPr="00AA14FC">
        <w:rPr>
          <w:rFonts w:ascii="Arial" w:hAnsi="Arial" w:cs="Arial"/>
        </w:rPr>
        <w:t xml:space="preserve">180 días y el concepto de rehabilitación es desfavorable, debiendo </w:t>
      </w:r>
      <w:r w:rsidR="0095207F" w:rsidRPr="00AA14FC">
        <w:rPr>
          <w:rFonts w:ascii="Arial" w:hAnsi="Arial" w:cs="Arial"/>
        </w:rPr>
        <w:t>el fondo de pensiones</w:t>
      </w:r>
      <w:r w:rsidR="00326E04" w:rsidRPr="00AA14FC">
        <w:rPr>
          <w:rFonts w:ascii="Arial" w:hAnsi="Arial" w:cs="Arial"/>
        </w:rPr>
        <w:t xml:space="preserve"> asumir </w:t>
      </w:r>
      <w:r w:rsidR="0095207F" w:rsidRPr="00AA14FC">
        <w:rPr>
          <w:rFonts w:ascii="Arial" w:hAnsi="Arial" w:cs="Arial"/>
        </w:rPr>
        <w:t xml:space="preserve">solo </w:t>
      </w:r>
      <w:r w:rsidR="00326E04" w:rsidRPr="00AA14FC">
        <w:rPr>
          <w:rFonts w:ascii="Arial" w:hAnsi="Arial" w:cs="Arial"/>
        </w:rPr>
        <w:t xml:space="preserve">el pago de las licencias por enfermedad que superen dicho término y </w:t>
      </w:r>
      <w:r w:rsidR="33C56413" w:rsidRPr="00AA14FC">
        <w:rPr>
          <w:rFonts w:ascii="Arial" w:hAnsi="Arial" w:cs="Arial"/>
        </w:rPr>
        <w:t>cuando</w:t>
      </w:r>
      <w:r w:rsidR="00326E04" w:rsidRPr="00AA14FC">
        <w:rPr>
          <w:rFonts w:ascii="Arial" w:hAnsi="Arial" w:cs="Arial"/>
        </w:rPr>
        <w:t xml:space="preserve"> exista concepto favorable de rehabilitación</w:t>
      </w:r>
      <w:r w:rsidR="00510B04" w:rsidRPr="00AA14FC">
        <w:rPr>
          <w:rFonts w:ascii="Arial" w:hAnsi="Arial" w:cs="Arial"/>
        </w:rPr>
        <w:t>.  Adicionalmente señala que en esa entidad no ha sido radicada documentación para la cancelación del pago de tales auxilios.</w:t>
      </w:r>
    </w:p>
    <w:p w:rsidR="00510B04" w:rsidRPr="00AA14FC" w:rsidRDefault="00510B04" w:rsidP="00224B8E">
      <w:pPr>
        <w:spacing w:line="276" w:lineRule="auto"/>
        <w:jc w:val="both"/>
        <w:rPr>
          <w:rFonts w:ascii="Arial" w:hAnsi="Arial" w:cs="Arial"/>
        </w:rPr>
      </w:pPr>
    </w:p>
    <w:p w:rsidR="00510B04" w:rsidRPr="00AA14FC" w:rsidRDefault="00510B04" w:rsidP="00224B8E">
      <w:pPr>
        <w:spacing w:line="276" w:lineRule="auto"/>
        <w:jc w:val="both"/>
        <w:rPr>
          <w:rFonts w:ascii="Arial" w:hAnsi="Arial" w:cs="Arial"/>
        </w:rPr>
      </w:pPr>
      <w:r w:rsidRPr="00AA14FC">
        <w:rPr>
          <w:rFonts w:ascii="Arial" w:hAnsi="Arial" w:cs="Arial"/>
        </w:rPr>
        <w:t>Respecto a la remisión del expediente a la Junta Regional de Calificación de Invalidez, sostiene que no cuenta con la factura anticipada de pago de honorarios remitida por esta entidad.</w:t>
      </w:r>
    </w:p>
    <w:p w:rsidR="00510B04" w:rsidRPr="00AA14FC" w:rsidRDefault="00510B04" w:rsidP="00224B8E">
      <w:pPr>
        <w:spacing w:line="276" w:lineRule="auto"/>
        <w:jc w:val="both"/>
        <w:rPr>
          <w:rFonts w:ascii="Arial" w:hAnsi="Arial" w:cs="Arial"/>
        </w:rPr>
      </w:pPr>
    </w:p>
    <w:p w:rsidR="00510B04" w:rsidRPr="00AA14FC" w:rsidRDefault="00510B04" w:rsidP="00224B8E">
      <w:pPr>
        <w:spacing w:line="276" w:lineRule="auto"/>
        <w:jc w:val="both"/>
        <w:rPr>
          <w:rFonts w:ascii="Arial" w:hAnsi="Arial" w:cs="Arial"/>
        </w:rPr>
      </w:pPr>
      <w:r w:rsidRPr="00AA14FC">
        <w:rPr>
          <w:rFonts w:ascii="Arial" w:hAnsi="Arial" w:cs="Arial"/>
        </w:rPr>
        <w:t xml:space="preserve">Por </w:t>
      </w:r>
      <w:r w:rsidR="00986275" w:rsidRPr="00AA14FC">
        <w:rPr>
          <w:rFonts w:ascii="Arial" w:hAnsi="Arial" w:cs="Arial"/>
        </w:rPr>
        <w:t>último,</w:t>
      </w:r>
      <w:r w:rsidRPr="00AA14FC">
        <w:rPr>
          <w:rFonts w:ascii="Arial" w:hAnsi="Arial" w:cs="Arial"/>
        </w:rPr>
        <w:t xml:space="preserve"> hizo notar la improcedencia de la acción de tutela para reclamar el pago de incapacidades, pues para ello existen los mecanismos ordinarios de defensa judici</w:t>
      </w:r>
      <w:r w:rsidR="0021358D" w:rsidRPr="00AA14FC">
        <w:rPr>
          <w:rFonts w:ascii="Arial" w:hAnsi="Arial" w:cs="Arial"/>
        </w:rPr>
        <w:t>al previstos por el legislador, cuyo conocimiento se encuentra a cargo de la justicia laboral.</w:t>
      </w:r>
    </w:p>
    <w:p w:rsidR="00C04D2D" w:rsidRPr="00AA14FC" w:rsidRDefault="00C04D2D" w:rsidP="00224B8E">
      <w:pPr>
        <w:tabs>
          <w:tab w:val="left" w:pos="4164"/>
        </w:tabs>
        <w:spacing w:line="276" w:lineRule="auto"/>
        <w:jc w:val="both"/>
        <w:rPr>
          <w:rFonts w:ascii="Arial" w:hAnsi="Arial" w:cs="Arial"/>
        </w:rPr>
      </w:pPr>
    </w:p>
    <w:p w:rsidR="00D62760" w:rsidRPr="00AA14FC" w:rsidRDefault="00D62760" w:rsidP="00224B8E">
      <w:pPr>
        <w:tabs>
          <w:tab w:val="left" w:pos="4164"/>
        </w:tabs>
        <w:spacing w:line="276" w:lineRule="auto"/>
        <w:jc w:val="center"/>
        <w:rPr>
          <w:rFonts w:ascii="Arial" w:hAnsi="Arial" w:cs="Arial"/>
          <w:b/>
        </w:rPr>
      </w:pPr>
      <w:r w:rsidRPr="00AA14FC">
        <w:rPr>
          <w:rFonts w:ascii="Arial" w:hAnsi="Arial" w:cs="Arial"/>
          <w:b/>
        </w:rPr>
        <w:t>CONSIDERACIONES</w:t>
      </w:r>
    </w:p>
    <w:p w:rsidR="00D62760" w:rsidRPr="00AA14FC" w:rsidRDefault="00D62760" w:rsidP="00224B8E">
      <w:pPr>
        <w:spacing w:line="276" w:lineRule="auto"/>
        <w:jc w:val="both"/>
        <w:rPr>
          <w:rFonts w:ascii="Arial" w:hAnsi="Arial" w:cs="Arial"/>
        </w:rPr>
      </w:pPr>
    </w:p>
    <w:p w:rsidR="00D62760" w:rsidRPr="00AA14FC" w:rsidRDefault="00D62760" w:rsidP="00224B8E">
      <w:pPr>
        <w:spacing w:line="276" w:lineRule="auto"/>
        <w:jc w:val="both"/>
        <w:rPr>
          <w:rFonts w:ascii="Arial" w:hAnsi="Arial" w:cs="Arial"/>
          <w:b/>
        </w:rPr>
      </w:pPr>
      <w:r w:rsidRPr="00AA14FC">
        <w:rPr>
          <w:rFonts w:ascii="Arial" w:hAnsi="Arial" w:cs="Arial"/>
          <w:b/>
        </w:rPr>
        <w:t>PROBLEMA JURÍDICO</w:t>
      </w:r>
    </w:p>
    <w:p w:rsidR="00175FF5" w:rsidRPr="00AA14FC" w:rsidRDefault="00175FF5" w:rsidP="00224B8E">
      <w:pPr>
        <w:spacing w:line="276" w:lineRule="auto"/>
        <w:ind w:left="284" w:right="476"/>
        <w:jc w:val="both"/>
        <w:rPr>
          <w:rFonts w:ascii="Arial" w:hAnsi="Arial" w:cs="Arial"/>
          <w:b/>
          <w:i/>
        </w:rPr>
      </w:pPr>
    </w:p>
    <w:p w:rsidR="00A15AE2" w:rsidRPr="00AA14FC" w:rsidRDefault="00C414C0" w:rsidP="00224B8E">
      <w:pPr>
        <w:spacing w:line="276" w:lineRule="auto"/>
        <w:ind w:left="567" w:right="901"/>
        <w:jc w:val="both"/>
        <w:rPr>
          <w:rFonts w:ascii="Arial" w:hAnsi="Arial" w:cs="Arial"/>
          <w:b/>
          <w:i/>
        </w:rPr>
      </w:pPr>
      <w:r w:rsidRPr="00AA14FC">
        <w:rPr>
          <w:rFonts w:ascii="Arial" w:hAnsi="Arial" w:cs="Arial"/>
          <w:b/>
          <w:i/>
        </w:rPr>
        <w:t xml:space="preserve">¿Qué entidad debe asumir el pago de </w:t>
      </w:r>
      <w:r w:rsidR="00217D18" w:rsidRPr="00AA14FC">
        <w:rPr>
          <w:rFonts w:ascii="Arial" w:hAnsi="Arial" w:cs="Arial"/>
          <w:b/>
          <w:i/>
        </w:rPr>
        <w:t>las incapacidades médicas prescritas al accionante</w:t>
      </w:r>
      <w:r w:rsidR="00D62760" w:rsidRPr="00AA14FC">
        <w:rPr>
          <w:rFonts w:ascii="Arial" w:hAnsi="Arial" w:cs="Arial"/>
          <w:b/>
          <w:i/>
        </w:rPr>
        <w:t>?</w:t>
      </w:r>
    </w:p>
    <w:p w:rsidR="00A15AE2" w:rsidRPr="00AA14FC" w:rsidRDefault="00A15AE2" w:rsidP="00224B8E">
      <w:pPr>
        <w:spacing w:line="276" w:lineRule="auto"/>
        <w:ind w:left="284" w:right="476"/>
        <w:jc w:val="both"/>
        <w:rPr>
          <w:rFonts w:ascii="Arial" w:hAnsi="Arial" w:cs="Arial"/>
        </w:rPr>
      </w:pPr>
    </w:p>
    <w:p w:rsidR="00A15AE2" w:rsidRPr="00AA14FC" w:rsidRDefault="00D62760" w:rsidP="00224B8E">
      <w:pPr>
        <w:spacing w:line="276" w:lineRule="auto"/>
        <w:ind w:right="476"/>
        <w:jc w:val="both"/>
        <w:rPr>
          <w:rFonts w:ascii="Arial" w:hAnsi="Arial" w:cs="Arial"/>
        </w:rPr>
      </w:pPr>
      <w:r w:rsidRPr="00AA14FC">
        <w:rPr>
          <w:rFonts w:ascii="Arial" w:hAnsi="Arial" w:cs="Arial"/>
        </w:rPr>
        <w:lastRenderedPageBreak/>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15AE2" w:rsidRPr="00AA14FC" w:rsidRDefault="00A15AE2" w:rsidP="00224B8E">
      <w:pPr>
        <w:spacing w:line="276" w:lineRule="auto"/>
        <w:ind w:left="284" w:right="476"/>
        <w:jc w:val="both"/>
        <w:rPr>
          <w:rFonts w:ascii="Arial" w:hAnsi="Arial" w:cs="Arial"/>
        </w:rPr>
      </w:pPr>
    </w:p>
    <w:p w:rsidR="00D62760" w:rsidRPr="00AA14FC" w:rsidRDefault="00DC3B29" w:rsidP="00224B8E">
      <w:pPr>
        <w:spacing w:line="276" w:lineRule="auto"/>
        <w:ind w:left="284" w:right="476" w:hanging="284"/>
        <w:jc w:val="both"/>
        <w:rPr>
          <w:rFonts w:ascii="Arial" w:hAnsi="Arial" w:cs="Arial"/>
          <w:b/>
        </w:rPr>
      </w:pPr>
      <w:r w:rsidRPr="00AA14FC">
        <w:rPr>
          <w:rFonts w:ascii="Arial" w:hAnsi="Arial" w:cs="Arial"/>
          <w:b/>
        </w:rPr>
        <w:t>1.</w:t>
      </w:r>
      <w:r w:rsidRPr="00AA14FC">
        <w:rPr>
          <w:rFonts w:ascii="Arial" w:hAnsi="Arial" w:cs="Arial"/>
        </w:rPr>
        <w:t xml:space="preserve"> </w:t>
      </w:r>
      <w:r w:rsidR="00D62760" w:rsidRPr="00AA14FC">
        <w:rPr>
          <w:rFonts w:ascii="Arial" w:hAnsi="Arial" w:cs="Arial"/>
          <w:b/>
        </w:rPr>
        <w:t>EL RECO</w:t>
      </w:r>
      <w:r w:rsidR="00C414C0" w:rsidRPr="00AA14FC">
        <w:rPr>
          <w:rFonts w:ascii="Arial" w:hAnsi="Arial" w:cs="Arial"/>
          <w:b/>
        </w:rPr>
        <w:t>NOCIMIENTO DE LAS INCAPACIDADES LABORALES</w:t>
      </w:r>
      <w:r w:rsidR="00D62760" w:rsidRPr="00AA14FC">
        <w:rPr>
          <w:rFonts w:ascii="Arial" w:hAnsi="Arial" w:cs="Arial"/>
          <w:b/>
        </w:rPr>
        <w:t>.</w:t>
      </w:r>
    </w:p>
    <w:p w:rsidR="00175FF5" w:rsidRPr="00AA14FC" w:rsidRDefault="00175FF5" w:rsidP="00224B8E">
      <w:pPr>
        <w:pStyle w:val="Textoindependiente"/>
        <w:spacing w:line="276" w:lineRule="auto"/>
        <w:ind w:right="51"/>
        <w:rPr>
          <w:rFonts w:cs="Arial"/>
          <w:sz w:val="24"/>
          <w:szCs w:val="24"/>
        </w:rPr>
      </w:pPr>
    </w:p>
    <w:p w:rsidR="00271C28" w:rsidRPr="00AA14FC" w:rsidRDefault="00271C28" w:rsidP="00224B8E">
      <w:pPr>
        <w:pStyle w:val="Textoindependiente"/>
        <w:spacing w:line="276" w:lineRule="auto"/>
        <w:ind w:right="51"/>
        <w:rPr>
          <w:rFonts w:cs="Arial"/>
          <w:sz w:val="24"/>
          <w:szCs w:val="24"/>
        </w:rPr>
      </w:pPr>
      <w:r w:rsidRPr="00AA14FC">
        <w:rPr>
          <w:rFonts w:cs="Arial"/>
          <w:sz w:val="24"/>
          <w:szCs w:val="24"/>
        </w:rPr>
        <w:t xml:space="preserve">Se acepta por la jurisprudencia constitucional la procedencia de la acción de tutela para reconocer el pago de incapacidades médicas, cuando quien reclama no cuenta </w:t>
      </w:r>
      <w:r w:rsidRPr="00AA14FC">
        <w:rPr>
          <w:rFonts w:cs="Arial"/>
          <w:i/>
          <w:sz w:val="24"/>
          <w:szCs w:val="24"/>
        </w:rPr>
        <w:t>“</w:t>
      </w:r>
      <w:r w:rsidRPr="00E460F9">
        <w:rPr>
          <w:rFonts w:cs="Arial"/>
          <w:i/>
          <w:sz w:val="22"/>
          <w:szCs w:val="24"/>
        </w:rPr>
        <w:t>con otra fuente de ingresos para satisfacer sus necesidades básicas y las de sus núcleos familiares, o de personas en situaciones extremas de vulnerabilidad</w:t>
      </w:r>
      <w:r w:rsidRPr="00AA14FC">
        <w:rPr>
          <w:rFonts w:cs="Arial"/>
          <w:i/>
          <w:sz w:val="24"/>
          <w:szCs w:val="24"/>
        </w:rPr>
        <w:t xml:space="preserve">” </w:t>
      </w:r>
      <w:r w:rsidRPr="00AA14FC">
        <w:rPr>
          <w:rFonts w:cs="Arial"/>
          <w:sz w:val="24"/>
          <w:szCs w:val="24"/>
        </w:rPr>
        <w:t>-T 177 de 2013-, pues en dichos casos es necesario garantizarle la protección de sus derechos a la salud y al mínimo vital.</w:t>
      </w:r>
    </w:p>
    <w:p w:rsidR="00271C28" w:rsidRPr="00AA14FC" w:rsidRDefault="00271C28" w:rsidP="00224B8E">
      <w:pPr>
        <w:pStyle w:val="Textoindependiente"/>
        <w:spacing w:line="276" w:lineRule="auto"/>
        <w:ind w:right="51"/>
        <w:rPr>
          <w:rFonts w:cs="Arial"/>
          <w:sz w:val="24"/>
          <w:szCs w:val="24"/>
        </w:rPr>
      </w:pPr>
    </w:p>
    <w:p w:rsidR="00271C28" w:rsidRPr="00AA14FC" w:rsidRDefault="00271C28" w:rsidP="00224B8E">
      <w:pPr>
        <w:pStyle w:val="Textoindependiente"/>
        <w:spacing w:line="276" w:lineRule="auto"/>
        <w:ind w:right="51"/>
        <w:rPr>
          <w:rFonts w:cs="Arial"/>
          <w:sz w:val="24"/>
          <w:szCs w:val="24"/>
        </w:rPr>
      </w:pPr>
      <w:r w:rsidRPr="00AA14FC">
        <w:rPr>
          <w:rFonts w:cs="Arial"/>
          <w:sz w:val="24"/>
          <w:szCs w:val="24"/>
        </w:rPr>
        <w:t>Ahora, respecto a los mecanismos ordinarios y administrativos de defensa judicial, la Corte Constitucional, en sentencia T-447 de 2017, señaló:</w:t>
      </w:r>
    </w:p>
    <w:p w:rsidR="00271C28" w:rsidRPr="00AA14FC" w:rsidRDefault="00271C28" w:rsidP="00224B8E">
      <w:pPr>
        <w:pStyle w:val="Textoindependiente"/>
        <w:spacing w:line="276" w:lineRule="auto"/>
        <w:ind w:right="51"/>
        <w:rPr>
          <w:rFonts w:cs="Arial"/>
          <w:sz w:val="24"/>
          <w:szCs w:val="24"/>
        </w:rPr>
      </w:pPr>
    </w:p>
    <w:p w:rsidR="00271C28" w:rsidRPr="00AA14FC" w:rsidRDefault="00271C28" w:rsidP="00546427">
      <w:pPr>
        <w:pStyle w:val="Textoindependiente"/>
        <w:spacing w:line="240" w:lineRule="auto"/>
        <w:ind w:left="426" w:right="475"/>
        <w:rPr>
          <w:rFonts w:cs="Arial"/>
          <w:bCs/>
          <w:i/>
          <w:sz w:val="22"/>
          <w:szCs w:val="24"/>
        </w:rPr>
      </w:pPr>
      <w:r w:rsidRPr="00AA14FC">
        <w:rPr>
          <w:rFonts w:cs="Arial"/>
          <w:i/>
          <w:sz w:val="22"/>
          <w:szCs w:val="24"/>
        </w:rPr>
        <w:t>“(…) s</w:t>
      </w:r>
      <w:r w:rsidRPr="00AA14FC">
        <w:rPr>
          <w:rFonts w:cs="Arial"/>
          <w:bCs/>
          <w:i/>
          <w:sz w:val="22"/>
          <w:szCs w:val="24"/>
        </w:rPr>
        <w:t>i bien existe un proceso jurisdiccional a cargo de la Superintendencia Nacional de Salud al cual el actor podría acudir para que le diriman sus pretensiones</w:t>
      </w:r>
      <w:r w:rsidRPr="00AA14FC">
        <w:rPr>
          <w:rFonts w:cs="Arial"/>
          <w:bCs/>
          <w:i/>
          <w:sz w:val="22"/>
          <w:szCs w:val="24"/>
          <w:vertAlign w:val="superscript"/>
        </w:rPr>
        <w:footnoteReference w:id="1"/>
      </w:r>
      <w:r w:rsidRPr="00AA14FC">
        <w:rPr>
          <w:rFonts w:cs="Arial"/>
          <w:bCs/>
          <w:i/>
          <w:sz w:val="22"/>
          <w:szCs w:val="24"/>
        </w:rPr>
        <w:t>, este es ineficaz para la protección del derecho fundamental al mínimo vital del actor, más aún cuando esta Corte ha reconocido anteriormente que “</w:t>
      </w:r>
      <w:r w:rsidRPr="00AA14FC">
        <w:rPr>
          <w:rFonts w:cs="Arial"/>
          <w:bCs/>
          <w:sz w:val="22"/>
          <w:szCs w:val="24"/>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Pr="00AA14FC">
        <w:rPr>
          <w:rFonts w:cs="Arial"/>
          <w:bCs/>
          <w:i/>
          <w:sz w:val="22"/>
          <w:szCs w:val="24"/>
        </w:rPr>
        <w:t>”</w:t>
      </w:r>
      <w:r w:rsidRPr="00AA14FC">
        <w:rPr>
          <w:rFonts w:cs="Arial"/>
          <w:bCs/>
          <w:i/>
          <w:sz w:val="22"/>
          <w:szCs w:val="24"/>
          <w:vertAlign w:val="superscript"/>
        </w:rPr>
        <w:footnoteReference w:id="2"/>
      </w:r>
      <w:r w:rsidRPr="00AA14FC">
        <w:rPr>
          <w:rFonts w:cs="Arial"/>
          <w:bCs/>
          <w:i/>
          <w:sz w:val="22"/>
          <w:szCs w:val="24"/>
        </w:rPr>
        <w:t xml:space="preserve">. </w:t>
      </w:r>
    </w:p>
    <w:p w:rsidR="00271C28" w:rsidRPr="00AA14FC" w:rsidRDefault="00271C28" w:rsidP="00546427">
      <w:pPr>
        <w:ind w:left="426" w:right="475"/>
        <w:jc w:val="both"/>
        <w:rPr>
          <w:rFonts w:ascii="Arial" w:hAnsi="Arial" w:cs="Arial"/>
          <w:bCs/>
          <w:i/>
          <w:sz w:val="22"/>
        </w:rPr>
      </w:pPr>
    </w:p>
    <w:p w:rsidR="00271C28" w:rsidRPr="00AA14FC" w:rsidRDefault="00271C28" w:rsidP="00546427">
      <w:pPr>
        <w:ind w:left="426" w:right="475"/>
        <w:jc w:val="both"/>
        <w:rPr>
          <w:rFonts w:ascii="Arial" w:hAnsi="Arial" w:cs="Arial"/>
          <w:bCs/>
          <w:i/>
          <w:sz w:val="22"/>
        </w:rPr>
      </w:pPr>
      <w:r w:rsidRPr="00AA14FC">
        <w:rPr>
          <w:rFonts w:ascii="Arial" w:hAnsi="Arial" w:cs="Arial"/>
          <w:bCs/>
          <w:i/>
          <w:sz w:val="22"/>
        </w:rPr>
        <w:t>En el mismo sentido, a pesar de que el numeral 4 del artículo 2 del Código Procesal del Trabajo y de la Seguridad Social</w:t>
      </w:r>
      <w:r w:rsidRPr="00AA14FC">
        <w:rPr>
          <w:rFonts w:ascii="Arial" w:hAnsi="Arial" w:cs="Arial"/>
          <w:bCs/>
          <w:i/>
          <w:sz w:val="22"/>
          <w:vertAlign w:val="superscript"/>
        </w:rPr>
        <w:footnoteReference w:id="3"/>
      </w:r>
      <w:r w:rsidRPr="00AA14FC">
        <w:rPr>
          <w:rFonts w:ascii="Arial" w:hAnsi="Arial" w:cs="Arial"/>
          <w:bCs/>
          <w:i/>
          <w:sz w:val="22"/>
        </w:rPr>
        <w:t xml:space="preserve"> disponga que le corresponde a la Jurisdicción Ordinaria, en sus especialidades laboral y de seguridad social, conocer de asuntos como el que ocupa la atención de la Sala y, en principio, las reclamaciones relativas al reconocimiento y pago de incapacidades que puedan presentarse entre un afiliado y las entidades del Sistema de Seguridad Social Integral o su empleador deberían ser ventiladas por estas vía ordinaria, las </w:t>
      </w:r>
      <w:r w:rsidRPr="00AA14FC">
        <w:rPr>
          <w:rFonts w:ascii="Arial" w:hAnsi="Arial" w:cs="Arial"/>
          <w:bCs/>
          <w:i/>
          <w:sz w:val="22"/>
        </w:rPr>
        <w:lastRenderedPageBreak/>
        <w:t>consideraciones precedentes obligan a concluir que en el caso del señor López Cabrera estos no son eficaces ni idóneos.”</w:t>
      </w:r>
    </w:p>
    <w:p w:rsidR="00175FF5" w:rsidRPr="00AA14FC" w:rsidRDefault="00175FF5" w:rsidP="00224B8E">
      <w:pPr>
        <w:pStyle w:val="Textoindependiente"/>
        <w:spacing w:line="276" w:lineRule="auto"/>
        <w:rPr>
          <w:rFonts w:cs="Arial"/>
          <w:sz w:val="24"/>
          <w:szCs w:val="24"/>
        </w:rPr>
      </w:pPr>
    </w:p>
    <w:p w:rsidR="00D62760" w:rsidRPr="00AA14FC" w:rsidRDefault="00482B91" w:rsidP="00224B8E">
      <w:pPr>
        <w:pStyle w:val="Textoindependiente"/>
        <w:spacing w:line="276" w:lineRule="auto"/>
        <w:rPr>
          <w:rFonts w:cs="Arial"/>
          <w:sz w:val="24"/>
          <w:szCs w:val="24"/>
        </w:rPr>
      </w:pPr>
      <w:r w:rsidRPr="00AA14FC">
        <w:rPr>
          <w:rFonts w:cs="Arial"/>
          <w:sz w:val="24"/>
          <w:szCs w:val="24"/>
        </w:rPr>
        <w:t>En ese sentido, analizando la normatividad que regula el tema se tiene que, a</w:t>
      </w:r>
      <w:r w:rsidR="00D62760" w:rsidRPr="00AA14FC">
        <w:rPr>
          <w:rFonts w:cs="Arial"/>
          <w:sz w:val="24"/>
          <w:szCs w:val="24"/>
        </w:rPr>
        <w:t xml:space="preserve">l entrar en vigencia la Ley 100 de 1993, el pago de licencias por enfermedad de origen común le fue asignado a las entidades encargadas de asegurar las contingencias en materia de seguridad social, correspondiéndole al Decreto </w:t>
      </w:r>
      <w:r w:rsidR="0055663A" w:rsidRPr="00AA14FC">
        <w:rPr>
          <w:rFonts w:cs="Arial"/>
          <w:sz w:val="24"/>
          <w:szCs w:val="24"/>
        </w:rPr>
        <w:t>1406</w:t>
      </w:r>
      <w:r w:rsidR="00D62760" w:rsidRPr="00AA14FC">
        <w:rPr>
          <w:rFonts w:cs="Arial"/>
          <w:sz w:val="24"/>
          <w:szCs w:val="24"/>
        </w:rPr>
        <w:t xml:space="preserve"> de 1999, reglamentario de ésta última disposición, establecer que el empleador es responsable del pago de las incapacidades laborales de origen común iguales o menores a </w:t>
      </w:r>
      <w:r w:rsidR="00133FB7" w:rsidRPr="00AA14FC">
        <w:rPr>
          <w:rFonts w:cs="Arial"/>
          <w:sz w:val="24"/>
          <w:szCs w:val="24"/>
        </w:rPr>
        <w:t>dos</w:t>
      </w:r>
      <w:r w:rsidR="00D62760" w:rsidRPr="00AA14FC">
        <w:rPr>
          <w:rFonts w:cs="Arial"/>
          <w:sz w:val="24"/>
          <w:szCs w:val="24"/>
        </w:rPr>
        <w:t xml:space="preserve"> días y que las EPS cubren las que se causen desde entonces y hasta el día 180, siempre y cuando el empleador haya efectuado la afiliación del trabajador al SGSS, porque de lo contrario, o en el evento en que se encuentre en mora en las cotizaciones sin que la EPS se hubiera allanado a ella, el pago de las incapacidades corre por su cuenta.</w:t>
      </w:r>
    </w:p>
    <w:p w:rsidR="00D62760" w:rsidRPr="00AA14FC" w:rsidRDefault="00D62760" w:rsidP="00224B8E">
      <w:pPr>
        <w:pStyle w:val="Textoindependiente"/>
        <w:spacing w:line="276" w:lineRule="auto"/>
        <w:rPr>
          <w:rFonts w:cs="Arial"/>
          <w:sz w:val="24"/>
          <w:szCs w:val="24"/>
        </w:rPr>
      </w:pPr>
    </w:p>
    <w:p w:rsidR="00704D95" w:rsidRPr="00AA14FC" w:rsidRDefault="00D62760" w:rsidP="00224B8E">
      <w:pPr>
        <w:pStyle w:val="Textoindependiente"/>
        <w:spacing w:line="276" w:lineRule="auto"/>
        <w:rPr>
          <w:rFonts w:cs="Arial"/>
          <w:sz w:val="24"/>
          <w:szCs w:val="24"/>
        </w:rPr>
      </w:pPr>
      <w:r w:rsidRPr="00AA14FC">
        <w:rPr>
          <w:rFonts w:cs="Arial"/>
          <w:sz w:val="24"/>
          <w:szCs w:val="24"/>
        </w:rPr>
        <w:t xml:space="preserve">Ahora, la responsabilidad en el pago de las incapacidades causadas después del día 180, se rige por las disposiciones previstas en el artículo 23 del Decreto 2463 de 2001, siendo la jurisprudencia constitucional consistente en señalar que luego del día 181 de incapacidad, es la administradora de pensiones quien asume su pago, hasta tanto se defina su derecho pensional.  En ese sentido, la Corte Constitucional en </w:t>
      </w:r>
      <w:r w:rsidR="00704D95" w:rsidRPr="00AA14FC">
        <w:rPr>
          <w:rFonts w:cs="Arial"/>
          <w:sz w:val="24"/>
          <w:szCs w:val="24"/>
        </w:rPr>
        <w:t>sentencia T-200-17, elaboró la siguiente tabla, respecto a la responsabilidad de las entidades que integran el SGSS:</w:t>
      </w:r>
    </w:p>
    <w:p w:rsidR="00704D95" w:rsidRPr="00AA14FC" w:rsidRDefault="00704D95" w:rsidP="00224B8E">
      <w:pPr>
        <w:spacing w:line="276" w:lineRule="auto"/>
        <w:ind w:right="-2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10"/>
        <w:gridCol w:w="3543"/>
      </w:tblGrid>
      <w:tr w:rsidR="00AA14FC" w:rsidRPr="00AA14FC" w:rsidTr="00546427">
        <w:tc>
          <w:tcPr>
            <w:tcW w:w="3119" w:type="dxa"/>
          </w:tcPr>
          <w:p w:rsidR="00704D95" w:rsidRPr="00AA14FC" w:rsidRDefault="00704D95" w:rsidP="00546427">
            <w:pPr>
              <w:widowControl w:val="0"/>
              <w:ind w:right="-93"/>
              <w:jc w:val="center"/>
              <w:rPr>
                <w:rFonts w:ascii="Arial" w:hAnsi="Arial" w:cs="Arial"/>
                <w:b/>
                <w:bCs/>
                <w:sz w:val="22"/>
              </w:rPr>
            </w:pPr>
            <w:r w:rsidRPr="00AA14FC">
              <w:rPr>
                <w:rFonts w:ascii="Arial" w:hAnsi="Arial" w:cs="Arial"/>
                <w:b/>
                <w:bCs/>
                <w:sz w:val="22"/>
              </w:rPr>
              <w:t>Periodo</w:t>
            </w:r>
          </w:p>
        </w:tc>
        <w:tc>
          <w:tcPr>
            <w:tcW w:w="2410" w:type="dxa"/>
          </w:tcPr>
          <w:p w:rsidR="00704D95" w:rsidRPr="00AA14FC" w:rsidRDefault="00704D95" w:rsidP="00546427">
            <w:pPr>
              <w:widowControl w:val="0"/>
              <w:ind w:right="-93"/>
              <w:jc w:val="center"/>
              <w:rPr>
                <w:rFonts w:ascii="Arial" w:hAnsi="Arial" w:cs="Arial"/>
                <w:b/>
                <w:bCs/>
                <w:sz w:val="22"/>
              </w:rPr>
            </w:pPr>
            <w:r w:rsidRPr="00AA14FC">
              <w:rPr>
                <w:rFonts w:ascii="Arial" w:hAnsi="Arial" w:cs="Arial"/>
                <w:b/>
                <w:bCs/>
                <w:sz w:val="22"/>
              </w:rPr>
              <w:t>Entidad obligada</w:t>
            </w:r>
          </w:p>
        </w:tc>
        <w:tc>
          <w:tcPr>
            <w:tcW w:w="3543" w:type="dxa"/>
          </w:tcPr>
          <w:p w:rsidR="00704D95" w:rsidRPr="00AA14FC" w:rsidRDefault="00704D95" w:rsidP="00546427">
            <w:pPr>
              <w:widowControl w:val="0"/>
              <w:ind w:right="-93"/>
              <w:jc w:val="center"/>
              <w:rPr>
                <w:rFonts w:ascii="Arial" w:hAnsi="Arial" w:cs="Arial"/>
                <w:b/>
                <w:bCs/>
                <w:sz w:val="22"/>
              </w:rPr>
            </w:pPr>
            <w:r w:rsidRPr="00AA14FC">
              <w:rPr>
                <w:rFonts w:ascii="Arial" w:hAnsi="Arial" w:cs="Arial"/>
                <w:b/>
                <w:bCs/>
                <w:sz w:val="22"/>
              </w:rPr>
              <w:t>Fuente normativa</w:t>
            </w:r>
          </w:p>
        </w:tc>
      </w:tr>
      <w:tr w:rsidR="00AA14FC" w:rsidRPr="00AA14FC" w:rsidTr="00546427">
        <w:tc>
          <w:tcPr>
            <w:tcW w:w="3119" w:type="dxa"/>
          </w:tcPr>
          <w:p w:rsidR="00704D95" w:rsidRPr="00AA14FC" w:rsidRDefault="00704D95" w:rsidP="00546427">
            <w:pPr>
              <w:widowControl w:val="0"/>
              <w:ind w:right="-93"/>
              <w:jc w:val="both"/>
              <w:rPr>
                <w:rFonts w:ascii="Arial" w:hAnsi="Arial" w:cs="Arial"/>
                <w:sz w:val="20"/>
              </w:rPr>
            </w:pPr>
            <w:r w:rsidRPr="00AA14FC">
              <w:rPr>
                <w:rFonts w:ascii="Arial" w:hAnsi="Arial" w:cs="Arial"/>
                <w:sz w:val="20"/>
              </w:rPr>
              <w:t>Día 1 a 2</w:t>
            </w:r>
          </w:p>
        </w:tc>
        <w:tc>
          <w:tcPr>
            <w:tcW w:w="2410" w:type="dxa"/>
          </w:tcPr>
          <w:p w:rsidR="00704D95" w:rsidRPr="00AA14FC" w:rsidRDefault="00704D95" w:rsidP="00546427">
            <w:pPr>
              <w:widowControl w:val="0"/>
              <w:ind w:right="-93"/>
              <w:rPr>
                <w:rFonts w:ascii="Arial" w:hAnsi="Arial" w:cs="Arial"/>
                <w:sz w:val="20"/>
              </w:rPr>
            </w:pPr>
            <w:r w:rsidRPr="00AA14FC">
              <w:rPr>
                <w:rFonts w:ascii="Arial" w:hAnsi="Arial" w:cs="Arial"/>
                <w:sz w:val="20"/>
              </w:rPr>
              <w:t>Empleador</w:t>
            </w:r>
          </w:p>
        </w:tc>
        <w:tc>
          <w:tcPr>
            <w:tcW w:w="3543" w:type="dxa"/>
          </w:tcPr>
          <w:p w:rsidR="00704D95" w:rsidRPr="00AA14FC" w:rsidRDefault="00704D95" w:rsidP="00546427">
            <w:pPr>
              <w:widowControl w:val="0"/>
              <w:ind w:right="-93"/>
              <w:jc w:val="both"/>
              <w:rPr>
                <w:rFonts w:ascii="Arial" w:hAnsi="Arial" w:cs="Arial"/>
                <w:sz w:val="20"/>
              </w:rPr>
            </w:pPr>
            <w:r w:rsidRPr="00AA14FC">
              <w:rPr>
                <w:rFonts w:ascii="Arial" w:hAnsi="Arial" w:cs="Arial"/>
                <w:sz w:val="20"/>
              </w:rPr>
              <w:t>Artículo 1 del Decreto 2943 de 2013</w:t>
            </w:r>
          </w:p>
        </w:tc>
      </w:tr>
      <w:tr w:rsidR="00AA14FC" w:rsidRPr="00AA14FC" w:rsidTr="00546427">
        <w:tc>
          <w:tcPr>
            <w:tcW w:w="3119" w:type="dxa"/>
          </w:tcPr>
          <w:p w:rsidR="00704D95" w:rsidRPr="00AA14FC" w:rsidRDefault="00704D95" w:rsidP="00546427">
            <w:pPr>
              <w:widowControl w:val="0"/>
              <w:ind w:right="-93"/>
              <w:jc w:val="both"/>
              <w:rPr>
                <w:rFonts w:ascii="Arial" w:hAnsi="Arial" w:cs="Arial"/>
                <w:sz w:val="20"/>
              </w:rPr>
            </w:pPr>
            <w:r w:rsidRPr="00AA14FC">
              <w:rPr>
                <w:rFonts w:ascii="Arial" w:hAnsi="Arial" w:cs="Arial"/>
                <w:sz w:val="20"/>
              </w:rPr>
              <w:t>Día 3 a 180</w:t>
            </w:r>
          </w:p>
        </w:tc>
        <w:tc>
          <w:tcPr>
            <w:tcW w:w="2410" w:type="dxa"/>
          </w:tcPr>
          <w:p w:rsidR="00704D95" w:rsidRPr="00AA14FC" w:rsidRDefault="00704D95" w:rsidP="00546427">
            <w:pPr>
              <w:widowControl w:val="0"/>
              <w:ind w:right="-93"/>
              <w:rPr>
                <w:rFonts w:ascii="Arial" w:hAnsi="Arial" w:cs="Arial"/>
                <w:sz w:val="20"/>
              </w:rPr>
            </w:pPr>
            <w:r w:rsidRPr="00AA14FC">
              <w:rPr>
                <w:rFonts w:ascii="Arial" w:hAnsi="Arial" w:cs="Arial"/>
                <w:sz w:val="20"/>
              </w:rPr>
              <w:t>EPS</w:t>
            </w:r>
          </w:p>
        </w:tc>
        <w:tc>
          <w:tcPr>
            <w:tcW w:w="3543" w:type="dxa"/>
          </w:tcPr>
          <w:p w:rsidR="00704D95" w:rsidRPr="00AA14FC" w:rsidRDefault="00704D95" w:rsidP="00546427">
            <w:pPr>
              <w:widowControl w:val="0"/>
              <w:ind w:right="-93"/>
              <w:jc w:val="both"/>
              <w:rPr>
                <w:rFonts w:ascii="Arial" w:hAnsi="Arial" w:cs="Arial"/>
                <w:sz w:val="20"/>
              </w:rPr>
            </w:pPr>
            <w:r w:rsidRPr="00AA14FC">
              <w:rPr>
                <w:rFonts w:ascii="Arial" w:hAnsi="Arial" w:cs="Arial"/>
                <w:sz w:val="20"/>
              </w:rPr>
              <w:t>Artículo 1 del Decreto 2943 de 2013</w:t>
            </w:r>
          </w:p>
        </w:tc>
      </w:tr>
      <w:tr w:rsidR="00AA14FC" w:rsidRPr="00AA14FC" w:rsidTr="00546427">
        <w:tc>
          <w:tcPr>
            <w:tcW w:w="3119" w:type="dxa"/>
          </w:tcPr>
          <w:p w:rsidR="00704D95" w:rsidRPr="00AA14FC" w:rsidRDefault="00704D95" w:rsidP="00546427">
            <w:pPr>
              <w:widowControl w:val="0"/>
              <w:ind w:right="-93"/>
              <w:jc w:val="both"/>
              <w:rPr>
                <w:rFonts w:ascii="Arial" w:hAnsi="Arial" w:cs="Arial"/>
                <w:sz w:val="20"/>
              </w:rPr>
            </w:pPr>
            <w:r w:rsidRPr="00AA14FC">
              <w:rPr>
                <w:rFonts w:ascii="Arial" w:hAnsi="Arial" w:cs="Arial"/>
                <w:sz w:val="20"/>
              </w:rPr>
              <w:t>Día 181 hasta 540 días</w:t>
            </w:r>
          </w:p>
        </w:tc>
        <w:tc>
          <w:tcPr>
            <w:tcW w:w="2410" w:type="dxa"/>
          </w:tcPr>
          <w:p w:rsidR="00704D95" w:rsidRPr="00AA14FC" w:rsidRDefault="00704D95" w:rsidP="00546427">
            <w:pPr>
              <w:widowControl w:val="0"/>
              <w:ind w:right="-93"/>
              <w:rPr>
                <w:rFonts w:ascii="Arial" w:hAnsi="Arial" w:cs="Arial"/>
                <w:sz w:val="20"/>
              </w:rPr>
            </w:pPr>
            <w:r w:rsidRPr="00AA14FC">
              <w:rPr>
                <w:rFonts w:ascii="Arial" w:hAnsi="Arial" w:cs="Arial"/>
                <w:sz w:val="20"/>
              </w:rPr>
              <w:t>Fondo de Pensiones</w:t>
            </w:r>
          </w:p>
        </w:tc>
        <w:tc>
          <w:tcPr>
            <w:tcW w:w="3543" w:type="dxa"/>
          </w:tcPr>
          <w:p w:rsidR="00704D95" w:rsidRPr="00AA14FC" w:rsidRDefault="00704D95" w:rsidP="00546427">
            <w:pPr>
              <w:widowControl w:val="0"/>
              <w:ind w:right="-93"/>
              <w:jc w:val="both"/>
              <w:rPr>
                <w:rFonts w:ascii="Arial" w:hAnsi="Arial" w:cs="Arial"/>
                <w:sz w:val="20"/>
              </w:rPr>
            </w:pPr>
            <w:r w:rsidRPr="00AA14FC">
              <w:rPr>
                <w:rFonts w:ascii="Arial" w:hAnsi="Arial" w:cs="Arial"/>
                <w:sz w:val="20"/>
              </w:rPr>
              <w:t>Artículo 52 de la Ley 962 de 2005</w:t>
            </w:r>
          </w:p>
        </w:tc>
      </w:tr>
      <w:tr w:rsidR="00AA14FC" w:rsidRPr="00AA14FC" w:rsidTr="00546427">
        <w:tc>
          <w:tcPr>
            <w:tcW w:w="3119" w:type="dxa"/>
          </w:tcPr>
          <w:p w:rsidR="00704D95" w:rsidRPr="00AA14FC" w:rsidRDefault="00704D95" w:rsidP="00546427">
            <w:pPr>
              <w:widowControl w:val="0"/>
              <w:ind w:right="-93"/>
              <w:jc w:val="both"/>
              <w:rPr>
                <w:rFonts w:ascii="Arial" w:hAnsi="Arial" w:cs="Arial"/>
                <w:sz w:val="20"/>
              </w:rPr>
            </w:pPr>
            <w:r w:rsidRPr="00AA14FC">
              <w:rPr>
                <w:rFonts w:ascii="Arial" w:hAnsi="Arial" w:cs="Arial"/>
                <w:sz w:val="20"/>
              </w:rPr>
              <w:t>Día 541 en adelante</w:t>
            </w:r>
          </w:p>
        </w:tc>
        <w:tc>
          <w:tcPr>
            <w:tcW w:w="2410" w:type="dxa"/>
          </w:tcPr>
          <w:p w:rsidR="00704D95" w:rsidRPr="00AA14FC" w:rsidRDefault="00704D95" w:rsidP="00546427">
            <w:pPr>
              <w:widowControl w:val="0"/>
              <w:ind w:right="-93"/>
              <w:rPr>
                <w:rFonts w:ascii="Arial" w:hAnsi="Arial" w:cs="Arial"/>
                <w:sz w:val="20"/>
              </w:rPr>
            </w:pPr>
            <w:r w:rsidRPr="00AA14FC">
              <w:rPr>
                <w:rFonts w:ascii="Arial" w:hAnsi="Arial" w:cs="Arial"/>
                <w:sz w:val="20"/>
              </w:rPr>
              <w:t>EPS</w:t>
            </w:r>
            <w:r w:rsidRPr="00AA14FC">
              <w:rPr>
                <w:rStyle w:val="Refdenotaalpie"/>
                <w:rFonts w:ascii="Arial" w:hAnsi="Arial" w:cs="Arial"/>
                <w:sz w:val="20"/>
              </w:rPr>
              <w:footnoteReference w:id="4"/>
            </w:r>
          </w:p>
        </w:tc>
        <w:tc>
          <w:tcPr>
            <w:tcW w:w="3543" w:type="dxa"/>
          </w:tcPr>
          <w:p w:rsidR="00704D95" w:rsidRPr="00AA14FC" w:rsidRDefault="00704D95" w:rsidP="00546427">
            <w:pPr>
              <w:widowControl w:val="0"/>
              <w:ind w:right="-93"/>
              <w:jc w:val="both"/>
              <w:rPr>
                <w:rFonts w:ascii="Arial" w:hAnsi="Arial" w:cs="Arial"/>
                <w:sz w:val="20"/>
              </w:rPr>
            </w:pPr>
            <w:r w:rsidRPr="00AA14FC">
              <w:rPr>
                <w:rFonts w:ascii="Arial" w:hAnsi="Arial" w:cs="Arial"/>
                <w:sz w:val="20"/>
              </w:rPr>
              <w:t>Artículo 67 de la Ley 1753 de 2015</w:t>
            </w:r>
          </w:p>
        </w:tc>
      </w:tr>
    </w:tbl>
    <w:p w:rsidR="000657B2" w:rsidRPr="00AA14FC" w:rsidRDefault="000657B2" w:rsidP="00224B8E">
      <w:pPr>
        <w:pStyle w:val="Textoindependiente"/>
        <w:spacing w:line="276" w:lineRule="auto"/>
        <w:ind w:right="51"/>
        <w:rPr>
          <w:rFonts w:cs="Arial"/>
          <w:sz w:val="24"/>
          <w:szCs w:val="24"/>
        </w:rPr>
      </w:pPr>
    </w:p>
    <w:p w:rsidR="005027AB" w:rsidRPr="00AA14FC" w:rsidRDefault="0CF6E495" w:rsidP="00224B8E">
      <w:pPr>
        <w:spacing w:line="276" w:lineRule="auto"/>
        <w:jc w:val="both"/>
        <w:rPr>
          <w:rFonts w:ascii="Arial" w:hAnsi="Arial" w:cs="Arial"/>
        </w:rPr>
      </w:pPr>
      <w:r w:rsidRPr="00AA14FC">
        <w:rPr>
          <w:rFonts w:ascii="Arial" w:hAnsi="Arial" w:cs="Arial"/>
          <w:bdr w:val="none" w:sz="0" w:space="0" w:color="auto" w:frame="1"/>
          <w:lang w:val="es-CO"/>
        </w:rPr>
        <w:t>De otro lado</w:t>
      </w:r>
      <w:r w:rsidR="000657B2" w:rsidRPr="00AA14FC">
        <w:rPr>
          <w:rFonts w:ascii="Arial" w:hAnsi="Arial" w:cs="Arial"/>
          <w:bdr w:val="none" w:sz="0" w:space="0" w:color="auto" w:frame="1"/>
          <w:lang w:val="es-CO"/>
        </w:rPr>
        <w:t>, en sentencia T-140 de 2016, la Corte Constitucional, buscando llenar el vacío normativo que se presenta en relación con los afiliados que siendo calificados con un porcentaje de p</w:t>
      </w:r>
      <w:r w:rsidR="00726A14" w:rsidRPr="00AA14FC">
        <w:rPr>
          <w:rFonts w:ascii="Arial" w:hAnsi="Arial" w:cs="Arial"/>
          <w:bdr w:val="none" w:sz="0" w:space="0" w:color="auto" w:frame="1"/>
          <w:lang w:val="es-CO"/>
        </w:rPr>
        <w:t xml:space="preserve">érdida de capacidad inferior al 50% continúan siendo incapacitados entre el día 180 y el 540, </w:t>
      </w:r>
      <w:r w:rsidR="000657B2" w:rsidRPr="00AA14FC">
        <w:rPr>
          <w:rFonts w:ascii="Arial" w:hAnsi="Arial" w:cs="Arial"/>
          <w:bdr w:val="none" w:sz="0" w:space="0" w:color="auto" w:frame="1"/>
          <w:lang w:val="es-CO"/>
        </w:rPr>
        <w:t>concluyó que “</w:t>
      </w:r>
      <w:r w:rsidR="000657B2" w:rsidRPr="00E460F9">
        <w:rPr>
          <w:rFonts w:ascii="Arial" w:hAnsi="Arial" w:cs="Arial"/>
          <w:i/>
          <w:iCs/>
          <w:sz w:val="22"/>
          <w:bdr w:val="none" w:sz="0" w:space="0" w:color="auto" w:frame="1"/>
          <w:lang w:val="es-CO"/>
        </w:rPr>
        <w:t>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r w:rsidR="000657B2" w:rsidRPr="00AA14FC">
        <w:rPr>
          <w:rFonts w:ascii="Arial" w:hAnsi="Arial" w:cs="Arial"/>
          <w:i/>
          <w:iCs/>
          <w:bdr w:val="none" w:sz="0" w:space="0" w:color="auto" w:frame="1"/>
          <w:lang w:val="es-CO"/>
        </w:rPr>
        <w:t>.</w:t>
      </w:r>
      <w:r w:rsidR="000657B2" w:rsidRPr="00AA14FC">
        <w:rPr>
          <w:rFonts w:ascii="Arial" w:hAnsi="Arial" w:cs="Arial"/>
          <w:bdr w:val="none" w:sz="0" w:space="0" w:color="auto" w:frame="1"/>
          <w:lang w:val="es-CO"/>
        </w:rPr>
        <w:t>”</w:t>
      </w:r>
    </w:p>
    <w:p w:rsidR="00311524" w:rsidRPr="00AA14FC" w:rsidRDefault="00311524" w:rsidP="00224B8E">
      <w:pPr>
        <w:spacing w:line="276" w:lineRule="auto"/>
        <w:ind w:right="-27"/>
        <w:jc w:val="both"/>
        <w:rPr>
          <w:rFonts w:ascii="Arial" w:hAnsi="Arial" w:cs="Arial"/>
        </w:rPr>
      </w:pPr>
    </w:p>
    <w:p w:rsidR="00311524" w:rsidRPr="00AA14FC" w:rsidRDefault="00311524" w:rsidP="00224B8E">
      <w:pPr>
        <w:spacing w:line="276" w:lineRule="auto"/>
        <w:ind w:right="-27"/>
        <w:jc w:val="both"/>
        <w:rPr>
          <w:rFonts w:ascii="Arial" w:hAnsi="Arial" w:cs="Arial"/>
        </w:rPr>
      </w:pPr>
      <w:r w:rsidRPr="00AA14FC">
        <w:rPr>
          <w:rFonts w:ascii="Arial" w:hAnsi="Arial" w:cs="Arial"/>
        </w:rPr>
        <w:t>Más recientemente señaló la misma Corporación en Sentencia T-161-19 que:</w:t>
      </w:r>
    </w:p>
    <w:p w:rsidR="00311524" w:rsidRPr="00AA14FC" w:rsidRDefault="00311524" w:rsidP="00224B8E">
      <w:pPr>
        <w:spacing w:line="276" w:lineRule="auto"/>
        <w:ind w:right="-27"/>
        <w:jc w:val="both"/>
        <w:rPr>
          <w:rFonts w:ascii="Arial" w:hAnsi="Arial" w:cs="Arial"/>
        </w:rPr>
      </w:pPr>
    </w:p>
    <w:p w:rsidR="00986275" w:rsidRPr="00AA14FC" w:rsidRDefault="00311524" w:rsidP="00112750">
      <w:pPr>
        <w:shd w:val="clear" w:color="auto" w:fill="FFFFFF" w:themeFill="background1"/>
        <w:ind w:left="426" w:right="420"/>
        <w:jc w:val="both"/>
        <w:textAlignment w:val="baseline"/>
        <w:rPr>
          <w:rFonts w:ascii="Arial" w:hAnsi="Arial" w:cs="Arial"/>
          <w:i/>
          <w:iCs/>
          <w:sz w:val="22"/>
          <w:bdr w:val="none" w:sz="0" w:space="0" w:color="auto" w:frame="1"/>
        </w:rPr>
      </w:pPr>
      <w:r w:rsidRPr="00AA14FC">
        <w:rPr>
          <w:rFonts w:ascii="Arial" w:hAnsi="Arial" w:cs="Arial"/>
          <w:i/>
          <w:iCs/>
          <w:sz w:val="22"/>
          <w:bdr w:val="none" w:sz="0" w:space="0" w:color="auto" w:frame="1"/>
        </w:rPr>
        <w:t xml:space="preserve">“i.  Entre el día </w:t>
      </w:r>
      <w:r w:rsidRPr="00AA14FC">
        <w:rPr>
          <w:rFonts w:ascii="Arial" w:hAnsi="Arial" w:cs="Arial"/>
          <w:b/>
          <w:bCs/>
          <w:i/>
          <w:iCs/>
          <w:sz w:val="22"/>
          <w:bdr w:val="none" w:sz="0" w:space="0" w:color="auto" w:frame="1"/>
        </w:rPr>
        <w:t>1</w:t>
      </w:r>
      <w:r w:rsidRPr="00AA14FC">
        <w:rPr>
          <w:rFonts w:ascii="Arial" w:hAnsi="Arial" w:cs="Arial"/>
          <w:i/>
          <w:iCs/>
          <w:sz w:val="22"/>
          <w:bdr w:val="none" w:sz="0" w:space="0" w:color="auto" w:frame="1"/>
        </w:rPr>
        <w:t xml:space="preserve"> y </w:t>
      </w:r>
      <w:r w:rsidRPr="00AA14FC">
        <w:rPr>
          <w:rFonts w:ascii="Arial" w:hAnsi="Arial" w:cs="Arial"/>
          <w:b/>
          <w:bCs/>
          <w:i/>
          <w:iCs/>
          <w:sz w:val="22"/>
          <w:bdr w:val="none" w:sz="0" w:space="0" w:color="auto" w:frame="1"/>
        </w:rPr>
        <w:t>2</w:t>
      </w:r>
      <w:r w:rsidRPr="00AA14FC">
        <w:rPr>
          <w:rFonts w:ascii="Arial" w:hAnsi="Arial" w:cs="Arial"/>
          <w:i/>
          <w:iCs/>
          <w:sz w:val="22"/>
          <w:bdr w:val="none" w:sz="0" w:space="0" w:color="auto" w:frame="1"/>
        </w:rPr>
        <w:t xml:space="preserve"> será el empleador el encargado de asumir su </w:t>
      </w:r>
      <w:r w:rsidR="3588D1DE" w:rsidRPr="00AA14FC">
        <w:rPr>
          <w:rFonts w:ascii="Arial" w:hAnsi="Arial" w:cs="Arial"/>
          <w:i/>
          <w:iCs/>
          <w:sz w:val="22"/>
          <w:bdr w:val="none" w:sz="0" w:space="0" w:color="auto" w:frame="1"/>
        </w:rPr>
        <w:t>desembolso, según</w:t>
      </w:r>
      <w:r w:rsidRPr="00AA14FC">
        <w:rPr>
          <w:rFonts w:ascii="Arial" w:hAnsi="Arial" w:cs="Arial"/>
          <w:i/>
          <w:iCs/>
          <w:sz w:val="22"/>
          <w:bdr w:val="none" w:sz="0" w:space="0" w:color="auto" w:frame="1"/>
        </w:rPr>
        <w:t xml:space="preserve"> lo establecido en el artículo 1° del Decreto 2943 de 2013.</w:t>
      </w:r>
    </w:p>
    <w:p w:rsidR="00311524" w:rsidRPr="00AA14FC" w:rsidRDefault="00311524" w:rsidP="00112750">
      <w:pPr>
        <w:shd w:val="clear" w:color="auto" w:fill="FFFFFF" w:themeFill="background1"/>
        <w:ind w:left="426" w:right="420"/>
        <w:jc w:val="both"/>
        <w:textAlignment w:val="baseline"/>
        <w:rPr>
          <w:rFonts w:ascii="Arial" w:hAnsi="Arial" w:cs="Arial"/>
          <w:i/>
          <w:iCs/>
          <w:sz w:val="22"/>
        </w:rPr>
      </w:pPr>
      <w:r w:rsidRPr="00AA14FC">
        <w:rPr>
          <w:rFonts w:ascii="Arial" w:hAnsi="Arial" w:cs="Arial"/>
          <w:i/>
          <w:iCs/>
          <w:sz w:val="22"/>
        </w:rPr>
        <w:t xml:space="preserve"> </w:t>
      </w:r>
    </w:p>
    <w:p w:rsidR="00311524" w:rsidRPr="00AA14FC" w:rsidRDefault="00311524" w:rsidP="00112750">
      <w:pPr>
        <w:shd w:val="clear" w:color="auto" w:fill="FFFFFF"/>
        <w:ind w:left="426" w:right="420"/>
        <w:jc w:val="both"/>
        <w:textAlignment w:val="baseline"/>
        <w:rPr>
          <w:rFonts w:ascii="Arial" w:hAnsi="Arial" w:cs="Arial"/>
          <w:i/>
          <w:sz w:val="22"/>
        </w:rPr>
      </w:pPr>
      <w:proofErr w:type="spellStart"/>
      <w:r w:rsidRPr="00AA14FC">
        <w:rPr>
          <w:rFonts w:ascii="Arial" w:hAnsi="Arial" w:cs="Arial"/>
          <w:i/>
          <w:sz w:val="22"/>
          <w:bdr w:val="none" w:sz="0" w:space="0" w:color="auto" w:frame="1"/>
        </w:rPr>
        <w:t>ii</w:t>
      </w:r>
      <w:proofErr w:type="spellEnd"/>
      <w:r w:rsidRPr="00AA14FC">
        <w:rPr>
          <w:rFonts w:ascii="Arial" w:hAnsi="Arial" w:cs="Arial"/>
          <w:i/>
          <w:sz w:val="22"/>
          <w:bdr w:val="none" w:sz="0" w:space="0" w:color="auto" w:frame="1"/>
        </w:rPr>
        <w:t xml:space="preserve">.  </w:t>
      </w:r>
      <w:r w:rsidRPr="00AA14FC">
        <w:rPr>
          <w:rFonts w:ascii="Arial" w:hAnsi="Arial" w:cs="Arial"/>
          <w:i/>
          <w:sz w:val="22"/>
          <w:bdr w:val="none" w:sz="0" w:space="0" w:color="auto" w:frame="1"/>
          <w:shd w:val="clear" w:color="auto" w:fill="FFFFFF"/>
        </w:rPr>
        <w:t xml:space="preserve">Si pasado el día 2, el empleado continúa incapacitado con ocasión a su estado de salud, es decir, a partir del día 3 hasta el día número </w:t>
      </w:r>
      <w:r w:rsidRPr="00AA14FC">
        <w:rPr>
          <w:rFonts w:ascii="Arial" w:hAnsi="Arial" w:cs="Arial"/>
          <w:b/>
          <w:bCs/>
          <w:i/>
          <w:sz w:val="22"/>
          <w:bdr w:val="none" w:sz="0" w:space="0" w:color="auto" w:frame="1"/>
          <w:shd w:val="clear" w:color="auto" w:fill="FFFFFF"/>
        </w:rPr>
        <w:t>180</w:t>
      </w:r>
      <w:r w:rsidRPr="00AA14FC">
        <w:rPr>
          <w:rFonts w:ascii="Arial" w:hAnsi="Arial" w:cs="Arial"/>
          <w:i/>
          <w:sz w:val="22"/>
          <w:bdr w:val="none" w:sz="0" w:space="0" w:color="auto" w:frame="1"/>
          <w:shd w:val="clear" w:color="auto" w:fill="FFFFFF"/>
        </w:rPr>
        <w:t>, la obligación de cancelar el auxilio económico recae en la EPS a la que se encuentre afiliado. Lo anterior, de conformidad con lo previsto en el referido artículo 1° del Decreto 2943 de 2013.</w:t>
      </w:r>
    </w:p>
    <w:p w:rsidR="00311524" w:rsidRPr="00AA14FC" w:rsidRDefault="00311524" w:rsidP="00112750">
      <w:pPr>
        <w:shd w:val="clear" w:color="auto" w:fill="FFFFFF"/>
        <w:ind w:left="426" w:right="420"/>
        <w:jc w:val="both"/>
        <w:textAlignment w:val="baseline"/>
        <w:rPr>
          <w:rFonts w:ascii="Arial" w:hAnsi="Arial" w:cs="Arial"/>
          <w:i/>
          <w:sz w:val="22"/>
          <w:bdr w:val="none" w:sz="0" w:space="0" w:color="auto" w:frame="1"/>
        </w:rPr>
      </w:pPr>
    </w:p>
    <w:p w:rsidR="00311524" w:rsidRPr="00AA14FC" w:rsidRDefault="00311524" w:rsidP="00112750">
      <w:pPr>
        <w:shd w:val="clear" w:color="auto" w:fill="FFFFFF"/>
        <w:ind w:left="426" w:right="420"/>
        <w:jc w:val="both"/>
        <w:textAlignment w:val="baseline"/>
        <w:rPr>
          <w:rFonts w:ascii="Arial" w:hAnsi="Arial" w:cs="Arial"/>
          <w:i/>
          <w:sz w:val="22"/>
        </w:rPr>
      </w:pPr>
      <w:proofErr w:type="spellStart"/>
      <w:r w:rsidRPr="00AA14FC">
        <w:rPr>
          <w:rFonts w:ascii="Arial" w:hAnsi="Arial" w:cs="Arial"/>
          <w:i/>
          <w:sz w:val="22"/>
          <w:bdr w:val="none" w:sz="0" w:space="0" w:color="auto" w:frame="1"/>
        </w:rPr>
        <w:lastRenderedPageBreak/>
        <w:t>iii</w:t>
      </w:r>
      <w:proofErr w:type="spellEnd"/>
      <w:r w:rsidRPr="00AA14FC">
        <w:rPr>
          <w:rFonts w:ascii="Arial" w:hAnsi="Arial" w:cs="Arial"/>
          <w:i/>
          <w:sz w:val="22"/>
          <w:bdr w:val="none" w:sz="0" w:space="0" w:color="auto" w:frame="1"/>
        </w:rPr>
        <w:t xml:space="preserve">. Desde el día </w:t>
      </w:r>
      <w:r w:rsidRPr="00AA14FC">
        <w:rPr>
          <w:rFonts w:ascii="Arial" w:hAnsi="Arial" w:cs="Arial"/>
          <w:b/>
          <w:bCs/>
          <w:i/>
          <w:sz w:val="22"/>
          <w:bdr w:val="none" w:sz="0" w:space="0" w:color="auto" w:frame="1"/>
        </w:rPr>
        <w:t>181</w:t>
      </w:r>
      <w:r w:rsidRPr="00AA14FC">
        <w:rPr>
          <w:rFonts w:ascii="Arial" w:hAnsi="Arial" w:cs="Arial"/>
          <w:i/>
          <w:sz w:val="22"/>
          <w:bdr w:val="none" w:sz="0" w:space="0" w:color="auto" w:frame="1"/>
        </w:rPr>
        <w:t xml:space="preserve"> y hasta un plazo de </w:t>
      </w:r>
      <w:r w:rsidRPr="00AA14FC">
        <w:rPr>
          <w:rFonts w:ascii="Arial" w:hAnsi="Arial" w:cs="Arial"/>
          <w:b/>
          <w:bCs/>
          <w:i/>
          <w:sz w:val="22"/>
          <w:bdr w:val="none" w:sz="0" w:space="0" w:color="auto" w:frame="1"/>
        </w:rPr>
        <w:t>540</w:t>
      </w:r>
      <w:r w:rsidRPr="00AA14FC">
        <w:rPr>
          <w:rFonts w:ascii="Arial" w:hAnsi="Arial" w:cs="Arial"/>
          <w:i/>
          <w:sz w:val="22"/>
          <w:bdr w:val="none" w:sz="0" w:space="0" w:color="auto" w:frame="1"/>
        </w:rPr>
        <w:t xml:space="preserve"> días, el pago de incapacidades está a cargo del Fondo de Pensiones, de acuerdo con la facultad que le concede el artículo 52 de la Ley 962 de 2005 para postergar la calificación de invalidez, cuando haya concepto favorable de rehabilitación por parte de la EPS.</w:t>
      </w:r>
      <w:r w:rsidRPr="00AA14FC">
        <w:rPr>
          <w:rFonts w:ascii="Arial" w:hAnsi="Arial" w:cs="Arial"/>
          <w:i/>
          <w:sz w:val="22"/>
        </w:rPr>
        <w:t xml:space="preserve"> </w:t>
      </w:r>
    </w:p>
    <w:p w:rsidR="00311524" w:rsidRPr="00AA14FC" w:rsidRDefault="00311524" w:rsidP="00112750">
      <w:pPr>
        <w:shd w:val="clear" w:color="auto" w:fill="FFFFFF"/>
        <w:ind w:left="426" w:right="420"/>
        <w:jc w:val="both"/>
        <w:textAlignment w:val="baseline"/>
        <w:rPr>
          <w:rFonts w:ascii="Arial" w:hAnsi="Arial" w:cs="Arial"/>
          <w:i/>
          <w:sz w:val="22"/>
        </w:rPr>
      </w:pPr>
      <w:r w:rsidRPr="00AA14FC">
        <w:rPr>
          <w:rFonts w:ascii="Arial" w:hAnsi="Arial" w:cs="Arial"/>
          <w:i/>
          <w:sz w:val="22"/>
        </w:rPr>
        <w:t> </w:t>
      </w:r>
    </w:p>
    <w:p w:rsidR="00311524" w:rsidRPr="00AA14FC" w:rsidRDefault="00311524" w:rsidP="00112750">
      <w:pPr>
        <w:shd w:val="clear" w:color="auto" w:fill="FFFFFF"/>
        <w:ind w:left="426" w:right="420"/>
        <w:jc w:val="both"/>
        <w:textAlignment w:val="baseline"/>
        <w:rPr>
          <w:rFonts w:ascii="Arial" w:hAnsi="Arial" w:cs="Arial"/>
          <w:sz w:val="22"/>
        </w:rPr>
      </w:pPr>
      <w:r w:rsidRPr="00AA14FC">
        <w:rPr>
          <w:rFonts w:ascii="Arial" w:hAnsi="Arial" w:cs="Arial"/>
          <w:i/>
          <w:sz w:val="22"/>
          <w:bdr w:val="none" w:sz="0" w:space="0" w:color="auto" w:frame="1"/>
        </w:rPr>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bookmarkStart w:id="1" w:name="_ftnref83"/>
      <w:r w:rsidRPr="00AA14FC">
        <w:rPr>
          <w:rFonts w:ascii="Arial" w:hAnsi="Arial" w:cs="Arial"/>
          <w:i/>
          <w:sz w:val="22"/>
          <w:bdr w:val="none" w:sz="0" w:space="0" w:color="auto" w:frame="1"/>
        </w:rPr>
        <w:t>”</w:t>
      </w:r>
      <w:bookmarkEnd w:id="1"/>
      <w:r w:rsidRPr="00AA14FC">
        <w:rPr>
          <w:rFonts w:ascii="Arial" w:hAnsi="Arial" w:cs="Arial"/>
          <w:sz w:val="22"/>
          <w:bdr w:val="none" w:sz="0" w:space="0" w:color="auto" w:frame="1"/>
        </w:rPr>
        <w:t>.</w:t>
      </w:r>
    </w:p>
    <w:p w:rsidR="00D37569" w:rsidRPr="00AA14FC" w:rsidRDefault="00D37569" w:rsidP="00224B8E">
      <w:pPr>
        <w:spacing w:line="276" w:lineRule="auto"/>
        <w:ind w:right="-27"/>
        <w:jc w:val="both"/>
        <w:rPr>
          <w:rFonts w:ascii="Arial" w:hAnsi="Arial" w:cs="Arial"/>
        </w:rPr>
      </w:pPr>
    </w:p>
    <w:p w:rsidR="00D62760" w:rsidRPr="00AA14FC" w:rsidRDefault="0090134C" w:rsidP="00224B8E">
      <w:pPr>
        <w:spacing w:line="276" w:lineRule="auto"/>
        <w:ind w:right="-27"/>
        <w:jc w:val="both"/>
        <w:rPr>
          <w:rFonts w:ascii="Arial" w:hAnsi="Arial" w:cs="Arial"/>
        </w:rPr>
      </w:pPr>
      <w:r w:rsidRPr="00AA14FC">
        <w:rPr>
          <w:rFonts w:ascii="Arial" w:hAnsi="Arial" w:cs="Arial"/>
          <w:b/>
        </w:rPr>
        <w:t xml:space="preserve">2. </w:t>
      </w:r>
      <w:r w:rsidR="00D62760" w:rsidRPr="00AA14FC">
        <w:rPr>
          <w:rFonts w:ascii="Arial" w:hAnsi="Arial" w:cs="Arial"/>
          <w:b/>
        </w:rPr>
        <w:t>CASO CONCRETO</w:t>
      </w:r>
    </w:p>
    <w:p w:rsidR="00D62760" w:rsidRPr="00AA14FC" w:rsidRDefault="00D62760" w:rsidP="00224B8E">
      <w:pPr>
        <w:spacing w:line="276" w:lineRule="auto"/>
        <w:jc w:val="both"/>
        <w:rPr>
          <w:rFonts w:ascii="Arial" w:hAnsi="Arial" w:cs="Arial"/>
        </w:rPr>
      </w:pPr>
    </w:p>
    <w:p w:rsidR="00ED3988" w:rsidRPr="00AA14FC" w:rsidRDefault="00ED3988" w:rsidP="00224B8E">
      <w:pPr>
        <w:spacing w:line="276" w:lineRule="auto"/>
        <w:jc w:val="both"/>
        <w:rPr>
          <w:rFonts w:ascii="Arial" w:hAnsi="Arial" w:cs="Arial"/>
        </w:rPr>
      </w:pPr>
      <w:r w:rsidRPr="00AA14FC">
        <w:rPr>
          <w:rFonts w:ascii="Arial" w:hAnsi="Arial" w:cs="Arial"/>
        </w:rPr>
        <w:t xml:space="preserve">Fuera de cualquier discusión se encuentra la procedencia de la acción de tutela para el reconocimiento de incapacidades médicas, toda vez que ha sido consistente la jurisprudencia de la Corte Constitucional en considerar este mecanismo como principal, en atención a que se torna latente la vulneración del derecho fundamental al mínimo vital, en tanto se entiende como única fuente ingresos para los afiliados que no se encuentran en condiciones para laborar por motivos </w:t>
      </w:r>
      <w:r w:rsidR="629A66AE" w:rsidRPr="00AA14FC">
        <w:rPr>
          <w:rFonts w:ascii="Arial" w:hAnsi="Arial" w:cs="Arial"/>
        </w:rPr>
        <w:t>de salud</w:t>
      </w:r>
      <w:r w:rsidRPr="00AA14FC">
        <w:rPr>
          <w:rFonts w:ascii="Arial" w:hAnsi="Arial" w:cs="Arial"/>
        </w:rPr>
        <w:t>, razón por la que también ha considerado esa Alta Magistratura, la falta de idoneidad y eficacia de los mecanismos ordinarios y administrativos de defensa judicial, para dar pronta solución a esta situación de vulnerabilidad.</w:t>
      </w:r>
    </w:p>
    <w:p w:rsidR="00112750" w:rsidRPr="00AA14FC" w:rsidRDefault="00112750" w:rsidP="00224B8E">
      <w:pPr>
        <w:spacing w:line="276" w:lineRule="auto"/>
        <w:jc w:val="both"/>
        <w:rPr>
          <w:rFonts w:ascii="Arial" w:hAnsi="Arial" w:cs="Arial"/>
        </w:rPr>
      </w:pPr>
    </w:p>
    <w:p w:rsidR="00A8362A" w:rsidRPr="00AA14FC" w:rsidRDefault="00A15AE2" w:rsidP="00224B8E">
      <w:pPr>
        <w:pStyle w:val="Textoindependiente"/>
        <w:spacing w:line="276" w:lineRule="auto"/>
        <w:rPr>
          <w:rFonts w:cs="Arial"/>
          <w:sz w:val="24"/>
          <w:szCs w:val="24"/>
        </w:rPr>
      </w:pPr>
      <w:r w:rsidRPr="00AA14FC">
        <w:rPr>
          <w:rFonts w:cs="Arial"/>
          <w:sz w:val="24"/>
          <w:szCs w:val="24"/>
        </w:rPr>
        <w:t>En ese sentido entonces, procede la Sala a resolver</w:t>
      </w:r>
      <w:r w:rsidR="00A0790B" w:rsidRPr="00AA14FC">
        <w:rPr>
          <w:rFonts w:cs="Arial"/>
          <w:sz w:val="24"/>
          <w:szCs w:val="24"/>
        </w:rPr>
        <w:t xml:space="preserve"> el problema jurídico planteado y para ello se hace necesario precisar que</w:t>
      </w:r>
      <w:r w:rsidR="00A8362A" w:rsidRPr="00AA14FC">
        <w:rPr>
          <w:rFonts w:cs="Arial"/>
          <w:sz w:val="24"/>
          <w:szCs w:val="24"/>
        </w:rPr>
        <w:t xml:space="preserve"> </w:t>
      </w:r>
      <w:r w:rsidR="00E55945" w:rsidRPr="00AA14FC">
        <w:rPr>
          <w:rFonts w:cs="Arial"/>
          <w:sz w:val="24"/>
          <w:szCs w:val="24"/>
        </w:rPr>
        <w:t>el actor</w:t>
      </w:r>
      <w:r w:rsidR="00A8362A" w:rsidRPr="00AA14FC">
        <w:rPr>
          <w:rFonts w:cs="Arial"/>
          <w:sz w:val="24"/>
          <w:szCs w:val="24"/>
        </w:rPr>
        <w:t xml:space="preserve"> reclama</w:t>
      </w:r>
      <w:r w:rsidR="00E55945" w:rsidRPr="00AA14FC">
        <w:rPr>
          <w:rFonts w:cs="Arial"/>
          <w:sz w:val="24"/>
          <w:szCs w:val="24"/>
        </w:rPr>
        <w:t xml:space="preserve"> el pago de incapacidades </w:t>
      </w:r>
      <w:r w:rsidR="0021358D" w:rsidRPr="00AA14FC">
        <w:rPr>
          <w:rFonts w:cs="Arial"/>
          <w:sz w:val="24"/>
          <w:szCs w:val="24"/>
        </w:rPr>
        <w:t>médicas</w:t>
      </w:r>
      <w:r w:rsidR="00E55945" w:rsidRPr="00AA14FC">
        <w:rPr>
          <w:rFonts w:cs="Arial"/>
          <w:sz w:val="24"/>
          <w:szCs w:val="24"/>
        </w:rPr>
        <w:t xml:space="preserve"> por parte de </w:t>
      </w:r>
      <w:r w:rsidR="0021358D" w:rsidRPr="00AA14FC">
        <w:rPr>
          <w:rFonts w:cs="Arial"/>
          <w:sz w:val="24"/>
          <w:szCs w:val="24"/>
        </w:rPr>
        <w:t>la Nueva EPS</w:t>
      </w:r>
      <w:r w:rsidR="00E55945" w:rsidRPr="00AA14FC">
        <w:rPr>
          <w:rFonts w:cs="Arial"/>
          <w:sz w:val="24"/>
          <w:szCs w:val="24"/>
        </w:rPr>
        <w:t>.</w:t>
      </w:r>
    </w:p>
    <w:p w:rsidR="00E55945" w:rsidRPr="00AA14FC" w:rsidRDefault="00E55945" w:rsidP="00224B8E">
      <w:pPr>
        <w:pStyle w:val="Textoindependiente"/>
        <w:spacing w:line="276" w:lineRule="auto"/>
        <w:rPr>
          <w:rFonts w:cs="Arial"/>
          <w:sz w:val="24"/>
          <w:szCs w:val="24"/>
        </w:rPr>
      </w:pPr>
    </w:p>
    <w:p w:rsidR="00E55945" w:rsidRPr="00AA14FC" w:rsidRDefault="00E55945" w:rsidP="00224B8E">
      <w:pPr>
        <w:pStyle w:val="Textoindependiente"/>
        <w:spacing w:line="276" w:lineRule="auto"/>
        <w:rPr>
          <w:rFonts w:cs="Arial"/>
          <w:sz w:val="24"/>
          <w:szCs w:val="24"/>
        </w:rPr>
      </w:pPr>
      <w:r w:rsidRPr="00AA14FC">
        <w:rPr>
          <w:rFonts w:cs="Arial"/>
          <w:sz w:val="24"/>
          <w:szCs w:val="24"/>
        </w:rPr>
        <w:t>Una vez analizad</w:t>
      </w:r>
      <w:r w:rsidR="000F38DE" w:rsidRPr="00AA14FC">
        <w:rPr>
          <w:rFonts w:cs="Arial"/>
          <w:sz w:val="24"/>
          <w:szCs w:val="24"/>
        </w:rPr>
        <w:t>as</w:t>
      </w:r>
      <w:r w:rsidRPr="00AA14FC">
        <w:rPr>
          <w:rFonts w:cs="Arial"/>
          <w:sz w:val="24"/>
          <w:szCs w:val="24"/>
        </w:rPr>
        <w:t xml:space="preserve"> las pruebas traídas al plenario, se tiene la Nueva EPS acompañó la contestación de la demanda con el record de incapacidades otorgadas al señor </w:t>
      </w:r>
      <w:r w:rsidR="00E22573" w:rsidRPr="00AA14FC">
        <w:rPr>
          <w:rFonts w:cs="Arial"/>
          <w:sz w:val="24"/>
          <w:szCs w:val="24"/>
        </w:rPr>
        <w:t xml:space="preserve">Zapata Ramírez </w:t>
      </w:r>
      <w:r w:rsidRPr="00AA14FC">
        <w:rPr>
          <w:rFonts w:cs="Arial"/>
          <w:sz w:val="24"/>
          <w:szCs w:val="24"/>
        </w:rPr>
        <w:t xml:space="preserve">desde el 8 de </w:t>
      </w:r>
      <w:r w:rsidR="00E22573" w:rsidRPr="00AA14FC">
        <w:rPr>
          <w:rFonts w:cs="Arial"/>
          <w:sz w:val="24"/>
          <w:szCs w:val="24"/>
        </w:rPr>
        <w:t>enero</w:t>
      </w:r>
      <w:r w:rsidRPr="00AA14FC">
        <w:rPr>
          <w:rFonts w:cs="Arial"/>
          <w:sz w:val="24"/>
          <w:szCs w:val="24"/>
        </w:rPr>
        <w:t xml:space="preserve"> de 20</w:t>
      </w:r>
      <w:r w:rsidR="00E22573" w:rsidRPr="00AA14FC">
        <w:rPr>
          <w:rFonts w:cs="Arial"/>
          <w:sz w:val="24"/>
          <w:szCs w:val="24"/>
        </w:rPr>
        <w:t>20</w:t>
      </w:r>
      <w:r w:rsidRPr="00AA14FC">
        <w:rPr>
          <w:rFonts w:cs="Arial"/>
          <w:sz w:val="24"/>
          <w:szCs w:val="24"/>
        </w:rPr>
        <w:t xml:space="preserve"> hasta el </w:t>
      </w:r>
      <w:r w:rsidR="00E22573" w:rsidRPr="00AA14FC">
        <w:rPr>
          <w:rFonts w:cs="Arial"/>
          <w:sz w:val="24"/>
          <w:szCs w:val="24"/>
        </w:rPr>
        <w:t>22 de enero de 2021</w:t>
      </w:r>
      <w:r w:rsidRPr="00AA14FC">
        <w:rPr>
          <w:rFonts w:cs="Arial"/>
          <w:sz w:val="24"/>
          <w:szCs w:val="24"/>
        </w:rPr>
        <w:t xml:space="preserve"> así:</w:t>
      </w:r>
    </w:p>
    <w:p w:rsidR="00E55945" w:rsidRPr="00AA14FC" w:rsidRDefault="00E55945" w:rsidP="00224B8E">
      <w:pPr>
        <w:pStyle w:val="Textoindependiente"/>
        <w:spacing w:line="276" w:lineRule="auto"/>
        <w:rPr>
          <w:rFonts w:cs="Arial"/>
          <w:sz w:val="24"/>
          <w:szCs w:val="24"/>
        </w:rPr>
      </w:pPr>
    </w:p>
    <w:tbl>
      <w:tblPr>
        <w:tblStyle w:val="Tablaconcuadrcula"/>
        <w:tblW w:w="0" w:type="auto"/>
        <w:tblLook w:val="04A0" w:firstRow="1" w:lastRow="0" w:firstColumn="1" w:lastColumn="0" w:noHBand="0" w:noVBand="1"/>
      </w:tblPr>
      <w:tblGrid>
        <w:gridCol w:w="1558"/>
        <w:gridCol w:w="1513"/>
        <w:gridCol w:w="1513"/>
        <w:gridCol w:w="1517"/>
        <w:gridCol w:w="1551"/>
        <w:gridCol w:w="1517"/>
      </w:tblGrid>
      <w:tr w:rsidR="00AA14FC" w:rsidRPr="00AA14FC" w:rsidTr="00E55945">
        <w:tc>
          <w:tcPr>
            <w:tcW w:w="1591" w:type="dxa"/>
          </w:tcPr>
          <w:p w:rsidR="00E55945" w:rsidRPr="00AA14FC" w:rsidRDefault="00E55945" w:rsidP="00112750">
            <w:pPr>
              <w:pStyle w:val="Textoindependiente"/>
              <w:spacing w:line="240" w:lineRule="auto"/>
              <w:jc w:val="center"/>
              <w:rPr>
                <w:rFonts w:cs="Arial"/>
                <w:b/>
                <w:sz w:val="22"/>
                <w:szCs w:val="24"/>
                <w:lang w:val="es-ES"/>
              </w:rPr>
            </w:pPr>
            <w:r w:rsidRPr="00AA14FC">
              <w:rPr>
                <w:rFonts w:cs="Arial"/>
                <w:b/>
                <w:sz w:val="22"/>
                <w:szCs w:val="24"/>
                <w:lang w:val="es-ES"/>
              </w:rPr>
              <w:t>Diagnóstico</w:t>
            </w:r>
          </w:p>
        </w:tc>
        <w:tc>
          <w:tcPr>
            <w:tcW w:w="1591" w:type="dxa"/>
          </w:tcPr>
          <w:p w:rsidR="00E55945" w:rsidRPr="00AA14FC" w:rsidRDefault="00E55945" w:rsidP="00112750">
            <w:pPr>
              <w:pStyle w:val="Textoindependiente"/>
              <w:spacing w:line="240" w:lineRule="auto"/>
              <w:jc w:val="center"/>
              <w:rPr>
                <w:rFonts w:cs="Arial"/>
                <w:b/>
                <w:sz w:val="22"/>
                <w:szCs w:val="24"/>
                <w:lang w:val="es-ES"/>
              </w:rPr>
            </w:pPr>
            <w:r w:rsidRPr="00AA14FC">
              <w:rPr>
                <w:rFonts w:cs="Arial"/>
                <w:b/>
                <w:sz w:val="22"/>
                <w:szCs w:val="24"/>
                <w:lang w:val="es-ES"/>
              </w:rPr>
              <w:t>Fecha in</w:t>
            </w:r>
            <w:r w:rsidR="00730CC7" w:rsidRPr="00AA14FC">
              <w:rPr>
                <w:rFonts w:cs="Arial"/>
                <w:b/>
                <w:sz w:val="22"/>
                <w:szCs w:val="24"/>
                <w:lang w:val="es-ES"/>
              </w:rPr>
              <w:t>i</w:t>
            </w:r>
            <w:r w:rsidRPr="00AA14FC">
              <w:rPr>
                <w:rFonts w:cs="Arial"/>
                <w:b/>
                <w:sz w:val="22"/>
                <w:szCs w:val="24"/>
                <w:lang w:val="es-ES"/>
              </w:rPr>
              <w:t>cial</w:t>
            </w:r>
          </w:p>
        </w:tc>
        <w:tc>
          <w:tcPr>
            <w:tcW w:w="1591" w:type="dxa"/>
          </w:tcPr>
          <w:p w:rsidR="00E55945" w:rsidRPr="00AA14FC" w:rsidRDefault="00E55945" w:rsidP="00112750">
            <w:pPr>
              <w:pStyle w:val="Textoindependiente"/>
              <w:spacing w:line="240" w:lineRule="auto"/>
              <w:jc w:val="center"/>
              <w:rPr>
                <w:rFonts w:cs="Arial"/>
                <w:b/>
                <w:sz w:val="22"/>
                <w:szCs w:val="24"/>
                <w:lang w:val="es-ES"/>
              </w:rPr>
            </w:pPr>
            <w:r w:rsidRPr="00AA14FC">
              <w:rPr>
                <w:rFonts w:cs="Arial"/>
                <w:b/>
                <w:sz w:val="22"/>
                <w:szCs w:val="24"/>
                <w:lang w:val="es-ES"/>
              </w:rPr>
              <w:t>Fecha final</w:t>
            </w:r>
          </w:p>
        </w:tc>
        <w:tc>
          <w:tcPr>
            <w:tcW w:w="1591" w:type="dxa"/>
          </w:tcPr>
          <w:p w:rsidR="00E55945" w:rsidRPr="00AA14FC" w:rsidRDefault="00730CC7" w:rsidP="00112750">
            <w:pPr>
              <w:pStyle w:val="Textoindependiente"/>
              <w:spacing w:line="240" w:lineRule="auto"/>
              <w:jc w:val="center"/>
              <w:rPr>
                <w:rFonts w:cs="Arial"/>
                <w:b/>
                <w:sz w:val="22"/>
                <w:szCs w:val="24"/>
                <w:lang w:val="es-ES"/>
              </w:rPr>
            </w:pPr>
            <w:r w:rsidRPr="00AA14FC">
              <w:rPr>
                <w:rFonts w:cs="Arial"/>
                <w:b/>
                <w:sz w:val="22"/>
                <w:szCs w:val="24"/>
                <w:lang w:val="es-ES"/>
              </w:rPr>
              <w:t>Días</w:t>
            </w:r>
            <w:r w:rsidR="00E55945" w:rsidRPr="00AA14FC">
              <w:rPr>
                <w:rFonts w:cs="Arial"/>
                <w:b/>
                <w:sz w:val="22"/>
                <w:szCs w:val="24"/>
                <w:lang w:val="es-ES"/>
              </w:rPr>
              <w:t xml:space="preserve"> Otorgados</w:t>
            </w:r>
          </w:p>
        </w:tc>
        <w:tc>
          <w:tcPr>
            <w:tcW w:w="1591" w:type="dxa"/>
          </w:tcPr>
          <w:p w:rsidR="00E55945" w:rsidRPr="00AA14FC" w:rsidRDefault="00E55945" w:rsidP="00112750">
            <w:pPr>
              <w:pStyle w:val="Textoindependiente"/>
              <w:spacing w:line="240" w:lineRule="auto"/>
              <w:jc w:val="center"/>
              <w:rPr>
                <w:rFonts w:cs="Arial"/>
                <w:b/>
                <w:sz w:val="22"/>
                <w:szCs w:val="24"/>
                <w:lang w:val="es-ES"/>
              </w:rPr>
            </w:pPr>
            <w:r w:rsidRPr="00AA14FC">
              <w:rPr>
                <w:rFonts w:cs="Arial"/>
                <w:b/>
                <w:sz w:val="22"/>
                <w:szCs w:val="24"/>
                <w:lang w:val="es-ES"/>
              </w:rPr>
              <w:t>Días autorizados</w:t>
            </w:r>
          </w:p>
        </w:tc>
        <w:tc>
          <w:tcPr>
            <w:tcW w:w="1591" w:type="dxa"/>
          </w:tcPr>
          <w:p w:rsidR="00E55945" w:rsidRPr="00AA14FC" w:rsidRDefault="00E55945" w:rsidP="00112750">
            <w:pPr>
              <w:pStyle w:val="Textoindependiente"/>
              <w:spacing w:line="240" w:lineRule="auto"/>
              <w:jc w:val="center"/>
              <w:rPr>
                <w:rFonts w:cs="Arial"/>
                <w:b/>
                <w:sz w:val="22"/>
                <w:szCs w:val="24"/>
                <w:lang w:val="es-ES"/>
              </w:rPr>
            </w:pPr>
            <w:r w:rsidRPr="00AA14FC">
              <w:rPr>
                <w:rFonts w:cs="Arial"/>
                <w:b/>
                <w:sz w:val="22"/>
                <w:szCs w:val="24"/>
                <w:lang w:val="es-ES"/>
              </w:rPr>
              <w:t>Valor autorizado</w:t>
            </w:r>
          </w:p>
        </w:tc>
      </w:tr>
      <w:tr w:rsidR="00AA14FC" w:rsidRPr="00AA14FC" w:rsidTr="00E55945">
        <w:tc>
          <w:tcPr>
            <w:tcW w:w="1591" w:type="dxa"/>
          </w:tcPr>
          <w:p w:rsidR="00E55945" w:rsidRPr="00AA14FC" w:rsidRDefault="00F44F06" w:rsidP="00112750">
            <w:pPr>
              <w:pStyle w:val="Textoindependiente"/>
              <w:spacing w:line="240" w:lineRule="auto"/>
              <w:jc w:val="center"/>
              <w:rPr>
                <w:rFonts w:cs="Arial"/>
                <w:sz w:val="22"/>
                <w:szCs w:val="24"/>
                <w:lang w:val="es-ES"/>
              </w:rPr>
            </w:pPr>
            <w:r w:rsidRPr="00AA14FC">
              <w:rPr>
                <w:rFonts w:cs="Arial"/>
                <w:sz w:val="22"/>
                <w:szCs w:val="24"/>
                <w:lang w:val="es-ES"/>
              </w:rPr>
              <w:t>F312</w:t>
            </w:r>
          </w:p>
        </w:tc>
        <w:tc>
          <w:tcPr>
            <w:tcW w:w="1591" w:type="dxa"/>
          </w:tcPr>
          <w:p w:rsidR="00E55945"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08/01/2020</w:t>
            </w:r>
          </w:p>
        </w:tc>
        <w:tc>
          <w:tcPr>
            <w:tcW w:w="1591" w:type="dxa"/>
          </w:tcPr>
          <w:p w:rsidR="00E55945"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20/01/2020</w:t>
            </w:r>
          </w:p>
        </w:tc>
        <w:tc>
          <w:tcPr>
            <w:tcW w:w="1591" w:type="dxa"/>
          </w:tcPr>
          <w:p w:rsidR="00E55945"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13</w:t>
            </w:r>
          </w:p>
        </w:tc>
        <w:tc>
          <w:tcPr>
            <w:tcW w:w="1591" w:type="dxa"/>
          </w:tcPr>
          <w:p w:rsidR="00E55945"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11</w:t>
            </w:r>
          </w:p>
        </w:tc>
        <w:tc>
          <w:tcPr>
            <w:tcW w:w="1591" w:type="dxa"/>
          </w:tcPr>
          <w:p w:rsidR="00E55945" w:rsidRPr="00AA14FC" w:rsidRDefault="00E55945" w:rsidP="00112750">
            <w:pPr>
              <w:pStyle w:val="Textoindependiente"/>
              <w:spacing w:line="240" w:lineRule="auto"/>
              <w:jc w:val="center"/>
              <w:rPr>
                <w:rFonts w:cs="Arial"/>
                <w:sz w:val="22"/>
                <w:szCs w:val="24"/>
                <w:lang w:val="es-ES"/>
              </w:rPr>
            </w:pPr>
            <w:r w:rsidRPr="00AA14FC">
              <w:rPr>
                <w:rFonts w:cs="Arial"/>
                <w:sz w:val="22"/>
                <w:szCs w:val="24"/>
                <w:lang w:val="es-ES"/>
              </w:rPr>
              <w:t>$</w:t>
            </w:r>
            <w:r w:rsidR="006404FC" w:rsidRPr="00AA14FC">
              <w:rPr>
                <w:rFonts w:cs="Arial"/>
                <w:sz w:val="22"/>
                <w:szCs w:val="24"/>
                <w:lang w:val="es-ES"/>
              </w:rPr>
              <w:t>340.101</w:t>
            </w:r>
          </w:p>
        </w:tc>
      </w:tr>
      <w:tr w:rsidR="00AA14FC" w:rsidRPr="00AA14FC" w:rsidTr="00E55945">
        <w:tc>
          <w:tcPr>
            <w:tcW w:w="1591" w:type="dxa"/>
          </w:tcPr>
          <w:p w:rsidR="00E55945" w:rsidRPr="00AA14FC" w:rsidRDefault="00F44F06" w:rsidP="00112750">
            <w:pPr>
              <w:pStyle w:val="Textoindependiente"/>
              <w:spacing w:line="240" w:lineRule="auto"/>
              <w:jc w:val="center"/>
              <w:rPr>
                <w:rFonts w:cs="Arial"/>
                <w:sz w:val="22"/>
                <w:szCs w:val="24"/>
                <w:lang w:val="es-ES"/>
              </w:rPr>
            </w:pPr>
            <w:r w:rsidRPr="00AA14FC">
              <w:rPr>
                <w:rFonts w:cs="Arial"/>
                <w:sz w:val="22"/>
                <w:szCs w:val="24"/>
                <w:lang w:val="es-ES"/>
              </w:rPr>
              <w:t>F318</w:t>
            </w:r>
          </w:p>
        </w:tc>
        <w:tc>
          <w:tcPr>
            <w:tcW w:w="1591" w:type="dxa"/>
          </w:tcPr>
          <w:p w:rsidR="00E55945"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07/02/2020</w:t>
            </w:r>
          </w:p>
        </w:tc>
        <w:tc>
          <w:tcPr>
            <w:tcW w:w="1591" w:type="dxa"/>
          </w:tcPr>
          <w:p w:rsidR="00E55945"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21/02/2020</w:t>
            </w:r>
          </w:p>
        </w:tc>
        <w:tc>
          <w:tcPr>
            <w:tcW w:w="1591" w:type="dxa"/>
          </w:tcPr>
          <w:p w:rsidR="00E55945"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15</w:t>
            </w:r>
          </w:p>
        </w:tc>
        <w:tc>
          <w:tcPr>
            <w:tcW w:w="1591" w:type="dxa"/>
          </w:tcPr>
          <w:p w:rsidR="00E55945" w:rsidRPr="00AA14FC" w:rsidRDefault="00C926F0" w:rsidP="00112750">
            <w:pPr>
              <w:pStyle w:val="Textoindependiente"/>
              <w:spacing w:line="240" w:lineRule="auto"/>
              <w:jc w:val="center"/>
              <w:rPr>
                <w:rFonts w:cs="Arial"/>
                <w:sz w:val="22"/>
                <w:szCs w:val="24"/>
                <w:lang w:val="es-ES"/>
              </w:rPr>
            </w:pPr>
            <w:r w:rsidRPr="00AA14FC">
              <w:rPr>
                <w:rFonts w:cs="Arial"/>
                <w:sz w:val="22"/>
                <w:szCs w:val="24"/>
                <w:lang w:val="es-ES"/>
              </w:rPr>
              <w:t>14</w:t>
            </w:r>
          </w:p>
        </w:tc>
        <w:tc>
          <w:tcPr>
            <w:tcW w:w="1591" w:type="dxa"/>
          </w:tcPr>
          <w:p w:rsidR="00E55945" w:rsidRPr="00AA14FC" w:rsidRDefault="00E55945" w:rsidP="00112750">
            <w:pPr>
              <w:pStyle w:val="Textoindependiente"/>
              <w:spacing w:line="240" w:lineRule="auto"/>
              <w:jc w:val="center"/>
              <w:rPr>
                <w:rFonts w:cs="Arial"/>
                <w:sz w:val="22"/>
                <w:szCs w:val="24"/>
                <w:lang w:val="es-ES"/>
              </w:rPr>
            </w:pPr>
            <w:r w:rsidRPr="00AA14FC">
              <w:rPr>
                <w:rFonts w:cs="Arial"/>
                <w:sz w:val="22"/>
                <w:szCs w:val="24"/>
                <w:lang w:val="es-ES"/>
              </w:rPr>
              <w:t>$</w:t>
            </w:r>
            <w:r w:rsidR="006404FC" w:rsidRPr="00AA14FC">
              <w:rPr>
                <w:rFonts w:cs="Arial"/>
                <w:sz w:val="22"/>
                <w:szCs w:val="24"/>
                <w:lang w:val="es-ES"/>
              </w:rPr>
              <w:t>463.774</w:t>
            </w:r>
          </w:p>
        </w:tc>
      </w:tr>
      <w:tr w:rsidR="00AA14FC" w:rsidRPr="00AA14FC" w:rsidTr="00E55945">
        <w:tc>
          <w:tcPr>
            <w:tcW w:w="1591" w:type="dxa"/>
          </w:tcPr>
          <w:p w:rsidR="006404FC"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total</w:t>
            </w:r>
          </w:p>
        </w:tc>
        <w:tc>
          <w:tcPr>
            <w:tcW w:w="1591" w:type="dxa"/>
          </w:tcPr>
          <w:p w:rsidR="006404FC" w:rsidRPr="00AA14FC" w:rsidRDefault="006404FC" w:rsidP="00112750">
            <w:pPr>
              <w:pStyle w:val="Textoindependiente"/>
              <w:spacing w:line="240" w:lineRule="auto"/>
              <w:rPr>
                <w:rFonts w:cs="Arial"/>
                <w:sz w:val="22"/>
                <w:szCs w:val="24"/>
                <w:lang w:val="es-ES"/>
              </w:rPr>
            </w:pPr>
          </w:p>
        </w:tc>
        <w:tc>
          <w:tcPr>
            <w:tcW w:w="1591" w:type="dxa"/>
          </w:tcPr>
          <w:p w:rsidR="006404FC" w:rsidRPr="00AA14FC" w:rsidRDefault="006404FC" w:rsidP="00112750">
            <w:pPr>
              <w:pStyle w:val="Textoindependiente"/>
              <w:spacing w:line="240" w:lineRule="auto"/>
              <w:rPr>
                <w:rFonts w:cs="Arial"/>
                <w:sz w:val="22"/>
                <w:szCs w:val="24"/>
                <w:lang w:val="es-ES"/>
              </w:rPr>
            </w:pPr>
          </w:p>
        </w:tc>
        <w:tc>
          <w:tcPr>
            <w:tcW w:w="1591" w:type="dxa"/>
          </w:tcPr>
          <w:p w:rsidR="006404FC" w:rsidRPr="00AA14FC" w:rsidRDefault="006404FC" w:rsidP="00112750">
            <w:pPr>
              <w:pStyle w:val="Textoindependiente"/>
              <w:spacing w:line="240" w:lineRule="auto"/>
              <w:jc w:val="center"/>
              <w:rPr>
                <w:rFonts w:cs="Arial"/>
                <w:b/>
                <w:sz w:val="22"/>
                <w:szCs w:val="24"/>
                <w:lang w:val="es-ES"/>
              </w:rPr>
            </w:pPr>
            <w:r w:rsidRPr="00AA14FC">
              <w:rPr>
                <w:rFonts w:cs="Arial"/>
                <w:b/>
                <w:sz w:val="22"/>
                <w:szCs w:val="24"/>
                <w:lang w:val="es-ES"/>
              </w:rPr>
              <w:t>28</w:t>
            </w:r>
          </w:p>
        </w:tc>
        <w:tc>
          <w:tcPr>
            <w:tcW w:w="1591" w:type="dxa"/>
          </w:tcPr>
          <w:p w:rsidR="006404FC" w:rsidRPr="00AA14FC" w:rsidRDefault="006404FC" w:rsidP="00112750">
            <w:pPr>
              <w:pStyle w:val="Textoindependiente"/>
              <w:spacing w:line="240" w:lineRule="auto"/>
              <w:jc w:val="center"/>
              <w:rPr>
                <w:rFonts w:cs="Arial"/>
                <w:sz w:val="22"/>
                <w:szCs w:val="24"/>
                <w:lang w:val="es-ES"/>
              </w:rPr>
            </w:pPr>
          </w:p>
        </w:tc>
        <w:tc>
          <w:tcPr>
            <w:tcW w:w="1591" w:type="dxa"/>
          </w:tcPr>
          <w:p w:rsidR="006404FC" w:rsidRPr="00AA14FC" w:rsidRDefault="006404FC" w:rsidP="00112750">
            <w:pPr>
              <w:pStyle w:val="Textoindependiente"/>
              <w:spacing w:line="240" w:lineRule="auto"/>
              <w:jc w:val="center"/>
              <w:rPr>
                <w:rFonts w:cs="Arial"/>
                <w:sz w:val="22"/>
                <w:szCs w:val="24"/>
                <w:lang w:val="es-ES"/>
              </w:rPr>
            </w:pPr>
          </w:p>
        </w:tc>
      </w:tr>
      <w:tr w:rsidR="00AA14FC" w:rsidRPr="00AA14FC" w:rsidTr="00E55945">
        <w:tc>
          <w:tcPr>
            <w:tcW w:w="1591" w:type="dxa"/>
          </w:tcPr>
          <w:p w:rsidR="00E22573" w:rsidRPr="00AA14FC" w:rsidRDefault="00E22573" w:rsidP="00112750">
            <w:pPr>
              <w:pStyle w:val="Textoindependiente"/>
              <w:spacing w:line="240" w:lineRule="auto"/>
              <w:jc w:val="center"/>
              <w:rPr>
                <w:rFonts w:cs="Arial"/>
                <w:sz w:val="22"/>
                <w:szCs w:val="24"/>
                <w:lang w:val="es-ES"/>
              </w:rPr>
            </w:pPr>
          </w:p>
        </w:tc>
        <w:tc>
          <w:tcPr>
            <w:tcW w:w="1591" w:type="dxa"/>
          </w:tcPr>
          <w:p w:rsidR="00E22573" w:rsidRPr="00AA14FC" w:rsidRDefault="00E22573" w:rsidP="00112750">
            <w:pPr>
              <w:pStyle w:val="Textoindependiente"/>
              <w:spacing w:line="240" w:lineRule="auto"/>
              <w:rPr>
                <w:rFonts w:cs="Arial"/>
                <w:sz w:val="22"/>
                <w:szCs w:val="24"/>
                <w:lang w:val="es-ES"/>
              </w:rPr>
            </w:pPr>
          </w:p>
        </w:tc>
        <w:tc>
          <w:tcPr>
            <w:tcW w:w="1591" w:type="dxa"/>
          </w:tcPr>
          <w:p w:rsidR="00E22573" w:rsidRPr="00AA14FC" w:rsidRDefault="00E22573" w:rsidP="00112750">
            <w:pPr>
              <w:pStyle w:val="Textoindependiente"/>
              <w:spacing w:line="240" w:lineRule="auto"/>
              <w:rPr>
                <w:rFonts w:cs="Arial"/>
                <w:sz w:val="22"/>
                <w:szCs w:val="24"/>
                <w:lang w:val="es-ES"/>
              </w:rPr>
            </w:pPr>
          </w:p>
        </w:tc>
        <w:tc>
          <w:tcPr>
            <w:tcW w:w="1591" w:type="dxa"/>
          </w:tcPr>
          <w:p w:rsidR="00E22573" w:rsidRPr="00AA14FC" w:rsidRDefault="00E22573" w:rsidP="00112750">
            <w:pPr>
              <w:pStyle w:val="Textoindependiente"/>
              <w:spacing w:line="240" w:lineRule="auto"/>
              <w:jc w:val="center"/>
              <w:rPr>
                <w:rFonts w:cs="Arial"/>
                <w:b/>
                <w:sz w:val="22"/>
                <w:szCs w:val="24"/>
                <w:lang w:val="es-ES"/>
              </w:rPr>
            </w:pPr>
          </w:p>
        </w:tc>
        <w:tc>
          <w:tcPr>
            <w:tcW w:w="1591" w:type="dxa"/>
          </w:tcPr>
          <w:p w:rsidR="00E22573" w:rsidRPr="00AA14FC" w:rsidRDefault="00E22573" w:rsidP="00112750">
            <w:pPr>
              <w:pStyle w:val="Textoindependiente"/>
              <w:spacing w:line="240" w:lineRule="auto"/>
              <w:jc w:val="center"/>
              <w:rPr>
                <w:rFonts w:cs="Arial"/>
                <w:sz w:val="22"/>
                <w:szCs w:val="24"/>
                <w:lang w:val="es-ES"/>
              </w:rPr>
            </w:pPr>
          </w:p>
        </w:tc>
        <w:tc>
          <w:tcPr>
            <w:tcW w:w="1591" w:type="dxa"/>
          </w:tcPr>
          <w:p w:rsidR="00E22573" w:rsidRPr="00AA14FC" w:rsidRDefault="00E22573" w:rsidP="00112750">
            <w:pPr>
              <w:pStyle w:val="Textoindependiente"/>
              <w:spacing w:line="240" w:lineRule="auto"/>
              <w:jc w:val="center"/>
              <w:rPr>
                <w:rFonts w:cs="Arial"/>
                <w:sz w:val="22"/>
                <w:szCs w:val="24"/>
                <w:lang w:val="es-ES"/>
              </w:rPr>
            </w:pPr>
          </w:p>
        </w:tc>
      </w:tr>
      <w:tr w:rsidR="00AA14FC" w:rsidRPr="00AA14FC" w:rsidTr="00E55945">
        <w:tc>
          <w:tcPr>
            <w:tcW w:w="1591" w:type="dxa"/>
          </w:tcPr>
          <w:p w:rsidR="00E22573" w:rsidRPr="00AA14FC" w:rsidRDefault="00E22573" w:rsidP="00112750">
            <w:pPr>
              <w:pStyle w:val="Textoindependiente"/>
              <w:spacing w:line="240" w:lineRule="auto"/>
              <w:jc w:val="center"/>
              <w:rPr>
                <w:rFonts w:cs="Arial"/>
                <w:b/>
                <w:sz w:val="22"/>
                <w:szCs w:val="24"/>
                <w:lang w:val="es-ES"/>
              </w:rPr>
            </w:pPr>
            <w:r w:rsidRPr="00AA14FC">
              <w:rPr>
                <w:rFonts w:cs="Arial"/>
                <w:b/>
                <w:sz w:val="22"/>
                <w:szCs w:val="24"/>
                <w:lang w:val="es-ES"/>
              </w:rPr>
              <w:t>Diagnóstico</w:t>
            </w:r>
          </w:p>
        </w:tc>
        <w:tc>
          <w:tcPr>
            <w:tcW w:w="1591" w:type="dxa"/>
          </w:tcPr>
          <w:p w:rsidR="00E22573" w:rsidRPr="00AA14FC" w:rsidRDefault="00E22573" w:rsidP="00112750">
            <w:pPr>
              <w:pStyle w:val="Textoindependiente"/>
              <w:spacing w:line="240" w:lineRule="auto"/>
              <w:jc w:val="center"/>
              <w:rPr>
                <w:rFonts w:cs="Arial"/>
                <w:b/>
                <w:sz w:val="22"/>
                <w:szCs w:val="24"/>
                <w:lang w:val="es-ES"/>
              </w:rPr>
            </w:pPr>
            <w:r w:rsidRPr="00AA14FC">
              <w:rPr>
                <w:rFonts w:cs="Arial"/>
                <w:b/>
                <w:sz w:val="22"/>
                <w:szCs w:val="24"/>
                <w:lang w:val="es-ES"/>
              </w:rPr>
              <w:t>Fecha inicial</w:t>
            </w:r>
          </w:p>
        </w:tc>
        <w:tc>
          <w:tcPr>
            <w:tcW w:w="1591" w:type="dxa"/>
          </w:tcPr>
          <w:p w:rsidR="00E22573" w:rsidRPr="00AA14FC" w:rsidRDefault="00E22573" w:rsidP="00112750">
            <w:pPr>
              <w:pStyle w:val="Textoindependiente"/>
              <w:spacing w:line="240" w:lineRule="auto"/>
              <w:jc w:val="center"/>
              <w:rPr>
                <w:rFonts w:cs="Arial"/>
                <w:b/>
                <w:sz w:val="22"/>
                <w:szCs w:val="24"/>
                <w:lang w:val="es-ES"/>
              </w:rPr>
            </w:pPr>
            <w:r w:rsidRPr="00AA14FC">
              <w:rPr>
                <w:rFonts w:cs="Arial"/>
                <w:b/>
                <w:sz w:val="22"/>
                <w:szCs w:val="24"/>
                <w:lang w:val="es-ES"/>
              </w:rPr>
              <w:t>Fecha final</w:t>
            </w:r>
          </w:p>
        </w:tc>
        <w:tc>
          <w:tcPr>
            <w:tcW w:w="1591" w:type="dxa"/>
          </w:tcPr>
          <w:p w:rsidR="00E22573" w:rsidRPr="00AA14FC" w:rsidRDefault="00E22573" w:rsidP="00112750">
            <w:pPr>
              <w:pStyle w:val="Textoindependiente"/>
              <w:spacing w:line="240" w:lineRule="auto"/>
              <w:jc w:val="center"/>
              <w:rPr>
                <w:rFonts w:cs="Arial"/>
                <w:b/>
                <w:sz w:val="22"/>
                <w:szCs w:val="24"/>
                <w:lang w:val="es-ES"/>
              </w:rPr>
            </w:pPr>
            <w:r w:rsidRPr="00AA14FC">
              <w:rPr>
                <w:rFonts w:cs="Arial"/>
                <w:b/>
                <w:sz w:val="22"/>
                <w:szCs w:val="24"/>
                <w:lang w:val="es-ES"/>
              </w:rPr>
              <w:t>Días Otorgados</w:t>
            </w:r>
          </w:p>
        </w:tc>
        <w:tc>
          <w:tcPr>
            <w:tcW w:w="1591" w:type="dxa"/>
          </w:tcPr>
          <w:p w:rsidR="00E22573" w:rsidRPr="00AA14FC" w:rsidRDefault="00E22573" w:rsidP="00112750">
            <w:pPr>
              <w:pStyle w:val="Textoindependiente"/>
              <w:spacing w:line="240" w:lineRule="auto"/>
              <w:jc w:val="center"/>
              <w:rPr>
                <w:rFonts w:cs="Arial"/>
                <w:b/>
                <w:sz w:val="22"/>
                <w:szCs w:val="24"/>
                <w:lang w:val="es-ES"/>
              </w:rPr>
            </w:pPr>
            <w:r w:rsidRPr="00AA14FC">
              <w:rPr>
                <w:rFonts w:cs="Arial"/>
                <w:b/>
                <w:sz w:val="22"/>
                <w:szCs w:val="24"/>
                <w:lang w:val="es-ES"/>
              </w:rPr>
              <w:t>Días autorizados</w:t>
            </w:r>
          </w:p>
        </w:tc>
        <w:tc>
          <w:tcPr>
            <w:tcW w:w="1591" w:type="dxa"/>
          </w:tcPr>
          <w:p w:rsidR="00E22573" w:rsidRPr="00AA14FC" w:rsidRDefault="00E22573" w:rsidP="00112750">
            <w:pPr>
              <w:pStyle w:val="Textoindependiente"/>
              <w:spacing w:line="240" w:lineRule="auto"/>
              <w:jc w:val="center"/>
              <w:rPr>
                <w:rFonts w:cs="Arial"/>
                <w:b/>
                <w:sz w:val="22"/>
                <w:szCs w:val="24"/>
                <w:lang w:val="es-ES"/>
              </w:rPr>
            </w:pPr>
            <w:r w:rsidRPr="00AA14FC">
              <w:rPr>
                <w:rFonts w:cs="Arial"/>
                <w:b/>
                <w:sz w:val="22"/>
                <w:szCs w:val="24"/>
                <w:lang w:val="es-ES"/>
              </w:rPr>
              <w:t>Valor autorizado</w:t>
            </w:r>
          </w:p>
        </w:tc>
      </w:tr>
      <w:tr w:rsidR="00AA14FC" w:rsidRPr="00AA14FC" w:rsidTr="00E55945">
        <w:tc>
          <w:tcPr>
            <w:tcW w:w="1591" w:type="dxa"/>
          </w:tcPr>
          <w:p w:rsidR="00F44F06" w:rsidRPr="00AA14FC" w:rsidRDefault="00F44F06" w:rsidP="00112750">
            <w:pPr>
              <w:jc w:val="center"/>
              <w:rPr>
                <w:rFonts w:ascii="Arial" w:hAnsi="Arial" w:cs="Arial"/>
                <w:sz w:val="22"/>
              </w:rPr>
            </w:pPr>
            <w:r w:rsidRPr="00AA14FC">
              <w:rPr>
                <w:rFonts w:ascii="Arial" w:hAnsi="Arial" w:cs="Arial"/>
                <w:sz w:val="22"/>
              </w:rPr>
              <w:t>F318</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08/07/2020</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06/08/2020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30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r>
      <w:tr w:rsidR="00AA14FC" w:rsidRPr="00AA14FC" w:rsidTr="00E55945">
        <w:tc>
          <w:tcPr>
            <w:tcW w:w="1591" w:type="dxa"/>
          </w:tcPr>
          <w:p w:rsidR="00F44F06" w:rsidRPr="00AA14FC" w:rsidRDefault="00F44F06" w:rsidP="00112750">
            <w:pPr>
              <w:jc w:val="center"/>
              <w:rPr>
                <w:rFonts w:ascii="Arial" w:hAnsi="Arial" w:cs="Arial"/>
                <w:sz w:val="22"/>
              </w:rPr>
            </w:pPr>
            <w:r w:rsidRPr="00AA14FC">
              <w:rPr>
                <w:rFonts w:ascii="Arial" w:hAnsi="Arial" w:cs="Arial"/>
                <w:sz w:val="22"/>
              </w:rPr>
              <w:t>F318</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11/08/2020</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25/08/2020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15</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r>
      <w:tr w:rsidR="00AA14FC" w:rsidRPr="00AA14FC" w:rsidTr="00E55945">
        <w:tc>
          <w:tcPr>
            <w:tcW w:w="1591" w:type="dxa"/>
          </w:tcPr>
          <w:p w:rsidR="00F44F06" w:rsidRPr="00AA14FC" w:rsidRDefault="00F44F06" w:rsidP="00112750">
            <w:pPr>
              <w:jc w:val="center"/>
              <w:rPr>
                <w:rFonts w:ascii="Arial" w:hAnsi="Arial" w:cs="Arial"/>
                <w:sz w:val="22"/>
              </w:rPr>
            </w:pPr>
            <w:r w:rsidRPr="00AA14FC">
              <w:rPr>
                <w:rFonts w:ascii="Arial" w:hAnsi="Arial" w:cs="Arial"/>
                <w:sz w:val="22"/>
              </w:rPr>
              <w:t>F318</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05/09/2020</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19/09/2020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15</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r>
      <w:tr w:rsidR="00AA14FC" w:rsidRPr="00AA14FC" w:rsidTr="00E55945">
        <w:tc>
          <w:tcPr>
            <w:tcW w:w="1591" w:type="dxa"/>
          </w:tcPr>
          <w:p w:rsidR="00F44F06" w:rsidRPr="00AA14FC" w:rsidRDefault="00F44F06" w:rsidP="00112750">
            <w:pPr>
              <w:jc w:val="center"/>
              <w:rPr>
                <w:rFonts w:ascii="Arial" w:hAnsi="Arial" w:cs="Arial"/>
                <w:sz w:val="22"/>
              </w:rPr>
            </w:pPr>
            <w:r w:rsidRPr="00AA14FC">
              <w:rPr>
                <w:rFonts w:ascii="Arial" w:hAnsi="Arial" w:cs="Arial"/>
                <w:sz w:val="22"/>
              </w:rPr>
              <w:t>F318</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22/09/2020</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24/09/2020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3</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r>
      <w:tr w:rsidR="00AA14FC" w:rsidRPr="00AA14FC" w:rsidTr="00E55945">
        <w:tc>
          <w:tcPr>
            <w:tcW w:w="1591" w:type="dxa"/>
          </w:tcPr>
          <w:p w:rsidR="00F44F06" w:rsidRPr="00AA14FC" w:rsidRDefault="00F44F06" w:rsidP="00112750">
            <w:pPr>
              <w:jc w:val="center"/>
              <w:rPr>
                <w:rFonts w:ascii="Arial" w:hAnsi="Arial" w:cs="Arial"/>
                <w:sz w:val="22"/>
              </w:rPr>
            </w:pPr>
            <w:r w:rsidRPr="00AA14FC">
              <w:rPr>
                <w:rFonts w:ascii="Arial" w:hAnsi="Arial" w:cs="Arial"/>
                <w:sz w:val="22"/>
              </w:rPr>
              <w:t>F318</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25/09/2020</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24/10/2020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30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r>
      <w:tr w:rsidR="00AA14FC" w:rsidRPr="00AA14FC" w:rsidTr="00E55945">
        <w:tc>
          <w:tcPr>
            <w:tcW w:w="1591" w:type="dxa"/>
          </w:tcPr>
          <w:p w:rsidR="00F44F06" w:rsidRPr="00AA14FC" w:rsidRDefault="00F44F06" w:rsidP="00112750">
            <w:pPr>
              <w:jc w:val="center"/>
              <w:rPr>
                <w:rFonts w:ascii="Arial" w:hAnsi="Arial" w:cs="Arial"/>
                <w:sz w:val="22"/>
              </w:rPr>
            </w:pPr>
            <w:r w:rsidRPr="00AA14FC">
              <w:rPr>
                <w:rFonts w:ascii="Arial" w:hAnsi="Arial" w:cs="Arial"/>
                <w:sz w:val="22"/>
              </w:rPr>
              <w:t>F318</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25/10/2020</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23/11/2020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30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0</w:t>
            </w:r>
          </w:p>
        </w:tc>
      </w:tr>
      <w:tr w:rsidR="00AA14FC" w:rsidRPr="00AA14FC" w:rsidTr="00E55945">
        <w:tc>
          <w:tcPr>
            <w:tcW w:w="1591" w:type="dxa"/>
          </w:tcPr>
          <w:p w:rsidR="00F44F06" w:rsidRPr="00AA14FC" w:rsidRDefault="00F44F06" w:rsidP="00112750">
            <w:pPr>
              <w:jc w:val="center"/>
              <w:rPr>
                <w:rFonts w:ascii="Arial" w:hAnsi="Arial" w:cs="Arial"/>
                <w:sz w:val="22"/>
              </w:rPr>
            </w:pPr>
            <w:r w:rsidRPr="00AA14FC">
              <w:rPr>
                <w:rFonts w:ascii="Arial" w:hAnsi="Arial" w:cs="Arial"/>
                <w:sz w:val="22"/>
              </w:rPr>
              <w:t>F318</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24/11/2020</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23/12/2020</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30</w:t>
            </w:r>
          </w:p>
        </w:tc>
        <w:tc>
          <w:tcPr>
            <w:tcW w:w="1591" w:type="dxa"/>
          </w:tcPr>
          <w:p w:rsidR="00F44F06" w:rsidRPr="00AA14FC" w:rsidRDefault="00F44F06" w:rsidP="00112750">
            <w:pPr>
              <w:pStyle w:val="Textoindependiente"/>
              <w:spacing w:line="240" w:lineRule="auto"/>
              <w:jc w:val="center"/>
              <w:rPr>
                <w:rFonts w:cs="Arial"/>
                <w:sz w:val="22"/>
                <w:szCs w:val="24"/>
                <w:lang w:val="es-ES"/>
              </w:rPr>
            </w:pPr>
            <w:r w:rsidRPr="00AA14FC">
              <w:rPr>
                <w:rFonts w:cs="Arial"/>
                <w:sz w:val="22"/>
                <w:szCs w:val="24"/>
                <w:lang w:val="es-ES"/>
              </w:rPr>
              <w:t>0</w:t>
            </w:r>
          </w:p>
        </w:tc>
        <w:tc>
          <w:tcPr>
            <w:tcW w:w="1591" w:type="dxa"/>
          </w:tcPr>
          <w:p w:rsidR="00F44F06" w:rsidRPr="00AA14FC" w:rsidRDefault="00F44F06" w:rsidP="00112750">
            <w:pPr>
              <w:pStyle w:val="Textoindependiente"/>
              <w:spacing w:line="240" w:lineRule="auto"/>
              <w:jc w:val="center"/>
              <w:rPr>
                <w:rFonts w:cs="Arial"/>
                <w:sz w:val="22"/>
                <w:szCs w:val="24"/>
                <w:lang w:val="es-ES"/>
              </w:rPr>
            </w:pPr>
            <w:r w:rsidRPr="00AA14FC">
              <w:rPr>
                <w:rFonts w:cs="Arial"/>
                <w:sz w:val="22"/>
                <w:szCs w:val="24"/>
                <w:lang w:val="es-ES"/>
              </w:rPr>
              <w:t>0</w:t>
            </w:r>
          </w:p>
        </w:tc>
      </w:tr>
      <w:tr w:rsidR="00AA14FC" w:rsidRPr="00AA14FC" w:rsidTr="00E55945">
        <w:tc>
          <w:tcPr>
            <w:tcW w:w="1591" w:type="dxa"/>
          </w:tcPr>
          <w:p w:rsidR="00F44F06" w:rsidRPr="00AA14FC" w:rsidRDefault="00F44F06" w:rsidP="00112750">
            <w:pPr>
              <w:jc w:val="center"/>
              <w:rPr>
                <w:rFonts w:ascii="Arial" w:hAnsi="Arial" w:cs="Arial"/>
                <w:sz w:val="22"/>
              </w:rPr>
            </w:pPr>
            <w:r w:rsidRPr="00AA14FC">
              <w:rPr>
                <w:rFonts w:ascii="Arial" w:hAnsi="Arial" w:cs="Arial"/>
                <w:sz w:val="22"/>
              </w:rPr>
              <w:t>F318</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24/12/2020</w:t>
            </w:r>
          </w:p>
        </w:tc>
        <w:tc>
          <w:tcPr>
            <w:tcW w:w="1591" w:type="dxa"/>
          </w:tcPr>
          <w:p w:rsidR="00F44F06" w:rsidRPr="00AA14FC" w:rsidRDefault="00F44F06" w:rsidP="00112750">
            <w:pPr>
              <w:pStyle w:val="Textoindependiente"/>
              <w:spacing w:line="240" w:lineRule="auto"/>
              <w:rPr>
                <w:rFonts w:cs="Arial"/>
                <w:sz w:val="22"/>
                <w:szCs w:val="24"/>
                <w:lang w:val="es-ES"/>
              </w:rPr>
            </w:pPr>
            <w:r w:rsidRPr="00AA14FC">
              <w:rPr>
                <w:rFonts w:cs="Arial"/>
                <w:sz w:val="22"/>
                <w:szCs w:val="24"/>
                <w:lang w:val="es-ES"/>
              </w:rPr>
              <w:t>22/01/2021</w:t>
            </w:r>
          </w:p>
        </w:tc>
        <w:tc>
          <w:tcPr>
            <w:tcW w:w="1591" w:type="dxa"/>
          </w:tcPr>
          <w:p w:rsidR="00F44F06" w:rsidRPr="00AA14FC" w:rsidRDefault="006404FC" w:rsidP="00112750">
            <w:pPr>
              <w:pStyle w:val="Textoindependiente"/>
              <w:spacing w:line="240" w:lineRule="auto"/>
              <w:jc w:val="center"/>
              <w:rPr>
                <w:rFonts w:cs="Arial"/>
                <w:sz w:val="22"/>
                <w:szCs w:val="24"/>
                <w:lang w:val="es-ES"/>
              </w:rPr>
            </w:pPr>
            <w:r w:rsidRPr="00AA14FC">
              <w:rPr>
                <w:rFonts w:cs="Arial"/>
                <w:sz w:val="22"/>
                <w:szCs w:val="24"/>
                <w:lang w:val="es-ES"/>
              </w:rPr>
              <w:t>30</w:t>
            </w:r>
          </w:p>
        </w:tc>
        <w:tc>
          <w:tcPr>
            <w:tcW w:w="1591" w:type="dxa"/>
          </w:tcPr>
          <w:p w:rsidR="00F44F06" w:rsidRPr="00AA14FC" w:rsidRDefault="00F44F06" w:rsidP="00112750">
            <w:pPr>
              <w:pStyle w:val="Textoindependiente"/>
              <w:spacing w:line="240" w:lineRule="auto"/>
              <w:jc w:val="center"/>
              <w:rPr>
                <w:rFonts w:cs="Arial"/>
                <w:sz w:val="22"/>
                <w:szCs w:val="24"/>
                <w:lang w:val="es-ES"/>
              </w:rPr>
            </w:pPr>
            <w:r w:rsidRPr="00AA14FC">
              <w:rPr>
                <w:rFonts w:cs="Arial"/>
                <w:sz w:val="22"/>
                <w:szCs w:val="24"/>
                <w:lang w:val="es-ES"/>
              </w:rPr>
              <w:t>0</w:t>
            </w:r>
          </w:p>
        </w:tc>
        <w:tc>
          <w:tcPr>
            <w:tcW w:w="1591" w:type="dxa"/>
          </w:tcPr>
          <w:p w:rsidR="00F44F06" w:rsidRPr="00AA14FC" w:rsidRDefault="00F44F06" w:rsidP="00112750">
            <w:pPr>
              <w:pStyle w:val="Textoindependiente"/>
              <w:spacing w:line="240" w:lineRule="auto"/>
              <w:jc w:val="center"/>
              <w:rPr>
                <w:rFonts w:cs="Arial"/>
                <w:sz w:val="22"/>
                <w:szCs w:val="24"/>
                <w:lang w:val="es-ES"/>
              </w:rPr>
            </w:pPr>
            <w:r w:rsidRPr="00AA14FC">
              <w:rPr>
                <w:rFonts w:cs="Arial"/>
                <w:sz w:val="22"/>
                <w:szCs w:val="24"/>
                <w:lang w:val="es-ES"/>
              </w:rPr>
              <w:t>0</w:t>
            </w:r>
          </w:p>
        </w:tc>
      </w:tr>
      <w:tr w:rsidR="00AA14FC" w:rsidRPr="00AA14FC" w:rsidTr="00E55945">
        <w:tc>
          <w:tcPr>
            <w:tcW w:w="1591" w:type="dxa"/>
          </w:tcPr>
          <w:p w:rsidR="00C926F0" w:rsidRPr="00AA14FC" w:rsidRDefault="006404FC" w:rsidP="00112750">
            <w:pPr>
              <w:rPr>
                <w:rFonts w:ascii="Arial" w:hAnsi="Arial" w:cs="Arial"/>
                <w:b/>
                <w:sz w:val="22"/>
              </w:rPr>
            </w:pPr>
            <w:r w:rsidRPr="00AA14FC">
              <w:rPr>
                <w:rFonts w:ascii="Arial" w:hAnsi="Arial" w:cs="Arial"/>
                <w:b/>
                <w:sz w:val="22"/>
              </w:rPr>
              <w:t>TOTAL</w:t>
            </w:r>
          </w:p>
        </w:tc>
        <w:tc>
          <w:tcPr>
            <w:tcW w:w="1591" w:type="dxa"/>
          </w:tcPr>
          <w:p w:rsidR="00C926F0" w:rsidRPr="00AA14FC" w:rsidRDefault="00C926F0" w:rsidP="00112750">
            <w:pPr>
              <w:pStyle w:val="Textoindependiente"/>
              <w:spacing w:line="240" w:lineRule="auto"/>
              <w:rPr>
                <w:rFonts w:cs="Arial"/>
                <w:sz w:val="22"/>
                <w:szCs w:val="24"/>
                <w:lang w:val="es-ES"/>
              </w:rPr>
            </w:pPr>
          </w:p>
        </w:tc>
        <w:tc>
          <w:tcPr>
            <w:tcW w:w="1591" w:type="dxa"/>
          </w:tcPr>
          <w:p w:rsidR="00C926F0" w:rsidRPr="00AA14FC" w:rsidRDefault="00C926F0" w:rsidP="00112750">
            <w:pPr>
              <w:pStyle w:val="Textoindependiente"/>
              <w:spacing w:line="240" w:lineRule="auto"/>
              <w:rPr>
                <w:rFonts w:cs="Arial"/>
                <w:sz w:val="22"/>
                <w:szCs w:val="24"/>
                <w:lang w:val="es-ES"/>
              </w:rPr>
            </w:pPr>
          </w:p>
        </w:tc>
        <w:tc>
          <w:tcPr>
            <w:tcW w:w="1591" w:type="dxa"/>
          </w:tcPr>
          <w:p w:rsidR="00C926F0" w:rsidRPr="00AA14FC" w:rsidRDefault="006404FC" w:rsidP="00112750">
            <w:pPr>
              <w:pStyle w:val="Textoindependiente"/>
              <w:spacing w:line="240" w:lineRule="auto"/>
              <w:jc w:val="center"/>
              <w:rPr>
                <w:rFonts w:cs="Arial"/>
                <w:b/>
                <w:sz w:val="22"/>
                <w:szCs w:val="24"/>
                <w:lang w:val="es-ES"/>
              </w:rPr>
            </w:pPr>
            <w:r w:rsidRPr="00AA14FC">
              <w:rPr>
                <w:rFonts w:cs="Arial"/>
                <w:b/>
                <w:sz w:val="22"/>
                <w:szCs w:val="24"/>
                <w:lang w:val="es-ES"/>
              </w:rPr>
              <w:t>183</w:t>
            </w:r>
          </w:p>
        </w:tc>
        <w:tc>
          <w:tcPr>
            <w:tcW w:w="1591" w:type="dxa"/>
          </w:tcPr>
          <w:p w:rsidR="00C926F0" w:rsidRPr="00AA14FC" w:rsidRDefault="00C926F0" w:rsidP="00112750">
            <w:pPr>
              <w:pStyle w:val="Textoindependiente"/>
              <w:spacing w:line="240" w:lineRule="auto"/>
              <w:jc w:val="center"/>
              <w:rPr>
                <w:rFonts w:cs="Arial"/>
                <w:sz w:val="22"/>
                <w:szCs w:val="24"/>
                <w:lang w:val="es-ES"/>
              </w:rPr>
            </w:pPr>
          </w:p>
        </w:tc>
        <w:tc>
          <w:tcPr>
            <w:tcW w:w="1591" w:type="dxa"/>
          </w:tcPr>
          <w:p w:rsidR="00C926F0" w:rsidRPr="00AA14FC" w:rsidRDefault="00C926F0" w:rsidP="00112750">
            <w:pPr>
              <w:pStyle w:val="Textoindependiente"/>
              <w:spacing w:line="240" w:lineRule="auto"/>
              <w:jc w:val="center"/>
              <w:rPr>
                <w:rFonts w:cs="Arial"/>
                <w:sz w:val="22"/>
                <w:szCs w:val="24"/>
                <w:lang w:val="es-ES"/>
              </w:rPr>
            </w:pPr>
          </w:p>
        </w:tc>
      </w:tr>
    </w:tbl>
    <w:p w:rsidR="00F24D27" w:rsidRPr="00AA14FC" w:rsidRDefault="00F24D27" w:rsidP="00224B8E">
      <w:pPr>
        <w:pStyle w:val="Textoindependiente"/>
        <w:spacing w:line="276" w:lineRule="auto"/>
        <w:rPr>
          <w:rFonts w:cs="Arial"/>
          <w:sz w:val="24"/>
          <w:szCs w:val="24"/>
          <w:lang w:val="es-ES"/>
        </w:rPr>
      </w:pPr>
    </w:p>
    <w:p w:rsidR="009D426E" w:rsidRPr="00AA14FC" w:rsidRDefault="00524F37" w:rsidP="00224B8E">
      <w:pPr>
        <w:pStyle w:val="Textoindependiente"/>
        <w:spacing w:line="276" w:lineRule="auto"/>
        <w:rPr>
          <w:rFonts w:cs="Arial"/>
          <w:sz w:val="24"/>
          <w:szCs w:val="24"/>
        </w:rPr>
      </w:pPr>
      <w:r w:rsidRPr="00AA14FC">
        <w:rPr>
          <w:rFonts w:cs="Arial"/>
          <w:sz w:val="24"/>
          <w:szCs w:val="24"/>
        </w:rPr>
        <w:lastRenderedPageBreak/>
        <w:t xml:space="preserve">Ahora bien, antes definir la controversia planteada a la jurisdicción constitucional, </w:t>
      </w:r>
      <w:r w:rsidR="00072225" w:rsidRPr="00AA14FC">
        <w:rPr>
          <w:rFonts w:cs="Arial"/>
          <w:sz w:val="24"/>
          <w:szCs w:val="24"/>
        </w:rPr>
        <w:t xml:space="preserve">es necesario precisar </w:t>
      </w:r>
      <w:proofErr w:type="gramStart"/>
      <w:r w:rsidR="00072225" w:rsidRPr="00AA14FC">
        <w:rPr>
          <w:rFonts w:cs="Arial"/>
          <w:sz w:val="24"/>
          <w:szCs w:val="24"/>
        </w:rPr>
        <w:t>que</w:t>
      </w:r>
      <w:proofErr w:type="gramEnd"/>
      <w:r w:rsidR="00072225" w:rsidRPr="00AA14FC">
        <w:rPr>
          <w:rFonts w:cs="Arial"/>
          <w:sz w:val="24"/>
          <w:szCs w:val="24"/>
        </w:rPr>
        <w:t xml:space="preserve"> si bien no existe norma que </w:t>
      </w:r>
      <w:bookmarkStart w:id="2" w:name="157"/>
      <w:r w:rsidR="00072225" w:rsidRPr="00AA14FC">
        <w:rPr>
          <w:rFonts w:cs="Arial"/>
          <w:sz w:val="24"/>
          <w:szCs w:val="24"/>
        </w:rPr>
        <w:t xml:space="preserve">regule el tema relacionado con las prórrogas de las incapacidades, el Ministerio de Protección Social, en su concepto 324457 de 21 de octubre de 2011, preciso que por analogía, deben las EPS remitirse al artículo </w:t>
      </w:r>
      <w:bookmarkEnd w:id="2"/>
      <w:r w:rsidR="009D426E" w:rsidRPr="00AA14FC">
        <w:rPr>
          <w:rFonts w:cs="Arial"/>
          <w:sz w:val="24"/>
          <w:szCs w:val="24"/>
          <w:shd w:val="clear" w:color="auto" w:fill="FFFFFF"/>
        </w:rPr>
        <w:t xml:space="preserve">13 de la Resolución 2266 de 1998 del </w:t>
      </w:r>
      <w:r w:rsidR="00112750" w:rsidRPr="00AA14FC">
        <w:rPr>
          <w:rFonts w:cs="Arial"/>
          <w:sz w:val="24"/>
          <w:szCs w:val="24"/>
          <w:shd w:val="clear" w:color="auto" w:fill="FFFFFF"/>
        </w:rPr>
        <w:t>ISS, que</w:t>
      </w:r>
      <w:r w:rsidR="00072225" w:rsidRPr="00AA14FC">
        <w:rPr>
          <w:rFonts w:cs="Arial"/>
          <w:sz w:val="24"/>
          <w:szCs w:val="24"/>
          <w:shd w:val="clear" w:color="auto" w:fill="FFFFFF"/>
        </w:rPr>
        <w:t xml:space="preserve"> establece </w:t>
      </w:r>
      <w:r w:rsidR="00072225" w:rsidRPr="00AA14FC">
        <w:rPr>
          <w:rStyle w:val="nfasis"/>
          <w:rFonts w:cs="Arial"/>
          <w:b/>
          <w:bCs/>
          <w:sz w:val="24"/>
          <w:szCs w:val="24"/>
        </w:rPr>
        <w:t>“</w:t>
      </w:r>
      <w:r w:rsidR="009D426E" w:rsidRPr="00AA14FC">
        <w:rPr>
          <w:rStyle w:val="nfasis"/>
          <w:rFonts w:cs="Arial"/>
          <w:b/>
          <w:bCs/>
          <w:sz w:val="22"/>
          <w:szCs w:val="24"/>
        </w:rPr>
        <w:t>De la prórroga de la incapacidad.</w:t>
      </w:r>
      <w:r w:rsidR="009D426E" w:rsidRPr="00AA14FC">
        <w:rPr>
          <w:rStyle w:val="nfasis"/>
          <w:rFonts w:cs="Arial"/>
          <w:sz w:val="22"/>
          <w:szCs w:val="24"/>
        </w:rPr>
        <w:t> Se entiende por prórroga de incapacidad, la que se expide con posterioridad a la inicial, por la misma enfermedad o lesión, o por otra que tenga relación directa con ésta, así se trate de código diferente y siempre y cuando entre una y otra no haya una interrupción mayor a treinta días (30) días calendario</w:t>
      </w:r>
      <w:r w:rsidR="009D426E" w:rsidRPr="00AA14FC">
        <w:rPr>
          <w:rStyle w:val="nfasis"/>
          <w:rFonts w:cs="Arial"/>
          <w:sz w:val="24"/>
          <w:szCs w:val="24"/>
        </w:rPr>
        <w:t>.”</w:t>
      </w:r>
    </w:p>
    <w:p w:rsidR="00C10DF1" w:rsidRPr="00AA14FC" w:rsidRDefault="00C10DF1" w:rsidP="00224B8E">
      <w:pPr>
        <w:spacing w:line="276" w:lineRule="auto"/>
        <w:jc w:val="both"/>
        <w:rPr>
          <w:rFonts w:ascii="Arial" w:hAnsi="Arial" w:cs="Arial"/>
        </w:rPr>
      </w:pPr>
    </w:p>
    <w:p w:rsidR="00545DA1" w:rsidRPr="00AA14FC" w:rsidRDefault="00E22573" w:rsidP="00224B8E">
      <w:pPr>
        <w:spacing w:line="276" w:lineRule="auto"/>
        <w:jc w:val="both"/>
        <w:rPr>
          <w:rFonts w:ascii="Arial" w:hAnsi="Arial" w:cs="Arial"/>
        </w:rPr>
      </w:pPr>
      <w:r w:rsidRPr="00AA14FC">
        <w:rPr>
          <w:rFonts w:ascii="Arial" w:hAnsi="Arial" w:cs="Arial"/>
        </w:rPr>
        <w:t>Claro</w:t>
      </w:r>
      <w:r w:rsidR="00072225" w:rsidRPr="00AA14FC">
        <w:rPr>
          <w:rFonts w:ascii="Arial" w:hAnsi="Arial" w:cs="Arial"/>
        </w:rPr>
        <w:t xml:space="preserve"> lo anterior, se tiene entonces que el señor </w:t>
      </w:r>
      <w:r w:rsidR="00545DA1" w:rsidRPr="00AA14FC">
        <w:rPr>
          <w:rFonts w:ascii="Arial" w:hAnsi="Arial" w:cs="Arial"/>
        </w:rPr>
        <w:t>Mauricio Zapata Ramírez</w:t>
      </w:r>
      <w:r w:rsidR="00072225" w:rsidRPr="00AA14FC">
        <w:rPr>
          <w:rFonts w:ascii="Arial" w:hAnsi="Arial" w:cs="Arial"/>
        </w:rPr>
        <w:t xml:space="preserve"> fu</w:t>
      </w:r>
      <w:r w:rsidR="620293D7" w:rsidRPr="00AA14FC">
        <w:rPr>
          <w:rFonts w:ascii="Arial" w:hAnsi="Arial" w:cs="Arial"/>
        </w:rPr>
        <w:t>e</w:t>
      </w:r>
      <w:r w:rsidR="00072225" w:rsidRPr="00AA14FC">
        <w:rPr>
          <w:rFonts w:ascii="Arial" w:hAnsi="Arial" w:cs="Arial"/>
        </w:rPr>
        <w:t xml:space="preserve"> incapacitado </w:t>
      </w:r>
      <w:r w:rsidR="00545DA1" w:rsidRPr="00AA14FC">
        <w:rPr>
          <w:rFonts w:ascii="Arial" w:hAnsi="Arial" w:cs="Arial"/>
        </w:rPr>
        <w:t xml:space="preserve">inicialmente por los diagnósticos F312 y F318 (otros trastornos afectivos bipolares) </w:t>
      </w:r>
      <w:r w:rsidR="00112750" w:rsidRPr="00AA14FC">
        <w:rPr>
          <w:rFonts w:ascii="Arial" w:hAnsi="Arial" w:cs="Arial"/>
        </w:rPr>
        <w:t>-</w:t>
      </w:r>
      <w:proofErr w:type="spellStart"/>
      <w:r w:rsidR="00545DA1" w:rsidRPr="00AA14FC">
        <w:rPr>
          <w:rFonts w:ascii="Arial" w:hAnsi="Arial" w:cs="Arial"/>
          <w:i/>
          <w:iCs/>
        </w:rPr>
        <w:t>fl</w:t>
      </w:r>
      <w:proofErr w:type="spellEnd"/>
      <w:r w:rsidR="00545DA1" w:rsidRPr="00AA14FC">
        <w:rPr>
          <w:rFonts w:ascii="Arial" w:hAnsi="Arial" w:cs="Arial"/>
          <w:i/>
          <w:iCs/>
        </w:rPr>
        <w:t xml:space="preserve"> 3 del numeral 11 del expediente digital de primera instancia-</w:t>
      </w:r>
      <w:r w:rsidR="00545DA1" w:rsidRPr="00AA14FC">
        <w:rPr>
          <w:rFonts w:ascii="Arial" w:hAnsi="Arial" w:cs="Arial"/>
        </w:rPr>
        <w:t xml:space="preserve"> entre el 8 de enero </w:t>
      </w:r>
      <w:r w:rsidR="00B05797" w:rsidRPr="00AA14FC">
        <w:rPr>
          <w:rFonts w:ascii="Arial" w:hAnsi="Arial" w:cs="Arial"/>
        </w:rPr>
        <w:t xml:space="preserve">y </w:t>
      </w:r>
      <w:r w:rsidR="00545DA1" w:rsidRPr="00AA14FC">
        <w:rPr>
          <w:rFonts w:ascii="Arial" w:hAnsi="Arial" w:cs="Arial"/>
        </w:rPr>
        <w:t xml:space="preserve">el 21 de febrero de 2020; no obstante, trascurrieron más de cuatro meses sin que fuera incapacitado por el último de los diagnósticos referidos, pues solo hasta el 8 de julio de 2020 se reportan nuevas incapacidades por dicha patología.  </w:t>
      </w:r>
    </w:p>
    <w:p w:rsidR="00545DA1" w:rsidRPr="00AA14FC" w:rsidRDefault="00545DA1" w:rsidP="00224B8E">
      <w:pPr>
        <w:spacing w:line="276" w:lineRule="auto"/>
        <w:jc w:val="both"/>
        <w:rPr>
          <w:rFonts w:ascii="Arial" w:hAnsi="Arial" w:cs="Arial"/>
        </w:rPr>
      </w:pPr>
    </w:p>
    <w:p w:rsidR="00545DA1" w:rsidRPr="00AA14FC" w:rsidRDefault="00545DA1" w:rsidP="00224B8E">
      <w:pPr>
        <w:spacing w:line="276" w:lineRule="auto"/>
        <w:jc w:val="both"/>
        <w:rPr>
          <w:rFonts w:ascii="Arial" w:hAnsi="Arial" w:cs="Arial"/>
        </w:rPr>
      </w:pPr>
      <w:r w:rsidRPr="00AA14FC">
        <w:rPr>
          <w:rFonts w:ascii="Arial" w:hAnsi="Arial" w:cs="Arial"/>
        </w:rPr>
        <w:t>Así las cosas, teniendo en cuenta el concepto antes anotado</w:t>
      </w:r>
      <w:r w:rsidR="7A1F5880" w:rsidRPr="00AA14FC">
        <w:rPr>
          <w:rFonts w:ascii="Arial" w:hAnsi="Arial" w:cs="Arial"/>
        </w:rPr>
        <w:t>,</w:t>
      </w:r>
      <w:r w:rsidR="00B01B92" w:rsidRPr="00AA14FC">
        <w:rPr>
          <w:rFonts w:ascii="Arial" w:hAnsi="Arial" w:cs="Arial"/>
        </w:rPr>
        <w:t xml:space="preserve"> </w:t>
      </w:r>
      <w:r w:rsidRPr="00AA14FC">
        <w:rPr>
          <w:rFonts w:ascii="Arial" w:hAnsi="Arial" w:cs="Arial"/>
        </w:rPr>
        <w:t xml:space="preserve">las incapacidades generadas entre la última de las calendas referidas y el </w:t>
      </w:r>
      <w:r w:rsidR="00612176" w:rsidRPr="00AA14FC">
        <w:rPr>
          <w:rFonts w:ascii="Arial" w:hAnsi="Arial" w:cs="Arial"/>
        </w:rPr>
        <w:t>22 de enero de 2021</w:t>
      </w:r>
      <w:r w:rsidR="00B01B92" w:rsidRPr="00AA14FC">
        <w:rPr>
          <w:rFonts w:ascii="Arial" w:hAnsi="Arial" w:cs="Arial"/>
        </w:rPr>
        <w:t xml:space="preserve">, no se pueden considerar prórroga de la primera </w:t>
      </w:r>
      <w:r w:rsidR="00112750" w:rsidRPr="00AA14FC">
        <w:rPr>
          <w:rFonts w:ascii="Arial" w:hAnsi="Arial" w:cs="Arial"/>
        </w:rPr>
        <w:t>-</w:t>
      </w:r>
      <w:r w:rsidR="00B05797" w:rsidRPr="00AA14FC">
        <w:rPr>
          <w:rFonts w:ascii="Arial" w:hAnsi="Arial" w:cs="Arial"/>
          <w:i/>
          <w:iCs/>
        </w:rPr>
        <w:t>del 7 al 21 de febrero de 2020</w:t>
      </w:r>
      <w:r w:rsidR="00B05797" w:rsidRPr="00AA14FC">
        <w:rPr>
          <w:rFonts w:ascii="Arial" w:hAnsi="Arial" w:cs="Arial"/>
        </w:rPr>
        <w:t xml:space="preserve">-, </w:t>
      </w:r>
      <w:r w:rsidR="00E22573" w:rsidRPr="00AA14FC">
        <w:rPr>
          <w:rFonts w:ascii="Arial" w:hAnsi="Arial" w:cs="Arial"/>
        </w:rPr>
        <w:t xml:space="preserve">lo que se constituye en un hecho aislado que implica que deben </w:t>
      </w:r>
      <w:r w:rsidR="00B05797" w:rsidRPr="00AA14FC">
        <w:rPr>
          <w:rFonts w:ascii="Arial" w:hAnsi="Arial" w:cs="Arial"/>
        </w:rPr>
        <w:t xml:space="preserve">contabilizarse </w:t>
      </w:r>
      <w:r w:rsidR="00E22573" w:rsidRPr="00AA14FC">
        <w:rPr>
          <w:rFonts w:ascii="Arial" w:hAnsi="Arial" w:cs="Arial"/>
        </w:rPr>
        <w:t xml:space="preserve">desde cero </w:t>
      </w:r>
      <w:r w:rsidR="00B05797" w:rsidRPr="00AA14FC">
        <w:rPr>
          <w:rFonts w:ascii="Arial" w:hAnsi="Arial" w:cs="Arial"/>
        </w:rPr>
        <w:t xml:space="preserve">las incapacidades a cargo de la </w:t>
      </w:r>
      <w:r w:rsidR="00986275" w:rsidRPr="00AA14FC">
        <w:rPr>
          <w:rFonts w:ascii="Arial" w:hAnsi="Arial" w:cs="Arial"/>
        </w:rPr>
        <w:t>EPS a</w:t>
      </w:r>
      <w:r w:rsidR="00B05797" w:rsidRPr="00AA14FC">
        <w:rPr>
          <w:rFonts w:ascii="Arial" w:hAnsi="Arial" w:cs="Arial"/>
        </w:rPr>
        <w:t xml:space="preserve"> partir del 8 de julio de 2020.</w:t>
      </w:r>
      <w:r w:rsidRPr="00AA14FC">
        <w:rPr>
          <w:rFonts w:ascii="Arial" w:hAnsi="Arial" w:cs="Arial"/>
        </w:rPr>
        <w:t xml:space="preserve"> </w:t>
      </w:r>
    </w:p>
    <w:p w:rsidR="00545DA1" w:rsidRPr="00AA14FC" w:rsidRDefault="00545DA1" w:rsidP="00224B8E">
      <w:pPr>
        <w:spacing w:line="276" w:lineRule="auto"/>
        <w:jc w:val="both"/>
        <w:rPr>
          <w:rFonts w:ascii="Arial" w:hAnsi="Arial" w:cs="Arial"/>
        </w:rPr>
      </w:pPr>
    </w:p>
    <w:p w:rsidR="00545DA1" w:rsidRPr="00AA14FC" w:rsidRDefault="00B05797" w:rsidP="00224B8E">
      <w:pPr>
        <w:spacing w:line="276" w:lineRule="auto"/>
        <w:jc w:val="both"/>
        <w:rPr>
          <w:rFonts w:ascii="Arial" w:hAnsi="Arial" w:cs="Arial"/>
        </w:rPr>
      </w:pPr>
      <w:r w:rsidRPr="00AA14FC">
        <w:rPr>
          <w:rFonts w:ascii="Arial" w:hAnsi="Arial" w:cs="Arial"/>
        </w:rPr>
        <w:t xml:space="preserve">Es así entonces que entre esta data y el 22 de enero de enero de 2021, transcurrieron 183 días de incapacidad continua, correspondiendo el pago de los </w:t>
      </w:r>
      <w:r w:rsidR="62E690C8" w:rsidRPr="00AA14FC">
        <w:rPr>
          <w:rFonts w:ascii="Arial" w:hAnsi="Arial" w:cs="Arial"/>
        </w:rPr>
        <w:t>2</w:t>
      </w:r>
      <w:r w:rsidRPr="00AA14FC">
        <w:rPr>
          <w:rFonts w:ascii="Arial" w:hAnsi="Arial" w:cs="Arial"/>
        </w:rPr>
        <w:t xml:space="preserve"> primeros días </w:t>
      </w:r>
      <w:r w:rsidR="00FA09BD" w:rsidRPr="00AA14FC">
        <w:rPr>
          <w:rFonts w:ascii="Arial" w:hAnsi="Arial" w:cs="Arial"/>
        </w:rPr>
        <w:t>al empleador y los demás a la Nueva EPS.</w:t>
      </w:r>
    </w:p>
    <w:p w:rsidR="00FA09BD" w:rsidRPr="00AA14FC" w:rsidRDefault="00FA09BD" w:rsidP="00224B8E">
      <w:pPr>
        <w:spacing w:line="276" w:lineRule="auto"/>
        <w:jc w:val="both"/>
        <w:rPr>
          <w:rFonts w:ascii="Arial" w:hAnsi="Arial" w:cs="Arial"/>
        </w:rPr>
      </w:pPr>
    </w:p>
    <w:p w:rsidR="00FA09BD" w:rsidRPr="00AA14FC" w:rsidRDefault="00FA09BD" w:rsidP="00224B8E">
      <w:pPr>
        <w:spacing w:line="276" w:lineRule="auto"/>
        <w:jc w:val="both"/>
        <w:rPr>
          <w:rFonts w:ascii="Arial" w:hAnsi="Arial" w:cs="Arial"/>
        </w:rPr>
      </w:pPr>
      <w:r w:rsidRPr="00AA14FC">
        <w:rPr>
          <w:rFonts w:ascii="Arial" w:hAnsi="Arial" w:cs="Arial"/>
        </w:rPr>
        <w:t>Ahora bien, no entiende la Sala de dónde extrajo la juez de primer grado que la Nueva EPS había cancelado 180 días de incapacidad antes del periodo ya referido, cuando de la certificación que aportó el accionante con la demanda de tutela, se extrae que la primera incapacidad a él otorgada data de 8 de enero de 2020</w:t>
      </w:r>
      <w:r w:rsidR="001F1BE2" w:rsidRPr="00AA14FC">
        <w:rPr>
          <w:rFonts w:ascii="Arial" w:hAnsi="Arial" w:cs="Arial"/>
        </w:rPr>
        <w:t xml:space="preserve">, misma que esta referenciada en la primera casilla del cuadro explicativo.  Tampoco tiene explicación que </w:t>
      </w:r>
      <w:r w:rsidR="00E22573" w:rsidRPr="00AA14FC">
        <w:rPr>
          <w:rFonts w:ascii="Arial" w:hAnsi="Arial" w:cs="Arial"/>
        </w:rPr>
        <w:t>sin haber</w:t>
      </w:r>
      <w:r w:rsidR="001F1BE2" w:rsidRPr="00AA14FC">
        <w:rPr>
          <w:rFonts w:ascii="Arial" w:hAnsi="Arial" w:cs="Arial"/>
        </w:rPr>
        <w:t xml:space="preserve"> trascurrido 150 días de incapacidad antes del 8 de julio de 2020 –</w:t>
      </w:r>
      <w:r w:rsidR="001F1BE2" w:rsidRPr="00AA14FC">
        <w:rPr>
          <w:rFonts w:ascii="Arial" w:hAnsi="Arial" w:cs="Arial"/>
          <w:i/>
        </w:rPr>
        <w:t>fecha en que se empieza a incapacitar ininterrumpidamente al paciente</w:t>
      </w:r>
      <w:r w:rsidR="004855DF" w:rsidRPr="00AA14FC">
        <w:rPr>
          <w:rFonts w:ascii="Arial" w:hAnsi="Arial" w:cs="Arial"/>
          <w:i/>
        </w:rPr>
        <w:t xml:space="preserve"> hasta por 183 días</w:t>
      </w:r>
      <w:r w:rsidR="001F1BE2" w:rsidRPr="00AA14FC">
        <w:rPr>
          <w:rFonts w:ascii="Arial" w:hAnsi="Arial" w:cs="Arial"/>
          <w:i/>
        </w:rPr>
        <w:t>-,</w:t>
      </w:r>
      <w:r w:rsidR="004855DF" w:rsidRPr="00AA14FC">
        <w:rPr>
          <w:rFonts w:ascii="Arial" w:hAnsi="Arial" w:cs="Arial"/>
          <w:i/>
        </w:rPr>
        <w:t xml:space="preserve"> </w:t>
      </w:r>
      <w:r w:rsidR="004855DF" w:rsidRPr="00AA14FC">
        <w:rPr>
          <w:rFonts w:ascii="Arial" w:hAnsi="Arial" w:cs="Arial"/>
        </w:rPr>
        <w:t xml:space="preserve">la Nueva EPS haya emitido concepto desfavorable de rehabilitación, el cual le fue remitido a Colpensiones el día 30 de junio de 2020 </w:t>
      </w:r>
      <w:r w:rsidR="00112750" w:rsidRPr="00AA14FC">
        <w:rPr>
          <w:rFonts w:ascii="Arial" w:hAnsi="Arial" w:cs="Arial"/>
        </w:rPr>
        <w:t>-</w:t>
      </w:r>
      <w:proofErr w:type="spellStart"/>
      <w:r w:rsidR="004855DF" w:rsidRPr="00AA14FC">
        <w:rPr>
          <w:rFonts w:ascii="Arial" w:hAnsi="Arial" w:cs="Arial"/>
          <w:i/>
        </w:rPr>
        <w:t>fl</w:t>
      </w:r>
      <w:proofErr w:type="spellEnd"/>
      <w:r w:rsidR="004855DF" w:rsidRPr="00AA14FC">
        <w:rPr>
          <w:rFonts w:ascii="Arial" w:hAnsi="Arial" w:cs="Arial"/>
          <w:i/>
        </w:rPr>
        <w:t xml:space="preserve"> 1 del numeral 42 del expediente digital de primera instancia-.</w:t>
      </w:r>
    </w:p>
    <w:p w:rsidR="001F1BE2" w:rsidRPr="00AA14FC" w:rsidRDefault="001F1BE2" w:rsidP="00224B8E">
      <w:pPr>
        <w:spacing w:line="276" w:lineRule="auto"/>
        <w:jc w:val="both"/>
        <w:rPr>
          <w:rFonts w:ascii="Arial" w:hAnsi="Arial" w:cs="Arial"/>
        </w:rPr>
      </w:pPr>
    </w:p>
    <w:p w:rsidR="000F38DE" w:rsidRPr="00AA14FC" w:rsidRDefault="004855DF" w:rsidP="00224B8E">
      <w:pPr>
        <w:spacing w:line="276" w:lineRule="auto"/>
        <w:jc w:val="both"/>
        <w:rPr>
          <w:rFonts w:ascii="Arial" w:hAnsi="Arial" w:cs="Arial"/>
        </w:rPr>
      </w:pPr>
      <w:r w:rsidRPr="00AA14FC">
        <w:rPr>
          <w:rFonts w:ascii="Arial" w:hAnsi="Arial" w:cs="Arial"/>
        </w:rPr>
        <w:t>Como puede observarse, la Nueva EPS tiene a su cargo el pago</w:t>
      </w:r>
      <w:r w:rsidR="00421ACC" w:rsidRPr="00AA14FC">
        <w:rPr>
          <w:rFonts w:ascii="Arial" w:hAnsi="Arial" w:cs="Arial"/>
        </w:rPr>
        <w:t xml:space="preserve"> de las incapacidades otorgadas al señor Zapata Ramírez otorgadas entre el 11 de julio de 2020 y 22 de enero de 2021 que alcanzan un total de 180 días, dejando claridad entonces que </w:t>
      </w:r>
      <w:r w:rsidR="00605180" w:rsidRPr="00AA14FC">
        <w:rPr>
          <w:rFonts w:ascii="Arial" w:hAnsi="Arial" w:cs="Arial"/>
        </w:rPr>
        <w:t xml:space="preserve">es </w:t>
      </w:r>
      <w:r w:rsidR="00421ACC" w:rsidRPr="00AA14FC">
        <w:rPr>
          <w:rFonts w:ascii="Arial" w:hAnsi="Arial" w:cs="Arial"/>
        </w:rPr>
        <w:t>esta entidad la generadora de la vulneración de</w:t>
      </w:r>
      <w:r w:rsidR="000F38DE" w:rsidRPr="00AA14FC">
        <w:rPr>
          <w:rFonts w:ascii="Arial" w:hAnsi="Arial" w:cs="Arial"/>
        </w:rPr>
        <w:t xml:space="preserve">l derecho fundamental al mínimo vital </w:t>
      </w:r>
      <w:r w:rsidR="00605180" w:rsidRPr="00AA14FC">
        <w:rPr>
          <w:rFonts w:ascii="Arial" w:hAnsi="Arial" w:cs="Arial"/>
        </w:rPr>
        <w:t>tutelado en primera instancia.</w:t>
      </w:r>
    </w:p>
    <w:p w:rsidR="00605180" w:rsidRPr="00AA14FC" w:rsidRDefault="00605180" w:rsidP="00224B8E">
      <w:pPr>
        <w:spacing w:line="276" w:lineRule="auto"/>
        <w:jc w:val="both"/>
        <w:rPr>
          <w:rFonts w:ascii="Arial" w:hAnsi="Arial" w:cs="Arial"/>
        </w:rPr>
      </w:pPr>
    </w:p>
    <w:p w:rsidR="00605180" w:rsidRPr="00AA14FC" w:rsidRDefault="00E22573" w:rsidP="00224B8E">
      <w:pPr>
        <w:spacing w:line="276" w:lineRule="auto"/>
        <w:jc w:val="both"/>
        <w:rPr>
          <w:rFonts w:ascii="Arial" w:hAnsi="Arial" w:cs="Arial"/>
        </w:rPr>
      </w:pPr>
      <w:r w:rsidRPr="00AA14FC">
        <w:rPr>
          <w:rFonts w:ascii="Arial" w:hAnsi="Arial" w:cs="Arial"/>
        </w:rPr>
        <w:t>Ahora bien, las</w:t>
      </w:r>
      <w:r w:rsidR="00605180" w:rsidRPr="00AA14FC">
        <w:rPr>
          <w:rFonts w:ascii="Arial" w:hAnsi="Arial" w:cs="Arial"/>
        </w:rPr>
        <w:t xml:space="preserve"> incapacidades que se generen con posterioridad también deberán ser asumidas por la Nueva EPS, pues no cumplió con la carga que le impone la legislación, esto es la emisión del concepto de rehabilitación antes del día 120 de </w:t>
      </w:r>
      <w:r w:rsidR="00605180" w:rsidRPr="00AA14FC">
        <w:rPr>
          <w:rFonts w:ascii="Arial" w:hAnsi="Arial" w:cs="Arial"/>
        </w:rPr>
        <w:lastRenderedPageBreak/>
        <w:t xml:space="preserve">incapacidad y la remisión del mismo a Colpensiones antes del día 150 en iguales condiciones, sin que sea posible tener como tal el </w:t>
      </w:r>
      <w:r w:rsidR="5488D8AB" w:rsidRPr="00AA14FC">
        <w:rPr>
          <w:rFonts w:ascii="Arial" w:hAnsi="Arial" w:cs="Arial"/>
        </w:rPr>
        <w:t>trámite</w:t>
      </w:r>
      <w:r w:rsidR="00605180" w:rsidRPr="00AA14FC">
        <w:rPr>
          <w:rFonts w:ascii="Arial" w:hAnsi="Arial" w:cs="Arial"/>
        </w:rPr>
        <w:t xml:space="preserve"> que previamente realizó la EPS accionada, porque el mismo no atiende las reales situaciones médicas del paciente, </w:t>
      </w:r>
      <w:r w:rsidRPr="00AA14FC">
        <w:rPr>
          <w:rFonts w:ascii="Arial" w:hAnsi="Arial" w:cs="Arial"/>
        </w:rPr>
        <w:t>ya que</w:t>
      </w:r>
      <w:r w:rsidR="00605180" w:rsidRPr="00AA14FC">
        <w:rPr>
          <w:rFonts w:ascii="Arial" w:hAnsi="Arial" w:cs="Arial"/>
        </w:rPr>
        <w:t xml:space="preserve"> fue elaborado y remitido a Colpensiones con tan solo 28 días de incapacidad y luego de un prolongado periodo sin incapacidades, actuación que no </w:t>
      </w:r>
      <w:r w:rsidR="00DE2987" w:rsidRPr="00AA14FC">
        <w:rPr>
          <w:rFonts w:ascii="Arial" w:hAnsi="Arial" w:cs="Arial"/>
        </w:rPr>
        <w:t xml:space="preserve">se acompasa con el propósito de </w:t>
      </w:r>
      <w:r w:rsidRPr="00AA14FC">
        <w:rPr>
          <w:rFonts w:ascii="Arial" w:hAnsi="Arial" w:cs="Arial"/>
        </w:rPr>
        <w:t>la medida</w:t>
      </w:r>
      <w:r w:rsidR="00DE2987" w:rsidRPr="00AA14FC">
        <w:rPr>
          <w:rFonts w:ascii="Arial" w:hAnsi="Arial" w:cs="Arial"/>
        </w:rPr>
        <w:t>, pues no atiene las reales y actuales condiciones de</w:t>
      </w:r>
      <w:r w:rsidR="001035D9" w:rsidRPr="00AA14FC">
        <w:rPr>
          <w:rFonts w:ascii="Arial" w:hAnsi="Arial" w:cs="Arial"/>
        </w:rPr>
        <w:t>l paciente.</w:t>
      </w:r>
    </w:p>
    <w:p w:rsidR="001035D9" w:rsidRPr="00AA14FC" w:rsidRDefault="001035D9" w:rsidP="00224B8E">
      <w:pPr>
        <w:spacing w:line="276" w:lineRule="auto"/>
        <w:jc w:val="both"/>
        <w:rPr>
          <w:rFonts w:ascii="Arial" w:hAnsi="Arial" w:cs="Arial"/>
        </w:rPr>
      </w:pPr>
    </w:p>
    <w:p w:rsidR="001035D9" w:rsidRPr="00AA14FC" w:rsidRDefault="001035D9" w:rsidP="00224B8E">
      <w:pPr>
        <w:spacing w:line="276" w:lineRule="auto"/>
        <w:jc w:val="both"/>
        <w:rPr>
          <w:rFonts w:ascii="Arial" w:hAnsi="Arial" w:cs="Arial"/>
        </w:rPr>
      </w:pPr>
      <w:r w:rsidRPr="00AA14FC">
        <w:rPr>
          <w:rFonts w:ascii="Arial" w:hAnsi="Arial" w:cs="Arial"/>
        </w:rPr>
        <w:t>De acuerdo con lo expuesto,</w:t>
      </w:r>
      <w:r w:rsidR="00841EA9" w:rsidRPr="00AA14FC">
        <w:rPr>
          <w:rFonts w:ascii="Arial" w:hAnsi="Arial" w:cs="Arial"/>
        </w:rPr>
        <w:t xml:space="preserve"> los ordinales primero y segundo de l</w:t>
      </w:r>
      <w:r w:rsidR="00E22573" w:rsidRPr="00AA14FC">
        <w:rPr>
          <w:rFonts w:ascii="Arial" w:hAnsi="Arial" w:cs="Arial"/>
        </w:rPr>
        <w:t>a sentencia de primer gradó se modificarán</w:t>
      </w:r>
      <w:r w:rsidRPr="00AA14FC">
        <w:rPr>
          <w:rFonts w:ascii="Arial" w:hAnsi="Arial" w:cs="Arial"/>
        </w:rPr>
        <w:t xml:space="preserve"> para ordenar a la Nueva EPS, </w:t>
      </w:r>
      <w:r w:rsidRPr="00AA14FC">
        <w:rPr>
          <w:rFonts w:ascii="Arial" w:hAnsi="Arial" w:cs="Arial"/>
          <w:iCs/>
        </w:rPr>
        <w:t>a través del Director de Prestaciones Económicas, doctor César Alfonso Grimaldo Duque</w:t>
      </w:r>
      <w:r w:rsidRPr="00AA14FC">
        <w:rPr>
          <w:rFonts w:ascii="Arial" w:hAnsi="Arial" w:cs="Arial"/>
          <w:i/>
          <w:iCs/>
        </w:rPr>
        <w:t xml:space="preserve"> </w:t>
      </w:r>
      <w:r w:rsidRPr="00AA14FC">
        <w:rPr>
          <w:rFonts w:ascii="Arial" w:hAnsi="Arial" w:cs="Arial"/>
        </w:rPr>
        <w:t>que, en el término improrrogable de cuarenta y ocho (48) horas, contadas a partir del día siguiente de la notificación que se le haga de este proveído, proceda a cancelar a favor del señor Mauricio Zapata Ramírez las incapacidades médicas otorgadas a partir del 11 de julio de 2020  hasta el 22 de enero de 2021. En caso de haberse generado incapacidades posteriores deberá cancelarlas hasta que remita a Colpensiones el concepto de rehabilitación.</w:t>
      </w:r>
      <w:r w:rsidR="00841EA9" w:rsidRPr="00AA14FC">
        <w:rPr>
          <w:rFonts w:ascii="Arial" w:hAnsi="Arial" w:cs="Arial"/>
        </w:rPr>
        <w:t xml:space="preserve">  Consecuente con lo dicho, el numeral tercero será revocado.</w:t>
      </w:r>
    </w:p>
    <w:p w:rsidR="001035D9" w:rsidRPr="00AA14FC" w:rsidRDefault="001035D9" w:rsidP="00224B8E">
      <w:pPr>
        <w:spacing w:line="276" w:lineRule="auto"/>
        <w:jc w:val="both"/>
        <w:rPr>
          <w:rFonts w:ascii="Arial" w:hAnsi="Arial" w:cs="Arial"/>
        </w:rPr>
      </w:pPr>
    </w:p>
    <w:p w:rsidR="00841EA9" w:rsidRPr="00AA14FC" w:rsidRDefault="001035D9" w:rsidP="00224B8E">
      <w:pPr>
        <w:spacing w:line="276" w:lineRule="auto"/>
        <w:jc w:val="both"/>
        <w:rPr>
          <w:rFonts w:ascii="Arial" w:hAnsi="Arial" w:cs="Arial"/>
        </w:rPr>
      </w:pPr>
      <w:r w:rsidRPr="00AA14FC">
        <w:rPr>
          <w:rFonts w:ascii="Arial" w:hAnsi="Arial" w:cs="Arial"/>
        </w:rPr>
        <w:t xml:space="preserve">Como quiera que a la fecha Colpensiones no viene afectando las garantías fundamentales del </w:t>
      </w:r>
      <w:r w:rsidR="00986275" w:rsidRPr="00AA14FC">
        <w:rPr>
          <w:rFonts w:ascii="Arial" w:hAnsi="Arial" w:cs="Arial"/>
        </w:rPr>
        <w:t>señor Zapata</w:t>
      </w:r>
      <w:r w:rsidRPr="00AA14FC">
        <w:rPr>
          <w:rFonts w:ascii="Arial" w:hAnsi="Arial" w:cs="Arial"/>
        </w:rPr>
        <w:t xml:space="preserve"> Ramírez, se desvinculará del presente trámite, al igual que la Clínica Psico Salud y Transformación S.A.S</w:t>
      </w:r>
      <w:r w:rsidR="00841EA9" w:rsidRPr="00AA14FC">
        <w:rPr>
          <w:rFonts w:ascii="Arial" w:hAnsi="Arial" w:cs="Arial"/>
        </w:rPr>
        <w:t>. y en ese sentido será modificado el numeral cuarto de la misma providencia.</w:t>
      </w:r>
    </w:p>
    <w:p w:rsidR="00841EA9" w:rsidRPr="00AA14FC" w:rsidRDefault="00841EA9" w:rsidP="00224B8E">
      <w:pPr>
        <w:spacing w:line="276" w:lineRule="auto"/>
        <w:jc w:val="both"/>
        <w:rPr>
          <w:rFonts w:ascii="Arial" w:hAnsi="Arial" w:cs="Arial"/>
        </w:rPr>
      </w:pPr>
    </w:p>
    <w:p w:rsidR="00FA5098" w:rsidRPr="00AA14FC" w:rsidRDefault="00FA5098" w:rsidP="00224B8E">
      <w:pPr>
        <w:spacing w:line="276" w:lineRule="auto"/>
        <w:jc w:val="both"/>
        <w:rPr>
          <w:rFonts w:ascii="Arial" w:hAnsi="Arial" w:cs="Arial"/>
        </w:rPr>
      </w:pPr>
      <w:r w:rsidRPr="00AA14FC">
        <w:rPr>
          <w:rFonts w:ascii="Arial" w:hAnsi="Arial" w:cs="Arial"/>
        </w:rPr>
        <w:t xml:space="preserve">En virtud de lo anterior, la </w:t>
      </w:r>
      <w:r w:rsidRPr="00AA14FC">
        <w:rPr>
          <w:rFonts w:ascii="Arial" w:hAnsi="Arial" w:cs="Arial"/>
          <w:b/>
          <w:bCs/>
        </w:rPr>
        <w:t xml:space="preserve">Sala de Decisión </w:t>
      </w:r>
      <w:r w:rsidR="009D3AD2" w:rsidRPr="00AA14FC">
        <w:rPr>
          <w:rFonts w:ascii="Arial" w:hAnsi="Arial" w:cs="Arial"/>
          <w:b/>
          <w:bCs/>
        </w:rPr>
        <w:t xml:space="preserve">Laboral </w:t>
      </w:r>
      <w:r w:rsidRPr="00AA14FC">
        <w:rPr>
          <w:rFonts w:ascii="Arial" w:hAnsi="Arial" w:cs="Arial"/>
          <w:b/>
          <w:bCs/>
        </w:rPr>
        <w:t>del Tribunal Superior del Distrito Judicial de Pereira</w:t>
      </w:r>
      <w:r w:rsidRPr="00AA14FC">
        <w:rPr>
          <w:rFonts w:ascii="Arial" w:hAnsi="Arial" w:cs="Arial"/>
        </w:rPr>
        <w:t xml:space="preserve">, administrando justicia en nombre del Pueblo y por mandato de la Constitución, </w:t>
      </w:r>
    </w:p>
    <w:p w:rsidR="00FA5098" w:rsidRPr="00AA14FC" w:rsidRDefault="00FA5098" w:rsidP="00224B8E">
      <w:pPr>
        <w:spacing w:line="276" w:lineRule="auto"/>
        <w:jc w:val="both"/>
        <w:rPr>
          <w:rFonts w:ascii="Arial" w:hAnsi="Arial" w:cs="Arial"/>
        </w:rPr>
      </w:pPr>
    </w:p>
    <w:p w:rsidR="00FA5098" w:rsidRPr="00AA14FC" w:rsidRDefault="00FA5098" w:rsidP="00224B8E">
      <w:pPr>
        <w:spacing w:line="276" w:lineRule="auto"/>
        <w:jc w:val="center"/>
        <w:rPr>
          <w:rFonts w:ascii="Arial" w:hAnsi="Arial" w:cs="Arial"/>
          <w:b/>
        </w:rPr>
      </w:pPr>
      <w:r w:rsidRPr="00AA14FC">
        <w:rPr>
          <w:rFonts w:ascii="Arial" w:hAnsi="Arial" w:cs="Arial"/>
          <w:b/>
        </w:rPr>
        <w:t>RESUELVE</w:t>
      </w:r>
    </w:p>
    <w:p w:rsidR="00FA5098" w:rsidRPr="00AA14FC" w:rsidRDefault="00FA5098" w:rsidP="00224B8E">
      <w:pPr>
        <w:spacing w:line="276" w:lineRule="auto"/>
        <w:jc w:val="center"/>
        <w:rPr>
          <w:rFonts w:ascii="Arial" w:hAnsi="Arial" w:cs="Arial"/>
          <w:b/>
        </w:rPr>
      </w:pPr>
    </w:p>
    <w:p w:rsidR="00485158" w:rsidRPr="00AA14FC" w:rsidRDefault="00FA5098" w:rsidP="00224B8E">
      <w:pPr>
        <w:spacing w:line="276" w:lineRule="auto"/>
        <w:jc w:val="both"/>
        <w:rPr>
          <w:rFonts w:ascii="Arial" w:hAnsi="Arial" w:cs="Arial"/>
        </w:rPr>
      </w:pPr>
      <w:r w:rsidRPr="00AA14FC">
        <w:rPr>
          <w:rFonts w:ascii="Arial" w:hAnsi="Arial" w:cs="Arial"/>
          <w:b/>
          <w:bCs/>
        </w:rPr>
        <w:t xml:space="preserve">PRIMERO: </w:t>
      </w:r>
      <w:r w:rsidR="00485158" w:rsidRPr="00AA14FC">
        <w:rPr>
          <w:rFonts w:ascii="Arial" w:hAnsi="Arial" w:cs="Arial"/>
          <w:b/>
          <w:bCs/>
        </w:rPr>
        <w:t xml:space="preserve">MODIFICAR </w:t>
      </w:r>
      <w:r w:rsidR="00485158" w:rsidRPr="00AA14FC">
        <w:rPr>
          <w:rFonts w:ascii="Arial" w:hAnsi="Arial" w:cs="Arial"/>
          <w:bCs/>
        </w:rPr>
        <w:t>los</w:t>
      </w:r>
      <w:r w:rsidR="004C0A45" w:rsidRPr="00AA14FC">
        <w:rPr>
          <w:rFonts w:ascii="Arial" w:hAnsi="Arial" w:cs="Arial"/>
          <w:bCs/>
        </w:rPr>
        <w:t xml:space="preserve"> ordinales </w:t>
      </w:r>
      <w:r w:rsidR="007B2E7B" w:rsidRPr="00AA14FC">
        <w:rPr>
          <w:rFonts w:ascii="Arial" w:hAnsi="Arial" w:cs="Arial"/>
          <w:b/>
          <w:bCs/>
        </w:rPr>
        <w:t>PRIMERO</w:t>
      </w:r>
      <w:r w:rsidR="00485158" w:rsidRPr="00AA14FC">
        <w:rPr>
          <w:rFonts w:ascii="Arial" w:hAnsi="Arial" w:cs="Arial"/>
        </w:rPr>
        <w:t xml:space="preserve"> y </w:t>
      </w:r>
      <w:r w:rsidR="00485158" w:rsidRPr="00AA14FC">
        <w:rPr>
          <w:rFonts w:ascii="Arial" w:hAnsi="Arial" w:cs="Arial"/>
          <w:b/>
        </w:rPr>
        <w:t xml:space="preserve">SEGUNDO </w:t>
      </w:r>
      <w:r w:rsidR="00485158" w:rsidRPr="00AA14FC">
        <w:rPr>
          <w:rFonts w:ascii="Arial" w:hAnsi="Arial" w:cs="Arial"/>
        </w:rPr>
        <w:t>d</w:t>
      </w:r>
      <w:r w:rsidR="007B2E7B" w:rsidRPr="00AA14FC">
        <w:rPr>
          <w:rFonts w:ascii="Arial" w:hAnsi="Arial" w:cs="Arial"/>
        </w:rPr>
        <w:t xml:space="preserve">e la sentencia proferida por el Juzgado </w:t>
      </w:r>
      <w:r w:rsidR="00485158" w:rsidRPr="00AA14FC">
        <w:rPr>
          <w:rFonts w:ascii="Arial" w:hAnsi="Arial" w:cs="Arial"/>
        </w:rPr>
        <w:t>Segundo</w:t>
      </w:r>
      <w:r w:rsidR="007B2E7B" w:rsidRPr="00AA14FC">
        <w:rPr>
          <w:rFonts w:ascii="Arial" w:hAnsi="Arial" w:cs="Arial"/>
        </w:rPr>
        <w:t xml:space="preserve"> Laboral del Circuito</w:t>
      </w:r>
      <w:r w:rsidRPr="00AA14FC">
        <w:rPr>
          <w:rFonts w:ascii="Arial" w:hAnsi="Arial" w:cs="Arial"/>
        </w:rPr>
        <w:t xml:space="preserve">, el día </w:t>
      </w:r>
      <w:r w:rsidR="001035D9" w:rsidRPr="00AA14FC">
        <w:rPr>
          <w:rFonts w:ascii="Arial" w:hAnsi="Arial" w:cs="Arial"/>
        </w:rPr>
        <w:t>12 de marzo de 2021</w:t>
      </w:r>
      <w:r w:rsidR="00485158" w:rsidRPr="00AA14FC">
        <w:rPr>
          <w:rFonts w:ascii="Arial" w:hAnsi="Arial" w:cs="Arial"/>
        </w:rPr>
        <w:t xml:space="preserve"> los cuales quedarán así:</w:t>
      </w:r>
    </w:p>
    <w:p w:rsidR="00485158" w:rsidRPr="00AA14FC" w:rsidRDefault="00485158" w:rsidP="00224B8E">
      <w:pPr>
        <w:spacing w:line="276" w:lineRule="auto"/>
        <w:jc w:val="both"/>
        <w:rPr>
          <w:rFonts w:ascii="Arial" w:hAnsi="Arial" w:cs="Arial"/>
        </w:rPr>
      </w:pPr>
    </w:p>
    <w:p w:rsidR="001035D9" w:rsidRPr="00AA14FC" w:rsidRDefault="00485158" w:rsidP="00112750">
      <w:pPr>
        <w:spacing w:line="276" w:lineRule="auto"/>
        <w:ind w:left="426" w:right="420"/>
        <w:jc w:val="both"/>
        <w:rPr>
          <w:rFonts w:ascii="Arial" w:hAnsi="Arial" w:cs="Arial"/>
          <w:i/>
          <w:iCs/>
        </w:rPr>
      </w:pPr>
      <w:r w:rsidRPr="00AA14FC">
        <w:rPr>
          <w:rFonts w:ascii="Arial" w:hAnsi="Arial" w:cs="Arial"/>
          <w:b/>
          <w:bCs/>
          <w:i/>
          <w:iCs/>
        </w:rPr>
        <w:t>Primero: TUTELA</w:t>
      </w:r>
      <w:r w:rsidR="3B898D87" w:rsidRPr="00AA14FC">
        <w:rPr>
          <w:rFonts w:ascii="Arial" w:hAnsi="Arial" w:cs="Arial"/>
          <w:b/>
          <w:bCs/>
          <w:i/>
          <w:iCs/>
        </w:rPr>
        <w:t>R</w:t>
      </w:r>
      <w:r w:rsidRPr="00AA14FC">
        <w:rPr>
          <w:rFonts w:ascii="Arial" w:hAnsi="Arial" w:cs="Arial"/>
          <w:i/>
          <w:iCs/>
        </w:rPr>
        <w:t xml:space="preserve"> el derecho al mínimo vital del cual es titular el señor </w:t>
      </w:r>
      <w:r w:rsidR="001035D9" w:rsidRPr="00AA14FC">
        <w:rPr>
          <w:rFonts w:ascii="Arial" w:hAnsi="Arial" w:cs="Arial"/>
          <w:i/>
          <w:iCs/>
        </w:rPr>
        <w:t>Mauricio Zapata Ramírez</w:t>
      </w:r>
      <w:r w:rsidRPr="00AA14FC">
        <w:rPr>
          <w:rFonts w:ascii="Arial" w:hAnsi="Arial" w:cs="Arial"/>
          <w:i/>
          <w:iCs/>
        </w:rPr>
        <w:t xml:space="preserve">, el cual viene siendo </w:t>
      </w:r>
      <w:r w:rsidR="62729390" w:rsidRPr="00AA14FC">
        <w:rPr>
          <w:rFonts w:ascii="Arial" w:hAnsi="Arial" w:cs="Arial"/>
          <w:i/>
          <w:iCs/>
        </w:rPr>
        <w:t>conculcado</w:t>
      </w:r>
      <w:r w:rsidRPr="00AA14FC">
        <w:rPr>
          <w:rFonts w:ascii="Arial" w:hAnsi="Arial" w:cs="Arial"/>
          <w:i/>
          <w:iCs/>
        </w:rPr>
        <w:t xml:space="preserve"> por la Nueva EPS.</w:t>
      </w:r>
    </w:p>
    <w:p w:rsidR="001035D9" w:rsidRPr="00AA14FC" w:rsidRDefault="001035D9" w:rsidP="00112750">
      <w:pPr>
        <w:spacing w:line="276" w:lineRule="auto"/>
        <w:ind w:left="426" w:right="420"/>
        <w:jc w:val="both"/>
        <w:rPr>
          <w:rFonts w:ascii="Arial" w:hAnsi="Arial" w:cs="Arial"/>
          <w:b/>
          <w:bCs/>
          <w:i/>
          <w:iCs/>
        </w:rPr>
      </w:pPr>
    </w:p>
    <w:p w:rsidR="001035D9" w:rsidRPr="00AA14FC" w:rsidRDefault="00485158" w:rsidP="00112750">
      <w:pPr>
        <w:spacing w:line="276" w:lineRule="auto"/>
        <w:ind w:left="426" w:right="420"/>
        <w:jc w:val="both"/>
        <w:rPr>
          <w:rFonts w:ascii="Arial" w:hAnsi="Arial" w:cs="Arial"/>
          <w:i/>
          <w:iCs/>
        </w:rPr>
      </w:pPr>
      <w:r w:rsidRPr="00AA14FC">
        <w:rPr>
          <w:rFonts w:ascii="Arial" w:hAnsi="Arial" w:cs="Arial"/>
          <w:b/>
          <w:bCs/>
          <w:i/>
          <w:iCs/>
        </w:rPr>
        <w:t>Segundo: ORDENAR</w:t>
      </w:r>
      <w:r w:rsidRPr="00AA14FC">
        <w:rPr>
          <w:rFonts w:ascii="Arial" w:hAnsi="Arial" w:cs="Arial"/>
          <w:i/>
          <w:iCs/>
        </w:rPr>
        <w:t xml:space="preserve"> </w:t>
      </w:r>
      <w:r w:rsidR="00E921C7" w:rsidRPr="00AA14FC">
        <w:rPr>
          <w:rFonts w:ascii="Arial" w:hAnsi="Arial" w:cs="Arial"/>
          <w:i/>
          <w:iCs/>
        </w:rPr>
        <w:t xml:space="preserve">a la Nueva </w:t>
      </w:r>
      <w:r w:rsidR="00986275" w:rsidRPr="00AA14FC">
        <w:rPr>
          <w:rFonts w:ascii="Arial" w:hAnsi="Arial" w:cs="Arial"/>
          <w:i/>
          <w:iCs/>
        </w:rPr>
        <w:t>EPS a</w:t>
      </w:r>
      <w:r w:rsidR="00E921C7" w:rsidRPr="00AA14FC">
        <w:rPr>
          <w:rFonts w:ascii="Arial" w:hAnsi="Arial" w:cs="Arial"/>
          <w:i/>
          <w:iCs/>
        </w:rPr>
        <w:t xml:space="preserve"> través del Director de Prestaciones Económicas, doctor César Alfonso Grimaldo Duque que en el término de cuarenta y ocho (48) horas</w:t>
      </w:r>
      <w:r w:rsidR="73E01AB0" w:rsidRPr="00AA14FC">
        <w:rPr>
          <w:rFonts w:ascii="Arial" w:hAnsi="Arial" w:cs="Arial"/>
          <w:i/>
          <w:iCs/>
        </w:rPr>
        <w:t>,</w:t>
      </w:r>
      <w:r w:rsidR="00E921C7" w:rsidRPr="00AA14FC">
        <w:rPr>
          <w:rFonts w:ascii="Arial" w:hAnsi="Arial" w:cs="Arial"/>
          <w:i/>
          <w:iCs/>
        </w:rPr>
        <w:t xml:space="preserve"> que</w:t>
      </w:r>
      <w:r w:rsidR="7FCCC5FE" w:rsidRPr="00AA14FC">
        <w:rPr>
          <w:rFonts w:ascii="Arial" w:hAnsi="Arial" w:cs="Arial"/>
          <w:i/>
          <w:iCs/>
        </w:rPr>
        <w:t xml:space="preserve"> se</w:t>
      </w:r>
      <w:r w:rsidR="00E921C7" w:rsidRPr="00AA14FC">
        <w:rPr>
          <w:rFonts w:ascii="Arial" w:hAnsi="Arial" w:cs="Arial"/>
          <w:i/>
          <w:iCs/>
        </w:rPr>
        <w:t xml:space="preserve"> </w:t>
      </w:r>
      <w:r w:rsidRPr="00AA14FC">
        <w:rPr>
          <w:rFonts w:ascii="Arial" w:hAnsi="Arial" w:cs="Arial"/>
          <w:i/>
          <w:iCs/>
        </w:rPr>
        <w:t xml:space="preserve">empiezan a contabilizar a partir del día siguiente a la notificación de esta providencia, </w:t>
      </w:r>
      <w:r w:rsidR="001035D9" w:rsidRPr="00AA14FC">
        <w:rPr>
          <w:rFonts w:ascii="Arial" w:hAnsi="Arial" w:cs="Arial"/>
          <w:i/>
        </w:rPr>
        <w:t xml:space="preserve">proceda a cancelar a favor del señor Mauricio Zapata Ramírez las incapacidades médicas otorgadas a partir del 11 de julio de </w:t>
      </w:r>
      <w:r w:rsidR="00112750" w:rsidRPr="00AA14FC">
        <w:rPr>
          <w:rFonts w:ascii="Arial" w:hAnsi="Arial" w:cs="Arial"/>
          <w:i/>
        </w:rPr>
        <w:t>2020 hasta</w:t>
      </w:r>
      <w:r w:rsidR="001035D9" w:rsidRPr="00AA14FC">
        <w:rPr>
          <w:rFonts w:ascii="Arial" w:hAnsi="Arial" w:cs="Arial"/>
          <w:i/>
        </w:rPr>
        <w:t xml:space="preserve"> el 22 de enero de 2021. En caso de haberse generado incapacidades posteriores deberá cancelarlas hasta que remita a Colpensiones el concepto de rehabilitación”.</w:t>
      </w:r>
    </w:p>
    <w:p w:rsidR="00E921C7" w:rsidRPr="00AA14FC" w:rsidRDefault="00E921C7" w:rsidP="00224B8E">
      <w:pPr>
        <w:spacing w:line="276" w:lineRule="auto"/>
        <w:ind w:left="709" w:right="759"/>
        <w:jc w:val="both"/>
        <w:rPr>
          <w:rFonts w:ascii="Arial" w:hAnsi="Arial" w:cs="Arial"/>
          <w:i/>
          <w:iCs/>
        </w:rPr>
      </w:pPr>
    </w:p>
    <w:p w:rsidR="00841EA9" w:rsidRPr="00AA14FC" w:rsidRDefault="003F1498" w:rsidP="00224B8E">
      <w:pPr>
        <w:spacing w:line="276" w:lineRule="auto"/>
        <w:jc w:val="both"/>
        <w:rPr>
          <w:rFonts w:ascii="Arial" w:hAnsi="Arial" w:cs="Arial"/>
        </w:rPr>
      </w:pPr>
      <w:r w:rsidRPr="00AA14FC">
        <w:rPr>
          <w:rFonts w:ascii="Arial" w:hAnsi="Arial" w:cs="Arial"/>
          <w:b/>
        </w:rPr>
        <w:lastRenderedPageBreak/>
        <w:t xml:space="preserve">TERCERO: </w:t>
      </w:r>
      <w:r w:rsidR="00841EA9" w:rsidRPr="00AA14FC">
        <w:rPr>
          <w:rFonts w:ascii="Arial" w:hAnsi="Arial" w:cs="Arial"/>
          <w:b/>
        </w:rPr>
        <w:t xml:space="preserve">REVOCAR </w:t>
      </w:r>
      <w:r w:rsidR="00841EA9" w:rsidRPr="00AA14FC">
        <w:rPr>
          <w:rFonts w:ascii="Arial" w:hAnsi="Arial" w:cs="Arial"/>
        </w:rPr>
        <w:t xml:space="preserve">el </w:t>
      </w:r>
      <w:r w:rsidR="00841EA9" w:rsidRPr="00AA14FC">
        <w:rPr>
          <w:rFonts w:ascii="Arial" w:hAnsi="Arial" w:cs="Arial"/>
          <w:b/>
        </w:rPr>
        <w:t xml:space="preserve">ORDINAL TERCERO </w:t>
      </w:r>
      <w:r w:rsidR="00841EA9" w:rsidRPr="00AA14FC">
        <w:rPr>
          <w:rFonts w:ascii="Arial" w:hAnsi="Arial" w:cs="Arial"/>
        </w:rPr>
        <w:t>de la misma providencia.</w:t>
      </w:r>
    </w:p>
    <w:p w:rsidR="00841EA9" w:rsidRPr="00AA14FC" w:rsidRDefault="00841EA9" w:rsidP="00224B8E">
      <w:pPr>
        <w:spacing w:line="276" w:lineRule="auto"/>
        <w:jc w:val="both"/>
        <w:rPr>
          <w:rFonts w:ascii="Arial" w:hAnsi="Arial" w:cs="Arial"/>
        </w:rPr>
      </w:pPr>
    </w:p>
    <w:p w:rsidR="00841EA9" w:rsidRPr="00AA14FC" w:rsidRDefault="00841EA9" w:rsidP="00224B8E">
      <w:pPr>
        <w:spacing w:line="276" w:lineRule="auto"/>
        <w:jc w:val="both"/>
        <w:rPr>
          <w:rFonts w:ascii="Arial" w:hAnsi="Arial" w:cs="Arial"/>
        </w:rPr>
      </w:pPr>
      <w:r w:rsidRPr="00AA14FC">
        <w:rPr>
          <w:rFonts w:ascii="Arial" w:hAnsi="Arial" w:cs="Arial"/>
          <w:b/>
        </w:rPr>
        <w:t>CUARTO: MODIFICAR</w:t>
      </w:r>
      <w:r w:rsidRPr="00AA14FC">
        <w:rPr>
          <w:rFonts w:ascii="Arial" w:hAnsi="Arial" w:cs="Arial"/>
        </w:rPr>
        <w:t xml:space="preserve"> el </w:t>
      </w:r>
      <w:r w:rsidRPr="00AA14FC">
        <w:rPr>
          <w:rFonts w:ascii="Arial" w:hAnsi="Arial" w:cs="Arial"/>
          <w:b/>
        </w:rPr>
        <w:t>ORDINAL CUARTO</w:t>
      </w:r>
      <w:r w:rsidRPr="00AA14FC">
        <w:rPr>
          <w:rFonts w:ascii="Arial" w:hAnsi="Arial" w:cs="Arial"/>
        </w:rPr>
        <w:t xml:space="preserve"> de la sentencia impugnada, el cual quedará así:</w:t>
      </w:r>
    </w:p>
    <w:p w:rsidR="00841EA9" w:rsidRPr="00AA14FC" w:rsidRDefault="00841EA9" w:rsidP="00224B8E">
      <w:pPr>
        <w:spacing w:line="276" w:lineRule="auto"/>
        <w:jc w:val="both"/>
        <w:rPr>
          <w:rFonts w:ascii="Arial" w:hAnsi="Arial" w:cs="Arial"/>
        </w:rPr>
      </w:pPr>
    </w:p>
    <w:p w:rsidR="00841EA9" w:rsidRPr="00AA14FC" w:rsidRDefault="00841EA9" w:rsidP="00112750">
      <w:pPr>
        <w:spacing w:line="276" w:lineRule="auto"/>
        <w:ind w:left="426" w:right="420"/>
        <w:jc w:val="both"/>
        <w:rPr>
          <w:rFonts w:ascii="Arial" w:hAnsi="Arial" w:cs="Arial"/>
          <w:i/>
          <w:iCs/>
        </w:rPr>
      </w:pPr>
      <w:r w:rsidRPr="00AA14FC">
        <w:rPr>
          <w:rFonts w:ascii="Arial" w:hAnsi="Arial" w:cs="Arial"/>
          <w:b/>
          <w:bCs/>
          <w:i/>
          <w:iCs/>
        </w:rPr>
        <w:t xml:space="preserve">“Cuarto: </w:t>
      </w:r>
      <w:r w:rsidR="00986275" w:rsidRPr="00AA14FC">
        <w:rPr>
          <w:rFonts w:ascii="Arial" w:hAnsi="Arial" w:cs="Arial"/>
          <w:b/>
          <w:bCs/>
          <w:i/>
          <w:iCs/>
        </w:rPr>
        <w:t xml:space="preserve">DESVINCULAR </w:t>
      </w:r>
      <w:r w:rsidR="00986275" w:rsidRPr="00AA14FC">
        <w:rPr>
          <w:rFonts w:ascii="Arial" w:hAnsi="Arial" w:cs="Arial"/>
          <w:i/>
          <w:iCs/>
        </w:rPr>
        <w:t>del</w:t>
      </w:r>
      <w:r w:rsidRPr="00AA14FC">
        <w:rPr>
          <w:rFonts w:ascii="Arial" w:hAnsi="Arial" w:cs="Arial"/>
          <w:i/>
          <w:iCs/>
        </w:rPr>
        <w:t xml:space="preserve"> presente trámite a Colpensiones y a la Clínica Psico Salud y Transformación S.A., integradas a la litis de oficio por el juzgado de conocimiento.”</w:t>
      </w:r>
    </w:p>
    <w:p w:rsidR="00841EA9" w:rsidRPr="00AA14FC" w:rsidRDefault="00841EA9" w:rsidP="00224B8E">
      <w:pPr>
        <w:spacing w:line="276" w:lineRule="auto"/>
        <w:jc w:val="both"/>
        <w:rPr>
          <w:rFonts w:ascii="Arial" w:hAnsi="Arial" w:cs="Arial"/>
        </w:rPr>
      </w:pPr>
    </w:p>
    <w:p w:rsidR="009D3AD2" w:rsidRPr="00AA14FC" w:rsidRDefault="00841EA9" w:rsidP="00224B8E">
      <w:pPr>
        <w:spacing w:line="276" w:lineRule="auto"/>
        <w:jc w:val="both"/>
        <w:rPr>
          <w:rFonts w:ascii="Arial" w:hAnsi="Arial" w:cs="Arial"/>
          <w:b/>
        </w:rPr>
      </w:pPr>
      <w:r w:rsidRPr="00AA14FC">
        <w:rPr>
          <w:rFonts w:ascii="Arial" w:hAnsi="Arial" w:cs="Arial"/>
          <w:b/>
        </w:rPr>
        <w:t xml:space="preserve">QUINTO: </w:t>
      </w:r>
      <w:r w:rsidR="00A94377" w:rsidRPr="00AA14FC">
        <w:rPr>
          <w:rFonts w:ascii="Arial" w:hAnsi="Arial" w:cs="Arial"/>
          <w:b/>
        </w:rPr>
        <w:t xml:space="preserve">CONFIRMAR </w:t>
      </w:r>
      <w:r w:rsidR="00A94377" w:rsidRPr="00AA14FC">
        <w:rPr>
          <w:rFonts w:ascii="Arial" w:hAnsi="Arial" w:cs="Arial"/>
        </w:rPr>
        <w:t>en todo lo demás la providencia impugnada</w:t>
      </w:r>
      <w:r w:rsidR="009D3AD2" w:rsidRPr="00AA14FC">
        <w:rPr>
          <w:rFonts w:ascii="Arial" w:hAnsi="Arial" w:cs="Arial"/>
        </w:rPr>
        <w:t>.</w:t>
      </w:r>
    </w:p>
    <w:p w:rsidR="009D3AD2" w:rsidRPr="00AA14FC" w:rsidRDefault="009D3AD2" w:rsidP="00224B8E">
      <w:pPr>
        <w:spacing w:line="276" w:lineRule="auto"/>
        <w:jc w:val="both"/>
        <w:rPr>
          <w:rFonts w:ascii="Arial" w:hAnsi="Arial" w:cs="Arial"/>
          <w:b/>
        </w:rPr>
      </w:pPr>
    </w:p>
    <w:p w:rsidR="00FA5098" w:rsidRPr="00AA14FC" w:rsidRDefault="00841EA9" w:rsidP="00224B8E">
      <w:pPr>
        <w:spacing w:line="276" w:lineRule="auto"/>
        <w:jc w:val="both"/>
        <w:rPr>
          <w:rFonts w:ascii="Arial" w:hAnsi="Arial" w:cs="Arial"/>
        </w:rPr>
      </w:pPr>
      <w:r w:rsidRPr="00AA14FC">
        <w:rPr>
          <w:rFonts w:ascii="Arial" w:hAnsi="Arial" w:cs="Arial"/>
          <w:b/>
          <w:bCs/>
        </w:rPr>
        <w:t>SEXTO</w:t>
      </w:r>
      <w:r w:rsidR="009D3AD2" w:rsidRPr="00AA14FC">
        <w:rPr>
          <w:rFonts w:ascii="Arial" w:hAnsi="Arial" w:cs="Arial"/>
          <w:b/>
          <w:bCs/>
        </w:rPr>
        <w:t xml:space="preserve">: </w:t>
      </w:r>
      <w:r w:rsidR="00FA5098" w:rsidRPr="00AA14FC">
        <w:rPr>
          <w:rFonts w:ascii="Arial" w:hAnsi="Arial" w:cs="Arial"/>
          <w:b/>
          <w:bCs/>
        </w:rPr>
        <w:t xml:space="preserve">NOTIFÍQUESE </w:t>
      </w:r>
      <w:r w:rsidR="00FA5098" w:rsidRPr="00AA14FC">
        <w:rPr>
          <w:rFonts w:ascii="Arial" w:hAnsi="Arial" w:cs="Arial"/>
        </w:rPr>
        <w:t>esta decisión a las parte</w:t>
      </w:r>
      <w:r w:rsidR="727F4896" w:rsidRPr="00AA14FC">
        <w:rPr>
          <w:rFonts w:ascii="Arial" w:hAnsi="Arial" w:cs="Arial"/>
        </w:rPr>
        <w:t>s</w:t>
      </w:r>
      <w:r w:rsidR="00FA5098" w:rsidRPr="00AA14FC">
        <w:rPr>
          <w:rFonts w:ascii="Arial" w:hAnsi="Arial" w:cs="Arial"/>
        </w:rPr>
        <w:t xml:space="preserve"> por el medio más expedito.</w:t>
      </w:r>
    </w:p>
    <w:p w:rsidR="00FA5098" w:rsidRPr="00AA14FC" w:rsidRDefault="00FA5098" w:rsidP="00224B8E">
      <w:pPr>
        <w:widowControl w:val="0"/>
        <w:spacing w:line="276" w:lineRule="auto"/>
        <w:rPr>
          <w:rFonts w:ascii="Arial" w:hAnsi="Arial" w:cs="Arial"/>
        </w:rPr>
      </w:pPr>
    </w:p>
    <w:p w:rsidR="00FA5098" w:rsidRPr="00AA14FC" w:rsidRDefault="00841EA9" w:rsidP="00224B8E">
      <w:pPr>
        <w:pStyle w:val="Textoindependiente"/>
        <w:spacing w:line="276" w:lineRule="auto"/>
        <w:rPr>
          <w:rFonts w:cs="Arial"/>
          <w:sz w:val="24"/>
          <w:szCs w:val="24"/>
        </w:rPr>
      </w:pPr>
      <w:r w:rsidRPr="00AA14FC">
        <w:rPr>
          <w:rFonts w:cs="Arial"/>
          <w:b/>
          <w:bCs/>
          <w:sz w:val="24"/>
          <w:szCs w:val="24"/>
        </w:rPr>
        <w:t>SÉPTIMO</w:t>
      </w:r>
      <w:r w:rsidR="00FA5098" w:rsidRPr="00AA14FC">
        <w:rPr>
          <w:rFonts w:cs="Arial"/>
          <w:b/>
          <w:bCs/>
          <w:sz w:val="24"/>
          <w:szCs w:val="24"/>
        </w:rPr>
        <w:t xml:space="preserve">: ENVÍESE, </w:t>
      </w:r>
      <w:r w:rsidR="00FA5098" w:rsidRPr="00AA14FC">
        <w:rPr>
          <w:rFonts w:cs="Arial"/>
          <w:sz w:val="24"/>
          <w:szCs w:val="24"/>
        </w:rPr>
        <w:t>lo más pronto posible, a la Corte Constitucional, para su eventual revisión.</w:t>
      </w:r>
    </w:p>
    <w:p w:rsidR="00FA5098" w:rsidRPr="00AA14FC" w:rsidRDefault="00FA5098" w:rsidP="00224B8E">
      <w:pPr>
        <w:widowControl w:val="0"/>
        <w:spacing w:line="276" w:lineRule="auto"/>
        <w:rPr>
          <w:rFonts w:ascii="Arial" w:hAnsi="Arial" w:cs="Arial"/>
        </w:rPr>
      </w:pPr>
    </w:p>
    <w:p w:rsidR="00FA5098" w:rsidRPr="00AA14FC" w:rsidRDefault="00FA5098" w:rsidP="00224B8E">
      <w:pPr>
        <w:spacing w:line="276" w:lineRule="auto"/>
        <w:jc w:val="both"/>
        <w:rPr>
          <w:rFonts w:ascii="Arial" w:hAnsi="Arial" w:cs="Arial"/>
          <w:spacing w:val="-2"/>
        </w:rPr>
      </w:pPr>
      <w:r w:rsidRPr="00AA14FC">
        <w:rPr>
          <w:rFonts w:ascii="Arial" w:hAnsi="Arial" w:cs="Arial"/>
          <w:b/>
          <w:spacing w:val="-2"/>
        </w:rPr>
        <w:t>CÓPIESE, NOTIFÍQUESE Y CÚMPLASE.</w:t>
      </w:r>
      <w:r w:rsidRPr="00AA14FC">
        <w:rPr>
          <w:rFonts w:ascii="Arial" w:hAnsi="Arial" w:cs="Arial"/>
          <w:spacing w:val="-2"/>
        </w:rPr>
        <w:t xml:space="preserve"> </w:t>
      </w:r>
    </w:p>
    <w:p w:rsidR="00FA5098" w:rsidRPr="00AA14FC" w:rsidRDefault="00FA5098" w:rsidP="00224B8E">
      <w:pPr>
        <w:spacing w:line="276" w:lineRule="auto"/>
        <w:jc w:val="both"/>
        <w:rPr>
          <w:rFonts w:ascii="Arial" w:hAnsi="Arial" w:cs="Arial"/>
          <w:spacing w:val="-2"/>
        </w:rPr>
      </w:pPr>
    </w:p>
    <w:p w:rsidR="00224B8E" w:rsidRPr="00224B8E" w:rsidRDefault="00224B8E" w:rsidP="00224B8E">
      <w:pPr>
        <w:spacing w:line="276" w:lineRule="auto"/>
        <w:jc w:val="both"/>
        <w:textAlignment w:val="baseline"/>
        <w:rPr>
          <w:rFonts w:ascii="Arial" w:hAnsi="Arial" w:cs="Arial"/>
          <w:lang w:val="es-CO" w:eastAsia="es-CO"/>
        </w:rPr>
      </w:pPr>
      <w:r w:rsidRPr="00224B8E">
        <w:rPr>
          <w:rFonts w:ascii="Arial" w:hAnsi="Arial" w:cs="Arial"/>
          <w:lang w:val="es-CO" w:eastAsia="es-CO"/>
        </w:rPr>
        <w:t>Quienes Integran la Sala,</w:t>
      </w:r>
    </w:p>
    <w:p w:rsidR="00224B8E" w:rsidRDefault="00224B8E" w:rsidP="00224B8E">
      <w:pPr>
        <w:spacing w:line="276" w:lineRule="auto"/>
        <w:textAlignment w:val="baseline"/>
        <w:rPr>
          <w:lang w:val="es-CO" w:eastAsia="es-CO"/>
        </w:rPr>
      </w:pPr>
    </w:p>
    <w:p w:rsidR="002316F5" w:rsidRPr="00224B8E" w:rsidRDefault="002316F5" w:rsidP="00224B8E">
      <w:pPr>
        <w:spacing w:line="276" w:lineRule="auto"/>
        <w:textAlignment w:val="baseline"/>
        <w:rPr>
          <w:lang w:val="es-CO" w:eastAsia="es-CO"/>
        </w:rPr>
      </w:pPr>
    </w:p>
    <w:p w:rsidR="00224B8E" w:rsidRPr="00224B8E" w:rsidRDefault="00224B8E" w:rsidP="00224B8E">
      <w:pPr>
        <w:spacing w:line="276" w:lineRule="auto"/>
        <w:jc w:val="both"/>
        <w:textAlignment w:val="baseline"/>
        <w:rPr>
          <w:rFonts w:ascii="Calibri" w:hAnsi="Calibri"/>
          <w:lang w:val="es-CO" w:eastAsia="es-CO"/>
        </w:rPr>
      </w:pPr>
    </w:p>
    <w:p w:rsidR="00224B8E" w:rsidRPr="00224B8E" w:rsidRDefault="00224B8E" w:rsidP="00224B8E">
      <w:pPr>
        <w:spacing w:line="276" w:lineRule="auto"/>
        <w:jc w:val="center"/>
        <w:textAlignment w:val="baseline"/>
        <w:rPr>
          <w:rFonts w:ascii="Arial" w:hAnsi="Arial" w:cs="Arial"/>
          <w:lang w:val="es-CO" w:eastAsia="es-CO"/>
        </w:rPr>
      </w:pPr>
      <w:r w:rsidRPr="00224B8E">
        <w:rPr>
          <w:rFonts w:ascii="Arial" w:hAnsi="Arial" w:cs="Arial"/>
          <w:b/>
          <w:bCs/>
          <w:lang w:eastAsia="es-CO"/>
        </w:rPr>
        <w:t>JULIO CÉSAR SALAZAR MUÑOZ</w:t>
      </w:r>
    </w:p>
    <w:p w:rsidR="00224B8E" w:rsidRPr="00224B8E" w:rsidRDefault="00224B8E" w:rsidP="00224B8E">
      <w:pPr>
        <w:spacing w:line="276" w:lineRule="auto"/>
        <w:jc w:val="center"/>
        <w:textAlignment w:val="baseline"/>
        <w:rPr>
          <w:rFonts w:ascii="Arial" w:hAnsi="Arial" w:cs="Arial"/>
          <w:lang w:val="es-CO" w:eastAsia="es-CO"/>
        </w:rPr>
      </w:pPr>
      <w:r w:rsidRPr="00224B8E">
        <w:rPr>
          <w:rFonts w:ascii="Arial" w:hAnsi="Arial" w:cs="Arial"/>
          <w:lang w:eastAsia="es-CO"/>
        </w:rPr>
        <w:t>Magistrado Ponente</w:t>
      </w:r>
    </w:p>
    <w:p w:rsidR="00224B8E" w:rsidRPr="00224B8E" w:rsidRDefault="00224B8E" w:rsidP="00224B8E">
      <w:pPr>
        <w:spacing w:line="276" w:lineRule="auto"/>
        <w:textAlignment w:val="baseline"/>
        <w:rPr>
          <w:rFonts w:ascii="Arial" w:hAnsi="Arial" w:cs="Arial"/>
          <w:lang w:val="es-CO" w:eastAsia="es-CO"/>
        </w:rPr>
      </w:pPr>
    </w:p>
    <w:p w:rsidR="00224B8E" w:rsidRDefault="00224B8E" w:rsidP="00224B8E">
      <w:pPr>
        <w:spacing w:line="276" w:lineRule="auto"/>
        <w:textAlignment w:val="baseline"/>
        <w:rPr>
          <w:rFonts w:ascii="Arial" w:hAnsi="Arial" w:cs="Arial"/>
          <w:lang w:val="es-CO" w:eastAsia="es-CO"/>
        </w:rPr>
      </w:pPr>
    </w:p>
    <w:p w:rsidR="002316F5" w:rsidRPr="00224B8E" w:rsidRDefault="002316F5" w:rsidP="00224B8E">
      <w:pPr>
        <w:spacing w:line="276" w:lineRule="auto"/>
        <w:textAlignment w:val="baseline"/>
        <w:rPr>
          <w:rFonts w:ascii="Arial" w:hAnsi="Arial" w:cs="Arial"/>
          <w:lang w:val="es-CO" w:eastAsia="es-CO"/>
        </w:rPr>
      </w:pPr>
    </w:p>
    <w:p w:rsidR="00224B8E" w:rsidRPr="00224B8E" w:rsidRDefault="00224B8E" w:rsidP="00224B8E">
      <w:pPr>
        <w:spacing w:line="276" w:lineRule="auto"/>
        <w:jc w:val="center"/>
        <w:textAlignment w:val="baseline"/>
        <w:rPr>
          <w:rFonts w:ascii="Arial" w:hAnsi="Arial" w:cs="Arial"/>
          <w:lang w:val="es-CO" w:eastAsia="es-CO"/>
        </w:rPr>
      </w:pPr>
      <w:r w:rsidRPr="00224B8E">
        <w:rPr>
          <w:rFonts w:ascii="Arial" w:hAnsi="Arial" w:cs="Arial"/>
          <w:b/>
          <w:bCs/>
          <w:lang w:eastAsia="es-CO"/>
        </w:rPr>
        <w:t>ANA LUCÍA CAICEDO CALDERÓN</w:t>
      </w:r>
      <w:r w:rsidRPr="00224B8E">
        <w:rPr>
          <w:rFonts w:ascii="Arial" w:hAnsi="Arial" w:cs="Arial"/>
          <w:lang w:val="es-CO" w:eastAsia="es-CO"/>
        </w:rPr>
        <w:t>  </w:t>
      </w:r>
    </w:p>
    <w:p w:rsidR="00224B8E" w:rsidRPr="00224B8E" w:rsidRDefault="00224B8E" w:rsidP="00224B8E">
      <w:pPr>
        <w:spacing w:line="276" w:lineRule="auto"/>
        <w:jc w:val="center"/>
        <w:textAlignment w:val="baseline"/>
        <w:rPr>
          <w:rFonts w:ascii="Arial" w:eastAsia="Calibri" w:hAnsi="Arial" w:cs="Arial"/>
          <w:lang w:val="es-CO" w:eastAsia="en-US"/>
        </w:rPr>
      </w:pPr>
      <w:r w:rsidRPr="00224B8E">
        <w:rPr>
          <w:rFonts w:ascii="Arial" w:hAnsi="Arial" w:cs="Arial"/>
          <w:lang w:eastAsia="es-CO"/>
        </w:rPr>
        <w:t>Magistrada</w:t>
      </w:r>
    </w:p>
    <w:p w:rsidR="00224B8E" w:rsidRPr="00224B8E" w:rsidRDefault="00224B8E" w:rsidP="00224B8E">
      <w:pPr>
        <w:spacing w:line="276" w:lineRule="auto"/>
        <w:textAlignment w:val="baseline"/>
        <w:rPr>
          <w:rFonts w:ascii="Arial" w:hAnsi="Arial" w:cs="Arial"/>
          <w:lang w:val="es-CO" w:eastAsia="es-CO"/>
        </w:rPr>
      </w:pPr>
    </w:p>
    <w:p w:rsidR="00224B8E" w:rsidRDefault="00224B8E" w:rsidP="00224B8E">
      <w:pPr>
        <w:spacing w:line="276" w:lineRule="auto"/>
        <w:textAlignment w:val="baseline"/>
        <w:rPr>
          <w:rFonts w:ascii="Arial" w:eastAsia="Calibri" w:hAnsi="Arial" w:cs="Arial"/>
          <w:lang w:val="es-CO" w:eastAsia="en-US"/>
        </w:rPr>
      </w:pPr>
    </w:p>
    <w:p w:rsidR="002316F5" w:rsidRPr="00224B8E" w:rsidRDefault="002316F5" w:rsidP="00224B8E">
      <w:pPr>
        <w:spacing w:line="276" w:lineRule="auto"/>
        <w:textAlignment w:val="baseline"/>
        <w:rPr>
          <w:rFonts w:ascii="Arial" w:eastAsia="Calibri" w:hAnsi="Arial" w:cs="Arial"/>
          <w:lang w:val="es-CO" w:eastAsia="en-US"/>
        </w:rPr>
      </w:pPr>
    </w:p>
    <w:p w:rsidR="00224B8E" w:rsidRPr="00224B8E" w:rsidRDefault="00224B8E" w:rsidP="00224B8E">
      <w:pPr>
        <w:spacing w:line="276" w:lineRule="auto"/>
        <w:jc w:val="center"/>
        <w:textAlignment w:val="baseline"/>
        <w:rPr>
          <w:rFonts w:ascii="Arial" w:hAnsi="Arial" w:cs="Arial"/>
          <w:b/>
          <w:bCs/>
          <w:lang w:val="es-CO" w:eastAsia="es-CO"/>
        </w:rPr>
      </w:pPr>
      <w:r w:rsidRPr="00224B8E">
        <w:rPr>
          <w:rFonts w:ascii="Arial" w:hAnsi="Arial" w:cs="Arial"/>
          <w:b/>
          <w:bCs/>
          <w:lang w:val="es-CO" w:eastAsia="es-CO"/>
        </w:rPr>
        <w:t>GERMÁN DARÍO GÓEZ VINASCO</w:t>
      </w:r>
    </w:p>
    <w:p w:rsidR="00FA5098" w:rsidRPr="00AA14FC" w:rsidRDefault="00224B8E" w:rsidP="00224B8E">
      <w:pPr>
        <w:spacing w:line="276" w:lineRule="auto"/>
        <w:jc w:val="center"/>
        <w:textAlignment w:val="baseline"/>
        <w:rPr>
          <w:rFonts w:ascii="Arial" w:eastAsia="Calibri" w:hAnsi="Arial" w:cs="Arial"/>
          <w:lang w:val="es-CO" w:eastAsia="en-US"/>
        </w:rPr>
      </w:pPr>
      <w:r w:rsidRPr="00224B8E">
        <w:rPr>
          <w:rFonts w:ascii="Arial" w:hAnsi="Arial" w:cs="Arial"/>
          <w:lang w:eastAsia="es-CO"/>
        </w:rPr>
        <w:t>Magistrado</w:t>
      </w:r>
    </w:p>
    <w:sectPr w:rsidR="00FA5098" w:rsidRPr="00AA14FC" w:rsidSect="002316F5">
      <w:headerReference w:type="even" r:id="rId10"/>
      <w:headerReference w:type="default" r:id="rId11"/>
      <w:footerReference w:type="even" r:id="rId12"/>
      <w:footerReference w:type="default" r:id="rId13"/>
      <w:headerReference w:type="first" r:id="rId14"/>
      <w:footerReference w:type="first" r:id="rId15"/>
      <w:pgSz w:w="12242" w:h="18722" w:code="258"/>
      <w:pgMar w:top="1928" w:right="1361" w:bottom="1361"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C4406" w16cex:dateUtc="2020-10-21T20:26:06.959Z"/>
  <w16cex:commentExtensible w16cex:durableId="71164AA7" w16cex:dateUtc="2020-10-22T17:50:55.756Z"/>
  <w16cex:commentExtensible w16cex:durableId="60873EDC" w16cex:dateUtc="2021-01-22T16:04:26.656Z"/>
  <w16cex:commentExtensible w16cex:durableId="45945E99" w16cex:dateUtc="2021-01-25T14:49:18.85Z"/>
  <w16cex:commentExtensible w16cex:durableId="6F7946AB" w16cex:dateUtc="2021-04-26T15:03:14.059Z"/>
  <w16cex:commentExtensible w16cex:durableId="2778DB95" w16cex:dateUtc="2021-04-27T16:00:55.0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BE" w:rsidRDefault="00DE2DBE">
      <w:r>
        <w:separator/>
      </w:r>
    </w:p>
  </w:endnote>
  <w:endnote w:type="continuationSeparator" w:id="0">
    <w:p w:rsidR="00DE2DBE" w:rsidRDefault="00DE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4" w:rsidRDefault="00C76F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D15F91">
    <w:pPr>
      <w:pStyle w:val="Piedepgina"/>
      <w:jc w:val="right"/>
    </w:pPr>
    <w:r>
      <w:fldChar w:fldCharType="begin"/>
    </w:r>
    <w:r w:rsidR="00783FBC">
      <w:instrText>PAGE   \* MERGEFORMAT</w:instrText>
    </w:r>
    <w:r>
      <w:fldChar w:fldCharType="separate"/>
    </w:r>
    <w:r w:rsidR="00736F84">
      <w:rPr>
        <w:noProof/>
      </w:rPr>
      <w:t>10</w:t>
    </w:r>
    <w:r>
      <w:fldChar w:fldCharType="end"/>
    </w:r>
  </w:p>
  <w:p w:rsidR="00E55166" w:rsidRDefault="00E551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4" w:rsidRDefault="00C76F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BE" w:rsidRDefault="00DE2DBE">
      <w:r>
        <w:separator/>
      </w:r>
    </w:p>
  </w:footnote>
  <w:footnote w:type="continuationSeparator" w:id="0">
    <w:p w:rsidR="00DE2DBE" w:rsidRDefault="00DE2DBE">
      <w:r>
        <w:continuationSeparator/>
      </w:r>
    </w:p>
  </w:footnote>
  <w:footnote w:id="1">
    <w:p w:rsidR="00271C28" w:rsidRPr="00546427" w:rsidRDefault="00271C28" w:rsidP="00546427">
      <w:pPr>
        <w:pStyle w:val="Textonotapie"/>
        <w:jc w:val="both"/>
        <w:rPr>
          <w:rFonts w:ascii="Arial" w:hAnsi="Arial" w:cs="Arial"/>
          <w:sz w:val="18"/>
          <w:szCs w:val="18"/>
        </w:rPr>
      </w:pPr>
      <w:r w:rsidRPr="00546427">
        <w:rPr>
          <w:rFonts w:ascii="Arial" w:hAnsi="Arial" w:cs="Arial"/>
          <w:sz w:val="18"/>
          <w:szCs w:val="18"/>
          <w:vertAlign w:val="superscript"/>
        </w:rPr>
        <w:footnoteRef/>
      </w:r>
      <w:r w:rsidRPr="00546427">
        <w:rPr>
          <w:rFonts w:ascii="Arial" w:hAnsi="Arial" w:cs="Arial"/>
          <w:sz w:val="18"/>
          <w:szCs w:val="18"/>
        </w:rPr>
        <w:t xml:space="preserve"> Desarrollado en la Ley 1122 de 2007, en virtud de la cual se llevaron a cabo algunas modificaciones en el Sistema General de Seguridad Social en Salud y se dictaron otras disposiciones, donde se consagró expresamente que la Superintendencia Nacional de Salud además de ejercer su cometido genérico de inspección, vigilancia y control en el sector, tendrá la competencia para ejercer una función jurisdiccional, como lo señala su artículo 41º </w:t>
      </w:r>
      <w:r w:rsidRPr="00546427">
        <w:rPr>
          <w:rFonts w:ascii="Arial" w:hAnsi="Arial" w:cs="Arial"/>
          <w:i/>
          <w:sz w:val="18"/>
          <w:szCs w:val="18"/>
        </w:rPr>
        <w:t>“con el fin de garantizar la efectiva prestación del derecho a la salud de los usuarios del Sistema General de Seguridad Social en Salud y en ejercicio del artículo 116 de la Constitución Política”</w:t>
      </w:r>
      <w:r w:rsidRPr="00546427">
        <w:rPr>
          <w:rFonts w:ascii="Arial" w:hAnsi="Arial" w:cs="Arial"/>
          <w:sz w:val="18"/>
          <w:szCs w:val="18"/>
        </w:rPr>
        <w:t xml:space="preserve">. Entonces, en el ejercicio de dicha labor podrá </w:t>
      </w:r>
      <w:r w:rsidRPr="00546427">
        <w:rPr>
          <w:rFonts w:ascii="Arial" w:hAnsi="Arial" w:cs="Arial"/>
          <w:i/>
          <w:sz w:val="18"/>
          <w:szCs w:val="18"/>
        </w:rPr>
        <w:t>“conocer y fallar en derecho, con carácter definitivo y con las facultades propias de un juez”</w:t>
      </w:r>
      <w:r w:rsidRPr="00546427">
        <w:rPr>
          <w:rFonts w:ascii="Arial" w:hAnsi="Arial" w:cs="Arial"/>
          <w:sz w:val="18"/>
          <w:szCs w:val="18"/>
        </w:rPr>
        <w:t xml:space="preserve">  distintos asuntos, entre ellos: </w:t>
      </w:r>
      <w:r w:rsidRPr="00546427">
        <w:rPr>
          <w:rFonts w:ascii="Arial" w:hAnsi="Arial" w:cs="Arial"/>
          <w:i/>
          <w:sz w:val="18"/>
          <w:szCs w:val="18"/>
        </w:rPr>
        <w:t>“b) (el) reconocimiento económico de los gastos en que haya incurrido el afiliado por concepto de atención de urgencias en caso de ser atendido en una IPS que no tenga contrato con la respectiva EPS cuando haya sido autorizado expresamente por la EPS para una atención específica y en caso de incapacidad, imposibilidad, negativa injustificada o negligencia demostrada de la Entidad Promotora de Salud para cubrir las obligaciones para con sus usuarios”</w:t>
      </w:r>
      <w:r w:rsidRPr="00546427">
        <w:rPr>
          <w:rFonts w:ascii="Arial" w:hAnsi="Arial" w:cs="Arial"/>
          <w:sz w:val="18"/>
          <w:szCs w:val="18"/>
        </w:rPr>
        <w:t xml:space="preserve">  (negrillas y subrayado fuera del texto). Finalmente, dicha disposición agrega que esta autoridad sólo podrá conocer y fallar tales asuntos a petición de parte y, no podrá conocer de ningún caso que por virtud de las disposiciones legales vigentes deba ser sometido a un proceso de carácter ejecutivo o acciones de carácter penal, agregando que el trámite a seguir en este tipo de procedimientos será el previsto en el artículo 148 de la Ley 446 de 1998.</w:t>
      </w:r>
    </w:p>
  </w:footnote>
  <w:footnote w:id="2">
    <w:p w:rsidR="00271C28" w:rsidRPr="00546427" w:rsidRDefault="00271C28" w:rsidP="00546427">
      <w:pPr>
        <w:pStyle w:val="Textonotapie"/>
        <w:jc w:val="both"/>
        <w:rPr>
          <w:rFonts w:ascii="Arial" w:hAnsi="Arial" w:cs="Arial"/>
          <w:sz w:val="18"/>
          <w:szCs w:val="18"/>
        </w:rPr>
      </w:pPr>
      <w:r w:rsidRPr="00546427">
        <w:rPr>
          <w:rFonts w:ascii="Arial" w:hAnsi="Arial" w:cs="Arial"/>
          <w:sz w:val="18"/>
          <w:szCs w:val="18"/>
          <w:vertAlign w:val="superscript"/>
        </w:rPr>
        <w:footnoteRef/>
      </w:r>
      <w:r w:rsidRPr="00546427">
        <w:rPr>
          <w:rFonts w:ascii="Arial" w:hAnsi="Arial" w:cs="Arial"/>
          <w:sz w:val="18"/>
          <w:szCs w:val="18"/>
          <w:lang w:val="es-ES"/>
        </w:rPr>
        <w:t>Sentencia T-140/16.</w:t>
      </w:r>
    </w:p>
  </w:footnote>
  <w:footnote w:id="3">
    <w:p w:rsidR="00271C28" w:rsidRPr="00546427" w:rsidRDefault="00271C28" w:rsidP="00546427">
      <w:pPr>
        <w:pStyle w:val="Textonotapie"/>
        <w:jc w:val="both"/>
        <w:rPr>
          <w:rFonts w:ascii="Arial" w:hAnsi="Arial" w:cs="Arial"/>
          <w:sz w:val="18"/>
          <w:szCs w:val="18"/>
        </w:rPr>
      </w:pPr>
      <w:r w:rsidRPr="00546427">
        <w:rPr>
          <w:rFonts w:ascii="Arial" w:hAnsi="Arial" w:cs="Arial"/>
          <w:sz w:val="18"/>
          <w:szCs w:val="18"/>
          <w:vertAlign w:val="superscript"/>
        </w:rPr>
        <w:footnoteRef/>
      </w:r>
      <w:r w:rsidRPr="00546427">
        <w:rPr>
          <w:rFonts w:ascii="Arial" w:hAnsi="Arial" w:cs="Arial"/>
          <w:i/>
          <w:sz w:val="18"/>
          <w:szCs w:val="18"/>
        </w:rPr>
        <w:t>“Las controversias referentes al sistema de seguridad social integral que se susciten entre los afiliados, beneficiarios o usuarios, los empleadores y las entidades administradoras o prestadoras, cualquiera que sea la naturaleza de la relación jurídica y de los actos jurídicos que se controviertan”.</w:t>
      </w:r>
    </w:p>
  </w:footnote>
  <w:footnote w:id="4">
    <w:p w:rsidR="00704D95" w:rsidRPr="00546427" w:rsidRDefault="00704D95" w:rsidP="00546427">
      <w:pPr>
        <w:pStyle w:val="Textonotapie"/>
        <w:jc w:val="both"/>
        <w:rPr>
          <w:rFonts w:ascii="Arial" w:hAnsi="Arial" w:cs="Arial"/>
          <w:sz w:val="18"/>
          <w:szCs w:val="18"/>
        </w:rPr>
      </w:pPr>
      <w:r w:rsidRPr="00546427">
        <w:rPr>
          <w:rStyle w:val="Refdenotaalpie"/>
          <w:rFonts w:ascii="Arial" w:hAnsi="Arial" w:cs="Arial"/>
          <w:sz w:val="18"/>
          <w:szCs w:val="18"/>
        </w:rPr>
        <w:footnoteRef/>
      </w:r>
      <w:r w:rsidRPr="00546427">
        <w:rPr>
          <w:rFonts w:ascii="Arial" w:hAnsi="Arial" w:cs="Arial"/>
          <w:sz w:val="18"/>
          <w:szCs w:val="18"/>
        </w:rPr>
        <w:t xml:space="preserve"> </w:t>
      </w:r>
      <w:r w:rsidRPr="00546427">
        <w:rPr>
          <w:rFonts w:ascii="Arial" w:hAnsi="Arial" w:cs="Arial"/>
          <w:i/>
          <w:sz w:val="18"/>
          <w:szCs w:val="18"/>
        </w:rPr>
        <w:t>La EPS podrá perseguir el pago de dichas incapacidades ante la Entidad Administradora de los Recursos del Sistema General de Seguridad Social en Salud, según el artículo 67 de la Ley 1753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4" w:rsidRDefault="00C76F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Pr="003C4428" w:rsidRDefault="00C76F54" w:rsidP="00414219">
    <w:pPr>
      <w:pStyle w:val="Ttulo1"/>
      <w:ind w:right="50"/>
      <w:jc w:val="center"/>
      <w:rPr>
        <w:rFonts w:ascii="Arial" w:hAnsi="Arial" w:cs="Arial"/>
        <w:b w:val="0"/>
        <w:sz w:val="14"/>
        <w:szCs w:val="14"/>
      </w:rPr>
    </w:pPr>
    <w:r>
      <w:rPr>
        <w:rFonts w:ascii="Arial" w:hAnsi="Arial" w:cs="Arial"/>
        <w:b w:val="0"/>
        <w:sz w:val="14"/>
        <w:szCs w:val="14"/>
      </w:rPr>
      <w:t>Mauricio Zapata Ramírez</w:t>
    </w:r>
    <w:r w:rsidR="0090134C">
      <w:rPr>
        <w:rFonts w:ascii="Arial" w:hAnsi="Arial" w:cs="Arial"/>
        <w:b w:val="0"/>
        <w:sz w:val="14"/>
        <w:szCs w:val="14"/>
      </w:rPr>
      <w:t xml:space="preserve"> </w:t>
    </w:r>
    <w:r w:rsidR="00E55166" w:rsidRPr="003C4428">
      <w:rPr>
        <w:rFonts w:ascii="Arial" w:hAnsi="Arial" w:cs="Arial"/>
        <w:b w:val="0"/>
        <w:sz w:val="14"/>
        <w:szCs w:val="14"/>
      </w:rPr>
      <w:t xml:space="preserve">Vs </w:t>
    </w:r>
    <w:r w:rsidR="0090134C">
      <w:rPr>
        <w:rFonts w:ascii="Arial" w:hAnsi="Arial" w:cs="Arial"/>
        <w:b w:val="0"/>
        <w:sz w:val="14"/>
        <w:szCs w:val="14"/>
      </w:rPr>
      <w:t>Nueva EPS y otr</w:t>
    </w:r>
    <w:r w:rsidR="00DC74FF">
      <w:rPr>
        <w:rFonts w:ascii="Arial" w:hAnsi="Arial" w:cs="Arial"/>
        <w:b w:val="0"/>
        <w:sz w:val="14"/>
        <w:szCs w:val="14"/>
      </w:rPr>
      <w:t>a</w:t>
    </w:r>
    <w:r w:rsidR="00E55166" w:rsidRPr="003C4428">
      <w:rPr>
        <w:rFonts w:ascii="Arial" w:hAnsi="Arial" w:cs="Arial"/>
        <w:b w:val="0"/>
        <w:sz w:val="14"/>
        <w:szCs w:val="14"/>
      </w:rPr>
      <w:t>. Rad. 66001-31-05-00</w:t>
    </w:r>
    <w:r w:rsidR="00DC74FF">
      <w:rPr>
        <w:rFonts w:ascii="Arial" w:hAnsi="Arial" w:cs="Arial"/>
        <w:b w:val="0"/>
        <w:sz w:val="14"/>
        <w:szCs w:val="14"/>
      </w:rPr>
      <w:t>2</w:t>
    </w:r>
    <w:r w:rsidR="00E55166" w:rsidRPr="003C4428">
      <w:rPr>
        <w:rFonts w:ascii="Arial" w:hAnsi="Arial" w:cs="Arial"/>
        <w:b w:val="0"/>
        <w:sz w:val="14"/>
        <w:szCs w:val="14"/>
      </w:rPr>
      <w:t>-20</w:t>
    </w:r>
    <w:r w:rsidR="0090134C">
      <w:rPr>
        <w:rFonts w:ascii="Arial" w:hAnsi="Arial" w:cs="Arial"/>
        <w:b w:val="0"/>
        <w:sz w:val="14"/>
        <w:szCs w:val="14"/>
      </w:rPr>
      <w:t>2</w:t>
    </w:r>
    <w:r>
      <w:rPr>
        <w:rFonts w:ascii="Arial" w:hAnsi="Arial" w:cs="Arial"/>
        <w:b w:val="0"/>
        <w:sz w:val="14"/>
        <w:szCs w:val="14"/>
      </w:rPr>
      <w:t>1</w:t>
    </w:r>
    <w:r w:rsidR="00E55166" w:rsidRPr="003C4428">
      <w:rPr>
        <w:rFonts w:ascii="Arial" w:hAnsi="Arial" w:cs="Arial"/>
        <w:b w:val="0"/>
        <w:sz w:val="14"/>
        <w:szCs w:val="14"/>
      </w:rPr>
      <w:t>-00</w:t>
    </w:r>
    <w:r>
      <w:rPr>
        <w:rFonts w:ascii="Arial" w:hAnsi="Arial" w:cs="Arial"/>
        <w:b w:val="0"/>
        <w:sz w:val="14"/>
        <w:szCs w:val="14"/>
      </w:rPr>
      <w:t>075</w:t>
    </w:r>
    <w:r w:rsidR="00E55166" w:rsidRPr="003C4428">
      <w:rPr>
        <w:rFonts w:ascii="Arial" w:hAnsi="Arial" w:cs="Arial"/>
        <w:b w:val="0"/>
        <w:sz w:val="14"/>
        <w:szCs w:val="14"/>
      </w:rPr>
      <w:t>-01</w:t>
    </w:r>
  </w:p>
  <w:p w:rsidR="00E55166" w:rsidRDefault="00F24D27" w:rsidP="00F24D27">
    <w:pPr>
      <w:pStyle w:val="Encabezado"/>
      <w:tabs>
        <w:tab w:val="clear" w:pos="4252"/>
        <w:tab w:val="clear" w:pos="8504"/>
        <w:tab w:val="left" w:pos="3396"/>
      </w:tabs>
      <w:ind w:right="360"/>
    </w:pPr>
    <w:r>
      <w:tab/>
    </w:r>
  </w:p>
  <w:p w:rsidR="00E55166" w:rsidRDefault="00E55166">
    <w:pPr>
      <w:pStyle w:val="Encabezado"/>
      <w:ind w:right="360"/>
    </w:pPr>
  </w:p>
  <w:p w:rsidR="00E55166" w:rsidRDefault="00E55166">
    <w:pPr>
      <w:pStyle w:val="Encabezado"/>
      <w:ind w:right="360"/>
    </w:pPr>
  </w:p>
  <w:p w:rsidR="00E55166" w:rsidRDefault="00E55166">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hybridMultilevel"/>
    <w:tmpl w:val="0C0A0003"/>
    <w:lvl w:ilvl="0" w:tplc="984E5C18">
      <w:start w:val="1"/>
      <w:numFmt w:val="bullet"/>
      <w:lvlText w:val=""/>
      <w:lvlJc w:val="left"/>
      <w:pPr>
        <w:tabs>
          <w:tab w:val="num" w:pos="360"/>
        </w:tabs>
        <w:ind w:left="360" w:hanging="360"/>
      </w:pPr>
      <w:rPr>
        <w:rFonts w:ascii="Symbol" w:hAnsi="Symbol" w:hint="default"/>
      </w:rPr>
    </w:lvl>
    <w:lvl w:ilvl="1" w:tplc="69AC81C6">
      <w:numFmt w:val="decimal"/>
      <w:lvlText w:val=""/>
      <w:lvlJc w:val="left"/>
    </w:lvl>
    <w:lvl w:ilvl="2" w:tplc="E7B22D2E">
      <w:numFmt w:val="decimal"/>
      <w:lvlText w:val=""/>
      <w:lvlJc w:val="left"/>
    </w:lvl>
    <w:lvl w:ilvl="3" w:tplc="89BC8A4A">
      <w:numFmt w:val="decimal"/>
      <w:lvlText w:val=""/>
      <w:lvlJc w:val="left"/>
    </w:lvl>
    <w:lvl w:ilvl="4" w:tplc="E1B20052">
      <w:numFmt w:val="decimal"/>
      <w:lvlText w:val=""/>
      <w:lvlJc w:val="left"/>
    </w:lvl>
    <w:lvl w:ilvl="5" w:tplc="B1DE3DBE">
      <w:numFmt w:val="decimal"/>
      <w:lvlText w:val=""/>
      <w:lvlJc w:val="left"/>
    </w:lvl>
    <w:lvl w:ilvl="6" w:tplc="EC90033A">
      <w:numFmt w:val="decimal"/>
      <w:lvlText w:val=""/>
      <w:lvlJc w:val="left"/>
    </w:lvl>
    <w:lvl w:ilvl="7" w:tplc="3F7CD5D6">
      <w:numFmt w:val="decimal"/>
      <w:lvlText w:val=""/>
      <w:lvlJc w:val="left"/>
    </w:lvl>
    <w:lvl w:ilvl="8" w:tplc="142E9D1A">
      <w:numFmt w:val="decimal"/>
      <w:lvlText w:val=""/>
      <w:lvlJc w:val="left"/>
    </w:lvl>
  </w:abstractNum>
  <w:abstractNum w:abstractNumId="2" w15:restartNumberingAfterBreak="0">
    <w:nsid w:val="07881273"/>
    <w:multiLevelType w:val="hybridMultilevel"/>
    <w:tmpl w:val="0C0A0003"/>
    <w:lvl w:ilvl="0" w:tplc="B8180846">
      <w:start w:val="1"/>
      <w:numFmt w:val="bullet"/>
      <w:lvlText w:val=""/>
      <w:lvlJc w:val="left"/>
      <w:pPr>
        <w:tabs>
          <w:tab w:val="num" w:pos="360"/>
        </w:tabs>
        <w:ind w:left="360" w:hanging="360"/>
      </w:pPr>
      <w:rPr>
        <w:rFonts w:ascii="Symbol" w:hAnsi="Symbol" w:hint="default"/>
      </w:rPr>
    </w:lvl>
    <w:lvl w:ilvl="1" w:tplc="D2DAA26A">
      <w:numFmt w:val="decimal"/>
      <w:lvlText w:val=""/>
      <w:lvlJc w:val="left"/>
    </w:lvl>
    <w:lvl w:ilvl="2" w:tplc="420ADBE0">
      <w:numFmt w:val="decimal"/>
      <w:lvlText w:val=""/>
      <w:lvlJc w:val="left"/>
    </w:lvl>
    <w:lvl w:ilvl="3" w:tplc="A7107ACE">
      <w:numFmt w:val="decimal"/>
      <w:lvlText w:val=""/>
      <w:lvlJc w:val="left"/>
    </w:lvl>
    <w:lvl w:ilvl="4" w:tplc="C15EB750">
      <w:numFmt w:val="decimal"/>
      <w:lvlText w:val=""/>
      <w:lvlJc w:val="left"/>
    </w:lvl>
    <w:lvl w:ilvl="5" w:tplc="27D4715A">
      <w:numFmt w:val="decimal"/>
      <w:lvlText w:val=""/>
      <w:lvlJc w:val="left"/>
    </w:lvl>
    <w:lvl w:ilvl="6" w:tplc="0290BFF0">
      <w:numFmt w:val="decimal"/>
      <w:lvlText w:val=""/>
      <w:lvlJc w:val="left"/>
    </w:lvl>
    <w:lvl w:ilvl="7" w:tplc="06A65EA4">
      <w:numFmt w:val="decimal"/>
      <w:lvlText w:val=""/>
      <w:lvlJc w:val="left"/>
    </w:lvl>
    <w:lvl w:ilvl="8" w:tplc="1EBC97F4">
      <w:numFmt w:val="decimal"/>
      <w:lvlText w:val=""/>
      <w:lvlJc w:val="left"/>
    </w:lvl>
  </w:abstractNum>
  <w:abstractNum w:abstractNumId="3" w15:restartNumberingAfterBreak="0">
    <w:nsid w:val="07FA2667"/>
    <w:multiLevelType w:val="hybridMultilevel"/>
    <w:tmpl w:val="EAE84D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7" w15:restartNumberingAfterBreak="0">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73094A"/>
    <w:multiLevelType w:val="hybridMultilevel"/>
    <w:tmpl w:val="0C0A0003"/>
    <w:lvl w:ilvl="0" w:tplc="C2445444">
      <w:start w:val="1"/>
      <w:numFmt w:val="bullet"/>
      <w:lvlText w:val=""/>
      <w:lvlJc w:val="left"/>
      <w:pPr>
        <w:tabs>
          <w:tab w:val="num" w:pos="360"/>
        </w:tabs>
        <w:ind w:left="360" w:hanging="360"/>
      </w:pPr>
      <w:rPr>
        <w:rFonts w:ascii="Symbol" w:hAnsi="Symbol" w:hint="default"/>
      </w:rPr>
    </w:lvl>
    <w:lvl w:ilvl="1" w:tplc="4BFEE0CC">
      <w:numFmt w:val="decimal"/>
      <w:lvlText w:val=""/>
      <w:lvlJc w:val="left"/>
    </w:lvl>
    <w:lvl w:ilvl="2" w:tplc="78B8BD5A">
      <w:numFmt w:val="decimal"/>
      <w:lvlText w:val=""/>
      <w:lvlJc w:val="left"/>
    </w:lvl>
    <w:lvl w:ilvl="3" w:tplc="977A8EF2">
      <w:numFmt w:val="decimal"/>
      <w:lvlText w:val=""/>
      <w:lvlJc w:val="left"/>
    </w:lvl>
    <w:lvl w:ilvl="4" w:tplc="424E285E">
      <w:numFmt w:val="decimal"/>
      <w:lvlText w:val=""/>
      <w:lvlJc w:val="left"/>
    </w:lvl>
    <w:lvl w:ilvl="5" w:tplc="05304D7C">
      <w:numFmt w:val="decimal"/>
      <w:lvlText w:val=""/>
      <w:lvlJc w:val="left"/>
    </w:lvl>
    <w:lvl w:ilvl="6" w:tplc="1AFCB996">
      <w:numFmt w:val="decimal"/>
      <w:lvlText w:val=""/>
      <w:lvlJc w:val="left"/>
    </w:lvl>
    <w:lvl w:ilvl="7" w:tplc="299A631C">
      <w:numFmt w:val="decimal"/>
      <w:lvlText w:val=""/>
      <w:lvlJc w:val="left"/>
    </w:lvl>
    <w:lvl w:ilvl="8" w:tplc="A4803D78">
      <w:numFmt w:val="decimal"/>
      <w:lvlText w:val=""/>
      <w:lvlJc w:val="left"/>
    </w:lvl>
  </w:abstractNum>
  <w:abstractNum w:abstractNumId="9"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DB4BC7"/>
    <w:multiLevelType w:val="hybridMultilevel"/>
    <w:tmpl w:val="AAF60F64"/>
    <w:lvl w:ilvl="0" w:tplc="F0663E34">
      <w:numFmt w:val="none"/>
      <w:lvlText w:val="-"/>
      <w:legacy w:legacy="1" w:legacySpace="120" w:legacyIndent="360"/>
      <w:lvlJc w:val="left"/>
      <w:pPr>
        <w:ind w:left="360" w:hanging="360"/>
      </w:pPr>
    </w:lvl>
    <w:lvl w:ilvl="1" w:tplc="D18C7AEA">
      <w:start w:val="1"/>
      <w:numFmt w:val="none"/>
      <w:lvlText w:val="o"/>
      <w:legacy w:legacy="1" w:legacySpace="120" w:legacyIndent="360"/>
      <w:lvlJc w:val="left"/>
      <w:pPr>
        <w:ind w:left="720" w:hanging="360"/>
      </w:pPr>
      <w:rPr>
        <w:rFonts w:ascii="Courier New" w:hAnsi="Courier New" w:hint="default"/>
      </w:rPr>
    </w:lvl>
    <w:lvl w:ilvl="2" w:tplc="ED600E08">
      <w:start w:val="1"/>
      <w:numFmt w:val="none"/>
      <w:lvlText w:val=""/>
      <w:legacy w:legacy="1" w:legacySpace="120" w:legacyIndent="360"/>
      <w:lvlJc w:val="left"/>
      <w:pPr>
        <w:ind w:left="1080" w:hanging="360"/>
      </w:pPr>
      <w:rPr>
        <w:rFonts w:ascii="Wingdings" w:hAnsi="Wingdings" w:hint="default"/>
      </w:rPr>
    </w:lvl>
    <w:lvl w:ilvl="3" w:tplc="A2066D06">
      <w:start w:val="1"/>
      <w:numFmt w:val="none"/>
      <w:lvlText w:val=""/>
      <w:legacy w:legacy="1" w:legacySpace="120" w:legacyIndent="360"/>
      <w:lvlJc w:val="left"/>
      <w:pPr>
        <w:ind w:left="1440" w:hanging="360"/>
      </w:pPr>
      <w:rPr>
        <w:rFonts w:ascii="Symbol" w:hAnsi="Symbol" w:hint="default"/>
      </w:rPr>
    </w:lvl>
    <w:lvl w:ilvl="4" w:tplc="045A2B1E">
      <w:start w:val="1"/>
      <w:numFmt w:val="none"/>
      <w:lvlText w:val="o"/>
      <w:legacy w:legacy="1" w:legacySpace="120" w:legacyIndent="360"/>
      <w:lvlJc w:val="left"/>
      <w:pPr>
        <w:ind w:left="1800" w:hanging="360"/>
      </w:pPr>
      <w:rPr>
        <w:rFonts w:ascii="Courier New" w:hAnsi="Courier New" w:hint="default"/>
      </w:rPr>
    </w:lvl>
    <w:lvl w:ilvl="5" w:tplc="77D46C50">
      <w:start w:val="1"/>
      <w:numFmt w:val="none"/>
      <w:lvlText w:val=""/>
      <w:legacy w:legacy="1" w:legacySpace="120" w:legacyIndent="360"/>
      <w:lvlJc w:val="left"/>
      <w:pPr>
        <w:ind w:left="2160" w:hanging="360"/>
      </w:pPr>
      <w:rPr>
        <w:rFonts w:ascii="Wingdings" w:hAnsi="Wingdings" w:hint="default"/>
      </w:rPr>
    </w:lvl>
    <w:lvl w:ilvl="6" w:tplc="9AD0ABFE">
      <w:start w:val="1"/>
      <w:numFmt w:val="none"/>
      <w:lvlText w:val=""/>
      <w:legacy w:legacy="1" w:legacySpace="120" w:legacyIndent="360"/>
      <w:lvlJc w:val="left"/>
      <w:pPr>
        <w:ind w:left="2520" w:hanging="360"/>
      </w:pPr>
      <w:rPr>
        <w:rFonts w:ascii="Symbol" w:hAnsi="Symbol" w:hint="default"/>
      </w:rPr>
    </w:lvl>
    <w:lvl w:ilvl="7" w:tplc="A7BA3510">
      <w:start w:val="1"/>
      <w:numFmt w:val="none"/>
      <w:lvlText w:val="o"/>
      <w:legacy w:legacy="1" w:legacySpace="120" w:legacyIndent="360"/>
      <w:lvlJc w:val="left"/>
      <w:pPr>
        <w:ind w:left="2880" w:hanging="360"/>
      </w:pPr>
      <w:rPr>
        <w:rFonts w:ascii="Courier New" w:hAnsi="Courier New" w:hint="default"/>
      </w:rPr>
    </w:lvl>
    <w:lvl w:ilvl="8" w:tplc="EF6CB0A4">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B522FC5"/>
    <w:multiLevelType w:val="hybridMultilevel"/>
    <w:tmpl w:val="0C0A0003"/>
    <w:lvl w:ilvl="0" w:tplc="A18058D0">
      <w:start w:val="1"/>
      <w:numFmt w:val="bullet"/>
      <w:lvlText w:val=""/>
      <w:lvlJc w:val="left"/>
      <w:pPr>
        <w:tabs>
          <w:tab w:val="num" w:pos="360"/>
        </w:tabs>
        <w:ind w:left="360" w:hanging="360"/>
      </w:pPr>
      <w:rPr>
        <w:rFonts w:ascii="Symbol" w:hAnsi="Symbol" w:hint="default"/>
      </w:rPr>
    </w:lvl>
    <w:lvl w:ilvl="1" w:tplc="ACC47D28">
      <w:numFmt w:val="decimal"/>
      <w:lvlText w:val=""/>
      <w:lvlJc w:val="left"/>
    </w:lvl>
    <w:lvl w:ilvl="2" w:tplc="C5DC42C8">
      <w:numFmt w:val="decimal"/>
      <w:lvlText w:val=""/>
      <w:lvlJc w:val="left"/>
    </w:lvl>
    <w:lvl w:ilvl="3" w:tplc="7564080A">
      <w:numFmt w:val="decimal"/>
      <w:lvlText w:val=""/>
      <w:lvlJc w:val="left"/>
    </w:lvl>
    <w:lvl w:ilvl="4" w:tplc="D13CAAFC">
      <w:numFmt w:val="decimal"/>
      <w:lvlText w:val=""/>
      <w:lvlJc w:val="left"/>
    </w:lvl>
    <w:lvl w:ilvl="5" w:tplc="F4D4EAA0">
      <w:numFmt w:val="decimal"/>
      <w:lvlText w:val=""/>
      <w:lvlJc w:val="left"/>
    </w:lvl>
    <w:lvl w:ilvl="6" w:tplc="86F4DB50">
      <w:numFmt w:val="decimal"/>
      <w:lvlText w:val=""/>
      <w:lvlJc w:val="left"/>
    </w:lvl>
    <w:lvl w:ilvl="7" w:tplc="2C88C3A4">
      <w:numFmt w:val="decimal"/>
      <w:lvlText w:val=""/>
      <w:lvlJc w:val="left"/>
    </w:lvl>
    <w:lvl w:ilvl="8" w:tplc="255A389A">
      <w:numFmt w:val="decimal"/>
      <w:lvlText w:val=""/>
      <w:lvlJc w:val="left"/>
    </w:lvl>
  </w:abstractNum>
  <w:abstractNum w:abstractNumId="12" w15:restartNumberingAfterBreak="0">
    <w:nsid w:val="350C3E75"/>
    <w:multiLevelType w:val="hybridMultilevel"/>
    <w:tmpl w:val="0C0A0003"/>
    <w:lvl w:ilvl="0" w:tplc="CA1E7BDC">
      <w:start w:val="1"/>
      <w:numFmt w:val="bullet"/>
      <w:lvlText w:val=""/>
      <w:lvlJc w:val="left"/>
      <w:pPr>
        <w:tabs>
          <w:tab w:val="num" w:pos="360"/>
        </w:tabs>
        <w:ind w:left="360" w:hanging="360"/>
      </w:pPr>
      <w:rPr>
        <w:rFonts w:ascii="Symbol" w:hAnsi="Symbol" w:hint="default"/>
      </w:rPr>
    </w:lvl>
    <w:lvl w:ilvl="1" w:tplc="34D41B94">
      <w:numFmt w:val="decimal"/>
      <w:lvlText w:val=""/>
      <w:lvlJc w:val="left"/>
    </w:lvl>
    <w:lvl w:ilvl="2" w:tplc="3FA27AA4">
      <w:numFmt w:val="decimal"/>
      <w:lvlText w:val=""/>
      <w:lvlJc w:val="left"/>
    </w:lvl>
    <w:lvl w:ilvl="3" w:tplc="5DBE9506">
      <w:numFmt w:val="decimal"/>
      <w:lvlText w:val=""/>
      <w:lvlJc w:val="left"/>
    </w:lvl>
    <w:lvl w:ilvl="4" w:tplc="7C4A91A8">
      <w:numFmt w:val="decimal"/>
      <w:lvlText w:val=""/>
      <w:lvlJc w:val="left"/>
    </w:lvl>
    <w:lvl w:ilvl="5" w:tplc="4E54502A">
      <w:numFmt w:val="decimal"/>
      <w:lvlText w:val=""/>
      <w:lvlJc w:val="left"/>
    </w:lvl>
    <w:lvl w:ilvl="6" w:tplc="A97C7E32">
      <w:numFmt w:val="decimal"/>
      <w:lvlText w:val=""/>
      <w:lvlJc w:val="left"/>
    </w:lvl>
    <w:lvl w:ilvl="7" w:tplc="CF4E79D6">
      <w:numFmt w:val="decimal"/>
      <w:lvlText w:val=""/>
      <w:lvlJc w:val="left"/>
    </w:lvl>
    <w:lvl w:ilvl="8" w:tplc="7ED66016">
      <w:numFmt w:val="decimal"/>
      <w:lvlText w:val=""/>
      <w:lvlJc w:val="left"/>
    </w:lvl>
  </w:abstractNum>
  <w:abstractNum w:abstractNumId="13"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E5261B"/>
    <w:multiLevelType w:val="multilevel"/>
    <w:tmpl w:val="934678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B1B2AFF"/>
    <w:multiLevelType w:val="hybridMultilevel"/>
    <w:tmpl w:val="0C0A0003"/>
    <w:lvl w:ilvl="0" w:tplc="EEDC29BA">
      <w:start w:val="1"/>
      <w:numFmt w:val="bullet"/>
      <w:lvlText w:val=""/>
      <w:lvlJc w:val="left"/>
      <w:pPr>
        <w:tabs>
          <w:tab w:val="num" w:pos="360"/>
        </w:tabs>
        <w:ind w:left="360" w:hanging="360"/>
      </w:pPr>
      <w:rPr>
        <w:rFonts w:ascii="Symbol" w:hAnsi="Symbol" w:hint="default"/>
      </w:rPr>
    </w:lvl>
    <w:lvl w:ilvl="1" w:tplc="3C340316">
      <w:numFmt w:val="decimal"/>
      <w:lvlText w:val=""/>
      <w:lvlJc w:val="left"/>
    </w:lvl>
    <w:lvl w:ilvl="2" w:tplc="BF3CFD8E">
      <w:numFmt w:val="decimal"/>
      <w:lvlText w:val=""/>
      <w:lvlJc w:val="left"/>
    </w:lvl>
    <w:lvl w:ilvl="3" w:tplc="D952D194">
      <w:numFmt w:val="decimal"/>
      <w:lvlText w:val=""/>
      <w:lvlJc w:val="left"/>
    </w:lvl>
    <w:lvl w:ilvl="4" w:tplc="BC9660AE">
      <w:numFmt w:val="decimal"/>
      <w:lvlText w:val=""/>
      <w:lvlJc w:val="left"/>
    </w:lvl>
    <w:lvl w:ilvl="5" w:tplc="69984DBA">
      <w:numFmt w:val="decimal"/>
      <w:lvlText w:val=""/>
      <w:lvlJc w:val="left"/>
    </w:lvl>
    <w:lvl w:ilvl="6" w:tplc="2D1E67FA">
      <w:numFmt w:val="decimal"/>
      <w:lvlText w:val=""/>
      <w:lvlJc w:val="left"/>
    </w:lvl>
    <w:lvl w:ilvl="7" w:tplc="822C3304">
      <w:numFmt w:val="decimal"/>
      <w:lvlText w:val=""/>
      <w:lvlJc w:val="left"/>
    </w:lvl>
    <w:lvl w:ilvl="8" w:tplc="98964170">
      <w:numFmt w:val="decimal"/>
      <w:lvlText w:val=""/>
      <w:lvlJc w:val="left"/>
    </w:lvl>
  </w:abstractNum>
  <w:abstractNum w:abstractNumId="22"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3"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10"/>
    <w:lvlOverride w:ilvl="0">
      <w:lvl w:ilvl="0" w:tplc="F0663E34">
        <w:numFmt w:val="none"/>
        <w:lvlText w:val="-"/>
        <w:legacy w:legacy="1" w:legacySpace="120" w:legacyIndent="360"/>
        <w:lvlJc w:val="left"/>
        <w:pPr>
          <w:ind w:left="360" w:hanging="360"/>
        </w:pPr>
      </w:lvl>
    </w:lvlOverride>
    <w:lvlOverride w:ilvl="1">
      <w:lvl w:ilvl="1" w:tplc="D18C7AEA">
        <w:start w:val="1"/>
        <w:numFmt w:val="none"/>
        <w:lvlText w:val="o"/>
        <w:legacy w:legacy="1" w:legacySpace="120" w:legacyIndent="360"/>
        <w:lvlJc w:val="left"/>
        <w:pPr>
          <w:ind w:left="720" w:hanging="360"/>
        </w:pPr>
        <w:rPr>
          <w:rFonts w:ascii="Courier New" w:hAnsi="Courier New" w:hint="default"/>
        </w:rPr>
      </w:lvl>
    </w:lvlOverride>
    <w:lvlOverride w:ilvl="2">
      <w:lvl w:ilvl="2" w:tplc="ED600E08">
        <w:start w:val="1"/>
        <w:numFmt w:val="none"/>
        <w:lvlText w:val=""/>
        <w:legacy w:legacy="1" w:legacySpace="120" w:legacyIndent="360"/>
        <w:lvlJc w:val="left"/>
        <w:pPr>
          <w:ind w:left="1080" w:hanging="360"/>
        </w:pPr>
        <w:rPr>
          <w:rFonts w:ascii="Wingdings" w:hAnsi="Wingdings" w:hint="default"/>
        </w:rPr>
      </w:lvl>
    </w:lvlOverride>
    <w:lvlOverride w:ilvl="3">
      <w:lvl w:ilvl="3" w:tplc="A2066D06">
        <w:start w:val="1"/>
        <w:numFmt w:val="none"/>
        <w:lvlText w:val=""/>
        <w:legacy w:legacy="1" w:legacySpace="120" w:legacyIndent="360"/>
        <w:lvlJc w:val="left"/>
        <w:pPr>
          <w:ind w:left="1440" w:hanging="360"/>
        </w:pPr>
        <w:rPr>
          <w:rFonts w:ascii="Symbol" w:hAnsi="Symbol" w:hint="default"/>
        </w:rPr>
      </w:lvl>
    </w:lvlOverride>
    <w:lvlOverride w:ilvl="4">
      <w:lvl w:ilvl="4" w:tplc="045A2B1E">
        <w:start w:val="1"/>
        <w:numFmt w:val="none"/>
        <w:lvlText w:val="o"/>
        <w:legacy w:legacy="1" w:legacySpace="120" w:legacyIndent="360"/>
        <w:lvlJc w:val="left"/>
        <w:pPr>
          <w:ind w:left="1800" w:hanging="360"/>
        </w:pPr>
        <w:rPr>
          <w:rFonts w:ascii="Courier New" w:hAnsi="Courier New" w:hint="default"/>
        </w:rPr>
      </w:lvl>
    </w:lvlOverride>
    <w:lvlOverride w:ilvl="5">
      <w:lvl w:ilvl="5" w:tplc="77D46C50">
        <w:start w:val="1"/>
        <w:numFmt w:val="none"/>
        <w:lvlText w:val=""/>
        <w:legacy w:legacy="1" w:legacySpace="120" w:legacyIndent="360"/>
        <w:lvlJc w:val="left"/>
        <w:pPr>
          <w:ind w:left="2160" w:hanging="360"/>
        </w:pPr>
        <w:rPr>
          <w:rFonts w:ascii="Wingdings" w:hAnsi="Wingdings" w:hint="default"/>
        </w:rPr>
      </w:lvl>
    </w:lvlOverride>
    <w:lvlOverride w:ilvl="6">
      <w:lvl w:ilvl="6" w:tplc="9AD0ABFE">
        <w:start w:val="1"/>
        <w:numFmt w:val="none"/>
        <w:lvlText w:val=""/>
        <w:legacy w:legacy="1" w:legacySpace="120" w:legacyIndent="360"/>
        <w:lvlJc w:val="left"/>
        <w:pPr>
          <w:ind w:left="2520" w:hanging="360"/>
        </w:pPr>
        <w:rPr>
          <w:rFonts w:ascii="Symbol" w:hAnsi="Symbol" w:hint="default"/>
        </w:rPr>
      </w:lvl>
    </w:lvlOverride>
    <w:lvlOverride w:ilvl="7">
      <w:lvl w:ilvl="7" w:tplc="A7BA3510">
        <w:start w:val="1"/>
        <w:numFmt w:val="none"/>
        <w:lvlText w:val="o"/>
        <w:legacy w:legacy="1" w:legacySpace="120" w:legacyIndent="360"/>
        <w:lvlJc w:val="left"/>
        <w:pPr>
          <w:ind w:left="2880" w:hanging="360"/>
        </w:pPr>
        <w:rPr>
          <w:rFonts w:ascii="Courier New" w:hAnsi="Courier New" w:hint="default"/>
        </w:rPr>
      </w:lvl>
    </w:lvlOverride>
    <w:lvlOverride w:ilvl="8">
      <w:lvl w:ilvl="8" w:tplc="EF6CB0A4">
        <w:start w:val="1"/>
        <w:numFmt w:val="none"/>
        <w:lvlText w:val=""/>
        <w:legacy w:legacy="1" w:legacySpace="120" w:legacyIndent="360"/>
        <w:lvlJc w:val="left"/>
        <w:pPr>
          <w:ind w:left="3240" w:hanging="360"/>
        </w:pPr>
        <w:rPr>
          <w:rFonts w:ascii="Wingdings" w:hAnsi="Wingdings" w:hint="default"/>
        </w:rPr>
      </w:lvl>
    </w:lvlOverride>
  </w:num>
  <w:num w:numId="3">
    <w:abstractNumId w:val="11"/>
  </w:num>
  <w:num w:numId="4">
    <w:abstractNumId w:val="8"/>
  </w:num>
  <w:num w:numId="5">
    <w:abstractNumId w:val="0"/>
  </w:num>
  <w:num w:numId="6">
    <w:abstractNumId w:val="2"/>
  </w:num>
  <w:num w:numId="7">
    <w:abstractNumId w:val="5"/>
  </w:num>
  <w:num w:numId="8">
    <w:abstractNumId w:val="1"/>
  </w:num>
  <w:num w:numId="9">
    <w:abstractNumId w:val="21"/>
  </w:num>
  <w:num w:numId="10">
    <w:abstractNumId w:val="12"/>
  </w:num>
  <w:num w:numId="11">
    <w:abstractNumId w:val="9"/>
  </w:num>
  <w:num w:numId="12">
    <w:abstractNumId w:val="22"/>
  </w:num>
  <w:num w:numId="13">
    <w:abstractNumId w:val="23"/>
  </w:num>
  <w:num w:numId="14">
    <w:abstractNumId w:val="4"/>
  </w:num>
  <w:num w:numId="15">
    <w:abstractNumId w:val="19"/>
  </w:num>
  <w:num w:numId="16">
    <w:abstractNumId w:val="6"/>
  </w:num>
  <w:num w:numId="17">
    <w:abstractNumId w:val="24"/>
  </w:num>
  <w:num w:numId="18">
    <w:abstractNumId w:val="20"/>
  </w:num>
  <w:num w:numId="19">
    <w:abstractNumId w:val="13"/>
  </w:num>
  <w:num w:numId="20">
    <w:abstractNumId w:val="18"/>
  </w:num>
  <w:num w:numId="21">
    <w:abstractNumId w:val="17"/>
  </w:num>
  <w:num w:numId="22">
    <w:abstractNumId w:val="16"/>
  </w:num>
  <w:num w:numId="23">
    <w:abstractNumId w:val="15"/>
  </w:num>
  <w:num w:numId="24">
    <w:abstractNumId w:val="14"/>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1B1A"/>
    <w:rsid w:val="0000742D"/>
    <w:rsid w:val="000111EF"/>
    <w:rsid w:val="00014FEB"/>
    <w:rsid w:val="00015AF3"/>
    <w:rsid w:val="000216E2"/>
    <w:rsid w:val="00035885"/>
    <w:rsid w:val="000358E7"/>
    <w:rsid w:val="000445B6"/>
    <w:rsid w:val="000574C3"/>
    <w:rsid w:val="000657B2"/>
    <w:rsid w:val="00072225"/>
    <w:rsid w:val="00081863"/>
    <w:rsid w:val="00091765"/>
    <w:rsid w:val="00097556"/>
    <w:rsid w:val="000A039B"/>
    <w:rsid w:val="000A1E94"/>
    <w:rsid w:val="000A2C1D"/>
    <w:rsid w:val="000A547C"/>
    <w:rsid w:val="000B7470"/>
    <w:rsid w:val="000C07D6"/>
    <w:rsid w:val="000C45EB"/>
    <w:rsid w:val="000D0061"/>
    <w:rsid w:val="000D0550"/>
    <w:rsid w:val="000D7568"/>
    <w:rsid w:val="000E0A9B"/>
    <w:rsid w:val="000E5F56"/>
    <w:rsid w:val="000E646B"/>
    <w:rsid w:val="000E7743"/>
    <w:rsid w:val="000F38DE"/>
    <w:rsid w:val="00100D32"/>
    <w:rsid w:val="001035D9"/>
    <w:rsid w:val="00106163"/>
    <w:rsid w:val="00111ECA"/>
    <w:rsid w:val="00112750"/>
    <w:rsid w:val="00112D3A"/>
    <w:rsid w:val="001237FE"/>
    <w:rsid w:val="001253A5"/>
    <w:rsid w:val="001259A9"/>
    <w:rsid w:val="00133FB7"/>
    <w:rsid w:val="001343B8"/>
    <w:rsid w:val="001535FE"/>
    <w:rsid w:val="001545D4"/>
    <w:rsid w:val="00157AEE"/>
    <w:rsid w:val="001631DE"/>
    <w:rsid w:val="00166247"/>
    <w:rsid w:val="00167A45"/>
    <w:rsid w:val="00167BF2"/>
    <w:rsid w:val="00167F8B"/>
    <w:rsid w:val="00172866"/>
    <w:rsid w:val="00175FF5"/>
    <w:rsid w:val="00177139"/>
    <w:rsid w:val="00181F6E"/>
    <w:rsid w:val="00182639"/>
    <w:rsid w:val="00192A46"/>
    <w:rsid w:val="001B2E5C"/>
    <w:rsid w:val="001B336F"/>
    <w:rsid w:val="001B77A3"/>
    <w:rsid w:val="001C5950"/>
    <w:rsid w:val="001C6C77"/>
    <w:rsid w:val="001D0568"/>
    <w:rsid w:val="001D4A1C"/>
    <w:rsid w:val="001E100F"/>
    <w:rsid w:val="001E1727"/>
    <w:rsid w:val="001E19F4"/>
    <w:rsid w:val="001F0626"/>
    <w:rsid w:val="001F1BE2"/>
    <w:rsid w:val="001F31CC"/>
    <w:rsid w:val="00210E59"/>
    <w:rsid w:val="00211E51"/>
    <w:rsid w:val="002132A5"/>
    <w:rsid w:val="0021355A"/>
    <w:rsid w:val="0021358D"/>
    <w:rsid w:val="00216B4D"/>
    <w:rsid w:val="00217D18"/>
    <w:rsid w:val="00224B8E"/>
    <w:rsid w:val="00226905"/>
    <w:rsid w:val="00230D87"/>
    <w:rsid w:val="002316F5"/>
    <w:rsid w:val="00235EB9"/>
    <w:rsid w:val="0024117E"/>
    <w:rsid w:val="00242E77"/>
    <w:rsid w:val="00244F16"/>
    <w:rsid w:val="0025011A"/>
    <w:rsid w:val="0025070E"/>
    <w:rsid w:val="00250F79"/>
    <w:rsid w:val="00254D91"/>
    <w:rsid w:val="002552A3"/>
    <w:rsid w:val="002671E5"/>
    <w:rsid w:val="00271C28"/>
    <w:rsid w:val="0027200A"/>
    <w:rsid w:val="002758A2"/>
    <w:rsid w:val="002814AD"/>
    <w:rsid w:val="00285002"/>
    <w:rsid w:val="00286CF0"/>
    <w:rsid w:val="00293574"/>
    <w:rsid w:val="0029620E"/>
    <w:rsid w:val="0029642F"/>
    <w:rsid w:val="002A2AE9"/>
    <w:rsid w:val="002B5E02"/>
    <w:rsid w:val="002B60D4"/>
    <w:rsid w:val="002C02FA"/>
    <w:rsid w:val="002C7D48"/>
    <w:rsid w:val="002D145C"/>
    <w:rsid w:val="002D2577"/>
    <w:rsid w:val="002E24F8"/>
    <w:rsid w:val="002E4DF2"/>
    <w:rsid w:val="002E6FF9"/>
    <w:rsid w:val="002F7123"/>
    <w:rsid w:val="002F73EE"/>
    <w:rsid w:val="00303073"/>
    <w:rsid w:val="00303513"/>
    <w:rsid w:val="003077D5"/>
    <w:rsid w:val="003107BA"/>
    <w:rsid w:val="00311524"/>
    <w:rsid w:val="00314FD9"/>
    <w:rsid w:val="00326E04"/>
    <w:rsid w:val="003428C9"/>
    <w:rsid w:val="003443AF"/>
    <w:rsid w:val="00350622"/>
    <w:rsid w:val="0035153F"/>
    <w:rsid w:val="00352D0E"/>
    <w:rsid w:val="003650E7"/>
    <w:rsid w:val="003812A2"/>
    <w:rsid w:val="003857DC"/>
    <w:rsid w:val="003860AB"/>
    <w:rsid w:val="00386A44"/>
    <w:rsid w:val="003A706B"/>
    <w:rsid w:val="003B03B9"/>
    <w:rsid w:val="003B659C"/>
    <w:rsid w:val="003B6673"/>
    <w:rsid w:val="003C4428"/>
    <w:rsid w:val="003D15BF"/>
    <w:rsid w:val="003D6010"/>
    <w:rsid w:val="003D6D7A"/>
    <w:rsid w:val="003D7E30"/>
    <w:rsid w:val="003E17DB"/>
    <w:rsid w:val="003E2921"/>
    <w:rsid w:val="003E4977"/>
    <w:rsid w:val="003E4AB5"/>
    <w:rsid w:val="003F1498"/>
    <w:rsid w:val="003F4749"/>
    <w:rsid w:val="003F6DB6"/>
    <w:rsid w:val="00400BDD"/>
    <w:rsid w:val="0040634F"/>
    <w:rsid w:val="00412A74"/>
    <w:rsid w:val="00414219"/>
    <w:rsid w:val="004151AE"/>
    <w:rsid w:val="00415235"/>
    <w:rsid w:val="004218EB"/>
    <w:rsid w:val="00421ACC"/>
    <w:rsid w:val="004234CB"/>
    <w:rsid w:val="004235AD"/>
    <w:rsid w:val="00437694"/>
    <w:rsid w:val="004401BE"/>
    <w:rsid w:val="00441440"/>
    <w:rsid w:val="00441751"/>
    <w:rsid w:val="004419E2"/>
    <w:rsid w:val="00441AA4"/>
    <w:rsid w:val="004428B8"/>
    <w:rsid w:val="004506D5"/>
    <w:rsid w:val="00450A82"/>
    <w:rsid w:val="00453661"/>
    <w:rsid w:val="0047632D"/>
    <w:rsid w:val="00477552"/>
    <w:rsid w:val="00477B69"/>
    <w:rsid w:val="00482B91"/>
    <w:rsid w:val="00485158"/>
    <w:rsid w:val="004855DF"/>
    <w:rsid w:val="00487576"/>
    <w:rsid w:val="0049405E"/>
    <w:rsid w:val="00497B93"/>
    <w:rsid w:val="004A1842"/>
    <w:rsid w:val="004C0A45"/>
    <w:rsid w:val="004C78A6"/>
    <w:rsid w:val="004D33AA"/>
    <w:rsid w:val="004D4DE7"/>
    <w:rsid w:val="004F1842"/>
    <w:rsid w:val="005027AB"/>
    <w:rsid w:val="005040D0"/>
    <w:rsid w:val="00505976"/>
    <w:rsid w:val="00505BF6"/>
    <w:rsid w:val="005068F5"/>
    <w:rsid w:val="00510B04"/>
    <w:rsid w:val="00524F37"/>
    <w:rsid w:val="00526C76"/>
    <w:rsid w:val="00530F12"/>
    <w:rsid w:val="0053379E"/>
    <w:rsid w:val="005339BD"/>
    <w:rsid w:val="00536B40"/>
    <w:rsid w:val="00541FDD"/>
    <w:rsid w:val="005431E5"/>
    <w:rsid w:val="00545DA1"/>
    <w:rsid w:val="00546427"/>
    <w:rsid w:val="00550297"/>
    <w:rsid w:val="00551986"/>
    <w:rsid w:val="00553742"/>
    <w:rsid w:val="00553B82"/>
    <w:rsid w:val="0055663A"/>
    <w:rsid w:val="00560131"/>
    <w:rsid w:val="0056750E"/>
    <w:rsid w:val="0056769A"/>
    <w:rsid w:val="00581201"/>
    <w:rsid w:val="00587672"/>
    <w:rsid w:val="00590BAF"/>
    <w:rsid w:val="00592204"/>
    <w:rsid w:val="00593D3B"/>
    <w:rsid w:val="005950F3"/>
    <w:rsid w:val="005960A3"/>
    <w:rsid w:val="005A4DDD"/>
    <w:rsid w:val="005B1865"/>
    <w:rsid w:val="005B665F"/>
    <w:rsid w:val="005C3E9C"/>
    <w:rsid w:val="005C68FC"/>
    <w:rsid w:val="005E0FD0"/>
    <w:rsid w:val="005E5DF6"/>
    <w:rsid w:val="005F11CC"/>
    <w:rsid w:val="005F69C2"/>
    <w:rsid w:val="006004C2"/>
    <w:rsid w:val="00602D9A"/>
    <w:rsid w:val="00605180"/>
    <w:rsid w:val="00611C99"/>
    <w:rsid w:val="00612176"/>
    <w:rsid w:val="0061581C"/>
    <w:rsid w:val="00624E49"/>
    <w:rsid w:val="0062761F"/>
    <w:rsid w:val="00632804"/>
    <w:rsid w:val="00632B1D"/>
    <w:rsid w:val="00633870"/>
    <w:rsid w:val="006404FC"/>
    <w:rsid w:val="00641E3C"/>
    <w:rsid w:val="0065028F"/>
    <w:rsid w:val="0067059A"/>
    <w:rsid w:val="00670AA8"/>
    <w:rsid w:val="00670F72"/>
    <w:rsid w:val="0067387C"/>
    <w:rsid w:val="0067490E"/>
    <w:rsid w:val="006813F2"/>
    <w:rsid w:val="0068333E"/>
    <w:rsid w:val="00686ACC"/>
    <w:rsid w:val="00687115"/>
    <w:rsid w:val="006911E2"/>
    <w:rsid w:val="00691F31"/>
    <w:rsid w:val="006A290A"/>
    <w:rsid w:val="006A7CF4"/>
    <w:rsid w:val="006B1973"/>
    <w:rsid w:val="006B7DC9"/>
    <w:rsid w:val="006C34FE"/>
    <w:rsid w:val="006C4FB2"/>
    <w:rsid w:val="006C54B2"/>
    <w:rsid w:val="006C5D7C"/>
    <w:rsid w:val="006D28E7"/>
    <w:rsid w:val="006D2938"/>
    <w:rsid w:val="006D7848"/>
    <w:rsid w:val="007046DC"/>
    <w:rsid w:val="00704D95"/>
    <w:rsid w:val="00705734"/>
    <w:rsid w:val="007111CC"/>
    <w:rsid w:val="00720397"/>
    <w:rsid w:val="00721AF2"/>
    <w:rsid w:val="00726A14"/>
    <w:rsid w:val="00730C0B"/>
    <w:rsid w:val="00730CC7"/>
    <w:rsid w:val="00733FE2"/>
    <w:rsid w:val="00734BBA"/>
    <w:rsid w:val="00735089"/>
    <w:rsid w:val="00735D91"/>
    <w:rsid w:val="00736F84"/>
    <w:rsid w:val="0074084F"/>
    <w:rsid w:val="007508CA"/>
    <w:rsid w:val="00761331"/>
    <w:rsid w:val="00761BA4"/>
    <w:rsid w:val="00761E57"/>
    <w:rsid w:val="00783128"/>
    <w:rsid w:val="00783FBC"/>
    <w:rsid w:val="00787B49"/>
    <w:rsid w:val="007A60C1"/>
    <w:rsid w:val="007A6999"/>
    <w:rsid w:val="007B2E7B"/>
    <w:rsid w:val="007B360E"/>
    <w:rsid w:val="007D0D9C"/>
    <w:rsid w:val="007F434A"/>
    <w:rsid w:val="007F67FD"/>
    <w:rsid w:val="007F7E37"/>
    <w:rsid w:val="0080130D"/>
    <w:rsid w:val="00802881"/>
    <w:rsid w:val="008030EC"/>
    <w:rsid w:val="00806606"/>
    <w:rsid w:val="00815BC2"/>
    <w:rsid w:val="00815DAA"/>
    <w:rsid w:val="00823F91"/>
    <w:rsid w:val="008362F3"/>
    <w:rsid w:val="00836451"/>
    <w:rsid w:val="0083671C"/>
    <w:rsid w:val="00836B4C"/>
    <w:rsid w:val="008379D3"/>
    <w:rsid w:val="00840C00"/>
    <w:rsid w:val="00841EA9"/>
    <w:rsid w:val="0084783C"/>
    <w:rsid w:val="00861294"/>
    <w:rsid w:val="00863F04"/>
    <w:rsid w:val="008724D0"/>
    <w:rsid w:val="00874B10"/>
    <w:rsid w:val="0087515C"/>
    <w:rsid w:val="00883913"/>
    <w:rsid w:val="00891337"/>
    <w:rsid w:val="00893BA4"/>
    <w:rsid w:val="008940AA"/>
    <w:rsid w:val="008A7F03"/>
    <w:rsid w:val="008C260E"/>
    <w:rsid w:val="008C40AE"/>
    <w:rsid w:val="008D0937"/>
    <w:rsid w:val="008D29D6"/>
    <w:rsid w:val="008D6A1C"/>
    <w:rsid w:val="008E3585"/>
    <w:rsid w:val="008E5615"/>
    <w:rsid w:val="008E6DE2"/>
    <w:rsid w:val="008F20C1"/>
    <w:rsid w:val="008F266D"/>
    <w:rsid w:val="008F6D7B"/>
    <w:rsid w:val="009008BC"/>
    <w:rsid w:val="00900E2A"/>
    <w:rsid w:val="0090134C"/>
    <w:rsid w:val="0090265B"/>
    <w:rsid w:val="00904972"/>
    <w:rsid w:val="00910DE9"/>
    <w:rsid w:val="009237AA"/>
    <w:rsid w:val="00924FB8"/>
    <w:rsid w:val="0092559A"/>
    <w:rsid w:val="0093231A"/>
    <w:rsid w:val="00936021"/>
    <w:rsid w:val="00937EF7"/>
    <w:rsid w:val="009439F7"/>
    <w:rsid w:val="00945234"/>
    <w:rsid w:val="00945972"/>
    <w:rsid w:val="0095207F"/>
    <w:rsid w:val="009630F6"/>
    <w:rsid w:val="0096765A"/>
    <w:rsid w:val="00971F41"/>
    <w:rsid w:val="0097511F"/>
    <w:rsid w:val="00980EC1"/>
    <w:rsid w:val="00986275"/>
    <w:rsid w:val="00992D48"/>
    <w:rsid w:val="00993121"/>
    <w:rsid w:val="00993B11"/>
    <w:rsid w:val="009945C9"/>
    <w:rsid w:val="00995930"/>
    <w:rsid w:val="009A1AFD"/>
    <w:rsid w:val="009A26C3"/>
    <w:rsid w:val="009A33FF"/>
    <w:rsid w:val="009A52F8"/>
    <w:rsid w:val="009B0649"/>
    <w:rsid w:val="009B0FC4"/>
    <w:rsid w:val="009B37BD"/>
    <w:rsid w:val="009B5B2C"/>
    <w:rsid w:val="009B6864"/>
    <w:rsid w:val="009C08DC"/>
    <w:rsid w:val="009C4562"/>
    <w:rsid w:val="009D11D5"/>
    <w:rsid w:val="009D22C4"/>
    <w:rsid w:val="009D3AD2"/>
    <w:rsid w:val="009D426E"/>
    <w:rsid w:val="009D7E83"/>
    <w:rsid w:val="009E4C85"/>
    <w:rsid w:val="009E4F11"/>
    <w:rsid w:val="009F601A"/>
    <w:rsid w:val="009F6100"/>
    <w:rsid w:val="009F7FD8"/>
    <w:rsid w:val="00A00739"/>
    <w:rsid w:val="00A0790B"/>
    <w:rsid w:val="00A15AE2"/>
    <w:rsid w:val="00A17528"/>
    <w:rsid w:val="00A23B33"/>
    <w:rsid w:val="00A3584E"/>
    <w:rsid w:val="00A41529"/>
    <w:rsid w:val="00A4697B"/>
    <w:rsid w:val="00A47864"/>
    <w:rsid w:val="00A4795E"/>
    <w:rsid w:val="00A57A98"/>
    <w:rsid w:val="00A62B88"/>
    <w:rsid w:val="00A62FC4"/>
    <w:rsid w:val="00A65BDA"/>
    <w:rsid w:val="00A66767"/>
    <w:rsid w:val="00A74DC3"/>
    <w:rsid w:val="00A7642F"/>
    <w:rsid w:val="00A77B7E"/>
    <w:rsid w:val="00A82585"/>
    <w:rsid w:val="00A8362A"/>
    <w:rsid w:val="00A94377"/>
    <w:rsid w:val="00A95EC7"/>
    <w:rsid w:val="00A969D9"/>
    <w:rsid w:val="00AA14FC"/>
    <w:rsid w:val="00AA31C0"/>
    <w:rsid w:val="00AA5E75"/>
    <w:rsid w:val="00AA6B8A"/>
    <w:rsid w:val="00AB11EC"/>
    <w:rsid w:val="00AB7DA3"/>
    <w:rsid w:val="00AC1305"/>
    <w:rsid w:val="00AC327C"/>
    <w:rsid w:val="00AC32B4"/>
    <w:rsid w:val="00AD3B39"/>
    <w:rsid w:val="00AD58CD"/>
    <w:rsid w:val="00AD7A46"/>
    <w:rsid w:val="00AE0D03"/>
    <w:rsid w:val="00AF582B"/>
    <w:rsid w:val="00AF7105"/>
    <w:rsid w:val="00B01B92"/>
    <w:rsid w:val="00B046F1"/>
    <w:rsid w:val="00B05797"/>
    <w:rsid w:val="00B07A71"/>
    <w:rsid w:val="00B1506F"/>
    <w:rsid w:val="00B15CC0"/>
    <w:rsid w:val="00B17DD2"/>
    <w:rsid w:val="00B22B4A"/>
    <w:rsid w:val="00B237E3"/>
    <w:rsid w:val="00B45799"/>
    <w:rsid w:val="00B52AC0"/>
    <w:rsid w:val="00B60318"/>
    <w:rsid w:val="00B64F66"/>
    <w:rsid w:val="00B67AC3"/>
    <w:rsid w:val="00B67C7C"/>
    <w:rsid w:val="00B717A4"/>
    <w:rsid w:val="00B73BB1"/>
    <w:rsid w:val="00B77A2F"/>
    <w:rsid w:val="00B81A8C"/>
    <w:rsid w:val="00B82F9F"/>
    <w:rsid w:val="00B90F53"/>
    <w:rsid w:val="00B9582D"/>
    <w:rsid w:val="00BA5689"/>
    <w:rsid w:val="00BB1859"/>
    <w:rsid w:val="00BB2BF9"/>
    <w:rsid w:val="00BB5AFA"/>
    <w:rsid w:val="00BC78A5"/>
    <w:rsid w:val="00BD3409"/>
    <w:rsid w:val="00BE019E"/>
    <w:rsid w:val="00BE1EC6"/>
    <w:rsid w:val="00BE40C8"/>
    <w:rsid w:val="00BE6B5A"/>
    <w:rsid w:val="00BE75E9"/>
    <w:rsid w:val="00BF147B"/>
    <w:rsid w:val="00BF2655"/>
    <w:rsid w:val="00BF2844"/>
    <w:rsid w:val="00BF4717"/>
    <w:rsid w:val="00BF472B"/>
    <w:rsid w:val="00C04D2D"/>
    <w:rsid w:val="00C0697C"/>
    <w:rsid w:val="00C10DF1"/>
    <w:rsid w:val="00C110A9"/>
    <w:rsid w:val="00C11F30"/>
    <w:rsid w:val="00C216E2"/>
    <w:rsid w:val="00C22918"/>
    <w:rsid w:val="00C245CC"/>
    <w:rsid w:val="00C2488E"/>
    <w:rsid w:val="00C26749"/>
    <w:rsid w:val="00C33CEE"/>
    <w:rsid w:val="00C3705A"/>
    <w:rsid w:val="00C414C0"/>
    <w:rsid w:val="00C42D04"/>
    <w:rsid w:val="00C4686C"/>
    <w:rsid w:val="00C479B1"/>
    <w:rsid w:val="00C55C5F"/>
    <w:rsid w:val="00C5706F"/>
    <w:rsid w:val="00C570D5"/>
    <w:rsid w:val="00C60E4C"/>
    <w:rsid w:val="00C6112A"/>
    <w:rsid w:val="00C63144"/>
    <w:rsid w:val="00C63F87"/>
    <w:rsid w:val="00C66EA8"/>
    <w:rsid w:val="00C7067F"/>
    <w:rsid w:val="00C72810"/>
    <w:rsid w:val="00C736B2"/>
    <w:rsid w:val="00C7591A"/>
    <w:rsid w:val="00C76F54"/>
    <w:rsid w:val="00C7787B"/>
    <w:rsid w:val="00C833CD"/>
    <w:rsid w:val="00C83CD1"/>
    <w:rsid w:val="00C91C05"/>
    <w:rsid w:val="00C926F0"/>
    <w:rsid w:val="00CA4C32"/>
    <w:rsid w:val="00CB1D2C"/>
    <w:rsid w:val="00CB64DA"/>
    <w:rsid w:val="00CC79AD"/>
    <w:rsid w:val="00CD0920"/>
    <w:rsid w:val="00CD6843"/>
    <w:rsid w:val="00CD6C04"/>
    <w:rsid w:val="00CD7FAE"/>
    <w:rsid w:val="00CE4E64"/>
    <w:rsid w:val="00CE7514"/>
    <w:rsid w:val="00CF51AC"/>
    <w:rsid w:val="00D074FB"/>
    <w:rsid w:val="00D15F91"/>
    <w:rsid w:val="00D22D72"/>
    <w:rsid w:val="00D23BA9"/>
    <w:rsid w:val="00D27059"/>
    <w:rsid w:val="00D32E5B"/>
    <w:rsid w:val="00D367EA"/>
    <w:rsid w:val="00D372FE"/>
    <w:rsid w:val="00D37569"/>
    <w:rsid w:val="00D41CB1"/>
    <w:rsid w:val="00D44C5F"/>
    <w:rsid w:val="00D62760"/>
    <w:rsid w:val="00D64C1D"/>
    <w:rsid w:val="00D6781D"/>
    <w:rsid w:val="00D67D35"/>
    <w:rsid w:val="00D7223A"/>
    <w:rsid w:val="00D8773D"/>
    <w:rsid w:val="00D87CFC"/>
    <w:rsid w:val="00DA2B21"/>
    <w:rsid w:val="00DA5E34"/>
    <w:rsid w:val="00DA67BA"/>
    <w:rsid w:val="00DC3B29"/>
    <w:rsid w:val="00DC74FF"/>
    <w:rsid w:val="00DC75E2"/>
    <w:rsid w:val="00DC7CE0"/>
    <w:rsid w:val="00DD2E29"/>
    <w:rsid w:val="00DE11B6"/>
    <w:rsid w:val="00DE2987"/>
    <w:rsid w:val="00DE2DBE"/>
    <w:rsid w:val="00DE641E"/>
    <w:rsid w:val="00DF00F6"/>
    <w:rsid w:val="00DF5382"/>
    <w:rsid w:val="00DF55C6"/>
    <w:rsid w:val="00E01F69"/>
    <w:rsid w:val="00E042A5"/>
    <w:rsid w:val="00E045D7"/>
    <w:rsid w:val="00E052D5"/>
    <w:rsid w:val="00E07A4A"/>
    <w:rsid w:val="00E11A4D"/>
    <w:rsid w:val="00E13DAB"/>
    <w:rsid w:val="00E1688D"/>
    <w:rsid w:val="00E22573"/>
    <w:rsid w:val="00E26148"/>
    <w:rsid w:val="00E30DDA"/>
    <w:rsid w:val="00E42AF1"/>
    <w:rsid w:val="00E460F9"/>
    <w:rsid w:val="00E55166"/>
    <w:rsid w:val="00E55945"/>
    <w:rsid w:val="00E56329"/>
    <w:rsid w:val="00E655B8"/>
    <w:rsid w:val="00E65E57"/>
    <w:rsid w:val="00E743D5"/>
    <w:rsid w:val="00E74547"/>
    <w:rsid w:val="00E8300A"/>
    <w:rsid w:val="00E838D2"/>
    <w:rsid w:val="00E90A85"/>
    <w:rsid w:val="00E921C7"/>
    <w:rsid w:val="00EA173C"/>
    <w:rsid w:val="00EA75C8"/>
    <w:rsid w:val="00EC3428"/>
    <w:rsid w:val="00EC52FE"/>
    <w:rsid w:val="00EC5C98"/>
    <w:rsid w:val="00ED001D"/>
    <w:rsid w:val="00ED3988"/>
    <w:rsid w:val="00EE25FF"/>
    <w:rsid w:val="00EE4F34"/>
    <w:rsid w:val="00F00DCC"/>
    <w:rsid w:val="00F00FFE"/>
    <w:rsid w:val="00F04959"/>
    <w:rsid w:val="00F0565B"/>
    <w:rsid w:val="00F058A3"/>
    <w:rsid w:val="00F07F9A"/>
    <w:rsid w:val="00F11E1D"/>
    <w:rsid w:val="00F150E0"/>
    <w:rsid w:val="00F15DBB"/>
    <w:rsid w:val="00F1707B"/>
    <w:rsid w:val="00F22582"/>
    <w:rsid w:val="00F23E29"/>
    <w:rsid w:val="00F24D27"/>
    <w:rsid w:val="00F35B85"/>
    <w:rsid w:val="00F43AB5"/>
    <w:rsid w:val="00F44F06"/>
    <w:rsid w:val="00F47C25"/>
    <w:rsid w:val="00F5029B"/>
    <w:rsid w:val="00F50BA3"/>
    <w:rsid w:val="00F5487A"/>
    <w:rsid w:val="00F80565"/>
    <w:rsid w:val="00F906EC"/>
    <w:rsid w:val="00F920CB"/>
    <w:rsid w:val="00FA09BD"/>
    <w:rsid w:val="00FA5098"/>
    <w:rsid w:val="00FA7688"/>
    <w:rsid w:val="00FB0C4B"/>
    <w:rsid w:val="00FB4357"/>
    <w:rsid w:val="00FB461B"/>
    <w:rsid w:val="00FB57DB"/>
    <w:rsid w:val="00FC4515"/>
    <w:rsid w:val="00FD18CE"/>
    <w:rsid w:val="00FD2C8A"/>
    <w:rsid w:val="00FD4317"/>
    <w:rsid w:val="00FD5A50"/>
    <w:rsid w:val="00FD7B49"/>
    <w:rsid w:val="00FD7DC0"/>
    <w:rsid w:val="00FE013A"/>
    <w:rsid w:val="00FE0736"/>
    <w:rsid w:val="00FE7A48"/>
    <w:rsid w:val="015A645E"/>
    <w:rsid w:val="0261A866"/>
    <w:rsid w:val="034F207D"/>
    <w:rsid w:val="03BA68C0"/>
    <w:rsid w:val="04BAEBE0"/>
    <w:rsid w:val="04F78E32"/>
    <w:rsid w:val="05174D55"/>
    <w:rsid w:val="060EEEAB"/>
    <w:rsid w:val="06162FD1"/>
    <w:rsid w:val="07EC9855"/>
    <w:rsid w:val="08395382"/>
    <w:rsid w:val="0CAFA7B5"/>
    <w:rsid w:val="0CF6E495"/>
    <w:rsid w:val="0D2F0EB5"/>
    <w:rsid w:val="0D8F85BD"/>
    <w:rsid w:val="0DE1917C"/>
    <w:rsid w:val="0F2B561E"/>
    <w:rsid w:val="0F6093BF"/>
    <w:rsid w:val="0F975642"/>
    <w:rsid w:val="0FD4226F"/>
    <w:rsid w:val="109E361F"/>
    <w:rsid w:val="110C1AB4"/>
    <w:rsid w:val="1126CABF"/>
    <w:rsid w:val="126E481B"/>
    <w:rsid w:val="12EEA8C1"/>
    <w:rsid w:val="12FEF37B"/>
    <w:rsid w:val="1301E619"/>
    <w:rsid w:val="1339ACC8"/>
    <w:rsid w:val="13E46FF4"/>
    <w:rsid w:val="14519F08"/>
    <w:rsid w:val="15300E65"/>
    <w:rsid w:val="1572D23B"/>
    <w:rsid w:val="15B6ACE6"/>
    <w:rsid w:val="1673DC9D"/>
    <w:rsid w:val="16961EAE"/>
    <w:rsid w:val="178107B9"/>
    <w:rsid w:val="1800663B"/>
    <w:rsid w:val="182F1B9F"/>
    <w:rsid w:val="1869173E"/>
    <w:rsid w:val="1911F64D"/>
    <w:rsid w:val="1925102B"/>
    <w:rsid w:val="1948215A"/>
    <w:rsid w:val="195D6711"/>
    <w:rsid w:val="19A0C031"/>
    <w:rsid w:val="1A87FB7C"/>
    <w:rsid w:val="1A9A48CA"/>
    <w:rsid w:val="1C25EE6A"/>
    <w:rsid w:val="1C2D050D"/>
    <w:rsid w:val="1CA078EC"/>
    <w:rsid w:val="1D273A3A"/>
    <w:rsid w:val="1EA50180"/>
    <w:rsid w:val="1ECE5A16"/>
    <w:rsid w:val="1EF0ED01"/>
    <w:rsid w:val="1FE490BA"/>
    <w:rsid w:val="1FE98EE0"/>
    <w:rsid w:val="203DF0F5"/>
    <w:rsid w:val="216761EA"/>
    <w:rsid w:val="216D16EA"/>
    <w:rsid w:val="21ED31D4"/>
    <w:rsid w:val="22B96A2F"/>
    <w:rsid w:val="233A283C"/>
    <w:rsid w:val="25DAA748"/>
    <w:rsid w:val="25DB0B37"/>
    <w:rsid w:val="26014CD6"/>
    <w:rsid w:val="26ABD372"/>
    <w:rsid w:val="284EB9C0"/>
    <w:rsid w:val="28793222"/>
    <w:rsid w:val="29196B08"/>
    <w:rsid w:val="2941E9CF"/>
    <w:rsid w:val="29644AD9"/>
    <w:rsid w:val="29B37047"/>
    <w:rsid w:val="2B0B93AE"/>
    <w:rsid w:val="2C419431"/>
    <w:rsid w:val="2D149ACA"/>
    <w:rsid w:val="2D80FC9D"/>
    <w:rsid w:val="2DD454EA"/>
    <w:rsid w:val="2F2E020D"/>
    <w:rsid w:val="2F4C48D0"/>
    <w:rsid w:val="2FF2C059"/>
    <w:rsid w:val="30E723E0"/>
    <w:rsid w:val="317E2FD7"/>
    <w:rsid w:val="33800A50"/>
    <w:rsid w:val="33C56413"/>
    <w:rsid w:val="345CB0F1"/>
    <w:rsid w:val="34BE6614"/>
    <w:rsid w:val="350D5212"/>
    <w:rsid w:val="3588D1DE"/>
    <w:rsid w:val="36F79EDE"/>
    <w:rsid w:val="377CDBF1"/>
    <w:rsid w:val="3811975F"/>
    <w:rsid w:val="386D7351"/>
    <w:rsid w:val="39095A65"/>
    <w:rsid w:val="3969157F"/>
    <w:rsid w:val="39B77237"/>
    <w:rsid w:val="3A468EBC"/>
    <w:rsid w:val="3AA3642C"/>
    <w:rsid w:val="3B0BA032"/>
    <w:rsid w:val="3B898D87"/>
    <w:rsid w:val="3E387EA7"/>
    <w:rsid w:val="3E57560A"/>
    <w:rsid w:val="3F24E632"/>
    <w:rsid w:val="3F331F4C"/>
    <w:rsid w:val="3FD9F1B7"/>
    <w:rsid w:val="40F7500C"/>
    <w:rsid w:val="416D3AF0"/>
    <w:rsid w:val="417F84E5"/>
    <w:rsid w:val="418EA6F4"/>
    <w:rsid w:val="41C50629"/>
    <w:rsid w:val="42CAC09F"/>
    <w:rsid w:val="42D290E8"/>
    <w:rsid w:val="439E88BA"/>
    <w:rsid w:val="43B9D3C4"/>
    <w:rsid w:val="43E9BFDB"/>
    <w:rsid w:val="445140F6"/>
    <w:rsid w:val="4718A863"/>
    <w:rsid w:val="4862B090"/>
    <w:rsid w:val="49A559D3"/>
    <w:rsid w:val="4A5263E4"/>
    <w:rsid w:val="4BCCABA9"/>
    <w:rsid w:val="4C42FF54"/>
    <w:rsid w:val="4C908D31"/>
    <w:rsid w:val="4C9C2091"/>
    <w:rsid w:val="4DC0B489"/>
    <w:rsid w:val="4E802104"/>
    <w:rsid w:val="4EE4A86F"/>
    <w:rsid w:val="5006D4F4"/>
    <w:rsid w:val="501114DC"/>
    <w:rsid w:val="508E46CD"/>
    <w:rsid w:val="51134AF4"/>
    <w:rsid w:val="514107F8"/>
    <w:rsid w:val="51D4773C"/>
    <w:rsid w:val="53049C8F"/>
    <w:rsid w:val="536E6EE1"/>
    <w:rsid w:val="537E99B3"/>
    <w:rsid w:val="5488D8AB"/>
    <w:rsid w:val="55F5E1DB"/>
    <w:rsid w:val="5759B7B9"/>
    <w:rsid w:val="5871A5B5"/>
    <w:rsid w:val="5880D518"/>
    <w:rsid w:val="59F5F4FB"/>
    <w:rsid w:val="5A3BB0FE"/>
    <w:rsid w:val="5A968EE8"/>
    <w:rsid w:val="5AF828F6"/>
    <w:rsid w:val="5C435074"/>
    <w:rsid w:val="5CA39798"/>
    <w:rsid w:val="5CA4BF2A"/>
    <w:rsid w:val="5CC319F8"/>
    <w:rsid w:val="5D6A8D41"/>
    <w:rsid w:val="5F0B5EAE"/>
    <w:rsid w:val="5F624455"/>
    <w:rsid w:val="5FE88061"/>
    <w:rsid w:val="5FFBB041"/>
    <w:rsid w:val="617AEFAB"/>
    <w:rsid w:val="620293D7"/>
    <w:rsid w:val="62729390"/>
    <w:rsid w:val="629A66AE"/>
    <w:rsid w:val="62E690C8"/>
    <w:rsid w:val="64045071"/>
    <w:rsid w:val="64651736"/>
    <w:rsid w:val="655ADCBC"/>
    <w:rsid w:val="66842F36"/>
    <w:rsid w:val="66BA860E"/>
    <w:rsid w:val="674B5AA0"/>
    <w:rsid w:val="67DC0AC8"/>
    <w:rsid w:val="680CEFFA"/>
    <w:rsid w:val="692ED3BB"/>
    <w:rsid w:val="6A1459D3"/>
    <w:rsid w:val="6A35C73B"/>
    <w:rsid w:val="6B0F6F46"/>
    <w:rsid w:val="6B8BB391"/>
    <w:rsid w:val="6BBE4A7A"/>
    <w:rsid w:val="6BC5934F"/>
    <w:rsid w:val="6BFAAAB0"/>
    <w:rsid w:val="6C6A08D5"/>
    <w:rsid w:val="6D764AEA"/>
    <w:rsid w:val="7059C7CD"/>
    <w:rsid w:val="709CF6D6"/>
    <w:rsid w:val="723863A5"/>
    <w:rsid w:val="727F4896"/>
    <w:rsid w:val="7308F02A"/>
    <w:rsid w:val="73098831"/>
    <w:rsid w:val="73E01AB0"/>
    <w:rsid w:val="7407AAE7"/>
    <w:rsid w:val="7415DB7A"/>
    <w:rsid w:val="74751E37"/>
    <w:rsid w:val="758FC99C"/>
    <w:rsid w:val="769A45A9"/>
    <w:rsid w:val="770232E8"/>
    <w:rsid w:val="772B99FD"/>
    <w:rsid w:val="777FA83E"/>
    <w:rsid w:val="7800F4CE"/>
    <w:rsid w:val="78A0C826"/>
    <w:rsid w:val="790CC732"/>
    <w:rsid w:val="79F3432A"/>
    <w:rsid w:val="7A1F5880"/>
    <w:rsid w:val="7A25CE9D"/>
    <w:rsid w:val="7C41A42F"/>
    <w:rsid w:val="7C700698"/>
    <w:rsid w:val="7D792931"/>
    <w:rsid w:val="7E14CDE3"/>
    <w:rsid w:val="7EB77E0B"/>
    <w:rsid w:val="7EDEF136"/>
    <w:rsid w:val="7FAF4898"/>
    <w:rsid w:val="7FC8D7CF"/>
    <w:rsid w:val="7FCCC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5CA2C"/>
  <w15:docId w15:val="{35930EF4-07B5-41D9-BE80-F10A17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FBC"/>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783FB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783FB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83FB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783FBC"/>
    <w:pPr>
      <w:spacing w:line="360" w:lineRule="auto"/>
      <w:jc w:val="both"/>
    </w:pPr>
    <w:rPr>
      <w:rFonts w:ascii="Arial" w:hAnsi="Arial"/>
      <w:sz w:val="26"/>
      <w:szCs w:val="20"/>
      <w:lang w:val="es-ES_tradnl"/>
    </w:rPr>
  </w:style>
  <w:style w:type="paragraph" w:styleId="Textoindependiente2">
    <w:name w:val="Body Text 2"/>
    <w:basedOn w:val="Normal"/>
    <w:rsid w:val="00783FBC"/>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783FBC"/>
    <w:rPr>
      <w:vertAlign w:val="superscript"/>
    </w:rPr>
  </w:style>
  <w:style w:type="paragraph" w:styleId="Cierre">
    <w:name w:val="Closing"/>
    <w:basedOn w:val="Normal"/>
    <w:rsid w:val="00783FB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783FBC"/>
    <w:rPr>
      <w:sz w:val="20"/>
      <w:szCs w:val="20"/>
      <w:lang w:val="es-ES_tradnl"/>
    </w:rPr>
  </w:style>
  <w:style w:type="paragraph" w:styleId="Encabezado">
    <w:name w:val="header"/>
    <w:basedOn w:val="Normal"/>
    <w:rsid w:val="00783FBC"/>
    <w:pPr>
      <w:tabs>
        <w:tab w:val="center" w:pos="4252"/>
        <w:tab w:val="right" w:pos="8504"/>
      </w:tabs>
    </w:pPr>
    <w:rPr>
      <w:sz w:val="20"/>
      <w:szCs w:val="20"/>
      <w:lang w:val="es-ES_tradnl"/>
    </w:rPr>
  </w:style>
  <w:style w:type="paragraph" w:styleId="Piedepgina">
    <w:name w:val="footer"/>
    <w:basedOn w:val="Normal"/>
    <w:rsid w:val="00783FBC"/>
    <w:pPr>
      <w:tabs>
        <w:tab w:val="center" w:pos="4419"/>
        <w:tab w:val="right" w:pos="8838"/>
      </w:tabs>
    </w:pPr>
    <w:rPr>
      <w:sz w:val="20"/>
      <w:szCs w:val="20"/>
      <w:lang w:val="es-ES_tradnl"/>
    </w:rPr>
  </w:style>
  <w:style w:type="character" w:styleId="Hipervnculo">
    <w:name w:val="Hyperlink"/>
    <w:rsid w:val="00783FBC"/>
    <w:rPr>
      <w:rFonts w:ascii="Times New Roman" w:hAnsi="Times New Roman" w:cs="Times New Roman" w:hint="default"/>
      <w:color w:val="660099"/>
      <w:u w:val="single"/>
    </w:rPr>
  </w:style>
  <w:style w:type="character" w:customStyle="1" w:styleId="PiedepginaCar">
    <w:name w:val="Pie de página Car"/>
    <w:locked/>
    <w:rsid w:val="00783FBC"/>
    <w:rPr>
      <w:lang w:val="es-ES_tradnl" w:eastAsia="es-ES" w:bidi="ar-SA"/>
    </w:rPr>
  </w:style>
  <w:style w:type="paragraph" w:styleId="Textodebloque">
    <w:name w:val="Block Text"/>
    <w:basedOn w:val="Normal"/>
    <w:rsid w:val="00783FBC"/>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783FBC"/>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iaj">
    <w:name w:val="i_aj"/>
    <w:rsid w:val="00DC3B29"/>
  </w:style>
  <w:style w:type="table" w:styleId="Tablaconcuadrcula">
    <w:name w:val="Table Grid"/>
    <w:basedOn w:val="Tablanormal"/>
    <w:rsid w:val="00C1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CC79AD"/>
    <w:rPr>
      <w:sz w:val="20"/>
      <w:szCs w:val="20"/>
    </w:rPr>
  </w:style>
  <w:style w:type="character" w:customStyle="1" w:styleId="TextocomentarioCar">
    <w:name w:val="Texto comentario Car"/>
    <w:basedOn w:val="Fuentedeprrafopredeter"/>
    <w:link w:val="Textocomentario"/>
    <w:semiHidden/>
    <w:rsid w:val="00CC79AD"/>
  </w:style>
  <w:style w:type="character" w:styleId="Refdecomentario">
    <w:name w:val="annotation reference"/>
    <w:basedOn w:val="Fuentedeprrafopredeter"/>
    <w:semiHidden/>
    <w:unhideWhenUsed/>
    <w:rsid w:val="00CC79AD"/>
    <w:rPr>
      <w:sz w:val="16"/>
      <w:szCs w:val="16"/>
    </w:rPr>
  </w:style>
  <w:style w:type="paragraph" w:styleId="Asuntodelcomentario">
    <w:name w:val="annotation subject"/>
    <w:basedOn w:val="Textocomentario"/>
    <w:next w:val="Textocomentario"/>
    <w:link w:val="AsuntodelcomentarioCar"/>
    <w:semiHidden/>
    <w:unhideWhenUsed/>
    <w:rsid w:val="000D7568"/>
    <w:rPr>
      <w:b/>
      <w:bCs/>
    </w:rPr>
  </w:style>
  <w:style w:type="character" w:customStyle="1" w:styleId="AsuntodelcomentarioCar">
    <w:name w:val="Asunto del comentario Car"/>
    <w:basedOn w:val="TextocomentarioCar"/>
    <w:link w:val="Asuntodelcomentario"/>
    <w:semiHidden/>
    <w:rsid w:val="000D7568"/>
    <w:rPr>
      <w:b/>
      <w:bCs/>
    </w:rPr>
  </w:style>
  <w:style w:type="character" w:customStyle="1" w:styleId="eop">
    <w:name w:val="eop"/>
    <w:basedOn w:val="Fuentedeprrafopredeter"/>
    <w:rsid w:val="008D0937"/>
  </w:style>
  <w:style w:type="character" w:styleId="nfasis">
    <w:name w:val="Emphasis"/>
    <w:basedOn w:val="Fuentedeprrafopredeter"/>
    <w:uiPriority w:val="20"/>
    <w:qFormat/>
    <w:rsid w:val="005E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012">
      <w:bodyDiv w:val="1"/>
      <w:marLeft w:val="0"/>
      <w:marRight w:val="0"/>
      <w:marTop w:val="0"/>
      <w:marBottom w:val="0"/>
      <w:divBdr>
        <w:top w:val="none" w:sz="0" w:space="0" w:color="auto"/>
        <w:left w:val="none" w:sz="0" w:space="0" w:color="auto"/>
        <w:bottom w:val="none" w:sz="0" w:space="0" w:color="auto"/>
        <w:right w:val="none" w:sz="0" w:space="0" w:color="auto"/>
      </w:divBdr>
    </w:div>
    <w:div w:id="120736030">
      <w:bodyDiv w:val="1"/>
      <w:marLeft w:val="0"/>
      <w:marRight w:val="0"/>
      <w:marTop w:val="0"/>
      <w:marBottom w:val="0"/>
      <w:divBdr>
        <w:top w:val="none" w:sz="0" w:space="0" w:color="auto"/>
        <w:left w:val="none" w:sz="0" w:space="0" w:color="auto"/>
        <w:bottom w:val="none" w:sz="0" w:space="0" w:color="auto"/>
        <w:right w:val="none" w:sz="0" w:space="0" w:color="auto"/>
      </w:divBdr>
    </w:div>
    <w:div w:id="384064485">
      <w:bodyDiv w:val="1"/>
      <w:marLeft w:val="0"/>
      <w:marRight w:val="0"/>
      <w:marTop w:val="0"/>
      <w:marBottom w:val="0"/>
      <w:divBdr>
        <w:top w:val="none" w:sz="0" w:space="0" w:color="auto"/>
        <w:left w:val="none" w:sz="0" w:space="0" w:color="auto"/>
        <w:bottom w:val="none" w:sz="0" w:space="0" w:color="auto"/>
        <w:right w:val="none" w:sz="0" w:space="0" w:color="auto"/>
      </w:divBdr>
      <w:divsChild>
        <w:div w:id="671294139">
          <w:marLeft w:val="0"/>
          <w:marRight w:val="0"/>
          <w:marTop w:val="0"/>
          <w:marBottom w:val="86"/>
          <w:divBdr>
            <w:top w:val="none" w:sz="0" w:space="0" w:color="auto"/>
            <w:left w:val="none" w:sz="0" w:space="0" w:color="auto"/>
            <w:bottom w:val="none" w:sz="0" w:space="0" w:color="auto"/>
            <w:right w:val="none" w:sz="0" w:space="0" w:color="auto"/>
          </w:divBdr>
          <w:divsChild>
            <w:div w:id="1188837588">
              <w:marLeft w:val="0"/>
              <w:marRight w:val="0"/>
              <w:marTop w:val="0"/>
              <w:marBottom w:val="0"/>
              <w:divBdr>
                <w:top w:val="none" w:sz="0" w:space="0" w:color="auto"/>
                <w:left w:val="none" w:sz="0" w:space="0" w:color="auto"/>
                <w:bottom w:val="none" w:sz="0" w:space="0" w:color="auto"/>
                <w:right w:val="none" w:sz="0" w:space="0" w:color="auto"/>
              </w:divBdr>
            </w:div>
          </w:divsChild>
        </w:div>
        <w:div w:id="1942563200">
          <w:marLeft w:val="0"/>
          <w:marRight w:val="0"/>
          <w:marTop w:val="0"/>
          <w:marBottom w:val="86"/>
          <w:divBdr>
            <w:top w:val="none" w:sz="0" w:space="0" w:color="auto"/>
            <w:left w:val="none" w:sz="0" w:space="0" w:color="auto"/>
            <w:bottom w:val="none" w:sz="0" w:space="0" w:color="auto"/>
            <w:right w:val="none" w:sz="0" w:space="0" w:color="auto"/>
          </w:divBdr>
          <w:divsChild>
            <w:div w:id="1749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808">
      <w:bodyDiv w:val="1"/>
      <w:marLeft w:val="0"/>
      <w:marRight w:val="0"/>
      <w:marTop w:val="0"/>
      <w:marBottom w:val="0"/>
      <w:divBdr>
        <w:top w:val="none" w:sz="0" w:space="0" w:color="auto"/>
        <w:left w:val="none" w:sz="0" w:space="0" w:color="auto"/>
        <w:bottom w:val="none" w:sz="0" w:space="0" w:color="auto"/>
        <w:right w:val="none" w:sz="0" w:space="0" w:color="auto"/>
      </w:divBdr>
      <w:divsChild>
        <w:div w:id="1985810496">
          <w:marLeft w:val="0"/>
          <w:marRight w:val="0"/>
          <w:marTop w:val="0"/>
          <w:marBottom w:val="86"/>
          <w:divBdr>
            <w:top w:val="none" w:sz="0" w:space="0" w:color="auto"/>
            <w:left w:val="none" w:sz="0" w:space="0" w:color="auto"/>
            <w:bottom w:val="none" w:sz="0" w:space="0" w:color="auto"/>
            <w:right w:val="none" w:sz="0" w:space="0" w:color="auto"/>
          </w:divBdr>
          <w:divsChild>
            <w:div w:id="712735082">
              <w:marLeft w:val="0"/>
              <w:marRight w:val="0"/>
              <w:marTop w:val="0"/>
              <w:marBottom w:val="0"/>
              <w:divBdr>
                <w:top w:val="none" w:sz="0" w:space="0" w:color="auto"/>
                <w:left w:val="none" w:sz="0" w:space="0" w:color="auto"/>
                <w:bottom w:val="none" w:sz="0" w:space="0" w:color="auto"/>
                <w:right w:val="none" w:sz="0" w:space="0" w:color="auto"/>
              </w:divBdr>
            </w:div>
          </w:divsChild>
        </w:div>
        <w:div w:id="758334306">
          <w:marLeft w:val="0"/>
          <w:marRight w:val="0"/>
          <w:marTop w:val="0"/>
          <w:marBottom w:val="86"/>
          <w:divBdr>
            <w:top w:val="none" w:sz="0" w:space="0" w:color="auto"/>
            <w:left w:val="none" w:sz="0" w:space="0" w:color="auto"/>
            <w:bottom w:val="none" w:sz="0" w:space="0" w:color="auto"/>
            <w:right w:val="none" w:sz="0" w:space="0" w:color="auto"/>
          </w:divBdr>
          <w:divsChild>
            <w:div w:id="1684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326">
      <w:bodyDiv w:val="1"/>
      <w:marLeft w:val="0"/>
      <w:marRight w:val="0"/>
      <w:marTop w:val="0"/>
      <w:marBottom w:val="0"/>
      <w:divBdr>
        <w:top w:val="none" w:sz="0" w:space="0" w:color="auto"/>
        <w:left w:val="none" w:sz="0" w:space="0" w:color="auto"/>
        <w:bottom w:val="none" w:sz="0" w:space="0" w:color="auto"/>
        <w:right w:val="none" w:sz="0" w:space="0" w:color="auto"/>
      </w:divBdr>
    </w:div>
    <w:div w:id="1388995446">
      <w:bodyDiv w:val="1"/>
      <w:marLeft w:val="0"/>
      <w:marRight w:val="0"/>
      <w:marTop w:val="0"/>
      <w:marBottom w:val="0"/>
      <w:divBdr>
        <w:top w:val="none" w:sz="0" w:space="0" w:color="auto"/>
        <w:left w:val="none" w:sz="0" w:space="0" w:color="auto"/>
        <w:bottom w:val="none" w:sz="0" w:space="0" w:color="auto"/>
        <w:right w:val="none" w:sz="0" w:space="0" w:color="auto"/>
      </w:divBdr>
      <w:divsChild>
        <w:div w:id="877857274">
          <w:marLeft w:val="0"/>
          <w:marRight w:val="0"/>
          <w:marTop w:val="0"/>
          <w:marBottom w:val="86"/>
          <w:divBdr>
            <w:top w:val="none" w:sz="0" w:space="0" w:color="auto"/>
            <w:left w:val="none" w:sz="0" w:space="0" w:color="auto"/>
            <w:bottom w:val="none" w:sz="0" w:space="0" w:color="auto"/>
            <w:right w:val="none" w:sz="0" w:space="0" w:color="auto"/>
          </w:divBdr>
          <w:divsChild>
            <w:div w:id="8131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 w:id="2029721576">
      <w:bodyDiv w:val="1"/>
      <w:marLeft w:val="0"/>
      <w:marRight w:val="0"/>
      <w:marTop w:val="0"/>
      <w:marBottom w:val="0"/>
      <w:divBdr>
        <w:top w:val="none" w:sz="0" w:space="0" w:color="auto"/>
        <w:left w:val="none" w:sz="0" w:space="0" w:color="auto"/>
        <w:bottom w:val="none" w:sz="0" w:space="0" w:color="auto"/>
        <w:right w:val="none" w:sz="0" w:space="0" w:color="auto"/>
      </w:divBdr>
      <w:divsChild>
        <w:div w:id="544951336">
          <w:marLeft w:val="0"/>
          <w:marRight w:val="0"/>
          <w:marTop w:val="86"/>
          <w:marBottom w:val="86"/>
          <w:divBdr>
            <w:top w:val="none" w:sz="0" w:space="0" w:color="auto"/>
            <w:left w:val="none" w:sz="0" w:space="0" w:color="auto"/>
            <w:bottom w:val="none" w:sz="0" w:space="0" w:color="auto"/>
            <w:right w:val="none" w:sz="0" w:space="0" w:color="auto"/>
          </w:divBdr>
          <w:divsChild>
            <w:div w:id="1752585873">
              <w:marLeft w:val="0"/>
              <w:marRight w:val="0"/>
              <w:marTop w:val="0"/>
              <w:marBottom w:val="0"/>
              <w:divBdr>
                <w:top w:val="none" w:sz="0" w:space="0" w:color="auto"/>
                <w:left w:val="none" w:sz="0" w:space="0" w:color="auto"/>
                <w:bottom w:val="none" w:sz="0" w:space="0" w:color="auto"/>
                <w:right w:val="none" w:sz="0" w:space="0" w:color="auto"/>
              </w:divBdr>
            </w:div>
          </w:divsChild>
        </w:div>
        <w:div w:id="1932736015">
          <w:marLeft w:val="0"/>
          <w:marRight w:val="0"/>
          <w:marTop w:val="0"/>
          <w:marBottom w:val="86"/>
          <w:divBdr>
            <w:top w:val="none" w:sz="0" w:space="0" w:color="auto"/>
            <w:left w:val="none" w:sz="0" w:space="0" w:color="auto"/>
            <w:bottom w:val="none" w:sz="0" w:space="0" w:color="auto"/>
            <w:right w:val="none" w:sz="0" w:space="0" w:color="auto"/>
          </w:divBdr>
          <w:divsChild>
            <w:div w:id="7795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d01e2fcc49d94b9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63E0D-0521-4E3F-966D-DBD4938C2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91732-8452-4BAC-B398-DB7EEF4E24D2}">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CDA8E695-5763-4F68-B3B8-05F49343F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3483</Words>
  <Characters>19159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6</cp:revision>
  <cp:lastPrinted>2020-02-19T15:27:00Z</cp:lastPrinted>
  <dcterms:created xsi:type="dcterms:W3CDTF">2021-04-27T19:24:00Z</dcterms:created>
  <dcterms:modified xsi:type="dcterms:W3CDTF">2021-05-09T03:39:00Z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