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F1C" w:rsidRPr="004F7F1C" w:rsidRDefault="004F7F1C" w:rsidP="004F7F1C">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GoBack"/>
      <w:bookmarkEnd w:id="1"/>
      <w:r w:rsidRPr="004F7F1C">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F7F1C" w:rsidRPr="004F7F1C" w:rsidRDefault="004F7F1C" w:rsidP="004F7F1C">
      <w:pPr>
        <w:jc w:val="both"/>
        <w:rPr>
          <w:rFonts w:ascii="Arial" w:hAnsi="Arial" w:cs="Arial"/>
          <w:lang w:val="es-419"/>
        </w:rPr>
      </w:pPr>
    </w:p>
    <w:p w:rsidR="004F7F1C" w:rsidRPr="004F7F1C" w:rsidRDefault="004F7F1C" w:rsidP="004F7F1C">
      <w:pPr>
        <w:jc w:val="both"/>
        <w:rPr>
          <w:rFonts w:ascii="Arial" w:hAnsi="Arial" w:cs="Arial"/>
          <w:lang w:val="es-419"/>
        </w:rPr>
      </w:pPr>
      <w:r w:rsidRPr="004F7F1C">
        <w:rPr>
          <w:rFonts w:ascii="Arial" w:hAnsi="Arial" w:cs="Arial"/>
          <w:lang w:val="es-419"/>
        </w:rPr>
        <w:t>Providencia:</w:t>
      </w:r>
      <w:r>
        <w:rPr>
          <w:rFonts w:ascii="Arial" w:hAnsi="Arial" w:cs="Arial"/>
          <w:lang w:val="es-419"/>
        </w:rPr>
        <w:tab/>
      </w:r>
      <w:r w:rsidRPr="004F7F1C">
        <w:rPr>
          <w:rFonts w:ascii="Arial" w:hAnsi="Arial" w:cs="Arial"/>
          <w:lang w:val="es-419"/>
        </w:rPr>
        <w:tab/>
        <w:t>Sentencia de 17 de agosto de 2021</w:t>
      </w:r>
    </w:p>
    <w:p w:rsidR="004F7F1C" w:rsidRPr="004F7F1C" w:rsidRDefault="004F7F1C" w:rsidP="004F7F1C">
      <w:pPr>
        <w:jc w:val="both"/>
        <w:rPr>
          <w:rFonts w:ascii="Arial" w:hAnsi="Arial" w:cs="Arial"/>
          <w:lang w:val="es-419"/>
        </w:rPr>
      </w:pPr>
      <w:r w:rsidRPr="004F7F1C">
        <w:rPr>
          <w:rFonts w:ascii="Arial" w:hAnsi="Arial" w:cs="Arial"/>
          <w:lang w:val="es-419"/>
        </w:rPr>
        <w:t>Radicación Nro.:</w:t>
      </w:r>
      <w:r w:rsidRPr="004F7F1C">
        <w:rPr>
          <w:rFonts w:ascii="Arial" w:hAnsi="Arial" w:cs="Arial"/>
          <w:lang w:val="es-419"/>
        </w:rPr>
        <w:tab/>
        <w:t>66001310500520210021401</w:t>
      </w:r>
    </w:p>
    <w:p w:rsidR="004F7F1C" w:rsidRPr="004F7F1C" w:rsidRDefault="004F7F1C" w:rsidP="004F7F1C">
      <w:pPr>
        <w:jc w:val="both"/>
        <w:rPr>
          <w:rFonts w:ascii="Arial" w:hAnsi="Arial" w:cs="Arial"/>
          <w:lang w:val="es-419"/>
        </w:rPr>
      </w:pPr>
      <w:r w:rsidRPr="004F7F1C">
        <w:rPr>
          <w:rFonts w:ascii="Arial" w:hAnsi="Arial" w:cs="Arial"/>
          <w:lang w:val="es-419"/>
        </w:rPr>
        <w:t>Accionante:</w:t>
      </w:r>
      <w:r>
        <w:rPr>
          <w:rFonts w:ascii="Arial" w:hAnsi="Arial" w:cs="Arial"/>
          <w:lang w:val="es-419"/>
        </w:rPr>
        <w:tab/>
      </w:r>
      <w:r w:rsidRPr="004F7F1C">
        <w:rPr>
          <w:rFonts w:ascii="Arial" w:hAnsi="Arial" w:cs="Arial"/>
          <w:lang w:val="es-419"/>
        </w:rPr>
        <w:tab/>
        <w:t xml:space="preserve">José César Mayorga Román </w:t>
      </w:r>
    </w:p>
    <w:p w:rsidR="004F7F1C" w:rsidRPr="004F7F1C" w:rsidRDefault="004F7F1C" w:rsidP="004F7F1C">
      <w:pPr>
        <w:jc w:val="both"/>
        <w:rPr>
          <w:rFonts w:ascii="Arial" w:hAnsi="Arial" w:cs="Arial"/>
          <w:lang w:val="es-419"/>
        </w:rPr>
      </w:pPr>
      <w:r w:rsidRPr="004F7F1C">
        <w:rPr>
          <w:rFonts w:ascii="Arial" w:hAnsi="Arial" w:cs="Arial"/>
          <w:lang w:val="es-419"/>
        </w:rPr>
        <w:t>Accionados:</w:t>
      </w:r>
      <w:r>
        <w:rPr>
          <w:rFonts w:ascii="Arial" w:hAnsi="Arial" w:cs="Arial"/>
          <w:lang w:val="es-419"/>
        </w:rPr>
        <w:tab/>
      </w:r>
      <w:r w:rsidRPr="004F7F1C">
        <w:rPr>
          <w:rFonts w:ascii="Arial" w:hAnsi="Arial" w:cs="Arial"/>
          <w:lang w:val="es-419"/>
        </w:rPr>
        <w:tab/>
        <w:t>Colpensiones y del Juzgado Séptimo Administrativo de Pereira</w:t>
      </w:r>
    </w:p>
    <w:p w:rsidR="004F7F1C" w:rsidRPr="004F7F1C" w:rsidRDefault="004F7F1C" w:rsidP="004F7F1C">
      <w:pPr>
        <w:jc w:val="both"/>
        <w:rPr>
          <w:rFonts w:ascii="Arial" w:hAnsi="Arial" w:cs="Arial"/>
          <w:lang w:val="es-419"/>
        </w:rPr>
      </w:pPr>
      <w:r w:rsidRPr="004F7F1C">
        <w:rPr>
          <w:rFonts w:ascii="Arial" w:hAnsi="Arial" w:cs="Arial"/>
          <w:lang w:val="es-419"/>
        </w:rPr>
        <w:t>Proceso:</w:t>
      </w:r>
      <w:r>
        <w:rPr>
          <w:rFonts w:ascii="Arial" w:hAnsi="Arial" w:cs="Arial"/>
          <w:lang w:val="es-419"/>
        </w:rPr>
        <w:tab/>
      </w:r>
      <w:r w:rsidRPr="004F7F1C">
        <w:rPr>
          <w:rFonts w:ascii="Arial" w:hAnsi="Arial" w:cs="Arial"/>
          <w:lang w:val="es-419"/>
        </w:rPr>
        <w:tab/>
        <w:t xml:space="preserve">Acción de Tutela </w:t>
      </w:r>
    </w:p>
    <w:p w:rsidR="004F7F1C" w:rsidRPr="004F7F1C" w:rsidRDefault="004F7F1C" w:rsidP="004F7F1C">
      <w:pPr>
        <w:jc w:val="both"/>
        <w:rPr>
          <w:rFonts w:ascii="Arial" w:hAnsi="Arial" w:cs="Arial"/>
          <w:lang w:val="es-419"/>
        </w:rPr>
      </w:pPr>
      <w:r w:rsidRPr="004F7F1C">
        <w:rPr>
          <w:rFonts w:ascii="Arial" w:hAnsi="Arial" w:cs="Arial"/>
          <w:lang w:val="es-419"/>
        </w:rPr>
        <w:t>Juzgado de Origen:</w:t>
      </w:r>
      <w:r>
        <w:rPr>
          <w:rFonts w:ascii="Arial" w:hAnsi="Arial" w:cs="Arial"/>
          <w:lang w:val="es-419"/>
        </w:rPr>
        <w:tab/>
      </w:r>
      <w:r w:rsidRPr="004F7F1C">
        <w:rPr>
          <w:rFonts w:ascii="Arial" w:hAnsi="Arial" w:cs="Arial"/>
          <w:lang w:val="es-419"/>
        </w:rPr>
        <w:t>Juzgado Quinto Laboral del Circuito de Pereira</w:t>
      </w:r>
    </w:p>
    <w:p w:rsidR="004F7F1C" w:rsidRPr="004F7F1C" w:rsidRDefault="004F7F1C" w:rsidP="004F7F1C">
      <w:pPr>
        <w:jc w:val="both"/>
        <w:rPr>
          <w:rFonts w:ascii="Arial" w:hAnsi="Arial" w:cs="Arial"/>
          <w:lang w:val="es-419"/>
        </w:rPr>
      </w:pPr>
      <w:r w:rsidRPr="004F7F1C">
        <w:rPr>
          <w:rFonts w:ascii="Arial" w:hAnsi="Arial" w:cs="Arial"/>
          <w:lang w:val="es-419"/>
        </w:rPr>
        <w:t>Magistrado Ponente:</w:t>
      </w:r>
      <w:r>
        <w:rPr>
          <w:rFonts w:ascii="Arial" w:hAnsi="Arial" w:cs="Arial"/>
          <w:lang w:val="es-419"/>
        </w:rPr>
        <w:tab/>
      </w:r>
      <w:r w:rsidRPr="004F7F1C">
        <w:rPr>
          <w:rFonts w:ascii="Arial" w:hAnsi="Arial" w:cs="Arial"/>
          <w:lang w:val="es-419"/>
        </w:rPr>
        <w:t>Julio César Salazar Muñoz</w:t>
      </w:r>
    </w:p>
    <w:p w:rsidR="004F7F1C" w:rsidRPr="004F7F1C" w:rsidRDefault="004F7F1C" w:rsidP="004F7F1C">
      <w:pPr>
        <w:jc w:val="both"/>
        <w:rPr>
          <w:rFonts w:ascii="Arial" w:hAnsi="Arial" w:cs="Arial"/>
          <w:lang w:val="es-419"/>
        </w:rPr>
      </w:pPr>
    </w:p>
    <w:p w:rsidR="004F7F1C" w:rsidRPr="004F7F1C" w:rsidRDefault="004F7F1C" w:rsidP="004F7F1C">
      <w:pPr>
        <w:jc w:val="both"/>
        <w:rPr>
          <w:rFonts w:ascii="Arial" w:hAnsi="Arial" w:cs="Arial"/>
          <w:b/>
          <w:bCs/>
          <w:iCs/>
          <w:lang w:val="es-419" w:eastAsia="fr-FR"/>
        </w:rPr>
      </w:pPr>
      <w:r w:rsidRPr="004F7F1C">
        <w:rPr>
          <w:rFonts w:ascii="Arial" w:hAnsi="Arial" w:cs="Arial"/>
          <w:b/>
          <w:bCs/>
          <w:iCs/>
          <w:u w:val="single"/>
          <w:lang w:val="es-419" w:eastAsia="fr-FR"/>
        </w:rPr>
        <w:t>TEMAS:</w:t>
      </w:r>
      <w:r w:rsidRPr="004F7F1C">
        <w:rPr>
          <w:rFonts w:ascii="Arial" w:hAnsi="Arial" w:cs="Arial"/>
          <w:b/>
          <w:bCs/>
          <w:iCs/>
          <w:lang w:val="es-419" w:eastAsia="fr-FR"/>
        </w:rPr>
        <w:tab/>
      </w:r>
      <w:r w:rsidR="00FE72F7">
        <w:rPr>
          <w:rFonts w:ascii="Arial" w:hAnsi="Arial" w:cs="Arial"/>
          <w:b/>
          <w:bCs/>
          <w:iCs/>
          <w:lang w:val="es-419" w:eastAsia="fr-FR"/>
        </w:rPr>
        <w:t xml:space="preserve">DEBIDO PROCESO / </w:t>
      </w:r>
      <w:r w:rsidR="00D03D26">
        <w:rPr>
          <w:rFonts w:ascii="Arial" w:hAnsi="Arial" w:cs="Arial"/>
          <w:b/>
          <w:bCs/>
          <w:iCs/>
          <w:lang w:val="es-419" w:eastAsia="fr-FR"/>
        </w:rPr>
        <w:t xml:space="preserve">CUMPLIMIENTO DE PROVIDENCIAS JUDICIALES / PROCEDE LA TUTELA SI SE TRATA DE UNA OBLIGACIÓN DE DAR / PRINCIPIO DE SUBSIDIARIEDAD / </w:t>
      </w:r>
      <w:r w:rsidR="00240E8D">
        <w:rPr>
          <w:rFonts w:ascii="Arial" w:hAnsi="Arial" w:cs="Arial"/>
          <w:b/>
          <w:bCs/>
          <w:iCs/>
          <w:lang w:val="es-419" w:eastAsia="fr-FR"/>
        </w:rPr>
        <w:t>DEBE DEFINIRSE EN EL PROCESO EJECUTIVO.</w:t>
      </w:r>
    </w:p>
    <w:p w:rsidR="004F7F1C" w:rsidRPr="004F7F1C" w:rsidRDefault="004F7F1C" w:rsidP="004F7F1C">
      <w:pPr>
        <w:jc w:val="both"/>
        <w:rPr>
          <w:rFonts w:ascii="Arial" w:hAnsi="Arial" w:cs="Arial"/>
          <w:lang w:val="es-419"/>
        </w:rPr>
      </w:pPr>
    </w:p>
    <w:p w:rsidR="004F7F1C" w:rsidRPr="004F7F1C" w:rsidRDefault="00B425D6" w:rsidP="004F7F1C">
      <w:pPr>
        <w:jc w:val="both"/>
        <w:rPr>
          <w:rFonts w:ascii="Arial" w:hAnsi="Arial" w:cs="Arial"/>
          <w:lang w:val="es-419"/>
        </w:rPr>
      </w:pPr>
      <w:r w:rsidRPr="00B425D6">
        <w:rPr>
          <w:rFonts w:ascii="Arial" w:hAnsi="Arial" w:cs="Arial"/>
          <w:lang w:val="es-419"/>
        </w:rPr>
        <w:t>La acción de tutela es</w:t>
      </w:r>
      <w:r>
        <w:rPr>
          <w:rFonts w:ascii="Arial" w:hAnsi="Arial" w:cs="Arial"/>
          <w:lang w:val="es-419"/>
        </w:rPr>
        <w:t>…</w:t>
      </w:r>
      <w:r w:rsidRPr="00B425D6">
        <w:rPr>
          <w:rFonts w:ascii="Arial" w:hAnsi="Arial" w:cs="Arial"/>
          <w:lang w:val="es-419"/>
        </w:rPr>
        <w:t xml:space="preserve"> subsidiaria, no alternativa o supletoria de los recursos ordinarios, pues procede cuando la persona no cuenta con otros medios de defensa judicial, o cuando este sea ineficaz, o para evitar un perjuicio irremediable, como mecanismo transitorio, mientras la justicia decide.</w:t>
      </w:r>
      <w:r>
        <w:rPr>
          <w:rFonts w:ascii="Arial" w:hAnsi="Arial" w:cs="Arial"/>
          <w:lang w:val="es-419"/>
        </w:rPr>
        <w:t xml:space="preserve"> (…)</w:t>
      </w:r>
    </w:p>
    <w:p w:rsidR="004F7F1C" w:rsidRPr="004F7F1C" w:rsidRDefault="004F7F1C" w:rsidP="004F7F1C">
      <w:pPr>
        <w:jc w:val="both"/>
        <w:rPr>
          <w:rFonts w:ascii="Arial" w:hAnsi="Arial" w:cs="Arial"/>
          <w:lang w:val="es-419"/>
        </w:rPr>
      </w:pPr>
    </w:p>
    <w:p w:rsidR="00725381" w:rsidRPr="00725381" w:rsidRDefault="00725381" w:rsidP="00725381">
      <w:pPr>
        <w:jc w:val="both"/>
        <w:rPr>
          <w:rFonts w:ascii="Arial" w:hAnsi="Arial" w:cs="Arial"/>
          <w:lang w:val="es-419"/>
        </w:rPr>
      </w:pPr>
      <w:r w:rsidRPr="00725381">
        <w:rPr>
          <w:rFonts w:ascii="Arial" w:hAnsi="Arial" w:cs="Arial"/>
          <w:lang w:val="es-419"/>
        </w:rPr>
        <w:t>Ha sido reiterativa la Corte Constitucional, en sostener que cuando la orden impuesta en la sentencia incumplida es una obligación de dar, la solicitud de amparo constitucional es improcedente, por cuanto la ley ha previsto un mecanismo idóneo para lograr el cumplimiento de la condena, como es el proceso ejecutivo, que no puede, debido al carácter subsidiario y residual de la tutela, ser sustituido o desplazado por ésta.</w:t>
      </w:r>
    </w:p>
    <w:p w:rsidR="00725381" w:rsidRPr="00725381" w:rsidRDefault="00725381" w:rsidP="00725381">
      <w:pPr>
        <w:jc w:val="both"/>
        <w:rPr>
          <w:rFonts w:ascii="Arial" w:hAnsi="Arial" w:cs="Arial"/>
          <w:lang w:val="es-419"/>
        </w:rPr>
      </w:pPr>
    </w:p>
    <w:p w:rsidR="004F7F1C" w:rsidRPr="004F7F1C" w:rsidRDefault="00725381" w:rsidP="00725381">
      <w:pPr>
        <w:jc w:val="both"/>
        <w:rPr>
          <w:rFonts w:ascii="Arial" w:hAnsi="Arial" w:cs="Arial"/>
          <w:lang w:val="es-419"/>
        </w:rPr>
      </w:pPr>
      <w:r w:rsidRPr="00725381">
        <w:rPr>
          <w:rFonts w:ascii="Arial" w:hAnsi="Arial" w:cs="Arial"/>
          <w:lang w:val="es-419"/>
        </w:rPr>
        <w:t>No obstante lo anterior, en el evento en que se acredite que la acción ejecutiva no resulta eficaz para garantizar la protección de los derechos constitucionales vulnerados debido a la omisión de la entidad en dar cumplimiento al fallo, es posible acudir a la justicia constitucional, para buscar la protección reclamada</w:t>
      </w:r>
      <w:r>
        <w:rPr>
          <w:rFonts w:ascii="Arial" w:hAnsi="Arial" w:cs="Arial"/>
          <w:lang w:val="es-419"/>
        </w:rPr>
        <w:t>. (…)</w:t>
      </w:r>
    </w:p>
    <w:p w:rsidR="004F7F1C" w:rsidRPr="004F7F1C" w:rsidRDefault="004F7F1C" w:rsidP="004F7F1C">
      <w:pPr>
        <w:jc w:val="both"/>
        <w:rPr>
          <w:rFonts w:ascii="Arial" w:hAnsi="Arial" w:cs="Arial"/>
          <w:lang w:val="es-419"/>
        </w:rPr>
      </w:pPr>
    </w:p>
    <w:p w:rsidR="004F7F1C" w:rsidRPr="004F7F1C" w:rsidRDefault="009F2069" w:rsidP="004F7F1C">
      <w:pPr>
        <w:jc w:val="both"/>
        <w:rPr>
          <w:rFonts w:ascii="Arial" w:hAnsi="Arial" w:cs="Arial"/>
          <w:lang w:val="es-419"/>
        </w:rPr>
      </w:pPr>
      <w:r>
        <w:rPr>
          <w:rFonts w:ascii="Arial" w:hAnsi="Arial" w:cs="Arial"/>
          <w:lang w:val="es-419"/>
        </w:rPr>
        <w:t xml:space="preserve">… </w:t>
      </w:r>
      <w:r w:rsidRPr="009F2069">
        <w:rPr>
          <w:rFonts w:ascii="Arial" w:hAnsi="Arial" w:cs="Arial"/>
          <w:lang w:val="es-419"/>
        </w:rPr>
        <w:t>el actor se duele de que Colpensiones al dar cumplimiento a dicha orden, contrario a lo pretendido con la demanda, redujo su mesada pensional lo que le ha traído graves perjuicios económicos y la afectación flagrante de las garantías constitucionales respecto a las cuales busca su protección</w:t>
      </w:r>
      <w:r>
        <w:rPr>
          <w:rFonts w:ascii="Arial" w:hAnsi="Arial" w:cs="Arial"/>
          <w:lang w:val="es-419"/>
        </w:rPr>
        <w:t>…</w:t>
      </w:r>
    </w:p>
    <w:p w:rsidR="004F7F1C" w:rsidRDefault="004F7F1C" w:rsidP="004F7F1C">
      <w:pPr>
        <w:jc w:val="both"/>
        <w:rPr>
          <w:rFonts w:ascii="Arial" w:hAnsi="Arial" w:cs="Arial"/>
          <w:lang w:val="es-ES"/>
        </w:rPr>
      </w:pPr>
    </w:p>
    <w:p w:rsidR="009F2069" w:rsidRDefault="00FE72F7" w:rsidP="004F7F1C">
      <w:pPr>
        <w:jc w:val="both"/>
        <w:rPr>
          <w:rFonts w:ascii="Arial" w:hAnsi="Arial" w:cs="Arial"/>
          <w:lang w:val="es-ES"/>
        </w:rPr>
      </w:pPr>
      <w:r w:rsidRPr="00FE72F7">
        <w:rPr>
          <w:rFonts w:ascii="Arial" w:hAnsi="Arial" w:cs="Arial"/>
          <w:lang w:val="es-ES"/>
        </w:rPr>
        <w:t>Colpensiones a su turno señala que solo obró en cumplimento del marco legal y jurisprudencial que lo insta a acatar las decisiones judiciales y además sostiene que para atender los reclamos del actor fue previsto el trámite ejecutivo, mismo que se encuentra en curso.</w:t>
      </w:r>
      <w:r>
        <w:rPr>
          <w:rFonts w:ascii="Arial" w:hAnsi="Arial" w:cs="Arial"/>
          <w:lang w:val="es-ES"/>
        </w:rPr>
        <w:t xml:space="preserve"> (…)</w:t>
      </w:r>
    </w:p>
    <w:p w:rsidR="009F2069" w:rsidRPr="004F7F1C" w:rsidRDefault="009F2069" w:rsidP="004F7F1C">
      <w:pPr>
        <w:jc w:val="both"/>
        <w:rPr>
          <w:rFonts w:ascii="Arial" w:hAnsi="Arial" w:cs="Arial"/>
          <w:lang w:val="es-ES"/>
        </w:rPr>
      </w:pPr>
    </w:p>
    <w:p w:rsidR="004F7F1C" w:rsidRDefault="00FE72F7" w:rsidP="004F7F1C">
      <w:pPr>
        <w:jc w:val="both"/>
        <w:rPr>
          <w:rFonts w:ascii="Arial" w:hAnsi="Arial" w:cs="Arial"/>
          <w:lang w:val="es-ES"/>
        </w:rPr>
      </w:pPr>
      <w:r>
        <w:rPr>
          <w:rFonts w:ascii="Arial" w:hAnsi="Arial" w:cs="Arial"/>
          <w:lang w:val="es-ES"/>
        </w:rPr>
        <w:t xml:space="preserve">… </w:t>
      </w:r>
      <w:r w:rsidRPr="00FE72F7">
        <w:rPr>
          <w:rFonts w:ascii="Arial" w:hAnsi="Arial" w:cs="Arial"/>
          <w:lang w:val="es-ES"/>
        </w:rPr>
        <w:t xml:space="preserve">observa la Sala que es claro que el problema que propone la acción, no es posible resolverlo por esta vía, pues la actuación de Colpensiones no resulta caprichosa, descontextualizada o </w:t>
      </w:r>
      <w:proofErr w:type="spellStart"/>
      <w:r w:rsidRPr="00FE72F7">
        <w:rPr>
          <w:rFonts w:ascii="Arial" w:hAnsi="Arial" w:cs="Arial"/>
          <w:lang w:val="es-ES"/>
        </w:rPr>
        <w:t>vulneratoria</w:t>
      </w:r>
      <w:proofErr w:type="spellEnd"/>
      <w:r w:rsidRPr="00FE72F7">
        <w:rPr>
          <w:rFonts w:ascii="Arial" w:hAnsi="Arial" w:cs="Arial"/>
          <w:lang w:val="es-ES"/>
        </w:rPr>
        <w:t xml:space="preserve"> de las garantías fundamentales del actor, dado que en aplicación del principio de </w:t>
      </w:r>
      <w:proofErr w:type="spellStart"/>
      <w:r w:rsidRPr="00FE72F7">
        <w:rPr>
          <w:rFonts w:ascii="Arial" w:hAnsi="Arial" w:cs="Arial"/>
          <w:lang w:val="es-ES"/>
        </w:rPr>
        <w:t>inescindibilidad</w:t>
      </w:r>
      <w:proofErr w:type="spellEnd"/>
      <w:r w:rsidRPr="00FE72F7">
        <w:rPr>
          <w:rFonts w:ascii="Arial" w:hAnsi="Arial" w:cs="Arial"/>
          <w:lang w:val="es-ES"/>
        </w:rPr>
        <w:t>, no es posible utilizar normas fragmentadas para determinar el monto de una pensión y además porque la sentencia a acatar se remite a la ley 33 de 1985, para resolver el caso concreto, norma que tuvo en cuenta la entidad para dar cumplimiento a la orden judicial.</w:t>
      </w:r>
    </w:p>
    <w:p w:rsidR="00FE72F7" w:rsidRDefault="00FE72F7" w:rsidP="004F7F1C">
      <w:pPr>
        <w:jc w:val="both"/>
        <w:rPr>
          <w:rFonts w:ascii="Arial" w:hAnsi="Arial" w:cs="Arial"/>
          <w:lang w:val="es-ES"/>
        </w:rPr>
      </w:pPr>
    </w:p>
    <w:p w:rsidR="00FE72F7" w:rsidRPr="004F7F1C" w:rsidRDefault="00FE72F7" w:rsidP="004F7F1C">
      <w:pPr>
        <w:jc w:val="both"/>
        <w:rPr>
          <w:rFonts w:ascii="Arial" w:hAnsi="Arial" w:cs="Arial"/>
          <w:lang w:val="es-ES"/>
        </w:rPr>
      </w:pPr>
    </w:p>
    <w:p w:rsidR="004F7F1C" w:rsidRPr="004F7F1C" w:rsidRDefault="004F7F1C" w:rsidP="004F7F1C">
      <w:pPr>
        <w:jc w:val="both"/>
        <w:rPr>
          <w:rFonts w:ascii="Arial" w:hAnsi="Arial" w:cs="Arial"/>
          <w:lang w:val="es-ES"/>
        </w:rPr>
      </w:pPr>
    </w:p>
    <w:bookmarkEnd w:id="0"/>
    <w:p w:rsidR="00AA5E72" w:rsidRPr="004F7F1C" w:rsidRDefault="00AA5E72" w:rsidP="004F7F1C">
      <w:pPr>
        <w:pStyle w:val="Ttulo3"/>
        <w:spacing w:line="276" w:lineRule="auto"/>
        <w:jc w:val="center"/>
        <w:rPr>
          <w:rFonts w:cs="Arial"/>
          <w:sz w:val="24"/>
          <w:szCs w:val="24"/>
        </w:rPr>
      </w:pPr>
      <w:r w:rsidRPr="004F7F1C">
        <w:rPr>
          <w:rFonts w:cs="Arial"/>
          <w:sz w:val="24"/>
          <w:szCs w:val="24"/>
        </w:rPr>
        <w:t>TRIBUNAL SUPERIOR DEL DISTRITO JUDICIAL</w:t>
      </w:r>
    </w:p>
    <w:p w:rsidR="00AA5E72" w:rsidRPr="004F7F1C" w:rsidRDefault="00AA5E72" w:rsidP="004F7F1C">
      <w:pPr>
        <w:spacing w:line="276" w:lineRule="auto"/>
        <w:jc w:val="center"/>
        <w:rPr>
          <w:rFonts w:ascii="Arial" w:hAnsi="Arial" w:cs="Arial"/>
          <w:b/>
          <w:sz w:val="24"/>
          <w:szCs w:val="24"/>
        </w:rPr>
      </w:pPr>
      <w:r w:rsidRPr="004F7F1C">
        <w:rPr>
          <w:rFonts w:ascii="Arial" w:hAnsi="Arial" w:cs="Arial"/>
          <w:b/>
          <w:sz w:val="24"/>
          <w:szCs w:val="24"/>
        </w:rPr>
        <w:t>SALA LABORAL</w:t>
      </w:r>
    </w:p>
    <w:p w:rsidR="00AA5E72" w:rsidRPr="004F7F1C" w:rsidRDefault="00AA5E72" w:rsidP="004F7F1C">
      <w:pPr>
        <w:spacing w:line="276" w:lineRule="auto"/>
        <w:jc w:val="center"/>
        <w:rPr>
          <w:rFonts w:ascii="Arial" w:hAnsi="Arial" w:cs="Arial"/>
          <w:b/>
          <w:sz w:val="24"/>
          <w:szCs w:val="24"/>
        </w:rPr>
      </w:pPr>
      <w:r w:rsidRPr="004F7F1C">
        <w:rPr>
          <w:rFonts w:ascii="Arial" w:hAnsi="Arial" w:cs="Arial"/>
          <w:b/>
          <w:sz w:val="24"/>
          <w:szCs w:val="24"/>
        </w:rPr>
        <w:t>MAGISTRADO PONENTE: JULIO CÉSAR SALAZAR MUÑOZ</w:t>
      </w:r>
    </w:p>
    <w:p w:rsidR="00AA5E72" w:rsidRPr="004F7F1C" w:rsidRDefault="00AA5E72" w:rsidP="004F7F1C">
      <w:pPr>
        <w:spacing w:line="276" w:lineRule="auto"/>
        <w:jc w:val="center"/>
        <w:rPr>
          <w:rFonts w:ascii="Arial" w:hAnsi="Arial" w:cs="Arial"/>
          <w:sz w:val="24"/>
          <w:szCs w:val="24"/>
        </w:rPr>
      </w:pPr>
    </w:p>
    <w:p w:rsidR="00414D2E" w:rsidRPr="004F7F1C" w:rsidRDefault="00AA5E72" w:rsidP="004F7F1C">
      <w:pPr>
        <w:spacing w:line="276" w:lineRule="auto"/>
        <w:jc w:val="center"/>
        <w:rPr>
          <w:rFonts w:ascii="Arial" w:hAnsi="Arial" w:cs="Arial"/>
          <w:sz w:val="24"/>
          <w:szCs w:val="24"/>
        </w:rPr>
      </w:pPr>
      <w:r w:rsidRPr="004F7F1C">
        <w:rPr>
          <w:rFonts w:ascii="Arial" w:hAnsi="Arial" w:cs="Arial"/>
          <w:sz w:val="24"/>
          <w:szCs w:val="24"/>
        </w:rPr>
        <w:t xml:space="preserve">Pereira, </w:t>
      </w:r>
      <w:r w:rsidR="1C45BF02" w:rsidRPr="004F7F1C">
        <w:rPr>
          <w:rFonts w:ascii="Arial" w:hAnsi="Arial" w:cs="Arial"/>
          <w:sz w:val="24"/>
          <w:szCs w:val="24"/>
        </w:rPr>
        <w:t>diecisiete</w:t>
      </w:r>
      <w:r w:rsidR="00A5448B" w:rsidRPr="004F7F1C">
        <w:rPr>
          <w:rFonts w:ascii="Arial" w:hAnsi="Arial" w:cs="Arial"/>
          <w:sz w:val="24"/>
          <w:szCs w:val="24"/>
        </w:rPr>
        <w:t xml:space="preserve"> de agosto</w:t>
      </w:r>
      <w:r w:rsidR="00C80517" w:rsidRPr="004F7F1C">
        <w:rPr>
          <w:rFonts w:ascii="Arial" w:hAnsi="Arial" w:cs="Arial"/>
          <w:sz w:val="24"/>
          <w:szCs w:val="24"/>
        </w:rPr>
        <w:t xml:space="preserve"> de dos mil veintiuno</w:t>
      </w:r>
    </w:p>
    <w:p w:rsidR="00AA5E72" w:rsidRPr="004F7F1C" w:rsidRDefault="00AA5E72" w:rsidP="004F7F1C">
      <w:pPr>
        <w:spacing w:line="276" w:lineRule="auto"/>
        <w:jc w:val="center"/>
        <w:rPr>
          <w:rFonts w:ascii="Arial" w:hAnsi="Arial" w:cs="Arial"/>
          <w:sz w:val="24"/>
          <w:szCs w:val="24"/>
        </w:rPr>
      </w:pPr>
      <w:r w:rsidRPr="004F7F1C">
        <w:rPr>
          <w:rFonts w:ascii="Arial" w:hAnsi="Arial" w:cs="Arial"/>
          <w:sz w:val="24"/>
          <w:szCs w:val="24"/>
        </w:rPr>
        <w:t xml:space="preserve">Acta </w:t>
      </w:r>
      <w:r w:rsidR="000B2FEF" w:rsidRPr="004F7F1C">
        <w:rPr>
          <w:rFonts w:ascii="Arial" w:hAnsi="Arial" w:cs="Arial"/>
          <w:sz w:val="24"/>
          <w:szCs w:val="24"/>
        </w:rPr>
        <w:t xml:space="preserve">de Sala de Discusión </w:t>
      </w:r>
      <w:r w:rsidRPr="004F7F1C">
        <w:rPr>
          <w:rFonts w:ascii="Arial" w:hAnsi="Arial" w:cs="Arial"/>
          <w:sz w:val="24"/>
          <w:szCs w:val="24"/>
        </w:rPr>
        <w:t>N°</w:t>
      </w:r>
      <w:r w:rsidR="002E0D5A" w:rsidRPr="004F7F1C">
        <w:rPr>
          <w:rFonts w:ascii="Arial" w:hAnsi="Arial" w:cs="Arial"/>
          <w:sz w:val="24"/>
          <w:szCs w:val="24"/>
        </w:rPr>
        <w:t xml:space="preserve"> 0</w:t>
      </w:r>
      <w:r w:rsidR="4A5EF362" w:rsidRPr="004F7F1C">
        <w:rPr>
          <w:rFonts w:ascii="Arial" w:hAnsi="Arial" w:cs="Arial"/>
          <w:sz w:val="24"/>
          <w:szCs w:val="24"/>
        </w:rPr>
        <w:t>90</w:t>
      </w:r>
      <w:r w:rsidR="000B2FEF" w:rsidRPr="004F7F1C">
        <w:rPr>
          <w:rFonts w:ascii="Arial" w:hAnsi="Arial" w:cs="Arial"/>
          <w:sz w:val="24"/>
          <w:szCs w:val="24"/>
        </w:rPr>
        <w:t xml:space="preserve"> de</w:t>
      </w:r>
      <w:r w:rsidRPr="004F7F1C">
        <w:rPr>
          <w:rFonts w:ascii="Arial" w:hAnsi="Arial" w:cs="Arial"/>
          <w:sz w:val="24"/>
          <w:szCs w:val="24"/>
        </w:rPr>
        <w:t xml:space="preserve"> </w:t>
      </w:r>
      <w:r w:rsidR="0093540A" w:rsidRPr="004F7F1C">
        <w:rPr>
          <w:rFonts w:ascii="Arial" w:hAnsi="Arial" w:cs="Arial"/>
          <w:sz w:val="24"/>
          <w:szCs w:val="24"/>
        </w:rPr>
        <w:t>1</w:t>
      </w:r>
      <w:r w:rsidR="741B13B0" w:rsidRPr="004F7F1C">
        <w:rPr>
          <w:rFonts w:ascii="Arial" w:hAnsi="Arial" w:cs="Arial"/>
          <w:sz w:val="24"/>
          <w:szCs w:val="24"/>
        </w:rPr>
        <w:t>7</w:t>
      </w:r>
      <w:r w:rsidR="00A5448B" w:rsidRPr="004F7F1C">
        <w:rPr>
          <w:rFonts w:ascii="Arial" w:hAnsi="Arial" w:cs="Arial"/>
          <w:sz w:val="24"/>
          <w:szCs w:val="24"/>
        </w:rPr>
        <w:t xml:space="preserve"> de agosto</w:t>
      </w:r>
      <w:r w:rsidR="00C80517" w:rsidRPr="004F7F1C">
        <w:rPr>
          <w:rFonts w:ascii="Arial" w:hAnsi="Arial" w:cs="Arial"/>
          <w:sz w:val="24"/>
          <w:szCs w:val="24"/>
        </w:rPr>
        <w:t xml:space="preserve"> de 2021</w:t>
      </w:r>
    </w:p>
    <w:p w:rsidR="00F929BF" w:rsidRPr="004F7F1C" w:rsidRDefault="00F929BF" w:rsidP="004F7F1C">
      <w:pPr>
        <w:pStyle w:val="Textoindependiente"/>
        <w:spacing w:line="276" w:lineRule="auto"/>
        <w:rPr>
          <w:rFonts w:cs="Arial"/>
          <w:sz w:val="24"/>
          <w:szCs w:val="24"/>
        </w:rPr>
      </w:pPr>
    </w:p>
    <w:p w:rsidR="00630C67" w:rsidRPr="004F7F1C" w:rsidRDefault="0093540A" w:rsidP="004F7F1C">
      <w:pPr>
        <w:pStyle w:val="Textoindependiente"/>
        <w:spacing w:line="276" w:lineRule="auto"/>
        <w:rPr>
          <w:rFonts w:cs="Arial"/>
          <w:sz w:val="24"/>
          <w:szCs w:val="24"/>
        </w:rPr>
      </w:pPr>
      <w:r w:rsidRPr="004F7F1C">
        <w:rPr>
          <w:rFonts w:cs="Arial"/>
          <w:sz w:val="24"/>
          <w:szCs w:val="24"/>
        </w:rPr>
        <w:t>P</w:t>
      </w:r>
      <w:r w:rsidR="00E605C6" w:rsidRPr="004F7F1C">
        <w:rPr>
          <w:rFonts w:cs="Arial"/>
          <w:sz w:val="24"/>
          <w:szCs w:val="24"/>
        </w:rPr>
        <w:t xml:space="preserve">rocede la Sala </w:t>
      </w:r>
      <w:r w:rsidR="00C80517" w:rsidRPr="004F7F1C">
        <w:rPr>
          <w:rFonts w:cs="Arial"/>
          <w:sz w:val="24"/>
          <w:szCs w:val="24"/>
        </w:rPr>
        <w:t xml:space="preserve">de Decisión Laboral del </w:t>
      </w:r>
      <w:r w:rsidR="00AA5E72" w:rsidRPr="004F7F1C">
        <w:rPr>
          <w:rFonts w:cs="Arial"/>
          <w:sz w:val="24"/>
          <w:szCs w:val="24"/>
        </w:rPr>
        <w:t xml:space="preserve">Tribunal Superior del Distrito Judicial de Pereira a </w:t>
      </w:r>
      <w:r w:rsidR="00004135" w:rsidRPr="004F7F1C">
        <w:rPr>
          <w:rFonts w:cs="Arial"/>
          <w:sz w:val="24"/>
          <w:szCs w:val="24"/>
        </w:rPr>
        <w:t xml:space="preserve">decidir la impugnación formulada </w:t>
      </w:r>
      <w:r w:rsidR="0033108F" w:rsidRPr="004F7F1C">
        <w:rPr>
          <w:rFonts w:cs="Arial"/>
          <w:sz w:val="24"/>
          <w:szCs w:val="24"/>
        </w:rPr>
        <w:t xml:space="preserve">por </w:t>
      </w:r>
      <w:r w:rsidR="00C80517" w:rsidRPr="004F7F1C">
        <w:rPr>
          <w:rFonts w:cs="Arial"/>
          <w:b/>
          <w:bCs/>
          <w:sz w:val="24"/>
          <w:szCs w:val="24"/>
        </w:rPr>
        <w:t xml:space="preserve">COLPENSIONES </w:t>
      </w:r>
      <w:r w:rsidR="00004135" w:rsidRPr="004F7F1C">
        <w:rPr>
          <w:rFonts w:cs="Arial"/>
          <w:sz w:val="24"/>
          <w:szCs w:val="24"/>
        </w:rPr>
        <w:t>contra la sen</w:t>
      </w:r>
      <w:r w:rsidR="00C84F18" w:rsidRPr="004F7F1C">
        <w:rPr>
          <w:rFonts w:cs="Arial"/>
          <w:sz w:val="24"/>
          <w:szCs w:val="24"/>
        </w:rPr>
        <w:t>tencia proferida por el Juzgado</w:t>
      </w:r>
      <w:r w:rsidR="005B0B79" w:rsidRPr="004F7F1C">
        <w:rPr>
          <w:rFonts w:cs="Arial"/>
          <w:sz w:val="24"/>
          <w:szCs w:val="24"/>
        </w:rPr>
        <w:t xml:space="preserve"> </w:t>
      </w:r>
      <w:r w:rsidR="00750F8E" w:rsidRPr="004F7F1C">
        <w:rPr>
          <w:rFonts w:cs="Arial"/>
          <w:sz w:val="24"/>
          <w:szCs w:val="24"/>
        </w:rPr>
        <w:t>Quinto</w:t>
      </w:r>
      <w:r w:rsidR="0018451B" w:rsidRPr="004F7F1C">
        <w:rPr>
          <w:rFonts w:cs="Arial"/>
          <w:sz w:val="24"/>
          <w:szCs w:val="24"/>
        </w:rPr>
        <w:t xml:space="preserve"> </w:t>
      </w:r>
      <w:r w:rsidR="005B0B79" w:rsidRPr="004F7F1C">
        <w:rPr>
          <w:rFonts w:cs="Arial"/>
          <w:sz w:val="24"/>
          <w:szCs w:val="24"/>
        </w:rPr>
        <w:t>Laboral del Circuito</w:t>
      </w:r>
      <w:r w:rsidR="00004135" w:rsidRPr="004F7F1C">
        <w:rPr>
          <w:rFonts w:cs="Arial"/>
          <w:sz w:val="24"/>
          <w:szCs w:val="24"/>
        </w:rPr>
        <w:t xml:space="preserve"> </w:t>
      </w:r>
      <w:r w:rsidR="00DB1D74" w:rsidRPr="004F7F1C">
        <w:rPr>
          <w:rFonts w:cs="Arial"/>
          <w:sz w:val="24"/>
          <w:szCs w:val="24"/>
        </w:rPr>
        <w:t xml:space="preserve">de </w:t>
      </w:r>
      <w:r w:rsidR="0018451B" w:rsidRPr="004F7F1C">
        <w:rPr>
          <w:rFonts w:cs="Arial"/>
          <w:sz w:val="24"/>
          <w:szCs w:val="24"/>
        </w:rPr>
        <w:t>Pereira</w:t>
      </w:r>
      <w:r w:rsidR="00C84F18" w:rsidRPr="004F7F1C">
        <w:rPr>
          <w:rFonts w:cs="Arial"/>
          <w:sz w:val="24"/>
          <w:szCs w:val="24"/>
        </w:rPr>
        <w:t xml:space="preserve"> </w:t>
      </w:r>
      <w:r w:rsidR="00004135" w:rsidRPr="004F7F1C">
        <w:rPr>
          <w:rFonts w:cs="Arial"/>
          <w:sz w:val="24"/>
          <w:szCs w:val="24"/>
        </w:rPr>
        <w:t xml:space="preserve">el día </w:t>
      </w:r>
      <w:r w:rsidRPr="004F7F1C">
        <w:rPr>
          <w:rFonts w:cs="Arial"/>
          <w:sz w:val="24"/>
          <w:szCs w:val="24"/>
        </w:rPr>
        <w:t>23 de junio de 2021</w:t>
      </w:r>
      <w:r w:rsidR="00004135" w:rsidRPr="004F7F1C">
        <w:rPr>
          <w:rFonts w:cs="Arial"/>
          <w:sz w:val="24"/>
          <w:szCs w:val="24"/>
        </w:rPr>
        <w:t xml:space="preserve">, dentro de la acción de tutela </w:t>
      </w:r>
      <w:r w:rsidR="00D84D5F" w:rsidRPr="004F7F1C">
        <w:rPr>
          <w:rFonts w:cs="Arial"/>
          <w:sz w:val="24"/>
          <w:szCs w:val="24"/>
        </w:rPr>
        <w:t xml:space="preserve">que </w:t>
      </w:r>
      <w:r w:rsidR="00793201" w:rsidRPr="004F7F1C">
        <w:rPr>
          <w:rFonts w:cs="Arial"/>
          <w:sz w:val="24"/>
          <w:szCs w:val="24"/>
        </w:rPr>
        <w:t xml:space="preserve">le promueve el señor </w:t>
      </w:r>
      <w:r w:rsidRPr="004F7F1C">
        <w:rPr>
          <w:rFonts w:cs="Arial"/>
          <w:sz w:val="24"/>
          <w:szCs w:val="24"/>
        </w:rPr>
        <w:t>José César Mayorga Román</w:t>
      </w:r>
      <w:r w:rsidR="00793201" w:rsidRPr="004F7F1C">
        <w:rPr>
          <w:rFonts w:cs="Arial"/>
          <w:sz w:val="24"/>
          <w:szCs w:val="24"/>
        </w:rPr>
        <w:t xml:space="preserve">, donde </w:t>
      </w:r>
      <w:r w:rsidRPr="004F7F1C">
        <w:rPr>
          <w:rFonts w:cs="Arial"/>
          <w:sz w:val="24"/>
          <w:szCs w:val="24"/>
        </w:rPr>
        <w:t>fue vinculado el Juzgado Séptimo Administrativo de Pereira</w:t>
      </w:r>
      <w:r w:rsidR="00793201" w:rsidRPr="004F7F1C">
        <w:rPr>
          <w:rFonts w:cs="Arial"/>
          <w:sz w:val="24"/>
          <w:szCs w:val="24"/>
        </w:rPr>
        <w:t>.</w:t>
      </w:r>
    </w:p>
    <w:p w:rsidR="433C4C14" w:rsidRPr="004F7F1C" w:rsidRDefault="433C4C14" w:rsidP="004F7F1C">
      <w:pPr>
        <w:pStyle w:val="Textoindependiente"/>
        <w:spacing w:line="276" w:lineRule="auto"/>
        <w:rPr>
          <w:rFonts w:cs="Arial"/>
          <w:sz w:val="24"/>
          <w:szCs w:val="24"/>
        </w:rPr>
      </w:pPr>
    </w:p>
    <w:p w:rsidR="00AA5E72" w:rsidRPr="004F7F1C" w:rsidRDefault="00AA5E72" w:rsidP="004F7F1C">
      <w:pPr>
        <w:pStyle w:val="Ttulo2"/>
        <w:spacing w:line="276" w:lineRule="auto"/>
        <w:rPr>
          <w:rFonts w:cs="Arial"/>
          <w:szCs w:val="24"/>
        </w:rPr>
      </w:pPr>
      <w:r w:rsidRPr="004F7F1C">
        <w:rPr>
          <w:rFonts w:cs="Arial"/>
          <w:szCs w:val="24"/>
        </w:rPr>
        <w:lastRenderedPageBreak/>
        <w:t>HECHOS QUE ORIGINARON LA ACCIÓN:</w:t>
      </w:r>
    </w:p>
    <w:p w:rsidR="00DC0D19" w:rsidRPr="004F7F1C" w:rsidRDefault="00DC0D19" w:rsidP="004F7F1C">
      <w:pPr>
        <w:spacing w:line="276" w:lineRule="auto"/>
        <w:jc w:val="both"/>
        <w:rPr>
          <w:rFonts w:ascii="Arial" w:hAnsi="Arial" w:cs="Arial"/>
          <w:sz w:val="24"/>
          <w:szCs w:val="24"/>
        </w:rPr>
      </w:pPr>
    </w:p>
    <w:p w:rsidR="00DC0D19" w:rsidRPr="004F7F1C" w:rsidRDefault="00C14328" w:rsidP="004F7F1C">
      <w:pPr>
        <w:spacing w:line="276" w:lineRule="auto"/>
        <w:jc w:val="both"/>
        <w:rPr>
          <w:rFonts w:ascii="Arial" w:hAnsi="Arial" w:cs="Arial"/>
          <w:sz w:val="24"/>
          <w:szCs w:val="24"/>
        </w:rPr>
      </w:pPr>
      <w:r w:rsidRPr="004F7F1C">
        <w:rPr>
          <w:rFonts w:ascii="Arial" w:hAnsi="Arial" w:cs="Arial"/>
          <w:sz w:val="24"/>
          <w:szCs w:val="24"/>
        </w:rPr>
        <w:t xml:space="preserve">Informa el señor </w:t>
      </w:r>
      <w:r w:rsidR="00841EF3" w:rsidRPr="004F7F1C">
        <w:rPr>
          <w:rFonts w:ascii="Arial" w:hAnsi="Arial" w:cs="Arial"/>
          <w:sz w:val="24"/>
          <w:szCs w:val="24"/>
        </w:rPr>
        <w:t xml:space="preserve">José César Mayorga Román que Colpensiones le reconoció la pensión de vejez a través de la Resolución GNR 358655 de 2013 a partir del 1º de enero de 2014, en cuantía mensual de $3.098.231; que ante el Juzgado Séptimo Administrativo de Pereira, adelantó demanda de nulidad y restablecimiento del derecho en contra de dicha entidad para que le fuera reliquidada la pensión de vejez; que el Tribunal Administrativo de Risaralda, el día 10 de agosto de 2018 profirió sentencia de </w:t>
      </w:r>
      <w:r w:rsidR="7EE1C22C" w:rsidRPr="004F7F1C">
        <w:rPr>
          <w:rFonts w:ascii="Arial" w:hAnsi="Arial" w:cs="Arial"/>
          <w:sz w:val="24"/>
          <w:szCs w:val="24"/>
        </w:rPr>
        <w:t>s</w:t>
      </w:r>
      <w:r w:rsidR="00DC0D19" w:rsidRPr="004F7F1C">
        <w:rPr>
          <w:rFonts w:ascii="Arial" w:hAnsi="Arial" w:cs="Arial"/>
          <w:sz w:val="24"/>
          <w:szCs w:val="24"/>
        </w:rPr>
        <w:t xml:space="preserve">egunda </w:t>
      </w:r>
      <w:r w:rsidR="3E4AEA7B" w:rsidRPr="004F7F1C">
        <w:rPr>
          <w:rFonts w:ascii="Arial" w:hAnsi="Arial" w:cs="Arial"/>
          <w:sz w:val="24"/>
          <w:szCs w:val="24"/>
        </w:rPr>
        <w:t>i</w:t>
      </w:r>
      <w:r w:rsidR="00DC0D19" w:rsidRPr="004F7F1C">
        <w:rPr>
          <w:rFonts w:ascii="Arial" w:hAnsi="Arial" w:cs="Arial"/>
          <w:sz w:val="24"/>
          <w:szCs w:val="24"/>
        </w:rPr>
        <w:t>nstancia, en la que se condenó a Colpensiones a reliquidar la pensión de vejez incluyendo el salario básico, los factores salariales “horas extras nocturnas” y “bonificación por servicios”, sin lugar a prescripción y sin perjuicio de lo que la entidad hubiere reconocido.</w:t>
      </w:r>
    </w:p>
    <w:p w:rsidR="00DC0D19" w:rsidRPr="004F7F1C" w:rsidRDefault="00DC0D19" w:rsidP="004F7F1C">
      <w:pPr>
        <w:spacing w:line="276" w:lineRule="auto"/>
        <w:jc w:val="both"/>
        <w:rPr>
          <w:rFonts w:ascii="Arial" w:hAnsi="Arial" w:cs="Arial"/>
          <w:sz w:val="24"/>
          <w:szCs w:val="24"/>
        </w:rPr>
      </w:pPr>
    </w:p>
    <w:p w:rsidR="0013776D" w:rsidRPr="004F7F1C" w:rsidRDefault="00C26068" w:rsidP="004F7F1C">
      <w:pPr>
        <w:spacing w:line="276" w:lineRule="auto"/>
        <w:jc w:val="both"/>
        <w:rPr>
          <w:rFonts w:ascii="Arial" w:hAnsi="Arial" w:cs="Arial"/>
          <w:sz w:val="24"/>
          <w:szCs w:val="24"/>
        </w:rPr>
      </w:pPr>
      <w:r w:rsidRPr="004F7F1C">
        <w:rPr>
          <w:rFonts w:ascii="Arial" w:hAnsi="Arial" w:cs="Arial"/>
          <w:sz w:val="24"/>
          <w:szCs w:val="24"/>
        </w:rPr>
        <w:t xml:space="preserve">Informa que pretendiendo dar cumplimiento a la orden judicial, la accionada mediante Resolución SUB 38525 de 2020, redujo su mesada pensional </w:t>
      </w:r>
      <w:r w:rsidR="0013776D" w:rsidRPr="004F7F1C">
        <w:rPr>
          <w:rFonts w:ascii="Arial" w:hAnsi="Arial" w:cs="Arial"/>
          <w:sz w:val="24"/>
          <w:szCs w:val="24"/>
        </w:rPr>
        <w:t xml:space="preserve">para dicha anualidad, </w:t>
      </w:r>
      <w:r w:rsidRPr="004F7F1C">
        <w:rPr>
          <w:rFonts w:ascii="Arial" w:hAnsi="Arial" w:cs="Arial"/>
          <w:sz w:val="24"/>
          <w:szCs w:val="24"/>
        </w:rPr>
        <w:t>pasando de percibir de $4.042.560 a $3.430.403</w:t>
      </w:r>
      <w:r w:rsidR="0013776D" w:rsidRPr="004F7F1C">
        <w:rPr>
          <w:rFonts w:ascii="Arial" w:hAnsi="Arial" w:cs="Arial"/>
          <w:sz w:val="24"/>
          <w:szCs w:val="24"/>
        </w:rPr>
        <w:t xml:space="preserve">; además mediante actos administrativos SUB 25064, SUB 57375 y DPE 1620 de 2021 </w:t>
      </w:r>
      <w:r w:rsidR="6A403EA2" w:rsidRPr="004F7F1C">
        <w:rPr>
          <w:rFonts w:ascii="Arial" w:hAnsi="Arial" w:cs="Arial"/>
          <w:sz w:val="24"/>
          <w:szCs w:val="24"/>
        </w:rPr>
        <w:t xml:space="preserve">se </w:t>
      </w:r>
      <w:r w:rsidR="0013776D" w:rsidRPr="004F7F1C">
        <w:rPr>
          <w:rFonts w:ascii="Arial" w:hAnsi="Arial" w:cs="Arial"/>
          <w:sz w:val="24"/>
          <w:szCs w:val="24"/>
        </w:rPr>
        <w:t>le ordenar el rembolso de $36.492.724, que corresponden a la sumas que se pagaron de más y que se encuentran autorizadas para cobro coactivo.</w:t>
      </w:r>
    </w:p>
    <w:p w:rsidR="0013776D" w:rsidRPr="004F7F1C" w:rsidRDefault="0013776D" w:rsidP="004F7F1C">
      <w:pPr>
        <w:spacing w:line="276" w:lineRule="auto"/>
        <w:jc w:val="both"/>
        <w:rPr>
          <w:rFonts w:ascii="Arial" w:hAnsi="Arial" w:cs="Arial"/>
          <w:sz w:val="24"/>
          <w:szCs w:val="24"/>
        </w:rPr>
      </w:pPr>
    </w:p>
    <w:p w:rsidR="0076003D" w:rsidRPr="004F7F1C" w:rsidRDefault="0013776D" w:rsidP="004F7F1C">
      <w:pPr>
        <w:spacing w:line="276" w:lineRule="auto"/>
        <w:jc w:val="both"/>
        <w:rPr>
          <w:rFonts w:ascii="Arial" w:hAnsi="Arial" w:cs="Arial"/>
          <w:sz w:val="24"/>
          <w:szCs w:val="24"/>
        </w:rPr>
      </w:pPr>
      <w:r w:rsidRPr="004F7F1C">
        <w:rPr>
          <w:rFonts w:ascii="Arial" w:hAnsi="Arial" w:cs="Arial"/>
          <w:sz w:val="24"/>
          <w:szCs w:val="24"/>
        </w:rPr>
        <w:t xml:space="preserve">Precisa que desde el 5 de marzo de 2020 inició acción ejecutiva en el Juzgado </w:t>
      </w:r>
      <w:r w:rsidR="00A47A79" w:rsidRPr="004F7F1C">
        <w:rPr>
          <w:rFonts w:ascii="Arial" w:hAnsi="Arial" w:cs="Arial"/>
          <w:sz w:val="24"/>
          <w:szCs w:val="24"/>
        </w:rPr>
        <w:t>de conocimiento para que se dé cumplimiento a la orden judicial, respecto al cual ya se libró mandamiento de pago; sin embargo este es un trámite demorado, que no le permite soportar las consecuencias de la decisión de Colpensiones, con la cual se le caus</w:t>
      </w:r>
      <w:r w:rsidR="466E32C3" w:rsidRPr="004F7F1C">
        <w:rPr>
          <w:rFonts w:ascii="Arial" w:hAnsi="Arial" w:cs="Arial"/>
          <w:sz w:val="24"/>
          <w:szCs w:val="24"/>
        </w:rPr>
        <w:t>a</w:t>
      </w:r>
      <w:r w:rsidR="00A47A79" w:rsidRPr="004F7F1C">
        <w:rPr>
          <w:rFonts w:ascii="Arial" w:hAnsi="Arial" w:cs="Arial"/>
          <w:sz w:val="24"/>
          <w:szCs w:val="24"/>
        </w:rPr>
        <w:t xml:space="preserve"> un perjuicio irremediable, pues no tiene con qué vivir y responder por sus obligaciones</w:t>
      </w:r>
      <w:r w:rsidR="0076003D" w:rsidRPr="004F7F1C">
        <w:rPr>
          <w:rFonts w:ascii="Arial" w:hAnsi="Arial" w:cs="Arial"/>
          <w:sz w:val="24"/>
          <w:szCs w:val="24"/>
        </w:rPr>
        <w:t xml:space="preserve">, encontrándose a cargo de su esposa y su hijo que si bien es mayor de edad y terminó su carrera universitaria en el presente año, se encuentra desempleado. </w:t>
      </w:r>
    </w:p>
    <w:p w:rsidR="0013776D" w:rsidRPr="004F7F1C" w:rsidRDefault="0013776D" w:rsidP="004F7F1C">
      <w:pPr>
        <w:spacing w:line="276" w:lineRule="auto"/>
        <w:jc w:val="both"/>
        <w:rPr>
          <w:rFonts w:ascii="Arial" w:hAnsi="Arial" w:cs="Arial"/>
          <w:sz w:val="24"/>
          <w:szCs w:val="24"/>
        </w:rPr>
      </w:pPr>
    </w:p>
    <w:p w:rsidR="00A47A79" w:rsidRPr="004F7F1C" w:rsidRDefault="009D27B6" w:rsidP="004F7F1C">
      <w:pPr>
        <w:spacing w:line="276" w:lineRule="auto"/>
        <w:jc w:val="both"/>
        <w:rPr>
          <w:rFonts w:ascii="Arial" w:hAnsi="Arial" w:cs="Arial"/>
          <w:sz w:val="24"/>
          <w:szCs w:val="24"/>
        </w:rPr>
      </w:pPr>
      <w:r w:rsidRPr="004F7F1C">
        <w:rPr>
          <w:rFonts w:ascii="Arial" w:hAnsi="Arial" w:cs="Arial"/>
          <w:sz w:val="24"/>
          <w:szCs w:val="24"/>
        </w:rPr>
        <w:t xml:space="preserve">Refiere que la decisión de Colpensiones es </w:t>
      </w:r>
      <w:proofErr w:type="spellStart"/>
      <w:r w:rsidRPr="004F7F1C">
        <w:rPr>
          <w:rFonts w:ascii="Arial" w:hAnsi="Arial" w:cs="Arial"/>
          <w:sz w:val="24"/>
          <w:szCs w:val="24"/>
        </w:rPr>
        <w:t>vulneratoria</w:t>
      </w:r>
      <w:proofErr w:type="spellEnd"/>
      <w:r w:rsidRPr="004F7F1C">
        <w:rPr>
          <w:rFonts w:ascii="Arial" w:hAnsi="Arial" w:cs="Arial"/>
          <w:sz w:val="24"/>
          <w:szCs w:val="24"/>
        </w:rPr>
        <w:t xml:space="preserve"> de las garantías fundamentales al mínimo vital, debido proceso y seguridad social</w:t>
      </w:r>
      <w:r w:rsidR="00F519B3" w:rsidRPr="004F7F1C">
        <w:rPr>
          <w:rFonts w:ascii="Arial" w:hAnsi="Arial" w:cs="Arial"/>
          <w:sz w:val="24"/>
          <w:szCs w:val="24"/>
        </w:rPr>
        <w:t xml:space="preserve">, en tanto que desconoció </w:t>
      </w:r>
      <w:r w:rsidR="00011D7A" w:rsidRPr="004F7F1C">
        <w:rPr>
          <w:rFonts w:ascii="Arial" w:hAnsi="Arial" w:cs="Arial"/>
          <w:sz w:val="24"/>
          <w:szCs w:val="24"/>
        </w:rPr>
        <w:t>la orden judicial y los presupuestos que se requieren para revocar su propio a</w:t>
      </w:r>
      <w:r w:rsidR="6BCF33BD" w:rsidRPr="004F7F1C">
        <w:rPr>
          <w:rFonts w:ascii="Arial" w:hAnsi="Arial" w:cs="Arial"/>
          <w:sz w:val="24"/>
          <w:szCs w:val="24"/>
        </w:rPr>
        <w:t>c</w:t>
      </w:r>
      <w:r w:rsidR="00011D7A" w:rsidRPr="004F7F1C">
        <w:rPr>
          <w:rFonts w:ascii="Arial" w:hAnsi="Arial" w:cs="Arial"/>
          <w:sz w:val="24"/>
          <w:szCs w:val="24"/>
        </w:rPr>
        <w:t>to administrativo en desmedro del ciudadano beneficiario, al paso que afectó su economía familiar, pues se vio obligado a solicitar créditos para cubrir las obligaciones financieras que se vieron afectadas con la reducci</w:t>
      </w:r>
      <w:r w:rsidR="000004BD" w:rsidRPr="004F7F1C">
        <w:rPr>
          <w:rFonts w:ascii="Arial" w:hAnsi="Arial" w:cs="Arial"/>
          <w:sz w:val="24"/>
          <w:szCs w:val="24"/>
        </w:rPr>
        <w:t xml:space="preserve">ón de la mesada pensional; fue reportado en </w:t>
      </w:r>
      <w:proofErr w:type="spellStart"/>
      <w:r w:rsidR="000004BD" w:rsidRPr="004F7F1C">
        <w:rPr>
          <w:rFonts w:ascii="Arial" w:hAnsi="Arial" w:cs="Arial"/>
          <w:sz w:val="24"/>
          <w:szCs w:val="24"/>
        </w:rPr>
        <w:t>Datacrédito</w:t>
      </w:r>
      <w:proofErr w:type="spellEnd"/>
      <w:r w:rsidR="000004BD" w:rsidRPr="004F7F1C">
        <w:rPr>
          <w:rFonts w:ascii="Arial" w:hAnsi="Arial" w:cs="Arial"/>
          <w:sz w:val="24"/>
          <w:szCs w:val="24"/>
        </w:rPr>
        <w:t xml:space="preserve">; debió vender el carro de su propiedad; no tiene capacidad de endeudamiento para adquirir nuevos créditos y así asumir los </w:t>
      </w:r>
      <w:r w:rsidR="0010211B" w:rsidRPr="004F7F1C">
        <w:rPr>
          <w:rFonts w:ascii="Arial" w:hAnsi="Arial" w:cs="Arial"/>
          <w:sz w:val="24"/>
          <w:szCs w:val="24"/>
        </w:rPr>
        <w:t>saldos pendientes en varias entidades</w:t>
      </w:r>
      <w:r w:rsidR="0076003D" w:rsidRPr="004F7F1C">
        <w:rPr>
          <w:rFonts w:ascii="Arial" w:hAnsi="Arial" w:cs="Arial"/>
          <w:sz w:val="24"/>
          <w:szCs w:val="24"/>
        </w:rPr>
        <w:t>, por lo que si no se regulariza su mesada pensional, no podrá responder por sus obligaciones</w:t>
      </w:r>
      <w:r w:rsidR="000B3351" w:rsidRPr="004F7F1C">
        <w:rPr>
          <w:rFonts w:ascii="Arial" w:hAnsi="Arial" w:cs="Arial"/>
          <w:sz w:val="24"/>
          <w:szCs w:val="24"/>
        </w:rPr>
        <w:t>.</w:t>
      </w:r>
      <w:r w:rsidR="00493553" w:rsidRPr="004F7F1C">
        <w:rPr>
          <w:rFonts w:ascii="Arial" w:hAnsi="Arial" w:cs="Arial"/>
          <w:sz w:val="24"/>
          <w:szCs w:val="24"/>
        </w:rPr>
        <w:t xml:space="preserve"> </w:t>
      </w:r>
      <w:r w:rsidR="005407C0" w:rsidRPr="004F7F1C">
        <w:rPr>
          <w:rFonts w:ascii="Arial" w:hAnsi="Arial" w:cs="Arial"/>
          <w:sz w:val="24"/>
          <w:szCs w:val="24"/>
        </w:rPr>
        <w:t xml:space="preserve"> </w:t>
      </w:r>
      <w:r w:rsidR="000004BD" w:rsidRPr="004F7F1C">
        <w:rPr>
          <w:rFonts w:ascii="Arial" w:hAnsi="Arial" w:cs="Arial"/>
          <w:sz w:val="24"/>
          <w:szCs w:val="24"/>
        </w:rPr>
        <w:t xml:space="preserve"> </w:t>
      </w:r>
      <w:r w:rsidR="00011D7A" w:rsidRPr="004F7F1C">
        <w:rPr>
          <w:rFonts w:ascii="Arial" w:hAnsi="Arial" w:cs="Arial"/>
          <w:sz w:val="24"/>
          <w:szCs w:val="24"/>
        </w:rPr>
        <w:t xml:space="preserve">   </w:t>
      </w:r>
    </w:p>
    <w:p w:rsidR="0013776D" w:rsidRPr="004F7F1C" w:rsidRDefault="0013776D" w:rsidP="004F7F1C">
      <w:pPr>
        <w:spacing w:line="276" w:lineRule="auto"/>
        <w:jc w:val="both"/>
        <w:rPr>
          <w:rFonts w:ascii="Arial" w:hAnsi="Arial" w:cs="Arial"/>
          <w:sz w:val="24"/>
          <w:szCs w:val="24"/>
        </w:rPr>
      </w:pPr>
    </w:p>
    <w:p w:rsidR="0076003D" w:rsidRPr="004F7F1C" w:rsidRDefault="0076003D" w:rsidP="004F7F1C">
      <w:pPr>
        <w:spacing w:line="276" w:lineRule="auto"/>
        <w:jc w:val="both"/>
        <w:rPr>
          <w:rFonts w:ascii="Arial" w:hAnsi="Arial" w:cs="Arial"/>
          <w:sz w:val="24"/>
          <w:szCs w:val="24"/>
        </w:rPr>
      </w:pPr>
      <w:r w:rsidRPr="004F7F1C">
        <w:rPr>
          <w:rFonts w:ascii="Arial" w:hAnsi="Arial" w:cs="Arial"/>
          <w:sz w:val="24"/>
          <w:szCs w:val="24"/>
        </w:rPr>
        <w:t>Es por todo lo anterior que solicita que se amparen sus garantía fundamentales y como medida de protección de los mismos pide que se restablezca el mon</w:t>
      </w:r>
      <w:r w:rsidR="0CFFE3DA" w:rsidRPr="004F7F1C">
        <w:rPr>
          <w:rFonts w:ascii="Arial" w:hAnsi="Arial" w:cs="Arial"/>
          <w:sz w:val="24"/>
          <w:szCs w:val="24"/>
        </w:rPr>
        <w:t>t</w:t>
      </w:r>
      <w:r w:rsidRPr="004F7F1C">
        <w:rPr>
          <w:rFonts w:ascii="Arial" w:hAnsi="Arial" w:cs="Arial"/>
          <w:sz w:val="24"/>
          <w:szCs w:val="24"/>
        </w:rPr>
        <w:t>o de la pensión que le fue reconocida</w:t>
      </w:r>
      <w:r w:rsidR="007F0FDB" w:rsidRPr="004F7F1C">
        <w:rPr>
          <w:rFonts w:ascii="Arial" w:hAnsi="Arial" w:cs="Arial"/>
          <w:sz w:val="24"/>
          <w:szCs w:val="24"/>
        </w:rPr>
        <w:t>.</w:t>
      </w:r>
    </w:p>
    <w:p w:rsidR="00CC61D2" w:rsidRPr="004F7F1C" w:rsidRDefault="00ED73D9" w:rsidP="004F7F1C">
      <w:pPr>
        <w:spacing w:line="276" w:lineRule="auto"/>
        <w:jc w:val="both"/>
        <w:rPr>
          <w:rFonts w:ascii="Arial" w:hAnsi="Arial" w:cs="Arial"/>
          <w:sz w:val="24"/>
          <w:szCs w:val="24"/>
        </w:rPr>
      </w:pPr>
      <w:r w:rsidRPr="004F7F1C">
        <w:rPr>
          <w:rFonts w:ascii="Arial" w:hAnsi="Arial" w:cs="Arial"/>
          <w:sz w:val="24"/>
          <w:szCs w:val="24"/>
        </w:rPr>
        <w:t xml:space="preserve"> </w:t>
      </w:r>
      <w:r w:rsidR="00CC61D2" w:rsidRPr="004F7F1C">
        <w:rPr>
          <w:rFonts w:ascii="Arial" w:hAnsi="Arial" w:cs="Arial"/>
          <w:sz w:val="24"/>
          <w:szCs w:val="24"/>
        </w:rPr>
        <w:t xml:space="preserve"> </w:t>
      </w:r>
    </w:p>
    <w:p w:rsidR="00795192" w:rsidRPr="004F7F1C" w:rsidRDefault="009E52EC" w:rsidP="004F7F1C">
      <w:pPr>
        <w:pStyle w:val="Ttulo2"/>
        <w:spacing w:line="276" w:lineRule="auto"/>
        <w:jc w:val="center"/>
        <w:rPr>
          <w:rFonts w:cs="Arial"/>
          <w:szCs w:val="24"/>
        </w:rPr>
      </w:pPr>
      <w:r w:rsidRPr="004F7F1C">
        <w:rPr>
          <w:rFonts w:cs="Arial"/>
          <w:szCs w:val="24"/>
        </w:rPr>
        <w:t>TRÁMITE IMPARTIDO</w:t>
      </w:r>
    </w:p>
    <w:p w:rsidR="00795192" w:rsidRPr="004F7F1C" w:rsidRDefault="00795192" w:rsidP="004F7F1C">
      <w:pPr>
        <w:spacing w:line="276" w:lineRule="auto"/>
        <w:rPr>
          <w:rFonts w:ascii="Arial" w:hAnsi="Arial" w:cs="Arial"/>
          <w:sz w:val="24"/>
          <w:szCs w:val="24"/>
        </w:rPr>
      </w:pPr>
    </w:p>
    <w:p w:rsidR="00605F65" w:rsidRPr="004F7F1C" w:rsidRDefault="00605F65" w:rsidP="004F7F1C">
      <w:pPr>
        <w:spacing w:line="276" w:lineRule="auto"/>
        <w:jc w:val="both"/>
        <w:rPr>
          <w:rFonts w:ascii="Arial" w:hAnsi="Arial" w:cs="Arial"/>
          <w:i/>
          <w:iCs/>
          <w:sz w:val="24"/>
          <w:szCs w:val="24"/>
        </w:rPr>
      </w:pPr>
      <w:r w:rsidRPr="004F7F1C">
        <w:rPr>
          <w:rFonts w:ascii="Arial" w:hAnsi="Arial" w:cs="Arial"/>
          <w:sz w:val="24"/>
          <w:szCs w:val="24"/>
        </w:rPr>
        <w:t>La acción de tutela corr</w:t>
      </w:r>
      <w:r w:rsidR="009E52EC" w:rsidRPr="004F7F1C">
        <w:rPr>
          <w:rFonts w:ascii="Arial" w:hAnsi="Arial" w:cs="Arial"/>
          <w:sz w:val="24"/>
          <w:szCs w:val="24"/>
        </w:rPr>
        <w:t>espondió por reparto al Juzgado Quinto</w:t>
      </w:r>
      <w:r w:rsidR="0018483A" w:rsidRPr="004F7F1C">
        <w:rPr>
          <w:rFonts w:ascii="Arial" w:hAnsi="Arial" w:cs="Arial"/>
          <w:sz w:val="24"/>
          <w:szCs w:val="24"/>
        </w:rPr>
        <w:t xml:space="preserve"> </w:t>
      </w:r>
      <w:r w:rsidRPr="004F7F1C">
        <w:rPr>
          <w:rFonts w:ascii="Arial" w:hAnsi="Arial" w:cs="Arial"/>
          <w:sz w:val="24"/>
          <w:szCs w:val="24"/>
        </w:rPr>
        <w:t>Laboral del Circuito de Pereira, el cual luego de admitirla</w:t>
      </w:r>
      <w:r w:rsidR="00904AF4" w:rsidRPr="004F7F1C">
        <w:rPr>
          <w:rFonts w:ascii="Arial" w:hAnsi="Arial" w:cs="Arial"/>
          <w:sz w:val="24"/>
          <w:szCs w:val="24"/>
        </w:rPr>
        <w:t xml:space="preserve"> por auto de </w:t>
      </w:r>
      <w:r w:rsidR="007F0FDB" w:rsidRPr="004F7F1C">
        <w:rPr>
          <w:rFonts w:ascii="Arial" w:hAnsi="Arial" w:cs="Arial"/>
          <w:sz w:val="24"/>
          <w:szCs w:val="24"/>
        </w:rPr>
        <w:t>9 de junio</w:t>
      </w:r>
      <w:r w:rsidR="00904AF4" w:rsidRPr="004F7F1C">
        <w:rPr>
          <w:rFonts w:ascii="Arial" w:hAnsi="Arial" w:cs="Arial"/>
          <w:sz w:val="24"/>
          <w:szCs w:val="24"/>
        </w:rPr>
        <w:t xml:space="preserve"> del año que avanza, </w:t>
      </w:r>
      <w:r w:rsidRPr="004F7F1C">
        <w:rPr>
          <w:rFonts w:ascii="Arial" w:hAnsi="Arial" w:cs="Arial"/>
          <w:sz w:val="24"/>
          <w:szCs w:val="24"/>
        </w:rPr>
        <w:t>corrió traslado por dos (2) días a la</w:t>
      </w:r>
      <w:r w:rsidR="00EA5F4F" w:rsidRPr="004F7F1C">
        <w:rPr>
          <w:rFonts w:ascii="Arial" w:hAnsi="Arial" w:cs="Arial"/>
          <w:sz w:val="24"/>
          <w:szCs w:val="24"/>
        </w:rPr>
        <w:t>s</w:t>
      </w:r>
      <w:r w:rsidRPr="004F7F1C">
        <w:rPr>
          <w:rFonts w:ascii="Arial" w:hAnsi="Arial" w:cs="Arial"/>
          <w:sz w:val="24"/>
          <w:szCs w:val="24"/>
        </w:rPr>
        <w:t xml:space="preserve"> accionada</w:t>
      </w:r>
      <w:r w:rsidR="00EA5F4F" w:rsidRPr="004F7F1C">
        <w:rPr>
          <w:rFonts w:ascii="Arial" w:hAnsi="Arial" w:cs="Arial"/>
          <w:sz w:val="24"/>
          <w:szCs w:val="24"/>
        </w:rPr>
        <w:t>s</w:t>
      </w:r>
      <w:r w:rsidRPr="004F7F1C">
        <w:rPr>
          <w:rFonts w:ascii="Arial" w:hAnsi="Arial" w:cs="Arial"/>
          <w:sz w:val="24"/>
          <w:szCs w:val="24"/>
        </w:rPr>
        <w:t xml:space="preserve"> a efectos de que ejerciera</w:t>
      </w:r>
      <w:r w:rsidR="00226C35" w:rsidRPr="004F7F1C">
        <w:rPr>
          <w:rFonts w:ascii="Arial" w:hAnsi="Arial" w:cs="Arial"/>
          <w:sz w:val="24"/>
          <w:szCs w:val="24"/>
        </w:rPr>
        <w:t>n</w:t>
      </w:r>
      <w:r w:rsidRPr="004F7F1C">
        <w:rPr>
          <w:rFonts w:ascii="Arial" w:hAnsi="Arial" w:cs="Arial"/>
          <w:sz w:val="24"/>
          <w:szCs w:val="24"/>
        </w:rPr>
        <w:t xml:space="preserve"> su </w:t>
      </w:r>
      <w:r w:rsidRPr="004F7F1C">
        <w:rPr>
          <w:rFonts w:ascii="Arial" w:hAnsi="Arial" w:cs="Arial"/>
          <w:sz w:val="24"/>
          <w:szCs w:val="24"/>
        </w:rPr>
        <w:lastRenderedPageBreak/>
        <w:t>derecho de defensa</w:t>
      </w:r>
      <w:r w:rsidR="0072183D" w:rsidRPr="004F7F1C">
        <w:rPr>
          <w:rFonts w:ascii="Arial" w:hAnsi="Arial" w:cs="Arial"/>
          <w:sz w:val="24"/>
          <w:szCs w:val="24"/>
        </w:rPr>
        <w:t>, término que también le fue conferido a</w:t>
      </w:r>
      <w:r w:rsidR="007F0FDB" w:rsidRPr="004F7F1C">
        <w:rPr>
          <w:rFonts w:ascii="Arial" w:hAnsi="Arial" w:cs="Arial"/>
          <w:sz w:val="24"/>
          <w:szCs w:val="24"/>
        </w:rPr>
        <w:t xml:space="preserve">l Juzgado Séptimo Administrativo de </w:t>
      </w:r>
      <w:r w:rsidR="006A549B" w:rsidRPr="004F7F1C">
        <w:rPr>
          <w:rFonts w:ascii="Arial" w:hAnsi="Arial" w:cs="Arial"/>
          <w:sz w:val="24"/>
          <w:szCs w:val="24"/>
        </w:rPr>
        <w:t>Pereira, despacho</w:t>
      </w:r>
      <w:r w:rsidR="007F0FDB" w:rsidRPr="004F7F1C">
        <w:rPr>
          <w:rFonts w:ascii="Arial" w:hAnsi="Arial" w:cs="Arial"/>
          <w:sz w:val="24"/>
          <w:szCs w:val="24"/>
        </w:rPr>
        <w:t xml:space="preserve"> que fue vinculado al trámite.  En la misma providencia, se dispuso </w:t>
      </w:r>
      <w:r w:rsidR="2A7418EF" w:rsidRPr="004F7F1C">
        <w:rPr>
          <w:rFonts w:ascii="Arial" w:hAnsi="Arial" w:cs="Arial"/>
          <w:sz w:val="24"/>
          <w:szCs w:val="24"/>
        </w:rPr>
        <w:t>que fuera</w:t>
      </w:r>
      <w:r w:rsidR="007F0FDB" w:rsidRPr="004F7F1C">
        <w:rPr>
          <w:rFonts w:ascii="Arial" w:hAnsi="Arial" w:cs="Arial"/>
          <w:sz w:val="24"/>
          <w:szCs w:val="24"/>
        </w:rPr>
        <w:t xml:space="preserve"> rendi</w:t>
      </w:r>
      <w:r w:rsidR="2BFA45E2" w:rsidRPr="004F7F1C">
        <w:rPr>
          <w:rFonts w:ascii="Arial" w:hAnsi="Arial" w:cs="Arial"/>
          <w:sz w:val="24"/>
          <w:szCs w:val="24"/>
        </w:rPr>
        <w:t>do</w:t>
      </w:r>
      <w:r w:rsidR="007F0FDB" w:rsidRPr="004F7F1C">
        <w:rPr>
          <w:rFonts w:ascii="Arial" w:hAnsi="Arial" w:cs="Arial"/>
          <w:sz w:val="24"/>
          <w:szCs w:val="24"/>
        </w:rPr>
        <w:t xml:space="preserve"> un informe dando respuesta a las preguntas formuladas por </w:t>
      </w:r>
      <w:r w:rsidR="006A549B" w:rsidRPr="004F7F1C">
        <w:rPr>
          <w:rFonts w:ascii="Arial" w:hAnsi="Arial" w:cs="Arial"/>
          <w:sz w:val="24"/>
          <w:szCs w:val="24"/>
        </w:rPr>
        <w:t xml:space="preserve">la </w:t>
      </w:r>
      <w:r w:rsidR="006A549B" w:rsidRPr="004F7F1C">
        <w:rPr>
          <w:rFonts w:ascii="Arial" w:hAnsi="Arial" w:cs="Arial"/>
          <w:i/>
          <w:iCs/>
          <w:sz w:val="24"/>
          <w:szCs w:val="24"/>
        </w:rPr>
        <w:t>a</w:t>
      </w:r>
      <w:r w:rsidR="007F0FDB" w:rsidRPr="004F7F1C">
        <w:rPr>
          <w:rFonts w:ascii="Arial" w:hAnsi="Arial" w:cs="Arial"/>
          <w:i/>
          <w:iCs/>
          <w:sz w:val="24"/>
          <w:szCs w:val="24"/>
        </w:rPr>
        <w:t xml:space="preserve"> quo.</w:t>
      </w:r>
    </w:p>
    <w:p w:rsidR="00FD3CBB" w:rsidRPr="004F7F1C" w:rsidRDefault="00FD3CBB" w:rsidP="004F7F1C">
      <w:pPr>
        <w:spacing w:line="276" w:lineRule="auto"/>
        <w:jc w:val="both"/>
        <w:rPr>
          <w:rFonts w:ascii="Arial" w:hAnsi="Arial" w:cs="Arial"/>
          <w:sz w:val="24"/>
          <w:szCs w:val="24"/>
        </w:rPr>
      </w:pPr>
    </w:p>
    <w:p w:rsidR="00540194" w:rsidRPr="004F7F1C" w:rsidRDefault="00605F65" w:rsidP="004F7F1C">
      <w:pPr>
        <w:spacing w:line="276" w:lineRule="auto"/>
        <w:jc w:val="both"/>
        <w:rPr>
          <w:rFonts w:ascii="Arial" w:hAnsi="Arial" w:cs="Arial"/>
          <w:sz w:val="24"/>
          <w:szCs w:val="24"/>
        </w:rPr>
      </w:pPr>
      <w:r w:rsidRPr="004F7F1C">
        <w:rPr>
          <w:rFonts w:ascii="Arial" w:hAnsi="Arial" w:cs="Arial"/>
          <w:sz w:val="24"/>
          <w:szCs w:val="24"/>
        </w:rPr>
        <w:t xml:space="preserve">Dentro del término, </w:t>
      </w:r>
      <w:r w:rsidR="00540194" w:rsidRPr="004F7F1C">
        <w:rPr>
          <w:rFonts w:ascii="Arial" w:hAnsi="Arial" w:cs="Arial"/>
          <w:sz w:val="24"/>
          <w:szCs w:val="24"/>
        </w:rPr>
        <w:t xml:space="preserve">el demandante dio detalles pormenorizados de sus ingresos y </w:t>
      </w:r>
      <w:r w:rsidR="006A549B" w:rsidRPr="004F7F1C">
        <w:rPr>
          <w:rFonts w:ascii="Arial" w:hAnsi="Arial" w:cs="Arial"/>
          <w:sz w:val="24"/>
          <w:szCs w:val="24"/>
        </w:rPr>
        <w:t>gastos mensuales</w:t>
      </w:r>
      <w:r w:rsidR="00540194" w:rsidRPr="004F7F1C">
        <w:rPr>
          <w:rFonts w:ascii="Arial" w:hAnsi="Arial" w:cs="Arial"/>
          <w:sz w:val="24"/>
          <w:szCs w:val="24"/>
        </w:rPr>
        <w:t>, justificando cada uno de ellos e informando los gastos que debe asumir su esposa, por lo cual no puede ayudarle con la manutención del hogar.</w:t>
      </w:r>
    </w:p>
    <w:p w:rsidR="00540194" w:rsidRPr="004F7F1C" w:rsidRDefault="00540194" w:rsidP="004F7F1C">
      <w:pPr>
        <w:spacing w:line="276" w:lineRule="auto"/>
        <w:jc w:val="both"/>
        <w:rPr>
          <w:rFonts w:ascii="Arial" w:hAnsi="Arial" w:cs="Arial"/>
          <w:sz w:val="24"/>
          <w:szCs w:val="24"/>
        </w:rPr>
      </w:pPr>
    </w:p>
    <w:p w:rsidR="002C050B" w:rsidRPr="004F7F1C" w:rsidRDefault="007957C4" w:rsidP="004F7F1C">
      <w:pPr>
        <w:pStyle w:val="Textoindependiente"/>
        <w:spacing w:line="276" w:lineRule="auto"/>
        <w:rPr>
          <w:rFonts w:cs="Arial"/>
          <w:sz w:val="24"/>
          <w:szCs w:val="24"/>
        </w:rPr>
      </w:pPr>
      <w:r w:rsidRPr="004F7F1C">
        <w:rPr>
          <w:rFonts w:cs="Arial"/>
          <w:sz w:val="24"/>
          <w:szCs w:val="24"/>
        </w:rPr>
        <w:t xml:space="preserve">Colpensiones a su turno hizo notar la improcedencia de la acción de tutela para solicitar el restablecimiento de </w:t>
      </w:r>
      <w:r w:rsidR="3196D32B" w:rsidRPr="004F7F1C">
        <w:rPr>
          <w:rFonts w:cs="Arial"/>
          <w:sz w:val="24"/>
          <w:szCs w:val="24"/>
        </w:rPr>
        <w:t>la</w:t>
      </w:r>
      <w:r w:rsidRPr="004F7F1C">
        <w:rPr>
          <w:rFonts w:cs="Arial"/>
          <w:sz w:val="24"/>
          <w:szCs w:val="24"/>
        </w:rPr>
        <w:t xml:space="preserve"> mesada pensional, pues para ello fueron previstos los mecanismo</w:t>
      </w:r>
      <w:r w:rsidR="002C050B" w:rsidRPr="004F7F1C">
        <w:rPr>
          <w:rFonts w:cs="Arial"/>
          <w:sz w:val="24"/>
          <w:szCs w:val="24"/>
        </w:rPr>
        <w:t>s</w:t>
      </w:r>
      <w:r w:rsidRPr="004F7F1C">
        <w:rPr>
          <w:rFonts w:cs="Arial"/>
          <w:sz w:val="24"/>
          <w:szCs w:val="24"/>
        </w:rPr>
        <w:t xml:space="preserve"> ordinarios de defensa judicial</w:t>
      </w:r>
      <w:r w:rsidR="002C050B" w:rsidRPr="004F7F1C">
        <w:rPr>
          <w:rFonts w:cs="Arial"/>
          <w:sz w:val="24"/>
          <w:szCs w:val="24"/>
        </w:rPr>
        <w:t>.</w:t>
      </w:r>
    </w:p>
    <w:p w:rsidR="002C050B" w:rsidRPr="004F7F1C" w:rsidRDefault="002C050B" w:rsidP="004F7F1C">
      <w:pPr>
        <w:pStyle w:val="Textoindependiente"/>
        <w:spacing w:line="276" w:lineRule="auto"/>
        <w:rPr>
          <w:rFonts w:cs="Arial"/>
          <w:sz w:val="24"/>
          <w:szCs w:val="24"/>
        </w:rPr>
      </w:pPr>
    </w:p>
    <w:p w:rsidR="002C050B" w:rsidRPr="004F7F1C" w:rsidRDefault="002C050B" w:rsidP="004F7F1C">
      <w:pPr>
        <w:pStyle w:val="Textoindependiente"/>
        <w:spacing w:line="276" w:lineRule="auto"/>
        <w:rPr>
          <w:rFonts w:cs="Arial"/>
          <w:sz w:val="24"/>
          <w:szCs w:val="24"/>
        </w:rPr>
      </w:pPr>
      <w:r w:rsidRPr="004F7F1C">
        <w:rPr>
          <w:rFonts w:cs="Arial"/>
          <w:sz w:val="24"/>
          <w:szCs w:val="24"/>
        </w:rPr>
        <w:t>También señaló que no tiene ninguna solicitud elevada por el actor que se encuentre pendiente por resolver por parte de esa entidad, por lo que no se evidencia la vulneración de las garantías fundamentales que se alegan como vulnerad</w:t>
      </w:r>
      <w:r w:rsidR="0016516B" w:rsidRPr="004F7F1C">
        <w:rPr>
          <w:rFonts w:cs="Arial"/>
          <w:sz w:val="24"/>
          <w:szCs w:val="24"/>
        </w:rPr>
        <w:t>a</w:t>
      </w:r>
      <w:r w:rsidRPr="004F7F1C">
        <w:rPr>
          <w:rFonts w:cs="Arial"/>
          <w:sz w:val="24"/>
          <w:szCs w:val="24"/>
        </w:rPr>
        <w:t>s</w:t>
      </w:r>
      <w:r w:rsidR="1CEB3B92" w:rsidRPr="004F7F1C">
        <w:rPr>
          <w:rFonts w:cs="Arial"/>
          <w:sz w:val="24"/>
          <w:szCs w:val="24"/>
        </w:rPr>
        <w:t xml:space="preserve"> y en </w:t>
      </w:r>
      <w:proofErr w:type="spellStart"/>
      <w:r w:rsidR="1CEB3B92" w:rsidRPr="004F7F1C">
        <w:rPr>
          <w:rFonts w:cs="Arial"/>
          <w:sz w:val="24"/>
          <w:szCs w:val="24"/>
        </w:rPr>
        <w:t>es</w:t>
      </w:r>
      <w:proofErr w:type="spellEnd"/>
      <w:r w:rsidR="1CEB3B92" w:rsidRPr="004F7F1C">
        <w:rPr>
          <w:rFonts w:cs="Arial"/>
          <w:sz w:val="24"/>
          <w:szCs w:val="24"/>
        </w:rPr>
        <w:t xml:space="preserve"> contexto, </w:t>
      </w:r>
      <w:r w:rsidRPr="004F7F1C">
        <w:rPr>
          <w:rFonts w:cs="Arial"/>
          <w:sz w:val="24"/>
          <w:szCs w:val="24"/>
        </w:rPr>
        <w:t>deben agotarse</w:t>
      </w:r>
      <w:r w:rsidR="1F6B7443" w:rsidRPr="004F7F1C">
        <w:rPr>
          <w:rFonts w:cs="Arial"/>
          <w:sz w:val="24"/>
          <w:szCs w:val="24"/>
        </w:rPr>
        <w:t xml:space="preserve"> primeramente </w:t>
      </w:r>
      <w:r w:rsidRPr="004F7F1C">
        <w:rPr>
          <w:rFonts w:cs="Arial"/>
          <w:sz w:val="24"/>
          <w:szCs w:val="24"/>
        </w:rPr>
        <w:t>los procedimientos administrativos y judiciales dispuestos para atender sus requerimientos, pues insiste que la protección constitucional</w:t>
      </w:r>
      <w:r w:rsidR="002D1534" w:rsidRPr="004F7F1C">
        <w:rPr>
          <w:rFonts w:cs="Arial"/>
          <w:sz w:val="24"/>
          <w:szCs w:val="24"/>
        </w:rPr>
        <w:t xml:space="preserve"> opera como mecanismo residual y que de ser resueltas las pretensiones del actor por esta vía, se estaría frente a una usurpación de competencia del juez de tutela en relación con el juez natural, que para la entidad sería el juez </w:t>
      </w:r>
      <w:r w:rsidR="11DA21B6" w:rsidRPr="004F7F1C">
        <w:rPr>
          <w:rFonts w:cs="Arial"/>
          <w:sz w:val="24"/>
          <w:szCs w:val="24"/>
        </w:rPr>
        <w:t>labora</w:t>
      </w:r>
      <w:r w:rsidR="002D1534" w:rsidRPr="004F7F1C">
        <w:rPr>
          <w:rFonts w:cs="Arial"/>
          <w:sz w:val="24"/>
          <w:szCs w:val="24"/>
        </w:rPr>
        <w:t>l de conformidad con lo dispuesto en artículo 2º el Código Procesal del Trabajo y la Seguridad Social.</w:t>
      </w:r>
    </w:p>
    <w:p w:rsidR="002D1534" w:rsidRPr="004F7F1C" w:rsidRDefault="002D1534" w:rsidP="004F7F1C">
      <w:pPr>
        <w:pStyle w:val="Textoindependiente"/>
        <w:spacing w:line="276" w:lineRule="auto"/>
        <w:rPr>
          <w:rFonts w:cs="Arial"/>
          <w:sz w:val="24"/>
          <w:szCs w:val="24"/>
        </w:rPr>
      </w:pPr>
    </w:p>
    <w:p w:rsidR="00CE45F2" w:rsidRPr="004F7F1C" w:rsidRDefault="002D1534" w:rsidP="004F7F1C">
      <w:pPr>
        <w:pStyle w:val="Textoindependiente"/>
        <w:spacing w:line="276" w:lineRule="auto"/>
        <w:rPr>
          <w:rFonts w:cs="Arial"/>
          <w:sz w:val="24"/>
          <w:szCs w:val="24"/>
        </w:rPr>
      </w:pPr>
      <w:r w:rsidRPr="004F7F1C">
        <w:rPr>
          <w:rFonts w:cs="Arial"/>
          <w:sz w:val="24"/>
          <w:szCs w:val="24"/>
        </w:rPr>
        <w:t>Por último recuerda la obl</w:t>
      </w:r>
      <w:r w:rsidR="5DBA86A8" w:rsidRPr="004F7F1C">
        <w:rPr>
          <w:rFonts w:cs="Arial"/>
          <w:sz w:val="24"/>
          <w:szCs w:val="24"/>
        </w:rPr>
        <w:t>ig</w:t>
      </w:r>
      <w:r w:rsidRPr="004F7F1C">
        <w:rPr>
          <w:rFonts w:cs="Arial"/>
          <w:sz w:val="24"/>
          <w:szCs w:val="24"/>
        </w:rPr>
        <w:t>ación que tienen todos los jueces de proteger el patrimonio público</w:t>
      </w:r>
      <w:r w:rsidR="00CE45F2" w:rsidRPr="004F7F1C">
        <w:rPr>
          <w:rFonts w:cs="Arial"/>
          <w:sz w:val="24"/>
          <w:szCs w:val="24"/>
        </w:rPr>
        <w:t>.</w:t>
      </w:r>
    </w:p>
    <w:p w:rsidR="00CE45F2" w:rsidRPr="004F7F1C" w:rsidRDefault="00CE45F2" w:rsidP="004F7F1C">
      <w:pPr>
        <w:pStyle w:val="Textoindependiente"/>
        <w:spacing w:line="276" w:lineRule="auto"/>
        <w:rPr>
          <w:rFonts w:cs="Arial"/>
          <w:sz w:val="24"/>
          <w:szCs w:val="24"/>
        </w:rPr>
      </w:pPr>
    </w:p>
    <w:p w:rsidR="00083DED" w:rsidRPr="004F7F1C" w:rsidRDefault="00CE45F2" w:rsidP="004F7F1C">
      <w:pPr>
        <w:pStyle w:val="Textoindependiente"/>
        <w:spacing w:line="276" w:lineRule="auto"/>
        <w:rPr>
          <w:rFonts w:cs="Arial"/>
          <w:sz w:val="24"/>
          <w:szCs w:val="24"/>
        </w:rPr>
      </w:pPr>
      <w:r w:rsidRPr="004F7F1C">
        <w:rPr>
          <w:rFonts w:cs="Arial"/>
          <w:sz w:val="24"/>
          <w:szCs w:val="24"/>
        </w:rPr>
        <w:t xml:space="preserve">El Juzgado vinculado oportunamente </w:t>
      </w:r>
      <w:r w:rsidR="2C08102F" w:rsidRPr="004F7F1C">
        <w:rPr>
          <w:rFonts w:cs="Arial"/>
          <w:sz w:val="24"/>
          <w:szCs w:val="24"/>
        </w:rPr>
        <w:t>integró la litis, dando respuesta</w:t>
      </w:r>
      <w:r w:rsidRPr="004F7F1C">
        <w:rPr>
          <w:rFonts w:cs="Arial"/>
          <w:sz w:val="24"/>
          <w:szCs w:val="24"/>
        </w:rPr>
        <w:t xml:space="preserve"> a la acción de tutela haciendo un recuento pormenorizado de lo acontecido en el proceso que ante ese Despacho adelantó el señor José César Mayorga Román, para luego informar que en cumplimento de la sentencia que ordenó la reliquidación de la pensión del actor, Colpensiones rebajó la mesada pensional, generando un efecto contrario a lo buscado en el proceso, motivo por el cual aquél inicio la acción</w:t>
      </w:r>
      <w:r w:rsidR="00083DED" w:rsidRPr="004F7F1C">
        <w:rPr>
          <w:rFonts w:cs="Arial"/>
          <w:sz w:val="24"/>
          <w:szCs w:val="24"/>
        </w:rPr>
        <w:t xml:space="preserve"> ejecutiva el 5 de marzo de 2020, librándose mandamiento de pago el día 14 de octubre de 2020.</w:t>
      </w:r>
    </w:p>
    <w:p w:rsidR="5B19242D" w:rsidRPr="004F7F1C" w:rsidRDefault="5B19242D" w:rsidP="004F7F1C">
      <w:pPr>
        <w:pStyle w:val="Textoindependiente"/>
        <w:spacing w:line="276" w:lineRule="auto"/>
        <w:rPr>
          <w:rFonts w:cs="Arial"/>
          <w:sz w:val="24"/>
          <w:szCs w:val="24"/>
        </w:rPr>
      </w:pPr>
    </w:p>
    <w:p w:rsidR="007E27A9" w:rsidRPr="004F7F1C" w:rsidRDefault="00083DED" w:rsidP="004F7F1C">
      <w:pPr>
        <w:pStyle w:val="Textoindependiente"/>
        <w:spacing w:line="276" w:lineRule="auto"/>
        <w:rPr>
          <w:rFonts w:cs="Arial"/>
          <w:sz w:val="24"/>
          <w:szCs w:val="24"/>
        </w:rPr>
      </w:pPr>
      <w:r w:rsidRPr="004F7F1C">
        <w:rPr>
          <w:rFonts w:cs="Arial"/>
          <w:sz w:val="24"/>
          <w:szCs w:val="24"/>
        </w:rPr>
        <w:t>Refiere que la contestación de la demanda ejecutiva se present</w:t>
      </w:r>
      <w:r w:rsidR="61BDB992" w:rsidRPr="004F7F1C">
        <w:rPr>
          <w:rFonts w:cs="Arial"/>
          <w:sz w:val="24"/>
          <w:szCs w:val="24"/>
        </w:rPr>
        <w:t>ó</w:t>
      </w:r>
      <w:r w:rsidRPr="004F7F1C">
        <w:rPr>
          <w:rFonts w:cs="Arial"/>
          <w:sz w:val="24"/>
          <w:szCs w:val="24"/>
        </w:rPr>
        <w:t xml:space="preserve"> el día 17 de noviembre y que una vez se dio traslado de las excepciones presentadas mediante auto de 2 de marzo de 2021, se </w:t>
      </w:r>
      <w:r w:rsidR="006A549B" w:rsidRPr="004F7F1C">
        <w:rPr>
          <w:rFonts w:cs="Arial"/>
          <w:sz w:val="24"/>
          <w:szCs w:val="24"/>
        </w:rPr>
        <w:t>fijó</w:t>
      </w:r>
      <w:r w:rsidRPr="004F7F1C">
        <w:rPr>
          <w:rFonts w:cs="Arial"/>
          <w:sz w:val="24"/>
          <w:szCs w:val="24"/>
        </w:rPr>
        <w:t xml:space="preserve"> fecha para audiencia el 10 </w:t>
      </w:r>
      <w:r w:rsidR="007E27A9" w:rsidRPr="004F7F1C">
        <w:rPr>
          <w:rFonts w:cs="Arial"/>
          <w:sz w:val="24"/>
          <w:szCs w:val="24"/>
        </w:rPr>
        <w:t>de junio de 2021, la cual espera surtirse sin inconvenientes.</w:t>
      </w:r>
    </w:p>
    <w:p w:rsidR="007E27A9" w:rsidRPr="004F7F1C" w:rsidRDefault="007E27A9" w:rsidP="004F7F1C">
      <w:pPr>
        <w:pStyle w:val="Textoindependiente"/>
        <w:spacing w:line="276" w:lineRule="auto"/>
        <w:rPr>
          <w:rFonts w:cs="Arial"/>
          <w:sz w:val="24"/>
          <w:szCs w:val="24"/>
        </w:rPr>
      </w:pPr>
    </w:p>
    <w:p w:rsidR="002D1534" w:rsidRPr="004F7F1C" w:rsidRDefault="007E27A9" w:rsidP="004F7F1C">
      <w:pPr>
        <w:pStyle w:val="Textoindependiente"/>
        <w:spacing w:line="276" w:lineRule="auto"/>
        <w:rPr>
          <w:rFonts w:cs="Arial"/>
          <w:sz w:val="24"/>
          <w:szCs w:val="24"/>
        </w:rPr>
      </w:pPr>
      <w:r w:rsidRPr="004F7F1C">
        <w:rPr>
          <w:rFonts w:cs="Arial"/>
          <w:sz w:val="24"/>
          <w:szCs w:val="24"/>
        </w:rPr>
        <w:t xml:space="preserve">Por otro lado, reprocha que se le haya vinculado </w:t>
      </w:r>
      <w:r w:rsidR="3334D530" w:rsidRPr="004F7F1C">
        <w:rPr>
          <w:rFonts w:cs="Arial"/>
          <w:sz w:val="24"/>
          <w:szCs w:val="24"/>
        </w:rPr>
        <w:t>a la actuación</w:t>
      </w:r>
      <w:r w:rsidRPr="004F7F1C">
        <w:rPr>
          <w:rFonts w:cs="Arial"/>
          <w:sz w:val="24"/>
          <w:szCs w:val="24"/>
        </w:rPr>
        <w:t xml:space="preserve"> cuando ningún reparo mereció al actor el tramite impartido al proceso, pues de ser así, la competencia para conocer de la presente acción es de su superior jerárquico, </w:t>
      </w:r>
      <w:r w:rsidR="00C833A5" w:rsidRPr="004F7F1C">
        <w:rPr>
          <w:rFonts w:cs="Arial"/>
          <w:sz w:val="24"/>
          <w:szCs w:val="24"/>
        </w:rPr>
        <w:t xml:space="preserve"> por lo que estima que el asunto bajo examen se limita a </w:t>
      </w:r>
      <w:r w:rsidRPr="004F7F1C">
        <w:rPr>
          <w:rFonts w:cs="Arial"/>
          <w:sz w:val="24"/>
          <w:szCs w:val="24"/>
        </w:rPr>
        <w:t>analizar la actuación de Colpensiones para</w:t>
      </w:r>
      <w:r w:rsidR="00C833A5" w:rsidRPr="004F7F1C">
        <w:rPr>
          <w:rFonts w:cs="Arial"/>
          <w:sz w:val="24"/>
          <w:szCs w:val="24"/>
        </w:rPr>
        <w:t xml:space="preserve"> que</w:t>
      </w:r>
      <w:r w:rsidR="211DD053" w:rsidRPr="004F7F1C">
        <w:rPr>
          <w:rFonts w:cs="Arial"/>
          <w:sz w:val="24"/>
          <w:szCs w:val="24"/>
        </w:rPr>
        <w:t>,</w:t>
      </w:r>
      <w:r w:rsidR="00C833A5" w:rsidRPr="004F7F1C">
        <w:rPr>
          <w:rFonts w:cs="Arial"/>
          <w:sz w:val="24"/>
          <w:szCs w:val="24"/>
        </w:rPr>
        <w:t xml:space="preserve"> luego</w:t>
      </w:r>
      <w:r w:rsidR="17B7C177" w:rsidRPr="004F7F1C">
        <w:rPr>
          <w:rFonts w:cs="Arial"/>
          <w:sz w:val="24"/>
          <w:szCs w:val="24"/>
        </w:rPr>
        <w:t>,</w:t>
      </w:r>
      <w:r w:rsidR="00C833A5" w:rsidRPr="004F7F1C">
        <w:rPr>
          <w:rFonts w:cs="Arial"/>
          <w:sz w:val="24"/>
          <w:szCs w:val="24"/>
        </w:rPr>
        <w:t xml:space="preserve"> la juez de tutela proceda a evaluar, </w:t>
      </w:r>
      <w:r w:rsidRPr="004F7F1C">
        <w:rPr>
          <w:rFonts w:cs="Arial"/>
          <w:sz w:val="24"/>
          <w:szCs w:val="24"/>
        </w:rPr>
        <w:t>de manera objetiva, si es procedente emitir una orden provisional tendiente a la protección de los derechos aparentemente lesionados, toda vez que el ejecutivo que se tramit</w:t>
      </w:r>
      <w:r w:rsidR="00C833A5" w:rsidRPr="004F7F1C">
        <w:rPr>
          <w:rFonts w:cs="Arial"/>
          <w:sz w:val="24"/>
          <w:szCs w:val="24"/>
        </w:rPr>
        <w:t>a</w:t>
      </w:r>
      <w:r w:rsidRPr="004F7F1C">
        <w:rPr>
          <w:rFonts w:cs="Arial"/>
          <w:sz w:val="24"/>
          <w:szCs w:val="24"/>
        </w:rPr>
        <w:t xml:space="preserve"> en ese Despacho solo admite la orden de cumplimento de la </w:t>
      </w:r>
      <w:r w:rsidR="00C833A5" w:rsidRPr="004F7F1C">
        <w:rPr>
          <w:rFonts w:cs="Arial"/>
          <w:sz w:val="24"/>
          <w:szCs w:val="24"/>
        </w:rPr>
        <w:t>sentencia</w:t>
      </w:r>
      <w:r w:rsidRPr="004F7F1C">
        <w:rPr>
          <w:rFonts w:cs="Arial"/>
          <w:sz w:val="24"/>
          <w:szCs w:val="24"/>
        </w:rPr>
        <w:t>, sin que sea posible realizar más consideraciones adicionales que desborden su finalidad</w:t>
      </w:r>
      <w:r w:rsidR="59423819" w:rsidRPr="004F7F1C">
        <w:rPr>
          <w:rFonts w:cs="Arial"/>
          <w:sz w:val="24"/>
          <w:szCs w:val="24"/>
        </w:rPr>
        <w:t xml:space="preserve"> y, </w:t>
      </w:r>
      <w:r w:rsidR="006A549B" w:rsidRPr="004F7F1C">
        <w:rPr>
          <w:rFonts w:cs="Arial"/>
          <w:sz w:val="24"/>
          <w:szCs w:val="24"/>
        </w:rPr>
        <w:lastRenderedPageBreak/>
        <w:t>además</w:t>
      </w:r>
      <w:r w:rsidRPr="004F7F1C">
        <w:rPr>
          <w:rFonts w:cs="Arial"/>
          <w:sz w:val="24"/>
          <w:szCs w:val="24"/>
        </w:rPr>
        <w:t xml:space="preserve"> está muy próxima la fecha de la audiencia programada para determinar “</w:t>
      </w:r>
      <w:r w:rsidRPr="004F7F1C">
        <w:rPr>
          <w:rFonts w:cs="Arial"/>
          <w:i/>
          <w:iCs/>
          <w:sz w:val="24"/>
          <w:szCs w:val="24"/>
        </w:rPr>
        <w:t>la medida en la cual se ha dado cumplimiento al fallo</w:t>
      </w:r>
      <w:r w:rsidRPr="004F7F1C">
        <w:rPr>
          <w:rFonts w:cs="Arial"/>
          <w:sz w:val="24"/>
          <w:szCs w:val="24"/>
        </w:rPr>
        <w:t xml:space="preserve"> </w:t>
      </w:r>
      <w:r w:rsidR="00C833A5" w:rsidRPr="004F7F1C">
        <w:rPr>
          <w:rFonts w:cs="Arial"/>
          <w:sz w:val="24"/>
          <w:szCs w:val="24"/>
        </w:rPr>
        <w:t>“ ejecutado.</w:t>
      </w:r>
      <w:r w:rsidR="00083DED" w:rsidRPr="004F7F1C">
        <w:rPr>
          <w:rFonts w:cs="Arial"/>
          <w:sz w:val="24"/>
          <w:szCs w:val="24"/>
        </w:rPr>
        <w:t xml:space="preserve">  </w:t>
      </w:r>
    </w:p>
    <w:p w:rsidR="002C050B" w:rsidRPr="004F7F1C" w:rsidRDefault="002C050B" w:rsidP="004F7F1C">
      <w:pPr>
        <w:pStyle w:val="Textoindependiente"/>
        <w:spacing w:line="276" w:lineRule="auto"/>
        <w:rPr>
          <w:rFonts w:cs="Arial"/>
          <w:sz w:val="24"/>
          <w:szCs w:val="24"/>
        </w:rPr>
      </w:pPr>
    </w:p>
    <w:p w:rsidR="00C833A5" w:rsidRPr="004F7F1C" w:rsidRDefault="00C833A5" w:rsidP="004F7F1C">
      <w:pPr>
        <w:pStyle w:val="Textoindependiente"/>
        <w:spacing w:line="276" w:lineRule="auto"/>
        <w:rPr>
          <w:rFonts w:cs="Arial"/>
          <w:sz w:val="24"/>
          <w:szCs w:val="24"/>
        </w:rPr>
      </w:pPr>
      <w:r w:rsidRPr="004F7F1C">
        <w:rPr>
          <w:rFonts w:cs="Arial"/>
          <w:sz w:val="24"/>
          <w:szCs w:val="24"/>
        </w:rPr>
        <w:t xml:space="preserve">Insiste </w:t>
      </w:r>
      <w:r w:rsidR="54AE6ADD" w:rsidRPr="004F7F1C">
        <w:rPr>
          <w:rFonts w:cs="Arial"/>
          <w:sz w:val="24"/>
          <w:szCs w:val="24"/>
        </w:rPr>
        <w:t xml:space="preserve">en </w:t>
      </w:r>
      <w:r w:rsidRPr="004F7F1C">
        <w:rPr>
          <w:rFonts w:cs="Arial"/>
          <w:sz w:val="24"/>
          <w:szCs w:val="24"/>
        </w:rPr>
        <w:t>que</w:t>
      </w:r>
      <w:r w:rsidR="6C66EB8B" w:rsidRPr="004F7F1C">
        <w:rPr>
          <w:rFonts w:cs="Arial"/>
          <w:sz w:val="24"/>
          <w:szCs w:val="24"/>
        </w:rPr>
        <w:t>,</w:t>
      </w:r>
      <w:r w:rsidRPr="004F7F1C">
        <w:rPr>
          <w:rFonts w:cs="Arial"/>
          <w:sz w:val="24"/>
          <w:szCs w:val="24"/>
        </w:rPr>
        <w:t xml:space="preserve"> de considerar que ese Despacho es responsable de algún agravio, no es un juez de la misma categoría el llamado a tomar una determinación como esa, con lo que </w:t>
      </w:r>
      <w:r w:rsidR="6BF1C923" w:rsidRPr="004F7F1C">
        <w:rPr>
          <w:rFonts w:cs="Arial"/>
          <w:sz w:val="24"/>
          <w:szCs w:val="24"/>
        </w:rPr>
        <w:t xml:space="preserve">se </w:t>
      </w:r>
      <w:r w:rsidRPr="004F7F1C">
        <w:rPr>
          <w:rFonts w:cs="Arial"/>
          <w:sz w:val="24"/>
          <w:szCs w:val="24"/>
        </w:rPr>
        <w:t>configura una falta de competencia funcional, por lo tanto solicita su desvinculación al proceso.</w:t>
      </w:r>
    </w:p>
    <w:p w:rsidR="00B13E72" w:rsidRPr="004F7F1C" w:rsidRDefault="00B13E72" w:rsidP="004F7F1C">
      <w:pPr>
        <w:pStyle w:val="Textoindependiente"/>
        <w:spacing w:line="276" w:lineRule="auto"/>
        <w:rPr>
          <w:rFonts w:cs="Arial"/>
          <w:sz w:val="24"/>
          <w:szCs w:val="24"/>
        </w:rPr>
      </w:pPr>
    </w:p>
    <w:p w:rsidR="00B13E72" w:rsidRPr="004F7F1C" w:rsidRDefault="00B13E72" w:rsidP="004F7F1C">
      <w:pPr>
        <w:pStyle w:val="Textoindependiente"/>
        <w:spacing w:line="276" w:lineRule="auto"/>
        <w:rPr>
          <w:rFonts w:cs="Arial"/>
          <w:sz w:val="24"/>
          <w:szCs w:val="24"/>
        </w:rPr>
      </w:pPr>
      <w:r w:rsidRPr="004F7F1C">
        <w:rPr>
          <w:rFonts w:cs="Arial"/>
          <w:sz w:val="24"/>
          <w:szCs w:val="24"/>
        </w:rPr>
        <w:t>Llegado el día del fallo, la juez de primer grado amparó los derechos fundamentales del actor al mínimo vital, el debido proceso y la dignidad humana del señor José César Mayorga Román</w:t>
      </w:r>
      <w:r w:rsidR="00F82934" w:rsidRPr="004F7F1C">
        <w:rPr>
          <w:rFonts w:cs="Arial"/>
          <w:sz w:val="24"/>
          <w:szCs w:val="24"/>
        </w:rPr>
        <w:t xml:space="preserve">, ordenando a Colpensiones, como medida de restablecimiento de dichas garantías, la inaplicación de la Resolución SUB 38525 de 11 de febrero de 2020 hasta que el Juzgado a cargo del proceso ejecutivo que se tramita entre las </w:t>
      </w:r>
      <w:r w:rsidR="006A549B" w:rsidRPr="004F7F1C">
        <w:rPr>
          <w:rFonts w:cs="Arial"/>
          <w:sz w:val="24"/>
          <w:szCs w:val="24"/>
        </w:rPr>
        <w:t>partes tome</w:t>
      </w:r>
      <w:r w:rsidR="00F82934" w:rsidRPr="004F7F1C">
        <w:rPr>
          <w:rFonts w:cs="Arial"/>
          <w:sz w:val="24"/>
          <w:szCs w:val="24"/>
        </w:rPr>
        <w:t xml:space="preserve"> decisión de fondo en el asunto.</w:t>
      </w:r>
    </w:p>
    <w:p w:rsidR="00F82934" w:rsidRPr="004F7F1C" w:rsidRDefault="00F82934" w:rsidP="004F7F1C">
      <w:pPr>
        <w:pStyle w:val="Textoindependiente"/>
        <w:spacing w:line="276" w:lineRule="auto"/>
        <w:rPr>
          <w:rFonts w:cs="Arial"/>
          <w:sz w:val="24"/>
          <w:szCs w:val="24"/>
        </w:rPr>
      </w:pPr>
    </w:p>
    <w:p w:rsidR="00F82934" w:rsidRPr="004F7F1C" w:rsidRDefault="00F82934" w:rsidP="004F7F1C">
      <w:pPr>
        <w:pStyle w:val="Textoindependiente"/>
        <w:spacing w:line="276" w:lineRule="auto"/>
        <w:rPr>
          <w:rFonts w:cs="Arial"/>
          <w:sz w:val="24"/>
          <w:szCs w:val="24"/>
        </w:rPr>
      </w:pPr>
      <w:r w:rsidRPr="004F7F1C">
        <w:rPr>
          <w:rFonts w:eastAsia="Arial" w:cs="Arial"/>
          <w:sz w:val="24"/>
          <w:szCs w:val="24"/>
        </w:rPr>
        <w:t>La anterior decisión se soport</w:t>
      </w:r>
      <w:r w:rsidR="00AF6C16" w:rsidRPr="004F7F1C">
        <w:rPr>
          <w:rFonts w:eastAsia="Arial" w:cs="Arial"/>
          <w:sz w:val="24"/>
          <w:szCs w:val="24"/>
        </w:rPr>
        <w:t>ó en el hecho de que resulta gravoso para el accionante y violatorio del debido proceso que Colpensiones de manera unilateral y bajo el supuesto de dar cumplim</w:t>
      </w:r>
      <w:r w:rsidR="00AF6C16" w:rsidRPr="004F7F1C">
        <w:rPr>
          <w:rFonts w:cs="Arial"/>
          <w:sz w:val="24"/>
          <w:szCs w:val="24"/>
        </w:rPr>
        <w:t>iento de la orden judicial, redujera la mesada pensional percibida por el actor, sumado al hecho de que el trámite ejecutivo no resulta idóneo en la medida en que todavía se encuentra pendiente la definición del asunto, así como la eventualidad de que la misma sea apelada, lo cual obraría en desmedro del actor, en tanto que quedó demostrad</w:t>
      </w:r>
      <w:r w:rsidR="009A15C9" w:rsidRPr="004F7F1C">
        <w:rPr>
          <w:rFonts w:cs="Arial"/>
          <w:sz w:val="24"/>
          <w:szCs w:val="24"/>
        </w:rPr>
        <w:t>a</w:t>
      </w:r>
      <w:r w:rsidR="00AF6C16" w:rsidRPr="004F7F1C">
        <w:rPr>
          <w:rFonts w:cs="Arial"/>
          <w:sz w:val="24"/>
          <w:szCs w:val="24"/>
        </w:rPr>
        <w:t xml:space="preserve"> en el plenario </w:t>
      </w:r>
      <w:r w:rsidR="009A15C9" w:rsidRPr="004F7F1C">
        <w:rPr>
          <w:rFonts w:cs="Arial"/>
          <w:sz w:val="24"/>
          <w:szCs w:val="24"/>
        </w:rPr>
        <w:t>la existencia de un perjuicio irremediable</w:t>
      </w:r>
      <w:r w:rsidR="00AF6C16" w:rsidRPr="004F7F1C">
        <w:rPr>
          <w:rFonts w:cs="Arial"/>
          <w:sz w:val="24"/>
          <w:szCs w:val="24"/>
        </w:rPr>
        <w:t>, pues con la reducción de la mesada pensional, viene incumpliendo con los pagos de sus obligaciones</w:t>
      </w:r>
      <w:r w:rsidR="009A15C9" w:rsidRPr="004F7F1C">
        <w:rPr>
          <w:rFonts w:cs="Arial"/>
          <w:sz w:val="24"/>
          <w:szCs w:val="24"/>
        </w:rPr>
        <w:t>, incurriendo en otras</w:t>
      </w:r>
      <w:r w:rsidR="00AF6C16" w:rsidRPr="004F7F1C">
        <w:rPr>
          <w:rFonts w:cs="Arial"/>
          <w:sz w:val="24"/>
          <w:szCs w:val="24"/>
        </w:rPr>
        <w:t xml:space="preserve"> y</w:t>
      </w:r>
      <w:r w:rsidR="009A15C9" w:rsidRPr="004F7F1C">
        <w:rPr>
          <w:rFonts w:cs="Arial"/>
          <w:sz w:val="24"/>
          <w:szCs w:val="24"/>
        </w:rPr>
        <w:t>,</w:t>
      </w:r>
      <w:r w:rsidR="00AF6C16" w:rsidRPr="004F7F1C">
        <w:rPr>
          <w:rFonts w:cs="Arial"/>
          <w:sz w:val="24"/>
          <w:szCs w:val="24"/>
        </w:rPr>
        <w:t xml:space="preserve"> lo percibido no le alcanza para procurar la satisfacción de sus necesidades básicas y de su grupo familiar. </w:t>
      </w:r>
    </w:p>
    <w:p w:rsidR="009A15C9" w:rsidRPr="004F7F1C" w:rsidRDefault="009A15C9" w:rsidP="004F7F1C">
      <w:pPr>
        <w:pStyle w:val="Textoindependiente"/>
        <w:spacing w:line="276" w:lineRule="auto"/>
        <w:rPr>
          <w:rFonts w:cs="Arial"/>
          <w:sz w:val="24"/>
          <w:szCs w:val="24"/>
        </w:rPr>
      </w:pPr>
    </w:p>
    <w:p w:rsidR="009A15C9" w:rsidRPr="004F7F1C" w:rsidRDefault="009A15C9" w:rsidP="004F7F1C">
      <w:pPr>
        <w:pStyle w:val="Textoindependiente"/>
        <w:spacing w:line="276" w:lineRule="auto"/>
        <w:rPr>
          <w:rFonts w:cs="Arial"/>
          <w:sz w:val="24"/>
          <w:szCs w:val="24"/>
        </w:rPr>
      </w:pPr>
      <w:r w:rsidRPr="004F7F1C">
        <w:rPr>
          <w:rFonts w:cs="Arial"/>
          <w:sz w:val="24"/>
          <w:szCs w:val="24"/>
        </w:rPr>
        <w:t>El Juzgado Séptimo Administrativo de Pereira, fue desvinculado del presente trámite.</w:t>
      </w:r>
    </w:p>
    <w:p w:rsidR="009A15C9" w:rsidRPr="004F7F1C" w:rsidRDefault="009A15C9" w:rsidP="004F7F1C">
      <w:pPr>
        <w:pStyle w:val="Textoindependiente"/>
        <w:spacing w:line="276" w:lineRule="auto"/>
        <w:rPr>
          <w:rFonts w:cs="Arial"/>
          <w:sz w:val="24"/>
          <w:szCs w:val="24"/>
        </w:rPr>
      </w:pPr>
    </w:p>
    <w:p w:rsidR="009A15C9" w:rsidRPr="004F7F1C" w:rsidRDefault="009A15C9" w:rsidP="004F7F1C">
      <w:pPr>
        <w:pStyle w:val="Textoindependiente"/>
        <w:spacing w:line="276" w:lineRule="auto"/>
        <w:rPr>
          <w:rFonts w:cs="Arial"/>
          <w:sz w:val="24"/>
          <w:szCs w:val="24"/>
        </w:rPr>
      </w:pPr>
      <w:r w:rsidRPr="004F7F1C">
        <w:rPr>
          <w:rFonts w:cs="Arial"/>
          <w:sz w:val="24"/>
          <w:szCs w:val="24"/>
        </w:rPr>
        <w:t xml:space="preserve">Inconforme con lo decidido, Colpensiones impugnó </w:t>
      </w:r>
      <w:r w:rsidR="00CF3010" w:rsidRPr="004F7F1C">
        <w:rPr>
          <w:rFonts w:cs="Arial"/>
          <w:sz w:val="24"/>
          <w:szCs w:val="24"/>
        </w:rPr>
        <w:t>haciendo un recuento de lo acontecido en proceso adelantado por el señor José César Mayorga Román, así como en el trámite administrativo adelantado para dar cumplimiento a la orden judicial, para insistir que no ha obrado al margen de la ley ni ha atentado contra las garantías fundamentales del actor, en tanto procedió a reliquidar la pensión de vejez de acuerdo con los parámetros establecidos por el Tribunal Administrativo en la sentencia de segundo grado y que si bien advirtió que al acatar la orden judicial se disminuía la prestación, no podía sustraerse de la obligación legal que en ese sentido le corresponde</w:t>
      </w:r>
      <w:r w:rsidR="00ED3F5F" w:rsidRPr="004F7F1C">
        <w:rPr>
          <w:rFonts w:cs="Arial"/>
          <w:sz w:val="24"/>
          <w:szCs w:val="24"/>
        </w:rPr>
        <w:t xml:space="preserve"> y menos cuestionar lo decidido por la justicia contenciosa, pues una vez ejecutoriada una sentencia, en los términos de la Corte Constitucional, esta tienen el carácter de inmutable, inimpugnable y obligatoria</w:t>
      </w:r>
      <w:r w:rsidR="00CF3010" w:rsidRPr="004F7F1C">
        <w:rPr>
          <w:rFonts w:cs="Arial"/>
          <w:sz w:val="24"/>
          <w:szCs w:val="24"/>
        </w:rPr>
        <w:t>.</w:t>
      </w:r>
    </w:p>
    <w:p w:rsidR="00CF3010" w:rsidRPr="004F7F1C" w:rsidRDefault="00CF3010" w:rsidP="004F7F1C">
      <w:pPr>
        <w:pStyle w:val="Textoindependiente"/>
        <w:spacing w:line="276" w:lineRule="auto"/>
        <w:rPr>
          <w:rFonts w:cs="Arial"/>
          <w:sz w:val="24"/>
          <w:szCs w:val="24"/>
        </w:rPr>
      </w:pPr>
    </w:p>
    <w:p w:rsidR="00CF3010" w:rsidRPr="004F7F1C" w:rsidRDefault="00CF3010" w:rsidP="004F7F1C">
      <w:pPr>
        <w:pStyle w:val="Textoindependiente"/>
        <w:spacing w:line="276" w:lineRule="auto"/>
        <w:rPr>
          <w:rFonts w:eastAsia="Arial" w:cs="Arial"/>
          <w:sz w:val="24"/>
          <w:szCs w:val="24"/>
        </w:rPr>
      </w:pPr>
      <w:r w:rsidRPr="004F7F1C">
        <w:rPr>
          <w:rFonts w:eastAsia="Arial" w:cs="Arial"/>
          <w:sz w:val="24"/>
          <w:szCs w:val="24"/>
        </w:rPr>
        <w:t>Vuelve sobre el argumento de que la controversia planteadas por el actor debe ser ventilada a través del proceso ejecutivo, pues es el mecanismo previsto para discutir lo pertinente al cumplimiento de una decisi</w:t>
      </w:r>
      <w:r w:rsidR="00ED3F5F" w:rsidRPr="004F7F1C">
        <w:rPr>
          <w:rFonts w:eastAsia="Arial" w:cs="Arial"/>
          <w:sz w:val="24"/>
          <w:szCs w:val="24"/>
        </w:rPr>
        <w:t>ón judicial, de allí que no esté el juez de tutela facultado para invadir la competencia del juez constitucional.</w:t>
      </w:r>
    </w:p>
    <w:p w:rsidR="00ED3F5F" w:rsidRPr="004F7F1C" w:rsidRDefault="00ED3F5F" w:rsidP="004F7F1C">
      <w:pPr>
        <w:pStyle w:val="Textoindependiente"/>
        <w:spacing w:line="276" w:lineRule="auto"/>
        <w:rPr>
          <w:rFonts w:eastAsia="Arial" w:cs="Arial"/>
          <w:sz w:val="24"/>
          <w:szCs w:val="24"/>
        </w:rPr>
      </w:pPr>
    </w:p>
    <w:p w:rsidR="00ED3F5F" w:rsidRPr="004F7F1C" w:rsidRDefault="00ED3F5F" w:rsidP="004F7F1C">
      <w:pPr>
        <w:pStyle w:val="Textoindependiente"/>
        <w:spacing w:line="276" w:lineRule="auto"/>
        <w:rPr>
          <w:rFonts w:eastAsia="Arial" w:cs="Arial"/>
          <w:sz w:val="24"/>
          <w:szCs w:val="24"/>
        </w:rPr>
      </w:pPr>
      <w:r w:rsidRPr="004F7F1C">
        <w:rPr>
          <w:rFonts w:eastAsia="Arial" w:cs="Arial"/>
          <w:sz w:val="24"/>
          <w:szCs w:val="24"/>
        </w:rPr>
        <w:lastRenderedPageBreak/>
        <w:t>Por lo demás, retomó los argumentos relacionados con la obligación de los jueces de proteger el patrimonio público, tal como lo advirtió al momento de dar respuesta a la acción.</w:t>
      </w:r>
    </w:p>
    <w:p w:rsidR="00B73586" w:rsidRPr="004F7F1C" w:rsidRDefault="007957C4" w:rsidP="004F7F1C">
      <w:pPr>
        <w:pStyle w:val="Textoindependiente"/>
        <w:spacing w:line="276" w:lineRule="auto"/>
        <w:rPr>
          <w:rFonts w:cs="Arial"/>
          <w:sz w:val="24"/>
          <w:szCs w:val="24"/>
        </w:rPr>
      </w:pPr>
      <w:r w:rsidRPr="004F7F1C">
        <w:rPr>
          <w:rFonts w:cs="Arial"/>
          <w:sz w:val="24"/>
          <w:szCs w:val="24"/>
        </w:rPr>
        <w:t xml:space="preserve"> </w:t>
      </w:r>
      <w:r w:rsidR="00B73586" w:rsidRPr="004F7F1C">
        <w:rPr>
          <w:rFonts w:cs="Arial"/>
          <w:sz w:val="24"/>
          <w:szCs w:val="24"/>
        </w:rPr>
        <w:t xml:space="preserve"> </w:t>
      </w:r>
    </w:p>
    <w:p w:rsidR="0030745D" w:rsidRPr="004F7F1C" w:rsidRDefault="0030745D" w:rsidP="004F7F1C">
      <w:pPr>
        <w:pStyle w:val="Ttulo2"/>
        <w:spacing w:line="276" w:lineRule="auto"/>
        <w:jc w:val="center"/>
        <w:rPr>
          <w:rFonts w:cs="Arial"/>
          <w:szCs w:val="24"/>
        </w:rPr>
      </w:pPr>
      <w:r w:rsidRPr="004F7F1C">
        <w:rPr>
          <w:rFonts w:cs="Arial"/>
          <w:szCs w:val="24"/>
        </w:rPr>
        <w:t>CONSIDERACIONES DE LA SALA</w:t>
      </w:r>
    </w:p>
    <w:p w:rsidR="0030745D" w:rsidRPr="004F7F1C" w:rsidRDefault="0030745D" w:rsidP="004F7F1C">
      <w:pPr>
        <w:spacing w:line="276" w:lineRule="auto"/>
        <w:jc w:val="both"/>
        <w:rPr>
          <w:rFonts w:ascii="Arial" w:hAnsi="Arial" w:cs="Arial"/>
          <w:sz w:val="24"/>
          <w:szCs w:val="24"/>
        </w:rPr>
      </w:pPr>
    </w:p>
    <w:p w:rsidR="0030745D" w:rsidRPr="004F7F1C" w:rsidRDefault="0030745D" w:rsidP="004F7F1C">
      <w:pPr>
        <w:pStyle w:val="Textoindependiente2"/>
        <w:spacing w:line="276" w:lineRule="auto"/>
        <w:ind w:right="0"/>
        <w:rPr>
          <w:rFonts w:cs="Arial"/>
          <w:szCs w:val="24"/>
        </w:rPr>
      </w:pPr>
      <w:r w:rsidRPr="004F7F1C">
        <w:rPr>
          <w:rFonts w:cs="Arial"/>
          <w:szCs w:val="24"/>
        </w:rPr>
        <w:t>El asunto bajo análisis plantea a la Sala</w:t>
      </w:r>
      <w:r w:rsidR="00DB1D74" w:rsidRPr="004F7F1C">
        <w:rPr>
          <w:rFonts w:cs="Arial"/>
          <w:szCs w:val="24"/>
        </w:rPr>
        <w:t xml:space="preserve"> </w:t>
      </w:r>
      <w:r w:rsidR="003B25F5" w:rsidRPr="004F7F1C">
        <w:rPr>
          <w:rFonts w:cs="Arial"/>
          <w:szCs w:val="24"/>
        </w:rPr>
        <w:t xml:space="preserve">el </w:t>
      </w:r>
      <w:r w:rsidR="00DB1D74" w:rsidRPr="004F7F1C">
        <w:rPr>
          <w:rFonts w:cs="Arial"/>
          <w:szCs w:val="24"/>
        </w:rPr>
        <w:t>siguiente lo</w:t>
      </w:r>
      <w:r w:rsidRPr="004F7F1C">
        <w:rPr>
          <w:rFonts w:cs="Arial"/>
          <w:szCs w:val="24"/>
        </w:rPr>
        <w:t xml:space="preserve"> problema</w:t>
      </w:r>
      <w:r w:rsidR="003B25F5" w:rsidRPr="004F7F1C">
        <w:rPr>
          <w:rFonts w:cs="Arial"/>
          <w:szCs w:val="24"/>
        </w:rPr>
        <w:t xml:space="preserve"> </w:t>
      </w:r>
      <w:r w:rsidRPr="004F7F1C">
        <w:rPr>
          <w:rFonts w:cs="Arial"/>
          <w:szCs w:val="24"/>
        </w:rPr>
        <w:t>jurídico:</w:t>
      </w:r>
    </w:p>
    <w:p w:rsidR="00683F57" w:rsidRPr="004F7F1C" w:rsidRDefault="00683F57" w:rsidP="004F7F1C">
      <w:pPr>
        <w:pStyle w:val="Textoindependiente2"/>
        <w:spacing w:line="276" w:lineRule="auto"/>
        <w:ind w:right="0"/>
        <w:rPr>
          <w:rFonts w:cs="Arial"/>
          <w:szCs w:val="24"/>
        </w:rPr>
      </w:pPr>
    </w:p>
    <w:p w:rsidR="00683F57" w:rsidRPr="004F7F1C" w:rsidRDefault="00C931F2" w:rsidP="006A3702">
      <w:pPr>
        <w:pStyle w:val="Textoindependiente2"/>
        <w:spacing w:line="276" w:lineRule="auto"/>
        <w:ind w:left="426" w:right="418"/>
        <w:rPr>
          <w:rFonts w:cs="Arial"/>
          <w:b/>
          <w:bCs/>
          <w:i/>
          <w:iCs/>
          <w:szCs w:val="24"/>
        </w:rPr>
      </w:pPr>
      <w:r w:rsidRPr="004F7F1C">
        <w:rPr>
          <w:rFonts w:cs="Arial"/>
          <w:b/>
          <w:bCs/>
          <w:i/>
          <w:iCs/>
          <w:szCs w:val="24"/>
        </w:rPr>
        <w:t>¿</w:t>
      </w:r>
      <w:r w:rsidR="2264473E" w:rsidRPr="004F7F1C">
        <w:rPr>
          <w:rFonts w:cs="Arial"/>
          <w:b/>
          <w:bCs/>
          <w:i/>
          <w:iCs/>
          <w:szCs w:val="24"/>
        </w:rPr>
        <w:t>Con el cumplimento de la sentencia proferida a favor del actor en el Tribunal Contencioso Administrativo de Risar</w:t>
      </w:r>
      <w:r w:rsidR="0030305F" w:rsidRPr="004F7F1C">
        <w:rPr>
          <w:rFonts w:cs="Arial"/>
          <w:b/>
          <w:bCs/>
          <w:i/>
          <w:iCs/>
          <w:szCs w:val="24"/>
        </w:rPr>
        <w:t>al</w:t>
      </w:r>
      <w:r w:rsidR="2264473E" w:rsidRPr="004F7F1C">
        <w:rPr>
          <w:rFonts w:cs="Arial"/>
          <w:b/>
          <w:bCs/>
          <w:i/>
          <w:iCs/>
          <w:szCs w:val="24"/>
        </w:rPr>
        <w:t>da, vulneró Colpensiones las garantías fundamentales de aquél</w:t>
      </w:r>
      <w:r w:rsidR="00683F57" w:rsidRPr="004F7F1C">
        <w:rPr>
          <w:rFonts w:cs="Arial"/>
          <w:b/>
          <w:bCs/>
          <w:i/>
          <w:iCs/>
          <w:szCs w:val="24"/>
        </w:rPr>
        <w:t>?</w:t>
      </w:r>
    </w:p>
    <w:p w:rsidR="003B25F5" w:rsidRPr="004F7F1C" w:rsidRDefault="003B25F5" w:rsidP="004F7F1C">
      <w:pPr>
        <w:spacing w:line="276" w:lineRule="auto"/>
        <w:ind w:left="360" w:right="380"/>
        <w:jc w:val="both"/>
        <w:rPr>
          <w:rFonts w:ascii="Arial" w:hAnsi="Arial" w:cs="Arial"/>
          <w:sz w:val="24"/>
          <w:szCs w:val="24"/>
        </w:rPr>
      </w:pPr>
    </w:p>
    <w:p w:rsidR="00630C67" w:rsidRPr="004F7F1C" w:rsidRDefault="00630C67" w:rsidP="004F7F1C">
      <w:pPr>
        <w:spacing w:line="276" w:lineRule="auto"/>
        <w:jc w:val="both"/>
        <w:rPr>
          <w:rFonts w:ascii="Arial" w:eastAsia="Arial" w:hAnsi="Arial" w:cs="Arial"/>
          <w:bCs/>
          <w:sz w:val="24"/>
          <w:szCs w:val="24"/>
        </w:rPr>
      </w:pPr>
      <w:r w:rsidRPr="004F7F1C">
        <w:rPr>
          <w:rFonts w:ascii="Arial" w:eastAsia="Arial" w:hAnsi="Arial" w:cs="Arial"/>
          <w:bCs/>
          <w:sz w:val="24"/>
          <w:szCs w:val="24"/>
        </w:rPr>
        <w:t>Para dar solución al problema jurídico planteado, es necesario tratar los siguientes temas.</w:t>
      </w:r>
    </w:p>
    <w:p w:rsidR="00630C67" w:rsidRPr="004F7F1C" w:rsidRDefault="00630C67" w:rsidP="004F7F1C">
      <w:pPr>
        <w:spacing w:line="276" w:lineRule="auto"/>
        <w:jc w:val="both"/>
        <w:rPr>
          <w:rFonts w:ascii="Arial" w:eastAsia="Arial" w:hAnsi="Arial" w:cs="Arial"/>
          <w:b/>
          <w:bCs/>
          <w:sz w:val="24"/>
          <w:szCs w:val="24"/>
        </w:rPr>
      </w:pPr>
    </w:p>
    <w:p w:rsidR="00630C67" w:rsidRPr="004F7F1C" w:rsidRDefault="00630C67" w:rsidP="004F7F1C">
      <w:pPr>
        <w:spacing w:line="276" w:lineRule="auto"/>
        <w:jc w:val="both"/>
        <w:rPr>
          <w:rFonts w:ascii="Arial" w:eastAsia="Arial" w:hAnsi="Arial" w:cs="Arial"/>
          <w:b/>
          <w:bCs/>
          <w:sz w:val="24"/>
          <w:szCs w:val="24"/>
        </w:rPr>
      </w:pPr>
      <w:r w:rsidRPr="004F7F1C">
        <w:rPr>
          <w:rFonts w:ascii="Arial" w:eastAsia="Arial" w:hAnsi="Arial" w:cs="Arial"/>
          <w:b/>
          <w:bCs/>
          <w:sz w:val="24"/>
          <w:szCs w:val="24"/>
        </w:rPr>
        <w:t>1. PROCEDENCIA DE LA ACCION DE TUTELA</w:t>
      </w:r>
    </w:p>
    <w:p w:rsidR="00630C67" w:rsidRPr="004F7F1C" w:rsidRDefault="00630C67" w:rsidP="004F7F1C">
      <w:pPr>
        <w:spacing w:line="276" w:lineRule="auto"/>
        <w:jc w:val="both"/>
        <w:rPr>
          <w:rFonts w:ascii="Arial" w:eastAsia="Arial" w:hAnsi="Arial" w:cs="Arial"/>
          <w:sz w:val="24"/>
          <w:szCs w:val="24"/>
        </w:rPr>
      </w:pPr>
      <w:r w:rsidRPr="004F7F1C">
        <w:rPr>
          <w:rFonts w:ascii="Arial" w:eastAsia="Arial" w:hAnsi="Arial" w:cs="Arial"/>
          <w:sz w:val="24"/>
          <w:szCs w:val="24"/>
        </w:rPr>
        <w:t xml:space="preserve"> </w:t>
      </w:r>
    </w:p>
    <w:p w:rsidR="00630C67" w:rsidRPr="004F7F1C" w:rsidRDefault="00630C67" w:rsidP="004F7F1C">
      <w:pPr>
        <w:spacing w:line="276" w:lineRule="auto"/>
        <w:jc w:val="both"/>
        <w:rPr>
          <w:rFonts w:ascii="Arial" w:eastAsia="Arial" w:hAnsi="Arial" w:cs="Arial"/>
          <w:i/>
          <w:iCs/>
          <w:sz w:val="24"/>
          <w:szCs w:val="24"/>
        </w:rPr>
      </w:pPr>
      <w:r w:rsidRPr="004F7F1C">
        <w:rPr>
          <w:rFonts w:ascii="Arial" w:eastAsia="Arial" w:hAnsi="Arial" w:cs="Arial"/>
          <w:sz w:val="24"/>
          <w:szCs w:val="24"/>
        </w:rPr>
        <w:t xml:space="preserve">El artículo 86 de la Constitución Nacional consagró la acción de tutela para proteger los derechos fundamentales de las personas cuando resulten amenazados o vulnerados por acción u omisión de cualquier autoridad pública, o de los particulares en ciertos casos.  Según el inciso 3° del mismo canon, la acción de tutela </w:t>
      </w:r>
      <w:r w:rsidRPr="004F7F1C">
        <w:rPr>
          <w:rFonts w:ascii="Arial" w:eastAsia="Arial" w:hAnsi="Arial" w:cs="Arial"/>
          <w:i/>
          <w:iCs/>
          <w:sz w:val="24"/>
          <w:szCs w:val="24"/>
        </w:rPr>
        <w:t>“</w:t>
      </w:r>
      <w:r w:rsidRPr="006A3702">
        <w:rPr>
          <w:rFonts w:ascii="Arial" w:eastAsia="Arial" w:hAnsi="Arial" w:cs="Arial"/>
          <w:i/>
          <w:iCs/>
          <w:sz w:val="22"/>
          <w:szCs w:val="24"/>
        </w:rPr>
        <w:t>solo procederá cuando el afectado no disponga de otro medio de defensa judicial, salvo que aquella se utilice como mecanismo transitorio para evitar un perjuicio irremediable</w:t>
      </w:r>
      <w:r w:rsidRPr="004F7F1C">
        <w:rPr>
          <w:rFonts w:ascii="Arial" w:eastAsia="Arial" w:hAnsi="Arial" w:cs="Arial"/>
          <w:i/>
          <w:iCs/>
          <w:sz w:val="24"/>
          <w:szCs w:val="24"/>
        </w:rPr>
        <w:t>”.</w:t>
      </w:r>
    </w:p>
    <w:p w:rsidR="00630C67" w:rsidRPr="004F7F1C" w:rsidRDefault="00630C67" w:rsidP="004F7F1C">
      <w:pPr>
        <w:spacing w:line="276" w:lineRule="auto"/>
        <w:jc w:val="both"/>
        <w:rPr>
          <w:rFonts w:ascii="Arial" w:eastAsia="Arial" w:hAnsi="Arial" w:cs="Arial"/>
          <w:i/>
          <w:iCs/>
          <w:sz w:val="24"/>
          <w:szCs w:val="24"/>
        </w:rPr>
      </w:pPr>
      <w:r w:rsidRPr="004F7F1C">
        <w:rPr>
          <w:rFonts w:ascii="Arial" w:eastAsia="Arial" w:hAnsi="Arial" w:cs="Arial"/>
          <w:i/>
          <w:iCs/>
          <w:sz w:val="24"/>
          <w:szCs w:val="24"/>
        </w:rPr>
        <w:t xml:space="preserve"> </w:t>
      </w:r>
    </w:p>
    <w:p w:rsidR="00630C67" w:rsidRPr="004F7F1C" w:rsidRDefault="00630C67" w:rsidP="004F7F1C">
      <w:pPr>
        <w:spacing w:line="276" w:lineRule="auto"/>
        <w:jc w:val="both"/>
        <w:rPr>
          <w:rFonts w:ascii="Arial" w:eastAsia="Arial" w:hAnsi="Arial" w:cs="Arial"/>
          <w:sz w:val="24"/>
          <w:szCs w:val="24"/>
        </w:rPr>
      </w:pPr>
      <w:r w:rsidRPr="004F7F1C">
        <w:rPr>
          <w:rFonts w:ascii="Arial" w:eastAsia="Arial" w:hAnsi="Arial" w:cs="Arial"/>
          <w:sz w:val="24"/>
          <w:szCs w:val="24"/>
        </w:rPr>
        <w:t>La acción de tutela es pues subsidiaria, no alternativa o supletoria de los recursos ordinarios, pues procede cuando la persona no cuenta con otros medios de defensa judicial, o cuando este sea ineficaz, o para evitar un perjuicio irremediable, como mecanismo transitorio, mientras la justicia decide.</w:t>
      </w:r>
    </w:p>
    <w:p w:rsidR="00CB6EBE" w:rsidRPr="004F7F1C" w:rsidRDefault="00CB6EBE" w:rsidP="004F7F1C">
      <w:pPr>
        <w:spacing w:line="276" w:lineRule="auto"/>
        <w:jc w:val="both"/>
        <w:rPr>
          <w:rFonts w:ascii="Arial" w:eastAsia="Arial" w:hAnsi="Arial" w:cs="Arial"/>
          <w:sz w:val="24"/>
          <w:szCs w:val="24"/>
        </w:rPr>
      </w:pPr>
    </w:p>
    <w:p w:rsidR="00C137A1" w:rsidRPr="004F7F1C" w:rsidRDefault="00A814EC" w:rsidP="004F7F1C">
      <w:pPr>
        <w:spacing w:line="276" w:lineRule="auto"/>
        <w:ind w:left="360" w:hanging="360"/>
        <w:jc w:val="both"/>
        <w:rPr>
          <w:rFonts w:ascii="Arial" w:hAnsi="Arial" w:cs="Arial"/>
          <w:sz w:val="24"/>
          <w:szCs w:val="24"/>
        </w:rPr>
      </w:pPr>
      <w:r w:rsidRPr="004F7F1C">
        <w:rPr>
          <w:rFonts w:ascii="Arial" w:hAnsi="Arial" w:cs="Arial"/>
          <w:b/>
          <w:sz w:val="24"/>
          <w:szCs w:val="24"/>
          <w:lang w:val="es-CO"/>
        </w:rPr>
        <w:t xml:space="preserve">2. </w:t>
      </w:r>
      <w:r w:rsidR="00C137A1" w:rsidRPr="004F7F1C">
        <w:rPr>
          <w:rFonts w:ascii="Arial" w:hAnsi="Arial" w:cs="Arial"/>
          <w:b/>
          <w:sz w:val="24"/>
          <w:szCs w:val="24"/>
          <w:lang w:val="es-CO"/>
        </w:rPr>
        <w:t>PROCEDENCIA DE LA ACCIÓN DE TUTELA PARA EXIGIR EL CUMPLIMIENTO DE PROVIDENCIAS JUDICIALES EJECUTORIADAS.</w:t>
      </w:r>
    </w:p>
    <w:p w:rsidR="00C137A1" w:rsidRPr="004F7F1C" w:rsidRDefault="00C137A1" w:rsidP="004F7F1C">
      <w:pPr>
        <w:spacing w:line="276" w:lineRule="auto"/>
        <w:ind w:left="426" w:hanging="426"/>
        <w:jc w:val="both"/>
        <w:rPr>
          <w:rFonts w:ascii="Arial" w:hAnsi="Arial" w:cs="Arial"/>
          <w:sz w:val="24"/>
          <w:szCs w:val="24"/>
        </w:rPr>
      </w:pPr>
    </w:p>
    <w:p w:rsidR="00C137A1" w:rsidRPr="004F7F1C" w:rsidRDefault="00C137A1" w:rsidP="004F7F1C">
      <w:pPr>
        <w:spacing w:line="276" w:lineRule="auto"/>
        <w:jc w:val="both"/>
        <w:rPr>
          <w:rFonts w:ascii="Arial" w:hAnsi="Arial" w:cs="Arial"/>
          <w:sz w:val="24"/>
          <w:szCs w:val="24"/>
          <w:lang w:val="es-CO"/>
        </w:rPr>
      </w:pPr>
      <w:r w:rsidRPr="004F7F1C">
        <w:rPr>
          <w:rFonts w:ascii="Arial" w:hAnsi="Arial" w:cs="Arial"/>
          <w:sz w:val="24"/>
          <w:szCs w:val="24"/>
          <w:lang w:val="es-CO"/>
        </w:rPr>
        <w:t>Ha sido reiterativa la Corte Constitucional, en sostener que cuando la orden impuesta en la sentencia incumplida es una obligación de dar, la solicitud de amparo constitucional es improcedente, por cuanto la ley ha previsto un mecanismo idóneo para lograr el cumplimiento de la condena, como es el proceso ejecutivo, que no puede, debido al carácter subsidiario y residual de la tutela, ser sustituido o desplazado por ésta.</w:t>
      </w:r>
    </w:p>
    <w:p w:rsidR="00C137A1" w:rsidRPr="004F7F1C" w:rsidRDefault="00C137A1" w:rsidP="004F7F1C">
      <w:pPr>
        <w:spacing w:line="276" w:lineRule="auto"/>
        <w:ind w:left="426" w:hanging="426"/>
        <w:jc w:val="both"/>
        <w:rPr>
          <w:rFonts w:ascii="Arial" w:hAnsi="Arial" w:cs="Arial"/>
          <w:sz w:val="24"/>
          <w:szCs w:val="24"/>
          <w:lang w:val="es-CO"/>
        </w:rPr>
      </w:pPr>
    </w:p>
    <w:p w:rsidR="00C137A1" w:rsidRPr="004F7F1C" w:rsidRDefault="00C137A1" w:rsidP="004F7F1C">
      <w:pPr>
        <w:spacing w:line="276" w:lineRule="auto"/>
        <w:jc w:val="both"/>
        <w:rPr>
          <w:rFonts w:ascii="Arial" w:hAnsi="Arial" w:cs="Arial"/>
          <w:sz w:val="24"/>
          <w:szCs w:val="24"/>
        </w:rPr>
      </w:pPr>
      <w:r w:rsidRPr="004F7F1C">
        <w:rPr>
          <w:rFonts w:ascii="Arial" w:hAnsi="Arial" w:cs="Arial"/>
          <w:sz w:val="24"/>
          <w:szCs w:val="24"/>
          <w:lang w:val="es-CO"/>
        </w:rPr>
        <w:t>No obstante lo anterior, en el evento en que se acredite que la acción ejecutiva no resulta eficaz para garantizar la protección de los derechos constitucionales vulnerados debido a la omisión de la entidad en dar cumplimiento al fallo, es posible acudir a la justicia constitucional, para buscar la protección reclamada.</w:t>
      </w:r>
      <w:r w:rsidRPr="004F7F1C">
        <w:rPr>
          <w:rStyle w:val="Refdenotaalpie"/>
          <w:rFonts w:ascii="Arial" w:hAnsi="Arial" w:cs="Arial"/>
          <w:sz w:val="24"/>
          <w:szCs w:val="24"/>
          <w:lang w:val="es-CO"/>
        </w:rPr>
        <w:footnoteReference w:id="1"/>
      </w:r>
      <w:r w:rsidRPr="004F7F1C">
        <w:rPr>
          <w:rFonts w:ascii="Arial" w:hAnsi="Arial" w:cs="Arial"/>
          <w:sz w:val="24"/>
          <w:szCs w:val="24"/>
          <w:lang w:val="es-CO"/>
        </w:rPr>
        <w:t xml:space="preserve">  </w:t>
      </w:r>
    </w:p>
    <w:p w:rsidR="00843997" w:rsidRPr="004F7F1C" w:rsidRDefault="00843997" w:rsidP="004F7F1C">
      <w:pPr>
        <w:spacing w:line="276" w:lineRule="auto"/>
        <w:jc w:val="both"/>
        <w:rPr>
          <w:rFonts w:ascii="Arial" w:hAnsi="Arial" w:cs="Arial"/>
          <w:b/>
          <w:sz w:val="24"/>
          <w:szCs w:val="24"/>
        </w:rPr>
      </w:pPr>
    </w:p>
    <w:p w:rsidR="0030745D" w:rsidRPr="004F7F1C" w:rsidRDefault="00D931C1" w:rsidP="004F7F1C">
      <w:pPr>
        <w:spacing w:line="276" w:lineRule="auto"/>
        <w:jc w:val="both"/>
        <w:rPr>
          <w:rFonts w:ascii="Arial" w:hAnsi="Arial" w:cs="Arial"/>
          <w:b/>
          <w:sz w:val="24"/>
          <w:szCs w:val="24"/>
        </w:rPr>
      </w:pPr>
      <w:r w:rsidRPr="004F7F1C">
        <w:rPr>
          <w:rFonts w:ascii="Arial" w:hAnsi="Arial" w:cs="Arial"/>
          <w:b/>
          <w:sz w:val="24"/>
          <w:szCs w:val="24"/>
        </w:rPr>
        <w:t>3</w:t>
      </w:r>
      <w:r w:rsidR="0030745D" w:rsidRPr="004F7F1C">
        <w:rPr>
          <w:rFonts w:ascii="Arial" w:hAnsi="Arial" w:cs="Arial"/>
          <w:b/>
          <w:sz w:val="24"/>
          <w:szCs w:val="24"/>
        </w:rPr>
        <w:t>. CASO CONCRETO</w:t>
      </w:r>
    </w:p>
    <w:p w:rsidR="00C73E3A" w:rsidRPr="004F7F1C" w:rsidRDefault="00C73E3A" w:rsidP="004F7F1C">
      <w:pPr>
        <w:tabs>
          <w:tab w:val="left" w:pos="0"/>
        </w:tabs>
        <w:suppressAutoHyphens/>
        <w:spacing w:line="276" w:lineRule="auto"/>
        <w:jc w:val="both"/>
        <w:rPr>
          <w:rFonts w:ascii="Arial" w:hAnsi="Arial" w:cs="Arial"/>
          <w:sz w:val="24"/>
          <w:szCs w:val="24"/>
        </w:rPr>
      </w:pPr>
    </w:p>
    <w:p w:rsidR="7EEA8A72" w:rsidRPr="004F7F1C" w:rsidRDefault="00D931C1" w:rsidP="004F7F1C">
      <w:pPr>
        <w:suppressAutoHyphens/>
        <w:spacing w:line="276" w:lineRule="auto"/>
        <w:jc w:val="both"/>
        <w:rPr>
          <w:rFonts w:ascii="Arial" w:hAnsi="Arial" w:cs="Arial"/>
          <w:sz w:val="24"/>
          <w:szCs w:val="24"/>
        </w:rPr>
      </w:pPr>
      <w:r w:rsidRPr="004F7F1C">
        <w:rPr>
          <w:rFonts w:ascii="Arial" w:hAnsi="Arial" w:cs="Arial"/>
          <w:sz w:val="24"/>
          <w:szCs w:val="24"/>
        </w:rPr>
        <w:lastRenderedPageBreak/>
        <w:t xml:space="preserve">Para lo que interesa al caso bajo estudio es necesario precisar que en el proceso de Nulidad y Restablecimiento de Derecho </w:t>
      </w:r>
      <w:r w:rsidR="00895CD1" w:rsidRPr="004F7F1C">
        <w:rPr>
          <w:rFonts w:ascii="Arial" w:hAnsi="Arial" w:cs="Arial"/>
          <w:sz w:val="24"/>
          <w:szCs w:val="24"/>
        </w:rPr>
        <w:t>iniciado por el señor José César Mayorga Román contra Colpensiones</w:t>
      </w:r>
      <w:r w:rsidR="007119D2" w:rsidRPr="004F7F1C">
        <w:rPr>
          <w:rFonts w:ascii="Arial" w:hAnsi="Arial" w:cs="Arial"/>
          <w:sz w:val="24"/>
          <w:szCs w:val="24"/>
        </w:rPr>
        <w:t>, el Tribunal de lo Contencioso Administrativo de Risaralda, mediante providencia de fecha 10 de agosto de 2018 declaró</w:t>
      </w:r>
      <w:r w:rsidR="009C6320" w:rsidRPr="004F7F1C">
        <w:rPr>
          <w:rFonts w:ascii="Arial" w:hAnsi="Arial" w:cs="Arial"/>
          <w:sz w:val="24"/>
          <w:szCs w:val="24"/>
        </w:rPr>
        <w:t xml:space="preserve"> la nulidad parcial de la Resolución No GNR 358655 por medio del cual le fue reconocida la pensión de vejez al actor, en cuanto no incluyó la totalidad de los factores salariales devengados por </w:t>
      </w:r>
      <w:r w:rsidR="463E034A" w:rsidRPr="004F7F1C">
        <w:rPr>
          <w:rFonts w:ascii="Arial" w:hAnsi="Arial" w:cs="Arial"/>
          <w:sz w:val="24"/>
          <w:szCs w:val="24"/>
        </w:rPr>
        <w:t>éste</w:t>
      </w:r>
      <w:r w:rsidR="009C6320" w:rsidRPr="004F7F1C">
        <w:rPr>
          <w:rFonts w:ascii="Arial" w:hAnsi="Arial" w:cs="Arial"/>
          <w:sz w:val="24"/>
          <w:szCs w:val="24"/>
        </w:rPr>
        <w:t>.  En ese mismo sentido, declaró la nulidad de los actos administrativos por medio de los cuales le fue negada la reliquidación pensional solicitada.</w:t>
      </w:r>
    </w:p>
    <w:p w:rsidR="009C6320" w:rsidRPr="004F7F1C" w:rsidRDefault="009C6320" w:rsidP="004F7F1C">
      <w:pPr>
        <w:suppressAutoHyphens/>
        <w:spacing w:line="276" w:lineRule="auto"/>
        <w:jc w:val="both"/>
        <w:rPr>
          <w:rFonts w:ascii="Arial" w:hAnsi="Arial" w:cs="Arial"/>
          <w:sz w:val="24"/>
          <w:szCs w:val="24"/>
        </w:rPr>
      </w:pPr>
    </w:p>
    <w:p w:rsidR="00D40619" w:rsidRPr="004F7F1C" w:rsidRDefault="009C6320" w:rsidP="004F7F1C">
      <w:pPr>
        <w:suppressAutoHyphens/>
        <w:spacing w:line="276" w:lineRule="auto"/>
        <w:jc w:val="both"/>
        <w:rPr>
          <w:rFonts w:ascii="Arial" w:hAnsi="Arial" w:cs="Arial"/>
          <w:i/>
          <w:iCs/>
          <w:sz w:val="24"/>
          <w:szCs w:val="24"/>
        </w:rPr>
      </w:pPr>
      <w:r w:rsidRPr="004F7F1C">
        <w:rPr>
          <w:rFonts w:ascii="Arial" w:hAnsi="Arial" w:cs="Arial"/>
          <w:sz w:val="24"/>
          <w:szCs w:val="24"/>
        </w:rPr>
        <w:t>Como medida de restablecimiento, esa corporación orden</w:t>
      </w:r>
      <w:r w:rsidR="088C18E5" w:rsidRPr="004F7F1C">
        <w:rPr>
          <w:rFonts w:ascii="Arial" w:hAnsi="Arial" w:cs="Arial"/>
          <w:sz w:val="24"/>
          <w:szCs w:val="24"/>
        </w:rPr>
        <w:t>ó</w:t>
      </w:r>
      <w:r w:rsidRPr="004F7F1C">
        <w:rPr>
          <w:rFonts w:ascii="Arial" w:hAnsi="Arial" w:cs="Arial"/>
          <w:sz w:val="24"/>
          <w:szCs w:val="24"/>
        </w:rPr>
        <w:t xml:space="preserve"> a </w:t>
      </w:r>
      <w:r w:rsidR="006A3702" w:rsidRPr="004F7F1C">
        <w:rPr>
          <w:rFonts w:ascii="Arial" w:hAnsi="Arial" w:cs="Arial"/>
          <w:sz w:val="24"/>
          <w:szCs w:val="24"/>
        </w:rPr>
        <w:t>Colpensiones reliquidar</w:t>
      </w:r>
      <w:r w:rsidRPr="004F7F1C">
        <w:rPr>
          <w:rFonts w:ascii="Arial" w:hAnsi="Arial" w:cs="Arial"/>
          <w:sz w:val="24"/>
          <w:szCs w:val="24"/>
        </w:rPr>
        <w:t xml:space="preserve"> la pensión de vejez del </w:t>
      </w:r>
      <w:r w:rsidR="7660B9FC" w:rsidRPr="004F7F1C">
        <w:rPr>
          <w:rFonts w:ascii="Arial" w:hAnsi="Arial" w:cs="Arial"/>
          <w:sz w:val="24"/>
          <w:szCs w:val="24"/>
        </w:rPr>
        <w:t>pensionado</w:t>
      </w:r>
      <w:r w:rsidRPr="004F7F1C">
        <w:rPr>
          <w:rFonts w:ascii="Arial" w:hAnsi="Arial" w:cs="Arial"/>
          <w:sz w:val="24"/>
          <w:szCs w:val="24"/>
        </w:rPr>
        <w:t>, “</w:t>
      </w:r>
      <w:r w:rsidRPr="004F7F1C">
        <w:rPr>
          <w:rFonts w:ascii="Arial" w:hAnsi="Arial" w:cs="Arial"/>
          <w:i/>
          <w:iCs/>
          <w:sz w:val="24"/>
          <w:szCs w:val="24"/>
        </w:rPr>
        <w:t>incluyendo, además del salario, los factores salariales “horas extras nocturnas” y “bonificación por servicios, sin lugar a prescripción y sin perjuicio de lo que la entidad hubiere reconocido”</w:t>
      </w:r>
      <w:r w:rsidR="00D40619" w:rsidRPr="004F7F1C">
        <w:rPr>
          <w:rFonts w:ascii="Arial" w:hAnsi="Arial" w:cs="Arial"/>
          <w:i/>
          <w:iCs/>
          <w:sz w:val="24"/>
          <w:szCs w:val="24"/>
        </w:rPr>
        <w:t>.</w:t>
      </w:r>
    </w:p>
    <w:p w:rsidR="15563B3C" w:rsidRPr="004F7F1C" w:rsidRDefault="15563B3C" w:rsidP="004F7F1C">
      <w:pPr>
        <w:spacing w:line="276" w:lineRule="auto"/>
        <w:jc w:val="both"/>
        <w:rPr>
          <w:rFonts w:ascii="Arial" w:hAnsi="Arial" w:cs="Arial"/>
          <w:i/>
          <w:iCs/>
          <w:sz w:val="24"/>
          <w:szCs w:val="24"/>
        </w:rPr>
      </w:pPr>
    </w:p>
    <w:p w:rsidR="007323EE" w:rsidRPr="004F7F1C" w:rsidRDefault="00D40619" w:rsidP="004F7F1C">
      <w:pPr>
        <w:suppressAutoHyphens/>
        <w:spacing w:line="276" w:lineRule="auto"/>
        <w:jc w:val="both"/>
        <w:rPr>
          <w:rFonts w:ascii="Arial" w:hAnsi="Arial" w:cs="Arial"/>
          <w:sz w:val="24"/>
          <w:szCs w:val="24"/>
        </w:rPr>
      </w:pPr>
      <w:r w:rsidRPr="004F7F1C">
        <w:rPr>
          <w:rFonts w:ascii="Arial" w:hAnsi="Arial" w:cs="Arial"/>
          <w:sz w:val="24"/>
          <w:szCs w:val="24"/>
        </w:rPr>
        <w:t>Ahora, el actor se duele de que Colpensiones al dar cumplimiento a dicha orden, contrario a lo pretendido con la demanda, redujo su mesada pensional lo que le ha traído graves perjuicios económicos y la afectación flagrante de las garantías constitucionales respecto a las cuales busca su protección</w:t>
      </w:r>
      <w:r w:rsidR="007323EE" w:rsidRPr="004F7F1C">
        <w:rPr>
          <w:rFonts w:ascii="Arial" w:hAnsi="Arial" w:cs="Arial"/>
          <w:sz w:val="24"/>
          <w:szCs w:val="24"/>
        </w:rPr>
        <w:t>, a más porque las operaciones realizadas por la entidad, arroj</w:t>
      </w:r>
      <w:r w:rsidR="21F621AE" w:rsidRPr="004F7F1C">
        <w:rPr>
          <w:rFonts w:ascii="Arial" w:hAnsi="Arial" w:cs="Arial"/>
          <w:sz w:val="24"/>
          <w:szCs w:val="24"/>
        </w:rPr>
        <w:t>aron</w:t>
      </w:r>
      <w:r w:rsidR="007323EE" w:rsidRPr="004F7F1C">
        <w:rPr>
          <w:rFonts w:ascii="Arial" w:hAnsi="Arial" w:cs="Arial"/>
          <w:sz w:val="24"/>
          <w:szCs w:val="24"/>
        </w:rPr>
        <w:t xml:space="preserve"> un saldo a favor de </w:t>
      </w:r>
      <w:r w:rsidR="03187D4D" w:rsidRPr="004F7F1C">
        <w:rPr>
          <w:rFonts w:ascii="Arial" w:hAnsi="Arial" w:cs="Arial"/>
          <w:sz w:val="24"/>
          <w:szCs w:val="24"/>
        </w:rPr>
        <w:t>ella</w:t>
      </w:r>
      <w:r w:rsidR="007323EE" w:rsidRPr="004F7F1C">
        <w:rPr>
          <w:rFonts w:ascii="Arial" w:hAnsi="Arial" w:cs="Arial"/>
          <w:sz w:val="24"/>
          <w:szCs w:val="24"/>
        </w:rPr>
        <w:t xml:space="preserve"> que ahora pretende cobrarle por la vía coactiva.</w:t>
      </w:r>
      <w:r w:rsidRPr="004F7F1C">
        <w:rPr>
          <w:rFonts w:ascii="Arial" w:hAnsi="Arial" w:cs="Arial"/>
          <w:sz w:val="24"/>
          <w:szCs w:val="24"/>
        </w:rPr>
        <w:t xml:space="preserve"> </w:t>
      </w:r>
    </w:p>
    <w:p w:rsidR="007323EE" w:rsidRPr="004F7F1C" w:rsidRDefault="007323EE" w:rsidP="004F7F1C">
      <w:pPr>
        <w:suppressAutoHyphens/>
        <w:spacing w:line="276" w:lineRule="auto"/>
        <w:jc w:val="both"/>
        <w:rPr>
          <w:rFonts w:ascii="Arial" w:hAnsi="Arial" w:cs="Arial"/>
          <w:sz w:val="24"/>
          <w:szCs w:val="24"/>
        </w:rPr>
      </w:pPr>
    </w:p>
    <w:p w:rsidR="00D40619" w:rsidRPr="004F7F1C" w:rsidRDefault="00D40619" w:rsidP="004F7F1C">
      <w:pPr>
        <w:suppressAutoHyphens/>
        <w:spacing w:line="276" w:lineRule="auto"/>
        <w:jc w:val="both"/>
        <w:rPr>
          <w:rFonts w:ascii="Arial" w:hAnsi="Arial" w:cs="Arial"/>
          <w:sz w:val="24"/>
          <w:szCs w:val="24"/>
        </w:rPr>
      </w:pPr>
      <w:r w:rsidRPr="004F7F1C">
        <w:rPr>
          <w:rFonts w:ascii="Arial" w:hAnsi="Arial" w:cs="Arial"/>
          <w:sz w:val="24"/>
          <w:szCs w:val="24"/>
        </w:rPr>
        <w:t>Colpensiones a su turno señala que solo obr</w:t>
      </w:r>
      <w:r w:rsidR="007323EE" w:rsidRPr="004F7F1C">
        <w:rPr>
          <w:rFonts w:ascii="Arial" w:hAnsi="Arial" w:cs="Arial"/>
          <w:sz w:val="24"/>
          <w:szCs w:val="24"/>
        </w:rPr>
        <w:t xml:space="preserve">ó en cumplimento del marco legal y jurisprudencial que </w:t>
      </w:r>
      <w:r w:rsidRPr="004F7F1C">
        <w:rPr>
          <w:rFonts w:ascii="Arial" w:hAnsi="Arial" w:cs="Arial"/>
          <w:sz w:val="24"/>
          <w:szCs w:val="24"/>
        </w:rPr>
        <w:t>l</w:t>
      </w:r>
      <w:r w:rsidR="007323EE" w:rsidRPr="004F7F1C">
        <w:rPr>
          <w:rFonts w:ascii="Arial" w:hAnsi="Arial" w:cs="Arial"/>
          <w:sz w:val="24"/>
          <w:szCs w:val="24"/>
        </w:rPr>
        <w:t xml:space="preserve">o </w:t>
      </w:r>
      <w:r w:rsidRPr="004F7F1C">
        <w:rPr>
          <w:rFonts w:ascii="Arial" w:hAnsi="Arial" w:cs="Arial"/>
          <w:sz w:val="24"/>
          <w:szCs w:val="24"/>
        </w:rPr>
        <w:t>insta a acatar las decisiones judiciales</w:t>
      </w:r>
      <w:r w:rsidR="007323EE" w:rsidRPr="004F7F1C">
        <w:rPr>
          <w:rFonts w:ascii="Arial" w:hAnsi="Arial" w:cs="Arial"/>
          <w:sz w:val="24"/>
          <w:szCs w:val="24"/>
        </w:rPr>
        <w:t xml:space="preserve"> y además sostiene que para atender los reclamos del actor fue previsto el trámite ejecutivo, mismo que se encuentra en curso.</w:t>
      </w:r>
    </w:p>
    <w:p w:rsidR="00D40619" w:rsidRPr="004F7F1C" w:rsidRDefault="00D40619" w:rsidP="004F7F1C">
      <w:pPr>
        <w:spacing w:line="276" w:lineRule="auto"/>
        <w:jc w:val="both"/>
        <w:rPr>
          <w:rFonts w:ascii="Arial" w:hAnsi="Arial" w:cs="Arial"/>
          <w:sz w:val="24"/>
          <w:szCs w:val="24"/>
        </w:rPr>
      </w:pPr>
    </w:p>
    <w:p w:rsidR="00A23F0A" w:rsidRPr="004F7F1C" w:rsidRDefault="00A23F0A" w:rsidP="004F7F1C">
      <w:pPr>
        <w:spacing w:line="276" w:lineRule="auto"/>
        <w:jc w:val="both"/>
        <w:rPr>
          <w:rFonts w:ascii="Arial" w:hAnsi="Arial" w:cs="Arial"/>
          <w:sz w:val="24"/>
          <w:szCs w:val="24"/>
        </w:rPr>
      </w:pPr>
      <w:r w:rsidRPr="004F7F1C">
        <w:rPr>
          <w:rFonts w:ascii="Arial" w:hAnsi="Arial" w:cs="Arial"/>
          <w:sz w:val="24"/>
          <w:szCs w:val="24"/>
        </w:rPr>
        <w:t>Luego de analizar el trámite surtido en el proceso adelantado en el Juzgado Séptimo Administrativo de Pereira, observa la Sala que la controversia gira alrededor de la tasa de remplazo que Colpensiones aplicó en el caso del señor Mayorga Román al momento de dar cumplimiento a la orden judicial, pues mientras la Resolución que le reconoció la pensión de vejez</w:t>
      </w:r>
      <w:r w:rsidR="00BC3F15" w:rsidRPr="004F7F1C">
        <w:rPr>
          <w:rFonts w:ascii="Arial" w:hAnsi="Arial" w:cs="Arial"/>
          <w:sz w:val="24"/>
          <w:szCs w:val="24"/>
        </w:rPr>
        <w:t xml:space="preserve">, anulada </w:t>
      </w:r>
      <w:r w:rsidRPr="004F7F1C">
        <w:rPr>
          <w:rFonts w:ascii="Arial" w:hAnsi="Arial" w:cs="Arial"/>
          <w:sz w:val="24"/>
          <w:szCs w:val="24"/>
        </w:rPr>
        <w:t>parcialmente</w:t>
      </w:r>
      <w:r w:rsidR="00BC3F15" w:rsidRPr="004F7F1C">
        <w:rPr>
          <w:rFonts w:ascii="Arial" w:hAnsi="Arial" w:cs="Arial"/>
          <w:sz w:val="24"/>
          <w:szCs w:val="24"/>
        </w:rPr>
        <w:t>,</w:t>
      </w:r>
      <w:r w:rsidRPr="004F7F1C">
        <w:rPr>
          <w:rFonts w:ascii="Arial" w:hAnsi="Arial" w:cs="Arial"/>
          <w:sz w:val="24"/>
          <w:szCs w:val="24"/>
        </w:rPr>
        <w:t xml:space="preserve"> le reconoció la calidad de beneficiario del régimen de transición dando aplicación a lo previsto </w:t>
      </w:r>
      <w:r w:rsidR="00BC3F15" w:rsidRPr="004F7F1C">
        <w:rPr>
          <w:rFonts w:ascii="Arial" w:hAnsi="Arial" w:cs="Arial"/>
          <w:sz w:val="24"/>
          <w:szCs w:val="24"/>
        </w:rPr>
        <w:t xml:space="preserve">en el Acuerdo 049 de 1990, que le permitió </w:t>
      </w:r>
      <w:r w:rsidR="00A25945" w:rsidRPr="004F7F1C">
        <w:rPr>
          <w:rFonts w:ascii="Arial" w:hAnsi="Arial" w:cs="Arial"/>
          <w:sz w:val="24"/>
          <w:szCs w:val="24"/>
        </w:rPr>
        <w:t xml:space="preserve">obtener una tasa de remplazo del 90%, el Tribunal Administrativo de Risaralda ordenó liquidar los factores salariales conforme lo dispone </w:t>
      </w:r>
      <w:r w:rsidR="00BC75C8" w:rsidRPr="004F7F1C">
        <w:rPr>
          <w:rFonts w:ascii="Arial" w:hAnsi="Arial" w:cs="Arial"/>
          <w:sz w:val="24"/>
          <w:szCs w:val="24"/>
        </w:rPr>
        <w:t>la Ley 33 del 1985, norma a la que se remitió en virtud a la calidad de beneficiario del régimen de transición</w:t>
      </w:r>
      <w:r w:rsidR="00BA6A4A" w:rsidRPr="004F7F1C">
        <w:rPr>
          <w:rFonts w:ascii="Arial" w:hAnsi="Arial" w:cs="Arial"/>
          <w:sz w:val="24"/>
          <w:szCs w:val="24"/>
        </w:rPr>
        <w:t xml:space="preserve"> y que prevé como tasa de remplazo el 75%, misma que aplicó Colpensiones en la Resolución SUB 38525 de 11 de febrero de 2020, en consideración con lo establecido en la parte considerativa del fallo del Superior</w:t>
      </w:r>
      <w:r w:rsidR="562EC8F3" w:rsidRPr="004F7F1C">
        <w:rPr>
          <w:rFonts w:ascii="Arial" w:hAnsi="Arial" w:cs="Arial"/>
          <w:sz w:val="24"/>
          <w:szCs w:val="24"/>
        </w:rPr>
        <w:t xml:space="preserve">, mediante la cual dispuso continuarle pagando la suma de $3.430.403. </w:t>
      </w:r>
    </w:p>
    <w:p w:rsidR="00BC3A46" w:rsidRPr="004F7F1C" w:rsidRDefault="00BC3A46" w:rsidP="004F7F1C">
      <w:pPr>
        <w:spacing w:line="276" w:lineRule="auto"/>
        <w:jc w:val="both"/>
        <w:rPr>
          <w:rFonts w:ascii="Arial" w:hAnsi="Arial" w:cs="Arial"/>
          <w:sz w:val="24"/>
          <w:szCs w:val="24"/>
        </w:rPr>
      </w:pPr>
    </w:p>
    <w:p w:rsidR="00BC3A46" w:rsidRPr="004F7F1C" w:rsidRDefault="562EC8F3" w:rsidP="004F7F1C">
      <w:pPr>
        <w:spacing w:line="276" w:lineRule="auto"/>
        <w:jc w:val="both"/>
        <w:rPr>
          <w:rFonts w:ascii="Arial" w:hAnsi="Arial" w:cs="Arial"/>
          <w:sz w:val="24"/>
          <w:szCs w:val="24"/>
        </w:rPr>
      </w:pPr>
      <w:r w:rsidRPr="004F7F1C">
        <w:rPr>
          <w:rFonts w:ascii="Arial" w:hAnsi="Arial" w:cs="Arial"/>
          <w:sz w:val="24"/>
          <w:szCs w:val="24"/>
        </w:rPr>
        <w:t>De otro lado el accionante al atender el requerimiento del juez constitucional de primer grado informó que su cónyuge tenía ingresos mensuales de $3.708.000.</w:t>
      </w:r>
    </w:p>
    <w:p w:rsidR="00BC3A46" w:rsidRPr="004F7F1C" w:rsidRDefault="00BC3A46" w:rsidP="004F7F1C">
      <w:pPr>
        <w:spacing w:line="276" w:lineRule="auto"/>
        <w:jc w:val="both"/>
        <w:rPr>
          <w:rFonts w:ascii="Arial" w:hAnsi="Arial" w:cs="Arial"/>
          <w:sz w:val="24"/>
          <w:szCs w:val="24"/>
          <w:highlight w:val="yellow"/>
        </w:rPr>
      </w:pPr>
    </w:p>
    <w:p w:rsidR="00BC3A46" w:rsidRPr="004F7F1C" w:rsidRDefault="007323EE" w:rsidP="004F7F1C">
      <w:pPr>
        <w:spacing w:line="276" w:lineRule="auto"/>
        <w:jc w:val="both"/>
        <w:rPr>
          <w:rFonts w:ascii="Arial" w:hAnsi="Arial" w:cs="Arial"/>
          <w:sz w:val="24"/>
          <w:szCs w:val="24"/>
        </w:rPr>
      </w:pPr>
      <w:r w:rsidRPr="004F7F1C">
        <w:rPr>
          <w:rFonts w:ascii="Arial" w:hAnsi="Arial" w:cs="Arial"/>
          <w:sz w:val="24"/>
          <w:szCs w:val="24"/>
        </w:rPr>
        <w:t xml:space="preserve">Planteada como está la controversia, observa la Sala que </w:t>
      </w:r>
      <w:r w:rsidR="00D40619" w:rsidRPr="004F7F1C">
        <w:rPr>
          <w:rFonts w:ascii="Arial" w:hAnsi="Arial" w:cs="Arial"/>
          <w:sz w:val="24"/>
          <w:szCs w:val="24"/>
        </w:rPr>
        <w:t xml:space="preserve">es claro que el problema que </w:t>
      </w:r>
      <w:r w:rsidR="2AD74C14" w:rsidRPr="004F7F1C">
        <w:rPr>
          <w:rFonts w:ascii="Arial" w:hAnsi="Arial" w:cs="Arial"/>
          <w:sz w:val="24"/>
          <w:szCs w:val="24"/>
        </w:rPr>
        <w:t>propone</w:t>
      </w:r>
      <w:r w:rsidR="00D40619" w:rsidRPr="004F7F1C">
        <w:rPr>
          <w:rFonts w:ascii="Arial" w:hAnsi="Arial" w:cs="Arial"/>
          <w:sz w:val="24"/>
          <w:szCs w:val="24"/>
        </w:rPr>
        <w:t xml:space="preserve"> la acción, no es posible resolverlo por esta vía, </w:t>
      </w:r>
      <w:r w:rsidR="00AF46A4" w:rsidRPr="004F7F1C">
        <w:rPr>
          <w:rFonts w:ascii="Arial" w:hAnsi="Arial" w:cs="Arial"/>
          <w:sz w:val="24"/>
          <w:szCs w:val="24"/>
        </w:rPr>
        <w:t xml:space="preserve">pues </w:t>
      </w:r>
      <w:r w:rsidR="00BC3A46" w:rsidRPr="004F7F1C">
        <w:rPr>
          <w:rFonts w:ascii="Arial" w:hAnsi="Arial" w:cs="Arial"/>
          <w:sz w:val="24"/>
          <w:szCs w:val="24"/>
        </w:rPr>
        <w:t xml:space="preserve">la actuación de Colpensiones no resulta caprichosa, descontextualizada o </w:t>
      </w:r>
      <w:proofErr w:type="spellStart"/>
      <w:r w:rsidR="00BC3A46" w:rsidRPr="004F7F1C">
        <w:rPr>
          <w:rFonts w:ascii="Arial" w:hAnsi="Arial" w:cs="Arial"/>
          <w:sz w:val="24"/>
          <w:szCs w:val="24"/>
        </w:rPr>
        <w:t>vulneratoria</w:t>
      </w:r>
      <w:proofErr w:type="spellEnd"/>
      <w:r w:rsidR="00BC3A46" w:rsidRPr="004F7F1C">
        <w:rPr>
          <w:rFonts w:ascii="Arial" w:hAnsi="Arial" w:cs="Arial"/>
          <w:sz w:val="24"/>
          <w:szCs w:val="24"/>
        </w:rPr>
        <w:t xml:space="preserve"> de las garantías fundamentales del actor, dado que en aplicación </w:t>
      </w:r>
      <w:r w:rsidR="4A569F77" w:rsidRPr="004F7F1C">
        <w:rPr>
          <w:rFonts w:ascii="Arial" w:hAnsi="Arial" w:cs="Arial"/>
          <w:sz w:val="24"/>
          <w:szCs w:val="24"/>
        </w:rPr>
        <w:t>de</w:t>
      </w:r>
      <w:r w:rsidR="00BC3A46" w:rsidRPr="004F7F1C">
        <w:rPr>
          <w:rFonts w:ascii="Arial" w:hAnsi="Arial" w:cs="Arial"/>
          <w:sz w:val="24"/>
          <w:szCs w:val="24"/>
        </w:rPr>
        <w:t xml:space="preserve">l principio de </w:t>
      </w:r>
      <w:proofErr w:type="spellStart"/>
      <w:r w:rsidR="00BC3A46" w:rsidRPr="004F7F1C">
        <w:rPr>
          <w:rFonts w:ascii="Arial" w:hAnsi="Arial" w:cs="Arial"/>
          <w:sz w:val="24"/>
          <w:szCs w:val="24"/>
        </w:rPr>
        <w:t>inescindibilidad</w:t>
      </w:r>
      <w:proofErr w:type="spellEnd"/>
      <w:r w:rsidR="00BC3A46" w:rsidRPr="004F7F1C">
        <w:rPr>
          <w:rFonts w:ascii="Arial" w:hAnsi="Arial" w:cs="Arial"/>
          <w:sz w:val="24"/>
          <w:szCs w:val="24"/>
        </w:rPr>
        <w:t xml:space="preserve">, </w:t>
      </w:r>
      <w:r w:rsidR="00602DD3" w:rsidRPr="004F7F1C">
        <w:rPr>
          <w:rFonts w:ascii="Arial" w:hAnsi="Arial" w:cs="Arial"/>
          <w:sz w:val="24"/>
          <w:szCs w:val="24"/>
        </w:rPr>
        <w:t>no es posible</w:t>
      </w:r>
      <w:r w:rsidR="00BC3A46" w:rsidRPr="004F7F1C">
        <w:rPr>
          <w:rFonts w:ascii="Arial" w:hAnsi="Arial" w:cs="Arial"/>
          <w:sz w:val="24"/>
          <w:szCs w:val="24"/>
        </w:rPr>
        <w:t xml:space="preserve"> utilizar normas fragmentadas para determinar el </w:t>
      </w:r>
      <w:r w:rsidR="00BC3A46" w:rsidRPr="004F7F1C">
        <w:rPr>
          <w:rFonts w:ascii="Arial" w:hAnsi="Arial" w:cs="Arial"/>
          <w:sz w:val="24"/>
          <w:szCs w:val="24"/>
        </w:rPr>
        <w:lastRenderedPageBreak/>
        <w:t>monto de una pensión</w:t>
      </w:r>
      <w:r w:rsidR="00602DD3" w:rsidRPr="004F7F1C">
        <w:rPr>
          <w:rFonts w:ascii="Arial" w:hAnsi="Arial" w:cs="Arial"/>
          <w:sz w:val="24"/>
          <w:szCs w:val="24"/>
        </w:rPr>
        <w:t xml:space="preserve"> y además porque la sentencia a acatar se remite a la ley 33 de 1985, para resolver el caso concreto, norma que tuvo en cuenta la entidad para dar cumplimiento a la orden judicial.</w:t>
      </w:r>
    </w:p>
    <w:p w:rsidR="00BC3A46" w:rsidRPr="004F7F1C" w:rsidRDefault="00BC3A46" w:rsidP="004F7F1C">
      <w:pPr>
        <w:spacing w:line="276" w:lineRule="auto"/>
        <w:jc w:val="both"/>
        <w:rPr>
          <w:rFonts w:ascii="Arial" w:hAnsi="Arial" w:cs="Arial"/>
          <w:sz w:val="24"/>
          <w:szCs w:val="24"/>
        </w:rPr>
      </w:pPr>
    </w:p>
    <w:p w:rsidR="007119D2" w:rsidRPr="004F7F1C" w:rsidRDefault="00602DD3" w:rsidP="004F7F1C">
      <w:pPr>
        <w:spacing w:line="276" w:lineRule="auto"/>
        <w:jc w:val="both"/>
        <w:rPr>
          <w:rFonts w:ascii="Arial" w:hAnsi="Arial" w:cs="Arial"/>
          <w:sz w:val="24"/>
          <w:szCs w:val="24"/>
        </w:rPr>
      </w:pPr>
      <w:r w:rsidRPr="004F7F1C">
        <w:rPr>
          <w:rFonts w:ascii="Arial" w:hAnsi="Arial" w:cs="Arial"/>
          <w:sz w:val="24"/>
          <w:szCs w:val="24"/>
        </w:rPr>
        <w:t xml:space="preserve">Lo anterior pone de manifiesto que </w:t>
      </w:r>
      <w:r w:rsidR="00AF46A4" w:rsidRPr="004F7F1C">
        <w:rPr>
          <w:rFonts w:ascii="Arial" w:hAnsi="Arial" w:cs="Arial"/>
          <w:sz w:val="24"/>
          <w:szCs w:val="24"/>
        </w:rPr>
        <w:t>le corresponde a la jurisdicción contencioso administrativa definir el alcance de sus propias decisiones, pues muy a pesar de la afectación económica que ha sufrido el actor con el cumplimiento de la orden judicial, la determinación del acatamiento correcto del fallo debe ser definido dentro del proceso ejecutivo laboral que se tr</w:t>
      </w:r>
      <w:r w:rsidRPr="004F7F1C">
        <w:rPr>
          <w:rFonts w:ascii="Arial" w:hAnsi="Arial" w:cs="Arial"/>
          <w:sz w:val="24"/>
          <w:szCs w:val="24"/>
        </w:rPr>
        <w:t>a</w:t>
      </w:r>
      <w:r w:rsidR="00AF46A4" w:rsidRPr="004F7F1C">
        <w:rPr>
          <w:rFonts w:ascii="Arial" w:hAnsi="Arial" w:cs="Arial"/>
          <w:sz w:val="24"/>
          <w:szCs w:val="24"/>
        </w:rPr>
        <w:t>mit</w:t>
      </w:r>
      <w:r w:rsidRPr="004F7F1C">
        <w:rPr>
          <w:rFonts w:ascii="Arial" w:hAnsi="Arial" w:cs="Arial"/>
          <w:sz w:val="24"/>
          <w:szCs w:val="24"/>
        </w:rPr>
        <w:t>a</w:t>
      </w:r>
      <w:r w:rsidR="00AF46A4" w:rsidRPr="004F7F1C">
        <w:rPr>
          <w:rFonts w:ascii="Arial" w:hAnsi="Arial" w:cs="Arial"/>
          <w:sz w:val="24"/>
          <w:szCs w:val="24"/>
        </w:rPr>
        <w:t xml:space="preserve"> en el Juzgado </w:t>
      </w:r>
      <w:r w:rsidR="00BC3A46" w:rsidRPr="004F7F1C">
        <w:rPr>
          <w:rFonts w:ascii="Arial" w:hAnsi="Arial" w:cs="Arial"/>
          <w:sz w:val="24"/>
          <w:szCs w:val="24"/>
        </w:rPr>
        <w:t>Séptimo Admin</w:t>
      </w:r>
      <w:r w:rsidRPr="004F7F1C">
        <w:rPr>
          <w:rFonts w:ascii="Arial" w:hAnsi="Arial" w:cs="Arial"/>
          <w:sz w:val="24"/>
          <w:szCs w:val="24"/>
        </w:rPr>
        <w:t>i</w:t>
      </w:r>
      <w:r w:rsidR="00BC3A46" w:rsidRPr="004F7F1C">
        <w:rPr>
          <w:rFonts w:ascii="Arial" w:hAnsi="Arial" w:cs="Arial"/>
          <w:sz w:val="24"/>
          <w:szCs w:val="24"/>
        </w:rPr>
        <w:t>strativo</w:t>
      </w:r>
      <w:r w:rsidRPr="004F7F1C">
        <w:rPr>
          <w:rFonts w:ascii="Arial" w:hAnsi="Arial" w:cs="Arial"/>
          <w:sz w:val="24"/>
          <w:szCs w:val="24"/>
        </w:rPr>
        <w:t xml:space="preserve"> de Pereira, </w:t>
      </w:r>
      <w:r w:rsidR="00DA0DCF" w:rsidRPr="004F7F1C">
        <w:rPr>
          <w:rFonts w:ascii="Arial" w:hAnsi="Arial" w:cs="Arial"/>
          <w:sz w:val="24"/>
          <w:szCs w:val="24"/>
        </w:rPr>
        <w:t xml:space="preserve">proceso que viene siendo adelantado sin percances una vez se adelantó su digitalización en el marco de la virtualidad establecida con ocasión a la emergencia sanitaria declarada por la pandemia generada por el Covid-19. </w:t>
      </w:r>
    </w:p>
    <w:p w:rsidR="007119D2" w:rsidRPr="004F7F1C" w:rsidRDefault="007119D2" w:rsidP="004F7F1C">
      <w:pPr>
        <w:suppressAutoHyphens/>
        <w:spacing w:line="276" w:lineRule="auto"/>
        <w:jc w:val="both"/>
        <w:rPr>
          <w:rFonts w:ascii="Arial" w:hAnsi="Arial" w:cs="Arial"/>
          <w:sz w:val="24"/>
          <w:szCs w:val="24"/>
        </w:rPr>
      </w:pPr>
    </w:p>
    <w:p w:rsidR="00DA0DCF" w:rsidRPr="004F7F1C" w:rsidRDefault="00DA0DCF" w:rsidP="004F7F1C">
      <w:pPr>
        <w:suppressAutoHyphens/>
        <w:spacing w:line="276" w:lineRule="auto"/>
        <w:jc w:val="both"/>
        <w:rPr>
          <w:rFonts w:ascii="Arial" w:hAnsi="Arial" w:cs="Arial"/>
          <w:sz w:val="24"/>
          <w:szCs w:val="24"/>
        </w:rPr>
      </w:pPr>
      <w:r w:rsidRPr="004F7F1C">
        <w:rPr>
          <w:rFonts w:ascii="Arial" w:hAnsi="Arial" w:cs="Arial"/>
          <w:sz w:val="24"/>
          <w:szCs w:val="24"/>
        </w:rPr>
        <w:t>En consideración con lo anterior</w:t>
      </w:r>
      <w:r w:rsidR="00F02375" w:rsidRPr="004F7F1C">
        <w:rPr>
          <w:rFonts w:ascii="Arial" w:hAnsi="Arial" w:cs="Arial"/>
          <w:sz w:val="24"/>
          <w:szCs w:val="24"/>
        </w:rPr>
        <w:t>, la sentencia de primer grado será revocada para en su lugar, negar la protección reclamada por el señor José César Mayorga Román.</w:t>
      </w:r>
    </w:p>
    <w:p w:rsidR="00F02375" w:rsidRPr="004F7F1C" w:rsidRDefault="00F02375" w:rsidP="004F7F1C">
      <w:pPr>
        <w:suppressAutoHyphens/>
        <w:spacing w:line="276" w:lineRule="auto"/>
        <w:jc w:val="both"/>
        <w:rPr>
          <w:rFonts w:ascii="Arial" w:hAnsi="Arial" w:cs="Arial"/>
          <w:sz w:val="24"/>
          <w:szCs w:val="24"/>
        </w:rPr>
      </w:pPr>
    </w:p>
    <w:p w:rsidR="0030745D" w:rsidRPr="004F7F1C" w:rsidRDefault="00DA0DCF" w:rsidP="004F7F1C">
      <w:pPr>
        <w:pStyle w:val="Textoindependiente"/>
        <w:spacing w:line="276" w:lineRule="auto"/>
        <w:rPr>
          <w:rFonts w:cs="Arial"/>
          <w:sz w:val="24"/>
          <w:szCs w:val="24"/>
        </w:rPr>
      </w:pPr>
      <w:r w:rsidRPr="004F7F1C">
        <w:rPr>
          <w:rFonts w:cs="Arial"/>
          <w:sz w:val="24"/>
          <w:szCs w:val="24"/>
        </w:rPr>
        <w:t>E</w:t>
      </w:r>
      <w:r w:rsidR="0030745D" w:rsidRPr="004F7F1C">
        <w:rPr>
          <w:rFonts w:cs="Arial"/>
          <w:sz w:val="24"/>
          <w:szCs w:val="24"/>
        </w:rPr>
        <w:t xml:space="preserve">n virtud de lo anterior, la </w:t>
      </w:r>
      <w:r w:rsidR="0030745D" w:rsidRPr="004F7F1C">
        <w:rPr>
          <w:rFonts w:cs="Arial"/>
          <w:b/>
          <w:bCs/>
          <w:sz w:val="24"/>
          <w:szCs w:val="24"/>
        </w:rPr>
        <w:t xml:space="preserve">Sala de Decisión </w:t>
      </w:r>
      <w:r w:rsidR="0018483A" w:rsidRPr="004F7F1C">
        <w:rPr>
          <w:rFonts w:cs="Arial"/>
          <w:b/>
          <w:bCs/>
          <w:sz w:val="24"/>
          <w:szCs w:val="24"/>
        </w:rPr>
        <w:t xml:space="preserve">Laboral </w:t>
      </w:r>
      <w:r w:rsidR="0030745D" w:rsidRPr="004F7F1C">
        <w:rPr>
          <w:rFonts w:cs="Arial"/>
          <w:b/>
          <w:bCs/>
          <w:sz w:val="24"/>
          <w:szCs w:val="24"/>
        </w:rPr>
        <w:t>del Tribunal Superior del Distrito Judicial de Pereira</w:t>
      </w:r>
      <w:r w:rsidR="0030745D" w:rsidRPr="004F7F1C">
        <w:rPr>
          <w:rFonts w:cs="Arial"/>
          <w:sz w:val="24"/>
          <w:szCs w:val="24"/>
        </w:rPr>
        <w:t xml:space="preserve">, administrando justicia en nombre del Pueblo y por mandato de la Constitución, </w:t>
      </w:r>
    </w:p>
    <w:p w:rsidR="0030745D" w:rsidRPr="004F7F1C" w:rsidRDefault="0030745D" w:rsidP="004F7F1C">
      <w:pPr>
        <w:pStyle w:val="Textoindependiente"/>
        <w:spacing w:line="276" w:lineRule="auto"/>
        <w:jc w:val="center"/>
        <w:rPr>
          <w:rFonts w:cs="Arial"/>
          <w:b/>
          <w:bCs/>
          <w:sz w:val="24"/>
          <w:szCs w:val="24"/>
        </w:rPr>
      </w:pPr>
    </w:p>
    <w:p w:rsidR="0030745D" w:rsidRPr="004F7F1C" w:rsidRDefault="0030745D" w:rsidP="004F7F1C">
      <w:pPr>
        <w:pStyle w:val="Textoindependiente"/>
        <w:spacing w:line="276" w:lineRule="auto"/>
        <w:jc w:val="center"/>
        <w:rPr>
          <w:rFonts w:cs="Arial"/>
          <w:b/>
          <w:bCs/>
          <w:sz w:val="24"/>
          <w:szCs w:val="24"/>
        </w:rPr>
      </w:pPr>
      <w:r w:rsidRPr="004F7F1C">
        <w:rPr>
          <w:rFonts w:cs="Arial"/>
          <w:b/>
          <w:bCs/>
          <w:sz w:val="24"/>
          <w:szCs w:val="24"/>
        </w:rPr>
        <w:t>RESUELVE:</w:t>
      </w:r>
    </w:p>
    <w:p w:rsidR="0030745D" w:rsidRPr="004F7F1C" w:rsidRDefault="0030745D" w:rsidP="004F7F1C">
      <w:pPr>
        <w:pStyle w:val="Textoindependiente"/>
        <w:spacing w:line="276" w:lineRule="auto"/>
        <w:rPr>
          <w:rFonts w:cs="Arial"/>
          <w:sz w:val="24"/>
          <w:szCs w:val="24"/>
        </w:rPr>
      </w:pPr>
    </w:p>
    <w:p w:rsidR="007F2060" w:rsidRPr="004F7F1C" w:rsidRDefault="007F2060" w:rsidP="004F7F1C">
      <w:pPr>
        <w:tabs>
          <w:tab w:val="left" w:pos="0"/>
        </w:tabs>
        <w:suppressAutoHyphens/>
        <w:spacing w:line="276" w:lineRule="auto"/>
        <w:jc w:val="both"/>
        <w:rPr>
          <w:rFonts w:ascii="Arial" w:hAnsi="Arial" w:cs="Arial"/>
          <w:sz w:val="24"/>
          <w:szCs w:val="24"/>
        </w:rPr>
      </w:pPr>
      <w:r w:rsidRPr="004F7F1C">
        <w:rPr>
          <w:rFonts w:ascii="Arial" w:hAnsi="Arial" w:cs="Arial"/>
          <w:b/>
          <w:bCs/>
          <w:sz w:val="24"/>
          <w:szCs w:val="24"/>
        </w:rPr>
        <w:t xml:space="preserve">PRIMERO: </w:t>
      </w:r>
      <w:r w:rsidR="00F02375" w:rsidRPr="004F7F1C">
        <w:rPr>
          <w:rFonts w:ascii="Arial" w:hAnsi="Arial" w:cs="Arial"/>
          <w:b/>
          <w:bCs/>
          <w:sz w:val="24"/>
          <w:szCs w:val="24"/>
        </w:rPr>
        <w:t>REVOCAR</w:t>
      </w:r>
      <w:r w:rsidR="00483424" w:rsidRPr="004F7F1C">
        <w:rPr>
          <w:rFonts w:ascii="Arial" w:hAnsi="Arial" w:cs="Arial"/>
          <w:sz w:val="24"/>
          <w:szCs w:val="24"/>
        </w:rPr>
        <w:t xml:space="preserve"> la sentencia proferida por el Juzgado </w:t>
      </w:r>
      <w:r w:rsidR="001A2EA8" w:rsidRPr="004F7F1C">
        <w:rPr>
          <w:rFonts w:ascii="Arial" w:hAnsi="Arial" w:cs="Arial"/>
          <w:sz w:val="24"/>
          <w:szCs w:val="24"/>
        </w:rPr>
        <w:t>Quinto</w:t>
      </w:r>
      <w:r w:rsidR="00A150E3" w:rsidRPr="004F7F1C">
        <w:rPr>
          <w:rFonts w:ascii="Arial" w:hAnsi="Arial" w:cs="Arial"/>
          <w:sz w:val="24"/>
          <w:szCs w:val="24"/>
        </w:rPr>
        <w:t xml:space="preserve"> L</w:t>
      </w:r>
      <w:r w:rsidR="00483424" w:rsidRPr="004F7F1C">
        <w:rPr>
          <w:rFonts w:ascii="Arial" w:hAnsi="Arial" w:cs="Arial"/>
          <w:sz w:val="24"/>
          <w:szCs w:val="24"/>
        </w:rPr>
        <w:t xml:space="preserve">aboral del </w:t>
      </w:r>
      <w:r w:rsidRPr="004F7F1C">
        <w:rPr>
          <w:rFonts w:ascii="Arial" w:hAnsi="Arial" w:cs="Arial"/>
          <w:sz w:val="24"/>
          <w:szCs w:val="24"/>
        </w:rPr>
        <w:t xml:space="preserve">Circuito de </w:t>
      </w:r>
      <w:r w:rsidR="00483424" w:rsidRPr="004F7F1C">
        <w:rPr>
          <w:rFonts w:ascii="Arial" w:hAnsi="Arial" w:cs="Arial"/>
          <w:sz w:val="24"/>
          <w:szCs w:val="24"/>
        </w:rPr>
        <w:t>Pereira</w:t>
      </w:r>
      <w:r w:rsidRPr="004F7F1C">
        <w:rPr>
          <w:rFonts w:ascii="Arial" w:hAnsi="Arial" w:cs="Arial"/>
          <w:sz w:val="24"/>
          <w:szCs w:val="24"/>
        </w:rPr>
        <w:t xml:space="preserve">, el día </w:t>
      </w:r>
      <w:r w:rsidR="00F02375" w:rsidRPr="004F7F1C">
        <w:rPr>
          <w:rFonts w:ascii="Arial" w:hAnsi="Arial" w:cs="Arial"/>
          <w:sz w:val="24"/>
          <w:szCs w:val="24"/>
        </w:rPr>
        <w:t>23</w:t>
      </w:r>
      <w:r w:rsidR="001A2EA8" w:rsidRPr="004F7F1C">
        <w:rPr>
          <w:rFonts w:ascii="Arial" w:hAnsi="Arial" w:cs="Arial"/>
          <w:sz w:val="24"/>
          <w:szCs w:val="24"/>
        </w:rPr>
        <w:t xml:space="preserve"> de junio</w:t>
      </w:r>
      <w:r w:rsidR="00750FCC" w:rsidRPr="004F7F1C">
        <w:rPr>
          <w:rFonts w:ascii="Arial" w:hAnsi="Arial" w:cs="Arial"/>
          <w:sz w:val="24"/>
          <w:szCs w:val="24"/>
        </w:rPr>
        <w:t xml:space="preserve"> de 2021</w:t>
      </w:r>
      <w:r w:rsidR="0018483A" w:rsidRPr="004F7F1C">
        <w:rPr>
          <w:rFonts w:ascii="Arial" w:hAnsi="Arial" w:cs="Arial"/>
          <w:sz w:val="24"/>
          <w:szCs w:val="24"/>
        </w:rPr>
        <w:t>.</w:t>
      </w:r>
    </w:p>
    <w:p w:rsidR="007F2060" w:rsidRPr="004F7F1C" w:rsidRDefault="007F2060" w:rsidP="004F7F1C">
      <w:pPr>
        <w:tabs>
          <w:tab w:val="left" w:pos="0"/>
        </w:tabs>
        <w:suppressAutoHyphens/>
        <w:spacing w:line="276" w:lineRule="auto"/>
        <w:jc w:val="both"/>
        <w:rPr>
          <w:rFonts w:ascii="Arial" w:hAnsi="Arial" w:cs="Arial"/>
          <w:sz w:val="24"/>
          <w:szCs w:val="24"/>
        </w:rPr>
      </w:pPr>
    </w:p>
    <w:p w:rsidR="007F2060" w:rsidRPr="004F7F1C" w:rsidRDefault="3195C11A" w:rsidP="004F7F1C">
      <w:pPr>
        <w:suppressAutoHyphens/>
        <w:spacing w:line="276" w:lineRule="auto"/>
        <w:jc w:val="both"/>
        <w:rPr>
          <w:rFonts w:ascii="Arial" w:hAnsi="Arial" w:cs="Arial"/>
          <w:sz w:val="24"/>
          <w:szCs w:val="24"/>
        </w:rPr>
      </w:pPr>
      <w:r w:rsidRPr="004F7F1C">
        <w:rPr>
          <w:rFonts w:ascii="Arial" w:eastAsia="Arial" w:hAnsi="Arial" w:cs="Arial"/>
          <w:b/>
          <w:bCs/>
          <w:sz w:val="24"/>
          <w:szCs w:val="24"/>
          <w:lang w:val="es-ES"/>
        </w:rPr>
        <w:t xml:space="preserve">SEGUNDO: </w:t>
      </w:r>
      <w:r w:rsidR="00F02375" w:rsidRPr="004F7F1C">
        <w:rPr>
          <w:rFonts w:ascii="Arial" w:eastAsia="Arial" w:hAnsi="Arial" w:cs="Arial"/>
          <w:b/>
          <w:bCs/>
          <w:sz w:val="24"/>
          <w:szCs w:val="24"/>
          <w:lang w:val="es-ES"/>
        </w:rPr>
        <w:t>NEGAR</w:t>
      </w:r>
      <w:r w:rsidRPr="004F7F1C">
        <w:rPr>
          <w:rFonts w:ascii="Arial" w:eastAsia="Arial" w:hAnsi="Arial" w:cs="Arial"/>
          <w:b/>
          <w:bCs/>
          <w:sz w:val="24"/>
          <w:szCs w:val="24"/>
          <w:lang w:val="es-ES"/>
        </w:rPr>
        <w:t xml:space="preserve"> </w:t>
      </w:r>
      <w:r w:rsidR="00F02375" w:rsidRPr="004F7F1C">
        <w:rPr>
          <w:rFonts w:ascii="Arial" w:eastAsia="Arial" w:hAnsi="Arial" w:cs="Arial"/>
          <w:sz w:val="24"/>
          <w:szCs w:val="24"/>
          <w:lang w:val="es-ES"/>
        </w:rPr>
        <w:t>el amparo constitucional pedido por el señor JOSE CÉSAR MAYORGA ROMÁN.</w:t>
      </w:r>
      <w:r w:rsidRPr="004F7F1C">
        <w:rPr>
          <w:rFonts w:ascii="Arial" w:hAnsi="Arial" w:cs="Arial"/>
          <w:b/>
          <w:bCs/>
          <w:sz w:val="24"/>
          <w:szCs w:val="24"/>
        </w:rPr>
        <w:t xml:space="preserve"> </w:t>
      </w:r>
    </w:p>
    <w:p w:rsidR="007F2060" w:rsidRPr="004F7F1C" w:rsidRDefault="007F2060" w:rsidP="004F7F1C">
      <w:pPr>
        <w:suppressAutoHyphens/>
        <w:spacing w:line="276" w:lineRule="auto"/>
        <w:jc w:val="both"/>
        <w:rPr>
          <w:rFonts w:ascii="Arial" w:hAnsi="Arial" w:cs="Arial"/>
          <w:b/>
          <w:bCs/>
          <w:sz w:val="24"/>
          <w:szCs w:val="24"/>
        </w:rPr>
      </w:pPr>
    </w:p>
    <w:p w:rsidR="007F2060" w:rsidRPr="004F7F1C" w:rsidRDefault="3195C11A" w:rsidP="004F7F1C">
      <w:pPr>
        <w:suppressAutoHyphens/>
        <w:spacing w:line="276" w:lineRule="auto"/>
        <w:jc w:val="both"/>
        <w:rPr>
          <w:rFonts w:ascii="Arial" w:hAnsi="Arial" w:cs="Arial"/>
          <w:b/>
          <w:bCs/>
          <w:sz w:val="24"/>
          <w:szCs w:val="24"/>
        </w:rPr>
      </w:pPr>
      <w:r w:rsidRPr="004F7F1C">
        <w:rPr>
          <w:rFonts w:ascii="Arial" w:hAnsi="Arial" w:cs="Arial"/>
          <w:b/>
          <w:bCs/>
          <w:spacing w:val="-2"/>
          <w:sz w:val="24"/>
          <w:szCs w:val="24"/>
        </w:rPr>
        <w:t>TERCERO</w:t>
      </w:r>
      <w:r w:rsidR="007F2060" w:rsidRPr="004F7F1C">
        <w:rPr>
          <w:rFonts w:ascii="Arial" w:hAnsi="Arial" w:cs="Arial"/>
          <w:b/>
          <w:bCs/>
          <w:spacing w:val="-2"/>
          <w:sz w:val="24"/>
          <w:szCs w:val="24"/>
        </w:rPr>
        <w:t xml:space="preserve">: </w:t>
      </w:r>
      <w:r w:rsidR="007F2060" w:rsidRPr="004F7F1C">
        <w:rPr>
          <w:rFonts w:ascii="Arial" w:hAnsi="Arial" w:cs="Arial"/>
          <w:b/>
          <w:bCs/>
          <w:sz w:val="24"/>
          <w:szCs w:val="24"/>
        </w:rPr>
        <w:t xml:space="preserve">NOTIFICAR </w:t>
      </w:r>
      <w:r w:rsidR="007F2060" w:rsidRPr="004F7F1C">
        <w:rPr>
          <w:rFonts w:ascii="Arial" w:hAnsi="Arial" w:cs="Arial"/>
          <w:sz w:val="24"/>
          <w:szCs w:val="24"/>
        </w:rPr>
        <w:t>a las partes por el medio más expedito.</w:t>
      </w:r>
      <w:r w:rsidR="007F2060" w:rsidRPr="004F7F1C">
        <w:rPr>
          <w:rFonts w:ascii="Arial" w:hAnsi="Arial" w:cs="Arial"/>
          <w:b/>
          <w:bCs/>
          <w:sz w:val="24"/>
          <w:szCs w:val="24"/>
        </w:rPr>
        <w:tab/>
      </w:r>
    </w:p>
    <w:p w:rsidR="007F2060" w:rsidRPr="004F7F1C" w:rsidRDefault="007F2060" w:rsidP="004F7F1C">
      <w:pPr>
        <w:spacing w:line="276" w:lineRule="auto"/>
        <w:jc w:val="both"/>
        <w:rPr>
          <w:rFonts w:ascii="Arial" w:hAnsi="Arial" w:cs="Arial"/>
          <w:sz w:val="24"/>
          <w:szCs w:val="24"/>
        </w:rPr>
      </w:pPr>
    </w:p>
    <w:p w:rsidR="007F2060" w:rsidRPr="004F7F1C" w:rsidRDefault="6825B4D0" w:rsidP="004F7F1C">
      <w:pPr>
        <w:pStyle w:val="Textoindependiente"/>
        <w:spacing w:line="276" w:lineRule="auto"/>
        <w:rPr>
          <w:rFonts w:cs="Arial"/>
          <w:sz w:val="24"/>
          <w:szCs w:val="24"/>
        </w:rPr>
      </w:pPr>
      <w:r w:rsidRPr="004F7F1C">
        <w:rPr>
          <w:rFonts w:cs="Arial"/>
          <w:b/>
          <w:bCs/>
          <w:sz w:val="24"/>
          <w:szCs w:val="24"/>
        </w:rPr>
        <w:t>CUARTO</w:t>
      </w:r>
      <w:r w:rsidR="007F2060" w:rsidRPr="004F7F1C">
        <w:rPr>
          <w:rFonts w:cs="Arial"/>
          <w:b/>
          <w:bCs/>
          <w:sz w:val="24"/>
          <w:szCs w:val="24"/>
        </w:rPr>
        <w:t xml:space="preserve">: ENVIAR </w:t>
      </w:r>
      <w:r w:rsidR="007F2060" w:rsidRPr="004F7F1C">
        <w:rPr>
          <w:rFonts w:cs="Arial"/>
          <w:sz w:val="24"/>
          <w:szCs w:val="24"/>
        </w:rPr>
        <w:t>a la Corte Constitucional para su eventual revisión.</w:t>
      </w:r>
    </w:p>
    <w:p w:rsidR="0030745D" w:rsidRPr="004F7F1C" w:rsidRDefault="0030745D" w:rsidP="004F7F1C">
      <w:pPr>
        <w:spacing w:line="276" w:lineRule="auto"/>
        <w:ind w:right="51"/>
        <w:jc w:val="center"/>
        <w:rPr>
          <w:rFonts w:ascii="Arial" w:hAnsi="Arial" w:cs="Arial"/>
          <w:sz w:val="24"/>
          <w:szCs w:val="24"/>
        </w:rPr>
      </w:pPr>
    </w:p>
    <w:p w:rsidR="0030745D" w:rsidRPr="004F7F1C" w:rsidRDefault="0030745D" w:rsidP="004F7F1C">
      <w:pPr>
        <w:spacing w:line="276" w:lineRule="auto"/>
        <w:jc w:val="both"/>
        <w:rPr>
          <w:rFonts w:ascii="Arial" w:hAnsi="Arial" w:cs="Arial"/>
          <w:b/>
          <w:bCs/>
          <w:sz w:val="24"/>
          <w:szCs w:val="24"/>
        </w:rPr>
      </w:pPr>
      <w:r w:rsidRPr="004F7F1C">
        <w:rPr>
          <w:rFonts w:ascii="Arial" w:hAnsi="Arial" w:cs="Arial"/>
          <w:b/>
          <w:bCs/>
          <w:sz w:val="24"/>
          <w:szCs w:val="24"/>
        </w:rPr>
        <w:t>Notifíquese y Cúmplase.</w:t>
      </w:r>
    </w:p>
    <w:p w:rsidR="0030745D" w:rsidRPr="004F7F1C" w:rsidRDefault="0030745D" w:rsidP="004F7F1C">
      <w:pPr>
        <w:pStyle w:val="Cierre"/>
        <w:spacing w:line="276" w:lineRule="auto"/>
        <w:rPr>
          <w:rFonts w:ascii="Arial" w:hAnsi="Arial" w:cs="Arial"/>
          <w:szCs w:val="24"/>
        </w:rPr>
      </w:pPr>
    </w:p>
    <w:p w:rsidR="004F7F1C" w:rsidRPr="004F7F1C" w:rsidRDefault="004F7F1C" w:rsidP="004F7F1C">
      <w:pPr>
        <w:spacing w:line="276" w:lineRule="auto"/>
        <w:jc w:val="both"/>
        <w:textAlignment w:val="baseline"/>
        <w:rPr>
          <w:rFonts w:ascii="Arial" w:hAnsi="Arial" w:cs="Arial"/>
          <w:sz w:val="24"/>
          <w:szCs w:val="24"/>
          <w:lang w:val="es-CO" w:eastAsia="es-CO"/>
        </w:rPr>
      </w:pPr>
      <w:r w:rsidRPr="004F7F1C">
        <w:rPr>
          <w:rFonts w:ascii="Arial" w:hAnsi="Arial" w:cs="Arial"/>
          <w:sz w:val="24"/>
          <w:szCs w:val="24"/>
          <w:lang w:val="es-CO" w:eastAsia="es-CO"/>
        </w:rPr>
        <w:t>Quienes Integran la Sala,</w:t>
      </w:r>
    </w:p>
    <w:p w:rsidR="004F7F1C" w:rsidRPr="004F7F1C" w:rsidRDefault="004F7F1C" w:rsidP="004F7F1C">
      <w:pPr>
        <w:spacing w:line="276" w:lineRule="auto"/>
        <w:textAlignment w:val="baseline"/>
        <w:rPr>
          <w:rFonts w:ascii="Arial" w:hAnsi="Arial" w:cs="Arial"/>
          <w:sz w:val="24"/>
          <w:szCs w:val="24"/>
          <w:lang w:val="es-CO" w:eastAsia="es-CO"/>
        </w:rPr>
      </w:pPr>
    </w:p>
    <w:p w:rsidR="004F7F1C" w:rsidRPr="004F7F1C" w:rsidRDefault="004F7F1C" w:rsidP="004F7F1C">
      <w:pPr>
        <w:spacing w:line="276" w:lineRule="auto"/>
        <w:jc w:val="both"/>
        <w:textAlignment w:val="baseline"/>
        <w:rPr>
          <w:rFonts w:ascii="Arial" w:hAnsi="Arial" w:cs="Arial"/>
          <w:sz w:val="24"/>
          <w:szCs w:val="24"/>
          <w:lang w:val="es-CO" w:eastAsia="es-CO"/>
        </w:rPr>
      </w:pPr>
    </w:p>
    <w:p w:rsidR="004F7F1C" w:rsidRPr="004F7F1C" w:rsidRDefault="004F7F1C" w:rsidP="004F7F1C">
      <w:pPr>
        <w:spacing w:line="276" w:lineRule="auto"/>
        <w:jc w:val="both"/>
        <w:textAlignment w:val="baseline"/>
        <w:rPr>
          <w:rFonts w:ascii="Arial" w:hAnsi="Arial" w:cs="Arial"/>
          <w:sz w:val="24"/>
          <w:szCs w:val="24"/>
          <w:lang w:val="es-CO" w:eastAsia="es-CO"/>
        </w:rPr>
      </w:pPr>
    </w:p>
    <w:p w:rsidR="004F7F1C" w:rsidRPr="004F7F1C" w:rsidRDefault="004F7F1C" w:rsidP="004F7F1C">
      <w:pPr>
        <w:spacing w:line="276" w:lineRule="auto"/>
        <w:jc w:val="center"/>
        <w:textAlignment w:val="baseline"/>
        <w:rPr>
          <w:rFonts w:ascii="Arial" w:hAnsi="Arial" w:cs="Arial"/>
          <w:sz w:val="24"/>
          <w:szCs w:val="24"/>
          <w:lang w:val="es-CO" w:eastAsia="es-CO"/>
        </w:rPr>
      </w:pPr>
      <w:r w:rsidRPr="004F7F1C">
        <w:rPr>
          <w:rFonts w:ascii="Arial" w:hAnsi="Arial" w:cs="Arial"/>
          <w:b/>
          <w:bCs/>
          <w:sz w:val="24"/>
          <w:szCs w:val="24"/>
          <w:lang w:val="es-ES" w:eastAsia="es-CO"/>
        </w:rPr>
        <w:t>JULIO CÉSAR SALAZAR MUÑOZ</w:t>
      </w:r>
    </w:p>
    <w:p w:rsidR="004F7F1C" w:rsidRPr="004F7F1C" w:rsidRDefault="004F7F1C" w:rsidP="004F7F1C">
      <w:pPr>
        <w:spacing w:line="276" w:lineRule="auto"/>
        <w:jc w:val="center"/>
        <w:textAlignment w:val="baseline"/>
        <w:rPr>
          <w:rFonts w:ascii="Arial" w:hAnsi="Arial" w:cs="Arial"/>
          <w:sz w:val="24"/>
          <w:szCs w:val="24"/>
          <w:lang w:val="es-CO" w:eastAsia="es-CO"/>
        </w:rPr>
      </w:pPr>
      <w:r w:rsidRPr="004F7F1C">
        <w:rPr>
          <w:rFonts w:ascii="Arial" w:hAnsi="Arial" w:cs="Arial"/>
          <w:sz w:val="24"/>
          <w:szCs w:val="24"/>
          <w:lang w:val="es-ES" w:eastAsia="es-CO"/>
        </w:rPr>
        <w:t>Magistrado Ponente</w:t>
      </w:r>
    </w:p>
    <w:p w:rsidR="004F7F1C" w:rsidRPr="004F7F1C" w:rsidRDefault="004F7F1C" w:rsidP="004F7F1C">
      <w:pPr>
        <w:spacing w:line="276" w:lineRule="auto"/>
        <w:textAlignment w:val="baseline"/>
        <w:rPr>
          <w:rFonts w:ascii="Arial" w:hAnsi="Arial" w:cs="Arial"/>
          <w:sz w:val="24"/>
          <w:szCs w:val="24"/>
          <w:lang w:val="es-CO" w:eastAsia="es-CO"/>
        </w:rPr>
      </w:pPr>
    </w:p>
    <w:p w:rsidR="004F7F1C" w:rsidRPr="004F7F1C" w:rsidRDefault="004F7F1C" w:rsidP="004F7F1C">
      <w:pPr>
        <w:spacing w:line="276" w:lineRule="auto"/>
        <w:textAlignment w:val="baseline"/>
        <w:rPr>
          <w:rFonts w:ascii="Arial" w:hAnsi="Arial" w:cs="Arial"/>
          <w:sz w:val="24"/>
          <w:szCs w:val="24"/>
          <w:lang w:val="es-CO" w:eastAsia="es-CO"/>
        </w:rPr>
      </w:pPr>
    </w:p>
    <w:p w:rsidR="004F7F1C" w:rsidRPr="004F7F1C" w:rsidRDefault="004F7F1C" w:rsidP="004F7F1C">
      <w:pPr>
        <w:spacing w:line="276" w:lineRule="auto"/>
        <w:textAlignment w:val="baseline"/>
        <w:rPr>
          <w:rFonts w:ascii="Arial" w:hAnsi="Arial" w:cs="Arial"/>
          <w:sz w:val="24"/>
          <w:szCs w:val="24"/>
          <w:lang w:val="es-CO" w:eastAsia="es-CO"/>
        </w:rPr>
      </w:pPr>
    </w:p>
    <w:p w:rsidR="004F7F1C" w:rsidRPr="004F7F1C" w:rsidRDefault="004F7F1C" w:rsidP="004F7F1C">
      <w:pPr>
        <w:spacing w:line="276" w:lineRule="auto"/>
        <w:textAlignment w:val="baseline"/>
        <w:rPr>
          <w:rFonts w:ascii="Arial" w:hAnsi="Arial" w:cs="Arial"/>
          <w:sz w:val="24"/>
          <w:szCs w:val="24"/>
          <w:lang w:val="es-CO" w:eastAsia="es-CO"/>
        </w:rPr>
      </w:pPr>
      <w:r w:rsidRPr="004F7F1C">
        <w:rPr>
          <w:rFonts w:ascii="Arial" w:hAnsi="Arial" w:cs="Arial"/>
          <w:b/>
          <w:bCs/>
          <w:sz w:val="24"/>
          <w:szCs w:val="24"/>
          <w:lang w:val="es-ES" w:eastAsia="es-CO"/>
        </w:rPr>
        <w:t>ANA LUCÍA CAICEDO CALDERÓN</w:t>
      </w:r>
      <w:r w:rsidRPr="004F7F1C">
        <w:rPr>
          <w:rFonts w:ascii="Arial" w:hAnsi="Arial" w:cs="Arial"/>
          <w:sz w:val="24"/>
          <w:szCs w:val="24"/>
          <w:lang w:val="es-CO" w:eastAsia="es-CO"/>
        </w:rPr>
        <w:t> </w:t>
      </w:r>
      <w:r w:rsidRPr="004F7F1C">
        <w:rPr>
          <w:rFonts w:ascii="Arial" w:hAnsi="Arial" w:cs="Arial"/>
          <w:sz w:val="24"/>
          <w:szCs w:val="24"/>
          <w:lang w:val="es-CO" w:eastAsia="es-CO"/>
        </w:rPr>
        <w:tab/>
      </w:r>
      <w:r w:rsidRPr="004F7F1C">
        <w:rPr>
          <w:rFonts w:ascii="Arial" w:hAnsi="Arial" w:cs="Arial"/>
          <w:sz w:val="24"/>
          <w:szCs w:val="24"/>
          <w:lang w:val="es-CO" w:eastAsia="es-CO"/>
        </w:rPr>
        <w:tab/>
      </w:r>
      <w:r w:rsidRPr="004F7F1C">
        <w:rPr>
          <w:rFonts w:ascii="Arial" w:hAnsi="Arial" w:cs="Arial"/>
          <w:b/>
          <w:bCs/>
          <w:sz w:val="24"/>
          <w:szCs w:val="24"/>
          <w:lang w:val="es-CO" w:eastAsia="es-CO"/>
        </w:rPr>
        <w:t>GERMÁN DARÍO GÓEZ VINASCO</w:t>
      </w:r>
    </w:p>
    <w:p w:rsidR="0030745D" w:rsidRPr="004F7F1C" w:rsidRDefault="004F7F1C" w:rsidP="006A549B">
      <w:pPr>
        <w:pStyle w:val="Cierre"/>
        <w:spacing w:line="276" w:lineRule="auto"/>
        <w:ind w:left="0"/>
        <w:rPr>
          <w:rFonts w:ascii="Arial" w:hAnsi="Arial" w:cs="Arial"/>
          <w:b/>
          <w:bCs/>
          <w:szCs w:val="24"/>
        </w:rPr>
      </w:pPr>
      <w:r w:rsidRPr="004F7F1C">
        <w:rPr>
          <w:rFonts w:ascii="Arial" w:hAnsi="Arial" w:cs="Arial"/>
          <w:szCs w:val="24"/>
          <w:lang w:val="es-ES" w:eastAsia="es-CO"/>
        </w:rPr>
        <w:t>Magistrada</w:t>
      </w:r>
      <w:r w:rsidR="006A549B">
        <w:rPr>
          <w:rFonts w:ascii="Arial" w:hAnsi="Arial" w:cs="Arial"/>
          <w:szCs w:val="24"/>
          <w:lang w:val="es-ES" w:eastAsia="es-CO"/>
        </w:rPr>
        <w:tab/>
      </w:r>
      <w:r w:rsidR="006A549B">
        <w:rPr>
          <w:rFonts w:ascii="Arial" w:hAnsi="Arial" w:cs="Arial"/>
          <w:szCs w:val="24"/>
          <w:lang w:val="es-ES" w:eastAsia="es-CO"/>
        </w:rPr>
        <w:tab/>
      </w:r>
      <w:r w:rsidR="006A549B">
        <w:rPr>
          <w:rFonts w:ascii="Arial" w:hAnsi="Arial" w:cs="Arial"/>
          <w:szCs w:val="24"/>
          <w:lang w:val="es-ES" w:eastAsia="es-CO"/>
        </w:rPr>
        <w:tab/>
      </w:r>
      <w:r w:rsidR="006A549B">
        <w:rPr>
          <w:rFonts w:ascii="Arial" w:hAnsi="Arial" w:cs="Arial"/>
          <w:szCs w:val="24"/>
          <w:lang w:val="es-ES" w:eastAsia="es-CO"/>
        </w:rPr>
        <w:tab/>
      </w:r>
      <w:r w:rsidRPr="004F7F1C">
        <w:rPr>
          <w:rFonts w:ascii="Arial" w:hAnsi="Arial" w:cs="Arial"/>
          <w:szCs w:val="24"/>
          <w:lang w:val="es-ES" w:eastAsia="es-CO"/>
        </w:rPr>
        <w:tab/>
      </w:r>
      <w:r w:rsidRPr="004F7F1C">
        <w:rPr>
          <w:rFonts w:ascii="Arial" w:hAnsi="Arial" w:cs="Arial"/>
          <w:szCs w:val="24"/>
          <w:lang w:val="es-ES" w:eastAsia="es-CO"/>
        </w:rPr>
        <w:tab/>
        <w:t>Magistrado</w:t>
      </w:r>
    </w:p>
    <w:sectPr w:rsidR="0030745D" w:rsidRPr="004F7F1C" w:rsidSect="004F7F1C">
      <w:headerReference w:type="default" r:id="rId11"/>
      <w:footerReference w:type="even" r:id="rId12"/>
      <w:footerReference w:type="default" r:id="rId13"/>
      <w:pgSz w:w="12240" w:h="18720" w:code="258"/>
      <w:pgMar w:top="1871" w:right="1304" w:bottom="1304" w:left="1871"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9ADF6B6" w16cex:dateUtc="2021-05-27T20:52:00Z"/>
  <w16cex:commentExtensible w16cex:durableId="3E845CD3" w16cex:dateUtc="2021-08-13T15:33:41.294Z"/>
  <w16cex:commentExtensible w16cex:durableId="48568DEC" w16cex:dateUtc="2021-08-17T13:26:18.049Z"/>
  <w16cex:commentExtensible w16cex:durableId="2F63773C" w16cex:dateUtc="2021-08-17T16:58:16.178Z"/>
  <w16cex:commentExtensible w16cex:durableId="27559977" w16cex:dateUtc="2021-08-17T19:06:06.50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5D9" w:rsidRDefault="004D05D9">
      <w:r>
        <w:separator/>
      </w:r>
    </w:p>
  </w:endnote>
  <w:endnote w:type="continuationSeparator" w:id="0">
    <w:p w:rsidR="004D05D9" w:rsidRDefault="004D0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60B" w:rsidRDefault="005A7B65">
    <w:pPr>
      <w:pStyle w:val="Piedepgina"/>
      <w:framePr w:wrap="around" w:vAnchor="text" w:hAnchor="margin" w:xAlign="right" w:y="1"/>
      <w:rPr>
        <w:rStyle w:val="Nmerodepgina"/>
      </w:rPr>
    </w:pPr>
    <w:r>
      <w:rPr>
        <w:rStyle w:val="Nmerodepgina"/>
      </w:rPr>
      <w:fldChar w:fldCharType="begin"/>
    </w:r>
    <w:r w:rsidR="0014160B">
      <w:rPr>
        <w:rStyle w:val="Nmerodepgina"/>
      </w:rPr>
      <w:instrText xml:space="preserve">PAGE  </w:instrText>
    </w:r>
    <w:r>
      <w:rPr>
        <w:rStyle w:val="Nmerodepgina"/>
      </w:rPr>
      <w:fldChar w:fldCharType="end"/>
    </w:r>
  </w:p>
  <w:p w:rsidR="0014160B" w:rsidRDefault="0014160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60B" w:rsidRPr="006A549B" w:rsidRDefault="005A7B65">
    <w:pPr>
      <w:pStyle w:val="Piedepgina"/>
      <w:framePr w:wrap="around" w:vAnchor="text" w:hAnchor="margin" w:xAlign="right" w:y="1"/>
      <w:rPr>
        <w:rStyle w:val="Nmerodepgina"/>
        <w:rFonts w:ascii="Arial" w:hAnsi="Arial" w:cs="Arial"/>
        <w:sz w:val="18"/>
      </w:rPr>
    </w:pPr>
    <w:r w:rsidRPr="006A549B">
      <w:rPr>
        <w:rStyle w:val="Nmerodepgina"/>
        <w:rFonts w:ascii="Arial" w:hAnsi="Arial" w:cs="Arial"/>
        <w:sz w:val="18"/>
      </w:rPr>
      <w:fldChar w:fldCharType="begin"/>
    </w:r>
    <w:r w:rsidR="0014160B" w:rsidRPr="006A549B">
      <w:rPr>
        <w:rStyle w:val="Nmerodepgina"/>
        <w:rFonts w:ascii="Arial" w:hAnsi="Arial" w:cs="Arial"/>
        <w:sz w:val="18"/>
      </w:rPr>
      <w:instrText xml:space="preserve">PAGE  </w:instrText>
    </w:r>
    <w:r w:rsidRPr="006A549B">
      <w:rPr>
        <w:rStyle w:val="Nmerodepgina"/>
        <w:rFonts w:ascii="Arial" w:hAnsi="Arial" w:cs="Arial"/>
        <w:sz w:val="18"/>
      </w:rPr>
      <w:fldChar w:fldCharType="separate"/>
    </w:r>
    <w:r w:rsidR="0030305F" w:rsidRPr="006A549B">
      <w:rPr>
        <w:rStyle w:val="Nmerodepgina"/>
        <w:rFonts w:ascii="Arial" w:hAnsi="Arial" w:cs="Arial"/>
        <w:noProof/>
        <w:sz w:val="18"/>
      </w:rPr>
      <w:t>10</w:t>
    </w:r>
    <w:r w:rsidRPr="006A549B">
      <w:rPr>
        <w:rStyle w:val="Nmerodepgina"/>
        <w:rFonts w:ascii="Arial" w:hAnsi="Arial" w:cs="Arial"/>
        <w:sz w:val="18"/>
      </w:rPr>
      <w:fldChar w:fldCharType="end"/>
    </w:r>
  </w:p>
  <w:p w:rsidR="0014160B" w:rsidRDefault="0014160B">
    <w:pPr>
      <w:pStyle w:val="Piedepgina"/>
      <w:ind w:left="360"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5D9" w:rsidRDefault="004D05D9">
      <w:r>
        <w:separator/>
      </w:r>
    </w:p>
  </w:footnote>
  <w:footnote w:type="continuationSeparator" w:id="0">
    <w:p w:rsidR="004D05D9" w:rsidRDefault="004D05D9">
      <w:r>
        <w:continuationSeparator/>
      </w:r>
    </w:p>
  </w:footnote>
  <w:footnote w:id="1">
    <w:p w:rsidR="00C137A1" w:rsidRPr="006A3702" w:rsidRDefault="00C137A1" w:rsidP="006A3702">
      <w:pPr>
        <w:pStyle w:val="Textonotapie"/>
        <w:jc w:val="both"/>
        <w:rPr>
          <w:rFonts w:ascii="Arial" w:hAnsi="Arial" w:cs="Arial"/>
          <w:sz w:val="18"/>
          <w:szCs w:val="18"/>
          <w:lang w:val="es-MX"/>
        </w:rPr>
      </w:pPr>
      <w:r w:rsidRPr="006A3702">
        <w:rPr>
          <w:rStyle w:val="Refdenotaalpie"/>
          <w:rFonts w:ascii="Arial" w:hAnsi="Arial" w:cs="Arial"/>
          <w:sz w:val="18"/>
          <w:szCs w:val="18"/>
        </w:rPr>
        <w:footnoteRef/>
      </w:r>
      <w:r w:rsidRPr="006A3702">
        <w:rPr>
          <w:rFonts w:ascii="Arial" w:hAnsi="Arial" w:cs="Arial"/>
          <w:sz w:val="18"/>
          <w:szCs w:val="18"/>
        </w:rPr>
        <w:t xml:space="preserve"> </w:t>
      </w:r>
      <w:r w:rsidRPr="006A3702">
        <w:rPr>
          <w:rFonts w:ascii="Arial" w:hAnsi="Arial" w:cs="Arial"/>
          <w:sz w:val="18"/>
          <w:szCs w:val="18"/>
          <w:lang w:val="es-MX"/>
        </w:rPr>
        <w:t>T-103-2007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49B" w:rsidRPr="006A549B" w:rsidRDefault="00F02375" w:rsidP="006A549B">
    <w:pPr>
      <w:pStyle w:val="Encabezado"/>
      <w:ind w:right="360"/>
      <w:jc w:val="center"/>
      <w:rPr>
        <w:rFonts w:ascii="Arial" w:hAnsi="Arial" w:cs="Arial"/>
        <w:sz w:val="18"/>
        <w:szCs w:val="14"/>
        <w:lang w:val="es-MX"/>
      </w:rPr>
    </w:pPr>
    <w:r w:rsidRPr="006A549B">
      <w:rPr>
        <w:rFonts w:ascii="Arial" w:hAnsi="Arial" w:cs="Arial"/>
        <w:sz w:val="18"/>
        <w:szCs w:val="14"/>
        <w:lang w:val="es-MX"/>
      </w:rPr>
      <w:t>José César Mayorga Román</w:t>
    </w:r>
    <w:r w:rsidR="0014160B" w:rsidRPr="006A549B">
      <w:rPr>
        <w:rFonts w:ascii="Arial" w:hAnsi="Arial" w:cs="Arial"/>
        <w:sz w:val="18"/>
        <w:szCs w:val="14"/>
        <w:lang w:val="es-MX"/>
      </w:rPr>
      <w:t xml:space="preserve"> Vs </w:t>
    </w:r>
    <w:r w:rsidR="00F950A0" w:rsidRPr="006A549B">
      <w:rPr>
        <w:rFonts w:ascii="Arial" w:hAnsi="Arial" w:cs="Arial"/>
        <w:sz w:val="18"/>
        <w:szCs w:val="14"/>
        <w:lang w:val="es-MX"/>
      </w:rPr>
      <w:t>Colpensiones</w:t>
    </w:r>
    <w:r w:rsidR="00630C67" w:rsidRPr="006A549B">
      <w:rPr>
        <w:rFonts w:ascii="Arial" w:hAnsi="Arial" w:cs="Arial"/>
        <w:sz w:val="18"/>
        <w:szCs w:val="14"/>
        <w:lang w:val="es-MX"/>
      </w:rPr>
      <w:t xml:space="preserve"> y otros</w:t>
    </w:r>
  </w:p>
  <w:p w:rsidR="0014160B" w:rsidRPr="006A549B" w:rsidRDefault="0014160B" w:rsidP="006A549B">
    <w:pPr>
      <w:pStyle w:val="Encabezado"/>
      <w:ind w:right="360"/>
      <w:jc w:val="center"/>
      <w:rPr>
        <w:sz w:val="24"/>
      </w:rPr>
    </w:pPr>
    <w:r w:rsidRPr="006A549B">
      <w:rPr>
        <w:rFonts w:ascii="Arial" w:hAnsi="Arial" w:cs="Arial"/>
        <w:sz w:val="18"/>
        <w:szCs w:val="14"/>
        <w:lang w:val="es-MX"/>
      </w:rPr>
      <w:t>Rad</w:t>
    </w:r>
    <w:r w:rsidR="003609C7" w:rsidRPr="006A549B">
      <w:rPr>
        <w:rFonts w:ascii="Arial" w:hAnsi="Arial" w:cs="Arial"/>
        <w:sz w:val="18"/>
        <w:szCs w:val="14"/>
        <w:lang w:val="es-MX"/>
      </w:rPr>
      <w:t xml:space="preserve"> </w:t>
    </w:r>
    <w:r w:rsidR="00630C67" w:rsidRPr="006A549B">
      <w:rPr>
        <w:rFonts w:ascii="Arial" w:hAnsi="Arial" w:cs="Arial"/>
        <w:sz w:val="18"/>
        <w:szCs w:val="14"/>
        <w:lang w:val="es-MX"/>
      </w:rPr>
      <w:t>66001310500</w:t>
    </w:r>
    <w:r w:rsidR="001A2EA8" w:rsidRPr="006A549B">
      <w:rPr>
        <w:rFonts w:ascii="Arial" w:hAnsi="Arial" w:cs="Arial"/>
        <w:sz w:val="18"/>
        <w:szCs w:val="14"/>
        <w:lang w:val="es-MX"/>
      </w:rPr>
      <w:t>5202100</w:t>
    </w:r>
    <w:r w:rsidR="00F02375" w:rsidRPr="006A549B">
      <w:rPr>
        <w:rFonts w:ascii="Arial" w:hAnsi="Arial" w:cs="Arial"/>
        <w:sz w:val="18"/>
        <w:szCs w:val="14"/>
        <w:lang w:val="es-MX"/>
      </w:rPr>
      <w:t>214</w:t>
    </w:r>
    <w:r w:rsidR="00630C67" w:rsidRPr="006A549B">
      <w:rPr>
        <w:rFonts w:ascii="Arial" w:hAnsi="Arial" w:cs="Arial"/>
        <w:sz w:val="18"/>
        <w:szCs w:val="14"/>
        <w:lang w:val="es-MX"/>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64CF"/>
    <w:multiLevelType w:val="hybridMultilevel"/>
    <w:tmpl w:val="37CE5E7C"/>
    <w:lvl w:ilvl="0" w:tplc="FF24BE8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826B52"/>
    <w:multiLevelType w:val="hybridMultilevel"/>
    <w:tmpl w:val="72ACB0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C7B0326"/>
    <w:multiLevelType w:val="hybridMultilevel"/>
    <w:tmpl w:val="84CE4E58"/>
    <w:lvl w:ilvl="0" w:tplc="AE208F86">
      <w:start w:val="1"/>
      <w:numFmt w:val="decimal"/>
      <w:lvlText w:val="%1."/>
      <w:lvlJc w:val="left"/>
      <w:pPr>
        <w:tabs>
          <w:tab w:val="num" w:pos="864"/>
        </w:tabs>
        <w:ind w:left="864" w:hanging="50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053063E"/>
    <w:multiLevelType w:val="hybridMultilevel"/>
    <w:tmpl w:val="4EDE0120"/>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CDC4162"/>
    <w:multiLevelType w:val="hybridMultilevel"/>
    <w:tmpl w:val="AA9EE2CE"/>
    <w:lvl w:ilvl="0" w:tplc="55481D4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19E2AF8"/>
    <w:multiLevelType w:val="hybridMultilevel"/>
    <w:tmpl w:val="A4D29DA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1B82F45"/>
    <w:multiLevelType w:val="hybridMultilevel"/>
    <w:tmpl w:val="6AE69346"/>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43111561"/>
    <w:multiLevelType w:val="hybridMultilevel"/>
    <w:tmpl w:val="006EE3D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BB35FA1"/>
    <w:multiLevelType w:val="hybridMultilevel"/>
    <w:tmpl w:val="EE66522E"/>
    <w:lvl w:ilvl="0" w:tplc="205E406A">
      <w:start w:val="1"/>
      <w:numFmt w:val="lowerLetter"/>
      <w:lvlText w:val="%1."/>
      <w:lvlJc w:val="left"/>
      <w:pPr>
        <w:ind w:left="1080"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15:restartNumberingAfterBreak="0">
    <w:nsid w:val="614726FE"/>
    <w:multiLevelType w:val="hybridMultilevel"/>
    <w:tmpl w:val="EA928BC4"/>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7C8976AA"/>
    <w:multiLevelType w:val="hybridMultilevel"/>
    <w:tmpl w:val="2F52DCF0"/>
    <w:lvl w:ilvl="0" w:tplc="4D40233C">
      <w:start w:val="3"/>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7EFD7D53"/>
    <w:multiLevelType w:val="hybridMultilevel"/>
    <w:tmpl w:val="3F064E78"/>
    <w:lvl w:ilvl="0" w:tplc="74926B00">
      <w:start w:val="4"/>
      <w:numFmt w:val="decimal"/>
      <w:lvlText w:val="%1."/>
      <w:legacy w:legacy="1" w:legacySpace="0" w:legacyIndent="346"/>
      <w:lvlJc w:val="left"/>
      <w:rPr>
        <w:rFonts w:ascii="Tahoma" w:hAnsi="Tahoma" w:cs="Tahoma" w:hint="default"/>
      </w:rPr>
    </w:lvl>
    <w:lvl w:ilvl="1" w:tplc="71AEBC90">
      <w:numFmt w:val="decimal"/>
      <w:lvlText w:val=""/>
      <w:lvlJc w:val="left"/>
    </w:lvl>
    <w:lvl w:ilvl="2" w:tplc="6E1C9CAA">
      <w:numFmt w:val="decimal"/>
      <w:lvlText w:val=""/>
      <w:lvlJc w:val="left"/>
    </w:lvl>
    <w:lvl w:ilvl="3" w:tplc="D1C27B8A">
      <w:numFmt w:val="decimal"/>
      <w:lvlText w:val=""/>
      <w:lvlJc w:val="left"/>
    </w:lvl>
    <w:lvl w:ilvl="4" w:tplc="00120586">
      <w:numFmt w:val="decimal"/>
      <w:lvlText w:val=""/>
      <w:lvlJc w:val="left"/>
    </w:lvl>
    <w:lvl w:ilvl="5" w:tplc="2EC21FAA">
      <w:numFmt w:val="decimal"/>
      <w:lvlText w:val=""/>
      <w:lvlJc w:val="left"/>
    </w:lvl>
    <w:lvl w:ilvl="6" w:tplc="0E0AE8E2">
      <w:numFmt w:val="decimal"/>
      <w:lvlText w:val=""/>
      <w:lvlJc w:val="left"/>
    </w:lvl>
    <w:lvl w:ilvl="7" w:tplc="A42C9D78">
      <w:numFmt w:val="decimal"/>
      <w:lvlText w:val=""/>
      <w:lvlJc w:val="left"/>
    </w:lvl>
    <w:lvl w:ilvl="8" w:tplc="6AD28F80">
      <w:numFmt w:val="decimal"/>
      <w:lvlText w:val=""/>
      <w:lvlJc w:val="left"/>
    </w:lvl>
  </w:abstractNum>
  <w:num w:numId="1">
    <w:abstractNumId w:val="8"/>
  </w:num>
  <w:num w:numId="2">
    <w:abstractNumId w:val="1"/>
  </w:num>
  <w:num w:numId="3">
    <w:abstractNumId w:val="11"/>
  </w:num>
  <w:num w:numId="4">
    <w:abstractNumId w:val="6"/>
  </w:num>
  <w:num w:numId="5">
    <w:abstractNumId w:val="5"/>
  </w:num>
  <w:num w:numId="6">
    <w:abstractNumId w:val="9"/>
  </w:num>
  <w:num w:numId="7">
    <w:abstractNumId w:val="0"/>
  </w:num>
  <w:num w:numId="8">
    <w:abstractNumId w:val="10"/>
  </w:num>
  <w:num w:numId="9">
    <w:abstractNumId w:val="7"/>
  </w:num>
  <w:num w:numId="10">
    <w:abstractNumId w:val="3"/>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7080"/>
    <w:rsid w:val="000004BD"/>
    <w:rsid w:val="00004135"/>
    <w:rsid w:val="000042CC"/>
    <w:rsid w:val="00004694"/>
    <w:rsid w:val="00011D7A"/>
    <w:rsid w:val="00013A96"/>
    <w:rsid w:val="00014EE9"/>
    <w:rsid w:val="00017CF5"/>
    <w:rsid w:val="000207DF"/>
    <w:rsid w:val="00021DF1"/>
    <w:rsid w:val="00024681"/>
    <w:rsid w:val="00024E3A"/>
    <w:rsid w:val="00031E17"/>
    <w:rsid w:val="000367C5"/>
    <w:rsid w:val="00041C69"/>
    <w:rsid w:val="00042127"/>
    <w:rsid w:val="00044417"/>
    <w:rsid w:val="00045BD4"/>
    <w:rsid w:val="00047AE0"/>
    <w:rsid w:val="00047B9B"/>
    <w:rsid w:val="00050FFD"/>
    <w:rsid w:val="000544C6"/>
    <w:rsid w:val="00055F57"/>
    <w:rsid w:val="00062F26"/>
    <w:rsid w:val="00063CDC"/>
    <w:rsid w:val="00071109"/>
    <w:rsid w:val="00072EED"/>
    <w:rsid w:val="00073B1B"/>
    <w:rsid w:val="00076311"/>
    <w:rsid w:val="0007634E"/>
    <w:rsid w:val="00083DED"/>
    <w:rsid w:val="0008408F"/>
    <w:rsid w:val="0009017B"/>
    <w:rsid w:val="000913FD"/>
    <w:rsid w:val="00092341"/>
    <w:rsid w:val="000938F3"/>
    <w:rsid w:val="0009582A"/>
    <w:rsid w:val="00096011"/>
    <w:rsid w:val="000961CC"/>
    <w:rsid w:val="000B2FEF"/>
    <w:rsid w:val="000B324C"/>
    <w:rsid w:val="000B3351"/>
    <w:rsid w:val="000B5751"/>
    <w:rsid w:val="000B6756"/>
    <w:rsid w:val="000D1AA8"/>
    <w:rsid w:val="000D3404"/>
    <w:rsid w:val="000D3A30"/>
    <w:rsid w:val="000D6A08"/>
    <w:rsid w:val="000E0D50"/>
    <w:rsid w:val="000E2ACC"/>
    <w:rsid w:val="000E3E59"/>
    <w:rsid w:val="000E4419"/>
    <w:rsid w:val="000E6FF6"/>
    <w:rsid w:val="000F07A0"/>
    <w:rsid w:val="000F1100"/>
    <w:rsid w:val="000F1767"/>
    <w:rsid w:val="000F4FBC"/>
    <w:rsid w:val="000F7421"/>
    <w:rsid w:val="00100363"/>
    <w:rsid w:val="0010211B"/>
    <w:rsid w:val="00103B9A"/>
    <w:rsid w:val="0010458B"/>
    <w:rsid w:val="0011147A"/>
    <w:rsid w:val="00111D50"/>
    <w:rsid w:val="00114576"/>
    <w:rsid w:val="00114B82"/>
    <w:rsid w:val="00115264"/>
    <w:rsid w:val="00115BD6"/>
    <w:rsid w:val="001172F0"/>
    <w:rsid w:val="0012140D"/>
    <w:rsid w:val="00121CEF"/>
    <w:rsid w:val="00122255"/>
    <w:rsid w:val="001239D3"/>
    <w:rsid w:val="001264E7"/>
    <w:rsid w:val="00132BB1"/>
    <w:rsid w:val="00132F63"/>
    <w:rsid w:val="00132FD3"/>
    <w:rsid w:val="0013776D"/>
    <w:rsid w:val="00140BB0"/>
    <w:rsid w:val="0014160B"/>
    <w:rsid w:val="001424AB"/>
    <w:rsid w:val="001441EA"/>
    <w:rsid w:val="00144883"/>
    <w:rsid w:val="00145175"/>
    <w:rsid w:val="0016361C"/>
    <w:rsid w:val="00163C0E"/>
    <w:rsid w:val="0016516B"/>
    <w:rsid w:val="00165A1E"/>
    <w:rsid w:val="00171444"/>
    <w:rsid w:val="001728A8"/>
    <w:rsid w:val="00175FC1"/>
    <w:rsid w:val="00180A6E"/>
    <w:rsid w:val="001817C1"/>
    <w:rsid w:val="0018451B"/>
    <w:rsid w:val="0018483A"/>
    <w:rsid w:val="00186670"/>
    <w:rsid w:val="0018757F"/>
    <w:rsid w:val="00191D5E"/>
    <w:rsid w:val="001A2112"/>
    <w:rsid w:val="001A2EA8"/>
    <w:rsid w:val="001A4BEE"/>
    <w:rsid w:val="001A5CA6"/>
    <w:rsid w:val="001B0357"/>
    <w:rsid w:val="001B5724"/>
    <w:rsid w:val="001B7E6C"/>
    <w:rsid w:val="001C40E8"/>
    <w:rsid w:val="001C61D0"/>
    <w:rsid w:val="001D7782"/>
    <w:rsid w:val="001F1D54"/>
    <w:rsid w:val="001F5E97"/>
    <w:rsid w:val="001F7B55"/>
    <w:rsid w:val="00205412"/>
    <w:rsid w:val="00206E51"/>
    <w:rsid w:val="00213588"/>
    <w:rsid w:val="00222AC5"/>
    <w:rsid w:val="0022465B"/>
    <w:rsid w:val="00226C35"/>
    <w:rsid w:val="00227179"/>
    <w:rsid w:val="00232E06"/>
    <w:rsid w:val="00236D74"/>
    <w:rsid w:val="0023730A"/>
    <w:rsid w:val="00237D31"/>
    <w:rsid w:val="00240378"/>
    <w:rsid w:val="00240E8D"/>
    <w:rsid w:val="00243C98"/>
    <w:rsid w:val="002520CF"/>
    <w:rsid w:val="002535AA"/>
    <w:rsid w:val="00255CF5"/>
    <w:rsid w:val="002604B6"/>
    <w:rsid w:val="00263094"/>
    <w:rsid w:val="0026686D"/>
    <w:rsid w:val="00275FAE"/>
    <w:rsid w:val="002840A0"/>
    <w:rsid w:val="00285535"/>
    <w:rsid w:val="0028580F"/>
    <w:rsid w:val="00285C37"/>
    <w:rsid w:val="00290B8A"/>
    <w:rsid w:val="00294AA5"/>
    <w:rsid w:val="00295E66"/>
    <w:rsid w:val="0029740B"/>
    <w:rsid w:val="002A0488"/>
    <w:rsid w:val="002A4995"/>
    <w:rsid w:val="002B287C"/>
    <w:rsid w:val="002C050B"/>
    <w:rsid w:val="002C07C3"/>
    <w:rsid w:val="002C555F"/>
    <w:rsid w:val="002C5971"/>
    <w:rsid w:val="002D1534"/>
    <w:rsid w:val="002D1BE7"/>
    <w:rsid w:val="002D2E77"/>
    <w:rsid w:val="002D40A7"/>
    <w:rsid w:val="002D5871"/>
    <w:rsid w:val="002E0D5A"/>
    <w:rsid w:val="002E2F92"/>
    <w:rsid w:val="002E4547"/>
    <w:rsid w:val="002E5FDB"/>
    <w:rsid w:val="002F1D86"/>
    <w:rsid w:val="002F2CD2"/>
    <w:rsid w:val="002F4FEA"/>
    <w:rsid w:val="002F7090"/>
    <w:rsid w:val="0030305F"/>
    <w:rsid w:val="00303FB3"/>
    <w:rsid w:val="00305BF2"/>
    <w:rsid w:val="0030745D"/>
    <w:rsid w:val="003121C8"/>
    <w:rsid w:val="00315AC2"/>
    <w:rsid w:val="0033108F"/>
    <w:rsid w:val="00331627"/>
    <w:rsid w:val="00342E61"/>
    <w:rsid w:val="00355572"/>
    <w:rsid w:val="00355AA6"/>
    <w:rsid w:val="0035649D"/>
    <w:rsid w:val="003609C7"/>
    <w:rsid w:val="003653C4"/>
    <w:rsid w:val="00374A0D"/>
    <w:rsid w:val="00377FC8"/>
    <w:rsid w:val="0038097B"/>
    <w:rsid w:val="003812F6"/>
    <w:rsid w:val="00385C1D"/>
    <w:rsid w:val="00386C6E"/>
    <w:rsid w:val="003873F4"/>
    <w:rsid w:val="00391109"/>
    <w:rsid w:val="00391F04"/>
    <w:rsid w:val="0039498D"/>
    <w:rsid w:val="003A4C1B"/>
    <w:rsid w:val="003B25F5"/>
    <w:rsid w:val="003B2803"/>
    <w:rsid w:val="003B2BA3"/>
    <w:rsid w:val="003C0F8B"/>
    <w:rsid w:val="003E0A57"/>
    <w:rsid w:val="003E3687"/>
    <w:rsid w:val="003E651B"/>
    <w:rsid w:val="003E9A76"/>
    <w:rsid w:val="003F0FCF"/>
    <w:rsid w:val="003F36F5"/>
    <w:rsid w:val="003F6F15"/>
    <w:rsid w:val="00400243"/>
    <w:rsid w:val="004003F4"/>
    <w:rsid w:val="00412E8F"/>
    <w:rsid w:val="0041409C"/>
    <w:rsid w:val="00414D2E"/>
    <w:rsid w:val="0041509C"/>
    <w:rsid w:val="00427122"/>
    <w:rsid w:val="0043054B"/>
    <w:rsid w:val="00435637"/>
    <w:rsid w:val="004426B9"/>
    <w:rsid w:val="00444C0E"/>
    <w:rsid w:val="00446530"/>
    <w:rsid w:val="00447120"/>
    <w:rsid w:val="00450788"/>
    <w:rsid w:val="004507C9"/>
    <w:rsid w:val="00462541"/>
    <w:rsid w:val="004647B5"/>
    <w:rsid w:val="00470847"/>
    <w:rsid w:val="00472EF0"/>
    <w:rsid w:val="004801A6"/>
    <w:rsid w:val="00482051"/>
    <w:rsid w:val="00483424"/>
    <w:rsid w:val="0048458E"/>
    <w:rsid w:val="00484CA6"/>
    <w:rsid w:val="00486A59"/>
    <w:rsid w:val="00486AA5"/>
    <w:rsid w:val="004905B2"/>
    <w:rsid w:val="00493553"/>
    <w:rsid w:val="004A16DF"/>
    <w:rsid w:val="004A2E53"/>
    <w:rsid w:val="004A67AF"/>
    <w:rsid w:val="004B064B"/>
    <w:rsid w:val="004B0C4E"/>
    <w:rsid w:val="004B0FCE"/>
    <w:rsid w:val="004B2C08"/>
    <w:rsid w:val="004B3EE6"/>
    <w:rsid w:val="004B50D6"/>
    <w:rsid w:val="004C4829"/>
    <w:rsid w:val="004C5F08"/>
    <w:rsid w:val="004C6496"/>
    <w:rsid w:val="004D05D9"/>
    <w:rsid w:val="004D6C4A"/>
    <w:rsid w:val="004E031C"/>
    <w:rsid w:val="004E04A1"/>
    <w:rsid w:val="004E1978"/>
    <w:rsid w:val="004E30A5"/>
    <w:rsid w:val="004E4213"/>
    <w:rsid w:val="004E50DE"/>
    <w:rsid w:val="004E62C5"/>
    <w:rsid w:val="004E6784"/>
    <w:rsid w:val="004E6B41"/>
    <w:rsid w:val="004F2342"/>
    <w:rsid w:val="004F4D44"/>
    <w:rsid w:val="004F7F1C"/>
    <w:rsid w:val="005048A4"/>
    <w:rsid w:val="00506AD1"/>
    <w:rsid w:val="00514B59"/>
    <w:rsid w:val="00522447"/>
    <w:rsid w:val="00523E6A"/>
    <w:rsid w:val="00526E42"/>
    <w:rsid w:val="00540194"/>
    <w:rsid w:val="005407C0"/>
    <w:rsid w:val="00541143"/>
    <w:rsid w:val="005416C5"/>
    <w:rsid w:val="005425E4"/>
    <w:rsid w:val="00543C88"/>
    <w:rsid w:val="00545E1F"/>
    <w:rsid w:val="0055081D"/>
    <w:rsid w:val="00552F11"/>
    <w:rsid w:val="005541CB"/>
    <w:rsid w:val="00556113"/>
    <w:rsid w:val="0055666C"/>
    <w:rsid w:val="005619AA"/>
    <w:rsid w:val="00561F39"/>
    <w:rsid w:val="00571F41"/>
    <w:rsid w:val="0057331D"/>
    <w:rsid w:val="005741AF"/>
    <w:rsid w:val="00575415"/>
    <w:rsid w:val="005820BA"/>
    <w:rsid w:val="0058737F"/>
    <w:rsid w:val="0059024B"/>
    <w:rsid w:val="0059378B"/>
    <w:rsid w:val="00594040"/>
    <w:rsid w:val="005948D0"/>
    <w:rsid w:val="005975EB"/>
    <w:rsid w:val="005A1F6A"/>
    <w:rsid w:val="005A7B65"/>
    <w:rsid w:val="005B0B79"/>
    <w:rsid w:val="005B3424"/>
    <w:rsid w:val="005B435E"/>
    <w:rsid w:val="005C1B25"/>
    <w:rsid w:val="005D0855"/>
    <w:rsid w:val="005D1426"/>
    <w:rsid w:val="005D27DD"/>
    <w:rsid w:val="005D485E"/>
    <w:rsid w:val="005F120E"/>
    <w:rsid w:val="005F1387"/>
    <w:rsid w:val="005F2AE3"/>
    <w:rsid w:val="005F3724"/>
    <w:rsid w:val="005F5FFA"/>
    <w:rsid w:val="006001BC"/>
    <w:rsid w:val="00602DD3"/>
    <w:rsid w:val="006057BE"/>
    <w:rsid w:val="00605F65"/>
    <w:rsid w:val="006112B8"/>
    <w:rsid w:val="00616E2C"/>
    <w:rsid w:val="0061777F"/>
    <w:rsid w:val="00623116"/>
    <w:rsid w:val="00623DB1"/>
    <w:rsid w:val="00624A5C"/>
    <w:rsid w:val="00630C67"/>
    <w:rsid w:val="006326C5"/>
    <w:rsid w:val="00632BDA"/>
    <w:rsid w:val="00634751"/>
    <w:rsid w:val="0063627A"/>
    <w:rsid w:val="00651A00"/>
    <w:rsid w:val="00651C20"/>
    <w:rsid w:val="006536AE"/>
    <w:rsid w:val="006542A6"/>
    <w:rsid w:val="006704C9"/>
    <w:rsid w:val="006708DC"/>
    <w:rsid w:val="006778FE"/>
    <w:rsid w:val="0068097A"/>
    <w:rsid w:val="0068238F"/>
    <w:rsid w:val="00683F57"/>
    <w:rsid w:val="00684C7B"/>
    <w:rsid w:val="00687E06"/>
    <w:rsid w:val="00692D5A"/>
    <w:rsid w:val="006A2406"/>
    <w:rsid w:val="006A3702"/>
    <w:rsid w:val="006A549B"/>
    <w:rsid w:val="006B547E"/>
    <w:rsid w:val="006B6525"/>
    <w:rsid w:val="006C0BC1"/>
    <w:rsid w:val="006C6D6C"/>
    <w:rsid w:val="006D2775"/>
    <w:rsid w:val="006D6331"/>
    <w:rsid w:val="006E0F51"/>
    <w:rsid w:val="006E0FCE"/>
    <w:rsid w:val="006E2EE2"/>
    <w:rsid w:val="006E3B7C"/>
    <w:rsid w:val="006E3EFA"/>
    <w:rsid w:val="006E6E4E"/>
    <w:rsid w:val="006F3F5B"/>
    <w:rsid w:val="006F503F"/>
    <w:rsid w:val="006F595F"/>
    <w:rsid w:val="006F5FC2"/>
    <w:rsid w:val="006F622B"/>
    <w:rsid w:val="0070486E"/>
    <w:rsid w:val="007062C8"/>
    <w:rsid w:val="00710F72"/>
    <w:rsid w:val="007119D2"/>
    <w:rsid w:val="00712B5C"/>
    <w:rsid w:val="00717957"/>
    <w:rsid w:val="00717F67"/>
    <w:rsid w:val="00721033"/>
    <w:rsid w:val="0072183D"/>
    <w:rsid w:val="007224F9"/>
    <w:rsid w:val="00725215"/>
    <w:rsid w:val="00725381"/>
    <w:rsid w:val="007253DA"/>
    <w:rsid w:val="007276FD"/>
    <w:rsid w:val="007321FB"/>
    <w:rsid w:val="007323EE"/>
    <w:rsid w:val="00733806"/>
    <w:rsid w:val="007339B9"/>
    <w:rsid w:val="00735A3F"/>
    <w:rsid w:val="00736542"/>
    <w:rsid w:val="007409ED"/>
    <w:rsid w:val="007424AE"/>
    <w:rsid w:val="0074287D"/>
    <w:rsid w:val="007459ED"/>
    <w:rsid w:val="00745D7C"/>
    <w:rsid w:val="00746BF5"/>
    <w:rsid w:val="00750E2A"/>
    <w:rsid w:val="00750F8E"/>
    <w:rsid w:val="00750FCC"/>
    <w:rsid w:val="00752FCF"/>
    <w:rsid w:val="00756409"/>
    <w:rsid w:val="0076003D"/>
    <w:rsid w:val="00762340"/>
    <w:rsid w:val="007647E9"/>
    <w:rsid w:val="0077240F"/>
    <w:rsid w:val="00774153"/>
    <w:rsid w:val="00776269"/>
    <w:rsid w:val="00780BD3"/>
    <w:rsid w:val="00783E48"/>
    <w:rsid w:val="007917A1"/>
    <w:rsid w:val="00793201"/>
    <w:rsid w:val="00795192"/>
    <w:rsid w:val="007957C4"/>
    <w:rsid w:val="00796971"/>
    <w:rsid w:val="007A1CE0"/>
    <w:rsid w:val="007A1E82"/>
    <w:rsid w:val="007A23D8"/>
    <w:rsid w:val="007A46D6"/>
    <w:rsid w:val="007A6C50"/>
    <w:rsid w:val="007B01D3"/>
    <w:rsid w:val="007B3619"/>
    <w:rsid w:val="007B7FF9"/>
    <w:rsid w:val="007C2A11"/>
    <w:rsid w:val="007D1C7B"/>
    <w:rsid w:val="007D2639"/>
    <w:rsid w:val="007D46C6"/>
    <w:rsid w:val="007D767E"/>
    <w:rsid w:val="007E27A9"/>
    <w:rsid w:val="007E3DAA"/>
    <w:rsid w:val="007E451B"/>
    <w:rsid w:val="007E57F8"/>
    <w:rsid w:val="007E6A4F"/>
    <w:rsid w:val="007E6C67"/>
    <w:rsid w:val="007F0864"/>
    <w:rsid w:val="007F0BCD"/>
    <w:rsid w:val="007F0FDB"/>
    <w:rsid w:val="007F2060"/>
    <w:rsid w:val="007F4453"/>
    <w:rsid w:val="00805475"/>
    <w:rsid w:val="00805C0D"/>
    <w:rsid w:val="00812675"/>
    <w:rsid w:val="00815D0C"/>
    <w:rsid w:val="00817FA6"/>
    <w:rsid w:val="00821EBE"/>
    <w:rsid w:val="008239B6"/>
    <w:rsid w:val="008268AA"/>
    <w:rsid w:val="00830E84"/>
    <w:rsid w:val="00832DC0"/>
    <w:rsid w:val="008343B6"/>
    <w:rsid w:val="0083529B"/>
    <w:rsid w:val="008365AD"/>
    <w:rsid w:val="00841344"/>
    <w:rsid w:val="00841EF3"/>
    <w:rsid w:val="008428AC"/>
    <w:rsid w:val="00843997"/>
    <w:rsid w:val="00843D83"/>
    <w:rsid w:val="0085004D"/>
    <w:rsid w:val="00851D37"/>
    <w:rsid w:val="0085698C"/>
    <w:rsid w:val="00865522"/>
    <w:rsid w:val="0087487F"/>
    <w:rsid w:val="008808F6"/>
    <w:rsid w:val="00883913"/>
    <w:rsid w:val="00886F15"/>
    <w:rsid w:val="00892DDF"/>
    <w:rsid w:val="0089461F"/>
    <w:rsid w:val="00895CD1"/>
    <w:rsid w:val="00897503"/>
    <w:rsid w:val="008A0FBB"/>
    <w:rsid w:val="008A436C"/>
    <w:rsid w:val="008B2A49"/>
    <w:rsid w:val="008B4B41"/>
    <w:rsid w:val="008B6F6A"/>
    <w:rsid w:val="008C1467"/>
    <w:rsid w:val="008C3300"/>
    <w:rsid w:val="008D05D2"/>
    <w:rsid w:val="008E12CF"/>
    <w:rsid w:val="008E1577"/>
    <w:rsid w:val="008E2FCD"/>
    <w:rsid w:val="008E31DB"/>
    <w:rsid w:val="008E498A"/>
    <w:rsid w:val="008F0D13"/>
    <w:rsid w:val="008F58CE"/>
    <w:rsid w:val="00902384"/>
    <w:rsid w:val="00904AF4"/>
    <w:rsid w:val="0092327B"/>
    <w:rsid w:val="00925A87"/>
    <w:rsid w:val="009266A6"/>
    <w:rsid w:val="00930739"/>
    <w:rsid w:val="00930B1F"/>
    <w:rsid w:val="00930B68"/>
    <w:rsid w:val="00930D30"/>
    <w:rsid w:val="0093206A"/>
    <w:rsid w:val="0093540A"/>
    <w:rsid w:val="009450CF"/>
    <w:rsid w:val="00950EAF"/>
    <w:rsid w:val="009512CF"/>
    <w:rsid w:val="00954083"/>
    <w:rsid w:val="00954862"/>
    <w:rsid w:val="00960509"/>
    <w:rsid w:val="009628A8"/>
    <w:rsid w:val="00966FBC"/>
    <w:rsid w:val="00967A93"/>
    <w:rsid w:val="00977B8D"/>
    <w:rsid w:val="00982EDA"/>
    <w:rsid w:val="00984CE2"/>
    <w:rsid w:val="0098774A"/>
    <w:rsid w:val="00991D60"/>
    <w:rsid w:val="00996729"/>
    <w:rsid w:val="009A042E"/>
    <w:rsid w:val="009A056C"/>
    <w:rsid w:val="009A1311"/>
    <w:rsid w:val="009A15C9"/>
    <w:rsid w:val="009A5B59"/>
    <w:rsid w:val="009B02D5"/>
    <w:rsid w:val="009B076F"/>
    <w:rsid w:val="009B4A56"/>
    <w:rsid w:val="009C57B3"/>
    <w:rsid w:val="009C6320"/>
    <w:rsid w:val="009D0025"/>
    <w:rsid w:val="009D27B6"/>
    <w:rsid w:val="009E2493"/>
    <w:rsid w:val="009E5187"/>
    <w:rsid w:val="009E52EC"/>
    <w:rsid w:val="009E5D9B"/>
    <w:rsid w:val="009F2069"/>
    <w:rsid w:val="009F59D2"/>
    <w:rsid w:val="00A044CB"/>
    <w:rsid w:val="00A07662"/>
    <w:rsid w:val="00A10A96"/>
    <w:rsid w:val="00A13E24"/>
    <w:rsid w:val="00A150E3"/>
    <w:rsid w:val="00A23F0A"/>
    <w:rsid w:val="00A2432E"/>
    <w:rsid w:val="00A24A1F"/>
    <w:rsid w:val="00A25945"/>
    <w:rsid w:val="00A336D8"/>
    <w:rsid w:val="00A360A2"/>
    <w:rsid w:val="00A37603"/>
    <w:rsid w:val="00A37E05"/>
    <w:rsid w:val="00A4264F"/>
    <w:rsid w:val="00A42666"/>
    <w:rsid w:val="00A47A79"/>
    <w:rsid w:val="00A5003D"/>
    <w:rsid w:val="00A5448B"/>
    <w:rsid w:val="00A55410"/>
    <w:rsid w:val="00A61696"/>
    <w:rsid w:val="00A65725"/>
    <w:rsid w:val="00A74388"/>
    <w:rsid w:val="00A75C2C"/>
    <w:rsid w:val="00A808C3"/>
    <w:rsid w:val="00A814EC"/>
    <w:rsid w:val="00A865F3"/>
    <w:rsid w:val="00A93371"/>
    <w:rsid w:val="00A9612D"/>
    <w:rsid w:val="00A97347"/>
    <w:rsid w:val="00AA4623"/>
    <w:rsid w:val="00AA5E72"/>
    <w:rsid w:val="00AA63FC"/>
    <w:rsid w:val="00AB387F"/>
    <w:rsid w:val="00AB754A"/>
    <w:rsid w:val="00AC0A77"/>
    <w:rsid w:val="00AC49F1"/>
    <w:rsid w:val="00AD2454"/>
    <w:rsid w:val="00AD2F62"/>
    <w:rsid w:val="00AD40E5"/>
    <w:rsid w:val="00AD5CAC"/>
    <w:rsid w:val="00AD5FC3"/>
    <w:rsid w:val="00AE6A6F"/>
    <w:rsid w:val="00AF46A4"/>
    <w:rsid w:val="00AF5131"/>
    <w:rsid w:val="00AF5312"/>
    <w:rsid w:val="00AF55BD"/>
    <w:rsid w:val="00AF6C16"/>
    <w:rsid w:val="00B027EB"/>
    <w:rsid w:val="00B051E4"/>
    <w:rsid w:val="00B10EC4"/>
    <w:rsid w:val="00B124FE"/>
    <w:rsid w:val="00B13E72"/>
    <w:rsid w:val="00B1604E"/>
    <w:rsid w:val="00B23175"/>
    <w:rsid w:val="00B35809"/>
    <w:rsid w:val="00B3714D"/>
    <w:rsid w:val="00B37AEF"/>
    <w:rsid w:val="00B40D8C"/>
    <w:rsid w:val="00B4213B"/>
    <w:rsid w:val="00B425D6"/>
    <w:rsid w:val="00B43134"/>
    <w:rsid w:val="00B450E2"/>
    <w:rsid w:val="00B451D7"/>
    <w:rsid w:val="00B459C6"/>
    <w:rsid w:val="00B5178F"/>
    <w:rsid w:val="00B57C6E"/>
    <w:rsid w:val="00B61113"/>
    <w:rsid w:val="00B61BC1"/>
    <w:rsid w:val="00B70B42"/>
    <w:rsid w:val="00B71657"/>
    <w:rsid w:val="00B73586"/>
    <w:rsid w:val="00B748A4"/>
    <w:rsid w:val="00B828A3"/>
    <w:rsid w:val="00B878F3"/>
    <w:rsid w:val="00B94D71"/>
    <w:rsid w:val="00B96A68"/>
    <w:rsid w:val="00BA06B8"/>
    <w:rsid w:val="00BA0CCB"/>
    <w:rsid w:val="00BA6A4A"/>
    <w:rsid w:val="00BA7080"/>
    <w:rsid w:val="00BB05A3"/>
    <w:rsid w:val="00BC3A46"/>
    <w:rsid w:val="00BC3F15"/>
    <w:rsid w:val="00BC5567"/>
    <w:rsid w:val="00BC75C8"/>
    <w:rsid w:val="00BD3DF0"/>
    <w:rsid w:val="00BE21D3"/>
    <w:rsid w:val="00BE3438"/>
    <w:rsid w:val="00BE6466"/>
    <w:rsid w:val="00BF2443"/>
    <w:rsid w:val="00BF2C63"/>
    <w:rsid w:val="00C002DB"/>
    <w:rsid w:val="00C0103F"/>
    <w:rsid w:val="00C01523"/>
    <w:rsid w:val="00C01D2F"/>
    <w:rsid w:val="00C023B6"/>
    <w:rsid w:val="00C13187"/>
    <w:rsid w:val="00C133B2"/>
    <w:rsid w:val="00C137A1"/>
    <w:rsid w:val="00C14328"/>
    <w:rsid w:val="00C171D7"/>
    <w:rsid w:val="00C174D0"/>
    <w:rsid w:val="00C21532"/>
    <w:rsid w:val="00C23345"/>
    <w:rsid w:val="00C238BE"/>
    <w:rsid w:val="00C23ACD"/>
    <w:rsid w:val="00C26068"/>
    <w:rsid w:val="00C328DF"/>
    <w:rsid w:val="00C32D98"/>
    <w:rsid w:val="00C4089F"/>
    <w:rsid w:val="00C42D42"/>
    <w:rsid w:val="00C42D8D"/>
    <w:rsid w:val="00C50671"/>
    <w:rsid w:val="00C56AEF"/>
    <w:rsid w:val="00C57306"/>
    <w:rsid w:val="00C628D1"/>
    <w:rsid w:val="00C65884"/>
    <w:rsid w:val="00C73E3A"/>
    <w:rsid w:val="00C80517"/>
    <w:rsid w:val="00C8231D"/>
    <w:rsid w:val="00C833A5"/>
    <w:rsid w:val="00C83447"/>
    <w:rsid w:val="00C84F18"/>
    <w:rsid w:val="00C86DDB"/>
    <w:rsid w:val="00C931F2"/>
    <w:rsid w:val="00C97106"/>
    <w:rsid w:val="00CA4229"/>
    <w:rsid w:val="00CB3587"/>
    <w:rsid w:val="00CB6EBE"/>
    <w:rsid w:val="00CC61D2"/>
    <w:rsid w:val="00CC7509"/>
    <w:rsid w:val="00CC7651"/>
    <w:rsid w:val="00CC7F54"/>
    <w:rsid w:val="00CD5C27"/>
    <w:rsid w:val="00CD6AED"/>
    <w:rsid w:val="00CE0281"/>
    <w:rsid w:val="00CE3661"/>
    <w:rsid w:val="00CE45F2"/>
    <w:rsid w:val="00CF2AA3"/>
    <w:rsid w:val="00CF3010"/>
    <w:rsid w:val="00CF3238"/>
    <w:rsid w:val="00CF39D9"/>
    <w:rsid w:val="00D00D40"/>
    <w:rsid w:val="00D0395F"/>
    <w:rsid w:val="00D03D26"/>
    <w:rsid w:val="00D069F9"/>
    <w:rsid w:val="00D07A13"/>
    <w:rsid w:val="00D17E4A"/>
    <w:rsid w:val="00D40619"/>
    <w:rsid w:val="00D42A10"/>
    <w:rsid w:val="00D4435B"/>
    <w:rsid w:val="00D5206F"/>
    <w:rsid w:val="00D63E4B"/>
    <w:rsid w:val="00D6476A"/>
    <w:rsid w:val="00D66F1F"/>
    <w:rsid w:val="00D67EF7"/>
    <w:rsid w:val="00D710E3"/>
    <w:rsid w:val="00D71C5B"/>
    <w:rsid w:val="00D74893"/>
    <w:rsid w:val="00D81EA2"/>
    <w:rsid w:val="00D84D5F"/>
    <w:rsid w:val="00D85E99"/>
    <w:rsid w:val="00D86ECD"/>
    <w:rsid w:val="00D876E6"/>
    <w:rsid w:val="00D931C1"/>
    <w:rsid w:val="00D93C54"/>
    <w:rsid w:val="00D954F7"/>
    <w:rsid w:val="00D95B83"/>
    <w:rsid w:val="00D9727D"/>
    <w:rsid w:val="00DA0DCF"/>
    <w:rsid w:val="00DA648F"/>
    <w:rsid w:val="00DA6A10"/>
    <w:rsid w:val="00DB1D74"/>
    <w:rsid w:val="00DB2D89"/>
    <w:rsid w:val="00DB5102"/>
    <w:rsid w:val="00DB70C1"/>
    <w:rsid w:val="00DC0D19"/>
    <w:rsid w:val="00DC39A9"/>
    <w:rsid w:val="00DC3BBA"/>
    <w:rsid w:val="00DD79BB"/>
    <w:rsid w:val="00DE07FB"/>
    <w:rsid w:val="00DE2D06"/>
    <w:rsid w:val="00DE3E3D"/>
    <w:rsid w:val="00DF2C78"/>
    <w:rsid w:val="00DF2E7A"/>
    <w:rsid w:val="00DF2EC8"/>
    <w:rsid w:val="00DF5687"/>
    <w:rsid w:val="00E022F1"/>
    <w:rsid w:val="00E04F25"/>
    <w:rsid w:val="00E13BDF"/>
    <w:rsid w:val="00E1709B"/>
    <w:rsid w:val="00E17F53"/>
    <w:rsid w:val="00E21070"/>
    <w:rsid w:val="00E216E9"/>
    <w:rsid w:val="00E2397E"/>
    <w:rsid w:val="00E26CD1"/>
    <w:rsid w:val="00E37843"/>
    <w:rsid w:val="00E44E3C"/>
    <w:rsid w:val="00E50C15"/>
    <w:rsid w:val="00E532FA"/>
    <w:rsid w:val="00E542FB"/>
    <w:rsid w:val="00E556FF"/>
    <w:rsid w:val="00E6035D"/>
    <w:rsid w:val="00E605C6"/>
    <w:rsid w:val="00E6132B"/>
    <w:rsid w:val="00E63B5E"/>
    <w:rsid w:val="00E71FB5"/>
    <w:rsid w:val="00E7364F"/>
    <w:rsid w:val="00E73C9F"/>
    <w:rsid w:val="00E82778"/>
    <w:rsid w:val="00E85A6E"/>
    <w:rsid w:val="00E87479"/>
    <w:rsid w:val="00E87572"/>
    <w:rsid w:val="00E878C7"/>
    <w:rsid w:val="00E90614"/>
    <w:rsid w:val="00E92DF8"/>
    <w:rsid w:val="00E96A4F"/>
    <w:rsid w:val="00E96CB6"/>
    <w:rsid w:val="00EA3D8A"/>
    <w:rsid w:val="00EA469D"/>
    <w:rsid w:val="00EA5F4F"/>
    <w:rsid w:val="00EA7394"/>
    <w:rsid w:val="00EA7C52"/>
    <w:rsid w:val="00EB211D"/>
    <w:rsid w:val="00EB423B"/>
    <w:rsid w:val="00EC3C14"/>
    <w:rsid w:val="00EC5F39"/>
    <w:rsid w:val="00ED1DD9"/>
    <w:rsid w:val="00ED2C12"/>
    <w:rsid w:val="00ED3F5F"/>
    <w:rsid w:val="00ED5C40"/>
    <w:rsid w:val="00ED5F28"/>
    <w:rsid w:val="00ED67D2"/>
    <w:rsid w:val="00ED73D9"/>
    <w:rsid w:val="00ED7AE8"/>
    <w:rsid w:val="00EE1408"/>
    <w:rsid w:val="00EE3EAD"/>
    <w:rsid w:val="00EE63C7"/>
    <w:rsid w:val="00EE691D"/>
    <w:rsid w:val="00EE7FBC"/>
    <w:rsid w:val="00EF38A0"/>
    <w:rsid w:val="00F02157"/>
    <w:rsid w:val="00F02375"/>
    <w:rsid w:val="00F0466B"/>
    <w:rsid w:val="00F06931"/>
    <w:rsid w:val="00F0779D"/>
    <w:rsid w:val="00F11A6B"/>
    <w:rsid w:val="00F27B58"/>
    <w:rsid w:val="00F34327"/>
    <w:rsid w:val="00F3606E"/>
    <w:rsid w:val="00F4071B"/>
    <w:rsid w:val="00F46CD3"/>
    <w:rsid w:val="00F47F52"/>
    <w:rsid w:val="00F519B3"/>
    <w:rsid w:val="00F52F90"/>
    <w:rsid w:val="00F7266B"/>
    <w:rsid w:val="00F768B0"/>
    <w:rsid w:val="00F826FD"/>
    <w:rsid w:val="00F82934"/>
    <w:rsid w:val="00F83107"/>
    <w:rsid w:val="00F8565B"/>
    <w:rsid w:val="00F9158E"/>
    <w:rsid w:val="00F929BF"/>
    <w:rsid w:val="00F935EF"/>
    <w:rsid w:val="00F950A0"/>
    <w:rsid w:val="00F9690A"/>
    <w:rsid w:val="00F97BBC"/>
    <w:rsid w:val="00FA4640"/>
    <w:rsid w:val="00FA47C7"/>
    <w:rsid w:val="00FA483B"/>
    <w:rsid w:val="00FA5593"/>
    <w:rsid w:val="00FA5B90"/>
    <w:rsid w:val="00FA5CB8"/>
    <w:rsid w:val="00FA74FF"/>
    <w:rsid w:val="00FB0EC1"/>
    <w:rsid w:val="00FB4B8B"/>
    <w:rsid w:val="00FB56DA"/>
    <w:rsid w:val="00FC1EF2"/>
    <w:rsid w:val="00FC2523"/>
    <w:rsid w:val="00FC39F2"/>
    <w:rsid w:val="00FC72FB"/>
    <w:rsid w:val="00FD1ED8"/>
    <w:rsid w:val="00FD2246"/>
    <w:rsid w:val="00FD3CBB"/>
    <w:rsid w:val="00FD4850"/>
    <w:rsid w:val="00FD5C6B"/>
    <w:rsid w:val="00FD7EC0"/>
    <w:rsid w:val="00FE0ACF"/>
    <w:rsid w:val="00FE4146"/>
    <w:rsid w:val="00FE72F7"/>
    <w:rsid w:val="00FF415C"/>
    <w:rsid w:val="00FF4238"/>
    <w:rsid w:val="0125A49A"/>
    <w:rsid w:val="020F99ED"/>
    <w:rsid w:val="026CFA58"/>
    <w:rsid w:val="02D1FD83"/>
    <w:rsid w:val="03187D4D"/>
    <w:rsid w:val="03AE102D"/>
    <w:rsid w:val="0458D491"/>
    <w:rsid w:val="0520C8F2"/>
    <w:rsid w:val="0528A90A"/>
    <w:rsid w:val="0599CE3A"/>
    <w:rsid w:val="05E341EF"/>
    <w:rsid w:val="06000C15"/>
    <w:rsid w:val="0628443A"/>
    <w:rsid w:val="066FC5DD"/>
    <w:rsid w:val="06CCEB95"/>
    <w:rsid w:val="0860A185"/>
    <w:rsid w:val="088B3E72"/>
    <w:rsid w:val="088C18E5"/>
    <w:rsid w:val="0B1C231D"/>
    <w:rsid w:val="0B243C28"/>
    <w:rsid w:val="0B4BEDD4"/>
    <w:rsid w:val="0B5263AF"/>
    <w:rsid w:val="0C6DB588"/>
    <w:rsid w:val="0CFFE3DA"/>
    <w:rsid w:val="0D0129F3"/>
    <w:rsid w:val="0D26D636"/>
    <w:rsid w:val="0D33BAEF"/>
    <w:rsid w:val="0D87DC02"/>
    <w:rsid w:val="0D892FDA"/>
    <w:rsid w:val="0DBFBD6E"/>
    <w:rsid w:val="0E64B4DB"/>
    <w:rsid w:val="0ECF8B50"/>
    <w:rsid w:val="0F02081B"/>
    <w:rsid w:val="0FDC7BB6"/>
    <w:rsid w:val="10512A2E"/>
    <w:rsid w:val="11B3D9FE"/>
    <w:rsid w:val="11D13488"/>
    <w:rsid w:val="11DA21B6"/>
    <w:rsid w:val="12072C12"/>
    <w:rsid w:val="12E99A03"/>
    <w:rsid w:val="13139C13"/>
    <w:rsid w:val="13EE7266"/>
    <w:rsid w:val="1459D86E"/>
    <w:rsid w:val="149D8168"/>
    <w:rsid w:val="14BDE74E"/>
    <w:rsid w:val="1507B1F3"/>
    <w:rsid w:val="15563B3C"/>
    <w:rsid w:val="156F1501"/>
    <w:rsid w:val="1684BAB7"/>
    <w:rsid w:val="169B26BC"/>
    <w:rsid w:val="16BCA9B6"/>
    <w:rsid w:val="16C3FCDA"/>
    <w:rsid w:val="16F04238"/>
    <w:rsid w:val="17670226"/>
    <w:rsid w:val="17B7C177"/>
    <w:rsid w:val="18587A17"/>
    <w:rsid w:val="196D6EE8"/>
    <w:rsid w:val="19D2B837"/>
    <w:rsid w:val="19E2CB48"/>
    <w:rsid w:val="1AECD88D"/>
    <w:rsid w:val="1B1EE05C"/>
    <w:rsid w:val="1B2F31E2"/>
    <w:rsid w:val="1BAF6300"/>
    <w:rsid w:val="1C45BF02"/>
    <w:rsid w:val="1C4C1542"/>
    <w:rsid w:val="1CEB3B92"/>
    <w:rsid w:val="1CEB5CE4"/>
    <w:rsid w:val="1D2D7542"/>
    <w:rsid w:val="1D79981B"/>
    <w:rsid w:val="1DC9F346"/>
    <w:rsid w:val="1E99962A"/>
    <w:rsid w:val="1F6B7443"/>
    <w:rsid w:val="1FC049B0"/>
    <w:rsid w:val="21079BDF"/>
    <w:rsid w:val="211DD053"/>
    <w:rsid w:val="215E0F2C"/>
    <w:rsid w:val="21F621AE"/>
    <w:rsid w:val="2234DDCE"/>
    <w:rsid w:val="22393F93"/>
    <w:rsid w:val="2264473E"/>
    <w:rsid w:val="228131E0"/>
    <w:rsid w:val="23041DC7"/>
    <w:rsid w:val="236D074D"/>
    <w:rsid w:val="238151EE"/>
    <w:rsid w:val="23DE3C15"/>
    <w:rsid w:val="24DEC049"/>
    <w:rsid w:val="25249B3B"/>
    <w:rsid w:val="2576BF80"/>
    <w:rsid w:val="2690CF56"/>
    <w:rsid w:val="279930DF"/>
    <w:rsid w:val="27FF8F18"/>
    <w:rsid w:val="280A198D"/>
    <w:rsid w:val="28174210"/>
    <w:rsid w:val="28F07364"/>
    <w:rsid w:val="29016ADA"/>
    <w:rsid w:val="290C36F1"/>
    <w:rsid w:val="2A7418EF"/>
    <w:rsid w:val="2AA80752"/>
    <w:rsid w:val="2AD74C14"/>
    <w:rsid w:val="2AEEE99A"/>
    <w:rsid w:val="2B9EBBE8"/>
    <w:rsid w:val="2BFA45E2"/>
    <w:rsid w:val="2C08102F"/>
    <w:rsid w:val="2C9ECCB8"/>
    <w:rsid w:val="2CC2678A"/>
    <w:rsid w:val="2D991EF5"/>
    <w:rsid w:val="2DB04BD0"/>
    <w:rsid w:val="2DD288F0"/>
    <w:rsid w:val="2DD44488"/>
    <w:rsid w:val="2E5CB424"/>
    <w:rsid w:val="2F414556"/>
    <w:rsid w:val="2FD10AE0"/>
    <w:rsid w:val="315044BE"/>
    <w:rsid w:val="3195C11A"/>
    <w:rsid w:val="3196D32B"/>
    <w:rsid w:val="31A4E875"/>
    <w:rsid w:val="32532E4B"/>
    <w:rsid w:val="32616765"/>
    <w:rsid w:val="32C1C9F1"/>
    <w:rsid w:val="3334D530"/>
    <w:rsid w:val="33411712"/>
    <w:rsid w:val="3408899C"/>
    <w:rsid w:val="34438F4A"/>
    <w:rsid w:val="347659B6"/>
    <w:rsid w:val="3487E580"/>
    <w:rsid w:val="34A0B72A"/>
    <w:rsid w:val="3526FF0E"/>
    <w:rsid w:val="356B74B5"/>
    <w:rsid w:val="356DDBC2"/>
    <w:rsid w:val="359DCC4B"/>
    <w:rsid w:val="364D9C84"/>
    <w:rsid w:val="3659CFD9"/>
    <w:rsid w:val="36F3E7CF"/>
    <w:rsid w:val="376DA574"/>
    <w:rsid w:val="3835928D"/>
    <w:rsid w:val="3916B821"/>
    <w:rsid w:val="39A38DBC"/>
    <w:rsid w:val="3A61BD46"/>
    <w:rsid w:val="3A62B3CC"/>
    <w:rsid w:val="3AB00509"/>
    <w:rsid w:val="3AF56217"/>
    <w:rsid w:val="3BE14093"/>
    <w:rsid w:val="3C07807A"/>
    <w:rsid w:val="3D5116F8"/>
    <w:rsid w:val="3D53EE83"/>
    <w:rsid w:val="3E3F032E"/>
    <w:rsid w:val="3E4AEA7B"/>
    <w:rsid w:val="3E58AE69"/>
    <w:rsid w:val="3E962440"/>
    <w:rsid w:val="3EC3ABAE"/>
    <w:rsid w:val="3EE1F757"/>
    <w:rsid w:val="3EFC44CC"/>
    <w:rsid w:val="3F5566F6"/>
    <w:rsid w:val="40447A1E"/>
    <w:rsid w:val="41006E3C"/>
    <w:rsid w:val="4164ACAA"/>
    <w:rsid w:val="41C58C06"/>
    <w:rsid w:val="423B37D0"/>
    <w:rsid w:val="42943C54"/>
    <w:rsid w:val="42C059BD"/>
    <w:rsid w:val="42F92EF9"/>
    <w:rsid w:val="430A266F"/>
    <w:rsid w:val="433C4C14"/>
    <w:rsid w:val="4345F5F7"/>
    <w:rsid w:val="4378135A"/>
    <w:rsid w:val="439D2451"/>
    <w:rsid w:val="44B739BA"/>
    <w:rsid w:val="44CFC9B4"/>
    <w:rsid w:val="44FC627F"/>
    <w:rsid w:val="454F4650"/>
    <w:rsid w:val="455E3C22"/>
    <w:rsid w:val="45803E31"/>
    <w:rsid w:val="463E034A"/>
    <w:rsid w:val="466E32C3"/>
    <w:rsid w:val="4678F16F"/>
    <w:rsid w:val="475E38ED"/>
    <w:rsid w:val="47CEA16B"/>
    <w:rsid w:val="489265ED"/>
    <w:rsid w:val="49718280"/>
    <w:rsid w:val="4A21C9D5"/>
    <w:rsid w:val="4A35B028"/>
    <w:rsid w:val="4A569F77"/>
    <w:rsid w:val="4A5EF362"/>
    <w:rsid w:val="4A75FBA6"/>
    <w:rsid w:val="4AEB8F3D"/>
    <w:rsid w:val="4AFA2148"/>
    <w:rsid w:val="4B11245B"/>
    <w:rsid w:val="4B51EAE0"/>
    <w:rsid w:val="4BC9E0BA"/>
    <w:rsid w:val="4C11D11D"/>
    <w:rsid w:val="4CACF4BC"/>
    <w:rsid w:val="4D0D833C"/>
    <w:rsid w:val="4D865AD4"/>
    <w:rsid w:val="4D9B0181"/>
    <w:rsid w:val="4DADA17E"/>
    <w:rsid w:val="4E319575"/>
    <w:rsid w:val="4E6ADAF7"/>
    <w:rsid w:val="4ECAB1EE"/>
    <w:rsid w:val="4F4971DF"/>
    <w:rsid w:val="4F5DA7AB"/>
    <w:rsid w:val="4F9E2095"/>
    <w:rsid w:val="4FE7E63C"/>
    <w:rsid w:val="5058BF2F"/>
    <w:rsid w:val="50E54240"/>
    <w:rsid w:val="51CECD9F"/>
    <w:rsid w:val="51E82CFA"/>
    <w:rsid w:val="52810D8B"/>
    <w:rsid w:val="528FE2BF"/>
    <w:rsid w:val="52F20018"/>
    <w:rsid w:val="52FFF67B"/>
    <w:rsid w:val="54352B1C"/>
    <w:rsid w:val="54403D79"/>
    <w:rsid w:val="54A3BC89"/>
    <w:rsid w:val="54AE6ADD"/>
    <w:rsid w:val="5529CE52"/>
    <w:rsid w:val="5544FFE7"/>
    <w:rsid w:val="554770B1"/>
    <w:rsid w:val="55B3E32B"/>
    <w:rsid w:val="5604B6F9"/>
    <w:rsid w:val="562EC8F3"/>
    <w:rsid w:val="563EC29E"/>
    <w:rsid w:val="5674C3B1"/>
    <w:rsid w:val="5697643C"/>
    <w:rsid w:val="56E56B03"/>
    <w:rsid w:val="57098B92"/>
    <w:rsid w:val="57320E8B"/>
    <w:rsid w:val="59423819"/>
    <w:rsid w:val="59C5DEA3"/>
    <w:rsid w:val="59E64644"/>
    <w:rsid w:val="59E696F1"/>
    <w:rsid w:val="5A25C6DF"/>
    <w:rsid w:val="5A69D02A"/>
    <w:rsid w:val="5AC052F3"/>
    <w:rsid w:val="5ACE6ED4"/>
    <w:rsid w:val="5B19242D"/>
    <w:rsid w:val="5B34AAC2"/>
    <w:rsid w:val="5BB6B57F"/>
    <w:rsid w:val="5C0EC774"/>
    <w:rsid w:val="5C357E5F"/>
    <w:rsid w:val="5CAC6074"/>
    <w:rsid w:val="5D0750C0"/>
    <w:rsid w:val="5D1E37B3"/>
    <w:rsid w:val="5D9DB31C"/>
    <w:rsid w:val="5DBA86A8"/>
    <w:rsid w:val="5DC0F2D4"/>
    <w:rsid w:val="5F4E9405"/>
    <w:rsid w:val="5F571903"/>
    <w:rsid w:val="5F940325"/>
    <w:rsid w:val="5FD45420"/>
    <w:rsid w:val="6002F45D"/>
    <w:rsid w:val="60737148"/>
    <w:rsid w:val="60D553DE"/>
    <w:rsid w:val="617B7581"/>
    <w:rsid w:val="6191234B"/>
    <w:rsid w:val="61BDB992"/>
    <w:rsid w:val="6271243F"/>
    <w:rsid w:val="62B7FE04"/>
    <w:rsid w:val="62CF6610"/>
    <w:rsid w:val="639BC578"/>
    <w:rsid w:val="64CD50CE"/>
    <w:rsid w:val="64F82DCB"/>
    <w:rsid w:val="650A50B4"/>
    <w:rsid w:val="6583EB53"/>
    <w:rsid w:val="65A29ADD"/>
    <w:rsid w:val="6669212F"/>
    <w:rsid w:val="66CCBF5F"/>
    <w:rsid w:val="6722B84F"/>
    <w:rsid w:val="6740C3E8"/>
    <w:rsid w:val="675921FC"/>
    <w:rsid w:val="6778A7A2"/>
    <w:rsid w:val="67B3141D"/>
    <w:rsid w:val="67C08651"/>
    <w:rsid w:val="68157740"/>
    <w:rsid w:val="6825B4D0"/>
    <w:rsid w:val="682FCE8D"/>
    <w:rsid w:val="68ED4A7C"/>
    <w:rsid w:val="68F4F25D"/>
    <w:rsid w:val="690D3926"/>
    <w:rsid w:val="6929025C"/>
    <w:rsid w:val="695977AC"/>
    <w:rsid w:val="69C78098"/>
    <w:rsid w:val="69CB9EEE"/>
    <w:rsid w:val="69EAE05F"/>
    <w:rsid w:val="69EF66D5"/>
    <w:rsid w:val="6A1320BE"/>
    <w:rsid w:val="6A403EA2"/>
    <w:rsid w:val="6A910D79"/>
    <w:rsid w:val="6AA49571"/>
    <w:rsid w:val="6BCF33BD"/>
    <w:rsid w:val="6BF1C923"/>
    <w:rsid w:val="6C2359C5"/>
    <w:rsid w:val="6C23DF0D"/>
    <w:rsid w:val="6C2918D5"/>
    <w:rsid w:val="6C3B8FB5"/>
    <w:rsid w:val="6C66EB8B"/>
    <w:rsid w:val="6CE8E863"/>
    <w:rsid w:val="6CFC3666"/>
    <w:rsid w:val="6D9675DD"/>
    <w:rsid w:val="6E70B693"/>
    <w:rsid w:val="6EB5ADE4"/>
    <w:rsid w:val="6EC54B49"/>
    <w:rsid w:val="6F0AB7B6"/>
    <w:rsid w:val="6F519B7A"/>
    <w:rsid w:val="6F8DA91C"/>
    <w:rsid w:val="6FC3BC00"/>
    <w:rsid w:val="71064C96"/>
    <w:rsid w:val="7158649A"/>
    <w:rsid w:val="715A8EE2"/>
    <w:rsid w:val="7189EADC"/>
    <w:rsid w:val="71E12812"/>
    <w:rsid w:val="720A2A80"/>
    <w:rsid w:val="722E5345"/>
    <w:rsid w:val="72A18390"/>
    <w:rsid w:val="72C4F9EA"/>
    <w:rsid w:val="72DD4706"/>
    <w:rsid w:val="73222E99"/>
    <w:rsid w:val="734B60D8"/>
    <w:rsid w:val="741B13B0"/>
    <w:rsid w:val="745E0092"/>
    <w:rsid w:val="74ABA21C"/>
    <w:rsid w:val="755315B3"/>
    <w:rsid w:val="7568BB04"/>
    <w:rsid w:val="75D175DD"/>
    <w:rsid w:val="75EBAD5C"/>
    <w:rsid w:val="76082B11"/>
    <w:rsid w:val="7660B9FC"/>
    <w:rsid w:val="76F73746"/>
    <w:rsid w:val="77D7DDF1"/>
    <w:rsid w:val="78005839"/>
    <w:rsid w:val="780923D8"/>
    <w:rsid w:val="78AD6139"/>
    <w:rsid w:val="792A81F2"/>
    <w:rsid w:val="798D5C24"/>
    <w:rsid w:val="79F1CE9F"/>
    <w:rsid w:val="7A2838AC"/>
    <w:rsid w:val="7A9675FA"/>
    <w:rsid w:val="7B73B638"/>
    <w:rsid w:val="7B769823"/>
    <w:rsid w:val="7BFEFC9C"/>
    <w:rsid w:val="7C25090F"/>
    <w:rsid w:val="7CBE725D"/>
    <w:rsid w:val="7DC243F4"/>
    <w:rsid w:val="7E0899B9"/>
    <w:rsid w:val="7ED82BB8"/>
    <w:rsid w:val="7EE1C22C"/>
    <w:rsid w:val="7EEA8A72"/>
    <w:rsid w:val="7F8B74BC"/>
    <w:rsid w:val="7F95A876"/>
    <w:rsid w:val="7FFD57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013521"/>
  <w15:docId w15:val="{B7DECE92-A1B5-47D2-92B0-5FD6326DE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17C1"/>
    <w:rPr>
      <w:lang w:val="es-ES_tradnl"/>
    </w:rPr>
  </w:style>
  <w:style w:type="paragraph" w:styleId="Ttulo1">
    <w:name w:val="heading 1"/>
    <w:basedOn w:val="Normal"/>
    <w:next w:val="Normal"/>
    <w:qFormat/>
    <w:rsid w:val="001817C1"/>
    <w:pPr>
      <w:keepNext/>
      <w:ind w:right="-187"/>
      <w:jc w:val="both"/>
      <w:outlineLvl w:val="0"/>
    </w:pPr>
    <w:rPr>
      <w:rFonts w:ascii="Arial" w:hAnsi="Arial" w:cs="Arial"/>
      <w:sz w:val="24"/>
      <w:szCs w:val="29"/>
    </w:rPr>
  </w:style>
  <w:style w:type="paragraph" w:styleId="Ttulo2">
    <w:name w:val="heading 2"/>
    <w:basedOn w:val="Normal"/>
    <w:next w:val="Normal"/>
    <w:qFormat/>
    <w:rsid w:val="001817C1"/>
    <w:pPr>
      <w:keepNext/>
      <w:spacing w:line="360" w:lineRule="auto"/>
      <w:ind w:right="284"/>
      <w:jc w:val="both"/>
      <w:outlineLvl w:val="1"/>
    </w:pPr>
    <w:rPr>
      <w:rFonts w:ascii="Arial" w:hAnsi="Arial"/>
      <w:b/>
      <w:sz w:val="24"/>
    </w:rPr>
  </w:style>
  <w:style w:type="paragraph" w:styleId="Ttulo3">
    <w:name w:val="heading 3"/>
    <w:basedOn w:val="Normal"/>
    <w:next w:val="Normal"/>
    <w:qFormat/>
    <w:rsid w:val="001817C1"/>
    <w:pPr>
      <w:keepNext/>
      <w:spacing w:line="360" w:lineRule="auto"/>
      <w:jc w:val="both"/>
      <w:outlineLvl w:val="2"/>
    </w:pPr>
    <w:rPr>
      <w:rFonts w:ascii="Arial" w:hAnsi="Arial"/>
      <w:b/>
      <w:sz w:val="36"/>
    </w:rPr>
  </w:style>
  <w:style w:type="paragraph" w:styleId="Ttulo5">
    <w:name w:val="heading 5"/>
    <w:basedOn w:val="Normal"/>
    <w:next w:val="Normal"/>
    <w:qFormat/>
    <w:rsid w:val="001817C1"/>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817C1"/>
    <w:pPr>
      <w:tabs>
        <w:tab w:val="center" w:pos="4252"/>
        <w:tab w:val="right" w:pos="8504"/>
      </w:tabs>
    </w:pPr>
  </w:style>
  <w:style w:type="paragraph" w:styleId="Textonotapie">
    <w:name w:val="footnote text"/>
    <w:aliases w:val="Texto nota pie Car,Footnote Text Char Char Char Char Char,Footnote Text Char Char Char Char,Footnote reference,FA Fu,texto de nota al pie,Footnote Text Char Char Char,Footnote Text Char,Footnote Text Char Char Char Char Char Char Char Cha"/>
    <w:basedOn w:val="Normal"/>
    <w:link w:val="TextonotapieCar2"/>
    <w:rsid w:val="001817C1"/>
  </w:style>
  <w:style w:type="character" w:styleId="Refdenotaalpie">
    <w:name w:val="footnote reference"/>
    <w:aliases w:val="Texto de nota al pie,referencia nota al pie,Footnotes refss,Appel note de bas de page,Fago Fußnotenzeichen,Footnote number,BVI fnr,f,Footnote symbol,Footnote,Ref,de nota al pie,Footnote Text Char1 Car Car Car Car"/>
    <w:rsid w:val="001817C1"/>
    <w:rPr>
      <w:vertAlign w:val="superscript"/>
    </w:rPr>
  </w:style>
  <w:style w:type="paragraph" w:styleId="Textoindependiente">
    <w:name w:val="Body Text"/>
    <w:basedOn w:val="Normal"/>
    <w:link w:val="TextoindependienteCar"/>
    <w:rsid w:val="001817C1"/>
    <w:pPr>
      <w:spacing w:line="360" w:lineRule="auto"/>
      <w:jc w:val="both"/>
    </w:pPr>
    <w:rPr>
      <w:rFonts w:ascii="Arial" w:hAnsi="Arial"/>
      <w:sz w:val="26"/>
    </w:rPr>
  </w:style>
  <w:style w:type="paragraph" w:styleId="Piedepgina">
    <w:name w:val="footer"/>
    <w:basedOn w:val="Normal"/>
    <w:rsid w:val="001817C1"/>
    <w:pPr>
      <w:tabs>
        <w:tab w:val="center" w:pos="4419"/>
        <w:tab w:val="right" w:pos="8838"/>
      </w:tabs>
    </w:pPr>
  </w:style>
  <w:style w:type="paragraph" w:styleId="Textoindependiente2">
    <w:name w:val="Body Text 2"/>
    <w:basedOn w:val="Normal"/>
    <w:rsid w:val="001817C1"/>
    <w:pPr>
      <w:spacing w:line="360" w:lineRule="auto"/>
      <w:ind w:right="51"/>
      <w:jc w:val="both"/>
    </w:pPr>
    <w:rPr>
      <w:rFonts w:ascii="Arial" w:hAnsi="Arial"/>
      <w:sz w:val="24"/>
    </w:rPr>
  </w:style>
  <w:style w:type="paragraph" w:styleId="Ttulo">
    <w:name w:val="Title"/>
    <w:aliases w:val="Puesto"/>
    <w:basedOn w:val="Normal"/>
    <w:qFormat/>
    <w:rsid w:val="001817C1"/>
    <w:pPr>
      <w:widowControl w:val="0"/>
      <w:autoSpaceDE w:val="0"/>
      <w:autoSpaceDN w:val="0"/>
      <w:adjustRightInd w:val="0"/>
      <w:jc w:val="center"/>
    </w:pPr>
    <w:rPr>
      <w:rFonts w:ascii="Roman 12cpi" w:hAnsi="Roman 12cpi"/>
      <w:b/>
      <w:bCs/>
      <w:lang w:val="es-ES"/>
    </w:rPr>
  </w:style>
  <w:style w:type="paragraph" w:styleId="NormalWeb">
    <w:name w:val="Normal (Web)"/>
    <w:basedOn w:val="Normal"/>
    <w:uiPriority w:val="99"/>
    <w:rsid w:val="001817C1"/>
    <w:pPr>
      <w:spacing w:before="100" w:beforeAutospacing="1" w:after="100" w:afterAutospacing="1"/>
    </w:pPr>
    <w:rPr>
      <w:sz w:val="24"/>
      <w:szCs w:val="24"/>
      <w:lang w:val="es-ES"/>
    </w:rPr>
  </w:style>
  <w:style w:type="paragraph" w:styleId="Cierre">
    <w:name w:val="Closing"/>
    <w:basedOn w:val="Normal"/>
    <w:rsid w:val="001817C1"/>
    <w:pPr>
      <w:overflowPunct w:val="0"/>
      <w:autoSpaceDE w:val="0"/>
      <w:autoSpaceDN w:val="0"/>
      <w:adjustRightInd w:val="0"/>
      <w:ind w:left="4252"/>
      <w:textAlignment w:val="baseline"/>
    </w:pPr>
    <w:rPr>
      <w:sz w:val="24"/>
    </w:rPr>
  </w:style>
  <w:style w:type="character" w:customStyle="1" w:styleId="CarCar4">
    <w:name w:val="Car Car4"/>
    <w:rsid w:val="001817C1"/>
    <w:rPr>
      <w:lang w:val="es-ES_tradnl" w:eastAsia="es-ES" w:bidi="ar-SA"/>
    </w:rPr>
  </w:style>
  <w:style w:type="paragraph" w:styleId="Sinespaciado">
    <w:name w:val="No Spacing"/>
    <w:qFormat/>
    <w:rsid w:val="001817C1"/>
    <w:rPr>
      <w:rFonts w:ascii="Calibri" w:hAnsi="Calibri"/>
      <w:sz w:val="22"/>
      <w:szCs w:val="22"/>
      <w:lang w:eastAsia="en-US"/>
    </w:rPr>
  </w:style>
  <w:style w:type="character" w:customStyle="1" w:styleId="SinespaciadoCar">
    <w:name w:val="Sin espaciado Car"/>
    <w:rsid w:val="001817C1"/>
    <w:rPr>
      <w:rFonts w:ascii="Calibri" w:hAnsi="Calibri"/>
      <w:sz w:val="22"/>
      <w:szCs w:val="22"/>
      <w:lang w:val="es-ES" w:eastAsia="en-US" w:bidi="ar-SA"/>
    </w:rPr>
  </w:style>
  <w:style w:type="character" w:customStyle="1" w:styleId="CarCar5">
    <w:name w:val="Car Car5"/>
    <w:rsid w:val="001817C1"/>
    <w:rPr>
      <w:lang w:val="es-ES_tradnl" w:eastAsia="es-ES" w:bidi="ar-SA"/>
    </w:rPr>
  </w:style>
  <w:style w:type="character" w:customStyle="1" w:styleId="apple-style-span">
    <w:name w:val="apple-style-span"/>
    <w:rsid w:val="001817C1"/>
    <w:rPr>
      <w:rFonts w:ascii="Times New Roman" w:hAnsi="Times New Roman" w:cs="Times New Roman" w:hint="default"/>
    </w:rPr>
  </w:style>
  <w:style w:type="character" w:customStyle="1" w:styleId="apple-converted-space">
    <w:name w:val="apple-converted-space"/>
    <w:rsid w:val="001817C1"/>
    <w:rPr>
      <w:rFonts w:ascii="Times New Roman" w:hAnsi="Times New Roman" w:cs="Times New Roman" w:hint="default"/>
    </w:rPr>
  </w:style>
  <w:style w:type="paragraph" w:styleId="Textoindependiente3">
    <w:name w:val="Body Text 3"/>
    <w:basedOn w:val="Normal"/>
    <w:rsid w:val="001817C1"/>
    <w:pPr>
      <w:autoSpaceDE w:val="0"/>
      <w:autoSpaceDN w:val="0"/>
      <w:adjustRightInd w:val="0"/>
    </w:pPr>
    <w:rPr>
      <w:rFonts w:ascii="Arial" w:hAnsi="Arial" w:cs="Arial"/>
      <w:sz w:val="24"/>
      <w:szCs w:val="26"/>
      <w:lang w:val="es-ES"/>
    </w:rPr>
  </w:style>
  <w:style w:type="character" w:styleId="Nmerodepgina">
    <w:name w:val="page number"/>
    <w:basedOn w:val="Fuentedeprrafopredeter"/>
    <w:rsid w:val="001817C1"/>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har Char Car,Footnote Text Char Car"/>
    <w:semiHidden/>
    <w:locked/>
    <w:rsid w:val="001817C1"/>
    <w:rPr>
      <w:lang w:val="es-ES_tradnl" w:eastAsia="es-ES" w:bidi="ar-SA"/>
    </w:rPr>
  </w:style>
  <w:style w:type="paragraph" w:customStyle="1" w:styleId="Style6">
    <w:name w:val="Style6"/>
    <w:basedOn w:val="Normal"/>
    <w:rsid w:val="001817C1"/>
    <w:pPr>
      <w:widowControl w:val="0"/>
      <w:autoSpaceDE w:val="0"/>
      <w:autoSpaceDN w:val="0"/>
      <w:adjustRightInd w:val="0"/>
    </w:pPr>
    <w:rPr>
      <w:rFonts w:ascii="Tahoma" w:hAnsi="Tahoma"/>
      <w:sz w:val="24"/>
      <w:szCs w:val="24"/>
      <w:lang w:val="es-ES"/>
    </w:rPr>
  </w:style>
  <w:style w:type="paragraph" w:customStyle="1" w:styleId="Style7">
    <w:name w:val="Style7"/>
    <w:basedOn w:val="Normal"/>
    <w:rsid w:val="001817C1"/>
    <w:pPr>
      <w:widowControl w:val="0"/>
      <w:autoSpaceDE w:val="0"/>
      <w:autoSpaceDN w:val="0"/>
      <w:adjustRightInd w:val="0"/>
      <w:spacing w:line="435" w:lineRule="exact"/>
      <w:ind w:firstLine="1138"/>
      <w:jc w:val="both"/>
    </w:pPr>
    <w:rPr>
      <w:rFonts w:ascii="Tahoma" w:hAnsi="Tahoma"/>
      <w:sz w:val="24"/>
      <w:szCs w:val="24"/>
      <w:lang w:val="es-ES"/>
    </w:rPr>
  </w:style>
  <w:style w:type="paragraph" w:customStyle="1" w:styleId="Style9">
    <w:name w:val="Style9"/>
    <w:basedOn w:val="Normal"/>
    <w:rsid w:val="001817C1"/>
    <w:pPr>
      <w:widowControl w:val="0"/>
      <w:autoSpaceDE w:val="0"/>
      <w:autoSpaceDN w:val="0"/>
      <w:adjustRightInd w:val="0"/>
      <w:spacing w:line="254" w:lineRule="exact"/>
      <w:jc w:val="both"/>
    </w:pPr>
    <w:rPr>
      <w:rFonts w:ascii="Tahoma" w:hAnsi="Tahoma"/>
      <w:sz w:val="24"/>
      <w:szCs w:val="24"/>
      <w:lang w:val="es-ES"/>
    </w:rPr>
  </w:style>
  <w:style w:type="paragraph" w:customStyle="1" w:styleId="Style14">
    <w:name w:val="Style14"/>
    <w:basedOn w:val="Normal"/>
    <w:rsid w:val="001817C1"/>
    <w:pPr>
      <w:widowControl w:val="0"/>
      <w:autoSpaceDE w:val="0"/>
      <w:autoSpaceDN w:val="0"/>
      <w:adjustRightInd w:val="0"/>
    </w:pPr>
    <w:rPr>
      <w:rFonts w:ascii="Tahoma" w:hAnsi="Tahoma"/>
      <w:sz w:val="24"/>
      <w:szCs w:val="24"/>
      <w:lang w:val="es-ES"/>
    </w:rPr>
  </w:style>
  <w:style w:type="character" w:customStyle="1" w:styleId="FontStyle20">
    <w:name w:val="Font Style20"/>
    <w:rsid w:val="001817C1"/>
    <w:rPr>
      <w:rFonts w:ascii="Arial" w:hAnsi="Arial" w:cs="Arial"/>
      <w:color w:val="000000"/>
      <w:sz w:val="20"/>
      <w:szCs w:val="20"/>
    </w:rPr>
  </w:style>
  <w:style w:type="character" w:customStyle="1" w:styleId="FontStyle22">
    <w:name w:val="Font Style22"/>
    <w:rsid w:val="001817C1"/>
    <w:rPr>
      <w:rFonts w:ascii="Arial" w:hAnsi="Arial" w:cs="Arial"/>
      <w:color w:val="000000"/>
      <w:sz w:val="18"/>
      <w:szCs w:val="18"/>
    </w:rPr>
  </w:style>
  <w:style w:type="character" w:customStyle="1" w:styleId="FontStyle23">
    <w:name w:val="Font Style23"/>
    <w:rsid w:val="001817C1"/>
    <w:rPr>
      <w:rFonts w:ascii="Tahoma" w:hAnsi="Tahoma" w:cs="Tahoma"/>
      <w:b/>
      <w:bCs/>
      <w:color w:val="000000"/>
      <w:sz w:val="20"/>
      <w:szCs w:val="20"/>
    </w:rPr>
  </w:style>
  <w:style w:type="character" w:customStyle="1" w:styleId="FontStyle24">
    <w:name w:val="Font Style24"/>
    <w:rsid w:val="001817C1"/>
    <w:rPr>
      <w:rFonts w:ascii="Tahoma" w:hAnsi="Tahoma" w:cs="Tahoma"/>
      <w:color w:val="000000"/>
      <w:sz w:val="20"/>
      <w:szCs w:val="20"/>
    </w:rPr>
  </w:style>
  <w:style w:type="paragraph" w:customStyle="1" w:styleId="Default">
    <w:name w:val="Default"/>
    <w:rsid w:val="001817C1"/>
    <w:pPr>
      <w:autoSpaceDE w:val="0"/>
      <w:autoSpaceDN w:val="0"/>
      <w:adjustRightInd w:val="0"/>
    </w:pPr>
    <w:rPr>
      <w:rFonts w:ascii="Arial" w:hAnsi="Arial" w:cs="Arial"/>
      <w:color w:val="000000"/>
      <w:sz w:val="24"/>
      <w:szCs w:val="24"/>
    </w:rPr>
  </w:style>
  <w:style w:type="character" w:customStyle="1" w:styleId="textonavy">
    <w:name w:val="texto_navy"/>
    <w:basedOn w:val="Fuentedeprrafopredeter"/>
    <w:rsid w:val="001817C1"/>
  </w:style>
  <w:style w:type="character" w:styleId="Hipervnculo">
    <w:name w:val="Hyperlink"/>
    <w:uiPriority w:val="99"/>
    <w:rsid w:val="001817C1"/>
    <w:rPr>
      <w:color w:val="0000FF"/>
      <w:u w:val="single"/>
    </w:rPr>
  </w:style>
  <w:style w:type="character" w:customStyle="1" w:styleId="st">
    <w:name w:val="st"/>
    <w:basedOn w:val="Fuentedeprrafopredeter"/>
    <w:rsid w:val="001817C1"/>
  </w:style>
  <w:style w:type="character" w:styleId="Textoennegrita">
    <w:name w:val="Strong"/>
    <w:qFormat/>
    <w:rsid w:val="00C21532"/>
    <w:rPr>
      <w:rFonts w:cs="Times New Roman"/>
      <w:b/>
    </w:rPr>
  </w:style>
  <w:style w:type="character" w:customStyle="1" w:styleId="TextonotapieCar2">
    <w:name w:val="Texto nota pie Car2"/>
    <w:aliases w:val="Texto nota pie Car Car1,Footnote Text Char Char Char Char Char Car1,Footnote Text Char Char Char Char Car1,Footnote reference Car1,FA Fu Car1,texto de nota al pie Car1,Footnote Text Char Char Char Car1,Footnote Text Char Car1"/>
    <w:link w:val="Textonotapie"/>
    <w:rsid w:val="00BA0CCB"/>
    <w:rPr>
      <w:lang w:val="es-ES_tradnl" w:eastAsia="es-ES" w:bidi="ar-SA"/>
    </w:rPr>
  </w:style>
  <w:style w:type="paragraph" w:styleId="Textodeglobo">
    <w:name w:val="Balloon Text"/>
    <w:basedOn w:val="Normal"/>
    <w:link w:val="TextodegloboCar"/>
    <w:rsid w:val="008E1577"/>
    <w:rPr>
      <w:rFonts w:ascii="Segoe UI" w:hAnsi="Segoe UI"/>
      <w:sz w:val="18"/>
      <w:szCs w:val="18"/>
    </w:rPr>
  </w:style>
  <w:style w:type="character" w:customStyle="1" w:styleId="TextodegloboCar">
    <w:name w:val="Texto de globo Car"/>
    <w:link w:val="Textodeglobo"/>
    <w:rsid w:val="008E1577"/>
    <w:rPr>
      <w:rFonts w:ascii="Segoe UI" w:hAnsi="Segoe UI" w:cs="Segoe UI"/>
      <w:sz w:val="18"/>
      <w:szCs w:val="18"/>
      <w:lang w:val="es-ES_tradnl"/>
    </w:rPr>
  </w:style>
  <w:style w:type="paragraph" w:customStyle="1" w:styleId="paragraph">
    <w:name w:val="paragraph"/>
    <w:basedOn w:val="Normal"/>
    <w:rsid w:val="002520CF"/>
    <w:pPr>
      <w:spacing w:before="100" w:beforeAutospacing="1" w:after="100" w:afterAutospacing="1"/>
    </w:pPr>
    <w:rPr>
      <w:sz w:val="24"/>
      <w:szCs w:val="24"/>
      <w:lang w:val="es-ES"/>
    </w:rPr>
  </w:style>
  <w:style w:type="character" w:customStyle="1" w:styleId="normaltextrun">
    <w:name w:val="normaltextrun"/>
    <w:basedOn w:val="Fuentedeprrafopredeter"/>
    <w:rsid w:val="002520CF"/>
  </w:style>
  <w:style w:type="character" w:customStyle="1" w:styleId="eop">
    <w:name w:val="eop"/>
    <w:basedOn w:val="Fuentedeprrafopredeter"/>
    <w:rsid w:val="002520CF"/>
  </w:style>
  <w:style w:type="character" w:customStyle="1" w:styleId="tooltiptext">
    <w:name w:val="tooltiptext"/>
    <w:basedOn w:val="Fuentedeprrafopredeter"/>
    <w:rsid w:val="002F4FEA"/>
  </w:style>
  <w:style w:type="paragraph" w:styleId="Textocomentario">
    <w:name w:val="annotation text"/>
    <w:basedOn w:val="Normal"/>
    <w:link w:val="TextocomentarioCar"/>
    <w:rsid w:val="00E532FA"/>
  </w:style>
  <w:style w:type="character" w:customStyle="1" w:styleId="TextocomentarioCar">
    <w:name w:val="Texto comentario Car"/>
    <w:basedOn w:val="Fuentedeprrafopredeter"/>
    <w:link w:val="Textocomentario"/>
    <w:rsid w:val="00E532FA"/>
    <w:rPr>
      <w:lang w:val="es-ES_tradnl"/>
    </w:rPr>
  </w:style>
  <w:style w:type="character" w:styleId="Refdecomentario">
    <w:name w:val="annotation reference"/>
    <w:basedOn w:val="Fuentedeprrafopredeter"/>
    <w:rsid w:val="00E532FA"/>
    <w:rPr>
      <w:sz w:val="16"/>
      <w:szCs w:val="16"/>
    </w:rPr>
  </w:style>
  <w:style w:type="character" w:customStyle="1" w:styleId="TextoindependienteCar">
    <w:name w:val="Texto independiente Car"/>
    <w:basedOn w:val="Fuentedeprrafopredeter"/>
    <w:link w:val="Textoindependiente"/>
    <w:rsid w:val="004F7F1C"/>
    <w:rPr>
      <w:rFonts w:ascii="Arial" w:hAnsi="Arial"/>
      <w:sz w:val="2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4331">
      <w:bodyDiv w:val="1"/>
      <w:marLeft w:val="0"/>
      <w:marRight w:val="0"/>
      <w:marTop w:val="0"/>
      <w:marBottom w:val="0"/>
      <w:divBdr>
        <w:top w:val="none" w:sz="0" w:space="0" w:color="auto"/>
        <w:left w:val="none" w:sz="0" w:space="0" w:color="auto"/>
        <w:bottom w:val="none" w:sz="0" w:space="0" w:color="auto"/>
        <w:right w:val="none" w:sz="0" w:space="0" w:color="auto"/>
      </w:divBdr>
    </w:div>
    <w:div w:id="580481950">
      <w:bodyDiv w:val="1"/>
      <w:marLeft w:val="0"/>
      <w:marRight w:val="0"/>
      <w:marTop w:val="0"/>
      <w:marBottom w:val="0"/>
      <w:divBdr>
        <w:top w:val="none" w:sz="0" w:space="0" w:color="auto"/>
        <w:left w:val="none" w:sz="0" w:space="0" w:color="auto"/>
        <w:bottom w:val="none" w:sz="0" w:space="0" w:color="auto"/>
        <w:right w:val="none" w:sz="0" w:space="0" w:color="auto"/>
      </w:divBdr>
    </w:div>
    <w:div w:id="649675883">
      <w:bodyDiv w:val="1"/>
      <w:marLeft w:val="0"/>
      <w:marRight w:val="0"/>
      <w:marTop w:val="0"/>
      <w:marBottom w:val="0"/>
      <w:divBdr>
        <w:top w:val="none" w:sz="0" w:space="0" w:color="auto"/>
        <w:left w:val="none" w:sz="0" w:space="0" w:color="auto"/>
        <w:bottom w:val="none" w:sz="0" w:space="0" w:color="auto"/>
        <w:right w:val="none" w:sz="0" w:space="0" w:color="auto"/>
      </w:divBdr>
    </w:div>
    <w:div w:id="678238225">
      <w:bodyDiv w:val="1"/>
      <w:marLeft w:val="0"/>
      <w:marRight w:val="0"/>
      <w:marTop w:val="0"/>
      <w:marBottom w:val="0"/>
      <w:divBdr>
        <w:top w:val="none" w:sz="0" w:space="0" w:color="auto"/>
        <w:left w:val="none" w:sz="0" w:space="0" w:color="auto"/>
        <w:bottom w:val="none" w:sz="0" w:space="0" w:color="auto"/>
        <w:right w:val="none" w:sz="0" w:space="0" w:color="auto"/>
      </w:divBdr>
    </w:div>
    <w:div w:id="1181699768">
      <w:bodyDiv w:val="1"/>
      <w:marLeft w:val="0"/>
      <w:marRight w:val="0"/>
      <w:marTop w:val="0"/>
      <w:marBottom w:val="0"/>
      <w:divBdr>
        <w:top w:val="none" w:sz="0" w:space="0" w:color="auto"/>
        <w:left w:val="none" w:sz="0" w:space="0" w:color="auto"/>
        <w:bottom w:val="none" w:sz="0" w:space="0" w:color="auto"/>
        <w:right w:val="none" w:sz="0" w:space="0" w:color="auto"/>
      </w:divBdr>
    </w:div>
    <w:div w:id="1500658003">
      <w:bodyDiv w:val="1"/>
      <w:marLeft w:val="0"/>
      <w:marRight w:val="0"/>
      <w:marTop w:val="0"/>
      <w:marBottom w:val="0"/>
      <w:divBdr>
        <w:top w:val="none" w:sz="0" w:space="0" w:color="auto"/>
        <w:left w:val="none" w:sz="0" w:space="0" w:color="auto"/>
        <w:bottom w:val="none" w:sz="0" w:space="0" w:color="auto"/>
        <w:right w:val="none" w:sz="0" w:space="0" w:color="auto"/>
      </w:divBdr>
      <w:divsChild>
        <w:div w:id="150371823">
          <w:marLeft w:val="0"/>
          <w:marRight w:val="0"/>
          <w:marTop w:val="0"/>
          <w:marBottom w:val="0"/>
          <w:divBdr>
            <w:top w:val="none" w:sz="0" w:space="0" w:color="auto"/>
            <w:left w:val="none" w:sz="0" w:space="0" w:color="auto"/>
            <w:bottom w:val="none" w:sz="0" w:space="0" w:color="auto"/>
            <w:right w:val="none" w:sz="0" w:space="0" w:color="auto"/>
          </w:divBdr>
        </w:div>
        <w:div w:id="752550514">
          <w:marLeft w:val="0"/>
          <w:marRight w:val="0"/>
          <w:marTop w:val="0"/>
          <w:marBottom w:val="0"/>
          <w:divBdr>
            <w:top w:val="none" w:sz="0" w:space="0" w:color="auto"/>
            <w:left w:val="none" w:sz="0" w:space="0" w:color="auto"/>
            <w:bottom w:val="none" w:sz="0" w:space="0" w:color="auto"/>
            <w:right w:val="none" w:sz="0" w:space="0" w:color="auto"/>
          </w:divBdr>
        </w:div>
        <w:div w:id="1221137098">
          <w:marLeft w:val="0"/>
          <w:marRight w:val="0"/>
          <w:marTop w:val="0"/>
          <w:marBottom w:val="0"/>
          <w:divBdr>
            <w:top w:val="none" w:sz="0" w:space="0" w:color="auto"/>
            <w:left w:val="none" w:sz="0" w:space="0" w:color="auto"/>
            <w:bottom w:val="none" w:sz="0" w:space="0" w:color="auto"/>
            <w:right w:val="none" w:sz="0" w:space="0" w:color="auto"/>
          </w:divBdr>
        </w:div>
        <w:div w:id="1410035832">
          <w:marLeft w:val="0"/>
          <w:marRight w:val="0"/>
          <w:marTop w:val="0"/>
          <w:marBottom w:val="0"/>
          <w:divBdr>
            <w:top w:val="none" w:sz="0" w:space="0" w:color="auto"/>
            <w:left w:val="none" w:sz="0" w:space="0" w:color="auto"/>
            <w:bottom w:val="none" w:sz="0" w:space="0" w:color="auto"/>
            <w:right w:val="none" w:sz="0" w:space="0" w:color="auto"/>
          </w:divBdr>
        </w:div>
        <w:div w:id="1516572372">
          <w:marLeft w:val="0"/>
          <w:marRight w:val="0"/>
          <w:marTop w:val="0"/>
          <w:marBottom w:val="0"/>
          <w:divBdr>
            <w:top w:val="none" w:sz="0" w:space="0" w:color="auto"/>
            <w:left w:val="none" w:sz="0" w:space="0" w:color="auto"/>
            <w:bottom w:val="none" w:sz="0" w:space="0" w:color="auto"/>
            <w:right w:val="none" w:sz="0" w:space="0" w:color="auto"/>
          </w:divBdr>
        </w:div>
        <w:div w:id="1600791731">
          <w:marLeft w:val="0"/>
          <w:marRight w:val="0"/>
          <w:marTop w:val="0"/>
          <w:marBottom w:val="0"/>
          <w:divBdr>
            <w:top w:val="none" w:sz="0" w:space="0" w:color="auto"/>
            <w:left w:val="none" w:sz="0" w:space="0" w:color="auto"/>
            <w:bottom w:val="none" w:sz="0" w:space="0" w:color="auto"/>
            <w:right w:val="none" w:sz="0" w:space="0" w:color="auto"/>
          </w:divBdr>
        </w:div>
        <w:div w:id="1631354688">
          <w:marLeft w:val="0"/>
          <w:marRight w:val="0"/>
          <w:marTop w:val="0"/>
          <w:marBottom w:val="0"/>
          <w:divBdr>
            <w:top w:val="none" w:sz="0" w:space="0" w:color="auto"/>
            <w:left w:val="none" w:sz="0" w:space="0" w:color="auto"/>
            <w:bottom w:val="none" w:sz="0" w:space="0" w:color="auto"/>
            <w:right w:val="none" w:sz="0" w:space="0" w:color="auto"/>
          </w:divBdr>
        </w:div>
        <w:div w:id="1755056287">
          <w:marLeft w:val="0"/>
          <w:marRight w:val="0"/>
          <w:marTop w:val="0"/>
          <w:marBottom w:val="0"/>
          <w:divBdr>
            <w:top w:val="none" w:sz="0" w:space="0" w:color="auto"/>
            <w:left w:val="none" w:sz="0" w:space="0" w:color="auto"/>
            <w:bottom w:val="none" w:sz="0" w:space="0" w:color="auto"/>
            <w:right w:val="none" w:sz="0" w:space="0" w:color="auto"/>
          </w:divBdr>
        </w:div>
        <w:div w:id="1797943310">
          <w:marLeft w:val="0"/>
          <w:marRight w:val="0"/>
          <w:marTop w:val="0"/>
          <w:marBottom w:val="0"/>
          <w:divBdr>
            <w:top w:val="none" w:sz="0" w:space="0" w:color="auto"/>
            <w:left w:val="none" w:sz="0" w:space="0" w:color="auto"/>
            <w:bottom w:val="none" w:sz="0" w:space="0" w:color="auto"/>
            <w:right w:val="none" w:sz="0" w:space="0" w:color="auto"/>
          </w:divBdr>
        </w:div>
        <w:div w:id="1944260670">
          <w:marLeft w:val="0"/>
          <w:marRight w:val="0"/>
          <w:marTop w:val="0"/>
          <w:marBottom w:val="0"/>
          <w:divBdr>
            <w:top w:val="none" w:sz="0" w:space="0" w:color="auto"/>
            <w:left w:val="none" w:sz="0" w:space="0" w:color="auto"/>
            <w:bottom w:val="none" w:sz="0" w:space="0" w:color="auto"/>
            <w:right w:val="none" w:sz="0" w:space="0" w:color="auto"/>
          </w:divBdr>
        </w:div>
      </w:divsChild>
    </w:div>
    <w:div w:id="1521505517">
      <w:bodyDiv w:val="1"/>
      <w:marLeft w:val="0"/>
      <w:marRight w:val="0"/>
      <w:marTop w:val="0"/>
      <w:marBottom w:val="0"/>
      <w:divBdr>
        <w:top w:val="none" w:sz="0" w:space="0" w:color="auto"/>
        <w:left w:val="none" w:sz="0" w:space="0" w:color="auto"/>
        <w:bottom w:val="none" w:sz="0" w:space="0" w:color="auto"/>
        <w:right w:val="none" w:sz="0" w:space="0" w:color="auto"/>
      </w:divBdr>
    </w:div>
    <w:div w:id="1757632202">
      <w:bodyDiv w:val="1"/>
      <w:marLeft w:val="0"/>
      <w:marRight w:val="0"/>
      <w:marTop w:val="0"/>
      <w:marBottom w:val="0"/>
      <w:divBdr>
        <w:top w:val="none" w:sz="0" w:space="0" w:color="auto"/>
        <w:left w:val="none" w:sz="0" w:space="0" w:color="auto"/>
        <w:bottom w:val="none" w:sz="0" w:space="0" w:color="auto"/>
        <w:right w:val="none" w:sz="0" w:space="0" w:color="auto"/>
      </w:divBdr>
    </w:div>
    <w:div w:id="178985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91303-39F8-4F73-9721-CD2E1630F39C}">
  <ds:schemaRefs>
    <ds:schemaRef ds:uri="http://schemas.microsoft.com/office/2006/metadata/properties"/>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24E53715-0918-4C6D-978D-4868AC4D3042}">
  <ds:schemaRefs>
    <ds:schemaRef ds:uri="http://schemas.microsoft.com/sharepoint/v3/contenttype/forms"/>
  </ds:schemaRefs>
</ds:datastoreItem>
</file>

<file path=customXml/itemProps3.xml><?xml version="1.0" encoding="utf-8"?>
<ds:datastoreItem xmlns:ds="http://schemas.openxmlformats.org/officeDocument/2006/customXml" ds:itemID="{096A1E26-4EBF-4EDA-810A-ABC91F9CC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C2B18B-48D1-405F-BD4A-9E0409615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3091</Words>
  <Characters>17004</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Providencia:                               Sentencia del 13 de enero de 2012</vt:lpstr>
    </vt:vector>
  </TitlesOfParts>
  <Company>Consejo Superior de la Judicatura</Company>
  <LinksUpToDate>false</LinksUpToDate>
  <CharactersWithSpaces>20055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                               Sentencia del 13 de enero de 2012</dc:title>
  <dc:creator>hmejiau</dc:creator>
  <cp:lastModifiedBy>Hermides Alonso Gaviria Ocampo</cp:lastModifiedBy>
  <cp:revision>5</cp:revision>
  <cp:lastPrinted>2020-01-31T19:46:00Z</cp:lastPrinted>
  <dcterms:created xsi:type="dcterms:W3CDTF">2021-08-17T19:41:00Z</dcterms:created>
  <dcterms:modified xsi:type="dcterms:W3CDTF">2021-09-09T19:39:00Z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