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47" w:rsidRPr="003F3047" w:rsidRDefault="003F3047" w:rsidP="003F304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3F304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F3047" w:rsidRPr="003F3047" w:rsidRDefault="003F3047" w:rsidP="003F3047">
      <w:pPr>
        <w:spacing w:after="0" w:line="240" w:lineRule="auto"/>
        <w:jc w:val="both"/>
        <w:rPr>
          <w:rFonts w:ascii="Arial" w:eastAsia="Times New Roman" w:hAnsi="Arial" w:cs="Arial"/>
          <w:sz w:val="20"/>
          <w:szCs w:val="20"/>
          <w:lang w:val="es-419" w:eastAsia="es-ES"/>
        </w:rPr>
      </w:pP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3F3047">
        <w:rPr>
          <w:rFonts w:ascii="Arial" w:eastAsia="Times New Roman" w:hAnsi="Arial" w:cs="Arial"/>
          <w:sz w:val="20"/>
          <w:szCs w:val="20"/>
          <w:lang w:val="es-419" w:eastAsia="es-ES"/>
        </w:rPr>
        <w:tab/>
        <w:t>Auto de 22 de septiembre de 2021</w:t>
      </w: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Radicación Nro.:</w:t>
      </w:r>
      <w:r w:rsidRPr="003F3047">
        <w:rPr>
          <w:rFonts w:ascii="Arial" w:eastAsia="Times New Roman" w:hAnsi="Arial" w:cs="Arial"/>
          <w:sz w:val="20"/>
          <w:szCs w:val="20"/>
          <w:lang w:val="es-419" w:eastAsia="es-ES"/>
        </w:rPr>
        <w:tab/>
        <w:t>66001310500220120085802</w:t>
      </w: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Proceso:</w:t>
      </w:r>
      <w:r w:rsidRPr="003F3047">
        <w:rPr>
          <w:rFonts w:ascii="Arial" w:eastAsia="Times New Roman" w:hAnsi="Arial" w:cs="Arial"/>
          <w:sz w:val="20"/>
          <w:szCs w:val="20"/>
          <w:lang w:val="es-419" w:eastAsia="es-ES"/>
        </w:rPr>
        <w:tab/>
      </w:r>
      <w:r w:rsidRPr="003F3047">
        <w:rPr>
          <w:rFonts w:ascii="Arial" w:eastAsia="Times New Roman" w:hAnsi="Arial" w:cs="Arial"/>
          <w:sz w:val="20"/>
          <w:szCs w:val="20"/>
          <w:lang w:val="es-419" w:eastAsia="es-ES"/>
        </w:rPr>
        <w:tab/>
        <w:t xml:space="preserve">Ordinario Laboral  </w:t>
      </w: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Demandante:</w:t>
      </w:r>
      <w:r w:rsidRPr="003F3047">
        <w:rPr>
          <w:rFonts w:ascii="Arial" w:eastAsia="Times New Roman" w:hAnsi="Arial" w:cs="Arial"/>
          <w:sz w:val="20"/>
          <w:szCs w:val="20"/>
          <w:lang w:val="es-419" w:eastAsia="es-ES"/>
        </w:rPr>
        <w:tab/>
      </w:r>
      <w:r w:rsidRPr="003F3047">
        <w:rPr>
          <w:rFonts w:ascii="Arial" w:eastAsia="Times New Roman" w:hAnsi="Arial" w:cs="Arial"/>
          <w:sz w:val="20"/>
          <w:szCs w:val="20"/>
          <w:lang w:val="es-419" w:eastAsia="es-ES"/>
        </w:rPr>
        <w:tab/>
        <w:t>Gloria Helena Ríos Mejía</w:t>
      </w: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3F3047">
        <w:rPr>
          <w:rFonts w:ascii="Arial" w:eastAsia="Times New Roman" w:hAnsi="Arial" w:cs="Arial"/>
          <w:sz w:val="20"/>
          <w:szCs w:val="20"/>
          <w:lang w:val="es-419" w:eastAsia="es-ES"/>
        </w:rPr>
        <w:tab/>
        <w:t>Colpensiones, Protección S.A.  y Porvenir S.A.</w:t>
      </w: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Juzgado de origen:</w:t>
      </w:r>
      <w:r w:rsidRPr="003F3047">
        <w:rPr>
          <w:rFonts w:ascii="Arial" w:eastAsia="Times New Roman" w:hAnsi="Arial" w:cs="Arial"/>
          <w:sz w:val="20"/>
          <w:szCs w:val="20"/>
          <w:lang w:val="es-419" w:eastAsia="es-ES"/>
        </w:rPr>
        <w:tab/>
        <w:t>Juzgado Segundo Laboral del Circuito de Pereira</w:t>
      </w:r>
    </w:p>
    <w:p w:rsidR="003F3047" w:rsidRPr="003F3047" w:rsidRDefault="003F3047" w:rsidP="003F3047">
      <w:pPr>
        <w:spacing w:after="0" w:line="240" w:lineRule="auto"/>
        <w:jc w:val="both"/>
        <w:rPr>
          <w:rFonts w:ascii="Arial" w:eastAsia="Times New Roman" w:hAnsi="Arial" w:cs="Arial"/>
          <w:sz w:val="20"/>
          <w:szCs w:val="20"/>
          <w:lang w:val="es-419" w:eastAsia="es-ES"/>
        </w:rPr>
      </w:pPr>
      <w:r w:rsidRPr="003F3047">
        <w:rPr>
          <w:rFonts w:ascii="Arial" w:eastAsia="Times New Roman" w:hAnsi="Arial" w:cs="Arial"/>
          <w:sz w:val="20"/>
          <w:szCs w:val="20"/>
          <w:lang w:val="es-419" w:eastAsia="es-ES"/>
        </w:rPr>
        <w:t>Magistrado Ponente:</w:t>
      </w:r>
      <w:r w:rsidRPr="003F3047">
        <w:rPr>
          <w:rFonts w:ascii="Arial" w:eastAsia="Times New Roman" w:hAnsi="Arial" w:cs="Arial"/>
          <w:sz w:val="20"/>
          <w:szCs w:val="20"/>
          <w:lang w:val="es-419" w:eastAsia="es-ES"/>
        </w:rPr>
        <w:tab/>
        <w:t>Julio César Salazar Muñoz</w:t>
      </w:r>
    </w:p>
    <w:p w:rsidR="003F3047" w:rsidRPr="003F3047" w:rsidRDefault="003F3047" w:rsidP="003F3047">
      <w:pPr>
        <w:spacing w:after="0" w:line="240" w:lineRule="auto"/>
        <w:jc w:val="both"/>
        <w:rPr>
          <w:rFonts w:ascii="Arial" w:eastAsia="Times New Roman" w:hAnsi="Arial" w:cs="Arial"/>
          <w:sz w:val="20"/>
          <w:szCs w:val="20"/>
          <w:lang w:val="es-419" w:eastAsia="es-ES"/>
        </w:rPr>
      </w:pPr>
    </w:p>
    <w:p w:rsidR="00243B04" w:rsidRDefault="00C76AEA" w:rsidP="00243B04">
      <w:pPr>
        <w:pStyle w:val="Sinespaciado"/>
        <w:jc w:val="both"/>
        <w:rPr>
          <w:rFonts w:ascii="Arial" w:hAnsi="Arial" w:cs="Arial"/>
          <w:b/>
          <w:bCs/>
          <w:iCs/>
          <w:sz w:val="20"/>
          <w:szCs w:val="20"/>
          <w:lang w:val="es-419" w:eastAsia="fr-FR"/>
        </w:rPr>
      </w:pPr>
      <w:r w:rsidRPr="003F3047">
        <w:rPr>
          <w:rFonts w:ascii="Arial" w:hAnsi="Arial" w:cs="Arial"/>
          <w:b/>
          <w:bCs/>
          <w:iCs/>
          <w:sz w:val="20"/>
          <w:szCs w:val="20"/>
          <w:u w:val="single"/>
          <w:lang w:val="es-419" w:eastAsia="fr-FR"/>
        </w:rPr>
        <w:t>TEMAS:</w:t>
      </w:r>
      <w:r w:rsidRPr="003F3047">
        <w:rPr>
          <w:rFonts w:ascii="Arial" w:hAnsi="Arial" w:cs="Arial"/>
          <w:b/>
          <w:bCs/>
          <w:iCs/>
          <w:sz w:val="20"/>
          <w:szCs w:val="20"/>
          <w:lang w:val="es-419" w:eastAsia="fr-FR"/>
        </w:rPr>
        <w:tab/>
      </w:r>
      <w:r>
        <w:rPr>
          <w:rFonts w:ascii="Arial" w:hAnsi="Arial" w:cs="Arial"/>
          <w:b/>
          <w:bCs/>
          <w:iCs/>
          <w:sz w:val="20"/>
          <w:szCs w:val="20"/>
          <w:lang w:val="es-419" w:eastAsia="fr-FR"/>
        </w:rPr>
        <w:t>AGENCIAS EN DERECHO / CRITERIOS PARA FIJARLAS / ARTÍCULO 365 DEL CÓDIGO GENERAL DEL PROCESO / TARIFAS DEL CONSEJO SUPERIOR DE LA JUDICATURA / ACUERDO 1887</w:t>
      </w:r>
      <w:bookmarkStart w:id="1" w:name="_GoBack"/>
      <w:bookmarkEnd w:id="1"/>
      <w:r>
        <w:rPr>
          <w:rFonts w:ascii="Arial" w:hAnsi="Arial" w:cs="Arial"/>
          <w:b/>
          <w:bCs/>
          <w:iCs/>
          <w:sz w:val="20"/>
          <w:szCs w:val="20"/>
          <w:lang w:val="es-419" w:eastAsia="fr-FR"/>
        </w:rPr>
        <w:t xml:space="preserve"> DE 2003</w:t>
      </w:r>
      <w:r w:rsidR="00243B04">
        <w:rPr>
          <w:rFonts w:ascii="Arial" w:hAnsi="Arial" w:cs="Arial"/>
          <w:b/>
          <w:bCs/>
          <w:iCs/>
          <w:sz w:val="20"/>
          <w:szCs w:val="20"/>
          <w:lang w:val="es-419" w:eastAsia="fr-FR"/>
        </w:rPr>
        <w:t>.</w:t>
      </w:r>
    </w:p>
    <w:p w:rsidR="003F3047" w:rsidRPr="003F3047" w:rsidRDefault="003F3047" w:rsidP="003F3047">
      <w:pPr>
        <w:spacing w:after="0" w:line="240" w:lineRule="auto"/>
        <w:jc w:val="both"/>
        <w:rPr>
          <w:rFonts w:ascii="Arial" w:eastAsia="Times New Roman" w:hAnsi="Arial" w:cs="Arial"/>
          <w:sz w:val="20"/>
          <w:szCs w:val="20"/>
          <w:lang w:val="es-419" w:eastAsia="es-ES"/>
        </w:rPr>
      </w:pPr>
    </w:p>
    <w:p w:rsidR="003F3047" w:rsidRPr="003F3047" w:rsidRDefault="001416A4" w:rsidP="003F3047">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Times New Roman" w:hAnsi="Arial" w:cs="Arial"/>
          <w:sz w:val="20"/>
          <w:szCs w:val="20"/>
          <w:lang w:val="es-419" w:eastAsia="es-ES"/>
        </w:rPr>
        <w:t>…</w:t>
      </w:r>
    </w:p>
    <w:p w:rsidR="003F3047" w:rsidRPr="003F3047" w:rsidRDefault="003F3047" w:rsidP="003F3047">
      <w:pPr>
        <w:spacing w:after="0" w:line="240" w:lineRule="auto"/>
        <w:jc w:val="both"/>
        <w:rPr>
          <w:rFonts w:ascii="Arial" w:eastAsia="Times New Roman" w:hAnsi="Arial" w:cs="Arial"/>
          <w:sz w:val="20"/>
          <w:szCs w:val="20"/>
          <w:lang w:val="es-419" w:eastAsia="es-ES"/>
        </w:rPr>
      </w:pPr>
    </w:p>
    <w:p w:rsidR="003F3047" w:rsidRPr="003F3047" w:rsidRDefault="001416A4" w:rsidP="003F3047">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Es indiscutible, que para establecer el valor de las costas, deben observarse una serie de circunstancias propias, que se extraen del debate procesal en estricto cumplimiento del canon 366 ibídem, que dispone en su numeral 4º</w:t>
      </w:r>
      <w:r>
        <w:rPr>
          <w:rFonts w:ascii="Arial" w:eastAsia="Times New Roman" w:hAnsi="Arial" w:cs="Arial"/>
          <w:sz w:val="20"/>
          <w:szCs w:val="20"/>
          <w:lang w:val="es-419" w:eastAsia="es-ES"/>
        </w:rPr>
        <w:t>…</w:t>
      </w:r>
    </w:p>
    <w:p w:rsidR="003F3047" w:rsidRPr="003F3047" w:rsidRDefault="003F3047" w:rsidP="003F3047">
      <w:pPr>
        <w:spacing w:after="0" w:line="240" w:lineRule="auto"/>
        <w:jc w:val="both"/>
        <w:rPr>
          <w:rFonts w:ascii="Arial" w:eastAsia="Times New Roman" w:hAnsi="Arial" w:cs="Arial"/>
          <w:sz w:val="20"/>
          <w:szCs w:val="20"/>
          <w:lang w:val="es-419" w:eastAsia="es-ES"/>
        </w:rPr>
      </w:pPr>
    </w:p>
    <w:p w:rsidR="003F3047" w:rsidRPr="003F3047" w:rsidRDefault="001416A4" w:rsidP="003F3047">
      <w:pPr>
        <w:spacing w:after="0" w:line="240" w:lineRule="auto"/>
        <w:jc w:val="both"/>
        <w:rPr>
          <w:rFonts w:ascii="Arial" w:eastAsia="Times New Roman" w:hAnsi="Arial" w:cs="Arial"/>
          <w:sz w:val="20"/>
          <w:szCs w:val="20"/>
          <w:lang w:val="es-419" w:eastAsia="es-ES"/>
        </w:rPr>
      </w:pPr>
      <w:r w:rsidRPr="001416A4">
        <w:rPr>
          <w:rFonts w:ascii="Arial" w:eastAsia="Times New Roman" w:hAnsi="Arial" w:cs="Arial"/>
          <w:sz w:val="20"/>
          <w:szCs w:val="20"/>
          <w:lang w:val="es-419" w:eastAsia="es-ES"/>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En ese sentido entonces, teniendo en cuenta que el asunto que concentra la atención de la Sala fue iniciado con anterioridad a esa data, exactamente el 19 de noviembre de 2012, la tasación de agencias en derecho se guía por la legislación anterior, que lo es el Acuerdo 1887 de 2003.</w:t>
      </w:r>
      <w:r w:rsidR="0085369F">
        <w:rPr>
          <w:rFonts w:ascii="Arial" w:eastAsia="Times New Roman" w:hAnsi="Arial" w:cs="Arial"/>
          <w:sz w:val="20"/>
          <w:szCs w:val="20"/>
          <w:lang w:val="es-419" w:eastAsia="es-ES"/>
        </w:rPr>
        <w:t xml:space="preserve"> (…)</w:t>
      </w:r>
    </w:p>
    <w:p w:rsidR="003F3047" w:rsidRPr="003F3047" w:rsidRDefault="003F3047" w:rsidP="003F3047">
      <w:pPr>
        <w:spacing w:after="0" w:line="240" w:lineRule="auto"/>
        <w:jc w:val="both"/>
        <w:rPr>
          <w:rFonts w:ascii="Arial" w:eastAsia="Times New Roman" w:hAnsi="Arial" w:cs="Arial"/>
          <w:sz w:val="20"/>
          <w:szCs w:val="20"/>
          <w:lang w:val="es-ES" w:eastAsia="es-ES"/>
        </w:rPr>
      </w:pPr>
    </w:p>
    <w:p w:rsidR="003F3047" w:rsidRPr="003F3047" w:rsidRDefault="00B95BA0" w:rsidP="003F3047">
      <w:pPr>
        <w:spacing w:after="0" w:line="240" w:lineRule="auto"/>
        <w:jc w:val="both"/>
        <w:rPr>
          <w:rFonts w:ascii="Arial" w:eastAsia="Times New Roman" w:hAnsi="Arial" w:cs="Arial"/>
          <w:sz w:val="20"/>
          <w:szCs w:val="20"/>
          <w:lang w:val="es-ES" w:eastAsia="es-ES"/>
        </w:rPr>
      </w:pPr>
      <w:r w:rsidRPr="00B95BA0">
        <w:rPr>
          <w:rFonts w:ascii="Arial" w:eastAsia="Times New Roman" w:hAnsi="Arial" w:cs="Arial"/>
          <w:sz w:val="20"/>
          <w:szCs w:val="20"/>
          <w:lang w:val="es-ES" w:eastAsia="es-ES"/>
        </w:rPr>
        <w:t>Entrando entonces a definir la inconformidad planteada por el recurrente, se tiene que en lo que atañe a la suma aprobada a título de agencias en derecho, es claro que su asignación debe estar precedido del análisis de los criterios establecidos en el artículo 366 del Código General del Proceso</w:t>
      </w:r>
      <w:r>
        <w:rPr>
          <w:rFonts w:ascii="Arial" w:eastAsia="Times New Roman" w:hAnsi="Arial" w:cs="Arial"/>
          <w:sz w:val="20"/>
          <w:szCs w:val="20"/>
          <w:lang w:val="es-ES" w:eastAsia="es-ES"/>
        </w:rPr>
        <w:t>…</w:t>
      </w:r>
    </w:p>
    <w:p w:rsidR="003F3047" w:rsidRDefault="003F3047" w:rsidP="003F3047">
      <w:pPr>
        <w:spacing w:after="0" w:line="240" w:lineRule="auto"/>
        <w:jc w:val="both"/>
        <w:rPr>
          <w:rFonts w:ascii="Arial" w:eastAsia="Times New Roman" w:hAnsi="Arial" w:cs="Arial"/>
          <w:sz w:val="20"/>
          <w:szCs w:val="20"/>
          <w:lang w:val="es-ES" w:eastAsia="es-ES"/>
        </w:rPr>
      </w:pPr>
    </w:p>
    <w:p w:rsidR="00B95BA0" w:rsidRDefault="00B95BA0" w:rsidP="003F3047">
      <w:pPr>
        <w:spacing w:after="0" w:line="240" w:lineRule="auto"/>
        <w:jc w:val="both"/>
        <w:rPr>
          <w:rFonts w:ascii="Arial" w:eastAsia="Times New Roman" w:hAnsi="Arial" w:cs="Arial"/>
          <w:sz w:val="20"/>
          <w:szCs w:val="20"/>
          <w:lang w:val="es-ES" w:eastAsia="es-ES"/>
        </w:rPr>
      </w:pPr>
    </w:p>
    <w:p w:rsidR="00B95BA0" w:rsidRPr="003F3047" w:rsidRDefault="00B95BA0" w:rsidP="003F3047">
      <w:pPr>
        <w:spacing w:after="0" w:line="240" w:lineRule="auto"/>
        <w:jc w:val="both"/>
        <w:rPr>
          <w:rFonts w:ascii="Arial" w:eastAsia="Times New Roman" w:hAnsi="Arial" w:cs="Arial"/>
          <w:sz w:val="20"/>
          <w:szCs w:val="20"/>
          <w:lang w:val="es-ES" w:eastAsia="es-ES"/>
        </w:rPr>
      </w:pPr>
    </w:p>
    <w:bookmarkEnd w:id="0"/>
    <w:p w:rsidR="008E4E97" w:rsidRPr="003F3047" w:rsidRDefault="008E4E97" w:rsidP="003F3047">
      <w:pPr>
        <w:keepNext/>
        <w:spacing w:after="0"/>
        <w:jc w:val="center"/>
        <w:outlineLvl w:val="2"/>
        <w:rPr>
          <w:rFonts w:ascii="Arial" w:eastAsia="Times New Roman" w:hAnsi="Arial" w:cs="Arial"/>
          <w:b/>
          <w:sz w:val="24"/>
          <w:szCs w:val="24"/>
          <w:lang w:val="es-ES_tradnl" w:eastAsia="es-ES"/>
        </w:rPr>
      </w:pPr>
      <w:r w:rsidRPr="003F3047">
        <w:rPr>
          <w:rFonts w:ascii="Arial" w:eastAsia="Times New Roman" w:hAnsi="Arial" w:cs="Arial"/>
          <w:b/>
          <w:sz w:val="24"/>
          <w:szCs w:val="24"/>
          <w:lang w:val="es-ES_tradnl" w:eastAsia="es-ES"/>
        </w:rPr>
        <w:t>TRIBUNAL SUPERIOR DEL DISTRITO JUDICIAL</w:t>
      </w:r>
    </w:p>
    <w:p w:rsidR="008E4E97" w:rsidRPr="003F3047" w:rsidRDefault="008E4E97" w:rsidP="003F3047">
      <w:pPr>
        <w:spacing w:after="0"/>
        <w:jc w:val="center"/>
        <w:rPr>
          <w:rFonts w:ascii="Arial" w:hAnsi="Arial" w:cs="Arial"/>
          <w:b/>
          <w:sz w:val="24"/>
          <w:szCs w:val="24"/>
        </w:rPr>
      </w:pPr>
      <w:r w:rsidRPr="003F3047">
        <w:rPr>
          <w:rFonts w:ascii="Arial" w:hAnsi="Arial" w:cs="Arial"/>
          <w:b/>
          <w:sz w:val="24"/>
          <w:szCs w:val="24"/>
        </w:rPr>
        <w:t>SALA LABORAL</w:t>
      </w:r>
    </w:p>
    <w:p w:rsidR="008E4E97" w:rsidRPr="003F3047" w:rsidRDefault="008E4E97" w:rsidP="003F3047">
      <w:pPr>
        <w:spacing w:after="0"/>
        <w:jc w:val="center"/>
        <w:rPr>
          <w:rFonts w:ascii="Arial" w:eastAsia="Times New Roman" w:hAnsi="Arial" w:cs="Arial"/>
          <w:b/>
          <w:sz w:val="24"/>
          <w:szCs w:val="24"/>
          <w:lang w:val="es-ES_tradnl" w:eastAsia="es-ES"/>
        </w:rPr>
      </w:pPr>
      <w:r w:rsidRPr="003F3047">
        <w:rPr>
          <w:rFonts w:ascii="Arial" w:eastAsia="Times New Roman" w:hAnsi="Arial" w:cs="Arial"/>
          <w:b/>
          <w:sz w:val="24"/>
          <w:szCs w:val="24"/>
          <w:lang w:val="es-ES_tradnl" w:eastAsia="es-ES"/>
        </w:rPr>
        <w:t xml:space="preserve">MAGISTRADO PONENTE: JULIO CÉSAR SALAZAR MUÑOZ </w:t>
      </w:r>
    </w:p>
    <w:p w:rsidR="008E4E97" w:rsidRPr="003F3047" w:rsidRDefault="008E4E97" w:rsidP="003F3047">
      <w:pPr>
        <w:spacing w:after="0"/>
        <w:rPr>
          <w:rFonts w:ascii="Arial" w:hAnsi="Arial" w:cs="Arial"/>
          <w:sz w:val="24"/>
          <w:szCs w:val="24"/>
        </w:rPr>
      </w:pPr>
    </w:p>
    <w:p w:rsidR="006746F6" w:rsidRPr="003F3047" w:rsidRDefault="006746F6" w:rsidP="003F3047">
      <w:pPr>
        <w:jc w:val="center"/>
        <w:rPr>
          <w:rFonts w:ascii="Arial" w:hAnsi="Arial" w:cs="Arial"/>
          <w:sz w:val="24"/>
          <w:szCs w:val="24"/>
        </w:rPr>
      </w:pPr>
      <w:r w:rsidRPr="003F3047">
        <w:rPr>
          <w:rFonts w:ascii="Arial" w:hAnsi="Arial" w:cs="Arial"/>
          <w:sz w:val="24"/>
          <w:szCs w:val="24"/>
        </w:rPr>
        <w:t>Pereira</w:t>
      </w:r>
      <w:r w:rsidR="00B3047F" w:rsidRPr="003F3047">
        <w:rPr>
          <w:rFonts w:ascii="Arial" w:hAnsi="Arial" w:cs="Arial"/>
          <w:sz w:val="24"/>
          <w:szCs w:val="24"/>
        </w:rPr>
        <w:t xml:space="preserve">, </w:t>
      </w:r>
      <w:r w:rsidR="006001A0" w:rsidRPr="003F3047">
        <w:rPr>
          <w:rFonts w:ascii="Arial" w:hAnsi="Arial" w:cs="Arial"/>
          <w:sz w:val="24"/>
          <w:szCs w:val="24"/>
        </w:rPr>
        <w:t>veintidós de septiembre de dos mil veintiuno</w:t>
      </w:r>
    </w:p>
    <w:p w:rsidR="006746F6" w:rsidRPr="003F3047" w:rsidRDefault="006746F6" w:rsidP="003F3047">
      <w:pPr>
        <w:jc w:val="center"/>
        <w:rPr>
          <w:rFonts w:ascii="Arial" w:hAnsi="Arial" w:cs="Arial"/>
          <w:sz w:val="24"/>
          <w:szCs w:val="24"/>
        </w:rPr>
      </w:pPr>
      <w:r w:rsidRPr="003F3047">
        <w:rPr>
          <w:rFonts w:ascii="Arial" w:hAnsi="Arial" w:cs="Arial"/>
          <w:sz w:val="24"/>
          <w:szCs w:val="24"/>
        </w:rPr>
        <w:t xml:space="preserve">Acta </w:t>
      </w:r>
      <w:r w:rsidR="006001A0" w:rsidRPr="003F3047">
        <w:rPr>
          <w:rFonts w:ascii="Arial" w:hAnsi="Arial" w:cs="Arial"/>
          <w:sz w:val="24"/>
          <w:szCs w:val="24"/>
        </w:rPr>
        <w:t>de Sala de Discusión No</w:t>
      </w:r>
      <w:r w:rsidR="00304D8E" w:rsidRPr="003F3047">
        <w:rPr>
          <w:rFonts w:ascii="Arial" w:hAnsi="Arial" w:cs="Arial"/>
          <w:sz w:val="24"/>
          <w:szCs w:val="24"/>
        </w:rPr>
        <w:t xml:space="preserve"> </w:t>
      </w:r>
      <w:r w:rsidR="00354693" w:rsidRPr="003F3047">
        <w:rPr>
          <w:rFonts w:ascii="Arial" w:hAnsi="Arial" w:cs="Arial"/>
          <w:sz w:val="24"/>
          <w:szCs w:val="24"/>
        </w:rPr>
        <w:t>147 de</w:t>
      </w:r>
      <w:r w:rsidRPr="003F3047">
        <w:rPr>
          <w:rFonts w:ascii="Arial" w:hAnsi="Arial" w:cs="Arial"/>
          <w:sz w:val="24"/>
          <w:szCs w:val="24"/>
        </w:rPr>
        <w:t xml:space="preserve"> </w:t>
      </w:r>
      <w:r w:rsidR="006001A0" w:rsidRPr="003F3047">
        <w:rPr>
          <w:rFonts w:ascii="Arial" w:hAnsi="Arial" w:cs="Arial"/>
          <w:sz w:val="24"/>
          <w:szCs w:val="24"/>
        </w:rPr>
        <w:t>20 de septiembre de 2021</w:t>
      </w:r>
    </w:p>
    <w:p w:rsidR="00B03CEF" w:rsidRPr="003F3047" w:rsidRDefault="00B03CEF" w:rsidP="003F3047">
      <w:pPr>
        <w:suppressAutoHyphens/>
        <w:spacing w:after="0"/>
        <w:jc w:val="both"/>
        <w:rPr>
          <w:rFonts w:ascii="Arial" w:hAnsi="Arial" w:cs="Arial"/>
          <w:sz w:val="24"/>
          <w:szCs w:val="24"/>
        </w:rPr>
      </w:pPr>
    </w:p>
    <w:p w:rsidR="008E4E97" w:rsidRPr="003F3047" w:rsidRDefault="006746F6" w:rsidP="003F3047">
      <w:pPr>
        <w:suppressAutoHyphens/>
        <w:spacing w:after="0"/>
        <w:jc w:val="both"/>
        <w:rPr>
          <w:rFonts w:ascii="Arial" w:hAnsi="Arial" w:cs="Arial"/>
          <w:sz w:val="24"/>
          <w:szCs w:val="24"/>
        </w:rPr>
      </w:pPr>
      <w:r w:rsidRPr="003F3047">
        <w:rPr>
          <w:rFonts w:ascii="Arial" w:hAnsi="Arial" w:cs="Arial"/>
          <w:sz w:val="24"/>
          <w:szCs w:val="24"/>
        </w:rPr>
        <w:t xml:space="preserve">En la fecha, </w:t>
      </w:r>
      <w:r w:rsidR="00C64116" w:rsidRPr="003F3047">
        <w:rPr>
          <w:rFonts w:ascii="Arial" w:hAnsi="Arial" w:cs="Arial"/>
          <w:sz w:val="24"/>
          <w:szCs w:val="24"/>
        </w:rPr>
        <w:t>procede</w:t>
      </w:r>
      <w:r w:rsidR="008E4E97" w:rsidRPr="003F3047">
        <w:rPr>
          <w:rFonts w:ascii="Arial" w:hAnsi="Arial" w:cs="Arial"/>
          <w:sz w:val="24"/>
          <w:szCs w:val="24"/>
        </w:rPr>
        <w:t xml:space="preserve"> </w:t>
      </w:r>
      <w:r w:rsidR="00013744" w:rsidRPr="003F3047">
        <w:rPr>
          <w:rFonts w:ascii="Arial" w:hAnsi="Arial" w:cs="Arial"/>
          <w:sz w:val="24"/>
          <w:szCs w:val="24"/>
        </w:rPr>
        <w:t xml:space="preserve">la Sala </w:t>
      </w:r>
      <w:r w:rsidR="00A37A0F" w:rsidRPr="003F3047">
        <w:rPr>
          <w:rFonts w:ascii="Arial" w:hAnsi="Arial" w:cs="Arial"/>
          <w:sz w:val="24"/>
          <w:szCs w:val="24"/>
        </w:rPr>
        <w:t xml:space="preserve">de Decisión Laboral </w:t>
      </w:r>
      <w:r w:rsidR="008E4E97" w:rsidRPr="003F3047">
        <w:rPr>
          <w:rFonts w:ascii="Arial" w:hAnsi="Arial" w:cs="Arial"/>
          <w:sz w:val="24"/>
          <w:szCs w:val="24"/>
        </w:rPr>
        <w:t>a resolver el recurso de apelación interpuesto por la par</w:t>
      </w:r>
      <w:r w:rsidR="00013744" w:rsidRPr="003F3047">
        <w:rPr>
          <w:rFonts w:ascii="Arial" w:hAnsi="Arial" w:cs="Arial"/>
          <w:sz w:val="24"/>
          <w:szCs w:val="24"/>
        </w:rPr>
        <w:t xml:space="preserve">te demandante contra el auto de fecha </w:t>
      </w:r>
      <w:r w:rsidR="00931573" w:rsidRPr="003F3047">
        <w:rPr>
          <w:rFonts w:ascii="Arial" w:hAnsi="Arial" w:cs="Arial"/>
          <w:sz w:val="24"/>
          <w:szCs w:val="24"/>
        </w:rPr>
        <w:t>12 de marzo de 2021</w:t>
      </w:r>
      <w:r w:rsidR="00C67955" w:rsidRPr="003F3047">
        <w:rPr>
          <w:rFonts w:ascii="Arial" w:hAnsi="Arial" w:cs="Arial"/>
          <w:sz w:val="24"/>
          <w:szCs w:val="24"/>
        </w:rPr>
        <w:t xml:space="preserve"> </w:t>
      </w:r>
      <w:r w:rsidR="009A6D78" w:rsidRPr="003F3047">
        <w:rPr>
          <w:rFonts w:ascii="Arial" w:hAnsi="Arial" w:cs="Arial"/>
          <w:sz w:val="24"/>
          <w:szCs w:val="24"/>
        </w:rPr>
        <w:t xml:space="preserve">por medio del cual el Juzgado </w:t>
      </w:r>
      <w:r w:rsidR="00931573" w:rsidRPr="003F3047">
        <w:rPr>
          <w:rFonts w:ascii="Arial" w:hAnsi="Arial" w:cs="Arial"/>
          <w:sz w:val="24"/>
          <w:szCs w:val="24"/>
        </w:rPr>
        <w:t xml:space="preserve">Segundo Laboral del Circuito de </w:t>
      </w:r>
      <w:r w:rsidR="00354693" w:rsidRPr="003F3047">
        <w:rPr>
          <w:rFonts w:ascii="Arial" w:hAnsi="Arial" w:cs="Arial"/>
          <w:sz w:val="24"/>
          <w:szCs w:val="24"/>
        </w:rPr>
        <w:t>Pereira aprobó</w:t>
      </w:r>
      <w:r w:rsidR="00524DFE" w:rsidRPr="003F3047">
        <w:rPr>
          <w:rFonts w:ascii="Arial" w:hAnsi="Arial" w:cs="Arial"/>
          <w:sz w:val="24"/>
          <w:szCs w:val="24"/>
        </w:rPr>
        <w:t xml:space="preserve"> la liquidación</w:t>
      </w:r>
      <w:r w:rsidR="008E4E97" w:rsidRPr="003F3047">
        <w:rPr>
          <w:rFonts w:ascii="Arial" w:hAnsi="Arial" w:cs="Arial"/>
          <w:sz w:val="24"/>
          <w:szCs w:val="24"/>
        </w:rPr>
        <w:t xml:space="preserve"> de las costas </w:t>
      </w:r>
      <w:r w:rsidR="00524DFE" w:rsidRPr="003F3047">
        <w:rPr>
          <w:rFonts w:ascii="Arial" w:hAnsi="Arial" w:cs="Arial"/>
          <w:sz w:val="24"/>
          <w:szCs w:val="24"/>
        </w:rPr>
        <w:t xml:space="preserve">dentro del proceso ordinario laboral </w:t>
      </w:r>
      <w:r w:rsidR="00B03CEF" w:rsidRPr="003F3047">
        <w:rPr>
          <w:rFonts w:ascii="Arial" w:hAnsi="Arial" w:cs="Arial"/>
          <w:sz w:val="24"/>
          <w:szCs w:val="24"/>
        </w:rPr>
        <w:t xml:space="preserve">que </w:t>
      </w:r>
      <w:r w:rsidR="00931573" w:rsidRPr="003F3047">
        <w:rPr>
          <w:rFonts w:ascii="Arial" w:hAnsi="Arial" w:cs="Arial"/>
          <w:sz w:val="24"/>
          <w:szCs w:val="24"/>
        </w:rPr>
        <w:t>la señora Gloria Helena Ríos Mejía</w:t>
      </w:r>
      <w:r w:rsidR="00C67955" w:rsidRPr="003F3047">
        <w:rPr>
          <w:rFonts w:ascii="Arial" w:hAnsi="Arial" w:cs="Arial"/>
          <w:sz w:val="24"/>
          <w:szCs w:val="24"/>
        </w:rPr>
        <w:t xml:space="preserve"> </w:t>
      </w:r>
      <w:r w:rsidR="00931573" w:rsidRPr="003F3047">
        <w:rPr>
          <w:rFonts w:ascii="Arial" w:hAnsi="Arial" w:cs="Arial"/>
          <w:sz w:val="24"/>
          <w:szCs w:val="24"/>
        </w:rPr>
        <w:t>l</w:t>
      </w:r>
      <w:r w:rsidR="00093A3D" w:rsidRPr="003F3047">
        <w:rPr>
          <w:rFonts w:ascii="Arial" w:hAnsi="Arial" w:cs="Arial"/>
          <w:sz w:val="24"/>
          <w:szCs w:val="24"/>
        </w:rPr>
        <w:t xml:space="preserve">e promueve a </w:t>
      </w:r>
      <w:r w:rsidR="00C67955" w:rsidRPr="003F3047">
        <w:rPr>
          <w:rFonts w:ascii="Arial" w:hAnsi="Arial" w:cs="Arial"/>
          <w:b/>
          <w:bCs/>
          <w:sz w:val="24"/>
          <w:szCs w:val="24"/>
        </w:rPr>
        <w:t>C</w:t>
      </w:r>
      <w:r w:rsidR="00931573" w:rsidRPr="003F3047">
        <w:rPr>
          <w:rFonts w:ascii="Arial" w:hAnsi="Arial" w:cs="Arial"/>
          <w:b/>
          <w:bCs/>
          <w:sz w:val="24"/>
          <w:szCs w:val="24"/>
        </w:rPr>
        <w:t xml:space="preserve">olpensiones </w:t>
      </w:r>
      <w:r w:rsidR="00931573" w:rsidRPr="003F3047">
        <w:rPr>
          <w:rFonts w:ascii="Arial" w:hAnsi="Arial" w:cs="Arial"/>
          <w:sz w:val="24"/>
          <w:szCs w:val="24"/>
        </w:rPr>
        <w:t xml:space="preserve">y a las </w:t>
      </w:r>
      <w:r w:rsidR="00931573" w:rsidRPr="003F3047">
        <w:rPr>
          <w:rFonts w:ascii="Arial" w:hAnsi="Arial" w:cs="Arial"/>
          <w:b/>
          <w:bCs/>
          <w:sz w:val="24"/>
          <w:szCs w:val="24"/>
        </w:rPr>
        <w:t>AFP Porvenir S.A. y Protección S.A.</w:t>
      </w:r>
      <w:r w:rsidR="008E4E97" w:rsidRPr="003F3047">
        <w:rPr>
          <w:rFonts w:ascii="Arial" w:hAnsi="Arial" w:cs="Arial"/>
          <w:sz w:val="24"/>
          <w:szCs w:val="24"/>
        </w:rPr>
        <w:t xml:space="preserve">, cuya radicación corresponde al Nº </w:t>
      </w:r>
      <w:r w:rsidR="00931573" w:rsidRPr="003F3047">
        <w:rPr>
          <w:rFonts w:ascii="Arial" w:hAnsi="Arial" w:cs="Arial"/>
          <w:sz w:val="24"/>
          <w:szCs w:val="24"/>
        </w:rPr>
        <w:t>6600131050022012008</w:t>
      </w:r>
      <w:r w:rsidR="35091F06" w:rsidRPr="003F3047">
        <w:rPr>
          <w:rFonts w:ascii="Arial" w:hAnsi="Arial" w:cs="Arial"/>
          <w:sz w:val="24"/>
          <w:szCs w:val="24"/>
        </w:rPr>
        <w:t>5</w:t>
      </w:r>
      <w:r w:rsidR="642E82B0" w:rsidRPr="003F3047">
        <w:rPr>
          <w:rFonts w:ascii="Arial" w:hAnsi="Arial" w:cs="Arial"/>
          <w:sz w:val="24"/>
          <w:szCs w:val="24"/>
        </w:rPr>
        <w:t>8</w:t>
      </w:r>
      <w:r w:rsidR="00931573" w:rsidRPr="003F3047">
        <w:rPr>
          <w:rFonts w:ascii="Arial" w:hAnsi="Arial" w:cs="Arial"/>
          <w:sz w:val="24"/>
          <w:szCs w:val="24"/>
        </w:rPr>
        <w:t>02</w:t>
      </w:r>
    </w:p>
    <w:p w:rsidR="008E4E97" w:rsidRPr="003F3047" w:rsidRDefault="008E4E97" w:rsidP="003F3047">
      <w:pPr>
        <w:spacing w:after="0"/>
        <w:rPr>
          <w:rFonts w:ascii="Arial" w:hAnsi="Arial" w:cs="Arial"/>
          <w:sz w:val="24"/>
          <w:szCs w:val="24"/>
        </w:rPr>
      </w:pPr>
    </w:p>
    <w:p w:rsidR="008E4E97" w:rsidRPr="003F3047" w:rsidRDefault="008E4E97" w:rsidP="003F3047">
      <w:pPr>
        <w:spacing w:after="0"/>
        <w:jc w:val="center"/>
        <w:rPr>
          <w:rFonts w:ascii="Arial" w:hAnsi="Arial" w:cs="Arial"/>
          <w:b/>
          <w:sz w:val="24"/>
          <w:szCs w:val="24"/>
        </w:rPr>
      </w:pPr>
      <w:r w:rsidRPr="003F3047">
        <w:rPr>
          <w:rFonts w:ascii="Arial" w:hAnsi="Arial" w:cs="Arial"/>
          <w:b/>
          <w:sz w:val="24"/>
          <w:szCs w:val="24"/>
        </w:rPr>
        <w:t>ANTECEDENTES</w:t>
      </w:r>
    </w:p>
    <w:p w:rsidR="008E4E97" w:rsidRPr="003F3047" w:rsidRDefault="008E4E97" w:rsidP="003F3047">
      <w:pPr>
        <w:spacing w:after="0"/>
        <w:jc w:val="center"/>
        <w:rPr>
          <w:rFonts w:ascii="Arial" w:hAnsi="Arial" w:cs="Arial"/>
          <w:b/>
          <w:sz w:val="24"/>
          <w:szCs w:val="24"/>
        </w:rPr>
      </w:pPr>
    </w:p>
    <w:p w:rsidR="00FF1B06" w:rsidRPr="003F3047" w:rsidRDefault="008E4E97" w:rsidP="003F3047">
      <w:pPr>
        <w:pStyle w:val="Textoindependiente"/>
        <w:spacing w:line="276" w:lineRule="auto"/>
        <w:rPr>
          <w:rFonts w:cs="Arial"/>
          <w:sz w:val="24"/>
          <w:szCs w:val="24"/>
        </w:rPr>
      </w:pPr>
      <w:r w:rsidRPr="003F3047">
        <w:rPr>
          <w:rFonts w:cs="Arial"/>
          <w:sz w:val="24"/>
          <w:szCs w:val="24"/>
        </w:rPr>
        <w:t xml:space="preserve">Mediante sentencia proferida el día </w:t>
      </w:r>
      <w:r w:rsidR="00F73E88" w:rsidRPr="003F3047">
        <w:rPr>
          <w:rFonts w:cs="Arial"/>
          <w:sz w:val="24"/>
          <w:szCs w:val="24"/>
        </w:rPr>
        <w:t>18 de septiembre de 2013, el juzgado de conocimiento negó todas y cada una de las pretensiones incoadas con la demanda presentada por la señora Gloria Helena Ríos Mejía contra Colpensiones y las AFP Porvenir S.A. y Protección S.A., decisión que fue confirmada por esta Sala de Decisión el 11 de junio de 2014</w:t>
      </w:r>
      <w:r w:rsidR="00E53A6E" w:rsidRPr="003F3047">
        <w:rPr>
          <w:rFonts w:cs="Arial"/>
          <w:sz w:val="24"/>
          <w:szCs w:val="24"/>
        </w:rPr>
        <w:t>; no obstante ello, la Sala de Casación Labora</w:t>
      </w:r>
      <w:r w:rsidR="00CB2BF1" w:rsidRPr="003F3047">
        <w:rPr>
          <w:rFonts w:cs="Arial"/>
          <w:sz w:val="24"/>
          <w:szCs w:val="24"/>
        </w:rPr>
        <w:t>l</w:t>
      </w:r>
      <w:r w:rsidR="00E53A6E" w:rsidRPr="003F3047">
        <w:rPr>
          <w:rFonts w:cs="Arial"/>
          <w:sz w:val="24"/>
          <w:szCs w:val="24"/>
        </w:rPr>
        <w:t xml:space="preserve">, en </w:t>
      </w:r>
      <w:r w:rsidR="00E53A6E" w:rsidRPr="003F3047">
        <w:rPr>
          <w:rFonts w:cs="Arial"/>
          <w:sz w:val="24"/>
          <w:szCs w:val="24"/>
        </w:rPr>
        <w:lastRenderedPageBreak/>
        <w:t xml:space="preserve">providencia de fecha </w:t>
      </w:r>
      <w:r w:rsidR="0060636E" w:rsidRPr="003F3047">
        <w:rPr>
          <w:rFonts w:cs="Arial"/>
          <w:sz w:val="24"/>
          <w:szCs w:val="24"/>
        </w:rPr>
        <w:t>3 de julio de 2019 casó la sentencia</w:t>
      </w:r>
      <w:r w:rsidR="006406F7" w:rsidRPr="003F3047">
        <w:rPr>
          <w:rFonts w:cs="Arial"/>
          <w:sz w:val="24"/>
          <w:szCs w:val="24"/>
        </w:rPr>
        <w:t xml:space="preserve"> dictada por esta Corporación, pero antes de proferir d</w:t>
      </w:r>
      <w:r w:rsidR="00CB2BF1" w:rsidRPr="003F3047">
        <w:rPr>
          <w:rFonts w:cs="Arial"/>
          <w:sz w:val="24"/>
          <w:szCs w:val="24"/>
        </w:rPr>
        <w:t>ecisión de fondo solicitó a las entidades demandadas</w:t>
      </w:r>
      <w:r w:rsidR="00FF1B06" w:rsidRPr="003F3047">
        <w:rPr>
          <w:rFonts w:cs="Arial"/>
          <w:sz w:val="24"/>
          <w:szCs w:val="24"/>
        </w:rPr>
        <w:t xml:space="preserve"> información relacionada con la historia laboral y el reporte de estado de cuenta de la pensión obliga</w:t>
      </w:r>
      <w:r w:rsidR="00CB2BF1" w:rsidRPr="003F3047">
        <w:rPr>
          <w:rFonts w:cs="Arial"/>
          <w:sz w:val="24"/>
          <w:szCs w:val="24"/>
        </w:rPr>
        <w:t>toria</w:t>
      </w:r>
      <w:r w:rsidR="00FF1B06" w:rsidRPr="003F3047">
        <w:rPr>
          <w:rFonts w:cs="Arial"/>
          <w:sz w:val="24"/>
          <w:szCs w:val="24"/>
        </w:rPr>
        <w:t xml:space="preserve"> de la demandante.</w:t>
      </w:r>
    </w:p>
    <w:p w:rsidR="00FF1B06" w:rsidRPr="003F3047" w:rsidRDefault="00FF1B06" w:rsidP="003F3047">
      <w:pPr>
        <w:pStyle w:val="Textoindependiente"/>
        <w:spacing w:line="276" w:lineRule="auto"/>
        <w:rPr>
          <w:rFonts w:cs="Arial"/>
          <w:sz w:val="24"/>
          <w:szCs w:val="24"/>
        </w:rPr>
      </w:pPr>
    </w:p>
    <w:p w:rsidR="00FF1B06" w:rsidRPr="003F3047" w:rsidRDefault="00FF1B06" w:rsidP="003F3047">
      <w:pPr>
        <w:pStyle w:val="Textoindependiente"/>
        <w:spacing w:line="276" w:lineRule="auto"/>
        <w:rPr>
          <w:rFonts w:cs="Arial"/>
          <w:sz w:val="24"/>
          <w:szCs w:val="24"/>
        </w:rPr>
      </w:pPr>
      <w:r w:rsidRPr="003F3047">
        <w:rPr>
          <w:rFonts w:cs="Arial"/>
          <w:sz w:val="24"/>
          <w:szCs w:val="24"/>
        </w:rPr>
        <w:t xml:space="preserve">Finalmente, en </w:t>
      </w:r>
      <w:r w:rsidR="5954B47F" w:rsidRPr="003F3047">
        <w:rPr>
          <w:rFonts w:cs="Arial"/>
          <w:sz w:val="24"/>
          <w:szCs w:val="24"/>
        </w:rPr>
        <w:t>la sentencia de instancia</w:t>
      </w:r>
      <w:r w:rsidRPr="003F3047">
        <w:rPr>
          <w:rFonts w:cs="Arial"/>
          <w:sz w:val="24"/>
          <w:szCs w:val="24"/>
        </w:rPr>
        <w:t xml:space="preserve"> de fecha </w:t>
      </w:r>
      <w:r w:rsidR="006406F7" w:rsidRPr="003F3047">
        <w:rPr>
          <w:rFonts w:cs="Arial"/>
          <w:sz w:val="24"/>
          <w:szCs w:val="24"/>
        </w:rPr>
        <w:t>12 de agosto de 2020,</w:t>
      </w:r>
      <w:r w:rsidRPr="003F3047">
        <w:rPr>
          <w:rFonts w:cs="Arial"/>
          <w:sz w:val="24"/>
          <w:szCs w:val="24"/>
        </w:rPr>
        <w:t xml:space="preserve"> esa Alta Corporación revocó la sentencia dictada por el Juzgado Segundo Laboral del Circuito de Pereira el 18 de septiembre de 2013, declarando la ineficacia de la afiliación al régimen de ahorro individual realizada el 13 de noviembre de 1998</w:t>
      </w:r>
      <w:r w:rsidR="00CB2BF1" w:rsidRPr="003F3047">
        <w:rPr>
          <w:rFonts w:cs="Arial"/>
          <w:sz w:val="24"/>
          <w:szCs w:val="24"/>
        </w:rPr>
        <w:t xml:space="preserve"> ordenándole </w:t>
      </w:r>
      <w:r w:rsidRPr="003F3047">
        <w:rPr>
          <w:rFonts w:cs="Arial"/>
          <w:sz w:val="24"/>
          <w:szCs w:val="24"/>
        </w:rPr>
        <w:t>a Colpensiones reconocer y pagar la pensión de vejez a la señora Ríos Mejía</w:t>
      </w:r>
      <w:r w:rsidR="00CB2BF1" w:rsidRPr="003F3047">
        <w:rPr>
          <w:rFonts w:cs="Arial"/>
          <w:sz w:val="24"/>
          <w:szCs w:val="24"/>
        </w:rPr>
        <w:t xml:space="preserve">.  A las </w:t>
      </w:r>
      <w:r w:rsidRPr="003F3047">
        <w:rPr>
          <w:rFonts w:cs="Arial"/>
          <w:sz w:val="24"/>
          <w:szCs w:val="24"/>
        </w:rPr>
        <w:t xml:space="preserve">AFP Porvenir S.A. y Protección S.A. </w:t>
      </w:r>
      <w:r w:rsidR="5FBB4AE3" w:rsidRPr="003F3047">
        <w:rPr>
          <w:rFonts w:cs="Arial"/>
          <w:sz w:val="24"/>
          <w:szCs w:val="24"/>
        </w:rPr>
        <w:t>les ordenó</w:t>
      </w:r>
      <w:r w:rsidRPr="003F3047">
        <w:rPr>
          <w:rFonts w:cs="Arial"/>
          <w:sz w:val="24"/>
          <w:szCs w:val="24"/>
        </w:rPr>
        <w:t xml:space="preserve"> devolver al fondo público las sumas percibidas por concepto de gasto</w:t>
      </w:r>
      <w:r w:rsidR="0DEB1BB7" w:rsidRPr="003F3047">
        <w:rPr>
          <w:rFonts w:cs="Arial"/>
          <w:sz w:val="24"/>
          <w:szCs w:val="24"/>
        </w:rPr>
        <w:t>s</w:t>
      </w:r>
      <w:r w:rsidRPr="003F3047">
        <w:rPr>
          <w:rFonts w:cs="Arial"/>
          <w:sz w:val="24"/>
          <w:szCs w:val="24"/>
        </w:rPr>
        <w:t xml:space="preserve"> de administración, debidamente indexados, por el tiempo en que la actora permaneció afiliada en esas entidades.</w:t>
      </w:r>
    </w:p>
    <w:p w:rsidR="00FF1B06" w:rsidRPr="003F3047" w:rsidRDefault="00FF1B06" w:rsidP="003F3047">
      <w:pPr>
        <w:pStyle w:val="Textoindependiente"/>
        <w:spacing w:line="276" w:lineRule="auto"/>
        <w:rPr>
          <w:rFonts w:cs="Arial"/>
          <w:sz w:val="24"/>
          <w:szCs w:val="24"/>
        </w:rPr>
      </w:pPr>
    </w:p>
    <w:p w:rsidR="009851D3" w:rsidRPr="003F3047" w:rsidRDefault="00220EA9" w:rsidP="003F3047">
      <w:pPr>
        <w:pStyle w:val="Textoindependiente"/>
        <w:spacing w:line="276" w:lineRule="auto"/>
        <w:rPr>
          <w:rFonts w:cs="Arial"/>
          <w:sz w:val="24"/>
          <w:szCs w:val="24"/>
        </w:rPr>
      </w:pPr>
      <w:r w:rsidRPr="003F3047">
        <w:rPr>
          <w:rFonts w:cs="Arial"/>
          <w:sz w:val="24"/>
          <w:szCs w:val="24"/>
        </w:rPr>
        <w:t>Por último, cargó las costas de las instancias a las demandadas.</w:t>
      </w:r>
    </w:p>
    <w:p w:rsidR="009851D3" w:rsidRPr="003F3047" w:rsidRDefault="009851D3" w:rsidP="003F3047">
      <w:pPr>
        <w:pStyle w:val="Textoindependiente"/>
        <w:spacing w:line="276" w:lineRule="auto"/>
        <w:rPr>
          <w:rFonts w:cs="Arial"/>
          <w:sz w:val="24"/>
          <w:szCs w:val="24"/>
        </w:rPr>
      </w:pPr>
    </w:p>
    <w:p w:rsidR="005F3B2B" w:rsidRPr="003F3047" w:rsidRDefault="005F3B2B" w:rsidP="003F3047">
      <w:pPr>
        <w:pStyle w:val="Textoindependiente"/>
        <w:spacing w:line="276" w:lineRule="auto"/>
        <w:rPr>
          <w:rFonts w:cs="Arial"/>
          <w:sz w:val="24"/>
          <w:szCs w:val="24"/>
        </w:rPr>
      </w:pPr>
      <w:r w:rsidRPr="003F3047">
        <w:rPr>
          <w:rFonts w:cs="Arial"/>
          <w:sz w:val="24"/>
          <w:szCs w:val="24"/>
        </w:rPr>
        <w:t>Una vez retornó el expediente al Juzgado de origen fueron fijadas, liquidadas y aprobadas las agencias en derecho de primera instancia a f</w:t>
      </w:r>
      <w:r w:rsidR="008E1261" w:rsidRPr="003F3047">
        <w:rPr>
          <w:rFonts w:cs="Arial"/>
          <w:sz w:val="24"/>
          <w:szCs w:val="24"/>
        </w:rPr>
        <w:t>avor de</w:t>
      </w:r>
      <w:r w:rsidR="00220EA9" w:rsidRPr="003F3047">
        <w:rPr>
          <w:rFonts w:cs="Arial"/>
          <w:sz w:val="24"/>
          <w:szCs w:val="24"/>
        </w:rPr>
        <w:t xml:space="preserve"> </w:t>
      </w:r>
      <w:r w:rsidR="00CA534C" w:rsidRPr="003F3047">
        <w:rPr>
          <w:rFonts w:cs="Arial"/>
          <w:sz w:val="24"/>
          <w:szCs w:val="24"/>
        </w:rPr>
        <w:t>l</w:t>
      </w:r>
      <w:r w:rsidR="00220EA9" w:rsidRPr="003F3047">
        <w:rPr>
          <w:rFonts w:cs="Arial"/>
          <w:sz w:val="24"/>
          <w:szCs w:val="24"/>
        </w:rPr>
        <w:t>a</w:t>
      </w:r>
      <w:r w:rsidR="008E1261" w:rsidRPr="003F3047">
        <w:rPr>
          <w:rFonts w:cs="Arial"/>
          <w:sz w:val="24"/>
          <w:szCs w:val="24"/>
        </w:rPr>
        <w:t xml:space="preserve"> acto</w:t>
      </w:r>
      <w:r w:rsidR="00350F83" w:rsidRPr="003F3047">
        <w:rPr>
          <w:rFonts w:cs="Arial"/>
          <w:sz w:val="24"/>
          <w:szCs w:val="24"/>
        </w:rPr>
        <w:t>r</w:t>
      </w:r>
      <w:r w:rsidR="00220EA9" w:rsidRPr="003F3047">
        <w:rPr>
          <w:rFonts w:cs="Arial"/>
          <w:sz w:val="24"/>
          <w:szCs w:val="24"/>
        </w:rPr>
        <w:t>a</w:t>
      </w:r>
      <w:r w:rsidR="008E1261" w:rsidRPr="003F3047">
        <w:rPr>
          <w:rFonts w:cs="Arial"/>
          <w:sz w:val="24"/>
          <w:szCs w:val="24"/>
        </w:rPr>
        <w:t xml:space="preserve"> en contra de los demandados</w:t>
      </w:r>
      <w:r w:rsidR="00220EA9" w:rsidRPr="003F3047">
        <w:rPr>
          <w:rFonts w:cs="Arial"/>
          <w:sz w:val="24"/>
          <w:szCs w:val="24"/>
        </w:rPr>
        <w:t xml:space="preserve">, a prorrata, </w:t>
      </w:r>
      <w:r w:rsidRPr="003F3047">
        <w:rPr>
          <w:rFonts w:cs="Arial"/>
          <w:sz w:val="24"/>
          <w:szCs w:val="24"/>
        </w:rPr>
        <w:t>en la suma de $</w:t>
      </w:r>
      <w:r w:rsidR="00220EA9" w:rsidRPr="003F3047">
        <w:rPr>
          <w:rFonts w:cs="Arial"/>
          <w:sz w:val="24"/>
          <w:szCs w:val="24"/>
        </w:rPr>
        <w:t>9.085.260; las de segundo grado por valor de $908.526 para cada un</w:t>
      </w:r>
      <w:r w:rsidR="310CBF35" w:rsidRPr="003F3047">
        <w:rPr>
          <w:rFonts w:cs="Arial"/>
          <w:sz w:val="24"/>
          <w:szCs w:val="24"/>
        </w:rPr>
        <w:t>o</w:t>
      </w:r>
      <w:r w:rsidR="00220EA9" w:rsidRPr="003F3047">
        <w:rPr>
          <w:rFonts w:cs="Arial"/>
          <w:sz w:val="24"/>
          <w:szCs w:val="24"/>
        </w:rPr>
        <w:t xml:space="preserve"> de los demanda</w:t>
      </w:r>
      <w:r w:rsidR="0A4BCAD2" w:rsidRPr="003F3047">
        <w:rPr>
          <w:rFonts w:cs="Arial"/>
          <w:sz w:val="24"/>
          <w:szCs w:val="24"/>
        </w:rPr>
        <w:t>dos</w:t>
      </w:r>
      <w:r w:rsidR="00220EA9" w:rsidRPr="003F3047">
        <w:rPr>
          <w:rFonts w:cs="Arial"/>
          <w:sz w:val="24"/>
          <w:szCs w:val="24"/>
        </w:rPr>
        <w:t xml:space="preserve"> y las del recurso extraordinario de casación del orden de $5.451.156, igualmente a prorrata</w:t>
      </w:r>
      <w:r w:rsidR="008D20DA" w:rsidRPr="003F3047">
        <w:rPr>
          <w:rFonts w:cs="Arial"/>
          <w:sz w:val="24"/>
          <w:szCs w:val="24"/>
        </w:rPr>
        <w:t>.</w:t>
      </w:r>
    </w:p>
    <w:p w:rsidR="005F3B2B" w:rsidRPr="003F3047" w:rsidRDefault="005F3B2B" w:rsidP="003F3047">
      <w:pPr>
        <w:pStyle w:val="Textoindependiente"/>
        <w:spacing w:line="276" w:lineRule="auto"/>
        <w:rPr>
          <w:rFonts w:cs="Arial"/>
          <w:sz w:val="24"/>
          <w:szCs w:val="24"/>
        </w:rPr>
      </w:pPr>
    </w:p>
    <w:p w:rsidR="00330C78" w:rsidRPr="003F3047" w:rsidRDefault="005F3B2B" w:rsidP="003F3047">
      <w:pPr>
        <w:pStyle w:val="Textoindependiente"/>
        <w:spacing w:line="276" w:lineRule="auto"/>
        <w:rPr>
          <w:rFonts w:cs="Arial"/>
          <w:sz w:val="24"/>
          <w:szCs w:val="24"/>
        </w:rPr>
      </w:pPr>
      <w:r w:rsidRPr="003F3047">
        <w:rPr>
          <w:rFonts w:cs="Arial"/>
          <w:sz w:val="24"/>
          <w:szCs w:val="24"/>
        </w:rPr>
        <w:t xml:space="preserve">Inconforme con la tasación efectuada por </w:t>
      </w:r>
      <w:r w:rsidR="00220EA9" w:rsidRPr="003F3047">
        <w:rPr>
          <w:rFonts w:cs="Arial"/>
          <w:sz w:val="24"/>
          <w:szCs w:val="24"/>
        </w:rPr>
        <w:t>la</w:t>
      </w:r>
      <w:r w:rsidRPr="003F3047">
        <w:rPr>
          <w:rFonts w:cs="Arial"/>
          <w:sz w:val="24"/>
          <w:szCs w:val="24"/>
        </w:rPr>
        <w:t xml:space="preserve"> </w:t>
      </w:r>
      <w:r w:rsidRPr="003F3047">
        <w:rPr>
          <w:rFonts w:cs="Arial"/>
          <w:i/>
          <w:iCs/>
          <w:sz w:val="24"/>
          <w:szCs w:val="24"/>
        </w:rPr>
        <w:t>a quo</w:t>
      </w:r>
      <w:r w:rsidR="00AD4F4F" w:rsidRPr="003F3047">
        <w:rPr>
          <w:rFonts w:cs="Arial"/>
          <w:i/>
          <w:iCs/>
          <w:sz w:val="24"/>
          <w:szCs w:val="24"/>
        </w:rPr>
        <w:t>,</w:t>
      </w:r>
      <w:r w:rsidRPr="003F3047">
        <w:rPr>
          <w:rFonts w:cs="Arial"/>
          <w:i/>
          <w:iCs/>
          <w:sz w:val="24"/>
          <w:szCs w:val="24"/>
        </w:rPr>
        <w:t xml:space="preserve"> </w:t>
      </w:r>
      <w:r w:rsidR="00220EA9" w:rsidRPr="003F3047">
        <w:rPr>
          <w:rFonts w:cs="Arial"/>
          <w:sz w:val="24"/>
          <w:szCs w:val="24"/>
        </w:rPr>
        <w:t>Protección S.A.</w:t>
      </w:r>
      <w:r w:rsidR="00CA534C" w:rsidRPr="003F3047">
        <w:rPr>
          <w:rFonts w:cs="Arial"/>
          <w:sz w:val="24"/>
          <w:szCs w:val="24"/>
        </w:rPr>
        <w:t xml:space="preserve"> </w:t>
      </w:r>
      <w:r w:rsidR="00F87B81" w:rsidRPr="003F3047">
        <w:rPr>
          <w:rFonts w:cs="Arial"/>
          <w:sz w:val="24"/>
          <w:szCs w:val="24"/>
        </w:rPr>
        <w:t xml:space="preserve">interpuso el recurso de </w:t>
      </w:r>
      <w:r w:rsidR="00997BB0" w:rsidRPr="003F3047">
        <w:rPr>
          <w:rFonts w:cs="Arial"/>
          <w:sz w:val="24"/>
          <w:szCs w:val="24"/>
        </w:rPr>
        <w:t xml:space="preserve">reposición y en subsidio el de </w:t>
      </w:r>
      <w:r w:rsidR="00F87B81" w:rsidRPr="003F3047">
        <w:rPr>
          <w:rFonts w:cs="Arial"/>
          <w:sz w:val="24"/>
          <w:szCs w:val="24"/>
        </w:rPr>
        <w:t>apelación</w:t>
      </w:r>
      <w:r w:rsidR="00330C78" w:rsidRPr="003F3047">
        <w:rPr>
          <w:rFonts w:cs="Arial"/>
          <w:sz w:val="24"/>
          <w:szCs w:val="24"/>
        </w:rPr>
        <w:t xml:space="preserve"> argumentando, luego de traer a colación jurisprudencia que consideró aplicable al caso, que la tasación de las costas no puede obedecer a la actuación caprichosa del juzgador, sino a la aplicación de los parámetros legalmente establecidos por el legislador y en es</w:t>
      </w:r>
      <w:r w:rsidR="4772425B" w:rsidRPr="003F3047">
        <w:rPr>
          <w:rFonts w:cs="Arial"/>
          <w:sz w:val="24"/>
          <w:szCs w:val="24"/>
        </w:rPr>
        <w:t>e</w:t>
      </w:r>
      <w:r w:rsidR="00330C78" w:rsidRPr="003F3047">
        <w:rPr>
          <w:rFonts w:cs="Arial"/>
          <w:sz w:val="24"/>
          <w:szCs w:val="24"/>
        </w:rPr>
        <w:t xml:space="preserve"> entendido, </w:t>
      </w:r>
      <w:r w:rsidR="008536C6" w:rsidRPr="003F3047">
        <w:rPr>
          <w:rFonts w:cs="Arial"/>
          <w:sz w:val="24"/>
          <w:szCs w:val="24"/>
        </w:rPr>
        <w:t>si bien quien resulta vencido en juicio, total o parcialmente, debe asumir tal condena, esta debe atender lo criterios establecidos en el Acuerdo 1887 de 2003 del Consejo Superior de la Judicatura.</w:t>
      </w:r>
    </w:p>
    <w:p w:rsidR="008536C6" w:rsidRPr="003F3047" w:rsidRDefault="008536C6" w:rsidP="003F3047">
      <w:pPr>
        <w:pStyle w:val="Textoindependiente"/>
        <w:spacing w:line="276" w:lineRule="auto"/>
        <w:rPr>
          <w:rFonts w:cs="Arial"/>
          <w:sz w:val="24"/>
          <w:szCs w:val="24"/>
        </w:rPr>
      </w:pPr>
    </w:p>
    <w:p w:rsidR="00ED2DA4" w:rsidRPr="003F3047" w:rsidRDefault="008536C6" w:rsidP="003F3047">
      <w:pPr>
        <w:pStyle w:val="Textoindependiente"/>
        <w:spacing w:line="276" w:lineRule="auto"/>
        <w:rPr>
          <w:rFonts w:cs="Arial"/>
          <w:sz w:val="24"/>
          <w:szCs w:val="24"/>
        </w:rPr>
      </w:pPr>
      <w:r w:rsidRPr="003F3047">
        <w:rPr>
          <w:rFonts w:cs="Arial"/>
          <w:sz w:val="24"/>
          <w:szCs w:val="24"/>
        </w:rPr>
        <w:t xml:space="preserve">En ese </w:t>
      </w:r>
      <w:r w:rsidR="00CB2BF1" w:rsidRPr="003F3047">
        <w:rPr>
          <w:rFonts w:cs="Arial"/>
          <w:sz w:val="24"/>
          <w:szCs w:val="24"/>
        </w:rPr>
        <w:t>sentido</w:t>
      </w:r>
      <w:r w:rsidRPr="003F3047">
        <w:rPr>
          <w:rFonts w:cs="Arial"/>
          <w:sz w:val="24"/>
          <w:szCs w:val="24"/>
        </w:rPr>
        <w:t xml:space="preserve">, sostiene que al solicitarse la </w:t>
      </w:r>
      <w:r w:rsidRPr="003F3047">
        <w:rPr>
          <w:rFonts w:cs="Arial"/>
          <w:i/>
          <w:sz w:val="24"/>
          <w:szCs w:val="24"/>
        </w:rPr>
        <w:t>“nulidad de la ineficacia de la afiliación</w:t>
      </w:r>
      <w:r w:rsidRPr="003F3047">
        <w:rPr>
          <w:rFonts w:cs="Arial"/>
          <w:sz w:val="24"/>
          <w:szCs w:val="24"/>
        </w:rPr>
        <w:t xml:space="preserve">” (sic), tal pretensión se constituye en una obligación de hacer y en tal </w:t>
      </w:r>
      <w:r w:rsidR="00CB2BF1" w:rsidRPr="003F3047">
        <w:rPr>
          <w:rFonts w:cs="Arial"/>
          <w:sz w:val="24"/>
          <w:szCs w:val="24"/>
        </w:rPr>
        <w:t>virtud</w:t>
      </w:r>
      <w:r w:rsidRPr="003F3047">
        <w:rPr>
          <w:rFonts w:cs="Arial"/>
          <w:sz w:val="24"/>
          <w:szCs w:val="24"/>
        </w:rPr>
        <w:t xml:space="preserve">, al dar aplicación a lo dispuesto en el artículo 366 del Código General del Proceso, que establece los criterios que deben tenerse en cuenta para realizar la tasación de las costas, la cifra </w:t>
      </w:r>
      <w:r w:rsidR="00220EA9" w:rsidRPr="003F3047">
        <w:rPr>
          <w:rFonts w:cs="Arial"/>
          <w:sz w:val="24"/>
          <w:szCs w:val="24"/>
        </w:rPr>
        <w:t xml:space="preserve">total que debe </w:t>
      </w:r>
      <w:r w:rsidR="00330C78" w:rsidRPr="003F3047">
        <w:rPr>
          <w:rFonts w:cs="Arial"/>
          <w:sz w:val="24"/>
          <w:szCs w:val="24"/>
        </w:rPr>
        <w:t>asumir esa entidad por tal concepto, esto es $5.753.998 resulta</w:t>
      </w:r>
      <w:r w:rsidR="00CA534C" w:rsidRPr="003F3047">
        <w:rPr>
          <w:rFonts w:cs="Arial"/>
          <w:sz w:val="24"/>
          <w:szCs w:val="24"/>
        </w:rPr>
        <w:t xml:space="preserve"> excesiva</w:t>
      </w:r>
      <w:r w:rsidRPr="003F3047">
        <w:rPr>
          <w:rFonts w:cs="Arial"/>
          <w:sz w:val="24"/>
          <w:szCs w:val="24"/>
        </w:rPr>
        <w:t>, en</w:t>
      </w:r>
      <w:r w:rsidR="003C03BC" w:rsidRPr="003F3047">
        <w:rPr>
          <w:rFonts w:cs="Arial"/>
          <w:sz w:val="24"/>
          <w:szCs w:val="24"/>
        </w:rPr>
        <w:t xml:space="preserve"> tanto que no se ha negado a cumplir la orden judicial, a pesar de haberse opuesto con argumentos razonables a las pretensiones de la demanda, lo cual resultó positivo, pues en primera y segunda instancia no se dictó sentencia en su contra, </w:t>
      </w:r>
      <w:r w:rsidR="00CB2BF1" w:rsidRPr="003F3047">
        <w:rPr>
          <w:rFonts w:cs="Arial"/>
          <w:sz w:val="24"/>
          <w:szCs w:val="24"/>
        </w:rPr>
        <w:t xml:space="preserve">constituyéndose éste en </w:t>
      </w:r>
      <w:r w:rsidR="003C03BC" w:rsidRPr="003F3047">
        <w:rPr>
          <w:rFonts w:cs="Arial"/>
          <w:sz w:val="24"/>
          <w:szCs w:val="24"/>
        </w:rPr>
        <w:t xml:space="preserve">un atenuante al momento de fijar, liquidar y aprobar las costas procesales, aún cuando la </w:t>
      </w:r>
      <w:r w:rsidR="00ED2DA4" w:rsidRPr="003F3047">
        <w:rPr>
          <w:rFonts w:cs="Arial"/>
          <w:sz w:val="24"/>
          <w:szCs w:val="24"/>
        </w:rPr>
        <w:t>decisión de la Sala de Casación Laboral resultó favorable a los intereses de la actora.</w:t>
      </w:r>
    </w:p>
    <w:p w:rsidR="00ED2DA4" w:rsidRPr="003F3047" w:rsidRDefault="00ED2DA4" w:rsidP="003F3047">
      <w:pPr>
        <w:pStyle w:val="Textoindependiente"/>
        <w:spacing w:line="276" w:lineRule="auto"/>
        <w:rPr>
          <w:rFonts w:cs="Arial"/>
          <w:sz w:val="24"/>
          <w:szCs w:val="24"/>
        </w:rPr>
      </w:pPr>
    </w:p>
    <w:p w:rsidR="008536C6" w:rsidRPr="003F3047" w:rsidRDefault="00ED2DA4" w:rsidP="003F3047">
      <w:pPr>
        <w:pStyle w:val="Textoindependiente"/>
        <w:spacing w:line="276" w:lineRule="auto"/>
        <w:rPr>
          <w:rFonts w:cs="Arial"/>
          <w:sz w:val="24"/>
          <w:szCs w:val="24"/>
        </w:rPr>
      </w:pPr>
      <w:r w:rsidRPr="003F3047">
        <w:rPr>
          <w:rFonts w:cs="Arial"/>
          <w:sz w:val="24"/>
          <w:szCs w:val="24"/>
        </w:rPr>
        <w:t>Indica entonces que el valor de la condena que por tal concepto le fue impuesta, debe estar incluso por debajo de los cuatro o cinco salarios mínimos, que generalmente le fija la jurisdicción laboral en estos casos</w:t>
      </w:r>
      <w:r w:rsidR="00CB2BF1" w:rsidRPr="003F3047">
        <w:rPr>
          <w:rFonts w:cs="Arial"/>
          <w:sz w:val="24"/>
          <w:szCs w:val="24"/>
        </w:rPr>
        <w:t>, de acuerdo con las particularidades de este asunto en concreto</w:t>
      </w:r>
      <w:r w:rsidRPr="003F3047">
        <w:rPr>
          <w:rFonts w:cs="Arial"/>
          <w:sz w:val="24"/>
          <w:szCs w:val="24"/>
        </w:rPr>
        <w:t>.</w:t>
      </w:r>
    </w:p>
    <w:p w:rsidR="00ED2DA4" w:rsidRPr="003F3047" w:rsidRDefault="00ED2DA4" w:rsidP="003F3047">
      <w:pPr>
        <w:pStyle w:val="Textoindependiente"/>
        <w:spacing w:line="276" w:lineRule="auto"/>
        <w:rPr>
          <w:rFonts w:cs="Arial"/>
          <w:sz w:val="24"/>
          <w:szCs w:val="24"/>
        </w:rPr>
      </w:pPr>
    </w:p>
    <w:p w:rsidR="00ED2DA4" w:rsidRPr="003F3047" w:rsidRDefault="003268E5" w:rsidP="003F3047">
      <w:pPr>
        <w:pStyle w:val="Textoindependiente"/>
        <w:spacing w:line="276" w:lineRule="auto"/>
        <w:rPr>
          <w:rFonts w:cs="Arial"/>
          <w:sz w:val="24"/>
          <w:szCs w:val="24"/>
        </w:rPr>
      </w:pPr>
      <w:r w:rsidRPr="003F3047">
        <w:rPr>
          <w:rFonts w:cs="Arial"/>
          <w:sz w:val="24"/>
          <w:szCs w:val="24"/>
        </w:rPr>
        <w:lastRenderedPageBreak/>
        <w:t xml:space="preserve">En providencia de fecha </w:t>
      </w:r>
      <w:r w:rsidR="00ED2DA4" w:rsidRPr="003F3047">
        <w:rPr>
          <w:rFonts w:cs="Arial"/>
          <w:sz w:val="24"/>
          <w:szCs w:val="24"/>
        </w:rPr>
        <w:t xml:space="preserve">14 de mayo </w:t>
      </w:r>
      <w:r w:rsidRPr="003F3047">
        <w:rPr>
          <w:rFonts w:cs="Arial"/>
          <w:sz w:val="24"/>
          <w:szCs w:val="24"/>
        </w:rPr>
        <w:t xml:space="preserve">del año que avanza el juzgado de conocimiento se mantuvo en la tasación de costas realizada, </w:t>
      </w:r>
      <w:r w:rsidR="009E6435" w:rsidRPr="003F3047">
        <w:rPr>
          <w:rFonts w:cs="Arial"/>
          <w:sz w:val="24"/>
          <w:szCs w:val="24"/>
        </w:rPr>
        <w:t>al considerar</w:t>
      </w:r>
      <w:r w:rsidRPr="003F3047">
        <w:rPr>
          <w:rFonts w:cs="Arial"/>
          <w:sz w:val="24"/>
          <w:szCs w:val="24"/>
        </w:rPr>
        <w:t xml:space="preserve"> que </w:t>
      </w:r>
      <w:r w:rsidR="00ED2DA4" w:rsidRPr="003F3047">
        <w:rPr>
          <w:rFonts w:cs="Arial"/>
          <w:sz w:val="24"/>
          <w:szCs w:val="24"/>
        </w:rPr>
        <w:t xml:space="preserve">monto </w:t>
      </w:r>
      <w:r w:rsidR="002F1DAC" w:rsidRPr="003F3047">
        <w:rPr>
          <w:rFonts w:cs="Arial"/>
          <w:sz w:val="24"/>
          <w:szCs w:val="24"/>
        </w:rPr>
        <w:t>de</w:t>
      </w:r>
      <w:r w:rsidR="000516DD" w:rsidRPr="003F3047">
        <w:rPr>
          <w:rFonts w:cs="Arial"/>
          <w:sz w:val="24"/>
          <w:szCs w:val="24"/>
        </w:rPr>
        <w:t xml:space="preserve"> </w:t>
      </w:r>
      <w:r w:rsidRPr="003F3047">
        <w:rPr>
          <w:rFonts w:cs="Arial"/>
          <w:sz w:val="24"/>
          <w:szCs w:val="24"/>
        </w:rPr>
        <w:t>las costas</w:t>
      </w:r>
      <w:r w:rsidR="002F1DAC" w:rsidRPr="003F3047">
        <w:rPr>
          <w:rFonts w:cs="Arial"/>
          <w:sz w:val="24"/>
          <w:szCs w:val="24"/>
        </w:rPr>
        <w:t xml:space="preserve"> liquidadas</w:t>
      </w:r>
      <w:r w:rsidR="00C719E4" w:rsidRPr="003F3047">
        <w:rPr>
          <w:rFonts w:cs="Arial"/>
          <w:sz w:val="24"/>
          <w:szCs w:val="24"/>
        </w:rPr>
        <w:t xml:space="preserve"> en contra de </w:t>
      </w:r>
      <w:r w:rsidR="00ED2DA4" w:rsidRPr="003F3047">
        <w:rPr>
          <w:rFonts w:cs="Arial"/>
          <w:sz w:val="24"/>
          <w:szCs w:val="24"/>
        </w:rPr>
        <w:t xml:space="preserve">Protección S.A., </w:t>
      </w:r>
      <w:r w:rsidR="002F1DAC" w:rsidRPr="003F3047">
        <w:rPr>
          <w:rFonts w:cs="Arial"/>
          <w:sz w:val="24"/>
          <w:szCs w:val="24"/>
        </w:rPr>
        <w:t>atiende</w:t>
      </w:r>
      <w:r w:rsidR="00CB2BF1" w:rsidRPr="003F3047">
        <w:rPr>
          <w:rFonts w:cs="Arial"/>
          <w:sz w:val="24"/>
          <w:szCs w:val="24"/>
        </w:rPr>
        <w:t xml:space="preserve"> los</w:t>
      </w:r>
      <w:r w:rsidR="002F1DAC" w:rsidRPr="003F3047">
        <w:rPr>
          <w:rFonts w:cs="Arial"/>
          <w:sz w:val="24"/>
          <w:szCs w:val="24"/>
        </w:rPr>
        <w:t xml:space="preserve"> lineamientos</w:t>
      </w:r>
      <w:r w:rsidR="00ED2DA4" w:rsidRPr="003F3047">
        <w:rPr>
          <w:rFonts w:cs="Arial"/>
          <w:sz w:val="24"/>
          <w:szCs w:val="24"/>
        </w:rPr>
        <w:t xml:space="preserve"> establecidos </w:t>
      </w:r>
      <w:r w:rsidR="002F1DAC" w:rsidRPr="003F3047">
        <w:rPr>
          <w:rFonts w:cs="Arial"/>
          <w:sz w:val="24"/>
          <w:szCs w:val="24"/>
        </w:rPr>
        <w:t>en el numeral 2.1 del artículo 6º del Acuerdo 1887 de 2003, es decir hasta 4 salarios mínimos en los casos en que se ordene el cumplimiento de obligaciones de hacer</w:t>
      </w:r>
      <w:r w:rsidR="0015712E" w:rsidRPr="003F3047">
        <w:rPr>
          <w:rFonts w:cs="Arial"/>
          <w:sz w:val="24"/>
          <w:szCs w:val="24"/>
        </w:rPr>
        <w:t xml:space="preserve">, </w:t>
      </w:r>
      <w:r w:rsidR="00CB2BF1" w:rsidRPr="003F3047">
        <w:rPr>
          <w:rFonts w:cs="Arial"/>
          <w:sz w:val="24"/>
          <w:szCs w:val="24"/>
        </w:rPr>
        <w:t xml:space="preserve"> resaltando además  que para tal ejercicio, s</w:t>
      </w:r>
      <w:r w:rsidR="0015712E" w:rsidRPr="003F3047">
        <w:rPr>
          <w:rFonts w:cs="Arial"/>
          <w:sz w:val="24"/>
          <w:szCs w:val="24"/>
        </w:rPr>
        <w:t>e tuvieron en cuenta criterios tales como la naturaleza, calidad, duración útil de la gestión ejecutada y cuantía de la pretensión.</w:t>
      </w:r>
    </w:p>
    <w:p w:rsidR="0015712E" w:rsidRPr="003F3047" w:rsidRDefault="0015712E" w:rsidP="003F3047">
      <w:pPr>
        <w:pStyle w:val="Textoindependiente"/>
        <w:spacing w:line="276" w:lineRule="auto"/>
        <w:rPr>
          <w:rFonts w:cs="Arial"/>
          <w:sz w:val="24"/>
          <w:szCs w:val="24"/>
        </w:rPr>
      </w:pPr>
    </w:p>
    <w:p w:rsidR="00BA0194" w:rsidRPr="003F3047" w:rsidRDefault="0015712E" w:rsidP="003F3047">
      <w:pPr>
        <w:pStyle w:val="Textoindependiente"/>
        <w:spacing w:line="276" w:lineRule="auto"/>
        <w:rPr>
          <w:rFonts w:cs="Arial"/>
          <w:sz w:val="24"/>
          <w:szCs w:val="24"/>
        </w:rPr>
      </w:pPr>
      <w:r w:rsidRPr="003F3047">
        <w:rPr>
          <w:rFonts w:cs="Arial"/>
          <w:sz w:val="24"/>
          <w:szCs w:val="24"/>
        </w:rPr>
        <w:t xml:space="preserve">En efecto, señaló que dada la complejidad del tema, la recopilación de las pruebas, las duración </w:t>
      </w:r>
      <w:r w:rsidR="008E4321" w:rsidRPr="003F3047">
        <w:rPr>
          <w:rFonts w:cs="Arial"/>
          <w:sz w:val="24"/>
          <w:szCs w:val="24"/>
        </w:rPr>
        <w:t xml:space="preserve">del trámite y la participación activa del abogado en todas las audiencias, </w:t>
      </w:r>
      <w:r w:rsidR="00CB2BF1" w:rsidRPr="003F3047">
        <w:rPr>
          <w:rFonts w:cs="Arial"/>
          <w:sz w:val="24"/>
          <w:szCs w:val="24"/>
        </w:rPr>
        <w:t>fue que se permitió el Juzgado</w:t>
      </w:r>
      <w:r w:rsidR="008E4321" w:rsidRPr="003F3047">
        <w:rPr>
          <w:rFonts w:cs="Arial"/>
          <w:sz w:val="24"/>
          <w:szCs w:val="24"/>
        </w:rPr>
        <w:t xml:space="preserve"> fijar 3.3 salarios mínimos a título de </w:t>
      </w:r>
      <w:r w:rsidR="00BA0194" w:rsidRPr="003F3047">
        <w:rPr>
          <w:rFonts w:cs="Arial"/>
          <w:sz w:val="24"/>
          <w:szCs w:val="24"/>
        </w:rPr>
        <w:t xml:space="preserve">costas procesales en la </w:t>
      </w:r>
      <w:r w:rsidR="008E4321" w:rsidRPr="003F3047">
        <w:rPr>
          <w:rFonts w:cs="Arial"/>
          <w:sz w:val="24"/>
          <w:szCs w:val="24"/>
        </w:rPr>
        <w:t xml:space="preserve">primera instancia y </w:t>
      </w:r>
      <w:r w:rsidR="00BA0194" w:rsidRPr="003F3047">
        <w:rPr>
          <w:rFonts w:cs="Arial"/>
          <w:sz w:val="24"/>
          <w:szCs w:val="24"/>
        </w:rPr>
        <w:t xml:space="preserve">un salario mínimo por cuenta de la segunda instancia por ese mismo concepto, de allí que no sea de recibo lo afirmado por el recurrente cuando indica que fue condenado a más de 5 salarios mínimos, porque tal afirmación corresponde a la sumatoria de todas las condenas impuestas por </w:t>
      </w:r>
      <w:r w:rsidR="00C76F81" w:rsidRPr="003F3047">
        <w:rPr>
          <w:rFonts w:cs="Arial"/>
          <w:sz w:val="24"/>
          <w:szCs w:val="24"/>
        </w:rPr>
        <w:t>haber resultado vencido en juicio.</w:t>
      </w:r>
    </w:p>
    <w:p w:rsidR="00C76F81" w:rsidRPr="003F3047" w:rsidRDefault="00C76F81" w:rsidP="00354693">
      <w:pPr>
        <w:pStyle w:val="paragraph"/>
        <w:spacing w:before="0" w:beforeAutospacing="0" w:after="0" w:afterAutospacing="0" w:line="276" w:lineRule="auto"/>
        <w:textAlignment w:val="baseline"/>
        <w:rPr>
          <w:rStyle w:val="normaltextrun"/>
          <w:rFonts w:ascii="Arial" w:hAnsi="Arial" w:cs="Arial"/>
          <w:b/>
          <w:bCs/>
        </w:rPr>
      </w:pPr>
    </w:p>
    <w:p w:rsidR="00C76F81" w:rsidRPr="003F3047" w:rsidRDefault="00C76F81" w:rsidP="003F3047">
      <w:pPr>
        <w:pStyle w:val="paragraph"/>
        <w:spacing w:before="0" w:beforeAutospacing="0" w:after="0" w:afterAutospacing="0" w:line="276" w:lineRule="auto"/>
        <w:jc w:val="center"/>
        <w:textAlignment w:val="baseline"/>
        <w:rPr>
          <w:rFonts w:ascii="Arial" w:hAnsi="Arial" w:cs="Arial"/>
        </w:rPr>
      </w:pPr>
      <w:r w:rsidRPr="003F3047">
        <w:rPr>
          <w:rStyle w:val="normaltextrun"/>
          <w:rFonts w:ascii="Arial" w:hAnsi="Arial" w:cs="Arial"/>
          <w:b/>
          <w:bCs/>
        </w:rPr>
        <w:t>ALEGATOS DE CONCLUSIÓN     </w:t>
      </w:r>
      <w:r w:rsidRPr="003F3047">
        <w:rPr>
          <w:rStyle w:val="eop"/>
          <w:rFonts w:ascii="Arial" w:hAnsi="Arial" w:cs="Arial"/>
        </w:rPr>
        <w:t> </w:t>
      </w:r>
    </w:p>
    <w:p w:rsidR="00C76F81" w:rsidRPr="003F3047" w:rsidRDefault="00C76F81" w:rsidP="003F3047">
      <w:pPr>
        <w:pStyle w:val="paragraph"/>
        <w:spacing w:before="0" w:beforeAutospacing="0" w:after="0" w:afterAutospacing="0" w:line="276" w:lineRule="auto"/>
        <w:textAlignment w:val="baseline"/>
        <w:rPr>
          <w:rStyle w:val="eop"/>
          <w:rFonts w:ascii="Arial" w:hAnsi="Arial" w:cs="Arial"/>
        </w:rPr>
      </w:pPr>
      <w:r w:rsidRPr="003F3047">
        <w:rPr>
          <w:rStyle w:val="normaltextrun"/>
          <w:rFonts w:ascii="Arial" w:hAnsi="Arial" w:cs="Arial"/>
        </w:rPr>
        <w:t> </w:t>
      </w:r>
      <w:r w:rsidRPr="003F3047">
        <w:rPr>
          <w:rStyle w:val="eop"/>
          <w:rFonts w:ascii="Arial" w:hAnsi="Arial" w:cs="Arial"/>
        </w:rPr>
        <w:t>  </w:t>
      </w:r>
    </w:p>
    <w:p w:rsidR="000F4C0F" w:rsidRPr="003F3047" w:rsidRDefault="00C76F81" w:rsidP="003F3047">
      <w:pPr>
        <w:pStyle w:val="paragraph"/>
        <w:spacing w:before="0" w:beforeAutospacing="0" w:after="0" w:afterAutospacing="0" w:line="276" w:lineRule="auto"/>
        <w:textAlignment w:val="baseline"/>
        <w:rPr>
          <w:rStyle w:val="normaltextrun"/>
          <w:rFonts w:ascii="Arial" w:hAnsi="Arial" w:cs="Arial"/>
        </w:rPr>
      </w:pPr>
      <w:r w:rsidRPr="003F3047">
        <w:rPr>
          <w:rStyle w:val="normaltextrun"/>
          <w:rFonts w:ascii="Arial" w:hAnsi="Arial" w:cs="Arial"/>
        </w:rPr>
        <w:t>Conforme se dejó plasmado en la constancia emitida por la Secretaría de la Corporación, </w:t>
      </w:r>
      <w:r w:rsidR="000F4C0F" w:rsidRPr="003F3047">
        <w:rPr>
          <w:rStyle w:val="normaltextrun"/>
          <w:rFonts w:ascii="Arial" w:hAnsi="Arial" w:cs="Arial"/>
        </w:rPr>
        <w:t xml:space="preserve">el apoderado de Colpensiones hizo </w:t>
      </w:r>
      <w:r w:rsidRPr="003F3047">
        <w:rPr>
          <w:rStyle w:val="normaltextrun"/>
          <w:rFonts w:ascii="Arial" w:hAnsi="Arial" w:cs="Arial"/>
        </w:rPr>
        <w:t xml:space="preserve">uso del derecho a presentar los alegatos </w:t>
      </w:r>
      <w:r w:rsidR="000F4C0F" w:rsidRPr="003F3047">
        <w:rPr>
          <w:rStyle w:val="normaltextrun"/>
          <w:rFonts w:ascii="Arial" w:hAnsi="Arial" w:cs="Arial"/>
        </w:rPr>
        <w:t>señalando que en los asuntos como el que ocupa la atención de la Sala -</w:t>
      </w:r>
      <w:r w:rsidR="000F4C0F" w:rsidRPr="003F3047">
        <w:rPr>
          <w:rStyle w:val="normaltextrun"/>
          <w:rFonts w:ascii="Arial" w:hAnsi="Arial" w:cs="Arial"/>
          <w:i/>
        </w:rPr>
        <w:t>ineficacia de traslado</w:t>
      </w:r>
      <w:r w:rsidR="000F4C0F" w:rsidRPr="003F3047">
        <w:rPr>
          <w:rStyle w:val="normaltextrun"/>
          <w:rFonts w:ascii="Arial" w:hAnsi="Arial" w:cs="Arial"/>
        </w:rPr>
        <w:t>- tiene la condición de tercero de buena fe, dado que su actuar se encuentra ceñido a la normatividad que regula el tema; ello sin contar que las maniobras engañosas que denunció la actora no provenían del fondo público y no tuvo la oportunidad de administrar los recursos pensionales de la afiliada por muchos años, razones suficientes para no ser condenada en costas.</w:t>
      </w:r>
    </w:p>
    <w:p w:rsidR="000F4C0F" w:rsidRPr="003F3047" w:rsidRDefault="000F4C0F" w:rsidP="003F3047">
      <w:pPr>
        <w:pStyle w:val="paragraph"/>
        <w:spacing w:before="0" w:beforeAutospacing="0" w:after="0" w:afterAutospacing="0" w:line="276" w:lineRule="auto"/>
        <w:textAlignment w:val="baseline"/>
        <w:rPr>
          <w:rStyle w:val="normaltextrun"/>
          <w:rFonts w:ascii="Arial" w:hAnsi="Arial" w:cs="Arial"/>
        </w:rPr>
      </w:pPr>
    </w:p>
    <w:p w:rsidR="00C76F81" w:rsidRPr="003F3047" w:rsidRDefault="00C76F81" w:rsidP="003F3047">
      <w:pPr>
        <w:pStyle w:val="paragraph"/>
        <w:spacing w:before="0" w:beforeAutospacing="0" w:after="0" w:afterAutospacing="0" w:line="276" w:lineRule="auto"/>
        <w:textAlignment w:val="baseline"/>
        <w:rPr>
          <w:rFonts w:ascii="Arial" w:hAnsi="Arial" w:cs="Arial"/>
        </w:rPr>
      </w:pPr>
      <w:r w:rsidRPr="003F3047">
        <w:rPr>
          <w:rStyle w:val="normaltextrun"/>
          <w:rFonts w:ascii="Arial" w:hAnsi="Arial" w:cs="Arial"/>
        </w:rPr>
        <w:t>Reunida la Sala, lo que corresponde es la solución del siguiente</w:t>
      </w:r>
      <w:r w:rsidR="52A996AD" w:rsidRPr="003F3047">
        <w:rPr>
          <w:rStyle w:val="normaltextrun"/>
          <w:rFonts w:ascii="Arial" w:hAnsi="Arial" w:cs="Arial"/>
        </w:rPr>
        <w:t>:</w:t>
      </w:r>
      <w:r w:rsidRPr="003F3047">
        <w:rPr>
          <w:rStyle w:val="eop"/>
          <w:rFonts w:ascii="Arial" w:hAnsi="Arial" w:cs="Arial"/>
        </w:rPr>
        <w:t> </w:t>
      </w:r>
    </w:p>
    <w:p w:rsidR="000F4C0F" w:rsidRPr="003F3047" w:rsidRDefault="000F4C0F" w:rsidP="003F3047">
      <w:pPr>
        <w:pStyle w:val="paragraph"/>
        <w:spacing w:before="0" w:beforeAutospacing="0" w:after="0" w:afterAutospacing="0" w:line="276" w:lineRule="auto"/>
        <w:textAlignment w:val="baseline"/>
        <w:rPr>
          <w:rFonts w:ascii="Arial" w:hAnsi="Arial" w:cs="Arial"/>
        </w:rPr>
      </w:pPr>
    </w:p>
    <w:p w:rsidR="00940ECF" w:rsidRPr="003F3047" w:rsidRDefault="000F4C0F" w:rsidP="003F3047">
      <w:pPr>
        <w:pStyle w:val="Textoindependiente"/>
        <w:spacing w:line="276" w:lineRule="auto"/>
        <w:jc w:val="center"/>
        <w:rPr>
          <w:rFonts w:cs="Arial"/>
          <w:b/>
          <w:sz w:val="24"/>
          <w:szCs w:val="24"/>
        </w:rPr>
      </w:pPr>
      <w:r w:rsidRPr="003F3047">
        <w:rPr>
          <w:rStyle w:val="normaltextrun"/>
          <w:rFonts w:cs="Arial"/>
          <w:b/>
          <w:bCs/>
          <w:sz w:val="24"/>
          <w:szCs w:val="24"/>
        </w:rPr>
        <w:t>PROBLEMA JURÍDICO</w:t>
      </w:r>
    </w:p>
    <w:p w:rsidR="00940ECF" w:rsidRPr="003F3047" w:rsidRDefault="00940ECF" w:rsidP="003F3047">
      <w:pPr>
        <w:pStyle w:val="Textoindependiente"/>
        <w:spacing w:line="276" w:lineRule="auto"/>
        <w:ind w:right="335"/>
        <w:rPr>
          <w:rFonts w:cs="Arial"/>
          <w:sz w:val="24"/>
          <w:szCs w:val="24"/>
        </w:rPr>
      </w:pPr>
    </w:p>
    <w:p w:rsidR="00940ECF" w:rsidRPr="003F3047" w:rsidRDefault="00940ECF" w:rsidP="003F3047">
      <w:pPr>
        <w:pStyle w:val="Textoindependiente"/>
        <w:spacing w:line="276" w:lineRule="auto"/>
        <w:ind w:left="426" w:right="335"/>
        <w:rPr>
          <w:rFonts w:cs="Arial"/>
          <w:sz w:val="24"/>
          <w:szCs w:val="24"/>
        </w:rPr>
      </w:pPr>
      <w:r w:rsidRPr="003F3047">
        <w:rPr>
          <w:rFonts w:cs="Arial"/>
          <w:b/>
          <w:i/>
          <w:sz w:val="24"/>
          <w:szCs w:val="24"/>
        </w:rPr>
        <w:t>¿El monto reconocido a título de agencias en derecho se encuentra ajustado a lo establecido en el Acuerdo 1887 de 2003?</w:t>
      </w:r>
    </w:p>
    <w:p w:rsidR="00940ECF" w:rsidRPr="003F3047" w:rsidRDefault="00940ECF" w:rsidP="003F3047">
      <w:pPr>
        <w:pStyle w:val="Textoindependiente"/>
        <w:spacing w:line="276" w:lineRule="auto"/>
        <w:rPr>
          <w:rFonts w:cs="Arial"/>
          <w:sz w:val="24"/>
          <w:szCs w:val="24"/>
        </w:rPr>
      </w:pPr>
    </w:p>
    <w:p w:rsidR="00940ECF" w:rsidRPr="00354693" w:rsidRDefault="00940ECF" w:rsidP="00354693">
      <w:pPr>
        <w:pStyle w:val="paragraph"/>
        <w:spacing w:before="0" w:beforeAutospacing="0" w:after="0" w:afterAutospacing="0" w:line="276" w:lineRule="auto"/>
        <w:textAlignment w:val="baseline"/>
        <w:rPr>
          <w:rStyle w:val="normaltextrun"/>
          <w:rFonts w:ascii="Arial" w:hAnsi="Arial" w:cs="Arial"/>
        </w:rPr>
      </w:pPr>
      <w:r w:rsidRPr="00354693">
        <w:rPr>
          <w:rStyle w:val="normaltextrun"/>
          <w:rFonts w:ascii="Arial" w:hAnsi="Arial" w:cs="Arial"/>
        </w:rPr>
        <w:t xml:space="preserve">Para resolver el interrogante formulado es necesario hacer las siguientes precisiones: </w:t>
      </w:r>
    </w:p>
    <w:p w:rsidR="00940ECF" w:rsidRPr="003F3047" w:rsidRDefault="00940ECF" w:rsidP="003F3047">
      <w:pPr>
        <w:pStyle w:val="NormalWeb"/>
        <w:spacing w:before="0" w:beforeAutospacing="0" w:after="0" w:afterAutospacing="0" w:line="276" w:lineRule="auto"/>
        <w:jc w:val="both"/>
        <w:rPr>
          <w:rFonts w:ascii="Arial" w:hAnsi="Arial" w:cs="Arial"/>
          <w:b/>
          <w:bCs/>
        </w:rPr>
      </w:pPr>
    </w:p>
    <w:p w:rsidR="00940ECF" w:rsidRPr="003F3047" w:rsidRDefault="00940ECF" w:rsidP="003F3047">
      <w:pPr>
        <w:pStyle w:val="NormalWeb"/>
        <w:numPr>
          <w:ilvl w:val="0"/>
          <w:numId w:val="2"/>
        </w:numPr>
        <w:spacing w:before="0" w:beforeAutospacing="0" w:after="0" w:afterAutospacing="0" w:line="276" w:lineRule="auto"/>
        <w:ind w:left="284" w:hanging="284"/>
        <w:jc w:val="both"/>
        <w:rPr>
          <w:rFonts w:ascii="Arial" w:hAnsi="Arial" w:cs="Arial"/>
          <w:b/>
          <w:bCs/>
        </w:rPr>
      </w:pPr>
      <w:r w:rsidRPr="003F3047">
        <w:rPr>
          <w:rFonts w:ascii="Arial" w:hAnsi="Arial" w:cs="Arial"/>
          <w:b/>
          <w:bCs/>
        </w:rPr>
        <w:t>FIJACION DE AGENCIAS EN DERECHO </w:t>
      </w:r>
      <w:bookmarkStart w:id="2" w:name="BM392"/>
      <w:r w:rsidRPr="003F3047">
        <w:rPr>
          <w:rFonts w:ascii="Arial" w:hAnsi="Arial" w:cs="Arial"/>
          <w:b/>
          <w:bCs/>
        </w:rPr>
        <w:t> </w:t>
      </w:r>
      <w:bookmarkStart w:id="3" w:name="392"/>
      <w:bookmarkEnd w:id="2"/>
      <w:r w:rsidRPr="003F3047">
        <w:rPr>
          <w:rFonts w:ascii="Arial" w:hAnsi="Arial" w:cs="Arial"/>
          <w:b/>
          <w:bCs/>
        </w:rPr>
        <w:t> </w:t>
      </w:r>
      <w:bookmarkEnd w:id="3"/>
    </w:p>
    <w:p w:rsidR="00940ECF" w:rsidRPr="003F3047" w:rsidRDefault="00940ECF" w:rsidP="003F3047">
      <w:pPr>
        <w:pStyle w:val="Textoindependiente"/>
        <w:spacing w:line="276" w:lineRule="auto"/>
        <w:rPr>
          <w:rFonts w:cs="Arial"/>
          <w:sz w:val="24"/>
          <w:szCs w:val="24"/>
        </w:rPr>
      </w:pPr>
    </w:p>
    <w:p w:rsidR="00940ECF" w:rsidRPr="003F3047" w:rsidRDefault="00940ECF" w:rsidP="003F3047">
      <w:pPr>
        <w:pStyle w:val="Textoindependiente"/>
        <w:spacing w:line="276" w:lineRule="auto"/>
        <w:rPr>
          <w:rFonts w:cs="Arial"/>
          <w:sz w:val="24"/>
          <w:szCs w:val="24"/>
        </w:rPr>
      </w:pPr>
      <w:r w:rsidRPr="003F3047">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940ECF" w:rsidRPr="003F3047" w:rsidRDefault="00940ECF" w:rsidP="003F3047">
      <w:pPr>
        <w:pStyle w:val="Textoindependiente"/>
        <w:spacing w:line="276" w:lineRule="auto"/>
        <w:rPr>
          <w:rFonts w:cs="Arial"/>
          <w:sz w:val="24"/>
          <w:szCs w:val="24"/>
        </w:rPr>
      </w:pPr>
    </w:p>
    <w:p w:rsidR="00940ECF" w:rsidRPr="003F3047" w:rsidRDefault="00940ECF" w:rsidP="003F3047">
      <w:pPr>
        <w:pStyle w:val="Textoindependiente"/>
        <w:spacing w:line="276" w:lineRule="auto"/>
        <w:rPr>
          <w:rFonts w:cs="Arial"/>
          <w:sz w:val="24"/>
          <w:szCs w:val="24"/>
        </w:rPr>
      </w:pPr>
      <w:r w:rsidRPr="003F3047">
        <w:rPr>
          <w:rFonts w:cs="Arial"/>
          <w:sz w:val="24"/>
          <w:szCs w:val="24"/>
        </w:rPr>
        <w:lastRenderedPageBreak/>
        <w:t xml:space="preserve">Es indiscutible, que para establecer el valor de las costas, deben observarse una serie de circunstancias propias, que se extraen del debate procesal en estricto cumplimiento del canon 366 ibídem, que dispone en su numeral 4º: </w:t>
      </w:r>
      <w:r w:rsidRPr="003F3047">
        <w:rPr>
          <w:rFonts w:cs="Arial"/>
          <w:i/>
          <w:sz w:val="24"/>
          <w:szCs w:val="24"/>
        </w:rPr>
        <w:t>“</w:t>
      </w:r>
      <w:r w:rsidRPr="00354693">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3F3047">
        <w:rPr>
          <w:rFonts w:cs="Arial"/>
          <w:i/>
          <w:sz w:val="24"/>
          <w:szCs w:val="24"/>
        </w:rPr>
        <w:t>.”</w:t>
      </w:r>
    </w:p>
    <w:p w:rsidR="00940ECF" w:rsidRPr="003F3047" w:rsidRDefault="00940ECF" w:rsidP="003F3047">
      <w:pPr>
        <w:pStyle w:val="Textoindependiente"/>
        <w:spacing w:line="276" w:lineRule="auto"/>
        <w:rPr>
          <w:rFonts w:cs="Arial"/>
          <w:sz w:val="24"/>
          <w:szCs w:val="24"/>
        </w:rPr>
      </w:pPr>
    </w:p>
    <w:p w:rsidR="00AB1A9D" w:rsidRPr="003F3047" w:rsidRDefault="00481CC1" w:rsidP="003F3047">
      <w:pPr>
        <w:pStyle w:val="Textoindependiente"/>
        <w:spacing w:line="276" w:lineRule="auto"/>
        <w:rPr>
          <w:rFonts w:cs="Arial"/>
          <w:sz w:val="24"/>
          <w:szCs w:val="24"/>
        </w:rPr>
      </w:pPr>
      <w:r w:rsidRPr="003F3047">
        <w:rPr>
          <w:rFonts w:cs="Arial"/>
          <w:sz w:val="24"/>
          <w:szCs w:val="24"/>
        </w:rPr>
        <w:t>Ahora bien, la normatividad vigente respecto a las tarifas de agencias en derecho es el Acuerdo PSAA16-10554 de 2016</w:t>
      </w:r>
      <w:r w:rsidR="00AB1A9D" w:rsidRPr="003F3047">
        <w:rPr>
          <w:rFonts w:cs="Arial"/>
          <w:sz w:val="24"/>
          <w:szCs w:val="24"/>
        </w:rPr>
        <w:t xml:space="preserve">, expedido por el Consejo Superior de la Judicatura, acto administrativo que empezó a regir a partir de la fecha de su publicación que lo fue el 5 de agosto de esa anualidad y aplicaba para los procesos iniciados a partir de esta data. </w:t>
      </w:r>
      <w:r w:rsidR="00940ECF" w:rsidRPr="003F3047">
        <w:rPr>
          <w:rFonts w:cs="Arial"/>
          <w:sz w:val="24"/>
          <w:szCs w:val="24"/>
        </w:rPr>
        <w:t>E</w:t>
      </w:r>
      <w:r w:rsidR="00AB1A9D" w:rsidRPr="003F3047">
        <w:rPr>
          <w:rFonts w:cs="Arial"/>
          <w:sz w:val="24"/>
          <w:szCs w:val="24"/>
        </w:rPr>
        <w:t xml:space="preserve">n ese sentido entonces, teniendo en cuenta que el asunto que concentra la atención de la Sala fue iniciado </w:t>
      </w:r>
      <w:r w:rsidR="00B57E10" w:rsidRPr="003F3047">
        <w:rPr>
          <w:rFonts w:cs="Arial"/>
          <w:sz w:val="24"/>
          <w:szCs w:val="24"/>
        </w:rPr>
        <w:t>con anterioridad a esa data</w:t>
      </w:r>
      <w:r w:rsidR="510B2855" w:rsidRPr="003F3047">
        <w:rPr>
          <w:rFonts w:cs="Arial"/>
          <w:sz w:val="24"/>
          <w:szCs w:val="24"/>
        </w:rPr>
        <w:t>, exactamente</w:t>
      </w:r>
      <w:r w:rsidR="00B57E10" w:rsidRPr="003F3047">
        <w:rPr>
          <w:rFonts w:cs="Arial"/>
          <w:sz w:val="24"/>
          <w:szCs w:val="24"/>
        </w:rPr>
        <w:t xml:space="preserve"> </w:t>
      </w:r>
      <w:r w:rsidR="00AB1A9D" w:rsidRPr="003F3047">
        <w:rPr>
          <w:rFonts w:cs="Arial"/>
          <w:sz w:val="24"/>
          <w:szCs w:val="24"/>
        </w:rPr>
        <w:t xml:space="preserve">el </w:t>
      </w:r>
      <w:r w:rsidR="003F4372" w:rsidRPr="003F3047">
        <w:rPr>
          <w:rFonts w:cs="Arial"/>
          <w:sz w:val="24"/>
          <w:szCs w:val="24"/>
        </w:rPr>
        <w:t>19 de noviembre de 2012</w:t>
      </w:r>
      <w:r w:rsidR="00AB1A9D" w:rsidRPr="003F3047">
        <w:rPr>
          <w:rFonts w:cs="Arial"/>
          <w:sz w:val="24"/>
          <w:szCs w:val="24"/>
        </w:rPr>
        <w:t xml:space="preserve">, la tasación de agencias en derecho </w:t>
      </w:r>
      <w:r w:rsidR="00B57E10" w:rsidRPr="003F3047">
        <w:rPr>
          <w:rFonts w:cs="Arial"/>
          <w:sz w:val="24"/>
          <w:szCs w:val="24"/>
        </w:rPr>
        <w:t>se guía por la legislación anterior, que lo es el Acuerdo 1887 de 2003.</w:t>
      </w:r>
    </w:p>
    <w:p w:rsidR="00AB1A9D" w:rsidRPr="003F3047" w:rsidRDefault="00AB1A9D" w:rsidP="003F3047">
      <w:pPr>
        <w:pStyle w:val="Textoindependiente"/>
        <w:spacing w:line="276" w:lineRule="auto"/>
        <w:rPr>
          <w:rFonts w:cs="Arial"/>
          <w:sz w:val="24"/>
          <w:szCs w:val="24"/>
        </w:rPr>
      </w:pPr>
    </w:p>
    <w:p w:rsidR="00F20DFB" w:rsidRPr="003F3047" w:rsidRDefault="00B57E10" w:rsidP="003F3047">
      <w:pPr>
        <w:pStyle w:val="Textoindependiente"/>
        <w:spacing w:line="276" w:lineRule="auto"/>
        <w:rPr>
          <w:rFonts w:cs="Arial"/>
          <w:i/>
          <w:iCs/>
          <w:sz w:val="24"/>
          <w:szCs w:val="24"/>
        </w:rPr>
      </w:pPr>
      <w:r w:rsidRPr="003F3047">
        <w:rPr>
          <w:rFonts w:cs="Arial"/>
          <w:sz w:val="24"/>
          <w:szCs w:val="24"/>
        </w:rPr>
        <w:t xml:space="preserve">Dicho </w:t>
      </w:r>
      <w:r w:rsidR="00940ECF" w:rsidRPr="003F3047">
        <w:rPr>
          <w:rFonts w:cs="Arial"/>
          <w:sz w:val="24"/>
          <w:szCs w:val="24"/>
        </w:rPr>
        <w:t xml:space="preserve">Acuerdo, </w:t>
      </w:r>
      <w:r w:rsidR="00940ECF" w:rsidRPr="003F3047">
        <w:rPr>
          <w:rFonts w:cs="Arial"/>
          <w:i/>
          <w:iCs/>
          <w:sz w:val="24"/>
          <w:szCs w:val="24"/>
        </w:rPr>
        <w:t>“</w:t>
      </w:r>
      <w:r w:rsidR="00940ECF" w:rsidRPr="00FB6B2B">
        <w:rPr>
          <w:rFonts w:cs="Arial"/>
          <w:i/>
          <w:iCs/>
          <w:sz w:val="22"/>
          <w:szCs w:val="24"/>
        </w:rPr>
        <w:t>Por el cual se establecen las tarifas de agencias en derecho</w:t>
      </w:r>
      <w:r w:rsidR="00940ECF" w:rsidRPr="003F3047">
        <w:rPr>
          <w:rFonts w:cs="Arial"/>
          <w:i/>
          <w:iCs/>
          <w:sz w:val="24"/>
          <w:szCs w:val="24"/>
        </w:rPr>
        <w:t>”</w:t>
      </w:r>
      <w:r w:rsidR="00940ECF" w:rsidRPr="003F3047">
        <w:rPr>
          <w:rFonts w:cs="Arial"/>
          <w:sz w:val="24"/>
          <w:szCs w:val="24"/>
        </w:rPr>
        <w:t xml:space="preserve">, en el capítulo que se ocupa de las actuaciones ante la justicia del trabajo –Capítulo II artículo 6º-, </w:t>
      </w:r>
      <w:r w:rsidR="003F4372" w:rsidRPr="003F3047">
        <w:rPr>
          <w:rFonts w:cs="Arial"/>
          <w:sz w:val="24"/>
          <w:szCs w:val="24"/>
        </w:rPr>
        <w:t>determina</w:t>
      </w:r>
      <w:r w:rsidR="00940ECF" w:rsidRPr="003F3047">
        <w:rPr>
          <w:rFonts w:cs="Arial"/>
          <w:sz w:val="24"/>
          <w:szCs w:val="24"/>
        </w:rPr>
        <w:t xml:space="preserve"> las siguientes tarifas en procesos ordinarios, a favor del trabajador, para la primera instancia: </w:t>
      </w:r>
      <w:r w:rsidR="00940ECF" w:rsidRPr="003F3047">
        <w:rPr>
          <w:rFonts w:cs="Arial"/>
          <w:i/>
          <w:iCs/>
          <w:sz w:val="24"/>
          <w:szCs w:val="24"/>
        </w:rPr>
        <w:t>“</w:t>
      </w:r>
      <w:r w:rsidR="00940ECF" w:rsidRPr="00354693">
        <w:rPr>
          <w:rFonts w:cs="Arial"/>
          <w:i/>
          <w:sz w:val="22"/>
          <w:szCs w:val="24"/>
        </w:rPr>
        <w:t>Hasta el veinticinco por ciento (25%) del valor de las pretensiones reconocidas en la sentencia. Si ésta, además, reconoce obligaciones de hacer, se incrementará hasta cuatro (4) salarios mínimos mensuales legales vigentes por este concepto. (...) En los casos en que únicamente se ordene o niegue el cumplimiento de obligaciones de hacer, hasta cuatro (4) salarios mínimos mensuales legales vigentes</w:t>
      </w:r>
      <w:r w:rsidR="00F20DFB" w:rsidRPr="003F3047">
        <w:rPr>
          <w:rFonts w:cs="Arial"/>
          <w:i/>
          <w:iCs/>
          <w:sz w:val="24"/>
          <w:szCs w:val="24"/>
        </w:rPr>
        <w:t>”</w:t>
      </w:r>
      <w:r w:rsidR="00940ECF" w:rsidRPr="003F3047">
        <w:rPr>
          <w:rFonts w:cs="Arial"/>
          <w:i/>
          <w:iCs/>
          <w:sz w:val="24"/>
          <w:szCs w:val="24"/>
        </w:rPr>
        <w:t>.</w:t>
      </w:r>
    </w:p>
    <w:p w:rsidR="00F20DFB" w:rsidRPr="003F3047" w:rsidRDefault="00F20DFB" w:rsidP="003F3047">
      <w:pPr>
        <w:pStyle w:val="Textoindependiente"/>
        <w:spacing w:line="276" w:lineRule="auto"/>
        <w:rPr>
          <w:rFonts w:cs="Arial"/>
          <w:i/>
          <w:sz w:val="24"/>
          <w:szCs w:val="24"/>
        </w:rPr>
      </w:pPr>
    </w:p>
    <w:p w:rsidR="00940ECF" w:rsidRPr="003F3047" w:rsidRDefault="00F20DFB" w:rsidP="003F3047">
      <w:pPr>
        <w:pStyle w:val="Textoindependiente"/>
        <w:spacing w:line="276" w:lineRule="auto"/>
        <w:rPr>
          <w:rFonts w:cs="Arial"/>
          <w:sz w:val="24"/>
          <w:szCs w:val="24"/>
        </w:rPr>
      </w:pPr>
      <w:r w:rsidRPr="003F3047">
        <w:rPr>
          <w:rFonts w:cs="Arial"/>
          <w:sz w:val="24"/>
          <w:szCs w:val="24"/>
        </w:rPr>
        <w:t>En segunda instancia, la misma norma prevé</w:t>
      </w:r>
      <w:r w:rsidR="00940ECF" w:rsidRPr="003F3047">
        <w:rPr>
          <w:rFonts w:cs="Arial"/>
          <w:i/>
          <w:iCs/>
          <w:sz w:val="24"/>
          <w:szCs w:val="24"/>
        </w:rPr>
        <w:t xml:space="preserve"> </w:t>
      </w:r>
      <w:r w:rsidRPr="003F3047">
        <w:rPr>
          <w:rFonts w:cs="Arial"/>
          <w:i/>
          <w:iCs/>
          <w:sz w:val="24"/>
          <w:szCs w:val="24"/>
        </w:rPr>
        <w:t>“</w:t>
      </w:r>
      <w:r w:rsidRPr="00354693">
        <w:rPr>
          <w:rFonts w:cs="Arial"/>
          <w:i/>
          <w:sz w:val="22"/>
          <w:szCs w:val="24"/>
        </w:rPr>
        <w:t>Hasta el cinco por ciento (5%) del valor de las pretensiones confirmadas o revocadas total o parcialmente en la sentencia.  Si ésta, además, reconoce obligaciones de hacer, se incrementará hasta dos (2) salarios mínimos mensuales legales vigentes.  En los casos en que únicamente se ordene o niegue el cumplimiento de obligaciones de hacer, hasta dos (2) salarios mínimos mensuales legales vigentes</w:t>
      </w:r>
      <w:r w:rsidRPr="003F3047">
        <w:rPr>
          <w:rFonts w:cs="Arial"/>
          <w:i/>
          <w:iCs/>
          <w:sz w:val="24"/>
          <w:szCs w:val="24"/>
        </w:rPr>
        <w:t>”</w:t>
      </w:r>
      <w:r w:rsidR="00354693">
        <w:rPr>
          <w:rFonts w:cs="Arial"/>
          <w:i/>
          <w:iCs/>
          <w:sz w:val="24"/>
          <w:szCs w:val="24"/>
        </w:rPr>
        <w:t>.</w:t>
      </w:r>
    </w:p>
    <w:p w:rsidR="00940ECF" w:rsidRPr="003F3047" w:rsidRDefault="00940ECF" w:rsidP="003F3047">
      <w:pPr>
        <w:pStyle w:val="Textoindependiente"/>
        <w:spacing w:line="276" w:lineRule="auto"/>
        <w:rPr>
          <w:rFonts w:cs="Arial"/>
          <w:sz w:val="24"/>
          <w:szCs w:val="24"/>
        </w:rPr>
      </w:pPr>
    </w:p>
    <w:p w:rsidR="00940ECF" w:rsidRPr="003F3047" w:rsidRDefault="00940ECF" w:rsidP="003F3047">
      <w:pPr>
        <w:pStyle w:val="Textoindependiente"/>
        <w:spacing w:line="276" w:lineRule="auto"/>
        <w:rPr>
          <w:rFonts w:cs="Arial"/>
          <w:sz w:val="24"/>
          <w:szCs w:val="24"/>
        </w:rPr>
      </w:pPr>
      <w:r w:rsidRPr="003F3047">
        <w:rPr>
          <w:rFonts w:cs="Arial"/>
          <w:sz w:val="24"/>
          <w:szCs w:val="24"/>
        </w:rPr>
        <w:t>La norma, como puede verse, otorga al operador jurídico la facultad de moverse entre los topes mínimos y máximos establecidos en el Acuerdo 1887 de 2003, debiendo antes, analizar los presupuestos a tener en cuenta, dispuestos en la norma trascrita.</w:t>
      </w:r>
    </w:p>
    <w:p w:rsidR="00940ECF" w:rsidRPr="003F3047" w:rsidRDefault="00940ECF" w:rsidP="003F3047">
      <w:pPr>
        <w:pStyle w:val="Textoindependiente"/>
        <w:spacing w:line="276" w:lineRule="auto"/>
        <w:rPr>
          <w:rFonts w:cs="Arial"/>
          <w:iCs/>
          <w:sz w:val="24"/>
          <w:szCs w:val="24"/>
        </w:rPr>
      </w:pPr>
    </w:p>
    <w:p w:rsidR="00940ECF" w:rsidRPr="003F3047" w:rsidRDefault="7954695B" w:rsidP="003F3047">
      <w:pPr>
        <w:pStyle w:val="Textoindependiente"/>
        <w:numPr>
          <w:ilvl w:val="0"/>
          <w:numId w:val="2"/>
        </w:numPr>
        <w:spacing w:line="276" w:lineRule="auto"/>
        <w:ind w:left="426" w:hanging="426"/>
        <w:rPr>
          <w:rFonts w:cs="Arial"/>
          <w:b/>
          <w:bCs/>
          <w:sz w:val="24"/>
          <w:szCs w:val="24"/>
          <w:lang w:val="es-CO"/>
        </w:rPr>
      </w:pPr>
      <w:r w:rsidRPr="003F3047">
        <w:rPr>
          <w:rFonts w:cs="Arial"/>
          <w:b/>
          <w:bCs/>
          <w:sz w:val="24"/>
          <w:szCs w:val="24"/>
          <w:lang w:val="es-CO"/>
        </w:rPr>
        <w:t>EL CASO</w:t>
      </w:r>
      <w:r w:rsidR="00940ECF" w:rsidRPr="003F3047">
        <w:rPr>
          <w:rFonts w:cs="Arial"/>
          <w:b/>
          <w:bCs/>
          <w:sz w:val="24"/>
          <w:szCs w:val="24"/>
          <w:lang w:val="es-CO"/>
        </w:rPr>
        <w:t xml:space="preserve"> CONCRETO</w:t>
      </w:r>
    </w:p>
    <w:p w:rsidR="00940ECF" w:rsidRPr="003F3047" w:rsidRDefault="00940ECF" w:rsidP="003F3047">
      <w:pPr>
        <w:pStyle w:val="Textoindependiente"/>
        <w:spacing w:line="276" w:lineRule="auto"/>
        <w:rPr>
          <w:rFonts w:cs="Arial"/>
          <w:sz w:val="24"/>
          <w:szCs w:val="24"/>
        </w:rPr>
      </w:pPr>
    </w:p>
    <w:p w:rsidR="00940ECF" w:rsidRPr="003F3047" w:rsidRDefault="00940ECF" w:rsidP="003F3047">
      <w:pPr>
        <w:pStyle w:val="Textoindependiente"/>
        <w:spacing w:line="276" w:lineRule="auto"/>
        <w:rPr>
          <w:rFonts w:cs="Arial"/>
          <w:sz w:val="24"/>
          <w:szCs w:val="24"/>
        </w:rPr>
      </w:pPr>
      <w:r w:rsidRPr="003F3047">
        <w:rPr>
          <w:rFonts w:cs="Arial"/>
          <w:sz w:val="24"/>
          <w:szCs w:val="24"/>
        </w:rPr>
        <w:t xml:space="preserve">Plasma la parte demandada su inconformidad respecto al monto aprobado por costas procesales, en el hecho de que resultan excesivas en </w:t>
      </w:r>
      <w:r w:rsidR="003044F7" w:rsidRPr="003F3047">
        <w:rPr>
          <w:rFonts w:cs="Arial"/>
          <w:sz w:val="24"/>
          <w:szCs w:val="24"/>
        </w:rPr>
        <w:t xml:space="preserve">consideración a que la pretensión </w:t>
      </w:r>
      <w:r w:rsidR="00FF7784" w:rsidRPr="003F3047">
        <w:rPr>
          <w:rFonts w:cs="Arial"/>
          <w:sz w:val="24"/>
          <w:szCs w:val="24"/>
        </w:rPr>
        <w:t xml:space="preserve">principal de la demanda era que la jurisdicción laboral declarase la nulidad del traslado y/o la ineficacia de la afiliación al régimen da ahorro individual, pretensiones que considera que se constituyen en una obligación de hacer, </w:t>
      </w:r>
      <w:r w:rsidR="35F1191D" w:rsidRPr="003F3047">
        <w:rPr>
          <w:rFonts w:cs="Arial"/>
          <w:sz w:val="24"/>
          <w:szCs w:val="24"/>
        </w:rPr>
        <w:t>que</w:t>
      </w:r>
      <w:r w:rsidR="00FF7784" w:rsidRPr="003F3047">
        <w:rPr>
          <w:rFonts w:cs="Arial"/>
          <w:sz w:val="24"/>
          <w:szCs w:val="24"/>
        </w:rPr>
        <w:t xml:space="preserve"> no se ha negado a cumplir a pesar de haberse opuesto a las pretensiones de la acción con argumentos que avala el hecho de haber sido absuelto tanto en primera como en segunda instancia.</w:t>
      </w:r>
    </w:p>
    <w:p w:rsidR="00B77B7C" w:rsidRPr="003F3047" w:rsidRDefault="00B77B7C" w:rsidP="003F3047">
      <w:pPr>
        <w:pStyle w:val="Textoindependiente"/>
        <w:spacing w:line="276" w:lineRule="auto"/>
        <w:rPr>
          <w:rFonts w:cs="Arial"/>
          <w:sz w:val="24"/>
          <w:szCs w:val="24"/>
        </w:rPr>
      </w:pPr>
    </w:p>
    <w:p w:rsidR="00940ECF" w:rsidRPr="003F3047" w:rsidRDefault="00FF7784" w:rsidP="003F3047">
      <w:pPr>
        <w:pStyle w:val="Textoindependiente"/>
        <w:spacing w:line="276" w:lineRule="auto"/>
        <w:rPr>
          <w:rFonts w:cs="Arial"/>
          <w:sz w:val="24"/>
          <w:szCs w:val="24"/>
        </w:rPr>
      </w:pPr>
      <w:r w:rsidRPr="003F3047">
        <w:rPr>
          <w:rFonts w:cs="Arial"/>
          <w:sz w:val="24"/>
          <w:szCs w:val="24"/>
        </w:rPr>
        <w:lastRenderedPageBreak/>
        <w:t>Entrando entonces a definir la inconformidad planteada por el recurrente, se tiene que en lo que atañe a</w:t>
      </w:r>
      <w:r w:rsidR="00DE0CF9" w:rsidRPr="003F3047">
        <w:rPr>
          <w:rFonts w:cs="Arial"/>
          <w:sz w:val="24"/>
          <w:szCs w:val="24"/>
        </w:rPr>
        <w:t xml:space="preserve"> la suma aprobada a título de agencias en derecho, es claro que su asignación</w:t>
      </w:r>
      <w:r w:rsidR="00940ECF" w:rsidRPr="003F3047">
        <w:rPr>
          <w:rFonts w:cs="Arial"/>
          <w:sz w:val="24"/>
          <w:szCs w:val="24"/>
        </w:rPr>
        <w:t xml:space="preserve"> debe estar precedido del análisis de los criterios establecidos en el artículo 366 del Código General del Proceso</w:t>
      </w:r>
      <w:r w:rsidR="00DE0CF9" w:rsidRPr="003F3047">
        <w:rPr>
          <w:rFonts w:cs="Arial"/>
          <w:sz w:val="24"/>
          <w:szCs w:val="24"/>
        </w:rPr>
        <w:t xml:space="preserve">, análisis que no efectuó el juzgado al momento de fijar dicho monto, sino al resolver el recurso de reposición </w:t>
      </w:r>
      <w:r w:rsidRPr="003F3047">
        <w:rPr>
          <w:rFonts w:cs="Arial"/>
          <w:sz w:val="24"/>
          <w:szCs w:val="24"/>
        </w:rPr>
        <w:t>formulado por Protección S.A.</w:t>
      </w:r>
    </w:p>
    <w:p w:rsidR="00940ECF" w:rsidRPr="003F3047" w:rsidRDefault="00940ECF" w:rsidP="003F3047">
      <w:pPr>
        <w:pStyle w:val="Textoindependiente"/>
        <w:spacing w:line="276" w:lineRule="auto"/>
        <w:rPr>
          <w:rFonts w:cs="Arial"/>
          <w:sz w:val="24"/>
          <w:szCs w:val="24"/>
        </w:rPr>
      </w:pPr>
    </w:p>
    <w:p w:rsidR="007C1289" w:rsidRPr="003F3047" w:rsidRDefault="00DE0CF9" w:rsidP="003F3047">
      <w:pPr>
        <w:pStyle w:val="Textoindependiente"/>
        <w:spacing w:line="276" w:lineRule="auto"/>
        <w:rPr>
          <w:rFonts w:cs="Arial"/>
          <w:sz w:val="24"/>
          <w:szCs w:val="24"/>
        </w:rPr>
      </w:pPr>
      <w:r w:rsidRPr="003F3047">
        <w:rPr>
          <w:rFonts w:cs="Arial"/>
          <w:sz w:val="24"/>
          <w:szCs w:val="24"/>
        </w:rPr>
        <w:t xml:space="preserve">En armonía con dicho análisis, </w:t>
      </w:r>
      <w:r w:rsidR="00940ECF" w:rsidRPr="003F3047">
        <w:rPr>
          <w:rFonts w:cs="Arial"/>
          <w:sz w:val="24"/>
          <w:szCs w:val="24"/>
        </w:rPr>
        <w:t xml:space="preserve">al considerar los parámetros establecidos en el ordinal 4º del artículo 366 del C.G.P., se tiene que el proceso tuvo una duración de </w:t>
      </w:r>
      <w:r w:rsidR="00230A32" w:rsidRPr="003F3047">
        <w:rPr>
          <w:rFonts w:cs="Arial"/>
          <w:sz w:val="24"/>
          <w:szCs w:val="24"/>
        </w:rPr>
        <w:t>poco menos de 9 años</w:t>
      </w:r>
      <w:r w:rsidR="00940ECF" w:rsidRPr="003F3047">
        <w:rPr>
          <w:rFonts w:cs="Arial"/>
          <w:sz w:val="24"/>
          <w:szCs w:val="24"/>
        </w:rPr>
        <w:t xml:space="preserve"> entre una y otra instancia</w:t>
      </w:r>
      <w:r w:rsidR="000A2764" w:rsidRPr="003F3047">
        <w:rPr>
          <w:rFonts w:cs="Arial"/>
          <w:sz w:val="24"/>
          <w:szCs w:val="24"/>
        </w:rPr>
        <w:t xml:space="preserve"> y el trámite ante la Sala de Casación Laboral</w:t>
      </w:r>
      <w:r w:rsidR="00CD01D1" w:rsidRPr="003F3047">
        <w:rPr>
          <w:rFonts w:cs="Arial"/>
          <w:sz w:val="24"/>
          <w:szCs w:val="24"/>
        </w:rPr>
        <w:t>; en el curso de la primera instancia se recolectó el material probatorio necesario para definir en el asunto, esto es pruebas documentales y testimoniales e incluso, al surtirse el recurso extraordinario</w:t>
      </w:r>
      <w:r w:rsidR="000B122E" w:rsidRPr="003F3047">
        <w:rPr>
          <w:rFonts w:cs="Arial"/>
          <w:sz w:val="24"/>
          <w:szCs w:val="24"/>
        </w:rPr>
        <w:t xml:space="preserve"> de casación, hubo de requerirse a las mismas demandadas para que</w:t>
      </w:r>
      <w:r w:rsidR="00755FCA" w:rsidRPr="003F3047">
        <w:rPr>
          <w:rFonts w:cs="Arial"/>
          <w:sz w:val="24"/>
          <w:szCs w:val="24"/>
        </w:rPr>
        <w:t xml:space="preserve"> aportaran la información </w:t>
      </w:r>
      <w:r w:rsidR="00FF0686" w:rsidRPr="003F3047">
        <w:rPr>
          <w:rFonts w:cs="Arial"/>
          <w:sz w:val="24"/>
          <w:szCs w:val="24"/>
        </w:rPr>
        <w:t xml:space="preserve">que les fue solicitada </w:t>
      </w:r>
      <w:r w:rsidR="00755FCA" w:rsidRPr="003F3047">
        <w:rPr>
          <w:rFonts w:cs="Arial"/>
          <w:sz w:val="24"/>
          <w:szCs w:val="24"/>
        </w:rPr>
        <w:t xml:space="preserve">por el Alto Tribunal, en orden a proferir la sentencia </w:t>
      </w:r>
      <w:r w:rsidR="00FF0686" w:rsidRPr="003F3047">
        <w:rPr>
          <w:rFonts w:cs="Arial"/>
          <w:sz w:val="24"/>
          <w:szCs w:val="24"/>
        </w:rPr>
        <w:t>por medio de la cual se revocó la de primer grado</w:t>
      </w:r>
      <w:r w:rsidR="007C1289" w:rsidRPr="003F3047">
        <w:rPr>
          <w:rFonts w:cs="Arial"/>
          <w:sz w:val="24"/>
          <w:szCs w:val="24"/>
        </w:rPr>
        <w:t xml:space="preserve">, lo cual no fue atendido de manera inmediata por el fondo recurrente, pues a pesar de que la orden le fue dada en auto de 3 de julio de 2019, no </w:t>
      </w:r>
      <w:r w:rsidR="003400AB" w:rsidRPr="003F3047">
        <w:rPr>
          <w:rFonts w:cs="Arial"/>
          <w:sz w:val="24"/>
          <w:szCs w:val="24"/>
        </w:rPr>
        <w:t>cumplió</w:t>
      </w:r>
      <w:r w:rsidR="007C1289" w:rsidRPr="003F3047">
        <w:rPr>
          <w:rFonts w:cs="Arial"/>
          <w:sz w:val="24"/>
          <w:szCs w:val="24"/>
        </w:rPr>
        <w:t xml:space="preserve"> la misma sino hasta el </w:t>
      </w:r>
      <w:r w:rsidR="003400AB" w:rsidRPr="003F3047">
        <w:rPr>
          <w:rFonts w:cs="Arial"/>
          <w:sz w:val="24"/>
          <w:szCs w:val="24"/>
        </w:rPr>
        <w:t>31 de marzo de 2020</w:t>
      </w:r>
      <w:r w:rsidR="007B32E9" w:rsidRPr="003F3047">
        <w:rPr>
          <w:rFonts w:cs="Arial"/>
          <w:sz w:val="24"/>
          <w:szCs w:val="24"/>
        </w:rPr>
        <w:t>,</w:t>
      </w:r>
      <w:r w:rsidR="007C1289" w:rsidRPr="003F3047">
        <w:rPr>
          <w:rFonts w:cs="Arial"/>
          <w:sz w:val="24"/>
          <w:szCs w:val="24"/>
        </w:rPr>
        <w:t xml:space="preserve"> no sin antes haber sido requerida mediante providencia de 6 de diciembre de 2019 y</w:t>
      </w:r>
      <w:r w:rsidR="00B3324A" w:rsidRPr="003F3047">
        <w:rPr>
          <w:rFonts w:cs="Arial"/>
          <w:sz w:val="24"/>
          <w:szCs w:val="24"/>
        </w:rPr>
        <w:t xml:space="preserve"> medi</w:t>
      </w:r>
      <w:r w:rsidR="31ABBDAF" w:rsidRPr="003F3047">
        <w:rPr>
          <w:rFonts w:cs="Arial"/>
          <w:sz w:val="24"/>
          <w:szCs w:val="24"/>
        </w:rPr>
        <w:t>ando</w:t>
      </w:r>
      <w:r w:rsidR="00B3324A" w:rsidRPr="003F3047">
        <w:rPr>
          <w:rFonts w:cs="Arial"/>
          <w:sz w:val="24"/>
          <w:szCs w:val="24"/>
        </w:rPr>
        <w:t xml:space="preserve"> </w:t>
      </w:r>
      <w:r w:rsidR="007C1289" w:rsidRPr="003F3047">
        <w:rPr>
          <w:rFonts w:cs="Arial"/>
          <w:sz w:val="24"/>
          <w:szCs w:val="24"/>
        </w:rPr>
        <w:t>solicitud elevada por la parte actora el 7 de febrero de 2020 para que se diera continuidad al trámite -</w:t>
      </w:r>
      <w:r w:rsidR="007C1289" w:rsidRPr="003F3047">
        <w:rPr>
          <w:rFonts w:cs="Arial"/>
          <w:i/>
          <w:iCs/>
          <w:sz w:val="24"/>
          <w:szCs w:val="24"/>
        </w:rPr>
        <w:t>232</w:t>
      </w:r>
      <w:r w:rsidR="002D2E44" w:rsidRPr="003F3047">
        <w:rPr>
          <w:rFonts w:cs="Arial"/>
          <w:i/>
          <w:iCs/>
          <w:sz w:val="24"/>
          <w:szCs w:val="24"/>
        </w:rPr>
        <w:t xml:space="preserve"> del Tomo II del Cuaderno de Primera Instancia</w:t>
      </w:r>
      <w:r w:rsidR="007C1289" w:rsidRPr="003F3047">
        <w:rPr>
          <w:rFonts w:cs="Arial"/>
          <w:sz w:val="24"/>
          <w:szCs w:val="24"/>
        </w:rPr>
        <w:t>-</w:t>
      </w:r>
      <w:r w:rsidR="002D2E44" w:rsidRPr="003F3047">
        <w:rPr>
          <w:rFonts w:cs="Arial"/>
          <w:sz w:val="24"/>
          <w:szCs w:val="24"/>
        </w:rPr>
        <w:t xml:space="preserve">.  Por lo demás, la parte demandante estuvo presente en las audiencias programadas en ambas instancias e intervino ante la Sala de Casación ante la inactividad de la recurrente </w:t>
      </w:r>
      <w:r w:rsidR="358EAFD9" w:rsidRPr="003F3047">
        <w:rPr>
          <w:rFonts w:cs="Arial"/>
          <w:sz w:val="24"/>
          <w:szCs w:val="24"/>
        </w:rPr>
        <w:t>en</w:t>
      </w:r>
      <w:r w:rsidR="002D2E44" w:rsidRPr="003F3047">
        <w:rPr>
          <w:rFonts w:cs="Arial"/>
          <w:sz w:val="24"/>
          <w:szCs w:val="24"/>
        </w:rPr>
        <w:t xml:space="preserve"> la Corte Suprema.</w:t>
      </w:r>
    </w:p>
    <w:p w:rsidR="002D2E44" w:rsidRPr="003F3047" w:rsidRDefault="002D2E44" w:rsidP="003F3047">
      <w:pPr>
        <w:pStyle w:val="Textoindependiente"/>
        <w:spacing w:line="276" w:lineRule="auto"/>
        <w:rPr>
          <w:rFonts w:cs="Arial"/>
          <w:sz w:val="24"/>
          <w:szCs w:val="24"/>
        </w:rPr>
      </w:pPr>
    </w:p>
    <w:p w:rsidR="00A74079" w:rsidRPr="003F3047" w:rsidRDefault="0034789C" w:rsidP="003F3047">
      <w:pPr>
        <w:pStyle w:val="Textoindependiente"/>
        <w:spacing w:line="276" w:lineRule="auto"/>
        <w:rPr>
          <w:rFonts w:cs="Arial"/>
          <w:sz w:val="24"/>
          <w:szCs w:val="24"/>
        </w:rPr>
      </w:pPr>
      <w:r w:rsidRPr="003F3047">
        <w:rPr>
          <w:rFonts w:cs="Arial"/>
          <w:sz w:val="24"/>
          <w:szCs w:val="24"/>
        </w:rPr>
        <w:t xml:space="preserve">En ese sentido entonces, </w:t>
      </w:r>
      <w:r w:rsidR="67040F85" w:rsidRPr="003F3047">
        <w:rPr>
          <w:rFonts w:cs="Arial"/>
          <w:sz w:val="24"/>
          <w:szCs w:val="24"/>
        </w:rPr>
        <w:t xml:space="preserve">bajo la </w:t>
      </w:r>
      <w:r w:rsidR="12F963AD" w:rsidRPr="003F3047">
        <w:rPr>
          <w:rFonts w:cs="Arial"/>
          <w:sz w:val="24"/>
          <w:szCs w:val="24"/>
        </w:rPr>
        <w:t>concepción</w:t>
      </w:r>
      <w:r w:rsidR="67040F85" w:rsidRPr="003F3047">
        <w:rPr>
          <w:rFonts w:cs="Arial"/>
          <w:sz w:val="24"/>
          <w:szCs w:val="24"/>
        </w:rPr>
        <w:t xml:space="preserve"> -</w:t>
      </w:r>
      <w:r w:rsidR="67040F85" w:rsidRPr="003F3047">
        <w:rPr>
          <w:rFonts w:cs="Arial"/>
          <w:i/>
          <w:iCs/>
          <w:sz w:val="24"/>
          <w:szCs w:val="24"/>
        </w:rPr>
        <w:t>no discutida por ninguna de las partes en este asunto</w:t>
      </w:r>
      <w:r w:rsidR="0A2ACC36" w:rsidRPr="003F3047">
        <w:rPr>
          <w:rFonts w:cs="Arial"/>
          <w:sz w:val="24"/>
          <w:szCs w:val="24"/>
        </w:rPr>
        <w:t>-</w:t>
      </w:r>
      <w:r w:rsidR="67040F85" w:rsidRPr="003F3047">
        <w:rPr>
          <w:rFonts w:cs="Arial"/>
          <w:sz w:val="24"/>
          <w:szCs w:val="24"/>
        </w:rPr>
        <w:t xml:space="preserve"> </w:t>
      </w:r>
      <w:r w:rsidR="63E686BD" w:rsidRPr="003F3047">
        <w:rPr>
          <w:rFonts w:cs="Arial"/>
          <w:sz w:val="24"/>
          <w:szCs w:val="24"/>
        </w:rPr>
        <w:t xml:space="preserve">y que bajo la actual óptica de la Corte implica </w:t>
      </w:r>
      <w:r w:rsidR="67040F85" w:rsidRPr="003F3047">
        <w:rPr>
          <w:rFonts w:cs="Arial"/>
          <w:sz w:val="24"/>
          <w:szCs w:val="24"/>
        </w:rPr>
        <w:t>que la</w:t>
      </w:r>
      <w:r w:rsidR="26F7509E" w:rsidRPr="003F3047">
        <w:rPr>
          <w:rFonts w:cs="Arial"/>
          <w:sz w:val="24"/>
          <w:szCs w:val="24"/>
        </w:rPr>
        <w:t>s</w:t>
      </w:r>
      <w:r w:rsidR="67040F85" w:rsidRPr="003F3047">
        <w:rPr>
          <w:rFonts w:cs="Arial"/>
          <w:sz w:val="24"/>
          <w:szCs w:val="24"/>
        </w:rPr>
        <w:t xml:space="preserve"> sentencia</w:t>
      </w:r>
      <w:r w:rsidR="76F344AF" w:rsidRPr="003F3047">
        <w:rPr>
          <w:rFonts w:cs="Arial"/>
          <w:sz w:val="24"/>
          <w:szCs w:val="24"/>
        </w:rPr>
        <w:t>s que se profieren en esta clase de asuntos,</w:t>
      </w:r>
      <w:r w:rsidR="67040F85" w:rsidRPr="003F3047">
        <w:rPr>
          <w:rFonts w:cs="Arial"/>
          <w:sz w:val="24"/>
          <w:szCs w:val="24"/>
        </w:rPr>
        <w:t xml:space="preserve"> solo contempl</w:t>
      </w:r>
      <w:r w:rsidR="02AAD61A" w:rsidRPr="003F3047">
        <w:rPr>
          <w:rFonts w:cs="Arial"/>
          <w:sz w:val="24"/>
          <w:szCs w:val="24"/>
        </w:rPr>
        <w:t>an</w:t>
      </w:r>
      <w:r w:rsidR="67040F85" w:rsidRPr="003F3047">
        <w:rPr>
          <w:rFonts w:cs="Arial"/>
          <w:sz w:val="24"/>
          <w:szCs w:val="24"/>
        </w:rPr>
        <w:t xml:space="preserve"> obligaciones de hacer</w:t>
      </w:r>
      <w:r w:rsidR="2FE98B59" w:rsidRPr="003F3047">
        <w:rPr>
          <w:rFonts w:cs="Arial"/>
          <w:sz w:val="24"/>
          <w:szCs w:val="24"/>
        </w:rPr>
        <w:t xml:space="preserve">, y que para estos eventos, la norma </w:t>
      </w:r>
      <w:r w:rsidR="45BCA067" w:rsidRPr="003F3047">
        <w:rPr>
          <w:rFonts w:cs="Arial"/>
          <w:sz w:val="24"/>
          <w:szCs w:val="24"/>
        </w:rPr>
        <w:t>que corresponde aplicar</w:t>
      </w:r>
      <w:r w:rsidR="2FE98B59" w:rsidRPr="003F3047">
        <w:rPr>
          <w:rFonts w:cs="Arial"/>
          <w:sz w:val="24"/>
          <w:szCs w:val="24"/>
        </w:rPr>
        <w:t xml:space="preserve"> </w:t>
      </w:r>
      <w:r w:rsidR="30F0BB77" w:rsidRPr="003F3047">
        <w:rPr>
          <w:rFonts w:cs="Arial"/>
          <w:sz w:val="24"/>
          <w:szCs w:val="24"/>
        </w:rPr>
        <w:t>establece</w:t>
      </w:r>
      <w:r w:rsidR="2FE98B59" w:rsidRPr="003F3047">
        <w:rPr>
          <w:rFonts w:cs="Arial"/>
          <w:sz w:val="24"/>
          <w:szCs w:val="24"/>
        </w:rPr>
        <w:t xml:space="preserve"> un tope máximo de cuatro (4</w:t>
      </w:r>
      <w:r w:rsidR="36D31FB9" w:rsidRPr="003F3047">
        <w:rPr>
          <w:rFonts w:cs="Arial"/>
          <w:sz w:val="24"/>
          <w:szCs w:val="24"/>
        </w:rPr>
        <w:t>) SMLMV</w:t>
      </w:r>
      <w:r w:rsidR="51B36F1C" w:rsidRPr="003F3047">
        <w:rPr>
          <w:rFonts w:cs="Arial"/>
          <w:sz w:val="24"/>
          <w:szCs w:val="24"/>
        </w:rPr>
        <w:t xml:space="preserve"> a cargo de la </w:t>
      </w:r>
      <w:r w:rsidR="51B36F1C" w:rsidRPr="003F3047">
        <w:rPr>
          <w:rFonts w:cs="Arial"/>
          <w:b/>
          <w:bCs/>
          <w:sz w:val="24"/>
          <w:szCs w:val="24"/>
        </w:rPr>
        <w:t xml:space="preserve">parte </w:t>
      </w:r>
      <w:r w:rsidR="51B36F1C" w:rsidRPr="003F3047">
        <w:rPr>
          <w:rFonts w:cs="Arial"/>
          <w:b/>
          <w:sz w:val="24"/>
          <w:szCs w:val="24"/>
        </w:rPr>
        <w:t>vencida</w:t>
      </w:r>
      <w:r w:rsidR="51B36F1C" w:rsidRPr="003F3047">
        <w:rPr>
          <w:rFonts w:cs="Arial"/>
          <w:sz w:val="24"/>
          <w:szCs w:val="24"/>
        </w:rPr>
        <w:t xml:space="preserve"> </w:t>
      </w:r>
      <w:r w:rsidR="00E03AB1">
        <w:rPr>
          <w:rFonts w:cs="Arial"/>
          <w:sz w:val="24"/>
          <w:szCs w:val="24"/>
        </w:rPr>
        <w:t>-</w:t>
      </w:r>
      <w:r w:rsidR="51B36F1C" w:rsidRPr="003F3047">
        <w:rPr>
          <w:rFonts w:cs="Arial"/>
          <w:sz w:val="24"/>
          <w:szCs w:val="24"/>
        </w:rPr>
        <w:t>la cual desde ya cabe decir que puede estar conformada por varios sujetos de derecho-</w:t>
      </w:r>
      <w:r w:rsidR="36D31FB9" w:rsidRPr="003F3047">
        <w:rPr>
          <w:rFonts w:cs="Arial"/>
          <w:sz w:val="24"/>
          <w:szCs w:val="24"/>
        </w:rPr>
        <w:t xml:space="preserve">, </w:t>
      </w:r>
      <w:r w:rsidR="00A74079" w:rsidRPr="003F3047">
        <w:rPr>
          <w:rFonts w:cs="Arial"/>
          <w:sz w:val="24"/>
          <w:szCs w:val="24"/>
        </w:rPr>
        <w:t xml:space="preserve"> la Sala</w:t>
      </w:r>
      <w:r w:rsidR="341CEA1C" w:rsidRPr="003F3047">
        <w:rPr>
          <w:rFonts w:cs="Arial"/>
          <w:sz w:val="24"/>
          <w:szCs w:val="24"/>
        </w:rPr>
        <w:t>, dada la duración y actividad desplegada por la actora</w:t>
      </w:r>
      <w:r w:rsidR="4F93CF18" w:rsidRPr="003F3047">
        <w:rPr>
          <w:rFonts w:cs="Arial"/>
          <w:sz w:val="24"/>
          <w:szCs w:val="24"/>
        </w:rPr>
        <w:t>,</w:t>
      </w:r>
      <w:r w:rsidR="00A74079" w:rsidRPr="003F3047">
        <w:rPr>
          <w:rFonts w:cs="Arial"/>
          <w:sz w:val="24"/>
          <w:szCs w:val="24"/>
        </w:rPr>
        <w:t xml:space="preserve"> </w:t>
      </w:r>
      <w:r w:rsidR="136F5CB5" w:rsidRPr="003F3047">
        <w:rPr>
          <w:rFonts w:cs="Arial"/>
          <w:sz w:val="24"/>
          <w:szCs w:val="24"/>
        </w:rPr>
        <w:t xml:space="preserve">considera que, </w:t>
      </w:r>
      <w:r w:rsidR="00A74079" w:rsidRPr="003F3047">
        <w:rPr>
          <w:rFonts w:cs="Arial"/>
          <w:sz w:val="24"/>
          <w:szCs w:val="24"/>
        </w:rPr>
        <w:t>a título de agencias en derecho</w:t>
      </w:r>
      <w:r w:rsidR="48DB8EAC" w:rsidRPr="003F3047">
        <w:rPr>
          <w:rFonts w:cs="Arial"/>
          <w:sz w:val="24"/>
          <w:szCs w:val="24"/>
        </w:rPr>
        <w:t>, es dable imponer ese</w:t>
      </w:r>
      <w:r w:rsidR="00A74079" w:rsidRPr="003F3047">
        <w:rPr>
          <w:rFonts w:cs="Arial"/>
          <w:sz w:val="24"/>
          <w:szCs w:val="24"/>
        </w:rPr>
        <w:t xml:space="preserve"> máximo establecido</w:t>
      </w:r>
      <w:r w:rsidR="54502D8A" w:rsidRPr="003F3047">
        <w:rPr>
          <w:rFonts w:cs="Arial"/>
          <w:sz w:val="24"/>
          <w:szCs w:val="24"/>
        </w:rPr>
        <w:t>, esto es 4 salarios mínimos legales vigentes</w:t>
      </w:r>
      <w:r w:rsidR="45C182E7" w:rsidRPr="003F3047">
        <w:rPr>
          <w:rFonts w:cs="Arial"/>
          <w:sz w:val="24"/>
          <w:szCs w:val="24"/>
        </w:rPr>
        <w:t>, equivalentes, en la actualidad a</w:t>
      </w:r>
      <w:r w:rsidR="6F08053E" w:rsidRPr="003F3047">
        <w:rPr>
          <w:rFonts w:cs="Arial"/>
          <w:sz w:val="24"/>
          <w:szCs w:val="24"/>
        </w:rPr>
        <w:t xml:space="preserve"> $3.634.104</w:t>
      </w:r>
      <w:r w:rsidR="756E9BA2" w:rsidRPr="003F3047">
        <w:rPr>
          <w:rFonts w:cs="Arial"/>
          <w:sz w:val="24"/>
          <w:szCs w:val="24"/>
        </w:rPr>
        <w:t xml:space="preserve">, que al haberse ordenado </w:t>
      </w:r>
      <w:r w:rsidR="756E9BA2" w:rsidRPr="003F3047">
        <w:rPr>
          <w:rFonts w:cs="Arial"/>
          <w:b/>
          <w:bCs/>
          <w:sz w:val="24"/>
          <w:szCs w:val="24"/>
        </w:rPr>
        <w:t>a prorrata por el Juzgado de origen</w:t>
      </w:r>
      <w:r w:rsidR="756E9BA2" w:rsidRPr="003F3047">
        <w:rPr>
          <w:rFonts w:cs="Arial"/>
          <w:sz w:val="24"/>
          <w:szCs w:val="24"/>
        </w:rPr>
        <w:t xml:space="preserve">, corresponde </w:t>
      </w:r>
      <w:r w:rsidR="66325212" w:rsidRPr="003F3047">
        <w:rPr>
          <w:rFonts w:cs="Arial"/>
          <w:sz w:val="24"/>
          <w:szCs w:val="24"/>
        </w:rPr>
        <w:t xml:space="preserve">pagar </w:t>
      </w:r>
      <w:r w:rsidR="31DA4CFB" w:rsidRPr="003F3047">
        <w:rPr>
          <w:rFonts w:cs="Arial"/>
          <w:sz w:val="24"/>
          <w:szCs w:val="24"/>
        </w:rPr>
        <w:t>a las entidades que integran la parte demandada</w:t>
      </w:r>
      <w:r w:rsidR="49182637" w:rsidRPr="003F3047">
        <w:rPr>
          <w:rFonts w:cs="Arial"/>
          <w:sz w:val="24"/>
          <w:szCs w:val="24"/>
        </w:rPr>
        <w:t xml:space="preserve">, </w:t>
      </w:r>
      <w:r w:rsidR="5226B91E" w:rsidRPr="003F3047">
        <w:rPr>
          <w:rFonts w:cs="Arial"/>
          <w:sz w:val="24"/>
          <w:szCs w:val="24"/>
        </w:rPr>
        <w:t xml:space="preserve"> por lo que en este punto será modificada la liquidación efectuada en primer grado.</w:t>
      </w:r>
      <w:r w:rsidR="756E9BA2" w:rsidRPr="003F3047">
        <w:rPr>
          <w:rFonts w:cs="Arial"/>
          <w:sz w:val="24"/>
          <w:szCs w:val="24"/>
        </w:rPr>
        <w:t xml:space="preserve"> </w:t>
      </w:r>
    </w:p>
    <w:p w:rsidR="0A23BECD" w:rsidRPr="003F3047" w:rsidRDefault="0A23BECD" w:rsidP="003F3047">
      <w:pPr>
        <w:pStyle w:val="Textoindependiente"/>
        <w:spacing w:line="276" w:lineRule="auto"/>
        <w:rPr>
          <w:rFonts w:cs="Arial"/>
          <w:sz w:val="24"/>
          <w:szCs w:val="24"/>
        </w:rPr>
      </w:pPr>
    </w:p>
    <w:p w:rsidR="004503A4" w:rsidRPr="003F3047" w:rsidRDefault="00A74079" w:rsidP="003F3047">
      <w:pPr>
        <w:pStyle w:val="Textoindependiente"/>
        <w:spacing w:line="276" w:lineRule="auto"/>
        <w:rPr>
          <w:rFonts w:cs="Arial"/>
          <w:sz w:val="24"/>
          <w:szCs w:val="24"/>
        </w:rPr>
      </w:pPr>
      <w:r w:rsidRPr="003F3047">
        <w:rPr>
          <w:rFonts w:cs="Arial"/>
          <w:sz w:val="24"/>
          <w:szCs w:val="24"/>
        </w:rPr>
        <w:t xml:space="preserve">En lo que atañe a las </w:t>
      </w:r>
      <w:r w:rsidR="004503A4" w:rsidRPr="003F3047">
        <w:rPr>
          <w:rFonts w:cs="Arial"/>
          <w:sz w:val="24"/>
          <w:szCs w:val="24"/>
        </w:rPr>
        <w:t>costas de segunda instancia estas se encuentran acorde con la actuación realizada por la parte actora en est</w:t>
      </w:r>
      <w:r w:rsidR="53041F2B" w:rsidRPr="003F3047">
        <w:rPr>
          <w:rFonts w:cs="Arial"/>
          <w:sz w:val="24"/>
          <w:szCs w:val="24"/>
        </w:rPr>
        <w:t>e grado</w:t>
      </w:r>
      <w:r w:rsidR="004503A4" w:rsidRPr="003F3047">
        <w:rPr>
          <w:rFonts w:cs="Arial"/>
          <w:sz w:val="24"/>
          <w:szCs w:val="24"/>
        </w:rPr>
        <w:t>, esto es</w:t>
      </w:r>
      <w:r w:rsidR="5CB13DAC" w:rsidRPr="003F3047">
        <w:rPr>
          <w:rFonts w:cs="Arial"/>
          <w:sz w:val="24"/>
          <w:szCs w:val="24"/>
        </w:rPr>
        <w:t>,</w:t>
      </w:r>
      <w:r w:rsidR="004503A4" w:rsidRPr="003F3047">
        <w:rPr>
          <w:rFonts w:cs="Arial"/>
          <w:sz w:val="24"/>
          <w:szCs w:val="24"/>
        </w:rPr>
        <w:t xml:space="preserve"> la asistencia a la audiencia de juzgamiento programa</w:t>
      </w:r>
      <w:r w:rsidR="46AFB6BD" w:rsidRPr="003F3047">
        <w:rPr>
          <w:rFonts w:cs="Arial"/>
          <w:sz w:val="24"/>
          <w:szCs w:val="24"/>
        </w:rPr>
        <w:t>da</w:t>
      </w:r>
      <w:r w:rsidR="004503A4" w:rsidRPr="003F3047">
        <w:rPr>
          <w:rFonts w:cs="Arial"/>
          <w:sz w:val="24"/>
          <w:szCs w:val="24"/>
        </w:rPr>
        <w:t xml:space="preserve"> en esta Corporación, dentro de la cual formuló alegatos de conclusión y posteriormente </w:t>
      </w:r>
      <w:r w:rsidR="68EBF91A" w:rsidRPr="003F3047">
        <w:rPr>
          <w:rFonts w:cs="Arial"/>
          <w:sz w:val="24"/>
          <w:szCs w:val="24"/>
        </w:rPr>
        <w:t>interpuso</w:t>
      </w:r>
      <w:r w:rsidR="004503A4" w:rsidRPr="003F3047">
        <w:rPr>
          <w:rFonts w:cs="Arial"/>
          <w:sz w:val="24"/>
          <w:szCs w:val="24"/>
        </w:rPr>
        <w:t xml:space="preserve"> el recurso extraordinario de casación.</w:t>
      </w:r>
    </w:p>
    <w:p w:rsidR="004503A4" w:rsidRPr="003F3047" w:rsidRDefault="004503A4" w:rsidP="003F3047">
      <w:pPr>
        <w:pStyle w:val="Textoindependiente"/>
        <w:spacing w:line="276" w:lineRule="auto"/>
        <w:rPr>
          <w:rFonts w:cs="Arial"/>
          <w:sz w:val="24"/>
          <w:szCs w:val="24"/>
        </w:rPr>
      </w:pPr>
    </w:p>
    <w:p w:rsidR="004503A4" w:rsidRPr="003F3047" w:rsidRDefault="44164589" w:rsidP="003F3047">
      <w:pPr>
        <w:pStyle w:val="Textoindependiente"/>
        <w:spacing w:line="276" w:lineRule="auto"/>
        <w:rPr>
          <w:rFonts w:cs="Arial"/>
          <w:sz w:val="24"/>
          <w:szCs w:val="24"/>
        </w:rPr>
      </w:pPr>
      <w:r w:rsidRPr="003F3047">
        <w:rPr>
          <w:rFonts w:cs="Arial"/>
          <w:sz w:val="24"/>
          <w:szCs w:val="24"/>
        </w:rPr>
        <w:t>Ahora en cuanto a</w:t>
      </w:r>
      <w:r w:rsidR="004503A4" w:rsidRPr="003F3047">
        <w:rPr>
          <w:rFonts w:cs="Arial"/>
          <w:sz w:val="24"/>
          <w:szCs w:val="24"/>
        </w:rPr>
        <w:t xml:space="preserve"> la</w:t>
      </w:r>
      <w:r w:rsidR="10F5A646" w:rsidRPr="003F3047">
        <w:rPr>
          <w:rFonts w:cs="Arial"/>
          <w:sz w:val="24"/>
          <w:szCs w:val="24"/>
        </w:rPr>
        <w:t>s costas impuestas por la</w:t>
      </w:r>
      <w:r w:rsidR="004503A4" w:rsidRPr="003F3047">
        <w:rPr>
          <w:rFonts w:cs="Arial"/>
          <w:sz w:val="24"/>
          <w:szCs w:val="24"/>
        </w:rPr>
        <w:t xml:space="preserve"> actuación surtida ante la Sala de Casación Laboral, las mismas </w:t>
      </w:r>
      <w:r w:rsidR="2368B822" w:rsidRPr="003F3047">
        <w:rPr>
          <w:rFonts w:cs="Arial"/>
          <w:sz w:val="24"/>
          <w:szCs w:val="24"/>
        </w:rPr>
        <w:t>no pueden mantenerse</w:t>
      </w:r>
      <w:r w:rsidR="004503A4" w:rsidRPr="003F3047">
        <w:rPr>
          <w:rFonts w:cs="Arial"/>
          <w:sz w:val="24"/>
          <w:szCs w:val="24"/>
        </w:rPr>
        <w:t xml:space="preserve">, toda vez esa Alta Magistratura, en </w:t>
      </w:r>
      <w:r w:rsidR="5378873D" w:rsidRPr="003F3047">
        <w:rPr>
          <w:rFonts w:cs="Arial"/>
          <w:sz w:val="24"/>
          <w:szCs w:val="24"/>
        </w:rPr>
        <w:t xml:space="preserve">la </w:t>
      </w:r>
      <w:r w:rsidR="004503A4" w:rsidRPr="003F3047">
        <w:rPr>
          <w:rFonts w:cs="Arial"/>
          <w:sz w:val="24"/>
          <w:szCs w:val="24"/>
        </w:rPr>
        <w:t>providencia de fecha 3 de julio de 2019</w:t>
      </w:r>
      <w:r w:rsidR="1B735735" w:rsidRPr="003F3047">
        <w:rPr>
          <w:rFonts w:cs="Arial"/>
          <w:sz w:val="24"/>
          <w:szCs w:val="24"/>
        </w:rPr>
        <w:t>,</w:t>
      </w:r>
      <w:r w:rsidR="004503A4" w:rsidRPr="003F3047">
        <w:rPr>
          <w:rFonts w:cs="Arial"/>
          <w:sz w:val="24"/>
          <w:szCs w:val="24"/>
        </w:rPr>
        <w:t xml:space="preserve"> en la que no casó la decisión de de esta Corporación</w:t>
      </w:r>
      <w:r w:rsidR="572D5198" w:rsidRPr="003F3047">
        <w:rPr>
          <w:rFonts w:cs="Arial"/>
          <w:sz w:val="24"/>
          <w:szCs w:val="24"/>
        </w:rPr>
        <w:t>,</w:t>
      </w:r>
      <w:r w:rsidR="004503A4" w:rsidRPr="003F3047">
        <w:rPr>
          <w:rFonts w:cs="Arial"/>
          <w:sz w:val="24"/>
          <w:szCs w:val="24"/>
        </w:rPr>
        <w:t xml:space="preserve"> precisó “</w:t>
      </w:r>
      <w:r w:rsidR="004503A4" w:rsidRPr="00E03AB1">
        <w:rPr>
          <w:rFonts w:cs="Arial"/>
          <w:b/>
          <w:bCs/>
          <w:sz w:val="22"/>
          <w:szCs w:val="24"/>
        </w:rPr>
        <w:t>Sin costas en sede extraordinaria</w:t>
      </w:r>
      <w:r w:rsidR="004503A4" w:rsidRPr="003F3047">
        <w:rPr>
          <w:rFonts w:cs="Arial"/>
          <w:b/>
          <w:bCs/>
          <w:sz w:val="24"/>
          <w:szCs w:val="24"/>
        </w:rPr>
        <w:t>”</w:t>
      </w:r>
      <w:r w:rsidR="004503A4" w:rsidRPr="00FB6B2B">
        <w:rPr>
          <w:rFonts w:cs="Arial"/>
          <w:bCs/>
          <w:sz w:val="24"/>
          <w:szCs w:val="24"/>
        </w:rPr>
        <w:t xml:space="preserve"> </w:t>
      </w:r>
      <w:r w:rsidR="00FB6B2B" w:rsidRPr="00FB6B2B">
        <w:rPr>
          <w:rFonts w:cs="Arial"/>
          <w:bCs/>
          <w:sz w:val="24"/>
          <w:szCs w:val="24"/>
        </w:rPr>
        <w:t>-</w:t>
      </w:r>
      <w:proofErr w:type="spellStart"/>
      <w:r w:rsidR="004503A4" w:rsidRPr="003F3047">
        <w:rPr>
          <w:rFonts w:cs="Arial"/>
          <w:i/>
          <w:iCs/>
          <w:sz w:val="24"/>
          <w:szCs w:val="24"/>
        </w:rPr>
        <w:t>fl</w:t>
      </w:r>
      <w:proofErr w:type="spellEnd"/>
      <w:r w:rsidR="004503A4" w:rsidRPr="003F3047">
        <w:rPr>
          <w:rFonts w:cs="Arial"/>
          <w:i/>
          <w:iCs/>
          <w:sz w:val="24"/>
          <w:szCs w:val="24"/>
        </w:rPr>
        <w:t xml:space="preserve"> 192 del Tomo II del Cuaderno de primera instancia- (Negrilla para resaltar) </w:t>
      </w:r>
      <w:r w:rsidR="004503A4" w:rsidRPr="003F3047">
        <w:rPr>
          <w:rFonts w:cs="Arial"/>
          <w:sz w:val="24"/>
          <w:szCs w:val="24"/>
        </w:rPr>
        <w:t xml:space="preserve">y, en la </w:t>
      </w:r>
      <w:r w:rsidR="004503A4" w:rsidRPr="003F3047">
        <w:rPr>
          <w:rFonts w:cs="Arial"/>
          <w:sz w:val="24"/>
          <w:szCs w:val="24"/>
        </w:rPr>
        <w:lastRenderedPageBreak/>
        <w:t xml:space="preserve">sentencia en la que revocó la profería por la </w:t>
      </w:r>
      <w:r w:rsidR="004503A4" w:rsidRPr="003F3047">
        <w:rPr>
          <w:rFonts w:cs="Arial"/>
          <w:i/>
          <w:iCs/>
          <w:sz w:val="24"/>
          <w:szCs w:val="24"/>
        </w:rPr>
        <w:t xml:space="preserve"> a quo </w:t>
      </w:r>
      <w:r w:rsidR="004503A4" w:rsidRPr="003F3047">
        <w:rPr>
          <w:rFonts w:cs="Arial"/>
          <w:sz w:val="24"/>
          <w:szCs w:val="24"/>
        </w:rPr>
        <w:t>precisó “</w:t>
      </w:r>
      <w:r w:rsidR="00F533C1" w:rsidRPr="00E03AB1">
        <w:rPr>
          <w:rFonts w:cs="Arial"/>
          <w:b/>
          <w:bCs/>
          <w:i/>
          <w:iCs/>
          <w:sz w:val="22"/>
          <w:szCs w:val="24"/>
        </w:rPr>
        <w:t>costas de las instancias a cargo de las demandada</w:t>
      </w:r>
      <w:r w:rsidR="00F533C1" w:rsidRPr="003F3047">
        <w:rPr>
          <w:rFonts w:cs="Arial"/>
          <w:sz w:val="24"/>
          <w:szCs w:val="24"/>
        </w:rPr>
        <w:t xml:space="preserve">”, </w:t>
      </w:r>
      <w:r w:rsidR="064605B3" w:rsidRPr="003F3047">
        <w:rPr>
          <w:rFonts w:cs="Arial"/>
          <w:sz w:val="24"/>
          <w:szCs w:val="24"/>
        </w:rPr>
        <w:t>que son las que aquí se terminan tasando</w:t>
      </w:r>
      <w:r w:rsidR="00F533C1" w:rsidRPr="003F3047">
        <w:rPr>
          <w:rFonts w:cs="Arial"/>
          <w:sz w:val="24"/>
          <w:szCs w:val="24"/>
        </w:rPr>
        <w:t>.</w:t>
      </w:r>
    </w:p>
    <w:p w:rsidR="00F533C1" w:rsidRPr="003F3047" w:rsidRDefault="00F533C1" w:rsidP="003F3047">
      <w:pPr>
        <w:pStyle w:val="Textoindependiente"/>
        <w:spacing w:line="276" w:lineRule="auto"/>
        <w:rPr>
          <w:rFonts w:cs="Arial"/>
          <w:sz w:val="24"/>
          <w:szCs w:val="24"/>
        </w:rPr>
      </w:pPr>
    </w:p>
    <w:p w:rsidR="00F533C1" w:rsidRPr="003F3047" w:rsidRDefault="00F533C1" w:rsidP="003F3047">
      <w:pPr>
        <w:pStyle w:val="Textoindependiente"/>
        <w:spacing w:line="276" w:lineRule="auto"/>
        <w:rPr>
          <w:rFonts w:cs="Arial"/>
          <w:sz w:val="24"/>
          <w:szCs w:val="24"/>
        </w:rPr>
      </w:pPr>
      <w:r w:rsidRPr="003F3047">
        <w:rPr>
          <w:rFonts w:cs="Arial"/>
          <w:sz w:val="24"/>
          <w:szCs w:val="24"/>
        </w:rPr>
        <w:t xml:space="preserve">De acuerdo con lo expuesto, se modificará la tasación efectuada en primer grado en los términos antes señalados.  </w:t>
      </w:r>
    </w:p>
    <w:p w:rsidR="00F533C1" w:rsidRPr="003F3047" w:rsidRDefault="00F533C1" w:rsidP="003F3047">
      <w:pPr>
        <w:pStyle w:val="Textoindependiente"/>
        <w:spacing w:line="276" w:lineRule="auto"/>
        <w:rPr>
          <w:rFonts w:cs="Arial"/>
          <w:sz w:val="24"/>
          <w:szCs w:val="24"/>
        </w:rPr>
      </w:pPr>
    </w:p>
    <w:p w:rsidR="00F533C1" w:rsidRPr="003F3047" w:rsidRDefault="00F533C1" w:rsidP="003F3047">
      <w:pPr>
        <w:pStyle w:val="Textoindependiente"/>
        <w:spacing w:line="276" w:lineRule="auto"/>
        <w:rPr>
          <w:rFonts w:cs="Arial"/>
          <w:sz w:val="24"/>
          <w:szCs w:val="24"/>
        </w:rPr>
      </w:pPr>
      <w:r w:rsidRPr="003F3047">
        <w:rPr>
          <w:rFonts w:cs="Arial"/>
          <w:sz w:val="24"/>
          <w:szCs w:val="24"/>
        </w:rPr>
        <w:t>Sin costas en esta instancia.</w:t>
      </w:r>
    </w:p>
    <w:p w:rsidR="00F533C1" w:rsidRPr="003F3047" w:rsidRDefault="00F533C1" w:rsidP="003F3047">
      <w:pPr>
        <w:pStyle w:val="Textoindependiente"/>
        <w:spacing w:line="276" w:lineRule="auto"/>
        <w:rPr>
          <w:rFonts w:cs="Arial"/>
          <w:sz w:val="24"/>
          <w:szCs w:val="24"/>
        </w:rPr>
      </w:pPr>
    </w:p>
    <w:p w:rsidR="00F533C1" w:rsidRPr="003F3047" w:rsidRDefault="00F533C1" w:rsidP="003F3047">
      <w:pPr>
        <w:pStyle w:val="Textoindependiente"/>
        <w:spacing w:line="276" w:lineRule="auto"/>
        <w:rPr>
          <w:rFonts w:cs="Arial"/>
          <w:b/>
          <w:spacing w:val="-2"/>
          <w:sz w:val="24"/>
          <w:szCs w:val="24"/>
        </w:rPr>
      </w:pPr>
      <w:r w:rsidRPr="003F3047">
        <w:rPr>
          <w:rFonts w:cs="Arial"/>
          <w:spacing w:val="-2"/>
          <w:sz w:val="24"/>
          <w:szCs w:val="24"/>
        </w:rPr>
        <w:t xml:space="preserve">En mérito de lo expuesto, la </w:t>
      </w:r>
      <w:r w:rsidRPr="003F3047">
        <w:rPr>
          <w:rFonts w:cs="Arial"/>
          <w:b/>
          <w:spacing w:val="-2"/>
          <w:sz w:val="24"/>
          <w:szCs w:val="24"/>
        </w:rPr>
        <w:t xml:space="preserve">Sala de Decisión Laboral del Tribunal Superior del Distrito Judicial de Pereira, </w:t>
      </w:r>
    </w:p>
    <w:p w:rsidR="00F533C1" w:rsidRPr="003F3047" w:rsidRDefault="00F533C1" w:rsidP="003F3047">
      <w:pPr>
        <w:pStyle w:val="Textoindependiente"/>
        <w:spacing w:line="276" w:lineRule="auto"/>
        <w:rPr>
          <w:rFonts w:cs="Arial"/>
          <w:b/>
          <w:spacing w:val="-2"/>
          <w:sz w:val="24"/>
          <w:szCs w:val="24"/>
        </w:rPr>
      </w:pPr>
    </w:p>
    <w:p w:rsidR="00F533C1" w:rsidRPr="003F3047" w:rsidRDefault="00F533C1" w:rsidP="003F3047">
      <w:pPr>
        <w:pStyle w:val="Textoindependiente"/>
        <w:spacing w:line="276" w:lineRule="auto"/>
        <w:jc w:val="center"/>
        <w:rPr>
          <w:rFonts w:cs="Arial"/>
          <w:b/>
          <w:spacing w:val="-2"/>
          <w:sz w:val="24"/>
          <w:szCs w:val="24"/>
        </w:rPr>
      </w:pPr>
      <w:r w:rsidRPr="003F3047">
        <w:rPr>
          <w:rFonts w:cs="Arial"/>
          <w:b/>
          <w:spacing w:val="-2"/>
          <w:sz w:val="24"/>
          <w:szCs w:val="24"/>
        </w:rPr>
        <w:t>RESUELVE</w:t>
      </w:r>
    </w:p>
    <w:p w:rsidR="00F533C1" w:rsidRPr="003F3047" w:rsidRDefault="00F533C1" w:rsidP="003F3047">
      <w:pPr>
        <w:pStyle w:val="Textoindependiente"/>
        <w:spacing w:line="276" w:lineRule="auto"/>
        <w:rPr>
          <w:rFonts w:cs="Arial"/>
          <w:b/>
          <w:spacing w:val="-2"/>
          <w:sz w:val="24"/>
          <w:szCs w:val="24"/>
        </w:rPr>
      </w:pPr>
    </w:p>
    <w:p w:rsidR="00F533C1" w:rsidRPr="003F3047" w:rsidRDefault="00E03AB1" w:rsidP="003F3047">
      <w:pPr>
        <w:pStyle w:val="Textoindependiente"/>
        <w:spacing w:line="276" w:lineRule="auto"/>
        <w:rPr>
          <w:rFonts w:cs="Arial"/>
          <w:spacing w:val="-2"/>
          <w:sz w:val="24"/>
          <w:szCs w:val="24"/>
        </w:rPr>
      </w:pPr>
      <w:r w:rsidRPr="003F3047">
        <w:rPr>
          <w:rFonts w:cs="Arial"/>
          <w:b/>
          <w:spacing w:val="-2"/>
          <w:sz w:val="24"/>
          <w:szCs w:val="24"/>
        </w:rPr>
        <w:t>PRIMERO. -</w:t>
      </w:r>
      <w:r w:rsidR="00F533C1" w:rsidRPr="003F3047">
        <w:rPr>
          <w:rFonts w:cs="Arial"/>
          <w:b/>
          <w:spacing w:val="-2"/>
          <w:sz w:val="24"/>
          <w:szCs w:val="24"/>
        </w:rPr>
        <w:t xml:space="preserve"> </w:t>
      </w:r>
      <w:r w:rsidRPr="003F3047">
        <w:rPr>
          <w:rFonts w:cs="Arial"/>
          <w:b/>
          <w:spacing w:val="-2"/>
          <w:sz w:val="24"/>
          <w:szCs w:val="24"/>
        </w:rPr>
        <w:t xml:space="preserve">MODIFICAR </w:t>
      </w:r>
      <w:r w:rsidRPr="00E03AB1">
        <w:rPr>
          <w:rFonts w:cs="Arial"/>
          <w:spacing w:val="-2"/>
          <w:sz w:val="24"/>
          <w:szCs w:val="24"/>
        </w:rPr>
        <w:t>las</w:t>
      </w:r>
      <w:r w:rsidR="00F533C1" w:rsidRPr="00E03AB1">
        <w:rPr>
          <w:rFonts w:cs="Arial"/>
          <w:spacing w:val="-2"/>
          <w:sz w:val="24"/>
          <w:szCs w:val="24"/>
        </w:rPr>
        <w:t xml:space="preserve"> </w:t>
      </w:r>
      <w:r w:rsidR="00F533C1" w:rsidRPr="003F3047">
        <w:rPr>
          <w:rFonts w:cs="Arial"/>
          <w:spacing w:val="-2"/>
          <w:sz w:val="24"/>
          <w:szCs w:val="24"/>
        </w:rPr>
        <w:t>agencias en derecho de primera instancia tasadas por el Juzgado Segundo Laboral del Circuito de Pereira, mediante auto de fecha 5 de febrero de 2021.</w:t>
      </w:r>
    </w:p>
    <w:p w:rsidR="00F533C1" w:rsidRPr="003F3047" w:rsidRDefault="00F533C1" w:rsidP="003F3047">
      <w:pPr>
        <w:pStyle w:val="Textoindependiente"/>
        <w:spacing w:line="276" w:lineRule="auto"/>
        <w:rPr>
          <w:rFonts w:cs="Arial"/>
          <w:b/>
          <w:spacing w:val="-2"/>
          <w:sz w:val="24"/>
          <w:szCs w:val="24"/>
        </w:rPr>
      </w:pPr>
    </w:p>
    <w:p w:rsidR="00F533C1" w:rsidRPr="003F3047" w:rsidRDefault="00E03AB1" w:rsidP="003F3047">
      <w:pPr>
        <w:pStyle w:val="Textoindependiente"/>
        <w:spacing w:line="276" w:lineRule="auto"/>
        <w:rPr>
          <w:rFonts w:cs="Arial"/>
          <w:sz w:val="24"/>
          <w:szCs w:val="24"/>
        </w:rPr>
      </w:pPr>
      <w:r w:rsidRPr="003F3047">
        <w:rPr>
          <w:rFonts w:cs="Arial"/>
          <w:b/>
          <w:bCs/>
          <w:spacing w:val="-2"/>
          <w:sz w:val="24"/>
          <w:szCs w:val="24"/>
        </w:rPr>
        <w:t>SEGUNDO. -</w:t>
      </w:r>
      <w:r w:rsidR="00F533C1" w:rsidRPr="003F3047">
        <w:rPr>
          <w:rFonts w:cs="Arial"/>
          <w:b/>
          <w:bCs/>
          <w:spacing w:val="-2"/>
          <w:sz w:val="24"/>
          <w:szCs w:val="24"/>
        </w:rPr>
        <w:t xml:space="preserve"> </w:t>
      </w:r>
      <w:r w:rsidR="61840400" w:rsidRPr="003F3047">
        <w:rPr>
          <w:rFonts w:cs="Arial"/>
          <w:b/>
          <w:bCs/>
          <w:spacing w:val="-2"/>
          <w:sz w:val="24"/>
          <w:szCs w:val="24"/>
        </w:rPr>
        <w:t xml:space="preserve">FIJAR </w:t>
      </w:r>
      <w:r w:rsidR="61840400" w:rsidRPr="003F3047">
        <w:rPr>
          <w:rFonts w:cs="Arial"/>
          <w:spacing w:val="-2"/>
          <w:sz w:val="24"/>
          <w:szCs w:val="24"/>
        </w:rPr>
        <w:t>como</w:t>
      </w:r>
      <w:r w:rsidR="5546776C" w:rsidRPr="003F3047">
        <w:rPr>
          <w:rFonts w:cs="Arial"/>
          <w:spacing w:val="-2"/>
          <w:sz w:val="24"/>
          <w:szCs w:val="24"/>
        </w:rPr>
        <w:t xml:space="preserve"> agencias en derecho</w:t>
      </w:r>
      <w:r w:rsidR="1646E7FF" w:rsidRPr="003F3047">
        <w:rPr>
          <w:rFonts w:cs="Arial"/>
          <w:spacing w:val="-2"/>
          <w:sz w:val="24"/>
          <w:szCs w:val="24"/>
        </w:rPr>
        <w:t xml:space="preserve"> de primera instancia en contra de la parte demandada</w:t>
      </w:r>
      <w:r w:rsidR="09DB95D1" w:rsidRPr="003F3047">
        <w:rPr>
          <w:rFonts w:cs="Arial"/>
          <w:spacing w:val="-2"/>
          <w:sz w:val="24"/>
          <w:szCs w:val="24"/>
        </w:rPr>
        <w:t xml:space="preserve">, a </w:t>
      </w:r>
      <w:r w:rsidRPr="003F3047">
        <w:rPr>
          <w:rFonts w:cs="Arial"/>
          <w:spacing w:val="-2"/>
          <w:sz w:val="24"/>
          <w:szCs w:val="24"/>
        </w:rPr>
        <w:t>prorrata, la</w:t>
      </w:r>
      <w:r w:rsidR="5546776C" w:rsidRPr="003F3047">
        <w:rPr>
          <w:rFonts w:cs="Arial"/>
          <w:spacing w:val="-2"/>
          <w:sz w:val="24"/>
          <w:szCs w:val="24"/>
        </w:rPr>
        <w:t xml:space="preserve"> suma de cuatro salarios mínimos legales mensuales vigentes equivalentes a</w:t>
      </w:r>
      <w:r w:rsidR="08501C00" w:rsidRPr="003F3047">
        <w:rPr>
          <w:rFonts w:cs="Arial"/>
          <w:spacing w:val="-2"/>
          <w:sz w:val="24"/>
          <w:szCs w:val="24"/>
        </w:rPr>
        <w:t xml:space="preserve"> TRES MILLONES SEISCIENTOS TREINTA Y CUATRO MIL CIENTO CUATRO </w:t>
      </w:r>
      <w:r w:rsidRPr="003F3047">
        <w:rPr>
          <w:rFonts w:cs="Arial"/>
          <w:spacing w:val="-2"/>
          <w:sz w:val="24"/>
          <w:szCs w:val="24"/>
        </w:rPr>
        <w:t>PESOS (</w:t>
      </w:r>
      <w:r w:rsidR="5546776C" w:rsidRPr="003F3047">
        <w:rPr>
          <w:rFonts w:cs="Arial"/>
          <w:spacing w:val="-2"/>
          <w:sz w:val="24"/>
          <w:szCs w:val="24"/>
        </w:rPr>
        <w:t>$3.634.104</w:t>
      </w:r>
      <w:r w:rsidR="168FA5D2" w:rsidRPr="003F3047">
        <w:rPr>
          <w:rFonts w:cs="Arial"/>
          <w:spacing w:val="-2"/>
          <w:sz w:val="24"/>
          <w:szCs w:val="24"/>
        </w:rPr>
        <w:t>)</w:t>
      </w:r>
      <w:r w:rsidR="73620C77" w:rsidRPr="003F3047">
        <w:rPr>
          <w:rFonts w:cs="Arial"/>
          <w:spacing w:val="-2"/>
          <w:sz w:val="24"/>
          <w:szCs w:val="24"/>
        </w:rPr>
        <w:t>.</w:t>
      </w:r>
    </w:p>
    <w:p w:rsidR="00F533C1" w:rsidRPr="003F3047" w:rsidRDefault="00F533C1" w:rsidP="003F3047">
      <w:pPr>
        <w:pStyle w:val="Textoindependiente"/>
        <w:spacing w:line="276" w:lineRule="auto"/>
        <w:rPr>
          <w:rFonts w:cs="Arial"/>
          <w:b/>
          <w:bCs/>
          <w:sz w:val="24"/>
          <w:szCs w:val="24"/>
        </w:rPr>
      </w:pPr>
    </w:p>
    <w:p w:rsidR="00F533C1" w:rsidRPr="003F3047" w:rsidRDefault="00E03AB1" w:rsidP="003F3047">
      <w:pPr>
        <w:pStyle w:val="Textoindependiente"/>
        <w:spacing w:line="276" w:lineRule="auto"/>
        <w:rPr>
          <w:rFonts w:cs="Arial"/>
          <w:spacing w:val="-2"/>
          <w:sz w:val="24"/>
          <w:szCs w:val="24"/>
        </w:rPr>
      </w:pPr>
      <w:r w:rsidRPr="003F3047">
        <w:rPr>
          <w:rFonts w:cs="Arial"/>
          <w:b/>
          <w:bCs/>
          <w:spacing w:val="-2"/>
          <w:sz w:val="24"/>
          <w:szCs w:val="24"/>
        </w:rPr>
        <w:t>TERCERO. -</w:t>
      </w:r>
      <w:r w:rsidR="6DE0AD1F" w:rsidRPr="003F3047">
        <w:rPr>
          <w:rFonts w:cs="Arial"/>
          <w:b/>
          <w:bCs/>
          <w:spacing w:val="-2"/>
          <w:sz w:val="24"/>
          <w:szCs w:val="24"/>
        </w:rPr>
        <w:t xml:space="preserve"> </w:t>
      </w:r>
      <w:r w:rsidRPr="003F3047">
        <w:rPr>
          <w:rFonts w:cs="Arial"/>
          <w:b/>
          <w:bCs/>
          <w:spacing w:val="-2"/>
          <w:sz w:val="24"/>
          <w:szCs w:val="24"/>
        </w:rPr>
        <w:t>REVOCAR las</w:t>
      </w:r>
      <w:r w:rsidR="00F533C1" w:rsidRPr="003F3047">
        <w:rPr>
          <w:rFonts w:cs="Arial"/>
          <w:spacing w:val="-2"/>
          <w:sz w:val="24"/>
          <w:szCs w:val="24"/>
        </w:rPr>
        <w:t xml:space="preserve"> agencias en derecho tasadas por la actuación en Sede de Casación.</w:t>
      </w:r>
    </w:p>
    <w:p w:rsidR="00F533C1" w:rsidRPr="003F3047" w:rsidRDefault="00F533C1" w:rsidP="003F3047">
      <w:pPr>
        <w:pStyle w:val="Textoindependiente"/>
        <w:spacing w:line="276" w:lineRule="auto"/>
        <w:rPr>
          <w:rFonts w:cs="Arial"/>
          <w:spacing w:val="-2"/>
          <w:sz w:val="24"/>
          <w:szCs w:val="24"/>
        </w:rPr>
      </w:pPr>
    </w:p>
    <w:p w:rsidR="00F533C1" w:rsidRPr="003F3047" w:rsidRDefault="00E03AB1" w:rsidP="003F3047">
      <w:pPr>
        <w:pStyle w:val="Textoindependiente"/>
        <w:spacing w:line="276" w:lineRule="auto"/>
        <w:rPr>
          <w:rFonts w:cs="Arial"/>
          <w:sz w:val="24"/>
          <w:szCs w:val="24"/>
        </w:rPr>
      </w:pPr>
      <w:r w:rsidRPr="003F3047">
        <w:rPr>
          <w:rFonts w:cs="Arial"/>
          <w:b/>
          <w:bCs/>
          <w:spacing w:val="-2"/>
          <w:sz w:val="24"/>
          <w:szCs w:val="24"/>
        </w:rPr>
        <w:t>CUARTO. -</w:t>
      </w:r>
      <w:r w:rsidR="00F533C1" w:rsidRPr="003F3047">
        <w:rPr>
          <w:rFonts w:cs="Arial"/>
          <w:spacing w:val="-2"/>
          <w:sz w:val="24"/>
          <w:szCs w:val="24"/>
        </w:rPr>
        <w:t xml:space="preserve"> </w:t>
      </w:r>
      <w:r w:rsidRPr="003F3047">
        <w:rPr>
          <w:rFonts w:cs="Arial"/>
          <w:b/>
          <w:bCs/>
          <w:spacing w:val="-2"/>
          <w:sz w:val="24"/>
          <w:szCs w:val="24"/>
        </w:rPr>
        <w:t xml:space="preserve">CONFIRMAR </w:t>
      </w:r>
      <w:r w:rsidRPr="003F3047">
        <w:rPr>
          <w:rFonts w:cs="Arial"/>
          <w:spacing w:val="-2"/>
          <w:sz w:val="24"/>
          <w:szCs w:val="24"/>
        </w:rPr>
        <w:t>el</w:t>
      </w:r>
      <w:r w:rsidR="00F533C1" w:rsidRPr="003F3047">
        <w:rPr>
          <w:rFonts w:cs="Arial"/>
          <w:spacing w:val="-2"/>
          <w:sz w:val="24"/>
          <w:szCs w:val="24"/>
        </w:rPr>
        <w:t xml:space="preserve"> monto fijado, liquidado y aprobado en auto de fecha </w:t>
      </w:r>
      <w:r w:rsidR="00CB2BF1" w:rsidRPr="003F3047">
        <w:rPr>
          <w:rFonts w:cs="Arial"/>
          <w:spacing w:val="-2"/>
          <w:sz w:val="24"/>
          <w:szCs w:val="24"/>
        </w:rPr>
        <w:t>12 de marzo de 2021 a título de costas y agencias en derecho de segunda instancia</w:t>
      </w:r>
      <w:r w:rsidR="00F533C1" w:rsidRPr="003F3047">
        <w:rPr>
          <w:rFonts w:cs="Arial"/>
          <w:sz w:val="24"/>
          <w:szCs w:val="24"/>
        </w:rPr>
        <w:t>.</w:t>
      </w:r>
    </w:p>
    <w:p w:rsidR="00CB2BF1" w:rsidRPr="003F3047" w:rsidRDefault="00CB2BF1" w:rsidP="003F3047">
      <w:pPr>
        <w:pStyle w:val="Textoindependiente"/>
        <w:spacing w:line="276" w:lineRule="auto"/>
        <w:rPr>
          <w:rFonts w:cs="Arial"/>
          <w:b/>
          <w:sz w:val="24"/>
          <w:szCs w:val="24"/>
        </w:rPr>
      </w:pPr>
    </w:p>
    <w:p w:rsidR="00940ECF" w:rsidRPr="003F3047" w:rsidRDefault="00940ECF" w:rsidP="003F3047">
      <w:pPr>
        <w:spacing w:after="0"/>
        <w:jc w:val="both"/>
        <w:rPr>
          <w:rFonts w:ascii="Arial" w:hAnsi="Arial" w:cs="Arial"/>
          <w:sz w:val="24"/>
          <w:szCs w:val="24"/>
        </w:rPr>
      </w:pPr>
      <w:r w:rsidRPr="003F3047">
        <w:rPr>
          <w:rFonts w:ascii="Arial" w:hAnsi="Arial" w:cs="Arial"/>
          <w:sz w:val="24"/>
          <w:szCs w:val="24"/>
        </w:rPr>
        <w:t>Sin costas en esta instancia.</w:t>
      </w:r>
    </w:p>
    <w:p w:rsidR="00940ECF" w:rsidRPr="003F3047" w:rsidRDefault="00940ECF" w:rsidP="003F3047">
      <w:pPr>
        <w:spacing w:after="0"/>
        <w:jc w:val="both"/>
        <w:rPr>
          <w:rFonts w:ascii="Arial" w:hAnsi="Arial" w:cs="Arial"/>
          <w:sz w:val="24"/>
          <w:szCs w:val="24"/>
        </w:rPr>
      </w:pPr>
    </w:p>
    <w:p w:rsidR="00940ECF" w:rsidRPr="003F3047" w:rsidRDefault="00967ABD" w:rsidP="003F3047">
      <w:pPr>
        <w:widowControl w:val="0"/>
        <w:autoSpaceDE w:val="0"/>
        <w:autoSpaceDN w:val="0"/>
        <w:adjustRightInd w:val="0"/>
        <w:spacing w:after="0"/>
        <w:jc w:val="both"/>
        <w:rPr>
          <w:rFonts w:ascii="Arial" w:eastAsia="Arial" w:hAnsi="Arial" w:cs="Arial"/>
          <w:sz w:val="24"/>
          <w:szCs w:val="24"/>
        </w:rPr>
      </w:pPr>
      <w:r w:rsidRPr="003F3047">
        <w:rPr>
          <w:rFonts w:ascii="Arial" w:hAnsi="Arial" w:cs="Arial"/>
          <w:sz w:val="24"/>
          <w:szCs w:val="24"/>
          <w:lang w:eastAsia="es-CO"/>
        </w:rPr>
        <w:t>No</w:t>
      </w:r>
      <w:r w:rsidRPr="003F3047">
        <w:rPr>
          <w:rFonts w:ascii="Arial" w:eastAsia="Arial" w:hAnsi="Arial" w:cs="Arial"/>
          <w:sz w:val="24"/>
          <w:szCs w:val="24"/>
        </w:rPr>
        <w:t>tifíquese por estado y a los correos electrónicos de los apoderados de las partes.</w:t>
      </w:r>
    </w:p>
    <w:p w:rsidR="00967ABD" w:rsidRPr="003F3047" w:rsidRDefault="00967ABD" w:rsidP="003F3047">
      <w:pPr>
        <w:widowControl w:val="0"/>
        <w:autoSpaceDE w:val="0"/>
        <w:autoSpaceDN w:val="0"/>
        <w:adjustRightInd w:val="0"/>
        <w:spacing w:after="0"/>
        <w:jc w:val="both"/>
        <w:rPr>
          <w:rFonts w:ascii="Arial" w:hAnsi="Arial" w:cs="Arial"/>
          <w:sz w:val="24"/>
          <w:szCs w:val="24"/>
        </w:rPr>
      </w:pPr>
    </w:p>
    <w:p w:rsidR="00354693" w:rsidRPr="00354693" w:rsidRDefault="00354693" w:rsidP="00354693">
      <w:pPr>
        <w:spacing w:after="0"/>
        <w:jc w:val="both"/>
        <w:textAlignment w:val="baseline"/>
        <w:rPr>
          <w:rFonts w:ascii="Arial" w:eastAsia="Times New Roman" w:hAnsi="Arial" w:cs="Arial"/>
          <w:sz w:val="24"/>
          <w:szCs w:val="24"/>
          <w:lang w:eastAsia="es-CO"/>
        </w:rPr>
      </w:pPr>
      <w:r w:rsidRPr="00354693">
        <w:rPr>
          <w:rFonts w:ascii="Arial" w:eastAsia="Times New Roman" w:hAnsi="Arial" w:cs="Arial"/>
          <w:sz w:val="24"/>
          <w:szCs w:val="24"/>
          <w:lang w:eastAsia="es-CO"/>
        </w:rPr>
        <w:t>Quienes Integran la Sala,</w:t>
      </w:r>
    </w:p>
    <w:p w:rsidR="00354693" w:rsidRPr="00354693" w:rsidRDefault="00354693" w:rsidP="00354693">
      <w:pPr>
        <w:spacing w:after="0"/>
        <w:textAlignment w:val="baseline"/>
        <w:rPr>
          <w:rFonts w:ascii="Arial" w:eastAsia="Times New Roman" w:hAnsi="Arial" w:cs="Arial"/>
          <w:sz w:val="24"/>
          <w:szCs w:val="24"/>
          <w:lang w:eastAsia="es-CO"/>
        </w:rPr>
      </w:pPr>
    </w:p>
    <w:p w:rsidR="00354693" w:rsidRPr="00354693" w:rsidRDefault="00354693" w:rsidP="00354693">
      <w:pPr>
        <w:spacing w:after="0"/>
        <w:jc w:val="both"/>
        <w:textAlignment w:val="baseline"/>
        <w:rPr>
          <w:rFonts w:ascii="Arial" w:eastAsia="Times New Roman" w:hAnsi="Arial" w:cs="Arial"/>
          <w:sz w:val="24"/>
          <w:szCs w:val="24"/>
          <w:lang w:eastAsia="es-CO"/>
        </w:rPr>
      </w:pPr>
    </w:p>
    <w:p w:rsidR="00354693" w:rsidRPr="00354693" w:rsidRDefault="00354693" w:rsidP="00354693">
      <w:pPr>
        <w:spacing w:after="0"/>
        <w:jc w:val="both"/>
        <w:textAlignment w:val="baseline"/>
        <w:rPr>
          <w:rFonts w:ascii="Arial" w:eastAsia="Times New Roman" w:hAnsi="Arial" w:cs="Arial"/>
          <w:sz w:val="24"/>
          <w:szCs w:val="24"/>
          <w:lang w:eastAsia="es-CO"/>
        </w:rPr>
      </w:pPr>
    </w:p>
    <w:p w:rsidR="00354693" w:rsidRPr="00354693" w:rsidRDefault="00354693" w:rsidP="00354693">
      <w:pPr>
        <w:spacing w:after="0"/>
        <w:jc w:val="center"/>
        <w:textAlignment w:val="baseline"/>
        <w:rPr>
          <w:rFonts w:ascii="Arial" w:eastAsia="Times New Roman" w:hAnsi="Arial" w:cs="Arial"/>
          <w:sz w:val="24"/>
          <w:szCs w:val="24"/>
          <w:lang w:eastAsia="es-CO"/>
        </w:rPr>
      </w:pPr>
      <w:r w:rsidRPr="00354693">
        <w:rPr>
          <w:rFonts w:ascii="Arial" w:eastAsia="Times New Roman" w:hAnsi="Arial" w:cs="Arial"/>
          <w:b/>
          <w:bCs/>
          <w:sz w:val="24"/>
          <w:szCs w:val="24"/>
          <w:lang w:val="es-ES" w:eastAsia="es-CO"/>
        </w:rPr>
        <w:t>JULIO CÉSAR SALAZAR MUÑOZ</w:t>
      </w:r>
    </w:p>
    <w:p w:rsidR="00354693" w:rsidRPr="00354693" w:rsidRDefault="00354693" w:rsidP="00354693">
      <w:pPr>
        <w:spacing w:after="0"/>
        <w:jc w:val="center"/>
        <w:textAlignment w:val="baseline"/>
        <w:rPr>
          <w:rFonts w:ascii="Arial" w:eastAsia="Times New Roman" w:hAnsi="Arial" w:cs="Arial"/>
          <w:sz w:val="24"/>
          <w:szCs w:val="24"/>
          <w:lang w:eastAsia="es-CO"/>
        </w:rPr>
      </w:pPr>
      <w:r w:rsidRPr="00354693">
        <w:rPr>
          <w:rFonts w:ascii="Arial" w:eastAsia="Times New Roman" w:hAnsi="Arial" w:cs="Arial"/>
          <w:sz w:val="24"/>
          <w:szCs w:val="24"/>
          <w:lang w:val="es-ES" w:eastAsia="es-CO"/>
        </w:rPr>
        <w:t>Magistrado Ponente</w:t>
      </w:r>
    </w:p>
    <w:p w:rsidR="00354693" w:rsidRPr="00354693" w:rsidRDefault="00354693" w:rsidP="00354693">
      <w:pPr>
        <w:spacing w:after="0"/>
        <w:textAlignment w:val="baseline"/>
        <w:rPr>
          <w:rFonts w:ascii="Arial" w:eastAsia="Times New Roman" w:hAnsi="Arial" w:cs="Arial"/>
          <w:sz w:val="24"/>
          <w:szCs w:val="24"/>
          <w:lang w:eastAsia="es-CO"/>
        </w:rPr>
      </w:pPr>
    </w:p>
    <w:p w:rsidR="00354693" w:rsidRPr="00354693" w:rsidRDefault="00354693" w:rsidP="00354693">
      <w:pPr>
        <w:spacing w:after="0"/>
        <w:textAlignment w:val="baseline"/>
        <w:rPr>
          <w:rFonts w:ascii="Arial" w:eastAsia="Times New Roman" w:hAnsi="Arial" w:cs="Arial"/>
          <w:sz w:val="24"/>
          <w:szCs w:val="24"/>
          <w:lang w:eastAsia="es-CO"/>
        </w:rPr>
      </w:pPr>
    </w:p>
    <w:p w:rsidR="00354693" w:rsidRPr="00354693" w:rsidRDefault="00354693" w:rsidP="00354693">
      <w:pPr>
        <w:spacing w:after="0"/>
        <w:textAlignment w:val="baseline"/>
        <w:rPr>
          <w:rFonts w:ascii="Arial" w:eastAsia="Times New Roman" w:hAnsi="Arial" w:cs="Arial"/>
          <w:sz w:val="24"/>
          <w:szCs w:val="24"/>
          <w:lang w:eastAsia="es-CO"/>
        </w:rPr>
      </w:pPr>
    </w:p>
    <w:p w:rsidR="00354693" w:rsidRPr="00354693" w:rsidRDefault="00354693" w:rsidP="00354693">
      <w:pPr>
        <w:spacing w:after="0"/>
        <w:textAlignment w:val="baseline"/>
        <w:rPr>
          <w:rFonts w:ascii="Arial" w:eastAsia="Times New Roman" w:hAnsi="Arial" w:cs="Arial"/>
          <w:sz w:val="24"/>
          <w:szCs w:val="24"/>
          <w:lang w:eastAsia="es-CO"/>
        </w:rPr>
      </w:pPr>
      <w:r w:rsidRPr="00354693">
        <w:rPr>
          <w:rFonts w:ascii="Arial" w:eastAsia="Times New Roman" w:hAnsi="Arial" w:cs="Arial"/>
          <w:b/>
          <w:bCs/>
          <w:sz w:val="24"/>
          <w:szCs w:val="24"/>
          <w:lang w:val="es-ES" w:eastAsia="es-CO"/>
        </w:rPr>
        <w:t>ANA LUCÍA CAICEDO CALDERÓN</w:t>
      </w:r>
      <w:r w:rsidRPr="00354693">
        <w:rPr>
          <w:rFonts w:ascii="Arial" w:eastAsia="Times New Roman" w:hAnsi="Arial" w:cs="Arial"/>
          <w:sz w:val="24"/>
          <w:szCs w:val="24"/>
          <w:lang w:eastAsia="es-CO"/>
        </w:rPr>
        <w:t> </w:t>
      </w:r>
      <w:r w:rsidRPr="00354693">
        <w:rPr>
          <w:rFonts w:ascii="Arial" w:eastAsia="Times New Roman" w:hAnsi="Arial" w:cs="Arial"/>
          <w:sz w:val="24"/>
          <w:szCs w:val="24"/>
          <w:lang w:eastAsia="es-CO"/>
        </w:rPr>
        <w:tab/>
      </w:r>
      <w:r w:rsidRPr="00354693">
        <w:rPr>
          <w:rFonts w:ascii="Arial" w:eastAsia="Times New Roman" w:hAnsi="Arial" w:cs="Arial"/>
          <w:sz w:val="24"/>
          <w:szCs w:val="24"/>
          <w:lang w:eastAsia="es-CO"/>
        </w:rPr>
        <w:tab/>
      </w:r>
      <w:r w:rsidRPr="00354693">
        <w:rPr>
          <w:rFonts w:ascii="Arial" w:eastAsia="Times New Roman" w:hAnsi="Arial" w:cs="Arial"/>
          <w:b/>
          <w:bCs/>
          <w:sz w:val="24"/>
          <w:szCs w:val="24"/>
          <w:lang w:eastAsia="es-CO"/>
        </w:rPr>
        <w:t>GERMÁN DARÍO GÓEZ VINASCO</w:t>
      </w:r>
    </w:p>
    <w:p w:rsidR="00354693" w:rsidRPr="00354693" w:rsidRDefault="00354693" w:rsidP="00354693">
      <w:pPr>
        <w:spacing w:after="0"/>
        <w:jc w:val="both"/>
        <w:textAlignment w:val="baseline"/>
        <w:rPr>
          <w:rFonts w:ascii="Arial" w:hAnsi="Arial" w:cs="Arial"/>
          <w:sz w:val="24"/>
          <w:szCs w:val="24"/>
        </w:rPr>
      </w:pPr>
      <w:r w:rsidRPr="00354693">
        <w:rPr>
          <w:rFonts w:ascii="Arial" w:eastAsia="Times New Roman" w:hAnsi="Arial" w:cs="Arial"/>
          <w:sz w:val="24"/>
          <w:szCs w:val="24"/>
          <w:lang w:val="es-ES" w:eastAsia="es-CO"/>
        </w:rPr>
        <w:t>Magistrada</w:t>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t>Magistrado</w:t>
      </w:r>
    </w:p>
    <w:p w:rsidR="00967ABD" w:rsidRPr="003F3047" w:rsidRDefault="00354693" w:rsidP="00354693">
      <w:pPr>
        <w:widowControl w:val="0"/>
        <w:autoSpaceDE w:val="0"/>
        <w:autoSpaceDN w:val="0"/>
        <w:adjustRightInd w:val="0"/>
        <w:spacing w:after="0"/>
        <w:jc w:val="both"/>
        <w:rPr>
          <w:rFonts w:ascii="Arial" w:hAnsi="Arial" w:cs="Arial"/>
          <w:sz w:val="24"/>
          <w:szCs w:val="24"/>
        </w:rPr>
      </w:pPr>
      <w:r>
        <w:rPr>
          <w:rFonts w:ascii="Arial" w:hAnsi="Arial" w:cs="Arial"/>
          <w:sz w:val="24"/>
          <w:szCs w:val="24"/>
        </w:rPr>
        <w:t>En uso de permiso</w:t>
      </w:r>
    </w:p>
    <w:sectPr w:rsidR="00967ABD" w:rsidRPr="003F3047" w:rsidSect="003F3047">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F5D" w:rsidRDefault="00A31F5D">
      <w:pPr>
        <w:spacing w:after="0" w:line="240" w:lineRule="auto"/>
      </w:pPr>
      <w:r>
        <w:separator/>
      </w:r>
    </w:p>
  </w:endnote>
  <w:endnote w:type="continuationSeparator" w:id="0">
    <w:p w:rsidR="00A31F5D" w:rsidRDefault="00A3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E03AB1" w:rsidRDefault="00514ACE" w:rsidP="00E03AB1">
    <w:pPr>
      <w:pStyle w:val="Encabezado"/>
      <w:spacing w:after="0" w:line="240" w:lineRule="auto"/>
      <w:jc w:val="right"/>
      <w:rPr>
        <w:rFonts w:ascii="Arial" w:hAnsi="Arial" w:cs="Arial"/>
        <w:sz w:val="18"/>
        <w:szCs w:val="16"/>
      </w:rPr>
    </w:pPr>
    <w:r w:rsidRPr="00E03AB1">
      <w:rPr>
        <w:rFonts w:ascii="Arial" w:hAnsi="Arial" w:cs="Arial"/>
        <w:sz w:val="18"/>
        <w:szCs w:val="16"/>
      </w:rPr>
      <w:fldChar w:fldCharType="begin"/>
    </w:r>
    <w:r w:rsidR="00B7659C" w:rsidRPr="00E03AB1">
      <w:rPr>
        <w:rFonts w:ascii="Arial" w:hAnsi="Arial" w:cs="Arial"/>
        <w:sz w:val="18"/>
        <w:szCs w:val="16"/>
      </w:rPr>
      <w:instrText>PAGE   \* MERGEFORMAT</w:instrText>
    </w:r>
    <w:r w:rsidRPr="00E03AB1">
      <w:rPr>
        <w:rFonts w:ascii="Arial" w:hAnsi="Arial" w:cs="Arial"/>
        <w:sz w:val="18"/>
        <w:szCs w:val="16"/>
      </w:rPr>
      <w:fldChar w:fldCharType="separate"/>
    </w:r>
    <w:r w:rsidR="00304D8E" w:rsidRPr="00E03AB1">
      <w:rPr>
        <w:rFonts w:ascii="Arial" w:hAnsi="Arial" w:cs="Arial"/>
        <w:sz w:val="18"/>
        <w:szCs w:val="16"/>
      </w:rPr>
      <w:t>8</w:t>
    </w:r>
    <w:r w:rsidRPr="00E03AB1">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F5D" w:rsidRDefault="00A31F5D">
      <w:pPr>
        <w:spacing w:after="0" w:line="240" w:lineRule="auto"/>
      </w:pPr>
      <w:r>
        <w:separator/>
      </w:r>
    </w:p>
  </w:footnote>
  <w:footnote w:type="continuationSeparator" w:id="0">
    <w:p w:rsidR="00A31F5D" w:rsidRDefault="00A3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B1" w:rsidRPr="00E03AB1" w:rsidRDefault="00C76F81" w:rsidP="00E03AB1">
    <w:pPr>
      <w:pStyle w:val="Encabezado"/>
      <w:spacing w:after="0" w:line="240" w:lineRule="auto"/>
      <w:jc w:val="center"/>
      <w:rPr>
        <w:rFonts w:ascii="Arial" w:hAnsi="Arial" w:cs="Arial"/>
        <w:sz w:val="18"/>
        <w:szCs w:val="16"/>
      </w:rPr>
    </w:pPr>
    <w:r w:rsidRPr="00E03AB1">
      <w:rPr>
        <w:rFonts w:ascii="Arial" w:hAnsi="Arial" w:cs="Arial"/>
        <w:sz w:val="18"/>
        <w:szCs w:val="16"/>
      </w:rPr>
      <w:t>Gloria Helena Ríos Mejía</w:t>
    </w:r>
    <w:r w:rsidR="000F4F2B" w:rsidRPr="00E03AB1">
      <w:rPr>
        <w:rFonts w:ascii="Arial" w:hAnsi="Arial" w:cs="Arial"/>
        <w:sz w:val="18"/>
        <w:szCs w:val="16"/>
      </w:rPr>
      <w:t xml:space="preserve"> Vs</w:t>
    </w:r>
    <w:r w:rsidRPr="00E03AB1">
      <w:rPr>
        <w:rFonts w:ascii="Arial" w:hAnsi="Arial" w:cs="Arial"/>
        <w:sz w:val="18"/>
        <w:szCs w:val="16"/>
      </w:rPr>
      <w:t xml:space="preserve"> AFP Protección S.A.</w:t>
    </w:r>
    <w:r w:rsidR="00311187" w:rsidRPr="00E03AB1">
      <w:rPr>
        <w:rFonts w:ascii="Arial" w:hAnsi="Arial" w:cs="Arial"/>
        <w:sz w:val="18"/>
        <w:szCs w:val="16"/>
      </w:rPr>
      <w:t xml:space="preserve"> </w:t>
    </w:r>
    <w:r w:rsidR="00114C7C" w:rsidRPr="00E03AB1">
      <w:rPr>
        <w:rFonts w:ascii="Arial" w:hAnsi="Arial" w:cs="Arial"/>
        <w:sz w:val="18"/>
        <w:szCs w:val="16"/>
      </w:rPr>
      <w:t>y otr</w:t>
    </w:r>
    <w:r w:rsidRPr="00E03AB1">
      <w:rPr>
        <w:rFonts w:ascii="Arial" w:hAnsi="Arial" w:cs="Arial"/>
        <w:sz w:val="18"/>
        <w:szCs w:val="16"/>
      </w:rPr>
      <w:t>a</w:t>
    </w:r>
    <w:r w:rsidR="00114C7C" w:rsidRPr="00E03AB1">
      <w:rPr>
        <w:rFonts w:ascii="Arial" w:hAnsi="Arial" w:cs="Arial"/>
        <w:sz w:val="18"/>
        <w:szCs w:val="16"/>
      </w:rPr>
      <w:t>s</w:t>
    </w:r>
  </w:p>
  <w:p w:rsidR="00627266" w:rsidRPr="00E03AB1" w:rsidRDefault="00627266" w:rsidP="00E03AB1">
    <w:pPr>
      <w:pStyle w:val="Encabezado"/>
      <w:spacing w:after="0" w:line="240" w:lineRule="auto"/>
      <w:jc w:val="center"/>
      <w:rPr>
        <w:rFonts w:ascii="Arial" w:hAnsi="Arial" w:cs="Arial"/>
        <w:sz w:val="18"/>
        <w:szCs w:val="16"/>
      </w:rPr>
    </w:pPr>
    <w:r w:rsidRPr="00E03AB1">
      <w:rPr>
        <w:rFonts w:ascii="Arial" w:hAnsi="Arial" w:cs="Arial"/>
        <w:sz w:val="18"/>
        <w:szCs w:val="16"/>
      </w:rPr>
      <w:t xml:space="preserve">Rad. </w:t>
    </w:r>
    <w:r w:rsidR="00C76F81" w:rsidRPr="00E03AB1">
      <w:rPr>
        <w:rFonts w:ascii="Arial" w:hAnsi="Arial" w:cs="Arial"/>
        <w:bCs/>
        <w:spacing w:val="2"/>
        <w:sz w:val="18"/>
        <w:szCs w:val="16"/>
      </w:rPr>
      <w:t>66001310520120085802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516DD"/>
    <w:rsid w:val="00053499"/>
    <w:rsid w:val="0005558D"/>
    <w:rsid w:val="00064580"/>
    <w:rsid w:val="000801F0"/>
    <w:rsid w:val="00087FDF"/>
    <w:rsid w:val="00093A3D"/>
    <w:rsid w:val="00094300"/>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60C"/>
    <w:rsid w:val="00134016"/>
    <w:rsid w:val="001374B0"/>
    <w:rsid w:val="001416A4"/>
    <w:rsid w:val="0014607C"/>
    <w:rsid w:val="0015712E"/>
    <w:rsid w:val="00157ECF"/>
    <w:rsid w:val="001614BF"/>
    <w:rsid w:val="001627EA"/>
    <w:rsid w:val="001A2459"/>
    <w:rsid w:val="001A71AD"/>
    <w:rsid w:val="001B44B0"/>
    <w:rsid w:val="001B532C"/>
    <w:rsid w:val="001C4A2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43B04"/>
    <w:rsid w:val="00250E09"/>
    <w:rsid w:val="00261882"/>
    <w:rsid w:val="00263159"/>
    <w:rsid w:val="00290CD3"/>
    <w:rsid w:val="00296D29"/>
    <w:rsid w:val="002A7E95"/>
    <w:rsid w:val="002B0FE1"/>
    <w:rsid w:val="002B246C"/>
    <w:rsid w:val="002C21E0"/>
    <w:rsid w:val="002C33AD"/>
    <w:rsid w:val="002D1B7F"/>
    <w:rsid w:val="002D2E44"/>
    <w:rsid w:val="002E1ACB"/>
    <w:rsid w:val="002E64A5"/>
    <w:rsid w:val="002F1DAC"/>
    <w:rsid w:val="002F50FF"/>
    <w:rsid w:val="003044F7"/>
    <w:rsid w:val="00304D8E"/>
    <w:rsid w:val="00311187"/>
    <w:rsid w:val="003129B1"/>
    <w:rsid w:val="003268E5"/>
    <w:rsid w:val="00330C78"/>
    <w:rsid w:val="00334A2F"/>
    <w:rsid w:val="003400AB"/>
    <w:rsid w:val="0034789C"/>
    <w:rsid w:val="00350F83"/>
    <w:rsid w:val="00354693"/>
    <w:rsid w:val="00357B44"/>
    <w:rsid w:val="00365CE5"/>
    <w:rsid w:val="003745FA"/>
    <w:rsid w:val="0038490C"/>
    <w:rsid w:val="00384A8C"/>
    <w:rsid w:val="0038624E"/>
    <w:rsid w:val="0039018C"/>
    <w:rsid w:val="003965A2"/>
    <w:rsid w:val="00397C74"/>
    <w:rsid w:val="003A470A"/>
    <w:rsid w:val="003B0546"/>
    <w:rsid w:val="003B0B08"/>
    <w:rsid w:val="003B3D53"/>
    <w:rsid w:val="003B7C6F"/>
    <w:rsid w:val="003C03BC"/>
    <w:rsid w:val="003C4A76"/>
    <w:rsid w:val="003D772E"/>
    <w:rsid w:val="003E0FB7"/>
    <w:rsid w:val="003F10A1"/>
    <w:rsid w:val="003F1480"/>
    <w:rsid w:val="003F1D15"/>
    <w:rsid w:val="003F3047"/>
    <w:rsid w:val="003F4372"/>
    <w:rsid w:val="003F745C"/>
    <w:rsid w:val="00407092"/>
    <w:rsid w:val="00407362"/>
    <w:rsid w:val="004128BC"/>
    <w:rsid w:val="00412AB0"/>
    <w:rsid w:val="004314A3"/>
    <w:rsid w:val="00441E20"/>
    <w:rsid w:val="004442DD"/>
    <w:rsid w:val="004503A4"/>
    <w:rsid w:val="00454EAE"/>
    <w:rsid w:val="00455C72"/>
    <w:rsid w:val="0048188C"/>
    <w:rsid w:val="00481CC1"/>
    <w:rsid w:val="00486FAE"/>
    <w:rsid w:val="00490BF8"/>
    <w:rsid w:val="00492E8E"/>
    <w:rsid w:val="0049683F"/>
    <w:rsid w:val="004B503E"/>
    <w:rsid w:val="004C3F76"/>
    <w:rsid w:val="004C653B"/>
    <w:rsid w:val="004D2CF6"/>
    <w:rsid w:val="004D302C"/>
    <w:rsid w:val="004D6CF1"/>
    <w:rsid w:val="004D78F5"/>
    <w:rsid w:val="004E0064"/>
    <w:rsid w:val="004E57A1"/>
    <w:rsid w:val="004E74E2"/>
    <w:rsid w:val="004F67F8"/>
    <w:rsid w:val="005004C1"/>
    <w:rsid w:val="00505DFC"/>
    <w:rsid w:val="0050696D"/>
    <w:rsid w:val="005124BD"/>
    <w:rsid w:val="00514ACE"/>
    <w:rsid w:val="00516BF9"/>
    <w:rsid w:val="00520C47"/>
    <w:rsid w:val="00524DFE"/>
    <w:rsid w:val="00525779"/>
    <w:rsid w:val="00530D04"/>
    <w:rsid w:val="005659B9"/>
    <w:rsid w:val="00567192"/>
    <w:rsid w:val="00580FF2"/>
    <w:rsid w:val="00584AC6"/>
    <w:rsid w:val="0059346C"/>
    <w:rsid w:val="005A3734"/>
    <w:rsid w:val="005A7036"/>
    <w:rsid w:val="005E06EA"/>
    <w:rsid w:val="005E2307"/>
    <w:rsid w:val="005F2569"/>
    <w:rsid w:val="005F3B2B"/>
    <w:rsid w:val="006001A0"/>
    <w:rsid w:val="0060536D"/>
    <w:rsid w:val="0060636E"/>
    <w:rsid w:val="00606C6F"/>
    <w:rsid w:val="0062693A"/>
    <w:rsid w:val="00627266"/>
    <w:rsid w:val="00631CCE"/>
    <w:rsid w:val="006406F7"/>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819B1"/>
    <w:rsid w:val="0078463A"/>
    <w:rsid w:val="0079012F"/>
    <w:rsid w:val="007B2FC9"/>
    <w:rsid w:val="007B32E9"/>
    <w:rsid w:val="007B5560"/>
    <w:rsid w:val="007C1289"/>
    <w:rsid w:val="007C1DB4"/>
    <w:rsid w:val="007D0EAD"/>
    <w:rsid w:val="007D565C"/>
    <w:rsid w:val="007E4D49"/>
    <w:rsid w:val="007E4ED0"/>
    <w:rsid w:val="007F5336"/>
    <w:rsid w:val="007F66A4"/>
    <w:rsid w:val="00801790"/>
    <w:rsid w:val="00805DBF"/>
    <w:rsid w:val="008173E2"/>
    <w:rsid w:val="00821127"/>
    <w:rsid w:val="0082360C"/>
    <w:rsid w:val="00844C83"/>
    <w:rsid w:val="0085184E"/>
    <w:rsid w:val="0085369F"/>
    <w:rsid w:val="008536C6"/>
    <w:rsid w:val="00880EC0"/>
    <w:rsid w:val="008815F9"/>
    <w:rsid w:val="00883CD8"/>
    <w:rsid w:val="00885E89"/>
    <w:rsid w:val="00890340"/>
    <w:rsid w:val="00893638"/>
    <w:rsid w:val="0089484A"/>
    <w:rsid w:val="008A2B98"/>
    <w:rsid w:val="008C7A5C"/>
    <w:rsid w:val="008D20DA"/>
    <w:rsid w:val="008D36DB"/>
    <w:rsid w:val="008E1261"/>
    <w:rsid w:val="008E4321"/>
    <w:rsid w:val="008E4C80"/>
    <w:rsid w:val="008E4E97"/>
    <w:rsid w:val="008E729F"/>
    <w:rsid w:val="0090180C"/>
    <w:rsid w:val="00905647"/>
    <w:rsid w:val="0091386A"/>
    <w:rsid w:val="00913C3A"/>
    <w:rsid w:val="00924139"/>
    <w:rsid w:val="00931573"/>
    <w:rsid w:val="00934875"/>
    <w:rsid w:val="00935F83"/>
    <w:rsid w:val="00940ECF"/>
    <w:rsid w:val="00953F18"/>
    <w:rsid w:val="00957BBC"/>
    <w:rsid w:val="00962BFD"/>
    <w:rsid w:val="0096529F"/>
    <w:rsid w:val="00967ABD"/>
    <w:rsid w:val="00973B1D"/>
    <w:rsid w:val="00980CF8"/>
    <w:rsid w:val="00983F10"/>
    <w:rsid w:val="009851D3"/>
    <w:rsid w:val="009877D7"/>
    <w:rsid w:val="00990481"/>
    <w:rsid w:val="009917C2"/>
    <w:rsid w:val="00992EDE"/>
    <w:rsid w:val="00996C70"/>
    <w:rsid w:val="00997BB0"/>
    <w:rsid w:val="009A1FCF"/>
    <w:rsid w:val="009A48D7"/>
    <w:rsid w:val="009A6D78"/>
    <w:rsid w:val="009B3A89"/>
    <w:rsid w:val="009B6B1F"/>
    <w:rsid w:val="009C32E8"/>
    <w:rsid w:val="009D023B"/>
    <w:rsid w:val="009D195F"/>
    <w:rsid w:val="009D26FB"/>
    <w:rsid w:val="009D2FAC"/>
    <w:rsid w:val="009E6435"/>
    <w:rsid w:val="009F0465"/>
    <w:rsid w:val="009F2FA7"/>
    <w:rsid w:val="00A05450"/>
    <w:rsid w:val="00A06018"/>
    <w:rsid w:val="00A1287D"/>
    <w:rsid w:val="00A15539"/>
    <w:rsid w:val="00A16887"/>
    <w:rsid w:val="00A22CE0"/>
    <w:rsid w:val="00A25004"/>
    <w:rsid w:val="00A25E4D"/>
    <w:rsid w:val="00A27B35"/>
    <w:rsid w:val="00A31A40"/>
    <w:rsid w:val="00A31F5D"/>
    <w:rsid w:val="00A37A0F"/>
    <w:rsid w:val="00A43296"/>
    <w:rsid w:val="00A74079"/>
    <w:rsid w:val="00A827F7"/>
    <w:rsid w:val="00A87546"/>
    <w:rsid w:val="00A87A07"/>
    <w:rsid w:val="00A902DA"/>
    <w:rsid w:val="00A92778"/>
    <w:rsid w:val="00AA0AD2"/>
    <w:rsid w:val="00AA40F8"/>
    <w:rsid w:val="00AA66B1"/>
    <w:rsid w:val="00AB1A9D"/>
    <w:rsid w:val="00AB6118"/>
    <w:rsid w:val="00AD4F4F"/>
    <w:rsid w:val="00B020A1"/>
    <w:rsid w:val="00B03CEF"/>
    <w:rsid w:val="00B1183B"/>
    <w:rsid w:val="00B20B3E"/>
    <w:rsid w:val="00B24379"/>
    <w:rsid w:val="00B3047F"/>
    <w:rsid w:val="00B321DD"/>
    <w:rsid w:val="00B32786"/>
    <w:rsid w:val="00B3324A"/>
    <w:rsid w:val="00B342F3"/>
    <w:rsid w:val="00B50679"/>
    <w:rsid w:val="00B57E10"/>
    <w:rsid w:val="00B6741B"/>
    <w:rsid w:val="00B7659C"/>
    <w:rsid w:val="00B77499"/>
    <w:rsid w:val="00B77B7C"/>
    <w:rsid w:val="00B8266B"/>
    <w:rsid w:val="00B95BA0"/>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1AC4"/>
    <w:rsid w:val="00C41E49"/>
    <w:rsid w:val="00C50E8F"/>
    <w:rsid w:val="00C634B6"/>
    <w:rsid w:val="00C64116"/>
    <w:rsid w:val="00C64C20"/>
    <w:rsid w:val="00C67955"/>
    <w:rsid w:val="00C719E4"/>
    <w:rsid w:val="00C76AEA"/>
    <w:rsid w:val="00C76F81"/>
    <w:rsid w:val="00CA1577"/>
    <w:rsid w:val="00CA534C"/>
    <w:rsid w:val="00CB228B"/>
    <w:rsid w:val="00CB2BF1"/>
    <w:rsid w:val="00CB438E"/>
    <w:rsid w:val="00CB5901"/>
    <w:rsid w:val="00CC73A3"/>
    <w:rsid w:val="00CD01D1"/>
    <w:rsid w:val="00CE3E80"/>
    <w:rsid w:val="00CE739C"/>
    <w:rsid w:val="00D041B9"/>
    <w:rsid w:val="00D06A29"/>
    <w:rsid w:val="00D16D89"/>
    <w:rsid w:val="00D16D9B"/>
    <w:rsid w:val="00D3150A"/>
    <w:rsid w:val="00D40C5E"/>
    <w:rsid w:val="00D44730"/>
    <w:rsid w:val="00D47837"/>
    <w:rsid w:val="00D5663A"/>
    <w:rsid w:val="00D57B4D"/>
    <w:rsid w:val="00D60FC0"/>
    <w:rsid w:val="00D65545"/>
    <w:rsid w:val="00D67B6D"/>
    <w:rsid w:val="00D774C3"/>
    <w:rsid w:val="00DA154A"/>
    <w:rsid w:val="00DA7857"/>
    <w:rsid w:val="00DC0D82"/>
    <w:rsid w:val="00DC18DC"/>
    <w:rsid w:val="00DC18F6"/>
    <w:rsid w:val="00DD1B68"/>
    <w:rsid w:val="00DD29DF"/>
    <w:rsid w:val="00DD49A3"/>
    <w:rsid w:val="00DD6496"/>
    <w:rsid w:val="00DE0CF9"/>
    <w:rsid w:val="00DE13D8"/>
    <w:rsid w:val="00DE3FB9"/>
    <w:rsid w:val="00DE3FD3"/>
    <w:rsid w:val="00DF3380"/>
    <w:rsid w:val="00DF64D7"/>
    <w:rsid w:val="00E01A09"/>
    <w:rsid w:val="00E03AB1"/>
    <w:rsid w:val="00E046AB"/>
    <w:rsid w:val="00E07C53"/>
    <w:rsid w:val="00E1156C"/>
    <w:rsid w:val="00E27DB8"/>
    <w:rsid w:val="00E37DA2"/>
    <w:rsid w:val="00E43D12"/>
    <w:rsid w:val="00E43E90"/>
    <w:rsid w:val="00E525A6"/>
    <w:rsid w:val="00E53A6E"/>
    <w:rsid w:val="00E5458A"/>
    <w:rsid w:val="00E7519F"/>
    <w:rsid w:val="00EA6DBD"/>
    <w:rsid w:val="00EC593C"/>
    <w:rsid w:val="00EC6D8B"/>
    <w:rsid w:val="00ED2DA4"/>
    <w:rsid w:val="00ED3D06"/>
    <w:rsid w:val="00ED45B0"/>
    <w:rsid w:val="00EE0CD5"/>
    <w:rsid w:val="00EE425C"/>
    <w:rsid w:val="00EF008D"/>
    <w:rsid w:val="00F10EBA"/>
    <w:rsid w:val="00F12B65"/>
    <w:rsid w:val="00F20DFB"/>
    <w:rsid w:val="00F23D6F"/>
    <w:rsid w:val="00F31753"/>
    <w:rsid w:val="00F351EE"/>
    <w:rsid w:val="00F4041A"/>
    <w:rsid w:val="00F47A09"/>
    <w:rsid w:val="00F533C1"/>
    <w:rsid w:val="00F63C81"/>
    <w:rsid w:val="00F73E88"/>
    <w:rsid w:val="00F74BB2"/>
    <w:rsid w:val="00F83E3E"/>
    <w:rsid w:val="00F84974"/>
    <w:rsid w:val="00F86562"/>
    <w:rsid w:val="00F87B81"/>
    <w:rsid w:val="00F948BA"/>
    <w:rsid w:val="00FB66D9"/>
    <w:rsid w:val="00FB6B2B"/>
    <w:rsid w:val="00FD0A41"/>
    <w:rsid w:val="00FF0686"/>
    <w:rsid w:val="00FF1B06"/>
    <w:rsid w:val="00FF33C0"/>
    <w:rsid w:val="00FF7784"/>
    <w:rsid w:val="01751847"/>
    <w:rsid w:val="01D3B5E0"/>
    <w:rsid w:val="0267F8DA"/>
    <w:rsid w:val="02AAD61A"/>
    <w:rsid w:val="03C6337B"/>
    <w:rsid w:val="0468D7F8"/>
    <w:rsid w:val="04B18E6F"/>
    <w:rsid w:val="0604A859"/>
    <w:rsid w:val="064605B3"/>
    <w:rsid w:val="0794B3CA"/>
    <w:rsid w:val="08501C00"/>
    <w:rsid w:val="08BE0A85"/>
    <w:rsid w:val="08BF68B8"/>
    <w:rsid w:val="08D1E8AA"/>
    <w:rsid w:val="09DB95D1"/>
    <w:rsid w:val="0A23BECD"/>
    <w:rsid w:val="0A2ACC36"/>
    <w:rsid w:val="0A4BCAD2"/>
    <w:rsid w:val="0ACCB933"/>
    <w:rsid w:val="0B49C258"/>
    <w:rsid w:val="0BF2F0C5"/>
    <w:rsid w:val="0D9F6FAB"/>
    <w:rsid w:val="0DEB1BB7"/>
    <w:rsid w:val="0ED58390"/>
    <w:rsid w:val="0F2A9187"/>
    <w:rsid w:val="0FE17C5E"/>
    <w:rsid w:val="10F5A646"/>
    <w:rsid w:val="12F963AD"/>
    <w:rsid w:val="136F5CB5"/>
    <w:rsid w:val="15052AFA"/>
    <w:rsid w:val="15BF16D3"/>
    <w:rsid w:val="1646E7FF"/>
    <w:rsid w:val="168FA5D2"/>
    <w:rsid w:val="1A9287F6"/>
    <w:rsid w:val="1B735735"/>
    <w:rsid w:val="1B7E5D63"/>
    <w:rsid w:val="1D7A769B"/>
    <w:rsid w:val="1F1646FC"/>
    <w:rsid w:val="225AFF48"/>
    <w:rsid w:val="2368B822"/>
    <w:rsid w:val="23C824D1"/>
    <w:rsid w:val="23D46345"/>
    <w:rsid w:val="24396A3C"/>
    <w:rsid w:val="26F7509E"/>
    <w:rsid w:val="2B5DCC28"/>
    <w:rsid w:val="2B6A5B62"/>
    <w:rsid w:val="2B927DCE"/>
    <w:rsid w:val="2C885BAE"/>
    <w:rsid w:val="2D2E4E2F"/>
    <w:rsid w:val="2D4BECFB"/>
    <w:rsid w:val="2EB74571"/>
    <w:rsid w:val="2F0CE4B9"/>
    <w:rsid w:val="2FA6BC85"/>
    <w:rsid w:val="2FE98B59"/>
    <w:rsid w:val="30F0BB77"/>
    <w:rsid w:val="310CBF35"/>
    <w:rsid w:val="312536A4"/>
    <w:rsid w:val="31ABBDAF"/>
    <w:rsid w:val="31DA4CFB"/>
    <w:rsid w:val="3364E605"/>
    <w:rsid w:val="339A7066"/>
    <w:rsid w:val="341CEA1C"/>
    <w:rsid w:val="35091F06"/>
    <w:rsid w:val="352A289C"/>
    <w:rsid w:val="358EAFD9"/>
    <w:rsid w:val="35F1191D"/>
    <w:rsid w:val="36D31FB9"/>
    <w:rsid w:val="37DEFC78"/>
    <w:rsid w:val="3B7C13DE"/>
    <w:rsid w:val="3B7F856B"/>
    <w:rsid w:val="3CA0DD58"/>
    <w:rsid w:val="3D032A89"/>
    <w:rsid w:val="3E3CADB9"/>
    <w:rsid w:val="3E61CEED"/>
    <w:rsid w:val="3ED10AE2"/>
    <w:rsid w:val="3F928736"/>
    <w:rsid w:val="43523B2D"/>
    <w:rsid w:val="44164589"/>
    <w:rsid w:val="45BCA067"/>
    <w:rsid w:val="45C182E7"/>
    <w:rsid w:val="46AFB6BD"/>
    <w:rsid w:val="4772425B"/>
    <w:rsid w:val="48DB8EAC"/>
    <w:rsid w:val="49182637"/>
    <w:rsid w:val="4F93CF18"/>
    <w:rsid w:val="510B2855"/>
    <w:rsid w:val="51B36F1C"/>
    <w:rsid w:val="5226B91E"/>
    <w:rsid w:val="522EDACC"/>
    <w:rsid w:val="52A996AD"/>
    <w:rsid w:val="53041F2B"/>
    <w:rsid w:val="5378873D"/>
    <w:rsid w:val="5392FE99"/>
    <w:rsid w:val="54502D8A"/>
    <w:rsid w:val="54632A6D"/>
    <w:rsid w:val="5546776C"/>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25D9FEB"/>
    <w:rsid w:val="73620C77"/>
    <w:rsid w:val="756E9BA2"/>
    <w:rsid w:val="76F344AF"/>
    <w:rsid w:val="78CCB99A"/>
    <w:rsid w:val="7954695B"/>
    <w:rsid w:val="7A3310A0"/>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DB6"/>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514A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4ACE"/>
    <w:rPr>
      <w:rFonts w:ascii="Calibri" w:eastAsia="Calibri" w:hAnsi="Calibri"/>
      <w:lang w:val="es-CO" w:eastAsia="en-US"/>
    </w:rPr>
  </w:style>
  <w:style w:type="character" w:styleId="Refdecomentario">
    <w:name w:val="annotation reference"/>
    <w:basedOn w:val="Fuentedeprrafopredeter"/>
    <w:uiPriority w:val="99"/>
    <w:semiHidden/>
    <w:unhideWhenUsed/>
    <w:rsid w:val="00514ACE"/>
    <w:rPr>
      <w:sz w:val="16"/>
      <w:szCs w:val="16"/>
    </w:rPr>
  </w:style>
  <w:style w:type="paragraph" w:styleId="Sinespaciado">
    <w:name w:val="No Spacing"/>
    <w:link w:val="SinespaciadoCar"/>
    <w:uiPriority w:val="1"/>
    <w:qFormat/>
    <w:rsid w:val="00243B04"/>
    <w:rPr>
      <w:rFonts w:ascii="Calibri" w:hAnsi="Calibri"/>
      <w:sz w:val="22"/>
      <w:szCs w:val="22"/>
    </w:rPr>
  </w:style>
  <w:style w:type="character" w:customStyle="1" w:styleId="SinespaciadoCar">
    <w:name w:val="Sin espaciado Car"/>
    <w:link w:val="Sinespaciado"/>
    <w:uiPriority w:val="1"/>
    <w:locked/>
    <w:rsid w:val="00243B0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2.xml><?xml version="1.0" encoding="utf-8"?>
<ds:datastoreItem xmlns:ds="http://schemas.openxmlformats.org/officeDocument/2006/customXml" ds:itemID="{F2A16251-96ED-4812-8977-5F0280C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19292385-8309-420B-B366-A1EB4E0C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2661</Words>
  <Characters>14640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25</cp:revision>
  <cp:lastPrinted>2019-10-25T15:57:00Z</cp:lastPrinted>
  <dcterms:created xsi:type="dcterms:W3CDTF">2021-09-14T00:27:00Z</dcterms:created>
  <dcterms:modified xsi:type="dcterms:W3CDTF">2021-10-12T20:11:00Z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