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688D8" w14:textId="77777777" w:rsidR="007C6714" w:rsidRPr="008A290B" w:rsidRDefault="007C6714" w:rsidP="007C671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8C9D76" w14:textId="77777777" w:rsidR="007C6714" w:rsidRDefault="007C6714" w:rsidP="007C6714">
      <w:pPr>
        <w:jc w:val="both"/>
        <w:rPr>
          <w:rFonts w:ascii="Arial" w:hAnsi="Arial" w:cs="Arial"/>
          <w:sz w:val="20"/>
          <w:szCs w:val="20"/>
          <w:lang w:val="es-419"/>
        </w:rPr>
      </w:pPr>
    </w:p>
    <w:p w14:paraId="1AE19FC7" w14:textId="1FAE18C7" w:rsidR="007C6714" w:rsidRPr="007C6714" w:rsidRDefault="007C6714" w:rsidP="007C6714">
      <w:pPr>
        <w:jc w:val="both"/>
        <w:rPr>
          <w:rFonts w:ascii="Arial" w:hAnsi="Arial" w:cs="Arial"/>
          <w:sz w:val="20"/>
          <w:szCs w:val="20"/>
          <w:lang w:val="es-419"/>
        </w:rPr>
      </w:pPr>
      <w:r w:rsidRPr="007C6714">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7C6714">
        <w:rPr>
          <w:rFonts w:ascii="Arial" w:hAnsi="Arial" w:cs="Arial"/>
          <w:sz w:val="20"/>
          <w:szCs w:val="20"/>
          <w:lang w:val="es-419"/>
        </w:rPr>
        <w:t>Sentencia de 1º de septiembre de 2021</w:t>
      </w:r>
    </w:p>
    <w:p w14:paraId="5CBB5B46" w14:textId="011EC376" w:rsidR="007C6714" w:rsidRPr="007C6714" w:rsidRDefault="007C6714" w:rsidP="007C6714">
      <w:pPr>
        <w:jc w:val="both"/>
        <w:rPr>
          <w:rFonts w:ascii="Arial" w:hAnsi="Arial" w:cs="Arial"/>
          <w:sz w:val="20"/>
          <w:szCs w:val="20"/>
          <w:lang w:val="es-419"/>
        </w:rPr>
      </w:pPr>
      <w:r w:rsidRPr="007C6714">
        <w:rPr>
          <w:rFonts w:ascii="Arial" w:hAnsi="Arial" w:cs="Arial"/>
          <w:sz w:val="20"/>
          <w:szCs w:val="20"/>
          <w:lang w:val="es-419"/>
        </w:rPr>
        <w:t>Radicación Nro.:</w:t>
      </w:r>
      <w:r>
        <w:rPr>
          <w:rFonts w:ascii="Arial" w:hAnsi="Arial" w:cs="Arial"/>
          <w:sz w:val="20"/>
          <w:szCs w:val="20"/>
          <w:lang w:val="es-419"/>
        </w:rPr>
        <w:tab/>
      </w:r>
      <w:r w:rsidRPr="007C6714">
        <w:rPr>
          <w:rFonts w:ascii="Arial" w:hAnsi="Arial" w:cs="Arial"/>
          <w:sz w:val="20"/>
          <w:szCs w:val="20"/>
          <w:lang w:val="es-419"/>
        </w:rPr>
        <w:t>66001220500020210004000</w:t>
      </w:r>
    </w:p>
    <w:p w14:paraId="1AA97F4C" w14:textId="69274A88" w:rsidR="007C6714" w:rsidRPr="007C6714" w:rsidRDefault="007C6714" w:rsidP="007C6714">
      <w:pPr>
        <w:jc w:val="both"/>
        <w:rPr>
          <w:rFonts w:ascii="Arial" w:hAnsi="Arial" w:cs="Arial"/>
          <w:sz w:val="20"/>
          <w:szCs w:val="20"/>
          <w:lang w:val="es-419"/>
        </w:rPr>
      </w:pPr>
      <w:r w:rsidRPr="007C6714">
        <w:rPr>
          <w:rFonts w:ascii="Arial" w:hAnsi="Arial" w:cs="Arial"/>
          <w:sz w:val="20"/>
          <w:szCs w:val="20"/>
          <w:lang w:val="es-419"/>
        </w:rPr>
        <w:t>Accionante:</w:t>
      </w:r>
      <w:r w:rsidR="00E30A80">
        <w:rPr>
          <w:rFonts w:ascii="Arial" w:hAnsi="Arial" w:cs="Arial"/>
          <w:sz w:val="20"/>
          <w:szCs w:val="20"/>
          <w:lang w:val="es-419"/>
        </w:rPr>
        <w:tab/>
      </w:r>
      <w:r w:rsidR="00E30A80">
        <w:rPr>
          <w:rFonts w:ascii="Arial" w:hAnsi="Arial" w:cs="Arial"/>
          <w:sz w:val="20"/>
          <w:szCs w:val="20"/>
          <w:lang w:val="es-419"/>
        </w:rPr>
        <w:tab/>
      </w:r>
      <w:r w:rsidRPr="007C6714">
        <w:rPr>
          <w:rFonts w:ascii="Arial" w:hAnsi="Arial" w:cs="Arial"/>
          <w:sz w:val="20"/>
          <w:szCs w:val="20"/>
          <w:lang w:val="es-419"/>
        </w:rPr>
        <w:t>María Noralba Gómez Romero</w:t>
      </w:r>
    </w:p>
    <w:p w14:paraId="73854B8A" w14:textId="0128A48A" w:rsidR="007C6714" w:rsidRPr="007C6714" w:rsidRDefault="007C6714" w:rsidP="007C6714">
      <w:pPr>
        <w:jc w:val="both"/>
        <w:rPr>
          <w:rFonts w:ascii="Arial" w:hAnsi="Arial" w:cs="Arial"/>
          <w:sz w:val="20"/>
          <w:szCs w:val="20"/>
          <w:lang w:val="es-419"/>
        </w:rPr>
      </w:pPr>
      <w:r w:rsidRPr="007C6714">
        <w:rPr>
          <w:rFonts w:ascii="Arial" w:hAnsi="Arial" w:cs="Arial"/>
          <w:sz w:val="20"/>
          <w:szCs w:val="20"/>
          <w:lang w:val="es-419"/>
        </w:rPr>
        <w:t>Accionado:</w:t>
      </w:r>
      <w:r w:rsidR="00E30A80">
        <w:rPr>
          <w:rFonts w:ascii="Arial" w:hAnsi="Arial" w:cs="Arial"/>
          <w:sz w:val="20"/>
          <w:szCs w:val="20"/>
          <w:lang w:val="es-419"/>
        </w:rPr>
        <w:tab/>
      </w:r>
      <w:r w:rsidR="00E30A80">
        <w:rPr>
          <w:rFonts w:ascii="Arial" w:hAnsi="Arial" w:cs="Arial"/>
          <w:sz w:val="20"/>
          <w:szCs w:val="20"/>
          <w:lang w:val="es-419"/>
        </w:rPr>
        <w:tab/>
      </w:r>
      <w:r w:rsidRPr="007C6714">
        <w:rPr>
          <w:rFonts w:ascii="Arial" w:hAnsi="Arial" w:cs="Arial"/>
          <w:sz w:val="20"/>
          <w:szCs w:val="20"/>
          <w:lang w:val="es-419"/>
        </w:rPr>
        <w:t>Juzgado Primero Laboral del Circuito de Pereira</w:t>
      </w:r>
    </w:p>
    <w:p w14:paraId="5BAFF188" w14:textId="07B005C1" w:rsidR="007C6714" w:rsidRPr="007C6714" w:rsidRDefault="007C6714" w:rsidP="007C6714">
      <w:pPr>
        <w:jc w:val="both"/>
        <w:rPr>
          <w:rFonts w:ascii="Arial" w:hAnsi="Arial" w:cs="Arial"/>
          <w:sz w:val="20"/>
          <w:szCs w:val="20"/>
          <w:lang w:val="es-419"/>
        </w:rPr>
      </w:pPr>
      <w:r w:rsidRPr="007C6714">
        <w:rPr>
          <w:rFonts w:ascii="Arial" w:hAnsi="Arial" w:cs="Arial"/>
          <w:sz w:val="20"/>
          <w:szCs w:val="20"/>
          <w:lang w:val="es-419"/>
        </w:rPr>
        <w:t>Proceso:</w:t>
      </w:r>
      <w:r w:rsidR="00E30A80">
        <w:rPr>
          <w:rFonts w:ascii="Arial" w:hAnsi="Arial" w:cs="Arial"/>
          <w:sz w:val="20"/>
          <w:szCs w:val="20"/>
          <w:lang w:val="es-419"/>
        </w:rPr>
        <w:tab/>
      </w:r>
      <w:r w:rsidR="00E30A80">
        <w:rPr>
          <w:rFonts w:ascii="Arial" w:hAnsi="Arial" w:cs="Arial"/>
          <w:sz w:val="20"/>
          <w:szCs w:val="20"/>
          <w:lang w:val="es-419"/>
        </w:rPr>
        <w:tab/>
      </w:r>
      <w:r w:rsidRPr="007C6714">
        <w:rPr>
          <w:rFonts w:ascii="Arial" w:hAnsi="Arial" w:cs="Arial"/>
          <w:sz w:val="20"/>
          <w:szCs w:val="20"/>
          <w:lang w:val="es-419"/>
        </w:rPr>
        <w:t xml:space="preserve">Acción de Tutela </w:t>
      </w:r>
    </w:p>
    <w:p w14:paraId="7B818D48" w14:textId="5F43ECA4" w:rsidR="007C6714" w:rsidRDefault="007C6714" w:rsidP="007C6714">
      <w:pPr>
        <w:jc w:val="both"/>
        <w:rPr>
          <w:rFonts w:ascii="Arial" w:hAnsi="Arial" w:cs="Arial"/>
          <w:sz w:val="20"/>
          <w:szCs w:val="20"/>
          <w:lang w:val="es-419"/>
        </w:rPr>
      </w:pPr>
      <w:r w:rsidRPr="007C6714">
        <w:rPr>
          <w:rFonts w:ascii="Arial" w:hAnsi="Arial" w:cs="Arial"/>
          <w:sz w:val="20"/>
          <w:szCs w:val="20"/>
          <w:lang w:val="es-419"/>
        </w:rPr>
        <w:t>Magistrado Ponente:</w:t>
      </w:r>
      <w:r w:rsidR="00E30A80">
        <w:rPr>
          <w:rFonts w:ascii="Arial" w:hAnsi="Arial" w:cs="Arial"/>
          <w:sz w:val="20"/>
          <w:szCs w:val="20"/>
          <w:lang w:val="es-419"/>
        </w:rPr>
        <w:tab/>
      </w:r>
      <w:r w:rsidRPr="007C6714">
        <w:rPr>
          <w:rFonts w:ascii="Arial" w:hAnsi="Arial" w:cs="Arial"/>
          <w:sz w:val="20"/>
          <w:szCs w:val="20"/>
          <w:lang w:val="es-419"/>
        </w:rPr>
        <w:t>Julio César Salazar Muñoz</w:t>
      </w:r>
    </w:p>
    <w:p w14:paraId="3416060F" w14:textId="77777777" w:rsidR="007C6714" w:rsidRDefault="007C6714" w:rsidP="007C6714">
      <w:pPr>
        <w:jc w:val="both"/>
        <w:rPr>
          <w:rFonts w:ascii="Arial" w:hAnsi="Arial" w:cs="Arial"/>
          <w:sz w:val="20"/>
          <w:szCs w:val="20"/>
          <w:lang w:val="es-419"/>
        </w:rPr>
      </w:pPr>
    </w:p>
    <w:p w14:paraId="4BF32D83" w14:textId="63F8723E" w:rsidR="007C6714" w:rsidRPr="00E32969" w:rsidRDefault="00E16BB8" w:rsidP="007C6714">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bookmarkStart w:id="1" w:name="_GoBack"/>
      <w:r>
        <w:rPr>
          <w:rFonts w:ascii="Arial" w:hAnsi="Arial" w:cs="Arial"/>
          <w:b/>
          <w:bCs/>
          <w:iCs/>
          <w:sz w:val="20"/>
          <w:szCs w:val="20"/>
          <w:lang w:val="es-419" w:eastAsia="fr-FR"/>
        </w:rPr>
        <w:t xml:space="preserve">DEBIDO PROCESO / TUTELA CONTRA DECISIÓN JUDICIAL / </w:t>
      </w:r>
      <w:r w:rsidR="005A07FB">
        <w:rPr>
          <w:rFonts w:ascii="Arial" w:hAnsi="Arial" w:cs="Arial"/>
          <w:b/>
          <w:bCs/>
          <w:iCs/>
          <w:sz w:val="20"/>
          <w:szCs w:val="20"/>
          <w:lang w:val="es-419" w:eastAsia="fr-FR"/>
        </w:rPr>
        <w:t xml:space="preserve">COBRO DE INTERESES DE MORA SOBRE PENSIONES / </w:t>
      </w:r>
      <w:r>
        <w:rPr>
          <w:rFonts w:ascii="Arial" w:hAnsi="Arial" w:cs="Arial"/>
          <w:b/>
          <w:bCs/>
          <w:iCs/>
          <w:sz w:val="20"/>
          <w:szCs w:val="20"/>
          <w:lang w:val="es-419" w:eastAsia="fr-FR"/>
        </w:rPr>
        <w:t xml:space="preserve">PROCEDENCIA EXCEPCIONAL DE LA TUTELA / REQUISITOS GENERALES Y ESPECÍFICOS DE PROCEDIBILIDAD / </w:t>
      </w:r>
      <w:bookmarkEnd w:id="1"/>
      <w:r>
        <w:rPr>
          <w:rFonts w:ascii="Arial" w:hAnsi="Arial" w:cs="Arial"/>
          <w:b/>
          <w:bCs/>
          <w:iCs/>
          <w:sz w:val="20"/>
          <w:szCs w:val="20"/>
          <w:lang w:val="es-419" w:eastAsia="fr-FR"/>
        </w:rPr>
        <w:t>RELEVANCIA CONSTITUCIONAL / PRINCIPIO DE SUBSIDIARIEDAD.</w:t>
      </w:r>
    </w:p>
    <w:p w14:paraId="4B25E00B" w14:textId="77777777" w:rsidR="007C6714" w:rsidRPr="00E32969" w:rsidRDefault="007C6714" w:rsidP="007C6714">
      <w:pPr>
        <w:jc w:val="both"/>
        <w:rPr>
          <w:rFonts w:ascii="Arial" w:hAnsi="Arial" w:cs="Arial"/>
          <w:sz w:val="20"/>
          <w:szCs w:val="20"/>
          <w:lang w:val="es-419"/>
        </w:rPr>
      </w:pPr>
    </w:p>
    <w:p w14:paraId="32D93723" w14:textId="582AAA94" w:rsidR="00220B56" w:rsidRPr="00220B56" w:rsidRDefault="00980865" w:rsidP="00220B56">
      <w:pPr>
        <w:jc w:val="both"/>
        <w:rPr>
          <w:rFonts w:ascii="Arial" w:hAnsi="Arial" w:cs="Arial"/>
          <w:sz w:val="20"/>
          <w:szCs w:val="20"/>
          <w:lang w:val="es-419"/>
        </w:rPr>
      </w:pPr>
      <w:r>
        <w:rPr>
          <w:rFonts w:ascii="Arial" w:hAnsi="Arial" w:cs="Arial"/>
          <w:sz w:val="20"/>
          <w:szCs w:val="20"/>
          <w:lang w:val="es-419"/>
        </w:rPr>
        <w:t xml:space="preserve">… </w:t>
      </w:r>
      <w:r w:rsidR="00220B56" w:rsidRPr="00220B56">
        <w:rPr>
          <w:rFonts w:ascii="Arial" w:hAnsi="Arial" w:cs="Arial"/>
          <w:sz w:val="20"/>
          <w:szCs w:val="20"/>
          <w:lang w:val="es-419"/>
        </w:rPr>
        <w:t>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 que traiga como consecuencia la vulneración de derechos fundamentales de las personas.</w:t>
      </w:r>
    </w:p>
    <w:p w14:paraId="5224FAFA" w14:textId="77777777" w:rsidR="00220B56" w:rsidRPr="00220B56" w:rsidRDefault="00220B56" w:rsidP="00220B56">
      <w:pPr>
        <w:jc w:val="both"/>
        <w:rPr>
          <w:rFonts w:ascii="Arial" w:hAnsi="Arial" w:cs="Arial"/>
          <w:sz w:val="20"/>
          <w:szCs w:val="20"/>
          <w:lang w:val="es-419"/>
        </w:rPr>
      </w:pPr>
    </w:p>
    <w:p w14:paraId="0710DD97" w14:textId="72D16EA7" w:rsidR="007C6714" w:rsidRPr="00E32969" w:rsidRDefault="00220B56" w:rsidP="00220B56">
      <w:pPr>
        <w:jc w:val="both"/>
        <w:rPr>
          <w:rFonts w:ascii="Arial" w:hAnsi="Arial" w:cs="Arial"/>
          <w:sz w:val="20"/>
          <w:szCs w:val="20"/>
          <w:lang w:val="es-419"/>
        </w:rPr>
      </w:pPr>
      <w:r w:rsidRPr="00220B56">
        <w:rPr>
          <w:rFonts w:ascii="Arial" w:hAnsi="Arial" w:cs="Arial"/>
          <w:sz w:val="20"/>
          <w:szCs w:val="20"/>
          <w:lang w:val="es-419"/>
        </w:rPr>
        <w:t>La teoría de las, inicialmente denominadas "vías de hecho", que abre el paso a la tutela contra providencias judiciales, las caracterizó como decisiones contrarias a la Constitución y a la ley, que desconocen la obligación del Juez de pronunciarse de acuerdo con la naturaleza misma del proceso, siguiendo los lineamientos trazados en la ley y definiéndolo de conformidad con las pruebas oportuna y legalmente allegadas</w:t>
      </w:r>
      <w:r>
        <w:rPr>
          <w:rFonts w:ascii="Arial" w:hAnsi="Arial" w:cs="Arial"/>
          <w:sz w:val="20"/>
          <w:szCs w:val="20"/>
          <w:lang w:val="es-419"/>
        </w:rPr>
        <w:t>…</w:t>
      </w:r>
    </w:p>
    <w:p w14:paraId="2D11AA4C" w14:textId="77777777" w:rsidR="007C6714" w:rsidRPr="00E32969" w:rsidRDefault="007C6714" w:rsidP="007C6714">
      <w:pPr>
        <w:jc w:val="both"/>
        <w:rPr>
          <w:rFonts w:ascii="Arial" w:hAnsi="Arial" w:cs="Arial"/>
          <w:sz w:val="20"/>
          <w:szCs w:val="20"/>
          <w:lang w:val="es-419"/>
        </w:rPr>
      </w:pPr>
    </w:p>
    <w:p w14:paraId="19BEE12E" w14:textId="74BCEF96" w:rsidR="007C6714" w:rsidRDefault="003967A4" w:rsidP="007C6714">
      <w:pPr>
        <w:jc w:val="both"/>
        <w:rPr>
          <w:rFonts w:ascii="Arial" w:hAnsi="Arial" w:cs="Arial"/>
          <w:sz w:val="20"/>
          <w:szCs w:val="20"/>
          <w:lang w:val="es-419"/>
        </w:rPr>
      </w:pPr>
      <w:r w:rsidRPr="003967A4">
        <w:rPr>
          <w:rFonts w:ascii="Arial" w:hAnsi="Arial" w:cs="Arial"/>
          <w:sz w:val="20"/>
          <w:szCs w:val="20"/>
          <w:lang w:val="es-419"/>
        </w:rPr>
        <w:t>Sin embargo, debe precisarse que no toda irregularidad procesal genera una vía de hecho, más aún cuando quien se dice afectado, tiene la posibilidad de acudir a los mecanismos ordinarios establecidos para solicitar la protección de sus derechos; pues no puede olvidarse que la acción de tutela tiene un carácter subsidiario</w:t>
      </w:r>
      <w:r>
        <w:rPr>
          <w:rFonts w:ascii="Arial" w:hAnsi="Arial" w:cs="Arial"/>
          <w:sz w:val="20"/>
          <w:szCs w:val="20"/>
          <w:lang w:val="es-419"/>
        </w:rPr>
        <w:t>…</w:t>
      </w:r>
    </w:p>
    <w:p w14:paraId="0F403186" w14:textId="77777777" w:rsidR="003967A4" w:rsidRDefault="003967A4" w:rsidP="007C6714">
      <w:pPr>
        <w:jc w:val="both"/>
        <w:rPr>
          <w:rFonts w:ascii="Arial" w:hAnsi="Arial" w:cs="Arial"/>
          <w:sz w:val="20"/>
          <w:szCs w:val="20"/>
          <w:lang w:val="es-419"/>
        </w:rPr>
      </w:pPr>
    </w:p>
    <w:p w14:paraId="4AD164B2" w14:textId="55C7C332" w:rsidR="007C6714" w:rsidRDefault="003967A4" w:rsidP="007C6714">
      <w:pPr>
        <w:jc w:val="both"/>
        <w:rPr>
          <w:rFonts w:ascii="Arial" w:hAnsi="Arial" w:cs="Arial"/>
          <w:sz w:val="20"/>
          <w:szCs w:val="20"/>
          <w:lang w:val="es-419"/>
        </w:rPr>
      </w:pPr>
      <w:r w:rsidRPr="003967A4">
        <w:rPr>
          <w:rFonts w:ascii="Arial" w:hAnsi="Arial" w:cs="Arial"/>
          <w:sz w:val="20"/>
          <w:szCs w:val="20"/>
          <w:lang w:val="es-419"/>
        </w:rPr>
        <w:t>De otro lado, insistentemente, se ha dicho que la procedencia de la acción de tutela contra providencias judiciales, no autoriza al Juez constitucional para entrar a resolver sobre la cuestión litigiosa controvertida dentro del proceso, pues su labor se limita a analizar la conducta adoptada por el funcionario judicial, la cual se concreta a través de la providencia demandada</w:t>
      </w:r>
      <w:r>
        <w:rPr>
          <w:rFonts w:ascii="Arial" w:hAnsi="Arial" w:cs="Arial"/>
          <w:sz w:val="20"/>
          <w:szCs w:val="20"/>
          <w:lang w:val="es-419"/>
        </w:rPr>
        <w:t>…</w:t>
      </w:r>
    </w:p>
    <w:p w14:paraId="6B9831B3" w14:textId="77777777" w:rsidR="003967A4" w:rsidRDefault="003967A4" w:rsidP="007C6714">
      <w:pPr>
        <w:jc w:val="both"/>
        <w:rPr>
          <w:rFonts w:ascii="Arial" w:hAnsi="Arial" w:cs="Arial"/>
          <w:sz w:val="20"/>
          <w:szCs w:val="20"/>
          <w:lang w:val="es-419"/>
        </w:rPr>
      </w:pPr>
    </w:p>
    <w:p w14:paraId="5E10E956" w14:textId="435D8139" w:rsidR="007C6714" w:rsidRPr="00E32969" w:rsidRDefault="003967A4" w:rsidP="007C6714">
      <w:pPr>
        <w:jc w:val="both"/>
        <w:rPr>
          <w:rFonts w:ascii="Arial" w:hAnsi="Arial" w:cs="Arial"/>
          <w:sz w:val="20"/>
          <w:szCs w:val="20"/>
          <w:lang w:val="es-419"/>
        </w:rPr>
      </w:pPr>
      <w:r w:rsidRPr="003967A4">
        <w:rPr>
          <w:rFonts w:ascii="Arial" w:hAnsi="Arial" w:cs="Arial"/>
          <w:sz w:val="20"/>
          <w:szCs w:val="20"/>
          <w:lang w:val="es-419"/>
        </w:rPr>
        <w:t>La Corte Constitucional, en sentencia T-054-15, ratificó los requisitos generales y específicos establecidos en la sentencia C-590 de 2005 para que proceda la acción de tutela contra decisiones judiciales</w:t>
      </w:r>
      <w:r>
        <w:rPr>
          <w:rFonts w:ascii="Arial" w:hAnsi="Arial" w:cs="Arial"/>
          <w:sz w:val="20"/>
          <w:szCs w:val="20"/>
          <w:lang w:val="es-419"/>
        </w:rPr>
        <w:t>…</w:t>
      </w:r>
    </w:p>
    <w:p w14:paraId="49D47EEE" w14:textId="77777777" w:rsidR="007C6714" w:rsidRDefault="007C6714" w:rsidP="007C6714">
      <w:pPr>
        <w:jc w:val="both"/>
        <w:rPr>
          <w:rFonts w:ascii="Arial" w:hAnsi="Arial" w:cs="Arial"/>
          <w:sz w:val="20"/>
          <w:szCs w:val="20"/>
        </w:rPr>
      </w:pPr>
    </w:p>
    <w:p w14:paraId="78163F82" w14:textId="2D4A8EC8" w:rsidR="007C6714" w:rsidRDefault="00081B14" w:rsidP="007C6714">
      <w:pPr>
        <w:jc w:val="both"/>
        <w:rPr>
          <w:rFonts w:ascii="Arial" w:hAnsi="Arial" w:cs="Arial"/>
          <w:sz w:val="20"/>
          <w:szCs w:val="20"/>
        </w:rPr>
      </w:pPr>
      <w:r w:rsidRPr="00081B14">
        <w:rPr>
          <w:rFonts w:ascii="Arial" w:hAnsi="Arial" w:cs="Arial"/>
          <w:sz w:val="20"/>
          <w:szCs w:val="20"/>
        </w:rPr>
        <w:t>Frente al primer presupuesto, esto es la relevancia constitucional, percibe la Sala que este no se encuentra configurado, pues del escrito de tutela se infiere que la discusión es puramente económica en la medida en que la decisión que se reprocha niega el reconocimiento de intereses moratorios</w:t>
      </w:r>
      <w:r>
        <w:rPr>
          <w:rFonts w:ascii="Arial" w:hAnsi="Arial" w:cs="Arial"/>
          <w:sz w:val="20"/>
          <w:szCs w:val="20"/>
        </w:rPr>
        <w:t>…</w:t>
      </w:r>
    </w:p>
    <w:p w14:paraId="3C670C1F" w14:textId="5848D182" w:rsidR="00081B14" w:rsidRDefault="00081B14" w:rsidP="007C6714">
      <w:pPr>
        <w:jc w:val="both"/>
        <w:rPr>
          <w:rFonts w:ascii="Arial" w:hAnsi="Arial" w:cs="Arial"/>
          <w:sz w:val="20"/>
          <w:szCs w:val="20"/>
        </w:rPr>
      </w:pPr>
    </w:p>
    <w:p w14:paraId="7C9A56AB" w14:textId="5D960856" w:rsidR="00081B14" w:rsidRDefault="002D33B7" w:rsidP="007C6714">
      <w:pPr>
        <w:jc w:val="both"/>
        <w:rPr>
          <w:rFonts w:ascii="Arial" w:hAnsi="Arial" w:cs="Arial"/>
          <w:sz w:val="20"/>
          <w:szCs w:val="20"/>
        </w:rPr>
      </w:pPr>
      <w:r>
        <w:rPr>
          <w:rFonts w:ascii="Arial" w:hAnsi="Arial" w:cs="Arial"/>
          <w:sz w:val="20"/>
          <w:szCs w:val="20"/>
        </w:rPr>
        <w:t xml:space="preserve">… </w:t>
      </w:r>
      <w:r w:rsidRPr="002D33B7">
        <w:rPr>
          <w:rFonts w:ascii="Arial" w:hAnsi="Arial" w:cs="Arial"/>
          <w:sz w:val="20"/>
          <w:szCs w:val="20"/>
        </w:rPr>
        <w:t>en lo que atañe al agotamiento de los recursos ordinarios antes de acudir al juez de tutela, tampoco se encuentra configurado dicho requisito</w:t>
      </w:r>
      <w:r>
        <w:rPr>
          <w:rFonts w:ascii="Arial" w:hAnsi="Arial" w:cs="Arial"/>
          <w:sz w:val="20"/>
          <w:szCs w:val="20"/>
        </w:rPr>
        <w:t>…</w:t>
      </w:r>
    </w:p>
    <w:p w14:paraId="774DA8BC" w14:textId="794F3D30" w:rsidR="002D33B7" w:rsidRDefault="002D33B7" w:rsidP="007C6714">
      <w:pPr>
        <w:jc w:val="both"/>
        <w:rPr>
          <w:rFonts w:ascii="Arial" w:hAnsi="Arial" w:cs="Arial"/>
          <w:sz w:val="20"/>
          <w:szCs w:val="20"/>
        </w:rPr>
      </w:pPr>
    </w:p>
    <w:p w14:paraId="6FEB553E" w14:textId="77777777" w:rsidR="002D33B7" w:rsidRDefault="002D33B7" w:rsidP="007C6714">
      <w:pPr>
        <w:jc w:val="both"/>
        <w:rPr>
          <w:rFonts w:ascii="Arial" w:hAnsi="Arial" w:cs="Arial"/>
          <w:sz w:val="20"/>
          <w:szCs w:val="20"/>
        </w:rPr>
      </w:pPr>
    </w:p>
    <w:p w14:paraId="088F5045" w14:textId="77777777" w:rsidR="007C6714" w:rsidRDefault="007C6714" w:rsidP="007C6714">
      <w:pPr>
        <w:jc w:val="both"/>
        <w:rPr>
          <w:rFonts w:ascii="Arial" w:hAnsi="Arial" w:cs="Arial"/>
          <w:sz w:val="20"/>
          <w:szCs w:val="20"/>
        </w:rPr>
      </w:pPr>
    </w:p>
    <w:bookmarkEnd w:id="0"/>
    <w:p w14:paraId="1C3BEE41" w14:textId="77777777" w:rsidR="00AA5C2B" w:rsidRPr="00E30A80" w:rsidRDefault="00AA5C2B" w:rsidP="00E30A80">
      <w:pPr>
        <w:pStyle w:val="Ttulo3"/>
        <w:spacing w:line="276" w:lineRule="auto"/>
        <w:jc w:val="center"/>
        <w:rPr>
          <w:rFonts w:ascii="Arial" w:eastAsia="Arial" w:hAnsi="Arial" w:cs="Arial"/>
          <w:b/>
          <w:bCs/>
        </w:rPr>
      </w:pPr>
      <w:r w:rsidRPr="00E30A80">
        <w:rPr>
          <w:rFonts w:ascii="Arial" w:eastAsia="Arial" w:hAnsi="Arial" w:cs="Arial"/>
          <w:b/>
          <w:bCs/>
        </w:rPr>
        <w:t>TRIBUNAL SUPERIOR DEL DISTRITO JUDICIAL</w:t>
      </w:r>
    </w:p>
    <w:p w14:paraId="51A40248" w14:textId="77777777" w:rsidR="00AA5C2B" w:rsidRPr="00E30A80" w:rsidRDefault="00AA5C2B" w:rsidP="00E30A80">
      <w:pPr>
        <w:spacing w:line="276" w:lineRule="auto"/>
        <w:jc w:val="center"/>
        <w:rPr>
          <w:rFonts w:ascii="Arial" w:hAnsi="Arial" w:cs="Arial"/>
          <w:b/>
          <w:bCs/>
        </w:rPr>
      </w:pPr>
      <w:r w:rsidRPr="00E30A80">
        <w:rPr>
          <w:rFonts w:ascii="Arial" w:hAnsi="Arial" w:cs="Arial"/>
          <w:b/>
          <w:bCs/>
        </w:rPr>
        <w:t>SALA LABORAL</w:t>
      </w:r>
    </w:p>
    <w:p w14:paraId="0AE4D458" w14:textId="77777777" w:rsidR="00AA5C2B" w:rsidRPr="00E30A80" w:rsidRDefault="00AA5C2B" w:rsidP="00E30A80">
      <w:pPr>
        <w:spacing w:line="276" w:lineRule="auto"/>
        <w:jc w:val="center"/>
        <w:rPr>
          <w:rFonts w:ascii="Arial" w:hAnsi="Arial" w:cs="Arial"/>
          <w:b/>
          <w:bCs/>
        </w:rPr>
      </w:pPr>
      <w:r w:rsidRPr="00E30A80">
        <w:rPr>
          <w:rFonts w:ascii="Arial" w:hAnsi="Arial" w:cs="Arial"/>
          <w:b/>
          <w:bCs/>
        </w:rPr>
        <w:t>ACCIÓN DE TUTELA</w:t>
      </w:r>
    </w:p>
    <w:p w14:paraId="01C319C8" w14:textId="77777777" w:rsidR="00AA5C2B" w:rsidRPr="00E30A80" w:rsidRDefault="00AA5C2B" w:rsidP="00E30A80">
      <w:pPr>
        <w:spacing w:line="276" w:lineRule="auto"/>
        <w:jc w:val="center"/>
        <w:rPr>
          <w:rFonts w:ascii="Arial" w:hAnsi="Arial" w:cs="Arial"/>
          <w:b/>
          <w:bCs/>
        </w:rPr>
      </w:pPr>
      <w:r w:rsidRPr="00E30A80">
        <w:rPr>
          <w:rFonts w:ascii="Arial" w:hAnsi="Arial" w:cs="Arial"/>
          <w:b/>
          <w:bCs/>
        </w:rPr>
        <w:t>MAGISTRADO PONENTE: JULIO CESAR SALAZAR MUÑOZ</w:t>
      </w:r>
    </w:p>
    <w:p w14:paraId="5DAB6C7B" w14:textId="77777777" w:rsidR="00AA5C2B" w:rsidRPr="00E30A80" w:rsidRDefault="00AA5C2B" w:rsidP="009018CC">
      <w:pPr>
        <w:jc w:val="both"/>
        <w:rPr>
          <w:rFonts w:ascii="Arial" w:hAnsi="Arial" w:cs="Arial"/>
        </w:rPr>
      </w:pPr>
    </w:p>
    <w:p w14:paraId="6B46EDE9" w14:textId="503EEF8E" w:rsidR="00AA5C2B" w:rsidRPr="00E30A80" w:rsidRDefault="00AA5C2B" w:rsidP="00E30A80">
      <w:pPr>
        <w:spacing w:line="276" w:lineRule="auto"/>
        <w:jc w:val="center"/>
        <w:rPr>
          <w:rFonts w:ascii="Arial" w:hAnsi="Arial" w:cs="Arial"/>
        </w:rPr>
      </w:pPr>
      <w:r w:rsidRPr="00E30A80">
        <w:rPr>
          <w:rFonts w:ascii="Arial" w:hAnsi="Arial" w:cs="Arial"/>
        </w:rPr>
        <w:t xml:space="preserve">Pereira, </w:t>
      </w:r>
      <w:r w:rsidR="6C3C52CA" w:rsidRPr="00E30A80">
        <w:rPr>
          <w:rFonts w:ascii="Arial" w:hAnsi="Arial" w:cs="Arial"/>
        </w:rPr>
        <w:t>prime</w:t>
      </w:r>
      <w:r w:rsidR="007A0C2D">
        <w:rPr>
          <w:rFonts w:ascii="Arial" w:hAnsi="Arial" w:cs="Arial"/>
        </w:rPr>
        <w:t>r</w:t>
      </w:r>
      <w:r w:rsidR="6C3C52CA" w:rsidRPr="00E30A80">
        <w:rPr>
          <w:rFonts w:ascii="Arial" w:hAnsi="Arial" w:cs="Arial"/>
        </w:rPr>
        <w:t>o</w:t>
      </w:r>
      <w:r w:rsidR="00A52CCE" w:rsidRPr="00E30A80">
        <w:rPr>
          <w:rFonts w:ascii="Arial" w:hAnsi="Arial" w:cs="Arial"/>
        </w:rPr>
        <w:t xml:space="preserve"> de </w:t>
      </w:r>
      <w:r w:rsidR="0F31AFB7" w:rsidRPr="00E30A80">
        <w:rPr>
          <w:rFonts w:ascii="Arial" w:hAnsi="Arial" w:cs="Arial"/>
        </w:rPr>
        <w:t>septiembre</w:t>
      </w:r>
      <w:r w:rsidR="002567D5" w:rsidRPr="00E30A80">
        <w:rPr>
          <w:rFonts w:ascii="Arial" w:hAnsi="Arial" w:cs="Arial"/>
        </w:rPr>
        <w:t xml:space="preserve"> de dos mil veintiuno</w:t>
      </w:r>
    </w:p>
    <w:p w14:paraId="7361508A" w14:textId="68D46F99" w:rsidR="00AA5C2B" w:rsidRPr="00E30A80" w:rsidRDefault="00AA5C2B" w:rsidP="00E30A80">
      <w:pPr>
        <w:spacing w:line="276" w:lineRule="auto"/>
        <w:jc w:val="center"/>
        <w:rPr>
          <w:rFonts w:ascii="Arial" w:hAnsi="Arial" w:cs="Arial"/>
        </w:rPr>
      </w:pPr>
      <w:r w:rsidRPr="00E30A80">
        <w:rPr>
          <w:rFonts w:ascii="Arial" w:hAnsi="Arial" w:cs="Arial"/>
        </w:rPr>
        <w:t>Acta</w:t>
      </w:r>
      <w:r w:rsidR="002567D5" w:rsidRPr="00E30A80">
        <w:rPr>
          <w:rFonts w:ascii="Arial" w:hAnsi="Arial" w:cs="Arial"/>
        </w:rPr>
        <w:t xml:space="preserve"> de Sala de Discusión </w:t>
      </w:r>
      <w:r w:rsidRPr="00E30A80">
        <w:rPr>
          <w:rFonts w:ascii="Arial" w:hAnsi="Arial" w:cs="Arial"/>
        </w:rPr>
        <w:t>N°</w:t>
      </w:r>
      <w:r w:rsidR="005361ED" w:rsidRPr="00E30A80">
        <w:rPr>
          <w:rFonts w:ascii="Arial" w:hAnsi="Arial" w:cs="Arial"/>
        </w:rPr>
        <w:t xml:space="preserve"> </w:t>
      </w:r>
      <w:r w:rsidR="0B68DB93" w:rsidRPr="00E30A80">
        <w:rPr>
          <w:rFonts w:ascii="Arial" w:hAnsi="Arial" w:cs="Arial"/>
        </w:rPr>
        <w:t>9</w:t>
      </w:r>
      <w:r w:rsidR="64D8E9E9" w:rsidRPr="00E30A80">
        <w:rPr>
          <w:rFonts w:ascii="Arial" w:hAnsi="Arial" w:cs="Arial"/>
        </w:rPr>
        <w:t>3</w:t>
      </w:r>
      <w:r w:rsidRPr="00E30A80">
        <w:rPr>
          <w:rFonts w:ascii="Arial" w:hAnsi="Arial" w:cs="Arial"/>
        </w:rPr>
        <w:t xml:space="preserve"> de </w:t>
      </w:r>
      <w:r w:rsidR="108D3B01" w:rsidRPr="00E30A80">
        <w:rPr>
          <w:rFonts w:ascii="Arial" w:hAnsi="Arial" w:cs="Arial"/>
        </w:rPr>
        <w:t>1º de septiembre</w:t>
      </w:r>
      <w:r w:rsidR="002567D5" w:rsidRPr="00E30A80">
        <w:rPr>
          <w:rFonts w:ascii="Arial" w:hAnsi="Arial" w:cs="Arial"/>
        </w:rPr>
        <w:t xml:space="preserve"> de 2021</w:t>
      </w:r>
    </w:p>
    <w:p w14:paraId="02EB378F" w14:textId="77777777" w:rsidR="00AA5C2B" w:rsidRPr="00E30A80" w:rsidRDefault="00AA5C2B" w:rsidP="009018CC">
      <w:pPr>
        <w:jc w:val="both"/>
        <w:rPr>
          <w:rFonts w:ascii="Arial" w:hAnsi="Arial" w:cs="Arial"/>
        </w:rPr>
      </w:pPr>
    </w:p>
    <w:p w14:paraId="6F1C5756" w14:textId="4C11579F" w:rsidR="00AA5C2B" w:rsidRPr="00E30A80" w:rsidRDefault="00AA5C2B" w:rsidP="00E30A80">
      <w:pPr>
        <w:spacing w:line="276" w:lineRule="auto"/>
        <w:jc w:val="both"/>
        <w:rPr>
          <w:rFonts w:ascii="Arial" w:hAnsi="Arial" w:cs="Arial"/>
        </w:rPr>
      </w:pPr>
      <w:r w:rsidRPr="00E30A80">
        <w:rPr>
          <w:rFonts w:ascii="Arial" w:hAnsi="Arial" w:cs="Arial"/>
        </w:rPr>
        <w:t>Procede la Sala</w:t>
      </w:r>
      <w:r w:rsidR="0099292A" w:rsidRPr="00E30A80">
        <w:rPr>
          <w:rFonts w:ascii="Arial" w:hAnsi="Arial" w:cs="Arial"/>
        </w:rPr>
        <w:t xml:space="preserve"> de Decisión Laboral </w:t>
      </w:r>
      <w:r w:rsidRPr="00E30A80">
        <w:rPr>
          <w:rFonts w:ascii="Arial" w:hAnsi="Arial" w:cs="Arial"/>
        </w:rPr>
        <w:t xml:space="preserve">del Tribunal Superior de Pereira a decidir la acción de tutela iniciada por </w:t>
      </w:r>
      <w:r w:rsidR="00A52CCE" w:rsidRPr="00E30A80">
        <w:rPr>
          <w:rFonts w:ascii="Arial" w:hAnsi="Arial" w:cs="Arial"/>
        </w:rPr>
        <w:t xml:space="preserve">la señora </w:t>
      </w:r>
      <w:r w:rsidR="00A52CCE" w:rsidRPr="00E30A80">
        <w:rPr>
          <w:rFonts w:ascii="Arial" w:hAnsi="Arial" w:cs="Arial"/>
          <w:b/>
          <w:bCs/>
        </w:rPr>
        <w:t>MARIA NORALBA GÓMEZ</w:t>
      </w:r>
      <w:r w:rsidRPr="00E30A80">
        <w:rPr>
          <w:rFonts w:ascii="Arial" w:hAnsi="Arial" w:cs="Arial"/>
        </w:rPr>
        <w:t xml:space="preserve"> contra del </w:t>
      </w:r>
      <w:r w:rsidRPr="00E30A80">
        <w:rPr>
          <w:rFonts w:ascii="Arial" w:hAnsi="Arial" w:cs="Arial"/>
          <w:b/>
          <w:bCs/>
        </w:rPr>
        <w:t xml:space="preserve">JUZGADO </w:t>
      </w:r>
      <w:r w:rsidR="00A52CCE" w:rsidRPr="00E30A80">
        <w:rPr>
          <w:rFonts w:ascii="Arial" w:hAnsi="Arial" w:cs="Arial"/>
          <w:b/>
          <w:bCs/>
        </w:rPr>
        <w:t xml:space="preserve">PRIMERO </w:t>
      </w:r>
      <w:r w:rsidR="47C42D29" w:rsidRPr="00E30A80">
        <w:rPr>
          <w:rFonts w:ascii="Arial" w:hAnsi="Arial" w:cs="Arial"/>
          <w:b/>
          <w:bCs/>
        </w:rPr>
        <w:t xml:space="preserve">LABORAL </w:t>
      </w:r>
      <w:r w:rsidRPr="00E30A80">
        <w:rPr>
          <w:rFonts w:ascii="Arial" w:hAnsi="Arial" w:cs="Arial"/>
          <w:b/>
          <w:bCs/>
        </w:rPr>
        <w:t xml:space="preserve">DEL CIRCUITO DE </w:t>
      </w:r>
      <w:r w:rsidR="00A52CCE" w:rsidRPr="00E30A80">
        <w:rPr>
          <w:rFonts w:ascii="Arial" w:hAnsi="Arial" w:cs="Arial"/>
          <w:b/>
          <w:bCs/>
        </w:rPr>
        <w:t>PEREIRA</w:t>
      </w:r>
      <w:r w:rsidR="009D7E4C" w:rsidRPr="00E30A80">
        <w:rPr>
          <w:rFonts w:ascii="Arial" w:hAnsi="Arial" w:cs="Arial"/>
          <w:b/>
          <w:bCs/>
        </w:rPr>
        <w:t xml:space="preserve">, </w:t>
      </w:r>
      <w:r w:rsidR="009D7E4C" w:rsidRPr="00E30A80">
        <w:rPr>
          <w:rFonts w:ascii="Arial" w:hAnsi="Arial" w:cs="Arial"/>
        </w:rPr>
        <w:t xml:space="preserve">donde fue vinculada </w:t>
      </w:r>
      <w:r w:rsidR="009D7E4C" w:rsidRPr="00E30A80">
        <w:rPr>
          <w:rFonts w:ascii="Arial" w:hAnsi="Arial" w:cs="Arial"/>
          <w:b/>
          <w:bCs/>
        </w:rPr>
        <w:t>COLPENSIONES</w:t>
      </w:r>
      <w:r w:rsidRPr="00E30A80">
        <w:rPr>
          <w:rFonts w:ascii="Arial" w:hAnsi="Arial" w:cs="Arial"/>
          <w:b/>
          <w:bCs/>
        </w:rPr>
        <w:t>.</w:t>
      </w:r>
    </w:p>
    <w:p w14:paraId="6A05A809" w14:textId="77777777" w:rsidR="00AA5C2B" w:rsidRPr="009018CC" w:rsidRDefault="00AA5C2B" w:rsidP="009018CC">
      <w:pPr>
        <w:jc w:val="both"/>
        <w:rPr>
          <w:rFonts w:ascii="Arial" w:hAnsi="Arial" w:cs="Arial"/>
        </w:rPr>
      </w:pPr>
    </w:p>
    <w:p w14:paraId="0F10BAA5" w14:textId="77777777" w:rsidR="00AA5C2B" w:rsidRPr="00E30A80" w:rsidRDefault="00AA5C2B" w:rsidP="00E30A80">
      <w:pPr>
        <w:pStyle w:val="Textoindependiente"/>
        <w:tabs>
          <w:tab w:val="left" w:pos="7400"/>
        </w:tabs>
        <w:spacing w:line="276" w:lineRule="auto"/>
        <w:jc w:val="center"/>
        <w:rPr>
          <w:b/>
          <w:sz w:val="24"/>
          <w:szCs w:val="24"/>
        </w:rPr>
      </w:pPr>
      <w:r w:rsidRPr="00E30A80">
        <w:rPr>
          <w:b/>
          <w:sz w:val="24"/>
          <w:szCs w:val="24"/>
        </w:rPr>
        <w:t>ANTECEDENTES</w:t>
      </w:r>
    </w:p>
    <w:p w14:paraId="5A39BBE3" w14:textId="77777777" w:rsidR="00AA5C2B" w:rsidRPr="009018CC" w:rsidRDefault="00AA5C2B" w:rsidP="009018CC">
      <w:pPr>
        <w:jc w:val="both"/>
        <w:rPr>
          <w:rFonts w:ascii="Arial" w:hAnsi="Arial" w:cs="Arial"/>
        </w:rPr>
      </w:pPr>
    </w:p>
    <w:p w14:paraId="7C288CDF" w14:textId="77777777" w:rsidR="001E48E1" w:rsidRPr="00E30A80" w:rsidRDefault="00AA5C2B" w:rsidP="00E30A80">
      <w:pPr>
        <w:spacing w:line="276" w:lineRule="auto"/>
        <w:jc w:val="both"/>
        <w:rPr>
          <w:rFonts w:ascii="Arial" w:hAnsi="Arial" w:cs="Arial"/>
        </w:rPr>
      </w:pPr>
      <w:r w:rsidRPr="00E30A80">
        <w:rPr>
          <w:rFonts w:ascii="Arial" w:hAnsi="Arial" w:cs="Arial"/>
        </w:rPr>
        <w:t>Informa</w:t>
      </w:r>
      <w:r w:rsidR="00A52CCE" w:rsidRPr="00E30A80">
        <w:rPr>
          <w:rFonts w:ascii="Arial" w:hAnsi="Arial" w:cs="Arial"/>
        </w:rPr>
        <w:t xml:space="preserve"> la señora María Noralba Gómez </w:t>
      </w:r>
      <w:r w:rsidR="009D7E4C" w:rsidRPr="00E30A80">
        <w:rPr>
          <w:rFonts w:ascii="Arial" w:hAnsi="Arial" w:cs="Arial"/>
        </w:rPr>
        <w:t xml:space="preserve">Romero </w:t>
      </w:r>
      <w:r w:rsidR="00A52CCE" w:rsidRPr="00E30A80">
        <w:rPr>
          <w:rFonts w:ascii="Arial" w:hAnsi="Arial" w:cs="Arial"/>
        </w:rPr>
        <w:t xml:space="preserve">que su cónyuge </w:t>
      </w:r>
      <w:r w:rsidR="001E48E1" w:rsidRPr="00E30A80">
        <w:rPr>
          <w:rFonts w:ascii="Arial" w:hAnsi="Arial" w:cs="Arial"/>
        </w:rPr>
        <w:t>Carlos Emilio Henao</w:t>
      </w:r>
      <w:r w:rsidR="009D7E4C" w:rsidRPr="00E30A80">
        <w:rPr>
          <w:rFonts w:ascii="Arial" w:hAnsi="Arial" w:cs="Arial"/>
        </w:rPr>
        <w:t xml:space="preserve"> </w:t>
      </w:r>
      <w:proofErr w:type="spellStart"/>
      <w:r w:rsidR="009D7E4C" w:rsidRPr="00E30A80">
        <w:rPr>
          <w:rFonts w:ascii="Arial" w:hAnsi="Arial" w:cs="Arial"/>
        </w:rPr>
        <w:t>Aristizabal</w:t>
      </w:r>
      <w:proofErr w:type="spellEnd"/>
      <w:r w:rsidR="001E48E1" w:rsidRPr="00E30A80">
        <w:rPr>
          <w:rFonts w:ascii="Arial" w:hAnsi="Arial" w:cs="Arial"/>
        </w:rPr>
        <w:t xml:space="preserve"> </w:t>
      </w:r>
      <w:r w:rsidR="00A52CCE" w:rsidRPr="00E30A80">
        <w:rPr>
          <w:rFonts w:ascii="Arial" w:hAnsi="Arial" w:cs="Arial"/>
        </w:rPr>
        <w:t>inició una acción laboral en contra del Instituto de Seguros Sociales hoy Colpensiones, para obtener la pensión de invalidez</w:t>
      </w:r>
      <w:r w:rsidR="009D7E4C" w:rsidRPr="00E30A80">
        <w:rPr>
          <w:rFonts w:ascii="Arial" w:hAnsi="Arial" w:cs="Arial"/>
        </w:rPr>
        <w:t>; que dicha</w:t>
      </w:r>
      <w:r w:rsidR="00A52CCE" w:rsidRPr="00E30A80">
        <w:rPr>
          <w:rFonts w:ascii="Arial" w:hAnsi="Arial" w:cs="Arial"/>
        </w:rPr>
        <w:t xml:space="preserve"> pretensión salió avante luego de proferirse decisión de primer grado, </w:t>
      </w:r>
      <w:r w:rsidR="001E48E1" w:rsidRPr="00E30A80">
        <w:rPr>
          <w:rFonts w:ascii="Arial" w:hAnsi="Arial" w:cs="Arial"/>
        </w:rPr>
        <w:t xml:space="preserve">pues a pesar de que fue revocada por esta Sala de Decisión, al </w:t>
      </w:r>
      <w:r w:rsidR="00A52CCE" w:rsidRPr="00E30A80">
        <w:rPr>
          <w:rFonts w:ascii="Arial" w:hAnsi="Arial" w:cs="Arial"/>
        </w:rPr>
        <w:t xml:space="preserve">surtirse el grado jurisdiccional de consulta </w:t>
      </w:r>
      <w:r w:rsidR="001E48E1" w:rsidRPr="00E30A80">
        <w:rPr>
          <w:rFonts w:ascii="Arial" w:hAnsi="Arial" w:cs="Arial"/>
        </w:rPr>
        <w:t>a favor de Colpensiones, la Sala de Casación Laboral, en providencia de 4 de junio de 2020, cas</w:t>
      </w:r>
      <w:r w:rsidR="006C1DCF" w:rsidRPr="00E30A80">
        <w:rPr>
          <w:rFonts w:ascii="Arial" w:hAnsi="Arial" w:cs="Arial"/>
        </w:rPr>
        <w:t>ó</w:t>
      </w:r>
      <w:r w:rsidR="001E48E1" w:rsidRPr="00E30A80">
        <w:rPr>
          <w:rFonts w:ascii="Arial" w:hAnsi="Arial" w:cs="Arial"/>
        </w:rPr>
        <w:t xml:space="preserve"> la sentencia procediendo a confirmar la decisión proferida por el Juzgado Primero Laboral del Circuito de Pereira, a quien le había correspondido el conocimiento del asunto.</w:t>
      </w:r>
    </w:p>
    <w:p w14:paraId="41C8F396" w14:textId="77777777" w:rsidR="001E48E1" w:rsidRPr="00E30A80" w:rsidRDefault="001E48E1" w:rsidP="009018CC">
      <w:pPr>
        <w:jc w:val="both"/>
        <w:rPr>
          <w:rFonts w:ascii="Arial" w:hAnsi="Arial" w:cs="Arial"/>
        </w:rPr>
      </w:pPr>
    </w:p>
    <w:p w14:paraId="30762DA4" w14:textId="5390710D" w:rsidR="00014308" w:rsidRPr="00E30A80" w:rsidRDefault="45D1EFDE" w:rsidP="00E30A80">
      <w:pPr>
        <w:spacing w:line="276" w:lineRule="auto"/>
        <w:jc w:val="both"/>
        <w:rPr>
          <w:rFonts w:ascii="Arial" w:hAnsi="Arial" w:cs="Arial"/>
        </w:rPr>
      </w:pPr>
      <w:r w:rsidRPr="00E30A80">
        <w:rPr>
          <w:rFonts w:ascii="Arial" w:hAnsi="Arial" w:cs="Arial"/>
        </w:rPr>
        <w:t>Señala</w:t>
      </w:r>
      <w:r w:rsidR="001E48E1" w:rsidRPr="00E30A80">
        <w:rPr>
          <w:rFonts w:ascii="Arial" w:hAnsi="Arial" w:cs="Arial"/>
        </w:rPr>
        <w:t xml:space="preserve"> que mientras se decidía lo pertinente a la consulta en esta Corporación su esposo falleció, por lo </w:t>
      </w:r>
      <w:r w:rsidR="009D7E4C" w:rsidRPr="00E30A80">
        <w:rPr>
          <w:rFonts w:ascii="Arial" w:hAnsi="Arial" w:cs="Arial"/>
        </w:rPr>
        <w:t xml:space="preserve">que </w:t>
      </w:r>
      <w:r w:rsidR="001E48E1" w:rsidRPr="00E30A80">
        <w:rPr>
          <w:rFonts w:ascii="Arial" w:hAnsi="Arial" w:cs="Arial"/>
        </w:rPr>
        <w:t>hubo de iniciar la acción ejecutiva una vez finalizó el proceso ordinario, en orden a logar el cumplimiento de la orden judicial; que mediante auto de fecha 8 de abril de 2021</w:t>
      </w:r>
      <w:r w:rsidR="00667C8E" w:rsidRPr="00E30A80">
        <w:rPr>
          <w:rFonts w:ascii="Arial" w:hAnsi="Arial" w:cs="Arial"/>
        </w:rPr>
        <w:t xml:space="preserve"> el despacho en mención libró </w:t>
      </w:r>
      <w:r w:rsidR="001A06D9" w:rsidRPr="00E30A80">
        <w:rPr>
          <w:rFonts w:ascii="Arial" w:hAnsi="Arial" w:cs="Arial"/>
        </w:rPr>
        <w:t xml:space="preserve">mandamiento de pago modificando la orden del </w:t>
      </w:r>
      <w:r w:rsidR="00F87E4F" w:rsidRPr="00E30A80">
        <w:rPr>
          <w:rFonts w:ascii="Arial" w:hAnsi="Arial" w:cs="Arial"/>
        </w:rPr>
        <w:t>Sup</w:t>
      </w:r>
      <w:r w:rsidR="001A06D9" w:rsidRPr="00E30A80">
        <w:rPr>
          <w:rFonts w:ascii="Arial" w:hAnsi="Arial" w:cs="Arial"/>
        </w:rPr>
        <w:t>erior, pues dispus</w:t>
      </w:r>
      <w:r w:rsidR="00F87E4F" w:rsidRPr="00E30A80">
        <w:rPr>
          <w:rFonts w:ascii="Arial" w:hAnsi="Arial" w:cs="Arial"/>
        </w:rPr>
        <w:t xml:space="preserve">o </w:t>
      </w:r>
      <w:r w:rsidR="00014308" w:rsidRPr="00E30A80">
        <w:rPr>
          <w:rFonts w:ascii="Arial" w:hAnsi="Arial" w:cs="Arial"/>
        </w:rPr>
        <w:t xml:space="preserve">que al retroactivo le fuera descontado el valor de los aportes en salud, al paso que </w:t>
      </w:r>
      <w:r w:rsidR="009D7E4C" w:rsidRPr="00E30A80">
        <w:rPr>
          <w:rFonts w:ascii="Arial" w:hAnsi="Arial" w:cs="Arial"/>
        </w:rPr>
        <w:t>ordenó</w:t>
      </w:r>
      <w:r w:rsidR="00014308" w:rsidRPr="00E30A80">
        <w:rPr>
          <w:rFonts w:ascii="Arial" w:hAnsi="Arial" w:cs="Arial"/>
        </w:rPr>
        <w:t xml:space="preserve"> el pago de los intereses moratorios desde el 11 de abril de 2013 hasta la fecha de inclusión en nómina que lo fue el 24 de junio de 2015.</w:t>
      </w:r>
    </w:p>
    <w:p w14:paraId="72A3D3EC" w14:textId="77777777" w:rsidR="00014308" w:rsidRPr="00E30A80" w:rsidRDefault="00014308" w:rsidP="009018CC">
      <w:pPr>
        <w:jc w:val="both"/>
        <w:rPr>
          <w:rFonts w:ascii="Arial" w:hAnsi="Arial" w:cs="Arial"/>
        </w:rPr>
      </w:pPr>
    </w:p>
    <w:p w14:paraId="4F4EF2AD" w14:textId="33F35812" w:rsidR="004744C0" w:rsidRPr="00E30A80" w:rsidRDefault="00014308" w:rsidP="00E30A80">
      <w:pPr>
        <w:spacing w:line="276" w:lineRule="auto"/>
        <w:jc w:val="both"/>
        <w:rPr>
          <w:rFonts w:ascii="Arial" w:hAnsi="Arial" w:cs="Arial"/>
        </w:rPr>
      </w:pPr>
      <w:r w:rsidRPr="00E30A80">
        <w:rPr>
          <w:rFonts w:ascii="Arial" w:hAnsi="Arial" w:cs="Arial"/>
        </w:rPr>
        <w:t>Indica que contra ésta decisión interpuso el recurso de reposición para que se reconocieran los intereses hasta el momento en que la entidad demandada hiciera el pago de las mesadas que aún no se cancelan</w:t>
      </w:r>
      <w:r w:rsidR="00930A5F" w:rsidRPr="00E30A80">
        <w:rPr>
          <w:rFonts w:ascii="Arial" w:hAnsi="Arial" w:cs="Arial"/>
        </w:rPr>
        <w:t xml:space="preserve">, </w:t>
      </w:r>
      <w:r w:rsidR="009D7E4C" w:rsidRPr="00E30A80">
        <w:rPr>
          <w:rFonts w:ascii="Arial" w:hAnsi="Arial" w:cs="Arial"/>
        </w:rPr>
        <w:t>toda vez que</w:t>
      </w:r>
      <w:r w:rsidR="00930A5F" w:rsidRPr="00E30A80">
        <w:rPr>
          <w:rFonts w:ascii="Arial" w:hAnsi="Arial" w:cs="Arial"/>
        </w:rPr>
        <w:t xml:space="preserve"> </w:t>
      </w:r>
      <w:r w:rsidR="00930A5F" w:rsidRPr="00E30A80">
        <w:rPr>
          <w:rFonts w:ascii="Arial" w:hAnsi="Arial" w:cs="Arial"/>
          <w:i/>
          <w:iCs/>
        </w:rPr>
        <w:t>i)</w:t>
      </w:r>
      <w:r w:rsidR="00930A5F" w:rsidRPr="00E30A80">
        <w:rPr>
          <w:rFonts w:ascii="Arial" w:hAnsi="Arial" w:cs="Arial"/>
        </w:rPr>
        <w:t xml:space="preserve"> así fue ordenado por la Corte Suprema de Justicia, </w:t>
      </w:r>
      <w:r w:rsidR="009D7E4C" w:rsidRPr="00E30A80">
        <w:rPr>
          <w:rFonts w:ascii="Arial" w:hAnsi="Arial" w:cs="Arial"/>
          <w:i/>
          <w:iCs/>
        </w:rPr>
        <w:t>ii)</w:t>
      </w:r>
      <w:r w:rsidR="00930A5F" w:rsidRPr="00E30A80">
        <w:rPr>
          <w:rFonts w:ascii="Arial" w:hAnsi="Arial" w:cs="Arial"/>
        </w:rPr>
        <w:t xml:space="preserve"> se evidencia un desequilibrio patrimonial al no reconocer rendimientos financieros de una suma que se adeuda desde el año 2013</w:t>
      </w:r>
      <w:r w:rsidR="004744C0" w:rsidRPr="00E30A80">
        <w:rPr>
          <w:rFonts w:ascii="Arial" w:hAnsi="Arial" w:cs="Arial"/>
        </w:rPr>
        <w:t xml:space="preserve"> </w:t>
      </w:r>
      <w:r w:rsidR="004744C0" w:rsidRPr="00E30A80">
        <w:rPr>
          <w:rFonts w:ascii="Arial" w:hAnsi="Arial" w:cs="Arial"/>
          <w:i/>
          <w:iCs/>
        </w:rPr>
        <w:t>iii)</w:t>
      </w:r>
      <w:r w:rsidR="00930A5F" w:rsidRPr="00E30A80">
        <w:rPr>
          <w:rFonts w:ascii="Arial" w:hAnsi="Arial" w:cs="Arial"/>
        </w:rPr>
        <w:t xml:space="preserve"> la obligación cobrada tiene fundamento constitucional y judicial y</w:t>
      </w:r>
      <w:r w:rsidR="004744C0" w:rsidRPr="00E30A80">
        <w:rPr>
          <w:rFonts w:ascii="Arial" w:hAnsi="Arial" w:cs="Arial"/>
        </w:rPr>
        <w:t xml:space="preserve"> por </w:t>
      </w:r>
      <w:r w:rsidR="0FC933C8" w:rsidRPr="00E30A80">
        <w:rPr>
          <w:rFonts w:ascii="Arial" w:hAnsi="Arial" w:cs="Arial"/>
        </w:rPr>
        <w:t>último</w:t>
      </w:r>
      <w:r w:rsidR="004744C0" w:rsidRPr="00E30A80">
        <w:rPr>
          <w:rFonts w:ascii="Arial" w:hAnsi="Arial" w:cs="Arial"/>
        </w:rPr>
        <w:t xml:space="preserve">, </w:t>
      </w:r>
      <w:r w:rsidR="00930A5F" w:rsidRPr="00E30A80">
        <w:rPr>
          <w:rFonts w:ascii="Arial" w:hAnsi="Arial" w:cs="Arial"/>
        </w:rPr>
        <w:t xml:space="preserve"> iv) </w:t>
      </w:r>
      <w:r w:rsidR="004744C0" w:rsidRPr="00E30A80">
        <w:rPr>
          <w:rFonts w:ascii="Arial" w:hAnsi="Arial" w:cs="Arial"/>
        </w:rPr>
        <w:t xml:space="preserve">la juez de la causa </w:t>
      </w:r>
      <w:r w:rsidR="00930A5F" w:rsidRPr="00E30A80">
        <w:rPr>
          <w:rFonts w:ascii="Arial" w:hAnsi="Arial" w:cs="Arial"/>
        </w:rPr>
        <w:t>no argument</w:t>
      </w:r>
      <w:r w:rsidR="46E8B294" w:rsidRPr="00E30A80">
        <w:rPr>
          <w:rFonts w:ascii="Arial" w:hAnsi="Arial" w:cs="Arial"/>
        </w:rPr>
        <w:t>ó</w:t>
      </w:r>
      <w:r w:rsidR="00930A5F" w:rsidRPr="00E30A80">
        <w:rPr>
          <w:rFonts w:ascii="Arial" w:hAnsi="Arial" w:cs="Arial"/>
        </w:rPr>
        <w:t xml:space="preserve"> </w:t>
      </w:r>
      <w:r w:rsidR="004744C0" w:rsidRPr="00E30A80">
        <w:rPr>
          <w:rFonts w:ascii="Arial" w:hAnsi="Arial" w:cs="Arial"/>
        </w:rPr>
        <w:t>su decisión con suficiencia.</w:t>
      </w:r>
    </w:p>
    <w:p w14:paraId="0D0B940D" w14:textId="77777777" w:rsidR="004744C0" w:rsidRPr="00E30A80" w:rsidRDefault="004744C0" w:rsidP="009018CC">
      <w:pPr>
        <w:jc w:val="both"/>
        <w:rPr>
          <w:rFonts w:ascii="Arial" w:hAnsi="Arial" w:cs="Arial"/>
        </w:rPr>
      </w:pPr>
    </w:p>
    <w:p w14:paraId="61871919" w14:textId="62B9B3ED" w:rsidR="00014308" w:rsidRPr="00E30A80" w:rsidRDefault="4E2D0171" w:rsidP="00E30A80">
      <w:pPr>
        <w:spacing w:line="276" w:lineRule="auto"/>
        <w:jc w:val="both"/>
        <w:rPr>
          <w:rFonts w:ascii="Arial" w:hAnsi="Arial" w:cs="Arial"/>
        </w:rPr>
      </w:pPr>
      <w:r w:rsidRPr="00E30A80">
        <w:rPr>
          <w:rFonts w:ascii="Arial" w:hAnsi="Arial" w:cs="Arial"/>
        </w:rPr>
        <w:t>Afirma</w:t>
      </w:r>
      <w:r w:rsidR="004744C0" w:rsidRPr="00E30A80">
        <w:rPr>
          <w:rFonts w:ascii="Arial" w:hAnsi="Arial" w:cs="Arial"/>
        </w:rPr>
        <w:t xml:space="preserve"> </w:t>
      </w:r>
      <w:r w:rsidR="001831AA" w:rsidRPr="00E30A80">
        <w:rPr>
          <w:rFonts w:ascii="Arial" w:hAnsi="Arial" w:cs="Arial"/>
        </w:rPr>
        <w:t xml:space="preserve">que mediante auto que se notificó el 3º de agosto de 2021 el </w:t>
      </w:r>
      <w:r w:rsidR="004744C0" w:rsidRPr="00E30A80">
        <w:rPr>
          <w:rFonts w:ascii="Arial" w:hAnsi="Arial" w:cs="Arial"/>
        </w:rPr>
        <w:t xml:space="preserve">juzgado no modifico en ningún aparte el </w:t>
      </w:r>
      <w:r w:rsidR="001831AA" w:rsidRPr="00E30A80">
        <w:rPr>
          <w:rFonts w:ascii="Arial" w:hAnsi="Arial" w:cs="Arial"/>
        </w:rPr>
        <w:t xml:space="preserve">mandamiento de pago, </w:t>
      </w:r>
      <w:r w:rsidR="004744C0" w:rsidRPr="00E30A80">
        <w:rPr>
          <w:rFonts w:ascii="Arial" w:hAnsi="Arial" w:cs="Arial"/>
        </w:rPr>
        <w:t xml:space="preserve">por lo tanto, se </w:t>
      </w:r>
      <w:r w:rsidR="001831AA" w:rsidRPr="00E30A80">
        <w:rPr>
          <w:rFonts w:ascii="Arial" w:hAnsi="Arial" w:cs="Arial"/>
        </w:rPr>
        <w:t>encuentra en término para acudir a la jurisdicción constitucional, dada la inexistencia de otro mecanismo que le permita controvertir la decisión del juzgado accionado.</w:t>
      </w:r>
    </w:p>
    <w:p w14:paraId="0E27B00A" w14:textId="77777777" w:rsidR="001831AA" w:rsidRPr="00E30A80" w:rsidRDefault="001831AA" w:rsidP="009018CC">
      <w:pPr>
        <w:jc w:val="both"/>
        <w:rPr>
          <w:rFonts w:ascii="Arial" w:hAnsi="Arial" w:cs="Arial"/>
        </w:rPr>
      </w:pPr>
    </w:p>
    <w:p w14:paraId="609DC63F" w14:textId="77777777" w:rsidR="001831AA" w:rsidRPr="00E30A80" w:rsidRDefault="001831AA" w:rsidP="00E30A80">
      <w:pPr>
        <w:spacing w:line="276" w:lineRule="auto"/>
        <w:jc w:val="both"/>
        <w:rPr>
          <w:rFonts w:ascii="Arial" w:hAnsi="Arial" w:cs="Arial"/>
        </w:rPr>
      </w:pPr>
      <w:r w:rsidRPr="00E30A80">
        <w:rPr>
          <w:rFonts w:ascii="Arial" w:hAnsi="Arial" w:cs="Arial"/>
        </w:rPr>
        <w:t xml:space="preserve">Considera que la actuación del juzgado es </w:t>
      </w:r>
      <w:proofErr w:type="spellStart"/>
      <w:r w:rsidRPr="00E30A80">
        <w:rPr>
          <w:rFonts w:ascii="Arial" w:hAnsi="Arial" w:cs="Arial"/>
        </w:rPr>
        <w:t>vulneratoria</w:t>
      </w:r>
      <w:proofErr w:type="spellEnd"/>
      <w:r w:rsidRPr="00E30A80">
        <w:rPr>
          <w:rFonts w:ascii="Arial" w:hAnsi="Arial" w:cs="Arial"/>
        </w:rPr>
        <w:t xml:space="preserve"> de sus garantías fundamentales al debido proceso, a la igualdad, al acceso a la administración de justicia, por lo que solicita su protección y como medida de restablecimiento de sus derechos constitucionales, pide que </w:t>
      </w:r>
      <w:r w:rsidR="004744C0" w:rsidRPr="00E30A80">
        <w:rPr>
          <w:rFonts w:ascii="Arial" w:hAnsi="Arial" w:cs="Arial"/>
        </w:rPr>
        <w:t xml:space="preserve">esta Sede </w:t>
      </w:r>
      <w:r w:rsidR="00605E6A" w:rsidRPr="00E30A80">
        <w:rPr>
          <w:rFonts w:ascii="Arial" w:hAnsi="Arial" w:cs="Arial"/>
        </w:rPr>
        <w:t xml:space="preserve">disponga la </w:t>
      </w:r>
      <w:r w:rsidR="004744C0" w:rsidRPr="00E30A80">
        <w:rPr>
          <w:rFonts w:ascii="Arial" w:hAnsi="Arial" w:cs="Arial"/>
        </w:rPr>
        <w:t xml:space="preserve">corrección </w:t>
      </w:r>
      <w:r w:rsidR="00605E6A" w:rsidRPr="00E30A80">
        <w:rPr>
          <w:rFonts w:ascii="Arial" w:hAnsi="Arial" w:cs="Arial"/>
        </w:rPr>
        <w:t xml:space="preserve">del mandamiento de pago y </w:t>
      </w:r>
      <w:r w:rsidR="004744C0" w:rsidRPr="00E30A80">
        <w:rPr>
          <w:rFonts w:ascii="Arial" w:hAnsi="Arial" w:cs="Arial"/>
        </w:rPr>
        <w:t xml:space="preserve">se </w:t>
      </w:r>
      <w:r w:rsidR="00605E6A" w:rsidRPr="00E30A80">
        <w:rPr>
          <w:rFonts w:ascii="Arial" w:hAnsi="Arial" w:cs="Arial"/>
        </w:rPr>
        <w:t>orden la inclusión de intereses de mora hasta que se realice el pago total de la obligación.</w:t>
      </w:r>
    </w:p>
    <w:p w14:paraId="60061E4C" w14:textId="77777777" w:rsidR="00D501D3" w:rsidRPr="00E30A80" w:rsidRDefault="00D501D3" w:rsidP="009018CC">
      <w:pPr>
        <w:jc w:val="both"/>
        <w:rPr>
          <w:rFonts w:ascii="Arial" w:hAnsi="Arial" w:cs="Arial"/>
        </w:rPr>
      </w:pPr>
    </w:p>
    <w:p w14:paraId="5CE58782" w14:textId="77777777" w:rsidR="00AA5C2B" w:rsidRPr="00E30A80" w:rsidRDefault="00AA5C2B" w:rsidP="00E30A80">
      <w:pPr>
        <w:pStyle w:val="Ttulo2"/>
        <w:spacing w:line="276" w:lineRule="auto"/>
        <w:jc w:val="center"/>
        <w:rPr>
          <w:rFonts w:ascii="Arial" w:eastAsia="Arial" w:hAnsi="Arial"/>
          <w:szCs w:val="24"/>
        </w:rPr>
      </w:pPr>
      <w:r w:rsidRPr="00E30A80">
        <w:rPr>
          <w:rFonts w:ascii="Arial" w:eastAsia="Arial" w:hAnsi="Arial"/>
          <w:szCs w:val="24"/>
        </w:rPr>
        <w:t>TRÁMITE IMPARTIDO</w:t>
      </w:r>
    </w:p>
    <w:p w14:paraId="4B94D5A5" w14:textId="77777777" w:rsidR="00AA5C2B" w:rsidRPr="009018CC" w:rsidRDefault="00AA5C2B" w:rsidP="009018CC">
      <w:pPr>
        <w:jc w:val="both"/>
        <w:rPr>
          <w:rFonts w:ascii="Arial" w:hAnsi="Arial" w:cs="Arial"/>
        </w:rPr>
      </w:pPr>
    </w:p>
    <w:p w14:paraId="470C2CF5" w14:textId="77777777" w:rsidR="00735275" w:rsidRPr="00E30A80" w:rsidRDefault="00AA5C2B" w:rsidP="00E30A80">
      <w:pPr>
        <w:spacing w:line="276" w:lineRule="auto"/>
        <w:jc w:val="both"/>
        <w:rPr>
          <w:rFonts w:ascii="Arial" w:hAnsi="Arial" w:cs="Arial"/>
        </w:rPr>
      </w:pPr>
      <w:r w:rsidRPr="00E30A80">
        <w:rPr>
          <w:rFonts w:ascii="Arial" w:hAnsi="Arial" w:cs="Arial"/>
        </w:rPr>
        <w:t>Admitida la acción, se ordenó la notificación al juzgado accionado, concediéndole el término de dos (2) días para que se pronunciara sobre los hechos y pretensiones en los que se fundamenta</w:t>
      </w:r>
      <w:r w:rsidR="00643101" w:rsidRPr="00E30A80">
        <w:rPr>
          <w:rFonts w:ascii="Arial" w:hAnsi="Arial" w:cs="Arial"/>
        </w:rPr>
        <w:t>.</w:t>
      </w:r>
      <w:r w:rsidR="00D84041" w:rsidRPr="00E30A80">
        <w:rPr>
          <w:rFonts w:ascii="Arial" w:hAnsi="Arial" w:cs="Arial"/>
        </w:rPr>
        <w:t xml:space="preserve"> </w:t>
      </w:r>
    </w:p>
    <w:p w14:paraId="3DEEC669" w14:textId="77777777" w:rsidR="004744C0" w:rsidRPr="00E30A80" w:rsidRDefault="004744C0" w:rsidP="009018CC">
      <w:pPr>
        <w:jc w:val="both"/>
        <w:rPr>
          <w:rFonts w:ascii="Arial" w:hAnsi="Arial" w:cs="Arial"/>
        </w:rPr>
      </w:pPr>
    </w:p>
    <w:p w14:paraId="3AD15DF7" w14:textId="0CCBDF41" w:rsidR="00625DCB" w:rsidRPr="00E30A80" w:rsidRDefault="00D84041" w:rsidP="00E30A80">
      <w:pPr>
        <w:spacing w:line="276" w:lineRule="auto"/>
        <w:jc w:val="both"/>
        <w:rPr>
          <w:rFonts w:ascii="Arial" w:hAnsi="Arial" w:cs="Arial"/>
        </w:rPr>
      </w:pPr>
      <w:r w:rsidRPr="00E30A80">
        <w:rPr>
          <w:rFonts w:ascii="Arial" w:hAnsi="Arial" w:cs="Arial"/>
        </w:rPr>
        <w:t xml:space="preserve">Dentro del término conferido, el Juzgado accionando intervino haciendo </w:t>
      </w:r>
      <w:r w:rsidR="00440877" w:rsidRPr="00E30A80">
        <w:rPr>
          <w:rFonts w:ascii="Arial" w:hAnsi="Arial" w:cs="Arial"/>
        </w:rPr>
        <w:t xml:space="preserve">un recuento de lo acontecido en </w:t>
      </w:r>
      <w:r w:rsidR="004744C0" w:rsidRPr="00E30A80">
        <w:rPr>
          <w:rFonts w:ascii="Arial" w:hAnsi="Arial" w:cs="Arial"/>
        </w:rPr>
        <w:t xml:space="preserve">el </w:t>
      </w:r>
      <w:r w:rsidR="00625DCB" w:rsidRPr="00E30A80">
        <w:rPr>
          <w:rFonts w:ascii="Arial" w:hAnsi="Arial" w:cs="Arial"/>
        </w:rPr>
        <w:t xml:space="preserve">proceso ordinario y </w:t>
      </w:r>
      <w:r w:rsidR="00440877" w:rsidRPr="00E30A80">
        <w:rPr>
          <w:rFonts w:ascii="Arial" w:hAnsi="Arial" w:cs="Arial"/>
        </w:rPr>
        <w:t xml:space="preserve">el trámite ejecutivo adelantado por </w:t>
      </w:r>
      <w:r w:rsidR="00625DCB" w:rsidRPr="00E30A80">
        <w:rPr>
          <w:rFonts w:ascii="Arial" w:hAnsi="Arial" w:cs="Arial"/>
        </w:rPr>
        <w:t>la señora Noralba Gómez Romero contra Colpensiones, para precisar que mediante escrito de fecha 12 de abril de 2021 la ejecutante formuló recu</w:t>
      </w:r>
      <w:r w:rsidR="681A721D" w:rsidRPr="00E30A80">
        <w:rPr>
          <w:rFonts w:ascii="Arial" w:hAnsi="Arial" w:cs="Arial"/>
        </w:rPr>
        <w:t>r</w:t>
      </w:r>
      <w:r w:rsidR="00625DCB" w:rsidRPr="00E30A80">
        <w:rPr>
          <w:rFonts w:ascii="Arial" w:hAnsi="Arial" w:cs="Arial"/>
        </w:rPr>
        <w:t xml:space="preserve">so de reposición contra el auto </w:t>
      </w:r>
      <w:r w:rsidR="00625DCB" w:rsidRPr="00E30A80">
        <w:rPr>
          <w:rFonts w:ascii="Arial" w:hAnsi="Arial" w:cs="Arial"/>
        </w:rPr>
        <w:lastRenderedPageBreak/>
        <w:t xml:space="preserve">que libró mandamiento de pago con el fin de que </w:t>
      </w:r>
      <w:r w:rsidR="00117FC7" w:rsidRPr="00E30A80">
        <w:rPr>
          <w:rFonts w:ascii="Arial" w:hAnsi="Arial" w:cs="Arial"/>
          <w:i/>
          <w:iCs/>
        </w:rPr>
        <w:t>i)</w:t>
      </w:r>
      <w:r w:rsidR="00117FC7" w:rsidRPr="00E30A80">
        <w:rPr>
          <w:rFonts w:ascii="Arial" w:hAnsi="Arial" w:cs="Arial"/>
        </w:rPr>
        <w:t xml:space="preserve"> </w:t>
      </w:r>
      <w:r w:rsidR="00625DCB" w:rsidRPr="00E30A80">
        <w:rPr>
          <w:rFonts w:ascii="Arial" w:hAnsi="Arial" w:cs="Arial"/>
        </w:rPr>
        <w:t xml:space="preserve">se dispusiera la notificación por estado a la entidad ejecutada; </w:t>
      </w:r>
      <w:r w:rsidR="00117FC7" w:rsidRPr="00E30A80">
        <w:rPr>
          <w:rFonts w:ascii="Arial" w:hAnsi="Arial" w:cs="Arial"/>
          <w:i/>
          <w:iCs/>
        </w:rPr>
        <w:t>ii)</w:t>
      </w:r>
      <w:r w:rsidR="00117FC7" w:rsidRPr="00E30A80">
        <w:rPr>
          <w:rFonts w:ascii="Arial" w:hAnsi="Arial" w:cs="Arial"/>
        </w:rPr>
        <w:t xml:space="preserve"> </w:t>
      </w:r>
      <w:r w:rsidR="00625DCB" w:rsidRPr="00E30A80">
        <w:rPr>
          <w:rFonts w:ascii="Arial" w:hAnsi="Arial" w:cs="Arial"/>
        </w:rPr>
        <w:t>se tuviera en cuenta que el causante efectuó las cotizaciones a salud entre marzo de 2010 y junio de 2015 y</w:t>
      </w:r>
      <w:r w:rsidR="00117FC7" w:rsidRPr="00E30A80">
        <w:rPr>
          <w:rFonts w:ascii="Arial" w:hAnsi="Arial" w:cs="Arial"/>
        </w:rPr>
        <w:t xml:space="preserve"> </w:t>
      </w:r>
      <w:r w:rsidR="00117FC7" w:rsidRPr="00E30A80">
        <w:rPr>
          <w:rFonts w:ascii="Arial" w:hAnsi="Arial" w:cs="Arial"/>
          <w:i/>
          <w:iCs/>
        </w:rPr>
        <w:t xml:space="preserve">iii) </w:t>
      </w:r>
      <w:r w:rsidR="00117FC7" w:rsidRPr="00E30A80">
        <w:rPr>
          <w:rFonts w:ascii="Arial" w:hAnsi="Arial" w:cs="Arial"/>
        </w:rPr>
        <w:t>se ordenará</w:t>
      </w:r>
      <w:r w:rsidR="00625DCB" w:rsidRPr="00E30A80">
        <w:rPr>
          <w:rFonts w:ascii="Arial" w:hAnsi="Arial" w:cs="Arial"/>
        </w:rPr>
        <w:t>, además de los intereses de que trata la Ley 100 de 1993</w:t>
      </w:r>
      <w:r w:rsidR="00117FC7" w:rsidRPr="00E30A80">
        <w:rPr>
          <w:rFonts w:ascii="Arial" w:hAnsi="Arial" w:cs="Arial"/>
        </w:rPr>
        <w:t>,</w:t>
      </w:r>
      <w:r w:rsidR="00625DCB" w:rsidRPr="00E30A80">
        <w:rPr>
          <w:rFonts w:ascii="Arial" w:hAnsi="Arial" w:cs="Arial"/>
        </w:rPr>
        <w:t xml:space="preserve"> sobre las mesadas adeudadas intereses legal</w:t>
      </w:r>
      <w:r w:rsidR="00117FC7" w:rsidRPr="00E30A80">
        <w:rPr>
          <w:rFonts w:ascii="Arial" w:hAnsi="Arial" w:cs="Arial"/>
        </w:rPr>
        <w:t>es</w:t>
      </w:r>
      <w:r w:rsidR="00625DCB" w:rsidRPr="00E30A80">
        <w:rPr>
          <w:rFonts w:ascii="Arial" w:hAnsi="Arial" w:cs="Arial"/>
        </w:rPr>
        <w:t xml:space="preserve"> del 6% anual o del 0.5% mensual desde que la sentencia cobró firmeza hasta que se haga efectivo el pago de la obligación.</w:t>
      </w:r>
    </w:p>
    <w:p w14:paraId="3656B9AB" w14:textId="77777777" w:rsidR="00625DCB" w:rsidRPr="00E30A80" w:rsidRDefault="00625DCB" w:rsidP="009018CC">
      <w:pPr>
        <w:jc w:val="both"/>
        <w:rPr>
          <w:rFonts w:ascii="Arial" w:hAnsi="Arial" w:cs="Arial"/>
        </w:rPr>
      </w:pPr>
    </w:p>
    <w:p w14:paraId="339BDD05" w14:textId="3D333321" w:rsidR="00625DCB" w:rsidRPr="00E30A80" w:rsidRDefault="00625DCB" w:rsidP="00E30A80">
      <w:pPr>
        <w:spacing w:line="276" w:lineRule="auto"/>
        <w:jc w:val="both"/>
        <w:rPr>
          <w:rFonts w:ascii="Arial" w:hAnsi="Arial" w:cs="Arial"/>
        </w:rPr>
      </w:pPr>
      <w:r w:rsidRPr="00E30A80">
        <w:rPr>
          <w:rFonts w:ascii="Arial" w:hAnsi="Arial" w:cs="Arial"/>
        </w:rPr>
        <w:t>Que en escrito de fecha 26 de abril de 2021 la parte accionante desist</w:t>
      </w:r>
      <w:r w:rsidR="00117FC7" w:rsidRPr="00E30A80">
        <w:rPr>
          <w:rFonts w:ascii="Arial" w:hAnsi="Arial" w:cs="Arial"/>
        </w:rPr>
        <w:t>ió</w:t>
      </w:r>
      <w:r w:rsidRPr="00E30A80">
        <w:rPr>
          <w:rFonts w:ascii="Arial" w:hAnsi="Arial" w:cs="Arial"/>
        </w:rPr>
        <w:t xml:space="preserve"> del recurso en lo que respecta a la notificación </w:t>
      </w:r>
      <w:r w:rsidR="00A06AE1" w:rsidRPr="00E30A80">
        <w:rPr>
          <w:rFonts w:ascii="Arial" w:hAnsi="Arial" w:cs="Arial"/>
        </w:rPr>
        <w:t>del demandado y los descuentos ordenados para aportes en salud.</w:t>
      </w:r>
    </w:p>
    <w:p w14:paraId="45FB0818" w14:textId="77777777" w:rsidR="00A06AE1" w:rsidRPr="00E30A80" w:rsidRDefault="00A06AE1" w:rsidP="009018CC">
      <w:pPr>
        <w:jc w:val="both"/>
        <w:rPr>
          <w:rFonts w:ascii="Arial" w:hAnsi="Arial" w:cs="Arial"/>
        </w:rPr>
      </w:pPr>
    </w:p>
    <w:p w14:paraId="1E7F5B32" w14:textId="703D3EAB" w:rsidR="00A06AE1" w:rsidRPr="00E30A80" w:rsidRDefault="00A06AE1" w:rsidP="00E30A80">
      <w:pPr>
        <w:spacing w:line="276" w:lineRule="auto"/>
        <w:jc w:val="both"/>
        <w:rPr>
          <w:rFonts w:ascii="Arial" w:hAnsi="Arial" w:cs="Arial"/>
        </w:rPr>
      </w:pPr>
      <w:r w:rsidRPr="00E30A80">
        <w:rPr>
          <w:rFonts w:ascii="Arial" w:hAnsi="Arial" w:cs="Arial"/>
        </w:rPr>
        <w:t xml:space="preserve">Refiere que mediante providencia de 2 de agosto de 2021 se aceptó el desistimiento formulado y se decidió lo pertinente a los intereses moratorios, </w:t>
      </w:r>
      <w:r w:rsidR="00117FC7" w:rsidRPr="00E30A80">
        <w:rPr>
          <w:rFonts w:ascii="Arial" w:hAnsi="Arial" w:cs="Arial"/>
        </w:rPr>
        <w:t xml:space="preserve">respecto a los cuales pretendía la recurrente </w:t>
      </w:r>
      <w:r w:rsidRPr="00E30A80">
        <w:rPr>
          <w:rFonts w:ascii="Arial" w:hAnsi="Arial" w:cs="Arial"/>
        </w:rPr>
        <w:t xml:space="preserve">se adicionara el mandamiento de pago </w:t>
      </w:r>
      <w:r w:rsidR="00117FC7" w:rsidRPr="00E30A80">
        <w:rPr>
          <w:rFonts w:ascii="Arial" w:hAnsi="Arial" w:cs="Arial"/>
        </w:rPr>
        <w:t>para imponer</w:t>
      </w:r>
      <w:r w:rsidRPr="00E30A80">
        <w:rPr>
          <w:rFonts w:ascii="Arial" w:hAnsi="Arial" w:cs="Arial"/>
        </w:rPr>
        <w:t xml:space="preserve"> a Colpensiones el pago de los réditos de que trata el artículo 1617 del Código Civil, pretensión que fue negada por ser improcedente, dado que ya habían sido ordenados los intereses del artículo 141 de la Ley 100 de 1993, por lo que acceder a lo solicitado sería imponer un doble sanción por la tardanza en el pago de mesadas pensionales.</w:t>
      </w:r>
    </w:p>
    <w:p w14:paraId="049F31CB" w14:textId="77777777" w:rsidR="00A06AE1" w:rsidRPr="00E30A80" w:rsidRDefault="00A06AE1" w:rsidP="009018CC">
      <w:pPr>
        <w:jc w:val="both"/>
        <w:rPr>
          <w:rFonts w:ascii="Arial" w:hAnsi="Arial" w:cs="Arial"/>
        </w:rPr>
      </w:pPr>
    </w:p>
    <w:p w14:paraId="25A5D182" w14:textId="77777777" w:rsidR="000D5F2E" w:rsidRPr="00E30A80" w:rsidRDefault="00A06AE1" w:rsidP="00E30A80">
      <w:pPr>
        <w:spacing w:line="276" w:lineRule="auto"/>
        <w:jc w:val="both"/>
        <w:rPr>
          <w:rFonts w:ascii="Arial" w:hAnsi="Arial" w:cs="Arial"/>
        </w:rPr>
      </w:pPr>
      <w:r w:rsidRPr="00E30A80">
        <w:rPr>
          <w:rFonts w:ascii="Arial" w:hAnsi="Arial" w:cs="Arial"/>
        </w:rPr>
        <w:t xml:space="preserve">Refiere que si bien la parte actora hizo uso de los mecanismos ordinarios de protección, como lo es el recurso de reposición, lo cierto es que la situación que ahora ventila no fue expuesta ante ese despacho judicial, pues </w:t>
      </w:r>
      <w:r w:rsidR="00AA3E69" w:rsidRPr="00E30A80">
        <w:rPr>
          <w:rFonts w:ascii="Arial" w:hAnsi="Arial" w:cs="Arial"/>
        </w:rPr>
        <w:t xml:space="preserve">la solicitud que fue negada pretendía el pago de los intereses legales previstos en el artículo 1617 del Código Civil y </w:t>
      </w:r>
      <w:r w:rsidR="00952706" w:rsidRPr="00E30A80">
        <w:rPr>
          <w:rFonts w:ascii="Arial" w:hAnsi="Arial" w:cs="Arial"/>
        </w:rPr>
        <w:t xml:space="preserve">ahora reclama que no se hayan ordenado </w:t>
      </w:r>
      <w:r w:rsidR="00AA3E69" w:rsidRPr="00E30A80">
        <w:rPr>
          <w:rFonts w:ascii="Arial" w:hAnsi="Arial" w:cs="Arial"/>
        </w:rPr>
        <w:t>los intereses moratorios del artículo 141 de la Ley 100 de 199</w:t>
      </w:r>
      <w:r w:rsidR="00117FC7" w:rsidRPr="00E30A80">
        <w:rPr>
          <w:rFonts w:ascii="Arial" w:hAnsi="Arial" w:cs="Arial"/>
        </w:rPr>
        <w:t>3</w:t>
      </w:r>
      <w:r w:rsidR="00952706" w:rsidRPr="00E30A80">
        <w:rPr>
          <w:rFonts w:ascii="Arial" w:hAnsi="Arial" w:cs="Arial"/>
        </w:rPr>
        <w:t xml:space="preserve"> hasta que se haga ef</w:t>
      </w:r>
      <w:r w:rsidR="001A535E" w:rsidRPr="00E30A80">
        <w:rPr>
          <w:rFonts w:ascii="Arial" w:hAnsi="Arial" w:cs="Arial"/>
        </w:rPr>
        <w:t xml:space="preserve">ectivo el pago de la obligación, por lo que considera que dejó precluir la oportunidad procesal para controvertir la decisión del despacho, lo que torna improcedente la acción </w:t>
      </w:r>
      <w:r w:rsidR="000D5F2E" w:rsidRPr="00E30A80">
        <w:rPr>
          <w:rFonts w:ascii="Arial" w:hAnsi="Arial" w:cs="Arial"/>
        </w:rPr>
        <w:t>constitucional, pues no reúnen los requisitos de procedibilidad establecidos por la Corte Constitucional.</w:t>
      </w:r>
    </w:p>
    <w:p w14:paraId="53128261" w14:textId="77777777" w:rsidR="000D5F2E" w:rsidRPr="00E30A80" w:rsidRDefault="000D5F2E" w:rsidP="009018CC">
      <w:pPr>
        <w:jc w:val="both"/>
        <w:rPr>
          <w:rFonts w:ascii="Arial" w:hAnsi="Arial" w:cs="Arial"/>
        </w:rPr>
      </w:pPr>
    </w:p>
    <w:p w14:paraId="774A5B50" w14:textId="59352E14" w:rsidR="00A06AE1" w:rsidRPr="00E30A80" w:rsidRDefault="000D5F2E" w:rsidP="00E30A80">
      <w:pPr>
        <w:spacing w:line="276" w:lineRule="auto"/>
        <w:jc w:val="both"/>
        <w:rPr>
          <w:rFonts w:ascii="Arial" w:hAnsi="Arial" w:cs="Arial"/>
        </w:rPr>
      </w:pPr>
      <w:r w:rsidRPr="00E30A80">
        <w:rPr>
          <w:rFonts w:ascii="Arial" w:hAnsi="Arial" w:cs="Arial"/>
        </w:rPr>
        <w:t xml:space="preserve">Por lo demás, sostiene que la decisión del Juzgado se ajusta a derecho, </w:t>
      </w:r>
      <w:r w:rsidR="00A72EE3" w:rsidRPr="00E30A80">
        <w:rPr>
          <w:rFonts w:ascii="Arial" w:hAnsi="Arial" w:cs="Arial"/>
        </w:rPr>
        <w:t>dado que</w:t>
      </w:r>
      <w:r w:rsidRPr="00E30A80">
        <w:rPr>
          <w:rFonts w:ascii="Arial" w:hAnsi="Arial" w:cs="Arial"/>
        </w:rPr>
        <w:t xml:space="preserve"> al momento de librar mandamiento de pago, los intereses moratorios </w:t>
      </w:r>
      <w:r w:rsidR="00A72EE3" w:rsidRPr="00E30A80">
        <w:rPr>
          <w:rFonts w:ascii="Arial" w:hAnsi="Arial" w:cs="Arial"/>
        </w:rPr>
        <w:t xml:space="preserve">se ordenaron </w:t>
      </w:r>
      <w:r w:rsidRPr="00E30A80">
        <w:rPr>
          <w:rFonts w:ascii="Arial" w:hAnsi="Arial" w:cs="Arial"/>
        </w:rPr>
        <w:t>hasta la fecha en que la actora fue incluida en nómina como beneficiaria de la pensión de sobrevivientes que le</w:t>
      </w:r>
      <w:r w:rsidR="00A72EE3" w:rsidRPr="00E30A80">
        <w:rPr>
          <w:rFonts w:ascii="Arial" w:hAnsi="Arial" w:cs="Arial"/>
        </w:rPr>
        <w:t xml:space="preserve"> fue reconocida</w:t>
      </w:r>
      <w:r w:rsidRPr="00E30A80">
        <w:rPr>
          <w:rFonts w:ascii="Arial" w:hAnsi="Arial" w:cs="Arial"/>
        </w:rPr>
        <w:t xml:space="preserve"> por el fallecimiento de su cónyuge, por lo que cesó la mora en el pago de las mesadas, </w:t>
      </w:r>
      <w:r w:rsidR="3E5018B5" w:rsidRPr="00E30A80">
        <w:rPr>
          <w:rFonts w:ascii="Arial" w:hAnsi="Arial" w:cs="Arial"/>
        </w:rPr>
        <w:t>toda vez</w:t>
      </w:r>
      <w:r w:rsidRPr="00E30A80">
        <w:rPr>
          <w:rFonts w:ascii="Arial" w:hAnsi="Arial" w:cs="Arial"/>
        </w:rPr>
        <w:t xml:space="preserve"> que el derecho que le fue reconocido deriva de la pensión de invalidez otorgada a su esposo. </w:t>
      </w:r>
    </w:p>
    <w:p w14:paraId="7F61F190" w14:textId="26F98ADA" w:rsidR="68CB20C2" w:rsidRPr="00E30A80" w:rsidRDefault="68CB20C2" w:rsidP="009018CC">
      <w:pPr>
        <w:jc w:val="both"/>
        <w:rPr>
          <w:rFonts w:ascii="Arial" w:hAnsi="Arial" w:cs="Arial"/>
        </w:rPr>
      </w:pPr>
    </w:p>
    <w:p w14:paraId="0930FCAE" w14:textId="33406DD3" w:rsidR="0578D40E" w:rsidRPr="00E30A80" w:rsidRDefault="0578D40E" w:rsidP="00E30A80">
      <w:pPr>
        <w:spacing w:line="276" w:lineRule="auto"/>
        <w:jc w:val="both"/>
        <w:rPr>
          <w:rFonts w:ascii="Arial" w:hAnsi="Arial" w:cs="Arial"/>
        </w:rPr>
      </w:pPr>
      <w:r w:rsidRPr="00E30A80">
        <w:rPr>
          <w:rFonts w:ascii="Arial" w:hAnsi="Arial" w:cs="Arial"/>
        </w:rPr>
        <w:t xml:space="preserve">Mediante auto de fecha 30 de agosto de 2021 se </w:t>
      </w:r>
      <w:r w:rsidR="734D7525" w:rsidRPr="00E30A80">
        <w:rPr>
          <w:rFonts w:ascii="Arial" w:hAnsi="Arial" w:cs="Arial"/>
        </w:rPr>
        <w:t xml:space="preserve">ordenó la vinculación de Colpensiones al advertirse que fue notificada del mandamiento de pago el día 18 de agosto de 2021; sin embargo, dentro del término conferido para integrar </w:t>
      </w:r>
      <w:r w:rsidR="00220B56" w:rsidRPr="00E30A80">
        <w:rPr>
          <w:rFonts w:ascii="Arial" w:hAnsi="Arial" w:cs="Arial"/>
        </w:rPr>
        <w:t>la litis</w:t>
      </w:r>
      <w:r w:rsidR="734D7525" w:rsidRPr="00E30A80">
        <w:rPr>
          <w:rFonts w:ascii="Arial" w:hAnsi="Arial" w:cs="Arial"/>
        </w:rPr>
        <w:t xml:space="preserve">, no </w:t>
      </w:r>
      <w:r w:rsidR="0F56FACC" w:rsidRPr="00E30A80">
        <w:rPr>
          <w:rFonts w:ascii="Arial" w:hAnsi="Arial" w:cs="Arial"/>
        </w:rPr>
        <w:t>hizo ningún pronunciamiento.</w:t>
      </w:r>
    </w:p>
    <w:p w14:paraId="62486C05" w14:textId="77777777" w:rsidR="000D5F2E" w:rsidRPr="00E30A80" w:rsidRDefault="000D5F2E" w:rsidP="00E30A80">
      <w:pPr>
        <w:overflowPunct w:val="0"/>
        <w:autoSpaceDE w:val="0"/>
        <w:autoSpaceDN w:val="0"/>
        <w:adjustRightInd w:val="0"/>
        <w:spacing w:line="276" w:lineRule="auto"/>
        <w:jc w:val="center"/>
        <w:textAlignment w:val="baseline"/>
        <w:rPr>
          <w:rFonts w:ascii="Arial" w:hAnsi="Arial" w:cs="Arial"/>
          <w:b/>
          <w:lang w:val="es-ES_tradnl"/>
        </w:rPr>
      </w:pPr>
    </w:p>
    <w:p w14:paraId="680F36C3" w14:textId="77777777" w:rsidR="00AA5C2B" w:rsidRPr="00E30A80" w:rsidRDefault="00AA5C2B" w:rsidP="00E30A80">
      <w:pPr>
        <w:overflowPunct w:val="0"/>
        <w:autoSpaceDE w:val="0"/>
        <w:autoSpaceDN w:val="0"/>
        <w:adjustRightInd w:val="0"/>
        <w:spacing w:line="276" w:lineRule="auto"/>
        <w:jc w:val="center"/>
        <w:textAlignment w:val="baseline"/>
        <w:rPr>
          <w:rFonts w:ascii="Arial" w:hAnsi="Arial" w:cs="Arial"/>
          <w:b/>
          <w:lang w:val="es-ES_tradnl"/>
        </w:rPr>
      </w:pPr>
      <w:r w:rsidRPr="00E30A80">
        <w:rPr>
          <w:rFonts w:ascii="Arial" w:hAnsi="Arial" w:cs="Arial"/>
          <w:b/>
          <w:lang w:val="es-ES_tradnl"/>
        </w:rPr>
        <w:t xml:space="preserve">CONSIDERACIONES </w:t>
      </w:r>
    </w:p>
    <w:p w14:paraId="4101652C" w14:textId="77777777" w:rsidR="00AA5C2B" w:rsidRPr="00E30A80" w:rsidRDefault="00AA5C2B" w:rsidP="00E30A80">
      <w:pPr>
        <w:overflowPunct w:val="0"/>
        <w:autoSpaceDE w:val="0"/>
        <w:autoSpaceDN w:val="0"/>
        <w:adjustRightInd w:val="0"/>
        <w:spacing w:line="276" w:lineRule="auto"/>
        <w:jc w:val="both"/>
        <w:textAlignment w:val="baseline"/>
        <w:rPr>
          <w:rFonts w:ascii="Arial" w:hAnsi="Arial" w:cs="Arial"/>
        </w:rPr>
      </w:pPr>
    </w:p>
    <w:p w14:paraId="4650F320" w14:textId="77777777" w:rsidR="00AA5C2B" w:rsidRPr="00E30A80" w:rsidRDefault="00AA5C2B" w:rsidP="00E30A80">
      <w:pPr>
        <w:overflowPunct w:val="0"/>
        <w:autoSpaceDE w:val="0"/>
        <w:autoSpaceDN w:val="0"/>
        <w:adjustRightInd w:val="0"/>
        <w:spacing w:line="276" w:lineRule="auto"/>
        <w:jc w:val="both"/>
        <w:textAlignment w:val="baseline"/>
        <w:rPr>
          <w:rFonts w:ascii="Arial" w:hAnsi="Arial" w:cs="Arial"/>
          <w:b/>
          <w:lang w:val="es-ES_tradnl"/>
        </w:rPr>
      </w:pPr>
      <w:r w:rsidRPr="00E30A80">
        <w:rPr>
          <w:rFonts w:ascii="Arial" w:hAnsi="Arial" w:cs="Arial"/>
          <w:b/>
          <w:lang w:val="es-ES_tradnl"/>
        </w:rPr>
        <w:t>PROBLEMA JURÍDICO</w:t>
      </w:r>
    </w:p>
    <w:p w14:paraId="4B99056E" w14:textId="77777777" w:rsidR="00E04A9F" w:rsidRPr="00E30A80" w:rsidRDefault="00E04A9F" w:rsidP="00E30A80">
      <w:pPr>
        <w:spacing w:line="276" w:lineRule="auto"/>
        <w:ind w:left="426" w:right="618"/>
        <w:jc w:val="both"/>
        <w:rPr>
          <w:rFonts w:ascii="Arial" w:hAnsi="Arial" w:cs="Arial"/>
          <w:b/>
          <w:bCs/>
          <w:i/>
          <w:iCs/>
        </w:rPr>
      </w:pPr>
    </w:p>
    <w:p w14:paraId="5D7744DA" w14:textId="77777777" w:rsidR="00E04A9F" w:rsidRPr="00E30A80" w:rsidRDefault="00E04A9F" w:rsidP="007A0C2D">
      <w:pPr>
        <w:spacing w:line="276" w:lineRule="auto"/>
        <w:ind w:left="426" w:right="420"/>
        <w:jc w:val="both"/>
        <w:rPr>
          <w:rFonts w:ascii="Arial" w:hAnsi="Arial" w:cs="Arial"/>
          <w:b/>
          <w:bCs/>
          <w:i/>
          <w:iCs/>
        </w:rPr>
      </w:pPr>
      <w:r w:rsidRPr="00E30A80">
        <w:rPr>
          <w:rFonts w:ascii="Arial" w:hAnsi="Arial" w:cs="Arial"/>
          <w:b/>
          <w:bCs/>
          <w:i/>
          <w:iCs/>
        </w:rPr>
        <w:t xml:space="preserve">¿Se dan los presupuestos de procedibilidad establecidos por la Corte Constitucional para cuestionar por la vía de tutela </w:t>
      </w:r>
      <w:r w:rsidR="00EC42C5" w:rsidRPr="00E30A80">
        <w:rPr>
          <w:rFonts w:ascii="Arial" w:hAnsi="Arial" w:cs="Arial"/>
          <w:b/>
          <w:bCs/>
          <w:i/>
          <w:iCs/>
        </w:rPr>
        <w:t>actuaciones</w:t>
      </w:r>
      <w:r w:rsidRPr="00E30A80">
        <w:rPr>
          <w:rFonts w:ascii="Arial" w:hAnsi="Arial" w:cs="Arial"/>
          <w:b/>
          <w:bCs/>
          <w:i/>
          <w:iCs/>
        </w:rPr>
        <w:t xml:space="preserve"> judiciales?</w:t>
      </w:r>
    </w:p>
    <w:p w14:paraId="4DDBEF00" w14:textId="77777777" w:rsidR="000D5F2E" w:rsidRPr="007A0C2D" w:rsidRDefault="000D5F2E" w:rsidP="009018CC">
      <w:pPr>
        <w:jc w:val="both"/>
        <w:rPr>
          <w:rFonts w:ascii="Arial" w:hAnsi="Arial" w:cs="Arial"/>
        </w:rPr>
      </w:pPr>
    </w:p>
    <w:p w14:paraId="046564F8" w14:textId="77777777" w:rsidR="00AA5C2B" w:rsidRPr="00E30A80" w:rsidRDefault="00AA5C2B" w:rsidP="00E30A80">
      <w:pPr>
        <w:spacing w:line="276" w:lineRule="auto"/>
        <w:ind w:right="51"/>
        <w:jc w:val="both"/>
        <w:rPr>
          <w:rFonts w:ascii="Arial" w:hAnsi="Arial" w:cs="Arial"/>
        </w:rPr>
      </w:pPr>
      <w:r w:rsidRPr="00E30A80">
        <w:rPr>
          <w:rFonts w:ascii="Arial" w:hAnsi="Arial" w:cs="Arial"/>
        </w:rPr>
        <w:lastRenderedPageBreak/>
        <w:t>Con el propósito de dar solución a los interrogantes la Sala considera necesario precisar los siguientes aspectos:</w:t>
      </w:r>
    </w:p>
    <w:p w14:paraId="3461D779" w14:textId="77777777" w:rsidR="00AA5C2B" w:rsidRPr="00E30A80" w:rsidRDefault="00AA5C2B" w:rsidP="00E30A80">
      <w:pPr>
        <w:pStyle w:val="NormalWeb"/>
        <w:spacing w:before="0" w:beforeAutospacing="0" w:after="0" w:afterAutospacing="0" w:line="276" w:lineRule="auto"/>
        <w:jc w:val="both"/>
        <w:rPr>
          <w:rFonts w:ascii="Arial" w:hAnsi="Arial" w:cs="Arial"/>
          <w:b/>
        </w:rPr>
      </w:pPr>
    </w:p>
    <w:p w14:paraId="08DF7A58" w14:textId="77777777" w:rsidR="009A2817" w:rsidRPr="00E30A80" w:rsidRDefault="009A2817" w:rsidP="00E30A80">
      <w:pPr>
        <w:pStyle w:val="NormalWeb"/>
        <w:spacing w:before="0" w:beforeAutospacing="0" w:after="0" w:afterAutospacing="0" w:line="276" w:lineRule="auto"/>
        <w:jc w:val="both"/>
        <w:rPr>
          <w:rFonts w:ascii="Arial" w:hAnsi="Arial" w:cs="Arial"/>
        </w:rPr>
      </w:pPr>
      <w:r w:rsidRPr="00E30A80">
        <w:rPr>
          <w:rFonts w:ascii="Arial" w:hAnsi="Arial" w:cs="Arial"/>
          <w:b/>
        </w:rPr>
        <w:t>1. PROCEDENCIA DE LA TUTELA CONTRA DECISIONES JUDICIALES.</w:t>
      </w:r>
    </w:p>
    <w:p w14:paraId="3CF2D8B6" w14:textId="77777777" w:rsidR="009A2817" w:rsidRPr="00E30A80" w:rsidRDefault="009A2817" w:rsidP="00E30A80">
      <w:pPr>
        <w:pStyle w:val="NormalWeb"/>
        <w:spacing w:before="0" w:beforeAutospacing="0" w:after="0" w:afterAutospacing="0" w:line="276" w:lineRule="auto"/>
        <w:jc w:val="both"/>
        <w:rPr>
          <w:rFonts w:ascii="Arial" w:hAnsi="Arial" w:cs="Arial"/>
        </w:rPr>
      </w:pPr>
    </w:p>
    <w:p w14:paraId="339ACB00" w14:textId="77777777" w:rsidR="009A2817" w:rsidRPr="00E30A80" w:rsidRDefault="009A2817" w:rsidP="00E30A80">
      <w:pPr>
        <w:pStyle w:val="NormalWeb"/>
        <w:spacing w:before="0" w:beforeAutospacing="0" w:after="0" w:afterAutospacing="0" w:line="276" w:lineRule="auto"/>
        <w:jc w:val="both"/>
        <w:rPr>
          <w:rFonts w:ascii="Arial" w:hAnsi="Arial" w:cs="Arial"/>
        </w:rPr>
      </w:pPr>
      <w:bookmarkStart w:id="2" w:name="_Hlk85174690"/>
      <w:r w:rsidRPr="00E30A80">
        <w:rPr>
          <w:rFonts w:ascii="Arial" w:hAnsi="Arial" w:cs="Arial"/>
        </w:rPr>
        <w:t>Para resolver el interrogante es necesario tener en cuenta que 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 que traiga como consecuencia la vulneración de derechos fundamentales de las personas.</w:t>
      </w:r>
    </w:p>
    <w:p w14:paraId="0FB78278" w14:textId="77777777" w:rsidR="009A2817" w:rsidRPr="00E30A80" w:rsidRDefault="009A2817" w:rsidP="00E30A80">
      <w:pPr>
        <w:pStyle w:val="NormalWeb"/>
        <w:spacing w:before="0" w:beforeAutospacing="0" w:after="0" w:afterAutospacing="0" w:line="276" w:lineRule="auto"/>
        <w:jc w:val="both"/>
        <w:rPr>
          <w:rFonts w:ascii="Arial" w:hAnsi="Arial" w:cs="Arial"/>
        </w:rPr>
      </w:pPr>
    </w:p>
    <w:p w14:paraId="5A1A5FC6" w14:textId="436CD40E" w:rsidR="009A2817" w:rsidRPr="00E30A80" w:rsidRDefault="009A2817" w:rsidP="00E30A80">
      <w:pPr>
        <w:pStyle w:val="NormalWeb"/>
        <w:spacing w:before="0" w:beforeAutospacing="0" w:after="0" w:afterAutospacing="0" w:line="276" w:lineRule="auto"/>
        <w:jc w:val="both"/>
        <w:rPr>
          <w:rFonts w:ascii="Arial" w:hAnsi="Arial" w:cs="Arial"/>
        </w:rPr>
      </w:pPr>
      <w:r w:rsidRPr="00E30A80">
        <w:rPr>
          <w:rFonts w:ascii="Arial" w:hAnsi="Arial" w:cs="Arial"/>
        </w:rPr>
        <w:t xml:space="preserve">La teoría de las, inicialmente denominadas </w:t>
      </w:r>
      <w:r w:rsidRPr="00E30A80">
        <w:rPr>
          <w:rFonts w:ascii="Arial" w:hAnsi="Arial" w:cs="Arial"/>
          <w:i/>
        </w:rPr>
        <w:t>"vías de hecho"</w:t>
      </w:r>
      <w:r w:rsidRPr="00E30A80">
        <w:rPr>
          <w:rFonts w:ascii="Arial" w:hAnsi="Arial" w:cs="Arial"/>
        </w:rPr>
        <w:t xml:space="preserve">, que abre el paso a la tutela contra providencias judiciales, las caracterizó como decisiones contrarias a la Constitución y a la </w:t>
      </w:r>
      <w:r w:rsidR="00220B56" w:rsidRPr="00E30A80">
        <w:rPr>
          <w:rFonts w:ascii="Arial" w:hAnsi="Arial" w:cs="Arial"/>
        </w:rPr>
        <w:t>ley</w:t>
      </w:r>
      <w:r w:rsidRPr="00E30A80">
        <w:rPr>
          <w:rFonts w:ascii="Arial" w:hAnsi="Arial" w:cs="Arial"/>
        </w:rPr>
        <w:t>, que desconocen la obligación del Juez de pronunciarse de acuerdo con la naturaleza misma del proceso, siguiendo los lineamientos trazados en la ley y definiéndolo de conformidad con las pruebas oportuna y legalmente allegadas</w:t>
      </w:r>
      <w:bookmarkEnd w:id="2"/>
      <w:r w:rsidRPr="00E30A80">
        <w:rPr>
          <w:rFonts w:ascii="Arial" w:hAnsi="Arial" w:cs="Arial"/>
        </w:rPr>
        <w:t xml:space="preserve">. Lo anterior por cuanto los servidores públicos y, específicamente, los funcionarios judiciales, no pueden interpretar y aplicar las normas en forma arbitraria, pues ello implicaría abandonar el ámbito de la legalidad y atentar contra los principios del Estado de Derecho. </w:t>
      </w:r>
    </w:p>
    <w:p w14:paraId="1FC39945" w14:textId="77777777" w:rsidR="009A2817" w:rsidRPr="00E30A80" w:rsidRDefault="009A2817" w:rsidP="00E30A80">
      <w:pPr>
        <w:pStyle w:val="NormalWeb"/>
        <w:spacing w:before="0" w:beforeAutospacing="0" w:after="0" w:afterAutospacing="0" w:line="276" w:lineRule="auto"/>
        <w:jc w:val="both"/>
        <w:rPr>
          <w:rFonts w:ascii="Arial" w:hAnsi="Arial" w:cs="Arial"/>
        </w:rPr>
      </w:pPr>
    </w:p>
    <w:p w14:paraId="713BBBB5" w14:textId="77777777" w:rsidR="009A2817" w:rsidRPr="00E30A80" w:rsidRDefault="009A2817" w:rsidP="00E30A80">
      <w:pPr>
        <w:spacing w:line="276" w:lineRule="auto"/>
        <w:ind w:right="51"/>
        <w:jc w:val="both"/>
        <w:rPr>
          <w:rFonts w:ascii="Arial" w:hAnsi="Arial" w:cs="Arial"/>
        </w:rPr>
      </w:pPr>
      <w:r w:rsidRPr="00E30A80">
        <w:rPr>
          <w:rFonts w:ascii="Arial" w:hAnsi="Arial" w:cs="Arial"/>
        </w:rPr>
        <w:t xml:space="preserve">Sin embargo, debe precisarse que no toda irregularidad procesal genera una vía de hecho, más aún cuando quien se dice afectado, tiene la posibilidad de acudir a los mecanismos ordinarios establecidos para solicitar la protección de sus derechos; pues no puede olvidarse que la acción de tutela tiene un carácter subsidiario, es decir, que sólo es procedente a falta de otros mecanismos de defensa judicial y no puede utilizarse para </w:t>
      </w:r>
      <w:r w:rsidRPr="00E30A80">
        <w:rPr>
          <w:rFonts w:ascii="Arial" w:hAnsi="Arial" w:cs="Arial"/>
          <w:i/>
        </w:rPr>
        <w:t>“</w:t>
      </w:r>
      <w:r w:rsidRPr="007A0C2D">
        <w:rPr>
          <w:rFonts w:ascii="Arial" w:hAnsi="Arial" w:cs="Arial"/>
          <w:i/>
          <w:sz w:val="22"/>
        </w:rPr>
        <w:t>provocar la iniciación de procesos alternativos o sustitutivos de los ordinarios o especiales, ni para modificar las reglas que fijan los diversos ámbitos de competencia de los jueces, ni para crear instancias adicionales a las existentes</w:t>
      </w:r>
      <w:r w:rsidRPr="00E30A80">
        <w:rPr>
          <w:rFonts w:ascii="Arial" w:hAnsi="Arial" w:cs="Arial"/>
          <w:i/>
        </w:rPr>
        <w:t>”</w:t>
      </w:r>
      <w:r w:rsidRPr="00E30A80">
        <w:rPr>
          <w:rStyle w:val="Refdenotaalpie"/>
          <w:rFonts w:ascii="Arial" w:hAnsi="Arial" w:cs="Arial"/>
          <w:i/>
        </w:rPr>
        <w:footnoteReference w:id="1"/>
      </w:r>
    </w:p>
    <w:p w14:paraId="0562CB0E" w14:textId="77777777" w:rsidR="009A2817" w:rsidRPr="00E30A80" w:rsidRDefault="009A2817" w:rsidP="00E30A80">
      <w:pPr>
        <w:pStyle w:val="NormalWeb"/>
        <w:spacing w:before="0" w:beforeAutospacing="0" w:after="0" w:afterAutospacing="0" w:line="276" w:lineRule="auto"/>
        <w:jc w:val="both"/>
        <w:rPr>
          <w:rFonts w:ascii="Arial" w:hAnsi="Arial" w:cs="Arial"/>
          <w:lang w:val="es-ES_tradnl"/>
        </w:rPr>
      </w:pPr>
    </w:p>
    <w:p w14:paraId="2488CAA8" w14:textId="77777777" w:rsidR="00AF7E1F" w:rsidRPr="00E30A80" w:rsidRDefault="00AF7E1F" w:rsidP="00E30A80">
      <w:pPr>
        <w:pStyle w:val="NormalWeb"/>
        <w:spacing w:before="0" w:beforeAutospacing="0" w:after="0" w:afterAutospacing="0" w:line="276" w:lineRule="auto"/>
        <w:jc w:val="both"/>
        <w:rPr>
          <w:rFonts w:ascii="Arial" w:hAnsi="Arial" w:cs="Arial"/>
        </w:rPr>
      </w:pPr>
      <w:r w:rsidRPr="00E30A80">
        <w:rPr>
          <w:rFonts w:ascii="Arial" w:hAnsi="Arial" w:cs="Arial"/>
        </w:rPr>
        <w:t xml:space="preserve">De otro lado, insistentemente, se ha dicho que la procedencia de la acción de tutela contra providencias judiciales, no autoriza al Juez constitucional para entrar a resolver sobre la cuestión litigiosa controvertida dentro del proceso, pues su labor se limita a analizar la conducta adoptada por el funcionario judicial, la cual se concreta a través de la providencia demandada.  Si la decisión no es producto de una actuación arbitraria o abusiva, sino el resultado de una confrontación objetiva y seria entre la normatividad aplicable y el caso concreto, dicha actuación no puede ser objeto de amparo constitucional a través del mecanismo de la acción de tutela.  </w:t>
      </w:r>
    </w:p>
    <w:p w14:paraId="34CE0A41" w14:textId="77777777" w:rsidR="00AF7E1F" w:rsidRPr="00E30A80" w:rsidRDefault="00AF7E1F" w:rsidP="00E30A80">
      <w:pPr>
        <w:pStyle w:val="NormalWeb"/>
        <w:spacing w:before="0" w:beforeAutospacing="0" w:after="0" w:afterAutospacing="0" w:line="276" w:lineRule="auto"/>
        <w:jc w:val="both"/>
        <w:rPr>
          <w:rFonts w:ascii="Arial" w:hAnsi="Arial" w:cs="Arial"/>
        </w:rPr>
      </w:pPr>
    </w:p>
    <w:p w14:paraId="271323A0" w14:textId="77777777" w:rsidR="00AF7E1F" w:rsidRPr="00E30A80" w:rsidRDefault="00AF7E1F" w:rsidP="00E30A80">
      <w:pPr>
        <w:pStyle w:val="NormalWeb"/>
        <w:spacing w:before="0" w:beforeAutospacing="0" w:after="0" w:afterAutospacing="0" w:line="276" w:lineRule="auto"/>
        <w:jc w:val="both"/>
        <w:rPr>
          <w:rFonts w:ascii="Arial" w:hAnsi="Arial" w:cs="Arial"/>
        </w:rPr>
      </w:pPr>
      <w:r w:rsidRPr="00E30A80">
        <w:rPr>
          <w:rFonts w:ascii="Arial" w:hAnsi="Arial" w:cs="Arial"/>
        </w:rPr>
        <w:t xml:space="preserve">En consecuencia la labor del Juez constitucional se limita, en estos casos, a determinar si la actuación de la autoridad efectivamente es producto de una actitud arbitraria y contraria al ordenamiento jurídico, sin que le sea dable inmiscuirse en el trámite del proceso judicial, tomando decisiones paralelas a las que cumple quien, en ejercicio de su función constitucional lo conduce, pues no pueden desconocerse los conceptos y principios de autonomía, independencia de los jueces, acceso a la administración de Justicia, seguridad jurídica y vigencia del Estado Social de Derecho. </w:t>
      </w:r>
    </w:p>
    <w:p w14:paraId="62EBF3C5" w14:textId="77777777" w:rsidR="00AF7E1F" w:rsidRPr="00E30A80" w:rsidRDefault="00AF7E1F" w:rsidP="00E30A80">
      <w:pPr>
        <w:pStyle w:val="NormalWeb"/>
        <w:spacing w:before="0" w:beforeAutospacing="0" w:after="0" w:afterAutospacing="0" w:line="276" w:lineRule="auto"/>
        <w:jc w:val="both"/>
        <w:rPr>
          <w:rFonts w:ascii="Arial" w:hAnsi="Arial" w:cs="Arial"/>
        </w:rPr>
      </w:pPr>
    </w:p>
    <w:p w14:paraId="536FCF8D" w14:textId="77777777" w:rsidR="00AF7E1F" w:rsidRPr="003967A4" w:rsidRDefault="00AF7E1F" w:rsidP="00E30A80">
      <w:pPr>
        <w:pStyle w:val="NormalWeb"/>
        <w:spacing w:before="0" w:beforeAutospacing="0" w:after="0" w:afterAutospacing="0" w:line="276" w:lineRule="auto"/>
        <w:jc w:val="both"/>
        <w:rPr>
          <w:rFonts w:ascii="Arial" w:hAnsi="Arial" w:cs="Arial"/>
          <w:bdr w:val="none" w:sz="0" w:space="0" w:color="auto" w:frame="1"/>
        </w:rPr>
      </w:pPr>
      <w:r w:rsidRPr="003967A4">
        <w:rPr>
          <w:rFonts w:ascii="Arial" w:hAnsi="Arial" w:cs="Arial"/>
        </w:rPr>
        <w:t xml:space="preserve">La Corte Constitucional, en sentencia T-054-15, ratificó los requisitos generales y específicos establecidos en la sentencia C-590 de 2005 para que proceda </w:t>
      </w:r>
      <w:r w:rsidRPr="003967A4">
        <w:rPr>
          <w:rFonts w:ascii="Arial" w:hAnsi="Arial" w:cs="Arial"/>
          <w:bdr w:val="none" w:sz="0" w:space="0" w:color="auto" w:frame="1"/>
        </w:rPr>
        <w:t>la acción de tutela contra decisiones judiciales, siendo éstos:</w:t>
      </w:r>
    </w:p>
    <w:p w14:paraId="6D98A12B" w14:textId="77777777" w:rsidR="00AF7E1F" w:rsidRPr="00E30A80" w:rsidRDefault="00AF7E1F" w:rsidP="00E30A80">
      <w:pPr>
        <w:pStyle w:val="NormalWeb"/>
        <w:spacing w:before="0" w:beforeAutospacing="0" w:after="0" w:afterAutospacing="0" w:line="276" w:lineRule="auto"/>
        <w:jc w:val="both"/>
        <w:rPr>
          <w:rFonts w:ascii="Arial" w:hAnsi="Arial" w:cs="Arial"/>
          <w:color w:val="2D2D2D"/>
          <w:bdr w:val="none" w:sz="0" w:space="0" w:color="auto" w:frame="1"/>
        </w:rPr>
      </w:pPr>
    </w:p>
    <w:p w14:paraId="016D52CA" w14:textId="77777777" w:rsidR="00AF7E1F" w:rsidRPr="00980865" w:rsidRDefault="00AF7E1F" w:rsidP="007A0C2D">
      <w:pPr>
        <w:pStyle w:val="NormalWeb"/>
        <w:spacing w:before="0" w:beforeAutospacing="0" w:after="0" w:afterAutospacing="0"/>
        <w:ind w:left="426" w:right="476"/>
        <w:jc w:val="both"/>
        <w:rPr>
          <w:rFonts w:ascii="Arial" w:hAnsi="Arial" w:cs="Arial"/>
          <w:sz w:val="22"/>
          <w:bdr w:val="none" w:sz="0" w:space="0" w:color="auto" w:frame="1"/>
        </w:rPr>
      </w:pPr>
      <w:r w:rsidRPr="007A0C2D">
        <w:rPr>
          <w:rFonts w:ascii="Arial" w:hAnsi="Arial" w:cs="Arial"/>
          <w:sz w:val="22"/>
          <w:bdr w:val="none" w:sz="0" w:space="0" w:color="auto" w:frame="1"/>
        </w:rPr>
        <w:t>“</w:t>
      </w:r>
      <w:r w:rsidRPr="007A0C2D">
        <w:rPr>
          <w:rFonts w:ascii="Arial" w:hAnsi="Arial" w:cs="Arial"/>
          <w:i/>
          <w:sz w:val="22"/>
          <w:bdr w:val="none" w:sz="0" w:space="0" w:color="auto" w:frame="1"/>
        </w:rPr>
        <w:t>Los primeros se acreditan siempre </w:t>
      </w:r>
      <w:r w:rsidRPr="007A0C2D">
        <w:rPr>
          <w:rFonts w:ascii="Arial" w:hAnsi="Arial" w:cs="Arial"/>
          <w:i/>
          <w:iCs/>
          <w:sz w:val="22"/>
          <w:bdr w:val="none" w:sz="0" w:space="0" w:color="auto" w:frame="1"/>
        </w:rPr>
        <w:t>(i)</w:t>
      </w:r>
      <w:r w:rsidRPr="007A0C2D">
        <w:rPr>
          <w:rFonts w:ascii="Arial" w:hAnsi="Arial" w:cs="Arial"/>
          <w:i/>
          <w:sz w:val="22"/>
          <w:bdr w:val="none" w:sz="0" w:space="0" w:color="auto" w:frame="1"/>
        </w:rPr>
        <w:t> que el asunto sometido a estudio del juez de tutela tenga relevancia constitucional; </w:t>
      </w:r>
      <w:r w:rsidRPr="007A0C2D">
        <w:rPr>
          <w:rFonts w:ascii="Arial" w:hAnsi="Arial" w:cs="Arial"/>
          <w:i/>
          <w:iCs/>
          <w:sz w:val="22"/>
          <w:bdr w:val="none" w:sz="0" w:space="0" w:color="auto" w:frame="1"/>
        </w:rPr>
        <w:t>(ii)</w:t>
      </w:r>
      <w:r w:rsidRPr="007A0C2D">
        <w:rPr>
          <w:rFonts w:ascii="Arial" w:hAnsi="Arial" w:cs="Arial"/>
          <w:i/>
          <w:sz w:val="22"/>
          <w:bdr w:val="none" w:sz="0" w:space="0" w:color="auto" w:frame="1"/>
        </w:rPr>
        <w:t> que el actor haya agotado los recursos judiciales ordinarios y extraordinarios, antes de acudir al juez de tutela; </w:t>
      </w:r>
      <w:r w:rsidRPr="007A0C2D">
        <w:rPr>
          <w:rFonts w:ascii="Arial" w:hAnsi="Arial" w:cs="Arial"/>
          <w:i/>
          <w:iCs/>
          <w:sz w:val="22"/>
          <w:bdr w:val="none" w:sz="0" w:space="0" w:color="auto" w:frame="1"/>
        </w:rPr>
        <w:t>(iii)</w:t>
      </w:r>
      <w:r w:rsidRPr="007A0C2D">
        <w:rPr>
          <w:rFonts w:ascii="Arial" w:hAnsi="Arial" w:cs="Arial"/>
          <w:i/>
          <w:sz w:val="22"/>
          <w:bdr w:val="none" w:sz="0" w:space="0" w:color="auto" w:frame="1"/>
        </w:rPr>
        <w:t> que la petición cumpla con el requisito de inmediatez, de acuerdo con criterios de razonabilidad y proporcionalidad; </w:t>
      </w:r>
      <w:r w:rsidRPr="007A0C2D">
        <w:rPr>
          <w:rFonts w:ascii="Arial" w:hAnsi="Arial" w:cs="Arial"/>
          <w:i/>
          <w:iCs/>
          <w:sz w:val="22"/>
          <w:bdr w:val="none" w:sz="0" w:space="0" w:color="auto" w:frame="1"/>
        </w:rPr>
        <w:t>(iv) </w:t>
      </w:r>
      <w:r w:rsidRPr="007A0C2D">
        <w:rPr>
          <w:rFonts w:ascii="Arial" w:hAnsi="Arial" w:cs="Arial"/>
          <w:i/>
          <w:sz w:val="22"/>
          <w:bdr w:val="none" w:sz="0" w:space="0" w:color="auto" w:frame="1"/>
        </w:rPr>
        <w:t xml:space="preserve">en caso de tratarse de una irregularidad procesal, que ésta tenga incidencia directa en la decisión que resulta </w:t>
      </w:r>
      <w:proofErr w:type="spellStart"/>
      <w:r w:rsidRPr="007A0C2D">
        <w:rPr>
          <w:rFonts w:ascii="Arial" w:hAnsi="Arial" w:cs="Arial"/>
          <w:i/>
          <w:sz w:val="22"/>
          <w:bdr w:val="none" w:sz="0" w:space="0" w:color="auto" w:frame="1"/>
        </w:rPr>
        <w:t>vulneratoria</w:t>
      </w:r>
      <w:proofErr w:type="spellEnd"/>
      <w:r w:rsidRPr="007A0C2D">
        <w:rPr>
          <w:rFonts w:ascii="Arial" w:hAnsi="Arial" w:cs="Arial"/>
          <w:i/>
          <w:sz w:val="22"/>
          <w:bdr w:val="none" w:sz="0" w:space="0" w:color="auto" w:frame="1"/>
        </w:rPr>
        <w:t xml:space="preserve"> de los derechos fundamentales; </w:t>
      </w:r>
      <w:r w:rsidRPr="007A0C2D">
        <w:rPr>
          <w:rFonts w:ascii="Arial" w:hAnsi="Arial" w:cs="Arial"/>
          <w:i/>
          <w:iCs/>
          <w:sz w:val="22"/>
          <w:bdr w:val="none" w:sz="0" w:space="0" w:color="auto" w:frame="1"/>
        </w:rPr>
        <w:t>(v)</w:t>
      </w:r>
      <w:r w:rsidRPr="007A0C2D">
        <w:rPr>
          <w:rFonts w:ascii="Arial" w:hAnsi="Arial" w:cs="Arial"/>
          <w:i/>
          <w:sz w:val="22"/>
          <w:bdr w:val="none" w:sz="0" w:space="0" w:color="auto" w:frame="1"/>
        </w:rPr>
        <w:t xml:space="preserve"> que el actor identifique, de forma razonable, los hechos que generan la violación y, que ésta haya sido alegada al interior del proceso judicial, en caso de haber sido </w:t>
      </w:r>
      <w:r w:rsidRPr="00980865">
        <w:rPr>
          <w:rFonts w:ascii="Arial" w:hAnsi="Arial" w:cs="Arial"/>
          <w:i/>
          <w:sz w:val="22"/>
          <w:bdr w:val="none" w:sz="0" w:space="0" w:color="auto" w:frame="1"/>
        </w:rPr>
        <w:t>posible; y, </w:t>
      </w:r>
      <w:r w:rsidRPr="00980865">
        <w:rPr>
          <w:rFonts w:ascii="Arial" w:hAnsi="Arial" w:cs="Arial"/>
          <w:i/>
          <w:iCs/>
          <w:sz w:val="22"/>
          <w:bdr w:val="none" w:sz="0" w:space="0" w:color="auto" w:frame="1"/>
        </w:rPr>
        <w:t>(vi)</w:t>
      </w:r>
      <w:r w:rsidRPr="00980865">
        <w:rPr>
          <w:rFonts w:ascii="Arial" w:hAnsi="Arial" w:cs="Arial"/>
          <w:i/>
          <w:sz w:val="22"/>
          <w:bdr w:val="none" w:sz="0" w:space="0" w:color="auto" w:frame="1"/>
        </w:rPr>
        <w:t> que el fallo impugnado no sea de tutela.</w:t>
      </w:r>
    </w:p>
    <w:p w14:paraId="66FE8373" w14:textId="122CA129" w:rsidR="00AF7E1F" w:rsidRPr="00980865" w:rsidRDefault="00AF7E1F" w:rsidP="007A0C2D">
      <w:pPr>
        <w:pStyle w:val="NormalWeb"/>
        <w:spacing w:before="0" w:beforeAutospacing="0" w:after="0" w:afterAutospacing="0"/>
        <w:ind w:left="426" w:right="476"/>
        <w:jc w:val="both"/>
        <w:rPr>
          <w:rFonts w:ascii="Arial" w:hAnsi="Arial" w:cs="Arial"/>
          <w:sz w:val="22"/>
          <w:bdr w:val="none" w:sz="0" w:space="0" w:color="auto" w:frame="1"/>
        </w:rPr>
      </w:pPr>
    </w:p>
    <w:p w14:paraId="3E418CD5" w14:textId="77777777" w:rsidR="00AF7E1F" w:rsidRPr="00980865" w:rsidRDefault="00AF7E1F" w:rsidP="007A0C2D">
      <w:pPr>
        <w:pStyle w:val="NormalWeb"/>
        <w:spacing w:before="0" w:beforeAutospacing="0" w:after="0" w:afterAutospacing="0"/>
        <w:ind w:left="426" w:right="476"/>
        <w:jc w:val="both"/>
        <w:rPr>
          <w:rFonts w:ascii="Arial" w:hAnsi="Arial" w:cs="Arial"/>
          <w:sz w:val="22"/>
          <w:bdr w:val="none" w:sz="0" w:space="0" w:color="auto" w:frame="1"/>
        </w:rPr>
      </w:pPr>
      <w:r w:rsidRPr="00980865">
        <w:rPr>
          <w:rFonts w:ascii="Arial" w:hAnsi="Arial" w:cs="Arial"/>
          <w:i/>
          <w:iCs/>
          <w:sz w:val="22"/>
          <w:bdr w:val="none" w:sz="0" w:space="0" w:color="auto" w:frame="1"/>
        </w:rPr>
        <w:t>3.4. Por su parte, los segundos, conocidos como requisitos específicos de procedibilidad, ampliamente elaboradas por la jurisprudencia constitucional, son: </w:t>
      </w:r>
      <w:r w:rsidRPr="00980865">
        <w:rPr>
          <w:rFonts w:ascii="Arial" w:hAnsi="Arial" w:cs="Arial"/>
          <w:sz w:val="22"/>
          <w:bdr w:val="none" w:sz="0" w:space="0" w:color="auto" w:frame="1"/>
        </w:rPr>
        <w:t>defecto orgánico, defecto sustantivo, defecto procedimental o fáctico; error inducido; decisión sin motivación; desconocimiento del precedente constitucional; y violación directa a la constitución</w:t>
      </w:r>
      <w:r w:rsidRPr="00980865">
        <w:rPr>
          <w:rFonts w:ascii="Arial" w:hAnsi="Arial" w:cs="Arial"/>
          <w:i/>
          <w:iCs/>
          <w:sz w:val="22"/>
          <w:bdr w:val="none" w:sz="0" w:space="0" w:color="auto" w:frame="1"/>
        </w:rPr>
        <w:t>”</w:t>
      </w:r>
      <w:r w:rsidRPr="00980865">
        <w:rPr>
          <w:rFonts w:ascii="Arial" w:hAnsi="Arial" w:cs="Arial"/>
          <w:sz w:val="22"/>
          <w:bdr w:val="none" w:sz="0" w:space="0" w:color="auto" w:frame="1"/>
        </w:rPr>
        <w:t>.</w:t>
      </w:r>
    </w:p>
    <w:p w14:paraId="2946DB82" w14:textId="77777777" w:rsidR="00AF7E1F" w:rsidRPr="00980865" w:rsidRDefault="00AF7E1F" w:rsidP="00E30A80">
      <w:pPr>
        <w:pStyle w:val="NormalWeb"/>
        <w:spacing w:before="0" w:beforeAutospacing="0" w:after="0" w:afterAutospacing="0" w:line="276" w:lineRule="auto"/>
        <w:jc w:val="both"/>
        <w:rPr>
          <w:rFonts w:ascii="Arial" w:hAnsi="Arial" w:cs="Arial"/>
          <w:b/>
          <w:bCs/>
          <w:bdr w:val="none" w:sz="0" w:space="0" w:color="auto" w:frame="1"/>
        </w:rPr>
      </w:pPr>
    </w:p>
    <w:p w14:paraId="368A3E51" w14:textId="77777777" w:rsidR="00AA5C2B" w:rsidRPr="00E30A80" w:rsidRDefault="0043670C" w:rsidP="00E30A80">
      <w:pPr>
        <w:pStyle w:val="NormalWeb"/>
        <w:spacing w:before="0" w:beforeAutospacing="0" w:after="0" w:afterAutospacing="0" w:line="276" w:lineRule="auto"/>
        <w:jc w:val="both"/>
        <w:rPr>
          <w:rFonts w:ascii="Arial" w:hAnsi="Arial" w:cs="Arial"/>
        </w:rPr>
      </w:pPr>
      <w:r w:rsidRPr="00E30A80">
        <w:rPr>
          <w:rFonts w:ascii="Arial" w:hAnsi="Arial" w:cs="Arial"/>
          <w:b/>
          <w:iCs/>
        </w:rPr>
        <w:t>2</w:t>
      </w:r>
      <w:r w:rsidR="00AA5C2B" w:rsidRPr="00E30A80">
        <w:rPr>
          <w:rFonts w:ascii="Arial" w:hAnsi="Arial" w:cs="Arial"/>
          <w:b/>
          <w:iCs/>
        </w:rPr>
        <w:t xml:space="preserve">. </w:t>
      </w:r>
      <w:r w:rsidR="00AA5C2B" w:rsidRPr="00E30A80">
        <w:rPr>
          <w:rFonts w:ascii="Arial" w:hAnsi="Arial" w:cs="Arial"/>
          <w:b/>
        </w:rPr>
        <w:t>CASO CONCRETO</w:t>
      </w:r>
      <w:r w:rsidR="00AA5C2B" w:rsidRPr="00E30A80">
        <w:rPr>
          <w:rFonts w:ascii="Arial" w:hAnsi="Arial" w:cs="Arial"/>
        </w:rPr>
        <w:t>.</w:t>
      </w:r>
    </w:p>
    <w:p w14:paraId="77F4E97B" w14:textId="77777777" w:rsidR="00923A3C" w:rsidRDefault="00923A3C" w:rsidP="00E30A80">
      <w:pPr>
        <w:pStyle w:val="Textoindependiente"/>
        <w:spacing w:line="276" w:lineRule="auto"/>
        <w:rPr>
          <w:sz w:val="24"/>
          <w:szCs w:val="24"/>
        </w:rPr>
      </w:pPr>
    </w:p>
    <w:p w14:paraId="0F608A8B" w14:textId="73919BFD" w:rsidR="0043670C" w:rsidRPr="00E30A80" w:rsidRDefault="0043670C" w:rsidP="00E30A80">
      <w:pPr>
        <w:pStyle w:val="Textoindependiente"/>
        <w:spacing w:line="276" w:lineRule="auto"/>
        <w:rPr>
          <w:sz w:val="24"/>
          <w:szCs w:val="24"/>
        </w:rPr>
      </w:pPr>
      <w:r w:rsidRPr="00E30A80">
        <w:rPr>
          <w:sz w:val="24"/>
          <w:szCs w:val="24"/>
        </w:rPr>
        <w:t>Previo a cualquier análisis que efectúe la Sala respecto a la viabilidad de analizar la vulneración de las garantías fundamentales de la actora, es necesario precisar que ella, en su escrito de demanda cuestiona la decisión del juzgado accionado consistente en ordenar, en auto adiado 8 de abril de 2021, que los int</w:t>
      </w:r>
      <w:r w:rsidR="00A72EE3" w:rsidRPr="00E30A80">
        <w:rPr>
          <w:sz w:val="24"/>
          <w:szCs w:val="24"/>
        </w:rPr>
        <w:t xml:space="preserve">ereses moratorios reconocidos </w:t>
      </w:r>
      <w:r w:rsidRPr="00E30A80">
        <w:rPr>
          <w:sz w:val="24"/>
          <w:szCs w:val="24"/>
        </w:rPr>
        <w:t xml:space="preserve">en la sentencia que </w:t>
      </w:r>
      <w:r w:rsidR="00A72EE3" w:rsidRPr="00E30A80">
        <w:rPr>
          <w:sz w:val="24"/>
          <w:szCs w:val="24"/>
        </w:rPr>
        <w:t>otorgó</w:t>
      </w:r>
      <w:r w:rsidRPr="00E30A80">
        <w:rPr>
          <w:sz w:val="24"/>
          <w:szCs w:val="24"/>
        </w:rPr>
        <w:t xml:space="preserve"> el derecho a la pensión de invalidez a favor del señor  Carlos Emilio Henao</w:t>
      </w:r>
      <w:r w:rsidR="00A72EE3" w:rsidRPr="00E30A80">
        <w:rPr>
          <w:sz w:val="24"/>
          <w:szCs w:val="24"/>
        </w:rPr>
        <w:t xml:space="preserve"> </w:t>
      </w:r>
      <w:proofErr w:type="spellStart"/>
      <w:r w:rsidR="00A72EE3" w:rsidRPr="00E30A80">
        <w:rPr>
          <w:sz w:val="24"/>
          <w:szCs w:val="24"/>
        </w:rPr>
        <w:t>Aristabal</w:t>
      </w:r>
      <w:proofErr w:type="spellEnd"/>
      <w:r w:rsidRPr="00E30A80">
        <w:rPr>
          <w:sz w:val="24"/>
          <w:szCs w:val="24"/>
        </w:rPr>
        <w:t xml:space="preserve"> </w:t>
      </w:r>
      <w:r w:rsidR="00923A3C">
        <w:rPr>
          <w:sz w:val="24"/>
          <w:szCs w:val="24"/>
        </w:rPr>
        <w:t>-</w:t>
      </w:r>
      <w:r w:rsidRPr="00E30A80">
        <w:rPr>
          <w:sz w:val="24"/>
          <w:szCs w:val="24"/>
        </w:rPr>
        <w:t>fallecido-, se liquiden hasta la fecha en que se haga efectivo el pago de las mesadas adeudadas por parte de Colpensiones y no hasta el 24 de junio de 2015 fecha en la que se incluyó en nómina la obligación.</w:t>
      </w:r>
    </w:p>
    <w:p w14:paraId="5997CC1D" w14:textId="77777777" w:rsidR="0043670C" w:rsidRPr="00E30A80" w:rsidRDefault="0043670C" w:rsidP="00E30A80">
      <w:pPr>
        <w:pStyle w:val="Textoindependiente"/>
        <w:spacing w:line="276" w:lineRule="auto"/>
        <w:rPr>
          <w:sz w:val="24"/>
          <w:szCs w:val="24"/>
        </w:rPr>
      </w:pPr>
    </w:p>
    <w:p w14:paraId="45C31D18" w14:textId="77777777" w:rsidR="005C4629" w:rsidRPr="00E30A80" w:rsidRDefault="005C4629" w:rsidP="00E30A80">
      <w:pPr>
        <w:pStyle w:val="Textoindependiente"/>
        <w:spacing w:line="276" w:lineRule="auto"/>
        <w:rPr>
          <w:sz w:val="24"/>
          <w:szCs w:val="24"/>
        </w:rPr>
      </w:pPr>
      <w:r w:rsidRPr="00E30A80">
        <w:rPr>
          <w:sz w:val="24"/>
          <w:szCs w:val="24"/>
        </w:rPr>
        <w:t>Sentado lo anterior es necesario determinar si se configuran los requisitos generales de procedibilidad para que por la vía de tutela se cuestionen decisiones judiciales.</w:t>
      </w:r>
    </w:p>
    <w:p w14:paraId="110FFD37" w14:textId="77777777" w:rsidR="005C4629" w:rsidRPr="00E30A80" w:rsidRDefault="005C4629" w:rsidP="00E30A80">
      <w:pPr>
        <w:pStyle w:val="Textoindependiente"/>
        <w:spacing w:line="276" w:lineRule="auto"/>
        <w:rPr>
          <w:sz w:val="24"/>
          <w:szCs w:val="24"/>
        </w:rPr>
      </w:pPr>
    </w:p>
    <w:p w14:paraId="19AC5C9E" w14:textId="7BAC7D35" w:rsidR="00AD2628" w:rsidRPr="00E30A80" w:rsidRDefault="005C4629" w:rsidP="00E30A80">
      <w:pPr>
        <w:pStyle w:val="Textoindependiente"/>
        <w:spacing w:line="276" w:lineRule="auto"/>
        <w:rPr>
          <w:sz w:val="24"/>
          <w:szCs w:val="24"/>
        </w:rPr>
      </w:pPr>
      <w:r w:rsidRPr="00E30A80">
        <w:rPr>
          <w:sz w:val="24"/>
          <w:szCs w:val="24"/>
        </w:rPr>
        <w:t>Frente al primer presupuesto, esto es la relevancia constitucional, percibe la Sala que este no s</w:t>
      </w:r>
      <w:r w:rsidR="428EA704" w:rsidRPr="00E30A80">
        <w:rPr>
          <w:sz w:val="24"/>
          <w:szCs w:val="24"/>
        </w:rPr>
        <w:t>e</w:t>
      </w:r>
      <w:r w:rsidRPr="00E30A80">
        <w:rPr>
          <w:sz w:val="24"/>
          <w:szCs w:val="24"/>
        </w:rPr>
        <w:t xml:space="preserve"> encuentra configurado, pues </w:t>
      </w:r>
      <w:r w:rsidR="00774348" w:rsidRPr="00E30A80">
        <w:rPr>
          <w:sz w:val="24"/>
          <w:szCs w:val="24"/>
        </w:rPr>
        <w:t xml:space="preserve">del escrito de tutela se </w:t>
      </w:r>
      <w:r w:rsidR="00A56057" w:rsidRPr="00E30A80">
        <w:rPr>
          <w:sz w:val="24"/>
          <w:szCs w:val="24"/>
        </w:rPr>
        <w:t xml:space="preserve">infiere que la discusión es puramente económica en la medida en que la decisión </w:t>
      </w:r>
      <w:r w:rsidR="008F2978" w:rsidRPr="00E30A80">
        <w:rPr>
          <w:sz w:val="24"/>
          <w:szCs w:val="24"/>
        </w:rPr>
        <w:t xml:space="preserve">que se reprocha </w:t>
      </w:r>
      <w:r w:rsidR="00A56057" w:rsidRPr="00E30A80">
        <w:rPr>
          <w:sz w:val="24"/>
          <w:szCs w:val="24"/>
        </w:rPr>
        <w:t xml:space="preserve">niega el reconocimiento de intereses moratorios más allá de la fecha en que </w:t>
      </w:r>
      <w:r w:rsidR="008F2978" w:rsidRPr="00E30A80">
        <w:rPr>
          <w:sz w:val="24"/>
          <w:szCs w:val="24"/>
        </w:rPr>
        <w:t>fue incluida en nómina de pensionados la señora María Noralba Gómez</w:t>
      </w:r>
      <w:r w:rsidR="00A72EE3" w:rsidRPr="00E30A80">
        <w:rPr>
          <w:sz w:val="24"/>
          <w:szCs w:val="24"/>
        </w:rPr>
        <w:t xml:space="preserve"> Romero, lo que indica que las mesadas pensionales</w:t>
      </w:r>
      <w:r w:rsidR="00AD2628" w:rsidRPr="00E30A80">
        <w:rPr>
          <w:sz w:val="24"/>
          <w:szCs w:val="24"/>
        </w:rPr>
        <w:t xml:space="preserve"> está</w:t>
      </w:r>
      <w:r w:rsidR="00A72EE3" w:rsidRPr="00E30A80">
        <w:rPr>
          <w:sz w:val="24"/>
          <w:szCs w:val="24"/>
        </w:rPr>
        <w:t>n</w:t>
      </w:r>
      <w:r w:rsidR="00AD2628" w:rsidRPr="00E30A80">
        <w:rPr>
          <w:sz w:val="24"/>
          <w:szCs w:val="24"/>
        </w:rPr>
        <w:t xml:space="preserve"> siendo percibida</w:t>
      </w:r>
      <w:r w:rsidR="00A72EE3" w:rsidRPr="00E30A80">
        <w:rPr>
          <w:sz w:val="24"/>
          <w:szCs w:val="24"/>
        </w:rPr>
        <w:t>s</w:t>
      </w:r>
      <w:r w:rsidR="00AD2628" w:rsidRPr="00E30A80">
        <w:rPr>
          <w:sz w:val="24"/>
          <w:szCs w:val="24"/>
        </w:rPr>
        <w:t xml:space="preserve"> oportunamente, encontrándose entonces en discusión obligaciones accesorias al derecho principal.</w:t>
      </w:r>
    </w:p>
    <w:p w14:paraId="6B699379" w14:textId="77777777" w:rsidR="00AD2628" w:rsidRPr="00E30A80" w:rsidRDefault="00AD2628" w:rsidP="00E30A80">
      <w:pPr>
        <w:pStyle w:val="Textoindependiente"/>
        <w:spacing w:line="276" w:lineRule="auto"/>
        <w:rPr>
          <w:sz w:val="24"/>
          <w:szCs w:val="24"/>
        </w:rPr>
      </w:pPr>
    </w:p>
    <w:p w14:paraId="308DAB7E" w14:textId="77777777" w:rsidR="005F4224" w:rsidRPr="00E30A80" w:rsidRDefault="00AD2628" w:rsidP="00E30A80">
      <w:pPr>
        <w:pStyle w:val="Textoindependiente"/>
        <w:spacing w:line="276" w:lineRule="auto"/>
        <w:rPr>
          <w:sz w:val="24"/>
          <w:szCs w:val="24"/>
        </w:rPr>
      </w:pPr>
      <w:r w:rsidRPr="00E30A80">
        <w:rPr>
          <w:sz w:val="24"/>
          <w:szCs w:val="24"/>
        </w:rPr>
        <w:t>Como puede observarse</w:t>
      </w:r>
      <w:r w:rsidR="0046251D" w:rsidRPr="00E30A80">
        <w:rPr>
          <w:sz w:val="24"/>
          <w:szCs w:val="24"/>
        </w:rPr>
        <w:t xml:space="preserve">, </w:t>
      </w:r>
      <w:r w:rsidRPr="00E30A80">
        <w:rPr>
          <w:sz w:val="24"/>
          <w:szCs w:val="24"/>
        </w:rPr>
        <w:t xml:space="preserve">la </w:t>
      </w:r>
      <w:r w:rsidR="0046251D" w:rsidRPr="00E30A80">
        <w:rPr>
          <w:sz w:val="24"/>
          <w:szCs w:val="24"/>
        </w:rPr>
        <w:t xml:space="preserve">controversia </w:t>
      </w:r>
      <w:r w:rsidRPr="00E30A80">
        <w:rPr>
          <w:sz w:val="24"/>
          <w:szCs w:val="24"/>
        </w:rPr>
        <w:t xml:space="preserve">planteada es </w:t>
      </w:r>
      <w:r w:rsidR="0046251D" w:rsidRPr="00E30A80">
        <w:rPr>
          <w:sz w:val="24"/>
          <w:szCs w:val="24"/>
        </w:rPr>
        <w:t xml:space="preserve">de orden legal </w:t>
      </w:r>
      <w:r w:rsidRPr="00E30A80">
        <w:rPr>
          <w:sz w:val="24"/>
          <w:szCs w:val="24"/>
        </w:rPr>
        <w:t>y debió plantearse</w:t>
      </w:r>
      <w:r w:rsidR="0046251D" w:rsidRPr="00E30A80">
        <w:rPr>
          <w:sz w:val="24"/>
          <w:szCs w:val="24"/>
        </w:rPr>
        <w:t xml:space="preserve"> al interior del trámite ejecutivo </w:t>
      </w:r>
      <w:r w:rsidRPr="00E30A80">
        <w:rPr>
          <w:sz w:val="24"/>
          <w:szCs w:val="24"/>
        </w:rPr>
        <w:t xml:space="preserve">dado que era necesario </w:t>
      </w:r>
      <w:r w:rsidR="0046251D" w:rsidRPr="00E30A80">
        <w:rPr>
          <w:sz w:val="24"/>
          <w:szCs w:val="24"/>
        </w:rPr>
        <w:t>definir</w:t>
      </w:r>
      <w:r w:rsidRPr="00E30A80">
        <w:rPr>
          <w:sz w:val="24"/>
          <w:szCs w:val="24"/>
        </w:rPr>
        <w:t xml:space="preserve"> concretamente</w:t>
      </w:r>
      <w:r w:rsidR="0046251D" w:rsidRPr="00E30A80">
        <w:rPr>
          <w:sz w:val="24"/>
          <w:szCs w:val="24"/>
        </w:rPr>
        <w:t xml:space="preserve"> hasta qué data estuvo Colpensiones en mora respecto a la pensión de invalidez reconocida al señor Carlos Emilio Henao</w:t>
      </w:r>
      <w:r w:rsidR="00A72EE3" w:rsidRPr="00E30A80">
        <w:rPr>
          <w:sz w:val="24"/>
          <w:szCs w:val="24"/>
        </w:rPr>
        <w:t xml:space="preserve"> </w:t>
      </w:r>
      <w:proofErr w:type="spellStart"/>
      <w:r w:rsidR="00A72EE3" w:rsidRPr="00E30A80">
        <w:rPr>
          <w:sz w:val="24"/>
          <w:szCs w:val="24"/>
        </w:rPr>
        <w:t>Aristizabal</w:t>
      </w:r>
      <w:proofErr w:type="spellEnd"/>
      <w:r w:rsidRPr="00E30A80">
        <w:rPr>
          <w:sz w:val="24"/>
          <w:szCs w:val="24"/>
        </w:rPr>
        <w:t>, p</w:t>
      </w:r>
      <w:r w:rsidR="0046251D" w:rsidRPr="00E30A80">
        <w:rPr>
          <w:sz w:val="24"/>
          <w:szCs w:val="24"/>
        </w:rPr>
        <w:t>ues recuérdese que este falleció el 24 de junio de 2015, derivando así en una nueva prestación, pero esta vez a favor de la accionante, respecto de la cual no se pregona ninguna tardanza</w:t>
      </w:r>
      <w:r w:rsidRPr="00E30A80">
        <w:rPr>
          <w:sz w:val="24"/>
          <w:szCs w:val="24"/>
        </w:rPr>
        <w:t>.</w:t>
      </w:r>
      <w:r w:rsidR="00774348" w:rsidRPr="00E30A80">
        <w:rPr>
          <w:sz w:val="24"/>
          <w:szCs w:val="24"/>
        </w:rPr>
        <w:t xml:space="preserve">   </w:t>
      </w:r>
    </w:p>
    <w:p w14:paraId="3FE9F23F" w14:textId="77777777" w:rsidR="005F4224" w:rsidRPr="00E30A80" w:rsidRDefault="005F4224" w:rsidP="00E30A80">
      <w:pPr>
        <w:pStyle w:val="Textoindependiente"/>
        <w:spacing w:line="276" w:lineRule="auto"/>
        <w:rPr>
          <w:sz w:val="24"/>
          <w:szCs w:val="24"/>
        </w:rPr>
      </w:pPr>
    </w:p>
    <w:p w14:paraId="54391388" w14:textId="2116F668" w:rsidR="0046251D" w:rsidRPr="00E30A80" w:rsidRDefault="00774348" w:rsidP="00E30A80">
      <w:pPr>
        <w:pStyle w:val="Textoindependiente"/>
        <w:spacing w:line="276" w:lineRule="auto"/>
        <w:rPr>
          <w:sz w:val="24"/>
          <w:szCs w:val="24"/>
        </w:rPr>
      </w:pPr>
      <w:r w:rsidRPr="00E30A80">
        <w:rPr>
          <w:sz w:val="24"/>
          <w:szCs w:val="24"/>
        </w:rPr>
        <w:t xml:space="preserve">Además, en el libelo </w:t>
      </w:r>
      <w:r w:rsidR="005F4224" w:rsidRPr="00E30A80">
        <w:rPr>
          <w:sz w:val="24"/>
          <w:szCs w:val="24"/>
        </w:rPr>
        <w:t xml:space="preserve">inicial </w:t>
      </w:r>
      <w:r w:rsidRPr="00E30A80">
        <w:rPr>
          <w:sz w:val="24"/>
          <w:szCs w:val="24"/>
        </w:rPr>
        <w:t>se hace mención</w:t>
      </w:r>
      <w:r w:rsidR="001754E6" w:rsidRPr="00E30A80">
        <w:rPr>
          <w:sz w:val="24"/>
          <w:szCs w:val="24"/>
        </w:rPr>
        <w:t xml:space="preserve"> a </w:t>
      </w:r>
      <w:r w:rsidRPr="00E30A80">
        <w:rPr>
          <w:sz w:val="24"/>
          <w:szCs w:val="24"/>
        </w:rPr>
        <w:t xml:space="preserve">que la </w:t>
      </w:r>
      <w:r w:rsidR="00A72EE3" w:rsidRPr="00E30A80">
        <w:rPr>
          <w:sz w:val="24"/>
          <w:szCs w:val="24"/>
        </w:rPr>
        <w:t>afectación sufrida por la tutelante es de orden patrimonial, al paso que ninguna razón se expuso del</w:t>
      </w:r>
      <w:r w:rsidR="005F4224" w:rsidRPr="00E30A80">
        <w:rPr>
          <w:sz w:val="24"/>
          <w:szCs w:val="24"/>
        </w:rPr>
        <w:t xml:space="preserve"> porqué </w:t>
      </w:r>
      <w:r w:rsidR="00A72EE3" w:rsidRPr="00E30A80">
        <w:rPr>
          <w:sz w:val="24"/>
          <w:szCs w:val="24"/>
        </w:rPr>
        <w:t xml:space="preserve">la decisión </w:t>
      </w:r>
      <w:r w:rsidR="00923A3C" w:rsidRPr="00E30A80">
        <w:rPr>
          <w:sz w:val="24"/>
          <w:szCs w:val="24"/>
        </w:rPr>
        <w:lastRenderedPageBreak/>
        <w:t>reprochada es</w:t>
      </w:r>
      <w:r w:rsidR="005F4224" w:rsidRPr="00E30A80">
        <w:rPr>
          <w:sz w:val="24"/>
          <w:szCs w:val="24"/>
        </w:rPr>
        <w:t xml:space="preserve"> </w:t>
      </w:r>
      <w:proofErr w:type="spellStart"/>
      <w:r w:rsidR="005F4224" w:rsidRPr="00E30A80">
        <w:rPr>
          <w:sz w:val="24"/>
          <w:szCs w:val="24"/>
        </w:rPr>
        <w:t>vulneratoria</w:t>
      </w:r>
      <w:proofErr w:type="spellEnd"/>
      <w:r w:rsidR="005F4224" w:rsidRPr="00E30A80">
        <w:rPr>
          <w:sz w:val="24"/>
          <w:szCs w:val="24"/>
        </w:rPr>
        <w:t xml:space="preserve"> de sus garantías fundamentales</w:t>
      </w:r>
      <w:r w:rsidR="00407626" w:rsidRPr="00E30A80">
        <w:rPr>
          <w:sz w:val="24"/>
          <w:szCs w:val="24"/>
        </w:rPr>
        <w:t xml:space="preserve"> al debido proceso, a la igualdad y al acceso a la administración de justicia.</w:t>
      </w:r>
    </w:p>
    <w:p w14:paraId="1F72F646" w14:textId="77777777" w:rsidR="00A72EE3" w:rsidRPr="00E30A80" w:rsidRDefault="00A72EE3" w:rsidP="00E30A80">
      <w:pPr>
        <w:pStyle w:val="Textoindependiente"/>
        <w:spacing w:line="276" w:lineRule="auto"/>
        <w:rPr>
          <w:sz w:val="24"/>
          <w:szCs w:val="24"/>
        </w:rPr>
      </w:pPr>
    </w:p>
    <w:p w14:paraId="7B50F2E4" w14:textId="50F27A36" w:rsidR="008C5D0E" w:rsidRPr="00E30A80" w:rsidRDefault="00AD2628" w:rsidP="00E30A80">
      <w:pPr>
        <w:pStyle w:val="Textoindependiente"/>
        <w:spacing w:line="276" w:lineRule="auto"/>
        <w:rPr>
          <w:sz w:val="24"/>
          <w:szCs w:val="24"/>
        </w:rPr>
      </w:pPr>
      <w:r w:rsidRPr="00E30A80">
        <w:rPr>
          <w:sz w:val="24"/>
          <w:szCs w:val="24"/>
        </w:rPr>
        <w:t xml:space="preserve">Pero a más de lo anterior, </w:t>
      </w:r>
      <w:bookmarkStart w:id="3" w:name="_Hlk85175185"/>
      <w:r w:rsidRPr="00E30A80">
        <w:rPr>
          <w:sz w:val="24"/>
          <w:szCs w:val="24"/>
        </w:rPr>
        <w:t>e</w:t>
      </w:r>
      <w:r w:rsidR="00407626" w:rsidRPr="00E30A80">
        <w:rPr>
          <w:sz w:val="24"/>
          <w:szCs w:val="24"/>
        </w:rPr>
        <w:t>n lo que atañe al agotamiento de los recurso</w:t>
      </w:r>
      <w:r w:rsidR="325ABF8F" w:rsidRPr="00E30A80">
        <w:rPr>
          <w:sz w:val="24"/>
          <w:szCs w:val="24"/>
        </w:rPr>
        <w:t>s</w:t>
      </w:r>
      <w:r w:rsidR="00407626" w:rsidRPr="00E30A80">
        <w:rPr>
          <w:sz w:val="24"/>
          <w:szCs w:val="24"/>
        </w:rPr>
        <w:t xml:space="preserve"> ordinarios antes de acudir al juez de tutela, tampoco se encuentra configurado </w:t>
      </w:r>
      <w:r w:rsidR="00A72EE3" w:rsidRPr="00E30A80">
        <w:rPr>
          <w:sz w:val="24"/>
          <w:szCs w:val="24"/>
        </w:rPr>
        <w:t>dicho</w:t>
      </w:r>
      <w:r w:rsidR="00407626" w:rsidRPr="00E30A80">
        <w:rPr>
          <w:sz w:val="24"/>
          <w:szCs w:val="24"/>
        </w:rPr>
        <w:t xml:space="preserve"> requisito</w:t>
      </w:r>
      <w:bookmarkEnd w:id="3"/>
      <w:r w:rsidR="00407626" w:rsidRPr="00E30A80">
        <w:rPr>
          <w:sz w:val="24"/>
          <w:szCs w:val="24"/>
        </w:rPr>
        <w:t xml:space="preserve">, </w:t>
      </w:r>
      <w:r w:rsidRPr="00E30A80">
        <w:rPr>
          <w:sz w:val="24"/>
          <w:szCs w:val="24"/>
        </w:rPr>
        <w:t>dado que</w:t>
      </w:r>
      <w:r w:rsidR="00407626" w:rsidRPr="00E30A80">
        <w:rPr>
          <w:sz w:val="24"/>
          <w:szCs w:val="24"/>
        </w:rPr>
        <w:t xml:space="preserve"> </w:t>
      </w:r>
      <w:r w:rsidR="00006BFE" w:rsidRPr="00E30A80">
        <w:rPr>
          <w:sz w:val="24"/>
          <w:szCs w:val="24"/>
        </w:rPr>
        <w:t>la actora en esta oportunidad denuncia que el juzgado accionado en el mandamiento de pago no ordenó a Colpensiones cancelar los intereses moratorios de las mesadas adeudas desde que la obligación se hizo exig</w:t>
      </w:r>
      <w:r w:rsidR="008C5D0E" w:rsidRPr="00E30A80">
        <w:rPr>
          <w:sz w:val="24"/>
          <w:szCs w:val="24"/>
        </w:rPr>
        <w:t>ible hasta el pago efectivo, sino que dispuso que estos correrían hasta el 24 de junio de 2015</w:t>
      </w:r>
      <w:r w:rsidR="009F05E1" w:rsidRPr="00E30A80">
        <w:rPr>
          <w:sz w:val="24"/>
          <w:szCs w:val="24"/>
        </w:rPr>
        <w:t xml:space="preserve"> – </w:t>
      </w:r>
      <w:r w:rsidR="009F05E1" w:rsidRPr="00E30A80">
        <w:rPr>
          <w:i/>
          <w:iCs/>
          <w:sz w:val="24"/>
          <w:szCs w:val="24"/>
        </w:rPr>
        <w:t>data de inclusión en nómina</w:t>
      </w:r>
      <w:r w:rsidR="009F05E1" w:rsidRPr="00E30A80">
        <w:rPr>
          <w:sz w:val="24"/>
          <w:szCs w:val="24"/>
        </w:rPr>
        <w:t xml:space="preserve">-, siendo la justificación de su pedido la obligación de las entidades que reconocen pensiones de pagar los intereses de que trata el artículo 141 de la Ley 100 de 1993, cuando </w:t>
      </w:r>
      <w:r w:rsidR="00A72EE3" w:rsidRPr="00E30A80">
        <w:rPr>
          <w:sz w:val="24"/>
          <w:szCs w:val="24"/>
        </w:rPr>
        <w:t>demoran</w:t>
      </w:r>
      <w:r w:rsidR="009F05E1" w:rsidRPr="00E30A80">
        <w:rPr>
          <w:sz w:val="24"/>
          <w:szCs w:val="24"/>
        </w:rPr>
        <w:t xml:space="preserve"> el pago de las mesadas pensionales; sin embargo ninguna objeción frente a este tema se evidencia en la primera instancia.</w:t>
      </w:r>
    </w:p>
    <w:p w14:paraId="29D6B04F" w14:textId="77777777" w:rsidR="008C5D0E" w:rsidRPr="00E30A80" w:rsidRDefault="008C5D0E" w:rsidP="00E30A80">
      <w:pPr>
        <w:pStyle w:val="Textoindependiente"/>
        <w:spacing w:line="276" w:lineRule="auto"/>
        <w:rPr>
          <w:sz w:val="24"/>
          <w:szCs w:val="24"/>
        </w:rPr>
      </w:pPr>
      <w:r w:rsidRPr="00E30A80">
        <w:rPr>
          <w:sz w:val="24"/>
          <w:szCs w:val="24"/>
        </w:rPr>
        <w:t xml:space="preserve"> </w:t>
      </w:r>
    </w:p>
    <w:p w14:paraId="3DD146F6" w14:textId="1A750A5B" w:rsidR="00862D04" w:rsidRPr="00E30A80" w:rsidRDefault="009F05E1" w:rsidP="00E30A80">
      <w:pPr>
        <w:pStyle w:val="Textoindependiente"/>
        <w:spacing w:line="276" w:lineRule="auto"/>
        <w:rPr>
          <w:sz w:val="24"/>
          <w:szCs w:val="24"/>
        </w:rPr>
      </w:pPr>
      <w:r w:rsidRPr="00E30A80">
        <w:rPr>
          <w:sz w:val="24"/>
          <w:szCs w:val="24"/>
        </w:rPr>
        <w:t xml:space="preserve">Ciertamente, la actora presentó recurso de reposición contra el auto por medio del cual se libró orden de pago, pero para reclamar lo intereses legales </w:t>
      </w:r>
      <w:r w:rsidR="00923A3C" w:rsidRPr="00E30A80">
        <w:rPr>
          <w:sz w:val="24"/>
          <w:szCs w:val="24"/>
        </w:rPr>
        <w:t>del 6</w:t>
      </w:r>
      <w:r w:rsidRPr="00E30A80">
        <w:rPr>
          <w:sz w:val="24"/>
          <w:szCs w:val="24"/>
        </w:rPr>
        <w:t>% anual</w:t>
      </w:r>
      <w:r w:rsidR="00462D7C" w:rsidRPr="00E30A80">
        <w:rPr>
          <w:sz w:val="24"/>
          <w:szCs w:val="24"/>
        </w:rPr>
        <w:t xml:space="preserve"> previstos en el artículo 1617 del Código Civil</w:t>
      </w:r>
      <w:r w:rsidRPr="00E30A80">
        <w:rPr>
          <w:sz w:val="24"/>
          <w:szCs w:val="24"/>
        </w:rPr>
        <w:t xml:space="preserve"> y así lo consignó en la alzada</w:t>
      </w:r>
      <w:r w:rsidR="00EF7B6F" w:rsidRPr="00E30A80">
        <w:rPr>
          <w:sz w:val="24"/>
          <w:szCs w:val="24"/>
        </w:rPr>
        <w:t xml:space="preserve"> </w:t>
      </w:r>
      <w:r w:rsidR="007E57BE">
        <w:rPr>
          <w:sz w:val="24"/>
          <w:szCs w:val="24"/>
        </w:rPr>
        <w:t>-</w:t>
      </w:r>
      <w:r w:rsidR="00EF7B6F" w:rsidRPr="00E30A80">
        <w:rPr>
          <w:i/>
          <w:sz w:val="24"/>
          <w:szCs w:val="24"/>
        </w:rPr>
        <w:t>numeral 07 del expediente digital de primera instancia-</w:t>
      </w:r>
      <w:r w:rsidRPr="00E30A80">
        <w:rPr>
          <w:sz w:val="24"/>
          <w:szCs w:val="24"/>
        </w:rPr>
        <w:t>:</w:t>
      </w:r>
    </w:p>
    <w:p w14:paraId="08CE6F91" w14:textId="77777777" w:rsidR="00862D04" w:rsidRPr="00E30A80" w:rsidRDefault="00862D04" w:rsidP="00E30A80">
      <w:pPr>
        <w:pStyle w:val="Textoindependiente"/>
        <w:spacing w:line="276" w:lineRule="auto"/>
        <w:rPr>
          <w:sz w:val="24"/>
          <w:szCs w:val="24"/>
        </w:rPr>
      </w:pPr>
    </w:p>
    <w:p w14:paraId="2365DDAC" w14:textId="6B49AEDB" w:rsidR="00862D04" w:rsidRPr="00203B2A" w:rsidRDefault="00462D7C" w:rsidP="00203B2A">
      <w:pPr>
        <w:pStyle w:val="Textoindependiente"/>
        <w:spacing w:line="240" w:lineRule="auto"/>
        <w:ind w:left="426" w:right="420"/>
        <w:rPr>
          <w:i/>
          <w:sz w:val="22"/>
          <w:szCs w:val="24"/>
        </w:rPr>
      </w:pPr>
      <w:r w:rsidRPr="00203B2A">
        <w:rPr>
          <w:i/>
          <w:sz w:val="22"/>
          <w:szCs w:val="24"/>
        </w:rPr>
        <w:t>“</w:t>
      </w:r>
      <w:r w:rsidR="009F05E1" w:rsidRPr="00203B2A">
        <w:rPr>
          <w:i/>
          <w:sz w:val="22"/>
          <w:szCs w:val="24"/>
        </w:rPr>
        <w:t>3.-</w:t>
      </w:r>
      <w:r w:rsidR="00203B2A">
        <w:rPr>
          <w:i/>
          <w:sz w:val="22"/>
          <w:szCs w:val="24"/>
        </w:rPr>
        <w:t xml:space="preserve"> </w:t>
      </w:r>
      <w:r w:rsidR="009F05E1" w:rsidRPr="00203B2A">
        <w:rPr>
          <w:i/>
          <w:sz w:val="22"/>
          <w:szCs w:val="24"/>
        </w:rPr>
        <w:t xml:space="preserve">EN </w:t>
      </w:r>
      <w:r w:rsidR="00923A3C" w:rsidRPr="00203B2A">
        <w:rPr>
          <w:i/>
          <w:sz w:val="22"/>
          <w:szCs w:val="24"/>
        </w:rPr>
        <w:t>MATERIA DE INTERESES MORATORIOS</w:t>
      </w:r>
      <w:r w:rsidR="009F05E1" w:rsidRPr="00203B2A">
        <w:rPr>
          <w:i/>
          <w:sz w:val="22"/>
          <w:szCs w:val="24"/>
        </w:rPr>
        <w:t xml:space="preserve">, </w:t>
      </w:r>
      <w:r w:rsidR="00923A3C" w:rsidRPr="00203B2A">
        <w:rPr>
          <w:i/>
          <w:sz w:val="22"/>
          <w:szCs w:val="24"/>
        </w:rPr>
        <w:t>si bien</w:t>
      </w:r>
      <w:r w:rsidR="009F05E1" w:rsidRPr="00203B2A">
        <w:rPr>
          <w:i/>
          <w:sz w:val="22"/>
          <w:szCs w:val="24"/>
        </w:rPr>
        <w:t xml:space="preserve"> es </w:t>
      </w:r>
      <w:r w:rsidR="00923A3C" w:rsidRPr="00203B2A">
        <w:rPr>
          <w:i/>
          <w:sz w:val="22"/>
          <w:szCs w:val="24"/>
        </w:rPr>
        <w:t>cierto son un</w:t>
      </w:r>
      <w:r w:rsidRPr="00203B2A">
        <w:rPr>
          <w:i/>
          <w:sz w:val="22"/>
          <w:szCs w:val="24"/>
        </w:rPr>
        <w:t xml:space="preserve"> </w:t>
      </w:r>
      <w:r w:rsidR="00923A3C" w:rsidRPr="00203B2A">
        <w:rPr>
          <w:i/>
          <w:sz w:val="22"/>
          <w:szCs w:val="24"/>
        </w:rPr>
        <w:t>resarcimiento por la</w:t>
      </w:r>
      <w:r w:rsidR="009F05E1" w:rsidRPr="00203B2A">
        <w:rPr>
          <w:i/>
          <w:sz w:val="22"/>
          <w:szCs w:val="24"/>
        </w:rPr>
        <w:t xml:space="preserve"> tardanza en la concesión de la prestación a la que se tiene derecho,</w:t>
      </w:r>
      <w:r w:rsidRPr="00203B2A">
        <w:rPr>
          <w:i/>
          <w:sz w:val="22"/>
          <w:szCs w:val="24"/>
        </w:rPr>
        <w:t xml:space="preserve"> </w:t>
      </w:r>
      <w:r w:rsidR="009F05E1" w:rsidRPr="00203B2A">
        <w:rPr>
          <w:i/>
          <w:sz w:val="22"/>
          <w:szCs w:val="24"/>
        </w:rPr>
        <w:t>también</w:t>
      </w:r>
      <w:r w:rsidRPr="00203B2A">
        <w:rPr>
          <w:i/>
          <w:sz w:val="22"/>
          <w:szCs w:val="24"/>
        </w:rPr>
        <w:t xml:space="preserve"> </w:t>
      </w:r>
      <w:r w:rsidR="009F05E1" w:rsidRPr="00203B2A">
        <w:rPr>
          <w:i/>
          <w:sz w:val="22"/>
          <w:szCs w:val="24"/>
        </w:rPr>
        <w:t>es cierto, que el ejecutado no puede tomarse un tiempo indefinido en cancelar una prestación</w:t>
      </w:r>
      <w:r w:rsidRPr="00203B2A">
        <w:rPr>
          <w:i/>
          <w:sz w:val="22"/>
          <w:szCs w:val="24"/>
        </w:rPr>
        <w:t xml:space="preserve"> </w:t>
      </w:r>
      <w:r w:rsidR="009F05E1" w:rsidRPr="00203B2A">
        <w:rPr>
          <w:i/>
          <w:sz w:val="22"/>
          <w:szCs w:val="24"/>
        </w:rPr>
        <w:t xml:space="preserve">clara, expresa y exigible como lo son las mesadas pensionales causadas desde el año 2010 </w:t>
      </w:r>
      <w:r w:rsidR="00923A3C" w:rsidRPr="00203B2A">
        <w:rPr>
          <w:i/>
          <w:sz w:val="22"/>
          <w:szCs w:val="24"/>
        </w:rPr>
        <w:t>hasta el</w:t>
      </w:r>
      <w:r w:rsidR="009F05E1" w:rsidRPr="00203B2A">
        <w:rPr>
          <w:i/>
          <w:sz w:val="22"/>
          <w:szCs w:val="24"/>
        </w:rPr>
        <w:t xml:space="preserve"> año 2015, que valga la pena aclarar al día</w:t>
      </w:r>
      <w:r w:rsidRPr="00203B2A">
        <w:rPr>
          <w:i/>
          <w:sz w:val="22"/>
          <w:szCs w:val="24"/>
        </w:rPr>
        <w:t xml:space="preserve"> </w:t>
      </w:r>
      <w:r w:rsidR="009F05E1" w:rsidRPr="00203B2A">
        <w:rPr>
          <w:i/>
          <w:sz w:val="22"/>
          <w:szCs w:val="24"/>
        </w:rPr>
        <w:t>de hoy 2021 aún</w:t>
      </w:r>
      <w:r w:rsidRPr="00203B2A">
        <w:rPr>
          <w:i/>
          <w:sz w:val="22"/>
          <w:szCs w:val="24"/>
        </w:rPr>
        <w:t xml:space="preserve"> </w:t>
      </w:r>
      <w:r w:rsidR="009F05E1" w:rsidRPr="00203B2A">
        <w:rPr>
          <w:i/>
          <w:sz w:val="22"/>
          <w:szCs w:val="24"/>
        </w:rPr>
        <w:t xml:space="preserve">no se han cancelado. </w:t>
      </w:r>
    </w:p>
    <w:p w14:paraId="61CDCEAD" w14:textId="77777777" w:rsidR="00862D04" w:rsidRPr="00203B2A" w:rsidRDefault="00862D04" w:rsidP="00203B2A">
      <w:pPr>
        <w:pStyle w:val="Textoindependiente"/>
        <w:spacing w:line="240" w:lineRule="auto"/>
        <w:ind w:left="426" w:right="420"/>
        <w:rPr>
          <w:i/>
          <w:sz w:val="22"/>
          <w:szCs w:val="24"/>
        </w:rPr>
      </w:pPr>
    </w:p>
    <w:p w14:paraId="2761077D" w14:textId="4A6798C6" w:rsidR="00862D04" w:rsidRPr="00203B2A" w:rsidRDefault="00923A3C" w:rsidP="00203B2A">
      <w:pPr>
        <w:pStyle w:val="Textoindependiente"/>
        <w:spacing w:line="240" w:lineRule="auto"/>
        <w:ind w:left="426" w:right="420"/>
        <w:rPr>
          <w:i/>
          <w:sz w:val="22"/>
          <w:szCs w:val="24"/>
        </w:rPr>
      </w:pPr>
      <w:r w:rsidRPr="00203B2A">
        <w:rPr>
          <w:i/>
          <w:sz w:val="22"/>
          <w:szCs w:val="24"/>
        </w:rPr>
        <w:t>Es cierto que</w:t>
      </w:r>
      <w:r w:rsidR="009F05E1" w:rsidRPr="00203B2A">
        <w:rPr>
          <w:i/>
          <w:sz w:val="22"/>
          <w:szCs w:val="24"/>
        </w:rPr>
        <w:t xml:space="preserve"> </w:t>
      </w:r>
      <w:r w:rsidRPr="00203B2A">
        <w:rPr>
          <w:i/>
          <w:sz w:val="22"/>
          <w:szCs w:val="24"/>
        </w:rPr>
        <w:t>los intereses</w:t>
      </w:r>
      <w:r w:rsidR="009F05E1" w:rsidRPr="00203B2A">
        <w:rPr>
          <w:i/>
          <w:sz w:val="22"/>
          <w:szCs w:val="24"/>
        </w:rPr>
        <w:t>,</w:t>
      </w:r>
      <w:r w:rsidR="00462D7C" w:rsidRPr="00203B2A">
        <w:rPr>
          <w:i/>
          <w:sz w:val="22"/>
          <w:szCs w:val="24"/>
        </w:rPr>
        <w:t xml:space="preserve"> </w:t>
      </w:r>
      <w:r w:rsidR="009F05E1" w:rsidRPr="00203B2A">
        <w:rPr>
          <w:i/>
          <w:sz w:val="22"/>
          <w:szCs w:val="24"/>
        </w:rPr>
        <w:t>están</w:t>
      </w:r>
      <w:r w:rsidR="00462D7C" w:rsidRPr="00203B2A">
        <w:rPr>
          <w:i/>
          <w:sz w:val="22"/>
          <w:szCs w:val="24"/>
        </w:rPr>
        <w:t xml:space="preserve"> </w:t>
      </w:r>
      <w:r w:rsidR="009F05E1" w:rsidRPr="00203B2A">
        <w:rPr>
          <w:i/>
          <w:sz w:val="22"/>
          <w:szCs w:val="24"/>
        </w:rPr>
        <w:t>regulados por el artículo</w:t>
      </w:r>
      <w:r w:rsidRPr="00203B2A">
        <w:rPr>
          <w:i/>
          <w:sz w:val="22"/>
          <w:szCs w:val="24"/>
        </w:rPr>
        <w:t xml:space="preserve"> 141 de la ley 100</w:t>
      </w:r>
      <w:r w:rsidR="009F05E1" w:rsidRPr="00203B2A">
        <w:rPr>
          <w:i/>
          <w:sz w:val="22"/>
          <w:szCs w:val="24"/>
        </w:rPr>
        <w:t xml:space="preserve"> de 1.993,</w:t>
      </w:r>
      <w:r w:rsidRPr="00203B2A">
        <w:rPr>
          <w:i/>
          <w:sz w:val="22"/>
          <w:szCs w:val="24"/>
        </w:rPr>
        <w:t xml:space="preserve"> </w:t>
      </w:r>
      <w:r w:rsidR="009F05E1" w:rsidRPr="00203B2A">
        <w:rPr>
          <w:i/>
          <w:sz w:val="22"/>
          <w:szCs w:val="24"/>
        </w:rPr>
        <w:t>y han sido ordenados pagar por su digno despacho, pero también</w:t>
      </w:r>
      <w:r w:rsidR="00462D7C" w:rsidRPr="00203B2A">
        <w:rPr>
          <w:i/>
          <w:sz w:val="22"/>
          <w:szCs w:val="24"/>
        </w:rPr>
        <w:t xml:space="preserve"> </w:t>
      </w:r>
      <w:r w:rsidR="009F05E1" w:rsidRPr="00203B2A">
        <w:rPr>
          <w:i/>
          <w:sz w:val="22"/>
          <w:szCs w:val="24"/>
        </w:rPr>
        <w:t>es cierto que se ha configurado una obligación</w:t>
      </w:r>
      <w:r w:rsidR="00462D7C" w:rsidRPr="00203B2A">
        <w:rPr>
          <w:i/>
          <w:sz w:val="22"/>
          <w:szCs w:val="24"/>
        </w:rPr>
        <w:t xml:space="preserve"> </w:t>
      </w:r>
      <w:r w:rsidR="009F05E1" w:rsidRPr="00203B2A">
        <w:rPr>
          <w:i/>
          <w:sz w:val="22"/>
          <w:szCs w:val="24"/>
        </w:rPr>
        <w:t>que aún</w:t>
      </w:r>
      <w:r w:rsidR="00462D7C" w:rsidRPr="00203B2A">
        <w:rPr>
          <w:i/>
          <w:sz w:val="22"/>
          <w:szCs w:val="24"/>
        </w:rPr>
        <w:t xml:space="preserve"> </w:t>
      </w:r>
      <w:r w:rsidR="009F05E1" w:rsidRPr="00203B2A">
        <w:rPr>
          <w:i/>
          <w:sz w:val="22"/>
          <w:szCs w:val="24"/>
        </w:rPr>
        <w:t>no cumple el ejecutado, lo cual conforme</w:t>
      </w:r>
      <w:r w:rsidR="00462D7C" w:rsidRPr="00203B2A">
        <w:rPr>
          <w:i/>
          <w:sz w:val="22"/>
          <w:szCs w:val="24"/>
        </w:rPr>
        <w:t xml:space="preserve"> </w:t>
      </w:r>
      <w:r w:rsidR="009F05E1" w:rsidRPr="00203B2A">
        <w:rPr>
          <w:i/>
          <w:sz w:val="22"/>
          <w:szCs w:val="24"/>
        </w:rPr>
        <w:t>al código</w:t>
      </w:r>
      <w:r w:rsidR="00462D7C" w:rsidRPr="00203B2A">
        <w:rPr>
          <w:i/>
          <w:sz w:val="22"/>
          <w:szCs w:val="24"/>
        </w:rPr>
        <w:t xml:space="preserve"> </w:t>
      </w:r>
      <w:r w:rsidR="009F05E1" w:rsidRPr="00203B2A">
        <w:rPr>
          <w:i/>
          <w:sz w:val="22"/>
          <w:szCs w:val="24"/>
        </w:rPr>
        <w:t>civil devenga intereses.</w:t>
      </w:r>
    </w:p>
    <w:p w14:paraId="6BB9E253" w14:textId="77777777" w:rsidR="00862D04" w:rsidRPr="00203B2A" w:rsidRDefault="00862D04" w:rsidP="00203B2A">
      <w:pPr>
        <w:pStyle w:val="Textoindependiente"/>
        <w:spacing w:line="240" w:lineRule="auto"/>
        <w:ind w:left="426" w:right="420"/>
        <w:rPr>
          <w:i/>
          <w:sz w:val="22"/>
          <w:szCs w:val="24"/>
        </w:rPr>
      </w:pPr>
    </w:p>
    <w:p w14:paraId="5A31DE96" w14:textId="77777777" w:rsidR="00862D04" w:rsidRPr="00203B2A" w:rsidRDefault="009F05E1" w:rsidP="00203B2A">
      <w:pPr>
        <w:pStyle w:val="Textoindependiente"/>
        <w:spacing w:line="240" w:lineRule="auto"/>
        <w:ind w:left="426" w:right="420"/>
        <w:rPr>
          <w:i/>
          <w:sz w:val="22"/>
          <w:szCs w:val="24"/>
        </w:rPr>
      </w:pPr>
      <w:r w:rsidRPr="00203B2A">
        <w:rPr>
          <w:i/>
          <w:sz w:val="22"/>
          <w:szCs w:val="24"/>
        </w:rPr>
        <w:t>Es decir</w:t>
      </w:r>
      <w:r w:rsidR="00462D7C" w:rsidRPr="00203B2A">
        <w:rPr>
          <w:i/>
          <w:sz w:val="22"/>
          <w:szCs w:val="24"/>
        </w:rPr>
        <w:t xml:space="preserve"> </w:t>
      </w:r>
      <w:r w:rsidRPr="00203B2A">
        <w:rPr>
          <w:i/>
          <w:sz w:val="22"/>
          <w:szCs w:val="24"/>
        </w:rPr>
        <w:t>claramente unos son los intereses regulados por la ley 100 de 1.993, los cuales tienen la virtud no solo de traer a valor presente las sumas de dinero adeudadas, sino que también</w:t>
      </w:r>
      <w:r w:rsidR="00462D7C" w:rsidRPr="00203B2A">
        <w:rPr>
          <w:i/>
          <w:sz w:val="22"/>
          <w:szCs w:val="24"/>
        </w:rPr>
        <w:t xml:space="preserve"> </w:t>
      </w:r>
      <w:r w:rsidRPr="00203B2A">
        <w:rPr>
          <w:i/>
          <w:sz w:val="22"/>
          <w:szCs w:val="24"/>
        </w:rPr>
        <w:t>se ordenan en consideración</w:t>
      </w:r>
      <w:r w:rsidR="00462D7C" w:rsidRPr="00203B2A">
        <w:rPr>
          <w:i/>
          <w:sz w:val="22"/>
          <w:szCs w:val="24"/>
        </w:rPr>
        <w:t xml:space="preserve"> </w:t>
      </w:r>
      <w:r w:rsidRPr="00203B2A">
        <w:rPr>
          <w:i/>
          <w:sz w:val="22"/>
          <w:szCs w:val="24"/>
        </w:rPr>
        <w:t>a la reticencia</w:t>
      </w:r>
      <w:r w:rsidR="00462D7C" w:rsidRPr="00203B2A">
        <w:rPr>
          <w:i/>
          <w:sz w:val="22"/>
          <w:szCs w:val="24"/>
        </w:rPr>
        <w:t xml:space="preserve"> </w:t>
      </w:r>
      <w:r w:rsidRPr="00203B2A">
        <w:rPr>
          <w:i/>
          <w:sz w:val="22"/>
          <w:szCs w:val="24"/>
        </w:rPr>
        <w:t>de la entidad de pagar las pensiones en el momento oportuno y que se liquidan solos hasta cuando</w:t>
      </w:r>
      <w:r w:rsidR="00462D7C" w:rsidRPr="00203B2A">
        <w:rPr>
          <w:i/>
          <w:sz w:val="22"/>
          <w:szCs w:val="24"/>
        </w:rPr>
        <w:t xml:space="preserve"> </w:t>
      </w:r>
      <w:r w:rsidRPr="00203B2A">
        <w:rPr>
          <w:i/>
          <w:sz w:val="22"/>
          <w:szCs w:val="24"/>
        </w:rPr>
        <w:t>se cumplió</w:t>
      </w:r>
      <w:r w:rsidR="00462D7C" w:rsidRPr="00203B2A">
        <w:rPr>
          <w:i/>
          <w:sz w:val="22"/>
          <w:szCs w:val="24"/>
        </w:rPr>
        <w:t xml:space="preserve"> </w:t>
      </w:r>
      <w:r w:rsidRPr="00203B2A">
        <w:rPr>
          <w:i/>
          <w:sz w:val="22"/>
          <w:szCs w:val="24"/>
        </w:rPr>
        <w:t>la obligación</w:t>
      </w:r>
      <w:r w:rsidR="00462D7C" w:rsidRPr="00203B2A">
        <w:rPr>
          <w:i/>
          <w:sz w:val="22"/>
          <w:szCs w:val="24"/>
        </w:rPr>
        <w:t xml:space="preserve"> </w:t>
      </w:r>
      <w:r w:rsidRPr="00203B2A">
        <w:rPr>
          <w:i/>
          <w:sz w:val="22"/>
          <w:szCs w:val="24"/>
        </w:rPr>
        <w:t>de ingresar en nómina</w:t>
      </w:r>
      <w:r w:rsidR="00462D7C" w:rsidRPr="00203B2A">
        <w:rPr>
          <w:i/>
          <w:sz w:val="22"/>
          <w:szCs w:val="24"/>
        </w:rPr>
        <w:t xml:space="preserve"> </w:t>
      </w:r>
      <w:r w:rsidRPr="00203B2A">
        <w:rPr>
          <w:i/>
          <w:sz w:val="22"/>
          <w:szCs w:val="24"/>
        </w:rPr>
        <w:t>al  pensionado,  es  decir  como  lo  dice  el  mandamiento  de  pago desde  el  11  de  abril  del  2013 hasta el 24 de junio del 2015.</w:t>
      </w:r>
    </w:p>
    <w:p w14:paraId="23DE523C" w14:textId="77777777" w:rsidR="00A72EE3" w:rsidRPr="00203B2A" w:rsidRDefault="00A72EE3" w:rsidP="00203B2A">
      <w:pPr>
        <w:pStyle w:val="Textoindependiente"/>
        <w:spacing w:line="240" w:lineRule="auto"/>
        <w:ind w:left="426" w:right="420"/>
        <w:rPr>
          <w:i/>
          <w:sz w:val="22"/>
          <w:szCs w:val="24"/>
        </w:rPr>
      </w:pPr>
    </w:p>
    <w:p w14:paraId="75ADB9F1" w14:textId="706214E1" w:rsidR="00862D04" w:rsidRPr="00203B2A" w:rsidRDefault="009F05E1" w:rsidP="00203B2A">
      <w:pPr>
        <w:pStyle w:val="Textoindependiente"/>
        <w:spacing w:line="240" w:lineRule="auto"/>
        <w:ind w:left="426" w:right="420"/>
        <w:rPr>
          <w:i/>
          <w:sz w:val="22"/>
          <w:szCs w:val="24"/>
        </w:rPr>
      </w:pPr>
      <w:r w:rsidRPr="00203B2A">
        <w:rPr>
          <w:i/>
          <w:sz w:val="22"/>
          <w:szCs w:val="24"/>
        </w:rPr>
        <w:t>Los intereses consagrados en el código</w:t>
      </w:r>
      <w:r w:rsidR="00462D7C" w:rsidRPr="00203B2A">
        <w:rPr>
          <w:i/>
          <w:sz w:val="22"/>
          <w:szCs w:val="24"/>
        </w:rPr>
        <w:t xml:space="preserve"> </w:t>
      </w:r>
      <w:r w:rsidRPr="00203B2A">
        <w:rPr>
          <w:i/>
          <w:sz w:val="22"/>
          <w:szCs w:val="24"/>
        </w:rPr>
        <w:t>civil</w:t>
      </w:r>
      <w:r w:rsidR="00462D7C" w:rsidRPr="00203B2A">
        <w:rPr>
          <w:i/>
          <w:sz w:val="22"/>
          <w:szCs w:val="24"/>
        </w:rPr>
        <w:t xml:space="preserve"> </w:t>
      </w:r>
      <w:r w:rsidRPr="00203B2A">
        <w:rPr>
          <w:i/>
          <w:sz w:val="22"/>
          <w:szCs w:val="24"/>
        </w:rPr>
        <w:t>(art</w:t>
      </w:r>
      <w:r w:rsidR="00923A3C" w:rsidRPr="00203B2A">
        <w:rPr>
          <w:i/>
          <w:sz w:val="22"/>
          <w:szCs w:val="24"/>
        </w:rPr>
        <w:t xml:space="preserve">. </w:t>
      </w:r>
      <w:r w:rsidRPr="00203B2A">
        <w:rPr>
          <w:i/>
          <w:sz w:val="22"/>
          <w:szCs w:val="24"/>
        </w:rPr>
        <w:t>1617),</w:t>
      </w:r>
      <w:r w:rsidR="00923A3C" w:rsidRPr="00203B2A">
        <w:rPr>
          <w:i/>
          <w:sz w:val="22"/>
          <w:szCs w:val="24"/>
        </w:rPr>
        <w:t xml:space="preserve"> </w:t>
      </w:r>
      <w:r w:rsidRPr="00203B2A">
        <w:rPr>
          <w:i/>
          <w:sz w:val="22"/>
          <w:szCs w:val="24"/>
        </w:rPr>
        <w:t>se originan en la obligación</w:t>
      </w:r>
      <w:r w:rsidR="00462D7C" w:rsidRPr="00203B2A">
        <w:rPr>
          <w:i/>
          <w:sz w:val="22"/>
          <w:szCs w:val="24"/>
        </w:rPr>
        <w:t xml:space="preserve"> </w:t>
      </w:r>
      <w:r w:rsidRPr="00203B2A">
        <w:rPr>
          <w:i/>
          <w:sz w:val="22"/>
          <w:szCs w:val="24"/>
        </w:rPr>
        <w:t>de pagar una cantidad de dinero, lo cual tiene la virtud de indemnizar los perjuicios por la mora en la que incurre el deudor,</w:t>
      </w:r>
      <w:r w:rsidR="00462D7C" w:rsidRPr="00203B2A">
        <w:rPr>
          <w:i/>
          <w:sz w:val="22"/>
          <w:szCs w:val="24"/>
        </w:rPr>
        <w:t xml:space="preserve"> </w:t>
      </w:r>
      <w:r w:rsidRPr="00203B2A">
        <w:rPr>
          <w:i/>
          <w:sz w:val="22"/>
          <w:szCs w:val="24"/>
        </w:rPr>
        <w:t xml:space="preserve">el cual </w:t>
      </w:r>
    </w:p>
    <w:p w14:paraId="52E56223" w14:textId="77777777" w:rsidR="00862D04" w:rsidRPr="00203B2A" w:rsidRDefault="00862D04" w:rsidP="00203B2A">
      <w:pPr>
        <w:pStyle w:val="Textoindependiente"/>
        <w:spacing w:line="240" w:lineRule="auto"/>
        <w:ind w:left="426" w:right="420"/>
        <w:rPr>
          <w:i/>
          <w:sz w:val="22"/>
          <w:szCs w:val="24"/>
        </w:rPr>
      </w:pPr>
    </w:p>
    <w:p w14:paraId="62D1EC21" w14:textId="10FCAE95" w:rsidR="00862D04" w:rsidRPr="00203B2A" w:rsidRDefault="009F05E1" w:rsidP="00203B2A">
      <w:pPr>
        <w:pStyle w:val="Textoindependiente"/>
        <w:numPr>
          <w:ilvl w:val="0"/>
          <w:numId w:val="4"/>
        </w:numPr>
        <w:spacing w:line="240" w:lineRule="auto"/>
        <w:ind w:left="426" w:right="420"/>
        <w:rPr>
          <w:i/>
          <w:sz w:val="22"/>
          <w:szCs w:val="24"/>
        </w:rPr>
      </w:pPr>
      <w:r w:rsidRPr="00203B2A">
        <w:rPr>
          <w:i/>
          <w:sz w:val="22"/>
          <w:szCs w:val="24"/>
        </w:rPr>
        <w:t>Se</w:t>
      </w:r>
      <w:r w:rsidR="00E3542C" w:rsidRPr="00203B2A">
        <w:rPr>
          <w:i/>
          <w:sz w:val="22"/>
          <w:szCs w:val="24"/>
        </w:rPr>
        <w:t xml:space="preserve"> </w:t>
      </w:r>
      <w:r w:rsidRPr="00203B2A">
        <w:rPr>
          <w:i/>
          <w:sz w:val="22"/>
          <w:szCs w:val="24"/>
        </w:rPr>
        <w:t>fija en el 6% anual.</w:t>
      </w:r>
    </w:p>
    <w:p w14:paraId="07547A01" w14:textId="77777777" w:rsidR="00862D04" w:rsidRPr="00203B2A" w:rsidRDefault="00862D04" w:rsidP="00203B2A">
      <w:pPr>
        <w:pStyle w:val="Textoindependiente"/>
        <w:spacing w:line="240" w:lineRule="auto"/>
        <w:ind w:left="426" w:right="420"/>
        <w:rPr>
          <w:i/>
          <w:sz w:val="22"/>
          <w:szCs w:val="24"/>
        </w:rPr>
      </w:pPr>
    </w:p>
    <w:p w14:paraId="031B7A77" w14:textId="628249C9" w:rsidR="00862D04" w:rsidRPr="00203B2A" w:rsidRDefault="009F05E1" w:rsidP="00203B2A">
      <w:pPr>
        <w:pStyle w:val="Textoindependiente"/>
        <w:numPr>
          <w:ilvl w:val="0"/>
          <w:numId w:val="4"/>
        </w:numPr>
        <w:spacing w:line="240" w:lineRule="auto"/>
        <w:ind w:left="426" w:right="420"/>
        <w:rPr>
          <w:i/>
          <w:sz w:val="22"/>
          <w:szCs w:val="24"/>
        </w:rPr>
      </w:pPr>
      <w:r w:rsidRPr="00203B2A">
        <w:rPr>
          <w:i/>
          <w:sz w:val="22"/>
          <w:szCs w:val="24"/>
        </w:rPr>
        <w:t>El acreedor no tiene necesidad de justificar perjuicios cuando solo cobra intereses; basta el hecho del retardo.</w:t>
      </w:r>
    </w:p>
    <w:p w14:paraId="5043CB0F" w14:textId="77777777" w:rsidR="00862D04" w:rsidRPr="00203B2A" w:rsidRDefault="00862D04" w:rsidP="00203B2A">
      <w:pPr>
        <w:pStyle w:val="Textoindependiente"/>
        <w:spacing w:line="240" w:lineRule="auto"/>
        <w:ind w:left="426" w:right="420"/>
        <w:rPr>
          <w:i/>
          <w:sz w:val="22"/>
          <w:szCs w:val="24"/>
        </w:rPr>
      </w:pPr>
    </w:p>
    <w:p w14:paraId="2228B191" w14:textId="5A6B2B5A" w:rsidR="00862D04" w:rsidRPr="00203B2A" w:rsidRDefault="009F05E1" w:rsidP="00203B2A">
      <w:pPr>
        <w:pStyle w:val="Textoindependiente"/>
        <w:numPr>
          <w:ilvl w:val="0"/>
          <w:numId w:val="4"/>
        </w:numPr>
        <w:spacing w:line="240" w:lineRule="auto"/>
        <w:ind w:left="426" w:right="420"/>
        <w:rPr>
          <w:i/>
          <w:sz w:val="22"/>
          <w:szCs w:val="24"/>
        </w:rPr>
      </w:pPr>
      <w:r w:rsidRPr="00203B2A">
        <w:rPr>
          <w:i/>
          <w:sz w:val="22"/>
          <w:szCs w:val="24"/>
        </w:rPr>
        <w:t>Los intereses atrasados no producen interés.</w:t>
      </w:r>
    </w:p>
    <w:p w14:paraId="07459315" w14:textId="77777777" w:rsidR="00862D04" w:rsidRPr="00203B2A" w:rsidRDefault="00862D04" w:rsidP="00203B2A">
      <w:pPr>
        <w:pStyle w:val="Textoindependiente"/>
        <w:spacing w:line="240" w:lineRule="auto"/>
        <w:ind w:left="426" w:right="420"/>
        <w:rPr>
          <w:i/>
          <w:sz w:val="22"/>
          <w:szCs w:val="24"/>
        </w:rPr>
      </w:pPr>
    </w:p>
    <w:p w14:paraId="00594F68" w14:textId="04C5F795" w:rsidR="00862D04" w:rsidRPr="00203B2A" w:rsidRDefault="009F05E1" w:rsidP="00203B2A">
      <w:pPr>
        <w:pStyle w:val="Textoindependiente"/>
        <w:spacing w:line="240" w:lineRule="auto"/>
        <w:ind w:left="426" w:right="420"/>
        <w:rPr>
          <w:i/>
          <w:sz w:val="22"/>
          <w:szCs w:val="24"/>
        </w:rPr>
      </w:pPr>
      <w:r w:rsidRPr="00203B2A">
        <w:rPr>
          <w:i/>
          <w:sz w:val="22"/>
          <w:szCs w:val="24"/>
        </w:rPr>
        <w:t>4a.</w:t>
      </w:r>
      <w:r w:rsidR="00203B2A">
        <w:rPr>
          <w:i/>
          <w:sz w:val="22"/>
          <w:szCs w:val="24"/>
        </w:rPr>
        <w:t>-</w:t>
      </w:r>
      <w:r w:rsidR="00E3542C" w:rsidRPr="00203B2A">
        <w:rPr>
          <w:i/>
          <w:sz w:val="22"/>
          <w:szCs w:val="24"/>
        </w:rPr>
        <w:t xml:space="preserve"> </w:t>
      </w:r>
      <w:r w:rsidRPr="00203B2A">
        <w:rPr>
          <w:i/>
          <w:sz w:val="22"/>
          <w:szCs w:val="24"/>
        </w:rPr>
        <w:t>La regla anterior se aplica a toda especie de rentas, cánones y pensiones periódicas.</w:t>
      </w:r>
    </w:p>
    <w:p w14:paraId="6537F28F" w14:textId="77777777" w:rsidR="00862D04" w:rsidRPr="00203B2A" w:rsidRDefault="00862D04" w:rsidP="00203B2A">
      <w:pPr>
        <w:pStyle w:val="Textoindependiente"/>
        <w:spacing w:line="240" w:lineRule="auto"/>
        <w:ind w:left="426" w:right="420"/>
        <w:rPr>
          <w:i/>
          <w:sz w:val="22"/>
          <w:szCs w:val="24"/>
        </w:rPr>
      </w:pPr>
    </w:p>
    <w:p w14:paraId="41B4BF3E" w14:textId="389D92A0" w:rsidR="00862D04" w:rsidRPr="00203B2A" w:rsidRDefault="009F05E1" w:rsidP="00203B2A">
      <w:pPr>
        <w:pStyle w:val="Textoindependiente"/>
        <w:spacing w:line="240" w:lineRule="auto"/>
        <w:ind w:left="426" w:right="420"/>
        <w:rPr>
          <w:i/>
          <w:sz w:val="22"/>
          <w:szCs w:val="24"/>
        </w:rPr>
      </w:pPr>
      <w:r w:rsidRPr="00203B2A">
        <w:rPr>
          <w:i/>
          <w:sz w:val="22"/>
          <w:szCs w:val="24"/>
        </w:rPr>
        <w:t>Así</w:t>
      </w:r>
      <w:r w:rsidR="00462D7C" w:rsidRPr="00203B2A">
        <w:rPr>
          <w:i/>
          <w:sz w:val="22"/>
          <w:szCs w:val="24"/>
        </w:rPr>
        <w:t xml:space="preserve"> </w:t>
      </w:r>
      <w:r w:rsidRPr="00203B2A">
        <w:rPr>
          <w:i/>
          <w:sz w:val="22"/>
          <w:szCs w:val="24"/>
        </w:rPr>
        <w:t>las cosas las mesadas pensionales fuera del interés</w:t>
      </w:r>
      <w:r w:rsidR="00462D7C" w:rsidRPr="00203B2A">
        <w:rPr>
          <w:i/>
          <w:sz w:val="22"/>
          <w:szCs w:val="24"/>
        </w:rPr>
        <w:t xml:space="preserve"> </w:t>
      </w:r>
      <w:r w:rsidRPr="00203B2A">
        <w:rPr>
          <w:i/>
          <w:sz w:val="22"/>
          <w:szCs w:val="24"/>
        </w:rPr>
        <w:t>consagrado en la ley 100 de 1-993, deben soportar dada la mora en la que incurre la entidad en consignar las mesadas pensionales conforme</w:t>
      </w:r>
      <w:r w:rsidR="00462D7C" w:rsidRPr="00203B2A">
        <w:rPr>
          <w:i/>
          <w:sz w:val="22"/>
          <w:szCs w:val="24"/>
        </w:rPr>
        <w:t xml:space="preserve"> </w:t>
      </w:r>
      <w:r w:rsidRPr="00203B2A">
        <w:rPr>
          <w:i/>
          <w:sz w:val="22"/>
          <w:szCs w:val="24"/>
        </w:rPr>
        <w:t xml:space="preserve">y desde la sentencia en firme es decir desde el mes </w:t>
      </w:r>
      <w:r w:rsidRPr="00203B2A">
        <w:rPr>
          <w:i/>
          <w:sz w:val="22"/>
          <w:szCs w:val="24"/>
        </w:rPr>
        <w:lastRenderedPageBreak/>
        <w:t>de junio del año 2020 y hasta cuando</w:t>
      </w:r>
      <w:r w:rsidR="00462D7C" w:rsidRPr="00203B2A">
        <w:rPr>
          <w:i/>
          <w:sz w:val="22"/>
          <w:szCs w:val="24"/>
        </w:rPr>
        <w:t xml:space="preserve"> </w:t>
      </w:r>
      <w:r w:rsidRPr="00203B2A">
        <w:rPr>
          <w:i/>
          <w:sz w:val="22"/>
          <w:szCs w:val="24"/>
        </w:rPr>
        <w:t xml:space="preserve">lo haga el pago un intereses del 6% anual, o 0.5% mensual. </w:t>
      </w:r>
    </w:p>
    <w:p w14:paraId="6DFB9E20" w14:textId="77777777" w:rsidR="00862D04" w:rsidRPr="00203B2A" w:rsidRDefault="00862D04" w:rsidP="00203B2A">
      <w:pPr>
        <w:pStyle w:val="Textoindependiente"/>
        <w:spacing w:line="240" w:lineRule="auto"/>
        <w:ind w:left="426" w:right="420"/>
        <w:rPr>
          <w:i/>
          <w:sz w:val="22"/>
          <w:szCs w:val="24"/>
        </w:rPr>
      </w:pPr>
    </w:p>
    <w:p w14:paraId="74771FF2" w14:textId="79DDC22A" w:rsidR="009F05E1" w:rsidRPr="00B45A7D" w:rsidRDefault="009F05E1" w:rsidP="00203B2A">
      <w:pPr>
        <w:pStyle w:val="Textoindependiente"/>
        <w:spacing w:line="240" w:lineRule="auto"/>
        <w:ind w:left="426" w:right="420"/>
        <w:rPr>
          <w:i/>
          <w:sz w:val="22"/>
          <w:szCs w:val="24"/>
        </w:rPr>
      </w:pPr>
      <w:r w:rsidRPr="00203B2A">
        <w:rPr>
          <w:i/>
          <w:sz w:val="22"/>
          <w:szCs w:val="24"/>
        </w:rPr>
        <w:t>Es</w:t>
      </w:r>
      <w:r w:rsidR="00462D7C" w:rsidRPr="00203B2A">
        <w:rPr>
          <w:i/>
          <w:sz w:val="22"/>
          <w:szCs w:val="24"/>
        </w:rPr>
        <w:t xml:space="preserve"> </w:t>
      </w:r>
      <w:r w:rsidRPr="00203B2A">
        <w:rPr>
          <w:i/>
          <w:sz w:val="22"/>
          <w:szCs w:val="24"/>
        </w:rPr>
        <w:t>esta la única</w:t>
      </w:r>
      <w:r w:rsidR="00462D7C" w:rsidRPr="00203B2A">
        <w:rPr>
          <w:i/>
          <w:sz w:val="22"/>
          <w:szCs w:val="24"/>
        </w:rPr>
        <w:t xml:space="preserve"> </w:t>
      </w:r>
      <w:r w:rsidRPr="00203B2A">
        <w:rPr>
          <w:i/>
          <w:sz w:val="22"/>
          <w:szCs w:val="24"/>
        </w:rPr>
        <w:t>manera de desestimular,</w:t>
      </w:r>
      <w:r w:rsidR="00462D7C" w:rsidRPr="00203B2A">
        <w:rPr>
          <w:i/>
          <w:sz w:val="22"/>
          <w:szCs w:val="24"/>
        </w:rPr>
        <w:t xml:space="preserve"> </w:t>
      </w:r>
      <w:r w:rsidRPr="00203B2A">
        <w:rPr>
          <w:i/>
          <w:sz w:val="22"/>
          <w:szCs w:val="24"/>
        </w:rPr>
        <w:t>el retardo</w:t>
      </w:r>
      <w:r w:rsidR="00462D7C" w:rsidRPr="00203B2A">
        <w:rPr>
          <w:i/>
          <w:sz w:val="22"/>
          <w:szCs w:val="24"/>
        </w:rPr>
        <w:t xml:space="preserve"> </w:t>
      </w:r>
      <w:r w:rsidRPr="00203B2A">
        <w:rPr>
          <w:i/>
          <w:sz w:val="22"/>
          <w:szCs w:val="24"/>
        </w:rPr>
        <w:t>congénito, que se ha pretendido erradicar</w:t>
      </w:r>
      <w:r w:rsidR="00462D7C" w:rsidRPr="00203B2A">
        <w:rPr>
          <w:i/>
          <w:sz w:val="22"/>
          <w:szCs w:val="24"/>
        </w:rPr>
        <w:t xml:space="preserve"> </w:t>
      </w:r>
      <w:r w:rsidRPr="00203B2A">
        <w:rPr>
          <w:i/>
          <w:sz w:val="22"/>
          <w:szCs w:val="24"/>
        </w:rPr>
        <w:t>mediante</w:t>
      </w:r>
      <w:r w:rsidR="00462D7C" w:rsidRPr="00203B2A">
        <w:rPr>
          <w:i/>
          <w:sz w:val="22"/>
          <w:szCs w:val="24"/>
        </w:rPr>
        <w:t xml:space="preserve"> </w:t>
      </w:r>
      <w:r w:rsidRPr="00203B2A">
        <w:rPr>
          <w:i/>
          <w:sz w:val="22"/>
          <w:szCs w:val="24"/>
        </w:rPr>
        <w:t>los diferentes pronunciamientos legales y constitucionales;</w:t>
      </w:r>
      <w:r w:rsidR="00462D7C" w:rsidRPr="00203B2A">
        <w:rPr>
          <w:i/>
          <w:sz w:val="22"/>
          <w:szCs w:val="24"/>
        </w:rPr>
        <w:t xml:space="preserve"> </w:t>
      </w:r>
      <w:r w:rsidRPr="00203B2A">
        <w:rPr>
          <w:i/>
          <w:sz w:val="22"/>
          <w:szCs w:val="24"/>
        </w:rPr>
        <w:t>primero del Instituto del Seguros Sociales y hoy de la Administradora</w:t>
      </w:r>
      <w:r w:rsidR="00462D7C" w:rsidRPr="00203B2A">
        <w:rPr>
          <w:i/>
          <w:sz w:val="22"/>
          <w:szCs w:val="24"/>
        </w:rPr>
        <w:t xml:space="preserve"> </w:t>
      </w:r>
      <w:r w:rsidRPr="00203B2A">
        <w:rPr>
          <w:i/>
          <w:sz w:val="22"/>
          <w:szCs w:val="24"/>
        </w:rPr>
        <w:t>Colombiana de Pensiones, quien pese a la referencia Constitución</w:t>
      </w:r>
      <w:r w:rsidR="00462D7C" w:rsidRPr="00203B2A">
        <w:rPr>
          <w:i/>
          <w:sz w:val="22"/>
          <w:szCs w:val="24"/>
        </w:rPr>
        <w:t xml:space="preserve"> </w:t>
      </w:r>
      <w:r w:rsidRPr="00203B2A">
        <w:rPr>
          <w:i/>
          <w:sz w:val="22"/>
          <w:szCs w:val="24"/>
        </w:rPr>
        <w:t>de derecho fundamental</w:t>
      </w:r>
      <w:r w:rsidR="00462D7C" w:rsidRPr="00203B2A">
        <w:rPr>
          <w:i/>
          <w:sz w:val="22"/>
          <w:szCs w:val="24"/>
        </w:rPr>
        <w:t xml:space="preserve"> </w:t>
      </w:r>
      <w:r w:rsidRPr="00203B2A">
        <w:rPr>
          <w:i/>
          <w:sz w:val="22"/>
          <w:szCs w:val="24"/>
        </w:rPr>
        <w:t>de la seguridad social, continua retardando sin ninguna razón,</w:t>
      </w:r>
      <w:r w:rsidR="00462D7C" w:rsidRPr="00203B2A">
        <w:rPr>
          <w:i/>
          <w:sz w:val="22"/>
          <w:szCs w:val="24"/>
        </w:rPr>
        <w:t xml:space="preserve"> </w:t>
      </w:r>
      <w:r w:rsidRPr="00203B2A">
        <w:rPr>
          <w:i/>
          <w:sz w:val="22"/>
          <w:szCs w:val="24"/>
        </w:rPr>
        <w:t>el pago a tiempo,</w:t>
      </w:r>
      <w:r w:rsidR="00462D7C" w:rsidRPr="00203B2A">
        <w:rPr>
          <w:i/>
          <w:sz w:val="22"/>
          <w:szCs w:val="24"/>
        </w:rPr>
        <w:t xml:space="preserve"> </w:t>
      </w:r>
      <w:r w:rsidRPr="00203B2A">
        <w:rPr>
          <w:i/>
          <w:sz w:val="22"/>
          <w:szCs w:val="24"/>
        </w:rPr>
        <w:t>de los dineros que pertenecen al pensionado y a su núcleo</w:t>
      </w:r>
      <w:r w:rsidR="00462D7C" w:rsidRPr="00203B2A">
        <w:rPr>
          <w:i/>
          <w:sz w:val="22"/>
          <w:szCs w:val="24"/>
        </w:rPr>
        <w:t xml:space="preserve"> </w:t>
      </w:r>
      <w:r w:rsidRPr="00203B2A">
        <w:rPr>
          <w:i/>
          <w:sz w:val="22"/>
          <w:szCs w:val="24"/>
        </w:rPr>
        <w:t>familiar, con evidente</w:t>
      </w:r>
      <w:r w:rsidR="00462D7C" w:rsidRPr="00203B2A">
        <w:rPr>
          <w:i/>
          <w:sz w:val="22"/>
          <w:szCs w:val="24"/>
        </w:rPr>
        <w:t xml:space="preserve"> </w:t>
      </w:r>
      <w:r w:rsidRPr="00203B2A">
        <w:rPr>
          <w:i/>
          <w:sz w:val="22"/>
          <w:szCs w:val="24"/>
        </w:rPr>
        <w:t>desparpajo, llegando no solo en este caso</w:t>
      </w:r>
      <w:r w:rsidR="00462D7C" w:rsidRPr="00203B2A">
        <w:rPr>
          <w:i/>
          <w:sz w:val="22"/>
          <w:szCs w:val="24"/>
        </w:rPr>
        <w:t xml:space="preserve"> </w:t>
      </w:r>
      <w:r w:rsidRPr="00203B2A">
        <w:rPr>
          <w:i/>
          <w:sz w:val="22"/>
          <w:szCs w:val="24"/>
        </w:rPr>
        <w:t>en particular,</w:t>
      </w:r>
      <w:r w:rsidR="00462D7C" w:rsidRPr="00203B2A">
        <w:rPr>
          <w:i/>
          <w:sz w:val="22"/>
          <w:szCs w:val="24"/>
        </w:rPr>
        <w:t xml:space="preserve"> </w:t>
      </w:r>
      <w:r w:rsidRPr="00203B2A">
        <w:rPr>
          <w:i/>
          <w:sz w:val="22"/>
          <w:szCs w:val="24"/>
        </w:rPr>
        <w:t>sino  en múltiples</w:t>
      </w:r>
      <w:r w:rsidR="00462D7C" w:rsidRPr="00203B2A">
        <w:rPr>
          <w:i/>
          <w:sz w:val="22"/>
          <w:szCs w:val="24"/>
        </w:rPr>
        <w:t xml:space="preserve"> </w:t>
      </w:r>
      <w:r w:rsidRPr="00203B2A">
        <w:rPr>
          <w:i/>
          <w:sz w:val="22"/>
          <w:szCs w:val="24"/>
        </w:rPr>
        <w:t>casos al pago cuando la persona ya ha fallecido, evidenciando la ineficacia y la</w:t>
      </w:r>
      <w:r w:rsidR="00462D7C" w:rsidRPr="00203B2A">
        <w:rPr>
          <w:i/>
          <w:sz w:val="22"/>
          <w:szCs w:val="24"/>
        </w:rPr>
        <w:t xml:space="preserve"> </w:t>
      </w:r>
      <w:r w:rsidRPr="00203B2A">
        <w:rPr>
          <w:i/>
          <w:sz w:val="22"/>
          <w:szCs w:val="24"/>
        </w:rPr>
        <w:t>inoportunidad con la cual procede</w:t>
      </w:r>
      <w:r w:rsidR="00462D7C" w:rsidRPr="00203B2A">
        <w:rPr>
          <w:i/>
          <w:sz w:val="22"/>
          <w:szCs w:val="24"/>
        </w:rPr>
        <w:t xml:space="preserve"> </w:t>
      </w:r>
      <w:r w:rsidRPr="00203B2A">
        <w:rPr>
          <w:i/>
          <w:sz w:val="22"/>
          <w:szCs w:val="24"/>
        </w:rPr>
        <w:t>el fondo de pensiones</w:t>
      </w:r>
      <w:r w:rsidR="00462D7C" w:rsidRPr="00203B2A">
        <w:rPr>
          <w:i/>
          <w:sz w:val="22"/>
          <w:szCs w:val="24"/>
        </w:rPr>
        <w:t>”</w:t>
      </w:r>
      <w:r w:rsidRPr="00203B2A">
        <w:rPr>
          <w:i/>
          <w:sz w:val="22"/>
          <w:szCs w:val="24"/>
        </w:rPr>
        <w:t>.</w:t>
      </w:r>
    </w:p>
    <w:p w14:paraId="70DF9E56" w14:textId="77777777" w:rsidR="009F05E1" w:rsidRPr="00E30A80" w:rsidRDefault="009F05E1" w:rsidP="00E30A80">
      <w:pPr>
        <w:pStyle w:val="Textoindependiente"/>
        <w:spacing w:line="276" w:lineRule="auto"/>
        <w:rPr>
          <w:sz w:val="24"/>
          <w:szCs w:val="24"/>
          <w:lang w:val="es-ES"/>
        </w:rPr>
      </w:pPr>
    </w:p>
    <w:p w14:paraId="7479BE82" w14:textId="09EA9BD5" w:rsidR="00264248" w:rsidRPr="00E30A80" w:rsidRDefault="00D83B35" w:rsidP="00E30A80">
      <w:pPr>
        <w:pStyle w:val="Textoindependiente"/>
        <w:spacing w:line="276" w:lineRule="auto"/>
        <w:rPr>
          <w:sz w:val="24"/>
          <w:szCs w:val="24"/>
        </w:rPr>
      </w:pPr>
      <w:r w:rsidRPr="00E30A80">
        <w:rPr>
          <w:sz w:val="24"/>
          <w:szCs w:val="24"/>
        </w:rPr>
        <w:t xml:space="preserve">Pero aun cuando la Sala </w:t>
      </w:r>
      <w:r w:rsidR="00537CED" w:rsidRPr="00E30A80">
        <w:rPr>
          <w:sz w:val="24"/>
          <w:szCs w:val="24"/>
        </w:rPr>
        <w:t xml:space="preserve">considerara que el recurso de reposición en últimas tiene la misma finalidad de la presente acción, habría que decir que </w:t>
      </w:r>
      <w:r w:rsidR="00264248" w:rsidRPr="00E30A80">
        <w:rPr>
          <w:sz w:val="24"/>
          <w:szCs w:val="24"/>
        </w:rPr>
        <w:t xml:space="preserve">no agotó todos los medios ordinarios de defensa judicial, pues en virtud a lo dispuesto en el artículo 65 del Código de Procesal del Trabajo y la Seguridad Social, el auto que decide sobre el mandamiento de pago es </w:t>
      </w:r>
      <w:r w:rsidR="1172FC37" w:rsidRPr="00E30A80">
        <w:rPr>
          <w:sz w:val="24"/>
          <w:szCs w:val="24"/>
        </w:rPr>
        <w:t>apela</w:t>
      </w:r>
      <w:r w:rsidR="00264248" w:rsidRPr="00E30A80">
        <w:rPr>
          <w:sz w:val="24"/>
          <w:szCs w:val="24"/>
        </w:rPr>
        <w:t>ble.</w:t>
      </w:r>
    </w:p>
    <w:p w14:paraId="144A5D23" w14:textId="77777777" w:rsidR="00264248" w:rsidRPr="00E30A80" w:rsidRDefault="00264248" w:rsidP="00E30A80">
      <w:pPr>
        <w:pStyle w:val="Textoindependiente"/>
        <w:spacing w:line="276" w:lineRule="auto"/>
        <w:rPr>
          <w:sz w:val="24"/>
          <w:szCs w:val="24"/>
        </w:rPr>
      </w:pPr>
    </w:p>
    <w:p w14:paraId="106B6E9E" w14:textId="77777777" w:rsidR="009A6324" w:rsidRPr="00E30A80" w:rsidRDefault="00264248" w:rsidP="00E30A80">
      <w:pPr>
        <w:widowControl w:val="0"/>
        <w:overflowPunct w:val="0"/>
        <w:autoSpaceDE w:val="0"/>
        <w:autoSpaceDN w:val="0"/>
        <w:adjustRightInd w:val="0"/>
        <w:spacing w:line="276" w:lineRule="auto"/>
        <w:jc w:val="both"/>
        <w:textAlignment w:val="baseline"/>
        <w:rPr>
          <w:rFonts w:ascii="Arial" w:hAnsi="Arial" w:cs="Arial"/>
          <w:lang w:val="es-ES_tradnl"/>
        </w:rPr>
      </w:pPr>
      <w:r w:rsidRPr="00E30A80">
        <w:rPr>
          <w:rFonts w:ascii="Arial" w:hAnsi="Arial" w:cs="Arial"/>
          <w:lang w:val="es-ES_tradnl"/>
        </w:rPr>
        <w:t xml:space="preserve">Así las cosas, al no evidenciar reunidos la totalidad de requisitos establecidos por la Corte Constitucional para que proceda la acción </w:t>
      </w:r>
      <w:r w:rsidR="009A6324" w:rsidRPr="00E30A80">
        <w:rPr>
          <w:rFonts w:ascii="Arial" w:hAnsi="Arial" w:cs="Arial"/>
          <w:lang w:val="es-ES_tradnl"/>
        </w:rPr>
        <w:t>de tutela contra decisiones judiciales, se declarará improcedente el amparo pretendido por la señora María Noralba Gómez Romero.</w:t>
      </w:r>
    </w:p>
    <w:p w14:paraId="0A6959E7" w14:textId="77777777" w:rsidR="009F7D17" w:rsidRPr="00E30A80" w:rsidRDefault="00264248" w:rsidP="00E30A80">
      <w:pPr>
        <w:widowControl w:val="0"/>
        <w:overflowPunct w:val="0"/>
        <w:autoSpaceDE w:val="0"/>
        <w:autoSpaceDN w:val="0"/>
        <w:adjustRightInd w:val="0"/>
        <w:spacing w:line="276" w:lineRule="auto"/>
        <w:jc w:val="both"/>
        <w:textAlignment w:val="baseline"/>
        <w:rPr>
          <w:rFonts w:ascii="Arial" w:hAnsi="Arial" w:cs="Arial"/>
          <w:lang w:val="es-ES_tradnl"/>
        </w:rPr>
      </w:pPr>
      <w:r w:rsidRPr="00E30A80">
        <w:rPr>
          <w:rFonts w:ascii="Arial" w:hAnsi="Arial" w:cs="Arial"/>
          <w:lang w:val="es-ES_tradnl"/>
        </w:rPr>
        <w:t xml:space="preserve"> </w:t>
      </w:r>
    </w:p>
    <w:p w14:paraId="005D7B96" w14:textId="77777777" w:rsidR="00AA5C2B" w:rsidRPr="00E30A80" w:rsidRDefault="00AA5C2B" w:rsidP="00E30A80">
      <w:pPr>
        <w:pStyle w:val="Textoindependiente"/>
        <w:spacing w:line="276" w:lineRule="auto"/>
        <w:ind w:right="51"/>
        <w:rPr>
          <w:sz w:val="24"/>
          <w:szCs w:val="24"/>
        </w:rPr>
      </w:pPr>
      <w:r w:rsidRPr="00E30A80">
        <w:rPr>
          <w:sz w:val="24"/>
          <w:szCs w:val="24"/>
        </w:rPr>
        <w:t xml:space="preserve">En virtud de lo anterior, la </w:t>
      </w:r>
      <w:r w:rsidRPr="00E30A80">
        <w:rPr>
          <w:b/>
          <w:sz w:val="24"/>
          <w:szCs w:val="24"/>
        </w:rPr>
        <w:t>Sala de Decisión Laboral del Tribunal Superior del Distrito Judicial de Pereira</w:t>
      </w:r>
      <w:r w:rsidRPr="00E30A80">
        <w:rPr>
          <w:sz w:val="24"/>
          <w:szCs w:val="24"/>
        </w:rPr>
        <w:t xml:space="preserve">, administrando Justicia en nombre del Pueblo y por mandato de la Constitución, </w:t>
      </w:r>
    </w:p>
    <w:p w14:paraId="738610EB" w14:textId="77777777" w:rsidR="00AA5C2B" w:rsidRPr="00E30A80" w:rsidRDefault="00AA5C2B" w:rsidP="00E30A80">
      <w:pPr>
        <w:pStyle w:val="Textoindependiente"/>
        <w:spacing w:line="276" w:lineRule="auto"/>
        <w:ind w:right="51"/>
        <w:rPr>
          <w:sz w:val="24"/>
          <w:szCs w:val="24"/>
        </w:rPr>
      </w:pPr>
    </w:p>
    <w:p w14:paraId="68A3624F" w14:textId="77777777" w:rsidR="00AA5C2B" w:rsidRPr="00E30A80" w:rsidRDefault="00AA5C2B" w:rsidP="00E30A80">
      <w:pPr>
        <w:pStyle w:val="Textoindependiente"/>
        <w:spacing w:line="276" w:lineRule="auto"/>
        <w:jc w:val="center"/>
        <w:rPr>
          <w:b/>
          <w:sz w:val="24"/>
          <w:szCs w:val="24"/>
        </w:rPr>
      </w:pPr>
      <w:r w:rsidRPr="00E30A80">
        <w:rPr>
          <w:b/>
          <w:sz w:val="24"/>
          <w:szCs w:val="24"/>
        </w:rPr>
        <w:t>RESUELVE</w:t>
      </w:r>
    </w:p>
    <w:p w14:paraId="637805D2" w14:textId="77777777" w:rsidR="00AA5C2B" w:rsidRPr="00E30A80" w:rsidRDefault="00AA5C2B" w:rsidP="00E30A80">
      <w:pPr>
        <w:spacing w:line="276" w:lineRule="auto"/>
        <w:contextualSpacing/>
        <w:jc w:val="both"/>
        <w:rPr>
          <w:rFonts w:ascii="Arial" w:hAnsi="Arial" w:cs="Arial"/>
          <w:b/>
          <w:u w:val="single"/>
          <w:lang w:val="es-ES_tradnl"/>
        </w:rPr>
      </w:pPr>
    </w:p>
    <w:p w14:paraId="6ADE1181" w14:textId="77777777" w:rsidR="00AA5C2B" w:rsidRPr="00E30A80" w:rsidRDefault="00AA5C2B" w:rsidP="00E30A80">
      <w:pPr>
        <w:spacing w:line="276" w:lineRule="auto"/>
        <w:contextualSpacing/>
        <w:jc w:val="both"/>
        <w:rPr>
          <w:rFonts w:ascii="Arial" w:hAnsi="Arial" w:cs="Arial"/>
          <w:b/>
          <w:bCs/>
        </w:rPr>
      </w:pPr>
      <w:r w:rsidRPr="00E30A80">
        <w:rPr>
          <w:rFonts w:ascii="Arial" w:hAnsi="Arial" w:cs="Arial"/>
          <w:b/>
          <w:bCs/>
        </w:rPr>
        <w:t>PRIMERO:</w:t>
      </w:r>
      <w:r w:rsidR="00987C9D" w:rsidRPr="00E30A80">
        <w:rPr>
          <w:rFonts w:ascii="Arial" w:hAnsi="Arial" w:cs="Arial"/>
          <w:b/>
          <w:bCs/>
        </w:rPr>
        <w:t xml:space="preserve"> </w:t>
      </w:r>
      <w:r w:rsidR="009A6324" w:rsidRPr="00E30A80">
        <w:rPr>
          <w:rFonts w:ascii="Arial" w:hAnsi="Arial" w:cs="Arial"/>
          <w:b/>
          <w:bCs/>
        </w:rPr>
        <w:t>DECLARAR</w:t>
      </w:r>
      <w:r w:rsidRPr="00E30A80">
        <w:rPr>
          <w:rFonts w:ascii="Arial" w:hAnsi="Arial" w:cs="Arial"/>
          <w:b/>
          <w:bCs/>
        </w:rPr>
        <w:t xml:space="preserve"> </w:t>
      </w:r>
      <w:r w:rsidR="009A6324" w:rsidRPr="00E30A80">
        <w:rPr>
          <w:rFonts w:ascii="Arial" w:hAnsi="Arial" w:cs="Arial"/>
        </w:rPr>
        <w:t>improcedente el amparo constitucional impetrado</w:t>
      </w:r>
      <w:r w:rsidRPr="00E30A80">
        <w:rPr>
          <w:rFonts w:ascii="Arial" w:hAnsi="Arial" w:cs="Arial"/>
        </w:rPr>
        <w:t xml:space="preserve"> por </w:t>
      </w:r>
      <w:r w:rsidR="009A6324" w:rsidRPr="00E30A80">
        <w:rPr>
          <w:rFonts w:ascii="Arial" w:hAnsi="Arial" w:cs="Arial"/>
          <w:b/>
          <w:bCs/>
        </w:rPr>
        <w:t>MARIA NORALBA GÓMEZ ROMERO</w:t>
      </w:r>
      <w:r w:rsidRPr="00E30A80">
        <w:rPr>
          <w:rFonts w:ascii="Arial" w:hAnsi="Arial" w:cs="Arial"/>
        </w:rPr>
        <w:t>.</w:t>
      </w:r>
    </w:p>
    <w:p w14:paraId="463F29E8" w14:textId="77777777" w:rsidR="00AA5C2B" w:rsidRPr="00E30A80" w:rsidRDefault="00AA5C2B" w:rsidP="00E30A80">
      <w:pPr>
        <w:spacing w:line="276" w:lineRule="auto"/>
        <w:contextualSpacing/>
        <w:jc w:val="both"/>
        <w:rPr>
          <w:rFonts w:ascii="Arial" w:hAnsi="Arial" w:cs="Arial"/>
          <w:color w:val="000000"/>
        </w:rPr>
      </w:pPr>
    </w:p>
    <w:p w14:paraId="61485ABB" w14:textId="77777777" w:rsidR="00AA5C2B" w:rsidRPr="00E30A80" w:rsidRDefault="00AA5C2B" w:rsidP="00E30A80">
      <w:pPr>
        <w:spacing w:line="276" w:lineRule="auto"/>
        <w:contextualSpacing/>
        <w:jc w:val="both"/>
        <w:rPr>
          <w:rFonts w:ascii="Arial" w:hAnsi="Arial" w:cs="Arial"/>
          <w:bCs/>
        </w:rPr>
      </w:pPr>
      <w:r w:rsidRPr="00E30A80">
        <w:rPr>
          <w:rFonts w:ascii="Arial" w:hAnsi="Arial" w:cs="Arial"/>
          <w:b/>
          <w:color w:val="000000"/>
          <w:lang w:val="es-ES_tradnl"/>
        </w:rPr>
        <w:t xml:space="preserve">SEGUNDO: </w:t>
      </w:r>
      <w:r w:rsidRPr="00E30A80">
        <w:rPr>
          <w:rFonts w:ascii="Arial" w:hAnsi="Arial" w:cs="Arial"/>
          <w:b/>
        </w:rPr>
        <w:t xml:space="preserve">NOTIFICAR </w:t>
      </w:r>
      <w:r w:rsidRPr="00E30A80">
        <w:rPr>
          <w:rFonts w:ascii="Arial" w:hAnsi="Arial" w:cs="Arial"/>
        </w:rPr>
        <w:t>e</w:t>
      </w:r>
      <w:r w:rsidRPr="00E30A80">
        <w:rPr>
          <w:rFonts w:ascii="Arial" w:hAnsi="Arial" w:cs="Arial"/>
          <w:bCs/>
        </w:rPr>
        <w:t>sta decisión a las partes por el medio más expedito.</w:t>
      </w:r>
    </w:p>
    <w:p w14:paraId="3B7B4B86" w14:textId="77777777" w:rsidR="00AA5C2B" w:rsidRPr="00E30A80" w:rsidRDefault="00AA5C2B" w:rsidP="00E30A80">
      <w:pPr>
        <w:pStyle w:val="Textoindependiente"/>
        <w:spacing w:line="276" w:lineRule="auto"/>
        <w:rPr>
          <w:bCs/>
          <w:sz w:val="24"/>
          <w:szCs w:val="24"/>
        </w:rPr>
      </w:pPr>
    </w:p>
    <w:p w14:paraId="50CE8C41" w14:textId="77777777" w:rsidR="00AA5C2B" w:rsidRPr="00E30A80" w:rsidRDefault="00AA5C2B" w:rsidP="00E30A80">
      <w:pPr>
        <w:pStyle w:val="Textoindependiente"/>
        <w:spacing w:line="276" w:lineRule="auto"/>
        <w:rPr>
          <w:sz w:val="24"/>
          <w:szCs w:val="24"/>
        </w:rPr>
      </w:pPr>
      <w:r w:rsidRPr="00E30A80">
        <w:rPr>
          <w:b/>
          <w:sz w:val="24"/>
          <w:szCs w:val="24"/>
        </w:rPr>
        <w:t xml:space="preserve">TERCERO: DISPONER </w:t>
      </w:r>
      <w:r w:rsidRPr="00E30A80">
        <w:rPr>
          <w:sz w:val="24"/>
          <w:szCs w:val="24"/>
        </w:rPr>
        <w:t>la remisión de la presente actuación a la Corte Constitucional para lo de su competencia, en el evento de que esta providencia no sea apelada.</w:t>
      </w:r>
    </w:p>
    <w:p w14:paraId="3A0FF5F2" w14:textId="77777777" w:rsidR="00AA5C2B" w:rsidRPr="00E30A80" w:rsidRDefault="00AA5C2B" w:rsidP="00E30A80">
      <w:pPr>
        <w:pStyle w:val="Textoindependiente"/>
        <w:spacing w:line="276" w:lineRule="auto"/>
        <w:rPr>
          <w:b/>
          <w:sz w:val="24"/>
          <w:szCs w:val="24"/>
        </w:rPr>
      </w:pPr>
    </w:p>
    <w:p w14:paraId="57E379D6" w14:textId="77777777" w:rsidR="00AA5C2B" w:rsidRPr="00E30A80" w:rsidRDefault="00AA5C2B" w:rsidP="00E30A80">
      <w:pPr>
        <w:pStyle w:val="Textoindependiente"/>
        <w:spacing w:line="276" w:lineRule="auto"/>
        <w:rPr>
          <w:sz w:val="24"/>
          <w:szCs w:val="24"/>
        </w:rPr>
      </w:pPr>
      <w:r w:rsidRPr="00E30A80">
        <w:rPr>
          <w:b/>
          <w:spacing w:val="-2"/>
          <w:sz w:val="24"/>
          <w:szCs w:val="24"/>
        </w:rPr>
        <w:t>CÓPIESE, NOTIFÍQUESE Y CÚMPLASE.</w:t>
      </w:r>
      <w:r w:rsidRPr="00E30A80">
        <w:rPr>
          <w:spacing w:val="-2"/>
          <w:sz w:val="24"/>
          <w:szCs w:val="24"/>
        </w:rPr>
        <w:t xml:space="preserve"> </w:t>
      </w:r>
    </w:p>
    <w:p w14:paraId="5630AD66" w14:textId="77777777" w:rsidR="00AA5C2B" w:rsidRPr="00E30A80" w:rsidRDefault="00AA5C2B" w:rsidP="00E30A80">
      <w:pPr>
        <w:spacing w:line="276" w:lineRule="auto"/>
        <w:jc w:val="both"/>
        <w:rPr>
          <w:rFonts w:ascii="Arial" w:hAnsi="Arial" w:cs="Arial"/>
          <w:spacing w:val="-2"/>
        </w:rPr>
      </w:pPr>
    </w:p>
    <w:p w14:paraId="6E87CCCC" w14:textId="77777777" w:rsidR="00E30A80" w:rsidRPr="00C27560" w:rsidRDefault="00E30A80" w:rsidP="00E30A80">
      <w:pPr>
        <w:pStyle w:val="paragraph"/>
        <w:spacing w:before="0" w:beforeAutospacing="0" w:after="0" w:afterAutospacing="0" w:line="276" w:lineRule="auto"/>
        <w:jc w:val="both"/>
        <w:textAlignment w:val="baseline"/>
        <w:rPr>
          <w:rStyle w:val="normaltextrun"/>
          <w:rFonts w:ascii="Arial" w:hAnsi="Arial"/>
          <w:lang w:val="es-ES"/>
        </w:rPr>
      </w:pPr>
      <w:r w:rsidRPr="00C27560">
        <w:rPr>
          <w:rStyle w:val="normaltextrun"/>
          <w:rFonts w:ascii="Arial" w:hAnsi="Arial"/>
          <w:lang w:val="es-ES"/>
        </w:rPr>
        <w:t>Quienes Integran la Sala,</w:t>
      </w:r>
    </w:p>
    <w:p w14:paraId="6AC8B14E" w14:textId="77777777" w:rsidR="00E30A80" w:rsidRPr="00C27560" w:rsidRDefault="00E30A80" w:rsidP="00E30A80">
      <w:pPr>
        <w:pStyle w:val="paragraph"/>
        <w:spacing w:before="0" w:beforeAutospacing="0" w:after="0" w:afterAutospacing="0" w:line="276" w:lineRule="auto"/>
        <w:jc w:val="both"/>
        <w:textAlignment w:val="baseline"/>
        <w:rPr>
          <w:rStyle w:val="normaltextrun"/>
          <w:rFonts w:ascii="Arial" w:hAnsi="Arial"/>
          <w:lang w:val="es-ES"/>
        </w:rPr>
      </w:pPr>
    </w:p>
    <w:p w14:paraId="3046FFA3" w14:textId="77777777" w:rsidR="00E30A80" w:rsidRPr="001F4128" w:rsidRDefault="00E30A80" w:rsidP="00E30A80">
      <w:pPr>
        <w:spacing w:line="276" w:lineRule="auto"/>
        <w:jc w:val="both"/>
        <w:textAlignment w:val="baseline"/>
        <w:rPr>
          <w:rFonts w:ascii="Arial" w:hAnsi="Arial" w:cs="Arial"/>
          <w:lang w:eastAsia="es-CO"/>
        </w:rPr>
      </w:pPr>
    </w:p>
    <w:p w14:paraId="2EC9E543" w14:textId="77777777" w:rsidR="00E30A80" w:rsidRPr="001F4128" w:rsidRDefault="00E30A80" w:rsidP="00E30A80">
      <w:pPr>
        <w:spacing w:line="276" w:lineRule="auto"/>
        <w:jc w:val="both"/>
        <w:textAlignment w:val="baseline"/>
        <w:rPr>
          <w:rFonts w:ascii="Arial" w:hAnsi="Arial" w:cs="Arial"/>
          <w:lang w:eastAsia="es-CO"/>
        </w:rPr>
      </w:pPr>
    </w:p>
    <w:p w14:paraId="126CF50A" w14:textId="77777777" w:rsidR="00E30A80" w:rsidRPr="001F4128" w:rsidRDefault="00E30A80" w:rsidP="00E30A80">
      <w:pPr>
        <w:spacing w:line="276" w:lineRule="auto"/>
        <w:jc w:val="center"/>
        <w:textAlignment w:val="baseline"/>
        <w:rPr>
          <w:rFonts w:ascii="Arial" w:hAnsi="Arial" w:cs="Arial"/>
          <w:lang w:eastAsia="es-CO"/>
        </w:rPr>
      </w:pPr>
      <w:r w:rsidRPr="001F4128">
        <w:rPr>
          <w:rFonts w:ascii="Arial" w:hAnsi="Arial" w:cs="Arial"/>
          <w:b/>
          <w:bCs/>
          <w:lang w:eastAsia="es-CO"/>
        </w:rPr>
        <w:t>JULIO CÉSAR SALAZAR MUÑOZ</w:t>
      </w:r>
    </w:p>
    <w:p w14:paraId="79012EDC" w14:textId="77777777" w:rsidR="00E30A80" w:rsidRPr="001F4128" w:rsidRDefault="00E30A80" w:rsidP="00E30A80">
      <w:pPr>
        <w:spacing w:line="276" w:lineRule="auto"/>
        <w:jc w:val="center"/>
        <w:textAlignment w:val="baseline"/>
        <w:rPr>
          <w:rFonts w:ascii="Arial" w:hAnsi="Arial" w:cs="Arial"/>
          <w:lang w:eastAsia="es-CO"/>
        </w:rPr>
      </w:pPr>
      <w:r w:rsidRPr="001F4128">
        <w:rPr>
          <w:rFonts w:ascii="Arial" w:hAnsi="Arial" w:cs="Arial"/>
          <w:lang w:eastAsia="es-CO"/>
        </w:rPr>
        <w:t>Magistrado Ponente</w:t>
      </w:r>
    </w:p>
    <w:p w14:paraId="3D6FB0E6" w14:textId="77777777" w:rsidR="00E30A80" w:rsidRPr="001F4128" w:rsidRDefault="00E30A80" w:rsidP="00E30A80">
      <w:pPr>
        <w:spacing w:line="276" w:lineRule="auto"/>
        <w:textAlignment w:val="baseline"/>
        <w:rPr>
          <w:rFonts w:ascii="Arial" w:hAnsi="Arial" w:cs="Arial"/>
          <w:lang w:eastAsia="es-CO"/>
        </w:rPr>
      </w:pPr>
    </w:p>
    <w:p w14:paraId="00E22E84" w14:textId="77777777" w:rsidR="00E30A80" w:rsidRPr="001F4128" w:rsidRDefault="00E30A80" w:rsidP="00E30A80">
      <w:pPr>
        <w:spacing w:line="276" w:lineRule="auto"/>
        <w:textAlignment w:val="baseline"/>
        <w:rPr>
          <w:rFonts w:ascii="Arial" w:hAnsi="Arial" w:cs="Arial"/>
          <w:lang w:eastAsia="es-CO"/>
        </w:rPr>
      </w:pPr>
    </w:p>
    <w:p w14:paraId="001F31F5" w14:textId="77777777" w:rsidR="00E30A80" w:rsidRPr="001F4128" w:rsidRDefault="00E30A80" w:rsidP="00E30A80">
      <w:pPr>
        <w:spacing w:line="276" w:lineRule="auto"/>
        <w:textAlignment w:val="baseline"/>
        <w:rPr>
          <w:rFonts w:ascii="Arial" w:hAnsi="Arial" w:cs="Arial"/>
          <w:lang w:eastAsia="es-CO"/>
        </w:rPr>
      </w:pPr>
    </w:p>
    <w:p w14:paraId="47CC39BB" w14:textId="77777777" w:rsidR="00E30A80" w:rsidRPr="001F4128" w:rsidRDefault="00E30A80" w:rsidP="00E30A80">
      <w:pPr>
        <w:spacing w:line="276" w:lineRule="auto"/>
        <w:textAlignment w:val="baseline"/>
        <w:rPr>
          <w:rFonts w:ascii="Arial" w:hAnsi="Arial" w:cs="Arial"/>
          <w:lang w:eastAsia="es-CO"/>
        </w:rPr>
      </w:pPr>
      <w:r w:rsidRPr="001F4128">
        <w:rPr>
          <w:rFonts w:ascii="Arial" w:hAnsi="Arial" w:cs="Arial"/>
          <w:b/>
          <w:bCs/>
          <w:lang w:eastAsia="es-CO"/>
        </w:rPr>
        <w:t>ANA LUCÍA CAICEDO CALDERÓN</w:t>
      </w:r>
      <w:r w:rsidRPr="001F4128">
        <w:rPr>
          <w:rFonts w:ascii="Arial" w:hAnsi="Arial" w:cs="Arial"/>
          <w:lang w:eastAsia="es-CO"/>
        </w:rPr>
        <w:t> </w:t>
      </w:r>
      <w:r w:rsidRPr="001F4128">
        <w:rPr>
          <w:rFonts w:ascii="Arial" w:hAnsi="Arial" w:cs="Arial"/>
          <w:lang w:eastAsia="es-CO"/>
        </w:rPr>
        <w:tab/>
      </w:r>
      <w:r w:rsidRPr="001F4128">
        <w:rPr>
          <w:rFonts w:ascii="Arial" w:hAnsi="Arial" w:cs="Arial"/>
          <w:lang w:eastAsia="es-CO"/>
        </w:rPr>
        <w:tab/>
      </w:r>
      <w:r w:rsidRPr="001F4128">
        <w:rPr>
          <w:rFonts w:ascii="Arial" w:hAnsi="Arial" w:cs="Arial"/>
          <w:b/>
          <w:bCs/>
          <w:lang w:eastAsia="es-CO"/>
        </w:rPr>
        <w:t>GERMÁN DARÍO GÓEZ VINASCO</w:t>
      </w:r>
    </w:p>
    <w:p w14:paraId="100C5B58" w14:textId="33E07C33" w:rsidR="00B72FF6" w:rsidRPr="00E30A80" w:rsidRDefault="00E30A80" w:rsidP="00E30A80">
      <w:pPr>
        <w:spacing w:line="276" w:lineRule="auto"/>
        <w:jc w:val="both"/>
        <w:textAlignment w:val="baseline"/>
        <w:rPr>
          <w:rFonts w:ascii="Arial" w:eastAsia="Calibri" w:hAnsi="Arial" w:cs="Arial"/>
        </w:rPr>
      </w:pPr>
      <w:r w:rsidRPr="001F4128">
        <w:rPr>
          <w:rFonts w:ascii="Arial" w:hAnsi="Arial" w:cs="Arial"/>
          <w:lang w:eastAsia="es-CO"/>
        </w:rPr>
        <w:t>Magistrada</w:t>
      </w:r>
      <w:r w:rsidRPr="001F4128">
        <w:rPr>
          <w:rFonts w:ascii="Arial" w:hAnsi="Arial" w:cs="Arial"/>
          <w:lang w:eastAsia="es-CO"/>
        </w:rPr>
        <w:tab/>
      </w:r>
      <w:r w:rsidRPr="001F4128">
        <w:rPr>
          <w:rFonts w:ascii="Arial" w:hAnsi="Arial" w:cs="Arial"/>
          <w:lang w:eastAsia="es-CO"/>
        </w:rPr>
        <w:tab/>
      </w:r>
      <w:r w:rsidRPr="001F4128">
        <w:rPr>
          <w:rFonts w:ascii="Arial" w:hAnsi="Arial" w:cs="Arial"/>
          <w:lang w:eastAsia="es-CO"/>
        </w:rPr>
        <w:tab/>
      </w:r>
      <w:r w:rsidRPr="001F4128">
        <w:rPr>
          <w:rFonts w:ascii="Arial" w:hAnsi="Arial" w:cs="Arial"/>
          <w:lang w:eastAsia="es-CO"/>
        </w:rPr>
        <w:tab/>
      </w:r>
      <w:r w:rsidRPr="001F4128">
        <w:rPr>
          <w:rFonts w:ascii="Arial" w:hAnsi="Arial" w:cs="Arial"/>
          <w:lang w:eastAsia="es-CO"/>
        </w:rPr>
        <w:tab/>
      </w:r>
      <w:r w:rsidRPr="001F4128">
        <w:rPr>
          <w:rFonts w:ascii="Arial" w:hAnsi="Arial" w:cs="Arial"/>
          <w:lang w:eastAsia="es-CO"/>
        </w:rPr>
        <w:tab/>
        <w:t>Magistrado</w:t>
      </w:r>
    </w:p>
    <w:sectPr w:rsidR="00B72FF6" w:rsidRPr="00E30A80" w:rsidSect="00E16BB8">
      <w:headerReference w:type="default" r:id="rId10"/>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Extensible w16cex:durableId="17258A9C" w16cex:dateUtc="2020-09-30T18:47:18.994Z"/>
  <w16cex:commentExtensible w16cex:durableId="7D17BD6B" w16cex:dateUtc="2021-04-16T03:56:10.267Z"/>
  <w16cex:commentExtensible w16cex:durableId="357C692A" w16cex:dateUtc="2021-04-16T19:27:33.629Z"/>
  <w16cex:commentExtensible w16cex:durableId="1674E065" w16cex:dateUtc="2021-04-16T19:49:03.028Z"/>
  <w16cex:commentExtensible w16cex:durableId="15884C3D" w16cex:dateUtc="2021-04-23T13:45:14.437Z"/>
  <w16cex:commentExtensible w16cex:durableId="52E1F8F1" w16cex:dateUtc="2021-04-23T17:01:42.875Z"/>
  <w16cex:commentExtensible w16cex:durableId="4F29CA6C" w16cex:dateUtc="2021-08-31T17:25:31.982Z"/>
  <w16cex:commentExtensible w16cex:durableId="714F985B" w16cex:dateUtc="2021-08-31T19:39:45.574Z"/>
  <w16cex:commentExtensible w16cex:durableId="45CB03BA" w16cex:dateUtc="2021-09-01T14:47:40.1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05438" w14:textId="77777777" w:rsidR="00837558" w:rsidRDefault="00837558" w:rsidP="00AF43F0">
      <w:r>
        <w:separator/>
      </w:r>
    </w:p>
  </w:endnote>
  <w:endnote w:type="continuationSeparator" w:id="0">
    <w:p w14:paraId="2D8A03E0" w14:textId="77777777" w:rsidR="00837558" w:rsidRDefault="00837558"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52711" w14:textId="77777777" w:rsidR="00837558" w:rsidRDefault="00837558" w:rsidP="00AF43F0">
      <w:r>
        <w:separator/>
      </w:r>
    </w:p>
  </w:footnote>
  <w:footnote w:type="continuationSeparator" w:id="0">
    <w:p w14:paraId="46C15319" w14:textId="77777777" w:rsidR="00837558" w:rsidRDefault="00837558" w:rsidP="00AF43F0">
      <w:r>
        <w:continuationSeparator/>
      </w:r>
    </w:p>
  </w:footnote>
  <w:footnote w:id="1">
    <w:p w14:paraId="059C4DCA" w14:textId="77777777" w:rsidR="009A2817" w:rsidRPr="007A0C2D" w:rsidRDefault="009A2817" w:rsidP="007A0C2D">
      <w:pPr>
        <w:pStyle w:val="Textonotapie"/>
        <w:jc w:val="both"/>
        <w:rPr>
          <w:rFonts w:ascii="Arial" w:hAnsi="Arial" w:cs="Arial"/>
          <w:sz w:val="18"/>
          <w:lang w:val="es-MX"/>
        </w:rPr>
      </w:pPr>
      <w:r w:rsidRPr="007A0C2D">
        <w:rPr>
          <w:rStyle w:val="Refdenotaalpie"/>
          <w:rFonts w:ascii="Arial" w:hAnsi="Arial" w:cs="Arial"/>
          <w:sz w:val="18"/>
        </w:rPr>
        <w:footnoteRef/>
      </w:r>
      <w:r w:rsidRPr="007A0C2D">
        <w:rPr>
          <w:rFonts w:ascii="Arial" w:hAnsi="Arial" w:cs="Arial"/>
          <w:sz w:val="18"/>
        </w:rPr>
        <w:t xml:space="preserve"> </w:t>
      </w:r>
      <w:r w:rsidRPr="007A0C2D">
        <w:rPr>
          <w:rFonts w:ascii="Arial" w:hAnsi="Arial" w:cs="Arial"/>
          <w:sz w:val="18"/>
          <w:lang w:val="es-MX"/>
        </w:rPr>
        <w:t>T-001-97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3204" w14:textId="77777777" w:rsidR="007A0C2D" w:rsidRPr="007A0C2D" w:rsidRDefault="009A6324" w:rsidP="00AF43F0">
    <w:pPr>
      <w:pStyle w:val="Encabezado"/>
      <w:jc w:val="center"/>
      <w:rPr>
        <w:rFonts w:ascii="Arial" w:hAnsi="Arial" w:cs="Arial"/>
        <w:sz w:val="18"/>
        <w:szCs w:val="14"/>
      </w:rPr>
    </w:pPr>
    <w:r w:rsidRPr="007A0C2D">
      <w:rPr>
        <w:rFonts w:ascii="Arial" w:hAnsi="Arial" w:cs="Arial"/>
        <w:sz w:val="18"/>
        <w:szCs w:val="14"/>
      </w:rPr>
      <w:t>María Noralba Gómez Romero</w:t>
    </w:r>
    <w:r w:rsidR="00AF43F0" w:rsidRPr="007A0C2D">
      <w:rPr>
        <w:rFonts w:ascii="Arial" w:hAnsi="Arial" w:cs="Arial"/>
        <w:sz w:val="18"/>
        <w:szCs w:val="14"/>
      </w:rPr>
      <w:t xml:space="preserve"> Vs </w:t>
    </w:r>
    <w:r w:rsidR="00B6145E" w:rsidRPr="007A0C2D">
      <w:rPr>
        <w:rFonts w:ascii="Arial" w:hAnsi="Arial" w:cs="Arial"/>
        <w:sz w:val="18"/>
        <w:szCs w:val="14"/>
      </w:rPr>
      <w:t xml:space="preserve">Juzgado </w:t>
    </w:r>
    <w:r w:rsidRPr="007A0C2D">
      <w:rPr>
        <w:rFonts w:ascii="Arial" w:hAnsi="Arial" w:cs="Arial"/>
        <w:sz w:val="18"/>
        <w:szCs w:val="14"/>
      </w:rPr>
      <w:t>Primero Laboral del Circuito</w:t>
    </w:r>
  </w:p>
  <w:p w14:paraId="5023141B" w14:textId="6AEA5A3E" w:rsidR="002567D5" w:rsidRPr="007A0C2D" w:rsidRDefault="00AF43F0" w:rsidP="007A0C2D">
    <w:pPr>
      <w:pStyle w:val="Encabezado"/>
      <w:jc w:val="center"/>
      <w:rPr>
        <w:rFonts w:ascii="Arial" w:hAnsi="Arial" w:cs="Arial"/>
        <w:sz w:val="18"/>
        <w:szCs w:val="14"/>
      </w:rPr>
    </w:pPr>
    <w:r w:rsidRPr="007A0C2D">
      <w:rPr>
        <w:rFonts w:ascii="Arial" w:hAnsi="Arial" w:cs="Arial"/>
        <w:sz w:val="18"/>
        <w:szCs w:val="14"/>
      </w:rPr>
      <w:t>Rad 660012205000202</w:t>
    </w:r>
    <w:r w:rsidR="002567D5" w:rsidRPr="007A0C2D">
      <w:rPr>
        <w:rFonts w:ascii="Arial" w:hAnsi="Arial" w:cs="Arial"/>
        <w:sz w:val="18"/>
        <w:szCs w:val="14"/>
      </w:rPr>
      <w:t>10000</w:t>
    </w:r>
    <w:r w:rsidR="009A6324" w:rsidRPr="007A0C2D">
      <w:rPr>
        <w:rFonts w:ascii="Arial" w:hAnsi="Arial" w:cs="Arial"/>
        <w:sz w:val="18"/>
        <w:szCs w:val="14"/>
      </w:rPr>
      <w:t>40</w:t>
    </w:r>
    <w:r w:rsidR="002567D5" w:rsidRPr="007A0C2D">
      <w:rPr>
        <w:rFonts w:ascii="Arial" w:hAnsi="Arial" w:cs="Arial"/>
        <w:sz w:val="18"/>
        <w:szCs w:val="14"/>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3C18"/>
    <w:multiLevelType w:val="hybridMultilevel"/>
    <w:tmpl w:val="3954A28C"/>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79E1A72"/>
    <w:multiLevelType w:val="hybridMultilevel"/>
    <w:tmpl w:val="8BF6EA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0D7B48"/>
    <w:multiLevelType w:val="hybridMultilevel"/>
    <w:tmpl w:val="C6F407BC"/>
    <w:lvl w:ilvl="0" w:tplc="9F727A5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C2B"/>
    <w:rsid w:val="00006BFE"/>
    <w:rsid w:val="00013685"/>
    <w:rsid w:val="00014308"/>
    <w:rsid w:val="00075D12"/>
    <w:rsid w:val="00081B14"/>
    <w:rsid w:val="000C2E34"/>
    <w:rsid w:val="000D5F2E"/>
    <w:rsid w:val="000E7328"/>
    <w:rsid w:val="000F1638"/>
    <w:rsid w:val="000F1773"/>
    <w:rsid w:val="0010726B"/>
    <w:rsid w:val="00117FC7"/>
    <w:rsid w:val="001546AE"/>
    <w:rsid w:val="00165304"/>
    <w:rsid w:val="0017480E"/>
    <w:rsid w:val="001754E6"/>
    <w:rsid w:val="00180538"/>
    <w:rsid w:val="001831AA"/>
    <w:rsid w:val="00197621"/>
    <w:rsid w:val="001A06D9"/>
    <w:rsid w:val="001A535E"/>
    <w:rsid w:val="001D2D9E"/>
    <w:rsid w:val="001D30B7"/>
    <w:rsid w:val="001E48E1"/>
    <w:rsid w:val="00203B2A"/>
    <w:rsid w:val="00215FB5"/>
    <w:rsid w:val="00220B56"/>
    <w:rsid w:val="00224AA7"/>
    <w:rsid w:val="00250915"/>
    <w:rsid w:val="00255D38"/>
    <w:rsid w:val="002567D5"/>
    <w:rsid w:val="00264248"/>
    <w:rsid w:val="00281338"/>
    <w:rsid w:val="002814EB"/>
    <w:rsid w:val="002C3FFB"/>
    <w:rsid w:val="002D33B7"/>
    <w:rsid w:val="003008F3"/>
    <w:rsid w:val="00317D40"/>
    <w:rsid w:val="00321A6A"/>
    <w:rsid w:val="00321C86"/>
    <w:rsid w:val="0036701B"/>
    <w:rsid w:val="003967A4"/>
    <w:rsid w:val="003C58F0"/>
    <w:rsid w:val="003D6EE0"/>
    <w:rsid w:val="003E472F"/>
    <w:rsid w:val="00407626"/>
    <w:rsid w:val="00423B92"/>
    <w:rsid w:val="00426E38"/>
    <w:rsid w:val="00435202"/>
    <w:rsid w:val="0043670C"/>
    <w:rsid w:val="00440877"/>
    <w:rsid w:val="0046251D"/>
    <w:rsid w:val="00462D7C"/>
    <w:rsid w:val="004675F4"/>
    <w:rsid w:val="004744C0"/>
    <w:rsid w:val="00475744"/>
    <w:rsid w:val="00484808"/>
    <w:rsid w:val="00494529"/>
    <w:rsid w:val="004A44B4"/>
    <w:rsid w:val="004B7149"/>
    <w:rsid w:val="00516F8B"/>
    <w:rsid w:val="00533E28"/>
    <w:rsid w:val="005361ED"/>
    <w:rsid w:val="00537CED"/>
    <w:rsid w:val="005426FE"/>
    <w:rsid w:val="00561FCA"/>
    <w:rsid w:val="00581855"/>
    <w:rsid w:val="005A07FB"/>
    <w:rsid w:val="005A4FF0"/>
    <w:rsid w:val="005B088A"/>
    <w:rsid w:val="005C4629"/>
    <w:rsid w:val="005D09BD"/>
    <w:rsid w:val="005F4224"/>
    <w:rsid w:val="005F5026"/>
    <w:rsid w:val="006010C4"/>
    <w:rsid w:val="00605E6A"/>
    <w:rsid w:val="00625DCB"/>
    <w:rsid w:val="00643101"/>
    <w:rsid w:val="00667C8E"/>
    <w:rsid w:val="00674BE8"/>
    <w:rsid w:val="00684E6C"/>
    <w:rsid w:val="006A1D6C"/>
    <w:rsid w:val="006B2D2A"/>
    <w:rsid w:val="006C1DCF"/>
    <w:rsid w:val="00716B36"/>
    <w:rsid w:val="00735275"/>
    <w:rsid w:val="00774348"/>
    <w:rsid w:val="007A0B62"/>
    <w:rsid w:val="007A0C2D"/>
    <w:rsid w:val="007A765F"/>
    <w:rsid w:val="007B5D25"/>
    <w:rsid w:val="007C4BE3"/>
    <w:rsid w:val="007C6714"/>
    <w:rsid w:val="007E0039"/>
    <w:rsid w:val="007E57BE"/>
    <w:rsid w:val="008055F4"/>
    <w:rsid w:val="00837558"/>
    <w:rsid w:val="0083794F"/>
    <w:rsid w:val="00862D04"/>
    <w:rsid w:val="0086C464"/>
    <w:rsid w:val="00886785"/>
    <w:rsid w:val="008A1019"/>
    <w:rsid w:val="008C5D0E"/>
    <w:rsid w:val="008D6876"/>
    <w:rsid w:val="008E7F5C"/>
    <w:rsid w:val="008F2978"/>
    <w:rsid w:val="009018CC"/>
    <w:rsid w:val="00923A3C"/>
    <w:rsid w:val="0092724A"/>
    <w:rsid w:val="00930A5F"/>
    <w:rsid w:val="00952706"/>
    <w:rsid w:val="00980865"/>
    <w:rsid w:val="00984D6F"/>
    <w:rsid w:val="00987C9D"/>
    <w:rsid w:val="0099292A"/>
    <w:rsid w:val="009A2817"/>
    <w:rsid w:val="009A6324"/>
    <w:rsid w:val="009A7CDD"/>
    <w:rsid w:val="009CF8B8"/>
    <w:rsid w:val="009D7E4C"/>
    <w:rsid w:val="009F05E1"/>
    <w:rsid w:val="009F7D17"/>
    <w:rsid w:val="00A06AE1"/>
    <w:rsid w:val="00A2102F"/>
    <w:rsid w:val="00A52CCE"/>
    <w:rsid w:val="00A55276"/>
    <w:rsid w:val="00A55AB7"/>
    <w:rsid w:val="00A56057"/>
    <w:rsid w:val="00A72EE3"/>
    <w:rsid w:val="00AA3E69"/>
    <w:rsid w:val="00AA5C2B"/>
    <w:rsid w:val="00AD2628"/>
    <w:rsid w:val="00AF43F0"/>
    <w:rsid w:val="00AF7E1F"/>
    <w:rsid w:val="00B41A09"/>
    <w:rsid w:val="00B45A7D"/>
    <w:rsid w:val="00B6145E"/>
    <w:rsid w:val="00B72FF6"/>
    <w:rsid w:val="00B83AAA"/>
    <w:rsid w:val="00BA6DF9"/>
    <w:rsid w:val="00BA6F4E"/>
    <w:rsid w:val="00C16E13"/>
    <w:rsid w:val="00C66EBB"/>
    <w:rsid w:val="00CB706C"/>
    <w:rsid w:val="00CC75A9"/>
    <w:rsid w:val="00CD20B4"/>
    <w:rsid w:val="00D13EBC"/>
    <w:rsid w:val="00D233CD"/>
    <w:rsid w:val="00D446E3"/>
    <w:rsid w:val="00D501D3"/>
    <w:rsid w:val="00D50C9F"/>
    <w:rsid w:val="00D54F57"/>
    <w:rsid w:val="00D830A5"/>
    <w:rsid w:val="00D83B35"/>
    <w:rsid w:val="00D84041"/>
    <w:rsid w:val="00D97165"/>
    <w:rsid w:val="00DD1F19"/>
    <w:rsid w:val="00E008FA"/>
    <w:rsid w:val="00E04A9F"/>
    <w:rsid w:val="00E14DAC"/>
    <w:rsid w:val="00E16BB8"/>
    <w:rsid w:val="00E30A80"/>
    <w:rsid w:val="00E3542C"/>
    <w:rsid w:val="00E36051"/>
    <w:rsid w:val="00E5490A"/>
    <w:rsid w:val="00EA0F7F"/>
    <w:rsid w:val="00EB8CB3"/>
    <w:rsid w:val="00EC42C5"/>
    <w:rsid w:val="00EE5599"/>
    <w:rsid w:val="00EF7B6F"/>
    <w:rsid w:val="00F06ACD"/>
    <w:rsid w:val="00F31D54"/>
    <w:rsid w:val="00F87E4F"/>
    <w:rsid w:val="00FB07AB"/>
    <w:rsid w:val="00FB45CF"/>
    <w:rsid w:val="00FC48E5"/>
    <w:rsid w:val="00FC5011"/>
    <w:rsid w:val="00FC7AE8"/>
    <w:rsid w:val="00FD1F2D"/>
    <w:rsid w:val="00FD2C2F"/>
    <w:rsid w:val="00FE1413"/>
    <w:rsid w:val="00FF421B"/>
    <w:rsid w:val="0165D985"/>
    <w:rsid w:val="0181DDF2"/>
    <w:rsid w:val="01EE96B7"/>
    <w:rsid w:val="020B7CBF"/>
    <w:rsid w:val="0224A51C"/>
    <w:rsid w:val="022F6F6C"/>
    <w:rsid w:val="02A60DFC"/>
    <w:rsid w:val="02C3ABD2"/>
    <w:rsid w:val="030628F0"/>
    <w:rsid w:val="0346AC52"/>
    <w:rsid w:val="03B27D22"/>
    <w:rsid w:val="03E10219"/>
    <w:rsid w:val="03F04AB6"/>
    <w:rsid w:val="04793F2C"/>
    <w:rsid w:val="047EED47"/>
    <w:rsid w:val="04815139"/>
    <w:rsid w:val="04B378D8"/>
    <w:rsid w:val="04BA3CE1"/>
    <w:rsid w:val="04D2BCBC"/>
    <w:rsid w:val="0533E0C2"/>
    <w:rsid w:val="053F0BA0"/>
    <w:rsid w:val="055F77A4"/>
    <w:rsid w:val="0578D40E"/>
    <w:rsid w:val="058A55AA"/>
    <w:rsid w:val="05B7B494"/>
    <w:rsid w:val="05D6326D"/>
    <w:rsid w:val="0632CE7D"/>
    <w:rsid w:val="065EC0F8"/>
    <w:rsid w:val="06DC9287"/>
    <w:rsid w:val="072FA167"/>
    <w:rsid w:val="0749C34C"/>
    <w:rsid w:val="079FC99E"/>
    <w:rsid w:val="07BCC1F7"/>
    <w:rsid w:val="07DA3B3C"/>
    <w:rsid w:val="07FAADAF"/>
    <w:rsid w:val="07FCEF9B"/>
    <w:rsid w:val="089B9FB6"/>
    <w:rsid w:val="0928A2EB"/>
    <w:rsid w:val="0AB746FF"/>
    <w:rsid w:val="0AE583AB"/>
    <w:rsid w:val="0B19A029"/>
    <w:rsid w:val="0B46D110"/>
    <w:rsid w:val="0B57F2D0"/>
    <w:rsid w:val="0B68DB93"/>
    <w:rsid w:val="0B758D15"/>
    <w:rsid w:val="0B7FEE1A"/>
    <w:rsid w:val="0B95B977"/>
    <w:rsid w:val="0BCEC396"/>
    <w:rsid w:val="0BF27692"/>
    <w:rsid w:val="0C2DBB9A"/>
    <w:rsid w:val="0C376B3F"/>
    <w:rsid w:val="0C4573F1"/>
    <w:rsid w:val="0C45E330"/>
    <w:rsid w:val="0D178726"/>
    <w:rsid w:val="0D299160"/>
    <w:rsid w:val="0D5406A0"/>
    <w:rsid w:val="0D972CFC"/>
    <w:rsid w:val="0DA7C7BA"/>
    <w:rsid w:val="0E329886"/>
    <w:rsid w:val="0E40D1A0"/>
    <w:rsid w:val="0E4BEF14"/>
    <w:rsid w:val="0E4D46F2"/>
    <w:rsid w:val="0EAC1CBF"/>
    <w:rsid w:val="0ECC01D7"/>
    <w:rsid w:val="0EF50983"/>
    <w:rsid w:val="0F0C3C3E"/>
    <w:rsid w:val="0F180F93"/>
    <w:rsid w:val="0F24C209"/>
    <w:rsid w:val="0F31AFB7"/>
    <w:rsid w:val="0F411753"/>
    <w:rsid w:val="0F47C58B"/>
    <w:rsid w:val="0F56FACC"/>
    <w:rsid w:val="0F6CDF2B"/>
    <w:rsid w:val="0F92DAA4"/>
    <w:rsid w:val="0FB8C7EE"/>
    <w:rsid w:val="0FC933C8"/>
    <w:rsid w:val="0FDCCB68"/>
    <w:rsid w:val="10109776"/>
    <w:rsid w:val="102ACE4A"/>
    <w:rsid w:val="106F5790"/>
    <w:rsid w:val="108D3B01"/>
    <w:rsid w:val="10D6BB44"/>
    <w:rsid w:val="10F49E1A"/>
    <w:rsid w:val="116991CC"/>
    <w:rsid w:val="1172FC37"/>
    <w:rsid w:val="11797597"/>
    <w:rsid w:val="1188EDDF"/>
    <w:rsid w:val="1192D61C"/>
    <w:rsid w:val="1195ED3E"/>
    <w:rsid w:val="11C032A4"/>
    <w:rsid w:val="123DB20C"/>
    <w:rsid w:val="12571BA4"/>
    <w:rsid w:val="12758BB4"/>
    <w:rsid w:val="1283F260"/>
    <w:rsid w:val="12975F33"/>
    <w:rsid w:val="12AD0714"/>
    <w:rsid w:val="12BE74BC"/>
    <w:rsid w:val="12CE4F16"/>
    <w:rsid w:val="130F2956"/>
    <w:rsid w:val="131DA366"/>
    <w:rsid w:val="13260DAF"/>
    <w:rsid w:val="132A5C87"/>
    <w:rsid w:val="1381C8A3"/>
    <w:rsid w:val="1390F6B0"/>
    <w:rsid w:val="13927739"/>
    <w:rsid w:val="13C0E28A"/>
    <w:rsid w:val="13E0AA82"/>
    <w:rsid w:val="1404A913"/>
    <w:rsid w:val="14401B0B"/>
    <w:rsid w:val="14709DA4"/>
    <w:rsid w:val="14721F35"/>
    <w:rsid w:val="14839BB9"/>
    <w:rsid w:val="14878523"/>
    <w:rsid w:val="14C698D5"/>
    <w:rsid w:val="14CD8E00"/>
    <w:rsid w:val="159111C0"/>
    <w:rsid w:val="15A07974"/>
    <w:rsid w:val="15C84E98"/>
    <w:rsid w:val="15CFA61F"/>
    <w:rsid w:val="16195DE4"/>
    <w:rsid w:val="165B37B1"/>
    <w:rsid w:val="16943C67"/>
    <w:rsid w:val="16B88549"/>
    <w:rsid w:val="16BD80F4"/>
    <w:rsid w:val="16DCC956"/>
    <w:rsid w:val="1737D34D"/>
    <w:rsid w:val="173C49D5"/>
    <w:rsid w:val="174A1E13"/>
    <w:rsid w:val="17666020"/>
    <w:rsid w:val="17D07100"/>
    <w:rsid w:val="18408F1E"/>
    <w:rsid w:val="18799572"/>
    <w:rsid w:val="18B30BE0"/>
    <w:rsid w:val="18CE3098"/>
    <w:rsid w:val="19024701"/>
    <w:rsid w:val="190ACE9C"/>
    <w:rsid w:val="19246638"/>
    <w:rsid w:val="1924B7A3"/>
    <w:rsid w:val="1984D08C"/>
    <w:rsid w:val="19F1515F"/>
    <w:rsid w:val="1A0B84D8"/>
    <w:rsid w:val="1A0D48FF"/>
    <w:rsid w:val="1A34BC0E"/>
    <w:rsid w:val="1A367BB0"/>
    <w:rsid w:val="1A3CD413"/>
    <w:rsid w:val="1A6866A4"/>
    <w:rsid w:val="1A6CE973"/>
    <w:rsid w:val="1AA5FCED"/>
    <w:rsid w:val="1B2EFC14"/>
    <w:rsid w:val="1B2FCB0F"/>
    <w:rsid w:val="1B94A15E"/>
    <w:rsid w:val="1B9D6ED3"/>
    <w:rsid w:val="1BB3FD31"/>
    <w:rsid w:val="1BB7A40D"/>
    <w:rsid w:val="1BBF6C22"/>
    <w:rsid w:val="1C5F3008"/>
    <w:rsid w:val="1C637C4C"/>
    <w:rsid w:val="1C715B93"/>
    <w:rsid w:val="1C86A38C"/>
    <w:rsid w:val="1C9C8705"/>
    <w:rsid w:val="1CAF66E2"/>
    <w:rsid w:val="1D037DEB"/>
    <w:rsid w:val="1D0E6875"/>
    <w:rsid w:val="1D53A793"/>
    <w:rsid w:val="1D5EADB8"/>
    <w:rsid w:val="1D87A9B7"/>
    <w:rsid w:val="1DD02190"/>
    <w:rsid w:val="1DF414C7"/>
    <w:rsid w:val="1E02EC0F"/>
    <w:rsid w:val="1E380C5B"/>
    <w:rsid w:val="1E424F2C"/>
    <w:rsid w:val="1EF13BC6"/>
    <w:rsid w:val="1F0EF579"/>
    <w:rsid w:val="1F104536"/>
    <w:rsid w:val="1F8EC4FE"/>
    <w:rsid w:val="1F9CAE07"/>
    <w:rsid w:val="1FBD360F"/>
    <w:rsid w:val="1FCCF11C"/>
    <w:rsid w:val="1FEC974A"/>
    <w:rsid w:val="1FFC92C0"/>
    <w:rsid w:val="2069D704"/>
    <w:rsid w:val="207A932F"/>
    <w:rsid w:val="20A366A7"/>
    <w:rsid w:val="20A7CE30"/>
    <w:rsid w:val="20AC0792"/>
    <w:rsid w:val="20EC3635"/>
    <w:rsid w:val="2142A72B"/>
    <w:rsid w:val="215B317F"/>
    <w:rsid w:val="2170FB1E"/>
    <w:rsid w:val="2173848A"/>
    <w:rsid w:val="217871F2"/>
    <w:rsid w:val="21993849"/>
    <w:rsid w:val="21AF4829"/>
    <w:rsid w:val="21F30709"/>
    <w:rsid w:val="220754C5"/>
    <w:rsid w:val="2259419B"/>
    <w:rsid w:val="2298C88F"/>
    <w:rsid w:val="22B081D5"/>
    <w:rsid w:val="22FF5547"/>
    <w:rsid w:val="2308868D"/>
    <w:rsid w:val="2310AF80"/>
    <w:rsid w:val="23360BD5"/>
    <w:rsid w:val="239DA421"/>
    <w:rsid w:val="23A5AA14"/>
    <w:rsid w:val="242CAFE9"/>
    <w:rsid w:val="242F0C0B"/>
    <w:rsid w:val="245172BA"/>
    <w:rsid w:val="247D2E75"/>
    <w:rsid w:val="24CCC0F3"/>
    <w:rsid w:val="251842C3"/>
    <w:rsid w:val="252C7AAE"/>
    <w:rsid w:val="257518C5"/>
    <w:rsid w:val="2577529B"/>
    <w:rsid w:val="25B9044E"/>
    <w:rsid w:val="25D19306"/>
    <w:rsid w:val="2635384E"/>
    <w:rsid w:val="2649AED1"/>
    <w:rsid w:val="26922878"/>
    <w:rsid w:val="269350A8"/>
    <w:rsid w:val="26B50A18"/>
    <w:rsid w:val="26F46A46"/>
    <w:rsid w:val="2709FD0B"/>
    <w:rsid w:val="271BD7F5"/>
    <w:rsid w:val="272C6B7A"/>
    <w:rsid w:val="27EEBEBD"/>
    <w:rsid w:val="2804CFA3"/>
    <w:rsid w:val="2840A2CA"/>
    <w:rsid w:val="284FE385"/>
    <w:rsid w:val="28C991B0"/>
    <w:rsid w:val="28D05F50"/>
    <w:rsid w:val="28D5E28D"/>
    <w:rsid w:val="28E8D5F1"/>
    <w:rsid w:val="290D8CD9"/>
    <w:rsid w:val="29427788"/>
    <w:rsid w:val="29600241"/>
    <w:rsid w:val="297D0813"/>
    <w:rsid w:val="29925AD9"/>
    <w:rsid w:val="29AD80A0"/>
    <w:rsid w:val="29F5A481"/>
    <w:rsid w:val="2A0A6F82"/>
    <w:rsid w:val="2A123E57"/>
    <w:rsid w:val="2A31E179"/>
    <w:rsid w:val="2A57DB48"/>
    <w:rsid w:val="2A8C7571"/>
    <w:rsid w:val="2AA32AB8"/>
    <w:rsid w:val="2ABD34A8"/>
    <w:rsid w:val="2AC0B43E"/>
    <w:rsid w:val="2B0937B2"/>
    <w:rsid w:val="2B207F1E"/>
    <w:rsid w:val="2BBC09AD"/>
    <w:rsid w:val="2BF3ABA9"/>
    <w:rsid w:val="2C02A33D"/>
    <w:rsid w:val="2C435C42"/>
    <w:rsid w:val="2CE313D9"/>
    <w:rsid w:val="2CF463FB"/>
    <w:rsid w:val="2D284E7C"/>
    <w:rsid w:val="2D98F61E"/>
    <w:rsid w:val="2D9D02D3"/>
    <w:rsid w:val="2DDFD8DE"/>
    <w:rsid w:val="2DF1A7C0"/>
    <w:rsid w:val="2DFE2F30"/>
    <w:rsid w:val="2E0259B2"/>
    <w:rsid w:val="2E193348"/>
    <w:rsid w:val="2E7E5B92"/>
    <w:rsid w:val="2E8FD3D2"/>
    <w:rsid w:val="2EADD407"/>
    <w:rsid w:val="2EBF2509"/>
    <w:rsid w:val="2EE025ED"/>
    <w:rsid w:val="2F1333FF"/>
    <w:rsid w:val="2F6114C7"/>
    <w:rsid w:val="2FD6ABEA"/>
    <w:rsid w:val="300EF73F"/>
    <w:rsid w:val="301A2BF3"/>
    <w:rsid w:val="303713D1"/>
    <w:rsid w:val="303B6E2C"/>
    <w:rsid w:val="30E9B1C6"/>
    <w:rsid w:val="31346110"/>
    <w:rsid w:val="31B5FC54"/>
    <w:rsid w:val="31BA23E6"/>
    <w:rsid w:val="31F6C5CB"/>
    <w:rsid w:val="3203AF27"/>
    <w:rsid w:val="325ABF8F"/>
    <w:rsid w:val="3266A09C"/>
    <w:rsid w:val="32995D2C"/>
    <w:rsid w:val="32C37E8E"/>
    <w:rsid w:val="32D03171"/>
    <w:rsid w:val="32DBD78B"/>
    <w:rsid w:val="32FD8902"/>
    <w:rsid w:val="33171B87"/>
    <w:rsid w:val="337B7525"/>
    <w:rsid w:val="33A0DD92"/>
    <w:rsid w:val="33D9DFE1"/>
    <w:rsid w:val="33DB751F"/>
    <w:rsid w:val="33F88CAE"/>
    <w:rsid w:val="3400415C"/>
    <w:rsid w:val="3408E449"/>
    <w:rsid w:val="3426BD56"/>
    <w:rsid w:val="345C4086"/>
    <w:rsid w:val="34631053"/>
    <w:rsid w:val="34C38A70"/>
    <w:rsid w:val="3507F968"/>
    <w:rsid w:val="3514C0A3"/>
    <w:rsid w:val="3531AD63"/>
    <w:rsid w:val="353C0E68"/>
    <w:rsid w:val="356C2831"/>
    <w:rsid w:val="359977CB"/>
    <w:rsid w:val="35DC46D4"/>
    <w:rsid w:val="35EF1751"/>
    <w:rsid w:val="36143649"/>
    <w:rsid w:val="36350F79"/>
    <w:rsid w:val="3653953D"/>
    <w:rsid w:val="3691380D"/>
    <w:rsid w:val="3696DAA9"/>
    <w:rsid w:val="36A59172"/>
    <w:rsid w:val="36D91BC1"/>
    <w:rsid w:val="370000B7"/>
    <w:rsid w:val="3720400E"/>
    <w:rsid w:val="37349A43"/>
    <w:rsid w:val="378B0D9E"/>
    <w:rsid w:val="3827950F"/>
    <w:rsid w:val="38466FE7"/>
    <w:rsid w:val="384CDEF2"/>
    <w:rsid w:val="3852FB24"/>
    <w:rsid w:val="38A89527"/>
    <w:rsid w:val="38A9BEEB"/>
    <w:rsid w:val="38B6249C"/>
    <w:rsid w:val="39868960"/>
    <w:rsid w:val="39B0F325"/>
    <w:rsid w:val="39D695C4"/>
    <w:rsid w:val="39FEF520"/>
    <w:rsid w:val="3A084DEF"/>
    <w:rsid w:val="3B21422F"/>
    <w:rsid w:val="3B3447D8"/>
    <w:rsid w:val="3BFC5DDA"/>
    <w:rsid w:val="3C2F3C83"/>
    <w:rsid w:val="3C814C2D"/>
    <w:rsid w:val="3CD3BB70"/>
    <w:rsid w:val="3D085048"/>
    <w:rsid w:val="3D4DEF3A"/>
    <w:rsid w:val="3D513F0E"/>
    <w:rsid w:val="3D6A8CED"/>
    <w:rsid w:val="3D7D479C"/>
    <w:rsid w:val="3DE22783"/>
    <w:rsid w:val="3DEB4266"/>
    <w:rsid w:val="3DFC01A0"/>
    <w:rsid w:val="3E05A222"/>
    <w:rsid w:val="3E5018B5"/>
    <w:rsid w:val="3E58B8DC"/>
    <w:rsid w:val="3F05D283"/>
    <w:rsid w:val="3F0A07C8"/>
    <w:rsid w:val="3F145FAF"/>
    <w:rsid w:val="3F556870"/>
    <w:rsid w:val="3F68DD46"/>
    <w:rsid w:val="401B8F5A"/>
    <w:rsid w:val="403D030D"/>
    <w:rsid w:val="4149212D"/>
    <w:rsid w:val="414C5891"/>
    <w:rsid w:val="418437E0"/>
    <w:rsid w:val="41BE1EAA"/>
    <w:rsid w:val="422508DE"/>
    <w:rsid w:val="423C993F"/>
    <w:rsid w:val="424467D1"/>
    <w:rsid w:val="42629552"/>
    <w:rsid w:val="42766A77"/>
    <w:rsid w:val="428EA704"/>
    <w:rsid w:val="42997E2B"/>
    <w:rsid w:val="42A26C33"/>
    <w:rsid w:val="42AC46ED"/>
    <w:rsid w:val="42B832F4"/>
    <w:rsid w:val="42CAF7D2"/>
    <w:rsid w:val="42D6D58A"/>
    <w:rsid w:val="42F1FFF1"/>
    <w:rsid w:val="42F98449"/>
    <w:rsid w:val="4352F1C8"/>
    <w:rsid w:val="436D8333"/>
    <w:rsid w:val="43A16664"/>
    <w:rsid w:val="43BF236A"/>
    <w:rsid w:val="43D5F1E0"/>
    <w:rsid w:val="440F8F1B"/>
    <w:rsid w:val="44119BDE"/>
    <w:rsid w:val="442962B8"/>
    <w:rsid w:val="44813E40"/>
    <w:rsid w:val="448F346A"/>
    <w:rsid w:val="44C6230D"/>
    <w:rsid w:val="44F436F6"/>
    <w:rsid w:val="457FF137"/>
    <w:rsid w:val="45AC9814"/>
    <w:rsid w:val="45B14EF1"/>
    <w:rsid w:val="45D1EFDE"/>
    <w:rsid w:val="45DA0815"/>
    <w:rsid w:val="45EA3218"/>
    <w:rsid w:val="4605FC90"/>
    <w:rsid w:val="4606BE42"/>
    <w:rsid w:val="46253C23"/>
    <w:rsid w:val="46275BB0"/>
    <w:rsid w:val="4630CA36"/>
    <w:rsid w:val="46AC4491"/>
    <w:rsid w:val="46C7325B"/>
    <w:rsid w:val="46E8B294"/>
    <w:rsid w:val="46F8A4A6"/>
    <w:rsid w:val="47743417"/>
    <w:rsid w:val="47C42D29"/>
    <w:rsid w:val="47D863BC"/>
    <w:rsid w:val="4807857E"/>
    <w:rsid w:val="48599F40"/>
    <w:rsid w:val="48D6F9BF"/>
    <w:rsid w:val="48E6FFD3"/>
    <w:rsid w:val="48F291AF"/>
    <w:rsid w:val="4906720B"/>
    <w:rsid w:val="4908C4B4"/>
    <w:rsid w:val="490BD571"/>
    <w:rsid w:val="490C91E2"/>
    <w:rsid w:val="492408EB"/>
    <w:rsid w:val="494574AD"/>
    <w:rsid w:val="49519018"/>
    <w:rsid w:val="49A14C44"/>
    <w:rsid w:val="49C5FD7E"/>
    <w:rsid w:val="4A6A1A67"/>
    <w:rsid w:val="4AC50BB7"/>
    <w:rsid w:val="4ACC93B6"/>
    <w:rsid w:val="4AD07A47"/>
    <w:rsid w:val="4B17CE17"/>
    <w:rsid w:val="4B4A56DA"/>
    <w:rsid w:val="4B5E17CF"/>
    <w:rsid w:val="4B6AC20F"/>
    <w:rsid w:val="4B7256EF"/>
    <w:rsid w:val="4C3E12CD"/>
    <w:rsid w:val="4C546BA8"/>
    <w:rsid w:val="4C6D54A6"/>
    <w:rsid w:val="4C8E6671"/>
    <w:rsid w:val="4CDA2526"/>
    <w:rsid w:val="4CE19F41"/>
    <w:rsid w:val="4CE97C4E"/>
    <w:rsid w:val="4D37E08D"/>
    <w:rsid w:val="4D3A47E4"/>
    <w:rsid w:val="4D594F2F"/>
    <w:rsid w:val="4D6BE034"/>
    <w:rsid w:val="4D907468"/>
    <w:rsid w:val="4DFCA8EC"/>
    <w:rsid w:val="4E00AEB4"/>
    <w:rsid w:val="4E0FF27E"/>
    <w:rsid w:val="4E2D0171"/>
    <w:rsid w:val="4E72A1F4"/>
    <w:rsid w:val="4E9A2ADC"/>
    <w:rsid w:val="4F42D618"/>
    <w:rsid w:val="4F465E9A"/>
    <w:rsid w:val="4F5AE1CC"/>
    <w:rsid w:val="4F8DB354"/>
    <w:rsid w:val="4FACDED6"/>
    <w:rsid w:val="4FF2FA1D"/>
    <w:rsid w:val="5014258A"/>
    <w:rsid w:val="503DE559"/>
    <w:rsid w:val="503E2D9D"/>
    <w:rsid w:val="505B0F1D"/>
    <w:rsid w:val="50A2164A"/>
    <w:rsid w:val="5128D791"/>
    <w:rsid w:val="512D627A"/>
    <w:rsid w:val="51375E35"/>
    <w:rsid w:val="514379A0"/>
    <w:rsid w:val="517CAB13"/>
    <w:rsid w:val="5185E918"/>
    <w:rsid w:val="51B7E0B4"/>
    <w:rsid w:val="51C962F1"/>
    <w:rsid w:val="51CEAE3F"/>
    <w:rsid w:val="51D9B5BA"/>
    <w:rsid w:val="520A86A5"/>
    <w:rsid w:val="522F112D"/>
    <w:rsid w:val="528A62CE"/>
    <w:rsid w:val="529E4C7C"/>
    <w:rsid w:val="52A26826"/>
    <w:rsid w:val="52E907B0"/>
    <w:rsid w:val="52E91A64"/>
    <w:rsid w:val="53157B3D"/>
    <w:rsid w:val="53660577"/>
    <w:rsid w:val="53977914"/>
    <w:rsid w:val="53AFF8CC"/>
    <w:rsid w:val="53BDD66D"/>
    <w:rsid w:val="53F24BFE"/>
    <w:rsid w:val="54922C73"/>
    <w:rsid w:val="550857A8"/>
    <w:rsid w:val="550AECDE"/>
    <w:rsid w:val="55422767"/>
    <w:rsid w:val="554D9008"/>
    <w:rsid w:val="5563C09E"/>
    <w:rsid w:val="55B586CF"/>
    <w:rsid w:val="55D0414D"/>
    <w:rsid w:val="5631D5BF"/>
    <w:rsid w:val="5646C398"/>
    <w:rsid w:val="5666A6EF"/>
    <w:rsid w:val="5689D43B"/>
    <w:rsid w:val="5695985A"/>
    <w:rsid w:val="56E98928"/>
    <w:rsid w:val="5718CB45"/>
    <w:rsid w:val="571EA036"/>
    <w:rsid w:val="57AB8A85"/>
    <w:rsid w:val="57B2BB24"/>
    <w:rsid w:val="57B78489"/>
    <w:rsid w:val="57C2A1FD"/>
    <w:rsid w:val="57C43E2B"/>
    <w:rsid w:val="57F697FC"/>
    <w:rsid w:val="57F82F9C"/>
    <w:rsid w:val="587722B5"/>
    <w:rsid w:val="593666C2"/>
    <w:rsid w:val="5997763C"/>
    <w:rsid w:val="59E0192E"/>
    <w:rsid w:val="5A16E1AA"/>
    <w:rsid w:val="5A50DFAA"/>
    <w:rsid w:val="5AC0874A"/>
    <w:rsid w:val="5AC9D5B4"/>
    <w:rsid w:val="5AD12040"/>
    <w:rsid w:val="5AD2741A"/>
    <w:rsid w:val="5B3ACFD8"/>
    <w:rsid w:val="5B6526FA"/>
    <w:rsid w:val="5BA1ABED"/>
    <w:rsid w:val="5C5968C3"/>
    <w:rsid w:val="5C6E447B"/>
    <w:rsid w:val="5C707414"/>
    <w:rsid w:val="5C934F64"/>
    <w:rsid w:val="5CAD8C0E"/>
    <w:rsid w:val="5CD5E873"/>
    <w:rsid w:val="5CEB86B7"/>
    <w:rsid w:val="5CF83676"/>
    <w:rsid w:val="5D207238"/>
    <w:rsid w:val="5D2F8A07"/>
    <w:rsid w:val="5D800B51"/>
    <w:rsid w:val="5D99E8CB"/>
    <w:rsid w:val="5DA5063F"/>
    <w:rsid w:val="5DA65D64"/>
    <w:rsid w:val="5DB5C526"/>
    <w:rsid w:val="5DD52DF1"/>
    <w:rsid w:val="5DE9168C"/>
    <w:rsid w:val="5DF60459"/>
    <w:rsid w:val="5E9406D7"/>
    <w:rsid w:val="5EA8D9D2"/>
    <w:rsid w:val="5EF2400C"/>
    <w:rsid w:val="5EF6B154"/>
    <w:rsid w:val="5F04CC58"/>
    <w:rsid w:val="5F158468"/>
    <w:rsid w:val="5F1E60A0"/>
    <w:rsid w:val="5FB99F24"/>
    <w:rsid w:val="6014CEE0"/>
    <w:rsid w:val="604106F3"/>
    <w:rsid w:val="6050EF2E"/>
    <w:rsid w:val="605BF5AE"/>
    <w:rsid w:val="60755467"/>
    <w:rsid w:val="60CD476D"/>
    <w:rsid w:val="60F286D9"/>
    <w:rsid w:val="61101904"/>
    <w:rsid w:val="613F9BA9"/>
    <w:rsid w:val="61E07D6C"/>
    <w:rsid w:val="61E70473"/>
    <w:rsid w:val="625C049E"/>
    <w:rsid w:val="62850CF1"/>
    <w:rsid w:val="62BDCEF1"/>
    <w:rsid w:val="634C2663"/>
    <w:rsid w:val="637C2A66"/>
    <w:rsid w:val="637FB597"/>
    <w:rsid w:val="63E3FAE1"/>
    <w:rsid w:val="63FD6389"/>
    <w:rsid w:val="63FF4D25"/>
    <w:rsid w:val="64226588"/>
    <w:rsid w:val="64456264"/>
    <w:rsid w:val="64550AF3"/>
    <w:rsid w:val="648E2846"/>
    <w:rsid w:val="64AE3A5F"/>
    <w:rsid w:val="64CDF927"/>
    <w:rsid w:val="64D8BA92"/>
    <w:rsid w:val="64D8E9E9"/>
    <w:rsid w:val="65180F74"/>
    <w:rsid w:val="655AE57F"/>
    <w:rsid w:val="656F5DB7"/>
    <w:rsid w:val="65DA8051"/>
    <w:rsid w:val="660AE073"/>
    <w:rsid w:val="6611E8A5"/>
    <w:rsid w:val="666EADFB"/>
    <w:rsid w:val="6698813D"/>
    <w:rsid w:val="66B39926"/>
    <w:rsid w:val="66DB6A97"/>
    <w:rsid w:val="66FAE7F0"/>
    <w:rsid w:val="6707BB74"/>
    <w:rsid w:val="678D0475"/>
    <w:rsid w:val="67CB8E62"/>
    <w:rsid w:val="681A721D"/>
    <w:rsid w:val="682AC614"/>
    <w:rsid w:val="68414955"/>
    <w:rsid w:val="687387CB"/>
    <w:rsid w:val="68CB20C2"/>
    <w:rsid w:val="68D41899"/>
    <w:rsid w:val="6949D98B"/>
    <w:rsid w:val="6992BF1B"/>
    <w:rsid w:val="6A1A817D"/>
    <w:rsid w:val="6A2DAA67"/>
    <w:rsid w:val="6A6BF149"/>
    <w:rsid w:val="6A721EA1"/>
    <w:rsid w:val="6ABD4F29"/>
    <w:rsid w:val="6B1237E9"/>
    <w:rsid w:val="6B3EF366"/>
    <w:rsid w:val="6B4E1BE9"/>
    <w:rsid w:val="6B7FDDAA"/>
    <w:rsid w:val="6B95CEA3"/>
    <w:rsid w:val="6BAB894A"/>
    <w:rsid w:val="6BE24993"/>
    <w:rsid w:val="6C3C52CA"/>
    <w:rsid w:val="6C474D3B"/>
    <w:rsid w:val="6CBE9264"/>
    <w:rsid w:val="6D4D74A9"/>
    <w:rsid w:val="6D6D0BE6"/>
    <w:rsid w:val="6D8C13DA"/>
    <w:rsid w:val="6D9B7E43"/>
    <w:rsid w:val="6DEB51BB"/>
    <w:rsid w:val="6DEFA358"/>
    <w:rsid w:val="6DF7F2BB"/>
    <w:rsid w:val="6E074235"/>
    <w:rsid w:val="6E6AFD7E"/>
    <w:rsid w:val="6E83A7DA"/>
    <w:rsid w:val="6E8B270E"/>
    <w:rsid w:val="6EC2FF48"/>
    <w:rsid w:val="6ECEF309"/>
    <w:rsid w:val="6ED24CE7"/>
    <w:rsid w:val="6F07ED59"/>
    <w:rsid w:val="6F1728B8"/>
    <w:rsid w:val="6F3E4F84"/>
    <w:rsid w:val="6F467B29"/>
    <w:rsid w:val="6F9B2B0D"/>
    <w:rsid w:val="6FB06FEF"/>
    <w:rsid w:val="6FE113F0"/>
    <w:rsid w:val="6FEF276B"/>
    <w:rsid w:val="702E1B7E"/>
    <w:rsid w:val="7089C301"/>
    <w:rsid w:val="70B4C845"/>
    <w:rsid w:val="70BA7F96"/>
    <w:rsid w:val="70CBE82F"/>
    <w:rsid w:val="712C07AC"/>
    <w:rsid w:val="717C5510"/>
    <w:rsid w:val="717CE451"/>
    <w:rsid w:val="719614F6"/>
    <w:rsid w:val="71B9C514"/>
    <w:rsid w:val="71BBACA0"/>
    <w:rsid w:val="723273FE"/>
    <w:rsid w:val="723C7834"/>
    <w:rsid w:val="725F5642"/>
    <w:rsid w:val="727539FA"/>
    <w:rsid w:val="7279142D"/>
    <w:rsid w:val="727C7BF9"/>
    <w:rsid w:val="729F49C9"/>
    <w:rsid w:val="72A1E8E4"/>
    <w:rsid w:val="72A30FB9"/>
    <w:rsid w:val="72BA3CBF"/>
    <w:rsid w:val="72FD464F"/>
    <w:rsid w:val="731168CF"/>
    <w:rsid w:val="7318B4B2"/>
    <w:rsid w:val="733AB257"/>
    <w:rsid w:val="73400C1D"/>
    <w:rsid w:val="734D7525"/>
    <w:rsid w:val="736BF06D"/>
    <w:rsid w:val="739056E6"/>
    <w:rsid w:val="73A7329B"/>
    <w:rsid w:val="73CAA0E3"/>
    <w:rsid w:val="73CBBB8E"/>
    <w:rsid w:val="73DD1E29"/>
    <w:rsid w:val="74644727"/>
    <w:rsid w:val="748B1EFE"/>
    <w:rsid w:val="75334623"/>
    <w:rsid w:val="75434332"/>
    <w:rsid w:val="7552FC45"/>
    <w:rsid w:val="75B4D148"/>
    <w:rsid w:val="76211AC0"/>
    <w:rsid w:val="762FF2CF"/>
    <w:rsid w:val="76545F9D"/>
    <w:rsid w:val="7675D1D0"/>
    <w:rsid w:val="76A6AEC1"/>
    <w:rsid w:val="770814BA"/>
    <w:rsid w:val="77395207"/>
    <w:rsid w:val="77416E93"/>
    <w:rsid w:val="776363C0"/>
    <w:rsid w:val="777C1428"/>
    <w:rsid w:val="7781CAB7"/>
    <w:rsid w:val="779966F8"/>
    <w:rsid w:val="77A7F30F"/>
    <w:rsid w:val="77BC2863"/>
    <w:rsid w:val="780BB545"/>
    <w:rsid w:val="784ADB9E"/>
    <w:rsid w:val="7867C99F"/>
    <w:rsid w:val="787BAC89"/>
    <w:rsid w:val="78B2F464"/>
    <w:rsid w:val="78DB4B18"/>
    <w:rsid w:val="78E20844"/>
    <w:rsid w:val="7905AE19"/>
    <w:rsid w:val="792BA77D"/>
    <w:rsid w:val="7942CC76"/>
    <w:rsid w:val="79537129"/>
    <w:rsid w:val="799C6CFE"/>
    <w:rsid w:val="79B07616"/>
    <w:rsid w:val="79D6DF27"/>
    <w:rsid w:val="79E691B4"/>
    <w:rsid w:val="7A07D3A5"/>
    <w:rsid w:val="7A944F5E"/>
    <w:rsid w:val="7AAB7BFD"/>
    <w:rsid w:val="7AC1988B"/>
    <w:rsid w:val="7AD7E857"/>
    <w:rsid w:val="7AF836AF"/>
    <w:rsid w:val="7AFFE490"/>
    <w:rsid w:val="7B2FB0ED"/>
    <w:rsid w:val="7B871B35"/>
    <w:rsid w:val="7BBBE3B6"/>
    <w:rsid w:val="7BCA957B"/>
    <w:rsid w:val="7BCD7F9F"/>
    <w:rsid w:val="7BE78C18"/>
    <w:rsid w:val="7C282C47"/>
    <w:rsid w:val="7C3AE9EB"/>
    <w:rsid w:val="7C6D92AA"/>
    <w:rsid w:val="7C868005"/>
    <w:rsid w:val="7CACC416"/>
    <w:rsid w:val="7CC548CF"/>
    <w:rsid w:val="7CD75D94"/>
    <w:rsid w:val="7D052464"/>
    <w:rsid w:val="7D3B7D78"/>
    <w:rsid w:val="7D77563E"/>
    <w:rsid w:val="7D810931"/>
    <w:rsid w:val="7DA18059"/>
    <w:rsid w:val="7DCEB71D"/>
    <w:rsid w:val="7DD88AE1"/>
    <w:rsid w:val="7DDA94F6"/>
    <w:rsid w:val="7DF61366"/>
    <w:rsid w:val="7E3C4B35"/>
    <w:rsid w:val="7E7A5BCA"/>
    <w:rsid w:val="7E9F110B"/>
    <w:rsid w:val="7EC0FA6B"/>
    <w:rsid w:val="7EC8CF28"/>
    <w:rsid w:val="7EC927A8"/>
    <w:rsid w:val="7EF4596C"/>
    <w:rsid w:val="7F0ED7B1"/>
    <w:rsid w:val="7F3DF227"/>
    <w:rsid w:val="7F542970"/>
    <w:rsid w:val="7F6119F1"/>
    <w:rsid w:val="7F7802D3"/>
    <w:rsid w:val="7FB6AB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BAA5"/>
  <w15:docId w15:val="{A2F82476-EBC9-4A71-BC56-37CBB028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FA Fu Car2 Car,4_G"/>
    <w:link w:val="4GChar"/>
    <w:uiPriority w:val="99"/>
    <w:qFormat/>
    <w:rsid w:val="009A2817"/>
    <w:rPr>
      <w:rFonts w:ascii="Times New Roman" w:hAnsi="Times New Roman" w:cs="Times New Roman"/>
      <w:vertAlign w:val="superscript"/>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A Fu Car2,Ref. de nota al pie1"/>
    <w:basedOn w:val="Normal"/>
    <w:link w:val="TextonotapieCar"/>
    <w:uiPriority w:val="99"/>
    <w:qFormat/>
    <w:rsid w:val="009A2817"/>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ootnote Text Char Car,texto de nota al pie Car"/>
    <w:basedOn w:val="Fuentedeprrafopredeter"/>
    <w:link w:val="Textonotapie"/>
    <w:uiPriority w:val="99"/>
    <w:qFormat/>
    <w:rsid w:val="009A2817"/>
    <w:rPr>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D6876"/>
    <w:pPr>
      <w:jc w:val="both"/>
    </w:pPr>
    <w:rPr>
      <w:sz w:val="20"/>
      <w:szCs w:val="20"/>
      <w:vertAlign w:val="superscript"/>
      <w:lang w:val="es-CO" w:eastAsia="es-CO"/>
    </w:rPr>
  </w:style>
  <w:style w:type="paragraph" w:styleId="Sinespaciado">
    <w:name w:val="No Spacing"/>
    <w:link w:val="SinespaciadoCar"/>
    <w:uiPriority w:val="1"/>
    <w:qFormat/>
    <w:rsid w:val="007C6714"/>
    <w:rPr>
      <w:rFonts w:ascii="Calibri" w:hAnsi="Calibri"/>
      <w:sz w:val="22"/>
      <w:szCs w:val="22"/>
      <w:lang w:val="es-ES" w:eastAsia="es-ES"/>
    </w:rPr>
  </w:style>
  <w:style w:type="character" w:customStyle="1" w:styleId="SinespaciadoCar">
    <w:name w:val="Sin espaciado Car"/>
    <w:link w:val="Sinespaciado"/>
    <w:uiPriority w:val="1"/>
    <w:locked/>
    <w:rsid w:val="007C6714"/>
    <w:rPr>
      <w:rFonts w:ascii="Calibri" w:hAnsi="Calibri"/>
      <w:sz w:val="22"/>
      <w:szCs w:val="22"/>
      <w:lang w:val="es-ES" w:eastAsia="es-ES"/>
    </w:rPr>
  </w:style>
  <w:style w:type="paragraph" w:customStyle="1" w:styleId="paragraph">
    <w:name w:val="paragraph"/>
    <w:basedOn w:val="Normal"/>
    <w:rsid w:val="00E30A80"/>
    <w:pPr>
      <w:spacing w:before="100" w:beforeAutospacing="1" w:after="100" w:afterAutospacing="1"/>
    </w:pPr>
    <w:rPr>
      <w:lang w:val="es-CO" w:eastAsia="es-CO"/>
    </w:rPr>
  </w:style>
  <w:style w:type="character" w:customStyle="1" w:styleId="normaltextrun">
    <w:name w:val="normaltextrun"/>
    <w:basedOn w:val="Fuentedeprrafopredeter"/>
    <w:rsid w:val="00E3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1235">
      <w:bodyDiv w:val="1"/>
      <w:marLeft w:val="0"/>
      <w:marRight w:val="0"/>
      <w:marTop w:val="0"/>
      <w:marBottom w:val="0"/>
      <w:divBdr>
        <w:top w:val="none" w:sz="0" w:space="0" w:color="auto"/>
        <w:left w:val="none" w:sz="0" w:space="0" w:color="auto"/>
        <w:bottom w:val="none" w:sz="0" w:space="0" w:color="auto"/>
        <w:right w:val="none" w:sz="0" w:space="0" w:color="auto"/>
      </w:divBdr>
      <w:divsChild>
        <w:div w:id="1185556093">
          <w:marLeft w:val="0"/>
          <w:marRight w:val="0"/>
          <w:marTop w:val="0"/>
          <w:marBottom w:val="100"/>
          <w:divBdr>
            <w:top w:val="none" w:sz="0" w:space="0" w:color="auto"/>
            <w:left w:val="none" w:sz="0" w:space="0" w:color="auto"/>
            <w:bottom w:val="none" w:sz="0" w:space="0" w:color="auto"/>
            <w:right w:val="none" w:sz="0" w:space="0" w:color="auto"/>
          </w:divBdr>
          <w:divsChild>
            <w:div w:id="14002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07">
      <w:bodyDiv w:val="1"/>
      <w:marLeft w:val="0"/>
      <w:marRight w:val="0"/>
      <w:marTop w:val="0"/>
      <w:marBottom w:val="0"/>
      <w:divBdr>
        <w:top w:val="none" w:sz="0" w:space="0" w:color="auto"/>
        <w:left w:val="none" w:sz="0" w:space="0" w:color="auto"/>
        <w:bottom w:val="none" w:sz="0" w:space="0" w:color="auto"/>
        <w:right w:val="none" w:sz="0" w:space="0" w:color="auto"/>
      </w:divBdr>
      <w:divsChild>
        <w:div w:id="1141848337">
          <w:marLeft w:val="0"/>
          <w:marRight w:val="0"/>
          <w:marTop w:val="0"/>
          <w:marBottom w:val="100"/>
          <w:divBdr>
            <w:top w:val="none" w:sz="0" w:space="0" w:color="auto"/>
            <w:left w:val="none" w:sz="0" w:space="0" w:color="auto"/>
            <w:bottom w:val="none" w:sz="0" w:space="0" w:color="auto"/>
            <w:right w:val="none" w:sz="0" w:space="0" w:color="auto"/>
          </w:divBdr>
          <w:divsChild>
            <w:div w:id="1668286833">
              <w:marLeft w:val="0"/>
              <w:marRight w:val="0"/>
              <w:marTop w:val="0"/>
              <w:marBottom w:val="0"/>
              <w:divBdr>
                <w:top w:val="none" w:sz="0" w:space="0" w:color="auto"/>
                <w:left w:val="none" w:sz="0" w:space="0" w:color="auto"/>
                <w:bottom w:val="none" w:sz="0" w:space="0" w:color="auto"/>
                <w:right w:val="none" w:sz="0" w:space="0" w:color="auto"/>
              </w:divBdr>
            </w:div>
          </w:divsChild>
        </w:div>
        <w:div w:id="1782871175">
          <w:marLeft w:val="0"/>
          <w:marRight w:val="0"/>
          <w:marTop w:val="0"/>
          <w:marBottom w:val="100"/>
          <w:divBdr>
            <w:top w:val="none" w:sz="0" w:space="0" w:color="auto"/>
            <w:left w:val="none" w:sz="0" w:space="0" w:color="auto"/>
            <w:bottom w:val="none" w:sz="0" w:space="0" w:color="auto"/>
            <w:right w:val="none" w:sz="0" w:space="0" w:color="auto"/>
          </w:divBdr>
          <w:divsChild>
            <w:div w:id="13616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2931">
      <w:bodyDiv w:val="1"/>
      <w:marLeft w:val="0"/>
      <w:marRight w:val="0"/>
      <w:marTop w:val="0"/>
      <w:marBottom w:val="0"/>
      <w:divBdr>
        <w:top w:val="none" w:sz="0" w:space="0" w:color="auto"/>
        <w:left w:val="none" w:sz="0" w:space="0" w:color="auto"/>
        <w:bottom w:val="none" w:sz="0" w:space="0" w:color="auto"/>
        <w:right w:val="none" w:sz="0" w:space="0" w:color="auto"/>
      </w:divBdr>
      <w:divsChild>
        <w:div w:id="1651014351">
          <w:marLeft w:val="0"/>
          <w:marRight w:val="0"/>
          <w:marTop w:val="0"/>
          <w:marBottom w:val="100"/>
          <w:divBdr>
            <w:top w:val="none" w:sz="0" w:space="0" w:color="auto"/>
            <w:left w:val="none" w:sz="0" w:space="0" w:color="auto"/>
            <w:bottom w:val="none" w:sz="0" w:space="0" w:color="auto"/>
            <w:right w:val="none" w:sz="0" w:space="0" w:color="auto"/>
          </w:divBdr>
          <w:divsChild>
            <w:div w:id="2037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341f0b881a5f4910"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D75F6155-71FD-4771-81C3-BAF046889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3EF45-6119-48EF-886F-2C303AD64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3336</Words>
  <Characters>18353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 Largo</dc:creator>
  <cp:lastModifiedBy>Hermides Alonso Gaviria Ocampo</cp:lastModifiedBy>
  <cp:revision>17</cp:revision>
  <dcterms:created xsi:type="dcterms:W3CDTF">2021-08-30T15:09:00Z</dcterms:created>
  <dcterms:modified xsi:type="dcterms:W3CDTF">2021-10-15T13:14:00Z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