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D29" w:rsidRPr="002C3D29" w:rsidRDefault="002C3D29" w:rsidP="002C3D29">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r w:rsidRPr="002C3D2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C3D29" w:rsidRDefault="002C3D29" w:rsidP="002C3D29">
      <w:pPr>
        <w:jc w:val="both"/>
        <w:rPr>
          <w:rFonts w:ascii="Arial" w:eastAsia="Times New Roman" w:hAnsi="Arial" w:cs="Arial"/>
          <w:sz w:val="20"/>
          <w:szCs w:val="20"/>
          <w:lang w:val="es-419"/>
        </w:rPr>
      </w:pPr>
    </w:p>
    <w:p w:rsidR="002C3D29" w:rsidRPr="002C3D29" w:rsidRDefault="002C3D29" w:rsidP="002C3D29">
      <w:pPr>
        <w:jc w:val="both"/>
        <w:rPr>
          <w:rFonts w:ascii="Arial" w:eastAsia="Times New Roman" w:hAnsi="Arial" w:cs="Arial"/>
          <w:sz w:val="20"/>
          <w:szCs w:val="20"/>
          <w:lang w:val="es-419"/>
        </w:rPr>
      </w:pPr>
      <w:r w:rsidRPr="002C3D29">
        <w:rPr>
          <w:rFonts w:ascii="Arial" w:eastAsia="Times New Roman" w:hAnsi="Arial" w:cs="Arial"/>
          <w:sz w:val="20"/>
          <w:szCs w:val="20"/>
          <w:lang w:val="es-419"/>
        </w:rPr>
        <w:t>Radicado:</w:t>
      </w:r>
      <w:r>
        <w:rPr>
          <w:rFonts w:ascii="Arial" w:eastAsia="Times New Roman" w:hAnsi="Arial" w:cs="Arial"/>
          <w:sz w:val="20"/>
          <w:szCs w:val="20"/>
          <w:lang w:val="es-419"/>
        </w:rPr>
        <w:tab/>
      </w:r>
      <w:r w:rsidRPr="002C3D29">
        <w:rPr>
          <w:rFonts w:ascii="Arial" w:eastAsia="Times New Roman" w:hAnsi="Arial" w:cs="Arial"/>
          <w:sz w:val="20"/>
          <w:szCs w:val="20"/>
          <w:lang w:val="es-419"/>
        </w:rPr>
        <w:t>66001-6100-000-2018-00007</w:t>
      </w:r>
    </w:p>
    <w:p w:rsidR="002C3D29" w:rsidRPr="002C3D29" w:rsidRDefault="002C3D29" w:rsidP="002C3D29">
      <w:pPr>
        <w:jc w:val="both"/>
        <w:rPr>
          <w:rFonts w:ascii="Arial" w:eastAsia="Times New Roman" w:hAnsi="Arial" w:cs="Arial"/>
          <w:sz w:val="20"/>
          <w:szCs w:val="20"/>
          <w:lang w:val="es-419"/>
        </w:rPr>
      </w:pPr>
      <w:r w:rsidRPr="002C3D29">
        <w:rPr>
          <w:rFonts w:ascii="Arial" w:eastAsia="Times New Roman" w:hAnsi="Arial" w:cs="Arial"/>
          <w:sz w:val="20"/>
          <w:szCs w:val="20"/>
          <w:lang w:val="es-419"/>
        </w:rPr>
        <w:t>Acusado:</w:t>
      </w:r>
      <w:r w:rsidRPr="002C3D29">
        <w:rPr>
          <w:rFonts w:ascii="Arial" w:eastAsia="Times New Roman" w:hAnsi="Arial" w:cs="Arial"/>
          <w:sz w:val="20"/>
          <w:szCs w:val="20"/>
          <w:lang w:val="es-419"/>
        </w:rPr>
        <w:tab/>
      </w:r>
      <w:r>
        <w:rPr>
          <w:rFonts w:ascii="Arial" w:eastAsia="Times New Roman" w:hAnsi="Arial" w:cs="Arial"/>
          <w:sz w:val="20"/>
          <w:szCs w:val="20"/>
          <w:lang w:val="es-419"/>
        </w:rPr>
        <w:t>CEUC</w:t>
      </w:r>
      <w:r w:rsidRPr="002C3D29">
        <w:rPr>
          <w:rFonts w:ascii="Arial" w:eastAsia="Times New Roman" w:hAnsi="Arial" w:cs="Arial"/>
          <w:sz w:val="20"/>
          <w:szCs w:val="20"/>
          <w:lang w:val="es-419"/>
        </w:rPr>
        <w:t xml:space="preserve">  </w:t>
      </w:r>
    </w:p>
    <w:p w:rsidR="002C3D29" w:rsidRPr="002C3D29" w:rsidRDefault="002C3D29" w:rsidP="002C3D29">
      <w:pPr>
        <w:jc w:val="both"/>
        <w:rPr>
          <w:rFonts w:ascii="Arial" w:eastAsia="Times New Roman" w:hAnsi="Arial" w:cs="Arial"/>
          <w:sz w:val="20"/>
          <w:szCs w:val="20"/>
          <w:lang w:val="es-419"/>
        </w:rPr>
      </w:pPr>
      <w:r w:rsidRPr="002C3D29">
        <w:rPr>
          <w:rFonts w:ascii="Arial" w:eastAsia="Times New Roman" w:hAnsi="Arial" w:cs="Arial"/>
          <w:sz w:val="20"/>
          <w:szCs w:val="20"/>
          <w:lang w:val="es-419"/>
        </w:rPr>
        <w:t>Delito:</w:t>
      </w:r>
      <w:r>
        <w:rPr>
          <w:rFonts w:ascii="Arial" w:eastAsia="Times New Roman" w:hAnsi="Arial" w:cs="Arial"/>
          <w:sz w:val="20"/>
          <w:szCs w:val="20"/>
          <w:lang w:val="es-419"/>
        </w:rPr>
        <w:tab/>
      </w:r>
      <w:r>
        <w:rPr>
          <w:rFonts w:ascii="Arial" w:eastAsia="Times New Roman" w:hAnsi="Arial" w:cs="Arial"/>
          <w:sz w:val="20"/>
          <w:szCs w:val="20"/>
          <w:lang w:val="es-419"/>
        </w:rPr>
        <w:tab/>
      </w:r>
      <w:r w:rsidRPr="002C3D29">
        <w:rPr>
          <w:rFonts w:ascii="Arial" w:eastAsia="Times New Roman" w:hAnsi="Arial" w:cs="Arial"/>
          <w:sz w:val="20"/>
          <w:szCs w:val="20"/>
          <w:lang w:val="es-419"/>
        </w:rPr>
        <w:t xml:space="preserve">Secuestro simple y otro  </w:t>
      </w:r>
    </w:p>
    <w:p w:rsidR="002C3D29" w:rsidRPr="002C3D29" w:rsidRDefault="002C3D29" w:rsidP="002C3D29">
      <w:pPr>
        <w:jc w:val="both"/>
        <w:rPr>
          <w:rFonts w:ascii="Arial" w:eastAsia="Times New Roman" w:hAnsi="Arial" w:cs="Arial"/>
          <w:sz w:val="20"/>
          <w:szCs w:val="20"/>
          <w:lang w:val="es-419"/>
        </w:rPr>
      </w:pPr>
      <w:r w:rsidRPr="002C3D29">
        <w:rPr>
          <w:rFonts w:ascii="Arial" w:eastAsia="Times New Roman" w:hAnsi="Arial" w:cs="Arial"/>
          <w:sz w:val="20"/>
          <w:szCs w:val="20"/>
          <w:lang w:val="es-419"/>
        </w:rPr>
        <w:t>Asunto:</w:t>
      </w:r>
      <w:r>
        <w:rPr>
          <w:rFonts w:ascii="Arial" w:eastAsia="Times New Roman" w:hAnsi="Arial" w:cs="Arial"/>
          <w:sz w:val="20"/>
          <w:szCs w:val="20"/>
          <w:lang w:val="es-419"/>
        </w:rPr>
        <w:tab/>
      </w:r>
      <w:r>
        <w:rPr>
          <w:rFonts w:ascii="Arial" w:eastAsia="Times New Roman" w:hAnsi="Arial" w:cs="Arial"/>
          <w:sz w:val="20"/>
          <w:szCs w:val="20"/>
          <w:lang w:val="es-419"/>
        </w:rPr>
        <w:tab/>
      </w:r>
      <w:r w:rsidRPr="002C3D29">
        <w:rPr>
          <w:rFonts w:ascii="Arial" w:eastAsia="Times New Roman" w:hAnsi="Arial" w:cs="Arial"/>
          <w:sz w:val="20"/>
          <w:szCs w:val="20"/>
          <w:lang w:val="es-419"/>
        </w:rPr>
        <w:t>Definición de competencia</w:t>
      </w:r>
    </w:p>
    <w:p w:rsidR="002C3D29" w:rsidRDefault="002C3D29" w:rsidP="002C3D29">
      <w:pPr>
        <w:jc w:val="both"/>
        <w:rPr>
          <w:rFonts w:ascii="Arial" w:eastAsia="Times New Roman" w:hAnsi="Arial" w:cs="Arial"/>
          <w:sz w:val="20"/>
          <w:szCs w:val="20"/>
          <w:lang w:val="es-419"/>
        </w:rPr>
      </w:pPr>
      <w:r w:rsidRPr="002C3D29">
        <w:rPr>
          <w:rFonts w:ascii="Arial" w:eastAsia="Times New Roman" w:hAnsi="Arial" w:cs="Arial"/>
          <w:sz w:val="20"/>
          <w:szCs w:val="20"/>
          <w:lang w:val="es-419"/>
        </w:rPr>
        <w:t>Decisión:</w:t>
      </w:r>
      <w:r>
        <w:rPr>
          <w:rFonts w:ascii="Arial" w:eastAsia="Times New Roman" w:hAnsi="Arial" w:cs="Arial"/>
          <w:sz w:val="20"/>
          <w:szCs w:val="20"/>
          <w:lang w:val="es-419"/>
        </w:rPr>
        <w:tab/>
      </w:r>
      <w:r w:rsidRPr="002C3D29">
        <w:rPr>
          <w:rFonts w:ascii="Arial" w:eastAsia="Times New Roman" w:hAnsi="Arial" w:cs="Arial"/>
          <w:sz w:val="20"/>
          <w:szCs w:val="20"/>
          <w:lang w:val="es-419"/>
        </w:rPr>
        <w:t xml:space="preserve">Asigna competencia Juzgado Tercero Penal del Circuito </w:t>
      </w:r>
      <w:r>
        <w:rPr>
          <w:rFonts w:ascii="Arial" w:eastAsia="Times New Roman" w:hAnsi="Arial" w:cs="Arial"/>
          <w:sz w:val="20"/>
          <w:szCs w:val="20"/>
          <w:lang w:val="es-419"/>
        </w:rPr>
        <w:t>de</w:t>
      </w:r>
      <w:r w:rsidRPr="002C3D29">
        <w:rPr>
          <w:rFonts w:ascii="Arial" w:eastAsia="Times New Roman" w:hAnsi="Arial" w:cs="Arial"/>
          <w:sz w:val="20"/>
          <w:szCs w:val="20"/>
          <w:lang w:val="es-419"/>
        </w:rPr>
        <w:t xml:space="preserve"> Pereira</w:t>
      </w:r>
    </w:p>
    <w:p w:rsidR="002C3D29" w:rsidRPr="002C3D29" w:rsidRDefault="002C3D29" w:rsidP="002C3D29">
      <w:pPr>
        <w:jc w:val="both"/>
        <w:rPr>
          <w:rFonts w:ascii="Arial" w:eastAsia="Times New Roman" w:hAnsi="Arial" w:cs="Arial"/>
          <w:sz w:val="20"/>
          <w:szCs w:val="20"/>
          <w:lang w:val="es-419"/>
        </w:rPr>
      </w:pPr>
    </w:p>
    <w:p w:rsidR="002C3D29" w:rsidRPr="002C3D29" w:rsidRDefault="002C3D29" w:rsidP="002C3D29">
      <w:pPr>
        <w:jc w:val="both"/>
        <w:rPr>
          <w:rFonts w:ascii="Arial" w:eastAsia="Times New Roman" w:hAnsi="Arial" w:cs="Arial"/>
          <w:b/>
          <w:bCs/>
          <w:iCs/>
          <w:sz w:val="20"/>
          <w:szCs w:val="20"/>
          <w:lang w:val="es-419" w:eastAsia="fr-FR"/>
        </w:rPr>
      </w:pPr>
      <w:r w:rsidRPr="002C3D29">
        <w:rPr>
          <w:rFonts w:ascii="Arial" w:eastAsia="Times New Roman" w:hAnsi="Arial" w:cs="Arial"/>
          <w:b/>
          <w:bCs/>
          <w:iCs/>
          <w:sz w:val="20"/>
          <w:szCs w:val="20"/>
          <w:u w:val="single"/>
          <w:lang w:val="es-419" w:eastAsia="fr-FR"/>
        </w:rPr>
        <w:t>TEMAS:</w:t>
      </w:r>
      <w:r w:rsidRPr="002C3D29">
        <w:rPr>
          <w:rFonts w:ascii="Arial" w:eastAsia="Times New Roman" w:hAnsi="Arial" w:cs="Arial"/>
          <w:b/>
          <w:bCs/>
          <w:iCs/>
          <w:sz w:val="20"/>
          <w:szCs w:val="20"/>
          <w:lang w:val="es-419" w:eastAsia="fr-FR"/>
        </w:rPr>
        <w:tab/>
      </w:r>
      <w:r w:rsidR="00622A66">
        <w:rPr>
          <w:rFonts w:ascii="Arial" w:eastAsia="Times New Roman" w:hAnsi="Arial" w:cs="Arial"/>
          <w:b/>
          <w:bCs/>
          <w:iCs/>
          <w:sz w:val="20"/>
          <w:szCs w:val="20"/>
          <w:lang w:val="es-419" w:eastAsia="fr-FR"/>
        </w:rPr>
        <w:t xml:space="preserve">DEFINICIÓN DE </w:t>
      </w:r>
      <w:r w:rsidRPr="002C3D29">
        <w:rPr>
          <w:rFonts w:ascii="Arial" w:eastAsia="Times New Roman" w:hAnsi="Arial" w:cs="Arial"/>
          <w:b/>
          <w:sz w:val="20"/>
          <w:szCs w:val="20"/>
          <w:lang w:val="es-419"/>
        </w:rPr>
        <w:t xml:space="preserve">COMPETENCIA </w:t>
      </w:r>
      <w:r w:rsidRPr="002C3D29">
        <w:rPr>
          <w:rFonts w:ascii="Arial" w:eastAsia="Times New Roman" w:hAnsi="Arial" w:cs="Arial"/>
          <w:b/>
          <w:bCs/>
          <w:iCs/>
          <w:sz w:val="20"/>
          <w:szCs w:val="20"/>
          <w:lang w:val="es-419" w:eastAsia="fr-FR"/>
        </w:rPr>
        <w:t xml:space="preserve">/ </w:t>
      </w:r>
      <w:r w:rsidR="00622A66">
        <w:rPr>
          <w:rFonts w:ascii="Arial" w:eastAsia="Times New Roman" w:hAnsi="Arial" w:cs="Arial"/>
          <w:b/>
          <w:bCs/>
          <w:iCs/>
          <w:sz w:val="20"/>
          <w:szCs w:val="20"/>
          <w:lang w:val="es-419" w:eastAsia="fr-FR"/>
        </w:rPr>
        <w:t>FACTORES PARA DETERMINARL</w:t>
      </w:r>
      <w:r w:rsidR="00C53BDA">
        <w:rPr>
          <w:rFonts w:ascii="Arial" w:eastAsia="Times New Roman" w:hAnsi="Arial" w:cs="Arial"/>
          <w:b/>
          <w:bCs/>
          <w:iCs/>
          <w:sz w:val="20"/>
          <w:szCs w:val="20"/>
          <w:lang w:val="es-419" w:eastAsia="fr-FR"/>
        </w:rPr>
        <w:t>A</w:t>
      </w:r>
      <w:r w:rsidR="00622A66">
        <w:rPr>
          <w:rFonts w:ascii="Arial" w:eastAsia="Times New Roman" w:hAnsi="Arial" w:cs="Arial"/>
          <w:b/>
          <w:bCs/>
          <w:iCs/>
          <w:sz w:val="20"/>
          <w:szCs w:val="20"/>
          <w:lang w:val="es-419" w:eastAsia="fr-FR"/>
        </w:rPr>
        <w:t xml:space="preserve"> / LUGAR DONDE OCURRIÓ EL HECHO / OPORTUNIDAD PARA DECLARAR LA INCOMPETENCIA / AUDIENCIA DE FORMULACIÓN DE ACUSACIÓN / PRECLUSIÓN.</w:t>
      </w:r>
    </w:p>
    <w:p w:rsidR="002C3D29" w:rsidRPr="002C3D29" w:rsidRDefault="002C3D29" w:rsidP="002C3D29">
      <w:pPr>
        <w:jc w:val="both"/>
        <w:rPr>
          <w:rFonts w:ascii="Arial" w:eastAsia="Times New Roman" w:hAnsi="Arial" w:cs="Arial"/>
          <w:sz w:val="20"/>
          <w:szCs w:val="20"/>
          <w:lang w:val="es-419"/>
        </w:rPr>
      </w:pPr>
    </w:p>
    <w:p w:rsidR="00622A66" w:rsidRPr="00622A66" w:rsidRDefault="00622A66" w:rsidP="00622A66">
      <w:pPr>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622A66">
        <w:rPr>
          <w:rFonts w:ascii="Arial" w:eastAsia="Times New Roman" w:hAnsi="Arial" w:cs="Arial"/>
          <w:sz w:val="20"/>
          <w:szCs w:val="20"/>
          <w:lang w:val="es-419"/>
        </w:rPr>
        <w:t xml:space="preserve">se tiene que el Código de Procedimiento Penal en su capítulo II estableció la competencia de los distintos juzgadores penales de acuerdo a su jerarquía, señalando concretamente en el artículo 36 los casos para los cuales el Juez Penal del Circuito es el competente natural para conocer, los que, como se sabe, se rigen por los factores objetivo y territorial, los cuales están relacionados con la naturaleza del delito y el lugar en el que este se cometió o perpetro. </w:t>
      </w:r>
    </w:p>
    <w:p w:rsidR="00622A66" w:rsidRPr="00622A66" w:rsidRDefault="00622A66" w:rsidP="00622A66">
      <w:pPr>
        <w:jc w:val="both"/>
        <w:rPr>
          <w:rFonts w:ascii="Arial" w:eastAsia="Times New Roman" w:hAnsi="Arial" w:cs="Arial"/>
          <w:sz w:val="20"/>
          <w:szCs w:val="20"/>
          <w:lang w:val="es-419"/>
        </w:rPr>
      </w:pPr>
    </w:p>
    <w:p w:rsidR="002C3D29" w:rsidRPr="002C3D29" w:rsidRDefault="00622A66" w:rsidP="00622A66">
      <w:pPr>
        <w:jc w:val="both"/>
        <w:rPr>
          <w:rFonts w:ascii="Arial" w:eastAsia="Times New Roman" w:hAnsi="Arial" w:cs="Arial"/>
          <w:sz w:val="20"/>
          <w:szCs w:val="20"/>
          <w:lang w:val="es-419"/>
        </w:rPr>
      </w:pPr>
      <w:r w:rsidRPr="00622A66">
        <w:rPr>
          <w:rFonts w:ascii="Arial" w:eastAsia="Times New Roman" w:hAnsi="Arial" w:cs="Arial"/>
          <w:sz w:val="20"/>
          <w:szCs w:val="20"/>
          <w:lang w:val="es-419"/>
        </w:rPr>
        <w:t>Por otra parte, es necesario mencionar que, si bien la competencia por factor territorial está definida en nuestro ordenamiento penal en el artículo 14 del C.P., donde se establecen tres circunstancias a tener en cuenta para este tipo de asuntos, así: 1. En el lugar donde se desarrolló total o parcialmente la acción; 2. En el lugar donde debió realizarse la acción omitida y 3. En el lugar donde se produjo o debió producirse el resultado</w:t>
      </w:r>
      <w:r>
        <w:rPr>
          <w:rFonts w:ascii="Arial" w:eastAsia="Times New Roman" w:hAnsi="Arial" w:cs="Arial"/>
          <w:sz w:val="20"/>
          <w:szCs w:val="20"/>
          <w:lang w:val="es-419"/>
        </w:rPr>
        <w:t>…</w:t>
      </w:r>
    </w:p>
    <w:p w:rsidR="002C3D29" w:rsidRPr="002C3D29" w:rsidRDefault="002C3D29" w:rsidP="002C3D29">
      <w:pPr>
        <w:jc w:val="both"/>
        <w:rPr>
          <w:rFonts w:ascii="Arial" w:eastAsia="Times New Roman" w:hAnsi="Arial" w:cs="Arial"/>
          <w:sz w:val="20"/>
          <w:szCs w:val="20"/>
          <w:lang w:val="es-419"/>
        </w:rPr>
      </w:pPr>
    </w:p>
    <w:p w:rsidR="00622A66" w:rsidRPr="00622A66" w:rsidRDefault="00622A66" w:rsidP="00622A66">
      <w:pPr>
        <w:jc w:val="both"/>
        <w:rPr>
          <w:rFonts w:ascii="Arial" w:eastAsia="Times New Roman" w:hAnsi="Arial" w:cs="Arial"/>
          <w:sz w:val="20"/>
          <w:szCs w:val="20"/>
          <w:lang w:val="es-419"/>
        </w:rPr>
      </w:pPr>
      <w:r>
        <w:rPr>
          <w:rFonts w:ascii="Arial" w:eastAsia="Times New Roman" w:hAnsi="Arial" w:cs="Arial"/>
          <w:sz w:val="20"/>
          <w:szCs w:val="20"/>
          <w:lang w:val="es-419"/>
        </w:rPr>
        <w:t>…</w:t>
      </w:r>
      <w:r w:rsidRPr="00622A66">
        <w:rPr>
          <w:rFonts w:ascii="Arial" w:eastAsia="Times New Roman" w:hAnsi="Arial" w:cs="Arial"/>
          <w:sz w:val="20"/>
          <w:szCs w:val="20"/>
          <w:lang w:val="es-419"/>
        </w:rPr>
        <w:t xml:space="preserve"> se tiene que el artículo 43 del Código de Procedimiento Penal, dispuso que: </w:t>
      </w:r>
    </w:p>
    <w:p w:rsidR="00622A66" w:rsidRPr="00622A66" w:rsidRDefault="00622A66" w:rsidP="00622A66">
      <w:pPr>
        <w:jc w:val="both"/>
        <w:rPr>
          <w:rFonts w:ascii="Arial" w:eastAsia="Times New Roman" w:hAnsi="Arial" w:cs="Arial"/>
          <w:sz w:val="20"/>
          <w:szCs w:val="20"/>
          <w:lang w:val="es-419"/>
        </w:rPr>
      </w:pPr>
    </w:p>
    <w:p w:rsidR="00622A66" w:rsidRPr="00622A66" w:rsidRDefault="00622A66" w:rsidP="00622A66">
      <w:pPr>
        <w:jc w:val="both"/>
        <w:rPr>
          <w:rFonts w:ascii="Arial" w:eastAsia="Times New Roman" w:hAnsi="Arial" w:cs="Arial"/>
          <w:sz w:val="20"/>
          <w:szCs w:val="20"/>
          <w:lang w:val="es-419"/>
        </w:rPr>
      </w:pPr>
      <w:r w:rsidRPr="00622A66">
        <w:rPr>
          <w:rFonts w:ascii="Arial" w:eastAsia="Times New Roman" w:hAnsi="Arial" w:cs="Arial"/>
          <w:sz w:val="20"/>
          <w:szCs w:val="20"/>
          <w:lang w:val="es-419"/>
        </w:rPr>
        <w:t>“ARTÍCULO 43. COMPETENCIA. Es competente para conocer del juzgamiento el juez del lugar donde ocurrió el delito.</w:t>
      </w:r>
    </w:p>
    <w:p w:rsidR="00622A66" w:rsidRPr="00622A66" w:rsidRDefault="00622A66" w:rsidP="00622A66">
      <w:pPr>
        <w:jc w:val="both"/>
        <w:rPr>
          <w:rFonts w:ascii="Arial" w:eastAsia="Times New Roman" w:hAnsi="Arial" w:cs="Arial"/>
          <w:sz w:val="20"/>
          <w:szCs w:val="20"/>
          <w:lang w:val="es-419"/>
        </w:rPr>
      </w:pPr>
    </w:p>
    <w:p w:rsidR="00622A66" w:rsidRDefault="00622A66" w:rsidP="00622A66">
      <w:pPr>
        <w:jc w:val="both"/>
        <w:rPr>
          <w:rFonts w:ascii="Arial" w:eastAsia="Times New Roman" w:hAnsi="Arial" w:cs="Arial"/>
          <w:sz w:val="20"/>
          <w:szCs w:val="20"/>
          <w:lang w:val="es-419"/>
        </w:rPr>
      </w:pPr>
      <w:r>
        <w:rPr>
          <w:rFonts w:ascii="Arial" w:eastAsia="Times New Roman" w:hAnsi="Arial" w:cs="Arial"/>
          <w:sz w:val="20"/>
          <w:szCs w:val="20"/>
          <w:lang w:val="es-419"/>
        </w:rPr>
        <w:t>“</w:t>
      </w:r>
      <w:r w:rsidRPr="00622A66">
        <w:rPr>
          <w:rFonts w:ascii="Arial" w:eastAsia="Times New Roman" w:hAnsi="Arial" w:cs="Arial"/>
          <w:sz w:val="20"/>
          <w:szCs w:val="20"/>
          <w:lang w:val="es-419"/>
        </w:rPr>
        <w:t>Cuando no fuere posible determinar el lugar de ocurrencia del hecho, este se hubiere realizado en varios lugares, en uno incierto o en el extranjero, la competencia del juez de conocimiento se fija por el lugar donde se formule acusación por parte de la Fiscalía General de la Nación</w:t>
      </w:r>
      <w:r>
        <w:rPr>
          <w:rFonts w:ascii="Arial" w:eastAsia="Times New Roman" w:hAnsi="Arial" w:cs="Arial"/>
          <w:sz w:val="20"/>
          <w:szCs w:val="20"/>
          <w:lang w:val="es-419"/>
        </w:rPr>
        <w:t>…</w:t>
      </w:r>
    </w:p>
    <w:p w:rsidR="00622A66" w:rsidRPr="00622A66" w:rsidRDefault="00622A66" w:rsidP="00622A66">
      <w:pPr>
        <w:jc w:val="both"/>
        <w:rPr>
          <w:rFonts w:ascii="Arial" w:eastAsia="Times New Roman" w:hAnsi="Arial" w:cs="Arial"/>
          <w:sz w:val="20"/>
          <w:szCs w:val="20"/>
          <w:lang w:val="es-419"/>
        </w:rPr>
      </w:pPr>
    </w:p>
    <w:p w:rsidR="002C3D29" w:rsidRPr="002C3D29" w:rsidRDefault="00622A66" w:rsidP="00622A66">
      <w:pPr>
        <w:jc w:val="both"/>
        <w:rPr>
          <w:rFonts w:ascii="Arial" w:eastAsia="Times New Roman" w:hAnsi="Arial" w:cs="Arial"/>
          <w:sz w:val="20"/>
          <w:szCs w:val="20"/>
          <w:lang w:val="es-419"/>
        </w:rPr>
      </w:pPr>
      <w:r>
        <w:rPr>
          <w:rFonts w:ascii="Arial" w:eastAsia="Times New Roman" w:hAnsi="Arial" w:cs="Arial"/>
          <w:sz w:val="20"/>
          <w:szCs w:val="20"/>
          <w:lang w:val="es-419"/>
        </w:rPr>
        <w:t>“</w:t>
      </w:r>
      <w:r w:rsidRPr="00622A66">
        <w:rPr>
          <w:rFonts w:ascii="Arial" w:eastAsia="Times New Roman" w:hAnsi="Arial" w:cs="Arial"/>
          <w:sz w:val="20"/>
          <w:szCs w:val="20"/>
          <w:lang w:val="es-419"/>
        </w:rPr>
        <w:t>Las partes podrán controvertir la competencia del juez únicamente en audiencia de formulación de acusación</w:t>
      </w:r>
      <w:r>
        <w:rPr>
          <w:rFonts w:ascii="Arial" w:eastAsia="Times New Roman" w:hAnsi="Arial" w:cs="Arial"/>
          <w:sz w:val="20"/>
          <w:szCs w:val="20"/>
          <w:lang w:val="es-419"/>
        </w:rPr>
        <w:t>”</w:t>
      </w:r>
      <w:r w:rsidRPr="00622A66">
        <w:rPr>
          <w:rFonts w:ascii="Arial" w:eastAsia="Times New Roman" w:hAnsi="Arial" w:cs="Arial"/>
          <w:sz w:val="20"/>
          <w:szCs w:val="20"/>
          <w:lang w:val="es-419"/>
        </w:rPr>
        <w:t>.</w:t>
      </w:r>
    </w:p>
    <w:p w:rsidR="002C3D29" w:rsidRPr="002C3D29" w:rsidRDefault="002C3D29" w:rsidP="002C3D29">
      <w:pPr>
        <w:jc w:val="both"/>
        <w:rPr>
          <w:rFonts w:ascii="Arial" w:eastAsia="Times New Roman" w:hAnsi="Arial" w:cs="Arial"/>
          <w:sz w:val="20"/>
          <w:szCs w:val="20"/>
          <w:lang w:val="es-419"/>
        </w:rPr>
      </w:pPr>
    </w:p>
    <w:p w:rsidR="002C3D29" w:rsidRPr="002C3D29" w:rsidRDefault="00622A66" w:rsidP="002C3D29">
      <w:pPr>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622A66">
        <w:rPr>
          <w:rFonts w:ascii="Arial" w:eastAsia="Times New Roman" w:hAnsi="Arial" w:cs="Arial"/>
          <w:sz w:val="20"/>
          <w:szCs w:val="20"/>
          <w:lang w:val="es-419"/>
        </w:rPr>
        <w:t>lo pertinente entonces sería darle la razón a lo expresado por el Juzgado 3º Penal del Circuito de Pereira respecto a su declaratoria de incompetencia, sin embargo, tal cosa no será posible, puesto que en el proceso bajo revisión ya se encuentra ad portas del inicio del juicio oral, lo que implica que, de acuerdo a lo establecido en el art. 53 del C.P.P., ya precluyeron las etapas procesales pertinentes para que el mencionado Juzgado expusiera su incompetencia para conocer de este asunto, pues a la luz de norma en cita, esa incompetencia debió manifestarse en la audiencia de acusación y tal cosa, como es evidente, no se hizo.</w:t>
      </w:r>
    </w:p>
    <w:p w:rsidR="002C3D29" w:rsidRPr="002C3D29" w:rsidRDefault="002C3D29" w:rsidP="002C3D29">
      <w:pPr>
        <w:jc w:val="both"/>
        <w:rPr>
          <w:rFonts w:ascii="Arial" w:eastAsia="Times New Roman" w:hAnsi="Arial" w:cs="Arial"/>
          <w:sz w:val="20"/>
          <w:szCs w:val="20"/>
        </w:rPr>
      </w:pPr>
    </w:p>
    <w:p w:rsidR="002C3D29" w:rsidRPr="002C3D29" w:rsidRDefault="002C3D29" w:rsidP="002C3D29">
      <w:pPr>
        <w:jc w:val="both"/>
        <w:rPr>
          <w:rFonts w:ascii="Arial" w:eastAsia="Times New Roman" w:hAnsi="Arial" w:cs="Arial"/>
          <w:sz w:val="20"/>
          <w:szCs w:val="20"/>
        </w:rPr>
      </w:pPr>
    </w:p>
    <w:p w:rsidR="002C3D29" w:rsidRPr="002C3D29" w:rsidRDefault="002C3D29" w:rsidP="002C3D29">
      <w:pPr>
        <w:jc w:val="both"/>
        <w:rPr>
          <w:rFonts w:ascii="Arial" w:eastAsia="Times New Roman" w:hAnsi="Arial" w:cs="Arial"/>
          <w:sz w:val="20"/>
          <w:szCs w:val="20"/>
        </w:rPr>
      </w:pPr>
    </w:p>
    <w:p w:rsidR="00937EF5" w:rsidRPr="002C3D29" w:rsidRDefault="00937EF5" w:rsidP="002C3D29">
      <w:pPr>
        <w:pStyle w:val="Sinespaciado1"/>
        <w:spacing w:line="276" w:lineRule="auto"/>
        <w:jc w:val="center"/>
        <w:rPr>
          <w:rFonts w:ascii="Tahoma" w:hAnsi="Tahoma" w:cs="Tahoma"/>
          <w:b/>
          <w:bCs/>
          <w:sz w:val="24"/>
          <w:szCs w:val="24"/>
        </w:rPr>
      </w:pPr>
      <w:r w:rsidRPr="002C3D29">
        <w:rPr>
          <w:rFonts w:ascii="Tahoma" w:hAnsi="Tahoma" w:cs="Tahoma"/>
          <w:b/>
          <w:bCs/>
          <w:sz w:val="24"/>
          <w:szCs w:val="24"/>
        </w:rPr>
        <w:t>REPÚBLICA DE COLOMBIA</w:t>
      </w:r>
    </w:p>
    <w:p w:rsidR="00937EF5" w:rsidRPr="002C3D29" w:rsidRDefault="00937EF5" w:rsidP="002C3D29">
      <w:pPr>
        <w:pStyle w:val="Sinespaciado1"/>
        <w:spacing w:line="276" w:lineRule="auto"/>
        <w:jc w:val="center"/>
        <w:rPr>
          <w:rFonts w:ascii="Tahoma" w:hAnsi="Tahoma" w:cs="Tahoma"/>
          <w:b/>
          <w:bCs/>
          <w:sz w:val="24"/>
          <w:szCs w:val="24"/>
        </w:rPr>
      </w:pPr>
      <w:r w:rsidRPr="002C3D29">
        <w:rPr>
          <w:rFonts w:ascii="Tahoma" w:hAnsi="Tahoma" w:cs="Tahoma"/>
          <w:b/>
          <w:bCs/>
          <w:sz w:val="24"/>
          <w:szCs w:val="24"/>
        </w:rPr>
        <w:t>RAMA JUDICIAL DEL PODER PÚBLICO</w:t>
      </w:r>
    </w:p>
    <w:p w:rsidR="00937EF5" w:rsidRPr="002C3D29" w:rsidRDefault="006C28EB" w:rsidP="002C3D29">
      <w:pPr>
        <w:pStyle w:val="Sinespaciado1"/>
        <w:spacing w:line="276" w:lineRule="auto"/>
        <w:jc w:val="center"/>
        <w:rPr>
          <w:rFonts w:ascii="Tahoma" w:hAnsi="Tahoma" w:cs="Tahoma"/>
          <w:b/>
          <w:bCs/>
          <w:sz w:val="24"/>
          <w:szCs w:val="24"/>
        </w:rPr>
      </w:pPr>
      <w:r w:rsidRPr="002C3D29">
        <w:rPr>
          <w:rFonts w:ascii="Tahoma" w:hAnsi="Tahoma" w:cs="Tahoma"/>
          <w:b/>
          <w:bCs/>
          <w:noProof/>
          <w:sz w:val="24"/>
          <w:szCs w:val="24"/>
          <w:lang w:val="en-US"/>
        </w:rPr>
        <w:drawing>
          <wp:inline distT="0" distB="0" distL="0" distR="0">
            <wp:extent cx="763270" cy="731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731520"/>
                    </a:xfrm>
                    <a:prstGeom prst="rect">
                      <a:avLst/>
                    </a:prstGeom>
                    <a:noFill/>
                    <a:ln>
                      <a:noFill/>
                    </a:ln>
                  </pic:spPr>
                </pic:pic>
              </a:graphicData>
            </a:graphic>
          </wp:inline>
        </w:drawing>
      </w:r>
    </w:p>
    <w:p w:rsidR="00937EF5" w:rsidRPr="002C3D29" w:rsidRDefault="00937EF5" w:rsidP="002C3D29">
      <w:pPr>
        <w:pStyle w:val="Sinespaciado1"/>
        <w:spacing w:line="276" w:lineRule="auto"/>
        <w:jc w:val="center"/>
        <w:rPr>
          <w:rFonts w:ascii="Tahoma" w:hAnsi="Tahoma" w:cs="Tahoma"/>
          <w:b/>
          <w:bCs/>
          <w:sz w:val="24"/>
          <w:szCs w:val="24"/>
        </w:rPr>
      </w:pPr>
      <w:r w:rsidRPr="002C3D29">
        <w:rPr>
          <w:rFonts w:ascii="Tahoma" w:hAnsi="Tahoma" w:cs="Tahoma"/>
          <w:b/>
          <w:bCs/>
          <w:sz w:val="24"/>
          <w:szCs w:val="24"/>
        </w:rPr>
        <w:t>TRIBUNAL SUPERIOR DEL DISTRITO JUDICIAL DE PEREIRA</w:t>
      </w:r>
    </w:p>
    <w:p w:rsidR="00937EF5" w:rsidRPr="002C3D29" w:rsidRDefault="00937EF5" w:rsidP="002C3D29">
      <w:pPr>
        <w:pStyle w:val="Sinespaciado1"/>
        <w:spacing w:line="276" w:lineRule="auto"/>
        <w:jc w:val="center"/>
        <w:rPr>
          <w:rFonts w:ascii="Tahoma" w:hAnsi="Tahoma" w:cs="Tahoma"/>
          <w:sz w:val="24"/>
          <w:szCs w:val="24"/>
        </w:rPr>
      </w:pPr>
      <w:r w:rsidRPr="002C3D29">
        <w:rPr>
          <w:rFonts w:ascii="Tahoma" w:hAnsi="Tahoma" w:cs="Tahoma"/>
          <w:b/>
          <w:bCs/>
          <w:sz w:val="24"/>
          <w:szCs w:val="24"/>
        </w:rPr>
        <w:t>SALA DE DECISIÓN PENAL</w:t>
      </w:r>
    </w:p>
    <w:p w:rsidR="00937EF5" w:rsidRDefault="00937EF5" w:rsidP="002C3D29">
      <w:pPr>
        <w:pStyle w:val="Sinespaciado1"/>
        <w:spacing w:line="276" w:lineRule="auto"/>
        <w:rPr>
          <w:rFonts w:ascii="Tahoma" w:hAnsi="Tahoma" w:cs="Tahoma"/>
          <w:spacing w:val="-4"/>
          <w:sz w:val="24"/>
          <w:szCs w:val="24"/>
        </w:rPr>
      </w:pPr>
    </w:p>
    <w:p w:rsidR="008C59C7" w:rsidRPr="002C3D29" w:rsidRDefault="008C59C7" w:rsidP="002C3D29">
      <w:pPr>
        <w:pStyle w:val="Sinespaciado1"/>
        <w:spacing w:line="276" w:lineRule="auto"/>
        <w:rPr>
          <w:rFonts w:ascii="Tahoma" w:hAnsi="Tahoma" w:cs="Tahoma"/>
          <w:spacing w:val="-4"/>
          <w:sz w:val="24"/>
          <w:szCs w:val="24"/>
        </w:rPr>
      </w:pPr>
    </w:p>
    <w:p w:rsidR="00937EF5" w:rsidRPr="002C3D29" w:rsidRDefault="004F2B7A" w:rsidP="002C3D29">
      <w:pPr>
        <w:pStyle w:val="Sinespaciado1"/>
        <w:spacing w:line="276" w:lineRule="auto"/>
        <w:jc w:val="center"/>
        <w:rPr>
          <w:rFonts w:ascii="Tahoma" w:hAnsi="Tahoma" w:cs="Tahoma"/>
          <w:spacing w:val="-4"/>
          <w:sz w:val="24"/>
          <w:szCs w:val="24"/>
        </w:rPr>
      </w:pPr>
      <w:r w:rsidRPr="002C3D29">
        <w:rPr>
          <w:rFonts w:ascii="Tahoma" w:hAnsi="Tahoma" w:cs="Tahoma"/>
          <w:spacing w:val="-4"/>
          <w:sz w:val="24"/>
          <w:szCs w:val="24"/>
        </w:rPr>
        <w:t>Magistrado Ponente:</w:t>
      </w:r>
    </w:p>
    <w:p w:rsidR="00937EF5" w:rsidRPr="002C3D29" w:rsidRDefault="00937EF5" w:rsidP="002C3D29">
      <w:pPr>
        <w:pStyle w:val="Sinespaciado1"/>
        <w:spacing w:line="276" w:lineRule="auto"/>
        <w:jc w:val="center"/>
        <w:rPr>
          <w:rFonts w:ascii="Tahoma" w:hAnsi="Tahoma" w:cs="Tahoma"/>
          <w:b/>
          <w:bCs/>
          <w:spacing w:val="-4"/>
          <w:sz w:val="24"/>
          <w:szCs w:val="24"/>
        </w:rPr>
      </w:pPr>
      <w:r w:rsidRPr="002C3D29">
        <w:rPr>
          <w:rFonts w:ascii="Tahoma" w:hAnsi="Tahoma" w:cs="Tahoma"/>
          <w:b/>
          <w:bCs/>
          <w:spacing w:val="-4"/>
          <w:sz w:val="24"/>
          <w:szCs w:val="24"/>
        </w:rPr>
        <w:t>MANUEL YARZAGARAY BANDERA</w:t>
      </w:r>
    </w:p>
    <w:p w:rsidR="00937EF5" w:rsidRDefault="00937EF5" w:rsidP="002C3D29">
      <w:pPr>
        <w:pStyle w:val="Sinespaciado1"/>
        <w:spacing w:line="276" w:lineRule="auto"/>
        <w:jc w:val="center"/>
        <w:rPr>
          <w:rFonts w:ascii="Tahoma" w:hAnsi="Tahoma" w:cs="Tahoma"/>
          <w:sz w:val="24"/>
          <w:szCs w:val="24"/>
        </w:rPr>
      </w:pPr>
    </w:p>
    <w:p w:rsidR="008C59C7" w:rsidRPr="002C3D29" w:rsidRDefault="008C59C7" w:rsidP="002C3D29">
      <w:pPr>
        <w:pStyle w:val="Sinespaciado1"/>
        <w:spacing w:line="276" w:lineRule="auto"/>
        <w:jc w:val="center"/>
        <w:rPr>
          <w:rFonts w:ascii="Tahoma" w:hAnsi="Tahoma" w:cs="Tahoma"/>
          <w:sz w:val="24"/>
          <w:szCs w:val="24"/>
        </w:rPr>
      </w:pPr>
    </w:p>
    <w:p w:rsidR="00937EF5" w:rsidRPr="002C3D29" w:rsidRDefault="00672596" w:rsidP="002C3D29">
      <w:pPr>
        <w:pStyle w:val="Sinespaciado1"/>
        <w:spacing w:line="276" w:lineRule="auto"/>
        <w:jc w:val="center"/>
        <w:rPr>
          <w:rFonts w:ascii="Tahoma" w:hAnsi="Tahoma" w:cs="Tahoma"/>
          <w:b/>
          <w:bCs/>
          <w:sz w:val="24"/>
          <w:szCs w:val="24"/>
        </w:rPr>
      </w:pPr>
      <w:r w:rsidRPr="002C3D29">
        <w:rPr>
          <w:rFonts w:ascii="Tahoma" w:hAnsi="Tahoma" w:cs="Tahoma"/>
          <w:b/>
          <w:bCs/>
          <w:sz w:val="24"/>
          <w:szCs w:val="24"/>
        </w:rPr>
        <w:lastRenderedPageBreak/>
        <w:t>AUTO INTERLOCUTORIO</w:t>
      </w:r>
    </w:p>
    <w:p w:rsidR="00937EF5" w:rsidRPr="002C3D29" w:rsidRDefault="00937EF5" w:rsidP="002C3D29">
      <w:pPr>
        <w:pStyle w:val="Sinespaciado1"/>
        <w:spacing w:line="276" w:lineRule="auto"/>
        <w:jc w:val="both"/>
        <w:rPr>
          <w:rFonts w:ascii="Tahoma" w:hAnsi="Tahoma" w:cs="Tahoma"/>
          <w:sz w:val="24"/>
          <w:szCs w:val="24"/>
        </w:rPr>
      </w:pPr>
    </w:p>
    <w:p w:rsidR="00937EF5" w:rsidRPr="002C3D29" w:rsidRDefault="00937EF5" w:rsidP="002C3D29">
      <w:pPr>
        <w:pStyle w:val="Sinespaciado1"/>
        <w:spacing w:line="276" w:lineRule="auto"/>
        <w:jc w:val="both"/>
        <w:rPr>
          <w:rFonts w:ascii="Tahoma" w:hAnsi="Tahoma" w:cs="Tahoma"/>
          <w:sz w:val="24"/>
          <w:szCs w:val="24"/>
        </w:rPr>
      </w:pPr>
      <w:r w:rsidRPr="002C3D29">
        <w:rPr>
          <w:rFonts w:ascii="Tahoma" w:hAnsi="Tahoma" w:cs="Tahoma"/>
          <w:sz w:val="24"/>
          <w:szCs w:val="24"/>
        </w:rPr>
        <w:t>Pereira,</w:t>
      </w:r>
      <w:r w:rsidR="00F92564" w:rsidRPr="002C3D29">
        <w:rPr>
          <w:rFonts w:ascii="Tahoma" w:hAnsi="Tahoma" w:cs="Tahoma"/>
          <w:sz w:val="24"/>
          <w:szCs w:val="24"/>
        </w:rPr>
        <w:t xml:space="preserve"> </w:t>
      </w:r>
      <w:r w:rsidR="00A171DA" w:rsidRPr="002C3D29">
        <w:rPr>
          <w:rFonts w:ascii="Tahoma" w:hAnsi="Tahoma" w:cs="Tahoma"/>
          <w:sz w:val="24"/>
          <w:szCs w:val="24"/>
        </w:rPr>
        <w:t>dieciséis (16) de marzo de dos mil veintiuno (2021)</w:t>
      </w:r>
    </w:p>
    <w:p w:rsidR="00937EF5" w:rsidRPr="002C3D29" w:rsidRDefault="00937EF5" w:rsidP="002C3D29">
      <w:pPr>
        <w:pStyle w:val="Sinespaciado1"/>
        <w:spacing w:line="276" w:lineRule="auto"/>
        <w:jc w:val="both"/>
        <w:rPr>
          <w:rFonts w:ascii="Tahoma" w:hAnsi="Tahoma" w:cs="Tahoma"/>
          <w:sz w:val="24"/>
          <w:szCs w:val="24"/>
        </w:rPr>
      </w:pPr>
      <w:r w:rsidRPr="002C3D29">
        <w:rPr>
          <w:rFonts w:ascii="Tahoma" w:hAnsi="Tahoma" w:cs="Tahoma"/>
          <w:sz w:val="24"/>
          <w:szCs w:val="24"/>
        </w:rPr>
        <w:t>Hora:</w:t>
      </w:r>
      <w:r w:rsidR="00672596" w:rsidRPr="002C3D29">
        <w:rPr>
          <w:rFonts w:ascii="Tahoma" w:hAnsi="Tahoma" w:cs="Tahoma"/>
          <w:sz w:val="24"/>
          <w:szCs w:val="24"/>
        </w:rPr>
        <w:t xml:space="preserve"> </w:t>
      </w:r>
      <w:r w:rsidR="00A171DA" w:rsidRPr="002C3D29">
        <w:rPr>
          <w:rFonts w:ascii="Tahoma" w:hAnsi="Tahoma" w:cs="Tahoma"/>
          <w:sz w:val="24"/>
          <w:szCs w:val="24"/>
        </w:rPr>
        <w:t xml:space="preserve">10:50 a.m. </w:t>
      </w:r>
    </w:p>
    <w:p w:rsidR="00937EF5" w:rsidRPr="002C3D29" w:rsidRDefault="00937EF5" w:rsidP="002C3D29">
      <w:pPr>
        <w:pStyle w:val="Sinespaciado1"/>
        <w:spacing w:line="276" w:lineRule="auto"/>
        <w:jc w:val="both"/>
        <w:rPr>
          <w:rFonts w:ascii="Tahoma" w:hAnsi="Tahoma" w:cs="Tahoma"/>
          <w:spacing w:val="-3"/>
          <w:sz w:val="24"/>
          <w:szCs w:val="24"/>
        </w:rPr>
      </w:pPr>
      <w:r w:rsidRPr="002C3D29">
        <w:rPr>
          <w:rFonts w:ascii="Tahoma" w:hAnsi="Tahoma" w:cs="Tahoma"/>
          <w:spacing w:val="-3"/>
          <w:sz w:val="24"/>
          <w:szCs w:val="24"/>
        </w:rPr>
        <w:t>Aprobado por Acta No.</w:t>
      </w:r>
      <w:r w:rsidR="00A96B6F" w:rsidRPr="002C3D29">
        <w:rPr>
          <w:rFonts w:ascii="Tahoma" w:hAnsi="Tahoma" w:cs="Tahoma"/>
          <w:spacing w:val="-3"/>
          <w:sz w:val="24"/>
          <w:szCs w:val="24"/>
        </w:rPr>
        <w:t xml:space="preserve"> </w:t>
      </w:r>
      <w:r w:rsidR="00A171DA" w:rsidRPr="002C3D29">
        <w:rPr>
          <w:rFonts w:ascii="Tahoma" w:hAnsi="Tahoma" w:cs="Tahoma"/>
          <w:spacing w:val="-3"/>
          <w:sz w:val="24"/>
          <w:szCs w:val="24"/>
        </w:rPr>
        <w:t>187</w:t>
      </w:r>
    </w:p>
    <w:p w:rsidR="00700849" w:rsidRPr="002C3D29" w:rsidRDefault="00700849" w:rsidP="002C3D29">
      <w:pPr>
        <w:spacing w:line="276" w:lineRule="auto"/>
        <w:rPr>
          <w:rFonts w:ascii="Tahoma" w:hAnsi="Tahoma" w:cs="Tahoma"/>
          <w:b/>
          <w:bCs/>
        </w:rPr>
      </w:pPr>
    </w:p>
    <w:p w:rsidR="00160D1A" w:rsidRPr="002C3D29" w:rsidRDefault="00937EF5" w:rsidP="002C3D29">
      <w:pPr>
        <w:pStyle w:val="Profesin"/>
        <w:spacing w:line="276" w:lineRule="auto"/>
        <w:rPr>
          <w:rFonts w:ascii="Tahoma" w:hAnsi="Tahoma" w:cs="Tahoma"/>
          <w:sz w:val="24"/>
          <w:szCs w:val="24"/>
        </w:rPr>
      </w:pPr>
      <w:r w:rsidRPr="002C3D29">
        <w:rPr>
          <w:rFonts w:ascii="Tahoma" w:hAnsi="Tahoma" w:cs="Tahoma"/>
          <w:sz w:val="24"/>
          <w:szCs w:val="24"/>
        </w:rPr>
        <w:t>VISTOS</w:t>
      </w:r>
    </w:p>
    <w:p w:rsidR="00160D1A" w:rsidRPr="002C3D29" w:rsidRDefault="00160D1A" w:rsidP="002C3D29">
      <w:pPr>
        <w:pStyle w:val="Profesin"/>
        <w:spacing w:line="276" w:lineRule="auto"/>
        <w:jc w:val="left"/>
        <w:rPr>
          <w:rFonts w:ascii="Tahoma" w:hAnsi="Tahoma" w:cs="Tahoma"/>
          <w:b w:val="0"/>
          <w:bCs w:val="0"/>
          <w:sz w:val="24"/>
          <w:szCs w:val="24"/>
        </w:rPr>
      </w:pPr>
    </w:p>
    <w:p w:rsidR="000975C0" w:rsidRPr="002C3D29" w:rsidRDefault="00937EF5" w:rsidP="002C3D29">
      <w:pPr>
        <w:spacing w:line="276" w:lineRule="auto"/>
        <w:jc w:val="both"/>
        <w:rPr>
          <w:rFonts w:ascii="Tahoma" w:hAnsi="Tahoma" w:cs="Tahoma"/>
          <w:lang w:val="es-MX"/>
        </w:rPr>
      </w:pPr>
      <w:r w:rsidRPr="002C3D29">
        <w:rPr>
          <w:rFonts w:ascii="Tahoma" w:hAnsi="Tahoma" w:cs="Tahoma"/>
          <w:lang w:val="es-CO"/>
        </w:rPr>
        <w:t>S</w:t>
      </w:r>
      <w:proofErr w:type="spellStart"/>
      <w:r w:rsidR="00160D1A" w:rsidRPr="002C3D29">
        <w:rPr>
          <w:rFonts w:ascii="Tahoma" w:hAnsi="Tahoma" w:cs="Tahoma"/>
        </w:rPr>
        <w:t>e</w:t>
      </w:r>
      <w:proofErr w:type="spellEnd"/>
      <w:r w:rsidR="00160D1A" w:rsidRPr="002C3D29">
        <w:rPr>
          <w:rFonts w:ascii="Tahoma" w:hAnsi="Tahoma" w:cs="Tahoma"/>
        </w:rPr>
        <w:t xml:space="preserve"> pronuncia</w:t>
      </w:r>
      <w:r w:rsidRPr="002C3D29">
        <w:rPr>
          <w:rFonts w:ascii="Tahoma" w:hAnsi="Tahoma" w:cs="Tahoma"/>
        </w:rPr>
        <w:t xml:space="preserve"> la Sala</w:t>
      </w:r>
      <w:r w:rsidR="00160D1A" w:rsidRPr="002C3D29">
        <w:rPr>
          <w:rFonts w:ascii="Tahoma" w:hAnsi="Tahoma" w:cs="Tahoma"/>
        </w:rPr>
        <w:t xml:space="preserve"> sobre la </w:t>
      </w:r>
      <w:r w:rsidR="00037116" w:rsidRPr="002C3D29">
        <w:rPr>
          <w:rFonts w:ascii="Tahoma" w:hAnsi="Tahoma" w:cs="Tahoma"/>
        </w:rPr>
        <w:t>definición</w:t>
      </w:r>
      <w:r w:rsidR="00D80F11" w:rsidRPr="002C3D29">
        <w:rPr>
          <w:rFonts w:ascii="Tahoma" w:hAnsi="Tahoma" w:cs="Tahoma"/>
        </w:rPr>
        <w:t xml:space="preserve"> de competencia</w:t>
      </w:r>
      <w:r w:rsidR="00160D1A" w:rsidRPr="002C3D29">
        <w:rPr>
          <w:rFonts w:ascii="Tahoma" w:hAnsi="Tahoma" w:cs="Tahoma"/>
        </w:rPr>
        <w:t xml:space="preserve"> </w:t>
      </w:r>
      <w:r w:rsidR="00010C98" w:rsidRPr="002C3D29">
        <w:rPr>
          <w:rFonts w:ascii="Tahoma" w:hAnsi="Tahoma" w:cs="Tahoma"/>
        </w:rPr>
        <w:t>expresada por parte del Juzgado Tercero Penal del Circuito de Pereira, al momento de iniciarse la</w:t>
      </w:r>
      <w:r w:rsidR="000975C0" w:rsidRPr="002C3D29">
        <w:rPr>
          <w:rFonts w:ascii="Tahoma" w:hAnsi="Tahoma" w:cs="Tahoma"/>
        </w:rPr>
        <w:t xml:space="preserve"> </w:t>
      </w:r>
      <w:r w:rsidR="00010C98" w:rsidRPr="002C3D29">
        <w:rPr>
          <w:rFonts w:ascii="Tahoma" w:hAnsi="Tahoma" w:cs="Tahoma"/>
        </w:rPr>
        <w:t xml:space="preserve">audiencia de </w:t>
      </w:r>
      <w:r w:rsidR="000975C0" w:rsidRPr="002C3D29">
        <w:rPr>
          <w:rFonts w:ascii="Tahoma" w:hAnsi="Tahoma" w:cs="Tahoma"/>
        </w:rPr>
        <w:t>juicio oral</w:t>
      </w:r>
      <w:r w:rsidR="005F2DD1" w:rsidRPr="002C3D29">
        <w:rPr>
          <w:rFonts w:ascii="Tahoma" w:hAnsi="Tahoma" w:cs="Tahoma"/>
        </w:rPr>
        <w:t>,</w:t>
      </w:r>
      <w:r w:rsidR="000975C0" w:rsidRPr="002C3D29">
        <w:rPr>
          <w:rFonts w:ascii="Tahoma" w:hAnsi="Tahoma" w:cs="Tahoma"/>
        </w:rPr>
        <w:t xml:space="preserve"> </w:t>
      </w:r>
      <w:r w:rsidR="00010C98" w:rsidRPr="002C3D29">
        <w:rPr>
          <w:rFonts w:ascii="Tahoma" w:hAnsi="Tahoma" w:cs="Tahoma"/>
        </w:rPr>
        <w:t xml:space="preserve">dentro del proceso </w:t>
      </w:r>
      <w:r w:rsidR="00700849" w:rsidRPr="002C3D29">
        <w:rPr>
          <w:rFonts w:ascii="Tahoma" w:hAnsi="Tahoma" w:cs="Tahoma"/>
        </w:rPr>
        <w:t>seguido</w:t>
      </w:r>
      <w:r w:rsidR="00D80F11" w:rsidRPr="002C3D29">
        <w:rPr>
          <w:rFonts w:ascii="Tahoma" w:hAnsi="Tahoma" w:cs="Tahoma"/>
        </w:rPr>
        <w:t xml:space="preserve"> </w:t>
      </w:r>
      <w:r w:rsidR="00004F36" w:rsidRPr="002C3D29">
        <w:rPr>
          <w:rFonts w:ascii="Tahoma" w:hAnsi="Tahoma" w:cs="Tahoma"/>
        </w:rPr>
        <w:t>en contra del</w:t>
      </w:r>
      <w:r w:rsidRPr="002C3D29">
        <w:rPr>
          <w:rFonts w:ascii="Tahoma" w:hAnsi="Tahoma" w:cs="Tahoma"/>
        </w:rPr>
        <w:t xml:space="preserve"> señor </w:t>
      </w:r>
      <w:r w:rsidR="002C3D29">
        <w:rPr>
          <w:rFonts w:ascii="Tahoma" w:hAnsi="Tahoma" w:cs="Tahoma"/>
          <w:b/>
          <w:iCs/>
        </w:rPr>
        <w:t>CEUC</w:t>
      </w:r>
      <w:r w:rsidR="00E708AB" w:rsidRPr="002C3D29">
        <w:rPr>
          <w:rFonts w:ascii="Tahoma" w:hAnsi="Tahoma" w:cs="Tahoma"/>
          <w:lang w:val="es-MX"/>
        </w:rPr>
        <w:t>,</w:t>
      </w:r>
      <w:r w:rsidR="00700849" w:rsidRPr="002C3D29">
        <w:rPr>
          <w:rFonts w:ascii="Tahoma" w:hAnsi="Tahoma" w:cs="Tahoma"/>
          <w:lang w:val="es-MX"/>
        </w:rPr>
        <w:t xml:space="preserve"> </w:t>
      </w:r>
      <w:r w:rsidR="008F3387" w:rsidRPr="002C3D29">
        <w:rPr>
          <w:rFonts w:ascii="Tahoma" w:hAnsi="Tahoma" w:cs="Tahoma"/>
          <w:lang w:val="es-MX"/>
        </w:rPr>
        <w:t xml:space="preserve">quien es juzgado </w:t>
      </w:r>
      <w:r w:rsidR="00700849" w:rsidRPr="002C3D29">
        <w:rPr>
          <w:rFonts w:ascii="Tahoma" w:hAnsi="Tahoma" w:cs="Tahoma"/>
          <w:lang w:val="es-MX"/>
        </w:rPr>
        <w:t xml:space="preserve">por </w:t>
      </w:r>
      <w:r w:rsidR="008F3387" w:rsidRPr="002C3D29">
        <w:rPr>
          <w:rFonts w:ascii="Tahoma" w:hAnsi="Tahoma" w:cs="Tahoma"/>
          <w:lang w:val="es-MX"/>
        </w:rPr>
        <w:t>la</w:t>
      </w:r>
      <w:r w:rsidR="00700849" w:rsidRPr="002C3D29">
        <w:rPr>
          <w:rFonts w:ascii="Tahoma" w:hAnsi="Tahoma" w:cs="Tahoma"/>
          <w:lang w:val="es-MX"/>
        </w:rPr>
        <w:t xml:space="preserve"> presunta comisión del delito de </w:t>
      </w:r>
      <w:r w:rsidR="00010C98" w:rsidRPr="002C3D29">
        <w:rPr>
          <w:rFonts w:ascii="Tahoma" w:hAnsi="Tahoma" w:cs="Tahoma"/>
          <w:lang w:val="es-MX"/>
        </w:rPr>
        <w:t>secuestro simple en concurso con hurto calificado y agravado</w:t>
      </w:r>
      <w:r w:rsidR="000975C0" w:rsidRPr="002C3D29">
        <w:rPr>
          <w:rFonts w:ascii="Tahoma" w:hAnsi="Tahoma" w:cs="Tahoma"/>
          <w:lang w:val="es-MX"/>
        </w:rPr>
        <w:t>.</w:t>
      </w:r>
    </w:p>
    <w:p w:rsidR="00C6355A" w:rsidRPr="002C3D29" w:rsidRDefault="00C6355A" w:rsidP="002C3D29">
      <w:pPr>
        <w:spacing w:line="276" w:lineRule="auto"/>
        <w:rPr>
          <w:rFonts w:ascii="Tahoma" w:hAnsi="Tahoma" w:cs="Tahoma"/>
          <w:lang w:val="es-MX"/>
        </w:rPr>
      </w:pPr>
    </w:p>
    <w:p w:rsidR="00965A3F" w:rsidRPr="002C3D29" w:rsidRDefault="00965A3F" w:rsidP="002C3D29">
      <w:pPr>
        <w:spacing w:line="276" w:lineRule="auto"/>
        <w:jc w:val="center"/>
        <w:rPr>
          <w:rFonts w:ascii="Tahoma" w:hAnsi="Tahoma" w:cs="Tahoma"/>
          <w:b/>
          <w:bCs/>
          <w:lang w:val="es-MX"/>
        </w:rPr>
      </w:pPr>
      <w:r w:rsidRPr="002C3D29">
        <w:rPr>
          <w:rFonts w:ascii="Tahoma" w:hAnsi="Tahoma" w:cs="Tahoma"/>
          <w:b/>
          <w:bCs/>
          <w:lang w:val="es-MX"/>
        </w:rPr>
        <w:t>HECHOS</w:t>
      </w:r>
      <w:r w:rsidR="00162325" w:rsidRPr="002C3D29">
        <w:rPr>
          <w:rFonts w:ascii="Tahoma" w:hAnsi="Tahoma" w:cs="Tahoma"/>
          <w:b/>
          <w:bCs/>
          <w:lang w:val="es-MX"/>
        </w:rPr>
        <w:t xml:space="preserve"> Y ANTECEDENTES</w:t>
      </w:r>
    </w:p>
    <w:p w:rsidR="00965A3F" w:rsidRPr="002C3D29" w:rsidRDefault="00965A3F" w:rsidP="002C3D29">
      <w:pPr>
        <w:spacing w:line="276" w:lineRule="auto"/>
        <w:ind w:left="360"/>
        <w:jc w:val="both"/>
        <w:rPr>
          <w:rFonts w:ascii="Tahoma" w:hAnsi="Tahoma" w:cs="Tahoma"/>
          <w:lang w:val="es-MX"/>
        </w:rPr>
      </w:pPr>
    </w:p>
    <w:p w:rsidR="00C6355A" w:rsidRPr="002C3D29" w:rsidRDefault="00EC592A" w:rsidP="002C3D29">
      <w:pPr>
        <w:spacing w:line="276" w:lineRule="auto"/>
        <w:jc w:val="both"/>
        <w:rPr>
          <w:rFonts w:ascii="Tahoma" w:hAnsi="Tahoma" w:cs="Tahoma"/>
          <w:lang w:val="es-MX"/>
        </w:rPr>
      </w:pPr>
      <w:r w:rsidRPr="002C3D29">
        <w:rPr>
          <w:rFonts w:ascii="Tahoma" w:hAnsi="Tahoma" w:cs="Tahoma"/>
          <w:lang w:val="es-MX"/>
        </w:rPr>
        <w:t xml:space="preserve">Del escrito de acusación se puede extraer que </w:t>
      </w:r>
      <w:r w:rsidR="005F2DD1" w:rsidRPr="002C3D29">
        <w:rPr>
          <w:rFonts w:ascii="Tahoma" w:hAnsi="Tahoma" w:cs="Tahoma"/>
          <w:lang w:val="es-MX"/>
        </w:rPr>
        <w:t>el</w:t>
      </w:r>
      <w:r w:rsidRPr="002C3D29">
        <w:rPr>
          <w:rFonts w:ascii="Tahoma" w:hAnsi="Tahoma" w:cs="Tahoma"/>
          <w:lang w:val="es-MX"/>
        </w:rPr>
        <w:t xml:space="preserve"> </w:t>
      </w:r>
      <w:r w:rsidR="005F2DD1" w:rsidRPr="002C3D29">
        <w:rPr>
          <w:rFonts w:ascii="Tahoma" w:hAnsi="Tahoma" w:cs="Tahoma"/>
          <w:lang w:val="es-MX"/>
        </w:rPr>
        <w:t>14</w:t>
      </w:r>
      <w:r w:rsidR="009F19E3" w:rsidRPr="002C3D29">
        <w:rPr>
          <w:rFonts w:ascii="Tahoma" w:hAnsi="Tahoma" w:cs="Tahoma"/>
          <w:lang w:val="es-MX"/>
        </w:rPr>
        <w:t xml:space="preserve"> de </w:t>
      </w:r>
      <w:r w:rsidR="005F2DD1" w:rsidRPr="002C3D29">
        <w:rPr>
          <w:rFonts w:ascii="Tahoma" w:hAnsi="Tahoma" w:cs="Tahoma"/>
          <w:lang w:val="es-MX"/>
        </w:rPr>
        <w:t>junio</w:t>
      </w:r>
      <w:r w:rsidR="009F19E3" w:rsidRPr="002C3D29">
        <w:rPr>
          <w:rFonts w:ascii="Tahoma" w:hAnsi="Tahoma" w:cs="Tahoma"/>
          <w:lang w:val="es-MX"/>
        </w:rPr>
        <w:t xml:space="preserve"> de 201</w:t>
      </w:r>
      <w:r w:rsidR="005F2DD1" w:rsidRPr="002C3D29">
        <w:rPr>
          <w:rFonts w:ascii="Tahoma" w:hAnsi="Tahoma" w:cs="Tahoma"/>
          <w:lang w:val="es-MX"/>
        </w:rPr>
        <w:t>7</w:t>
      </w:r>
      <w:r w:rsidR="00E75DA7" w:rsidRPr="002C3D29">
        <w:rPr>
          <w:rFonts w:ascii="Tahoma" w:hAnsi="Tahoma" w:cs="Tahoma"/>
          <w:lang w:val="es-MX"/>
        </w:rPr>
        <w:t xml:space="preserve">, el señor Juan Carlos Bedoya Arias reconoció ser </w:t>
      </w:r>
      <w:r w:rsidR="005F2DD1" w:rsidRPr="002C3D29">
        <w:rPr>
          <w:rFonts w:ascii="Tahoma" w:hAnsi="Tahoma" w:cs="Tahoma"/>
          <w:lang w:val="es-MX"/>
        </w:rPr>
        <w:t xml:space="preserve">miembro de </w:t>
      </w:r>
      <w:r w:rsidR="002C5B7C" w:rsidRPr="002C3D29">
        <w:rPr>
          <w:rFonts w:ascii="Tahoma" w:hAnsi="Tahoma" w:cs="Tahoma"/>
          <w:lang w:val="es-MX"/>
        </w:rPr>
        <w:t xml:space="preserve">una organización </w:t>
      </w:r>
      <w:r w:rsidR="00E75DA7" w:rsidRPr="002C3D29">
        <w:rPr>
          <w:rFonts w:ascii="Tahoma" w:hAnsi="Tahoma" w:cs="Tahoma"/>
          <w:lang w:val="es-MX"/>
        </w:rPr>
        <w:t xml:space="preserve">criminal </w:t>
      </w:r>
      <w:r w:rsidR="002C5B7C" w:rsidRPr="002C3D29">
        <w:rPr>
          <w:rFonts w:ascii="Tahoma" w:hAnsi="Tahoma" w:cs="Tahoma"/>
          <w:lang w:val="es-MX"/>
        </w:rPr>
        <w:t>dedicada al hurto</w:t>
      </w:r>
      <w:r w:rsidR="00010C98" w:rsidRPr="002C3D29">
        <w:rPr>
          <w:rFonts w:ascii="Tahoma" w:hAnsi="Tahoma" w:cs="Tahoma"/>
          <w:lang w:val="es-MX"/>
        </w:rPr>
        <w:t>,</w:t>
      </w:r>
      <w:r w:rsidR="00316DFA" w:rsidRPr="002C3D29">
        <w:rPr>
          <w:rFonts w:ascii="Tahoma" w:hAnsi="Tahoma" w:cs="Tahoma"/>
          <w:lang w:val="es-MX"/>
        </w:rPr>
        <w:t xml:space="preserve"> mediante la modalidad de atraco en las diferentes fincas de la zona rural del </w:t>
      </w:r>
      <w:r w:rsidR="00341206" w:rsidRPr="002C3D29">
        <w:rPr>
          <w:rFonts w:ascii="Tahoma" w:hAnsi="Tahoma" w:cs="Tahoma"/>
          <w:lang w:val="es-MX"/>
        </w:rPr>
        <w:t>E</w:t>
      </w:r>
      <w:r w:rsidR="00316DFA" w:rsidRPr="002C3D29">
        <w:rPr>
          <w:rFonts w:ascii="Tahoma" w:hAnsi="Tahoma" w:cs="Tahoma"/>
          <w:lang w:val="es-MX"/>
        </w:rPr>
        <w:t xml:space="preserve">je </w:t>
      </w:r>
      <w:r w:rsidR="00341206" w:rsidRPr="002C3D29">
        <w:rPr>
          <w:rFonts w:ascii="Tahoma" w:hAnsi="Tahoma" w:cs="Tahoma"/>
          <w:lang w:val="es-MX"/>
        </w:rPr>
        <w:t>C</w:t>
      </w:r>
      <w:r w:rsidR="00C6355A" w:rsidRPr="002C3D29">
        <w:rPr>
          <w:rFonts w:ascii="Tahoma" w:hAnsi="Tahoma" w:cs="Tahoma"/>
          <w:lang w:val="es-MX"/>
        </w:rPr>
        <w:t>afetero</w:t>
      </w:r>
      <w:r w:rsidR="00614FCC" w:rsidRPr="002C3D29">
        <w:rPr>
          <w:rFonts w:ascii="Tahoma" w:hAnsi="Tahoma" w:cs="Tahoma"/>
          <w:lang w:val="es-MX"/>
        </w:rPr>
        <w:t>,</w:t>
      </w:r>
      <w:r w:rsidR="00316DFA" w:rsidRPr="002C3D29">
        <w:rPr>
          <w:rFonts w:ascii="Tahoma" w:hAnsi="Tahoma" w:cs="Tahoma"/>
          <w:lang w:val="es-MX"/>
        </w:rPr>
        <w:t xml:space="preserve"> </w:t>
      </w:r>
      <w:r w:rsidR="00E75DA7" w:rsidRPr="002C3D29">
        <w:rPr>
          <w:rFonts w:ascii="Tahoma" w:hAnsi="Tahoma" w:cs="Tahoma"/>
          <w:lang w:val="es-MX"/>
        </w:rPr>
        <w:t xml:space="preserve">señalando </w:t>
      </w:r>
      <w:r w:rsidR="00614FCC" w:rsidRPr="002C3D29">
        <w:rPr>
          <w:rFonts w:ascii="Tahoma" w:hAnsi="Tahoma" w:cs="Tahoma"/>
          <w:lang w:val="es-MX"/>
        </w:rPr>
        <w:t>el</w:t>
      </w:r>
      <w:r w:rsidR="00C6355A" w:rsidRPr="002C3D29">
        <w:rPr>
          <w:rFonts w:ascii="Tahoma" w:hAnsi="Tahoma" w:cs="Tahoma"/>
          <w:lang w:val="es-MX"/>
        </w:rPr>
        <w:t xml:space="preserve"> </w:t>
      </w:r>
      <w:r w:rsidR="00C6355A" w:rsidRPr="002C3D29">
        <w:rPr>
          <w:rFonts w:ascii="Tahoma" w:hAnsi="Tahoma" w:cs="Tahoma"/>
          <w:i/>
          <w:lang w:val="es-MX"/>
        </w:rPr>
        <w:t>modus operandi</w:t>
      </w:r>
      <w:r w:rsidR="00C6355A" w:rsidRPr="002C3D29">
        <w:rPr>
          <w:rFonts w:ascii="Tahoma" w:hAnsi="Tahoma" w:cs="Tahoma"/>
          <w:lang w:val="es-MX"/>
        </w:rPr>
        <w:t xml:space="preserve"> tanto de la </w:t>
      </w:r>
      <w:r w:rsidR="00E75DA7" w:rsidRPr="002C3D29">
        <w:rPr>
          <w:rFonts w:ascii="Tahoma" w:hAnsi="Tahoma" w:cs="Tahoma"/>
          <w:lang w:val="es-MX"/>
        </w:rPr>
        <w:t>banda de la cual hacía parte como de sus integrantes</w:t>
      </w:r>
      <w:r w:rsidR="00010C98" w:rsidRPr="002C3D29">
        <w:rPr>
          <w:rFonts w:ascii="Tahoma" w:hAnsi="Tahoma" w:cs="Tahoma"/>
          <w:lang w:val="es-MX"/>
        </w:rPr>
        <w:t xml:space="preserve">. El delator sindicó como a uno de los miembros de la banda al Sr. </w:t>
      </w:r>
      <w:r w:rsidR="002C3D29">
        <w:rPr>
          <w:rFonts w:ascii="Tahoma" w:hAnsi="Tahoma" w:cs="Tahoma"/>
          <w:lang w:val="es-MX"/>
        </w:rPr>
        <w:t>CEUC</w:t>
      </w:r>
      <w:r w:rsidR="00337AB6" w:rsidRPr="002C3D29">
        <w:rPr>
          <w:rFonts w:ascii="Tahoma" w:hAnsi="Tahoma" w:cs="Tahoma"/>
          <w:lang w:val="es-MX"/>
        </w:rPr>
        <w:t xml:space="preserve">, </w:t>
      </w:r>
      <w:r w:rsidR="00E75DA7" w:rsidRPr="002C3D29">
        <w:rPr>
          <w:rFonts w:ascii="Tahoma" w:hAnsi="Tahoma" w:cs="Tahoma"/>
          <w:lang w:val="es-MX"/>
        </w:rPr>
        <w:t xml:space="preserve">de quien dijo </w:t>
      </w:r>
      <w:r w:rsidR="00010C98" w:rsidRPr="002C3D29">
        <w:rPr>
          <w:rFonts w:ascii="Tahoma" w:hAnsi="Tahoma" w:cs="Tahoma"/>
          <w:lang w:val="es-MX"/>
        </w:rPr>
        <w:t>era</w:t>
      </w:r>
      <w:r w:rsidR="00337AB6" w:rsidRPr="002C3D29">
        <w:rPr>
          <w:rFonts w:ascii="Tahoma" w:hAnsi="Tahoma" w:cs="Tahoma"/>
          <w:lang w:val="es-MX"/>
        </w:rPr>
        <w:t xml:space="preserve"> uno de los encargados de amedr</w:t>
      </w:r>
      <w:r w:rsidR="00D16630" w:rsidRPr="002C3D29">
        <w:rPr>
          <w:rFonts w:ascii="Tahoma" w:hAnsi="Tahoma" w:cs="Tahoma"/>
          <w:lang w:val="es-MX"/>
        </w:rPr>
        <w:t>e</w:t>
      </w:r>
      <w:r w:rsidR="00337AB6" w:rsidRPr="002C3D29">
        <w:rPr>
          <w:rFonts w:ascii="Tahoma" w:hAnsi="Tahoma" w:cs="Tahoma"/>
          <w:lang w:val="es-MX"/>
        </w:rPr>
        <w:t xml:space="preserve">ntar </w:t>
      </w:r>
      <w:r w:rsidR="00D16630" w:rsidRPr="002C3D29">
        <w:rPr>
          <w:rFonts w:ascii="Tahoma" w:hAnsi="Tahoma" w:cs="Tahoma"/>
          <w:lang w:val="es-MX"/>
        </w:rPr>
        <w:t xml:space="preserve">con armas de fuego </w:t>
      </w:r>
      <w:r w:rsidR="00337AB6" w:rsidRPr="002C3D29">
        <w:rPr>
          <w:rFonts w:ascii="Tahoma" w:hAnsi="Tahoma" w:cs="Tahoma"/>
          <w:lang w:val="es-MX"/>
        </w:rPr>
        <w:t>a las víctimas al momento de los hurtos</w:t>
      </w:r>
      <w:r w:rsidR="00C32FA3" w:rsidRPr="002C3D29">
        <w:rPr>
          <w:rFonts w:ascii="Tahoma" w:hAnsi="Tahoma" w:cs="Tahoma"/>
          <w:lang w:val="es-MX"/>
        </w:rPr>
        <w:t xml:space="preserve">, </w:t>
      </w:r>
      <w:r w:rsidR="00010C98" w:rsidRPr="002C3D29">
        <w:rPr>
          <w:rFonts w:ascii="Tahoma" w:hAnsi="Tahoma" w:cs="Tahoma"/>
          <w:lang w:val="es-MX"/>
        </w:rPr>
        <w:t xml:space="preserve">e igualmente adujo que </w:t>
      </w:r>
      <w:r w:rsidR="00C32FA3" w:rsidRPr="002C3D29">
        <w:rPr>
          <w:rFonts w:ascii="Tahoma" w:hAnsi="Tahoma" w:cs="Tahoma"/>
          <w:lang w:val="es-MX"/>
        </w:rPr>
        <w:t xml:space="preserve">en muchas ocasiones era quien </w:t>
      </w:r>
      <w:r w:rsidR="00010C98" w:rsidRPr="002C3D29">
        <w:rPr>
          <w:rFonts w:ascii="Tahoma" w:hAnsi="Tahoma" w:cs="Tahoma"/>
          <w:lang w:val="es-MX"/>
        </w:rPr>
        <w:t xml:space="preserve">se encargaba de </w:t>
      </w:r>
      <w:r w:rsidR="009B4BF8" w:rsidRPr="002C3D29">
        <w:rPr>
          <w:rFonts w:ascii="Tahoma" w:hAnsi="Tahoma" w:cs="Tahoma"/>
          <w:lang w:val="es-MX"/>
        </w:rPr>
        <w:t>ubica</w:t>
      </w:r>
      <w:r w:rsidR="00A171DA" w:rsidRPr="002C3D29">
        <w:rPr>
          <w:rFonts w:ascii="Tahoma" w:hAnsi="Tahoma" w:cs="Tahoma"/>
          <w:lang w:val="es-MX"/>
        </w:rPr>
        <w:t>r</w:t>
      </w:r>
      <w:r w:rsidR="00C32FA3" w:rsidRPr="002C3D29">
        <w:rPr>
          <w:rFonts w:ascii="Tahoma" w:hAnsi="Tahoma" w:cs="Tahoma"/>
          <w:lang w:val="es-MX"/>
        </w:rPr>
        <w:t xml:space="preserve"> las fincas a hurtar, y además buscaba los “clientes” para vender lo que hurtaban, en especial los vehículos. </w:t>
      </w:r>
    </w:p>
    <w:p w:rsidR="00614FCC" w:rsidRPr="002C3D29" w:rsidRDefault="00614FCC" w:rsidP="002C3D29">
      <w:pPr>
        <w:spacing w:line="276" w:lineRule="auto"/>
        <w:jc w:val="both"/>
        <w:rPr>
          <w:rFonts w:ascii="Tahoma" w:hAnsi="Tahoma" w:cs="Tahoma"/>
          <w:lang w:val="es-MX"/>
        </w:rPr>
      </w:pPr>
    </w:p>
    <w:p w:rsidR="00614FCC" w:rsidRPr="002C3D29" w:rsidRDefault="00614FCC" w:rsidP="002C3D29">
      <w:pPr>
        <w:spacing w:line="276" w:lineRule="auto"/>
        <w:jc w:val="both"/>
        <w:rPr>
          <w:rFonts w:ascii="Tahoma" w:hAnsi="Tahoma" w:cs="Tahoma"/>
          <w:lang w:val="es-MX"/>
        </w:rPr>
      </w:pPr>
      <w:r w:rsidRPr="002C3D29">
        <w:rPr>
          <w:rFonts w:ascii="Tahoma" w:hAnsi="Tahoma" w:cs="Tahoma"/>
          <w:lang w:val="es-MX"/>
        </w:rPr>
        <w:t xml:space="preserve">Con la información </w:t>
      </w:r>
      <w:r w:rsidR="00C82553" w:rsidRPr="002C3D29">
        <w:rPr>
          <w:rFonts w:ascii="Tahoma" w:hAnsi="Tahoma" w:cs="Tahoma"/>
          <w:lang w:val="es-MX"/>
        </w:rPr>
        <w:t xml:space="preserve">que fue </w:t>
      </w:r>
      <w:r w:rsidRPr="002C3D29">
        <w:rPr>
          <w:rFonts w:ascii="Tahoma" w:hAnsi="Tahoma" w:cs="Tahoma"/>
          <w:lang w:val="es-MX"/>
        </w:rPr>
        <w:t xml:space="preserve">referida </w:t>
      </w:r>
      <w:r w:rsidR="00D16630" w:rsidRPr="002C3D29">
        <w:rPr>
          <w:rFonts w:ascii="Tahoma" w:hAnsi="Tahoma" w:cs="Tahoma"/>
          <w:lang w:val="es-MX"/>
        </w:rPr>
        <w:t>se iniciaron diferentes labores de investigación e indagación</w:t>
      </w:r>
      <w:r w:rsidRPr="002C3D29">
        <w:rPr>
          <w:rFonts w:ascii="Tahoma" w:hAnsi="Tahoma" w:cs="Tahoma"/>
          <w:lang w:val="es-MX"/>
        </w:rPr>
        <w:t xml:space="preserve">, </w:t>
      </w:r>
      <w:r w:rsidR="00D16630" w:rsidRPr="002C3D29">
        <w:rPr>
          <w:rFonts w:ascii="Tahoma" w:hAnsi="Tahoma" w:cs="Tahoma"/>
          <w:lang w:val="es-MX"/>
        </w:rPr>
        <w:t xml:space="preserve">entre las que estaban </w:t>
      </w:r>
      <w:r w:rsidR="00C82553" w:rsidRPr="002C3D29">
        <w:rPr>
          <w:rFonts w:ascii="Tahoma" w:hAnsi="Tahoma" w:cs="Tahoma"/>
          <w:lang w:val="es-MX"/>
        </w:rPr>
        <w:t>interceptaci</w:t>
      </w:r>
      <w:r w:rsidR="00D16630" w:rsidRPr="002C3D29">
        <w:rPr>
          <w:rFonts w:ascii="Tahoma" w:hAnsi="Tahoma" w:cs="Tahoma"/>
          <w:lang w:val="es-MX"/>
        </w:rPr>
        <w:t>ones</w:t>
      </w:r>
      <w:r w:rsidR="00C82553" w:rsidRPr="002C3D29">
        <w:rPr>
          <w:rFonts w:ascii="Tahoma" w:hAnsi="Tahoma" w:cs="Tahoma"/>
          <w:lang w:val="es-MX"/>
        </w:rPr>
        <w:t xml:space="preserve"> </w:t>
      </w:r>
      <w:r w:rsidR="00D16630" w:rsidRPr="002C3D29">
        <w:rPr>
          <w:rFonts w:ascii="Tahoma" w:hAnsi="Tahoma" w:cs="Tahoma"/>
          <w:lang w:val="es-MX"/>
        </w:rPr>
        <w:t>telefónicas</w:t>
      </w:r>
      <w:r w:rsidR="00C82553" w:rsidRPr="002C3D29">
        <w:rPr>
          <w:rFonts w:ascii="Tahoma" w:hAnsi="Tahoma" w:cs="Tahoma"/>
          <w:lang w:val="es-MX"/>
        </w:rPr>
        <w:t xml:space="preserve"> y</w:t>
      </w:r>
      <w:r w:rsidRPr="002C3D29">
        <w:rPr>
          <w:rFonts w:ascii="Tahoma" w:hAnsi="Tahoma" w:cs="Tahoma"/>
          <w:lang w:val="es-MX"/>
        </w:rPr>
        <w:t xml:space="preserve"> allanamientos, logrando así </w:t>
      </w:r>
      <w:r w:rsidR="00C82553" w:rsidRPr="002C3D29">
        <w:rPr>
          <w:rFonts w:ascii="Tahoma" w:hAnsi="Tahoma" w:cs="Tahoma"/>
          <w:lang w:val="es-MX"/>
        </w:rPr>
        <w:t xml:space="preserve">la </w:t>
      </w:r>
      <w:r w:rsidR="00D16630" w:rsidRPr="002C3D29">
        <w:rPr>
          <w:rFonts w:ascii="Tahoma" w:hAnsi="Tahoma" w:cs="Tahoma"/>
          <w:lang w:val="es-MX"/>
        </w:rPr>
        <w:t xml:space="preserve">plena </w:t>
      </w:r>
      <w:r w:rsidR="00C82553" w:rsidRPr="002C3D29">
        <w:rPr>
          <w:rFonts w:ascii="Tahoma" w:hAnsi="Tahoma" w:cs="Tahoma"/>
          <w:lang w:val="es-MX"/>
        </w:rPr>
        <w:t>identificación del</w:t>
      </w:r>
      <w:r w:rsidRPr="002C3D29">
        <w:rPr>
          <w:rFonts w:ascii="Tahoma" w:hAnsi="Tahoma" w:cs="Tahoma"/>
          <w:lang w:val="es-MX"/>
        </w:rPr>
        <w:t xml:space="preserve"> señor </w:t>
      </w:r>
      <w:r w:rsidR="002C3D29">
        <w:rPr>
          <w:rFonts w:ascii="Tahoma" w:hAnsi="Tahoma" w:cs="Tahoma"/>
          <w:lang w:val="es-MX"/>
        </w:rPr>
        <w:t>CEUC</w:t>
      </w:r>
      <w:r w:rsidR="00D16630" w:rsidRPr="002C3D29">
        <w:rPr>
          <w:rFonts w:ascii="Tahoma" w:hAnsi="Tahoma" w:cs="Tahoma"/>
          <w:lang w:val="es-MX"/>
        </w:rPr>
        <w:t xml:space="preserve">; aunado a ello, se buscaron </w:t>
      </w:r>
      <w:r w:rsidR="004450A0" w:rsidRPr="002C3D29">
        <w:rPr>
          <w:rFonts w:ascii="Tahoma" w:hAnsi="Tahoma" w:cs="Tahoma"/>
          <w:lang w:val="es-MX"/>
        </w:rPr>
        <w:t xml:space="preserve">denuncias de hurtos en sectores rurales del Eje Cafetero en el que se describieran hechos parecidos a los narrados por el señor </w:t>
      </w:r>
      <w:r w:rsidR="00010C98" w:rsidRPr="002C3D29">
        <w:rPr>
          <w:rFonts w:ascii="Tahoma" w:hAnsi="Tahoma" w:cs="Tahoma"/>
          <w:lang w:val="es-MX"/>
        </w:rPr>
        <w:t xml:space="preserve">BEDOYA ARIAS </w:t>
      </w:r>
      <w:r w:rsidR="004450A0" w:rsidRPr="002C3D29">
        <w:rPr>
          <w:rFonts w:ascii="Tahoma" w:hAnsi="Tahoma" w:cs="Tahoma"/>
          <w:lang w:val="es-MX"/>
        </w:rPr>
        <w:t xml:space="preserve">como </w:t>
      </w:r>
      <w:r w:rsidR="004450A0" w:rsidRPr="002C3D29">
        <w:rPr>
          <w:rFonts w:ascii="Tahoma" w:hAnsi="Tahoma" w:cs="Tahoma"/>
          <w:i/>
          <w:lang w:val="es-MX"/>
        </w:rPr>
        <w:t>modus operandi</w:t>
      </w:r>
      <w:r w:rsidR="004450A0" w:rsidRPr="002C3D29">
        <w:rPr>
          <w:rFonts w:ascii="Tahoma" w:hAnsi="Tahoma" w:cs="Tahoma"/>
          <w:lang w:val="es-MX"/>
        </w:rPr>
        <w:t xml:space="preserve"> de la banda, encontrando varias en la ciudad de Pereira y en el municipio de Santa Rosa de Cabal</w:t>
      </w:r>
      <w:r w:rsidR="0014277B" w:rsidRPr="002C3D29">
        <w:rPr>
          <w:rFonts w:ascii="Tahoma" w:hAnsi="Tahoma" w:cs="Tahoma"/>
          <w:lang w:val="es-MX"/>
        </w:rPr>
        <w:t>.</w:t>
      </w:r>
    </w:p>
    <w:p w:rsidR="00C8592B" w:rsidRPr="002C3D29" w:rsidRDefault="00C8592B" w:rsidP="002C3D29">
      <w:pPr>
        <w:spacing w:line="276" w:lineRule="auto"/>
        <w:jc w:val="both"/>
        <w:rPr>
          <w:rFonts w:ascii="Tahoma" w:hAnsi="Tahoma" w:cs="Tahoma"/>
          <w:lang w:val="es-MX"/>
        </w:rPr>
      </w:pPr>
    </w:p>
    <w:p w:rsidR="00C32FA3" w:rsidRPr="002C3D29" w:rsidRDefault="00C8592B" w:rsidP="002C3D29">
      <w:pPr>
        <w:spacing w:line="276" w:lineRule="auto"/>
        <w:jc w:val="both"/>
        <w:rPr>
          <w:rFonts w:ascii="Tahoma" w:hAnsi="Tahoma" w:cs="Tahoma"/>
          <w:lang w:val="es-MX"/>
        </w:rPr>
      </w:pPr>
      <w:r w:rsidRPr="002C3D29">
        <w:rPr>
          <w:rFonts w:ascii="Tahoma" w:hAnsi="Tahoma" w:cs="Tahoma"/>
          <w:lang w:val="es-MX"/>
        </w:rPr>
        <w:t xml:space="preserve">En atención a ello, se </w:t>
      </w:r>
      <w:r w:rsidR="00010C98" w:rsidRPr="002C3D29">
        <w:rPr>
          <w:rFonts w:ascii="Tahoma" w:hAnsi="Tahoma" w:cs="Tahoma"/>
          <w:lang w:val="es-MX"/>
        </w:rPr>
        <w:t>contactó</w:t>
      </w:r>
      <w:r w:rsidRPr="002C3D29">
        <w:rPr>
          <w:rFonts w:ascii="Tahoma" w:hAnsi="Tahoma" w:cs="Tahoma"/>
          <w:lang w:val="es-MX"/>
        </w:rPr>
        <w:t xml:space="preserve"> a los denunciantes con el fin de que estos lograran señalar si qui</w:t>
      </w:r>
      <w:r w:rsidR="00C32FA3" w:rsidRPr="002C3D29">
        <w:rPr>
          <w:rFonts w:ascii="Tahoma" w:hAnsi="Tahoma" w:cs="Tahoma"/>
          <w:lang w:val="es-MX"/>
        </w:rPr>
        <w:t>é</w:t>
      </w:r>
      <w:r w:rsidRPr="002C3D29">
        <w:rPr>
          <w:rFonts w:ascii="Tahoma" w:hAnsi="Tahoma" w:cs="Tahoma"/>
          <w:lang w:val="es-MX"/>
        </w:rPr>
        <w:t>nes ya se habían logrado identificar como miembros de la banda de asaltantes</w:t>
      </w:r>
      <w:r w:rsidR="00010C98" w:rsidRPr="002C3D29">
        <w:rPr>
          <w:rFonts w:ascii="Tahoma" w:hAnsi="Tahoma" w:cs="Tahoma"/>
          <w:lang w:val="es-MX"/>
        </w:rPr>
        <w:t>,</w:t>
      </w:r>
      <w:r w:rsidRPr="002C3D29">
        <w:rPr>
          <w:rFonts w:ascii="Tahoma" w:hAnsi="Tahoma" w:cs="Tahoma"/>
          <w:lang w:val="es-MX"/>
        </w:rPr>
        <w:t xml:space="preserve"> eran las mismas personas que habían cometido los hurtos en sus inmuebles, logrando de esa manera que, mediante reconocimiento fotográfico, se </w:t>
      </w:r>
      <w:r w:rsidR="00C32FA3" w:rsidRPr="002C3D29">
        <w:rPr>
          <w:rFonts w:ascii="Tahoma" w:hAnsi="Tahoma" w:cs="Tahoma"/>
          <w:lang w:val="es-MX"/>
        </w:rPr>
        <w:t xml:space="preserve">pudiera establecer que el señor </w:t>
      </w:r>
      <w:r w:rsidR="002C3D29">
        <w:rPr>
          <w:rFonts w:ascii="Tahoma" w:hAnsi="Tahoma" w:cs="Tahoma"/>
          <w:lang w:val="es-MX"/>
        </w:rPr>
        <w:t>CEUC</w:t>
      </w:r>
      <w:r w:rsidR="00C32FA3" w:rsidRPr="002C3D29">
        <w:rPr>
          <w:rFonts w:ascii="Tahoma" w:hAnsi="Tahoma" w:cs="Tahoma"/>
          <w:lang w:val="es-MX"/>
        </w:rPr>
        <w:t xml:space="preserve"> fue una de las personas que presuntamente participó en el hurto cometido en la finca “Aldea de María”, ubicada en la vereda “Colmenas” del municipio de Santa Rosa de Cabal. </w:t>
      </w:r>
    </w:p>
    <w:p w:rsidR="00C32FA3" w:rsidRPr="002C3D29" w:rsidRDefault="00C32FA3" w:rsidP="002C3D29">
      <w:pPr>
        <w:spacing w:line="276" w:lineRule="auto"/>
        <w:jc w:val="both"/>
        <w:rPr>
          <w:rFonts w:ascii="Tahoma" w:hAnsi="Tahoma" w:cs="Tahoma"/>
          <w:lang w:val="es-MX"/>
        </w:rPr>
      </w:pPr>
    </w:p>
    <w:p w:rsidR="00C8592B" w:rsidRPr="002C3D29" w:rsidRDefault="00C32FA3" w:rsidP="002C3D29">
      <w:pPr>
        <w:spacing w:line="276" w:lineRule="auto"/>
        <w:jc w:val="both"/>
        <w:rPr>
          <w:rFonts w:ascii="Tahoma" w:hAnsi="Tahoma" w:cs="Tahoma"/>
          <w:lang w:val="es-MX"/>
        </w:rPr>
      </w:pPr>
      <w:r w:rsidRPr="002C3D29">
        <w:rPr>
          <w:rFonts w:ascii="Tahoma" w:hAnsi="Tahoma" w:cs="Tahoma"/>
          <w:lang w:val="es-MX"/>
        </w:rPr>
        <w:t xml:space="preserve">Con base en esos EMP y EF, se solicitó la expedición de </w:t>
      </w:r>
      <w:r w:rsidR="00010C98" w:rsidRPr="002C3D29">
        <w:rPr>
          <w:rFonts w:ascii="Tahoma" w:hAnsi="Tahoma" w:cs="Tahoma"/>
          <w:lang w:val="es-MX"/>
        </w:rPr>
        <w:t xml:space="preserve">una </w:t>
      </w:r>
      <w:r w:rsidRPr="002C3D29">
        <w:rPr>
          <w:rFonts w:ascii="Tahoma" w:hAnsi="Tahoma" w:cs="Tahoma"/>
          <w:lang w:val="es-MX"/>
        </w:rPr>
        <w:t xml:space="preserve">orden de captura en contra de </w:t>
      </w:r>
      <w:r w:rsidR="002C3D29">
        <w:rPr>
          <w:rFonts w:ascii="Tahoma" w:hAnsi="Tahoma" w:cs="Tahoma"/>
          <w:lang w:val="es-MX"/>
        </w:rPr>
        <w:t>CEUC</w:t>
      </w:r>
      <w:r w:rsidRPr="002C3D29">
        <w:rPr>
          <w:rFonts w:ascii="Tahoma" w:hAnsi="Tahoma" w:cs="Tahoma"/>
          <w:lang w:val="es-MX"/>
        </w:rPr>
        <w:t xml:space="preserve"> y otras personas, </w:t>
      </w:r>
      <w:r w:rsidR="007771BA" w:rsidRPr="002C3D29">
        <w:rPr>
          <w:rFonts w:ascii="Tahoma" w:hAnsi="Tahoma" w:cs="Tahoma"/>
          <w:lang w:val="es-MX"/>
        </w:rPr>
        <w:t>haciéndose</w:t>
      </w:r>
      <w:r w:rsidRPr="002C3D29">
        <w:rPr>
          <w:rFonts w:ascii="Tahoma" w:hAnsi="Tahoma" w:cs="Tahoma"/>
          <w:lang w:val="es-MX"/>
        </w:rPr>
        <w:t xml:space="preserve"> efectiva la del aquí encartado el 08 de junio de 2018.    </w:t>
      </w:r>
    </w:p>
    <w:p w:rsidR="001E3DB9" w:rsidRPr="002C3D29" w:rsidRDefault="001E3DB9" w:rsidP="002C3D29">
      <w:pPr>
        <w:spacing w:line="276" w:lineRule="auto"/>
        <w:jc w:val="both"/>
        <w:rPr>
          <w:rFonts w:ascii="Tahoma" w:hAnsi="Tahoma" w:cs="Tahoma"/>
          <w:lang w:val="es-MX"/>
        </w:rPr>
      </w:pPr>
    </w:p>
    <w:p w:rsidR="000D505A" w:rsidRPr="002C3D29" w:rsidRDefault="0053344F" w:rsidP="002C3D29">
      <w:pPr>
        <w:spacing w:line="276" w:lineRule="auto"/>
        <w:jc w:val="both"/>
        <w:rPr>
          <w:rFonts w:ascii="Tahoma" w:hAnsi="Tahoma" w:cs="Tahoma"/>
          <w:lang w:val="es-MX"/>
        </w:rPr>
      </w:pPr>
      <w:r w:rsidRPr="002C3D29">
        <w:rPr>
          <w:rFonts w:ascii="Tahoma" w:hAnsi="Tahoma" w:cs="Tahoma"/>
          <w:lang w:val="es-MX"/>
        </w:rPr>
        <w:lastRenderedPageBreak/>
        <w:t>En vista de lo anterior</w:t>
      </w:r>
      <w:r w:rsidR="007037FF" w:rsidRPr="002C3D29">
        <w:rPr>
          <w:rFonts w:ascii="Tahoma" w:hAnsi="Tahoma" w:cs="Tahoma"/>
          <w:lang w:val="es-MX"/>
        </w:rPr>
        <w:t xml:space="preserve">, </w:t>
      </w:r>
      <w:r w:rsidRPr="002C3D29">
        <w:rPr>
          <w:rFonts w:ascii="Tahoma" w:hAnsi="Tahoma" w:cs="Tahoma"/>
          <w:lang w:val="es-MX"/>
        </w:rPr>
        <w:t xml:space="preserve">la </w:t>
      </w:r>
      <w:r w:rsidR="00010C98" w:rsidRPr="002C3D29">
        <w:rPr>
          <w:rFonts w:ascii="Tahoma" w:hAnsi="Tahoma" w:cs="Tahoma"/>
          <w:lang w:val="es-MX"/>
        </w:rPr>
        <w:t>F</w:t>
      </w:r>
      <w:r w:rsidR="007037FF" w:rsidRPr="002C3D29">
        <w:rPr>
          <w:rFonts w:ascii="Tahoma" w:hAnsi="Tahoma" w:cs="Tahoma"/>
          <w:lang w:val="es-MX"/>
        </w:rPr>
        <w:t>iscalía</w:t>
      </w:r>
      <w:r w:rsidRPr="002C3D29">
        <w:rPr>
          <w:rFonts w:ascii="Tahoma" w:hAnsi="Tahoma" w:cs="Tahoma"/>
          <w:lang w:val="es-MX"/>
        </w:rPr>
        <w:t xml:space="preserve"> 1° </w:t>
      </w:r>
      <w:r w:rsidR="007037FF" w:rsidRPr="002C3D29">
        <w:rPr>
          <w:rFonts w:ascii="Tahoma" w:hAnsi="Tahoma" w:cs="Tahoma"/>
          <w:lang w:val="es-MX"/>
        </w:rPr>
        <w:t xml:space="preserve">Especializada </w:t>
      </w:r>
      <w:r w:rsidR="00E3630D" w:rsidRPr="002C3D29">
        <w:rPr>
          <w:rFonts w:ascii="Tahoma" w:hAnsi="Tahoma" w:cs="Tahoma"/>
          <w:lang w:val="es-MX"/>
        </w:rPr>
        <w:t>atendiendo a lo que reza el</w:t>
      </w:r>
      <w:r w:rsidRPr="002C3D29">
        <w:rPr>
          <w:rFonts w:ascii="Tahoma" w:hAnsi="Tahoma" w:cs="Tahoma"/>
          <w:lang w:val="es-MX"/>
        </w:rPr>
        <w:t xml:space="preserve"> art</w:t>
      </w:r>
      <w:r w:rsidR="0084412A" w:rsidRPr="002C3D29">
        <w:rPr>
          <w:rFonts w:ascii="Tahoma" w:hAnsi="Tahoma" w:cs="Tahoma"/>
          <w:lang w:val="es-MX"/>
        </w:rPr>
        <w:t>í</w:t>
      </w:r>
      <w:r w:rsidRPr="002C3D29">
        <w:rPr>
          <w:rFonts w:ascii="Tahoma" w:hAnsi="Tahoma" w:cs="Tahoma"/>
          <w:lang w:val="es-MX"/>
        </w:rPr>
        <w:t>culo</w:t>
      </w:r>
      <w:r w:rsidR="00886410" w:rsidRPr="002C3D29">
        <w:rPr>
          <w:rFonts w:ascii="Tahoma" w:hAnsi="Tahoma" w:cs="Tahoma"/>
          <w:lang w:val="es-MX"/>
        </w:rPr>
        <w:t xml:space="preserve"> 37 No.</w:t>
      </w:r>
      <w:r w:rsidR="00587B71" w:rsidRPr="002C3D29">
        <w:rPr>
          <w:rFonts w:ascii="Tahoma" w:hAnsi="Tahoma" w:cs="Tahoma"/>
          <w:lang w:val="es-MX"/>
        </w:rPr>
        <w:t xml:space="preserve"> </w:t>
      </w:r>
      <w:r w:rsidR="00886410" w:rsidRPr="002C3D29">
        <w:rPr>
          <w:rFonts w:ascii="Tahoma" w:hAnsi="Tahoma" w:cs="Tahoma"/>
          <w:lang w:val="es-MX"/>
        </w:rPr>
        <w:t>2</w:t>
      </w:r>
      <w:r w:rsidR="0084412A" w:rsidRPr="002C3D29">
        <w:rPr>
          <w:rFonts w:ascii="Tahoma" w:hAnsi="Tahoma" w:cs="Tahoma"/>
          <w:lang w:val="es-MX"/>
        </w:rPr>
        <w:t>°</w:t>
      </w:r>
      <w:r w:rsidR="00886410" w:rsidRPr="002C3D29">
        <w:rPr>
          <w:rFonts w:ascii="Tahoma" w:hAnsi="Tahoma" w:cs="Tahoma"/>
          <w:lang w:val="es-MX"/>
        </w:rPr>
        <w:t xml:space="preserve"> del C.P.P., solicitó al Ju</w:t>
      </w:r>
      <w:r w:rsidR="00010C98" w:rsidRPr="002C3D29">
        <w:rPr>
          <w:rFonts w:ascii="Tahoma" w:hAnsi="Tahoma" w:cs="Tahoma"/>
          <w:lang w:val="es-MX"/>
        </w:rPr>
        <w:t>zgado</w:t>
      </w:r>
      <w:r w:rsidRPr="002C3D29">
        <w:rPr>
          <w:rFonts w:ascii="Tahoma" w:hAnsi="Tahoma" w:cs="Tahoma"/>
          <w:lang w:val="es-MX"/>
        </w:rPr>
        <w:t xml:space="preserve"> </w:t>
      </w:r>
      <w:r w:rsidR="000D505A" w:rsidRPr="002C3D29">
        <w:rPr>
          <w:rFonts w:ascii="Tahoma" w:hAnsi="Tahoma" w:cs="Tahoma"/>
          <w:lang w:val="es-MX"/>
        </w:rPr>
        <w:t>Segundo Penal Municipal</w:t>
      </w:r>
      <w:r w:rsidR="00010C98" w:rsidRPr="002C3D29">
        <w:rPr>
          <w:rFonts w:ascii="Tahoma" w:hAnsi="Tahoma" w:cs="Tahoma"/>
          <w:lang w:val="es-MX"/>
        </w:rPr>
        <w:t>,</w:t>
      </w:r>
      <w:r w:rsidR="000D505A" w:rsidRPr="002C3D29">
        <w:rPr>
          <w:rFonts w:ascii="Tahoma" w:hAnsi="Tahoma" w:cs="Tahoma"/>
          <w:lang w:val="es-MX"/>
        </w:rPr>
        <w:t xml:space="preserve"> con Funciones de Control de Garantías</w:t>
      </w:r>
      <w:r w:rsidR="00010C98" w:rsidRPr="002C3D29">
        <w:rPr>
          <w:rFonts w:ascii="Tahoma" w:hAnsi="Tahoma" w:cs="Tahoma"/>
          <w:lang w:val="es-MX"/>
        </w:rPr>
        <w:t>,</w:t>
      </w:r>
      <w:r w:rsidR="000D505A" w:rsidRPr="002C3D29">
        <w:rPr>
          <w:rFonts w:ascii="Tahoma" w:hAnsi="Tahoma" w:cs="Tahoma"/>
          <w:lang w:val="es-MX"/>
        </w:rPr>
        <w:t xml:space="preserve"> de Pereira</w:t>
      </w:r>
      <w:r w:rsidR="007037FF" w:rsidRPr="002C3D29">
        <w:rPr>
          <w:rFonts w:ascii="Tahoma" w:hAnsi="Tahoma" w:cs="Tahoma"/>
          <w:lang w:val="es-MX"/>
        </w:rPr>
        <w:t>, que llevar</w:t>
      </w:r>
      <w:r w:rsidR="00A171DA" w:rsidRPr="002C3D29">
        <w:rPr>
          <w:rFonts w:ascii="Tahoma" w:hAnsi="Tahoma" w:cs="Tahoma"/>
          <w:lang w:val="es-MX"/>
        </w:rPr>
        <w:t>a</w:t>
      </w:r>
      <w:r w:rsidR="007037FF" w:rsidRPr="002C3D29">
        <w:rPr>
          <w:rFonts w:ascii="Tahoma" w:hAnsi="Tahoma" w:cs="Tahoma"/>
          <w:lang w:val="es-MX"/>
        </w:rPr>
        <w:t xml:space="preserve"> a </w:t>
      </w:r>
      <w:r w:rsidR="00886410" w:rsidRPr="002C3D29">
        <w:rPr>
          <w:rFonts w:ascii="Tahoma" w:hAnsi="Tahoma" w:cs="Tahoma"/>
          <w:lang w:val="es-MX"/>
        </w:rPr>
        <w:t>cabo</w:t>
      </w:r>
      <w:r w:rsidR="007037FF" w:rsidRPr="002C3D29">
        <w:rPr>
          <w:rFonts w:ascii="Tahoma" w:hAnsi="Tahoma" w:cs="Tahoma"/>
          <w:lang w:val="es-MX"/>
        </w:rPr>
        <w:t xml:space="preserve"> la</w:t>
      </w:r>
      <w:r w:rsidR="00E3630D" w:rsidRPr="002C3D29">
        <w:rPr>
          <w:rFonts w:ascii="Tahoma" w:hAnsi="Tahoma" w:cs="Tahoma"/>
          <w:lang w:val="es-MX"/>
        </w:rPr>
        <w:t>s</w:t>
      </w:r>
      <w:r w:rsidR="007037FF" w:rsidRPr="002C3D29">
        <w:rPr>
          <w:rFonts w:ascii="Tahoma" w:hAnsi="Tahoma" w:cs="Tahoma"/>
          <w:lang w:val="es-MX"/>
        </w:rPr>
        <w:t xml:space="preserve"> audiencia</w:t>
      </w:r>
      <w:r w:rsidR="00E3630D" w:rsidRPr="002C3D29">
        <w:rPr>
          <w:rFonts w:ascii="Tahoma" w:hAnsi="Tahoma" w:cs="Tahoma"/>
          <w:lang w:val="es-MX"/>
        </w:rPr>
        <w:t>s</w:t>
      </w:r>
      <w:r w:rsidR="007037FF" w:rsidRPr="002C3D29">
        <w:rPr>
          <w:rFonts w:ascii="Tahoma" w:hAnsi="Tahoma" w:cs="Tahoma"/>
          <w:lang w:val="es-MX"/>
        </w:rPr>
        <w:t xml:space="preserve"> </w:t>
      </w:r>
      <w:r w:rsidR="00E3630D" w:rsidRPr="002C3D29">
        <w:rPr>
          <w:rFonts w:ascii="Tahoma" w:hAnsi="Tahoma" w:cs="Tahoma"/>
          <w:lang w:val="es-MX"/>
        </w:rPr>
        <w:t>preliminares, mismas que se realizaron de manera concentrada</w:t>
      </w:r>
      <w:r w:rsidR="007037FF" w:rsidRPr="002C3D29">
        <w:rPr>
          <w:rFonts w:ascii="Tahoma" w:hAnsi="Tahoma" w:cs="Tahoma"/>
          <w:lang w:val="es-MX"/>
        </w:rPr>
        <w:t xml:space="preserve"> el día 09 de junio del 2018</w:t>
      </w:r>
      <w:r w:rsidR="00010C98" w:rsidRPr="002C3D29">
        <w:rPr>
          <w:rFonts w:ascii="Tahoma" w:hAnsi="Tahoma" w:cs="Tahoma"/>
          <w:lang w:val="es-MX"/>
        </w:rPr>
        <w:t>.</w:t>
      </w:r>
      <w:r w:rsidR="007037FF" w:rsidRPr="002C3D29">
        <w:rPr>
          <w:rFonts w:ascii="Tahoma" w:hAnsi="Tahoma" w:cs="Tahoma"/>
          <w:lang w:val="es-MX"/>
        </w:rPr>
        <w:t xml:space="preserve"> </w:t>
      </w:r>
      <w:r w:rsidR="00010C98" w:rsidRPr="002C3D29">
        <w:rPr>
          <w:rFonts w:ascii="Tahoma" w:hAnsi="Tahoma" w:cs="Tahoma"/>
          <w:lang w:val="es-MX"/>
        </w:rPr>
        <w:t>E</w:t>
      </w:r>
      <w:r w:rsidR="00004627" w:rsidRPr="002C3D29">
        <w:rPr>
          <w:rFonts w:ascii="Tahoma" w:hAnsi="Tahoma" w:cs="Tahoma"/>
          <w:lang w:val="es-MX"/>
        </w:rPr>
        <w:t>n dicha</w:t>
      </w:r>
      <w:r w:rsidR="007037FF" w:rsidRPr="002C3D29">
        <w:rPr>
          <w:rFonts w:ascii="Tahoma" w:hAnsi="Tahoma" w:cs="Tahoma"/>
          <w:lang w:val="es-MX"/>
        </w:rPr>
        <w:t xml:space="preserve"> actuación se </w:t>
      </w:r>
      <w:r w:rsidR="00004627" w:rsidRPr="002C3D29">
        <w:rPr>
          <w:rFonts w:ascii="Tahoma" w:hAnsi="Tahoma" w:cs="Tahoma"/>
          <w:lang w:val="es-MX"/>
        </w:rPr>
        <w:t>le</w:t>
      </w:r>
      <w:r w:rsidR="000D505A" w:rsidRPr="002C3D29">
        <w:rPr>
          <w:rFonts w:ascii="Tahoma" w:hAnsi="Tahoma" w:cs="Tahoma"/>
          <w:lang w:val="es-MX"/>
        </w:rPr>
        <w:t>galiz</w:t>
      </w:r>
      <w:r w:rsidR="00010C98" w:rsidRPr="002C3D29">
        <w:rPr>
          <w:rFonts w:ascii="Tahoma" w:hAnsi="Tahoma" w:cs="Tahoma"/>
          <w:lang w:val="es-MX"/>
        </w:rPr>
        <w:t>ó</w:t>
      </w:r>
      <w:r w:rsidR="000D505A" w:rsidRPr="002C3D29">
        <w:rPr>
          <w:rFonts w:ascii="Tahoma" w:hAnsi="Tahoma" w:cs="Tahoma"/>
          <w:lang w:val="es-MX"/>
        </w:rPr>
        <w:t xml:space="preserve"> la captura</w:t>
      </w:r>
      <w:r w:rsidR="0084412A" w:rsidRPr="002C3D29">
        <w:rPr>
          <w:rFonts w:ascii="Tahoma" w:hAnsi="Tahoma" w:cs="Tahoma"/>
          <w:lang w:val="es-MX"/>
        </w:rPr>
        <w:t xml:space="preserve"> del señor </w:t>
      </w:r>
      <w:r w:rsidR="002C3D29">
        <w:rPr>
          <w:rFonts w:ascii="Tahoma" w:hAnsi="Tahoma" w:cs="Tahoma"/>
          <w:lang w:val="es-MX"/>
        </w:rPr>
        <w:t>CEUC</w:t>
      </w:r>
      <w:r w:rsidR="000D505A" w:rsidRPr="002C3D29">
        <w:rPr>
          <w:rFonts w:ascii="Tahoma" w:hAnsi="Tahoma" w:cs="Tahoma"/>
          <w:lang w:val="es-MX"/>
        </w:rPr>
        <w:t>, se formuló imputación</w:t>
      </w:r>
      <w:r w:rsidR="00B83DB4" w:rsidRPr="002C3D29">
        <w:rPr>
          <w:rFonts w:ascii="Tahoma" w:hAnsi="Tahoma" w:cs="Tahoma"/>
          <w:lang w:val="es-MX"/>
        </w:rPr>
        <w:t xml:space="preserve"> por los delitos de secuestro simple en concurso con </w:t>
      </w:r>
      <w:r w:rsidR="00010C98" w:rsidRPr="002C3D29">
        <w:rPr>
          <w:rFonts w:ascii="Tahoma" w:hAnsi="Tahoma" w:cs="Tahoma"/>
          <w:lang w:val="es-MX"/>
        </w:rPr>
        <w:t xml:space="preserve">los delitos de </w:t>
      </w:r>
      <w:r w:rsidR="00B83DB4" w:rsidRPr="002C3D29">
        <w:rPr>
          <w:rFonts w:ascii="Tahoma" w:hAnsi="Tahoma" w:cs="Tahoma"/>
          <w:lang w:val="es-MX"/>
        </w:rPr>
        <w:t xml:space="preserve">hurto calificado y agravado (arts. 239, 240 inc. 2°, 241 No. 10 y 168 del C.P.), finalmente </w:t>
      </w:r>
      <w:r w:rsidR="000D505A" w:rsidRPr="002C3D29">
        <w:rPr>
          <w:rFonts w:ascii="Tahoma" w:hAnsi="Tahoma" w:cs="Tahoma"/>
          <w:lang w:val="es-MX"/>
        </w:rPr>
        <w:t>se</w:t>
      </w:r>
      <w:r w:rsidR="00004627" w:rsidRPr="002C3D29">
        <w:rPr>
          <w:rFonts w:ascii="Tahoma" w:hAnsi="Tahoma" w:cs="Tahoma"/>
          <w:lang w:val="es-MX"/>
        </w:rPr>
        <w:t xml:space="preserve"> </w:t>
      </w:r>
      <w:r w:rsidR="00B83DB4" w:rsidRPr="002C3D29">
        <w:rPr>
          <w:rFonts w:ascii="Tahoma" w:hAnsi="Tahoma" w:cs="Tahoma"/>
          <w:lang w:val="es-MX"/>
        </w:rPr>
        <w:t xml:space="preserve">le </w:t>
      </w:r>
      <w:r w:rsidR="00010C98" w:rsidRPr="002C3D29">
        <w:rPr>
          <w:rFonts w:ascii="Tahoma" w:hAnsi="Tahoma" w:cs="Tahoma"/>
          <w:lang w:val="es-MX"/>
        </w:rPr>
        <w:t>impuso</w:t>
      </w:r>
      <w:r w:rsidR="00004627" w:rsidRPr="002C3D29">
        <w:rPr>
          <w:rFonts w:ascii="Tahoma" w:hAnsi="Tahoma" w:cs="Tahoma"/>
          <w:lang w:val="es-MX"/>
        </w:rPr>
        <w:t xml:space="preserve"> medida de aseguramiento de detención </w:t>
      </w:r>
      <w:r w:rsidR="00010C98" w:rsidRPr="002C3D29">
        <w:rPr>
          <w:rFonts w:ascii="Tahoma" w:hAnsi="Tahoma" w:cs="Tahoma"/>
          <w:lang w:val="es-MX"/>
        </w:rPr>
        <w:t>domiciliara</w:t>
      </w:r>
      <w:r w:rsidR="00B83DB4" w:rsidRPr="002C3D29">
        <w:rPr>
          <w:rFonts w:ascii="Tahoma" w:hAnsi="Tahoma" w:cs="Tahoma"/>
          <w:lang w:val="es-MX"/>
        </w:rPr>
        <w:t>.</w:t>
      </w:r>
    </w:p>
    <w:p w:rsidR="00B83DB4" w:rsidRPr="002C3D29" w:rsidRDefault="00B83DB4" w:rsidP="002C3D29">
      <w:pPr>
        <w:spacing w:line="276" w:lineRule="auto"/>
        <w:jc w:val="both"/>
        <w:rPr>
          <w:rFonts w:ascii="Tahoma" w:hAnsi="Tahoma" w:cs="Tahoma"/>
          <w:lang w:val="es-MX"/>
        </w:rPr>
      </w:pPr>
    </w:p>
    <w:p w:rsidR="00D57682" w:rsidRPr="002C3D29" w:rsidRDefault="00A850EB" w:rsidP="002C3D29">
      <w:pPr>
        <w:spacing w:line="276" w:lineRule="auto"/>
        <w:jc w:val="both"/>
        <w:rPr>
          <w:rFonts w:ascii="Tahoma" w:hAnsi="Tahoma" w:cs="Tahoma"/>
          <w:lang w:val="es-MX"/>
        </w:rPr>
      </w:pPr>
      <w:r w:rsidRPr="002C3D29">
        <w:rPr>
          <w:rFonts w:ascii="Tahoma" w:hAnsi="Tahoma" w:cs="Tahoma"/>
          <w:lang w:val="es-MX"/>
        </w:rPr>
        <w:t xml:space="preserve">El escrito de acusación se presentó el 13 de diciembre de 2018, siéndole </w:t>
      </w:r>
      <w:r w:rsidR="00040BCD" w:rsidRPr="002C3D29">
        <w:rPr>
          <w:rFonts w:ascii="Tahoma" w:hAnsi="Tahoma" w:cs="Tahoma"/>
          <w:lang w:val="es-MX"/>
        </w:rPr>
        <w:t>asignado el conocimiento del presente proceso al Juzgado 2º Penal del Circuito de Conocimiento, quien para ese entonces</w:t>
      </w:r>
      <w:r w:rsidRPr="002C3D29">
        <w:rPr>
          <w:rFonts w:ascii="Tahoma" w:hAnsi="Tahoma" w:cs="Tahoma"/>
          <w:lang w:val="es-MX"/>
        </w:rPr>
        <w:t xml:space="preserve"> era dirigido por</w:t>
      </w:r>
      <w:r w:rsidR="00040BCD" w:rsidRPr="002C3D29">
        <w:rPr>
          <w:rFonts w:ascii="Tahoma" w:hAnsi="Tahoma" w:cs="Tahoma"/>
          <w:lang w:val="es-MX"/>
        </w:rPr>
        <w:t xml:space="preserve"> la Dra. </w:t>
      </w:r>
      <w:r w:rsidR="00010C98" w:rsidRPr="002C3D29">
        <w:rPr>
          <w:rFonts w:ascii="Tahoma" w:hAnsi="Tahoma" w:cs="Tahoma"/>
          <w:lang w:val="es-MX"/>
        </w:rPr>
        <w:t>LUZ STELLA RAMÍREZ GUTIÉRREZ</w:t>
      </w:r>
      <w:r w:rsidR="00040BCD" w:rsidRPr="002C3D29">
        <w:rPr>
          <w:rFonts w:ascii="Tahoma" w:hAnsi="Tahoma" w:cs="Tahoma"/>
          <w:lang w:val="es-MX"/>
        </w:rPr>
        <w:t xml:space="preserve">, funcionaria que </w:t>
      </w:r>
      <w:r w:rsidR="003970FE" w:rsidRPr="002C3D29">
        <w:rPr>
          <w:rFonts w:ascii="Tahoma" w:hAnsi="Tahoma" w:cs="Tahoma"/>
          <w:lang w:val="es-MX"/>
        </w:rPr>
        <w:t xml:space="preserve">mediante auto interlocutorio del día siguiente decidió </w:t>
      </w:r>
      <w:r w:rsidR="008F7A72" w:rsidRPr="002C3D29">
        <w:rPr>
          <w:rFonts w:ascii="Tahoma" w:hAnsi="Tahoma" w:cs="Tahoma"/>
          <w:lang w:val="es-MX"/>
        </w:rPr>
        <w:t xml:space="preserve">declararse </w:t>
      </w:r>
      <w:r w:rsidR="00040BCD" w:rsidRPr="002C3D29">
        <w:rPr>
          <w:rFonts w:ascii="Tahoma" w:hAnsi="Tahoma" w:cs="Tahoma"/>
          <w:lang w:val="es-MX"/>
        </w:rPr>
        <w:t>impedida</w:t>
      </w:r>
      <w:r w:rsidR="008F7A72" w:rsidRPr="002C3D29">
        <w:rPr>
          <w:rFonts w:ascii="Tahoma" w:hAnsi="Tahoma" w:cs="Tahoma"/>
          <w:lang w:val="es-MX"/>
        </w:rPr>
        <w:t xml:space="preserve"> para </w:t>
      </w:r>
      <w:r w:rsidR="003970FE" w:rsidRPr="002C3D29">
        <w:rPr>
          <w:rFonts w:ascii="Tahoma" w:hAnsi="Tahoma" w:cs="Tahoma"/>
          <w:lang w:val="es-MX"/>
        </w:rPr>
        <w:t>conocer de este asunto</w:t>
      </w:r>
      <w:r w:rsidR="008F7A72" w:rsidRPr="002C3D29">
        <w:rPr>
          <w:rFonts w:ascii="Tahoma" w:hAnsi="Tahoma" w:cs="Tahoma"/>
          <w:lang w:val="es-MX"/>
        </w:rPr>
        <w:t>,</w:t>
      </w:r>
      <w:r w:rsidR="00040BCD" w:rsidRPr="002C3D29">
        <w:rPr>
          <w:rFonts w:ascii="Tahoma" w:hAnsi="Tahoma" w:cs="Tahoma"/>
          <w:lang w:val="es-MX"/>
        </w:rPr>
        <w:t xml:space="preserve"> al encontrarse inmersa</w:t>
      </w:r>
      <w:r w:rsidR="0090753C" w:rsidRPr="002C3D29">
        <w:rPr>
          <w:rFonts w:ascii="Tahoma" w:hAnsi="Tahoma" w:cs="Tahoma"/>
          <w:lang w:val="es-MX"/>
        </w:rPr>
        <w:t xml:space="preserve"> en una causal</w:t>
      </w:r>
      <w:r w:rsidR="00040BCD" w:rsidRPr="002C3D29">
        <w:rPr>
          <w:rFonts w:ascii="Tahoma" w:hAnsi="Tahoma" w:cs="Tahoma"/>
          <w:lang w:val="es-MX"/>
        </w:rPr>
        <w:t xml:space="preserve"> </w:t>
      </w:r>
      <w:r w:rsidR="003970FE" w:rsidRPr="002C3D29">
        <w:rPr>
          <w:rFonts w:ascii="Tahoma" w:hAnsi="Tahoma" w:cs="Tahoma"/>
          <w:lang w:val="es-MX"/>
        </w:rPr>
        <w:t xml:space="preserve">de impedimento </w:t>
      </w:r>
      <w:r w:rsidR="00040BCD" w:rsidRPr="002C3D29">
        <w:rPr>
          <w:rFonts w:ascii="Tahoma" w:hAnsi="Tahoma" w:cs="Tahoma"/>
          <w:lang w:val="es-MX"/>
        </w:rPr>
        <w:t xml:space="preserve">regulada en el </w:t>
      </w:r>
      <w:r w:rsidR="003970FE" w:rsidRPr="002C3D29">
        <w:rPr>
          <w:rFonts w:ascii="Tahoma" w:hAnsi="Tahoma" w:cs="Tahoma"/>
          <w:lang w:val="es-MX"/>
        </w:rPr>
        <w:t xml:space="preserve">numeral 4° del art. 56 del </w:t>
      </w:r>
      <w:r w:rsidR="00040BCD" w:rsidRPr="002C3D29">
        <w:rPr>
          <w:rFonts w:ascii="Tahoma" w:hAnsi="Tahoma" w:cs="Tahoma"/>
          <w:lang w:val="es-MX"/>
        </w:rPr>
        <w:t>C.P.P.,</w:t>
      </w:r>
      <w:r w:rsidR="003970FE" w:rsidRPr="002C3D29">
        <w:rPr>
          <w:rFonts w:ascii="Tahoma" w:hAnsi="Tahoma" w:cs="Tahoma"/>
          <w:lang w:val="es-MX"/>
        </w:rPr>
        <w:t xml:space="preserve"> </w:t>
      </w:r>
      <w:r w:rsidR="0090753C" w:rsidRPr="002C3D29">
        <w:rPr>
          <w:rFonts w:ascii="Tahoma" w:hAnsi="Tahoma" w:cs="Tahoma"/>
          <w:lang w:val="es-MX"/>
        </w:rPr>
        <w:t>por haber dictado sentencia en contra de otros miembros del grupo delincuencial,</w:t>
      </w:r>
      <w:r w:rsidR="005C7867" w:rsidRPr="002C3D29">
        <w:rPr>
          <w:rFonts w:ascii="Tahoma" w:hAnsi="Tahoma" w:cs="Tahoma"/>
          <w:lang w:val="es-MX"/>
        </w:rPr>
        <w:t xml:space="preserve"> teniendo en cuenta que nos encontramos ante un delito de concierto para delinquir,</w:t>
      </w:r>
      <w:r w:rsidR="0090753C" w:rsidRPr="002C3D29">
        <w:rPr>
          <w:rFonts w:ascii="Tahoma" w:hAnsi="Tahoma" w:cs="Tahoma"/>
          <w:lang w:val="es-MX"/>
        </w:rPr>
        <w:t xml:space="preserve"> lo que conlleva a que hubiera analizado y revisado todos los elementos materiales probatorios, </w:t>
      </w:r>
      <w:r w:rsidR="003970FE" w:rsidRPr="002C3D29">
        <w:rPr>
          <w:rFonts w:ascii="Tahoma" w:hAnsi="Tahoma" w:cs="Tahoma"/>
          <w:lang w:val="es-MX"/>
        </w:rPr>
        <w:t xml:space="preserve">razón suficiente para que fuera evidente que se </w:t>
      </w:r>
      <w:r w:rsidR="0090753C" w:rsidRPr="002C3D29">
        <w:rPr>
          <w:rFonts w:ascii="Tahoma" w:hAnsi="Tahoma" w:cs="Tahoma"/>
          <w:lang w:val="es-MX"/>
        </w:rPr>
        <w:t xml:space="preserve">vería comprometida </w:t>
      </w:r>
      <w:r w:rsidR="003970FE" w:rsidRPr="002C3D29">
        <w:rPr>
          <w:rFonts w:ascii="Tahoma" w:hAnsi="Tahoma" w:cs="Tahoma"/>
          <w:lang w:val="es-MX"/>
        </w:rPr>
        <w:t>su</w:t>
      </w:r>
      <w:r w:rsidR="0090753C" w:rsidRPr="002C3D29">
        <w:rPr>
          <w:rFonts w:ascii="Tahoma" w:hAnsi="Tahoma" w:cs="Tahoma"/>
          <w:lang w:val="es-MX"/>
        </w:rPr>
        <w:t xml:space="preserve"> </w:t>
      </w:r>
      <w:r w:rsidR="003970FE" w:rsidRPr="002C3D29">
        <w:rPr>
          <w:rFonts w:ascii="Tahoma" w:hAnsi="Tahoma" w:cs="Tahoma"/>
          <w:lang w:val="es-MX"/>
        </w:rPr>
        <w:t>imparcialidad</w:t>
      </w:r>
      <w:r w:rsidR="0090753C" w:rsidRPr="002C3D29">
        <w:rPr>
          <w:rFonts w:ascii="Tahoma" w:hAnsi="Tahoma" w:cs="Tahoma"/>
          <w:lang w:val="es-MX"/>
        </w:rPr>
        <w:t>.</w:t>
      </w:r>
      <w:r w:rsidR="003970FE" w:rsidRPr="002C3D29">
        <w:rPr>
          <w:rFonts w:ascii="Tahoma" w:hAnsi="Tahoma" w:cs="Tahoma"/>
          <w:lang w:val="es-MX"/>
        </w:rPr>
        <w:t xml:space="preserve"> </w:t>
      </w:r>
      <w:r w:rsidR="00AF6C37" w:rsidRPr="002C3D29">
        <w:rPr>
          <w:rFonts w:ascii="Tahoma" w:hAnsi="Tahoma" w:cs="Tahoma"/>
          <w:lang w:val="es-MX"/>
        </w:rPr>
        <w:t>En razón de ello</w:t>
      </w:r>
      <w:r w:rsidR="00D57682" w:rsidRPr="002C3D29">
        <w:rPr>
          <w:rFonts w:ascii="Tahoma" w:hAnsi="Tahoma" w:cs="Tahoma"/>
          <w:lang w:val="es-MX"/>
        </w:rPr>
        <w:t xml:space="preserve"> y atendiendo a lo reglado en el artículo 57 del Código de Procedimiento Penal </w:t>
      </w:r>
      <w:r w:rsidR="00AF6C37" w:rsidRPr="002C3D29">
        <w:rPr>
          <w:rFonts w:ascii="Tahoma" w:hAnsi="Tahoma" w:cs="Tahoma"/>
          <w:lang w:val="es-MX"/>
        </w:rPr>
        <w:t>ordenó la remisión del expediente a</w:t>
      </w:r>
      <w:r w:rsidR="00D57682" w:rsidRPr="002C3D29">
        <w:rPr>
          <w:rFonts w:ascii="Tahoma" w:hAnsi="Tahoma" w:cs="Tahoma"/>
          <w:lang w:val="es-MX"/>
        </w:rPr>
        <w:t xml:space="preserve">l </w:t>
      </w:r>
      <w:r w:rsidR="00AF6C37" w:rsidRPr="002C3D29">
        <w:rPr>
          <w:rFonts w:ascii="Tahoma" w:hAnsi="Tahoma" w:cs="Tahoma"/>
          <w:lang w:val="es-MX"/>
        </w:rPr>
        <w:t xml:space="preserve">juzgado </w:t>
      </w:r>
      <w:r w:rsidR="00D57682" w:rsidRPr="002C3D29">
        <w:rPr>
          <w:rFonts w:ascii="Tahoma" w:hAnsi="Tahoma" w:cs="Tahoma"/>
          <w:lang w:val="es-MX"/>
        </w:rPr>
        <w:t>Tercero Penal del Circuito de Pereira</w:t>
      </w:r>
      <w:r w:rsidR="009B4BF8" w:rsidRPr="002C3D29">
        <w:rPr>
          <w:rFonts w:ascii="Tahoma" w:hAnsi="Tahoma" w:cs="Tahoma"/>
          <w:lang w:val="es-MX"/>
        </w:rPr>
        <w:t>,</w:t>
      </w:r>
      <w:r w:rsidR="00D57682" w:rsidRPr="002C3D29">
        <w:rPr>
          <w:rFonts w:ascii="Tahoma" w:hAnsi="Tahoma" w:cs="Tahoma"/>
          <w:lang w:val="es-MX"/>
        </w:rPr>
        <w:t xml:space="preserve"> </w:t>
      </w:r>
      <w:r w:rsidR="00AF6C37" w:rsidRPr="002C3D29">
        <w:rPr>
          <w:rFonts w:ascii="Tahoma" w:hAnsi="Tahoma" w:cs="Tahoma"/>
          <w:lang w:val="es-MX"/>
        </w:rPr>
        <w:t>cuy</w:t>
      </w:r>
      <w:r w:rsidR="00D57682" w:rsidRPr="002C3D29">
        <w:rPr>
          <w:rFonts w:ascii="Tahoma" w:hAnsi="Tahoma" w:cs="Tahoma"/>
          <w:lang w:val="es-MX"/>
        </w:rPr>
        <w:t>o</w:t>
      </w:r>
      <w:r w:rsidR="00AF6C37" w:rsidRPr="002C3D29">
        <w:rPr>
          <w:rFonts w:ascii="Tahoma" w:hAnsi="Tahoma" w:cs="Tahoma"/>
          <w:lang w:val="es-MX"/>
        </w:rPr>
        <w:t xml:space="preserve"> titular, mediante auto del </w:t>
      </w:r>
      <w:r w:rsidR="00D57682" w:rsidRPr="002C3D29">
        <w:rPr>
          <w:rFonts w:ascii="Tahoma" w:hAnsi="Tahoma" w:cs="Tahoma"/>
          <w:lang w:val="es-MX"/>
        </w:rPr>
        <w:t>18</w:t>
      </w:r>
      <w:r w:rsidR="00AF6C37" w:rsidRPr="002C3D29">
        <w:rPr>
          <w:rFonts w:ascii="Tahoma" w:hAnsi="Tahoma" w:cs="Tahoma"/>
          <w:lang w:val="es-MX"/>
        </w:rPr>
        <w:t xml:space="preserve"> de ese mismo mes y año, decidió admitir la declaratoria de </w:t>
      </w:r>
      <w:r w:rsidR="00587B71" w:rsidRPr="002C3D29">
        <w:rPr>
          <w:rFonts w:ascii="Tahoma" w:hAnsi="Tahoma" w:cs="Tahoma"/>
          <w:lang w:val="es-MX"/>
        </w:rPr>
        <w:t>impedimento</w:t>
      </w:r>
      <w:r w:rsidR="00AF6C37" w:rsidRPr="002C3D29">
        <w:rPr>
          <w:rFonts w:ascii="Tahoma" w:hAnsi="Tahoma" w:cs="Tahoma"/>
          <w:lang w:val="es-MX"/>
        </w:rPr>
        <w:t xml:space="preserve"> planteada por </w:t>
      </w:r>
      <w:r w:rsidR="00587B71" w:rsidRPr="002C3D29">
        <w:rPr>
          <w:rFonts w:ascii="Tahoma" w:hAnsi="Tahoma" w:cs="Tahoma"/>
          <w:lang w:val="es-MX"/>
        </w:rPr>
        <w:t>su homóloga</w:t>
      </w:r>
      <w:r w:rsidR="00AF6C37" w:rsidRPr="002C3D29">
        <w:rPr>
          <w:rFonts w:ascii="Tahoma" w:hAnsi="Tahoma" w:cs="Tahoma"/>
          <w:lang w:val="es-MX"/>
        </w:rPr>
        <w:t>,</w:t>
      </w:r>
      <w:r w:rsidR="00D57682" w:rsidRPr="002C3D29">
        <w:rPr>
          <w:rFonts w:ascii="Tahoma" w:hAnsi="Tahoma" w:cs="Tahoma"/>
          <w:lang w:val="es-MX"/>
        </w:rPr>
        <w:t xml:space="preserve"> </w:t>
      </w:r>
      <w:r w:rsidR="00AF6C37" w:rsidRPr="002C3D29">
        <w:rPr>
          <w:rFonts w:ascii="Tahoma" w:hAnsi="Tahoma" w:cs="Tahoma"/>
          <w:lang w:val="es-MX"/>
        </w:rPr>
        <w:t>por considerar</w:t>
      </w:r>
      <w:r w:rsidR="005C7867" w:rsidRPr="002C3D29">
        <w:rPr>
          <w:rFonts w:ascii="Tahoma" w:hAnsi="Tahoma" w:cs="Tahoma"/>
          <w:lang w:val="es-MX"/>
        </w:rPr>
        <w:t xml:space="preserve"> fundado </w:t>
      </w:r>
      <w:r w:rsidR="00587B71" w:rsidRPr="002C3D29">
        <w:rPr>
          <w:rFonts w:ascii="Tahoma" w:hAnsi="Tahoma" w:cs="Tahoma"/>
          <w:lang w:val="es-MX"/>
        </w:rPr>
        <w:t>el mismo</w:t>
      </w:r>
      <w:r w:rsidR="003970FE" w:rsidRPr="002C3D29">
        <w:rPr>
          <w:rFonts w:ascii="Tahoma" w:hAnsi="Tahoma" w:cs="Tahoma"/>
          <w:lang w:val="es-MX"/>
        </w:rPr>
        <w:t xml:space="preserve"> </w:t>
      </w:r>
      <w:proofErr w:type="gramStart"/>
      <w:r w:rsidR="003970FE" w:rsidRPr="002C3D29">
        <w:rPr>
          <w:rFonts w:ascii="Tahoma" w:hAnsi="Tahoma" w:cs="Tahoma"/>
          <w:lang w:val="es-MX"/>
        </w:rPr>
        <w:t>y</w:t>
      </w:r>
      <w:proofErr w:type="gramEnd"/>
      <w:r w:rsidR="003970FE" w:rsidRPr="002C3D29">
        <w:rPr>
          <w:rFonts w:ascii="Tahoma" w:hAnsi="Tahoma" w:cs="Tahoma"/>
          <w:lang w:val="es-MX"/>
        </w:rPr>
        <w:t xml:space="preserve"> por ende, asumir el conocimiento de este proceso</w:t>
      </w:r>
      <w:r w:rsidR="00D57682" w:rsidRPr="002C3D29">
        <w:rPr>
          <w:rFonts w:ascii="Tahoma" w:hAnsi="Tahoma" w:cs="Tahoma"/>
          <w:lang w:val="es-MX"/>
        </w:rPr>
        <w:t>.</w:t>
      </w:r>
    </w:p>
    <w:p w:rsidR="005C7867" w:rsidRPr="002C3D29" w:rsidRDefault="005C7867" w:rsidP="002C3D29">
      <w:pPr>
        <w:spacing w:line="276" w:lineRule="auto"/>
        <w:jc w:val="both"/>
        <w:rPr>
          <w:rFonts w:ascii="Tahoma" w:hAnsi="Tahoma" w:cs="Tahoma"/>
          <w:lang w:val="es-MX"/>
        </w:rPr>
      </w:pPr>
    </w:p>
    <w:p w:rsidR="000646C5" w:rsidRPr="002C3D29" w:rsidRDefault="003970FE" w:rsidP="002C3D29">
      <w:pPr>
        <w:spacing w:line="276" w:lineRule="auto"/>
        <w:jc w:val="both"/>
        <w:rPr>
          <w:rFonts w:ascii="Tahoma" w:hAnsi="Tahoma" w:cs="Tahoma"/>
          <w:lang w:val="es-MX"/>
        </w:rPr>
      </w:pPr>
      <w:r w:rsidRPr="002C3D29">
        <w:rPr>
          <w:rFonts w:ascii="Tahoma" w:hAnsi="Tahoma" w:cs="Tahoma"/>
          <w:lang w:val="es-MX"/>
        </w:rPr>
        <w:t>Así las cosas, el</w:t>
      </w:r>
      <w:r w:rsidR="005C7867" w:rsidRPr="002C3D29">
        <w:rPr>
          <w:rFonts w:ascii="Tahoma" w:hAnsi="Tahoma" w:cs="Tahoma"/>
          <w:lang w:val="es-MX"/>
        </w:rPr>
        <w:t xml:space="preserve"> Juz</w:t>
      </w:r>
      <w:r w:rsidR="009B4BF8" w:rsidRPr="002C3D29">
        <w:rPr>
          <w:rFonts w:ascii="Tahoma" w:hAnsi="Tahoma" w:cs="Tahoma"/>
          <w:lang w:val="es-MX"/>
        </w:rPr>
        <w:t>gado</w:t>
      </w:r>
      <w:r w:rsidR="005C7867" w:rsidRPr="002C3D29">
        <w:rPr>
          <w:rFonts w:ascii="Tahoma" w:hAnsi="Tahoma" w:cs="Tahoma"/>
          <w:lang w:val="es-MX"/>
        </w:rPr>
        <w:t xml:space="preserve"> 3º Penal del Circuito de Pereira, asum</w:t>
      </w:r>
      <w:r w:rsidRPr="002C3D29">
        <w:rPr>
          <w:rFonts w:ascii="Tahoma" w:hAnsi="Tahoma" w:cs="Tahoma"/>
          <w:lang w:val="es-MX"/>
        </w:rPr>
        <w:t>ió</w:t>
      </w:r>
      <w:r w:rsidR="005C7867" w:rsidRPr="002C3D29">
        <w:rPr>
          <w:rFonts w:ascii="Tahoma" w:hAnsi="Tahoma" w:cs="Tahoma"/>
          <w:lang w:val="es-MX"/>
        </w:rPr>
        <w:t xml:space="preserve"> la competencia del proceso</w:t>
      </w:r>
      <w:r w:rsidR="009B4BF8" w:rsidRPr="002C3D29">
        <w:rPr>
          <w:rFonts w:ascii="Tahoma" w:hAnsi="Tahoma" w:cs="Tahoma"/>
          <w:lang w:val="es-MX"/>
        </w:rPr>
        <w:t>,</w:t>
      </w:r>
      <w:r w:rsidR="005C7867" w:rsidRPr="002C3D29">
        <w:rPr>
          <w:rFonts w:ascii="Tahoma" w:hAnsi="Tahoma" w:cs="Tahoma"/>
          <w:lang w:val="es-MX"/>
        </w:rPr>
        <w:t xml:space="preserve"> </w:t>
      </w:r>
      <w:r w:rsidRPr="002C3D29">
        <w:rPr>
          <w:rFonts w:ascii="Tahoma" w:hAnsi="Tahoma" w:cs="Tahoma"/>
          <w:lang w:val="es-MX"/>
        </w:rPr>
        <w:t>programó</w:t>
      </w:r>
      <w:r w:rsidR="005C7867" w:rsidRPr="002C3D29">
        <w:rPr>
          <w:rFonts w:ascii="Tahoma" w:hAnsi="Tahoma" w:cs="Tahoma"/>
          <w:lang w:val="es-MX"/>
        </w:rPr>
        <w:t xml:space="preserve"> la audiencia de formulación de acusación en las calendas </w:t>
      </w:r>
      <w:r w:rsidR="000646C5" w:rsidRPr="002C3D29">
        <w:rPr>
          <w:rFonts w:ascii="Tahoma" w:hAnsi="Tahoma" w:cs="Tahoma"/>
          <w:lang w:val="es-MX"/>
        </w:rPr>
        <w:t xml:space="preserve">del 01 de </w:t>
      </w:r>
      <w:r w:rsidRPr="002C3D29">
        <w:rPr>
          <w:rFonts w:ascii="Tahoma" w:hAnsi="Tahoma" w:cs="Tahoma"/>
          <w:lang w:val="es-MX"/>
        </w:rPr>
        <w:t>febrero</w:t>
      </w:r>
      <w:r w:rsidR="005C7867" w:rsidRPr="002C3D29">
        <w:rPr>
          <w:rFonts w:ascii="Tahoma" w:hAnsi="Tahoma" w:cs="Tahoma"/>
          <w:lang w:val="es-MX"/>
        </w:rPr>
        <w:t xml:space="preserve"> de 2019, diligencia que fue aplazada en varias ocasiones a solicitud de</w:t>
      </w:r>
      <w:r w:rsidR="000646C5" w:rsidRPr="002C3D29">
        <w:rPr>
          <w:rFonts w:ascii="Tahoma" w:hAnsi="Tahoma" w:cs="Tahoma"/>
          <w:lang w:val="es-MX"/>
        </w:rPr>
        <w:t xml:space="preserve">l </w:t>
      </w:r>
      <w:r w:rsidRPr="002C3D29">
        <w:rPr>
          <w:rFonts w:ascii="Tahoma" w:hAnsi="Tahoma" w:cs="Tahoma"/>
          <w:lang w:val="es-MX"/>
        </w:rPr>
        <w:t>E</w:t>
      </w:r>
      <w:r w:rsidR="000646C5" w:rsidRPr="002C3D29">
        <w:rPr>
          <w:rFonts w:ascii="Tahoma" w:hAnsi="Tahoma" w:cs="Tahoma"/>
          <w:lang w:val="es-MX"/>
        </w:rPr>
        <w:t xml:space="preserve">nte </w:t>
      </w:r>
      <w:r w:rsidRPr="002C3D29">
        <w:rPr>
          <w:rFonts w:ascii="Tahoma" w:hAnsi="Tahoma" w:cs="Tahoma"/>
          <w:lang w:val="es-MX"/>
        </w:rPr>
        <w:t>A</w:t>
      </w:r>
      <w:r w:rsidR="000646C5" w:rsidRPr="002C3D29">
        <w:rPr>
          <w:rFonts w:ascii="Tahoma" w:hAnsi="Tahoma" w:cs="Tahoma"/>
          <w:lang w:val="es-MX"/>
        </w:rPr>
        <w:t xml:space="preserve">cusador y </w:t>
      </w:r>
      <w:r w:rsidRPr="002C3D29">
        <w:rPr>
          <w:rFonts w:ascii="Tahoma" w:hAnsi="Tahoma" w:cs="Tahoma"/>
          <w:lang w:val="es-MX"/>
        </w:rPr>
        <w:t>de la defensa</w:t>
      </w:r>
      <w:r w:rsidR="000646C5" w:rsidRPr="002C3D29">
        <w:rPr>
          <w:rFonts w:ascii="Tahoma" w:hAnsi="Tahoma" w:cs="Tahoma"/>
          <w:lang w:val="es-MX"/>
        </w:rPr>
        <w:t xml:space="preserve">, hasta que finalmente el día 08 de mayo de 2019 se realizó la audiencia </w:t>
      </w:r>
      <w:r w:rsidR="00CE2098" w:rsidRPr="002C3D29">
        <w:rPr>
          <w:rFonts w:ascii="Tahoma" w:hAnsi="Tahoma" w:cs="Tahoma"/>
          <w:lang w:val="es-MX"/>
        </w:rPr>
        <w:t xml:space="preserve">de acusación en la que la Fiscalía le reiteró los cargos que le había enrostrado al señor </w:t>
      </w:r>
      <w:r w:rsidR="002C3D29">
        <w:rPr>
          <w:rFonts w:ascii="Tahoma" w:hAnsi="Tahoma" w:cs="Tahoma"/>
          <w:lang w:val="es-MX"/>
        </w:rPr>
        <w:t>CEUC</w:t>
      </w:r>
      <w:r w:rsidR="00CE2098" w:rsidRPr="002C3D29">
        <w:rPr>
          <w:rFonts w:ascii="Tahoma" w:hAnsi="Tahoma" w:cs="Tahoma"/>
          <w:lang w:val="es-MX"/>
        </w:rPr>
        <w:t xml:space="preserve"> en la audiencia de imputación. L</w:t>
      </w:r>
      <w:r w:rsidR="006E0822" w:rsidRPr="002C3D29">
        <w:rPr>
          <w:rFonts w:ascii="Tahoma" w:hAnsi="Tahoma" w:cs="Tahoma"/>
          <w:lang w:val="es-MX"/>
        </w:rPr>
        <w:t xml:space="preserve">a audiencia preparatoria </w:t>
      </w:r>
      <w:r w:rsidR="00CE2098" w:rsidRPr="002C3D29">
        <w:rPr>
          <w:rFonts w:ascii="Tahoma" w:hAnsi="Tahoma" w:cs="Tahoma"/>
          <w:lang w:val="es-MX"/>
        </w:rPr>
        <w:t xml:space="preserve">tuvo lugar </w:t>
      </w:r>
      <w:r w:rsidR="006E0822" w:rsidRPr="002C3D29">
        <w:rPr>
          <w:rFonts w:ascii="Tahoma" w:hAnsi="Tahoma" w:cs="Tahoma"/>
          <w:lang w:val="es-MX"/>
        </w:rPr>
        <w:t xml:space="preserve">el 02 de agosto de </w:t>
      </w:r>
      <w:r w:rsidR="00CE2098" w:rsidRPr="002C3D29">
        <w:rPr>
          <w:rFonts w:ascii="Tahoma" w:hAnsi="Tahoma" w:cs="Tahoma"/>
          <w:lang w:val="es-MX"/>
        </w:rPr>
        <w:t>esa misma anualidad</w:t>
      </w:r>
      <w:r w:rsidR="00D86667" w:rsidRPr="002C3D29">
        <w:rPr>
          <w:rFonts w:ascii="Tahoma" w:hAnsi="Tahoma" w:cs="Tahoma"/>
          <w:lang w:val="es-MX"/>
        </w:rPr>
        <w:t xml:space="preserve"> y se fijó</w:t>
      </w:r>
      <w:r w:rsidR="006E0822" w:rsidRPr="002C3D29">
        <w:rPr>
          <w:rFonts w:ascii="Tahoma" w:hAnsi="Tahoma" w:cs="Tahoma"/>
          <w:lang w:val="es-MX"/>
        </w:rPr>
        <w:t xml:space="preserve"> fecha para </w:t>
      </w:r>
      <w:r w:rsidR="00CE2098" w:rsidRPr="002C3D29">
        <w:rPr>
          <w:rFonts w:ascii="Tahoma" w:hAnsi="Tahoma" w:cs="Tahoma"/>
          <w:lang w:val="es-MX"/>
        </w:rPr>
        <w:t>el inicio del</w:t>
      </w:r>
      <w:r w:rsidR="00D86667" w:rsidRPr="002C3D29">
        <w:rPr>
          <w:rFonts w:ascii="Tahoma" w:hAnsi="Tahoma" w:cs="Tahoma"/>
          <w:lang w:val="es-MX"/>
        </w:rPr>
        <w:t xml:space="preserve"> juicio oral</w:t>
      </w:r>
      <w:r w:rsidR="00CE2098" w:rsidRPr="002C3D29">
        <w:rPr>
          <w:rFonts w:ascii="Tahoma" w:hAnsi="Tahoma" w:cs="Tahoma"/>
          <w:lang w:val="es-MX"/>
        </w:rPr>
        <w:t xml:space="preserve"> el 08 de octubre de 2019, pero la </w:t>
      </w:r>
      <w:r w:rsidR="00D86667" w:rsidRPr="002C3D29">
        <w:rPr>
          <w:rFonts w:ascii="Tahoma" w:hAnsi="Tahoma" w:cs="Tahoma"/>
          <w:lang w:val="es-MX"/>
        </w:rPr>
        <w:t>mi</w:t>
      </w:r>
      <w:r w:rsidR="00CE2098" w:rsidRPr="002C3D29">
        <w:rPr>
          <w:rFonts w:ascii="Tahoma" w:hAnsi="Tahoma" w:cs="Tahoma"/>
          <w:lang w:val="es-MX"/>
        </w:rPr>
        <w:t>s</w:t>
      </w:r>
      <w:r w:rsidR="00D86667" w:rsidRPr="002C3D29">
        <w:rPr>
          <w:rFonts w:ascii="Tahoma" w:hAnsi="Tahoma" w:cs="Tahoma"/>
          <w:lang w:val="es-MX"/>
        </w:rPr>
        <w:t>ma fue</w:t>
      </w:r>
      <w:r w:rsidR="006E0822" w:rsidRPr="002C3D29">
        <w:rPr>
          <w:rFonts w:ascii="Tahoma" w:hAnsi="Tahoma" w:cs="Tahoma"/>
          <w:lang w:val="es-MX"/>
        </w:rPr>
        <w:t xml:space="preserve"> aplazada por parte de los sujetos procesales.</w:t>
      </w:r>
    </w:p>
    <w:p w:rsidR="006E0822" w:rsidRPr="002C3D29" w:rsidRDefault="006E0822" w:rsidP="002C3D29">
      <w:pPr>
        <w:spacing w:line="276" w:lineRule="auto"/>
        <w:jc w:val="both"/>
        <w:rPr>
          <w:rFonts w:ascii="Tahoma" w:hAnsi="Tahoma" w:cs="Tahoma"/>
          <w:lang w:val="es-MX"/>
        </w:rPr>
      </w:pPr>
    </w:p>
    <w:p w:rsidR="00D57682" w:rsidRPr="002C3D29" w:rsidRDefault="006E0822" w:rsidP="002C3D29">
      <w:pPr>
        <w:spacing w:line="276" w:lineRule="auto"/>
        <w:jc w:val="both"/>
        <w:rPr>
          <w:rFonts w:ascii="Tahoma" w:hAnsi="Tahoma" w:cs="Tahoma"/>
          <w:lang w:val="es-MX"/>
        </w:rPr>
      </w:pPr>
      <w:r w:rsidRPr="002C3D29">
        <w:rPr>
          <w:rFonts w:ascii="Tahoma" w:hAnsi="Tahoma" w:cs="Tahoma"/>
          <w:lang w:val="es-MX"/>
        </w:rPr>
        <w:t xml:space="preserve">Finalmente para las calendas del 05 de noviembre del 2020, la </w:t>
      </w:r>
      <w:r w:rsidR="009B4BF8" w:rsidRPr="002C3D29">
        <w:rPr>
          <w:rFonts w:ascii="Tahoma" w:hAnsi="Tahoma" w:cs="Tahoma"/>
          <w:lang w:val="es-MX"/>
        </w:rPr>
        <w:t xml:space="preserve">nueva titular del Juzgado </w:t>
      </w:r>
      <w:r w:rsidRPr="002C3D29">
        <w:rPr>
          <w:rFonts w:ascii="Tahoma" w:hAnsi="Tahoma" w:cs="Tahoma"/>
          <w:lang w:val="es-MX"/>
        </w:rPr>
        <w:t>3</w:t>
      </w:r>
      <w:r w:rsidR="009B4BF8" w:rsidRPr="002C3D29">
        <w:rPr>
          <w:rFonts w:ascii="Tahoma" w:hAnsi="Tahoma" w:cs="Tahoma"/>
          <w:lang w:val="es-MX"/>
        </w:rPr>
        <w:t xml:space="preserve">º </w:t>
      </w:r>
      <w:r w:rsidRPr="002C3D29">
        <w:rPr>
          <w:rFonts w:ascii="Tahoma" w:hAnsi="Tahoma" w:cs="Tahoma"/>
          <w:lang w:val="es-MX"/>
        </w:rPr>
        <w:t xml:space="preserve">Penal del Circuito de Pereira antes de iniciar la audiencia de juicio oral, manifestó que evidenció </w:t>
      </w:r>
      <w:r w:rsidR="00D86667" w:rsidRPr="002C3D29">
        <w:rPr>
          <w:rFonts w:ascii="Tahoma" w:hAnsi="Tahoma" w:cs="Tahoma"/>
          <w:lang w:val="es-MX"/>
        </w:rPr>
        <w:t xml:space="preserve">la existencia de una causal de incompetencia por </w:t>
      </w:r>
      <w:r w:rsidR="009B4BF8" w:rsidRPr="002C3D29">
        <w:rPr>
          <w:rFonts w:ascii="Tahoma" w:hAnsi="Tahoma" w:cs="Tahoma"/>
          <w:lang w:val="es-MX"/>
        </w:rPr>
        <w:t xml:space="preserve">el </w:t>
      </w:r>
      <w:r w:rsidR="00D86667" w:rsidRPr="002C3D29">
        <w:rPr>
          <w:rFonts w:ascii="Tahoma" w:hAnsi="Tahoma" w:cs="Tahoma"/>
          <w:lang w:val="es-MX"/>
        </w:rPr>
        <w:t xml:space="preserve">factor territorial, </w:t>
      </w:r>
      <w:r w:rsidR="00CE2098" w:rsidRPr="002C3D29">
        <w:rPr>
          <w:rFonts w:ascii="Tahoma" w:hAnsi="Tahoma" w:cs="Tahoma"/>
          <w:lang w:val="es-MX"/>
        </w:rPr>
        <w:t xml:space="preserve">toda vez que revisado el escrito de acusación, los </w:t>
      </w:r>
      <w:r w:rsidR="00D86667" w:rsidRPr="002C3D29">
        <w:rPr>
          <w:rFonts w:ascii="Tahoma" w:hAnsi="Tahoma" w:cs="Tahoma"/>
          <w:lang w:val="es-MX"/>
        </w:rPr>
        <w:t xml:space="preserve">hechos </w:t>
      </w:r>
      <w:r w:rsidR="00CE2098" w:rsidRPr="002C3D29">
        <w:rPr>
          <w:rFonts w:ascii="Tahoma" w:hAnsi="Tahoma" w:cs="Tahoma"/>
          <w:lang w:val="es-MX"/>
        </w:rPr>
        <w:t>que se le endilgan a</w:t>
      </w:r>
      <w:r w:rsidR="00A171DA" w:rsidRPr="002C3D29">
        <w:rPr>
          <w:rFonts w:ascii="Tahoma" w:hAnsi="Tahoma" w:cs="Tahoma"/>
          <w:lang w:val="es-MX"/>
        </w:rPr>
        <w:t>l</w:t>
      </w:r>
      <w:r w:rsidR="00CE2098" w:rsidRPr="002C3D29">
        <w:rPr>
          <w:rFonts w:ascii="Tahoma" w:hAnsi="Tahoma" w:cs="Tahoma"/>
          <w:lang w:val="es-MX"/>
        </w:rPr>
        <w:t xml:space="preserve"> señor CARLOS ENRIQUE tuvieron ocurrencia</w:t>
      </w:r>
      <w:r w:rsidR="00D86667" w:rsidRPr="002C3D29">
        <w:rPr>
          <w:rFonts w:ascii="Tahoma" w:hAnsi="Tahoma" w:cs="Tahoma"/>
          <w:lang w:val="es-MX"/>
        </w:rPr>
        <w:t xml:space="preserve"> en Jurisdicción del municipio de  Santa Rosa de </w:t>
      </w:r>
      <w:r w:rsidR="00CE2098" w:rsidRPr="002C3D29">
        <w:rPr>
          <w:rFonts w:ascii="Tahoma" w:hAnsi="Tahoma" w:cs="Tahoma"/>
          <w:lang w:val="es-MX"/>
        </w:rPr>
        <w:t xml:space="preserve">Cabal y por ende, </w:t>
      </w:r>
      <w:r w:rsidR="00D86667" w:rsidRPr="002C3D29">
        <w:rPr>
          <w:rFonts w:ascii="Tahoma" w:hAnsi="Tahoma" w:cs="Tahoma"/>
          <w:lang w:val="es-MX"/>
        </w:rPr>
        <w:t>ser</w:t>
      </w:r>
      <w:r w:rsidR="00CE2098" w:rsidRPr="002C3D29">
        <w:rPr>
          <w:rFonts w:ascii="Tahoma" w:hAnsi="Tahoma" w:cs="Tahoma"/>
          <w:lang w:val="es-MX"/>
        </w:rPr>
        <w:t>í</w:t>
      </w:r>
      <w:r w:rsidR="00D86667" w:rsidRPr="002C3D29">
        <w:rPr>
          <w:rFonts w:ascii="Tahoma" w:hAnsi="Tahoma" w:cs="Tahoma"/>
          <w:lang w:val="es-MX"/>
        </w:rPr>
        <w:t xml:space="preserve">a </w:t>
      </w:r>
      <w:r w:rsidR="00CE2098" w:rsidRPr="002C3D29">
        <w:rPr>
          <w:rFonts w:ascii="Tahoma" w:hAnsi="Tahoma" w:cs="Tahoma"/>
          <w:lang w:val="es-MX"/>
        </w:rPr>
        <w:t>el Juzgado Penal del Circuito de esa municipalidad el</w:t>
      </w:r>
      <w:r w:rsidR="00D86667" w:rsidRPr="002C3D29">
        <w:rPr>
          <w:rFonts w:ascii="Tahoma" w:hAnsi="Tahoma" w:cs="Tahoma"/>
          <w:lang w:val="es-MX"/>
        </w:rPr>
        <w:t xml:space="preserve"> lugar indicado para adelantar las actuaciones judiciales</w:t>
      </w:r>
      <w:r w:rsidR="00CE2098" w:rsidRPr="002C3D29">
        <w:rPr>
          <w:rFonts w:ascii="Tahoma" w:hAnsi="Tahoma" w:cs="Tahoma"/>
          <w:lang w:val="es-MX"/>
        </w:rPr>
        <w:t xml:space="preserve"> en su contra</w:t>
      </w:r>
      <w:r w:rsidR="00D86667" w:rsidRPr="002C3D29">
        <w:rPr>
          <w:rFonts w:ascii="Tahoma" w:hAnsi="Tahoma" w:cs="Tahoma"/>
          <w:lang w:val="es-MX"/>
        </w:rPr>
        <w:t>.</w:t>
      </w:r>
    </w:p>
    <w:p w:rsidR="004E4862" w:rsidRPr="002C3D29" w:rsidRDefault="004E4862" w:rsidP="002C3D29">
      <w:pPr>
        <w:spacing w:line="276" w:lineRule="auto"/>
        <w:jc w:val="both"/>
        <w:rPr>
          <w:rFonts w:ascii="Tahoma" w:hAnsi="Tahoma" w:cs="Tahoma"/>
          <w:lang w:val="es-MX"/>
        </w:rPr>
      </w:pPr>
    </w:p>
    <w:p w:rsidR="004E4862" w:rsidRPr="002C3D29" w:rsidRDefault="00E435D6" w:rsidP="002C3D29">
      <w:pPr>
        <w:spacing w:line="276" w:lineRule="auto"/>
        <w:jc w:val="both"/>
        <w:rPr>
          <w:rFonts w:ascii="Tahoma" w:hAnsi="Tahoma" w:cs="Tahoma"/>
          <w:lang w:val="es-MX"/>
        </w:rPr>
      </w:pPr>
      <w:r w:rsidRPr="002C3D29">
        <w:rPr>
          <w:rFonts w:ascii="Tahoma" w:hAnsi="Tahoma" w:cs="Tahoma"/>
          <w:lang w:val="es-MX"/>
        </w:rPr>
        <w:t>De esa manera</w:t>
      </w:r>
      <w:r w:rsidR="004E4862" w:rsidRPr="002C3D29">
        <w:rPr>
          <w:rFonts w:ascii="Tahoma" w:hAnsi="Tahoma" w:cs="Tahoma"/>
          <w:lang w:val="es-MX"/>
        </w:rPr>
        <w:t xml:space="preserve">, y dando aplicación a lo establecido en el artículo 34 numeral 5º del Código de Procedimiento Penal, </w:t>
      </w:r>
      <w:r w:rsidR="009B4BF8" w:rsidRPr="002C3D29">
        <w:rPr>
          <w:rFonts w:ascii="Tahoma" w:hAnsi="Tahoma" w:cs="Tahoma"/>
          <w:lang w:val="es-MX"/>
        </w:rPr>
        <w:t>se</w:t>
      </w:r>
      <w:r w:rsidR="004E4862" w:rsidRPr="002C3D29">
        <w:rPr>
          <w:rFonts w:ascii="Tahoma" w:hAnsi="Tahoma" w:cs="Tahoma"/>
          <w:lang w:val="es-MX"/>
        </w:rPr>
        <w:t xml:space="preserve"> dispuso la remisión del expediente para que se defina cuál despacho debe asumir el conocimiento del asunto. </w:t>
      </w:r>
    </w:p>
    <w:p w:rsidR="008F7A72" w:rsidRPr="002C3D29" w:rsidRDefault="008F7A72" w:rsidP="002C3D29">
      <w:pPr>
        <w:spacing w:line="276" w:lineRule="auto"/>
        <w:jc w:val="both"/>
        <w:rPr>
          <w:rFonts w:ascii="Tahoma" w:hAnsi="Tahoma" w:cs="Tahoma"/>
          <w:lang w:val="es-MX"/>
        </w:rPr>
      </w:pPr>
    </w:p>
    <w:p w:rsidR="00D06DD9" w:rsidRPr="002C3D29" w:rsidRDefault="00D06DD9" w:rsidP="002C3D29">
      <w:pPr>
        <w:spacing w:line="276" w:lineRule="auto"/>
        <w:jc w:val="center"/>
        <w:rPr>
          <w:rFonts w:ascii="Tahoma" w:hAnsi="Tahoma" w:cs="Tahoma"/>
          <w:b/>
          <w:bCs/>
          <w:lang w:val="es-MX"/>
        </w:rPr>
      </w:pPr>
      <w:r w:rsidRPr="002C3D29">
        <w:rPr>
          <w:rFonts w:ascii="Tahoma" w:hAnsi="Tahoma" w:cs="Tahoma"/>
          <w:b/>
          <w:bCs/>
          <w:lang w:val="es-MX"/>
        </w:rPr>
        <w:t>CONSIDERACIONES</w:t>
      </w:r>
    </w:p>
    <w:p w:rsidR="001E6C18" w:rsidRPr="002C3D29" w:rsidRDefault="001E6C18" w:rsidP="002C3D29">
      <w:pPr>
        <w:spacing w:line="276" w:lineRule="auto"/>
        <w:rPr>
          <w:rFonts w:ascii="Tahoma" w:hAnsi="Tahoma" w:cs="Tahoma"/>
          <w:b/>
          <w:bCs/>
          <w:lang w:val="es-MX"/>
        </w:rPr>
      </w:pPr>
    </w:p>
    <w:p w:rsidR="00A32B66" w:rsidRPr="002C3D29" w:rsidRDefault="006D380D" w:rsidP="002C3D29">
      <w:pPr>
        <w:spacing w:line="276" w:lineRule="auto"/>
        <w:rPr>
          <w:rFonts w:ascii="Tahoma" w:hAnsi="Tahoma" w:cs="Tahoma"/>
          <w:b/>
          <w:bCs/>
          <w:lang w:val="es-MX"/>
        </w:rPr>
      </w:pPr>
      <w:r w:rsidRPr="002C3D29">
        <w:rPr>
          <w:rFonts w:ascii="Tahoma" w:hAnsi="Tahoma" w:cs="Tahoma"/>
          <w:b/>
          <w:bCs/>
          <w:lang w:val="es-MX"/>
        </w:rPr>
        <w:t>C</w:t>
      </w:r>
      <w:r w:rsidR="00A32B66" w:rsidRPr="002C3D29">
        <w:rPr>
          <w:rFonts w:ascii="Tahoma" w:hAnsi="Tahoma" w:cs="Tahoma"/>
          <w:b/>
          <w:bCs/>
          <w:lang w:val="es-MX"/>
        </w:rPr>
        <w:t xml:space="preserve">ompetencia </w:t>
      </w:r>
      <w:r w:rsidR="00FD09E9" w:rsidRPr="002C3D29">
        <w:rPr>
          <w:rFonts w:ascii="Tahoma" w:hAnsi="Tahoma" w:cs="Tahoma"/>
          <w:b/>
          <w:bCs/>
          <w:lang w:val="es-MX"/>
        </w:rPr>
        <w:t>para conocer del</w:t>
      </w:r>
      <w:r w:rsidR="00A32B66" w:rsidRPr="002C3D29">
        <w:rPr>
          <w:rFonts w:ascii="Tahoma" w:hAnsi="Tahoma" w:cs="Tahoma"/>
          <w:b/>
          <w:bCs/>
          <w:lang w:val="es-MX"/>
        </w:rPr>
        <w:t xml:space="preserve"> asunto.</w:t>
      </w:r>
    </w:p>
    <w:p w:rsidR="00EA7263" w:rsidRPr="002C3D29" w:rsidRDefault="00EA7263" w:rsidP="002C3D29">
      <w:pPr>
        <w:spacing w:line="276" w:lineRule="auto"/>
        <w:jc w:val="both"/>
        <w:rPr>
          <w:rFonts w:ascii="Tahoma" w:hAnsi="Tahoma" w:cs="Tahoma"/>
          <w:lang w:val="es-MX"/>
        </w:rPr>
      </w:pPr>
    </w:p>
    <w:p w:rsidR="00C32C61" w:rsidRPr="002C3D29" w:rsidRDefault="00AE6963" w:rsidP="002C3D29">
      <w:pPr>
        <w:spacing w:line="276" w:lineRule="auto"/>
        <w:jc w:val="both"/>
        <w:rPr>
          <w:rFonts w:ascii="Tahoma" w:hAnsi="Tahoma" w:cs="Tahoma"/>
          <w:color w:val="000000"/>
          <w:lang w:eastAsia="es-CO"/>
        </w:rPr>
      </w:pPr>
      <w:r w:rsidRPr="002C3D29">
        <w:rPr>
          <w:rFonts w:ascii="Tahoma" w:hAnsi="Tahoma" w:cs="Tahoma"/>
          <w:lang w:val="es-MX"/>
        </w:rPr>
        <w:t xml:space="preserve">Esta </w:t>
      </w:r>
      <w:r w:rsidR="006D380D" w:rsidRPr="002C3D29">
        <w:rPr>
          <w:rFonts w:ascii="Tahoma" w:hAnsi="Tahoma" w:cs="Tahoma"/>
          <w:lang w:val="es-MX"/>
        </w:rPr>
        <w:t>Sala Penal</w:t>
      </w:r>
      <w:r w:rsidR="00C75002" w:rsidRPr="002C3D29">
        <w:rPr>
          <w:rFonts w:ascii="Tahoma" w:hAnsi="Tahoma" w:cs="Tahoma"/>
          <w:lang w:val="es-MX"/>
        </w:rPr>
        <w:t xml:space="preserve"> </w:t>
      </w:r>
      <w:r w:rsidRPr="002C3D29">
        <w:rPr>
          <w:rFonts w:ascii="Tahoma" w:hAnsi="Tahoma" w:cs="Tahoma"/>
          <w:lang w:val="es-MX"/>
        </w:rPr>
        <w:t>es competente par</w:t>
      </w:r>
      <w:r w:rsidR="006D380D" w:rsidRPr="002C3D29">
        <w:rPr>
          <w:rFonts w:ascii="Tahoma" w:hAnsi="Tahoma" w:cs="Tahoma"/>
          <w:lang w:val="es-MX"/>
        </w:rPr>
        <w:t xml:space="preserve">a definir </w:t>
      </w:r>
      <w:r w:rsidR="00437F89" w:rsidRPr="002C3D29">
        <w:rPr>
          <w:rFonts w:ascii="Tahoma" w:hAnsi="Tahoma" w:cs="Tahoma"/>
          <w:lang w:val="es-MX"/>
        </w:rPr>
        <w:t xml:space="preserve">sobre </w:t>
      </w:r>
      <w:r w:rsidR="006D380D" w:rsidRPr="002C3D29">
        <w:rPr>
          <w:rFonts w:ascii="Tahoma" w:hAnsi="Tahoma" w:cs="Tahoma"/>
          <w:lang w:val="es-MX"/>
        </w:rPr>
        <w:t xml:space="preserve">la </w:t>
      </w:r>
      <w:r w:rsidR="00437F89" w:rsidRPr="002C3D29">
        <w:rPr>
          <w:rFonts w:ascii="Tahoma" w:hAnsi="Tahoma" w:cs="Tahoma"/>
          <w:lang w:val="es-MX"/>
        </w:rPr>
        <w:t>in</w:t>
      </w:r>
      <w:r w:rsidR="006D380D" w:rsidRPr="002C3D29">
        <w:rPr>
          <w:rFonts w:ascii="Tahoma" w:hAnsi="Tahoma" w:cs="Tahoma"/>
          <w:lang w:val="es-MX"/>
        </w:rPr>
        <w:t xml:space="preserve">competencia </w:t>
      </w:r>
      <w:r w:rsidR="00437F89" w:rsidRPr="002C3D29">
        <w:rPr>
          <w:rFonts w:ascii="Tahoma" w:hAnsi="Tahoma" w:cs="Tahoma"/>
          <w:lang w:val="es-MX"/>
        </w:rPr>
        <w:t xml:space="preserve">planteada por </w:t>
      </w:r>
      <w:r w:rsidR="004E4862" w:rsidRPr="002C3D29">
        <w:rPr>
          <w:rFonts w:ascii="Tahoma" w:hAnsi="Tahoma" w:cs="Tahoma"/>
          <w:lang w:val="es-MX"/>
        </w:rPr>
        <w:t>el</w:t>
      </w:r>
      <w:r w:rsidR="008E6701" w:rsidRPr="002C3D29">
        <w:rPr>
          <w:rFonts w:ascii="Tahoma" w:hAnsi="Tahoma" w:cs="Tahoma"/>
          <w:lang w:val="es-MX"/>
        </w:rPr>
        <w:t xml:space="preserve"> Juzgado Tercero Penal del Circuito de Pereira</w:t>
      </w:r>
      <w:r w:rsidR="00C32C61" w:rsidRPr="002C3D29">
        <w:rPr>
          <w:rFonts w:ascii="Tahoma" w:hAnsi="Tahoma" w:cs="Tahoma"/>
          <w:lang w:val="es-MX"/>
        </w:rPr>
        <w:t>,</w:t>
      </w:r>
      <w:r w:rsidR="006D380D" w:rsidRPr="002C3D29">
        <w:rPr>
          <w:rFonts w:ascii="Tahoma" w:hAnsi="Tahoma" w:cs="Tahoma"/>
          <w:lang w:val="es-MX"/>
        </w:rPr>
        <w:t xml:space="preserve"> en perfecto acatamiento del artículo</w:t>
      </w:r>
      <w:r w:rsidR="002517FF" w:rsidRPr="002C3D29">
        <w:rPr>
          <w:rFonts w:ascii="Tahoma" w:hAnsi="Tahoma" w:cs="Tahoma"/>
          <w:lang w:val="es-MX"/>
        </w:rPr>
        <w:t xml:space="preserve"> 3</w:t>
      </w:r>
      <w:r w:rsidR="004E4862" w:rsidRPr="002C3D29">
        <w:rPr>
          <w:rFonts w:ascii="Tahoma" w:hAnsi="Tahoma" w:cs="Tahoma"/>
          <w:lang w:val="es-MX"/>
        </w:rPr>
        <w:t>4</w:t>
      </w:r>
      <w:r w:rsidR="002517FF" w:rsidRPr="002C3D29">
        <w:rPr>
          <w:rFonts w:ascii="Tahoma" w:hAnsi="Tahoma" w:cs="Tahoma"/>
          <w:lang w:val="es-MX"/>
        </w:rPr>
        <w:t>, numeral 5</w:t>
      </w:r>
      <w:r w:rsidR="008E6701" w:rsidRPr="002C3D29">
        <w:rPr>
          <w:rFonts w:ascii="Tahoma" w:hAnsi="Tahoma" w:cs="Tahoma"/>
          <w:lang w:val="es-MX"/>
        </w:rPr>
        <w:t>°</w:t>
      </w:r>
      <w:r w:rsidR="00C87EE4" w:rsidRPr="002C3D29">
        <w:rPr>
          <w:rFonts w:ascii="Tahoma" w:hAnsi="Tahoma" w:cs="Tahoma"/>
          <w:lang w:val="es-MX"/>
        </w:rPr>
        <w:t xml:space="preserve"> del </w:t>
      </w:r>
      <w:r w:rsidR="00C32C61" w:rsidRPr="002C3D29">
        <w:rPr>
          <w:rFonts w:ascii="Tahoma" w:hAnsi="Tahoma" w:cs="Tahoma"/>
          <w:lang w:val="es-MX"/>
        </w:rPr>
        <w:t>Código</w:t>
      </w:r>
      <w:r w:rsidR="00C87EE4" w:rsidRPr="002C3D29">
        <w:rPr>
          <w:rFonts w:ascii="Tahoma" w:hAnsi="Tahoma" w:cs="Tahoma"/>
          <w:lang w:val="es-MX"/>
        </w:rPr>
        <w:t xml:space="preserve"> de Procedimiento Penal</w:t>
      </w:r>
      <w:r w:rsidR="004E4862" w:rsidRPr="002C3D29">
        <w:rPr>
          <w:rFonts w:ascii="Tahoma" w:hAnsi="Tahoma" w:cs="Tahoma"/>
          <w:i/>
          <w:iCs/>
          <w:lang w:val="es-MX"/>
        </w:rPr>
        <w:t>.</w:t>
      </w:r>
    </w:p>
    <w:p w:rsidR="004F2B7A" w:rsidRPr="002C3D29" w:rsidRDefault="004F2B7A" w:rsidP="002C3D29">
      <w:pPr>
        <w:spacing w:line="276" w:lineRule="auto"/>
        <w:jc w:val="both"/>
        <w:rPr>
          <w:rFonts w:ascii="Tahoma" w:hAnsi="Tahoma" w:cs="Tahoma"/>
          <w:b/>
          <w:bCs/>
          <w:lang w:val="es-MX"/>
        </w:rPr>
      </w:pPr>
    </w:p>
    <w:p w:rsidR="009947AF" w:rsidRPr="002C3D29" w:rsidRDefault="004D4610" w:rsidP="002C3D29">
      <w:pPr>
        <w:spacing w:line="276" w:lineRule="auto"/>
        <w:jc w:val="both"/>
        <w:rPr>
          <w:rFonts w:ascii="Tahoma" w:hAnsi="Tahoma" w:cs="Tahoma"/>
          <w:b/>
          <w:bCs/>
          <w:lang w:val="es-MX"/>
        </w:rPr>
      </w:pPr>
      <w:r w:rsidRPr="002C3D29">
        <w:rPr>
          <w:rFonts w:ascii="Tahoma" w:hAnsi="Tahoma" w:cs="Tahoma"/>
          <w:b/>
          <w:bCs/>
          <w:lang w:val="es-MX"/>
        </w:rPr>
        <w:t>El problema jurídico.</w:t>
      </w:r>
    </w:p>
    <w:p w:rsidR="009947AF" w:rsidRPr="002C3D29" w:rsidRDefault="009947AF" w:rsidP="002C3D29">
      <w:pPr>
        <w:spacing w:line="276" w:lineRule="auto"/>
        <w:jc w:val="both"/>
        <w:rPr>
          <w:rFonts w:ascii="Tahoma" w:hAnsi="Tahoma" w:cs="Tahoma"/>
          <w:lang w:val="es-MX"/>
        </w:rPr>
      </w:pPr>
    </w:p>
    <w:p w:rsidR="00CB2313" w:rsidRPr="002C3D29" w:rsidRDefault="00497807" w:rsidP="002C3D29">
      <w:pPr>
        <w:spacing w:line="276" w:lineRule="auto"/>
        <w:jc w:val="both"/>
        <w:rPr>
          <w:rFonts w:ascii="Tahoma" w:hAnsi="Tahoma" w:cs="Tahoma"/>
        </w:rPr>
      </w:pPr>
      <w:r w:rsidRPr="002C3D29">
        <w:rPr>
          <w:rFonts w:ascii="Tahoma" w:hAnsi="Tahoma" w:cs="Tahoma"/>
        </w:rPr>
        <w:t xml:space="preserve">Le corresponde a la Sala determinar si el conocimiento y juzgamiento del presente asunto le compete al Juzgado </w:t>
      </w:r>
      <w:r w:rsidR="001E6C18" w:rsidRPr="002C3D29">
        <w:rPr>
          <w:rFonts w:ascii="Tahoma" w:hAnsi="Tahoma" w:cs="Tahoma"/>
        </w:rPr>
        <w:t>Tercero Penal del Circuito de Pereira</w:t>
      </w:r>
      <w:r w:rsidR="00E435D6" w:rsidRPr="002C3D29">
        <w:rPr>
          <w:rFonts w:ascii="Tahoma" w:hAnsi="Tahoma" w:cs="Tahoma"/>
        </w:rPr>
        <w:t>, toda vez que aquí es donde</w:t>
      </w:r>
      <w:r w:rsidR="008E6701" w:rsidRPr="002C3D29">
        <w:rPr>
          <w:rFonts w:ascii="Tahoma" w:hAnsi="Tahoma" w:cs="Tahoma"/>
        </w:rPr>
        <w:t xml:space="preserve"> se presentó la acusación y se ha venido tramitando el proceso</w:t>
      </w:r>
      <w:r w:rsidR="00B44506" w:rsidRPr="002C3D29">
        <w:rPr>
          <w:rFonts w:ascii="Tahoma" w:hAnsi="Tahoma" w:cs="Tahoma"/>
        </w:rPr>
        <w:t xml:space="preserve">, </w:t>
      </w:r>
      <w:r w:rsidRPr="002C3D29">
        <w:rPr>
          <w:rFonts w:ascii="Tahoma" w:hAnsi="Tahoma" w:cs="Tahoma"/>
        </w:rPr>
        <w:t xml:space="preserve">o si tal </w:t>
      </w:r>
      <w:r w:rsidR="00B44506" w:rsidRPr="002C3D29">
        <w:rPr>
          <w:rFonts w:ascii="Tahoma" w:hAnsi="Tahoma" w:cs="Tahoma"/>
        </w:rPr>
        <w:t>competencia la</w:t>
      </w:r>
      <w:r w:rsidRPr="002C3D29">
        <w:rPr>
          <w:rFonts w:ascii="Tahoma" w:hAnsi="Tahoma" w:cs="Tahoma"/>
        </w:rPr>
        <w:t xml:space="preserve"> debe asumir </w:t>
      </w:r>
      <w:r w:rsidR="008E6701" w:rsidRPr="002C3D29">
        <w:rPr>
          <w:rFonts w:ascii="Tahoma" w:hAnsi="Tahoma" w:cs="Tahoma"/>
        </w:rPr>
        <w:t xml:space="preserve">el Juzgado Penal del Circuito de Santa Rosa de Cabal, </w:t>
      </w:r>
      <w:r w:rsidR="00B44506" w:rsidRPr="002C3D29">
        <w:rPr>
          <w:rFonts w:ascii="Tahoma" w:hAnsi="Tahoma" w:cs="Tahoma"/>
        </w:rPr>
        <w:t xml:space="preserve"> en razón de factor territorial</w:t>
      </w:r>
      <w:r w:rsidR="008E6701" w:rsidRPr="002C3D29">
        <w:rPr>
          <w:rFonts w:ascii="Tahoma" w:hAnsi="Tahoma" w:cs="Tahoma"/>
        </w:rPr>
        <w:t>, toda vez que los hechos que se le endilgan al procesado tuvieron ocurrencia en la zona rural de esa municipalidad</w:t>
      </w:r>
      <w:r w:rsidRPr="002C3D29">
        <w:rPr>
          <w:rFonts w:ascii="Tahoma" w:hAnsi="Tahoma" w:cs="Tahoma"/>
        </w:rPr>
        <w:t xml:space="preserve">. </w:t>
      </w:r>
    </w:p>
    <w:p w:rsidR="0020201C" w:rsidRPr="002C3D29" w:rsidRDefault="0020201C" w:rsidP="002C3D29">
      <w:pPr>
        <w:spacing w:line="276" w:lineRule="auto"/>
        <w:jc w:val="both"/>
        <w:rPr>
          <w:rFonts w:ascii="Tahoma" w:hAnsi="Tahoma" w:cs="Tahoma"/>
        </w:rPr>
      </w:pPr>
    </w:p>
    <w:p w:rsidR="00C75002" w:rsidRPr="002C3D29" w:rsidRDefault="004D4610" w:rsidP="002C3D29">
      <w:pPr>
        <w:spacing w:line="276" w:lineRule="auto"/>
        <w:jc w:val="both"/>
        <w:rPr>
          <w:rFonts w:ascii="Tahoma" w:hAnsi="Tahoma" w:cs="Tahoma"/>
          <w:b/>
          <w:bCs/>
          <w:lang w:val="es-MX"/>
        </w:rPr>
      </w:pPr>
      <w:r w:rsidRPr="002C3D29">
        <w:rPr>
          <w:rFonts w:ascii="Tahoma" w:hAnsi="Tahoma" w:cs="Tahoma"/>
          <w:b/>
          <w:bCs/>
          <w:lang w:val="es-MX"/>
        </w:rPr>
        <w:t>El caso concreto.</w:t>
      </w:r>
    </w:p>
    <w:p w:rsidR="00C75002" w:rsidRPr="002C3D29" w:rsidRDefault="00C75002" w:rsidP="002C3D29">
      <w:pPr>
        <w:spacing w:line="276" w:lineRule="auto"/>
        <w:jc w:val="both"/>
        <w:rPr>
          <w:rFonts w:ascii="Tahoma" w:hAnsi="Tahoma" w:cs="Tahoma"/>
        </w:rPr>
      </w:pPr>
    </w:p>
    <w:p w:rsidR="00704DE3" w:rsidRPr="002C3D29" w:rsidRDefault="000E72EA" w:rsidP="002C3D29">
      <w:pPr>
        <w:tabs>
          <w:tab w:val="left" w:pos="720"/>
        </w:tabs>
        <w:spacing w:line="276" w:lineRule="auto"/>
        <w:ind w:right="99"/>
        <w:jc w:val="both"/>
        <w:rPr>
          <w:rFonts w:ascii="Tahoma" w:hAnsi="Tahoma" w:cs="Tahoma"/>
        </w:rPr>
      </w:pPr>
      <w:r w:rsidRPr="002C3D29">
        <w:rPr>
          <w:rFonts w:ascii="Tahoma" w:hAnsi="Tahoma" w:cs="Tahoma"/>
        </w:rPr>
        <w:t>La definición de competencia es el mecanismo previsto por la Ley 906 de 2004 en sus artículos 54 y 341 para determinar, en caso de duda, cuál de los distintos jueces o magistrados es el indicado para conocer de un juzgamiento o para ocuparse de determinados asuntos.</w:t>
      </w:r>
    </w:p>
    <w:p w:rsidR="00C27FAB" w:rsidRPr="002C3D29" w:rsidRDefault="00C27FAB" w:rsidP="002C3D29">
      <w:pPr>
        <w:tabs>
          <w:tab w:val="left" w:pos="720"/>
        </w:tabs>
        <w:spacing w:line="276" w:lineRule="auto"/>
        <w:ind w:right="99"/>
        <w:jc w:val="both"/>
        <w:rPr>
          <w:rFonts w:ascii="Tahoma" w:hAnsi="Tahoma" w:cs="Tahoma"/>
        </w:rPr>
      </w:pPr>
    </w:p>
    <w:p w:rsidR="00497807" w:rsidRPr="002C3D29" w:rsidRDefault="00C27FAB" w:rsidP="002C3D29">
      <w:pPr>
        <w:tabs>
          <w:tab w:val="left" w:pos="720"/>
        </w:tabs>
        <w:spacing w:line="276" w:lineRule="auto"/>
        <w:ind w:right="99"/>
        <w:jc w:val="both"/>
        <w:rPr>
          <w:rFonts w:ascii="Tahoma" w:hAnsi="Tahoma" w:cs="Tahoma"/>
        </w:rPr>
      </w:pPr>
      <w:r w:rsidRPr="002C3D29">
        <w:rPr>
          <w:rFonts w:ascii="Tahoma" w:hAnsi="Tahoma" w:cs="Tahoma"/>
        </w:rPr>
        <w:t>En ese orden</w:t>
      </w:r>
      <w:r w:rsidR="00634A8F" w:rsidRPr="002C3D29">
        <w:rPr>
          <w:rFonts w:ascii="Tahoma" w:hAnsi="Tahoma" w:cs="Tahoma"/>
        </w:rPr>
        <w:t xml:space="preserve">, se tiene que el Código de Procedimiento </w:t>
      </w:r>
      <w:r w:rsidR="00D31043" w:rsidRPr="002C3D29">
        <w:rPr>
          <w:rFonts w:ascii="Tahoma" w:hAnsi="Tahoma" w:cs="Tahoma"/>
        </w:rPr>
        <w:t>Penal en</w:t>
      </w:r>
      <w:r w:rsidR="00286CCF" w:rsidRPr="002C3D29">
        <w:rPr>
          <w:rFonts w:ascii="Tahoma" w:hAnsi="Tahoma" w:cs="Tahoma"/>
        </w:rPr>
        <w:t xml:space="preserve"> su capítulo II estableció la competencia de los distintos juzgadores penales de acuerdo a su jerarquía, señalando</w:t>
      </w:r>
      <w:r w:rsidR="00B44506" w:rsidRPr="002C3D29">
        <w:rPr>
          <w:rFonts w:ascii="Tahoma" w:hAnsi="Tahoma" w:cs="Tahoma"/>
        </w:rPr>
        <w:t xml:space="preserve"> concretamente en el artículo 36 </w:t>
      </w:r>
      <w:r w:rsidR="00286CCF" w:rsidRPr="002C3D29">
        <w:rPr>
          <w:rFonts w:ascii="Tahoma" w:hAnsi="Tahoma" w:cs="Tahoma"/>
        </w:rPr>
        <w:t xml:space="preserve">los casos para los cuales el Juez </w:t>
      </w:r>
      <w:r w:rsidR="0063763B" w:rsidRPr="002C3D29">
        <w:rPr>
          <w:rFonts w:ascii="Tahoma" w:hAnsi="Tahoma" w:cs="Tahoma"/>
        </w:rPr>
        <w:t>Penal</w:t>
      </w:r>
      <w:r w:rsidR="00B44506" w:rsidRPr="002C3D29">
        <w:rPr>
          <w:rFonts w:ascii="Tahoma" w:hAnsi="Tahoma" w:cs="Tahoma"/>
        </w:rPr>
        <w:t xml:space="preserve"> del Circuito</w:t>
      </w:r>
      <w:r w:rsidR="00286CCF" w:rsidRPr="002C3D29">
        <w:rPr>
          <w:rFonts w:ascii="Tahoma" w:hAnsi="Tahoma" w:cs="Tahoma"/>
        </w:rPr>
        <w:t xml:space="preserve"> es el competente natural para conocer, </w:t>
      </w:r>
      <w:r w:rsidR="00637C64" w:rsidRPr="002C3D29">
        <w:rPr>
          <w:rFonts w:ascii="Tahoma" w:hAnsi="Tahoma" w:cs="Tahoma"/>
        </w:rPr>
        <w:t xml:space="preserve">los que, como se sabe, se rigen por los factores objetivo y territorial, los cuales están relacionados con la naturaleza del delito y el lugar en el que este se cometió o perpetro. </w:t>
      </w:r>
    </w:p>
    <w:p w:rsidR="00637C64" w:rsidRPr="002C3D29" w:rsidRDefault="00637C64" w:rsidP="002C3D29">
      <w:pPr>
        <w:tabs>
          <w:tab w:val="left" w:pos="720"/>
        </w:tabs>
        <w:spacing w:line="276" w:lineRule="auto"/>
        <w:ind w:right="99"/>
        <w:jc w:val="both"/>
        <w:rPr>
          <w:rFonts w:ascii="Tahoma" w:hAnsi="Tahoma" w:cs="Tahoma"/>
        </w:rPr>
      </w:pPr>
    </w:p>
    <w:p w:rsidR="00A21118" w:rsidRPr="002C3D29" w:rsidRDefault="00044A51" w:rsidP="002C3D29">
      <w:pPr>
        <w:tabs>
          <w:tab w:val="left" w:pos="720"/>
        </w:tabs>
        <w:spacing w:line="276" w:lineRule="auto"/>
        <w:ind w:right="99"/>
        <w:jc w:val="both"/>
        <w:rPr>
          <w:rFonts w:ascii="Tahoma" w:hAnsi="Tahoma" w:cs="Tahoma"/>
        </w:rPr>
      </w:pPr>
      <w:r w:rsidRPr="002C3D29">
        <w:rPr>
          <w:rFonts w:ascii="Tahoma" w:hAnsi="Tahoma" w:cs="Tahoma"/>
        </w:rPr>
        <w:t xml:space="preserve">Por otra parte, es necesario mencionar </w:t>
      </w:r>
      <w:r w:rsidR="00622A66" w:rsidRPr="002C3D29">
        <w:rPr>
          <w:rFonts w:ascii="Tahoma" w:hAnsi="Tahoma" w:cs="Tahoma"/>
        </w:rPr>
        <w:t>que,</w:t>
      </w:r>
      <w:r w:rsidR="00F030AC" w:rsidRPr="002C3D29">
        <w:rPr>
          <w:rFonts w:ascii="Tahoma" w:hAnsi="Tahoma" w:cs="Tahoma"/>
        </w:rPr>
        <w:t xml:space="preserve"> si bien</w:t>
      </w:r>
      <w:r w:rsidRPr="002C3D29">
        <w:rPr>
          <w:rFonts w:ascii="Tahoma" w:hAnsi="Tahoma" w:cs="Tahoma"/>
        </w:rPr>
        <w:t xml:space="preserve"> la competencia por factor territorial está definida en nuestro ordenamiento penal en el artículo 14 del C.P., donde se establecen tres circunstancias a tener en cuenta para este tipo de asuntos, así: </w:t>
      </w:r>
      <w:r w:rsidRPr="002C3D29">
        <w:rPr>
          <w:rFonts w:ascii="Tahoma" w:hAnsi="Tahoma" w:cs="Tahoma"/>
          <w:i/>
        </w:rPr>
        <w:t>1. En el lugar donde se desarrolló total o parcialmente la acción; 2. En el lugar donde debió realizarse la acción omitida y 3. En el lugar donde se produjo o debió producirse el resultado.</w:t>
      </w:r>
      <w:r w:rsidRPr="002C3D29">
        <w:rPr>
          <w:rFonts w:ascii="Tahoma" w:hAnsi="Tahoma" w:cs="Tahoma"/>
        </w:rPr>
        <w:t xml:space="preserve"> </w:t>
      </w:r>
      <w:bookmarkStart w:id="0" w:name="_Hlk69902465"/>
      <w:r w:rsidR="00F030AC" w:rsidRPr="002C3D29">
        <w:rPr>
          <w:rFonts w:ascii="Tahoma" w:hAnsi="Tahoma" w:cs="Tahoma"/>
        </w:rPr>
        <w:t>Hay factores que producen una variación en la asignación de competencia por este factor.</w:t>
      </w:r>
    </w:p>
    <w:p w:rsidR="00F030AC" w:rsidRPr="002C3D29" w:rsidRDefault="00F030AC" w:rsidP="002C3D29">
      <w:pPr>
        <w:tabs>
          <w:tab w:val="left" w:pos="720"/>
        </w:tabs>
        <w:spacing w:line="276" w:lineRule="auto"/>
        <w:ind w:right="99"/>
        <w:jc w:val="both"/>
        <w:rPr>
          <w:rFonts w:ascii="Tahoma" w:hAnsi="Tahoma" w:cs="Tahoma"/>
        </w:rPr>
      </w:pPr>
    </w:p>
    <w:p w:rsidR="00A21118" w:rsidRPr="002C3D29" w:rsidRDefault="00A21118" w:rsidP="002C3D29">
      <w:pPr>
        <w:tabs>
          <w:tab w:val="left" w:pos="720"/>
        </w:tabs>
        <w:spacing w:line="276" w:lineRule="auto"/>
        <w:ind w:right="99"/>
        <w:jc w:val="both"/>
        <w:rPr>
          <w:rFonts w:ascii="Tahoma" w:hAnsi="Tahoma" w:cs="Tahoma"/>
        </w:rPr>
      </w:pPr>
      <w:r w:rsidRPr="002C3D29">
        <w:rPr>
          <w:rFonts w:ascii="Tahoma" w:hAnsi="Tahoma" w:cs="Tahoma"/>
        </w:rPr>
        <w:t xml:space="preserve">En consonancia con lo anterior, se tiene que el artículo 43 del Código de Procedimiento Penal, dispuso que: </w:t>
      </w:r>
    </w:p>
    <w:p w:rsidR="00A21118" w:rsidRPr="002C3D29" w:rsidRDefault="00A21118" w:rsidP="002C3D29">
      <w:pPr>
        <w:tabs>
          <w:tab w:val="left" w:pos="720"/>
        </w:tabs>
        <w:spacing w:line="276" w:lineRule="auto"/>
        <w:ind w:right="99"/>
        <w:jc w:val="both"/>
        <w:rPr>
          <w:rFonts w:ascii="Tahoma" w:hAnsi="Tahoma" w:cs="Tahoma"/>
        </w:rPr>
      </w:pPr>
    </w:p>
    <w:p w:rsidR="00A21118" w:rsidRPr="002C3D29" w:rsidRDefault="00A21118" w:rsidP="002C3D29">
      <w:pPr>
        <w:ind w:left="426" w:right="420"/>
        <w:jc w:val="both"/>
        <w:rPr>
          <w:rFonts w:ascii="Tahoma" w:hAnsi="Tahoma" w:cs="Tahoma"/>
          <w:sz w:val="22"/>
        </w:rPr>
      </w:pPr>
      <w:bookmarkStart w:id="1" w:name="43"/>
      <w:bookmarkEnd w:id="1"/>
      <w:r w:rsidRPr="002C3D29">
        <w:rPr>
          <w:rFonts w:ascii="Tahoma" w:hAnsi="Tahoma" w:cs="Tahoma"/>
          <w:b/>
          <w:bCs/>
          <w:sz w:val="22"/>
        </w:rPr>
        <w:t>“ARTÍCULO 43. COMPETENCIA.</w:t>
      </w:r>
      <w:r w:rsidRPr="002C3D29">
        <w:rPr>
          <w:rFonts w:ascii="Tahoma" w:hAnsi="Tahoma" w:cs="Tahoma"/>
          <w:sz w:val="22"/>
        </w:rPr>
        <w:t> Es competente para conocer del juzgamiento el juez del lugar donde ocurrió el delito.</w:t>
      </w:r>
    </w:p>
    <w:p w:rsidR="00A21118" w:rsidRPr="002C3D29" w:rsidRDefault="00A21118" w:rsidP="002C3D29">
      <w:pPr>
        <w:ind w:left="426" w:right="420"/>
        <w:jc w:val="both"/>
        <w:rPr>
          <w:rFonts w:ascii="Tahoma" w:hAnsi="Tahoma" w:cs="Tahoma"/>
          <w:sz w:val="22"/>
        </w:rPr>
      </w:pPr>
    </w:p>
    <w:p w:rsidR="00A21118" w:rsidRPr="002C3D29" w:rsidRDefault="00A21118" w:rsidP="002C3D29">
      <w:pPr>
        <w:ind w:left="426" w:right="420"/>
        <w:jc w:val="both"/>
        <w:rPr>
          <w:rFonts w:ascii="Tahoma" w:hAnsi="Tahoma" w:cs="Tahoma"/>
          <w:sz w:val="22"/>
        </w:rPr>
      </w:pPr>
      <w:r w:rsidRPr="002C3D29">
        <w:rPr>
          <w:rFonts w:ascii="Tahoma" w:hAnsi="Tahoma" w:cs="Tahoma"/>
          <w:sz w:val="22"/>
        </w:rPr>
        <w:lastRenderedPageBreak/>
        <w:t>Cuando no fuere posible determinar el lugar de ocurrencia del hecho, este se hubiere realizado en varios lugares, en uno incierto o en el extranjero, la competencia del juez de conocimiento se fija por el lugar donde se formule acusación por parte de la Fiscalía General de la Nación, lo cual hará donde se encuentren los elementos fundamentales de la acusación.</w:t>
      </w:r>
    </w:p>
    <w:p w:rsidR="00A21118" w:rsidRPr="002C3D29" w:rsidRDefault="00A21118" w:rsidP="002C3D29">
      <w:pPr>
        <w:ind w:left="426" w:right="420"/>
        <w:jc w:val="both"/>
        <w:rPr>
          <w:rFonts w:ascii="Tahoma" w:hAnsi="Tahoma" w:cs="Tahoma"/>
          <w:sz w:val="22"/>
        </w:rPr>
      </w:pPr>
    </w:p>
    <w:p w:rsidR="00A21118" w:rsidRPr="002C3D29" w:rsidRDefault="00A21118" w:rsidP="002C3D29">
      <w:pPr>
        <w:ind w:left="426" w:right="420"/>
        <w:jc w:val="both"/>
        <w:rPr>
          <w:rFonts w:ascii="Tahoma" w:hAnsi="Tahoma" w:cs="Tahoma"/>
          <w:sz w:val="22"/>
        </w:rPr>
      </w:pPr>
      <w:r w:rsidRPr="002C3D29">
        <w:rPr>
          <w:rFonts w:ascii="Tahoma" w:hAnsi="Tahoma" w:cs="Tahoma"/>
          <w:sz w:val="22"/>
        </w:rPr>
        <w:t>Las partes podrán controvertir la competencia del juez únicamente en audiencia de formulación de acusación.</w:t>
      </w:r>
    </w:p>
    <w:bookmarkEnd w:id="0"/>
    <w:p w:rsidR="00A21118" w:rsidRPr="002C3D29" w:rsidRDefault="00A21118" w:rsidP="002C3D29">
      <w:pPr>
        <w:ind w:left="426" w:right="420"/>
        <w:jc w:val="both"/>
        <w:rPr>
          <w:rFonts w:ascii="Tahoma" w:hAnsi="Tahoma" w:cs="Tahoma"/>
          <w:sz w:val="22"/>
        </w:rPr>
      </w:pPr>
    </w:p>
    <w:p w:rsidR="00A21118" w:rsidRPr="002C3D29" w:rsidRDefault="00A21118" w:rsidP="002C3D29">
      <w:pPr>
        <w:ind w:left="426" w:right="420"/>
        <w:jc w:val="both"/>
        <w:rPr>
          <w:rFonts w:ascii="Tahoma" w:hAnsi="Tahoma" w:cs="Tahoma"/>
          <w:sz w:val="22"/>
        </w:rPr>
      </w:pPr>
      <w:r w:rsidRPr="002C3D29">
        <w:rPr>
          <w:rFonts w:ascii="Tahoma" w:hAnsi="Tahoma" w:cs="Tahoma"/>
          <w:sz w:val="22"/>
        </w:rPr>
        <w:t>Para escoger el juez de control de garantías en estos casos se atenderá lo señalado anteriormente. Su escogencia no determinará la del juez de conocimiento.”</w:t>
      </w:r>
    </w:p>
    <w:p w:rsidR="00A21118" w:rsidRPr="002C3D29" w:rsidRDefault="00A21118" w:rsidP="002C3D29">
      <w:pPr>
        <w:tabs>
          <w:tab w:val="left" w:pos="720"/>
        </w:tabs>
        <w:spacing w:line="276" w:lineRule="auto"/>
        <w:ind w:right="99"/>
        <w:jc w:val="both"/>
        <w:rPr>
          <w:rFonts w:ascii="Tahoma" w:hAnsi="Tahoma" w:cs="Tahoma"/>
        </w:rPr>
      </w:pPr>
    </w:p>
    <w:p w:rsidR="00584B75" w:rsidRPr="002C3D29" w:rsidRDefault="00A21118" w:rsidP="002C3D29">
      <w:pPr>
        <w:tabs>
          <w:tab w:val="left" w:pos="720"/>
        </w:tabs>
        <w:spacing w:line="276" w:lineRule="auto"/>
        <w:ind w:right="99"/>
        <w:jc w:val="both"/>
        <w:rPr>
          <w:rFonts w:ascii="Tahoma" w:hAnsi="Tahoma" w:cs="Tahoma"/>
          <w:lang w:val="es-ES_tradnl"/>
        </w:rPr>
      </w:pPr>
      <w:r w:rsidRPr="002C3D29">
        <w:rPr>
          <w:rFonts w:ascii="Tahoma" w:hAnsi="Tahoma" w:cs="Tahoma"/>
          <w:lang w:val="es-ES_tradnl"/>
        </w:rPr>
        <w:t xml:space="preserve">Aterrizando lo anterior al caso concreto, </w:t>
      </w:r>
      <w:r w:rsidR="00637C64" w:rsidRPr="002C3D29">
        <w:rPr>
          <w:rFonts w:ascii="Tahoma" w:hAnsi="Tahoma" w:cs="Tahoma"/>
          <w:lang w:val="es-ES_tradnl"/>
        </w:rPr>
        <w:t xml:space="preserve">en un principio se podría decir que le asiste la razón al Juzgado que ha propuesto el conflicto de competencias al declararse incompetente por no cumplirse con los requisitos del factor territorial, porque </w:t>
      </w:r>
      <w:r w:rsidR="00FC3E9C" w:rsidRPr="002C3D29">
        <w:rPr>
          <w:rFonts w:ascii="Tahoma" w:hAnsi="Tahoma" w:cs="Tahoma"/>
          <w:lang w:val="es-ES_tradnl"/>
        </w:rPr>
        <w:t>en efecto</w:t>
      </w:r>
      <w:r w:rsidR="00637C64" w:rsidRPr="002C3D29">
        <w:rPr>
          <w:rFonts w:ascii="Tahoma" w:hAnsi="Tahoma" w:cs="Tahoma"/>
          <w:lang w:val="es-ES_tradnl"/>
        </w:rPr>
        <w:t xml:space="preserve"> de</w:t>
      </w:r>
      <w:r w:rsidR="00BC08AC" w:rsidRPr="002C3D29">
        <w:rPr>
          <w:rFonts w:ascii="Tahoma" w:hAnsi="Tahoma" w:cs="Tahoma"/>
          <w:lang w:val="es-ES_tradnl"/>
        </w:rPr>
        <w:t xml:space="preserve"> los delitos endilgados al señor </w:t>
      </w:r>
      <w:r w:rsidR="002C3D29">
        <w:rPr>
          <w:rFonts w:ascii="Tahoma" w:hAnsi="Tahoma" w:cs="Tahoma"/>
          <w:lang w:val="es-ES_tradnl"/>
        </w:rPr>
        <w:t>CEUC</w:t>
      </w:r>
      <w:r w:rsidR="00BC08AC" w:rsidRPr="002C3D29">
        <w:rPr>
          <w:rFonts w:ascii="Tahoma" w:hAnsi="Tahoma" w:cs="Tahoma"/>
          <w:lang w:val="es-ES_tradnl"/>
        </w:rPr>
        <w:t>, esto es el</w:t>
      </w:r>
      <w:r w:rsidRPr="002C3D29">
        <w:rPr>
          <w:rFonts w:ascii="Tahoma" w:hAnsi="Tahoma" w:cs="Tahoma"/>
          <w:lang w:val="es-ES_tradnl"/>
        </w:rPr>
        <w:t xml:space="preserve"> </w:t>
      </w:r>
      <w:r w:rsidR="00584B75" w:rsidRPr="002C3D29">
        <w:rPr>
          <w:rFonts w:ascii="Tahoma" w:hAnsi="Tahoma" w:cs="Tahoma"/>
          <w:lang w:val="es-ES_tradnl"/>
        </w:rPr>
        <w:t>secuestro simple en concurso con hurto calificado</w:t>
      </w:r>
      <w:r w:rsidR="00BC08AC" w:rsidRPr="002C3D29">
        <w:rPr>
          <w:rFonts w:ascii="Tahoma" w:hAnsi="Tahoma" w:cs="Tahoma"/>
          <w:lang w:val="es-ES_tradnl"/>
        </w:rPr>
        <w:t xml:space="preserve"> y agravado,</w:t>
      </w:r>
      <w:r w:rsidR="00584B75" w:rsidRPr="002C3D29">
        <w:rPr>
          <w:rFonts w:ascii="Tahoma" w:hAnsi="Tahoma" w:cs="Tahoma"/>
          <w:lang w:val="es-ES_tradnl"/>
        </w:rPr>
        <w:t xml:space="preserve"> </w:t>
      </w:r>
      <w:r w:rsidR="00637C64" w:rsidRPr="002C3D29">
        <w:rPr>
          <w:rFonts w:ascii="Tahoma" w:hAnsi="Tahoma" w:cs="Tahoma"/>
          <w:lang w:val="es-ES_tradnl"/>
        </w:rPr>
        <w:t xml:space="preserve">se tiene que los mismos </w:t>
      </w:r>
      <w:r w:rsidR="00584B75" w:rsidRPr="002C3D29">
        <w:rPr>
          <w:rFonts w:ascii="Tahoma" w:hAnsi="Tahoma" w:cs="Tahoma"/>
          <w:lang w:val="es-ES_tradnl"/>
        </w:rPr>
        <w:t>fue</w:t>
      </w:r>
      <w:r w:rsidR="00BC08AC" w:rsidRPr="002C3D29">
        <w:rPr>
          <w:rFonts w:ascii="Tahoma" w:hAnsi="Tahoma" w:cs="Tahoma"/>
          <w:lang w:val="es-ES_tradnl"/>
        </w:rPr>
        <w:t>ron</w:t>
      </w:r>
      <w:r w:rsidR="00584B75" w:rsidRPr="002C3D29">
        <w:rPr>
          <w:rFonts w:ascii="Tahoma" w:hAnsi="Tahoma" w:cs="Tahoma"/>
          <w:lang w:val="es-ES_tradnl"/>
        </w:rPr>
        <w:t xml:space="preserve"> materializado</w:t>
      </w:r>
      <w:r w:rsidR="00BC08AC" w:rsidRPr="002C3D29">
        <w:rPr>
          <w:rFonts w:ascii="Tahoma" w:hAnsi="Tahoma" w:cs="Tahoma"/>
          <w:lang w:val="es-ES_tradnl"/>
        </w:rPr>
        <w:t>s</w:t>
      </w:r>
      <w:r w:rsidR="00584B75" w:rsidRPr="002C3D29">
        <w:rPr>
          <w:rFonts w:ascii="Tahoma" w:hAnsi="Tahoma" w:cs="Tahoma"/>
          <w:lang w:val="es-ES_tradnl"/>
        </w:rPr>
        <w:t xml:space="preserve"> </w:t>
      </w:r>
      <w:r w:rsidR="00BC08AC" w:rsidRPr="002C3D29">
        <w:rPr>
          <w:rFonts w:ascii="Tahoma" w:hAnsi="Tahoma" w:cs="Tahoma"/>
          <w:lang w:val="es-ES_tradnl"/>
        </w:rPr>
        <w:t>en la</w:t>
      </w:r>
      <w:r w:rsidR="00584B75" w:rsidRPr="002C3D29">
        <w:rPr>
          <w:rFonts w:ascii="Tahoma" w:hAnsi="Tahoma" w:cs="Tahoma"/>
          <w:lang w:val="es-ES_tradnl"/>
        </w:rPr>
        <w:t xml:space="preserve"> finca </w:t>
      </w:r>
      <w:r w:rsidR="00BC08AC" w:rsidRPr="002C3D29">
        <w:rPr>
          <w:rFonts w:ascii="Tahoma" w:hAnsi="Tahoma" w:cs="Tahoma"/>
          <w:lang w:val="es-ES_tradnl"/>
        </w:rPr>
        <w:t>“</w:t>
      </w:r>
      <w:r w:rsidR="00584B75" w:rsidRPr="002C3D29">
        <w:rPr>
          <w:rFonts w:ascii="Tahoma" w:hAnsi="Tahoma" w:cs="Tahoma"/>
          <w:lang w:val="es-ES_tradnl"/>
        </w:rPr>
        <w:t>Aldea de María</w:t>
      </w:r>
      <w:r w:rsidR="00BC08AC" w:rsidRPr="002C3D29">
        <w:rPr>
          <w:rFonts w:ascii="Tahoma" w:hAnsi="Tahoma" w:cs="Tahoma"/>
          <w:lang w:val="es-ES_tradnl"/>
        </w:rPr>
        <w:t>”</w:t>
      </w:r>
      <w:r w:rsidR="00584B75" w:rsidRPr="002C3D29">
        <w:rPr>
          <w:rFonts w:ascii="Tahoma" w:hAnsi="Tahoma" w:cs="Tahoma"/>
          <w:lang w:val="es-ES_tradnl"/>
        </w:rPr>
        <w:t xml:space="preserve"> </w:t>
      </w:r>
      <w:r w:rsidR="00BC08AC" w:rsidRPr="002C3D29">
        <w:rPr>
          <w:rFonts w:ascii="Tahoma" w:hAnsi="Tahoma" w:cs="Tahoma"/>
          <w:lang w:val="es-ES_tradnl"/>
        </w:rPr>
        <w:t xml:space="preserve">ubicada en la vereda “Las Colmenas” del municipio </w:t>
      </w:r>
      <w:r w:rsidR="00584B75" w:rsidRPr="002C3D29">
        <w:rPr>
          <w:rFonts w:ascii="Tahoma" w:hAnsi="Tahoma" w:cs="Tahoma"/>
          <w:lang w:val="es-ES_tradnl"/>
        </w:rPr>
        <w:t>de Santa Rosa de Caba</w:t>
      </w:r>
      <w:r w:rsidR="00BC08AC" w:rsidRPr="002C3D29">
        <w:rPr>
          <w:rFonts w:ascii="Tahoma" w:hAnsi="Tahoma" w:cs="Tahoma"/>
          <w:lang w:val="es-ES_tradnl"/>
        </w:rPr>
        <w:t>l,</w:t>
      </w:r>
      <w:r w:rsidR="00584B75" w:rsidRPr="002C3D29">
        <w:rPr>
          <w:rFonts w:ascii="Tahoma" w:hAnsi="Tahoma" w:cs="Tahoma"/>
          <w:lang w:val="es-ES_tradnl"/>
        </w:rPr>
        <w:t xml:space="preserve"> </w:t>
      </w:r>
      <w:r w:rsidR="00BC08AC" w:rsidRPr="002C3D29">
        <w:rPr>
          <w:rFonts w:ascii="Tahoma" w:hAnsi="Tahoma" w:cs="Tahoma"/>
          <w:lang w:val="es-ES_tradnl"/>
        </w:rPr>
        <w:t>lo que nos señalaría</w:t>
      </w:r>
      <w:r w:rsidR="00637C64" w:rsidRPr="002C3D29">
        <w:rPr>
          <w:rFonts w:ascii="Tahoma" w:hAnsi="Tahoma" w:cs="Tahoma"/>
          <w:lang w:val="es-ES_tradnl"/>
        </w:rPr>
        <w:t>, como ya se dijo,</w:t>
      </w:r>
      <w:r w:rsidR="00BC08AC" w:rsidRPr="002C3D29">
        <w:rPr>
          <w:rFonts w:ascii="Tahoma" w:hAnsi="Tahoma" w:cs="Tahoma"/>
          <w:lang w:val="es-ES_tradnl"/>
        </w:rPr>
        <w:t xml:space="preserve"> que </w:t>
      </w:r>
      <w:r w:rsidR="00637C64" w:rsidRPr="002C3D29">
        <w:rPr>
          <w:rFonts w:ascii="Tahoma" w:hAnsi="Tahoma" w:cs="Tahoma"/>
          <w:lang w:val="es-ES_tradnl"/>
        </w:rPr>
        <w:t>se encuentra atinado e</w:t>
      </w:r>
      <w:r w:rsidR="009B4BF8" w:rsidRPr="002C3D29">
        <w:rPr>
          <w:rFonts w:ascii="Tahoma" w:hAnsi="Tahoma" w:cs="Tahoma"/>
          <w:lang w:val="es-ES_tradnl"/>
        </w:rPr>
        <w:t xml:space="preserve">l Juzgado </w:t>
      </w:r>
      <w:r w:rsidR="00BC08AC" w:rsidRPr="002C3D29">
        <w:rPr>
          <w:rFonts w:ascii="Tahoma" w:hAnsi="Tahoma" w:cs="Tahoma"/>
          <w:lang w:val="es-ES_tradnl"/>
        </w:rPr>
        <w:t xml:space="preserve">que ha declarado su incompetencia, </w:t>
      </w:r>
      <w:r w:rsidR="00320197" w:rsidRPr="002C3D29">
        <w:rPr>
          <w:rFonts w:ascii="Tahoma" w:hAnsi="Tahoma" w:cs="Tahoma"/>
          <w:lang w:val="es-ES_tradnl"/>
        </w:rPr>
        <w:t>al afirmar</w:t>
      </w:r>
      <w:r w:rsidR="00BC08AC" w:rsidRPr="002C3D29">
        <w:rPr>
          <w:rFonts w:ascii="Tahoma" w:hAnsi="Tahoma" w:cs="Tahoma"/>
          <w:lang w:val="es-ES_tradnl"/>
        </w:rPr>
        <w:t xml:space="preserve"> que el presente asunto</w:t>
      </w:r>
      <w:r w:rsidR="009B4BF8" w:rsidRPr="002C3D29">
        <w:rPr>
          <w:rFonts w:ascii="Tahoma" w:hAnsi="Tahoma" w:cs="Tahoma"/>
          <w:lang w:val="es-ES_tradnl"/>
        </w:rPr>
        <w:t>, por el factor territorial</w:t>
      </w:r>
      <w:r w:rsidR="00BC08AC" w:rsidRPr="002C3D29">
        <w:rPr>
          <w:rFonts w:ascii="Tahoma" w:hAnsi="Tahoma" w:cs="Tahoma"/>
          <w:lang w:val="es-ES_tradnl"/>
        </w:rPr>
        <w:t xml:space="preserve"> </w:t>
      </w:r>
      <w:r w:rsidR="00637C64" w:rsidRPr="002C3D29">
        <w:rPr>
          <w:rFonts w:ascii="Tahoma" w:hAnsi="Tahoma" w:cs="Tahoma"/>
          <w:lang w:val="es-ES_tradnl"/>
        </w:rPr>
        <w:t>debería</w:t>
      </w:r>
      <w:r w:rsidR="00BC08AC" w:rsidRPr="002C3D29">
        <w:rPr>
          <w:rFonts w:ascii="Tahoma" w:hAnsi="Tahoma" w:cs="Tahoma"/>
          <w:lang w:val="es-ES_tradnl"/>
        </w:rPr>
        <w:t xml:space="preserve"> ser </w:t>
      </w:r>
      <w:r w:rsidR="00320197" w:rsidRPr="002C3D29">
        <w:rPr>
          <w:rFonts w:ascii="Tahoma" w:hAnsi="Tahoma" w:cs="Tahoma"/>
          <w:lang w:val="es-ES_tradnl"/>
        </w:rPr>
        <w:t>tramitado</w:t>
      </w:r>
      <w:r w:rsidR="00BC08AC" w:rsidRPr="002C3D29">
        <w:rPr>
          <w:rFonts w:ascii="Tahoma" w:hAnsi="Tahoma" w:cs="Tahoma"/>
          <w:lang w:val="es-ES_tradnl"/>
        </w:rPr>
        <w:t xml:space="preserve"> por el Juzgado Penal del Circuito de esa municipalidad, en especial si se tiene en cuenta que a pesar de que se ha dicho que el procesado </w:t>
      </w:r>
      <w:r w:rsidR="00637C64" w:rsidRPr="002C3D29">
        <w:rPr>
          <w:rFonts w:ascii="Tahoma" w:hAnsi="Tahoma" w:cs="Tahoma"/>
          <w:lang w:val="es-ES_tradnl"/>
        </w:rPr>
        <w:t xml:space="preserve">supuestamente </w:t>
      </w:r>
      <w:r w:rsidR="00584B75" w:rsidRPr="002C3D29">
        <w:rPr>
          <w:rFonts w:ascii="Tahoma" w:hAnsi="Tahoma" w:cs="Tahoma"/>
          <w:lang w:val="es-ES_tradnl"/>
        </w:rPr>
        <w:t>pertenece a un</w:t>
      </w:r>
      <w:r w:rsidR="00F030AC" w:rsidRPr="002C3D29">
        <w:rPr>
          <w:rFonts w:ascii="Tahoma" w:hAnsi="Tahoma" w:cs="Tahoma"/>
          <w:lang w:val="es-ES_tradnl"/>
        </w:rPr>
        <w:t>a</w:t>
      </w:r>
      <w:r w:rsidR="00584B75" w:rsidRPr="002C3D29">
        <w:rPr>
          <w:rFonts w:ascii="Tahoma" w:hAnsi="Tahoma" w:cs="Tahoma"/>
          <w:lang w:val="es-ES_tradnl"/>
        </w:rPr>
        <w:t xml:space="preserve"> </w:t>
      </w:r>
      <w:r w:rsidR="00F030AC" w:rsidRPr="002C3D29">
        <w:rPr>
          <w:rFonts w:ascii="Tahoma" w:hAnsi="Tahoma" w:cs="Tahoma"/>
          <w:lang w:val="es-ES_tradnl"/>
        </w:rPr>
        <w:t>organización delincuencial, en la</w:t>
      </w:r>
      <w:r w:rsidR="00584B75" w:rsidRPr="002C3D29">
        <w:rPr>
          <w:rFonts w:ascii="Tahoma" w:hAnsi="Tahoma" w:cs="Tahoma"/>
          <w:lang w:val="es-ES_tradnl"/>
        </w:rPr>
        <w:t xml:space="preserve"> cual parte de sus integrantes han sido juzgados y condenados en la ciudad de Pereira</w:t>
      </w:r>
      <w:r w:rsidR="006F2062" w:rsidRPr="002C3D29">
        <w:rPr>
          <w:rFonts w:ascii="Tahoma" w:hAnsi="Tahoma" w:cs="Tahoma"/>
          <w:lang w:val="es-ES_tradnl"/>
        </w:rPr>
        <w:t xml:space="preserve">, </w:t>
      </w:r>
      <w:r w:rsidR="00320197" w:rsidRPr="002C3D29">
        <w:rPr>
          <w:rFonts w:ascii="Tahoma" w:hAnsi="Tahoma" w:cs="Tahoma"/>
          <w:lang w:val="es-ES_tradnl"/>
        </w:rPr>
        <w:t xml:space="preserve">lo cierto es que en el caso específico de </w:t>
      </w:r>
      <w:r w:rsidR="002C3D29">
        <w:rPr>
          <w:rFonts w:ascii="Tahoma" w:hAnsi="Tahoma" w:cs="Tahoma"/>
          <w:lang w:val="es-ES_tradnl"/>
        </w:rPr>
        <w:t>CEUC</w:t>
      </w:r>
      <w:r w:rsidR="00320197" w:rsidRPr="002C3D29">
        <w:rPr>
          <w:rFonts w:ascii="Tahoma" w:hAnsi="Tahoma" w:cs="Tahoma"/>
          <w:lang w:val="es-ES_tradnl"/>
        </w:rPr>
        <w:t>, la Fiscalía</w:t>
      </w:r>
      <w:r w:rsidR="00637C64" w:rsidRPr="002C3D29">
        <w:rPr>
          <w:rFonts w:ascii="Tahoma" w:hAnsi="Tahoma" w:cs="Tahoma"/>
          <w:lang w:val="es-ES_tradnl"/>
        </w:rPr>
        <w:t xml:space="preserve"> </w:t>
      </w:r>
      <w:r w:rsidR="00320197" w:rsidRPr="002C3D29">
        <w:rPr>
          <w:rFonts w:ascii="Tahoma" w:hAnsi="Tahoma" w:cs="Tahoma"/>
          <w:lang w:val="es-ES_tradnl"/>
        </w:rPr>
        <w:t>no le imput</w:t>
      </w:r>
      <w:r w:rsidR="009B4BF8" w:rsidRPr="002C3D29">
        <w:rPr>
          <w:rFonts w:ascii="Tahoma" w:hAnsi="Tahoma" w:cs="Tahoma"/>
          <w:lang w:val="es-ES_tradnl"/>
        </w:rPr>
        <w:t>ó</w:t>
      </w:r>
      <w:r w:rsidR="00320197" w:rsidRPr="002C3D29">
        <w:rPr>
          <w:rFonts w:ascii="Tahoma" w:hAnsi="Tahoma" w:cs="Tahoma"/>
          <w:lang w:val="es-ES_tradnl"/>
        </w:rPr>
        <w:t xml:space="preserve"> el delito de concierto para delinquir, como sí lo hizo con los otros integrantes de la banda de asaltadores, situación que </w:t>
      </w:r>
      <w:r w:rsidR="00637C64" w:rsidRPr="002C3D29">
        <w:rPr>
          <w:rFonts w:ascii="Tahoma" w:hAnsi="Tahoma" w:cs="Tahoma"/>
          <w:lang w:val="es-ES_tradnl"/>
        </w:rPr>
        <w:t xml:space="preserve">implicaría que, acorde con lo reglado en el aludido artículo 43 C.P.P. </w:t>
      </w:r>
      <w:r w:rsidR="00320197" w:rsidRPr="002C3D29">
        <w:rPr>
          <w:rFonts w:ascii="Tahoma" w:hAnsi="Tahoma" w:cs="Tahoma"/>
          <w:lang w:val="es-ES_tradnl"/>
        </w:rPr>
        <w:t>no se pueda considerar que</w:t>
      </w:r>
      <w:r w:rsidR="00D10767" w:rsidRPr="002C3D29">
        <w:rPr>
          <w:rFonts w:ascii="Tahoma" w:hAnsi="Tahoma" w:cs="Tahoma"/>
          <w:lang w:val="es-ES_tradnl"/>
        </w:rPr>
        <w:t xml:space="preserve"> en su caso</w:t>
      </w:r>
      <w:r w:rsidR="00320197" w:rsidRPr="002C3D29">
        <w:rPr>
          <w:rFonts w:ascii="Tahoma" w:hAnsi="Tahoma" w:cs="Tahoma"/>
          <w:lang w:val="es-ES_tradnl"/>
        </w:rPr>
        <w:t xml:space="preserve"> </w:t>
      </w:r>
      <w:r w:rsidR="00687B81" w:rsidRPr="002C3D29">
        <w:rPr>
          <w:rFonts w:ascii="Tahoma" w:hAnsi="Tahoma" w:cs="Tahoma"/>
          <w:lang w:val="es-ES_tradnl"/>
        </w:rPr>
        <w:t>la Fiscalía podía escoger para adelantar el juicio</w:t>
      </w:r>
      <w:r w:rsidR="00D10767" w:rsidRPr="002C3D29">
        <w:rPr>
          <w:rFonts w:ascii="Tahoma" w:hAnsi="Tahoma" w:cs="Tahoma"/>
          <w:lang w:val="es-ES_tradnl"/>
        </w:rPr>
        <w:t xml:space="preserve"> en su contra</w:t>
      </w:r>
      <w:r w:rsidR="00687B81" w:rsidRPr="002C3D29">
        <w:rPr>
          <w:rFonts w:ascii="Tahoma" w:hAnsi="Tahoma" w:cs="Tahoma"/>
          <w:lang w:val="es-ES_tradnl"/>
        </w:rPr>
        <w:t xml:space="preserve"> el lugar en donde se encuentren los mejores elementos </w:t>
      </w:r>
      <w:r w:rsidR="00D10767" w:rsidRPr="002C3D29">
        <w:rPr>
          <w:rFonts w:ascii="Tahoma" w:hAnsi="Tahoma" w:cs="Tahoma"/>
          <w:lang w:val="es-ES_tradnl"/>
        </w:rPr>
        <w:t>de prueba</w:t>
      </w:r>
      <w:r w:rsidR="00687B81" w:rsidRPr="002C3D29">
        <w:rPr>
          <w:rFonts w:ascii="Tahoma" w:hAnsi="Tahoma" w:cs="Tahoma"/>
          <w:lang w:val="es-ES_tradnl"/>
        </w:rPr>
        <w:t xml:space="preserve"> o dónde se cometió el delito más grave</w:t>
      </w:r>
      <w:r w:rsidR="00D10767" w:rsidRPr="002C3D29">
        <w:rPr>
          <w:rFonts w:ascii="Tahoma" w:hAnsi="Tahoma" w:cs="Tahoma"/>
          <w:lang w:val="es-ES_tradnl"/>
        </w:rPr>
        <w:t xml:space="preserve">, toda vez que se ha dicho que la mencionada organización delincuencial actuaba en diferentes municipios del Eje Cafetero. </w:t>
      </w:r>
    </w:p>
    <w:p w:rsidR="009A301D" w:rsidRPr="002C3D29" w:rsidRDefault="009A301D" w:rsidP="002C3D29">
      <w:pPr>
        <w:tabs>
          <w:tab w:val="left" w:pos="720"/>
        </w:tabs>
        <w:spacing w:line="276" w:lineRule="auto"/>
        <w:ind w:right="99"/>
        <w:jc w:val="both"/>
        <w:rPr>
          <w:rFonts w:ascii="Tahoma" w:hAnsi="Tahoma" w:cs="Tahoma"/>
          <w:lang w:val="es-ES_tradnl"/>
        </w:rPr>
      </w:pPr>
    </w:p>
    <w:p w:rsidR="009A301D" w:rsidRPr="002C3D29" w:rsidRDefault="009A301D" w:rsidP="002C3D29">
      <w:pPr>
        <w:tabs>
          <w:tab w:val="left" w:pos="720"/>
        </w:tabs>
        <w:spacing w:line="276" w:lineRule="auto"/>
        <w:ind w:right="99"/>
        <w:jc w:val="both"/>
        <w:rPr>
          <w:rFonts w:ascii="Tahoma" w:hAnsi="Tahoma" w:cs="Tahoma"/>
          <w:lang w:val="es-ES_tradnl"/>
        </w:rPr>
      </w:pPr>
      <w:r w:rsidRPr="002C3D29">
        <w:rPr>
          <w:rFonts w:ascii="Tahoma" w:hAnsi="Tahoma" w:cs="Tahoma"/>
          <w:lang w:val="es-ES_tradnl"/>
        </w:rPr>
        <w:t xml:space="preserve">En ese orden de ideas, </w:t>
      </w:r>
      <w:bookmarkStart w:id="2" w:name="_Hlk69902664"/>
      <w:r w:rsidRPr="002C3D29">
        <w:rPr>
          <w:rFonts w:ascii="Tahoma" w:hAnsi="Tahoma" w:cs="Tahoma"/>
          <w:lang w:val="es-ES_tradnl"/>
        </w:rPr>
        <w:t xml:space="preserve">lo pertinente entonces sería darle la razón a </w:t>
      </w:r>
      <w:r w:rsidR="009B4BF8" w:rsidRPr="002C3D29">
        <w:rPr>
          <w:rFonts w:ascii="Tahoma" w:hAnsi="Tahoma" w:cs="Tahoma"/>
          <w:lang w:val="es-ES_tradnl"/>
        </w:rPr>
        <w:t xml:space="preserve">lo expresado por el Juzgado 3º </w:t>
      </w:r>
      <w:r w:rsidRPr="002C3D29">
        <w:rPr>
          <w:rFonts w:ascii="Tahoma" w:hAnsi="Tahoma" w:cs="Tahoma"/>
          <w:lang w:val="es-ES_tradnl"/>
        </w:rPr>
        <w:t xml:space="preserve">Penal del Circuito de Pereira respecto a su declaratoria de incompetencia, sin embargo, tal cosa no será posible, puesto que en el proceso bajo revisión ya se encuentra </w:t>
      </w:r>
      <w:r w:rsidRPr="002C3D29">
        <w:rPr>
          <w:rFonts w:ascii="Tahoma" w:hAnsi="Tahoma" w:cs="Tahoma"/>
          <w:i/>
          <w:lang w:val="es-ES_tradnl"/>
        </w:rPr>
        <w:t>a</w:t>
      </w:r>
      <w:r w:rsidR="009B4BF8" w:rsidRPr="002C3D29">
        <w:rPr>
          <w:rFonts w:ascii="Tahoma" w:hAnsi="Tahoma" w:cs="Tahoma"/>
          <w:i/>
          <w:lang w:val="es-ES_tradnl"/>
        </w:rPr>
        <w:t>d</w:t>
      </w:r>
      <w:r w:rsidRPr="002C3D29">
        <w:rPr>
          <w:rFonts w:ascii="Tahoma" w:hAnsi="Tahoma" w:cs="Tahoma"/>
          <w:i/>
          <w:lang w:val="es-ES_tradnl"/>
        </w:rPr>
        <w:t xml:space="preserve"> portas</w:t>
      </w:r>
      <w:r w:rsidRPr="002C3D29">
        <w:rPr>
          <w:rFonts w:ascii="Tahoma" w:hAnsi="Tahoma" w:cs="Tahoma"/>
          <w:lang w:val="es-ES_tradnl"/>
        </w:rPr>
        <w:t xml:space="preserve"> del inicio del juicio oral, lo que implica que, de acuerdo a lo establecido en el art. 53 del C.P.P., ya precluyeron las etapas procesales pertinentes para que </w:t>
      </w:r>
      <w:r w:rsidR="009B4BF8" w:rsidRPr="002C3D29">
        <w:rPr>
          <w:rFonts w:ascii="Tahoma" w:hAnsi="Tahoma" w:cs="Tahoma"/>
          <w:lang w:val="es-ES_tradnl"/>
        </w:rPr>
        <w:t xml:space="preserve">el mencionado Juzgado </w:t>
      </w:r>
      <w:r w:rsidR="00A171DA" w:rsidRPr="002C3D29">
        <w:rPr>
          <w:rFonts w:ascii="Tahoma" w:hAnsi="Tahoma" w:cs="Tahoma"/>
          <w:lang w:val="es-ES_tradnl"/>
        </w:rPr>
        <w:t>expusiera</w:t>
      </w:r>
      <w:r w:rsidR="002F57CA" w:rsidRPr="002C3D29">
        <w:rPr>
          <w:rFonts w:ascii="Tahoma" w:hAnsi="Tahoma" w:cs="Tahoma"/>
          <w:lang w:val="es-ES_tradnl"/>
        </w:rPr>
        <w:t xml:space="preserve"> su incompetencia para conocer de este asunto, pues a la luz de norma en cita, esa incompetencia debió manifestarse en la audiencia de acusación y tal cosa, como es evidente, no se hizo. </w:t>
      </w:r>
      <w:r w:rsidRPr="002C3D29">
        <w:rPr>
          <w:rFonts w:ascii="Tahoma" w:hAnsi="Tahoma" w:cs="Tahoma"/>
          <w:lang w:val="es-ES_tradnl"/>
        </w:rPr>
        <w:t xml:space="preserve"> </w:t>
      </w:r>
      <w:bookmarkEnd w:id="2"/>
    </w:p>
    <w:p w:rsidR="002F57CA" w:rsidRPr="002C3D29" w:rsidRDefault="002F57CA" w:rsidP="002C3D29">
      <w:pPr>
        <w:tabs>
          <w:tab w:val="left" w:pos="720"/>
        </w:tabs>
        <w:spacing w:line="276" w:lineRule="auto"/>
        <w:ind w:right="99"/>
        <w:jc w:val="both"/>
        <w:rPr>
          <w:rFonts w:ascii="Tahoma" w:hAnsi="Tahoma" w:cs="Tahoma"/>
          <w:lang w:val="es-ES_tradnl"/>
        </w:rPr>
      </w:pPr>
    </w:p>
    <w:p w:rsidR="00FE2B60" w:rsidRPr="002C3D29" w:rsidRDefault="002F57CA" w:rsidP="002C3D29">
      <w:pPr>
        <w:tabs>
          <w:tab w:val="left" w:pos="720"/>
        </w:tabs>
        <w:spacing w:line="276" w:lineRule="auto"/>
        <w:ind w:right="99"/>
        <w:jc w:val="both"/>
        <w:rPr>
          <w:rFonts w:ascii="Tahoma" w:hAnsi="Tahoma" w:cs="Tahoma"/>
          <w:lang w:val="es-CO"/>
        </w:rPr>
      </w:pPr>
      <w:r w:rsidRPr="002C3D29">
        <w:rPr>
          <w:rFonts w:ascii="Tahoma" w:hAnsi="Tahoma" w:cs="Tahoma"/>
          <w:lang w:val="es-ES_tradnl"/>
        </w:rPr>
        <w:t xml:space="preserve">Así las cosas, y sin desconocer </w:t>
      </w:r>
      <w:r w:rsidR="00A0444A" w:rsidRPr="002C3D29">
        <w:rPr>
          <w:rFonts w:ascii="Tahoma" w:hAnsi="Tahoma" w:cs="Tahoma"/>
          <w:lang w:val="es-ES_tradnl"/>
        </w:rPr>
        <w:t xml:space="preserve">la Colegiatura </w:t>
      </w:r>
      <w:r w:rsidRPr="002C3D29">
        <w:rPr>
          <w:rFonts w:ascii="Tahoma" w:hAnsi="Tahoma" w:cs="Tahoma"/>
          <w:lang w:val="es-ES_tradnl"/>
        </w:rPr>
        <w:t>que la funcionaria judicial que ha propuesto la incompetencia no es la misma que actuaba como titular del Juzgado Tercero Penal del Circuito para el 08 de mayo de 2019, fecha en que se realizó la audiencia de acusación dentro del presente asunto</w:t>
      </w:r>
      <w:r w:rsidR="00A0444A" w:rsidRPr="002C3D29">
        <w:rPr>
          <w:rFonts w:ascii="Tahoma" w:hAnsi="Tahoma" w:cs="Tahoma"/>
          <w:lang w:val="es-ES_tradnl"/>
        </w:rPr>
        <w:t xml:space="preserve">, el camino que se debe seguir es de no aceptar la declaratoria de incompetencia, en atención a que, al no haberse propuesto la misma en la oportunidad procesal pertinente, ha operado el fenómeno </w:t>
      </w:r>
      <w:r w:rsidR="00A0444A" w:rsidRPr="002C3D29">
        <w:rPr>
          <w:rFonts w:ascii="Tahoma" w:hAnsi="Tahoma" w:cs="Tahoma"/>
          <w:lang w:val="es-ES_tradnl"/>
        </w:rPr>
        <w:lastRenderedPageBreak/>
        <w:t xml:space="preserve">de la </w:t>
      </w:r>
      <w:r w:rsidR="00FE2B60" w:rsidRPr="002C3D29">
        <w:rPr>
          <w:rFonts w:ascii="Tahoma" w:hAnsi="Tahoma" w:cs="Tahoma"/>
          <w:lang w:val="es-ES_tradnl"/>
        </w:rPr>
        <w:t>prórroga</w:t>
      </w:r>
      <w:r w:rsidR="00A0444A" w:rsidRPr="002C3D29">
        <w:rPr>
          <w:rFonts w:ascii="Tahoma" w:hAnsi="Tahoma" w:cs="Tahoma"/>
          <w:lang w:val="es-ES_tradnl"/>
        </w:rPr>
        <w:t xml:space="preserve"> de competencia</w:t>
      </w:r>
      <w:r w:rsidR="00FE2B60" w:rsidRPr="002C3D29">
        <w:rPr>
          <w:rFonts w:ascii="Tahoma" w:hAnsi="Tahoma" w:cs="Tahoma"/>
          <w:lang w:val="es-ES_tradnl"/>
        </w:rPr>
        <w:t xml:space="preserve"> de que nos habla el art. 55 del C.P.P.</w:t>
      </w:r>
      <w:r w:rsidR="00A4047E" w:rsidRPr="002C3D29">
        <w:rPr>
          <w:rFonts w:ascii="Tahoma" w:hAnsi="Tahoma" w:cs="Tahoma"/>
          <w:lang w:val="es-ES_tradnl"/>
        </w:rPr>
        <w:t xml:space="preserve"> al decir que </w:t>
      </w:r>
      <w:r w:rsidR="00A4047E" w:rsidRPr="002C3D29">
        <w:rPr>
          <w:rFonts w:ascii="Tahoma" w:hAnsi="Tahoma" w:cs="Tahoma"/>
          <w:i/>
          <w:lang w:val="es-ES_tradnl"/>
        </w:rPr>
        <w:t>“</w:t>
      </w:r>
      <w:r w:rsidR="00FE2B60" w:rsidRPr="002C3D29">
        <w:rPr>
          <w:rFonts w:ascii="Tahoma" w:hAnsi="Tahoma" w:cs="Tahoma"/>
          <w:i/>
          <w:lang w:val="es-CO"/>
        </w:rPr>
        <w:t>Se entiende prorrogada la competencia si no se manifiesta o alega la incompetencia en la oportunidad indicada en el artículo anterior, salvo que esta devenga del factor subjetivo o esté radicada en funcionario de superior jerarquía.</w:t>
      </w:r>
      <w:r w:rsidR="00A4047E" w:rsidRPr="002C3D29">
        <w:rPr>
          <w:rFonts w:ascii="Tahoma" w:hAnsi="Tahoma" w:cs="Tahoma"/>
          <w:lang w:val="es-CO"/>
        </w:rPr>
        <w:t xml:space="preserve">”. </w:t>
      </w:r>
    </w:p>
    <w:p w:rsidR="00A4047E" w:rsidRPr="002C3D29" w:rsidRDefault="00A4047E" w:rsidP="002C3D29">
      <w:pPr>
        <w:tabs>
          <w:tab w:val="left" w:pos="720"/>
        </w:tabs>
        <w:spacing w:line="276" w:lineRule="auto"/>
        <w:ind w:right="99"/>
        <w:jc w:val="both"/>
        <w:rPr>
          <w:rFonts w:ascii="Tahoma" w:hAnsi="Tahoma" w:cs="Tahoma"/>
          <w:lang w:val="es-ES_tradnl"/>
        </w:rPr>
      </w:pPr>
    </w:p>
    <w:p w:rsidR="00A4047E" w:rsidRPr="002C3D29" w:rsidRDefault="00A4047E" w:rsidP="002C3D29">
      <w:pPr>
        <w:tabs>
          <w:tab w:val="left" w:pos="720"/>
        </w:tabs>
        <w:spacing w:line="276" w:lineRule="auto"/>
        <w:ind w:right="99"/>
        <w:jc w:val="both"/>
        <w:rPr>
          <w:rFonts w:ascii="Tahoma" w:hAnsi="Tahoma" w:cs="Tahoma"/>
          <w:lang w:val="es-ES_tradnl"/>
        </w:rPr>
      </w:pPr>
      <w:r w:rsidRPr="002C3D29">
        <w:rPr>
          <w:rFonts w:ascii="Tahoma" w:hAnsi="Tahoma" w:cs="Tahoma"/>
          <w:lang w:val="es-ES_tradnl"/>
        </w:rPr>
        <w:t xml:space="preserve">Respecto a este tema también ha dicho la Sala de Casación Penal de la CSJ que: </w:t>
      </w:r>
    </w:p>
    <w:p w:rsidR="00A4047E" w:rsidRPr="002C3D29" w:rsidRDefault="00A4047E" w:rsidP="002C3D29">
      <w:pPr>
        <w:tabs>
          <w:tab w:val="left" w:pos="720"/>
        </w:tabs>
        <w:spacing w:line="276" w:lineRule="auto"/>
        <w:ind w:right="99"/>
        <w:jc w:val="both"/>
        <w:rPr>
          <w:rFonts w:ascii="Tahoma" w:hAnsi="Tahoma" w:cs="Tahoma"/>
          <w:lang w:val="es-ES_tradnl"/>
        </w:rPr>
      </w:pPr>
    </w:p>
    <w:p w:rsidR="00A4047E" w:rsidRPr="002C3D29" w:rsidRDefault="00A4047E" w:rsidP="002C3D29">
      <w:pPr>
        <w:ind w:left="426" w:right="420"/>
        <w:jc w:val="both"/>
        <w:rPr>
          <w:rFonts w:ascii="Tahoma" w:hAnsi="Tahoma" w:cs="Tahoma"/>
          <w:sz w:val="22"/>
        </w:rPr>
      </w:pPr>
      <w:r w:rsidRPr="002C3D29">
        <w:rPr>
          <w:rFonts w:ascii="Tahoma" w:hAnsi="Tahoma" w:cs="Tahoma"/>
          <w:sz w:val="22"/>
        </w:rPr>
        <w:t>“En el marco de esta conceptualización, de cara al respeto por la coherencia y la integridad del derecho, intrínseco de la interpretación judicial, debe decirse que resulta más armónico con los postulados generales del sistema penal acusatorio y, en particular, con el principio de preclusión de los actos procesales, que concluida esa etapa señalada en la norma para la declaración judicial de incompetencia o su impugnación por alguno de los intervinientes – audiencia de formulación de acusación –, fenece la oportunidad para suscitar posteriormente debates en torno de dicho aspecto, salvo que subsista alguna de las excepciones previstas de manera expresa por el legislador, esto es, que la incompetencia devenga por el factor subjetivo o emerja propia de un funcionario de mayor jerarquía. (Negrilla ajena al texto original).</w:t>
      </w:r>
    </w:p>
    <w:p w:rsidR="00A4047E" w:rsidRPr="002C3D29" w:rsidRDefault="00A4047E" w:rsidP="002C3D29">
      <w:pPr>
        <w:tabs>
          <w:tab w:val="left" w:pos="720"/>
        </w:tabs>
        <w:spacing w:line="276" w:lineRule="auto"/>
        <w:ind w:right="99"/>
        <w:jc w:val="both"/>
        <w:rPr>
          <w:rFonts w:ascii="Tahoma" w:hAnsi="Tahoma" w:cs="Tahoma"/>
          <w:lang w:val="es-ES_tradnl"/>
        </w:rPr>
      </w:pPr>
    </w:p>
    <w:p w:rsidR="00A4047E" w:rsidRPr="002C3D29" w:rsidRDefault="00A4047E" w:rsidP="002C3D29">
      <w:pPr>
        <w:tabs>
          <w:tab w:val="left" w:pos="720"/>
        </w:tabs>
        <w:spacing w:line="276" w:lineRule="auto"/>
        <w:ind w:right="99"/>
        <w:jc w:val="both"/>
        <w:rPr>
          <w:rFonts w:ascii="Tahoma" w:hAnsi="Tahoma" w:cs="Tahoma"/>
          <w:lang w:val="es-ES_tradnl"/>
        </w:rPr>
      </w:pPr>
      <w:r w:rsidRPr="002C3D29">
        <w:rPr>
          <w:rFonts w:ascii="Tahoma" w:hAnsi="Tahoma" w:cs="Tahoma"/>
          <w:lang w:val="es-ES_tradnl"/>
        </w:rPr>
        <w:t>Criterio que ha sido reiterado, en las decisiones CSJ AP, 29 julio 2015, Rad. 46467; CSJ AP, 28 octubre 2015, Rad. 46467; CSJ AP, 10 febrero 2016, Rad. 47321, y CSJ AP1998-2019, 29 mayo 2019, rad. 55335, entre otras.</w:t>
      </w:r>
    </w:p>
    <w:p w:rsidR="00A4047E" w:rsidRPr="002C3D29" w:rsidRDefault="00A4047E" w:rsidP="002C3D29">
      <w:pPr>
        <w:tabs>
          <w:tab w:val="left" w:pos="720"/>
        </w:tabs>
        <w:spacing w:line="276" w:lineRule="auto"/>
        <w:ind w:right="99"/>
        <w:jc w:val="both"/>
        <w:rPr>
          <w:rFonts w:ascii="Tahoma" w:hAnsi="Tahoma" w:cs="Tahoma"/>
          <w:lang w:val="es-ES_tradnl"/>
        </w:rPr>
      </w:pPr>
    </w:p>
    <w:p w:rsidR="00A4047E" w:rsidRPr="002C3D29" w:rsidRDefault="00A4047E" w:rsidP="002C3D29">
      <w:pPr>
        <w:tabs>
          <w:tab w:val="left" w:pos="720"/>
        </w:tabs>
        <w:spacing w:line="276" w:lineRule="auto"/>
        <w:ind w:right="99"/>
        <w:jc w:val="both"/>
        <w:rPr>
          <w:rFonts w:ascii="Tahoma" w:hAnsi="Tahoma" w:cs="Tahoma"/>
          <w:lang w:val="es-ES_tradnl"/>
        </w:rPr>
      </w:pPr>
      <w:r w:rsidRPr="002C3D29">
        <w:rPr>
          <w:rFonts w:ascii="Tahoma" w:hAnsi="Tahoma" w:cs="Tahoma"/>
          <w:lang w:val="es-ES_tradnl"/>
        </w:rPr>
        <w:t>Puntualmente, en la providencia CSJ AP6335–2015, 28 oct. 2015, Rad. 46941, la Corte afirmó:</w:t>
      </w:r>
    </w:p>
    <w:p w:rsidR="00A4047E" w:rsidRPr="002C3D29" w:rsidRDefault="00A4047E" w:rsidP="002C3D29">
      <w:pPr>
        <w:tabs>
          <w:tab w:val="left" w:pos="720"/>
        </w:tabs>
        <w:spacing w:line="276" w:lineRule="auto"/>
        <w:ind w:right="99"/>
        <w:jc w:val="both"/>
        <w:rPr>
          <w:rFonts w:ascii="Tahoma" w:hAnsi="Tahoma" w:cs="Tahoma"/>
          <w:lang w:val="es-ES_tradnl"/>
        </w:rPr>
      </w:pPr>
    </w:p>
    <w:p w:rsidR="00A4047E" w:rsidRPr="002C3D29" w:rsidRDefault="00A4047E" w:rsidP="002C3D29">
      <w:pPr>
        <w:ind w:left="426" w:right="420"/>
        <w:jc w:val="both"/>
        <w:rPr>
          <w:rFonts w:ascii="Tahoma" w:hAnsi="Tahoma" w:cs="Tahoma"/>
          <w:sz w:val="22"/>
        </w:rPr>
      </w:pPr>
      <w:r w:rsidRPr="002C3D29">
        <w:rPr>
          <w:rFonts w:ascii="Tahoma" w:hAnsi="Tahoma" w:cs="Tahoma"/>
          <w:sz w:val="22"/>
        </w:rPr>
        <w:t>[u]</w:t>
      </w:r>
      <w:proofErr w:type="spellStart"/>
      <w:r w:rsidRPr="002C3D29">
        <w:rPr>
          <w:rFonts w:ascii="Tahoma" w:hAnsi="Tahoma" w:cs="Tahoma"/>
          <w:sz w:val="22"/>
        </w:rPr>
        <w:t>na</w:t>
      </w:r>
      <w:proofErr w:type="spellEnd"/>
      <w:r w:rsidRPr="002C3D29">
        <w:rPr>
          <w:rFonts w:ascii="Tahoma" w:hAnsi="Tahoma" w:cs="Tahoma"/>
          <w:sz w:val="22"/>
        </w:rPr>
        <w:t xml:space="preserve"> vez concluida la audiencia de formulación de acusación el incidente para definir la competencia del juez de conocimiento no tiene cabida procesal por motivos relacionados con el lugar de ocurrencia del hecho, en virtud de que cualquier incertidumbre al respecto está prevista para que sea planteada “únicamente” en la audiencia mencionada (artículo 43 de la Ley 906 de 2004), pues por el factor territorial –aunque la conducta hubiese ocurrido en otro lugar– de cualquier manera opera la prórroga de la competencia señalada en el artículo 55 de la Ley 906 de 2004, norma que imposibilita debates sobre este asunto adjetivo después de concluida la oportunidad procesal y por lo mismo, favorece la satisfacción tanto de los principios de continuidad y concentración del juicio oral como los derechos de todos los intervinientes a una eficaz administración de justicia sin dilaciones injustificadas. -Destaca la Sala-.</w:t>
      </w:r>
    </w:p>
    <w:p w:rsidR="00A4047E" w:rsidRPr="002C3D29" w:rsidRDefault="00A4047E" w:rsidP="0051153C">
      <w:pPr>
        <w:ind w:left="426" w:right="420"/>
        <w:jc w:val="both"/>
        <w:rPr>
          <w:rFonts w:ascii="Tahoma" w:hAnsi="Tahoma" w:cs="Tahoma"/>
          <w:sz w:val="22"/>
        </w:rPr>
      </w:pPr>
    </w:p>
    <w:p w:rsidR="00A4047E" w:rsidRPr="002C3D29" w:rsidRDefault="00A4047E" w:rsidP="0051153C">
      <w:pPr>
        <w:ind w:left="426" w:right="420"/>
        <w:jc w:val="both"/>
        <w:rPr>
          <w:rFonts w:ascii="Tahoma" w:hAnsi="Tahoma" w:cs="Tahoma"/>
          <w:sz w:val="22"/>
        </w:rPr>
      </w:pPr>
      <w:r w:rsidRPr="002C3D29">
        <w:rPr>
          <w:rFonts w:ascii="Tahoma" w:hAnsi="Tahoma" w:cs="Tahoma"/>
          <w:sz w:val="22"/>
        </w:rPr>
        <w:t>En ese contexto, las oportunidades procesales para que el funcionario judicial manifieste su incompetencia o que alguna parte e interviniente la impugne, no son otras que las audiencias de «imputación» y «acusación», al tenor de lo establecido en los artículos 54, 286 y 341 de la Ley 906 de 2004.</w:t>
      </w:r>
    </w:p>
    <w:p w:rsidR="00A4047E" w:rsidRPr="002C3D29" w:rsidRDefault="00A4047E" w:rsidP="0051153C">
      <w:pPr>
        <w:ind w:left="426" w:right="420"/>
        <w:jc w:val="both"/>
        <w:rPr>
          <w:rFonts w:ascii="Tahoma" w:hAnsi="Tahoma" w:cs="Tahoma"/>
          <w:sz w:val="22"/>
        </w:rPr>
      </w:pPr>
    </w:p>
    <w:p w:rsidR="00A4047E" w:rsidRPr="002C3D29" w:rsidRDefault="00A4047E" w:rsidP="0051153C">
      <w:pPr>
        <w:ind w:left="426" w:right="420"/>
        <w:jc w:val="both"/>
        <w:rPr>
          <w:rFonts w:ascii="Tahoma" w:hAnsi="Tahoma" w:cs="Tahoma"/>
          <w:sz w:val="22"/>
          <w:lang w:val="es-ES_tradnl"/>
        </w:rPr>
      </w:pPr>
      <w:r w:rsidRPr="002C3D29">
        <w:rPr>
          <w:rFonts w:ascii="Tahoma" w:hAnsi="Tahoma" w:cs="Tahoma"/>
          <w:sz w:val="22"/>
        </w:rPr>
        <w:t>Así las cosas, la consecuencia legal de no proponer oportunamente la falta de competencia es la prórroga de la misma en el despacho que adelanta</w:t>
      </w:r>
      <w:r w:rsidRPr="002C3D29">
        <w:rPr>
          <w:rFonts w:ascii="Tahoma" w:hAnsi="Tahoma" w:cs="Tahoma"/>
          <w:lang w:val="es-ES_tradnl"/>
        </w:rPr>
        <w:t xml:space="preserve"> </w:t>
      </w:r>
      <w:r w:rsidRPr="002C3D29">
        <w:rPr>
          <w:rFonts w:ascii="Tahoma" w:hAnsi="Tahoma" w:cs="Tahoma"/>
          <w:sz w:val="22"/>
          <w:lang w:val="es-ES_tradnl"/>
        </w:rPr>
        <w:t>la actuación.”</w:t>
      </w:r>
      <w:r w:rsidR="002C3D29">
        <w:rPr>
          <w:rFonts w:ascii="Tahoma" w:hAnsi="Tahoma" w:cs="Tahoma"/>
          <w:sz w:val="22"/>
          <w:lang w:val="es-ES_tradnl"/>
        </w:rPr>
        <w:t xml:space="preserve"> </w:t>
      </w:r>
      <w:r w:rsidRPr="002C3D29">
        <w:rPr>
          <w:rStyle w:val="Refdenotaalpie"/>
          <w:rFonts w:ascii="Tahoma" w:hAnsi="Tahoma" w:cs="Tahoma"/>
          <w:sz w:val="22"/>
          <w:lang w:val="es-ES_tradnl"/>
        </w:rPr>
        <w:footnoteReference w:id="1"/>
      </w:r>
    </w:p>
    <w:p w:rsidR="004F2B7A" w:rsidRPr="002C3D29" w:rsidRDefault="004F2B7A" w:rsidP="002C3D29">
      <w:pPr>
        <w:tabs>
          <w:tab w:val="left" w:pos="5760"/>
        </w:tabs>
        <w:spacing w:line="276" w:lineRule="auto"/>
        <w:jc w:val="both"/>
        <w:rPr>
          <w:rFonts w:ascii="Tahoma" w:hAnsi="Tahoma" w:cs="Tahoma"/>
        </w:rPr>
      </w:pPr>
    </w:p>
    <w:p w:rsidR="004F2B7A" w:rsidRPr="002C3D29" w:rsidRDefault="004F2B7A" w:rsidP="002C3D29">
      <w:pPr>
        <w:tabs>
          <w:tab w:val="left" w:pos="720"/>
        </w:tabs>
        <w:spacing w:line="276" w:lineRule="auto"/>
        <w:ind w:right="99"/>
        <w:jc w:val="both"/>
        <w:rPr>
          <w:rFonts w:ascii="Tahoma" w:hAnsi="Tahoma" w:cs="Tahoma"/>
        </w:rPr>
      </w:pPr>
      <w:r w:rsidRPr="002C3D29">
        <w:rPr>
          <w:rFonts w:ascii="Tahoma" w:hAnsi="Tahoma" w:cs="Tahoma"/>
          <w:lang w:val="es-ES_tradnl"/>
        </w:rPr>
        <w:t>Con fundamento en lo anterior</w:t>
      </w:r>
      <w:r w:rsidR="00431E76" w:rsidRPr="002C3D29">
        <w:rPr>
          <w:rFonts w:ascii="Tahoma" w:hAnsi="Tahoma" w:cs="Tahoma"/>
          <w:lang w:val="es-ES_tradnl"/>
        </w:rPr>
        <w:t xml:space="preserve"> y en aras de privilegiar los principios de economía procesal, concentración del juicio, el derecho tanto del procesado como de la víctima </w:t>
      </w:r>
      <w:r w:rsidR="00431E76" w:rsidRPr="002C3D29">
        <w:rPr>
          <w:rFonts w:ascii="Tahoma" w:hAnsi="Tahoma" w:cs="Tahoma"/>
          <w:lang w:val="es-ES_tradnl"/>
        </w:rPr>
        <w:lastRenderedPageBreak/>
        <w:t>a tener una pronta justicia y para evitar que se den más dilaciones en el presente asunto,</w:t>
      </w:r>
      <w:r w:rsidRPr="002C3D29">
        <w:rPr>
          <w:rFonts w:ascii="Tahoma" w:hAnsi="Tahoma" w:cs="Tahoma"/>
          <w:lang w:val="es-ES_tradnl"/>
        </w:rPr>
        <w:t xml:space="preserve"> est</w:t>
      </w:r>
      <w:r w:rsidR="00431E76" w:rsidRPr="002C3D29">
        <w:rPr>
          <w:rFonts w:ascii="Tahoma" w:hAnsi="Tahoma" w:cs="Tahoma"/>
          <w:lang w:val="es-ES_tradnl"/>
        </w:rPr>
        <w:t>a Corporación</w:t>
      </w:r>
      <w:r w:rsidRPr="002C3D29">
        <w:rPr>
          <w:rFonts w:ascii="Tahoma" w:hAnsi="Tahoma" w:cs="Tahoma"/>
          <w:lang w:val="es-ES_tradnl"/>
        </w:rPr>
        <w:t xml:space="preserve"> declara</w:t>
      </w:r>
      <w:r w:rsidR="00431E76" w:rsidRPr="002C3D29">
        <w:rPr>
          <w:rFonts w:ascii="Tahoma" w:hAnsi="Tahoma" w:cs="Tahoma"/>
          <w:lang w:val="es-ES_tradnl"/>
        </w:rPr>
        <w:t>rá</w:t>
      </w:r>
      <w:r w:rsidRPr="002C3D29">
        <w:rPr>
          <w:rFonts w:ascii="Tahoma" w:hAnsi="Tahoma" w:cs="Tahoma"/>
          <w:lang w:val="es-ES_tradnl"/>
        </w:rPr>
        <w:t xml:space="preserve"> que el competente para </w:t>
      </w:r>
      <w:r w:rsidR="00431E76" w:rsidRPr="002C3D29">
        <w:rPr>
          <w:rFonts w:ascii="Tahoma" w:hAnsi="Tahoma" w:cs="Tahoma"/>
          <w:lang w:val="es-ES_tradnl"/>
        </w:rPr>
        <w:t>seguir conociendo</w:t>
      </w:r>
      <w:r w:rsidRPr="002C3D29">
        <w:rPr>
          <w:rFonts w:ascii="Tahoma" w:hAnsi="Tahoma" w:cs="Tahoma"/>
          <w:lang w:val="es-ES_tradnl"/>
        </w:rPr>
        <w:t xml:space="preserve"> de la acción penal </w:t>
      </w:r>
      <w:r w:rsidR="00923006" w:rsidRPr="002C3D29">
        <w:rPr>
          <w:rFonts w:ascii="Tahoma" w:hAnsi="Tahoma" w:cs="Tahoma"/>
          <w:lang w:val="es-ES_tradnl"/>
        </w:rPr>
        <w:t>tramitada en</w:t>
      </w:r>
      <w:r w:rsidRPr="002C3D29">
        <w:rPr>
          <w:rFonts w:ascii="Tahoma" w:hAnsi="Tahoma" w:cs="Tahoma"/>
          <w:lang w:val="es-ES_tradnl"/>
        </w:rPr>
        <w:t xml:space="preserve"> contra </w:t>
      </w:r>
      <w:r w:rsidR="00923006" w:rsidRPr="002C3D29">
        <w:rPr>
          <w:rFonts w:ascii="Tahoma" w:hAnsi="Tahoma" w:cs="Tahoma"/>
          <w:lang w:val="es-ES_tradnl"/>
        </w:rPr>
        <w:t>d</w:t>
      </w:r>
      <w:r w:rsidRPr="002C3D29">
        <w:rPr>
          <w:rFonts w:ascii="Tahoma" w:hAnsi="Tahoma" w:cs="Tahoma"/>
          <w:lang w:val="es-ES_tradnl"/>
        </w:rPr>
        <w:t xml:space="preserve">el señor </w:t>
      </w:r>
      <w:r w:rsidR="002C3D29">
        <w:rPr>
          <w:rFonts w:ascii="Tahoma" w:hAnsi="Tahoma" w:cs="Tahoma"/>
          <w:lang w:val="es-ES_tradnl"/>
        </w:rPr>
        <w:t>CEUC</w:t>
      </w:r>
      <w:r w:rsidRPr="002C3D29">
        <w:rPr>
          <w:rFonts w:ascii="Tahoma" w:hAnsi="Tahoma" w:cs="Tahoma"/>
          <w:lang w:val="es-ES_tradnl"/>
        </w:rPr>
        <w:t xml:space="preserve"> es </w:t>
      </w:r>
      <w:r w:rsidR="00923006" w:rsidRPr="002C3D29">
        <w:rPr>
          <w:rFonts w:ascii="Tahoma" w:hAnsi="Tahoma" w:cs="Tahoma"/>
          <w:lang w:val="es-ES_tradnl"/>
        </w:rPr>
        <w:t>el Juzgado</w:t>
      </w:r>
      <w:r w:rsidRPr="002C3D29">
        <w:rPr>
          <w:rFonts w:ascii="Tahoma" w:hAnsi="Tahoma" w:cs="Tahoma"/>
          <w:lang w:val="es-ES_tradnl"/>
        </w:rPr>
        <w:t xml:space="preserve"> </w:t>
      </w:r>
      <w:r w:rsidR="006F2062" w:rsidRPr="002C3D29">
        <w:rPr>
          <w:rFonts w:ascii="Tahoma" w:hAnsi="Tahoma" w:cs="Tahoma"/>
          <w:lang w:val="es-ES_tradnl"/>
        </w:rPr>
        <w:t>Tercero Penal del Circuito de Pereira</w:t>
      </w:r>
      <w:r w:rsidR="009B4BF8" w:rsidRPr="002C3D29">
        <w:rPr>
          <w:rFonts w:ascii="Tahoma" w:hAnsi="Tahoma" w:cs="Tahoma"/>
          <w:lang w:val="es-ES_tradnl"/>
        </w:rPr>
        <w:t>,</w:t>
      </w:r>
      <w:r w:rsidRPr="002C3D29">
        <w:rPr>
          <w:rFonts w:ascii="Tahoma" w:hAnsi="Tahoma" w:cs="Tahoma"/>
          <w:lang w:val="es-ES_tradnl"/>
        </w:rPr>
        <w:t xml:space="preserve"> por tales razones, se ordenará la remisión de las diligencias a ese Despacho, para que se continúe con la </w:t>
      </w:r>
      <w:r w:rsidR="009B4BF8" w:rsidRPr="002C3D29">
        <w:rPr>
          <w:rFonts w:ascii="Tahoma" w:hAnsi="Tahoma" w:cs="Tahoma"/>
          <w:lang w:val="es-ES_tradnl"/>
        </w:rPr>
        <w:t>audiencia</w:t>
      </w:r>
      <w:r w:rsidR="00923006" w:rsidRPr="002C3D29">
        <w:rPr>
          <w:rFonts w:ascii="Tahoma" w:hAnsi="Tahoma" w:cs="Tahoma"/>
          <w:lang w:val="es-ES_tradnl"/>
        </w:rPr>
        <w:t xml:space="preserve"> en la etapa que se dejó</w:t>
      </w:r>
      <w:r w:rsidRPr="002C3D29">
        <w:rPr>
          <w:rFonts w:ascii="Tahoma" w:hAnsi="Tahoma" w:cs="Tahoma"/>
          <w:lang w:val="es-ES_tradnl"/>
        </w:rPr>
        <w:t xml:space="preserve">. </w:t>
      </w:r>
    </w:p>
    <w:p w:rsidR="00B22BB4" w:rsidRPr="002C3D29" w:rsidRDefault="00B22BB4" w:rsidP="002C3D29">
      <w:pPr>
        <w:tabs>
          <w:tab w:val="left" w:pos="5760"/>
        </w:tabs>
        <w:spacing w:line="276" w:lineRule="auto"/>
        <w:jc w:val="both"/>
        <w:rPr>
          <w:rFonts w:ascii="Tahoma" w:hAnsi="Tahoma" w:cs="Tahoma"/>
        </w:rPr>
      </w:pPr>
    </w:p>
    <w:p w:rsidR="00D06DD9" w:rsidRPr="002C3D29" w:rsidRDefault="00D06DD9" w:rsidP="002C3D29">
      <w:pPr>
        <w:tabs>
          <w:tab w:val="left" w:pos="5760"/>
        </w:tabs>
        <w:spacing w:line="276" w:lineRule="auto"/>
        <w:jc w:val="both"/>
        <w:rPr>
          <w:rFonts w:ascii="Tahoma" w:hAnsi="Tahoma" w:cs="Tahoma"/>
        </w:rPr>
      </w:pPr>
      <w:r w:rsidRPr="002C3D29">
        <w:rPr>
          <w:rFonts w:ascii="Tahoma" w:hAnsi="Tahoma" w:cs="Tahoma"/>
        </w:rPr>
        <w:t xml:space="preserve">En mérito de lo expuesto, la Sala de </w:t>
      </w:r>
      <w:r w:rsidR="00DB4155" w:rsidRPr="002C3D29">
        <w:rPr>
          <w:rFonts w:ascii="Tahoma" w:hAnsi="Tahoma" w:cs="Tahoma"/>
        </w:rPr>
        <w:t>Decisión</w:t>
      </w:r>
      <w:r w:rsidRPr="002C3D29">
        <w:rPr>
          <w:rFonts w:ascii="Tahoma" w:hAnsi="Tahoma" w:cs="Tahoma"/>
        </w:rPr>
        <w:t xml:space="preserve"> Penal de</w:t>
      </w:r>
      <w:r w:rsidR="00DB4155" w:rsidRPr="002C3D29">
        <w:rPr>
          <w:rFonts w:ascii="Tahoma" w:hAnsi="Tahoma" w:cs="Tahoma"/>
        </w:rPr>
        <w:t>l Tribunal Superior de Pereira</w:t>
      </w:r>
      <w:r w:rsidRPr="002C3D29">
        <w:rPr>
          <w:rFonts w:ascii="Tahoma" w:hAnsi="Tahoma" w:cs="Tahoma"/>
        </w:rPr>
        <w:t>,</w:t>
      </w:r>
    </w:p>
    <w:p w:rsidR="00E57672" w:rsidRPr="002C3D29" w:rsidRDefault="00E57672" w:rsidP="002C3D29">
      <w:pPr>
        <w:tabs>
          <w:tab w:val="left" w:pos="5760"/>
        </w:tabs>
        <w:spacing w:line="276" w:lineRule="auto"/>
        <w:jc w:val="both"/>
        <w:rPr>
          <w:rFonts w:ascii="Tahoma" w:hAnsi="Tahoma" w:cs="Tahoma"/>
        </w:rPr>
      </w:pPr>
    </w:p>
    <w:p w:rsidR="00D06DD9" w:rsidRPr="002C3D29" w:rsidRDefault="00D06DD9" w:rsidP="002C3D29">
      <w:pPr>
        <w:tabs>
          <w:tab w:val="left" w:pos="5760"/>
        </w:tabs>
        <w:spacing w:line="276" w:lineRule="auto"/>
        <w:jc w:val="center"/>
        <w:rPr>
          <w:rFonts w:ascii="Tahoma" w:hAnsi="Tahoma" w:cs="Tahoma"/>
        </w:rPr>
      </w:pPr>
      <w:r w:rsidRPr="002C3D29">
        <w:rPr>
          <w:rFonts w:ascii="Tahoma" w:hAnsi="Tahoma" w:cs="Tahoma"/>
          <w:b/>
          <w:bCs/>
        </w:rPr>
        <w:t>RESUELVE</w:t>
      </w:r>
    </w:p>
    <w:p w:rsidR="00D06DD9" w:rsidRPr="002C3D29" w:rsidRDefault="00D06DD9" w:rsidP="002C3D29">
      <w:pPr>
        <w:tabs>
          <w:tab w:val="left" w:pos="5760"/>
        </w:tabs>
        <w:spacing w:line="276" w:lineRule="auto"/>
        <w:jc w:val="center"/>
        <w:rPr>
          <w:rFonts w:ascii="Tahoma" w:hAnsi="Tahoma" w:cs="Tahoma"/>
        </w:rPr>
      </w:pPr>
    </w:p>
    <w:p w:rsidR="004F2B7A" w:rsidRPr="002C3D29" w:rsidRDefault="004F2B7A" w:rsidP="002C3D29">
      <w:pPr>
        <w:tabs>
          <w:tab w:val="left" w:pos="5760"/>
        </w:tabs>
        <w:spacing w:line="276" w:lineRule="auto"/>
        <w:jc w:val="both"/>
        <w:rPr>
          <w:rFonts w:ascii="Tahoma" w:hAnsi="Tahoma" w:cs="Tahoma"/>
        </w:rPr>
      </w:pPr>
      <w:r w:rsidRPr="002C3D29">
        <w:rPr>
          <w:rFonts w:ascii="Tahoma" w:hAnsi="Tahoma" w:cs="Tahoma"/>
          <w:b/>
          <w:bCs/>
        </w:rPr>
        <w:t>PRIMERO</w:t>
      </w:r>
      <w:r w:rsidRPr="002C3D29">
        <w:rPr>
          <w:rFonts w:ascii="Tahoma" w:hAnsi="Tahoma" w:cs="Tahoma"/>
          <w:b/>
        </w:rPr>
        <w:t>: DECLARAR</w:t>
      </w:r>
      <w:r w:rsidRPr="002C3D29">
        <w:rPr>
          <w:rFonts w:ascii="Tahoma" w:hAnsi="Tahoma" w:cs="Tahoma"/>
        </w:rPr>
        <w:t xml:space="preserve"> que la competencia para conocer de este proceso corresponde al Juzgado </w:t>
      </w:r>
      <w:r w:rsidR="006F2062" w:rsidRPr="002C3D29">
        <w:rPr>
          <w:rFonts w:ascii="Tahoma" w:hAnsi="Tahoma" w:cs="Tahoma"/>
        </w:rPr>
        <w:t>Tercero Penal del Circuito de Pereira</w:t>
      </w:r>
      <w:r w:rsidRPr="002C3D29">
        <w:rPr>
          <w:rFonts w:ascii="Tahoma" w:hAnsi="Tahoma" w:cs="Tahoma"/>
        </w:rPr>
        <w:t xml:space="preserve">; por tanto, se ordena remitir las </w:t>
      </w:r>
      <w:r w:rsidR="009B4BF8" w:rsidRPr="002C3D29">
        <w:rPr>
          <w:rFonts w:ascii="Tahoma" w:hAnsi="Tahoma" w:cs="Tahoma"/>
        </w:rPr>
        <w:t>actuaciones</w:t>
      </w:r>
      <w:r w:rsidRPr="002C3D29">
        <w:rPr>
          <w:rFonts w:ascii="Tahoma" w:hAnsi="Tahoma" w:cs="Tahoma"/>
        </w:rPr>
        <w:t xml:space="preserve"> a ese Despacho para que se continúe con las diligencias en la etapa que fueron suspendidas.</w:t>
      </w:r>
    </w:p>
    <w:p w:rsidR="004F2B7A" w:rsidRPr="002C3D29" w:rsidRDefault="004F2B7A" w:rsidP="002C3D29">
      <w:pPr>
        <w:tabs>
          <w:tab w:val="left" w:pos="5760"/>
        </w:tabs>
        <w:spacing w:line="276" w:lineRule="auto"/>
        <w:jc w:val="both"/>
        <w:rPr>
          <w:rFonts w:ascii="Tahoma" w:hAnsi="Tahoma" w:cs="Tahoma"/>
        </w:rPr>
      </w:pPr>
    </w:p>
    <w:p w:rsidR="004F2B7A" w:rsidRPr="002C3D29" w:rsidRDefault="004F2B7A" w:rsidP="002C3D29">
      <w:pPr>
        <w:spacing w:line="276" w:lineRule="auto"/>
        <w:jc w:val="both"/>
        <w:rPr>
          <w:rFonts w:ascii="Tahoma" w:hAnsi="Tahoma" w:cs="Tahoma"/>
        </w:rPr>
      </w:pPr>
      <w:r w:rsidRPr="002C3D29">
        <w:rPr>
          <w:rFonts w:ascii="Tahoma" w:hAnsi="Tahoma" w:cs="Tahoma"/>
          <w:b/>
          <w:bCs/>
        </w:rPr>
        <w:t>SEGUNDO</w:t>
      </w:r>
      <w:r w:rsidRPr="002C3D29">
        <w:rPr>
          <w:rFonts w:ascii="Tahoma" w:hAnsi="Tahoma" w:cs="Tahoma"/>
          <w:b/>
        </w:rPr>
        <w:t>: SE ORDENA</w:t>
      </w:r>
      <w:r w:rsidRPr="002C3D29">
        <w:rPr>
          <w:rFonts w:ascii="Tahoma" w:hAnsi="Tahoma" w:cs="Tahoma"/>
        </w:rPr>
        <w:t xml:space="preserve"> comunicar la presente decisión a las partes, y hacerles saber que contra esta no procede recurso alguno.</w:t>
      </w:r>
    </w:p>
    <w:p w:rsidR="0084359F" w:rsidRPr="002C3D29" w:rsidRDefault="0084359F" w:rsidP="002C3D29">
      <w:pPr>
        <w:tabs>
          <w:tab w:val="left" w:pos="5760"/>
        </w:tabs>
        <w:spacing w:line="276" w:lineRule="auto"/>
        <w:jc w:val="both"/>
        <w:rPr>
          <w:rFonts w:ascii="Tahoma" w:hAnsi="Tahoma" w:cs="Tahoma"/>
        </w:rPr>
      </w:pPr>
    </w:p>
    <w:p w:rsidR="00D06DD9" w:rsidRPr="002C3D29" w:rsidRDefault="005F303E" w:rsidP="002C3D29">
      <w:pPr>
        <w:tabs>
          <w:tab w:val="left" w:pos="5760"/>
        </w:tabs>
        <w:spacing w:line="276" w:lineRule="auto"/>
        <w:jc w:val="center"/>
        <w:rPr>
          <w:rFonts w:ascii="Tahoma" w:hAnsi="Tahoma" w:cs="Tahoma"/>
          <w:b/>
        </w:rPr>
      </w:pPr>
      <w:r w:rsidRPr="002C3D29">
        <w:rPr>
          <w:rFonts w:ascii="Tahoma" w:hAnsi="Tahoma" w:cs="Tahoma"/>
          <w:b/>
        </w:rPr>
        <w:t xml:space="preserve">NOTIFÍQUESE </w:t>
      </w:r>
      <w:r w:rsidR="00C02810" w:rsidRPr="002C3D29">
        <w:rPr>
          <w:rFonts w:ascii="Tahoma" w:hAnsi="Tahoma" w:cs="Tahoma"/>
          <w:b/>
        </w:rPr>
        <w:t>Y CÚMPLASE</w:t>
      </w:r>
    </w:p>
    <w:p w:rsidR="004D4610" w:rsidRPr="002C3D29" w:rsidRDefault="004D4610" w:rsidP="002C3D29">
      <w:pPr>
        <w:tabs>
          <w:tab w:val="left" w:pos="5760"/>
        </w:tabs>
        <w:spacing w:line="276" w:lineRule="auto"/>
        <w:rPr>
          <w:rFonts w:ascii="Tahoma" w:hAnsi="Tahoma" w:cs="Tahoma"/>
        </w:rPr>
      </w:pPr>
    </w:p>
    <w:p w:rsidR="0020201C" w:rsidRPr="002C3D29" w:rsidRDefault="0020201C" w:rsidP="002C3D29">
      <w:pPr>
        <w:tabs>
          <w:tab w:val="left" w:pos="5760"/>
        </w:tabs>
        <w:spacing w:line="276" w:lineRule="auto"/>
        <w:rPr>
          <w:rFonts w:ascii="Tahoma" w:hAnsi="Tahoma" w:cs="Tahoma"/>
        </w:rPr>
      </w:pPr>
    </w:p>
    <w:p w:rsidR="00B44853" w:rsidRPr="002C3D29" w:rsidRDefault="00B44853" w:rsidP="002C3D29">
      <w:pPr>
        <w:tabs>
          <w:tab w:val="left" w:pos="5760"/>
        </w:tabs>
        <w:spacing w:line="276" w:lineRule="auto"/>
        <w:rPr>
          <w:rFonts w:ascii="Tahoma" w:hAnsi="Tahoma" w:cs="Tahoma"/>
        </w:rPr>
      </w:pPr>
    </w:p>
    <w:p w:rsidR="00DB4155" w:rsidRPr="002C3D29" w:rsidRDefault="00DB4155" w:rsidP="002C3D29">
      <w:pPr>
        <w:pStyle w:val="Sinespaciado"/>
        <w:spacing w:line="276" w:lineRule="auto"/>
        <w:jc w:val="center"/>
        <w:rPr>
          <w:rFonts w:ascii="Tahoma" w:hAnsi="Tahoma" w:cs="Tahoma"/>
          <w:b/>
          <w:bCs/>
          <w:sz w:val="24"/>
          <w:szCs w:val="24"/>
        </w:rPr>
      </w:pPr>
      <w:r w:rsidRPr="002C3D29">
        <w:rPr>
          <w:rFonts w:ascii="Tahoma" w:hAnsi="Tahoma" w:cs="Tahoma"/>
          <w:b/>
          <w:bCs/>
          <w:sz w:val="24"/>
          <w:szCs w:val="24"/>
        </w:rPr>
        <w:t>MANUEL YARZAGARAY BANDERA</w:t>
      </w:r>
    </w:p>
    <w:p w:rsidR="00DB4155" w:rsidRPr="002C3D29" w:rsidRDefault="00DB4155" w:rsidP="002C3D29">
      <w:pPr>
        <w:pStyle w:val="Sinespaciado"/>
        <w:spacing w:line="276" w:lineRule="auto"/>
        <w:jc w:val="center"/>
        <w:rPr>
          <w:rFonts w:ascii="Tahoma" w:hAnsi="Tahoma" w:cs="Tahoma"/>
          <w:sz w:val="24"/>
          <w:szCs w:val="24"/>
        </w:rPr>
      </w:pPr>
      <w:r w:rsidRPr="002C3D29">
        <w:rPr>
          <w:rFonts w:ascii="Tahoma" w:hAnsi="Tahoma" w:cs="Tahoma"/>
          <w:sz w:val="24"/>
          <w:szCs w:val="24"/>
        </w:rPr>
        <w:t>Magistrado</w:t>
      </w:r>
    </w:p>
    <w:p w:rsidR="00DB4155" w:rsidRPr="002C3D29" w:rsidRDefault="00DB4155" w:rsidP="002C3D29">
      <w:pPr>
        <w:spacing w:line="276" w:lineRule="auto"/>
        <w:rPr>
          <w:rFonts w:ascii="Tahoma" w:hAnsi="Tahoma" w:cs="Tahoma"/>
        </w:rPr>
      </w:pPr>
    </w:p>
    <w:p w:rsidR="00B44853" w:rsidRPr="002C3D29" w:rsidRDefault="00B44853" w:rsidP="002C3D29">
      <w:pPr>
        <w:spacing w:line="276" w:lineRule="auto"/>
        <w:rPr>
          <w:rFonts w:ascii="Tahoma" w:hAnsi="Tahoma" w:cs="Tahoma"/>
        </w:rPr>
      </w:pPr>
    </w:p>
    <w:p w:rsidR="00B44853" w:rsidRPr="002C3D29" w:rsidRDefault="00B44853" w:rsidP="002C3D29">
      <w:pPr>
        <w:spacing w:line="276" w:lineRule="auto"/>
        <w:rPr>
          <w:rFonts w:ascii="Tahoma" w:hAnsi="Tahoma" w:cs="Tahoma"/>
        </w:rPr>
      </w:pPr>
    </w:p>
    <w:p w:rsidR="00DB4155" w:rsidRPr="002C3D29" w:rsidRDefault="00DB4155" w:rsidP="002C3D29">
      <w:pPr>
        <w:spacing w:line="276" w:lineRule="auto"/>
        <w:jc w:val="center"/>
        <w:rPr>
          <w:rFonts w:ascii="Tahoma" w:hAnsi="Tahoma" w:cs="Tahoma"/>
          <w:b/>
          <w:bCs/>
        </w:rPr>
      </w:pPr>
      <w:r w:rsidRPr="002C3D29">
        <w:rPr>
          <w:rFonts w:ascii="Tahoma" w:hAnsi="Tahoma" w:cs="Tahoma"/>
          <w:b/>
          <w:bCs/>
        </w:rPr>
        <w:t>JORGE ARTURO CASTAÑO DUQUE</w:t>
      </w:r>
    </w:p>
    <w:p w:rsidR="00CB08B8" w:rsidRPr="002C3D29" w:rsidRDefault="00DB4155" w:rsidP="002C3D29">
      <w:pPr>
        <w:spacing w:line="276" w:lineRule="auto"/>
        <w:jc w:val="center"/>
        <w:rPr>
          <w:rFonts w:ascii="Tahoma" w:hAnsi="Tahoma" w:cs="Tahoma"/>
        </w:rPr>
      </w:pPr>
      <w:r w:rsidRPr="002C3D29">
        <w:rPr>
          <w:rFonts w:ascii="Tahoma" w:hAnsi="Tahoma" w:cs="Tahoma"/>
        </w:rPr>
        <w:t>Magistrado</w:t>
      </w:r>
    </w:p>
    <w:p w:rsidR="00A171DA" w:rsidRPr="002C3D29" w:rsidRDefault="00A171DA" w:rsidP="002C3D29">
      <w:pPr>
        <w:spacing w:line="276" w:lineRule="auto"/>
        <w:jc w:val="center"/>
        <w:rPr>
          <w:rFonts w:ascii="Tahoma" w:hAnsi="Tahoma" w:cs="Tahoma"/>
        </w:rPr>
      </w:pPr>
    </w:p>
    <w:p w:rsidR="00B44853" w:rsidRPr="002C3D29" w:rsidRDefault="00B44853" w:rsidP="002C3D29">
      <w:pPr>
        <w:spacing w:line="276" w:lineRule="auto"/>
        <w:jc w:val="center"/>
        <w:rPr>
          <w:rFonts w:ascii="Tahoma" w:hAnsi="Tahoma" w:cs="Tahoma"/>
        </w:rPr>
      </w:pPr>
    </w:p>
    <w:p w:rsidR="00B44853" w:rsidRPr="002C3D29" w:rsidRDefault="00B44853" w:rsidP="002C3D29">
      <w:pPr>
        <w:spacing w:line="276" w:lineRule="auto"/>
        <w:jc w:val="center"/>
        <w:rPr>
          <w:rFonts w:ascii="Tahoma" w:hAnsi="Tahoma" w:cs="Tahoma"/>
        </w:rPr>
      </w:pPr>
    </w:p>
    <w:p w:rsidR="008025F3" w:rsidRPr="002C3D29" w:rsidRDefault="00A171DA" w:rsidP="002C3D29">
      <w:pPr>
        <w:spacing w:line="276" w:lineRule="auto"/>
        <w:jc w:val="center"/>
        <w:rPr>
          <w:rFonts w:ascii="Tahoma" w:hAnsi="Tahoma" w:cs="Tahoma"/>
          <w:b/>
          <w:i/>
          <w:color w:val="171717" w:themeColor="background2" w:themeShade="1A"/>
        </w:rPr>
      </w:pPr>
      <w:r w:rsidRPr="002C3D29">
        <w:rPr>
          <w:rFonts w:ascii="Tahoma" w:hAnsi="Tahoma" w:cs="Tahoma"/>
          <w:b/>
          <w:i/>
          <w:color w:val="171717" w:themeColor="background2" w:themeShade="1A"/>
        </w:rPr>
        <w:t xml:space="preserve">Con impedimento </w:t>
      </w:r>
    </w:p>
    <w:p w:rsidR="00DB4155" w:rsidRPr="002C3D29" w:rsidRDefault="00496A6F" w:rsidP="002C3D29">
      <w:pPr>
        <w:spacing w:line="276" w:lineRule="auto"/>
        <w:jc w:val="center"/>
        <w:rPr>
          <w:rFonts w:ascii="Tahoma" w:hAnsi="Tahoma" w:cs="Tahoma"/>
          <w:b/>
          <w:bCs/>
        </w:rPr>
      </w:pPr>
      <w:r w:rsidRPr="002C3D29">
        <w:rPr>
          <w:rFonts w:ascii="Tahoma" w:hAnsi="Tahoma" w:cs="Tahoma"/>
          <w:b/>
          <w:bCs/>
        </w:rPr>
        <w:t>LUZ STELLA RAM</w:t>
      </w:r>
      <w:r w:rsidR="005F303E" w:rsidRPr="002C3D29">
        <w:rPr>
          <w:rFonts w:ascii="Tahoma" w:hAnsi="Tahoma" w:cs="Tahoma"/>
          <w:b/>
          <w:bCs/>
        </w:rPr>
        <w:t>Í</w:t>
      </w:r>
      <w:r w:rsidRPr="002C3D29">
        <w:rPr>
          <w:rFonts w:ascii="Tahoma" w:hAnsi="Tahoma" w:cs="Tahoma"/>
          <w:b/>
          <w:bCs/>
        </w:rPr>
        <w:t>REZ GUTI</w:t>
      </w:r>
      <w:r w:rsidR="005F303E" w:rsidRPr="002C3D29">
        <w:rPr>
          <w:rFonts w:ascii="Tahoma" w:hAnsi="Tahoma" w:cs="Tahoma"/>
          <w:b/>
          <w:bCs/>
        </w:rPr>
        <w:t>É</w:t>
      </w:r>
      <w:r w:rsidRPr="002C3D29">
        <w:rPr>
          <w:rFonts w:ascii="Tahoma" w:hAnsi="Tahoma" w:cs="Tahoma"/>
          <w:b/>
          <w:bCs/>
        </w:rPr>
        <w:t>RREZ</w:t>
      </w:r>
    </w:p>
    <w:p w:rsidR="00A171DA" w:rsidRPr="002C3D29" w:rsidRDefault="00DB4155" w:rsidP="002C3D29">
      <w:pPr>
        <w:spacing w:line="276" w:lineRule="auto"/>
        <w:jc w:val="center"/>
        <w:rPr>
          <w:rFonts w:ascii="Tahoma" w:hAnsi="Tahoma" w:cs="Tahoma"/>
        </w:rPr>
      </w:pPr>
      <w:r w:rsidRPr="002C3D29">
        <w:rPr>
          <w:rFonts w:ascii="Tahoma" w:hAnsi="Tahoma" w:cs="Tahoma"/>
        </w:rPr>
        <w:t>Magistrad</w:t>
      </w:r>
      <w:r w:rsidR="005F303E" w:rsidRPr="002C3D29">
        <w:rPr>
          <w:rFonts w:ascii="Tahoma" w:hAnsi="Tahoma" w:cs="Tahoma"/>
        </w:rPr>
        <w:t>a</w:t>
      </w:r>
      <w:bookmarkStart w:id="3" w:name="_GoBack"/>
      <w:bookmarkEnd w:id="3"/>
    </w:p>
    <w:sectPr w:rsidR="00A171DA" w:rsidRPr="002C3D29" w:rsidSect="00622A66">
      <w:headerReference w:type="default" r:id="rId9"/>
      <w:footerReference w:type="default" r:id="rId10"/>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217" w:rsidRDefault="000F6217">
      <w:r>
        <w:separator/>
      </w:r>
    </w:p>
  </w:endnote>
  <w:endnote w:type="continuationSeparator" w:id="0">
    <w:p w:rsidR="000F6217" w:rsidRDefault="000F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03E" w:rsidRPr="002C3D29" w:rsidRDefault="005F303E" w:rsidP="002C3D29">
    <w:pPr>
      <w:pStyle w:val="Encabezado"/>
      <w:jc w:val="right"/>
      <w:rPr>
        <w:rStyle w:val="Referenciaintensa"/>
        <w:rFonts w:ascii="Arial" w:hAnsi="Arial" w:cs="Arial"/>
        <w:b w:val="0"/>
        <w:color w:val="171717" w:themeColor="background2" w:themeShade="1A"/>
        <w:sz w:val="18"/>
        <w:szCs w:val="18"/>
      </w:rPr>
    </w:pPr>
    <w:r w:rsidRPr="002C3D29">
      <w:rPr>
        <w:rStyle w:val="Referenciaintensa"/>
        <w:rFonts w:ascii="Arial" w:hAnsi="Arial" w:cs="Arial"/>
        <w:b w:val="0"/>
        <w:color w:val="171717" w:themeColor="background2" w:themeShade="1A"/>
        <w:sz w:val="18"/>
        <w:szCs w:val="18"/>
      </w:rPr>
      <w:t xml:space="preserve">Página </w:t>
    </w:r>
    <w:r w:rsidRPr="002C3D29">
      <w:rPr>
        <w:rStyle w:val="Referenciaintensa"/>
        <w:rFonts w:ascii="Arial" w:hAnsi="Arial" w:cs="Arial"/>
        <w:b w:val="0"/>
        <w:color w:val="171717" w:themeColor="background2" w:themeShade="1A"/>
        <w:sz w:val="18"/>
        <w:szCs w:val="18"/>
      </w:rPr>
      <w:fldChar w:fldCharType="begin"/>
    </w:r>
    <w:r w:rsidRPr="002C3D29">
      <w:rPr>
        <w:rStyle w:val="Referenciaintensa"/>
        <w:rFonts w:ascii="Arial" w:hAnsi="Arial" w:cs="Arial"/>
        <w:b w:val="0"/>
        <w:color w:val="171717" w:themeColor="background2" w:themeShade="1A"/>
        <w:sz w:val="18"/>
        <w:szCs w:val="18"/>
      </w:rPr>
      <w:instrText>PAGE  \* Arabic  \* MERGEFORMAT</w:instrText>
    </w:r>
    <w:r w:rsidRPr="002C3D29">
      <w:rPr>
        <w:rStyle w:val="Referenciaintensa"/>
        <w:rFonts w:ascii="Arial" w:hAnsi="Arial" w:cs="Arial"/>
        <w:b w:val="0"/>
        <w:color w:val="171717" w:themeColor="background2" w:themeShade="1A"/>
        <w:sz w:val="18"/>
        <w:szCs w:val="18"/>
      </w:rPr>
      <w:fldChar w:fldCharType="separate"/>
    </w:r>
    <w:r w:rsidRPr="002C3D29">
      <w:rPr>
        <w:rStyle w:val="Referenciaintensa"/>
        <w:rFonts w:ascii="Arial" w:hAnsi="Arial" w:cs="Arial"/>
        <w:b w:val="0"/>
        <w:color w:val="171717" w:themeColor="background2" w:themeShade="1A"/>
        <w:sz w:val="18"/>
        <w:szCs w:val="18"/>
      </w:rPr>
      <w:t>2</w:t>
    </w:r>
    <w:r w:rsidRPr="002C3D29">
      <w:rPr>
        <w:rStyle w:val="Referenciaintensa"/>
        <w:rFonts w:ascii="Arial" w:hAnsi="Arial" w:cs="Arial"/>
        <w:b w:val="0"/>
        <w:color w:val="171717" w:themeColor="background2" w:themeShade="1A"/>
        <w:sz w:val="18"/>
        <w:szCs w:val="18"/>
      </w:rPr>
      <w:fldChar w:fldCharType="end"/>
    </w:r>
    <w:r w:rsidRPr="002C3D29">
      <w:rPr>
        <w:rStyle w:val="Referenciaintensa"/>
        <w:rFonts w:ascii="Arial" w:hAnsi="Arial" w:cs="Arial"/>
        <w:b w:val="0"/>
        <w:color w:val="171717" w:themeColor="background2" w:themeShade="1A"/>
        <w:sz w:val="18"/>
        <w:szCs w:val="18"/>
      </w:rPr>
      <w:t xml:space="preserve"> de </w:t>
    </w:r>
    <w:r w:rsidRPr="002C3D29">
      <w:rPr>
        <w:rStyle w:val="Referenciaintensa"/>
        <w:rFonts w:ascii="Arial" w:hAnsi="Arial" w:cs="Arial"/>
        <w:b w:val="0"/>
        <w:color w:val="171717" w:themeColor="background2" w:themeShade="1A"/>
        <w:sz w:val="18"/>
        <w:szCs w:val="18"/>
      </w:rPr>
      <w:fldChar w:fldCharType="begin"/>
    </w:r>
    <w:r w:rsidRPr="002C3D29">
      <w:rPr>
        <w:rStyle w:val="Referenciaintensa"/>
        <w:rFonts w:ascii="Arial" w:hAnsi="Arial" w:cs="Arial"/>
        <w:b w:val="0"/>
        <w:color w:val="171717" w:themeColor="background2" w:themeShade="1A"/>
        <w:sz w:val="18"/>
        <w:szCs w:val="18"/>
      </w:rPr>
      <w:instrText>NUMPAGES  \* Arabic  \* MERGEFORMAT</w:instrText>
    </w:r>
    <w:r w:rsidRPr="002C3D29">
      <w:rPr>
        <w:rStyle w:val="Referenciaintensa"/>
        <w:rFonts w:ascii="Arial" w:hAnsi="Arial" w:cs="Arial"/>
        <w:b w:val="0"/>
        <w:color w:val="171717" w:themeColor="background2" w:themeShade="1A"/>
        <w:sz w:val="18"/>
        <w:szCs w:val="18"/>
      </w:rPr>
      <w:fldChar w:fldCharType="separate"/>
    </w:r>
    <w:r w:rsidRPr="002C3D29">
      <w:rPr>
        <w:rStyle w:val="Referenciaintensa"/>
        <w:rFonts w:ascii="Arial" w:hAnsi="Arial" w:cs="Arial"/>
        <w:b w:val="0"/>
        <w:color w:val="171717" w:themeColor="background2" w:themeShade="1A"/>
        <w:sz w:val="18"/>
        <w:szCs w:val="18"/>
      </w:rPr>
      <w:t>2</w:t>
    </w:r>
    <w:r w:rsidRPr="002C3D29">
      <w:rPr>
        <w:rStyle w:val="Referenciaintensa"/>
        <w:rFonts w:ascii="Arial" w:hAnsi="Arial" w:cs="Arial"/>
        <w:b w:val="0"/>
        <w:color w:val="171717" w:themeColor="background2" w:themeShade="1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217" w:rsidRDefault="000F6217">
      <w:r>
        <w:separator/>
      </w:r>
    </w:p>
  </w:footnote>
  <w:footnote w:type="continuationSeparator" w:id="0">
    <w:p w:rsidR="000F6217" w:rsidRDefault="000F6217">
      <w:r>
        <w:continuationSeparator/>
      </w:r>
    </w:p>
  </w:footnote>
  <w:footnote w:id="1">
    <w:p w:rsidR="00EA567D" w:rsidRPr="002C3D29" w:rsidRDefault="00A4047E">
      <w:pPr>
        <w:pStyle w:val="Textonotapie"/>
        <w:rPr>
          <w:rFonts w:ascii="Arial" w:hAnsi="Arial" w:cs="Arial"/>
          <w:sz w:val="18"/>
        </w:rPr>
      </w:pPr>
      <w:r w:rsidRPr="002C3D29">
        <w:rPr>
          <w:rStyle w:val="Refdenotaalpie"/>
          <w:rFonts w:ascii="Arial" w:hAnsi="Arial" w:cs="Arial"/>
          <w:sz w:val="18"/>
        </w:rPr>
        <w:footnoteRef/>
      </w:r>
      <w:r w:rsidRPr="002C3D29">
        <w:rPr>
          <w:rFonts w:ascii="Arial" w:hAnsi="Arial" w:cs="Arial"/>
          <w:sz w:val="18"/>
        </w:rPr>
        <w:t xml:space="preserve"> </w:t>
      </w:r>
      <w:r w:rsidRPr="002C3D29">
        <w:rPr>
          <w:rFonts w:ascii="Arial" w:hAnsi="Arial" w:cs="Arial"/>
          <w:sz w:val="18"/>
          <w:lang w:val="es-CO"/>
        </w:rPr>
        <w:t xml:space="preserve">Decisión AP2343-2020, radicado 58008 del </w:t>
      </w:r>
      <w:r w:rsidR="00431E76" w:rsidRPr="002C3D29">
        <w:rPr>
          <w:rFonts w:ascii="Arial" w:hAnsi="Arial" w:cs="Arial"/>
          <w:sz w:val="18"/>
          <w:lang w:val="es-CO"/>
        </w:rPr>
        <w:t xml:space="preserve">16 de septiembre de 2020, M.P. Dr. Eugenio Fernández </w:t>
      </w:r>
      <w:proofErr w:type="spellStart"/>
      <w:r w:rsidR="00431E76" w:rsidRPr="002C3D29">
        <w:rPr>
          <w:rFonts w:ascii="Arial" w:hAnsi="Arial" w:cs="Arial"/>
          <w:sz w:val="18"/>
          <w:lang w:val="es-CO"/>
        </w:rPr>
        <w:t>Carlier</w:t>
      </w:r>
      <w:proofErr w:type="spellEnd"/>
      <w:r w:rsidR="00431E76" w:rsidRPr="002C3D29">
        <w:rPr>
          <w:rFonts w:ascii="Arial" w:hAnsi="Arial" w:cs="Arial"/>
          <w:sz w:val="18"/>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C18" w:rsidRPr="002C3D29" w:rsidRDefault="001E6C18" w:rsidP="002C3D29">
    <w:pPr>
      <w:pStyle w:val="Encabezado"/>
      <w:jc w:val="right"/>
      <w:rPr>
        <w:rStyle w:val="Referenciaintensa"/>
        <w:rFonts w:ascii="Arial" w:hAnsi="Arial" w:cs="Arial"/>
        <w:b w:val="0"/>
        <w:color w:val="171717" w:themeColor="background2" w:themeShade="1A"/>
        <w:sz w:val="18"/>
        <w:szCs w:val="18"/>
      </w:rPr>
    </w:pPr>
    <w:r w:rsidRPr="002C3D29">
      <w:rPr>
        <w:rStyle w:val="Referenciaintensa"/>
        <w:rFonts w:ascii="Arial" w:hAnsi="Arial" w:cs="Arial"/>
        <w:b w:val="0"/>
        <w:color w:val="171717" w:themeColor="background2" w:themeShade="1A"/>
        <w:sz w:val="18"/>
        <w:szCs w:val="18"/>
      </w:rPr>
      <w:t>Radica</w:t>
    </w:r>
    <w:r w:rsidR="00923006" w:rsidRPr="002C3D29">
      <w:rPr>
        <w:rStyle w:val="Referenciaintensa"/>
        <w:rFonts w:ascii="Arial" w:hAnsi="Arial" w:cs="Arial"/>
        <w:b w:val="0"/>
        <w:color w:val="171717" w:themeColor="background2" w:themeShade="1A"/>
        <w:sz w:val="18"/>
        <w:szCs w:val="18"/>
      </w:rPr>
      <w:t>do:</w:t>
    </w:r>
    <w:r w:rsidRPr="002C3D29">
      <w:rPr>
        <w:rStyle w:val="Referenciaintensa"/>
        <w:rFonts w:ascii="Arial" w:hAnsi="Arial" w:cs="Arial"/>
        <w:b w:val="0"/>
        <w:color w:val="171717" w:themeColor="background2" w:themeShade="1A"/>
        <w:sz w:val="18"/>
        <w:szCs w:val="18"/>
      </w:rPr>
      <w:t xml:space="preserve"> 66001 6100 000 2018 00007</w:t>
    </w:r>
    <w:r w:rsidR="00923006" w:rsidRPr="002C3D29">
      <w:rPr>
        <w:rStyle w:val="Referenciaintensa"/>
        <w:rFonts w:ascii="Arial" w:hAnsi="Arial" w:cs="Arial"/>
        <w:b w:val="0"/>
        <w:color w:val="171717" w:themeColor="background2" w:themeShade="1A"/>
        <w:sz w:val="18"/>
        <w:szCs w:val="18"/>
      </w:rPr>
      <w:t xml:space="preserve"> 01</w:t>
    </w:r>
  </w:p>
  <w:p w:rsidR="001E6C18" w:rsidRPr="002C3D29" w:rsidRDefault="001E6C18" w:rsidP="002C3D29">
    <w:pPr>
      <w:pStyle w:val="Encabezado"/>
      <w:ind w:firstLine="426"/>
      <w:jc w:val="right"/>
      <w:rPr>
        <w:rStyle w:val="Referenciaintensa"/>
        <w:rFonts w:ascii="Arial" w:hAnsi="Arial" w:cs="Arial"/>
        <w:b w:val="0"/>
        <w:color w:val="171717" w:themeColor="background2" w:themeShade="1A"/>
        <w:sz w:val="18"/>
        <w:szCs w:val="18"/>
      </w:rPr>
    </w:pPr>
    <w:r w:rsidRPr="002C3D29">
      <w:rPr>
        <w:rStyle w:val="Referenciaintensa"/>
        <w:rFonts w:ascii="Arial" w:hAnsi="Arial" w:cs="Arial"/>
        <w:b w:val="0"/>
        <w:color w:val="171717" w:themeColor="background2" w:themeShade="1A"/>
        <w:sz w:val="18"/>
        <w:szCs w:val="18"/>
      </w:rPr>
      <w:t>Procesado: CEUC</w:t>
    </w:r>
  </w:p>
  <w:p w:rsidR="001E6C18" w:rsidRPr="002C3D29" w:rsidRDefault="001E6C18" w:rsidP="002C3D29">
    <w:pPr>
      <w:pStyle w:val="Encabezado"/>
      <w:ind w:firstLine="426"/>
      <w:jc w:val="right"/>
      <w:rPr>
        <w:rStyle w:val="Referenciaintensa"/>
        <w:rFonts w:ascii="Arial" w:hAnsi="Arial" w:cs="Arial"/>
        <w:b w:val="0"/>
        <w:color w:val="171717" w:themeColor="background2" w:themeShade="1A"/>
        <w:sz w:val="18"/>
        <w:szCs w:val="18"/>
      </w:rPr>
    </w:pPr>
    <w:r w:rsidRPr="002C3D29">
      <w:rPr>
        <w:rStyle w:val="Referenciaintensa"/>
        <w:rFonts w:ascii="Arial" w:hAnsi="Arial" w:cs="Arial"/>
        <w:b w:val="0"/>
        <w:color w:val="171717" w:themeColor="background2" w:themeShade="1A"/>
        <w:sz w:val="18"/>
        <w:szCs w:val="18"/>
      </w:rPr>
      <w:t>Procedencia: Juzgado Tercero Penal del Circuito de Pereira</w:t>
    </w:r>
  </w:p>
  <w:p w:rsidR="00D31043" w:rsidRPr="002C3D29" w:rsidRDefault="00923006" w:rsidP="002C3D29">
    <w:pPr>
      <w:pStyle w:val="Encabezado"/>
      <w:ind w:firstLine="426"/>
      <w:jc w:val="right"/>
      <w:rPr>
        <w:rStyle w:val="Referenciaintensa"/>
        <w:rFonts w:ascii="Arial" w:hAnsi="Arial" w:cs="Arial"/>
        <w:b w:val="0"/>
        <w:color w:val="171717" w:themeColor="background2" w:themeShade="1A"/>
        <w:sz w:val="18"/>
        <w:szCs w:val="18"/>
      </w:rPr>
    </w:pPr>
    <w:r w:rsidRPr="002C3D29">
      <w:rPr>
        <w:rStyle w:val="Referenciaintensa"/>
        <w:rFonts w:ascii="Arial" w:hAnsi="Arial" w:cs="Arial"/>
        <w:b w:val="0"/>
        <w:color w:val="171717" w:themeColor="background2" w:themeShade="1A"/>
        <w:sz w:val="18"/>
        <w:szCs w:val="18"/>
      </w:rPr>
      <w:t>Asunto: Definición de competencia</w:t>
    </w:r>
  </w:p>
  <w:p w:rsidR="00923006" w:rsidRPr="002C3D29" w:rsidRDefault="00D31043" w:rsidP="002C3D29">
    <w:pPr>
      <w:pStyle w:val="Encabezado"/>
      <w:ind w:firstLine="426"/>
      <w:jc w:val="right"/>
      <w:rPr>
        <w:rStyle w:val="Referenciaintensa"/>
        <w:rFonts w:ascii="Arial" w:hAnsi="Arial" w:cs="Arial"/>
        <w:b w:val="0"/>
        <w:color w:val="171717" w:themeColor="background2" w:themeShade="1A"/>
        <w:sz w:val="18"/>
        <w:szCs w:val="18"/>
      </w:rPr>
    </w:pPr>
    <w:r w:rsidRPr="002C3D29">
      <w:rPr>
        <w:rStyle w:val="Referenciaintensa"/>
        <w:rFonts w:ascii="Arial" w:hAnsi="Arial" w:cs="Arial"/>
        <w:b w:val="0"/>
        <w:color w:val="171717" w:themeColor="background2" w:themeShade="1A"/>
        <w:sz w:val="18"/>
        <w:szCs w:val="18"/>
      </w:rPr>
      <w:t>Tema: Oportunidad procesal para declarar la incompetencia</w:t>
    </w:r>
    <w:r w:rsidR="00923006" w:rsidRPr="002C3D29">
      <w:rPr>
        <w:rStyle w:val="Referenciaintensa"/>
        <w:rFonts w:ascii="Arial" w:hAnsi="Arial" w:cs="Arial"/>
        <w:b w:val="0"/>
        <w:color w:val="171717" w:themeColor="background2" w:themeShade="1A"/>
        <w:sz w:val="18"/>
        <w:szCs w:val="18"/>
      </w:rPr>
      <w:t xml:space="preserve"> </w:t>
    </w:r>
  </w:p>
  <w:p w:rsidR="001E6C18" w:rsidRPr="002C3D29" w:rsidRDefault="001E6C18" w:rsidP="002C3D29">
    <w:pPr>
      <w:pStyle w:val="Encabezado"/>
      <w:ind w:firstLine="426"/>
      <w:jc w:val="right"/>
      <w:rPr>
        <w:rFonts w:ascii="Arial" w:hAnsi="Arial" w:cs="Arial"/>
        <w:bCs/>
        <w:color w:val="404040" w:themeColor="text1" w:themeTint="BF"/>
        <w:sz w:val="18"/>
        <w:szCs w:val="18"/>
        <w:lang w:val="es-MX"/>
      </w:rPr>
    </w:pPr>
    <w:r w:rsidRPr="002C3D29">
      <w:rPr>
        <w:rStyle w:val="Referenciaintensa"/>
        <w:rFonts w:ascii="Arial" w:hAnsi="Arial" w:cs="Arial"/>
        <w:b w:val="0"/>
        <w:color w:val="171717" w:themeColor="background2" w:themeShade="1A"/>
        <w:sz w:val="18"/>
        <w:szCs w:val="18"/>
      </w:rPr>
      <w:t>Decisión: Asigna competencia al Juzgado Tercero Penal del Circuito de Pereira</w:t>
    </w:r>
    <w:r w:rsidRPr="002C3D29">
      <w:rPr>
        <w:rFonts w:ascii="Arial" w:hAnsi="Arial" w:cs="Arial"/>
        <w:bCs/>
        <w:color w:val="404040" w:themeColor="text1" w:themeTint="BF"/>
        <w:sz w:val="18"/>
        <w:szCs w:val="18"/>
        <w:lang w:val="es-MX"/>
      </w:rPr>
      <w:t xml:space="preserve"> </w:t>
    </w:r>
  </w:p>
  <w:p w:rsidR="001E6C18" w:rsidRPr="002C3D29" w:rsidRDefault="001E6C18" w:rsidP="002C3D29">
    <w:pPr>
      <w:pStyle w:val="Encabezado"/>
      <w:jc w:val="right"/>
      <w:rPr>
        <w:rFonts w:ascii="Arial" w:hAnsi="Arial" w:cs="Arial"/>
        <w:bCs/>
        <w:sz w:val="18"/>
        <w:szCs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3808C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0B07764"/>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0"/>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D9"/>
    <w:rsid w:val="00002886"/>
    <w:rsid w:val="00004627"/>
    <w:rsid w:val="00004F36"/>
    <w:rsid w:val="0000651C"/>
    <w:rsid w:val="00010C98"/>
    <w:rsid w:val="00023927"/>
    <w:rsid w:val="00037116"/>
    <w:rsid w:val="00040BCD"/>
    <w:rsid w:val="00043E21"/>
    <w:rsid w:val="00044A51"/>
    <w:rsid w:val="000646C5"/>
    <w:rsid w:val="0007357D"/>
    <w:rsid w:val="00074ABF"/>
    <w:rsid w:val="00076EB7"/>
    <w:rsid w:val="000975C0"/>
    <w:rsid w:val="000A6BC7"/>
    <w:rsid w:val="000B1FB5"/>
    <w:rsid w:val="000B5610"/>
    <w:rsid w:val="000D505A"/>
    <w:rsid w:val="000E1FE3"/>
    <w:rsid w:val="000E20B5"/>
    <w:rsid w:val="000E4954"/>
    <w:rsid w:val="000E6727"/>
    <w:rsid w:val="000E72EA"/>
    <w:rsid w:val="000F1AF7"/>
    <w:rsid w:val="000F6217"/>
    <w:rsid w:val="000F62C3"/>
    <w:rsid w:val="000F663F"/>
    <w:rsid w:val="001060FF"/>
    <w:rsid w:val="00106B63"/>
    <w:rsid w:val="00114637"/>
    <w:rsid w:val="001372BE"/>
    <w:rsid w:val="0014277B"/>
    <w:rsid w:val="001454DA"/>
    <w:rsid w:val="00146A17"/>
    <w:rsid w:val="001504EE"/>
    <w:rsid w:val="00152F16"/>
    <w:rsid w:val="00153B82"/>
    <w:rsid w:val="00154E31"/>
    <w:rsid w:val="00160D1A"/>
    <w:rsid w:val="0016131F"/>
    <w:rsid w:val="00162325"/>
    <w:rsid w:val="00163DF3"/>
    <w:rsid w:val="0017570E"/>
    <w:rsid w:val="00176B8C"/>
    <w:rsid w:val="001779C9"/>
    <w:rsid w:val="00186346"/>
    <w:rsid w:val="00187037"/>
    <w:rsid w:val="0019187F"/>
    <w:rsid w:val="00197B1E"/>
    <w:rsid w:val="001A3106"/>
    <w:rsid w:val="001B164F"/>
    <w:rsid w:val="001B1B62"/>
    <w:rsid w:val="001B2EB9"/>
    <w:rsid w:val="001C3A27"/>
    <w:rsid w:val="001C788C"/>
    <w:rsid w:val="001D2631"/>
    <w:rsid w:val="001D62BE"/>
    <w:rsid w:val="001E3DB9"/>
    <w:rsid w:val="001E6C18"/>
    <w:rsid w:val="001F22CC"/>
    <w:rsid w:val="0020105C"/>
    <w:rsid w:val="00201442"/>
    <w:rsid w:val="00201E55"/>
    <w:rsid w:val="0020201C"/>
    <w:rsid w:val="002115CA"/>
    <w:rsid w:val="002125F7"/>
    <w:rsid w:val="00236A2F"/>
    <w:rsid w:val="00245889"/>
    <w:rsid w:val="00245F66"/>
    <w:rsid w:val="002517FF"/>
    <w:rsid w:val="00251C1F"/>
    <w:rsid w:val="00284874"/>
    <w:rsid w:val="002862D1"/>
    <w:rsid w:val="00286633"/>
    <w:rsid w:val="00286CCF"/>
    <w:rsid w:val="00294E20"/>
    <w:rsid w:val="00297930"/>
    <w:rsid w:val="002A1B4D"/>
    <w:rsid w:val="002B258B"/>
    <w:rsid w:val="002B28A1"/>
    <w:rsid w:val="002B3677"/>
    <w:rsid w:val="002B6AE8"/>
    <w:rsid w:val="002B7CEF"/>
    <w:rsid w:val="002C3D29"/>
    <w:rsid w:val="002C52D0"/>
    <w:rsid w:val="002C5B7C"/>
    <w:rsid w:val="002D43CE"/>
    <w:rsid w:val="002D7FBA"/>
    <w:rsid w:val="002E386B"/>
    <w:rsid w:val="002F57CA"/>
    <w:rsid w:val="00301664"/>
    <w:rsid w:val="00303289"/>
    <w:rsid w:val="003143B5"/>
    <w:rsid w:val="00316DFA"/>
    <w:rsid w:val="0031754D"/>
    <w:rsid w:val="00317E5A"/>
    <w:rsid w:val="00320197"/>
    <w:rsid w:val="00326542"/>
    <w:rsid w:val="00331548"/>
    <w:rsid w:val="00337AB6"/>
    <w:rsid w:val="00341206"/>
    <w:rsid w:val="00355419"/>
    <w:rsid w:val="00375F52"/>
    <w:rsid w:val="003770C2"/>
    <w:rsid w:val="00391CE8"/>
    <w:rsid w:val="003970FE"/>
    <w:rsid w:val="003A45CA"/>
    <w:rsid w:val="003B7108"/>
    <w:rsid w:val="003C301A"/>
    <w:rsid w:val="003C76A1"/>
    <w:rsid w:val="003D49A9"/>
    <w:rsid w:val="003D683B"/>
    <w:rsid w:val="003E6307"/>
    <w:rsid w:val="003F4D7D"/>
    <w:rsid w:val="00403D60"/>
    <w:rsid w:val="00405C59"/>
    <w:rsid w:val="00406EBE"/>
    <w:rsid w:val="00412764"/>
    <w:rsid w:val="00412B62"/>
    <w:rsid w:val="00416E01"/>
    <w:rsid w:val="00420A73"/>
    <w:rsid w:val="00430E69"/>
    <w:rsid w:val="004316B4"/>
    <w:rsid w:val="00431E76"/>
    <w:rsid w:val="00437E27"/>
    <w:rsid w:val="00437F89"/>
    <w:rsid w:val="0044508B"/>
    <w:rsid w:val="004450A0"/>
    <w:rsid w:val="00445A81"/>
    <w:rsid w:val="00445F77"/>
    <w:rsid w:val="00450C70"/>
    <w:rsid w:val="004515B4"/>
    <w:rsid w:val="00461139"/>
    <w:rsid w:val="004800B6"/>
    <w:rsid w:val="00487BBC"/>
    <w:rsid w:val="00496A6F"/>
    <w:rsid w:val="00497807"/>
    <w:rsid w:val="004C051A"/>
    <w:rsid w:val="004D4610"/>
    <w:rsid w:val="004D5852"/>
    <w:rsid w:val="004E4511"/>
    <w:rsid w:val="004E4862"/>
    <w:rsid w:val="004F29BD"/>
    <w:rsid w:val="004F2B5D"/>
    <w:rsid w:val="004F2B7A"/>
    <w:rsid w:val="00500EE2"/>
    <w:rsid w:val="00504B0F"/>
    <w:rsid w:val="0051153C"/>
    <w:rsid w:val="00511C0B"/>
    <w:rsid w:val="00513D35"/>
    <w:rsid w:val="0052079B"/>
    <w:rsid w:val="0052087E"/>
    <w:rsid w:val="0053344F"/>
    <w:rsid w:val="00542CD9"/>
    <w:rsid w:val="005468F6"/>
    <w:rsid w:val="00552205"/>
    <w:rsid w:val="0055470F"/>
    <w:rsid w:val="00564BAA"/>
    <w:rsid w:val="00574DAD"/>
    <w:rsid w:val="005833DF"/>
    <w:rsid w:val="00584B75"/>
    <w:rsid w:val="00587830"/>
    <w:rsid w:val="00587B71"/>
    <w:rsid w:val="0059128E"/>
    <w:rsid w:val="005A3EC9"/>
    <w:rsid w:val="005B2BFD"/>
    <w:rsid w:val="005B5B76"/>
    <w:rsid w:val="005B68E4"/>
    <w:rsid w:val="005C3E9B"/>
    <w:rsid w:val="005C7867"/>
    <w:rsid w:val="005D1EE2"/>
    <w:rsid w:val="005F02C6"/>
    <w:rsid w:val="005F2DD1"/>
    <w:rsid w:val="005F303E"/>
    <w:rsid w:val="005F66C3"/>
    <w:rsid w:val="006035A2"/>
    <w:rsid w:val="00607CCA"/>
    <w:rsid w:val="0061250B"/>
    <w:rsid w:val="00614FCC"/>
    <w:rsid w:val="006223D3"/>
    <w:rsid w:val="00622A66"/>
    <w:rsid w:val="00623AE8"/>
    <w:rsid w:val="00624DF8"/>
    <w:rsid w:val="00627322"/>
    <w:rsid w:val="00634A8F"/>
    <w:rsid w:val="0063763B"/>
    <w:rsid w:val="00637C64"/>
    <w:rsid w:val="00644D34"/>
    <w:rsid w:val="006503DF"/>
    <w:rsid w:val="00655AB3"/>
    <w:rsid w:val="00656684"/>
    <w:rsid w:val="00661A2B"/>
    <w:rsid w:val="0066634C"/>
    <w:rsid w:val="006667B8"/>
    <w:rsid w:val="00666A95"/>
    <w:rsid w:val="00666DF4"/>
    <w:rsid w:val="00671567"/>
    <w:rsid w:val="00672596"/>
    <w:rsid w:val="00677046"/>
    <w:rsid w:val="00687B81"/>
    <w:rsid w:val="00690E3A"/>
    <w:rsid w:val="00694279"/>
    <w:rsid w:val="00696A77"/>
    <w:rsid w:val="006A062D"/>
    <w:rsid w:val="006A466D"/>
    <w:rsid w:val="006B5F60"/>
    <w:rsid w:val="006B767F"/>
    <w:rsid w:val="006C28EB"/>
    <w:rsid w:val="006C6642"/>
    <w:rsid w:val="006C7A93"/>
    <w:rsid w:val="006D380D"/>
    <w:rsid w:val="006D6B7B"/>
    <w:rsid w:val="006E0822"/>
    <w:rsid w:val="006E69FF"/>
    <w:rsid w:val="006F2062"/>
    <w:rsid w:val="00700849"/>
    <w:rsid w:val="0070224B"/>
    <w:rsid w:val="007037FF"/>
    <w:rsid w:val="00704291"/>
    <w:rsid w:val="00704DE3"/>
    <w:rsid w:val="00717B98"/>
    <w:rsid w:val="00717B9D"/>
    <w:rsid w:val="00717DDC"/>
    <w:rsid w:val="0072692D"/>
    <w:rsid w:val="00726F5F"/>
    <w:rsid w:val="007310D8"/>
    <w:rsid w:val="00735A0C"/>
    <w:rsid w:val="00740696"/>
    <w:rsid w:val="00766757"/>
    <w:rsid w:val="007771BA"/>
    <w:rsid w:val="00793855"/>
    <w:rsid w:val="007A2E90"/>
    <w:rsid w:val="007A7799"/>
    <w:rsid w:val="007B365B"/>
    <w:rsid w:val="007B521B"/>
    <w:rsid w:val="007C07E6"/>
    <w:rsid w:val="007C7C41"/>
    <w:rsid w:val="007D7868"/>
    <w:rsid w:val="007F1385"/>
    <w:rsid w:val="008025F3"/>
    <w:rsid w:val="00803825"/>
    <w:rsid w:val="00813269"/>
    <w:rsid w:val="008215C3"/>
    <w:rsid w:val="008230F9"/>
    <w:rsid w:val="00826BD5"/>
    <w:rsid w:val="00832128"/>
    <w:rsid w:val="00832718"/>
    <w:rsid w:val="0084359F"/>
    <w:rsid w:val="008439CE"/>
    <w:rsid w:val="0084412A"/>
    <w:rsid w:val="0085164C"/>
    <w:rsid w:val="00854458"/>
    <w:rsid w:val="00861C98"/>
    <w:rsid w:val="00862CF9"/>
    <w:rsid w:val="00862E32"/>
    <w:rsid w:val="008751BC"/>
    <w:rsid w:val="00875324"/>
    <w:rsid w:val="00886410"/>
    <w:rsid w:val="0088643D"/>
    <w:rsid w:val="0088790F"/>
    <w:rsid w:val="00897C57"/>
    <w:rsid w:val="008A61C6"/>
    <w:rsid w:val="008C2788"/>
    <w:rsid w:val="008C467B"/>
    <w:rsid w:val="008C59C7"/>
    <w:rsid w:val="008E3FAE"/>
    <w:rsid w:val="008E6701"/>
    <w:rsid w:val="008F3387"/>
    <w:rsid w:val="008F58AC"/>
    <w:rsid w:val="008F6DB4"/>
    <w:rsid w:val="008F7A72"/>
    <w:rsid w:val="009023B4"/>
    <w:rsid w:val="00903E75"/>
    <w:rsid w:val="0090753C"/>
    <w:rsid w:val="009075F2"/>
    <w:rsid w:val="00910B7B"/>
    <w:rsid w:val="0091790B"/>
    <w:rsid w:val="00922349"/>
    <w:rsid w:val="009228C8"/>
    <w:rsid w:val="00923006"/>
    <w:rsid w:val="00937EF5"/>
    <w:rsid w:val="00940ACA"/>
    <w:rsid w:val="00946639"/>
    <w:rsid w:val="009548C7"/>
    <w:rsid w:val="00965A3F"/>
    <w:rsid w:val="00971214"/>
    <w:rsid w:val="0097581A"/>
    <w:rsid w:val="00977225"/>
    <w:rsid w:val="00990E45"/>
    <w:rsid w:val="009947AF"/>
    <w:rsid w:val="009963AC"/>
    <w:rsid w:val="00996C86"/>
    <w:rsid w:val="009A301D"/>
    <w:rsid w:val="009A41A6"/>
    <w:rsid w:val="009B4BF8"/>
    <w:rsid w:val="009B69D3"/>
    <w:rsid w:val="009C0607"/>
    <w:rsid w:val="009C18BE"/>
    <w:rsid w:val="009D69A8"/>
    <w:rsid w:val="009E315A"/>
    <w:rsid w:val="009E4780"/>
    <w:rsid w:val="009E4D34"/>
    <w:rsid w:val="009F19E3"/>
    <w:rsid w:val="009F253D"/>
    <w:rsid w:val="009F5CCF"/>
    <w:rsid w:val="00A0240D"/>
    <w:rsid w:val="00A0444A"/>
    <w:rsid w:val="00A05E10"/>
    <w:rsid w:val="00A171DA"/>
    <w:rsid w:val="00A17F5B"/>
    <w:rsid w:val="00A21118"/>
    <w:rsid w:val="00A23052"/>
    <w:rsid w:val="00A23FC1"/>
    <w:rsid w:val="00A252CB"/>
    <w:rsid w:val="00A32B66"/>
    <w:rsid w:val="00A342E4"/>
    <w:rsid w:val="00A4047E"/>
    <w:rsid w:val="00A412AB"/>
    <w:rsid w:val="00A41938"/>
    <w:rsid w:val="00A4274A"/>
    <w:rsid w:val="00A46B89"/>
    <w:rsid w:val="00A601CF"/>
    <w:rsid w:val="00A60D5D"/>
    <w:rsid w:val="00A657E3"/>
    <w:rsid w:val="00A850EB"/>
    <w:rsid w:val="00A928CC"/>
    <w:rsid w:val="00A92A6A"/>
    <w:rsid w:val="00A96B6F"/>
    <w:rsid w:val="00AA128F"/>
    <w:rsid w:val="00AA13E4"/>
    <w:rsid w:val="00AC01C3"/>
    <w:rsid w:val="00AC3CA9"/>
    <w:rsid w:val="00AD478B"/>
    <w:rsid w:val="00AD6303"/>
    <w:rsid w:val="00AD72FE"/>
    <w:rsid w:val="00AD7D28"/>
    <w:rsid w:val="00AE02A2"/>
    <w:rsid w:val="00AE35E6"/>
    <w:rsid w:val="00AE5034"/>
    <w:rsid w:val="00AE61FF"/>
    <w:rsid w:val="00AE6963"/>
    <w:rsid w:val="00AF1337"/>
    <w:rsid w:val="00AF48AD"/>
    <w:rsid w:val="00AF5162"/>
    <w:rsid w:val="00AF6C37"/>
    <w:rsid w:val="00B03D35"/>
    <w:rsid w:val="00B11E38"/>
    <w:rsid w:val="00B13FCE"/>
    <w:rsid w:val="00B17143"/>
    <w:rsid w:val="00B2235F"/>
    <w:rsid w:val="00B22BB4"/>
    <w:rsid w:val="00B22DC0"/>
    <w:rsid w:val="00B23A7B"/>
    <w:rsid w:val="00B4069D"/>
    <w:rsid w:val="00B44506"/>
    <w:rsid w:val="00B44853"/>
    <w:rsid w:val="00B46E79"/>
    <w:rsid w:val="00B50E19"/>
    <w:rsid w:val="00B62183"/>
    <w:rsid w:val="00B6353F"/>
    <w:rsid w:val="00B64C5D"/>
    <w:rsid w:val="00B715DD"/>
    <w:rsid w:val="00B83D61"/>
    <w:rsid w:val="00B83DB4"/>
    <w:rsid w:val="00B94A77"/>
    <w:rsid w:val="00BA1AB0"/>
    <w:rsid w:val="00BB5FC7"/>
    <w:rsid w:val="00BC08AC"/>
    <w:rsid w:val="00C00E83"/>
    <w:rsid w:val="00C02810"/>
    <w:rsid w:val="00C06622"/>
    <w:rsid w:val="00C116A9"/>
    <w:rsid w:val="00C167B8"/>
    <w:rsid w:val="00C27FAB"/>
    <w:rsid w:val="00C328AC"/>
    <w:rsid w:val="00C32C61"/>
    <w:rsid w:val="00C32FA3"/>
    <w:rsid w:val="00C361B2"/>
    <w:rsid w:val="00C42D10"/>
    <w:rsid w:val="00C430DC"/>
    <w:rsid w:val="00C470E5"/>
    <w:rsid w:val="00C53BDA"/>
    <w:rsid w:val="00C6355A"/>
    <w:rsid w:val="00C6505F"/>
    <w:rsid w:val="00C75002"/>
    <w:rsid w:val="00C82553"/>
    <w:rsid w:val="00C8592B"/>
    <w:rsid w:val="00C87EE4"/>
    <w:rsid w:val="00C92D83"/>
    <w:rsid w:val="00C97D6B"/>
    <w:rsid w:val="00CA5FCC"/>
    <w:rsid w:val="00CB08B8"/>
    <w:rsid w:val="00CB2313"/>
    <w:rsid w:val="00CC5E96"/>
    <w:rsid w:val="00CD3D98"/>
    <w:rsid w:val="00CD71E2"/>
    <w:rsid w:val="00CD7B2C"/>
    <w:rsid w:val="00CE2098"/>
    <w:rsid w:val="00D01093"/>
    <w:rsid w:val="00D02117"/>
    <w:rsid w:val="00D06DD9"/>
    <w:rsid w:val="00D10767"/>
    <w:rsid w:val="00D16630"/>
    <w:rsid w:val="00D21166"/>
    <w:rsid w:val="00D31043"/>
    <w:rsid w:val="00D32485"/>
    <w:rsid w:val="00D34290"/>
    <w:rsid w:val="00D43110"/>
    <w:rsid w:val="00D57682"/>
    <w:rsid w:val="00D61FDF"/>
    <w:rsid w:val="00D6520C"/>
    <w:rsid w:val="00D652F3"/>
    <w:rsid w:val="00D80F11"/>
    <w:rsid w:val="00D86667"/>
    <w:rsid w:val="00D94F37"/>
    <w:rsid w:val="00D97C48"/>
    <w:rsid w:val="00DB28A1"/>
    <w:rsid w:val="00DB4155"/>
    <w:rsid w:val="00DB71EA"/>
    <w:rsid w:val="00DC15FE"/>
    <w:rsid w:val="00DC4ECF"/>
    <w:rsid w:val="00DD0178"/>
    <w:rsid w:val="00DD55D9"/>
    <w:rsid w:val="00DE67ED"/>
    <w:rsid w:val="00E357E2"/>
    <w:rsid w:val="00E3630D"/>
    <w:rsid w:val="00E435D6"/>
    <w:rsid w:val="00E47F64"/>
    <w:rsid w:val="00E50AB6"/>
    <w:rsid w:val="00E52AF8"/>
    <w:rsid w:val="00E57672"/>
    <w:rsid w:val="00E648F7"/>
    <w:rsid w:val="00E64C34"/>
    <w:rsid w:val="00E67370"/>
    <w:rsid w:val="00E6748C"/>
    <w:rsid w:val="00E708AB"/>
    <w:rsid w:val="00E71760"/>
    <w:rsid w:val="00E72CEE"/>
    <w:rsid w:val="00E7376D"/>
    <w:rsid w:val="00E75253"/>
    <w:rsid w:val="00E75DA7"/>
    <w:rsid w:val="00E933CC"/>
    <w:rsid w:val="00EA567D"/>
    <w:rsid w:val="00EA7263"/>
    <w:rsid w:val="00EC3630"/>
    <w:rsid w:val="00EC592A"/>
    <w:rsid w:val="00ED3576"/>
    <w:rsid w:val="00ED4D80"/>
    <w:rsid w:val="00ED6FF0"/>
    <w:rsid w:val="00ED7008"/>
    <w:rsid w:val="00EE1E31"/>
    <w:rsid w:val="00EF75F0"/>
    <w:rsid w:val="00EF7F8B"/>
    <w:rsid w:val="00F00CDC"/>
    <w:rsid w:val="00F02F09"/>
    <w:rsid w:val="00F030AC"/>
    <w:rsid w:val="00F063A3"/>
    <w:rsid w:val="00F14458"/>
    <w:rsid w:val="00F14ED6"/>
    <w:rsid w:val="00F26B06"/>
    <w:rsid w:val="00F4430F"/>
    <w:rsid w:val="00F4706C"/>
    <w:rsid w:val="00F51410"/>
    <w:rsid w:val="00F645D2"/>
    <w:rsid w:val="00F665BA"/>
    <w:rsid w:val="00F678D9"/>
    <w:rsid w:val="00F730A8"/>
    <w:rsid w:val="00F864A0"/>
    <w:rsid w:val="00F92564"/>
    <w:rsid w:val="00F946D0"/>
    <w:rsid w:val="00F9627E"/>
    <w:rsid w:val="00FA2C53"/>
    <w:rsid w:val="00FC0D86"/>
    <w:rsid w:val="00FC3E9C"/>
    <w:rsid w:val="00FD09E9"/>
    <w:rsid w:val="00FD0AAD"/>
    <w:rsid w:val="00FE2B60"/>
    <w:rsid w:val="00FE2BD2"/>
    <w:rsid w:val="00FE464B"/>
    <w:rsid w:val="00FE4AAE"/>
    <w:rsid w:val="00FF11F5"/>
    <w:rsid w:val="00FF6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93984"/>
  <w14:defaultImageDpi w14:val="0"/>
  <w15:docId w15:val="{807A7C89-05AB-4962-8609-D55ABC26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D9"/>
    <w:pPr>
      <w:spacing w:after="0" w:line="240" w:lineRule="auto"/>
    </w:pPr>
    <w:rPr>
      <w:sz w:val="24"/>
      <w:szCs w:val="24"/>
      <w:lang w:val="es-ES" w:eastAsia="es-ES"/>
    </w:rPr>
  </w:style>
  <w:style w:type="paragraph" w:styleId="Ttulo1">
    <w:name w:val="heading 1"/>
    <w:basedOn w:val="Normal"/>
    <w:next w:val="Normal"/>
    <w:link w:val="Ttulo1Car"/>
    <w:uiPriority w:val="99"/>
    <w:qFormat/>
    <w:rsid w:val="00940AC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940AC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A3106"/>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9"/>
    <w:qFormat/>
    <w:rsid w:val="0084359F"/>
    <w:pPr>
      <w:keepNext/>
      <w:tabs>
        <w:tab w:val="left" w:pos="0"/>
      </w:tabs>
      <w:spacing w:line="360" w:lineRule="auto"/>
      <w:jc w:val="center"/>
      <w:outlineLvl w:val="7"/>
    </w:pPr>
    <w:rPr>
      <w:rFonts w:ascii="Arial" w:hAnsi="Arial" w:cs="Arial"/>
      <w:b/>
      <w:bCs/>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rPr>
  </w:style>
  <w:style w:type="character" w:customStyle="1" w:styleId="Ttulo8Car">
    <w:name w:val="Título 8 Car"/>
    <w:basedOn w:val="Fuentedeprrafopredeter"/>
    <w:link w:val="Ttulo8"/>
    <w:uiPriority w:val="9"/>
    <w:semiHidden/>
    <w:locked/>
    <w:rPr>
      <w:rFonts w:asciiTheme="minorHAnsi" w:eastAsiaTheme="minorEastAsia" w:hAnsiTheme="minorHAnsi" w:cs="Times New Roman"/>
      <w:i/>
      <w:iCs/>
      <w:sz w:val="24"/>
      <w:szCs w:val="24"/>
    </w:rPr>
  </w:style>
  <w:style w:type="paragraph" w:styleId="Textonotapie">
    <w:name w:val="footnote text"/>
    <w:basedOn w:val="Normal"/>
    <w:link w:val="TextonotapieCar"/>
    <w:uiPriority w:val="99"/>
    <w:semiHidden/>
    <w:rsid w:val="00D06DD9"/>
    <w:rPr>
      <w:sz w:val="20"/>
      <w:szCs w:val="20"/>
    </w:rPr>
  </w:style>
  <w:style w:type="character" w:customStyle="1" w:styleId="TextonotapieCar">
    <w:name w:val="Texto nota pie Car"/>
    <w:basedOn w:val="Fuentedeprrafopredeter"/>
    <w:link w:val="Textonotapie"/>
    <w:uiPriority w:val="99"/>
    <w:semiHidden/>
    <w:locked/>
    <w:rPr>
      <w:rFonts w:cs="Times New Roman"/>
      <w:sz w:val="20"/>
      <w:szCs w:val="20"/>
    </w:rPr>
  </w:style>
  <w:style w:type="character" w:styleId="Refdenotaalpie">
    <w:name w:val="footnote reference"/>
    <w:basedOn w:val="Fuentedeprrafopredeter"/>
    <w:uiPriority w:val="99"/>
    <w:semiHidden/>
    <w:rsid w:val="00D06DD9"/>
    <w:rPr>
      <w:rFonts w:cs="Times New Roman"/>
      <w:vertAlign w:val="superscript"/>
    </w:rPr>
  </w:style>
  <w:style w:type="paragraph" w:styleId="Textoindependiente2">
    <w:name w:val="Body Text 2"/>
    <w:basedOn w:val="Normal"/>
    <w:link w:val="Textoindependiente2Car"/>
    <w:uiPriority w:val="99"/>
    <w:rsid w:val="00D06DD9"/>
    <w:pPr>
      <w:spacing w:line="360" w:lineRule="auto"/>
      <w:jc w:val="both"/>
    </w:pPr>
    <w:rPr>
      <w:rFonts w:ascii="Verdana" w:hAnsi="Verdana" w:cs="Verdana"/>
      <w:b/>
      <w:bCs/>
      <w:sz w:val="22"/>
      <w:szCs w:val="22"/>
    </w:rPr>
  </w:style>
  <w:style w:type="character" w:customStyle="1" w:styleId="Textoindependiente2Car">
    <w:name w:val="Texto independiente 2 Car"/>
    <w:basedOn w:val="Fuentedeprrafopredeter"/>
    <w:link w:val="Textoindependiente2"/>
    <w:uiPriority w:val="99"/>
    <w:semiHidden/>
    <w:locked/>
    <w:rPr>
      <w:rFonts w:cs="Times New Roman"/>
      <w:sz w:val="24"/>
      <w:szCs w:val="24"/>
    </w:rPr>
  </w:style>
  <w:style w:type="paragraph" w:styleId="Textoindependiente">
    <w:name w:val="Body Text"/>
    <w:basedOn w:val="Normal"/>
    <w:link w:val="TextoindependienteCar"/>
    <w:uiPriority w:val="99"/>
    <w:rsid w:val="00D06DD9"/>
    <w:pPr>
      <w:spacing w:after="120"/>
    </w:pPr>
  </w:style>
  <w:style w:type="character" w:customStyle="1" w:styleId="TextoindependienteCar">
    <w:name w:val="Texto independiente Car"/>
    <w:basedOn w:val="Fuentedeprrafopredeter"/>
    <w:link w:val="Textoindependiente"/>
    <w:uiPriority w:val="99"/>
    <w:semiHidden/>
    <w:locked/>
    <w:rPr>
      <w:rFonts w:cs="Times New Roman"/>
      <w:sz w:val="24"/>
      <w:szCs w:val="24"/>
    </w:rPr>
  </w:style>
  <w:style w:type="paragraph" w:styleId="Encabezado">
    <w:name w:val="header"/>
    <w:basedOn w:val="Normal"/>
    <w:link w:val="EncabezadoCar"/>
    <w:uiPriority w:val="99"/>
    <w:rsid w:val="00D06DD9"/>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4"/>
      <w:szCs w:val="24"/>
    </w:rPr>
  </w:style>
  <w:style w:type="paragraph" w:styleId="Piedepgina">
    <w:name w:val="footer"/>
    <w:basedOn w:val="Normal"/>
    <w:link w:val="PiedepginaCar"/>
    <w:uiPriority w:val="99"/>
    <w:rsid w:val="00D06DD9"/>
    <w:pPr>
      <w:tabs>
        <w:tab w:val="center" w:pos="4252"/>
        <w:tab w:val="right" w:pos="8504"/>
      </w:tabs>
    </w:pPr>
  </w:style>
  <w:style w:type="character" w:customStyle="1" w:styleId="PiedepginaCar">
    <w:name w:val="Pie de página Car"/>
    <w:basedOn w:val="Fuentedeprrafopredeter"/>
    <w:link w:val="Piedepgina"/>
    <w:uiPriority w:val="99"/>
    <w:locked/>
    <w:rPr>
      <w:rFonts w:cs="Times New Roman"/>
      <w:sz w:val="24"/>
      <w:szCs w:val="24"/>
    </w:rPr>
  </w:style>
  <w:style w:type="character" w:styleId="Nmerodepgina">
    <w:name w:val="page number"/>
    <w:basedOn w:val="Fuentedeprrafopredeter"/>
    <w:uiPriority w:val="99"/>
    <w:rsid w:val="00D06DD9"/>
    <w:rPr>
      <w:rFonts w:cs="Times New Roman"/>
    </w:rPr>
  </w:style>
  <w:style w:type="paragraph" w:customStyle="1" w:styleId="Profesin">
    <w:name w:val="ProfesiÛn"/>
    <w:basedOn w:val="Normal"/>
    <w:uiPriority w:val="99"/>
    <w:rsid w:val="00D06DD9"/>
    <w:pPr>
      <w:tabs>
        <w:tab w:val="left" w:pos="1134"/>
      </w:tabs>
      <w:spacing w:line="360" w:lineRule="atLeast"/>
      <w:jc w:val="center"/>
    </w:pPr>
    <w:rPr>
      <w:rFonts w:ascii="Arial" w:hAnsi="Arial" w:cs="Arial"/>
      <w:b/>
      <w:bCs/>
      <w:sz w:val="32"/>
      <w:szCs w:val="32"/>
      <w:lang w:val="es-CO"/>
    </w:rPr>
  </w:style>
  <w:style w:type="paragraph" w:styleId="Textosinformato">
    <w:name w:val="Plain Text"/>
    <w:basedOn w:val="Normal"/>
    <w:link w:val="TextosinformatoCar"/>
    <w:uiPriority w:val="99"/>
    <w:rsid w:val="00403D60"/>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Pr>
      <w:rFonts w:ascii="Courier New" w:hAnsi="Courier New" w:cs="Courier New"/>
      <w:sz w:val="20"/>
      <w:szCs w:val="20"/>
    </w:rPr>
  </w:style>
  <w:style w:type="character" w:styleId="Hipervnculo">
    <w:name w:val="Hyperlink"/>
    <w:basedOn w:val="Fuentedeprrafopredeter"/>
    <w:uiPriority w:val="99"/>
    <w:rsid w:val="003143B5"/>
    <w:rPr>
      <w:rFonts w:cs="Times New Roman"/>
      <w:color w:val="0000FF"/>
      <w:u w:val="single"/>
    </w:rPr>
  </w:style>
  <w:style w:type="paragraph" w:styleId="Lista">
    <w:name w:val="List"/>
    <w:basedOn w:val="Normal"/>
    <w:uiPriority w:val="99"/>
    <w:rsid w:val="00940ACA"/>
    <w:pPr>
      <w:ind w:left="283" w:hanging="283"/>
    </w:pPr>
  </w:style>
  <w:style w:type="paragraph" w:styleId="Lista2">
    <w:name w:val="List 2"/>
    <w:basedOn w:val="Normal"/>
    <w:uiPriority w:val="99"/>
    <w:rsid w:val="00940ACA"/>
    <w:pPr>
      <w:ind w:left="566" w:hanging="283"/>
    </w:pPr>
  </w:style>
  <w:style w:type="paragraph" w:styleId="Saludo">
    <w:name w:val="Salutation"/>
    <w:basedOn w:val="Normal"/>
    <w:next w:val="Normal"/>
    <w:link w:val="SaludoCar"/>
    <w:uiPriority w:val="99"/>
    <w:rsid w:val="00940ACA"/>
  </w:style>
  <w:style w:type="character" w:customStyle="1" w:styleId="SaludoCar">
    <w:name w:val="Saludo Car"/>
    <w:basedOn w:val="Fuentedeprrafopredeter"/>
    <w:link w:val="Saludo"/>
    <w:uiPriority w:val="99"/>
    <w:semiHidden/>
    <w:locked/>
    <w:rPr>
      <w:rFonts w:cs="Times New Roman"/>
      <w:sz w:val="24"/>
      <w:szCs w:val="24"/>
    </w:rPr>
  </w:style>
  <w:style w:type="paragraph" w:styleId="Fecha">
    <w:name w:val="Date"/>
    <w:basedOn w:val="Normal"/>
    <w:next w:val="Normal"/>
    <w:link w:val="FechaCar"/>
    <w:uiPriority w:val="99"/>
    <w:rsid w:val="00940ACA"/>
  </w:style>
  <w:style w:type="character" w:customStyle="1" w:styleId="FechaCar">
    <w:name w:val="Fecha Car"/>
    <w:basedOn w:val="Fuentedeprrafopredeter"/>
    <w:link w:val="Fecha"/>
    <w:uiPriority w:val="99"/>
    <w:semiHidden/>
    <w:locked/>
    <w:rPr>
      <w:rFonts w:cs="Times New Roman"/>
      <w:sz w:val="24"/>
      <w:szCs w:val="24"/>
    </w:rPr>
  </w:style>
  <w:style w:type="paragraph" w:styleId="Listaconvietas">
    <w:name w:val="List Bullet"/>
    <w:basedOn w:val="Normal"/>
    <w:uiPriority w:val="99"/>
    <w:rsid w:val="00940ACA"/>
    <w:pPr>
      <w:numPr>
        <w:numId w:val="1"/>
      </w:numPr>
      <w:tabs>
        <w:tab w:val="clear" w:pos="360"/>
        <w:tab w:val="num" w:pos="643"/>
        <w:tab w:val="num" w:pos="720"/>
      </w:tabs>
    </w:pPr>
  </w:style>
  <w:style w:type="paragraph" w:styleId="Listaconvietas2">
    <w:name w:val="List Bullet 2"/>
    <w:basedOn w:val="Normal"/>
    <w:uiPriority w:val="99"/>
    <w:rsid w:val="00940ACA"/>
    <w:pPr>
      <w:numPr>
        <w:numId w:val="2"/>
      </w:numPr>
      <w:tabs>
        <w:tab w:val="num" w:pos="720"/>
      </w:tabs>
    </w:pPr>
  </w:style>
  <w:style w:type="paragraph" w:styleId="Continuarlista">
    <w:name w:val="List Continue"/>
    <w:basedOn w:val="Normal"/>
    <w:uiPriority w:val="99"/>
    <w:rsid w:val="00940ACA"/>
    <w:pPr>
      <w:spacing w:after="120"/>
      <w:ind w:left="283"/>
    </w:pPr>
  </w:style>
  <w:style w:type="paragraph" w:styleId="Sangradetextonormal">
    <w:name w:val="Body Text Indent"/>
    <w:basedOn w:val="Normal"/>
    <w:link w:val="SangradetextonormalCar"/>
    <w:uiPriority w:val="99"/>
    <w:rsid w:val="00940ACA"/>
    <w:pPr>
      <w:spacing w:after="120"/>
      <w:ind w:left="283"/>
    </w:pPr>
  </w:style>
  <w:style w:type="character" w:customStyle="1" w:styleId="SangradetextonormalCar">
    <w:name w:val="Sangría de texto normal Car"/>
    <w:basedOn w:val="Fuentedeprrafopredeter"/>
    <w:link w:val="Sangradetextonormal"/>
    <w:uiPriority w:val="99"/>
    <w:semiHidden/>
    <w:locked/>
    <w:rPr>
      <w:rFonts w:cs="Times New Roman"/>
      <w:sz w:val="24"/>
      <w:szCs w:val="24"/>
    </w:rPr>
  </w:style>
  <w:style w:type="paragraph" w:styleId="Textoindependienteprimerasangra2">
    <w:name w:val="Body Text First Indent 2"/>
    <w:basedOn w:val="Sangradetextonormal"/>
    <w:link w:val="Textoindependienteprimerasangra2Car"/>
    <w:uiPriority w:val="99"/>
    <w:rsid w:val="00940ACA"/>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locked/>
    <w:rPr>
      <w:rFonts w:cs="Times New Roman"/>
      <w:sz w:val="24"/>
      <w:szCs w:val="24"/>
    </w:rPr>
  </w:style>
  <w:style w:type="table" w:styleId="Tablaconcuadrcula">
    <w:name w:val="Table Grid"/>
    <w:basedOn w:val="Tablanormal"/>
    <w:uiPriority w:val="99"/>
    <w:rsid w:val="00AE02A2"/>
    <w:pPr>
      <w:spacing w:after="0" w:line="240" w:lineRule="auto"/>
    </w:pPr>
    <w:rPr>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937EF5"/>
    <w:pPr>
      <w:spacing w:after="0" w:line="240" w:lineRule="auto"/>
    </w:pPr>
    <w:rPr>
      <w:rFonts w:ascii="Verdana" w:hAnsi="Verdana" w:cs="Verdana"/>
      <w:sz w:val="28"/>
      <w:szCs w:val="28"/>
      <w:lang w:val="es-ES" w:eastAsia="en-US"/>
    </w:rPr>
  </w:style>
  <w:style w:type="paragraph" w:customStyle="1" w:styleId="Sinespaciado1">
    <w:name w:val="Sin espaciado1"/>
    <w:uiPriority w:val="99"/>
    <w:rsid w:val="00937EF5"/>
    <w:pPr>
      <w:spacing w:after="0" w:line="240" w:lineRule="auto"/>
    </w:pPr>
    <w:rPr>
      <w:rFonts w:ascii="Verdana" w:hAnsi="Verdana" w:cs="Verdana"/>
      <w:sz w:val="28"/>
      <w:szCs w:val="28"/>
      <w:lang w:val="es-ES" w:eastAsia="en-US"/>
    </w:rPr>
  </w:style>
  <w:style w:type="character" w:customStyle="1" w:styleId="apple-converted-space">
    <w:name w:val="apple-converted-space"/>
    <w:basedOn w:val="Fuentedeprrafopredeter"/>
    <w:uiPriority w:val="99"/>
    <w:rsid w:val="00201442"/>
    <w:rPr>
      <w:rFonts w:cs="Times New Roman"/>
    </w:rPr>
  </w:style>
  <w:style w:type="character" w:customStyle="1" w:styleId="textonavy">
    <w:name w:val="texto_navy"/>
    <w:basedOn w:val="Fuentedeprrafopredeter"/>
    <w:uiPriority w:val="99"/>
    <w:rsid w:val="00201442"/>
    <w:rPr>
      <w:rFonts w:cs="Times New Roman"/>
    </w:rPr>
  </w:style>
  <w:style w:type="paragraph" w:styleId="Textodeglobo">
    <w:name w:val="Balloon Text"/>
    <w:basedOn w:val="Normal"/>
    <w:link w:val="TextodegloboCar"/>
    <w:uiPriority w:val="99"/>
    <w:semiHidden/>
    <w:unhideWhenUsed/>
    <w:rsid w:val="00623AE8"/>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623AE8"/>
    <w:rPr>
      <w:rFonts w:ascii="Segoe UI" w:hAnsi="Segoe UI" w:cs="Segoe UI"/>
      <w:sz w:val="18"/>
      <w:szCs w:val="18"/>
    </w:rPr>
  </w:style>
  <w:style w:type="character" w:styleId="Referenciaintensa">
    <w:name w:val="Intense Reference"/>
    <w:basedOn w:val="Fuentedeprrafopredeter"/>
    <w:uiPriority w:val="32"/>
    <w:qFormat/>
    <w:rsid w:val="00923006"/>
    <w:rPr>
      <w:rFonts w:cs="Times New Roman"/>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117487">
      <w:marLeft w:val="0"/>
      <w:marRight w:val="0"/>
      <w:marTop w:val="0"/>
      <w:marBottom w:val="0"/>
      <w:divBdr>
        <w:top w:val="none" w:sz="0" w:space="0" w:color="auto"/>
        <w:left w:val="none" w:sz="0" w:space="0" w:color="auto"/>
        <w:bottom w:val="none" w:sz="0" w:space="0" w:color="auto"/>
        <w:right w:val="none" w:sz="0" w:space="0" w:color="auto"/>
      </w:divBdr>
    </w:div>
    <w:div w:id="1914117488">
      <w:marLeft w:val="0"/>
      <w:marRight w:val="0"/>
      <w:marTop w:val="0"/>
      <w:marBottom w:val="0"/>
      <w:divBdr>
        <w:top w:val="none" w:sz="0" w:space="0" w:color="auto"/>
        <w:left w:val="none" w:sz="0" w:space="0" w:color="auto"/>
        <w:bottom w:val="none" w:sz="0" w:space="0" w:color="auto"/>
        <w:right w:val="none" w:sz="0" w:space="0" w:color="auto"/>
      </w:divBdr>
    </w:div>
    <w:div w:id="1914117489">
      <w:marLeft w:val="0"/>
      <w:marRight w:val="0"/>
      <w:marTop w:val="0"/>
      <w:marBottom w:val="0"/>
      <w:divBdr>
        <w:top w:val="none" w:sz="0" w:space="0" w:color="auto"/>
        <w:left w:val="none" w:sz="0" w:space="0" w:color="auto"/>
        <w:bottom w:val="none" w:sz="0" w:space="0" w:color="auto"/>
        <w:right w:val="none" w:sz="0" w:space="0" w:color="auto"/>
      </w:divBdr>
    </w:div>
    <w:div w:id="1914117490">
      <w:marLeft w:val="0"/>
      <w:marRight w:val="0"/>
      <w:marTop w:val="0"/>
      <w:marBottom w:val="0"/>
      <w:divBdr>
        <w:top w:val="none" w:sz="0" w:space="0" w:color="auto"/>
        <w:left w:val="none" w:sz="0" w:space="0" w:color="auto"/>
        <w:bottom w:val="none" w:sz="0" w:space="0" w:color="auto"/>
        <w:right w:val="none" w:sz="0" w:space="0" w:color="auto"/>
      </w:divBdr>
    </w:div>
    <w:div w:id="1914117491">
      <w:marLeft w:val="0"/>
      <w:marRight w:val="0"/>
      <w:marTop w:val="0"/>
      <w:marBottom w:val="0"/>
      <w:divBdr>
        <w:top w:val="none" w:sz="0" w:space="0" w:color="auto"/>
        <w:left w:val="none" w:sz="0" w:space="0" w:color="auto"/>
        <w:bottom w:val="none" w:sz="0" w:space="0" w:color="auto"/>
        <w:right w:val="none" w:sz="0" w:space="0" w:color="auto"/>
      </w:divBdr>
    </w:div>
    <w:div w:id="1914117492">
      <w:marLeft w:val="0"/>
      <w:marRight w:val="0"/>
      <w:marTop w:val="0"/>
      <w:marBottom w:val="0"/>
      <w:divBdr>
        <w:top w:val="none" w:sz="0" w:space="0" w:color="auto"/>
        <w:left w:val="none" w:sz="0" w:space="0" w:color="auto"/>
        <w:bottom w:val="none" w:sz="0" w:space="0" w:color="auto"/>
        <w:right w:val="none" w:sz="0" w:space="0" w:color="auto"/>
      </w:divBdr>
    </w:div>
    <w:div w:id="1914117493">
      <w:marLeft w:val="0"/>
      <w:marRight w:val="0"/>
      <w:marTop w:val="0"/>
      <w:marBottom w:val="0"/>
      <w:divBdr>
        <w:top w:val="none" w:sz="0" w:space="0" w:color="auto"/>
        <w:left w:val="none" w:sz="0" w:space="0" w:color="auto"/>
        <w:bottom w:val="none" w:sz="0" w:space="0" w:color="auto"/>
        <w:right w:val="none" w:sz="0" w:space="0" w:color="auto"/>
      </w:divBdr>
    </w:div>
    <w:div w:id="1914117494">
      <w:marLeft w:val="0"/>
      <w:marRight w:val="0"/>
      <w:marTop w:val="0"/>
      <w:marBottom w:val="0"/>
      <w:divBdr>
        <w:top w:val="none" w:sz="0" w:space="0" w:color="auto"/>
        <w:left w:val="none" w:sz="0" w:space="0" w:color="auto"/>
        <w:bottom w:val="none" w:sz="0" w:space="0" w:color="auto"/>
        <w:right w:val="none" w:sz="0" w:space="0" w:color="auto"/>
      </w:divBdr>
    </w:div>
    <w:div w:id="1914117495">
      <w:marLeft w:val="0"/>
      <w:marRight w:val="0"/>
      <w:marTop w:val="0"/>
      <w:marBottom w:val="0"/>
      <w:divBdr>
        <w:top w:val="none" w:sz="0" w:space="0" w:color="auto"/>
        <w:left w:val="none" w:sz="0" w:space="0" w:color="auto"/>
        <w:bottom w:val="none" w:sz="0" w:space="0" w:color="auto"/>
        <w:right w:val="none" w:sz="0" w:space="0" w:color="auto"/>
      </w:divBdr>
    </w:div>
    <w:div w:id="1914117496">
      <w:marLeft w:val="0"/>
      <w:marRight w:val="0"/>
      <w:marTop w:val="0"/>
      <w:marBottom w:val="0"/>
      <w:divBdr>
        <w:top w:val="none" w:sz="0" w:space="0" w:color="auto"/>
        <w:left w:val="none" w:sz="0" w:space="0" w:color="auto"/>
        <w:bottom w:val="none" w:sz="0" w:space="0" w:color="auto"/>
        <w:right w:val="none" w:sz="0" w:space="0" w:color="auto"/>
      </w:divBdr>
    </w:div>
    <w:div w:id="1914117497">
      <w:marLeft w:val="0"/>
      <w:marRight w:val="0"/>
      <w:marTop w:val="0"/>
      <w:marBottom w:val="0"/>
      <w:divBdr>
        <w:top w:val="none" w:sz="0" w:space="0" w:color="auto"/>
        <w:left w:val="none" w:sz="0" w:space="0" w:color="auto"/>
        <w:bottom w:val="none" w:sz="0" w:space="0" w:color="auto"/>
        <w:right w:val="none" w:sz="0" w:space="0" w:color="auto"/>
      </w:divBdr>
    </w:div>
    <w:div w:id="1914117498">
      <w:marLeft w:val="0"/>
      <w:marRight w:val="0"/>
      <w:marTop w:val="0"/>
      <w:marBottom w:val="0"/>
      <w:divBdr>
        <w:top w:val="none" w:sz="0" w:space="0" w:color="auto"/>
        <w:left w:val="none" w:sz="0" w:space="0" w:color="auto"/>
        <w:bottom w:val="none" w:sz="0" w:space="0" w:color="auto"/>
        <w:right w:val="none" w:sz="0" w:space="0" w:color="auto"/>
      </w:divBdr>
    </w:div>
    <w:div w:id="1914117499">
      <w:marLeft w:val="0"/>
      <w:marRight w:val="0"/>
      <w:marTop w:val="0"/>
      <w:marBottom w:val="0"/>
      <w:divBdr>
        <w:top w:val="none" w:sz="0" w:space="0" w:color="auto"/>
        <w:left w:val="none" w:sz="0" w:space="0" w:color="auto"/>
        <w:bottom w:val="none" w:sz="0" w:space="0" w:color="auto"/>
        <w:right w:val="none" w:sz="0" w:space="0" w:color="auto"/>
      </w:divBdr>
    </w:div>
    <w:div w:id="1914117500">
      <w:marLeft w:val="0"/>
      <w:marRight w:val="0"/>
      <w:marTop w:val="0"/>
      <w:marBottom w:val="0"/>
      <w:divBdr>
        <w:top w:val="none" w:sz="0" w:space="0" w:color="auto"/>
        <w:left w:val="none" w:sz="0" w:space="0" w:color="auto"/>
        <w:bottom w:val="none" w:sz="0" w:space="0" w:color="auto"/>
        <w:right w:val="none" w:sz="0" w:space="0" w:color="auto"/>
      </w:divBdr>
    </w:div>
    <w:div w:id="1914117501">
      <w:marLeft w:val="0"/>
      <w:marRight w:val="0"/>
      <w:marTop w:val="0"/>
      <w:marBottom w:val="0"/>
      <w:divBdr>
        <w:top w:val="none" w:sz="0" w:space="0" w:color="auto"/>
        <w:left w:val="none" w:sz="0" w:space="0" w:color="auto"/>
        <w:bottom w:val="none" w:sz="0" w:space="0" w:color="auto"/>
        <w:right w:val="none" w:sz="0" w:space="0" w:color="auto"/>
      </w:divBdr>
    </w:div>
    <w:div w:id="1914117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2CF5-041A-4CAF-B51F-5BED631F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2862</Words>
  <Characters>15745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CORTE SUPREMA DE JUSTICIA</vt:lpstr>
    </vt:vector>
  </TitlesOfParts>
  <Company>Charly Corp.</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SUPREMA DE JUSTICIA</dc:title>
  <dc:subject/>
  <dc:creator>camila</dc:creator>
  <cp:keywords/>
  <dc:description/>
  <cp:lastModifiedBy>Hermides Alonso Gaviria Ocampo</cp:lastModifiedBy>
  <cp:revision>10</cp:revision>
  <cp:lastPrinted>2018-06-15T19:23:00Z</cp:lastPrinted>
  <dcterms:created xsi:type="dcterms:W3CDTF">2021-03-16T16:12:00Z</dcterms:created>
  <dcterms:modified xsi:type="dcterms:W3CDTF">2021-04-26T02:41:00Z</dcterms:modified>
</cp:coreProperties>
</file>