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06210" w14:textId="77777777" w:rsidR="001819B7" w:rsidRPr="001819B7" w:rsidRDefault="001819B7" w:rsidP="001819B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1819B7">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20EF646" w14:textId="77777777" w:rsidR="001819B7" w:rsidRPr="001819B7" w:rsidRDefault="001819B7" w:rsidP="001819B7">
      <w:pPr>
        <w:jc w:val="both"/>
        <w:rPr>
          <w:rFonts w:ascii="Arial" w:hAnsi="Arial" w:cs="Arial"/>
          <w:sz w:val="20"/>
          <w:szCs w:val="20"/>
          <w:lang w:val="es-419"/>
        </w:rPr>
      </w:pPr>
    </w:p>
    <w:p w14:paraId="45B4F1AE" w14:textId="280F5280" w:rsidR="001819B7" w:rsidRPr="001819B7" w:rsidRDefault="001819B7" w:rsidP="001819B7">
      <w:pPr>
        <w:jc w:val="both"/>
        <w:rPr>
          <w:rFonts w:ascii="Arial" w:hAnsi="Arial" w:cs="Arial"/>
          <w:sz w:val="20"/>
          <w:szCs w:val="20"/>
          <w:lang w:val="es-419"/>
        </w:rPr>
      </w:pPr>
      <w:r w:rsidRPr="001819B7">
        <w:rPr>
          <w:rFonts w:ascii="Arial" w:hAnsi="Arial" w:cs="Arial"/>
          <w:sz w:val="20"/>
          <w:szCs w:val="20"/>
          <w:lang w:val="es-419"/>
        </w:rPr>
        <w:t>Asunto:</w:t>
      </w:r>
      <w:r>
        <w:rPr>
          <w:rFonts w:ascii="Arial" w:hAnsi="Arial" w:cs="Arial"/>
          <w:sz w:val="20"/>
          <w:szCs w:val="20"/>
          <w:lang w:val="es-419"/>
        </w:rPr>
        <w:tab/>
      </w:r>
      <w:r>
        <w:rPr>
          <w:rFonts w:ascii="Arial" w:hAnsi="Arial" w:cs="Arial"/>
          <w:sz w:val="20"/>
          <w:szCs w:val="20"/>
          <w:lang w:val="es-419"/>
        </w:rPr>
        <w:tab/>
      </w:r>
      <w:r w:rsidRPr="001819B7">
        <w:rPr>
          <w:rFonts w:ascii="Arial" w:hAnsi="Arial" w:cs="Arial"/>
          <w:sz w:val="20"/>
          <w:szCs w:val="20"/>
          <w:lang w:val="es-419"/>
        </w:rPr>
        <w:t>Apelación de Auto – Ejecutivo para la efectividad de la garantía real.</w:t>
      </w:r>
    </w:p>
    <w:p w14:paraId="49A88151" w14:textId="24B850BC" w:rsidR="001819B7" w:rsidRPr="001819B7" w:rsidRDefault="001819B7" w:rsidP="001819B7">
      <w:pPr>
        <w:jc w:val="both"/>
        <w:rPr>
          <w:rFonts w:ascii="Arial" w:hAnsi="Arial" w:cs="Arial"/>
          <w:sz w:val="20"/>
          <w:szCs w:val="20"/>
          <w:lang w:val="es-419"/>
        </w:rPr>
      </w:pPr>
      <w:r w:rsidRPr="001819B7">
        <w:rPr>
          <w:rFonts w:ascii="Arial" w:hAnsi="Arial" w:cs="Arial"/>
          <w:sz w:val="20"/>
          <w:szCs w:val="20"/>
          <w:lang w:val="es-419"/>
        </w:rPr>
        <w:t>Procedencia:</w:t>
      </w:r>
      <w:r>
        <w:rPr>
          <w:rFonts w:ascii="Arial" w:hAnsi="Arial" w:cs="Arial"/>
          <w:sz w:val="20"/>
          <w:szCs w:val="20"/>
          <w:lang w:val="es-419"/>
        </w:rPr>
        <w:tab/>
      </w:r>
      <w:r w:rsidRPr="001819B7">
        <w:rPr>
          <w:rFonts w:ascii="Arial" w:hAnsi="Arial" w:cs="Arial"/>
          <w:sz w:val="20"/>
          <w:szCs w:val="20"/>
          <w:lang w:val="es-419"/>
        </w:rPr>
        <w:t>Juzgado Segundo Civil del Circuito de Pereira</w:t>
      </w:r>
    </w:p>
    <w:p w14:paraId="6075E9D9" w14:textId="50BEC700" w:rsidR="001819B7" w:rsidRPr="001819B7" w:rsidRDefault="001819B7" w:rsidP="001819B7">
      <w:pPr>
        <w:jc w:val="both"/>
        <w:rPr>
          <w:rFonts w:ascii="Arial" w:hAnsi="Arial" w:cs="Arial"/>
          <w:sz w:val="20"/>
          <w:szCs w:val="20"/>
          <w:lang w:val="es-419"/>
        </w:rPr>
      </w:pPr>
      <w:r w:rsidRPr="001819B7">
        <w:rPr>
          <w:rFonts w:ascii="Arial" w:hAnsi="Arial" w:cs="Arial"/>
          <w:sz w:val="20"/>
          <w:szCs w:val="20"/>
          <w:lang w:val="es-419"/>
        </w:rPr>
        <w:t>Ejecutante:</w:t>
      </w:r>
      <w:r>
        <w:rPr>
          <w:rFonts w:ascii="Arial" w:hAnsi="Arial" w:cs="Arial"/>
          <w:sz w:val="20"/>
          <w:szCs w:val="20"/>
          <w:lang w:val="es-419"/>
        </w:rPr>
        <w:tab/>
      </w:r>
      <w:r w:rsidRPr="001819B7">
        <w:rPr>
          <w:rFonts w:ascii="Arial" w:hAnsi="Arial" w:cs="Arial"/>
          <w:sz w:val="20"/>
          <w:szCs w:val="20"/>
          <w:lang w:val="es-419"/>
        </w:rPr>
        <w:t>Ana Ramírez González</w:t>
      </w:r>
    </w:p>
    <w:p w14:paraId="2699197A" w14:textId="42DB1F0D" w:rsidR="001819B7" w:rsidRPr="001819B7" w:rsidRDefault="001819B7" w:rsidP="001819B7">
      <w:pPr>
        <w:jc w:val="both"/>
        <w:rPr>
          <w:rFonts w:ascii="Arial" w:hAnsi="Arial" w:cs="Arial"/>
          <w:sz w:val="20"/>
          <w:szCs w:val="20"/>
          <w:lang w:val="es-419"/>
        </w:rPr>
      </w:pPr>
      <w:r w:rsidRPr="001819B7">
        <w:rPr>
          <w:rFonts w:ascii="Arial" w:hAnsi="Arial" w:cs="Arial"/>
          <w:sz w:val="20"/>
          <w:szCs w:val="20"/>
          <w:lang w:val="es-419"/>
        </w:rPr>
        <w:t>Ejecutado:</w:t>
      </w:r>
      <w:r>
        <w:rPr>
          <w:rFonts w:ascii="Arial" w:hAnsi="Arial" w:cs="Arial"/>
          <w:sz w:val="20"/>
          <w:szCs w:val="20"/>
          <w:lang w:val="es-419"/>
        </w:rPr>
        <w:tab/>
      </w:r>
      <w:r w:rsidRPr="001819B7">
        <w:rPr>
          <w:rFonts w:ascii="Arial" w:hAnsi="Arial" w:cs="Arial"/>
          <w:sz w:val="20"/>
          <w:szCs w:val="20"/>
          <w:lang w:val="es-419"/>
        </w:rPr>
        <w:t>Herencia Yacente Gustavo Muñoz</w:t>
      </w:r>
    </w:p>
    <w:p w14:paraId="730ABC02" w14:textId="3DAFD731" w:rsidR="001819B7" w:rsidRPr="001819B7" w:rsidRDefault="001819B7" w:rsidP="001819B7">
      <w:pPr>
        <w:jc w:val="both"/>
        <w:rPr>
          <w:rFonts w:ascii="Arial" w:hAnsi="Arial" w:cs="Arial"/>
          <w:sz w:val="20"/>
          <w:szCs w:val="20"/>
          <w:lang w:val="es-419"/>
        </w:rPr>
      </w:pPr>
      <w:r w:rsidRPr="001819B7">
        <w:rPr>
          <w:rFonts w:ascii="Arial" w:hAnsi="Arial" w:cs="Arial"/>
          <w:sz w:val="20"/>
          <w:szCs w:val="20"/>
          <w:lang w:val="es-419"/>
        </w:rPr>
        <w:t>Rad. No.:</w:t>
      </w:r>
      <w:r>
        <w:rPr>
          <w:rFonts w:ascii="Arial" w:hAnsi="Arial" w:cs="Arial"/>
          <w:sz w:val="20"/>
          <w:szCs w:val="20"/>
          <w:lang w:val="es-419"/>
        </w:rPr>
        <w:tab/>
      </w:r>
      <w:r w:rsidRPr="001819B7">
        <w:rPr>
          <w:rFonts w:ascii="Arial" w:hAnsi="Arial" w:cs="Arial"/>
          <w:sz w:val="20"/>
          <w:szCs w:val="20"/>
          <w:lang w:val="es-419"/>
        </w:rPr>
        <w:t>66001310300219961772203</w:t>
      </w:r>
    </w:p>
    <w:p w14:paraId="7DDB9E18" w14:textId="77777777" w:rsidR="001819B7" w:rsidRPr="001819B7" w:rsidRDefault="001819B7" w:rsidP="001819B7">
      <w:pPr>
        <w:jc w:val="both"/>
        <w:rPr>
          <w:rFonts w:ascii="Arial" w:hAnsi="Arial" w:cs="Arial"/>
          <w:sz w:val="20"/>
          <w:szCs w:val="20"/>
          <w:lang w:val="es-419"/>
        </w:rPr>
      </w:pPr>
    </w:p>
    <w:p w14:paraId="6D4D0B35" w14:textId="5360F620" w:rsidR="001819B7" w:rsidRPr="001819B7" w:rsidRDefault="001819B7" w:rsidP="001819B7">
      <w:pPr>
        <w:jc w:val="both"/>
        <w:rPr>
          <w:rFonts w:ascii="Arial" w:hAnsi="Arial" w:cs="Arial"/>
          <w:b/>
          <w:bCs/>
          <w:iCs/>
          <w:sz w:val="20"/>
          <w:szCs w:val="20"/>
          <w:lang w:val="es-419" w:eastAsia="fr-FR"/>
        </w:rPr>
      </w:pPr>
      <w:r w:rsidRPr="001819B7">
        <w:rPr>
          <w:rFonts w:ascii="Arial" w:hAnsi="Arial" w:cs="Arial"/>
          <w:b/>
          <w:bCs/>
          <w:iCs/>
          <w:sz w:val="20"/>
          <w:szCs w:val="20"/>
          <w:u w:val="single"/>
          <w:lang w:val="es-419" w:eastAsia="fr-FR"/>
        </w:rPr>
        <w:t>TEMAS:</w:t>
      </w:r>
      <w:r w:rsidRPr="001819B7">
        <w:rPr>
          <w:rFonts w:ascii="Arial" w:hAnsi="Arial" w:cs="Arial"/>
          <w:b/>
          <w:bCs/>
          <w:iCs/>
          <w:sz w:val="20"/>
          <w:szCs w:val="20"/>
          <w:lang w:val="es-419" w:eastAsia="fr-FR"/>
        </w:rPr>
        <w:tab/>
      </w:r>
      <w:r w:rsidR="000C4AC8">
        <w:rPr>
          <w:rFonts w:ascii="Arial" w:hAnsi="Arial" w:cs="Arial"/>
          <w:b/>
          <w:bCs/>
          <w:iCs/>
          <w:sz w:val="20"/>
          <w:szCs w:val="20"/>
          <w:lang w:val="es-419" w:eastAsia="fr-FR"/>
        </w:rPr>
        <w:t xml:space="preserve">OBJECIÓN A LA DILIGENCIA </w:t>
      </w:r>
      <w:r w:rsidR="000C4AC8" w:rsidRPr="000C4AC8">
        <w:rPr>
          <w:rFonts w:ascii="Arial" w:hAnsi="Arial" w:cs="Arial"/>
          <w:b/>
          <w:sz w:val="20"/>
          <w:szCs w:val="20"/>
          <w:lang w:val="es-419"/>
        </w:rPr>
        <w:t>DE SECUESTRO /</w:t>
      </w:r>
      <w:r w:rsidR="00923967">
        <w:rPr>
          <w:rFonts w:ascii="Arial" w:hAnsi="Arial" w:cs="Arial"/>
          <w:b/>
          <w:sz w:val="20"/>
          <w:szCs w:val="20"/>
          <w:lang w:val="es-419"/>
        </w:rPr>
        <w:t xml:space="preserve"> TRÁMITE QUE DEBE CUMPLIRSE </w:t>
      </w:r>
      <w:proofErr w:type="gramStart"/>
      <w:r w:rsidR="00923967">
        <w:rPr>
          <w:rFonts w:ascii="Arial" w:hAnsi="Arial" w:cs="Arial"/>
          <w:b/>
          <w:sz w:val="20"/>
          <w:szCs w:val="20"/>
          <w:lang w:val="es-419"/>
        </w:rPr>
        <w:t xml:space="preserve">/ </w:t>
      </w:r>
      <w:r w:rsidR="000C4AC8" w:rsidRPr="000C4AC8">
        <w:rPr>
          <w:rFonts w:ascii="Arial" w:hAnsi="Arial" w:cs="Arial"/>
          <w:b/>
          <w:sz w:val="20"/>
          <w:szCs w:val="20"/>
          <w:lang w:val="es-419"/>
        </w:rPr>
        <w:t xml:space="preserve"> </w:t>
      </w:r>
      <w:r w:rsidR="00923967">
        <w:rPr>
          <w:rFonts w:ascii="Arial" w:hAnsi="Arial" w:cs="Arial"/>
          <w:b/>
          <w:sz w:val="20"/>
          <w:szCs w:val="20"/>
          <w:lang w:val="es-419"/>
        </w:rPr>
        <w:t>ES</w:t>
      </w:r>
      <w:proofErr w:type="gramEnd"/>
      <w:r w:rsidR="00923967">
        <w:rPr>
          <w:rFonts w:ascii="Arial" w:hAnsi="Arial" w:cs="Arial"/>
          <w:b/>
          <w:sz w:val="20"/>
          <w:szCs w:val="20"/>
          <w:lang w:val="es-419"/>
        </w:rPr>
        <w:t xml:space="preserve"> INDISPENSABLE QUE HAYA DECISIÓN DE FONDO / SIN ELLA, </w:t>
      </w:r>
      <w:r w:rsidR="000C4AC8" w:rsidRPr="000C4AC8">
        <w:rPr>
          <w:rFonts w:ascii="Arial" w:hAnsi="Arial" w:cs="Arial"/>
          <w:b/>
          <w:sz w:val="20"/>
          <w:szCs w:val="20"/>
          <w:lang w:val="es-419"/>
        </w:rPr>
        <w:t>NO PROCEDE DECIDIR EN SEGUNDA INSTANCIA.</w:t>
      </w:r>
    </w:p>
    <w:p w14:paraId="3FB3E046" w14:textId="77777777" w:rsidR="001819B7" w:rsidRPr="001819B7" w:rsidRDefault="001819B7" w:rsidP="001819B7">
      <w:pPr>
        <w:jc w:val="both"/>
        <w:rPr>
          <w:rFonts w:ascii="Arial" w:hAnsi="Arial" w:cs="Arial"/>
          <w:sz w:val="20"/>
          <w:szCs w:val="20"/>
          <w:lang w:val="es-419"/>
        </w:rPr>
      </w:pPr>
    </w:p>
    <w:p w14:paraId="72AFA62F" w14:textId="7EA1B519" w:rsidR="001819B7" w:rsidRPr="001819B7" w:rsidRDefault="005D6178" w:rsidP="001819B7">
      <w:pPr>
        <w:jc w:val="both"/>
        <w:rPr>
          <w:rFonts w:ascii="Arial" w:hAnsi="Arial" w:cs="Arial"/>
          <w:sz w:val="20"/>
          <w:szCs w:val="20"/>
          <w:lang w:val="es-419"/>
        </w:rPr>
      </w:pPr>
      <w:r w:rsidRPr="005D6178">
        <w:rPr>
          <w:rFonts w:ascii="Arial" w:hAnsi="Arial" w:cs="Arial"/>
          <w:sz w:val="20"/>
          <w:szCs w:val="20"/>
          <w:lang w:val="es-419"/>
        </w:rPr>
        <w:t>Los recursos son las herramientas adjetivas con que cuenta las partes para controvertir las decisiones de los jueces o magistrados; para su trámite y estudio de fondo, deben cumplir ciertos requisitos; la doctrina los ha establecido en: (i) legitimación, (ii) interés para recurrir</w:t>
      </w:r>
      <w:r>
        <w:rPr>
          <w:rFonts w:ascii="Arial" w:hAnsi="Arial" w:cs="Arial"/>
          <w:sz w:val="20"/>
          <w:szCs w:val="20"/>
          <w:lang w:val="es-419"/>
        </w:rPr>
        <w:t>…</w:t>
      </w:r>
    </w:p>
    <w:p w14:paraId="57874139" w14:textId="77777777" w:rsidR="001819B7" w:rsidRPr="001819B7" w:rsidRDefault="001819B7" w:rsidP="001819B7">
      <w:pPr>
        <w:jc w:val="both"/>
        <w:rPr>
          <w:rFonts w:ascii="Arial" w:hAnsi="Arial" w:cs="Arial"/>
          <w:sz w:val="20"/>
          <w:szCs w:val="20"/>
          <w:lang w:val="es-419"/>
        </w:rPr>
      </w:pPr>
    </w:p>
    <w:p w14:paraId="08B50C46" w14:textId="5A963109" w:rsidR="007E7343" w:rsidRPr="007E7343" w:rsidRDefault="007E7343" w:rsidP="007E7343">
      <w:pPr>
        <w:jc w:val="both"/>
        <w:rPr>
          <w:rFonts w:ascii="Arial" w:hAnsi="Arial" w:cs="Arial"/>
          <w:sz w:val="20"/>
          <w:szCs w:val="20"/>
          <w:lang w:val="es-419"/>
        </w:rPr>
      </w:pPr>
      <w:r w:rsidRPr="007E7343">
        <w:rPr>
          <w:rFonts w:ascii="Arial" w:hAnsi="Arial" w:cs="Arial"/>
          <w:sz w:val="20"/>
          <w:szCs w:val="20"/>
          <w:lang w:val="es-419"/>
        </w:rPr>
        <w:t>Las discusiones que orbitan al artículo 596 – 2 del C.G.P</w:t>
      </w:r>
      <w:r>
        <w:rPr>
          <w:rFonts w:ascii="Arial" w:hAnsi="Arial" w:cs="Arial"/>
          <w:sz w:val="20"/>
          <w:szCs w:val="20"/>
          <w:lang w:val="es-419"/>
        </w:rPr>
        <w:t>…</w:t>
      </w:r>
      <w:r w:rsidRPr="007E7343">
        <w:rPr>
          <w:rFonts w:ascii="Arial" w:hAnsi="Arial" w:cs="Arial"/>
          <w:sz w:val="20"/>
          <w:szCs w:val="20"/>
          <w:lang w:val="es-419"/>
        </w:rPr>
        <w:t xml:space="preserve">, en lo atinente a la oposición al secuestro, parten una serie subsecuente de actos necesarios para definir la controversia.   </w:t>
      </w:r>
    </w:p>
    <w:p w14:paraId="24A481F8" w14:textId="77777777" w:rsidR="007E7343" w:rsidRPr="007E7343" w:rsidRDefault="007E7343" w:rsidP="007E7343">
      <w:pPr>
        <w:jc w:val="both"/>
        <w:rPr>
          <w:rFonts w:ascii="Arial" w:hAnsi="Arial" w:cs="Arial"/>
          <w:sz w:val="20"/>
          <w:szCs w:val="20"/>
          <w:lang w:val="es-419"/>
        </w:rPr>
      </w:pPr>
    </w:p>
    <w:p w14:paraId="561AC4D5" w14:textId="3FDAB526" w:rsidR="007E7343" w:rsidRPr="007E7343" w:rsidRDefault="007E7343" w:rsidP="007E7343">
      <w:pPr>
        <w:jc w:val="both"/>
        <w:rPr>
          <w:rFonts w:ascii="Arial" w:hAnsi="Arial" w:cs="Arial"/>
          <w:sz w:val="20"/>
          <w:szCs w:val="20"/>
          <w:lang w:val="es-419"/>
        </w:rPr>
      </w:pPr>
      <w:r w:rsidRPr="007E7343">
        <w:rPr>
          <w:rFonts w:ascii="Arial" w:hAnsi="Arial" w:cs="Arial"/>
          <w:sz w:val="20"/>
          <w:szCs w:val="20"/>
          <w:lang w:val="es-419"/>
        </w:rPr>
        <w:t>•</w:t>
      </w:r>
      <w:r w:rsidRPr="007E7343">
        <w:rPr>
          <w:rFonts w:ascii="Arial" w:hAnsi="Arial" w:cs="Arial"/>
          <w:sz w:val="20"/>
          <w:szCs w:val="20"/>
          <w:lang w:val="es-419"/>
        </w:rPr>
        <w:tab/>
        <w:t>El terreno para su germen es la diligencia de secuestro, allí debe presentarse quien se opone a la misma, alegando hechos constitutivos de posesión y presentando prueba siquiera sumaria de la misma</w:t>
      </w:r>
      <w:r>
        <w:rPr>
          <w:rFonts w:ascii="Arial" w:hAnsi="Arial" w:cs="Arial"/>
          <w:sz w:val="20"/>
          <w:szCs w:val="20"/>
          <w:lang w:val="es-419"/>
        </w:rPr>
        <w:t>…</w:t>
      </w:r>
      <w:r w:rsidRPr="007E7343">
        <w:rPr>
          <w:rFonts w:ascii="Arial" w:hAnsi="Arial" w:cs="Arial"/>
          <w:sz w:val="20"/>
          <w:szCs w:val="20"/>
          <w:lang w:val="es-419"/>
        </w:rPr>
        <w:t xml:space="preserve"> </w:t>
      </w:r>
    </w:p>
    <w:p w14:paraId="5BFE12FE" w14:textId="77777777" w:rsidR="007E7343" w:rsidRPr="007E7343" w:rsidRDefault="007E7343" w:rsidP="007E7343">
      <w:pPr>
        <w:jc w:val="both"/>
        <w:rPr>
          <w:rFonts w:ascii="Arial" w:hAnsi="Arial" w:cs="Arial"/>
          <w:sz w:val="20"/>
          <w:szCs w:val="20"/>
          <w:lang w:val="es-419"/>
        </w:rPr>
      </w:pPr>
      <w:r w:rsidRPr="007E7343">
        <w:rPr>
          <w:rFonts w:ascii="Arial" w:hAnsi="Arial" w:cs="Arial"/>
          <w:sz w:val="20"/>
          <w:szCs w:val="20"/>
          <w:lang w:val="es-419"/>
        </w:rPr>
        <w:t>•</w:t>
      </w:r>
      <w:r w:rsidRPr="007E7343">
        <w:rPr>
          <w:rFonts w:ascii="Arial" w:hAnsi="Arial" w:cs="Arial"/>
          <w:sz w:val="20"/>
          <w:szCs w:val="20"/>
          <w:lang w:val="es-419"/>
        </w:rPr>
        <w:tab/>
        <w:t>Si se admite la oposición y el interesado insiste en el secuestro, debe dejarse al opositor en calidad de secuestre.</w:t>
      </w:r>
    </w:p>
    <w:p w14:paraId="7ADE1420" w14:textId="657AB951" w:rsidR="001819B7" w:rsidRPr="001819B7" w:rsidRDefault="007E7343" w:rsidP="007E7343">
      <w:pPr>
        <w:jc w:val="both"/>
        <w:rPr>
          <w:rFonts w:ascii="Arial" w:hAnsi="Arial" w:cs="Arial"/>
          <w:sz w:val="20"/>
          <w:szCs w:val="20"/>
          <w:lang w:val="es-419"/>
        </w:rPr>
      </w:pPr>
      <w:r w:rsidRPr="007E7343">
        <w:rPr>
          <w:rFonts w:ascii="Arial" w:hAnsi="Arial" w:cs="Arial"/>
          <w:sz w:val="20"/>
          <w:szCs w:val="20"/>
          <w:lang w:val="es-419"/>
        </w:rPr>
        <w:t>•</w:t>
      </w:r>
      <w:r w:rsidRPr="007E7343">
        <w:rPr>
          <w:rFonts w:ascii="Arial" w:hAnsi="Arial" w:cs="Arial"/>
          <w:sz w:val="20"/>
          <w:szCs w:val="20"/>
          <w:lang w:val="es-419"/>
        </w:rPr>
        <w:tab/>
        <w:t xml:space="preserve">Si la diligencia fue adelantada por comisionado la actuación debe devolverse al juez que conoce el proceso ejecutivo, donde habrá la oportunidad para que los intervinientes soliciten pruebas, se convocará a audiencia y se decidirá definitivamente la oposición (proveído que en este caso es el apelado). </w:t>
      </w:r>
      <w:r>
        <w:rPr>
          <w:rFonts w:ascii="Arial" w:hAnsi="Arial" w:cs="Arial"/>
          <w:sz w:val="20"/>
          <w:szCs w:val="20"/>
          <w:lang w:val="es-419"/>
        </w:rPr>
        <w:t>(…)</w:t>
      </w:r>
    </w:p>
    <w:p w14:paraId="34B70976" w14:textId="77777777" w:rsidR="001819B7" w:rsidRPr="001819B7" w:rsidRDefault="001819B7" w:rsidP="001819B7">
      <w:pPr>
        <w:jc w:val="both"/>
        <w:rPr>
          <w:rFonts w:ascii="Arial" w:hAnsi="Arial" w:cs="Arial"/>
          <w:sz w:val="20"/>
          <w:szCs w:val="20"/>
          <w:lang w:val="es-419"/>
        </w:rPr>
      </w:pPr>
    </w:p>
    <w:p w14:paraId="6CF2B4D4" w14:textId="40941A6C" w:rsidR="001819B7" w:rsidRPr="001819B7" w:rsidRDefault="00BC30AC" w:rsidP="001819B7">
      <w:pPr>
        <w:jc w:val="both"/>
        <w:rPr>
          <w:rFonts w:ascii="Arial" w:hAnsi="Arial" w:cs="Arial"/>
          <w:sz w:val="20"/>
          <w:szCs w:val="20"/>
          <w:lang w:val="es-419"/>
        </w:rPr>
      </w:pPr>
      <w:r w:rsidRPr="00BC30AC">
        <w:rPr>
          <w:rFonts w:ascii="Arial" w:hAnsi="Arial" w:cs="Arial"/>
          <w:sz w:val="20"/>
          <w:szCs w:val="20"/>
          <w:lang w:val="es-419"/>
        </w:rPr>
        <w:t>Oteada el acta, se tiene que, se concurrió al sitió de la diligencia (inmueble a secuestrar) donde se presentó en calidad de poseedora la señora María Elena López Aguirre, el despacho (inspección de Policía), recibió pruebas documentales y escuchó testigos; finalizado el último acto, se plasmó:   “Así las cosas, se da por terminada esta diligencia y en razón que el laborío de los inspectores de policía son solo de colaboración y apoyo, se procede a devolver el comisorio con la oposición y pruebas presentadas para que decida aquella”</w:t>
      </w:r>
      <w:r>
        <w:rPr>
          <w:rFonts w:ascii="Arial" w:hAnsi="Arial" w:cs="Arial"/>
          <w:sz w:val="20"/>
          <w:szCs w:val="20"/>
          <w:lang w:val="es-419"/>
        </w:rPr>
        <w:t>…</w:t>
      </w:r>
    </w:p>
    <w:p w14:paraId="3610155D" w14:textId="77777777" w:rsidR="001819B7" w:rsidRPr="001819B7" w:rsidRDefault="001819B7" w:rsidP="001819B7">
      <w:pPr>
        <w:jc w:val="both"/>
        <w:rPr>
          <w:rFonts w:ascii="Arial" w:hAnsi="Arial" w:cs="Arial"/>
          <w:sz w:val="20"/>
          <w:szCs w:val="20"/>
          <w:lang w:val="es-ES"/>
        </w:rPr>
      </w:pPr>
    </w:p>
    <w:p w14:paraId="22105D70" w14:textId="7DD5697F" w:rsidR="001819B7" w:rsidRDefault="00BC30AC" w:rsidP="001819B7">
      <w:pPr>
        <w:jc w:val="both"/>
        <w:rPr>
          <w:rFonts w:ascii="Arial" w:hAnsi="Arial" w:cs="Arial"/>
          <w:sz w:val="20"/>
          <w:szCs w:val="20"/>
          <w:lang w:val="es-ES"/>
        </w:rPr>
      </w:pPr>
      <w:r w:rsidRPr="00BC30AC">
        <w:rPr>
          <w:rFonts w:ascii="Arial" w:hAnsi="Arial" w:cs="Arial"/>
          <w:sz w:val="20"/>
          <w:szCs w:val="20"/>
          <w:lang w:val="es-ES"/>
        </w:rPr>
        <w:t>En conclusión, no se aceptó la oposición, no hubo insistencia en la cautela y no fue designada la opositora como secuestre</w:t>
      </w:r>
      <w:r>
        <w:rPr>
          <w:rFonts w:ascii="Arial" w:hAnsi="Arial" w:cs="Arial"/>
          <w:sz w:val="20"/>
          <w:szCs w:val="20"/>
          <w:lang w:val="es-ES"/>
        </w:rPr>
        <w:t>…</w:t>
      </w:r>
    </w:p>
    <w:p w14:paraId="62FF8248" w14:textId="7F35FF43" w:rsidR="00BC30AC" w:rsidRDefault="00BC30AC" w:rsidP="001819B7">
      <w:pPr>
        <w:jc w:val="both"/>
        <w:rPr>
          <w:rFonts w:ascii="Arial" w:hAnsi="Arial" w:cs="Arial"/>
          <w:sz w:val="20"/>
          <w:szCs w:val="20"/>
          <w:lang w:val="es-ES"/>
        </w:rPr>
      </w:pPr>
    </w:p>
    <w:p w14:paraId="558E97E3" w14:textId="5C2F957C" w:rsidR="00BC30AC" w:rsidRDefault="000C4AC8" w:rsidP="001819B7">
      <w:pPr>
        <w:jc w:val="both"/>
        <w:rPr>
          <w:rFonts w:ascii="Arial" w:hAnsi="Arial" w:cs="Arial"/>
          <w:sz w:val="20"/>
          <w:szCs w:val="20"/>
          <w:lang w:val="es-ES"/>
        </w:rPr>
      </w:pPr>
      <w:r w:rsidRPr="000C4AC8">
        <w:rPr>
          <w:rFonts w:ascii="Arial" w:hAnsi="Arial" w:cs="Arial"/>
          <w:sz w:val="20"/>
          <w:szCs w:val="20"/>
          <w:lang w:val="es-ES"/>
        </w:rPr>
        <w:t>Reliévese que la decisión recurrida: desestimar la oposición al secuestro, no está soportada en los actos procesales que necesaria y obligatoriamente deben precederle; en ese orden de ideas, no pudiéndose soslayar tal realidad procesal, tampoco se encuentra nicho del cual pueda germinar la decisión de segunda instancia.</w:t>
      </w:r>
    </w:p>
    <w:p w14:paraId="28868AA5" w14:textId="77777777" w:rsidR="000C4AC8" w:rsidRPr="001819B7" w:rsidRDefault="000C4AC8" w:rsidP="001819B7">
      <w:pPr>
        <w:jc w:val="both"/>
        <w:rPr>
          <w:rFonts w:ascii="Arial" w:hAnsi="Arial" w:cs="Arial"/>
          <w:sz w:val="20"/>
          <w:szCs w:val="20"/>
          <w:lang w:val="es-ES"/>
        </w:rPr>
      </w:pPr>
    </w:p>
    <w:p w14:paraId="68DD648E" w14:textId="77777777" w:rsidR="001819B7" w:rsidRPr="001819B7" w:rsidRDefault="001819B7" w:rsidP="001819B7">
      <w:pPr>
        <w:jc w:val="both"/>
        <w:rPr>
          <w:rFonts w:ascii="Arial" w:hAnsi="Arial" w:cs="Arial"/>
          <w:sz w:val="20"/>
          <w:szCs w:val="20"/>
          <w:lang w:val="es-ES"/>
        </w:rPr>
      </w:pPr>
    </w:p>
    <w:bookmarkEnd w:id="0"/>
    <w:p w14:paraId="106797BF" w14:textId="77777777" w:rsidR="001819B7" w:rsidRPr="001819B7" w:rsidRDefault="001819B7" w:rsidP="001819B7">
      <w:pPr>
        <w:jc w:val="both"/>
        <w:rPr>
          <w:rFonts w:ascii="Arial" w:hAnsi="Arial" w:cs="Arial"/>
          <w:sz w:val="20"/>
          <w:szCs w:val="20"/>
          <w:lang w:val="es-ES"/>
        </w:rPr>
      </w:pPr>
    </w:p>
    <w:bookmarkEnd w:id="1"/>
    <w:p w14:paraId="1FBEDA02" w14:textId="77777777" w:rsidR="00BD15C3" w:rsidRPr="001819B7" w:rsidRDefault="00BD15C3" w:rsidP="001819B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7938"/>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1819B7">
        <w:rPr>
          <w:rFonts w:ascii="Arial Narrow" w:hAnsi="Arial Narrow" w:cs="Arial Narrow"/>
          <w:b/>
          <w:bCs/>
          <w:sz w:val="26"/>
          <w:szCs w:val="26"/>
        </w:rPr>
        <w:t>REPÚBLICA DE COLOMBIA</w:t>
      </w:r>
    </w:p>
    <w:p w14:paraId="77BE3B57" w14:textId="3900F066" w:rsidR="00BD15C3" w:rsidRPr="001819B7" w:rsidRDefault="000E775F" w:rsidP="001819B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sz w:val="26"/>
          <w:szCs w:val="26"/>
        </w:rPr>
      </w:pPr>
      <w:r w:rsidRPr="001819B7">
        <w:rPr>
          <w:rFonts w:ascii="Arial Narrow" w:hAnsi="Arial Narrow"/>
          <w:noProof/>
          <w:sz w:val="26"/>
          <w:szCs w:val="26"/>
          <w:lang w:eastAsia="es-CO"/>
        </w:rPr>
        <w:drawing>
          <wp:inline distT="0" distB="0" distL="0" distR="0" wp14:anchorId="3BBB6970" wp14:editId="1FC8BB77">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57F776C9" w14:textId="77777777" w:rsidR="009B11B7" w:rsidRPr="001819B7" w:rsidRDefault="00BD15C3" w:rsidP="001819B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1819B7">
        <w:rPr>
          <w:rFonts w:ascii="Arial Narrow" w:hAnsi="Arial Narrow" w:cs="Arial Narrow"/>
          <w:b/>
          <w:bCs/>
          <w:sz w:val="26"/>
          <w:szCs w:val="26"/>
        </w:rPr>
        <w:t xml:space="preserve">TRIBUNAL SUPERIOR DEL DISTRITO JUDICIAL </w:t>
      </w:r>
    </w:p>
    <w:p w14:paraId="4B94D25D" w14:textId="77777777" w:rsidR="002E70B2" w:rsidRPr="001819B7" w:rsidRDefault="00811A03" w:rsidP="001819B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1819B7">
        <w:rPr>
          <w:rFonts w:ascii="Arial Narrow" w:hAnsi="Arial Narrow" w:cs="Arial Narrow"/>
          <w:b/>
          <w:bCs/>
          <w:sz w:val="26"/>
          <w:szCs w:val="26"/>
        </w:rPr>
        <w:t>PEREIRA</w:t>
      </w:r>
      <w:r w:rsidR="0060314A" w:rsidRPr="001819B7">
        <w:rPr>
          <w:rFonts w:ascii="Arial Narrow" w:hAnsi="Arial Narrow" w:cs="Arial Narrow"/>
          <w:b/>
          <w:bCs/>
          <w:sz w:val="26"/>
          <w:szCs w:val="26"/>
        </w:rPr>
        <w:t xml:space="preserve"> - RISARALDA</w:t>
      </w:r>
    </w:p>
    <w:p w14:paraId="27570F5B" w14:textId="77777777" w:rsidR="00BD15C3" w:rsidRPr="001819B7" w:rsidRDefault="00BD15C3" w:rsidP="001819B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1819B7">
        <w:rPr>
          <w:rFonts w:ascii="Arial Narrow" w:hAnsi="Arial Narrow" w:cs="Arial Narrow"/>
          <w:b/>
          <w:bCs/>
          <w:sz w:val="26"/>
          <w:szCs w:val="26"/>
        </w:rPr>
        <w:t>SALA DE DECISIÓN CIVIL</w:t>
      </w:r>
      <w:r w:rsidR="002E70B2" w:rsidRPr="001819B7">
        <w:rPr>
          <w:rFonts w:ascii="Arial Narrow" w:hAnsi="Arial Narrow" w:cs="Arial Narrow"/>
          <w:b/>
          <w:bCs/>
          <w:sz w:val="26"/>
          <w:szCs w:val="26"/>
        </w:rPr>
        <w:t xml:space="preserve"> </w:t>
      </w:r>
      <w:r w:rsidRPr="001819B7">
        <w:rPr>
          <w:rFonts w:ascii="Arial Narrow" w:hAnsi="Arial Narrow" w:cs="Arial Narrow"/>
          <w:b/>
          <w:bCs/>
          <w:sz w:val="26"/>
          <w:szCs w:val="26"/>
        </w:rPr>
        <w:t>–</w:t>
      </w:r>
      <w:r w:rsidR="002E70B2" w:rsidRPr="001819B7">
        <w:rPr>
          <w:rFonts w:ascii="Arial Narrow" w:hAnsi="Arial Narrow" w:cs="Arial Narrow"/>
          <w:b/>
          <w:bCs/>
          <w:sz w:val="26"/>
          <w:szCs w:val="26"/>
        </w:rPr>
        <w:t xml:space="preserve"> </w:t>
      </w:r>
      <w:r w:rsidRPr="001819B7">
        <w:rPr>
          <w:rFonts w:ascii="Arial Narrow" w:hAnsi="Arial Narrow" w:cs="Arial Narrow"/>
          <w:b/>
          <w:bCs/>
          <w:sz w:val="26"/>
          <w:szCs w:val="26"/>
        </w:rPr>
        <w:t>FAMILIA</w:t>
      </w:r>
    </w:p>
    <w:p w14:paraId="51F4DA2B" w14:textId="77777777" w:rsidR="00BD15C3" w:rsidRPr="001819B7" w:rsidRDefault="00BD15C3" w:rsidP="001819B7">
      <w:pPr>
        <w:tabs>
          <w:tab w:val="left" w:pos="-720"/>
        </w:tabs>
        <w:suppressAutoHyphens/>
        <w:spacing w:line="276" w:lineRule="auto"/>
        <w:jc w:val="center"/>
        <w:rPr>
          <w:rFonts w:ascii="Arial Narrow" w:hAnsi="Arial Narrow"/>
          <w:b/>
          <w:bCs/>
          <w:spacing w:val="-3"/>
          <w:sz w:val="26"/>
          <w:szCs w:val="26"/>
        </w:rPr>
      </w:pPr>
    </w:p>
    <w:p w14:paraId="396281BB" w14:textId="77777777" w:rsidR="00BD15C3" w:rsidRPr="001819B7" w:rsidRDefault="00FE0872" w:rsidP="001819B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4721A8">
        <w:rPr>
          <w:rFonts w:ascii="Arial Narrow" w:hAnsi="Arial Narrow" w:cs="Arial Narrow"/>
          <w:bCs/>
          <w:sz w:val="26"/>
          <w:szCs w:val="26"/>
        </w:rPr>
        <w:t>Magistrado Sustanciador:</w:t>
      </w:r>
      <w:r w:rsidRPr="001819B7">
        <w:rPr>
          <w:rFonts w:ascii="Arial Narrow" w:hAnsi="Arial Narrow" w:cs="Arial Narrow"/>
          <w:b/>
          <w:bCs/>
          <w:sz w:val="26"/>
          <w:szCs w:val="26"/>
        </w:rPr>
        <w:t xml:space="preserve"> Carlos Mauricio García Barajas</w:t>
      </w:r>
    </w:p>
    <w:p w14:paraId="03887726" w14:textId="77777777" w:rsidR="006A54B2" w:rsidRPr="001819B7" w:rsidRDefault="006A54B2" w:rsidP="001819B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ES"/>
        </w:rPr>
      </w:pPr>
    </w:p>
    <w:p w14:paraId="1180C04B" w14:textId="008098F5" w:rsidR="00BD15C3" w:rsidRPr="001819B7" w:rsidRDefault="006A54B2" w:rsidP="001819B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ES"/>
        </w:rPr>
      </w:pPr>
      <w:r w:rsidRPr="001819B7">
        <w:rPr>
          <w:rFonts w:ascii="Arial Narrow" w:hAnsi="Arial Narrow" w:cs="Arial Narrow"/>
          <w:b/>
          <w:color w:val="auto"/>
          <w:sz w:val="26"/>
          <w:szCs w:val="26"/>
          <w:lang w:val="es-ES"/>
        </w:rPr>
        <w:t xml:space="preserve">Enero diecisiete </w:t>
      </w:r>
      <w:r w:rsidR="0060314A" w:rsidRPr="001819B7">
        <w:rPr>
          <w:rFonts w:ascii="Arial Narrow" w:hAnsi="Arial Narrow" w:cs="Arial Narrow"/>
          <w:b/>
          <w:color w:val="auto"/>
          <w:sz w:val="26"/>
          <w:szCs w:val="26"/>
          <w:lang w:val="es-ES"/>
        </w:rPr>
        <w:t>(</w:t>
      </w:r>
      <w:r w:rsidR="00971AD8" w:rsidRPr="001819B7">
        <w:rPr>
          <w:rFonts w:ascii="Arial Narrow" w:hAnsi="Arial Narrow" w:cs="Arial Narrow"/>
          <w:b/>
          <w:color w:val="auto"/>
          <w:sz w:val="26"/>
          <w:szCs w:val="26"/>
          <w:lang w:val="es-ES"/>
        </w:rPr>
        <w:t>1</w:t>
      </w:r>
      <w:r w:rsidRPr="001819B7">
        <w:rPr>
          <w:rFonts w:ascii="Arial Narrow" w:hAnsi="Arial Narrow" w:cs="Arial Narrow"/>
          <w:b/>
          <w:color w:val="auto"/>
          <w:sz w:val="26"/>
          <w:szCs w:val="26"/>
          <w:lang w:val="es-ES"/>
        </w:rPr>
        <w:t>7</w:t>
      </w:r>
      <w:r w:rsidR="0060314A" w:rsidRPr="001819B7">
        <w:rPr>
          <w:rFonts w:ascii="Arial Narrow" w:hAnsi="Arial Narrow" w:cs="Arial Narrow"/>
          <w:b/>
          <w:color w:val="auto"/>
          <w:sz w:val="26"/>
          <w:szCs w:val="26"/>
          <w:lang w:val="es-ES"/>
        </w:rPr>
        <w:t xml:space="preserve">) de dos mil </w:t>
      </w:r>
      <w:r w:rsidR="0031175E" w:rsidRPr="001819B7">
        <w:rPr>
          <w:rFonts w:ascii="Arial Narrow" w:hAnsi="Arial Narrow" w:cs="Arial Narrow"/>
          <w:b/>
          <w:color w:val="auto"/>
          <w:sz w:val="26"/>
          <w:szCs w:val="26"/>
          <w:lang w:val="es-ES"/>
        </w:rPr>
        <w:t xml:space="preserve">veintidós </w:t>
      </w:r>
      <w:r w:rsidR="0060314A" w:rsidRPr="001819B7">
        <w:rPr>
          <w:rFonts w:ascii="Arial Narrow" w:hAnsi="Arial Narrow" w:cs="Arial Narrow"/>
          <w:b/>
          <w:color w:val="auto"/>
          <w:sz w:val="26"/>
          <w:szCs w:val="26"/>
          <w:lang w:val="es-ES"/>
        </w:rPr>
        <w:t>(202</w:t>
      </w:r>
      <w:r w:rsidR="0031175E" w:rsidRPr="001819B7">
        <w:rPr>
          <w:rFonts w:ascii="Arial Narrow" w:hAnsi="Arial Narrow" w:cs="Arial Narrow"/>
          <w:b/>
          <w:color w:val="auto"/>
          <w:sz w:val="26"/>
          <w:szCs w:val="26"/>
          <w:lang w:val="es-ES"/>
        </w:rPr>
        <w:t>2</w:t>
      </w:r>
      <w:r w:rsidR="0060314A" w:rsidRPr="001819B7">
        <w:rPr>
          <w:rFonts w:ascii="Arial Narrow" w:hAnsi="Arial Narrow" w:cs="Arial Narrow"/>
          <w:b/>
          <w:color w:val="auto"/>
          <w:sz w:val="26"/>
          <w:szCs w:val="26"/>
          <w:lang w:val="es-ES"/>
        </w:rPr>
        <w:t>)</w:t>
      </w:r>
    </w:p>
    <w:p w14:paraId="135DBA77" w14:textId="0F4B5D49" w:rsidR="007737FC" w:rsidRDefault="007737FC" w:rsidP="00056D95">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rFonts w:ascii="Arial Narrow" w:hAnsi="Arial Narrow" w:cs="Arial Narrow"/>
          <w:b/>
          <w:color w:val="auto"/>
          <w:sz w:val="26"/>
          <w:szCs w:val="26"/>
          <w:lang w:val="es-ES"/>
        </w:rPr>
      </w:pPr>
    </w:p>
    <w:p w14:paraId="59467C6E" w14:textId="77777777" w:rsidR="00056D95" w:rsidRPr="001819B7" w:rsidRDefault="00056D95" w:rsidP="00056D95">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rFonts w:ascii="Arial Narrow" w:hAnsi="Arial Narrow" w:cs="Arial Narrow"/>
          <w:b/>
          <w:color w:val="auto"/>
          <w:sz w:val="26"/>
          <w:szCs w:val="26"/>
          <w:lang w:val="es-ES"/>
        </w:rPr>
      </w:pPr>
    </w:p>
    <w:p w14:paraId="4681985C" w14:textId="2538CE34" w:rsidR="4ECA8FD9" w:rsidRPr="001819B7" w:rsidRDefault="4ECA8FD9" w:rsidP="001819B7">
      <w:pPr>
        <w:pStyle w:val="Textoindependiente"/>
        <w:spacing w:line="276" w:lineRule="auto"/>
        <w:ind w:right="157"/>
        <w:rPr>
          <w:rFonts w:ascii="Arial Narrow" w:hAnsi="Arial Narrow"/>
          <w:sz w:val="26"/>
          <w:szCs w:val="26"/>
        </w:rPr>
      </w:pPr>
      <w:r w:rsidRPr="001819B7">
        <w:rPr>
          <w:rFonts w:ascii="Arial Narrow" w:hAnsi="Arial Narrow"/>
          <w:sz w:val="26"/>
          <w:szCs w:val="26"/>
        </w:rPr>
        <w:t>Providencia No. AC-</w:t>
      </w:r>
      <w:r w:rsidR="00056D95">
        <w:rPr>
          <w:rFonts w:ascii="Arial Narrow" w:hAnsi="Arial Narrow"/>
          <w:sz w:val="26"/>
          <w:szCs w:val="26"/>
        </w:rPr>
        <w:t>0</w:t>
      </w:r>
      <w:r w:rsidRPr="001819B7">
        <w:rPr>
          <w:rFonts w:ascii="Arial Narrow" w:hAnsi="Arial Narrow"/>
          <w:sz w:val="26"/>
          <w:szCs w:val="26"/>
        </w:rPr>
        <w:t>002</w:t>
      </w:r>
      <w:r w:rsidR="00056D95">
        <w:rPr>
          <w:rFonts w:ascii="Arial Narrow" w:hAnsi="Arial Narrow"/>
          <w:sz w:val="26"/>
          <w:szCs w:val="26"/>
        </w:rPr>
        <w:t>-2022</w:t>
      </w:r>
    </w:p>
    <w:p w14:paraId="5F93926F" w14:textId="28BE0064" w:rsidR="00F60236" w:rsidRDefault="00F60236" w:rsidP="001819B7">
      <w:pPr>
        <w:pStyle w:val="Textoindependiente"/>
        <w:spacing w:line="276" w:lineRule="auto"/>
        <w:ind w:right="157"/>
        <w:rPr>
          <w:rFonts w:ascii="Arial Narrow" w:hAnsi="Arial Narrow" w:cs="Arial Narrow"/>
          <w:b/>
          <w:bCs/>
          <w:sz w:val="26"/>
          <w:szCs w:val="26"/>
          <w:u w:val="single"/>
          <w:lang w:val="es-ES"/>
        </w:rPr>
      </w:pPr>
    </w:p>
    <w:p w14:paraId="1C21C17D" w14:textId="77777777" w:rsidR="00686B0D" w:rsidRPr="001819B7" w:rsidRDefault="00686B0D" w:rsidP="001819B7">
      <w:pPr>
        <w:pStyle w:val="Textoindependiente"/>
        <w:spacing w:line="276" w:lineRule="auto"/>
        <w:ind w:right="157"/>
        <w:rPr>
          <w:rFonts w:ascii="Arial Narrow" w:hAnsi="Arial Narrow" w:cs="Arial Narrow"/>
          <w:b/>
          <w:bCs/>
          <w:sz w:val="26"/>
          <w:szCs w:val="26"/>
          <w:u w:val="single"/>
          <w:lang w:val="es-ES"/>
        </w:rPr>
      </w:pPr>
    </w:p>
    <w:p w14:paraId="4782CFB7" w14:textId="59BABA3F" w:rsidR="000B0DA1" w:rsidRPr="001819B7" w:rsidRDefault="00ED75B5" w:rsidP="001819B7">
      <w:pPr>
        <w:pStyle w:val="Textoindependiente"/>
        <w:spacing w:line="276" w:lineRule="auto"/>
        <w:ind w:left="720" w:right="157"/>
        <w:jc w:val="center"/>
        <w:rPr>
          <w:rFonts w:ascii="Arial Narrow" w:hAnsi="Arial Narrow" w:cs="Arial Narrow"/>
          <w:b/>
          <w:bCs/>
          <w:sz w:val="26"/>
          <w:szCs w:val="26"/>
          <w:lang w:val="es-ES"/>
        </w:rPr>
      </w:pPr>
      <w:r w:rsidRPr="001819B7">
        <w:rPr>
          <w:rFonts w:ascii="Arial Narrow" w:hAnsi="Arial Narrow" w:cs="Arial Narrow"/>
          <w:b/>
          <w:bCs/>
          <w:sz w:val="26"/>
          <w:szCs w:val="26"/>
          <w:lang w:val="es-ES"/>
        </w:rPr>
        <w:t xml:space="preserve">1.- </w:t>
      </w:r>
      <w:r w:rsidR="000B0DA1" w:rsidRPr="001819B7">
        <w:rPr>
          <w:rFonts w:ascii="Arial Narrow" w:hAnsi="Arial Narrow" w:cs="Arial Narrow"/>
          <w:b/>
          <w:bCs/>
          <w:sz w:val="26"/>
          <w:szCs w:val="26"/>
          <w:lang w:val="es-ES"/>
        </w:rPr>
        <w:t>Objetivo de la presente providencia</w:t>
      </w:r>
    </w:p>
    <w:p w14:paraId="00677068" w14:textId="5608A4FC" w:rsidR="000B0DA1" w:rsidRDefault="000B0DA1" w:rsidP="001819B7">
      <w:pPr>
        <w:pStyle w:val="Textoindependiente"/>
        <w:spacing w:line="276" w:lineRule="auto"/>
        <w:ind w:right="157"/>
        <w:rPr>
          <w:rFonts w:ascii="Arial Narrow" w:hAnsi="Arial Narrow" w:cs="Arial Narrow"/>
          <w:b/>
          <w:bCs/>
          <w:sz w:val="26"/>
          <w:szCs w:val="26"/>
          <w:u w:val="single"/>
          <w:lang w:val="es-ES"/>
        </w:rPr>
      </w:pPr>
    </w:p>
    <w:p w14:paraId="24AE49D1" w14:textId="77777777" w:rsidR="00686B0D" w:rsidRPr="001819B7" w:rsidRDefault="00686B0D" w:rsidP="001819B7">
      <w:pPr>
        <w:pStyle w:val="Textoindependiente"/>
        <w:spacing w:line="276" w:lineRule="auto"/>
        <w:ind w:right="157"/>
        <w:rPr>
          <w:rFonts w:ascii="Arial Narrow" w:hAnsi="Arial Narrow" w:cs="Arial Narrow"/>
          <w:b/>
          <w:bCs/>
          <w:sz w:val="26"/>
          <w:szCs w:val="26"/>
          <w:u w:val="single"/>
          <w:lang w:val="es-ES"/>
        </w:rPr>
      </w:pPr>
    </w:p>
    <w:p w14:paraId="5D055C21" w14:textId="33B77356" w:rsidR="00ED75B5" w:rsidRPr="001819B7" w:rsidRDefault="000B0DA1" w:rsidP="001819B7">
      <w:pPr>
        <w:pStyle w:val="Textoindependiente"/>
        <w:spacing w:line="276" w:lineRule="auto"/>
        <w:ind w:right="157"/>
        <w:rPr>
          <w:rFonts w:ascii="Arial Narrow" w:hAnsi="Arial Narrow" w:cs="Arial Narrow"/>
          <w:sz w:val="26"/>
          <w:szCs w:val="26"/>
          <w:lang w:val="es-ES"/>
        </w:rPr>
      </w:pPr>
      <w:r w:rsidRPr="001819B7">
        <w:rPr>
          <w:rFonts w:ascii="Arial Narrow" w:hAnsi="Arial Narrow" w:cs="Arial Narrow"/>
          <w:sz w:val="26"/>
          <w:szCs w:val="26"/>
          <w:lang w:val="es-ES"/>
        </w:rPr>
        <w:t>Corresponde decidir sobre el recurso de apelación propuesto</w:t>
      </w:r>
      <w:r w:rsidR="00ED75B5" w:rsidRPr="001819B7">
        <w:rPr>
          <w:rFonts w:ascii="Arial Narrow" w:hAnsi="Arial Narrow" w:cs="Arial Narrow"/>
          <w:sz w:val="26"/>
          <w:szCs w:val="26"/>
          <w:lang w:val="es-ES"/>
        </w:rPr>
        <w:t xml:space="preserve"> contra el auto de enero </w:t>
      </w:r>
      <w:r w:rsidR="007F39AB" w:rsidRPr="001819B7">
        <w:rPr>
          <w:rFonts w:ascii="Arial Narrow" w:hAnsi="Arial Narrow" w:cs="Arial Narrow"/>
          <w:sz w:val="26"/>
          <w:szCs w:val="26"/>
          <w:lang w:val="es-ES"/>
        </w:rPr>
        <w:t xml:space="preserve">27 </w:t>
      </w:r>
      <w:r w:rsidR="00ED75B5" w:rsidRPr="001819B7">
        <w:rPr>
          <w:rFonts w:ascii="Arial Narrow" w:hAnsi="Arial Narrow" w:cs="Arial Narrow"/>
          <w:sz w:val="26"/>
          <w:szCs w:val="26"/>
          <w:lang w:val="es-ES"/>
        </w:rPr>
        <w:t xml:space="preserve">de 2021, en el que se </w:t>
      </w:r>
      <w:r w:rsidR="007F39AB" w:rsidRPr="001819B7">
        <w:rPr>
          <w:rFonts w:ascii="Arial Narrow" w:hAnsi="Arial Narrow" w:cs="Arial Narrow"/>
          <w:sz w:val="26"/>
          <w:szCs w:val="26"/>
          <w:lang w:val="es-ES"/>
        </w:rPr>
        <w:t xml:space="preserve">resolvió </w:t>
      </w:r>
      <w:r w:rsidR="007E0875" w:rsidRPr="001819B7">
        <w:rPr>
          <w:rFonts w:ascii="Arial Narrow" w:hAnsi="Arial Narrow" w:cs="Arial Narrow"/>
          <w:sz w:val="26"/>
          <w:szCs w:val="26"/>
          <w:lang w:val="es-ES"/>
        </w:rPr>
        <w:t xml:space="preserve">oposición </w:t>
      </w:r>
      <w:r w:rsidR="00ED75B5" w:rsidRPr="001819B7">
        <w:rPr>
          <w:rFonts w:ascii="Arial Narrow" w:hAnsi="Arial Narrow" w:cs="Arial Narrow"/>
          <w:sz w:val="26"/>
          <w:szCs w:val="26"/>
          <w:lang w:val="es-ES"/>
        </w:rPr>
        <w:t>de secuestro de bien inmueble</w:t>
      </w:r>
      <w:r w:rsidR="007F39AB" w:rsidRPr="001819B7">
        <w:rPr>
          <w:rFonts w:ascii="Arial Narrow" w:hAnsi="Arial Narrow" w:cs="Arial Narrow"/>
          <w:sz w:val="26"/>
          <w:szCs w:val="26"/>
          <w:lang w:val="es-ES"/>
        </w:rPr>
        <w:t xml:space="preserve">, contra los intereses de </w:t>
      </w:r>
      <w:r w:rsidR="008A297A" w:rsidRPr="001819B7">
        <w:rPr>
          <w:rFonts w:ascii="Arial Narrow" w:hAnsi="Arial Narrow" w:cs="Arial Narrow"/>
          <w:b/>
          <w:sz w:val="26"/>
          <w:szCs w:val="26"/>
          <w:lang w:val="es-ES"/>
        </w:rPr>
        <w:t>María Elena López Aguirre</w:t>
      </w:r>
      <w:r w:rsidR="008A297A" w:rsidRPr="001819B7">
        <w:rPr>
          <w:rFonts w:ascii="Arial Narrow" w:hAnsi="Arial Narrow" w:cs="Arial Narrow"/>
          <w:sz w:val="26"/>
          <w:szCs w:val="26"/>
          <w:lang w:val="es-ES"/>
        </w:rPr>
        <w:t>, quien</w:t>
      </w:r>
      <w:r w:rsidR="007F39AB" w:rsidRPr="001819B7">
        <w:rPr>
          <w:rFonts w:ascii="Arial Narrow" w:hAnsi="Arial Narrow" w:cs="Arial Narrow"/>
          <w:sz w:val="26"/>
          <w:szCs w:val="26"/>
          <w:lang w:val="es-ES"/>
        </w:rPr>
        <w:t xml:space="preserve"> concurrió como poseedor</w:t>
      </w:r>
      <w:r w:rsidR="007E0875" w:rsidRPr="001819B7">
        <w:rPr>
          <w:rFonts w:ascii="Arial Narrow" w:hAnsi="Arial Narrow" w:cs="Arial Narrow"/>
          <w:sz w:val="26"/>
          <w:szCs w:val="26"/>
          <w:lang w:val="es-ES"/>
        </w:rPr>
        <w:t>a</w:t>
      </w:r>
      <w:r w:rsidR="007F39AB" w:rsidRPr="001819B7">
        <w:rPr>
          <w:rFonts w:ascii="Arial Narrow" w:hAnsi="Arial Narrow" w:cs="Arial Narrow"/>
          <w:sz w:val="26"/>
          <w:szCs w:val="26"/>
          <w:lang w:val="es-ES"/>
        </w:rPr>
        <w:t xml:space="preserve"> de</w:t>
      </w:r>
      <w:r w:rsidR="007E0875" w:rsidRPr="001819B7">
        <w:rPr>
          <w:rFonts w:ascii="Arial Narrow" w:hAnsi="Arial Narrow" w:cs="Arial Narrow"/>
          <w:sz w:val="26"/>
          <w:szCs w:val="26"/>
          <w:lang w:val="es-ES"/>
        </w:rPr>
        <w:t>l</w:t>
      </w:r>
      <w:r w:rsidR="007F39AB" w:rsidRPr="001819B7">
        <w:rPr>
          <w:rFonts w:ascii="Arial Narrow" w:hAnsi="Arial Narrow" w:cs="Arial Narrow"/>
          <w:sz w:val="26"/>
          <w:szCs w:val="26"/>
          <w:lang w:val="es-ES"/>
        </w:rPr>
        <w:t xml:space="preserve"> mismo</w:t>
      </w:r>
      <w:r w:rsidR="00ED75B5" w:rsidRPr="001819B7">
        <w:rPr>
          <w:rFonts w:ascii="Arial Narrow" w:hAnsi="Arial Narrow" w:cs="Arial Narrow"/>
          <w:sz w:val="26"/>
          <w:szCs w:val="26"/>
          <w:lang w:val="es-ES"/>
        </w:rPr>
        <w:t xml:space="preserve"> </w:t>
      </w:r>
      <w:r w:rsidR="007E0875" w:rsidRPr="001819B7">
        <w:rPr>
          <w:rFonts w:ascii="Arial Narrow" w:hAnsi="Arial Narrow" w:cs="Arial Narrow"/>
          <w:sz w:val="26"/>
          <w:szCs w:val="26"/>
          <w:lang w:val="es-ES"/>
        </w:rPr>
        <w:t>(art. 596 – 2 del C.G.P., en concordancia con el artículo 309 de la misma obra)</w:t>
      </w:r>
      <w:r w:rsidR="008A297A" w:rsidRPr="001819B7">
        <w:rPr>
          <w:rFonts w:ascii="Arial Narrow" w:hAnsi="Arial Narrow" w:cs="Arial Narrow"/>
          <w:sz w:val="26"/>
          <w:szCs w:val="26"/>
          <w:lang w:val="es-ES"/>
        </w:rPr>
        <w:t>.</w:t>
      </w:r>
    </w:p>
    <w:p w14:paraId="3AF16321" w14:textId="4D528A7A" w:rsidR="00ED75B5" w:rsidRDefault="00ED75B5" w:rsidP="001819B7">
      <w:pPr>
        <w:pStyle w:val="Textoindependiente"/>
        <w:spacing w:line="276" w:lineRule="auto"/>
        <w:ind w:right="157"/>
        <w:rPr>
          <w:rFonts w:ascii="Arial Narrow" w:hAnsi="Arial Narrow" w:cs="Arial Narrow"/>
          <w:sz w:val="26"/>
          <w:szCs w:val="26"/>
          <w:lang w:val="es-ES"/>
        </w:rPr>
      </w:pPr>
    </w:p>
    <w:p w14:paraId="729742F5" w14:textId="77777777" w:rsidR="00686B0D" w:rsidRPr="001819B7" w:rsidRDefault="00686B0D" w:rsidP="001819B7">
      <w:pPr>
        <w:pStyle w:val="Textoindependiente"/>
        <w:spacing w:line="276" w:lineRule="auto"/>
        <w:ind w:right="157"/>
        <w:rPr>
          <w:rFonts w:ascii="Arial Narrow" w:hAnsi="Arial Narrow" w:cs="Arial Narrow"/>
          <w:sz w:val="26"/>
          <w:szCs w:val="26"/>
          <w:lang w:val="es-ES"/>
        </w:rPr>
      </w:pPr>
    </w:p>
    <w:p w14:paraId="61089737" w14:textId="59544D2F" w:rsidR="00ED75B5" w:rsidRPr="001819B7" w:rsidRDefault="00ED75B5" w:rsidP="001819B7">
      <w:pPr>
        <w:pStyle w:val="Textoindependiente"/>
        <w:spacing w:line="276" w:lineRule="auto"/>
        <w:ind w:right="157"/>
        <w:jc w:val="center"/>
        <w:rPr>
          <w:rFonts w:ascii="Arial Narrow" w:hAnsi="Arial Narrow" w:cs="Arial Narrow"/>
          <w:b/>
          <w:bCs/>
          <w:sz w:val="26"/>
          <w:szCs w:val="26"/>
          <w:lang w:val="es-ES"/>
        </w:rPr>
      </w:pPr>
      <w:r w:rsidRPr="001819B7">
        <w:rPr>
          <w:rFonts w:ascii="Arial Narrow" w:hAnsi="Arial Narrow" w:cs="Arial Narrow"/>
          <w:b/>
          <w:bCs/>
          <w:sz w:val="26"/>
          <w:szCs w:val="26"/>
          <w:lang w:val="es-ES"/>
        </w:rPr>
        <w:t xml:space="preserve">2.- Antecedentes fácticos. </w:t>
      </w:r>
    </w:p>
    <w:p w14:paraId="478CA504" w14:textId="2FF0ACA3" w:rsidR="00ED75B5" w:rsidRDefault="00ED75B5" w:rsidP="001819B7">
      <w:pPr>
        <w:pStyle w:val="Textoindependiente"/>
        <w:spacing w:line="276" w:lineRule="auto"/>
        <w:ind w:right="157"/>
        <w:rPr>
          <w:rFonts w:ascii="Arial Narrow" w:hAnsi="Arial Narrow" w:cs="Arial Narrow"/>
          <w:sz w:val="26"/>
          <w:szCs w:val="26"/>
          <w:lang w:val="es-ES"/>
        </w:rPr>
      </w:pPr>
    </w:p>
    <w:p w14:paraId="3F1BB7F7" w14:textId="77777777" w:rsidR="00686B0D" w:rsidRPr="001819B7" w:rsidRDefault="00686B0D" w:rsidP="001819B7">
      <w:pPr>
        <w:pStyle w:val="Textoindependiente"/>
        <w:spacing w:line="276" w:lineRule="auto"/>
        <w:ind w:right="157"/>
        <w:rPr>
          <w:rFonts w:ascii="Arial Narrow" w:hAnsi="Arial Narrow" w:cs="Arial Narrow"/>
          <w:sz w:val="26"/>
          <w:szCs w:val="26"/>
          <w:lang w:val="es-ES"/>
        </w:rPr>
      </w:pPr>
    </w:p>
    <w:p w14:paraId="381EC45D" w14:textId="594F3F68" w:rsidR="00FB68EE" w:rsidRPr="001819B7" w:rsidRDefault="00ED75B5" w:rsidP="001819B7">
      <w:pPr>
        <w:pStyle w:val="Textoindependiente"/>
        <w:spacing w:line="276" w:lineRule="auto"/>
        <w:ind w:right="157"/>
        <w:rPr>
          <w:rFonts w:ascii="Arial Narrow" w:hAnsi="Arial Narrow" w:cs="Arial Narrow"/>
          <w:sz w:val="26"/>
          <w:szCs w:val="26"/>
          <w:lang w:val="es-ES"/>
        </w:rPr>
      </w:pPr>
      <w:r w:rsidRPr="001819B7">
        <w:rPr>
          <w:rFonts w:ascii="Arial Narrow" w:hAnsi="Arial Narrow" w:cs="Arial Narrow"/>
          <w:b/>
          <w:bCs/>
          <w:sz w:val="26"/>
          <w:szCs w:val="26"/>
          <w:lang w:val="es-ES"/>
        </w:rPr>
        <w:t xml:space="preserve">2.1.- </w:t>
      </w:r>
      <w:r w:rsidR="000871FD" w:rsidRPr="001819B7">
        <w:rPr>
          <w:rFonts w:ascii="Arial Narrow" w:hAnsi="Arial Narrow" w:cs="Arial Narrow"/>
          <w:sz w:val="26"/>
          <w:szCs w:val="26"/>
          <w:lang w:val="es-ES"/>
        </w:rPr>
        <w:t>En el archivo digital 07 de la actuación de primera instancia, se observa acta de diligencia de secuestro</w:t>
      </w:r>
      <w:r w:rsidR="00FB68EE" w:rsidRPr="001819B7">
        <w:rPr>
          <w:rFonts w:ascii="Arial Narrow" w:hAnsi="Arial Narrow" w:cs="Arial Narrow"/>
          <w:sz w:val="26"/>
          <w:szCs w:val="26"/>
          <w:lang w:val="es-ES"/>
        </w:rPr>
        <w:t xml:space="preserve"> de inmueble, adelantada el 14 de julio de 2020 por el inspector 18 Municipal de Policía de Pereira, ante comisión que le hiciera del Juzgado Segundo Civil del Circuito</w:t>
      </w:r>
      <w:r w:rsidR="00895DE4" w:rsidRPr="001819B7">
        <w:rPr>
          <w:rFonts w:ascii="Arial Narrow" w:hAnsi="Arial Narrow" w:cs="Arial Narrow"/>
          <w:sz w:val="26"/>
          <w:szCs w:val="26"/>
          <w:lang w:val="es-ES"/>
        </w:rPr>
        <w:t xml:space="preserve"> de la misma ciudad</w:t>
      </w:r>
      <w:r w:rsidR="007E0875" w:rsidRPr="001819B7">
        <w:rPr>
          <w:rFonts w:ascii="Arial Narrow" w:hAnsi="Arial Narrow" w:cs="Arial Narrow"/>
          <w:sz w:val="26"/>
          <w:szCs w:val="26"/>
          <w:lang w:val="es-ES"/>
        </w:rPr>
        <w:t>.</w:t>
      </w:r>
    </w:p>
    <w:p w14:paraId="0B1F1302" w14:textId="77777777" w:rsidR="00FB68EE" w:rsidRPr="001819B7" w:rsidRDefault="00FB68EE" w:rsidP="001819B7">
      <w:pPr>
        <w:pStyle w:val="Textoindependiente"/>
        <w:spacing w:line="276" w:lineRule="auto"/>
        <w:ind w:right="157"/>
        <w:rPr>
          <w:rFonts w:ascii="Arial Narrow" w:hAnsi="Arial Narrow" w:cs="Arial Narrow"/>
          <w:b/>
          <w:bCs/>
          <w:sz w:val="26"/>
          <w:szCs w:val="26"/>
          <w:lang w:val="es-ES"/>
        </w:rPr>
      </w:pPr>
    </w:p>
    <w:p w14:paraId="64F77B90" w14:textId="450132E4" w:rsidR="00FE2B28" w:rsidRPr="001819B7" w:rsidRDefault="000871FD" w:rsidP="001819B7">
      <w:pPr>
        <w:pStyle w:val="Textoindependiente"/>
        <w:spacing w:line="276" w:lineRule="auto"/>
        <w:ind w:right="157"/>
        <w:rPr>
          <w:rFonts w:ascii="Arial Narrow" w:hAnsi="Arial Narrow" w:cs="Arial Narrow"/>
          <w:sz w:val="26"/>
          <w:szCs w:val="26"/>
          <w:lang w:val="es-ES"/>
        </w:rPr>
      </w:pPr>
      <w:r w:rsidRPr="001819B7">
        <w:rPr>
          <w:rFonts w:ascii="Arial Narrow" w:hAnsi="Arial Narrow" w:cs="Arial Narrow"/>
          <w:b/>
          <w:bCs/>
          <w:sz w:val="26"/>
          <w:szCs w:val="26"/>
          <w:lang w:val="es-ES"/>
        </w:rPr>
        <w:t>2.</w:t>
      </w:r>
      <w:r w:rsidR="00FE2B28" w:rsidRPr="001819B7">
        <w:rPr>
          <w:rFonts w:ascii="Arial Narrow" w:hAnsi="Arial Narrow" w:cs="Arial Narrow"/>
          <w:b/>
          <w:bCs/>
          <w:sz w:val="26"/>
          <w:szCs w:val="26"/>
          <w:lang w:val="es-ES"/>
        </w:rPr>
        <w:t>2</w:t>
      </w:r>
      <w:r w:rsidRPr="001819B7">
        <w:rPr>
          <w:rFonts w:ascii="Arial Narrow" w:hAnsi="Arial Narrow" w:cs="Arial Narrow"/>
          <w:b/>
          <w:bCs/>
          <w:sz w:val="26"/>
          <w:szCs w:val="26"/>
          <w:lang w:val="es-ES"/>
        </w:rPr>
        <w:t xml:space="preserve">.- </w:t>
      </w:r>
      <w:r w:rsidRPr="001819B7">
        <w:rPr>
          <w:rFonts w:ascii="Arial Narrow" w:hAnsi="Arial Narrow" w:cs="Arial Narrow"/>
          <w:sz w:val="26"/>
          <w:szCs w:val="26"/>
          <w:lang w:val="es-ES"/>
        </w:rPr>
        <w:t xml:space="preserve">En ella hizo oposición al secuestro la señora María Elena López Aguirre, en calidad de </w:t>
      </w:r>
      <w:r w:rsidR="00E769F8" w:rsidRPr="001819B7">
        <w:rPr>
          <w:rFonts w:ascii="Arial Narrow" w:hAnsi="Arial Narrow" w:cs="Arial Narrow"/>
          <w:sz w:val="26"/>
          <w:szCs w:val="26"/>
          <w:lang w:val="es-ES"/>
        </w:rPr>
        <w:t>poseedora; estuvo</w:t>
      </w:r>
      <w:r w:rsidRPr="001819B7">
        <w:rPr>
          <w:rFonts w:ascii="Arial Narrow" w:hAnsi="Arial Narrow" w:cs="Arial Narrow"/>
          <w:sz w:val="26"/>
          <w:szCs w:val="26"/>
          <w:lang w:val="es-ES"/>
        </w:rPr>
        <w:t xml:space="preserve"> representada por apoderado judicial, además se recibieron </w:t>
      </w:r>
      <w:r w:rsidR="00E769F8" w:rsidRPr="001819B7">
        <w:rPr>
          <w:rFonts w:ascii="Arial Narrow" w:hAnsi="Arial Narrow" w:cs="Arial Narrow"/>
          <w:sz w:val="26"/>
          <w:szCs w:val="26"/>
          <w:lang w:val="es-ES"/>
        </w:rPr>
        <w:t>pruebas documentales y testimonios</w:t>
      </w:r>
      <w:r w:rsidR="00FE2B28" w:rsidRPr="001819B7">
        <w:rPr>
          <w:rFonts w:ascii="Arial Narrow" w:hAnsi="Arial Narrow" w:cs="Arial Narrow"/>
          <w:sz w:val="26"/>
          <w:szCs w:val="26"/>
          <w:lang w:val="es-ES"/>
        </w:rPr>
        <w:t xml:space="preserve">; luego de lo cual, se remitió el asunto al juez titular, sin que se perfeccionara el secuestro o se </w:t>
      </w:r>
      <w:r w:rsidR="007E0875" w:rsidRPr="001819B7">
        <w:rPr>
          <w:rFonts w:ascii="Arial Narrow" w:hAnsi="Arial Narrow" w:cs="Arial Narrow"/>
          <w:sz w:val="26"/>
          <w:szCs w:val="26"/>
          <w:lang w:val="es-ES"/>
        </w:rPr>
        <w:t>admitiera la</w:t>
      </w:r>
      <w:r w:rsidR="00FE2B28" w:rsidRPr="001819B7">
        <w:rPr>
          <w:rFonts w:ascii="Arial Narrow" w:hAnsi="Arial Narrow" w:cs="Arial Narrow"/>
          <w:sz w:val="26"/>
          <w:szCs w:val="26"/>
          <w:lang w:val="es-ES"/>
        </w:rPr>
        <w:t xml:space="preserve"> oposición.</w:t>
      </w:r>
    </w:p>
    <w:p w14:paraId="57150FA9" w14:textId="77777777" w:rsidR="00FE2B28" w:rsidRPr="001819B7" w:rsidRDefault="00FE2B28" w:rsidP="001819B7">
      <w:pPr>
        <w:pStyle w:val="Textoindependiente"/>
        <w:spacing w:line="276" w:lineRule="auto"/>
        <w:ind w:right="157"/>
        <w:rPr>
          <w:rFonts w:ascii="Arial Narrow" w:hAnsi="Arial Narrow" w:cs="Arial Narrow"/>
          <w:sz w:val="26"/>
          <w:szCs w:val="26"/>
          <w:lang w:val="es-ES"/>
        </w:rPr>
      </w:pPr>
    </w:p>
    <w:p w14:paraId="0130786B" w14:textId="3D5F72CE" w:rsidR="0013756C" w:rsidRPr="001819B7" w:rsidRDefault="0013756C" w:rsidP="001819B7">
      <w:pPr>
        <w:pStyle w:val="Textoindependiente"/>
        <w:spacing w:line="276" w:lineRule="auto"/>
        <w:ind w:right="157"/>
        <w:rPr>
          <w:rFonts w:ascii="Arial Narrow" w:hAnsi="Arial Narrow" w:cs="Arial Narrow"/>
          <w:sz w:val="26"/>
          <w:szCs w:val="26"/>
          <w:lang w:val="es-ES"/>
        </w:rPr>
      </w:pPr>
      <w:r w:rsidRPr="001819B7">
        <w:rPr>
          <w:rFonts w:ascii="Arial Narrow" w:hAnsi="Arial Narrow" w:cs="Arial Narrow"/>
          <w:b/>
          <w:bCs/>
          <w:sz w:val="26"/>
          <w:szCs w:val="26"/>
          <w:lang w:val="es-ES"/>
        </w:rPr>
        <w:t>2.3.</w:t>
      </w:r>
      <w:r w:rsidR="00FC451C" w:rsidRPr="001819B7">
        <w:rPr>
          <w:rFonts w:ascii="Arial Narrow" w:hAnsi="Arial Narrow" w:cs="Arial Narrow"/>
          <w:b/>
          <w:bCs/>
          <w:sz w:val="26"/>
          <w:szCs w:val="26"/>
          <w:lang w:val="es-ES"/>
        </w:rPr>
        <w:t>-</w:t>
      </w:r>
      <w:r w:rsidR="00FC451C" w:rsidRPr="001819B7">
        <w:rPr>
          <w:rFonts w:ascii="Arial Narrow" w:hAnsi="Arial Narrow" w:cs="Arial Narrow"/>
          <w:sz w:val="26"/>
          <w:szCs w:val="26"/>
          <w:lang w:val="es-ES"/>
        </w:rPr>
        <w:t xml:space="preserve"> Posteriormente</w:t>
      </w:r>
      <w:r w:rsidR="00E769F8" w:rsidRPr="001819B7">
        <w:rPr>
          <w:rFonts w:ascii="Arial Narrow" w:hAnsi="Arial Narrow" w:cs="Arial Narrow"/>
          <w:sz w:val="26"/>
          <w:szCs w:val="26"/>
          <w:lang w:val="es-ES"/>
        </w:rPr>
        <w:t xml:space="preserve"> (</w:t>
      </w:r>
      <w:proofErr w:type="spellStart"/>
      <w:r w:rsidR="00E769F8" w:rsidRPr="001819B7">
        <w:rPr>
          <w:rFonts w:ascii="Arial Narrow" w:hAnsi="Arial Narrow" w:cs="Arial Narrow"/>
          <w:sz w:val="26"/>
          <w:szCs w:val="26"/>
          <w:lang w:val="es-ES"/>
        </w:rPr>
        <w:t>arch</w:t>
      </w:r>
      <w:proofErr w:type="spellEnd"/>
      <w:r w:rsidR="00E769F8" w:rsidRPr="001819B7">
        <w:rPr>
          <w:rFonts w:ascii="Arial Narrow" w:hAnsi="Arial Narrow" w:cs="Arial Narrow"/>
          <w:sz w:val="26"/>
          <w:szCs w:val="26"/>
          <w:lang w:val="es-ES"/>
        </w:rPr>
        <w:t>. 09 Ib.)</w:t>
      </w:r>
      <w:r w:rsidRPr="001819B7">
        <w:rPr>
          <w:rFonts w:ascii="Arial Narrow" w:hAnsi="Arial Narrow" w:cs="Arial Narrow"/>
          <w:sz w:val="26"/>
          <w:szCs w:val="26"/>
          <w:lang w:val="es-ES"/>
        </w:rPr>
        <w:t xml:space="preserve">, acudió al proceso el señor </w:t>
      </w:r>
      <w:proofErr w:type="spellStart"/>
      <w:r w:rsidRPr="001819B7">
        <w:rPr>
          <w:rFonts w:ascii="Arial Narrow" w:hAnsi="Arial Narrow" w:cs="Arial Narrow"/>
          <w:sz w:val="26"/>
          <w:szCs w:val="26"/>
          <w:lang w:val="es-ES"/>
        </w:rPr>
        <w:t>Darley</w:t>
      </w:r>
      <w:proofErr w:type="spellEnd"/>
      <w:r w:rsidRPr="001819B7">
        <w:rPr>
          <w:rFonts w:ascii="Arial Narrow" w:hAnsi="Arial Narrow" w:cs="Arial Narrow"/>
          <w:sz w:val="26"/>
          <w:szCs w:val="26"/>
          <w:lang w:val="es-ES"/>
        </w:rPr>
        <w:t xml:space="preserve"> Alonzo Ibarra, </w:t>
      </w:r>
      <w:r w:rsidR="00E769F8" w:rsidRPr="001819B7">
        <w:rPr>
          <w:rFonts w:ascii="Arial Narrow" w:hAnsi="Arial Narrow" w:cs="Arial Narrow"/>
          <w:sz w:val="26"/>
          <w:szCs w:val="26"/>
          <w:lang w:val="es-ES"/>
        </w:rPr>
        <w:t>presentándose también como</w:t>
      </w:r>
      <w:r w:rsidRPr="001819B7">
        <w:rPr>
          <w:rFonts w:ascii="Arial Narrow" w:hAnsi="Arial Narrow" w:cs="Arial Narrow"/>
          <w:sz w:val="26"/>
          <w:szCs w:val="26"/>
          <w:lang w:val="es-ES"/>
        </w:rPr>
        <w:t xml:space="preserve"> poseedor</w:t>
      </w:r>
      <w:r w:rsidR="00E769F8" w:rsidRPr="001819B7">
        <w:rPr>
          <w:rFonts w:ascii="Arial Narrow" w:hAnsi="Arial Narrow" w:cs="Arial Narrow"/>
          <w:sz w:val="26"/>
          <w:szCs w:val="26"/>
          <w:lang w:val="es-ES"/>
        </w:rPr>
        <w:t xml:space="preserve">; propuso </w:t>
      </w:r>
      <w:r w:rsidRPr="001819B7">
        <w:rPr>
          <w:rFonts w:ascii="Arial Narrow" w:hAnsi="Arial Narrow" w:cs="Arial Narrow"/>
          <w:sz w:val="26"/>
          <w:szCs w:val="26"/>
          <w:lang w:val="es-ES"/>
        </w:rPr>
        <w:t xml:space="preserve">  incidente de levantamiento del secuestro.</w:t>
      </w:r>
    </w:p>
    <w:p w14:paraId="7A7A1096" w14:textId="77777777" w:rsidR="0013756C" w:rsidRPr="001819B7" w:rsidRDefault="0013756C" w:rsidP="001819B7">
      <w:pPr>
        <w:pStyle w:val="Textoindependiente"/>
        <w:spacing w:line="276" w:lineRule="auto"/>
        <w:ind w:right="157"/>
        <w:rPr>
          <w:rFonts w:ascii="Arial Narrow" w:hAnsi="Arial Narrow" w:cs="Arial Narrow"/>
          <w:sz w:val="26"/>
          <w:szCs w:val="26"/>
          <w:lang w:val="es-ES"/>
        </w:rPr>
      </w:pPr>
    </w:p>
    <w:p w14:paraId="6FA29EBC" w14:textId="0CA366D5" w:rsidR="00FC451C" w:rsidRPr="001819B7" w:rsidRDefault="0013756C" w:rsidP="001819B7">
      <w:pPr>
        <w:pStyle w:val="Textoindependiente"/>
        <w:spacing w:line="276" w:lineRule="auto"/>
        <w:ind w:right="157"/>
        <w:rPr>
          <w:rFonts w:ascii="Arial Narrow" w:hAnsi="Arial Narrow" w:cs="Arial Narrow"/>
          <w:sz w:val="26"/>
          <w:szCs w:val="26"/>
          <w:lang w:val="es-ES"/>
        </w:rPr>
      </w:pPr>
      <w:r w:rsidRPr="001819B7">
        <w:rPr>
          <w:rFonts w:ascii="Arial Narrow" w:hAnsi="Arial Narrow" w:cs="Arial Narrow"/>
          <w:b/>
          <w:bCs/>
          <w:sz w:val="26"/>
          <w:szCs w:val="26"/>
          <w:lang w:val="es-ES"/>
        </w:rPr>
        <w:t>2</w:t>
      </w:r>
      <w:r w:rsidR="00FC451C" w:rsidRPr="001819B7">
        <w:rPr>
          <w:rFonts w:ascii="Arial Narrow" w:hAnsi="Arial Narrow" w:cs="Arial Narrow"/>
          <w:b/>
          <w:bCs/>
          <w:sz w:val="26"/>
          <w:szCs w:val="26"/>
          <w:lang w:val="es-ES"/>
        </w:rPr>
        <w:t>.</w:t>
      </w:r>
      <w:r w:rsidRPr="001819B7">
        <w:rPr>
          <w:rFonts w:ascii="Arial Narrow" w:hAnsi="Arial Narrow" w:cs="Arial Narrow"/>
          <w:b/>
          <w:bCs/>
          <w:sz w:val="26"/>
          <w:szCs w:val="26"/>
          <w:lang w:val="es-ES"/>
        </w:rPr>
        <w:t>4.-</w:t>
      </w:r>
      <w:r w:rsidRPr="001819B7">
        <w:rPr>
          <w:rFonts w:ascii="Arial Narrow" w:hAnsi="Arial Narrow" w:cs="Arial Narrow"/>
          <w:sz w:val="26"/>
          <w:szCs w:val="26"/>
          <w:lang w:val="es-ES"/>
        </w:rPr>
        <w:t xml:space="preserve"> El despacho </w:t>
      </w:r>
      <w:r w:rsidRPr="001819B7">
        <w:rPr>
          <w:rFonts w:ascii="Arial Narrow" w:hAnsi="Arial Narrow" w:cs="Arial Narrow"/>
          <w:i/>
          <w:iCs/>
          <w:sz w:val="26"/>
          <w:szCs w:val="26"/>
          <w:lang w:val="es-ES"/>
        </w:rPr>
        <w:t>a quo</w:t>
      </w:r>
      <w:r w:rsidRPr="001819B7">
        <w:rPr>
          <w:rFonts w:ascii="Arial Narrow" w:hAnsi="Arial Narrow" w:cs="Arial Narrow"/>
          <w:sz w:val="26"/>
          <w:szCs w:val="26"/>
          <w:lang w:val="es-ES"/>
        </w:rPr>
        <w:t xml:space="preserve"> </w:t>
      </w:r>
      <w:r w:rsidR="00FC451C" w:rsidRPr="001819B7">
        <w:rPr>
          <w:rFonts w:ascii="Arial Narrow" w:hAnsi="Arial Narrow" w:cs="Arial Narrow"/>
          <w:sz w:val="26"/>
          <w:szCs w:val="26"/>
          <w:lang w:val="es-ES"/>
        </w:rPr>
        <w:t>dio trámite de los asuntos así: respecto de María López, como oposición al secuestro</w:t>
      </w:r>
      <w:r w:rsidR="00E769F8" w:rsidRPr="001819B7">
        <w:rPr>
          <w:rFonts w:ascii="Arial Narrow" w:hAnsi="Arial Narrow" w:cs="Arial Narrow"/>
          <w:sz w:val="26"/>
          <w:szCs w:val="26"/>
          <w:lang w:val="es-ES"/>
        </w:rPr>
        <w:t xml:space="preserve"> en el marco del </w:t>
      </w:r>
      <w:r w:rsidR="00FC451C" w:rsidRPr="001819B7">
        <w:rPr>
          <w:rFonts w:ascii="Arial Narrow" w:hAnsi="Arial Narrow" w:cs="Arial Narrow"/>
          <w:sz w:val="26"/>
          <w:szCs w:val="26"/>
          <w:lang w:val="es-ES"/>
        </w:rPr>
        <w:t>art. 596 – 2 del C.G.P., en concordancia con el artículo 309 de la misma obra</w:t>
      </w:r>
      <w:r w:rsidR="0054487A" w:rsidRPr="001819B7">
        <w:rPr>
          <w:rFonts w:ascii="Arial Narrow" w:hAnsi="Arial Narrow" w:cs="Arial Narrow"/>
          <w:sz w:val="26"/>
          <w:szCs w:val="26"/>
          <w:lang w:val="es-ES"/>
        </w:rPr>
        <w:t xml:space="preserve">; frente a </w:t>
      </w:r>
      <w:proofErr w:type="spellStart"/>
      <w:r w:rsidR="00FC451C" w:rsidRPr="001819B7">
        <w:rPr>
          <w:rFonts w:ascii="Arial Narrow" w:hAnsi="Arial Narrow" w:cs="Arial Narrow"/>
          <w:sz w:val="26"/>
          <w:szCs w:val="26"/>
          <w:lang w:val="es-ES"/>
        </w:rPr>
        <w:t>Darley</w:t>
      </w:r>
      <w:proofErr w:type="spellEnd"/>
      <w:r w:rsidR="00FC451C" w:rsidRPr="001819B7">
        <w:rPr>
          <w:rFonts w:ascii="Arial Narrow" w:hAnsi="Arial Narrow" w:cs="Arial Narrow"/>
          <w:sz w:val="26"/>
          <w:szCs w:val="26"/>
          <w:lang w:val="es-ES"/>
        </w:rPr>
        <w:t xml:space="preserve"> Ibarra como incidente de levantamiento de secuestro</w:t>
      </w:r>
      <w:r w:rsidR="00E769F8" w:rsidRPr="001819B7">
        <w:rPr>
          <w:rFonts w:ascii="Arial Narrow" w:hAnsi="Arial Narrow" w:cs="Arial Narrow"/>
          <w:sz w:val="26"/>
          <w:szCs w:val="26"/>
          <w:lang w:val="es-ES"/>
        </w:rPr>
        <w:t xml:space="preserve">, </w:t>
      </w:r>
      <w:r w:rsidR="00FC451C" w:rsidRPr="001819B7">
        <w:rPr>
          <w:rFonts w:ascii="Arial Narrow" w:hAnsi="Arial Narrow" w:cs="Arial Narrow"/>
          <w:sz w:val="26"/>
          <w:szCs w:val="26"/>
          <w:lang w:val="es-ES"/>
        </w:rPr>
        <w:t>art. 597- 8 Ib.</w:t>
      </w:r>
      <w:r w:rsidR="00E769F8" w:rsidRPr="001819B7">
        <w:rPr>
          <w:rFonts w:ascii="Arial Narrow" w:hAnsi="Arial Narrow" w:cs="Arial Narrow"/>
          <w:sz w:val="26"/>
          <w:szCs w:val="26"/>
          <w:lang w:val="es-ES"/>
        </w:rPr>
        <w:t xml:space="preserve"> (</w:t>
      </w:r>
      <w:proofErr w:type="spellStart"/>
      <w:r w:rsidR="00E769F8" w:rsidRPr="001819B7">
        <w:rPr>
          <w:rFonts w:ascii="Arial Narrow" w:hAnsi="Arial Narrow" w:cs="Arial Narrow"/>
          <w:sz w:val="26"/>
          <w:szCs w:val="26"/>
          <w:lang w:val="es-ES"/>
        </w:rPr>
        <w:t>arch</w:t>
      </w:r>
      <w:proofErr w:type="spellEnd"/>
      <w:r w:rsidR="00E769F8" w:rsidRPr="001819B7">
        <w:rPr>
          <w:rFonts w:ascii="Arial Narrow" w:hAnsi="Arial Narrow" w:cs="Arial Narrow"/>
          <w:sz w:val="26"/>
          <w:szCs w:val="26"/>
          <w:lang w:val="es-ES"/>
        </w:rPr>
        <w:t xml:space="preserve">. 08 Ib.) </w:t>
      </w:r>
    </w:p>
    <w:p w14:paraId="2A8CC5DF" w14:textId="77777777" w:rsidR="00FC451C" w:rsidRPr="001819B7" w:rsidRDefault="00FC451C" w:rsidP="001819B7">
      <w:pPr>
        <w:pStyle w:val="Textoindependiente"/>
        <w:spacing w:line="276" w:lineRule="auto"/>
        <w:ind w:right="157"/>
        <w:rPr>
          <w:rFonts w:ascii="Arial Narrow" w:hAnsi="Arial Narrow" w:cs="Arial Narrow"/>
          <w:sz w:val="26"/>
          <w:szCs w:val="26"/>
          <w:lang w:val="es-ES"/>
        </w:rPr>
      </w:pPr>
    </w:p>
    <w:p w14:paraId="03DEB6F6" w14:textId="77777777" w:rsidR="00FC451C" w:rsidRPr="001819B7" w:rsidRDefault="00FC451C" w:rsidP="001819B7">
      <w:pPr>
        <w:pStyle w:val="Textoindependiente"/>
        <w:spacing w:line="276" w:lineRule="auto"/>
        <w:ind w:right="157"/>
        <w:rPr>
          <w:rFonts w:ascii="Arial Narrow" w:hAnsi="Arial Narrow" w:cs="Arial Narrow"/>
          <w:sz w:val="26"/>
          <w:szCs w:val="26"/>
          <w:lang w:val="es-ES"/>
        </w:rPr>
      </w:pPr>
      <w:r w:rsidRPr="001819B7">
        <w:rPr>
          <w:rFonts w:ascii="Arial Narrow" w:hAnsi="Arial Narrow" w:cs="Arial Narrow"/>
          <w:b/>
          <w:bCs/>
          <w:sz w:val="26"/>
          <w:szCs w:val="26"/>
          <w:lang w:val="es-ES"/>
        </w:rPr>
        <w:t>2.5.-</w:t>
      </w:r>
      <w:r w:rsidRPr="001819B7">
        <w:rPr>
          <w:rFonts w:ascii="Arial Narrow" w:hAnsi="Arial Narrow" w:cs="Arial Narrow"/>
          <w:sz w:val="26"/>
          <w:szCs w:val="26"/>
          <w:lang w:val="es-ES"/>
        </w:rPr>
        <w:t xml:space="preserve"> A lo largo de la actuación subsiguiente, hubo contradicción de la interesada en el secuestro del inmueble. </w:t>
      </w:r>
    </w:p>
    <w:p w14:paraId="18FA186F" w14:textId="77777777" w:rsidR="00FC451C" w:rsidRPr="001819B7" w:rsidRDefault="00FC451C" w:rsidP="001819B7">
      <w:pPr>
        <w:pStyle w:val="Textoindependiente"/>
        <w:spacing w:line="276" w:lineRule="auto"/>
        <w:ind w:right="157"/>
        <w:rPr>
          <w:rFonts w:ascii="Arial Narrow" w:hAnsi="Arial Narrow" w:cs="Arial Narrow"/>
          <w:sz w:val="26"/>
          <w:szCs w:val="26"/>
          <w:lang w:val="es-ES"/>
        </w:rPr>
      </w:pPr>
    </w:p>
    <w:p w14:paraId="43AA7C84" w14:textId="3017AF3D" w:rsidR="00FE2B28" w:rsidRPr="001819B7" w:rsidRDefault="00FC451C" w:rsidP="001819B7">
      <w:pPr>
        <w:pStyle w:val="Textoindependiente"/>
        <w:spacing w:line="276" w:lineRule="auto"/>
        <w:ind w:right="157"/>
        <w:rPr>
          <w:rFonts w:ascii="Arial Narrow" w:hAnsi="Arial Narrow" w:cs="Arial Narrow"/>
          <w:sz w:val="26"/>
          <w:szCs w:val="26"/>
          <w:lang w:val="es-ES"/>
        </w:rPr>
      </w:pPr>
      <w:r w:rsidRPr="001819B7">
        <w:rPr>
          <w:rFonts w:ascii="Arial Narrow" w:hAnsi="Arial Narrow" w:cs="Arial Narrow"/>
          <w:b/>
          <w:bCs/>
          <w:sz w:val="26"/>
          <w:szCs w:val="26"/>
          <w:lang w:val="es-ES"/>
        </w:rPr>
        <w:t>2.6-.</w:t>
      </w:r>
      <w:r w:rsidRPr="001819B7">
        <w:rPr>
          <w:rFonts w:ascii="Arial Narrow" w:hAnsi="Arial Narrow" w:cs="Arial Narrow"/>
          <w:sz w:val="26"/>
          <w:szCs w:val="26"/>
          <w:lang w:val="es-ES"/>
        </w:rPr>
        <w:t xml:space="preserve"> Ambos asuntos fueron desestimados en audiencia del 27 de enero de 2021, contra la decisión se presentó recurso de apelación por parte del apoderado de los nombrados, que fue concedi</w:t>
      </w:r>
      <w:r w:rsidR="00E769F8" w:rsidRPr="001819B7">
        <w:rPr>
          <w:rFonts w:ascii="Arial Narrow" w:hAnsi="Arial Narrow" w:cs="Arial Narrow"/>
          <w:sz w:val="26"/>
          <w:szCs w:val="26"/>
          <w:lang w:val="es-ES"/>
        </w:rPr>
        <w:t>do</w:t>
      </w:r>
      <w:r w:rsidRPr="001819B7">
        <w:rPr>
          <w:rFonts w:ascii="Arial Narrow" w:hAnsi="Arial Narrow" w:cs="Arial Narrow"/>
          <w:sz w:val="26"/>
          <w:szCs w:val="26"/>
          <w:lang w:val="es-ES"/>
        </w:rPr>
        <w:t xml:space="preserve"> y posteriormente sustentado.    </w:t>
      </w:r>
    </w:p>
    <w:p w14:paraId="4F7577B6" w14:textId="256D54E6" w:rsidR="00FC451C" w:rsidRDefault="00FC451C" w:rsidP="001819B7">
      <w:pPr>
        <w:pStyle w:val="Textoindependiente"/>
        <w:spacing w:line="276" w:lineRule="auto"/>
        <w:ind w:right="157"/>
        <w:rPr>
          <w:rFonts w:ascii="Arial Narrow" w:hAnsi="Arial Narrow" w:cs="Arial Narrow"/>
          <w:sz w:val="26"/>
          <w:szCs w:val="26"/>
          <w:lang w:val="es-ES"/>
        </w:rPr>
      </w:pPr>
    </w:p>
    <w:p w14:paraId="6E5ED10C" w14:textId="77777777" w:rsidR="00686B0D" w:rsidRPr="001819B7" w:rsidRDefault="00686B0D" w:rsidP="001819B7">
      <w:pPr>
        <w:pStyle w:val="Textoindependiente"/>
        <w:spacing w:line="276" w:lineRule="auto"/>
        <w:ind w:right="157"/>
        <w:rPr>
          <w:rFonts w:ascii="Arial Narrow" w:hAnsi="Arial Narrow" w:cs="Arial Narrow"/>
          <w:sz w:val="26"/>
          <w:szCs w:val="26"/>
          <w:lang w:val="es-ES"/>
        </w:rPr>
      </w:pPr>
    </w:p>
    <w:p w14:paraId="50ED4C43" w14:textId="06253800" w:rsidR="00FC451C" w:rsidRPr="001819B7" w:rsidRDefault="00FC451C" w:rsidP="001819B7">
      <w:pPr>
        <w:pStyle w:val="Textoindependiente"/>
        <w:spacing w:line="276" w:lineRule="auto"/>
        <w:ind w:right="157"/>
        <w:jc w:val="center"/>
        <w:rPr>
          <w:rFonts w:ascii="Arial Narrow" w:hAnsi="Arial Narrow" w:cs="Arial Narrow"/>
          <w:b/>
          <w:bCs/>
          <w:sz w:val="26"/>
          <w:szCs w:val="26"/>
          <w:lang w:val="es-ES"/>
        </w:rPr>
      </w:pPr>
      <w:r w:rsidRPr="001819B7">
        <w:rPr>
          <w:rFonts w:ascii="Arial Narrow" w:hAnsi="Arial Narrow" w:cs="Arial Narrow"/>
          <w:b/>
          <w:bCs/>
          <w:sz w:val="26"/>
          <w:szCs w:val="26"/>
          <w:lang w:val="es-ES"/>
        </w:rPr>
        <w:t xml:space="preserve">3. Consideraciones </w:t>
      </w:r>
    </w:p>
    <w:p w14:paraId="691B1F41" w14:textId="46869CDD" w:rsidR="00FC451C" w:rsidRDefault="00FC451C" w:rsidP="001819B7">
      <w:pPr>
        <w:pStyle w:val="Textoindependiente"/>
        <w:spacing w:line="276" w:lineRule="auto"/>
        <w:ind w:right="157"/>
        <w:rPr>
          <w:rFonts w:ascii="Arial Narrow" w:hAnsi="Arial Narrow" w:cs="Arial Narrow"/>
          <w:sz w:val="26"/>
          <w:szCs w:val="26"/>
          <w:lang w:val="es-ES"/>
        </w:rPr>
      </w:pPr>
    </w:p>
    <w:p w14:paraId="353CAC84" w14:textId="77777777" w:rsidR="00686B0D" w:rsidRPr="001819B7" w:rsidRDefault="00686B0D" w:rsidP="001819B7">
      <w:pPr>
        <w:pStyle w:val="Textoindependiente"/>
        <w:spacing w:line="276" w:lineRule="auto"/>
        <w:ind w:right="157"/>
        <w:rPr>
          <w:rFonts w:ascii="Arial Narrow" w:hAnsi="Arial Narrow" w:cs="Arial Narrow"/>
          <w:sz w:val="26"/>
          <w:szCs w:val="26"/>
          <w:lang w:val="es-ES"/>
        </w:rPr>
      </w:pPr>
    </w:p>
    <w:p w14:paraId="7D6F1D54" w14:textId="20CCFFDB" w:rsidR="00FC451C" w:rsidRPr="001819B7" w:rsidRDefault="00117DE2" w:rsidP="001819B7">
      <w:pPr>
        <w:pStyle w:val="Textoindependiente"/>
        <w:spacing w:line="276" w:lineRule="auto"/>
        <w:ind w:right="157"/>
        <w:rPr>
          <w:rFonts w:ascii="Arial Narrow" w:hAnsi="Arial Narrow" w:cs="Arial Narrow"/>
          <w:sz w:val="26"/>
          <w:szCs w:val="26"/>
          <w:lang w:val="es-ES"/>
        </w:rPr>
      </w:pPr>
      <w:r w:rsidRPr="001819B7">
        <w:rPr>
          <w:rFonts w:ascii="Arial Narrow" w:hAnsi="Arial Narrow" w:cs="Arial Narrow"/>
          <w:b/>
          <w:bCs/>
          <w:sz w:val="26"/>
          <w:szCs w:val="26"/>
          <w:lang w:val="es-ES"/>
        </w:rPr>
        <w:lastRenderedPageBreak/>
        <w:t>3.1.</w:t>
      </w:r>
      <w:r w:rsidRPr="001819B7">
        <w:rPr>
          <w:rFonts w:ascii="Arial Narrow" w:hAnsi="Arial Narrow" w:cs="Arial Narrow"/>
          <w:sz w:val="26"/>
          <w:szCs w:val="26"/>
          <w:lang w:val="es-ES"/>
        </w:rPr>
        <w:t xml:space="preserve"> </w:t>
      </w:r>
      <w:r w:rsidRPr="001819B7">
        <w:rPr>
          <w:rFonts w:ascii="Arial Narrow" w:hAnsi="Arial Narrow"/>
          <w:bCs/>
          <w:sz w:val="26"/>
          <w:szCs w:val="26"/>
          <w:lang w:val="es-MX"/>
        </w:rPr>
        <w:t xml:space="preserve">Los recursos son las herramientas adjetivas con que cuenta las partes para controvertir las decisiones de los jueces o magistrados; para su trámite y estudio de fondo, deben cumplir ciertos requisitos; la doctrina los ha establecido en: </w:t>
      </w:r>
      <w:r w:rsidRPr="001819B7">
        <w:rPr>
          <w:rFonts w:ascii="Arial Narrow" w:hAnsi="Arial Narrow"/>
          <w:b/>
          <w:sz w:val="26"/>
          <w:szCs w:val="26"/>
          <w:lang w:val="es-MX"/>
        </w:rPr>
        <w:t>(i)</w:t>
      </w:r>
      <w:r w:rsidRPr="001819B7">
        <w:rPr>
          <w:rFonts w:ascii="Arial Narrow" w:hAnsi="Arial Narrow"/>
          <w:bCs/>
          <w:sz w:val="26"/>
          <w:szCs w:val="26"/>
          <w:lang w:val="es-MX"/>
        </w:rPr>
        <w:t xml:space="preserve"> legitimación, </w:t>
      </w:r>
      <w:r w:rsidRPr="001819B7">
        <w:rPr>
          <w:rFonts w:ascii="Arial Narrow" w:hAnsi="Arial Narrow"/>
          <w:b/>
          <w:sz w:val="26"/>
          <w:szCs w:val="26"/>
          <w:lang w:val="es-MX"/>
        </w:rPr>
        <w:t>(ii)</w:t>
      </w:r>
      <w:r w:rsidRPr="001819B7">
        <w:rPr>
          <w:rFonts w:ascii="Arial Narrow" w:hAnsi="Arial Narrow"/>
          <w:bCs/>
          <w:sz w:val="26"/>
          <w:szCs w:val="26"/>
          <w:lang w:val="es-MX"/>
        </w:rPr>
        <w:t xml:space="preserve"> interés para recurrir, </w:t>
      </w:r>
      <w:r w:rsidRPr="001819B7">
        <w:rPr>
          <w:rFonts w:ascii="Arial Narrow" w:hAnsi="Arial Narrow"/>
          <w:b/>
          <w:sz w:val="26"/>
          <w:szCs w:val="26"/>
          <w:lang w:val="es-MX"/>
        </w:rPr>
        <w:t>(iii)</w:t>
      </w:r>
      <w:r w:rsidRPr="001819B7">
        <w:rPr>
          <w:rFonts w:ascii="Arial Narrow" w:hAnsi="Arial Narrow"/>
          <w:bCs/>
          <w:sz w:val="26"/>
          <w:szCs w:val="26"/>
          <w:lang w:val="es-MX"/>
        </w:rPr>
        <w:t xml:space="preserve"> oportunidad, </w:t>
      </w:r>
      <w:r w:rsidRPr="001819B7">
        <w:rPr>
          <w:rFonts w:ascii="Arial Narrow" w:hAnsi="Arial Narrow"/>
          <w:b/>
          <w:sz w:val="26"/>
          <w:szCs w:val="26"/>
          <w:lang w:val="es-MX"/>
        </w:rPr>
        <w:t>(iv)</w:t>
      </w:r>
      <w:r w:rsidRPr="001819B7">
        <w:rPr>
          <w:rFonts w:ascii="Arial Narrow" w:hAnsi="Arial Narrow"/>
          <w:bCs/>
          <w:sz w:val="26"/>
          <w:szCs w:val="26"/>
          <w:lang w:val="es-MX"/>
        </w:rPr>
        <w:t xml:space="preserve"> sustentación, </w:t>
      </w:r>
      <w:r w:rsidRPr="001819B7">
        <w:rPr>
          <w:rFonts w:ascii="Arial Narrow" w:hAnsi="Arial Narrow"/>
          <w:b/>
          <w:sz w:val="26"/>
          <w:szCs w:val="26"/>
          <w:lang w:val="es-MX"/>
        </w:rPr>
        <w:t>(v)</w:t>
      </w:r>
      <w:r w:rsidRPr="001819B7">
        <w:rPr>
          <w:rFonts w:ascii="Arial Narrow" w:hAnsi="Arial Narrow"/>
          <w:bCs/>
          <w:sz w:val="26"/>
          <w:szCs w:val="26"/>
          <w:lang w:val="es-MX"/>
        </w:rPr>
        <w:t xml:space="preserve"> cumplimiento de cargas procesales y </w:t>
      </w:r>
      <w:r w:rsidRPr="001819B7">
        <w:rPr>
          <w:rFonts w:ascii="Arial Narrow" w:hAnsi="Arial Narrow"/>
          <w:b/>
          <w:bCs/>
          <w:sz w:val="26"/>
          <w:szCs w:val="26"/>
          <w:lang w:val="es-MX"/>
        </w:rPr>
        <w:t>(</w:t>
      </w:r>
      <w:r w:rsidRPr="001819B7">
        <w:rPr>
          <w:rFonts w:ascii="Arial Narrow" w:hAnsi="Arial Narrow"/>
          <w:b/>
          <w:sz w:val="26"/>
          <w:szCs w:val="26"/>
          <w:lang w:val="es-MX"/>
        </w:rPr>
        <w:t>vi)</w:t>
      </w:r>
      <w:r w:rsidRPr="001819B7">
        <w:rPr>
          <w:rFonts w:ascii="Arial Narrow" w:hAnsi="Arial Narrow"/>
          <w:bCs/>
          <w:sz w:val="26"/>
          <w:szCs w:val="26"/>
          <w:lang w:val="es-MX"/>
        </w:rPr>
        <w:t xml:space="preserve"> procedencia</w:t>
      </w:r>
      <w:r w:rsidRPr="001819B7">
        <w:rPr>
          <w:rStyle w:val="Refdenotaalpie"/>
          <w:rFonts w:ascii="Arial Narrow" w:hAnsi="Arial Narrow"/>
          <w:bCs/>
          <w:sz w:val="26"/>
          <w:szCs w:val="26"/>
          <w:lang w:val="es-MX"/>
        </w:rPr>
        <w:footnoteReference w:id="1"/>
      </w:r>
      <w:r w:rsidRPr="001819B7">
        <w:rPr>
          <w:rFonts w:ascii="Arial Narrow" w:hAnsi="Arial Narrow"/>
          <w:bCs/>
          <w:sz w:val="26"/>
          <w:szCs w:val="26"/>
          <w:lang w:val="es-MX"/>
        </w:rPr>
        <w:t>.</w:t>
      </w:r>
    </w:p>
    <w:p w14:paraId="69782F7B" w14:textId="42CDE029" w:rsidR="00FC451C" w:rsidRPr="001819B7" w:rsidRDefault="00FC451C" w:rsidP="001819B7">
      <w:pPr>
        <w:pStyle w:val="Textoindependiente"/>
        <w:spacing w:line="276" w:lineRule="auto"/>
        <w:ind w:right="157"/>
        <w:rPr>
          <w:rFonts w:ascii="Arial Narrow" w:hAnsi="Arial Narrow" w:cs="Arial Narrow"/>
          <w:sz w:val="26"/>
          <w:szCs w:val="26"/>
          <w:lang w:val="es-ES"/>
        </w:rPr>
      </w:pPr>
    </w:p>
    <w:p w14:paraId="2112F573" w14:textId="4DAEC856" w:rsidR="00BF0809" w:rsidRPr="001819B7" w:rsidRDefault="00E769F8" w:rsidP="001819B7">
      <w:pPr>
        <w:pStyle w:val="Textoindependiente"/>
        <w:spacing w:line="276" w:lineRule="auto"/>
        <w:ind w:right="157"/>
        <w:rPr>
          <w:rFonts w:ascii="Arial Narrow" w:hAnsi="Arial Narrow" w:cs="Arial Narrow"/>
          <w:sz w:val="26"/>
          <w:szCs w:val="26"/>
          <w:lang w:val="es-ES"/>
        </w:rPr>
      </w:pPr>
      <w:r w:rsidRPr="001819B7">
        <w:rPr>
          <w:rFonts w:ascii="Arial Narrow" w:hAnsi="Arial Narrow" w:cs="Arial Narrow"/>
          <w:sz w:val="26"/>
          <w:szCs w:val="26"/>
          <w:lang w:val="es-ES"/>
        </w:rPr>
        <w:t>En el presente caso, respecto de quien</w:t>
      </w:r>
      <w:r w:rsidR="00BF0809" w:rsidRPr="001819B7">
        <w:rPr>
          <w:rFonts w:ascii="Arial Narrow" w:hAnsi="Arial Narrow" w:cs="Arial Narrow"/>
          <w:sz w:val="26"/>
          <w:szCs w:val="26"/>
          <w:lang w:val="es-ES"/>
        </w:rPr>
        <w:t xml:space="preserve"> </w:t>
      </w:r>
      <w:r w:rsidRPr="001819B7">
        <w:rPr>
          <w:rFonts w:ascii="Arial Narrow" w:hAnsi="Arial Narrow" w:cs="Arial Narrow"/>
          <w:sz w:val="26"/>
          <w:szCs w:val="26"/>
          <w:lang w:val="es-ES"/>
        </w:rPr>
        <w:t>concurre c</w:t>
      </w:r>
      <w:r w:rsidR="00BF0809" w:rsidRPr="001819B7">
        <w:rPr>
          <w:rFonts w:ascii="Arial Narrow" w:hAnsi="Arial Narrow" w:cs="Arial Narrow"/>
          <w:sz w:val="26"/>
          <w:szCs w:val="26"/>
          <w:lang w:val="es-ES"/>
        </w:rPr>
        <w:t>omo poseedor</w:t>
      </w:r>
      <w:r w:rsidR="007E0875" w:rsidRPr="001819B7">
        <w:rPr>
          <w:rFonts w:ascii="Arial Narrow" w:hAnsi="Arial Narrow" w:cs="Arial Narrow"/>
          <w:sz w:val="26"/>
          <w:szCs w:val="26"/>
          <w:lang w:val="es-ES"/>
        </w:rPr>
        <w:t>a</w:t>
      </w:r>
      <w:r w:rsidR="00BF0809" w:rsidRPr="001819B7">
        <w:rPr>
          <w:rFonts w:ascii="Arial Narrow" w:hAnsi="Arial Narrow" w:cs="Arial Narrow"/>
          <w:sz w:val="26"/>
          <w:szCs w:val="26"/>
          <w:lang w:val="es-ES"/>
        </w:rPr>
        <w:t xml:space="preserve"> del bien a secuestrar,</w:t>
      </w:r>
      <w:r w:rsidR="007E0875" w:rsidRPr="001819B7">
        <w:rPr>
          <w:rFonts w:ascii="Arial Narrow" w:hAnsi="Arial Narrow" w:cs="Arial Narrow"/>
          <w:sz w:val="26"/>
          <w:szCs w:val="26"/>
          <w:lang w:val="es-ES"/>
        </w:rPr>
        <w:t xml:space="preserve"> oponiéndose a la medida cautelar, </w:t>
      </w:r>
      <w:r w:rsidR="008A297A" w:rsidRPr="001819B7">
        <w:rPr>
          <w:rFonts w:ascii="Arial Narrow" w:hAnsi="Arial Narrow" w:cs="Arial Narrow"/>
          <w:sz w:val="26"/>
          <w:szCs w:val="26"/>
          <w:lang w:val="es-ES"/>
        </w:rPr>
        <w:t>señora María</w:t>
      </w:r>
      <w:r w:rsidR="0097514D" w:rsidRPr="001819B7">
        <w:rPr>
          <w:rFonts w:ascii="Arial Narrow" w:hAnsi="Arial Narrow" w:cs="Arial Narrow"/>
          <w:sz w:val="26"/>
          <w:szCs w:val="26"/>
          <w:lang w:val="es-ES"/>
        </w:rPr>
        <w:t xml:space="preserve"> Elena López Aguirre, </w:t>
      </w:r>
      <w:r w:rsidR="00BF0809" w:rsidRPr="001819B7">
        <w:rPr>
          <w:rFonts w:ascii="Arial Narrow" w:hAnsi="Arial Narrow" w:cs="Arial Narrow"/>
          <w:sz w:val="26"/>
          <w:szCs w:val="26"/>
          <w:lang w:val="es-ES"/>
        </w:rPr>
        <w:t>se cumplen lo</w:t>
      </w:r>
      <w:r w:rsidR="0097514D" w:rsidRPr="001819B7">
        <w:rPr>
          <w:rFonts w:ascii="Arial Narrow" w:hAnsi="Arial Narrow" w:cs="Arial Narrow"/>
          <w:sz w:val="26"/>
          <w:szCs w:val="26"/>
          <w:lang w:val="es-ES"/>
        </w:rPr>
        <w:t>s</w:t>
      </w:r>
      <w:r w:rsidR="00BF0809" w:rsidRPr="001819B7">
        <w:rPr>
          <w:rFonts w:ascii="Arial Narrow" w:hAnsi="Arial Narrow" w:cs="Arial Narrow"/>
          <w:sz w:val="26"/>
          <w:szCs w:val="26"/>
          <w:lang w:val="es-ES"/>
        </w:rPr>
        <w:t xml:space="preserve"> presupuestos; no obstante</w:t>
      </w:r>
      <w:r w:rsidR="007E0875" w:rsidRPr="001819B7">
        <w:rPr>
          <w:rFonts w:ascii="Arial Narrow" w:hAnsi="Arial Narrow" w:cs="Arial Narrow"/>
          <w:sz w:val="26"/>
          <w:szCs w:val="26"/>
          <w:lang w:val="es-ES"/>
        </w:rPr>
        <w:t>,</w:t>
      </w:r>
      <w:r w:rsidR="00BF0809" w:rsidRPr="001819B7">
        <w:rPr>
          <w:rFonts w:ascii="Arial Narrow" w:hAnsi="Arial Narrow" w:cs="Arial Narrow"/>
          <w:sz w:val="26"/>
          <w:szCs w:val="26"/>
          <w:lang w:val="es-ES"/>
        </w:rPr>
        <w:t xml:space="preserve"> no es posible emitir una decisión de fondo, según pa</w:t>
      </w:r>
      <w:r w:rsidR="003A760B" w:rsidRPr="001819B7">
        <w:rPr>
          <w:rFonts w:ascii="Arial Narrow" w:hAnsi="Arial Narrow" w:cs="Arial Narrow"/>
          <w:sz w:val="26"/>
          <w:szCs w:val="26"/>
          <w:lang w:val="es-ES"/>
        </w:rPr>
        <w:t>s</w:t>
      </w:r>
      <w:r w:rsidR="00BF0809" w:rsidRPr="001819B7">
        <w:rPr>
          <w:rFonts w:ascii="Arial Narrow" w:hAnsi="Arial Narrow" w:cs="Arial Narrow"/>
          <w:sz w:val="26"/>
          <w:szCs w:val="26"/>
          <w:lang w:val="es-ES"/>
        </w:rPr>
        <w:t>a a considerarse.</w:t>
      </w:r>
    </w:p>
    <w:p w14:paraId="249A9F58" w14:textId="5ADFB0A2" w:rsidR="00BF0809" w:rsidRPr="001819B7" w:rsidRDefault="00BF0809" w:rsidP="001819B7">
      <w:pPr>
        <w:pStyle w:val="Textoindependiente"/>
        <w:spacing w:line="276" w:lineRule="auto"/>
        <w:ind w:right="157"/>
        <w:rPr>
          <w:rFonts w:ascii="Arial Narrow" w:hAnsi="Arial Narrow" w:cs="Arial Narrow"/>
          <w:sz w:val="26"/>
          <w:szCs w:val="26"/>
          <w:lang w:val="es-ES"/>
        </w:rPr>
      </w:pPr>
    </w:p>
    <w:p w14:paraId="52553934" w14:textId="20E59FB1" w:rsidR="0064721B" w:rsidRPr="001819B7" w:rsidRDefault="00BF0809" w:rsidP="001819B7">
      <w:pPr>
        <w:pStyle w:val="Textoindependiente"/>
        <w:spacing w:line="276" w:lineRule="auto"/>
        <w:ind w:right="157"/>
        <w:rPr>
          <w:rFonts w:ascii="Arial Narrow" w:hAnsi="Arial Narrow" w:cs="Arial Narrow"/>
          <w:sz w:val="26"/>
          <w:szCs w:val="26"/>
          <w:lang w:val="es-ES"/>
        </w:rPr>
      </w:pPr>
      <w:r w:rsidRPr="001819B7">
        <w:rPr>
          <w:rFonts w:ascii="Arial Narrow" w:hAnsi="Arial Narrow" w:cs="Arial Narrow"/>
          <w:b/>
          <w:bCs/>
          <w:sz w:val="26"/>
          <w:szCs w:val="26"/>
          <w:lang w:val="es-ES"/>
        </w:rPr>
        <w:t xml:space="preserve">3.2.- </w:t>
      </w:r>
      <w:r w:rsidR="0064721B" w:rsidRPr="001819B7">
        <w:rPr>
          <w:rFonts w:ascii="Arial Narrow" w:hAnsi="Arial Narrow" w:cs="Arial Narrow"/>
          <w:sz w:val="26"/>
          <w:szCs w:val="26"/>
          <w:lang w:val="es-ES"/>
        </w:rPr>
        <w:t>Si bien la competencia del superior está delimitada por los argumentos de alzada, debiendo circunscribirse la actuación a la controversia jurídica que aquellos le plantean; también, la codificación adjetiva hace la salvedad de, la necesidad de adoptar las decisiones que de oficio sean necesarias</w:t>
      </w:r>
      <w:r w:rsidR="003A760B" w:rsidRPr="001819B7">
        <w:rPr>
          <w:rFonts w:ascii="Arial Narrow" w:hAnsi="Arial Narrow" w:cs="Arial Narrow"/>
          <w:sz w:val="26"/>
          <w:szCs w:val="26"/>
          <w:lang w:val="es-ES"/>
        </w:rPr>
        <w:t xml:space="preserve"> </w:t>
      </w:r>
      <w:r w:rsidR="0064721B" w:rsidRPr="001819B7">
        <w:rPr>
          <w:rFonts w:ascii="Arial Narrow" w:hAnsi="Arial Narrow" w:cs="Arial Narrow"/>
          <w:sz w:val="26"/>
          <w:szCs w:val="26"/>
          <w:lang w:val="es-ES"/>
        </w:rPr>
        <w:t>(</w:t>
      </w:r>
      <w:r w:rsidR="003A760B" w:rsidRPr="001819B7">
        <w:rPr>
          <w:rFonts w:ascii="Arial Narrow" w:hAnsi="Arial Narrow" w:cs="Arial Narrow"/>
          <w:sz w:val="26"/>
          <w:szCs w:val="26"/>
          <w:lang w:val="es-ES"/>
        </w:rPr>
        <w:t>artículo 328 del C.G P.</w:t>
      </w:r>
      <w:r w:rsidR="003A760B" w:rsidRPr="001819B7">
        <w:rPr>
          <w:rStyle w:val="Refdenotaalpie"/>
          <w:rFonts w:ascii="Arial Narrow" w:hAnsi="Arial Narrow" w:cs="Arial Narrow"/>
          <w:sz w:val="26"/>
          <w:szCs w:val="26"/>
          <w:lang w:val="es-ES"/>
        </w:rPr>
        <w:footnoteReference w:id="2"/>
      </w:r>
      <w:r w:rsidR="0064721B" w:rsidRPr="001819B7">
        <w:rPr>
          <w:rFonts w:ascii="Arial Narrow" w:hAnsi="Arial Narrow" w:cs="Arial Narrow"/>
          <w:sz w:val="26"/>
          <w:szCs w:val="26"/>
          <w:lang w:val="es-ES"/>
        </w:rPr>
        <w:t xml:space="preserve">). </w:t>
      </w:r>
    </w:p>
    <w:p w14:paraId="242C1DF9" w14:textId="4B8696AC" w:rsidR="0064721B" w:rsidRPr="001819B7" w:rsidRDefault="0064721B" w:rsidP="001819B7">
      <w:pPr>
        <w:pStyle w:val="Textoindependiente"/>
        <w:spacing w:line="276" w:lineRule="auto"/>
        <w:ind w:right="157"/>
        <w:rPr>
          <w:rFonts w:ascii="Arial Narrow" w:hAnsi="Arial Narrow" w:cs="Arial Narrow"/>
          <w:sz w:val="26"/>
          <w:szCs w:val="26"/>
          <w:lang w:val="es-ES"/>
        </w:rPr>
      </w:pPr>
    </w:p>
    <w:p w14:paraId="0AFB287F" w14:textId="0588A63C" w:rsidR="00F534D9" w:rsidRPr="001819B7" w:rsidRDefault="00CF1617" w:rsidP="001819B7">
      <w:pPr>
        <w:pStyle w:val="Textoindependiente"/>
        <w:spacing w:line="276" w:lineRule="auto"/>
        <w:ind w:right="157"/>
        <w:rPr>
          <w:rFonts w:ascii="Arial Narrow" w:hAnsi="Arial Narrow" w:cs="Arial Narrow"/>
          <w:sz w:val="26"/>
          <w:szCs w:val="26"/>
          <w:lang w:val="es-ES"/>
        </w:rPr>
      </w:pPr>
      <w:r w:rsidRPr="001819B7">
        <w:rPr>
          <w:rFonts w:ascii="Arial Narrow" w:hAnsi="Arial Narrow" w:cs="Arial Narrow"/>
          <w:sz w:val="26"/>
          <w:szCs w:val="26"/>
          <w:lang w:val="es-ES"/>
        </w:rPr>
        <w:t xml:space="preserve">Las discusiones que orbitan al artículo </w:t>
      </w:r>
      <w:r w:rsidR="007E0875" w:rsidRPr="001819B7">
        <w:rPr>
          <w:rFonts w:ascii="Arial Narrow" w:hAnsi="Arial Narrow" w:cs="Arial Narrow"/>
          <w:sz w:val="26"/>
          <w:szCs w:val="26"/>
          <w:lang w:val="es-ES"/>
        </w:rPr>
        <w:t>596 – 2 del C.G.P., en concordancia con el artículo 309 de la misma obra</w:t>
      </w:r>
      <w:r w:rsidR="00F534D9" w:rsidRPr="001819B7">
        <w:rPr>
          <w:rFonts w:ascii="Arial Narrow" w:hAnsi="Arial Narrow" w:cs="Arial Narrow"/>
          <w:sz w:val="26"/>
          <w:szCs w:val="26"/>
          <w:lang w:val="es-ES"/>
        </w:rPr>
        <w:t>, e</w:t>
      </w:r>
      <w:r w:rsidR="008A297A" w:rsidRPr="001819B7">
        <w:rPr>
          <w:rFonts w:ascii="Arial Narrow" w:hAnsi="Arial Narrow" w:cs="Arial Narrow"/>
          <w:sz w:val="26"/>
          <w:szCs w:val="26"/>
          <w:lang w:val="es-ES"/>
        </w:rPr>
        <w:t>n</w:t>
      </w:r>
      <w:r w:rsidR="00F534D9" w:rsidRPr="001819B7">
        <w:rPr>
          <w:rFonts w:ascii="Arial Narrow" w:hAnsi="Arial Narrow" w:cs="Arial Narrow"/>
          <w:sz w:val="26"/>
          <w:szCs w:val="26"/>
          <w:lang w:val="es-ES"/>
        </w:rPr>
        <w:t xml:space="preserve"> lo atinente a la oposición al secuestro, parten una serie subsecuente de actos necesarios para definir la controversia.   </w:t>
      </w:r>
    </w:p>
    <w:p w14:paraId="6F23CFAD" w14:textId="4BE31AA8" w:rsidR="00F534D9" w:rsidRPr="001819B7" w:rsidRDefault="00F534D9" w:rsidP="001819B7">
      <w:pPr>
        <w:pStyle w:val="Textoindependiente"/>
        <w:spacing w:line="276" w:lineRule="auto"/>
        <w:ind w:right="157"/>
        <w:rPr>
          <w:rFonts w:ascii="Arial Narrow" w:hAnsi="Arial Narrow" w:cs="Arial Narrow"/>
          <w:sz w:val="26"/>
          <w:szCs w:val="26"/>
          <w:lang w:val="es-ES"/>
        </w:rPr>
      </w:pPr>
    </w:p>
    <w:p w14:paraId="1E8D85A3" w14:textId="01D90EAA" w:rsidR="00AE2FAD" w:rsidRPr="001819B7" w:rsidRDefault="00F534D9" w:rsidP="001819B7">
      <w:pPr>
        <w:pStyle w:val="Textoindependiente"/>
        <w:numPr>
          <w:ilvl w:val="0"/>
          <w:numId w:val="18"/>
        </w:numPr>
        <w:spacing w:line="276" w:lineRule="auto"/>
        <w:ind w:right="157"/>
        <w:rPr>
          <w:rFonts w:ascii="Arial Narrow" w:hAnsi="Arial Narrow" w:cs="Arial Narrow"/>
          <w:sz w:val="26"/>
          <w:szCs w:val="26"/>
          <w:lang w:val="es-ES"/>
        </w:rPr>
      </w:pPr>
      <w:r w:rsidRPr="001819B7">
        <w:rPr>
          <w:rFonts w:ascii="Arial Narrow" w:hAnsi="Arial Narrow" w:cs="Arial Narrow"/>
          <w:sz w:val="26"/>
          <w:szCs w:val="26"/>
          <w:lang w:val="es-ES"/>
        </w:rPr>
        <w:t xml:space="preserve">El terreno para su germen es la diligencia de secuestro, allí debe presentarse quien se opone a la misma, </w:t>
      </w:r>
      <w:r w:rsidR="00AE2FAD" w:rsidRPr="001819B7">
        <w:rPr>
          <w:rFonts w:ascii="Arial Narrow" w:hAnsi="Arial Narrow" w:cs="Arial Narrow"/>
          <w:sz w:val="26"/>
          <w:szCs w:val="26"/>
          <w:lang w:val="es-ES"/>
        </w:rPr>
        <w:t>alegando hechos constitutivos de posesión y presentando prueba siquiera sumaria de la misma, pu</w:t>
      </w:r>
      <w:r w:rsidR="00BD375C" w:rsidRPr="001819B7">
        <w:rPr>
          <w:rFonts w:ascii="Arial Narrow" w:hAnsi="Arial Narrow" w:cs="Arial Narrow"/>
          <w:sz w:val="26"/>
          <w:szCs w:val="26"/>
          <w:lang w:val="es-ES"/>
        </w:rPr>
        <w:t>e</w:t>
      </w:r>
      <w:r w:rsidR="00AE2FAD" w:rsidRPr="001819B7">
        <w:rPr>
          <w:rFonts w:ascii="Arial Narrow" w:hAnsi="Arial Narrow" w:cs="Arial Narrow"/>
          <w:sz w:val="26"/>
          <w:szCs w:val="26"/>
          <w:lang w:val="es-ES"/>
        </w:rPr>
        <w:t xml:space="preserve">de incluso recibirse testimonios a petición del “poseedor” y del interesado en el secuestro del inmueble. </w:t>
      </w:r>
    </w:p>
    <w:p w14:paraId="514F8775" w14:textId="674892F5" w:rsidR="00670B0B" w:rsidRPr="001819B7" w:rsidRDefault="00670B0B" w:rsidP="001819B7">
      <w:pPr>
        <w:pStyle w:val="Textoindependiente"/>
        <w:numPr>
          <w:ilvl w:val="0"/>
          <w:numId w:val="18"/>
        </w:numPr>
        <w:spacing w:line="276" w:lineRule="auto"/>
        <w:ind w:right="157"/>
        <w:rPr>
          <w:rFonts w:ascii="Arial Narrow" w:hAnsi="Arial Narrow" w:cs="Arial Narrow"/>
          <w:b/>
          <w:bCs/>
          <w:sz w:val="26"/>
          <w:szCs w:val="26"/>
          <w:lang w:val="es-ES"/>
        </w:rPr>
      </w:pPr>
      <w:r w:rsidRPr="001819B7">
        <w:rPr>
          <w:rFonts w:ascii="Arial Narrow" w:hAnsi="Arial Narrow" w:cs="Arial Narrow"/>
          <w:b/>
          <w:bCs/>
          <w:sz w:val="26"/>
          <w:szCs w:val="26"/>
          <w:lang w:val="es-ES"/>
        </w:rPr>
        <w:t>Si se admite la oposición y el interesado insiste en el secuestro, debe dejarse al opositor en calidad de secuestre.</w:t>
      </w:r>
    </w:p>
    <w:p w14:paraId="1A9FF9DB" w14:textId="7EBB721F" w:rsidR="0064721B" w:rsidRPr="001819B7" w:rsidRDefault="008A297A" w:rsidP="001819B7">
      <w:pPr>
        <w:pStyle w:val="Textoindependiente"/>
        <w:numPr>
          <w:ilvl w:val="0"/>
          <w:numId w:val="18"/>
        </w:numPr>
        <w:spacing w:line="276" w:lineRule="auto"/>
        <w:ind w:right="157"/>
        <w:rPr>
          <w:rFonts w:ascii="Arial Narrow" w:hAnsi="Arial Narrow" w:cs="Arial Narrow"/>
          <w:b/>
          <w:bCs/>
          <w:sz w:val="26"/>
          <w:szCs w:val="26"/>
          <w:lang w:val="es-ES"/>
        </w:rPr>
      </w:pPr>
      <w:r w:rsidRPr="001819B7">
        <w:rPr>
          <w:rFonts w:ascii="Arial Narrow" w:hAnsi="Arial Narrow" w:cs="Arial Narrow"/>
          <w:sz w:val="26"/>
          <w:szCs w:val="26"/>
          <w:lang w:val="es-ES"/>
        </w:rPr>
        <w:t xml:space="preserve">Si la diligencia fue adelantada por comisionado </w:t>
      </w:r>
      <w:r w:rsidR="004C02A0" w:rsidRPr="001819B7">
        <w:rPr>
          <w:rFonts w:ascii="Arial Narrow" w:hAnsi="Arial Narrow" w:cs="Arial Narrow"/>
          <w:sz w:val="26"/>
          <w:szCs w:val="26"/>
          <w:lang w:val="es-ES"/>
        </w:rPr>
        <w:t>la actuación debe devolverse al juez que conoce el proceso ejecutivo, donde habrá la oportunidad para que los intervinientes soliciten pruebas, se convocará a audiencia y se decidirá definitivamente la oposición</w:t>
      </w:r>
      <w:r w:rsidR="00414F92" w:rsidRPr="001819B7">
        <w:rPr>
          <w:rFonts w:ascii="Arial Narrow" w:hAnsi="Arial Narrow" w:cs="Arial Narrow"/>
          <w:sz w:val="26"/>
          <w:szCs w:val="26"/>
          <w:lang w:val="es-ES"/>
        </w:rPr>
        <w:t xml:space="preserve"> (</w:t>
      </w:r>
      <w:r w:rsidRPr="001819B7">
        <w:rPr>
          <w:rFonts w:ascii="Arial Narrow" w:hAnsi="Arial Narrow" w:cs="Arial Narrow"/>
          <w:sz w:val="26"/>
          <w:szCs w:val="26"/>
          <w:lang w:val="es-ES"/>
        </w:rPr>
        <w:t>proveído</w:t>
      </w:r>
      <w:r w:rsidR="00414F92" w:rsidRPr="001819B7">
        <w:rPr>
          <w:rFonts w:ascii="Arial Narrow" w:hAnsi="Arial Narrow" w:cs="Arial Narrow"/>
          <w:sz w:val="26"/>
          <w:szCs w:val="26"/>
          <w:lang w:val="es-ES"/>
        </w:rPr>
        <w:t xml:space="preserve"> que en este caso es el apelado)</w:t>
      </w:r>
      <w:r w:rsidR="004C02A0" w:rsidRPr="001819B7">
        <w:rPr>
          <w:rFonts w:ascii="Arial Narrow" w:hAnsi="Arial Narrow" w:cs="Arial Narrow"/>
          <w:sz w:val="26"/>
          <w:szCs w:val="26"/>
          <w:lang w:val="es-ES"/>
        </w:rPr>
        <w:t xml:space="preserve">.  </w:t>
      </w:r>
    </w:p>
    <w:p w14:paraId="5373BDE3" w14:textId="1A4881E9" w:rsidR="004C02A0" w:rsidRPr="001819B7" w:rsidRDefault="004C02A0" w:rsidP="001819B7">
      <w:pPr>
        <w:pStyle w:val="Textoindependiente"/>
        <w:spacing w:line="276" w:lineRule="auto"/>
        <w:ind w:right="157"/>
        <w:rPr>
          <w:rFonts w:ascii="Arial Narrow" w:hAnsi="Arial Narrow" w:cs="Arial Narrow"/>
          <w:sz w:val="26"/>
          <w:szCs w:val="26"/>
          <w:lang w:val="es-ES"/>
        </w:rPr>
      </w:pPr>
    </w:p>
    <w:p w14:paraId="6AAC9651" w14:textId="754441EC" w:rsidR="004C02A0" w:rsidRPr="001819B7" w:rsidRDefault="00F22430" w:rsidP="001819B7">
      <w:pPr>
        <w:pStyle w:val="Textoindependiente"/>
        <w:spacing w:line="276" w:lineRule="auto"/>
        <w:ind w:right="157"/>
        <w:rPr>
          <w:rFonts w:ascii="Arial Narrow" w:hAnsi="Arial Narrow" w:cs="Arial Narrow"/>
          <w:sz w:val="26"/>
          <w:szCs w:val="26"/>
          <w:lang w:val="es-ES"/>
        </w:rPr>
      </w:pPr>
      <w:r w:rsidRPr="001819B7">
        <w:rPr>
          <w:rFonts w:ascii="Arial Narrow" w:hAnsi="Arial Narrow" w:cs="Arial Narrow"/>
          <w:sz w:val="26"/>
          <w:szCs w:val="26"/>
          <w:lang w:val="es-ES"/>
        </w:rPr>
        <w:t xml:space="preserve">Se identifican </w:t>
      </w:r>
      <w:r w:rsidR="00B4226D" w:rsidRPr="001819B7">
        <w:rPr>
          <w:rFonts w:ascii="Arial Narrow" w:hAnsi="Arial Narrow" w:cs="Arial Narrow"/>
          <w:sz w:val="26"/>
          <w:szCs w:val="26"/>
          <w:lang w:val="es-ES"/>
        </w:rPr>
        <w:t xml:space="preserve">tres </w:t>
      </w:r>
      <w:r w:rsidR="0097514D" w:rsidRPr="001819B7">
        <w:rPr>
          <w:rFonts w:ascii="Arial Narrow" w:hAnsi="Arial Narrow" w:cs="Arial Narrow"/>
          <w:sz w:val="26"/>
          <w:szCs w:val="26"/>
          <w:lang w:val="es-ES"/>
        </w:rPr>
        <w:t>antecedentes</w:t>
      </w:r>
      <w:r w:rsidR="009D63D9" w:rsidRPr="001819B7">
        <w:rPr>
          <w:rFonts w:ascii="Arial Narrow" w:hAnsi="Arial Narrow" w:cs="Arial Narrow"/>
          <w:sz w:val="26"/>
          <w:szCs w:val="26"/>
          <w:lang w:val="es-ES"/>
        </w:rPr>
        <w:t xml:space="preserve"> adjetivos necesarios para que surja </w:t>
      </w:r>
      <w:r w:rsidR="0097514D" w:rsidRPr="001819B7">
        <w:rPr>
          <w:rFonts w:ascii="Arial Narrow" w:hAnsi="Arial Narrow" w:cs="Arial Narrow"/>
          <w:sz w:val="26"/>
          <w:szCs w:val="26"/>
          <w:lang w:val="es-ES"/>
        </w:rPr>
        <w:t>válidamente la</w:t>
      </w:r>
      <w:r w:rsidR="009D63D9" w:rsidRPr="001819B7">
        <w:rPr>
          <w:rFonts w:ascii="Arial Narrow" w:hAnsi="Arial Narrow" w:cs="Arial Narrow"/>
          <w:sz w:val="26"/>
          <w:szCs w:val="26"/>
          <w:lang w:val="es-ES"/>
        </w:rPr>
        <w:t xml:space="preserve"> decisión que ahora nos compete en alzada, </w:t>
      </w:r>
      <w:r w:rsidR="009D63D9" w:rsidRPr="001819B7">
        <w:rPr>
          <w:rFonts w:ascii="Arial Narrow" w:hAnsi="Arial Narrow" w:cs="Arial Narrow"/>
          <w:b/>
          <w:bCs/>
          <w:sz w:val="26"/>
          <w:szCs w:val="26"/>
          <w:lang w:val="es-ES"/>
        </w:rPr>
        <w:t>(i)</w:t>
      </w:r>
      <w:r w:rsidR="009D63D9" w:rsidRPr="001819B7">
        <w:rPr>
          <w:rFonts w:ascii="Arial Narrow" w:hAnsi="Arial Narrow" w:cs="Arial Narrow"/>
          <w:sz w:val="26"/>
          <w:szCs w:val="26"/>
          <w:lang w:val="es-ES"/>
        </w:rPr>
        <w:t xml:space="preserve"> que sea admitida la oposición dentro de la diligencia de secuestro, </w:t>
      </w:r>
      <w:r w:rsidR="009D63D9" w:rsidRPr="001819B7">
        <w:rPr>
          <w:rFonts w:ascii="Arial Narrow" w:hAnsi="Arial Narrow" w:cs="Arial Narrow"/>
          <w:b/>
          <w:bCs/>
          <w:sz w:val="26"/>
          <w:szCs w:val="26"/>
          <w:lang w:val="es-ES"/>
        </w:rPr>
        <w:t>(ii)</w:t>
      </w:r>
      <w:r w:rsidR="009D63D9" w:rsidRPr="001819B7">
        <w:rPr>
          <w:rFonts w:ascii="Arial Narrow" w:hAnsi="Arial Narrow" w:cs="Arial Narrow"/>
          <w:sz w:val="26"/>
          <w:szCs w:val="26"/>
          <w:lang w:val="es-ES"/>
        </w:rPr>
        <w:t xml:space="preserve"> que el interesado en la cautela haya insistido en ella</w:t>
      </w:r>
      <w:r w:rsidR="00B4226D" w:rsidRPr="001819B7">
        <w:rPr>
          <w:rFonts w:ascii="Arial Narrow" w:hAnsi="Arial Narrow" w:cs="Arial Narrow"/>
          <w:sz w:val="26"/>
          <w:szCs w:val="26"/>
          <w:lang w:val="es-ES"/>
        </w:rPr>
        <w:t xml:space="preserve">, </w:t>
      </w:r>
      <w:r w:rsidR="00B4226D" w:rsidRPr="001819B7">
        <w:rPr>
          <w:rFonts w:ascii="Arial Narrow" w:hAnsi="Arial Narrow" w:cs="Arial Narrow"/>
          <w:b/>
          <w:bCs/>
          <w:sz w:val="26"/>
          <w:szCs w:val="26"/>
          <w:lang w:val="es-ES"/>
        </w:rPr>
        <w:t>(iii)</w:t>
      </w:r>
      <w:r w:rsidR="00B4226D" w:rsidRPr="001819B7">
        <w:rPr>
          <w:rFonts w:ascii="Arial Narrow" w:hAnsi="Arial Narrow" w:cs="Arial Narrow"/>
          <w:sz w:val="26"/>
          <w:szCs w:val="26"/>
          <w:lang w:val="es-ES"/>
        </w:rPr>
        <w:t xml:space="preserve"> debe dejarse al </w:t>
      </w:r>
      <w:r w:rsidR="009D63D9" w:rsidRPr="001819B7">
        <w:rPr>
          <w:rFonts w:ascii="Arial Narrow" w:hAnsi="Arial Narrow" w:cs="Arial Narrow"/>
          <w:sz w:val="26"/>
          <w:szCs w:val="26"/>
          <w:lang w:val="es-ES"/>
        </w:rPr>
        <w:t xml:space="preserve">opositor en calidad de </w:t>
      </w:r>
      <w:r w:rsidR="00B4226D" w:rsidRPr="001819B7">
        <w:rPr>
          <w:rFonts w:ascii="Arial Narrow" w:hAnsi="Arial Narrow" w:cs="Arial Narrow"/>
          <w:sz w:val="26"/>
          <w:szCs w:val="26"/>
          <w:lang w:val="es-ES"/>
        </w:rPr>
        <w:t>secuestre.</w:t>
      </w:r>
      <w:r w:rsidR="009D63D9" w:rsidRPr="001819B7">
        <w:rPr>
          <w:rFonts w:ascii="Arial Narrow" w:hAnsi="Arial Narrow" w:cs="Arial Narrow"/>
          <w:sz w:val="26"/>
          <w:szCs w:val="26"/>
          <w:lang w:val="es-ES"/>
        </w:rPr>
        <w:t xml:space="preserve">   </w:t>
      </w:r>
    </w:p>
    <w:p w14:paraId="25BA4B92" w14:textId="77777777" w:rsidR="009D63D9" w:rsidRPr="001819B7" w:rsidRDefault="009D63D9" w:rsidP="001819B7">
      <w:pPr>
        <w:pStyle w:val="Textoindependiente"/>
        <w:spacing w:line="276" w:lineRule="auto"/>
        <w:ind w:right="157"/>
        <w:rPr>
          <w:rFonts w:ascii="Arial Narrow" w:hAnsi="Arial Narrow" w:cs="Arial Narrow"/>
          <w:b/>
          <w:bCs/>
          <w:sz w:val="26"/>
          <w:szCs w:val="26"/>
          <w:lang w:val="es-ES"/>
        </w:rPr>
      </w:pPr>
    </w:p>
    <w:p w14:paraId="082381A8" w14:textId="104B2B59" w:rsidR="0064721B" w:rsidRPr="001819B7" w:rsidRDefault="00B21B58" w:rsidP="001819B7">
      <w:pPr>
        <w:pStyle w:val="Textoindependiente"/>
        <w:spacing w:line="276" w:lineRule="auto"/>
        <w:ind w:right="157"/>
        <w:rPr>
          <w:rFonts w:ascii="Arial Narrow" w:hAnsi="Arial Narrow" w:cs="Arial Narrow"/>
          <w:sz w:val="26"/>
          <w:szCs w:val="26"/>
          <w:lang w:val="es-ES"/>
        </w:rPr>
      </w:pPr>
      <w:r w:rsidRPr="001819B7">
        <w:rPr>
          <w:rFonts w:ascii="Arial Narrow" w:hAnsi="Arial Narrow" w:cs="Arial Narrow"/>
          <w:sz w:val="26"/>
          <w:szCs w:val="26"/>
          <w:lang w:val="es-ES"/>
        </w:rPr>
        <w:lastRenderedPageBreak/>
        <w:t xml:space="preserve">Surge el problema </w:t>
      </w:r>
      <w:r w:rsidR="00FB68EE" w:rsidRPr="001819B7">
        <w:rPr>
          <w:rFonts w:ascii="Arial Narrow" w:hAnsi="Arial Narrow" w:cs="Arial Narrow"/>
          <w:sz w:val="26"/>
          <w:szCs w:val="26"/>
          <w:lang w:val="es-ES"/>
        </w:rPr>
        <w:t>jurídico</w:t>
      </w:r>
      <w:r w:rsidRPr="001819B7">
        <w:rPr>
          <w:rFonts w:ascii="Arial Narrow" w:hAnsi="Arial Narrow" w:cs="Arial Narrow"/>
          <w:sz w:val="26"/>
          <w:szCs w:val="26"/>
          <w:lang w:val="es-ES"/>
        </w:rPr>
        <w:t xml:space="preserve"> </w:t>
      </w:r>
      <w:r w:rsidR="00FB68EE" w:rsidRPr="001819B7">
        <w:rPr>
          <w:rFonts w:ascii="Arial Narrow" w:hAnsi="Arial Narrow" w:cs="Arial Narrow"/>
          <w:sz w:val="26"/>
          <w:szCs w:val="26"/>
          <w:lang w:val="es-ES"/>
        </w:rPr>
        <w:t>instrumental</w:t>
      </w:r>
      <w:r w:rsidRPr="001819B7">
        <w:rPr>
          <w:rFonts w:ascii="Arial Narrow" w:hAnsi="Arial Narrow" w:cs="Arial Narrow"/>
          <w:sz w:val="26"/>
          <w:szCs w:val="26"/>
          <w:lang w:val="es-ES"/>
        </w:rPr>
        <w:t xml:space="preserve"> en el </w:t>
      </w:r>
      <w:r w:rsidRPr="001819B7">
        <w:rPr>
          <w:rFonts w:ascii="Arial Narrow" w:hAnsi="Arial Narrow" w:cs="Arial Narrow"/>
          <w:i/>
          <w:iCs/>
          <w:sz w:val="26"/>
          <w:szCs w:val="26"/>
          <w:lang w:val="es-ES"/>
        </w:rPr>
        <w:t>sub judice</w:t>
      </w:r>
      <w:r w:rsidRPr="001819B7">
        <w:rPr>
          <w:rFonts w:ascii="Arial Narrow" w:hAnsi="Arial Narrow" w:cs="Arial Narrow"/>
          <w:sz w:val="26"/>
          <w:szCs w:val="26"/>
          <w:lang w:val="es-ES"/>
        </w:rPr>
        <w:t xml:space="preserve"> ¿</w:t>
      </w:r>
      <w:r w:rsidR="009D63D9" w:rsidRPr="001819B7">
        <w:rPr>
          <w:rFonts w:ascii="Arial Narrow" w:hAnsi="Arial Narrow" w:cs="Arial Narrow"/>
          <w:sz w:val="26"/>
          <w:szCs w:val="26"/>
          <w:lang w:val="es-ES"/>
        </w:rPr>
        <w:t xml:space="preserve">se </w:t>
      </w:r>
      <w:r w:rsidR="00F22430" w:rsidRPr="001819B7">
        <w:rPr>
          <w:rFonts w:ascii="Arial Narrow" w:hAnsi="Arial Narrow" w:cs="Arial Narrow"/>
          <w:sz w:val="26"/>
          <w:szCs w:val="26"/>
          <w:lang w:val="es-ES"/>
        </w:rPr>
        <w:t>configuraron</w:t>
      </w:r>
      <w:r w:rsidR="009D63D9" w:rsidRPr="001819B7">
        <w:rPr>
          <w:rFonts w:ascii="Arial Narrow" w:hAnsi="Arial Narrow" w:cs="Arial Narrow"/>
          <w:sz w:val="26"/>
          <w:szCs w:val="26"/>
          <w:lang w:val="es-ES"/>
        </w:rPr>
        <w:t xml:space="preserve"> los </w:t>
      </w:r>
      <w:r w:rsidR="00F22430" w:rsidRPr="001819B7">
        <w:rPr>
          <w:rFonts w:ascii="Arial Narrow" w:hAnsi="Arial Narrow" w:cs="Arial Narrow"/>
          <w:sz w:val="26"/>
          <w:szCs w:val="26"/>
          <w:lang w:val="es-ES"/>
        </w:rPr>
        <w:t>antecedentes procesales advertidos</w:t>
      </w:r>
      <w:r w:rsidR="00FB68EE" w:rsidRPr="001819B7">
        <w:rPr>
          <w:rFonts w:ascii="Arial Narrow" w:hAnsi="Arial Narrow" w:cs="Arial Narrow"/>
          <w:sz w:val="26"/>
          <w:szCs w:val="26"/>
          <w:lang w:val="es-ES"/>
        </w:rPr>
        <w:t xml:space="preserve">?, en caso negativo, se plantea otra interrogante que define, aunque </w:t>
      </w:r>
      <w:r w:rsidR="001E2A1E" w:rsidRPr="001819B7">
        <w:rPr>
          <w:rFonts w:ascii="Arial Narrow" w:hAnsi="Arial Narrow" w:cs="Arial Narrow"/>
          <w:sz w:val="26"/>
          <w:szCs w:val="26"/>
          <w:lang w:val="es-ES"/>
        </w:rPr>
        <w:t>atípicamente</w:t>
      </w:r>
      <w:r w:rsidR="00F22430" w:rsidRPr="001819B7">
        <w:rPr>
          <w:rFonts w:ascii="Arial Narrow" w:hAnsi="Arial Narrow" w:cs="Arial Narrow"/>
          <w:sz w:val="26"/>
          <w:szCs w:val="26"/>
          <w:lang w:val="es-ES"/>
        </w:rPr>
        <w:t>,</w:t>
      </w:r>
      <w:r w:rsidR="00FB68EE" w:rsidRPr="001819B7">
        <w:rPr>
          <w:rFonts w:ascii="Arial Narrow" w:hAnsi="Arial Narrow" w:cs="Arial Narrow"/>
          <w:sz w:val="26"/>
          <w:szCs w:val="26"/>
          <w:lang w:val="es-ES"/>
        </w:rPr>
        <w:t xml:space="preserve"> la instancia ¿es posible emitir una decisión de fondo?  </w:t>
      </w:r>
    </w:p>
    <w:p w14:paraId="721A408F" w14:textId="77777777" w:rsidR="0064721B" w:rsidRPr="001819B7" w:rsidRDefault="0064721B" w:rsidP="001819B7">
      <w:pPr>
        <w:pStyle w:val="Textoindependiente"/>
        <w:spacing w:line="276" w:lineRule="auto"/>
        <w:ind w:right="157"/>
        <w:rPr>
          <w:rFonts w:ascii="Arial Narrow" w:hAnsi="Arial Narrow" w:cs="Arial Narrow"/>
          <w:b/>
          <w:bCs/>
          <w:sz w:val="26"/>
          <w:szCs w:val="26"/>
          <w:lang w:val="es-ES"/>
        </w:rPr>
      </w:pPr>
    </w:p>
    <w:p w14:paraId="4D28264A" w14:textId="675E53C5" w:rsidR="00FE2B28" w:rsidRPr="001819B7" w:rsidRDefault="00FB68EE" w:rsidP="001819B7">
      <w:pPr>
        <w:pStyle w:val="Textoindependiente"/>
        <w:spacing w:line="276" w:lineRule="auto"/>
        <w:ind w:right="157"/>
        <w:rPr>
          <w:rFonts w:ascii="Arial Narrow" w:hAnsi="Arial Narrow" w:cs="Arial Narrow"/>
          <w:sz w:val="26"/>
          <w:szCs w:val="26"/>
          <w:lang w:val="es-ES"/>
        </w:rPr>
      </w:pPr>
      <w:r w:rsidRPr="001819B7">
        <w:rPr>
          <w:rFonts w:ascii="Arial Narrow" w:hAnsi="Arial Narrow" w:cs="Arial Narrow"/>
          <w:b/>
          <w:bCs/>
          <w:sz w:val="26"/>
          <w:szCs w:val="26"/>
          <w:lang w:val="es-ES"/>
        </w:rPr>
        <w:t>3.3.-</w:t>
      </w:r>
      <w:r w:rsidRPr="001819B7">
        <w:rPr>
          <w:rFonts w:ascii="Arial Narrow" w:hAnsi="Arial Narrow" w:cs="Arial Narrow"/>
          <w:sz w:val="26"/>
          <w:szCs w:val="26"/>
          <w:lang w:val="es-ES"/>
        </w:rPr>
        <w:t xml:space="preserve"> Oteada el acta, se tiene que, se concurrió al sitió de la diligencia (inmueble a secuestrar) donde se </w:t>
      </w:r>
      <w:r w:rsidR="002A55A8" w:rsidRPr="001819B7">
        <w:rPr>
          <w:rFonts w:ascii="Arial Narrow" w:hAnsi="Arial Narrow" w:cs="Arial Narrow"/>
          <w:sz w:val="26"/>
          <w:szCs w:val="26"/>
          <w:lang w:val="es-ES"/>
        </w:rPr>
        <w:t>presentó en calidad de poseedora la señora María Elena López Aguirre, el despacho (inspección de Policía), recibió pruebas documentales y escuch</w:t>
      </w:r>
      <w:r w:rsidR="00E61A9A" w:rsidRPr="001819B7">
        <w:rPr>
          <w:rFonts w:ascii="Arial Narrow" w:hAnsi="Arial Narrow" w:cs="Arial Narrow"/>
          <w:sz w:val="26"/>
          <w:szCs w:val="26"/>
          <w:lang w:val="es-ES"/>
        </w:rPr>
        <w:t>ó</w:t>
      </w:r>
      <w:r w:rsidR="002A55A8" w:rsidRPr="001819B7">
        <w:rPr>
          <w:rFonts w:ascii="Arial Narrow" w:hAnsi="Arial Narrow" w:cs="Arial Narrow"/>
          <w:sz w:val="26"/>
          <w:szCs w:val="26"/>
          <w:lang w:val="es-ES"/>
        </w:rPr>
        <w:t xml:space="preserve"> testigos; </w:t>
      </w:r>
      <w:r w:rsidR="008A297A" w:rsidRPr="001819B7">
        <w:rPr>
          <w:rFonts w:ascii="Arial Narrow" w:hAnsi="Arial Narrow" w:cs="Arial Narrow"/>
          <w:sz w:val="26"/>
          <w:szCs w:val="26"/>
          <w:lang w:val="es-ES"/>
        </w:rPr>
        <w:t>finalizado el</w:t>
      </w:r>
      <w:r w:rsidR="002A55A8" w:rsidRPr="001819B7">
        <w:rPr>
          <w:rFonts w:ascii="Arial Narrow" w:hAnsi="Arial Narrow" w:cs="Arial Narrow"/>
          <w:sz w:val="26"/>
          <w:szCs w:val="26"/>
          <w:lang w:val="es-ES"/>
        </w:rPr>
        <w:t xml:space="preserve"> último acto</w:t>
      </w:r>
      <w:r w:rsidR="009D6936" w:rsidRPr="001819B7">
        <w:rPr>
          <w:rFonts w:ascii="Arial Narrow" w:hAnsi="Arial Narrow" w:cs="Arial Narrow"/>
          <w:sz w:val="26"/>
          <w:szCs w:val="26"/>
          <w:lang w:val="es-ES"/>
        </w:rPr>
        <w:t xml:space="preserve">, </w:t>
      </w:r>
      <w:r w:rsidR="002A55A8" w:rsidRPr="001819B7">
        <w:rPr>
          <w:rFonts w:ascii="Arial Narrow" w:hAnsi="Arial Narrow" w:cs="Arial Narrow"/>
          <w:sz w:val="26"/>
          <w:szCs w:val="26"/>
          <w:lang w:val="es-ES"/>
        </w:rPr>
        <w:t xml:space="preserve">se plasmó:   </w:t>
      </w:r>
      <w:r w:rsidR="00955192" w:rsidRPr="001819B7">
        <w:rPr>
          <w:rFonts w:ascii="Arial Narrow" w:hAnsi="Arial Narrow" w:cs="Arial Narrow"/>
          <w:i/>
          <w:iCs/>
          <w:sz w:val="26"/>
          <w:szCs w:val="26"/>
          <w:lang w:val="es-ES"/>
        </w:rPr>
        <w:t>“</w:t>
      </w:r>
      <w:r w:rsidR="00137CE8" w:rsidRPr="00056D95">
        <w:rPr>
          <w:rFonts w:ascii="Arial Narrow" w:hAnsi="Arial Narrow" w:cs="Arial Narrow"/>
          <w:i/>
          <w:iCs/>
          <w:sz w:val="24"/>
          <w:szCs w:val="26"/>
          <w:lang w:val="es-ES"/>
        </w:rPr>
        <w:t xml:space="preserve">Así las </w:t>
      </w:r>
      <w:r w:rsidR="00955192" w:rsidRPr="00056D95">
        <w:rPr>
          <w:rFonts w:ascii="Arial Narrow" w:hAnsi="Arial Narrow" w:cs="Arial Narrow"/>
          <w:i/>
          <w:iCs/>
          <w:sz w:val="24"/>
          <w:szCs w:val="26"/>
          <w:lang w:val="es-ES"/>
        </w:rPr>
        <w:t>cosas</w:t>
      </w:r>
      <w:r w:rsidR="00137CE8" w:rsidRPr="00056D95">
        <w:rPr>
          <w:rFonts w:ascii="Arial Narrow" w:hAnsi="Arial Narrow" w:cs="Arial Narrow"/>
          <w:i/>
          <w:iCs/>
          <w:sz w:val="24"/>
          <w:szCs w:val="26"/>
          <w:lang w:val="es-ES"/>
        </w:rPr>
        <w:t xml:space="preserve">, se da por </w:t>
      </w:r>
      <w:r w:rsidR="00955192" w:rsidRPr="00056D95">
        <w:rPr>
          <w:rFonts w:ascii="Arial Narrow" w:hAnsi="Arial Narrow" w:cs="Arial Narrow"/>
          <w:i/>
          <w:iCs/>
          <w:sz w:val="24"/>
          <w:szCs w:val="26"/>
          <w:lang w:val="es-ES"/>
        </w:rPr>
        <w:t>terminada</w:t>
      </w:r>
      <w:r w:rsidR="00137CE8" w:rsidRPr="00056D95">
        <w:rPr>
          <w:rFonts w:ascii="Arial Narrow" w:hAnsi="Arial Narrow" w:cs="Arial Narrow"/>
          <w:i/>
          <w:iCs/>
          <w:sz w:val="24"/>
          <w:szCs w:val="26"/>
          <w:lang w:val="es-ES"/>
        </w:rPr>
        <w:t xml:space="preserve"> esta diligencia y en razón que el </w:t>
      </w:r>
      <w:proofErr w:type="spellStart"/>
      <w:r w:rsidR="00137CE8" w:rsidRPr="00056D95">
        <w:rPr>
          <w:rFonts w:ascii="Arial Narrow" w:hAnsi="Arial Narrow" w:cs="Arial Narrow"/>
          <w:i/>
          <w:iCs/>
          <w:sz w:val="24"/>
          <w:szCs w:val="26"/>
          <w:lang w:val="es-ES"/>
        </w:rPr>
        <w:t>l</w:t>
      </w:r>
      <w:r w:rsidR="00955192" w:rsidRPr="00056D95">
        <w:rPr>
          <w:rFonts w:ascii="Arial Narrow" w:hAnsi="Arial Narrow" w:cs="Arial Narrow"/>
          <w:i/>
          <w:iCs/>
          <w:sz w:val="24"/>
          <w:szCs w:val="26"/>
          <w:lang w:val="es-ES"/>
        </w:rPr>
        <w:t>a</w:t>
      </w:r>
      <w:r w:rsidR="00137CE8" w:rsidRPr="00056D95">
        <w:rPr>
          <w:rFonts w:ascii="Arial Narrow" w:hAnsi="Arial Narrow" w:cs="Arial Narrow"/>
          <w:i/>
          <w:iCs/>
          <w:sz w:val="24"/>
          <w:szCs w:val="26"/>
          <w:lang w:val="es-ES"/>
        </w:rPr>
        <w:t>borio</w:t>
      </w:r>
      <w:proofErr w:type="spellEnd"/>
      <w:r w:rsidR="00137CE8" w:rsidRPr="00056D95">
        <w:rPr>
          <w:rFonts w:ascii="Arial Narrow" w:hAnsi="Arial Narrow" w:cs="Arial Narrow"/>
          <w:i/>
          <w:iCs/>
          <w:sz w:val="24"/>
          <w:szCs w:val="26"/>
          <w:lang w:val="es-ES"/>
        </w:rPr>
        <w:t xml:space="preserve"> de los </w:t>
      </w:r>
      <w:r w:rsidR="00955192" w:rsidRPr="00056D95">
        <w:rPr>
          <w:rFonts w:ascii="Arial Narrow" w:hAnsi="Arial Narrow" w:cs="Arial Narrow"/>
          <w:i/>
          <w:iCs/>
          <w:sz w:val="24"/>
          <w:szCs w:val="26"/>
          <w:lang w:val="es-ES"/>
        </w:rPr>
        <w:t>inspectores</w:t>
      </w:r>
      <w:r w:rsidR="00137CE8" w:rsidRPr="00056D95">
        <w:rPr>
          <w:rFonts w:ascii="Arial Narrow" w:hAnsi="Arial Narrow" w:cs="Arial Narrow"/>
          <w:i/>
          <w:iCs/>
          <w:sz w:val="24"/>
          <w:szCs w:val="26"/>
          <w:lang w:val="es-ES"/>
        </w:rPr>
        <w:t xml:space="preserve"> de policía son solo de colaboración y apoyo, se procede a devolver el comisorio con la oposición y pruebas presentadas para que decida</w:t>
      </w:r>
      <w:r w:rsidR="00955192" w:rsidRPr="00056D95">
        <w:rPr>
          <w:rFonts w:ascii="Arial Narrow" w:hAnsi="Arial Narrow" w:cs="Arial Narrow"/>
          <w:i/>
          <w:iCs/>
          <w:sz w:val="24"/>
          <w:szCs w:val="26"/>
          <w:lang w:val="es-ES"/>
        </w:rPr>
        <w:t xml:space="preserve"> aquella</w:t>
      </w:r>
      <w:r w:rsidR="00955192" w:rsidRPr="001819B7">
        <w:rPr>
          <w:rFonts w:ascii="Arial Narrow" w:hAnsi="Arial Narrow" w:cs="Arial Narrow"/>
          <w:i/>
          <w:iCs/>
          <w:sz w:val="26"/>
          <w:szCs w:val="26"/>
          <w:lang w:val="es-ES"/>
        </w:rPr>
        <w:t>”</w:t>
      </w:r>
      <w:r w:rsidR="002A55A8" w:rsidRPr="001819B7">
        <w:rPr>
          <w:rFonts w:ascii="Arial Narrow" w:hAnsi="Arial Narrow" w:cs="Arial Narrow"/>
          <w:i/>
          <w:iCs/>
          <w:sz w:val="26"/>
          <w:szCs w:val="26"/>
          <w:lang w:val="es-ES"/>
        </w:rPr>
        <w:t>.</w:t>
      </w:r>
      <w:r w:rsidR="00955192" w:rsidRPr="001819B7">
        <w:rPr>
          <w:rFonts w:ascii="Arial Narrow" w:hAnsi="Arial Narrow" w:cs="Arial Narrow"/>
          <w:b/>
          <w:bCs/>
          <w:i/>
          <w:iCs/>
          <w:sz w:val="26"/>
          <w:szCs w:val="26"/>
          <w:lang w:val="es-ES"/>
        </w:rPr>
        <w:t xml:space="preserve"> </w:t>
      </w:r>
      <w:r w:rsidR="002A55A8" w:rsidRPr="001819B7">
        <w:rPr>
          <w:rFonts w:ascii="Arial Narrow" w:hAnsi="Arial Narrow" w:cs="Arial Narrow"/>
          <w:sz w:val="26"/>
          <w:szCs w:val="26"/>
          <w:lang w:val="es-ES"/>
        </w:rPr>
        <w:t>Decisión de la autoridad administrativa que encuentra resguardo en consideraciones emanas alrededor de controversias constitucionales por la Corte Suprema de Justicia, p.ej. STC22050-2017</w:t>
      </w:r>
      <w:r w:rsidR="002A55A8" w:rsidRPr="001819B7">
        <w:rPr>
          <w:rStyle w:val="Refdenotaalpie"/>
          <w:rFonts w:ascii="Arial Narrow" w:hAnsi="Arial Narrow" w:cs="Arial Narrow"/>
          <w:sz w:val="26"/>
          <w:szCs w:val="26"/>
          <w:lang w:val="es-ES"/>
        </w:rPr>
        <w:footnoteReference w:id="3"/>
      </w:r>
      <w:r w:rsidR="00830F00" w:rsidRPr="001819B7">
        <w:rPr>
          <w:rFonts w:ascii="Arial Narrow" w:hAnsi="Arial Narrow" w:cs="Arial Narrow"/>
          <w:sz w:val="26"/>
          <w:szCs w:val="26"/>
          <w:lang w:val="es-ES"/>
        </w:rPr>
        <w:t xml:space="preserve">. </w:t>
      </w:r>
    </w:p>
    <w:p w14:paraId="6DCF8B6E" w14:textId="4E24F82A" w:rsidR="00830F00" w:rsidRPr="001819B7" w:rsidRDefault="00830F00" w:rsidP="001819B7">
      <w:pPr>
        <w:pStyle w:val="Textoindependiente"/>
        <w:spacing w:line="276" w:lineRule="auto"/>
        <w:ind w:right="157"/>
        <w:rPr>
          <w:rFonts w:ascii="Arial Narrow" w:hAnsi="Arial Narrow" w:cs="Arial Narrow"/>
          <w:sz w:val="26"/>
          <w:szCs w:val="26"/>
          <w:lang w:val="es-ES"/>
        </w:rPr>
      </w:pPr>
    </w:p>
    <w:p w14:paraId="3473A7C3" w14:textId="5D72BD05" w:rsidR="00830F00" w:rsidRPr="001819B7" w:rsidRDefault="00830F00" w:rsidP="001819B7">
      <w:pPr>
        <w:pStyle w:val="Textoindependiente"/>
        <w:spacing w:line="276" w:lineRule="auto"/>
        <w:ind w:right="157"/>
        <w:rPr>
          <w:rFonts w:ascii="Arial Narrow" w:hAnsi="Arial Narrow" w:cs="Arial Narrow"/>
          <w:sz w:val="26"/>
          <w:szCs w:val="26"/>
          <w:lang w:val="es-ES"/>
        </w:rPr>
      </w:pPr>
      <w:bookmarkStart w:id="2" w:name="_Hlk97548448"/>
      <w:r w:rsidRPr="001819B7">
        <w:rPr>
          <w:rFonts w:ascii="Arial Narrow" w:hAnsi="Arial Narrow" w:cs="Arial Narrow"/>
          <w:sz w:val="26"/>
          <w:szCs w:val="26"/>
          <w:lang w:val="es-ES"/>
        </w:rPr>
        <w:t>En conclusión,</w:t>
      </w:r>
      <w:r w:rsidRPr="001819B7">
        <w:rPr>
          <w:rFonts w:ascii="Arial Narrow" w:hAnsi="Arial Narrow" w:cs="Arial Narrow"/>
          <w:b/>
          <w:bCs/>
          <w:sz w:val="26"/>
          <w:szCs w:val="26"/>
          <w:lang w:val="es-ES"/>
        </w:rPr>
        <w:t xml:space="preserve"> </w:t>
      </w:r>
      <w:r w:rsidR="00F22430" w:rsidRPr="001819B7">
        <w:rPr>
          <w:rFonts w:ascii="Arial Narrow" w:hAnsi="Arial Narrow" w:cs="Arial Narrow"/>
          <w:b/>
          <w:bCs/>
          <w:sz w:val="26"/>
          <w:szCs w:val="26"/>
          <w:lang w:val="es-ES"/>
        </w:rPr>
        <w:t xml:space="preserve">no se </w:t>
      </w:r>
      <w:r w:rsidRPr="001819B7">
        <w:rPr>
          <w:rFonts w:ascii="Arial Narrow" w:hAnsi="Arial Narrow" w:cs="Arial Narrow"/>
          <w:b/>
          <w:bCs/>
          <w:sz w:val="26"/>
          <w:szCs w:val="26"/>
          <w:lang w:val="es-ES"/>
        </w:rPr>
        <w:t>aceptó la oposición,</w:t>
      </w:r>
      <w:r w:rsidR="00F22430" w:rsidRPr="001819B7">
        <w:rPr>
          <w:rFonts w:ascii="Arial Narrow" w:hAnsi="Arial Narrow" w:cs="Arial Narrow"/>
          <w:b/>
          <w:bCs/>
          <w:sz w:val="26"/>
          <w:szCs w:val="26"/>
          <w:lang w:val="es-ES"/>
        </w:rPr>
        <w:t xml:space="preserve"> no hubo insistencia en la cautela y no fue designada la opositora como secuestre</w:t>
      </w:r>
      <w:bookmarkEnd w:id="2"/>
      <w:r w:rsidR="00F22430" w:rsidRPr="001819B7">
        <w:rPr>
          <w:rFonts w:ascii="Arial Narrow" w:hAnsi="Arial Narrow" w:cs="Arial Narrow"/>
          <w:b/>
          <w:bCs/>
          <w:sz w:val="26"/>
          <w:szCs w:val="26"/>
          <w:lang w:val="es-ES"/>
        </w:rPr>
        <w:t xml:space="preserve">; </w:t>
      </w:r>
      <w:r w:rsidR="00F22430" w:rsidRPr="001819B7">
        <w:rPr>
          <w:rFonts w:ascii="Arial Narrow" w:hAnsi="Arial Narrow" w:cs="Arial Narrow"/>
          <w:sz w:val="26"/>
          <w:szCs w:val="26"/>
          <w:lang w:val="es-ES"/>
        </w:rPr>
        <w:t xml:space="preserve">no </w:t>
      </w:r>
      <w:r w:rsidR="004D0659" w:rsidRPr="001819B7">
        <w:rPr>
          <w:rFonts w:ascii="Arial Narrow" w:hAnsi="Arial Narrow" w:cs="Arial Narrow"/>
          <w:sz w:val="26"/>
          <w:szCs w:val="26"/>
          <w:lang w:val="es-ES"/>
        </w:rPr>
        <w:t>obstante, de</w:t>
      </w:r>
      <w:r w:rsidR="00F22430" w:rsidRPr="001819B7">
        <w:rPr>
          <w:rFonts w:ascii="Arial Narrow" w:hAnsi="Arial Narrow" w:cs="Arial Narrow"/>
          <w:sz w:val="26"/>
          <w:szCs w:val="26"/>
          <w:lang w:val="es-ES"/>
        </w:rPr>
        <w:t xml:space="preserve"> haber ocurrido,</w:t>
      </w:r>
      <w:r w:rsidR="00F22430" w:rsidRPr="001819B7">
        <w:rPr>
          <w:rFonts w:ascii="Arial Narrow" w:hAnsi="Arial Narrow" w:cs="Arial Narrow"/>
          <w:b/>
          <w:bCs/>
          <w:sz w:val="26"/>
          <w:szCs w:val="26"/>
          <w:lang w:val="es-ES"/>
        </w:rPr>
        <w:t xml:space="preserve"> </w:t>
      </w:r>
      <w:r w:rsidR="004D0659" w:rsidRPr="001819B7">
        <w:rPr>
          <w:rFonts w:ascii="Arial Narrow" w:hAnsi="Arial Narrow" w:cs="Arial Narrow"/>
          <w:sz w:val="26"/>
          <w:szCs w:val="26"/>
          <w:lang w:val="es-ES"/>
        </w:rPr>
        <w:t>sería cuestionable</w:t>
      </w:r>
      <w:r w:rsidRPr="001819B7">
        <w:rPr>
          <w:rFonts w:ascii="Arial Narrow" w:hAnsi="Arial Narrow" w:cs="Arial Narrow"/>
          <w:sz w:val="26"/>
          <w:szCs w:val="26"/>
          <w:lang w:val="es-ES"/>
        </w:rPr>
        <w:t xml:space="preserve"> </w:t>
      </w:r>
      <w:r w:rsidR="00F22430" w:rsidRPr="001819B7">
        <w:rPr>
          <w:rFonts w:ascii="Arial Narrow" w:hAnsi="Arial Narrow" w:cs="Arial Narrow"/>
          <w:sz w:val="26"/>
          <w:szCs w:val="26"/>
          <w:lang w:val="es-ES"/>
        </w:rPr>
        <w:t xml:space="preserve">la actuación </w:t>
      </w:r>
      <w:r w:rsidRPr="001819B7">
        <w:rPr>
          <w:rFonts w:ascii="Arial Narrow" w:hAnsi="Arial Narrow" w:cs="Arial Narrow"/>
          <w:sz w:val="26"/>
          <w:szCs w:val="26"/>
          <w:lang w:val="es-ES"/>
        </w:rPr>
        <w:t>porque el inspector de policía no tiene atribuciones jurisdiccionales</w:t>
      </w:r>
      <w:r w:rsidR="00B345DE" w:rsidRPr="001819B7">
        <w:rPr>
          <w:rFonts w:ascii="Arial Narrow" w:hAnsi="Arial Narrow" w:cs="Arial Narrow"/>
          <w:sz w:val="26"/>
          <w:szCs w:val="26"/>
          <w:lang w:val="es-ES"/>
        </w:rPr>
        <w:t xml:space="preserve">, siguiendo </w:t>
      </w:r>
      <w:proofErr w:type="spellStart"/>
      <w:r w:rsidR="00B345DE" w:rsidRPr="001819B7">
        <w:rPr>
          <w:rFonts w:ascii="Arial Narrow" w:hAnsi="Arial Narrow" w:cs="Arial Narrow"/>
          <w:sz w:val="26"/>
          <w:szCs w:val="26"/>
          <w:lang w:val="es-ES"/>
        </w:rPr>
        <w:t>le</w:t>
      </w:r>
      <w:proofErr w:type="spellEnd"/>
      <w:r w:rsidR="00B345DE" w:rsidRPr="001819B7">
        <w:rPr>
          <w:rFonts w:ascii="Arial Narrow" w:hAnsi="Arial Narrow" w:cs="Arial Narrow"/>
          <w:sz w:val="26"/>
          <w:szCs w:val="26"/>
          <w:lang w:val="es-ES"/>
        </w:rPr>
        <w:t xml:space="preserve"> mentado criterio</w:t>
      </w:r>
      <w:r w:rsidRPr="001819B7">
        <w:rPr>
          <w:rFonts w:ascii="Arial Narrow" w:hAnsi="Arial Narrow" w:cs="Arial Narrow"/>
          <w:sz w:val="26"/>
          <w:szCs w:val="26"/>
          <w:lang w:val="es-ES"/>
        </w:rPr>
        <w:t xml:space="preserve">. </w:t>
      </w:r>
    </w:p>
    <w:p w14:paraId="1CDD7AD2" w14:textId="77BD7D2A" w:rsidR="00955192" w:rsidRPr="001819B7" w:rsidRDefault="00955192" w:rsidP="001819B7">
      <w:pPr>
        <w:pStyle w:val="Textoindependiente"/>
        <w:spacing w:line="276" w:lineRule="auto"/>
        <w:ind w:right="157"/>
        <w:rPr>
          <w:rFonts w:ascii="Arial Narrow" w:hAnsi="Arial Narrow" w:cs="Arial Narrow"/>
          <w:b/>
          <w:bCs/>
          <w:i/>
          <w:iCs/>
          <w:sz w:val="26"/>
          <w:szCs w:val="26"/>
          <w:lang w:val="es-ES"/>
        </w:rPr>
      </w:pPr>
    </w:p>
    <w:p w14:paraId="031F5CE0" w14:textId="28C09132" w:rsidR="00BC364D" w:rsidRPr="001819B7" w:rsidRDefault="00205DDE" w:rsidP="001819B7">
      <w:pPr>
        <w:pStyle w:val="Textoindependiente"/>
        <w:spacing w:line="276" w:lineRule="auto"/>
        <w:ind w:right="157"/>
        <w:rPr>
          <w:rFonts w:ascii="Arial Narrow" w:hAnsi="Arial Narrow" w:cs="Arial Narrow"/>
          <w:i/>
          <w:iCs/>
          <w:sz w:val="26"/>
          <w:szCs w:val="26"/>
          <w:lang w:val="es-ES"/>
        </w:rPr>
      </w:pPr>
      <w:r w:rsidRPr="001819B7">
        <w:rPr>
          <w:rFonts w:ascii="Arial Narrow" w:hAnsi="Arial Narrow" w:cs="Arial Narrow"/>
          <w:b/>
          <w:bCs/>
          <w:sz w:val="26"/>
          <w:szCs w:val="26"/>
          <w:lang w:val="es-ES"/>
        </w:rPr>
        <w:t>3.5.-</w:t>
      </w:r>
      <w:r w:rsidRPr="001819B7">
        <w:rPr>
          <w:rFonts w:ascii="Arial Narrow" w:hAnsi="Arial Narrow" w:cs="Arial Narrow"/>
          <w:sz w:val="26"/>
          <w:szCs w:val="26"/>
          <w:lang w:val="es-ES"/>
        </w:rPr>
        <w:t xml:space="preserve"> </w:t>
      </w:r>
      <w:r w:rsidR="009D6936" w:rsidRPr="001819B7">
        <w:rPr>
          <w:rFonts w:ascii="Arial Narrow" w:hAnsi="Arial Narrow" w:cs="Arial Narrow"/>
          <w:sz w:val="26"/>
          <w:szCs w:val="26"/>
          <w:lang w:val="es-ES"/>
        </w:rPr>
        <w:t>Echados</w:t>
      </w:r>
      <w:r w:rsidR="00BC364D" w:rsidRPr="001819B7">
        <w:rPr>
          <w:rFonts w:ascii="Arial Narrow" w:hAnsi="Arial Narrow" w:cs="Arial Narrow"/>
          <w:sz w:val="26"/>
          <w:szCs w:val="26"/>
          <w:lang w:val="es-ES"/>
        </w:rPr>
        <w:t xml:space="preserve"> de menos esos actos,</w:t>
      </w:r>
      <w:r w:rsidR="00A444EC" w:rsidRPr="001819B7">
        <w:rPr>
          <w:rFonts w:ascii="Arial Narrow" w:hAnsi="Arial Narrow" w:cs="Arial Narrow"/>
          <w:sz w:val="26"/>
          <w:szCs w:val="26"/>
          <w:lang w:val="es-ES"/>
        </w:rPr>
        <w:t xml:space="preserve"> dar paso a la audiencia de que trata el numeral 6º del artículo 309 </w:t>
      </w:r>
      <w:r w:rsidR="00A444EC" w:rsidRPr="001819B7">
        <w:rPr>
          <w:rFonts w:ascii="Arial Narrow" w:hAnsi="Arial Narrow" w:cs="Arial Narrow"/>
          <w:i/>
          <w:iCs/>
          <w:sz w:val="26"/>
          <w:szCs w:val="26"/>
          <w:lang w:val="es-ES"/>
        </w:rPr>
        <w:t>“</w:t>
      </w:r>
      <w:r w:rsidR="00A444EC" w:rsidRPr="00056D95">
        <w:rPr>
          <w:rFonts w:ascii="Arial Narrow" w:hAnsi="Arial Narrow" w:cs="Arial Narrow"/>
          <w:i/>
          <w:iCs/>
          <w:sz w:val="24"/>
          <w:szCs w:val="26"/>
          <w:lang w:val="es-ES"/>
        </w:rPr>
        <w:t>…</w:t>
      </w:r>
      <w:r w:rsidR="00056D95" w:rsidRPr="00056D95">
        <w:rPr>
          <w:rFonts w:ascii="Arial Narrow" w:hAnsi="Arial Narrow" w:cs="Arial Narrow"/>
          <w:i/>
          <w:iCs/>
          <w:sz w:val="24"/>
          <w:szCs w:val="26"/>
          <w:lang w:val="es-ES"/>
        </w:rPr>
        <w:t xml:space="preserve"> </w:t>
      </w:r>
      <w:r w:rsidR="00A444EC" w:rsidRPr="00056D95">
        <w:rPr>
          <w:rFonts w:ascii="Arial Narrow" w:hAnsi="Arial Narrow" w:cs="Arial Narrow"/>
          <w:i/>
          <w:iCs/>
          <w:sz w:val="24"/>
          <w:szCs w:val="26"/>
          <w:lang w:val="es-ES"/>
        </w:rPr>
        <w:t>cercenaría la práctica de la diligencia desde el momento mismo de la oposición, cuando es claro que ello tiene cabida siempre que, surtido el señalado trámite, se admita la oposición y se insista en el secuestro o la entrega por parte del interesado</w:t>
      </w:r>
      <w:r w:rsidR="009D6936" w:rsidRPr="00056D95">
        <w:rPr>
          <w:rFonts w:ascii="Arial Narrow" w:hAnsi="Arial Narrow" w:cs="Arial Narrow"/>
          <w:i/>
          <w:iCs/>
          <w:sz w:val="24"/>
          <w:szCs w:val="26"/>
          <w:lang w:val="es-ES"/>
        </w:rPr>
        <w:t>. (…) tal acontecer implica que no se ha llevado a cabo el trámite, es decir, que se devuelve sin resolver de fondo la oposición, por lo que al juez no le queda otro camino que realizar directamente la diligencia de entrega o secuestro, ya que el comisionado [inspección de policía] en nada pudo avanzar, si bien queda claro que son dos las oportunidades para debatir sobre la posesión: la primera, con la oposición que se propone durante su práctica, que, siguiendo la tesis propuesta, no ha tenido lugar; y la segunda, cuando, ante la insistencia del interesado, por haber prosperado la oposición, se debe surtir la tramitación siguiente frente al juez de conocimiento</w:t>
      </w:r>
      <w:r w:rsidR="009D6936" w:rsidRPr="001819B7">
        <w:rPr>
          <w:rFonts w:ascii="Arial Narrow" w:hAnsi="Arial Narrow" w:cs="Arial Narrow"/>
          <w:i/>
          <w:iCs/>
          <w:sz w:val="26"/>
          <w:szCs w:val="26"/>
          <w:lang w:val="es-ES"/>
        </w:rPr>
        <w:t>.”</w:t>
      </w:r>
      <w:r w:rsidR="00B4226D" w:rsidRPr="001819B7">
        <w:rPr>
          <w:rStyle w:val="Refdenotaalpie"/>
          <w:rFonts w:ascii="Arial Narrow" w:hAnsi="Arial Narrow" w:cs="Arial Narrow"/>
          <w:i/>
          <w:iCs/>
          <w:sz w:val="26"/>
          <w:szCs w:val="26"/>
          <w:lang w:val="es-ES"/>
        </w:rPr>
        <w:footnoteReference w:id="4"/>
      </w:r>
    </w:p>
    <w:p w14:paraId="159A0427" w14:textId="359A80A5" w:rsidR="00BC364D" w:rsidRPr="001819B7" w:rsidRDefault="00BC364D" w:rsidP="001819B7">
      <w:pPr>
        <w:pStyle w:val="Textoindependiente"/>
        <w:spacing w:line="276" w:lineRule="auto"/>
        <w:ind w:right="157"/>
        <w:rPr>
          <w:rFonts w:ascii="Arial Narrow" w:hAnsi="Arial Narrow" w:cs="Arial Narrow"/>
          <w:sz w:val="26"/>
          <w:szCs w:val="26"/>
          <w:lang w:val="es-ES"/>
        </w:rPr>
      </w:pPr>
    </w:p>
    <w:p w14:paraId="046F07CE" w14:textId="7E8F02D4" w:rsidR="009D6936" w:rsidRPr="001819B7" w:rsidRDefault="009D6936" w:rsidP="001819B7">
      <w:pPr>
        <w:pStyle w:val="Textoindependiente"/>
        <w:spacing w:line="276" w:lineRule="auto"/>
        <w:ind w:right="157"/>
        <w:rPr>
          <w:rFonts w:ascii="Arial Narrow" w:hAnsi="Arial Narrow" w:cs="Arial Narrow"/>
          <w:i/>
          <w:iCs/>
          <w:sz w:val="26"/>
          <w:szCs w:val="26"/>
          <w:lang w:val="es-ES"/>
        </w:rPr>
      </w:pPr>
      <w:r w:rsidRPr="001819B7">
        <w:rPr>
          <w:rFonts w:ascii="Arial Narrow" w:hAnsi="Arial Narrow" w:cs="Arial Narrow"/>
          <w:b/>
          <w:bCs/>
          <w:sz w:val="26"/>
          <w:szCs w:val="26"/>
          <w:lang w:val="es-ES"/>
        </w:rPr>
        <w:t>3.6 –</w:t>
      </w:r>
      <w:r w:rsidRPr="001819B7">
        <w:rPr>
          <w:rFonts w:ascii="Arial Narrow" w:hAnsi="Arial Narrow" w:cs="Arial Narrow"/>
          <w:sz w:val="26"/>
          <w:szCs w:val="26"/>
          <w:lang w:val="es-ES"/>
        </w:rPr>
        <w:t xml:space="preserve"> El proceder subsiguiente necesario para que </w:t>
      </w:r>
      <w:r w:rsidR="009A537B" w:rsidRPr="001819B7">
        <w:rPr>
          <w:rFonts w:ascii="Arial Narrow" w:hAnsi="Arial Narrow" w:cs="Arial Narrow"/>
          <w:sz w:val="26"/>
          <w:szCs w:val="26"/>
          <w:lang w:val="es-ES"/>
        </w:rPr>
        <w:t xml:space="preserve">se consideré </w:t>
      </w:r>
      <w:r w:rsidR="00156CC7" w:rsidRPr="001819B7">
        <w:rPr>
          <w:rFonts w:ascii="Arial Narrow" w:hAnsi="Arial Narrow" w:cs="Arial Narrow"/>
          <w:sz w:val="26"/>
          <w:szCs w:val="26"/>
          <w:lang w:val="es-ES"/>
        </w:rPr>
        <w:t xml:space="preserve">debidamente secuestrado el inmueble, </w:t>
      </w:r>
      <w:r w:rsidRPr="001819B7">
        <w:rPr>
          <w:rFonts w:ascii="Arial Narrow" w:hAnsi="Arial Narrow" w:cs="Arial Narrow"/>
          <w:sz w:val="26"/>
          <w:szCs w:val="26"/>
          <w:lang w:val="es-ES"/>
        </w:rPr>
        <w:t xml:space="preserve">según lo ha dicho esta Corporación con anterioridad: </w:t>
      </w:r>
      <w:r w:rsidRPr="001819B7">
        <w:rPr>
          <w:rFonts w:ascii="Arial Narrow" w:hAnsi="Arial Narrow" w:cs="Arial Narrow"/>
          <w:i/>
          <w:iCs/>
          <w:sz w:val="26"/>
          <w:szCs w:val="26"/>
          <w:lang w:val="es-ES"/>
        </w:rPr>
        <w:t>“</w:t>
      </w:r>
      <w:r w:rsidRPr="00056D95">
        <w:rPr>
          <w:rFonts w:ascii="Arial Narrow" w:hAnsi="Arial Narrow" w:cs="Arial Narrow"/>
          <w:i/>
          <w:iCs/>
          <w:sz w:val="24"/>
          <w:szCs w:val="26"/>
          <w:lang w:val="es-ES"/>
        </w:rPr>
        <w:t>…</w:t>
      </w:r>
      <w:r w:rsidR="00056D95" w:rsidRPr="00056D95">
        <w:rPr>
          <w:rFonts w:ascii="Arial Narrow" w:hAnsi="Arial Narrow" w:cs="Arial Narrow"/>
          <w:i/>
          <w:iCs/>
          <w:sz w:val="24"/>
          <w:szCs w:val="26"/>
          <w:lang w:val="es-ES"/>
        </w:rPr>
        <w:t xml:space="preserve"> </w:t>
      </w:r>
      <w:r w:rsidRPr="00056D95">
        <w:rPr>
          <w:rFonts w:ascii="Arial Narrow" w:hAnsi="Arial Narrow" w:cs="Arial Narrow"/>
          <w:i/>
          <w:iCs/>
          <w:sz w:val="24"/>
          <w:szCs w:val="26"/>
          <w:lang w:val="es-ES"/>
        </w:rPr>
        <w:t>en criterio de la Sala lo que ha debido hacer el juez comitente, era comisionar a un juez municipal para que, con funciones jurisdiccionales, siguiendo el pensamiento de la Corte, pudiera realizar la diligencia, o practicarla él directamente, es decir, desplazarse al lugar para cumplirla. Nada de ello acaeció</w:t>
      </w:r>
      <w:r w:rsidRPr="001819B7">
        <w:rPr>
          <w:rFonts w:ascii="Arial Narrow" w:hAnsi="Arial Narrow" w:cs="Arial Narrow"/>
          <w:i/>
          <w:iCs/>
          <w:sz w:val="26"/>
          <w:szCs w:val="26"/>
          <w:lang w:val="es-ES"/>
        </w:rPr>
        <w:t>.”</w:t>
      </w:r>
      <w:r w:rsidRPr="001819B7">
        <w:rPr>
          <w:rStyle w:val="Refdenotaalpie"/>
          <w:rFonts w:ascii="Arial Narrow" w:hAnsi="Arial Narrow" w:cs="Arial Narrow"/>
          <w:i/>
          <w:iCs/>
          <w:sz w:val="26"/>
          <w:szCs w:val="26"/>
          <w:lang w:val="es-ES"/>
        </w:rPr>
        <w:footnoteReference w:id="5"/>
      </w:r>
    </w:p>
    <w:p w14:paraId="4652ACF5" w14:textId="6CC206C5" w:rsidR="00156CC7" w:rsidRPr="001819B7" w:rsidRDefault="00156CC7" w:rsidP="001819B7">
      <w:pPr>
        <w:pStyle w:val="Textoindependiente"/>
        <w:spacing w:line="276" w:lineRule="auto"/>
        <w:ind w:right="157"/>
        <w:rPr>
          <w:rFonts w:ascii="Arial Narrow" w:hAnsi="Arial Narrow" w:cs="Arial Narrow"/>
          <w:i/>
          <w:iCs/>
          <w:sz w:val="26"/>
          <w:szCs w:val="26"/>
          <w:lang w:val="es-ES"/>
        </w:rPr>
      </w:pPr>
    </w:p>
    <w:p w14:paraId="36799302" w14:textId="408A1605" w:rsidR="009666C0" w:rsidRPr="001819B7" w:rsidRDefault="00156CC7" w:rsidP="001819B7">
      <w:pPr>
        <w:pStyle w:val="Textoindependiente"/>
        <w:spacing w:line="276" w:lineRule="auto"/>
        <w:ind w:right="157"/>
        <w:rPr>
          <w:rFonts w:ascii="Arial Narrow" w:hAnsi="Arial Narrow" w:cs="Arial Narrow"/>
          <w:sz w:val="26"/>
          <w:szCs w:val="26"/>
          <w:lang w:val="es-ES"/>
        </w:rPr>
      </w:pPr>
      <w:r w:rsidRPr="001819B7">
        <w:rPr>
          <w:rFonts w:ascii="Arial Narrow" w:hAnsi="Arial Narrow" w:cs="Arial Narrow"/>
          <w:sz w:val="26"/>
          <w:szCs w:val="26"/>
          <w:lang w:val="es-ES"/>
        </w:rPr>
        <w:t xml:space="preserve">Es que, la remisión que se hace en el numeral </w:t>
      </w:r>
      <w:r w:rsidR="009F5A06" w:rsidRPr="001819B7">
        <w:rPr>
          <w:rFonts w:ascii="Arial Narrow" w:hAnsi="Arial Narrow" w:cs="Arial Narrow"/>
          <w:sz w:val="26"/>
          <w:szCs w:val="26"/>
          <w:lang w:val="es-ES"/>
        </w:rPr>
        <w:t>2º del</w:t>
      </w:r>
      <w:r w:rsidRPr="001819B7">
        <w:rPr>
          <w:rFonts w:ascii="Arial Narrow" w:hAnsi="Arial Narrow" w:cs="Arial Narrow"/>
          <w:sz w:val="26"/>
          <w:szCs w:val="26"/>
          <w:lang w:val="es-ES"/>
        </w:rPr>
        <w:t xml:space="preserve"> artículo 596 al artículo 309, es en lo pertinente; luego entonces, la decisión desfavorable en audiencia para los intereses de la opositora, no acarrea la realización nuevamente de la</w:t>
      </w:r>
      <w:r w:rsidR="009666C0" w:rsidRPr="001819B7">
        <w:rPr>
          <w:rFonts w:ascii="Arial Narrow" w:hAnsi="Arial Narrow" w:cs="Arial Narrow"/>
          <w:sz w:val="26"/>
          <w:szCs w:val="26"/>
          <w:lang w:val="es-ES"/>
        </w:rPr>
        <w:t xml:space="preserve"> diligencia de secuestro, porque </w:t>
      </w:r>
      <w:r w:rsidR="009F5A06" w:rsidRPr="001819B7">
        <w:rPr>
          <w:rFonts w:ascii="Arial Narrow" w:hAnsi="Arial Narrow" w:cs="Arial Narrow"/>
          <w:sz w:val="26"/>
          <w:szCs w:val="26"/>
          <w:lang w:val="es-ES"/>
        </w:rPr>
        <w:t xml:space="preserve">la cautela </w:t>
      </w:r>
      <w:r w:rsidR="00BA4C9C" w:rsidRPr="001819B7">
        <w:rPr>
          <w:rFonts w:ascii="Arial Narrow" w:hAnsi="Arial Narrow" w:cs="Arial Narrow"/>
          <w:sz w:val="26"/>
          <w:szCs w:val="26"/>
          <w:lang w:val="es-ES"/>
        </w:rPr>
        <w:t>se entiende</w:t>
      </w:r>
      <w:r w:rsidR="009666C0" w:rsidRPr="001819B7">
        <w:rPr>
          <w:rFonts w:ascii="Arial Narrow" w:hAnsi="Arial Narrow" w:cs="Arial Narrow"/>
          <w:sz w:val="26"/>
          <w:szCs w:val="26"/>
          <w:lang w:val="es-ES"/>
        </w:rPr>
        <w:t xml:space="preserve"> perfeccionada cuando se le nombró en calidad de tal; claro, en este caso </w:t>
      </w:r>
      <w:r w:rsidR="009666C0" w:rsidRPr="001819B7">
        <w:rPr>
          <w:rFonts w:ascii="Arial Narrow" w:hAnsi="Arial Narrow" w:cs="Arial Narrow"/>
          <w:sz w:val="26"/>
          <w:szCs w:val="26"/>
          <w:lang w:val="es-ES"/>
        </w:rPr>
        <w:lastRenderedPageBreak/>
        <w:t xml:space="preserve">habría que adoptar otras decisiones. </w:t>
      </w:r>
      <w:r w:rsidR="00BA4C9C" w:rsidRPr="001819B7">
        <w:rPr>
          <w:rFonts w:ascii="Arial Narrow" w:hAnsi="Arial Narrow" w:cs="Arial Narrow"/>
          <w:sz w:val="26"/>
          <w:szCs w:val="26"/>
          <w:lang w:val="es-ES"/>
        </w:rPr>
        <w:t>Téngase en cuenta que, a esas alturas de la diligencia,</w:t>
      </w:r>
      <w:r w:rsidR="00AC153B" w:rsidRPr="001819B7">
        <w:rPr>
          <w:rFonts w:ascii="Arial Narrow" w:hAnsi="Arial Narrow" w:cs="Arial Narrow"/>
          <w:sz w:val="26"/>
          <w:szCs w:val="26"/>
          <w:lang w:val="es-ES"/>
        </w:rPr>
        <w:t xml:space="preserve"> como ocurrió en el caso examinado, el</w:t>
      </w:r>
      <w:r w:rsidR="00BA4C9C" w:rsidRPr="001819B7">
        <w:rPr>
          <w:rFonts w:ascii="Arial Narrow" w:hAnsi="Arial Narrow" w:cs="Arial Narrow"/>
          <w:sz w:val="26"/>
          <w:szCs w:val="26"/>
          <w:lang w:val="es-ES"/>
        </w:rPr>
        <w:t xml:space="preserve"> bien </w:t>
      </w:r>
      <w:r w:rsidR="00AC153B" w:rsidRPr="001819B7">
        <w:rPr>
          <w:rFonts w:ascii="Arial Narrow" w:hAnsi="Arial Narrow" w:cs="Arial Narrow"/>
          <w:sz w:val="26"/>
          <w:szCs w:val="26"/>
          <w:lang w:val="es-ES"/>
        </w:rPr>
        <w:t xml:space="preserve">estaba </w:t>
      </w:r>
      <w:r w:rsidR="00BA4C9C" w:rsidRPr="001819B7">
        <w:rPr>
          <w:rFonts w:ascii="Arial Narrow" w:hAnsi="Arial Narrow" w:cs="Arial Narrow"/>
          <w:sz w:val="26"/>
          <w:szCs w:val="26"/>
          <w:lang w:val="es-ES"/>
        </w:rPr>
        <w:t xml:space="preserve">plenamente identificado (numeral 4º del art. 309), no es que la </w:t>
      </w:r>
      <w:r w:rsidR="00306838" w:rsidRPr="001819B7">
        <w:rPr>
          <w:rFonts w:ascii="Arial Narrow" w:hAnsi="Arial Narrow" w:cs="Arial Narrow"/>
          <w:sz w:val="26"/>
          <w:szCs w:val="26"/>
          <w:lang w:val="es-ES"/>
        </w:rPr>
        <w:t xml:space="preserve">intervención del opositor en ese estadio </w:t>
      </w:r>
      <w:r w:rsidR="00BA4C9C" w:rsidRPr="001819B7">
        <w:rPr>
          <w:rFonts w:ascii="Arial Narrow" w:hAnsi="Arial Narrow" w:cs="Arial Narrow"/>
          <w:sz w:val="26"/>
          <w:szCs w:val="26"/>
          <w:lang w:val="es-ES"/>
        </w:rPr>
        <w:t xml:space="preserve">impida esa fase del cometido.  </w:t>
      </w:r>
    </w:p>
    <w:p w14:paraId="066C72F0" w14:textId="77777777" w:rsidR="00AC153B" w:rsidRPr="001819B7" w:rsidRDefault="00AC153B" w:rsidP="001819B7">
      <w:pPr>
        <w:pStyle w:val="Textoindependiente"/>
        <w:spacing w:line="276" w:lineRule="auto"/>
        <w:ind w:right="157"/>
        <w:rPr>
          <w:rFonts w:ascii="Arial Narrow" w:hAnsi="Arial Narrow" w:cs="Arial Narrow"/>
          <w:sz w:val="26"/>
          <w:szCs w:val="26"/>
          <w:lang w:val="es-ES"/>
        </w:rPr>
      </w:pPr>
    </w:p>
    <w:p w14:paraId="6A8AB69D" w14:textId="7F07CCC4" w:rsidR="00156CC7" w:rsidRPr="001819B7" w:rsidRDefault="009666C0" w:rsidP="001819B7">
      <w:pPr>
        <w:pStyle w:val="Textoindependiente"/>
        <w:spacing w:line="276" w:lineRule="auto"/>
        <w:ind w:right="157"/>
        <w:rPr>
          <w:rFonts w:ascii="Arial Narrow" w:hAnsi="Arial Narrow" w:cs="Arial Narrow"/>
          <w:b/>
          <w:bCs/>
          <w:i/>
          <w:iCs/>
          <w:sz w:val="26"/>
          <w:szCs w:val="26"/>
          <w:lang w:val="es-ES"/>
        </w:rPr>
      </w:pPr>
      <w:r w:rsidRPr="001819B7">
        <w:rPr>
          <w:rFonts w:ascii="Arial Narrow" w:hAnsi="Arial Narrow" w:cs="Arial Narrow"/>
          <w:sz w:val="26"/>
          <w:szCs w:val="26"/>
          <w:lang w:val="es-ES"/>
        </w:rPr>
        <w:t xml:space="preserve">Como lo ha </w:t>
      </w:r>
      <w:r w:rsidR="009F5A06" w:rsidRPr="001819B7">
        <w:rPr>
          <w:rFonts w:ascii="Arial Narrow" w:hAnsi="Arial Narrow" w:cs="Arial Narrow"/>
          <w:sz w:val="26"/>
          <w:szCs w:val="26"/>
          <w:lang w:val="es-ES"/>
        </w:rPr>
        <w:t>dicho reconocida</w:t>
      </w:r>
      <w:r w:rsidRPr="001819B7">
        <w:rPr>
          <w:rFonts w:ascii="Arial Narrow" w:hAnsi="Arial Narrow" w:cs="Arial Narrow"/>
          <w:sz w:val="26"/>
          <w:szCs w:val="26"/>
          <w:lang w:val="es-ES"/>
        </w:rPr>
        <w:t xml:space="preserve"> doctrina: </w:t>
      </w:r>
      <w:r w:rsidRPr="001819B7">
        <w:rPr>
          <w:rFonts w:ascii="Arial Narrow" w:hAnsi="Arial Narrow" w:cs="Arial Narrow"/>
          <w:i/>
          <w:iCs/>
          <w:sz w:val="26"/>
          <w:szCs w:val="26"/>
          <w:lang w:val="es-ES"/>
        </w:rPr>
        <w:t>“</w:t>
      </w:r>
      <w:r w:rsidRPr="004E7B77">
        <w:rPr>
          <w:rFonts w:ascii="Arial Narrow" w:hAnsi="Arial Narrow" w:cs="Arial Narrow"/>
          <w:i/>
          <w:iCs/>
          <w:sz w:val="24"/>
          <w:szCs w:val="26"/>
          <w:lang w:val="es-ES"/>
        </w:rPr>
        <w:t>El juez [de conocimiento del proceso] decide si la oposición en definitiva es admisible o rechazada</w:t>
      </w:r>
      <w:r w:rsidR="009F5A06" w:rsidRPr="004E7B77">
        <w:rPr>
          <w:rFonts w:ascii="Arial Narrow" w:hAnsi="Arial Narrow" w:cs="Arial Narrow"/>
          <w:i/>
          <w:iCs/>
          <w:sz w:val="24"/>
          <w:szCs w:val="26"/>
          <w:lang w:val="es-ES"/>
        </w:rPr>
        <w:t xml:space="preserve">, providencia que admite recurso de apelación. Si </w:t>
      </w:r>
      <w:r w:rsidR="00700AC7" w:rsidRPr="004E7B77">
        <w:rPr>
          <w:rFonts w:ascii="Arial Narrow" w:hAnsi="Arial Narrow" w:cs="Arial Narrow"/>
          <w:i/>
          <w:iCs/>
          <w:sz w:val="24"/>
          <w:szCs w:val="26"/>
          <w:lang w:val="es-ES"/>
        </w:rPr>
        <w:t>se rechazó</w:t>
      </w:r>
      <w:r w:rsidR="009F5A06" w:rsidRPr="004E7B77">
        <w:rPr>
          <w:rFonts w:ascii="Arial Narrow" w:hAnsi="Arial Narrow" w:cs="Arial Narrow"/>
          <w:i/>
          <w:iCs/>
          <w:sz w:val="24"/>
          <w:szCs w:val="26"/>
          <w:lang w:val="es-ES"/>
        </w:rPr>
        <w:t xml:space="preserve"> la oposición, queda secuestrado el predio; en caso contrario se levanta el secuestro</w:t>
      </w:r>
      <w:r w:rsidR="00B63372" w:rsidRPr="004E7B77">
        <w:rPr>
          <w:rFonts w:ascii="Arial Narrow" w:hAnsi="Arial Narrow" w:cs="Arial Narrow"/>
          <w:i/>
          <w:iCs/>
          <w:sz w:val="24"/>
          <w:szCs w:val="26"/>
          <w:lang w:val="es-ES"/>
        </w:rPr>
        <w:t>…</w:t>
      </w:r>
      <w:r w:rsidR="009F5A06" w:rsidRPr="001819B7">
        <w:rPr>
          <w:rFonts w:ascii="Arial Narrow" w:hAnsi="Arial Narrow" w:cs="Arial Narrow"/>
          <w:i/>
          <w:iCs/>
          <w:sz w:val="26"/>
          <w:szCs w:val="26"/>
          <w:lang w:val="es-ES"/>
        </w:rPr>
        <w:t>”</w:t>
      </w:r>
      <w:r w:rsidR="009F5A06" w:rsidRPr="001819B7">
        <w:rPr>
          <w:rFonts w:ascii="Arial Narrow" w:hAnsi="Arial Narrow" w:cs="Arial Narrow"/>
          <w:sz w:val="26"/>
          <w:szCs w:val="26"/>
          <w:lang w:val="es-ES"/>
        </w:rPr>
        <w:t xml:space="preserve"> </w:t>
      </w:r>
      <w:r w:rsidR="009F5A06" w:rsidRPr="001819B7">
        <w:rPr>
          <w:rStyle w:val="Refdenotaalpie"/>
          <w:rFonts w:ascii="Arial Narrow" w:hAnsi="Arial Narrow" w:cs="Arial Narrow"/>
          <w:sz w:val="26"/>
          <w:szCs w:val="26"/>
          <w:lang w:val="es-ES"/>
        </w:rPr>
        <w:footnoteReference w:id="6"/>
      </w:r>
      <w:r w:rsidR="009F5A06" w:rsidRPr="001819B7">
        <w:rPr>
          <w:rFonts w:ascii="Arial Narrow" w:hAnsi="Arial Narrow" w:cs="Arial Narrow"/>
          <w:sz w:val="26"/>
          <w:szCs w:val="26"/>
          <w:lang w:val="es-ES"/>
        </w:rPr>
        <w:t xml:space="preserve"> </w:t>
      </w:r>
      <w:r w:rsidRPr="001819B7">
        <w:rPr>
          <w:rFonts w:ascii="Arial Narrow" w:hAnsi="Arial Narrow" w:cs="Arial Narrow"/>
          <w:sz w:val="26"/>
          <w:szCs w:val="26"/>
          <w:lang w:val="es-ES"/>
        </w:rPr>
        <w:t xml:space="preserve"> </w:t>
      </w:r>
    </w:p>
    <w:p w14:paraId="15931559" w14:textId="369C9A8D" w:rsidR="009D6936" w:rsidRPr="001819B7" w:rsidRDefault="009D6936" w:rsidP="001819B7">
      <w:pPr>
        <w:pStyle w:val="Textoindependiente"/>
        <w:spacing w:line="276" w:lineRule="auto"/>
        <w:ind w:right="157"/>
        <w:rPr>
          <w:rFonts w:ascii="Arial Narrow" w:hAnsi="Arial Narrow" w:cs="Arial Narrow"/>
          <w:sz w:val="26"/>
          <w:szCs w:val="26"/>
          <w:lang w:val="es-ES"/>
        </w:rPr>
      </w:pPr>
    </w:p>
    <w:p w14:paraId="2FE5D58D" w14:textId="0C7BA525" w:rsidR="00205DDE" w:rsidRPr="001819B7" w:rsidRDefault="00700AC7" w:rsidP="001819B7">
      <w:pPr>
        <w:pStyle w:val="Textoindependiente"/>
        <w:spacing w:line="276" w:lineRule="auto"/>
        <w:ind w:right="157"/>
        <w:rPr>
          <w:rFonts w:ascii="Arial Narrow" w:hAnsi="Arial Narrow" w:cs="Arial Narrow"/>
          <w:sz w:val="26"/>
          <w:szCs w:val="26"/>
          <w:lang w:val="es-ES"/>
        </w:rPr>
      </w:pPr>
      <w:r w:rsidRPr="001819B7">
        <w:rPr>
          <w:rFonts w:ascii="Arial Narrow" w:hAnsi="Arial Narrow" w:cs="Arial Narrow"/>
          <w:b/>
          <w:bCs/>
          <w:sz w:val="26"/>
          <w:szCs w:val="26"/>
          <w:lang w:val="es-ES"/>
        </w:rPr>
        <w:t>3.7-</w:t>
      </w:r>
      <w:r w:rsidRPr="001819B7">
        <w:rPr>
          <w:rFonts w:ascii="Arial Narrow" w:hAnsi="Arial Narrow" w:cs="Arial Narrow"/>
          <w:sz w:val="26"/>
          <w:szCs w:val="26"/>
          <w:lang w:val="es-ES"/>
        </w:rPr>
        <w:t xml:space="preserve"> </w:t>
      </w:r>
      <w:r w:rsidR="001140BA" w:rsidRPr="001819B7">
        <w:rPr>
          <w:rFonts w:ascii="Arial Narrow" w:hAnsi="Arial Narrow" w:cs="Arial Narrow"/>
          <w:sz w:val="26"/>
          <w:szCs w:val="26"/>
          <w:lang w:val="es-ES"/>
        </w:rPr>
        <w:t>Reliévese que la decisión recurrida</w:t>
      </w:r>
      <w:r w:rsidR="00205DDE" w:rsidRPr="001819B7">
        <w:rPr>
          <w:rFonts w:ascii="Arial Narrow" w:hAnsi="Arial Narrow" w:cs="Arial Narrow"/>
          <w:sz w:val="26"/>
          <w:szCs w:val="26"/>
          <w:lang w:val="es-ES"/>
        </w:rPr>
        <w:t xml:space="preserve">: </w:t>
      </w:r>
      <w:r w:rsidRPr="001819B7">
        <w:rPr>
          <w:rFonts w:ascii="Arial Narrow" w:hAnsi="Arial Narrow" w:cs="Arial Narrow"/>
          <w:sz w:val="26"/>
          <w:szCs w:val="26"/>
          <w:lang w:val="es-ES"/>
        </w:rPr>
        <w:t xml:space="preserve">desestimar la oposición al </w:t>
      </w:r>
      <w:r w:rsidR="00414F92" w:rsidRPr="001819B7">
        <w:rPr>
          <w:rFonts w:ascii="Arial Narrow" w:hAnsi="Arial Narrow" w:cs="Arial Narrow"/>
          <w:sz w:val="26"/>
          <w:szCs w:val="26"/>
          <w:lang w:val="es-ES"/>
        </w:rPr>
        <w:t>secuestro</w:t>
      </w:r>
      <w:r w:rsidR="00205DDE" w:rsidRPr="001819B7">
        <w:rPr>
          <w:rFonts w:ascii="Arial Narrow" w:hAnsi="Arial Narrow" w:cs="Arial Narrow"/>
          <w:sz w:val="26"/>
          <w:szCs w:val="26"/>
          <w:lang w:val="es-ES"/>
        </w:rPr>
        <w:t>, no es</w:t>
      </w:r>
      <w:r w:rsidR="00876496" w:rsidRPr="001819B7">
        <w:rPr>
          <w:rFonts w:ascii="Arial Narrow" w:hAnsi="Arial Narrow" w:cs="Arial Narrow"/>
          <w:sz w:val="26"/>
          <w:szCs w:val="26"/>
          <w:lang w:val="es-ES"/>
        </w:rPr>
        <w:t>tá</w:t>
      </w:r>
      <w:r w:rsidR="00205DDE" w:rsidRPr="001819B7">
        <w:rPr>
          <w:rFonts w:ascii="Arial Narrow" w:hAnsi="Arial Narrow" w:cs="Arial Narrow"/>
          <w:sz w:val="26"/>
          <w:szCs w:val="26"/>
          <w:lang w:val="es-ES"/>
        </w:rPr>
        <w:t xml:space="preserve"> soportada en los actos procesales que necesaria y obligatoriamente</w:t>
      </w:r>
      <w:r w:rsidR="00876496" w:rsidRPr="001819B7">
        <w:rPr>
          <w:rFonts w:ascii="Arial Narrow" w:hAnsi="Arial Narrow" w:cs="Arial Narrow"/>
          <w:sz w:val="26"/>
          <w:szCs w:val="26"/>
          <w:lang w:val="es-ES"/>
        </w:rPr>
        <w:t xml:space="preserve"> deben</w:t>
      </w:r>
      <w:r w:rsidR="00205DDE" w:rsidRPr="001819B7">
        <w:rPr>
          <w:rFonts w:ascii="Arial Narrow" w:hAnsi="Arial Narrow" w:cs="Arial Narrow"/>
          <w:sz w:val="26"/>
          <w:szCs w:val="26"/>
          <w:lang w:val="es-ES"/>
        </w:rPr>
        <w:t xml:space="preserve"> precederle</w:t>
      </w:r>
      <w:r w:rsidRPr="001819B7">
        <w:rPr>
          <w:rFonts w:ascii="Arial Narrow" w:hAnsi="Arial Narrow" w:cs="Arial Narrow"/>
          <w:sz w:val="26"/>
          <w:szCs w:val="26"/>
          <w:lang w:val="es-ES"/>
        </w:rPr>
        <w:t xml:space="preserve">; </w:t>
      </w:r>
      <w:r w:rsidR="00205DDE" w:rsidRPr="001819B7">
        <w:rPr>
          <w:rFonts w:ascii="Arial Narrow" w:hAnsi="Arial Narrow" w:cs="Arial Narrow"/>
          <w:sz w:val="26"/>
          <w:szCs w:val="26"/>
          <w:lang w:val="es-ES"/>
        </w:rPr>
        <w:t xml:space="preserve">en ese orden de </w:t>
      </w:r>
      <w:r w:rsidR="000E0342" w:rsidRPr="001819B7">
        <w:rPr>
          <w:rFonts w:ascii="Arial Narrow" w:hAnsi="Arial Narrow" w:cs="Arial Narrow"/>
          <w:sz w:val="26"/>
          <w:szCs w:val="26"/>
          <w:lang w:val="es-ES"/>
        </w:rPr>
        <w:t xml:space="preserve">ideas, no pudiéndose soslayar tal realidad procesal, tampoco se encuentra nicho del cual pueda germinar la decisión de segunda instancia. </w:t>
      </w:r>
    </w:p>
    <w:p w14:paraId="3734FB91" w14:textId="06A3C6AA" w:rsidR="00D50635" w:rsidRPr="001819B7" w:rsidRDefault="00D50635" w:rsidP="001819B7">
      <w:pPr>
        <w:pStyle w:val="Textoindependiente"/>
        <w:spacing w:line="276" w:lineRule="auto"/>
        <w:ind w:right="157"/>
        <w:rPr>
          <w:rFonts w:ascii="Arial Narrow" w:hAnsi="Arial Narrow" w:cs="Arial Narrow"/>
          <w:sz w:val="26"/>
          <w:szCs w:val="26"/>
          <w:lang w:val="es-ES"/>
        </w:rPr>
      </w:pPr>
    </w:p>
    <w:p w14:paraId="3F2D3BED" w14:textId="045BA770" w:rsidR="00B63372" w:rsidRPr="001819B7" w:rsidRDefault="00F335C4" w:rsidP="001819B7">
      <w:pPr>
        <w:pStyle w:val="Textoindependiente"/>
        <w:spacing w:line="276" w:lineRule="auto"/>
        <w:ind w:right="157"/>
        <w:rPr>
          <w:rFonts w:ascii="Arial Narrow" w:hAnsi="Arial Narrow" w:cs="Arial Narrow"/>
          <w:sz w:val="26"/>
          <w:szCs w:val="26"/>
          <w:lang w:val="es-ES"/>
        </w:rPr>
      </w:pPr>
      <w:r w:rsidRPr="001819B7">
        <w:rPr>
          <w:rFonts w:ascii="Arial Narrow" w:hAnsi="Arial Narrow" w:cs="Arial Narrow"/>
          <w:sz w:val="26"/>
          <w:szCs w:val="26"/>
          <w:lang w:val="es-ES"/>
        </w:rPr>
        <w:t>Luego entonces</w:t>
      </w:r>
      <w:r w:rsidR="00D50635" w:rsidRPr="001819B7">
        <w:rPr>
          <w:rFonts w:ascii="Arial Narrow" w:hAnsi="Arial Narrow" w:cs="Arial Narrow"/>
          <w:sz w:val="26"/>
          <w:szCs w:val="26"/>
          <w:lang w:val="es-ES"/>
        </w:rPr>
        <w:t>,</w:t>
      </w:r>
      <w:r w:rsidR="00700AC7" w:rsidRPr="001819B7">
        <w:rPr>
          <w:rFonts w:ascii="Arial Narrow" w:hAnsi="Arial Narrow" w:cs="Arial Narrow"/>
          <w:sz w:val="26"/>
          <w:szCs w:val="26"/>
          <w:lang w:val="es-ES"/>
        </w:rPr>
        <w:t xml:space="preserve"> de considerarse </w:t>
      </w:r>
      <w:r w:rsidRPr="001819B7">
        <w:rPr>
          <w:rFonts w:ascii="Arial Narrow" w:hAnsi="Arial Narrow" w:cs="Arial Narrow"/>
          <w:sz w:val="26"/>
          <w:szCs w:val="26"/>
          <w:lang w:val="es-ES"/>
        </w:rPr>
        <w:t xml:space="preserve">correcta la </w:t>
      </w:r>
      <w:r w:rsidR="00AC153B" w:rsidRPr="001819B7">
        <w:rPr>
          <w:rFonts w:ascii="Arial Narrow" w:hAnsi="Arial Narrow" w:cs="Arial Narrow"/>
          <w:sz w:val="26"/>
          <w:szCs w:val="26"/>
          <w:lang w:val="es-ES"/>
        </w:rPr>
        <w:t xml:space="preserve">declaración </w:t>
      </w:r>
      <w:r w:rsidR="003046E2" w:rsidRPr="001819B7">
        <w:rPr>
          <w:rFonts w:ascii="Arial Narrow" w:hAnsi="Arial Narrow" w:cs="Arial Narrow"/>
          <w:sz w:val="26"/>
          <w:szCs w:val="26"/>
          <w:lang w:val="es-ES"/>
        </w:rPr>
        <w:t xml:space="preserve">que desestimó </w:t>
      </w:r>
      <w:r w:rsidR="00414F92" w:rsidRPr="001819B7">
        <w:rPr>
          <w:rFonts w:ascii="Arial Narrow" w:hAnsi="Arial Narrow" w:cs="Arial Narrow"/>
          <w:sz w:val="26"/>
          <w:szCs w:val="26"/>
          <w:lang w:val="es-ES"/>
        </w:rPr>
        <w:t xml:space="preserve">la </w:t>
      </w:r>
      <w:r w:rsidR="00700AC7" w:rsidRPr="001819B7">
        <w:rPr>
          <w:rFonts w:ascii="Arial Narrow" w:hAnsi="Arial Narrow" w:cs="Arial Narrow"/>
          <w:sz w:val="26"/>
          <w:szCs w:val="26"/>
          <w:lang w:val="es-ES"/>
        </w:rPr>
        <w:t xml:space="preserve">oposición al secuestro, </w:t>
      </w:r>
      <w:r w:rsidR="008A297A" w:rsidRPr="001819B7">
        <w:rPr>
          <w:rFonts w:ascii="Arial Narrow" w:hAnsi="Arial Narrow" w:cs="Arial Narrow"/>
          <w:sz w:val="26"/>
          <w:szCs w:val="26"/>
          <w:lang w:val="es-ES"/>
        </w:rPr>
        <w:t>poco</w:t>
      </w:r>
      <w:r w:rsidR="00D50635" w:rsidRPr="001819B7">
        <w:rPr>
          <w:rFonts w:ascii="Arial Narrow" w:hAnsi="Arial Narrow" w:cs="Arial Narrow"/>
          <w:sz w:val="26"/>
          <w:szCs w:val="26"/>
          <w:lang w:val="es-ES"/>
        </w:rPr>
        <w:t xml:space="preserve"> se aportaría para los fines del proceso ejecutivo con garantía real (licitación del inmueble hipotecado)</w:t>
      </w:r>
      <w:r w:rsidR="00B63372" w:rsidRPr="001819B7">
        <w:rPr>
          <w:rFonts w:ascii="Arial Narrow" w:hAnsi="Arial Narrow" w:cs="Arial Narrow"/>
          <w:sz w:val="26"/>
          <w:szCs w:val="26"/>
          <w:lang w:val="es-ES"/>
        </w:rPr>
        <w:t>,</w:t>
      </w:r>
      <w:r w:rsidR="00D50635" w:rsidRPr="001819B7">
        <w:rPr>
          <w:rFonts w:ascii="Arial Narrow" w:hAnsi="Arial Narrow" w:cs="Arial Narrow"/>
          <w:sz w:val="26"/>
          <w:szCs w:val="26"/>
          <w:lang w:val="es-ES"/>
        </w:rPr>
        <w:t xml:space="preserve"> porque </w:t>
      </w:r>
      <w:r w:rsidR="00414F92" w:rsidRPr="001819B7">
        <w:rPr>
          <w:rFonts w:ascii="Arial Narrow" w:hAnsi="Arial Narrow" w:cs="Arial Narrow"/>
          <w:sz w:val="26"/>
          <w:szCs w:val="26"/>
          <w:lang w:val="es-ES"/>
        </w:rPr>
        <w:t xml:space="preserve">es necesario </w:t>
      </w:r>
      <w:r w:rsidR="0020037B" w:rsidRPr="001819B7">
        <w:rPr>
          <w:rFonts w:ascii="Arial Narrow" w:hAnsi="Arial Narrow" w:cs="Arial Narrow"/>
          <w:sz w:val="26"/>
          <w:szCs w:val="26"/>
          <w:lang w:val="es-ES"/>
        </w:rPr>
        <w:t xml:space="preserve">detonar </w:t>
      </w:r>
      <w:r w:rsidR="00B63372" w:rsidRPr="001819B7">
        <w:rPr>
          <w:rFonts w:ascii="Arial Narrow" w:hAnsi="Arial Narrow" w:cs="Arial Narrow"/>
          <w:sz w:val="26"/>
          <w:szCs w:val="26"/>
          <w:lang w:val="es-ES"/>
        </w:rPr>
        <w:t xml:space="preserve">otra vez </w:t>
      </w:r>
      <w:r w:rsidR="0020037B" w:rsidRPr="001819B7">
        <w:rPr>
          <w:rFonts w:ascii="Arial Narrow" w:hAnsi="Arial Narrow" w:cs="Arial Narrow"/>
          <w:sz w:val="26"/>
          <w:szCs w:val="26"/>
          <w:lang w:val="es-ES"/>
        </w:rPr>
        <w:t>y adelantar los actos adjetivos necesarios</w:t>
      </w:r>
      <w:r w:rsidR="00D50635" w:rsidRPr="001819B7">
        <w:rPr>
          <w:rFonts w:ascii="Arial Narrow" w:hAnsi="Arial Narrow" w:cs="Arial Narrow"/>
          <w:sz w:val="26"/>
          <w:szCs w:val="26"/>
          <w:lang w:val="es-ES"/>
        </w:rPr>
        <w:t xml:space="preserve"> </w:t>
      </w:r>
      <w:r w:rsidR="0020037B" w:rsidRPr="001819B7">
        <w:rPr>
          <w:rFonts w:ascii="Arial Narrow" w:hAnsi="Arial Narrow" w:cs="Arial Narrow"/>
          <w:sz w:val="26"/>
          <w:szCs w:val="26"/>
          <w:lang w:val="es-ES"/>
        </w:rPr>
        <w:t xml:space="preserve">para el perfeccionamiento </w:t>
      </w:r>
      <w:r w:rsidR="00B63372" w:rsidRPr="001819B7">
        <w:rPr>
          <w:rFonts w:ascii="Arial Narrow" w:hAnsi="Arial Narrow" w:cs="Arial Narrow"/>
          <w:sz w:val="26"/>
          <w:szCs w:val="26"/>
          <w:lang w:val="es-ES"/>
        </w:rPr>
        <w:t xml:space="preserve">del </w:t>
      </w:r>
      <w:r w:rsidR="00D50635" w:rsidRPr="001819B7">
        <w:rPr>
          <w:rFonts w:ascii="Arial Narrow" w:hAnsi="Arial Narrow" w:cs="Arial Narrow"/>
          <w:sz w:val="26"/>
          <w:szCs w:val="26"/>
          <w:lang w:val="es-ES"/>
        </w:rPr>
        <w:t xml:space="preserve">secuestro </w:t>
      </w:r>
      <w:r w:rsidR="0020037B" w:rsidRPr="001819B7">
        <w:rPr>
          <w:rFonts w:ascii="Arial Narrow" w:hAnsi="Arial Narrow" w:cs="Arial Narrow"/>
          <w:sz w:val="26"/>
          <w:szCs w:val="26"/>
          <w:lang w:val="es-ES"/>
        </w:rPr>
        <w:t xml:space="preserve">(inciso 2º, numeral 3º, artículo 468 del C.G.P.), y enclavijado a ello, </w:t>
      </w:r>
      <w:r w:rsidR="00B63372" w:rsidRPr="001819B7">
        <w:rPr>
          <w:rFonts w:ascii="Arial Narrow" w:hAnsi="Arial Narrow" w:cs="Arial Narrow"/>
          <w:sz w:val="26"/>
          <w:szCs w:val="26"/>
          <w:lang w:val="es-ES"/>
        </w:rPr>
        <w:t xml:space="preserve">surgen </w:t>
      </w:r>
      <w:r w:rsidR="0020037B" w:rsidRPr="001819B7">
        <w:rPr>
          <w:rFonts w:ascii="Arial Narrow" w:hAnsi="Arial Narrow" w:cs="Arial Narrow"/>
          <w:sz w:val="26"/>
          <w:szCs w:val="26"/>
          <w:lang w:val="es-ES"/>
        </w:rPr>
        <w:t>oportunidades para que se prop</w:t>
      </w:r>
      <w:r w:rsidR="003046E2" w:rsidRPr="001819B7">
        <w:rPr>
          <w:rFonts w:ascii="Arial Narrow" w:hAnsi="Arial Narrow" w:cs="Arial Narrow"/>
          <w:sz w:val="26"/>
          <w:szCs w:val="26"/>
          <w:lang w:val="es-ES"/>
        </w:rPr>
        <w:t>ongan nuevas actuaciones frente al perfeccionamiento o solidez de la cautela</w:t>
      </w:r>
      <w:r w:rsidR="00414F92" w:rsidRPr="001819B7">
        <w:rPr>
          <w:rFonts w:ascii="Arial Narrow" w:hAnsi="Arial Narrow" w:cs="Arial Narrow"/>
          <w:sz w:val="26"/>
          <w:szCs w:val="26"/>
          <w:lang w:val="es-ES"/>
        </w:rPr>
        <w:t>,</w:t>
      </w:r>
      <w:r w:rsidR="003046E2" w:rsidRPr="001819B7">
        <w:rPr>
          <w:rFonts w:ascii="Arial Narrow" w:hAnsi="Arial Narrow" w:cs="Arial Narrow"/>
          <w:sz w:val="26"/>
          <w:szCs w:val="26"/>
          <w:lang w:val="es-ES"/>
        </w:rPr>
        <w:t xml:space="preserve"> p.ej. el incidente de levantamiento </w:t>
      </w:r>
      <w:r w:rsidR="00414F92" w:rsidRPr="001819B7">
        <w:rPr>
          <w:rFonts w:ascii="Arial Narrow" w:hAnsi="Arial Narrow" w:cs="Arial Narrow"/>
          <w:sz w:val="26"/>
          <w:szCs w:val="26"/>
          <w:lang w:val="es-ES"/>
        </w:rPr>
        <w:t xml:space="preserve">por parte </w:t>
      </w:r>
      <w:r w:rsidR="003046E2" w:rsidRPr="001819B7">
        <w:rPr>
          <w:rFonts w:ascii="Arial Narrow" w:hAnsi="Arial Narrow" w:cs="Arial Narrow"/>
          <w:sz w:val="26"/>
          <w:szCs w:val="26"/>
          <w:lang w:val="es-ES"/>
        </w:rPr>
        <w:t>de un tercero</w:t>
      </w:r>
      <w:r w:rsidR="00414F92" w:rsidRPr="001819B7">
        <w:rPr>
          <w:rFonts w:ascii="Arial Narrow" w:hAnsi="Arial Narrow" w:cs="Arial Narrow"/>
          <w:sz w:val="26"/>
          <w:szCs w:val="26"/>
          <w:lang w:val="es-ES"/>
        </w:rPr>
        <w:t xml:space="preserve"> (art. 597-8  Ib.)</w:t>
      </w:r>
      <w:r w:rsidR="00B63372" w:rsidRPr="001819B7">
        <w:rPr>
          <w:rFonts w:ascii="Arial Narrow" w:hAnsi="Arial Narrow" w:cs="Arial Narrow"/>
          <w:sz w:val="26"/>
          <w:szCs w:val="26"/>
          <w:lang w:val="es-ES"/>
        </w:rPr>
        <w:t xml:space="preserve">. </w:t>
      </w:r>
    </w:p>
    <w:p w14:paraId="2A80E8F1" w14:textId="77777777" w:rsidR="00B63372" w:rsidRPr="001819B7" w:rsidRDefault="00B63372" w:rsidP="001819B7">
      <w:pPr>
        <w:pStyle w:val="Textoindependiente"/>
        <w:spacing w:line="276" w:lineRule="auto"/>
        <w:ind w:right="157"/>
        <w:rPr>
          <w:rFonts w:ascii="Arial Narrow" w:hAnsi="Arial Narrow" w:cs="Arial Narrow"/>
          <w:sz w:val="26"/>
          <w:szCs w:val="26"/>
          <w:lang w:val="es-ES"/>
        </w:rPr>
      </w:pPr>
    </w:p>
    <w:p w14:paraId="5D01483E" w14:textId="3CB5BB08" w:rsidR="00726257" w:rsidRPr="001819B7" w:rsidRDefault="00B63372" w:rsidP="001819B7">
      <w:pPr>
        <w:pStyle w:val="Textoindependiente"/>
        <w:spacing w:line="276" w:lineRule="auto"/>
        <w:ind w:right="157"/>
        <w:rPr>
          <w:rFonts w:ascii="Arial Narrow" w:hAnsi="Arial Narrow" w:cs="Arial Narrow"/>
          <w:sz w:val="26"/>
          <w:szCs w:val="26"/>
          <w:lang w:val="es-ES"/>
        </w:rPr>
      </w:pPr>
      <w:r w:rsidRPr="001819B7">
        <w:rPr>
          <w:rFonts w:ascii="Arial Narrow" w:hAnsi="Arial Narrow" w:cs="Arial Narrow"/>
          <w:sz w:val="26"/>
          <w:szCs w:val="26"/>
          <w:lang w:val="es-ES"/>
        </w:rPr>
        <w:t>B</w:t>
      </w:r>
      <w:r w:rsidR="00726257" w:rsidRPr="001819B7">
        <w:rPr>
          <w:rFonts w:ascii="Arial Narrow" w:hAnsi="Arial Narrow" w:cs="Arial Narrow"/>
          <w:sz w:val="26"/>
          <w:szCs w:val="26"/>
          <w:lang w:val="es-ES"/>
        </w:rPr>
        <w:t>ien concluyó la Sala con anterioridad</w:t>
      </w:r>
      <w:r w:rsidR="00600544" w:rsidRPr="001819B7">
        <w:rPr>
          <w:rFonts w:ascii="Arial Narrow" w:hAnsi="Arial Narrow" w:cs="Arial Narrow"/>
          <w:sz w:val="26"/>
          <w:szCs w:val="26"/>
          <w:lang w:val="es-ES"/>
        </w:rPr>
        <w:t>:</w:t>
      </w:r>
      <w:r w:rsidR="00726257" w:rsidRPr="001819B7">
        <w:rPr>
          <w:rFonts w:ascii="Arial Narrow" w:hAnsi="Arial Narrow" w:cs="Arial Narrow"/>
          <w:sz w:val="26"/>
          <w:szCs w:val="26"/>
          <w:lang w:val="es-ES"/>
        </w:rPr>
        <w:t xml:space="preserve"> </w:t>
      </w:r>
    </w:p>
    <w:p w14:paraId="6F47D3AF" w14:textId="77777777" w:rsidR="00726257" w:rsidRPr="001819B7" w:rsidRDefault="00726257" w:rsidP="001819B7">
      <w:pPr>
        <w:pStyle w:val="Textoindependiente"/>
        <w:spacing w:line="276" w:lineRule="auto"/>
        <w:ind w:right="157"/>
        <w:rPr>
          <w:rFonts w:ascii="Arial Narrow" w:hAnsi="Arial Narrow" w:cs="Arial Narrow"/>
          <w:sz w:val="26"/>
          <w:szCs w:val="26"/>
          <w:lang w:val="es-ES"/>
        </w:rPr>
      </w:pPr>
    </w:p>
    <w:p w14:paraId="39EB10BC" w14:textId="57CEB64D" w:rsidR="00726257" w:rsidRPr="00056D95" w:rsidRDefault="00726257" w:rsidP="00056D95">
      <w:pPr>
        <w:pStyle w:val="Textoindependiente"/>
        <w:ind w:left="426" w:right="420"/>
        <w:rPr>
          <w:rFonts w:ascii="Arial Narrow" w:hAnsi="Arial Narrow" w:cs="Arial Narrow"/>
          <w:i/>
          <w:iCs/>
          <w:sz w:val="24"/>
          <w:szCs w:val="26"/>
          <w:lang w:val="es-ES"/>
        </w:rPr>
      </w:pPr>
      <w:r w:rsidRPr="00056D95">
        <w:rPr>
          <w:rFonts w:ascii="Arial Narrow" w:hAnsi="Arial Narrow" w:cs="Arial Narrow"/>
          <w:i/>
          <w:iCs/>
          <w:sz w:val="24"/>
          <w:szCs w:val="26"/>
          <w:lang w:val="es-ES"/>
        </w:rPr>
        <w:t>“Sin embargo, principios de orden constitucional, como del adecuado acceso a la administración de justicia y la tutela judicial efectiva, impiden que, en un caso como este, en el que, en estricto sentido, es inexistente la actuación que le dio origen a la providencia que se apela, se pueda resolver una segunda instancia sin parar mientes en semejante circunstancia que no haría más que ahondar en el desconocimiento del preciado derecho fundamental al debido proceso, del que son titulares las partes y los terceros que intervienen en una causa.</w:t>
      </w:r>
    </w:p>
    <w:p w14:paraId="7ECA99DE" w14:textId="77777777" w:rsidR="00726257" w:rsidRPr="00056D95" w:rsidRDefault="00726257" w:rsidP="00056D95">
      <w:pPr>
        <w:pStyle w:val="Textoindependiente"/>
        <w:ind w:left="426" w:right="420"/>
        <w:rPr>
          <w:rFonts w:ascii="Arial Narrow" w:hAnsi="Arial Narrow" w:cs="Arial Narrow"/>
          <w:i/>
          <w:iCs/>
          <w:sz w:val="24"/>
          <w:szCs w:val="26"/>
          <w:lang w:val="es-ES"/>
        </w:rPr>
      </w:pPr>
    </w:p>
    <w:p w14:paraId="2004295D" w14:textId="075D5C49" w:rsidR="0020037B" w:rsidRPr="00056D95" w:rsidRDefault="00726257" w:rsidP="00056D95">
      <w:pPr>
        <w:pStyle w:val="Textoindependiente"/>
        <w:ind w:left="426" w:right="420"/>
        <w:rPr>
          <w:rFonts w:ascii="Arial Narrow" w:hAnsi="Arial Narrow" w:cs="Arial Narrow"/>
          <w:i/>
          <w:iCs/>
          <w:sz w:val="24"/>
          <w:szCs w:val="26"/>
          <w:lang w:val="es-ES"/>
        </w:rPr>
      </w:pPr>
      <w:r w:rsidRPr="00056D95">
        <w:rPr>
          <w:rFonts w:ascii="Arial Narrow" w:hAnsi="Arial Narrow" w:cs="Arial Narrow"/>
          <w:i/>
          <w:iCs/>
          <w:sz w:val="24"/>
          <w:szCs w:val="26"/>
          <w:lang w:val="es-ES"/>
        </w:rPr>
        <w:t>Incluso, es viable adoptar una medida, aun cuando ella no esté prevista expresamente en la ley, si bien el artículo 12 del CGP establece que a falta de normas en el estatuto o que se puedan aplicar por analogía, el juez puede determinar la forma de realizar los actos procesales con observancia de los principios constitucionales y generales del derecho procesal, procurando hacer efectivo el derecho sustancial.”</w:t>
      </w:r>
    </w:p>
    <w:p w14:paraId="36BE2A26" w14:textId="77777777" w:rsidR="0020037B" w:rsidRPr="001819B7" w:rsidRDefault="0020037B" w:rsidP="001819B7">
      <w:pPr>
        <w:pStyle w:val="Textoindependiente"/>
        <w:spacing w:line="276" w:lineRule="auto"/>
        <w:ind w:right="157"/>
        <w:rPr>
          <w:rFonts w:ascii="Arial Narrow" w:hAnsi="Arial Narrow" w:cs="Arial Narrow"/>
          <w:sz w:val="26"/>
          <w:szCs w:val="26"/>
          <w:lang w:val="es-ES"/>
        </w:rPr>
      </w:pPr>
    </w:p>
    <w:p w14:paraId="54092B31" w14:textId="61750A42" w:rsidR="00D50635" w:rsidRPr="001819B7" w:rsidRDefault="00726257" w:rsidP="001819B7">
      <w:pPr>
        <w:pStyle w:val="Textoindependiente"/>
        <w:spacing w:line="276" w:lineRule="auto"/>
        <w:ind w:right="157"/>
        <w:rPr>
          <w:rFonts w:ascii="Arial Narrow" w:hAnsi="Arial Narrow" w:cs="Arial Narrow"/>
          <w:sz w:val="26"/>
          <w:szCs w:val="26"/>
          <w:lang w:val="es-ES"/>
        </w:rPr>
      </w:pPr>
      <w:r w:rsidRPr="001819B7">
        <w:rPr>
          <w:rFonts w:ascii="Arial Narrow" w:hAnsi="Arial Narrow" w:cs="Arial Narrow"/>
          <w:sz w:val="26"/>
          <w:szCs w:val="26"/>
          <w:lang w:val="es-ES"/>
        </w:rPr>
        <w:t xml:space="preserve">Corolario de lo expuesto, es menester revocar el auto apelado, para que el despacho </w:t>
      </w:r>
      <w:r w:rsidRPr="001819B7">
        <w:rPr>
          <w:rFonts w:ascii="Arial Narrow" w:hAnsi="Arial Narrow" w:cs="Arial Narrow"/>
          <w:i/>
          <w:iCs/>
          <w:sz w:val="26"/>
          <w:szCs w:val="26"/>
          <w:lang w:val="es-ES"/>
        </w:rPr>
        <w:t>a quo</w:t>
      </w:r>
      <w:r w:rsidRPr="001819B7">
        <w:rPr>
          <w:rFonts w:ascii="Arial Narrow" w:hAnsi="Arial Narrow" w:cs="Arial Narrow"/>
          <w:sz w:val="26"/>
          <w:szCs w:val="26"/>
          <w:lang w:val="es-ES"/>
        </w:rPr>
        <w:t>, retome y culmine en debida forma la diligencia de secuestro de</w:t>
      </w:r>
      <w:r w:rsidR="00175D8B" w:rsidRPr="001819B7">
        <w:rPr>
          <w:rFonts w:ascii="Arial Narrow" w:hAnsi="Arial Narrow" w:cs="Arial Narrow"/>
          <w:sz w:val="26"/>
          <w:szCs w:val="26"/>
          <w:lang w:val="es-ES"/>
        </w:rPr>
        <w:t>l</w:t>
      </w:r>
      <w:r w:rsidRPr="001819B7">
        <w:rPr>
          <w:rFonts w:ascii="Arial Narrow" w:hAnsi="Arial Narrow" w:cs="Arial Narrow"/>
          <w:sz w:val="26"/>
          <w:szCs w:val="26"/>
          <w:lang w:val="es-ES"/>
        </w:rPr>
        <w:t xml:space="preserve"> bien inmueble</w:t>
      </w:r>
      <w:r w:rsidR="00975900" w:rsidRPr="001819B7">
        <w:rPr>
          <w:rFonts w:ascii="Arial Narrow" w:hAnsi="Arial Narrow" w:cs="Arial Narrow"/>
          <w:sz w:val="26"/>
          <w:szCs w:val="26"/>
          <w:lang w:val="es-ES"/>
        </w:rPr>
        <w:t>, como viene de explicarse.</w:t>
      </w:r>
      <w:r w:rsidRPr="001819B7">
        <w:rPr>
          <w:rFonts w:ascii="Arial Narrow" w:hAnsi="Arial Narrow" w:cs="Arial Narrow"/>
          <w:sz w:val="26"/>
          <w:szCs w:val="26"/>
          <w:lang w:val="es-ES"/>
        </w:rPr>
        <w:t xml:space="preserve"> </w:t>
      </w:r>
    </w:p>
    <w:p w14:paraId="43284D1C" w14:textId="7C22F832" w:rsidR="00726257" w:rsidRPr="001819B7" w:rsidRDefault="00726257" w:rsidP="001819B7">
      <w:pPr>
        <w:pStyle w:val="Textoindependiente"/>
        <w:spacing w:line="276" w:lineRule="auto"/>
        <w:ind w:right="157"/>
        <w:rPr>
          <w:rFonts w:ascii="Arial Narrow" w:hAnsi="Arial Narrow" w:cs="Arial Narrow"/>
          <w:sz w:val="26"/>
          <w:szCs w:val="26"/>
          <w:lang w:val="es-ES"/>
        </w:rPr>
      </w:pPr>
    </w:p>
    <w:p w14:paraId="5800286E" w14:textId="4ED43D16" w:rsidR="000B0DA1" w:rsidRPr="001819B7" w:rsidRDefault="00726257" w:rsidP="001819B7">
      <w:pPr>
        <w:pStyle w:val="Textoindependiente"/>
        <w:spacing w:line="276" w:lineRule="auto"/>
        <w:ind w:right="157"/>
        <w:rPr>
          <w:rFonts w:ascii="Arial Narrow" w:hAnsi="Arial Narrow"/>
          <w:sz w:val="26"/>
          <w:szCs w:val="26"/>
        </w:rPr>
      </w:pPr>
      <w:r w:rsidRPr="001819B7">
        <w:rPr>
          <w:rFonts w:ascii="Arial Narrow" w:hAnsi="Arial Narrow" w:cs="Arial Narrow"/>
          <w:sz w:val="26"/>
          <w:szCs w:val="26"/>
          <w:lang w:val="es-ES"/>
        </w:rPr>
        <w:t xml:space="preserve">Sin condena en </w:t>
      </w:r>
      <w:r w:rsidR="00BD0D4E" w:rsidRPr="001819B7">
        <w:rPr>
          <w:rFonts w:ascii="Arial Narrow" w:hAnsi="Arial Narrow" w:cs="Arial Narrow"/>
          <w:sz w:val="26"/>
          <w:szCs w:val="26"/>
          <w:lang w:val="es-ES"/>
        </w:rPr>
        <w:t>costas, dado</w:t>
      </w:r>
      <w:r w:rsidRPr="001819B7">
        <w:rPr>
          <w:rFonts w:ascii="Arial Narrow" w:hAnsi="Arial Narrow" w:cs="Arial Narrow"/>
          <w:sz w:val="26"/>
          <w:szCs w:val="26"/>
          <w:lang w:val="es-ES"/>
        </w:rPr>
        <w:t xml:space="preserve"> que la situación se genera por la omisión de todos los intervinientes.</w:t>
      </w:r>
      <w:r w:rsidR="00B73AD9" w:rsidRPr="001819B7">
        <w:rPr>
          <w:rFonts w:ascii="Arial Narrow" w:hAnsi="Arial Narrow"/>
          <w:sz w:val="26"/>
          <w:szCs w:val="26"/>
        </w:rPr>
        <w:t xml:space="preserve"> </w:t>
      </w:r>
    </w:p>
    <w:p w14:paraId="191BDEB4" w14:textId="77777777" w:rsidR="000B0DA1" w:rsidRPr="001819B7" w:rsidRDefault="000B0DA1" w:rsidP="001819B7">
      <w:pPr>
        <w:spacing w:line="276" w:lineRule="auto"/>
        <w:jc w:val="both"/>
        <w:rPr>
          <w:rFonts w:ascii="Arial Narrow" w:hAnsi="Arial Narrow"/>
          <w:sz w:val="26"/>
          <w:szCs w:val="26"/>
        </w:rPr>
      </w:pPr>
      <w:r w:rsidRPr="001819B7">
        <w:rPr>
          <w:rFonts w:ascii="Arial Narrow" w:hAnsi="Arial Narrow"/>
          <w:sz w:val="26"/>
          <w:szCs w:val="26"/>
        </w:rPr>
        <w:t xml:space="preserve"> </w:t>
      </w:r>
    </w:p>
    <w:p w14:paraId="5D3B5197" w14:textId="3D0E85E2" w:rsidR="000B0DA1" w:rsidRPr="001819B7" w:rsidRDefault="000B0DA1" w:rsidP="001819B7">
      <w:pPr>
        <w:spacing w:line="276" w:lineRule="auto"/>
        <w:jc w:val="both"/>
        <w:rPr>
          <w:rFonts w:ascii="Arial Narrow" w:hAnsi="Arial Narrow"/>
          <w:b/>
          <w:sz w:val="26"/>
          <w:szCs w:val="26"/>
        </w:rPr>
      </w:pPr>
      <w:r w:rsidRPr="001819B7">
        <w:rPr>
          <w:rFonts w:ascii="Arial Narrow" w:hAnsi="Arial Narrow"/>
          <w:sz w:val="26"/>
          <w:szCs w:val="26"/>
        </w:rPr>
        <w:lastRenderedPageBreak/>
        <w:t>E</w:t>
      </w:r>
      <w:r w:rsidR="00975900" w:rsidRPr="001819B7">
        <w:rPr>
          <w:rFonts w:ascii="Arial Narrow" w:hAnsi="Arial Narrow"/>
          <w:sz w:val="26"/>
          <w:szCs w:val="26"/>
        </w:rPr>
        <w:t>n mérito de lo expuesto, e</w:t>
      </w:r>
      <w:r w:rsidRPr="001819B7">
        <w:rPr>
          <w:rFonts w:ascii="Arial Narrow" w:hAnsi="Arial Narrow"/>
          <w:sz w:val="26"/>
          <w:szCs w:val="26"/>
        </w:rPr>
        <w:t xml:space="preserve">l </w:t>
      </w:r>
      <w:r w:rsidR="00975900" w:rsidRPr="001819B7">
        <w:rPr>
          <w:rFonts w:ascii="Arial Narrow" w:hAnsi="Arial Narrow"/>
          <w:sz w:val="26"/>
          <w:szCs w:val="26"/>
        </w:rPr>
        <w:t>D</w:t>
      </w:r>
      <w:r w:rsidRPr="001819B7">
        <w:rPr>
          <w:rFonts w:ascii="Arial Narrow" w:hAnsi="Arial Narrow"/>
          <w:sz w:val="26"/>
          <w:szCs w:val="26"/>
        </w:rPr>
        <w:t xml:space="preserve">espacho 002 de la Sala Civil Familia del Tribunal Superior del Distrito Judicial de Pereira, </w:t>
      </w:r>
    </w:p>
    <w:p w14:paraId="2C8B7B0A" w14:textId="73B322CF" w:rsidR="000B0DA1" w:rsidRDefault="000B0DA1" w:rsidP="00686B0D">
      <w:pPr>
        <w:spacing w:line="276" w:lineRule="auto"/>
        <w:rPr>
          <w:rFonts w:ascii="Arial Narrow" w:hAnsi="Arial Narrow"/>
          <w:b/>
          <w:bCs/>
          <w:sz w:val="26"/>
          <w:szCs w:val="26"/>
        </w:rPr>
      </w:pPr>
    </w:p>
    <w:p w14:paraId="3A4B5DC1" w14:textId="77777777" w:rsidR="00686B0D" w:rsidRPr="001819B7" w:rsidRDefault="00686B0D" w:rsidP="00686B0D">
      <w:pPr>
        <w:spacing w:line="276" w:lineRule="auto"/>
        <w:rPr>
          <w:rFonts w:ascii="Arial Narrow" w:hAnsi="Arial Narrow"/>
          <w:b/>
          <w:bCs/>
          <w:sz w:val="26"/>
          <w:szCs w:val="26"/>
        </w:rPr>
      </w:pPr>
    </w:p>
    <w:p w14:paraId="7DFBF67C" w14:textId="2EFE4EF5" w:rsidR="000B0DA1" w:rsidRPr="001819B7" w:rsidRDefault="000208CE" w:rsidP="001819B7">
      <w:pPr>
        <w:spacing w:line="276" w:lineRule="auto"/>
        <w:jc w:val="center"/>
        <w:rPr>
          <w:rFonts w:ascii="Arial Narrow" w:hAnsi="Arial Narrow"/>
          <w:b/>
          <w:bCs/>
          <w:sz w:val="26"/>
          <w:szCs w:val="26"/>
        </w:rPr>
      </w:pPr>
      <w:r w:rsidRPr="001819B7">
        <w:rPr>
          <w:rFonts w:ascii="Arial Narrow" w:hAnsi="Arial Narrow"/>
          <w:b/>
          <w:bCs/>
          <w:sz w:val="26"/>
          <w:szCs w:val="26"/>
        </w:rPr>
        <w:t>Resuelve</w:t>
      </w:r>
    </w:p>
    <w:p w14:paraId="462BFAAB" w14:textId="78588702" w:rsidR="000B0DA1" w:rsidRDefault="000B0DA1" w:rsidP="00686B0D">
      <w:pPr>
        <w:spacing w:line="276" w:lineRule="auto"/>
        <w:rPr>
          <w:rFonts w:ascii="Arial Narrow" w:hAnsi="Arial Narrow"/>
          <w:b/>
          <w:bCs/>
          <w:sz w:val="26"/>
          <w:szCs w:val="26"/>
        </w:rPr>
      </w:pPr>
    </w:p>
    <w:p w14:paraId="77404605" w14:textId="77777777" w:rsidR="00686B0D" w:rsidRPr="001819B7" w:rsidRDefault="00686B0D" w:rsidP="00686B0D">
      <w:pPr>
        <w:spacing w:line="276" w:lineRule="auto"/>
        <w:rPr>
          <w:rFonts w:ascii="Arial Narrow" w:hAnsi="Arial Narrow"/>
          <w:b/>
          <w:bCs/>
          <w:sz w:val="26"/>
          <w:szCs w:val="26"/>
        </w:rPr>
      </w:pPr>
    </w:p>
    <w:p w14:paraId="301D24E7" w14:textId="2A8BDFF4" w:rsidR="006941D9" w:rsidRPr="001819B7" w:rsidRDefault="00EC5310" w:rsidP="001819B7">
      <w:pPr>
        <w:spacing w:line="276" w:lineRule="auto"/>
        <w:jc w:val="both"/>
        <w:rPr>
          <w:rFonts w:ascii="Arial Narrow" w:hAnsi="Arial Narrow"/>
          <w:bCs/>
          <w:sz w:val="26"/>
          <w:szCs w:val="26"/>
        </w:rPr>
      </w:pPr>
      <w:r w:rsidRPr="001819B7">
        <w:rPr>
          <w:rFonts w:ascii="Arial Narrow" w:hAnsi="Arial Narrow"/>
          <w:b/>
          <w:bCs/>
          <w:sz w:val="26"/>
          <w:szCs w:val="26"/>
        </w:rPr>
        <w:t xml:space="preserve">Primero: </w:t>
      </w:r>
      <w:r w:rsidR="00175D8B" w:rsidRPr="001819B7">
        <w:rPr>
          <w:rFonts w:ascii="Arial Narrow" w:hAnsi="Arial Narrow"/>
          <w:b/>
          <w:bCs/>
          <w:sz w:val="26"/>
          <w:szCs w:val="26"/>
        </w:rPr>
        <w:t xml:space="preserve">Revocar </w:t>
      </w:r>
      <w:r w:rsidR="00175D8B" w:rsidRPr="001819B7">
        <w:rPr>
          <w:rFonts w:ascii="Arial Narrow" w:hAnsi="Arial Narrow"/>
          <w:bCs/>
          <w:sz w:val="26"/>
          <w:szCs w:val="26"/>
        </w:rPr>
        <w:t>el</w:t>
      </w:r>
      <w:r w:rsidR="00BD0D4E" w:rsidRPr="001819B7">
        <w:rPr>
          <w:rFonts w:ascii="Arial Narrow" w:hAnsi="Arial Narrow"/>
          <w:bCs/>
          <w:sz w:val="26"/>
          <w:szCs w:val="26"/>
        </w:rPr>
        <w:t xml:space="preserve"> auto de enero 27 de 2021, en el que el Juzgado Segundo Civil del Circuito de Pereira, resolvió </w:t>
      </w:r>
      <w:r w:rsidR="00175D8B" w:rsidRPr="001819B7">
        <w:rPr>
          <w:rFonts w:ascii="Arial Narrow" w:hAnsi="Arial Narrow"/>
          <w:bCs/>
          <w:sz w:val="26"/>
          <w:szCs w:val="26"/>
        </w:rPr>
        <w:t xml:space="preserve">oposición a </w:t>
      </w:r>
      <w:r w:rsidR="00BD0D4E" w:rsidRPr="001819B7">
        <w:rPr>
          <w:rFonts w:ascii="Arial Narrow" w:hAnsi="Arial Narrow"/>
          <w:bCs/>
          <w:sz w:val="26"/>
          <w:szCs w:val="26"/>
        </w:rPr>
        <w:t>secuestro de bien inmueble, contra los intereses de quien concurrió como poseedor</w:t>
      </w:r>
      <w:r w:rsidR="00175D8B" w:rsidRPr="001819B7">
        <w:rPr>
          <w:rFonts w:ascii="Arial Narrow" w:hAnsi="Arial Narrow"/>
          <w:bCs/>
          <w:sz w:val="26"/>
          <w:szCs w:val="26"/>
        </w:rPr>
        <w:t>a</w:t>
      </w:r>
      <w:r w:rsidR="00BD0D4E" w:rsidRPr="001819B7">
        <w:rPr>
          <w:rFonts w:ascii="Arial Narrow" w:hAnsi="Arial Narrow"/>
          <w:bCs/>
          <w:sz w:val="26"/>
          <w:szCs w:val="26"/>
        </w:rPr>
        <w:t xml:space="preserve"> de</w:t>
      </w:r>
      <w:r w:rsidR="00175D8B" w:rsidRPr="001819B7">
        <w:rPr>
          <w:rFonts w:ascii="Arial Narrow" w:hAnsi="Arial Narrow"/>
          <w:bCs/>
          <w:sz w:val="26"/>
          <w:szCs w:val="26"/>
        </w:rPr>
        <w:t>l</w:t>
      </w:r>
      <w:r w:rsidR="00BD0D4E" w:rsidRPr="001819B7">
        <w:rPr>
          <w:rFonts w:ascii="Arial Narrow" w:hAnsi="Arial Narrow"/>
          <w:bCs/>
          <w:sz w:val="26"/>
          <w:szCs w:val="26"/>
        </w:rPr>
        <w:t xml:space="preserve"> mismo</w:t>
      </w:r>
      <w:r w:rsidR="008A297A" w:rsidRPr="001819B7">
        <w:rPr>
          <w:rFonts w:ascii="Arial Narrow" w:hAnsi="Arial Narrow"/>
          <w:bCs/>
          <w:sz w:val="26"/>
          <w:szCs w:val="26"/>
        </w:rPr>
        <w:t xml:space="preserve">, señora </w:t>
      </w:r>
      <w:r w:rsidR="008A297A" w:rsidRPr="001819B7">
        <w:rPr>
          <w:rFonts w:ascii="Arial Narrow" w:hAnsi="Arial Narrow" w:cs="Arial Narrow"/>
          <w:sz w:val="26"/>
          <w:szCs w:val="26"/>
          <w:lang w:val="es-ES"/>
        </w:rPr>
        <w:t>María Elena López Aguirre</w:t>
      </w:r>
      <w:r w:rsidR="00BD0D4E" w:rsidRPr="001819B7">
        <w:rPr>
          <w:rFonts w:ascii="Arial Narrow" w:hAnsi="Arial Narrow"/>
          <w:bCs/>
          <w:sz w:val="26"/>
          <w:szCs w:val="26"/>
        </w:rPr>
        <w:t>; en su lugar</w:t>
      </w:r>
      <w:r w:rsidR="00175D8B" w:rsidRPr="001819B7">
        <w:rPr>
          <w:rFonts w:ascii="Arial Narrow" w:hAnsi="Arial Narrow"/>
          <w:bCs/>
          <w:sz w:val="26"/>
          <w:szCs w:val="26"/>
        </w:rPr>
        <w:t>,</w:t>
      </w:r>
      <w:r w:rsidR="00BD0D4E" w:rsidRPr="001819B7">
        <w:rPr>
          <w:rFonts w:ascii="Arial Narrow" w:hAnsi="Arial Narrow"/>
          <w:bCs/>
          <w:sz w:val="26"/>
          <w:szCs w:val="26"/>
        </w:rPr>
        <w:t xml:space="preserve"> la actuación debe retomarse y culminar en debida forma la diligencia de secuestro de bien inmueble.</w:t>
      </w:r>
    </w:p>
    <w:p w14:paraId="1839F652" w14:textId="77777777" w:rsidR="00BD0D4E" w:rsidRPr="001819B7" w:rsidRDefault="00BD0D4E" w:rsidP="001819B7">
      <w:pPr>
        <w:spacing w:line="276" w:lineRule="auto"/>
        <w:jc w:val="both"/>
        <w:rPr>
          <w:rFonts w:ascii="Arial Narrow" w:hAnsi="Arial Narrow"/>
          <w:sz w:val="26"/>
          <w:szCs w:val="26"/>
        </w:rPr>
      </w:pPr>
    </w:p>
    <w:p w14:paraId="08D5415B" w14:textId="6DFFFCB2" w:rsidR="000B0DA1" w:rsidRPr="001819B7" w:rsidRDefault="000208CE" w:rsidP="001819B7">
      <w:pPr>
        <w:spacing w:line="276" w:lineRule="auto"/>
        <w:jc w:val="both"/>
        <w:rPr>
          <w:rFonts w:ascii="Arial Narrow" w:hAnsi="Arial Narrow"/>
          <w:bCs/>
          <w:sz w:val="26"/>
          <w:szCs w:val="26"/>
        </w:rPr>
      </w:pPr>
      <w:r w:rsidRPr="001819B7">
        <w:rPr>
          <w:rFonts w:ascii="Arial Narrow" w:hAnsi="Arial Narrow"/>
          <w:b/>
          <w:sz w:val="26"/>
          <w:szCs w:val="26"/>
        </w:rPr>
        <w:t>Segundo:</w:t>
      </w:r>
      <w:r w:rsidRPr="001819B7">
        <w:rPr>
          <w:rFonts w:ascii="Arial Narrow" w:hAnsi="Arial Narrow"/>
          <w:sz w:val="26"/>
          <w:szCs w:val="26"/>
        </w:rPr>
        <w:t xml:space="preserve"> S</w:t>
      </w:r>
      <w:r w:rsidR="00BD0D4E" w:rsidRPr="001819B7">
        <w:rPr>
          <w:rFonts w:ascii="Arial Narrow" w:hAnsi="Arial Narrow"/>
          <w:sz w:val="26"/>
          <w:szCs w:val="26"/>
        </w:rPr>
        <w:t xml:space="preserve">in condena en costas. </w:t>
      </w:r>
    </w:p>
    <w:p w14:paraId="7838F781" w14:textId="77777777" w:rsidR="000B0DA1" w:rsidRPr="001819B7" w:rsidRDefault="000B0DA1" w:rsidP="001819B7">
      <w:pPr>
        <w:spacing w:line="276" w:lineRule="auto"/>
        <w:jc w:val="both"/>
        <w:rPr>
          <w:rFonts w:ascii="Arial Narrow" w:hAnsi="Arial Narrow"/>
          <w:bCs/>
          <w:sz w:val="26"/>
          <w:szCs w:val="26"/>
        </w:rPr>
      </w:pPr>
    </w:p>
    <w:p w14:paraId="3C7BF996" w14:textId="30943536" w:rsidR="000B0DA1" w:rsidRPr="001819B7" w:rsidRDefault="000208CE" w:rsidP="001819B7">
      <w:pPr>
        <w:spacing w:line="276" w:lineRule="auto"/>
        <w:jc w:val="both"/>
        <w:rPr>
          <w:rFonts w:ascii="Arial Narrow" w:hAnsi="Arial Narrow"/>
          <w:b/>
          <w:sz w:val="26"/>
          <w:szCs w:val="26"/>
        </w:rPr>
      </w:pPr>
      <w:r w:rsidRPr="001819B7">
        <w:rPr>
          <w:rFonts w:ascii="Arial Narrow" w:hAnsi="Arial Narrow"/>
          <w:b/>
          <w:bCs/>
          <w:sz w:val="26"/>
          <w:szCs w:val="26"/>
        </w:rPr>
        <w:t>Tercero</w:t>
      </w:r>
      <w:r w:rsidR="000B0DA1" w:rsidRPr="001819B7">
        <w:rPr>
          <w:rFonts w:ascii="Arial Narrow" w:hAnsi="Arial Narrow"/>
          <w:b/>
          <w:bCs/>
          <w:sz w:val="26"/>
          <w:szCs w:val="26"/>
        </w:rPr>
        <w:t xml:space="preserve">:   </w:t>
      </w:r>
      <w:r w:rsidR="000B0DA1" w:rsidRPr="001819B7">
        <w:rPr>
          <w:rFonts w:ascii="Arial Narrow" w:hAnsi="Arial Narrow"/>
          <w:bCs/>
          <w:sz w:val="26"/>
          <w:szCs w:val="26"/>
        </w:rPr>
        <w:t>Ejecutoriada esta providencia, devuélvase a su lugar de origen.</w:t>
      </w:r>
      <w:r w:rsidR="000B0DA1" w:rsidRPr="001819B7">
        <w:rPr>
          <w:rFonts w:ascii="Arial Narrow" w:hAnsi="Arial Narrow"/>
          <w:b/>
          <w:bCs/>
          <w:sz w:val="26"/>
          <w:szCs w:val="26"/>
        </w:rPr>
        <w:t xml:space="preserve">  </w:t>
      </w:r>
    </w:p>
    <w:p w14:paraId="7B22D4B8" w14:textId="77777777" w:rsidR="000B0DA1" w:rsidRPr="001819B7" w:rsidRDefault="000B0DA1" w:rsidP="001819B7">
      <w:pPr>
        <w:spacing w:line="276" w:lineRule="auto"/>
        <w:jc w:val="both"/>
        <w:rPr>
          <w:rFonts w:ascii="Arial Narrow" w:hAnsi="Arial Narrow"/>
          <w:sz w:val="26"/>
          <w:szCs w:val="26"/>
        </w:rPr>
      </w:pPr>
    </w:p>
    <w:p w14:paraId="0C024125" w14:textId="3272C5BF" w:rsidR="000B0DA1" w:rsidRPr="001819B7" w:rsidRDefault="005A2015" w:rsidP="001819B7">
      <w:pPr>
        <w:spacing w:line="276" w:lineRule="auto"/>
        <w:jc w:val="center"/>
        <w:rPr>
          <w:rFonts w:ascii="Arial Narrow" w:hAnsi="Arial Narrow" w:cs="Century Gothic"/>
          <w:b/>
          <w:bCs/>
          <w:sz w:val="26"/>
          <w:szCs w:val="26"/>
          <w:lang w:eastAsia="es-CO"/>
        </w:rPr>
      </w:pPr>
      <w:r w:rsidRPr="001819B7">
        <w:rPr>
          <w:rFonts w:ascii="Arial Narrow" w:hAnsi="Arial Narrow" w:cs="Century Gothic"/>
          <w:b/>
          <w:bCs/>
          <w:sz w:val="26"/>
          <w:szCs w:val="26"/>
          <w:lang w:eastAsia="es-CO"/>
        </w:rPr>
        <w:t>Notifíquese y cúmplase</w:t>
      </w:r>
    </w:p>
    <w:p w14:paraId="770BB089" w14:textId="77777777" w:rsidR="000B0DA1" w:rsidRPr="001819B7" w:rsidRDefault="000B0DA1" w:rsidP="001819B7">
      <w:pPr>
        <w:spacing w:line="276" w:lineRule="auto"/>
        <w:jc w:val="both"/>
        <w:rPr>
          <w:rFonts w:ascii="Arial Narrow" w:hAnsi="Arial Narrow" w:cs="Century Gothic"/>
          <w:b/>
          <w:bCs/>
          <w:sz w:val="26"/>
          <w:szCs w:val="26"/>
          <w:lang w:eastAsia="es-CO"/>
        </w:rPr>
      </w:pPr>
    </w:p>
    <w:p w14:paraId="7C396D6A" w14:textId="77777777" w:rsidR="00E741E8" w:rsidRPr="001819B7" w:rsidRDefault="00E741E8" w:rsidP="001819B7">
      <w:pPr>
        <w:spacing w:line="276" w:lineRule="auto"/>
        <w:jc w:val="center"/>
        <w:rPr>
          <w:rFonts w:ascii="Arial Narrow" w:hAnsi="Arial Narrow" w:cs="Century Gothic"/>
          <w:b/>
          <w:bCs/>
          <w:sz w:val="26"/>
          <w:szCs w:val="26"/>
          <w:lang w:eastAsia="es-CO"/>
        </w:rPr>
      </w:pPr>
    </w:p>
    <w:p w14:paraId="16806EAF" w14:textId="2545A78C" w:rsidR="000B0DA1" w:rsidRPr="001819B7" w:rsidRDefault="005A2015" w:rsidP="001819B7">
      <w:pPr>
        <w:spacing w:line="276" w:lineRule="auto"/>
        <w:jc w:val="center"/>
        <w:rPr>
          <w:rFonts w:ascii="Arial Narrow" w:hAnsi="Arial Narrow" w:cs="Century Gothic"/>
          <w:b/>
          <w:bCs/>
          <w:sz w:val="26"/>
          <w:szCs w:val="26"/>
          <w:lang w:eastAsia="es-CO"/>
        </w:rPr>
      </w:pPr>
      <w:r w:rsidRPr="001819B7">
        <w:rPr>
          <w:rFonts w:ascii="Arial Narrow" w:hAnsi="Arial Narrow" w:cs="Century Gothic"/>
          <w:b/>
          <w:bCs/>
          <w:sz w:val="26"/>
          <w:szCs w:val="26"/>
          <w:lang w:eastAsia="es-CO"/>
        </w:rPr>
        <w:t>Carlos Mauricio García Barajas</w:t>
      </w:r>
    </w:p>
    <w:p w14:paraId="024DBB4F" w14:textId="77CB160A" w:rsidR="00FE0872" w:rsidRPr="00686B0D" w:rsidRDefault="005A2015" w:rsidP="00686B0D">
      <w:pPr>
        <w:spacing w:line="276" w:lineRule="auto"/>
        <w:jc w:val="center"/>
        <w:rPr>
          <w:rFonts w:ascii="Arial Narrow" w:hAnsi="Arial Narrow" w:cs="Century Gothic"/>
          <w:b/>
          <w:bCs/>
          <w:sz w:val="26"/>
          <w:szCs w:val="26"/>
          <w:lang w:eastAsia="es-CO"/>
        </w:rPr>
      </w:pPr>
      <w:r w:rsidRPr="00056D95">
        <w:rPr>
          <w:rFonts w:ascii="Arial Narrow" w:hAnsi="Arial Narrow" w:cs="Century Gothic"/>
          <w:bCs/>
          <w:sz w:val="26"/>
          <w:szCs w:val="26"/>
          <w:lang w:eastAsia="es-CO"/>
        </w:rPr>
        <w:t>Magistrado</w:t>
      </w:r>
      <w:bookmarkStart w:id="3" w:name="_GoBack"/>
      <w:bookmarkEnd w:id="3"/>
    </w:p>
    <w:sectPr w:rsidR="00FE0872" w:rsidRPr="00686B0D" w:rsidSect="00923967">
      <w:headerReference w:type="default" r:id="rId12"/>
      <w:pgSz w:w="12242" w:h="18722" w:code="258"/>
      <w:pgMar w:top="1928" w:right="1361" w:bottom="1361" w:left="1928"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562DF" w14:textId="77777777" w:rsidR="00C62A4A" w:rsidRDefault="00C62A4A" w:rsidP="00BD15C3">
      <w:r>
        <w:separator/>
      </w:r>
    </w:p>
  </w:endnote>
  <w:endnote w:type="continuationSeparator" w:id="0">
    <w:p w14:paraId="6A485D1B" w14:textId="77777777" w:rsidR="00C62A4A" w:rsidRDefault="00C62A4A"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9FAE4" w14:textId="77777777" w:rsidR="00C62A4A" w:rsidRDefault="00C62A4A" w:rsidP="00BD15C3">
      <w:r>
        <w:separator/>
      </w:r>
    </w:p>
  </w:footnote>
  <w:footnote w:type="continuationSeparator" w:id="0">
    <w:p w14:paraId="0C174586" w14:textId="77777777" w:rsidR="00C62A4A" w:rsidRDefault="00C62A4A" w:rsidP="00BD15C3">
      <w:r>
        <w:continuationSeparator/>
      </w:r>
    </w:p>
  </w:footnote>
  <w:footnote w:id="1">
    <w:p w14:paraId="73804A46" w14:textId="14500FA6" w:rsidR="00117DE2" w:rsidRPr="00056D95" w:rsidRDefault="00117DE2" w:rsidP="00056D95">
      <w:pPr>
        <w:pStyle w:val="Textonotapie"/>
        <w:jc w:val="both"/>
        <w:rPr>
          <w:rFonts w:ascii="Arial" w:hAnsi="Arial" w:cs="Arial"/>
          <w:sz w:val="18"/>
          <w:szCs w:val="16"/>
        </w:rPr>
      </w:pPr>
      <w:r w:rsidRPr="00056D95">
        <w:rPr>
          <w:rStyle w:val="Refdenotaalpie"/>
          <w:rFonts w:ascii="Arial" w:hAnsi="Arial" w:cs="Arial"/>
          <w:sz w:val="18"/>
          <w:szCs w:val="16"/>
        </w:rPr>
        <w:footnoteRef/>
      </w:r>
      <w:r w:rsidRPr="00056D95">
        <w:rPr>
          <w:rFonts w:ascii="Arial" w:hAnsi="Arial" w:cs="Arial"/>
          <w:sz w:val="18"/>
          <w:szCs w:val="16"/>
        </w:rPr>
        <w:t xml:space="preserve"> Cfr</w:t>
      </w:r>
      <w:r w:rsidRPr="00056D95">
        <w:rPr>
          <w:rFonts w:ascii="Arial" w:hAnsi="Arial" w:cs="Arial"/>
          <w:b/>
          <w:bCs/>
          <w:sz w:val="18"/>
          <w:szCs w:val="16"/>
        </w:rPr>
        <w:t>. (i)</w:t>
      </w:r>
      <w:r w:rsidRPr="00056D95">
        <w:rPr>
          <w:rFonts w:ascii="Arial" w:hAnsi="Arial" w:cs="Arial"/>
          <w:sz w:val="18"/>
          <w:szCs w:val="16"/>
        </w:rPr>
        <w:t xml:space="preserve"> Tribunal Superior de Pereira. Sala Civil Familia. Decisión del junio 18 de 2021. Rad.  66001310300120130029401. M.P. Carlos Mauricio García Barjas. Notificado en estado electrónico del día 21 del mismo mes. </w:t>
      </w:r>
      <w:r w:rsidRPr="00056D95">
        <w:rPr>
          <w:rFonts w:ascii="Arial" w:hAnsi="Arial" w:cs="Arial"/>
          <w:b/>
          <w:bCs/>
          <w:sz w:val="18"/>
          <w:szCs w:val="16"/>
        </w:rPr>
        <w:t>(ii)</w:t>
      </w:r>
      <w:r w:rsidRPr="00056D95">
        <w:rPr>
          <w:rFonts w:ascii="Arial" w:hAnsi="Arial" w:cs="Arial"/>
          <w:sz w:val="18"/>
          <w:szCs w:val="16"/>
        </w:rPr>
        <w:t xml:space="preserve"> FORERO Silva, Jorge. El Recurso de Apelación y la Pretensión </w:t>
      </w:r>
      <w:proofErr w:type="spellStart"/>
      <w:r w:rsidRPr="00056D95">
        <w:rPr>
          <w:rFonts w:ascii="Arial" w:hAnsi="Arial" w:cs="Arial"/>
          <w:sz w:val="18"/>
          <w:szCs w:val="16"/>
        </w:rPr>
        <w:t>impugnaticia</w:t>
      </w:r>
      <w:proofErr w:type="spellEnd"/>
      <w:r w:rsidRPr="00056D95">
        <w:rPr>
          <w:rFonts w:ascii="Arial" w:hAnsi="Arial" w:cs="Arial"/>
          <w:sz w:val="18"/>
          <w:szCs w:val="16"/>
        </w:rPr>
        <w:t>. Revista del Instituto Colombiano de Derecho Procesal No. 43.</w:t>
      </w:r>
    </w:p>
  </w:footnote>
  <w:footnote w:id="2">
    <w:p w14:paraId="1C73E370" w14:textId="0287AA70" w:rsidR="003A760B" w:rsidRPr="00056D95" w:rsidRDefault="003A760B" w:rsidP="00056D95">
      <w:pPr>
        <w:pStyle w:val="Textonotapie"/>
        <w:jc w:val="both"/>
        <w:rPr>
          <w:rFonts w:ascii="Arial" w:hAnsi="Arial" w:cs="Arial"/>
          <w:i/>
          <w:iCs/>
          <w:sz w:val="18"/>
          <w:szCs w:val="16"/>
        </w:rPr>
      </w:pPr>
      <w:r w:rsidRPr="00056D95">
        <w:rPr>
          <w:rStyle w:val="Refdenotaalpie"/>
          <w:rFonts w:ascii="Arial" w:hAnsi="Arial" w:cs="Arial"/>
          <w:sz w:val="18"/>
          <w:szCs w:val="16"/>
        </w:rPr>
        <w:footnoteRef/>
      </w:r>
      <w:r w:rsidRPr="00056D95">
        <w:rPr>
          <w:rFonts w:ascii="Arial" w:hAnsi="Arial" w:cs="Arial"/>
          <w:sz w:val="18"/>
          <w:szCs w:val="16"/>
        </w:rPr>
        <w:t xml:space="preserve"> “</w:t>
      </w:r>
      <w:r w:rsidRPr="00056D95">
        <w:rPr>
          <w:rFonts w:ascii="Arial" w:hAnsi="Arial" w:cs="Arial"/>
          <w:i/>
          <w:iCs/>
          <w:sz w:val="18"/>
          <w:szCs w:val="16"/>
        </w:rPr>
        <w:t>El juez de segunda instancia deberá pronunciarse solamente sobre los argumentos expuestos por el apelante, sin perjuicio de las decisiones que deba adoptar de oficio, en los casos previstos por la ley.</w:t>
      </w:r>
    </w:p>
    <w:p w14:paraId="19607170" w14:textId="6D357EED" w:rsidR="003A760B" w:rsidRPr="00056D95" w:rsidRDefault="003A760B" w:rsidP="00056D95">
      <w:pPr>
        <w:pStyle w:val="Textonotapie"/>
        <w:jc w:val="both"/>
        <w:rPr>
          <w:rFonts w:ascii="Arial" w:hAnsi="Arial" w:cs="Arial"/>
          <w:i/>
          <w:iCs/>
          <w:sz w:val="18"/>
          <w:szCs w:val="16"/>
        </w:rPr>
      </w:pPr>
      <w:r w:rsidRPr="00056D95">
        <w:rPr>
          <w:rFonts w:ascii="Arial" w:hAnsi="Arial" w:cs="Arial"/>
          <w:i/>
          <w:iCs/>
          <w:sz w:val="18"/>
          <w:szCs w:val="16"/>
        </w:rPr>
        <w:t>Sin embargo, cuando ambas partes hayan apelado toda la sentencia o la que no apeló hubiere adherido al recurso, el superior resolverá sin limitaciones.</w:t>
      </w:r>
    </w:p>
    <w:p w14:paraId="47F1986A" w14:textId="3853382B" w:rsidR="003A760B" w:rsidRPr="00056D95" w:rsidRDefault="003A760B" w:rsidP="00056D95">
      <w:pPr>
        <w:pStyle w:val="Textonotapie"/>
        <w:jc w:val="both"/>
        <w:rPr>
          <w:rFonts w:ascii="Arial" w:hAnsi="Arial" w:cs="Arial"/>
          <w:i/>
          <w:iCs/>
          <w:sz w:val="18"/>
          <w:szCs w:val="16"/>
        </w:rPr>
      </w:pPr>
      <w:r w:rsidRPr="00056D95">
        <w:rPr>
          <w:rFonts w:ascii="Arial" w:hAnsi="Arial" w:cs="Arial"/>
          <w:i/>
          <w:iCs/>
          <w:sz w:val="18"/>
          <w:szCs w:val="16"/>
        </w:rPr>
        <w:t>En la apelación de autos, el superior sólo tendrá competencia para tramitar y decidir el recurso, condenar en costas y ordenar copias.</w:t>
      </w:r>
    </w:p>
    <w:p w14:paraId="7D434A81" w14:textId="6B9EA88E" w:rsidR="003A760B" w:rsidRPr="00056D95" w:rsidRDefault="003A760B" w:rsidP="00056D95">
      <w:pPr>
        <w:pStyle w:val="Textonotapie"/>
        <w:jc w:val="both"/>
        <w:rPr>
          <w:rFonts w:ascii="Arial" w:hAnsi="Arial" w:cs="Arial"/>
          <w:i/>
          <w:iCs/>
          <w:sz w:val="18"/>
          <w:szCs w:val="16"/>
        </w:rPr>
      </w:pPr>
      <w:r w:rsidRPr="00056D95">
        <w:rPr>
          <w:rFonts w:ascii="Arial" w:hAnsi="Arial" w:cs="Arial"/>
          <w:i/>
          <w:iCs/>
          <w:sz w:val="18"/>
          <w:szCs w:val="16"/>
        </w:rPr>
        <w:t>El juez no podrá hacer más desfavorable la situación del apelante único, salvo que en razón de la modificación fuera indispensable reformar puntos íntimamente relacionados con ella.</w:t>
      </w:r>
    </w:p>
    <w:p w14:paraId="6C540AA6" w14:textId="49A5E24D" w:rsidR="003A760B" w:rsidRPr="00056D95" w:rsidRDefault="003A760B" w:rsidP="00056D95">
      <w:pPr>
        <w:pStyle w:val="Textonotapie"/>
        <w:jc w:val="both"/>
        <w:rPr>
          <w:rFonts w:ascii="Arial" w:hAnsi="Arial" w:cs="Arial"/>
          <w:sz w:val="18"/>
          <w:szCs w:val="16"/>
        </w:rPr>
      </w:pPr>
      <w:r w:rsidRPr="00056D95">
        <w:rPr>
          <w:rFonts w:ascii="Arial" w:hAnsi="Arial" w:cs="Arial"/>
          <w:i/>
          <w:iCs/>
          <w:sz w:val="18"/>
          <w:szCs w:val="16"/>
        </w:rPr>
        <w:t>En el trámite de la apelación no se podrán promover incidentes, salvo el de recusación. Las nulidades procesales deberán alegarse durante la audiencia</w:t>
      </w:r>
      <w:r w:rsidRPr="00056D95">
        <w:rPr>
          <w:rFonts w:ascii="Arial" w:hAnsi="Arial" w:cs="Arial"/>
          <w:sz w:val="18"/>
          <w:szCs w:val="16"/>
        </w:rPr>
        <w:t>.”</w:t>
      </w:r>
    </w:p>
  </w:footnote>
  <w:footnote w:id="3">
    <w:p w14:paraId="731AEA84" w14:textId="4F5CE9EF" w:rsidR="002A55A8" w:rsidRPr="00056D95" w:rsidRDefault="002A55A8" w:rsidP="00056D95">
      <w:pPr>
        <w:pStyle w:val="Textonotapie"/>
        <w:jc w:val="both"/>
        <w:rPr>
          <w:rFonts w:ascii="Arial" w:hAnsi="Arial" w:cs="Arial"/>
          <w:sz w:val="18"/>
          <w:szCs w:val="16"/>
        </w:rPr>
      </w:pPr>
      <w:r w:rsidRPr="00056D95">
        <w:rPr>
          <w:rStyle w:val="Refdenotaalpie"/>
          <w:rFonts w:ascii="Arial" w:hAnsi="Arial" w:cs="Arial"/>
          <w:sz w:val="18"/>
          <w:szCs w:val="16"/>
        </w:rPr>
        <w:footnoteRef/>
      </w:r>
      <w:r w:rsidRPr="00056D95">
        <w:rPr>
          <w:rFonts w:ascii="Arial" w:hAnsi="Arial" w:cs="Arial"/>
          <w:sz w:val="18"/>
          <w:szCs w:val="16"/>
        </w:rPr>
        <w:t xml:space="preserve"> </w:t>
      </w:r>
      <w:r w:rsidR="00830F00" w:rsidRPr="00056D95">
        <w:rPr>
          <w:rFonts w:ascii="Arial" w:hAnsi="Arial" w:cs="Arial"/>
          <w:i/>
          <w:iCs/>
          <w:sz w:val="18"/>
          <w:szCs w:val="16"/>
        </w:rPr>
        <w:t>“Surge de lo anterior que de materializarse, a través de «comisionado», ya el secuestro ora la entrega de bienes, tal no puede entrar a definir aspecto alguno concerniente con el debate judicial que en derredor de la oposición pueda surgir, habida cuenta que inmediatamente se presente esta, es su invariable deber, remitir al «comitente» el despacho comisorio que le fuera enviado para que sea el juez que comisionó, y nadie más, quien se ocupe de tal formulación a fin de darle la definición que legalmente corresponda.”</w:t>
      </w:r>
    </w:p>
  </w:footnote>
  <w:footnote w:id="4">
    <w:p w14:paraId="2275E964" w14:textId="08C4282D" w:rsidR="00B4226D" w:rsidRPr="00056D95" w:rsidRDefault="00B4226D" w:rsidP="00056D95">
      <w:pPr>
        <w:pStyle w:val="Textonotapie"/>
        <w:jc w:val="both"/>
        <w:rPr>
          <w:rFonts w:ascii="Arial" w:hAnsi="Arial" w:cs="Arial"/>
          <w:sz w:val="18"/>
          <w:szCs w:val="16"/>
        </w:rPr>
      </w:pPr>
      <w:r w:rsidRPr="00056D95">
        <w:rPr>
          <w:rStyle w:val="Refdenotaalpie"/>
          <w:rFonts w:ascii="Arial" w:hAnsi="Arial" w:cs="Arial"/>
          <w:sz w:val="18"/>
          <w:szCs w:val="16"/>
        </w:rPr>
        <w:footnoteRef/>
      </w:r>
      <w:r w:rsidRPr="00056D95">
        <w:rPr>
          <w:rFonts w:ascii="Arial" w:hAnsi="Arial" w:cs="Arial"/>
          <w:sz w:val="18"/>
          <w:szCs w:val="16"/>
        </w:rPr>
        <w:t xml:space="preserve"> TSP. Sala Unitaria Civil Familia. AC-0077-2021, 18 de mayo de 2021 Rad. 66170310300120190020901. M.P Dr. Jaime Alberto Saraza Naranjo.</w:t>
      </w:r>
    </w:p>
  </w:footnote>
  <w:footnote w:id="5">
    <w:p w14:paraId="328B15F8" w14:textId="13196A1B" w:rsidR="009D6936" w:rsidRPr="00056D95" w:rsidRDefault="009D6936" w:rsidP="00056D95">
      <w:pPr>
        <w:pStyle w:val="Textonotapie"/>
        <w:jc w:val="both"/>
        <w:rPr>
          <w:rFonts w:ascii="Arial" w:hAnsi="Arial" w:cs="Arial"/>
          <w:sz w:val="18"/>
          <w:szCs w:val="16"/>
        </w:rPr>
      </w:pPr>
      <w:r w:rsidRPr="00056D95">
        <w:rPr>
          <w:rStyle w:val="Refdenotaalpie"/>
          <w:rFonts w:ascii="Arial" w:hAnsi="Arial" w:cs="Arial"/>
          <w:sz w:val="18"/>
          <w:szCs w:val="16"/>
        </w:rPr>
        <w:footnoteRef/>
      </w:r>
      <w:r w:rsidRPr="00056D95">
        <w:rPr>
          <w:rFonts w:ascii="Arial" w:hAnsi="Arial" w:cs="Arial"/>
          <w:sz w:val="18"/>
          <w:szCs w:val="16"/>
        </w:rPr>
        <w:t xml:space="preserve"> </w:t>
      </w:r>
      <w:r w:rsidR="00156CC7" w:rsidRPr="00056D95">
        <w:rPr>
          <w:rFonts w:ascii="Arial" w:hAnsi="Arial" w:cs="Arial"/>
          <w:sz w:val="18"/>
          <w:szCs w:val="16"/>
        </w:rPr>
        <w:t xml:space="preserve">Ibidem. </w:t>
      </w:r>
      <w:r w:rsidRPr="00056D95">
        <w:rPr>
          <w:rFonts w:ascii="Arial" w:hAnsi="Arial" w:cs="Arial"/>
          <w:sz w:val="18"/>
          <w:szCs w:val="16"/>
        </w:rPr>
        <w:t xml:space="preserve"> </w:t>
      </w:r>
    </w:p>
  </w:footnote>
  <w:footnote w:id="6">
    <w:p w14:paraId="22BBDB72" w14:textId="6FEB94EF" w:rsidR="009F5A06" w:rsidRPr="00056D95" w:rsidRDefault="009F5A06" w:rsidP="00056D95">
      <w:pPr>
        <w:pStyle w:val="Textonotapie"/>
        <w:jc w:val="both"/>
        <w:rPr>
          <w:rFonts w:ascii="Arial" w:hAnsi="Arial" w:cs="Arial"/>
          <w:sz w:val="18"/>
          <w:szCs w:val="16"/>
        </w:rPr>
      </w:pPr>
      <w:r w:rsidRPr="00056D95">
        <w:rPr>
          <w:rStyle w:val="Refdenotaalpie"/>
          <w:rFonts w:ascii="Arial" w:hAnsi="Arial" w:cs="Arial"/>
          <w:sz w:val="18"/>
          <w:szCs w:val="16"/>
        </w:rPr>
        <w:footnoteRef/>
      </w:r>
      <w:r w:rsidRPr="00056D95">
        <w:rPr>
          <w:rFonts w:ascii="Arial" w:hAnsi="Arial" w:cs="Arial"/>
          <w:sz w:val="18"/>
          <w:szCs w:val="16"/>
        </w:rPr>
        <w:t xml:space="preserve"> Forero Silva, Jorge. Medidas Cautelares en el Código General del Proceso. Segunda edición, Ed. Temis. Bogotá 2017. Pág. 109.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BC831" w14:textId="00D8323D" w:rsidR="00FF680D" w:rsidRPr="001819B7" w:rsidRDefault="00FF680D" w:rsidP="00E24191">
    <w:pPr>
      <w:pStyle w:val="Encabezado"/>
      <w:rPr>
        <w:rFonts w:ascii="Arial" w:hAnsi="Arial" w:cs="Arial"/>
        <w:bCs/>
        <w:sz w:val="18"/>
        <w:szCs w:val="16"/>
        <w:lang w:val="es-ES" w:eastAsia="es-MX"/>
      </w:rPr>
    </w:pPr>
    <w:r w:rsidRPr="001819B7">
      <w:rPr>
        <w:rFonts w:ascii="Arial" w:hAnsi="Arial" w:cs="Arial"/>
        <w:bCs/>
        <w:sz w:val="18"/>
        <w:szCs w:val="16"/>
        <w:lang w:val="es-ES" w:eastAsia="es-MX"/>
      </w:rPr>
      <w:t xml:space="preserve">Apelación de auto – </w:t>
    </w:r>
    <w:r w:rsidR="00BB75DD" w:rsidRPr="001819B7">
      <w:rPr>
        <w:rFonts w:ascii="Arial" w:hAnsi="Arial" w:cs="Arial"/>
        <w:bCs/>
        <w:sz w:val="18"/>
        <w:szCs w:val="16"/>
        <w:lang w:val="es-ES" w:eastAsia="es-MX"/>
      </w:rPr>
      <w:t xml:space="preserve">Ejecutivo </w:t>
    </w:r>
  </w:p>
  <w:p w14:paraId="7108B7DE" w14:textId="0D101E6D" w:rsidR="00FF680D" w:rsidRPr="001819B7" w:rsidRDefault="00FF680D" w:rsidP="001819B7">
    <w:pPr>
      <w:pStyle w:val="Encabezado"/>
      <w:rPr>
        <w:rFonts w:ascii="Arial" w:hAnsi="Arial" w:cs="Arial"/>
        <w:sz w:val="28"/>
      </w:rPr>
    </w:pPr>
    <w:r w:rsidRPr="001819B7">
      <w:rPr>
        <w:rFonts w:ascii="Arial" w:hAnsi="Arial" w:cs="Arial"/>
        <w:bCs/>
        <w:sz w:val="18"/>
        <w:szCs w:val="16"/>
        <w:lang w:val="es-ES" w:eastAsia="es-MX"/>
      </w:rPr>
      <w:t xml:space="preserve">Rad. No.: </w:t>
    </w:r>
    <w:bookmarkStart w:id="4" w:name="_Hlk88055949"/>
    <w:r w:rsidR="00BB75DD" w:rsidRPr="001819B7">
      <w:rPr>
        <w:rFonts w:ascii="Arial" w:hAnsi="Arial" w:cs="Arial"/>
        <w:sz w:val="18"/>
        <w:szCs w:val="16"/>
      </w:rPr>
      <w:t>6600131030021996177220</w:t>
    </w:r>
    <w:r w:rsidR="007E0875" w:rsidRPr="001819B7">
      <w:rPr>
        <w:rFonts w:ascii="Arial" w:hAnsi="Arial" w:cs="Arial"/>
        <w:sz w:val="18"/>
        <w:szCs w:val="16"/>
      </w:rPr>
      <w:t>3</w: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613D2"/>
    <w:multiLevelType w:val="hybridMultilevel"/>
    <w:tmpl w:val="C4D481F2"/>
    <w:lvl w:ilvl="0" w:tplc="240A0001">
      <w:start w:val="1"/>
      <w:numFmt w:val="bullet"/>
      <w:lvlText w:val=""/>
      <w:lvlJc w:val="left"/>
      <w:pPr>
        <w:ind w:left="1080" w:hanging="72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B645F8"/>
    <w:multiLevelType w:val="hybridMultilevel"/>
    <w:tmpl w:val="6186CFB2"/>
    <w:lvl w:ilvl="0" w:tplc="74D44C52">
      <w:start w:val="1"/>
      <w:numFmt w:val="decimal"/>
      <w:lvlText w:val="%1."/>
      <w:lvlJc w:val="left"/>
      <w:pPr>
        <w:ind w:left="1068" w:hanging="360"/>
      </w:pPr>
      <w:rPr>
        <w:rFonts w:cstheme="minorBid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16E6192F"/>
    <w:multiLevelType w:val="hybridMultilevel"/>
    <w:tmpl w:val="AF0E454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7C7F26"/>
    <w:multiLevelType w:val="hybridMultilevel"/>
    <w:tmpl w:val="7A94E55E"/>
    <w:lvl w:ilvl="0" w:tplc="B554FCC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34183"/>
    <w:multiLevelType w:val="hybridMultilevel"/>
    <w:tmpl w:val="F8069768"/>
    <w:lvl w:ilvl="0" w:tplc="278EC0D4">
      <w:numFmt w:val="bullet"/>
      <w:lvlText w:val="-"/>
      <w:lvlJc w:val="left"/>
      <w:pPr>
        <w:ind w:left="720" w:hanging="360"/>
      </w:pPr>
      <w:rPr>
        <w:rFonts w:ascii="Arial Narrow" w:eastAsia="Times New Roman"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4144E2D"/>
    <w:multiLevelType w:val="hybridMultilevel"/>
    <w:tmpl w:val="46C8C2D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53F2344"/>
    <w:multiLevelType w:val="hybridMultilevel"/>
    <w:tmpl w:val="65F85238"/>
    <w:lvl w:ilvl="0" w:tplc="9440E5E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A163CA0"/>
    <w:multiLevelType w:val="hybridMultilevel"/>
    <w:tmpl w:val="9B885392"/>
    <w:lvl w:ilvl="0" w:tplc="DEEEE46C">
      <w:start w:val="73"/>
      <w:numFmt w:val="bullet"/>
      <w:lvlText w:val="-"/>
      <w:lvlJc w:val="left"/>
      <w:pPr>
        <w:ind w:left="1065" w:hanging="360"/>
      </w:pPr>
      <w:rPr>
        <w:rFonts w:ascii="Arial Narrow" w:eastAsia="Times New Roman" w:hAnsi="Arial Narrow"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2EC04426"/>
    <w:multiLevelType w:val="hybridMultilevel"/>
    <w:tmpl w:val="7A94E55E"/>
    <w:lvl w:ilvl="0" w:tplc="B554FCC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27A4077"/>
    <w:multiLevelType w:val="hybridMultilevel"/>
    <w:tmpl w:val="587624E6"/>
    <w:lvl w:ilvl="0" w:tplc="A164EC50">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6594368A"/>
    <w:multiLevelType w:val="hybridMultilevel"/>
    <w:tmpl w:val="0D5A70DC"/>
    <w:lvl w:ilvl="0" w:tplc="C5ACDD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6" w15:restartNumberingAfterBreak="0">
    <w:nsid w:val="78A93B32"/>
    <w:multiLevelType w:val="hybridMultilevel"/>
    <w:tmpl w:val="CF521E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7"/>
  </w:num>
  <w:num w:numId="5">
    <w:abstractNumId w:val="8"/>
  </w:num>
  <w:num w:numId="6">
    <w:abstractNumId w:val="9"/>
  </w:num>
  <w:num w:numId="7">
    <w:abstractNumId w:val="1"/>
  </w:num>
  <w:num w:numId="8">
    <w:abstractNumId w:val="16"/>
  </w:num>
  <w:num w:numId="9">
    <w:abstractNumId w:val="4"/>
  </w:num>
  <w:num w:numId="10">
    <w:abstractNumId w:val="4"/>
  </w:num>
  <w:num w:numId="11">
    <w:abstractNumId w:val="14"/>
  </w:num>
  <w:num w:numId="12">
    <w:abstractNumId w:val="2"/>
  </w:num>
  <w:num w:numId="13">
    <w:abstractNumId w:val="11"/>
  </w:num>
  <w:num w:numId="14">
    <w:abstractNumId w:val="5"/>
  </w:num>
  <w:num w:numId="15">
    <w:abstractNumId w:val="10"/>
  </w:num>
  <w:num w:numId="16">
    <w:abstractNumId w:val="3"/>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MX"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35F3"/>
    <w:rsid w:val="00013B08"/>
    <w:rsid w:val="000149E5"/>
    <w:rsid w:val="000208CE"/>
    <w:rsid w:val="000219DB"/>
    <w:rsid w:val="00022430"/>
    <w:rsid w:val="000228FA"/>
    <w:rsid w:val="00022E62"/>
    <w:rsid w:val="000233F6"/>
    <w:rsid w:val="00027890"/>
    <w:rsid w:val="0003698D"/>
    <w:rsid w:val="00043C11"/>
    <w:rsid w:val="000442CB"/>
    <w:rsid w:val="00045903"/>
    <w:rsid w:val="0004628B"/>
    <w:rsid w:val="00055236"/>
    <w:rsid w:val="00056D95"/>
    <w:rsid w:val="00067CF2"/>
    <w:rsid w:val="000709D8"/>
    <w:rsid w:val="00071A22"/>
    <w:rsid w:val="00073C1B"/>
    <w:rsid w:val="000740E0"/>
    <w:rsid w:val="0007660C"/>
    <w:rsid w:val="000816D2"/>
    <w:rsid w:val="000834F4"/>
    <w:rsid w:val="0008406C"/>
    <w:rsid w:val="00084750"/>
    <w:rsid w:val="00085E38"/>
    <w:rsid w:val="000871FD"/>
    <w:rsid w:val="00096DE8"/>
    <w:rsid w:val="000972EE"/>
    <w:rsid w:val="000A0CE9"/>
    <w:rsid w:val="000A17E7"/>
    <w:rsid w:val="000A2CC4"/>
    <w:rsid w:val="000A508E"/>
    <w:rsid w:val="000A5CAE"/>
    <w:rsid w:val="000A5F5D"/>
    <w:rsid w:val="000A7F94"/>
    <w:rsid w:val="000B0DA1"/>
    <w:rsid w:val="000B44C6"/>
    <w:rsid w:val="000B623F"/>
    <w:rsid w:val="000C040B"/>
    <w:rsid w:val="000C19FD"/>
    <w:rsid w:val="000C3D5D"/>
    <w:rsid w:val="000C4AC8"/>
    <w:rsid w:val="000C4E94"/>
    <w:rsid w:val="000C625E"/>
    <w:rsid w:val="000D0955"/>
    <w:rsid w:val="000E0342"/>
    <w:rsid w:val="000E1396"/>
    <w:rsid w:val="000E4827"/>
    <w:rsid w:val="000E6EB5"/>
    <w:rsid w:val="000E7740"/>
    <w:rsid w:val="000E775F"/>
    <w:rsid w:val="000F015D"/>
    <w:rsid w:val="000F0339"/>
    <w:rsid w:val="00100223"/>
    <w:rsid w:val="00105D2F"/>
    <w:rsid w:val="001077AC"/>
    <w:rsid w:val="00107BEC"/>
    <w:rsid w:val="00111C72"/>
    <w:rsid w:val="00112ADB"/>
    <w:rsid w:val="001140BA"/>
    <w:rsid w:val="001168CC"/>
    <w:rsid w:val="00117DE2"/>
    <w:rsid w:val="00122B10"/>
    <w:rsid w:val="001233F0"/>
    <w:rsid w:val="0012396C"/>
    <w:rsid w:val="00127D45"/>
    <w:rsid w:val="0013179F"/>
    <w:rsid w:val="00132348"/>
    <w:rsid w:val="001329AF"/>
    <w:rsid w:val="00132B4F"/>
    <w:rsid w:val="00132FD5"/>
    <w:rsid w:val="001333EE"/>
    <w:rsid w:val="00134232"/>
    <w:rsid w:val="0013522F"/>
    <w:rsid w:val="0013756C"/>
    <w:rsid w:val="00137CE8"/>
    <w:rsid w:val="00140F5E"/>
    <w:rsid w:val="0014381A"/>
    <w:rsid w:val="00144A11"/>
    <w:rsid w:val="00145833"/>
    <w:rsid w:val="00145F40"/>
    <w:rsid w:val="00150939"/>
    <w:rsid w:val="001528F5"/>
    <w:rsid w:val="00156CC7"/>
    <w:rsid w:val="00161B84"/>
    <w:rsid w:val="001667CB"/>
    <w:rsid w:val="00166BB7"/>
    <w:rsid w:val="001727A6"/>
    <w:rsid w:val="00174FA5"/>
    <w:rsid w:val="00175D8B"/>
    <w:rsid w:val="00177283"/>
    <w:rsid w:val="0018100F"/>
    <w:rsid w:val="001819B7"/>
    <w:rsid w:val="00184326"/>
    <w:rsid w:val="0018557F"/>
    <w:rsid w:val="00190FEA"/>
    <w:rsid w:val="00193A54"/>
    <w:rsid w:val="0019485F"/>
    <w:rsid w:val="00196142"/>
    <w:rsid w:val="0019760D"/>
    <w:rsid w:val="001A0D94"/>
    <w:rsid w:val="001A333B"/>
    <w:rsid w:val="001A677D"/>
    <w:rsid w:val="001A6BEB"/>
    <w:rsid w:val="001A6D31"/>
    <w:rsid w:val="001A77AC"/>
    <w:rsid w:val="001B05BF"/>
    <w:rsid w:val="001B100D"/>
    <w:rsid w:val="001B3B27"/>
    <w:rsid w:val="001B6846"/>
    <w:rsid w:val="001C246D"/>
    <w:rsid w:val="001C2FB0"/>
    <w:rsid w:val="001C378B"/>
    <w:rsid w:val="001D7C87"/>
    <w:rsid w:val="001E1225"/>
    <w:rsid w:val="001E2A1E"/>
    <w:rsid w:val="001E2BFF"/>
    <w:rsid w:val="001E3052"/>
    <w:rsid w:val="001E7A73"/>
    <w:rsid w:val="001F26DD"/>
    <w:rsid w:val="001F4D73"/>
    <w:rsid w:val="001F5990"/>
    <w:rsid w:val="0020037B"/>
    <w:rsid w:val="00201494"/>
    <w:rsid w:val="00205C75"/>
    <w:rsid w:val="00205DDE"/>
    <w:rsid w:val="00206EF8"/>
    <w:rsid w:val="00212036"/>
    <w:rsid w:val="002127D4"/>
    <w:rsid w:val="00220A58"/>
    <w:rsid w:val="00220A82"/>
    <w:rsid w:val="0022519E"/>
    <w:rsid w:val="0023163D"/>
    <w:rsid w:val="00232E28"/>
    <w:rsid w:val="00237A47"/>
    <w:rsid w:val="0024043E"/>
    <w:rsid w:val="00242709"/>
    <w:rsid w:val="002561B8"/>
    <w:rsid w:val="00257F74"/>
    <w:rsid w:val="002613C4"/>
    <w:rsid w:val="00261F7F"/>
    <w:rsid w:val="00273653"/>
    <w:rsid w:val="00280427"/>
    <w:rsid w:val="00280AC7"/>
    <w:rsid w:val="002833A6"/>
    <w:rsid w:val="00286743"/>
    <w:rsid w:val="0028728E"/>
    <w:rsid w:val="00290181"/>
    <w:rsid w:val="00290233"/>
    <w:rsid w:val="00290BD4"/>
    <w:rsid w:val="0029729F"/>
    <w:rsid w:val="002A1761"/>
    <w:rsid w:val="002A1DC1"/>
    <w:rsid w:val="002A2AD2"/>
    <w:rsid w:val="002A2E09"/>
    <w:rsid w:val="002A4188"/>
    <w:rsid w:val="002A55A8"/>
    <w:rsid w:val="002B1375"/>
    <w:rsid w:val="002B2383"/>
    <w:rsid w:val="002B3ED4"/>
    <w:rsid w:val="002B5093"/>
    <w:rsid w:val="002B5318"/>
    <w:rsid w:val="002B654C"/>
    <w:rsid w:val="002C2BFC"/>
    <w:rsid w:val="002C328E"/>
    <w:rsid w:val="002D0064"/>
    <w:rsid w:val="002D125B"/>
    <w:rsid w:val="002D1551"/>
    <w:rsid w:val="002D6761"/>
    <w:rsid w:val="002E1032"/>
    <w:rsid w:val="002E13AE"/>
    <w:rsid w:val="002E1E7F"/>
    <w:rsid w:val="002E2AB2"/>
    <w:rsid w:val="002E4939"/>
    <w:rsid w:val="002E4D2D"/>
    <w:rsid w:val="002E51F0"/>
    <w:rsid w:val="002E70B2"/>
    <w:rsid w:val="002F0401"/>
    <w:rsid w:val="002F0877"/>
    <w:rsid w:val="002F0BF1"/>
    <w:rsid w:val="002F116E"/>
    <w:rsid w:val="002F172A"/>
    <w:rsid w:val="002F3498"/>
    <w:rsid w:val="002F76EA"/>
    <w:rsid w:val="002F79E7"/>
    <w:rsid w:val="00301BE6"/>
    <w:rsid w:val="00303904"/>
    <w:rsid w:val="003046E2"/>
    <w:rsid w:val="00306838"/>
    <w:rsid w:val="0031175E"/>
    <w:rsid w:val="00311CFD"/>
    <w:rsid w:val="00316614"/>
    <w:rsid w:val="00320318"/>
    <w:rsid w:val="003244E1"/>
    <w:rsid w:val="003325CF"/>
    <w:rsid w:val="003326BA"/>
    <w:rsid w:val="00340457"/>
    <w:rsid w:val="00347F2F"/>
    <w:rsid w:val="0035029E"/>
    <w:rsid w:val="0035289D"/>
    <w:rsid w:val="003573A4"/>
    <w:rsid w:val="00362692"/>
    <w:rsid w:val="00362DEC"/>
    <w:rsid w:val="003640E7"/>
    <w:rsid w:val="00365F93"/>
    <w:rsid w:val="0036702E"/>
    <w:rsid w:val="003738D6"/>
    <w:rsid w:val="00375352"/>
    <w:rsid w:val="00375699"/>
    <w:rsid w:val="00380448"/>
    <w:rsid w:val="003840CB"/>
    <w:rsid w:val="00384FED"/>
    <w:rsid w:val="00385660"/>
    <w:rsid w:val="00386AC3"/>
    <w:rsid w:val="00387BD6"/>
    <w:rsid w:val="003917A3"/>
    <w:rsid w:val="00394716"/>
    <w:rsid w:val="00395DF3"/>
    <w:rsid w:val="00396D32"/>
    <w:rsid w:val="003A2D30"/>
    <w:rsid w:val="003A38E4"/>
    <w:rsid w:val="003A4150"/>
    <w:rsid w:val="003A6254"/>
    <w:rsid w:val="003A760B"/>
    <w:rsid w:val="003B0CD5"/>
    <w:rsid w:val="003B1F61"/>
    <w:rsid w:val="003B34A5"/>
    <w:rsid w:val="003B3C63"/>
    <w:rsid w:val="003B4566"/>
    <w:rsid w:val="003C0B92"/>
    <w:rsid w:val="003C3348"/>
    <w:rsid w:val="003C4CE2"/>
    <w:rsid w:val="003C7CA0"/>
    <w:rsid w:val="003D0027"/>
    <w:rsid w:val="003D1761"/>
    <w:rsid w:val="003D31C9"/>
    <w:rsid w:val="003E164A"/>
    <w:rsid w:val="003E1799"/>
    <w:rsid w:val="003E3C23"/>
    <w:rsid w:val="003E4B42"/>
    <w:rsid w:val="003E7C1A"/>
    <w:rsid w:val="003F022A"/>
    <w:rsid w:val="003F7BAB"/>
    <w:rsid w:val="0040302B"/>
    <w:rsid w:val="00403A7E"/>
    <w:rsid w:val="004046A3"/>
    <w:rsid w:val="00405E6A"/>
    <w:rsid w:val="00406F6D"/>
    <w:rsid w:val="00412AEF"/>
    <w:rsid w:val="00414F92"/>
    <w:rsid w:val="00420219"/>
    <w:rsid w:val="004204A1"/>
    <w:rsid w:val="0042174C"/>
    <w:rsid w:val="004224F3"/>
    <w:rsid w:val="0042545C"/>
    <w:rsid w:val="00425ED7"/>
    <w:rsid w:val="004307CD"/>
    <w:rsid w:val="00430BB2"/>
    <w:rsid w:val="00432F83"/>
    <w:rsid w:val="00433347"/>
    <w:rsid w:val="00434816"/>
    <w:rsid w:val="00436F5C"/>
    <w:rsid w:val="004375F5"/>
    <w:rsid w:val="00451741"/>
    <w:rsid w:val="00452587"/>
    <w:rsid w:val="00452BFC"/>
    <w:rsid w:val="00462631"/>
    <w:rsid w:val="00466D3D"/>
    <w:rsid w:val="00471D78"/>
    <w:rsid w:val="00471F78"/>
    <w:rsid w:val="004721A8"/>
    <w:rsid w:val="0047317F"/>
    <w:rsid w:val="00482377"/>
    <w:rsid w:val="004840D7"/>
    <w:rsid w:val="004922DC"/>
    <w:rsid w:val="00493F12"/>
    <w:rsid w:val="0049648C"/>
    <w:rsid w:val="00496750"/>
    <w:rsid w:val="004A2ADB"/>
    <w:rsid w:val="004A3B02"/>
    <w:rsid w:val="004A7196"/>
    <w:rsid w:val="004A7B52"/>
    <w:rsid w:val="004B2537"/>
    <w:rsid w:val="004B3C00"/>
    <w:rsid w:val="004B44FF"/>
    <w:rsid w:val="004C02A0"/>
    <w:rsid w:val="004C3763"/>
    <w:rsid w:val="004C4FBC"/>
    <w:rsid w:val="004C7360"/>
    <w:rsid w:val="004D0659"/>
    <w:rsid w:val="004D4452"/>
    <w:rsid w:val="004D53FB"/>
    <w:rsid w:val="004E4B9F"/>
    <w:rsid w:val="004E68D8"/>
    <w:rsid w:val="004E6C64"/>
    <w:rsid w:val="004E7B77"/>
    <w:rsid w:val="004F0480"/>
    <w:rsid w:val="004F20CB"/>
    <w:rsid w:val="004F630C"/>
    <w:rsid w:val="004F70D6"/>
    <w:rsid w:val="00500992"/>
    <w:rsid w:val="005013B0"/>
    <w:rsid w:val="00505F6C"/>
    <w:rsid w:val="0050728B"/>
    <w:rsid w:val="00515B78"/>
    <w:rsid w:val="0051613B"/>
    <w:rsid w:val="00516A6A"/>
    <w:rsid w:val="00517B35"/>
    <w:rsid w:val="00522919"/>
    <w:rsid w:val="0052338C"/>
    <w:rsid w:val="00523A34"/>
    <w:rsid w:val="005320A0"/>
    <w:rsid w:val="00533B7D"/>
    <w:rsid w:val="0053449A"/>
    <w:rsid w:val="00537970"/>
    <w:rsid w:val="005411B8"/>
    <w:rsid w:val="005424B8"/>
    <w:rsid w:val="0054487A"/>
    <w:rsid w:val="00547FB1"/>
    <w:rsid w:val="00552BA6"/>
    <w:rsid w:val="00552FB6"/>
    <w:rsid w:val="00553218"/>
    <w:rsid w:val="005619AC"/>
    <w:rsid w:val="00563AFD"/>
    <w:rsid w:val="005704A3"/>
    <w:rsid w:val="00570580"/>
    <w:rsid w:val="00572C2F"/>
    <w:rsid w:val="00575295"/>
    <w:rsid w:val="005770AC"/>
    <w:rsid w:val="0058259A"/>
    <w:rsid w:val="0058401B"/>
    <w:rsid w:val="00587D08"/>
    <w:rsid w:val="0059382A"/>
    <w:rsid w:val="00594E2A"/>
    <w:rsid w:val="005A01AF"/>
    <w:rsid w:val="005A2015"/>
    <w:rsid w:val="005A225A"/>
    <w:rsid w:val="005A3430"/>
    <w:rsid w:val="005A40DF"/>
    <w:rsid w:val="005A72F1"/>
    <w:rsid w:val="005A79D7"/>
    <w:rsid w:val="005A7AC7"/>
    <w:rsid w:val="005B1FC6"/>
    <w:rsid w:val="005C1FC6"/>
    <w:rsid w:val="005C2B95"/>
    <w:rsid w:val="005C40BA"/>
    <w:rsid w:val="005C7986"/>
    <w:rsid w:val="005D6178"/>
    <w:rsid w:val="005D6E99"/>
    <w:rsid w:val="005E54C1"/>
    <w:rsid w:val="005E5FF3"/>
    <w:rsid w:val="005E6AC0"/>
    <w:rsid w:val="005F1E7F"/>
    <w:rsid w:val="005F46CB"/>
    <w:rsid w:val="005F5678"/>
    <w:rsid w:val="005F6C1C"/>
    <w:rsid w:val="00600544"/>
    <w:rsid w:val="00600A9E"/>
    <w:rsid w:val="00601DB6"/>
    <w:rsid w:val="0060314A"/>
    <w:rsid w:val="00603E4C"/>
    <w:rsid w:val="00604409"/>
    <w:rsid w:val="006075EC"/>
    <w:rsid w:val="00607CB3"/>
    <w:rsid w:val="0061063F"/>
    <w:rsid w:val="00614BC5"/>
    <w:rsid w:val="00615435"/>
    <w:rsid w:val="00616BD9"/>
    <w:rsid w:val="00620BF1"/>
    <w:rsid w:val="00621847"/>
    <w:rsid w:val="006218E5"/>
    <w:rsid w:val="0062449A"/>
    <w:rsid w:val="00624605"/>
    <w:rsid w:val="00624BE0"/>
    <w:rsid w:val="00625835"/>
    <w:rsid w:val="006308EA"/>
    <w:rsid w:val="00634709"/>
    <w:rsid w:val="00634E0C"/>
    <w:rsid w:val="00637197"/>
    <w:rsid w:val="00640F7C"/>
    <w:rsid w:val="00643793"/>
    <w:rsid w:val="00646408"/>
    <w:rsid w:val="0064721B"/>
    <w:rsid w:val="0065336B"/>
    <w:rsid w:val="006544D7"/>
    <w:rsid w:val="00655E79"/>
    <w:rsid w:val="00663350"/>
    <w:rsid w:val="00663B48"/>
    <w:rsid w:val="006665CE"/>
    <w:rsid w:val="0066742C"/>
    <w:rsid w:val="00670B0B"/>
    <w:rsid w:val="006746F9"/>
    <w:rsid w:val="00675398"/>
    <w:rsid w:val="00680B59"/>
    <w:rsid w:val="00685A6C"/>
    <w:rsid w:val="00686B0D"/>
    <w:rsid w:val="00690F27"/>
    <w:rsid w:val="006941D9"/>
    <w:rsid w:val="0069467F"/>
    <w:rsid w:val="006A1DE7"/>
    <w:rsid w:val="006A54B2"/>
    <w:rsid w:val="006A60F4"/>
    <w:rsid w:val="006B0471"/>
    <w:rsid w:val="006B4182"/>
    <w:rsid w:val="006B4C30"/>
    <w:rsid w:val="006C1FC3"/>
    <w:rsid w:val="006C3363"/>
    <w:rsid w:val="006D01FD"/>
    <w:rsid w:val="006D080D"/>
    <w:rsid w:val="006D0BE9"/>
    <w:rsid w:val="006D197D"/>
    <w:rsid w:val="006D4513"/>
    <w:rsid w:val="006D4FC8"/>
    <w:rsid w:val="006D5536"/>
    <w:rsid w:val="006D59AB"/>
    <w:rsid w:val="006D790E"/>
    <w:rsid w:val="006D7A8D"/>
    <w:rsid w:val="006E0A99"/>
    <w:rsid w:val="006E3DD2"/>
    <w:rsid w:val="006E5CFC"/>
    <w:rsid w:val="006E64DB"/>
    <w:rsid w:val="006F0784"/>
    <w:rsid w:val="006F199B"/>
    <w:rsid w:val="006F23F9"/>
    <w:rsid w:val="006F2601"/>
    <w:rsid w:val="00700AC7"/>
    <w:rsid w:val="0070171C"/>
    <w:rsid w:val="007025D4"/>
    <w:rsid w:val="0070698D"/>
    <w:rsid w:val="00707728"/>
    <w:rsid w:val="00707FE8"/>
    <w:rsid w:val="00714952"/>
    <w:rsid w:val="0071677C"/>
    <w:rsid w:val="007258A4"/>
    <w:rsid w:val="00726257"/>
    <w:rsid w:val="00733620"/>
    <w:rsid w:val="00735A36"/>
    <w:rsid w:val="007431E2"/>
    <w:rsid w:val="007451D8"/>
    <w:rsid w:val="00745828"/>
    <w:rsid w:val="007528E6"/>
    <w:rsid w:val="0075772F"/>
    <w:rsid w:val="00760950"/>
    <w:rsid w:val="00761D22"/>
    <w:rsid w:val="007622A5"/>
    <w:rsid w:val="00762B98"/>
    <w:rsid w:val="00762D8B"/>
    <w:rsid w:val="00763ADB"/>
    <w:rsid w:val="00763C64"/>
    <w:rsid w:val="00765FA9"/>
    <w:rsid w:val="00767143"/>
    <w:rsid w:val="00772F28"/>
    <w:rsid w:val="0077354F"/>
    <w:rsid w:val="00773652"/>
    <w:rsid w:val="007737FC"/>
    <w:rsid w:val="00774678"/>
    <w:rsid w:val="00780B77"/>
    <w:rsid w:val="00793B6B"/>
    <w:rsid w:val="00794943"/>
    <w:rsid w:val="007A0A66"/>
    <w:rsid w:val="007A1004"/>
    <w:rsid w:val="007A43DD"/>
    <w:rsid w:val="007A5730"/>
    <w:rsid w:val="007A62E8"/>
    <w:rsid w:val="007B0865"/>
    <w:rsid w:val="007B1045"/>
    <w:rsid w:val="007B2AD4"/>
    <w:rsid w:val="007B3E90"/>
    <w:rsid w:val="007B58D8"/>
    <w:rsid w:val="007B6422"/>
    <w:rsid w:val="007B793E"/>
    <w:rsid w:val="007C2FD8"/>
    <w:rsid w:val="007C5CDD"/>
    <w:rsid w:val="007C72F3"/>
    <w:rsid w:val="007D078D"/>
    <w:rsid w:val="007D1747"/>
    <w:rsid w:val="007D7039"/>
    <w:rsid w:val="007E0875"/>
    <w:rsid w:val="007E2F07"/>
    <w:rsid w:val="007E4BB9"/>
    <w:rsid w:val="007E5ACE"/>
    <w:rsid w:val="007E5FF3"/>
    <w:rsid w:val="007E7343"/>
    <w:rsid w:val="007E7FBD"/>
    <w:rsid w:val="007F1D5C"/>
    <w:rsid w:val="007F30FC"/>
    <w:rsid w:val="007F39AB"/>
    <w:rsid w:val="007F74A9"/>
    <w:rsid w:val="007F7BE8"/>
    <w:rsid w:val="00801979"/>
    <w:rsid w:val="008026A2"/>
    <w:rsid w:val="00806569"/>
    <w:rsid w:val="00807D92"/>
    <w:rsid w:val="00811A03"/>
    <w:rsid w:val="0081420A"/>
    <w:rsid w:val="008154EB"/>
    <w:rsid w:val="00815F1F"/>
    <w:rsid w:val="00820817"/>
    <w:rsid w:val="008224D8"/>
    <w:rsid w:val="00825B36"/>
    <w:rsid w:val="00830F00"/>
    <w:rsid w:val="00831BB3"/>
    <w:rsid w:val="0083296E"/>
    <w:rsid w:val="0083304C"/>
    <w:rsid w:val="0083451E"/>
    <w:rsid w:val="00835C8B"/>
    <w:rsid w:val="00840D1B"/>
    <w:rsid w:val="008417D9"/>
    <w:rsid w:val="008425AD"/>
    <w:rsid w:val="00842777"/>
    <w:rsid w:val="008456AF"/>
    <w:rsid w:val="00845D23"/>
    <w:rsid w:val="0085163D"/>
    <w:rsid w:val="00851FD5"/>
    <w:rsid w:val="0085345B"/>
    <w:rsid w:val="008569A8"/>
    <w:rsid w:val="008577BC"/>
    <w:rsid w:val="00862838"/>
    <w:rsid w:val="00863EBE"/>
    <w:rsid w:val="0086480A"/>
    <w:rsid w:val="00864854"/>
    <w:rsid w:val="00865520"/>
    <w:rsid w:val="00866262"/>
    <w:rsid w:val="008676DA"/>
    <w:rsid w:val="008714EC"/>
    <w:rsid w:val="00871C76"/>
    <w:rsid w:val="008738E5"/>
    <w:rsid w:val="0087534A"/>
    <w:rsid w:val="00876496"/>
    <w:rsid w:val="00876FF1"/>
    <w:rsid w:val="00877DA5"/>
    <w:rsid w:val="008857BE"/>
    <w:rsid w:val="00895DE4"/>
    <w:rsid w:val="00896560"/>
    <w:rsid w:val="008A060E"/>
    <w:rsid w:val="008A297A"/>
    <w:rsid w:val="008A358A"/>
    <w:rsid w:val="008A385A"/>
    <w:rsid w:val="008B08C4"/>
    <w:rsid w:val="008B34E5"/>
    <w:rsid w:val="008B5DB3"/>
    <w:rsid w:val="008D0E75"/>
    <w:rsid w:val="008D10C2"/>
    <w:rsid w:val="008D17F7"/>
    <w:rsid w:val="008D4190"/>
    <w:rsid w:val="008E1A70"/>
    <w:rsid w:val="008E6958"/>
    <w:rsid w:val="008E6FB5"/>
    <w:rsid w:val="008F2CDB"/>
    <w:rsid w:val="008F525A"/>
    <w:rsid w:val="008F5582"/>
    <w:rsid w:val="008F5C0B"/>
    <w:rsid w:val="008F5FE8"/>
    <w:rsid w:val="0090173D"/>
    <w:rsid w:val="00901E4E"/>
    <w:rsid w:val="00902CE3"/>
    <w:rsid w:val="009060D4"/>
    <w:rsid w:val="00906DCD"/>
    <w:rsid w:val="00910B97"/>
    <w:rsid w:val="0091373D"/>
    <w:rsid w:val="00915083"/>
    <w:rsid w:val="00916045"/>
    <w:rsid w:val="00922FA1"/>
    <w:rsid w:val="00923967"/>
    <w:rsid w:val="009247C9"/>
    <w:rsid w:val="00925ACF"/>
    <w:rsid w:val="00930A3E"/>
    <w:rsid w:val="00931403"/>
    <w:rsid w:val="00933B7C"/>
    <w:rsid w:val="009356EF"/>
    <w:rsid w:val="00937FD0"/>
    <w:rsid w:val="0094548E"/>
    <w:rsid w:val="009476F4"/>
    <w:rsid w:val="00947B30"/>
    <w:rsid w:val="00950635"/>
    <w:rsid w:val="00950E2E"/>
    <w:rsid w:val="009544D3"/>
    <w:rsid w:val="00955192"/>
    <w:rsid w:val="009553EE"/>
    <w:rsid w:val="00956D12"/>
    <w:rsid w:val="00957A60"/>
    <w:rsid w:val="00960097"/>
    <w:rsid w:val="00961BD8"/>
    <w:rsid w:val="0096495D"/>
    <w:rsid w:val="00965074"/>
    <w:rsid w:val="009666C0"/>
    <w:rsid w:val="00967278"/>
    <w:rsid w:val="0097078D"/>
    <w:rsid w:val="00971AD8"/>
    <w:rsid w:val="00974176"/>
    <w:rsid w:val="00974BE8"/>
    <w:rsid w:val="0097514D"/>
    <w:rsid w:val="00975900"/>
    <w:rsid w:val="0098007B"/>
    <w:rsid w:val="00980134"/>
    <w:rsid w:val="00980FC3"/>
    <w:rsid w:val="009821B4"/>
    <w:rsid w:val="00982A34"/>
    <w:rsid w:val="009847CD"/>
    <w:rsid w:val="00987A87"/>
    <w:rsid w:val="00991A7F"/>
    <w:rsid w:val="00993DF3"/>
    <w:rsid w:val="00994437"/>
    <w:rsid w:val="00995C45"/>
    <w:rsid w:val="009A12C0"/>
    <w:rsid w:val="009A1B36"/>
    <w:rsid w:val="009A37CE"/>
    <w:rsid w:val="009A4720"/>
    <w:rsid w:val="009A537B"/>
    <w:rsid w:val="009B0B8C"/>
    <w:rsid w:val="009B0E26"/>
    <w:rsid w:val="009B11B7"/>
    <w:rsid w:val="009B3128"/>
    <w:rsid w:val="009B7247"/>
    <w:rsid w:val="009C5C56"/>
    <w:rsid w:val="009C7CC9"/>
    <w:rsid w:val="009D302C"/>
    <w:rsid w:val="009D63D9"/>
    <w:rsid w:val="009D6936"/>
    <w:rsid w:val="009E3AC4"/>
    <w:rsid w:val="009E3EE2"/>
    <w:rsid w:val="009E5BC0"/>
    <w:rsid w:val="009E70F1"/>
    <w:rsid w:val="009E7988"/>
    <w:rsid w:val="009F2275"/>
    <w:rsid w:val="009F4224"/>
    <w:rsid w:val="009F5A06"/>
    <w:rsid w:val="009F6277"/>
    <w:rsid w:val="009F78A9"/>
    <w:rsid w:val="009F7B94"/>
    <w:rsid w:val="00A0195E"/>
    <w:rsid w:val="00A04133"/>
    <w:rsid w:val="00A07465"/>
    <w:rsid w:val="00A135E8"/>
    <w:rsid w:val="00A1463D"/>
    <w:rsid w:val="00A15249"/>
    <w:rsid w:val="00A25A55"/>
    <w:rsid w:val="00A31D10"/>
    <w:rsid w:val="00A34A67"/>
    <w:rsid w:val="00A35610"/>
    <w:rsid w:val="00A410D2"/>
    <w:rsid w:val="00A444EC"/>
    <w:rsid w:val="00A46642"/>
    <w:rsid w:val="00A46F3F"/>
    <w:rsid w:val="00A476F6"/>
    <w:rsid w:val="00A52F89"/>
    <w:rsid w:val="00A54E0C"/>
    <w:rsid w:val="00A67E1C"/>
    <w:rsid w:val="00A721F4"/>
    <w:rsid w:val="00A7452A"/>
    <w:rsid w:val="00A764C2"/>
    <w:rsid w:val="00A764C7"/>
    <w:rsid w:val="00A7650C"/>
    <w:rsid w:val="00A77496"/>
    <w:rsid w:val="00A774DC"/>
    <w:rsid w:val="00A77FF5"/>
    <w:rsid w:val="00A80ED9"/>
    <w:rsid w:val="00A8173C"/>
    <w:rsid w:val="00A85773"/>
    <w:rsid w:val="00A85AA5"/>
    <w:rsid w:val="00A902BD"/>
    <w:rsid w:val="00A92213"/>
    <w:rsid w:val="00A97C73"/>
    <w:rsid w:val="00AA06DD"/>
    <w:rsid w:val="00AA2B24"/>
    <w:rsid w:val="00AA6C55"/>
    <w:rsid w:val="00AA7465"/>
    <w:rsid w:val="00AA7624"/>
    <w:rsid w:val="00AA7DE1"/>
    <w:rsid w:val="00AB3BDE"/>
    <w:rsid w:val="00AB7525"/>
    <w:rsid w:val="00AC153B"/>
    <w:rsid w:val="00AC2839"/>
    <w:rsid w:val="00AC7F5B"/>
    <w:rsid w:val="00AD582C"/>
    <w:rsid w:val="00AD698D"/>
    <w:rsid w:val="00AD6BBB"/>
    <w:rsid w:val="00AE0C86"/>
    <w:rsid w:val="00AE1759"/>
    <w:rsid w:val="00AE1A18"/>
    <w:rsid w:val="00AE21CF"/>
    <w:rsid w:val="00AE28E4"/>
    <w:rsid w:val="00AE2FAD"/>
    <w:rsid w:val="00AE33A2"/>
    <w:rsid w:val="00AE51F2"/>
    <w:rsid w:val="00AE6690"/>
    <w:rsid w:val="00AE776C"/>
    <w:rsid w:val="00AF0BB2"/>
    <w:rsid w:val="00AF0C7A"/>
    <w:rsid w:val="00B000F0"/>
    <w:rsid w:val="00B00FE0"/>
    <w:rsid w:val="00B07DC0"/>
    <w:rsid w:val="00B10B5F"/>
    <w:rsid w:val="00B121BB"/>
    <w:rsid w:val="00B140EE"/>
    <w:rsid w:val="00B16618"/>
    <w:rsid w:val="00B16A48"/>
    <w:rsid w:val="00B20D74"/>
    <w:rsid w:val="00B2117B"/>
    <w:rsid w:val="00B21B58"/>
    <w:rsid w:val="00B21F2F"/>
    <w:rsid w:val="00B232AB"/>
    <w:rsid w:val="00B25C3A"/>
    <w:rsid w:val="00B2646E"/>
    <w:rsid w:val="00B30565"/>
    <w:rsid w:val="00B30AB6"/>
    <w:rsid w:val="00B3396C"/>
    <w:rsid w:val="00B34579"/>
    <w:rsid w:val="00B345DE"/>
    <w:rsid w:val="00B37C1C"/>
    <w:rsid w:val="00B40075"/>
    <w:rsid w:val="00B4009D"/>
    <w:rsid w:val="00B405C4"/>
    <w:rsid w:val="00B408C3"/>
    <w:rsid w:val="00B412B4"/>
    <w:rsid w:val="00B4226D"/>
    <w:rsid w:val="00B43A39"/>
    <w:rsid w:val="00B4444E"/>
    <w:rsid w:val="00B472AA"/>
    <w:rsid w:val="00B47C74"/>
    <w:rsid w:val="00B54669"/>
    <w:rsid w:val="00B57FD8"/>
    <w:rsid w:val="00B63372"/>
    <w:rsid w:val="00B66334"/>
    <w:rsid w:val="00B67827"/>
    <w:rsid w:val="00B73168"/>
    <w:rsid w:val="00B73AD9"/>
    <w:rsid w:val="00B740BD"/>
    <w:rsid w:val="00B75565"/>
    <w:rsid w:val="00B86557"/>
    <w:rsid w:val="00B87293"/>
    <w:rsid w:val="00B91AA1"/>
    <w:rsid w:val="00B94F7D"/>
    <w:rsid w:val="00B96692"/>
    <w:rsid w:val="00B9752F"/>
    <w:rsid w:val="00BA1302"/>
    <w:rsid w:val="00BA2CF2"/>
    <w:rsid w:val="00BA4C9C"/>
    <w:rsid w:val="00BA7CE1"/>
    <w:rsid w:val="00BB0C7E"/>
    <w:rsid w:val="00BB613F"/>
    <w:rsid w:val="00BB7117"/>
    <w:rsid w:val="00BB728B"/>
    <w:rsid w:val="00BB75DD"/>
    <w:rsid w:val="00BC1D59"/>
    <w:rsid w:val="00BC30AC"/>
    <w:rsid w:val="00BC364D"/>
    <w:rsid w:val="00BD0D4E"/>
    <w:rsid w:val="00BD15C3"/>
    <w:rsid w:val="00BD20B8"/>
    <w:rsid w:val="00BD27F5"/>
    <w:rsid w:val="00BD375C"/>
    <w:rsid w:val="00BD57E8"/>
    <w:rsid w:val="00BD6A71"/>
    <w:rsid w:val="00BE15D5"/>
    <w:rsid w:val="00BE1E4C"/>
    <w:rsid w:val="00BE4CB4"/>
    <w:rsid w:val="00BE6D2B"/>
    <w:rsid w:val="00BE707B"/>
    <w:rsid w:val="00BE71CE"/>
    <w:rsid w:val="00BF0380"/>
    <w:rsid w:val="00BF0809"/>
    <w:rsid w:val="00BF2483"/>
    <w:rsid w:val="00BF2539"/>
    <w:rsid w:val="00BF2EF5"/>
    <w:rsid w:val="00BF695C"/>
    <w:rsid w:val="00C00005"/>
    <w:rsid w:val="00C068B3"/>
    <w:rsid w:val="00C13203"/>
    <w:rsid w:val="00C13E06"/>
    <w:rsid w:val="00C14141"/>
    <w:rsid w:val="00C20109"/>
    <w:rsid w:val="00C238F2"/>
    <w:rsid w:val="00C23DC0"/>
    <w:rsid w:val="00C24A49"/>
    <w:rsid w:val="00C25892"/>
    <w:rsid w:val="00C27B75"/>
    <w:rsid w:val="00C27EC4"/>
    <w:rsid w:val="00C3057F"/>
    <w:rsid w:val="00C312F4"/>
    <w:rsid w:val="00C314CD"/>
    <w:rsid w:val="00C32783"/>
    <w:rsid w:val="00C350B6"/>
    <w:rsid w:val="00C37ABB"/>
    <w:rsid w:val="00C40462"/>
    <w:rsid w:val="00C4249A"/>
    <w:rsid w:val="00C44A66"/>
    <w:rsid w:val="00C468ED"/>
    <w:rsid w:val="00C50198"/>
    <w:rsid w:val="00C50418"/>
    <w:rsid w:val="00C51640"/>
    <w:rsid w:val="00C52E3C"/>
    <w:rsid w:val="00C5647A"/>
    <w:rsid w:val="00C6044D"/>
    <w:rsid w:val="00C62A4A"/>
    <w:rsid w:val="00C6517E"/>
    <w:rsid w:val="00C721CD"/>
    <w:rsid w:val="00C7466A"/>
    <w:rsid w:val="00C87FAD"/>
    <w:rsid w:val="00C91EF8"/>
    <w:rsid w:val="00C9264A"/>
    <w:rsid w:val="00C92AC5"/>
    <w:rsid w:val="00C95353"/>
    <w:rsid w:val="00C97819"/>
    <w:rsid w:val="00CA041F"/>
    <w:rsid w:val="00CA5C41"/>
    <w:rsid w:val="00CB520E"/>
    <w:rsid w:val="00CC0204"/>
    <w:rsid w:val="00CC58E3"/>
    <w:rsid w:val="00CC5EB7"/>
    <w:rsid w:val="00CD0A5B"/>
    <w:rsid w:val="00CD27F2"/>
    <w:rsid w:val="00CD3199"/>
    <w:rsid w:val="00CD31CE"/>
    <w:rsid w:val="00CD3561"/>
    <w:rsid w:val="00CD377B"/>
    <w:rsid w:val="00CE1945"/>
    <w:rsid w:val="00CE5926"/>
    <w:rsid w:val="00CF0356"/>
    <w:rsid w:val="00CF1617"/>
    <w:rsid w:val="00CF2D0B"/>
    <w:rsid w:val="00CF37A2"/>
    <w:rsid w:val="00CF7E9B"/>
    <w:rsid w:val="00D00536"/>
    <w:rsid w:val="00D01676"/>
    <w:rsid w:val="00D065E4"/>
    <w:rsid w:val="00D13C19"/>
    <w:rsid w:val="00D155A6"/>
    <w:rsid w:val="00D165C0"/>
    <w:rsid w:val="00D16893"/>
    <w:rsid w:val="00D17C2B"/>
    <w:rsid w:val="00D21B06"/>
    <w:rsid w:val="00D23225"/>
    <w:rsid w:val="00D23AA0"/>
    <w:rsid w:val="00D240AA"/>
    <w:rsid w:val="00D25754"/>
    <w:rsid w:val="00D25A34"/>
    <w:rsid w:val="00D36866"/>
    <w:rsid w:val="00D36F7A"/>
    <w:rsid w:val="00D414D8"/>
    <w:rsid w:val="00D42684"/>
    <w:rsid w:val="00D444B6"/>
    <w:rsid w:val="00D46C70"/>
    <w:rsid w:val="00D470D6"/>
    <w:rsid w:val="00D50635"/>
    <w:rsid w:val="00D52E00"/>
    <w:rsid w:val="00D54FAB"/>
    <w:rsid w:val="00D5669E"/>
    <w:rsid w:val="00D61185"/>
    <w:rsid w:val="00D635D4"/>
    <w:rsid w:val="00D64E88"/>
    <w:rsid w:val="00D66965"/>
    <w:rsid w:val="00D70679"/>
    <w:rsid w:val="00D708F6"/>
    <w:rsid w:val="00D723A5"/>
    <w:rsid w:val="00D73CE0"/>
    <w:rsid w:val="00D75C9D"/>
    <w:rsid w:val="00D76214"/>
    <w:rsid w:val="00D7702A"/>
    <w:rsid w:val="00D80A32"/>
    <w:rsid w:val="00D80DE1"/>
    <w:rsid w:val="00D83727"/>
    <w:rsid w:val="00D85837"/>
    <w:rsid w:val="00D91312"/>
    <w:rsid w:val="00D9137D"/>
    <w:rsid w:val="00D92F8E"/>
    <w:rsid w:val="00D93089"/>
    <w:rsid w:val="00D95C27"/>
    <w:rsid w:val="00DA137E"/>
    <w:rsid w:val="00DA1B11"/>
    <w:rsid w:val="00DA41A4"/>
    <w:rsid w:val="00DA7966"/>
    <w:rsid w:val="00DB050A"/>
    <w:rsid w:val="00DB251B"/>
    <w:rsid w:val="00DB2961"/>
    <w:rsid w:val="00DB379F"/>
    <w:rsid w:val="00DB48F2"/>
    <w:rsid w:val="00DB58BC"/>
    <w:rsid w:val="00DB5A46"/>
    <w:rsid w:val="00DB5B72"/>
    <w:rsid w:val="00DB7799"/>
    <w:rsid w:val="00DB7AB6"/>
    <w:rsid w:val="00DB7C2D"/>
    <w:rsid w:val="00DC26CA"/>
    <w:rsid w:val="00DC2806"/>
    <w:rsid w:val="00DC3561"/>
    <w:rsid w:val="00DD0FCB"/>
    <w:rsid w:val="00DD1F76"/>
    <w:rsid w:val="00DD2612"/>
    <w:rsid w:val="00DD69EA"/>
    <w:rsid w:val="00DD7103"/>
    <w:rsid w:val="00DE0CC9"/>
    <w:rsid w:val="00DE3B7A"/>
    <w:rsid w:val="00DE4FC2"/>
    <w:rsid w:val="00DE5EC0"/>
    <w:rsid w:val="00DF00B2"/>
    <w:rsid w:val="00DF07E8"/>
    <w:rsid w:val="00DF2AD3"/>
    <w:rsid w:val="00DF38A4"/>
    <w:rsid w:val="00DF7AFC"/>
    <w:rsid w:val="00E02143"/>
    <w:rsid w:val="00E06E71"/>
    <w:rsid w:val="00E16C50"/>
    <w:rsid w:val="00E2044F"/>
    <w:rsid w:val="00E22537"/>
    <w:rsid w:val="00E24191"/>
    <w:rsid w:val="00E24B75"/>
    <w:rsid w:val="00E250C5"/>
    <w:rsid w:val="00E27DFB"/>
    <w:rsid w:val="00E32D83"/>
    <w:rsid w:val="00E34987"/>
    <w:rsid w:val="00E35EFC"/>
    <w:rsid w:val="00E45A26"/>
    <w:rsid w:val="00E51EF5"/>
    <w:rsid w:val="00E52345"/>
    <w:rsid w:val="00E52511"/>
    <w:rsid w:val="00E525B9"/>
    <w:rsid w:val="00E53F82"/>
    <w:rsid w:val="00E61178"/>
    <w:rsid w:val="00E61A9A"/>
    <w:rsid w:val="00E61C40"/>
    <w:rsid w:val="00E709CC"/>
    <w:rsid w:val="00E741E8"/>
    <w:rsid w:val="00E754B9"/>
    <w:rsid w:val="00E75996"/>
    <w:rsid w:val="00E769F8"/>
    <w:rsid w:val="00E80D4E"/>
    <w:rsid w:val="00E828AF"/>
    <w:rsid w:val="00E82ADE"/>
    <w:rsid w:val="00E82BF0"/>
    <w:rsid w:val="00E85E42"/>
    <w:rsid w:val="00E872AE"/>
    <w:rsid w:val="00E8744D"/>
    <w:rsid w:val="00E917DB"/>
    <w:rsid w:val="00E945DB"/>
    <w:rsid w:val="00EA319E"/>
    <w:rsid w:val="00EA3EF6"/>
    <w:rsid w:val="00EA5179"/>
    <w:rsid w:val="00EA7B32"/>
    <w:rsid w:val="00EB1834"/>
    <w:rsid w:val="00EB1890"/>
    <w:rsid w:val="00EB2BFB"/>
    <w:rsid w:val="00EB45D6"/>
    <w:rsid w:val="00EB7DF4"/>
    <w:rsid w:val="00EC0793"/>
    <w:rsid w:val="00EC2AD2"/>
    <w:rsid w:val="00EC5310"/>
    <w:rsid w:val="00EC7747"/>
    <w:rsid w:val="00ED01B6"/>
    <w:rsid w:val="00ED020D"/>
    <w:rsid w:val="00ED1400"/>
    <w:rsid w:val="00ED28B9"/>
    <w:rsid w:val="00ED338A"/>
    <w:rsid w:val="00ED45AF"/>
    <w:rsid w:val="00ED51AD"/>
    <w:rsid w:val="00ED53AF"/>
    <w:rsid w:val="00ED65F7"/>
    <w:rsid w:val="00ED75B5"/>
    <w:rsid w:val="00EE17B4"/>
    <w:rsid w:val="00EE3D96"/>
    <w:rsid w:val="00EE4B31"/>
    <w:rsid w:val="00EE5B0F"/>
    <w:rsid w:val="00EF2A3B"/>
    <w:rsid w:val="00EF6A19"/>
    <w:rsid w:val="00EF73B8"/>
    <w:rsid w:val="00F024B5"/>
    <w:rsid w:val="00F03602"/>
    <w:rsid w:val="00F036F3"/>
    <w:rsid w:val="00F11964"/>
    <w:rsid w:val="00F22196"/>
    <w:rsid w:val="00F22430"/>
    <w:rsid w:val="00F25E1D"/>
    <w:rsid w:val="00F330FD"/>
    <w:rsid w:val="00F335C4"/>
    <w:rsid w:val="00F378AB"/>
    <w:rsid w:val="00F5026D"/>
    <w:rsid w:val="00F53152"/>
    <w:rsid w:val="00F534D9"/>
    <w:rsid w:val="00F551DD"/>
    <w:rsid w:val="00F60236"/>
    <w:rsid w:val="00F62EC9"/>
    <w:rsid w:val="00F66838"/>
    <w:rsid w:val="00F66886"/>
    <w:rsid w:val="00F731AD"/>
    <w:rsid w:val="00F77723"/>
    <w:rsid w:val="00F832CF"/>
    <w:rsid w:val="00F85D63"/>
    <w:rsid w:val="00F91260"/>
    <w:rsid w:val="00F962C4"/>
    <w:rsid w:val="00FA0B2A"/>
    <w:rsid w:val="00FA2D38"/>
    <w:rsid w:val="00FA5C7D"/>
    <w:rsid w:val="00FA6988"/>
    <w:rsid w:val="00FB1245"/>
    <w:rsid w:val="00FB2725"/>
    <w:rsid w:val="00FB68EE"/>
    <w:rsid w:val="00FB6A52"/>
    <w:rsid w:val="00FC15BC"/>
    <w:rsid w:val="00FC451C"/>
    <w:rsid w:val="00FD1CCA"/>
    <w:rsid w:val="00FE0282"/>
    <w:rsid w:val="00FE0872"/>
    <w:rsid w:val="00FE0E27"/>
    <w:rsid w:val="00FE0F89"/>
    <w:rsid w:val="00FE2B28"/>
    <w:rsid w:val="00FE3A99"/>
    <w:rsid w:val="00FE508A"/>
    <w:rsid w:val="00FE77E7"/>
    <w:rsid w:val="00FF0400"/>
    <w:rsid w:val="00FF34F9"/>
    <w:rsid w:val="00FF4DBF"/>
    <w:rsid w:val="00FF5D47"/>
    <w:rsid w:val="00FF680D"/>
    <w:rsid w:val="4ECA8F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5BD19"/>
  <w15:docId w15:val="{06203BD8-E540-4F53-80F0-11FD472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link w:val="Ttulo1Car"/>
    <w:uiPriority w:val="1"/>
    <w:qFormat/>
    <w:rsid w:val="00733620"/>
    <w:pPr>
      <w:widowControl w:val="0"/>
      <w:autoSpaceDE w:val="0"/>
      <w:autoSpaceDN w:val="0"/>
      <w:ind w:left="660"/>
      <w:outlineLvl w:val="0"/>
    </w:pPr>
    <w:rPr>
      <w:rFonts w:ascii="Verdana" w:eastAsia="Verdana" w:hAnsi="Verdana" w:cs="Verdana"/>
      <w:b/>
      <w:bCs/>
      <w:sz w:val="20"/>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F5026D"/>
    <w:rPr>
      <w:color w:val="605E5C"/>
      <w:shd w:val="clear" w:color="auto" w:fill="E1DFDD"/>
    </w:rPr>
  </w:style>
  <w:style w:type="character" w:customStyle="1" w:styleId="Ttulo1Car">
    <w:name w:val="Título 1 Car"/>
    <w:basedOn w:val="Fuentedeprrafopredeter"/>
    <w:link w:val="Ttulo1"/>
    <w:uiPriority w:val="1"/>
    <w:rsid w:val="00733620"/>
    <w:rPr>
      <w:rFonts w:ascii="Verdana" w:eastAsia="Verdana" w:hAnsi="Verdana" w:cs="Verdana"/>
      <w:b/>
      <w:bCs/>
      <w:sz w:val="20"/>
      <w:szCs w:val="20"/>
    </w:rPr>
  </w:style>
  <w:style w:type="character" w:styleId="Textodelmarcadordeposicin">
    <w:name w:val="Placeholder Text"/>
    <w:basedOn w:val="Fuentedeprrafopredeter"/>
    <w:uiPriority w:val="99"/>
    <w:semiHidden/>
    <w:rsid w:val="00E45A26"/>
    <w:rPr>
      <w:color w:val="808080"/>
    </w:rPr>
  </w:style>
  <w:style w:type="character" w:customStyle="1" w:styleId="SinespaciadoCar">
    <w:name w:val="Sin espaciado Car"/>
    <w:link w:val="Sinespaciado"/>
    <w:uiPriority w:val="1"/>
    <w:locked/>
    <w:rsid w:val="00FE0872"/>
    <w:rPr>
      <w:rFonts w:ascii="Times New Roman" w:eastAsia="Times New Roman" w:hAnsi="Times New Roman" w:cs="Times New Roman"/>
      <w:sz w:val="24"/>
      <w:szCs w:val="24"/>
      <w:lang w:val="es-CO" w:eastAsia="es-ES"/>
    </w:rPr>
  </w:style>
  <w:style w:type="table" w:styleId="Tablaconcuadrcula">
    <w:name w:val="Table Grid"/>
    <w:basedOn w:val="Tablanormal"/>
    <w:uiPriority w:val="39"/>
    <w:rsid w:val="005A201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B57FD8"/>
  </w:style>
  <w:style w:type="character" w:customStyle="1" w:styleId="superscript">
    <w:name w:val="superscript"/>
    <w:basedOn w:val="Fuentedeprrafopredeter"/>
    <w:rsid w:val="00B57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262887">
      <w:bodyDiv w:val="1"/>
      <w:marLeft w:val="0"/>
      <w:marRight w:val="0"/>
      <w:marTop w:val="0"/>
      <w:marBottom w:val="0"/>
      <w:divBdr>
        <w:top w:val="none" w:sz="0" w:space="0" w:color="auto"/>
        <w:left w:val="none" w:sz="0" w:space="0" w:color="auto"/>
        <w:bottom w:val="none" w:sz="0" w:space="0" w:color="auto"/>
        <w:right w:val="none" w:sz="0" w:space="0" w:color="auto"/>
      </w:divBdr>
    </w:div>
    <w:div w:id="631860044">
      <w:bodyDiv w:val="1"/>
      <w:marLeft w:val="0"/>
      <w:marRight w:val="0"/>
      <w:marTop w:val="0"/>
      <w:marBottom w:val="0"/>
      <w:divBdr>
        <w:top w:val="none" w:sz="0" w:space="0" w:color="auto"/>
        <w:left w:val="none" w:sz="0" w:space="0" w:color="auto"/>
        <w:bottom w:val="none" w:sz="0" w:space="0" w:color="auto"/>
        <w:right w:val="none" w:sz="0" w:space="0" w:color="auto"/>
      </w:divBdr>
    </w:div>
    <w:div w:id="693769764">
      <w:bodyDiv w:val="1"/>
      <w:marLeft w:val="0"/>
      <w:marRight w:val="0"/>
      <w:marTop w:val="0"/>
      <w:marBottom w:val="0"/>
      <w:divBdr>
        <w:top w:val="none" w:sz="0" w:space="0" w:color="auto"/>
        <w:left w:val="none" w:sz="0" w:space="0" w:color="auto"/>
        <w:bottom w:val="none" w:sz="0" w:space="0" w:color="auto"/>
        <w:right w:val="none" w:sz="0" w:space="0" w:color="auto"/>
      </w:divBdr>
    </w:div>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12350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9" ma:contentTypeDescription="Crear nuevo documento." ma:contentTypeScope="" ma:versionID="d00a73e6ee325032842a75d8a9191b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276c30b4752ebc61b92d776dd8852358"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118ACE-E41D-4FFD-A771-55ACB65FE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4.xml><?xml version="1.0" encoding="utf-8"?>
<ds:datastoreItem xmlns:ds="http://schemas.openxmlformats.org/officeDocument/2006/customXml" ds:itemID="{45904977-9D34-4131-8546-0B650D04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2124</Words>
  <Characters>11683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DOLLY HOYOS VERBEL</dc:creator>
  <cp:lastModifiedBy>Hermides Alonso Gaviria Ocampo</cp:lastModifiedBy>
  <cp:revision>25</cp:revision>
  <cp:lastPrinted>2020-02-25T12:17:00Z</cp:lastPrinted>
  <dcterms:created xsi:type="dcterms:W3CDTF">2022-01-14T22:26:00Z</dcterms:created>
  <dcterms:modified xsi:type="dcterms:W3CDTF">2022-03-07T17:32:00Z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