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F257F" w14:textId="77777777" w:rsidR="001F4AF4" w:rsidRPr="001F4AF4" w:rsidRDefault="001F4AF4" w:rsidP="001F4AF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1F4AF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DAE59DE" w14:textId="77777777" w:rsidR="001F4AF4" w:rsidRPr="001F4AF4" w:rsidRDefault="001F4AF4" w:rsidP="001F4AF4">
      <w:pPr>
        <w:jc w:val="both"/>
        <w:rPr>
          <w:rFonts w:ascii="Arial" w:hAnsi="Arial" w:cs="Arial"/>
          <w:sz w:val="20"/>
          <w:szCs w:val="20"/>
          <w:lang w:val="es-419"/>
        </w:rPr>
      </w:pPr>
    </w:p>
    <w:p w14:paraId="7A6B1FF0" w14:textId="4B31DB04" w:rsidR="001F4AF4" w:rsidRPr="001F4AF4" w:rsidRDefault="001F4AF4" w:rsidP="001F4AF4">
      <w:pPr>
        <w:jc w:val="both"/>
        <w:rPr>
          <w:rFonts w:ascii="Arial" w:hAnsi="Arial" w:cs="Arial"/>
          <w:sz w:val="20"/>
          <w:szCs w:val="20"/>
          <w:lang w:val="es-419"/>
        </w:rPr>
      </w:pPr>
      <w:r w:rsidRPr="001F4AF4">
        <w:rPr>
          <w:rFonts w:ascii="Arial" w:hAnsi="Arial" w:cs="Arial"/>
          <w:sz w:val="20"/>
          <w:szCs w:val="20"/>
          <w:lang w:val="es-419"/>
        </w:rPr>
        <w:t>Asunto:</w:t>
      </w:r>
      <w:r>
        <w:rPr>
          <w:rFonts w:ascii="Arial" w:hAnsi="Arial" w:cs="Arial"/>
          <w:sz w:val="20"/>
          <w:szCs w:val="20"/>
          <w:lang w:val="es-419"/>
        </w:rPr>
        <w:t>|</w:t>
      </w:r>
      <w:r>
        <w:rPr>
          <w:rFonts w:ascii="Arial" w:hAnsi="Arial" w:cs="Arial"/>
          <w:sz w:val="20"/>
          <w:szCs w:val="20"/>
          <w:lang w:val="es-419"/>
        </w:rPr>
        <w:tab/>
      </w:r>
      <w:r w:rsidRPr="001F4AF4">
        <w:rPr>
          <w:rFonts w:ascii="Arial" w:hAnsi="Arial" w:cs="Arial"/>
          <w:sz w:val="20"/>
          <w:szCs w:val="20"/>
          <w:lang w:val="es-419"/>
        </w:rPr>
        <w:t>Apelación de Auto – Liquidación Sociedad Patrimonial</w:t>
      </w:r>
    </w:p>
    <w:p w14:paraId="7AB5343E" w14:textId="2D92D564" w:rsidR="001F4AF4" w:rsidRPr="001F4AF4" w:rsidRDefault="001F4AF4" w:rsidP="001F4AF4">
      <w:pPr>
        <w:jc w:val="both"/>
        <w:rPr>
          <w:rFonts w:ascii="Arial" w:hAnsi="Arial" w:cs="Arial"/>
          <w:sz w:val="20"/>
          <w:szCs w:val="20"/>
          <w:lang w:val="es-419"/>
        </w:rPr>
      </w:pPr>
      <w:r w:rsidRPr="001F4AF4">
        <w:rPr>
          <w:rFonts w:ascii="Arial" w:hAnsi="Arial" w:cs="Arial"/>
          <w:sz w:val="20"/>
          <w:szCs w:val="20"/>
          <w:lang w:val="es-419"/>
        </w:rPr>
        <w:t>Procedencia:</w:t>
      </w:r>
      <w:r>
        <w:rPr>
          <w:rFonts w:ascii="Arial" w:hAnsi="Arial" w:cs="Arial"/>
          <w:sz w:val="20"/>
          <w:szCs w:val="20"/>
          <w:lang w:val="es-419"/>
        </w:rPr>
        <w:tab/>
      </w:r>
      <w:r w:rsidRPr="001F4AF4">
        <w:rPr>
          <w:rFonts w:ascii="Arial" w:hAnsi="Arial" w:cs="Arial"/>
          <w:sz w:val="20"/>
          <w:szCs w:val="20"/>
          <w:lang w:val="es-419"/>
        </w:rPr>
        <w:t>Juzgado Civil del Circuito de Santa Rosa de Cabal</w:t>
      </w:r>
    </w:p>
    <w:p w14:paraId="14A22AAF" w14:textId="2F282DAF" w:rsidR="001F4AF4" w:rsidRPr="001F4AF4" w:rsidRDefault="001F4AF4" w:rsidP="001F4AF4">
      <w:pPr>
        <w:jc w:val="both"/>
        <w:rPr>
          <w:rFonts w:ascii="Arial" w:hAnsi="Arial" w:cs="Arial"/>
          <w:sz w:val="20"/>
          <w:szCs w:val="20"/>
          <w:lang w:val="es-419"/>
        </w:rPr>
      </w:pPr>
      <w:r w:rsidRPr="001F4AF4">
        <w:rPr>
          <w:rFonts w:ascii="Arial" w:hAnsi="Arial" w:cs="Arial"/>
          <w:sz w:val="20"/>
          <w:szCs w:val="20"/>
          <w:lang w:val="es-419"/>
        </w:rPr>
        <w:t>Demandante:</w:t>
      </w:r>
      <w:r>
        <w:rPr>
          <w:rFonts w:ascii="Arial" w:hAnsi="Arial" w:cs="Arial"/>
          <w:sz w:val="20"/>
          <w:szCs w:val="20"/>
          <w:lang w:val="es-419"/>
        </w:rPr>
        <w:tab/>
      </w:r>
      <w:r w:rsidRPr="001F4AF4">
        <w:rPr>
          <w:rFonts w:ascii="Arial" w:hAnsi="Arial" w:cs="Arial"/>
          <w:sz w:val="20"/>
          <w:szCs w:val="20"/>
          <w:lang w:val="es-419"/>
        </w:rPr>
        <w:t xml:space="preserve">Paula Andrea </w:t>
      </w:r>
      <w:proofErr w:type="spellStart"/>
      <w:r w:rsidRPr="001F4AF4">
        <w:rPr>
          <w:rFonts w:ascii="Arial" w:hAnsi="Arial" w:cs="Arial"/>
          <w:sz w:val="20"/>
          <w:szCs w:val="20"/>
          <w:lang w:val="es-419"/>
        </w:rPr>
        <w:t>Betacur</w:t>
      </w:r>
      <w:proofErr w:type="spellEnd"/>
      <w:r w:rsidRPr="001F4AF4">
        <w:rPr>
          <w:rFonts w:ascii="Arial" w:hAnsi="Arial" w:cs="Arial"/>
          <w:sz w:val="20"/>
          <w:szCs w:val="20"/>
          <w:lang w:val="es-419"/>
        </w:rPr>
        <w:t xml:space="preserve"> </w:t>
      </w:r>
      <w:proofErr w:type="spellStart"/>
      <w:r w:rsidRPr="001F4AF4">
        <w:rPr>
          <w:rFonts w:ascii="Arial" w:hAnsi="Arial" w:cs="Arial"/>
          <w:sz w:val="20"/>
          <w:szCs w:val="20"/>
          <w:lang w:val="es-419"/>
        </w:rPr>
        <w:t>Casafu</w:t>
      </w:r>
      <w:proofErr w:type="spellEnd"/>
    </w:p>
    <w:p w14:paraId="2C4C2E4D" w14:textId="06977F2F" w:rsidR="001F4AF4" w:rsidRPr="001F4AF4" w:rsidRDefault="001F4AF4" w:rsidP="001F4AF4">
      <w:pPr>
        <w:jc w:val="both"/>
        <w:rPr>
          <w:rFonts w:ascii="Arial" w:hAnsi="Arial" w:cs="Arial"/>
          <w:sz w:val="20"/>
          <w:szCs w:val="20"/>
          <w:lang w:val="es-419"/>
        </w:rPr>
      </w:pPr>
      <w:r w:rsidRPr="001F4AF4">
        <w:rPr>
          <w:rFonts w:ascii="Arial" w:hAnsi="Arial" w:cs="Arial"/>
          <w:sz w:val="20"/>
          <w:szCs w:val="20"/>
          <w:lang w:val="es-419"/>
        </w:rPr>
        <w:t>Demandada:</w:t>
      </w:r>
      <w:r>
        <w:rPr>
          <w:rFonts w:ascii="Arial" w:hAnsi="Arial" w:cs="Arial"/>
          <w:sz w:val="20"/>
          <w:szCs w:val="20"/>
          <w:lang w:val="es-419"/>
        </w:rPr>
        <w:tab/>
      </w:r>
      <w:r w:rsidRPr="001F4AF4">
        <w:rPr>
          <w:rFonts w:ascii="Arial" w:hAnsi="Arial" w:cs="Arial"/>
          <w:sz w:val="20"/>
          <w:szCs w:val="20"/>
          <w:lang w:val="es-419"/>
        </w:rPr>
        <w:t>Juan Carlos Pareja Pérez</w:t>
      </w:r>
    </w:p>
    <w:p w14:paraId="54BA8698" w14:textId="28CCD227" w:rsidR="001F4AF4" w:rsidRPr="001F4AF4" w:rsidRDefault="001F4AF4" w:rsidP="001F4AF4">
      <w:pPr>
        <w:jc w:val="both"/>
        <w:rPr>
          <w:rFonts w:ascii="Arial" w:hAnsi="Arial" w:cs="Arial"/>
          <w:sz w:val="20"/>
          <w:szCs w:val="20"/>
          <w:lang w:val="es-419"/>
        </w:rPr>
      </w:pPr>
      <w:r w:rsidRPr="001F4AF4">
        <w:rPr>
          <w:rFonts w:ascii="Arial" w:hAnsi="Arial" w:cs="Arial"/>
          <w:sz w:val="20"/>
          <w:szCs w:val="20"/>
          <w:lang w:val="es-419"/>
        </w:rPr>
        <w:t>Rad. No.:</w:t>
      </w:r>
      <w:r>
        <w:rPr>
          <w:rFonts w:ascii="Arial" w:hAnsi="Arial" w:cs="Arial"/>
          <w:sz w:val="20"/>
          <w:szCs w:val="20"/>
          <w:lang w:val="es-419"/>
        </w:rPr>
        <w:tab/>
      </w:r>
      <w:r w:rsidRPr="001F4AF4">
        <w:rPr>
          <w:rFonts w:ascii="Arial" w:hAnsi="Arial" w:cs="Arial"/>
          <w:sz w:val="20"/>
          <w:szCs w:val="20"/>
          <w:lang w:val="es-419"/>
        </w:rPr>
        <w:t>66682310300120160047502</w:t>
      </w:r>
    </w:p>
    <w:p w14:paraId="12CA5342" w14:textId="77777777" w:rsidR="001F4AF4" w:rsidRPr="001F4AF4" w:rsidRDefault="001F4AF4" w:rsidP="001F4AF4">
      <w:pPr>
        <w:jc w:val="both"/>
        <w:rPr>
          <w:rFonts w:ascii="Arial" w:hAnsi="Arial" w:cs="Arial"/>
          <w:sz w:val="20"/>
          <w:szCs w:val="20"/>
          <w:lang w:val="es-419"/>
        </w:rPr>
      </w:pPr>
    </w:p>
    <w:p w14:paraId="76E8BCE0" w14:textId="1D304845" w:rsidR="001F4AF4" w:rsidRPr="006B6D9E" w:rsidRDefault="007569F8" w:rsidP="001F4AF4">
      <w:pPr>
        <w:jc w:val="both"/>
        <w:rPr>
          <w:rFonts w:ascii="Arial" w:hAnsi="Arial" w:cs="Arial"/>
          <w:b/>
          <w:bCs/>
          <w:iCs/>
          <w:sz w:val="20"/>
          <w:szCs w:val="20"/>
          <w:lang w:eastAsia="fr-FR"/>
        </w:rPr>
      </w:pPr>
      <w:r w:rsidRPr="001F4AF4">
        <w:rPr>
          <w:rFonts w:ascii="Arial" w:hAnsi="Arial" w:cs="Arial"/>
          <w:b/>
          <w:bCs/>
          <w:iCs/>
          <w:sz w:val="20"/>
          <w:szCs w:val="20"/>
          <w:u w:val="single"/>
          <w:lang w:val="es-419" w:eastAsia="fr-FR"/>
        </w:rPr>
        <w:t>TEMAS:</w:t>
      </w:r>
      <w:r w:rsidRPr="001F4AF4">
        <w:rPr>
          <w:rFonts w:ascii="Arial" w:hAnsi="Arial" w:cs="Arial"/>
          <w:b/>
          <w:bCs/>
          <w:iCs/>
          <w:sz w:val="20"/>
          <w:szCs w:val="20"/>
          <w:lang w:val="es-419" w:eastAsia="fr-FR"/>
        </w:rPr>
        <w:tab/>
      </w:r>
      <w:r>
        <w:rPr>
          <w:rFonts w:ascii="Arial" w:hAnsi="Arial" w:cs="Arial"/>
          <w:b/>
          <w:bCs/>
          <w:iCs/>
          <w:sz w:val="20"/>
          <w:szCs w:val="20"/>
          <w:lang w:val="es-419" w:eastAsia="fr-FR"/>
        </w:rPr>
        <w:t>LIQUIDACIÓN SOCIEDAD PATRIMONIAL / OBJECIÓN AL INVENTARIO Y AVALÚOS / CAMBIO DE APODERADO NO SUSPENDE EL PROCESO / INVENTARIO ADICIONAL / PUEDE PROPONERSE AÚN DESPUÉS DE DECRETADA LA PARTICIÓN / ANÁLISIS DEL PASIVO DENUNCIADO / LA HIPOTECA / NO CONSTITUYE TÍTULO EJECUTIVO.</w:t>
      </w:r>
    </w:p>
    <w:p w14:paraId="59A2DC87" w14:textId="77777777" w:rsidR="001F4AF4" w:rsidRPr="001F4AF4" w:rsidRDefault="001F4AF4" w:rsidP="001F4AF4">
      <w:pPr>
        <w:jc w:val="both"/>
        <w:rPr>
          <w:rFonts w:ascii="Arial" w:hAnsi="Arial" w:cs="Arial"/>
          <w:sz w:val="20"/>
          <w:szCs w:val="20"/>
          <w:lang w:val="es-419"/>
        </w:rPr>
      </w:pPr>
    </w:p>
    <w:p w14:paraId="337B0DDB" w14:textId="43E75A01" w:rsidR="00C91546" w:rsidRPr="00C91546" w:rsidRDefault="00C91546" w:rsidP="00C91546">
      <w:pPr>
        <w:jc w:val="both"/>
        <w:rPr>
          <w:rFonts w:ascii="Arial" w:hAnsi="Arial" w:cs="Arial"/>
          <w:sz w:val="20"/>
          <w:szCs w:val="20"/>
          <w:lang w:val="es-419"/>
        </w:rPr>
      </w:pPr>
      <w:r>
        <w:rPr>
          <w:rFonts w:ascii="Arial" w:hAnsi="Arial" w:cs="Arial"/>
          <w:sz w:val="20"/>
          <w:szCs w:val="20"/>
          <w:lang w:val="es-419"/>
        </w:rPr>
        <w:t xml:space="preserve">… </w:t>
      </w:r>
      <w:r w:rsidRPr="00C91546">
        <w:rPr>
          <w:rFonts w:ascii="Arial" w:hAnsi="Arial" w:cs="Arial"/>
          <w:sz w:val="20"/>
          <w:szCs w:val="20"/>
          <w:lang w:val="es-419"/>
        </w:rPr>
        <w:t>ninguna irregularidad procesal de las sintetizadas en el literal b) de la alzada, se otea. Se parte de reconocer que el cambio de apoderado no es razón que justifique retrotraer el proceso, pues quien recibe el nuevo encargo, como profesional del derecho que es, conoce que asume el asunto en la etapa en que se encuentra.</w:t>
      </w:r>
    </w:p>
    <w:p w14:paraId="12CF5138" w14:textId="77777777" w:rsidR="00C91546" w:rsidRPr="00C91546" w:rsidRDefault="00C91546" w:rsidP="00C91546">
      <w:pPr>
        <w:jc w:val="both"/>
        <w:rPr>
          <w:rFonts w:ascii="Arial" w:hAnsi="Arial" w:cs="Arial"/>
          <w:sz w:val="20"/>
          <w:szCs w:val="20"/>
          <w:lang w:val="es-419"/>
        </w:rPr>
      </w:pPr>
    </w:p>
    <w:p w14:paraId="57F30A52" w14:textId="5FE76E89" w:rsidR="001F4AF4" w:rsidRPr="001F4AF4" w:rsidRDefault="00C91546" w:rsidP="00C91546">
      <w:pPr>
        <w:jc w:val="both"/>
        <w:rPr>
          <w:rFonts w:ascii="Arial" w:hAnsi="Arial" w:cs="Arial"/>
          <w:sz w:val="20"/>
          <w:szCs w:val="20"/>
          <w:lang w:val="es-419"/>
        </w:rPr>
      </w:pPr>
      <w:r w:rsidRPr="00C91546">
        <w:rPr>
          <w:rFonts w:ascii="Arial" w:hAnsi="Arial" w:cs="Arial"/>
          <w:sz w:val="20"/>
          <w:szCs w:val="20"/>
          <w:lang w:val="es-419"/>
        </w:rPr>
        <w:t>Luego luce desacertado afirmar que no se otorgó traslado de la prueba pericial, o que no se contó con tiempo para aportar los avalúos propios, cuando el extremo demandado, al igual que su contraparte, siempre estuvo asistido de apoderado judicial y contó con las mismas oportunidades procesales</w:t>
      </w:r>
      <w:r>
        <w:rPr>
          <w:rFonts w:ascii="Arial" w:hAnsi="Arial" w:cs="Arial"/>
          <w:sz w:val="20"/>
          <w:szCs w:val="20"/>
          <w:lang w:val="es-419"/>
        </w:rPr>
        <w:t>…</w:t>
      </w:r>
    </w:p>
    <w:p w14:paraId="21DFDF7B" w14:textId="77777777" w:rsidR="001F4AF4" w:rsidRPr="001F4AF4" w:rsidRDefault="001F4AF4" w:rsidP="001F4AF4">
      <w:pPr>
        <w:jc w:val="both"/>
        <w:rPr>
          <w:rFonts w:ascii="Arial" w:hAnsi="Arial" w:cs="Arial"/>
          <w:sz w:val="20"/>
          <w:szCs w:val="20"/>
          <w:lang w:val="es-419"/>
        </w:rPr>
      </w:pPr>
    </w:p>
    <w:p w14:paraId="1FF54E82" w14:textId="77777777" w:rsidR="006C5CCF" w:rsidRPr="006C5CCF" w:rsidRDefault="006C5CCF" w:rsidP="006C5CCF">
      <w:pPr>
        <w:jc w:val="both"/>
        <w:rPr>
          <w:rFonts w:ascii="Arial" w:hAnsi="Arial" w:cs="Arial"/>
          <w:sz w:val="20"/>
          <w:szCs w:val="20"/>
          <w:lang w:val="es-419"/>
        </w:rPr>
      </w:pPr>
      <w:r w:rsidRPr="006C5CCF">
        <w:rPr>
          <w:rFonts w:ascii="Arial" w:hAnsi="Arial" w:cs="Arial"/>
          <w:sz w:val="20"/>
          <w:szCs w:val="20"/>
          <w:lang w:val="es-419"/>
        </w:rPr>
        <w:t>No luce adecuado señalar que no se tramitó el inventario adicional, que se cerró la puerta a nuevos activos o pasivos, o que se cercenó el derecho de defensa, porque con claridad la juzgadora, al inicio de la audiencia, indicó lo que sería objeto de decisión, y el trámite que otorgaría al escrito presentado horas antes de la fecha y hora fijada para la sesión.</w:t>
      </w:r>
    </w:p>
    <w:p w14:paraId="20D18DB2" w14:textId="77777777" w:rsidR="006C5CCF" w:rsidRPr="006C5CCF" w:rsidRDefault="006C5CCF" w:rsidP="006C5CCF">
      <w:pPr>
        <w:jc w:val="both"/>
        <w:rPr>
          <w:rFonts w:ascii="Arial" w:hAnsi="Arial" w:cs="Arial"/>
          <w:sz w:val="20"/>
          <w:szCs w:val="20"/>
          <w:lang w:val="es-419"/>
        </w:rPr>
      </w:pPr>
    </w:p>
    <w:p w14:paraId="248D368B" w14:textId="31125E81" w:rsidR="001F4AF4" w:rsidRPr="001F4AF4" w:rsidRDefault="006C5CCF" w:rsidP="006C5CCF">
      <w:pPr>
        <w:jc w:val="both"/>
        <w:rPr>
          <w:rFonts w:ascii="Arial" w:hAnsi="Arial" w:cs="Arial"/>
          <w:sz w:val="20"/>
          <w:szCs w:val="20"/>
          <w:lang w:val="es-419"/>
        </w:rPr>
      </w:pPr>
      <w:r w:rsidRPr="006C5CCF">
        <w:rPr>
          <w:rFonts w:ascii="Arial" w:hAnsi="Arial" w:cs="Arial"/>
          <w:sz w:val="20"/>
          <w:szCs w:val="20"/>
          <w:lang w:val="es-419"/>
        </w:rPr>
        <w:t>La postura del recurrente parte de entender que, decretada la partición, se impide el trámite de inventarios y avalúos adicionales, lo cual no es acertado pues desatiende que el artículo 502 no contiene tal prohibición o restricción. Además, omite la posibilidad de realizar particiones adiciones, como el contenido del artículo 518 del C.G.P. expresamente lo enseña</w:t>
      </w:r>
      <w:r>
        <w:rPr>
          <w:rFonts w:ascii="Arial" w:hAnsi="Arial" w:cs="Arial"/>
          <w:sz w:val="20"/>
          <w:szCs w:val="20"/>
          <w:lang w:val="es-419"/>
        </w:rPr>
        <w:t>…</w:t>
      </w:r>
    </w:p>
    <w:p w14:paraId="58724990" w14:textId="77777777" w:rsidR="001F4AF4" w:rsidRPr="001F4AF4" w:rsidRDefault="001F4AF4" w:rsidP="001F4AF4">
      <w:pPr>
        <w:jc w:val="both"/>
        <w:rPr>
          <w:rFonts w:ascii="Arial" w:hAnsi="Arial" w:cs="Arial"/>
          <w:sz w:val="20"/>
          <w:szCs w:val="20"/>
          <w:lang w:val="es-419"/>
        </w:rPr>
      </w:pPr>
    </w:p>
    <w:p w14:paraId="337CF5B3" w14:textId="66BE15E0" w:rsidR="001F4AF4" w:rsidRPr="001F4AF4" w:rsidRDefault="00E76B07" w:rsidP="001F4AF4">
      <w:pPr>
        <w:jc w:val="both"/>
        <w:rPr>
          <w:rFonts w:ascii="Arial" w:hAnsi="Arial" w:cs="Arial"/>
          <w:sz w:val="20"/>
          <w:szCs w:val="20"/>
          <w:lang w:val="es-419"/>
        </w:rPr>
      </w:pPr>
      <w:r w:rsidRPr="00E76B07">
        <w:rPr>
          <w:rFonts w:ascii="Arial" w:hAnsi="Arial" w:cs="Arial"/>
          <w:sz w:val="20"/>
          <w:szCs w:val="20"/>
          <w:lang w:val="es-419"/>
        </w:rPr>
        <w:t>Encuentra la Sala que el otro soporte jurídico de la censura parte de una particular interpretación del inciso final del numeral segundo del artículo 502 Ibidem, que no se comparte. Es cierto que la norma indica que “Todas las objeciones se decidirán en la continuación de la audiencia mediante auto apelable”. Pero es natural entender que la expresión “todas” se refiere a las objeciones existentes en ese momento del trámite, pendientes por solución</w:t>
      </w:r>
      <w:r>
        <w:rPr>
          <w:rFonts w:ascii="Arial" w:hAnsi="Arial" w:cs="Arial"/>
          <w:sz w:val="20"/>
          <w:szCs w:val="20"/>
          <w:lang w:val="es-419"/>
        </w:rPr>
        <w:t>…</w:t>
      </w:r>
    </w:p>
    <w:p w14:paraId="5BEAAC71" w14:textId="77777777" w:rsidR="001F4AF4" w:rsidRPr="001F4AF4" w:rsidRDefault="001F4AF4" w:rsidP="001F4AF4">
      <w:pPr>
        <w:jc w:val="both"/>
        <w:rPr>
          <w:rFonts w:ascii="Arial" w:hAnsi="Arial" w:cs="Arial"/>
          <w:sz w:val="20"/>
          <w:szCs w:val="20"/>
          <w:lang w:val="es-ES"/>
        </w:rPr>
      </w:pPr>
    </w:p>
    <w:p w14:paraId="54E651C7" w14:textId="075037DA" w:rsidR="001F4AF4" w:rsidRDefault="00E76B07" w:rsidP="001F4AF4">
      <w:pPr>
        <w:jc w:val="both"/>
        <w:rPr>
          <w:rFonts w:ascii="Arial" w:hAnsi="Arial" w:cs="Arial"/>
          <w:sz w:val="20"/>
          <w:szCs w:val="20"/>
          <w:lang w:val="es-ES"/>
        </w:rPr>
      </w:pPr>
      <w:r w:rsidRPr="00E76B07">
        <w:rPr>
          <w:rFonts w:ascii="Arial" w:hAnsi="Arial" w:cs="Arial"/>
          <w:sz w:val="20"/>
          <w:szCs w:val="20"/>
          <w:lang w:val="es-ES"/>
        </w:rPr>
        <w:t>Ahora, el gravamen hipotecario, en el marco del artículo 2º precitado, o en las disposiciones pertinentes del Código Civil (entre ellas art. 1796), per se no puede ser entendido como pasivo social; Contrario a lo expresado por el censor, la hipoteca abierta misma no constituye título ejecutivo, lo son los créditos que garantiza, por lo que ese aspecto de la alzada tampoco causa mella alguna en la decisión recurrida.</w:t>
      </w:r>
    </w:p>
    <w:p w14:paraId="2B7B5EEB" w14:textId="36F5241B" w:rsidR="00E76B07" w:rsidRDefault="00E76B07" w:rsidP="001F4AF4">
      <w:pPr>
        <w:jc w:val="both"/>
        <w:rPr>
          <w:rFonts w:ascii="Arial" w:hAnsi="Arial" w:cs="Arial"/>
          <w:sz w:val="20"/>
          <w:szCs w:val="20"/>
          <w:lang w:val="es-ES"/>
        </w:rPr>
      </w:pPr>
    </w:p>
    <w:p w14:paraId="22DC1A42" w14:textId="77777777" w:rsidR="001F4AF4" w:rsidRPr="001F4AF4" w:rsidRDefault="001F4AF4" w:rsidP="001F4AF4">
      <w:pPr>
        <w:jc w:val="both"/>
        <w:rPr>
          <w:rFonts w:ascii="Arial" w:hAnsi="Arial" w:cs="Arial"/>
          <w:sz w:val="20"/>
          <w:szCs w:val="20"/>
          <w:lang w:val="es-ES"/>
        </w:rPr>
      </w:pPr>
    </w:p>
    <w:bookmarkEnd w:id="0"/>
    <w:p w14:paraId="70E81D15" w14:textId="77777777" w:rsidR="001F4AF4" w:rsidRPr="001F4AF4" w:rsidRDefault="001F4AF4" w:rsidP="001F4AF4">
      <w:pPr>
        <w:jc w:val="both"/>
        <w:rPr>
          <w:rFonts w:ascii="Arial" w:hAnsi="Arial" w:cs="Arial"/>
          <w:sz w:val="20"/>
          <w:szCs w:val="20"/>
          <w:lang w:val="es-ES"/>
        </w:rPr>
      </w:pPr>
    </w:p>
    <w:bookmarkEnd w:id="1"/>
    <w:p w14:paraId="1FBEDA02" w14:textId="77777777" w:rsidR="00BD15C3" w:rsidRPr="00E9074F" w:rsidRDefault="00BD15C3" w:rsidP="00E9074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E9074F">
        <w:rPr>
          <w:rFonts w:ascii="Arial Narrow" w:hAnsi="Arial Narrow" w:cs="Arial Narrow"/>
          <w:b/>
          <w:bCs/>
          <w:sz w:val="26"/>
          <w:szCs w:val="26"/>
        </w:rPr>
        <w:t>REPÚBLICA DE COLOMBIA</w:t>
      </w:r>
    </w:p>
    <w:p w14:paraId="77BE3B57" w14:textId="1E66F96C" w:rsidR="00BD15C3" w:rsidRPr="00E9074F" w:rsidRDefault="00BD15C3" w:rsidP="00E9074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sz w:val="26"/>
          <w:szCs w:val="26"/>
        </w:rPr>
      </w:pPr>
      <w:r w:rsidRPr="00E9074F">
        <w:rPr>
          <w:rFonts w:ascii="Arial Narrow" w:hAnsi="Arial Narrow" w:cs="Arial Narrow"/>
          <w:sz w:val="26"/>
          <w:szCs w:val="26"/>
        </w:rPr>
        <w:t xml:space="preserve">                                                            </w:t>
      </w:r>
      <w:r w:rsidR="00F172C5" w:rsidRPr="00E9074F">
        <w:rPr>
          <w:rFonts w:ascii="Arial Narrow" w:hAnsi="Arial Narrow"/>
          <w:noProof/>
          <w:sz w:val="26"/>
          <w:szCs w:val="26"/>
          <w:lang w:eastAsia="es-CO"/>
        </w:rPr>
        <w:t xml:space="preserve">     </w:t>
      </w:r>
      <w:r w:rsidR="00F172C5" w:rsidRPr="00E9074F">
        <w:rPr>
          <w:rFonts w:ascii="Arial Narrow" w:hAnsi="Arial Narrow"/>
          <w:noProof/>
          <w:sz w:val="26"/>
          <w:szCs w:val="26"/>
          <w:lang w:eastAsia="es-CO"/>
        </w:rPr>
        <w:drawing>
          <wp:inline distT="0" distB="0" distL="0" distR="0" wp14:anchorId="324C4D0D" wp14:editId="75A27524">
            <wp:extent cx="733425" cy="809625"/>
            <wp:effectExtent l="0" t="0" r="9525" b="9525"/>
            <wp:docPr id="1" name="Imagen 1" descr="Imagen que contiene caja, señal,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caja, señal, alimentos&#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57F776C9" w14:textId="77777777" w:rsidR="009B11B7" w:rsidRPr="00E9074F" w:rsidRDefault="00BD15C3" w:rsidP="00E9074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E9074F">
        <w:rPr>
          <w:rFonts w:ascii="Arial Narrow" w:hAnsi="Arial Narrow" w:cs="Arial Narrow"/>
          <w:b/>
          <w:bCs/>
          <w:sz w:val="26"/>
          <w:szCs w:val="26"/>
        </w:rPr>
        <w:t xml:space="preserve">TRIBUNAL SUPERIOR DEL DISTRITO JUDICIAL </w:t>
      </w:r>
    </w:p>
    <w:p w14:paraId="4B94D25D" w14:textId="77777777" w:rsidR="002E70B2" w:rsidRPr="00E9074F" w:rsidRDefault="00811A03" w:rsidP="00E9074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E9074F">
        <w:rPr>
          <w:rFonts w:ascii="Arial Narrow" w:hAnsi="Arial Narrow" w:cs="Arial Narrow"/>
          <w:b/>
          <w:bCs/>
          <w:sz w:val="26"/>
          <w:szCs w:val="26"/>
        </w:rPr>
        <w:t>PEREIRA</w:t>
      </w:r>
      <w:r w:rsidR="0060314A" w:rsidRPr="00E9074F">
        <w:rPr>
          <w:rFonts w:ascii="Arial Narrow" w:hAnsi="Arial Narrow" w:cs="Arial Narrow"/>
          <w:b/>
          <w:bCs/>
          <w:sz w:val="26"/>
          <w:szCs w:val="26"/>
        </w:rPr>
        <w:t xml:space="preserve"> - RISARALDA</w:t>
      </w:r>
    </w:p>
    <w:p w14:paraId="27570F5B" w14:textId="77777777" w:rsidR="00BD15C3" w:rsidRPr="00E9074F" w:rsidRDefault="00BD15C3" w:rsidP="00E9074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E9074F">
        <w:rPr>
          <w:rFonts w:ascii="Arial Narrow" w:hAnsi="Arial Narrow" w:cs="Arial Narrow"/>
          <w:b/>
          <w:bCs/>
          <w:sz w:val="26"/>
          <w:szCs w:val="26"/>
        </w:rPr>
        <w:t>SALA DE DECISIÓN CIVIL</w:t>
      </w:r>
      <w:r w:rsidR="002E70B2" w:rsidRPr="00E9074F">
        <w:rPr>
          <w:rFonts w:ascii="Arial Narrow" w:hAnsi="Arial Narrow" w:cs="Arial Narrow"/>
          <w:b/>
          <w:bCs/>
          <w:sz w:val="26"/>
          <w:szCs w:val="26"/>
        </w:rPr>
        <w:t xml:space="preserve"> </w:t>
      </w:r>
      <w:r w:rsidRPr="00E9074F">
        <w:rPr>
          <w:rFonts w:ascii="Arial Narrow" w:hAnsi="Arial Narrow" w:cs="Arial Narrow"/>
          <w:b/>
          <w:bCs/>
          <w:sz w:val="26"/>
          <w:szCs w:val="26"/>
        </w:rPr>
        <w:t>–</w:t>
      </w:r>
      <w:r w:rsidR="002E70B2" w:rsidRPr="00E9074F">
        <w:rPr>
          <w:rFonts w:ascii="Arial Narrow" w:hAnsi="Arial Narrow" w:cs="Arial Narrow"/>
          <w:b/>
          <w:bCs/>
          <w:sz w:val="26"/>
          <w:szCs w:val="26"/>
        </w:rPr>
        <w:t xml:space="preserve"> </w:t>
      </w:r>
      <w:r w:rsidRPr="00E9074F">
        <w:rPr>
          <w:rFonts w:ascii="Arial Narrow" w:hAnsi="Arial Narrow" w:cs="Arial Narrow"/>
          <w:b/>
          <w:bCs/>
          <w:sz w:val="26"/>
          <w:szCs w:val="26"/>
        </w:rPr>
        <w:t>FAMILIA</w:t>
      </w:r>
    </w:p>
    <w:p w14:paraId="51F4DA2B" w14:textId="77777777" w:rsidR="00BD15C3" w:rsidRPr="00E9074F" w:rsidRDefault="00BD15C3" w:rsidP="00E9074F">
      <w:pPr>
        <w:tabs>
          <w:tab w:val="left" w:pos="-720"/>
        </w:tabs>
        <w:suppressAutoHyphens/>
        <w:spacing w:line="276" w:lineRule="auto"/>
        <w:jc w:val="center"/>
        <w:rPr>
          <w:rFonts w:ascii="Arial Narrow" w:hAnsi="Arial Narrow"/>
          <w:b/>
          <w:bCs/>
          <w:spacing w:val="-3"/>
          <w:sz w:val="26"/>
          <w:szCs w:val="26"/>
        </w:rPr>
      </w:pPr>
    </w:p>
    <w:p w14:paraId="396281BB" w14:textId="77777777" w:rsidR="00BD15C3" w:rsidRPr="00E9074F" w:rsidRDefault="00FE0872" w:rsidP="00E9074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E9074F">
        <w:rPr>
          <w:rFonts w:ascii="Arial Narrow" w:hAnsi="Arial Narrow" w:cs="Arial Narrow"/>
          <w:bCs/>
          <w:sz w:val="26"/>
          <w:szCs w:val="26"/>
        </w:rPr>
        <w:t>Magistrado Sustanciador:</w:t>
      </w:r>
      <w:r w:rsidRPr="00E9074F">
        <w:rPr>
          <w:rFonts w:ascii="Arial Narrow" w:hAnsi="Arial Narrow" w:cs="Arial Narrow"/>
          <w:b/>
          <w:bCs/>
          <w:sz w:val="26"/>
          <w:szCs w:val="26"/>
        </w:rPr>
        <w:t xml:space="preserve"> Carlos Mauricio García Barajas</w:t>
      </w:r>
    </w:p>
    <w:p w14:paraId="1317C22C" w14:textId="77777777" w:rsidR="00BD15C3" w:rsidRPr="00E9074F" w:rsidRDefault="00BD15C3" w:rsidP="00E9074F">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1180C04B" w14:textId="524FBD82" w:rsidR="00BD15C3" w:rsidRPr="00E9074F" w:rsidRDefault="0063460E" w:rsidP="00E9074F">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r w:rsidRPr="00E9074F">
        <w:rPr>
          <w:rFonts w:ascii="Arial Narrow" w:hAnsi="Arial Narrow" w:cs="Arial Narrow"/>
          <w:b/>
          <w:color w:val="auto"/>
          <w:sz w:val="26"/>
          <w:szCs w:val="26"/>
          <w:lang w:val="es-ES"/>
        </w:rPr>
        <w:t>Enero once (11)</w:t>
      </w:r>
      <w:r w:rsidR="00DB251B" w:rsidRPr="00E9074F">
        <w:rPr>
          <w:rFonts w:ascii="Arial Narrow" w:hAnsi="Arial Narrow" w:cs="Arial Narrow"/>
          <w:b/>
          <w:color w:val="auto"/>
          <w:sz w:val="26"/>
          <w:szCs w:val="26"/>
          <w:lang w:val="es-ES"/>
        </w:rPr>
        <w:t xml:space="preserve"> </w:t>
      </w:r>
      <w:r w:rsidR="0060314A" w:rsidRPr="00E9074F">
        <w:rPr>
          <w:rFonts w:ascii="Arial Narrow" w:hAnsi="Arial Narrow" w:cs="Arial Narrow"/>
          <w:b/>
          <w:color w:val="auto"/>
          <w:sz w:val="26"/>
          <w:szCs w:val="26"/>
          <w:lang w:val="es-ES"/>
        </w:rPr>
        <w:t>de dos mil veinti</w:t>
      </w:r>
      <w:r w:rsidRPr="00E9074F">
        <w:rPr>
          <w:rFonts w:ascii="Arial Narrow" w:hAnsi="Arial Narrow" w:cs="Arial Narrow"/>
          <w:b/>
          <w:color w:val="auto"/>
          <w:sz w:val="26"/>
          <w:szCs w:val="26"/>
          <w:lang w:val="es-ES"/>
        </w:rPr>
        <w:t xml:space="preserve">dós </w:t>
      </w:r>
      <w:r w:rsidR="0060314A" w:rsidRPr="00E9074F">
        <w:rPr>
          <w:rFonts w:ascii="Arial Narrow" w:hAnsi="Arial Narrow" w:cs="Arial Narrow"/>
          <w:b/>
          <w:color w:val="auto"/>
          <w:sz w:val="26"/>
          <w:szCs w:val="26"/>
          <w:lang w:val="es-ES"/>
        </w:rPr>
        <w:t>(202</w:t>
      </w:r>
      <w:r w:rsidRPr="00E9074F">
        <w:rPr>
          <w:rFonts w:ascii="Arial Narrow" w:hAnsi="Arial Narrow" w:cs="Arial Narrow"/>
          <w:b/>
          <w:color w:val="auto"/>
          <w:sz w:val="26"/>
          <w:szCs w:val="26"/>
          <w:lang w:val="es-ES"/>
        </w:rPr>
        <w:t>2</w:t>
      </w:r>
      <w:r w:rsidR="0060314A" w:rsidRPr="00E9074F">
        <w:rPr>
          <w:rFonts w:ascii="Arial Narrow" w:hAnsi="Arial Narrow" w:cs="Arial Narrow"/>
          <w:b/>
          <w:color w:val="auto"/>
          <w:sz w:val="26"/>
          <w:szCs w:val="26"/>
          <w:lang w:val="es-ES"/>
        </w:rPr>
        <w:t>)</w:t>
      </w:r>
    </w:p>
    <w:p w14:paraId="135DBA77" w14:textId="77777777" w:rsidR="007737FC" w:rsidRPr="00E9074F" w:rsidRDefault="007737FC" w:rsidP="00E9074F">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p>
    <w:p w14:paraId="0DC72A12" w14:textId="77777777" w:rsidR="00DB7799" w:rsidRPr="00E9074F" w:rsidRDefault="00DB7799" w:rsidP="00E9074F">
      <w:pPr>
        <w:pStyle w:val="Textoindependiente"/>
        <w:spacing w:line="276" w:lineRule="auto"/>
        <w:ind w:right="157"/>
        <w:rPr>
          <w:rFonts w:ascii="Arial Narrow" w:hAnsi="Arial Narrow" w:cs="Arial Narrow"/>
          <w:b/>
          <w:bCs/>
          <w:sz w:val="26"/>
          <w:szCs w:val="26"/>
          <w:u w:val="single"/>
          <w:lang w:val="es-ES"/>
        </w:rPr>
      </w:pPr>
      <w:bookmarkStart w:id="2" w:name="_GoBack"/>
      <w:bookmarkEnd w:id="2"/>
    </w:p>
    <w:p w14:paraId="5F93926F" w14:textId="7953FD77" w:rsidR="00F60236" w:rsidRDefault="1660BCEC" w:rsidP="00E9074F">
      <w:pPr>
        <w:pStyle w:val="Textoindependiente"/>
        <w:spacing w:line="276" w:lineRule="auto"/>
        <w:ind w:right="157"/>
        <w:rPr>
          <w:rFonts w:ascii="Arial Narrow" w:hAnsi="Arial Narrow" w:cs="Arial Narrow"/>
          <w:sz w:val="26"/>
          <w:szCs w:val="26"/>
          <w:lang w:val="es-ES"/>
        </w:rPr>
      </w:pPr>
      <w:r w:rsidRPr="00E9074F">
        <w:rPr>
          <w:rFonts w:ascii="Arial Narrow" w:hAnsi="Arial Narrow" w:cs="Arial Narrow"/>
          <w:sz w:val="26"/>
          <w:szCs w:val="26"/>
          <w:lang w:val="es-ES"/>
        </w:rPr>
        <w:t>Providencia No. AF-00</w:t>
      </w:r>
      <w:r w:rsidR="00E9074F">
        <w:rPr>
          <w:rFonts w:ascii="Arial Narrow" w:hAnsi="Arial Narrow" w:cs="Arial Narrow"/>
          <w:sz w:val="26"/>
          <w:szCs w:val="26"/>
          <w:lang w:val="es-ES"/>
        </w:rPr>
        <w:t>0</w:t>
      </w:r>
      <w:r w:rsidRPr="00E9074F">
        <w:rPr>
          <w:rFonts w:ascii="Arial Narrow" w:hAnsi="Arial Narrow" w:cs="Arial Narrow"/>
          <w:sz w:val="26"/>
          <w:szCs w:val="26"/>
          <w:lang w:val="es-ES"/>
        </w:rPr>
        <w:t>1</w:t>
      </w:r>
      <w:r w:rsidR="00E9074F">
        <w:rPr>
          <w:rFonts w:ascii="Arial Narrow" w:hAnsi="Arial Narrow" w:cs="Arial Narrow"/>
          <w:sz w:val="26"/>
          <w:szCs w:val="26"/>
          <w:lang w:val="es-ES"/>
        </w:rPr>
        <w:t>-2022</w:t>
      </w:r>
    </w:p>
    <w:p w14:paraId="262FB90A" w14:textId="77777777" w:rsidR="00E9074F" w:rsidRPr="00E9074F" w:rsidRDefault="00E9074F" w:rsidP="00E9074F">
      <w:pPr>
        <w:pStyle w:val="Textoindependiente"/>
        <w:spacing w:line="276" w:lineRule="auto"/>
        <w:ind w:right="157"/>
        <w:rPr>
          <w:rFonts w:ascii="Arial Narrow" w:hAnsi="Arial Narrow" w:cs="Arial Narrow"/>
          <w:sz w:val="26"/>
          <w:szCs w:val="26"/>
          <w:lang w:val="es-ES"/>
        </w:rPr>
      </w:pPr>
    </w:p>
    <w:p w14:paraId="4782CFB7" w14:textId="1F91CBAB" w:rsidR="000B0DA1" w:rsidRPr="00E9074F" w:rsidRDefault="000B0DA1" w:rsidP="00E9074F">
      <w:pPr>
        <w:pStyle w:val="Textoindependiente"/>
        <w:spacing w:line="276" w:lineRule="auto"/>
        <w:ind w:left="720" w:right="157"/>
        <w:jc w:val="center"/>
        <w:rPr>
          <w:rFonts w:ascii="Arial Narrow" w:hAnsi="Arial Narrow" w:cs="Arial Narrow"/>
          <w:b/>
          <w:bCs/>
          <w:sz w:val="26"/>
          <w:szCs w:val="26"/>
          <w:lang w:val="es-ES"/>
        </w:rPr>
      </w:pPr>
      <w:r w:rsidRPr="00E9074F">
        <w:rPr>
          <w:rFonts w:ascii="Arial Narrow" w:hAnsi="Arial Narrow" w:cs="Arial Narrow"/>
          <w:b/>
          <w:bCs/>
          <w:sz w:val="26"/>
          <w:szCs w:val="26"/>
          <w:lang w:val="es-ES"/>
        </w:rPr>
        <w:t>Objetivo de la presente providencia</w:t>
      </w:r>
    </w:p>
    <w:p w14:paraId="00677068" w14:textId="77777777" w:rsidR="000B0DA1" w:rsidRPr="00E9074F" w:rsidRDefault="000B0DA1" w:rsidP="00E9074F">
      <w:pPr>
        <w:pStyle w:val="Textoindependiente"/>
        <w:spacing w:line="276" w:lineRule="auto"/>
        <w:ind w:right="157"/>
        <w:rPr>
          <w:rFonts w:ascii="Arial Narrow" w:hAnsi="Arial Narrow" w:cs="Arial Narrow"/>
          <w:b/>
          <w:bCs/>
          <w:sz w:val="26"/>
          <w:szCs w:val="26"/>
          <w:u w:val="single"/>
          <w:lang w:val="es-ES"/>
        </w:rPr>
      </w:pPr>
    </w:p>
    <w:p w14:paraId="7D177075" w14:textId="7F4787D2" w:rsidR="000B0DA1" w:rsidRPr="00E9074F" w:rsidRDefault="000B0DA1" w:rsidP="00E9074F">
      <w:pPr>
        <w:pStyle w:val="Textoindependiente"/>
        <w:spacing w:line="276" w:lineRule="auto"/>
        <w:ind w:right="157"/>
        <w:rPr>
          <w:rFonts w:ascii="Arial Narrow" w:hAnsi="Arial Narrow" w:cs="Arial Narrow"/>
          <w:sz w:val="26"/>
          <w:szCs w:val="26"/>
          <w:lang w:val="es-ES"/>
        </w:rPr>
      </w:pPr>
      <w:r w:rsidRPr="00E9074F">
        <w:rPr>
          <w:rFonts w:ascii="Arial Narrow" w:hAnsi="Arial Narrow" w:cs="Arial Narrow"/>
          <w:sz w:val="26"/>
          <w:szCs w:val="26"/>
          <w:lang w:val="es-ES"/>
        </w:rPr>
        <w:t xml:space="preserve">Corresponde decidir sobre el recurso de apelación propuesto </w:t>
      </w:r>
      <w:r w:rsidR="00FA5C7D" w:rsidRPr="00E9074F">
        <w:rPr>
          <w:rFonts w:ascii="Arial Narrow" w:hAnsi="Arial Narrow" w:cs="Arial Narrow"/>
          <w:sz w:val="26"/>
          <w:szCs w:val="26"/>
          <w:lang w:val="es-ES"/>
        </w:rPr>
        <w:t xml:space="preserve">por la parte demandada </w:t>
      </w:r>
      <w:r w:rsidRPr="00E9074F">
        <w:rPr>
          <w:rFonts w:ascii="Arial Narrow" w:hAnsi="Arial Narrow" w:cs="Arial Narrow"/>
          <w:sz w:val="26"/>
          <w:szCs w:val="26"/>
          <w:lang w:val="es-ES"/>
        </w:rPr>
        <w:t xml:space="preserve">contra </w:t>
      </w:r>
      <w:r w:rsidR="000445BC" w:rsidRPr="00E9074F">
        <w:rPr>
          <w:rFonts w:ascii="Arial Narrow" w:hAnsi="Arial Narrow" w:cs="Arial Narrow"/>
          <w:sz w:val="26"/>
          <w:szCs w:val="26"/>
          <w:lang w:val="es-ES"/>
        </w:rPr>
        <w:t xml:space="preserve">la decisión </w:t>
      </w:r>
      <w:r w:rsidRPr="00E9074F">
        <w:rPr>
          <w:rFonts w:ascii="Arial Narrow" w:hAnsi="Arial Narrow" w:cs="Arial Narrow"/>
          <w:sz w:val="26"/>
          <w:szCs w:val="26"/>
          <w:lang w:val="es-ES"/>
        </w:rPr>
        <w:t>proferid</w:t>
      </w:r>
      <w:r w:rsidR="000445BC" w:rsidRPr="00E9074F">
        <w:rPr>
          <w:rFonts w:ascii="Arial Narrow" w:hAnsi="Arial Narrow" w:cs="Arial Narrow"/>
          <w:sz w:val="26"/>
          <w:szCs w:val="26"/>
          <w:lang w:val="es-ES"/>
        </w:rPr>
        <w:t>a</w:t>
      </w:r>
      <w:r w:rsidRPr="00E9074F">
        <w:rPr>
          <w:rFonts w:ascii="Arial Narrow" w:hAnsi="Arial Narrow" w:cs="Arial Narrow"/>
          <w:sz w:val="26"/>
          <w:szCs w:val="26"/>
          <w:lang w:val="es-ES"/>
        </w:rPr>
        <w:t xml:space="preserve"> por el Juzgado </w:t>
      </w:r>
      <w:r w:rsidR="00FA5C7D" w:rsidRPr="00E9074F">
        <w:rPr>
          <w:rFonts w:ascii="Arial Narrow" w:hAnsi="Arial Narrow" w:cs="Arial Narrow"/>
          <w:sz w:val="26"/>
          <w:szCs w:val="26"/>
          <w:lang w:val="es-ES"/>
        </w:rPr>
        <w:t xml:space="preserve">Civil </w:t>
      </w:r>
      <w:r w:rsidRPr="00E9074F">
        <w:rPr>
          <w:rFonts w:ascii="Arial Narrow" w:hAnsi="Arial Narrow" w:cs="Arial Narrow"/>
          <w:sz w:val="26"/>
          <w:szCs w:val="26"/>
          <w:lang w:val="es-ES"/>
        </w:rPr>
        <w:t xml:space="preserve">del Circuito de </w:t>
      </w:r>
      <w:r w:rsidR="00FA5C7D" w:rsidRPr="00E9074F">
        <w:rPr>
          <w:rFonts w:ascii="Arial Narrow" w:hAnsi="Arial Narrow" w:cs="Arial Narrow"/>
          <w:sz w:val="26"/>
          <w:szCs w:val="26"/>
          <w:lang w:val="es-ES"/>
        </w:rPr>
        <w:t xml:space="preserve">Santa Rosa de Cabal en audiencia de que trata el art. 501 del C.G.P., en </w:t>
      </w:r>
      <w:r w:rsidR="00DB5B72" w:rsidRPr="00E9074F">
        <w:rPr>
          <w:rFonts w:ascii="Arial Narrow" w:hAnsi="Arial Narrow" w:cs="Arial Narrow"/>
          <w:sz w:val="26"/>
          <w:szCs w:val="26"/>
          <w:lang w:val="es-ES"/>
        </w:rPr>
        <w:t>l</w:t>
      </w:r>
      <w:r w:rsidR="000445BC" w:rsidRPr="00E9074F">
        <w:rPr>
          <w:rFonts w:ascii="Arial Narrow" w:hAnsi="Arial Narrow" w:cs="Arial Narrow"/>
          <w:sz w:val="26"/>
          <w:szCs w:val="26"/>
          <w:lang w:val="es-ES"/>
        </w:rPr>
        <w:t xml:space="preserve">a </w:t>
      </w:r>
      <w:r w:rsidR="00DB5B72" w:rsidRPr="00E9074F">
        <w:rPr>
          <w:rFonts w:ascii="Arial Narrow" w:hAnsi="Arial Narrow" w:cs="Arial Narrow"/>
          <w:sz w:val="26"/>
          <w:szCs w:val="26"/>
          <w:lang w:val="es-ES"/>
        </w:rPr>
        <w:t>que</w:t>
      </w:r>
      <w:r w:rsidR="00FA5C7D" w:rsidRPr="00E9074F">
        <w:rPr>
          <w:rFonts w:ascii="Arial Narrow" w:hAnsi="Arial Narrow" w:cs="Arial Narrow"/>
          <w:sz w:val="26"/>
          <w:szCs w:val="26"/>
          <w:lang w:val="es-ES"/>
        </w:rPr>
        <w:t xml:space="preserve"> resolvi</w:t>
      </w:r>
      <w:r w:rsidR="00DB5B72" w:rsidRPr="00E9074F">
        <w:rPr>
          <w:rFonts w:ascii="Arial Narrow" w:hAnsi="Arial Narrow" w:cs="Arial Narrow"/>
          <w:sz w:val="26"/>
          <w:szCs w:val="26"/>
          <w:lang w:val="es-ES"/>
        </w:rPr>
        <w:t xml:space="preserve">ó </w:t>
      </w:r>
      <w:r w:rsidR="006903C1" w:rsidRPr="00E9074F">
        <w:rPr>
          <w:rFonts w:ascii="Arial Narrow" w:hAnsi="Arial Narrow" w:cs="Arial Narrow"/>
          <w:sz w:val="26"/>
          <w:szCs w:val="26"/>
          <w:lang w:val="es-ES"/>
        </w:rPr>
        <w:t xml:space="preserve">la </w:t>
      </w:r>
      <w:r w:rsidR="00DB5B72" w:rsidRPr="00E9074F">
        <w:rPr>
          <w:rFonts w:ascii="Arial Narrow" w:hAnsi="Arial Narrow" w:cs="Arial Narrow"/>
          <w:sz w:val="26"/>
          <w:szCs w:val="26"/>
          <w:lang w:val="es-ES"/>
        </w:rPr>
        <w:t>objeción a los</w:t>
      </w:r>
      <w:r w:rsidR="00FA5C7D" w:rsidRPr="00E9074F">
        <w:rPr>
          <w:rFonts w:ascii="Arial Narrow" w:hAnsi="Arial Narrow" w:cs="Arial Narrow"/>
          <w:sz w:val="26"/>
          <w:szCs w:val="26"/>
          <w:lang w:val="es-ES"/>
        </w:rPr>
        <w:t xml:space="preserve"> inventarios y avalúos </w:t>
      </w:r>
      <w:r w:rsidR="00022E62" w:rsidRPr="00E9074F">
        <w:rPr>
          <w:rFonts w:ascii="Arial Narrow" w:hAnsi="Arial Narrow" w:cs="Arial Narrow"/>
          <w:sz w:val="26"/>
          <w:szCs w:val="26"/>
          <w:lang w:val="es-ES"/>
        </w:rPr>
        <w:t>y se ordenó la partición</w:t>
      </w:r>
      <w:r w:rsidR="00106BF5" w:rsidRPr="00E9074F">
        <w:rPr>
          <w:rFonts w:ascii="Arial Narrow" w:hAnsi="Arial Narrow" w:cs="Arial Narrow"/>
          <w:sz w:val="26"/>
          <w:szCs w:val="26"/>
          <w:lang w:val="es-ES"/>
        </w:rPr>
        <w:t xml:space="preserve"> dentro del asunto liquidatario</w:t>
      </w:r>
      <w:r w:rsidR="00F551BD" w:rsidRPr="00E9074F">
        <w:rPr>
          <w:rFonts w:ascii="Arial Narrow" w:hAnsi="Arial Narrow" w:cs="Arial Narrow"/>
          <w:sz w:val="26"/>
          <w:szCs w:val="26"/>
          <w:lang w:val="es-ES"/>
        </w:rPr>
        <w:t xml:space="preserve"> arriba</w:t>
      </w:r>
      <w:r w:rsidR="00106BF5" w:rsidRPr="00E9074F">
        <w:rPr>
          <w:rFonts w:ascii="Arial Narrow" w:hAnsi="Arial Narrow" w:cs="Arial Narrow"/>
          <w:sz w:val="26"/>
          <w:szCs w:val="26"/>
          <w:lang w:val="es-ES"/>
        </w:rPr>
        <w:t xml:space="preserve"> relacionado</w:t>
      </w:r>
      <w:r w:rsidR="00FA5C7D" w:rsidRPr="00E9074F">
        <w:rPr>
          <w:rFonts w:ascii="Arial Narrow" w:hAnsi="Arial Narrow" w:cs="Arial Narrow"/>
          <w:sz w:val="26"/>
          <w:szCs w:val="26"/>
          <w:lang w:val="es-ES"/>
        </w:rPr>
        <w:t xml:space="preserve">. </w:t>
      </w:r>
    </w:p>
    <w:p w14:paraId="628C9E5D" w14:textId="77777777" w:rsidR="00625835" w:rsidRPr="00E9074F" w:rsidRDefault="00625835" w:rsidP="00E9074F">
      <w:pPr>
        <w:pStyle w:val="Textoindependiente"/>
        <w:spacing w:line="276" w:lineRule="auto"/>
        <w:ind w:right="157"/>
        <w:rPr>
          <w:rFonts w:ascii="Arial Narrow" w:hAnsi="Arial Narrow" w:cs="Arial Narrow"/>
          <w:sz w:val="26"/>
          <w:szCs w:val="26"/>
          <w:lang w:val="es-ES"/>
        </w:rPr>
      </w:pPr>
    </w:p>
    <w:p w14:paraId="6AB155CD" w14:textId="5E2E6285" w:rsidR="000B0DA1" w:rsidRPr="00E9074F" w:rsidRDefault="000E1396" w:rsidP="00E9074F">
      <w:pPr>
        <w:pStyle w:val="Textoindependiente"/>
        <w:spacing w:line="276" w:lineRule="auto"/>
        <w:ind w:left="720" w:right="157"/>
        <w:jc w:val="center"/>
        <w:rPr>
          <w:rFonts w:ascii="Arial Narrow" w:hAnsi="Arial Narrow" w:cs="Arial Narrow"/>
          <w:b/>
          <w:bCs/>
          <w:sz w:val="26"/>
          <w:szCs w:val="26"/>
          <w:lang w:val="es-ES"/>
        </w:rPr>
      </w:pPr>
      <w:r w:rsidRPr="00E9074F">
        <w:rPr>
          <w:rFonts w:ascii="Arial Narrow" w:hAnsi="Arial Narrow" w:cs="Arial Narrow"/>
          <w:b/>
          <w:bCs/>
          <w:sz w:val="26"/>
          <w:szCs w:val="26"/>
          <w:lang w:val="es-ES"/>
        </w:rPr>
        <w:t>Antecedentes</w:t>
      </w:r>
    </w:p>
    <w:p w14:paraId="348680BA" w14:textId="77777777" w:rsidR="00901E4E" w:rsidRPr="00E9074F" w:rsidRDefault="00901E4E" w:rsidP="00E9074F">
      <w:pPr>
        <w:pStyle w:val="Textoindependiente"/>
        <w:spacing w:line="276" w:lineRule="auto"/>
        <w:ind w:left="720" w:right="157"/>
        <w:jc w:val="center"/>
        <w:rPr>
          <w:rFonts w:ascii="Arial Narrow" w:hAnsi="Arial Narrow" w:cs="Arial Narrow"/>
          <w:sz w:val="26"/>
          <w:szCs w:val="26"/>
          <w:lang w:val="es-ES"/>
        </w:rPr>
      </w:pPr>
    </w:p>
    <w:p w14:paraId="7AB0B864" w14:textId="4F07E839" w:rsidR="00761D22" w:rsidRPr="00E9074F" w:rsidRDefault="00897DDF" w:rsidP="00E9074F">
      <w:pPr>
        <w:pStyle w:val="Textoindependiente"/>
        <w:spacing w:line="276" w:lineRule="auto"/>
        <w:ind w:right="157"/>
        <w:rPr>
          <w:rFonts w:ascii="Arial Narrow" w:hAnsi="Arial Narrow" w:cs="Arial Narrow"/>
          <w:bCs/>
          <w:sz w:val="26"/>
          <w:szCs w:val="26"/>
          <w:lang w:val="es-ES"/>
        </w:rPr>
      </w:pPr>
      <w:r w:rsidRPr="00E9074F">
        <w:rPr>
          <w:rFonts w:ascii="Arial Narrow" w:hAnsi="Arial Narrow" w:cs="Arial Narrow"/>
          <w:bCs/>
          <w:sz w:val="26"/>
          <w:szCs w:val="26"/>
          <w:lang w:val="es-ES"/>
        </w:rPr>
        <w:t xml:space="preserve">Dentro del proceso germen de esta actuación se declaró la existencia de una </w:t>
      </w:r>
      <w:r w:rsidR="00C33DEC" w:rsidRPr="00E9074F">
        <w:rPr>
          <w:rFonts w:ascii="Arial Narrow" w:hAnsi="Arial Narrow" w:cs="Arial Narrow"/>
          <w:bCs/>
          <w:sz w:val="26"/>
          <w:szCs w:val="26"/>
          <w:lang w:val="es-ES"/>
        </w:rPr>
        <w:t xml:space="preserve">unión marital de hecho entre Paula Andrea Betancur </w:t>
      </w:r>
      <w:proofErr w:type="spellStart"/>
      <w:r w:rsidR="00C33DEC" w:rsidRPr="00E9074F">
        <w:rPr>
          <w:rFonts w:ascii="Arial Narrow" w:hAnsi="Arial Narrow" w:cs="Arial Narrow"/>
          <w:bCs/>
          <w:sz w:val="26"/>
          <w:szCs w:val="26"/>
          <w:lang w:val="es-ES"/>
        </w:rPr>
        <w:t>Casafu</w:t>
      </w:r>
      <w:proofErr w:type="spellEnd"/>
      <w:r w:rsidR="00C33DEC" w:rsidRPr="00E9074F">
        <w:rPr>
          <w:rFonts w:ascii="Arial Narrow" w:hAnsi="Arial Narrow" w:cs="Arial Narrow"/>
          <w:bCs/>
          <w:sz w:val="26"/>
          <w:szCs w:val="26"/>
          <w:lang w:val="es-ES"/>
        </w:rPr>
        <w:t xml:space="preserve"> y Juan Carlos Pareja Pérez, comprendida </w:t>
      </w:r>
      <w:r w:rsidR="00442BBD" w:rsidRPr="00E9074F">
        <w:rPr>
          <w:rFonts w:ascii="Arial Narrow" w:hAnsi="Arial Narrow" w:cs="Arial Narrow"/>
          <w:bCs/>
          <w:sz w:val="26"/>
          <w:szCs w:val="26"/>
          <w:lang w:val="es-ES"/>
        </w:rPr>
        <w:t>entre el 23 de junio de 2003 y el 3 de junio de 2016.</w:t>
      </w:r>
    </w:p>
    <w:p w14:paraId="2DF37242" w14:textId="77777777" w:rsidR="00761D22" w:rsidRPr="00E9074F" w:rsidRDefault="00761D22" w:rsidP="00E9074F">
      <w:pPr>
        <w:pStyle w:val="Textoindependiente"/>
        <w:spacing w:line="276" w:lineRule="auto"/>
        <w:ind w:right="157"/>
        <w:rPr>
          <w:rFonts w:ascii="Arial Narrow" w:hAnsi="Arial Narrow" w:cs="Arial Narrow"/>
          <w:sz w:val="26"/>
          <w:szCs w:val="26"/>
          <w:lang w:val="es-ES"/>
        </w:rPr>
      </w:pPr>
    </w:p>
    <w:p w14:paraId="1A9034E4" w14:textId="44BA7466" w:rsidR="00DB5B72" w:rsidRDefault="00442BBD" w:rsidP="00E9074F">
      <w:pPr>
        <w:pStyle w:val="Textoindependiente"/>
        <w:spacing w:line="276" w:lineRule="auto"/>
        <w:ind w:right="157"/>
        <w:rPr>
          <w:rFonts w:ascii="Arial Narrow" w:hAnsi="Arial Narrow" w:cs="Arial Narrow"/>
          <w:sz w:val="26"/>
          <w:szCs w:val="26"/>
          <w:lang w:val="es-ES"/>
        </w:rPr>
      </w:pPr>
      <w:r w:rsidRPr="00E9074F">
        <w:rPr>
          <w:rFonts w:ascii="Arial Narrow" w:hAnsi="Arial Narrow" w:cs="Arial Narrow"/>
          <w:bCs/>
          <w:sz w:val="26"/>
          <w:szCs w:val="26"/>
          <w:lang w:val="es-ES"/>
        </w:rPr>
        <w:t xml:space="preserve">Iniciado el trámite de su liquidación, en audiencia </w:t>
      </w:r>
      <w:r w:rsidR="00367EFA" w:rsidRPr="00E9074F">
        <w:rPr>
          <w:rFonts w:ascii="Arial Narrow" w:hAnsi="Arial Narrow" w:cs="Arial Narrow"/>
          <w:bCs/>
          <w:sz w:val="26"/>
          <w:szCs w:val="26"/>
          <w:lang w:val="es-ES"/>
        </w:rPr>
        <w:t xml:space="preserve">de inventarios y avalúos </w:t>
      </w:r>
      <w:r w:rsidR="00291FC3" w:rsidRPr="00E9074F">
        <w:rPr>
          <w:rFonts w:ascii="Arial Narrow" w:hAnsi="Arial Narrow" w:cs="Arial Narrow"/>
          <w:sz w:val="26"/>
          <w:szCs w:val="26"/>
          <w:lang w:val="es-ES"/>
        </w:rPr>
        <w:t>celebrada el 10 de junio de 2021 (</w:t>
      </w:r>
      <w:proofErr w:type="spellStart"/>
      <w:r w:rsidR="00291FC3" w:rsidRPr="00E9074F">
        <w:rPr>
          <w:rFonts w:ascii="Arial Narrow" w:hAnsi="Arial Narrow" w:cs="Arial Narrow"/>
          <w:sz w:val="26"/>
          <w:szCs w:val="26"/>
          <w:lang w:val="es-ES"/>
        </w:rPr>
        <w:t>arch</w:t>
      </w:r>
      <w:proofErr w:type="spellEnd"/>
      <w:r w:rsidR="00291FC3" w:rsidRPr="00E9074F">
        <w:rPr>
          <w:rFonts w:ascii="Arial Narrow" w:hAnsi="Arial Narrow" w:cs="Arial Narrow"/>
          <w:sz w:val="26"/>
          <w:szCs w:val="26"/>
          <w:lang w:val="es-ES"/>
        </w:rPr>
        <w:t xml:space="preserve">. 18 a 22, Ib.) </w:t>
      </w:r>
      <w:r w:rsidR="00367EFA" w:rsidRPr="00E9074F">
        <w:rPr>
          <w:rFonts w:ascii="Arial Narrow" w:hAnsi="Arial Narrow" w:cs="Arial Narrow"/>
          <w:bCs/>
          <w:sz w:val="26"/>
          <w:szCs w:val="26"/>
          <w:lang w:val="es-ES"/>
        </w:rPr>
        <w:t>se alcanzaron algunos acuerdos sobre la composición del activo y del pasivo</w:t>
      </w:r>
      <w:r w:rsidR="006C3E59" w:rsidRPr="00E9074F">
        <w:rPr>
          <w:rFonts w:ascii="Arial Narrow" w:hAnsi="Arial Narrow" w:cs="Arial Narrow"/>
          <w:bCs/>
          <w:sz w:val="26"/>
          <w:szCs w:val="26"/>
          <w:lang w:val="es-ES"/>
        </w:rPr>
        <w:t>. Sin embargo, ambas partes objetaro</w:t>
      </w:r>
      <w:r w:rsidR="00BB35D3" w:rsidRPr="00E9074F">
        <w:rPr>
          <w:rFonts w:ascii="Arial Narrow" w:hAnsi="Arial Narrow" w:cs="Arial Narrow"/>
          <w:bCs/>
          <w:sz w:val="26"/>
          <w:szCs w:val="26"/>
          <w:lang w:val="es-ES"/>
        </w:rPr>
        <w:t>n</w:t>
      </w:r>
      <w:r w:rsidR="006C3E59" w:rsidRPr="00E9074F">
        <w:rPr>
          <w:rFonts w:ascii="Arial Narrow" w:hAnsi="Arial Narrow" w:cs="Arial Narrow"/>
          <w:bCs/>
          <w:sz w:val="26"/>
          <w:szCs w:val="26"/>
          <w:lang w:val="es-ES"/>
        </w:rPr>
        <w:t xml:space="preserve"> los presentados por la contraria, controversia que luego del recaudo probatorio fue resuelt</w:t>
      </w:r>
      <w:r w:rsidR="00BB35D3" w:rsidRPr="00E9074F">
        <w:rPr>
          <w:rFonts w:ascii="Arial Narrow" w:hAnsi="Arial Narrow" w:cs="Arial Narrow"/>
          <w:bCs/>
          <w:sz w:val="26"/>
          <w:szCs w:val="26"/>
          <w:lang w:val="es-ES"/>
        </w:rPr>
        <w:t>a</w:t>
      </w:r>
      <w:r w:rsidR="006C3E59" w:rsidRPr="00E9074F">
        <w:rPr>
          <w:rFonts w:ascii="Arial Narrow" w:hAnsi="Arial Narrow" w:cs="Arial Narrow"/>
          <w:bCs/>
          <w:sz w:val="26"/>
          <w:szCs w:val="26"/>
          <w:lang w:val="es-ES"/>
        </w:rPr>
        <w:t xml:space="preserve"> de la siguiente manera en la providencia apelada </w:t>
      </w:r>
      <w:r w:rsidR="00043C11" w:rsidRPr="00E9074F">
        <w:rPr>
          <w:rFonts w:ascii="Arial Narrow" w:hAnsi="Arial Narrow" w:cs="Arial Narrow"/>
          <w:sz w:val="26"/>
          <w:szCs w:val="26"/>
          <w:lang w:val="es-ES"/>
        </w:rPr>
        <w:t xml:space="preserve">(minuto 18:15 y ss., </w:t>
      </w:r>
      <w:proofErr w:type="spellStart"/>
      <w:r w:rsidR="00043C11" w:rsidRPr="00E9074F">
        <w:rPr>
          <w:rFonts w:ascii="Arial Narrow" w:hAnsi="Arial Narrow" w:cs="Arial Narrow"/>
          <w:sz w:val="26"/>
          <w:szCs w:val="26"/>
          <w:lang w:val="es-ES"/>
        </w:rPr>
        <w:t>arch</w:t>
      </w:r>
      <w:proofErr w:type="spellEnd"/>
      <w:r w:rsidR="00043C11" w:rsidRPr="00E9074F">
        <w:rPr>
          <w:rFonts w:ascii="Arial Narrow" w:hAnsi="Arial Narrow" w:cs="Arial Narrow"/>
          <w:sz w:val="26"/>
          <w:szCs w:val="26"/>
          <w:lang w:val="es-ES"/>
        </w:rPr>
        <w:t>. 63, de la actuación de primera instancia)</w:t>
      </w:r>
      <w:r w:rsidR="006C3E59" w:rsidRPr="00E9074F">
        <w:rPr>
          <w:rFonts w:ascii="Arial Narrow" w:hAnsi="Arial Narrow" w:cs="Arial Narrow"/>
          <w:sz w:val="26"/>
          <w:szCs w:val="26"/>
          <w:lang w:val="es-ES"/>
        </w:rPr>
        <w:t>:</w:t>
      </w:r>
      <w:r w:rsidR="00043C11" w:rsidRPr="00E9074F">
        <w:rPr>
          <w:rFonts w:ascii="Arial Narrow" w:hAnsi="Arial Narrow" w:cs="Arial Narrow"/>
          <w:sz w:val="26"/>
          <w:szCs w:val="26"/>
          <w:lang w:val="es-ES"/>
        </w:rPr>
        <w:t xml:space="preserve"> se declararon pr</w:t>
      </w:r>
      <w:r w:rsidR="000F5C61" w:rsidRPr="00E9074F">
        <w:rPr>
          <w:rFonts w:ascii="Arial Narrow" w:hAnsi="Arial Narrow" w:cs="Arial Narrow"/>
          <w:sz w:val="26"/>
          <w:szCs w:val="26"/>
          <w:lang w:val="es-ES"/>
        </w:rPr>
        <w:t>ó</w:t>
      </w:r>
      <w:r w:rsidR="00043C11" w:rsidRPr="00E9074F">
        <w:rPr>
          <w:rFonts w:ascii="Arial Narrow" w:hAnsi="Arial Narrow" w:cs="Arial Narrow"/>
          <w:sz w:val="26"/>
          <w:szCs w:val="26"/>
          <w:lang w:val="es-ES"/>
        </w:rPr>
        <w:t xml:space="preserve">speras las objeciones que hizo </w:t>
      </w:r>
      <w:r w:rsidR="00B25C3A" w:rsidRPr="00E9074F">
        <w:rPr>
          <w:rFonts w:ascii="Arial Narrow" w:hAnsi="Arial Narrow" w:cs="Arial Narrow"/>
          <w:sz w:val="26"/>
          <w:szCs w:val="26"/>
          <w:lang w:val="es-ES"/>
        </w:rPr>
        <w:t>el extremo activo respecto de los inventarios y avalúos presentados por la contraparte</w:t>
      </w:r>
      <w:r w:rsidR="00DB5B72" w:rsidRPr="00E9074F">
        <w:rPr>
          <w:rFonts w:ascii="Arial Narrow" w:hAnsi="Arial Narrow" w:cs="Arial Narrow"/>
          <w:sz w:val="26"/>
          <w:szCs w:val="26"/>
          <w:lang w:val="es-ES"/>
        </w:rPr>
        <w:t>;</w:t>
      </w:r>
      <w:r w:rsidR="00B25C3A" w:rsidRPr="00E9074F">
        <w:rPr>
          <w:rFonts w:ascii="Arial Narrow" w:hAnsi="Arial Narrow" w:cs="Arial Narrow"/>
          <w:sz w:val="26"/>
          <w:szCs w:val="26"/>
          <w:lang w:val="es-ES"/>
        </w:rPr>
        <w:t xml:space="preserve"> en </w:t>
      </w:r>
      <w:r w:rsidR="00DB5B72" w:rsidRPr="00E9074F">
        <w:rPr>
          <w:rFonts w:ascii="Arial Narrow" w:hAnsi="Arial Narrow" w:cs="Arial Narrow"/>
          <w:sz w:val="26"/>
          <w:szCs w:val="26"/>
          <w:lang w:val="es-ES"/>
        </w:rPr>
        <w:t xml:space="preserve">sentido </w:t>
      </w:r>
      <w:r w:rsidR="00B25C3A" w:rsidRPr="00E9074F">
        <w:rPr>
          <w:rFonts w:ascii="Arial Narrow" w:hAnsi="Arial Narrow" w:cs="Arial Narrow"/>
          <w:sz w:val="26"/>
          <w:szCs w:val="26"/>
          <w:lang w:val="es-ES"/>
        </w:rPr>
        <w:t>contrario</w:t>
      </w:r>
      <w:r w:rsidR="00DB5B72" w:rsidRPr="00E9074F">
        <w:rPr>
          <w:rFonts w:ascii="Arial Narrow" w:hAnsi="Arial Narrow" w:cs="Arial Narrow"/>
          <w:sz w:val="26"/>
          <w:szCs w:val="26"/>
          <w:lang w:val="es-ES"/>
        </w:rPr>
        <w:t>,</w:t>
      </w:r>
      <w:r w:rsidR="00B25C3A" w:rsidRPr="00E9074F">
        <w:rPr>
          <w:rFonts w:ascii="Arial Narrow" w:hAnsi="Arial Narrow" w:cs="Arial Narrow"/>
          <w:sz w:val="26"/>
          <w:szCs w:val="26"/>
          <w:lang w:val="es-ES"/>
        </w:rPr>
        <w:t xml:space="preserve"> se desestimaron las presentadas por esta última.</w:t>
      </w:r>
    </w:p>
    <w:p w14:paraId="401035CF" w14:textId="77777777" w:rsidR="004633FD" w:rsidRPr="00E9074F" w:rsidRDefault="004633FD" w:rsidP="00E9074F">
      <w:pPr>
        <w:pStyle w:val="Textoindependiente"/>
        <w:spacing w:line="276" w:lineRule="auto"/>
        <w:ind w:right="157"/>
        <w:rPr>
          <w:rFonts w:ascii="Arial Narrow" w:hAnsi="Arial Narrow" w:cs="Arial Narrow"/>
          <w:sz w:val="26"/>
          <w:szCs w:val="26"/>
          <w:lang w:val="es-ES"/>
        </w:rPr>
      </w:pPr>
    </w:p>
    <w:p w14:paraId="4856C324" w14:textId="2949C634" w:rsidR="00043C11" w:rsidRPr="00E9074F" w:rsidRDefault="00B25C3A" w:rsidP="00E9074F">
      <w:pPr>
        <w:pStyle w:val="Textoindependiente"/>
        <w:spacing w:line="276" w:lineRule="auto"/>
        <w:ind w:right="157"/>
        <w:rPr>
          <w:rFonts w:ascii="Arial Narrow" w:hAnsi="Arial Narrow" w:cs="Arial Narrow"/>
          <w:sz w:val="26"/>
          <w:szCs w:val="26"/>
          <w:lang w:val="es-ES"/>
        </w:rPr>
      </w:pPr>
      <w:r w:rsidRPr="00E9074F">
        <w:rPr>
          <w:rFonts w:ascii="Arial Narrow" w:hAnsi="Arial Narrow" w:cs="Arial Narrow"/>
          <w:sz w:val="26"/>
          <w:szCs w:val="26"/>
          <w:lang w:val="es-ES"/>
        </w:rPr>
        <w:t xml:space="preserve">Quedaron definidos los inventarios y avalúos en primera instancia así:  </w:t>
      </w:r>
      <w:r w:rsidR="00043C11" w:rsidRPr="00E9074F">
        <w:rPr>
          <w:rFonts w:ascii="Arial Narrow" w:hAnsi="Arial Narrow" w:cs="Arial Narrow"/>
          <w:sz w:val="26"/>
          <w:szCs w:val="26"/>
          <w:lang w:val="es-ES"/>
        </w:rPr>
        <w:t xml:space="preserve">    </w:t>
      </w:r>
    </w:p>
    <w:p w14:paraId="65BC57CB" w14:textId="0580F2F2" w:rsidR="00B25C3A" w:rsidRPr="00E9074F" w:rsidRDefault="00B25C3A" w:rsidP="00E9074F">
      <w:pPr>
        <w:pStyle w:val="Textoindependiente"/>
        <w:spacing w:line="276" w:lineRule="auto"/>
        <w:ind w:right="157"/>
        <w:rPr>
          <w:rFonts w:ascii="Arial Narrow" w:hAnsi="Arial Narrow" w:cs="Arial Narrow"/>
          <w:sz w:val="26"/>
          <w:szCs w:val="26"/>
          <w:lang w:val="es-ES"/>
        </w:rPr>
      </w:pPr>
    </w:p>
    <w:p w14:paraId="3EF4EC7B" w14:textId="10E7750F" w:rsidR="00B25C3A" w:rsidRPr="00E9074F" w:rsidRDefault="00B25C3A" w:rsidP="00E9074F">
      <w:pPr>
        <w:pStyle w:val="Textoindependiente"/>
        <w:spacing w:line="276" w:lineRule="auto"/>
        <w:ind w:right="157"/>
        <w:rPr>
          <w:rFonts w:ascii="Arial Narrow" w:hAnsi="Arial Narrow" w:cs="Arial Narrow"/>
          <w:sz w:val="26"/>
          <w:szCs w:val="26"/>
          <w:u w:val="single"/>
          <w:lang w:val="es-ES"/>
        </w:rPr>
      </w:pPr>
      <w:r w:rsidRPr="00E9074F">
        <w:rPr>
          <w:rFonts w:ascii="Arial Narrow" w:hAnsi="Arial Narrow" w:cs="Arial Narrow"/>
          <w:sz w:val="26"/>
          <w:szCs w:val="26"/>
          <w:u w:val="single"/>
          <w:lang w:val="es-ES"/>
        </w:rPr>
        <w:t>Activos del haber social.</w:t>
      </w:r>
    </w:p>
    <w:p w14:paraId="7EBB774A" w14:textId="1A826D09" w:rsidR="00043C11" w:rsidRPr="00E9074F" w:rsidRDefault="00043C11" w:rsidP="00E9074F">
      <w:pPr>
        <w:pStyle w:val="Textoindependiente"/>
        <w:spacing w:line="276" w:lineRule="auto"/>
        <w:ind w:right="157"/>
        <w:rPr>
          <w:rFonts w:ascii="Arial Narrow" w:hAnsi="Arial Narrow" w:cs="Arial Narrow"/>
          <w:sz w:val="26"/>
          <w:szCs w:val="26"/>
          <w:lang w:val="es-ES"/>
        </w:rPr>
      </w:pPr>
    </w:p>
    <w:p w14:paraId="5E904285" w14:textId="48ED2E59" w:rsidR="00B25C3A" w:rsidRPr="00E9074F" w:rsidRDefault="00B25C3A" w:rsidP="00E9074F">
      <w:pPr>
        <w:pStyle w:val="Textoindependiente"/>
        <w:numPr>
          <w:ilvl w:val="0"/>
          <w:numId w:val="11"/>
        </w:numPr>
        <w:spacing w:line="276" w:lineRule="auto"/>
        <w:ind w:right="157"/>
        <w:rPr>
          <w:rFonts w:ascii="Arial Narrow" w:hAnsi="Arial Narrow" w:cs="Arial Narrow"/>
          <w:sz w:val="26"/>
          <w:szCs w:val="26"/>
          <w:lang w:val="es-ES"/>
        </w:rPr>
      </w:pPr>
      <w:r w:rsidRPr="00E9074F">
        <w:rPr>
          <w:rFonts w:ascii="Arial Narrow" w:hAnsi="Arial Narrow" w:cs="Arial Narrow"/>
          <w:sz w:val="26"/>
          <w:szCs w:val="26"/>
          <w:lang w:val="es-ES"/>
        </w:rPr>
        <w:t xml:space="preserve">Inmueble </w:t>
      </w:r>
      <w:r w:rsidR="00F551BD" w:rsidRPr="00E9074F">
        <w:rPr>
          <w:rFonts w:ascii="Arial Narrow" w:hAnsi="Arial Narrow" w:cs="Arial Narrow"/>
          <w:sz w:val="26"/>
          <w:szCs w:val="26"/>
          <w:lang w:val="es-ES"/>
        </w:rPr>
        <w:t>con</w:t>
      </w:r>
      <w:r w:rsidRPr="00E9074F">
        <w:rPr>
          <w:rFonts w:ascii="Arial Narrow" w:hAnsi="Arial Narrow" w:cs="Arial Narrow"/>
          <w:sz w:val="26"/>
          <w:szCs w:val="26"/>
          <w:lang w:val="es-ES"/>
        </w:rPr>
        <w:t xml:space="preserve"> folio de matr</w:t>
      </w:r>
      <w:r w:rsidR="00F551BD" w:rsidRPr="00E9074F">
        <w:rPr>
          <w:rFonts w:ascii="Arial Narrow" w:hAnsi="Arial Narrow" w:cs="Arial Narrow"/>
          <w:sz w:val="26"/>
          <w:szCs w:val="26"/>
          <w:lang w:val="es-ES"/>
        </w:rPr>
        <w:t>í</w:t>
      </w:r>
      <w:r w:rsidRPr="00E9074F">
        <w:rPr>
          <w:rFonts w:ascii="Arial Narrow" w:hAnsi="Arial Narrow" w:cs="Arial Narrow"/>
          <w:sz w:val="26"/>
          <w:szCs w:val="26"/>
          <w:lang w:val="es-ES"/>
        </w:rPr>
        <w:t>cula inmobiliaria No. 296-65182, avaluado en $276.600.000.</w:t>
      </w:r>
    </w:p>
    <w:p w14:paraId="41F884EA" w14:textId="4E17F89A" w:rsidR="00B25C3A" w:rsidRPr="00E9074F" w:rsidRDefault="00B25C3A" w:rsidP="00E9074F">
      <w:pPr>
        <w:pStyle w:val="Textoindependiente"/>
        <w:numPr>
          <w:ilvl w:val="0"/>
          <w:numId w:val="11"/>
        </w:numPr>
        <w:spacing w:line="276" w:lineRule="auto"/>
        <w:ind w:right="157"/>
        <w:rPr>
          <w:rFonts w:ascii="Arial Narrow" w:hAnsi="Arial Narrow" w:cs="Arial Narrow"/>
          <w:sz w:val="26"/>
          <w:szCs w:val="26"/>
          <w:lang w:val="es-ES"/>
        </w:rPr>
      </w:pPr>
      <w:r w:rsidRPr="00E9074F">
        <w:rPr>
          <w:rFonts w:ascii="Arial Narrow" w:hAnsi="Arial Narrow" w:cs="Arial Narrow"/>
          <w:sz w:val="26"/>
          <w:szCs w:val="26"/>
          <w:lang w:val="es-ES"/>
        </w:rPr>
        <w:t xml:space="preserve">Establecimiento de comercio denominado “Brillantes </w:t>
      </w:r>
      <w:r w:rsidR="003D5D18" w:rsidRPr="00E9074F">
        <w:rPr>
          <w:rFonts w:ascii="Arial Narrow" w:hAnsi="Arial Narrow" w:cs="Arial Narrow"/>
          <w:sz w:val="26"/>
          <w:szCs w:val="26"/>
          <w:lang w:val="es-ES"/>
        </w:rPr>
        <w:t>Joyería</w:t>
      </w:r>
      <w:r w:rsidRPr="00E9074F">
        <w:rPr>
          <w:rFonts w:ascii="Arial Narrow" w:hAnsi="Arial Narrow" w:cs="Arial Narrow"/>
          <w:sz w:val="26"/>
          <w:szCs w:val="26"/>
          <w:lang w:val="es-ES"/>
        </w:rPr>
        <w:t>”, avaluado en $63.650.000.</w:t>
      </w:r>
    </w:p>
    <w:p w14:paraId="5856F79C" w14:textId="08A917D9" w:rsidR="00B25C3A" w:rsidRPr="00E9074F" w:rsidRDefault="00B25C3A" w:rsidP="00E9074F">
      <w:pPr>
        <w:pStyle w:val="Textoindependiente"/>
        <w:numPr>
          <w:ilvl w:val="0"/>
          <w:numId w:val="11"/>
        </w:numPr>
        <w:spacing w:line="276" w:lineRule="auto"/>
        <w:ind w:right="157"/>
        <w:rPr>
          <w:rFonts w:ascii="Arial Narrow" w:hAnsi="Arial Narrow" w:cs="Arial Narrow"/>
          <w:sz w:val="26"/>
          <w:szCs w:val="26"/>
          <w:lang w:val="es-ES"/>
        </w:rPr>
      </w:pPr>
      <w:r w:rsidRPr="00E9074F">
        <w:rPr>
          <w:rFonts w:ascii="Arial Narrow" w:hAnsi="Arial Narrow" w:cs="Arial Narrow"/>
          <w:sz w:val="26"/>
          <w:szCs w:val="26"/>
          <w:lang w:val="es-ES"/>
        </w:rPr>
        <w:t>Vehículo de placas UEU-046, avaluado en $51.000.000.</w:t>
      </w:r>
    </w:p>
    <w:p w14:paraId="34E3ED98" w14:textId="77777777" w:rsidR="00B25C3A" w:rsidRPr="00E9074F" w:rsidRDefault="00B25C3A" w:rsidP="00E9074F">
      <w:pPr>
        <w:pStyle w:val="Textoindependiente"/>
        <w:spacing w:line="276" w:lineRule="auto"/>
        <w:ind w:right="157"/>
        <w:rPr>
          <w:rFonts w:ascii="Arial Narrow" w:hAnsi="Arial Narrow" w:cs="Arial Narrow"/>
          <w:sz w:val="26"/>
          <w:szCs w:val="26"/>
          <w:lang w:val="es-ES"/>
        </w:rPr>
      </w:pPr>
    </w:p>
    <w:p w14:paraId="0B7498CB" w14:textId="4659FB4D" w:rsidR="000F7A36" w:rsidRPr="00E9074F" w:rsidRDefault="009F19E1" w:rsidP="00E9074F">
      <w:pPr>
        <w:pStyle w:val="Textoindependiente"/>
        <w:spacing w:line="276" w:lineRule="auto"/>
        <w:ind w:right="157"/>
        <w:rPr>
          <w:rFonts w:ascii="Arial Narrow" w:hAnsi="Arial Narrow" w:cs="Arial Narrow"/>
          <w:sz w:val="26"/>
          <w:szCs w:val="26"/>
          <w:lang w:val="es-ES"/>
        </w:rPr>
      </w:pPr>
      <w:r w:rsidRPr="00E9074F">
        <w:rPr>
          <w:rFonts w:ascii="Arial Narrow" w:hAnsi="Arial Narrow" w:cs="Arial Narrow"/>
          <w:sz w:val="26"/>
          <w:szCs w:val="26"/>
          <w:lang w:val="es-ES"/>
        </w:rPr>
        <w:t>El valor se tomó de las experticias aportadas por la parte demandante</w:t>
      </w:r>
      <w:r w:rsidR="000F7A36" w:rsidRPr="00E9074F">
        <w:rPr>
          <w:rFonts w:ascii="Arial Narrow" w:hAnsi="Arial Narrow" w:cs="Arial Narrow"/>
          <w:sz w:val="26"/>
          <w:szCs w:val="26"/>
          <w:lang w:val="es-ES"/>
        </w:rPr>
        <w:t>, al encontrarl</w:t>
      </w:r>
      <w:r w:rsidR="66C35AEE" w:rsidRPr="00E9074F">
        <w:rPr>
          <w:rFonts w:ascii="Arial Narrow" w:hAnsi="Arial Narrow" w:cs="Arial Narrow"/>
          <w:sz w:val="26"/>
          <w:szCs w:val="26"/>
          <w:lang w:val="es-ES"/>
        </w:rPr>
        <w:t>a</w:t>
      </w:r>
      <w:r w:rsidR="000F7A36" w:rsidRPr="00E9074F">
        <w:rPr>
          <w:rFonts w:ascii="Arial Narrow" w:hAnsi="Arial Narrow" w:cs="Arial Narrow"/>
          <w:sz w:val="26"/>
          <w:szCs w:val="26"/>
          <w:lang w:val="es-ES"/>
        </w:rPr>
        <w:t>s la jueza debidamente soportad</w:t>
      </w:r>
      <w:r w:rsidR="2813002F" w:rsidRPr="00E9074F">
        <w:rPr>
          <w:rFonts w:ascii="Arial Narrow" w:hAnsi="Arial Narrow" w:cs="Arial Narrow"/>
          <w:sz w:val="26"/>
          <w:szCs w:val="26"/>
          <w:lang w:val="es-ES"/>
        </w:rPr>
        <w:t>a</w:t>
      </w:r>
      <w:r w:rsidR="000F7A36" w:rsidRPr="00E9074F">
        <w:rPr>
          <w:rFonts w:ascii="Arial Narrow" w:hAnsi="Arial Narrow" w:cs="Arial Narrow"/>
          <w:sz w:val="26"/>
          <w:szCs w:val="26"/>
          <w:lang w:val="es-ES"/>
        </w:rPr>
        <w:t xml:space="preserve">s (minuto 6:40 y ss., </w:t>
      </w:r>
      <w:proofErr w:type="spellStart"/>
      <w:r w:rsidR="000F7A36" w:rsidRPr="00E9074F">
        <w:rPr>
          <w:rFonts w:ascii="Arial Narrow" w:hAnsi="Arial Narrow" w:cs="Arial Narrow"/>
          <w:sz w:val="26"/>
          <w:szCs w:val="26"/>
          <w:lang w:val="es-ES"/>
        </w:rPr>
        <w:t>arch</w:t>
      </w:r>
      <w:proofErr w:type="spellEnd"/>
      <w:r w:rsidR="000F7A36" w:rsidRPr="00E9074F">
        <w:rPr>
          <w:rFonts w:ascii="Arial Narrow" w:hAnsi="Arial Narrow" w:cs="Arial Narrow"/>
          <w:sz w:val="26"/>
          <w:szCs w:val="26"/>
          <w:lang w:val="es-ES"/>
        </w:rPr>
        <w:t xml:space="preserve">. 63). </w:t>
      </w:r>
      <w:r w:rsidRPr="00E9074F">
        <w:rPr>
          <w:rFonts w:ascii="Arial Narrow" w:hAnsi="Arial Narrow" w:cs="Arial Narrow"/>
          <w:sz w:val="26"/>
          <w:szCs w:val="26"/>
          <w:lang w:val="es-ES"/>
        </w:rPr>
        <w:t xml:space="preserve"> </w:t>
      </w:r>
      <w:r w:rsidR="3C570D14" w:rsidRPr="00E9074F">
        <w:rPr>
          <w:rFonts w:ascii="Arial Narrow" w:hAnsi="Arial Narrow" w:cs="Arial Narrow"/>
          <w:sz w:val="26"/>
          <w:szCs w:val="26"/>
          <w:lang w:val="es-ES"/>
        </w:rPr>
        <w:t>Se advirtió que, s</w:t>
      </w:r>
      <w:r w:rsidR="00B25C3A" w:rsidRPr="00E9074F">
        <w:rPr>
          <w:rFonts w:ascii="Arial Narrow" w:hAnsi="Arial Narrow" w:cs="Arial Narrow"/>
          <w:sz w:val="26"/>
          <w:szCs w:val="26"/>
          <w:lang w:val="es-ES"/>
        </w:rPr>
        <w:t xml:space="preserve">i bien en </w:t>
      </w:r>
      <w:r w:rsidRPr="00E9074F">
        <w:rPr>
          <w:rFonts w:ascii="Arial Narrow" w:hAnsi="Arial Narrow" w:cs="Arial Narrow"/>
          <w:sz w:val="26"/>
          <w:szCs w:val="26"/>
          <w:lang w:val="es-ES"/>
        </w:rPr>
        <w:t>el auto de decreto de pruebas se ordenó a cada parte aportar u</w:t>
      </w:r>
      <w:r w:rsidR="5C3493E0" w:rsidRPr="00E9074F">
        <w:rPr>
          <w:rFonts w:ascii="Arial Narrow" w:hAnsi="Arial Narrow" w:cs="Arial Narrow"/>
          <w:sz w:val="26"/>
          <w:szCs w:val="26"/>
          <w:lang w:val="es-ES"/>
        </w:rPr>
        <w:t>n</w:t>
      </w:r>
      <w:r w:rsidRPr="00E9074F">
        <w:rPr>
          <w:rFonts w:ascii="Arial Narrow" w:hAnsi="Arial Narrow" w:cs="Arial Narrow"/>
          <w:sz w:val="26"/>
          <w:szCs w:val="26"/>
          <w:lang w:val="es-ES"/>
        </w:rPr>
        <w:t xml:space="preserve"> avalúo pericial, </w:t>
      </w:r>
      <w:r w:rsidR="57554492" w:rsidRPr="00E9074F">
        <w:rPr>
          <w:rFonts w:ascii="Arial Narrow" w:hAnsi="Arial Narrow" w:cs="Arial Narrow"/>
          <w:sz w:val="26"/>
          <w:szCs w:val="26"/>
          <w:lang w:val="es-ES"/>
        </w:rPr>
        <w:t>e</w:t>
      </w:r>
      <w:r w:rsidR="000F7A36" w:rsidRPr="00E9074F">
        <w:rPr>
          <w:rFonts w:ascii="Arial Narrow" w:hAnsi="Arial Narrow" w:cs="Arial Narrow"/>
          <w:sz w:val="26"/>
          <w:szCs w:val="26"/>
          <w:lang w:val="es-ES"/>
        </w:rPr>
        <w:t>l demandad</w:t>
      </w:r>
      <w:r w:rsidR="7E56DFE0" w:rsidRPr="00E9074F">
        <w:rPr>
          <w:rFonts w:ascii="Arial Narrow" w:hAnsi="Arial Narrow" w:cs="Arial Narrow"/>
          <w:sz w:val="26"/>
          <w:szCs w:val="26"/>
          <w:lang w:val="es-ES"/>
        </w:rPr>
        <w:t>o</w:t>
      </w:r>
      <w:r w:rsidR="000F7A36" w:rsidRPr="00E9074F">
        <w:rPr>
          <w:rFonts w:ascii="Arial Narrow" w:hAnsi="Arial Narrow" w:cs="Arial Narrow"/>
          <w:sz w:val="26"/>
          <w:szCs w:val="26"/>
          <w:lang w:val="es-ES"/>
        </w:rPr>
        <w:t xml:space="preserve"> no lo presentó. </w:t>
      </w:r>
    </w:p>
    <w:p w14:paraId="5C000D29" w14:textId="77777777" w:rsidR="000F7A36" w:rsidRPr="00E9074F" w:rsidRDefault="000F7A36" w:rsidP="00E9074F">
      <w:pPr>
        <w:pStyle w:val="Textoindependiente"/>
        <w:spacing w:line="276" w:lineRule="auto"/>
        <w:ind w:right="157"/>
        <w:rPr>
          <w:rFonts w:ascii="Arial Narrow" w:hAnsi="Arial Narrow" w:cs="Arial Narrow"/>
          <w:sz w:val="26"/>
          <w:szCs w:val="26"/>
          <w:lang w:val="es-ES"/>
        </w:rPr>
      </w:pPr>
    </w:p>
    <w:p w14:paraId="60140BC9" w14:textId="49DEF4BE" w:rsidR="00B25C3A" w:rsidRPr="00E9074F" w:rsidRDefault="00AE776C" w:rsidP="00E9074F">
      <w:pPr>
        <w:pStyle w:val="Textoindependiente"/>
        <w:spacing w:line="276" w:lineRule="auto"/>
        <w:ind w:right="157"/>
        <w:rPr>
          <w:rFonts w:ascii="Arial Narrow" w:hAnsi="Arial Narrow" w:cs="Arial Narrow"/>
          <w:sz w:val="26"/>
          <w:szCs w:val="26"/>
          <w:u w:val="single"/>
          <w:lang w:val="es-ES"/>
        </w:rPr>
      </w:pPr>
      <w:r w:rsidRPr="00E9074F">
        <w:rPr>
          <w:rFonts w:ascii="Arial Narrow" w:hAnsi="Arial Narrow" w:cs="Arial Narrow"/>
          <w:sz w:val="26"/>
          <w:szCs w:val="26"/>
          <w:u w:val="single"/>
          <w:lang w:val="es-ES"/>
        </w:rPr>
        <w:t>Pasivo del haber social</w:t>
      </w:r>
      <w:r w:rsidRPr="00E9074F">
        <w:rPr>
          <w:rFonts w:ascii="Arial Narrow" w:hAnsi="Arial Narrow" w:cs="Arial Narrow"/>
          <w:sz w:val="26"/>
          <w:szCs w:val="26"/>
          <w:lang w:val="es-ES"/>
        </w:rPr>
        <w:t>.</w:t>
      </w:r>
    </w:p>
    <w:p w14:paraId="46DDE67C" w14:textId="77777777" w:rsidR="00AE776C" w:rsidRPr="00E9074F" w:rsidRDefault="00B25C3A" w:rsidP="00E9074F">
      <w:pPr>
        <w:pStyle w:val="Textoindependiente"/>
        <w:spacing w:line="276" w:lineRule="auto"/>
        <w:ind w:right="157"/>
        <w:rPr>
          <w:rFonts w:ascii="Arial Narrow" w:hAnsi="Arial Narrow" w:cs="Arial Narrow"/>
          <w:sz w:val="26"/>
          <w:szCs w:val="26"/>
          <w:lang w:val="es-ES"/>
        </w:rPr>
      </w:pPr>
      <w:r w:rsidRPr="00E9074F">
        <w:rPr>
          <w:rFonts w:ascii="Arial Narrow" w:hAnsi="Arial Narrow" w:cs="Arial Narrow"/>
          <w:sz w:val="26"/>
          <w:szCs w:val="26"/>
          <w:lang w:val="es-ES"/>
        </w:rPr>
        <w:t xml:space="preserve"> </w:t>
      </w:r>
    </w:p>
    <w:p w14:paraId="189DA8AC" w14:textId="5A048286" w:rsidR="00B25C3A" w:rsidRPr="00E9074F" w:rsidRDefault="00AE776C" w:rsidP="00E9074F">
      <w:pPr>
        <w:pStyle w:val="Textoindependiente"/>
        <w:numPr>
          <w:ilvl w:val="0"/>
          <w:numId w:val="13"/>
        </w:numPr>
        <w:spacing w:line="276" w:lineRule="auto"/>
        <w:ind w:right="157"/>
        <w:rPr>
          <w:rFonts w:ascii="Arial Narrow" w:hAnsi="Arial Narrow" w:cs="Arial Narrow"/>
          <w:sz w:val="26"/>
          <w:szCs w:val="26"/>
          <w:lang w:val="es-ES"/>
        </w:rPr>
      </w:pPr>
      <w:r w:rsidRPr="00E9074F">
        <w:rPr>
          <w:rFonts w:ascii="Arial Narrow" w:hAnsi="Arial Narrow" w:cs="Arial Narrow"/>
          <w:sz w:val="26"/>
          <w:szCs w:val="26"/>
          <w:lang w:val="es-ES"/>
        </w:rPr>
        <w:t>La suma de $</w:t>
      </w:r>
      <w:r w:rsidRPr="00E9074F">
        <w:rPr>
          <w:rFonts w:ascii="Arial Narrow" w:hAnsi="Arial Narrow" w:cs="Arial Narrow"/>
          <w:sz w:val="26"/>
          <w:szCs w:val="26"/>
        </w:rPr>
        <w:t xml:space="preserve">2.086.185 por valor del impuesto predial del inmueble </w:t>
      </w:r>
      <w:r w:rsidR="008E6A43" w:rsidRPr="00E9074F">
        <w:rPr>
          <w:rFonts w:ascii="Arial Narrow" w:hAnsi="Arial Narrow" w:cs="Arial Narrow"/>
          <w:sz w:val="26"/>
          <w:szCs w:val="26"/>
        </w:rPr>
        <w:t>relacionado.</w:t>
      </w:r>
    </w:p>
    <w:p w14:paraId="56ABA807" w14:textId="7A102C56" w:rsidR="00AE776C" w:rsidRPr="00E9074F" w:rsidRDefault="00AE776C" w:rsidP="00E9074F">
      <w:pPr>
        <w:pStyle w:val="Textoindependiente"/>
        <w:numPr>
          <w:ilvl w:val="0"/>
          <w:numId w:val="13"/>
        </w:numPr>
        <w:spacing w:line="276" w:lineRule="auto"/>
        <w:ind w:right="157"/>
        <w:rPr>
          <w:rFonts w:ascii="Arial Narrow" w:hAnsi="Arial Narrow" w:cs="Arial Narrow"/>
          <w:sz w:val="26"/>
          <w:szCs w:val="26"/>
          <w:lang w:val="es-ES"/>
        </w:rPr>
      </w:pPr>
      <w:r w:rsidRPr="00E9074F">
        <w:rPr>
          <w:rFonts w:ascii="Arial Narrow" w:hAnsi="Arial Narrow" w:cs="Arial Narrow"/>
          <w:sz w:val="26"/>
          <w:szCs w:val="26"/>
          <w:lang w:val="es-ES"/>
        </w:rPr>
        <w:lastRenderedPageBreak/>
        <w:t>$</w:t>
      </w:r>
      <w:r w:rsidRPr="00E9074F">
        <w:rPr>
          <w:rFonts w:ascii="Arial Narrow" w:hAnsi="Arial Narrow" w:cs="Calibri"/>
          <w:color w:val="000000"/>
          <w:sz w:val="26"/>
          <w:szCs w:val="26"/>
          <w:shd w:val="clear" w:color="auto" w:fill="FFFFFF"/>
        </w:rPr>
        <w:t xml:space="preserve">464.000, valor de impuesto del vehículo de placas </w:t>
      </w:r>
      <w:r w:rsidRPr="00E9074F">
        <w:rPr>
          <w:rFonts w:ascii="Arial Narrow" w:hAnsi="Arial Narrow" w:cs="Arial Narrow"/>
          <w:sz w:val="26"/>
          <w:szCs w:val="26"/>
          <w:lang w:val="es-ES"/>
        </w:rPr>
        <w:t>UEU-046</w:t>
      </w:r>
    </w:p>
    <w:p w14:paraId="2B9649DA" w14:textId="3F9BE937" w:rsidR="00AE776C" w:rsidRPr="00E9074F" w:rsidRDefault="00AE776C" w:rsidP="00E9074F">
      <w:pPr>
        <w:pStyle w:val="Textoindependiente"/>
        <w:spacing w:line="276" w:lineRule="auto"/>
        <w:ind w:right="157"/>
        <w:rPr>
          <w:rFonts w:ascii="Arial Narrow" w:hAnsi="Arial Narrow" w:cs="Arial Narrow"/>
          <w:sz w:val="26"/>
          <w:szCs w:val="26"/>
          <w:lang w:val="es-ES"/>
        </w:rPr>
      </w:pPr>
    </w:p>
    <w:p w14:paraId="5B4EC596" w14:textId="1AC8AECF" w:rsidR="00AE776C" w:rsidRPr="00E9074F" w:rsidRDefault="00D00425" w:rsidP="00E9074F">
      <w:pPr>
        <w:pStyle w:val="Textoindependiente"/>
        <w:spacing w:line="276" w:lineRule="auto"/>
        <w:ind w:right="157"/>
        <w:rPr>
          <w:rFonts w:ascii="Arial Narrow" w:hAnsi="Arial Narrow" w:cs="Arial Narrow"/>
          <w:sz w:val="26"/>
          <w:szCs w:val="26"/>
          <w:lang w:val="es-ES"/>
        </w:rPr>
      </w:pPr>
      <w:r w:rsidRPr="00E9074F">
        <w:rPr>
          <w:rFonts w:ascii="Arial Narrow" w:hAnsi="Arial Narrow" w:cs="Arial Narrow"/>
          <w:sz w:val="26"/>
          <w:szCs w:val="26"/>
          <w:lang w:val="es-ES"/>
        </w:rPr>
        <w:t>Esas partidas f</w:t>
      </w:r>
      <w:r w:rsidR="00AE776C" w:rsidRPr="00E9074F">
        <w:rPr>
          <w:rFonts w:ascii="Arial Narrow" w:hAnsi="Arial Narrow" w:cs="Arial Narrow"/>
          <w:sz w:val="26"/>
          <w:szCs w:val="26"/>
          <w:lang w:val="es-ES"/>
        </w:rPr>
        <w:t>ueron acordad</w:t>
      </w:r>
      <w:r w:rsidRPr="00E9074F">
        <w:rPr>
          <w:rFonts w:ascii="Arial Narrow" w:hAnsi="Arial Narrow" w:cs="Arial Narrow"/>
          <w:sz w:val="26"/>
          <w:szCs w:val="26"/>
          <w:lang w:val="es-ES"/>
        </w:rPr>
        <w:t>a</w:t>
      </w:r>
      <w:r w:rsidR="00AE776C" w:rsidRPr="00E9074F">
        <w:rPr>
          <w:rFonts w:ascii="Arial Narrow" w:hAnsi="Arial Narrow" w:cs="Arial Narrow"/>
          <w:sz w:val="26"/>
          <w:szCs w:val="26"/>
          <w:lang w:val="es-ES"/>
        </w:rPr>
        <w:t>s por las partes desde la primera sesión de audiencia.</w:t>
      </w:r>
    </w:p>
    <w:p w14:paraId="6FE7EDD9" w14:textId="2F9C877B" w:rsidR="00AE776C" w:rsidRPr="00E9074F" w:rsidRDefault="00AE776C" w:rsidP="00E9074F">
      <w:pPr>
        <w:pStyle w:val="Textoindependiente"/>
        <w:spacing w:line="276" w:lineRule="auto"/>
        <w:ind w:right="157"/>
        <w:rPr>
          <w:rFonts w:ascii="Arial Narrow" w:hAnsi="Arial Narrow" w:cs="Arial Narrow"/>
          <w:sz w:val="26"/>
          <w:szCs w:val="26"/>
          <w:lang w:val="es-ES"/>
        </w:rPr>
      </w:pPr>
    </w:p>
    <w:p w14:paraId="23065805" w14:textId="082ED0A9" w:rsidR="00AE776C" w:rsidRPr="00E9074F" w:rsidRDefault="00AE776C" w:rsidP="00E9074F">
      <w:pPr>
        <w:pStyle w:val="Textoindependiente"/>
        <w:spacing w:line="276" w:lineRule="auto"/>
        <w:ind w:right="157"/>
        <w:rPr>
          <w:rFonts w:ascii="Arial Narrow" w:hAnsi="Arial Narrow" w:cs="Arial Narrow"/>
          <w:sz w:val="26"/>
          <w:szCs w:val="26"/>
          <w:u w:val="single"/>
          <w:lang w:val="es-ES"/>
        </w:rPr>
      </w:pPr>
      <w:r w:rsidRPr="00E9074F">
        <w:rPr>
          <w:rFonts w:ascii="Arial Narrow" w:hAnsi="Arial Narrow" w:cs="Arial Narrow"/>
          <w:sz w:val="26"/>
          <w:szCs w:val="26"/>
          <w:u w:val="single"/>
          <w:lang w:val="es-ES"/>
        </w:rPr>
        <w:t xml:space="preserve">Pasivos </w:t>
      </w:r>
      <w:r w:rsidR="00DB58BC" w:rsidRPr="00E9074F">
        <w:rPr>
          <w:rFonts w:ascii="Arial Narrow" w:hAnsi="Arial Narrow" w:cs="Arial Narrow"/>
          <w:sz w:val="26"/>
          <w:szCs w:val="26"/>
          <w:u w:val="single"/>
          <w:lang w:val="es-ES"/>
        </w:rPr>
        <w:t>inventariados</w:t>
      </w:r>
      <w:r w:rsidR="00761D22" w:rsidRPr="00E9074F">
        <w:rPr>
          <w:rFonts w:ascii="Arial Narrow" w:hAnsi="Arial Narrow" w:cs="Arial Narrow"/>
          <w:sz w:val="26"/>
          <w:szCs w:val="26"/>
          <w:u w:val="single"/>
          <w:lang w:val="es-ES"/>
        </w:rPr>
        <w:t xml:space="preserve"> por la parte demandada que </w:t>
      </w:r>
      <w:r w:rsidR="008E7013" w:rsidRPr="00E9074F">
        <w:rPr>
          <w:rFonts w:ascii="Arial Narrow" w:hAnsi="Arial Narrow" w:cs="Arial Narrow"/>
          <w:sz w:val="26"/>
          <w:szCs w:val="26"/>
          <w:u w:val="single"/>
          <w:lang w:val="es-ES"/>
        </w:rPr>
        <w:t>NO</w:t>
      </w:r>
      <w:r w:rsidRPr="00E9074F">
        <w:rPr>
          <w:rFonts w:ascii="Arial Narrow" w:hAnsi="Arial Narrow" w:cs="Arial Narrow"/>
          <w:sz w:val="26"/>
          <w:szCs w:val="26"/>
          <w:u w:val="single"/>
          <w:lang w:val="es-ES"/>
        </w:rPr>
        <w:t xml:space="preserve"> se tuvieron como</w:t>
      </w:r>
      <w:r w:rsidR="003D5D18" w:rsidRPr="00E9074F">
        <w:rPr>
          <w:rFonts w:ascii="Arial Narrow" w:hAnsi="Arial Narrow" w:cs="Arial Narrow"/>
          <w:sz w:val="26"/>
          <w:szCs w:val="26"/>
          <w:u w:val="single"/>
          <w:lang w:val="es-ES"/>
        </w:rPr>
        <w:t xml:space="preserve"> </w:t>
      </w:r>
      <w:r w:rsidR="00207B68" w:rsidRPr="00E9074F">
        <w:rPr>
          <w:rFonts w:ascii="Arial Narrow" w:hAnsi="Arial Narrow" w:cs="Arial Narrow"/>
          <w:sz w:val="26"/>
          <w:szCs w:val="26"/>
          <w:u w:val="single"/>
          <w:lang w:val="es-ES"/>
        </w:rPr>
        <w:t>integrantes del</w:t>
      </w:r>
      <w:r w:rsidR="00DB5B72" w:rsidRPr="00E9074F">
        <w:rPr>
          <w:rFonts w:ascii="Arial Narrow" w:hAnsi="Arial Narrow" w:cs="Arial Narrow"/>
          <w:sz w:val="26"/>
          <w:szCs w:val="26"/>
          <w:u w:val="single"/>
          <w:lang w:val="es-ES"/>
        </w:rPr>
        <w:t xml:space="preserve"> haber </w:t>
      </w:r>
      <w:r w:rsidRPr="00E9074F">
        <w:rPr>
          <w:rFonts w:ascii="Arial Narrow" w:hAnsi="Arial Narrow" w:cs="Arial Narrow"/>
          <w:sz w:val="26"/>
          <w:szCs w:val="26"/>
          <w:u w:val="single"/>
          <w:lang w:val="es-ES"/>
        </w:rPr>
        <w:t>social</w:t>
      </w:r>
      <w:r w:rsidR="00D00425" w:rsidRPr="00E9074F">
        <w:rPr>
          <w:rFonts w:ascii="Arial Narrow" w:hAnsi="Arial Narrow" w:cs="Arial Narrow"/>
          <w:sz w:val="26"/>
          <w:szCs w:val="26"/>
          <w:u w:val="single"/>
          <w:lang w:val="es-ES"/>
        </w:rPr>
        <w:t>, en virtud de la prosperidad de las objeciones</w:t>
      </w:r>
      <w:r w:rsidRPr="00E9074F">
        <w:rPr>
          <w:rFonts w:ascii="Arial Narrow" w:hAnsi="Arial Narrow" w:cs="Arial Narrow"/>
          <w:sz w:val="26"/>
          <w:szCs w:val="26"/>
          <w:u w:val="single"/>
          <w:lang w:val="es-ES"/>
        </w:rPr>
        <w:t>.</w:t>
      </w:r>
    </w:p>
    <w:p w14:paraId="49457285" w14:textId="76658446" w:rsidR="00AE776C" w:rsidRPr="00E9074F" w:rsidRDefault="00AE776C" w:rsidP="00E9074F">
      <w:pPr>
        <w:pStyle w:val="Textoindependiente"/>
        <w:spacing w:line="276" w:lineRule="auto"/>
        <w:ind w:right="157"/>
        <w:rPr>
          <w:rFonts w:ascii="Arial Narrow" w:hAnsi="Arial Narrow" w:cs="Arial Narrow"/>
          <w:sz w:val="26"/>
          <w:szCs w:val="26"/>
          <w:lang w:val="es-ES"/>
        </w:rPr>
      </w:pPr>
    </w:p>
    <w:p w14:paraId="2F905C6E" w14:textId="0FDA8363" w:rsidR="00AE776C" w:rsidRPr="00E9074F" w:rsidRDefault="00761D22" w:rsidP="00E9074F">
      <w:pPr>
        <w:pStyle w:val="Textoindependiente"/>
        <w:spacing w:line="276" w:lineRule="auto"/>
        <w:ind w:right="157"/>
        <w:rPr>
          <w:rFonts w:ascii="Arial Narrow" w:hAnsi="Arial Narrow" w:cs="Arial Narrow"/>
          <w:sz w:val="26"/>
          <w:szCs w:val="26"/>
          <w:lang w:val="es-ES"/>
        </w:rPr>
      </w:pPr>
      <w:r w:rsidRPr="00E9074F">
        <w:rPr>
          <w:rFonts w:ascii="Arial Narrow" w:hAnsi="Arial Narrow" w:cs="Arial Narrow"/>
          <w:sz w:val="26"/>
          <w:szCs w:val="26"/>
          <w:lang w:val="es-ES"/>
        </w:rPr>
        <w:t xml:space="preserve">Las consideraciones giraron alrededor del art. 2º de la Ley 28 de 1932, explicando la </w:t>
      </w:r>
      <w:r w:rsidRPr="00E9074F">
        <w:rPr>
          <w:rFonts w:ascii="Arial Narrow" w:hAnsi="Arial Narrow" w:cs="Arial Narrow"/>
          <w:i/>
          <w:sz w:val="26"/>
          <w:szCs w:val="26"/>
          <w:lang w:val="es-ES"/>
        </w:rPr>
        <w:t>a quo</w:t>
      </w:r>
      <w:r w:rsidRPr="00E9074F">
        <w:rPr>
          <w:rFonts w:ascii="Arial Narrow" w:hAnsi="Arial Narrow" w:cs="Arial Narrow"/>
          <w:sz w:val="26"/>
          <w:szCs w:val="26"/>
          <w:lang w:val="es-ES"/>
        </w:rPr>
        <w:t xml:space="preserve"> que las deudas sociales son aquellas que se destinan para </w:t>
      </w:r>
      <w:r w:rsidRPr="00E9074F">
        <w:rPr>
          <w:rFonts w:ascii="Arial Narrow" w:hAnsi="Arial Narrow" w:cs="Arial Narrow"/>
          <w:i/>
          <w:sz w:val="26"/>
          <w:szCs w:val="26"/>
          <w:lang w:val="es-ES"/>
        </w:rPr>
        <w:t>“</w:t>
      </w:r>
      <w:r w:rsidRPr="00E9074F">
        <w:rPr>
          <w:rFonts w:ascii="Arial Narrow" w:hAnsi="Arial Narrow" w:cs="Arial Narrow"/>
          <w:i/>
          <w:sz w:val="24"/>
          <w:szCs w:val="26"/>
          <w:lang w:val="es-ES"/>
        </w:rPr>
        <w:t>…</w:t>
      </w:r>
      <w:r w:rsidR="00E9074F">
        <w:rPr>
          <w:rFonts w:ascii="Arial Narrow" w:hAnsi="Arial Narrow" w:cs="Arial Narrow"/>
          <w:i/>
          <w:sz w:val="24"/>
          <w:szCs w:val="26"/>
          <w:lang w:val="es-ES"/>
        </w:rPr>
        <w:t xml:space="preserve"> </w:t>
      </w:r>
      <w:r w:rsidRPr="00E9074F">
        <w:rPr>
          <w:rFonts w:ascii="Arial Narrow" w:hAnsi="Arial Narrow" w:cs="Arial Narrow"/>
          <w:i/>
          <w:sz w:val="24"/>
          <w:szCs w:val="26"/>
          <w:lang w:val="es-ES"/>
        </w:rPr>
        <w:t>satisfacer las ordinarias necesidades domésticas o de crianza, educación y establecimiento de los hijos comunes…</w:t>
      </w:r>
      <w:r w:rsidRPr="00E9074F">
        <w:rPr>
          <w:rFonts w:ascii="Arial Narrow" w:hAnsi="Arial Narrow" w:cs="Arial Narrow"/>
          <w:i/>
          <w:sz w:val="26"/>
          <w:szCs w:val="26"/>
          <w:lang w:val="es-ES"/>
        </w:rPr>
        <w:t>”</w:t>
      </w:r>
      <w:r w:rsidRPr="00E9074F">
        <w:rPr>
          <w:rFonts w:ascii="Arial Narrow" w:hAnsi="Arial Narrow" w:cs="Arial Narrow"/>
          <w:sz w:val="26"/>
          <w:szCs w:val="26"/>
          <w:lang w:val="es-ES"/>
        </w:rPr>
        <w:t xml:space="preserve"> (minuto 8:40 a 18:10 Ib.)</w:t>
      </w:r>
      <w:r w:rsidR="00DB58BC" w:rsidRPr="00E9074F">
        <w:rPr>
          <w:rFonts w:ascii="Arial Narrow" w:hAnsi="Arial Narrow" w:cs="Arial Narrow"/>
          <w:sz w:val="26"/>
          <w:szCs w:val="26"/>
          <w:lang w:val="es-ES"/>
        </w:rPr>
        <w:t xml:space="preserve">. </w:t>
      </w:r>
      <w:r w:rsidR="00D404BC" w:rsidRPr="00E9074F">
        <w:rPr>
          <w:rFonts w:ascii="Arial Narrow" w:hAnsi="Arial Narrow" w:cs="Arial Narrow"/>
          <w:sz w:val="26"/>
          <w:szCs w:val="26"/>
          <w:lang w:val="es-ES"/>
        </w:rPr>
        <w:t>Para su inclusión debe acreditarse, entonces</w:t>
      </w:r>
      <w:r w:rsidR="00F53781" w:rsidRPr="00E9074F">
        <w:rPr>
          <w:rFonts w:ascii="Arial Narrow" w:hAnsi="Arial Narrow" w:cs="Arial Narrow"/>
          <w:sz w:val="26"/>
          <w:szCs w:val="26"/>
          <w:lang w:val="es-ES"/>
        </w:rPr>
        <w:t>, que la deuda se adquirió en vigencia de la sociedad conyugal y su destino, pues las deudas personales no se pueden inventariar.</w:t>
      </w:r>
    </w:p>
    <w:p w14:paraId="5D8B90B0" w14:textId="77777777" w:rsidR="00F53781" w:rsidRPr="00E9074F" w:rsidRDefault="00F53781" w:rsidP="00E9074F">
      <w:pPr>
        <w:pStyle w:val="Textoindependiente"/>
        <w:spacing w:line="276" w:lineRule="auto"/>
        <w:ind w:right="157"/>
        <w:rPr>
          <w:rFonts w:ascii="Arial Narrow" w:hAnsi="Arial Narrow" w:cs="Arial Narrow"/>
          <w:sz w:val="26"/>
          <w:szCs w:val="26"/>
          <w:lang w:val="es-ES"/>
        </w:rPr>
      </w:pPr>
    </w:p>
    <w:p w14:paraId="3BAC9073" w14:textId="7D7001B2" w:rsidR="00F53781" w:rsidRPr="00E9074F" w:rsidRDefault="00F53781" w:rsidP="00E9074F">
      <w:pPr>
        <w:pStyle w:val="Textoindependiente"/>
        <w:spacing w:line="276" w:lineRule="auto"/>
        <w:ind w:right="157"/>
        <w:rPr>
          <w:rFonts w:ascii="Arial Narrow" w:hAnsi="Arial Narrow" w:cs="Arial Narrow"/>
          <w:sz w:val="26"/>
          <w:szCs w:val="26"/>
          <w:lang w:val="es-ES"/>
        </w:rPr>
      </w:pPr>
      <w:r w:rsidRPr="00E9074F">
        <w:rPr>
          <w:rFonts w:ascii="Arial Narrow" w:hAnsi="Arial Narrow" w:cs="Arial Narrow"/>
          <w:sz w:val="26"/>
          <w:szCs w:val="26"/>
          <w:lang w:val="es-ES"/>
        </w:rPr>
        <w:t xml:space="preserve">Al examen de las objeciones </w:t>
      </w:r>
      <w:r w:rsidR="6BA74ED6" w:rsidRPr="00E9074F">
        <w:rPr>
          <w:rFonts w:ascii="Arial Narrow" w:hAnsi="Arial Narrow" w:cs="Arial Narrow"/>
          <w:sz w:val="26"/>
          <w:szCs w:val="26"/>
          <w:lang w:val="es-ES"/>
        </w:rPr>
        <w:t xml:space="preserve">bajo la anterior regla, </w:t>
      </w:r>
      <w:r w:rsidR="00016404" w:rsidRPr="00E9074F">
        <w:rPr>
          <w:rFonts w:ascii="Arial Narrow" w:hAnsi="Arial Narrow" w:cs="Arial Narrow"/>
          <w:sz w:val="26"/>
          <w:szCs w:val="26"/>
          <w:lang w:val="es-ES"/>
        </w:rPr>
        <w:t>concluyó que prosperaban, así</w:t>
      </w:r>
      <w:r w:rsidRPr="00E9074F">
        <w:rPr>
          <w:rFonts w:ascii="Arial Narrow" w:hAnsi="Arial Narrow" w:cs="Arial Narrow"/>
          <w:sz w:val="26"/>
          <w:szCs w:val="26"/>
          <w:lang w:val="es-ES"/>
        </w:rPr>
        <w:t>:</w:t>
      </w:r>
    </w:p>
    <w:p w14:paraId="43474E30" w14:textId="5D891556" w:rsidR="00761D22" w:rsidRPr="00E9074F" w:rsidRDefault="00761D22" w:rsidP="00E9074F">
      <w:pPr>
        <w:pStyle w:val="Textoindependiente"/>
        <w:spacing w:line="276" w:lineRule="auto"/>
        <w:ind w:right="157"/>
        <w:rPr>
          <w:rFonts w:ascii="Arial Narrow" w:hAnsi="Arial Narrow" w:cs="Arial Narrow"/>
          <w:sz w:val="26"/>
          <w:szCs w:val="26"/>
          <w:lang w:val="es-ES"/>
        </w:rPr>
      </w:pPr>
    </w:p>
    <w:p w14:paraId="6BECB979" w14:textId="608C0290" w:rsidR="00761D22" w:rsidRPr="00E9074F" w:rsidRDefault="00761D22" w:rsidP="00E9074F">
      <w:pPr>
        <w:pStyle w:val="Textoindependiente"/>
        <w:numPr>
          <w:ilvl w:val="0"/>
          <w:numId w:val="15"/>
        </w:numPr>
        <w:spacing w:line="276" w:lineRule="auto"/>
        <w:ind w:right="157"/>
        <w:rPr>
          <w:rFonts w:ascii="Arial Narrow" w:hAnsi="Arial Narrow" w:cs="Arial Narrow"/>
          <w:sz w:val="26"/>
          <w:szCs w:val="26"/>
          <w:lang w:val="es-ES"/>
        </w:rPr>
      </w:pPr>
      <w:r w:rsidRPr="00E9074F">
        <w:rPr>
          <w:rFonts w:ascii="Arial Narrow" w:hAnsi="Arial Narrow" w:cs="Arial Narrow"/>
          <w:sz w:val="26"/>
          <w:szCs w:val="26"/>
          <w:u w:val="single"/>
          <w:lang w:val="es-ES"/>
        </w:rPr>
        <w:t xml:space="preserve">Tres letras de cambio que </w:t>
      </w:r>
      <w:r w:rsidR="00DB58BC" w:rsidRPr="00E9074F">
        <w:rPr>
          <w:rFonts w:ascii="Arial Narrow" w:hAnsi="Arial Narrow" w:cs="Arial Narrow"/>
          <w:sz w:val="26"/>
          <w:szCs w:val="26"/>
          <w:u w:val="single"/>
          <w:lang w:val="es-ES"/>
        </w:rPr>
        <w:t>se respaldan con hipoteca sobre el predio inventariado (minuto 10:50, Ib.)</w:t>
      </w:r>
      <w:r w:rsidR="00016404" w:rsidRPr="00E9074F">
        <w:rPr>
          <w:rFonts w:ascii="Arial Narrow" w:hAnsi="Arial Narrow" w:cs="Arial Narrow"/>
          <w:sz w:val="26"/>
          <w:szCs w:val="26"/>
          <w:lang w:val="es-ES"/>
        </w:rPr>
        <w:t xml:space="preserve">: </w:t>
      </w:r>
      <w:r w:rsidR="00DB58BC" w:rsidRPr="00E9074F">
        <w:rPr>
          <w:rFonts w:ascii="Arial Narrow" w:hAnsi="Arial Narrow" w:cs="Arial Narrow"/>
          <w:sz w:val="26"/>
          <w:szCs w:val="26"/>
          <w:lang w:val="es-ES"/>
        </w:rPr>
        <w:t>entendió que se trata de créditos personales y que la copia de la</w:t>
      </w:r>
      <w:r w:rsidR="00902CE3" w:rsidRPr="00E9074F">
        <w:rPr>
          <w:rFonts w:ascii="Arial Narrow" w:hAnsi="Arial Narrow" w:cs="Arial Narrow"/>
          <w:sz w:val="26"/>
          <w:szCs w:val="26"/>
          <w:lang w:val="es-ES"/>
        </w:rPr>
        <w:t>s</w:t>
      </w:r>
      <w:r w:rsidR="00DB58BC" w:rsidRPr="00E9074F">
        <w:rPr>
          <w:rFonts w:ascii="Arial Narrow" w:hAnsi="Arial Narrow" w:cs="Arial Narrow"/>
          <w:sz w:val="26"/>
          <w:szCs w:val="26"/>
          <w:lang w:val="es-ES"/>
        </w:rPr>
        <w:t xml:space="preserve"> letras de cambio </w:t>
      </w:r>
      <w:r w:rsidR="00DB5B72" w:rsidRPr="00E9074F">
        <w:rPr>
          <w:rFonts w:ascii="Arial Narrow" w:hAnsi="Arial Narrow" w:cs="Arial Narrow"/>
          <w:sz w:val="26"/>
          <w:szCs w:val="26"/>
          <w:lang w:val="es-ES"/>
        </w:rPr>
        <w:t xml:space="preserve">allegadas por carecer </w:t>
      </w:r>
      <w:r w:rsidR="00280427" w:rsidRPr="00E9074F">
        <w:rPr>
          <w:rFonts w:ascii="Arial Narrow" w:hAnsi="Arial Narrow" w:cs="Arial Narrow"/>
          <w:sz w:val="26"/>
          <w:szCs w:val="26"/>
          <w:lang w:val="es-ES"/>
        </w:rPr>
        <w:t>de fecha</w:t>
      </w:r>
      <w:r w:rsidR="00DB58BC" w:rsidRPr="00E9074F">
        <w:rPr>
          <w:rFonts w:ascii="Arial Narrow" w:hAnsi="Arial Narrow" w:cs="Arial Narrow"/>
          <w:sz w:val="26"/>
          <w:szCs w:val="26"/>
          <w:lang w:val="es-ES"/>
        </w:rPr>
        <w:t xml:space="preserve"> de creación, no pueden </w:t>
      </w:r>
      <w:r w:rsidR="00902CE3" w:rsidRPr="00E9074F">
        <w:rPr>
          <w:rFonts w:ascii="Arial Narrow" w:hAnsi="Arial Narrow" w:cs="Arial Narrow"/>
          <w:sz w:val="26"/>
          <w:szCs w:val="26"/>
          <w:lang w:val="es-ES"/>
        </w:rPr>
        <w:t xml:space="preserve">determinarse adquiridas durante la vigencia de la sociedad patrimonial. </w:t>
      </w:r>
      <w:r w:rsidR="00DB58BC" w:rsidRPr="00E9074F">
        <w:rPr>
          <w:rFonts w:ascii="Arial Narrow" w:hAnsi="Arial Narrow" w:cs="Arial Narrow"/>
          <w:sz w:val="26"/>
          <w:szCs w:val="26"/>
          <w:lang w:val="es-ES"/>
        </w:rPr>
        <w:t xml:space="preserve"> </w:t>
      </w:r>
      <w:r w:rsidR="00C315D6" w:rsidRPr="00E9074F">
        <w:rPr>
          <w:rFonts w:ascii="Arial Narrow" w:hAnsi="Arial Narrow" w:cs="Arial Narrow"/>
          <w:sz w:val="26"/>
          <w:szCs w:val="26"/>
          <w:lang w:val="es-ES"/>
        </w:rPr>
        <w:t>Tampoco se probó la fecha de otorgamiento del gravamen</w:t>
      </w:r>
      <w:r w:rsidR="00B24D6E" w:rsidRPr="00E9074F">
        <w:rPr>
          <w:rFonts w:ascii="Arial Narrow" w:hAnsi="Arial Narrow" w:cs="Arial Narrow"/>
          <w:sz w:val="26"/>
          <w:szCs w:val="26"/>
          <w:lang w:val="es-ES"/>
        </w:rPr>
        <w:t xml:space="preserve"> que, en todo caso, sería insuficiente para definir la de los créditos, por tratarse de hipoteca abierta</w:t>
      </w:r>
      <w:r w:rsidR="00C315D6" w:rsidRPr="00E9074F">
        <w:rPr>
          <w:rFonts w:ascii="Arial Narrow" w:hAnsi="Arial Narrow" w:cs="Arial Narrow"/>
          <w:sz w:val="26"/>
          <w:szCs w:val="26"/>
          <w:lang w:val="es-ES"/>
        </w:rPr>
        <w:t>.</w:t>
      </w:r>
      <w:r w:rsidR="00DB58BC" w:rsidRPr="00E9074F">
        <w:rPr>
          <w:rFonts w:ascii="Arial Narrow" w:hAnsi="Arial Narrow" w:cs="Arial Narrow"/>
          <w:sz w:val="26"/>
          <w:szCs w:val="26"/>
          <w:lang w:val="es-ES"/>
        </w:rPr>
        <w:t xml:space="preserve"> </w:t>
      </w:r>
    </w:p>
    <w:p w14:paraId="707B0EB0" w14:textId="354B530E" w:rsidR="00DB58BC" w:rsidRPr="00E9074F" w:rsidRDefault="00DB58BC" w:rsidP="00E9074F">
      <w:pPr>
        <w:pStyle w:val="Textoindependiente"/>
        <w:numPr>
          <w:ilvl w:val="0"/>
          <w:numId w:val="15"/>
        </w:numPr>
        <w:spacing w:line="276" w:lineRule="auto"/>
        <w:ind w:right="157"/>
        <w:rPr>
          <w:rFonts w:ascii="Arial Narrow" w:hAnsi="Arial Narrow" w:cs="Arial Narrow"/>
          <w:sz w:val="26"/>
          <w:szCs w:val="26"/>
          <w:lang w:val="es-ES"/>
        </w:rPr>
      </w:pPr>
      <w:r w:rsidRPr="00E9074F">
        <w:rPr>
          <w:rFonts w:ascii="Arial Narrow" w:hAnsi="Arial Narrow" w:cs="Arial Narrow"/>
          <w:sz w:val="26"/>
          <w:szCs w:val="26"/>
          <w:u w:val="single"/>
          <w:lang w:val="es-ES"/>
        </w:rPr>
        <w:t>Créditos a favor del Banco Davivienda (minuto 13:20, Ib.)</w:t>
      </w:r>
      <w:r w:rsidR="00016404" w:rsidRPr="00E9074F">
        <w:rPr>
          <w:rFonts w:ascii="Arial Narrow" w:hAnsi="Arial Narrow" w:cs="Arial Narrow"/>
          <w:sz w:val="26"/>
          <w:szCs w:val="26"/>
          <w:lang w:val="es-ES"/>
        </w:rPr>
        <w:t>:</w:t>
      </w:r>
      <w:r w:rsidR="00902CE3" w:rsidRPr="00E9074F">
        <w:rPr>
          <w:rFonts w:ascii="Arial Narrow" w:hAnsi="Arial Narrow" w:cs="Arial Narrow"/>
          <w:sz w:val="26"/>
          <w:szCs w:val="26"/>
          <w:lang w:val="es-ES"/>
        </w:rPr>
        <w:t xml:space="preserve"> porque </w:t>
      </w:r>
      <w:r w:rsidR="002D1FAF" w:rsidRPr="00E9074F">
        <w:rPr>
          <w:rFonts w:ascii="Arial Narrow" w:hAnsi="Arial Narrow" w:cs="Arial Narrow"/>
          <w:sz w:val="26"/>
          <w:szCs w:val="26"/>
          <w:lang w:val="es-ES"/>
        </w:rPr>
        <w:t xml:space="preserve">no se encuentran vigentes y además, </w:t>
      </w:r>
      <w:r w:rsidR="00EA241A" w:rsidRPr="00E9074F">
        <w:rPr>
          <w:rFonts w:ascii="Arial Narrow" w:hAnsi="Arial Narrow" w:cs="Arial Narrow"/>
          <w:sz w:val="26"/>
          <w:szCs w:val="26"/>
          <w:lang w:val="es-ES"/>
        </w:rPr>
        <w:t xml:space="preserve">son créditos de consumo (tarjetas de crédito), típico crédito personal. </w:t>
      </w:r>
    </w:p>
    <w:p w14:paraId="3559DB99" w14:textId="349E1BFB" w:rsidR="00DB58BC" w:rsidRPr="00E9074F" w:rsidRDefault="00902CE3" w:rsidP="00E9074F">
      <w:pPr>
        <w:pStyle w:val="Textoindependiente"/>
        <w:numPr>
          <w:ilvl w:val="0"/>
          <w:numId w:val="15"/>
        </w:numPr>
        <w:spacing w:line="276" w:lineRule="auto"/>
        <w:ind w:right="157"/>
        <w:rPr>
          <w:rFonts w:ascii="Arial Narrow" w:hAnsi="Arial Narrow" w:cs="Arial Narrow"/>
          <w:sz w:val="26"/>
          <w:szCs w:val="26"/>
          <w:lang w:val="es-ES"/>
        </w:rPr>
      </w:pPr>
      <w:r w:rsidRPr="00E9074F">
        <w:rPr>
          <w:rFonts w:ascii="Arial Narrow" w:hAnsi="Arial Narrow" w:cs="Arial Narrow"/>
          <w:sz w:val="26"/>
          <w:szCs w:val="26"/>
          <w:u w:val="single"/>
          <w:lang w:val="es-ES"/>
        </w:rPr>
        <w:t>Dos c</w:t>
      </w:r>
      <w:r w:rsidR="00DB58BC" w:rsidRPr="00E9074F">
        <w:rPr>
          <w:rFonts w:ascii="Arial Narrow" w:hAnsi="Arial Narrow" w:cs="Arial Narrow"/>
          <w:sz w:val="26"/>
          <w:szCs w:val="26"/>
          <w:u w:val="single"/>
          <w:lang w:val="es-ES"/>
        </w:rPr>
        <w:t xml:space="preserve">réditos a favor de la Cooperativa </w:t>
      </w:r>
      <w:r w:rsidR="002C247E" w:rsidRPr="00E9074F">
        <w:rPr>
          <w:rFonts w:ascii="Arial Narrow" w:hAnsi="Arial Narrow" w:cs="Arial Narrow"/>
          <w:sz w:val="26"/>
          <w:szCs w:val="26"/>
          <w:u w:val="single"/>
          <w:lang w:val="es-ES"/>
        </w:rPr>
        <w:t>L</w:t>
      </w:r>
      <w:r w:rsidR="00DB58BC" w:rsidRPr="00E9074F">
        <w:rPr>
          <w:rFonts w:ascii="Arial Narrow" w:hAnsi="Arial Narrow" w:cs="Arial Narrow"/>
          <w:sz w:val="26"/>
          <w:szCs w:val="26"/>
          <w:u w:val="single"/>
          <w:lang w:val="es-ES"/>
        </w:rPr>
        <w:t>a Rosa (minuto 14:35, Ib.)</w:t>
      </w:r>
      <w:r w:rsidR="00016404" w:rsidRPr="00E9074F">
        <w:rPr>
          <w:rFonts w:ascii="Arial Narrow" w:hAnsi="Arial Narrow" w:cs="Arial Narrow"/>
          <w:sz w:val="26"/>
          <w:szCs w:val="26"/>
          <w:lang w:val="es-ES"/>
        </w:rPr>
        <w:t>:</w:t>
      </w:r>
      <w:r w:rsidRPr="00E9074F">
        <w:rPr>
          <w:rFonts w:ascii="Arial Narrow" w:hAnsi="Arial Narrow" w:cs="Arial Narrow"/>
          <w:sz w:val="26"/>
          <w:szCs w:val="26"/>
          <w:lang w:val="es-ES"/>
        </w:rPr>
        <w:t xml:space="preserve"> uno </w:t>
      </w:r>
      <w:r w:rsidR="00127B0F" w:rsidRPr="00E9074F">
        <w:rPr>
          <w:rFonts w:ascii="Arial Narrow" w:hAnsi="Arial Narrow" w:cs="Arial Narrow"/>
          <w:sz w:val="26"/>
          <w:szCs w:val="26"/>
          <w:lang w:val="es-ES"/>
        </w:rPr>
        <w:t xml:space="preserve">se </w:t>
      </w:r>
      <w:r w:rsidRPr="00E9074F">
        <w:rPr>
          <w:rFonts w:ascii="Arial Narrow" w:hAnsi="Arial Narrow" w:cs="Arial Narrow"/>
          <w:sz w:val="26"/>
          <w:szCs w:val="26"/>
          <w:lang w:val="es-ES"/>
        </w:rPr>
        <w:t>adquiri</w:t>
      </w:r>
      <w:r w:rsidR="00127B0F" w:rsidRPr="00E9074F">
        <w:rPr>
          <w:rFonts w:ascii="Arial Narrow" w:hAnsi="Arial Narrow" w:cs="Arial Narrow"/>
          <w:sz w:val="26"/>
          <w:szCs w:val="26"/>
          <w:lang w:val="es-ES"/>
        </w:rPr>
        <w:t>ó</w:t>
      </w:r>
      <w:r w:rsidRPr="00E9074F">
        <w:rPr>
          <w:rFonts w:ascii="Arial Narrow" w:hAnsi="Arial Narrow" w:cs="Arial Narrow"/>
          <w:sz w:val="26"/>
          <w:szCs w:val="26"/>
          <w:lang w:val="es-ES"/>
        </w:rPr>
        <w:t xml:space="preserve"> fuera de la vigencia de la sociedad</w:t>
      </w:r>
      <w:r w:rsidR="004E6F4D" w:rsidRPr="00E9074F">
        <w:rPr>
          <w:rFonts w:ascii="Arial Narrow" w:hAnsi="Arial Narrow" w:cs="Arial Narrow"/>
          <w:sz w:val="26"/>
          <w:szCs w:val="26"/>
          <w:lang w:val="es-ES"/>
        </w:rPr>
        <w:t xml:space="preserve"> (2018)</w:t>
      </w:r>
      <w:r w:rsidR="00127B0F" w:rsidRPr="00E9074F">
        <w:rPr>
          <w:rFonts w:ascii="Arial Narrow" w:hAnsi="Arial Narrow" w:cs="Arial Narrow"/>
          <w:sz w:val="26"/>
          <w:szCs w:val="26"/>
          <w:lang w:val="es-ES"/>
        </w:rPr>
        <w:t>;</w:t>
      </w:r>
      <w:r w:rsidRPr="00E9074F">
        <w:rPr>
          <w:rFonts w:ascii="Arial Narrow" w:hAnsi="Arial Narrow" w:cs="Arial Narrow"/>
          <w:sz w:val="26"/>
          <w:szCs w:val="26"/>
          <w:lang w:val="es-ES"/>
        </w:rPr>
        <w:t xml:space="preserve"> el otro fue otorgado como “</w:t>
      </w:r>
      <w:r w:rsidRPr="00E9074F">
        <w:rPr>
          <w:rFonts w:ascii="Arial Narrow" w:hAnsi="Arial Narrow" w:cs="Arial Narrow"/>
          <w:sz w:val="24"/>
          <w:szCs w:val="26"/>
          <w:lang w:val="es-ES"/>
        </w:rPr>
        <w:t xml:space="preserve">cupo rotativo </w:t>
      </w:r>
      <w:r w:rsidR="00DB5B72" w:rsidRPr="00E9074F">
        <w:rPr>
          <w:rFonts w:ascii="Arial Narrow" w:hAnsi="Arial Narrow" w:cs="Arial Narrow"/>
          <w:sz w:val="24"/>
          <w:szCs w:val="26"/>
          <w:lang w:val="es-ES"/>
        </w:rPr>
        <w:t>línea</w:t>
      </w:r>
      <w:r w:rsidRPr="00E9074F">
        <w:rPr>
          <w:rFonts w:ascii="Arial Narrow" w:hAnsi="Arial Narrow" w:cs="Arial Narrow"/>
          <w:sz w:val="24"/>
          <w:szCs w:val="26"/>
          <w:lang w:val="es-ES"/>
        </w:rPr>
        <w:t xml:space="preserve"> consumo</w:t>
      </w:r>
      <w:r w:rsidRPr="00E9074F">
        <w:rPr>
          <w:rFonts w:ascii="Arial Narrow" w:hAnsi="Arial Narrow" w:cs="Arial Narrow"/>
          <w:sz w:val="26"/>
          <w:szCs w:val="26"/>
          <w:lang w:val="es-ES"/>
        </w:rPr>
        <w:t xml:space="preserve">”, </w:t>
      </w:r>
      <w:r w:rsidR="00DB5B72" w:rsidRPr="00E9074F">
        <w:rPr>
          <w:rFonts w:ascii="Arial Narrow" w:hAnsi="Arial Narrow" w:cs="Arial Narrow"/>
          <w:sz w:val="26"/>
          <w:szCs w:val="26"/>
          <w:lang w:val="es-ES"/>
        </w:rPr>
        <w:t xml:space="preserve">entendiéndose </w:t>
      </w:r>
      <w:r w:rsidR="007814ED" w:rsidRPr="00E9074F">
        <w:rPr>
          <w:rFonts w:ascii="Arial Narrow" w:hAnsi="Arial Narrow" w:cs="Arial Narrow"/>
          <w:sz w:val="26"/>
          <w:szCs w:val="26"/>
          <w:lang w:val="es-ES"/>
        </w:rPr>
        <w:t>como</w:t>
      </w:r>
      <w:r w:rsidR="00DB5B72" w:rsidRPr="00E9074F">
        <w:rPr>
          <w:rFonts w:ascii="Arial Narrow" w:hAnsi="Arial Narrow" w:cs="Arial Narrow"/>
          <w:sz w:val="26"/>
          <w:szCs w:val="26"/>
          <w:lang w:val="es-ES"/>
        </w:rPr>
        <w:t xml:space="preserve"> deuda personal</w:t>
      </w:r>
      <w:r w:rsidRPr="00E9074F">
        <w:rPr>
          <w:rFonts w:ascii="Arial Narrow" w:hAnsi="Arial Narrow" w:cs="Arial Narrow"/>
          <w:sz w:val="26"/>
          <w:szCs w:val="26"/>
          <w:lang w:val="es-ES"/>
        </w:rPr>
        <w:t xml:space="preserve"> del demandado</w:t>
      </w:r>
      <w:r w:rsidR="00BF2B3C" w:rsidRPr="00E9074F">
        <w:rPr>
          <w:rFonts w:ascii="Arial Narrow" w:hAnsi="Arial Narrow" w:cs="Arial Narrow"/>
          <w:sz w:val="26"/>
          <w:szCs w:val="26"/>
          <w:lang w:val="es-ES"/>
        </w:rPr>
        <w:t xml:space="preserve">, y </w:t>
      </w:r>
      <w:r w:rsidR="00D255D6" w:rsidRPr="00E9074F">
        <w:rPr>
          <w:rFonts w:ascii="Arial Narrow" w:hAnsi="Arial Narrow" w:cs="Arial Narrow"/>
          <w:sz w:val="26"/>
          <w:szCs w:val="26"/>
          <w:lang w:val="es-ES"/>
        </w:rPr>
        <w:t xml:space="preserve">fue </w:t>
      </w:r>
      <w:r w:rsidR="003D75E2" w:rsidRPr="00E9074F">
        <w:rPr>
          <w:rFonts w:ascii="Arial Narrow" w:hAnsi="Arial Narrow" w:cs="Arial Narrow"/>
          <w:sz w:val="26"/>
          <w:szCs w:val="26"/>
          <w:lang w:val="es-ES"/>
        </w:rPr>
        <w:t>obtenido</w:t>
      </w:r>
      <w:r w:rsidR="00BF2B3C" w:rsidRPr="00E9074F">
        <w:rPr>
          <w:rFonts w:ascii="Arial Narrow" w:hAnsi="Arial Narrow" w:cs="Arial Narrow"/>
          <w:sz w:val="26"/>
          <w:szCs w:val="26"/>
          <w:lang w:val="es-ES"/>
        </w:rPr>
        <w:t xml:space="preserve"> por fuera del rango temporal de existencia de la sociedad que se liquida (2020)</w:t>
      </w:r>
      <w:r w:rsidRPr="00E9074F">
        <w:rPr>
          <w:rFonts w:ascii="Arial Narrow" w:hAnsi="Arial Narrow" w:cs="Arial Narrow"/>
          <w:sz w:val="26"/>
          <w:szCs w:val="26"/>
          <w:lang w:val="es-ES"/>
        </w:rPr>
        <w:t>.</w:t>
      </w:r>
    </w:p>
    <w:p w14:paraId="4BAD718D" w14:textId="5B02E21D" w:rsidR="00437556" w:rsidRPr="00E9074F" w:rsidRDefault="00DB58BC" w:rsidP="00E9074F">
      <w:pPr>
        <w:pStyle w:val="Textoindependiente"/>
        <w:numPr>
          <w:ilvl w:val="0"/>
          <w:numId w:val="15"/>
        </w:numPr>
        <w:spacing w:line="276" w:lineRule="auto"/>
        <w:ind w:right="157"/>
        <w:rPr>
          <w:rFonts w:ascii="Arial Narrow" w:hAnsi="Arial Narrow" w:cs="Arial Narrow"/>
          <w:sz w:val="26"/>
          <w:szCs w:val="26"/>
          <w:lang w:val="es-ES"/>
        </w:rPr>
      </w:pPr>
      <w:r w:rsidRPr="00E9074F">
        <w:rPr>
          <w:rFonts w:ascii="Arial Narrow" w:hAnsi="Arial Narrow" w:cs="Arial Narrow"/>
          <w:sz w:val="26"/>
          <w:szCs w:val="26"/>
          <w:u w:val="single"/>
          <w:lang w:val="es-ES"/>
        </w:rPr>
        <w:t>Créditos que se relacionaron como provee</w:t>
      </w:r>
      <w:r w:rsidR="00AB7198" w:rsidRPr="00E9074F">
        <w:rPr>
          <w:rFonts w:ascii="Arial Narrow" w:hAnsi="Arial Narrow" w:cs="Arial Narrow"/>
          <w:sz w:val="26"/>
          <w:szCs w:val="26"/>
          <w:u w:val="single"/>
          <w:lang w:val="es-ES"/>
        </w:rPr>
        <w:t>dores de</w:t>
      </w:r>
      <w:r w:rsidRPr="00E9074F">
        <w:rPr>
          <w:rFonts w:ascii="Arial Narrow" w:hAnsi="Arial Narrow" w:cs="Arial Narrow"/>
          <w:sz w:val="26"/>
          <w:szCs w:val="26"/>
          <w:u w:val="single"/>
          <w:lang w:val="es-ES"/>
        </w:rPr>
        <w:t xml:space="preserve"> la joyería (minuto 16:13, Ib.)</w:t>
      </w:r>
      <w:r w:rsidR="00127B0F" w:rsidRPr="00E9074F">
        <w:rPr>
          <w:rFonts w:ascii="Arial Narrow" w:hAnsi="Arial Narrow" w:cs="Arial Narrow"/>
          <w:sz w:val="26"/>
          <w:szCs w:val="26"/>
          <w:u w:val="single"/>
          <w:lang w:val="es-ES"/>
        </w:rPr>
        <w:t>:</w:t>
      </w:r>
      <w:r w:rsidR="00AB7198" w:rsidRPr="00E9074F">
        <w:rPr>
          <w:rFonts w:ascii="Arial Narrow" w:hAnsi="Arial Narrow" w:cs="Arial Narrow"/>
          <w:sz w:val="26"/>
          <w:szCs w:val="26"/>
          <w:lang w:val="es-ES"/>
        </w:rPr>
        <w:t xml:space="preserve"> – Diego Castaño y Comercializadora </w:t>
      </w:r>
      <w:proofErr w:type="spellStart"/>
      <w:r w:rsidR="00AB7198" w:rsidRPr="00E9074F">
        <w:rPr>
          <w:rFonts w:ascii="Arial Narrow" w:hAnsi="Arial Narrow" w:cs="Arial Narrow"/>
          <w:sz w:val="26"/>
          <w:szCs w:val="26"/>
          <w:lang w:val="es-ES"/>
        </w:rPr>
        <w:t>Vi</w:t>
      </w:r>
      <w:r w:rsidR="00127B0F" w:rsidRPr="00E9074F">
        <w:rPr>
          <w:rFonts w:ascii="Arial Narrow" w:hAnsi="Arial Narrow" w:cs="Arial Narrow"/>
          <w:sz w:val="26"/>
          <w:szCs w:val="26"/>
          <w:lang w:val="es-ES"/>
        </w:rPr>
        <w:t>z</w:t>
      </w:r>
      <w:r w:rsidR="00AB7198" w:rsidRPr="00E9074F">
        <w:rPr>
          <w:rFonts w:ascii="Arial Narrow" w:hAnsi="Arial Narrow" w:cs="Arial Narrow"/>
          <w:sz w:val="26"/>
          <w:szCs w:val="26"/>
          <w:lang w:val="es-ES"/>
        </w:rPr>
        <w:t>en</w:t>
      </w:r>
      <w:r w:rsidR="00127B0F" w:rsidRPr="00E9074F">
        <w:rPr>
          <w:rFonts w:ascii="Arial Narrow" w:hAnsi="Arial Narrow" w:cs="Arial Narrow"/>
          <w:sz w:val="26"/>
          <w:szCs w:val="26"/>
          <w:lang w:val="es-ES"/>
        </w:rPr>
        <w:t>c</w:t>
      </w:r>
      <w:r w:rsidR="00AB7198" w:rsidRPr="00E9074F">
        <w:rPr>
          <w:rFonts w:ascii="Arial Narrow" w:hAnsi="Arial Narrow" w:cs="Arial Narrow"/>
          <w:sz w:val="26"/>
          <w:szCs w:val="26"/>
          <w:lang w:val="es-ES"/>
        </w:rPr>
        <w:t>ia</w:t>
      </w:r>
      <w:proofErr w:type="spellEnd"/>
      <w:r w:rsidR="00AB7198" w:rsidRPr="00E9074F">
        <w:rPr>
          <w:rFonts w:ascii="Arial Narrow" w:hAnsi="Arial Narrow" w:cs="Arial Narrow"/>
          <w:sz w:val="26"/>
          <w:szCs w:val="26"/>
          <w:lang w:val="es-ES"/>
        </w:rPr>
        <w:t xml:space="preserve"> S</w:t>
      </w:r>
      <w:r w:rsidR="00D619C9" w:rsidRPr="00E9074F">
        <w:rPr>
          <w:rFonts w:ascii="Arial Narrow" w:hAnsi="Arial Narrow" w:cs="Arial Narrow"/>
          <w:sz w:val="26"/>
          <w:szCs w:val="26"/>
          <w:lang w:val="es-ES"/>
        </w:rPr>
        <w:t>.</w:t>
      </w:r>
      <w:r w:rsidR="00AB7198" w:rsidRPr="00E9074F">
        <w:rPr>
          <w:rFonts w:ascii="Arial Narrow" w:hAnsi="Arial Narrow" w:cs="Arial Narrow"/>
          <w:sz w:val="26"/>
          <w:szCs w:val="26"/>
          <w:lang w:val="es-ES"/>
        </w:rPr>
        <w:t>A</w:t>
      </w:r>
      <w:r w:rsidR="00D619C9" w:rsidRPr="00E9074F">
        <w:rPr>
          <w:rFonts w:ascii="Arial Narrow" w:hAnsi="Arial Narrow" w:cs="Arial Narrow"/>
          <w:sz w:val="26"/>
          <w:szCs w:val="26"/>
          <w:lang w:val="es-ES"/>
        </w:rPr>
        <w:t>.</w:t>
      </w:r>
      <w:r w:rsidR="00AB7198" w:rsidRPr="00E9074F">
        <w:rPr>
          <w:rFonts w:ascii="Arial Narrow" w:hAnsi="Arial Narrow" w:cs="Arial Narrow"/>
          <w:sz w:val="26"/>
          <w:szCs w:val="26"/>
          <w:lang w:val="es-ES"/>
        </w:rPr>
        <w:t>S</w:t>
      </w:r>
      <w:r w:rsidR="00D619C9" w:rsidRPr="00E9074F">
        <w:rPr>
          <w:rFonts w:ascii="Arial Narrow" w:hAnsi="Arial Narrow" w:cs="Arial Narrow"/>
          <w:sz w:val="26"/>
          <w:szCs w:val="26"/>
          <w:lang w:val="es-ES"/>
        </w:rPr>
        <w:t>.</w:t>
      </w:r>
      <w:r w:rsidR="00AB7198" w:rsidRPr="00E9074F">
        <w:rPr>
          <w:rFonts w:ascii="Arial Narrow" w:hAnsi="Arial Narrow" w:cs="Arial Narrow"/>
          <w:sz w:val="26"/>
          <w:szCs w:val="26"/>
          <w:lang w:val="es-ES"/>
        </w:rPr>
        <w:t xml:space="preserve"> -</w:t>
      </w:r>
      <w:r w:rsidR="00902CE3" w:rsidRPr="00E9074F">
        <w:rPr>
          <w:rFonts w:ascii="Arial Narrow" w:hAnsi="Arial Narrow" w:cs="Arial Narrow"/>
          <w:sz w:val="26"/>
          <w:szCs w:val="26"/>
          <w:lang w:val="es-ES"/>
        </w:rPr>
        <w:t>, se dijo que no se allegó prueba del título</w:t>
      </w:r>
      <w:r w:rsidR="00DB5B72" w:rsidRPr="00E9074F">
        <w:rPr>
          <w:rFonts w:ascii="Arial Narrow" w:hAnsi="Arial Narrow" w:cs="Arial Narrow"/>
          <w:sz w:val="26"/>
          <w:szCs w:val="26"/>
          <w:lang w:val="es-ES"/>
        </w:rPr>
        <w:t>;</w:t>
      </w:r>
      <w:r w:rsidR="00902CE3" w:rsidRPr="00E9074F">
        <w:rPr>
          <w:rFonts w:ascii="Arial Narrow" w:hAnsi="Arial Narrow" w:cs="Arial Narrow"/>
          <w:sz w:val="26"/>
          <w:szCs w:val="26"/>
          <w:lang w:val="es-ES"/>
        </w:rPr>
        <w:t xml:space="preserve"> así, por haber sido objetados deben ser excluidos como pasivo</w:t>
      </w:r>
      <w:r w:rsidR="00E219A1" w:rsidRPr="00E9074F">
        <w:rPr>
          <w:rFonts w:ascii="Arial Narrow" w:hAnsi="Arial Narrow" w:cs="Arial Narrow"/>
          <w:sz w:val="26"/>
          <w:szCs w:val="26"/>
          <w:lang w:val="es-ES"/>
        </w:rPr>
        <w:t>s</w:t>
      </w:r>
      <w:r w:rsidR="00902CE3" w:rsidRPr="00E9074F">
        <w:rPr>
          <w:rFonts w:ascii="Arial Narrow" w:hAnsi="Arial Narrow" w:cs="Arial Narrow"/>
          <w:sz w:val="26"/>
          <w:szCs w:val="26"/>
          <w:lang w:val="es-ES"/>
        </w:rPr>
        <w:t>, según se lee del art. 501 del C.G.P</w:t>
      </w:r>
      <w:r w:rsidR="00526C56" w:rsidRPr="00E9074F">
        <w:rPr>
          <w:rFonts w:ascii="Arial Narrow" w:hAnsi="Arial Narrow" w:cs="Arial Narrow"/>
          <w:sz w:val="26"/>
          <w:szCs w:val="26"/>
          <w:lang w:val="es-ES"/>
        </w:rPr>
        <w:t>.</w:t>
      </w:r>
    </w:p>
    <w:p w14:paraId="67E48F16" w14:textId="54CD3CEF" w:rsidR="00DB58BC" w:rsidRPr="00E9074F" w:rsidRDefault="00DB58BC" w:rsidP="00E9074F">
      <w:pPr>
        <w:pStyle w:val="Textoindependiente"/>
        <w:numPr>
          <w:ilvl w:val="0"/>
          <w:numId w:val="15"/>
        </w:numPr>
        <w:spacing w:line="276" w:lineRule="auto"/>
        <w:ind w:right="157"/>
        <w:rPr>
          <w:rFonts w:ascii="Arial Narrow" w:hAnsi="Arial Narrow" w:cs="Arial Narrow"/>
          <w:sz w:val="26"/>
          <w:szCs w:val="26"/>
          <w:lang w:val="es-ES"/>
        </w:rPr>
      </w:pPr>
      <w:r w:rsidRPr="00E9074F">
        <w:rPr>
          <w:rFonts w:ascii="Arial Narrow" w:hAnsi="Arial Narrow" w:cs="Arial Narrow"/>
          <w:sz w:val="26"/>
          <w:szCs w:val="26"/>
          <w:u w:val="single"/>
          <w:lang w:val="es-ES"/>
        </w:rPr>
        <w:t xml:space="preserve">Crédito en favor de Adalberto </w:t>
      </w:r>
      <w:r w:rsidR="00FA06C7" w:rsidRPr="00E9074F">
        <w:rPr>
          <w:rFonts w:ascii="Arial Narrow" w:hAnsi="Arial Narrow" w:cs="Arial Narrow"/>
          <w:sz w:val="26"/>
          <w:szCs w:val="26"/>
          <w:u w:val="single"/>
          <w:lang w:val="es-ES"/>
        </w:rPr>
        <w:t xml:space="preserve">Arcila </w:t>
      </w:r>
      <w:r w:rsidR="00D90F53" w:rsidRPr="00E9074F">
        <w:rPr>
          <w:rFonts w:ascii="Arial Narrow" w:hAnsi="Arial Narrow" w:cs="Arial Narrow"/>
          <w:sz w:val="26"/>
          <w:szCs w:val="26"/>
          <w:u w:val="single"/>
          <w:lang w:val="es-ES"/>
        </w:rPr>
        <w:t xml:space="preserve">López </w:t>
      </w:r>
      <w:r w:rsidRPr="00E9074F">
        <w:rPr>
          <w:rFonts w:ascii="Arial Narrow" w:hAnsi="Arial Narrow" w:cs="Arial Narrow"/>
          <w:sz w:val="26"/>
          <w:szCs w:val="26"/>
          <w:u w:val="single"/>
          <w:lang w:val="es-ES"/>
        </w:rPr>
        <w:t>(minuto 17:10, Ib.)</w:t>
      </w:r>
      <w:r w:rsidR="00401F05" w:rsidRPr="00E9074F">
        <w:rPr>
          <w:rFonts w:ascii="Arial Narrow" w:hAnsi="Arial Narrow" w:cs="Arial Narrow"/>
          <w:sz w:val="26"/>
          <w:szCs w:val="26"/>
          <w:u w:val="single"/>
          <w:lang w:val="es-ES"/>
        </w:rPr>
        <w:t>:</w:t>
      </w:r>
      <w:r w:rsidR="00401F05" w:rsidRPr="00E9074F">
        <w:rPr>
          <w:rFonts w:ascii="Arial Narrow" w:hAnsi="Arial Narrow" w:cs="Arial Narrow"/>
          <w:sz w:val="26"/>
          <w:szCs w:val="26"/>
          <w:lang w:val="es-ES"/>
        </w:rPr>
        <w:t xml:space="preserve"> </w:t>
      </w:r>
      <w:r w:rsidR="00902CE3" w:rsidRPr="00E9074F">
        <w:rPr>
          <w:rFonts w:ascii="Arial Narrow" w:hAnsi="Arial Narrow" w:cs="Arial Narrow"/>
          <w:sz w:val="26"/>
          <w:szCs w:val="26"/>
          <w:lang w:val="es-ES"/>
        </w:rPr>
        <w:t>adquirido con posterioridad a la vigencia de la sociedad</w:t>
      </w:r>
      <w:r w:rsidR="00FA06C7" w:rsidRPr="00E9074F">
        <w:rPr>
          <w:rFonts w:ascii="Arial Narrow" w:hAnsi="Arial Narrow" w:cs="Arial Narrow"/>
          <w:sz w:val="26"/>
          <w:szCs w:val="26"/>
          <w:lang w:val="es-ES"/>
        </w:rPr>
        <w:t xml:space="preserve"> (2018)</w:t>
      </w:r>
      <w:r w:rsidR="00902CE3" w:rsidRPr="00E9074F">
        <w:rPr>
          <w:rFonts w:ascii="Arial Narrow" w:hAnsi="Arial Narrow" w:cs="Arial Narrow"/>
          <w:sz w:val="26"/>
          <w:szCs w:val="26"/>
          <w:lang w:val="es-ES"/>
        </w:rPr>
        <w:t>.</w:t>
      </w:r>
      <w:r w:rsidR="00FA06C7" w:rsidRPr="00E9074F">
        <w:rPr>
          <w:rFonts w:ascii="Arial Narrow" w:hAnsi="Arial Narrow" w:cs="Arial Narrow"/>
          <w:sz w:val="26"/>
          <w:szCs w:val="26"/>
          <w:lang w:val="es-ES"/>
        </w:rPr>
        <w:t xml:space="preserve"> </w:t>
      </w:r>
    </w:p>
    <w:p w14:paraId="567A24A1" w14:textId="05D40797" w:rsidR="00DB58BC" w:rsidRPr="00E9074F" w:rsidRDefault="00DB58BC" w:rsidP="00E9074F">
      <w:pPr>
        <w:pStyle w:val="Textoindependiente"/>
        <w:spacing w:line="276" w:lineRule="auto"/>
        <w:ind w:right="157"/>
        <w:rPr>
          <w:rFonts w:ascii="Arial Narrow" w:hAnsi="Arial Narrow" w:cs="Arial Narrow"/>
          <w:sz w:val="26"/>
          <w:szCs w:val="26"/>
          <w:lang w:val="es-ES"/>
        </w:rPr>
      </w:pPr>
    </w:p>
    <w:p w14:paraId="3233D48B" w14:textId="5FDCA6B3" w:rsidR="00902CE3" w:rsidRPr="00E9074F" w:rsidRDefault="00C25C1D" w:rsidP="00E9074F">
      <w:pPr>
        <w:pStyle w:val="Textoindependiente"/>
        <w:spacing w:line="276" w:lineRule="auto"/>
        <w:ind w:right="157"/>
        <w:jc w:val="center"/>
        <w:rPr>
          <w:rFonts w:ascii="Arial Narrow" w:hAnsi="Arial Narrow" w:cs="Arial Narrow"/>
          <w:sz w:val="26"/>
          <w:szCs w:val="26"/>
          <w:lang w:val="es-ES"/>
        </w:rPr>
      </w:pPr>
      <w:r w:rsidRPr="00E9074F">
        <w:rPr>
          <w:rFonts w:ascii="Arial Narrow" w:hAnsi="Arial Narrow" w:cs="Arial Narrow"/>
          <w:b/>
          <w:sz w:val="26"/>
          <w:szCs w:val="26"/>
          <w:lang w:val="es-ES"/>
        </w:rPr>
        <w:t>La alzada</w:t>
      </w:r>
    </w:p>
    <w:p w14:paraId="4E40175B" w14:textId="4DF179D3" w:rsidR="00902CE3" w:rsidRPr="00E9074F" w:rsidRDefault="00902CE3" w:rsidP="00E9074F">
      <w:pPr>
        <w:pStyle w:val="Textoindependiente"/>
        <w:spacing w:line="276" w:lineRule="auto"/>
        <w:ind w:right="157"/>
        <w:rPr>
          <w:rFonts w:ascii="Arial Narrow" w:hAnsi="Arial Narrow" w:cs="Arial Narrow"/>
          <w:sz w:val="26"/>
          <w:szCs w:val="26"/>
          <w:lang w:val="es-ES"/>
        </w:rPr>
      </w:pPr>
    </w:p>
    <w:p w14:paraId="0819150F" w14:textId="14D81231" w:rsidR="003244E1" w:rsidRPr="00E9074F" w:rsidRDefault="000951BC" w:rsidP="00E9074F">
      <w:pPr>
        <w:pStyle w:val="Textoindependiente"/>
        <w:spacing w:line="276" w:lineRule="auto"/>
        <w:ind w:right="157"/>
        <w:rPr>
          <w:rFonts w:ascii="Arial Narrow" w:hAnsi="Arial Narrow" w:cs="Arial Narrow"/>
          <w:sz w:val="26"/>
          <w:szCs w:val="26"/>
          <w:lang w:val="es-ES"/>
        </w:rPr>
      </w:pPr>
      <w:r w:rsidRPr="00E9074F">
        <w:rPr>
          <w:rFonts w:ascii="Arial Narrow" w:hAnsi="Arial Narrow" w:cs="Arial Narrow"/>
          <w:sz w:val="26"/>
          <w:szCs w:val="26"/>
          <w:lang w:val="es-ES"/>
        </w:rPr>
        <w:t>E</w:t>
      </w:r>
      <w:r w:rsidR="00902CE3" w:rsidRPr="00E9074F">
        <w:rPr>
          <w:rFonts w:ascii="Arial Narrow" w:hAnsi="Arial Narrow" w:cs="Arial Narrow"/>
          <w:sz w:val="26"/>
          <w:szCs w:val="26"/>
          <w:lang w:val="es-ES"/>
        </w:rPr>
        <w:t xml:space="preserve">l apoderado de la parte demandada propuso apelación </w:t>
      </w:r>
      <w:r w:rsidR="004545BA" w:rsidRPr="00E9074F">
        <w:rPr>
          <w:rFonts w:ascii="Arial Narrow" w:hAnsi="Arial Narrow" w:cs="Arial Narrow"/>
          <w:sz w:val="26"/>
          <w:szCs w:val="26"/>
          <w:lang w:val="es-ES"/>
        </w:rPr>
        <w:t>directa</w:t>
      </w:r>
      <w:r w:rsidR="0C54DC3E" w:rsidRPr="00E9074F">
        <w:rPr>
          <w:rFonts w:ascii="Arial Narrow" w:hAnsi="Arial Narrow" w:cs="Arial Narrow"/>
          <w:sz w:val="26"/>
          <w:szCs w:val="26"/>
          <w:lang w:val="es-ES"/>
        </w:rPr>
        <w:t xml:space="preserve"> y la sustentó en el acto</w:t>
      </w:r>
      <w:r w:rsidR="00902CE3" w:rsidRPr="00E9074F">
        <w:rPr>
          <w:rFonts w:ascii="Arial Narrow" w:hAnsi="Arial Narrow" w:cs="Arial Narrow"/>
          <w:sz w:val="26"/>
          <w:szCs w:val="26"/>
          <w:lang w:val="es-ES"/>
        </w:rPr>
        <w:t xml:space="preserve"> (minuto 21:45 y ss. Ib.). </w:t>
      </w:r>
      <w:r w:rsidR="5C869F14" w:rsidRPr="00E9074F">
        <w:rPr>
          <w:rFonts w:ascii="Arial Narrow" w:hAnsi="Arial Narrow" w:cs="Arial Narrow"/>
          <w:sz w:val="26"/>
          <w:szCs w:val="26"/>
          <w:lang w:val="es-ES"/>
        </w:rPr>
        <w:t xml:space="preserve">Su argumentación entremezcló aspectos sustanciales con </w:t>
      </w:r>
      <w:r w:rsidR="4D412E62" w:rsidRPr="00E9074F">
        <w:rPr>
          <w:rFonts w:ascii="Arial Narrow" w:hAnsi="Arial Narrow" w:cs="Arial Narrow"/>
          <w:sz w:val="26"/>
          <w:szCs w:val="26"/>
          <w:lang w:val="es-ES"/>
        </w:rPr>
        <w:t xml:space="preserve">razones </w:t>
      </w:r>
      <w:r w:rsidR="00902CE3" w:rsidRPr="00E9074F">
        <w:rPr>
          <w:rFonts w:ascii="Arial Narrow" w:hAnsi="Arial Narrow" w:cs="Arial Narrow"/>
          <w:sz w:val="26"/>
          <w:szCs w:val="26"/>
          <w:lang w:val="es-ES"/>
        </w:rPr>
        <w:t>de</w:t>
      </w:r>
      <w:r w:rsidR="54168D70" w:rsidRPr="00E9074F">
        <w:rPr>
          <w:rFonts w:ascii="Arial Narrow" w:hAnsi="Arial Narrow" w:cs="Arial Narrow"/>
          <w:sz w:val="26"/>
          <w:szCs w:val="26"/>
          <w:lang w:val="es-ES"/>
        </w:rPr>
        <w:t xml:space="preserve"> tipo p</w:t>
      </w:r>
      <w:r w:rsidR="00902CE3" w:rsidRPr="00E9074F">
        <w:rPr>
          <w:rFonts w:ascii="Arial Narrow" w:hAnsi="Arial Narrow" w:cs="Arial Narrow"/>
          <w:sz w:val="26"/>
          <w:szCs w:val="26"/>
          <w:lang w:val="es-ES"/>
        </w:rPr>
        <w:t xml:space="preserve">rocesal, </w:t>
      </w:r>
      <w:r w:rsidR="027CBA1C" w:rsidRPr="00E9074F">
        <w:rPr>
          <w:rFonts w:ascii="Arial Narrow" w:hAnsi="Arial Narrow" w:cs="Arial Narrow"/>
          <w:sz w:val="26"/>
          <w:szCs w:val="26"/>
          <w:lang w:val="es-ES"/>
        </w:rPr>
        <w:t xml:space="preserve">que se pueden </w:t>
      </w:r>
      <w:r w:rsidR="37DC00C0" w:rsidRPr="00E9074F">
        <w:rPr>
          <w:rFonts w:ascii="Arial Narrow" w:hAnsi="Arial Narrow" w:cs="Arial Narrow"/>
          <w:sz w:val="26"/>
          <w:szCs w:val="26"/>
          <w:lang w:val="es-ES"/>
        </w:rPr>
        <w:t xml:space="preserve">agrupar </w:t>
      </w:r>
      <w:r w:rsidR="027CBA1C" w:rsidRPr="00E9074F">
        <w:rPr>
          <w:rFonts w:ascii="Arial Narrow" w:hAnsi="Arial Narrow" w:cs="Arial Narrow"/>
          <w:sz w:val="26"/>
          <w:szCs w:val="26"/>
          <w:lang w:val="es-ES"/>
        </w:rPr>
        <w:t>así:</w:t>
      </w:r>
    </w:p>
    <w:p w14:paraId="510F64E7" w14:textId="2C9FA74D" w:rsidR="003244E1" w:rsidRPr="00E9074F" w:rsidRDefault="003244E1" w:rsidP="00E9074F">
      <w:pPr>
        <w:pStyle w:val="Textoindependiente"/>
        <w:spacing w:line="276" w:lineRule="auto"/>
        <w:ind w:right="157"/>
        <w:rPr>
          <w:rFonts w:ascii="Arial Narrow" w:hAnsi="Arial Narrow" w:cs="Arial Narrow"/>
          <w:sz w:val="26"/>
          <w:szCs w:val="26"/>
          <w:lang w:val="es-ES"/>
        </w:rPr>
      </w:pPr>
    </w:p>
    <w:p w14:paraId="70A3CA2B" w14:textId="193A2DC1" w:rsidR="003244E1" w:rsidRPr="00E9074F" w:rsidRDefault="0AF5F5B0" w:rsidP="00E9074F">
      <w:pPr>
        <w:pStyle w:val="Textoindependiente"/>
        <w:spacing w:line="276" w:lineRule="auto"/>
        <w:ind w:right="157"/>
        <w:rPr>
          <w:rFonts w:ascii="Arial Narrow" w:hAnsi="Arial Narrow"/>
          <w:sz w:val="26"/>
          <w:szCs w:val="26"/>
          <w:lang w:val="es-ES"/>
        </w:rPr>
      </w:pPr>
      <w:r w:rsidRPr="00E9074F">
        <w:rPr>
          <w:rFonts w:ascii="Arial Narrow" w:hAnsi="Arial Narrow" w:cs="Arial Narrow"/>
          <w:sz w:val="26"/>
          <w:szCs w:val="26"/>
          <w:lang w:val="es-ES"/>
        </w:rPr>
        <w:lastRenderedPageBreak/>
        <w:t xml:space="preserve">A). </w:t>
      </w:r>
      <w:r w:rsidR="027CBA1C" w:rsidRPr="00E9074F">
        <w:rPr>
          <w:rFonts w:ascii="Arial Narrow" w:hAnsi="Arial Narrow" w:cs="Arial Narrow"/>
          <w:sz w:val="26"/>
          <w:szCs w:val="26"/>
          <w:lang w:val="es-ES"/>
        </w:rPr>
        <w:t>La queja principal radic</w:t>
      </w:r>
      <w:r w:rsidR="62D38412" w:rsidRPr="00E9074F">
        <w:rPr>
          <w:rFonts w:ascii="Arial Narrow" w:hAnsi="Arial Narrow" w:cs="Arial Narrow"/>
          <w:sz w:val="26"/>
          <w:szCs w:val="26"/>
          <w:lang w:val="es-ES"/>
        </w:rPr>
        <w:t>ó</w:t>
      </w:r>
      <w:r w:rsidR="027CBA1C" w:rsidRPr="00E9074F">
        <w:rPr>
          <w:rFonts w:ascii="Arial Narrow" w:hAnsi="Arial Narrow" w:cs="Arial Narrow"/>
          <w:sz w:val="26"/>
          <w:szCs w:val="26"/>
          <w:lang w:val="es-ES"/>
        </w:rPr>
        <w:t xml:space="preserve"> en la imposibilidad</w:t>
      </w:r>
      <w:r w:rsidR="4268304C" w:rsidRPr="00E9074F">
        <w:rPr>
          <w:rFonts w:ascii="Arial Narrow" w:hAnsi="Arial Narrow" w:cs="Arial Narrow"/>
          <w:sz w:val="26"/>
          <w:szCs w:val="26"/>
          <w:lang w:val="es-ES"/>
        </w:rPr>
        <w:t xml:space="preserve"> de resolver las objeciones y ordenar la partición </w:t>
      </w:r>
      <w:r w:rsidR="2B85D51C" w:rsidRPr="00E9074F">
        <w:rPr>
          <w:rFonts w:ascii="Arial Narrow" w:hAnsi="Arial Narrow" w:cs="Arial Narrow"/>
          <w:sz w:val="26"/>
          <w:szCs w:val="26"/>
          <w:lang w:val="es-ES"/>
        </w:rPr>
        <w:t>como se hizo</w:t>
      </w:r>
      <w:r w:rsidR="53E8C7D6" w:rsidRPr="00E9074F">
        <w:rPr>
          <w:rFonts w:ascii="Arial Narrow" w:hAnsi="Arial Narrow" w:cs="Arial Narrow"/>
          <w:sz w:val="26"/>
          <w:szCs w:val="26"/>
          <w:lang w:val="es-ES"/>
        </w:rPr>
        <w:t xml:space="preserve">, cuando ya se presentó un escrito de inventarios y avalúos adicionales, al cual se omitió dar trámite. La anterior situación desconoce </w:t>
      </w:r>
      <w:r w:rsidR="0EC8D83A" w:rsidRPr="00E9074F">
        <w:rPr>
          <w:rFonts w:ascii="Arial Narrow" w:hAnsi="Arial Narrow" w:cs="Arial Narrow"/>
          <w:sz w:val="26"/>
          <w:szCs w:val="26"/>
          <w:lang w:val="es-ES"/>
        </w:rPr>
        <w:t>es</w:t>
      </w:r>
      <w:r w:rsidR="53E8C7D6" w:rsidRPr="00E9074F">
        <w:rPr>
          <w:rFonts w:ascii="Arial Narrow" w:hAnsi="Arial Narrow" w:cs="Arial Narrow"/>
          <w:sz w:val="26"/>
          <w:szCs w:val="26"/>
          <w:lang w:val="es-ES"/>
        </w:rPr>
        <w:t xml:space="preserve">a </w:t>
      </w:r>
      <w:r w:rsidR="400715BC" w:rsidRPr="00E9074F">
        <w:rPr>
          <w:rFonts w:ascii="Arial Narrow" w:hAnsi="Arial Narrow" w:cs="Arial Narrow"/>
          <w:sz w:val="26"/>
          <w:szCs w:val="26"/>
          <w:lang w:val="es-ES"/>
        </w:rPr>
        <w:t xml:space="preserve">facultad </w:t>
      </w:r>
      <w:r w:rsidR="53E8C7D6" w:rsidRPr="00E9074F">
        <w:rPr>
          <w:rFonts w:ascii="Arial Narrow" w:hAnsi="Arial Narrow" w:cs="Arial Narrow"/>
          <w:sz w:val="26"/>
          <w:szCs w:val="26"/>
          <w:lang w:val="es-ES"/>
        </w:rPr>
        <w:t>de los in</w:t>
      </w:r>
      <w:r w:rsidR="708A066B" w:rsidRPr="00E9074F">
        <w:rPr>
          <w:rFonts w:ascii="Arial Narrow" w:hAnsi="Arial Narrow" w:cs="Arial Narrow"/>
          <w:sz w:val="26"/>
          <w:szCs w:val="26"/>
          <w:lang w:val="es-ES"/>
        </w:rPr>
        <w:t>tervinientes</w:t>
      </w:r>
      <w:r w:rsidR="53E8C7D6" w:rsidRPr="00E9074F">
        <w:rPr>
          <w:rFonts w:ascii="Arial Narrow" w:hAnsi="Arial Narrow" w:cs="Arial Narrow"/>
          <w:sz w:val="26"/>
          <w:szCs w:val="26"/>
          <w:lang w:val="es-ES"/>
        </w:rPr>
        <w:t>, y que conforme al artículo 501-1 inciso 2 del C.G.</w:t>
      </w:r>
      <w:r w:rsidR="0978A319" w:rsidRPr="00E9074F">
        <w:rPr>
          <w:rFonts w:ascii="Arial Narrow" w:hAnsi="Arial Narrow" w:cs="Arial Narrow"/>
          <w:sz w:val="26"/>
          <w:szCs w:val="26"/>
          <w:lang w:val="es-ES"/>
        </w:rPr>
        <w:t xml:space="preserve">P., en la audiencia </w:t>
      </w:r>
      <w:r w:rsidR="6BE216F9" w:rsidRPr="00E9074F">
        <w:rPr>
          <w:rFonts w:ascii="Arial Narrow" w:hAnsi="Arial Narrow" w:cs="Arial Narrow"/>
          <w:sz w:val="26"/>
          <w:szCs w:val="26"/>
          <w:lang w:val="es-ES"/>
        </w:rPr>
        <w:t>se debe resolver “todas” las objeciones.</w:t>
      </w:r>
      <w:r w:rsidR="3B92C880" w:rsidRPr="00E9074F">
        <w:rPr>
          <w:rFonts w:ascii="Arial Narrow" w:hAnsi="Arial Narrow" w:cs="Arial Narrow"/>
          <w:sz w:val="26"/>
          <w:szCs w:val="26"/>
          <w:lang w:val="es-ES"/>
        </w:rPr>
        <w:t xml:space="preserve"> Agregó </w:t>
      </w:r>
      <w:r w:rsidR="2E8B8472" w:rsidRPr="00E9074F">
        <w:rPr>
          <w:rFonts w:ascii="Arial Narrow" w:hAnsi="Arial Narrow" w:cs="Arial Narrow"/>
          <w:sz w:val="26"/>
          <w:szCs w:val="26"/>
          <w:lang w:val="es-ES"/>
        </w:rPr>
        <w:t>que darle trámite a la audiencia vulneró el derecho de defensa del demandado</w:t>
      </w:r>
      <w:r w:rsidR="512526EE" w:rsidRPr="00E9074F">
        <w:rPr>
          <w:rFonts w:ascii="Arial Narrow" w:hAnsi="Arial Narrow" w:cs="Arial Narrow"/>
          <w:sz w:val="26"/>
          <w:szCs w:val="26"/>
          <w:lang w:val="es-ES"/>
        </w:rPr>
        <w:t xml:space="preserve"> (debió suspenderse)</w:t>
      </w:r>
      <w:r w:rsidR="2E8B8472" w:rsidRPr="00E9074F">
        <w:rPr>
          <w:rFonts w:ascii="Arial Narrow" w:hAnsi="Arial Narrow" w:cs="Arial Narrow"/>
          <w:sz w:val="26"/>
          <w:szCs w:val="26"/>
          <w:lang w:val="es-ES"/>
        </w:rPr>
        <w:t>, que no existe posibilidad de partición adicional, que resulta extraño que existan dos apelaciones para inventarios y aval</w:t>
      </w:r>
      <w:r w:rsidR="7AE1473C" w:rsidRPr="00E9074F">
        <w:rPr>
          <w:rFonts w:ascii="Arial Narrow" w:hAnsi="Arial Narrow" w:cs="Arial Narrow"/>
          <w:sz w:val="26"/>
          <w:szCs w:val="26"/>
          <w:lang w:val="es-ES"/>
        </w:rPr>
        <w:t>ú</w:t>
      </w:r>
      <w:r w:rsidR="2E8B8472" w:rsidRPr="00E9074F">
        <w:rPr>
          <w:rFonts w:ascii="Arial Narrow" w:hAnsi="Arial Narrow" w:cs="Arial Narrow"/>
          <w:sz w:val="26"/>
          <w:szCs w:val="26"/>
          <w:lang w:val="es-ES"/>
        </w:rPr>
        <w:t xml:space="preserve">os, </w:t>
      </w:r>
      <w:r w:rsidR="322C9B3E" w:rsidRPr="00E9074F">
        <w:rPr>
          <w:rFonts w:ascii="Arial Narrow" w:hAnsi="Arial Narrow" w:cs="Arial Narrow"/>
          <w:sz w:val="26"/>
          <w:szCs w:val="26"/>
          <w:lang w:val="es-ES"/>
        </w:rPr>
        <w:t>que se cerró la puerta al inventario adicional cuando en el inicial se dejaron bienes por fuera, en especial intangibles</w:t>
      </w:r>
      <w:r w:rsidR="3C476087" w:rsidRPr="00E9074F">
        <w:rPr>
          <w:rFonts w:ascii="Arial Narrow" w:hAnsi="Arial Narrow" w:cs="Arial Narrow"/>
          <w:sz w:val="26"/>
          <w:szCs w:val="26"/>
          <w:lang w:val="es-ES"/>
        </w:rPr>
        <w:t xml:space="preserve"> del demandado</w:t>
      </w:r>
      <w:r w:rsidR="4548AE76" w:rsidRPr="00E9074F">
        <w:rPr>
          <w:rFonts w:ascii="Arial Narrow" w:hAnsi="Arial Narrow" w:cs="Arial Narrow"/>
          <w:sz w:val="26"/>
          <w:szCs w:val="26"/>
          <w:lang w:val="es-ES"/>
        </w:rPr>
        <w:t xml:space="preserve">, y que no podrá practicarse la partición porque </w:t>
      </w:r>
      <w:r w:rsidR="31611D79" w:rsidRPr="00E9074F">
        <w:rPr>
          <w:rFonts w:ascii="Arial Narrow" w:hAnsi="Arial Narrow" w:cs="Arial Narrow"/>
          <w:sz w:val="26"/>
          <w:szCs w:val="26"/>
          <w:lang w:val="es-ES"/>
        </w:rPr>
        <w:t>el inventario adicional se refiera a los mismos bienes</w:t>
      </w:r>
      <w:r w:rsidR="0E2FA6B2" w:rsidRPr="00E9074F">
        <w:rPr>
          <w:rFonts w:ascii="Arial Narrow" w:hAnsi="Arial Narrow" w:cs="Arial Narrow"/>
          <w:sz w:val="26"/>
          <w:szCs w:val="26"/>
          <w:lang w:val="es-ES"/>
        </w:rPr>
        <w:t>, luego el activo no está en firme</w:t>
      </w:r>
      <w:r w:rsidR="31611D79" w:rsidRPr="00E9074F">
        <w:rPr>
          <w:rFonts w:ascii="Arial Narrow" w:hAnsi="Arial Narrow" w:cs="Arial Narrow"/>
          <w:sz w:val="26"/>
          <w:szCs w:val="26"/>
          <w:lang w:val="es-ES"/>
        </w:rPr>
        <w:t>.</w:t>
      </w:r>
      <w:r w:rsidR="2C2461E9" w:rsidRPr="00E9074F">
        <w:rPr>
          <w:rFonts w:ascii="Arial Narrow" w:hAnsi="Arial Narrow" w:cs="Arial Narrow"/>
          <w:sz w:val="26"/>
          <w:szCs w:val="26"/>
          <w:lang w:val="es-ES"/>
        </w:rPr>
        <w:t xml:space="preserve"> Debe, por tanto, ordenarse la partición cuando se hayan definido los adicionales para que sean objeto también de ese trabajo.  </w:t>
      </w:r>
    </w:p>
    <w:p w14:paraId="4A5520DB" w14:textId="4D8A5679" w:rsidR="003244E1" w:rsidRPr="00E9074F" w:rsidRDefault="003244E1" w:rsidP="00E9074F">
      <w:pPr>
        <w:pStyle w:val="Textoindependiente"/>
        <w:spacing w:line="276" w:lineRule="auto"/>
        <w:ind w:right="157"/>
        <w:rPr>
          <w:rFonts w:ascii="Arial Narrow" w:hAnsi="Arial Narrow"/>
          <w:sz w:val="26"/>
          <w:szCs w:val="26"/>
          <w:lang w:val="es-ES"/>
        </w:rPr>
      </w:pPr>
    </w:p>
    <w:p w14:paraId="5026C0D1" w14:textId="5D45981D" w:rsidR="003244E1" w:rsidRPr="00E9074F" w:rsidRDefault="544F0F17" w:rsidP="00E9074F">
      <w:pPr>
        <w:pStyle w:val="Textoindependiente"/>
        <w:spacing w:line="276" w:lineRule="auto"/>
        <w:ind w:right="157"/>
        <w:rPr>
          <w:rFonts w:ascii="Arial Narrow" w:hAnsi="Arial Narrow" w:cs="Arial Narrow"/>
          <w:sz w:val="26"/>
          <w:szCs w:val="26"/>
          <w:lang w:val="es-ES"/>
        </w:rPr>
      </w:pPr>
      <w:r w:rsidRPr="00E9074F">
        <w:rPr>
          <w:rFonts w:ascii="Arial Narrow" w:hAnsi="Arial Narrow" w:cs="Arial Narrow"/>
          <w:sz w:val="26"/>
          <w:szCs w:val="26"/>
          <w:lang w:val="es-ES"/>
        </w:rPr>
        <w:t>B). Criticó de igual forma que no se le concedieron 15 días para preparar la aud</w:t>
      </w:r>
      <w:r w:rsidR="65F63BDD" w:rsidRPr="00E9074F">
        <w:rPr>
          <w:rFonts w:ascii="Arial Narrow" w:hAnsi="Arial Narrow" w:cs="Arial Narrow"/>
          <w:sz w:val="26"/>
          <w:szCs w:val="26"/>
          <w:lang w:val="es-ES"/>
        </w:rPr>
        <w:t>i</w:t>
      </w:r>
      <w:r w:rsidRPr="00E9074F">
        <w:rPr>
          <w:rFonts w:ascii="Arial Narrow" w:hAnsi="Arial Narrow" w:cs="Arial Narrow"/>
          <w:sz w:val="26"/>
          <w:szCs w:val="26"/>
          <w:lang w:val="es-ES"/>
        </w:rPr>
        <w:t>encia, como lo solicitó</w:t>
      </w:r>
      <w:r w:rsidR="78219AC5" w:rsidRPr="00E9074F">
        <w:rPr>
          <w:rFonts w:ascii="Arial Narrow" w:hAnsi="Arial Narrow" w:cs="Arial Narrow"/>
          <w:sz w:val="26"/>
          <w:szCs w:val="26"/>
          <w:lang w:val="es-ES"/>
        </w:rPr>
        <w:t>, con lo que se vulneró su “derecho a la profesión”</w:t>
      </w:r>
      <w:r w:rsidR="303EF78F" w:rsidRPr="00E9074F">
        <w:rPr>
          <w:rFonts w:ascii="Arial Narrow" w:hAnsi="Arial Narrow" w:cs="Arial Narrow"/>
          <w:sz w:val="26"/>
          <w:szCs w:val="26"/>
          <w:lang w:val="es-ES"/>
        </w:rPr>
        <w:t>;</w:t>
      </w:r>
      <w:r w:rsidR="78219AC5" w:rsidRPr="00E9074F">
        <w:rPr>
          <w:rFonts w:ascii="Arial Narrow" w:hAnsi="Arial Narrow" w:cs="Arial Narrow"/>
          <w:sz w:val="26"/>
          <w:szCs w:val="26"/>
          <w:lang w:val="es-ES"/>
        </w:rPr>
        <w:t xml:space="preserve"> que no se le otorgó traslado de los dictámenes periciales de avalúo, pues tal </w:t>
      </w:r>
      <w:r w:rsidR="75AED735" w:rsidRPr="00E9074F">
        <w:rPr>
          <w:rFonts w:ascii="Arial Narrow" w:hAnsi="Arial Narrow" w:cs="Arial Narrow"/>
          <w:sz w:val="26"/>
          <w:szCs w:val="26"/>
          <w:lang w:val="es-ES"/>
        </w:rPr>
        <w:t>acto se cumplió con el apoderado anterior del accionado</w:t>
      </w:r>
      <w:r w:rsidR="13099937" w:rsidRPr="00E9074F">
        <w:rPr>
          <w:rFonts w:ascii="Arial Narrow" w:hAnsi="Arial Narrow" w:cs="Arial Narrow"/>
          <w:sz w:val="26"/>
          <w:szCs w:val="26"/>
          <w:lang w:val="es-ES"/>
        </w:rPr>
        <w:t>, y que no pudo presentar sus propios avalúos.</w:t>
      </w:r>
    </w:p>
    <w:p w14:paraId="48AF3A94" w14:textId="1356C24A" w:rsidR="003244E1" w:rsidRPr="00E9074F" w:rsidRDefault="003244E1" w:rsidP="00E9074F">
      <w:pPr>
        <w:pStyle w:val="Textoindependiente"/>
        <w:spacing w:line="276" w:lineRule="auto"/>
        <w:ind w:right="157"/>
        <w:rPr>
          <w:rFonts w:ascii="Arial Narrow" w:hAnsi="Arial Narrow"/>
          <w:sz w:val="26"/>
          <w:szCs w:val="26"/>
          <w:lang w:val="es-ES"/>
        </w:rPr>
      </w:pPr>
    </w:p>
    <w:p w14:paraId="2F38B792" w14:textId="38E5496B" w:rsidR="003244E1" w:rsidRPr="00E9074F" w:rsidRDefault="2AFA8715" w:rsidP="00E9074F">
      <w:pPr>
        <w:pStyle w:val="Textoindependiente"/>
        <w:spacing w:line="276" w:lineRule="auto"/>
        <w:ind w:right="157"/>
        <w:rPr>
          <w:rFonts w:ascii="Arial Narrow" w:hAnsi="Arial Narrow" w:cs="Arial Narrow"/>
          <w:sz w:val="26"/>
          <w:szCs w:val="26"/>
          <w:lang w:val="es-ES"/>
        </w:rPr>
      </w:pPr>
      <w:r w:rsidRPr="00E9074F">
        <w:rPr>
          <w:rFonts w:ascii="Arial Narrow" w:hAnsi="Arial Narrow" w:cs="Arial Narrow"/>
          <w:sz w:val="26"/>
          <w:szCs w:val="26"/>
          <w:lang w:val="es-ES"/>
        </w:rPr>
        <w:t>C). P</w:t>
      </w:r>
      <w:r w:rsidR="003244E1" w:rsidRPr="00E9074F">
        <w:rPr>
          <w:rFonts w:ascii="Arial Narrow" w:hAnsi="Arial Narrow" w:cs="Arial Narrow"/>
          <w:sz w:val="26"/>
          <w:szCs w:val="26"/>
          <w:lang w:val="es-ES"/>
        </w:rPr>
        <w:t>recis</w:t>
      </w:r>
      <w:r w:rsidR="44A38A50" w:rsidRPr="00E9074F">
        <w:rPr>
          <w:rFonts w:ascii="Arial Narrow" w:hAnsi="Arial Narrow" w:cs="Arial Narrow"/>
          <w:sz w:val="26"/>
          <w:szCs w:val="26"/>
          <w:lang w:val="es-ES"/>
        </w:rPr>
        <w:t>ó</w:t>
      </w:r>
      <w:r w:rsidR="002E6738" w:rsidRPr="00E9074F">
        <w:rPr>
          <w:rFonts w:ascii="Arial Narrow" w:hAnsi="Arial Narrow" w:cs="Arial Narrow"/>
          <w:sz w:val="26"/>
          <w:szCs w:val="26"/>
          <w:lang w:val="es-ES"/>
        </w:rPr>
        <w:t>,</w:t>
      </w:r>
      <w:r w:rsidR="00760950" w:rsidRPr="00E9074F">
        <w:rPr>
          <w:rFonts w:ascii="Arial Narrow" w:hAnsi="Arial Narrow" w:cs="Arial Narrow"/>
          <w:sz w:val="26"/>
          <w:szCs w:val="26"/>
          <w:lang w:val="es-ES"/>
        </w:rPr>
        <w:t xml:space="preserve"> respecto de</w:t>
      </w:r>
      <w:r w:rsidR="002E6738" w:rsidRPr="00E9074F">
        <w:rPr>
          <w:rFonts w:ascii="Arial Narrow" w:hAnsi="Arial Narrow" w:cs="Arial Narrow"/>
          <w:sz w:val="26"/>
          <w:szCs w:val="26"/>
          <w:lang w:val="es-ES"/>
        </w:rPr>
        <w:t>l</w:t>
      </w:r>
      <w:r w:rsidR="00760950" w:rsidRPr="00E9074F">
        <w:rPr>
          <w:rFonts w:ascii="Arial Narrow" w:hAnsi="Arial Narrow" w:cs="Arial Narrow"/>
          <w:sz w:val="26"/>
          <w:szCs w:val="26"/>
          <w:lang w:val="es-ES"/>
        </w:rPr>
        <w:t xml:space="preserve"> pasivo social excluido enumerado “i” en esta providencia, que si la juez</w:t>
      </w:r>
      <w:r w:rsidR="00F955A1" w:rsidRPr="00E9074F">
        <w:rPr>
          <w:rFonts w:ascii="Arial Narrow" w:hAnsi="Arial Narrow" w:cs="Arial Narrow"/>
          <w:sz w:val="26"/>
          <w:szCs w:val="26"/>
          <w:lang w:val="es-ES"/>
        </w:rPr>
        <w:t>a</w:t>
      </w:r>
      <w:r w:rsidR="00760950" w:rsidRPr="00E9074F">
        <w:rPr>
          <w:rFonts w:ascii="Arial Narrow" w:hAnsi="Arial Narrow" w:cs="Arial Narrow"/>
          <w:sz w:val="26"/>
          <w:szCs w:val="26"/>
          <w:lang w:val="es-ES"/>
        </w:rPr>
        <w:t xml:space="preserve"> no pudo avizorar la fecha de constitución de hipoteca en el folio real, debió oficiosamente obtener una copia clara del instrumento</w:t>
      </w:r>
      <w:r w:rsidR="002E6738" w:rsidRPr="00E9074F">
        <w:rPr>
          <w:rFonts w:ascii="Arial Narrow" w:hAnsi="Arial Narrow" w:cs="Arial Narrow"/>
          <w:sz w:val="26"/>
          <w:szCs w:val="26"/>
          <w:lang w:val="es-ES"/>
        </w:rPr>
        <w:t xml:space="preserve"> </w:t>
      </w:r>
      <w:r w:rsidR="00760950" w:rsidRPr="00E9074F">
        <w:rPr>
          <w:rFonts w:ascii="Arial Narrow" w:hAnsi="Arial Narrow" w:cs="Arial Narrow"/>
          <w:sz w:val="26"/>
          <w:szCs w:val="26"/>
          <w:lang w:val="es-ES"/>
        </w:rPr>
        <w:t xml:space="preserve">(minuto 56:00 y ss., Ib.). </w:t>
      </w:r>
      <w:r w:rsidR="22943973" w:rsidRPr="00E9074F">
        <w:rPr>
          <w:rFonts w:ascii="Arial Narrow" w:hAnsi="Arial Narrow" w:cs="Arial Narrow"/>
          <w:sz w:val="26"/>
          <w:szCs w:val="26"/>
          <w:lang w:val="es-ES"/>
        </w:rPr>
        <w:t>y, en todo caso, la hipoteca debió registrarse como título ejecutivo y tenerse en cuenta en la decisión. Agregó</w:t>
      </w:r>
      <w:r w:rsidR="116A0E71" w:rsidRPr="00E9074F">
        <w:rPr>
          <w:rFonts w:ascii="Arial Narrow" w:hAnsi="Arial Narrow" w:cs="Arial Narrow"/>
          <w:sz w:val="26"/>
          <w:szCs w:val="26"/>
          <w:lang w:val="es-ES"/>
        </w:rPr>
        <w:t>, respecto de las letras de cambi</w:t>
      </w:r>
      <w:r w:rsidR="3B8F1293" w:rsidRPr="00E9074F">
        <w:rPr>
          <w:rFonts w:ascii="Arial Narrow" w:hAnsi="Arial Narrow" w:cs="Arial Narrow"/>
          <w:sz w:val="26"/>
          <w:szCs w:val="26"/>
          <w:lang w:val="es-ES"/>
        </w:rPr>
        <w:t>o</w:t>
      </w:r>
      <w:r w:rsidR="116A0E71" w:rsidRPr="00E9074F">
        <w:rPr>
          <w:rFonts w:ascii="Arial Narrow" w:hAnsi="Arial Narrow" w:cs="Arial Narrow"/>
          <w:sz w:val="26"/>
          <w:szCs w:val="26"/>
          <w:lang w:val="es-ES"/>
        </w:rPr>
        <w:t xml:space="preserve">, </w:t>
      </w:r>
      <w:r w:rsidR="22943973" w:rsidRPr="00E9074F">
        <w:rPr>
          <w:rFonts w:ascii="Arial Narrow" w:hAnsi="Arial Narrow" w:cs="Arial Narrow"/>
          <w:sz w:val="26"/>
          <w:szCs w:val="26"/>
          <w:lang w:val="es-ES"/>
        </w:rPr>
        <w:t>que</w:t>
      </w:r>
      <w:r w:rsidR="00760950" w:rsidRPr="00E9074F">
        <w:rPr>
          <w:rFonts w:ascii="Arial Narrow" w:hAnsi="Arial Narrow" w:cs="Arial Narrow"/>
          <w:sz w:val="26"/>
          <w:szCs w:val="26"/>
          <w:lang w:val="es-ES"/>
        </w:rPr>
        <w:t xml:space="preserve"> las deudas adquiridas por el demandado</w:t>
      </w:r>
      <w:r w:rsidR="6DFF1B0E" w:rsidRPr="00E9074F">
        <w:rPr>
          <w:rFonts w:ascii="Arial Narrow" w:hAnsi="Arial Narrow" w:cs="Arial Narrow"/>
          <w:sz w:val="26"/>
          <w:szCs w:val="26"/>
          <w:lang w:val="es-ES"/>
        </w:rPr>
        <w:t xml:space="preserve"> </w:t>
      </w:r>
      <w:r w:rsidR="006115DA" w:rsidRPr="00E9074F">
        <w:rPr>
          <w:rFonts w:ascii="Arial Narrow" w:hAnsi="Arial Narrow" w:cs="Arial Narrow"/>
          <w:sz w:val="26"/>
          <w:szCs w:val="26"/>
          <w:lang w:val="es-ES"/>
        </w:rPr>
        <w:t xml:space="preserve">lo </w:t>
      </w:r>
      <w:r w:rsidR="0013179F" w:rsidRPr="00E9074F">
        <w:rPr>
          <w:rFonts w:ascii="Arial Narrow" w:hAnsi="Arial Narrow" w:cs="Arial Narrow"/>
          <w:sz w:val="26"/>
          <w:szCs w:val="26"/>
          <w:lang w:val="es-ES"/>
        </w:rPr>
        <w:t xml:space="preserve">fueron para mantener </w:t>
      </w:r>
      <w:r w:rsidR="002E6738" w:rsidRPr="00E9074F">
        <w:rPr>
          <w:rFonts w:ascii="Arial Narrow" w:hAnsi="Arial Narrow" w:cs="Arial Narrow"/>
          <w:sz w:val="26"/>
          <w:szCs w:val="26"/>
          <w:lang w:val="es-ES"/>
        </w:rPr>
        <w:t>los bienes sociales</w:t>
      </w:r>
      <w:r w:rsidR="0CD3B13A" w:rsidRPr="00E9074F">
        <w:rPr>
          <w:rFonts w:ascii="Arial Narrow" w:hAnsi="Arial Narrow" w:cs="Arial Narrow"/>
          <w:sz w:val="26"/>
          <w:szCs w:val="26"/>
          <w:lang w:val="es-ES"/>
        </w:rPr>
        <w:t xml:space="preserve">, y así haya sido después del 2016 deben tenerse en cuenta porque no se ha realizado la partición, y </w:t>
      </w:r>
      <w:r w:rsidR="6556BAEF" w:rsidRPr="00E9074F">
        <w:rPr>
          <w:rFonts w:ascii="Arial Narrow" w:hAnsi="Arial Narrow" w:cs="Arial Narrow"/>
          <w:sz w:val="26"/>
          <w:szCs w:val="26"/>
          <w:lang w:val="es-ES"/>
        </w:rPr>
        <w:t>m</w:t>
      </w:r>
      <w:r w:rsidR="03486F82" w:rsidRPr="00E9074F">
        <w:rPr>
          <w:rFonts w:ascii="Arial Narrow" w:hAnsi="Arial Narrow" w:cs="Arial Narrow"/>
          <w:sz w:val="26"/>
          <w:szCs w:val="26"/>
          <w:lang w:val="es-ES"/>
        </w:rPr>
        <w:t xml:space="preserve">ientras esta no se liquide y se registre </w:t>
      </w:r>
      <w:r w:rsidR="2ED4A189" w:rsidRPr="00E9074F">
        <w:rPr>
          <w:rFonts w:ascii="Arial Narrow" w:hAnsi="Arial Narrow" w:cs="Arial Narrow"/>
          <w:sz w:val="26"/>
          <w:szCs w:val="26"/>
          <w:lang w:val="es-ES"/>
        </w:rPr>
        <w:t xml:space="preserve">el trabajo de </w:t>
      </w:r>
      <w:r w:rsidR="03486F82" w:rsidRPr="00E9074F">
        <w:rPr>
          <w:rFonts w:ascii="Arial Narrow" w:hAnsi="Arial Narrow" w:cs="Arial Narrow"/>
          <w:sz w:val="26"/>
          <w:szCs w:val="26"/>
          <w:lang w:val="es-ES"/>
        </w:rPr>
        <w:t>partici</w:t>
      </w:r>
      <w:r w:rsidR="7C933DFE" w:rsidRPr="00E9074F">
        <w:rPr>
          <w:rFonts w:ascii="Arial Narrow" w:hAnsi="Arial Narrow" w:cs="Arial Narrow"/>
          <w:sz w:val="26"/>
          <w:szCs w:val="26"/>
          <w:lang w:val="es-ES"/>
        </w:rPr>
        <w:t>ó</w:t>
      </w:r>
      <w:r w:rsidR="03486F82" w:rsidRPr="00E9074F">
        <w:rPr>
          <w:rFonts w:ascii="Arial Narrow" w:hAnsi="Arial Narrow" w:cs="Arial Narrow"/>
          <w:sz w:val="26"/>
          <w:szCs w:val="26"/>
          <w:lang w:val="es-ES"/>
        </w:rPr>
        <w:t>n</w:t>
      </w:r>
      <w:r w:rsidR="00DF6BAE" w:rsidRPr="00E9074F">
        <w:rPr>
          <w:rFonts w:ascii="Arial Narrow" w:hAnsi="Arial Narrow" w:cs="Arial Narrow"/>
          <w:sz w:val="26"/>
          <w:szCs w:val="26"/>
          <w:lang w:val="es-ES"/>
        </w:rPr>
        <w:t>,</w:t>
      </w:r>
      <w:r w:rsidR="03486F82" w:rsidRPr="00E9074F">
        <w:rPr>
          <w:rFonts w:ascii="Arial Narrow" w:hAnsi="Arial Narrow" w:cs="Arial Narrow"/>
          <w:sz w:val="26"/>
          <w:szCs w:val="26"/>
          <w:lang w:val="es-ES"/>
        </w:rPr>
        <w:t xml:space="preserve"> </w:t>
      </w:r>
      <w:r w:rsidR="42730A8B" w:rsidRPr="00E9074F">
        <w:rPr>
          <w:rFonts w:ascii="Arial Narrow" w:hAnsi="Arial Narrow" w:cs="Arial Narrow"/>
          <w:sz w:val="26"/>
          <w:szCs w:val="26"/>
          <w:lang w:val="es-ES"/>
        </w:rPr>
        <w:t xml:space="preserve">los bienes </w:t>
      </w:r>
      <w:r w:rsidR="03486F82" w:rsidRPr="00E9074F">
        <w:rPr>
          <w:rFonts w:ascii="Arial Narrow" w:hAnsi="Arial Narrow" w:cs="Arial Narrow"/>
          <w:sz w:val="26"/>
          <w:szCs w:val="26"/>
          <w:lang w:val="es-ES"/>
        </w:rPr>
        <w:t>siguen siendo sociales.</w:t>
      </w:r>
    </w:p>
    <w:p w14:paraId="48333B73" w14:textId="515B8974" w:rsidR="5DD35D8D" w:rsidRPr="00E9074F" w:rsidRDefault="5DD35D8D" w:rsidP="00E9074F">
      <w:pPr>
        <w:pStyle w:val="Textoindependiente"/>
        <w:spacing w:line="276" w:lineRule="auto"/>
        <w:ind w:right="157"/>
        <w:rPr>
          <w:rFonts w:ascii="Arial Narrow" w:hAnsi="Arial Narrow"/>
          <w:sz w:val="26"/>
          <w:szCs w:val="26"/>
          <w:lang w:val="es-ES"/>
        </w:rPr>
      </w:pPr>
    </w:p>
    <w:p w14:paraId="6CD60D78" w14:textId="5355BBE9" w:rsidR="00CC2CF7" w:rsidRPr="00E9074F" w:rsidRDefault="009C5C56" w:rsidP="00E9074F">
      <w:pPr>
        <w:pStyle w:val="Textoindependiente"/>
        <w:spacing w:line="276" w:lineRule="auto"/>
        <w:ind w:right="157"/>
        <w:rPr>
          <w:rFonts w:ascii="Arial Narrow" w:hAnsi="Arial Narrow" w:cs="Arial Narrow"/>
          <w:sz w:val="26"/>
          <w:szCs w:val="26"/>
          <w:lang w:val="es-ES"/>
        </w:rPr>
      </w:pPr>
      <w:r w:rsidRPr="00E9074F">
        <w:rPr>
          <w:rFonts w:ascii="Arial Narrow" w:hAnsi="Arial Narrow" w:cs="Arial Narrow"/>
          <w:sz w:val="26"/>
          <w:szCs w:val="26"/>
          <w:lang w:val="es-ES"/>
        </w:rPr>
        <w:t>Sostuvo la contraparte en el traslado</w:t>
      </w:r>
      <w:r w:rsidR="1A68DB18" w:rsidRPr="00E9074F">
        <w:rPr>
          <w:rFonts w:ascii="Arial Narrow" w:hAnsi="Arial Narrow" w:cs="Arial Narrow"/>
          <w:sz w:val="26"/>
          <w:szCs w:val="26"/>
          <w:lang w:val="es-ES"/>
        </w:rPr>
        <w:t>,</w:t>
      </w:r>
      <w:r w:rsidRPr="00E9074F">
        <w:rPr>
          <w:rFonts w:ascii="Arial Narrow" w:hAnsi="Arial Narrow" w:cs="Arial Narrow"/>
          <w:sz w:val="26"/>
          <w:szCs w:val="26"/>
          <w:lang w:val="es-ES"/>
        </w:rPr>
        <w:t xml:space="preserve"> que los argumentos de alzada no eran concisos. </w:t>
      </w:r>
    </w:p>
    <w:p w14:paraId="3969B51F" w14:textId="77777777" w:rsidR="00CC2CF7" w:rsidRPr="00E9074F" w:rsidRDefault="00CC2CF7" w:rsidP="00E9074F">
      <w:pPr>
        <w:pStyle w:val="Textoindependiente"/>
        <w:spacing w:line="276" w:lineRule="auto"/>
        <w:ind w:right="157"/>
        <w:rPr>
          <w:rFonts w:ascii="Arial Narrow" w:hAnsi="Arial Narrow" w:cs="Arial Narrow"/>
          <w:sz w:val="26"/>
          <w:szCs w:val="26"/>
          <w:lang w:val="es-ES"/>
        </w:rPr>
      </w:pPr>
    </w:p>
    <w:p w14:paraId="71075D96" w14:textId="5103355A" w:rsidR="002F116E" w:rsidRPr="00E9074F" w:rsidRDefault="009C5C56" w:rsidP="00E9074F">
      <w:pPr>
        <w:pStyle w:val="Textoindependiente"/>
        <w:spacing w:line="276" w:lineRule="auto"/>
        <w:ind w:right="157"/>
        <w:rPr>
          <w:rFonts w:ascii="Arial Narrow" w:hAnsi="Arial Narrow" w:cs="Arial Narrow"/>
          <w:sz w:val="26"/>
          <w:szCs w:val="26"/>
          <w:lang w:val="es-ES"/>
        </w:rPr>
      </w:pPr>
      <w:r w:rsidRPr="00E9074F">
        <w:rPr>
          <w:rFonts w:ascii="Arial Narrow" w:hAnsi="Arial Narrow" w:cs="Arial Narrow"/>
          <w:sz w:val="26"/>
          <w:szCs w:val="26"/>
          <w:lang w:val="es-ES"/>
        </w:rPr>
        <w:t>Se concedió el remedio vertical en el efecto devolutivo (minuto 1:06:27 y ss., Ib.)</w:t>
      </w:r>
      <w:r w:rsidR="543947E9" w:rsidRPr="00E9074F">
        <w:rPr>
          <w:rFonts w:ascii="Arial Narrow" w:hAnsi="Arial Narrow" w:cs="Arial Narrow"/>
          <w:sz w:val="26"/>
          <w:szCs w:val="26"/>
          <w:lang w:val="es-ES"/>
        </w:rPr>
        <w:t>,</w:t>
      </w:r>
      <w:r w:rsidRPr="00E9074F">
        <w:rPr>
          <w:rFonts w:ascii="Arial Narrow" w:hAnsi="Arial Narrow" w:cs="Arial Narrow"/>
          <w:sz w:val="26"/>
          <w:szCs w:val="26"/>
          <w:lang w:val="es-ES"/>
        </w:rPr>
        <w:t xml:space="preserve"> </w:t>
      </w:r>
      <w:r w:rsidR="76064077" w:rsidRPr="00E9074F">
        <w:rPr>
          <w:rFonts w:ascii="Arial Narrow" w:hAnsi="Arial Narrow" w:cs="Arial Narrow"/>
          <w:sz w:val="26"/>
          <w:szCs w:val="26"/>
          <w:lang w:val="es-ES"/>
        </w:rPr>
        <w:t>e</w:t>
      </w:r>
      <w:r w:rsidRPr="00E9074F">
        <w:rPr>
          <w:rFonts w:ascii="Arial Narrow" w:hAnsi="Arial Narrow" w:cs="Arial Narrow"/>
          <w:sz w:val="26"/>
          <w:szCs w:val="26"/>
          <w:lang w:val="es-ES"/>
        </w:rPr>
        <w:t xml:space="preserve">fecto que se mantuvo (minuto 1:12:05 y ss., Ib.) luego de que </w:t>
      </w:r>
      <w:r w:rsidR="54FA9069" w:rsidRPr="00E9074F">
        <w:rPr>
          <w:rFonts w:ascii="Arial Narrow" w:hAnsi="Arial Narrow" w:cs="Arial Narrow"/>
          <w:sz w:val="26"/>
          <w:szCs w:val="26"/>
          <w:lang w:val="es-ES"/>
        </w:rPr>
        <w:t>e</w:t>
      </w:r>
      <w:r w:rsidRPr="00E9074F">
        <w:rPr>
          <w:rFonts w:ascii="Arial Narrow" w:hAnsi="Arial Narrow" w:cs="Arial Narrow"/>
          <w:sz w:val="26"/>
          <w:szCs w:val="26"/>
          <w:lang w:val="es-ES"/>
        </w:rPr>
        <w:t>l</w:t>
      </w:r>
      <w:r w:rsidR="54FA9069" w:rsidRPr="00E9074F">
        <w:rPr>
          <w:rFonts w:ascii="Arial Narrow" w:hAnsi="Arial Narrow" w:cs="Arial Narrow"/>
          <w:sz w:val="26"/>
          <w:szCs w:val="26"/>
          <w:lang w:val="es-ES"/>
        </w:rPr>
        <w:t xml:space="preserve"> </w:t>
      </w:r>
      <w:r w:rsidRPr="00E9074F">
        <w:rPr>
          <w:rFonts w:ascii="Arial Narrow" w:hAnsi="Arial Narrow" w:cs="Arial Narrow"/>
          <w:sz w:val="26"/>
          <w:szCs w:val="26"/>
          <w:lang w:val="es-ES"/>
        </w:rPr>
        <w:t>a</w:t>
      </w:r>
      <w:r w:rsidR="1541C672" w:rsidRPr="00E9074F">
        <w:rPr>
          <w:rFonts w:ascii="Arial Narrow" w:hAnsi="Arial Narrow" w:cs="Arial Narrow"/>
          <w:sz w:val="26"/>
          <w:szCs w:val="26"/>
          <w:lang w:val="es-ES"/>
        </w:rPr>
        <w:t>pelante s</w:t>
      </w:r>
      <w:r w:rsidRPr="00E9074F">
        <w:rPr>
          <w:rFonts w:ascii="Arial Narrow" w:hAnsi="Arial Narrow" w:cs="Arial Narrow"/>
          <w:sz w:val="26"/>
          <w:szCs w:val="26"/>
          <w:lang w:val="es-ES"/>
        </w:rPr>
        <w:t>olicitara s</w:t>
      </w:r>
      <w:r w:rsidR="00F618E1" w:rsidRPr="00E9074F">
        <w:rPr>
          <w:rFonts w:ascii="Arial Narrow" w:hAnsi="Arial Narrow" w:cs="Arial Narrow"/>
          <w:sz w:val="26"/>
          <w:szCs w:val="26"/>
          <w:lang w:val="es-ES"/>
        </w:rPr>
        <w:t>u</w:t>
      </w:r>
      <w:r w:rsidRPr="00E9074F">
        <w:rPr>
          <w:rFonts w:ascii="Arial Narrow" w:hAnsi="Arial Narrow" w:cs="Arial Narrow"/>
          <w:sz w:val="26"/>
          <w:szCs w:val="26"/>
          <w:lang w:val="es-ES"/>
        </w:rPr>
        <w:t xml:space="preserve"> cambi</w:t>
      </w:r>
      <w:r w:rsidR="00F618E1" w:rsidRPr="00E9074F">
        <w:rPr>
          <w:rFonts w:ascii="Arial Narrow" w:hAnsi="Arial Narrow" w:cs="Arial Narrow"/>
          <w:sz w:val="26"/>
          <w:szCs w:val="26"/>
          <w:lang w:val="es-ES"/>
        </w:rPr>
        <w:t>o</w:t>
      </w:r>
      <w:r w:rsidRPr="00E9074F">
        <w:rPr>
          <w:rFonts w:ascii="Arial Narrow" w:hAnsi="Arial Narrow" w:cs="Arial Narrow"/>
          <w:sz w:val="26"/>
          <w:szCs w:val="26"/>
          <w:lang w:val="es-ES"/>
        </w:rPr>
        <w:t xml:space="preserve"> al suspensivo (minuto 1:10:50 y ss., Ib.).</w:t>
      </w:r>
      <w:r w:rsidR="008F2CDB" w:rsidRPr="00E9074F">
        <w:rPr>
          <w:rFonts w:ascii="Arial Narrow" w:hAnsi="Arial Narrow" w:cs="Arial Narrow"/>
          <w:sz w:val="26"/>
          <w:szCs w:val="26"/>
          <w:lang w:val="es-ES"/>
        </w:rPr>
        <w:t xml:space="preserve"> </w:t>
      </w:r>
    </w:p>
    <w:p w14:paraId="42BDEE0E" w14:textId="77777777" w:rsidR="000B0DA1" w:rsidRPr="00E9074F" w:rsidRDefault="000B0DA1" w:rsidP="00E9074F">
      <w:pPr>
        <w:spacing w:line="276" w:lineRule="auto"/>
        <w:jc w:val="both"/>
        <w:rPr>
          <w:rFonts w:ascii="Arial Narrow" w:hAnsi="Arial Narrow"/>
          <w:sz w:val="26"/>
          <w:szCs w:val="26"/>
        </w:rPr>
      </w:pPr>
    </w:p>
    <w:p w14:paraId="0B62687B" w14:textId="3CDFC7E8" w:rsidR="000B0DA1" w:rsidRPr="00E9074F" w:rsidRDefault="00901E4E" w:rsidP="00E9074F">
      <w:pPr>
        <w:spacing w:line="276" w:lineRule="auto"/>
        <w:jc w:val="center"/>
        <w:rPr>
          <w:rFonts w:ascii="Arial Narrow" w:hAnsi="Arial Narrow"/>
          <w:b/>
          <w:bCs/>
          <w:sz w:val="26"/>
          <w:szCs w:val="26"/>
        </w:rPr>
      </w:pPr>
      <w:r w:rsidRPr="00E9074F">
        <w:rPr>
          <w:rFonts w:ascii="Arial Narrow" w:hAnsi="Arial Narrow"/>
          <w:b/>
          <w:bCs/>
          <w:sz w:val="26"/>
          <w:szCs w:val="26"/>
        </w:rPr>
        <w:t>Consideraciones</w:t>
      </w:r>
    </w:p>
    <w:p w14:paraId="594EDE8B" w14:textId="77777777" w:rsidR="000B0DA1" w:rsidRPr="00E9074F" w:rsidRDefault="000B0DA1" w:rsidP="00E9074F">
      <w:pPr>
        <w:spacing w:line="276" w:lineRule="auto"/>
        <w:jc w:val="center"/>
        <w:rPr>
          <w:rFonts w:ascii="Arial Narrow" w:hAnsi="Arial Narrow"/>
          <w:b/>
          <w:bCs/>
          <w:sz w:val="26"/>
          <w:szCs w:val="26"/>
        </w:rPr>
      </w:pPr>
    </w:p>
    <w:p w14:paraId="193701AC" w14:textId="4D9A822A" w:rsidR="00901E4E" w:rsidRDefault="000B0DA1" w:rsidP="00E9074F">
      <w:pPr>
        <w:pStyle w:val="Sinespaciado"/>
        <w:spacing w:line="276" w:lineRule="auto"/>
        <w:jc w:val="both"/>
        <w:rPr>
          <w:rFonts w:ascii="Arial Narrow" w:hAnsi="Arial Narrow"/>
          <w:sz w:val="26"/>
          <w:szCs w:val="26"/>
          <w:lang w:val="es-MX"/>
        </w:rPr>
      </w:pPr>
      <w:r w:rsidRPr="00E9074F">
        <w:rPr>
          <w:rFonts w:ascii="Arial Narrow" w:hAnsi="Arial Narrow"/>
          <w:b/>
          <w:bCs/>
          <w:sz w:val="26"/>
          <w:szCs w:val="26"/>
        </w:rPr>
        <w:t>1-.</w:t>
      </w:r>
      <w:r w:rsidRPr="00E9074F">
        <w:rPr>
          <w:rFonts w:ascii="Arial Narrow" w:hAnsi="Arial Narrow"/>
          <w:sz w:val="26"/>
          <w:szCs w:val="26"/>
        </w:rPr>
        <w:t xml:space="preserve"> </w:t>
      </w:r>
      <w:r w:rsidR="00901E4E" w:rsidRPr="00E9074F">
        <w:rPr>
          <w:rFonts w:ascii="Arial Narrow" w:hAnsi="Arial Narrow"/>
          <w:sz w:val="26"/>
          <w:szCs w:val="26"/>
        </w:rPr>
        <w:t xml:space="preserve"> </w:t>
      </w:r>
      <w:r w:rsidR="00901E4E" w:rsidRPr="00E9074F">
        <w:rPr>
          <w:rFonts w:ascii="Arial Narrow" w:hAnsi="Arial Narrow"/>
          <w:sz w:val="26"/>
          <w:szCs w:val="26"/>
          <w:lang w:val="es-MX"/>
        </w:rPr>
        <w:t>Los recursos son las herramientas adjetivas con que cuenta</w:t>
      </w:r>
      <w:r w:rsidR="4F0B2329" w:rsidRPr="00E9074F">
        <w:rPr>
          <w:rFonts w:ascii="Arial Narrow" w:hAnsi="Arial Narrow"/>
          <w:sz w:val="26"/>
          <w:szCs w:val="26"/>
          <w:lang w:val="es-MX"/>
        </w:rPr>
        <w:t>n</w:t>
      </w:r>
      <w:r w:rsidR="00901E4E" w:rsidRPr="00E9074F">
        <w:rPr>
          <w:rFonts w:ascii="Arial Narrow" w:hAnsi="Arial Narrow"/>
          <w:sz w:val="26"/>
          <w:szCs w:val="26"/>
          <w:lang w:val="es-MX"/>
        </w:rPr>
        <w:t xml:space="preserve"> las partes para controvertir las decisiones de los jueces o magistrados; para su trámite y estudio de fondo, deben cumplir ciertos requisitos; la doctrina los ha establecido en: </w:t>
      </w:r>
      <w:r w:rsidR="00901E4E" w:rsidRPr="00E9074F">
        <w:rPr>
          <w:rFonts w:ascii="Arial Narrow" w:hAnsi="Arial Narrow"/>
          <w:b/>
          <w:bCs/>
          <w:sz w:val="26"/>
          <w:szCs w:val="26"/>
          <w:lang w:val="es-MX"/>
        </w:rPr>
        <w:t>(i)</w:t>
      </w:r>
      <w:r w:rsidR="00901E4E" w:rsidRPr="00E9074F">
        <w:rPr>
          <w:rFonts w:ascii="Arial Narrow" w:hAnsi="Arial Narrow"/>
          <w:sz w:val="26"/>
          <w:szCs w:val="26"/>
          <w:lang w:val="es-MX"/>
        </w:rPr>
        <w:t xml:space="preserve"> legitimación, </w:t>
      </w:r>
      <w:r w:rsidR="00901E4E" w:rsidRPr="00E9074F">
        <w:rPr>
          <w:rFonts w:ascii="Arial Narrow" w:hAnsi="Arial Narrow"/>
          <w:b/>
          <w:bCs/>
          <w:sz w:val="26"/>
          <w:szCs w:val="26"/>
          <w:lang w:val="es-MX"/>
        </w:rPr>
        <w:t>(ii)</w:t>
      </w:r>
      <w:r w:rsidR="00901E4E" w:rsidRPr="00E9074F">
        <w:rPr>
          <w:rFonts w:ascii="Arial Narrow" w:hAnsi="Arial Narrow"/>
          <w:sz w:val="26"/>
          <w:szCs w:val="26"/>
          <w:lang w:val="es-MX"/>
        </w:rPr>
        <w:t xml:space="preserve"> interés para recurrir, </w:t>
      </w:r>
      <w:r w:rsidR="00901E4E" w:rsidRPr="00E9074F">
        <w:rPr>
          <w:rFonts w:ascii="Arial Narrow" w:hAnsi="Arial Narrow"/>
          <w:b/>
          <w:bCs/>
          <w:sz w:val="26"/>
          <w:szCs w:val="26"/>
          <w:lang w:val="es-MX"/>
        </w:rPr>
        <w:t>(iii)</w:t>
      </w:r>
      <w:r w:rsidR="00901E4E" w:rsidRPr="00E9074F">
        <w:rPr>
          <w:rFonts w:ascii="Arial Narrow" w:hAnsi="Arial Narrow"/>
          <w:sz w:val="26"/>
          <w:szCs w:val="26"/>
          <w:lang w:val="es-MX"/>
        </w:rPr>
        <w:t xml:space="preserve"> oportunidad, </w:t>
      </w:r>
      <w:r w:rsidR="00901E4E" w:rsidRPr="00E9074F">
        <w:rPr>
          <w:rFonts w:ascii="Arial Narrow" w:hAnsi="Arial Narrow"/>
          <w:b/>
          <w:bCs/>
          <w:sz w:val="26"/>
          <w:szCs w:val="26"/>
          <w:lang w:val="es-MX"/>
        </w:rPr>
        <w:t>(iv)</w:t>
      </w:r>
      <w:r w:rsidR="00901E4E" w:rsidRPr="00E9074F">
        <w:rPr>
          <w:rFonts w:ascii="Arial Narrow" w:hAnsi="Arial Narrow"/>
          <w:sz w:val="26"/>
          <w:szCs w:val="26"/>
          <w:lang w:val="es-MX"/>
        </w:rPr>
        <w:t xml:space="preserve"> sustentación, </w:t>
      </w:r>
      <w:r w:rsidR="00901E4E" w:rsidRPr="00E9074F">
        <w:rPr>
          <w:rFonts w:ascii="Arial Narrow" w:hAnsi="Arial Narrow"/>
          <w:b/>
          <w:bCs/>
          <w:sz w:val="26"/>
          <w:szCs w:val="26"/>
          <w:lang w:val="es-MX"/>
        </w:rPr>
        <w:t>(v)</w:t>
      </w:r>
      <w:r w:rsidR="00901E4E" w:rsidRPr="00E9074F">
        <w:rPr>
          <w:rFonts w:ascii="Arial Narrow" w:hAnsi="Arial Narrow"/>
          <w:sz w:val="26"/>
          <w:szCs w:val="26"/>
          <w:lang w:val="es-MX"/>
        </w:rPr>
        <w:t xml:space="preserve"> cumplimiento de cargas procesales y </w:t>
      </w:r>
      <w:r w:rsidR="00901E4E" w:rsidRPr="00E9074F">
        <w:rPr>
          <w:rFonts w:ascii="Arial Narrow" w:hAnsi="Arial Narrow"/>
          <w:b/>
          <w:bCs/>
          <w:sz w:val="26"/>
          <w:szCs w:val="26"/>
          <w:lang w:val="es-MX"/>
        </w:rPr>
        <w:t>(vi)</w:t>
      </w:r>
      <w:r w:rsidR="00901E4E" w:rsidRPr="00E9074F">
        <w:rPr>
          <w:rFonts w:ascii="Arial Narrow" w:hAnsi="Arial Narrow"/>
          <w:sz w:val="26"/>
          <w:szCs w:val="26"/>
          <w:lang w:val="es-MX"/>
        </w:rPr>
        <w:t xml:space="preserve"> procedencia</w:t>
      </w:r>
      <w:r w:rsidR="00901E4E" w:rsidRPr="00E9074F">
        <w:rPr>
          <w:rStyle w:val="Refdenotaalpie"/>
          <w:rFonts w:ascii="Arial Narrow" w:hAnsi="Arial Narrow"/>
          <w:sz w:val="26"/>
          <w:szCs w:val="26"/>
          <w:lang w:val="es-MX"/>
        </w:rPr>
        <w:footnoteReference w:id="1"/>
      </w:r>
      <w:r w:rsidR="00901E4E" w:rsidRPr="00E9074F">
        <w:rPr>
          <w:rFonts w:ascii="Arial Narrow" w:hAnsi="Arial Narrow"/>
          <w:sz w:val="26"/>
          <w:szCs w:val="26"/>
          <w:lang w:val="es-MX"/>
        </w:rPr>
        <w:t xml:space="preserve">. </w:t>
      </w:r>
    </w:p>
    <w:p w14:paraId="3B8072E1" w14:textId="77777777" w:rsidR="005E7B9B" w:rsidRPr="00E9074F" w:rsidRDefault="005E7B9B" w:rsidP="00E9074F">
      <w:pPr>
        <w:pStyle w:val="Sinespaciado"/>
        <w:spacing w:line="276" w:lineRule="auto"/>
        <w:jc w:val="both"/>
        <w:rPr>
          <w:rFonts w:ascii="Arial Narrow" w:hAnsi="Arial Narrow"/>
          <w:sz w:val="26"/>
          <w:szCs w:val="26"/>
          <w:lang w:val="es-MX"/>
        </w:rPr>
      </w:pPr>
    </w:p>
    <w:p w14:paraId="40F4F676" w14:textId="7CD0CD1E" w:rsidR="00E52511" w:rsidRPr="00E9074F" w:rsidRDefault="00901E4E" w:rsidP="00E9074F">
      <w:pPr>
        <w:autoSpaceDE w:val="0"/>
        <w:autoSpaceDN w:val="0"/>
        <w:adjustRightInd w:val="0"/>
        <w:spacing w:line="276" w:lineRule="auto"/>
        <w:jc w:val="both"/>
        <w:rPr>
          <w:rFonts w:ascii="Arial Narrow" w:hAnsi="Arial Narrow"/>
          <w:sz w:val="26"/>
          <w:szCs w:val="26"/>
        </w:rPr>
      </w:pPr>
      <w:r w:rsidRPr="00E9074F">
        <w:rPr>
          <w:rFonts w:ascii="Arial Narrow" w:hAnsi="Arial Narrow"/>
          <w:b/>
          <w:bCs/>
          <w:sz w:val="26"/>
          <w:szCs w:val="26"/>
        </w:rPr>
        <w:t>2-.</w:t>
      </w:r>
      <w:r w:rsidRPr="00E9074F">
        <w:rPr>
          <w:rFonts w:ascii="Arial Narrow" w:hAnsi="Arial Narrow"/>
          <w:sz w:val="26"/>
          <w:szCs w:val="26"/>
        </w:rPr>
        <w:t xml:space="preserve"> </w:t>
      </w:r>
      <w:r w:rsidR="00E52511" w:rsidRPr="00E9074F">
        <w:rPr>
          <w:rFonts w:ascii="Arial Narrow" w:hAnsi="Arial Narrow"/>
          <w:sz w:val="26"/>
          <w:szCs w:val="26"/>
        </w:rPr>
        <w:t>En este caso se encuentran configurados cada uno de los requisitos respecto de la apelación de</w:t>
      </w:r>
      <w:r w:rsidR="254F02DB" w:rsidRPr="00E9074F">
        <w:rPr>
          <w:rFonts w:ascii="Arial Narrow" w:hAnsi="Arial Narrow"/>
          <w:sz w:val="26"/>
          <w:szCs w:val="26"/>
        </w:rPr>
        <w:t xml:space="preserve">l </w:t>
      </w:r>
      <w:r w:rsidR="00E52511" w:rsidRPr="00E9074F">
        <w:rPr>
          <w:rFonts w:ascii="Arial Narrow" w:hAnsi="Arial Narrow"/>
          <w:sz w:val="26"/>
          <w:szCs w:val="26"/>
        </w:rPr>
        <w:t>auto</w:t>
      </w:r>
      <w:r w:rsidR="69069EA9" w:rsidRPr="00E9074F">
        <w:rPr>
          <w:rFonts w:ascii="Arial Narrow" w:hAnsi="Arial Narrow"/>
          <w:sz w:val="26"/>
          <w:szCs w:val="26"/>
        </w:rPr>
        <w:t xml:space="preserve"> que resolvió las objeciones a los inventarios y avalúos. En efecto, fue presentado por </w:t>
      </w:r>
      <w:r w:rsidR="69069EA9" w:rsidRPr="00E9074F">
        <w:rPr>
          <w:rFonts w:ascii="Arial Narrow" w:hAnsi="Arial Narrow"/>
          <w:sz w:val="26"/>
          <w:szCs w:val="26"/>
        </w:rPr>
        <w:lastRenderedPageBreak/>
        <w:t xml:space="preserve">la parte demandada, </w:t>
      </w:r>
      <w:r w:rsidR="00E52511" w:rsidRPr="00E9074F">
        <w:rPr>
          <w:rFonts w:ascii="Arial Narrow" w:hAnsi="Arial Narrow"/>
          <w:sz w:val="26"/>
          <w:szCs w:val="26"/>
        </w:rPr>
        <w:t>quien ve afectado</w:t>
      </w:r>
      <w:r w:rsidR="01E40F79" w:rsidRPr="00E9074F">
        <w:rPr>
          <w:rFonts w:ascii="Arial Narrow" w:hAnsi="Arial Narrow"/>
          <w:sz w:val="26"/>
          <w:szCs w:val="26"/>
        </w:rPr>
        <w:t>s</w:t>
      </w:r>
      <w:r w:rsidR="00E52511" w:rsidRPr="00E9074F">
        <w:rPr>
          <w:rFonts w:ascii="Arial Narrow" w:hAnsi="Arial Narrow"/>
          <w:sz w:val="26"/>
          <w:szCs w:val="26"/>
        </w:rPr>
        <w:t xml:space="preserve"> sus intereses al</w:t>
      </w:r>
      <w:r w:rsidR="436F287E" w:rsidRPr="00E9074F">
        <w:rPr>
          <w:rFonts w:ascii="Arial Narrow" w:hAnsi="Arial Narrow"/>
          <w:sz w:val="26"/>
          <w:szCs w:val="26"/>
        </w:rPr>
        <w:t xml:space="preserve"> resolverse en forma adversa sus objeciones y</w:t>
      </w:r>
      <w:r w:rsidR="00E52511" w:rsidRPr="00E9074F">
        <w:rPr>
          <w:rFonts w:ascii="Arial Narrow" w:hAnsi="Arial Narrow"/>
          <w:sz w:val="26"/>
          <w:szCs w:val="26"/>
        </w:rPr>
        <w:t xml:space="preserve"> excluirse pasivos que inventari</w:t>
      </w:r>
      <w:r w:rsidR="4BDEF484" w:rsidRPr="00E9074F">
        <w:rPr>
          <w:rFonts w:ascii="Arial Narrow" w:hAnsi="Arial Narrow"/>
          <w:sz w:val="26"/>
          <w:szCs w:val="26"/>
        </w:rPr>
        <w:t>ó</w:t>
      </w:r>
      <w:r w:rsidR="00E52511" w:rsidRPr="00E9074F">
        <w:rPr>
          <w:rFonts w:ascii="Arial Narrow" w:hAnsi="Arial Narrow"/>
          <w:sz w:val="26"/>
          <w:szCs w:val="26"/>
        </w:rPr>
        <w:t xml:space="preserve"> como </w:t>
      </w:r>
      <w:r w:rsidR="00D54FAB" w:rsidRPr="00E9074F">
        <w:rPr>
          <w:rFonts w:ascii="Arial Narrow" w:hAnsi="Arial Narrow"/>
          <w:sz w:val="26"/>
          <w:szCs w:val="26"/>
        </w:rPr>
        <w:t>sociales</w:t>
      </w:r>
      <w:r w:rsidR="009544DF" w:rsidRPr="00E9074F">
        <w:rPr>
          <w:rFonts w:ascii="Arial Narrow" w:hAnsi="Arial Narrow"/>
          <w:sz w:val="26"/>
          <w:szCs w:val="26"/>
        </w:rPr>
        <w:t>;</w:t>
      </w:r>
      <w:r w:rsidR="00D54FAB" w:rsidRPr="00E9074F">
        <w:rPr>
          <w:rFonts w:ascii="Arial Narrow" w:hAnsi="Arial Narrow"/>
          <w:sz w:val="26"/>
          <w:szCs w:val="26"/>
        </w:rPr>
        <w:t xml:space="preserve"> está debidamente sustentado como pasar</w:t>
      </w:r>
      <w:r w:rsidR="511D786C" w:rsidRPr="00E9074F">
        <w:rPr>
          <w:rFonts w:ascii="Arial Narrow" w:hAnsi="Arial Narrow"/>
          <w:sz w:val="26"/>
          <w:szCs w:val="26"/>
        </w:rPr>
        <w:t>á</w:t>
      </w:r>
      <w:r w:rsidR="00D54FAB" w:rsidRPr="00E9074F">
        <w:rPr>
          <w:rFonts w:ascii="Arial Narrow" w:hAnsi="Arial Narrow"/>
          <w:sz w:val="26"/>
          <w:szCs w:val="26"/>
        </w:rPr>
        <w:t xml:space="preserve"> a definirse; finalmente, </w:t>
      </w:r>
      <w:r w:rsidR="5DCA74AE" w:rsidRPr="00E9074F">
        <w:rPr>
          <w:rFonts w:ascii="Arial Narrow" w:hAnsi="Arial Narrow"/>
          <w:sz w:val="26"/>
          <w:szCs w:val="26"/>
        </w:rPr>
        <w:t>l</w:t>
      </w:r>
      <w:r w:rsidR="00D54FAB" w:rsidRPr="00E9074F">
        <w:rPr>
          <w:rFonts w:ascii="Arial Narrow" w:hAnsi="Arial Narrow"/>
          <w:sz w:val="26"/>
          <w:szCs w:val="26"/>
        </w:rPr>
        <w:t>a</w:t>
      </w:r>
      <w:r w:rsidR="5DCA74AE" w:rsidRPr="00E9074F">
        <w:rPr>
          <w:rFonts w:ascii="Arial Narrow" w:hAnsi="Arial Narrow"/>
          <w:sz w:val="26"/>
          <w:szCs w:val="26"/>
        </w:rPr>
        <w:t xml:space="preserve"> </w:t>
      </w:r>
      <w:r w:rsidR="00D54FAB" w:rsidRPr="00E9074F">
        <w:rPr>
          <w:rFonts w:ascii="Arial Narrow" w:hAnsi="Arial Narrow"/>
          <w:sz w:val="26"/>
          <w:szCs w:val="26"/>
        </w:rPr>
        <w:t>decisi</w:t>
      </w:r>
      <w:r w:rsidR="75D288C3" w:rsidRPr="00E9074F">
        <w:rPr>
          <w:rFonts w:ascii="Arial Narrow" w:hAnsi="Arial Narrow"/>
          <w:sz w:val="26"/>
          <w:szCs w:val="26"/>
        </w:rPr>
        <w:t>ó</w:t>
      </w:r>
      <w:r w:rsidR="00D54FAB" w:rsidRPr="00E9074F">
        <w:rPr>
          <w:rFonts w:ascii="Arial Narrow" w:hAnsi="Arial Narrow"/>
          <w:sz w:val="26"/>
          <w:szCs w:val="26"/>
        </w:rPr>
        <w:t xml:space="preserve">n </w:t>
      </w:r>
      <w:r w:rsidR="1831BD20" w:rsidRPr="00E9074F">
        <w:rPr>
          <w:rFonts w:ascii="Arial Narrow" w:hAnsi="Arial Narrow"/>
          <w:sz w:val="26"/>
          <w:szCs w:val="26"/>
        </w:rPr>
        <w:t>e</w:t>
      </w:r>
      <w:r w:rsidR="00D54FAB" w:rsidRPr="00E9074F">
        <w:rPr>
          <w:rFonts w:ascii="Arial Narrow" w:hAnsi="Arial Narrow"/>
          <w:sz w:val="26"/>
          <w:szCs w:val="26"/>
        </w:rPr>
        <w:t>s susceptibl</w:t>
      </w:r>
      <w:r w:rsidR="17FFBC81" w:rsidRPr="00E9074F">
        <w:rPr>
          <w:rFonts w:ascii="Arial Narrow" w:hAnsi="Arial Narrow"/>
          <w:sz w:val="26"/>
          <w:szCs w:val="26"/>
        </w:rPr>
        <w:t>e</w:t>
      </w:r>
      <w:r w:rsidR="00D54FAB" w:rsidRPr="00E9074F">
        <w:rPr>
          <w:rFonts w:ascii="Arial Narrow" w:hAnsi="Arial Narrow"/>
          <w:sz w:val="26"/>
          <w:szCs w:val="26"/>
        </w:rPr>
        <w:t xml:space="preserve"> de apelación (Art. 501</w:t>
      </w:r>
      <w:r w:rsidR="0574E3C0" w:rsidRPr="00E9074F">
        <w:rPr>
          <w:rFonts w:ascii="Arial Narrow" w:hAnsi="Arial Narrow"/>
          <w:sz w:val="26"/>
          <w:szCs w:val="26"/>
        </w:rPr>
        <w:t>-2</w:t>
      </w:r>
      <w:r w:rsidR="00D54FAB" w:rsidRPr="00E9074F">
        <w:rPr>
          <w:rFonts w:ascii="Arial Narrow" w:hAnsi="Arial Narrow"/>
          <w:sz w:val="26"/>
          <w:szCs w:val="26"/>
        </w:rPr>
        <w:t xml:space="preserve"> del C.G.P</w:t>
      </w:r>
      <w:r w:rsidR="0FE3EC87" w:rsidRPr="00E9074F">
        <w:rPr>
          <w:rFonts w:ascii="Arial Narrow" w:hAnsi="Arial Narrow"/>
          <w:sz w:val="26"/>
          <w:szCs w:val="26"/>
        </w:rPr>
        <w:t>.</w:t>
      </w:r>
      <w:r w:rsidR="00D54FAB" w:rsidRPr="00E9074F">
        <w:rPr>
          <w:rFonts w:ascii="Arial Narrow" w:hAnsi="Arial Narrow"/>
          <w:sz w:val="26"/>
          <w:szCs w:val="26"/>
        </w:rPr>
        <w:t>)</w:t>
      </w:r>
      <w:r w:rsidR="0FE3EC87" w:rsidRPr="00E9074F">
        <w:rPr>
          <w:rFonts w:ascii="Arial Narrow" w:hAnsi="Arial Narrow"/>
          <w:sz w:val="26"/>
          <w:szCs w:val="26"/>
        </w:rPr>
        <w:t xml:space="preserve"> y se cumplieron las cargas procesales pertinentes.</w:t>
      </w:r>
    </w:p>
    <w:p w14:paraId="4F3556C1" w14:textId="460DB0AD" w:rsidR="00E52511" w:rsidRPr="00E9074F" w:rsidRDefault="00E52511" w:rsidP="00E9074F">
      <w:pPr>
        <w:autoSpaceDE w:val="0"/>
        <w:autoSpaceDN w:val="0"/>
        <w:adjustRightInd w:val="0"/>
        <w:spacing w:line="276" w:lineRule="auto"/>
        <w:jc w:val="both"/>
        <w:rPr>
          <w:rFonts w:ascii="Arial Narrow" w:hAnsi="Arial Narrow"/>
          <w:sz w:val="26"/>
          <w:szCs w:val="26"/>
        </w:rPr>
      </w:pPr>
    </w:p>
    <w:p w14:paraId="4C5DEDB5" w14:textId="1C93BE97" w:rsidR="00E52511" w:rsidRPr="00E9074F" w:rsidRDefault="61FCC6B0" w:rsidP="00E9074F">
      <w:pPr>
        <w:autoSpaceDE w:val="0"/>
        <w:autoSpaceDN w:val="0"/>
        <w:adjustRightInd w:val="0"/>
        <w:spacing w:line="276" w:lineRule="auto"/>
        <w:jc w:val="both"/>
        <w:rPr>
          <w:rFonts w:ascii="Arial Narrow" w:hAnsi="Arial Narrow"/>
          <w:sz w:val="26"/>
          <w:szCs w:val="26"/>
        </w:rPr>
      </w:pPr>
      <w:r w:rsidRPr="00E9074F">
        <w:rPr>
          <w:rFonts w:ascii="Arial Narrow" w:eastAsia="Arial Narrow" w:hAnsi="Arial Narrow" w:cs="Arial Narrow"/>
          <w:sz w:val="26"/>
          <w:szCs w:val="26"/>
        </w:rPr>
        <w:t>Además, el efecto en el que fue concedido (devolutivo) fue el correcto, al atender a la regla general en materia de apelación (art. 323 Ib.), y no existir disposición especial alguna que autorizara concederlo y tramitarlo en uno distinto</w:t>
      </w:r>
      <w:r w:rsidR="00D54FAB" w:rsidRPr="00E9074F">
        <w:rPr>
          <w:rFonts w:ascii="Arial Narrow" w:hAnsi="Arial Narrow"/>
          <w:sz w:val="26"/>
          <w:szCs w:val="26"/>
        </w:rPr>
        <w:t xml:space="preserve">.  </w:t>
      </w:r>
    </w:p>
    <w:p w14:paraId="24BF93DE" w14:textId="649865CA" w:rsidR="0070171C" w:rsidRPr="00E9074F" w:rsidRDefault="0070171C" w:rsidP="00E9074F">
      <w:pPr>
        <w:autoSpaceDE w:val="0"/>
        <w:autoSpaceDN w:val="0"/>
        <w:adjustRightInd w:val="0"/>
        <w:spacing w:line="276" w:lineRule="auto"/>
        <w:jc w:val="both"/>
        <w:rPr>
          <w:rFonts w:ascii="Arial Narrow" w:hAnsi="Arial Narrow"/>
          <w:sz w:val="26"/>
          <w:szCs w:val="26"/>
        </w:rPr>
      </w:pPr>
    </w:p>
    <w:p w14:paraId="1F8F00B5" w14:textId="76ECF474" w:rsidR="00BF2EF5" w:rsidRPr="00E9074F" w:rsidRDefault="00FB6A52" w:rsidP="00E9074F">
      <w:pPr>
        <w:autoSpaceDE w:val="0"/>
        <w:autoSpaceDN w:val="0"/>
        <w:adjustRightInd w:val="0"/>
        <w:spacing w:line="276" w:lineRule="auto"/>
        <w:jc w:val="both"/>
        <w:rPr>
          <w:rFonts w:ascii="Arial Narrow" w:hAnsi="Arial Narrow"/>
          <w:sz w:val="26"/>
          <w:szCs w:val="26"/>
        </w:rPr>
      </w:pPr>
      <w:r w:rsidRPr="00E9074F">
        <w:rPr>
          <w:rFonts w:ascii="Arial Narrow" w:hAnsi="Arial Narrow"/>
          <w:b/>
          <w:bCs/>
          <w:sz w:val="26"/>
          <w:szCs w:val="26"/>
        </w:rPr>
        <w:t>3</w:t>
      </w:r>
      <w:r w:rsidR="4DF81E24" w:rsidRPr="00E9074F">
        <w:rPr>
          <w:rFonts w:ascii="Arial Narrow" w:hAnsi="Arial Narrow"/>
          <w:b/>
          <w:bCs/>
          <w:sz w:val="26"/>
          <w:szCs w:val="26"/>
        </w:rPr>
        <w:t>-</w:t>
      </w:r>
      <w:r w:rsidRPr="00E9074F">
        <w:rPr>
          <w:rFonts w:ascii="Arial Narrow" w:hAnsi="Arial Narrow"/>
          <w:b/>
          <w:bCs/>
          <w:sz w:val="26"/>
          <w:szCs w:val="26"/>
        </w:rPr>
        <w:t>.</w:t>
      </w:r>
      <w:r w:rsidRPr="00E9074F">
        <w:rPr>
          <w:rFonts w:ascii="Arial Narrow" w:hAnsi="Arial Narrow"/>
          <w:sz w:val="26"/>
          <w:szCs w:val="26"/>
        </w:rPr>
        <w:t xml:space="preserve"> </w:t>
      </w:r>
      <w:r w:rsidR="72C552B5" w:rsidRPr="00E9074F">
        <w:rPr>
          <w:rFonts w:ascii="Arial Narrow" w:hAnsi="Arial Narrow"/>
          <w:sz w:val="26"/>
          <w:szCs w:val="26"/>
        </w:rPr>
        <w:t>Como parece natural</w:t>
      </w:r>
      <w:r w:rsidR="51891A0D" w:rsidRPr="00E9074F">
        <w:rPr>
          <w:rFonts w:ascii="Arial Narrow" w:hAnsi="Arial Narrow"/>
          <w:sz w:val="26"/>
          <w:szCs w:val="26"/>
        </w:rPr>
        <w:t>, se despacha</w:t>
      </w:r>
      <w:r w:rsidR="00E110A7" w:rsidRPr="00E9074F">
        <w:rPr>
          <w:rFonts w:ascii="Arial Narrow" w:hAnsi="Arial Narrow"/>
          <w:sz w:val="26"/>
          <w:szCs w:val="26"/>
        </w:rPr>
        <w:t>rá</w:t>
      </w:r>
      <w:r w:rsidR="51891A0D" w:rsidRPr="00E9074F">
        <w:rPr>
          <w:rFonts w:ascii="Arial Narrow" w:hAnsi="Arial Narrow"/>
          <w:sz w:val="26"/>
          <w:szCs w:val="26"/>
        </w:rPr>
        <w:t>n en primer lugar los reparos relacionados con presuntas irregularidades procesales. Para ello es preciso destacar lo siguiente:</w:t>
      </w:r>
    </w:p>
    <w:p w14:paraId="7B41361B" w14:textId="1F0D5998" w:rsidR="5DD35D8D" w:rsidRPr="00E9074F" w:rsidRDefault="5DD35D8D" w:rsidP="00E9074F">
      <w:pPr>
        <w:spacing w:line="276" w:lineRule="auto"/>
        <w:jc w:val="both"/>
        <w:rPr>
          <w:rFonts w:ascii="Arial Narrow" w:hAnsi="Arial Narrow"/>
          <w:sz w:val="26"/>
          <w:szCs w:val="26"/>
        </w:rPr>
      </w:pPr>
    </w:p>
    <w:p w14:paraId="12FA1EC3" w14:textId="7EBB6658" w:rsidR="12712E7E" w:rsidRPr="00E9074F" w:rsidRDefault="12712E7E" w:rsidP="00E9074F">
      <w:pPr>
        <w:spacing w:line="276" w:lineRule="auto"/>
        <w:jc w:val="both"/>
        <w:rPr>
          <w:rFonts w:ascii="Arial Narrow" w:hAnsi="Arial Narrow"/>
          <w:sz w:val="26"/>
          <w:szCs w:val="26"/>
        </w:rPr>
      </w:pPr>
      <w:r w:rsidRPr="00E9074F">
        <w:rPr>
          <w:rFonts w:ascii="Arial Narrow" w:hAnsi="Arial Narrow"/>
          <w:sz w:val="26"/>
          <w:szCs w:val="26"/>
        </w:rPr>
        <w:t>La audiencia para resolver las objeciones originalmente se señaló para el 19 de agosto de 2021, pero por petición de ambas partes y en pro de realizar los avalúos ordenados como prueba de manera conjunta, se reagendó para el 28 de septiembre siguiente.</w:t>
      </w:r>
    </w:p>
    <w:p w14:paraId="754310CD" w14:textId="77777777" w:rsidR="5DD35D8D" w:rsidRPr="00E9074F" w:rsidRDefault="5DD35D8D" w:rsidP="00E9074F">
      <w:pPr>
        <w:spacing w:line="276" w:lineRule="auto"/>
        <w:jc w:val="both"/>
        <w:rPr>
          <w:rFonts w:ascii="Arial Narrow" w:hAnsi="Arial Narrow"/>
          <w:sz w:val="26"/>
          <w:szCs w:val="26"/>
        </w:rPr>
      </w:pPr>
    </w:p>
    <w:p w14:paraId="2DEB1B1C" w14:textId="66B0A6CC" w:rsidR="12712E7E" w:rsidRPr="00E9074F" w:rsidRDefault="12712E7E" w:rsidP="00E9074F">
      <w:pPr>
        <w:spacing w:line="276" w:lineRule="auto"/>
        <w:jc w:val="both"/>
        <w:rPr>
          <w:rFonts w:ascii="Arial Narrow" w:hAnsi="Arial Narrow"/>
          <w:sz w:val="26"/>
          <w:szCs w:val="26"/>
        </w:rPr>
      </w:pPr>
      <w:r w:rsidRPr="00E9074F">
        <w:rPr>
          <w:rFonts w:ascii="Arial Narrow" w:hAnsi="Arial Narrow"/>
          <w:sz w:val="26"/>
          <w:szCs w:val="26"/>
        </w:rPr>
        <w:t>El 10 de agosto de 2021 el demandado aportó inventario y avalúo adicional, para incluir un nuevo pasivo a favor de Adalberto Arcila López, por cuantía de $54.500.000 ($50.000.000 por capital y el resto por intereses). De la adición se dio traslado a la contraparte por auto del 18 de agosto de 2021, quien la objetó.</w:t>
      </w:r>
    </w:p>
    <w:p w14:paraId="6AD42607" w14:textId="77777777" w:rsidR="5DD35D8D" w:rsidRPr="00E9074F" w:rsidRDefault="5DD35D8D" w:rsidP="00E9074F">
      <w:pPr>
        <w:spacing w:line="276" w:lineRule="auto"/>
        <w:jc w:val="both"/>
        <w:rPr>
          <w:rFonts w:ascii="Arial Narrow" w:hAnsi="Arial Narrow"/>
          <w:sz w:val="26"/>
          <w:szCs w:val="26"/>
        </w:rPr>
      </w:pPr>
    </w:p>
    <w:p w14:paraId="3B0CF88D" w14:textId="32720667" w:rsidR="12712E7E" w:rsidRPr="00E9074F" w:rsidRDefault="12712E7E" w:rsidP="00E9074F">
      <w:pPr>
        <w:spacing w:line="276" w:lineRule="auto"/>
        <w:jc w:val="both"/>
        <w:rPr>
          <w:rFonts w:ascii="Arial Narrow" w:hAnsi="Arial Narrow"/>
          <w:sz w:val="26"/>
          <w:szCs w:val="26"/>
        </w:rPr>
      </w:pPr>
      <w:r w:rsidRPr="00E9074F">
        <w:rPr>
          <w:rFonts w:ascii="Arial Narrow" w:hAnsi="Arial Narrow"/>
          <w:sz w:val="26"/>
          <w:szCs w:val="26"/>
        </w:rPr>
        <w:t>Los avalúos - dictámenes periciales - presentados por la demandante (inmueble, vehículo y establecimiento de comercio) se incorporaron al expediente y se dejaron en conocimiento de las partes en auto del 9 de septiembre de 2021.</w:t>
      </w:r>
    </w:p>
    <w:p w14:paraId="29B6F7F6" w14:textId="77777777" w:rsidR="5DD35D8D" w:rsidRPr="00E9074F" w:rsidRDefault="5DD35D8D" w:rsidP="00E9074F">
      <w:pPr>
        <w:spacing w:line="276" w:lineRule="auto"/>
        <w:jc w:val="both"/>
        <w:rPr>
          <w:rFonts w:ascii="Arial Narrow" w:hAnsi="Arial Narrow"/>
          <w:sz w:val="26"/>
          <w:szCs w:val="26"/>
        </w:rPr>
      </w:pPr>
    </w:p>
    <w:p w14:paraId="4FD32B97" w14:textId="0981A083" w:rsidR="12712E7E" w:rsidRPr="00E9074F" w:rsidRDefault="12712E7E" w:rsidP="00E9074F">
      <w:pPr>
        <w:spacing w:line="276" w:lineRule="auto"/>
        <w:jc w:val="both"/>
        <w:rPr>
          <w:rFonts w:ascii="Arial Narrow" w:hAnsi="Arial Narrow"/>
          <w:sz w:val="26"/>
          <w:szCs w:val="26"/>
        </w:rPr>
      </w:pPr>
      <w:r w:rsidRPr="00E9074F">
        <w:rPr>
          <w:rFonts w:ascii="Arial Narrow" w:hAnsi="Arial Narrow"/>
          <w:sz w:val="26"/>
          <w:szCs w:val="26"/>
        </w:rPr>
        <w:t>El 16 de septiembre renunció el apoderado del demandado. Le informó la existencia de problemas de salud y una próxima cirugía prioritaria.</w:t>
      </w:r>
    </w:p>
    <w:p w14:paraId="1A4AE32F" w14:textId="2BC1CB04" w:rsidR="5DD35D8D" w:rsidRPr="00E9074F" w:rsidRDefault="5DD35D8D" w:rsidP="00E9074F">
      <w:pPr>
        <w:spacing w:line="276" w:lineRule="auto"/>
        <w:jc w:val="both"/>
        <w:rPr>
          <w:rFonts w:ascii="Arial Narrow" w:hAnsi="Arial Narrow"/>
          <w:sz w:val="26"/>
          <w:szCs w:val="26"/>
        </w:rPr>
      </w:pPr>
    </w:p>
    <w:p w14:paraId="37A34F96" w14:textId="02E26E34" w:rsidR="12712E7E" w:rsidRPr="00E9074F" w:rsidRDefault="12712E7E" w:rsidP="00E9074F">
      <w:pPr>
        <w:spacing w:line="276" w:lineRule="auto"/>
        <w:jc w:val="both"/>
        <w:rPr>
          <w:rFonts w:ascii="Arial Narrow" w:hAnsi="Arial Narrow"/>
          <w:sz w:val="26"/>
          <w:szCs w:val="26"/>
        </w:rPr>
      </w:pPr>
      <w:r w:rsidRPr="00E9074F">
        <w:rPr>
          <w:rFonts w:ascii="Arial Narrow" w:hAnsi="Arial Narrow"/>
          <w:sz w:val="26"/>
          <w:szCs w:val="26"/>
        </w:rPr>
        <w:t xml:space="preserve">El 20 de septiembre se presentó el nuevo apoderado, quien reclamó el envío del link para acceder al expediente y 15 días para la preparación del caso. La reprogramación de la audiencia se negó en auto del día siguiente, que no fue recurrido. </w:t>
      </w:r>
    </w:p>
    <w:p w14:paraId="03C646A6" w14:textId="77777777" w:rsidR="5DD35D8D" w:rsidRPr="00E9074F" w:rsidRDefault="5DD35D8D" w:rsidP="00E9074F">
      <w:pPr>
        <w:spacing w:line="276" w:lineRule="auto"/>
        <w:jc w:val="both"/>
        <w:rPr>
          <w:rFonts w:ascii="Arial Narrow" w:hAnsi="Arial Narrow"/>
          <w:sz w:val="26"/>
          <w:szCs w:val="26"/>
        </w:rPr>
      </w:pPr>
    </w:p>
    <w:p w14:paraId="2E4FE296" w14:textId="2FA41143" w:rsidR="12712E7E" w:rsidRPr="00E9074F" w:rsidRDefault="12712E7E" w:rsidP="00E9074F">
      <w:pPr>
        <w:spacing w:line="276" w:lineRule="auto"/>
        <w:jc w:val="both"/>
        <w:rPr>
          <w:rFonts w:ascii="Arial Narrow" w:hAnsi="Arial Narrow"/>
          <w:sz w:val="26"/>
          <w:szCs w:val="26"/>
        </w:rPr>
      </w:pPr>
      <w:r w:rsidRPr="00E9074F">
        <w:rPr>
          <w:rFonts w:ascii="Arial Narrow" w:hAnsi="Arial Narrow"/>
          <w:sz w:val="26"/>
          <w:szCs w:val="26"/>
        </w:rPr>
        <w:t>El 27 de septiembre, esto es el día anterior a la audiencia, a las 3:08 pm, la parte demandada presentó nuevo escrito de inventarios y avalúos adicionales.</w:t>
      </w:r>
    </w:p>
    <w:p w14:paraId="0ECFF6EC" w14:textId="77777777" w:rsidR="5DD35D8D" w:rsidRPr="00E9074F" w:rsidRDefault="5DD35D8D" w:rsidP="00E9074F">
      <w:pPr>
        <w:spacing w:line="276" w:lineRule="auto"/>
        <w:jc w:val="both"/>
        <w:rPr>
          <w:rFonts w:ascii="Arial Narrow" w:hAnsi="Arial Narrow"/>
          <w:sz w:val="26"/>
          <w:szCs w:val="26"/>
        </w:rPr>
      </w:pPr>
    </w:p>
    <w:p w14:paraId="46E101F7" w14:textId="10A11A38" w:rsidR="27D6F525" w:rsidRPr="00E9074F" w:rsidRDefault="27D6F525" w:rsidP="00E9074F">
      <w:pPr>
        <w:spacing w:line="276" w:lineRule="auto"/>
        <w:jc w:val="both"/>
        <w:rPr>
          <w:rFonts w:ascii="Arial Narrow" w:hAnsi="Arial Narrow"/>
          <w:sz w:val="26"/>
          <w:szCs w:val="26"/>
        </w:rPr>
      </w:pPr>
      <w:r w:rsidRPr="00E9074F">
        <w:rPr>
          <w:rFonts w:ascii="Arial Narrow" w:hAnsi="Arial Narrow"/>
          <w:sz w:val="26"/>
          <w:szCs w:val="26"/>
        </w:rPr>
        <w:t>Al iniciar la audiencia donde se profirió la decisión apelada, la juzgadora advirtió que procedía a resolver las objeciones que estaban pendientes frente a los inventarios y avalúos iniciales, y la primera adición presentada por el demandado. Sobre la segund</w:t>
      </w:r>
      <w:r w:rsidR="4884828C" w:rsidRPr="00E9074F">
        <w:rPr>
          <w:rFonts w:ascii="Arial Narrow" w:hAnsi="Arial Narrow"/>
          <w:sz w:val="26"/>
          <w:szCs w:val="26"/>
        </w:rPr>
        <w:t>a traída el día anterior, indicó que apenas se estaba organizando para agregarla al expediente digital y, tan pronto ingresará a despacho, se le otorgaría el trámite correspondiente. Luego de esa aclaración se dispuso a resolver las objeciones planteadas.</w:t>
      </w:r>
    </w:p>
    <w:p w14:paraId="35EBFB81" w14:textId="658FFAA6" w:rsidR="5DD35D8D" w:rsidRPr="00E9074F" w:rsidRDefault="5DD35D8D" w:rsidP="00E9074F">
      <w:pPr>
        <w:spacing w:line="276" w:lineRule="auto"/>
        <w:jc w:val="both"/>
        <w:rPr>
          <w:rFonts w:ascii="Arial Narrow" w:hAnsi="Arial Narrow"/>
          <w:sz w:val="26"/>
          <w:szCs w:val="26"/>
        </w:rPr>
      </w:pPr>
    </w:p>
    <w:p w14:paraId="7114D706" w14:textId="5FC4BB9D" w:rsidR="207D63F5" w:rsidRPr="00E9074F" w:rsidRDefault="207D63F5" w:rsidP="00E9074F">
      <w:pPr>
        <w:spacing w:line="276" w:lineRule="auto"/>
        <w:jc w:val="both"/>
        <w:rPr>
          <w:rFonts w:ascii="Arial Narrow" w:hAnsi="Arial Narrow"/>
          <w:sz w:val="26"/>
          <w:szCs w:val="26"/>
        </w:rPr>
      </w:pPr>
      <w:r w:rsidRPr="00E9074F">
        <w:rPr>
          <w:rFonts w:ascii="Arial Narrow" w:eastAsia="Arial Narrow" w:hAnsi="Arial Narrow" w:cs="Arial Narrow"/>
          <w:sz w:val="26"/>
          <w:szCs w:val="26"/>
        </w:rPr>
        <w:t>El anterior recuent</w:t>
      </w:r>
      <w:r w:rsidR="00DC260B" w:rsidRPr="00E9074F">
        <w:rPr>
          <w:rFonts w:ascii="Arial Narrow" w:eastAsia="Arial Narrow" w:hAnsi="Arial Narrow" w:cs="Arial Narrow"/>
          <w:sz w:val="26"/>
          <w:szCs w:val="26"/>
        </w:rPr>
        <w:t>o</w:t>
      </w:r>
      <w:r w:rsidRPr="00E9074F">
        <w:rPr>
          <w:rFonts w:ascii="Arial Narrow" w:eastAsia="Arial Narrow" w:hAnsi="Arial Narrow" w:cs="Arial Narrow"/>
          <w:sz w:val="26"/>
          <w:szCs w:val="26"/>
        </w:rPr>
        <w:t xml:space="preserve"> permite definir que </w:t>
      </w:r>
      <w:bookmarkStart w:id="3" w:name="_Hlk97648141"/>
      <w:r w:rsidRPr="00E9074F">
        <w:rPr>
          <w:rFonts w:ascii="Arial Narrow" w:eastAsia="Arial Narrow" w:hAnsi="Arial Narrow" w:cs="Arial Narrow"/>
          <w:sz w:val="26"/>
          <w:szCs w:val="26"/>
        </w:rPr>
        <w:t xml:space="preserve">ninguna irregularidad procesal de las sintetizadas en el literal b) de la alzada, se otea. </w:t>
      </w:r>
      <w:r w:rsidR="7A6A740F" w:rsidRPr="00E9074F">
        <w:rPr>
          <w:rFonts w:ascii="Arial Narrow" w:eastAsia="Arial Narrow" w:hAnsi="Arial Narrow" w:cs="Arial Narrow"/>
          <w:sz w:val="26"/>
          <w:szCs w:val="26"/>
        </w:rPr>
        <w:t>S</w:t>
      </w:r>
      <w:r w:rsidRPr="00E9074F">
        <w:rPr>
          <w:rFonts w:ascii="Arial Narrow" w:eastAsia="Arial Narrow" w:hAnsi="Arial Narrow" w:cs="Arial Narrow"/>
          <w:sz w:val="26"/>
          <w:szCs w:val="26"/>
        </w:rPr>
        <w:t xml:space="preserve">e parte de reconocer </w:t>
      </w:r>
      <w:r w:rsidR="7C3566E1" w:rsidRPr="00E9074F">
        <w:rPr>
          <w:rFonts w:ascii="Arial Narrow" w:eastAsia="Arial Narrow" w:hAnsi="Arial Narrow" w:cs="Arial Narrow"/>
          <w:sz w:val="26"/>
          <w:szCs w:val="26"/>
        </w:rPr>
        <w:t xml:space="preserve">que el cambio de apoderado no es razón </w:t>
      </w:r>
      <w:r w:rsidR="7C3566E1" w:rsidRPr="00E9074F">
        <w:rPr>
          <w:rFonts w:ascii="Arial Narrow" w:eastAsia="Arial Narrow" w:hAnsi="Arial Narrow" w:cs="Arial Narrow"/>
          <w:sz w:val="26"/>
          <w:szCs w:val="26"/>
        </w:rPr>
        <w:lastRenderedPageBreak/>
        <w:t xml:space="preserve">que justifique </w:t>
      </w:r>
      <w:r w:rsidR="7C3566E1" w:rsidRPr="00E9074F">
        <w:rPr>
          <w:rFonts w:ascii="Arial Narrow" w:hAnsi="Arial Narrow"/>
          <w:sz w:val="26"/>
          <w:szCs w:val="26"/>
        </w:rPr>
        <w:t xml:space="preserve">retrotraer el proceso, pues quien </w:t>
      </w:r>
      <w:r w:rsidR="75477A25" w:rsidRPr="00E9074F">
        <w:rPr>
          <w:rFonts w:ascii="Arial Narrow" w:hAnsi="Arial Narrow"/>
          <w:sz w:val="26"/>
          <w:szCs w:val="26"/>
        </w:rPr>
        <w:t xml:space="preserve">recibe </w:t>
      </w:r>
      <w:r w:rsidR="7C3566E1" w:rsidRPr="00E9074F">
        <w:rPr>
          <w:rFonts w:ascii="Arial Narrow" w:hAnsi="Arial Narrow"/>
          <w:sz w:val="26"/>
          <w:szCs w:val="26"/>
        </w:rPr>
        <w:t xml:space="preserve">el </w:t>
      </w:r>
      <w:r w:rsidR="48F4EC36" w:rsidRPr="00E9074F">
        <w:rPr>
          <w:rFonts w:ascii="Arial Narrow" w:hAnsi="Arial Narrow"/>
          <w:sz w:val="26"/>
          <w:szCs w:val="26"/>
        </w:rPr>
        <w:t xml:space="preserve">nuevo </w:t>
      </w:r>
      <w:r w:rsidR="7C3566E1" w:rsidRPr="00E9074F">
        <w:rPr>
          <w:rFonts w:ascii="Arial Narrow" w:hAnsi="Arial Narrow"/>
          <w:sz w:val="26"/>
          <w:szCs w:val="26"/>
        </w:rPr>
        <w:t>encargo</w:t>
      </w:r>
      <w:r w:rsidR="61C36B24" w:rsidRPr="00E9074F">
        <w:rPr>
          <w:rFonts w:ascii="Arial Narrow" w:hAnsi="Arial Narrow"/>
          <w:sz w:val="26"/>
          <w:szCs w:val="26"/>
        </w:rPr>
        <w:t>,</w:t>
      </w:r>
      <w:r w:rsidR="7C3566E1" w:rsidRPr="00E9074F">
        <w:rPr>
          <w:rFonts w:ascii="Arial Narrow" w:hAnsi="Arial Narrow"/>
          <w:sz w:val="26"/>
          <w:szCs w:val="26"/>
        </w:rPr>
        <w:t xml:space="preserve"> como profesional del derecho que es, conoce que asume el </w:t>
      </w:r>
      <w:r w:rsidR="00611206" w:rsidRPr="00E9074F">
        <w:rPr>
          <w:rFonts w:ascii="Arial Narrow" w:hAnsi="Arial Narrow"/>
          <w:sz w:val="26"/>
          <w:szCs w:val="26"/>
        </w:rPr>
        <w:t>asunto</w:t>
      </w:r>
      <w:r w:rsidR="7C3566E1" w:rsidRPr="00E9074F">
        <w:rPr>
          <w:rFonts w:ascii="Arial Narrow" w:hAnsi="Arial Narrow"/>
          <w:sz w:val="26"/>
          <w:szCs w:val="26"/>
        </w:rPr>
        <w:t xml:space="preserve"> en la etapa en que se encuentra.</w:t>
      </w:r>
    </w:p>
    <w:p w14:paraId="3C0E6A4A" w14:textId="4FAB35AB" w:rsidR="5DD35D8D" w:rsidRPr="00E9074F" w:rsidRDefault="5DD35D8D" w:rsidP="00E9074F">
      <w:pPr>
        <w:spacing w:line="276" w:lineRule="auto"/>
        <w:jc w:val="both"/>
        <w:rPr>
          <w:rFonts w:ascii="Arial Narrow" w:hAnsi="Arial Narrow"/>
          <w:sz w:val="26"/>
          <w:szCs w:val="26"/>
        </w:rPr>
      </w:pPr>
    </w:p>
    <w:p w14:paraId="1130D738" w14:textId="03BC375F" w:rsidR="7C3566E1" w:rsidRPr="00E9074F" w:rsidRDefault="7C3566E1" w:rsidP="00E9074F">
      <w:pPr>
        <w:spacing w:line="276" w:lineRule="auto"/>
        <w:jc w:val="both"/>
        <w:rPr>
          <w:rFonts w:ascii="Arial Narrow" w:hAnsi="Arial Narrow"/>
          <w:sz w:val="26"/>
          <w:szCs w:val="26"/>
        </w:rPr>
      </w:pPr>
      <w:r w:rsidRPr="00E9074F">
        <w:rPr>
          <w:rFonts w:ascii="Arial Narrow" w:hAnsi="Arial Narrow"/>
          <w:sz w:val="26"/>
          <w:szCs w:val="26"/>
        </w:rPr>
        <w:t xml:space="preserve">Luego luce desacertado </w:t>
      </w:r>
      <w:r w:rsidR="6499D573" w:rsidRPr="00E9074F">
        <w:rPr>
          <w:rFonts w:ascii="Arial Narrow" w:hAnsi="Arial Narrow"/>
          <w:sz w:val="26"/>
          <w:szCs w:val="26"/>
        </w:rPr>
        <w:t xml:space="preserve">afirmar </w:t>
      </w:r>
      <w:r w:rsidRPr="00E9074F">
        <w:rPr>
          <w:rFonts w:ascii="Arial Narrow" w:hAnsi="Arial Narrow"/>
          <w:sz w:val="26"/>
          <w:szCs w:val="26"/>
        </w:rPr>
        <w:t xml:space="preserve">que no se otorgó traslado de la prueba pericial, o que no se contó con tiempo para aportar los avalúos propios, cuando el extremo demandado, al igual que su contraparte, </w:t>
      </w:r>
      <w:r w:rsidR="00BE772B" w:rsidRPr="00E9074F">
        <w:rPr>
          <w:rFonts w:ascii="Arial Narrow" w:hAnsi="Arial Narrow"/>
          <w:sz w:val="26"/>
          <w:szCs w:val="26"/>
        </w:rPr>
        <w:t xml:space="preserve">siempre estuvo asistido de apoderado judicial y </w:t>
      </w:r>
      <w:r w:rsidRPr="00E9074F">
        <w:rPr>
          <w:rFonts w:ascii="Arial Narrow" w:hAnsi="Arial Narrow"/>
          <w:sz w:val="26"/>
          <w:szCs w:val="26"/>
        </w:rPr>
        <w:t>contó con las mismas oportunidades procesales</w:t>
      </w:r>
      <w:bookmarkEnd w:id="3"/>
      <w:r w:rsidRPr="00E9074F">
        <w:rPr>
          <w:rFonts w:ascii="Arial Narrow" w:hAnsi="Arial Narrow"/>
          <w:sz w:val="26"/>
          <w:szCs w:val="26"/>
        </w:rPr>
        <w:t xml:space="preserve">. </w:t>
      </w:r>
      <w:r w:rsidR="41392A76" w:rsidRPr="00E9074F">
        <w:rPr>
          <w:rFonts w:ascii="Arial Narrow" w:hAnsi="Arial Narrow"/>
          <w:sz w:val="26"/>
          <w:szCs w:val="26"/>
        </w:rPr>
        <w:t>Distinto es que quien ejercía la representación judicial en esos momentos, por razones que no</w:t>
      </w:r>
      <w:r w:rsidR="7EC882CA" w:rsidRPr="00E9074F">
        <w:rPr>
          <w:rFonts w:ascii="Arial Narrow" w:hAnsi="Arial Narrow"/>
          <w:sz w:val="26"/>
          <w:szCs w:val="26"/>
        </w:rPr>
        <w:t xml:space="preserve"> se conocen y no</w:t>
      </w:r>
      <w:r w:rsidR="41392A76" w:rsidRPr="00E9074F">
        <w:rPr>
          <w:rFonts w:ascii="Arial Narrow" w:hAnsi="Arial Narrow"/>
          <w:sz w:val="26"/>
          <w:szCs w:val="26"/>
        </w:rPr>
        <w:t xml:space="preserve"> viene al caso ahondar, decidiera guardar silencio</w:t>
      </w:r>
      <w:r w:rsidR="23B09B56" w:rsidRPr="00E9074F">
        <w:rPr>
          <w:rFonts w:ascii="Arial Narrow" w:hAnsi="Arial Narrow"/>
          <w:sz w:val="26"/>
          <w:szCs w:val="26"/>
        </w:rPr>
        <w:t>.</w:t>
      </w:r>
    </w:p>
    <w:p w14:paraId="651C8A8C" w14:textId="4A1D84D9" w:rsidR="5DD35D8D" w:rsidRPr="00E9074F" w:rsidRDefault="5DD35D8D" w:rsidP="00E9074F">
      <w:pPr>
        <w:spacing w:line="276" w:lineRule="auto"/>
        <w:jc w:val="both"/>
        <w:rPr>
          <w:rFonts w:ascii="Arial Narrow" w:hAnsi="Arial Narrow"/>
          <w:sz w:val="26"/>
          <w:szCs w:val="26"/>
        </w:rPr>
      </w:pPr>
    </w:p>
    <w:p w14:paraId="5ABC59EF" w14:textId="4DF475BF" w:rsidR="23B09B56" w:rsidRPr="00E9074F" w:rsidRDefault="23B09B56" w:rsidP="00E9074F">
      <w:pPr>
        <w:spacing w:line="276" w:lineRule="auto"/>
        <w:jc w:val="both"/>
        <w:rPr>
          <w:rFonts w:ascii="Arial Narrow" w:hAnsi="Arial Narrow"/>
          <w:sz w:val="26"/>
          <w:szCs w:val="26"/>
        </w:rPr>
      </w:pPr>
      <w:r w:rsidRPr="00E9074F">
        <w:rPr>
          <w:rFonts w:ascii="Arial Narrow" w:hAnsi="Arial Narrow"/>
          <w:sz w:val="26"/>
          <w:szCs w:val="26"/>
        </w:rPr>
        <w:t>Frente al tiempo para la preparación de la audiencia, la negativa a la reprogramación se adoptó en auto con el cual estuvo de acuerdo el apoderado, pues no lo recurrió.</w:t>
      </w:r>
      <w:r w:rsidR="362081AC" w:rsidRPr="00E9074F">
        <w:rPr>
          <w:rFonts w:ascii="Arial Narrow" w:hAnsi="Arial Narrow"/>
          <w:sz w:val="26"/>
          <w:szCs w:val="26"/>
        </w:rPr>
        <w:t xml:space="preserve"> En todo caso, se destaca que trascurrieron 5 días hábiles desde que recibió el poder y el acceso al expediente, y la audiencia.</w:t>
      </w:r>
    </w:p>
    <w:p w14:paraId="507D963A" w14:textId="5A9B7620" w:rsidR="5DD35D8D" w:rsidRPr="00E9074F" w:rsidRDefault="5DD35D8D" w:rsidP="00E9074F">
      <w:pPr>
        <w:spacing w:line="276" w:lineRule="auto"/>
        <w:jc w:val="both"/>
        <w:rPr>
          <w:rFonts w:ascii="Arial Narrow" w:hAnsi="Arial Narrow"/>
          <w:sz w:val="26"/>
          <w:szCs w:val="26"/>
        </w:rPr>
      </w:pPr>
    </w:p>
    <w:p w14:paraId="15EFC970" w14:textId="0496B3D4" w:rsidR="362081AC" w:rsidRPr="00E9074F" w:rsidRDefault="362081AC" w:rsidP="00E9074F">
      <w:pPr>
        <w:spacing w:line="276" w:lineRule="auto"/>
        <w:jc w:val="both"/>
        <w:rPr>
          <w:rFonts w:ascii="Arial Narrow" w:hAnsi="Arial Narrow"/>
          <w:sz w:val="26"/>
          <w:szCs w:val="26"/>
        </w:rPr>
      </w:pPr>
      <w:r w:rsidRPr="00E9074F">
        <w:rPr>
          <w:rFonts w:ascii="Arial Narrow" w:hAnsi="Arial Narrow"/>
          <w:sz w:val="26"/>
          <w:szCs w:val="26"/>
        </w:rPr>
        <w:t>Se descartan, en consecuencia, los reparos agrupados en el literal b).</w:t>
      </w:r>
    </w:p>
    <w:p w14:paraId="75E715C6" w14:textId="06EFF9C0" w:rsidR="5DD35D8D" w:rsidRPr="00E9074F" w:rsidRDefault="5DD35D8D" w:rsidP="00E9074F">
      <w:pPr>
        <w:spacing w:line="276" w:lineRule="auto"/>
        <w:jc w:val="both"/>
        <w:rPr>
          <w:rFonts w:ascii="Arial Narrow" w:hAnsi="Arial Narrow"/>
          <w:sz w:val="26"/>
          <w:szCs w:val="26"/>
        </w:rPr>
      </w:pPr>
    </w:p>
    <w:p w14:paraId="21A2C84B" w14:textId="63BC9E89" w:rsidR="362081AC" w:rsidRPr="00E9074F" w:rsidRDefault="362081AC" w:rsidP="00E9074F">
      <w:pPr>
        <w:spacing w:line="276" w:lineRule="auto"/>
        <w:jc w:val="both"/>
        <w:rPr>
          <w:rFonts w:ascii="Arial Narrow" w:hAnsi="Arial Narrow"/>
          <w:sz w:val="26"/>
          <w:szCs w:val="26"/>
        </w:rPr>
      </w:pPr>
      <w:r w:rsidRPr="00E9074F">
        <w:rPr>
          <w:rFonts w:ascii="Arial Narrow" w:hAnsi="Arial Narrow"/>
          <w:b/>
          <w:bCs/>
          <w:sz w:val="26"/>
          <w:szCs w:val="26"/>
        </w:rPr>
        <w:t>4.</w:t>
      </w:r>
      <w:r w:rsidRPr="00E9074F">
        <w:rPr>
          <w:rFonts w:ascii="Arial Narrow" w:hAnsi="Arial Narrow"/>
          <w:sz w:val="26"/>
          <w:szCs w:val="26"/>
        </w:rPr>
        <w:t xml:space="preserve"> El grueso del recurso se hizo descansar en la presunta imposibilidad de resolver sobre las objeciones existentes y ordenar la partición, porque ya existía un escrito de inventarios y avalúos adicional que debió</w:t>
      </w:r>
      <w:r w:rsidR="4DBF7C2C" w:rsidRPr="00E9074F">
        <w:rPr>
          <w:rFonts w:ascii="Arial Narrow" w:hAnsi="Arial Narrow"/>
          <w:sz w:val="26"/>
          <w:szCs w:val="26"/>
        </w:rPr>
        <w:t xml:space="preserve"> ser tramitado con anterioridad.</w:t>
      </w:r>
    </w:p>
    <w:p w14:paraId="14AA88E1" w14:textId="5452025D" w:rsidR="5DD35D8D" w:rsidRPr="00E9074F" w:rsidRDefault="5DD35D8D" w:rsidP="00E9074F">
      <w:pPr>
        <w:spacing w:line="276" w:lineRule="auto"/>
        <w:jc w:val="both"/>
        <w:rPr>
          <w:rFonts w:ascii="Arial Narrow" w:hAnsi="Arial Narrow"/>
          <w:sz w:val="26"/>
          <w:szCs w:val="26"/>
        </w:rPr>
      </w:pPr>
    </w:p>
    <w:p w14:paraId="59512C1A" w14:textId="1796E4DE" w:rsidR="4DBF7C2C" w:rsidRPr="00E9074F" w:rsidRDefault="4DBF7C2C" w:rsidP="00E9074F">
      <w:pPr>
        <w:spacing w:line="276" w:lineRule="auto"/>
        <w:jc w:val="both"/>
        <w:rPr>
          <w:rFonts w:ascii="Arial Narrow" w:hAnsi="Arial Narrow"/>
          <w:sz w:val="26"/>
          <w:szCs w:val="26"/>
        </w:rPr>
      </w:pPr>
      <w:r w:rsidRPr="00E9074F">
        <w:rPr>
          <w:rFonts w:ascii="Arial Narrow" w:hAnsi="Arial Narrow"/>
          <w:sz w:val="26"/>
          <w:szCs w:val="26"/>
        </w:rPr>
        <w:t xml:space="preserve">Se afirma de una vez que la actuación del juzgado se ciñó al rito procesal, y no desconoció ninguna de las facultades del demandado. </w:t>
      </w:r>
      <w:bookmarkStart w:id="4" w:name="_Hlk97648215"/>
      <w:r w:rsidR="00143771" w:rsidRPr="00E9074F">
        <w:rPr>
          <w:rFonts w:ascii="Arial Narrow" w:hAnsi="Arial Narrow"/>
          <w:sz w:val="26"/>
          <w:szCs w:val="26"/>
        </w:rPr>
        <w:t>No luce adecuado</w:t>
      </w:r>
      <w:r w:rsidRPr="00E9074F">
        <w:rPr>
          <w:rFonts w:ascii="Arial Narrow" w:hAnsi="Arial Narrow"/>
          <w:sz w:val="26"/>
          <w:szCs w:val="26"/>
        </w:rPr>
        <w:t xml:space="preserve"> señalar que no se tramitó el inventario adicional, que se cerró la puerta a nuevos activos o pasivos</w:t>
      </w:r>
      <w:r w:rsidR="721639FC" w:rsidRPr="00E9074F">
        <w:rPr>
          <w:rFonts w:ascii="Arial Narrow" w:hAnsi="Arial Narrow"/>
          <w:sz w:val="26"/>
          <w:szCs w:val="26"/>
        </w:rPr>
        <w:t xml:space="preserve">, o que se cercenó el derecho de defensa, porque con claridad la juzgadora, al inicio de la audiencia, indicó lo que sería objeto de decisión, y el trámite que otorgaría al escrito presentado horas antes de la fecha y hora fijada para la </w:t>
      </w:r>
      <w:r w:rsidR="00152D65" w:rsidRPr="00E9074F">
        <w:rPr>
          <w:rFonts w:ascii="Arial Narrow" w:hAnsi="Arial Narrow"/>
          <w:sz w:val="26"/>
          <w:szCs w:val="26"/>
        </w:rPr>
        <w:t>sesión</w:t>
      </w:r>
      <w:r w:rsidR="721639FC" w:rsidRPr="00E9074F">
        <w:rPr>
          <w:rFonts w:ascii="Arial Narrow" w:hAnsi="Arial Narrow"/>
          <w:sz w:val="26"/>
          <w:szCs w:val="26"/>
        </w:rPr>
        <w:t>.</w:t>
      </w:r>
    </w:p>
    <w:p w14:paraId="03BCB345" w14:textId="7C7864D6" w:rsidR="5DD35D8D" w:rsidRPr="00E9074F" w:rsidRDefault="5DD35D8D" w:rsidP="00E9074F">
      <w:pPr>
        <w:spacing w:line="276" w:lineRule="auto"/>
        <w:jc w:val="both"/>
        <w:rPr>
          <w:rFonts w:ascii="Arial Narrow" w:hAnsi="Arial Narrow"/>
          <w:sz w:val="26"/>
          <w:szCs w:val="26"/>
        </w:rPr>
      </w:pPr>
    </w:p>
    <w:p w14:paraId="1083973C" w14:textId="2E64F57F" w:rsidR="721639FC" w:rsidRPr="00E9074F" w:rsidRDefault="721639FC" w:rsidP="00E9074F">
      <w:pPr>
        <w:spacing w:line="276" w:lineRule="auto"/>
        <w:jc w:val="both"/>
        <w:rPr>
          <w:rFonts w:ascii="Arial Narrow" w:hAnsi="Arial Narrow"/>
          <w:color w:val="000000" w:themeColor="text1"/>
          <w:sz w:val="26"/>
          <w:szCs w:val="26"/>
        </w:rPr>
      </w:pPr>
      <w:r w:rsidRPr="00E9074F">
        <w:rPr>
          <w:rFonts w:ascii="Arial Narrow" w:hAnsi="Arial Narrow"/>
          <w:sz w:val="26"/>
          <w:szCs w:val="26"/>
        </w:rPr>
        <w:t>La postura del recurrente parte de entender que</w:t>
      </w:r>
      <w:r w:rsidR="541EE232" w:rsidRPr="00E9074F">
        <w:rPr>
          <w:rFonts w:ascii="Arial Narrow" w:hAnsi="Arial Narrow"/>
          <w:sz w:val="26"/>
          <w:szCs w:val="26"/>
        </w:rPr>
        <w:t>,</w:t>
      </w:r>
      <w:r w:rsidRPr="00E9074F">
        <w:rPr>
          <w:rFonts w:ascii="Arial Narrow" w:hAnsi="Arial Narrow"/>
          <w:sz w:val="26"/>
          <w:szCs w:val="26"/>
        </w:rPr>
        <w:t xml:space="preserve"> decretada la partición, se impide el trámite de inventarios y avalúos adicionales, lo cual no es acertado pues desatiende </w:t>
      </w:r>
      <w:r w:rsidR="69C44665" w:rsidRPr="00E9074F">
        <w:rPr>
          <w:rFonts w:ascii="Arial Narrow" w:hAnsi="Arial Narrow"/>
          <w:sz w:val="26"/>
          <w:szCs w:val="26"/>
        </w:rPr>
        <w:t xml:space="preserve">que el artículo 502 no contiene tal prohibición o restricción. Además, omite la posibilidad de realizar particiones adiciones, como </w:t>
      </w:r>
      <w:r w:rsidRPr="00E9074F">
        <w:rPr>
          <w:rFonts w:ascii="Arial Narrow" w:hAnsi="Arial Narrow"/>
          <w:sz w:val="26"/>
          <w:szCs w:val="26"/>
        </w:rPr>
        <w:t xml:space="preserve">el </w:t>
      </w:r>
      <w:r w:rsidR="452DEB09" w:rsidRPr="00E9074F">
        <w:rPr>
          <w:rFonts w:ascii="Arial Narrow" w:hAnsi="Arial Narrow"/>
          <w:sz w:val="26"/>
          <w:szCs w:val="26"/>
        </w:rPr>
        <w:t>conten</w:t>
      </w:r>
      <w:r w:rsidR="1F691B3C" w:rsidRPr="00E9074F">
        <w:rPr>
          <w:rFonts w:ascii="Arial Narrow" w:hAnsi="Arial Narrow"/>
          <w:sz w:val="26"/>
          <w:szCs w:val="26"/>
        </w:rPr>
        <w:t>i</w:t>
      </w:r>
      <w:r w:rsidR="452DEB09" w:rsidRPr="00E9074F">
        <w:rPr>
          <w:rFonts w:ascii="Arial Narrow" w:hAnsi="Arial Narrow"/>
          <w:sz w:val="26"/>
          <w:szCs w:val="26"/>
        </w:rPr>
        <w:t>do</w:t>
      </w:r>
      <w:r w:rsidRPr="00E9074F">
        <w:rPr>
          <w:rFonts w:ascii="Arial Narrow" w:hAnsi="Arial Narrow"/>
          <w:sz w:val="26"/>
          <w:szCs w:val="26"/>
        </w:rPr>
        <w:t xml:space="preserve"> del artículo 518 del C.G.P.</w:t>
      </w:r>
      <w:r w:rsidR="017DD66C" w:rsidRPr="00E9074F">
        <w:rPr>
          <w:rFonts w:ascii="Arial Narrow" w:hAnsi="Arial Narrow"/>
          <w:sz w:val="26"/>
          <w:szCs w:val="26"/>
        </w:rPr>
        <w:t xml:space="preserve"> </w:t>
      </w:r>
      <w:r w:rsidR="635DB001" w:rsidRPr="00E9074F">
        <w:rPr>
          <w:rFonts w:ascii="Arial Narrow" w:hAnsi="Arial Narrow"/>
          <w:sz w:val="26"/>
          <w:szCs w:val="26"/>
        </w:rPr>
        <w:t>expresamente lo enseña</w:t>
      </w:r>
      <w:bookmarkEnd w:id="4"/>
      <w:r w:rsidR="4916B8FE" w:rsidRPr="00E9074F">
        <w:rPr>
          <w:rFonts w:ascii="Arial Narrow" w:hAnsi="Arial Narrow"/>
          <w:sz w:val="26"/>
          <w:szCs w:val="26"/>
        </w:rPr>
        <w:t xml:space="preserve">, en lo pertinente: </w:t>
      </w:r>
      <w:r w:rsidR="191D544A" w:rsidRPr="00E9074F">
        <w:rPr>
          <w:rFonts w:ascii="Arial Narrow" w:hAnsi="Arial Narrow"/>
          <w:sz w:val="26"/>
          <w:szCs w:val="26"/>
        </w:rPr>
        <w:t>“</w:t>
      </w:r>
      <w:r w:rsidR="191D544A" w:rsidRPr="00345BDD">
        <w:rPr>
          <w:rFonts w:ascii="Arial Narrow" w:eastAsia="Arial Narrow" w:hAnsi="Arial Narrow" w:cs="Arial Narrow"/>
          <w:color w:val="000000" w:themeColor="text1"/>
          <w:szCs w:val="26"/>
        </w:rPr>
        <w:t>Hay lugar a partición adicional cuando aparezcan nuevos bienes del causante o de la sociedad conyugal o patrimonial, o cuando el partidor dejó de adjudicar bienes inventariados</w:t>
      </w:r>
      <w:r w:rsidR="191D544A" w:rsidRPr="00E9074F">
        <w:rPr>
          <w:rFonts w:ascii="Arial Narrow" w:eastAsia="Arial Narrow" w:hAnsi="Arial Narrow" w:cs="Arial Narrow"/>
          <w:color w:val="000000" w:themeColor="text1"/>
          <w:sz w:val="26"/>
          <w:szCs w:val="26"/>
        </w:rPr>
        <w:t>"</w:t>
      </w:r>
      <w:r w:rsidR="2B9E9650" w:rsidRPr="00E9074F">
        <w:rPr>
          <w:rFonts w:ascii="Arial Narrow" w:eastAsia="Arial Narrow" w:hAnsi="Arial Narrow" w:cs="Arial Narrow"/>
          <w:color w:val="000000" w:themeColor="text1"/>
          <w:sz w:val="26"/>
          <w:szCs w:val="26"/>
        </w:rPr>
        <w:t>.</w:t>
      </w:r>
    </w:p>
    <w:p w14:paraId="5AB4F5EF" w14:textId="7EC02FEA" w:rsidR="5DD35D8D" w:rsidRPr="00E9074F" w:rsidRDefault="5DD35D8D" w:rsidP="00E9074F">
      <w:pPr>
        <w:spacing w:line="276" w:lineRule="auto"/>
        <w:jc w:val="both"/>
        <w:rPr>
          <w:rFonts w:ascii="Arial Narrow" w:hAnsi="Arial Narrow"/>
          <w:color w:val="000000" w:themeColor="text1"/>
          <w:sz w:val="26"/>
          <w:szCs w:val="26"/>
        </w:rPr>
      </w:pPr>
    </w:p>
    <w:p w14:paraId="68600F6C" w14:textId="16745DB5" w:rsidR="2B9E9650" w:rsidRPr="00E9074F" w:rsidRDefault="0090471A" w:rsidP="00E9074F">
      <w:pPr>
        <w:spacing w:line="276" w:lineRule="auto"/>
        <w:jc w:val="both"/>
        <w:rPr>
          <w:rFonts w:ascii="Arial Narrow" w:eastAsia="Arial Narrow" w:hAnsi="Arial Narrow" w:cs="Arial Narrow"/>
          <w:color w:val="000000" w:themeColor="text1"/>
          <w:sz w:val="26"/>
          <w:szCs w:val="26"/>
        </w:rPr>
      </w:pPr>
      <w:bookmarkStart w:id="5" w:name="_Hlk97648362"/>
      <w:r w:rsidRPr="00E9074F">
        <w:rPr>
          <w:rFonts w:ascii="Arial Narrow" w:eastAsia="Arial Narrow" w:hAnsi="Arial Narrow" w:cs="Arial Narrow"/>
          <w:color w:val="000000" w:themeColor="text1"/>
          <w:sz w:val="26"/>
          <w:szCs w:val="26"/>
        </w:rPr>
        <w:t>Encuentra la Sala que e</w:t>
      </w:r>
      <w:r w:rsidR="2B9E9650" w:rsidRPr="00E9074F">
        <w:rPr>
          <w:rFonts w:ascii="Arial Narrow" w:eastAsia="Arial Narrow" w:hAnsi="Arial Narrow" w:cs="Arial Narrow"/>
          <w:color w:val="000000" w:themeColor="text1"/>
          <w:sz w:val="26"/>
          <w:szCs w:val="26"/>
        </w:rPr>
        <w:t xml:space="preserve">l otro soporte jurídico de la censura parte de una </w:t>
      </w:r>
      <w:r w:rsidR="009903B9" w:rsidRPr="00E9074F">
        <w:rPr>
          <w:rFonts w:ascii="Arial Narrow" w:eastAsia="Arial Narrow" w:hAnsi="Arial Narrow" w:cs="Arial Narrow"/>
          <w:color w:val="000000" w:themeColor="text1"/>
          <w:sz w:val="26"/>
          <w:szCs w:val="26"/>
        </w:rPr>
        <w:t xml:space="preserve">particular </w:t>
      </w:r>
      <w:r w:rsidR="2B9E9650" w:rsidRPr="00E9074F">
        <w:rPr>
          <w:rFonts w:ascii="Arial Narrow" w:eastAsia="Arial Narrow" w:hAnsi="Arial Narrow" w:cs="Arial Narrow"/>
          <w:color w:val="000000" w:themeColor="text1"/>
          <w:sz w:val="26"/>
          <w:szCs w:val="26"/>
        </w:rPr>
        <w:t xml:space="preserve">interpretación </w:t>
      </w:r>
      <w:r w:rsidR="2698D467" w:rsidRPr="00E9074F">
        <w:rPr>
          <w:rFonts w:ascii="Arial Narrow" w:eastAsia="Arial Narrow" w:hAnsi="Arial Narrow" w:cs="Arial Narrow"/>
          <w:color w:val="000000" w:themeColor="text1"/>
          <w:sz w:val="26"/>
          <w:szCs w:val="26"/>
        </w:rPr>
        <w:t>del inciso final del numeral segundo del artículo 502 Ibidem</w:t>
      </w:r>
      <w:r w:rsidR="009903B9" w:rsidRPr="00E9074F">
        <w:rPr>
          <w:rFonts w:ascii="Arial Narrow" w:eastAsia="Arial Narrow" w:hAnsi="Arial Narrow" w:cs="Arial Narrow"/>
          <w:color w:val="000000" w:themeColor="text1"/>
          <w:sz w:val="26"/>
          <w:szCs w:val="26"/>
        </w:rPr>
        <w:t>, que no se comparte</w:t>
      </w:r>
      <w:r w:rsidR="2698D467" w:rsidRPr="00E9074F">
        <w:rPr>
          <w:rFonts w:ascii="Arial Narrow" w:eastAsia="Arial Narrow" w:hAnsi="Arial Narrow" w:cs="Arial Narrow"/>
          <w:color w:val="000000" w:themeColor="text1"/>
          <w:sz w:val="26"/>
          <w:szCs w:val="26"/>
        </w:rPr>
        <w:t>. Es cierto que la norma indica que “</w:t>
      </w:r>
      <w:r w:rsidR="2698D467" w:rsidRPr="00345BDD">
        <w:rPr>
          <w:rFonts w:ascii="Arial Narrow" w:eastAsia="Arial Narrow" w:hAnsi="Arial Narrow" w:cs="Arial Narrow"/>
          <w:color w:val="000000" w:themeColor="text1"/>
          <w:szCs w:val="26"/>
        </w:rPr>
        <w:t>Todas las objeciones se decidirán en la continuación de la audiencia mediante auto apelable</w:t>
      </w:r>
      <w:r w:rsidR="2698D467" w:rsidRPr="00E9074F">
        <w:rPr>
          <w:rFonts w:ascii="Arial Narrow" w:eastAsia="Arial Narrow" w:hAnsi="Arial Narrow" w:cs="Arial Narrow"/>
          <w:color w:val="000000" w:themeColor="text1"/>
          <w:sz w:val="26"/>
          <w:szCs w:val="26"/>
        </w:rPr>
        <w:t>”. Pero es natural entender que la expresión “todas” se refiere a las objeciones existentes en ese momento del trámite, pendientes por solución</w:t>
      </w:r>
      <w:bookmarkEnd w:id="5"/>
      <w:r w:rsidR="15C7D3A7" w:rsidRPr="00E9074F">
        <w:rPr>
          <w:rFonts w:ascii="Arial Narrow" w:eastAsia="Arial Narrow" w:hAnsi="Arial Narrow" w:cs="Arial Narrow"/>
          <w:color w:val="000000" w:themeColor="text1"/>
          <w:sz w:val="26"/>
          <w:szCs w:val="26"/>
        </w:rPr>
        <w:t>, lo que sin duda ocurrió en este caso porque en el auto apelado existió pronunciamiento sobre la totalidad de objeciones que se plantearon y tramitaron antes de la audiencia, tanto frente a los inventarios y avalúos iniciales, como al adicional que se alcanzó a tramitar. Sin embargo, no podr</w:t>
      </w:r>
      <w:r w:rsidR="69BD1607" w:rsidRPr="00E9074F">
        <w:rPr>
          <w:rFonts w:ascii="Arial Narrow" w:eastAsia="Arial Narrow" w:hAnsi="Arial Narrow" w:cs="Arial Narrow"/>
          <w:color w:val="000000" w:themeColor="text1"/>
          <w:sz w:val="26"/>
          <w:szCs w:val="26"/>
        </w:rPr>
        <w:t xml:space="preserve">ía entenderse que allí deben </w:t>
      </w:r>
      <w:r w:rsidR="69BD1607" w:rsidRPr="00E9074F">
        <w:rPr>
          <w:rFonts w:ascii="Arial Narrow" w:eastAsia="Arial Narrow" w:hAnsi="Arial Narrow" w:cs="Arial Narrow"/>
          <w:color w:val="000000" w:themeColor="text1"/>
          <w:sz w:val="26"/>
          <w:szCs w:val="26"/>
        </w:rPr>
        <w:lastRenderedPageBreak/>
        <w:t>resolverse todas las objeciones, incluso las que no se han propuesto, como lo pregona el censor</w:t>
      </w:r>
      <w:r w:rsidR="08585AE9" w:rsidRPr="00E9074F">
        <w:rPr>
          <w:rFonts w:ascii="Arial Narrow" w:eastAsia="Arial Narrow" w:hAnsi="Arial Narrow" w:cs="Arial Narrow"/>
          <w:color w:val="000000" w:themeColor="text1"/>
          <w:sz w:val="26"/>
          <w:szCs w:val="26"/>
        </w:rPr>
        <w:t>, frente a un inventario y avalúo adicional que no alcanzó a ser tramitado.</w:t>
      </w:r>
    </w:p>
    <w:p w14:paraId="29154549" w14:textId="2B38AEC5" w:rsidR="5DD35D8D" w:rsidRPr="00E9074F" w:rsidRDefault="5DD35D8D" w:rsidP="00E9074F">
      <w:pPr>
        <w:spacing w:line="276" w:lineRule="auto"/>
        <w:jc w:val="both"/>
        <w:rPr>
          <w:rFonts w:ascii="Arial Narrow" w:hAnsi="Arial Narrow"/>
          <w:color w:val="000000" w:themeColor="text1"/>
          <w:sz w:val="26"/>
          <w:szCs w:val="26"/>
        </w:rPr>
      </w:pPr>
    </w:p>
    <w:p w14:paraId="59F8F2EA" w14:textId="34F1CB9E" w:rsidR="2905E850" w:rsidRPr="00E9074F" w:rsidRDefault="2905E850" w:rsidP="00E9074F">
      <w:pPr>
        <w:pStyle w:val="Textoindependiente"/>
        <w:spacing w:line="276" w:lineRule="auto"/>
        <w:ind w:right="157"/>
        <w:rPr>
          <w:rFonts w:ascii="Arial Narrow" w:hAnsi="Arial Narrow" w:cs="Arial Narrow"/>
          <w:sz w:val="26"/>
          <w:szCs w:val="26"/>
          <w:lang w:val="es-ES"/>
        </w:rPr>
      </w:pPr>
      <w:r w:rsidRPr="00E9074F">
        <w:rPr>
          <w:rFonts w:ascii="Arial Narrow" w:eastAsia="Arial Narrow" w:hAnsi="Arial Narrow" w:cs="Arial Narrow"/>
          <w:color w:val="000000" w:themeColor="text1"/>
          <w:sz w:val="26"/>
          <w:szCs w:val="26"/>
        </w:rPr>
        <w:t xml:space="preserve">Agréguese que no </w:t>
      </w:r>
      <w:r w:rsidRPr="00E9074F">
        <w:rPr>
          <w:rFonts w:ascii="Arial Narrow" w:hAnsi="Arial Narrow" w:cs="Arial Narrow"/>
          <w:sz w:val="26"/>
          <w:szCs w:val="26"/>
          <w:lang w:val="es-ES"/>
        </w:rPr>
        <w:t>resulta extraño que puedan existir dos apelaciones para inventarios y avalúos, pues en realidad pueden existir tan</w:t>
      </w:r>
      <w:r w:rsidR="74C083CE" w:rsidRPr="00E9074F">
        <w:rPr>
          <w:rFonts w:ascii="Arial Narrow" w:hAnsi="Arial Narrow" w:cs="Arial Narrow"/>
          <w:sz w:val="26"/>
          <w:szCs w:val="26"/>
          <w:lang w:val="es-ES"/>
        </w:rPr>
        <w:t>tas</w:t>
      </w:r>
      <w:r w:rsidRPr="00E9074F">
        <w:rPr>
          <w:rFonts w:ascii="Arial Narrow" w:hAnsi="Arial Narrow" w:cs="Arial Narrow"/>
          <w:sz w:val="26"/>
          <w:szCs w:val="26"/>
          <w:lang w:val="es-ES"/>
        </w:rPr>
        <w:t xml:space="preserve"> diligencias destinadas a agotar e</w:t>
      </w:r>
      <w:r w:rsidR="02E8AAEC" w:rsidRPr="00E9074F">
        <w:rPr>
          <w:rFonts w:ascii="Arial Narrow" w:hAnsi="Arial Narrow" w:cs="Arial Narrow"/>
          <w:sz w:val="26"/>
          <w:szCs w:val="26"/>
          <w:lang w:val="es-ES"/>
        </w:rPr>
        <w:t>se</w:t>
      </w:r>
      <w:r w:rsidRPr="00E9074F">
        <w:rPr>
          <w:rFonts w:ascii="Arial Narrow" w:hAnsi="Arial Narrow" w:cs="Arial Narrow"/>
          <w:sz w:val="26"/>
          <w:szCs w:val="26"/>
          <w:lang w:val="es-ES"/>
        </w:rPr>
        <w:t xml:space="preserve"> trámite</w:t>
      </w:r>
      <w:r w:rsidR="4D3AF07F" w:rsidRPr="00E9074F">
        <w:rPr>
          <w:rFonts w:ascii="Arial Narrow" w:hAnsi="Arial Narrow" w:cs="Arial Narrow"/>
          <w:sz w:val="26"/>
          <w:szCs w:val="26"/>
          <w:lang w:val="es-ES"/>
        </w:rPr>
        <w:t xml:space="preserve"> adicional</w:t>
      </w:r>
      <w:r w:rsidRPr="00E9074F">
        <w:rPr>
          <w:rFonts w:ascii="Arial Narrow" w:hAnsi="Arial Narrow" w:cs="Arial Narrow"/>
          <w:sz w:val="26"/>
          <w:szCs w:val="26"/>
          <w:lang w:val="es-ES"/>
        </w:rPr>
        <w:t xml:space="preserve">, y decisiones frente a objeciones, en igual cantidad de número </w:t>
      </w:r>
      <w:r w:rsidR="3C823501" w:rsidRPr="00E9074F">
        <w:rPr>
          <w:rFonts w:ascii="Arial Narrow" w:hAnsi="Arial Narrow" w:cs="Arial Narrow"/>
          <w:sz w:val="26"/>
          <w:szCs w:val="26"/>
          <w:lang w:val="es-ES"/>
        </w:rPr>
        <w:t>como</w:t>
      </w:r>
      <w:r w:rsidRPr="00E9074F">
        <w:rPr>
          <w:rFonts w:ascii="Arial Narrow" w:hAnsi="Arial Narrow" w:cs="Arial Narrow"/>
          <w:sz w:val="26"/>
          <w:szCs w:val="26"/>
          <w:lang w:val="es-ES"/>
        </w:rPr>
        <w:t xml:space="preserve"> lo p</w:t>
      </w:r>
      <w:r w:rsidR="7B271A32" w:rsidRPr="00E9074F">
        <w:rPr>
          <w:rFonts w:ascii="Arial Narrow" w:hAnsi="Arial Narrow" w:cs="Arial Narrow"/>
          <w:sz w:val="26"/>
          <w:szCs w:val="26"/>
          <w:lang w:val="es-ES"/>
        </w:rPr>
        <w:t xml:space="preserve">ropongan los interesados, objeciones que se resolverán </w:t>
      </w:r>
      <w:r w:rsidR="719B5DE5" w:rsidRPr="00E9074F">
        <w:rPr>
          <w:rFonts w:ascii="Arial Narrow" w:hAnsi="Arial Narrow" w:cs="Arial Narrow"/>
          <w:sz w:val="26"/>
          <w:szCs w:val="26"/>
          <w:lang w:val="es-ES"/>
        </w:rPr>
        <w:t xml:space="preserve">siempre </w:t>
      </w:r>
      <w:r w:rsidR="7B271A32" w:rsidRPr="00E9074F">
        <w:rPr>
          <w:rFonts w:ascii="Arial Narrow" w:hAnsi="Arial Narrow" w:cs="Arial Narrow"/>
          <w:sz w:val="26"/>
          <w:szCs w:val="26"/>
          <w:lang w:val="es-ES"/>
        </w:rPr>
        <w:t>en auto apelable.</w:t>
      </w:r>
      <w:r w:rsidR="28DEC5FF" w:rsidRPr="00E9074F">
        <w:rPr>
          <w:rFonts w:ascii="Arial Narrow" w:hAnsi="Arial Narrow" w:cs="Arial Narrow"/>
          <w:sz w:val="26"/>
          <w:szCs w:val="26"/>
          <w:lang w:val="es-ES"/>
        </w:rPr>
        <w:t xml:space="preserve"> En ese sentido no existe restricción, pues incluso puede acudirse a ese mecanismo luego de terminado el proceso. </w:t>
      </w:r>
    </w:p>
    <w:p w14:paraId="2BC53DAD" w14:textId="0BE5E770" w:rsidR="5DD35D8D" w:rsidRPr="00E9074F" w:rsidRDefault="5DD35D8D" w:rsidP="00E9074F">
      <w:pPr>
        <w:pStyle w:val="Textoindependiente"/>
        <w:spacing w:line="276" w:lineRule="auto"/>
        <w:ind w:right="157"/>
        <w:rPr>
          <w:rFonts w:ascii="Arial Narrow" w:hAnsi="Arial Narrow"/>
          <w:sz w:val="26"/>
          <w:szCs w:val="26"/>
          <w:lang w:val="es-ES"/>
        </w:rPr>
      </w:pPr>
    </w:p>
    <w:p w14:paraId="59134BC1" w14:textId="54162156" w:rsidR="3BFE02DF" w:rsidRPr="00E9074F" w:rsidRDefault="3BFE02DF" w:rsidP="00E9074F">
      <w:pPr>
        <w:pStyle w:val="Textoindependiente"/>
        <w:spacing w:line="276" w:lineRule="auto"/>
        <w:ind w:right="157"/>
        <w:rPr>
          <w:rFonts w:ascii="Arial Narrow" w:hAnsi="Arial Narrow" w:cs="Arial Narrow"/>
          <w:sz w:val="26"/>
          <w:szCs w:val="26"/>
          <w:lang w:val="es-ES"/>
        </w:rPr>
      </w:pPr>
      <w:r w:rsidRPr="00E9074F">
        <w:rPr>
          <w:rFonts w:ascii="Arial Narrow" w:hAnsi="Arial Narrow" w:cs="Arial Narrow"/>
          <w:sz w:val="26"/>
          <w:szCs w:val="26"/>
          <w:lang w:val="es-ES"/>
        </w:rPr>
        <w:t>Por último,</w:t>
      </w:r>
      <w:r w:rsidR="2905E850" w:rsidRPr="00E9074F">
        <w:rPr>
          <w:rFonts w:ascii="Arial Narrow" w:hAnsi="Arial Narrow" w:cs="Arial Narrow"/>
          <w:sz w:val="26"/>
          <w:szCs w:val="26"/>
          <w:lang w:val="es-ES"/>
        </w:rPr>
        <w:t xml:space="preserve"> y </w:t>
      </w:r>
      <w:r w:rsidR="287CA3B7" w:rsidRPr="00E9074F">
        <w:rPr>
          <w:rFonts w:ascii="Arial Narrow" w:hAnsi="Arial Narrow" w:cs="Arial Narrow"/>
          <w:sz w:val="26"/>
          <w:szCs w:val="26"/>
          <w:lang w:val="es-ES"/>
        </w:rPr>
        <w:t xml:space="preserve">ante la imposibilidad de practicar la partición </w:t>
      </w:r>
      <w:r w:rsidR="2905E850" w:rsidRPr="00E9074F">
        <w:rPr>
          <w:rFonts w:ascii="Arial Narrow" w:hAnsi="Arial Narrow" w:cs="Arial Narrow"/>
          <w:sz w:val="26"/>
          <w:szCs w:val="26"/>
          <w:lang w:val="es-ES"/>
        </w:rPr>
        <w:t xml:space="preserve">porque el inventario adicional se refiera a los mismos bienes, </w:t>
      </w:r>
      <w:r w:rsidR="5A725C6D" w:rsidRPr="00E9074F">
        <w:rPr>
          <w:rFonts w:ascii="Arial Narrow" w:hAnsi="Arial Narrow" w:cs="Arial Narrow"/>
          <w:sz w:val="26"/>
          <w:szCs w:val="26"/>
          <w:lang w:val="es-ES"/>
        </w:rPr>
        <w:t>en realidad no es preciso el alegato. Revisado aquel se observan relacionadas una serie de recompensas o compensaciones que considera el accionado, existen a su favor. Así se originen en actos r</w:t>
      </w:r>
      <w:r w:rsidR="4B816544" w:rsidRPr="00E9074F">
        <w:rPr>
          <w:rFonts w:ascii="Arial Narrow" w:hAnsi="Arial Narrow" w:cs="Arial Narrow"/>
          <w:sz w:val="26"/>
          <w:szCs w:val="26"/>
          <w:lang w:val="es-ES"/>
        </w:rPr>
        <w:t>elacionados con los mismos bienes sociales inventariados (inmuebles, establecimiento de comercio y vehículo), no puede concluirse que el contenido de las partidas que se pretenden incluir sea el mismo.</w:t>
      </w:r>
    </w:p>
    <w:p w14:paraId="389794CC" w14:textId="47D86633" w:rsidR="5DD35D8D" w:rsidRPr="00E9074F" w:rsidRDefault="5DD35D8D" w:rsidP="00E9074F">
      <w:pPr>
        <w:pStyle w:val="Textoindependiente"/>
        <w:spacing w:line="276" w:lineRule="auto"/>
        <w:ind w:right="157"/>
        <w:rPr>
          <w:rFonts w:ascii="Arial Narrow" w:hAnsi="Arial Narrow"/>
          <w:sz w:val="26"/>
          <w:szCs w:val="26"/>
          <w:lang w:val="es-ES"/>
        </w:rPr>
      </w:pPr>
    </w:p>
    <w:p w14:paraId="53730EDB" w14:textId="5B77400E" w:rsidR="27237716" w:rsidRPr="00E9074F" w:rsidRDefault="27237716" w:rsidP="00E9074F">
      <w:pPr>
        <w:pStyle w:val="Textoindependiente"/>
        <w:spacing w:line="276" w:lineRule="auto"/>
        <w:ind w:right="157"/>
        <w:rPr>
          <w:rFonts w:ascii="Arial Narrow" w:hAnsi="Arial Narrow" w:cs="Arial Narrow"/>
          <w:sz w:val="26"/>
          <w:szCs w:val="26"/>
          <w:lang w:val="es-ES"/>
        </w:rPr>
      </w:pPr>
      <w:r w:rsidRPr="00E9074F">
        <w:rPr>
          <w:rFonts w:ascii="Arial Narrow" w:hAnsi="Arial Narrow" w:cs="Arial Narrow"/>
          <w:sz w:val="26"/>
          <w:szCs w:val="26"/>
          <w:lang w:val="es-ES"/>
        </w:rPr>
        <w:t>En suma, si se dejaron de incluir activos o pasivos, o compensaciones, la salida está previs</w:t>
      </w:r>
      <w:r w:rsidR="687E91E4" w:rsidRPr="00E9074F">
        <w:rPr>
          <w:rFonts w:ascii="Arial Narrow" w:hAnsi="Arial Narrow" w:cs="Arial Narrow"/>
          <w:sz w:val="26"/>
          <w:szCs w:val="26"/>
          <w:lang w:val="es-ES"/>
        </w:rPr>
        <w:t>t</w:t>
      </w:r>
      <w:r w:rsidRPr="00E9074F">
        <w:rPr>
          <w:rFonts w:ascii="Arial Narrow" w:hAnsi="Arial Narrow" w:cs="Arial Narrow"/>
          <w:sz w:val="26"/>
          <w:szCs w:val="26"/>
          <w:lang w:val="es-ES"/>
        </w:rPr>
        <w:t>a en el artículo 502 del C.G.P., que de ser el caso desembocará en una nueva providencia que ordena la partición. Por ello, no se vislumbra el impedimento para resolver las objeciones, o la vulneración del derecho de defensa</w:t>
      </w:r>
      <w:r w:rsidR="7CDE97FF" w:rsidRPr="00E9074F">
        <w:rPr>
          <w:rFonts w:ascii="Arial Narrow" w:hAnsi="Arial Narrow" w:cs="Arial Narrow"/>
          <w:sz w:val="26"/>
          <w:szCs w:val="26"/>
          <w:lang w:val="es-ES"/>
        </w:rPr>
        <w:t>, alegada por el recurrente.</w:t>
      </w:r>
    </w:p>
    <w:p w14:paraId="679B7062" w14:textId="1A97AE4B" w:rsidR="5DD35D8D" w:rsidRPr="00E9074F" w:rsidRDefault="5DD35D8D" w:rsidP="00E9074F">
      <w:pPr>
        <w:pStyle w:val="Textoindependiente"/>
        <w:spacing w:line="276" w:lineRule="auto"/>
        <w:ind w:right="157"/>
        <w:rPr>
          <w:rFonts w:ascii="Arial Narrow" w:hAnsi="Arial Narrow"/>
          <w:sz w:val="26"/>
          <w:szCs w:val="26"/>
          <w:lang w:val="es-ES"/>
        </w:rPr>
      </w:pPr>
    </w:p>
    <w:p w14:paraId="09DE4197" w14:textId="316D916B" w:rsidR="2A523AB8" w:rsidRPr="00E9074F" w:rsidRDefault="2A523AB8" w:rsidP="00E9074F">
      <w:pPr>
        <w:pStyle w:val="Textoindependiente"/>
        <w:spacing w:line="276" w:lineRule="auto"/>
        <w:ind w:right="157"/>
        <w:rPr>
          <w:rFonts w:ascii="Arial Narrow" w:eastAsia="Arial Narrow" w:hAnsi="Arial Narrow" w:cs="Arial Narrow"/>
          <w:sz w:val="26"/>
          <w:szCs w:val="26"/>
        </w:rPr>
      </w:pPr>
      <w:r w:rsidRPr="00E9074F">
        <w:rPr>
          <w:rFonts w:ascii="Arial Narrow" w:hAnsi="Arial Narrow" w:cs="Arial Narrow"/>
          <w:b/>
          <w:bCs/>
          <w:sz w:val="26"/>
          <w:szCs w:val="26"/>
          <w:lang w:val="es-ES"/>
        </w:rPr>
        <w:t>5.</w:t>
      </w:r>
      <w:r w:rsidRPr="00E9074F">
        <w:rPr>
          <w:rFonts w:ascii="Arial Narrow" w:eastAsia="Arial Narrow" w:hAnsi="Arial Narrow" w:cs="Arial Narrow"/>
          <w:b/>
          <w:bCs/>
          <w:sz w:val="26"/>
          <w:szCs w:val="26"/>
          <w:lang w:val="es-ES"/>
        </w:rPr>
        <w:t xml:space="preserve"> </w:t>
      </w:r>
      <w:r w:rsidR="207D63F5" w:rsidRPr="00E9074F">
        <w:rPr>
          <w:rFonts w:ascii="Arial Narrow" w:eastAsia="Arial Narrow" w:hAnsi="Arial Narrow" w:cs="Arial Narrow"/>
          <w:sz w:val="26"/>
          <w:szCs w:val="26"/>
        </w:rPr>
        <w:t xml:space="preserve"> </w:t>
      </w:r>
      <w:r w:rsidR="4178A733" w:rsidRPr="00E9074F">
        <w:rPr>
          <w:rFonts w:ascii="Arial Narrow" w:eastAsia="Arial Narrow" w:hAnsi="Arial Narrow" w:cs="Arial Narrow"/>
          <w:sz w:val="26"/>
          <w:szCs w:val="26"/>
        </w:rPr>
        <w:t>Resta por dar respuesta a los reparos que fueron agrupados en el literal C).</w:t>
      </w:r>
    </w:p>
    <w:p w14:paraId="4D7D700E" w14:textId="6C5B7B2E" w:rsidR="5DD35D8D" w:rsidRPr="00E9074F" w:rsidRDefault="5DD35D8D" w:rsidP="00E9074F">
      <w:pPr>
        <w:pStyle w:val="Textoindependiente"/>
        <w:spacing w:line="276" w:lineRule="auto"/>
        <w:ind w:right="157"/>
        <w:rPr>
          <w:rFonts w:ascii="Arial Narrow" w:hAnsi="Arial Narrow"/>
          <w:sz w:val="26"/>
          <w:szCs w:val="26"/>
        </w:rPr>
      </w:pPr>
    </w:p>
    <w:p w14:paraId="601AF54B" w14:textId="12A18421" w:rsidR="00607CB3" w:rsidRPr="00E9074F" w:rsidRDefault="4178A733" w:rsidP="00E9074F">
      <w:pPr>
        <w:autoSpaceDE w:val="0"/>
        <w:autoSpaceDN w:val="0"/>
        <w:adjustRightInd w:val="0"/>
        <w:spacing w:line="276" w:lineRule="auto"/>
        <w:jc w:val="both"/>
        <w:rPr>
          <w:rFonts w:ascii="Arial Narrow" w:hAnsi="Arial Narrow"/>
          <w:sz w:val="26"/>
          <w:szCs w:val="26"/>
        </w:rPr>
      </w:pPr>
      <w:r w:rsidRPr="00E9074F">
        <w:rPr>
          <w:rFonts w:ascii="Arial Narrow" w:hAnsi="Arial Narrow"/>
          <w:b/>
          <w:bCs/>
          <w:sz w:val="26"/>
          <w:szCs w:val="26"/>
        </w:rPr>
        <w:t>5</w:t>
      </w:r>
      <w:r w:rsidR="001C2FB0" w:rsidRPr="00E9074F">
        <w:rPr>
          <w:rFonts w:ascii="Arial Narrow" w:hAnsi="Arial Narrow"/>
          <w:b/>
          <w:bCs/>
          <w:sz w:val="26"/>
          <w:szCs w:val="26"/>
        </w:rPr>
        <w:t>.1.-</w:t>
      </w:r>
      <w:r w:rsidR="001C2FB0" w:rsidRPr="00E9074F">
        <w:rPr>
          <w:rFonts w:ascii="Arial Narrow" w:hAnsi="Arial Narrow"/>
          <w:sz w:val="26"/>
          <w:szCs w:val="26"/>
        </w:rPr>
        <w:t xml:space="preserve"> </w:t>
      </w:r>
      <w:r w:rsidR="00607CB3" w:rsidRPr="00E9074F">
        <w:rPr>
          <w:rFonts w:ascii="Arial Narrow" w:hAnsi="Arial Narrow"/>
          <w:sz w:val="26"/>
          <w:szCs w:val="26"/>
        </w:rPr>
        <w:t xml:space="preserve">Se defiende </w:t>
      </w:r>
      <w:r w:rsidR="53A4061B" w:rsidRPr="00E9074F">
        <w:rPr>
          <w:rFonts w:ascii="Arial Narrow" w:hAnsi="Arial Narrow"/>
          <w:sz w:val="26"/>
          <w:szCs w:val="26"/>
        </w:rPr>
        <w:t xml:space="preserve">con insistencia por el recurrente la existencia de </w:t>
      </w:r>
      <w:r w:rsidR="00607CB3" w:rsidRPr="00E9074F">
        <w:rPr>
          <w:rFonts w:ascii="Arial Narrow" w:hAnsi="Arial Narrow"/>
          <w:sz w:val="26"/>
          <w:szCs w:val="26"/>
        </w:rPr>
        <w:t xml:space="preserve">un activo integrante del haber personal del demandado, </w:t>
      </w:r>
      <w:r w:rsidR="59866A5D" w:rsidRPr="00E9074F">
        <w:rPr>
          <w:rFonts w:ascii="Arial Narrow" w:hAnsi="Arial Narrow"/>
          <w:sz w:val="26"/>
          <w:szCs w:val="26"/>
        </w:rPr>
        <w:t xml:space="preserve">que </w:t>
      </w:r>
      <w:r w:rsidR="00607CB3" w:rsidRPr="00E9074F">
        <w:rPr>
          <w:rFonts w:ascii="Arial Narrow" w:hAnsi="Arial Narrow"/>
          <w:sz w:val="26"/>
          <w:szCs w:val="26"/>
        </w:rPr>
        <w:t>clasifica en el</w:t>
      </w:r>
      <w:r w:rsidR="001C2FB0" w:rsidRPr="00E9074F">
        <w:rPr>
          <w:rFonts w:ascii="Arial Narrow" w:hAnsi="Arial Narrow"/>
          <w:sz w:val="26"/>
          <w:szCs w:val="26"/>
        </w:rPr>
        <w:t xml:space="preserve"> escrito de inventarios y avalúos adicionales como  </w:t>
      </w:r>
      <w:r w:rsidR="001C2FB0" w:rsidRPr="00E9074F">
        <w:rPr>
          <w:rFonts w:ascii="Arial Narrow" w:hAnsi="Arial Narrow"/>
          <w:i/>
          <w:iCs/>
          <w:sz w:val="26"/>
          <w:szCs w:val="26"/>
        </w:rPr>
        <w:t>“</w:t>
      </w:r>
      <w:r w:rsidR="00345BDD" w:rsidRPr="00345BDD">
        <w:rPr>
          <w:rFonts w:ascii="Arial Narrow" w:hAnsi="Arial Narrow"/>
          <w:i/>
          <w:iCs/>
          <w:szCs w:val="26"/>
        </w:rPr>
        <w:t xml:space="preserve">… </w:t>
      </w:r>
      <w:r w:rsidR="001C2FB0" w:rsidRPr="00345BDD">
        <w:rPr>
          <w:rFonts w:ascii="Arial Narrow" w:hAnsi="Arial Narrow"/>
          <w:i/>
          <w:iCs/>
          <w:szCs w:val="26"/>
        </w:rPr>
        <w:t xml:space="preserve">proveniente… del desarrollo de su “Propiedad Intelectual”, considerado  un derecho  inalienable,  irrenunciable,  intransferible, nacida  de  sus creaciones  de  la  mente,  por cuanto  crea,  diseña, dibuja,  hace  y  fabrica  joyas,  desarrollado  sobre  un  fundamento científico,  técnico  e  industrial, iniciado desde  el  año  1993  con actividad personal hasta hoy 27 de septiembre de 2021, con marca propia  “BRILLANTES  JOYERÍA”,  en  su  establecimiento  de comercio para su distribución y a título de “Derechos Conexos” de sus “Derechos de Autor o intelectuales”, en la carrera 14 No. 13-81 de Santa Rosa de Cabal </w:t>
      </w:r>
      <w:proofErr w:type="spellStart"/>
      <w:r w:rsidR="001C2FB0" w:rsidRPr="00345BDD">
        <w:rPr>
          <w:rFonts w:ascii="Arial Narrow" w:hAnsi="Arial Narrow"/>
          <w:i/>
          <w:iCs/>
          <w:szCs w:val="26"/>
        </w:rPr>
        <w:t>Rda</w:t>
      </w:r>
      <w:proofErr w:type="spellEnd"/>
      <w:r w:rsidR="001C2FB0" w:rsidRPr="00E9074F">
        <w:rPr>
          <w:rFonts w:ascii="Arial Narrow" w:hAnsi="Arial Narrow"/>
          <w:i/>
          <w:iCs/>
          <w:sz w:val="26"/>
          <w:szCs w:val="26"/>
        </w:rPr>
        <w:t>”</w:t>
      </w:r>
      <w:r w:rsidR="00345BDD">
        <w:rPr>
          <w:rFonts w:ascii="Arial Narrow" w:hAnsi="Arial Narrow"/>
          <w:i/>
          <w:iCs/>
          <w:sz w:val="26"/>
          <w:szCs w:val="26"/>
        </w:rPr>
        <w:t>.</w:t>
      </w:r>
    </w:p>
    <w:p w14:paraId="1E603ABD" w14:textId="513E5A4C" w:rsidR="00607CB3" w:rsidRPr="00E9074F" w:rsidRDefault="00607CB3" w:rsidP="00E9074F">
      <w:pPr>
        <w:autoSpaceDE w:val="0"/>
        <w:autoSpaceDN w:val="0"/>
        <w:adjustRightInd w:val="0"/>
        <w:spacing w:line="276" w:lineRule="auto"/>
        <w:jc w:val="both"/>
        <w:rPr>
          <w:rFonts w:ascii="Arial Narrow" w:hAnsi="Arial Narrow"/>
          <w:sz w:val="26"/>
          <w:szCs w:val="26"/>
        </w:rPr>
      </w:pPr>
      <w:r w:rsidRPr="00E9074F">
        <w:rPr>
          <w:rFonts w:ascii="Arial Narrow" w:hAnsi="Arial Narrow"/>
          <w:sz w:val="26"/>
          <w:szCs w:val="26"/>
        </w:rPr>
        <w:t xml:space="preserve">   </w:t>
      </w:r>
    </w:p>
    <w:p w14:paraId="0260E0C6" w14:textId="4BE95DB6" w:rsidR="00E008F8" w:rsidRPr="00E9074F" w:rsidRDefault="00E008F8" w:rsidP="00E9074F">
      <w:pPr>
        <w:spacing w:line="276" w:lineRule="auto"/>
        <w:jc w:val="both"/>
        <w:rPr>
          <w:rFonts w:ascii="Arial Narrow" w:hAnsi="Arial Narrow"/>
          <w:sz w:val="26"/>
          <w:szCs w:val="26"/>
        </w:rPr>
      </w:pPr>
      <w:r w:rsidRPr="00E9074F">
        <w:rPr>
          <w:rFonts w:ascii="Arial Narrow" w:hAnsi="Arial Narrow"/>
          <w:sz w:val="26"/>
          <w:szCs w:val="26"/>
        </w:rPr>
        <w:t>Es natural que sobre ello nada se diga en la providencia apelada, porque el inventario adicional donde se propuso no había sido tramitado para el momento en que se profirió. Luego, por lógica, ta</w:t>
      </w:r>
      <w:r w:rsidR="1AE1852C" w:rsidRPr="00E9074F">
        <w:rPr>
          <w:rFonts w:ascii="Arial Narrow" w:hAnsi="Arial Narrow"/>
          <w:sz w:val="26"/>
          <w:szCs w:val="26"/>
        </w:rPr>
        <w:t>mpoco debe agregar nada la Sala sobre el particular en este momento.</w:t>
      </w:r>
    </w:p>
    <w:p w14:paraId="4F622F19" w14:textId="77777777" w:rsidR="00B40919" w:rsidRPr="00E9074F" w:rsidRDefault="00B40919" w:rsidP="00E9074F">
      <w:pPr>
        <w:autoSpaceDE w:val="0"/>
        <w:autoSpaceDN w:val="0"/>
        <w:adjustRightInd w:val="0"/>
        <w:spacing w:line="276" w:lineRule="auto"/>
        <w:jc w:val="both"/>
        <w:rPr>
          <w:rFonts w:ascii="Arial Narrow" w:hAnsi="Arial Narrow"/>
          <w:sz w:val="26"/>
          <w:szCs w:val="26"/>
        </w:rPr>
      </w:pPr>
    </w:p>
    <w:p w14:paraId="67A944EF" w14:textId="76A5A62B" w:rsidR="004F70D6" w:rsidRPr="00E9074F" w:rsidRDefault="1AE1852C" w:rsidP="00E9074F">
      <w:pPr>
        <w:pStyle w:val="Textoindependiente"/>
        <w:spacing w:line="276" w:lineRule="auto"/>
        <w:ind w:right="157"/>
        <w:rPr>
          <w:rFonts w:ascii="Arial Narrow" w:hAnsi="Arial Narrow" w:cs="Arial Narrow"/>
          <w:sz w:val="26"/>
          <w:szCs w:val="26"/>
          <w:lang w:val="es-ES"/>
        </w:rPr>
      </w:pPr>
      <w:r w:rsidRPr="00E9074F">
        <w:rPr>
          <w:rFonts w:ascii="Arial Narrow" w:hAnsi="Arial Narrow"/>
          <w:b/>
          <w:bCs/>
          <w:sz w:val="26"/>
          <w:szCs w:val="26"/>
        </w:rPr>
        <w:t>5</w:t>
      </w:r>
      <w:r w:rsidR="00E24B75" w:rsidRPr="00E9074F">
        <w:rPr>
          <w:rFonts w:ascii="Arial Narrow" w:hAnsi="Arial Narrow"/>
          <w:b/>
          <w:bCs/>
          <w:sz w:val="26"/>
          <w:szCs w:val="26"/>
        </w:rPr>
        <w:t>.2.-</w:t>
      </w:r>
      <w:r w:rsidR="00E24B75" w:rsidRPr="00E9074F">
        <w:rPr>
          <w:rFonts w:ascii="Arial Narrow" w:hAnsi="Arial Narrow"/>
          <w:sz w:val="26"/>
          <w:szCs w:val="26"/>
        </w:rPr>
        <w:t xml:space="preserve"> </w:t>
      </w:r>
      <w:r w:rsidR="5C3C9FFA" w:rsidRPr="00E9074F">
        <w:rPr>
          <w:rFonts w:ascii="Arial Narrow" w:hAnsi="Arial Narrow"/>
          <w:sz w:val="26"/>
          <w:szCs w:val="26"/>
        </w:rPr>
        <w:t>La sustentación del tercer reparo (C) vers</w:t>
      </w:r>
      <w:r w:rsidR="52EB7066" w:rsidRPr="00E9074F">
        <w:rPr>
          <w:rFonts w:ascii="Arial Narrow" w:hAnsi="Arial Narrow"/>
          <w:sz w:val="26"/>
          <w:szCs w:val="26"/>
        </w:rPr>
        <w:t>ó</w:t>
      </w:r>
      <w:r w:rsidR="5C3C9FFA" w:rsidRPr="00E9074F">
        <w:rPr>
          <w:rFonts w:ascii="Arial Narrow" w:hAnsi="Arial Narrow"/>
          <w:sz w:val="26"/>
          <w:szCs w:val="26"/>
        </w:rPr>
        <w:t>, conforme a la intervención oral del recurrente, frente a la exclusión del crédito hipotecario i</w:t>
      </w:r>
      <w:r w:rsidR="0505C57D" w:rsidRPr="00E9074F">
        <w:rPr>
          <w:rFonts w:ascii="Arial Narrow" w:hAnsi="Arial Narrow"/>
          <w:sz w:val="26"/>
          <w:szCs w:val="26"/>
        </w:rPr>
        <w:t>dentificado en la síntesis de esta providencia con el numeral i), así: t</w:t>
      </w:r>
      <w:r w:rsidR="5C3C9FFA" w:rsidRPr="00E9074F">
        <w:rPr>
          <w:rFonts w:ascii="Arial Narrow" w:hAnsi="Arial Narrow"/>
          <w:sz w:val="26"/>
          <w:szCs w:val="26"/>
        </w:rPr>
        <w:t>res letras de cambio que se respaldan con hipoteca sobre el predio inventariado</w:t>
      </w:r>
      <w:r w:rsidR="619AD21A" w:rsidRPr="00E9074F">
        <w:rPr>
          <w:rFonts w:ascii="Arial Narrow" w:hAnsi="Arial Narrow"/>
          <w:sz w:val="26"/>
          <w:szCs w:val="26"/>
        </w:rPr>
        <w:t>.</w:t>
      </w:r>
    </w:p>
    <w:p w14:paraId="3F96A3F1" w14:textId="01154D35" w:rsidR="004F70D6" w:rsidRPr="00E9074F" w:rsidRDefault="004F70D6" w:rsidP="00E9074F">
      <w:pPr>
        <w:pStyle w:val="Textoindependiente"/>
        <w:spacing w:line="276" w:lineRule="auto"/>
        <w:ind w:right="157"/>
        <w:rPr>
          <w:rFonts w:ascii="Arial Narrow" w:hAnsi="Arial Narrow"/>
          <w:sz w:val="26"/>
          <w:szCs w:val="26"/>
        </w:rPr>
      </w:pPr>
    </w:p>
    <w:p w14:paraId="285CE5C3" w14:textId="1342D037" w:rsidR="004F70D6" w:rsidRPr="00E9074F" w:rsidRDefault="619AD21A" w:rsidP="00E9074F">
      <w:pPr>
        <w:pStyle w:val="Textoindependiente"/>
        <w:spacing w:line="276" w:lineRule="auto"/>
        <w:ind w:right="157"/>
        <w:rPr>
          <w:rFonts w:ascii="Arial Narrow" w:hAnsi="Arial Narrow" w:cs="Arial Narrow"/>
          <w:sz w:val="26"/>
          <w:szCs w:val="26"/>
          <w:lang w:val="es-ES"/>
        </w:rPr>
      </w:pPr>
      <w:r w:rsidRPr="00E9074F">
        <w:rPr>
          <w:rFonts w:ascii="Arial Narrow" w:hAnsi="Arial Narrow"/>
          <w:sz w:val="26"/>
          <w:szCs w:val="26"/>
        </w:rPr>
        <w:t xml:space="preserve">Se recuerda que para la a quo </w:t>
      </w:r>
      <w:r w:rsidR="5C3C9FFA" w:rsidRPr="00E9074F">
        <w:rPr>
          <w:rFonts w:ascii="Arial Narrow" w:hAnsi="Arial Narrow"/>
          <w:sz w:val="26"/>
          <w:szCs w:val="26"/>
        </w:rPr>
        <w:t>se trata de créditos personales</w:t>
      </w:r>
      <w:r w:rsidR="210C1D92" w:rsidRPr="00E9074F">
        <w:rPr>
          <w:rFonts w:ascii="Arial Narrow" w:hAnsi="Arial Narrow"/>
          <w:sz w:val="26"/>
          <w:szCs w:val="26"/>
        </w:rPr>
        <w:t>, en</w:t>
      </w:r>
      <w:r w:rsidR="5C3C9FFA" w:rsidRPr="00E9074F">
        <w:rPr>
          <w:rFonts w:ascii="Arial Narrow" w:hAnsi="Arial Narrow"/>
          <w:sz w:val="26"/>
          <w:szCs w:val="26"/>
        </w:rPr>
        <w:t xml:space="preserve"> la copia de las letras de cambio allegadas </w:t>
      </w:r>
      <w:r w:rsidR="31465CE5" w:rsidRPr="00E9074F">
        <w:rPr>
          <w:rFonts w:ascii="Arial Narrow" w:hAnsi="Arial Narrow"/>
          <w:sz w:val="26"/>
          <w:szCs w:val="26"/>
        </w:rPr>
        <w:t>no aparece f</w:t>
      </w:r>
      <w:r w:rsidR="5C3C9FFA" w:rsidRPr="00E9074F">
        <w:rPr>
          <w:rFonts w:ascii="Arial Narrow" w:hAnsi="Arial Narrow"/>
          <w:sz w:val="26"/>
          <w:szCs w:val="26"/>
        </w:rPr>
        <w:t xml:space="preserve">echa de creación, </w:t>
      </w:r>
      <w:r w:rsidR="5EF2D597" w:rsidRPr="00E9074F">
        <w:rPr>
          <w:rFonts w:ascii="Arial Narrow" w:hAnsi="Arial Narrow"/>
          <w:sz w:val="26"/>
          <w:szCs w:val="26"/>
        </w:rPr>
        <w:t xml:space="preserve">por lo que no </w:t>
      </w:r>
      <w:r w:rsidR="5C3C9FFA" w:rsidRPr="00E9074F">
        <w:rPr>
          <w:rFonts w:ascii="Arial Narrow" w:hAnsi="Arial Narrow"/>
          <w:sz w:val="26"/>
          <w:szCs w:val="26"/>
        </w:rPr>
        <w:t xml:space="preserve">puede determinarse </w:t>
      </w:r>
      <w:r w:rsidR="6CC90135" w:rsidRPr="00E9074F">
        <w:rPr>
          <w:rFonts w:ascii="Arial Narrow" w:hAnsi="Arial Narrow"/>
          <w:sz w:val="26"/>
          <w:szCs w:val="26"/>
        </w:rPr>
        <w:t xml:space="preserve">si fueron </w:t>
      </w:r>
      <w:r w:rsidR="5C3C9FFA" w:rsidRPr="00E9074F">
        <w:rPr>
          <w:rFonts w:ascii="Arial Narrow" w:hAnsi="Arial Narrow"/>
          <w:sz w:val="26"/>
          <w:szCs w:val="26"/>
        </w:rPr>
        <w:lastRenderedPageBreak/>
        <w:t>adquiridas durante la vigencia de la sociedad patrimonial</w:t>
      </w:r>
      <w:r w:rsidR="18319C8A" w:rsidRPr="00E9074F">
        <w:rPr>
          <w:rFonts w:ascii="Arial Narrow" w:hAnsi="Arial Narrow"/>
          <w:sz w:val="26"/>
          <w:szCs w:val="26"/>
        </w:rPr>
        <w:t>, y aunque t</w:t>
      </w:r>
      <w:r w:rsidR="5C3C9FFA" w:rsidRPr="00E9074F">
        <w:rPr>
          <w:rFonts w:ascii="Arial Narrow" w:hAnsi="Arial Narrow"/>
          <w:sz w:val="26"/>
          <w:szCs w:val="26"/>
        </w:rPr>
        <w:t xml:space="preserve">ampoco </w:t>
      </w:r>
      <w:r w:rsidR="696DBAA1" w:rsidRPr="00E9074F">
        <w:rPr>
          <w:rFonts w:ascii="Arial Narrow" w:hAnsi="Arial Narrow"/>
          <w:sz w:val="26"/>
          <w:szCs w:val="26"/>
        </w:rPr>
        <w:t xml:space="preserve">encontró la </w:t>
      </w:r>
      <w:r w:rsidR="5C3C9FFA" w:rsidRPr="00E9074F">
        <w:rPr>
          <w:rFonts w:ascii="Arial Narrow" w:hAnsi="Arial Narrow"/>
          <w:sz w:val="26"/>
          <w:szCs w:val="26"/>
        </w:rPr>
        <w:t>fecha de otorgamiento del gravamen</w:t>
      </w:r>
      <w:r w:rsidR="67006508" w:rsidRPr="00E9074F">
        <w:rPr>
          <w:rFonts w:ascii="Arial Narrow" w:hAnsi="Arial Narrow"/>
          <w:sz w:val="26"/>
          <w:szCs w:val="26"/>
        </w:rPr>
        <w:t xml:space="preserve">, indicó que identificarlo era </w:t>
      </w:r>
      <w:r w:rsidR="5C3C9FFA" w:rsidRPr="00E9074F">
        <w:rPr>
          <w:rFonts w:ascii="Arial Narrow" w:hAnsi="Arial Narrow"/>
          <w:sz w:val="26"/>
          <w:szCs w:val="26"/>
        </w:rPr>
        <w:t>insuficiente para definir la de los créditos</w:t>
      </w:r>
      <w:r w:rsidR="082AC3C4" w:rsidRPr="00E9074F">
        <w:rPr>
          <w:rFonts w:ascii="Arial Narrow" w:hAnsi="Arial Narrow"/>
          <w:sz w:val="26"/>
          <w:szCs w:val="26"/>
        </w:rPr>
        <w:t xml:space="preserve"> garantizados</w:t>
      </w:r>
      <w:r w:rsidR="5C3C9FFA" w:rsidRPr="00E9074F">
        <w:rPr>
          <w:rFonts w:ascii="Arial Narrow" w:hAnsi="Arial Narrow"/>
          <w:sz w:val="26"/>
          <w:szCs w:val="26"/>
        </w:rPr>
        <w:t xml:space="preserve">, por tratarse de hipoteca abierta. </w:t>
      </w:r>
    </w:p>
    <w:p w14:paraId="0D54ED7E" w14:textId="3E2EFB8D" w:rsidR="004F70D6" w:rsidRPr="00E9074F" w:rsidRDefault="004F70D6" w:rsidP="00E9074F">
      <w:pPr>
        <w:pStyle w:val="Textoindependiente"/>
        <w:spacing w:line="276" w:lineRule="auto"/>
        <w:ind w:right="157"/>
        <w:rPr>
          <w:rFonts w:ascii="Arial Narrow" w:hAnsi="Arial Narrow"/>
          <w:sz w:val="26"/>
          <w:szCs w:val="26"/>
        </w:rPr>
      </w:pPr>
    </w:p>
    <w:p w14:paraId="508D6DFF" w14:textId="5956B290" w:rsidR="004F70D6" w:rsidRPr="00E9074F" w:rsidRDefault="0922F74F" w:rsidP="00E9074F">
      <w:pPr>
        <w:pStyle w:val="Textoindependiente"/>
        <w:spacing w:line="276" w:lineRule="auto"/>
        <w:ind w:right="157"/>
        <w:rPr>
          <w:rFonts w:ascii="Arial Narrow" w:hAnsi="Arial Narrow" w:cs="Arial Narrow"/>
          <w:sz w:val="26"/>
          <w:szCs w:val="26"/>
          <w:lang w:val="es-ES"/>
        </w:rPr>
      </w:pPr>
      <w:r w:rsidRPr="00E9074F">
        <w:rPr>
          <w:rFonts w:ascii="Arial Narrow" w:hAnsi="Arial Narrow"/>
          <w:sz w:val="26"/>
          <w:szCs w:val="26"/>
        </w:rPr>
        <w:t xml:space="preserve">La base de esa determinación se expresó en la decisión apelada, así: </w:t>
      </w:r>
      <w:r w:rsidR="004F70D6" w:rsidRPr="00E9074F">
        <w:rPr>
          <w:rFonts w:ascii="Arial Narrow" w:hAnsi="Arial Narrow"/>
          <w:sz w:val="26"/>
          <w:szCs w:val="26"/>
        </w:rPr>
        <w:t>por regla general, incluso la</w:t>
      </w:r>
      <w:r w:rsidR="00B40919" w:rsidRPr="00E9074F">
        <w:rPr>
          <w:rFonts w:ascii="Arial Narrow" w:hAnsi="Arial Narrow"/>
          <w:sz w:val="26"/>
          <w:szCs w:val="26"/>
        </w:rPr>
        <w:t>s</w:t>
      </w:r>
      <w:r w:rsidR="004F70D6" w:rsidRPr="00E9074F">
        <w:rPr>
          <w:rFonts w:ascii="Arial Narrow" w:hAnsi="Arial Narrow"/>
          <w:sz w:val="26"/>
          <w:szCs w:val="26"/>
        </w:rPr>
        <w:t xml:space="preserve"> deudas adquiridas por uno de los compañeros en vigencia de la sociedad, se entiende personales</w:t>
      </w:r>
      <w:r w:rsidR="00A31D10" w:rsidRPr="00E9074F">
        <w:rPr>
          <w:rFonts w:ascii="Arial Narrow" w:hAnsi="Arial Narrow"/>
          <w:sz w:val="26"/>
          <w:szCs w:val="26"/>
        </w:rPr>
        <w:t>;</w:t>
      </w:r>
      <w:r w:rsidR="004F70D6" w:rsidRPr="00E9074F">
        <w:rPr>
          <w:rFonts w:ascii="Arial Narrow" w:hAnsi="Arial Narrow"/>
          <w:sz w:val="26"/>
          <w:szCs w:val="26"/>
        </w:rPr>
        <w:t xml:space="preserve"> para que se incluyan como pasivo social debe demostrarse </w:t>
      </w:r>
      <w:r w:rsidR="00B40919" w:rsidRPr="00E9074F">
        <w:rPr>
          <w:rFonts w:ascii="Arial Narrow" w:hAnsi="Arial Narrow"/>
          <w:sz w:val="26"/>
          <w:szCs w:val="26"/>
        </w:rPr>
        <w:t xml:space="preserve">que </w:t>
      </w:r>
      <w:r w:rsidR="004F70D6" w:rsidRPr="00E9074F">
        <w:rPr>
          <w:rFonts w:ascii="Arial Narrow" w:hAnsi="Arial Narrow"/>
          <w:sz w:val="26"/>
          <w:szCs w:val="26"/>
        </w:rPr>
        <w:t xml:space="preserve">fueron adquiridas para </w:t>
      </w:r>
      <w:r w:rsidR="004F70D6" w:rsidRPr="00E9074F">
        <w:rPr>
          <w:rFonts w:ascii="Arial Narrow" w:hAnsi="Arial Narrow" w:cs="Arial Narrow"/>
          <w:i/>
          <w:iCs/>
          <w:sz w:val="26"/>
          <w:szCs w:val="26"/>
          <w:lang w:val="es-ES"/>
        </w:rPr>
        <w:t>“</w:t>
      </w:r>
      <w:r w:rsidR="004F70D6" w:rsidRPr="00345BDD">
        <w:rPr>
          <w:rFonts w:ascii="Arial Narrow" w:hAnsi="Arial Narrow" w:cs="Arial Narrow"/>
          <w:i/>
          <w:iCs/>
          <w:sz w:val="24"/>
          <w:szCs w:val="26"/>
          <w:lang w:val="es-ES"/>
        </w:rPr>
        <w:t>…</w:t>
      </w:r>
      <w:r w:rsidR="00345BDD" w:rsidRPr="00345BDD">
        <w:rPr>
          <w:rFonts w:ascii="Arial Narrow" w:hAnsi="Arial Narrow" w:cs="Arial Narrow"/>
          <w:i/>
          <w:iCs/>
          <w:sz w:val="24"/>
          <w:szCs w:val="26"/>
          <w:lang w:val="es-ES"/>
        </w:rPr>
        <w:t xml:space="preserve"> </w:t>
      </w:r>
      <w:r w:rsidR="004F70D6" w:rsidRPr="00345BDD">
        <w:rPr>
          <w:rFonts w:ascii="Arial Narrow" w:hAnsi="Arial Narrow" w:cs="Arial Narrow"/>
          <w:i/>
          <w:iCs/>
          <w:sz w:val="24"/>
          <w:szCs w:val="26"/>
          <w:lang w:val="es-ES"/>
        </w:rPr>
        <w:t>satisfacer las ordinarias necesidades domésticas o de crianza, educación y establecimiento de los hijos comunes…</w:t>
      </w:r>
      <w:r w:rsidR="004F70D6" w:rsidRPr="00E9074F">
        <w:rPr>
          <w:rFonts w:ascii="Arial Narrow" w:hAnsi="Arial Narrow" w:cs="Arial Narrow"/>
          <w:i/>
          <w:iCs/>
          <w:sz w:val="26"/>
          <w:szCs w:val="26"/>
          <w:lang w:val="es-ES"/>
        </w:rPr>
        <w:t>”</w:t>
      </w:r>
      <w:r w:rsidR="004F70D6" w:rsidRPr="00E9074F">
        <w:rPr>
          <w:rFonts w:ascii="Arial Narrow" w:hAnsi="Arial Narrow" w:cs="Arial Narrow"/>
          <w:sz w:val="26"/>
          <w:szCs w:val="26"/>
          <w:lang w:val="es-ES"/>
        </w:rPr>
        <w:t xml:space="preserve"> (minuto 8:40 a 18:10 Ib.), </w:t>
      </w:r>
      <w:r w:rsidR="00A31D10" w:rsidRPr="00E9074F">
        <w:rPr>
          <w:rFonts w:ascii="Arial Narrow" w:hAnsi="Arial Narrow" w:cs="Arial Narrow"/>
          <w:sz w:val="26"/>
          <w:szCs w:val="26"/>
          <w:lang w:val="es-ES"/>
        </w:rPr>
        <w:t>c</w:t>
      </w:r>
      <w:r w:rsidR="004F70D6" w:rsidRPr="00E9074F">
        <w:rPr>
          <w:rFonts w:ascii="Arial Narrow" w:hAnsi="Arial Narrow" w:cs="Arial Narrow"/>
          <w:sz w:val="26"/>
          <w:szCs w:val="26"/>
          <w:lang w:val="es-ES"/>
        </w:rPr>
        <w:t xml:space="preserve">onsideración fundada en el artículo 2 de la Ley 28 de 1932. </w:t>
      </w:r>
      <w:r w:rsidR="4FEC74F6" w:rsidRPr="00E9074F">
        <w:rPr>
          <w:rFonts w:ascii="Arial Narrow" w:hAnsi="Arial Narrow" w:cs="Arial Narrow"/>
          <w:sz w:val="26"/>
          <w:szCs w:val="26"/>
          <w:lang w:val="es-ES"/>
        </w:rPr>
        <w:t>Por eso debe demostrarse tanto el destino del crédito, como que se adquirió en vigencia de la sociedad patrimonial.</w:t>
      </w:r>
    </w:p>
    <w:p w14:paraId="0DF9AEB3" w14:textId="3F247982" w:rsidR="004F70D6" w:rsidRPr="00E9074F" w:rsidRDefault="004F70D6" w:rsidP="00E9074F">
      <w:pPr>
        <w:pStyle w:val="Textoindependiente"/>
        <w:spacing w:line="276" w:lineRule="auto"/>
        <w:ind w:right="157"/>
        <w:rPr>
          <w:rFonts w:ascii="Arial Narrow" w:hAnsi="Arial Narrow" w:cs="Arial Narrow"/>
          <w:sz w:val="26"/>
          <w:szCs w:val="26"/>
          <w:lang w:val="es-ES"/>
        </w:rPr>
      </w:pPr>
    </w:p>
    <w:p w14:paraId="19D54ADE" w14:textId="3A79C0D0" w:rsidR="004F70D6" w:rsidRPr="00E9074F" w:rsidRDefault="00C238F2" w:rsidP="00E9074F">
      <w:pPr>
        <w:pStyle w:val="Textoindependiente"/>
        <w:spacing w:line="276" w:lineRule="auto"/>
        <w:ind w:right="157"/>
        <w:rPr>
          <w:rFonts w:ascii="Arial Narrow" w:hAnsi="Arial Narrow" w:cs="Arial Narrow"/>
          <w:sz w:val="26"/>
          <w:szCs w:val="26"/>
          <w:lang w:val="es-ES"/>
        </w:rPr>
      </w:pPr>
      <w:r w:rsidRPr="00E9074F">
        <w:rPr>
          <w:rFonts w:ascii="Arial Narrow" w:hAnsi="Arial Narrow" w:cs="Arial Narrow"/>
          <w:sz w:val="26"/>
          <w:szCs w:val="26"/>
          <w:lang w:val="es-ES"/>
        </w:rPr>
        <w:t xml:space="preserve">El apelante no controvirtió esas </w:t>
      </w:r>
      <w:r w:rsidR="00ED5A87" w:rsidRPr="00E9074F">
        <w:rPr>
          <w:rFonts w:ascii="Arial Narrow" w:hAnsi="Arial Narrow" w:cs="Arial Narrow"/>
          <w:sz w:val="26"/>
          <w:szCs w:val="26"/>
          <w:lang w:val="es-ES"/>
        </w:rPr>
        <w:t xml:space="preserve">consideraciones, </w:t>
      </w:r>
      <w:r w:rsidR="0B652B83" w:rsidRPr="00E9074F">
        <w:rPr>
          <w:rFonts w:ascii="Arial Narrow" w:hAnsi="Arial Narrow" w:cs="Arial Narrow"/>
          <w:sz w:val="26"/>
          <w:szCs w:val="26"/>
          <w:lang w:val="es-ES"/>
        </w:rPr>
        <w:t xml:space="preserve">pues </w:t>
      </w:r>
      <w:r w:rsidR="00ED5A87" w:rsidRPr="00E9074F">
        <w:rPr>
          <w:rFonts w:ascii="Arial Narrow" w:hAnsi="Arial Narrow" w:cs="Arial Narrow"/>
          <w:sz w:val="26"/>
          <w:szCs w:val="26"/>
          <w:lang w:val="es-ES"/>
        </w:rPr>
        <w:t xml:space="preserve">se </w:t>
      </w:r>
      <w:r w:rsidR="7F7995B2" w:rsidRPr="00E9074F">
        <w:rPr>
          <w:rFonts w:ascii="Arial Narrow" w:hAnsi="Arial Narrow" w:cs="Arial Narrow"/>
          <w:sz w:val="26"/>
          <w:szCs w:val="26"/>
          <w:lang w:val="es-ES"/>
        </w:rPr>
        <w:t>observan a</w:t>
      </w:r>
      <w:r w:rsidR="00ED5A87" w:rsidRPr="00E9074F">
        <w:rPr>
          <w:rFonts w:ascii="Arial Narrow" w:hAnsi="Arial Narrow" w:cs="Arial Narrow"/>
          <w:sz w:val="26"/>
          <w:szCs w:val="26"/>
          <w:lang w:val="es-ES"/>
        </w:rPr>
        <w:t xml:space="preserve"> menos argumentos </w:t>
      </w:r>
      <w:r w:rsidR="007060D4" w:rsidRPr="00E9074F">
        <w:rPr>
          <w:rFonts w:ascii="Arial Narrow" w:hAnsi="Arial Narrow" w:cs="Arial Narrow"/>
          <w:sz w:val="26"/>
          <w:szCs w:val="26"/>
          <w:lang w:val="es-ES"/>
        </w:rPr>
        <w:t>con el propósito de</w:t>
      </w:r>
      <w:r w:rsidR="00ED5A87" w:rsidRPr="00E9074F">
        <w:rPr>
          <w:rFonts w:ascii="Arial Narrow" w:hAnsi="Arial Narrow" w:cs="Arial Narrow"/>
          <w:sz w:val="26"/>
          <w:szCs w:val="26"/>
          <w:lang w:val="es-ES"/>
        </w:rPr>
        <w:t xml:space="preserve"> </w:t>
      </w:r>
      <w:r w:rsidR="0AF662D9" w:rsidRPr="00E9074F">
        <w:rPr>
          <w:rFonts w:ascii="Arial Narrow" w:hAnsi="Arial Narrow" w:cs="Arial Narrow"/>
          <w:sz w:val="26"/>
          <w:szCs w:val="26"/>
          <w:lang w:val="es-ES"/>
        </w:rPr>
        <w:t xml:space="preserve">demostrar el error de ese raciocinio. </w:t>
      </w:r>
      <w:r w:rsidR="007060D4" w:rsidRPr="00E9074F">
        <w:rPr>
          <w:rFonts w:ascii="Arial Narrow" w:hAnsi="Arial Narrow" w:cs="Arial Narrow"/>
          <w:sz w:val="26"/>
          <w:szCs w:val="26"/>
          <w:lang w:val="es-ES"/>
        </w:rPr>
        <w:t>Reliévese</w:t>
      </w:r>
      <w:r w:rsidR="00ED5A87" w:rsidRPr="00E9074F">
        <w:rPr>
          <w:rFonts w:ascii="Arial Narrow" w:hAnsi="Arial Narrow" w:cs="Arial Narrow"/>
          <w:sz w:val="26"/>
          <w:szCs w:val="26"/>
          <w:lang w:val="es-ES"/>
        </w:rPr>
        <w:t xml:space="preserve"> que esa misma postura</w:t>
      </w:r>
      <w:r w:rsidR="10D8C71B" w:rsidRPr="00E9074F">
        <w:rPr>
          <w:rFonts w:ascii="Arial Narrow" w:hAnsi="Arial Narrow" w:cs="Arial Narrow"/>
          <w:sz w:val="26"/>
          <w:szCs w:val="26"/>
          <w:lang w:val="es-ES"/>
        </w:rPr>
        <w:t>,</w:t>
      </w:r>
      <w:r w:rsidR="00ED5A87" w:rsidRPr="00E9074F">
        <w:rPr>
          <w:rFonts w:ascii="Arial Narrow" w:hAnsi="Arial Narrow" w:cs="Arial Narrow"/>
          <w:sz w:val="26"/>
          <w:szCs w:val="26"/>
          <w:lang w:val="es-ES"/>
        </w:rPr>
        <w:t xml:space="preserve"> esto es, que la </w:t>
      </w:r>
      <w:r w:rsidR="007060D4" w:rsidRPr="00E9074F">
        <w:rPr>
          <w:rFonts w:ascii="Arial Narrow" w:hAnsi="Arial Narrow" w:cs="Arial Narrow"/>
          <w:sz w:val="26"/>
          <w:szCs w:val="26"/>
          <w:lang w:val="es-ES"/>
        </w:rPr>
        <w:t>parte</w:t>
      </w:r>
      <w:r w:rsidR="00ED5A87" w:rsidRPr="00E9074F">
        <w:rPr>
          <w:rFonts w:ascii="Arial Narrow" w:hAnsi="Arial Narrow" w:cs="Arial Narrow"/>
          <w:sz w:val="26"/>
          <w:szCs w:val="26"/>
          <w:lang w:val="es-ES"/>
        </w:rPr>
        <w:t xml:space="preserve"> que </w:t>
      </w:r>
      <w:r w:rsidR="007060D4" w:rsidRPr="00E9074F">
        <w:rPr>
          <w:rFonts w:ascii="Arial Narrow" w:hAnsi="Arial Narrow" w:cs="Arial Narrow"/>
          <w:sz w:val="26"/>
          <w:szCs w:val="26"/>
          <w:lang w:val="es-ES"/>
        </w:rPr>
        <w:t xml:space="preserve">inventaría un pasivo debe demostrar su naturaleza social, </w:t>
      </w:r>
      <w:r w:rsidR="5D8868F7" w:rsidRPr="00E9074F">
        <w:rPr>
          <w:rFonts w:ascii="Arial Narrow" w:hAnsi="Arial Narrow" w:cs="Arial Narrow"/>
          <w:sz w:val="26"/>
          <w:szCs w:val="26"/>
          <w:lang w:val="es-ES"/>
        </w:rPr>
        <w:t xml:space="preserve">se </w:t>
      </w:r>
      <w:r w:rsidR="00956D12" w:rsidRPr="00E9074F">
        <w:rPr>
          <w:rFonts w:ascii="Arial Narrow" w:hAnsi="Arial Narrow" w:cs="Arial Narrow"/>
          <w:sz w:val="26"/>
          <w:szCs w:val="26"/>
          <w:lang w:val="es-ES"/>
        </w:rPr>
        <w:t>encuentra</w:t>
      </w:r>
      <w:r w:rsidR="7A28162E" w:rsidRPr="00E9074F">
        <w:rPr>
          <w:rFonts w:ascii="Arial Narrow" w:hAnsi="Arial Narrow" w:cs="Arial Narrow"/>
          <w:sz w:val="26"/>
          <w:szCs w:val="26"/>
          <w:lang w:val="es-ES"/>
        </w:rPr>
        <w:t xml:space="preserve"> acorde al</w:t>
      </w:r>
      <w:r w:rsidR="00956D12" w:rsidRPr="00E9074F">
        <w:rPr>
          <w:rFonts w:ascii="Arial Narrow" w:hAnsi="Arial Narrow" w:cs="Arial Narrow"/>
          <w:sz w:val="26"/>
          <w:szCs w:val="26"/>
          <w:lang w:val="es-ES"/>
        </w:rPr>
        <w:t xml:space="preserve"> precedente </w:t>
      </w:r>
      <w:r w:rsidR="3ADB64DB" w:rsidRPr="00E9074F">
        <w:rPr>
          <w:rFonts w:ascii="Arial Narrow" w:hAnsi="Arial Narrow" w:cs="Arial Narrow"/>
          <w:sz w:val="26"/>
          <w:szCs w:val="26"/>
          <w:lang w:val="es-ES"/>
        </w:rPr>
        <w:t>de esta Sala</w:t>
      </w:r>
      <w:r w:rsidR="00956D12" w:rsidRPr="00E9074F">
        <w:rPr>
          <w:rStyle w:val="Refdenotaalpie"/>
          <w:rFonts w:ascii="Arial Narrow" w:hAnsi="Arial Narrow" w:cs="Arial Narrow"/>
          <w:sz w:val="26"/>
          <w:szCs w:val="26"/>
          <w:lang w:val="es-ES"/>
        </w:rPr>
        <w:footnoteReference w:id="2"/>
      </w:r>
      <w:r w:rsidR="00956D12" w:rsidRPr="00E9074F">
        <w:rPr>
          <w:rFonts w:ascii="Arial Narrow" w:hAnsi="Arial Narrow" w:cs="Arial Narrow"/>
          <w:sz w:val="26"/>
          <w:szCs w:val="26"/>
          <w:lang w:val="es-ES"/>
        </w:rPr>
        <w:t xml:space="preserve">. </w:t>
      </w:r>
      <w:r w:rsidR="7BF00237" w:rsidRPr="00E9074F">
        <w:rPr>
          <w:rFonts w:ascii="Arial Narrow" w:hAnsi="Arial Narrow" w:cs="Arial Narrow"/>
          <w:sz w:val="26"/>
          <w:szCs w:val="26"/>
          <w:lang w:val="es-ES"/>
        </w:rPr>
        <w:t>Ahora, s</w:t>
      </w:r>
      <w:r w:rsidR="004F70D6" w:rsidRPr="00E9074F">
        <w:rPr>
          <w:rFonts w:ascii="Arial Narrow" w:hAnsi="Arial Narrow" w:cs="Arial Narrow"/>
          <w:sz w:val="26"/>
          <w:szCs w:val="26"/>
          <w:lang w:val="es-ES"/>
        </w:rPr>
        <w:t xml:space="preserve">i bien alegó </w:t>
      </w:r>
      <w:r w:rsidR="1C9D8F9F" w:rsidRPr="00E9074F">
        <w:rPr>
          <w:rFonts w:ascii="Arial Narrow" w:hAnsi="Arial Narrow" w:cs="Arial Narrow"/>
          <w:sz w:val="26"/>
          <w:szCs w:val="26"/>
          <w:lang w:val="es-ES"/>
        </w:rPr>
        <w:t xml:space="preserve">el apelante </w:t>
      </w:r>
      <w:r w:rsidRPr="00E9074F">
        <w:rPr>
          <w:rFonts w:ascii="Arial Narrow" w:hAnsi="Arial Narrow" w:cs="Arial Narrow"/>
          <w:sz w:val="26"/>
          <w:szCs w:val="26"/>
          <w:lang w:val="es-ES"/>
        </w:rPr>
        <w:t xml:space="preserve">que las </w:t>
      </w:r>
      <w:r w:rsidR="004F70D6" w:rsidRPr="00E9074F">
        <w:rPr>
          <w:rFonts w:ascii="Arial Narrow" w:hAnsi="Arial Narrow" w:cs="Arial Narrow"/>
          <w:sz w:val="26"/>
          <w:szCs w:val="26"/>
          <w:lang w:val="es-ES"/>
        </w:rPr>
        <w:t>deudas</w:t>
      </w:r>
      <w:r w:rsidRPr="00E9074F">
        <w:rPr>
          <w:rFonts w:ascii="Arial Narrow" w:hAnsi="Arial Narrow" w:cs="Arial Narrow"/>
          <w:sz w:val="26"/>
          <w:szCs w:val="26"/>
          <w:lang w:val="es-ES"/>
        </w:rPr>
        <w:t xml:space="preserve"> </w:t>
      </w:r>
      <w:r w:rsidR="00956D12" w:rsidRPr="00E9074F">
        <w:rPr>
          <w:rFonts w:ascii="Arial Narrow" w:hAnsi="Arial Narrow" w:cs="Arial Narrow"/>
          <w:sz w:val="26"/>
          <w:szCs w:val="26"/>
          <w:lang w:val="es-ES"/>
        </w:rPr>
        <w:t>fueron adquiridas</w:t>
      </w:r>
      <w:r w:rsidR="004F70D6" w:rsidRPr="00E9074F">
        <w:rPr>
          <w:rFonts w:ascii="Arial Narrow" w:hAnsi="Arial Narrow" w:cs="Arial Narrow"/>
          <w:sz w:val="26"/>
          <w:szCs w:val="26"/>
          <w:lang w:val="es-ES"/>
        </w:rPr>
        <w:t xml:space="preserve"> </w:t>
      </w:r>
      <w:r w:rsidR="32BBDE72" w:rsidRPr="00E9074F">
        <w:rPr>
          <w:rFonts w:ascii="Arial Narrow" w:hAnsi="Arial Narrow" w:cs="Arial Narrow"/>
          <w:sz w:val="26"/>
          <w:szCs w:val="26"/>
          <w:lang w:val="es-ES"/>
        </w:rPr>
        <w:t xml:space="preserve">con </w:t>
      </w:r>
      <w:r w:rsidR="00956D12" w:rsidRPr="00E9074F">
        <w:rPr>
          <w:rFonts w:ascii="Arial Narrow" w:hAnsi="Arial Narrow" w:cs="Arial Narrow"/>
          <w:sz w:val="26"/>
          <w:szCs w:val="26"/>
          <w:lang w:val="es-ES"/>
        </w:rPr>
        <w:t>posterior</w:t>
      </w:r>
      <w:r w:rsidR="4AB15709" w:rsidRPr="00E9074F">
        <w:rPr>
          <w:rFonts w:ascii="Arial Narrow" w:hAnsi="Arial Narrow" w:cs="Arial Narrow"/>
          <w:sz w:val="26"/>
          <w:szCs w:val="26"/>
          <w:lang w:val="es-ES"/>
        </w:rPr>
        <w:t xml:space="preserve">idad </w:t>
      </w:r>
      <w:r w:rsidR="004F70D6" w:rsidRPr="00E9074F">
        <w:rPr>
          <w:rFonts w:ascii="Arial Narrow" w:hAnsi="Arial Narrow" w:cs="Arial Narrow"/>
          <w:sz w:val="26"/>
          <w:szCs w:val="26"/>
          <w:lang w:val="es-ES"/>
        </w:rPr>
        <w:t xml:space="preserve">para mantener </w:t>
      </w:r>
      <w:r w:rsidR="00956D12" w:rsidRPr="00E9074F">
        <w:rPr>
          <w:rFonts w:ascii="Arial Narrow" w:hAnsi="Arial Narrow" w:cs="Arial Narrow"/>
          <w:sz w:val="26"/>
          <w:szCs w:val="26"/>
          <w:lang w:val="es-ES"/>
        </w:rPr>
        <w:t>el valor de la</w:t>
      </w:r>
      <w:r w:rsidR="004F70D6" w:rsidRPr="00E9074F">
        <w:rPr>
          <w:rFonts w:ascii="Arial Narrow" w:hAnsi="Arial Narrow" w:cs="Arial Narrow"/>
          <w:sz w:val="26"/>
          <w:szCs w:val="26"/>
          <w:lang w:val="es-ES"/>
        </w:rPr>
        <w:t xml:space="preserve"> masa de la sociedad, no se allegó prueba </w:t>
      </w:r>
      <w:r w:rsidR="00956D12" w:rsidRPr="00E9074F">
        <w:rPr>
          <w:rFonts w:ascii="Arial Narrow" w:hAnsi="Arial Narrow" w:cs="Arial Narrow"/>
          <w:sz w:val="26"/>
          <w:szCs w:val="26"/>
          <w:lang w:val="es-ES"/>
        </w:rPr>
        <w:t>alguna que</w:t>
      </w:r>
      <w:r w:rsidR="004F70D6" w:rsidRPr="00E9074F">
        <w:rPr>
          <w:rFonts w:ascii="Arial Narrow" w:hAnsi="Arial Narrow" w:cs="Arial Narrow"/>
          <w:sz w:val="26"/>
          <w:szCs w:val="26"/>
          <w:lang w:val="es-ES"/>
        </w:rPr>
        <w:t xml:space="preserve"> lo demostrara</w:t>
      </w:r>
      <w:r w:rsidR="00956D12" w:rsidRPr="00E9074F">
        <w:rPr>
          <w:rFonts w:ascii="Arial Narrow" w:hAnsi="Arial Narrow" w:cs="Arial Narrow"/>
          <w:sz w:val="26"/>
          <w:szCs w:val="26"/>
          <w:lang w:val="es-ES"/>
        </w:rPr>
        <w:t xml:space="preserve">. </w:t>
      </w:r>
    </w:p>
    <w:p w14:paraId="1D0512E7" w14:textId="66B2F970" w:rsidR="00956D12" w:rsidRPr="00E9074F" w:rsidRDefault="00956D12" w:rsidP="00E9074F">
      <w:pPr>
        <w:pStyle w:val="Textoindependiente"/>
        <w:spacing w:line="276" w:lineRule="auto"/>
        <w:ind w:right="157"/>
        <w:rPr>
          <w:rFonts w:ascii="Arial Narrow" w:hAnsi="Arial Narrow" w:cs="Arial Narrow"/>
          <w:sz w:val="26"/>
          <w:szCs w:val="26"/>
          <w:lang w:val="es-ES"/>
        </w:rPr>
      </w:pPr>
    </w:p>
    <w:p w14:paraId="681CF079" w14:textId="5CBF030C" w:rsidR="006941D9" w:rsidRPr="00E9074F" w:rsidRDefault="4667E907" w:rsidP="00E9074F">
      <w:pPr>
        <w:pStyle w:val="Textoindependiente"/>
        <w:spacing w:line="276" w:lineRule="auto"/>
        <w:ind w:right="157"/>
        <w:rPr>
          <w:rFonts w:ascii="Arial Narrow" w:hAnsi="Arial Narrow" w:cs="Arial Narrow"/>
          <w:sz w:val="26"/>
          <w:szCs w:val="26"/>
          <w:lang w:val="es-ES"/>
        </w:rPr>
      </w:pPr>
      <w:r w:rsidRPr="00E9074F">
        <w:rPr>
          <w:rFonts w:ascii="Arial Narrow" w:hAnsi="Arial Narrow" w:cs="Arial Narrow"/>
          <w:sz w:val="26"/>
          <w:szCs w:val="26"/>
          <w:lang w:val="es-ES"/>
        </w:rPr>
        <w:t>En ningún momento se advierte cual fue el destino de esos dineros (“letras de cambio”)</w:t>
      </w:r>
      <w:r w:rsidR="00A31D10" w:rsidRPr="00E9074F">
        <w:rPr>
          <w:rStyle w:val="Refdenotaalpie"/>
          <w:rFonts w:ascii="Arial Narrow" w:hAnsi="Arial Narrow" w:cs="Arial Narrow"/>
          <w:sz w:val="26"/>
          <w:szCs w:val="26"/>
          <w:lang w:val="es-ES"/>
        </w:rPr>
        <w:footnoteReference w:id="3"/>
      </w:r>
      <w:r w:rsidRPr="00E9074F">
        <w:rPr>
          <w:rFonts w:ascii="Arial Narrow" w:hAnsi="Arial Narrow" w:cs="Arial Narrow"/>
          <w:sz w:val="26"/>
          <w:szCs w:val="26"/>
          <w:lang w:val="es-ES"/>
        </w:rPr>
        <w:t xml:space="preserve"> (f. digital 21, </w:t>
      </w:r>
      <w:proofErr w:type="spellStart"/>
      <w:r w:rsidRPr="00E9074F">
        <w:rPr>
          <w:rFonts w:ascii="Arial Narrow" w:hAnsi="Arial Narrow" w:cs="Arial Narrow"/>
          <w:sz w:val="26"/>
          <w:szCs w:val="26"/>
          <w:lang w:val="es-ES"/>
        </w:rPr>
        <w:t>arch</w:t>
      </w:r>
      <w:proofErr w:type="spellEnd"/>
      <w:r w:rsidRPr="00E9074F">
        <w:rPr>
          <w:rFonts w:ascii="Arial Narrow" w:hAnsi="Arial Narrow" w:cs="Arial Narrow"/>
          <w:sz w:val="26"/>
          <w:szCs w:val="26"/>
          <w:lang w:val="es-ES"/>
        </w:rPr>
        <w:t>. 13, de primera instancia). Diferente es que se hubiera probado lo previamente advertido, pero la carga no fue satisfecha por el extremo pasivo (art. 167 del C.G.P.).</w:t>
      </w:r>
    </w:p>
    <w:p w14:paraId="36D956E7" w14:textId="77777777" w:rsidR="006941D9" w:rsidRPr="00E9074F" w:rsidRDefault="006941D9" w:rsidP="00E9074F">
      <w:pPr>
        <w:pStyle w:val="Textoindependiente"/>
        <w:spacing w:line="276" w:lineRule="auto"/>
        <w:ind w:right="157"/>
        <w:rPr>
          <w:rFonts w:ascii="Arial Narrow" w:hAnsi="Arial Narrow" w:cs="Arial Narrow"/>
          <w:sz w:val="26"/>
          <w:szCs w:val="26"/>
          <w:lang w:val="es-ES"/>
        </w:rPr>
      </w:pPr>
    </w:p>
    <w:p w14:paraId="7B182F80" w14:textId="51FA0419" w:rsidR="006941D9" w:rsidRPr="00E9074F" w:rsidRDefault="4667E907" w:rsidP="00E9074F">
      <w:pPr>
        <w:pStyle w:val="Textoindependiente"/>
        <w:spacing w:line="276" w:lineRule="auto"/>
        <w:ind w:right="157"/>
        <w:rPr>
          <w:rFonts w:ascii="Arial Narrow" w:hAnsi="Arial Narrow" w:cs="Arial Narrow"/>
          <w:sz w:val="26"/>
          <w:szCs w:val="26"/>
          <w:lang w:val="es-ES"/>
        </w:rPr>
      </w:pPr>
      <w:r w:rsidRPr="00E9074F">
        <w:rPr>
          <w:rFonts w:ascii="Arial Narrow" w:hAnsi="Arial Narrow" w:cs="Arial Narrow"/>
          <w:b/>
          <w:bCs/>
          <w:sz w:val="26"/>
          <w:szCs w:val="26"/>
          <w:lang w:val="es-ES"/>
        </w:rPr>
        <w:t>5</w:t>
      </w:r>
      <w:r w:rsidR="00A31D10" w:rsidRPr="00E9074F">
        <w:rPr>
          <w:rFonts w:ascii="Arial Narrow" w:hAnsi="Arial Narrow" w:cs="Arial Narrow"/>
          <w:b/>
          <w:bCs/>
          <w:sz w:val="26"/>
          <w:szCs w:val="26"/>
          <w:lang w:val="es-ES"/>
        </w:rPr>
        <w:t xml:space="preserve">.3.- </w:t>
      </w:r>
      <w:r w:rsidR="400152A3" w:rsidRPr="00E9074F">
        <w:rPr>
          <w:rFonts w:ascii="Arial Narrow" w:hAnsi="Arial Narrow" w:cs="Arial Narrow"/>
          <w:sz w:val="26"/>
          <w:szCs w:val="26"/>
          <w:lang w:val="es-ES"/>
        </w:rPr>
        <w:t xml:space="preserve">Ahora, el gravamen </w:t>
      </w:r>
      <w:r w:rsidR="00535BE1" w:rsidRPr="00E9074F">
        <w:rPr>
          <w:rFonts w:ascii="Arial Narrow" w:hAnsi="Arial Narrow" w:cs="Arial Narrow"/>
          <w:sz w:val="26"/>
          <w:szCs w:val="26"/>
          <w:lang w:val="es-ES"/>
        </w:rPr>
        <w:t>hipotecario</w:t>
      </w:r>
      <w:r w:rsidR="006F199B" w:rsidRPr="00E9074F">
        <w:rPr>
          <w:rFonts w:ascii="Arial Narrow" w:hAnsi="Arial Narrow" w:cs="Arial Narrow"/>
          <w:sz w:val="26"/>
          <w:szCs w:val="26"/>
          <w:lang w:val="es-ES"/>
        </w:rPr>
        <w:t xml:space="preserve">, </w:t>
      </w:r>
      <w:r w:rsidR="00956D12" w:rsidRPr="00E9074F">
        <w:rPr>
          <w:rFonts w:ascii="Arial Narrow" w:hAnsi="Arial Narrow" w:cs="Arial Narrow"/>
          <w:sz w:val="26"/>
          <w:szCs w:val="26"/>
          <w:lang w:val="es-ES"/>
        </w:rPr>
        <w:t xml:space="preserve">en el marco del artículo 2º precitado, o en las disposiciones pertinentes </w:t>
      </w:r>
      <w:r w:rsidR="006F199B" w:rsidRPr="00E9074F">
        <w:rPr>
          <w:rFonts w:ascii="Arial Narrow" w:hAnsi="Arial Narrow" w:cs="Arial Narrow"/>
          <w:sz w:val="26"/>
          <w:szCs w:val="26"/>
          <w:lang w:val="es-ES"/>
        </w:rPr>
        <w:t>del Código</w:t>
      </w:r>
      <w:r w:rsidR="00956D12" w:rsidRPr="00E9074F">
        <w:rPr>
          <w:rFonts w:ascii="Arial Narrow" w:hAnsi="Arial Narrow" w:cs="Arial Narrow"/>
          <w:sz w:val="26"/>
          <w:szCs w:val="26"/>
          <w:lang w:val="es-ES"/>
        </w:rPr>
        <w:t xml:space="preserve"> </w:t>
      </w:r>
      <w:r w:rsidR="006F199B" w:rsidRPr="00E9074F">
        <w:rPr>
          <w:rFonts w:ascii="Arial Narrow" w:hAnsi="Arial Narrow" w:cs="Arial Narrow"/>
          <w:sz w:val="26"/>
          <w:szCs w:val="26"/>
          <w:lang w:val="es-ES"/>
        </w:rPr>
        <w:t>C</w:t>
      </w:r>
      <w:r w:rsidR="00956D12" w:rsidRPr="00E9074F">
        <w:rPr>
          <w:rFonts w:ascii="Arial Narrow" w:hAnsi="Arial Narrow" w:cs="Arial Narrow"/>
          <w:sz w:val="26"/>
          <w:szCs w:val="26"/>
          <w:lang w:val="es-ES"/>
        </w:rPr>
        <w:t xml:space="preserve">ivil </w:t>
      </w:r>
      <w:r w:rsidR="006F199B" w:rsidRPr="00E9074F">
        <w:rPr>
          <w:rFonts w:ascii="Arial Narrow" w:hAnsi="Arial Narrow" w:cs="Arial Narrow"/>
          <w:sz w:val="26"/>
          <w:szCs w:val="26"/>
          <w:lang w:val="es-ES"/>
        </w:rPr>
        <w:t xml:space="preserve">(entre ellas art. 1796), </w:t>
      </w:r>
      <w:r w:rsidR="006F199B" w:rsidRPr="00E9074F">
        <w:rPr>
          <w:rFonts w:ascii="Arial Narrow" w:hAnsi="Arial Narrow" w:cs="Arial Narrow"/>
          <w:i/>
          <w:iCs/>
          <w:sz w:val="26"/>
          <w:szCs w:val="26"/>
          <w:lang w:val="es-ES"/>
        </w:rPr>
        <w:t>per se</w:t>
      </w:r>
      <w:r w:rsidR="006F199B" w:rsidRPr="00E9074F">
        <w:rPr>
          <w:rFonts w:ascii="Arial Narrow" w:hAnsi="Arial Narrow" w:cs="Arial Narrow"/>
          <w:sz w:val="26"/>
          <w:szCs w:val="26"/>
          <w:lang w:val="es-ES"/>
        </w:rPr>
        <w:t xml:space="preserve"> no puede ser entendido como pasivo social</w:t>
      </w:r>
      <w:r w:rsidR="007060D4" w:rsidRPr="00E9074F">
        <w:rPr>
          <w:rFonts w:ascii="Arial Narrow" w:hAnsi="Arial Narrow" w:cs="Arial Narrow"/>
          <w:sz w:val="26"/>
          <w:szCs w:val="26"/>
          <w:lang w:val="es-ES"/>
        </w:rPr>
        <w:t xml:space="preserve">; </w:t>
      </w:r>
      <w:r w:rsidR="60AEE00A" w:rsidRPr="00E9074F">
        <w:rPr>
          <w:rFonts w:ascii="Arial Narrow" w:hAnsi="Arial Narrow" w:cs="Arial Narrow"/>
          <w:sz w:val="26"/>
          <w:szCs w:val="26"/>
          <w:lang w:val="es-ES"/>
        </w:rPr>
        <w:t>C</w:t>
      </w:r>
      <w:r w:rsidR="006941D9" w:rsidRPr="00E9074F">
        <w:rPr>
          <w:rFonts w:ascii="Arial Narrow" w:hAnsi="Arial Narrow" w:cs="Arial Narrow"/>
          <w:sz w:val="26"/>
          <w:szCs w:val="26"/>
          <w:lang w:val="es-ES"/>
        </w:rPr>
        <w:t xml:space="preserve">ontrario a lo expresado por el censor, la hipoteca </w:t>
      </w:r>
      <w:r w:rsidR="23AA98A5" w:rsidRPr="00E9074F">
        <w:rPr>
          <w:rFonts w:ascii="Arial Narrow" w:hAnsi="Arial Narrow" w:cs="Arial Narrow"/>
          <w:sz w:val="26"/>
          <w:szCs w:val="26"/>
          <w:lang w:val="es-ES"/>
        </w:rPr>
        <w:t xml:space="preserve">abierta </w:t>
      </w:r>
      <w:r w:rsidR="006941D9" w:rsidRPr="00E9074F">
        <w:rPr>
          <w:rFonts w:ascii="Arial Narrow" w:hAnsi="Arial Narrow" w:cs="Arial Narrow"/>
          <w:sz w:val="26"/>
          <w:szCs w:val="26"/>
          <w:lang w:val="es-ES"/>
        </w:rPr>
        <w:t xml:space="preserve">misma no constituye </w:t>
      </w:r>
      <w:r w:rsidR="3D4B1D06" w:rsidRPr="00E9074F">
        <w:rPr>
          <w:rFonts w:ascii="Arial Narrow" w:hAnsi="Arial Narrow" w:cs="Arial Narrow"/>
          <w:sz w:val="26"/>
          <w:szCs w:val="26"/>
          <w:lang w:val="es-ES"/>
        </w:rPr>
        <w:t>título</w:t>
      </w:r>
      <w:r w:rsidR="006941D9" w:rsidRPr="00E9074F">
        <w:rPr>
          <w:rFonts w:ascii="Arial Narrow" w:hAnsi="Arial Narrow" w:cs="Arial Narrow"/>
          <w:sz w:val="26"/>
          <w:szCs w:val="26"/>
          <w:lang w:val="es-ES"/>
        </w:rPr>
        <w:t xml:space="preserve"> ejecutivo, lo son l</w:t>
      </w:r>
      <w:r w:rsidR="7038FD7A" w:rsidRPr="00E9074F">
        <w:rPr>
          <w:rFonts w:ascii="Arial Narrow" w:hAnsi="Arial Narrow" w:cs="Arial Narrow"/>
          <w:sz w:val="26"/>
          <w:szCs w:val="26"/>
          <w:lang w:val="es-ES"/>
        </w:rPr>
        <w:t>o</w:t>
      </w:r>
      <w:r w:rsidR="006941D9" w:rsidRPr="00E9074F">
        <w:rPr>
          <w:rFonts w:ascii="Arial Narrow" w:hAnsi="Arial Narrow" w:cs="Arial Narrow"/>
          <w:sz w:val="26"/>
          <w:szCs w:val="26"/>
          <w:lang w:val="es-ES"/>
        </w:rPr>
        <w:t xml:space="preserve">s </w:t>
      </w:r>
      <w:r w:rsidR="6EE35CEF" w:rsidRPr="00E9074F">
        <w:rPr>
          <w:rFonts w:ascii="Arial Narrow" w:hAnsi="Arial Narrow" w:cs="Arial Narrow"/>
          <w:sz w:val="26"/>
          <w:szCs w:val="26"/>
          <w:lang w:val="es-ES"/>
        </w:rPr>
        <w:t xml:space="preserve">créditos </w:t>
      </w:r>
      <w:r w:rsidR="006941D9" w:rsidRPr="00E9074F">
        <w:rPr>
          <w:rFonts w:ascii="Arial Narrow" w:hAnsi="Arial Narrow" w:cs="Arial Narrow"/>
          <w:sz w:val="26"/>
          <w:szCs w:val="26"/>
          <w:lang w:val="es-ES"/>
        </w:rPr>
        <w:t xml:space="preserve">que </w:t>
      </w:r>
      <w:r w:rsidR="23DD7A6F" w:rsidRPr="00E9074F">
        <w:rPr>
          <w:rFonts w:ascii="Arial Narrow" w:hAnsi="Arial Narrow" w:cs="Arial Narrow"/>
          <w:sz w:val="26"/>
          <w:szCs w:val="26"/>
          <w:lang w:val="es-ES"/>
        </w:rPr>
        <w:t>garantiza</w:t>
      </w:r>
      <w:r w:rsidR="006941D9" w:rsidRPr="00E9074F">
        <w:rPr>
          <w:rFonts w:ascii="Arial Narrow" w:hAnsi="Arial Narrow" w:cs="Arial Narrow"/>
          <w:sz w:val="26"/>
          <w:szCs w:val="26"/>
          <w:lang w:val="es-ES"/>
        </w:rPr>
        <w:t xml:space="preserve">, por lo que ese aspecto de la alzada tampoco causa mella alguna en la decisión recurrida. </w:t>
      </w:r>
      <w:r w:rsidR="00451741" w:rsidRPr="00E9074F">
        <w:rPr>
          <w:rFonts w:ascii="Arial Narrow" w:hAnsi="Arial Narrow" w:cs="Arial Narrow"/>
          <w:sz w:val="26"/>
          <w:szCs w:val="26"/>
          <w:lang w:val="es-ES"/>
        </w:rPr>
        <w:t xml:space="preserve"> </w:t>
      </w:r>
      <w:r w:rsidR="00A31D10" w:rsidRPr="00E9074F">
        <w:rPr>
          <w:rFonts w:ascii="Arial Narrow" w:hAnsi="Arial Narrow" w:cs="Arial Narrow"/>
          <w:sz w:val="26"/>
          <w:szCs w:val="26"/>
          <w:lang w:val="es-ES"/>
        </w:rPr>
        <w:t xml:space="preserve"> </w:t>
      </w:r>
    </w:p>
    <w:p w14:paraId="3DE1A368" w14:textId="14468F3F" w:rsidR="006941D9" w:rsidRPr="00E9074F" w:rsidRDefault="006941D9" w:rsidP="00E9074F">
      <w:pPr>
        <w:pStyle w:val="Textoindependiente"/>
        <w:spacing w:line="276" w:lineRule="auto"/>
        <w:ind w:right="157"/>
        <w:rPr>
          <w:rFonts w:ascii="Arial Narrow" w:hAnsi="Arial Narrow" w:cs="Arial Narrow"/>
          <w:sz w:val="26"/>
          <w:szCs w:val="26"/>
          <w:lang w:val="es-ES"/>
        </w:rPr>
      </w:pPr>
    </w:p>
    <w:p w14:paraId="71F21BC8" w14:textId="3FCEA596" w:rsidR="006941D9" w:rsidRPr="00E9074F" w:rsidRDefault="64581073" w:rsidP="00E9074F">
      <w:pPr>
        <w:pStyle w:val="Textoindependiente"/>
        <w:spacing w:line="276" w:lineRule="auto"/>
        <w:ind w:right="157"/>
        <w:rPr>
          <w:rFonts w:ascii="Arial Narrow" w:hAnsi="Arial Narrow" w:cs="Arial Narrow"/>
          <w:sz w:val="26"/>
          <w:szCs w:val="26"/>
          <w:lang w:val="es-ES"/>
        </w:rPr>
      </w:pPr>
      <w:r w:rsidRPr="00E9074F">
        <w:rPr>
          <w:rFonts w:ascii="Arial Narrow" w:hAnsi="Arial Narrow" w:cs="Arial Narrow"/>
          <w:sz w:val="26"/>
          <w:szCs w:val="26"/>
          <w:lang w:val="es-ES"/>
        </w:rPr>
        <w:t>Inocuo así, entonces, entrar a resolver si aun siendo créditos posteriores al 3 de junio de 2016, deban incluirse en el inventario de la liquidación pues, se reitera, no se probó su calidad de deudas de la sociedad.</w:t>
      </w:r>
    </w:p>
    <w:p w14:paraId="4A0094D5" w14:textId="135A8BC5" w:rsidR="006941D9" w:rsidRPr="00E9074F" w:rsidRDefault="006941D9" w:rsidP="00E9074F">
      <w:pPr>
        <w:pStyle w:val="Textoindependiente"/>
        <w:spacing w:line="276" w:lineRule="auto"/>
        <w:ind w:right="157"/>
        <w:rPr>
          <w:rFonts w:ascii="Arial Narrow" w:hAnsi="Arial Narrow" w:cs="Arial Narrow"/>
          <w:sz w:val="26"/>
          <w:szCs w:val="26"/>
          <w:lang w:val="es-ES"/>
        </w:rPr>
      </w:pPr>
    </w:p>
    <w:p w14:paraId="5800286E" w14:textId="47914AFC" w:rsidR="000B0DA1" w:rsidRPr="00E9074F" w:rsidRDefault="6C04DFE4" w:rsidP="00E9074F">
      <w:pPr>
        <w:pStyle w:val="Textoindependiente"/>
        <w:spacing w:line="276" w:lineRule="auto"/>
        <w:ind w:right="157"/>
        <w:rPr>
          <w:rFonts w:ascii="Arial Narrow" w:hAnsi="Arial Narrow"/>
          <w:sz w:val="26"/>
          <w:szCs w:val="26"/>
        </w:rPr>
      </w:pPr>
      <w:r w:rsidRPr="00E9074F">
        <w:rPr>
          <w:rFonts w:ascii="Arial Narrow" w:hAnsi="Arial Narrow" w:cs="Arial Narrow"/>
          <w:b/>
          <w:bCs/>
          <w:sz w:val="26"/>
          <w:szCs w:val="26"/>
          <w:lang w:val="es-ES"/>
        </w:rPr>
        <w:t>6</w:t>
      </w:r>
      <w:r w:rsidR="006941D9" w:rsidRPr="00E9074F">
        <w:rPr>
          <w:rFonts w:ascii="Arial Narrow" w:hAnsi="Arial Narrow" w:cs="Arial Narrow"/>
          <w:b/>
          <w:bCs/>
          <w:sz w:val="26"/>
          <w:szCs w:val="26"/>
          <w:lang w:val="es-ES"/>
        </w:rPr>
        <w:t>.-</w:t>
      </w:r>
      <w:r w:rsidR="006941D9" w:rsidRPr="00E9074F">
        <w:rPr>
          <w:rFonts w:ascii="Arial Narrow" w:hAnsi="Arial Narrow" w:cs="Arial Narrow"/>
          <w:sz w:val="26"/>
          <w:szCs w:val="26"/>
          <w:lang w:val="es-ES"/>
        </w:rPr>
        <w:t xml:space="preserve"> Corolario de lo expuesto, es claro que </w:t>
      </w:r>
      <w:r w:rsidR="2C53269E" w:rsidRPr="00E9074F">
        <w:rPr>
          <w:rFonts w:ascii="Arial Narrow" w:hAnsi="Arial Narrow" w:cs="Arial Narrow"/>
          <w:sz w:val="26"/>
          <w:szCs w:val="26"/>
          <w:lang w:val="es-ES"/>
        </w:rPr>
        <w:t>e</w:t>
      </w:r>
      <w:r w:rsidR="006941D9" w:rsidRPr="00E9074F">
        <w:rPr>
          <w:rFonts w:ascii="Arial Narrow" w:hAnsi="Arial Narrow" w:cs="Arial Narrow"/>
          <w:sz w:val="26"/>
          <w:szCs w:val="26"/>
          <w:lang w:val="es-ES"/>
        </w:rPr>
        <w:t xml:space="preserve">l auto recurrido será confirmado en su integridad. Se condenará en costas a la parte demandada ante la </w:t>
      </w:r>
      <w:r w:rsidR="005E5226" w:rsidRPr="00E9074F">
        <w:rPr>
          <w:rFonts w:ascii="Arial Narrow" w:hAnsi="Arial Narrow" w:cs="Arial Narrow"/>
          <w:sz w:val="26"/>
          <w:szCs w:val="26"/>
          <w:lang w:val="es-ES"/>
        </w:rPr>
        <w:t xml:space="preserve">no </w:t>
      </w:r>
      <w:r w:rsidR="006941D9" w:rsidRPr="00E9074F">
        <w:rPr>
          <w:rFonts w:ascii="Arial Narrow" w:hAnsi="Arial Narrow" w:cs="Arial Narrow"/>
          <w:sz w:val="26"/>
          <w:szCs w:val="26"/>
          <w:lang w:val="es-ES"/>
        </w:rPr>
        <w:t xml:space="preserve">prosperidad del recurso. </w:t>
      </w:r>
    </w:p>
    <w:p w14:paraId="191BDEB4" w14:textId="77777777" w:rsidR="000B0DA1" w:rsidRPr="00E9074F" w:rsidRDefault="000B0DA1" w:rsidP="00E9074F">
      <w:pPr>
        <w:spacing w:line="276" w:lineRule="auto"/>
        <w:jc w:val="both"/>
        <w:rPr>
          <w:rFonts w:ascii="Arial Narrow" w:hAnsi="Arial Narrow"/>
          <w:sz w:val="26"/>
          <w:szCs w:val="26"/>
        </w:rPr>
      </w:pPr>
      <w:r w:rsidRPr="00E9074F">
        <w:rPr>
          <w:rFonts w:ascii="Arial Narrow" w:hAnsi="Arial Narrow"/>
          <w:sz w:val="26"/>
          <w:szCs w:val="26"/>
        </w:rPr>
        <w:t xml:space="preserve"> </w:t>
      </w:r>
    </w:p>
    <w:p w14:paraId="5D3B5197" w14:textId="3C3F3C95" w:rsidR="000B0DA1" w:rsidRPr="00E9074F" w:rsidRDefault="5E7F7D12" w:rsidP="00E9074F">
      <w:pPr>
        <w:spacing w:line="276" w:lineRule="auto"/>
        <w:jc w:val="both"/>
        <w:rPr>
          <w:rFonts w:ascii="Arial Narrow" w:hAnsi="Arial Narrow"/>
          <w:b/>
          <w:bCs/>
          <w:sz w:val="26"/>
          <w:szCs w:val="26"/>
        </w:rPr>
      </w:pPr>
      <w:r w:rsidRPr="00E9074F">
        <w:rPr>
          <w:rFonts w:ascii="Arial Narrow" w:hAnsi="Arial Narrow"/>
          <w:sz w:val="26"/>
          <w:szCs w:val="26"/>
        </w:rPr>
        <w:t>En consecuencia, e</w:t>
      </w:r>
      <w:r w:rsidR="000B0DA1" w:rsidRPr="00E9074F">
        <w:rPr>
          <w:rFonts w:ascii="Arial Narrow" w:hAnsi="Arial Narrow"/>
          <w:sz w:val="26"/>
          <w:szCs w:val="26"/>
        </w:rPr>
        <w:t xml:space="preserve">l despacho 002 de la Sala Civil Familia del Tribunal Superior del Distrito Judicial de Pereira, </w:t>
      </w:r>
    </w:p>
    <w:p w14:paraId="2C8B7B0A" w14:textId="77777777" w:rsidR="000B0DA1" w:rsidRPr="00E9074F" w:rsidRDefault="000B0DA1" w:rsidP="00E9074F">
      <w:pPr>
        <w:spacing w:line="276" w:lineRule="auto"/>
        <w:jc w:val="center"/>
        <w:rPr>
          <w:rFonts w:ascii="Arial Narrow" w:hAnsi="Arial Narrow"/>
          <w:b/>
          <w:bCs/>
          <w:sz w:val="26"/>
          <w:szCs w:val="26"/>
        </w:rPr>
      </w:pPr>
    </w:p>
    <w:p w14:paraId="7DFBF67C" w14:textId="2EFE4EF5" w:rsidR="000B0DA1" w:rsidRPr="00E9074F" w:rsidRDefault="000208CE" w:rsidP="00E9074F">
      <w:pPr>
        <w:spacing w:line="276" w:lineRule="auto"/>
        <w:jc w:val="center"/>
        <w:rPr>
          <w:rFonts w:ascii="Arial Narrow" w:hAnsi="Arial Narrow"/>
          <w:b/>
          <w:bCs/>
          <w:sz w:val="26"/>
          <w:szCs w:val="26"/>
        </w:rPr>
      </w:pPr>
      <w:r w:rsidRPr="00E9074F">
        <w:rPr>
          <w:rFonts w:ascii="Arial Narrow" w:hAnsi="Arial Narrow"/>
          <w:b/>
          <w:bCs/>
          <w:sz w:val="26"/>
          <w:szCs w:val="26"/>
        </w:rPr>
        <w:t>Resuelve</w:t>
      </w:r>
    </w:p>
    <w:p w14:paraId="462BFAAB" w14:textId="77777777" w:rsidR="000B0DA1" w:rsidRPr="00E9074F" w:rsidRDefault="000B0DA1" w:rsidP="00E9074F">
      <w:pPr>
        <w:spacing w:line="276" w:lineRule="auto"/>
        <w:jc w:val="center"/>
        <w:rPr>
          <w:rFonts w:ascii="Arial Narrow" w:hAnsi="Arial Narrow"/>
          <w:b/>
          <w:bCs/>
          <w:sz w:val="26"/>
          <w:szCs w:val="26"/>
        </w:rPr>
      </w:pPr>
    </w:p>
    <w:p w14:paraId="43AEFC89" w14:textId="74C610C0" w:rsidR="006941D9" w:rsidRPr="00E9074F" w:rsidRDefault="00EC5310" w:rsidP="00E9074F">
      <w:pPr>
        <w:spacing w:line="276" w:lineRule="auto"/>
        <w:jc w:val="both"/>
        <w:rPr>
          <w:rFonts w:ascii="Arial Narrow" w:hAnsi="Arial Narrow"/>
          <w:b/>
          <w:bCs/>
          <w:sz w:val="26"/>
          <w:szCs w:val="26"/>
        </w:rPr>
      </w:pPr>
      <w:r w:rsidRPr="00E9074F">
        <w:rPr>
          <w:rFonts w:ascii="Arial Narrow" w:hAnsi="Arial Narrow"/>
          <w:b/>
          <w:bCs/>
          <w:sz w:val="26"/>
          <w:szCs w:val="26"/>
        </w:rPr>
        <w:t xml:space="preserve">Primero: </w:t>
      </w:r>
      <w:r w:rsidR="006941D9" w:rsidRPr="00E9074F">
        <w:rPr>
          <w:rFonts w:ascii="Arial Narrow" w:hAnsi="Arial Narrow"/>
          <w:b/>
          <w:bCs/>
          <w:sz w:val="26"/>
          <w:szCs w:val="26"/>
        </w:rPr>
        <w:t>Confirmar</w:t>
      </w:r>
      <w:r w:rsidR="006941D9" w:rsidRPr="00E9074F">
        <w:rPr>
          <w:rFonts w:ascii="Arial Narrow" w:hAnsi="Arial Narrow"/>
          <w:sz w:val="26"/>
          <w:szCs w:val="26"/>
        </w:rPr>
        <w:t xml:space="preserve"> la decisi</w:t>
      </w:r>
      <w:r w:rsidR="7A0E4FDD" w:rsidRPr="00E9074F">
        <w:rPr>
          <w:rFonts w:ascii="Arial Narrow" w:hAnsi="Arial Narrow"/>
          <w:sz w:val="26"/>
          <w:szCs w:val="26"/>
        </w:rPr>
        <w:t>ó</w:t>
      </w:r>
      <w:r w:rsidR="006941D9" w:rsidRPr="00E9074F">
        <w:rPr>
          <w:rFonts w:ascii="Arial Narrow" w:hAnsi="Arial Narrow"/>
          <w:sz w:val="26"/>
          <w:szCs w:val="26"/>
        </w:rPr>
        <w:t>n sobre objeci</w:t>
      </w:r>
      <w:r w:rsidR="636515A7" w:rsidRPr="00E9074F">
        <w:rPr>
          <w:rFonts w:ascii="Arial Narrow" w:hAnsi="Arial Narrow"/>
          <w:sz w:val="26"/>
          <w:szCs w:val="26"/>
        </w:rPr>
        <w:t>o</w:t>
      </w:r>
      <w:r w:rsidR="006941D9" w:rsidRPr="00E9074F">
        <w:rPr>
          <w:rFonts w:ascii="Arial Narrow" w:hAnsi="Arial Narrow"/>
          <w:sz w:val="26"/>
          <w:szCs w:val="26"/>
        </w:rPr>
        <w:t>n</w:t>
      </w:r>
      <w:r w:rsidR="636515A7" w:rsidRPr="00E9074F">
        <w:rPr>
          <w:rFonts w:ascii="Arial Narrow" w:hAnsi="Arial Narrow"/>
          <w:sz w:val="26"/>
          <w:szCs w:val="26"/>
        </w:rPr>
        <w:t>es</w:t>
      </w:r>
      <w:r w:rsidR="006941D9" w:rsidRPr="00E9074F">
        <w:rPr>
          <w:rFonts w:ascii="Arial Narrow" w:hAnsi="Arial Narrow"/>
          <w:sz w:val="26"/>
          <w:szCs w:val="26"/>
        </w:rPr>
        <w:t xml:space="preserve"> a</w:t>
      </w:r>
      <w:r w:rsidR="199F14C1" w:rsidRPr="00E9074F">
        <w:rPr>
          <w:rFonts w:ascii="Arial Narrow" w:hAnsi="Arial Narrow"/>
          <w:sz w:val="26"/>
          <w:szCs w:val="26"/>
        </w:rPr>
        <w:t>l</w:t>
      </w:r>
      <w:r w:rsidR="006941D9" w:rsidRPr="00E9074F">
        <w:rPr>
          <w:rFonts w:ascii="Arial Narrow" w:hAnsi="Arial Narrow"/>
          <w:sz w:val="26"/>
          <w:szCs w:val="26"/>
        </w:rPr>
        <w:t xml:space="preserve"> inventario y avalúos</w:t>
      </w:r>
      <w:r w:rsidR="34A59208" w:rsidRPr="00E9074F">
        <w:rPr>
          <w:rFonts w:ascii="Arial Narrow" w:hAnsi="Arial Narrow"/>
          <w:sz w:val="26"/>
          <w:szCs w:val="26"/>
        </w:rPr>
        <w:t xml:space="preserve"> </w:t>
      </w:r>
      <w:r w:rsidR="006941D9" w:rsidRPr="00E9074F">
        <w:rPr>
          <w:rFonts w:ascii="Arial Narrow" w:hAnsi="Arial Narrow"/>
          <w:sz w:val="26"/>
          <w:szCs w:val="26"/>
        </w:rPr>
        <w:t xml:space="preserve">que adoptó el </w:t>
      </w:r>
      <w:r w:rsidR="000208CE" w:rsidRPr="00E9074F">
        <w:rPr>
          <w:rFonts w:ascii="Arial Narrow" w:hAnsi="Arial Narrow"/>
          <w:sz w:val="26"/>
          <w:szCs w:val="26"/>
        </w:rPr>
        <w:t>Juzgado</w:t>
      </w:r>
      <w:r w:rsidR="006941D9" w:rsidRPr="00E9074F">
        <w:rPr>
          <w:rFonts w:ascii="Arial Narrow" w:hAnsi="Arial Narrow"/>
          <w:sz w:val="26"/>
          <w:szCs w:val="26"/>
        </w:rPr>
        <w:t xml:space="preserve"> Civil del Circuito de Santa Rosa de Cabal, en </w:t>
      </w:r>
      <w:r w:rsidR="000208CE" w:rsidRPr="00E9074F">
        <w:rPr>
          <w:rFonts w:ascii="Arial Narrow" w:hAnsi="Arial Narrow"/>
          <w:sz w:val="26"/>
          <w:szCs w:val="26"/>
        </w:rPr>
        <w:t>audiencia del 28 de septiembre de 2021, según lo expuesto en la parte motiva de este proveído.</w:t>
      </w:r>
      <w:r w:rsidR="000208CE" w:rsidRPr="00E9074F">
        <w:rPr>
          <w:rFonts w:ascii="Arial Narrow" w:hAnsi="Arial Narrow"/>
          <w:b/>
          <w:bCs/>
          <w:sz w:val="26"/>
          <w:szCs w:val="26"/>
        </w:rPr>
        <w:t xml:space="preserve"> </w:t>
      </w:r>
      <w:r w:rsidR="006941D9" w:rsidRPr="00E9074F">
        <w:rPr>
          <w:rFonts w:ascii="Arial Narrow" w:hAnsi="Arial Narrow"/>
          <w:b/>
          <w:bCs/>
          <w:sz w:val="26"/>
          <w:szCs w:val="26"/>
        </w:rPr>
        <w:t xml:space="preserve">  </w:t>
      </w:r>
      <w:r w:rsidR="000B0DA1" w:rsidRPr="00E9074F">
        <w:rPr>
          <w:rFonts w:ascii="Arial Narrow" w:hAnsi="Arial Narrow"/>
          <w:b/>
          <w:bCs/>
          <w:sz w:val="26"/>
          <w:szCs w:val="26"/>
        </w:rPr>
        <w:t xml:space="preserve"> </w:t>
      </w:r>
    </w:p>
    <w:p w14:paraId="301D24E7" w14:textId="77777777" w:rsidR="006941D9" w:rsidRPr="00E9074F" w:rsidRDefault="006941D9" w:rsidP="00E9074F">
      <w:pPr>
        <w:spacing w:line="276" w:lineRule="auto"/>
        <w:jc w:val="both"/>
        <w:rPr>
          <w:rFonts w:ascii="Arial Narrow" w:hAnsi="Arial Narrow"/>
          <w:sz w:val="26"/>
          <w:szCs w:val="26"/>
        </w:rPr>
      </w:pPr>
    </w:p>
    <w:p w14:paraId="08D5415B" w14:textId="77D7E4D0" w:rsidR="000B0DA1" w:rsidRPr="00E9074F" w:rsidRDefault="000208CE" w:rsidP="00E9074F">
      <w:pPr>
        <w:spacing w:line="276" w:lineRule="auto"/>
        <w:jc w:val="both"/>
        <w:rPr>
          <w:rFonts w:ascii="Arial Narrow" w:hAnsi="Arial Narrow"/>
          <w:bCs/>
          <w:sz w:val="26"/>
          <w:szCs w:val="26"/>
        </w:rPr>
      </w:pPr>
      <w:r w:rsidRPr="00E9074F">
        <w:rPr>
          <w:rFonts w:ascii="Arial Narrow" w:hAnsi="Arial Narrow"/>
          <w:b/>
          <w:sz w:val="26"/>
          <w:szCs w:val="26"/>
        </w:rPr>
        <w:t>Segundo:</w:t>
      </w:r>
      <w:r w:rsidRPr="00E9074F">
        <w:rPr>
          <w:rFonts w:ascii="Arial Narrow" w:hAnsi="Arial Narrow"/>
          <w:sz w:val="26"/>
          <w:szCs w:val="26"/>
        </w:rPr>
        <w:t xml:space="preserve"> Se condena en costas a la parte demandada, en favor de la demand</w:t>
      </w:r>
      <w:r w:rsidR="00535BE1" w:rsidRPr="00E9074F">
        <w:rPr>
          <w:rFonts w:ascii="Arial Narrow" w:hAnsi="Arial Narrow"/>
          <w:sz w:val="26"/>
          <w:szCs w:val="26"/>
        </w:rPr>
        <w:t>ante</w:t>
      </w:r>
      <w:r w:rsidRPr="00E9074F">
        <w:rPr>
          <w:rFonts w:ascii="Arial Narrow" w:hAnsi="Arial Narrow"/>
          <w:sz w:val="26"/>
          <w:szCs w:val="26"/>
        </w:rPr>
        <w:t xml:space="preserve">. En auto posterior se </w:t>
      </w:r>
      <w:r w:rsidR="00535BE1" w:rsidRPr="00E9074F">
        <w:rPr>
          <w:rFonts w:ascii="Arial Narrow" w:hAnsi="Arial Narrow"/>
          <w:sz w:val="26"/>
          <w:szCs w:val="26"/>
        </w:rPr>
        <w:t>liquidarán</w:t>
      </w:r>
      <w:r w:rsidRPr="00E9074F">
        <w:rPr>
          <w:rFonts w:ascii="Arial Narrow" w:hAnsi="Arial Narrow"/>
          <w:sz w:val="26"/>
          <w:szCs w:val="26"/>
        </w:rPr>
        <w:t xml:space="preserve"> agencias en derecho. </w:t>
      </w:r>
    </w:p>
    <w:p w14:paraId="7838F781" w14:textId="77777777" w:rsidR="000B0DA1" w:rsidRPr="00E9074F" w:rsidRDefault="000B0DA1" w:rsidP="00E9074F">
      <w:pPr>
        <w:spacing w:line="276" w:lineRule="auto"/>
        <w:jc w:val="both"/>
        <w:rPr>
          <w:rFonts w:ascii="Arial Narrow" w:hAnsi="Arial Narrow"/>
          <w:bCs/>
          <w:sz w:val="26"/>
          <w:szCs w:val="26"/>
        </w:rPr>
      </w:pPr>
    </w:p>
    <w:p w14:paraId="3C7BF996" w14:textId="30943536" w:rsidR="000B0DA1" w:rsidRPr="00E9074F" w:rsidRDefault="000208CE" w:rsidP="00E9074F">
      <w:pPr>
        <w:spacing w:line="276" w:lineRule="auto"/>
        <w:jc w:val="both"/>
        <w:rPr>
          <w:rFonts w:ascii="Arial Narrow" w:hAnsi="Arial Narrow"/>
          <w:b/>
          <w:sz w:val="26"/>
          <w:szCs w:val="26"/>
        </w:rPr>
      </w:pPr>
      <w:r w:rsidRPr="00E9074F">
        <w:rPr>
          <w:rFonts w:ascii="Arial Narrow" w:hAnsi="Arial Narrow"/>
          <w:b/>
          <w:bCs/>
          <w:sz w:val="26"/>
          <w:szCs w:val="26"/>
        </w:rPr>
        <w:t>Tercero</w:t>
      </w:r>
      <w:r w:rsidR="000B0DA1" w:rsidRPr="00E9074F">
        <w:rPr>
          <w:rFonts w:ascii="Arial Narrow" w:hAnsi="Arial Narrow"/>
          <w:b/>
          <w:bCs/>
          <w:sz w:val="26"/>
          <w:szCs w:val="26"/>
        </w:rPr>
        <w:t xml:space="preserve">:   </w:t>
      </w:r>
      <w:r w:rsidR="000B0DA1" w:rsidRPr="00E9074F">
        <w:rPr>
          <w:rFonts w:ascii="Arial Narrow" w:hAnsi="Arial Narrow"/>
          <w:bCs/>
          <w:sz w:val="26"/>
          <w:szCs w:val="26"/>
        </w:rPr>
        <w:t>Ejecutoriada esta providencia, devuélvase a su lugar de origen.</w:t>
      </w:r>
      <w:r w:rsidR="000B0DA1" w:rsidRPr="00E9074F">
        <w:rPr>
          <w:rFonts w:ascii="Arial Narrow" w:hAnsi="Arial Narrow"/>
          <w:b/>
          <w:bCs/>
          <w:sz w:val="26"/>
          <w:szCs w:val="26"/>
        </w:rPr>
        <w:t xml:space="preserve">  </w:t>
      </w:r>
    </w:p>
    <w:p w14:paraId="7B22D4B8" w14:textId="77777777" w:rsidR="000B0DA1" w:rsidRPr="00E9074F" w:rsidRDefault="000B0DA1" w:rsidP="00E9074F">
      <w:pPr>
        <w:spacing w:line="276" w:lineRule="auto"/>
        <w:jc w:val="both"/>
        <w:rPr>
          <w:rFonts w:ascii="Arial Narrow" w:hAnsi="Arial Narrow"/>
          <w:sz w:val="26"/>
          <w:szCs w:val="26"/>
        </w:rPr>
      </w:pPr>
    </w:p>
    <w:p w14:paraId="0C024125" w14:textId="498228A0" w:rsidR="000B0DA1" w:rsidRPr="00E9074F" w:rsidRDefault="005A2015" w:rsidP="00E9074F">
      <w:pPr>
        <w:spacing w:line="276" w:lineRule="auto"/>
        <w:jc w:val="center"/>
        <w:rPr>
          <w:rFonts w:ascii="Arial Narrow" w:hAnsi="Arial Narrow" w:cs="Century Gothic"/>
          <w:b/>
          <w:bCs/>
          <w:sz w:val="26"/>
          <w:szCs w:val="26"/>
          <w:lang w:eastAsia="es-CO"/>
        </w:rPr>
      </w:pPr>
      <w:r w:rsidRPr="00E9074F">
        <w:rPr>
          <w:rFonts w:ascii="Arial Narrow" w:hAnsi="Arial Narrow" w:cs="Century Gothic"/>
          <w:b/>
          <w:bCs/>
          <w:sz w:val="26"/>
          <w:szCs w:val="26"/>
          <w:lang w:eastAsia="es-CO"/>
        </w:rPr>
        <w:t>Notifíquese y cúmplase</w:t>
      </w:r>
    </w:p>
    <w:p w14:paraId="4D89F0D3" w14:textId="77777777" w:rsidR="000B0DA1" w:rsidRPr="00E9074F" w:rsidRDefault="000B0DA1" w:rsidP="00E9074F">
      <w:pPr>
        <w:spacing w:line="276" w:lineRule="auto"/>
        <w:jc w:val="both"/>
        <w:rPr>
          <w:rFonts w:ascii="Arial Narrow" w:hAnsi="Arial Narrow" w:cs="Century Gothic"/>
          <w:b/>
          <w:bCs/>
          <w:sz w:val="26"/>
          <w:szCs w:val="26"/>
          <w:lang w:eastAsia="es-CO"/>
        </w:rPr>
      </w:pPr>
    </w:p>
    <w:p w14:paraId="70C60070" w14:textId="77777777" w:rsidR="000B0DA1" w:rsidRPr="00E9074F" w:rsidRDefault="000B0DA1" w:rsidP="00E9074F">
      <w:pPr>
        <w:spacing w:line="276" w:lineRule="auto"/>
        <w:jc w:val="both"/>
        <w:rPr>
          <w:rFonts w:ascii="Arial Narrow" w:hAnsi="Arial Narrow" w:cs="Century Gothic"/>
          <w:b/>
          <w:bCs/>
          <w:sz w:val="26"/>
          <w:szCs w:val="26"/>
          <w:lang w:eastAsia="es-CO"/>
        </w:rPr>
      </w:pPr>
    </w:p>
    <w:p w14:paraId="770BB089" w14:textId="77777777" w:rsidR="000B0DA1" w:rsidRPr="00E9074F" w:rsidRDefault="000B0DA1" w:rsidP="00E9074F">
      <w:pPr>
        <w:spacing w:line="276" w:lineRule="auto"/>
        <w:jc w:val="both"/>
        <w:rPr>
          <w:rFonts w:ascii="Arial Narrow" w:hAnsi="Arial Narrow" w:cs="Century Gothic"/>
          <w:b/>
          <w:bCs/>
          <w:sz w:val="26"/>
          <w:szCs w:val="26"/>
          <w:lang w:eastAsia="es-CO"/>
        </w:rPr>
      </w:pPr>
    </w:p>
    <w:p w14:paraId="16806EAF" w14:textId="59080CF0" w:rsidR="000B0DA1" w:rsidRPr="00E9074F" w:rsidRDefault="005A2015" w:rsidP="00E9074F">
      <w:pPr>
        <w:spacing w:line="276" w:lineRule="auto"/>
        <w:jc w:val="center"/>
        <w:rPr>
          <w:rFonts w:ascii="Arial Narrow" w:hAnsi="Arial Narrow" w:cs="Century Gothic"/>
          <w:b/>
          <w:bCs/>
          <w:sz w:val="26"/>
          <w:szCs w:val="26"/>
          <w:lang w:eastAsia="es-CO"/>
        </w:rPr>
      </w:pPr>
      <w:r w:rsidRPr="00E9074F">
        <w:rPr>
          <w:rFonts w:ascii="Arial Narrow" w:hAnsi="Arial Narrow" w:cs="Century Gothic"/>
          <w:b/>
          <w:bCs/>
          <w:sz w:val="26"/>
          <w:szCs w:val="26"/>
          <w:lang w:eastAsia="es-CO"/>
        </w:rPr>
        <w:t>Carlos Mauricio García Barajas</w:t>
      </w:r>
    </w:p>
    <w:p w14:paraId="024DBB4F" w14:textId="234FDA9B" w:rsidR="006D4C2A" w:rsidRPr="00E9074F" w:rsidRDefault="005A2015" w:rsidP="00E9074F">
      <w:pPr>
        <w:spacing w:line="276" w:lineRule="auto"/>
        <w:jc w:val="center"/>
        <w:rPr>
          <w:rFonts w:ascii="Arial Narrow" w:hAnsi="Arial Narrow"/>
          <w:sz w:val="26"/>
          <w:szCs w:val="26"/>
        </w:rPr>
      </w:pPr>
      <w:r w:rsidRPr="00E9074F">
        <w:rPr>
          <w:rFonts w:ascii="Arial Narrow" w:hAnsi="Arial Narrow" w:cs="Century Gothic"/>
          <w:bCs/>
          <w:sz w:val="26"/>
          <w:szCs w:val="26"/>
          <w:lang w:eastAsia="es-CO"/>
        </w:rPr>
        <w:t>Magistrado</w:t>
      </w:r>
    </w:p>
    <w:sectPr w:rsidR="006D4C2A" w:rsidRPr="00E9074F" w:rsidSect="007569F8">
      <w:headerReference w:type="default" r:id="rId12"/>
      <w:pgSz w:w="12242" w:h="18722" w:code="258"/>
      <w:pgMar w:top="1985" w:right="1361" w:bottom="1418" w:left="1928"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70D3D" w14:textId="77777777" w:rsidR="007F7D53" w:rsidRDefault="007F7D53" w:rsidP="00BD15C3">
      <w:r>
        <w:separator/>
      </w:r>
    </w:p>
  </w:endnote>
  <w:endnote w:type="continuationSeparator" w:id="0">
    <w:p w14:paraId="29C41AE6" w14:textId="77777777" w:rsidR="007F7D53" w:rsidRDefault="007F7D53"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41ECF" w14:textId="77777777" w:rsidR="007F7D53" w:rsidRDefault="007F7D53" w:rsidP="00BD15C3">
      <w:r>
        <w:separator/>
      </w:r>
    </w:p>
  </w:footnote>
  <w:footnote w:type="continuationSeparator" w:id="0">
    <w:p w14:paraId="4C4645BD" w14:textId="77777777" w:rsidR="007F7D53" w:rsidRDefault="007F7D53" w:rsidP="00BD15C3">
      <w:r>
        <w:continuationSeparator/>
      </w:r>
    </w:p>
  </w:footnote>
  <w:footnote w:id="1">
    <w:p w14:paraId="5921DE18" w14:textId="77777777" w:rsidR="00FE3A99" w:rsidRPr="00345BDD" w:rsidRDefault="00FE3A99" w:rsidP="00345BDD">
      <w:pPr>
        <w:pStyle w:val="Textonotapie"/>
        <w:jc w:val="both"/>
        <w:rPr>
          <w:rFonts w:ascii="Arial" w:hAnsi="Arial" w:cs="Arial"/>
          <w:sz w:val="18"/>
          <w:szCs w:val="18"/>
        </w:rPr>
      </w:pPr>
      <w:r w:rsidRPr="00345BDD">
        <w:rPr>
          <w:rStyle w:val="Refdenotaalpie"/>
          <w:rFonts w:ascii="Arial" w:hAnsi="Arial" w:cs="Arial"/>
          <w:sz w:val="18"/>
          <w:szCs w:val="18"/>
        </w:rPr>
        <w:footnoteRef/>
      </w:r>
      <w:r w:rsidRPr="00345BDD">
        <w:rPr>
          <w:rFonts w:ascii="Arial" w:hAnsi="Arial" w:cs="Arial"/>
          <w:sz w:val="18"/>
          <w:szCs w:val="18"/>
        </w:rPr>
        <w:t xml:space="preserve"> Cfr</w:t>
      </w:r>
      <w:r w:rsidRPr="00345BDD">
        <w:rPr>
          <w:rFonts w:ascii="Arial" w:hAnsi="Arial" w:cs="Arial"/>
          <w:b/>
          <w:bCs/>
          <w:sz w:val="18"/>
          <w:szCs w:val="18"/>
        </w:rPr>
        <w:t>. (i)</w:t>
      </w:r>
      <w:r w:rsidRPr="00345BDD">
        <w:rPr>
          <w:rFonts w:ascii="Arial" w:hAnsi="Arial" w:cs="Arial"/>
          <w:sz w:val="18"/>
          <w:szCs w:val="18"/>
        </w:rPr>
        <w:t xml:space="preserve"> Tribunal Superior de Pereira. Sala Civil Familia. Decisión del junio 18 de 2021. Rad.  66001310300120130029401. M.P. Dr. Carlos Mauricio García Barjas. Notificado en estado electrónico del día 21 del mismo mes. </w:t>
      </w:r>
      <w:r w:rsidRPr="00345BDD">
        <w:rPr>
          <w:rFonts w:ascii="Arial" w:hAnsi="Arial" w:cs="Arial"/>
          <w:b/>
          <w:bCs/>
          <w:sz w:val="18"/>
          <w:szCs w:val="18"/>
        </w:rPr>
        <w:t>(ii)</w:t>
      </w:r>
      <w:r w:rsidRPr="00345BDD">
        <w:rPr>
          <w:rFonts w:ascii="Arial" w:hAnsi="Arial" w:cs="Arial"/>
          <w:sz w:val="18"/>
          <w:szCs w:val="18"/>
        </w:rPr>
        <w:t xml:space="preserve"> FORERO Silva, Jorge. El Recurso de Apelación y la Pretensión </w:t>
      </w:r>
      <w:proofErr w:type="spellStart"/>
      <w:r w:rsidRPr="00345BDD">
        <w:rPr>
          <w:rFonts w:ascii="Arial" w:hAnsi="Arial" w:cs="Arial"/>
          <w:sz w:val="18"/>
          <w:szCs w:val="18"/>
        </w:rPr>
        <w:t>impugnaticia</w:t>
      </w:r>
      <w:proofErr w:type="spellEnd"/>
      <w:r w:rsidRPr="00345BDD">
        <w:rPr>
          <w:rFonts w:ascii="Arial" w:hAnsi="Arial" w:cs="Arial"/>
          <w:sz w:val="18"/>
          <w:szCs w:val="18"/>
        </w:rPr>
        <w:t>. Revista del Instituto Colombiano de Derecho Procesal No. 43.</w:t>
      </w:r>
    </w:p>
  </w:footnote>
  <w:footnote w:id="2">
    <w:p w14:paraId="55873025" w14:textId="48AAB477" w:rsidR="00956D12" w:rsidRPr="00345BDD" w:rsidRDefault="00956D12" w:rsidP="00345BDD">
      <w:pPr>
        <w:pStyle w:val="Textonotapie"/>
        <w:jc w:val="both"/>
        <w:rPr>
          <w:rFonts w:ascii="Arial" w:hAnsi="Arial" w:cs="Arial"/>
          <w:sz w:val="18"/>
          <w:szCs w:val="18"/>
        </w:rPr>
      </w:pPr>
      <w:r w:rsidRPr="00345BDD">
        <w:rPr>
          <w:rStyle w:val="Refdenotaalpie"/>
          <w:rFonts w:ascii="Arial" w:hAnsi="Arial" w:cs="Arial"/>
          <w:sz w:val="18"/>
          <w:szCs w:val="18"/>
        </w:rPr>
        <w:footnoteRef/>
      </w:r>
      <w:r w:rsidRPr="00345BDD">
        <w:rPr>
          <w:rFonts w:ascii="Arial" w:hAnsi="Arial" w:cs="Arial"/>
          <w:sz w:val="18"/>
          <w:szCs w:val="18"/>
        </w:rPr>
        <w:t xml:space="preserve"> Cfr. T.S.P. Sala Civil Familia. Auto del 10 de agosto de 2021. Rad. 66594318900120180000302. M.P Carlos Mauricio García Barajas. </w:t>
      </w:r>
    </w:p>
  </w:footnote>
  <w:footnote w:id="3">
    <w:p w14:paraId="52249C0C" w14:textId="40DE2467" w:rsidR="5DD35D8D" w:rsidRPr="00345BDD" w:rsidRDefault="5DD35D8D" w:rsidP="00345BDD">
      <w:pPr>
        <w:pStyle w:val="Textonotapie"/>
        <w:jc w:val="both"/>
        <w:rPr>
          <w:rFonts w:ascii="Arial" w:hAnsi="Arial" w:cs="Arial"/>
          <w:i/>
          <w:iCs/>
          <w:sz w:val="18"/>
          <w:szCs w:val="18"/>
        </w:rPr>
      </w:pPr>
      <w:r w:rsidRPr="00345BDD">
        <w:rPr>
          <w:rStyle w:val="Refdenotaalpie"/>
          <w:rFonts w:ascii="Arial" w:hAnsi="Arial" w:cs="Arial"/>
          <w:sz w:val="18"/>
          <w:szCs w:val="18"/>
        </w:rPr>
        <w:footnoteRef/>
      </w:r>
      <w:r w:rsidRPr="00345BDD">
        <w:rPr>
          <w:rFonts w:ascii="Arial" w:hAnsi="Arial" w:cs="Arial"/>
          <w:sz w:val="18"/>
          <w:szCs w:val="18"/>
        </w:rPr>
        <w:t xml:space="preserve"> CSJ. STC14946-2017: </w:t>
      </w:r>
      <w:r w:rsidRPr="00345BDD">
        <w:rPr>
          <w:rFonts w:ascii="Arial" w:hAnsi="Arial" w:cs="Arial"/>
          <w:i/>
          <w:iCs/>
          <w:sz w:val="18"/>
          <w:szCs w:val="18"/>
        </w:rPr>
        <w:t>“Ciertamente, al proceso se allegó certificado de tradición del referido predio (folios 53 y 54), en el que consta que, en un mismo acto (escritura pública 1889 del 17 de junio de 2008 de la Notaría Cuarta de Armenia), se efectuó la compra del prenotado inmueble (anotación 3), la afectación a vivienda familiar del mismo en favor de los cónyuges (anotación 4) y la constitución de la hipoteca en beneficio del «Banco Bilbao Vizcaya Argentaria Colombia S. A. BBVA» (anotación 5), circunstancias que dejan ver, se reitera, que el crédito hipotecario al que hace referencia la certificación emitida por la mencionada entidad bancaria, el 7 de febrero de 2015 (folio 58), se concedió para la adquisición del aludido bien social.</w:t>
      </w:r>
    </w:p>
    <w:p w14:paraId="6827A93B" w14:textId="72CA06AB" w:rsidR="5DD35D8D" w:rsidRPr="00345BDD" w:rsidRDefault="5DD35D8D" w:rsidP="00345BDD">
      <w:pPr>
        <w:pStyle w:val="Textonotapie"/>
        <w:jc w:val="both"/>
        <w:rPr>
          <w:rFonts w:ascii="Arial" w:hAnsi="Arial" w:cs="Arial"/>
          <w:i/>
          <w:iCs/>
          <w:sz w:val="18"/>
          <w:szCs w:val="18"/>
        </w:rPr>
      </w:pPr>
      <w:r w:rsidRPr="00345BDD">
        <w:rPr>
          <w:rFonts w:ascii="Arial" w:hAnsi="Arial" w:cs="Arial"/>
          <w:i/>
          <w:iCs/>
          <w:sz w:val="18"/>
          <w:szCs w:val="18"/>
        </w:rPr>
        <w:t>Sobre el particular, doctrina autorizada ha señalado que:</w:t>
      </w:r>
    </w:p>
    <w:p w14:paraId="0ED58DD0" w14:textId="30B36A72" w:rsidR="5DD35D8D" w:rsidRPr="00345BDD" w:rsidRDefault="5DD35D8D" w:rsidP="00345BDD">
      <w:pPr>
        <w:pStyle w:val="Textonotapie"/>
        <w:jc w:val="both"/>
        <w:rPr>
          <w:rFonts w:ascii="Arial" w:hAnsi="Arial" w:cs="Arial"/>
          <w:sz w:val="18"/>
          <w:szCs w:val="18"/>
        </w:rPr>
      </w:pPr>
      <w:r w:rsidRPr="00345BDD">
        <w:rPr>
          <w:rFonts w:ascii="Arial" w:hAnsi="Arial" w:cs="Arial"/>
          <w:i/>
          <w:iCs/>
          <w:sz w:val="18"/>
          <w:szCs w:val="18"/>
        </w:rPr>
        <w:t xml:space="preserve">En general, las mismas causas que sirven para dar a un bien la calidad de ganancial o no ganancial, sirven para determinar qué deudas de los cónyuges son sociales y cuáles no. Todo cuanto un cónyuge quede debiendo en razón de la adquisición de un bien para la sociedad, o las deudas contraídas para hacer más productivos los </w:t>
      </w:r>
      <w:r w:rsidR="00345BDD" w:rsidRPr="00345BDD">
        <w:rPr>
          <w:rFonts w:ascii="Arial" w:hAnsi="Arial" w:cs="Arial"/>
          <w:i/>
          <w:iCs/>
          <w:sz w:val="18"/>
          <w:szCs w:val="18"/>
        </w:rPr>
        <w:t>bienes (</w:t>
      </w:r>
      <w:r w:rsidRPr="00345BDD">
        <w:rPr>
          <w:rFonts w:ascii="Arial" w:hAnsi="Arial" w:cs="Arial"/>
          <w:i/>
          <w:iCs/>
          <w:sz w:val="18"/>
          <w:szCs w:val="18"/>
        </w:rPr>
        <w:t>…), constituyen pasivo de los bienes gananciales.</w:t>
      </w:r>
    </w:p>
    <w:p w14:paraId="28A3414B" w14:textId="2DBA5E18" w:rsidR="5DD35D8D" w:rsidRPr="00345BDD" w:rsidRDefault="5DD35D8D" w:rsidP="00345BDD">
      <w:pPr>
        <w:pStyle w:val="Textonotapie"/>
        <w:jc w:val="both"/>
        <w:rPr>
          <w:rFonts w:ascii="Arial" w:hAnsi="Arial" w:cs="Arial"/>
          <w:i/>
          <w:iCs/>
          <w:sz w:val="18"/>
          <w:szCs w:val="18"/>
        </w:rPr>
      </w:pPr>
      <w:r w:rsidRPr="00345BDD">
        <w:rPr>
          <w:rFonts w:ascii="Arial" w:hAnsi="Arial" w:cs="Arial"/>
          <w:i/>
          <w:iCs/>
          <w:sz w:val="18"/>
          <w:szCs w:val="18"/>
        </w:rPr>
        <w:t>Por tanto, se ha entendido que «… las partidas principales que engendran deudas sociales en relación con terceros (…) son: (…) b) Todos los gastos hechos para la adquisición de un bien ganancial o saldos que se queden debiendo en virtud de esa adquisición. Con razón se dice que, como regla general, la sociedad está obligada a soportar el pasivo en la medida que adquiere el activo</w:t>
      </w:r>
      <w:proofErr w:type="gramStart"/>
      <w:r w:rsidRPr="00345BDD">
        <w:rPr>
          <w:rFonts w:ascii="Arial" w:hAnsi="Arial" w:cs="Arial"/>
          <w:i/>
          <w:iCs/>
          <w:sz w:val="18"/>
          <w:szCs w:val="18"/>
        </w:rPr>
        <w:t>… »</w:t>
      </w:r>
      <w:proofErr w:type="gramEnd"/>
      <w:r w:rsidRPr="00345BDD">
        <w:rPr>
          <w:rFonts w:ascii="Arial" w:hAnsi="Arial" w:cs="Arial"/>
          <w:i/>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BC831" w14:textId="6020DD2F" w:rsidR="00FE3A99" w:rsidRPr="00E9074F" w:rsidRDefault="00FE3A99" w:rsidP="00E24191">
    <w:pPr>
      <w:pStyle w:val="Encabezado"/>
      <w:rPr>
        <w:rFonts w:ascii="Arial" w:hAnsi="Arial" w:cs="Arial"/>
        <w:bCs/>
        <w:sz w:val="18"/>
        <w:szCs w:val="16"/>
        <w:lang w:val="es-ES" w:eastAsia="es-MX"/>
      </w:rPr>
    </w:pPr>
    <w:r w:rsidRPr="00E9074F">
      <w:rPr>
        <w:rFonts w:ascii="Arial" w:hAnsi="Arial" w:cs="Arial"/>
        <w:bCs/>
        <w:sz w:val="18"/>
        <w:szCs w:val="16"/>
        <w:lang w:val="es-ES" w:eastAsia="es-MX"/>
      </w:rPr>
      <w:t>Apelación de auto – Liquidación Sociedad Patrimonial.</w:t>
    </w:r>
  </w:p>
  <w:p w14:paraId="7108B7DE" w14:textId="2D78E96A" w:rsidR="00FE3A99" w:rsidRPr="00E9074F" w:rsidRDefault="00FE3A99" w:rsidP="00E9074F">
    <w:pPr>
      <w:pStyle w:val="Encabezado"/>
      <w:rPr>
        <w:rFonts w:ascii="Arial" w:hAnsi="Arial" w:cs="Arial"/>
        <w:sz w:val="28"/>
      </w:rPr>
    </w:pPr>
    <w:r w:rsidRPr="00E9074F">
      <w:rPr>
        <w:rFonts w:ascii="Arial" w:hAnsi="Arial" w:cs="Arial"/>
        <w:bCs/>
        <w:sz w:val="18"/>
        <w:szCs w:val="16"/>
        <w:lang w:val="es-ES" w:eastAsia="es-MX"/>
      </w:rPr>
      <w:t xml:space="preserve">Rad. No.: </w:t>
    </w:r>
    <w:r w:rsidRPr="00E9074F">
      <w:rPr>
        <w:rFonts w:ascii="Arial" w:hAnsi="Arial" w:cs="Arial"/>
        <w:sz w:val="18"/>
        <w:szCs w:val="16"/>
      </w:rPr>
      <w:t>66682310300120160047502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5F8"/>
    <w:multiLevelType w:val="hybridMultilevel"/>
    <w:tmpl w:val="6186CFB2"/>
    <w:lvl w:ilvl="0" w:tplc="74D44C52">
      <w:start w:val="1"/>
      <w:numFmt w:val="decimal"/>
      <w:lvlText w:val="%1."/>
      <w:lvlJc w:val="left"/>
      <w:pPr>
        <w:ind w:left="1068" w:hanging="360"/>
      </w:pPr>
      <w:rPr>
        <w:rFonts w:cstheme="minorBid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6E6192F"/>
    <w:multiLevelType w:val="hybridMultilevel"/>
    <w:tmpl w:val="AF0E454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7C7F26"/>
    <w:multiLevelType w:val="hybridMultilevel"/>
    <w:tmpl w:val="7A94E55E"/>
    <w:lvl w:ilvl="0" w:tplc="B554FCC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234183"/>
    <w:multiLevelType w:val="hybridMultilevel"/>
    <w:tmpl w:val="F8069768"/>
    <w:lvl w:ilvl="0" w:tplc="278EC0D4">
      <w:numFmt w:val="bullet"/>
      <w:lvlText w:val="-"/>
      <w:lvlJc w:val="left"/>
      <w:pPr>
        <w:ind w:left="720" w:hanging="360"/>
      </w:pPr>
      <w:rPr>
        <w:rFonts w:ascii="Arial Narrow" w:eastAsia="Times New Roman"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144E2D"/>
    <w:multiLevelType w:val="hybridMultilevel"/>
    <w:tmpl w:val="46C8C2D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163CA0"/>
    <w:multiLevelType w:val="hybridMultilevel"/>
    <w:tmpl w:val="9B885392"/>
    <w:lvl w:ilvl="0" w:tplc="DEEEE46C">
      <w:start w:val="73"/>
      <w:numFmt w:val="bullet"/>
      <w:lvlText w:val="-"/>
      <w:lvlJc w:val="left"/>
      <w:pPr>
        <w:ind w:left="1065" w:hanging="360"/>
      </w:pPr>
      <w:rPr>
        <w:rFonts w:ascii="Arial Narrow" w:eastAsia="Times New Roman" w:hAnsi="Arial Narrow"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2EC04426"/>
    <w:multiLevelType w:val="hybridMultilevel"/>
    <w:tmpl w:val="7A94E55E"/>
    <w:lvl w:ilvl="0" w:tplc="B554FCC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27A4077"/>
    <w:multiLevelType w:val="hybridMultilevel"/>
    <w:tmpl w:val="587624E6"/>
    <w:lvl w:ilvl="0" w:tplc="A164EC50">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6594368A"/>
    <w:multiLevelType w:val="hybridMultilevel"/>
    <w:tmpl w:val="0D5A70DC"/>
    <w:lvl w:ilvl="0" w:tplc="C5ACDD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78A93B32"/>
    <w:multiLevelType w:val="hybridMultilevel"/>
    <w:tmpl w:val="CF521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5"/>
  </w:num>
  <w:num w:numId="5">
    <w:abstractNumId w:val="6"/>
  </w:num>
  <w:num w:numId="6">
    <w:abstractNumId w:val="7"/>
  </w:num>
  <w:num w:numId="7">
    <w:abstractNumId w:val="0"/>
  </w:num>
  <w:num w:numId="8">
    <w:abstractNumId w:val="14"/>
  </w:num>
  <w:num w:numId="9">
    <w:abstractNumId w:val="3"/>
  </w:num>
  <w:num w:numId="10">
    <w:abstractNumId w:val="3"/>
  </w:num>
  <w:num w:numId="11">
    <w:abstractNumId w:val="12"/>
  </w:num>
  <w:num w:numId="12">
    <w:abstractNumId w:val="1"/>
  </w:num>
  <w:num w:numId="13">
    <w:abstractNumId w:val="9"/>
  </w:num>
  <w:num w:numId="14">
    <w:abstractNumId w:val="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5F3"/>
    <w:rsid w:val="000149E5"/>
    <w:rsid w:val="00016404"/>
    <w:rsid w:val="000208CE"/>
    <w:rsid w:val="000219DB"/>
    <w:rsid w:val="00022430"/>
    <w:rsid w:val="000228FA"/>
    <w:rsid w:val="00022E62"/>
    <w:rsid w:val="000233F6"/>
    <w:rsid w:val="00027890"/>
    <w:rsid w:val="0003698D"/>
    <w:rsid w:val="00043C11"/>
    <w:rsid w:val="000442CB"/>
    <w:rsid w:val="000445BC"/>
    <w:rsid w:val="00045903"/>
    <w:rsid w:val="0004628B"/>
    <w:rsid w:val="00055236"/>
    <w:rsid w:val="00067CF2"/>
    <w:rsid w:val="000709D8"/>
    <w:rsid w:val="00071A22"/>
    <w:rsid w:val="00073C1B"/>
    <w:rsid w:val="000740E0"/>
    <w:rsid w:val="0007660C"/>
    <w:rsid w:val="000816D2"/>
    <w:rsid w:val="0008406C"/>
    <w:rsid w:val="00084750"/>
    <w:rsid w:val="00085E38"/>
    <w:rsid w:val="000951BC"/>
    <w:rsid w:val="000972EE"/>
    <w:rsid w:val="000A0CE9"/>
    <w:rsid w:val="000A17E7"/>
    <w:rsid w:val="000A2CC4"/>
    <w:rsid w:val="000A508E"/>
    <w:rsid w:val="000A5CAE"/>
    <w:rsid w:val="000A7F94"/>
    <w:rsid w:val="000B0DA1"/>
    <w:rsid w:val="000B44C6"/>
    <w:rsid w:val="000B623F"/>
    <w:rsid w:val="000C040B"/>
    <w:rsid w:val="000C19FD"/>
    <w:rsid w:val="000C3D5D"/>
    <w:rsid w:val="000C4E94"/>
    <w:rsid w:val="000D0955"/>
    <w:rsid w:val="000D79AD"/>
    <w:rsid w:val="000E1396"/>
    <w:rsid w:val="000E4827"/>
    <w:rsid w:val="000E6EB5"/>
    <w:rsid w:val="000E7740"/>
    <w:rsid w:val="000F015D"/>
    <w:rsid w:val="000F0339"/>
    <w:rsid w:val="000F5C61"/>
    <w:rsid w:val="000F7A36"/>
    <w:rsid w:val="00100223"/>
    <w:rsid w:val="00105D2F"/>
    <w:rsid w:val="00106BF5"/>
    <w:rsid w:val="001077AC"/>
    <w:rsid w:val="00111C72"/>
    <w:rsid w:val="00112ADB"/>
    <w:rsid w:val="00122B10"/>
    <w:rsid w:val="001233F0"/>
    <w:rsid w:val="00127B0F"/>
    <w:rsid w:val="00127D45"/>
    <w:rsid w:val="0013179F"/>
    <w:rsid w:val="00132348"/>
    <w:rsid w:val="001329AF"/>
    <w:rsid w:val="00132B4F"/>
    <w:rsid w:val="00132FD5"/>
    <w:rsid w:val="001333EE"/>
    <w:rsid w:val="00133ED3"/>
    <w:rsid w:val="00134232"/>
    <w:rsid w:val="0013522F"/>
    <w:rsid w:val="00140F5E"/>
    <w:rsid w:val="00143771"/>
    <w:rsid w:val="0014381A"/>
    <w:rsid w:val="00144A11"/>
    <w:rsid w:val="00145833"/>
    <w:rsid w:val="00145F40"/>
    <w:rsid w:val="00150939"/>
    <w:rsid w:val="001528F5"/>
    <w:rsid w:val="00152D65"/>
    <w:rsid w:val="00163D67"/>
    <w:rsid w:val="001667CB"/>
    <w:rsid w:val="001727A6"/>
    <w:rsid w:val="00174FA5"/>
    <w:rsid w:val="00177283"/>
    <w:rsid w:val="0018100F"/>
    <w:rsid w:val="00184326"/>
    <w:rsid w:val="0018557F"/>
    <w:rsid w:val="00190FEA"/>
    <w:rsid w:val="00193A54"/>
    <w:rsid w:val="0019485F"/>
    <w:rsid w:val="00196142"/>
    <w:rsid w:val="0019760D"/>
    <w:rsid w:val="001A0D94"/>
    <w:rsid w:val="001A333B"/>
    <w:rsid w:val="001A677D"/>
    <w:rsid w:val="001A6BEB"/>
    <w:rsid w:val="001A6D31"/>
    <w:rsid w:val="001A77AC"/>
    <w:rsid w:val="001B05BF"/>
    <w:rsid w:val="001B100D"/>
    <w:rsid w:val="001B1E76"/>
    <w:rsid w:val="001B3B27"/>
    <w:rsid w:val="001B6846"/>
    <w:rsid w:val="001C246D"/>
    <w:rsid w:val="001C2FB0"/>
    <w:rsid w:val="001C378B"/>
    <w:rsid w:val="001D7C87"/>
    <w:rsid w:val="001E1225"/>
    <w:rsid w:val="001E1D36"/>
    <w:rsid w:val="001E2BFF"/>
    <w:rsid w:val="001E3052"/>
    <w:rsid w:val="001F26DD"/>
    <w:rsid w:val="001F4AF4"/>
    <w:rsid w:val="001F4D73"/>
    <w:rsid w:val="001F5990"/>
    <w:rsid w:val="00201494"/>
    <w:rsid w:val="00205C75"/>
    <w:rsid w:val="00207B68"/>
    <w:rsid w:val="00212036"/>
    <w:rsid w:val="002127D4"/>
    <w:rsid w:val="00220A58"/>
    <w:rsid w:val="00220A82"/>
    <w:rsid w:val="0022519E"/>
    <w:rsid w:val="0023163D"/>
    <w:rsid w:val="00232E28"/>
    <w:rsid w:val="00237A47"/>
    <w:rsid w:val="0024043E"/>
    <w:rsid w:val="00242709"/>
    <w:rsid w:val="00244BB8"/>
    <w:rsid w:val="00257F74"/>
    <w:rsid w:val="002613C4"/>
    <w:rsid w:val="00261F7F"/>
    <w:rsid w:val="00273653"/>
    <w:rsid w:val="00280427"/>
    <w:rsid w:val="002833A6"/>
    <w:rsid w:val="00285D87"/>
    <w:rsid w:val="00286743"/>
    <w:rsid w:val="0028728E"/>
    <w:rsid w:val="00287B4D"/>
    <w:rsid w:val="00290181"/>
    <w:rsid w:val="00290233"/>
    <w:rsid w:val="00290BD4"/>
    <w:rsid w:val="00291FC3"/>
    <w:rsid w:val="0029729F"/>
    <w:rsid w:val="002A1761"/>
    <w:rsid w:val="002A1DC1"/>
    <w:rsid w:val="002A2AD2"/>
    <w:rsid w:val="002A2E09"/>
    <w:rsid w:val="002A4188"/>
    <w:rsid w:val="002B2383"/>
    <w:rsid w:val="002B3ED4"/>
    <w:rsid w:val="002B5093"/>
    <w:rsid w:val="002B5318"/>
    <w:rsid w:val="002B654C"/>
    <w:rsid w:val="002C247E"/>
    <w:rsid w:val="002C2BFC"/>
    <w:rsid w:val="002C328E"/>
    <w:rsid w:val="002D0064"/>
    <w:rsid w:val="002D125B"/>
    <w:rsid w:val="002D1551"/>
    <w:rsid w:val="002D1FAF"/>
    <w:rsid w:val="002D6761"/>
    <w:rsid w:val="002E1032"/>
    <w:rsid w:val="002E2AB2"/>
    <w:rsid w:val="002E4939"/>
    <w:rsid w:val="002E4D2D"/>
    <w:rsid w:val="002E51F0"/>
    <w:rsid w:val="002E6738"/>
    <w:rsid w:val="002E70B2"/>
    <w:rsid w:val="002F0401"/>
    <w:rsid w:val="002F0877"/>
    <w:rsid w:val="002F0BF1"/>
    <w:rsid w:val="002F116E"/>
    <w:rsid w:val="002F172A"/>
    <w:rsid w:val="002F3498"/>
    <w:rsid w:val="002F76EA"/>
    <w:rsid w:val="002F79E7"/>
    <w:rsid w:val="00301BE6"/>
    <w:rsid w:val="00311CFD"/>
    <w:rsid w:val="00316614"/>
    <w:rsid w:val="00320318"/>
    <w:rsid w:val="003244E1"/>
    <w:rsid w:val="003325CF"/>
    <w:rsid w:val="003326BA"/>
    <w:rsid w:val="00340457"/>
    <w:rsid w:val="00345BDD"/>
    <w:rsid w:val="00347F2F"/>
    <w:rsid w:val="0035029E"/>
    <w:rsid w:val="0035289D"/>
    <w:rsid w:val="003573A4"/>
    <w:rsid w:val="00362692"/>
    <w:rsid w:val="00362DEC"/>
    <w:rsid w:val="003640E7"/>
    <w:rsid w:val="00365F93"/>
    <w:rsid w:val="0036702E"/>
    <w:rsid w:val="00367EFA"/>
    <w:rsid w:val="003738D6"/>
    <w:rsid w:val="00375352"/>
    <w:rsid w:val="00375699"/>
    <w:rsid w:val="003840CB"/>
    <w:rsid w:val="00384FED"/>
    <w:rsid w:val="00385660"/>
    <w:rsid w:val="00386AC3"/>
    <w:rsid w:val="00387BD6"/>
    <w:rsid w:val="003917A3"/>
    <w:rsid w:val="00394716"/>
    <w:rsid w:val="00395DF3"/>
    <w:rsid w:val="00396D32"/>
    <w:rsid w:val="003A38E4"/>
    <w:rsid w:val="003A4150"/>
    <w:rsid w:val="003A6254"/>
    <w:rsid w:val="003B0CD5"/>
    <w:rsid w:val="003B11DC"/>
    <w:rsid w:val="003B13FC"/>
    <w:rsid w:val="003B1F61"/>
    <w:rsid w:val="003B34A5"/>
    <w:rsid w:val="003B3C63"/>
    <w:rsid w:val="003B4566"/>
    <w:rsid w:val="003C0B92"/>
    <w:rsid w:val="003C3348"/>
    <w:rsid w:val="003C4CE2"/>
    <w:rsid w:val="003C7CA0"/>
    <w:rsid w:val="003D0027"/>
    <w:rsid w:val="003D1761"/>
    <w:rsid w:val="003D31C9"/>
    <w:rsid w:val="003D5D18"/>
    <w:rsid w:val="003D75E2"/>
    <w:rsid w:val="003E164A"/>
    <w:rsid w:val="003E1799"/>
    <w:rsid w:val="003E3C23"/>
    <w:rsid w:val="003E7C1A"/>
    <w:rsid w:val="003F022A"/>
    <w:rsid w:val="003F33E5"/>
    <w:rsid w:val="00401F05"/>
    <w:rsid w:val="0040302B"/>
    <w:rsid w:val="00403A7E"/>
    <w:rsid w:val="004046A3"/>
    <w:rsid w:val="00405E6A"/>
    <w:rsid w:val="00406F6D"/>
    <w:rsid w:val="00412AEF"/>
    <w:rsid w:val="00420219"/>
    <w:rsid w:val="004204A1"/>
    <w:rsid w:val="0042174C"/>
    <w:rsid w:val="004224F3"/>
    <w:rsid w:val="0042545C"/>
    <w:rsid w:val="00425ED7"/>
    <w:rsid w:val="004307CD"/>
    <w:rsid w:val="00432F83"/>
    <w:rsid w:val="00433347"/>
    <w:rsid w:val="00434816"/>
    <w:rsid w:val="00436F5C"/>
    <w:rsid w:val="00437556"/>
    <w:rsid w:val="004375F5"/>
    <w:rsid w:val="00442BBD"/>
    <w:rsid w:val="00450515"/>
    <w:rsid w:val="00451741"/>
    <w:rsid w:val="00452587"/>
    <w:rsid w:val="00452BFC"/>
    <w:rsid w:val="004545BA"/>
    <w:rsid w:val="00457611"/>
    <w:rsid w:val="00462631"/>
    <w:rsid w:val="004633FD"/>
    <w:rsid w:val="00471D78"/>
    <w:rsid w:val="00471F78"/>
    <w:rsid w:val="0047317F"/>
    <w:rsid w:val="00482377"/>
    <w:rsid w:val="0048395B"/>
    <w:rsid w:val="004840D7"/>
    <w:rsid w:val="00493F12"/>
    <w:rsid w:val="0049648C"/>
    <w:rsid w:val="00496750"/>
    <w:rsid w:val="004A2ADB"/>
    <w:rsid w:val="004A3B02"/>
    <w:rsid w:val="004A7196"/>
    <w:rsid w:val="004B3C00"/>
    <w:rsid w:val="004C7360"/>
    <w:rsid w:val="004D4452"/>
    <w:rsid w:val="004D53FB"/>
    <w:rsid w:val="004E4B9F"/>
    <w:rsid w:val="004E68D8"/>
    <w:rsid w:val="004E6C64"/>
    <w:rsid w:val="004E6F4D"/>
    <w:rsid w:val="004F0480"/>
    <w:rsid w:val="004F20CB"/>
    <w:rsid w:val="004F630C"/>
    <w:rsid w:val="004F70D6"/>
    <w:rsid w:val="00500992"/>
    <w:rsid w:val="005013B0"/>
    <w:rsid w:val="0050728B"/>
    <w:rsid w:val="00515B78"/>
    <w:rsid w:val="0051613B"/>
    <w:rsid w:val="00516A6A"/>
    <w:rsid w:val="00517B35"/>
    <w:rsid w:val="00522919"/>
    <w:rsid w:val="0052338C"/>
    <w:rsid w:val="00523A34"/>
    <w:rsid w:val="00526C56"/>
    <w:rsid w:val="005320A0"/>
    <w:rsid w:val="00533B7D"/>
    <w:rsid w:val="0053449A"/>
    <w:rsid w:val="00535BE1"/>
    <w:rsid w:val="005411B8"/>
    <w:rsid w:val="005424B8"/>
    <w:rsid w:val="00547FB1"/>
    <w:rsid w:val="00552BA6"/>
    <w:rsid w:val="00552FB6"/>
    <w:rsid w:val="00553218"/>
    <w:rsid w:val="005619AC"/>
    <w:rsid w:val="00563AFD"/>
    <w:rsid w:val="005704A3"/>
    <w:rsid w:val="00570580"/>
    <w:rsid w:val="00572C2F"/>
    <w:rsid w:val="00575295"/>
    <w:rsid w:val="0058259A"/>
    <w:rsid w:val="0058401B"/>
    <w:rsid w:val="00587D08"/>
    <w:rsid w:val="0059382A"/>
    <w:rsid w:val="00594E2A"/>
    <w:rsid w:val="005A01AF"/>
    <w:rsid w:val="005A2015"/>
    <w:rsid w:val="005A225A"/>
    <w:rsid w:val="005A3430"/>
    <w:rsid w:val="005A40DF"/>
    <w:rsid w:val="005A72F1"/>
    <w:rsid w:val="005A79D7"/>
    <w:rsid w:val="005B1FC6"/>
    <w:rsid w:val="005C1FC6"/>
    <w:rsid w:val="005C2B95"/>
    <w:rsid w:val="005C40BA"/>
    <w:rsid w:val="005C7986"/>
    <w:rsid w:val="005D6E99"/>
    <w:rsid w:val="005E5226"/>
    <w:rsid w:val="005E54C1"/>
    <w:rsid w:val="005E7B9B"/>
    <w:rsid w:val="005F1E7F"/>
    <w:rsid w:val="005F46CB"/>
    <w:rsid w:val="005F5678"/>
    <w:rsid w:val="005F6C1C"/>
    <w:rsid w:val="00600A9E"/>
    <w:rsid w:val="00601DB6"/>
    <w:rsid w:val="0060314A"/>
    <w:rsid w:val="00603E4C"/>
    <w:rsid w:val="00604409"/>
    <w:rsid w:val="006075EC"/>
    <w:rsid w:val="00607CB3"/>
    <w:rsid w:val="0061063F"/>
    <w:rsid w:val="00611206"/>
    <w:rsid w:val="006115DA"/>
    <w:rsid w:val="00614BC5"/>
    <w:rsid w:val="00615435"/>
    <w:rsid w:val="00616BD9"/>
    <w:rsid w:val="00620BF1"/>
    <w:rsid w:val="00621847"/>
    <w:rsid w:val="006218E5"/>
    <w:rsid w:val="0062449A"/>
    <w:rsid w:val="00624605"/>
    <w:rsid w:val="00624BE0"/>
    <w:rsid w:val="00625835"/>
    <w:rsid w:val="0063460E"/>
    <w:rsid w:val="00634709"/>
    <w:rsid w:val="00634E0C"/>
    <w:rsid w:val="00637197"/>
    <w:rsid w:val="00640F7C"/>
    <w:rsid w:val="00643793"/>
    <w:rsid w:val="00646408"/>
    <w:rsid w:val="0065336B"/>
    <w:rsid w:val="006544D7"/>
    <w:rsid w:val="00655E79"/>
    <w:rsid w:val="00663350"/>
    <w:rsid w:val="00663B48"/>
    <w:rsid w:val="006665CE"/>
    <w:rsid w:val="0066742C"/>
    <w:rsid w:val="006746F9"/>
    <w:rsid w:val="00680B59"/>
    <w:rsid w:val="00685A6C"/>
    <w:rsid w:val="006903C1"/>
    <w:rsid w:val="00690F27"/>
    <w:rsid w:val="0069374B"/>
    <w:rsid w:val="006941D9"/>
    <w:rsid w:val="0069467F"/>
    <w:rsid w:val="006A1DE7"/>
    <w:rsid w:val="006A470A"/>
    <w:rsid w:val="006A60F4"/>
    <w:rsid w:val="006B4182"/>
    <w:rsid w:val="006B4C30"/>
    <w:rsid w:val="006B6D9E"/>
    <w:rsid w:val="006C1FC3"/>
    <w:rsid w:val="006C3363"/>
    <w:rsid w:val="006C3E59"/>
    <w:rsid w:val="006C5CCF"/>
    <w:rsid w:val="006D01FD"/>
    <w:rsid w:val="006D080D"/>
    <w:rsid w:val="006D0BE9"/>
    <w:rsid w:val="006D197D"/>
    <w:rsid w:val="006D4513"/>
    <w:rsid w:val="006D4C2A"/>
    <w:rsid w:val="006D4FC8"/>
    <w:rsid w:val="006D5536"/>
    <w:rsid w:val="006D59AB"/>
    <w:rsid w:val="006D790E"/>
    <w:rsid w:val="006D7A8D"/>
    <w:rsid w:val="006E0A99"/>
    <w:rsid w:val="006E3DD2"/>
    <w:rsid w:val="006E5CFC"/>
    <w:rsid w:val="006E64DB"/>
    <w:rsid w:val="006F0784"/>
    <w:rsid w:val="006F199B"/>
    <w:rsid w:val="006F23F9"/>
    <w:rsid w:val="006F2601"/>
    <w:rsid w:val="0070171C"/>
    <w:rsid w:val="007025D4"/>
    <w:rsid w:val="007060D4"/>
    <w:rsid w:val="0070698D"/>
    <w:rsid w:val="00707728"/>
    <w:rsid w:val="00707D4C"/>
    <w:rsid w:val="00707FE8"/>
    <w:rsid w:val="00714952"/>
    <w:rsid w:val="007258A4"/>
    <w:rsid w:val="00733620"/>
    <w:rsid w:val="00735A36"/>
    <w:rsid w:val="007451D8"/>
    <w:rsid w:val="00745828"/>
    <w:rsid w:val="007528E6"/>
    <w:rsid w:val="007569F8"/>
    <w:rsid w:val="0075772F"/>
    <w:rsid w:val="00760950"/>
    <w:rsid w:val="00761D22"/>
    <w:rsid w:val="007622A5"/>
    <w:rsid w:val="00762B98"/>
    <w:rsid w:val="00762D8B"/>
    <w:rsid w:val="00763ADB"/>
    <w:rsid w:val="00763C64"/>
    <w:rsid w:val="00765FA9"/>
    <w:rsid w:val="00767143"/>
    <w:rsid w:val="00772F28"/>
    <w:rsid w:val="0077354F"/>
    <w:rsid w:val="00773652"/>
    <w:rsid w:val="007737FC"/>
    <w:rsid w:val="00774678"/>
    <w:rsid w:val="00780B77"/>
    <w:rsid w:val="007814ED"/>
    <w:rsid w:val="00793B6B"/>
    <w:rsid w:val="00794943"/>
    <w:rsid w:val="007A0A66"/>
    <w:rsid w:val="007A1004"/>
    <w:rsid w:val="007A5730"/>
    <w:rsid w:val="007B1045"/>
    <w:rsid w:val="007B2AD4"/>
    <w:rsid w:val="007B3E90"/>
    <w:rsid w:val="007B58D8"/>
    <w:rsid w:val="007B793E"/>
    <w:rsid w:val="007C021E"/>
    <w:rsid w:val="007C2FD8"/>
    <w:rsid w:val="007C5CDD"/>
    <w:rsid w:val="007C72F3"/>
    <w:rsid w:val="007D078D"/>
    <w:rsid w:val="007D1747"/>
    <w:rsid w:val="007D7039"/>
    <w:rsid w:val="007E2F07"/>
    <w:rsid w:val="007E4BB9"/>
    <w:rsid w:val="007E5FF3"/>
    <w:rsid w:val="007E7FBD"/>
    <w:rsid w:val="007F1D5C"/>
    <w:rsid w:val="007F74A9"/>
    <w:rsid w:val="007F7BE8"/>
    <w:rsid w:val="007F7D53"/>
    <w:rsid w:val="00801979"/>
    <w:rsid w:val="008026A2"/>
    <w:rsid w:val="00806569"/>
    <w:rsid w:val="00807D92"/>
    <w:rsid w:val="00811A03"/>
    <w:rsid w:val="0081420A"/>
    <w:rsid w:val="008154EB"/>
    <w:rsid w:val="00815F1F"/>
    <w:rsid w:val="00820817"/>
    <w:rsid w:val="008224D8"/>
    <w:rsid w:val="00825B36"/>
    <w:rsid w:val="00831BB3"/>
    <w:rsid w:val="0083296E"/>
    <w:rsid w:val="0083304C"/>
    <w:rsid w:val="0083451E"/>
    <w:rsid w:val="008358EC"/>
    <w:rsid w:val="00835C8B"/>
    <w:rsid w:val="008417D9"/>
    <w:rsid w:val="008425AD"/>
    <w:rsid w:val="00842777"/>
    <w:rsid w:val="008456AF"/>
    <w:rsid w:val="00845D23"/>
    <w:rsid w:val="0085163D"/>
    <w:rsid w:val="00851FD5"/>
    <w:rsid w:val="0085345B"/>
    <w:rsid w:val="008569A8"/>
    <w:rsid w:val="008577BC"/>
    <w:rsid w:val="00862838"/>
    <w:rsid w:val="00863D2C"/>
    <w:rsid w:val="00863EBE"/>
    <w:rsid w:val="0086480A"/>
    <w:rsid w:val="00864854"/>
    <w:rsid w:val="00865520"/>
    <w:rsid w:val="00866262"/>
    <w:rsid w:val="008676DA"/>
    <w:rsid w:val="008714EC"/>
    <w:rsid w:val="00871C76"/>
    <w:rsid w:val="008738E5"/>
    <w:rsid w:val="00876FF1"/>
    <w:rsid w:val="00877DA5"/>
    <w:rsid w:val="00882C3F"/>
    <w:rsid w:val="008857BE"/>
    <w:rsid w:val="00896560"/>
    <w:rsid w:val="00897DDF"/>
    <w:rsid w:val="008A060E"/>
    <w:rsid w:val="008A358A"/>
    <w:rsid w:val="008A385A"/>
    <w:rsid w:val="008B08C4"/>
    <w:rsid w:val="008B34E5"/>
    <w:rsid w:val="008B5DB3"/>
    <w:rsid w:val="008D0E75"/>
    <w:rsid w:val="008D10C2"/>
    <w:rsid w:val="008D17F7"/>
    <w:rsid w:val="008D4190"/>
    <w:rsid w:val="008E1A70"/>
    <w:rsid w:val="008E6A43"/>
    <w:rsid w:val="008E6FB5"/>
    <w:rsid w:val="008E7013"/>
    <w:rsid w:val="008F2CDB"/>
    <w:rsid w:val="008F525A"/>
    <w:rsid w:val="008F5C0B"/>
    <w:rsid w:val="008F5FE8"/>
    <w:rsid w:val="0090173D"/>
    <w:rsid w:val="00901E4E"/>
    <w:rsid w:val="00902CE3"/>
    <w:rsid w:val="0090471A"/>
    <w:rsid w:val="009060D4"/>
    <w:rsid w:val="00906DCD"/>
    <w:rsid w:val="00910B97"/>
    <w:rsid w:val="00911862"/>
    <w:rsid w:val="0091373D"/>
    <w:rsid w:val="00915083"/>
    <w:rsid w:val="00916045"/>
    <w:rsid w:val="00922FA1"/>
    <w:rsid w:val="009247C9"/>
    <w:rsid w:val="00925ACF"/>
    <w:rsid w:val="00930A3E"/>
    <w:rsid w:val="00933B7C"/>
    <w:rsid w:val="009356EF"/>
    <w:rsid w:val="0094548E"/>
    <w:rsid w:val="009476F4"/>
    <w:rsid w:val="00947B30"/>
    <w:rsid w:val="00950E2E"/>
    <w:rsid w:val="009544D3"/>
    <w:rsid w:val="009544DF"/>
    <w:rsid w:val="009553EE"/>
    <w:rsid w:val="00956D12"/>
    <w:rsid w:val="00957A60"/>
    <w:rsid w:val="00960097"/>
    <w:rsid w:val="00961BD8"/>
    <w:rsid w:val="0096495D"/>
    <w:rsid w:val="00965074"/>
    <w:rsid w:val="00967278"/>
    <w:rsid w:val="0097078D"/>
    <w:rsid w:val="00971AD8"/>
    <w:rsid w:val="00974176"/>
    <w:rsid w:val="00974BE8"/>
    <w:rsid w:val="0098007B"/>
    <w:rsid w:val="00980134"/>
    <w:rsid w:val="00980FC3"/>
    <w:rsid w:val="00982A34"/>
    <w:rsid w:val="009847CD"/>
    <w:rsid w:val="009903B9"/>
    <w:rsid w:val="00991A7F"/>
    <w:rsid w:val="00993DF3"/>
    <w:rsid w:val="00994437"/>
    <w:rsid w:val="00995C45"/>
    <w:rsid w:val="009A12C0"/>
    <w:rsid w:val="009A1B36"/>
    <w:rsid w:val="009A37CE"/>
    <w:rsid w:val="009A4720"/>
    <w:rsid w:val="009B0B8C"/>
    <w:rsid w:val="009B0E26"/>
    <w:rsid w:val="009B11B7"/>
    <w:rsid w:val="009B3128"/>
    <w:rsid w:val="009B7247"/>
    <w:rsid w:val="009C5C56"/>
    <w:rsid w:val="009D302C"/>
    <w:rsid w:val="009E3AC4"/>
    <w:rsid w:val="009E5BC0"/>
    <w:rsid w:val="009E70F1"/>
    <w:rsid w:val="009E7988"/>
    <w:rsid w:val="009F19E1"/>
    <w:rsid w:val="009F2275"/>
    <w:rsid w:val="009F4224"/>
    <w:rsid w:val="009F6277"/>
    <w:rsid w:val="009F78A9"/>
    <w:rsid w:val="009F7B94"/>
    <w:rsid w:val="00A01451"/>
    <w:rsid w:val="00A0195E"/>
    <w:rsid w:val="00A04133"/>
    <w:rsid w:val="00A07465"/>
    <w:rsid w:val="00A135E8"/>
    <w:rsid w:val="00A1463D"/>
    <w:rsid w:val="00A15249"/>
    <w:rsid w:val="00A25A55"/>
    <w:rsid w:val="00A31D10"/>
    <w:rsid w:val="00A34A67"/>
    <w:rsid w:val="00A35610"/>
    <w:rsid w:val="00A410D2"/>
    <w:rsid w:val="00A435F8"/>
    <w:rsid w:val="00A46642"/>
    <w:rsid w:val="00A46F3F"/>
    <w:rsid w:val="00A476F6"/>
    <w:rsid w:val="00A5004F"/>
    <w:rsid w:val="00A52F89"/>
    <w:rsid w:val="00A54E0C"/>
    <w:rsid w:val="00A6650A"/>
    <w:rsid w:val="00A67E1C"/>
    <w:rsid w:val="00A721F4"/>
    <w:rsid w:val="00A7452A"/>
    <w:rsid w:val="00A764C2"/>
    <w:rsid w:val="00A764C7"/>
    <w:rsid w:val="00A77496"/>
    <w:rsid w:val="00A774DC"/>
    <w:rsid w:val="00A77FF5"/>
    <w:rsid w:val="00A8173C"/>
    <w:rsid w:val="00A85773"/>
    <w:rsid w:val="00A85AA5"/>
    <w:rsid w:val="00A92213"/>
    <w:rsid w:val="00A97C73"/>
    <w:rsid w:val="00AA06DD"/>
    <w:rsid w:val="00AA2B24"/>
    <w:rsid w:val="00AA6C55"/>
    <w:rsid w:val="00AA7465"/>
    <w:rsid w:val="00AA7624"/>
    <w:rsid w:val="00AA7DE1"/>
    <w:rsid w:val="00AB3BDE"/>
    <w:rsid w:val="00AB7198"/>
    <w:rsid w:val="00AC2839"/>
    <w:rsid w:val="00AC7F5B"/>
    <w:rsid w:val="00AD582C"/>
    <w:rsid w:val="00AD698D"/>
    <w:rsid w:val="00AD6BBB"/>
    <w:rsid w:val="00AE0C86"/>
    <w:rsid w:val="00AE1759"/>
    <w:rsid w:val="00AE1A18"/>
    <w:rsid w:val="00AE21CF"/>
    <w:rsid w:val="00AE28E4"/>
    <w:rsid w:val="00AE33A2"/>
    <w:rsid w:val="00AE51F2"/>
    <w:rsid w:val="00AE6690"/>
    <w:rsid w:val="00AE776C"/>
    <w:rsid w:val="00AF0BB2"/>
    <w:rsid w:val="00AF0C7A"/>
    <w:rsid w:val="00B000F0"/>
    <w:rsid w:val="00B00FE0"/>
    <w:rsid w:val="00B07DC0"/>
    <w:rsid w:val="00B10B5F"/>
    <w:rsid w:val="00B121BB"/>
    <w:rsid w:val="00B16618"/>
    <w:rsid w:val="00B16A48"/>
    <w:rsid w:val="00B20D74"/>
    <w:rsid w:val="00B2117B"/>
    <w:rsid w:val="00B21F2F"/>
    <w:rsid w:val="00B232AB"/>
    <w:rsid w:val="00B24D6E"/>
    <w:rsid w:val="00B25C3A"/>
    <w:rsid w:val="00B2646E"/>
    <w:rsid w:val="00B30AB6"/>
    <w:rsid w:val="00B3396C"/>
    <w:rsid w:val="00B34579"/>
    <w:rsid w:val="00B37C1C"/>
    <w:rsid w:val="00B40075"/>
    <w:rsid w:val="00B4009D"/>
    <w:rsid w:val="00B408C3"/>
    <w:rsid w:val="00B40919"/>
    <w:rsid w:val="00B40EA5"/>
    <w:rsid w:val="00B412B4"/>
    <w:rsid w:val="00B43A39"/>
    <w:rsid w:val="00B4444E"/>
    <w:rsid w:val="00B472AA"/>
    <w:rsid w:val="00B47C74"/>
    <w:rsid w:val="00B54669"/>
    <w:rsid w:val="00B57FD8"/>
    <w:rsid w:val="00B67827"/>
    <w:rsid w:val="00B73168"/>
    <w:rsid w:val="00B740BD"/>
    <w:rsid w:val="00B75565"/>
    <w:rsid w:val="00B86557"/>
    <w:rsid w:val="00B87293"/>
    <w:rsid w:val="00B94F7D"/>
    <w:rsid w:val="00B96692"/>
    <w:rsid w:val="00B9752F"/>
    <w:rsid w:val="00BA1302"/>
    <w:rsid w:val="00BA2CF2"/>
    <w:rsid w:val="00BA7CE1"/>
    <w:rsid w:val="00BB0C7E"/>
    <w:rsid w:val="00BB35D3"/>
    <w:rsid w:val="00BB7117"/>
    <w:rsid w:val="00BB728B"/>
    <w:rsid w:val="00BC1D59"/>
    <w:rsid w:val="00BD0B21"/>
    <w:rsid w:val="00BD15C3"/>
    <w:rsid w:val="00BD20B8"/>
    <w:rsid w:val="00BD2569"/>
    <w:rsid w:val="00BD27F5"/>
    <w:rsid w:val="00BD57E8"/>
    <w:rsid w:val="00BD6A71"/>
    <w:rsid w:val="00BE15D5"/>
    <w:rsid w:val="00BE1E4C"/>
    <w:rsid w:val="00BE6D2B"/>
    <w:rsid w:val="00BE707B"/>
    <w:rsid w:val="00BE772B"/>
    <w:rsid w:val="00BF0380"/>
    <w:rsid w:val="00BF2483"/>
    <w:rsid w:val="00BF2539"/>
    <w:rsid w:val="00BF2B3C"/>
    <w:rsid w:val="00BF2EF5"/>
    <w:rsid w:val="00BF695C"/>
    <w:rsid w:val="00C00005"/>
    <w:rsid w:val="00C068B3"/>
    <w:rsid w:val="00C13156"/>
    <w:rsid w:val="00C13203"/>
    <w:rsid w:val="00C13E06"/>
    <w:rsid w:val="00C14141"/>
    <w:rsid w:val="00C20109"/>
    <w:rsid w:val="00C238F2"/>
    <w:rsid w:val="00C23DC0"/>
    <w:rsid w:val="00C24A49"/>
    <w:rsid w:val="00C25892"/>
    <w:rsid w:val="00C25C1D"/>
    <w:rsid w:val="00C27B75"/>
    <w:rsid w:val="00C27EC4"/>
    <w:rsid w:val="00C3057F"/>
    <w:rsid w:val="00C312F4"/>
    <w:rsid w:val="00C314CD"/>
    <w:rsid w:val="00C315D6"/>
    <w:rsid w:val="00C32783"/>
    <w:rsid w:val="00C33DEC"/>
    <w:rsid w:val="00C350B6"/>
    <w:rsid w:val="00C37ABB"/>
    <w:rsid w:val="00C40462"/>
    <w:rsid w:val="00C4249A"/>
    <w:rsid w:val="00C468ED"/>
    <w:rsid w:val="00C50198"/>
    <w:rsid w:val="00C50418"/>
    <w:rsid w:val="00C51640"/>
    <w:rsid w:val="00C52E3C"/>
    <w:rsid w:val="00C5647A"/>
    <w:rsid w:val="00C6044D"/>
    <w:rsid w:val="00C6517E"/>
    <w:rsid w:val="00C721CD"/>
    <w:rsid w:val="00C87FAD"/>
    <w:rsid w:val="00C91546"/>
    <w:rsid w:val="00C91EF8"/>
    <w:rsid w:val="00C9264A"/>
    <w:rsid w:val="00C92AC5"/>
    <w:rsid w:val="00C95353"/>
    <w:rsid w:val="00CA041F"/>
    <w:rsid w:val="00CA4135"/>
    <w:rsid w:val="00CA5C41"/>
    <w:rsid w:val="00CB520E"/>
    <w:rsid w:val="00CC0204"/>
    <w:rsid w:val="00CC2CF7"/>
    <w:rsid w:val="00CC58E3"/>
    <w:rsid w:val="00CC5EB7"/>
    <w:rsid w:val="00CD0A5B"/>
    <w:rsid w:val="00CD27F2"/>
    <w:rsid w:val="00CD3199"/>
    <w:rsid w:val="00CD31CE"/>
    <w:rsid w:val="00CD3561"/>
    <w:rsid w:val="00CD377B"/>
    <w:rsid w:val="00CE1945"/>
    <w:rsid w:val="00CE30DE"/>
    <w:rsid w:val="00CE5926"/>
    <w:rsid w:val="00CF0356"/>
    <w:rsid w:val="00CF2D0B"/>
    <w:rsid w:val="00CF37A2"/>
    <w:rsid w:val="00CF7E9B"/>
    <w:rsid w:val="00D00425"/>
    <w:rsid w:val="00D00536"/>
    <w:rsid w:val="00D01676"/>
    <w:rsid w:val="00D065E4"/>
    <w:rsid w:val="00D13C19"/>
    <w:rsid w:val="00D155A6"/>
    <w:rsid w:val="00D165C0"/>
    <w:rsid w:val="00D16893"/>
    <w:rsid w:val="00D17C2B"/>
    <w:rsid w:val="00D21B06"/>
    <w:rsid w:val="00D23225"/>
    <w:rsid w:val="00D23AA0"/>
    <w:rsid w:val="00D240AA"/>
    <w:rsid w:val="00D255D6"/>
    <w:rsid w:val="00D25754"/>
    <w:rsid w:val="00D25A34"/>
    <w:rsid w:val="00D35DCC"/>
    <w:rsid w:val="00D36866"/>
    <w:rsid w:val="00D36F7A"/>
    <w:rsid w:val="00D404BC"/>
    <w:rsid w:val="00D414D8"/>
    <w:rsid w:val="00D42684"/>
    <w:rsid w:val="00D444B6"/>
    <w:rsid w:val="00D46C70"/>
    <w:rsid w:val="00D470D6"/>
    <w:rsid w:val="00D47479"/>
    <w:rsid w:val="00D50BA5"/>
    <w:rsid w:val="00D52E00"/>
    <w:rsid w:val="00D54FAB"/>
    <w:rsid w:val="00D5669E"/>
    <w:rsid w:val="00D61185"/>
    <w:rsid w:val="00D619C9"/>
    <w:rsid w:val="00D635D4"/>
    <w:rsid w:val="00D64E88"/>
    <w:rsid w:val="00D66965"/>
    <w:rsid w:val="00D70679"/>
    <w:rsid w:val="00D708F6"/>
    <w:rsid w:val="00D723A5"/>
    <w:rsid w:val="00D75C9D"/>
    <w:rsid w:val="00D76214"/>
    <w:rsid w:val="00D7702A"/>
    <w:rsid w:val="00D80A32"/>
    <w:rsid w:val="00D80DE1"/>
    <w:rsid w:val="00D82004"/>
    <w:rsid w:val="00D83727"/>
    <w:rsid w:val="00D85837"/>
    <w:rsid w:val="00D90F53"/>
    <w:rsid w:val="00D91312"/>
    <w:rsid w:val="00D9137D"/>
    <w:rsid w:val="00D92F8E"/>
    <w:rsid w:val="00D93089"/>
    <w:rsid w:val="00DA137E"/>
    <w:rsid w:val="00DA41A4"/>
    <w:rsid w:val="00DA5D92"/>
    <w:rsid w:val="00DA7966"/>
    <w:rsid w:val="00DB050A"/>
    <w:rsid w:val="00DB251B"/>
    <w:rsid w:val="00DB2961"/>
    <w:rsid w:val="00DB379F"/>
    <w:rsid w:val="00DB48F2"/>
    <w:rsid w:val="00DB4A57"/>
    <w:rsid w:val="00DB58BC"/>
    <w:rsid w:val="00DB5A46"/>
    <w:rsid w:val="00DB5B72"/>
    <w:rsid w:val="00DB7799"/>
    <w:rsid w:val="00DB7AB6"/>
    <w:rsid w:val="00DB7C2D"/>
    <w:rsid w:val="00DC260B"/>
    <w:rsid w:val="00DC26CA"/>
    <w:rsid w:val="00DC3561"/>
    <w:rsid w:val="00DC5BF2"/>
    <w:rsid w:val="00DC6998"/>
    <w:rsid w:val="00DD2612"/>
    <w:rsid w:val="00DD69EA"/>
    <w:rsid w:val="00DD7103"/>
    <w:rsid w:val="00DE3B7A"/>
    <w:rsid w:val="00DE4FC2"/>
    <w:rsid w:val="00DE5EC0"/>
    <w:rsid w:val="00DE6336"/>
    <w:rsid w:val="00DF00B2"/>
    <w:rsid w:val="00DF07E8"/>
    <w:rsid w:val="00DF2AD3"/>
    <w:rsid w:val="00DF38A4"/>
    <w:rsid w:val="00DF6BAE"/>
    <w:rsid w:val="00DF7AFC"/>
    <w:rsid w:val="00E008F8"/>
    <w:rsid w:val="00E02143"/>
    <w:rsid w:val="00E110A7"/>
    <w:rsid w:val="00E16C50"/>
    <w:rsid w:val="00E2044F"/>
    <w:rsid w:val="00E219A1"/>
    <w:rsid w:val="00E22537"/>
    <w:rsid w:val="00E24191"/>
    <w:rsid w:val="00E24B75"/>
    <w:rsid w:val="00E27DFB"/>
    <w:rsid w:val="00E32D83"/>
    <w:rsid w:val="00E34987"/>
    <w:rsid w:val="00E35EFC"/>
    <w:rsid w:val="00E45A26"/>
    <w:rsid w:val="00E465E2"/>
    <w:rsid w:val="00E52345"/>
    <w:rsid w:val="00E52511"/>
    <w:rsid w:val="00E525B9"/>
    <w:rsid w:val="00E53F82"/>
    <w:rsid w:val="00E61178"/>
    <w:rsid w:val="00E61C40"/>
    <w:rsid w:val="00E709CC"/>
    <w:rsid w:val="00E754B9"/>
    <w:rsid w:val="00E75996"/>
    <w:rsid w:val="00E76B07"/>
    <w:rsid w:val="00E80D4E"/>
    <w:rsid w:val="00E828AF"/>
    <w:rsid w:val="00E82ADE"/>
    <w:rsid w:val="00E82BF0"/>
    <w:rsid w:val="00E85E42"/>
    <w:rsid w:val="00E872AE"/>
    <w:rsid w:val="00E8744D"/>
    <w:rsid w:val="00E9074F"/>
    <w:rsid w:val="00E917DB"/>
    <w:rsid w:val="00E945DB"/>
    <w:rsid w:val="00EA241A"/>
    <w:rsid w:val="00EA319E"/>
    <w:rsid w:val="00EA3EF6"/>
    <w:rsid w:val="00EA5179"/>
    <w:rsid w:val="00EA7B32"/>
    <w:rsid w:val="00EB1834"/>
    <w:rsid w:val="00EB1890"/>
    <w:rsid w:val="00EB2BFB"/>
    <w:rsid w:val="00EB45D6"/>
    <w:rsid w:val="00EB7DF4"/>
    <w:rsid w:val="00EC0793"/>
    <w:rsid w:val="00EC2AD2"/>
    <w:rsid w:val="00EC34F6"/>
    <w:rsid w:val="00EC5310"/>
    <w:rsid w:val="00EC7747"/>
    <w:rsid w:val="00ED01B6"/>
    <w:rsid w:val="00ED020D"/>
    <w:rsid w:val="00ED1400"/>
    <w:rsid w:val="00ED45AF"/>
    <w:rsid w:val="00ED51AD"/>
    <w:rsid w:val="00ED53AF"/>
    <w:rsid w:val="00ED5A87"/>
    <w:rsid w:val="00EE17B4"/>
    <w:rsid w:val="00EE3D96"/>
    <w:rsid w:val="00EE4B31"/>
    <w:rsid w:val="00EF023E"/>
    <w:rsid w:val="00EF2A3B"/>
    <w:rsid w:val="00EF6A19"/>
    <w:rsid w:val="00EF73B8"/>
    <w:rsid w:val="00F024B5"/>
    <w:rsid w:val="00F03602"/>
    <w:rsid w:val="00F11964"/>
    <w:rsid w:val="00F172C5"/>
    <w:rsid w:val="00F22196"/>
    <w:rsid w:val="00F25E1D"/>
    <w:rsid w:val="00F330FD"/>
    <w:rsid w:val="00F378AB"/>
    <w:rsid w:val="00F5026D"/>
    <w:rsid w:val="00F53152"/>
    <w:rsid w:val="00F53781"/>
    <w:rsid w:val="00F551BD"/>
    <w:rsid w:val="00F551DD"/>
    <w:rsid w:val="00F60236"/>
    <w:rsid w:val="00F618E1"/>
    <w:rsid w:val="00F62EC9"/>
    <w:rsid w:val="00F66838"/>
    <w:rsid w:val="00F66886"/>
    <w:rsid w:val="00F731AD"/>
    <w:rsid w:val="00F77723"/>
    <w:rsid w:val="00F832CF"/>
    <w:rsid w:val="00F85D63"/>
    <w:rsid w:val="00F91260"/>
    <w:rsid w:val="00F914A1"/>
    <w:rsid w:val="00F955A1"/>
    <w:rsid w:val="00F962C4"/>
    <w:rsid w:val="00F97944"/>
    <w:rsid w:val="00FA06C7"/>
    <w:rsid w:val="00FA0B2A"/>
    <w:rsid w:val="00FA2D38"/>
    <w:rsid w:val="00FA5C7D"/>
    <w:rsid w:val="00FA6988"/>
    <w:rsid w:val="00FB1245"/>
    <w:rsid w:val="00FB6A52"/>
    <w:rsid w:val="00FC15BC"/>
    <w:rsid w:val="00FE0282"/>
    <w:rsid w:val="00FE0872"/>
    <w:rsid w:val="00FE0E27"/>
    <w:rsid w:val="00FE0F89"/>
    <w:rsid w:val="00FE3A99"/>
    <w:rsid w:val="00FE508A"/>
    <w:rsid w:val="00FE77E7"/>
    <w:rsid w:val="00FF0400"/>
    <w:rsid w:val="00FF34F9"/>
    <w:rsid w:val="00FF4DBF"/>
    <w:rsid w:val="0161060D"/>
    <w:rsid w:val="017DD66C"/>
    <w:rsid w:val="01C289F0"/>
    <w:rsid w:val="01DF5352"/>
    <w:rsid w:val="01E2D48F"/>
    <w:rsid w:val="01E40F79"/>
    <w:rsid w:val="021759F5"/>
    <w:rsid w:val="027CBA1C"/>
    <w:rsid w:val="02E8AAEC"/>
    <w:rsid w:val="03486F82"/>
    <w:rsid w:val="0505C57D"/>
    <w:rsid w:val="05301C71"/>
    <w:rsid w:val="0574E3C0"/>
    <w:rsid w:val="06B3C094"/>
    <w:rsid w:val="06CBECD2"/>
    <w:rsid w:val="082AC3C4"/>
    <w:rsid w:val="084F90F5"/>
    <w:rsid w:val="08585AE9"/>
    <w:rsid w:val="089A4A5B"/>
    <w:rsid w:val="0922F74F"/>
    <w:rsid w:val="09292F6C"/>
    <w:rsid w:val="09711020"/>
    <w:rsid w:val="0978A319"/>
    <w:rsid w:val="0A4B460F"/>
    <w:rsid w:val="0AF5F5B0"/>
    <w:rsid w:val="0AF662D9"/>
    <w:rsid w:val="0B652B83"/>
    <w:rsid w:val="0C54DC3E"/>
    <w:rsid w:val="0CD3B13A"/>
    <w:rsid w:val="0E2FA6B2"/>
    <w:rsid w:val="0EAB8939"/>
    <w:rsid w:val="0EC8D83A"/>
    <w:rsid w:val="0F9870F0"/>
    <w:rsid w:val="0FE3EC87"/>
    <w:rsid w:val="10D8C71B"/>
    <w:rsid w:val="116A0E71"/>
    <w:rsid w:val="11D88581"/>
    <w:rsid w:val="12712E7E"/>
    <w:rsid w:val="12A1A8D2"/>
    <w:rsid w:val="12D011B2"/>
    <w:rsid w:val="13099937"/>
    <w:rsid w:val="1391477D"/>
    <w:rsid w:val="1541C672"/>
    <w:rsid w:val="15C7D3A7"/>
    <w:rsid w:val="1660BCEC"/>
    <w:rsid w:val="16C8E83F"/>
    <w:rsid w:val="17A382D5"/>
    <w:rsid w:val="17FFBC81"/>
    <w:rsid w:val="18319C8A"/>
    <w:rsid w:val="1831BD20"/>
    <w:rsid w:val="18522669"/>
    <w:rsid w:val="191D544A"/>
    <w:rsid w:val="1989F671"/>
    <w:rsid w:val="199F14C1"/>
    <w:rsid w:val="19B95C6B"/>
    <w:rsid w:val="1A68DB18"/>
    <w:rsid w:val="1AE1852C"/>
    <w:rsid w:val="1B507578"/>
    <w:rsid w:val="1C7EE17E"/>
    <w:rsid w:val="1C9D8F9F"/>
    <w:rsid w:val="1CC2A97D"/>
    <w:rsid w:val="1CC6C232"/>
    <w:rsid w:val="1CF0FD2D"/>
    <w:rsid w:val="1E018982"/>
    <w:rsid w:val="1E164596"/>
    <w:rsid w:val="1EDBE7AA"/>
    <w:rsid w:val="1F691B3C"/>
    <w:rsid w:val="1F9AF4BF"/>
    <w:rsid w:val="207D63F5"/>
    <w:rsid w:val="210C1D92"/>
    <w:rsid w:val="217B5414"/>
    <w:rsid w:val="21EAA2A4"/>
    <w:rsid w:val="2270B536"/>
    <w:rsid w:val="22943973"/>
    <w:rsid w:val="23AA98A5"/>
    <w:rsid w:val="23B09B56"/>
    <w:rsid w:val="23DD7A6F"/>
    <w:rsid w:val="24B8CAD0"/>
    <w:rsid w:val="24FC0F12"/>
    <w:rsid w:val="254F02DB"/>
    <w:rsid w:val="261DD63E"/>
    <w:rsid w:val="2698D467"/>
    <w:rsid w:val="27237716"/>
    <w:rsid w:val="27D6F525"/>
    <w:rsid w:val="27F99AC8"/>
    <w:rsid w:val="2813002F"/>
    <w:rsid w:val="287CA3B7"/>
    <w:rsid w:val="28DEC5FF"/>
    <w:rsid w:val="2905E850"/>
    <w:rsid w:val="2941CF4F"/>
    <w:rsid w:val="2A01A8B6"/>
    <w:rsid w:val="2A2A7758"/>
    <w:rsid w:val="2A36ECD2"/>
    <w:rsid w:val="2A523AB8"/>
    <w:rsid w:val="2AFA8715"/>
    <w:rsid w:val="2B85D51C"/>
    <w:rsid w:val="2B9E9650"/>
    <w:rsid w:val="2C2461E9"/>
    <w:rsid w:val="2C53269E"/>
    <w:rsid w:val="2E8B8472"/>
    <w:rsid w:val="2ED4A189"/>
    <w:rsid w:val="2F9B58E5"/>
    <w:rsid w:val="303EF78F"/>
    <w:rsid w:val="306CE393"/>
    <w:rsid w:val="3070EA3A"/>
    <w:rsid w:val="31465CE5"/>
    <w:rsid w:val="31611D79"/>
    <w:rsid w:val="322C9B3E"/>
    <w:rsid w:val="32BBDE72"/>
    <w:rsid w:val="32C902D0"/>
    <w:rsid w:val="32F48961"/>
    <w:rsid w:val="330446CC"/>
    <w:rsid w:val="331DAB97"/>
    <w:rsid w:val="3426C216"/>
    <w:rsid w:val="3486EED0"/>
    <w:rsid w:val="34A59208"/>
    <w:rsid w:val="361301C6"/>
    <w:rsid w:val="362081AC"/>
    <w:rsid w:val="37DC00C0"/>
    <w:rsid w:val="381F0BC3"/>
    <w:rsid w:val="3877F578"/>
    <w:rsid w:val="38A117AE"/>
    <w:rsid w:val="395A5FF3"/>
    <w:rsid w:val="395D4DC0"/>
    <w:rsid w:val="3986032A"/>
    <w:rsid w:val="398CED1B"/>
    <w:rsid w:val="3ADB64DB"/>
    <w:rsid w:val="3B8F1293"/>
    <w:rsid w:val="3B92C880"/>
    <w:rsid w:val="3BB40188"/>
    <w:rsid w:val="3BFE02DF"/>
    <w:rsid w:val="3C476087"/>
    <w:rsid w:val="3C570D14"/>
    <w:rsid w:val="3C823501"/>
    <w:rsid w:val="3CDCA3F0"/>
    <w:rsid w:val="3D4B1D06"/>
    <w:rsid w:val="400152A3"/>
    <w:rsid w:val="400715BC"/>
    <w:rsid w:val="41392A76"/>
    <w:rsid w:val="4178A733"/>
    <w:rsid w:val="4268304C"/>
    <w:rsid w:val="42730A8B"/>
    <w:rsid w:val="4316A158"/>
    <w:rsid w:val="431A6A96"/>
    <w:rsid w:val="436F287E"/>
    <w:rsid w:val="44A38A50"/>
    <w:rsid w:val="452DEB09"/>
    <w:rsid w:val="4548AE76"/>
    <w:rsid w:val="45811822"/>
    <w:rsid w:val="4667E907"/>
    <w:rsid w:val="4884828C"/>
    <w:rsid w:val="48CF518B"/>
    <w:rsid w:val="48F4EC36"/>
    <w:rsid w:val="4916B8FE"/>
    <w:rsid w:val="4A6446B0"/>
    <w:rsid w:val="4AB15709"/>
    <w:rsid w:val="4B088AE0"/>
    <w:rsid w:val="4B3EE146"/>
    <w:rsid w:val="4B816544"/>
    <w:rsid w:val="4BDEF484"/>
    <w:rsid w:val="4C4BCC96"/>
    <w:rsid w:val="4D3AF07F"/>
    <w:rsid w:val="4D412E62"/>
    <w:rsid w:val="4D9BE772"/>
    <w:rsid w:val="4DAE624C"/>
    <w:rsid w:val="4DBF7C2C"/>
    <w:rsid w:val="4DF81E24"/>
    <w:rsid w:val="4EB8ABD8"/>
    <w:rsid w:val="4F0B2329"/>
    <w:rsid w:val="4F37B7D3"/>
    <w:rsid w:val="4F9898AB"/>
    <w:rsid w:val="4FB1C108"/>
    <w:rsid w:val="4FEC74F6"/>
    <w:rsid w:val="50547C39"/>
    <w:rsid w:val="50638169"/>
    <w:rsid w:val="511D786C"/>
    <w:rsid w:val="512526EE"/>
    <w:rsid w:val="514FD823"/>
    <w:rsid w:val="51891A0D"/>
    <w:rsid w:val="51AE22CA"/>
    <w:rsid w:val="51CAED27"/>
    <w:rsid w:val="52EB7066"/>
    <w:rsid w:val="53137C02"/>
    <w:rsid w:val="5349F32B"/>
    <w:rsid w:val="53A4061B"/>
    <w:rsid w:val="53E8C7D6"/>
    <w:rsid w:val="54168D70"/>
    <w:rsid w:val="541EE232"/>
    <w:rsid w:val="543947E9"/>
    <w:rsid w:val="543DB61E"/>
    <w:rsid w:val="544F0F17"/>
    <w:rsid w:val="54E5C38C"/>
    <w:rsid w:val="54FA9069"/>
    <w:rsid w:val="57554492"/>
    <w:rsid w:val="57BCD2ED"/>
    <w:rsid w:val="58152FC2"/>
    <w:rsid w:val="581D644E"/>
    <w:rsid w:val="59079B8C"/>
    <w:rsid w:val="59866A5D"/>
    <w:rsid w:val="5A040ABB"/>
    <w:rsid w:val="5A725C6D"/>
    <w:rsid w:val="5B4CD084"/>
    <w:rsid w:val="5C3493E0"/>
    <w:rsid w:val="5C3C9FFA"/>
    <w:rsid w:val="5C407D4C"/>
    <w:rsid w:val="5C869F14"/>
    <w:rsid w:val="5CDF9BEF"/>
    <w:rsid w:val="5CF0D571"/>
    <w:rsid w:val="5D355D21"/>
    <w:rsid w:val="5D8868F7"/>
    <w:rsid w:val="5DCA74AE"/>
    <w:rsid w:val="5DD35D8D"/>
    <w:rsid w:val="5E7F7D12"/>
    <w:rsid w:val="5E93810E"/>
    <w:rsid w:val="5ED77BDE"/>
    <w:rsid w:val="5EEB6FF1"/>
    <w:rsid w:val="5EF2D597"/>
    <w:rsid w:val="5F4DDB9D"/>
    <w:rsid w:val="5FA96A38"/>
    <w:rsid w:val="6018B8C8"/>
    <w:rsid w:val="602F516F"/>
    <w:rsid w:val="60419E90"/>
    <w:rsid w:val="60AEE00A"/>
    <w:rsid w:val="619AD21A"/>
    <w:rsid w:val="61C36B24"/>
    <w:rsid w:val="61FCC6B0"/>
    <w:rsid w:val="62D38412"/>
    <w:rsid w:val="634EDC1E"/>
    <w:rsid w:val="635DB001"/>
    <w:rsid w:val="636515A7"/>
    <w:rsid w:val="6392A41D"/>
    <w:rsid w:val="64429F11"/>
    <w:rsid w:val="6448188C"/>
    <w:rsid w:val="64581073"/>
    <w:rsid w:val="6499D573"/>
    <w:rsid w:val="6556BAEF"/>
    <w:rsid w:val="655CC82E"/>
    <w:rsid w:val="65D78581"/>
    <w:rsid w:val="65DE6F72"/>
    <w:rsid w:val="65F63BDD"/>
    <w:rsid w:val="6661C5F8"/>
    <w:rsid w:val="66C35AEE"/>
    <w:rsid w:val="67006508"/>
    <w:rsid w:val="6711C0EC"/>
    <w:rsid w:val="67FD9659"/>
    <w:rsid w:val="682FBEDA"/>
    <w:rsid w:val="6875B1E8"/>
    <w:rsid w:val="687E91E4"/>
    <w:rsid w:val="69069EA9"/>
    <w:rsid w:val="690F2643"/>
    <w:rsid w:val="696DBAA1"/>
    <w:rsid w:val="6984D25E"/>
    <w:rsid w:val="69BD1607"/>
    <w:rsid w:val="69C44665"/>
    <w:rsid w:val="6AAAF6A4"/>
    <w:rsid w:val="6B35371B"/>
    <w:rsid w:val="6BA74ED6"/>
    <w:rsid w:val="6BE216F9"/>
    <w:rsid w:val="6C04DFE4"/>
    <w:rsid w:val="6C4DB0F6"/>
    <w:rsid w:val="6CC90135"/>
    <w:rsid w:val="6D032FFD"/>
    <w:rsid w:val="6D387419"/>
    <w:rsid w:val="6D46ED64"/>
    <w:rsid w:val="6D67DA13"/>
    <w:rsid w:val="6D7C6EE9"/>
    <w:rsid w:val="6DE98157"/>
    <w:rsid w:val="6DFF1B0E"/>
    <w:rsid w:val="6E32C2D1"/>
    <w:rsid w:val="6EE35CEF"/>
    <w:rsid w:val="6F8551B8"/>
    <w:rsid w:val="70354CAC"/>
    <w:rsid w:val="7038FD7A"/>
    <w:rsid w:val="708A066B"/>
    <w:rsid w:val="71634BE9"/>
    <w:rsid w:val="719B5DE5"/>
    <w:rsid w:val="721639FC"/>
    <w:rsid w:val="72ACD068"/>
    <w:rsid w:val="72C552B5"/>
    <w:rsid w:val="73158125"/>
    <w:rsid w:val="73B62EE8"/>
    <w:rsid w:val="74C083CE"/>
    <w:rsid w:val="75142B97"/>
    <w:rsid w:val="75262FBC"/>
    <w:rsid w:val="75477A25"/>
    <w:rsid w:val="7572EBF8"/>
    <w:rsid w:val="75AED735"/>
    <w:rsid w:val="75D288C3"/>
    <w:rsid w:val="76064077"/>
    <w:rsid w:val="77D28D6D"/>
    <w:rsid w:val="78219AC5"/>
    <w:rsid w:val="78551AA5"/>
    <w:rsid w:val="796E5DCE"/>
    <w:rsid w:val="796F1C84"/>
    <w:rsid w:val="7A0E4FDD"/>
    <w:rsid w:val="7A28162E"/>
    <w:rsid w:val="7A6A740F"/>
    <w:rsid w:val="7AE1473C"/>
    <w:rsid w:val="7B0A2E2F"/>
    <w:rsid w:val="7B271A32"/>
    <w:rsid w:val="7BF00237"/>
    <w:rsid w:val="7C3566E1"/>
    <w:rsid w:val="7C750F97"/>
    <w:rsid w:val="7C933DFE"/>
    <w:rsid w:val="7CDE97FF"/>
    <w:rsid w:val="7E56DFE0"/>
    <w:rsid w:val="7E71C0D0"/>
    <w:rsid w:val="7EC882CA"/>
    <w:rsid w:val="7F7995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5BD19"/>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link w:val="Ttulo1Car"/>
    <w:uiPriority w:val="1"/>
    <w:qFormat/>
    <w:rsid w:val="00733620"/>
    <w:pPr>
      <w:widowControl w:val="0"/>
      <w:autoSpaceDE w:val="0"/>
      <w:autoSpaceDN w:val="0"/>
      <w:ind w:left="660"/>
      <w:outlineLvl w:val="0"/>
    </w:pPr>
    <w:rPr>
      <w:rFonts w:ascii="Verdana" w:eastAsia="Verdana" w:hAnsi="Verdana" w:cs="Verdana"/>
      <w:b/>
      <w:bCs/>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F5026D"/>
    <w:rPr>
      <w:color w:val="605E5C"/>
      <w:shd w:val="clear" w:color="auto" w:fill="E1DFDD"/>
    </w:rPr>
  </w:style>
  <w:style w:type="character" w:customStyle="1" w:styleId="Ttulo1Car">
    <w:name w:val="Título 1 Car"/>
    <w:basedOn w:val="Fuentedeprrafopredeter"/>
    <w:link w:val="Ttulo1"/>
    <w:uiPriority w:val="1"/>
    <w:rsid w:val="00733620"/>
    <w:rPr>
      <w:rFonts w:ascii="Verdana" w:eastAsia="Verdana" w:hAnsi="Verdana" w:cs="Verdana"/>
      <w:b/>
      <w:bCs/>
      <w:sz w:val="20"/>
      <w:szCs w:val="20"/>
    </w:rPr>
  </w:style>
  <w:style w:type="character" w:styleId="Textodelmarcadordeposicin">
    <w:name w:val="Placeholder Text"/>
    <w:basedOn w:val="Fuentedeprrafopredeter"/>
    <w:uiPriority w:val="99"/>
    <w:semiHidden/>
    <w:rsid w:val="00E45A26"/>
    <w:rPr>
      <w:color w:val="808080"/>
    </w:rPr>
  </w:style>
  <w:style w:type="character" w:customStyle="1" w:styleId="SinespaciadoCar">
    <w:name w:val="Sin espaciado Car"/>
    <w:link w:val="Sinespaciado"/>
    <w:uiPriority w:val="1"/>
    <w:locked/>
    <w:rsid w:val="00FE0872"/>
    <w:rPr>
      <w:rFonts w:ascii="Times New Roman" w:eastAsia="Times New Roman" w:hAnsi="Times New Roman" w:cs="Times New Roman"/>
      <w:sz w:val="24"/>
      <w:szCs w:val="24"/>
      <w:lang w:val="es-CO" w:eastAsia="es-ES"/>
    </w:rPr>
  </w:style>
  <w:style w:type="table" w:styleId="Tablaconcuadrcula">
    <w:name w:val="Table Grid"/>
    <w:basedOn w:val="Tablanormal"/>
    <w:uiPriority w:val="39"/>
    <w:rsid w:val="005A20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57FD8"/>
  </w:style>
  <w:style w:type="character" w:customStyle="1" w:styleId="superscript">
    <w:name w:val="superscript"/>
    <w:basedOn w:val="Fuentedeprrafopredeter"/>
    <w:rsid w:val="00B5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262887">
      <w:bodyDiv w:val="1"/>
      <w:marLeft w:val="0"/>
      <w:marRight w:val="0"/>
      <w:marTop w:val="0"/>
      <w:marBottom w:val="0"/>
      <w:divBdr>
        <w:top w:val="none" w:sz="0" w:space="0" w:color="auto"/>
        <w:left w:val="none" w:sz="0" w:space="0" w:color="auto"/>
        <w:bottom w:val="none" w:sz="0" w:space="0" w:color="auto"/>
        <w:right w:val="none" w:sz="0" w:space="0" w:color="auto"/>
      </w:divBdr>
    </w:div>
    <w:div w:id="631860044">
      <w:bodyDiv w:val="1"/>
      <w:marLeft w:val="0"/>
      <w:marRight w:val="0"/>
      <w:marTop w:val="0"/>
      <w:marBottom w:val="0"/>
      <w:divBdr>
        <w:top w:val="none" w:sz="0" w:space="0" w:color="auto"/>
        <w:left w:val="none" w:sz="0" w:space="0" w:color="auto"/>
        <w:bottom w:val="none" w:sz="0" w:space="0" w:color="auto"/>
        <w:right w:val="none" w:sz="0" w:space="0" w:color="auto"/>
      </w:divBdr>
    </w:div>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12350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2.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854719-A490-443C-AED4-A562EF94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3522</Words>
  <Characters>19375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103</cp:revision>
  <cp:lastPrinted>2020-02-25T12:17:00Z</cp:lastPrinted>
  <dcterms:created xsi:type="dcterms:W3CDTF">2021-11-23T14:17:00Z</dcterms:created>
  <dcterms:modified xsi:type="dcterms:W3CDTF">2022-03-08T21:17:00Z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