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1817" w14:textId="77777777" w:rsidR="004E1E87" w:rsidRPr="004E1E87" w:rsidRDefault="004E1E87" w:rsidP="004E1E8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4E1E8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12FAC1" w14:textId="77777777" w:rsidR="004E1E87" w:rsidRPr="004E1E87" w:rsidRDefault="004E1E87" w:rsidP="004E1E87">
      <w:pPr>
        <w:jc w:val="both"/>
        <w:rPr>
          <w:rFonts w:ascii="Arial" w:hAnsi="Arial" w:cs="Arial"/>
          <w:sz w:val="20"/>
          <w:szCs w:val="20"/>
          <w:lang w:val="es-419"/>
        </w:rPr>
      </w:pPr>
    </w:p>
    <w:p w14:paraId="7C0262A5" w14:textId="37D74D1E" w:rsidR="004E1E87" w:rsidRPr="004E1E87" w:rsidRDefault="004E1E87" w:rsidP="004E1E87">
      <w:pPr>
        <w:jc w:val="both"/>
        <w:rPr>
          <w:rFonts w:ascii="Arial" w:hAnsi="Arial" w:cs="Arial"/>
          <w:sz w:val="20"/>
          <w:szCs w:val="20"/>
          <w:lang w:val="es-419"/>
        </w:rPr>
      </w:pPr>
      <w:r w:rsidRPr="004E1E87">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4E1E87">
        <w:rPr>
          <w:rFonts w:ascii="Arial" w:hAnsi="Arial" w:cs="Arial"/>
          <w:sz w:val="20"/>
          <w:szCs w:val="20"/>
          <w:lang w:val="es-419"/>
        </w:rPr>
        <w:t>Apelación de Auto – Impugnación de la paternidad</w:t>
      </w:r>
    </w:p>
    <w:p w14:paraId="028F3B7F" w14:textId="411A4077" w:rsidR="004E1E87" w:rsidRPr="004E1E87" w:rsidRDefault="004E1E87" w:rsidP="004E1E87">
      <w:pPr>
        <w:jc w:val="both"/>
        <w:rPr>
          <w:rFonts w:ascii="Arial" w:hAnsi="Arial" w:cs="Arial"/>
          <w:sz w:val="20"/>
          <w:szCs w:val="20"/>
          <w:lang w:val="es-419"/>
        </w:rPr>
      </w:pPr>
      <w:r w:rsidRPr="004E1E87">
        <w:rPr>
          <w:rFonts w:ascii="Arial" w:hAnsi="Arial" w:cs="Arial"/>
          <w:sz w:val="20"/>
          <w:szCs w:val="20"/>
          <w:lang w:val="es-419"/>
        </w:rPr>
        <w:t>Procedencia:</w:t>
      </w:r>
      <w:r>
        <w:rPr>
          <w:rFonts w:ascii="Arial" w:hAnsi="Arial" w:cs="Arial"/>
          <w:sz w:val="20"/>
          <w:szCs w:val="20"/>
          <w:lang w:val="es-419"/>
        </w:rPr>
        <w:tab/>
      </w:r>
      <w:r w:rsidRPr="004E1E87">
        <w:rPr>
          <w:rFonts w:ascii="Arial" w:hAnsi="Arial" w:cs="Arial"/>
          <w:sz w:val="20"/>
          <w:szCs w:val="20"/>
          <w:lang w:val="es-419"/>
        </w:rPr>
        <w:t>Juzgado Civil del Circuito de Santa Rosa de Cabal</w:t>
      </w:r>
    </w:p>
    <w:p w14:paraId="4BEA2BD0" w14:textId="3F7ED491" w:rsidR="004E1E87" w:rsidRPr="004E1E87" w:rsidRDefault="004E1E87" w:rsidP="004E1E87">
      <w:pPr>
        <w:jc w:val="both"/>
        <w:rPr>
          <w:rFonts w:ascii="Arial" w:hAnsi="Arial" w:cs="Arial"/>
          <w:sz w:val="20"/>
          <w:szCs w:val="20"/>
          <w:lang w:val="es-419"/>
        </w:rPr>
      </w:pPr>
      <w:r w:rsidRPr="004E1E87">
        <w:rPr>
          <w:rFonts w:ascii="Arial" w:hAnsi="Arial" w:cs="Arial"/>
          <w:sz w:val="20"/>
          <w:szCs w:val="20"/>
          <w:lang w:val="es-419"/>
        </w:rPr>
        <w:t>Demandante:</w:t>
      </w:r>
      <w:r>
        <w:rPr>
          <w:rFonts w:ascii="Arial" w:hAnsi="Arial" w:cs="Arial"/>
          <w:sz w:val="20"/>
          <w:szCs w:val="20"/>
          <w:lang w:val="es-419"/>
        </w:rPr>
        <w:tab/>
      </w:r>
      <w:r w:rsidRPr="004E1E87">
        <w:rPr>
          <w:rFonts w:ascii="Arial" w:hAnsi="Arial" w:cs="Arial"/>
          <w:sz w:val="20"/>
          <w:szCs w:val="20"/>
          <w:lang w:val="es-419"/>
        </w:rPr>
        <w:t>Milton Andrés Restrepo Escobar</w:t>
      </w:r>
    </w:p>
    <w:p w14:paraId="719F98A3" w14:textId="4263528A" w:rsidR="004E1E87" w:rsidRPr="004E1E87" w:rsidRDefault="004E1E87" w:rsidP="004E1E87">
      <w:pPr>
        <w:jc w:val="both"/>
        <w:rPr>
          <w:rFonts w:ascii="Arial" w:hAnsi="Arial" w:cs="Arial"/>
          <w:sz w:val="20"/>
          <w:szCs w:val="20"/>
          <w:lang w:val="es-419"/>
        </w:rPr>
      </w:pPr>
      <w:r w:rsidRPr="004E1E87">
        <w:rPr>
          <w:rFonts w:ascii="Arial" w:hAnsi="Arial" w:cs="Arial"/>
          <w:sz w:val="20"/>
          <w:szCs w:val="20"/>
          <w:lang w:val="es-419"/>
        </w:rPr>
        <w:t>Demandado:</w:t>
      </w:r>
      <w:r>
        <w:rPr>
          <w:rFonts w:ascii="Arial" w:hAnsi="Arial" w:cs="Arial"/>
          <w:sz w:val="20"/>
          <w:szCs w:val="20"/>
          <w:lang w:val="es-419"/>
        </w:rPr>
        <w:tab/>
      </w:r>
      <w:r w:rsidRPr="004E1E87">
        <w:rPr>
          <w:rFonts w:ascii="Arial" w:hAnsi="Arial" w:cs="Arial"/>
          <w:sz w:val="20"/>
          <w:szCs w:val="20"/>
          <w:lang w:val="es-419"/>
        </w:rPr>
        <w:t>Angela Granada Escobar, en representación de su menor hijo</w:t>
      </w:r>
    </w:p>
    <w:p w14:paraId="1C2A9422" w14:textId="4E770CC7" w:rsidR="004E1E87" w:rsidRPr="004E1E87" w:rsidRDefault="004E1E87" w:rsidP="004E1E87">
      <w:pPr>
        <w:jc w:val="both"/>
        <w:rPr>
          <w:rFonts w:ascii="Arial" w:hAnsi="Arial" w:cs="Arial"/>
          <w:sz w:val="20"/>
          <w:szCs w:val="20"/>
          <w:lang w:val="es-419"/>
        </w:rPr>
      </w:pPr>
      <w:r w:rsidRPr="004E1E87">
        <w:rPr>
          <w:rFonts w:ascii="Arial" w:hAnsi="Arial" w:cs="Arial"/>
          <w:sz w:val="20"/>
          <w:szCs w:val="20"/>
          <w:lang w:val="es-419"/>
        </w:rPr>
        <w:t>Rad. No.:</w:t>
      </w:r>
      <w:r>
        <w:rPr>
          <w:rFonts w:ascii="Arial" w:hAnsi="Arial" w:cs="Arial"/>
          <w:sz w:val="20"/>
          <w:szCs w:val="20"/>
          <w:lang w:val="es-419"/>
        </w:rPr>
        <w:tab/>
      </w:r>
      <w:r w:rsidRPr="004E1E87">
        <w:rPr>
          <w:rFonts w:ascii="Arial" w:hAnsi="Arial" w:cs="Arial"/>
          <w:sz w:val="20"/>
          <w:szCs w:val="20"/>
          <w:lang w:val="es-419"/>
        </w:rPr>
        <w:t>66682310300120210033901</w:t>
      </w:r>
    </w:p>
    <w:p w14:paraId="2881A3E9" w14:textId="77777777" w:rsidR="004E1E87" w:rsidRPr="004E1E87" w:rsidRDefault="004E1E87" w:rsidP="004E1E87">
      <w:pPr>
        <w:jc w:val="both"/>
        <w:rPr>
          <w:rFonts w:ascii="Arial" w:hAnsi="Arial" w:cs="Arial"/>
          <w:sz w:val="20"/>
          <w:szCs w:val="20"/>
          <w:lang w:val="es-419"/>
        </w:rPr>
      </w:pPr>
    </w:p>
    <w:p w14:paraId="1079E708" w14:textId="2D767FDA" w:rsidR="004E1E87" w:rsidRPr="004E1E87" w:rsidRDefault="00714DB3" w:rsidP="004E1E87">
      <w:pPr>
        <w:jc w:val="both"/>
        <w:rPr>
          <w:rFonts w:ascii="Arial" w:hAnsi="Arial" w:cs="Arial"/>
          <w:b/>
          <w:bCs/>
          <w:iCs/>
          <w:sz w:val="20"/>
          <w:szCs w:val="20"/>
          <w:lang w:val="es-419" w:eastAsia="fr-FR"/>
        </w:rPr>
      </w:pPr>
      <w:r w:rsidRPr="004E1E87">
        <w:rPr>
          <w:rFonts w:ascii="Arial" w:hAnsi="Arial" w:cs="Arial"/>
          <w:b/>
          <w:bCs/>
          <w:iCs/>
          <w:sz w:val="20"/>
          <w:szCs w:val="20"/>
          <w:u w:val="single"/>
          <w:lang w:val="es-419" w:eastAsia="fr-FR"/>
        </w:rPr>
        <w:t>TEMAS:</w:t>
      </w:r>
      <w:r w:rsidRPr="004E1E87">
        <w:rPr>
          <w:rFonts w:ascii="Arial" w:hAnsi="Arial" w:cs="Arial"/>
          <w:b/>
          <w:bCs/>
          <w:iCs/>
          <w:sz w:val="20"/>
          <w:szCs w:val="20"/>
          <w:lang w:val="es-419" w:eastAsia="fr-FR"/>
        </w:rPr>
        <w:tab/>
      </w:r>
      <w:r>
        <w:rPr>
          <w:rFonts w:ascii="Arial" w:hAnsi="Arial" w:cs="Arial"/>
          <w:b/>
          <w:bCs/>
          <w:iCs/>
          <w:sz w:val="20"/>
          <w:szCs w:val="20"/>
          <w:lang w:val="es-419" w:eastAsia="fr-FR"/>
        </w:rPr>
        <w:t>RECHAZO DE DEMANDA / IMPUGNACIÓN DE PATERNIDAD / EXPOSICIÓN DE LOS HECHOS / NO DEBE SER EXHAUSTIVA / SON SUFICIENTES LOS HECHOS SUSTANCIALES / PRUEBA DEL INTERÉS ACTUAL / NO NECESARIAMENTE DEBE PRESENTARSE CON LA DEMANDA.</w:t>
      </w:r>
    </w:p>
    <w:p w14:paraId="2FA0D907" w14:textId="77777777" w:rsidR="004E1E87" w:rsidRPr="004E1E87" w:rsidRDefault="004E1E87" w:rsidP="004E1E87">
      <w:pPr>
        <w:jc w:val="both"/>
        <w:rPr>
          <w:rFonts w:ascii="Arial" w:hAnsi="Arial" w:cs="Arial"/>
          <w:sz w:val="20"/>
          <w:szCs w:val="20"/>
          <w:lang w:val="es-419"/>
        </w:rPr>
      </w:pPr>
    </w:p>
    <w:p w14:paraId="161164A9" w14:textId="7D9A826C" w:rsidR="00064114" w:rsidRPr="00064114" w:rsidRDefault="00064114" w:rsidP="00064114">
      <w:pPr>
        <w:jc w:val="both"/>
        <w:rPr>
          <w:rFonts w:ascii="Arial" w:hAnsi="Arial" w:cs="Arial"/>
          <w:sz w:val="20"/>
          <w:szCs w:val="20"/>
          <w:lang w:val="es-419"/>
        </w:rPr>
      </w:pPr>
      <w:r>
        <w:rPr>
          <w:rFonts w:ascii="Arial" w:hAnsi="Arial" w:cs="Arial"/>
          <w:sz w:val="20"/>
          <w:szCs w:val="20"/>
          <w:lang w:val="es-419"/>
        </w:rPr>
        <w:t xml:space="preserve">… </w:t>
      </w:r>
      <w:r w:rsidRPr="00064114">
        <w:rPr>
          <w:rFonts w:ascii="Arial" w:hAnsi="Arial" w:cs="Arial"/>
          <w:sz w:val="20"/>
          <w:szCs w:val="20"/>
          <w:lang w:val="es-419"/>
        </w:rPr>
        <w:t>el Juzgado Civil del Circuito de Santa Rosa de Cabal lo inadmitió por segunda vez: “Debe explicar [el actor] de manera detallada cuales fueron los hechos que ocurrieron en el mes de julio de 2021 que le hicieron surgir la duda sobre la paternidad. Adjuntará prueba sumaria de tales hechos”</w:t>
      </w:r>
      <w:r w:rsidR="009F6D5A">
        <w:rPr>
          <w:rFonts w:ascii="Arial" w:hAnsi="Arial" w:cs="Arial"/>
          <w:sz w:val="20"/>
          <w:szCs w:val="20"/>
          <w:lang w:val="es-419"/>
        </w:rPr>
        <w:t xml:space="preserve"> …</w:t>
      </w:r>
      <w:r w:rsidRPr="00064114">
        <w:rPr>
          <w:rFonts w:ascii="Arial" w:hAnsi="Arial" w:cs="Arial"/>
          <w:sz w:val="20"/>
          <w:szCs w:val="20"/>
          <w:lang w:val="es-419"/>
        </w:rPr>
        <w:t xml:space="preserve"> </w:t>
      </w:r>
    </w:p>
    <w:p w14:paraId="344F71CD" w14:textId="77777777" w:rsidR="00064114" w:rsidRPr="00064114" w:rsidRDefault="00064114" w:rsidP="00064114">
      <w:pPr>
        <w:jc w:val="both"/>
        <w:rPr>
          <w:rFonts w:ascii="Arial" w:hAnsi="Arial" w:cs="Arial"/>
          <w:sz w:val="20"/>
          <w:szCs w:val="20"/>
          <w:lang w:val="es-419"/>
        </w:rPr>
      </w:pPr>
    </w:p>
    <w:p w14:paraId="66CD871C" w14:textId="6804BAA2" w:rsidR="00064114" w:rsidRPr="00064114" w:rsidRDefault="00064114" w:rsidP="00064114">
      <w:pPr>
        <w:jc w:val="both"/>
        <w:rPr>
          <w:rFonts w:ascii="Arial" w:hAnsi="Arial" w:cs="Arial"/>
          <w:sz w:val="20"/>
          <w:szCs w:val="20"/>
          <w:lang w:val="es-419"/>
        </w:rPr>
      </w:pPr>
      <w:r w:rsidRPr="00064114">
        <w:rPr>
          <w:rFonts w:ascii="Arial" w:hAnsi="Arial" w:cs="Arial"/>
          <w:sz w:val="20"/>
          <w:szCs w:val="20"/>
          <w:lang w:val="es-419"/>
        </w:rPr>
        <w:t>Después de actuación que no es pertinente resaltar, como no se encontró escrito de subsanación de la demanda, se dictó auto rechazándola</w:t>
      </w:r>
      <w:r>
        <w:rPr>
          <w:rFonts w:ascii="Arial" w:hAnsi="Arial" w:cs="Arial"/>
          <w:sz w:val="20"/>
          <w:szCs w:val="20"/>
          <w:lang w:val="es-419"/>
        </w:rPr>
        <w:t>…</w:t>
      </w:r>
      <w:r w:rsidRPr="00064114">
        <w:rPr>
          <w:rFonts w:ascii="Arial" w:hAnsi="Arial" w:cs="Arial"/>
          <w:sz w:val="20"/>
          <w:szCs w:val="20"/>
          <w:lang w:val="es-419"/>
        </w:rPr>
        <w:t>, decisión que fue atacada oportunamente en reposición y subsidio apelación por la parte demandante</w:t>
      </w:r>
      <w:r>
        <w:rPr>
          <w:rFonts w:ascii="Arial" w:hAnsi="Arial" w:cs="Arial"/>
          <w:sz w:val="20"/>
          <w:szCs w:val="20"/>
          <w:lang w:val="es-419"/>
        </w:rPr>
        <w:t>…</w:t>
      </w:r>
    </w:p>
    <w:p w14:paraId="75C51B81" w14:textId="77777777" w:rsidR="00064114" w:rsidRPr="00064114" w:rsidRDefault="00064114" w:rsidP="00064114">
      <w:pPr>
        <w:jc w:val="both"/>
        <w:rPr>
          <w:rFonts w:ascii="Arial" w:hAnsi="Arial" w:cs="Arial"/>
          <w:sz w:val="20"/>
          <w:szCs w:val="20"/>
          <w:lang w:val="es-419"/>
        </w:rPr>
      </w:pPr>
    </w:p>
    <w:p w14:paraId="48B2A115" w14:textId="56AF71B1" w:rsidR="004E1E87" w:rsidRPr="004E1E87" w:rsidRDefault="00064114" w:rsidP="00064114">
      <w:pPr>
        <w:jc w:val="both"/>
        <w:rPr>
          <w:rFonts w:ascii="Arial" w:hAnsi="Arial" w:cs="Arial"/>
          <w:sz w:val="20"/>
          <w:szCs w:val="20"/>
          <w:lang w:val="es-419"/>
        </w:rPr>
      </w:pPr>
      <w:r w:rsidRPr="00064114">
        <w:rPr>
          <w:rFonts w:ascii="Arial" w:hAnsi="Arial" w:cs="Arial"/>
          <w:sz w:val="20"/>
          <w:szCs w:val="20"/>
          <w:lang w:val="es-419"/>
        </w:rPr>
        <w:t>Se soporta la censura, en que (i) la precisión que se depreca del hecho y la prueba sumaria del mismo no es un requisito exigido en la ley para la admisión de la demanda; de otro lado, (ii) porque en estos asuntos la prueba que define la prosperidad o no de las pretensiones es la científica de marcadores genéticos</w:t>
      </w:r>
      <w:r>
        <w:rPr>
          <w:rFonts w:ascii="Arial" w:hAnsi="Arial" w:cs="Arial"/>
          <w:sz w:val="20"/>
          <w:szCs w:val="20"/>
          <w:lang w:val="es-419"/>
        </w:rPr>
        <w:t>…</w:t>
      </w:r>
    </w:p>
    <w:p w14:paraId="07DA7DAC" w14:textId="77777777" w:rsidR="004E1E87" w:rsidRPr="004E1E87" w:rsidRDefault="004E1E87" w:rsidP="004E1E87">
      <w:pPr>
        <w:jc w:val="both"/>
        <w:rPr>
          <w:rFonts w:ascii="Arial" w:hAnsi="Arial" w:cs="Arial"/>
          <w:sz w:val="20"/>
          <w:szCs w:val="20"/>
          <w:lang w:val="es-419"/>
        </w:rPr>
      </w:pPr>
    </w:p>
    <w:p w14:paraId="6413D732" w14:textId="6838CC24" w:rsidR="004E1E87" w:rsidRPr="004E1E87" w:rsidRDefault="00C36273" w:rsidP="004E1E87">
      <w:pPr>
        <w:jc w:val="both"/>
        <w:rPr>
          <w:rFonts w:ascii="Arial" w:hAnsi="Arial" w:cs="Arial"/>
          <w:sz w:val="20"/>
          <w:szCs w:val="20"/>
          <w:lang w:val="es-419"/>
        </w:rPr>
      </w:pPr>
      <w:r w:rsidRPr="00C36273">
        <w:rPr>
          <w:rFonts w:ascii="Arial" w:hAnsi="Arial" w:cs="Arial"/>
          <w:sz w:val="20"/>
          <w:szCs w:val="20"/>
          <w:lang w:val="es-419"/>
        </w:rPr>
        <w:t xml:space="preserve">El principio de acceso a la administración de justicia, pilar integrante del derecho al debido proceso, </w:t>
      </w:r>
      <w:r w:rsidR="00FD39E8" w:rsidRPr="00C36273">
        <w:rPr>
          <w:rFonts w:ascii="Arial" w:hAnsi="Arial" w:cs="Arial"/>
          <w:sz w:val="20"/>
          <w:szCs w:val="20"/>
          <w:lang w:val="es-419"/>
        </w:rPr>
        <w:t>ha sido</w:t>
      </w:r>
      <w:r w:rsidRPr="00C36273">
        <w:rPr>
          <w:rFonts w:ascii="Arial" w:hAnsi="Arial" w:cs="Arial"/>
          <w:sz w:val="20"/>
          <w:szCs w:val="20"/>
          <w:lang w:val="es-419"/>
        </w:rPr>
        <w:t xml:space="preserve"> entendido como “… la posibilidad reconocida a todas las personas de poder acudir, en condiciones de igualdad, ante las instancias que ejerzan funciones de naturaleza jurisdiccional que tengan la potestad de incidir de una y otra manera, en la determinación de los derechos que el ordenamiento jurídico les reconoce</w:t>
      </w:r>
      <w:r>
        <w:rPr>
          <w:rFonts w:ascii="Arial" w:hAnsi="Arial" w:cs="Arial"/>
          <w:sz w:val="20"/>
          <w:szCs w:val="20"/>
          <w:lang w:val="es-419"/>
        </w:rPr>
        <w:t>…</w:t>
      </w:r>
    </w:p>
    <w:p w14:paraId="68337D57" w14:textId="77777777" w:rsidR="004E1E87" w:rsidRPr="004E1E87" w:rsidRDefault="004E1E87" w:rsidP="004E1E87">
      <w:pPr>
        <w:jc w:val="both"/>
        <w:rPr>
          <w:rFonts w:ascii="Arial" w:hAnsi="Arial" w:cs="Arial"/>
          <w:sz w:val="20"/>
          <w:szCs w:val="20"/>
          <w:lang w:val="es-419"/>
        </w:rPr>
      </w:pPr>
    </w:p>
    <w:p w14:paraId="1A5C6D31" w14:textId="3E6F8920" w:rsidR="004E1E87" w:rsidRPr="004E1E87" w:rsidRDefault="00FD39E8" w:rsidP="004E1E87">
      <w:pPr>
        <w:jc w:val="both"/>
        <w:rPr>
          <w:rFonts w:ascii="Arial" w:hAnsi="Arial" w:cs="Arial"/>
          <w:sz w:val="20"/>
          <w:szCs w:val="20"/>
          <w:lang w:val="es-419"/>
        </w:rPr>
      </w:pPr>
      <w:r>
        <w:rPr>
          <w:rFonts w:ascii="Arial" w:hAnsi="Arial" w:cs="Arial"/>
          <w:sz w:val="20"/>
          <w:szCs w:val="20"/>
          <w:lang w:val="es-419"/>
        </w:rPr>
        <w:t xml:space="preserve">… </w:t>
      </w:r>
      <w:r w:rsidR="001B7465" w:rsidRPr="001B7465">
        <w:rPr>
          <w:rFonts w:ascii="Arial" w:hAnsi="Arial" w:cs="Arial"/>
          <w:sz w:val="20"/>
          <w:szCs w:val="20"/>
          <w:lang w:val="es-419"/>
        </w:rPr>
        <w:t>el ejercicio de dicho control temprano no puede dar lugar a exigir requisitos no contemplados en el catálogo legal para la admisión de libelo, o reclamar el aporte de pruebas que no son anexos obligatorios de la demanda</w:t>
      </w:r>
      <w:r>
        <w:rPr>
          <w:rFonts w:ascii="Arial" w:hAnsi="Arial" w:cs="Arial"/>
          <w:sz w:val="20"/>
          <w:szCs w:val="20"/>
          <w:lang w:val="es-419"/>
        </w:rPr>
        <w:t>…</w:t>
      </w:r>
    </w:p>
    <w:p w14:paraId="66D5AA92" w14:textId="6A5D3BBC" w:rsidR="004E1E87" w:rsidRDefault="004E1E87" w:rsidP="004E1E87">
      <w:pPr>
        <w:jc w:val="both"/>
        <w:rPr>
          <w:rFonts w:ascii="Arial" w:hAnsi="Arial" w:cs="Arial"/>
          <w:sz w:val="20"/>
          <w:szCs w:val="20"/>
          <w:lang w:val="es-ES"/>
        </w:rPr>
      </w:pPr>
    </w:p>
    <w:p w14:paraId="15C97EE1" w14:textId="7EDB5679" w:rsidR="0028081B" w:rsidRDefault="0028081B" w:rsidP="004E1E87">
      <w:pPr>
        <w:jc w:val="both"/>
        <w:rPr>
          <w:rFonts w:ascii="Arial" w:hAnsi="Arial" w:cs="Arial"/>
          <w:sz w:val="20"/>
          <w:szCs w:val="20"/>
          <w:lang w:val="es-ES"/>
        </w:rPr>
      </w:pPr>
      <w:r w:rsidRPr="0028081B">
        <w:rPr>
          <w:rFonts w:ascii="Arial" w:hAnsi="Arial" w:cs="Arial"/>
          <w:sz w:val="20"/>
          <w:szCs w:val="20"/>
          <w:lang w:val="es-ES"/>
        </w:rPr>
        <w:t>La prueba del “interés actual” exigida en el art. 248, no está supeditado por la ley sustantiva o adjetivo a un escenario procesal o etapa determinada, luego no es posible exigirla siquiera sumariamente como requisito de admisión de la demanda</w:t>
      </w:r>
      <w:r>
        <w:rPr>
          <w:rFonts w:ascii="Arial" w:hAnsi="Arial" w:cs="Arial"/>
          <w:sz w:val="20"/>
          <w:szCs w:val="20"/>
          <w:lang w:val="es-ES"/>
        </w:rPr>
        <w:t>…</w:t>
      </w:r>
    </w:p>
    <w:p w14:paraId="405B2224" w14:textId="6C7716D1" w:rsidR="0028081B" w:rsidRDefault="0028081B" w:rsidP="004E1E87">
      <w:pPr>
        <w:jc w:val="both"/>
        <w:rPr>
          <w:rFonts w:ascii="Arial" w:hAnsi="Arial" w:cs="Arial"/>
          <w:sz w:val="20"/>
          <w:szCs w:val="20"/>
          <w:lang w:val="es-ES"/>
        </w:rPr>
      </w:pPr>
    </w:p>
    <w:p w14:paraId="2FB334DB" w14:textId="4D305057" w:rsidR="00035F23" w:rsidRDefault="00035F23" w:rsidP="004E1E87">
      <w:pPr>
        <w:jc w:val="both"/>
        <w:rPr>
          <w:rFonts w:ascii="Arial" w:hAnsi="Arial" w:cs="Arial"/>
          <w:sz w:val="20"/>
          <w:szCs w:val="20"/>
          <w:lang w:val="es-ES"/>
        </w:rPr>
      </w:pPr>
      <w:r w:rsidRPr="00035F23">
        <w:rPr>
          <w:rFonts w:ascii="Arial" w:hAnsi="Arial" w:cs="Arial"/>
          <w:sz w:val="20"/>
          <w:szCs w:val="20"/>
          <w:lang w:val="es-ES"/>
        </w:rPr>
        <w:t>Como lo sostuvo en reciente ocasión la Sala, “[S]</w:t>
      </w:r>
      <w:proofErr w:type="spellStart"/>
      <w:r w:rsidRPr="00035F23">
        <w:rPr>
          <w:rFonts w:ascii="Arial" w:hAnsi="Arial" w:cs="Arial"/>
          <w:sz w:val="20"/>
          <w:szCs w:val="20"/>
          <w:lang w:val="es-ES"/>
        </w:rPr>
        <w:t>iguiendo</w:t>
      </w:r>
      <w:proofErr w:type="spellEnd"/>
      <w:r w:rsidRPr="00035F23">
        <w:rPr>
          <w:rFonts w:ascii="Arial" w:hAnsi="Arial" w:cs="Arial"/>
          <w:sz w:val="20"/>
          <w:szCs w:val="20"/>
          <w:lang w:val="es-ES"/>
        </w:rPr>
        <w:t xml:space="preserve"> al maestro </w:t>
      </w:r>
      <w:proofErr w:type="spellStart"/>
      <w:r w:rsidRPr="00035F23">
        <w:rPr>
          <w:rFonts w:ascii="Arial" w:hAnsi="Arial" w:cs="Arial"/>
          <w:sz w:val="20"/>
          <w:szCs w:val="20"/>
          <w:lang w:val="es-ES"/>
        </w:rPr>
        <w:t>Devis</w:t>
      </w:r>
      <w:proofErr w:type="spellEnd"/>
      <w:r w:rsidRPr="00035F23">
        <w:rPr>
          <w:rFonts w:ascii="Arial" w:hAnsi="Arial" w:cs="Arial"/>
          <w:sz w:val="20"/>
          <w:szCs w:val="20"/>
          <w:lang w:val="es-ES"/>
        </w:rPr>
        <w:t>, la enunciación de hechos no puede conducir al extremo de señalar todas las circunstancias enunciadas; lo importante es la expresión de los hechos sustanciales, pues los meramente accidentales, aunque no se mencionen específicamente, deben ser probados en el curso del proceso”.</w:t>
      </w:r>
    </w:p>
    <w:p w14:paraId="4D4A2374" w14:textId="77777777" w:rsidR="00035F23" w:rsidRPr="004E1E87" w:rsidRDefault="00035F23" w:rsidP="004E1E87">
      <w:pPr>
        <w:jc w:val="both"/>
        <w:rPr>
          <w:rFonts w:ascii="Arial" w:hAnsi="Arial" w:cs="Arial"/>
          <w:sz w:val="20"/>
          <w:szCs w:val="20"/>
          <w:lang w:val="es-ES"/>
        </w:rPr>
      </w:pPr>
    </w:p>
    <w:p w14:paraId="2DFD7E9A" w14:textId="77777777" w:rsidR="004E1E87" w:rsidRPr="004E1E87" w:rsidRDefault="004E1E87" w:rsidP="004E1E87">
      <w:pPr>
        <w:jc w:val="both"/>
        <w:rPr>
          <w:rFonts w:ascii="Arial" w:hAnsi="Arial" w:cs="Arial"/>
          <w:sz w:val="20"/>
          <w:szCs w:val="20"/>
          <w:lang w:val="es-ES"/>
        </w:rPr>
      </w:pPr>
    </w:p>
    <w:p w14:paraId="70EEB26F" w14:textId="77777777" w:rsidR="004E1E87" w:rsidRPr="004E1E87" w:rsidRDefault="004E1E87" w:rsidP="004E1E87">
      <w:pPr>
        <w:jc w:val="both"/>
        <w:rPr>
          <w:rFonts w:ascii="Arial" w:hAnsi="Arial" w:cs="Arial"/>
          <w:sz w:val="20"/>
          <w:szCs w:val="20"/>
          <w:lang w:val="es-ES"/>
        </w:rPr>
      </w:pPr>
    </w:p>
    <w:bookmarkEnd w:id="0"/>
    <w:bookmarkEnd w:id="1"/>
    <w:p w14:paraId="1FBEDA02" w14:textId="77777777" w:rsidR="00BD15C3" w:rsidRPr="004E1E87" w:rsidRDefault="00BD15C3" w:rsidP="004E1E8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7938"/>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4E1E87">
        <w:rPr>
          <w:rFonts w:ascii="Arial Narrow" w:hAnsi="Arial Narrow" w:cs="Arial Narrow"/>
          <w:b/>
          <w:bCs/>
          <w:sz w:val="26"/>
          <w:szCs w:val="26"/>
        </w:rPr>
        <w:t>REPÚBLICA DE COLOMBIA</w:t>
      </w:r>
    </w:p>
    <w:p w14:paraId="77BE3B57" w14:textId="3900F066" w:rsidR="00BD15C3" w:rsidRPr="004E1E87" w:rsidRDefault="000E775F" w:rsidP="004E1E8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4E1E87">
        <w:rPr>
          <w:rFonts w:ascii="Arial Narrow" w:hAnsi="Arial Narrow"/>
          <w:noProof/>
          <w:sz w:val="26"/>
          <w:szCs w:val="26"/>
          <w:lang w:eastAsia="es-CO"/>
        </w:rPr>
        <w:drawing>
          <wp:inline distT="0" distB="0" distL="0" distR="0" wp14:anchorId="3BBB6970" wp14:editId="1FC8BB77">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7F776C9" w14:textId="77777777" w:rsidR="009B11B7" w:rsidRPr="004E1E87" w:rsidRDefault="00BD15C3" w:rsidP="004E1E8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4E1E87">
        <w:rPr>
          <w:rFonts w:ascii="Arial Narrow" w:hAnsi="Arial Narrow" w:cs="Arial Narrow"/>
          <w:b/>
          <w:bCs/>
          <w:sz w:val="26"/>
          <w:szCs w:val="26"/>
        </w:rPr>
        <w:t xml:space="preserve">TRIBUNAL SUPERIOR DEL DISTRITO JUDICIAL </w:t>
      </w:r>
    </w:p>
    <w:p w14:paraId="4B94D25D" w14:textId="77777777" w:rsidR="002E70B2" w:rsidRPr="004E1E87" w:rsidRDefault="00811A03" w:rsidP="004E1E8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4E1E87">
        <w:rPr>
          <w:rFonts w:ascii="Arial Narrow" w:hAnsi="Arial Narrow" w:cs="Arial Narrow"/>
          <w:b/>
          <w:bCs/>
          <w:sz w:val="26"/>
          <w:szCs w:val="26"/>
        </w:rPr>
        <w:t>PEREIRA</w:t>
      </w:r>
      <w:r w:rsidR="0060314A" w:rsidRPr="004E1E87">
        <w:rPr>
          <w:rFonts w:ascii="Arial Narrow" w:hAnsi="Arial Narrow" w:cs="Arial Narrow"/>
          <w:b/>
          <w:bCs/>
          <w:sz w:val="26"/>
          <w:szCs w:val="26"/>
        </w:rPr>
        <w:t xml:space="preserve"> - RISARALDA</w:t>
      </w:r>
    </w:p>
    <w:p w14:paraId="27570F5B" w14:textId="77777777" w:rsidR="00BD15C3" w:rsidRPr="004E1E87" w:rsidRDefault="00BD15C3" w:rsidP="004E1E8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4E1E87">
        <w:rPr>
          <w:rFonts w:ascii="Arial Narrow" w:hAnsi="Arial Narrow" w:cs="Arial Narrow"/>
          <w:b/>
          <w:bCs/>
          <w:sz w:val="26"/>
          <w:szCs w:val="26"/>
        </w:rPr>
        <w:t>SALA DE DECISIÓN CIVIL</w:t>
      </w:r>
      <w:r w:rsidR="002E70B2" w:rsidRPr="004E1E87">
        <w:rPr>
          <w:rFonts w:ascii="Arial Narrow" w:hAnsi="Arial Narrow" w:cs="Arial Narrow"/>
          <w:b/>
          <w:bCs/>
          <w:sz w:val="26"/>
          <w:szCs w:val="26"/>
        </w:rPr>
        <w:t xml:space="preserve"> </w:t>
      </w:r>
      <w:r w:rsidRPr="004E1E87">
        <w:rPr>
          <w:rFonts w:ascii="Arial Narrow" w:hAnsi="Arial Narrow" w:cs="Arial Narrow"/>
          <w:b/>
          <w:bCs/>
          <w:sz w:val="26"/>
          <w:szCs w:val="26"/>
        </w:rPr>
        <w:t>–</w:t>
      </w:r>
      <w:r w:rsidR="002E70B2" w:rsidRPr="004E1E87">
        <w:rPr>
          <w:rFonts w:ascii="Arial Narrow" w:hAnsi="Arial Narrow" w:cs="Arial Narrow"/>
          <w:b/>
          <w:bCs/>
          <w:sz w:val="26"/>
          <w:szCs w:val="26"/>
        </w:rPr>
        <w:t xml:space="preserve"> </w:t>
      </w:r>
      <w:r w:rsidRPr="004E1E87">
        <w:rPr>
          <w:rFonts w:ascii="Arial Narrow" w:hAnsi="Arial Narrow" w:cs="Arial Narrow"/>
          <w:b/>
          <w:bCs/>
          <w:sz w:val="26"/>
          <w:szCs w:val="26"/>
        </w:rPr>
        <w:t>FAMILIA</w:t>
      </w:r>
    </w:p>
    <w:p w14:paraId="51F4DA2B" w14:textId="77777777" w:rsidR="00BD15C3" w:rsidRPr="004E1E87" w:rsidRDefault="00BD15C3" w:rsidP="004E1E87">
      <w:pPr>
        <w:tabs>
          <w:tab w:val="left" w:pos="-720"/>
        </w:tabs>
        <w:suppressAutoHyphens/>
        <w:spacing w:line="276" w:lineRule="auto"/>
        <w:jc w:val="center"/>
        <w:rPr>
          <w:rFonts w:ascii="Arial Narrow" w:hAnsi="Arial Narrow"/>
          <w:b/>
          <w:bCs/>
          <w:spacing w:val="-3"/>
          <w:sz w:val="26"/>
          <w:szCs w:val="26"/>
        </w:rPr>
      </w:pPr>
    </w:p>
    <w:p w14:paraId="396281BB" w14:textId="77777777" w:rsidR="00BD15C3" w:rsidRPr="004E1E87" w:rsidRDefault="00FE0872" w:rsidP="004E1E8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7445B3">
        <w:rPr>
          <w:rFonts w:ascii="Arial Narrow" w:hAnsi="Arial Narrow" w:cs="Arial Narrow"/>
          <w:bCs/>
          <w:sz w:val="26"/>
          <w:szCs w:val="26"/>
        </w:rPr>
        <w:t>Magistrado Sustanciador:</w:t>
      </w:r>
      <w:r w:rsidRPr="004E1E87">
        <w:rPr>
          <w:rFonts w:ascii="Arial Narrow" w:hAnsi="Arial Narrow" w:cs="Arial Narrow"/>
          <w:b/>
          <w:bCs/>
          <w:sz w:val="26"/>
          <w:szCs w:val="26"/>
        </w:rPr>
        <w:t xml:space="preserve"> Carlos Mauricio García Barajas</w:t>
      </w:r>
    </w:p>
    <w:p w14:paraId="1317C22C" w14:textId="77777777" w:rsidR="00BD15C3" w:rsidRPr="004E1E87" w:rsidRDefault="00BD15C3" w:rsidP="004E1E8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1180C04B" w14:textId="010B4433" w:rsidR="00BD15C3" w:rsidRPr="004E1E87" w:rsidRDefault="003F0F93" w:rsidP="004E1E8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4E1E87">
        <w:rPr>
          <w:rFonts w:ascii="Arial Narrow" w:hAnsi="Arial Narrow" w:cs="Arial Narrow"/>
          <w:b/>
          <w:color w:val="auto"/>
          <w:sz w:val="26"/>
          <w:szCs w:val="26"/>
          <w:lang w:val="es-ES"/>
        </w:rPr>
        <w:t>Enero diecisiete</w:t>
      </w:r>
      <w:r w:rsidR="0060314A" w:rsidRPr="004E1E87">
        <w:rPr>
          <w:rFonts w:ascii="Arial Narrow" w:hAnsi="Arial Narrow" w:cs="Arial Narrow"/>
          <w:b/>
          <w:color w:val="auto"/>
          <w:sz w:val="26"/>
          <w:szCs w:val="26"/>
          <w:lang w:val="es-ES"/>
        </w:rPr>
        <w:t xml:space="preserve"> (</w:t>
      </w:r>
      <w:r w:rsidR="00971AD8" w:rsidRPr="004E1E87">
        <w:rPr>
          <w:rFonts w:ascii="Arial Narrow" w:hAnsi="Arial Narrow" w:cs="Arial Narrow"/>
          <w:b/>
          <w:color w:val="auto"/>
          <w:sz w:val="26"/>
          <w:szCs w:val="26"/>
          <w:lang w:val="es-ES"/>
        </w:rPr>
        <w:t>1</w:t>
      </w:r>
      <w:r w:rsidRPr="004E1E87">
        <w:rPr>
          <w:rFonts w:ascii="Arial Narrow" w:hAnsi="Arial Narrow" w:cs="Arial Narrow"/>
          <w:b/>
          <w:color w:val="auto"/>
          <w:sz w:val="26"/>
          <w:szCs w:val="26"/>
          <w:lang w:val="es-ES"/>
        </w:rPr>
        <w:t>7</w:t>
      </w:r>
      <w:r w:rsidR="0060314A" w:rsidRPr="004E1E87">
        <w:rPr>
          <w:rFonts w:ascii="Arial Narrow" w:hAnsi="Arial Narrow" w:cs="Arial Narrow"/>
          <w:b/>
          <w:color w:val="auto"/>
          <w:sz w:val="26"/>
          <w:szCs w:val="26"/>
          <w:lang w:val="es-ES"/>
        </w:rPr>
        <w:t xml:space="preserve">) de dos mil </w:t>
      </w:r>
      <w:r w:rsidRPr="004E1E87">
        <w:rPr>
          <w:rFonts w:ascii="Arial Narrow" w:hAnsi="Arial Narrow" w:cs="Arial Narrow"/>
          <w:b/>
          <w:color w:val="auto"/>
          <w:sz w:val="26"/>
          <w:szCs w:val="26"/>
          <w:lang w:val="es-ES"/>
        </w:rPr>
        <w:t xml:space="preserve">veintidós </w:t>
      </w:r>
      <w:r w:rsidR="0060314A" w:rsidRPr="004E1E87">
        <w:rPr>
          <w:rFonts w:ascii="Arial Narrow" w:hAnsi="Arial Narrow" w:cs="Arial Narrow"/>
          <w:b/>
          <w:color w:val="auto"/>
          <w:sz w:val="26"/>
          <w:szCs w:val="26"/>
          <w:lang w:val="es-ES"/>
        </w:rPr>
        <w:t>(202</w:t>
      </w:r>
      <w:r w:rsidRPr="004E1E87">
        <w:rPr>
          <w:rFonts w:ascii="Arial Narrow" w:hAnsi="Arial Narrow" w:cs="Arial Narrow"/>
          <w:b/>
          <w:color w:val="auto"/>
          <w:sz w:val="26"/>
          <w:szCs w:val="26"/>
          <w:lang w:val="es-ES"/>
        </w:rPr>
        <w:t>2</w:t>
      </w:r>
      <w:r w:rsidR="0060314A" w:rsidRPr="004E1E87">
        <w:rPr>
          <w:rFonts w:ascii="Arial Narrow" w:hAnsi="Arial Narrow" w:cs="Arial Narrow"/>
          <w:b/>
          <w:color w:val="auto"/>
          <w:sz w:val="26"/>
          <w:szCs w:val="26"/>
          <w:lang w:val="es-ES"/>
        </w:rPr>
        <w:t>)</w:t>
      </w:r>
    </w:p>
    <w:p w14:paraId="135DBA77" w14:textId="0C834DE0" w:rsidR="007737FC" w:rsidRDefault="007737FC" w:rsidP="007445B3">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b/>
          <w:color w:val="auto"/>
          <w:sz w:val="26"/>
          <w:szCs w:val="26"/>
          <w:lang w:val="es-ES"/>
        </w:rPr>
      </w:pPr>
    </w:p>
    <w:p w14:paraId="244F359C" w14:textId="77777777" w:rsidR="007445B3" w:rsidRPr="004E1E87" w:rsidRDefault="007445B3" w:rsidP="007445B3">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b/>
          <w:color w:val="auto"/>
          <w:sz w:val="26"/>
          <w:szCs w:val="26"/>
          <w:lang w:val="es-ES"/>
        </w:rPr>
      </w:pPr>
    </w:p>
    <w:p w14:paraId="5F93926F" w14:textId="0EEA2A50" w:rsidR="00F60236" w:rsidRDefault="7E378985"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sz w:val="26"/>
          <w:szCs w:val="26"/>
          <w:lang w:val="es-ES"/>
        </w:rPr>
        <w:t>Providencia No. AF-00</w:t>
      </w:r>
      <w:r w:rsidR="007445B3">
        <w:rPr>
          <w:rFonts w:ascii="Arial Narrow" w:hAnsi="Arial Narrow" w:cs="Arial Narrow"/>
          <w:sz w:val="26"/>
          <w:szCs w:val="26"/>
          <w:lang w:val="es-ES"/>
        </w:rPr>
        <w:t>0</w:t>
      </w:r>
      <w:r w:rsidRPr="004E1E87">
        <w:rPr>
          <w:rFonts w:ascii="Arial Narrow" w:hAnsi="Arial Narrow" w:cs="Arial Narrow"/>
          <w:sz w:val="26"/>
          <w:szCs w:val="26"/>
          <w:lang w:val="es-ES"/>
        </w:rPr>
        <w:t>3</w:t>
      </w:r>
      <w:r w:rsidR="007445B3">
        <w:rPr>
          <w:rFonts w:ascii="Arial Narrow" w:hAnsi="Arial Narrow" w:cs="Arial Narrow"/>
          <w:sz w:val="26"/>
          <w:szCs w:val="26"/>
          <w:lang w:val="es-ES"/>
        </w:rPr>
        <w:t>-2022</w:t>
      </w:r>
    </w:p>
    <w:p w14:paraId="486602B9" w14:textId="77777777" w:rsidR="007445B3" w:rsidRPr="004E1E87" w:rsidRDefault="007445B3" w:rsidP="004E1E87">
      <w:pPr>
        <w:pStyle w:val="Textoindependiente"/>
        <w:spacing w:line="276" w:lineRule="auto"/>
        <w:ind w:right="157"/>
        <w:rPr>
          <w:rFonts w:ascii="Arial Narrow" w:hAnsi="Arial Narrow" w:cs="Arial Narrow"/>
          <w:sz w:val="26"/>
          <w:szCs w:val="26"/>
          <w:lang w:val="es-ES"/>
        </w:rPr>
      </w:pPr>
    </w:p>
    <w:p w14:paraId="4782CFB7" w14:textId="1A23342C" w:rsidR="000B0DA1" w:rsidRPr="004E1E87" w:rsidRDefault="000B0DA1" w:rsidP="004E1E87">
      <w:pPr>
        <w:pStyle w:val="Textoindependiente"/>
        <w:spacing w:line="276" w:lineRule="auto"/>
        <w:ind w:left="720" w:right="157"/>
        <w:jc w:val="center"/>
        <w:rPr>
          <w:rFonts w:ascii="Arial Narrow" w:hAnsi="Arial Narrow" w:cs="Arial Narrow"/>
          <w:b/>
          <w:bCs/>
          <w:sz w:val="26"/>
          <w:szCs w:val="26"/>
          <w:lang w:val="es-ES"/>
        </w:rPr>
      </w:pPr>
      <w:r w:rsidRPr="004E1E87">
        <w:rPr>
          <w:rFonts w:ascii="Arial Narrow" w:hAnsi="Arial Narrow" w:cs="Arial Narrow"/>
          <w:b/>
          <w:bCs/>
          <w:sz w:val="26"/>
          <w:szCs w:val="26"/>
          <w:lang w:val="es-ES"/>
        </w:rPr>
        <w:t>Objetivo de la presente providencia</w:t>
      </w:r>
    </w:p>
    <w:p w14:paraId="00677068" w14:textId="77777777" w:rsidR="000B0DA1" w:rsidRPr="004E1E87" w:rsidRDefault="000B0DA1" w:rsidP="004E1E87">
      <w:pPr>
        <w:pStyle w:val="Textoindependiente"/>
        <w:spacing w:line="276" w:lineRule="auto"/>
        <w:ind w:right="157"/>
        <w:rPr>
          <w:rFonts w:ascii="Arial Narrow" w:hAnsi="Arial Narrow" w:cs="Arial Narrow"/>
          <w:b/>
          <w:bCs/>
          <w:sz w:val="26"/>
          <w:szCs w:val="26"/>
          <w:u w:val="single"/>
          <w:lang w:val="es-ES"/>
        </w:rPr>
      </w:pPr>
    </w:p>
    <w:p w14:paraId="72496A5B" w14:textId="5D457081" w:rsidR="00710EE1" w:rsidRPr="004E1E87" w:rsidRDefault="000B0DA1"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sz w:val="26"/>
          <w:szCs w:val="26"/>
          <w:lang w:val="es-ES"/>
        </w:rPr>
        <w:t>Corresponde decidir sobre el recurso de apelación propuesto</w:t>
      </w:r>
      <w:r w:rsidR="00ED75B5" w:rsidRPr="004E1E87">
        <w:rPr>
          <w:rFonts w:ascii="Arial Narrow" w:hAnsi="Arial Narrow" w:cs="Arial Narrow"/>
          <w:sz w:val="26"/>
          <w:szCs w:val="26"/>
          <w:lang w:val="es-ES"/>
        </w:rPr>
        <w:t xml:space="preserve"> contra el auto de </w:t>
      </w:r>
      <w:r w:rsidR="00710EE1" w:rsidRPr="004E1E87">
        <w:rPr>
          <w:rFonts w:ascii="Arial Narrow" w:hAnsi="Arial Narrow" w:cs="Arial Narrow"/>
          <w:sz w:val="26"/>
          <w:szCs w:val="26"/>
          <w:lang w:val="es-ES"/>
        </w:rPr>
        <w:t xml:space="preserve">octubre </w:t>
      </w:r>
      <w:r w:rsidR="007F39AB" w:rsidRPr="004E1E87">
        <w:rPr>
          <w:rFonts w:ascii="Arial Narrow" w:hAnsi="Arial Narrow" w:cs="Arial Narrow"/>
          <w:sz w:val="26"/>
          <w:szCs w:val="26"/>
          <w:lang w:val="es-ES"/>
        </w:rPr>
        <w:t>2</w:t>
      </w:r>
      <w:r w:rsidR="00710EE1" w:rsidRPr="004E1E87">
        <w:rPr>
          <w:rFonts w:ascii="Arial Narrow" w:hAnsi="Arial Narrow" w:cs="Arial Narrow"/>
          <w:sz w:val="26"/>
          <w:szCs w:val="26"/>
          <w:lang w:val="es-ES"/>
        </w:rPr>
        <w:t>2</w:t>
      </w:r>
      <w:r w:rsidR="007F39AB" w:rsidRPr="004E1E87">
        <w:rPr>
          <w:rFonts w:ascii="Arial Narrow" w:hAnsi="Arial Narrow" w:cs="Arial Narrow"/>
          <w:sz w:val="26"/>
          <w:szCs w:val="26"/>
          <w:lang w:val="es-ES"/>
        </w:rPr>
        <w:t xml:space="preserve"> </w:t>
      </w:r>
      <w:r w:rsidR="00ED75B5" w:rsidRPr="004E1E87">
        <w:rPr>
          <w:rFonts w:ascii="Arial Narrow" w:hAnsi="Arial Narrow" w:cs="Arial Narrow"/>
          <w:sz w:val="26"/>
          <w:szCs w:val="26"/>
          <w:lang w:val="es-ES"/>
        </w:rPr>
        <w:t xml:space="preserve">de 2021, en el que se </w:t>
      </w:r>
      <w:r w:rsidR="00710EE1" w:rsidRPr="004E1E87">
        <w:rPr>
          <w:rFonts w:ascii="Arial Narrow" w:hAnsi="Arial Narrow" w:cs="Arial Narrow"/>
          <w:sz w:val="26"/>
          <w:szCs w:val="26"/>
          <w:lang w:val="es-ES"/>
        </w:rPr>
        <w:t>rechazó la demanda de la referencia (</w:t>
      </w:r>
      <w:proofErr w:type="spellStart"/>
      <w:r w:rsidR="00710EE1" w:rsidRPr="004E1E87">
        <w:rPr>
          <w:rFonts w:ascii="Arial Narrow" w:hAnsi="Arial Narrow" w:cs="Arial Narrow"/>
          <w:sz w:val="26"/>
          <w:szCs w:val="26"/>
          <w:lang w:val="es-ES"/>
        </w:rPr>
        <w:t>arch</w:t>
      </w:r>
      <w:proofErr w:type="spellEnd"/>
      <w:r w:rsidR="00710EE1" w:rsidRPr="004E1E87">
        <w:rPr>
          <w:rFonts w:ascii="Arial Narrow" w:hAnsi="Arial Narrow" w:cs="Arial Narrow"/>
          <w:sz w:val="26"/>
          <w:szCs w:val="26"/>
          <w:lang w:val="es-ES"/>
        </w:rPr>
        <w:t xml:space="preserve">. 10, actuación de primera instancia). </w:t>
      </w:r>
    </w:p>
    <w:p w14:paraId="3AF16321" w14:textId="77777777" w:rsidR="00ED75B5" w:rsidRPr="004E1E87" w:rsidRDefault="00ED75B5" w:rsidP="004E1E87">
      <w:pPr>
        <w:pStyle w:val="Textoindependiente"/>
        <w:spacing w:line="276" w:lineRule="auto"/>
        <w:ind w:right="157"/>
        <w:rPr>
          <w:rFonts w:ascii="Arial Narrow" w:hAnsi="Arial Narrow" w:cs="Arial Narrow"/>
          <w:sz w:val="26"/>
          <w:szCs w:val="26"/>
          <w:lang w:val="es-ES"/>
        </w:rPr>
      </w:pPr>
    </w:p>
    <w:p w14:paraId="61089737" w14:textId="0F5CCDDA" w:rsidR="00ED75B5" w:rsidRPr="004E1E87" w:rsidRDefault="00ED75B5" w:rsidP="004E1E87">
      <w:pPr>
        <w:pStyle w:val="Textoindependiente"/>
        <w:spacing w:line="276" w:lineRule="auto"/>
        <w:ind w:right="157"/>
        <w:jc w:val="center"/>
        <w:rPr>
          <w:rFonts w:ascii="Arial Narrow" w:hAnsi="Arial Narrow" w:cs="Arial Narrow"/>
          <w:b/>
          <w:bCs/>
          <w:sz w:val="26"/>
          <w:szCs w:val="26"/>
          <w:lang w:val="es-ES"/>
        </w:rPr>
      </w:pPr>
      <w:r w:rsidRPr="004E1E87">
        <w:rPr>
          <w:rFonts w:ascii="Arial Narrow" w:hAnsi="Arial Narrow" w:cs="Arial Narrow"/>
          <w:b/>
          <w:bCs/>
          <w:sz w:val="26"/>
          <w:szCs w:val="26"/>
          <w:lang w:val="es-ES"/>
        </w:rPr>
        <w:t xml:space="preserve"> Antecedentes fácticos. </w:t>
      </w:r>
    </w:p>
    <w:p w14:paraId="478CA504" w14:textId="77777777" w:rsidR="00ED75B5" w:rsidRPr="004E1E87" w:rsidRDefault="00ED75B5" w:rsidP="004E1E87">
      <w:pPr>
        <w:pStyle w:val="Textoindependiente"/>
        <w:spacing w:line="276" w:lineRule="auto"/>
        <w:ind w:right="157"/>
        <w:rPr>
          <w:rFonts w:ascii="Arial Narrow" w:hAnsi="Arial Narrow" w:cs="Arial Narrow"/>
          <w:sz w:val="26"/>
          <w:szCs w:val="26"/>
          <w:lang w:val="es-ES"/>
        </w:rPr>
      </w:pPr>
    </w:p>
    <w:p w14:paraId="43D49D3F" w14:textId="0DC87419" w:rsidR="006A7AF1" w:rsidRPr="004E1E87" w:rsidRDefault="006A7AF1" w:rsidP="004E1E87">
      <w:pPr>
        <w:pStyle w:val="Textoindependiente"/>
        <w:spacing w:line="276" w:lineRule="auto"/>
        <w:ind w:right="157"/>
        <w:rPr>
          <w:rFonts w:ascii="Arial Narrow" w:hAnsi="Arial Narrow" w:cs="Arial Narrow"/>
          <w:bCs/>
          <w:sz w:val="26"/>
          <w:szCs w:val="26"/>
          <w:lang w:val="es-ES"/>
        </w:rPr>
      </w:pPr>
      <w:r w:rsidRPr="004E1E87">
        <w:rPr>
          <w:rFonts w:ascii="Arial Narrow" w:hAnsi="Arial Narrow" w:cs="Arial Narrow"/>
          <w:b/>
          <w:bCs/>
          <w:sz w:val="26"/>
          <w:szCs w:val="26"/>
          <w:lang w:val="es-ES"/>
        </w:rPr>
        <w:t>1</w:t>
      </w:r>
      <w:r w:rsidR="00ED75B5" w:rsidRPr="004E1E87">
        <w:rPr>
          <w:rFonts w:ascii="Arial Narrow" w:hAnsi="Arial Narrow" w:cs="Arial Narrow"/>
          <w:b/>
          <w:bCs/>
          <w:sz w:val="26"/>
          <w:szCs w:val="26"/>
          <w:lang w:val="es-ES"/>
        </w:rPr>
        <w:t>.</w:t>
      </w:r>
      <w:r w:rsidRPr="004E1E87">
        <w:rPr>
          <w:rFonts w:ascii="Arial Narrow" w:hAnsi="Arial Narrow" w:cs="Arial Narrow"/>
          <w:b/>
          <w:bCs/>
          <w:sz w:val="26"/>
          <w:szCs w:val="26"/>
          <w:lang w:val="es-ES"/>
        </w:rPr>
        <w:t>-</w:t>
      </w:r>
      <w:r w:rsidR="00F0474C" w:rsidRPr="004E1E87">
        <w:rPr>
          <w:rFonts w:ascii="Arial Narrow" w:hAnsi="Arial Narrow" w:cs="Arial Narrow"/>
          <w:b/>
          <w:bCs/>
          <w:sz w:val="26"/>
          <w:szCs w:val="26"/>
          <w:lang w:val="es-ES"/>
        </w:rPr>
        <w:t xml:space="preserve"> </w:t>
      </w:r>
      <w:r w:rsidR="00710EE1" w:rsidRPr="004E1E87">
        <w:rPr>
          <w:rFonts w:ascii="Arial Narrow" w:hAnsi="Arial Narrow" w:cs="Arial Narrow"/>
          <w:bCs/>
          <w:sz w:val="26"/>
          <w:szCs w:val="26"/>
          <w:lang w:val="es-ES"/>
        </w:rPr>
        <w:t xml:space="preserve">Luego de </w:t>
      </w:r>
      <w:r w:rsidRPr="004E1E87">
        <w:rPr>
          <w:rFonts w:ascii="Arial Narrow" w:hAnsi="Arial Narrow" w:cs="Arial Narrow"/>
          <w:bCs/>
          <w:sz w:val="26"/>
          <w:szCs w:val="26"/>
          <w:lang w:val="es-ES"/>
        </w:rPr>
        <w:t>radicarse</w:t>
      </w:r>
      <w:r w:rsidR="00710EE1" w:rsidRPr="004E1E87">
        <w:rPr>
          <w:rFonts w:ascii="Arial Narrow" w:hAnsi="Arial Narrow" w:cs="Arial Narrow"/>
          <w:bCs/>
          <w:sz w:val="26"/>
          <w:szCs w:val="26"/>
          <w:lang w:val="es-ES"/>
        </w:rPr>
        <w:t xml:space="preserve"> </w:t>
      </w:r>
      <w:r w:rsidRPr="004E1E87">
        <w:rPr>
          <w:rFonts w:ascii="Arial Narrow" w:hAnsi="Arial Narrow" w:cs="Arial Narrow"/>
          <w:bCs/>
          <w:sz w:val="26"/>
          <w:szCs w:val="26"/>
          <w:lang w:val="es-ES"/>
        </w:rPr>
        <w:t>libelo introductorio</w:t>
      </w:r>
      <w:r w:rsidR="00710EE1" w:rsidRPr="004E1E87">
        <w:rPr>
          <w:rFonts w:ascii="Arial Narrow" w:hAnsi="Arial Narrow" w:cs="Arial Narrow"/>
          <w:bCs/>
          <w:sz w:val="26"/>
          <w:szCs w:val="26"/>
          <w:lang w:val="es-ES"/>
        </w:rPr>
        <w:t xml:space="preserve"> d</w:t>
      </w:r>
      <w:r w:rsidRPr="004E1E87">
        <w:rPr>
          <w:rFonts w:ascii="Arial Narrow" w:hAnsi="Arial Narrow" w:cs="Arial Narrow"/>
          <w:bCs/>
          <w:sz w:val="26"/>
          <w:szCs w:val="26"/>
          <w:lang w:val="es-ES"/>
        </w:rPr>
        <w:t xml:space="preserve">onde se </w:t>
      </w:r>
      <w:r w:rsidR="00710EE1" w:rsidRPr="004E1E87">
        <w:rPr>
          <w:rFonts w:ascii="Arial Narrow" w:hAnsi="Arial Narrow" w:cs="Arial Narrow"/>
          <w:bCs/>
          <w:sz w:val="26"/>
          <w:szCs w:val="26"/>
          <w:lang w:val="es-ES"/>
        </w:rPr>
        <w:t xml:space="preserve">impugna </w:t>
      </w:r>
      <w:r w:rsidRPr="004E1E87">
        <w:rPr>
          <w:rFonts w:ascii="Arial Narrow" w:hAnsi="Arial Narrow" w:cs="Arial Narrow"/>
          <w:bCs/>
          <w:sz w:val="26"/>
          <w:szCs w:val="26"/>
          <w:lang w:val="es-ES"/>
        </w:rPr>
        <w:t>la</w:t>
      </w:r>
      <w:r w:rsidR="00710EE1" w:rsidRPr="004E1E87">
        <w:rPr>
          <w:rFonts w:ascii="Arial Narrow" w:hAnsi="Arial Narrow" w:cs="Arial Narrow"/>
          <w:bCs/>
          <w:sz w:val="26"/>
          <w:szCs w:val="26"/>
          <w:lang w:val="es-ES"/>
        </w:rPr>
        <w:t xml:space="preserve"> paternidad</w:t>
      </w:r>
      <w:r w:rsidRPr="004E1E87">
        <w:rPr>
          <w:rFonts w:ascii="Arial Narrow" w:hAnsi="Arial Narrow" w:cs="Arial Narrow"/>
          <w:bCs/>
          <w:sz w:val="26"/>
          <w:szCs w:val="26"/>
          <w:lang w:val="es-ES"/>
        </w:rPr>
        <w:t xml:space="preserve"> del hijo en común entre Milton Andrés Restrepo Escobar (demandante) y </w:t>
      </w:r>
      <w:r w:rsidR="00627E1A" w:rsidRPr="004E1E87">
        <w:rPr>
          <w:rFonts w:ascii="Arial Narrow" w:hAnsi="Arial Narrow" w:cs="Arial Narrow"/>
          <w:bCs/>
          <w:sz w:val="26"/>
          <w:szCs w:val="26"/>
          <w:lang w:val="es-ES"/>
        </w:rPr>
        <w:t>Á</w:t>
      </w:r>
      <w:r w:rsidRPr="004E1E87">
        <w:rPr>
          <w:rFonts w:ascii="Arial Narrow" w:hAnsi="Arial Narrow" w:cs="Arial Narrow"/>
          <w:bCs/>
          <w:sz w:val="26"/>
          <w:szCs w:val="26"/>
          <w:lang w:val="es-ES"/>
        </w:rPr>
        <w:t xml:space="preserve">ngela Granada Escobar, el Juzgado Civil del Circuito de Santa Rosa de Cabal </w:t>
      </w:r>
      <w:r w:rsidR="00C9322A" w:rsidRPr="004E1E87">
        <w:rPr>
          <w:rFonts w:ascii="Arial Narrow" w:hAnsi="Arial Narrow" w:cs="Arial Narrow"/>
          <w:bCs/>
          <w:sz w:val="26"/>
          <w:szCs w:val="26"/>
          <w:lang w:val="es-ES"/>
        </w:rPr>
        <w:t xml:space="preserve">lo </w:t>
      </w:r>
      <w:r w:rsidRPr="004E1E87">
        <w:rPr>
          <w:rFonts w:ascii="Arial Narrow" w:hAnsi="Arial Narrow" w:cs="Arial Narrow"/>
          <w:bCs/>
          <w:sz w:val="26"/>
          <w:szCs w:val="26"/>
          <w:lang w:val="es-ES"/>
        </w:rPr>
        <w:t xml:space="preserve">inadmitió por segunda vez: </w:t>
      </w:r>
      <w:r w:rsidRPr="004E1E87">
        <w:rPr>
          <w:rFonts w:ascii="Arial Narrow" w:hAnsi="Arial Narrow" w:cs="Arial Narrow"/>
          <w:bCs/>
          <w:i/>
          <w:sz w:val="26"/>
          <w:szCs w:val="26"/>
          <w:lang w:val="es-ES"/>
        </w:rPr>
        <w:t>“</w:t>
      </w:r>
      <w:r w:rsidRPr="007445B3">
        <w:rPr>
          <w:rFonts w:ascii="Arial Narrow" w:hAnsi="Arial Narrow" w:cs="Arial Narrow"/>
          <w:bCs/>
          <w:i/>
          <w:sz w:val="24"/>
          <w:szCs w:val="26"/>
          <w:lang w:val="es-ES"/>
        </w:rPr>
        <w:t>Debe explicar [el actor]</w:t>
      </w:r>
      <w:r w:rsidR="006A1EC0" w:rsidRPr="007445B3">
        <w:rPr>
          <w:rFonts w:ascii="Arial Narrow" w:hAnsi="Arial Narrow" w:cs="Arial Narrow"/>
          <w:bCs/>
          <w:i/>
          <w:sz w:val="24"/>
          <w:szCs w:val="26"/>
          <w:lang w:val="es-ES"/>
        </w:rPr>
        <w:t xml:space="preserve"> </w:t>
      </w:r>
      <w:r w:rsidRPr="007445B3">
        <w:rPr>
          <w:rFonts w:ascii="Arial Narrow" w:hAnsi="Arial Narrow" w:cs="Arial Narrow"/>
          <w:bCs/>
          <w:i/>
          <w:sz w:val="24"/>
          <w:szCs w:val="26"/>
          <w:lang w:val="es-ES"/>
        </w:rPr>
        <w:t>de manera detallada cuales fueron los hechos que ocurrieron en el mes de julio de 2021 que le hicieron surgir la duda sobre la paternidad. Adjuntará prueba sumaria de tales hechos</w:t>
      </w:r>
      <w:r w:rsidRPr="004E1E87">
        <w:rPr>
          <w:rFonts w:ascii="Arial Narrow" w:hAnsi="Arial Narrow" w:cs="Arial Narrow"/>
          <w:bCs/>
          <w:i/>
          <w:sz w:val="26"/>
          <w:szCs w:val="26"/>
          <w:lang w:val="es-ES"/>
        </w:rPr>
        <w:t>”</w:t>
      </w:r>
      <w:r w:rsidR="008A2715" w:rsidRPr="004E1E87">
        <w:rPr>
          <w:rFonts w:ascii="Arial Narrow" w:hAnsi="Arial Narrow" w:cs="Arial Narrow"/>
          <w:bCs/>
          <w:i/>
          <w:sz w:val="26"/>
          <w:szCs w:val="26"/>
          <w:lang w:val="es-ES"/>
        </w:rPr>
        <w:t xml:space="preserve">, </w:t>
      </w:r>
      <w:r w:rsidR="008A2715" w:rsidRPr="004E1E87">
        <w:rPr>
          <w:rFonts w:ascii="Arial Narrow" w:hAnsi="Arial Narrow" w:cs="Arial Narrow"/>
          <w:bCs/>
          <w:sz w:val="26"/>
          <w:szCs w:val="26"/>
          <w:lang w:val="es-ES"/>
        </w:rPr>
        <w:t>s</w:t>
      </w:r>
      <w:r w:rsidRPr="004E1E87">
        <w:rPr>
          <w:rFonts w:ascii="Arial Narrow" w:hAnsi="Arial Narrow" w:cs="Arial Narrow"/>
          <w:bCs/>
          <w:sz w:val="26"/>
          <w:szCs w:val="26"/>
          <w:lang w:val="es-ES"/>
        </w:rPr>
        <w:t>e precis</w:t>
      </w:r>
      <w:r w:rsidR="008A2715" w:rsidRPr="004E1E87">
        <w:rPr>
          <w:rFonts w:ascii="Arial Narrow" w:hAnsi="Arial Narrow" w:cs="Arial Narrow"/>
          <w:bCs/>
          <w:sz w:val="26"/>
          <w:szCs w:val="26"/>
          <w:lang w:val="es-ES"/>
        </w:rPr>
        <w:t>ó</w:t>
      </w:r>
      <w:r w:rsidRPr="004E1E87">
        <w:rPr>
          <w:rFonts w:ascii="Arial Narrow" w:hAnsi="Arial Narrow" w:cs="Arial Narrow"/>
          <w:bCs/>
          <w:sz w:val="26"/>
          <w:szCs w:val="26"/>
          <w:lang w:val="es-ES"/>
        </w:rPr>
        <w:t xml:space="preserve"> en el proveído (</w:t>
      </w:r>
      <w:proofErr w:type="spellStart"/>
      <w:r w:rsidRPr="004E1E87">
        <w:rPr>
          <w:rFonts w:ascii="Arial Narrow" w:hAnsi="Arial Narrow" w:cs="Arial Narrow"/>
          <w:bCs/>
          <w:sz w:val="26"/>
          <w:szCs w:val="26"/>
          <w:lang w:val="es-ES"/>
        </w:rPr>
        <w:t>arch</w:t>
      </w:r>
      <w:proofErr w:type="spellEnd"/>
      <w:r w:rsidRPr="004E1E87">
        <w:rPr>
          <w:rFonts w:ascii="Arial Narrow" w:hAnsi="Arial Narrow" w:cs="Arial Narrow"/>
          <w:bCs/>
          <w:sz w:val="26"/>
          <w:szCs w:val="26"/>
          <w:lang w:val="es-ES"/>
        </w:rPr>
        <w:t xml:space="preserve">. 07 Ib.). </w:t>
      </w:r>
    </w:p>
    <w:p w14:paraId="653375AA" w14:textId="77777777" w:rsidR="008A2715" w:rsidRPr="004E1E87" w:rsidRDefault="008A2715" w:rsidP="004E1E87">
      <w:pPr>
        <w:pStyle w:val="Textoindependiente"/>
        <w:spacing w:line="276" w:lineRule="auto"/>
        <w:ind w:right="157"/>
        <w:rPr>
          <w:rFonts w:ascii="Arial Narrow" w:hAnsi="Arial Narrow" w:cs="Arial Narrow"/>
          <w:bCs/>
          <w:sz w:val="26"/>
          <w:szCs w:val="26"/>
          <w:lang w:val="es-ES"/>
        </w:rPr>
      </w:pPr>
    </w:p>
    <w:p w14:paraId="6BFCA543" w14:textId="066F3B78" w:rsidR="00466A52" w:rsidRPr="004E1E87" w:rsidRDefault="006A7AF1" w:rsidP="004E1E87">
      <w:pPr>
        <w:pStyle w:val="Textoindependiente"/>
        <w:spacing w:line="276" w:lineRule="auto"/>
        <w:ind w:right="157"/>
        <w:rPr>
          <w:rFonts w:ascii="Arial Narrow" w:hAnsi="Arial Narrow" w:cs="Arial Narrow"/>
          <w:bCs/>
          <w:sz w:val="26"/>
          <w:szCs w:val="26"/>
          <w:lang w:val="es-ES"/>
        </w:rPr>
      </w:pPr>
      <w:r w:rsidRPr="004E1E87">
        <w:rPr>
          <w:rFonts w:ascii="Arial Narrow" w:hAnsi="Arial Narrow" w:cs="Arial Narrow"/>
          <w:b/>
          <w:bCs/>
          <w:sz w:val="26"/>
          <w:szCs w:val="26"/>
          <w:lang w:val="es-ES"/>
        </w:rPr>
        <w:t xml:space="preserve">2.- </w:t>
      </w:r>
      <w:r w:rsidRPr="004E1E87">
        <w:rPr>
          <w:rFonts w:ascii="Arial Narrow" w:hAnsi="Arial Narrow" w:cs="Arial Narrow"/>
          <w:bCs/>
          <w:sz w:val="26"/>
          <w:szCs w:val="26"/>
          <w:lang w:val="es-ES"/>
        </w:rPr>
        <w:t>Después de actuación que no es pertinente resaltar, como no se encontró escrito de subsanación de la demanda, se dictó auto rechaz</w:t>
      </w:r>
      <w:r w:rsidR="008A2715" w:rsidRPr="004E1E87">
        <w:rPr>
          <w:rFonts w:ascii="Arial Narrow" w:hAnsi="Arial Narrow" w:cs="Arial Narrow"/>
          <w:bCs/>
          <w:sz w:val="26"/>
          <w:szCs w:val="26"/>
          <w:lang w:val="es-ES"/>
        </w:rPr>
        <w:t>á</w:t>
      </w:r>
      <w:r w:rsidRPr="004E1E87">
        <w:rPr>
          <w:rFonts w:ascii="Arial Narrow" w:hAnsi="Arial Narrow" w:cs="Arial Narrow"/>
          <w:bCs/>
          <w:sz w:val="26"/>
          <w:szCs w:val="26"/>
          <w:lang w:val="es-ES"/>
        </w:rPr>
        <w:t>ndola (</w:t>
      </w:r>
      <w:proofErr w:type="spellStart"/>
      <w:r w:rsidRPr="004E1E87">
        <w:rPr>
          <w:rFonts w:ascii="Arial Narrow" w:hAnsi="Arial Narrow" w:cs="Arial Narrow"/>
          <w:bCs/>
          <w:sz w:val="26"/>
          <w:szCs w:val="26"/>
          <w:lang w:val="es-ES"/>
        </w:rPr>
        <w:t>arch</w:t>
      </w:r>
      <w:proofErr w:type="spellEnd"/>
      <w:r w:rsidRPr="004E1E87">
        <w:rPr>
          <w:rFonts w:ascii="Arial Narrow" w:hAnsi="Arial Narrow" w:cs="Arial Narrow"/>
          <w:bCs/>
          <w:sz w:val="26"/>
          <w:szCs w:val="26"/>
          <w:lang w:val="es-ES"/>
        </w:rPr>
        <w:t xml:space="preserve">. 10 Ib.), decisión que fue atacada oportunamente en reposición y </w:t>
      </w:r>
      <w:r w:rsidR="00466A52" w:rsidRPr="004E1E87">
        <w:rPr>
          <w:rFonts w:ascii="Arial Narrow" w:hAnsi="Arial Narrow" w:cs="Arial Narrow"/>
          <w:bCs/>
          <w:sz w:val="26"/>
          <w:szCs w:val="26"/>
          <w:lang w:val="es-ES"/>
        </w:rPr>
        <w:t xml:space="preserve">subsidio </w:t>
      </w:r>
      <w:r w:rsidRPr="004E1E87">
        <w:rPr>
          <w:rFonts w:ascii="Arial Narrow" w:hAnsi="Arial Narrow" w:cs="Arial Narrow"/>
          <w:bCs/>
          <w:sz w:val="26"/>
          <w:szCs w:val="26"/>
          <w:lang w:val="es-ES"/>
        </w:rPr>
        <w:t>apelación por la parte demandante (</w:t>
      </w:r>
      <w:proofErr w:type="spellStart"/>
      <w:r w:rsidRPr="004E1E87">
        <w:rPr>
          <w:rFonts w:ascii="Arial Narrow" w:hAnsi="Arial Narrow" w:cs="Arial Narrow"/>
          <w:bCs/>
          <w:sz w:val="26"/>
          <w:szCs w:val="26"/>
          <w:lang w:val="es-ES"/>
        </w:rPr>
        <w:t>arch</w:t>
      </w:r>
      <w:proofErr w:type="spellEnd"/>
      <w:r w:rsidRPr="004E1E87">
        <w:rPr>
          <w:rFonts w:ascii="Arial Narrow" w:hAnsi="Arial Narrow" w:cs="Arial Narrow"/>
          <w:bCs/>
          <w:sz w:val="26"/>
          <w:szCs w:val="26"/>
          <w:lang w:val="es-ES"/>
        </w:rPr>
        <w:t>. 11</w:t>
      </w:r>
      <w:r w:rsidR="00466A52" w:rsidRPr="004E1E87">
        <w:rPr>
          <w:rFonts w:ascii="Arial Narrow" w:hAnsi="Arial Narrow" w:cs="Arial Narrow"/>
          <w:bCs/>
          <w:sz w:val="26"/>
          <w:szCs w:val="26"/>
          <w:lang w:val="es-ES"/>
        </w:rPr>
        <w:t xml:space="preserve"> </w:t>
      </w:r>
      <w:r w:rsidR="006A1EC0" w:rsidRPr="004E1E87">
        <w:rPr>
          <w:rFonts w:ascii="Arial Narrow" w:hAnsi="Arial Narrow" w:cs="Arial Narrow"/>
          <w:bCs/>
          <w:sz w:val="26"/>
          <w:szCs w:val="26"/>
          <w:lang w:val="es-ES"/>
        </w:rPr>
        <w:t>I</w:t>
      </w:r>
      <w:r w:rsidR="00466A52" w:rsidRPr="004E1E87">
        <w:rPr>
          <w:rFonts w:ascii="Arial Narrow" w:hAnsi="Arial Narrow" w:cs="Arial Narrow"/>
          <w:bCs/>
          <w:sz w:val="26"/>
          <w:szCs w:val="26"/>
          <w:lang w:val="es-ES"/>
        </w:rPr>
        <w:t>b.</w:t>
      </w:r>
      <w:r w:rsidRPr="004E1E87">
        <w:rPr>
          <w:rFonts w:ascii="Arial Narrow" w:hAnsi="Arial Narrow" w:cs="Arial Narrow"/>
          <w:bCs/>
          <w:sz w:val="26"/>
          <w:szCs w:val="26"/>
          <w:lang w:val="es-ES"/>
        </w:rPr>
        <w:t>).</w:t>
      </w:r>
    </w:p>
    <w:p w14:paraId="4889B0E6" w14:textId="77777777" w:rsidR="00466A52" w:rsidRPr="004E1E87" w:rsidRDefault="00466A52" w:rsidP="004E1E87">
      <w:pPr>
        <w:pStyle w:val="Textoindependiente"/>
        <w:spacing w:line="276" w:lineRule="auto"/>
        <w:ind w:right="157"/>
        <w:rPr>
          <w:rFonts w:ascii="Arial Narrow" w:hAnsi="Arial Narrow" w:cs="Arial Narrow"/>
          <w:bCs/>
          <w:sz w:val="26"/>
          <w:szCs w:val="26"/>
          <w:lang w:val="es-ES"/>
        </w:rPr>
      </w:pPr>
    </w:p>
    <w:p w14:paraId="1D314226" w14:textId="192611EF" w:rsidR="00466A52" w:rsidRPr="004E1E87" w:rsidRDefault="00466A52" w:rsidP="004E1E87">
      <w:pPr>
        <w:pStyle w:val="Textoindependiente"/>
        <w:spacing w:line="276" w:lineRule="auto"/>
        <w:ind w:right="157"/>
        <w:rPr>
          <w:rFonts w:ascii="Arial Narrow" w:hAnsi="Arial Narrow" w:cs="Arial Narrow"/>
          <w:bCs/>
          <w:sz w:val="26"/>
          <w:szCs w:val="26"/>
          <w:lang w:val="es-ES"/>
        </w:rPr>
      </w:pPr>
      <w:r w:rsidRPr="004E1E87">
        <w:rPr>
          <w:rFonts w:ascii="Arial Narrow" w:hAnsi="Arial Narrow" w:cs="Arial Narrow"/>
          <w:b/>
          <w:bCs/>
          <w:sz w:val="26"/>
          <w:szCs w:val="26"/>
          <w:lang w:val="es-ES"/>
        </w:rPr>
        <w:t>3.-</w:t>
      </w:r>
      <w:r w:rsidRPr="004E1E87">
        <w:rPr>
          <w:rFonts w:ascii="Arial Narrow" w:hAnsi="Arial Narrow" w:cs="Arial Narrow"/>
          <w:bCs/>
          <w:sz w:val="26"/>
          <w:szCs w:val="26"/>
          <w:lang w:val="es-ES"/>
        </w:rPr>
        <w:t xml:space="preserve"> Se soporta la censura, en que </w:t>
      </w:r>
      <w:r w:rsidRPr="004E1E87">
        <w:rPr>
          <w:rFonts w:ascii="Arial Narrow" w:hAnsi="Arial Narrow" w:cs="Arial Narrow"/>
          <w:b/>
          <w:bCs/>
          <w:sz w:val="26"/>
          <w:szCs w:val="26"/>
          <w:lang w:val="es-ES"/>
        </w:rPr>
        <w:t>(i)</w:t>
      </w:r>
      <w:r w:rsidRPr="004E1E87">
        <w:rPr>
          <w:rFonts w:ascii="Arial Narrow" w:hAnsi="Arial Narrow" w:cs="Arial Narrow"/>
          <w:bCs/>
          <w:sz w:val="26"/>
          <w:szCs w:val="26"/>
          <w:lang w:val="es-ES"/>
        </w:rPr>
        <w:t xml:space="preserve"> la precisión que se depreca del hecho y la prueba sumaria del mismo no es un requisito exigido en la ley para la admisión de la demanda; de otro lado, </w:t>
      </w:r>
      <w:r w:rsidRPr="004E1E87">
        <w:rPr>
          <w:rFonts w:ascii="Arial Narrow" w:hAnsi="Arial Narrow" w:cs="Arial Narrow"/>
          <w:b/>
          <w:bCs/>
          <w:sz w:val="26"/>
          <w:szCs w:val="26"/>
          <w:lang w:val="es-ES"/>
        </w:rPr>
        <w:t>(ii)</w:t>
      </w:r>
      <w:r w:rsidRPr="004E1E87">
        <w:rPr>
          <w:rFonts w:ascii="Arial Narrow" w:hAnsi="Arial Narrow" w:cs="Arial Narrow"/>
          <w:bCs/>
          <w:sz w:val="26"/>
          <w:szCs w:val="26"/>
          <w:lang w:val="es-ES"/>
        </w:rPr>
        <w:t xml:space="preserve"> porque en estos asuntos la prueba que define la prosperidad o no de las pretensiones es la científica de marcadores genéticos, practicada en los términos del art. 386 del C.G.P</w:t>
      </w:r>
      <w:r w:rsidR="00F432BF" w:rsidRPr="004E1E87">
        <w:rPr>
          <w:rFonts w:ascii="Arial Narrow" w:hAnsi="Arial Narrow" w:cs="Arial Narrow"/>
          <w:bCs/>
          <w:sz w:val="26"/>
          <w:szCs w:val="26"/>
          <w:lang w:val="es-ES"/>
        </w:rPr>
        <w:t xml:space="preserve">. Luego, </w:t>
      </w:r>
      <w:r w:rsidR="00EA58AE" w:rsidRPr="004E1E87">
        <w:rPr>
          <w:rFonts w:ascii="Arial Narrow" w:hAnsi="Arial Narrow" w:cs="Arial Narrow"/>
          <w:bCs/>
          <w:sz w:val="26"/>
          <w:szCs w:val="26"/>
          <w:lang w:val="es-ES"/>
        </w:rPr>
        <w:t xml:space="preserve">se alega, </w:t>
      </w:r>
      <w:r w:rsidR="00F432BF" w:rsidRPr="004E1E87">
        <w:rPr>
          <w:rFonts w:ascii="Arial Narrow" w:hAnsi="Arial Narrow" w:cs="Arial Narrow"/>
          <w:bCs/>
          <w:sz w:val="26"/>
          <w:szCs w:val="26"/>
          <w:lang w:val="es-ES"/>
        </w:rPr>
        <w:t xml:space="preserve">la decisión vulnera el derecho al debido proceso del </w:t>
      </w:r>
      <w:r w:rsidR="00EA58AE" w:rsidRPr="004E1E87">
        <w:rPr>
          <w:rFonts w:ascii="Arial Narrow" w:hAnsi="Arial Narrow" w:cs="Arial Narrow"/>
          <w:bCs/>
          <w:sz w:val="26"/>
          <w:szCs w:val="26"/>
          <w:lang w:val="es-ES"/>
        </w:rPr>
        <w:t>actor</w:t>
      </w:r>
      <w:r w:rsidR="00F432BF" w:rsidRPr="004E1E87">
        <w:rPr>
          <w:rFonts w:ascii="Arial Narrow" w:hAnsi="Arial Narrow" w:cs="Arial Narrow"/>
          <w:bCs/>
          <w:sz w:val="26"/>
          <w:szCs w:val="26"/>
          <w:lang w:val="es-ES"/>
        </w:rPr>
        <w:t xml:space="preserve">. </w:t>
      </w:r>
    </w:p>
    <w:p w14:paraId="2FF6ECAA" w14:textId="2EE20808" w:rsidR="00466A52" w:rsidRPr="004E1E87" w:rsidRDefault="00466A52" w:rsidP="004E1E87">
      <w:pPr>
        <w:pStyle w:val="Textoindependiente"/>
        <w:spacing w:line="276" w:lineRule="auto"/>
        <w:ind w:right="157"/>
        <w:rPr>
          <w:rFonts w:ascii="Arial Narrow" w:hAnsi="Arial Narrow" w:cs="Arial Narrow"/>
          <w:bCs/>
          <w:sz w:val="26"/>
          <w:szCs w:val="26"/>
          <w:lang w:val="es-ES"/>
        </w:rPr>
      </w:pPr>
    </w:p>
    <w:p w14:paraId="332A4CEC" w14:textId="1F35B615" w:rsidR="00466A52" w:rsidRPr="004E1E87" w:rsidRDefault="00466A52" w:rsidP="004E1E87">
      <w:pPr>
        <w:pStyle w:val="Textoindependiente"/>
        <w:spacing w:line="276" w:lineRule="auto"/>
        <w:ind w:right="157"/>
        <w:rPr>
          <w:rFonts w:ascii="Arial Narrow" w:hAnsi="Arial Narrow" w:cs="Arial Narrow"/>
          <w:bCs/>
          <w:i/>
          <w:sz w:val="26"/>
          <w:szCs w:val="26"/>
          <w:lang w:val="es-ES"/>
        </w:rPr>
      </w:pPr>
      <w:r w:rsidRPr="004E1E87">
        <w:rPr>
          <w:rFonts w:ascii="Arial Narrow" w:hAnsi="Arial Narrow" w:cs="Arial Narrow"/>
          <w:b/>
          <w:bCs/>
          <w:sz w:val="26"/>
          <w:szCs w:val="26"/>
          <w:lang w:val="es-ES"/>
        </w:rPr>
        <w:t>4-.</w:t>
      </w:r>
      <w:r w:rsidRPr="004E1E87">
        <w:rPr>
          <w:rFonts w:ascii="Arial Narrow" w:hAnsi="Arial Narrow" w:cs="Arial Narrow"/>
          <w:bCs/>
          <w:sz w:val="26"/>
          <w:szCs w:val="26"/>
          <w:lang w:val="es-ES"/>
        </w:rPr>
        <w:t xml:space="preserve"> Para no reponer el proveído, sostuvo la </w:t>
      </w:r>
      <w:r w:rsidRPr="004E1E87">
        <w:rPr>
          <w:rFonts w:ascii="Arial Narrow" w:hAnsi="Arial Narrow" w:cs="Arial Narrow"/>
          <w:bCs/>
          <w:i/>
          <w:sz w:val="26"/>
          <w:szCs w:val="26"/>
          <w:lang w:val="es-ES"/>
        </w:rPr>
        <w:t xml:space="preserve">a quo </w:t>
      </w:r>
      <w:r w:rsidRPr="004E1E87">
        <w:rPr>
          <w:rFonts w:ascii="Arial Narrow" w:hAnsi="Arial Narrow" w:cs="Arial Narrow"/>
          <w:bCs/>
          <w:sz w:val="26"/>
          <w:szCs w:val="26"/>
          <w:lang w:val="es-ES"/>
        </w:rPr>
        <w:t>(</w:t>
      </w:r>
      <w:proofErr w:type="spellStart"/>
      <w:r w:rsidRPr="004E1E87">
        <w:rPr>
          <w:rFonts w:ascii="Arial Narrow" w:hAnsi="Arial Narrow" w:cs="Arial Narrow"/>
          <w:bCs/>
          <w:sz w:val="26"/>
          <w:szCs w:val="26"/>
          <w:lang w:val="es-ES"/>
        </w:rPr>
        <w:t>arch</w:t>
      </w:r>
      <w:proofErr w:type="spellEnd"/>
      <w:r w:rsidRPr="004E1E87">
        <w:rPr>
          <w:rFonts w:ascii="Arial Narrow" w:hAnsi="Arial Narrow" w:cs="Arial Narrow"/>
          <w:bCs/>
          <w:sz w:val="26"/>
          <w:szCs w:val="26"/>
          <w:lang w:val="es-ES"/>
        </w:rPr>
        <w:t>. 12)</w:t>
      </w:r>
      <w:r w:rsidRPr="004E1E87">
        <w:rPr>
          <w:rFonts w:ascii="Arial Narrow" w:hAnsi="Arial Narrow" w:cs="Arial Narrow"/>
          <w:bCs/>
          <w:i/>
          <w:sz w:val="26"/>
          <w:szCs w:val="26"/>
          <w:lang w:val="es-ES"/>
        </w:rPr>
        <w:t xml:space="preserve">: </w:t>
      </w:r>
    </w:p>
    <w:p w14:paraId="40C572BC" w14:textId="77777777" w:rsidR="00466A52" w:rsidRPr="004E1E87" w:rsidRDefault="00466A52" w:rsidP="004E1E87">
      <w:pPr>
        <w:pStyle w:val="Textoindependiente"/>
        <w:spacing w:line="276" w:lineRule="auto"/>
        <w:ind w:right="157"/>
        <w:rPr>
          <w:rFonts w:ascii="Arial Narrow" w:hAnsi="Arial Narrow" w:cs="Arial Narrow"/>
          <w:bCs/>
          <w:i/>
          <w:sz w:val="26"/>
          <w:szCs w:val="26"/>
          <w:lang w:val="es-ES"/>
        </w:rPr>
      </w:pPr>
    </w:p>
    <w:p w14:paraId="3D78E7B4" w14:textId="6A554094" w:rsidR="00466A52" w:rsidRPr="004E1E87" w:rsidRDefault="00466A52" w:rsidP="004E1E87">
      <w:pPr>
        <w:pStyle w:val="Textoindependiente"/>
        <w:numPr>
          <w:ilvl w:val="0"/>
          <w:numId w:val="18"/>
        </w:numPr>
        <w:spacing w:line="276" w:lineRule="auto"/>
        <w:ind w:right="157"/>
        <w:rPr>
          <w:rFonts w:ascii="Arial Narrow" w:hAnsi="Arial Narrow" w:cs="Arial Narrow"/>
          <w:bCs/>
          <w:sz w:val="26"/>
          <w:szCs w:val="26"/>
          <w:lang w:val="es-ES"/>
        </w:rPr>
      </w:pPr>
      <w:r w:rsidRPr="004E1E87">
        <w:rPr>
          <w:rFonts w:ascii="Arial Narrow" w:hAnsi="Arial Narrow" w:cs="Arial Narrow"/>
          <w:bCs/>
          <w:sz w:val="26"/>
          <w:szCs w:val="26"/>
          <w:lang w:val="es-ES"/>
        </w:rPr>
        <w:t xml:space="preserve">Cuando se inadmitió por primera vez la demanda, se exigió al actor que aportara la prueba genética que </w:t>
      </w:r>
      <w:r w:rsidR="000757A8" w:rsidRPr="004E1E87">
        <w:rPr>
          <w:rFonts w:ascii="Arial Narrow" w:hAnsi="Arial Narrow" w:cs="Arial Narrow"/>
          <w:bCs/>
          <w:sz w:val="26"/>
          <w:szCs w:val="26"/>
          <w:lang w:val="es-ES"/>
        </w:rPr>
        <w:t>anunciaba</w:t>
      </w:r>
      <w:r w:rsidRPr="004E1E87">
        <w:rPr>
          <w:rFonts w:ascii="Arial Narrow" w:hAnsi="Arial Narrow" w:cs="Arial Narrow"/>
          <w:bCs/>
          <w:sz w:val="26"/>
          <w:szCs w:val="26"/>
          <w:lang w:val="es-ES"/>
        </w:rPr>
        <w:t xml:space="preserve"> en el escrito</w:t>
      </w:r>
      <w:r w:rsidR="000757A8" w:rsidRPr="004E1E87">
        <w:rPr>
          <w:rFonts w:ascii="Arial Narrow" w:hAnsi="Arial Narrow" w:cs="Arial Narrow"/>
          <w:bCs/>
          <w:sz w:val="26"/>
          <w:szCs w:val="26"/>
          <w:lang w:val="es-ES"/>
        </w:rPr>
        <w:t>. A</w:t>
      </w:r>
      <w:r w:rsidRPr="004E1E87">
        <w:rPr>
          <w:rFonts w:ascii="Arial Narrow" w:hAnsi="Arial Narrow" w:cs="Arial Narrow"/>
          <w:bCs/>
          <w:sz w:val="26"/>
          <w:szCs w:val="26"/>
          <w:lang w:val="es-ES"/>
        </w:rPr>
        <w:t>l subsanar dijo haber ocurri</w:t>
      </w:r>
      <w:r w:rsidR="00CC0E9C" w:rsidRPr="004E1E87">
        <w:rPr>
          <w:rFonts w:ascii="Arial Narrow" w:hAnsi="Arial Narrow" w:cs="Arial Narrow"/>
          <w:bCs/>
          <w:sz w:val="26"/>
          <w:szCs w:val="26"/>
          <w:lang w:val="es-ES"/>
        </w:rPr>
        <w:t>do</w:t>
      </w:r>
      <w:r w:rsidRPr="004E1E87">
        <w:rPr>
          <w:rFonts w:ascii="Arial Narrow" w:hAnsi="Arial Narrow" w:cs="Arial Narrow"/>
          <w:bCs/>
          <w:sz w:val="26"/>
          <w:szCs w:val="26"/>
          <w:lang w:val="es-ES"/>
        </w:rPr>
        <w:t xml:space="preserve"> un error de redacción </w:t>
      </w:r>
      <w:r w:rsidR="00CC0E9C" w:rsidRPr="004E1E87">
        <w:rPr>
          <w:rFonts w:ascii="Arial Narrow" w:hAnsi="Arial Narrow" w:cs="Arial Narrow"/>
          <w:bCs/>
          <w:sz w:val="26"/>
          <w:szCs w:val="26"/>
          <w:lang w:val="es-ES"/>
        </w:rPr>
        <w:t xml:space="preserve">solicitando </w:t>
      </w:r>
      <w:r w:rsidR="00F432BF" w:rsidRPr="004E1E87">
        <w:rPr>
          <w:rFonts w:ascii="Arial Narrow" w:hAnsi="Arial Narrow" w:cs="Arial Narrow"/>
          <w:bCs/>
          <w:sz w:val="26"/>
          <w:szCs w:val="26"/>
          <w:lang w:val="es-ES"/>
        </w:rPr>
        <w:t xml:space="preserve">al tiempo </w:t>
      </w:r>
      <w:r w:rsidR="00CC0E9C" w:rsidRPr="004E1E87">
        <w:rPr>
          <w:rFonts w:ascii="Arial Narrow" w:hAnsi="Arial Narrow" w:cs="Arial Narrow"/>
          <w:bCs/>
          <w:sz w:val="26"/>
          <w:szCs w:val="26"/>
          <w:lang w:val="es-ES"/>
        </w:rPr>
        <w:t>se practicara</w:t>
      </w:r>
      <w:r w:rsidR="00F432BF" w:rsidRPr="004E1E87">
        <w:rPr>
          <w:rFonts w:ascii="Arial Narrow" w:hAnsi="Arial Narrow" w:cs="Arial Narrow"/>
          <w:bCs/>
          <w:sz w:val="26"/>
          <w:szCs w:val="26"/>
          <w:lang w:val="es-ES"/>
        </w:rPr>
        <w:t xml:space="preserve"> la prueba </w:t>
      </w:r>
      <w:r w:rsidR="00CC0E9C" w:rsidRPr="004E1E87">
        <w:rPr>
          <w:rFonts w:ascii="Arial Narrow" w:hAnsi="Arial Narrow" w:cs="Arial Narrow"/>
          <w:bCs/>
          <w:sz w:val="26"/>
          <w:szCs w:val="26"/>
          <w:lang w:val="es-ES"/>
        </w:rPr>
        <w:t>en curso del proceso</w:t>
      </w:r>
      <w:r w:rsidR="00F432BF" w:rsidRPr="004E1E87">
        <w:rPr>
          <w:rFonts w:ascii="Arial Narrow" w:hAnsi="Arial Narrow" w:cs="Arial Narrow"/>
          <w:bCs/>
          <w:sz w:val="26"/>
          <w:szCs w:val="26"/>
          <w:lang w:val="es-ES"/>
        </w:rPr>
        <w:t>.</w:t>
      </w:r>
      <w:r w:rsidRPr="004E1E87">
        <w:rPr>
          <w:rFonts w:ascii="Arial Narrow" w:hAnsi="Arial Narrow" w:cs="Arial Narrow"/>
          <w:bCs/>
          <w:sz w:val="26"/>
          <w:szCs w:val="26"/>
          <w:lang w:val="es-ES"/>
        </w:rPr>
        <w:t xml:space="preserve"> </w:t>
      </w:r>
    </w:p>
    <w:p w14:paraId="7B96D215" w14:textId="0375B597" w:rsidR="00CC0E9C" w:rsidRPr="004E1E87" w:rsidRDefault="00CC0E9C" w:rsidP="004E1E87">
      <w:pPr>
        <w:pStyle w:val="Textoindependiente"/>
        <w:numPr>
          <w:ilvl w:val="0"/>
          <w:numId w:val="18"/>
        </w:numPr>
        <w:spacing w:line="276" w:lineRule="auto"/>
        <w:ind w:right="157"/>
        <w:rPr>
          <w:rFonts w:ascii="Arial Narrow" w:hAnsi="Arial Narrow" w:cs="Arial Narrow"/>
          <w:bCs/>
          <w:sz w:val="26"/>
          <w:szCs w:val="26"/>
          <w:lang w:val="es-ES"/>
        </w:rPr>
      </w:pPr>
      <w:r w:rsidRPr="004E1E87">
        <w:rPr>
          <w:rFonts w:ascii="Arial Narrow" w:hAnsi="Arial Narrow" w:cs="Arial Narrow"/>
          <w:bCs/>
          <w:sz w:val="26"/>
          <w:szCs w:val="26"/>
          <w:lang w:val="es-ES"/>
        </w:rPr>
        <w:t>En estos asuntos, como se desprende del artículo 248 del C.C. (con la modificación del artículo 11 de la Ley 1060 de 2006), se debe demostrar un interés actual (dudas sobre la paternidad reconocida) del cual pende el c</w:t>
      </w:r>
      <w:r w:rsidR="00271B84" w:rsidRPr="004E1E87">
        <w:rPr>
          <w:rFonts w:ascii="Arial Narrow" w:hAnsi="Arial Narrow" w:cs="Arial Narrow"/>
          <w:bCs/>
          <w:sz w:val="26"/>
          <w:szCs w:val="26"/>
          <w:lang w:val="es-ES"/>
        </w:rPr>
        <w:t>ó</w:t>
      </w:r>
      <w:r w:rsidRPr="004E1E87">
        <w:rPr>
          <w:rFonts w:ascii="Arial Narrow" w:hAnsi="Arial Narrow" w:cs="Arial Narrow"/>
          <w:bCs/>
          <w:sz w:val="26"/>
          <w:szCs w:val="26"/>
          <w:lang w:val="es-ES"/>
        </w:rPr>
        <w:t>mputo de la caducidad de la acción (140 días).</w:t>
      </w:r>
    </w:p>
    <w:p w14:paraId="49ACF266" w14:textId="2CE3E58B" w:rsidR="00CC0E9C" w:rsidRPr="004E1E87" w:rsidRDefault="00CC0E9C" w:rsidP="004E1E87">
      <w:pPr>
        <w:pStyle w:val="Textoindependiente"/>
        <w:numPr>
          <w:ilvl w:val="0"/>
          <w:numId w:val="18"/>
        </w:numPr>
        <w:spacing w:line="276" w:lineRule="auto"/>
        <w:ind w:right="157"/>
        <w:rPr>
          <w:rFonts w:ascii="Arial Narrow" w:hAnsi="Arial Narrow" w:cs="Arial Narrow"/>
          <w:bCs/>
          <w:sz w:val="26"/>
          <w:szCs w:val="26"/>
          <w:lang w:val="es-ES"/>
        </w:rPr>
      </w:pPr>
      <w:r w:rsidRPr="004E1E87">
        <w:rPr>
          <w:rFonts w:ascii="Arial Narrow" w:hAnsi="Arial Narrow" w:cs="Arial Narrow"/>
          <w:bCs/>
          <w:color w:val="000000" w:themeColor="text1"/>
          <w:sz w:val="26"/>
          <w:szCs w:val="26"/>
          <w:lang w:val="es-ES"/>
        </w:rPr>
        <w:t xml:space="preserve">Se </w:t>
      </w:r>
      <w:r w:rsidR="00F432BF" w:rsidRPr="004E1E87">
        <w:rPr>
          <w:rFonts w:ascii="Arial Narrow" w:hAnsi="Arial Narrow" w:cs="Arial Narrow"/>
          <w:bCs/>
          <w:color w:val="000000" w:themeColor="text1"/>
          <w:sz w:val="26"/>
          <w:szCs w:val="26"/>
          <w:lang w:val="es-ES"/>
        </w:rPr>
        <w:t>desprende</w:t>
      </w:r>
      <w:r w:rsidR="000F1AE1" w:rsidRPr="004E1E87">
        <w:rPr>
          <w:rFonts w:ascii="Arial Narrow" w:hAnsi="Arial Narrow" w:cs="Arial Narrow"/>
          <w:bCs/>
          <w:color w:val="000000" w:themeColor="text1"/>
          <w:sz w:val="26"/>
          <w:szCs w:val="26"/>
          <w:lang w:val="es-ES"/>
        </w:rPr>
        <w:t xml:space="preserve"> de</w:t>
      </w:r>
      <w:r w:rsidR="00F432BF" w:rsidRPr="004E1E87">
        <w:rPr>
          <w:rFonts w:ascii="Arial Narrow" w:hAnsi="Arial Narrow" w:cs="Arial Narrow"/>
          <w:bCs/>
          <w:color w:val="000000" w:themeColor="text1"/>
          <w:sz w:val="26"/>
          <w:szCs w:val="26"/>
          <w:lang w:val="es-ES"/>
        </w:rPr>
        <w:t xml:space="preserve"> </w:t>
      </w:r>
      <w:r w:rsidRPr="004E1E87">
        <w:rPr>
          <w:rFonts w:ascii="Arial Narrow" w:hAnsi="Arial Narrow" w:cs="Arial Narrow"/>
          <w:bCs/>
          <w:color w:val="000000" w:themeColor="text1"/>
          <w:sz w:val="26"/>
          <w:szCs w:val="26"/>
          <w:lang w:val="es-ES"/>
        </w:rPr>
        <w:t xml:space="preserve">lo </w:t>
      </w:r>
      <w:r w:rsidRPr="004E1E87">
        <w:rPr>
          <w:rFonts w:ascii="Arial Narrow" w:hAnsi="Arial Narrow" w:cs="Arial Narrow"/>
          <w:bCs/>
          <w:sz w:val="26"/>
          <w:szCs w:val="26"/>
          <w:lang w:val="es-ES"/>
        </w:rPr>
        <w:t xml:space="preserve">anterior, </w:t>
      </w:r>
      <w:r w:rsidR="00823A5B" w:rsidRPr="004E1E87">
        <w:rPr>
          <w:rFonts w:ascii="Arial Narrow" w:hAnsi="Arial Narrow" w:cs="Arial Narrow"/>
          <w:bCs/>
          <w:sz w:val="26"/>
          <w:szCs w:val="26"/>
          <w:lang w:val="es-ES"/>
        </w:rPr>
        <w:t>además</w:t>
      </w:r>
      <w:r w:rsidRPr="004E1E87">
        <w:rPr>
          <w:rFonts w:ascii="Arial Narrow" w:hAnsi="Arial Narrow" w:cs="Arial Narrow"/>
          <w:bCs/>
          <w:sz w:val="26"/>
          <w:szCs w:val="26"/>
          <w:lang w:val="es-ES"/>
        </w:rPr>
        <w:t xml:space="preserve"> </w:t>
      </w:r>
      <w:r w:rsidR="00823A5B" w:rsidRPr="004E1E87">
        <w:rPr>
          <w:rFonts w:ascii="Arial Narrow" w:hAnsi="Arial Narrow" w:cs="Arial Narrow"/>
          <w:bCs/>
          <w:sz w:val="26"/>
          <w:szCs w:val="26"/>
          <w:lang w:val="es-ES"/>
        </w:rPr>
        <w:t>de</w:t>
      </w:r>
      <w:r w:rsidRPr="004E1E87">
        <w:rPr>
          <w:rFonts w:ascii="Arial Narrow" w:hAnsi="Arial Narrow" w:cs="Arial Narrow"/>
          <w:bCs/>
          <w:sz w:val="26"/>
          <w:szCs w:val="26"/>
          <w:lang w:val="es-ES"/>
        </w:rPr>
        <w:t xml:space="preserve"> una prueba de marcadores genéticos obtenida previo al proceso,</w:t>
      </w:r>
      <w:r w:rsidR="000F1AE1" w:rsidRPr="004E1E87">
        <w:rPr>
          <w:rFonts w:ascii="Arial Narrow" w:hAnsi="Arial Narrow" w:cs="Arial Narrow"/>
          <w:bCs/>
          <w:sz w:val="26"/>
          <w:szCs w:val="26"/>
          <w:lang w:val="es-ES"/>
        </w:rPr>
        <w:t xml:space="preserve"> existen </w:t>
      </w:r>
      <w:r w:rsidRPr="004E1E87">
        <w:rPr>
          <w:rFonts w:ascii="Arial Narrow" w:hAnsi="Arial Narrow" w:cs="Arial Narrow"/>
          <w:bCs/>
          <w:sz w:val="26"/>
          <w:szCs w:val="26"/>
          <w:lang w:val="es-ES"/>
        </w:rPr>
        <w:t>otras circunstancias que debe</w:t>
      </w:r>
      <w:r w:rsidR="00823A5B" w:rsidRPr="004E1E87">
        <w:rPr>
          <w:rFonts w:ascii="Arial Narrow" w:hAnsi="Arial Narrow" w:cs="Arial Narrow"/>
          <w:bCs/>
          <w:sz w:val="26"/>
          <w:szCs w:val="26"/>
          <w:lang w:val="es-ES"/>
        </w:rPr>
        <w:t>n</w:t>
      </w:r>
      <w:r w:rsidRPr="004E1E87">
        <w:rPr>
          <w:rFonts w:ascii="Arial Narrow" w:hAnsi="Arial Narrow" w:cs="Arial Narrow"/>
          <w:bCs/>
          <w:sz w:val="26"/>
          <w:szCs w:val="26"/>
          <w:lang w:val="es-ES"/>
        </w:rPr>
        <w:t xml:space="preserve"> explicar</w:t>
      </w:r>
      <w:r w:rsidR="00823A5B" w:rsidRPr="004E1E87">
        <w:rPr>
          <w:rFonts w:ascii="Arial Narrow" w:hAnsi="Arial Narrow" w:cs="Arial Narrow"/>
          <w:bCs/>
          <w:sz w:val="26"/>
          <w:szCs w:val="26"/>
          <w:lang w:val="es-ES"/>
        </w:rPr>
        <w:t>se</w:t>
      </w:r>
      <w:r w:rsidRPr="004E1E87">
        <w:rPr>
          <w:rFonts w:ascii="Arial Narrow" w:hAnsi="Arial Narrow" w:cs="Arial Narrow"/>
          <w:bCs/>
          <w:sz w:val="26"/>
          <w:szCs w:val="26"/>
          <w:lang w:val="es-ES"/>
        </w:rPr>
        <w:t xml:space="preserve"> a detalle</w:t>
      </w:r>
      <w:r w:rsidR="00823A5B" w:rsidRPr="004E1E87">
        <w:rPr>
          <w:rFonts w:ascii="Arial Narrow" w:hAnsi="Arial Narrow" w:cs="Arial Narrow"/>
          <w:bCs/>
          <w:sz w:val="26"/>
          <w:szCs w:val="26"/>
          <w:lang w:val="es-ES"/>
        </w:rPr>
        <w:t xml:space="preserve"> en la </w:t>
      </w:r>
      <w:r w:rsidR="006A1EC0" w:rsidRPr="004E1E87">
        <w:rPr>
          <w:rFonts w:ascii="Arial Narrow" w:hAnsi="Arial Narrow" w:cs="Arial Narrow"/>
          <w:bCs/>
          <w:sz w:val="26"/>
          <w:szCs w:val="26"/>
          <w:lang w:val="es-ES"/>
        </w:rPr>
        <w:t>demanda y</w:t>
      </w:r>
      <w:r w:rsidRPr="004E1E87">
        <w:rPr>
          <w:rFonts w:ascii="Arial Narrow" w:hAnsi="Arial Narrow" w:cs="Arial Narrow"/>
          <w:bCs/>
          <w:sz w:val="26"/>
          <w:szCs w:val="26"/>
          <w:lang w:val="es-ES"/>
        </w:rPr>
        <w:t xml:space="preserve"> aportar prueba </w:t>
      </w:r>
      <w:r w:rsidR="00823A5B" w:rsidRPr="004E1E87">
        <w:rPr>
          <w:rFonts w:ascii="Arial Narrow" w:hAnsi="Arial Narrow" w:cs="Arial Narrow"/>
          <w:bCs/>
          <w:sz w:val="26"/>
          <w:szCs w:val="26"/>
          <w:lang w:val="es-ES"/>
        </w:rPr>
        <w:t>sumaría al respecto</w:t>
      </w:r>
      <w:r w:rsidRPr="004E1E87">
        <w:rPr>
          <w:rFonts w:ascii="Arial Narrow" w:hAnsi="Arial Narrow" w:cs="Arial Narrow"/>
          <w:bCs/>
          <w:sz w:val="26"/>
          <w:szCs w:val="26"/>
          <w:lang w:val="es-ES"/>
        </w:rPr>
        <w:t xml:space="preserve">. </w:t>
      </w:r>
    </w:p>
    <w:p w14:paraId="4E6125DE" w14:textId="31257E68" w:rsidR="00CC0E9C" w:rsidRPr="004E1E87" w:rsidRDefault="00F432BF" w:rsidP="004E1E87">
      <w:pPr>
        <w:pStyle w:val="Textoindependiente"/>
        <w:numPr>
          <w:ilvl w:val="0"/>
          <w:numId w:val="18"/>
        </w:numPr>
        <w:spacing w:line="276" w:lineRule="auto"/>
        <w:ind w:right="157"/>
        <w:rPr>
          <w:rFonts w:ascii="Arial Narrow" w:hAnsi="Arial Narrow" w:cs="Arial Narrow"/>
          <w:sz w:val="26"/>
          <w:szCs w:val="26"/>
          <w:lang w:val="es-ES"/>
        </w:rPr>
      </w:pPr>
      <w:r w:rsidRPr="004E1E87">
        <w:rPr>
          <w:rFonts w:ascii="Arial Narrow" w:hAnsi="Arial Narrow" w:cs="Arial Narrow"/>
          <w:sz w:val="26"/>
          <w:szCs w:val="26"/>
          <w:lang w:val="es-ES"/>
        </w:rPr>
        <w:t>En los proceso</w:t>
      </w:r>
      <w:r w:rsidR="237C1E6F" w:rsidRPr="004E1E87">
        <w:rPr>
          <w:rFonts w:ascii="Arial Narrow" w:hAnsi="Arial Narrow" w:cs="Arial Narrow"/>
          <w:sz w:val="26"/>
          <w:szCs w:val="26"/>
          <w:lang w:val="es-ES"/>
        </w:rPr>
        <w:t>s</w:t>
      </w:r>
      <w:r w:rsidRPr="004E1E87">
        <w:rPr>
          <w:rFonts w:ascii="Arial Narrow" w:hAnsi="Arial Narrow" w:cs="Arial Narrow"/>
          <w:sz w:val="26"/>
          <w:szCs w:val="26"/>
          <w:lang w:val="es-ES"/>
        </w:rPr>
        <w:t xml:space="preserve"> de impugnación de la paternidad, no solo incumbe la práctica de la prueba de ADN, </w:t>
      </w:r>
      <w:r w:rsidRPr="004E1E87">
        <w:rPr>
          <w:rFonts w:ascii="Arial Narrow" w:hAnsi="Arial Narrow" w:cs="Arial Narrow"/>
          <w:i/>
          <w:iCs/>
          <w:sz w:val="26"/>
          <w:szCs w:val="26"/>
          <w:lang w:val="es-ES"/>
        </w:rPr>
        <w:t>“</w:t>
      </w:r>
      <w:r w:rsidRPr="007445B3">
        <w:rPr>
          <w:rFonts w:ascii="Arial Narrow" w:hAnsi="Arial Narrow" w:cs="Arial Narrow"/>
          <w:i/>
          <w:iCs/>
          <w:sz w:val="24"/>
          <w:szCs w:val="26"/>
          <w:lang w:val="es-ES"/>
        </w:rPr>
        <w:t>…</w:t>
      </w:r>
      <w:r w:rsidR="007445B3" w:rsidRPr="007445B3">
        <w:rPr>
          <w:rFonts w:ascii="Arial Narrow" w:hAnsi="Arial Narrow" w:cs="Arial Narrow"/>
          <w:i/>
          <w:iCs/>
          <w:sz w:val="24"/>
          <w:szCs w:val="26"/>
          <w:lang w:val="es-ES"/>
        </w:rPr>
        <w:t xml:space="preserve"> </w:t>
      </w:r>
      <w:r w:rsidRPr="007445B3">
        <w:rPr>
          <w:rFonts w:ascii="Arial Narrow" w:hAnsi="Arial Narrow" w:cs="Arial Narrow"/>
          <w:i/>
          <w:iCs/>
          <w:sz w:val="24"/>
          <w:szCs w:val="26"/>
          <w:lang w:val="es-ES"/>
        </w:rPr>
        <w:t xml:space="preserve">sino que resulta de </w:t>
      </w:r>
      <w:r w:rsidR="00DB1BE4" w:rsidRPr="007445B3">
        <w:rPr>
          <w:rFonts w:ascii="Arial Narrow" w:hAnsi="Arial Narrow" w:cs="Arial Narrow"/>
          <w:i/>
          <w:iCs/>
          <w:sz w:val="24"/>
          <w:szCs w:val="26"/>
          <w:lang w:val="es-ES"/>
        </w:rPr>
        <w:t>suma importancia</w:t>
      </w:r>
      <w:r w:rsidRPr="007445B3">
        <w:rPr>
          <w:rFonts w:ascii="Arial Narrow" w:hAnsi="Arial Narrow" w:cs="Arial Narrow"/>
          <w:i/>
          <w:iCs/>
          <w:sz w:val="24"/>
          <w:szCs w:val="26"/>
          <w:lang w:val="es-ES"/>
        </w:rPr>
        <w:t xml:space="preserve"> </w:t>
      </w:r>
      <w:r w:rsidR="000F1AE1" w:rsidRPr="007445B3">
        <w:rPr>
          <w:rFonts w:ascii="Arial Narrow" w:hAnsi="Arial Narrow" w:cs="Arial Narrow"/>
          <w:i/>
          <w:iCs/>
          <w:sz w:val="24"/>
          <w:szCs w:val="26"/>
          <w:lang w:val="es-ES"/>
        </w:rPr>
        <w:t>establecer el</w:t>
      </w:r>
      <w:r w:rsidRPr="007445B3">
        <w:rPr>
          <w:rFonts w:ascii="Arial Narrow" w:hAnsi="Arial Narrow" w:cs="Arial Narrow"/>
          <w:i/>
          <w:iCs/>
          <w:sz w:val="24"/>
          <w:szCs w:val="26"/>
          <w:lang w:val="es-ES"/>
        </w:rPr>
        <w:t xml:space="preserve"> momento en el cual </w:t>
      </w:r>
      <w:r w:rsidRPr="007445B3">
        <w:rPr>
          <w:rFonts w:ascii="Arial Narrow" w:hAnsi="Arial Narrow" w:cs="Arial Narrow"/>
          <w:i/>
          <w:iCs/>
          <w:sz w:val="24"/>
          <w:szCs w:val="26"/>
          <w:lang w:val="es-ES"/>
        </w:rPr>
        <w:lastRenderedPageBreak/>
        <w:t>el demandante se enteró de que no era el papá del demandado y para ello deben conocerse en detalle esos hechos que llevaron al convencimiento o por lo menos a la sospecha de no ser el padre biológico del hijo reconocido</w:t>
      </w:r>
      <w:r w:rsidRPr="004E1E87">
        <w:rPr>
          <w:rFonts w:ascii="Arial Narrow" w:hAnsi="Arial Narrow" w:cs="Arial Narrow"/>
          <w:i/>
          <w:iCs/>
          <w:sz w:val="26"/>
          <w:szCs w:val="26"/>
          <w:lang w:val="es-ES"/>
        </w:rPr>
        <w:t>.”</w:t>
      </w:r>
    </w:p>
    <w:p w14:paraId="14CD33D3" w14:textId="0F2137BE" w:rsidR="00F432BF" w:rsidRPr="004E1E87" w:rsidRDefault="00F432BF" w:rsidP="004E1E87">
      <w:pPr>
        <w:pStyle w:val="Textoindependiente"/>
        <w:numPr>
          <w:ilvl w:val="0"/>
          <w:numId w:val="18"/>
        </w:numPr>
        <w:spacing w:line="276" w:lineRule="auto"/>
        <w:ind w:right="157"/>
        <w:rPr>
          <w:rFonts w:ascii="Arial Narrow" w:hAnsi="Arial Narrow" w:cs="Arial Narrow"/>
          <w:bCs/>
          <w:sz w:val="26"/>
          <w:szCs w:val="26"/>
          <w:lang w:val="es-ES"/>
        </w:rPr>
      </w:pPr>
      <w:r w:rsidRPr="004E1E87">
        <w:rPr>
          <w:rFonts w:ascii="Arial Narrow" w:hAnsi="Arial Narrow" w:cs="Arial Narrow"/>
          <w:bCs/>
          <w:sz w:val="26"/>
          <w:szCs w:val="26"/>
          <w:lang w:val="es-ES"/>
        </w:rPr>
        <w:t xml:space="preserve">Si no se tiene la información requerida </w:t>
      </w:r>
      <w:r w:rsidRPr="004E1E87">
        <w:rPr>
          <w:rFonts w:ascii="Arial Narrow" w:hAnsi="Arial Narrow" w:cs="Arial Narrow"/>
          <w:bCs/>
          <w:i/>
          <w:sz w:val="26"/>
          <w:szCs w:val="26"/>
          <w:lang w:val="es-ES"/>
        </w:rPr>
        <w:t>“</w:t>
      </w:r>
      <w:r w:rsidRPr="007445B3">
        <w:rPr>
          <w:rFonts w:ascii="Arial Narrow" w:hAnsi="Arial Narrow" w:cs="Arial Narrow"/>
          <w:bCs/>
          <w:i/>
          <w:sz w:val="24"/>
          <w:szCs w:val="26"/>
          <w:lang w:val="es-ES"/>
        </w:rPr>
        <w:t>…</w:t>
      </w:r>
      <w:r w:rsidR="007445B3" w:rsidRPr="007445B3">
        <w:rPr>
          <w:rFonts w:ascii="Arial Narrow" w:hAnsi="Arial Narrow" w:cs="Arial Narrow"/>
          <w:bCs/>
          <w:i/>
          <w:sz w:val="24"/>
          <w:szCs w:val="26"/>
          <w:lang w:val="es-ES"/>
        </w:rPr>
        <w:t xml:space="preserve"> </w:t>
      </w:r>
      <w:r w:rsidRPr="007445B3">
        <w:rPr>
          <w:rFonts w:ascii="Arial Narrow" w:hAnsi="Arial Narrow" w:cs="Arial Narrow"/>
          <w:bCs/>
          <w:i/>
          <w:sz w:val="24"/>
          <w:szCs w:val="26"/>
          <w:lang w:val="es-ES"/>
        </w:rPr>
        <w:t xml:space="preserve">sería dejar de aplicar la </w:t>
      </w:r>
      <w:r w:rsidR="00DB1BE4" w:rsidRPr="007445B3">
        <w:rPr>
          <w:rFonts w:ascii="Arial Narrow" w:hAnsi="Arial Narrow" w:cs="Arial Narrow"/>
          <w:bCs/>
          <w:i/>
          <w:sz w:val="24"/>
          <w:szCs w:val="26"/>
          <w:lang w:val="es-ES"/>
        </w:rPr>
        <w:t xml:space="preserve">norma </w:t>
      </w:r>
      <w:r w:rsidR="000F1AE1" w:rsidRPr="007445B3">
        <w:rPr>
          <w:rFonts w:ascii="Arial Narrow" w:hAnsi="Arial Narrow" w:cs="Arial Narrow"/>
          <w:bCs/>
          <w:i/>
          <w:sz w:val="24"/>
          <w:szCs w:val="26"/>
          <w:lang w:val="es-ES"/>
        </w:rPr>
        <w:t>sobre la</w:t>
      </w:r>
      <w:r w:rsidRPr="007445B3">
        <w:rPr>
          <w:rFonts w:ascii="Arial Narrow" w:hAnsi="Arial Narrow" w:cs="Arial Narrow"/>
          <w:bCs/>
          <w:i/>
          <w:sz w:val="24"/>
          <w:szCs w:val="26"/>
          <w:lang w:val="es-ES"/>
        </w:rPr>
        <w:t xml:space="preserve"> caducidad que es de orden público y de obligatorio cumplimiento, si para restarle efectos a la caducidad simplemente bastara con indicar de manera general que se tuvo conocimiento reciente de la no paternidad, el precepto sería vano e inútil</w:t>
      </w:r>
      <w:r w:rsidRPr="004E1E87">
        <w:rPr>
          <w:rFonts w:ascii="Arial Narrow" w:hAnsi="Arial Narrow" w:cs="Arial Narrow"/>
          <w:bCs/>
          <w:i/>
          <w:sz w:val="26"/>
          <w:szCs w:val="26"/>
          <w:lang w:val="es-ES"/>
        </w:rPr>
        <w:t>”</w:t>
      </w:r>
      <w:r w:rsidR="007445B3">
        <w:rPr>
          <w:rFonts w:ascii="Arial Narrow" w:hAnsi="Arial Narrow" w:cs="Arial Narrow"/>
          <w:bCs/>
          <w:i/>
          <w:sz w:val="26"/>
          <w:szCs w:val="26"/>
          <w:lang w:val="es-ES"/>
        </w:rPr>
        <w:t>.</w:t>
      </w:r>
    </w:p>
    <w:p w14:paraId="32BFA2DD" w14:textId="77777777" w:rsidR="00823A5B" w:rsidRPr="004E1E87" w:rsidRDefault="00823A5B" w:rsidP="004E1E87">
      <w:pPr>
        <w:pStyle w:val="Textoindependiente"/>
        <w:spacing w:line="276" w:lineRule="auto"/>
        <w:ind w:right="157"/>
        <w:rPr>
          <w:rFonts w:ascii="Arial Narrow" w:hAnsi="Arial Narrow" w:cs="Arial Narrow"/>
          <w:bCs/>
          <w:sz w:val="26"/>
          <w:szCs w:val="26"/>
          <w:lang w:val="es-ES"/>
        </w:rPr>
      </w:pPr>
    </w:p>
    <w:p w14:paraId="43AA7C84" w14:textId="164C9E68" w:rsidR="00FE2B28" w:rsidRPr="004E1E87" w:rsidRDefault="00823A5B"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bCs/>
          <w:sz w:val="26"/>
          <w:szCs w:val="26"/>
          <w:lang w:val="es-ES"/>
        </w:rPr>
        <w:t xml:space="preserve">Se concedió la alzada en el efecto suspensivo. </w:t>
      </w:r>
    </w:p>
    <w:p w14:paraId="4F7577B6" w14:textId="687E50C4" w:rsidR="00FC451C" w:rsidRPr="004E1E87" w:rsidRDefault="00FC451C" w:rsidP="004E1E87">
      <w:pPr>
        <w:pStyle w:val="Textoindependiente"/>
        <w:spacing w:line="276" w:lineRule="auto"/>
        <w:ind w:right="157"/>
        <w:rPr>
          <w:rFonts w:ascii="Arial Narrow" w:hAnsi="Arial Narrow" w:cs="Arial Narrow"/>
          <w:sz w:val="26"/>
          <w:szCs w:val="26"/>
          <w:lang w:val="es-ES"/>
        </w:rPr>
      </w:pPr>
    </w:p>
    <w:p w14:paraId="50ED4C43" w14:textId="5ED31A55" w:rsidR="00FC451C" w:rsidRPr="004E1E87" w:rsidRDefault="00FC451C" w:rsidP="004E1E87">
      <w:pPr>
        <w:pStyle w:val="Textoindependiente"/>
        <w:spacing w:line="276" w:lineRule="auto"/>
        <w:ind w:right="157"/>
        <w:jc w:val="center"/>
        <w:rPr>
          <w:rFonts w:ascii="Arial Narrow" w:hAnsi="Arial Narrow" w:cs="Arial Narrow"/>
          <w:b/>
          <w:bCs/>
          <w:sz w:val="26"/>
          <w:szCs w:val="26"/>
          <w:lang w:val="es-ES"/>
        </w:rPr>
      </w:pPr>
      <w:r w:rsidRPr="004E1E87">
        <w:rPr>
          <w:rFonts w:ascii="Arial Narrow" w:hAnsi="Arial Narrow" w:cs="Arial Narrow"/>
          <w:b/>
          <w:bCs/>
          <w:sz w:val="26"/>
          <w:szCs w:val="26"/>
          <w:lang w:val="es-ES"/>
        </w:rPr>
        <w:t xml:space="preserve">Consideraciones </w:t>
      </w:r>
    </w:p>
    <w:p w14:paraId="691B1F41" w14:textId="77777777" w:rsidR="00FC451C" w:rsidRPr="004E1E87" w:rsidRDefault="00FC451C" w:rsidP="004E1E87">
      <w:pPr>
        <w:pStyle w:val="Textoindependiente"/>
        <w:spacing w:line="276" w:lineRule="auto"/>
        <w:ind w:right="157"/>
        <w:rPr>
          <w:rFonts w:ascii="Arial Narrow" w:hAnsi="Arial Narrow" w:cs="Arial Narrow"/>
          <w:sz w:val="26"/>
          <w:szCs w:val="26"/>
          <w:lang w:val="es-ES"/>
        </w:rPr>
      </w:pPr>
    </w:p>
    <w:p w14:paraId="7D6F1D54" w14:textId="63A6208B" w:rsidR="00FC451C" w:rsidRPr="004E1E87" w:rsidRDefault="00117DE2"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b/>
          <w:bCs/>
          <w:sz w:val="26"/>
          <w:szCs w:val="26"/>
          <w:lang w:val="es-ES"/>
        </w:rPr>
        <w:t>1.</w:t>
      </w:r>
      <w:r w:rsidRPr="004E1E87">
        <w:rPr>
          <w:rFonts w:ascii="Arial Narrow" w:hAnsi="Arial Narrow" w:cs="Arial Narrow"/>
          <w:sz w:val="26"/>
          <w:szCs w:val="26"/>
          <w:lang w:val="es-ES"/>
        </w:rPr>
        <w:t xml:space="preserve"> </w:t>
      </w:r>
      <w:r w:rsidRPr="004E1E87">
        <w:rPr>
          <w:rFonts w:ascii="Arial Narrow" w:hAnsi="Arial Narrow"/>
          <w:bCs/>
          <w:sz w:val="26"/>
          <w:szCs w:val="26"/>
          <w:lang w:val="es-MX"/>
        </w:rPr>
        <w:t xml:space="preserve">Los recursos son las herramientas adjetivas con que cuenta las partes para controvertir las decisiones de los jueces o magistrados; para su trámite y estudio de fondo, deben cumplir ciertos requisitos; la doctrina los ha establecido en: </w:t>
      </w:r>
      <w:r w:rsidRPr="004E1E87">
        <w:rPr>
          <w:rFonts w:ascii="Arial Narrow" w:hAnsi="Arial Narrow"/>
          <w:b/>
          <w:sz w:val="26"/>
          <w:szCs w:val="26"/>
          <w:lang w:val="es-MX"/>
        </w:rPr>
        <w:t>(i)</w:t>
      </w:r>
      <w:r w:rsidRPr="004E1E87">
        <w:rPr>
          <w:rFonts w:ascii="Arial Narrow" w:hAnsi="Arial Narrow"/>
          <w:bCs/>
          <w:sz w:val="26"/>
          <w:szCs w:val="26"/>
          <w:lang w:val="es-MX"/>
        </w:rPr>
        <w:t xml:space="preserve"> legitimación, </w:t>
      </w:r>
      <w:r w:rsidRPr="004E1E87">
        <w:rPr>
          <w:rFonts w:ascii="Arial Narrow" w:hAnsi="Arial Narrow"/>
          <w:b/>
          <w:sz w:val="26"/>
          <w:szCs w:val="26"/>
          <w:lang w:val="es-MX"/>
        </w:rPr>
        <w:t>(ii)</w:t>
      </w:r>
      <w:r w:rsidRPr="004E1E87">
        <w:rPr>
          <w:rFonts w:ascii="Arial Narrow" w:hAnsi="Arial Narrow"/>
          <w:bCs/>
          <w:sz w:val="26"/>
          <w:szCs w:val="26"/>
          <w:lang w:val="es-MX"/>
        </w:rPr>
        <w:t xml:space="preserve"> interés para recurrir, </w:t>
      </w:r>
      <w:r w:rsidRPr="004E1E87">
        <w:rPr>
          <w:rFonts w:ascii="Arial Narrow" w:hAnsi="Arial Narrow"/>
          <w:b/>
          <w:sz w:val="26"/>
          <w:szCs w:val="26"/>
          <w:lang w:val="es-MX"/>
        </w:rPr>
        <w:t>(iii)</w:t>
      </w:r>
      <w:r w:rsidRPr="004E1E87">
        <w:rPr>
          <w:rFonts w:ascii="Arial Narrow" w:hAnsi="Arial Narrow"/>
          <w:bCs/>
          <w:sz w:val="26"/>
          <w:szCs w:val="26"/>
          <w:lang w:val="es-MX"/>
        </w:rPr>
        <w:t xml:space="preserve"> oportunidad, </w:t>
      </w:r>
      <w:r w:rsidRPr="004E1E87">
        <w:rPr>
          <w:rFonts w:ascii="Arial Narrow" w:hAnsi="Arial Narrow"/>
          <w:b/>
          <w:sz w:val="26"/>
          <w:szCs w:val="26"/>
          <w:lang w:val="es-MX"/>
        </w:rPr>
        <w:t>(iv)</w:t>
      </w:r>
      <w:r w:rsidRPr="004E1E87">
        <w:rPr>
          <w:rFonts w:ascii="Arial Narrow" w:hAnsi="Arial Narrow"/>
          <w:bCs/>
          <w:sz w:val="26"/>
          <w:szCs w:val="26"/>
          <w:lang w:val="es-MX"/>
        </w:rPr>
        <w:t xml:space="preserve"> sustentación, </w:t>
      </w:r>
      <w:r w:rsidRPr="004E1E87">
        <w:rPr>
          <w:rFonts w:ascii="Arial Narrow" w:hAnsi="Arial Narrow"/>
          <w:b/>
          <w:sz w:val="26"/>
          <w:szCs w:val="26"/>
          <w:lang w:val="es-MX"/>
        </w:rPr>
        <w:t>(v)</w:t>
      </w:r>
      <w:r w:rsidRPr="004E1E87">
        <w:rPr>
          <w:rFonts w:ascii="Arial Narrow" w:hAnsi="Arial Narrow"/>
          <w:bCs/>
          <w:sz w:val="26"/>
          <w:szCs w:val="26"/>
          <w:lang w:val="es-MX"/>
        </w:rPr>
        <w:t xml:space="preserve"> cumplimiento de cargas procesales y </w:t>
      </w:r>
      <w:r w:rsidRPr="004E1E87">
        <w:rPr>
          <w:rFonts w:ascii="Arial Narrow" w:hAnsi="Arial Narrow"/>
          <w:b/>
          <w:bCs/>
          <w:sz w:val="26"/>
          <w:szCs w:val="26"/>
          <w:lang w:val="es-MX"/>
        </w:rPr>
        <w:t>(</w:t>
      </w:r>
      <w:r w:rsidRPr="004E1E87">
        <w:rPr>
          <w:rFonts w:ascii="Arial Narrow" w:hAnsi="Arial Narrow"/>
          <w:b/>
          <w:sz w:val="26"/>
          <w:szCs w:val="26"/>
          <w:lang w:val="es-MX"/>
        </w:rPr>
        <w:t>vi)</w:t>
      </w:r>
      <w:r w:rsidRPr="004E1E87">
        <w:rPr>
          <w:rFonts w:ascii="Arial Narrow" w:hAnsi="Arial Narrow"/>
          <w:bCs/>
          <w:sz w:val="26"/>
          <w:szCs w:val="26"/>
          <w:lang w:val="es-MX"/>
        </w:rPr>
        <w:t xml:space="preserve"> procedencia</w:t>
      </w:r>
      <w:r w:rsidRPr="004E1E87">
        <w:rPr>
          <w:rStyle w:val="Refdenotaalpie"/>
          <w:rFonts w:ascii="Arial Narrow" w:hAnsi="Arial Narrow"/>
          <w:bCs/>
          <w:sz w:val="26"/>
          <w:szCs w:val="26"/>
          <w:lang w:val="es-MX"/>
        </w:rPr>
        <w:footnoteReference w:id="1"/>
      </w:r>
      <w:r w:rsidRPr="004E1E87">
        <w:rPr>
          <w:rFonts w:ascii="Arial Narrow" w:hAnsi="Arial Narrow"/>
          <w:bCs/>
          <w:sz w:val="26"/>
          <w:szCs w:val="26"/>
          <w:lang w:val="es-MX"/>
        </w:rPr>
        <w:t>.</w:t>
      </w:r>
    </w:p>
    <w:p w14:paraId="69782F7B" w14:textId="42CDE029" w:rsidR="00FC451C" w:rsidRPr="004E1E87" w:rsidRDefault="00FC451C" w:rsidP="004E1E87">
      <w:pPr>
        <w:pStyle w:val="Textoindependiente"/>
        <w:spacing w:line="276" w:lineRule="auto"/>
        <w:ind w:right="157"/>
        <w:rPr>
          <w:rFonts w:ascii="Arial Narrow" w:hAnsi="Arial Narrow" w:cs="Arial Narrow"/>
          <w:sz w:val="26"/>
          <w:szCs w:val="26"/>
          <w:lang w:val="es-ES"/>
        </w:rPr>
      </w:pPr>
    </w:p>
    <w:p w14:paraId="768F3D50" w14:textId="0967359C" w:rsidR="00D7076E" w:rsidRPr="004E1E87" w:rsidRDefault="00E769F8"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sz w:val="26"/>
          <w:szCs w:val="26"/>
          <w:lang w:val="es-ES"/>
        </w:rPr>
        <w:t xml:space="preserve">En el presente caso </w:t>
      </w:r>
      <w:r w:rsidR="005F7257" w:rsidRPr="004E1E87">
        <w:rPr>
          <w:rFonts w:ascii="Arial Narrow" w:hAnsi="Arial Narrow" w:cs="Arial Narrow"/>
          <w:sz w:val="26"/>
          <w:szCs w:val="26"/>
          <w:lang w:val="es-ES"/>
        </w:rPr>
        <w:t xml:space="preserve">se </w:t>
      </w:r>
      <w:r w:rsidR="005C57CB" w:rsidRPr="004E1E87">
        <w:rPr>
          <w:rFonts w:ascii="Arial Narrow" w:hAnsi="Arial Narrow" w:cs="Arial Narrow"/>
          <w:sz w:val="26"/>
          <w:szCs w:val="26"/>
          <w:lang w:val="es-ES"/>
        </w:rPr>
        <w:t>configuran</w:t>
      </w:r>
      <w:r w:rsidR="005F7257" w:rsidRPr="004E1E87">
        <w:rPr>
          <w:rFonts w:ascii="Arial Narrow" w:hAnsi="Arial Narrow" w:cs="Arial Narrow"/>
          <w:sz w:val="26"/>
          <w:szCs w:val="26"/>
          <w:lang w:val="es-ES"/>
        </w:rPr>
        <w:t xml:space="preserve"> cada uno de ellos: opugna oportunamente y satisfaciendo la carga argumental necesaria, quien ve afectado sus intereses porque se rechazó demanda que incoó</w:t>
      </w:r>
      <w:r w:rsidR="005C57CB" w:rsidRPr="004E1E87">
        <w:rPr>
          <w:rFonts w:ascii="Arial Narrow" w:hAnsi="Arial Narrow" w:cs="Arial Narrow"/>
          <w:sz w:val="26"/>
          <w:szCs w:val="26"/>
          <w:lang w:val="es-ES"/>
        </w:rPr>
        <w:t>;</w:t>
      </w:r>
      <w:r w:rsidR="005F7257" w:rsidRPr="004E1E87">
        <w:rPr>
          <w:rFonts w:ascii="Arial Narrow" w:hAnsi="Arial Narrow" w:cs="Arial Narrow"/>
          <w:sz w:val="26"/>
          <w:szCs w:val="26"/>
          <w:lang w:val="es-ES"/>
        </w:rPr>
        <w:t xml:space="preserve"> </w:t>
      </w:r>
      <w:r w:rsidR="005C57CB" w:rsidRPr="004E1E87">
        <w:rPr>
          <w:rFonts w:ascii="Arial Narrow" w:hAnsi="Arial Narrow" w:cs="Arial Narrow"/>
          <w:sz w:val="26"/>
          <w:szCs w:val="26"/>
          <w:lang w:val="es-ES"/>
        </w:rPr>
        <w:t>además</w:t>
      </w:r>
      <w:r w:rsidR="005F7257" w:rsidRPr="004E1E87">
        <w:rPr>
          <w:rFonts w:ascii="Arial Narrow" w:hAnsi="Arial Narrow" w:cs="Arial Narrow"/>
          <w:sz w:val="26"/>
          <w:szCs w:val="26"/>
          <w:lang w:val="es-ES"/>
        </w:rPr>
        <w:t>, esa providencia es apelable (art. 321 -1 del C.G.P</w:t>
      </w:r>
      <w:r w:rsidR="00D7076E" w:rsidRPr="004E1E87">
        <w:rPr>
          <w:rFonts w:ascii="Arial Narrow" w:hAnsi="Arial Narrow" w:cs="Arial Narrow"/>
          <w:sz w:val="26"/>
          <w:szCs w:val="26"/>
          <w:lang w:val="es-ES"/>
        </w:rPr>
        <w:t>.</w:t>
      </w:r>
      <w:r w:rsidR="005F7257" w:rsidRPr="004E1E87">
        <w:rPr>
          <w:rFonts w:ascii="Arial Narrow" w:hAnsi="Arial Narrow" w:cs="Arial Narrow"/>
          <w:sz w:val="26"/>
          <w:szCs w:val="26"/>
          <w:lang w:val="es-ES"/>
        </w:rPr>
        <w:t>)</w:t>
      </w:r>
      <w:r w:rsidR="00D7076E" w:rsidRPr="004E1E87">
        <w:rPr>
          <w:rFonts w:ascii="Arial Narrow" w:hAnsi="Arial Narrow" w:cs="Arial Narrow"/>
          <w:sz w:val="26"/>
          <w:szCs w:val="26"/>
          <w:lang w:val="es-ES"/>
        </w:rPr>
        <w:t>.</w:t>
      </w:r>
    </w:p>
    <w:p w14:paraId="7E985A25" w14:textId="77777777" w:rsidR="00D7076E" w:rsidRPr="004E1E87" w:rsidRDefault="00D7076E" w:rsidP="004E1E87">
      <w:pPr>
        <w:pStyle w:val="Textoindependiente"/>
        <w:spacing w:line="276" w:lineRule="auto"/>
        <w:ind w:right="157"/>
        <w:rPr>
          <w:rFonts w:ascii="Arial Narrow" w:hAnsi="Arial Narrow" w:cs="Arial Narrow"/>
          <w:sz w:val="26"/>
          <w:szCs w:val="26"/>
          <w:lang w:val="es-ES"/>
        </w:rPr>
      </w:pPr>
    </w:p>
    <w:p w14:paraId="6FA4F15F" w14:textId="0FAF67F4" w:rsidR="005C57CB" w:rsidRPr="004E1E87" w:rsidRDefault="00D7076E"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sz w:val="26"/>
          <w:szCs w:val="26"/>
          <w:lang w:val="es-ES"/>
        </w:rPr>
        <w:t xml:space="preserve">De otro lado, la </w:t>
      </w:r>
      <w:r w:rsidR="005C57CB" w:rsidRPr="004E1E87">
        <w:rPr>
          <w:rFonts w:ascii="Arial Narrow" w:hAnsi="Arial Narrow" w:cs="Arial Narrow"/>
          <w:sz w:val="26"/>
          <w:szCs w:val="26"/>
          <w:lang w:val="es-ES"/>
        </w:rPr>
        <w:t xml:space="preserve">alzada que fue debidamente concedida en el efecto suspensivo (art. 90 Ib.). </w:t>
      </w:r>
      <w:r w:rsidR="007F3FCA" w:rsidRPr="004E1E87">
        <w:rPr>
          <w:rFonts w:ascii="Arial Narrow" w:hAnsi="Arial Narrow" w:cs="Arial Narrow"/>
          <w:sz w:val="26"/>
          <w:szCs w:val="26"/>
          <w:lang w:val="es-ES"/>
        </w:rPr>
        <w:t>además, y conforme lo establece esa misma norma, el recurso contra el auto que rechace la demanda comprende el que negó su admisión.</w:t>
      </w:r>
    </w:p>
    <w:p w14:paraId="3A04BE71" w14:textId="77777777" w:rsidR="005C57CB" w:rsidRPr="004E1E87" w:rsidRDefault="005C57CB" w:rsidP="004E1E87">
      <w:pPr>
        <w:pStyle w:val="Textoindependiente"/>
        <w:spacing w:line="276" w:lineRule="auto"/>
        <w:ind w:right="157"/>
        <w:rPr>
          <w:rFonts w:ascii="Arial Narrow" w:hAnsi="Arial Narrow" w:cs="Arial Narrow"/>
          <w:sz w:val="26"/>
          <w:szCs w:val="26"/>
          <w:lang w:val="es-ES"/>
        </w:rPr>
      </w:pPr>
    </w:p>
    <w:p w14:paraId="785A80B6" w14:textId="2B5DDDFF" w:rsidR="00EC2653" w:rsidRPr="004E1E87" w:rsidRDefault="005C57CB"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b/>
          <w:sz w:val="26"/>
          <w:szCs w:val="26"/>
          <w:lang w:val="es-ES"/>
        </w:rPr>
        <w:t>2.</w:t>
      </w:r>
      <w:r w:rsidR="0083364F" w:rsidRPr="004E1E87">
        <w:rPr>
          <w:rFonts w:ascii="Arial Narrow" w:hAnsi="Arial Narrow" w:cs="Arial Narrow"/>
          <w:b/>
          <w:sz w:val="26"/>
          <w:szCs w:val="26"/>
          <w:lang w:val="es-ES"/>
        </w:rPr>
        <w:t xml:space="preserve">- </w:t>
      </w:r>
      <w:bookmarkStart w:id="2" w:name="_Hlk97567526"/>
      <w:r w:rsidR="0083364F" w:rsidRPr="004E1E87">
        <w:rPr>
          <w:rFonts w:ascii="Arial Narrow" w:hAnsi="Arial Narrow" w:cs="Arial Narrow"/>
          <w:b/>
          <w:sz w:val="26"/>
          <w:szCs w:val="26"/>
          <w:lang w:val="es-ES"/>
        </w:rPr>
        <w:t>El principio de acceso a la administración de justicia</w:t>
      </w:r>
      <w:r w:rsidR="00EC2653" w:rsidRPr="004E1E87">
        <w:rPr>
          <w:rFonts w:ascii="Arial Narrow" w:hAnsi="Arial Narrow" w:cs="Arial Narrow"/>
          <w:b/>
          <w:sz w:val="26"/>
          <w:szCs w:val="26"/>
          <w:lang w:val="es-ES"/>
        </w:rPr>
        <w:t>,</w:t>
      </w:r>
      <w:r w:rsidR="00EC2653" w:rsidRPr="004E1E87">
        <w:rPr>
          <w:rFonts w:ascii="Arial Narrow" w:hAnsi="Arial Narrow" w:cs="Arial Narrow"/>
          <w:sz w:val="26"/>
          <w:szCs w:val="26"/>
          <w:lang w:val="es-ES"/>
        </w:rPr>
        <w:t xml:space="preserve"> </w:t>
      </w:r>
      <w:r w:rsidR="007A4B54" w:rsidRPr="004E1E87">
        <w:rPr>
          <w:rFonts w:ascii="Arial Narrow" w:hAnsi="Arial Narrow" w:cs="Arial Narrow"/>
          <w:sz w:val="26"/>
          <w:szCs w:val="26"/>
          <w:lang w:val="es-ES"/>
        </w:rPr>
        <w:t xml:space="preserve">pilar </w:t>
      </w:r>
      <w:r w:rsidR="00EC2653" w:rsidRPr="004E1E87">
        <w:rPr>
          <w:rFonts w:ascii="Arial Narrow" w:hAnsi="Arial Narrow" w:cs="Arial Narrow"/>
          <w:sz w:val="26"/>
          <w:szCs w:val="26"/>
          <w:lang w:val="es-ES"/>
        </w:rPr>
        <w:t xml:space="preserve">integrante del derecho al debido proceso, ha  sido  entendido como </w:t>
      </w:r>
      <w:r w:rsidR="00EC2653" w:rsidRPr="004E1E87">
        <w:rPr>
          <w:rFonts w:ascii="Arial Narrow" w:hAnsi="Arial Narrow" w:cs="Arial Narrow"/>
          <w:i/>
          <w:sz w:val="26"/>
          <w:szCs w:val="26"/>
          <w:lang w:val="es-ES"/>
        </w:rPr>
        <w:t>“</w:t>
      </w:r>
      <w:r w:rsidR="007445B3" w:rsidRPr="00C1417C">
        <w:rPr>
          <w:rFonts w:ascii="Arial Narrow" w:hAnsi="Arial Narrow" w:cs="Arial Narrow"/>
          <w:i/>
          <w:sz w:val="24"/>
          <w:szCs w:val="26"/>
          <w:lang w:val="es-ES"/>
        </w:rPr>
        <w:t xml:space="preserve">… </w:t>
      </w:r>
      <w:r w:rsidR="00EC2653" w:rsidRPr="00C1417C">
        <w:rPr>
          <w:rFonts w:ascii="Arial Narrow" w:hAnsi="Arial Narrow" w:cs="Arial Narrow"/>
          <w:i/>
          <w:sz w:val="24"/>
          <w:szCs w:val="26"/>
          <w:lang w:val="es-ES"/>
        </w:rPr>
        <w:t>la posibilidad reconocida a todas las personas de poder acudir, en condiciones de igualdad, ante las instancias que ejerzan funciones de naturaleza jurisdiccional que tengan la potestad  de  incidir  de  una  y  otra  manera,  en  la  determinación  de  los  derechos que  el ordenamiento jurídico les reconoce</w:t>
      </w:r>
      <w:bookmarkEnd w:id="2"/>
      <w:r w:rsidR="00EC2653" w:rsidRPr="00C1417C">
        <w:rPr>
          <w:rFonts w:ascii="Arial Narrow" w:hAnsi="Arial Narrow" w:cs="Arial Narrow"/>
          <w:i/>
          <w:sz w:val="24"/>
          <w:szCs w:val="26"/>
          <w:lang w:val="es-ES"/>
        </w:rPr>
        <w:t>, para propugnar por la integridad del orden jurídico y por la debida  protección  o  restablecimiento  de  sus  derechos  e  intereses  legítimos,  con  estricta sujeción  a  los  procedimientos  previamente  establecidos  y  con  plena  observancia  de  las garantías sustanciales y procedimentales previstas en la Constitución y la ley</w:t>
      </w:r>
      <w:r w:rsidR="00EC2653" w:rsidRPr="004E1E87">
        <w:rPr>
          <w:rFonts w:ascii="Arial Narrow" w:hAnsi="Arial Narrow" w:cs="Arial Narrow"/>
          <w:i/>
          <w:sz w:val="26"/>
          <w:szCs w:val="26"/>
          <w:lang w:val="es-ES"/>
        </w:rPr>
        <w:t>.”</w:t>
      </w:r>
      <w:r w:rsidR="00EC2653" w:rsidRPr="004E1E87">
        <w:rPr>
          <w:rStyle w:val="Refdenotaalpie"/>
          <w:rFonts w:ascii="Arial Narrow" w:hAnsi="Arial Narrow" w:cs="Arial Narrow"/>
          <w:i/>
          <w:sz w:val="26"/>
          <w:szCs w:val="26"/>
          <w:lang w:val="es-ES"/>
        </w:rPr>
        <w:footnoteReference w:id="2"/>
      </w:r>
    </w:p>
    <w:p w14:paraId="098CB12E" w14:textId="789983FE" w:rsidR="0083364F" w:rsidRPr="004E1E87" w:rsidRDefault="0083364F" w:rsidP="004E1E87">
      <w:pPr>
        <w:pStyle w:val="Textoindependiente"/>
        <w:spacing w:line="276" w:lineRule="auto"/>
        <w:ind w:right="157"/>
        <w:rPr>
          <w:rFonts w:ascii="Arial Narrow" w:hAnsi="Arial Narrow" w:cs="Arial Narrow"/>
          <w:sz w:val="26"/>
          <w:szCs w:val="26"/>
          <w:lang w:val="es-ES"/>
        </w:rPr>
      </w:pPr>
    </w:p>
    <w:p w14:paraId="3469B2CA" w14:textId="69B442CA" w:rsidR="00EC2653" w:rsidRPr="004E1E87" w:rsidRDefault="00EC2653"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sz w:val="26"/>
          <w:szCs w:val="26"/>
          <w:lang w:val="es-ES"/>
        </w:rPr>
        <w:t xml:space="preserve">Es decir, cualquier persona puede acudir a la justicia a través de una demanda, buscando la protección de sus derechos sustanciales. El derecho de acceso a la justicia se garantiza con una decisión de fondo (por regla general la sentencia) que dirima la controversia jurídica, tanto si </w:t>
      </w:r>
      <w:r w:rsidR="006A1EC0" w:rsidRPr="004E1E87">
        <w:rPr>
          <w:rFonts w:ascii="Arial Narrow" w:hAnsi="Arial Narrow" w:cs="Arial Narrow"/>
          <w:sz w:val="26"/>
          <w:szCs w:val="26"/>
          <w:lang w:val="es-ES"/>
        </w:rPr>
        <w:t>se accede</w:t>
      </w:r>
      <w:r w:rsidRPr="004E1E87">
        <w:rPr>
          <w:rFonts w:ascii="Arial Narrow" w:hAnsi="Arial Narrow" w:cs="Arial Narrow"/>
          <w:sz w:val="26"/>
          <w:szCs w:val="26"/>
          <w:lang w:val="es-ES"/>
        </w:rPr>
        <w:t xml:space="preserve"> a las pretensiones como si se niegan.</w:t>
      </w:r>
      <w:r w:rsidR="00DB48DB" w:rsidRPr="004E1E87">
        <w:rPr>
          <w:rFonts w:ascii="Arial Narrow" w:hAnsi="Arial Narrow" w:cs="Arial Narrow"/>
          <w:sz w:val="26"/>
          <w:szCs w:val="26"/>
          <w:lang w:val="es-ES"/>
        </w:rPr>
        <w:t xml:space="preserve"> Comprende también la ejecución de la decisión favorable, como manifestación de una tutela judicial efectiva.</w:t>
      </w:r>
      <w:r w:rsidRPr="004E1E87">
        <w:rPr>
          <w:rFonts w:ascii="Arial Narrow" w:hAnsi="Arial Narrow" w:cs="Arial Narrow"/>
          <w:sz w:val="26"/>
          <w:szCs w:val="26"/>
          <w:lang w:val="es-ES"/>
        </w:rPr>
        <w:t xml:space="preserve"> </w:t>
      </w:r>
    </w:p>
    <w:p w14:paraId="2CC06DE9" w14:textId="6D455564" w:rsidR="00EC2653" w:rsidRPr="004E1E87" w:rsidRDefault="00EC2653" w:rsidP="004E1E87">
      <w:pPr>
        <w:pStyle w:val="Textoindependiente"/>
        <w:spacing w:line="276" w:lineRule="auto"/>
        <w:ind w:right="157"/>
        <w:rPr>
          <w:rFonts w:ascii="Arial Narrow" w:hAnsi="Arial Narrow" w:cs="Arial Narrow"/>
          <w:sz w:val="26"/>
          <w:szCs w:val="26"/>
          <w:lang w:val="es-ES"/>
        </w:rPr>
      </w:pPr>
    </w:p>
    <w:p w14:paraId="51D99733" w14:textId="4474C19C" w:rsidR="00EC2653" w:rsidRPr="004E1E87" w:rsidRDefault="00EC2653"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sz w:val="26"/>
          <w:szCs w:val="26"/>
          <w:lang w:val="es-ES"/>
        </w:rPr>
        <w:t>Como reglas</w:t>
      </w:r>
      <w:r w:rsidR="0005378E" w:rsidRPr="004E1E87">
        <w:rPr>
          <w:rFonts w:ascii="Arial Narrow" w:hAnsi="Arial Narrow" w:cs="Arial Narrow"/>
          <w:sz w:val="26"/>
          <w:szCs w:val="26"/>
          <w:lang w:val="es-ES"/>
        </w:rPr>
        <w:t xml:space="preserve"> legales</w:t>
      </w:r>
      <w:r w:rsidRPr="004E1E87">
        <w:rPr>
          <w:rFonts w:ascii="Arial Narrow" w:hAnsi="Arial Narrow" w:cs="Arial Narrow"/>
          <w:sz w:val="26"/>
          <w:szCs w:val="26"/>
          <w:lang w:val="es-ES"/>
        </w:rPr>
        <w:t xml:space="preserve"> que lo desarrollan pueden citarse </w:t>
      </w:r>
      <w:r w:rsidR="007F7541" w:rsidRPr="004E1E87">
        <w:rPr>
          <w:rFonts w:ascii="Arial Narrow" w:hAnsi="Arial Narrow" w:cs="Arial Narrow"/>
          <w:sz w:val="26"/>
          <w:szCs w:val="26"/>
          <w:lang w:val="es-ES"/>
        </w:rPr>
        <w:t>los</w:t>
      </w:r>
      <w:r w:rsidRPr="004E1E87">
        <w:rPr>
          <w:rFonts w:ascii="Arial Narrow" w:hAnsi="Arial Narrow" w:cs="Arial Narrow"/>
          <w:sz w:val="26"/>
          <w:szCs w:val="26"/>
          <w:lang w:val="es-ES"/>
        </w:rPr>
        <w:t xml:space="preserve"> artículo</w:t>
      </w:r>
      <w:r w:rsidR="007F7541" w:rsidRPr="004E1E87">
        <w:rPr>
          <w:rFonts w:ascii="Arial Narrow" w:hAnsi="Arial Narrow" w:cs="Arial Narrow"/>
          <w:sz w:val="26"/>
          <w:szCs w:val="26"/>
          <w:lang w:val="es-ES"/>
        </w:rPr>
        <w:t>s</w:t>
      </w:r>
      <w:r w:rsidRPr="004E1E87">
        <w:rPr>
          <w:rFonts w:ascii="Arial Narrow" w:hAnsi="Arial Narrow" w:cs="Arial Narrow"/>
          <w:sz w:val="26"/>
          <w:szCs w:val="26"/>
          <w:lang w:val="es-ES"/>
        </w:rPr>
        <w:t xml:space="preserve"> 82 y ss., del C.G.P., atinentes </w:t>
      </w:r>
      <w:r w:rsidR="007F7541" w:rsidRPr="004E1E87">
        <w:rPr>
          <w:rFonts w:ascii="Arial Narrow" w:hAnsi="Arial Narrow" w:cs="Arial Narrow"/>
          <w:sz w:val="26"/>
          <w:szCs w:val="26"/>
          <w:lang w:val="es-ES"/>
        </w:rPr>
        <w:t>con los requisitos de la demanda, su</w:t>
      </w:r>
      <w:r w:rsidRPr="004E1E87">
        <w:rPr>
          <w:rFonts w:ascii="Arial Narrow" w:hAnsi="Arial Narrow" w:cs="Arial Narrow"/>
          <w:sz w:val="26"/>
          <w:szCs w:val="26"/>
          <w:lang w:val="es-ES"/>
        </w:rPr>
        <w:t xml:space="preserve"> admisión, inadmisión </w:t>
      </w:r>
      <w:r w:rsidR="007F7541" w:rsidRPr="004E1E87">
        <w:rPr>
          <w:rFonts w:ascii="Arial Narrow" w:hAnsi="Arial Narrow" w:cs="Arial Narrow"/>
          <w:sz w:val="26"/>
          <w:szCs w:val="26"/>
          <w:lang w:val="es-ES"/>
        </w:rPr>
        <w:t>o</w:t>
      </w:r>
      <w:r w:rsidRPr="004E1E87">
        <w:rPr>
          <w:rFonts w:ascii="Arial Narrow" w:hAnsi="Arial Narrow" w:cs="Arial Narrow"/>
          <w:sz w:val="26"/>
          <w:szCs w:val="26"/>
          <w:lang w:val="es-ES"/>
        </w:rPr>
        <w:t xml:space="preserve"> rechazo. </w:t>
      </w:r>
    </w:p>
    <w:p w14:paraId="6C65FCB2" w14:textId="1F9C1C65" w:rsidR="00EC2653" w:rsidRPr="004E1E87" w:rsidRDefault="00EC2653" w:rsidP="004E1E87">
      <w:pPr>
        <w:pStyle w:val="Textoindependiente"/>
        <w:spacing w:line="276" w:lineRule="auto"/>
        <w:ind w:right="157"/>
        <w:rPr>
          <w:rFonts w:ascii="Arial Narrow" w:hAnsi="Arial Narrow" w:cs="Arial Narrow"/>
          <w:sz w:val="26"/>
          <w:szCs w:val="26"/>
          <w:lang w:val="es-ES"/>
        </w:rPr>
      </w:pPr>
    </w:p>
    <w:p w14:paraId="28FCD639" w14:textId="7D15F0A0" w:rsidR="00EC2653" w:rsidRPr="004E1E87" w:rsidRDefault="00DB4A08" w:rsidP="004E1E87">
      <w:pPr>
        <w:pStyle w:val="Textoindependiente"/>
        <w:spacing w:line="276" w:lineRule="auto"/>
        <w:ind w:right="157"/>
        <w:rPr>
          <w:rFonts w:ascii="Arial Narrow" w:hAnsi="Arial Narrow" w:cs="Arial Narrow"/>
          <w:b/>
          <w:sz w:val="26"/>
          <w:szCs w:val="26"/>
          <w:lang w:val="es-ES"/>
        </w:rPr>
      </w:pPr>
      <w:r w:rsidRPr="004E1E87">
        <w:rPr>
          <w:rFonts w:ascii="Arial Narrow" w:hAnsi="Arial Narrow" w:cs="Arial Narrow"/>
          <w:sz w:val="26"/>
          <w:szCs w:val="26"/>
          <w:lang w:val="es-ES"/>
        </w:rPr>
        <w:t>D</w:t>
      </w:r>
      <w:r w:rsidR="00D872BC" w:rsidRPr="004E1E87">
        <w:rPr>
          <w:rFonts w:ascii="Arial Narrow" w:hAnsi="Arial Narrow" w:cs="Arial Narrow"/>
          <w:sz w:val="26"/>
          <w:szCs w:val="26"/>
          <w:lang w:val="es-ES"/>
        </w:rPr>
        <w:t>esde que se califica la demanda para su admisión</w:t>
      </w:r>
      <w:r w:rsidRPr="004E1E87">
        <w:rPr>
          <w:rFonts w:ascii="Arial Narrow" w:hAnsi="Arial Narrow" w:cs="Arial Narrow"/>
          <w:sz w:val="26"/>
          <w:szCs w:val="26"/>
          <w:lang w:val="es-ES"/>
        </w:rPr>
        <w:t xml:space="preserve"> </w:t>
      </w:r>
      <w:r w:rsidR="00D872BC" w:rsidRPr="004E1E87">
        <w:rPr>
          <w:rFonts w:ascii="Arial Narrow" w:hAnsi="Arial Narrow" w:cs="Arial Narrow"/>
          <w:sz w:val="26"/>
          <w:szCs w:val="26"/>
          <w:lang w:val="es-ES"/>
        </w:rPr>
        <w:t xml:space="preserve">debe el juez ser exigente </w:t>
      </w:r>
      <w:r w:rsidRPr="004E1E87">
        <w:rPr>
          <w:rFonts w:ascii="Arial Narrow" w:hAnsi="Arial Narrow" w:cs="Arial Narrow"/>
          <w:sz w:val="26"/>
          <w:szCs w:val="26"/>
          <w:lang w:val="es-ES"/>
        </w:rPr>
        <w:t xml:space="preserve">en la revisión de sus requisitos, en ejercicio del necesario control temprano del proceso. </w:t>
      </w:r>
      <w:r w:rsidR="007A4B54" w:rsidRPr="004E1E87">
        <w:rPr>
          <w:rFonts w:ascii="Arial Narrow" w:hAnsi="Arial Narrow" w:cs="Arial Narrow"/>
          <w:sz w:val="26"/>
          <w:szCs w:val="26"/>
          <w:lang w:val="es-ES"/>
        </w:rPr>
        <w:t>En</w:t>
      </w:r>
      <w:r w:rsidR="00EC2653" w:rsidRPr="004E1E87">
        <w:rPr>
          <w:rFonts w:ascii="Arial Narrow" w:hAnsi="Arial Narrow" w:cs="Arial Narrow"/>
          <w:sz w:val="26"/>
          <w:szCs w:val="26"/>
          <w:lang w:val="es-ES"/>
        </w:rPr>
        <w:t xml:space="preserve"> ese momento </w:t>
      </w:r>
      <w:r w:rsidRPr="004E1E87">
        <w:rPr>
          <w:rFonts w:ascii="Arial Narrow" w:hAnsi="Arial Narrow" w:cs="Arial Narrow"/>
          <w:sz w:val="26"/>
          <w:szCs w:val="26"/>
          <w:lang w:val="es-ES"/>
        </w:rPr>
        <w:t xml:space="preserve">es </w:t>
      </w:r>
      <w:r w:rsidR="00EC2653" w:rsidRPr="004E1E87">
        <w:rPr>
          <w:rFonts w:ascii="Arial Narrow" w:hAnsi="Arial Narrow" w:cs="Arial Narrow"/>
          <w:sz w:val="26"/>
          <w:szCs w:val="26"/>
          <w:lang w:val="es-ES"/>
        </w:rPr>
        <w:t>debe</w:t>
      </w:r>
      <w:r w:rsidRPr="004E1E87">
        <w:rPr>
          <w:rFonts w:ascii="Arial Narrow" w:hAnsi="Arial Narrow" w:cs="Arial Narrow"/>
          <w:sz w:val="26"/>
          <w:szCs w:val="26"/>
          <w:lang w:val="es-ES"/>
        </w:rPr>
        <w:t>r</w:t>
      </w:r>
      <w:r w:rsidR="00EC2653" w:rsidRPr="004E1E87">
        <w:rPr>
          <w:rFonts w:ascii="Arial Narrow" w:hAnsi="Arial Narrow" w:cs="Arial Narrow"/>
          <w:sz w:val="26"/>
          <w:szCs w:val="26"/>
          <w:lang w:val="es-ES"/>
        </w:rPr>
        <w:t xml:space="preserve"> </w:t>
      </w:r>
      <w:r w:rsidRPr="004E1E87">
        <w:rPr>
          <w:rFonts w:ascii="Arial Narrow" w:hAnsi="Arial Narrow" w:cs="Arial Narrow"/>
          <w:sz w:val="26"/>
          <w:szCs w:val="26"/>
          <w:lang w:val="es-ES"/>
        </w:rPr>
        <w:t>d</w:t>
      </w:r>
      <w:r w:rsidR="00EC2653" w:rsidRPr="004E1E87">
        <w:rPr>
          <w:rFonts w:ascii="Arial Narrow" w:hAnsi="Arial Narrow" w:cs="Arial Narrow"/>
          <w:sz w:val="26"/>
          <w:szCs w:val="26"/>
          <w:lang w:val="es-ES"/>
        </w:rPr>
        <w:t>el juz</w:t>
      </w:r>
      <w:r w:rsidRPr="004E1E87">
        <w:rPr>
          <w:rFonts w:ascii="Arial Narrow" w:hAnsi="Arial Narrow" w:cs="Arial Narrow"/>
          <w:sz w:val="26"/>
          <w:szCs w:val="26"/>
          <w:lang w:val="es-ES"/>
        </w:rPr>
        <w:t>gador</w:t>
      </w:r>
      <w:r w:rsidR="00EC2653" w:rsidRPr="004E1E87">
        <w:rPr>
          <w:rFonts w:ascii="Arial Narrow" w:hAnsi="Arial Narrow" w:cs="Arial Narrow"/>
          <w:sz w:val="26"/>
          <w:szCs w:val="26"/>
          <w:lang w:val="es-ES"/>
        </w:rPr>
        <w:t xml:space="preserve"> rechazar la demanda si </w:t>
      </w:r>
      <w:r w:rsidR="007A4B54" w:rsidRPr="004E1E87">
        <w:rPr>
          <w:rFonts w:ascii="Arial Narrow" w:hAnsi="Arial Narrow" w:cs="Arial Narrow"/>
          <w:sz w:val="26"/>
          <w:szCs w:val="26"/>
          <w:lang w:val="es-ES"/>
        </w:rPr>
        <w:t xml:space="preserve">con los elementos de juicio que se aportan </w:t>
      </w:r>
      <w:r w:rsidR="006A1EC0" w:rsidRPr="004E1E87">
        <w:rPr>
          <w:rFonts w:ascii="Arial Narrow" w:hAnsi="Arial Narrow" w:cs="Arial Narrow"/>
          <w:sz w:val="26"/>
          <w:szCs w:val="26"/>
          <w:lang w:val="es-ES"/>
        </w:rPr>
        <w:t xml:space="preserve">se </w:t>
      </w:r>
      <w:r w:rsidR="00EC2653" w:rsidRPr="004E1E87">
        <w:rPr>
          <w:rFonts w:ascii="Arial Narrow" w:hAnsi="Arial Narrow" w:cs="Arial Narrow"/>
          <w:sz w:val="26"/>
          <w:szCs w:val="26"/>
          <w:lang w:val="es-ES"/>
        </w:rPr>
        <w:t xml:space="preserve">encuentra probada la caducidad de la acción que se blande (art. </w:t>
      </w:r>
      <w:r w:rsidR="00417DEF" w:rsidRPr="004E1E87">
        <w:rPr>
          <w:rFonts w:ascii="Arial Narrow" w:hAnsi="Arial Narrow" w:cs="Arial Narrow"/>
          <w:sz w:val="26"/>
          <w:szCs w:val="26"/>
          <w:lang w:val="es-ES"/>
        </w:rPr>
        <w:t>90 Ib.</w:t>
      </w:r>
      <w:r w:rsidR="00EC2653" w:rsidRPr="004E1E87">
        <w:rPr>
          <w:rFonts w:ascii="Arial Narrow" w:hAnsi="Arial Narrow" w:cs="Arial Narrow"/>
          <w:sz w:val="26"/>
          <w:szCs w:val="26"/>
          <w:lang w:val="es-ES"/>
        </w:rPr>
        <w:t xml:space="preserve">); </w:t>
      </w:r>
      <w:r w:rsidR="00EC2653" w:rsidRPr="004E1E87">
        <w:rPr>
          <w:rFonts w:ascii="Arial Narrow" w:hAnsi="Arial Narrow" w:cs="Arial Narrow"/>
          <w:b/>
          <w:sz w:val="26"/>
          <w:szCs w:val="26"/>
          <w:lang w:val="es-ES"/>
        </w:rPr>
        <w:t>no obstante</w:t>
      </w:r>
      <w:r w:rsidR="007B0B91" w:rsidRPr="004E1E87">
        <w:rPr>
          <w:rFonts w:ascii="Arial Narrow" w:hAnsi="Arial Narrow" w:cs="Arial Narrow"/>
          <w:b/>
          <w:sz w:val="26"/>
          <w:szCs w:val="26"/>
          <w:lang w:val="es-ES"/>
        </w:rPr>
        <w:t>,</w:t>
      </w:r>
      <w:r w:rsidR="00EC2653" w:rsidRPr="004E1E87">
        <w:rPr>
          <w:rFonts w:ascii="Arial Narrow" w:hAnsi="Arial Narrow" w:cs="Arial Narrow"/>
          <w:b/>
          <w:sz w:val="26"/>
          <w:szCs w:val="26"/>
          <w:lang w:val="es-ES"/>
        </w:rPr>
        <w:t xml:space="preserve"> aquel</w:t>
      </w:r>
      <w:r w:rsidR="00E61613" w:rsidRPr="004E1E87">
        <w:rPr>
          <w:rFonts w:ascii="Arial Narrow" w:hAnsi="Arial Narrow" w:cs="Arial Narrow"/>
          <w:b/>
          <w:sz w:val="26"/>
          <w:szCs w:val="26"/>
          <w:lang w:val="es-ES"/>
        </w:rPr>
        <w:t xml:space="preserve"> acto de admisión</w:t>
      </w:r>
      <w:r w:rsidR="00EC2653" w:rsidRPr="004E1E87">
        <w:rPr>
          <w:rFonts w:ascii="Arial Narrow" w:hAnsi="Arial Narrow" w:cs="Arial Narrow"/>
          <w:b/>
          <w:sz w:val="26"/>
          <w:szCs w:val="26"/>
          <w:lang w:val="es-ES"/>
        </w:rPr>
        <w:t xml:space="preserve"> no precluye la oportunidad para que la contraparte la alegue</w:t>
      </w:r>
      <w:r w:rsidR="00196E6B" w:rsidRPr="004E1E87">
        <w:rPr>
          <w:rFonts w:ascii="Arial Narrow" w:hAnsi="Arial Narrow" w:cs="Arial Narrow"/>
          <w:b/>
          <w:sz w:val="26"/>
          <w:szCs w:val="26"/>
          <w:lang w:val="es-ES"/>
        </w:rPr>
        <w:t xml:space="preserve"> como medio de defensa</w:t>
      </w:r>
      <w:r w:rsidR="00EC2653" w:rsidRPr="004E1E87">
        <w:rPr>
          <w:rFonts w:ascii="Arial Narrow" w:hAnsi="Arial Narrow" w:cs="Arial Narrow"/>
          <w:b/>
          <w:sz w:val="26"/>
          <w:szCs w:val="26"/>
          <w:lang w:val="es-ES"/>
        </w:rPr>
        <w:t xml:space="preserve"> o para que posteriormente el juez, ante nueva evidencia</w:t>
      </w:r>
      <w:r w:rsidR="007B0B91" w:rsidRPr="004E1E87">
        <w:rPr>
          <w:rFonts w:ascii="Arial Narrow" w:hAnsi="Arial Narrow" w:cs="Arial Narrow"/>
          <w:b/>
          <w:sz w:val="26"/>
          <w:szCs w:val="26"/>
          <w:lang w:val="es-ES"/>
        </w:rPr>
        <w:t>, decrete la caducidad de la acción</w:t>
      </w:r>
      <w:r w:rsidR="006A1EC0" w:rsidRPr="004E1E87">
        <w:rPr>
          <w:rFonts w:ascii="Arial Narrow" w:hAnsi="Arial Narrow" w:cs="Arial Narrow"/>
          <w:b/>
          <w:sz w:val="26"/>
          <w:szCs w:val="26"/>
          <w:lang w:val="es-ES"/>
        </w:rPr>
        <w:t xml:space="preserve">, inclusive </w:t>
      </w:r>
      <w:r w:rsidR="006A1EC0" w:rsidRPr="004E1E87">
        <w:rPr>
          <w:rFonts w:ascii="Arial Narrow" w:hAnsi="Arial Narrow" w:cs="Arial Narrow"/>
          <w:b/>
          <w:i/>
          <w:iCs/>
          <w:sz w:val="26"/>
          <w:szCs w:val="26"/>
          <w:lang w:val="es-ES"/>
        </w:rPr>
        <w:t xml:space="preserve">ex </w:t>
      </w:r>
      <w:proofErr w:type="spellStart"/>
      <w:r w:rsidR="006A1EC0" w:rsidRPr="004E1E87">
        <w:rPr>
          <w:rFonts w:ascii="Arial Narrow" w:hAnsi="Arial Narrow" w:cs="Arial Narrow"/>
          <w:b/>
          <w:i/>
          <w:iCs/>
          <w:sz w:val="26"/>
          <w:szCs w:val="26"/>
          <w:lang w:val="es-ES"/>
        </w:rPr>
        <w:t>officio</w:t>
      </w:r>
      <w:proofErr w:type="spellEnd"/>
      <w:r w:rsidR="007B0B91" w:rsidRPr="004E1E87">
        <w:rPr>
          <w:rFonts w:ascii="Arial Narrow" w:hAnsi="Arial Narrow" w:cs="Arial Narrow"/>
          <w:b/>
          <w:sz w:val="26"/>
          <w:szCs w:val="26"/>
          <w:lang w:val="es-ES"/>
        </w:rPr>
        <w:t xml:space="preserve"> (art. 278 del C.G.P.). </w:t>
      </w:r>
    </w:p>
    <w:p w14:paraId="0DD559D9" w14:textId="77777777" w:rsidR="00EC2653" w:rsidRPr="004E1E87" w:rsidRDefault="00EC2653" w:rsidP="004E1E87">
      <w:pPr>
        <w:pStyle w:val="Textoindependiente"/>
        <w:spacing w:line="276" w:lineRule="auto"/>
        <w:ind w:right="157"/>
        <w:rPr>
          <w:rFonts w:ascii="Arial Narrow" w:hAnsi="Arial Narrow" w:cs="Arial Narrow"/>
          <w:sz w:val="26"/>
          <w:szCs w:val="26"/>
          <w:lang w:val="es-ES"/>
        </w:rPr>
      </w:pPr>
    </w:p>
    <w:p w14:paraId="20500CFA" w14:textId="132B4F12" w:rsidR="002822C5" w:rsidRPr="004E1E87" w:rsidRDefault="002822C5"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sz w:val="26"/>
          <w:szCs w:val="26"/>
          <w:lang w:val="es-ES"/>
        </w:rPr>
        <w:t xml:space="preserve">Con todo, el ejercicio de dicho control temprano no puede dar lugar a exigir requisitos no contemplados en el catálogo legal para la admisión de libelo, o reclamar el aporte de pruebas que </w:t>
      </w:r>
      <w:r w:rsidR="00123C6F" w:rsidRPr="004E1E87">
        <w:rPr>
          <w:rFonts w:ascii="Arial Narrow" w:hAnsi="Arial Narrow" w:cs="Arial Narrow"/>
          <w:sz w:val="26"/>
          <w:szCs w:val="26"/>
          <w:lang w:val="es-ES"/>
        </w:rPr>
        <w:t>no son anexos obligatorios de la demanda, como se explicará.</w:t>
      </w:r>
    </w:p>
    <w:p w14:paraId="30963AB2" w14:textId="77777777" w:rsidR="00123C6F" w:rsidRPr="004E1E87" w:rsidRDefault="00123C6F" w:rsidP="004E1E87">
      <w:pPr>
        <w:pStyle w:val="Textoindependiente"/>
        <w:spacing w:line="276" w:lineRule="auto"/>
        <w:ind w:right="157"/>
        <w:rPr>
          <w:rFonts w:ascii="Arial Narrow" w:hAnsi="Arial Narrow" w:cs="Arial Narrow"/>
          <w:sz w:val="26"/>
          <w:szCs w:val="26"/>
          <w:lang w:val="es-ES"/>
        </w:rPr>
      </w:pPr>
    </w:p>
    <w:p w14:paraId="17E9BDB0" w14:textId="6AA075EF" w:rsidR="00EC2653" w:rsidRPr="004E1E87" w:rsidRDefault="00EC2653"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b/>
          <w:sz w:val="26"/>
          <w:szCs w:val="26"/>
          <w:lang w:val="es-ES"/>
        </w:rPr>
        <w:t>3.-</w:t>
      </w:r>
      <w:r w:rsidRPr="004E1E87">
        <w:rPr>
          <w:rFonts w:ascii="Arial Narrow" w:hAnsi="Arial Narrow" w:cs="Arial Narrow"/>
          <w:sz w:val="26"/>
          <w:szCs w:val="26"/>
          <w:lang w:val="es-ES"/>
        </w:rPr>
        <w:t xml:space="preserve"> </w:t>
      </w:r>
      <w:r w:rsidR="00123C6F" w:rsidRPr="004E1E87">
        <w:rPr>
          <w:rFonts w:ascii="Arial Narrow" w:hAnsi="Arial Narrow" w:cs="Arial Narrow"/>
          <w:sz w:val="26"/>
          <w:szCs w:val="26"/>
          <w:lang w:val="es-ES"/>
        </w:rPr>
        <w:t xml:space="preserve">Tal y como lo señaló la a quo, </w:t>
      </w:r>
      <w:r w:rsidRPr="004E1E87">
        <w:rPr>
          <w:rFonts w:ascii="Arial Narrow" w:hAnsi="Arial Narrow" w:cs="Arial Narrow"/>
          <w:sz w:val="26"/>
          <w:szCs w:val="26"/>
          <w:lang w:val="es-ES"/>
        </w:rPr>
        <w:t>el éxito de la pretensión de impugnación del reconocimiento de paternidad</w:t>
      </w:r>
      <w:r w:rsidR="007B0B91" w:rsidRPr="004E1E87">
        <w:rPr>
          <w:rFonts w:ascii="Arial Narrow" w:hAnsi="Arial Narrow" w:cs="Arial Narrow"/>
          <w:sz w:val="26"/>
          <w:szCs w:val="26"/>
          <w:lang w:val="es-ES"/>
        </w:rPr>
        <w:t xml:space="preserve"> (art. 5º de la Ley 75 de 1968</w:t>
      </w:r>
      <w:r w:rsidR="007B0B91" w:rsidRPr="004E1E87">
        <w:rPr>
          <w:rStyle w:val="Refdenotaalpie"/>
          <w:rFonts w:ascii="Arial Narrow" w:hAnsi="Arial Narrow" w:cs="Arial Narrow"/>
          <w:sz w:val="26"/>
          <w:szCs w:val="26"/>
          <w:lang w:val="es-ES"/>
        </w:rPr>
        <w:footnoteReference w:id="3"/>
      </w:r>
      <w:r w:rsidR="007B0B91" w:rsidRPr="004E1E87">
        <w:rPr>
          <w:rFonts w:ascii="Arial Narrow" w:hAnsi="Arial Narrow" w:cs="Arial Narrow"/>
          <w:sz w:val="26"/>
          <w:szCs w:val="26"/>
          <w:lang w:val="es-ES"/>
        </w:rPr>
        <w:t>, y art. 248 del C.C.</w:t>
      </w:r>
      <w:r w:rsidR="007B0B91" w:rsidRPr="004E1E87">
        <w:rPr>
          <w:rStyle w:val="Refdenotaalpie"/>
          <w:rFonts w:ascii="Arial Narrow" w:hAnsi="Arial Narrow" w:cs="Arial Narrow"/>
          <w:sz w:val="26"/>
          <w:szCs w:val="26"/>
          <w:lang w:val="es-ES"/>
        </w:rPr>
        <w:footnoteReference w:id="4"/>
      </w:r>
      <w:r w:rsidR="007B0B91" w:rsidRPr="004E1E87">
        <w:rPr>
          <w:rFonts w:ascii="Arial Narrow" w:hAnsi="Arial Narrow" w:cs="Arial Narrow"/>
          <w:sz w:val="26"/>
          <w:szCs w:val="26"/>
          <w:lang w:val="es-ES"/>
        </w:rPr>
        <w:t xml:space="preserve">) en </w:t>
      </w:r>
      <w:r w:rsidR="00174716" w:rsidRPr="004E1E87">
        <w:rPr>
          <w:rFonts w:ascii="Arial Narrow" w:hAnsi="Arial Narrow" w:cs="Arial Narrow"/>
          <w:sz w:val="26"/>
          <w:szCs w:val="26"/>
          <w:lang w:val="es-ES"/>
        </w:rPr>
        <w:t>parte depende</w:t>
      </w:r>
      <w:r w:rsidRPr="004E1E87">
        <w:rPr>
          <w:rFonts w:ascii="Arial Narrow" w:hAnsi="Arial Narrow" w:cs="Arial Narrow"/>
          <w:sz w:val="26"/>
          <w:szCs w:val="26"/>
          <w:lang w:val="es-ES"/>
        </w:rPr>
        <w:t xml:space="preserve"> de la oportunidad en que se presenta la demanda</w:t>
      </w:r>
      <w:r w:rsidR="007B0B91" w:rsidRPr="004E1E87">
        <w:rPr>
          <w:rFonts w:ascii="Arial Narrow" w:hAnsi="Arial Narrow" w:cs="Arial Narrow"/>
          <w:sz w:val="26"/>
          <w:szCs w:val="26"/>
          <w:lang w:val="es-ES"/>
        </w:rPr>
        <w:t>;</w:t>
      </w:r>
      <w:r w:rsidR="006367D7" w:rsidRPr="004E1E87">
        <w:rPr>
          <w:rFonts w:ascii="Arial Narrow" w:hAnsi="Arial Narrow" w:cs="Arial Narrow"/>
          <w:sz w:val="26"/>
          <w:szCs w:val="26"/>
          <w:lang w:val="es-ES"/>
        </w:rPr>
        <w:t xml:space="preserve"> en efecto, ella</w:t>
      </w:r>
      <w:r w:rsidR="007B0B91" w:rsidRPr="004E1E87">
        <w:rPr>
          <w:rFonts w:ascii="Arial Narrow" w:hAnsi="Arial Narrow" w:cs="Arial Narrow"/>
          <w:sz w:val="26"/>
          <w:szCs w:val="26"/>
          <w:lang w:val="es-ES"/>
        </w:rPr>
        <w:t xml:space="preserve"> debe ser impetrada dentro de los 140 días hábiles siguientes a la fecha en que </w:t>
      </w:r>
      <w:r w:rsidR="00971148" w:rsidRPr="004E1E87">
        <w:rPr>
          <w:rFonts w:ascii="Arial Narrow" w:hAnsi="Arial Narrow" w:cs="Arial Narrow"/>
          <w:sz w:val="26"/>
          <w:szCs w:val="26"/>
          <w:lang w:val="es-ES"/>
        </w:rPr>
        <w:t>respecto del interesado</w:t>
      </w:r>
      <w:r w:rsidR="007B0B91" w:rsidRPr="004E1E87">
        <w:rPr>
          <w:rFonts w:ascii="Arial Narrow" w:hAnsi="Arial Narrow" w:cs="Arial Narrow"/>
          <w:sz w:val="26"/>
          <w:szCs w:val="26"/>
          <w:lang w:val="es-ES"/>
        </w:rPr>
        <w:t xml:space="preserve"> (en este caso el padre)</w:t>
      </w:r>
      <w:r w:rsidR="00971148" w:rsidRPr="004E1E87">
        <w:rPr>
          <w:rFonts w:ascii="Arial Narrow" w:hAnsi="Arial Narrow" w:cs="Arial Narrow"/>
          <w:sz w:val="26"/>
          <w:szCs w:val="26"/>
          <w:lang w:val="es-ES"/>
        </w:rPr>
        <w:t xml:space="preserve"> surja un </w:t>
      </w:r>
      <w:r w:rsidR="007A4B54" w:rsidRPr="004E1E87">
        <w:rPr>
          <w:rFonts w:ascii="Arial Narrow" w:hAnsi="Arial Narrow" w:cs="Arial Narrow"/>
          <w:sz w:val="26"/>
          <w:szCs w:val="26"/>
          <w:lang w:val="es-ES"/>
        </w:rPr>
        <w:t>“</w:t>
      </w:r>
      <w:r w:rsidR="00971148" w:rsidRPr="004E1E87">
        <w:rPr>
          <w:rFonts w:ascii="Arial Narrow" w:hAnsi="Arial Narrow" w:cs="Arial Narrow"/>
          <w:sz w:val="26"/>
          <w:szCs w:val="26"/>
          <w:lang w:val="es-ES"/>
        </w:rPr>
        <w:t>interés actual</w:t>
      </w:r>
      <w:r w:rsidR="007A4B54" w:rsidRPr="004E1E87">
        <w:rPr>
          <w:rFonts w:ascii="Arial Narrow" w:hAnsi="Arial Narrow" w:cs="Arial Narrow"/>
          <w:sz w:val="26"/>
          <w:szCs w:val="26"/>
          <w:lang w:val="es-ES"/>
        </w:rPr>
        <w:t>”</w:t>
      </w:r>
      <w:r w:rsidR="00971148" w:rsidRPr="004E1E87">
        <w:rPr>
          <w:rFonts w:ascii="Arial Narrow" w:hAnsi="Arial Narrow" w:cs="Arial Narrow"/>
          <w:sz w:val="26"/>
          <w:szCs w:val="26"/>
          <w:lang w:val="es-ES"/>
        </w:rPr>
        <w:t xml:space="preserve"> para ello</w:t>
      </w:r>
      <w:r w:rsidR="007A4B54" w:rsidRPr="004E1E87">
        <w:rPr>
          <w:rFonts w:ascii="Arial Narrow" w:hAnsi="Arial Narrow" w:cs="Arial Narrow"/>
          <w:sz w:val="26"/>
          <w:szCs w:val="26"/>
          <w:lang w:val="es-ES"/>
        </w:rPr>
        <w:t>;</w:t>
      </w:r>
      <w:r w:rsidR="00971148" w:rsidRPr="004E1E87">
        <w:rPr>
          <w:rFonts w:ascii="Arial Narrow" w:hAnsi="Arial Narrow" w:cs="Arial Narrow"/>
          <w:sz w:val="26"/>
          <w:szCs w:val="26"/>
          <w:lang w:val="es-ES"/>
        </w:rPr>
        <w:t xml:space="preserve"> tal concepción se entiende jurisdiccionalmente como </w:t>
      </w:r>
      <w:r w:rsidR="00196E6B" w:rsidRPr="004E1E87">
        <w:rPr>
          <w:rFonts w:ascii="Arial Narrow" w:hAnsi="Arial Narrow" w:cs="Arial Narrow"/>
          <w:sz w:val="26"/>
          <w:szCs w:val="26"/>
          <w:lang w:val="es-ES"/>
        </w:rPr>
        <w:t xml:space="preserve">la </w:t>
      </w:r>
      <w:r w:rsidR="00971148" w:rsidRPr="004E1E87">
        <w:rPr>
          <w:rFonts w:ascii="Arial Narrow" w:hAnsi="Arial Narrow" w:cs="Arial Narrow"/>
          <w:sz w:val="26"/>
          <w:szCs w:val="26"/>
          <w:lang w:val="es-ES"/>
        </w:rPr>
        <w:t xml:space="preserve">condición jurídica </w:t>
      </w:r>
      <w:r w:rsidR="00196E6B" w:rsidRPr="004E1E87">
        <w:rPr>
          <w:rFonts w:ascii="Arial Narrow" w:hAnsi="Arial Narrow" w:cs="Arial Narrow"/>
          <w:sz w:val="26"/>
          <w:szCs w:val="26"/>
          <w:lang w:val="es-ES"/>
        </w:rPr>
        <w:t xml:space="preserve">necesaria </w:t>
      </w:r>
      <w:r w:rsidR="00971148" w:rsidRPr="004E1E87">
        <w:rPr>
          <w:rFonts w:ascii="Arial Narrow" w:hAnsi="Arial Narrow" w:cs="Arial Narrow"/>
          <w:sz w:val="26"/>
          <w:szCs w:val="26"/>
          <w:lang w:val="es-ES"/>
        </w:rPr>
        <w:t>para activar el derecho</w:t>
      </w:r>
      <w:r w:rsidR="00971148" w:rsidRPr="004E1E87">
        <w:rPr>
          <w:rStyle w:val="Refdenotaalpie"/>
          <w:rFonts w:ascii="Arial Narrow" w:hAnsi="Arial Narrow" w:cs="Arial Narrow"/>
          <w:sz w:val="26"/>
          <w:szCs w:val="26"/>
          <w:lang w:val="es-ES"/>
        </w:rPr>
        <w:footnoteReference w:id="5"/>
      </w:r>
      <w:r w:rsidR="00971148" w:rsidRPr="004E1E87">
        <w:rPr>
          <w:rFonts w:ascii="Arial Narrow" w:hAnsi="Arial Narrow" w:cs="Arial Narrow"/>
          <w:sz w:val="26"/>
          <w:szCs w:val="26"/>
          <w:lang w:val="es-ES"/>
        </w:rPr>
        <w:t xml:space="preserve">. </w:t>
      </w:r>
      <w:r w:rsidR="0097680A" w:rsidRPr="004E1E87">
        <w:rPr>
          <w:rFonts w:ascii="Arial Narrow" w:hAnsi="Arial Narrow" w:cs="Arial Narrow"/>
          <w:sz w:val="26"/>
          <w:szCs w:val="26"/>
          <w:lang w:val="es-ES"/>
        </w:rPr>
        <w:t xml:space="preserve">Manifestó al respecto </w:t>
      </w:r>
      <w:r w:rsidR="00971148" w:rsidRPr="004E1E87">
        <w:rPr>
          <w:rFonts w:ascii="Arial Narrow" w:hAnsi="Arial Narrow" w:cs="Arial Narrow"/>
          <w:sz w:val="26"/>
          <w:szCs w:val="26"/>
          <w:lang w:val="es-ES"/>
        </w:rPr>
        <w:t>la Corte Suprema de justicia en sentencia SC12907-2017:</w:t>
      </w:r>
    </w:p>
    <w:p w14:paraId="1E670EBF" w14:textId="0E2C9D04" w:rsidR="00971148" w:rsidRPr="004E1E87" w:rsidRDefault="00971148" w:rsidP="004E1E87">
      <w:pPr>
        <w:pStyle w:val="Textoindependiente"/>
        <w:spacing w:line="276" w:lineRule="auto"/>
        <w:ind w:right="157"/>
        <w:rPr>
          <w:rFonts w:ascii="Arial Narrow" w:hAnsi="Arial Narrow" w:cs="Arial Narrow"/>
          <w:sz w:val="26"/>
          <w:szCs w:val="26"/>
          <w:lang w:val="es-ES"/>
        </w:rPr>
      </w:pPr>
    </w:p>
    <w:p w14:paraId="60905866" w14:textId="083A6EB9" w:rsidR="00971148" w:rsidRPr="00C1417C" w:rsidRDefault="00971148" w:rsidP="00C1417C">
      <w:pPr>
        <w:pStyle w:val="Textoindependiente"/>
        <w:ind w:left="426" w:right="420"/>
        <w:rPr>
          <w:rFonts w:ascii="Arial Narrow" w:hAnsi="Arial Narrow" w:cs="Arial Narrow"/>
          <w:i/>
          <w:sz w:val="24"/>
          <w:szCs w:val="26"/>
          <w:lang w:val="es-ES"/>
        </w:rPr>
      </w:pPr>
      <w:r w:rsidRPr="00C1417C">
        <w:rPr>
          <w:rFonts w:ascii="Arial Narrow" w:hAnsi="Arial Narrow" w:cs="Arial Narrow"/>
          <w:i/>
          <w:sz w:val="24"/>
          <w:szCs w:val="26"/>
          <w:lang w:val="es-ES"/>
        </w:rPr>
        <w:t xml:space="preserve">“Es claro, entonces, que en todos los casos de impugnación de la paternidad extramatrimonial, independientemente de que su promotor sea el propio padre </w:t>
      </w:r>
      <w:proofErr w:type="spellStart"/>
      <w:r w:rsidRPr="00C1417C">
        <w:rPr>
          <w:rFonts w:ascii="Arial Narrow" w:hAnsi="Arial Narrow" w:cs="Arial Narrow"/>
          <w:i/>
          <w:sz w:val="24"/>
          <w:szCs w:val="26"/>
          <w:lang w:val="es-ES"/>
        </w:rPr>
        <w:t>reconociente</w:t>
      </w:r>
      <w:proofErr w:type="spellEnd"/>
      <w:r w:rsidRPr="00C1417C">
        <w:rPr>
          <w:rFonts w:ascii="Arial Narrow" w:hAnsi="Arial Narrow" w:cs="Arial Narrow"/>
          <w:i/>
          <w:sz w:val="24"/>
          <w:szCs w:val="26"/>
          <w:lang w:val="es-ES"/>
        </w:rPr>
        <w:t>, o sus ascendientes, cuando aquél ya ha fallecido, o cualquiera otra persona, el que intente la acción  debe estar asistido de “interés” suficiente para gestionarla, esto es, encontrarse en condiciones reales de adelantarla, lo que sólo acontece cuando ha adquirido la certeza de que el reconocido no puede tener por padre a quien figura como tal.”</w:t>
      </w:r>
    </w:p>
    <w:p w14:paraId="5CCA6388" w14:textId="77777777" w:rsidR="005F7257" w:rsidRPr="004E1E87" w:rsidRDefault="005F7257" w:rsidP="004E1E87">
      <w:pPr>
        <w:pStyle w:val="Textoindependiente"/>
        <w:spacing w:line="276" w:lineRule="auto"/>
        <w:ind w:right="157"/>
        <w:rPr>
          <w:rFonts w:ascii="Arial Narrow" w:hAnsi="Arial Narrow" w:cs="Arial Narrow"/>
          <w:sz w:val="26"/>
          <w:szCs w:val="26"/>
          <w:lang w:val="es-ES"/>
        </w:rPr>
      </w:pPr>
    </w:p>
    <w:p w14:paraId="78A0FA16" w14:textId="0CB88787" w:rsidR="0023434B" w:rsidRPr="004E1E87" w:rsidRDefault="00971148" w:rsidP="004E1E87">
      <w:pPr>
        <w:pStyle w:val="Textoindependiente"/>
        <w:spacing w:line="276" w:lineRule="auto"/>
        <w:ind w:right="157"/>
        <w:rPr>
          <w:rFonts w:ascii="Arial Narrow" w:hAnsi="Arial Narrow" w:cs="Arial Narrow"/>
          <w:sz w:val="26"/>
          <w:szCs w:val="26"/>
          <w:lang w:val="es-ES"/>
        </w:rPr>
      </w:pPr>
      <w:bookmarkStart w:id="3" w:name="_Hlk97567917"/>
      <w:r w:rsidRPr="004E1E87">
        <w:rPr>
          <w:rFonts w:ascii="Arial Narrow" w:hAnsi="Arial Narrow" w:cs="Arial Narrow"/>
          <w:sz w:val="26"/>
          <w:szCs w:val="26"/>
          <w:lang w:val="es-ES"/>
        </w:rPr>
        <w:t>La prueba del “</w:t>
      </w:r>
      <w:r w:rsidR="00196E6B" w:rsidRPr="004E1E87">
        <w:rPr>
          <w:rFonts w:ascii="Arial Narrow" w:hAnsi="Arial Narrow" w:cs="Arial Narrow"/>
          <w:sz w:val="26"/>
          <w:szCs w:val="26"/>
          <w:lang w:val="es-ES"/>
        </w:rPr>
        <w:t>interés</w:t>
      </w:r>
      <w:r w:rsidRPr="004E1E87">
        <w:rPr>
          <w:rFonts w:ascii="Arial Narrow" w:hAnsi="Arial Narrow" w:cs="Arial Narrow"/>
          <w:sz w:val="26"/>
          <w:szCs w:val="26"/>
          <w:lang w:val="es-ES"/>
        </w:rPr>
        <w:t xml:space="preserve"> actual</w:t>
      </w:r>
      <w:r w:rsidR="00196E6B" w:rsidRPr="004E1E87">
        <w:rPr>
          <w:rFonts w:ascii="Arial Narrow" w:hAnsi="Arial Narrow" w:cs="Arial Narrow"/>
          <w:sz w:val="26"/>
          <w:szCs w:val="26"/>
          <w:lang w:val="es-ES"/>
        </w:rPr>
        <w:t>”</w:t>
      </w:r>
      <w:r w:rsidR="007A4B54" w:rsidRPr="004E1E87">
        <w:rPr>
          <w:rFonts w:ascii="Arial Narrow" w:hAnsi="Arial Narrow" w:cs="Arial Narrow"/>
          <w:sz w:val="26"/>
          <w:szCs w:val="26"/>
          <w:lang w:val="es-ES"/>
        </w:rPr>
        <w:t xml:space="preserve"> exigida en el art. 248, no</w:t>
      </w:r>
      <w:r w:rsidR="00196E6B" w:rsidRPr="004E1E87">
        <w:rPr>
          <w:rFonts w:ascii="Arial Narrow" w:hAnsi="Arial Narrow" w:cs="Arial Narrow"/>
          <w:sz w:val="26"/>
          <w:szCs w:val="26"/>
          <w:lang w:val="es-ES"/>
        </w:rPr>
        <w:t xml:space="preserve"> está supeditado por la ley sustantiva o adjetivo a un escenario procesal</w:t>
      </w:r>
      <w:r w:rsidR="005D4115" w:rsidRPr="004E1E87">
        <w:rPr>
          <w:rFonts w:ascii="Arial Narrow" w:hAnsi="Arial Narrow" w:cs="Arial Narrow"/>
          <w:sz w:val="26"/>
          <w:szCs w:val="26"/>
          <w:lang w:val="es-ES"/>
        </w:rPr>
        <w:t xml:space="preserve"> o etapa </w:t>
      </w:r>
      <w:r w:rsidR="00196E6B" w:rsidRPr="004E1E87">
        <w:rPr>
          <w:rFonts w:ascii="Arial Narrow" w:hAnsi="Arial Narrow" w:cs="Arial Narrow"/>
          <w:sz w:val="26"/>
          <w:szCs w:val="26"/>
          <w:lang w:val="es-ES"/>
        </w:rPr>
        <w:t>determinad</w:t>
      </w:r>
      <w:r w:rsidR="005D4115" w:rsidRPr="004E1E87">
        <w:rPr>
          <w:rFonts w:ascii="Arial Narrow" w:hAnsi="Arial Narrow" w:cs="Arial Narrow"/>
          <w:sz w:val="26"/>
          <w:szCs w:val="26"/>
          <w:lang w:val="es-ES"/>
        </w:rPr>
        <w:t>a</w:t>
      </w:r>
      <w:r w:rsidR="00196E6B" w:rsidRPr="004E1E87">
        <w:rPr>
          <w:rFonts w:ascii="Arial Narrow" w:hAnsi="Arial Narrow" w:cs="Arial Narrow"/>
          <w:sz w:val="26"/>
          <w:szCs w:val="26"/>
          <w:lang w:val="es-ES"/>
        </w:rPr>
        <w:t xml:space="preserve">, </w:t>
      </w:r>
      <w:r w:rsidR="00845516" w:rsidRPr="004E1E87">
        <w:rPr>
          <w:rFonts w:ascii="Arial Narrow" w:hAnsi="Arial Narrow" w:cs="Arial Narrow"/>
          <w:sz w:val="26"/>
          <w:szCs w:val="26"/>
          <w:lang w:val="es-ES"/>
        </w:rPr>
        <w:t xml:space="preserve">luego </w:t>
      </w:r>
      <w:r w:rsidR="00196E6B" w:rsidRPr="004E1E87">
        <w:rPr>
          <w:rFonts w:ascii="Arial Narrow" w:hAnsi="Arial Narrow" w:cs="Arial Narrow"/>
          <w:sz w:val="26"/>
          <w:szCs w:val="26"/>
          <w:lang w:val="es-ES"/>
        </w:rPr>
        <w:t>no es posible exigirla siquiera sumariamente como requisito de admisión de la demanda</w:t>
      </w:r>
      <w:bookmarkEnd w:id="3"/>
      <w:r w:rsidR="00A71B20" w:rsidRPr="004E1E87">
        <w:rPr>
          <w:rFonts w:ascii="Arial Narrow" w:hAnsi="Arial Narrow" w:cs="Arial Narrow"/>
          <w:sz w:val="26"/>
          <w:szCs w:val="26"/>
          <w:lang w:val="es-ES"/>
        </w:rPr>
        <w:t xml:space="preserve">. </w:t>
      </w:r>
      <w:r w:rsidR="0023434B" w:rsidRPr="004E1E87">
        <w:rPr>
          <w:rFonts w:ascii="Arial Narrow" w:hAnsi="Arial Narrow" w:cs="Arial Narrow"/>
          <w:sz w:val="26"/>
          <w:szCs w:val="26"/>
          <w:lang w:val="es-ES"/>
        </w:rPr>
        <w:t>La ausencia de cumplimiento de ese requerimiento</w:t>
      </w:r>
      <w:r w:rsidR="00CB294A" w:rsidRPr="004E1E87">
        <w:rPr>
          <w:rFonts w:ascii="Arial Narrow" w:hAnsi="Arial Narrow" w:cs="Arial Narrow"/>
          <w:sz w:val="26"/>
          <w:szCs w:val="26"/>
          <w:lang w:val="es-ES"/>
        </w:rPr>
        <w:t>,</w:t>
      </w:r>
      <w:r w:rsidR="0023434B" w:rsidRPr="004E1E87">
        <w:rPr>
          <w:rFonts w:ascii="Arial Narrow" w:hAnsi="Arial Narrow" w:cs="Arial Narrow"/>
          <w:sz w:val="26"/>
          <w:szCs w:val="26"/>
          <w:lang w:val="es-ES"/>
        </w:rPr>
        <w:t xml:space="preserve"> </w:t>
      </w:r>
      <w:r w:rsidR="00871A89" w:rsidRPr="004E1E87">
        <w:rPr>
          <w:rFonts w:ascii="Arial Narrow" w:hAnsi="Arial Narrow" w:cs="Arial Narrow"/>
          <w:sz w:val="26"/>
          <w:szCs w:val="26"/>
          <w:lang w:val="es-ES"/>
        </w:rPr>
        <w:t>entonces</w:t>
      </w:r>
      <w:r w:rsidR="00CB294A" w:rsidRPr="004E1E87">
        <w:rPr>
          <w:rFonts w:ascii="Arial Narrow" w:hAnsi="Arial Narrow" w:cs="Arial Narrow"/>
          <w:sz w:val="26"/>
          <w:szCs w:val="26"/>
          <w:lang w:val="es-ES"/>
        </w:rPr>
        <w:t>,</w:t>
      </w:r>
      <w:r w:rsidR="0023434B" w:rsidRPr="004E1E87">
        <w:rPr>
          <w:rFonts w:ascii="Arial Narrow" w:hAnsi="Arial Narrow" w:cs="Arial Narrow"/>
          <w:sz w:val="26"/>
          <w:szCs w:val="26"/>
          <w:lang w:val="es-ES"/>
        </w:rPr>
        <w:t xml:space="preserve"> tampoco puede dar lugar al rechazo de la demanda.</w:t>
      </w:r>
    </w:p>
    <w:p w14:paraId="6C72A19F" w14:textId="77777777" w:rsidR="0023434B" w:rsidRPr="004E1E87" w:rsidRDefault="0023434B" w:rsidP="004E1E87">
      <w:pPr>
        <w:pStyle w:val="Textoindependiente"/>
        <w:spacing w:line="276" w:lineRule="auto"/>
        <w:ind w:right="157"/>
        <w:rPr>
          <w:rFonts w:ascii="Arial Narrow" w:hAnsi="Arial Narrow" w:cs="Arial Narrow"/>
          <w:sz w:val="26"/>
          <w:szCs w:val="26"/>
          <w:lang w:val="es-ES"/>
        </w:rPr>
      </w:pPr>
    </w:p>
    <w:p w14:paraId="1307DC43" w14:textId="2D1CA2D7" w:rsidR="00B130E7" w:rsidRPr="004E1E87" w:rsidRDefault="0023434B"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sz w:val="26"/>
          <w:szCs w:val="26"/>
          <w:lang w:val="es-ES"/>
        </w:rPr>
        <w:t xml:space="preserve">De otro lado, es cierto que el </w:t>
      </w:r>
      <w:r w:rsidR="007A0F47" w:rsidRPr="004E1E87">
        <w:rPr>
          <w:rFonts w:ascii="Arial Narrow" w:hAnsi="Arial Narrow" w:cs="Arial Narrow"/>
          <w:sz w:val="26"/>
          <w:szCs w:val="26"/>
          <w:lang w:val="es-ES"/>
        </w:rPr>
        <w:t>artículo 82-5 exige, como requisito de la demanda, la manifestación de los hechos que le sirven de fundamento a las pretensiones, debidamente determinados, clasificados y numerados.</w:t>
      </w:r>
      <w:r w:rsidR="00196E6B" w:rsidRPr="004E1E87">
        <w:rPr>
          <w:rFonts w:ascii="Arial Narrow" w:hAnsi="Arial Narrow" w:cs="Arial Narrow"/>
          <w:sz w:val="26"/>
          <w:szCs w:val="26"/>
          <w:lang w:val="es-ES"/>
        </w:rPr>
        <w:t xml:space="preserve"> </w:t>
      </w:r>
      <w:r w:rsidR="00693702" w:rsidRPr="004E1E87">
        <w:rPr>
          <w:rFonts w:ascii="Arial Narrow" w:hAnsi="Arial Narrow" w:cs="Arial Narrow"/>
          <w:sz w:val="26"/>
          <w:szCs w:val="26"/>
          <w:lang w:val="es-ES"/>
        </w:rPr>
        <w:t xml:space="preserve">Sin embargo, el hecho que motivó la (segunda) </w:t>
      </w:r>
      <w:r w:rsidR="00543629" w:rsidRPr="004E1E87">
        <w:rPr>
          <w:rFonts w:ascii="Arial Narrow" w:hAnsi="Arial Narrow" w:cs="Arial Narrow"/>
          <w:sz w:val="26"/>
          <w:szCs w:val="26"/>
          <w:lang w:val="es-ES"/>
        </w:rPr>
        <w:t xml:space="preserve">inadmisión </w:t>
      </w:r>
      <w:r w:rsidR="00693702" w:rsidRPr="004E1E87">
        <w:rPr>
          <w:rFonts w:ascii="Arial Narrow" w:hAnsi="Arial Narrow" w:cs="Arial Narrow"/>
          <w:sz w:val="26"/>
          <w:szCs w:val="26"/>
          <w:lang w:val="es-ES"/>
        </w:rPr>
        <w:t>sí aparece señalado en la demand</w:t>
      </w:r>
      <w:r w:rsidR="00543629" w:rsidRPr="004E1E87">
        <w:rPr>
          <w:rFonts w:ascii="Arial Narrow" w:hAnsi="Arial Narrow" w:cs="Arial Narrow"/>
          <w:sz w:val="26"/>
          <w:szCs w:val="26"/>
          <w:lang w:val="es-ES"/>
        </w:rPr>
        <w:t>a</w:t>
      </w:r>
      <w:r w:rsidR="00693702" w:rsidRPr="004E1E87">
        <w:rPr>
          <w:rFonts w:ascii="Arial Narrow" w:hAnsi="Arial Narrow" w:cs="Arial Narrow"/>
          <w:sz w:val="26"/>
          <w:szCs w:val="26"/>
          <w:lang w:val="es-ES"/>
        </w:rPr>
        <w:t xml:space="preserve">, </w:t>
      </w:r>
      <w:r w:rsidR="00B130E7" w:rsidRPr="004E1E87">
        <w:rPr>
          <w:rFonts w:ascii="Arial Narrow" w:hAnsi="Arial Narrow" w:cs="Arial Narrow"/>
          <w:sz w:val="26"/>
          <w:szCs w:val="26"/>
          <w:lang w:val="es-ES"/>
        </w:rPr>
        <w:t xml:space="preserve">identificado con el </w:t>
      </w:r>
      <w:r w:rsidR="00693702" w:rsidRPr="004E1E87">
        <w:rPr>
          <w:rFonts w:ascii="Arial Narrow" w:hAnsi="Arial Narrow" w:cs="Arial Narrow"/>
          <w:sz w:val="26"/>
          <w:szCs w:val="26"/>
          <w:lang w:val="es-ES"/>
        </w:rPr>
        <w:t>n</w:t>
      </w:r>
      <w:r w:rsidR="00B130E7" w:rsidRPr="004E1E87">
        <w:rPr>
          <w:rFonts w:ascii="Arial Narrow" w:hAnsi="Arial Narrow" w:cs="Arial Narrow"/>
          <w:sz w:val="26"/>
          <w:szCs w:val="26"/>
          <w:lang w:val="es-ES"/>
        </w:rPr>
        <w:t>ú</w:t>
      </w:r>
      <w:r w:rsidR="00693702" w:rsidRPr="004E1E87">
        <w:rPr>
          <w:rFonts w:ascii="Arial Narrow" w:hAnsi="Arial Narrow" w:cs="Arial Narrow"/>
          <w:sz w:val="26"/>
          <w:szCs w:val="26"/>
          <w:lang w:val="es-ES"/>
        </w:rPr>
        <w:t>mero</w:t>
      </w:r>
      <w:r w:rsidR="00B130E7" w:rsidRPr="004E1E87">
        <w:rPr>
          <w:rFonts w:ascii="Arial Narrow" w:hAnsi="Arial Narrow" w:cs="Arial Narrow"/>
          <w:sz w:val="26"/>
          <w:szCs w:val="26"/>
          <w:lang w:val="es-ES"/>
        </w:rPr>
        <w:t xml:space="preserve"> 9, donde se señaló: </w:t>
      </w:r>
      <w:r w:rsidR="00B130E7" w:rsidRPr="004E1E87">
        <w:rPr>
          <w:rFonts w:ascii="Arial Narrow" w:hAnsi="Arial Narrow" w:cs="Arial Narrow"/>
          <w:sz w:val="26"/>
          <w:szCs w:val="26"/>
          <w:lang w:val="es-ES"/>
        </w:rPr>
        <w:lastRenderedPageBreak/>
        <w:t>“</w:t>
      </w:r>
      <w:r w:rsidR="00B130E7" w:rsidRPr="00C1417C">
        <w:rPr>
          <w:rFonts w:ascii="Arial Narrow" w:hAnsi="Arial Narrow" w:cs="Arial Narrow"/>
          <w:sz w:val="24"/>
          <w:szCs w:val="26"/>
          <w:lang w:val="es-ES"/>
        </w:rPr>
        <w:t>Sin embargo, a mi prohijado desde el mes de julio de 2021 le han surgido dudas de su paternidad frente al menor (…), por lo que acude a instaurar este proceso</w:t>
      </w:r>
      <w:r w:rsidR="00B130E7" w:rsidRPr="004E1E87">
        <w:rPr>
          <w:rFonts w:ascii="Arial Narrow" w:hAnsi="Arial Narrow" w:cs="Arial Narrow"/>
          <w:sz w:val="26"/>
          <w:szCs w:val="26"/>
          <w:lang w:val="es-ES"/>
        </w:rPr>
        <w:t>”.</w:t>
      </w:r>
    </w:p>
    <w:p w14:paraId="36989724" w14:textId="77777777" w:rsidR="00B130E7" w:rsidRPr="004E1E87" w:rsidRDefault="00B130E7" w:rsidP="004E1E87">
      <w:pPr>
        <w:pStyle w:val="Textoindependiente"/>
        <w:spacing w:line="276" w:lineRule="auto"/>
        <w:ind w:right="157"/>
        <w:rPr>
          <w:rFonts w:ascii="Arial Narrow" w:hAnsi="Arial Narrow" w:cs="Arial Narrow"/>
          <w:sz w:val="26"/>
          <w:szCs w:val="26"/>
          <w:lang w:val="es-ES"/>
        </w:rPr>
      </w:pPr>
    </w:p>
    <w:p w14:paraId="6E82CFF0" w14:textId="0CF07198" w:rsidR="00604876" w:rsidRPr="004E1E87" w:rsidRDefault="00B130E7"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sz w:val="26"/>
          <w:szCs w:val="26"/>
          <w:lang w:val="es-ES"/>
        </w:rPr>
        <w:t xml:space="preserve">Como lo sostuvo en reciente ocasión la Sala, </w:t>
      </w:r>
      <w:r w:rsidR="00E755EB" w:rsidRPr="004E1E87">
        <w:rPr>
          <w:rFonts w:ascii="Arial Narrow" w:hAnsi="Arial Narrow" w:cs="Arial Narrow"/>
          <w:sz w:val="26"/>
          <w:szCs w:val="26"/>
          <w:lang w:val="es-ES"/>
        </w:rPr>
        <w:t>“</w:t>
      </w:r>
      <w:r w:rsidR="00E755EB" w:rsidRPr="00C1417C">
        <w:rPr>
          <w:rFonts w:ascii="Arial Narrow" w:hAnsi="Arial Narrow" w:cs="Arial Narrow"/>
          <w:sz w:val="24"/>
          <w:szCs w:val="26"/>
          <w:lang w:val="es-ES"/>
        </w:rPr>
        <w:t>[S]</w:t>
      </w:r>
      <w:proofErr w:type="spellStart"/>
      <w:r w:rsidR="00E755EB" w:rsidRPr="00C1417C">
        <w:rPr>
          <w:rFonts w:ascii="Arial Narrow" w:hAnsi="Arial Narrow" w:cs="Arial Narrow"/>
          <w:sz w:val="24"/>
          <w:szCs w:val="26"/>
          <w:lang w:val="es-ES"/>
        </w:rPr>
        <w:t>iguiendo</w:t>
      </w:r>
      <w:proofErr w:type="spellEnd"/>
      <w:r w:rsidR="00E755EB" w:rsidRPr="00C1417C">
        <w:rPr>
          <w:rFonts w:ascii="Arial Narrow" w:hAnsi="Arial Narrow" w:cs="Arial Narrow"/>
          <w:sz w:val="24"/>
          <w:szCs w:val="26"/>
          <w:lang w:val="es-ES"/>
        </w:rPr>
        <w:t xml:space="preserve"> al maestro </w:t>
      </w:r>
      <w:proofErr w:type="spellStart"/>
      <w:r w:rsidR="00E755EB" w:rsidRPr="00C1417C">
        <w:rPr>
          <w:rFonts w:ascii="Arial Narrow" w:hAnsi="Arial Narrow" w:cs="Arial Narrow"/>
          <w:sz w:val="24"/>
          <w:szCs w:val="26"/>
          <w:lang w:val="es-ES"/>
        </w:rPr>
        <w:t>Devis</w:t>
      </w:r>
      <w:proofErr w:type="spellEnd"/>
      <w:r w:rsidR="00604876" w:rsidRPr="00C1417C">
        <w:rPr>
          <w:rStyle w:val="Refdenotaalpie"/>
          <w:rFonts w:ascii="Arial Narrow" w:hAnsi="Arial Narrow" w:cs="Arial Narrow"/>
          <w:sz w:val="24"/>
          <w:szCs w:val="26"/>
          <w:lang w:val="es-ES"/>
        </w:rPr>
        <w:footnoteReference w:id="6"/>
      </w:r>
      <w:r w:rsidR="00E755EB" w:rsidRPr="00C1417C">
        <w:rPr>
          <w:rFonts w:ascii="Arial Narrow" w:hAnsi="Arial Narrow" w:cs="Arial Narrow"/>
          <w:sz w:val="24"/>
          <w:szCs w:val="26"/>
          <w:lang w:val="es-ES"/>
        </w:rPr>
        <w:t>, la enunciación de hechos no puede conducir al extremo de señalar todas las circunstancias enunciadas</w:t>
      </w:r>
      <w:r w:rsidR="00726496" w:rsidRPr="00C1417C">
        <w:rPr>
          <w:rStyle w:val="Refdenotaalpie"/>
          <w:rFonts w:ascii="Arial Narrow" w:hAnsi="Arial Narrow" w:cs="Arial Narrow"/>
          <w:sz w:val="24"/>
          <w:szCs w:val="26"/>
          <w:lang w:val="es-ES"/>
        </w:rPr>
        <w:footnoteReference w:id="7"/>
      </w:r>
      <w:r w:rsidR="00E755EB" w:rsidRPr="00C1417C">
        <w:rPr>
          <w:rFonts w:ascii="Arial Narrow" w:hAnsi="Arial Narrow" w:cs="Arial Narrow"/>
          <w:sz w:val="24"/>
          <w:szCs w:val="26"/>
          <w:lang w:val="es-ES"/>
        </w:rPr>
        <w:t>; lo importante es la expresión de los hechos sustanciales, pues los meramente accidentales, aunque no se mencionen específicamente, deben ser probados en el curso del proceso</w:t>
      </w:r>
      <w:r w:rsidR="00604876" w:rsidRPr="004E1E87">
        <w:rPr>
          <w:rFonts w:ascii="Arial Narrow" w:hAnsi="Arial Narrow" w:cs="Arial Narrow"/>
          <w:sz w:val="26"/>
          <w:szCs w:val="26"/>
          <w:lang w:val="es-ES"/>
        </w:rPr>
        <w:t>”</w:t>
      </w:r>
      <w:r w:rsidR="007F4332" w:rsidRPr="004E1E87">
        <w:rPr>
          <w:rStyle w:val="Refdenotaalpie"/>
          <w:rFonts w:ascii="Arial Narrow" w:hAnsi="Arial Narrow" w:cs="Arial Narrow"/>
          <w:sz w:val="26"/>
          <w:szCs w:val="26"/>
          <w:lang w:val="es-ES"/>
        </w:rPr>
        <w:footnoteReference w:id="8"/>
      </w:r>
      <w:r w:rsidR="00E755EB" w:rsidRPr="004E1E87">
        <w:rPr>
          <w:rFonts w:ascii="Arial Narrow" w:hAnsi="Arial Narrow" w:cs="Arial Narrow"/>
          <w:sz w:val="26"/>
          <w:szCs w:val="26"/>
          <w:lang w:val="es-ES"/>
        </w:rPr>
        <w:t xml:space="preserve">. </w:t>
      </w:r>
    </w:p>
    <w:p w14:paraId="1E1CBEBE" w14:textId="29262CF1" w:rsidR="00B130E7" w:rsidRPr="004E1E87" w:rsidRDefault="00B130E7" w:rsidP="004E1E87">
      <w:pPr>
        <w:pStyle w:val="Textoindependiente"/>
        <w:spacing w:line="276" w:lineRule="auto"/>
        <w:ind w:right="157"/>
        <w:rPr>
          <w:rFonts w:ascii="Arial Narrow" w:hAnsi="Arial Narrow" w:cs="Arial Narrow"/>
          <w:sz w:val="26"/>
          <w:szCs w:val="26"/>
          <w:lang w:val="es-ES"/>
        </w:rPr>
      </w:pPr>
    </w:p>
    <w:p w14:paraId="6F9E5B0B" w14:textId="77777777" w:rsidR="004A0DDD" w:rsidRPr="004E1E87" w:rsidRDefault="0033594A"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sz w:val="26"/>
          <w:szCs w:val="26"/>
          <w:lang w:val="es-ES"/>
        </w:rPr>
        <w:t>En otros términos,</w:t>
      </w:r>
      <w:r w:rsidR="008E4826" w:rsidRPr="004E1E87">
        <w:rPr>
          <w:rFonts w:ascii="Arial Narrow" w:hAnsi="Arial Narrow" w:cs="Arial Narrow"/>
          <w:sz w:val="26"/>
          <w:szCs w:val="26"/>
          <w:lang w:val="es-ES"/>
        </w:rPr>
        <w:t xml:space="preserve"> luce</w:t>
      </w:r>
      <w:r w:rsidRPr="004E1E87">
        <w:rPr>
          <w:rFonts w:ascii="Arial Narrow" w:hAnsi="Arial Narrow" w:cs="Arial Narrow"/>
          <w:sz w:val="26"/>
          <w:szCs w:val="26"/>
          <w:lang w:val="es-ES"/>
        </w:rPr>
        <w:t xml:space="preserve"> preciso</w:t>
      </w:r>
      <w:r w:rsidR="008E4826" w:rsidRPr="004E1E87">
        <w:rPr>
          <w:rFonts w:ascii="Arial Narrow" w:hAnsi="Arial Narrow" w:cs="Arial Narrow"/>
          <w:sz w:val="26"/>
          <w:szCs w:val="26"/>
          <w:lang w:val="es-ES"/>
        </w:rPr>
        <w:t xml:space="preserve"> y determinado el hecho donde se informa desde cuándo, a juicio del actor, se activó su interés actual para reclamar la impugnación de paternidad, </w:t>
      </w:r>
      <w:r w:rsidR="009B1968" w:rsidRPr="004E1E87">
        <w:rPr>
          <w:rFonts w:ascii="Arial Narrow" w:hAnsi="Arial Narrow" w:cs="Arial Narrow"/>
          <w:sz w:val="26"/>
          <w:szCs w:val="26"/>
          <w:lang w:val="es-ES"/>
        </w:rPr>
        <w:t xml:space="preserve">quedando a sus hombros la carga probatoria pertinente que bien puede cumplir al interior del proceso. </w:t>
      </w:r>
    </w:p>
    <w:p w14:paraId="093F68F0" w14:textId="77777777" w:rsidR="004A0DDD" w:rsidRPr="004E1E87" w:rsidRDefault="004A0DDD" w:rsidP="004E1E87">
      <w:pPr>
        <w:pStyle w:val="Textoindependiente"/>
        <w:spacing w:line="276" w:lineRule="auto"/>
        <w:ind w:right="157"/>
        <w:rPr>
          <w:rFonts w:ascii="Arial Narrow" w:hAnsi="Arial Narrow" w:cs="Arial Narrow"/>
          <w:sz w:val="26"/>
          <w:szCs w:val="26"/>
          <w:lang w:val="es-ES"/>
        </w:rPr>
      </w:pPr>
    </w:p>
    <w:p w14:paraId="513F2A09" w14:textId="0FFE4659" w:rsidR="00971148" w:rsidRPr="004E1E87" w:rsidRDefault="004A0DDD"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sz w:val="26"/>
          <w:szCs w:val="26"/>
          <w:lang w:val="es-ES"/>
        </w:rPr>
        <w:t>De conformidad con lo anotado, l</w:t>
      </w:r>
      <w:r w:rsidR="001A612C" w:rsidRPr="004E1E87">
        <w:rPr>
          <w:rFonts w:ascii="Arial Narrow" w:hAnsi="Arial Narrow" w:cs="Arial Narrow"/>
          <w:sz w:val="26"/>
          <w:szCs w:val="26"/>
          <w:lang w:val="es-ES"/>
        </w:rPr>
        <w:t>a</w:t>
      </w:r>
      <w:r w:rsidRPr="004E1E87">
        <w:rPr>
          <w:rFonts w:ascii="Arial Narrow" w:hAnsi="Arial Narrow" w:cs="Arial Narrow"/>
          <w:sz w:val="26"/>
          <w:szCs w:val="26"/>
          <w:lang w:val="es-ES"/>
        </w:rPr>
        <w:t>s</w:t>
      </w:r>
      <w:r w:rsidR="001A612C" w:rsidRPr="004E1E87">
        <w:rPr>
          <w:rFonts w:ascii="Arial Narrow" w:hAnsi="Arial Narrow" w:cs="Arial Narrow"/>
          <w:sz w:val="26"/>
          <w:szCs w:val="26"/>
          <w:lang w:val="es-ES"/>
        </w:rPr>
        <w:t xml:space="preserve"> exigencia</w:t>
      </w:r>
      <w:r w:rsidRPr="004E1E87">
        <w:rPr>
          <w:rFonts w:ascii="Arial Narrow" w:hAnsi="Arial Narrow" w:cs="Arial Narrow"/>
          <w:sz w:val="26"/>
          <w:szCs w:val="26"/>
          <w:lang w:val="es-ES"/>
        </w:rPr>
        <w:t>s</w:t>
      </w:r>
      <w:r w:rsidR="001A612C" w:rsidRPr="004E1E87">
        <w:rPr>
          <w:rFonts w:ascii="Arial Narrow" w:hAnsi="Arial Narrow" w:cs="Arial Narrow"/>
          <w:sz w:val="26"/>
          <w:szCs w:val="26"/>
          <w:lang w:val="es-ES"/>
        </w:rPr>
        <w:t xml:space="preserve"> de admisión profesada</w:t>
      </w:r>
      <w:r w:rsidRPr="004E1E87">
        <w:rPr>
          <w:rFonts w:ascii="Arial Narrow" w:hAnsi="Arial Narrow" w:cs="Arial Narrow"/>
          <w:sz w:val="26"/>
          <w:szCs w:val="26"/>
          <w:lang w:val="es-ES"/>
        </w:rPr>
        <w:t>s</w:t>
      </w:r>
      <w:r w:rsidR="001A612C" w:rsidRPr="004E1E87">
        <w:rPr>
          <w:rFonts w:ascii="Arial Narrow" w:hAnsi="Arial Narrow" w:cs="Arial Narrow"/>
          <w:sz w:val="26"/>
          <w:szCs w:val="26"/>
          <w:lang w:val="es-ES"/>
        </w:rPr>
        <w:t xml:space="preserve"> por la juez de familia</w:t>
      </w:r>
      <w:r w:rsidRPr="004E1E87">
        <w:rPr>
          <w:rFonts w:ascii="Arial Narrow" w:hAnsi="Arial Narrow" w:cs="Arial Narrow"/>
          <w:sz w:val="26"/>
          <w:szCs w:val="26"/>
          <w:lang w:val="es-ES"/>
        </w:rPr>
        <w:t xml:space="preserve"> en el auto de fecha </w:t>
      </w:r>
      <w:r w:rsidR="002A5D12" w:rsidRPr="004E1E87">
        <w:rPr>
          <w:rFonts w:ascii="Arial Narrow" w:hAnsi="Arial Narrow" w:cs="Arial Narrow"/>
          <w:sz w:val="26"/>
          <w:szCs w:val="26"/>
          <w:lang w:val="es-ES"/>
        </w:rPr>
        <w:t xml:space="preserve">24 de septiembre de 2021 </w:t>
      </w:r>
      <w:r w:rsidR="001A612C" w:rsidRPr="004E1E87">
        <w:rPr>
          <w:rFonts w:ascii="Arial Narrow" w:hAnsi="Arial Narrow" w:cs="Arial Narrow"/>
          <w:sz w:val="26"/>
          <w:szCs w:val="26"/>
          <w:lang w:val="es-ES"/>
        </w:rPr>
        <w:t>no se</w:t>
      </w:r>
      <w:r w:rsidR="002A5D12" w:rsidRPr="004E1E87">
        <w:rPr>
          <w:rFonts w:ascii="Arial Narrow" w:hAnsi="Arial Narrow" w:cs="Arial Narrow"/>
          <w:sz w:val="26"/>
          <w:szCs w:val="26"/>
          <w:lang w:val="es-ES"/>
        </w:rPr>
        <w:t xml:space="preserve"> soportan </w:t>
      </w:r>
      <w:r w:rsidR="001A612C" w:rsidRPr="004E1E87">
        <w:rPr>
          <w:rFonts w:ascii="Arial Narrow" w:hAnsi="Arial Narrow" w:cs="Arial Narrow"/>
          <w:sz w:val="26"/>
          <w:szCs w:val="26"/>
          <w:lang w:val="es-ES"/>
        </w:rPr>
        <w:t xml:space="preserve">en los artículos 82, 90 o 386 del C.G.P., </w:t>
      </w:r>
      <w:r w:rsidR="00845516" w:rsidRPr="004E1E87">
        <w:rPr>
          <w:rFonts w:ascii="Arial Narrow" w:hAnsi="Arial Narrow" w:cs="Arial Narrow"/>
          <w:sz w:val="26"/>
          <w:szCs w:val="26"/>
          <w:lang w:val="es-ES"/>
        </w:rPr>
        <w:t xml:space="preserve">por lo que </w:t>
      </w:r>
      <w:r w:rsidR="00A96A1F" w:rsidRPr="004E1E87">
        <w:rPr>
          <w:rFonts w:ascii="Arial Narrow" w:hAnsi="Arial Narrow" w:cs="Arial Narrow"/>
          <w:sz w:val="26"/>
          <w:szCs w:val="26"/>
          <w:lang w:val="es-ES"/>
        </w:rPr>
        <w:t xml:space="preserve">la decisión apelada, en cuanto rechazó la demanda por no atenderse las mismas, </w:t>
      </w:r>
      <w:r w:rsidR="00871A89" w:rsidRPr="004E1E87">
        <w:rPr>
          <w:rFonts w:ascii="Arial Narrow" w:hAnsi="Arial Narrow" w:cs="Arial Narrow"/>
          <w:sz w:val="26"/>
          <w:szCs w:val="26"/>
          <w:lang w:val="es-ES"/>
        </w:rPr>
        <w:t>debe ser revocado en garantía del derecho de</w:t>
      </w:r>
      <w:r w:rsidR="001A612C" w:rsidRPr="004E1E87">
        <w:rPr>
          <w:rFonts w:ascii="Arial Narrow" w:hAnsi="Arial Narrow" w:cs="Arial Narrow"/>
          <w:sz w:val="26"/>
          <w:szCs w:val="26"/>
          <w:lang w:val="es-ES"/>
        </w:rPr>
        <w:t xml:space="preserve"> acceso a la administración de justicia </w:t>
      </w:r>
      <w:r w:rsidR="00871A89" w:rsidRPr="004E1E87">
        <w:rPr>
          <w:rFonts w:ascii="Arial Narrow" w:hAnsi="Arial Narrow" w:cs="Arial Narrow"/>
          <w:sz w:val="26"/>
          <w:szCs w:val="26"/>
          <w:lang w:val="es-ES"/>
        </w:rPr>
        <w:t>de</w:t>
      </w:r>
      <w:r w:rsidR="001A612C" w:rsidRPr="004E1E87">
        <w:rPr>
          <w:rFonts w:ascii="Arial Narrow" w:hAnsi="Arial Narrow" w:cs="Arial Narrow"/>
          <w:sz w:val="26"/>
          <w:szCs w:val="26"/>
          <w:lang w:val="es-ES"/>
        </w:rPr>
        <w:t>l demandante</w:t>
      </w:r>
      <w:r w:rsidR="00845516" w:rsidRPr="004E1E87">
        <w:rPr>
          <w:rFonts w:ascii="Arial Narrow" w:hAnsi="Arial Narrow" w:cs="Arial Narrow"/>
          <w:sz w:val="26"/>
          <w:szCs w:val="26"/>
          <w:lang w:val="es-ES"/>
        </w:rPr>
        <w:t>.</w:t>
      </w:r>
    </w:p>
    <w:p w14:paraId="4274FD91" w14:textId="1D308BC1" w:rsidR="001A612C" w:rsidRPr="004E1E87" w:rsidRDefault="001A612C" w:rsidP="004E1E87">
      <w:pPr>
        <w:pStyle w:val="Textoindependiente"/>
        <w:spacing w:line="276" w:lineRule="auto"/>
        <w:ind w:right="157"/>
        <w:rPr>
          <w:rFonts w:ascii="Arial Narrow" w:hAnsi="Arial Narrow" w:cs="Arial Narrow"/>
          <w:sz w:val="26"/>
          <w:szCs w:val="26"/>
          <w:lang w:val="es-ES"/>
        </w:rPr>
      </w:pPr>
      <w:bookmarkStart w:id="4" w:name="_GoBack"/>
      <w:bookmarkEnd w:id="4"/>
    </w:p>
    <w:p w14:paraId="0C933A7B" w14:textId="45BFB7DC" w:rsidR="00CA3B0C" w:rsidRPr="004E1E87" w:rsidRDefault="001A612C"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b/>
          <w:sz w:val="26"/>
          <w:szCs w:val="26"/>
          <w:lang w:val="es-ES"/>
        </w:rPr>
        <w:t xml:space="preserve">4.- </w:t>
      </w:r>
      <w:r w:rsidRPr="004E1E87">
        <w:rPr>
          <w:rFonts w:ascii="Arial Narrow" w:hAnsi="Arial Narrow" w:cs="Arial Narrow"/>
          <w:sz w:val="26"/>
          <w:szCs w:val="26"/>
          <w:lang w:val="es-ES"/>
        </w:rPr>
        <w:t>N</w:t>
      </w:r>
      <w:r w:rsidR="00871A89" w:rsidRPr="004E1E87">
        <w:rPr>
          <w:rFonts w:ascii="Arial Narrow" w:hAnsi="Arial Narrow" w:cs="Arial Narrow"/>
          <w:sz w:val="26"/>
          <w:szCs w:val="26"/>
          <w:lang w:val="es-ES"/>
        </w:rPr>
        <w:t>o</w:t>
      </w:r>
      <w:r w:rsidRPr="004E1E87">
        <w:rPr>
          <w:rFonts w:ascii="Arial Narrow" w:hAnsi="Arial Narrow" w:cs="Arial Narrow"/>
          <w:sz w:val="26"/>
          <w:szCs w:val="26"/>
          <w:lang w:val="es-ES"/>
        </w:rPr>
        <w:t xml:space="preserve"> se desconoce</w:t>
      </w:r>
      <w:r w:rsidR="00871A89" w:rsidRPr="004E1E87">
        <w:rPr>
          <w:rFonts w:ascii="Arial Narrow" w:hAnsi="Arial Narrow" w:cs="Arial Narrow"/>
          <w:sz w:val="26"/>
          <w:szCs w:val="26"/>
          <w:lang w:val="es-ES"/>
        </w:rPr>
        <w:t xml:space="preserve">n </w:t>
      </w:r>
      <w:r w:rsidRPr="004E1E87">
        <w:rPr>
          <w:rFonts w:ascii="Arial Narrow" w:hAnsi="Arial Narrow" w:cs="Arial Narrow"/>
          <w:sz w:val="26"/>
          <w:szCs w:val="26"/>
          <w:lang w:val="es-ES"/>
        </w:rPr>
        <w:t>ni se resta valor a las afirmaciones de la juez; es claro que la caducidad de la acción</w:t>
      </w:r>
      <w:r w:rsidR="00EC4F56" w:rsidRPr="004E1E87">
        <w:rPr>
          <w:rFonts w:ascii="Arial Narrow" w:hAnsi="Arial Narrow" w:cs="Arial Narrow"/>
          <w:sz w:val="26"/>
          <w:szCs w:val="26"/>
          <w:lang w:val="es-ES"/>
        </w:rPr>
        <w:t>,</w:t>
      </w:r>
      <w:r w:rsidRPr="004E1E87">
        <w:rPr>
          <w:rFonts w:ascii="Arial Narrow" w:hAnsi="Arial Narrow" w:cs="Arial Narrow"/>
          <w:sz w:val="26"/>
          <w:szCs w:val="26"/>
          <w:lang w:val="es-ES"/>
        </w:rPr>
        <w:t xml:space="preserve"> máxime arraigada a normas y derechos del estado civil de las personas</w:t>
      </w:r>
      <w:r w:rsidR="00845516" w:rsidRPr="004E1E87">
        <w:rPr>
          <w:rFonts w:ascii="Arial Narrow" w:hAnsi="Arial Narrow" w:cs="Arial Narrow"/>
          <w:sz w:val="26"/>
          <w:szCs w:val="26"/>
          <w:lang w:val="es-ES"/>
        </w:rPr>
        <w:t>,</w:t>
      </w:r>
      <w:r w:rsidRPr="004E1E87">
        <w:rPr>
          <w:rFonts w:ascii="Arial Narrow" w:hAnsi="Arial Narrow" w:cs="Arial Narrow"/>
          <w:sz w:val="26"/>
          <w:szCs w:val="26"/>
          <w:lang w:val="es-ES"/>
        </w:rPr>
        <w:t xml:space="preserve"> son de orden público</w:t>
      </w:r>
      <w:r w:rsidRPr="004E1E87">
        <w:rPr>
          <w:rStyle w:val="Refdenotaalpie"/>
          <w:rFonts w:ascii="Arial Narrow" w:hAnsi="Arial Narrow" w:cs="Arial Narrow"/>
          <w:sz w:val="26"/>
          <w:szCs w:val="26"/>
          <w:lang w:val="es-ES"/>
        </w:rPr>
        <w:footnoteReference w:id="9"/>
      </w:r>
      <w:r w:rsidR="00845516" w:rsidRPr="004E1E87">
        <w:rPr>
          <w:rFonts w:ascii="Arial Narrow" w:hAnsi="Arial Narrow" w:cs="Arial Narrow"/>
          <w:sz w:val="26"/>
          <w:szCs w:val="26"/>
          <w:lang w:val="es-ES"/>
        </w:rPr>
        <w:t>,</w:t>
      </w:r>
      <w:r w:rsidRPr="004E1E87">
        <w:rPr>
          <w:rFonts w:ascii="Arial Narrow" w:hAnsi="Arial Narrow" w:cs="Arial Narrow"/>
          <w:sz w:val="26"/>
          <w:szCs w:val="26"/>
          <w:lang w:val="es-ES"/>
        </w:rPr>
        <w:t xml:space="preserve"> por cuyo cumplimiento debe velar</w:t>
      </w:r>
      <w:r w:rsidR="00845516" w:rsidRPr="004E1E87">
        <w:rPr>
          <w:rFonts w:ascii="Arial Narrow" w:hAnsi="Arial Narrow" w:cs="Arial Narrow"/>
          <w:sz w:val="26"/>
          <w:szCs w:val="26"/>
          <w:lang w:val="es-ES"/>
        </w:rPr>
        <w:t>,</w:t>
      </w:r>
      <w:r w:rsidRPr="004E1E87">
        <w:rPr>
          <w:rFonts w:ascii="Arial Narrow" w:hAnsi="Arial Narrow" w:cs="Arial Narrow"/>
          <w:sz w:val="26"/>
          <w:szCs w:val="26"/>
          <w:lang w:val="es-ES"/>
        </w:rPr>
        <w:t xml:space="preserve"> pero el deber en este caso no se </w:t>
      </w:r>
      <w:r w:rsidR="00845516" w:rsidRPr="004E1E87">
        <w:rPr>
          <w:rFonts w:ascii="Arial Narrow" w:hAnsi="Arial Narrow" w:cs="Arial Narrow"/>
          <w:sz w:val="26"/>
          <w:szCs w:val="26"/>
          <w:lang w:val="es-ES"/>
        </w:rPr>
        <w:t xml:space="preserve">circunscribe necesariamente al momento de </w:t>
      </w:r>
      <w:r w:rsidRPr="004E1E87">
        <w:rPr>
          <w:rFonts w:ascii="Arial Narrow" w:hAnsi="Arial Narrow" w:cs="Arial Narrow"/>
          <w:sz w:val="26"/>
          <w:szCs w:val="26"/>
          <w:lang w:val="es-ES"/>
        </w:rPr>
        <w:t>la admisión de la demanda</w:t>
      </w:r>
      <w:r w:rsidR="00845516" w:rsidRPr="004E1E87">
        <w:rPr>
          <w:rFonts w:ascii="Arial Narrow" w:hAnsi="Arial Narrow" w:cs="Arial Narrow"/>
          <w:sz w:val="26"/>
          <w:szCs w:val="26"/>
          <w:lang w:val="es-ES"/>
        </w:rPr>
        <w:t>;</w:t>
      </w:r>
      <w:r w:rsidR="00CA3B0C" w:rsidRPr="004E1E87">
        <w:rPr>
          <w:rFonts w:ascii="Arial Narrow" w:hAnsi="Arial Narrow" w:cs="Arial Narrow"/>
          <w:sz w:val="26"/>
          <w:szCs w:val="26"/>
          <w:lang w:val="es-ES"/>
        </w:rPr>
        <w:t xml:space="preserve"> la presencia del “inter</w:t>
      </w:r>
      <w:r w:rsidR="00921031" w:rsidRPr="004E1E87">
        <w:rPr>
          <w:rFonts w:ascii="Arial Narrow" w:hAnsi="Arial Narrow" w:cs="Arial Narrow"/>
          <w:sz w:val="26"/>
          <w:szCs w:val="26"/>
          <w:lang w:val="es-ES"/>
        </w:rPr>
        <w:t>é</w:t>
      </w:r>
      <w:r w:rsidR="00CA3B0C" w:rsidRPr="004E1E87">
        <w:rPr>
          <w:rFonts w:ascii="Arial Narrow" w:hAnsi="Arial Narrow" w:cs="Arial Narrow"/>
          <w:sz w:val="26"/>
          <w:szCs w:val="26"/>
          <w:lang w:val="es-ES"/>
        </w:rPr>
        <w:t>s actual” en el escenario de impugnación del reconocimiento de la paternidad debe verificarse inescindiblemente para adoptar una decisión de fondo</w:t>
      </w:r>
      <w:r w:rsidR="00845516" w:rsidRPr="004E1E87">
        <w:rPr>
          <w:rFonts w:ascii="Arial Narrow" w:hAnsi="Arial Narrow" w:cs="Arial Narrow"/>
          <w:sz w:val="26"/>
          <w:szCs w:val="26"/>
          <w:lang w:val="es-ES"/>
        </w:rPr>
        <w:t>, y en esa empresa debe ejercerse el activismo necesario en el devenir procesal</w:t>
      </w:r>
      <w:r w:rsidR="00CA3B0C" w:rsidRPr="004E1E87">
        <w:rPr>
          <w:rFonts w:ascii="Arial Narrow" w:hAnsi="Arial Narrow" w:cs="Arial Narrow"/>
          <w:sz w:val="26"/>
          <w:szCs w:val="26"/>
          <w:lang w:val="es-ES"/>
        </w:rPr>
        <w:t>.</w:t>
      </w:r>
    </w:p>
    <w:p w14:paraId="69D651B7" w14:textId="77777777" w:rsidR="00CA3B0C" w:rsidRPr="004E1E87" w:rsidRDefault="00CA3B0C" w:rsidP="004E1E87">
      <w:pPr>
        <w:pStyle w:val="Textoindependiente"/>
        <w:spacing w:line="276" w:lineRule="auto"/>
        <w:ind w:right="157"/>
        <w:rPr>
          <w:rFonts w:ascii="Arial Narrow" w:hAnsi="Arial Narrow" w:cs="Arial Narrow"/>
          <w:sz w:val="26"/>
          <w:szCs w:val="26"/>
          <w:lang w:val="es-ES"/>
        </w:rPr>
      </w:pPr>
    </w:p>
    <w:p w14:paraId="6A6E2A0D" w14:textId="6CAEC8AF" w:rsidR="001A612C" w:rsidRPr="00C1417C" w:rsidRDefault="00CA3B0C" w:rsidP="00C1417C">
      <w:pPr>
        <w:pStyle w:val="Textoindependiente"/>
        <w:ind w:left="426" w:right="420"/>
        <w:rPr>
          <w:rFonts w:ascii="Arial Narrow" w:hAnsi="Arial Narrow" w:cs="Arial Narrow"/>
          <w:b/>
          <w:i/>
          <w:sz w:val="24"/>
          <w:szCs w:val="26"/>
          <w:lang w:val="es-ES"/>
        </w:rPr>
      </w:pPr>
      <w:r w:rsidRPr="00C1417C">
        <w:rPr>
          <w:rFonts w:ascii="Arial Narrow" w:hAnsi="Arial Narrow" w:cs="Arial Narrow"/>
          <w:i/>
          <w:sz w:val="24"/>
          <w:szCs w:val="26"/>
          <w:lang w:val="es-ES"/>
        </w:rPr>
        <w:t>“En el entendido que la formulación de la correspondiente demanda de impugnación indica que quien la promueve, arribó a esa convicción, la labor de los sentenciadores de instancia, en asuntos de este linaje, será la de verificar, en cada caso concreto y según sus propias particularidades, de qué manera y, por sobre todo, en qué momento, el gestor del litigio hizo suya la indicada conjetura, porque es a partir de allí que él quedó habilitado para ejercitar la acción, es decir, que se concretó su “interés” para desvirtuar la paternidad, y que, por lo tanto, se inicia el cómputo del término de ciento cuarenta (140) días que la norma establece para adelantarla, so pena de que la misma caduque.”</w:t>
      </w:r>
      <w:r w:rsidRPr="00C1417C">
        <w:rPr>
          <w:rStyle w:val="Refdenotaalpie"/>
          <w:rFonts w:ascii="Arial Narrow" w:hAnsi="Arial Narrow" w:cs="Arial Narrow"/>
          <w:i/>
          <w:sz w:val="24"/>
          <w:szCs w:val="26"/>
          <w:lang w:val="es-ES"/>
        </w:rPr>
        <w:footnoteReference w:id="10"/>
      </w:r>
    </w:p>
    <w:p w14:paraId="6C9FFEBC" w14:textId="77777777" w:rsidR="00845516" w:rsidRPr="004E1E87" w:rsidRDefault="00845516" w:rsidP="004E1E87">
      <w:pPr>
        <w:pStyle w:val="Textoindependiente"/>
        <w:spacing w:line="276" w:lineRule="auto"/>
        <w:ind w:right="157"/>
        <w:rPr>
          <w:rFonts w:ascii="Arial Narrow" w:hAnsi="Arial Narrow" w:cs="Arial Narrow"/>
          <w:sz w:val="26"/>
          <w:szCs w:val="26"/>
          <w:lang w:val="es-ES"/>
        </w:rPr>
      </w:pPr>
    </w:p>
    <w:p w14:paraId="54092B31" w14:textId="662F0EBB" w:rsidR="00D50635" w:rsidRPr="004E1E87" w:rsidRDefault="00845516" w:rsidP="004E1E87">
      <w:pPr>
        <w:pStyle w:val="Textoindependiente"/>
        <w:spacing w:line="276" w:lineRule="auto"/>
        <w:ind w:right="157"/>
        <w:rPr>
          <w:rFonts w:ascii="Arial Narrow" w:hAnsi="Arial Narrow" w:cs="Arial Narrow"/>
          <w:sz w:val="26"/>
          <w:szCs w:val="26"/>
          <w:lang w:val="es-ES"/>
        </w:rPr>
      </w:pPr>
      <w:r w:rsidRPr="004E1E87">
        <w:rPr>
          <w:rFonts w:ascii="Arial Narrow" w:hAnsi="Arial Narrow" w:cs="Arial Narrow"/>
          <w:sz w:val="26"/>
          <w:szCs w:val="26"/>
          <w:lang w:val="es-ES"/>
        </w:rPr>
        <w:t xml:space="preserve">Y, se itera, si es el caso, a esa conclusión puede llegar y declarar en etapas posteriores del proceso. </w:t>
      </w:r>
    </w:p>
    <w:p w14:paraId="43284D1C" w14:textId="7C22F832" w:rsidR="00726257" w:rsidRPr="004E1E87" w:rsidRDefault="00726257" w:rsidP="004E1E87">
      <w:pPr>
        <w:pStyle w:val="Textoindependiente"/>
        <w:spacing w:line="276" w:lineRule="auto"/>
        <w:ind w:right="157"/>
        <w:rPr>
          <w:rFonts w:ascii="Arial Narrow" w:hAnsi="Arial Narrow" w:cs="Arial Narrow"/>
          <w:sz w:val="26"/>
          <w:szCs w:val="26"/>
          <w:lang w:val="es-ES"/>
        </w:rPr>
      </w:pPr>
    </w:p>
    <w:p w14:paraId="5800286E" w14:textId="2C103A59" w:rsidR="000B0DA1" w:rsidRPr="004E1E87" w:rsidRDefault="00D129C5" w:rsidP="004E1E87">
      <w:pPr>
        <w:pStyle w:val="Textoindependiente"/>
        <w:spacing w:line="276" w:lineRule="auto"/>
        <w:ind w:right="157"/>
        <w:rPr>
          <w:rFonts w:ascii="Arial Narrow" w:hAnsi="Arial Narrow"/>
          <w:sz w:val="26"/>
          <w:szCs w:val="26"/>
        </w:rPr>
      </w:pPr>
      <w:r w:rsidRPr="004E1E87">
        <w:rPr>
          <w:rFonts w:ascii="Arial Narrow" w:hAnsi="Arial Narrow" w:cs="Arial Narrow"/>
          <w:b/>
          <w:bCs/>
          <w:sz w:val="26"/>
          <w:szCs w:val="26"/>
          <w:lang w:val="es-ES"/>
        </w:rPr>
        <w:t>5.-</w:t>
      </w:r>
      <w:r w:rsidRPr="004E1E87">
        <w:rPr>
          <w:rFonts w:ascii="Arial Narrow" w:hAnsi="Arial Narrow" w:cs="Arial Narrow"/>
          <w:sz w:val="26"/>
          <w:szCs w:val="26"/>
          <w:lang w:val="es-ES"/>
        </w:rPr>
        <w:t xml:space="preserve"> </w:t>
      </w:r>
      <w:r w:rsidR="00726257" w:rsidRPr="004E1E87">
        <w:rPr>
          <w:rFonts w:ascii="Arial Narrow" w:hAnsi="Arial Narrow" w:cs="Arial Narrow"/>
          <w:sz w:val="26"/>
          <w:szCs w:val="26"/>
          <w:lang w:val="es-ES"/>
        </w:rPr>
        <w:t xml:space="preserve">Sin condena en </w:t>
      </w:r>
      <w:r w:rsidR="00BD0D4E" w:rsidRPr="004E1E87">
        <w:rPr>
          <w:rFonts w:ascii="Arial Narrow" w:hAnsi="Arial Narrow" w:cs="Arial Narrow"/>
          <w:sz w:val="26"/>
          <w:szCs w:val="26"/>
          <w:lang w:val="es-ES"/>
        </w:rPr>
        <w:t>costas,</w:t>
      </w:r>
      <w:r w:rsidR="00845516" w:rsidRPr="004E1E87">
        <w:rPr>
          <w:rFonts w:ascii="Arial Narrow" w:hAnsi="Arial Narrow" w:cs="Arial Narrow"/>
          <w:sz w:val="26"/>
          <w:szCs w:val="26"/>
          <w:lang w:val="es-ES"/>
        </w:rPr>
        <w:t xml:space="preserve"> </w:t>
      </w:r>
      <w:r w:rsidR="006E0E79" w:rsidRPr="004E1E87">
        <w:rPr>
          <w:rFonts w:ascii="Arial Narrow" w:hAnsi="Arial Narrow" w:cs="Arial Narrow"/>
          <w:sz w:val="26"/>
          <w:szCs w:val="26"/>
          <w:lang w:val="es-ES"/>
        </w:rPr>
        <w:t>ante la prosperidad del recurso</w:t>
      </w:r>
      <w:r w:rsidR="00800629" w:rsidRPr="004E1E87">
        <w:rPr>
          <w:rFonts w:ascii="Arial Narrow" w:hAnsi="Arial Narrow" w:cs="Arial Narrow"/>
          <w:sz w:val="26"/>
          <w:szCs w:val="26"/>
          <w:lang w:val="es-ES"/>
        </w:rPr>
        <w:t xml:space="preserve"> y </w:t>
      </w:r>
      <w:r w:rsidR="00845516" w:rsidRPr="004E1E87">
        <w:rPr>
          <w:rFonts w:ascii="Arial Narrow" w:hAnsi="Arial Narrow" w:cs="Arial Narrow"/>
          <w:sz w:val="26"/>
          <w:szCs w:val="26"/>
          <w:lang w:val="es-ES"/>
        </w:rPr>
        <w:t>teniendo en cuenta que a</w:t>
      </w:r>
      <w:r w:rsidR="00800629" w:rsidRPr="004E1E87">
        <w:rPr>
          <w:rFonts w:ascii="Arial Narrow" w:hAnsi="Arial Narrow" w:cs="Arial Narrow"/>
          <w:sz w:val="26"/>
          <w:szCs w:val="26"/>
          <w:lang w:val="es-ES"/>
        </w:rPr>
        <w:t>ú</w:t>
      </w:r>
      <w:r w:rsidR="00845516" w:rsidRPr="004E1E87">
        <w:rPr>
          <w:rFonts w:ascii="Arial Narrow" w:hAnsi="Arial Narrow" w:cs="Arial Narrow"/>
          <w:sz w:val="26"/>
          <w:szCs w:val="26"/>
          <w:lang w:val="es-ES"/>
        </w:rPr>
        <w:t xml:space="preserve">n no se ha conformado la litis. </w:t>
      </w:r>
    </w:p>
    <w:p w14:paraId="191BDEB4" w14:textId="77777777" w:rsidR="000B0DA1" w:rsidRPr="004E1E87" w:rsidRDefault="000B0DA1" w:rsidP="004E1E87">
      <w:pPr>
        <w:spacing w:line="276" w:lineRule="auto"/>
        <w:jc w:val="both"/>
        <w:rPr>
          <w:rFonts w:ascii="Arial Narrow" w:hAnsi="Arial Narrow"/>
          <w:sz w:val="26"/>
          <w:szCs w:val="26"/>
        </w:rPr>
      </w:pPr>
      <w:r w:rsidRPr="004E1E87">
        <w:rPr>
          <w:rFonts w:ascii="Arial Narrow" w:hAnsi="Arial Narrow"/>
          <w:sz w:val="26"/>
          <w:szCs w:val="26"/>
        </w:rPr>
        <w:t xml:space="preserve"> </w:t>
      </w:r>
    </w:p>
    <w:p w14:paraId="5D3B5197" w14:textId="14F8659B" w:rsidR="000B0DA1" w:rsidRPr="004E1E87" w:rsidRDefault="000B0DA1" w:rsidP="004E1E87">
      <w:pPr>
        <w:spacing w:line="276" w:lineRule="auto"/>
        <w:jc w:val="both"/>
        <w:rPr>
          <w:rFonts w:ascii="Arial Narrow" w:hAnsi="Arial Narrow"/>
          <w:b/>
          <w:sz w:val="26"/>
          <w:szCs w:val="26"/>
        </w:rPr>
      </w:pPr>
      <w:r w:rsidRPr="004E1E87">
        <w:rPr>
          <w:rFonts w:ascii="Arial Narrow" w:hAnsi="Arial Narrow"/>
          <w:sz w:val="26"/>
          <w:szCs w:val="26"/>
        </w:rPr>
        <w:t>E</w:t>
      </w:r>
      <w:r w:rsidR="00323C0A" w:rsidRPr="004E1E87">
        <w:rPr>
          <w:rFonts w:ascii="Arial Narrow" w:hAnsi="Arial Narrow"/>
          <w:sz w:val="26"/>
          <w:szCs w:val="26"/>
        </w:rPr>
        <w:t>n mérito de lo expuesto, e</w:t>
      </w:r>
      <w:r w:rsidRPr="004E1E87">
        <w:rPr>
          <w:rFonts w:ascii="Arial Narrow" w:hAnsi="Arial Narrow"/>
          <w:sz w:val="26"/>
          <w:szCs w:val="26"/>
        </w:rPr>
        <w:t xml:space="preserve">l </w:t>
      </w:r>
      <w:r w:rsidR="00323C0A" w:rsidRPr="004E1E87">
        <w:rPr>
          <w:rFonts w:ascii="Arial Narrow" w:hAnsi="Arial Narrow"/>
          <w:sz w:val="26"/>
          <w:szCs w:val="26"/>
        </w:rPr>
        <w:t>D</w:t>
      </w:r>
      <w:r w:rsidRPr="004E1E87">
        <w:rPr>
          <w:rFonts w:ascii="Arial Narrow" w:hAnsi="Arial Narrow"/>
          <w:sz w:val="26"/>
          <w:szCs w:val="26"/>
        </w:rPr>
        <w:t xml:space="preserve">espacho 002 de la Sala Civil Familia del Tribunal Superior del Distrito Judicial de Pereira, </w:t>
      </w:r>
    </w:p>
    <w:p w14:paraId="2C8B7B0A" w14:textId="77777777" w:rsidR="000B0DA1" w:rsidRPr="004E1E87" w:rsidRDefault="000B0DA1" w:rsidP="004E1E87">
      <w:pPr>
        <w:spacing w:line="276" w:lineRule="auto"/>
        <w:jc w:val="center"/>
        <w:rPr>
          <w:rFonts w:ascii="Arial Narrow" w:hAnsi="Arial Narrow"/>
          <w:b/>
          <w:bCs/>
          <w:sz w:val="26"/>
          <w:szCs w:val="26"/>
        </w:rPr>
      </w:pPr>
    </w:p>
    <w:p w14:paraId="7DFBF67C" w14:textId="2EFE4EF5" w:rsidR="000B0DA1" w:rsidRPr="004E1E87" w:rsidRDefault="000208CE" w:rsidP="004E1E87">
      <w:pPr>
        <w:spacing w:line="276" w:lineRule="auto"/>
        <w:jc w:val="center"/>
        <w:rPr>
          <w:rFonts w:ascii="Arial Narrow" w:hAnsi="Arial Narrow"/>
          <w:b/>
          <w:bCs/>
          <w:sz w:val="26"/>
          <w:szCs w:val="26"/>
        </w:rPr>
      </w:pPr>
      <w:r w:rsidRPr="004E1E87">
        <w:rPr>
          <w:rFonts w:ascii="Arial Narrow" w:hAnsi="Arial Narrow"/>
          <w:b/>
          <w:bCs/>
          <w:sz w:val="26"/>
          <w:szCs w:val="26"/>
        </w:rPr>
        <w:t>Resuelve</w:t>
      </w:r>
    </w:p>
    <w:p w14:paraId="462BFAAB" w14:textId="77777777" w:rsidR="000B0DA1" w:rsidRPr="004E1E87" w:rsidRDefault="000B0DA1" w:rsidP="004E1E87">
      <w:pPr>
        <w:spacing w:line="276" w:lineRule="auto"/>
        <w:jc w:val="center"/>
        <w:rPr>
          <w:rFonts w:ascii="Arial Narrow" w:hAnsi="Arial Narrow"/>
          <w:b/>
          <w:bCs/>
          <w:sz w:val="26"/>
          <w:szCs w:val="26"/>
        </w:rPr>
      </w:pPr>
    </w:p>
    <w:p w14:paraId="301D24E7" w14:textId="19CB9658" w:rsidR="006941D9" w:rsidRPr="004E1E87" w:rsidRDefault="00EC5310" w:rsidP="004E1E87">
      <w:pPr>
        <w:spacing w:line="276" w:lineRule="auto"/>
        <w:jc w:val="both"/>
        <w:rPr>
          <w:rFonts w:ascii="Arial Narrow" w:hAnsi="Arial Narrow"/>
          <w:bCs/>
          <w:sz w:val="26"/>
          <w:szCs w:val="26"/>
        </w:rPr>
      </w:pPr>
      <w:r w:rsidRPr="004E1E87">
        <w:rPr>
          <w:rFonts w:ascii="Arial Narrow" w:hAnsi="Arial Narrow"/>
          <w:b/>
          <w:bCs/>
          <w:sz w:val="26"/>
          <w:szCs w:val="26"/>
        </w:rPr>
        <w:t xml:space="preserve">Primero: </w:t>
      </w:r>
      <w:r w:rsidR="00A81B52" w:rsidRPr="004E1E87">
        <w:rPr>
          <w:rFonts w:ascii="Arial Narrow" w:hAnsi="Arial Narrow"/>
          <w:b/>
          <w:bCs/>
          <w:sz w:val="26"/>
          <w:szCs w:val="26"/>
        </w:rPr>
        <w:t xml:space="preserve">Revocar </w:t>
      </w:r>
      <w:r w:rsidR="00A81B52" w:rsidRPr="004E1E87">
        <w:rPr>
          <w:rFonts w:ascii="Arial Narrow" w:hAnsi="Arial Narrow"/>
          <w:bCs/>
          <w:sz w:val="26"/>
          <w:szCs w:val="26"/>
        </w:rPr>
        <w:t>el</w:t>
      </w:r>
      <w:r w:rsidR="00BD0D4E" w:rsidRPr="004E1E87">
        <w:rPr>
          <w:rFonts w:ascii="Arial Narrow" w:hAnsi="Arial Narrow"/>
          <w:bCs/>
          <w:sz w:val="26"/>
          <w:szCs w:val="26"/>
        </w:rPr>
        <w:t xml:space="preserve"> auto de </w:t>
      </w:r>
      <w:r w:rsidR="007E723D" w:rsidRPr="004E1E87">
        <w:rPr>
          <w:rFonts w:ascii="Arial Narrow" w:hAnsi="Arial Narrow"/>
          <w:bCs/>
          <w:sz w:val="26"/>
          <w:szCs w:val="26"/>
        </w:rPr>
        <w:t>octubre</w:t>
      </w:r>
      <w:r w:rsidR="00BD0D4E" w:rsidRPr="004E1E87">
        <w:rPr>
          <w:rFonts w:ascii="Arial Narrow" w:hAnsi="Arial Narrow"/>
          <w:bCs/>
          <w:sz w:val="26"/>
          <w:szCs w:val="26"/>
        </w:rPr>
        <w:t xml:space="preserve"> 2</w:t>
      </w:r>
      <w:r w:rsidR="007E723D" w:rsidRPr="004E1E87">
        <w:rPr>
          <w:rFonts w:ascii="Arial Narrow" w:hAnsi="Arial Narrow"/>
          <w:bCs/>
          <w:sz w:val="26"/>
          <w:szCs w:val="26"/>
        </w:rPr>
        <w:t>2</w:t>
      </w:r>
      <w:r w:rsidR="00BD0D4E" w:rsidRPr="004E1E87">
        <w:rPr>
          <w:rFonts w:ascii="Arial Narrow" w:hAnsi="Arial Narrow"/>
          <w:bCs/>
          <w:sz w:val="26"/>
          <w:szCs w:val="26"/>
        </w:rPr>
        <w:t xml:space="preserve"> de 2021, en el que el Juzgado Civil del Circuito de </w:t>
      </w:r>
      <w:r w:rsidR="007E723D" w:rsidRPr="004E1E87">
        <w:rPr>
          <w:rFonts w:ascii="Arial Narrow" w:hAnsi="Arial Narrow"/>
          <w:bCs/>
          <w:sz w:val="26"/>
          <w:szCs w:val="26"/>
        </w:rPr>
        <w:t>Santa Rosa de Cabal.</w:t>
      </w:r>
      <w:r w:rsidR="00A81B52" w:rsidRPr="004E1E87">
        <w:rPr>
          <w:rFonts w:ascii="Arial Narrow" w:hAnsi="Arial Narrow"/>
          <w:bCs/>
          <w:sz w:val="26"/>
          <w:szCs w:val="26"/>
        </w:rPr>
        <w:t xml:space="preserve"> En lugar del auto revocado, el juzgado de primera instancia procederá a admitir la demanda, según lo que acá se ha expuesto.</w:t>
      </w:r>
      <w:r w:rsidR="007E723D" w:rsidRPr="004E1E87">
        <w:rPr>
          <w:rFonts w:ascii="Arial Narrow" w:hAnsi="Arial Narrow"/>
          <w:bCs/>
          <w:sz w:val="26"/>
          <w:szCs w:val="26"/>
        </w:rPr>
        <w:t xml:space="preserve"> </w:t>
      </w:r>
    </w:p>
    <w:p w14:paraId="4D387FDE" w14:textId="0B8E458A" w:rsidR="00A81B52" w:rsidRPr="004E1E87" w:rsidRDefault="00A81B52" w:rsidP="004E1E87">
      <w:pPr>
        <w:spacing w:line="276" w:lineRule="auto"/>
        <w:jc w:val="both"/>
        <w:rPr>
          <w:rFonts w:ascii="Arial Narrow" w:hAnsi="Arial Narrow"/>
          <w:bCs/>
          <w:sz w:val="26"/>
          <w:szCs w:val="26"/>
        </w:rPr>
      </w:pPr>
    </w:p>
    <w:p w14:paraId="08D5415B" w14:textId="6DFFFCB2" w:rsidR="000B0DA1" w:rsidRPr="004E1E87" w:rsidRDefault="000208CE" w:rsidP="004E1E87">
      <w:pPr>
        <w:spacing w:line="276" w:lineRule="auto"/>
        <w:jc w:val="both"/>
        <w:rPr>
          <w:rFonts w:ascii="Arial Narrow" w:hAnsi="Arial Narrow"/>
          <w:bCs/>
          <w:sz w:val="26"/>
          <w:szCs w:val="26"/>
        </w:rPr>
      </w:pPr>
      <w:r w:rsidRPr="004E1E87">
        <w:rPr>
          <w:rFonts w:ascii="Arial Narrow" w:hAnsi="Arial Narrow"/>
          <w:b/>
          <w:sz w:val="26"/>
          <w:szCs w:val="26"/>
        </w:rPr>
        <w:t>Segundo:</w:t>
      </w:r>
      <w:r w:rsidRPr="004E1E87">
        <w:rPr>
          <w:rFonts w:ascii="Arial Narrow" w:hAnsi="Arial Narrow"/>
          <w:sz w:val="26"/>
          <w:szCs w:val="26"/>
        </w:rPr>
        <w:t xml:space="preserve"> S</w:t>
      </w:r>
      <w:r w:rsidR="00BD0D4E" w:rsidRPr="004E1E87">
        <w:rPr>
          <w:rFonts w:ascii="Arial Narrow" w:hAnsi="Arial Narrow"/>
          <w:sz w:val="26"/>
          <w:szCs w:val="26"/>
        </w:rPr>
        <w:t xml:space="preserve">in condena en costas. </w:t>
      </w:r>
    </w:p>
    <w:p w14:paraId="7838F781" w14:textId="77777777" w:rsidR="000B0DA1" w:rsidRPr="004E1E87" w:rsidRDefault="000B0DA1" w:rsidP="004E1E87">
      <w:pPr>
        <w:spacing w:line="276" w:lineRule="auto"/>
        <w:jc w:val="both"/>
        <w:rPr>
          <w:rFonts w:ascii="Arial Narrow" w:hAnsi="Arial Narrow"/>
          <w:bCs/>
          <w:sz w:val="26"/>
          <w:szCs w:val="26"/>
        </w:rPr>
      </w:pPr>
    </w:p>
    <w:p w14:paraId="3C7BF996" w14:textId="30943536" w:rsidR="000B0DA1" w:rsidRPr="004E1E87" w:rsidRDefault="000208CE" w:rsidP="004E1E87">
      <w:pPr>
        <w:spacing w:line="276" w:lineRule="auto"/>
        <w:jc w:val="both"/>
        <w:rPr>
          <w:rFonts w:ascii="Arial Narrow" w:hAnsi="Arial Narrow"/>
          <w:b/>
          <w:sz w:val="26"/>
          <w:szCs w:val="26"/>
        </w:rPr>
      </w:pPr>
      <w:r w:rsidRPr="004E1E87">
        <w:rPr>
          <w:rFonts w:ascii="Arial Narrow" w:hAnsi="Arial Narrow"/>
          <w:b/>
          <w:bCs/>
          <w:sz w:val="26"/>
          <w:szCs w:val="26"/>
        </w:rPr>
        <w:t>Tercero</w:t>
      </w:r>
      <w:r w:rsidR="000B0DA1" w:rsidRPr="004E1E87">
        <w:rPr>
          <w:rFonts w:ascii="Arial Narrow" w:hAnsi="Arial Narrow"/>
          <w:b/>
          <w:bCs/>
          <w:sz w:val="26"/>
          <w:szCs w:val="26"/>
        </w:rPr>
        <w:t xml:space="preserve">:   </w:t>
      </w:r>
      <w:r w:rsidR="000B0DA1" w:rsidRPr="004E1E87">
        <w:rPr>
          <w:rFonts w:ascii="Arial Narrow" w:hAnsi="Arial Narrow"/>
          <w:bCs/>
          <w:sz w:val="26"/>
          <w:szCs w:val="26"/>
        </w:rPr>
        <w:t>Ejecutoriada esta providencia, devuélvase a su lugar de origen.</w:t>
      </w:r>
      <w:r w:rsidR="000B0DA1" w:rsidRPr="004E1E87">
        <w:rPr>
          <w:rFonts w:ascii="Arial Narrow" w:hAnsi="Arial Narrow"/>
          <w:b/>
          <w:bCs/>
          <w:sz w:val="26"/>
          <w:szCs w:val="26"/>
        </w:rPr>
        <w:t xml:space="preserve">  </w:t>
      </w:r>
    </w:p>
    <w:p w14:paraId="02477FE6" w14:textId="77777777" w:rsidR="000B0DA1" w:rsidRPr="004E1E87" w:rsidRDefault="000B0DA1" w:rsidP="004E1E87">
      <w:pPr>
        <w:spacing w:line="276" w:lineRule="auto"/>
        <w:jc w:val="both"/>
        <w:rPr>
          <w:rFonts w:ascii="Arial Narrow" w:hAnsi="Arial Narrow" w:cs="Century Gothic"/>
          <w:b/>
          <w:bCs/>
          <w:sz w:val="26"/>
          <w:szCs w:val="26"/>
          <w:lang w:eastAsia="es-CO"/>
        </w:rPr>
      </w:pPr>
    </w:p>
    <w:p w14:paraId="0C024125" w14:textId="7A8BACFA" w:rsidR="000B0DA1" w:rsidRPr="004E1E87" w:rsidRDefault="005A2015" w:rsidP="004E1E87">
      <w:pPr>
        <w:spacing w:line="276" w:lineRule="auto"/>
        <w:jc w:val="center"/>
        <w:rPr>
          <w:rFonts w:ascii="Arial Narrow" w:hAnsi="Arial Narrow" w:cs="Century Gothic"/>
          <w:b/>
          <w:bCs/>
          <w:sz w:val="26"/>
          <w:szCs w:val="26"/>
          <w:lang w:eastAsia="es-CO"/>
        </w:rPr>
      </w:pPr>
      <w:r w:rsidRPr="004E1E87">
        <w:rPr>
          <w:rFonts w:ascii="Arial Narrow" w:hAnsi="Arial Narrow" w:cs="Century Gothic"/>
          <w:b/>
          <w:bCs/>
          <w:sz w:val="26"/>
          <w:szCs w:val="26"/>
          <w:lang w:eastAsia="es-CO"/>
        </w:rPr>
        <w:t>Notifíquese y cúmplase</w:t>
      </w:r>
    </w:p>
    <w:p w14:paraId="70C60070" w14:textId="77777777" w:rsidR="000B0DA1" w:rsidRPr="004E1E87" w:rsidRDefault="000B0DA1" w:rsidP="004E1E87">
      <w:pPr>
        <w:spacing w:line="276" w:lineRule="auto"/>
        <w:jc w:val="both"/>
        <w:rPr>
          <w:rFonts w:ascii="Arial Narrow" w:hAnsi="Arial Narrow" w:cs="Century Gothic"/>
          <w:b/>
          <w:bCs/>
          <w:sz w:val="26"/>
          <w:szCs w:val="26"/>
          <w:lang w:eastAsia="es-CO"/>
        </w:rPr>
      </w:pPr>
    </w:p>
    <w:p w14:paraId="770BB089" w14:textId="27CD6F3B" w:rsidR="000B0DA1" w:rsidRDefault="000B0DA1" w:rsidP="004E1E87">
      <w:pPr>
        <w:spacing w:line="276" w:lineRule="auto"/>
        <w:jc w:val="both"/>
        <w:rPr>
          <w:rFonts w:ascii="Arial Narrow" w:hAnsi="Arial Narrow" w:cs="Century Gothic"/>
          <w:b/>
          <w:bCs/>
          <w:sz w:val="26"/>
          <w:szCs w:val="26"/>
          <w:lang w:eastAsia="es-CO"/>
        </w:rPr>
      </w:pPr>
    </w:p>
    <w:p w14:paraId="0F310207" w14:textId="77777777" w:rsidR="0028081B" w:rsidRPr="004E1E87" w:rsidRDefault="0028081B" w:rsidP="004E1E87">
      <w:pPr>
        <w:spacing w:line="276" w:lineRule="auto"/>
        <w:jc w:val="both"/>
        <w:rPr>
          <w:rFonts w:ascii="Arial Narrow" w:hAnsi="Arial Narrow" w:cs="Century Gothic"/>
          <w:b/>
          <w:bCs/>
          <w:sz w:val="26"/>
          <w:szCs w:val="26"/>
          <w:lang w:eastAsia="es-CO"/>
        </w:rPr>
      </w:pPr>
    </w:p>
    <w:p w14:paraId="16806EAF" w14:textId="59080CF0" w:rsidR="000B0DA1" w:rsidRPr="004E1E87" w:rsidRDefault="005A2015" w:rsidP="004E1E87">
      <w:pPr>
        <w:spacing w:line="276" w:lineRule="auto"/>
        <w:jc w:val="center"/>
        <w:rPr>
          <w:rFonts w:ascii="Arial Narrow" w:hAnsi="Arial Narrow" w:cs="Century Gothic"/>
          <w:b/>
          <w:bCs/>
          <w:sz w:val="26"/>
          <w:szCs w:val="26"/>
          <w:lang w:eastAsia="es-CO"/>
        </w:rPr>
      </w:pPr>
      <w:r w:rsidRPr="004E1E87">
        <w:rPr>
          <w:rFonts w:ascii="Arial Narrow" w:hAnsi="Arial Narrow" w:cs="Century Gothic"/>
          <w:b/>
          <w:bCs/>
          <w:sz w:val="26"/>
          <w:szCs w:val="26"/>
          <w:lang w:eastAsia="es-CO"/>
        </w:rPr>
        <w:t>Carlos Mauricio García Barajas</w:t>
      </w:r>
    </w:p>
    <w:p w14:paraId="024DBB4F" w14:textId="0881E71B" w:rsidR="00FE0872" w:rsidRPr="004E1E87" w:rsidRDefault="005A2015" w:rsidP="004E1E87">
      <w:pPr>
        <w:spacing w:line="276" w:lineRule="auto"/>
        <w:jc w:val="center"/>
        <w:rPr>
          <w:rFonts w:ascii="Arial Narrow" w:hAnsi="Arial Narrow" w:cs="Century Gothic"/>
          <w:b/>
          <w:bCs/>
          <w:sz w:val="26"/>
          <w:szCs w:val="26"/>
          <w:lang w:eastAsia="es-CO"/>
        </w:rPr>
      </w:pPr>
      <w:r w:rsidRPr="004E1E87">
        <w:rPr>
          <w:rFonts w:ascii="Arial Narrow" w:hAnsi="Arial Narrow" w:cs="Century Gothic"/>
          <w:bCs/>
          <w:sz w:val="26"/>
          <w:szCs w:val="26"/>
          <w:lang w:eastAsia="es-CO"/>
        </w:rPr>
        <w:t>Magistrado</w:t>
      </w:r>
    </w:p>
    <w:sectPr w:rsidR="00FE0872" w:rsidRPr="004E1E87" w:rsidSect="00714DB3">
      <w:headerReference w:type="default" r:id="rId12"/>
      <w:pgSz w:w="12242" w:h="18722" w:code="258"/>
      <w:pgMar w:top="1985" w:right="1361" w:bottom="1418" w:left="1928"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8667E" w14:textId="77777777" w:rsidR="00E7146A" w:rsidRDefault="00E7146A" w:rsidP="00BD15C3">
      <w:r>
        <w:separator/>
      </w:r>
    </w:p>
  </w:endnote>
  <w:endnote w:type="continuationSeparator" w:id="0">
    <w:p w14:paraId="14F8EBDD" w14:textId="77777777" w:rsidR="00E7146A" w:rsidRDefault="00E7146A"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1FBE6" w14:textId="77777777" w:rsidR="00E7146A" w:rsidRDefault="00E7146A" w:rsidP="00BD15C3">
      <w:r>
        <w:separator/>
      </w:r>
    </w:p>
  </w:footnote>
  <w:footnote w:type="continuationSeparator" w:id="0">
    <w:p w14:paraId="55DD768B" w14:textId="77777777" w:rsidR="00E7146A" w:rsidRDefault="00E7146A" w:rsidP="00BD15C3">
      <w:r>
        <w:continuationSeparator/>
      </w:r>
    </w:p>
  </w:footnote>
  <w:footnote w:id="1">
    <w:p w14:paraId="73804A46" w14:textId="0406DB90" w:rsidR="00117DE2" w:rsidRPr="009A1AFC" w:rsidRDefault="00117DE2" w:rsidP="009A1AFC">
      <w:pPr>
        <w:pStyle w:val="Textonotapie"/>
        <w:jc w:val="both"/>
        <w:rPr>
          <w:rFonts w:ascii="Arial Narrow" w:hAnsi="Arial Narrow"/>
          <w:sz w:val="16"/>
          <w:szCs w:val="16"/>
        </w:rPr>
      </w:pPr>
      <w:r w:rsidRPr="009A1AFC">
        <w:rPr>
          <w:rStyle w:val="Refdenotaalpie"/>
          <w:rFonts w:ascii="Arial Narrow" w:hAnsi="Arial Narrow"/>
          <w:sz w:val="16"/>
          <w:szCs w:val="16"/>
        </w:rPr>
        <w:footnoteRef/>
      </w:r>
      <w:r w:rsidRPr="009A1AFC">
        <w:rPr>
          <w:rFonts w:ascii="Arial Narrow" w:hAnsi="Arial Narrow"/>
          <w:sz w:val="16"/>
          <w:szCs w:val="16"/>
        </w:rPr>
        <w:t xml:space="preserve"> Cfr</w:t>
      </w:r>
      <w:r w:rsidRPr="009A1AFC">
        <w:rPr>
          <w:rFonts w:ascii="Arial Narrow" w:hAnsi="Arial Narrow"/>
          <w:b/>
          <w:bCs/>
          <w:sz w:val="16"/>
          <w:szCs w:val="16"/>
        </w:rPr>
        <w:t>. (i)</w:t>
      </w:r>
      <w:r w:rsidRPr="009A1AFC">
        <w:rPr>
          <w:rFonts w:ascii="Arial Narrow" w:hAnsi="Arial Narrow"/>
          <w:sz w:val="16"/>
          <w:szCs w:val="16"/>
        </w:rPr>
        <w:t xml:space="preserve"> Tribunal Superior de Pereira. Sala Civil Familia. Decisión del junio 18 de 2021. Rad.  66001310300120130029401. M.P. Carlos Mauricio García Barjas. Notificado en estado electrónico del día 21 del mismo mes. </w:t>
      </w:r>
      <w:r w:rsidRPr="009A1AFC">
        <w:rPr>
          <w:rFonts w:ascii="Arial Narrow" w:hAnsi="Arial Narrow"/>
          <w:b/>
          <w:bCs/>
          <w:sz w:val="16"/>
          <w:szCs w:val="16"/>
        </w:rPr>
        <w:t>(ii)</w:t>
      </w:r>
      <w:r w:rsidRPr="009A1AFC">
        <w:rPr>
          <w:rFonts w:ascii="Arial Narrow" w:hAnsi="Arial Narrow"/>
          <w:sz w:val="16"/>
          <w:szCs w:val="16"/>
        </w:rPr>
        <w:t xml:space="preserve"> FORERO Silva, Jorge. El Recurso de Apelación y la Pretensión </w:t>
      </w:r>
      <w:proofErr w:type="spellStart"/>
      <w:r w:rsidRPr="009A1AFC">
        <w:rPr>
          <w:rFonts w:ascii="Arial Narrow" w:hAnsi="Arial Narrow"/>
          <w:sz w:val="16"/>
          <w:szCs w:val="16"/>
        </w:rPr>
        <w:t>impugnaticia</w:t>
      </w:r>
      <w:proofErr w:type="spellEnd"/>
      <w:r w:rsidRPr="009A1AFC">
        <w:rPr>
          <w:rFonts w:ascii="Arial Narrow" w:hAnsi="Arial Narrow"/>
          <w:sz w:val="16"/>
          <w:szCs w:val="16"/>
        </w:rPr>
        <w:t>. Revista del Instituto Colombiano de Derecho Procesal No. 43.</w:t>
      </w:r>
    </w:p>
  </w:footnote>
  <w:footnote w:id="2">
    <w:p w14:paraId="7F99BE52" w14:textId="6AC31E88" w:rsidR="00EC2653" w:rsidRPr="009A1AFC" w:rsidRDefault="00EC2653" w:rsidP="009A1AFC">
      <w:pPr>
        <w:pStyle w:val="Textonotapie"/>
        <w:jc w:val="both"/>
        <w:rPr>
          <w:rFonts w:ascii="Arial Narrow" w:hAnsi="Arial Narrow"/>
          <w:sz w:val="16"/>
          <w:szCs w:val="16"/>
        </w:rPr>
      </w:pPr>
      <w:r w:rsidRPr="009A1AFC">
        <w:rPr>
          <w:rStyle w:val="Refdenotaalpie"/>
          <w:rFonts w:ascii="Arial Narrow" w:hAnsi="Arial Narrow"/>
          <w:sz w:val="16"/>
          <w:szCs w:val="16"/>
        </w:rPr>
        <w:footnoteRef/>
      </w:r>
      <w:r w:rsidRPr="009A1AFC">
        <w:rPr>
          <w:rFonts w:ascii="Arial Narrow" w:hAnsi="Arial Narrow"/>
          <w:sz w:val="16"/>
          <w:szCs w:val="16"/>
        </w:rPr>
        <w:t xml:space="preserve"> Corte Constitucional T-799 de 2011</w:t>
      </w:r>
    </w:p>
  </w:footnote>
  <w:footnote w:id="3">
    <w:p w14:paraId="3AD98935" w14:textId="48C7AE35" w:rsidR="007B0B91" w:rsidRPr="009A1AFC" w:rsidRDefault="007B0B91" w:rsidP="009A1AFC">
      <w:pPr>
        <w:pStyle w:val="Textonotapie"/>
        <w:jc w:val="both"/>
        <w:rPr>
          <w:rFonts w:ascii="Arial Narrow" w:hAnsi="Arial Narrow"/>
          <w:sz w:val="16"/>
          <w:szCs w:val="16"/>
        </w:rPr>
      </w:pPr>
      <w:r w:rsidRPr="009A1AFC">
        <w:rPr>
          <w:rStyle w:val="Refdenotaalpie"/>
          <w:rFonts w:ascii="Arial Narrow" w:hAnsi="Arial Narrow"/>
          <w:sz w:val="16"/>
          <w:szCs w:val="16"/>
        </w:rPr>
        <w:footnoteRef/>
      </w:r>
      <w:r w:rsidRPr="009A1AFC">
        <w:rPr>
          <w:rFonts w:ascii="Arial Narrow" w:hAnsi="Arial Narrow"/>
          <w:sz w:val="16"/>
          <w:szCs w:val="16"/>
        </w:rPr>
        <w:t xml:space="preserve"> </w:t>
      </w:r>
      <w:r w:rsidRPr="009A1AFC">
        <w:rPr>
          <w:rFonts w:ascii="Arial Narrow" w:hAnsi="Arial Narrow"/>
          <w:i/>
          <w:sz w:val="16"/>
          <w:szCs w:val="16"/>
        </w:rPr>
        <w:t>“El reconocimiento solamente podrá ser impugnado por las personas, en los términos y por las causas indicadas en los artículos 248 y 335 del Código Civil.”</w:t>
      </w:r>
    </w:p>
  </w:footnote>
  <w:footnote w:id="4">
    <w:p w14:paraId="4AE46E05" w14:textId="13322EFC" w:rsidR="007B0B91" w:rsidRPr="009A1AFC" w:rsidRDefault="007B0B91" w:rsidP="009A1AFC">
      <w:pPr>
        <w:pStyle w:val="Textonotapie"/>
        <w:jc w:val="both"/>
        <w:rPr>
          <w:rFonts w:ascii="Arial Narrow" w:hAnsi="Arial Narrow"/>
          <w:i/>
          <w:sz w:val="16"/>
          <w:szCs w:val="16"/>
        </w:rPr>
      </w:pPr>
      <w:r w:rsidRPr="009A1AFC">
        <w:rPr>
          <w:rStyle w:val="Refdenotaalpie"/>
          <w:rFonts w:ascii="Arial Narrow" w:hAnsi="Arial Narrow"/>
          <w:sz w:val="16"/>
          <w:szCs w:val="16"/>
        </w:rPr>
        <w:footnoteRef/>
      </w:r>
      <w:r w:rsidRPr="009A1AFC">
        <w:rPr>
          <w:rFonts w:ascii="Arial Narrow" w:hAnsi="Arial Narrow"/>
          <w:sz w:val="16"/>
          <w:szCs w:val="16"/>
        </w:rPr>
        <w:t xml:space="preserve"> </w:t>
      </w:r>
      <w:r w:rsidRPr="009A1AFC">
        <w:rPr>
          <w:rFonts w:ascii="Arial Narrow" w:hAnsi="Arial Narrow"/>
          <w:i/>
          <w:sz w:val="16"/>
          <w:szCs w:val="16"/>
        </w:rPr>
        <w:t>“En los demás casos podrá impugnarse la paternidad probando alguna de las causas siguientes:</w:t>
      </w:r>
    </w:p>
    <w:p w14:paraId="799083DD" w14:textId="25A2E02E" w:rsidR="007B0B91" w:rsidRPr="009A1AFC" w:rsidRDefault="007B0B91" w:rsidP="009A1AFC">
      <w:pPr>
        <w:pStyle w:val="Textonotapie"/>
        <w:jc w:val="both"/>
        <w:rPr>
          <w:rFonts w:ascii="Arial Narrow" w:hAnsi="Arial Narrow"/>
          <w:i/>
          <w:sz w:val="16"/>
          <w:szCs w:val="16"/>
        </w:rPr>
      </w:pPr>
      <w:r w:rsidRPr="009A1AFC">
        <w:rPr>
          <w:rFonts w:ascii="Arial Narrow" w:hAnsi="Arial Narrow"/>
          <w:i/>
          <w:sz w:val="16"/>
          <w:szCs w:val="16"/>
        </w:rPr>
        <w:t>1. Que el hijo no ha podido tener por padre al que pasa por tal.</w:t>
      </w:r>
    </w:p>
    <w:p w14:paraId="3099CF94" w14:textId="747F14F5" w:rsidR="007B0B91" w:rsidRPr="009A1AFC" w:rsidRDefault="007B0B91" w:rsidP="009A1AFC">
      <w:pPr>
        <w:pStyle w:val="Textonotapie"/>
        <w:jc w:val="both"/>
        <w:rPr>
          <w:rFonts w:ascii="Arial Narrow" w:hAnsi="Arial Narrow"/>
          <w:i/>
          <w:sz w:val="16"/>
          <w:szCs w:val="16"/>
        </w:rPr>
      </w:pPr>
      <w:r w:rsidRPr="009A1AFC">
        <w:rPr>
          <w:rFonts w:ascii="Arial Narrow" w:hAnsi="Arial Narrow"/>
          <w:i/>
          <w:sz w:val="16"/>
          <w:szCs w:val="16"/>
        </w:rPr>
        <w:t>2. Que el hijo no ha tenido por madre a la que pasa por tal, sujetándose esta alegación a lo dispuesto en el título 18 de la maternidad disputada.</w:t>
      </w:r>
    </w:p>
    <w:p w14:paraId="3E1BEE98" w14:textId="109BA225" w:rsidR="007B0B91" w:rsidRPr="009A1AFC" w:rsidRDefault="007B0B91" w:rsidP="009A1AFC">
      <w:pPr>
        <w:pStyle w:val="Textonotapie"/>
        <w:jc w:val="both"/>
        <w:rPr>
          <w:rFonts w:ascii="Arial Narrow" w:hAnsi="Arial Narrow"/>
          <w:sz w:val="16"/>
          <w:szCs w:val="16"/>
        </w:rPr>
      </w:pPr>
      <w:r w:rsidRPr="009A1AFC">
        <w:rPr>
          <w:rFonts w:ascii="Arial Narrow" w:hAnsi="Arial Narrow"/>
          <w:i/>
          <w:sz w:val="16"/>
          <w:szCs w:val="16"/>
        </w:rPr>
        <w:t>No serán oídos contra la paternidad sino los que prueben un interés actual en ello, y los ascendientes de quienes se creen con derechos, durante los 140 días desde que tuvieron conocimiento de la paternidad.”</w:t>
      </w:r>
    </w:p>
  </w:footnote>
  <w:footnote w:id="5">
    <w:p w14:paraId="073EB62E" w14:textId="63DAE307" w:rsidR="00971148" w:rsidRPr="009A1AFC" w:rsidRDefault="00971148" w:rsidP="009A1AFC">
      <w:pPr>
        <w:pStyle w:val="Textonotapie"/>
        <w:jc w:val="both"/>
        <w:rPr>
          <w:rFonts w:ascii="Arial Narrow" w:hAnsi="Arial Narrow"/>
          <w:sz w:val="16"/>
          <w:szCs w:val="16"/>
        </w:rPr>
      </w:pPr>
      <w:r w:rsidRPr="009A1AFC">
        <w:rPr>
          <w:rStyle w:val="Refdenotaalpie"/>
          <w:rFonts w:ascii="Arial Narrow" w:hAnsi="Arial Narrow"/>
          <w:sz w:val="16"/>
          <w:szCs w:val="16"/>
        </w:rPr>
        <w:footnoteRef/>
      </w:r>
      <w:r w:rsidRPr="009A1AFC">
        <w:rPr>
          <w:rFonts w:ascii="Arial Narrow" w:hAnsi="Arial Narrow"/>
          <w:sz w:val="16"/>
          <w:szCs w:val="16"/>
        </w:rPr>
        <w:t xml:space="preserve"> Cfr. Corte Suprema de Justicia. Decisión del 11 de abril del 2003. </w:t>
      </w:r>
      <w:proofErr w:type="spellStart"/>
      <w:r w:rsidRPr="009A1AFC">
        <w:rPr>
          <w:rFonts w:ascii="Arial Narrow" w:hAnsi="Arial Narrow"/>
          <w:sz w:val="16"/>
          <w:szCs w:val="16"/>
        </w:rPr>
        <w:t>Exp</w:t>
      </w:r>
      <w:proofErr w:type="spellEnd"/>
      <w:r w:rsidRPr="009A1AFC">
        <w:rPr>
          <w:rFonts w:ascii="Arial Narrow" w:hAnsi="Arial Narrow"/>
          <w:sz w:val="16"/>
          <w:szCs w:val="16"/>
        </w:rPr>
        <w:t>.  6657. M.P Dr. Cesar Julio Valencia Copete</w:t>
      </w:r>
      <w:r w:rsidR="007A4B54" w:rsidRPr="009A1AFC">
        <w:rPr>
          <w:rFonts w:ascii="Arial Narrow" w:hAnsi="Arial Narrow"/>
          <w:sz w:val="16"/>
          <w:szCs w:val="16"/>
        </w:rPr>
        <w:t xml:space="preserve">: </w:t>
      </w:r>
      <w:r w:rsidR="007A4B54" w:rsidRPr="009A1AFC">
        <w:rPr>
          <w:rFonts w:ascii="Arial Narrow" w:hAnsi="Arial Narrow"/>
          <w:i/>
          <w:sz w:val="16"/>
          <w:szCs w:val="16"/>
        </w:rPr>
        <w:t>“El caso que ocupa la atención de la Sala no es asunto de prevalencia del derecho sustancial sobre el procesal sino de atender la correspondiente oportunidad para el ejercicio de un derecho o la realización de un acto, pues ese condicionamiento a términos previamente consagrados busca precisamente definir dentro de lapsos suficientes cuestión tan trascendente como el estado civil de las personas, impidiendo que hechos de tal importancia queden al arbitrio de los intereses personales o al reflejo de los vaivenes o conveniencias del momento de quienes resultaren afectados por ellos.”</w:t>
      </w:r>
    </w:p>
  </w:footnote>
  <w:footnote w:id="6">
    <w:p w14:paraId="192FEA17" w14:textId="59E5BFEE" w:rsidR="00604876" w:rsidRPr="000B1209" w:rsidRDefault="00604876" w:rsidP="000B1209">
      <w:pPr>
        <w:pStyle w:val="Textonotapie"/>
        <w:jc w:val="both"/>
        <w:rPr>
          <w:rFonts w:ascii="Arial Narrow" w:hAnsi="Arial Narrow"/>
          <w:sz w:val="16"/>
          <w:szCs w:val="16"/>
        </w:rPr>
      </w:pPr>
      <w:r w:rsidRPr="000B1209">
        <w:rPr>
          <w:rStyle w:val="Refdenotaalpie"/>
          <w:rFonts w:ascii="Arial Narrow" w:hAnsi="Arial Narrow"/>
          <w:sz w:val="16"/>
          <w:szCs w:val="16"/>
        </w:rPr>
        <w:footnoteRef/>
      </w:r>
      <w:r w:rsidRPr="000B1209">
        <w:rPr>
          <w:rFonts w:ascii="Arial Narrow" w:hAnsi="Arial Narrow"/>
          <w:sz w:val="16"/>
          <w:szCs w:val="16"/>
        </w:rPr>
        <w:t xml:space="preserve"> </w:t>
      </w:r>
      <w:proofErr w:type="spellStart"/>
      <w:r w:rsidRPr="000B1209">
        <w:rPr>
          <w:rFonts w:ascii="Arial Narrow" w:hAnsi="Arial Narrow"/>
          <w:sz w:val="16"/>
          <w:szCs w:val="16"/>
        </w:rPr>
        <w:t>Devis</w:t>
      </w:r>
      <w:proofErr w:type="spellEnd"/>
      <w:r w:rsidRPr="000B1209">
        <w:rPr>
          <w:rFonts w:ascii="Arial Narrow" w:hAnsi="Arial Narrow"/>
          <w:sz w:val="16"/>
          <w:szCs w:val="16"/>
        </w:rPr>
        <w:t xml:space="preserve"> Echandía, Hernando, Nociones generales de derecho procesal civil, Temis, Bogotá, 2009, p. 568.</w:t>
      </w:r>
    </w:p>
  </w:footnote>
  <w:footnote w:id="7">
    <w:p w14:paraId="306434BD" w14:textId="170BA074" w:rsidR="00726496" w:rsidRPr="00726496" w:rsidRDefault="00726496" w:rsidP="00726496">
      <w:pPr>
        <w:pStyle w:val="Textonotapie"/>
        <w:jc w:val="both"/>
        <w:rPr>
          <w:rFonts w:ascii="Arial Narrow" w:hAnsi="Arial Narrow"/>
          <w:sz w:val="16"/>
          <w:szCs w:val="16"/>
        </w:rPr>
      </w:pPr>
      <w:r w:rsidRPr="00726496">
        <w:rPr>
          <w:rStyle w:val="Refdenotaalpie"/>
          <w:rFonts w:ascii="Arial Narrow" w:hAnsi="Arial Narrow"/>
          <w:sz w:val="16"/>
          <w:szCs w:val="16"/>
        </w:rPr>
        <w:footnoteRef/>
      </w:r>
      <w:r w:rsidRPr="00726496">
        <w:rPr>
          <w:rFonts w:ascii="Arial Narrow" w:hAnsi="Arial Narrow"/>
          <w:sz w:val="16"/>
          <w:szCs w:val="16"/>
        </w:rPr>
        <w:t xml:space="preserve"> Para negar el reconocimiento del daño a la vida de relación había señalado el a quo: “la parte se limitó a afirmar “que padecía trastornos en la vida familiar, sin decir concreta y puntualmente en qué aspectos se verificaba tal afectación o trastorno, cuál es su entidad y el tipo de relación que resultaba afectada; la</w:t>
      </w:r>
    </w:p>
    <w:p w14:paraId="7F427A81" w14:textId="53720261" w:rsidR="00726496" w:rsidRDefault="00726496" w:rsidP="00726496">
      <w:pPr>
        <w:pStyle w:val="Textonotapie"/>
      </w:pPr>
      <w:r w:rsidRPr="00726496">
        <w:rPr>
          <w:rFonts w:ascii="Arial Narrow" w:hAnsi="Arial Narrow"/>
          <w:sz w:val="16"/>
          <w:szCs w:val="16"/>
        </w:rPr>
        <w:t>formulación abstracta que realizó, hace caber cualquier circunstancia, lo cual riñe con la congruencia y el derecho de defensa y contradicción”.</w:t>
      </w:r>
    </w:p>
  </w:footnote>
  <w:footnote w:id="8">
    <w:p w14:paraId="2CE70F0F" w14:textId="67F026E0" w:rsidR="007F4332" w:rsidRDefault="007F4332" w:rsidP="000B1209">
      <w:pPr>
        <w:pStyle w:val="Textonotapie"/>
        <w:jc w:val="both"/>
      </w:pPr>
      <w:r w:rsidRPr="000B1209">
        <w:rPr>
          <w:rStyle w:val="Refdenotaalpie"/>
          <w:rFonts w:ascii="Arial Narrow" w:hAnsi="Arial Narrow"/>
          <w:sz w:val="16"/>
          <w:szCs w:val="16"/>
        </w:rPr>
        <w:footnoteRef/>
      </w:r>
      <w:r w:rsidRPr="000B1209">
        <w:rPr>
          <w:rFonts w:ascii="Arial Narrow" w:hAnsi="Arial Narrow"/>
          <w:sz w:val="16"/>
          <w:szCs w:val="16"/>
        </w:rPr>
        <w:t xml:space="preserve"> Tribunal Superior de Pereira, Sala Civil. Sentencia </w:t>
      </w:r>
      <w:r w:rsidR="000B1209" w:rsidRPr="000B1209">
        <w:rPr>
          <w:rFonts w:ascii="Arial Narrow" w:hAnsi="Arial Narrow"/>
          <w:sz w:val="16"/>
          <w:szCs w:val="16"/>
        </w:rPr>
        <w:t>TSP.SC-0083-2021 de diciembre 3 de 2021.</w:t>
      </w:r>
    </w:p>
  </w:footnote>
  <w:footnote w:id="9">
    <w:p w14:paraId="5C6A2CE9" w14:textId="27637F7F" w:rsidR="001A612C" w:rsidRPr="009A1AFC" w:rsidRDefault="001A612C" w:rsidP="009A1AFC">
      <w:pPr>
        <w:pStyle w:val="Textonotapie"/>
        <w:jc w:val="both"/>
        <w:rPr>
          <w:rFonts w:ascii="Arial Narrow" w:hAnsi="Arial Narrow"/>
          <w:i/>
          <w:sz w:val="16"/>
          <w:szCs w:val="16"/>
        </w:rPr>
      </w:pPr>
      <w:r w:rsidRPr="009A1AFC">
        <w:rPr>
          <w:rStyle w:val="Refdenotaalpie"/>
          <w:rFonts w:ascii="Arial Narrow" w:hAnsi="Arial Narrow"/>
          <w:sz w:val="16"/>
          <w:szCs w:val="16"/>
        </w:rPr>
        <w:footnoteRef/>
      </w:r>
      <w:r w:rsidRPr="009A1AFC">
        <w:rPr>
          <w:rFonts w:ascii="Arial Narrow" w:hAnsi="Arial Narrow"/>
          <w:sz w:val="16"/>
          <w:szCs w:val="16"/>
        </w:rPr>
        <w:t xml:space="preserve"> Cfr. Ibidem. “</w:t>
      </w:r>
      <w:r w:rsidRPr="009A1AFC">
        <w:rPr>
          <w:rFonts w:ascii="Arial Narrow" w:hAnsi="Arial Narrow"/>
          <w:i/>
          <w:sz w:val="16"/>
          <w:szCs w:val="16"/>
        </w:rPr>
        <w:t>Tales reglas de conducta señalan entonces en forma ordenada y precisa no solo la oportunidad para el ejercicio de algunos derechos en cuya decisión tiene interés directo la ley, como ocurre con los referidos al estado civil de las personas, cuyo entorno todo se reserva a la potestad del Estado aún con prescindencia de la voluntad de los interesados, por ser derechos que atañen al orden público, igual que ocurre con las normas procesales a cuyo cumplimiento están compelidos juez y partes.</w:t>
      </w:r>
    </w:p>
    <w:p w14:paraId="6816949B" w14:textId="0821F455" w:rsidR="001A612C" w:rsidRPr="009A1AFC" w:rsidRDefault="001A612C" w:rsidP="009A1AFC">
      <w:pPr>
        <w:pStyle w:val="Textonotapie"/>
        <w:jc w:val="both"/>
        <w:rPr>
          <w:rFonts w:ascii="Arial Narrow" w:hAnsi="Arial Narrow"/>
          <w:sz w:val="16"/>
          <w:szCs w:val="16"/>
        </w:rPr>
      </w:pPr>
      <w:r w:rsidRPr="009A1AFC">
        <w:rPr>
          <w:rFonts w:ascii="Arial Narrow" w:hAnsi="Arial Narrow"/>
          <w:i/>
          <w:sz w:val="16"/>
          <w:szCs w:val="16"/>
        </w:rPr>
        <w:t>Esas normas procesales le imprimen dinámica al orden público como fin superior del Estado y exigen su cumplimiento, pues en él estriba la razón de ser de éste.”</w:t>
      </w:r>
    </w:p>
  </w:footnote>
  <w:footnote w:id="10">
    <w:p w14:paraId="02ACAC54" w14:textId="5A5057D3" w:rsidR="00CA3B0C" w:rsidRPr="009A1AFC" w:rsidRDefault="00CA3B0C" w:rsidP="009A1AFC">
      <w:pPr>
        <w:pStyle w:val="Textonotapie"/>
        <w:jc w:val="both"/>
        <w:rPr>
          <w:rFonts w:ascii="Arial Narrow" w:hAnsi="Arial Narrow"/>
          <w:sz w:val="16"/>
          <w:szCs w:val="16"/>
        </w:rPr>
      </w:pPr>
      <w:r w:rsidRPr="009A1AFC">
        <w:rPr>
          <w:rStyle w:val="Refdenotaalpie"/>
          <w:rFonts w:ascii="Arial Narrow" w:hAnsi="Arial Narrow"/>
          <w:sz w:val="16"/>
          <w:szCs w:val="16"/>
        </w:rPr>
        <w:footnoteRef/>
      </w:r>
      <w:r w:rsidRPr="009A1AFC">
        <w:rPr>
          <w:rFonts w:ascii="Arial Narrow" w:hAnsi="Arial Narrow"/>
          <w:sz w:val="16"/>
          <w:szCs w:val="16"/>
        </w:rPr>
        <w:t xml:space="preserve"> </w:t>
      </w:r>
      <w:r w:rsidRPr="009A1AFC">
        <w:rPr>
          <w:rFonts w:ascii="Arial Narrow" w:hAnsi="Arial Narrow" w:cs="Arial Narrow"/>
          <w:sz w:val="16"/>
          <w:szCs w:val="16"/>
          <w:lang w:val="es-ES"/>
        </w:rPr>
        <w:t xml:space="preserve">SC12907-2017. </w:t>
      </w:r>
      <w:proofErr w:type="spellStart"/>
      <w:r w:rsidRPr="009A1AFC">
        <w:rPr>
          <w:rFonts w:ascii="Arial Narrow" w:hAnsi="Arial Narrow" w:cs="Arial Narrow"/>
          <w:sz w:val="16"/>
          <w:szCs w:val="16"/>
          <w:lang w:val="es-ES"/>
        </w:rPr>
        <w:t>Op</w:t>
      </w:r>
      <w:proofErr w:type="spellEnd"/>
      <w:r w:rsidRPr="009A1AFC">
        <w:rPr>
          <w:rFonts w:ascii="Arial Narrow" w:hAnsi="Arial Narrow" w:cs="Arial Narrow"/>
          <w:sz w:val="16"/>
          <w:szCs w:val="16"/>
          <w:lang w:val="es-ES"/>
        </w:rPr>
        <w:t xml:space="preserve">. Cit.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C831" w14:textId="5F175631" w:rsidR="00FF680D" w:rsidRPr="004E1E87" w:rsidRDefault="00FF680D" w:rsidP="004E1E87">
    <w:pPr>
      <w:pStyle w:val="Encabezado"/>
      <w:jc w:val="both"/>
      <w:rPr>
        <w:rFonts w:ascii="Arial" w:hAnsi="Arial" w:cs="Arial"/>
        <w:bCs/>
        <w:sz w:val="18"/>
        <w:szCs w:val="16"/>
        <w:lang w:val="es-ES" w:eastAsia="es-MX"/>
      </w:rPr>
    </w:pPr>
    <w:r w:rsidRPr="004E1E87">
      <w:rPr>
        <w:rFonts w:ascii="Arial" w:hAnsi="Arial" w:cs="Arial"/>
        <w:bCs/>
        <w:sz w:val="18"/>
        <w:szCs w:val="16"/>
        <w:lang w:val="es-ES" w:eastAsia="es-MX"/>
      </w:rPr>
      <w:t xml:space="preserve">Apelación de auto – </w:t>
    </w:r>
    <w:r w:rsidR="00710EE1" w:rsidRPr="004E1E87">
      <w:rPr>
        <w:rFonts w:ascii="Arial" w:hAnsi="Arial" w:cs="Arial"/>
        <w:bCs/>
        <w:sz w:val="18"/>
        <w:szCs w:val="16"/>
        <w:lang w:val="es-ES" w:eastAsia="es-MX"/>
      </w:rPr>
      <w:t>Impugnación de la paternidad</w:t>
    </w:r>
    <w:r w:rsidR="00BB75DD" w:rsidRPr="004E1E87">
      <w:rPr>
        <w:rFonts w:ascii="Arial" w:hAnsi="Arial" w:cs="Arial"/>
        <w:bCs/>
        <w:sz w:val="18"/>
        <w:szCs w:val="16"/>
        <w:lang w:val="es-ES" w:eastAsia="es-MX"/>
      </w:rPr>
      <w:t xml:space="preserve"> </w:t>
    </w:r>
  </w:p>
  <w:p w14:paraId="7108B7DE" w14:textId="6412D36A" w:rsidR="00FF680D" w:rsidRPr="004E1E87" w:rsidRDefault="00FF680D" w:rsidP="004E1E87">
    <w:pPr>
      <w:pStyle w:val="Encabezado"/>
      <w:jc w:val="both"/>
      <w:rPr>
        <w:rFonts w:ascii="Arial" w:hAnsi="Arial" w:cs="Arial"/>
        <w:sz w:val="28"/>
      </w:rPr>
    </w:pPr>
    <w:r w:rsidRPr="004E1E87">
      <w:rPr>
        <w:rFonts w:ascii="Arial" w:hAnsi="Arial" w:cs="Arial"/>
        <w:bCs/>
        <w:sz w:val="18"/>
        <w:szCs w:val="16"/>
        <w:lang w:val="es-ES" w:eastAsia="es-MX"/>
      </w:rPr>
      <w:t xml:space="preserve">Rad. No.: </w:t>
    </w:r>
    <w:r w:rsidR="00710EE1" w:rsidRPr="004E1E87">
      <w:rPr>
        <w:rFonts w:ascii="Arial" w:hAnsi="Arial" w:cs="Arial"/>
        <w:sz w:val="18"/>
        <w:szCs w:val="16"/>
      </w:rPr>
      <w:t>66682310300120210033901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6E6192F"/>
    <w:multiLevelType w:val="hybridMultilevel"/>
    <w:tmpl w:val="AF0E454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7C7F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144E2D"/>
    <w:multiLevelType w:val="hybridMultilevel"/>
    <w:tmpl w:val="46C8C2D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3F2344"/>
    <w:multiLevelType w:val="hybridMultilevel"/>
    <w:tmpl w:val="65F85238"/>
    <w:lvl w:ilvl="0" w:tplc="9440E5E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2EC044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E841CD"/>
    <w:multiLevelType w:val="hybridMultilevel"/>
    <w:tmpl w:val="18CE0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A4077"/>
    <w:multiLevelType w:val="hybridMultilevel"/>
    <w:tmpl w:val="587624E6"/>
    <w:lvl w:ilvl="0" w:tplc="A164EC5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594368A"/>
    <w:multiLevelType w:val="hybridMultilevel"/>
    <w:tmpl w:val="0D5A70DC"/>
    <w:lvl w:ilvl="0" w:tplc="C5ACDD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6"/>
  </w:num>
  <w:num w:numId="5">
    <w:abstractNumId w:val="7"/>
  </w:num>
  <w:num w:numId="6">
    <w:abstractNumId w:val="8"/>
  </w:num>
  <w:num w:numId="7">
    <w:abstractNumId w:val="0"/>
  </w:num>
  <w:num w:numId="8">
    <w:abstractNumId w:val="16"/>
  </w:num>
  <w:num w:numId="9">
    <w:abstractNumId w:val="3"/>
  </w:num>
  <w:num w:numId="10">
    <w:abstractNumId w:val="3"/>
  </w:num>
  <w:num w:numId="11">
    <w:abstractNumId w:val="14"/>
  </w:num>
  <w:num w:numId="12">
    <w:abstractNumId w:val="1"/>
  </w:num>
  <w:num w:numId="13">
    <w:abstractNumId w:val="11"/>
  </w:num>
  <w:num w:numId="14">
    <w:abstractNumId w:val="4"/>
  </w:num>
  <w:num w:numId="15">
    <w:abstractNumId w:val="9"/>
  </w:num>
  <w:num w:numId="16">
    <w:abstractNumId w:val="2"/>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13B08"/>
    <w:rsid w:val="000149E5"/>
    <w:rsid w:val="000208CE"/>
    <w:rsid w:val="000219DB"/>
    <w:rsid w:val="00022430"/>
    <w:rsid w:val="000228FA"/>
    <w:rsid w:val="00022E62"/>
    <w:rsid w:val="000233F6"/>
    <w:rsid w:val="00027890"/>
    <w:rsid w:val="00035F23"/>
    <w:rsid w:val="0003698D"/>
    <w:rsid w:val="00043C11"/>
    <w:rsid w:val="000442CB"/>
    <w:rsid w:val="00045903"/>
    <w:rsid w:val="0004628B"/>
    <w:rsid w:val="0005378E"/>
    <w:rsid w:val="00055236"/>
    <w:rsid w:val="00064114"/>
    <w:rsid w:val="00067CF2"/>
    <w:rsid w:val="000709D8"/>
    <w:rsid w:val="00071A22"/>
    <w:rsid w:val="00073C1B"/>
    <w:rsid w:val="000740E0"/>
    <w:rsid w:val="000757A8"/>
    <w:rsid w:val="0007660C"/>
    <w:rsid w:val="000816D2"/>
    <w:rsid w:val="0008406C"/>
    <w:rsid w:val="00084750"/>
    <w:rsid w:val="00085E38"/>
    <w:rsid w:val="000871FD"/>
    <w:rsid w:val="00096DE8"/>
    <w:rsid w:val="000972EE"/>
    <w:rsid w:val="000A0CE9"/>
    <w:rsid w:val="000A17E7"/>
    <w:rsid w:val="000A2CC4"/>
    <w:rsid w:val="000A508E"/>
    <w:rsid w:val="000A5CAE"/>
    <w:rsid w:val="000A5F5D"/>
    <w:rsid w:val="000A7F94"/>
    <w:rsid w:val="000B0DA1"/>
    <w:rsid w:val="000B1209"/>
    <w:rsid w:val="000B44C6"/>
    <w:rsid w:val="000B623F"/>
    <w:rsid w:val="000C040B"/>
    <w:rsid w:val="000C19FD"/>
    <w:rsid w:val="000C3D5D"/>
    <w:rsid w:val="000C4E94"/>
    <w:rsid w:val="000C625E"/>
    <w:rsid w:val="000D0955"/>
    <w:rsid w:val="000E0342"/>
    <w:rsid w:val="000E1396"/>
    <w:rsid w:val="000E4827"/>
    <w:rsid w:val="000E6EB5"/>
    <w:rsid w:val="000E7740"/>
    <w:rsid w:val="000E775F"/>
    <w:rsid w:val="000F015D"/>
    <w:rsid w:val="000F0339"/>
    <w:rsid w:val="000F1AE1"/>
    <w:rsid w:val="00100223"/>
    <w:rsid w:val="00105D2F"/>
    <w:rsid w:val="0010602B"/>
    <w:rsid w:val="001077AC"/>
    <w:rsid w:val="00107BEC"/>
    <w:rsid w:val="00111C72"/>
    <w:rsid w:val="00112ADB"/>
    <w:rsid w:val="001140BA"/>
    <w:rsid w:val="001168CC"/>
    <w:rsid w:val="00117DE2"/>
    <w:rsid w:val="00122B10"/>
    <w:rsid w:val="001233F0"/>
    <w:rsid w:val="0012396C"/>
    <w:rsid w:val="00123C6F"/>
    <w:rsid w:val="00127D45"/>
    <w:rsid w:val="0013179F"/>
    <w:rsid w:val="00132348"/>
    <w:rsid w:val="001329AF"/>
    <w:rsid w:val="00132B4F"/>
    <w:rsid w:val="00132FD5"/>
    <w:rsid w:val="001333EE"/>
    <w:rsid w:val="00134232"/>
    <w:rsid w:val="0013522F"/>
    <w:rsid w:val="0013756C"/>
    <w:rsid w:val="00137CE8"/>
    <w:rsid w:val="00140F5E"/>
    <w:rsid w:val="0014381A"/>
    <w:rsid w:val="00144A11"/>
    <w:rsid w:val="00145833"/>
    <w:rsid w:val="00145F40"/>
    <w:rsid w:val="00150939"/>
    <w:rsid w:val="001528F5"/>
    <w:rsid w:val="00161B84"/>
    <w:rsid w:val="001622BA"/>
    <w:rsid w:val="001667CB"/>
    <w:rsid w:val="001727A6"/>
    <w:rsid w:val="00174716"/>
    <w:rsid w:val="00174FA5"/>
    <w:rsid w:val="001762CD"/>
    <w:rsid w:val="00177283"/>
    <w:rsid w:val="0018100F"/>
    <w:rsid w:val="00184326"/>
    <w:rsid w:val="0018557F"/>
    <w:rsid w:val="00190FEA"/>
    <w:rsid w:val="00193A54"/>
    <w:rsid w:val="0019485F"/>
    <w:rsid w:val="00196142"/>
    <w:rsid w:val="00196E6B"/>
    <w:rsid w:val="0019760D"/>
    <w:rsid w:val="001A0D94"/>
    <w:rsid w:val="001A333B"/>
    <w:rsid w:val="001A612C"/>
    <w:rsid w:val="001A677D"/>
    <w:rsid w:val="001A6BEB"/>
    <w:rsid w:val="001A6D31"/>
    <w:rsid w:val="001A77AC"/>
    <w:rsid w:val="001B05BF"/>
    <w:rsid w:val="001B100D"/>
    <w:rsid w:val="001B3B27"/>
    <w:rsid w:val="001B6846"/>
    <w:rsid w:val="001B7465"/>
    <w:rsid w:val="001C246D"/>
    <w:rsid w:val="001C2FB0"/>
    <w:rsid w:val="001C378B"/>
    <w:rsid w:val="001D7C87"/>
    <w:rsid w:val="001E1225"/>
    <w:rsid w:val="001E2BFF"/>
    <w:rsid w:val="001E3052"/>
    <w:rsid w:val="001F26DD"/>
    <w:rsid w:val="001F4D73"/>
    <w:rsid w:val="001F5990"/>
    <w:rsid w:val="0020037B"/>
    <w:rsid w:val="00201494"/>
    <w:rsid w:val="00205C75"/>
    <w:rsid w:val="00205DDE"/>
    <w:rsid w:val="00206EF8"/>
    <w:rsid w:val="00212036"/>
    <w:rsid w:val="002127D4"/>
    <w:rsid w:val="00220A58"/>
    <w:rsid w:val="00220A82"/>
    <w:rsid w:val="0022519E"/>
    <w:rsid w:val="0023163D"/>
    <w:rsid w:val="00232E28"/>
    <w:rsid w:val="0023434B"/>
    <w:rsid w:val="00237A47"/>
    <w:rsid w:val="0024043E"/>
    <w:rsid w:val="00242709"/>
    <w:rsid w:val="002561B8"/>
    <w:rsid w:val="00257F74"/>
    <w:rsid w:val="002613C4"/>
    <w:rsid w:val="00261F7F"/>
    <w:rsid w:val="00271B84"/>
    <w:rsid w:val="00273653"/>
    <w:rsid w:val="00280427"/>
    <w:rsid w:val="0028081B"/>
    <w:rsid w:val="002822C5"/>
    <w:rsid w:val="002833A6"/>
    <w:rsid w:val="00286743"/>
    <w:rsid w:val="0028728E"/>
    <w:rsid w:val="00290181"/>
    <w:rsid w:val="00290233"/>
    <w:rsid w:val="00290BD4"/>
    <w:rsid w:val="0029729F"/>
    <w:rsid w:val="002A1761"/>
    <w:rsid w:val="002A1DC1"/>
    <w:rsid w:val="002A2AD2"/>
    <w:rsid w:val="002A2E09"/>
    <w:rsid w:val="002A4188"/>
    <w:rsid w:val="002A55A8"/>
    <w:rsid w:val="002A5D12"/>
    <w:rsid w:val="002B1375"/>
    <w:rsid w:val="002B2383"/>
    <w:rsid w:val="002B3ED4"/>
    <w:rsid w:val="002B5093"/>
    <w:rsid w:val="002B5318"/>
    <w:rsid w:val="002B654C"/>
    <w:rsid w:val="002C2BFC"/>
    <w:rsid w:val="002C328E"/>
    <w:rsid w:val="002D0064"/>
    <w:rsid w:val="002D125B"/>
    <w:rsid w:val="002D1551"/>
    <w:rsid w:val="002D6761"/>
    <w:rsid w:val="002E1032"/>
    <w:rsid w:val="002E13AE"/>
    <w:rsid w:val="002E1E7F"/>
    <w:rsid w:val="002E2AB2"/>
    <w:rsid w:val="002E4939"/>
    <w:rsid w:val="002E4D2D"/>
    <w:rsid w:val="002E51F0"/>
    <w:rsid w:val="002E70B2"/>
    <w:rsid w:val="002F0401"/>
    <w:rsid w:val="002F0877"/>
    <w:rsid w:val="002F0BF1"/>
    <w:rsid w:val="002F116E"/>
    <w:rsid w:val="002F172A"/>
    <w:rsid w:val="002F3498"/>
    <w:rsid w:val="002F76EA"/>
    <w:rsid w:val="002F79E7"/>
    <w:rsid w:val="00301BE6"/>
    <w:rsid w:val="00303904"/>
    <w:rsid w:val="00311CFD"/>
    <w:rsid w:val="00316614"/>
    <w:rsid w:val="00320318"/>
    <w:rsid w:val="00323C0A"/>
    <w:rsid w:val="003244E1"/>
    <w:rsid w:val="003325CF"/>
    <w:rsid w:val="003326BA"/>
    <w:rsid w:val="0033594A"/>
    <w:rsid w:val="00340457"/>
    <w:rsid w:val="00343B38"/>
    <w:rsid w:val="00347F2F"/>
    <w:rsid w:val="0035029E"/>
    <w:rsid w:val="0035289D"/>
    <w:rsid w:val="003573A4"/>
    <w:rsid w:val="00362692"/>
    <w:rsid w:val="00362DEC"/>
    <w:rsid w:val="003640E7"/>
    <w:rsid w:val="00365F93"/>
    <w:rsid w:val="0036702E"/>
    <w:rsid w:val="003738D6"/>
    <w:rsid w:val="00375352"/>
    <w:rsid w:val="00375699"/>
    <w:rsid w:val="00380448"/>
    <w:rsid w:val="003840CB"/>
    <w:rsid w:val="00384FED"/>
    <w:rsid w:val="00385660"/>
    <w:rsid w:val="00386AC3"/>
    <w:rsid w:val="00387BD6"/>
    <w:rsid w:val="003917A3"/>
    <w:rsid w:val="00393289"/>
    <w:rsid w:val="00394716"/>
    <w:rsid w:val="00395DF3"/>
    <w:rsid w:val="00396D32"/>
    <w:rsid w:val="003A2D30"/>
    <w:rsid w:val="003A38E4"/>
    <w:rsid w:val="003A4150"/>
    <w:rsid w:val="003A6254"/>
    <w:rsid w:val="003A760B"/>
    <w:rsid w:val="003B0CD5"/>
    <w:rsid w:val="003B1F61"/>
    <w:rsid w:val="003B34A5"/>
    <w:rsid w:val="003B3C63"/>
    <w:rsid w:val="003B4566"/>
    <w:rsid w:val="003C0B92"/>
    <w:rsid w:val="003C3348"/>
    <w:rsid w:val="003C4CE2"/>
    <w:rsid w:val="003C7CA0"/>
    <w:rsid w:val="003D0027"/>
    <w:rsid w:val="003D1761"/>
    <w:rsid w:val="003D31C9"/>
    <w:rsid w:val="003E164A"/>
    <w:rsid w:val="003E1799"/>
    <w:rsid w:val="003E3C23"/>
    <w:rsid w:val="003E4B42"/>
    <w:rsid w:val="003E7C1A"/>
    <w:rsid w:val="003F022A"/>
    <w:rsid w:val="003F0F93"/>
    <w:rsid w:val="003F7BAB"/>
    <w:rsid w:val="0040302B"/>
    <w:rsid w:val="00403A7E"/>
    <w:rsid w:val="004046A3"/>
    <w:rsid w:val="00405E6A"/>
    <w:rsid w:val="00406F6D"/>
    <w:rsid w:val="00412AEF"/>
    <w:rsid w:val="00417DEF"/>
    <w:rsid w:val="00420219"/>
    <w:rsid w:val="004204A1"/>
    <w:rsid w:val="0042174C"/>
    <w:rsid w:val="004224F3"/>
    <w:rsid w:val="0042545C"/>
    <w:rsid w:val="00425ED7"/>
    <w:rsid w:val="004307CD"/>
    <w:rsid w:val="00430BB2"/>
    <w:rsid w:val="00432F83"/>
    <w:rsid w:val="00433347"/>
    <w:rsid w:val="00434816"/>
    <w:rsid w:val="00436F5C"/>
    <w:rsid w:val="004375F5"/>
    <w:rsid w:val="00451741"/>
    <w:rsid w:val="00452587"/>
    <w:rsid w:val="00452BFC"/>
    <w:rsid w:val="00462631"/>
    <w:rsid w:val="00466A52"/>
    <w:rsid w:val="00466D3D"/>
    <w:rsid w:val="00471D78"/>
    <w:rsid w:val="00471F78"/>
    <w:rsid w:val="0047317F"/>
    <w:rsid w:val="00482377"/>
    <w:rsid w:val="004840D7"/>
    <w:rsid w:val="004922DC"/>
    <w:rsid w:val="00493F12"/>
    <w:rsid w:val="0049648C"/>
    <w:rsid w:val="00496750"/>
    <w:rsid w:val="004A0DDD"/>
    <w:rsid w:val="004A2ADB"/>
    <w:rsid w:val="004A3B02"/>
    <w:rsid w:val="004A7196"/>
    <w:rsid w:val="004A7B52"/>
    <w:rsid w:val="004B2537"/>
    <w:rsid w:val="004B3C00"/>
    <w:rsid w:val="004C3763"/>
    <w:rsid w:val="004C4FBC"/>
    <w:rsid w:val="004C7360"/>
    <w:rsid w:val="004D4452"/>
    <w:rsid w:val="004D53FB"/>
    <w:rsid w:val="004E1E87"/>
    <w:rsid w:val="004E4B9F"/>
    <w:rsid w:val="004E68D8"/>
    <w:rsid w:val="004E6C64"/>
    <w:rsid w:val="004F0480"/>
    <w:rsid w:val="004F20CB"/>
    <w:rsid w:val="004F630C"/>
    <w:rsid w:val="004F70D6"/>
    <w:rsid w:val="00500992"/>
    <w:rsid w:val="005013B0"/>
    <w:rsid w:val="0050728B"/>
    <w:rsid w:val="0051515E"/>
    <w:rsid w:val="00515B78"/>
    <w:rsid w:val="0051613B"/>
    <w:rsid w:val="00516A6A"/>
    <w:rsid w:val="00517B35"/>
    <w:rsid w:val="00522919"/>
    <w:rsid w:val="0052338C"/>
    <w:rsid w:val="00523A34"/>
    <w:rsid w:val="005320A0"/>
    <w:rsid w:val="00533B7D"/>
    <w:rsid w:val="0053449A"/>
    <w:rsid w:val="005411B8"/>
    <w:rsid w:val="005424B8"/>
    <w:rsid w:val="00543629"/>
    <w:rsid w:val="00547FB1"/>
    <w:rsid w:val="00552BA6"/>
    <w:rsid w:val="00552FB6"/>
    <w:rsid w:val="00553218"/>
    <w:rsid w:val="005619AC"/>
    <w:rsid w:val="00563AFD"/>
    <w:rsid w:val="005641BA"/>
    <w:rsid w:val="005704A3"/>
    <w:rsid w:val="00570580"/>
    <w:rsid w:val="00572468"/>
    <w:rsid w:val="00572C2F"/>
    <w:rsid w:val="00575295"/>
    <w:rsid w:val="00576E5D"/>
    <w:rsid w:val="005770AC"/>
    <w:rsid w:val="0058259A"/>
    <w:rsid w:val="0058401B"/>
    <w:rsid w:val="00587D08"/>
    <w:rsid w:val="0059382A"/>
    <w:rsid w:val="00594E2A"/>
    <w:rsid w:val="005A01AF"/>
    <w:rsid w:val="005A2015"/>
    <w:rsid w:val="005A225A"/>
    <w:rsid w:val="005A3430"/>
    <w:rsid w:val="005A40DF"/>
    <w:rsid w:val="005A72F1"/>
    <w:rsid w:val="005A79D7"/>
    <w:rsid w:val="005A7AC7"/>
    <w:rsid w:val="005B1FC6"/>
    <w:rsid w:val="005C1FC6"/>
    <w:rsid w:val="005C2B95"/>
    <w:rsid w:val="005C40BA"/>
    <w:rsid w:val="005C57CB"/>
    <w:rsid w:val="005C7986"/>
    <w:rsid w:val="005D4115"/>
    <w:rsid w:val="005D6E99"/>
    <w:rsid w:val="005E54C1"/>
    <w:rsid w:val="005E5FF3"/>
    <w:rsid w:val="005F1E7F"/>
    <w:rsid w:val="005F46CB"/>
    <w:rsid w:val="005F5678"/>
    <w:rsid w:val="005F6C1C"/>
    <w:rsid w:val="005F7257"/>
    <w:rsid w:val="00600A9E"/>
    <w:rsid w:val="006012A8"/>
    <w:rsid w:val="00601DB6"/>
    <w:rsid w:val="0060314A"/>
    <w:rsid w:val="00603E4C"/>
    <w:rsid w:val="00604409"/>
    <w:rsid w:val="00604876"/>
    <w:rsid w:val="006075EC"/>
    <w:rsid w:val="00607CB3"/>
    <w:rsid w:val="0061063F"/>
    <w:rsid w:val="00614BC5"/>
    <w:rsid w:val="00615435"/>
    <w:rsid w:val="00616BD9"/>
    <w:rsid w:val="00620BF1"/>
    <w:rsid w:val="00621847"/>
    <w:rsid w:val="006218E5"/>
    <w:rsid w:val="0062449A"/>
    <w:rsid w:val="00624605"/>
    <w:rsid w:val="00624BE0"/>
    <w:rsid w:val="00625835"/>
    <w:rsid w:val="00627E1A"/>
    <w:rsid w:val="006308EA"/>
    <w:rsid w:val="00634709"/>
    <w:rsid w:val="00634E0C"/>
    <w:rsid w:val="006367D7"/>
    <w:rsid w:val="00637197"/>
    <w:rsid w:val="00640F7C"/>
    <w:rsid w:val="00643793"/>
    <w:rsid w:val="00646408"/>
    <w:rsid w:val="0064721B"/>
    <w:rsid w:val="0065336B"/>
    <w:rsid w:val="006544D7"/>
    <w:rsid w:val="00655E79"/>
    <w:rsid w:val="00663350"/>
    <w:rsid w:val="00663B48"/>
    <w:rsid w:val="006665CE"/>
    <w:rsid w:val="0066742C"/>
    <w:rsid w:val="006746F9"/>
    <w:rsid w:val="00675398"/>
    <w:rsid w:val="00680B59"/>
    <w:rsid w:val="00685A6C"/>
    <w:rsid w:val="00690F27"/>
    <w:rsid w:val="00693702"/>
    <w:rsid w:val="006941D9"/>
    <w:rsid w:val="0069467F"/>
    <w:rsid w:val="006955A8"/>
    <w:rsid w:val="006A1DE7"/>
    <w:rsid w:val="006A1EC0"/>
    <w:rsid w:val="006A60F4"/>
    <w:rsid w:val="006A7AF1"/>
    <w:rsid w:val="006B4182"/>
    <w:rsid w:val="006B4C30"/>
    <w:rsid w:val="006C1FC3"/>
    <w:rsid w:val="006C3363"/>
    <w:rsid w:val="006D01FD"/>
    <w:rsid w:val="006D080D"/>
    <w:rsid w:val="006D0BE9"/>
    <w:rsid w:val="006D197D"/>
    <w:rsid w:val="006D4513"/>
    <w:rsid w:val="006D4FC8"/>
    <w:rsid w:val="006D5536"/>
    <w:rsid w:val="006D59AB"/>
    <w:rsid w:val="006D790E"/>
    <w:rsid w:val="006D7A8D"/>
    <w:rsid w:val="006E0A99"/>
    <w:rsid w:val="006E0E79"/>
    <w:rsid w:val="006E3DD2"/>
    <w:rsid w:val="006E5CFC"/>
    <w:rsid w:val="006E64DB"/>
    <w:rsid w:val="006F0784"/>
    <w:rsid w:val="006F199B"/>
    <w:rsid w:val="006F23F9"/>
    <w:rsid w:val="006F2601"/>
    <w:rsid w:val="0070171C"/>
    <w:rsid w:val="007025D4"/>
    <w:rsid w:val="0070698D"/>
    <w:rsid w:val="00707728"/>
    <w:rsid w:val="00707FE8"/>
    <w:rsid w:val="00710EE1"/>
    <w:rsid w:val="00714952"/>
    <w:rsid w:val="00714DB3"/>
    <w:rsid w:val="0071677C"/>
    <w:rsid w:val="007258A4"/>
    <w:rsid w:val="00726257"/>
    <w:rsid w:val="00726496"/>
    <w:rsid w:val="00733620"/>
    <w:rsid w:val="00735A36"/>
    <w:rsid w:val="007431E2"/>
    <w:rsid w:val="007445B3"/>
    <w:rsid w:val="007451D8"/>
    <w:rsid w:val="00745828"/>
    <w:rsid w:val="007528E6"/>
    <w:rsid w:val="0075772F"/>
    <w:rsid w:val="00760950"/>
    <w:rsid w:val="00761D22"/>
    <w:rsid w:val="007622A5"/>
    <w:rsid w:val="00762B98"/>
    <w:rsid w:val="00762D8B"/>
    <w:rsid w:val="00763ADB"/>
    <w:rsid w:val="00763C64"/>
    <w:rsid w:val="00765FA9"/>
    <w:rsid w:val="00767143"/>
    <w:rsid w:val="00772F28"/>
    <w:rsid w:val="0077354F"/>
    <w:rsid w:val="00773652"/>
    <w:rsid w:val="007737FC"/>
    <w:rsid w:val="00774678"/>
    <w:rsid w:val="00780B77"/>
    <w:rsid w:val="00793B6B"/>
    <w:rsid w:val="00794943"/>
    <w:rsid w:val="007A0A66"/>
    <w:rsid w:val="007A0F47"/>
    <w:rsid w:val="007A1004"/>
    <w:rsid w:val="007A4B54"/>
    <w:rsid w:val="007A5730"/>
    <w:rsid w:val="007A62E8"/>
    <w:rsid w:val="007B0865"/>
    <w:rsid w:val="007B0B91"/>
    <w:rsid w:val="007B1045"/>
    <w:rsid w:val="007B2AD4"/>
    <w:rsid w:val="007B3E90"/>
    <w:rsid w:val="007B58D8"/>
    <w:rsid w:val="007B6422"/>
    <w:rsid w:val="007B793E"/>
    <w:rsid w:val="007C2FD8"/>
    <w:rsid w:val="007C5CDD"/>
    <w:rsid w:val="007C72F3"/>
    <w:rsid w:val="007D078D"/>
    <w:rsid w:val="007D1747"/>
    <w:rsid w:val="007D7039"/>
    <w:rsid w:val="007E2F07"/>
    <w:rsid w:val="007E4BB9"/>
    <w:rsid w:val="007E5ACE"/>
    <w:rsid w:val="007E5FF3"/>
    <w:rsid w:val="007E723D"/>
    <w:rsid w:val="007E7FBD"/>
    <w:rsid w:val="007F1D5C"/>
    <w:rsid w:val="007F30FC"/>
    <w:rsid w:val="007F39AB"/>
    <w:rsid w:val="007F3FCA"/>
    <w:rsid w:val="007F4332"/>
    <w:rsid w:val="007F74A9"/>
    <w:rsid w:val="007F7541"/>
    <w:rsid w:val="007F7BE8"/>
    <w:rsid w:val="00800629"/>
    <w:rsid w:val="00801979"/>
    <w:rsid w:val="008026A2"/>
    <w:rsid w:val="00806569"/>
    <w:rsid w:val="00807D92"/>
    <w:rsid w:val="00811A03"/>
    <w:rsid w:val="0081420A"/>
    <w:rsid w:val="008154EB"/>
    <w:rsid w:val="00815F1F"/>
    <w:rsid w:val="00820817"/>
    <w:rsid w:val="008224D8"/>
    <w:rsid w:val="00823A5B"/>
    <w:rsid w:val="00825B36"/>
    <w:rsid w:val="00830F00"/>
    <w:rsid w:val="00831BB3"/>
    <w:rsid w:val="0083296E"/>
    <w:rsid w:val="0083304C"/>
    <w:rsid w:val="0083364F"/>
    <w:rsid w:val="0083451E"/>
    <w:rsid w:val="00835C8B"/>
    <w:rsid w:val="008417D9"/>
    <w:rsid w:val="008425AD"/>
    <w:rsid w:val="00842777"/>
    <w:rsid w:val="00845516"/>
    <w:rsid w:val="008456AF"/>
    <w:rsid w:val="00845D23"/>
    <w:rsid w:val="0085163D"/>
    <w:rsid w:val="00851FD5"/>
    <w:rsid w:val="0085345B"/>
    <w:rsid w:val="008569A8"/>
    <w:rsid w:val="008577BC"/>
    <w:rsid w:val="00862838"/>
    <w:rsid w:val="00863EBE"/>
    <w:rsid w:val="0086480A"/>
    <w:rsid w:val="00864854"/>
    <w:rsid w:val="00865520"/>
    <w:rsid w:val="00866262"/>
    <w:rsid w:val="008676DA"/>
    <w:rsid w:val="008714EC"/>
    <w:rsid w:val="00871A89"/>
    <w:rsid w:val="00871C76"/>
    <w:rsid w:val="008731A6"/>
    <w:rsid w:val="008738E5"/>
    <w:rsid w:val="0087534A"/>
    <w:rsid w:val="00876496"/>
    <w:rsid w:val="00876FF1"/>
    <w:rsid w:val="00877DA5"/>
    <w:rsid w:val="008857BE"/>
    <w:rsid w:val="00896560"/>
    <w:rsid w:val="008A060E"/>
    <w:rsid w:val="008A2715"/>
    <w:rsid w:val="008A358A"/>
    <w:rsid w:val="008A385A"/>
    <w:rsid w:val="008B08C4"/>
    <w:rsid w:val="008B34E5"/>
    <w:rsid w:val="008B5DB3"/>
    <w:rsid w:val="008D0E75"/>
    <w:rsid w:val="008D10C2"/>
    <w:rsid w:val="008D17F7"/>
    <w:rsid w:val="008D4190"/>
    <w:rsid w:val="008E1A70"/>
    <w:rsid w:val="008E4826"/>
    <w:rsid w:val="008E6958"/>
    <w:rsid w:val="008E6FB5"/>
    <w:rsid w:val="008F2CDB"/>
    <w:rsid w:val="008F3068"/>
    <w:rsid w:val="008F525A"/>
    <w:rsid w:val="008F5582"/>
    <w:rsid w:val="008F5C0B"/>
    <w:rsid w:val="008F5FE8"/>
    <w:rsid w:val="0090173D"/>
    <w:rsid w:val="00901E4E"/>
    <w:rsid w:val="00902CE3"/>
    <w:rsid w:val="0090436B"/>
    <w:rsid w:val="009060D4"/>
    <w:rsid w:val="00906DCD"/>
    <w:rsid w:val="00910B97"/>
    <w:rsid w:val="0091373D"/>
    <w:rsid w:val="00915083"/>
    <w:rsid w:val="00916045"/>
    <w:rsid w:val="00921031"/>
    <w:rsid w:val="00922FA1"/>
    <w:rsid w:val="009247C9"/>
    <w:rsid w:val="00925ACF"/>
    <w:rsid w:val="00930A3E"/>
    <w:rsid w:val="00931403"/>
    <w:rsid w:val="00933B7C"/>
    <w:rsid w:val="009356EF"/>
    <w:rsid w:val="00937FD0"/>
    <w:rsid w:val="0094548E"/>
    <w:rsid w:val="009476F4"/>
    <w:rsid w:val="00947B30"/>
    <w:rsid w:val="00950635"/>
    <w:rsid w:val="00950E2E"/>
    <w:rsid w:val="009544D3"/>
    <w:rsid w:val="00955192"/>
    <w:rsid w:val="009553EE"/>
    <w:rsid w:val="00956D12"/>
    <w:rsid w:val="00957A60"/>
    <w:rsid w:val="00960097"/>
    <w:rsid w:val="00961BD8"/>
    <w:rsid w:val="0096495D"/>
    <w:rsid w:val="00965074"/>
    <w:rsid w:val="00967278"/>
    <w:rsid w:val="0097078D"/>
    <w:rsid w:val="00971148"/>
    <w:rsid w:val="00971AD8"/>
    <w:rsid w:val="00974176"/>
    <w:rsid w:val="00974BE8"/>
    <w:rsid w:val="0097680A"/>
    <w:rsid w:val="0098007B"/>
    <w:rsid w:val="00980134"/>
    <w:rsid w:val="00980FC3"/>
    <w:rsid w:val="009821B4"/>
    <w:rsid w:val="00982A34"/>
    <w:rsid w:val="009847CD"/>
    <w:rsid w:val="00987A87"/>
    <w:rsid w:val="00991A7F"/>
    <w:rsid w:val="00993DF3"/>
    <w:rsid w:val="00994437"/>
    <w:rsid w:val="00995C45"/>
    <w:rsid w:val="009A12C0"/>
    <w:rsid w:val="009A1AFC"/>
    <w:rsid w:val="009A1B36"/>
    <w:rsid w:val="009A37CE"/>
    <w:rsid w:val="009A4720"/>
    <w:rsid w:val="009B0B8C"/>
    <w:rsid w:val="009B0E26"/>
    <w:rsid w:val="009B11B7"/>
    <w:rsid w:val="009B1968"/>
    <w:rsid w:val="009B3128"/>
    <w:rsid w:val="009B7247"/>
    <w:rsid w:val="009C5C56"/>
    <w:rsid w:val="009C7CC9"/>
    <w:rsid w:val="009D302C"/>
    <w:rsid w:val="009E3AC4"/>
    <w:rsid w:val="009E3EE2"/>
    <w:rsid w:val="009E5BC0"/>
    <w:rsid w:val="009E70F1"/>
    <w:rsid w:val="009E7988"/>
    <w:rsid w:val="009F2275"/>
    <w:rsid w:val="009F4224"/>
    <w:rsid w:val="009F6277"/>
    <w:rsid w:val="009F6D5A"/>
    <w:rsid w:val="009F78A9"/>
    <w:rsid w:val="009F7B94"/>
    <w:rsid w:val="00A0195E"/>
    <w:rsid w:val="00A04133"/>
    <w:rsid w:val="00A07465"/>
    <w:rsid w:val="00A135E8"/>
    <w:rsid w:val="00A1463D"/>
    <w:rsid w:val="00A15249"/>
    <w:rsid w:val="00A25A55"/>
    <w:rsid w:val="00A31D10"/>
    <w:rsid w:val="00A34A67"/>
    <w:rsid w:val="00A35610"/>
    <w:rsid w:val="00A410D2"/>
    <w:rsid w:val="00A46642"/>
    <w:rsid w:val="00A46F3F"/>
    <w:rsid w:val="00A476F6"/>
    <w:rsid w:val="00A52F89"/>
    <w:rsid w:val="00A54E0C"/>
    <w:rsid w:val="00A67E1C"/>
    <w:rsid w:val="00A71B20"/>
    <w:rsid w:val="00A721F4"/>
    <w:rsid w:val="00A7452A"/>
    <w:rsid w:val="00A764C2"/>
    <w:rsid w:val="00A764C7"/>
    <w:rsid w:val="00A7650C"/>
    <w:rsid w:val="00A76D2A"/>
    <w:rsid w:val="00A77496"/>
    <w:rsid w:val="00A774DC"/>
    <w:rsid w:val="00A77FF5"/>
    <w:rsid w:val="00A80ED9"/>
    <w:rsid w:val="00A8173C"/>
    <w:rsid w:val="00A81B52"/>
    <w:rsid w:val="00A85773"/>
    <w:rsid w:val="00A85AA5"/>
    <w:rsid w:val="00A902BD"/>
    <w:rsid w:val="00A92213"/>
    <w:rsid w:val="00A96A1F"/>
    <w:rsid w:val="00A97C73"/>
    <w:rsid w:val="00AA06DD"/>
    <w:rsid w:val="00AA2B24"/>
    <w:rsid w:val="00AA6C55"/>
    <w:rsid w:val="00AA7465"/>
    <w:rsid w:val="00AA7624"/>
    <w:rsid w:val="00AA7DE1"/>
    <w:rsid w:val="00AB3BDE"/>
    <w:rsid w:val="00AC2839"/>
    <w:rsid w:val="00AC7F5B"/>
    <w:rsid w:val="00AD582C"/>
    <w:rsid w:val="00AD698D"/>
    <w:rsid w:val="00AD6BBB"/>
    <w:rsid w:val="00AE0C86"/>
    <w:rsid w:val="00AE1759"/>
    <w:rsid w:val="00AE1A18"/>
    <w:rsid w:val="00AE21CF"/>
    <w:rsid w:val="00AE28E4"/>
    <w:rsid w:val="00AE33A2"/>
    <w:rsid w:val="00AE51F2"/>
    <w:rsid w:val="00AE6690"/>
    <w:rsid w:val="00AE776C"/>
    <w:rsid w:val="00AF0BB2"/>
    <w:rsid w:val="00AF0C7A"/>
    <w:rsid w:val="00B000F0"/>
    <w:rsid w:val="00B00FE0"/>
    <w:rsid w:val="00B07DC0"/>
    <w:rsid w:val="00B10B5F"/>
    <w:rsid w:val="00B121BB"/>
    <w:rsid w:val="00B130E7"/>
    <w:rsid w:val="00B140EE"/>
    <w:rsid w:val="00B16618"/>
    <w:rsid w:val="00B16A48"/>
    <w:rsid w:val="00B20D74"/>
    <w:rsid w:val="00B2117B"/>
    <w:rsid w:val="00B21B58"/>
    <w:rsid w:val="00B21F2F"/>
    <w:rsid w:val="00B232AB"/>
    <w:rsid w:val="00B25C3A"/>
    <w:rsid w:val="00B2646E"/>
    <w:rsid w:val="00B30565"/>
    <w:rsid w:val="00B30AB6"/>
    <w:rsid w:val="00B3396C"/>
    <w:rsid w:val="00B34579"/>
    <w:rsid w:val="00B37C1C"/>
    <w:rsid w:val="00B40075"/>
    <w:rsid w:val="00B4009D"/>
    <w:rsid w:val="00B408C3"/>
    <w:rsid w:val="00B412B4"/>
    <w:rsid w:val="00B43A39"/>
    <w:rsid w:val="00B4444E"/>
    <w:rsid w:val="00B472AA"/>
    <w:rsid w:val="00B47C74"/>
    <w:rsid w:val="00B54669"/>
    <w:rsid w:val="00B57FD8"/>
    <w:rsid w:val="00B67827"/>
    <w:rsid w:val="00B73168"/>
    <w:rsid w:val="00B73AD9"/>
    <w:rsid w:val="00B740BD"/>
    <w:rsid w:val="00B75565"/>
    <w:rsid w:val="00B86557"/>
    <w:rsid w:val="00B87293"/>
    <w:rsid w:val="00B94F7D"/>
    <w:rsid w:val="00B96692"/>
    <w:rsid w:val="00B9752F"/>
    <w:rsid w:val="00BA1302"/>
    <w:rsid w:val="00BA2CF2"/>
    <w:rsid w:val="00BA7CE1"/>
    <w:rsid w:val="00BB0C7E"/>
    <w:rsid w:val="00BB613F"/>
    <w:rsid w:val="00BB7117"/>
    <w:rsid w:val="00BB728B"/>
    <w:rsid w:val="00BB75DD"/>
    <w:rsid w:val="00BC1D59"/>
    <w:rsid w:val="00BD0D4E"/>
    <w:rsid w:val="00BD15C3"/>
    <w:rsid w:val="00BD20B8"/>
    <w:rsid w:val="00BD27F5"/>
    <w:rsid w:val="00BD57E8"/>
    <w:rsid w:val="00BD6A71"/>
    <w:rsid w:val="00BE15D5"/>
    <w:rsid w:val="00BE1E4C"/>
    <w:rsid w:val="00BE4CB4"/>
    <w:rsid w:val="00BE6D2B"/>
    <w:rsid w:val="00BE707B"/>
    <w:rsid w:val="00BF0380"/>
    <w:rsid w:val="00BF0809"/>
    <w:rsid w:val="00BF2483"/>
    <w:rsid w:val="00BF2539"/>
    <w:rsid w:val="00BF2EF5"/>
    <w:rsid w:val="00BF695C"/>
    <w:rsid w:val="00C00005"/>
    <w:rsid w:val="00C068B3"/>
    <w:rsid w:val="00C13203"/>
    <w:rsid w:val="00C13E06"/>
    <w:rsid w:val="00C14141"/>
    <w:rsid w:val="00C1417C"/>
    <w:rsid w:val="00C20109"/>
    <w:rsid w:val="00C238F2"/>
    <w:rsid w:val="00C23DC0"/>
    <w:rsid w:val="00C24A49"/>
    <w:rsid w:val="00C25892"/>
    <w:rsid w:val="00C27B75"/>
    <w:rsid w:val="00C27EC4"/>
    <w:rsid w:val="00C3057F"/>
    <w:rsid w:val="00C312F4"/>
    <w:rsid w:val="00C314CD"/>
    <w:rsid w:val="00C32783"/>
    <w:rsid w:val="00C350B6"/>
    <w:rsid w:val="00C36273"/>
    <w:rsid w:val="00C37ABB"/>
    <w:rsid w:val="00C40462"/>
    <w:rsid w:val="00C4249A"/>
    <w:rsid w:val="00C441BC"/>
    <w:rsid w:val="00C44A66"/>
    <w:rsid w:val="00C468ED"/>
    <w:rsid w:val="00C50198"/>
    <w:rsid w:val="00C50418"/>
    <w:rsid w:val="00C51640"/>
    <w:rsid w:val="00C52E3C"/>
    <w:rsid w:val="00C5647A"/>
    <w:rsid w:val="00C6044D"/>
    <w:rsid w:val="00C6517E"/>
    <w:rsid w:val="00C721CD"/>
    <w:rsid w:val="00C7466A"/>
    <w:rsid w:val="00C87FAD"/>
    <w:rsid w:val="00C91EF8"/>
    <w:rsid w:val="00C9264A"/>
    <w:rsid w:val="00C92AC5"/>
    <w:rsid w:val="00C9322A"/>
    <w:rsid w:val="00C95353"/>
    <w:rsid w:val="00CA041F"/>
    <w:rsid w:val="00CA3B0C"/>
    <w:rsid w:val="00CA5C41"/>
    <w:rsid w:val="00CB294A"/>
    <w:rsid w:val="00CB520E"/>
    <w:rsid w:val="00CB7797"/>
    <w:rsid w:val="00CC0204"/>
    <w:rsid w:val="00CC0E9C"/>
    <w:rsid w:val="00CC58E3"/>
    <w:rsid w:val="00CC5EB7"/>
    <w:rsid w:val="00CD0A5B"/>
    <w:rsid w:val="00CD27F2"/>
    <w:rsid w:val="00CD3199"/>
    <w:rsid w:val="00CD31CE"/>
    <w:rsid w:val="00CD3561"/>
    <w:rsid w:val="00CD377B"/>
    <w:rsid w:val="00CE1945"/>
    <w:rsid w:val="00CE5926"/>
    <w:rsid w:val="00CF0356"/>
    <w:rsid w:val="00CF1617"/>
    <w:rsid w:val="00CF2D0B"/>
    <w:rsid w:val="00CF37A2"/>
    <w:rsid w:val="00CF7E9B"/>
    <w:rsid w:val="00D00536"/>
    <w:rsid w:val="00D01676"/>
    <w:rsid w:val="00D065E4"/>
    <w:rsid w:val="00D129C5"/>
    <w:rsid w:val="00D13C19"/>
    <w:rsid w:val="00D155A6"/>
    <w:rsid w:val="00D165C0"/>
    <w:rsid w:val="00D16893"/>
    <w:rsid w:val="00D17C2B"/>
    <w:rsid w:val="00D21B06"/>
    <w:rsid w:val="00D23225"/>
    <w:rsid w:val="00D23AA0"/>
    <w:rsid w:val="00D240AA"/>
    <w:rsid w:val="00D25754"/>
    <w:rsid w:val="00D25A34"/>
    <w:rsid w:val="00D36866"/>
    <w:rsid w:val="00D36F7A"/>
    <w:rsid w:val="00D414D8"/>
    <w:rsid w:val="00D42684"/>
    <w:rsid w:val="00D444B6"/>
    <w:rsid w:val="00D46C70"/>
    <w:rsid w:val="00D470D6"/>
    <w:rsid w:val="00D50635"/>
    <w:rsid w:val="00D52E00"/>
    <w:rsid w:val="00D54FAB"/>
    <w:rsid w:val="00D5669E"/>
    <w:rsid w:val="00D61185"/>
    <w:rsid w:val="00D635D4"/>
    <w:rsid w:val="00D64E88"/>
    <w:rsid w:val="00D66965"/>
    <w:rsid w:val="00D70679"/>
    <w:rsid w:val="00D7076E"/>
    <w:rsid w:val="00D708F6"/>
    <w:rsid w:val="00D723A5"/>
    <w:rsid w:val="00D73CE0"/>
    <w:rsid w:val="00D75C9D"/>
    <w:rsid w:val="00D76214"/>
    <w:rsid w:val="00D7702A"/>
    <w:rsid w:val="00D80A32"/>
    <w:rsid w:val="00D80DE1"/>
    <w:rsid w:val="00D83727"/>
    <w:rsid w:val="00D85837"/>
    <w:rsid w:val="00D872BC"/>
    <w:rsid w:val="00D91312"/>
    <w:rsid w:val="00D9137D"/>
    <w:rsid w:val="00D92F8E"/>
    <w:rsid w:val="00D93089"/>
    <w:rsid w:val="00D95C27"/>
    <w:rsid w:val="00DA137E"/>
    <w:rsid w:val="00DA1B11"/>
    <w:rsid w:val="00DA41A4"/>
    <w:rsid w:val="00DA7966"/>
    <w:rsid w:val="00DB050A"/>
    <w:rsid w:val="00DB1BE4"/>
    <w:rsid w:val="00DB251B"/>
    <w:rsid w:val="00DB2961"/>
    <w:rsid w:val="00DB379F"/>
    <w:rsid w:val="00DB48DB"/>
    <w:rsid w:val="00DB48F2"/>
    <w:rsid w:val="00DB4A08"/>
    <w:rsid w:val="00DB58BC"/>
    <w:rsid w:val="00DB5A46"/>
    <w:rsid w:val="00DB5B72"/>
    <w:rsid w:val="00DB7799"/>
    <w:rsid w:val="00DB7AB6"/>
    <w:rsid w:val="00DB7C2D"/>
    <w:rsid w:val="00DC26CA"/>
    <w:rsid w:val="00DC2806"/>
    <w:rsid w:val="00DC3561"/>
    <w:rsid w:val="00DD0FCB"/>
    <w:rsid w:val="00DD1F76"/>
    <w:rsid w:val="00DD2612"/>
    <w:rsid w:val="00DD69EA"/>
    <w:rsid w:val="00DD7103"/>
    <w:rsid w:val="00DE0CC9"/>
    <w:rsid w:val="00DE3B7A"/>
    <w:rsid w:val="00DE4FC2"/>
    <w:rsid w:val="00DE5EC0"/>
    <w:rsid w:val="00DF00B2"/>
    <w:rsid w:val="00DF07E8"/>
    <w:rsid w:val="00DF2AD3"/>
    <w:rsid w:val="00DF38A4"/>
    <w:rsid w:val="00DF7AFC"/>
    <w:rsid w:val="00E02143"/>
    <w:rsid w:val="00E06E71"/>
    <w:rsid w:val="00E16C50"/>
    <w:rsid w:val="00E2044F"/>
    <w:rsid w:val="00E22537"/>
    <w:rsid w:val="00E24191"/>
    <w:rsid w:val="00E24B75"/>
    <w:rsid w:val="00E27DFB"/>
    <w:rsid w:val="00E32D83"/>
    <w:rsid w:val="00E34987"/>
    <w:rsid w:val="00E35EFC"/>
    <w:rsid w:val="00E4221B"/>
    <w:rsid w:val="00E45A26"/>
    <w:rsid w:val="00E52345"/>
    <w:rsid w:val="00E52511"/>
    <w:rsid w:val="00E525B9"/>
    <w:rsid w:val="00E53F82"/>
    <w:rsid w:val="00E61178"/>
    <w:rsid w:val="00E61613"/>
    <w:rsid w:val="00E61C40"/>
    <w:rsid w:val="00E709CC"/>
    <w:rsid w:val="00E7146A"/>
    <w:rsid w:val="00E754B9"/>
    <w:rsid w:val="00E755EB"/>
    <w:rsid w:val="00E75996"/>
    <w:rsid w:val="00E769F8"/>
    <w:rsid w:val="00E80D4E"/>
    <w:rsid w:val="00E828AF"/>
    <w:rsid w:val="00E82ADE"/>
    <w:rsid w:val="00E82BF0"/>
    <w:rsid w:val="00E85E42"/>
    <w:rsid w:val="00E872AE"/>
    <w:rsid w:val="00E8744D"/>
    <w:rsid w:val="00E917DB"/>
    <w:rsid w:val="00E945DB"/>
    <w:rsid w:val="00EA319E"/>
    <w:rsid w:val="00EA3EF6"/>
    <w:rsid w:val="00EA5179"/>
    <w:rsid w:val="00EA58AE"/>
    <w:rsid w:val="00EA7B32"/>
    <w:rsid w:val="00EB1834"/>
    <w:rsid w:val="00EB1890"/>
    <w:rsid w:val="00EB2BFB"/>
    <w:rsid w:val="00EB45D6"/>
    <w:rsid w:val="00EB7DF4"/>
    <w:rsid w:val="00EC0793"/>
    <w:rsid w:val="00EC2653"/>
    <w:rsid w:val="00EC2AD2"/>
    <w:rsid w:val="00EC4F56"/>
    <w:rsid w:val="00EC5310"/>
    <w:rsid w:val="00EC7747"/>
    <w:rsid w:val="00ED01B6"/>
    <w:rsid w:val="00ED020D"/>
    <w:rsid w:val="00ED1400"/>
    <w:rsid w:val="00ED28B9"/>
    <w:rsid w:val="00ED338A"/>
    <w:rsid w:val="00ED45AF"/>
    <w:rsid w:val="00ED51AD"/>
    <w:rsid w:val="00ED53AF"/>
    <w:rsid w:val="00ED65F7"/>
    <w:rsid w:val="00ED75B5"/>
    <w:rsid w:val="00EE17B4"/>
    <w:rsid w:val="00EE3D96"/>
    <w:rsid w:val="00EE4B31"/>
    <w:rsid w:val="00EE5B0F"/>
    <w:rsid w:val="00EF2A3B"/>
    <w:rsid w:val="00EF6A19"/>
    <w:rsid w:val="00EF73B8"/>
    <w:rsid w:val="00F024B5"/>
    <w:rsid w:val="00F03602"/>
    <w:rsid w:val="00F036F3"/>
    <w:rsid w:val="00F0474C"/>
    <w:rsid w:val="00F11964"/>
    <w:rsid w:val="00F22196"/>
    <w:rsid w:val="00F2278B"/>
    <w:rsid w:val="00F25E1D"/>
    <w:rsid w:val="00F330FD"/>
    <w:rsid w:val="00F378AB"/>
    <w:rsid w:val="00F432BF"/>
    <w:rsid w:val="00F5026D"/>
    <w:rsid w:val="00F53152"/>
    <w:rsid w:val="00F551DD"/>
    <w:rsid w:val="00F56270"/>
    <w:rsid w:val="00F60236"/>
    <w:rsid w:val="00F62EC9"/>
    <w:rsid w:val="00F66838"/>
    <w:rsid w:val="00F66886"/>
    <w:rsid w:val="00F731AD"/>
    <w:rsid w:val="00F77723"/>
    <w:rsid w:val="00F832CF"/>
    <w:rsid w:val="00F85D63"/>
    <w:rsid w:val="00F91260"/>
    <w:rsid w:val="00F962C4"/>
    <w:rsid w:val="00FA0B2A"/>
    <w:rsid w:val="00FA2D38"/>
    <w:rsid w:val="00FA5C7D"/>
    <w:rsid w:val="00FA6988"/>
    <w:rsid w:val="00FB1245"/>
    <w:rsid w:val="00FB2725"/>
    <w:rsid w:val="00FB68EE"/>
    <w:rsid w:val="00FB6A52"/>
    <w:rsid w:val="00FC15BC"/>
    <w:rsid w:val="00FC451C"/>
    <w:rsid w:val="00FD1CCA"/>
    <w:rsid w:val="00FD39E8"/>
    <w:rsid w:val="00FE0282"/>
    <w:rsid w:val="00FE0872"/>
    <w:rsid w:val="00FE0E27"/>
    <w:rsid w:val="00FE0F89"/>
    <w:rsid w:val="00FE2B28"/>
    <w:rsid w:val="00FE3A99"/>
    <w:rsid w:val="00FE508A"/>
    <w:rsid w:val="00FE77E7"/>
    <w:rsid w:val="00FF0400"/>
    <w:rsid w:val="00FF34F9"/>
    <w:rsid w:val="00FF4DBF"/>
    <w:rsid w:val="00FF5D47"/>
    <w:rsid w:val="00FF680D"/>
    <w:rsid w:val="237C1E6F"/>
    <w:rsid w:val="2D18711D"/>
    <w:rsid w:val="7E3789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BD19"/>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character" w:customStyle="1" w:styleId="SinespaciadoCar">
    <w:name w:val="Sin espaciado Car"/>
    <w:link w:val="Sinespaciado"/>
    <w:uiPriority w:val="1"/>
    <w:locked/>
    <w:rsid w:val="00FE087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5A20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57FD8"/>
  </w:style>
  <w:style w:type="character" w:customStyle="1" w:styleId="superscript">
    <w:name w:val="superscript"/>
    <w:basedOn w:val="Fuentedeprrafopredeter"/>
    <w:rsid w:val="00B5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62887">
      <w:bodyDiv w:val="1"/>
      <w:marLeft w:val="0"/>
      <w:marRight w:val="0"/>
      <w:marTop w:val="0"/>
      <w:marBottom w:val="0"/>
      <w:divBdr>
        <w:top w:val="none" w:sz="0" w:space="0" w:color="auto"/>
        <w:left w:val="none" w:sz="0" w:space="0" w:color="auto"/>
        <w:bottom w:val="none" w:sz="0" w:space="0" w:color="auto"/>
        <w:right w:val="none" w:sz="0" w:space="0" w:color="auto"/>
      </w:divBdr>
    </w:div>
    <w:div w:id="631860044">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2.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E4239-B87A-4956-A549-204299D4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2211</Words>
  <Characters>12166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67</cp:revision>
  <cp:lastPrinted>2020-02-25T12:17:00Z</cp:lastPrinted>
  <dcterms:created xsi:type="dcterms:W3CDTF">2022-01-14T22:58:00Z</dcterms:created>
  <dcterms:modified xsi:type="dcterms:W3CDTF">2022-03-07T22:56:00Z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