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215D" w14:textId="77777777" w:rsidR="003E4631" w:rsidRPr="008A290B" w:rsidRDefault="003E4631" w:rsidP="003E463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43AE45" w14:textId="77777777" w:rsidR="003E4631" w:rsidRDefault="003E4631" w:rsidP="003E4631">
      <w:pPr>
        <w:jc w:val="both"/>
        <w:rPr>
          <w:rFonts w:ascii="Arial" w:hAnsi="Arial" w:cs="Arial"/>
          <w:lang w:val="es-419"/>
        </w:rPr>
      </w:pPr>
    </w:p>
    <w:p w14:paraId="298183D4" w14:textId="74047FB6" w:rsidR="003E4631" w:rsidRPr="00E32969" w:rsidRDefault="003258C1" w:rsidP="003E4631">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PRINCIPIO DE SUBSIDIARIEDAD / EXISTENCIA DE OTRO MEDIO DE DEFENSA / PROCESO EJECUTIVO / EXCEPCIONES / REQUISITOS DEL TÍTULO / PUEDEN REVISARSE HASTA LA SENTENCIA, AÚN DE OFICIO.</w:t>
      </w:r>
    </w:p>
    <w:p w14:paraId="68AB321B" w14:textId="77777777" w:rsidR="003E4631" w:rsidRPr="00E32969" w:rsidRDefault="003E4631" w:rsidP="003E4631">
      <w:pPr>
        <w:jc w:val="both"/>
        <w:rPr>
          <w:rFonts w:ascii="Arial" w:hAnsi="Arial" w:cs="Arial"/>
          <w:lang w:val="es-419"/>
        </w:rPr>
      </w:pPr>
    </w:p>
    <w:p w14:paraId="0AAE2AB3" w14:textId="7BB42560" w:rsidR="003E4631" w:rsidRPr="00E32969" w:rsidRDefault="00F01E7B" w:rsidP="003E4631">
      <w:pPr>
        <w:jc w:val="both"/>
        <w:rPr>
          <w:rFonts w:ascii="Arial" w:hAnsi="Arial" w:cs="Arial"/>
          <w:lang w:val="es-419"/>
        </w:rPr>
      </w:pPr>
      <w:r>
        <w:rPr>
          <w:rFonts w:ascii="Arial" w:hAnsi="Arial" w:cs="Arial"/>
          <w:lang w:val="es-419"/>
        </w:rPr>
        <w:t xml:space="preserve">… </w:t>
      </w:r>
      <w:r w:rsidRPr="00F01E7B">
        <w:rPr>
          <w:rFonts w:ascii="Arial" w:hAnsi="Arial" w:cs="Arial"/>
          <w:lang w:val="es-419"/>
        </w:rPr>
        <w:t>el problema jurídico principal a resolver consiste en definir si resulta procedente la utilización de esta senda constitucional para imponer al juez accionado la decisión de retrotraer tal actuación, cuando al interior del proceso judicial existen mecanismos idóneos para resolver esa cuestión.</w:t>
      </w:r>
      <w:r>
        <w:rPr>
          <w:rFonts w:ascii="Arial" w:hAnsi="Arial" w:cs="Arial"/>
          <w:lang w:val="es-419"/>
        </w:rPr>
        <w:t xml:space="preserve"> (…)</w:t>
      </w:r>
    </w:p>
    <w:p w14:paraId="56A8D64A" w14:textId="77777777" w:rsidR="003E4631" w:rsidRPr="00E32969" w:rsidRDefault="003E4631" w:rsidP="003E4631">
      <w:pPr>
        <w:jc w:val="both"/>
        <w:rPr>
          <w:rFonts w:ascii="Arial" w:hAnsi="Arial" w:cs="Arial"/>
          <w:lang w:val="es-419"/>
        </w:rPr>
      </w:pPr>
    </w:p>
    <w:p w14:paraId="31DA30EF" w14:textId="3627357D" w:rsidR="004444AB" w:rsidRPr="004444AB" w:rsidRDefault="004444AB" w:rsidP="004444AB">
      <w:pPr>
        <w:jc w:val="both"/>
        <w:rPr>
          <w:rFonts w:ascii="Arial" w:hAnsi="Arial" w:cs="Arial"/>
          <w:lang w:val="es-419"/>
        </w:rPr>
      </w:pPr>
      <w:r>
        <w:rPr>
          <w:rFonts w:ascii="Arial" w:hAnsi="Arial" w:cs="Arial"/>
          <w:lang w:val="es-419"/>
        </w:rPr>
        <w:t xml:space="preserve">… </w:t>
      </w:r>
      <w:r w:rsidRPr="004444AB">
        <w:rPr>
          <w:rFonts w:ascii="Arial" w:hAnsi="Arial" w:cs="Arial"/>
          <w:lang w:val="es-419"/>
        </w:rPr>
        <w:t>según se ha entendido la acción de tutela no puede ser concebido como un medio alterno que desplace al principal, es decir que solo se puede ejercer a falta de otros mecanismos de defensa judicial. En aplicación de este principio, que lleva por nombre el de la subsidiariedad, la Corte Constitucional, en caso que presenta similitud con el presente, expresó:</w:t>
      </w:r>
    </w:p>
    <w:p w14:paraId="1A9413D9" w14:textId="77777777" w:rsidR="004444AB" w:rsidRPr="004444AB" w:rsidRDefault="004444AB" w:rsidP="004444AB">
      <w:pPr>
        <w:jc w:val="both"/>
        <w:rPr>
          <w:rFonts w:ascii="Arial" w:hAnsi="Arial" w:cs="Arial"/>
          <w:lang w:val="es-419"/>
        </w:rPr>
      </w:pPr>
    </w:p>
    <w:p w14:paraId="3DCA2933" w14:textId="77777777" w:rsidR="004444AB" w:rsidRPr="004444AB" w:rsidRDefault="004444AB" w:rsidP="004444AB">
      <w:pPr>
        <w:jc w:val="both"/>
        <w:rPr>
          <w:rFonts w:ascii="Arial" w:hAnsi="Arial" w:cs="Arial"/>
          <w:lang w:val="es-419"/>
        </w:rPr>
      </w:pPr>
      <w:r w:rsidRPr="004444AB">
        <w:rPr>
          <w:rFonts w:ascii="Arial" w:hAnsi="Arial" w:cs="Arial"/>
          <w:lang w:val="es-419"/>
        </w:rPr>
        <w:t>“La Sala considera que en el presente caso debe declarar improcedente la acción de tutela instaurada, por las siguientes razones:</w:t>
      </w:r>
    </w:p>
    <w:p w14:paraId="0F9B5A4E" w14:textId="77777777" w:rsidR="004444AB" w:rsidRPr="004444AB" w:rsidRDefault="004444AB" w:rsidP="004444AB">
      <w:pPr>
        <w:jc w:val="both"/>
        <w:rPr>
          <w:rFonts w:ascii="Arial" w:hAnsi="Arial" w:cs="Arial"/>
          <w:lang w:val="es-419"/>
        </w:rPr>
      </w:pPr>
    </w:p>
    <w:p w14:paraId="2631B6BE" w14:textId="1381C966" w:rsidR="003E4631" w:rsidRDefault="004444AB" w:rsidP="004444AB">
      <w:pPr>
        <w:jc w:val="both"/>
        <w:rPr>
          <w:rFonts w:ascii="Arial" w:hAnsi="Arial" w:cs="Arial"/>
          <w:lang w:val="es-419"/>
        </w:rPr>
      </w:pPr>
      <w:r w:rsidRPr="004444AB">
        <w:rPr>
          <w:rFonts w:ascii="Arial" w:hAnsi="Arial" w:cs="Arial"/>
          <w:lang w:val="es-419"/>
        </w:rPr>
        <w:t>a) La vía ordinaria para definir si existe o no título ejecutivo en materia laboral y, en consecuencia, si se profiere o no mandamiento de pago y se decretan o no medidas cautelares, es el proceso ejecutivo correspondiente.</w:t>
      </w:r>
      <w:r>
        <w:rPr>
          <w:rFonts w:ascii="Arial" w:hAnsi="Arial" w:cs="Arial"/>
          <w:lang w:val="es-419"/>
        </w:rPr>
        <w:t xml:space="preserve"> (…)”</w:t>
      </w:r>
    </w:p>
    <w:p w14:paraId="5C3C530A" w14:textId="77777777" w:rsidR="003E4631" w:rsidRDefault="003E4631" w:rsidP="003E4631">
      <w:pPr>
        <w:jc w:val="both"/>
        <w:rPr>
          <w:rFonts w:ascii="Arial" w:hAnsi="Arial" w:cs="Arial"/>
          <w:lang w:val="es-419"/>
        </w:rPr>
      </w:pPr>
    </w:p>
    <w:p w14:paraId="7F087585" w14:textId="77777777" w:rsidR="004444AB" w:rsidRPr="004444AB" w:rsidRDefault="004444AB" w:rsidP="004444AB">
      <w:pPr>
        <w:jc w:val="both"/>
        <w:rPr>
          <w:rFonts w:ascii="Arial" w:hAnsi="Arial" w:cs="Arial"/>
          <w:lang w:val="es-419"/>
        </w:rPr>
      </w:pPr>
      <w:r w:rsidRPr="004444AB">
        <w:rPr>
          <w:rFonts w:ascii="Arial" w:hAnsi="Arial" w:cs="Arial"/>
          <w:lang w:val="es-419"/>
        </w:rPr>
        <w:t>Esa misma línea de pensamiento ha sido expuesta de manera reciente por la Sala de Casación Civil de la Corte Suprema de Justicia, así:</w:t>
      </w:r>
    </w:p>
    <w:p w14:paraId="02916555" w14:textId="77777777" w:rsidR="004444AB" w:rsidRPr="004444AB" w:rsidRDefault="004444AB" w:rsidP="004444AB">
      <w:pPr>
        <w:jc w:val="both"/>
        <w:rPr>
          <w:rFonts w:ascii="Arial" w:hAnsi="Arial" w:cs="Arial"/>
          <w:lang w:val="es-419"/>
        </w:rPr>
      </w:pPr>
    </w:p>
    <w:p w14:paraId="114A936F" w14:textId="2D2329CA" w:rsidR="003E4631" w:rsidRPr="00E32969" w:rsidRDefault="004444AB" w:rsidP="004444AB">
      <w:pPr>
        <w:jc w:val="both"/>
        <w:rPr>
          <w:rFonts w:ascii="Arial" w:hAnsi="Arial" w:cs="Arial"/>
          <w:lang w:val="es-419"/>
        </w:rPr>
      </w:pPr>
      <w:r w:rsidRPr="004444AB">
        <w:rPr>
          <w:rFonts w:ascii="Arial" w:hAnsi="Arial" w:cs="Arial"/>
          <w:lang w:val="es-419"/>
        </w:rPr>
        <w:t>“En repetidas ocasiones, esta Corte ha insistido en la pertinencia y necesidad de examinar los títulos ejecutivos en los fallos, incluidos los de segundo grado, pues, se memora, los jueces tienen dentro de sus deberes, escrutar los presupuestos de los documentos ejecutivos</w:t>
      </w:r>
      <w:r w:rsidR="00D95022">
        <w:rPr>
          <w:rFonts w:ascii="Arial" w:hAnsi="Arial" w:cs="Arial"/>
          <w:lang w:val="es-419"/>
        </w:rPr>
        <w:t>…”</w:t>
      </w:r>
    </w:p>
    <w:p w14:paraId="7506B2E8" w14:textId="3906FB3B" w:rsidR="003E4631" w:rsidRDefault="003E4631" w:rsidP="003E4631">
      <w:pPr>
        <w:jc w:val="both"/>
        <w:rPr>
          <w:rFonts w:ascii="Arial" w:hAnsi="Arial" w:cs="Arial"/>
        </w:rPr>
      </w:pPr>
    </w:p>
    <w:p w14:paraId="5BE0DFE6" w14:textId="70CBCDD0" w:rsidR="00D95022" w:rsidRDefault="00D95022" w:rsidP="003E4631">
      <w:pPr>
        <w:jc w:val="both"/>
        <w:rPr>
          <w:rFonts w:ascii="Arial" w:hAnsi="Arial" w:cs="Arial"/>
        </w:rPr>
      </w:pPr>
      <w:r w:rsidRPr="00D95022">
        <w:rPr>
          <w:rFonts w:ascii="Arial" w:hAnsi="Arial" w:cs="Arial"/>
        </w:rPr>
        <w:t>En ese escenario, queda claro que la etapa para la revisión de los requisitos del título ejecutivo no se agota para la judicatura en la liberación del mandamiento de pago, sino que se extiende hasta la sentencia que defina de fondo el asunto, aun de oficio.</w:t>
      </w:r>
    </w:p>
    <w:p w14:paraId="09D24063" w14:textId="77777777" w:rsidR="00D95022" w:rsidRDefault="00D95022" w:rsidP="003E4631">
      <w:pPr>
        <w:jc w:val="both"/>
        <w:rPr>
          <w:rFonts w:ascii="Arial" w:hAnsi="Arial" w:cs="Arial"/>
        </w:rPr>
      </w:pPr>
    </w:p>
    <w:p w14:paraId="1D0A6738" w14:textId="77777777" w:rsidR="003E4631" w:rsidRDefault="003E4631" w:rsidP="003E4631">
      <w:pPr>
        <w:jc w:val="both"/>
        <w:rPr>
          <w:rFonts w:ascii="Arial" w:hAnsi="Arial" w:cs="Arial"/>
        </w:rPr>
      </w:pPr>
    </w:p>
    <w:p w14:paraId="3326896A" w14:textId="77777777" w:rsidR="003E4631" w:rsidRDefault="003E4631" w:rsidP="003E4631">
      <w:pPr>
        <w:jc w:val="both"/>
        <w:rPr>
          <w:rFonts w:ascii="Arial" w:hAnsi="Arial" w:cs="Arial"/>
        </w:rPr>
      </w:pPr>
    </w:p>
    <w:bookmarkEnd w:id="0"/>
    <w:p w14:paraId="3007FDE6" w14:textId="77777777" w:rsidR="003E4631" w:rsidRPr="00F3203C" w:rsidRDefault="003E4631" w:rsidP="003E46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F3203C">
        <w:rPr>
          <w:rFonts w:ascii="Arial Narrow" w:hAnsi="Arial Narrow" w:cs="Arial Narrow"/>
          <w:b/>
          <w:bCs/>
          <w:sz w:val="26"/>
          <w:szCs w:val="26"/>
        </w:rPr>
        <w:t>REPÚBLICA DE COLOMBIA</w:t>
      </w:r>
    </w:p>
    <w:p w14:paraId="3DA42BA2" w14:textId="77777777" w:rsidR="003E4631" w:rsidRPr="00F3203C" w:rsidRDefault="003E4631" w:rsidP="003E46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F3203C">
        <w:rPr>
          <w:rFonts w:ascii="Arial Narrow" w:hAnsi="Arial Narrow"/>
          <w:noProof/>
          <w:sz w:val="26"/>
          <w:szCs w:val="26"/>
          <w:lang w:eastAsia="es-CO"/>
        </w:rPr>
        <w:drawing>
          <wp:inline distT="0" distB="0" distL="0" distR="0" wp14:anchorId="32DE10D7" wp14:editId="0C38DFC6">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E2ABFD7" w14:textId="77777777" w:rsidR="003E4631" w:rsidRPr="00F3203C" w:rsidRDefault="003E4631" w:rsidP="003E46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F3203C">
        <w:rPr>
          <w:rFonts w:ascii="Arial Narrow" w:hAnsi="Arial Narrow" w:cs="Arial Narrow"/>
          <w:b/>
          <w:bCs/>
          <w:sz w:val="26"/>
          <w:szCs w:val="26"/>
        </w:rPr>
        <w:t xml:space="preserve">TRIBUNAL SUPERIOR DEL DISTRITO JUDICIAL </w:t>
      </w:r>
    </w:p>
    <w:p w14:paraId="290E7AB7" w14:textId="77777777" w:rsidR="003E4631" w:rsidRPr="00F3203C" w:rsidRDefault="003E4631" w:rsidP="003E46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bookmarkStart w:id="1" w:name="_GoBack"/>
      <w:bookmarkEnd w:id="1"/>
      <w:r w:rsidRPr="00F3203C">
        <w:rPr>
          <w:rFonts w:ascii="Arial Narrow" w:hAnsi="Arial Narrow" w:cs="Arial Narrow"/>
          <w:b/>
          <w:bCs/>
          <w:sz w:val="26"/>
          <w:szCs w:val="26"/>
        </w:rPr>
        <w:t>PEREIRA - RISARALDA</w:t>
      </w:r>
    </w:p>
    <w:p w14:paraId="2B868FA1" w14:textId="77777777" w:rsidR="003E4631" w:rsidRPr="00F3203C" w:rsidRDefault="003E4631" w:rsidP="003E46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F3203C">
        <w:rPr>
          <w:rFonts w:ascii="Arial Narrow" w:hAnsi="Arial Narrow" w:cs="Arial Narrow"/>
          <w:b/>
          <w:bCs/>
          <w:sz w:val="26"/>
          <w:szCs w:val="26"/>
        </w:rPr>
        <w:t>SALA DE DECISIÓN CIVIL – FAMILIA</w:t>
      </w:r>
    </w:p>
    <w:p w14:paraId="6440E276" w14:textId="77777777" w:rsidR="003E4631" w:rsidRPr="00F3203C" w:rsidRDefault="003E4631" w:rsidP="003E4631">
      <w:pPr>
        <w:tabs>
          <w:tab w:val="left" w:pos="-720"/>
        </w:tabs>
        <w:suppressAutoHyphens/>
        <w:spacing w:line="276" w:lineRule="auto"/>
        <w:jc w:val="center"/>
        <w:rPr>
          <w:rFonts w:ascii="Arial Narrow" w:hAnsi="Arial Narrow"/>
          <w:b/>
          <w:bCs/>
          <w:spacing w:val="-3"/>
          <w:sz w:val="26"/>
          <w:szCs w:val="26"/>
        </w:rPr>
      </w:pPr>
    </w:p>
    <w:p w14:paraId="283CB3F1" w14:textId="77777777" w:rsidR="003E4631" w:rsidRPr="00F3203C" w:rsidRDefault="003E4631" w:rsidP="003E46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B70A63">
        <w:rPr>
          <w:rFonts w:ascii="Arial Narrow" w:hAnsi="Arial Narrow" w:cs="Arial Narrow"/>
          <w:bCs/>
          <w:sz w:val="26"/>
          <w:szCs w:val="26"/>
        </w:rPr>
        <w:t>Magistrado Sustanciador:</w:t>
      </w:r>
      <w:r w:rsidRPr="00F3203C">
        <w:rPr>
          <w:rFonts w:ascii="Arial Narrow" w:hAnsi="Arial Narrow" w:cs="Arial Narrow"/>
          <w:b/>
          <w:bCs/>
          <w:sz w:val="26"/>
          <w:szCs w:val="26"/>
        </w:rPr>
        <w:t xml:space="preserve"> CARLOS MAURICIO GARCÍA BARAJAS</w:t>
      </w:r>
    </w:p>
    <w:p w14:paraId="3BCFEDAE" w14:textId="77777777" w:rsidR="003E4631" w:rsidRPr="00F3203C" w:rsidRDefault="003E4631" w:rsidP="003E463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0F92275C" w14:textId="409962A5" w:rsidR="002533C7" w:rsidRPr="003E4631" w:rsidRDefault="00CE428F" w:rsidP="003E4631">
      <w:pPr>
        <w:pStyle w:val="Sinespaciado"/>
        <w:spacing w:line="276" w:lineRule="auto"/>
        <w:jc w:val="center"/>
        <w:rPr>
          <w:rFonts w:ascii="Arial Narrow" w:hAnsi="Arial Narrow"/>
          <w:sz w:val="26"/>
          <w:szCs w:val="26"/>
        </w:rPr>
      </w:pPr>
      <w:r w:rsidRPr="003E4631">
        <w:rPr>
          <w:rFonts w:ascii="Arial Narrow" w:hAnsi="Arial Narrow"/>
          <w:sz w:val="26"/>
          <w:szCs w:val="26"/>
        </w:rPr>
        <w:t xml:space="preserve">Pereira, </w:t>
      </w:r>
      <w:r w:rsidR="008B501B" w:rsidRPr="003E4631">
        <w:rPr>
          <w:rFonts w:ascii="Arial Narrow" w:hAnsi="Arial Narrow"/>
          <w:sz w:val="26"/>
          <w:szCs w:val="26"/>
        </w:rPr>
        <w:t>doce</w:t>
      </w:r>
      <w:r w:rsidRPr="003E4631">
        <w:rPr>
          <w:rFonts w:ascii="Arial Narrow" w:hAnsi="Arial Narrow"/>
          <w:sz w:val="26"/>
          <w:szCs w:val="26"/>
        </w:rPr>
        <w:t xml:space="preserve"> (</w:t>
      </w:r>
      <w:r w:rsidR="008B501B" w:rsidRPr="003E4631">
        <w:rPr>
          <w:rFonts w:ascii="Arial Narrow" w:hAnsi="Arial Narrow"/>
          <w:sz w:val="26"/>
          <w:szCs w:val="26"/>
        </w:rPr>
        <w:t xml:space="preserve">12) </w:t>
      </w:r>
      <w:r w:rsidR="00E20047" w:rsidRPr="003E4631">
        <w:rPr>
          <w:rFonts w:ascii="Arial Narrow" w:hAnsi="Arial Narrow"/>
          <w:sz w:val="26"/>
          <w:szCs w:val="26"/>
        </w:rPr>
        <w:t>de</w:t>
      </w:r>
      <w:r w:rsidR="002533C7" w:rsidRPr="003E4631">
        <w:rPr>
          <w:rFonts w:ascii="Arial Narrow" w:hAnsi="Arial Narrow"/>
          <w:sz w:val="26"/>
          <w:szCs w:val="26"/>
        </w:rPr>
        <w:t xml:space="preserve"> </w:t>
      </w:r>
      <w:r w:rsidR="00EF2B6A" w:rsidRPr="003E4631">
        <w:rPr>
          <w:rFonts w:ascii="Arial Narrow" w:hAnsi="Arial Narrow"/>
          <w:sz w:val="26"/>
          <w:szCs w:val="26"/>
        </w:rPr>
        <w:t>enero de dos mil veintidós (2022</w:t>
      </w:r>
      <w:r w:rsidR="00E20047" w:rsidRPr="003E4631">
        <w:rPr>
          <w:rFonts w:ascii="Arial Narrow" w:hAnsi="Arial Narrow"/>
          <w:sz w:val="26"/>
          <w:szCs w:val="26"/>
        </w:rPr>
        <w:t>)</w:t>
      </w:r>
    </w:p>
    <w:p w14:paraId="0F92275D" w14:textId="77777777" w:rsidR="004D2DE7" w:rsidRPr="003E4631" w:rsidRDefault="004D2DE7" w:rsidP="003E4631">
      <w:pPr>
        <w:pStyle w:val="Sinespaciado"/>
        <w:spacing w:line="276" w:lineRule="auto"/>
        <w:jc w:val="center"/>
        <w:rPr>
          <w:rFonts w:ascii="Arial Narrow" w:hAnsi="Arial Narrow"/>
          <w:sz w:val="26"/>
          <w:szCs w:val="26"/>
        </w:rPr>
      </w:pPr>
    </w:p>
    <w:p w14:paraId="0F92275E" w14:textId="1C203D9B" w:rsidR="00E20047" w:rsidRPr="003E4631" w:rsidRDefault="00E20047" w:rsidP="003E4631">
      <w:pPr>
        <w:pStyle w:val="Sinespaciado"/>
        <w:spacing w:line="276" w:lineRule="auto"/>
        <w:ind w:left="993"/>
        <w:rPr>
          <w:rFonts w:ascii="Arial Narrow" w:hAnsi="Arial Narrow"/>
          <w:sz w:val="26"/>
          <w:szCs w:val="26"/>
          <w:lang w:val="pt-BR"/>
        </w:rPr>
      </w:pPr>
      <w:r w:rsidRPr="003E4631">
        <w:rPr>
          <w:rFonts w:ascii="Arial Narrow" w:hAnsi="Arial Narrow"/>
          <w:sz w:val="26"/>
          <w:szCs w:val="26"/>
        </w:rPr>
        <w:tab/>
      </w:r>
      <w:r w:rsidR="003E0F7C" w:rsidRPr="003E4631">
        <w:rPr>
          <w:rFonts w:ascii="Arial Narrow" w:hAnsi="Arial Narrow"/>
          <w:sz w:val="26"/>
          <w:szCs w:val="26"/>
          <w:lang w:val="pt-BR"/>
        </w:rPr>
        <w:t xml:space="preserve">Acta N° </w:t>
      </w:r>
      <w:r w:rsidR="008B501B" w:rsidRPr="003E4631">
        <w:rPr>
          <w:rFonts w:ascii="Arial Narrow" w:hAnsi="Arial Narrow"/>
          <w:sz w:val="26"/>
          <w:szCs w:val="26"/>
          <w:lang w:val="pt-BR"/>
        </w:rPr>
        <w:t>002</w:t>
      </w:r>
      <w:r w:rsidR="002533C7" w:rsidRPr="003E4631">
        <w:rPr>
          <w:rFonts w:ascii="Arial Narrow" w:hAnsi="Arial Narrow"/>
          <w:sz w:val="26"/>
          <w:szCs w:val="26"/>
          <w:lang w:val="pt-BR"/>
        </w:rPr>
        <w:t xml:space="preserve"> </w:t>
      </w:r>
      <w:r w:rsidR="00771EAA" w:rsidRPr="003E4631">
        <w:rPr>
          <w:rFonts w:ascii="Arial Narrow" w:hAnsi="Arial Narrow"/>
          <w:sz w:val="26"/>
          <w:szCs w:val="26"/>
          <w:lang w:val="pt-BR"/>
        </w:rPr>
        <w:t xml:space="preserve">de </w:t>
      </w:r>
      <w:r w:rsidR="008B501B" w:rsidRPr="003E4631">
        <w:rPr>
          <w:rFonts w:ascii="Arial Narrow" w:hAnsi="Arial Narrow"/>
          <w:sz w:val="26"/>
          <w:szCs w:val="26"/>
          <w:lang w:val="pt-BR"/>
        </w:rPr>
        <w:t>12-</w:t>
      </w:r>
      <w:r w:rsidR="00EF2B6A" w:rsidRPr="003E4631">
        <w:rPr>
          <w:rFonts w:ascii="Arial Narrow" w:hAnsi="Arial Narrow"/>
          <w:sz w:val="26"/>
          <w:szCs w:val="26"/>
          <w:lang w:val="pt-BR"/>
        </w:rPr>
        <w:t>01-2022</w:t>
      </w:r>
    </w:p>
    <w:p w14:paraId="0F92275F" w14:textId="1D270FC9" w:rsidR="00E20047" w:rsidRPr="003E4631" w:rsidRDefault="00E20047" w:rsidP="003E4631">
      <w:pPr>
        <w:pStyle w:val="Sinespaciado"/>
        <w:spacing w:line="276" w:lineRule="auto"/>
        <w:ind w:left="993"/>
        <w:rPr>
          <w:rFonts w:ascii="Arial Narrow" w:hAnsi="Arial Narrow"/>
          <w:sz w:val="26"/>
          <w:szCs w:val="26"/>
        </w:rPr>
      </w:pPr>
      <w:r w:rsidRPr="003E4631">
        <w:rPr>
          <w:rFonts w:ascii="Arial Narrow" w:hAnsi="Arial Narrow"/>
          <w:sz w:val="26"/>
          <w:szCs w:val="26"/>
          <w:lang w:val="pt-BR"/>
        </w:rPr>
        <w:tab/>
        <w:t xml:space="preserve">Sentencia: TSP. </w:t>
      </w:r>
      <w:r w:rsidRPr="003E4631">
        <w:rPr>
          <w:rFonts w:ascii="Arial Narrow" w:hAnsi="Arial Narrow"/>
          <w:sz w:val="26"/>
          <w:szCs w:val="26"/>
        </w:rPr>
        <w:t>ST</w:t>
      </w:r>
      <w:r w:rsidR="00F651F0" w:rsidRPr="003E4631">
        <w:rPr>
          <w:rFonts w:ascii="Arial Narrow" w:hAnsi="Arial Narrow"/>
          <w:sz w:val="26"/>
          <w:szCs w:val="26"/>
        </w:rPr>
        <w:t>1</w:t>
      </w:r>
      <w:r w:rsidR="003E0F7C" w:rsidRPr="003E4631">
        <w:rPr>
          <w:rFonts w:ascii="Arial Narrow" w:hAnsi="Arial Narrow"/>
          <w:sz w:val="26"/>
          <w:szCs w:val="26"/>
        </w:rPr>
        <w:t>-</w:t>
      </w:r>
      <w:r w:rsidR="00D405EB" w:rsidRPr="003E4631">
        <w:rPr>
          <w:rFonts w:ascii="Arial Narrow" w:hAnsi="Arial Narrow"/>
          <w:sz w:val="26"/>
          <w:szCs w:val="26"/>
        </w:rPr>
        <w:t>0003-2022</w:t>
      </w:r>
    </w:p>
    <w:p w14:paraId="0F922760" w14:textId="77777777" w:rsidR="00E20047" w:rsidRPr="003E4631" w:rsidRDefault="00E20047" w:rsidP="003E4631">
      <w:pPr>
        <w:pStyle w:val="Sinespaciado"/>
        <w:spacing w:line="276" w:lineRule="auto"/>
        <w:ind w:left="993"/>
        <w:rPr>
          <w:rFonts w:ascii="Arial Narrow" w:hAnsi="Arial Narrow"/>
          <w:b/>
          <w:sz w:val="26"/>
          <w:szCs w:val="26"/>
          <w:u w:val="single"/>
        </w:rPr>
      </w:pPr>
      <w:r w:rsidRPr="003E4631">
        <w:rPr>
          <w:rFonts w:ascii="Arial Narrow" w:hAnsi="Arial Narrow"/>
          <w:sz w:val="26"/>
          <w:szCs w:val="26"/>
        </w:rPr>
        <w:tab/>
        <w:t xml:space="preserve">Referencia: </w:t>
      </w:r>
      <w:r w:rsidR="00EF2B6A" w:rsidRPr="003E4631">
        <w:rPr>
          <w:rFonts w:ascii="Arial Narrow" w:hAnsi="Arial Narrow"/>
          <w:sz w:val="26"/>
          <w:szCs w:val="26"/>
        </w:rPr>
        <w:t>660012213000202100427</w:t>
      </w:r>
      <w:r w:rsidR="00CE428F" w:rsidRPr="003E4631">
        <w:rPr>
          <w:rFonts w:ascii="Arial Narrow" w:hAnsi="Arial Narrow"/>
          <w:sz w:val="26"/>
          <w:szCs w:val="26"/>
        </w:rPr>
        <w:t>00</w:t>
      </w:r>
    </w:p>
    <w:p w14:paraId="0F922761" w14:textId="77777777" w:rsidR="00D31129" w:rsidRPr="003E4631" w:rsidRDefault="00D31129" w:rsidP="003E4631">
      <w:pPr>
        <w:spacing w:line="276" w:lineRule="auto"/>
        <w:jc w:val="center"/>
        <w:rPr>
          <w:rFonts w:ascii="Arial Narrow" w:hAnsi="Arial Narrow"/>
          <w:b/>
          <w:sz w:val="26"/>
          <w:szCs w:val="26"/>
          <w:u w:val="single"/>
        </w:rPr>
      </w:pPr>
    </w:p>
    <w:p w14:paraId="0F922762" w14:textId="77777777" w:rsidR="00E20047" w:rsidRPr="003E4631" w:rsidRDefault="00E20047" w:rsidP="003E4631">
      <w:pPr>
        <w:pStyle w:val="Sinespaciado"/>
        <w:spacing w:line="276" w:lineRule="auto"/>
        <w:jc w:val="center"/>
        <w:rPr>
          <w:rFonts w:ascii="Arial Narrow" w:hAnsi="Arial Narrow"/>
          <w:sz w:val="26"/>
          <w:szCs w:val="26"/>
        </w:rPr>
      </w:pPr>
      <w:r w:rsidRPr="003E4631">
        <w:rPr>
          <w:rFonts w:ascii="Arial Narrow" w:hAnsi="Arial Narrow"/>
          <w:b/>
          <w:bCs/>
          <w:sz w:val="26"/>
          <w:szCs w:val="26"/>
        </w:rPr>
        <w:t>ASUNTO</w:t>
      </w:r>
    </w:p>
    <w:p w14:paraId="0F922763" w14:textId="77777777" w:rsidR="00E20047" w:rsidRPr="003E4631" w:rsidRDefault="00E20047" w:rsidP="003E4631">
      <w:pPr>
        <w:pStyle w:val="Sinespaciado"/>
        <w:spacing w:line="276" w:lineRule="auto"/>
        <w:jc w:val="center"/>
        <w:rPr>
          <w:rFonts w:ascii="Arial Narrow" w:hAnsi="Arial Narrow"/>
          <w:sz w:val="26"/>
          <w:szCs w:val="26"/>
        </w:rPr>
      </w:pPr>
    </w:p>
    <w:p w14:paraId="0F922764" w14:textId="77777777" w:rsidR="00E20047" w:rsidRPr="003E4631" w:rsidRDefault="00E20047" w:rsidP="003E4631">
      <w:pPr>
        <w:pStyle w:val="Default"/>
        <w:spacing w:line="276" w:lineRule="auto"/>
        <w:jc w:val="both"/>
        <w:rPr>
          <w:rFonts w:ascii="Arial Narrow" w:hAnsi="Arial Narrow"/>
          <w:sz w:val="26"/>
          <w:szCs w:val="26"/>
        </w:rPr>
      </w:pPr>
      <w:r w:rsidRPr="003E4631">
        <w:rPr>
          <w:rFonts w:ascii="Arial Narrow" w:hAnsi="Arial Narrow"/>
          <w:sz w:val="26"/>
          <w:szCs w:val="26"/>
        </w:rPr>
        <w:lastRenderedPageBreak/>
        <w:t>Procede la Sala a resolver la acción de tutela interpuesta por</w:t>
      </w:r>
      <w:r w:rsidR="00EF2B6A" w:rsidRPr="003E4631">
        <w:rPr>
          <w:rFonts w:ascii="Arial Narrow" w:hAnsi="Arial Narrow"/>
          <w:sz w:val="26"/>
          <w:szCs w:val="26"/>
        </w:rPr>
        <w:t xml:space="preserve"> la</w:t>
      </w:r>
      <w:r w:rsidRPr="003E4631">
        <w:rPr>
          <w:rFonts w:ascii="Arial Narrow" w:hAnsi="Arial Narrow"/>
          <w:sz w:val="26"/>
          <w:szCs w:val="26"/>
        </w:rPr>
        <w:t xml:space="preserve"> </w:t>
      </w:r>
      <w:r w:rsidR="00EF2B6A" w:rsidRPr="003E4631">
        <w:rPr>
          <w:rFonts w:ascii="Arial Narrow" w:hAnsi="Arial Narrow"/>
          <w:sz w:val="26"/>
          <w:szCs w:val="26"/>
        </w:rPr>
        <w:t>Sociedad Comercializadora de Insumos y Servicios Médicos S.A.S.-Socimédicos- contra el Juzgado Tercero Civil del Circuito de Pereira, trámite al que fue vinculada la Sociedad Cardiovascular de Imbanaco LTDA, en liquidación</w:t>
      </w:r>
      <w:r w:rsidR="002533C7" w:rsidRPr="003E4631">
        <w:rPr>
          <w:rFonts w:ascii="Arial Narrow" w:hAnsi="Arial Narrow"/>
          <w:sz w:val="26"/>
          <w:szCs w:val="26"/>
        </w:rPr>
        <w:t>.</w:t>
      </w:r>
    </w:p>
    <w:p w14:paraId="0F922765" w14:textId="77777777" w:rsidR="002533C7" w:rsidRPr="003E4631" w:rsidRDefault="002533C7" w:rsidP="003E4631">
      <w:pPr>
        <w:pStyle w:val="Default"/>
        <w:spacing w:line="276" w:lineRule="auto"/>
        <w:jc w:val="both"/>
        <w:rPr>
          <w:rFonts w:ascii="Arial Narrow" w:hAnsi="Arial Narrow"/>
          <w:sz w:val="26"/>
          <w:szCs w:val="26"/>
        </w:rPr>
      </w:pPr>
    </w:p>
    <w:p w14:paraId="0F922766" w14:textId="77777777" w:rsidR="00E20047" w:rsidRPr="003E4631" w:rsidRDefault="00E20047" w:rsidP="003E4631">
      <w:pPr>
        <w:pStyle w:val="Sinespaciado"/>
        <w:spacing w:line="276" w:lineRule="auto"/>
        <w:jc w:val="center"/>
        <w:rPr>
          <w:rFonts w:ascii="Arial Narrow" w:hAnsi="Arial Narrow"/>
          <w:sz w:val="26"/>
          <w:szCs w:val="26"/>
        </w:rPr>
      </w:pPr>
      <w:r w:rsidRPr="003E4631">
        <w:rPr>
          <w:rFonts w:ascii="Arial Narrow" w:hAnsi="Arial Narrow"/>
          <w:b/>
          <w:bCs/>
          <w:sz w:val="26"/>
          <w:szCs w:val="26"/>
        </w:rPr>
        <w:t>ANTECEDENTES</w:t>
      </w:r>
    </w:p>
    <w:p w14:paraId="0F922767" w14:textId="77777777" w:rsidR="00E20047" w:rsidRPr="003E4631" w:rsidRDefault="00E20047" w:rsidP="003E4631">
      <w:pPr>
        <w:pStyle w:val="Sinespaciado"/>
        <w:spacing w:line="276" w:lineRule="auto"/>
        <w:jc w:val="both"/>
        <w:rPr>
          <w:rFonts w:ascii="Arial Narrow" w:hAnsi="Arial Narrow"/>
          <w:sz w:val="26"/>
          <w:szCs w:val="26"/>
        </w:rPr>
      </w:pPr>
    </w:p>
    <w:p w14:paraId="0F922768" w14:textId="41F58CAA" w:rsidR="00947373" w:rsidRPr="003E4631" w:rsidRDefault="00E20047" w:rsidP="003E4631">
      <w:pPr>
        <w:pStyle w:val="Sinespaciado"/>
        <w:spacing w:line="276" w:lineRule="auto"/>
        <w:jc w:val="both"/>
        <w:rPr>
          <w:rFonts w:ascii="Arial Narrow" w:hAnsi="Arial Narrow"/>
          <w:bCs/>
          <w:sz w:val="26"/>
          <w:szCs w:val="26"/>
        </w:rPr>
      </w:pPr>
      <w:r w:rsidRPr="003E4631">
        <w:rPr>
          <w:rFonts w:ascii="Arial Narrow" w:hAnsi="Arial Narrow"/>
          <w:b/>
          <w:sz w:val="26"/>
          <w:szCs w:val="26"/>
        </w:rPr>
        <w:t xml:space="preserve">1. </w:t>
      </w:r>
      <w:r w:rsidR="002716F1" w:rsidRPr="003E4631">
        <w:rPr>
          <w:rFonts w:ascii="Arial Narrow" w:hAnsi="Arial Narrow"/>
          <w:bCs/>
          <w:sz w:val="26"/>
          <w:szCs w:val="26"/>
        </w:rPr>
        <w:t>Narró</w:t>
      </w:r>
      <w:r w:rsidR="00672D15" w:rsidRPr="003E4631">
        <w:rPr>
          <w:rFonts w:ascii="Arial Narrow" w:hAnsi="Arial Narrow"/>
          <w:bCs/>
          <w:sz w:val="26"/>
          <w:szCs w:val="26"/>
        </w:rPr>
        <w:t xml:space="preserve"> el</w:t>
      </w:r>
      <w:r w:rsidR="00EF2B6A" w:rsidRPr="003E4631">
        <w:rPr>
          <w:rFonts w:ascii="Arial Narrow" w:hAnsi="Arial Narrow"/>
          <w:bCs/>
          <w:sz w:val="26"/>
          <w:szCs w:val="26"/>
        </w:rPr>
        <w:t xml:space="preserve"> apoderado de la sociedad actora que </w:t>
      </w:r>
      <w:r w:rsidR="007B750E" w:rsidRPr="003E4631">
        <w:rPr>
          <w:rFonts w:ascii="Arial Narrow" w:hAnsi="Arial Narrow"/>
          <w:bCs/>
          <w:sz w:val="26"/>
          <w:szCs w:val="26"/>
        </w:rPr>
        <w:t xml:space="preserve">mediante </w:t>
      </w:r>
      <w:r w:rsidR="00947373" w:rsidRPr="003E4631">
        <w:rPr>
          <w:rFonts w:ascii="Arial Narrow" w:hAnsi="Arial Narrow"/>
          <w:bCs/>
          <w:sz w:val="26"/>
          <w:szCs w:val="26"/>
        </w:rPr>
        <w:t>providencia</w:t>
      </w:r>
      <w:r w:rsidR="007B750E" w:rsidRPr="003E4631">
        <w:rPr>
          <w:rFonts w:ascii="Arial Narrow" w:hAnsi="Arial Narrow"/>
          <w:bCs/>
          <w:sz w:val="26"/>
          <w:szCs w:val="26"/>
        </w:rPr>
        <w:t xml:space="preserve"> del 07 de julio de 2021 el juzgado accionado libró mandamiento de pago en su contra y a favor de</w:t>
      </w:r>
      <w:r w:rsidR="00025D58" w:rsidRPr="003E4631">
        <w:rPr>
          <w:rFonts w:ascii="Arial Narrow" w:hAnsi="Arial Narrow"/>
          <w:bCs/>
          <w:sz w:val="26"/>
          <w:szCs w:val="26"/>
        </w:rPr>
        <w:t xml:space="preserve"> la</w:t>
      </w:r>
      <w:r w:rsidR="007B750E" w:rsidRPr="003E4631">
        <w:rPr>
          <w:rFonts w:ascii="Arial Narrow" w:hAnsi="Arial Narrow"/>
          <w:bCs/>
          <w:sz w:val="26"/>
          <w:szCs w:val="26"/>
        </w:rPr>
        <w:t xml:space="preserve"> </w:t>
      </w:r>
      <w:r w:rsidR="00025D58" w:rsidRPr="003E4631">
        <w:rPr>
          <w:rFonts w:ascii="Arial Narrow" w:hAnsi="Arial Narrow"/>
          <w:bCs/>
          <w:sz w:val="26"/>
          <w:szCs w:val="26"/>
        </w:rPr>
        <w:t xml:space="preserve">Sociedad Cardiovascular de Imbanaco </w:t>
      </w:r>
      <w:r w:rsidR="00A2207A" w:rsidRPr="003E4631">
        <w:rPr>
          <w:rFonts w:ascii="Arial Narrow" w:hAnsi="Arial Narrow"/>
          <w:bCs/>
          <w:sz w:val="26"/>
          <w:szCs w:val="26"/>
        </w:rPr>
        <w:t>Ltda</w:t>
      </w:r>
      <w:r w:rsidR="007B750E" w:rsidRPr="003E4631">
        <w:rPr>
          <w:rFonts w:ascii="Arial Narrow" w:hAnsi="Arial Narrow"/>
          <w:bCs/>
          <w:sz w:val="26"/>
          <w:szCs w:val="26"/>
        </w:rPr>
        <w:t>. Contra esa decisión se interpuso recurso de reposición</w:t>
      </w:r>
      <w:r w:rsidR="00025D58" w:rsidRPr="003E4631">
        <w:rPr>
          <w:rFonts w:ascii="Arial Narrow" w:hAnsi="Arial Narrow"/>
          <w:bCs/>
          <w:sz w:val="26"/>
          <w:szCs w:val="26"/>
        </w:rPr>
        <w:t>, además</w:t>
      </w:r>
      <w:r w:rsidR="007B750E" w:rsidRPr="003E4631">
        <w:rPr>
          <w:rFonts w:ascii="Arial Narrow" w:hAnsi="Arial Narrow"/>
          <w:bCs/>
          <w:sz w:val="26"/>
          <w:szCs w:val="26"/>
        </w:rPr>
        <w:t xml:space="preserve"> se plantearon excepciones previas</w:t>
      </w:r>
      <w:r w:rsidR="00CD5F91" w:rsidRPr="003E4631">
        <w:rPr>
          <w:rFonts w:ascii="Arial Narrow" w:hAnsi="Arial Narrow"/>
          <w:bCs/>
          <w:sz w:val="26"/>
          <w:szCs w:val="26"/>
        </w:rPr>
        <w:t>, empero p</w:t>
      </w:r>
      <w:r w:rsidR="007B750E" w:rsidRPr="003E4631">
        <w:rPr>
          <w:rFonts w:ascii="Arial Narrow" w:hAnsi="Arial Narrow"/>
          <w:bCs/>
          <w:sz w:val="26"/>
          <w:szCs w:val="26"/>
        </w:rPr>
        <w:t>or auto del</w:t>
      </w:r>
      <w:r w:rsidR="00EF2B6A" w:rsidRPr="003E4631">
        <w:rPr>
          <w:rFonts w:ascii="Arial Narrow" w:hAnsi="Arial Narrow"/>
          <w:bCs/>
          <w:sz w:val="26"/>
          <w:szCs w:val="26"/>
        </w:rPr>
        <w:t xml:space="preserve"> 25 de agosto de 2021,</w:t>
      </w:r>
      <w:r w:rsidR="007B750E" w:rsidRPr="003E4631">
        <w:rPr>
          <w:rFonts w:ascii="Arial Narrow" w:hAnsi="Arial Narrow"/>
          <w:bCs/>
          <w:sz w:val="26"/>
          <w:szCs w:val="26"/>
        </w:rPr>
        <w:t xml:space="preserve"> el juzgado dem</w:t>
      </w:r>
      <w:r w:rsidR="00025D58" w:rsidRPr="003E4631">
        <w:rPr>
          <w:rFonts w:ascii="Arial Narrow" w:hAnsi="Arial Narrow"/>
          <w:bCs/>
          <w:sz w:val="26"/>
          <w:szCs w:val="26"/>
        </w:rPr>
        <w:t>andado resolvió no reponer.</w:t>
      </w:r>
      <w:r w:rsidR="00CD5F91" w:rsidRPr="003E4631">
        <w:rPr>
          <w:rFonts w:ascii="Arial Narrow" w:hAnsi="Arial Narrow"/>
          <w:bCs/>
          <w:sz w:val="26"/>
          <w:szCs w:val="26"/>
        </w:rPr>
        <w:t xml:space="preserve"> </w:t>
      </w:r>
    </w:p>
    <w:p w14:paraId="0F922769" w14:textId="77777777" w:rsidR="00947373" w:rsidRPr="003E4631" w:rsidRDefault="00947373" w:rsidP="003E4631">
      <w:pPr>
        <w:pStyle w:val="Sinespaciado"/>
        <w:spacing w:line="276" w:lineRule="auto"/>
        <w:jc w:val="both"/>
        <w:rPr>
          <w:rFonts w:ascii="Arial Narrow" w:hAnsi="Arial Narrow"/>
          <w:bCs/>
          <w:sz w:val="26"/>
          <w:szCs w:val="26"/>
        </w:rPr>
      </w:pPr>
    </w:p>
    <w:p w14:paraId="0F92276A" w14:textId="0D1B8B8D" w:rsidR="00712D4F" w:rsidRPr="003E4631" w:rsidRDefault="00947373" w:rsidP="003E4631">
      <w:pPr>
        <w:pStyle w:val="Sinespaciado"/>
        <w:spacing w:line="276" w:lineRule="auto"/>
        <w:jc w:val="both"/>
        <w:rPr>
          <w:rFonts w:ascii="Arial Narrow" w:hAnsi="Arial Narrow"/>
          <w:bCs/>
          <w:sz w:val="26"/>
          <w:szCs w:val="26"/>
        </w:rPr>
      </w:pPr>
      <w:r w:rsidRPr="003E4631">
        <w:rPr>
          <w:rFonts w:ascii="Arial Narrow" w:hAnsi="Arial Narrow"/>
          <w:bCs/>
          <w:sz w:val="26"/>
          <w:szCs w:val="26"/>
        </w:rPr>
        <w:t>En esa actuación</w:t>
      </w:r>
      <w:r w:rsidR="00CD5F91" w:rsidRPr="003E4631">
        <w:rPr>
          <w:rFonts w:ascii="Arial Narrow" w:hAnsi="Arial Narrow"/>
          <w:bCs/>
          <w:sz w:val="26"/>
          <w:szCs w:val="26"/>
        </w:rPr>
        <w:t>, alega la parte actora, se incurrió en defecto sustantivo por in</w:t>
      </w:r>
      <w:r w:rsidR="00EF2B6A" w:rsidRPr="003E4631">
        <w:rPr>
          <w:rFonts w:ascii="Arial Narrow" w:hAnsi="Arial Narrow"/>
          <w:bCs/>
          <w:sz w:val="26"/>
          <w:szCs w:val="26"/>
        </w:rPr>
        <w:t>debida interpretación del artículo 422 d</w:t>
      </w:r>
      <w:r w:rsidR="00025D58" w:rsidRPr="003E4631">
        <w:rPr>
          <w:rFonts w:ascii="Arial Narrow" w:hAnsi="Arial Narrow"/>
          <w:bCs/>
          <w:sz w:val="26"/>
          <w:szCs w:val="26"/>
        </w:rPr>
        <w:t>el Código General del Proceso y</w:t>
      </w:r>
      <w:r w:rsidR="00CD5F91" w:rsidRPr="003E4631">
        <w:rPr>
          <w:rFonts w:ascii="Arial Narrow" w:hAnsi="Arial Narrow"/>
          <w:bCs/>
          <w:sz w:val="26"/>
          <w:szCs w:val="26"/>
        </w:rPr>
        <w:t xml:space="preserve"> </w:t>
      </w:r>
      <w:r w:rsidR="00EF2B6A" w:rsidRPr="003E4631">
        <w:rPr>
          <w:rFonts w:ascii="Arial Narrow" w:hAnsi="Arial Narrow"/>
          <w:bCs/>
          <w:sz w:val="26"/>
          <w:szCs w:val="26"/>
        </w:rPr>
        <w:t xml:space="preserve">del artículo 773 del Código de Comercio, </w:t>
      </w:r>
      <w:r w:rsidRPr="003E4631">
        <w:rPr>
          <w:rFonts w:ascii="Arial Narrow" w:hAnsi="Arial Narrow"/>
          <w:bCs/>
          <w:sz w:val="26"/>
          <w:szCs w:val="26"/>
        </w:rPr>
        <w:t>como quiera que las facturas base del recaudo y los oficios de radicación contienen conceptos contradictorios, circunstancia que afecta su mérito ejecutivo, en contraposición a la inferido por la juez</w:t>
      </w:r>
      <w:r w:rsidR="00A72AB9" w:rsidRPr="003E4631">
        <w:rPr>
          <w:rFonts w:ascii="Arial Narrow" w:hAnsi="Arial Narrow"/>
          <w:bCs/>
          <w:sz w:val="26"/>
          <w:szCs w:val="26"/>
        </w:rPr>
        <w:t>a</w:t>
      </w:r>
      <w:r w:rsidRPr="003E4631">
        <w:rPr>
          <w:rFonts w:ascii="Arial Narrow" w:hAnsi="Arial Narrow"/>
          <w:bCs/>
          <w:sz w:val="26"/>
          <w:szCs w:val="26"/>
        </w:rPr>
        <w:t xml:space="preserve"> accionada. </w:t>
      </w:r>
      <w:r w:rsidR="00025D58" w:rsidRPr="003E4631">
        <w:rPr>
          <w:rFonts w:ascii="Arial Narrow" w:hAnsi="Arial Narrow"/>
          <w:bCs/>
          <w:sz w:val="26"/>
          <w:szCs w:val="26"/>
        </w:rPr>
        <w:t>Como si fuera poco,</w:t>
      </w:r>
      <w:r w:rsidRPr="003E4631">
        <w:rPr>
          <w:rFonts w:ascii="Arial Narrow" w:hAnsi="Arial Narrow"/>
          <w:bCs/>
          <w:sz w:val="26"/>
          <w:szCs w:val="26"/>
        </w:rPr>
        <w:t xml:space="preserve"> los “</w:t>
      </w:r>
      <w:r w:rsidRPr="00F25CAE">
        <w:rPr>
          <w:rFonts w:ascii="Arial Narrow" w:hAnsi="Arial Narrow"/>
          <w:bCs/>
          <w:sz w:val="24"/>
          <w:szCs w:val="26"/>
        </w:rPr>
        <w:t>oficios de radicación contienen anotaciones que expresan claramente que nunca existió una vinculación contractual</w:t>
      </w:r>
      <w:r w:rsidRPr="003E4631">
        <w:rPr>
          <w:rFonts w:ascii="Arial Narrow" w:hAnsi="Arial Narrow"/>
          <w:bCs/>
          <w:sz w:val="26"/>
          <w:szCs w:val="26"/>
        </w:rPr>
        <w:t>” entre las partes, la ejecutante se encuentra disuel</w:t>
      </w:r>
      <w:r w:rsidR="00712D4F" w:rsidRPr="003E4631">
        <w:rPr>
          <w:rFonts w:ascii="Arial Narrow" w:hAnsi="Arial Narrow"/>
          <w:bCs/>
          <w:sz w:val="26"/>
          <w:szCs w:val="26"/>
        </w:rPr>
        <w:t xml:space="preserve">ta desde el 30 de abril de 2016 y </w:t>
      </w:r>
      <w:r w:rsidRPr="003E4631">
        <w:rPr>
          <w:rFonts w:ascii="Arial Narrow" w:hAnsi="Arial Narrow"/>
          <w:bCs/>
          <w:sz w:val="26"/>
          <w:szCs w:val="26"/>
        </w:rPr>
        <w:t>el NIT y</w:t>
      </w:r>
      <w:r w:rsidR="00025D58" w:rsidRPr="003E4631">
        <w:rPr>
          <w:rFonts w:ascii="Arial Narrow" w:hAnsi="Arial Narrow"/>
          <w:bCs/>
          <w:sz w:val="26"/>
          <w:szCs w:val="26"/>
        </w:rPr>
        <w:t xml:space="preserve"> el</w:t>
      </w:r>
      <w:r w:rsidRPr="003E4631">
        <w:rPr>
          <w:rFonts w:ascii="Arial Narrow" w:hAnsi="Arial Narrow"/>
          <w:bCs/>
          <w:sz w:val="26"/>
          <w:szCs w:val="26"/>
        </w:rPr>
        <w:t xml:space="preserve"> nombre de la persona jurídica </w:t>
      </w:r>
      <w:r w:rsidR="00025D58" w:rsidRPr="003E4631">
        <w:rPr>
          <w:rFonts w:ascii="Arial Narrow" w:hAnsi="Arial Narrow"/>
          <w:bCs/>
          <w:sz w:val="26"/>
          <w:szCs w:val="26"/>
        </w:rPr>
        <w:t>señalada</w:t>
      </w:r>
      <w:r w:rsidRPr="003E4631">
        <w:rPr>
          <w:rFonts w:ascii="Arial Narrow" w:hAnsi="Arial Narrow"/>
          <w:bCs/>
          <w:sz w:val="26"/>
          <w:szCs w:val="26"/>
        </w:rPr>
        <w:t xml:space="preserve"> como deudora no coinciden.</w:t>
      </w:r>
    </w:p>
    <w:p w14:paraId="74C558F1" w14:textId="77777777" w:rsidR="00A2207A" w:rsidRPr="003E4631" w:rsidRDefault="00A2207A" w:rsidP="003E4631">
      <w:pPr>
        <w:pStyle w:val="Sinespaciado"/>
        <w:spacing w:line="276" w:lineRule="auto"/>
        <w:jc w:val="both"/>
        <w:rPr>
          <w:rFonts w:ascii="Arial Narrow" w:hAnsi="Arial Narrow"/>
          <w:bCs/>
          <w:sz w:val="26"/>
          <w:szCs w:val="26"/>
        </w:rPr>
      </w:pPr>
    </w:p>
    <w:p w14:paraId="0F92276B" w14:textId="77777777" w:rsidR="00712D4F" w:rsidRPr="003E4631" w:rsidRDefault="00712D4F" w:rsidP="003E4631">
      <w:pPr>
        <w:pStyle w:val="Sinespaciado"/>
        <w:spacing w:line="276" w:lineRule="auto"/>
        <w:jc w:val="both"/>
        <w:rPr>
          <w:rFonts w:ascii="Arial Narrow" w:hAnsi="Arial Narrow"/>
          <w:bCs/>
          <w:sz w:val="26"/>
          <w:szCs w:val="26"/>
        </w:rPr>
      </w:pPr>
      <w:r w:rsidRPr="003E4631">
        <w:rPr>
          <w:rFonts w:ascii="Arial Narrow" w:hAnsi="Arial Narrow"/>
          <w:bCs/>
          <w:sz w:val="26"/>
          <w:szCs w:val="26"/>
        </w:rPr>
        <w:t xml:space="preserve">De igual manera, el juzgado convocado recurrió al </w:t>
      </w:r>
      <w:r w:rsidR="00EF2B6A" w:rsidRPr="003E4631">
        <w:rPr>
          <w:rFonts w:ascii="Arial Narrow" w:hAnsi="Arial Narrow"/>
          <w:bCs/>
          <w:sz w:val="26"/>
          <w:szCs w:val="26"/>
        </w:rPr>
        <w:t>artículo 21 del Decreto 4747 de 2007</w:t>
      </w:r>
      <w:r w:rsidRPr="003E4631">
        <w:rPr>
          <w:rFonts w:ascii="Arial Narrow" w:hAnsi="Arial Narrow"/>
          <w:bCs/>
          <w:sz w:val="26"/>
          <w:szCs w:val="26"/>
        </w:rPr>
        <w:t xml:space="preserve"> para resolver la cuestión</w:t>
      </w:r>
      <w:r w:rsidR="00EF2B6A" w:rsidRPr="003E4631">
        <w:rPr>
          <w:rFonts w:ascii="Arial Narrow" w:hAnsi="Arial Narrow"/>
          <w:bCs/>
          <w:sz w:val="26"/>
          <w:szCs w:val="26"/>
        </w:rPr>
        <w:t>,</w:t>
      </w:r>
      <w:r w:rsidRPr="003E4631">
        <w:rPr>
          <w:rFonts w:ascii="Arial Narrow" w:hAnsi="Arial Narrow"/>
          <w:bCs/>
          <w:sz w:val="26"/>
          <w:szCs w:val="26"/>
        </w:rPr>
        <w:t xml:space="preserve"> a pesar de que esta</w:t>
      </w:r>
      <w:r w:rsidR="00EF2B6A" w:rsidRPr="003E4631">
        <w:rPr>
          <w:rFonts w:ascii="Arial Narrow" w:hAnsi="Arial Narrow"/>
          <w:bCs/>
          <w:sz w:val="26"/>
          <w:szCs w:val="26"/>
        </w:rPr>
        <w:t xml:space="preserve"> norma</w:t>
      </w:r>
      <w:r w:rsidRPr="003E4631">
        <w:rPr>
          <w:rFonts w:ascii="Arial Narrow" w:hAnsi="Arial Narrow"/>
          <w:bCs/>
          <w:sz w:val="26"/>
          <w:szCs w:val="26"/>
        </w:rPr>
        <w:t xml:space="preserve"> no</w:t>
      </w:r>
      <w:r w:rsidR="00EF2B6A" w:rsidRPr="003E4631">
        <w:rPr>
          <w:rFonts w:ascii="Arial Narrow" w:hAnsi="Arial Narrow"/>
          <w:bCs/>
          <w:sz w:val="26"/>
          <w:szCs w:val="26"/>
        </w:rPr>
        <w:t xml:space="preserve"> es aplicable a</w:t>
      </w:r>
      <w:r w:rsidR="00025D58" w:rsidRPr="003E4631">
        <w:rPr>
          <w:rFonts w:ascii="Arial Narrow" w:hAnsi="Arial Narrow"/>
          <w:bCs/>
          <w:sz w:val="26"/>
          <w:szCs w:val="26"/>
        </w:rPr>
        <w:t>l caso</w:t>
      </w:r>
      <w:r w:rsidR="00EF2B6A" w:rsidRPr="003E4631">
        <w:rPr>
          <w:rFonts w:ascii="Arial Narrow" w:hAnsi="Arial Narrow"/>
          <w:bCs/>
          <w:sz w:val="26"/>
          <w:szCs w:val="26"/>
        </w:rPr>
        <w:t xml:space="preserve"> </w:t>
      </w:r>
      <w:r w:rsidRPr="003E4631">
        <w:rPr>
          <w:rFonts w:ascii="Arial Narrow" w:hAnsi="Arial Narrow"/>
          <w:bCs/>
          <w:sz w:val="26"/>
          <w:szCs w:val="26"/>
        </w:rPr>
        <w:t>toda vez que la</w:t>
      </w:r>
      <w:r w:rsidR="00EF2B6A" w:rsidRPr="003E4631">
        <w:rPr>
          <w:rFonts w:ascii="Arial Narrow" w:hAnsi="Arial Narrow"/>
          <w:bCs/>
          <w:sz w:val="26"/>
          <w:szCs w:val="26"/>
        </w:rPr>
        <w:t xml:space="preserve"> ejecutante</w:t>
      </w:r>
      <w:r w:rsidRPr="003E4631">
        <w:rPr>
          <w:rFonts w:ascii="Arial Narrow" w:hAnsi="Arial Narrow"/>
          <w:bCs/>
          <w:sz w:val="26"/>
          <w:szCs w:val="26"/>
        </w:rPr>
        <w:t xml:space="preserve"> no reúne la calidad de</w:t>
      </w:r>
      <w:r w:rsidR="00EF2B6A" w:rsidRPr="003E4631">
        <w:rPr>
          <w:rFonts w:ascii="Arial Narrow" w:hAnsi="Arial Narrow"/>
          <w:bCs/>
          <w:sz w:val="26"/>
          <w:szCs w:val="26"/>
        </w:rPr>
        <w:t xml:space="preserve"> entidad responsable del pago de los servicios de salud, como tampoco es un prestador de servicios de salud</w:t>
      </w:r>
      <w:r w:rsidRPr="003E4631">
        <w:rPr>
          <w:rFonts w:ascii="Arial Narrow" w:hAnsi="Arial Narrow"/>
          <w:bCs/>
          <w:sz w:val="26"/>
          <w:szCs w:val="26"/>
        </w:rPr>
        <w:t xml:space="preserve">. </w:t>
      </w:r>
    </w:p>
    <w:p w14:paraId="0F92276C" w14:textId="77777777" w:rsidR="00712D4F" w:rsidRPr="003E4631" w:rsidRDefault="00712D4F" w:rsidP="003E4631">
      <w:pPr>
        <w:pStyle w:val="Sinespaciado"/>
        <w:spacing w:line="276" w:lineRule="auto"/>
        <w:jc w:val="both"/>
        <w:rPr>
          <w:rFonts w:ascii="Arial Narrow" w:hAnsi="Arial Narrow"/>
          <w:bCs/>
          <w:sz w:val="26"/>
          <w:szCs w:val="26"/>
        </w:rPr>
      </w:pPr>
    </w:p>
    <w:p w14:paraId="0F92276D" w14:textId="77777777" w:rsidR="00EF2B6A" w:rsidRPr="003E4631" w:rsidRDefault="00712D4F" w:rsidP="003E4631">
      <w:pPr>
        <w:pStyle w:val="Sinespaciado"/>
        <w:spacing w:line="276" w:lineRule="auto"/>
        <w:jc w:val="both"/>
        <w:rPr>
          <w:rFonts w:ascii="Arial Narrow" w:hAnsi="Arial Narrow"/>
          <w:bCs/>
          <w:sz w:val="26"/>
          <w:szCs w:val="26"/>
        </w:rPr>
      </w:pPr>
      <w:r w:rsidRPr="003E4631">
        <w:rPr>
          <w:rFonts w:ascii="Arial Narrow" w:hAnsi="Arial Narrow"/>
          <w:bCs/>
          <w:sz w:val="26"/>
          <w:szCs w:val="26"/>
        </w:rPr>
        <w:t xml:space="preserve">Así mismo </w:t>
      </w:r>
      <w:r w:rsidR="002A4BFF" w:rsidRPr="003E4631">
        <w:rPr>
          <w:rFonts w:ascii="Arial Narrow" w:hAnsi="Arial Narrow"/>
          <w:bCs/>
          <w:sz w:val="26"/>
          <w:szCs w:val="26"/>
        </w:rPr>
        <w:t>el despacho judicial</w:t>
      </w:r>
      <w:r w:rsidRPr="003E4631">
        <w:rPr>
          <w:rFonts w:ascii="Arial Narrow" w:hAnsi="Arial Narrow"/>
          <w:bCs/>
          <w:sz w:val="26"/>
          <w:szCs w:val="26"/>
        </w:rPr>
        <w:t xml:space="preserve"> </w:t>
      </w:r>
      <w:r w:rsidR="00025D58" w:rsidRPr="003E4631">
        <w:rPr>
          <w:rFonts w:ascii="Arial Narrow" w:hAnsi="Arial Narrow"/>
          <w:bCs/>
          <w:sz w:val="26"/>
          <w:szCs w:val="26"/>
        </w:rPr>
        <w:t>desconoció</w:t>
      </w:r>
      <w:r w:rsidRPr="003E4631">
        <w:rPr>
          <w:rFonts w:ascii="Arial Narrow" w:hAnsi="Arial Narrow"/>
          <w:bCs/>
          <w:sz w:val="26"/>
          <w:szCs w:val="26"/>
        </w:rPr>
        <w:t xml:space="preserve"> el</w:t>
      </w:r>
      <w:r w:rsidR="00EF2B6A" w:rsidRPr="003E4631">
        <w:rPr>
          <w:rFonts w:ascii="Arial Narrow" w:hAnsi="Arial Narrow"/>
          <w:bCs/>
          <w:sz w:val="26"/>
          <w:szCs w:val="26"/>
        </w:rPr>
        <w:t xml:space="preserve"> artículo 617 del Estatuto Tributario,</w:t>
      </w:r>
      <w:r w:rsidR="002A4BFF" w:rsidRPr="003E4631">
        <w:rPr>
          <w:rFonts w:ascii="Arial Narrow" w:hAnsi="Arial Narrow"/>
          <w:bCs/>
          <w:sz w:val="26"/>
          <w:szCs w:val="26"/>
        </w:rPr>
        <w:t xml:space="preserve"> que establece que las facturas de venta deben contener el</w:t>
      </w:r>
      <w:r w:rsidR="00EF2B6A" w:rsidRPr="003E4631">
        <w:rPr>
          <w:rFonts w:ascii="Arial Narrow" w:hAnsi="Arial Narrow"/>
          <w:bCs/>
          <w:sz w:val="26"/>
          <w:szCs w:val="26"/>
        </w:rPr>
        <w:t xml:space="preserve"> nombre o razón social del prestador del servicio, nombre o razón soci</w:t>
      </w:r>
      <w:r w:rsidR="002A4BFF" w:rsidRPr="003E4631">
        <w:rPr>
          <w:rFonts w:ascii="Arial Narrow" w:hAnsi="Arial Narrow"/>
          <w:bCs/>
          <w:sz w:val="26"/>
          <w:szCs w:val="26"/>
        </w:rPr>
        <w:t>al del adquiriente del servicio</w:t>
      </w:r>
      <w:r w:rsidR="00EF2B6A" w:rsidRPr="003E4631">
        <w:rPr>
          <w:rFonts w:ascii="Arial Narrow" w:hAnsi="Arial Narrow"/>
          <w:bCs/>
          <w:sz w:val="26"/>
          <w:szCs w:val="26"/>
        </w:rPr>
        <w:t xml:space="preserve"> y llevar una numeración que corresponda a un sistema consecutivo de facturas de venta, </w:t>
      </w:r>
      <w:r w:rsidR="002A4BFF" w:rsidRPr="003E4631">
        <w:rPr>
          <w:rFonts w:ascii="Arial Narrow" w:hAnsi="Arial Narrow"/>
          <w:bCs/>
          <w:sz w:val="26"/>
          <w:szCs w:val="26"/>
        </w:rPr>
        <w:t>pues</w:t>
      </w:r>
      <w:r w:rsidR="00025D58" w:rsidRPr="003E4631">
        <w:rPr>
          <w:rFonts w:ascii="Arial Narrow" w:hAnsi="Arial Narrow"/>
          <w:bCs/>
          <w:sz w:val="26"/>
          <w:szCs w:val="26"/>
        </w:rPr>
        <w:t xml:space="preserve"> la</w:t>
      </w:r>
      <w:r w:rsidR="002A4BFF" w:rsidRPr="003E4631">
        <w:rPr>
          <w:rFonts w:ascii="Arial Narrow" w:hAnsi="Arial Narrow"/>
          <w:bCs/>
          <w:sz w:val="26"/>
          <w:szCs w:val="26"/>
        </w:rPr>
        <w:t xml:space="preserve"> </w:t>
      </w:r>
      <w:r w:rsidR="00025D58" w:rsidRPr="003E4631">
        <w:rPr>
          <w:rFonts w:ascii="Arial Narrow" w:hAnsi="Arial Narrow"/>
          <w:bCs/>
          <w:sz w:val="26"/>
          <w:szCs w:val="26"/>
        </w:rPr>
        <w:t xml:space="preserve">Sociedad Cardiovascular de Imbanaco LTDA </w:t>
      </w:r>
      <w:r w:rsidR="00EF2B6A" w:rsidRPr="003E4631">
        <w:rPr>
          <w:rFonts w:ascii="Arial Narrow" w:hAnsi="Arial Narrow"/>
          <w:bCs/>
          <w:sz w:val="26"/>
          <w:szCs w:val="26"/>
        </w:rPr>
        <w:t>deb</w:t>
      </w:r>
      <w:r w:rsidR="002A4BFF" w:rsidRPr="003E4631">
        <w:rPr>
          <w:rFonts w:ascii="Arial Narrow" w:hAnsi="Arial Narrow"/>
          <w:bCs/>
          <w:sz w:val="26"/>
          <w:szCs w:val="26"/>
        </w:rPr>
        <w:t>ía</w:t>
      </w:r>
      <w:r w:rsidR="00EF2B6A" w:rsidRPr="003E4631">
        <w:rPr>
          <w:rFonts w:ascii="Arial Narrow" w:hAnsi="Arial Narrow"/>
          <w:bCs/>
          <w:sz w:val="26"/>
          <w:szCs w:val="26"/>
        </w:rPr>
        <w:t xml:space="preserve"> </w:t>
      </w:r>
      <w:r w:rsidR="00025D58" w:rsidRPr="003E4631">
        <w:rPr>
          <w:rFonts w:ascii="Arial Narrow" w:hAnsi="Arial Narrow"/>
          <w:bCs/>
          <w:sz w:val="26"/>
          <w:szCs w:val="26"/>
        </w:rPr>
        <w:t xml:space="preserve">agregar a </w:t>
      </w:r>
      <w:r w:rsidR="00EF2B6A" w:rsidRPr="003E4631">
        <w:rPr>
          <w:rFonts w:ascii="Arial Narrow" w:hAnsi="Arial Narrow"/>
          <w:bCs/>
          <w:sz w:val="26"/>
          <w:szCs w:val="26"/>
        </w:rPr>
        <w:t>su nombre la expresión “en liquidación”</w:t>
      </w:r>
      <w:r w:rsidR="002A4BFF" w:rsidRPr="003E4631">
        <w:rPr>
          <w:rFonts w:ascii="Arial Narrow" w:hAnsi="Arial Narrow"/>
          <w:bCs/>
          <w:sz w:val="26"/>
          <w:szCs w:val="26"/>
        </w:rPr>
        <w:t>, de conformidad con el artículo 222 del Código de Comercio, se consignó como deudor a  “SOCIEMEDICOS SAS” cuando su nombre</w:t>
      </w:r>
      <w:r w:rsidR="00025D58" w:rsidRPr="003E4631">
        <w:rPr>
          <w:rFonts w:ascii="Arial Narrow" w:hAnsi="Arial Narrow"/>
          <w:bCs/>
          <w:sz w:val="26"/>
          <w:szCs w:val="26"/>
        </w:rPr>
        <w:t xml:space="preserve"> real</w:t>
      </w:r>
      <w:r w:rsidR="002A4BFF" w:rsidRPr="003E4631">
        <w:rPr>
          <w:rFonts w:ascii="Arial Narrow" w:hAnsi="Arial Narrow"/>
          <w:bCs/>
          <w:sz w:val="26"/>
          <w:szCs w:val="26"/>
        </w:rPr>
        <w:t xml:space="preserve"> corresponde al de</w:t>
      </w:r>
      <w:r w:rsidR="00EF2B6A" w:rsidRPr="003E4631">
        <w:rPr>
          <w:rFonts w:ascii="Arial Narrow" w:hAnsi="Arial Narrow"/>
          <w:bCs/>
          <w:sz w:val="26"/>
          <w:szCs w:val="26"/>
        </w:rPr>
        <w:t xml:space="preserve"> </w:t>
      </w:r>
      <w:r w:rsidR="002A4BFF" w:rsidRPr="003E4631">
        <w:rPr>
          <w:rFonts w:ascii="Arial Narrow" w:hAnsi="Arial Narrow"/>
          <w:bCs/>
          <w:sz w:val="26"/>
          <w:szCs w:val="26"/>
        </w:rPr>
        <w:t>Sociedad Comercializadora de Insumos y Servicios Médicos</w:t>
      </w:r>
      <w:r w:rsidR="00EF2B6A" w:rsidRPr="003E4631">
        <w:rPr>
          <w:rFonts w:ascii="Arial Narrow" w:hAnsi="Arial Narrow"/>
          <w:bCs/>
          <w:sz w:val="26"/>
          <w:szCs w:val="26"/>
        </w:rPr>
        <w:t xml:space="preserve"> S.A.S.- SOCIMÉDICOS S.A.S.</w:t>
      </w:r>
      <w:r w:rsidR="002A4BFF" w:rsidRPr="003E4631">
        <w:rPr>
          <w:rFonts w:ascii="Arial Narrow" w:hAnsi="Arial Narrow"/>
          <w:bCs/>
          <w:sz w:val="26"/>
          <w:szCs w:val="26"/>
        </w:rPr>
        <w:t xml:space="preserve"> Tampoco tuvo en cuenta el juzgado que el</w:t>
      </w:r>
      <w:r w:rsidR="00EF2B6A" w:rsidRPr="003E4631">
        <w:rPr>
          <w:rFonts w:ascii="Arial Narrow" w:hAnsi="Arial Narrow"/>
          <w:bCs/>
          <w:sz w:val="26"/>
          <w:szCs w:val="26"/>
        </w:rPr>
        <w:t xml:space="preserve"> artículo 3</w:t>
      </w:r>
      <w:r w:rsidR="002A4BFF" w:rsidRPr="003E4631">
        <w:rPr>
          <w:rFonts w:ascii="Arial Narrow" w:hAnsi="Arial Narrow"/>
          <w:bCs/>
          <w:sz w:val="26"/>
          <w:szCs w:val="26"/>
        </w:rPr>
        <w:t>°</w:t>
      </w:r>
      <w:r w:rsidR="00EF2B6A" w:rsidRPr="003E4631">
        <w:rPr>
          <w:rFonts w:ascii="Arial Narrow" w:hAnsi="Arial Narrow"/>
          <w:bCs/>
          <w:sz w:val="26"/>
          <w:szCs w:val="26"/>
        </w:rPr>
        <w:t xml:space="preserve"> de la Resolución DIAN 0</w:t>
      </w:r>
      <w:r w:rsidR="002A4BFF" w:rsidRPr="003E4631">
        <w:rPr>
          <w:rFonts w:ascii="Arial Narrow" w:hAnsi="Arial Narrow"/>
          <w:bCs/>
          <w:sz w:val="26"/>
          <w:szCs w:val="26"/>
        </w:rPr>
        <w:t xml:space="preserve">00055 del 14 de julio de 2016, </w:t>
      </w:r>
      <w:r w:rsidR="00EF2B6A" w:rsidRPr="003E4631">
        <w:rPr>
          <w:rFonts w:ascii="Arial Narrow" w:hAnsi="Arial Narrow"/>
          <w:bCs/>
          <w:sz w:val="26"/>
          <w:szCs w:val="26"/>
        </w:rPr>
        <w:t xml:space="preserve">vigente para la fecha de expedición de las facturas, consagraba que la autorización de numeración </w:t>
      </w:r>
      <w:r w:rsidR="002A4BFF" w:rsidRPr="003E4631">
        <w:rPr>
          <w:rFonts w:ascii="Arial Narrow" w:hAnsi="Arial Narrow"/>
          <w:bCs/>
          <w:sz w:val="26"/>
          <w:szCs w:val="26"/>
        </w:rPr>
        <w:t>tendría una vigencia máxima de dos</w:t>
      </w:r>
      <w:r w:rsidR="00EF2B6A" w:rsidRPr="003E4631">
        <w:rPr>
          <w:rFonts w:ascii="Arial Narrow" w:hAnsi="Arial Narrow"/>
          <w:bCs/>
          <w:sz w:val="26"/>
          <w:szCs w:val="26"/>
        </w:rPr>
        <w:t xml:space="preserve"> años, </w:t>
      </w:r>
      <w:r w:rsidR="002A4BFF" w:rsidRPr="003E4631">
        <w:rPr>
          <w:rFonts w:ascii="Arial Narrow" w:hAnsi="Arial Narrow"/>
          <w:bCs/>
          <w:sz w:val="26"/>
          <w:szCs w:val="26"/>
        </w:rPr>
        <w:t>“</w:t>
      </w:r>
      <w:r w:rsidR="00EF2B6A" w:rsidRPr="00F25CAE">
        <w:rPr>
          <w:rFonts w:ascii="Arial Narrow" w:hAnsi="Arial Narrow"/>
          <w:bCs/>
          <w:sz w:val="24"/>
          <w:szCs w:val="26"/>
        </w:rPr>
        <w:t>y las facturas fueron expedidas en noviembre de 2019, con fundamento en una autorización de 2012, es decir, vencida</w:t>
      </w:r>
      <w:r w:rsidR="002A4BFF" w:rsidRPr="003E4631">
        <w:rPr>
          <w:rFonts w:ascii="Arial Narrow" w:hAnsi="Arial Narrow"/>
          <w:bCs/>
          <w:sz w:val="26"/>
          <w:szCs w:val="26"/>
        </w:rPr>
        <w:t>”</w:t>
      </w:r>
      <w:r w:rsidR="00EF2B6A" w:rsidRPr="003E4631">
        <w:rPr>
          <w:rFonts w:ascii="Arial Narrow" w:hAnsi="Arial Narrow"/>
          <w:bCs/>
          <w:sz w:val="26"/>
          <w:szCs w:val="26"/>
        </w:rPr>
        <w:t>.</w:t>
      </w:r>
    </w:p>
    <w:p w14:paraId="0F92276E" w14:textId="77777777" w:rsidR="00712D4F" w:rsidRPr="003E4631" w:rsidRDefault="00712D4F" w:rsidP="003E4631">
      <w:pPr>
        <w:pStyle w:val="Sinespaciado"/>
        <w:spacing w:line="276" w:lineRule="auto"/>
        <w:jc w:val="both"/>
        <w:rPr>
          <w:rFonts w:ascii="Arial Narrow" w:hAnsi="Arial Narrow"/>
          <w:bCs/>
          <w:sz w:val="26"/>
          <w:szCs w:val="26"/>
        </w:rPr>
      </w:pPr>
    </w:p>
    <w:p w14:paraId="0F92276F" w14:textId="4AF8ED8D" w:rsidR="00EF2B6A" w:rsidRPr="003E4631" w:rsidRDefault="002A4BFF" w:rsidP="003E4631">
      <w:pPr>
        <w:pStyle w:val="Sinespaciado"/>
        <w:spacing w:line="276" w:lineRule="auto"/>
        <w:jc w:val="both"/>
        <w:rPr>
          <w:rFonts w:ascii="Arial Narrow" w:hAnsi="Arial Narrow"/>
          <w:bCs/>
          <w:sz w:val="26"/>
          <w:szCs w:val="26"/>
        </w:rPr>
      </w:pPr>
      <w:r w:rsidRPr="003E4631">
        <w:rPr>
          <w:rFonts w:ascii="Arial Narrow" w:hAnsi="Arial Narrow"/>
          <w:bCs/>
          <w:sz w:val="26"/>
          <w:szCs w:val="26"/>
        </w:rPr>
        <w:t>El juzgado accionado también incurrió en defecto f</w:t>
      </w:r>
      <w:r w:rsidR="00F513D8" w:rsidRPr="003E4631">
        <w:rPr>
          <w:rFonts w:ascii="Arial Narrow" w:hAnsi="Arial Narrow"/>
          <w:bCs/>
          <w:sz w:val="26"/>
          <w:szCs w:val="26"/>
        </w:rPr>
        <w:t>á</w:t>
      </w:r>
      <w:r w:rsidRPr="003E4631">
        <w:rPr>
          <w:rFonts w:ascii="Arial Narrow" w:hAnsi="Arial Narrow"/>
          <w:bCs/>
          <w:sz w:val="26"/>
          <w:szCs w:val="26"/>
        </w:rPr>
        <w:t>ctico pues valoró erróneamente las pruebas documentales pres</w:t>
      </w:r>
      <w:r w:rsidR="00F513D8" w:rsidRPr="003E4631">
        <w:rPr>
          <w:rFonts w:ascii="Arial Narrow" w:hAnsi="Arial Narrow"/>
          <w:bCs/>
          <w:sz w:val="26"/>
          <w:szCs w:val="26"/>
        </w:rPr>
        <w:t>en</w:t>
      </w:r>
      <w:r w:rsidRPr="003E4631">
        <w:rPr>
          <w:rFonts w:ascii="Arial Narrow" w:hAnsi="Arial Narrow"/>
          <w:bCs/>
          <w:sz w:val="26"/>
          <w:szCs w:val="26"/>
        </w:rPr>
        <w:t xml:space="preserve">tadas, concretamente </w:t>
      </w:r>
      <w:r w:rsidR="00EF2B6A" w:rsidRPr="003E4631">
        <w:rPr>
          <w:rFonts w:ascii="Arial Narrow" w:hAnsi="Arial Narrow"/>
          <w:bCs/>
          <w:sz w:val="26"/>
          <w:szCs w:val="26"/>
        </w:rPr>
        <w:t xml:space="preserve">las facturas de venta No. 502 y No. 503 y sus respectivos oficios de radicación, </w:t>
      </w:r>
      <w:r w:rsidRPr="003E4631">
        <w:rPr>
          <w:rFonts w:ascii="Arial Narrow" w:hAnsi="Arial Narrow"/>
          <w:bCs/>
          <w:sz w:val="26"/>
          <w:szCs w:val="26"/>
        </w:rPr>
        <w:t xml:space="preserve">pues de su lectura se concluye que </w:t>
      </w:r>
      <w:r w:rsidR="00011BEF" w:rsidRPr="003E4631">
        <w:rPr>
          <w:rFonts w:ascii="Arial Narrow" w:hAnsi="Arial Narrow"/>
          <w:bCs/>
          <w:sz w:val="26"/>
          <w:szCs w:val="26"/>
        </w:rPr>
        <w:t xml:space="preserve">no contienen constancia de recibido, sin que la radicación realizada por la señora Carolina Duque con un sello de </w:t>
      </w:r>
      <w:r w:rsidR="00011BEF" w:rsidRPr="003E4631">
        <w:rPr>
          <w:rFonts w:ascii="Arial Narrow" w:hAnsi="Arial Narrow"/>
          <w:bCs/>
          <w:sz w:val="26"/>
          <w:szCs w:val="26"/>
        </w:rPr>
        <w:lastRenderedPageBreak/>
        <w:t>“</w:t>
      </w:r>
      <w:r w:rsidR="00011BEF" w:rsidRPr="00DB5DD5">
        <w:rPr>
          <w:rFonts w:ascii="Arial Narrow" w:hAnsi="Arial Narrow"/>
          <w:bCs/>
          <w:sz w:val="24"/>
          <w:szCs w:val="26"/>
        </w:rPr>
        <w:t>Cancelado</w:t>
      </w:r>
      <w:r w:rsidR="00011BEF" w:rsidRPr="003E4631">
        <w:rPr>
          <w:rFonts w:ascii="Arial Narrow" w:hAnsi="Arial Narrow"/>
          <w:bCs/>
          <w:sz w:val="26"/>
          <w:szCs w:val="26"/>
        </w:rPr>
        <w:t>” y anotaciones de</w:t>
      </w:r>
      <w:r w:rsidR="00EF2B6A" w:rsidRPr="003E4631">
        <w:rPr>
          <w:rFonts w:ascii="Arial Narrow" w:hAnsi="Arial Narrow"/>
          <w:bCs/>
          <w:sz w:val="26"/>
          <w:szCs w:val="26"/>
        </w:rPr>
        <w:t xml:space="preserve"> “</w:t>
      </w:r>
      <w:r w:rsidR="00EF2B6A" w:rsidRPr="00DB5DD5">
        <w:rPr>
          <w:rFonts w:ascii="Arial Narrow" w:hAnsi="Arial Narrow"/>
          <w:bCs/>
          <w:sz w:val="24"/>
          <w:szCs w:val="26"/>
        </w:rPr>
        <w:t>no se tiene ningún convenio</w:t>
      </w:r>
      <w:r w:rsidR="00EF2B6A" w:rsidRPr="003E4631">
        <w:rPr>
          <w:rFonts w:ascii="Arial Narrow" w:hAnsi="Arial Narrow"/>
          <w:bCs/>
          <w:sz w:val="26"/>
          <w:szCs w:val="26"/>
        </w:rPr>
        <w:t>” y “</w:t>
      </w:r>
      <w:r w:rsidR="00EF2B6A" w:rsidRPr="00DB5DD5">
        <w:rPr>
          <w:rFonts w:ascii="Arial Narrow" w:hAnsi="Arial Narrow"/>
          <w:bCs/>
          <w:sz w:val="24"/>
          <w:szCs w:val="26"/>
        </w:rPr>
        <w:t>no se tiene ningún conocimiento</w:t>
      </w:r>
      <w:r w:rsidR="00EF2B6A" w:rsidRPr="003E4631">
        <w:rPr>
          <w:rFonts w:ascii="Arial Narrow" w:hAnsi="Arial Narrow"/>
          <w:bCs/>
          <w:sz w:val="26"/>
          <w:szCs w:val="26"/>
        </w:rPr>
        <w:t>”</w:t>
      </w:r>
      <w:r w:rsidR="00011BEF" w:rsidRPr="003E4631">
        <w:rPr>
          <w:rFonts w:ascii="Arial Narrow" w:hAnsi="Arial Narrow"/>
          <w:bCs/>
          <w:sz w:val="26"/>
          <w:szCs w:val="26"/>
        </w:rPr>
        <w:t xml:space="preserve">, puedan ser tenidas como tal, </w:t>
      </w:r>
      <w:r w:rsidR="00025D58" w:rsidRPr="003E4631">
        <w:rPr>
          <w:rFonts w:ascii="Arial Narrow" w:hAnsi="Arial Narrow"/>
          <w:bCs/>
          <w:sz w:val="26"/>
          <w:szCs w:val="26"/>
        </w:rPr>
        <w:t>en contradicción a lo inferido por</w:t>
      </w:r>
      <w:r w:rsidR="00011BEF" w:rsidRPr="003E4631">
        <w:rPr>
          <w:rFonts w:ascii="Arial Narrow" w:hAnsi="Arial Narrow"/>
          <w:bCs/>
          <w:sz w:val="26"/>
          <w:szCs w:val="26"/>
        </w:rPr>
        <w:t xml:space="preserve"> dicho despacho, ya que con claridad se percibe que en momento alguno fueron aceptadas.</w:t>
      </w:r>
    </w:p>
    <w:p w14:paraId="0F922770" w14:textId="77777777" w:rsidR="00EF2B6A" w:rsidRPr="003E4631" w:rsidRDefault="00EF2B6A" w:rsidP="003E4631">
      <w:pPr>
        <w:pStyle w:val="Sinespaciado"/>
        <w:spacing w:line="276" w:lineRule="auto"/>
        <w:jc w:val="both"/>
        <w:rPr>
          <w:rFonts w:ascii="Arial Narrow" w:hAnsi="Arial Narrow"/>
          <w:bCs/>
          <w:sz w:val="26"/>
          <w:szCs w:val="26"/>
        </w:rPr>
      </w:pPr>
    </w:p>
    <w:p w14:paraId="0F922771" w14:textId="77777777" w:rsidR="002716F1" w:rsidRPr="003E4631" w:rsidRDefault="00011BEF" w:rsidP="003E4631">
      <w:pPr>
        <w:pStyle w:val="Sinespaciado"/>
        <w:spacing w:line="276" w:lineRule="auto"/>
        <w:jc w:val="both"/>
        <w:rPr>
          <w:rFonts w:ascii="Arial Narrow" w:hAnsi="Arial Narrow"/>
          <w:bCs/>
          <w:sz w:val="26"/>
          <w:szCs w:val="26"/>
        </w:rPr>
      </w:pPr>
      <w:r w:rsidRPr="003E4631">
        <w:rPr>
          <w:rFonts w:ascii="Arial Narrow" w:hAnsi="Arial Narrow"/>
          <w:bCs/>
          <w:sz w:val="26"/>
          <w:szCs w:val="26"/>
        </w:rPr>
        <w:t>Pretende se protejan los</w:t>
      </w:r>
      <w:r w:rsidR="0028343E" w:rsidRPr="003E4631">
        <w:rPr>
          <w:rFonts w:ascii="Arial Narrow" w:hAnsi="Arial Narrow"/>
          <w:bCs/>
          <w:sz w:val="26"/>
          <w:szCs w:val="26"/>
        </w:rPr>
        <w:t xml:space="preserve"> derecho</w:t>
      </w:r>
      <w:r w:rsidRPr="003E4631">
        <w:rPr>
          <w:rFonts w:ascii="Arial Narrow" w:hAnsi="Arial Narrow"/>
          <w:bCs/>
          <w:sz w:val="26"/>
          <w:szCs w:val="26"/>
        </w:rPr>
        <w:t>s</w:t>
      </w:r>
      <w:r w:rsidR="0028343E" w:rsidRPr="003E4631">
        <w:rPr>
          <w:rFonts w:ascii="Arial Narrow" w:hAnsi="Arial Narrow"/>
          <w:bCs/>
          <w:sz w:val="26"/>
          <w:szCs w:val="26"/>
        </w:rPr>
        <w:t xml:space="preserve"> al debido proceso y </w:t>
      </w:r>
      <w:r w:rsidRPr="003E4631">
        <w:rPr>
          <w:rFonts w:ascii="Arial Narrow" w:hAnsi="Arial Narrow"/>
          <w:bCs/>
          <w:sz w:val="26"/>
          <w:szCs w:val="26"/>
        </w:rPr>
        <w:t>al</w:t>
      </w:r>
      <w:r w:rsidR="00CD5F91" w:rsidRPr="003E4631">
        <w:rPr>
          <w:rFonts w:ascii="Arial Narrow" w:hAnsi="Arial Narrow"/>
          <w:bCs/>
          <w:sz w:val="26"/>
          <w:szCs w:val="26"/>
        </w:rPr>
        <w:t xml:space="preserve"> acceso </w:t>
      </w:r>
      <w:r w:rsidRPr="003E4631">
        <w:rPr>
          <w:rFonts w:ascii="Arial Narrow" w:hAnsi="Arial Narrow"/>
          <w:bCs/>
          <w:sz w:val="26"/>
          <w:szCs w:val="26"/>
        </w:rPr>
        <w:t xml:space="preserve">a la administración de justicia. En consecuencia solicita se deje sin efectos </w:t>
      </w:r>
      <w:r w:rsidR="00CD5F91" w:rsidRPr="003E4631">
        <w:rPr>
          <w:rFonts w:ascii="Arial Narrow" w:hAnsi="Arial Narrow"/>
          <w:bCs/>
          <w:sz w:val="26"/>
          <w:szCs w:val="26"/>
        </w:rPr>
        <w:t>el auto</w:t>
      </w:r>
      <w:r w:rsidRPr="003E4631">
        <w:rPr>
          <w:rFonts w:ascii="Arial Narrow" w:hAnsi="Arial Narrow"/>
          <w:bCs/>
          <w:sz w:val="26"/>
          <w:szCs w:val="26"/>
        </w:rPr>
        <w:t xml:space="preserve"> proferido </w:t>
      </w:r>
      <w:r w:rsidR="00CD5F91" w:rsidRPr="003E4631">
        <w:rPr>
          <w:rFonts w:ascii="Arial Narrow" w:hAnsi="Arial Narrow"/>
          <w:bCs/>
          <w:sz w:val="26"/>
          <w:szCs w:val="26"/>
        </w:rPr>
        <w:t xml:space="preserve">el 25 de agosto de 2021, </w:t>
      </w:r>
      <w:r w:rsidRPr="003E4631">
        <w:rPr>
          <w:rFonts w:ascii="Arial Narrow" w:hAnsi="Arial Narrow"/>
          <w:bCs/>
          <w:sz w:val="26"/>
          <w:szCs w:val="26"/>
        </w:rPr>
        <w:t>y se ordene al juzgado accionado realizar</w:t>
      </w:r>
      <w:r w:rsidR="00CD5F91" w:rsidRPr="003E4631">
        <w:rPr>
          <w:rFonts w:ascii="Arial Narrow" w:hAnsi="Arial Narrow"/>
          <w:bCs/>
          <w:sz w:val="26"/>
          <w:szCs w:val="26"/>
        </w:rPr>
        <w:t xml:space="preserve"> una debida valoración de las prueba</w:t>
      </w:r>
      <w:r w:rsidRPr="003E4631">
        <w:rPr>
          <w:rFonts w:ascii="Arial Narrow" w:hAnsi="Arial Narrow"/>
          <w:bCs/>
          <w:sz w:val="26"/>
          <w:szCs w:val="26"/>
        </w:rPr>
        <w:t>s allegadas</w:t>
      </w:r>
      <w:r w:rsidR="00CD5F91" w:rsidRPr="003E4631">
        <w:rPr>
          <w:rFonts w:ascii="Arial Narrow" w:hAnsi="Arial Narrow"/>
          <w:bCs/>
          <w:sz w:val="26"/>
          <w:szCs w:val="26"/>
        </w:rPr>
        <w:t xml:space="preserve"> al proceso, así como una correcta interpretación de las normas </w:t>
      </w:r>
      <w:r w:rsidRPr="003E4631">
        <w:rPr>
          <w:rFonts w:ascii="Arial Narrow" w:hAnsi="Arial Narrow"/>
          <w:bCs/>
          <w:sz w:val="26"/>
          <w:szCs w:val="26"/>
        </w:rPr>
        <w:t>que regulan la materia</w:t>
      </w:r>
      <w:r w:rsidR="002533C7" w:rsidRPr="003E4631">
        <w:rPr>
          <w:rStyle w:val="Refdenotaalpie"/>
          <w:rFonts w:ascii="Arial Narrow" w:hAnsi="Arial Narrow"/>
          <w:bCs/>
          <w:sz w:val="26"/>
          <w:szCs w:val="26"/>
        </w:rPr>
        <w:footnoteReference w:id="2"/>
      </w:r>
      <w:r w:rsidR="0028343E" w:rsidRPr="003E4631">
        <w:rPr>
          <w:rFonts w:ascii="Arial Narrow" w:hAnsi="Arial Narrow"/>
          <w:bCs/>
          <w:sz w:val="26"/>
          <w:szCs w:val="26"/>
        </w:rPr>
        <w:t>.</w:t>
      </w:r>
    </w:p>
    <w:p w14:paraId="0F922772" w14:textId="77777777" w:rsidR="00E20047" w:rsidRPr="003E4631" w:rsidRDefault="00E20047" w:rsidP="003E4631">
      <w:pPr>
        <w:pStyle w:val="Sinespaciado"/>
        <w:spacing w:line="276" w:lineRule="auto"/>
        <w:jc w:val="both"/>
        <w:rPr>
          <w:rFonts w:ascii="Arial Narrow" w:hAnsi="Arial Narrow"/>
          <w:sz w:val="26"/>
          <w:szCs w:val="26"/>
        </w:rPr>
      </w:pPr>
    </w:p>
    <w:p w14:paraId="0F922773" w14:textId="77777777" w:rsidR="00114592" w:rsidRPr="003E4631" w:rsidRDefault="00E20047" w:rsidP="003E4631">
      <w:pPr>
        <w:pStyle w:val="Sinespaciado"/>
        <w:spacing w:line="276" w:lineRule="auto"/>
        <w:jc w:val="both"/>
        <w:rPr>
          <w:rFonts w:ascii="Arial Narrow" w:hAnsi="Arial Narrow"/>
          <w:spacing w:val="-4"/>
          <w:sz w:val="26"/>
          <w:szCs w:val="26"/>
          <w:lang w:val="es-CO"/>
        </w:rPr>
      </w:pPr>
      <w:r w:rsidRPr="003E4631">
        <w:rPr>
          <w:rFonts w:ascii="Arial Narrow" w:hAnsi="Arial Narrow"/>
          <w:b/>
          <w:bCs/>
          <w:sz w:val="26"/>
          <w:szCs w:val="26"/>
        </w:rPr>
        <w:t xml:space="preserve">2. Trámite: </w:t>
      </w:r>
      <w:r w:rsidR="001444B6" w:rsidRPr="003E4631">
        <w:rPr>
          <w:rFonts w:ascii="Arial Narrow" w:hAnsi="Arial Narrow"/>
          <w:sz w:val="26"/>
          <w:szCs w:val="26"/>
        </w:rPr>
        <w:t>Se admitió la acción constitucional</w:t>
      </w:r>
      <w:r w:rsidR="00011BEF" w:rsidRPr="003E4631">
        <w:rPr>
          <w:rFonts w:ascii="Arial Narrow" w:hAnsi="Arial Narrow"/>
          <w:sz w:val="26"/>
          <w:szCs w:val="26"/>
        </w:rPr>
        <w:t xml:space="preserve"> y se ordenaron realizar las notificaciones de rigor</w:t>
      </w:r>
      <w:r w:rsidR="00990938" w:rsidRPr="003E4631">
        <w:rPr>
          <w:rFonts w:ascii="Arial Narrow" w:hAnsi="Arial Narrow"/>
          <w:sz w:val="26"/>
          <w:szCs w:val="26"/>
          <w:lang w:val="es-CO"/>
        </w:rPr>
        <w:t>.</w:t>
      </w:r>
    </w:p>
    <w:p w14:paraId="0F922774" w14:textId="77777777" w:rsidR="00C45DF1" w:rsidRPr="003E4631" w:rsidRDefault="00C45DF1" w:rsidP="003E4631">
      <w:pPr>
        <w:pStyle w:val="Sinespaciado"/>
        <w:spacing w:line="276" w:lineRule="auto"/>
        <w:jc w:val="both"/>
        <w:rPr>
          <w:rFonts w:ascii="Arial Narrow" w:eastAsia="Calibri" w:hAnsi="Arial Narrow"/>
          <w:sz w:val="26"/>
          <w:szCs w:val="26"/>
        </w:rPr>
      </w:pPr>
    </w:p>
    <w:p w14:paraId="0F922775" w14:textId="77777777" w:rsidR="00025D58" w:rsidRPr="003E4631" w:rsidRDefault="00025D58" w:rsidP="003E4631">
      <w:pPr>
        <w:pStyle w:val="Sinespaciado"/>
        <w:spacing w:line="276" w:lineRule="auto"/>
        <w:jc w:val="both"/>
        <w:rPr>
          <w:rFonts w:ascii="Arial Narrow" w:eastAsia="Calibri" w:hAnsi="Arial Narrow"/>
          <w:sz w:val="26"/>
          <w:szCs w:val="26"/>
        </w:rPr>
      </w:pPr>
      <w:r w:rsidRPr="003E4631">
        <w:rPr>
          <w:rFonts w:ascii="Arial Narrow" w:eastAsia="Calibri" w:hAnsi="Arial Narrow"/>
          <w:sz w:val="26"/>
          <w:szCs w:val="26"/>
        </w:rPr>
        <w:t>El juzgado convocado aportó copia de las piezas procesales que componen el litigio objeto del amparo</w:t>
      </w:r>
      <w:r w:rsidRPr="003E4631">
        <w:rPr>
          <w:rStyle w:val="Refdenotaalpie"/>
          <w:rFonts w:ascii="Arial Narrow" w:hAnsi="Arial Narrow"/>
          <w:bCs/>
          <w:sz w:val="26"/>
          <w:szCs w:val="26"/>
        </w:rPr>
        <w:footnoteReference w:id="3"/>
      </w:r>
      <w:r w:rsidRPr="003E4631">
        <w:rPr>
          <w:rFonts w:ascii="Arial Narrow" w:eastAsia="Calibri" w:hAnsi="Arial Narrow"/>
          <w:sz w:val="26"/>
          <w:szCs w:val="26"/>
        </w:rPr>
        <w:t>.</w:t>
      </w:r>
    </w:p>
    <w:p w14:paraId="0F922776" w14:textId="77777777" w:rsidR="00025D58" w:rsidRPr="003E4631" w:rsidRDefault="00025D58" w:rsidP="003E4631">
      <w:pPr>
        <w:pStyle w:val="Sinespaciado"/>
        <w:spacing w:line="276" w:lineRule="auto"/>
        <w:jc w:val="both"/>
        <w:rPr>
          <w:rFonts w:ascii="Arial Narrow" w:eastAsia="Calibri" w:hAnsi="Arial Narrow"/>
          <w:sz w:val="26"/>
          <w:szCs w:val="26"/>
        </w:rPr>
      </w:pPr>
    </w:p>
    <w:p w14:paraId="0F922777" w14:textId="77777777" w:rsidR="00025D58" w:rsidRPr="003E4631" w:rsidRDefault="00025D58" w:rsidP="003E4631">
      <w:pPr>
        <w:pStyle w:val="Sinespaciado"/>
        <w:spacing w:line="276" w:lineRule="auto"/>
        <w:jc w:val="both"/>
        <w:rPr>
          <w:rFonts w:ascii="Arial Narrow" w:eastAsia="Calibri" w:hAnsi="Arial Narrow"/>
          <w:sz w:val="26"/>
          <w:szCs w:val="26"/>
        </w:rPr>
      </w:pPr>
      <w:r w:rsidRPr="003E4631">
        <w:rPr>
          <w:rFonts w:ascii="Arial Narrow" w:eastAsia="Calibri" w:hAnsi="Arial Narrow"/>
          <w:sz w:val="26"/>
          <w:szCs w:val="26"/>
        </w:rPr>
        <w:t>Quien dijo se</w:t>
      </w:r>
      <w:r w:rsidR="00AA0B57" w:rsidRPr="003E4631">
        <w:rPr>
          <w:rFonts w:ascii="Arial Narrow" w:eastAsia="Calibri" w:hAnsi="Arial Narrow"/>
          <w:sz w:val="26"/>
          <w:szCs w:val="26"/>
        </w:rPr>
        <w:t>r</w:t>
      </w:r>
      <w:r w:rsidRPr="003E4631">
        <w:rPr>
          <w:rFonts w:ascii="Arial Narrow" w:eastAsia="Calibri" w:hAnsi="Arial Narrow"/>
          <w:sz w:val="26"/>
          <w:szCs w:val="26"/>
        </w:rPr>
        <w:t xml:space="preserve"> apoderado de la sociedad vinculada se pronunció, empero dejó de aportar poder para intervenir</w:t>
      </w:r>
      <w:r w:rsidR="00AA0B57" w:rsidRPr="003E4631">
        <w:rPr>
          <w:rFonts w:ascii="Arial Narrow" w:eastAsia="Calibri" w:hAnsi="Arial Narrow"/>
          <w:sz w:val="26"/>
          <w:szCs w:val="26"/>
        </w:rPr>
        <w:t xml:space="preserve"> </w:t>
      </w:r>
      <w:r w:rsidRPr="003E4631">
        <w:rPr>
          <w:rFonts w:ascii="Arial Narrow" w:eastAsia="Calibri" w:hAnsi="Arial Narrow"/>
          <w:sz w:val="26"/>
          <w:szCs w:val="26"/>
        </w:rPr>
        <w:t xml:space="preserve">en este trámite constitucional </w:t>
      </w:r>
      <w:r w:rsidR="00AA0B57" w:rsidRPr="003E4631">
        <w:rPr>
          <w:rFonts w:ascii="Arial Narrow" w:eastAsia="Calibri" w:hAnsi="Arial Narrow"/>
          <w:sz w:val="26"/>
          <w:szCs w:val="26"/>
        </w:rPr>
        <w:t xml:space="preserve">en su nombre, </w:t>
      </w:r>
      <w:r w:rsidRPr="003E4631">
        <w:rPr>
          <w:rFonts w:ascii="Arial Narrow" w:eastAsia="Calibri" w:hAnsi="Arial Narrow"/>
          <w:sz w:val="26"/>
          <w:szCs w:val="26"/>
        </w:rPr>
        <w:t>y por lo mismo carece de</w:t>
      </w:r>
      <w:r w:rsidR="00AA0B57" w:rsidRPr="003E4631">
        <w:rPr>
          <w:rFonts w:ascii="Arial Narrow" w:eastAsia="Calibri" w:hAnsi="Arial Narrow"/>
          <w:sz w:val="26"/>
          <w:szCs w:val="26"/>
        </w:rPr>
        <w:t xml:space="preserve"> las facultades de representación necesarias para tales efectos</w:t>
      </w:r>
      <w:r w:rsidRPr="003E4631">
        <w:rPr>
          <w:rStyle w:val="Refdenotaalpie"/>
          <w:rFonts w:ascii="Arial Narrow" w:hAnsi="Arial Narrow"/>
          <w:bCs/>
          <w:sz w:val="26"/>
          <w:szCs w:val="26"/>
        </w:rPr>
        <w:footnoteReference w:id="4"/>
      </w:r>
      <w:r w:rsidR="00AA0B57" w:rsidRPr="003E4631">
        <w:rPr>
          <w:rFonts w:ascii="Arial Narrow" w:eastAsia="Calibri" w:hAnsi="Arial Narrow"/>
          <w:sz w:val="26"/>
          <w:szCs w:val="26"/>
        </w:rPr>
        <w:t>.</w:t>
      </w:r>
    </w:p>
    <w:p w14:paraId="0F922778" w14:textId="77777777" w:rsidR="00AA0B57" w:rsidRPr="003E4631" w:rsidRDefault="00AA0B57" w:rsidP="003E4631">
      <w:pPr>
        <w:pStyle w:val="Sinespaciado"/>
        <w:spacing w:line="276" w:lineRule="auto"/>
        <w:jc w:val="both"/>
        <w:rPr>
          <w:rFonts w:ascii="Arial Narrow" w:eastAsia="Calibri" w:hAnsi="Arial Narrow"/>
          <w:sz w:val="26"/>
          <w:szCs w:val="26"/>
        </w:rPr>
      </w:pPr>
    </w:p>
    <w:p w14:paraId="0F922779" w14:textId="77777777" w:rsidR="00E20047" w:rsidRPr="003E4631" w:rsidRDefault="00E20047" w:rsidP="003E4631">
      <w:pPr>
        <w:pStyle w:val="Sinespaciado"/>
        <w:spacing w:line="276" w:lineRule="auto"/>
        <w:jc w:val="center"/>
        <w:rPr>
          <w:rFonts w:ascii="Arial Narrow" w:hAnsi="Arial Narrow"/>
          <w:sz w:val="26"/>
          <w:szCs w:val="26"/>
        </w:rPr>
      </w:pPr>
      <w:r w:rsidRPr="003E4631">
        <w:rPr>
          <w:rFonts w:ascii="Arial Narrow" w:hAnsi="Arial Narrow"/>
          <w:b/>
          <w:bCs/>
          <w:sz w:val="26"/>
          <w:szCs w:val="26"/>
          <w:lang w:val="pt-BR"/>
        </w:rPr>
        <w:t>CONSIDERACIONES</w:t>
      </w:r>
    </w:p>
    <w:p w14:paraId="0F92277A" w14:textId="77777777" w:rsidR="00E20047" w:rsidRPr="003E4631" w:rsidRDefault="00E20047" w:rsidP="003E4631">
      <w:pPr>
        <w:pStyle w:val="Sinespaciado"/>
        <w:spacing w:line="276" w:lineRule="auto"/>
        <w:jc w:val="both"/>
        <w:rPr>
          <w:rFonts w:ascii="Arial Narrow" w:hAnsi="Arial Narrow"/>
          <w:sz w:val="26"/>
          <w:szCs w:val="26"/>
          <w:lang w:val="pt-BR"/>
        </w:rPr>
      </w:pPr>
    </w:p>
    <w:p w14:paraId="0F92277B" w14:textId="77777777" w:rsidR="00AA0B57" w:rsidRPr="003E4631" w:rsidRDefault="00AA0B57" w:rsidP="003E4631">
      <w:pPr>
        <w:pStyle w:val="Sinespaciado"/>
        <w:spacing w:line="276" w:lineRule="auto"/>
        <w:jc w:val="both"/>
        <w:rPr>
          <w:rFonts w:ascii="Arial Narrow" w:hAnsi="Arial Narrow"/>
          <w:sz w:val="26"/>
          <w:szCs w:val="26"/>
        </w:rPr>
      </w:pPr>
      <w:r w:rsidRPr="003E4631">
        <w:rPr>
          <w:rFonts w:ascii="Arial Narrow" w:hAnsi="Arial Narrow"/>
          <w:b/>
          <w:sz w:val="26"/>
          <w:szCs w:val="26"/>
        </w:rPr>
        <w:t xml:space="preserve">1. </w:t>
      </w:r>
      <w:r w:rsidRPr="003E4631">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F92277C" w14:textId="77777777" w:rsidR="00AA0B57" w:rsidRPr="003E4631" w:rsidRDefault="00AA0B57" w:rsidP="003E4631">
      <w:pPr>
        <w:pStyle w:val="Sinespaciado"/>
        <w:spacing w:line="276" w:lineRule="auto"/>
        <w:jc w:val="both"/>
        <w:rPr>
          <w:rFonts w:ascii="Arial Narrow" w:hAnsi="Arial Narrow"/>
          <w:sz w:val="26"/>
          <w:szCs w:val="26"/>
        </w:rPr>
      </w:pPr>
    </w:p>
    <w:p w14:paraId="0F92277D" w14:textId="77777777" w:rsidR="00AA0B57" w:rsidRPr="003E4631" w:rsidRDefault="00AA0B57" w:rsidP="003E4631">
      <w:pPr>
        <w:pStyle w:val="Sinespaciado"/>
        <w:spacing w:line="276" w:lineRule="auto"/>
        <w:jc w:val="both"/>
        <w:rPr>
          <w:rFonts w:ascii="Arial Narrow" w:hAnsi="Arial Narrow"/>
          <w:bCs/>
          <w:sz w:val="26"/>
          <w:szCs w:val="26"/>
        </w:rPr>
      </w:pPr>
      <w:r w:rsidRPr="003E4631">
        <w:rPr>
          <w:rFonts w:ascii="Arial Narrow" w:hAnsi="Arial Narrow"/>
          <w:b/>
          <w:sz w:val="26"/>
          <w:szCs w:val="26"/>
        </w:rPr>
        <w:t xml:space="preserve">2. </w:t>
      </w:r>
      <w:r w:rsidRPr="003E4631">
        <w:rPr>
          <w:rFonts w:ascii="Arial Narrow" w:hAnsi="Arial Narrow"/>
          <w:bCs/>
          <w:sz w:val="26"/>
          <w:szCs w:val="26"/>
        </w:rPr>
        <w:t>En el caso sometido a consideración, se observa que la queja constitucional de la</w:t>
      </w:r>
      <w:r w:rsidR="006D199D" w:rsidRPr="003E4631">
        <w:rPr>
          <w:rFonts w:ascii="Arial Narrow" w:hAnsi="Arial Narrow"/>
          <w:bCs/>
          <w:sz w:val="26"/>
          <w:szCs w:val="26"/>
        </w:rPr>
        <w:t xml:space="preserve"> parte</w:t>
      </w:r>
      <w:r w:rsidRPr="003E4631">
        <w:rPr>
          <w:rFonts w:ascii="Arial Narrow" w:hAnsi="Arial Narrow"/>
          <w:bCs/>
          <w:sz w:val="26"/>
          <w:szCs w:val="26"/>
        </w:rPr>
        <w:t xml:space="preserve"> actor</w:t>
      </w:r>
      <w:r w:rsidR="006D199D" w:rsidRPr="003E4631">
        <w:rPr>
          <w:rFonts w:ascii="Arial Narrow" w:hAnsi="Arial Narrow"/>
          <w:bCs/>
          <w:sz w:val="26"/>
          <w:szCs w:val="26"/>
        </w:rPr>
        <w:t>a</w:t>
      </w:r>
      <w:r w:rsidRPr="003E4631">
        <w:rPr>
          <w:rFonts w:ascii="Arial Narrow" w:hAnsi="Arial Narrow"/>
          <w:sz w:val="26"/>
          <w:szCs w:val="26"/>
        </w:rPr>
        <w:t xml:space="preserve"> se centra en que el </w:t>
      </w:r>
      <w:r w:rsidRPr="003E4631">
        <w:rPr>
          <w:rFonts w:ascii="Arial Narrow" w:hAnsi="Arial Narrow"/>
          <w:sz w:val="26"/>
          <w:szCs w:val="26"/>
          <w:lang w:val="es-CO"/>
        </w:rPr>
        <w:t>Juzgado</w:t>
      </w:r>
      <w:r w:rsidR="006D199D" w:rsidRPr="003E4631">
        <w:rPr>
          <w:rFonts w:ascii="Arial Narrow" w:hAnsi="Arial Narrow"/>
          <w:sz w:val="26"/>
          <w:szCs w:val="26"/>
          <w:lang w:val="es-CO"/>
        </w:rPr>
        <w:t xml:space="preserve"> Tercero</w:t>
      </w:r>
      <w:r w:rsidRPr="003E4631">
        <w:rPr>
          <w:rFonts w:ascii="Arial Narrow" w:hAnsi="Arial Narrow"/>
          <w:sz w:val="26"/>
          <w:szCs w:val="26"/>
          <w:lang w:val="es-CO"/>
        </w:rPr>
        <w:t xml:space="preserve"> Civil del Circuito de </w:t>
      </w:r>
      <w:r w:rsidR="006D199D" w:rsidRPr="003E4631">
        <w:rPr>
          <w:rFonts w:ascii="Arial Narrow" w:hAnsi="Arial Narrow"/>
          <w:sz w:val="26"/>
          <w:szCs w:val="26"/>
          <w:lang w:val="es-CO"/>
        </w:rPr>
        <w:t>esta ciudad</w:t>
      </w:r>
      <w:r w:rsidRPr="003E4631">
        <w:rPr>
          <w:rFonts w:ascii="Arial Narrow" w:hAnsi="Arial Narrow"/>
          <w:sz w:val="26"/>
          <w:szCs w:val="26"/>
          <w:lang w:val="es-CO"/>
        </w:rPr>
        <w:t xml:space="preserve"> haya</w:t>
      </w:r>
      <w:r w:rsidR="006D199D" w:rsidRPr="003E4631">
        <w:rPr>
          <w:rFonts w:ascii="Arial Narrow" w:hAnsi="Arial Narrow"/>
          <w:sz w:val="26"/>
          <w:szCs w:val="26"/>
          <w:lang w:val="es-CO"/>
        </w:rPr>
        <w:t xml:space="preserve"> librado mandamiento de pago con sustento en facturas de venta que</w:t>
      </w:r>
      <w:r w:rsidR="00E946F1" w:rsidRPr="003E4631">
        <w:rPr>
          <w:rFonts w:ascii="Arial Narrow" w:hAnsi="Arial Narrow"/>
          <w:sz w:val="26"/>
          <w:szCs w:val="26"/>
          <w:lang w:val="es-CO"/>
        </w:rPr>
        <w:t>, alega,</w:t>
      </w:r>
      <w:r w:rsidR="006D199D" w:rsidRPr="003E4631">
        <w:rPr>
          <w:rFonts w:ascii="Arial Narrow" w:hAnsi="Arial Narrow"/>
          <w:sz w:val="26"/>
          <w:szCs w:val="26"/>
          <w:lang w:val="es-CO"/>
        </w:rPr>
        <w:t xml:space="preserve"> no cumplen los presupuestos de validez legamente establecidos</w:t>
      </w:r>
      <w:r w:rsidRPr="003E4631">
        <w:rPr>
          <w:rFonts w:ascii="Arial Narrow" w:hAnsi="Arial Narrow"/>
          <w:bCs/>
          <w:sz w:val="26"/>
          <w:szCs w:val="26"/>
        </w:rPr>
        <w:t>.</w:t>
      </w:r>
    </w:p>
    <w:p w14:paraId="0F92277E" w14:textId="77777777" w:rsidR="00AA0B57" w:rsidRPr="003E4631" w:rsidRDefault="00AA0B57" w:rsidP="003E4631">
      <w:pPr>
        <w:pStyle w:val="Sinespaciado"/>
        <w:spacing w:line="276" w:lineRule="auto"/>
        <w:jc w:val="both"/>
        <w:rPr>
          <w:rFonts w:ascii="Arial Narrow" w:hAnsi="Arial Narrow"/>
          <w:b/>
          <w:sz w:val="26"/>
          <w:szCs w:val="26"/>
        </w:rPr>
      </w:pPr>
    </w:p>
    <w:p w14:paraId="0F92277F" w14:textId="77777777" w:rsidR="00AA0B57" w:rsidRPr="003E4631" w:rsidRDefault="00AA0B57" w:rsidP="003E4631">
      <w:pPr>
        <w:pStyle w:val="Sinespaciado"/>
        <w:spacing w:line="276" w:lineRule="auto"/>
        <w:jc w:val="both"/>
        <w:rPr>
          <w:rFonts w:ascii="Arial Narrow" w:hAnsi="Arial Narrow"/>
          <w:sz w:val="26"/>
          <w:szCs w:val="26"/>
        </w:rPr>
      </w:pPr>
      <w:r w:rsidRPr="003E4631">
        <w:rPr>
          <w:rFonts w:ascii="Arial Narrow" w:hAnsi="Arial Narrow"/>
          <w:bCs/>
          <w:sz w:val="26"/>
          <w:szCs w:val="26"/>
        </w:rPr>
        <w:t xml:space="preserve">De conformidad con lo anterior, el problema jurídico principal a resolver consiste en definir </w:t>
      </w:r>
      <w:r w:rsidRPr="003E4631">
        <w:rPr>
          <w:rFonts w:ascii="Arial Narrow" w:hAnsi="Arial Narrow"/>
          <w:sz w:val="26"/>
          <w:szCs w:val="26"/>
        </w:rPr>
        <w:t xml:space="preserve">si resulta procedente la utilización de esta senda constitucional para imponer al juez accionado la decisión de retrotraer tal actuación, cuando al interior del proceso judicial existen mecanismos idóneos para resolver esa cuestión. </w:t>
      </w:r>
    </w:p>
    <w:p w14:paraId="0F922780" w14:textId="77777777" w:rsidR="00AA0B57" w:rsidRPr="003E4631" w:rsidRDefault="00AA0B57" w:rsidP="003E4631">
      <w:pPr>
        <w:pStyle w:val="Sinespaciado"/>
        <w:spacing w:line="276" w:lineRule="auto"/>
        <w:jc w:val="both"/>
        <w:rPr>
          <w:rFonts w:ascii="Arial Narrow" w:hAnsi="Arial Narrow"/>
          <w:bCs/>
          <w:sz w:val="26"/>
          <w:szCs w:val="26"/>
        </w:rPr>
      </w:pPr>
    </w:p>
    <w:p w14:paraId="0F922781" w14:textId="0422312D" w:rsidR="00AA0B57" w:rsidRPr="003E4631" w:rsidRDefault="00AA0B57" w:rsidP="003E4631">
      <w:pPr>
        <w:pStyle w:val="Sinespaciado"/>
        <w:spacing w:line="276" w:lineRule="auto"/>
        <w:jc w:val="both"/>
        <w:rPr>
          <w:rFonts w:ascii="Arial Narrow" w:hAnsi="Arial Narrow"/>
          <w:sz w:val="26"/>
          <w:szCs w:val="26"/>
        </w:rPr>
      </w:pPr>
      <w:r w:rsidRPr="003E4631">
        <w:rPr>
          <w:rFonts w:ascii="Arial Narrow" w:hAnsi="Arial Narrow"/>
          <w:b/>
          <w:sz w:val="26"/>
          <w:szCs w:val="26"/>
        </w:rPr>
        <w:t xml:space="preserve">3. </w:t>
      </w:r>
      <w:r w:rsidR="006D199D" w:rsidRPr="003E4631">
        <w:rPr>
          <w:rFonts w:ascii="Arial Narrow" w:hAnsi="Arial Narrow"/>
          <w:bCs/>
          <w:sz w:val="26"/>
          <w:szCs w:val="26"/>
        </w:rPr>
        <w:t xml:space="preserve">De manera previa, se precisa que no existe duda sobre </w:t>
      </w:r>
      <w:r w:rsidRPr="003E4631">
        <w:rPr>
          <w:rFonts w:ascii="Arial Narrow" w:hAnsi="Arial Narrow"/>
          <w:sz w:val="26"/>
          <w:szCs w:val="26"/>
        </w:rPr>
        <w:t xml:space="preserve">la legitimación para intervenir en este amparo superlativo. Por el extremo activo lo hace </w:t>
      </w:r>
      <w:r w:rsidR="006D199D" w:rsidRPr="003E4631">
        <w:rPr>
          <w:rFonts w:ascii="Arial Narrow" w:hAnsi="Arial Narrow"/>
          <w:sz w:val="26"/>
          <w:szCs w:val="26"/>
          <w:lang w:val="es-ES_tradnl"/>
        </w:rPr>
        <w:t>la Sociedad Comercializadora de Insumos y Servicios Médicos S.A.S.</w:t>
      </w:r>
      <w:r w:rsidR="00A2207A" w:rsidRPr="003E4631">
        <w:rPr>
          <w:rFonts w:ascii="Arial Narrow" w:hAnsi="Arial Narrow"/>
          <w:sz w:val="26"/>
          <w:szCs w:val="26"/>
          <w:lang w:val="es-ES_tradnl"/>
        </w:rPr>
        <w:t xml:space="preserve"> </w:t>
      </w:r>
      <w:r w:rsidR="006D199D" w:rsidRPr="003E4631">
        <w:rPr>
          <w:rFonts w:ascii="Arial Narrow" w:hAnsi="Arial Narrow"/>
          <w:sz w:val="26"/>
          <w:szCs w:val="26"/>
          <w:lang w:val="es-ES_tradnl"/>
        </w:rPr>
        <w:t>-</w:t>
      </w:r>
      <w:proofErr w:type="spellStart"/>
      <w:r w:rsidR="006D199D" w:rsidRPr="003E4631">
        <w:rPr>
          <w:rFonts w:ascii="Arial Narrow" w:hAnsi="Arial Narrow"/>
          <w:sz w:val="26"/>
          <w:szCs w:val="26"/>
          <w:lang w:val="es-ES_tradnl"/>
        </w:rPr>
        <w:t>Socimédicos</w:t>
      </w:r>
      <w:proofErr w:type="spellEnd"/>
      <w:r w:rsidR="006D199D" w:rsidRPr="003E4631">
        <w:rPr>
          <w:rFonts w:ascii="Arial Narrow" w:hAnsi="Arial Narrow"/>
          <w:sz w:val="26"/>
          <w:szCs w:val="26"/>
          <w:lang w:val="es-ES_tradnl"/>
        </w:rPr>
        <w:t>-</w:t>
      </w:r>
      <w:r w:rsidR="00F61294" w:rsidRPr="003E4631">
        <w:rPr>
          <w:rFonts w:ascii="Arial Narrow" w:hAnsi="Arial Narrow"/>
          <w:sz w:val="26"/>
          <w:szCs w:val="26"/>
        </w:rPr>
        <w:t>, quien es la</w:t>
      </w:r>
      <w:r w:rsidRPr="003E4631">
        <w:rPr>
          <w:rFonts w:ascii="Arial Narrow" w:hAnsi="Arial Narrow"/>
          <w:sz w:val="26"/>
          <w:szCs w:val="26"/>
        </w:rPr>
        <w:t xml:space="preserve"> titular de los derechos que se reclaman </w:t>
      </w:r>
      <w:r w:rsidRPr="003E4631">
        <w:rPr>
          <w:rFonts w:ascii="Arial Narrow" w:hAnsi="Arial Narrow"/>
          <w:sz w:val="26"/>
          <w:szCs w:val="26"/>
        </w:rPr>
        <w:lastRenderedPageBreak/>
        <w:t xml:space="preserve">como vulnerados, en su condición de </w:t>
      </w:r>
      <w:r w:rsidR="00F61294" w:rsidRPr="003E4631">
        <w:rPr>
          <w:rFonts w:ascii="Arial Narrow" w:hAnsi="Arial Narrow"/>
          <w:sz w:val="26"/>
          <w:szCs w:val="26"/>
        </w:rPr>
        <w:t xml:space="preserve">demandada en </w:t>
      </w:r>
      <w:r w:rsidRPr="003E4631">
        <w:rPr>
          <w:rFonts w:ascii="Arial Narrow" w:hAnsi="Arial Narrow"/>
          <w:sz w:val="26"/>
          <w:szCs w:val="26"/>
        </w:rPr>
        <w:t xml:space="preserve">el proceso que se reprocha. Por el extremo pasivo, por su parte, se encuentra convocado el </w:t>
      </w:r>
      <w:r w:rsidRPr="003E4631">
        <w:rPr>
          <w:rFonts w:ascii="Arial Narrow" w:hAnsi="Arial Narrow"/>
          <w:sz w:val="26"/>
          <w:szCs w:val="26"/>
          <w:lang w:val="es-CO"/>
        </w:rPr>
        <w:t>Juzgado</w:t>
      </w:r>
      <w:r w:rsidR="00F61294" w:rsidRPr="003E4631">
        <w:rPr>
          <w:rFonts w:ascii="Arial Narrow" w:hAnsi="Arial Narrow"/>
          <w:sz w:val="26"/>
          <w:szCs w:val="26"/>
          <w:lang w:val="es-CO"/>
        </w:rPr>
        <w:t xml:space="preserve"> Tercero</w:t>
      </w:r>
      <w:r w:rsidRPr="003E4631">
        <w:rPr>
          <w:rFonts w:ascii="Arial Narrow" w:hAnsi="Arial Narrow"/>
          <w:sz w:val="26"/>
          <w:szCs w:val="26"/>
          <w:lang w:val="es-CO"/>
        </w:rPr>
        <w:t xml:space="preserve"> Civil del Circuito de</w:t>
      </w:r>
      <w:r w:rsidR="00F61294" w:rsidRPr="003E4631">
        <w:rPr>
          <w:rFonts w:ascii="Arial Narrow" w:hAnsi="Arial Narrow"/>
          <w:sz w:val="26"/>
          <w:szCs w:val="26"/>
          <w:lang w:val="es-CO"/>
        </w:rPr>
        <w:t xml:space="preserve"> Pereira</w:t>
      </w:r>
      <w:r w:rsidRPr="003E4631">
        <w:rPr>
          <w:rFonts w:ascii="Arial Narrow" w:hAnsi="Arial Narrow"/>
          <w:sz w:val="26"/>
          <w:szCs w:val="26"/>
        </w:rPr>
        <w:t xml:space="preserve"> como autoridad que profirió la decisión cuestionada.</w:t>
      </w:r>
    </w:p>
    <w:p w14:paraId="0F922782" w14:textId="77777777" w:rsidR="00AA0B57" w:rsidRPr="003E4631" w:rsidRDefault="00AA0B57" w:rsidP="003E4631">
      <w:pPr>
        <w:pStyle w:val="Sinespaciado"/>
        <w:spacing w:line="276" w:lineRule="auto"/>
        <w:jc w:val="both"/>
        <w:rPr>
          <w:rFonts w:ascii="Arial Narrow" w:hAnsi="Arial Narrow"/>
          <w:sz w:val="26"/>
          <w:szCs w:val="26"/>
        </w:rPr>
      </w:pPr>
    </w:p>
    <w:p w14:paraId="0F922783" w14:textId="77777777" w:rsidR="00AA0B57" w:rsidRPr="003E4631" w:rsidRDefault="00AA0B57" w:rsidP="003E4631">
      <w:pPr>
        <w:pStyle w:val="Sinespaciado"/>
        <w:spacing w:line="276" w:lineRule="auto"/>
        <w:jc w:val="both"/>
        <w:rPr>
          <w:rFonts w:ascii="Arial Narrow" w:hAnsi="Arial Narrow"/>
          <w:sz w:val="26"/>
          <w:szCs w:val="26"/>
        </w:rPr>
      </w:pPr>
      <w:r w:rsidRPr="003E4631">
        <w:rPr>
          <w:rFonts w:ascii="Arial Narrow" w:hAnsi="Arial Narrow"/>
          <w:b/>
          <w:sz w:val="26"/>
          <w:szCs w:val="26"/>
        </w:rPr>
        <w:t xml:space="preserve">4. </w:t>
      </w:r>
      <w:r w:rsidRPr="003E4631">
        <w:rPr>
          <w:rFonts w:ascii="Arial Narrow" w:hAnsi="Arial Narrow"/>
          <w:sz w:val="26"/>
          <w:szCs w:val="26"/>
        </w:rPr>
        <w:t>D</w:t>
      </w:r>
      <w:r w:rsidRPr="003E4631">
        <w:rPr>
          <w:rFonts w:ascii="Arial Narrow" w:hAnsi="Arial Narrow"/>
          <w:bCs/>
          <w:sz w:val="26"/>
          <w:szCs w:val="26"/>
        </w:rPr>
        <w:t>e cara a resolver el problema jurídico planteado, rápido despunta el fracaso del amparo superlativo como se pasa a exponer.</w:t>
      </w:r>
    </w:p>
    <w:p w14:paraId="0F922784" w14:textId="77777777" w:rsidR="00AA0B57" w:rsidRPr="003E4631" w:rsidRDefault="00AA0B57" w:rsidP="003E4631">
      <w:pPr>
        <w:pStyle w:val="Sinespaciado"/>
        <w:spacing w:line="276" w:lineRule="auto"/>
        <w:jc w:val="both"/>
        <w:rPr>
          <w:rFonts w:ascii="Arial Narrow" w:hAnsi="Arial Narrow"/>
          <w:bCs/>
          <w:sz w:val="26"/>
          <w:szCs w:val="26"/>
        </w:rPr>
      </w:pPr>
    </w:p>
    <w:p w14:paraId="0F922785" w14:textId="77777777" w:rsidR="00F61294" w:rsidRPr="003E4631" w:rsidRDefault="00F61294" w:rsidP="003E4631">
      <w:pPr>
        <w:pStyle w:val="Sinespaciado"/>
        <w:spacing w:line="276" w:lineRule="auto"/>
        <w:jc w:val="both"/>
        <w:rPr>
          <w:rFonts w:ascii="Arial Narrow" w:hAnsi="Arial Narrow"/>
          <w:sz w:val="26"/>
          <w:szCs w:val="26"/>
        </w:rPr>
      </w:pPr>
      <w:r w:rsidRPr="003E4631">
        <w:rPr>
          <w:rFonts w:ascii="Arial Narrow" w:hAnsi="Arial Narrow"/>
          <w:b/>
          <w:sz w:val="26"/>
          <w:szCs w:val="26"/>
        </w:rPr>
        <w:t>5.</w:t>
      </w:r>
      <w:r w:rsidRPr="003E4631">
        <w:rPr>
          <w:rFonts w:ascii="Arial Narrow" w:hAnsi="Arial Narrow"/>
          <w:sz w:val="26"/>
          <w:szCs w:val="26"/>
        </w:rPr>
        <w:t xml:space="preserve"> Las pruebas allegadas al proceso acreditan los siguientes hechos:</w:t>
      </w:r>
    </w:p>
    <w:p w14:paraId="0F922786" w14:textId="77777777" w:rsidR="00F61294" w:rsidRPr="003E4631" w:rsidRDefault="00F61294" w:rsidP="003E4631">
      <w:pPr>
        <w:pStyle w:val="Sinespaciado"/>
        <w:spacing w:line="276" w:lineRule="auto"/>
        <w:jc w:val="both"/>
        <w:rPr>
          <w:rFonts w:ascii="Arial Narrow" w:hAnsi="Arial Narrow"/>
          <w:sz w:val="26"/>
          <w:szCs w:val="26"/>
        </w:rPr>
      </w:pPr>
    </w:p>
    <w:p w14:paraId="0F922787" w14:textId="77777777" w:rsidR="00F61294" w:rsidRPr="003E4631" w:rsidRDefault="00F61294" w:rsidP="003E4631">
      <w:pPr>
        <w:pStyle w:val="Sinespaciado"/>
        <w:spacing w:line="276" w:lineRule="auto"/>
        <w:jc w:val="both"/>
        <w:rPr>
          <w:rFonts w:ascii="Arial Narrow" w:hAnsi="Arial Narrow"/>
          <w:sz w:val="26"/>
          <w:szCs w:val="26"/>
        </w:rPr>
      </w:pPr>
      <w:r w:rsidRPr="003E4631">
        <w:rPr>
          <w:rFonts w:ascii="Arial Narrow" w:hAnsi="Arial Narrow"/>
          <w:b/>
          <w:sz w:val="26"/>
          <w:szCs w:val="26"/>
        </w:rPr>
        <w:t>5.1.</w:t>
      </w:r>
      <w:r w:rsidRPr="003E4631">
        <w:rPr>
          <w:rFonts w:ascii="Arial Narrow" w:hAnsi="Arial Narrow"/>
          <w:sz w:val="26"/>
          <w:szCs w:val="26"/>
        </w:rPr>
        <w:t xml:space="preserve"> Mediante auto del 07 de julio de 2021 el juzgado convocado libró mandamiento de pago a favor de la Sociedad Cardiovascular de Imbanaco LTDA y en contra de la Sociedad Comercializadora de Insumos y Servicios Médicos S.A.S.-</w:t>
      </w:r>
      <w:proofErr w:type="spellStart"/>
      <w:r w:rsidRPr="003E4631">
        <w:rPr>
          <w:rFonts w:ascii="Arial Narrow" w:hAnsi="Arial Narrow"/>
          <w:sz w:val="26"/>
          <w:szCs w:val="26"/>
        </w:rPr>
        <w:t>Socimédicos</w:t>
      </w:r>
      <w:proofErr w:type="spellEnd"/>
      <w:r w:rsidRPr="003E4631">
        <w:rPr>
          <w:rFonts w:ascii="Arial Narrow" w:hAnsi="Arial Narrow"/>
          <w:sz w:val="26"/>
          <w:szCs w:val="26"/>
        </w:rPr>
        <w:t>- por las sumas de $ 800.888.579 y $82.672.893, representados respectivamente en las facturas de venta No. 502 y 503, así como por los intereses moratorios</w:t>
      </w:r>
      <w:r w:rsidRPr="003E4631">
        <w:rPr>
          <w:rStyle w:val="Refdenotaalpie"/>
          <w:rFonts w:ascii="Arial Narrow" w:hAnsi="Arial Narrow"/>
          <w:sz w:val="26"/>
          <w:szCs w:val="26"/>
          <w:lang w:val="es-CO"/>
        </w:rPr>
        <w:footnoteReference w:id="5"/>
      </w:r>
      <w:r w:rsidRPr="003E4631">
        <w:rPr>
          <w:rFonts w:ascii="Arial Narrow" w:hAnsi="Arial Narrow"/>
          <w:sz w:val="26"/>
          <w:szCs w:val="26"/>
        </w:rPr>
        <w:t>.</w:t>
      </w:r>
    </w:p>
    <w:p w14:paraId="0F922788" w14:textId="77777777" w:rsidR="00F61294" w:rsidRPr="003E4631" w:rsidRDefault="00F61294" w:rsidP="003E4631">
      <w:pPr>
        <w:pStyle w:val="Sinespaciado"/>
        <w:spacing w:line="276" w:lineRule="auto"/>
        <w:jc w:val="both"/>
        <w:rPr>
          <w:rFonts w:ascii="Arial Narrow" w:hAnsi="Arial Narrow"/>
          <w:sz w:val="26"/>
          <w:szCs w:val="26"/>
        </w:rPr>
      </w:pPr>
    </w:p>
    <w:p w14:paraId="0F922789" w14:textId="2EC52F8A" w:rsidR="002B69C0" w:rsidRPr="003E4631" w:rsidRDefault="00F61294" w:rsidP="003E4631">
      <w:pPr>
        <w:pStyle w:val="Sinespaciado"/>
        <w:spacing w:line="276" w:lineRule="auto"/>
        <w:jc w:val="both"/>
        <w:rPr>
          <w:rFonts w:ascii="Arial Narrow" w:hAnsi="Arial Narrow"/>
          <w:sz w:val="26"/>
          <w:szCs w:val="26"/>
        </w:rPr>
      </w:pPr>
      <w:r w:rsidRPr="003E4631">
        <w:rPr>
          <w:rFonts w:ascii="Arial Narrow" w:hAnsi="Arial Narrow"/>
          <w:b/>
          <w:sz w:val="26"/>
          <w:szCs w:val="26"/>
        </w:rPr>
        <w:t>5.2.</w:t>
      </w:r>
      <w:r w:rsidRPr="003E4631">
        <w:rPr>
          <w:rFonts w:ascii="Arial Narrow" w:hAnsi="Arial Narrow"/>
          <w:sz w:val="26"/>
          <w:szCs w:val="26"/>
        </w:rPr>
        <w:t xml:space="preserve"> Contra esa providencia la Sociedad Comercializadora de Insumos y Servicios Médicos S.A.S.</w:t>
      </w:r>
      <w:r w:rsidR="00A2207A" w:rsidRPr="003E4631">
        <w:rPr>
          <w:rFonts w:ascii="Arial Narrow" w:hAnsi="Arial Narrow"/>
          <w:sz w:val="26"/>
          <w:szCs w:val="26"/>
        </w:rPr>
        <w:t xml:space="preserve"> </w:t>
      </w:r>
      <w:r w:rsidRPr="003E4631">
        <w:rPr>
          <w:rFonts w:ascii="Arial Narrow" w:hAnsi="Arial Narrow"/>
          <w:sz w:val="26"/>
          <w:szCs w:val="26"/>
        </w:rPr>
        <w:t>-</w:t>
      </w:r>
      <w:proofErr w:type="spellStart"/>
      <w:r w:rsidRPr="003E4631">
        <w:rPr>
          <w:rFonts w:ascii="Arial Narrow" w:hAnsi="Arial Narrow"/>
          <w:sz w:val="26"/>
          <w:szCs w:val="26"/>
        </w:rPr>
        <w:t>Socimédicos</w:t>
      </w:r>
      <w:proofErr w:type="spellEnd"/>
      <w:r w:rsidRPr="003E4631">
        <w:rPr>
          <w:rFonts w:ascii="Arial Narrow" w:hAnsi="Arial Narrow"/>
          <w:sz w:val="26"/>
          <w:szCs w:val="26"/>
        </w:rPr>
        <w:t>-</w:t>
      </w:r>
      <w:r w:rsidR="002B69C0" w:rsidRPr="003E4631">
        <w:rPr>
          <w:rFonts w:ascii="Arial Narrow" w:hAnsi="Arial Narrow"/>
          <w:sz w:val="26"/>
          <w:szCs w:val="26"/>
        </w:rPr>
        <w:t xml:space="preserve"> formuló recurso de r</w:t>
      </w:r>
      <w:r w:rsidR="00FF4BC8" w:rsidRPr="003E4631">
        <w:rPr>
          <w:rFonts w:ascii="Arial Narrow" w:hAnsi="Arial Narrow"/>
          <w:sz w:val="26"/>
          <w:szCs w:val="26"/>
        </w:rPr>
        <w:t>eposición con fundamento en la ausencia de requisitos formales de los documentos objeto de recaudo</w:t>
      </w:r>
      <w:r w:rsidR="00486143" w:rsidRPr="003E4631">
        <w:rPr>
          <w:rFonts w:ascii="Arial Narrow" w:hAnsi="Arial Narrow"/>
          <w:sz w:val="26"/>
          <w:szCs w:val="26"/>
        </w:rPr>
        <w:t>,</w:t>
      </w:r>
      <w:r w:rsidR="00FF4BC8" w:rsidRPr="003E4631">
        <w:rPr>
          <w:rFonts w:ascii="Arial Narrow" w:hAnsi="Arial Narrow"/>
          <w:sz w:val="26"/>
          <w:szCs w:val="26"/>
        </w:rPr>
        <w:t xml:space="preserve"> toda vez que: </w:t>
      </w:r>
      <w:r w:rsidR="002B69C0" w:rsidRPr="003E4631">
        <w:rPr>
          <w:rFonts w:ascii="Arial Narrow" w:hAnsi="Arial Narrow"/>
          <w:sz w:val="26"/>
          <w:szCs w:val="26"/>
        </w:rPr>
        <w:t>(i) existe contradicción entre el contenido de las facturas de venta y los documentos de radicación de las mismas, en cuanto al concepto por el cual se</w:t>
      </w:r>
      <w:r w:rsidR="00486143" w:rsidRPr="003E4631">
        <w:rPr>
          <w:rFonts w:ascii="Arial Narrow" w:hAnsi="Arial Narrow"/>
          <w:sz w:val="26"/>
          <w:szCs w:val="26"/>
        </w:rPr>
        <w:t xml:space="preserve"> expidieron</w:t>
      </w:r>
      <w:r w:rsidR="00FF4BC8" w:rsidRPr="003E4631">
        <w:rPr>
          <w:rFonts w:ascii="Arial Narrow" w:hAnsi="Arial Narrow"/>
          <w:sz w:val="26"/>
          <w:szCs w:val="26"/>
        </w:rPr>
        <w:t>; (ii) la ejecu</w:t>
      </w:r>
      <w:r w:rsidR="002B69C0" w:rsidRPr="003E4631">
        <w:rPr>
          <w:rFonts w:ascii="Arial Narrow" w:hAnsi="Arial Narrow"/>
          <w:sz w:val="26"/>
          <w:szCs w:val="26"/>
        </w:rPr>
        <w:t>tante se encuentra en estado de liquidación desde el 30 de abril de 2016, de manera que desde esa fecha y en cumplimiento del artículo 222 del Código de Comercio</w:t>
      </w:r>
      <w:r w:rsidR="00486143" w:rsidRPr="003E4631">
        <w:rPr>
          <w:rFonts w:ascii="Arial Narrow" w:hAnsi="Arial Narrow"/>
          <w:sz w:val="26"/>
          <w:szCs w:val="26"/>
        </w:rPr>
        <w:t>,</w:t>
      </w:r>
      <w:r w:rsidR="002B69C0" w:rsidRPr="003E4631">
        <w:rPr>
          <w:rFonts w:ascii="Arial Narrow" w:hAnsi="Arial Narrow"/>
          <w:sz w:val="26"/>
          <w:szCs w:val="26"/>
        </w:rPr>
        <w:t xml:space="preserve"> </w:t>
      </w:r>
      <w:r w:rsidR="00486143" w:rsidRPr="003E4631">
        <w:rPr>
          <w:rFonts w:ascii="Arial Narrow" w:hAnsi="Arial Narrow"/>
          <w:sz w:val="26"/>
          <w:szCs w:val="26"/>
        </w:rPr>
        <w:t xml:space="preserve">tendría la obligación de </w:t>
      </w:r>
      <w:r w:rsidR="002B69C0" w:rsidRPr="003E4631">
        <w:rPr>
          <w:rFonts w:ascii="Arial Narrow" w:hAnsi="Arial Narrow"/>
          <w:sz w:val="26"/>
          <w:szCs w:val="26"/>
        </w:rPr>
        <w:t xml:space="preserve">adicionar siempre a su nombre la expresión "en liquidación", a lo que no se procedió </w:t>
      </w:r>
      <w:r w:rsidR="00486143" w:rsidRPr="003E4631">
        <w:rPr>
          <w:rFonts w:ascii="Arial Narrow" w:hAnsi="Arial Narrow"/>
          <w:sz w:val="26"/>
          <w:szCs w:val="26"/>
        </w:rPr>
        <w:t>en dichas facturas</w:t>
      </w:r>
      <w:r w:rsidR="00FF4BC8" w:rsidRPr="003E4631">
        <w:rPr>
          <w:rFonts w:ascii="Arial Narrow" w:hAnsi="Arial Narrow"/>
          <w:sz w:val="26"/>
          <w:szCs w:val="26"/>
        </w:rPr>
        <w:t>; (iii) el nombre de la sociedad que allí se consignó como deudora no corresponde a la ejecutada; (iv) en tales facturas no obre la firma de la deudora, sus representantes o personas autorizadas</w:t>
      </w:r>
      <w:r w:rsidR="00486143" w:rsidRPr="003E4631">
        <w:rPr>
          <w:rFonts w:ascii="Arial Narrow" w:hAnsi="Arial Narrow"/>
          <w:sz w:val="26"/>
          <w:szCs w:val="26"/>
        </w:rPr>
        <w:t xml:space="preserve"> para ello y aunque se aportaron</w:t>
      </w:r>
      <w:r w:rsidR="00FF4BC8" w:rsidRPr="003E4631">
        <w:rPr>
          <w:rFonts w:ascii="Arial Narrow" w:hAnsi="Arial Narrow"/>
          <w:sz w:val="26"/>
          <w:szCs w:val="26"/>
        </w:rPr>
        <w:t xml:space="preserve"> sendos oficios </w:t>
      </w:r>
      <w:r w:rsidR="002B69C0" w:rsidRPr="003E4631">
        <w:rPr>
          <w:rFonts w:ascii="Arial Narrow" w:hAnsi="Arial Narrow"/>
          <w:sz w:val="26"/>
          <w:szCs w:val="26"/>
        </w:rPr>
        <w:t xml:space="preserve">dirigidos a “SOCIEMEDICOS SAS” </w:t>
      </w:r>
      <w:r w:rsidR="00FF4BC8" w:rsidRPr="003E4631">
        <w:rPr>
          <w:rFonts w:ascii="Arial Narrow" w:hAnsi="Arial Narrow"/>
          <w:sz w:val="26"/>
          <w:szCs w:val="26"/>
        </w:rPr>
        <w:t xml:space="preserve">en ellos </w:t>
      </w:r>
      <w:r w:rsidR="002B69C0" w:rsidRPr="003E4631">
        <w:rPr>
          <w:rFonts w:ascii="Arial Narrow" w:hAnsi="Arial Narrow"/>
          <w:sz w:val="26"/>
          <w:szCs w:val="26"/>
        </w:rPr>
        <w:t>se evidencia un sello con la indicación de “</w:t>
      </w:r>
      <w:r w:rsidR="002B69C0" w:rsidRPr="00DB5DD5">
        <w:rPr>
          <w:rFonts w:ascii="Arial Narrow" w:hAnsi="Arial Narrow"/>
          <w:sz w:val="24"/>
          <w:szCs w:val="26"/>
        </w:rPr>
        <w:t>cancelado</w:t>
      </w:r>
      <w:r w:rsidR="002B69C0" w:rsidRPr="003E4631">
        <w:rPr>
          <w:rFonts w:ascii="Arial Narrow" w:hAnsi="Arial Narrow"/>
          <w:sz w:val="26"/>
          <w:szCs w:val="26"/>
        </w:rPr>
        <w:t>”, acompañado de las siguientes anotaciones</w:t>
      </w:r>
      <w:r w:rsidR="00486143" w:rsidRPr="003E4631">
        <w:rPr>
          <w:rFonts w:ascii="Arial Narrow" w:hAnsi="Arial Narrow"/>
          <w:sz w:val="26"/>
          <w:szCs w:val="26"/>
        </w:rPr>
        <w:t>:</w:t>
      </w:r>
      <w:r w:rsidR="002B69C0" w:rsidRPr="003E4631">
        <w:rPr>
          <w:rFonts w:ascii="Arial Narrow" w:hAnsi="Arial Narrow"/>
          <w:sz w:val="26"/>
          <w:szCs w:val="26"/>
        </w:rPr>
        <w:t xml:space="preserve"> “</w:t>
      </w:r>
      <w:r w:rsidR="002B69C0" w:rsidRPr="00DB5DD5">
        <w:rPr>
          <w:rFonts w:ascii="Arial Narrow" w:hAnsi="Arial Narrow"/>
          <w:sz w:val="24"/>
          <w:szCs w:val="26"/>
        </w:rPr>
        <w:t>No se tiene ningún convenio</w:t>
      </w:r>
      <w:r w:rsidR="002B69C0" w:rsidRPr="003E4631">
        <w:rPr>
          <w:rFonts w:ascii="Arial Narrow" w:hAnsi="Arial Narrow"/>
          <w:sz w:val="26"/>
          <w:szCs w:val="26"/>
        </w:rPr>
        <w:t>” y “</w:t>
      </w:r>
      <w:r w:rsidR="002B69C0" w:rsidRPr="00DB5DD5">
        <w:rPr>
          <w:rFonts w:ascii="Arial Narrow" w:hAnsi="Arial Narrow"/>
          <w:sz w:val="24"/>
          <w:szCs w:val="26"/>
        </w:rPr>
        <w:t>No</w:t>
      </w:r>
      <w:r w:rsidR="00FF4BC8" w:rsidRPr="00DB5DD5">
        <w:rPr>
          <w:rFonts w:ascii="Arial Narrow" w:hAnsi="Arial Narrow"/>
          <w:sz w:val="24"/>
          <w:szCs w:val="26"/>
        </w:rPr>
        <w:t xml:space="preserve"> se tiene ningún conocimiento</w:t>
      </w:r>
      <w:r w:rsidR="00FF4BC8" w:rsidRPr="003E4631">
        <w:rPr>
          <w:rFonts w:ascii="Arial Narrow" w:hAnsi="Arial Narrow"/>
          <w:sz w:val="26"/>
          <w:szCs w:val="26"/>
        </w:rPr>
        <w:t>”, expresiones que en momento alguno deben tenerse como una verdadera</w:t>
      </w:r>
      <w:r w:rsidR="002B69C0" w:rsidRPr="003E4631">
        <w:rPr>
          <w:rFonts w:ascii="Arial Narrow" w:hAnsi="Arial Narrow"/>
          <w:sz w:val="26"/>
          <w:szCs w:val="26"/>
        </w:rPr>
        <w:t xml:space="preserve"> firma del deudor,</w:t>
      </w:r>
      <w:r w:rsidR="00FF4BC8" w:rsidRPr="003E4631">
        <w:rPr>
          <w:rFonts w:ascii="Arial Narrow" w:hAnsi="Arial Narrow"/>
          <w:sz w:val="26"/>
          <w:szCs w:val="26"/>
        </w:rPr>
        <w:t xml:space="preserve"> sino, todo lo contrario, emergen como una negación al</w:t>
      </w:r>
      <w:r w:rsidR="002B69C0" w:rsidRPr="003E4631">
        <w:rPr>
          <w:rFonts w:ascii="Arial Narrow" w:hAnsi="Arial Narrow"/>
          <w:sz w:val="26"/>
          <w:szCs w:val="26"/>
        </w:rPr>
        <w:t xml:space="preserve"> vínculo contractual entre la</w:t>
      </w:r>
      <w:r w:rsidR="00FF4BC8" w:rsidRPr="003E4631">
        <w:rPr>
          <w:rFonts w:ascii="Arial Narrow" w:hAnsi="Arial Narrow"/>
          <w:sz w:val="26"/>
          <w:szCs w:val="26"/>
        </w:rPr>
        <w:t xml:space="preserve">s partes; (v) </w:t>
      </w:r>
      <w:r w:rsidR="00855331" w:rsidRPr="003E4631">
        <w:rPr>
          <w:rFonts w:ascii="Arial Narrow" w:hAnsi="Arial Narrow"/>
          <w:sz w:val="26"/>
          <w:szCs w:val="26"/>
        </w:rPr>
        <w:t xml:space="preserve">la ejecutante no se encuentra habilitada </w:t>
      </w:r>
      <w:r w:rsidR="002B69C0" w:rsidRPr="003E4631">
        <w:rPr>
          <w:rFonts w:ascii="Arial Narrow" w:hAnsi="Arial Narrow"/>
          <w:sz w:val="26"/>
          <w:szCs w:val="26"/>
        </w:rPr>
        <w:t>ante el Registro Especial de Prestadores- REPS de la Secretaría de Salud del Valle del Cauca, para prestar los servicio</w:t>
      </w:r>
      <w:r w:rsidR="00855331" w:rsidRPr="003E4631">
        <w:rPr>
          <w:rFonts w:ascii="Arial Narrow" w:hAnsi="Arial Narrow"/>
          <w:sz w:val="26"/>
          <w:szCs w:val="26"/>
        </w:rPr>
        <w:t>s de salud facturados, r</w:t>
      </w:r>
      <w:r w:rsidR="002B69C0" w:rsidRPr="003E4631">
        <w:rPr>
          <w:rFonts w:ascii="Arial Narrow" w:hAnsi="Arial Narrow"/>
          <w:sz w:val="26"/>
          <w:szCs w:val="26"/>
        </w:rPr>
        <w:t xml:space="preserve">equisito indispensable, en los términos del artículo 10 de la Resolución No. 1043 de 2006 expedida por el Ministerio de la Protección Social, vigente para </w:t>
      </w:r>
      <w:r w:rsidR="00855331" w:rsidRPr="003E4631">
        <w:rPr>
          <w:rFonts w:ascii="Arial Narrow" w:hAnsi="Arial Narrow"/>
          <w:sz w:val="26"/>
          <w:szCs w:val="26"/>
        </w:rPr>
        <w:t>la fecha; (vi) en las facturas de v</w:t>
      </w:r>
      <w:r w:rsidR="002B69C0" w:rsidRPr="003E4631">
        <w:rPr>
          <w:rFonts w:ascii="Arial Narrow" w:hAnsi="Arial Narrow"/>
          <w:sz w:val="26"/>
          <w:szCs w:val="26"/>
        </w:rPr>
        <w:t xml:space="preserve">enta </w:t>
      </w:r>
      <w:r w:rsidR="00486143" w:rsidRPr="003E4631">
        <w:rPr>
          <w:rFonts w:ascii="Arial Narrow" w:hAnsi="Arial Narrow"/>
          <w:sz w:val="26"/>
          <w:szCs w:val="26"/>
        </w:rPr>
        <w:t>se indica que</w:t>
      </w:r>
      <w:r w:rsidR="00855331" w:rsidRPr="003E4631">
        <w:rPr>
          <w:rFonts w:ascii="Arial Narrow" w:hAnsi="Arial Narrow"/>
          <w:sz w:val="26"/>
          <w:szCs w:val="26"/>
        </w:rPr>
        <w:t xml:space="preserve"> fueron </w:t>
      </w:r>
      <w:r w:rsidR="002B69C0" w:rsidRPr="003E4631">
        <w:rPr>
          <w:rFonts w:ascii="Arial Narrow" w:hAnsi="Arial Narrow"/>
          <w:sz w:val="26"/>
          <w:szCs w:val="26"/>
        </w:rPr>
        <w:t>autorizada</w:t>
      </w:r>
      <w:r w:rsidR="00855331" w:rsidRPr="003E4631">
        <w:rPr>
          <w:rFonts w:ascii="Arial Narrow" w:hAnsi="Arial Narrow"/>
          <w:sz w:val="26"/>
          <w:szCs w:val="26"/>
        </w:rPr>
        <w:t>s</w:t>
      </w:r>
      <w:r w:rsidR="002B69C0" w:rsidRPr="003E4631">
        <w:rPr>
          <w:rFonts w:ascii="Arial Narrow" w:hAnsi="Arial Narrow"/>
          <w:sz w:val="26"/>
          <w:szCs w:val="26"/>
        </w:rPr>
        <w:t xml:space="preserve"> por la Resolución DIAN No. 50000311846 del 10 de abril de 2012, </w:t>
      </w:r>
      <w:r w:rsidR="00855331" w:rsidRPr="003E4631">
        <w:rPr>
          <w:rFonts w:ascii="Arial Narrow" w:hAnsi="Arial Narrow"/>
          <w:sz w:val="26"/>
          <w:szCs w:val="26"/>
        </w:rPr>
        <w:t>acto administrativo que tiene una vigencia tan solo de dos años</w:t>
      </w:r>
      <w:r w:rsidR="00486143" w:rsidRPr="003E4631">
        <w:rPr>
          <w:rFonts w:ascii="Arial Narrow" w:hAnsi="Arial Narrow"/>
          <w:sz w:val="26"/>
          <w:szCs w:val="26"/>
        </w:rPr>
        <w:t>,</w:t>
      </w:r>
      <w:r w:rsidR="00855331" w:rsidRPr="003E4631">
        <w:rPr>
          <w:rFonts w:ascii="Arial Narrow" w:hAnsi="Arial Narrow"/>
          <w:sz w:val="26"/>
          <w:szCs w:val="26"/>
        </w:rPr>
        <w:t xml:space="preserve"> por lo que a la fecha en que se expidieron tales títulos</w:t>
      </w:r>
      <w:r w:rsidR="00486143" w:rsidRPr="003E4631">
        <w:rPr>
          <w:rFonts w:ascii="Arial Narrow" w:hAnsi="Arial Narrow"/>
          <w:sz w:val="26"/>
          <w:szCs w:val="26"/>
        </w:rPr>
        <w:t>,</w:t>
      </w:r>
      <w:r w:rsidR="00855331" w:rsidRPr="003E4631">
        <w:rPr>
          <w:rFonts w:ascii="Arial Narrow" w:hAnsi="Arial Narrow"/>
          <w:sz w:val="26"/>
          <w:szCs w:val="26"/>
        </w:rPr>
        <w:t xml:space="preserve"> esa regulación se encontraba vencida y (vii) no se acreditó la existencia de un negocio causal que diera origen a la obligación cobrada. </w:t>
      </w:r>
    </w:p>
    <w:p w14:paraId="4304A35D" w14:textId="77777777" w:rsidR="00D405EB" w:rsidRPr="003E4631" w:rsidRDefault="00D405EB" w:rsidP="003E4631">
      <w:pPr>
        <w:pStyle w:val="Sinespaciado"/>
        <w:spacing w:line="276" w:lineRule="auto"/>
        <w:jc w:val="both"/>
        <w:rPr>
          <w:rFonts w:ascii="Arial Narrow" w:hAnsi="Arial Narrow"/>
          <w:sz w:val="26"/>
          <w:szCs w:val="26"/>
        </w:rPr>
      </w:pPr>
    </w:p>
    <w:p w14:paraId="0F92278A" w14:textId="77777777" w:rsidR="00855331" w:rsidRPr="003E4631" w:rsidRDefault="00855331" w:rsidP="003E4631">
      <w:pPr>
        <w:pStyle w:val="Sinespaciado"/>
        <w:spacing w:line="276" w:lineRule="auto"/>
        <w:jc w:val="both"/>
        <w:rPr>
          <w:rFonts w:ascii="Arial Narrow" w:hAnsi="Arial Narrow"/>
          <w:sz w:val="26"/>
          <w:szCs w:val="26"/>
        </w:rPr>
      </w:pPr>
      <w:r w:rsidRPr="003E4631">
        <w:rPr>
          <w:rFonts w:ascii="Arial Narrow" w:hAnsi="Arial Narrow"/>
          <w:sz w:val="26"/>
          <w:szCs w:val="26"/>
        </w:rPr>
        <w:t>Con base en los argumentos</w:t>
      </w:r>
      <w:r w:rsidR="00316D41" w:rsidRPr="003E4631">
        <w:rPr>
          <w:rFonts w:ascii="Arial Narrow" w:hAnsi="Arial Narrow"/>
          <w:sz w:val="26"/>
          <w:szCs w:val="26"/>
        </w:rPr>
        <w:t xml:space="preserve"> expuestos en los numerales II y III</w:t>
      </w:r>
      <w:r w:rsidRPr="003E4631">
        <w:rPr>
          <w:rFonts w:ascii="Arial Narrow" w:hAnsi="Arial Narrow"/>
          <w:sz w:val="26"/>
          <w:szCs w:val="26"/>
        </w:rPr>
        <w:t xml:space="preserve"> también se sustentaron las excepciones previas de inexistencia del demandante y del demandado</w:t>
      </w:r>
      <w:r w:rsidR="00486143" w:rsidRPr="003E4631">
        <w:rPr>
          <w:rFonts w:ascii="Arial Narrow" w:hAnsi="Arial Narrow"/>
          <w:sz w:val="26"/>
          <w:szCs w:val="26"/>
        </w:rPr>
        <w:t xml:space="preserve"> e</w:t>
      </w:r>
      <w:r w:rsidRPr="003E4631">
        <w:rPr>
          <w:rFonts w:ascii="Arial Narrow" w:hAnsi="Arial Narrow"/>
          <w:sz w:val="26"/>
          <w:szCs w:val="26"/>
        </w:rPr>
        <w:t xml:space="preserve"> incapacidad o indebida representación del demandante</w:t>
      </w:r>
      <w:r w:rsidR="00316D41" w:rsidRPr="003E4631">
        <w:rPr>
          <w:rStyle w:val="Refdenotaalpie"/>
          <w:rFonts w:ascii="Arial Narrow" w:hAnsi="Arial Narrow"/>
          <w:sz w:val="26"/>
          <w:szCs w:val="26"/>
          <w:lang w:val="es-CO"/>
        </w:rPr>
        <w:footnoteReference w:id="6"/>
      </w:r>
      <w:r w:rsidR="00316D41" w:rsidRPr="003E4631">
        <w:rPr>
          <w:rFonts w:ascii="Arial Narrow" w:hAnsi="Arial Narrow"/>
          <w:sz w:val="26"/>
          <w:szCs w:val="26"/>
        </w:rPr>
        <w:t>.</w:t>
      </w:r>
    </w:p>
    <w:p w14:paraId="0F92278B" w14:textId="77777777" w:rsidR="00316D41" w:rsidRPr="003E4631" w:rsidRDefault="00316D41" w:rsidP="003E4631">
      <w:pPr>
        <w:pStyle w:val="Sinespaciado"/>
        <w:spacing w:line="276" w:lineRule="auto"/>
        <w:jc w:val="both"/>
        <w:rPr>
          <w:rFonts w:ascii="Arial Narrow" w:hAnsi="Arial Narrow"/>
          <w:sz w:val="26"/>
          <w:szCs w:val="26"/>
        </w:rPr>
      </w:pPr>
    </w:p>
    <w:p w14:paraId="0F92278C" w14:textId="77777777" w:rsidR="00316D41" w:rsidRPr="003E4631" w:rsidRDefault="00316D41" w:rsidP="003E4631">
      <w:pPr>
        <w:pStyle w:val="Sinespaciado"/>
        <w:spacing w:line="276" w:lineRule="auto"/>
        <w:jc w:val="both"/>
        <w:rPr>
          <w:rFonts w:ascii="Arial Narrow" w:hAnsi="Arial Narrow"/>
          <w:sz w:val="26"/>
          <w:szCs w:val="26"/>
        </w:rPr>
      </w:pPr>
      <w:r w:rsidRPr="003E4631">
        <w:rPr>
          <w:rFonts w:ascii="Arial Narrow" w:hAnsi="Arial Narrow"/>
          <w:b/>
          <w:sz w:val="26"/>
          <w:szCs w:val="26"/>
        </w:rPr>
        <w:t>5.3.</w:t>
      </w:r>
      <w:r w:rsidRPr="003E4631">
        <w:rPr>
          <w:rFonts w:ascii="Arial Narrow" w:hAnsi="Arial Narrow"/>
          <w:sz w:val="26"/>
          <w:szCs w:val="26"/>
        </w:rPr>
        <w:t xml:space="preserve"> Por auto del 25 de agosto pasado, </w:t>
      </w:r>
      <w:r w:rsidR="00DB1206" w:rsidRPr="003E4631">
        <w:rPr>
          <w:rFonts w:ascii="Arial Narrow" w:hAnsi="Arial Narrow"/>
          <w:sz w:val="26"/>
          <w:szCs w:val="26"/>
        </w:rPr>
        <w:t>el juzgado accionado decidió no reponer la decisión recurrida</w:t>
      </w:r>
      <w:r w:rsidR="00DB1206" w:rsidRPr="003E4631">
        <w:rPr>
          <w:rStyle w:val="Refdenotaalpie"/>
          <w:rFonts w:ascii="Arial Narrow" w:hAnsi="Arial Narrow"/>
          <w:sz w:val="26"/>
          <w:szCs w:val="26"/>
          <w:lang w:val="es-CO"/>
        </w:rPr>
        <w:footnoteReference w:id="7"/>
      </w:r>
      <w:r w:rsidR="00DB1206" w:rsidRPr="003E4631">
        <w:rPr>
          <w:rFonts w:ascii="Arial Narrow" w:hAnsi="Arial Narrow"/>
          <w:sz w:val="26"/>
          <w:szCs w:val="26"/>
        </w:rPr>
        <w:t>.</w:t>
      </w:r>
    </w:p>
    <w:p w14:paraId="0F92278D" w14:textId="77777777" w:rsidR="00DB1206" w:rsidRPr="003E4631" w:rsidRDefault="00DB1206" w:rsidP="003E4631">
      <w:pPr>
        <w:pStyle w:val="Sinespaciado"/>
        <w:spacing w:line="276" w:lineRule="auto"/>
        <w:jc w:val="both"/>
        <w:rPr>
          <w:rFonts w:ascii="Arial Narrow" w:hAnsi="Arial Narrow"/>
          <w:sz w:val="26"/>
          <w:szCs w:val="26"/>
        </w:rPr>
      </w:pPr>
    </w:p>
    <w:p w14:paraId="0F92278E" w14:textId="77777777" w:rsidR="00DB1206" w:rsidRPr="003E4631" w:rsidRDefault="00DB1206" w:rsidP="003E4631">
      <w:pPr>
        <w:pStyle w:val="Sinespaciado"/>
        <w:spacing w:line="276" w:lineRule="auto"/>
        <w:jc w:val="both"/>
        <w:rPr>
          <w:rFonts w:ascii="Arial Narrow" w:hAnsi="Arial Narrow"/>
          <w:sz w:val="26"/>
          <w:szCs w:val="26"/>
          <w:lang w:val="es-CO"/>
        </w:rPr>
      </w:pPr>
      <w:r w:rsidRPr="003E4631">
        <w:rPr>
          <w:rFonts w:ascii="Arial Narrow" w:hAnsi="Arial Narrow"/>
          <w:b/>
          <w:sz w:val="26"/>
          <w:szCs w:val="26"/>
        </w:rPr>
        <w:t xml:space="preserve">5.4. </w:t>
      </w:r>
      <w:r w:rsidRPr="003E4631">
        <w:rPr>
          <w:rFonts w:ascii="Arial Narrow" w:hAnsi="Arial Narrow"/>
          <w:sz w:val="26"/>
          <w:szCs w:val="26"/>
        </w:rPr>
        <w:t>El 07 de septiembre siguiente</w:t>
      </w:r>
      <w:r w:rsidR="00486143" w:rsidRPr="003E4631">
        <w:rPr>
          <w:rFonts w:ascii="Arial Narrow" w:hAnsi="Arial Narrow"/>
          <w:sz w:val="26"/>
          <w:szCs w:val="26"/>
        </w:rPr>
        <w:t>,</w:t>
      </w:r>
      <w:r w:rsidRPr="003E4631">
        <w:rPr>
          <w:rFonts w:ascii="Arial Narrow" w:hAnsi="Arial Narrow"/>
          <w:sz w:val="26"/>
          <w:szCs w:val="26"/>
        </w:rPr>
        <w:t xml:space="preserve"> la sociedad ejecutada formuló excepciones de mérito que denominó</w:t>
      </w:r>
      <w:r w:rsidR="00BC23A2" w:rsidRPr="003E4631">
        <w:rPr>
          <w:rFonts w:ascii="Arial Narrow" w:hAnsi="Arial Narrow"/>
          <w:sz w:val="26"/>
          <w:szCs w:val="26"/>
        </w:rPr>
        <w:t xml:space="preserve"> “inexistencia del negocio causal que le dio origen a los títulos valores”, “nulidad absoluta del negocio jurídico que dio origen a los títulos valores”, “nulidad relativa de las facturas de venta no. 502 y no. 503” y “los documentos aportados para recaudo no cumplen los requisitos materiales y formales para ser título valor ni título ejecutivo”, las cuales hizo consistir en similares argumentos a los que planteó en el recurso de reposición que formuló contra el mandamiento de pago</w:t>
      </w:r>
      <w:r w:rsidRPr="003E4631">
        <w:rPr>
          <w:rStyle w:val="Refdenotaalpie"/>
          <w:rFonts w:ascii="Arial Narrow" w:hAnsi="Arial Narrow"/>
          <w:sz w:val="26"/>
          <w:szCs w:val="26"/>
          <w:lang w:val="es-CO"/>
        </w:rPr>
        <w:footnoteReference w:id="8"/>
      </w:r>
    </w:p>
    <w:p w14:paraId="0F92278F" w14:textId="77777777" w:rsidR="00316D41" w:rsidRPr="003E4631" w:rsidRDefault="00316D41" w:rsidP="003E4631">
      <w:pPr>
        <w:pStyle w:val="Sinespaciado"/>
        <w:spacing w:line="276" w:lineRule="auto"/>
        <w:jc w:val="both"/>
        <w:rPr>
          <w:rFonts w:ascii="Arial Narrow" w:hAnsi="Arial Narrow"/>
          <w:sz w:val="26"/>
          <w:szCs w:val="26"/>
        </w:rPr>
      </w:pPr>
    </w:p>
    <w:p w14:paraId="7B8C301C" w14:textId="145CF776" w:rsidR="007D4242" w:rsidRPr="003E4631" w:rsidRDefault="007D4242" w:rsidP="003E4631">
      <w:pPr>
        <w:pStyle w:val="Sinespaciado"/>
        <w:spacing w:line="276" w:lineRule="auto"/>
        <w:jc w:val="both"/>
        <w:rPr>
          <w:rFonts w:ascii="Arial Narrow" w:hAnsi="Arial Narrow"/>
          <w:sz w:val="26"/>
          <w:szCs w:val="26"/>
        </w:rPr>
      </w:pPr>
      <w:r w:rsidRPr="003E4631">
        <w:rPr>
          <w:rFonts w:ascii="Arial Narrow" w:hAnsi="Arial Narrow"/>
          <w:sz w:val="26"/>
          <w:szCs w:val="26"/>
        </w:rPr>
        <w:t>Tales excepciones se encuentran pendientes por resolver.</w:t>
      </w:r>
    </w:p>
    <w:p w14:paraId="61057F42" w14:textId="77777777" w:rsidR="007D4242" w:rsidRPr="003E4631" w:rsidRDefault="007D4242" w:rsidP="003E4631">
      <w:pPr>
        <w:pStyle w:val="Sinespaciado"/>
        <w:spacing w:line="276" w:lineRule="auto"/>
        <w:jc w:val="both"/>
        <w:rPr>
          <w:rFonts w:ascii="Arial Narrow" w:hAnsi="Arial Narrow"/>
          <w:sz w:val="26"/>
          <w:szCs w:val="26"/>
        </w:rPr>
      </w:pPr>
    </w:p>
    <w:p w14:paraId="0F922790" w14:textId="77777777" w:rsidR="00BC23A2" w:rsidRPr="003E4631" w:rsidRDefault="00BC23A2" w:rsidP="003E4631">
      <w:pPr>
        <w:pStyle w:val="Sinespaciado"/>
        <w:spacing w:line="276" w:lineRule="auto"/>
        <w:jc w:val="both"/>
        <w:rPr>
          <w:rFonts w:ascii="Arial Narrow" w:hAnsi="Arial Narrow"/>
          <w:sz w:val="26"/>
          <w:szCs w:val="26"/>
        </w:rPr>
      </w:pPr>
      <w:r w:rsidRPr="003E4631">
        <w:rPr>
          <w:rFonts w:ascii="Arial Narrow" w:hAnsi="Arial Narrow"/>
          <w:b/>
          <w:sz w:val="26"/>
          <w:szCs w:val="26"/>
        </w:rPr>
        <w:t>6.</w:t>
      </w:r>
      <w:r w:rsidRPr="003E4631">
        <w:rPr>
          <w:rFonts w:ascii="Arial Narrow" w:hAnsi="Arial Narrow"/>
          <w:sz w:val="26"/>
          <w:szCs w:val="26"/>
        </w:rPr>
        <w:t xml:space="preserve"> </w:t>
      </w:r>
      <w:r w:rsidR="00AA0B57" w:rsidRPr="003E4631">
        <w:rPr>
          <w:rFonts w:ascii="Arial Narrow" w:hAnsi="Arial Narrow"/>
          <w:sz w:val="26"/>
          <w:szCs w:val="26"/>
        </w:rPr>
        <w:t>De lo anterior se puede concluir que se acudió a este medio</w:t>
      </w:r>
      <w:r w:rsidRPr="003E4631">
        <w:rPr>
          <w:rFonts w:ascii="Arial Narrow" w:hAnsi="Arial Narrow"/>
          <w:sz w:val="26"/>
          <w:szCs w:val="26"/>
        </w:rPr>
        <w:t xml:space="preserve"> de protección especial, de manera prematura.</w:t>
      </w:r>
    </w:p>
    <w:p w14:paraId="0F922791" w14:textId="77777777" w:rsidR="00BC23A2" w:rsidRPr="003E4631" w:rsidRDefault="00BC23A2" w:rsidP="003E4631">
      <w:pPr>
        <w:pStyle w:val="Sinespaciado"/>
        <w:spacing w:line="276" w:lineRule="auto"/>
        <w:jc w:val="both"/>
        <w:rPr>
          <w:rFonts w:ascii="Arial Narrow" w:hAnsi="Arial Narrow"/>
          <w:sz w:val="26"/>
          <w:szCs w:val="26"/>
        </w:rPr>
      </w:pPr>
    </w:p>
    <w:p w14:paraId="0F922792" w14:textId="77777777" w:rsidR="00BC23A2" w:rsidRPr="003E4631" w:rsidRDefault="00BC23A2" w:rsidP="003E4631">
      <w:pPr>
        <w:pStyle w:val="Sinespaciado"/>
        <w:spacing w:line="276" w:lineRule="auto"/>
        <w:jc w:val="both"/>
        <w:rPr>
          <w:rFonts w:ascii="Arial Narrow" w:hAnsi="Arial Narrow"/>
          <w:sz w:val="26"/>
          <w:szCs w:val="26"/>
        </w:rPr>
      </w:pPr>
      <w:r w:rsidRPr="003E4631">
        <w:rPr>
          <w:rFonts w:ascii="Arial Narrow" w:hAnsi="Arial Narrow"/>
          <w:sz w:val="26"/>
          <w:szCs w:val="26"/>
        </w:rPr>
        <w:t>En efecto</w:t>
      </w:r>
      <w:r w:rsidR="00486143" w:rsidRPr="003E4631">
        <w:rPr>
          <w:rFonts w:ascii="Arial Narrow" w:hAnsi="Arial Narrow"/>
          <w:sz w:val="26"/>
          <w:szCs w:val="26"/>
        </w:rPr>
        <w:t>,</w:t>
      </w:r>
      <w:r w:rsidRPr="003E4631">
        <w:rPr>
          <w:rFonts w:ascii="Arial Narrow" w:hAnsi="Arial Narrow"/>
          <w:sz w:val="26"/>
          <w:szCs w:val="26"/>
        </w:rPr>
        <w:t xml:space="preserve"> según se ha entendido la acción de tutela no puede ser concebido como un medio alterno que desplace al principal, es decir que solo se puede ejercer a falta de otros mecanismos de defensa judicial. En aplicación de este principio, que lleva por nombre el de la subsidiariedad, la Corte Constitucional, en caso que presenta similitud con el presente, expresó:</w:t>
      </w:r>
    </w:p>
    <w:p w14:paraId="0F922793" w14:textId="77777777" w:rsidR="005A7189" w:rsidRPr="003E4631" w:rsidRDefault="005A7189" w:rsidP="003E4631">
      <w:pPr>
        <w:pStyle w:val="Sinespaciado"/>
        <w:spacing w:line="276" w:lineRule="auto"/>
        <w:jc w:val="both"/>
        <w:rPr>
          <w:rFonts w:ascii="Arial Narrow" w:hAnsi="Arial Narrow"/>
          <w:sz w:val="26"/>
          <w:szCs w:val="26"/>
        </w:rPr>
      </w:pPr>
    </w:p>
    <w:p w14:paraId="0F922794" w14:textId="77777777" w:rsidR="005A7189" w:rsidRPr="00F25CAE" w:rsidRDefault="005A7189" w:rsidP="00F25CAE">
      <w:pPr>
        <w:pStyle w:val="Sinespaciado"/>
        <w:ind w:left="426" w:right="420"/>
        <w:jc w:val="both"/>
        <w:rPr>
          <w:rFonts w:ascii="Arial Narrow" w:hAnsi="Arial Narrow"/>
          <w:i/>
          <w:sz w:val="24"/>
          <w:szCs w:val="26"/>
        </w:rPr>
      </w:pPr>
      <w:r w:rsidRPr="00F25CAE">
        <w:rPr>
          <w:rFonts w:ascii="Arial Narrow" w:hAnsi="Arial Narrow"/>
          <w:i/>
          <w:sz w:val="24"/>
          <w:szCs w:val="26"/>
        </w:rPr>
        <w:t>“La Sala considera que en el presente caso debe declarar improcedente la acción de tutela instaurada, por las siguientes razones:</w:t>
      </w:r>
    </w:p>
    <w:p w14:paraId="0F922795" w14:textId="77777777" w:rsidR="005A7189" w:rsidRPr="00F25CAE" w:rsidRDefault="005A7189" w:rsidP="00F25CAE">
      <w:pPr>
        <w:pStyle w:val="Sinespaciado"/>
        <w:ind w:left="426" w:right="420"/>
        <w:jc w:val="both"/>
        <w:rPr>
          <w:rFonts w:ascii="Arial Narrow" w:hAnsi="Arial Narrow"/>
          <w:i/>
          <w:sz w:val="24"/>
          <w:szCs w:val="26"/>
        </w:rPr>
      </w:pPr>
    </w:p>
    <w:p w14:paraId="0F922796" w14:textId="77777777" w:rsidR="005A7189" w:rsidRPr="00F25CAE" w:rsidRDefault="005A7189" w:rsidP="00F25CAE">
      <w:pPr>
        <w:pStyle w:val="Sinespaciado"/>
        <w:ind w:left="426" w:right="420"/>
        <w:jc w:val="both"/>
        <w:rPr>
          <w:rFonts w:ascii="Arial Narrow" w:hAnsi="Arial Narrow"/>
          <w:i/>
          <w:sz w:val="24"/>
          <w:szCs w:val="26"/>
        </w:rPr>
      </w:pPr>
      <w:r w:rsidRPr="00F25CAE">
        <w:rPr>
          <w:rFonts w:ascii="Arial Narrow" w:hAnsi="Arial Narrow"/>
          <w:i/>
          <w:sz w:val="24"/>
          <w:szCs w:val="26"/>
        </w:rPr>
        <w:t>a) La vía ordinaria para definir si existe o no título ejecutivo en materia laboral y, en consecuencia, si se profiere o no mandamiento de pago y se decretan o no medidas cautelares, es el proceso ejecutivo correspondiente.</w:t>
      </w:r>
    </w:p>
    <w:p w14:paraId="0F922797" w14:textId="77777777" w:rsidR="005A7189" w:rsidRPr="00F25CAE" w:rsidRDefault="005A7189" w:rsidP="00F25CAE">
      <w:pPr>
        <w:pStyle w:val="Sinespaciado"/>
        <w:ind w:left="426" w:right="420"/>
        <w:jc w:val="both"/>
        <w:rPr>
          <w:rFonts w:ascii="Arial Narrow" w:hAnsi="Arial Narrow"/>
          <w:i/>
          <w:sz w:val="24"/>
          <w:szCs w:val="26"/>
        </w:rPr>
      </w:pPr>
    </w:p>
    <w:p w14:paraId="0F922798" w14:textId="77777777" w:rsidR="005A7189" w:rsidRPr="00F25CAE" w:rsidRDefault="005A7189" w:rsidP="00F25CAE">
      <w:pPr>
        <w:pStyle w:val="Sinespaciado"/>
        <w:ind w:left="426" w:right="420"/>
        <w:jc w:val="both"/>
        <w:rPr>
          <w:rFonts w:ascii="Arial Narrow" w:hAnsi="Arial Narrow"/>
          <w:i/>
          <w:sz w:val="24"/>
          <w:szCs w:val="26"/>
        </w:rPr>
      </w:pPr>
      <w:r w:rsidRPr="00F25CAE">
        <w:rPr>
          <w:rFonts w:ascii="Arial Narrow" w:hAnsi="Arial Narrow"/>
          <w:i/>
          <w:sz w:val="24"/>
          <w:szCs w:val="26"/>
        </w:rPr>
        <w:t xml:space="preserve">… </w:t>
      </w:r>
    </w:p>
    <w:p w14:paraId="0F922799" w14:textId="77777777" w:rsidR="005A7189" w:rsidRPr="00F25CAE" w:rsidRDefault="005A7189" w:rsidP="00F25CAE">
      <w:pPr>
        <w:pStyle w:val="Sinespaciado"/>
        <w:ind w:left="426" w:right="420"/>
        <w:jc w:val="both"/>
        <w:rPr>
          <w:rFonts w:ascii="Arial Narrow" w:hAnsi="Arial Narrow"/>
          <w:i/>
          <w:sz w:val="24"/>
          <w:szCs w:val="26"/>
        </w:rPr>
      </w:pPr>
    </w:p>
    <w:p w14:paraId="0F92279A" w14:textId="77777777" w:rsidR="005A7189" w:rsidRPr="00F25CAE" w:rsidRDefault="005A7189" w:rsidP="00F25CAE">
      <w:pPr>
        <w:pStyle w:val="Sinespaciado"/>
        <w:ind w:left="426" w:right="420"/>
        <w:jc w:val="both"/>
        <w:rPr>
          <w:rFonts w:ascii="Arial Narrow" w:hAnsi="Arial Narrow"/>
          <w:i/>
          <w:sz w:val="24"/>
          <w:szCs w:val="26"/>
        </w:rPr>
      </w:pPr>
      <w:r w:rsidRPr="00F25CAE">
        <w:rPr>
          <w:rFonts w:ascii="Arial Narrow" w:hAnsi="Arial Narrow"/>
          <w:i/>
          <w:sz w:val="24"/>
          <w:szCs w:val="26"/>
        </w:rPr>
        <w:t>c) El auto que contiene el mandamiento de pago y el decreto de las medidas cautelares fue dictado el 3 de Septiembre de 2003 y el Departamento del Quindío interpuso contra él recurso de reposición el 17 de Septiembre del mismo año (</w:t>
      </w:r>
      <w:proofErr w:type="spellStart"/>
      <w:r w:rsidRPr="00F25CAE">
        <w:rPr>
          <w:rFonts w:ascii="Arial Narrow" w:hAnsi="Arial Narrow"/>
          <w:i/>
          <w:sz w:val="24"/>
          <w:szCs w:val="26"/>
        </w:rPr>
        <w:t>Cuad</w:t>
      </w:r>
      <w:proofErr w:type="spellEnd"/>
      <w:r w:rsidRPr="00F25CAE">
        <w:rPr>
          <w:rFonts w:ascii="Arial Narrow" w:hAnsi="Arial Narrow"/>
          <w:i/>
          <w:sz w:val="24"/>
          <w:szCs w:val="26"/>
        </w:rPr>
        <w:t xml:space="preserve">. 6, </w:t>
      </w:r>
      <w:proofErr w:type="spellStart"/>
      <w:r w:rsidRPr="00F25CAE">
        <w:rPr>
          <w:rFonts w:ascii="Arial Narrow" w:hAnsi="Arial Narrow"/>
          <w:i/>
          <w:sz w:val="24"/>
          <w:szCs w:val="26"/>
        </w:rPr>
        <w:t>Fls</w:t>
      </w:r>
      <w:proofErr w:type="spellEnd"/>
      <w:r w:rsidRPr="00F25CAE">
        <w:rPr>
          <w:rFonts w:ascii="Arial Narrow" w:hAnsi="Arial Narrow"/>
          <w:i/>
          <w:sz w:val="24"/>
          <w:szCs w:val="26"/>
        </w:rPr>
        <w:t>. 6-20) (</w:t>
      </w:r>
      <w:proofErr w:type="spellStart"/>
      <w:r w:rsidRPr="00F25CAE">
        <w:rPr>
          <w:rFonts w:ascii="Arial Narrow" w:hAnsi="Arial Narrow"/>
          <w:i/>
          <w:sz w:val="24"/>
          <w:szCs w:val="26"/>
        </w:rPr>
        <w:t>Cuad</w:t>
      </w:r>
      <w:proofErr w:type="spellEnd"/>
      <w:r w:rsidRPr="00F25CAE">
        <w:rPr>
          <w:rFonts w:ascii="Arial Narrow" w:hAnsi="Arial Narrow"/>
          <w:i/>
          <w:sz w:val="24"/>
          <w:szCs w:val="26"/>
        </w:rPr>
        <w:t xml:space="preserve">. 7, </w:t>
      </w:r>
      <w:proofErr w:type="spellStart"/>
      <w:r w:rsidRPr="00F25CAE">
        <w:rPr>
          <w:rFonts w:ascii="Arial Narrow" w:hAnsi="Arial Narrow"/>
          <w:i/>
          <w:sz w:val="24"/>
          <w:szCs w:val="26"/>
        </w:rPr>
        <w:t>Fls</w:t>
      </w:r>
      <w:proofErr w:type="spellEnd"/>
      <w:r w:rsidRPr="00F25CAE">
        <w:rPr>
          <w:rFonts w:ascii="Arial Narrow" w:hAnsi="Arial Narrow"/>
          <w:i/>
          <w:sz w:val="24"/>
          <w:szCs w:val="26"/>
        </w:rPr>
        <w:t>. 38-52).</w:t>
      </w:r>
    </w:p>
    <w:p w14:paraId="0F92279B" w14:textId="77777777" w:rsidR="005A7189" w:rsidRPr="00F25CAE" w:rsidRDefault="005A7189" w:rsidP="00F25CAE">
      <w:pPr>
        <w:pStyle w:val="Sinespaciado"/>
        <w:ind w:left="426" w:right="420"/>
        <w:jc w:val="both"/>
        <w:rPr>
          <w:rFonts w:ascii="Arial Narrow" w:hAnsi="Arial Narrow"/>
          <w:i/>
          <w:sz w:val="24"/>
          <w:szCs w:val="26"/>
        </w:rPr>
      </w:pPr>
    </w:p>
    <w:p w14:paraId="0F92279C" w14:textId="2CCAA929" w:rsidR="005A7189" w:rsidRPr="00F25CAE" w:rsidRDefault="005A7189" w:rsidP="00F25CAE">
      <w:pPr>
        <w:pStyle w:val="Sinespaciado"/>
        <w:ind w:left="426" w:right="420"/>
        <w:jc w:val="both"/>
        <w:rPr>
          <w:rFonts w:ascii="Arial Narrow" w:hAnsi="Arial Narrow"/>
          <w:i/>
          <w:sz w:val="24"/>
          <w:szCs w:val="26"/>
        </w:rPr>
      </w:pPr>
      <w:r w:rsidRPr="00F25CAE">
        <w:rPr>
          <w:rFonts w:ascii="Arial Narrow" w:hAnsi="Arial Narrow"/>
          <w:i/>
          <w:sz w:val="24"/>
          <w:szCs w:val="26"/>
        </w:rPr>
        <w:t xml:space="preserve">Dicho recurso fue resuelto por la </w:t>
      </w:r>
      <w:r w:rsidR="00184289" w:rsidRPr="00F25CAE">
        <w:rPr>
          <w:rFonts w:ascii="Arial Narrow" w:hAnsi="Arial Narrow"/>
          <w:i/>
          <w:sz w:val="24"/>
          <w:szCs w:val="26"/>
        </w:rPr>
        <w:t>Juez el</w:t>
      </w:r>
      <w:r w:rsidRPr="00F25CAE">
        <w:rPr>
          <w:rFonts w:ascii="Arial Narrow" w:hAnsi="Arial Narrow"/>
          <w:i/>
          <w:sz w:val="24"/>
          <w:szCs w:val="26"/>
        </w:rPr>
        <w:t xml:space="preserve"> 22 de Septiembre de 2003, en forma adversa al recurrente (</w:t>
      </w:r>
      <w:proofErr w:type="spellStart"/>
      <w:r w:rsidRPr="00F25CAE">
        <w:rPr>
          <w:rFonts w:ascii="Arial Narrow" w:hAnsi="Arial Narrow"/>
          <w:i/>
          <w:sz w:val="24"/>
          <w:szCs w:val="26"/>
        </w:rPr>
        <w:t>Cuad</w:t>
      </w:r>
      <w:proofErr w:type="spellEnd"/>
      <w:r w:rsidRPr="00F25CAE">
        <w:rPr>
          <w:rFonts w:ascii="Arial Narrow" w:hAnsi="Arial Narrow"/>
          <w:i/>
          <w:sz w:val="24"/>
          <w:szCs w:val="26"/>
        </w:rPr>
        <w:t xml:space="preserve">. 6, </w:t>
      </w:r>
      <w:proofErr w:type="spellStart"/>
      <w:r w:rsidRPr="00F25CAE">
        <w:rPr>
          <w:rFonts w:ascii="Arial Narrow" w:hAnsi="Arial Narrow"/>
          <w:i/>
          <w:sz w:val="24"/>
          <w:szCs w:val="26"/>
        </w:rPr>
        <w:t>Fls</w:t>
      </w:r>
      <w:proofErr w:type="spellEnd"/>
      <w:r w:rsidRPr="00F25CAE">
        <w:rPr>
          <w:rFonts w:ascii="Arial Narrow" w:hAnsi="Arial Narrow"/>
          <w:i/>
          <w:sz w:val="24"/>
          <w:szCs w:val="26"/>
        </w:rPr>
        <w:t>. 45-53) (</w:t>
      </w:r>
      <w:proofErr w:type="spellStart"/>
      <w:r w:rsidRPr="00F25CAE">
        <w:rPr>
          <w:rFonts w:ascii="Arial Narrow" w:hAnsi="Arial Narrow"/>
          <w:i/>
          <w:sz w:val="24"/>
          <w:szCs w:val="26"/>
        </w:rPr>
        <w:t>Cuad</w:t>
      </w:r>
      <w:proofErr w:type="spellEnd"/>
      <w:r w:rsidRPr="00F25CAE">
        <w:rPr>
          <w:rFonts w:ascii="Arial Narrow" w:hAnsi="Arial Narrow"/>
          <w:i/>
          <w:sz w:val="24"/>
          <w:szCs w:val="26"/>
        </w:rPr>
        <w:t xml:space="preserve">. 7, </w:t>
      </w:r>
      <w:proofErr w:type="spellStart"/>
      <w:r w:rsidRPr="00F25CAE">
        <w:rPr>
          <w:rFonts w:ascii="Arial Narrow" w:hAnsi="Arial Narrow"/>
          <w:i/>
          <w:sz w:val="24"/>
          <w:szCs w:val="26"/>
        </w:rPr>
        <w:t>Fls</w:t>
      </w:r>
      <w:proofErr w:type="spellEnd"/>
      <w:r w:rsidRPr="00F25CAE">
        <w:rPr>
          <w:rFonts w:ascii="Arial Narrow" w:hAnsi="Arial Narrow"/>
          <w:i/>
          <w:sz w:val="24"/>
          <w:szCs w:val="26"/>
        </w:rPr>
        <w:t>. 53-61).</w:t>
      </w:r>
    </w:p>
    <w:p w14:paraId="0F92279D" w14:textId="77777777" w:rsidR="005A7189" w:rsidRPr="00F25CAE" w:rsidRDefault="005A7189" w:rsidP="00F25CAE">
      <w:pPr>
        <w:pStyle w:val="Sinespaciado"/>
        <w:ind w:left="426" w:right="420"/>
        <w:jc w:val="both"/>
        <w:rPr>
          <w:rFonts w:ascii="Arial Narrow" w:hAnsi="Arial Narrow"/>
          <w:i/>
          <w:sz w:val="24"/>
          <w:szCs w:val="26"/>
        </w:rPr>
      </w:pPr>
    </w:p>
    <w:p w14:paraId="0F92279E" w14:textId="77777777" w:rsidR="005A7189" w:rsidRPr="00F25CAE" w:rsidRDefault="005A7189" w:rsidP="00F25CAE">
      <w:pPr>
        <w:pStyle w:val="Sinespaciado"/>
        <w:ind w:left="426" w:right="420"/>
        <w:jc w:val="both"/>
        <w:rPr>
          <w:rFonts w:ascii="Arial Narrow" w:hAnsi="Arial Narrow"/>
          <w:i/>
          <w:sz w:val="24"/>
          <w:szCs w:val="26"/>
        </w:rPr>
      </w:pPr>
      <w:r w:rsidRPr="00F25CAE">
        <w:rPr>
          <w:rFonts w:ascii="Arial Narrow" w:hAnsi="Arial Narrow"/>
          <w:i/>
          <w:sz w:val="24"/>
          <w:szCs w:val="26"/>
        </w:rPr>
        <w:t>…</w:t>
      </w:r>
    </w:p>
    <w:p w14:paraId="0F92279F" w14:textId="77777777" w:rsidR="005A7189" w:rsidRPr="00F25CAE" w:rsidRDefault="005A7189" w:rsidP="00F25CAE">
      <w:pPr>
        <w:pStyle w:val="Sinespaciado"/>
        <w:ind w:left="426" w:right="420"/>
        <w:jc w:val="both"/>
        <w:rPr>
          <w:rFonts w:ascii="Arial Narrow" w:hAnsi="Arial Narrow"/>
          <w:i/>
          <w:sz w:val="24"/>
          <w:szCs w:val="26"/>
        </w:rPr>
      </w:pPr>
    </w:p>
    <w:p w14:paraId="0F9227A0" w14:textId="77777777" w:rsidR="005A7189" w:rsidRPr="00F25CAE" w:rsidRDefault="005A7189" w:rsidP="00F25CAE">
      <w:pPr>
        <w:pStyle w:val="Sinespaciado"/>
        <w:ind w:left="426" w:right="420"/>
        <w:jc w:val="both"/>
        <w:rPr>
          <w:rFonts w:ascii="Arial Narrow" w:hAnsi="Arial Narrow"/>
          <w:i/>
          <w:sz w:val="24"/>
          <w:szCs w:val="26"/>
        </w:rPr>
      </w:pPr>
      <w:r w:rsidRPr="00F25CAE">
        <w:rPr>
          <w:rFonts w:ascii="Arial Narrow" w:hAnsi="Arial Narrow"/>
          <w:i/>
          <w:sz w:val="24"/>
          <w:szCs w:val="26"/>
        </w:rPr>
        <w:t>e) El Departamento del Quindío, mediante escrito presentado el 29 de Septiembre de 2003 (</w:t>
      </w:r>
      <w:proofErr w:type="spellStart"/>
      <w:r w:rsidRPr="00F25CAE">
        <w:rPr>
          <w:rFonts w:ascii="Arial Narrow" w:hAnsi="Arial Narrow"/>
          <w:i/>
          <w:sz w:val="24"/>
          <w:szCs w:val="26"/>
        </w:rPr>
        <w:t>Cuad</w:t>
      </w:r>
      <w:proofErr w:type="spellEnd"/>
      <w:r w:rsidRPr="00F25CAE">
        <w:rPr>
          <w:rFonts w:ascii="Arial Narrow" w:hAnsi="Arial Narrow"/>
          <w:i/>
          <w:sz w:val="24"/>
          <w:szCs w:val="26"/>
        </w:rPr>
        <w:t xml:space="preserve">. 7, </w:t>
      </w:r>
      <w:proofErr w:type="spellStart"/>
      <w:r w:rsidRPr="00F25CAE">
        <w:rPr>
          <w:rFonts w:ascii="Arial Narrow" w:hAnsi="Arial Narrow"/>
          <w:i/>
          <w:sz w:val="24"/>
          <w:szCs w:val="26"/>
        </w:rPr>
        <w:t>Fls</w:t>
      </w:r>
      <w:proofErr w:type="spellEnd"/>
      <w:r w:rsidRPr="00F25CAE">
        <w:rPr>
          <w:rFonts w:ascii="Arial Narrow" w:hAnsi="Arial Narrow"/>
          <w:i/>
          <w:sz w:val="24"/>
          <w:szCs w:val="26"/>
        </w:rPr>
        <w:t>. 81-106), formuló las siguientes excepciones: i) Principales: “inexistencia del título ejecutivo”; “falta de agotamiento de la vía gubernativa o de reclamación administrativa”; “falta de jurisdicción”; “falta de competencia”; ii) Subsidiarias: “nulidad”; “prescripción de derechos reclamados”.</w:t>
      </w:r>
    </w:p>
    <w:p w14:paraId="0F9227A1" w14:textId="77777777" w:rsidR="005A7189" w:rsidRPr="00F25CAE" w:rsidRDefault="005A7189" w:rsidP="00F25CAE">
      <w:pPr>
        <w:pStyle w:val="Sinespaciado"/>
        <w:ind w:left="426" w:right="420"/>
        <w:jc w:val="both"/>
        <w:rPr>
          <w:rFonts w:ascii="Arial Narrow" w:hAnsi="Arial Narrow"/>
          <w:i/>
          <w:sz w:val="24"/>
          <w:szCs w:val="26"/>
        </w:rPr>
      </w:pPr>
    </w:p>
    <w:p w14:paraId="0F9227A2" w14:textId="77777777" w:rsidR="005A7189" w:rsidRPr="00F25CAE" w:rsidRDefault="005A7189" w:rsidP="00F25CAE">
      <w:pPr>
        <w:pStyle w:val="Sinespaciado"/>
        <w:ind w:left="426" w:right="420"/>
        <w:jc w:val="both"/>
        <w:rPr>
          <w:rFonts w:ascii="Arial Narrow" w:hAnsi="Arial Narrow"/>
          <w:i/>
          <w:sz w:val="24"/>
          <w:szCs w:val="26"/>
        </w:rPr>
      </w:pPr>
      <w:r w:rsidRPr="00F25CAE">
        <w:rPr>
          <w:rFonts w:ascii="Arial Narrow" w:hAnsi="Arial Narrow"/>
          <w:i/>
          <w:sz w:val="24"/>
          <w:szCs w:val="26"/>
        </w:rPr>
        <w:t>Dichas excepciones se encuentran pendientes de decisión</w:t>
      </w:r>
      <w:r w:rsidR="00486143" w:rsidRPr="00F25CAE">
        <w:rPr>
          <w:rFonts w:ascii="Arial Narrow" w:hAnsi="Arial Narrow"/>
          <w:i/>
          <w:sz w:val="24"/>
          <w:szCs w:val="26"/>
        </w:rPr>
        <w:t>…</w:t>
      </w:r>
    </w:p>
    <w:p w14:paraId="0F9227A3" w14:textId="77777777" w:rsidR="005A7189" w:rsidRPr="00F25CAE" w:rsidRDefault="005A7189" w:rsidP="00F25CAE">
      <w:pPr>
        <w:pStyle w:val="Sinespaciado"/>
        <w:ind w:left="426" w:right="420"/>
        <w:jc w:val="both"/>
        <w:rPr>
          <w:rFonts w:ascii="Arial Narrow" w:hAnsi="Arial Narrow"/>
          <w:i/>
          <w:sz w:val="24"/>
          <w:szCs w:val="26"/>
        </w:rPr>
      </w:pPr>
    </w:p>
    <w:p w14:paraId="0F9227A4" w14:textId="77777777" w:rsidR="00BC23A2" w:rsidRPr="00F25CAE" w:rsidRDefault="005A7189" w:rsidP="00F25CAE">
      <w:pPr>
        <w:pStyle w:val="Sinespaciado"/>
        <w:ind w:left="426" w:right="420"/>
        <w:jc w:val="both"/>
        <w:rPr>
          <w:rFonts w:ascii="Arial Narrow" w:hAnsi="Arial Narrow"/>
          <w:i/>
          <w:sz w:val="24"/>
          <w:szCs w:val="26"/>
        </w:rPr>
      </w:pPr>
      <w:r w:rsidRPr="00F25CAE">
        <w:rPr>
          <w:rFonts w:ascii="Arial Narrow" w:hAnsi="Arial Narrow"/>
          <w:i/>
          <w:sz w:val="24"/>
          <w:szCs w:val="26"/>
        </w:rPr>
        <w:t>f) De lo anterior se deduce que en el proceso ejecutivo no se ha proferido una decisión final sobre el fundamento jurídico de la demanda, en particular sobre la existencia y validez del título ejecutivo.”</w:t>
      </w:r>
      <w:r w:rsidRPr="00F25CAE">
        <w:rPr>
          <w:rStyle w:val="Refdenotaalpie"/>
          <w:rFonts w:ascii="Arial Narrow" w:hAnsi="Arial Narrow"/>
          <w:i/>
          <w:sz w:val="24"/>
          <w:szCs w:val="26"/>
        </w:rPr>
        <w:footnoteReference w:id="9"/>
      </w:r>
    </w:p>
    <w:p w14:paraId="0F9227A5" w14:textId="77777777" w:rsidR="005A7189" w:rsidRPr="003E4631" w:rsidRDefault="005A7189" w:rsidP="003E4631">
      <w:pPr>
        <w:pStyle w:val="Sinespaciado"/>
        <w:spacing w:line="276" w:lineRule="auto"/>
        <w:jc w:val="both"/>
        <w:rPr>
          <w:rFonts w:ascii="Arial Narrow" w:hAnsi="Arial Narrow"/>
          <w:i/>
          <w:sz w:val="26"/>
          <w:szCs w:val="26"/>
        </w:rPr>
      </w:pPr>
    </w:p>
    <w:p w14:paraId="0F9227A6" w14:textId="77777777" w:rsidR="005A7189" w:rsidRPr="003E4631" w:rsidRDefault="005A7189" w:rsidP="003E4631">
      <w:pPr>
        <w:pStyle w:val="Sinespaciado"/>
        <w:spacing w:line="276" w:lineRule="auto"/>
        <w:jc w:val="both"/>
        <w:rPr>
          <w:rFonts w:ascii="Arial Narrow" w:hAnsi="Arial Narrow"/>
          <w:sz w:val="26"/>
          <w:szCs w:val="26"/>
        </w:rPr>
      </w:pPr>
      <w:r w:rsidRPr="003E4631">
        <w:rPr>
          <w:rFonts w:ascii="Arial Narrow" w:hAnsi="Arial Narrow"/>
          <w:sz w:val="26"/>
          <w:szCs w:val="26"/>
        </w:rPr>
        <w:t>Esa misma línea de pensamiento ha sido expuesta de manera reciente por la</w:t>
      </w:r>
      <w:r w:rsidR="0094724A" w:rsidRPr="003E4631">
        <w:rPr>
          <w:rFonts w:ascii="Arial Narrow" w:hAnsi="Arial Narrow"/>
          <w:sz w:val="26"/>
          <w:szCs w:val="26"/>
        </w:rPr>
        <w:t xml:space="preserve"> Sala de Casación Civil de la</w:t>
      </w:r>
      <w:r w:rsidRPr="003E4631">
        <w:rPr>
          <w:rFonts w:ascii="Arial Narrow" w:hAnsi="Arial Narrow"/>
          <w:sz w:val="26"/>
          <w:szCs w:val="26"/>
        </w:rPr>
        <w:t xml:space="preserve"> Corte Suprema de Justicia, así</w:t>
      </w:r>
      <w:r w:rsidR="0094724A" w:rsidRPr="003E4631">
        <w:rPr>
          <w:rFonts w:ascii="Arial Narrow" w:hAnsi="Arial Narrow"/>
          <w:sz w:val="26"/>
          <w:szCs w:val="26"/>
        </w:rPr>
        <w:t>:</w:t>
      </w:r>
    </w:p>
    <w:p w14:paraId="0F9227A7" w14:textId="77777777" w:rsidR="00486143" w:rsidRPr="003E4631" w:rsidRDefault="00486143" w:rsidP="003E4631">
      <w:pPr>
        <w:pStyle w:val="Sinespaciado"/>
        <w:spacing w:line="276" w:lineRule="auto"/>
        <w:jc w:val="both"/>
        <w:rPr>
          <w:rFonts w:ascii="Arial Narrow" w:hAnsi="Arial Narrow"/>
          <w:sz w:val="26"/>
          <w:szCs w:val="26"/>
        </w:rPr>
      </w:pPr>
    </w:p>
    <w:p w14:paraId="0F9227A8" w14:textId="77777777" w:rsidR="0094724A" w:rsidRPr="00F25CAE" w:rsidRDefault="00486143" w:rsidP="00F25CAE">
      <w:pPr>
        <w:pStyle w:val="Sinespaciado"/>
        <w:ind w:left="426" w:right="420"/>
        <w:jc w:val="both"/>
        <w:rPr>
          <w:rFonts w:ascii="Arial Narrow" w:hAnsi="Arial Narrow"/>
          <w:i/>
          <w:sz w:val="24"/>
          <w:szCs w:val="26"/>
          <w:lang w:val="es-ES_tradnl"/>
        </w:rPr>
      </w:pPr>
      <w:r w:rsidRPr="00F25CAE">
        <w:rPr>
          <w:rFonts w:ascii="Arial Narrow" w:hAnsi="Arial Narrow"/>
          <w:sz w:val="24"/>
          <w:szCs w:val="26"/>
        </w:rPr>
        <w:t>“</w:t>
      </w:r>
      <w:r w:rsidR="0094724A" w:rsidRPr="00F25CAE">
        <w:rPr>
          <w:rFonts w:ascii="Arial Narrow" w:hAnsi="Arial Narrow"/>
          <w:i/>
          <w:sz w:val="24"/>
          <w:szCs w:val="26"/>
          <w:lang w:val="es-ES_tradnl"/>
        </w:rPr>
        <w:t>En repetidas ocasiones, esta Corte ha insistido en la pertinencia y necesidad de examinar los títulos ejecutivos en los fallos, incluidos los de segundo grado, pues, se memora, los jueces tienen dentro de sus deberes, escrutar los presupuestos de los documentos ejecutivos, “potestad-deber” que se extrae no sólo del antiguo Estatuto Procesal Civil, sino de lo consignado en el actual Código General del Proceso.</w:t>
      </w:r>
    </w:p>
    <w:p w14:paraId="0F9227A9" w14:textId="77777777" w:rsidR="0094724A" w:rsidRPr="00F25CAE" w:rsidRDefault="0094724A" w:rsidP="00F25CAE">
      <w:pPr>
        <w:pStyle w:val="Sinespaciado"/>
        <w:ind w:left="426" w:right="420"/>
        <w:jc w:val="both"/>
        <w:rPr>
          <w:rFonts w:ascii="Arial Narrow" w:hAnsi="Arial Narrow"/>
          <w:i/>
          <w:sz w:val="24"/>
          <w:szCs w:val="26"/>
          <w:lang w:val="es-ES_tradnl"/>
        </w:rPr>
      </w:pPr>
    </w:p>
    <w:p w14:paraId="0F9227AA" w14:textId="77777777" w:rsidR="0094724A" w:rsidRPr="00F25CAE" w:rsidRDefault="0094724A" w:rsidP="00F25CAE">
      <w:pPr>
        <w:pStyle w:val="Sinespaciado"/>
        <w:ind w:left="426" w:right="420"/>
        <w:jc w:val="both"/>
        <w:rPr>
          <w:rFonts w:ascii="Arial Narrow" w:hAnsi="Arial Narrow"/>
          <w:i/>
          <w:sz w:val="24"/>
          <w:szCs w:val="26"/>
          <w:lang w:val="es-ES_tradnl"/>
        </w:rPr>
      </w:pPr>
      <w:r w:rsidRPr="00F25CAE">
        <w:rPr>
          <w:rFonts w:ascii="Arial Narrow" w:hAnsi="Arial Narrow"/>
          <w:i/>
          <w:sz w:val="24"/>
          <w:szCs w:val="26"/>
          <w:lang w:val="es-ES_tradnl"/>
        </w:rPr>
        <w:t>Sobre lo advertido, esta Corporación esgrimió:</w:t>
      </w:r>
    </w:p>
    <w:p w14:paraId="0F9227AB" w14:textId="77777777" w:rsidR="0094724A" w:rsidRPr="00F25CAE" w:rsidRDefault="0094724A" w:rsidP="00F25CAE">
      <w:pPr>
        <w:pStyle w:val="Sinespaciado"/>
        <w:ind w:left="426" w:right="420"/>
        <w:jc w:val="both"/>
        <w:rPr>
          <w:rFonts w:ascii="Arial Narrow" w:hAnsi="Arial Narrow"/>
          <w:i/>
          <w:sz w:val="24"/>
          <w:szCs w:val="26"/>
          <w:lang w:val="es-ES_tradnl"/>
        </w:rPr>
      </w:pPr>
    </w:p>
    <w:p w14:paraId="0F9227AC" w14:textId="77777777" w:rsidR="0094724A" w:rsidRPr="00F25CAE" w:rsidRDefault="0094724A" w:rsidP="00F25CAE">
      <w:pPr>
        <w:pStyle w:val="Sinespaciado"/>
        <w:ind w:left="426" w:right="420"/>
        <w:jc w:val="both"/>
        <w:rPr>
          <w:rFonts w:ascii="Arial Narrow" w:hAnsi="Arial Narrow"/>
          <w:i/>
          <w:sz w:val="24"/>
          <w:szCs w:val="26"/>
          <w:lang w:val="es-ES_tradnl"/>
        </w:rPr>
      </w:pPr>
      <w:r w:rsidRPr="00F25CAE">
        <w:rPr>
          <w:rFonts w:ascii="Arial Narrow" w:hAnsi="Arial Narrow"/>
          <w:i/>
          <w:sz w:val="24"/>
          <w:szCs w:val="26"/>
          <w:lang w:val="es-ES_tradnl"/>
        </w:rPr>
        <w:t xml:space="preserve">“(…) [R]elativamente a específicos asuntos como el auscultado, al contrario de lo argüido por la (…) quejosa, sí es dable a los juzgadores bajo la égida del Código de Procedimiento Civil, y así también de acuerdo con el Código General del Proceso, volver, ex </w:t>
      </w:r>
      <w:proofErr w:type="spellStart"/>
      <w:r w:rsidRPr="00F25CAE">
        <w:rPr>
          <w:rFonts w:ascii="Arial Narrow" w:hAnsi="Arial Narrow"/>
          <w:i/>
          <w:sz w:val="24"/>
          <w:szCs w:val="26"/>
          <w:lang w:val="es-ES_tradnl"/>
        </w:rPr>
        <w:t>officio</w:t>
      </w:r>
      <w:proofErr w:type="spellEnd"/>
      <w:r w:rsidRPr="00F25CAE">
        <w:rPr>
          <w:rFonts w:ascii="Arial Narrow" w:hAnsi="Arial Narrow"/>
          <w:i/>
          <w:sz w:val="24"/>
          <w:szCs w:val="26"/>
          <w:lang w:val="es-ES_tradnl"/>
        </w:rPr>
        <w:t>, sobre la revisión del «título ejecutivo» a la hora de dictar sentencia (…)”.</w:t>
      </w:r>
    </w:p>
    <w:p w14:paraId="0F9227AD" w14:textId="77777777" w:rsidR="0094724A" w:rsidRPr="00F25CAE" w:rsidRDefault="0094724A" w:rsidP="00F25CAE">
      <w:pPr>
        <w:pStyle w:val="Sinespaciado"/>
        <w:ind w:left="426" w:right="420"/>
        <w:jc w:val="both"/>
        <w:rPr>
          <w:rFonts w:ascii="Arial Narrow" w:hAnsi="Arial Narrow"/>
          <w:i/>
          <w:sz w:val="24"/>
          <w:szCs w:val="26"/>
          <w:lang w:val="es-ES_tradnl"/>
        </w:rPr>
      </w:pPr>
    </w:p>
    <w:p w14:paraId="0F9227AE" w14:textId="77777777" w:rsidR="0094724A" w:rsidRPr="00F25CAE" w:rsidRDefault="0094724A" w:rsidP="00F25CAE">
      <w:pPr>
        <w:pStyle w:val="Sinespaciado"/>
        <w:ind w:left="426" w:right="420"/>
        <w:jc w:val="both"/>
        <w:rPr>
          <w:rFonts w:ascii="Arial Narrow" w:hAnsi="Arial Narrow"/>
          <w:i/>
          <w:sz w:val="24"/>
          <w:szCs w:val="26"/>
          <w:lang w:val="es-ES_tradnl"/>
        </w:rPr>
      </w:pPr>
      <w:r w:rsidRPr="00F25CAE">
        <w:rPr>
          <w:rFonts w:ascii="Arial Narrow" w:hAnsi="Arial Narrow"/>
          <w:i/>
          <w:sz w:val="24"/>
          <w:szCs w:val="26"/>
          <w:lang w:val="es-ES_tradnl"/>
        </w:rPr>
        <w:t>“(…)”.</w:t>
      </w:r>
    </w:p>
    <w:p w14:paraId="0F9227AF" w14:textId="77777777" w:rsidR="0094724A" w:rsidRPr="00F25CAE" w:rsidRDefault="0094724A" w:rsidP="00F25CAE">
      <w:pPr>
        <w:pStyle w:val="Sinespaciado"/>
        <w:ind w:left="426" w:right="420"/>
        <w:jc w:val="both"/>
        <w:rPr>
          <w:rFonts w:ascii="Arial Narrow" w:hAnsi="Arial Narrow"/>
          <w:i/>
          <w:sz w:val="24"/>
          <w:szCs w:val="26"/>
          <w:lang w:val="es-ES_tradnl"/>
        </w:rPr>
      </w:pPr>
    </w:p>
    <w:p w14:paraId="0F9227B0" w14:textId="77777777" w:rsidR="0094724A" w:rsidRPr="00F25CAE" w:rsidRDefault="0094724A" w:rsidP="00F25CAE">
      <w:pPr>
        <w:pStyle w:val="Sinespaciado"/>
        <w:ind w:left="426" w:right="420"/>
        <w:jc w:val="both"/>
        <w:rPr>
          <w:rFonts w:ascii="Arial Narrow" w:hAnsi="Arial Narrow"/>
          <w:i/>
          <w:sz w:val="24"/>
          <w:szCs w:val="26"/>
          <w:lang w:val="es-ES_tradnl"/>
        </w:rPr>
      </w:pPr>
      <w:r w:rsidRPr="00F25CAE">
        <w:rPr>
          <w:rFonts w:ascii="Arial Narrow" w:hAnsi="Arial Narrow"/>
          <w:i/>
          <w:sz w:val="24"/>
          <w:szCs w:val="26"/>
          <w:lang w:val="es-ES_tradnl"/>
        </w:rPr>
        <w:t>“Y es que sobre el particular de la revisión oficiosa del título ejecutivo esta Sala precisó, en CSJ STC18432-2016, 15 dic. 2016, rad. 2016-00440-01, lo siguiente:</w:t>
      </w:r>
    </w:p>
    <w:p w14:paraId="0F9227B1" w14:textId="77777777" w:rsidR="0094724A" w:rsidRPr="00F25CAE" w:rsidRDefault="0094724A" w:rsidP="00F25CAE">
      <w:pPr>
        <w:pStyle w:val="Sinespaciado"/>
        <w:ind w:left="426" w:right="420"/>
        <w:jc w:val="both"/>
        <w:rPr>
          <w:rFonts w:ascii="Arial Narrow" w:hAnsi="Arial Narrow"/>
          <w:i/>
          <w:sz w:val="24"/>
          <w:szCs w:val="26"/>
          <w:lang w:val="es-ES_tradnl"/>
        </w:rPr>
      </w:pPr>
    </w:p>
    <w:p w14:paraId="0F9227B2" w14:textId="77777777" w:rsidR="0094724A" w:rsidRPr="00F25CAE" w:rsidRDefault="0094724A" w:rsidP="00F25CAE">
      <w:pPr>
        <w:pStyle w:val="Sinespaciado"/>
        <w:ind w:left="426" w:right="420"/>
        <w:jc w:val="both"/>
        <w:rPr>
          <w:rFonts w:ascii="Arial Narrow" w:hAnsi="Arial Narrow"/>
          <w:i/>
          <w:sz w:val="24"/>
          <w:szCs w:val="26"/>
          <w:lang w:val="es-ES_tradnl"/>
        </w:rPr>
      </w:pPr>
      <w:r w:rsidRPr="00F25CAE">
        <w:rPr>
          <w:rFonts w:ascii="Arial Narrow" w:hAnsi="Arial Narrow"/>
          <w:i/>
          <w:sz w:val="24"/>
          <w:szCs w:val="26"/>
          <w:lang w:val="es-ES_tradnl"/>
        </w:rPr>
        <w:t>“Los funcionarios judiciales han de vigilar que al interior de las actuaciones procesales perennemente se denote que los diversos litigios, teleológicamente, lo que buscan es dar prevalencia al derecho sustancial que en cada caso se disputa (artículos 228 de la Constitución Política y 11 del Código General del Proceso); por supuesto, ello comporta que a los juzgadores, como directores del proceso, legalmente les asiste toda una serie de potestades, aun oficiosas, para que las actuaciones que emprendan atiendan la anotada finalidad, mismas que corresponde observarlas desde la panorámica propia de la estructura que constituye el sistema jurídico, mas no desde la óptica restricta derivada de interpretar y aplicar cada aparte del articulado de manera aislada (…)”.</w:t>
      </w:r>
    </w:p>
    <w:p w14:paraId="0F9227B3" w14:textId="77777777" w:rsidR="0094724A" w:rsidRPr="00F25CAE" w:rsidRDefault="0094724A" w:rsidP="00F25CAE">
      <w:pPr>
        <w:pStyle w:val="Sinespaciado"/>
        <w:ind w:left="426" w:right="420"/>
        <w:jc w:val="both"/>
        <w:rPr>
          <w:rFonts w:ascii="Arial Narrow" w:hAnsi="Arial Narrow"/>
          <w:i/>
          <w:sz w:val="24"/>
          <w:szCs w:val="26"/>
          <w:lang w:val="es-ES_tradnl"/>
        </w:rPr>
      </w:pPr>
    </w:p>
    <w:p w14:paraId="0F9227B4" w14:textId="77777777" w:rsidR="0094724A" w:rsidRPr="00F25CAE" w:rsidRDefault="0094724A" w:rsidP="00F25CAE">
      <w:pPr>
        <w:pStyle w:val="Sinespaciado"/>
        <w:ind w:left="426" w:right="420"/>
        <w:jc w:val="both"/>
        <w:rPr>
          <w:rFonts w:ascii="Arial Narrow" w:hAnsi="Arial Narrow"/>
          <w:i/>
          <w:sz w:val="24"/>
          <w:szCs w:val="26"/>
          <w:lang w:val="es-ES_tradnl"/>
        </w:rPr>
      </w:pPr>
      <w:r w:rsidRPr="00F25CAE">
        <w:rPr>
          <w:rFonts w:ascii="Arial Narrow" w:hAnsi="Arial Narrow"/>
          <w:i/>
          <w:sz w:val="24"/>
          <w:szCs w:val="26"/>
          <w:lang w:val="es-ES_tradnl"/>
        </w:rPr>
        <w:t xml:space="preserve">“Entre ellas, y en lo que atañe con el control que oficiosamente ha de realizarse sobre el título ejecutivo que se presenta ante la jurisdicción en pro de soportar los diferentes recaudos, ha de predicarse que si bien el precepto 430 del Código General del Proceso estipula, en uno de sus segmentos, en concreto en su inciso segundo, que «[l]os requisitos formales del título ejecutivo sólo podrán discutirse mediante recurso de reposición contra el mandamiento ejecutivo. No se admitirá ninguna controversia sobre los requisitos del título que no haya sido planteada por medio de dicho recurso. En consecuencia, los defectos formales del título ejecutivo no podrán reconocerse o declararse por el juez en la sentencia o en el auto que ordene seguir adelante la ejecución, según fuere el caso», lo cierto es que ese fragmento también debe armonizarse con otros que obran en esa misma regla, así como también con otras normas que hacen parte del entramado legal, verbigracia, con los cánones 4º, 11, 42-2º y 430 inciso 1º </w:t>
      </w:r>
      <w:proofErr w:type="spellStart"/>
      <w:r w:rsidRPr="00F25CAE">
        <w:rPr>
          <w:rFonts w:ascii="Arial Narrow" w:hAnsi="Arial Narrow"/>
          <w:i/>
          <w:sz w:val="24"/>
          <w:szCs w:val="26"/>
          <w:lang w:val="es-ES_tradnl"/>
        </w:rPr>
        <w:t>ejúsdem</w:t>
      </w:r>
      <w:proofErr w:type="spellEnd"/>
      <w:r w:rsidRPr="00F25CAE">
        <w:rPr>
          <w:rFonts w:ascii="Arial Narrow" w:hAnsi="Arial Narrow"/>
          <w:i/>
          <w:sz w:val="24"/>
          <w:szCs w:val="26"/>
          <w:lang w:val="es-ES_tradnl"/>
        </w:rPr>
        <w:t>, amén del mandato constitucional enantes aludido (…)”.</w:t>
      </w:r>
    </w:p>
    <w:p w14:paraId="0F9227B5" w14:textId="77777777" w:rsidR="0094724A" w:rsidRPr="00F25CAE" w:rsidRDefault="0094724A" w:rsidP="00F25CAE">
      <w:pPr>
        <w:pStyle w:val="Sinespaciado"/>
        <w:ind w:left="426" w:right="420"/>
        <w:jc w:val="both"/>
        <w:rPr>
          <w:rFonts w:ascii="Arial Narrow" w:hAnsi="Arial Narrow"/>
          <w:i/>
          <w:sz w:val="24"/>
          <w:szCs w:val="26"/>
          <w:lang w:val="es-ES_tradnl"/>
        </w:rPr>
      </w:pPr>
    </w:p>
    <w:p w14:paraId="0F9227B6" w14:textId="0792F09E" w:rsidR="0094724A" w:rsidRPr="00F25CAE" w:rsidRDefault="0094724A" w:rsidP="00F25CAE">
      <w:pPr>
        <w:pStyle w:val="Sinespaciado"/>
        <w:ind w:left="426" w:right="420"/>
        <w:jc w:val="both"/>
        <w:rPr>
          <w:rFonts w:ascii="Arial Narrow" w:hAnsi="Arial Narrow"/>
          <w:i/>
          <w:sz w:val="24"/>
          <w:szCs w:val="26"/>
          <w:lang w:val="es-ES_tradnl"/>
        </w:rPr>
      </w:pPr>
      <w:r w:rsidRPr="00F25CAE">
        <w:rPr>
          <w:rFonts w:ascii="Arial Narrow" w:hAnsi="Arial Narrow"/>
          <w:i/>
          <w:sz w:val="24"/>
          <w:szCs w:val="26"/>
          <w:lang w:val="es-ES_tradnl"/>
        </w:rPr>
        <w:t>“Por ende, mal puede olvidarse que así como el legislador estipuló lo ut</w:t>
      </w:r>
      <w:r w:rsidR="0073734C" w:rsidRPr="00F25CAE">
        <w:rPr>
          <w:rFonts w:ascii="Arial Narrow" w:hAnsi="Arial Narrow"/>
          <w:i/>
          <w:sz w:val="24"/>
          <w:szCs w:val="26"/>
          <w:lang w:val="es-ES_tradnl"/>
        </w:rPr>
        <w:t xml:space="preserve"> </w:t>
      </w:r>
      <w:r w:rsidRPr="00F25CAE">
        <w:rPr>
          <w:rFonts w:ascii="Arial Narrow" w:hAnsi="Arial Narrow"/>
          <w:i/>
          <w:sz w:val="24"/>
          <w:szCs w:val="26"/>
          <w:lang w:val="es-ES_tradnl"/>
        </w:rPr>
        <w:t>supra preceptuado, asimismo en la última de las citadas regulaciones, puntualmente en su inciso primero, determinó que «[p]</w:t>
      </w:r>
      <w:proofErr w:type="spellStart"/>
      <w:r w:rsidRPr="00F25CAE">
        <w:rPr>
          <w:rFonts w:ascii="Arial Narrow" w:hAnsi="Arial Narrow"/>
          <w:i/>
          <w:sz w:val="24"/>
          <w:szCs w:val="26"/>
          <w:lang w:val="es-ES_tradnl"/>
        </w:rPr>
        <w:t>resentada</w:t>
      </w:r>
      <w:proofErr w:type="spellEnd"/>
      <w:r w:rsidRPr="00F25CAE">
        <w:rPr>
          <w:rFonts w:ascii="Arial Narrow" w:hAnsi="Arial Narrow"/>
          <w:i/>
          <w:sz w:val="24"/>
          <w:szCs w:val="26"/>
          <w:lang w:val="es-ES_tradnl"/>
        </w:rPr>
        <w:t xml:space="preserve"> la demanda acompañada de documento que preste mérito ejecutivo, el juez librará mandamiento ordenando al demandado que cumpla la obligación en </w:t>
      </w:r>
      <w:r w:rsidRPr="00F25CAE">
        <w:rPr>
          <w:rFonts w:ascii="Arial Narrow" w:hAnsi="Arial Narrow"/>
          <w:i/>
          <w:sz w:val="24"/>
          <w:szCs w:val="26"/>
          <w:lang w:val="es-ES_tradnl"/>
        </w:rPr>
        <w:lastRenderedPageBreak/>
        <w:t>la forma pedida, si fuere procedente, o en la que aquel considere legal» (…)”.</w:t>
      </w:r>
    </w:p>
    <w:p w14:paraId="0F9227B7" w14:textId="77777777" w:rsidR="0094724A" w:rsidRPr="00F25CAE" w:rsidRDefault="0094724A" w:rsidP="00F25CAE">
      <w:pPr>
        <w:pStyle w:val="Sinespaciado"/>
        <w:ind w:left="426" w:right="420"/>
        <w:jc w:val="both"/>
        <w:rPr>
          <w:rFonts w:ascii="Arial Narrow" w:hAnsi="Arial Narrow"/>
          <w:i/>
          <w:sz w:val="24"/>
          <w:szCs w:val="26"/>
          <w:lang w:val="es-ES_tradnl"/>
        </w:rPr>
      </w:pPr>
    </w:p>
    <w:p w14:paraId="0F9227B8" w14:textId="77777777" w:rsidR="005A7189" w:rsidRPr="00F25CAE" w:rsidRDefault="0094724A" w:rsidP="00F25CAE">
      <w:pPr>
        <w:pStyle w:val="Sinespaciado"/>
        <w:ind w:left="426" w:right="420"/>
        <w:jc w:val="both"/>
        <w:rPr>
          <w:rFonts w:ascii="Arial Narrow" w:hAnsi="Arial Narrow"/>
          <w:i/>
          <w:sz w:val="24"/>
          <w:szCs w:val="26"/>
          <w:lang w:val="es-ES_tradnl"/>
        </w:rPr>
      </w:pPr>
      <w:r w:rsidRPr="00F25CAE">
        <w:rPr>
          <w:rFonts w:ascii="Arial Narrow" w:hAnsi="Arial Narrow"/>
          <w:i/>
          <w:sz w:val="24"/>
          <w:szCs w:val="26"/>
          <w:lang w:val="es-ES_tradnl"/>
        </w:rPr>
        <w:t xml:space="preserve">“De ese modo las cosas, todo juzgador, no cabe duda, está habilitado para volver a estudiar, incluso ex </w:t>
      </w:r>
      <w:proofErr w:type="spellStart"/>
      <w:r w:rsidRPr="00F25CAE">
        <w:rPr>
          <w:rFonts w:ascii="Arial Narrow" w:hAnsi="Arial Narrow"/>
          <w:i/>
          <w:sz w:val="24"/>
          <w:szCs w:val="26"/>
          <w:lang w:val="es-ES_tradnl"/>
        </w:rPr>
        <w:t>officio</w:t>
      </w:r>
      <w:proofErr w:type="spellEnd"/>
      <w:r w:rsidRPr="00F25CAE">
        <w:rPr>
          <w:rFonts w:ascii="Arial Narrow" w:hAnsi="Arial Narrow"/>
          <w:i/>
          <w:sz w:val="24"/>
          <w:szCs w:val="26"/>
          <w:lang w:val="es-ES_tradnl"/>
        </w:rPr>
        <w:t xml:space="preserve"> y sin límite en cuanto atañe con ese preciso tópico, el título que se presenta como soporte del recaudo, pues tal proceder ha de adelantarlo tanto al analizar, por vía de impugnación, la orden de apremio impartida cuando la misma es de ese modo rebatida, como también a la hora de emitir el fallo con que finiquite lo atañedero con ese escrutinio judicial, en tanto que ese es el primer aspecto relativamente al cual se ha de pronunciar la jurisdicción, ya sea a través del juez a quo, ora por el ad </w:t>
      </w:r>
      <w:proofErr w:type="spellStart"/>
      <w:r w:rsidRPr="00F25CAE">
        <w:rPr>
          <w:rFonts w:ascii="Arial Narrow" w:hAnsi="Arial Narrow"/>
          <w:i/>
          <w:sz w:val="24"/>
          <w:szCs w:val="26"/>
          <w:lang w:val="es-ES_tradnl"/>
        </w:rPr>
        <w:t>quem</w:t>
      </w:r>
      <w:proofErr w:type="spellEnd"/>
      <w:r w:rsidRPr="00F25CAE">
        <w:rPr>
          <w:rFonts w:ascii="Arial Narrow" w:hAnsi="Arial Narrow"/>
          <w:i/>
          <w:sz w:val="24"/>
          <w:szCs w:val="26"/>
          <w:lang w:val="es-ES_tradnl"/>
        </w:rPr>
        <w:t xml:space="preserve"> (…)”.</w:t>
      </w:r>
      <w:r w:rsidRPr="00F25CAE">
        <w:rPr>
          <w:rStyle w:val="Refdenotaalpie"/>
          <w:rFonts w:ascii="Arial Narrow" w:hAnsi="Arial Narrow"/>
          <w:sz w:val="24"/>
          <w:szCs w:val="26"/>
        </w:rPr>
        <w:footnoteReference w:id="10"/>
      </w:r>
    </w:p>
    <w:p w14:paraId="0F9227B9" w14:textId="77777777" w:rsidR="005A7189" w:rsidRPr="003E4631" w:rsidRDefault="005A7189" w:rsidP="003E4631">
      <w:pPr>
        <w:pStyle w:val="Sinespaciado"/>
        <w:spacing w:line="276" w:lineRule="auto"/>
        <w:jc w:val="both"/>
        <w:rPr>
          <w:rFonts w:ascii="Arial Narrow" w:hAnsi="Arial Narrow"/>
          <w:sz w:val="26"/>
          <w:szCs w:val="26"/>
        </w:rPr>
      </w:pPr>
    </w:p>
    <w:p w14:paraId="0F9227BA" w14:textId="34315087" w:rsidR="0094724A" w:rsidRPr="003E4631" w:rsidRDefault="005A7189" w:rsidP="003E4631">
      <w:pPr>
        <w:pStyle w:val="Sinespaciado"/>
        <w:spacing w:line="276" w:lineRule="auto"/>
        <w:jc w:val="both"/>
        <w:rPr>
          <w:rFonts w:ascii="Arial Narrow" w:hAnsi="Arial Narrow"/>
          <w:sz w:val="26"/>
          <w:szCs w:val="26"/>
        </w:rPr>
      </w:pPr>
      <w:r w:rsidRPr="003E4631">
        <w:rPr>
          <w:rFonts w:ascii="Arial Narrow" w:hAnsi="Arial Narrow"/>
          <w:sz w:val="26"/>
          <w:szCs w:val="26"/>
        </w:rPr>
        <w:t>En ese escenario, queda claro que</w:t>
      </w:r>
      <w:r w:rsidR="00E946F1" w:rsidRPr="003E4631">
        <w:rPr>
          <w:rFonts w:ascii="Arial Narrow" w:hAnsi="Arial Narrow"/>
          <w:sz w:val="26"/>
          <w:szCs w:val="26"/>
        </w:rPr>
        <w:t xml:space="preserve"> la etapa para la revisión de los requisitos del título </w:t>
      </w:r>
      <w:r w:rsidR="00D3429C" w:rsidRPr="003E4631">
        <w:rPr>
          <w:rFonts w:ascii="Arial Narrow" w:hAnsi="Arial Narrow"/>
          <w:sz w:val="26"/>
          <w:szCs w:val="26"/>
        </w:rPr>
        <w:t>ejecutivo</w:t>
      </w:r>
      <w:r w:rsidR="00E946F1" w:rsidRPr="003E4631">
        <w:rPr>
          <w:rFonts w:ascii="Arial Narrow" w:hAnsi="Arial Narrow"/>
          <w:sz w:val="26"/>
          <w:szCs w:val="26"/>
        </w:rPr>
        <w:t xml:space="preserve"> no se agota para la judicatura en la liberación del mandamiento de pago, sino que se extiende hasta la sentencia que defina de fondo el asunto</w:t>
      </w:r>
      <w:r w:rsidR="00816EB1" w:rsidRPr="003E4631">
        <w:rPr>
          <w:rFonts w:ascii="Arial Narrow" w:hAnsi="Arial Narrow"/>
          <w:sz w:val="26"/>
          <w:szCs w:val="26"/>
        </w:rPr>
        <w:t>, aun de oficio.</w:t>
      </w:r>
    </w:p>
    <w:p w14:paraId="0F9227BB" w14:textId="77777777" w:rsidR="0094724A" w:rsidRPr="003E4631" w:rsidRDefault="0094724A" w:rsidP="003E4631">
      <w:pPr>
        <w:pStyle w:val="Sinespaciado"/>
        <w:spacing w:line="276" w:lineRule="auto"/>
        <w:jc w:val="both"/>
        <w:rPr>
          <w:rFonts w:ascii="Arial Narrow" w:hAnsi="Arial Narrow"/>
          <w:sz w:val="26"/>
          <w:szCs w:val="26"/>
        </w:rPr>
      </w:pPr>
    </w:p>
    <w:p w14:paraId="0F9227BC" w14:textId="3EFB6FE6" w:rsidR="005A7189" w:rsidRPr="003E4631" w:rsidRDefault="00816EB1" w:rsidP="003E4631">
      <w:pPr>
        <w:pStyle w:val="Sinespaciado"/>
        <w:spacing w:line="276" w:lineRule="auto"/>
        <w:jc w:val="both"/>
        <w:rPr>
          <w:rFonts w:ascii="Arial Narrow" w:hAnsi="Arial Narrow"/>
          <w:sz w:val="26"/>
          <w:szCs w:val="26"/>
        </w:rPr>
      </w:pPr>
      <w:r w:rsidRPr="003E4631">
        <w:rPr>
          <w:rFonts w:ascii="Arial Narrow" w:hAnsi="Arial Narrow"/>
          <w:sz w:val="26"/>
          <w:szCs w:val="26"/>
        </w:rPr>
        <w:t>Lo anterior,</w:t>
      </w:r>
      <w:r w:rsidR="00E946F1" w:rsidRPr="003E4631">
        <w:rPr>
          <w:rFonts w:ascii="Arial Narrow" w:hAnsi="Arial Narrow"/>
          <w:sz w:val="26"/>
          <w:szCs w:val="26"/>
        </w:rPr>
        <w:t xml:space="preserve"> aplicado al caso concreto</w:t>
      </w:r>
      <w:r w:rsidRPr="003E4631">
        <w:rPr>
          <w:rFonts w:ascii="Arial Narrow" w:hAnsi="Arial Narrow"/>
          <w:sz w:val="26"/>
          <w:szCs w:val="26"/>
        </w:rPr>
        <w:t>,</w:t>
      </w:r>
      <w:r w:rsidR="00E946F1" w:rsidRPr="003E4631">
        <w:rPr>
          <w:rFonts w:ascii="Arial Narrow" w:hAnsi="Arial Narrow"/>
          <w:sz w:val="26"/>
          <w:szCs w:val="26"/>
        </w:rPr>
        <w:t xml:space="preserve"> hace prevalecer la idea de que </w:t>
      </w:r>
      <w:r w:rsidR="005A7189" w:rsidRPr="003E4631">
        <w:rPr>
          <w:rFonts w:ascii="Arial Narrow" w:hAnsi="Arial Narrow"/>
          <w:sz w:val="26"/>
          <w:szCs w:val="26"/>
        </w:rPr>
        <w:t>la gestora</w:t>
      </w:r>
      <w:r w:rsidR="00E946F1" w:rsidRPr="003E4631">
        <w:rPr>
          <w:rFonts w:ascii="Arial Narrow" w:hAnsi="Arial Narrow"/>
          <w:sz w:val="26"/>
          <w:szCs w:val="26"/>
        </w:rPr>
        <w:t xml:space="preserve">, luego de surtida adversamente su oposición al mandamiento de pago, </w:t>
      </w:r>
      <w:r w:rsidR="005A7189" w:rsidRPr="003E4631">
        <w:rPr>
          <w:rFonts w:ascii="Arial Narrow" w:hAnsi="Arial Narrow"/>
          <w:sz w:val="26"/>
          <w:szCs w:val="26"/>
        </w:rPr>
        <w:t xml:space="preserve">aún cuenta con la posibilidad de </w:t>
      </w:r>
      <w:r w:rsidR="0094724A" w:rsidRPr="003E4631">
        <w:rPr>
          <w:rFonts w:ascii="Arial Narrow" w:hAnsi="Arial Narrow"/>
          <w:sz w:val="26"/>
          <w:szCs w:val="26"/>
        </w:rPr>
        <w:t>que</w:t>
      </w:r>
      <w:r w:rsidR="005A7189" w:rsidRPr="003E4631">
        <w:rPr>
          <w:rFonts w:ascii="Arial Narrow" w:hAnsi="Arial Narrow"/>
          <w:sz w:val="26"/>
          <w:szCs w:val="26"/>
        </w:rPr>
        <w:t xml:space="preserve"> sus planteamientos </w:t>
      </w:r>
      <w:r w:rsidR="0094724A" w:rsidRPr="003E4631">
        <w:rPr>
          <w:rFonts w:ascii="Arial Narrow" w:hAnsi="Arial Narrow"/>
          <w:sz w:val="26"/>
          <w:szCs w:val="26"/>
        </w:rPr>
        <w:t>sean debatidos y dilucidados por la juez de conocimiento</w:t>
      </w:r>
      <w:r w:rsidR="00486143" w:rsidRPr="003E4631">
        <w:rPr>
          <w:rFonts w:ascii="Arial Narrow" w:hAnsi="Arial Narrow"/>
          <w:sz w:val="26"/>
          <w:szCs w:val="26"/>
        </w:rPr>
        <w:t>,</w:t>
      </w:r>
      <w:r w:rsidR="0094724A" w:rsidRPr="003E4631">
        <w:rPr>
          <w:rFonts w:ascii="Arial Narrow" w:hAnsi="Arial Narrow"/>
          <w:sz w:val="26"/>
          <w:szCs w:val="26"/>
        </w:rPr>
        <w:t xml:space="preserve"> en la sentencia por medio de la cual defina la cuestión en primera instancia. Tanto es así que los argumentos que sirvieron de fundamento a la reposición</w:t>
      </w:r>
      <w:r w:rsidR="00E946F1" w:rsidRPr="003E4631">
        <w:rPr>
          <w:rFonts w:ascii="Arial Narrow" w:hAnsi="Arial Narrow"/>
          <w:sz w:val="26"/>
          <w:szCs w:val="26"/>
        </w:rPr>
        <w:t xml:space="preserve"> contra aquel mandamiento, </w:t>
      </w:r>
      <w:r w:rsidR="00BE0829" w:rsidRPr="003E4631">
        <w:rPr>
          <w:rFonts w:ascii="Arial Narrow" w:hAnsi="Arial Narrow"/>
          <w:sz w:val="26"/>
          <w:szCs w:val="26"/>
        </w:rPr>
        <w:t>fueron replicados</w:t>
      </w:r>
      <w:r w:rsidR="00E946F1" w:rsidRPr="003E4631">
        <w:rPr>
          <w:rFonts w:ascii="Arial Narrow" w:hAnsi="Arial Narrow"/>
          <w:sz w:val="26"/>
          <w:szCs w:val="26"/>
        </w:rPr>
        <w:t xml:space="preserve"> en las excepciones de mérito que planteó, por lo que no cabe duda que</w:t>
      </w:r>
      <w:r w:rsidR="00486143" w:rsidRPr="003E4631">
        <w:rPr>
          <w:rFonts w:ascii="Arial Narrow" w:hAnsi="Arial Narrow"/>
          <w:sz w:val="26"/>
          <w:szCs w:val="26"/>
        </w:rPr>
        <w:t>, en aplicación de la</w:t>
      </w:r>
      <w:r w:rsidR="00E946F1" w:rsidRPr="003E4631">
        <w:rPr>
          <w:rFonts w:ascii="Arial Narrow" w:hAnsi="Arial Narrow"/>
          <w:sz w:val="26"/>
          <w:szCs w:val="26"/>
        </w:rPr>
        <w:t xml:space="preserve"> potestad judicial</w:t>
      </w:r>
      <w:r w:rsidR="00486143" w:rsidRPr="003E4631">
        <w:rPr>
          <w:rFonts w:ascii="Arial Narrow" w:hAnsi="Arial Narrow"/>
          <w:sz w:val="26"/>
          <w:szCs w:val="26"/>
        </w:rPr>
        <w:t xml:space="preserve"> a que hace referencia la jurisprudencia transcrita</w:t>
      </w:r>
      <w:r w:rsidR="00E946F1" w:rsidRPr="003E4631">
        <w:rPr>
          <w:rFonts w:ascii="Arial Narrow" w:hAnsi="Arial Narrow"/>
          <w:sz w:val="26"/>
          <w:szCs w:val="26"/>
        </w:rPr>
        <w:t>, deberán ser objeto de nuevo pronunciamiento judicial y como si fuera poco, también podrán ser ventiladas ante una eventual segunda instancia, si en</w:t>
      </w:r>
      <w:r w:rsidR="00486143" w:rsidRPr="003E4631">
        <w:rPr>
          <w:rFonts w:ascii="Arial Narrow" w:hAnsi="Arial Narrow"/>
          <w:sz w:val="26"/>
          <w:szCs w:val="26"/>
        </w:rPr>
        <w:t xml:space="preserve"> cuenta</w:t>
      </w:r>
      <w:r w:rsidR="00E946F1" w:rsidRPr="003E4631">
        <w:rPr>
          <w:rFonts w:ascii="Arial Narrow" w:hAnsi="Arial Narrow"/>
          <w:sz w:val="26"/>
          <w:szCs w:val="26"/>
        </w:rPr>
        <w:t xml:space="preserve"> se tiene de que se trata de un proceso de doble instancia por tratarse de un asunto de mayor cuantía.</w:t>
      </w:r>
    </w:p>
    <w:p w14:paraId="0F9227BD" w14:textId="77777777" w:rsidR="00E946F1" w:rsidRPr="003E4631" w:rsidRDefault="00E946F1" w:rsidP="003E4631">
      <w:pPr>
        <w:pStyle w:val="Sinespaciado"/>
        <w:spacing w:line="276" w:lineRule="auto"/>
        <w:jc w:val="both"/>
        <w:rPr>
          <w:rFonts w:ascii="Arial Narrow" w:hAnsi="Arial Narrow"/>
          <w:sz w:val="26"/>
          <w:szCs w:val="26"/>
        </w:rPr>
      </w:pPr>
    </w:p>
    <w:p w14:paraId="0F9227BE" w14:textId="77777777" w:rsidR="005A7189" w:rsidRPr="003E4631" w:rsidRDefault="005A7189" w:rsidP="003E4631">
      <w:pPr>
        <w:pStyle w:val="Sinespaciado"/>
        <w:spacing w:line="276" w:lineRule="auto"/>
        <w:jc w:val="both"/>
        <w:rPr>
          <w:rFonts w:ascii="Arial Narrow" w:hAnsi="Arial Narrow"/>
          <w:sz w:val="26"/>
          <w:szCs w:val="26"/>
        </w:rPr>
      </w:pPr>
      <w:r w:rsidRPr="003E4631">
        <w:rPr>
          <w:rFonts w:ascii="Arial Narrow" w:hAnsi="Arial Narrow"/>
          <w:sz w:val="26"/>
          <w:szCs w:val="26"/>
        </w:rPr>
        <w:t>En su</w:t>
      </w:r>
      <w:r w:rsidR="00486143" w:rsidRPr="003E4631">
        <w:rPr>
          <w:rFonts w:ascii="Arial Narrow" w:hAnsi="Arial Narrow"/>
          <w:sz w:val="26"/>
          <w:szCs w:val="26"/>
        </w:rPr>
        <w:t>ma, se frustra la pretensión de la</w:t>
      </w:r>
      <w:r w:rsidRPr="003E4631">
        <w:rPr>
          <w:rFonts w:ascii="Arial Narrow" w:hAnsi="Arial Narrow"/>
          <w:sz w:val="26"/>
          <w:szCs w:val="26"/>
        </w:rPr>
        <w:t xml:space="preserve"> actor</w:t>
      </w:r>
      <w:r w:rsidR="00486143" w:rsidRPr="003E4631">
        <w:rPr>
          <w:rFonts w:ascii="Arial Narrow" w:hAnsi="Arial Narrow"/>
          <w:sz w:val="26"/>
          <w:szCs w:val="26"/>
        </w:rPr>
        <w:t>a</w:t>
      </w:r>
      <w:r w:rsidRPr="003E4631">
        <w:rPr>
          <w:rFonts w:ascii="Arial Narrow" w:hAnsi="Arial Narrow"/>
          <w:sz w:val="26"/>
          <w:szCs w:val="26"/>
        </w:rPr>
        <w:t xml:space="preserve"> porque se tiene ampliamente decantado que le es vedado al juez constitucional tomarse atribuciones sobre las funciones propias de la autoridad judicial competente para resolver una situación como la aquí expuesta, como lo </w:t>
      </w:r>
      <w:r w:rsidR="00486143" w:rsidRPr="003E4631">
        <w:rPr>
          <w:rFonts w:ascii="Arial Narrow" w:hAnsi="Arial Narrow"/>
          <w:sz w:val="26"/>
          <w:szCs w:val="26"/>
        </w:rPr>
        <w:t>pretende la</w:t>
      </w:r>
      <w:r w:rsidRPr="003E4631">
        <w:rPr>
          <w:rFonts w:ascii="Arial Narrow" w:hAnsi="Arial Narrow"/>
          <w:sz w:val="26"/>
          <w:szCs w:val="26"/>
        </w:rPr>
        <w:t xml:space="preserve"> accionante con su actuación presurosa. No en vano, respecto de la imposibilidad de invadir la órbita de otras autoridades judiciales se ha señalado por la Sala Civil de la Corte Suprema de Justicia, traído a este trámite como fuente auxiliar de la función judicial que: “</w:t>
      </w:r>
      <w:r w:rsidRPr="00F25CAE">
        <w:rPr>
          <w:rFonts w:ascii="Arial Narrow" w:hAnsi="Arial Narrow"/>
          <w:i/>
          <w:iCs/>
          <w:sz w:val="24"/>
          <w:szCs w:val="26"/>
        </w:rPr>
        <w:t>el constitucional no puede invadir la competencia, despojando de las atribuciones asignadas válidamente al funcionario de conocimiento por el constituyente y el legislador, pues si fuera de otra manera, desconocería el carácter residual  de  esta  senda  y  las  normas  de  orden  público,  que  son  de  obligatoria  aplicación,  con  la consiguiente  alteración  de  las  reglas  preestablecidas  y  el  quebrantamiento  de  las  prerrogativas  de  los intervinientes en tal causa</w:t>
      </w:r>
      <w:r w:rsidRPr="003E4631">
        <w:rPr>
          <w:rFonts w:ascii="Arial Narrow" w:hAnsi="Arial Narrow"/>
          <w:sz w:val="26"/>
          <w:szCs w:val="26"/>
        </w:rPr>
        <w:t>» (STC14280-2018, reiterado en STC12017-2020).</w:t>
      </w:r>
    </w:p>
    <w:p w14:paraId="0F9227BF" w14:textId="77777777" w:rsidR="005A7189" w:rsidRPr="003E4631" w:rsidRDefault="005A7189" w:rsidP="003E4631">
      <w:pPr>
        <w:pStyle w:val="Sinespaciado"/>
        <w:spacing w:line="276" w:lineRule="auto"/>
        <w:jc w:val="both"/>
        <w:rPr>
          <w:rFonts w:ascii="Arial Narrow" w:hAnsi="Arial Narrow"/>
          <w:sz w:val="26"/>
          <w:szCs w:val="26"/>
        </w:rPr>
      </w:pPr>
    </w:p>
    <w:p w14:paraId="0F9227C0" w14:textId="77777777" w:rsidR="00AA0B57" w:rsidRPr="003E4631" w:rsidRDefault="00E946F1" w:rsidP="003E4631">
      <w:pPr>
        <w:pStyle w:val="Sinespaciado"/>
        <w:spacing w:line="276" w:lineRule="auto"/>
        <w:jc w:val="both"/>
        <w:rPr>
          <w:rFonts w:ascii="Arial Narrow" w:hAnsi="Arial Narrow"/>
          <w:sz w:val="26"/>
          <w:szCs w:val="26"/>
        </w:rPr>
      </w:pPr>
      <w:r w:rsidRPr="003E4631">
        <w:rPr>
          <w:rFonts w:ascii="Arial Narrow" w:hAnsi="Arial Narrow"/>
          <w:sz w:val="26"/>
          <w:szCs w:val="26"/>
        </w:rPr>
        <w:t>7</w:t>
      </w:r>
      <w:r w:rsidR="00AA0B57" w:rsidRPr="003E4631">
        <w:rPr>
          <w:rFonts w:ascii="Arial Narrow" w:hAnsi="Arial Narrow"/>
          <w:b/>
          <w:sz w:val="26"/>
          <w:szCs w:val="26"/>
        </w:rPr>
        <w:t xml:space="preserve">. </w:t>
      </w:r>
      <w:r w:rsidR="00AA0B57" w:rsidRPr="003E4631">
        <w:rPr>
          <w:rFonts w:ascii="Arial Narrow" w:hAnsi="Arial Narrow"/>
          <w:sz w:val="26"/>
          <w:szCs w:val="26"/>
        </w:rPr>
        <w:t>En estas condiciones, se impone la declaratoria de improcedencia del ruego constitucional bajo examen.</w:t>
      </w:r>
    </w:p>
    <w:p w14:paraId="0F9227C1" w14:textId="77777777" w:rsidR="00AA0B57" w:rsidRPr="003E4631" w:rsidRDefault="00AA0B57" w:rsidP="003E4631">
      <w:pPr>
        <w:pStyle w:val="Sinespaciado"/>
        <w:spacing w:line="276" w:lineRule="auto"/>
        <w:jc w:val="both"/>
        <w:rPr>
          <w:rFonts w:ascii="Arial Narrow" w:hAnsi="Arial Narrow"/>
          <w:sz w:val="26"/>
          <w:szCs w:val="26"/>
        </w:rPr>
      </w:pPr>
    </w:p>
    <w:p w14:paraId="0F9227C2" w14:textId="77777777" w:rsidR="00AA0B57" w:rsidRPr="003E4631" w:rsidRDefault="00AA0B57" w:rsidP="003E4631">
      <w:pPr>
        <w:pStyle w:val="Sinespaciado"/>
        <w:spacing w:line="276" w:lineRule="auto"/>
        <w:jc w:val="both"/>
        <w:rPr>
          <w:rFonts w:ascii="Arial Narrow" w:hAnsi="Arial Narrow"/>
          <w:sz w:val="26"/>
          <w:szCs w:val="26"/>
        </w:rPr>
      </w:pPr>
      <w:r w:rsidRPr="003E4631">
        <w:rPr>
          <w:rFonts w:ascii="Arial Narrow" w:hAnsi="Arial Narrow"/>
          <w:sz w:val="26"/>
          <w:szCs w:val="26"/>
        </w:rPr>
        <w:t>Por lo expuesto, la Sala Civil Familia del Tribunal Superior de Pereira, Risaralda, administrando justicia en nombre de la República y por autoridad de la ley,</w:t>
      </w:r>
    </w:p>
    <w:p w14:paraId="0F9227C3" w14:textId="77777777" w:rsidR="00AA0B57" w:rsidRPr="003E4631" w:rsidRDefault="00AA0B57" w:rsidP="003E4631">
      <w:pPr>
        <w:pStyle w:val="Sinespaciado"/>
        <w:spacing w:line="276" w:lineRule="auto"/>
        <w:jc w:val="both"/>
        <w:rPr>
          <w:rFonts w:ascii="Arial Narrow" w:hAnsi="Arial Narrow"/>
          <w:sz w:val="26"/>
          <w:szCs w:val="26"/>
        </w:rPr>
      </w:pPr>
    </w:p>
    <w:p w14:paraId="0F9227C4" w14:textId="77777777" w:rsidR="00AA0B57" w:rsidRPr="003E4631" w:rsidRDefault="00AA0B57" w:rsidP="003E4631">
      <w:pPr>
        <w:pStyle w:val="Sinespaciado"/>
        <w:spacing w:line="276" w:lineRule="auto"/>
        <w:jc w:val="center"/>
        <w:rPr>
          <w:rFonts w:ascii="Arial Narrow" w:hAnsi="Arial Narrow"/>
          <w:sz w:val="26"/>
          <w:szCs w:val="26"/>
        </w:rPr>
      </w:pPr>
      <w:r w:rsidRPr="003E4631">
        <w:rPr>
          <w:rFonts w:ascii="Arial Narrow" w:hAnsi="Arial Narrow"/>
          <w:b/>
          <w:bCs/>
          <w:sz w:val="26"/>
          <w:szCs w:val="26"/>
        </w:rPr>
        <w:lastRenderedPageBreak/>
        <w:t>RESUELVE</w:t>
      </w:r>
    </w:p>
    <w:p w14:paraId="0F9227C5" w14:textId="77777777" w:rsidR="00AA0B57" w:rsidRPr="003E4631" w:rsidRDefault="00AA0B57" w:rsidP="003E4631">
      <w:pPr>
        <w:pStyle w:val="Sinespaciado"/>
        <w:spacing w:line="276" w:lineRule="auto"/>
        <w:jc w:val="center"/>
        <w:rPr>
          <w:rFonts w:ascii="Arial Narrow" w:hAnsi="Arial Narrow"/>
          <w:sz w:val="26"/>
          <w:szCs w:val="26"/>
        </w:rPr>
      </w:pPr>
    </w:p>
    <w:p w14:paraId="0F9227C6" w14:textId="77777777" w:rsidR="00AA0B57" w:rsidRPr="003E4631" w:rsidRDefault="00AA0B57" w:rsidP="003E4631">
      <w:pPr>
        <w:pStyle w:val="Sinespaciado"/>
        <w:spacing w:line="276" w:lineRule="auto"/>
        <w:jc w:val="both"/>
        <w:rPr>
          <w:rFonts w:ascii="Arial Narrow" w:hAnsi="Arial Narrow" w:cs="Arial"/>
          <w:sz w:val="26"/>
          <w:szCs w:val="26"/>
        </w:rPr>
      </w:pPr>
      <w:r w:rsidRPr="003E4631">
        <w:rPr>
          <w:rFonts w:ascii="Arial Narrow" w:hAnsi="Arial Narrow" w:cs="Arial"/>
          <w:b/>
          <w:sz w:val="26"/>
          <w:szCs w:val="26"/>
          <w:lang w:val="es-MX"/>
        </w:rPr>
        <w:t xml:space="preserve">PRIMERO: </w:t>
      </w:r>
      <w:r w:rsidRPr="003E4631">
        <w:rPr>
          <w:rFonts w:ascii="Arial Narrow" w:hAnsi="Arial Narrow"/>
          <w:b/>
          <w:bCs/>
          <w:sz w:val="26"/>
          <w:szCs w:val="26"/>
        </w:rPr>
        <w:t>DECLARAR</w:t>
      </w:r>
      <w:r w:rsidRPr="003E4631">
        <w:rPr>
          <w:rFonts w:ascii="Arial Narrow" w:hAnsi="Arial Narrow"/>
          <w:sz w:val="26"/>
          <w:szCs w:val="26"/>
        </w:rPr>
        <w:t xml:space="preserve"> </w:t>
      </w:r>
      <w:r w:rsidRPr="003E4631">
        <w:rPr>
          <w:rFonts w:ascii="Arial Narrow" w:hAnsi="Arial Narrow" w:cs="Arial"/>
          <w:color w:val="000000"/>
          <w:sz w:val="26"/>
          <w:szCs w:val="26"/>
        </w:rPr>
        <w:t xml:space="preserve">la improcedencia de </w:t>
      </w:r>
      <w:r w:rsidRPr="003E4631">
        <w:rPr>
          <w:rFonts w:ascii="Arial Narrow" w:hAnsi="Arial Narrow" w:cs="Arial"/>
          <w:sz w:val="26"/>
          <w:szCs w:val="26"/>
        </w:rPr>
        <w:t>la presente acción de tutela conforme a las consideraciones expuestas.</w:t>
      </w:r>
    </w:p>
    <w:p w14:paraId="0F9227C7" w14:textId="77777777" w:rsidR="00AA0B57" w:rsidRPr="003E4631" w:rsidRDefault="00AA0B57" w:rsidP="003E4631">
      <w:pPr>
        <w:pStyle w:val="Sinespaciado"/>
        <w:spacing w:line="276" w:lineRule="auto"/>
        <w:jc w:val="both"/>
        <w:rPr>
          <w:rFonts w:ascii="Arial Narrow" w:hAnsi="Arial Narrow" w:cs="Arial"/>
          <w:sz w:val="26"/>
          <w:szCs w:val="26"/>
        </w:rPr>
      </w:pPr>
    </w:p>
    <w:p w14:paraId="0F9227C8" w14:textId="77777777" w:rsidR="00AA0B57" w:rsidRPr="003E4631" w:rsidRDefault="00AA0B57" w:rsidP="003E4631">
      <w:pPr>
        <w:pStyle w:val="Sinespaciado"/>
        <w:spacing w:line="276" w:lineRule="auto"/>
        <w:jc w:val="both"/>
        <w:rPr>
          <w:rFonts w:ascii="Arial Narrow" w:hAnsi="Arial Narrow" w:cs="Arial"/>
          <w:sz w:val="26"/>
          <w:szCs w:val="26"/>
        </w:rPr>
      </w:pPr>
      <w:r w:rsidRPr="003E4631">
        <w:rPr>
          <w:rFonts w:ascii="Arial Narrow" w:hAnsi="Arial Narrow" w:cs="Arial"/>
          <w:b/>
          <w:sz w:val="26"/>
          <w:szCs w:val="26"/>
        </w:rPr>
        <w:t>SEGUNDO</w:t>
      </w:r>
      <w:r w:rsidRPr="003E4631">
        <w:rPr>
          <w:rFonts w:ascii="Arial Narrow" w:hAnsi="Arial Narrow" w:cs="Arial"/>
          <w:bCs/>
          <w:sz w:val="26"/>
          <w:szCs w:val="26"/>
        </w:rPr>
        <w:t>:</w:t>
      </w:r>
      <w:r w:rsidRPr="003E4631">
        <w:rPr>
          <w:rFonts w:ascii="Arial Narrow" w:hAnsi="Arial Narrow" w:cs="Arial"/>
          <w:sz w:val="26"/>
          <w:szCs w:val="26"/>
        </w:rPr>
        <w:t xml:space="preserve"> </w:t>
      </w:r>
      <w:r w:rsidRPr="003E4631">
        <w:rPr>
          <w:rFonts w:ascii="Arial Narrow" w:hAnsi="Arial Narrow" w:cs="Arial"/>
          <w:b/>
          <w:sz w:val="26"/>
          <w:szCs w:val="26"/>
          <w:lang w:val="es-MX"/>
        </w:rPr>
        <w:t>NOTIFICAR</w:t>
      </w:r>
      <w:r w:rsidRPr="003E4631">
        <w:rPr>
          <w:rFonts w:ascii="Arial Narrow" w:hAnsi="Arial Narrow" w:cs="Arial"/>
          <w:sz w:val="26"/>
          <w:szCs w:val="26"/>
          <w:lang w:val="es-MX"/>
        </w:rPr>
        <w:t xml:space="preserve"> a las partes lo aquí resuelto en la forma más expedita y eficaz posible.</w:t>
      </w:r>
    </w:p>
    <w:p w14:paraId="0F9227C9" w14:textId="77777777" w:rsidR="00AA0B57" w:rsidRPr="003E4631" w:rsidRDefault="00AA0B57" w:rsidP="003E4631">
      <w:pPr>
        <w:pStyle w:val="Sinespaciado"/>
        <w:spacing w:line="276" w:lineRule="auto"/>
        <w:jc w:val="both"/>
        <w:rPr>
          <w:rFonts w:ascii="Arial Narrow" w:hAnsi="Arial Narrow" w:cs="Arial"/>
          <w:sz w:val="26"/>
          <w:szCs w:val="26"/>
        </w:rPr>
      </w:pPr>
    </w:p>
    <w:p w14:paraId="0F9227CA" w14:textId="77777777" w:rsidR="00AA0B57" w:rsidRPr="003E4631" w:rsidRDefault="00AA0B57" w:rsidP="003E4631">
      <w:pPr>
        <w:pStyle w:val="Sinespaciado"/>
        <w:spacing w:line="276" w:lineRule="auto"/>
        <w:jc w:val="both"/>
        <w:rPr>
          <w:rFonts w:ascii="Arial Narrow" w:hAnsi="Arial Narrow" w:cs="Arial"/>
          <w:sz w:val="26"/>
          <w:szCs w:val="26"/>
          <w:lang w:val="es-MX"/>
        </w:rPr>
      </w:pPr>
      <w:r w:rsidRPr="003E4631">
        <w:rPr>
          <w:rFonts w:ascii="Arial Narrow" w:hAnsi="Arial Narrow" w:cs="Arial"/>
          <w:b/>
          <w:sz w:val="26"/>
          <w:szCs w:val="26"/>
          <w:lang w:val="es-MX"/>
        </w:rPr>
        <w:t xml:space="preserve">TERCERO: </w:t>
      </w:r>
      <w:r w:rsidRPr="003E4631">
        <w:rPr>
          <w:rFonts w:ascii="Arial Narrow" w:hAnsi="Arial Narrow" w:cs="Arial"/>
          <w:b/>
          <w:bCs/>
          <w:sz w:val="26"/>
          <w:szCs w:val="26"/>
          <w:lang w:val="es-MX"/>
        </w:rPr>
        <w:t>ENVIAR</w:t>
      </w:r>
      <w:r w:rsidRPr="003E4631">
        <w:rPr>
          <w:rFonts w:ascii="Arial Narrow" w:hAnsi="Arial Narrow" w:cs="Arial"/>
          <w:bCs/>
          <w:sz w:val="26"/>
          <w:szCs w:val="26"/>
          <w:lang w:val="es-MX"/>
        </w:rPr>
        <w:t xml:space="preserve"> </w:t>
      </w:r>
      <w:r w:rsidRPr="003E4631">
        <w:rPr>
          <w:rFonts w:ascii="Arial Narrow" w:hAnsi="Arial Narrow" w:cs="Arial"/>
          <w:sz w:val="26"/>
          <w:szCs w:val="26"/>
          <w:lang w:val="es-MX"/>
        </w:rPr>
        <w:t>oportunamente, el presente expediente a la Honorable Corte Constitucional para su eventual revisión</w:t>
      </w:r>
      <w:r w:rsidRPr="003E4631">
        <w:rPr>
          <w:rFonts w:ascii="Arial Narrow" w:hAnsi="Arial Narrow"/>
          <w:sz w:val="26"/>
          <w:szCs w:val="26"/>
        </w:rPr>
        <w:t>.</w:t>
      </w:r>
    </w:p>
    <w:p w14:paraId="0F9227CB" w14:textId="77777777" w:rsidR="00AA0B57" w:rsidRPr="003E4631" w:rsidRDefault="00AA0B57" w:rsidP="003E4631">
      <w:pPr>
        <w:pStyle w:val="Sinespaciado"/>
        <w:spacing w:line="276" w:lineRule="auto"/>
        <w:jc w:val="both"/>
        <w:rPr>
          <w:rFonts w:ascii="Arial Narrow" w:hAnsi="Arial Narrow" w:cs="Arial Narrow"/>
          <w:bCs/>
          <w:sz w:val="26"/>
          <w:szCs w:val="26"/>
          <w:lang w:eastAsia="es-MX"/>
        </w:rPr>
      </w:pPr>
    </w:p>
    <w:p w14:paraId="0F9227CC" w14:textId="77777777" w:rsidR="00AA0B57" w:rsidRPr="003E4631" w:rsidRDefault="00AA0B57" w:rsidP="003E4631">
      <w:pPr>
        <w:pStyle w:val="Sinespaciado"/>
        <w:spacing w:line="276" w:lineRule="auto"/>
        <w:jc w:val="both"/>
        <w:rPr>
          <w:rFonts w:ascii="Arial Narrow" w:hAnsi="Arial Narrow" w:cs="Arial Narrow"/>
          <w:bCs/>
          <w:sz w:val="26"/>
          <w:szCs w:val="26"/>
          <w:lang w:eastAsia="es-MX"/>
        </w:rPr>
      </w:pPr>
      <w:r w:rsidRPr="003E4631">
        <w:rPr>
          <w:rFonts w:ascii="Arial Narrow" w:hAnsi="Arial Narrow" w:cs="Arial"/>
          <w:b/>
          <w:sz w:val="26"/>
          <w:szCs w:val="26"/>
        </w:rPr>
        <w:t>CUARTO</w:t>
      </w:r>
      <w:r w:rsidRPr="003E4631">
        <w:rPr>
          <w:rFonts w:ascii="Arial Narrow" w:hAnsi="Arial Narrow" w:cs="Arial"/>
          <w:b/>
          <w:sz w:val="26"/>
          <w:szCs w:val="26"/>
          <w:lang w:val="es-MX"/>
        </w:rPr>
        <w:t xml:space="preserve">: </w:t>
      </w:r>
      <w:r w:rsidRPr="003E4631">
        <w:rPr>
          <w:rFonts w:ascii="Arial Narrow" w:hAnsi="Arial Narrow" w:cs="Arial"/>
          <w:b/>
          <w:bCs/>
          <w:sz w:val="26"/>
          <w:szCs w:val="26"/>
          <w:lang w:val="es-MX"/>
        </w:rPr>
        <w:t xml:space="preserve">ARCHIVAR </w:t>
      </w:r>
      <w:r w:rsidRPr="003E4631">
        <w:rPr>
          <w:rFonts w:ascii="Arial Narrow" w:hAnsi="Arial Narrow" w:cs="Arial"/>
          <w:bCs/>
          <w:sz w:val="26"/>
          <w:szCs w:val="26"/>
          <w:lang w:val="es-MX"/>
        </w:rPr>
        <w:t xml:space="preserve">el expediente, previa anotación en los libros </w:t>
      </w:r>
      <w:proofErr w:type="spellStart"/>
      <w:r w:rsidRPr="003E4631">
        <w:rPr>
          <w:rFonts w:ascii="Arial Narrow" w:hAnsi="Arial Narrow" w:cs="Arial"/>
          <w:bCs/>
          <w:sz w:val="26"/>
          <w:szCs w:val="26"/>
          <w:lang w:val="es-MX"/>
        </w:rPr>
        <w:t>radicadores</w:t>
      </w:r>
      <w:proofErr w:type="spellEnd"/>
      <w:r w:rsidRPr="003E4631">
        <w:rPr>
          <w:rFonts w:ascii="Arial Narrow" w:hAnsi="Arial Narrow" w:cs="Arial"/>
          <w:bCs/>
          <w:sz w:val="26"/>
          <w:szCs w:val="26"/>
          <w:lang w:val="es-MX"/>
        </w:rPr>
        <w:t>, una vez agotado el trámite ante la Corte Constitucional, siempre y cuando no exista actuación pendiente alguna.</w:t>
      </w:r>
    </w:p>
    <w:p w14:paraId="0F9227CD" w14:textId="77777777" w:rsidR="00E20047" w:rsidRPr="003E4631" w:rsidRDefault="00E20047" w:rsidP="003E4631">
      <w:pPr>
        <w:pStyle w:val="Sinespaciado"/>
        <w:spacing w:line="276" w:lineRule="auto"/>
        <w:jc w:val="both"/>
        <w:rPr>
          <w:rFonts w:ascii="Arial Narrow" w:hAnsi="Arial Narrow"/>
          <w:b/>
          <w:sz w:val="26"/>
          <w:szCs w:val="26"/>
        </w:rPr>
      </w:pPr>
    </w:p>
    <w:p w14:paraId="0F9227CE" w14:textId="2CDB005E" w:rsidR="00E20047" w:rsidRPr="003E4631" w:rsidRDefault="00E20047" w:rsidP="003E4631">
      <w:pPr>
        <w:spacing w:line="276" w:lineRule="auto"/>
        <w:ind w:right="49"/>
        <w:jc w:val="center"/>
        <w:rPr>
          <w:rFonts w:ascii="Arial Narrow" w:hAnsi="Arial Narrow"/>
          <w:b/>
          <w:iCs/>
          <w:sz w:val="26"/>
          <w:szCs w:val="26"/>
        </w:rPr>
      </w:pPr>
      <w:r w:rsidRPr="003E4631">
        <w:rPr>
          <w:rFonts w:ascii="Arial Narrow" w:hAnsi="Arial Narrow"/>
          <w:b/>
          <w:iCs/>
          <w:sz w:val="26"/>
          <w:szCs w:val="26"/>
        </w:rPr>
        <w:t>NOTIFÍQUESE Y CÚMPLASE</w:t>
      </w:r>
    </w:p>
    <w:p w14:paraId="0F9227CF" w14:textId="77777777" w:rsidR="00C15F84" w:rsidRPr="003E4631" w:rsidRDefault="00C15F84" w:rsidP="004A7E59">
      <w:pPr>
        <w:spacing w:line="276" w:lineRule="auto"/>
        <w:ind w:right="49"/>
        <w:rPr>
          <w:rFonts w:ascii="Arial Narrow" w:hAnsi="Arial Narrow"/>
          <w:b/>
          <w:bCs/>
          <w:sz w:val="26"/>
          <w:szCs w:val="26"/>
        </w:rPr>
      </w:pPr>
    </w:p>
    <w:p w14:paraId="44A1C7C0" w14:textId="77777777" w:rsidR="004A7E59" w:rsidRPr="004A7E59" w:rsidRDefault="004A7E59" w:rsidP="004A7E59">
      <w:pPr>
        <w:widowControl w:val="0"/>
        <w:suppressAutoHyphens/>
        <w:overflowPunct/>
        <w:autoSpaceDN/>
        <w:adjustRightInd/>
        <w:spacing w:line="276" w:lineRule="auto"/>
        <w:jc w:val="both"/>
        <w:rPr>
          <w:rFonts w:ascii="Arial Narrow" w:eastAsia="Times New Roman" w:hAnsi="Arial Narrow" w:cs="Times New Roman"/>
          <w:sz w:val="26"/>
          <w:szCs w:val="26"/>
          <w:lang w:eastAsia="en-US"/>
        </w:rPr>
      </w:pPr>
      <w:r w:rsidRPr="004A7E59">
        <w:rPr>
          <w:rFonts w:ascii="Arial Narrow" w:eastAsia="Times New Roman" w:hAnsi="Arial Narrow" w:cs="Times New Roman"/>
          <w:sz w:val="26"/>
          <w:szCs w:val="26"/>
          <w:lang w:eastAsia="en-US"/>
        </w:rPr>
        <w:t>Los Magistrados,</w:t>
      </w:r>
    </w:p>
    <w:p w14:paraId="707C4F2A" w14:textId="77777777" w:rsidR="004A7E59" w:rsidRPr="004A7E59" w:rsidRDefault="004A7E59" w:rsidP="004A7E59">
      <w:pPr>
        <w:widowControl w:val="0"/>
        <w:suppressAutoHyphens/>
        <w:overflowPunct/>
        <w:autoSpaceDN/>
        <w:adjustRightInd/>
        <w:spacing w:line="276" w:lineRule="auto"/>
        <w:jc w:val="both"/>
        <w:rPr>
          <w:rFonts w:ascii="Arial Narrow" w:eastAsia="Times New Roman" w:hAnsi="Arial Narrow" w:cs="Times New Roman"/>
          <w:sz w:val="26"/>
          <w:szCs w:val="26"/>
          <w:lang w:eastAsia="en-US"/>
        </w:rPr>
      </w:pPr>
    </w:p>
    <w:p w14:paraId="6BF602F4" w14:textId="77777777" w:rsidR="004A7E59" w:rsidRPr="004A7E59" w:rsidRDefault="004A7E59" w:rsidP="004A7E59">
      <w:pPr>
        <w:widowControl w:val="0"/>
        <w:suppressAutoHyphens/>
        <w:overflowPunct/>
        <w:autoSpaceDN/>
        <w:adjustRightInd/>
        <w:spacing w:line="276" w:lineRule="auto"/>
        <w:jc w:val="center"/>
        <w:rPr>
          <w:rFonts w:ascii="Arial Narrow" w:eastAsia="Times New Roman" w:hAnsi="Arial Narrow" w:cs="Times New Roman"/>
          <w:b/>
          <w:sz w:val="26"/>
          <w:szCs w:val="26"/>
          <w:lang w:eastAsia="en-US"/>
        </w:rPr>
      </w:pPr>
    </w:p>
    <w:p w14:paraId="57DC3EDA" w14:textId="77777777" w:rsidR="004A7E59" w:rsidRPr="004A7E59" w:rsidRDefault="004A7E59" w:rsidP="004A7E59">
      <w:pPr>
        <w:widowControl w:val="0"/>
        <w:suppressAutoHyphens/>
        <w:overflowPunct/>
        <w:autoSpaceDN/>
        <w:adjustRightInd/>
        <w:spacing w:line="276" w:lineRule="auto"/>
        <w:jc w:val="center"/>
        <w:rPr>
          <w:rFonts w:ascii="Arial Narrow" w:eastAsia="Times New Roman" w:hAnsi="Arial Narrow" w:cs="Times New Roman"/>
          <w:b/>
          <w:sz w:val="26"/>
          <w:szCs w:val="26"/>
          <w:lang w:eastAsia="en-US"/>
        </w:rPr>
      </w:pPr>
      <w:r w:rsidRPr="004A7E59">
        <w:rPr>
          <w:rFonts w:ascii="Arial Narrow" w:eastAsia="Times New Roman" w:hAnsi="Arial Narrow" w:cs="Times New Roman"/>
          <w:b/>
          <w:sz w:val="26"/>
          <w:szCs w:val="26"/>
          <w:lang w:eastAsia="en-US"/>
        </w:rPr>
        <w:t>CARLOS MAURICIO GARCIA BARAJAS</w:t>
      </w:r>
    </w:p>
    <w:p w14:paraId="183579D6" w14:textId="77777777" w:rsidR="004A7E59" w:rsidRPr="004A7E59" w:rsidRDefault="004A7E59" w:rsidP="004A7E59">
      <w:pPr>
        <w:widowControl w:val="0"/>
        <w:suppressAutoHyphens/>
        <w:overflowPunct/>
        <w:autoSpaceDN/>
        <w:adjustRightInd/>
        <w:spacing w:line="276" w:lineRule="auto"/>
        <w:jc w:val="center"/>
        <w:rPr>
          <w:rFonts w:ascii="Arial Narrow" w:eastAsia="Times New Roman" w:hAnsi="Arial Narrow" w:cs="Times New Roman"/>
          <w:sz w:val="26"/>
          <w:szCs w:val="26"/>
          <w:lang w:eastAsia="en-US"/>
        </w:rPr>
      </w:pPr>
    </w:p>
    <w:p w14:paraId="568FBB44" w14:textId="77777777" w:rsidR="004A7E59" w:rsidRPr="004A7E59" w:rsidRDefault="004A7E59" w:rsidP="004A7E59">
      <w:pPr>
        <w:widowControl w:val="0"/>
        <w:suppressAutoHyphens/>
        <w:overflowPunct/>
        <w:autoSpaceDN/>
        <w:adjustRightInd/>
        <w:spacing w:line="276" w:lineRule="auto"/>
        <w:jc w:val="center"/>
        <w:rPr>
          <w:rFonts w:ascii="Arial Narrow" w:eastAsia="Times New Roman" w:hAnsi="Arial Narrow" w:cs="Times New Roman"/>
          <w:sz w:val="26"/>
          <w:szCs w:val="26"/>
          <w:lang w:eastAsia="en-US"/>
        </w:rPr>
      </w:pPr>
    </w:p>
    <w:p w14:paraId="63100634" w14:textId="77777777" w:rsidR="004A7E59" w:rsidRPr="004A7E59" w:rsidRDefault="004A7E59" w:rsidP="004A7E59">
      <w:pPr>
        <w:widowControl w:val="0"/>
        <w:suppressAutoHyphens/>
        <w:overflowPunct/>
        <w:autoSpaceDN/>
        <w:adjustRightInd/>
        <w:spacing w:line="276" w:lineRule="auto"/>
        <w:jc w:val="center"/>
        <w:rPr>
          <w:rFonts w:ascii="Arial Narrow" w:eastAsia="Times New Roman" w:hAnsi="Arial Narrow" w:cs="Times New Roman"/>
          <w:b/>
          <w:sz w:val="26"/>
          <w:szCs w:val="26"/>
          <w:lang w:eastAsia="en-US"/>
        </w:rPr>
      </w:pPr>
      <w:r w:rsidRPr="004A7E59">
        <w:rPr>
          <w:rFonts w:ascii="Arial Narrow" w:eastAsia="Times New Roman" w:hAnsi="Arial Narrow" w:cs="Times New Roman"/>
          <w:b/>
          <w:sz w:val="26"/>
          <w:szCs w:val="26"/>
          <w:lang w:eastAsia="en-US"/>
        </w:rPr>
        <w:t>DUBERNEY GRISALES HERRERA</w:t>
      </w:r>
    </w:p>
    <w:p w14:paraId="1ACC0189" w14:textId="77777777" w:rsidR="004A7E59" w:rsidRPr="004A7E59" w:rsidRDefault="004A7E59" w:rsidP="004A7E59">
      <w:pPr>
        <w:widowControl w:val="0"/>
        <w:suppressAutoHyphens/>
        <w:overflowPunct/>
        <w:autoSpaceDN/>
        <w:adjustRightInd/>
        <w:spacing w:line="276" w:lineRule="auto"/>
        <w:jc w:val="center"/>
        <w:rPr>
          <w:rFonts w:ascii="Arial Narrow" w:eastAsia="Times New Roman" w:hAnsi="Arial Narrow" w:cs="Times New Roman"/>
          <w:sz w:val="26"/>
          <w:szCs w:val="26"/>
          <w:lang w:eastAsia="en-US"/>
        </w:rPr>
      </w:pPr>
    </w:p>
    <w:p w14:paraId="1F63A5BC" w14:textId="77777777" w:rsidR="004A7E59" w:rsidRPr="004A7E59" w:rsidRDefault="004A7E59" w:rsidP="004A7E59">
      <w:pPr>
        <w:widowControl w:val="0"/>
        <w:suppressAutoHyphens/>
        <w:overflowPunct/>
        <w:autoSpaceDN/>
        <w:adjustRightInd/>
        <w:spacing w:line="276" w:lineRule="auto"/>
        <w:jc w:val="center"/>
        <w:rPr>
          <w:rFonts w:ascii="Arial Narrow" w:eastAsia="Times New Roman" w:hAnsi="Arial Narrow" w:cs="Times New Roman"/>
          <w:sz w:val="26"/>
          <w:szCs w:val="26"/>
          <w:lang w:eastAsia="en-US"/>
        </w:rPr>
      </w:pPr>
    </w:p>
    <w:p w14:paraId="0F9227D6" w14:textId="5DF10DA8" w:rsidR="002E3F69" w:rsidRPr="004A7E59" w:rsidRDefault="004A7E59" w:rsidP="004A7E59">
      <w:pPr>
        <w:widowControl w:val="0"/>
        <w:suppressAutoHyphens/>
        <w:overflowPunct/>
        <w:autoSpaceDN/>
        <w:adjustRightInd/>
        <w:spacing w:line="276" w:lineRule="auto"/>
        <w:jc w:val="center"/>
        <w:rPr>
          <w:rFonts w:ascii="Arial Narrow" w:eastAsia="Times New Roman" w:hAnsi="Arial Narrow" w:cs="Times New Roman"/>
          <w:b/>
          <w:sz w:val="26"/>
          <w:szCs w:val="26"/>
          <w:lang w:eastAsia="en-US"/>
        </w:rPr>
      </w:pPr>
      <w:r w:rsidRPr="004A7E59">
        <w:rPr>
          <w:rFonts w:ascii="Arial Narrow" w:eastAsia="Times New Roman" w:hAnsi="Arial Narrow" w:cs="Times New Roman"/>
          <w:b/>
          <w:sz w:val="26"/>
          <w:szCs w:val="26"/>
          <w:lang w:eastAsia="en-US"/>
        </w:rPr>
        <w:t>EDDER JIMMY SÁNCHEZ CALAMBÁS</w:t>
      </w:r>
    </w:p>
    <w:sectPr w:rsidR="002E3F69" w:rsidRPr="004A7E59" w:rsidSect="003258C1">
      <w:headerReference w:type="default" r:id="rId11"/>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0612" w14:textId="77777777" w:rsidR="00293AA4" w:rsidRDefault="00293AA4" w:rsidP="00E20047">
      <w:r>
        <w:separator/>
      </w:r>
    </w:p>
  </w:endnote>
  <w:endnote w:type="continuationSeparator" w:id="0">
    <w:p w14:paraId="31F58336" w14:textId="77777777" w:rsidR="00293AA4" w:rsidRDefault="00293AA4" w:rsidP="00E20047">
      <w:r>
        <w:continuationSeparator/>
      </w:r>
    </w:p>
  </w:endnote>
  <w:endnote w:type="continuationNotice" w:id="1">
    <w:p w14:paraId="459626B4" w14:textId="77777777" w:rsidR="00293AA4" w:rsidRDefault="00293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D4E4" w14:textId="77777777" w:rsidR="00293AA4" w:rsidRDefault="00293AA4" w:rsidP="00E20047">
      <w:r>
        <w:separator/>
      </w:r>
    </w:p>
  </w:footnote>
  <w:footnote w:type="continuationSeparator" w:id="0">
    <w:p w14:paraId="0DF5D76B" w14:textId="77777777" w:rsidR="00293AA4" w:rsidRDefault="00293AA4" w:rsidP="00E20047">
      <w:r>
        <w:continuationSeparator/>
      </w:r>
    </w:p>
  </w:footnote>
  <w:footnote w:type="continuationNotice" w:id="1">
    <w:p w14:paraId="154D78DD" w14:textId="77777777" w:rsidR="00293AA4" w:rsidRDefault="00293AA4"/>
  </w:footnote>
  <w:footnote w:id="2">
    <w:p w14:paraId="0F9227E7" w14:textId="77777777" w:rsidR="002533C7" w:rsidRPr="00045BFB" w:rsidRDefault="002533C7" w:rsidP="00045BFB">
      <w:pPr>
        <w:pStyle w:val="Textonotapie"/>
        <w:jc w:val="both"/>
        <w:rPr>
          <w:rFonts w:ascii="Arial" w:hAnsi="Arial" w:cs="Arial"/>
          <w:sz w:val="18"/>
          <w:szCs w:val="16"/>
        </w:rPr>
      </w:pPr>
      <w:r w:rsidRPr="00045BFB">
        <w:rPr>
          <w:rStyle w:val="Refdenotaalpie"/>
          <w:rFonts w:ascii="Arial" w:hAnsi="Arial" w:cs="Arial"/>
          <w:sz w:val="18"/>
          <w:szCs w:val="16"/>
        </w:rPr>
        <w:footnoteRef/>
      </w:r>
      <w:r w:rsidRPr="00045BFB">
        <w:rPr>
          <w:rFonts w:ascii="Arial" w:hAnsi="Arial" w:cs="Arial"/>
          <w:sz w:val="18"/>
          <w:szCs w:val="16"/>
        </w:rPr>
        <w:t xml:space="preserve"> Archivo 02 del cuaderno de primera instancia</w:t>
      </w:r>
    </w:p>
  </w:footnote>
  <w:footnote w:id="3">
    <w:p w14:paraId="0F9227E8" w14:textId="77777777" w:rsidR="00025D58" w:rsidRPr="00045BFB" w:rsidRDefault="00025D58" w:rsidP="00045BFB">
      <w:pPr>
        <w:pStyle w:val="Textonotapie"/>
        <w:jc w:val="both"/>
        <w:rPr>
          <w:rFonts w:ascii="Arial" w:hAnsi="Arial" w:cs="Arial"/>
          <w:sz w:val="18"/>
          <w:szCs w:val="16"/>
        </w:rPr>
      </w:pPr>
      <w:r w:rsidRPr="00045BFB">
        <w:rPr>
          <w:rStyle w:val="Refdenotaalpie"/>
          <w:rFonts w:ascii="Arial" w:hAnsi="Arial" w:cs="Arial"/>
          <w:sz w:val="18"/>
          <w:szCs w:val="16"/>
        </w:rPr>
        <w:footnoteRef/>
      </w:r>
      <w:r w:rsidR="00AA0B57" w:rsidRPr="00045BFB">
        <w:rPr>
          <w:rFonts w:ascii="Arial" w:hAnsi="Arial" w:cs="Arial"/>
          <w:sz w:val="18"/>
          <w:szCs w:val="16"/>
        </w:rPr>
        <w:t xml:space="preserve"> Archivo 08</w:t>
      </w:r>
      <w:r w:rsidRPr="00045BFB">
        <w:rPr>
          <w:rFonts w:ascii="Arial" w:hAnsi="Arial" w:cs="Arial"/>
          <w:sz w:val="18"/>
          <w:szCs w:val="16"/>
        </w:rPr>
        <w:t xml:space="preserve"> del cuaderno de primera instancia</w:t>
      </w:r>
    </w:p>
  </w:footnote>
  <w:footnote w:id="4">
    <w:p w14:paraId="0F9227E9" w14:textId="77777777" w:rsidR="00025D58" w:rsidRPr="00045BFB" w:rsidRDefault="00025D58" w:rsidP="00045BFB">
      <w:pPr>
        <w:pStyle w:val="Textonotapie"/>
        <w:jc w:val="both"/>
        <w:rPr>
          <w:rFonts w:ascii="Arial" w:hAnsi="Arial" w:cs="Arial"/>
          <w:sz w:val="18"/>
          <w:szCs w:val="16"/>
        </w:rPr>
      </w:pPr>
      <w:r w:rsidRPr="00045BFB">
        <w:rPr>
          <w:rStyle w:val="Refdenotaalpie"/>
          <w:rFonts w:ascii="Arial" w:hAnsi="Arial" w:cs="Arial"/>
          <w:sz w:val="18"/>
          <w:szCs w:val="16"/>
        </w:rPr>
        <w:footnoteRef/>
      </w:r>
      <w:r w:rsidR="00AA0B57" w:rsidRPr="00045BFB">
        <w:rPr>
          <w:rFonts w:ascii="Arial" w:hAnsi="Arial" w:cs="Arial"/>
          <w:sz w:val="18"/>
          <w:szCs w:val="16"/>
        </w:rPr>
        <w:t xml:space="preserve"> Archivo 12</w:t>
      </w:r>
      <w:r w:rsidRPr="00045BFB">
        <w:rPr>
          <w:rFonts w:ascii="Arial" w:hAnsi="Arial" w:cs="Arial"/>
          <w:sz w:val="18"/>
          <w:szCs w:val="16"/>
        </w:rPr>
        <w:t xml:space="preserve"> del cuaderno de primera instancia</w:t>
      </w:r>
    </w:p>
  </w:footnote>
  <w:footnote w:id="5">
    <w:p w14:paraId="0F9227EA" w14:textId="77777777" w:rsidR="00F61294" w:rsidRPr="00045BFB" w:rsidRDefault="00F61294" w:rsidP="00045BFB">
      <w:pPr>
        <w:pStyle w:val="Textonotapie"/>
        <w:jc w:val="both"/>
        <w:rPr>
          <w:rFonts w:ascii="Arial" w:hAnsi="Arial" w:cs="Arial"/>
          <w:sz w:val="18"/>
          <w:szCs w:val="16"/>
        </w:rPr>
      </w:pPr>
      <w:r w:rsidRPr="00045BFB">
        <w:rPr>
          <w:rStyle w:val="Refdenotaalpie"/>
          <w:rFonts w:ascii="Arial" w:hAnsi="Arial" w:cs="Arial"/>
          <w:sz w:val="18"/>
          <w:szCs w:val="16"/>
        </w:rPr>
        <w:footnoteRef/>
      </w:r>
      <w:r w:rsidRPr="00045BFB">
        <w:rPr>
          <w:rFonts w:ascii="Arial" w:hAnsi="Arial" w:cs="Arial"/>
          <w:sz w:val="18"/>
          <w:szCs w:val="16"/>
        </w:rPr>
        <w:t xml:space="preserve"> Documento 04 del expediente cuyo enlace se encuentra en el archivo 08 de este cuaderno</w:t>
      </w:r>
    </w:p>
  </w:footnote>
  <w:footnote w:id="6">
    <w:p w14:paraId="0F9227EB" w14:textId="77777777" w:rsidR="00316D41" w:rsidRPr="00045BFB" w:rsidRDefault="00316D41" w:rsidP="00045BFB">
      <w:pPr>
        <w:pStyle w:val="Textonotapie"/>
        <w:jc w:val="both"/>
        <w:rPr>
          <w:rFonts w:ascii="Arial" w:hAnsi="Arial" w:cs="Arial"/>
          <w:sz w:val="18"/>
          <w:szCs w:val="16"/>
        </w:rPr>
      </w:pPr>
      <w:r w:rsidRPr="00045BFB">
        <w:rPr>
          <w:rStyle w:val="Refdenotaalpie"/>
          <w:rFonts w:ascii="Arial" w:hAnsi="Arial" w:cs="Arial"/>
          <w:sz w:val="18"/>
          <w:szCs w:val="16"/>
        </w:rPr>
        <w:footnoteRef/>
      </w:r>
      <w:r w:rsidR="00DB1206" w:rsidRPr="00045BFB">
        <w:rPr>
          <w:rFonts w:ascii="Arial" w:hAnsi="Arial" w:cs="Arial"/>
          <w:sz w:val="18"/>
          <w:szCs w:val="16"/>
        </w:rPr>
        <w:t xml:space="preserve"> Documento 12</w:t>
      </w:r>
      <w:r w:rsidRPr="00045BFB">
        <w:rPr>
          <w:rFonts w:ascii="Arial" w:hAnsi="Arial" w:cs="Arial"/>
          <w:sz w:val="18"/>
          <w:szCs w:val="16"/>
        </w:rPr>
        <w:t xml:space="preserve"> del expediente cuyo enlace se encuentra en el archivo 08 de este cuaderno</w:t>
      </w:r>
    </w:p>
  </w:footnote>
  <w:footnote w:id="7">
    <w:p w14:paraId="0F9227EC" w14:textId="77777777" w:rsidR="00DB1206" w:rsidRPr="00045BFB" w:rsidRDefault="00DB1206" w:rsidP="00045BFB">
      <w:pPr>
        <w:pStyle w:val="Textonotapie"/>
        <w:jc w:val="both"/>
        <w:rPr>
          <w:rFonts w:ascii="Arial" w:hAnsi="Arial" w:cs="Arial"/>
          <w:sz w:val="18"/>
          <w:szCs w:val="16"/>
        </w:rPr>
      </w:pPr>
      <w:r w:rsidRPr="00045BFB">
        <w:rPr>
          <w:rStyle w:val="Refdenotaalpie"/>
          <w:rFonts w:ascii="Arial" w:hAnsi="Arial" w:cs="Arial"/>
          <w:sz w:val="18"/>
          <w:szCs w:val="16"/>
        </w:rPr>
        <w:footnoteRef/>
      </w:r>
      <w:r w:rsidRPr="00045BFB">
        <w:rPr>
          <w:rFonts w:ascii="Arial" w:hAnsi="Arial" w:cs="Arial"/>
          <w:sz w:val="18"/>
          <w:szCs w:val="16"/>
        </w:rPr>
        <w:t xml:space="preserve"> Documento 17 del expediente cuyo enlace se encuentra en el archivo 08 de este cuaderno</w:t>
      </w:r>
    </w:p>
  </w:footnote>
  <w:footnote w:id="8">
    <w:p w14:paraId="0F9227ED" w14:textId="77777777" w:rsidR="00DB1206" w:rsidRPr="00045BFB" w:rsidRDefault="00DB1206" w:rsidP="00045BFB">
      <w:pPr>
        <w:pStyle w:val="Textonotapie"/>
        <w:jc w:val="both"/>
        <w:rPr>
          <w:rFonts w:ascii="Arial" w:hAnsi="Arial" w:cs="Arial"/>
          <w:sz w:val="18"/>
          <w:szCs w:val="16"/>
        </w:rPr>
      </w:pPr>
      <w:r w:rsidRPr="00045BFB">
        <w:rPr>
          <w:rStyle w:val="Refdenotaalpie"/>
          <w:rFonts w:ascii="Arial" w:hAnsi="Arial" w:cs="Arial"/>
          <w:sz w:val="18"/>
          <w:szCs w:val="16"/>
        </w:rPr>
        <w:footnoteRef/>
      </w:r>
      <w:r w:rsidRPr="00045BFB">
        <w:rPr>
          <w:rFonts w:ascii="Arial" w:hAnsi="Arial" w:cs="Arial"/>
          <w:sz w:val="18"/>
          <w:szCs w:val="16"/>
        </w:rPr>
        <w:t xml:space="preserve"> Documento 20 del expediente cuyo enlace se encuentra en el archivo 08 de este cuaderno</w:t>
      </w:r>
    </w:p>
  </w:footnote>
  <w:footnote w:id="9">
    <w:p w14:paraId="0F9227EE" w14:textId="77777777" w:rsidR="005A7189" w:rsidRPr="00045BFB" w:rsidRDefault="005A7189" w:rsidP="00045BFB">
      <w:pPr>
        <w:pStyle w:val="Textonotapie"/>
        <w:jc w:val="both"/>
        <w:rPr>
          <w:rFonts w:ascii="Arial" w:hAnsi="Arial" w:cs="Arial"/>
          <w:sz w:val="18"/>
          <w:szCs w:val="16"/>
        </w:rPr>
      </w:pPr>
      <w:r w:rsidRPr="00045BFB">
        <w:rPr>
          <w:rStyle w:val="Refdenotaalpie"/>
          <w:rFonts w:ascii="Arial" w:hAnsi="Arial" w:cs="Arial"/>
          <w:sz w:val="18"/>
          <w:szCs w:val="16"/>
        </w:rPr>
        <w:footnoteRef/>
      </w:r>
      <w:r w:rsidRPr="00045BFB">
        <w:rPr>
          <w:rFonts w:ascii="Arial" w:hAnsi="Arial" w:cs="Arial"/>
          <w:sz w:val="18"/>
          <w:szCs w:val="16"/>
        </w:rPr>
        <w:t xml:space="preserve"> Sentencia T-555 de 2004</w:t>
      </w:r>
    </w:p>
  </w:footnote>
  <w:footnote w:id="10">
    <w:p w14:paraId="0F9227EF" w14:textId="77777777" w:rsidR="0094724A" w:rsidRPr="00045BFB" w:rsidRDefault="0094724A" w:rsidP="00045BFB">
      <w:pPr>
        <w:pStyle w:val="Textonotapie"/>
        <w:jc w:val="both"/>
        <w:rPr>
          <w:rFonts w:ascii="Arial" w:hAnsi="Arial" w:cs="Arial"/>
          <w:sz w:val="18"/>
          <w:szCs w:val="16"/>
          <w:lang w:val="es-CO"/>
        </w:rPr>
      </w:pPr>
      <w:r w:rsidRPr="00045BFB">
        <w:rPr>
          <w:rStyle w:val="Refdenotaalpie"/>
          <w:rFonts w:ascii="Arial" w:hAnsi="Arial" w:cs="Arial"/>
          <w:sz w:val="18"/>
          <w:szCs w:val="16"/>
        </w:rPr>
        <w:footnoteRef/>
      </w:r>
      <w:r w:rsidRPr="00045BFB">
        <w:rPr>
          <w:rFonts w:ascii="Arial" w:hAnsi="Arial" w:cs="Arial"/>
          <w:sz w:val="18"/>
          <w:szCs w:val="16"/>
        </w:rPr>
        <w:t xml:space="preserve"> STC290-2021 del 27 de enero de 2021, M.P. Luis Armando Tolosa Villabona, radicación No. 05001-22-03-000-2020-00357-01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7E2" w14:textId="77777777" w:rsidR="006B35E5" w:rsidRPr="00045BFB" w:rsidRDefault="006B35E5" w:rsidP="002716F1">
    <w:pPr>
      <w:pStyle w:val="Encabezado"/>
      <w:rPr>
        <w:rFonts w:ascii="Arial" w:eastAsiaTheme="minorHAnsi" w:hAnsi="Arial" w:cs="Arial"/>
        <w:bCs/>
        <w:sz w:val="18"/>
        <w:szCs w:val="16"/>
        <w:lang w:val="es-CO" w:eastAsia="en-US"/>
      </w:rPr>
    </w:pPr>
    <w:r w:rsidRPr="00045BFB">
      <w:rPr>
        <w:rFonts w:ascii="Arial" w:hAnsi="Arial" w:cs="Arial"/>
        <w:sz w:val="18"/>
        <w:szCs w:val="16"/>
      </w:rPr>
      <w:t>ACCIÓN DE TUTELA</w:t>
    </w:r>
    <w:r w:rsidRPr="00045BFB">
      <w:rPr>
        <w:rFonts w:ascii="Arial" w:hAnsi="Arial" w:cs="Arial"/>
        <w:bCs/>
        <w:sz w:val="18"/>
        <w:szCs w:val="16"/>
      </w:rPr>
      <w:t xml:space="preserve"> </w:t>
    </w:r>
  </w:p>
  <w:p w14:paraId="0F9227E6" w14:textId="77B6600A" w:rsidR="006B35E5" w:rsidRPr="00CF34CA" w:rsidRDefault="0081299D">
    <w:pPr>
      <w:pStyle w:val="Encabezado"/>
      <w:rPr>
        <w:rFonts w:ascii="Arial" w:hAnsi="Arial" w:cs="Arial"/>
        <w:sz w:val="18"/>
        <w:szCs w:val="16"/>
      </w:rPr>
    </w:pPr>
    <w:r w:rsidRPr="00CF34CA">
      <w:rPr>
        <w:rFonts w:ascii="Arial" w:hAnsi="Arial" w:cs="Arial"/>
        <w:sz w:val="18"/>
        <w:szCs w:val="16"/>
      </w:rPr>
      <w:t xml:space="preserve">RAD. ÚNICO: </w:t>
    </w:r>
    <w:r w:rsidR="002533C7" w:rsidRPr="00CF34CA">
      <w:rPr>
        <w:rFonts w:ascii="Arial" w:hAnsi="Arial" w:cs="Arial"/>
        <w:sz w:val="18"/>
        <w:szCs w:val="16"/>
      </w:rPr>
      <w:t>66001221300020210042</w:t>
    </w:r>
    <w:r w:rsidR="00EF2B6A" w:rsidRPr="00CF34CA">
      <w:rPr>
        <w:rFonts w:ascii="Arial" w:hAnsi="Arial" w:cs="Arial"/>
        <w:sz w:val="18"/>
        <w:szCs w:val="16"/>
      </w:rPr>
      <w:t>7</w:t>
    </w:r>
    <w:r w:rsidR="006B35E5" w:rsidRPr="00CF34CA">
      <w:rPr>
        <w:rFonts w:ascii="Arial" w:hAnsi="Arial" w:cs="Arial"/>
        <w:sz w:val="18"/>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7DD6"/>
    <w:rsid w:val="00011BEF"/>
    <w:rsid w:val="00013505"/>
    <w:rsid w:val="00017AE7"/>
    <w:rsid w:val="0002202E"/>
    <w:rsid w:val="000248C4"/>
    <w:rsid w:val="00025D58"/>
    <w:rsid w:val="00040ED3"/>
    <w:rsid w:val="00045BFB"/>
    <w:rsid w:val="000510E4"/>
    <w:rsid w:val="000628E9"/>
    <w:rsid w:val="000673F2"/>
    <w:rsid w:val="00090B0C"/>
    <w:rsid w:val="00092CDE"/>
    <w:rsid w:val="00096D52"/>
    <w:rsid w:val="000A1C66"/>
    <w:rsid w:val="000A2BA3"/>
    <w:rsid w:val="000B4EE1"/>
    <w:rsid w:val="000B69CF"/>
    <w:rsid w:val="000C0FCF"/>
    <w:rsid w:val="000C76C8"/>
    <w:rsid w:val="000D4BDB"/>
    <w:rsid w:val="000E1229"/>
    <w:rsid w:val="000E34C5"/>
    <w:rsid w:val="000E6E94"/>
    <w:rsid w:val="000F4CD6"/>
    <w:rsid w:val="00101A18"/>
    <w:rsid w:val="00114592"/>
    <w:rsid w:val="00117503"/>
    <w:rsid w:val="00117889"/>
    <w:rsid w:val="00122F5F"/>
    <w:rsid w:val="00130C49"/>
    <w:rsid w:val="001444B6"/>
    <w:rsid w:val="001568A5"/>
    <w:rsid w:val="001674D1"/>
    <w:rsid w:val="00184289"/>
    <w:rsid w:val="00186C87"/>
    <w:rsid w:val="00191CE0"/>
    <w:rsid w:val="00192FEB"/>
    <w:rsid w:val="001954FA"/>
    <w:rsid w:val="0019697D"/>
    <w:rsid w:val="00196F3D"/>
    <w:rsid w:val="001A4361"/>
    <w:rsid w:val="001B1D0B"/>
    <w:rsid w:val="001B2E34"/>
    <w:rsid w:val="001C2E83"/>
    <w:rsid w:val="001C7116"/>
    <w:rsid w:val="001D0921"/>
    <w:rsid w:val="001D2429"/>
    <w:rsid w:val="001E1BE4"/>
    <w:rsid w:val="001F4026"/>
    <w:rsid w:val="00202743"/>
    <w:rsid w:val="002128A0"/>
    <w:rsid w:val="0021579C"/>
    <w:rsid w:val="00221BAC"/>
    <w:rsid w:val="00241C7B"/>
    <w:rsid w:val="00244332"/>
    <w:rsid w:val="0025204C"/>
    <w:rsid w:val="002533C7"/>
    <w:rsid w:val="0025751F"/>
    <w:rsid w:val="002716F1"/>
    <w:rsid w:val="002772E5"/>
    <w:rsid w:val="0028238B"/>
    <w:rsid w:val="0028343E"/>
    <w:rsid w:val="00283CAC"/>
    <w:rsid w:val="002858BF"/>
    <w:rsid w:val="00292859"/>
    <w:rsid w:val="00293AA4"/>
    <w:rsid w:val="00296CF8"/>
    <w:rsid w:val="002A201E"/>
    <w:rsid w:val="002A4BFF"/>
    <w:rsid w:val="002B0305"/>
    <w:rsid w:val="002B1D44"/>
    <w:rsid w:val="002B4279"/>
    <w:rsid w:val="002B69C0"/>
    <w:rsid w:val="002D0E83"/>
    <w:rsid w:val="002D2304"/>
    <w:rsid w:val="002E3F69"/>
    <w:rsid w:val="002E456D"/>
    <w:rsid w:val="00303423"/>
    <w:rsid w:val="00313599"/>
    <w:rsid w:val="003135A7"/>
    <w:rsid w:val="00316D41"/>
    <w:rsid w:val="003258C1"/>
    <w:rsid w:val="00326DBE"/>
    <w:rsid w:val="00337F32"/>
    <w:rsid w:val="003400F2"/>
    <w:rsid w:val="00347E1C"/>
    <w:rsid w:val="0035186B"/>
    <w:rsid w:val="003531AD"/>
    <w:rsid w:val="003623DB"/>
    <w:rsid w:val="003667D5"/>
    <w:rsid w:val="003675AB"/>
    <w:rsid w:val="00376E37"/>
    <w:rsid w:val="00377B98"/>
    <w:rsid w:val="0038368C"/>
    <w:rsid w:val="003843E5"/>
    <w:rsid w:val="003857C5"/>
    <w:rsid w:val="00391BC3"/>
    <w:rsid w:val="003A6A7A"/>
    <w:rsid w:val="003D1CEE"/>
    <w:rsid w:val="003D32BC"/>
    <w:rsid w:val="003D4727"/>
    <w:rsid w:val="003D4A77"/>
    <w:rsid w:val="003E0F7C"/>
    <w:rsid w:val="003E30D2"/>
    <w:rsid w:val="003E4631"/>
    <w:rsid w:val="00400B84"/>
    <w:rsid w:val="0040101B"/>
    <w:rsid w:val="004045E4"/>
    <w:rsid w:val="00404E9A"/>
    <w:rsid w:val="00406622"/>
    <w:rsid w:val="00406F3B"/>
    <w:rsid w:val="00407C50"/>
    <w:rsid w:val="0042574F"/>
    <w:rsid w:val="00425E05"/>
    <w:rsid w:val="00432710"/>
    <w:rsid w:val="00442851"/>
    <w:rsid w:val="004444AB"/>
    <w:rsid w:val="00455268"/>
    <w:rsid w:val="00456A42"/>
    <w:rsid w:val="00467BAE"/>
    <w:rsid w:val="00486143"/>
    <w:rsid w:val="004878F8"/>
    <w:rsid w:val="00494749"/>
    <w:rsid w:val="004A1643"/>
    <w:rsid w:val="004A6BBF"/>
    <w:rsid w:val="004A7E59"/>
    <w:rsid w:val="004B143C"/>
    <w:rsid w:val="004B2105"/>
    <w:rsid w:val="004B37FD"/>
    <w:rsid w:val="004D2B0E"/>
    <w:rsid w:val="004D2DE7"/>
    <w:rsid w:val="004D2EA6"/>
    <w:rsid w:val="004E009A"/>
    <w:rsid w:val="0053643E"/>
    <w:rsid w:val="0053683D"/>
    <w:rsid w:val="00540B58"/>
    <w:rsid w:val="00541973"/>
    <w:rsid w:val="00543463"/>
    <w:rsid w:val="0054440A"/>
    <w:rsid w:val="00545590"/>
    <w:rsid w:val="005617B8"/>
    <w:rsid w:val="00573C19"/>
    <w:rsid w:val="00580041"/>
    <w:rsid w:val="005805B8"/>
    <w:rsid w:val="00586119"/>
    <w:rsid w:val="00592645"/>
    <w:rsid w:val="00593E59"/>
    <w:rsid w:val="005A59AF"/>
    <w:rsid w:val="005A7189"/>
    <w:rsid w:val="005B3F19"/>
    <w:rsid w:val="005C1DC7"/>
    <w:rsid w:val="005C4C9F"/>
    <w:rsid w:val="005D158C"/>
    <w:rsid w:val="005D1FEA"/>
    <w:rsid w:val="005D63C1"/>
    <w:rsid w:val="005E3605"/>
    <w:rsid w:val="0061417F"/>
    <w:rsid w:val="0062001F"/>
    <w:rsid w:val="00631633"/>
    <w:rsid w:val="0063776D"/>
    <w:rsid w:val="00642657"/>
    <w:rsid w:val="00654D07"/>
    <w:rsid w:val="00657DA1"/>
    <w:rsid w:val="00666C27"/>
    <w:rsid w:val="00672D15"/>
    <w:rsid w:val="00673CA6"/>
    <w:rsid w:val="006768B0"/>
    <w:rsid w:val="006907AF"/>
    <w:rsid w:val="00697BDA"/>
    <w:rsid w:val="006B0A3C"/>
    <w:rsid w:val="006B20E9"/>
    <w:rsid w:val="006B35E5"/>
    <w:rsid w:val="006B5C70"/>
    <w:rsid w:val="006B6205"/>
    <w:rsid w:val="006C4402"/>
    <w:rsid w:val="006C60D8"/>
    <w:rsid w:val="006C62D4"/>
    <w:rsid w:val="006D199D"/>
    <w:rsid w:val="006D3ADC"/>
    <w:rsid w:val="006E639E"/>
    <w:rsid w:val="006F58C7"/>
    <w:rsid w:val="00704CD7"/>
    <w:rsid w:val="00712D4F"/>
    <w:rsid w:val="00713470"/>
    <w:rsid w:val="00715743"/>
    <w:rsid w:val="007220CB"/>
    <w:rsid w:val="00726ED5"/>
    <w:rsid w:val="00727F50"/>
    <w:rsid w:val="00736D3E"/>
    <w:rsid w:val="0073734C"/>
    <w:rsid w:val="00742F7A"/>
    <w:rsid w:val="007579D9"/>
    <w:rsid w:val="007612F0"/>
    <w:rsid w:val="00771EAA"/>
    <w:rsid w:val="00782EAE"/>
    <w:rsid w:val="00784111"/>
    <w:rsid w:val="0079188E"/>
    <w:rsid w:val="007A3F38"/>
    <w:rsid w:val="007B2598"/>
    <w:rsid w:val="007B2DDE"/>
    <w:rsid w:val="007B43D3"/>
    <w:rsid w:val="007B750E"/>
    <w:rsid w:val="007C672E"/>
    <w:rsid w:val="007D4242"/>
    <w:rsid w:val="007E00E3"/>
    <w:rsid w:val="007E4D42"/>
    <w:rsid w:val="007F56AF"/>
    <w:rsid w:val="007F6132"/>
    <w:rsid w:val="00810F97"/>
    <w:rsid w:val="0081299D"/>
    <w:rsid w:val="00816EB1"/>
    <w:rsid w:val="0083083D"/>
    <w:rsid w:val="0083490D"/>
    <w:rsid w:val="008440C8"/>
    <w:rsid w:val="00855331"/>
    <w:rsid w:val="00860DC1"/>
    <w:rsid w:val="00860E66"/>
    <w:rsid w:val="008629C4"/>
    <w:rsid w:val="00863B51"/>
    <w:rsid w:val="00867024"/>
    <w:rsid w:val="00867862"/>
    <w:rsid w:val="00872F86"/>
    <w:rsid w:val="00873027"/>
    <w:rsid w:val="00880468"/>
    <w:rsid w:val="008810E8"/>
    <w:rsid w:val="00882A80"/>
    <w:rsid w:val="0088551F"/>
    <w:rsid w:val="0088620D"/>
    <w:rsid w:val="00887677"/>
    <w:rsid w:val="00890A85"/>
    <w:rsid w:val="00895E0A"/>
    <w:rsid w:val="008B2169"/>
    <w:rsid w:val="008B333D"/>
    <w:rsid w:val="008B501B"/>
    <w:rsid w:val="008D21FF"/>
    <w:rsid w:val="008D48E7"/>
    <w:rsid w:val="008D6FE6"/>
    <w:rsid w:val="008F10C5"/>
    <w:rsid w:val="008F3368"/>
    <w:rsid w:val="00903722"/>
    <w:rsid w:val="0091324B"/>
    <w:rsid w:val="0092215C"/>
    <w:rsid w:val="00923AE8"/>
    <w:rsid w:val="0092406C"/>
    <w:rsid w:val="00925805"/>
    <w:rsid w:val="00940B17"/>
    <w:rsid w:val="0094724A"/>
    <w:rsid w:val="00947373"/>
    <w:rsid w:val="009571B2"/>
    <w:rsid w:val="0096263F"/>
    <w:rsid w:val="009634B3"/>
    <w:rsid w:val="0096522F"/>
    <w:rsid w:val="009655AC"/>
    <w:rsid w:val="00973C48"/>
    <w:rsid w:val="00981A37"/>
    <w:rsid w:val="009821C7"/>
    <w:rsid w:val="00984E4C"/>
    <w:rsid w:val="0098572C"/>
    <w:rsid w:val="00990938"/>
    <w:rsid w:val="00991D3F"/>
    <w:rsid w:val="009922A3"/>
    <w:rsid w:val="009924B5"/>
    <w:rsid w:val="009936FC"/>
    <w:rsid w:val="00993DDF"/>
    <w:rsid w:val="009969EB"/>
    <w:rsid w:val="00997428"/>
    <w:rsid w:val="009A2345"/>
    <w:rsid w:val="009B2920"/>
    <w:rsid w:val="009B40B3"/>
    <w:rsid w:val="009D0C57"/>
    <w:rsid w:val="009E30E0"/>
    <w:rsid w:val="009E3F4C"/>
    <w:rsid w:val="009E4726"/>
    <w:rsid w:val="009F52AB"/>
    <w:rsid w:val="009F71FC"/>
    <w:rsid w:val="00A0561F"/>
    <w:rsid w:val="00A15839"/>
    <w:rsid w:val="00A2070B"/>
    <w:rsid w:val="00A2207A"/>
    <w:rsid w:val="00A22F58"/>
    <w:rsid w:val="00A25102"/>
    <w:rsid w:val="00A31BFF"/>
    <w:rsid w:val="00A3331B"/>
    <w:rsid w:val="00A349BA"/>
    <w:rsid w:val="00A37D62"/>
    <w:rsid w:val="00A42C84"/>
    <w:rsid w:val="00A47AED"/>
    <w:rsid w:val="00A52700"/>
    <w:rsid w:val="00A543BB"/>
    <w:rsid w:val="00A57A31"/>
    <w:rsid w:val="00A57C26"/>
    <w:rsid w:val="00A72AB9"/>
    <w:rsid w:val="00A906EE"/>
    <w:rsid w:val="00A91F96"/>
    <w:rsid w:val="00A94F6B"/>
    <w:rsid w:val="00AA0B57"/>
    <w:rsid w:val="00AA4B42"/>
    <w:rsid w:val="00AB0039"/>
    <w:rsid w:val="00AC3B6C"/>
    <w:rsid w:val="00AE1EDE"/>
    <w:rsid w:val="00B03940"/>
    <w:rsid w:val="00B128E6"/>
    <w:rsid w:val="00B4031A"/>
    <w:rsid w:val="00B60487"/>
    <w:rsid w:val="00B66FD6"/>
    <w:rsid w:val="00B672B8"/>
    <w:rsid w:val="00B75BA7"/>
    <w:rsid w:val="00B82580"/>
    <w:rsid w:val="00B90E77"/>
    <w:rsid w:val="00B93483"/>
    <w:rsid w:val="00B938B5"/>
    <w:rsid w:val="00B9629F"/>
    <w:rsid w:val="00B96753"/>
    <w:rsid w:val="00BA46CE"/>
    <w:rsid w:val="00BA59E7"/>
    <w:rsid w:val="00BA6639"/>
    <w:rsid w:val="00BC0F95"/>
    <w:rsid w:val="00BC23A2"/>
    <w:rsid w:val="00BC6F34"/>
    <w:rsid w:val="00BD1EBD"/>
    <w:rsid w:val="00BD484A"/>
    <w:rsid w:val="00BE0829"/>
    <w:rsid w:val="00BE585F"/>
    <w:rsid w:val="00BF65E8"/>
    <w:rsid w:val="00C06A23"/>
    <w:rsid w:val="00C1059F"/>
    <w:rsid w:val="00C10D8C"/>
    <w:rsid w:val="00C139B2"/>
    <w:rsid w:val="00C15F84"/>
    <w:rsid w:val="00C17F89"/>
    <w:rsid w:val="00C23478"/>
    <w:rsid w:val="00C24A4D"/>
    <w:rsid w:val="00C32E2A"/>
    <w:rsid w:val="00C45DF1"/>
    <w:rsid w:val="00C46047"/>
    <w:rsid w:val="00C51687"/>
    <w:rsid w:val="00C61163"/>
    <w:rsid w:val="00C71EF3"/>
    <w:rsid w:val="00C73CEC"/>
    <w:rsid w:val="00C83CA7"/>
    <w:rsid w:val="00C85E6C"/>
    <w:rsid w:val="00C90A80"/>
    <w:rsid w:val="00C95EDF"/>
    <w:rsid w:val="00CA153C"/>
    <w:rsid w:val="00CA2F5A"/>
    <w:rsid w:val="00CA753B"/>
    <w:rsid w:val="00CB2D2A"/>
    <w:rsid w:val="00CC5D09"/>
    <w:rsid w:val="00CD5F91"/>
    <w:rsid w:val="00CE1FD6"/>
    <w:rsid w:val="00CE428F"/>
    <w:rsid w:val="00CF34CA"/>
    <w:rsid w:val="00D249C2"/>
    <w:rsid w:val="00D262E7"/>
    <w:rsid w:val="00D31129"/>
    <w:rsid w:val="00D3429C"/>
    <w:rsid w:val="00D402BB"/>
    <w:rsid w:val="00D405EB"/>
    <w:rsid w:val="00D425B0"/>
    <w:rsid w:val="00D567BF"/>
    <w:rsid w:val="00D66CFC"/>
    <w:rsid w:val="00D77ACD"/>
    <w:rsid w:val="00D90A35"/>
    <w:rsid w:val="00D94D50"/>
    <w:rsid w:val="00D95022"/>
    <w:rsid w:val="00DA6221"/>
    <w:rsid w:val="00DA66D8"/>
    <w:rsid w:val="00DB1206"/>
    <w:rsid w:val="00DB29B4"/>
    <w:rsid w:val="00DB5DD5"/>
    <w:rsid w:val="00DB7B17"/>
    <w:rsid w:val="00DC503D"/>
    <w:rsid w:val="00DD0221"/>
    <w:rsid w:val="00DD1E8C"/>
    <w:rsid w:val="00DE3717"/>
    <w:rsid w:val="00DF6470"/>
    <w:rsid w:val="00DF77B4"/>
    <w:rsid w:val="00E07CC7"/>
    <w:rsid w:val="00E20047"/>
    <w:rsid w:val="00E3508C"/>
    <w:rsid w:val="00E35855"/>
    <w:rsid w:val="00E36C85"/>
    <w:rsid w:val="00E43A02"/>
    <w:rsid w:val="00E53CF0"/>
    <w:rsid w:val="00E545E1"/>
    <w:rsid w:val="00E66426"/>
    <w:rsid w:val="00E67631"/>
    <w:rsid w:val="00E7209F"/>
    <w:rsid w:val="00E77A70"/>
    <w:rsid w:val="00E80768"/>
    <w:rsid w:val="00E91FC7"/>
    <w:rsid w:val="00E946F1"/>
    <w:rsid w:val="00EA01FC"/>
    <w:rsid w:val="00EA559C"/>
    <w:rsid w:val="00EA7145"/>
    <w:rsid w:val="00EA71B7"/>
    <w:rsid w:val="00ED4E5E"/>
    <w:rsid w:val="00EE5CF4"/>
    <w:rsid w:val="00EF1E43"/>
    <w:rsid w:val="00EF2B6A"/>
    <w:rsid w:val="00EF59C5"/>
    <w:rsid w:val="00F01E7B"/>
    <w:rsid w:val="00F07860"/>
    <w:rsid w:val="00F13FAD"/>
    <w:rsid w:val="00F16C09"/>
    <w:rsid w:val="00F2561A"/>
    <w:rsid w:val="00F25CAE"/>
    <w:rsid w:val="00F300A0"/>
    <w:rsid w:val="00F513D8"/>
    <w:rsid w:val="00F61294"/>
    <w:rsid w:val="00F651F0"/>
    <w:rsid w:val="00F73F35"/>
    <w:rsid w:val="00F74EEA"/>
    <w:rsid w:val="00F75A4F"/>
    <w:rsid w:val="00F93EE2"/>
    <w:rsid w:val="00F97991"/>
    <w:rsid w:val="00FA1A8B"/>
    <w:rsid w:val="00FA7E89"/>
    <w:rsid w:val="00FC7C01"/>
    <w:rsid w:val="00FD35BF"/>
    <w:rsid w:val="00FD6499"/>
    <w:rsid w:val="00FD7324"/>
    <w:rsid w:val="00FE13B0"/>
    <w:rsid w:val="00FE1F51"/>
    <w:rsid w:val="00FE6C13"/>
    <w:rsid w:val="00FF0F74"/>
    <w:rsid w:val="00FF3248"/>
    <w:rsid w:val="00FF4BC8"/>
    <w:rsid w:val="056E0A98"/>
    <w:rsid w:val="0709DAF9"/>
    <w:rsid w:val="070B8C63"/>
    <w:rsid w:val="0921E11A"/>
    <w:rsid w:val="10578B89"/>
    <w:rsid w:val="15A8586A"/>
    <w:rsid w:val="15D17D5A"/>
    <w:rsid w:val="161BEAB3"/>
    <w:rsid w:val="17970065"/>
    <w:rsid w:val="183BEBD9"/>
    <w:rsid w:val="198903B4"/>
    <w:rsid w:val="1C4C2859"/>
    <w:rsid w:val="1CAE9F56"/>
    <w:rsid w:val="1F73C63D"/>
    <w:rsid w:val="23F31C44"/>
    <w:rsid w:val="2648AF85"/>
    <w:rsid w:val="278BB3D5"/>
    <w:rsid w:val="28F6FD87"/>
    <w:rsid w:val="2F16D13E"/>
    <w:rsid w:val="33872415"/>
    <w:rsid w:val="34F3FFCF"/>
    <w:rsid w:val="3B48458E"/>
    <w:rsid w:val="3E6E97C2"/>
    <w:rsid w:val="3F0BFF50"/>
    <w:rsid w:val="41BC885C"/>
    <w:rsid w:val="44275E43"/>
    <w:rsid w:val="446E0556"/>
    <w:rsid w:val="4514B899"/>
    <w:rsid w:val="4CCC48E1"/>
    <w:rsid w:val="4E49BE18"/>
    <w:rsid w:val="52E54456"/>
    <w:rsid w:val="53C7739F"/>
    <w:rsid w:val="573A2568"/>
    <w:rsid w:val="5D21F50A"/>
    <w:rsid w:val="6163271D"/>
    <w:rsid w:val="61883719"/>
    <w:rsid w:val="69CEB810"/>
    <w:rsid w:val="6B43AB96"/>
    <w:rsid w:val="6C1A55C1"/>
    <w:rsid w:val="6D9B6A2E"/>
    <w:rsid w:val="6FEDA313"/>
    <w:rsid w:val="74618083"/>
    <w:rsid w:val="757B2B7D"/>
    <w:rsid w:val="75FAF2F1"/>
    <w:rsid w:val="7796C352"/>
    <w:rsid w:val="7EE61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2754"/>
  <w15:docId w15:val="{A08AC8E8-8E0C-4FBC-8EF7-F49DD399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Car"/>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0E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718">
      <w:bodyDiv w:val="1"/>
      <w:marLeft w:val="0"/>
      <w:marRight w:val="0"/>
      <w:marTop w:val="0"/>
      <w:marBottom w:val="0"/>
      <w:divBdr>
        <w:top w:val="none" w:sz="0" w:space="0" w:color="auto"/>
        <w:left w:val="none" w:sz="0" w:space="0" w:color="auto"/>
        <w:bottom w:val="none" w:sz="0" w:space="0" w:color="auto"/>
        <w:right w:val="none" w:sz="0" w:space="0" w:color="auto"/>
      </w:divBdr>
    </w:div>
    <w:div w:id="596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B3B2BF6E-6F71-42B1-9978-340786DC8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D26C6-A212-45BF-9508-FC3185F1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3262</Words>
  <Characters>17946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cp:revision>
  <dcterms:created xsi:type="dcterms:W3CDTF">2022-02-01T13:12:00Z</dcterms:created>
  <dcterms:modified xsi:type="dcterms:W3CDTF">2022-03-09T13:50:00Z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