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4A20" w14:textId="77777777" w:rsidR="000E0CB5" w:rsidRPr="000E0CB5" w:rsidRDefault="000E0CB5" w:rsidP="000E0CB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0E0CB5">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C17901" w14:textId="77777777" w:rsidR="000E0CB5" w:rsidRPr="000E0CB5" w:rsidRDefault="000E0CB5" w:rsidP="000E0CB5">
      <w:pPr>
        <w:spacing w:after="0" w:line="240" w:lineRule="auto"/>
        <w:jc w:val="both"/>
        <w:rPr>
          <w:rFonts w:ascii="Arial" w:eastAsia="Times New Roman" w:hAnsi="Arial" w:cs="Arial"/>
          <w:sz w:val="20"/>
          <w:szCs w:val="20"/>
          <w:lang w:val="es-419" w:eastAsia="es-ES"/>
        </w:rPr>
      </w:pPr>
    </w:p>
    <w:p w14:paraId="674BEADC" w14:textId="77C82AFB" w:rsidR="000E0CB5" w:rsidRPr="000E0CB5" w:rsidRDefault="00D45CCA" w:rsidP="000E0CB5">
      <w:pPr>
        <w:spacing w:after="0" w:line="240" w:lineRule="auto"/>
        <w:jc w:val="both"/>
        <w:rPr>
          <w:rFonts w:ascii="Arial" w:eastAsia="Times New Roman" w:hAnsi="Arial" w:cs="Arial"/>
          <w:b/>
          <w:bCs/>
          <w:iCs/>
          <w:sz w:val="20"/>
          <w:szCs w:val="20"/>
          <w:lang w:val="es-419" w:eastAsia="fr-FR"/>
        </w:rPr>
      </w:pPr>
      <w:r w:rsidRPr="000E0CB5">
        <w:rPr>
          <w:rFonts w:ascii="Arial" w:eastAsia="Times New Roman" w:hAnsi="Arial" w:cs="Arial"/>
          <w:b/>
          <w:bCs/>
          <w:iCs/>
          <w:sz w:val="20"/>
          <w:szCs w:val="20"/>
          <w:u w:val="single"/>
          <w:lang w:val="es-419" w:eastAsia="fr-FR"/>
        </w:rPr>
        <w:t>TEMAS:</w:t>
      </w:r>
      <w:r w:rsidRPr="000E0CB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RECONOCIMIENTO PENSIÓN DE SOBREVIVIENTES / PRINCIPIO DE SUBSIDIARIEDAD / PROCEDENCIA EXCEPCIONAL DE LA TUTELA / REQUISITOS / SÓLO LA EDAD DE LA ACCIONANTE O SU ESTADO DE SALUD NO LA HABILITA / NO SE CUMPLEN LOS PRESUPUESTOS EN EL PRESENTE CASO.</w:t>
      </w:r>
    </w:p>
    <w:p w14:paraId="667DEF68" w14:textId="77777777" w:rsidR="000E0CB5" w:rsidRPr="000E0CB5" w:rsidRDefault="000E0CB5" w:rsidP="000E0CB5">
      <w:pPr>
        <w:spacing w:after="0" w:line="240" w:lineRule="auto"/>
        <w:jc w:val="both"/>
        <w:rPr>
          <w:rFonts w:ascii="Arial" w:eastAsia="Times New Roman" w:hAnsi="Arial" w:cs="Arial"/>
          <w:sz w:val="20"/>
          <w:szCs w:val="20"/>
          <w:lang w:val="es-419" w:eastAsia="es-ES"/>
        </w:rPr>
      </w:pPr>
    </w:p>
    <w:p w14:paraId="085661CB" w14:textId="57A22DCA" w:rsidR="000E0CB5" w:rsidRPr="000E0CB5" w:rsidRDefault="001745B0" w:rsidP="000E0CB5">
      <w:pPr>
        <w:spacing w:after="0" w:line="240" w:lineRule="auto"/>
        <w:jc w:val="both"/>
        <w:rPr>
          <w:rFonts w:ascii="Arial" w:eastAsia="Times New Roman" w:hAnsi="Arial" w:cs="Arial"/>
          <w:sz w:val="20"/>
          <w:szCs w:val="20"/>
          <w:lang w:val="es-419" w:eastAsia="es-ES"/>
        </w:rPr>
      </w:pPr>
      <w:r w:rsidRPr="001745B0">
        <w:rPr>
          <w:rFonts w:ascii="Arial" w:eastAsia="Times New Roman" w:hAnsi="Arial" w:cs="Arial"/>
          <w:sz w:val="20"/>
          <w:szCs w:val="20"/>
          <w:lang w:val="es-419" w:eastAsia="es-ES"/>
        </w:rPr>
        <w:t xml:space="preserve">En el caso concreto la queja constitucional se plantea contra la UGPP al haber negado el reconocimiento y pago de la pensión de sobreviviente reclamada por la actora, con sustento, en partida de bautizo en la que consta vínculo matrimonial de su compañero permanente con otra persona, unión alterna a la convivencia que tuvo con </w:t>
      </w:r>
      <w:r w:rsidR="00FD450E" w:rsidRPr="00FD450E">
        <w:rPr>
          <w:rFonts w:ascii="Arial" w:eastAsia="Times New Roman" w:hAnsi="Arial" w:cs="Arial"/>
          <w:sz w:val="20"/>
          <w:szCs w:val="20"/>
          <w:lang w:val="es-419" w:eastAsia="es-ES"/>
        </w:rPr>
        <w:t>él. Frente a esa situación, la primera instancia dedujo que la tutela es improcedente para definir tal debate, en aplicación del principio de subsidiariedad</w:t>
      </w:r>
      <w:r w:rsidR="00FD450E">
        <w:rPr>
          <w:rFonts w:ascii="Arial" w:eastAsia="Times New Roman" w:hAnsi="Arial" w:cs="Arial"/>
          <w:sz w:val="20"/>
          <w:szCs w:val="20"/>
          <w:lang w:val="es-419" w:eastAsia="es-ES"/>
        </w:rPr>
        <w:t>…</w:t>
      </w:r>
    </w:p>
    <w:p w14:paraId="74F269A2" w14:textId="77777777" w:rsidR="000E0CB5" w:rsidRPr="000E0CB5" w:rsidRDefault="000E0CB5" w:rsidP="000E0CB5">
      <w:pPr>
        <w:spacing w:after="0" w:line="240" w:lineRule="auto"/>
        <w:jc w:val="both"/>
        <w:rPr>
          <w:rFonts w:ascii="Arial" w:eastAsia="Times New Roman" w:hAnsi="Arial" w:cs="Arial"/>
          <w:sz w:val="20"/>
          <w:szCs w:val="20"/>
          <w:lang w:val="es-419" w:eastAsia="es-ES"/>
        </w:rPr>
      </w:pPr>
    </w:p>
    <w:p w14:paraId="12CB513C" w14:textId="72033134" w:rsidR="000E0CB5" w:rsidRPr="000E0CB5" w:rsidRDefault="00FD450E" w:rsidP="000E0CB5">
      <w:pPr>
        <w:spacing w:after="0" w:line="240" w:lineRule="auto"/>
        <w:jc w:val="both"/>
        <w:rPr>
          <w:rFonts w:ascii="Arial" w:eastAsia="Times New Roman" w:hAnsi="Arial" w:cs="Arial"/>
          <w:sz w:val="20"/>
          <w:szCs w:val="20"/>
          <w:lang w:val="es-419" w:eastAsia="es-ES"/>
        </w:rPr>
      </w:pPr>
      <w:r w:rsidRPr="00FD450E">
        <w:rPr>
          <w:rFonts w:ascii="Arial" w:eastAsia="Times New Roman" w:hAnsi="Arial" w:cs="Arial"/>
          <w:sz w:val="20"/>
          <w:szCs w:val="20"/>
          <w:lang w:val="es-419" w:eastAsia="es-ES"/>
        </w:rPr>
        <w:t>Ha sido consistente el criterio según el cual la acción de tutela no es un medio judicial capaz de sustituir aquellos creados para dirimir de manera directa las controversias que se presenten. En otras palabras, la acción de amparo es de naturaleza subsidiaria</w:t>
      </w:r>
      <w:r>
        <w:rPr>
          <w:rFonts w:ascii="Arial" w:eastAsia="Times New Roman" w:hAnsi="Arial" w:cs="Arial"/>
          <w:sz w:val="20"/>
          <w:szCs w:val="20"/>
          <w:lang w:val="es-419" w:eastAsia="es-ES"/>
        </w:rPr>
        <w:t>…</w:t>
      </w:r>
    </w:p>
    <w:p w14:paraId="1CF81522" w14:textId="77777777" w:rsidR="000E0CB5" w:rsidRPr="000E0CB5" w:rsidRDefault="000E0CB5" w:rsidP="000E0CB5">
      <w:pPr>
        <w:spacing w:after="0" w:line="240" w:lineRule="auto"/>
        <w:jc w:val="both"/>
        <w:rPr>
          <w:rFonts w:ascii="Arial" w:eastAsia="Times New Roman" w:hAnsi="Arial" w:cs="Arial"/>
          <w:sz w:val="20"/>
          <w:szCs w:val="20"/>
          <w:lang w:val="es-419" w:eastAsia="es-ES"/>
        </w:rPr>
      </w:pPr>
    </w:p>
    <w:p w14:paraId="744F84E0" w14:textId="77DE7ED8" w:rsidR="000E0CB5" w:rsidRDefault="00C50DAD" w:rsidP="000E0CB5">
      <w:pPr>
        <w:spacing w:after="0" w:line="240" w:lineRule="auto"/>
        <w:jc w:val="both"/>
        <w:rPr>
          <w:rFonts w:ascii="Arial" w:eastAsia="Times New Roman" w:hAnsi="Arial" w:cs="Arial"/>
          <w:sz w:val="20"/>
          <w:szCs w:val="20"/>
          <w:lang w:val="es-419" w:eastAsia="es-ES"/>
        </w:rPr>
      </w:pPr>
      <w:r w:rsidRPr="00C50DAD">
        <w:rPr>
          <w:rFonts w:ascii="Arial" w:eastAsia="Times New Roman" w:hAnsi="Arial" w:cs="Arial"/>
          <w:sz w:val="20"/>
          <w:szCs w:val="20"/>
          <w:lang w:val="es-419" w:eastAsia="es-ES"/>
        </w:rPr>
        <w:t>Esa premisa no ha sido ajena a trámites pensionales toda vez que los conflictos entre un afiliado y las entidades que conforman el régimen de seguridad social en pensiones, cuentan con sendos mecanismos idóneos de resolución, el primero en la vía administrativa ante la misma entidad y el segundo a cargo de la justicia</w:t>
      </w:r>
      <w:r>
        <w:rPr>
          <w:rFonts w:ascii="Arial" w:eastAsia="Times New Roman" w:hAnsi="Arial" w:cs="Arial"/>
          <w:sz w:val="20"/>
          <w:szCs w:val="20"/>
          <w:lang w:val="es-419" w:eastAsia="es-ES"/>
        </w:rPr>
        <w:t>…</w:t>
      </w:r>
    </w:p>
    <w:p w14:paraId="2DB50A5F" w14:textId="155BB98D" w:rsidR="00C50DAD" w:rsidRDefault="00C50DAD" w:rsidP="000E0CB5">
      <w:pPr>
        <w:spacing w:after="0" w:line="240" w:lineRule="auto"/>
        <w:jc w:val="both"/>
        <w:rPr>
          <w:rFonts w:ascii="Arial" w:eastAsia="Times New Roman" w:hAnsi="Arial" w:cs="Arial"/>
          <w:sz w:val="20"/>
          <w:szCs w:val="20"/>
          <w:lang w:val="es-419" w:eastAsia="es-ES"/>
        </w:rPr>
      </w:pPr>
    </w:p>
    <w:p w14:paraId="7AEA244B" w14:textId="3FED1BCC" w:rsidR="00C50DAD" w:rsidRDefault="00561050" w:rsidP="000E0CB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61050">
        <w:rPr>
          <w:rFonts w:ascii="Arial" w:eastAsia="Times New Roman" w:hAnsi="Arial" w:cs="Arial"/>
          <w:sz w:val="20"/>
          <w:szCs w:val="20"/>
          <w:lang w:val="es-419" w:eastAsia="es-ES"/>
        </w:rPr>
        <w:t>aunque la regla de subsidiariedad no es infranqueable, pues existen casos que revisten una urgencia tal que convierten en ineficaces a los mecanismos ordinarios de defensa judicial, ello no ocurre en el presente caso.</w:t>
      </w:r>
    </w:p>
    <w:p w14:paraId="47F128AD" w14:textId="77777777" w:rsidR="00C50DAD" w:rsidRPr="000E0CB5" w:rsidRDefault="00C50DAD" w:rsidP="000E0CB5">
      <w:pPr>
        <w:spacing w:after="0" w:line="240" w:lineRule="auto"/>
        <w:jc w:val="both"/>
        <w:rPr>
          <w:rFonts w:ascii="Arial" w:eastAsia="Times New Roman" w:hAnsi="Arial" w:cs="Arial"/>
          <w:sz w:val="20"/>
          <w:szCs w:val="20"/>
          <w:lang w:val="es-419" w:eastAsia="es-ES"/>
        </w:rPr>
      </w:pPr>
    </w:p>
    <w:p w14:paraId="5810272D" w14:textId="3B4D6C90" w:rsidR="00561050" w:rsidRPr="00561050" w:rsidRDefault="00561050" w:rsidP="0056105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61050">
        <w:rPr>
          <w:rFonts w:ascii="Arial" w:eastAsia="Times New Roman" w:hAnsi="Arial" w:cs="Arial"/>
          <w:sz w:val="20"/>
          <w:szCs w:val="20"/>
          <w:lang w:val="es-ES" w:eastAsia="es-ES"/>
        </w:rPr>
        <w:t>el análisis de las circunstancias particulares del caso permite concluir que la sola edad de la actora, o su estado de salud, no son suficientes para entender superado el examen de subsidiariedad, pues no despunta la ineficacia del medio de defensa judicial ordinario para definir la controversia que se plantea en torno al derecho pensional de la reclamante.</w:t>
      </w:r>
    </w:p>
    <w:p w14:paraId="7EBBD863" w14:textId="77777777" w:rsidR="00561050" w:rsidRPr="00561050" w:rsidRDefault="00561050" w:rsidP="00561050">
      <w:pPr>
        <w:spacing w:after="0" w:line="240" w:lineRule="auto"/>
        <w:jc w:val="both"/>
        <w:rPr>
          <w:rFonts w:ascii="Arial" w:eastAsia="Times New Roman" w:hAnsi="Arial" w:cs="Arial"/>
          <w:sz w:val="20"/>
          <w:szCs w:val="20"/>
          <w:lang w:val="es-ES" w:eastAsia="es-ES"/>
        </w:rPr>
      </w:pPr>
    </w:p>
    <w:p w14:paraId="29A9892D" w14:textId="07695584" w:rsidR="000E0CB5" w:rsidRPr="000E0CB5" w:rsidRDefault="00561050" w:rsidP="00561050">
      <w:pPr>
        <w:spacing w:after="0" w:line="240" w:lineRule="auto"/>
        <w:jc w:val="both"/>
        <w:rPr>
          <w:rFonts w:ascii="Arial" w:eastAsia="Times New Roman" w:hAnsi="Arial" w:cs="Arial"/>
          <w:sz w:val="20"/>
          <w:szCs w:val="20"/>
          <w:lang w:val="es-ES" w:eastAsia="es-ES"/>
        </w:rPr>
      </w:pPr>
      <w:r w:rsidRPr="00561050">
        <w:rPr>
          <w:rFonts w:ascii="Arial" w:eastAsia="Times New Roman" w:hAnsi="Arial" w:cs="Arial"/>
          <w:sz w:val="20"/>
          <w:szCs w:val="20"/>
          <w:lang w:val="es-ES" w:eastAsia="es-ES"/>
        </w:rPr>
        <w:t>Tampoco se encuentra enfrentada la actora a un perjuicio irremediables pues, se reitera, es claro que tiene acceso al servicio de salud, así como a un ingreso derivado de la sustitución pensional que ya se le reconoció por otra entidad.</w:t>
      </w:r>
    </w:p>
    <w:p w14:paraId="68004A4D" w14:textId="244AAE6D" w:rsidR="000E0CB5" w:rsidRDefault="000E0CB5" w:rsidP="000E0CB5">
      <w:pPr>
        <w:spacing w:after="0" w:line="240" w:lineRule="auto"/>
        <w:jc w:val="both"/>
        <w:rPr>
          <w:rFonts w:ascii="Arial" w:eastAsia="Times New Roman" w:hAnsi="Arial" w:cs="Arial"/>
          <w:sz w:val="20"/>
          <w:szCs w:val="20"/>
          <w:lang w:val="es-ES" w:eastAsia="es-ES"/>
        </w:rPr>
      </w:pPr>
    </w:p>
    <w:p w14:paraId="60124477" w14:textId="77777777" w:rsidR="00561050" w:rsidRPr="000E0CB5" w:rsidRDefault="00561050" w:rsidP="000E0CB5">
      <w:pPr>
        <w:spacing w:after="0" w:line="240" w:lineRule="auto"/>
        <w:jc w:val="both"/>
        <w:rPr>
          <w:rFonts w:ascii="Arial" w:eastAsia="Times New Roman" w:hAnsi="Arial" w:cs="Arial"/>
          <w:sz w:val="20"/>
          <w:szCs w:val="20"/>
          <w:lang w:val="es-ES" w:eastAsia="es-ES"/>
        </w:rPr>
      </w:pPr>
    </w:p>
    <w:p w14:paraId="6E2F6CB2" w14:textId="77777777" w:rsidR="000E0CB5" w:rsidRPr="000E0CB5" w:rsidRDefault="000E0CB5" w:rsidP="000E0CB5">
      <w:pPr>
        <w:spacing w:after="0" w:line="240" w:lineRule="auto"/>
        <w:jc w:val="both"/>
        <w:rPr>
          <w:rFonts w:ascii="Arial" w:eastAsia="Times New Roman" w:hAnsi="Arial" w:cs="Arial"/>
          <w:sz w:val="20"/>
          <w:szCs w:val="20"/>
          <w:lang w:val="es-ES" w:eastAsia="es-ES"/>
        </w:rPr>
      </w:pPr>
    </w:p>
    <w:bookmarkEnd w:id="0"/>
    <w:p w14:paraId="7E8A38CA" w14:textId="77777777" w:rsidR="008A49C1" w:rsidRPr="000E0CB5" w:rsidRDefault="008A49C1" w:rsidP="003836DE">
      <w:pPr>
        <w:spacing w:after="0" w:line="276" w:lineRule="auto"/>
        <w:jc w:val="center"/>
        <w:rPr>
          <w:rFonts w:ascii="Arial Narrow" w:hAnsi="Arial Narrow"/>
          <w:b/>
          <w:bCs/>
          <w:sz w:val="26"/>
          <w:szCs w:val="26"/>
        </w:rPr>
      </w:pPr>
      <w:r w:rsidRPr="000E0CB5">
        <w:rPr>
          <w:rFonts w:ascii="Arial Narrow" w:hAnsi="Arial Narrow"/>
          <w:b/>
          <w:bCs/>
          <w:sz w:val="26"/>
          <w:szCs w:val="26"/>
        </w:rPr>
        <w:t>REPÚBLICA DE COLOMBIA</w:t>
      </w:r>
    </w:p>
    <w:p w14:paraId="7E8A38CB" w14:textId="77777777" w:rsidR="008A49C1" w:rsidRPr="000E0CB5" w:rsidRDefault="008A49C1" w:rsidP="003836DE">
      <w:pPr>
        <w:spacing w:after="0" w:line="276" w:lineRule="auto"/>
        <w:jc w:val="center"/>
        <w:rPr>
          <w:rFonts w:ascii="Arial Narrow" w:hAnsi="Arial Narrow"/>
          <w:b/>
          <w:sz w:val="26"/>
          <w:szCs w:val="26"/>
        </w:rPr>
      </w:pPr>
      <w:r w:rsidRPr="000E0CB5">
        <w:rPr>
          <w:rFonts w:ascii="Arial Narrow" w:hAnsi="Arial Narrow"/>
          <w:noProof/>
          <w:sz w:val="26"/>
          <w:szCs w:val="26"/>
          <w:lang w:eastAsia="es-CO"/>
        </w:rPr>
        <w:drawing>
          <wp:inline distT="0" distB="0" distL="0" distR="0" wp14:anchorId="7E8A3933" wp14:editId="7E8A3934">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E8A38CC" w14:textId="77777777" w:rsidR="008A49C1" w:rsidRPr="000E0CB5" w:rsidRDefault="008A49C1" w:rsidP="003836DE">
      <w:pPr>
        <w:spacing w:after="0" w:line="276" w:lineRule="auto"/>
        <w:jc w:val="center"/>
        <w:rPr>
          <w:rFonts w:ascii="Arial Narrow" w:hAnsi="Arial Narrow"/>
          <w:b/>
          <w:sz w:val="26"/>
          <w:szCs w:val="26"/>
        </w:rPr>
      </w:pPr>
      <w:r w:rsidRPr="000E0CB5">
        <w:rPr>
          <w:rFonts w:ascii="Arial Narrow" w:hAnsi="Arial Narrow"/>
          <w:b/>
          <w:sz w:val="26"/>
          <w:szCs w:val="26"/>
        </w:rPr>
        <w:t>TRIBUNAL SUPERIOR DE PEREIRA</w:t>
      </w:r>
    </w:p>
    <w:p w14:paraId="7E8A38CD" w14:textId="77777777" w:rsidR="008A49C1" w:rsidRPr="000E0CB5" w:rsidRDefault="008A49C1" w:rsidP="003836DE">
      <w:pPr>
        <w:spacing w:after="0" w:line="276" w:lineRule="auto"/>
        <w:jc w:val="center"/>
        <w:rPr>
          <w:rFonts w:ascii="Arial Narrow" w:hAnsi="Arial Narrow"/>
          <w:b/>
          <w:sz w:val="26"/>
          <w:szCs w:val="26"/>
        </w:rPr>
      </w:pPr>
      <w:r w:rsidRPr="000E0CB5">
        <w:rPr>
          <w:rFonts w:ascii="Arial Narrow" w:hAnsi="Arial Narrow"/>
          <w:b/>
          <w:sz w:val="26"/>
          <w:szCs w:val="26"/>
        </w:rPr>
        <w:t xml:space="preserve">SALA CIVIL – FAMILIA </w:t>
      </w:r>
    </w:p>
    <w:p w14:paraId="7E8A38CE" w14:textId="77777777" w:rsidR="008A49C1" w:rsidRPr="000E0CB5" w:rsidRDefault="008A49C1" w:rsidP="003836DE">
      <w:pPr>
        <w:spacing w:after="0" w:line="276" w:lineRule="auto"/>
        <w:jc w:val="center"/>
        <w:rPr>
          <w:rFonts w:ascii="Arial Narrow" w:hAnsi="Arial Narrow"/>
          <w:b/>
          <w:sz w:val="26"/>
          <w:szCs w:val="26"/>
        </w:rPr>
      </w:pPr>
    </w:p>
    <w:p w14:paraId="7E8A38CF" w14:textId="07A616E6" w:rsidR="008A49C1" w:rsidRPr="009B3157" w:rsidRDefault="009B3157" w:rsidP="000E0CB5">
      <w:pPr>
        <w:pStyle w:val="Sinespaciado"/>
        <w:spacing w:line="276" w:lineRule="auto"/>
        <w:jc w:val="center"/>
        <w:rPr>
          <w:rFonts w:ascii="Arial Narrow" w:hAnsi="Arial Narrow"/>
          <w:bCs/>
          <w:sz w:val="26"/>
          <w:szCs w:val="26"/>
        </w:rPr>
      </w:pPr>
      <w:r w:rsidRPr="009B3157">
        <w:rPr>
          <w:rFonts w:ascii="Arial Narrow" w:hAnsi="Arial Narrow"/>
          <w:bCs/>
          <w:sz w:val="26"/>
          <w:szCs w:val="26"/>
        </w:rPr>
        <w:t>Magistrado Ponente: Carlos Mauricio García Barajas</w:t>
      </w:r>
    </w:p>
    <w:p w14:paraId="7E8A38D0" w14:textId="77777777" w:rsidR="008A49C1" w:rsidRPr="009B3157" w:rsidRDefault="008A49C1" w:rsidP="000E0CB5">
      <w:pPr>
        <w:pStyle w:val="Sinespaciado"/>
        <w:spacing w:line="276" w:lineRule="auto"/>
        <w:jc w:val="center"/>
        <w:rPr>
          <w:rFonts w:ascii="Arial Narrow" w:hAnsi="Arial Narrow"/>
          <w:bCs/>
          <w:sz w:val="26"/>
          <w:szCs w:val="26"/>
        </w:rPr>
      </w:pPr>
    </w:p>
    <w:p w14:paraId="7E8A38D1" w14:textId="6BE0A38C" w:rsidR="008A49C1" w:rsidRPr="009B3157" w:rsidRDefault="008A49C1" w:rsidP="000E0CB5">
      <w:pPr>
        <w:pStyle w:val="Sinespaciado"/>
        <w:spacing w:line="276" w:lineRule="auto"/>
        <w:jc w:val="center"/>
        <w:rPr>
          <w:rFonts w:ascii="Arial Narrow" w:hAnsi="Arial Narrow"/>
          <w:bCs/>
          <w:sz w:val="26"/>
          <w:szCs w:val="26"/>
        </w:rPr>
      </w:pPr>
      <w:r w:rsidRPr="009B3157">
        <w:rPr>
          <w:rFonts w:ascii="Arial Narrow" w:hAnsi="Arial Narrow"/>
          <w:bCs/>
          <w:sz w:val="26"/>
          <w:szCs w:val="26"/>
        </w:rPr>
        <w:t xml:space="preserve">Pereira, </w:t>
      </w:r>
      <w:r w:rsidR="00734C02" w:rsidRPr="009B3157">
        <w:rPr>
          <w:rFonts w:ascii="Arial Narrow" w:hAnsi="Arial Narrow"/>
          <w:bCs/>
          <w:sz w:val="26"/>
          <w:szCs w:val="26"/>
        </w:rPr>
        <w:t xml:space="preserve">cuatro (4) </w:t>
      </w:r>
      <w:r w:rsidRPr="009B3157">
        <w:rPr>
          <w:rFonts w:ascii="Arial Narrow" w:hAnsi="Arial Narrow"/>
          <w:bCs/>
          <w:sz w:val="26"/>
          <w:szCs w:val="26"/>
        </w:rPr>
        <w:t xml:space="preserve">de </w:t>
      </w:r>
      <w:r w:rsidR="00734C02" w:rsidRPr="009B3157">
        <w:rPr>
          <w:rFonts w:ascii="Arial Narrow" w:hAnsi="Arial Narrow"/>
          <w:bCs/>
          <w:sz w:val="26"/>
          <w:szCs w:val="26"/>
        </w:rPr>
        <w:t>abril</w:t>
      </w:r>
      <w:r w:rsidRPr="009B3157">
        <w:rPr>
          <w:rFonts w:ascii="Arial Narrow" w:hAnsi="Arial Narrow"/>
          <w:bCs/>
          <w:sz w:val="26"/>
          <w:szCs w:val="26"/>
        </w:rPr>
        <w:t xml:space="preserve"> de dos mil veinti</w:t>
      </w:r>
      <w:r w:rsidR="00F845DB" w:rsidRPr="009B3157">
        <w:rPr>
          <w:rFonts w:ascii="Arial Narrow" w:hAnsi="Arial Narrow"/>
          <w:bCs/>
          <w:sz w:val="26"/>
          <w:szCs w:val="26"/>
        </w:rPr>
        <w:t>dós (2022</w:t>
      </w:r>
      <w:r w:rsidRPr="009B3157">
        <w:rPr>
          <w:rFonts w:ascii="Arial Narrow" w:hAnsi="Arial Narrow"/>
          <w:bCs/>
          <w:sz w:val="26"/>
          <w:szCs w:val="26"/>
        </w:rPr>
        <w:t>)</w:t>
      </w:r>
    </w:p>
    <w:p w14:paraId="7E8A38D4" w14:textId="77777777" w:rsidR="008A49C1" w:rsidRPr="009B3157" w:rsidRDefault="008A49C1" w:rsidP="000E0CB5">
      <w:pPr>
        <w:pStyle w:val="Sinespaciado"/>
        <w:spacing w:line="276" w:lineRule="auto"/>
        <w:rPr>
          <w:rFonts w:ascii="Arial Narrow" w:hAnsi="Arial Narrow"/>
          <w:bCs/>
          <w:sz w:val="26"/>
          <w:szCs w:val="26"/>
        </w:rPr>
      </w:pPr>
    </w:p>
    <w:p w14:paraId="7E8A38D6" w14:textId="435C81E3" w:rsidR="008A49C1" w:rsidRPr="009B3157" w:rsidRDefault="0031702E" w:rsidP="000E0CB5">
      <w:pPr>
        <w:pStyle w:val="Sinespaciado"/>
        <w:spacing w:line="276" w:lineRule="auto"/>
        <w:ind w:left="993"/>
        <w:rPr>
          <w:rFonts w:ascii="Arial Narrow" w:hAnsi="Arial Narrow"/>
          <w:sz w:val="26"/>
          <w:szCs w:val="26"/>
          <w:lang w:val="pt-BR"/>
        </w:rPr>
      </w:pPr>
      <w:r w:rsidRPr="009B3157">
        <w:rPr>
          <w:rFonts w:ascii="Arial Narrow" w:hAnsi="Arial Narrow"/>
          <w:sz w:val="26"/>
          <w:szCs w:val="26"/>
          <w:lang w:val="pt-BR"/>
        </w:rPr>
        <w:t xml:space="preserve">Acta N° </w:t>
      </w:r>
      <w:r w:rsidR="009D0569" w:rsidRPr="009B3157">
        <w:rPr>
          <w:rFonts w:ascii="Arial Narrow" w:hAnsi="Arial Narrow"/>
          <w:sz w:val="26"/>
          <w:szCs w:val="26"/>
          <w:lang w:val="pt-BR"/>
        </w:rPr>
        <w:t xml:space="preserve">131 </w:t>
      </w:r>
      <w:r w:rsidRPr="009B3157">
        <w:rPr>
          <w:rFonts w:ascii="Arial Narrow" w:hAnsi="Arial Narrow"/>
          <w:sz w:val="26"/>
          <w:szCs w:val="26"/>
          <w:lang w:val="pt-BR"/>
        </w:rPr>
        <w:t xml:space="preserve">de </w:t>
      </w:r>
      <w:r w:rsidR="009D0569" w:rsidRPr="009B3157">
        <w:rPr>
          <w:rFonts w:ascii="Arial Narrow" w:hAnsi="Arial Narrow"/>
          <w:sz w:val="26"/>
          <w:szCs w:val="26"/>
          <w:lang w:val="pt-BR"/>
        </w:rPr>
        <w:t>04-</w:t>
      </w:r>
      <w:r w:rsidR="006A7143" w:rsidRPr="009B3157">
        <w:rPr>
          <w:rFonts w:ascii="Arial Narrow" w:hAnsi="Arial Narrow"/>
          <w:sz w:val="26"/>
          <w:szCs w:val="26"/>
          <w:lang w:val="pt-BR"/>
        </w:rPr>
        <w:t>04</w:t>
      </w:r>
      <w:r w:rsidR="00F845DB" w:rsidRPr="009B3157">
        <w:rPr>
          <w:rFonts w:ascii="Arial Narrow" w:hAnsi="Arial Narrow"/>
          <w:sz w:val="26"/>
          <w:szCs w:val="26"/>
          <w:lang w:val="pt-BR"/>
        </w:rPr>
        <w:t>-2022</w:t>
      </w:r>
    </w:p>
    <w:p w14:paraId="7E8A38D7" w14:textId="731BF23D" w:rsidR="008A49C1" w:rsidRPr="009B3157" w:rsidRDefault="006A7143" w:rsidP="000E0CB5">
      <w:pPr>
        <w:pStyle w:val="Sinespaciado"/>
        <w:spacing w:line="276" w:lineRule="auto"/>
        <w:ind w:left="993"/>
        <w:rPr>
          <w:rFonts w:ascii="Arial Narrow" w:hAnsi="Arial Narrow"/>
          <w:sz w:val="26"/>
          <w:szCs w:val="26"/>
        </w:rPr>
      </w:pPr>
      <w:r w:rsidRPr="009B3157">
        <w:rPr>
          <w:rFonts w:ascii="Arial Narrow" w:hAnsi="Arial Narrow"/>
          <w:sz w:val="26"/>
          <w:szCs w:val="26"/>
          <w:lang w:val="pt-BR"/>
        </w:rPr>
        <w:t xml:space="preserve">Sentencia: </w:t>
      </w:r>
      <w:r w:rsidR="00F845DB" w:rsidRPr="009B3157">
        <w:rPr>
          <w:rFonts w:ascii="Arial Narrow" w:hAnsi="Arial Narrow"/>
          <w:sz w:val="26"/>
          <w:szCs w:val="26"/>
        </w:rPr>
        <w:t>ST2</w:t>
      </w:r>
      <w:r w:rsidR="002E2497">
        <w:rPr>
          <w:rFonts w:ascii="Arial Narrow" w:hAnsi="Arial Narrow"/>
          <w:sz w:val="26"/>
          <w:szCs w:val="26"/>
        </w:rPr>
        <w:t>-</w:t>
      </w:r>
      <w:bookmarkStart w:id="1" w:name="_GoBack"/>
      <w:bookmarkEnd w:id="1"/>
      <w:r w:rsidRPr="009B3157">
        <w:rPr>
          <w:rFonts w:ascii="Arial Narrow" w:hAnsi="Arial Narrow"/>
          <w:sz w:val="26"/>
          <w:szCs w:val="26"/>
        </w:rPr>
        <w:t>00</w:t>
      </w:r>
      <w:r w:rsidR="006C773F" w:rsidRPr="009B3157">
        <w:rPr>
          <w:rFonts w:ascii="Arial Narrow" w:hAnsi="Arial Narrow"/>
          <w:sz w:val="26"/>
          <w:szCs w:val="26"/>
        </w:rPr>
        <w:t>84-</w:t>
      </w:r>
      <w:r w:rsidR="00F845DB" w:rsidRPr="009B3157">
        <w:rPr>
          <w:rFonts w:ascii="Arial Narrow" w:hAnsi="Arial Narrow"/>
          <w:sz w:val="26"/>
          <w:szCs w:val="26"/>
        </w:rPr>
        <w:t>2022</w:t>
      </w:r>
    </w:p>
    <w:p w14:paraId="7E8A38D8" w14:textId="6069D48E" w:rsidR="008A49C1" w:rsidRPr="009B3157" w:rsidRDefault="008A49C1" w:rsidP="000E0CB5">
      <w:pPr>
        <w:pStyle w:val="Sinespaciado"/>
        <w:spacing w:line="276" w:lineRule="auto"/>
        <w:ind w:left="993"/>
        <w:rPr>
          <w:rFonts w:ascii="Arial Narrow" w:hAnsi="Arial Narrow"/>
          <w:i/>
          <w:sz w:val="26"/>
          <w:szCs w:val="26"/>
        </w:rPr>
      </w:pPr>
      <w:r w:rsidRPr="009B3157">
        <w:rPr>
          <w:rFonts w:ascii="Arial Narrow" w:hAnsi="Arial Narrow"/>
          <w:sz w:val="26"/>
          <w:szCs w:val="26"/>
        </w:rPr>
        <w:t xml:space="preserve">Referencia: </w:t>
      </w:r>
      <w:r w:rsidR="006A7143" w:rsidRPr="009B3157">
        <w:rPr>
          <w:rFonts w:ascii="Arial Narrow" w:hAnsi="Arial Narrow"/>
          <w:sz w:val="26"/>
          <w:szCs w:val="26"/>
        </w:rPr>
        <w:t>66001312100120211000701</w:t>
      </w:r>
    </w:p>
    <w:p w14:paraId="7E8A38D9" w14:textId="77777777" w:rsidR="00523E06" w:rsidRPr="003836DE" w:rsidRDefault="00523E06" w:rsidP="000E0CB5">
      <w:pPr>
        <w:spacing w:after="0" w:line="276" w:lineRule="auto"/>
        <w:jc w:val="center"/>
        <w:rPr>
          <w:rFonts w:ascii="Arial Narrow" w:hAnsi="Arial Narrow"/>
          <w:bCs/>
          <w:sz w:val="26"/>
          <w:szCs w:val="26"/>
        </w:rPr>
      </w:pPr>
    </w:p>
    <w:p w14:paraId="7E8A38DA" w14:textId="77777777" w:rsidR="00A74900" w:rsidRPr="000E0CB5" w:rsidRDefault="00A74900" w:rsidP="000E0CB5">
      <w:pPr>
        <w:spacing w:after="0" w:line="276" w:lineRule="auto"/>
        <w:jc w:val="center"/>
        <w:rPr>
          <w:rFonts w:ascii="Arial Narrow" w:hAnsi="Arial Narrow"/>
          <w:b/>
          <w:sz w:val="26"/>
          <w:szCs w:val="26"/>
          <w:u w:val="single"/>
        </w:rPr>
      </w:pPr>
      <w:r w:rsidRPr="000E0CB5">
        <w:rPr>
          <w:rFonts w:ascii="Arial Narrow" w:hAnsi="Arial Narrow"/>
          <w:b/>
          <w:sz w:val="26"/>
          <w:szCs w:val="26"/>
          <w:u w:val="single"/>
        </w:rPr>
        <w:t>ASUNTO</w:t>
      </w:r>
    </w:p>
    <w:p w14:paraId="7E8A38DB" w14:textId="77777777" w:rsidR="00A74900" w:rsidRPr="000E0CB5" w:rsidRDefault="00A74900" w:rsidP="000E0CB5">
      <w:pPr>
        <w:pStyle w:val="Sinespaciado"/>
        <w:spacing w:line="276" w:lineRule="auto"/>
        <w:jc w:val="both"/>
        <w:rPr>
          <w:rFonts w:ascii="Arial Narrow" w:hAnsi="Arial Narrow"/>
          <w:sz w:val="26"/>
          <w:szCs w:val="26"/>
        </w:rPr>
      </w:pPr>
    </w:p>
    <w:p w14:paraId="7E8A38DC" w14:textId="77777777" w:rsidR="009316AE" w:rsidRPr="00D45CCA" w:rsidRDefault="00A74900"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 xml:space="preserve">Procede la Sala a resolver </w:t>
      </w:r>
      <w:r w:rsidR="006A7143" w:rsidRPr="00D45CCA">
        <w:rPr>
          <w:rFonts w:ascii="Arial Narrow" w:hAnsi="Arial Narrow"/>
          <w:spacing w:val="-4"/>
          <w:sz w:val="26"/>
          <w:szCs w:val="26"/>
        </w:rPr>
        <w:t>sobre la impugnación formulada</w:t>
      </w:r>
      <w:r w:rsidR="00424E4A" w:rsidRPr="00D45CCA">
        <w:rPr>
          <w:rFonts w:ascii="Arial Narrow" w:hAnsi="Arial Narrow"/>
          <w:spacing w:val="-4"/>
          <w:sz w:val="26"/>
          <w:szCs w:val="26"/>
        </w:rPr>
        <w:t xml:space="preserve"> por la</w:t>
      </w:r>
      <w:r w:rsidR="006A7143" w:rsidRPr="00D45CCA">
        <w:rPr>
          <w:rFonts w:ascii="Arial Narrow" w:hAnsi="Arial Narrow"/>
          <w:spacing w:val="-4"/>
          <w:sz w:val="26"/>
          <w:szCs w:val="26"/>
        </w:rPr>
        <w:t xml:space="preserve"> parte actora</w:t>
      </w:r>
      <w:r w:rsidR="00424E4A" w:rsidRPr="00D45CCA">
        <w:rPr>
          <w:rFonts w:ascii="Arial Narrow" w:hAnsi="Arial Narrow"/>
          <w:spacing w:val="-4"/>
          <w:sz w:val="26"/>
          <w:szCs w:val="26"/>
        </w:rPr>
        <w:t xml:space="preserve"> frente a la sentencia proferida por el Juzgado </w:t>
      </w:r>
      <w:r w:rsidR="006A7143" w:rsidRPr="00D45CCA">
        <w:rPr>
          <w:rFonts w:ascii="Arial Narrow" w:hAnsi="Arial Narrow"/>
          <w:spacing w:val="-4"/>
          <w:sz w:val="26"/>
          <w:szCs w:val="26"/>
        </w:rPr>
        <w:t xml:space="preserve">Primero Civil del Circuito Especializado en Restitución de Tierras de Pereira, </w:t>
      </w:r>
      <w:r w:rsidR="006A7143" w:rsidRPr="00D45CCA">
        <w:rPr>
          <w:rFonts w:ascii="Arial Narrow" w:hAnsi="Arial Narrow"/>
          <w:spacing w:val="-4"/>
          <w:sz w:val="26"/>
          <w:szCs w:val="26"/>
        </w:rPr>
        <w:lastRenderedPageBreak/>
        <w:t>el 25</w:t>
      </w:r>
      <w:r w:rsidR="00424E4A" w:rsidRPr="00D45CCA">
        <w:rPr>
          <w:rFonts w:ascii="Arial Narrow" w:hAnsi="Arial Narrow"/>
          <w:spacing w:val="-4"/>
          <w:sz w:val="26"/>
          <w:szCs w:val="26"/>
        </w:rPr>
        <w:t xml:space="preserve"> de </w:t>
      </w:r>
      <w:r w:rsidR="006A7143" w:rsidRPr="00D45CCA">
        <w:rPr>
          <w:rFonts w:ascii="Arial Narrow" w:hAnsi="Arial Narrow"/>
          <w:spacing w:val="-4"/>
          <w:sz w:val="26"/>
          <w:szCs w:val="26"/>
        </w:rPr>
        <w:t>febrero</w:t>
      </w:r>
      <w:r w:rsidR="00424E4A" w:rsidRPr="00D45CCA">
        <w:rPr>
          <w:rFonts w:ascii="Arial Narrow" w:hAnsi="Arial Narrow"/>
          <w:spacing w:val="-4"/>
          <w:sz w:val="26"/>
          <w:szCs w:val="26"/>
        </w:rPr>
        <w:t xml:space="preserve"> pasado, dentro de la acción de tutela que promovió </w:t>
      </w:r>
      <w:r w:rsidR="006A7143" w:rsidRPr="00D45CCA">
        <w:rPr>
          <w:rFonts w:ascii="Arial Narrow" w:hAnsi="Arial Narrow"/>
          <w:spacing w:val="-4"/>
          <w:sz w:val="26"/>
          <w:szCs w:val="26"/>
        </w:rPr>
        <w:t xml:space="preserve">la señora María Edith García Hernández </w:t>
      </w:r>
      <w:r w:rsidR="00424E4A" w:rsidRPr="00D45CCA">
        <w:rPr>
          <w:rFonts w:ascii="Arial Narrow" w:hAnsi="Arial Narrow"/>
          <w:spacing w:val="-4"/>
          <w:sz w:val="26"/>
          <w:szCs w:val="26"/>
        </w:rPr>
        <w:t>contra</w:t>
      </w:r>
      <w:r w:rsidR="006A7143" w:rsidRPr="00D45CCA">
        <w:rPr>
          <w:rFonts w:ascii="Arial Narrow" w:hAnsi="Arial Narrow"/>
          <w:spacing w:val="-4"/>
          <w:sz w:val="26"/>
          <w:szCs w:val="26"/>
        </w:rPr>
        <w:t xml:space="preserve"> la</w:t>
      </w:r>
      <w:r w:rsidR="00424E4A" w:rsidRPr="00D45CCA">
        <w:rPr>
          <w:rFonts w:ascii="Arial Narrow" w:hAnsi="Arial Narrow"/>
          <w:spacing w:val="-4"/>
          <w:sz w:val="26"/>
          <w:szCs w:val="26"/>
        </w:rPr>
        <w:t xml:space="preserve"> </w:t>
      </w:r>
      <w:r w:rsidR="006A7143" w:rsidRPr="00D45CCA">
        <w:rPr>
          <w:rFonts w:ascii="Arial Narrow" w:hAnsi="Arial Narrow"/>
          <w:spacing w:val="-4"/>
          <w:sz w:val="26"/>
          <w:szCs w:val="26"/>
        </w:rPr>
        <w:t>Unidad Administrativa Especial de Gestión Pensional y Contribuciones Parafiscales de la Protección Social -UGPP-, trámite al que fueron vinculados el Subdirector de Determinación de Derechos Pensionales, la Directora de Servicios Integrados de Atención y el Director de Pensiones de esa misma entidad.</w:t>
      </w:r>
    </w:p>
    <w:p w14:paraId="7E8A38DD" w14:textId="77777777" w:rsidR="00EC40DE" w:rsidRPr="00D45CCA" w:rsidRDefault="00EC40DE" w:rsidP="000E0CB5">
      <w:pPr>
        <w:pStyle w:val="Sinespaciado"/>
        <w:spacing w:line="276" w:lineRule="auto"/>
        <w:jc w:val="both"/>
        <w:rPr>
          <w:rFonts w:ascii="Arial Narrow" w:hAnsi="Arial Narrow"/>
          <w:spacing w:val="-4"/>
          <w:sz w:val="26"/>
          <w:szCs w:val="26"/>
          <w:lang w:val="es-ES"/>
        </w:rPr>
      </w:pPr>
    </w:p>
    <w:p w14:paraId="7E8A38DE" w14:textId="77777777" w:rsidR="00EC40DE" w:rsidRPr="00D45CCA" w:rsidRDefault="00200345" w:rsidP="000E0CB5">
      <w:pPr>
        <w:pStyle w:val="Sinespaciado"/>
        <w:spacing w:line="276" w:lineRule="auto"/>
        <w:jc w:val="center"/>
        <w:rPr>
          <w:rFonts w:ascii="Arial Narrow" w:hAnsi="Arial Narrow"/>
          <w:b/>
          <w:bCs/>
          <w:spacing w:val="-4"/>
          <w:sz w:val="26"/>
          <w:szCs w:val="26"/>
          <w:u w:val="single"/>
        </w:rPr>
      </w:pPr>
      <w:r w:rsidRPr="00D45CCA">
        <w:rPr>
          <w:rFonts w:ascii="Arial Narrow" w:hAnsi="Arial Narrow"/>
          <w:b/>
          <w:bCs/>
          <w:spacing w:val="-4"/>
          <w:sz w:val="26"/>
          <w:szCs w:val="26"/>
          <w:u w:val="single"/>
        </w:rPr>
        <w:t>ANTECEDENTES</w:t>
      </w:r>
      <w:r w:rsidR="0027208E" w:rsidRPr="00D45CCA">
        <w:rPr>
          <w:rFonts w:ascii="Arial Narrow" w:hAnsi="Arial Narrow"/>
          <w:b/>
          <w:bCs/>
          <w:spacing w:val="-4"/>
          <w:sz w:val="26"/>
          <w:szCs w:val="26"/>
          <w:u w:val="single"/>
        </w:rPr>
        <w:t xml:space="preserve"> </w:t>
      </w:r>
    </w:p>
    <w:p w14:paraId="7E8A38DF" w14:textId="77777777" w:rsidR="007B04AD" w:rsidRPr="00D45CCA" w:rsidRDefault="007B04AD" w:rsidP="000E0CB5">
      <w:pPr>
        <w:pStyle w:val="Sinespaciado"/>
        <w:spacing w:line="276" w:lineRule="auto"/>
        <w:jc w:val="both"/>
        <w:rPr>
          <w:rFonts w:ascii="Arial Narrow" w:hAnsi="Arial Narrow"/>
          <w:spacing w:val="-4"/>
          <w:sz w:val="26"/>
          <w:szCs w:val="26"/>
        </w:rPr>
      </w:pPr>
    </w:p>
    <w:p w14:paraId="7E8A38E0" w14:textId="7CED0219" w:rsidR="00C159E3" w:rsidRPr="00D45CCA" w:rsidRDefault="00744A68" w:rsidP="000E0CB5">
      <w:pPr>
        <w:pStyle w:val="Sinespaciado"/>
        <w:spacing w:line="276" w:lineRule="auto"/>
        <w:jc w:val="both"/>
        <w:rPr>
          <w:rFonts w:ascii="Arial Narrow" w:hAnsi="Arial Narrow"/>
          <w:spacing w:val="-4"/>
          <w:sz w:val="26"/>
          <w:szCs w:val="26"/>
        </w:rPr>
      </w:pPr>
      <w:r w:rsidRPr="00D45CCA">
        <w:rPr>
          <w:rFonts w:ascii="Arial Narrow" w:hAnsi="Arial Narrow"/>
          <w:b/>
          <w:bCs/>
          <w:spacing w:val="-4"/>
          <w:sz w:val="26"/>
          <w:szCs w:val="26"/>
        </w:rPr>
        <w:t xml:space="preserve">1. </w:t>
      </w:r>
      <w:r w:rsidR="007F7BD3" w:rsidRPr="00D45CCA">
        <w:rPr>
          <w:rFonts w:ascii="Arial Narrow" w:hAnsi="Arial Narrow"/>
          <w:spacing w:val="-4"/>
          <w:sz w:val="26"/>
          <w:szCs w:val="26"/>
        </w:rPr>
        <w:t xml:space="preserve">Narró </w:t>
      </w:r>
      <w:r w:rsidR="00AE11D6" w:rsidRPr="00D45CCA">
        <w:rPr>
          <w:rFonts w:ascii="Arial Narrow" w:hAnsi="Arial Narrow"/>
          <w:spacing w:val="-4"/>
          <w:sz w:val="26"/>
          <w:szCs w:val="26"/>
        </w:rPr>
        <w:t>l</w:t>
      </w:r>
      <w:r w:rsidR="006A7143" w:rsidRPr="00D45CCA">
        <w:rPr>
          <w:rFonts w:ascii="Arial Narrow" w:hAnsi="Arial Narrow"/>
          <w:spacing w:val="-4"/>
          <w:sz w:val="26"/>
          <w:szCs w:val="26"/>
        </w:rPr>
        <w:t>a</w:t>
      </w:r>
      <w:r w:rsidR="00F97495" w:rsidRPr="00D45CCA">
        <w:rPr>
          <w:rFonts w:ascii="Arial Narrow" w:hAnsi="Arial Narrow"/>
          <w:spacing w:val="-4"/>
          <w:sz w:val="26"/>
          <w:szCs w:val="26"/>
        </w:rPr>
        <w:t xml:space="preserve"> demandante que</w:t>
      </w:r>
      <w:r w:rsidR="0027208E" w:rsidRPr="00D45CCA">
        <w:rPr>
          <w:rFonts w:ascii="Arial Narrow" w:hAnsi="Arial Narrow"/>
          <w:spacing w:val="-4"/>
          <w:sz w:val="26"/>
          <w:szCs w:val="26"/>
        </w:rPr>
        <w:t xml:space="preserve"> elevó solicitud para obtener el reconocimiento de la pensión de sobreviviente </w:t>
      </w:r>
      <w:r w:rsidR="00C7651B" w:rsidRPr="00D45CCA">
        <w:rPr>
          <w:rFonts w:ascii="Arial Narrow" w:hAnsi="Arial Narrow"/>
          <w:spacing w:val="-4"/>
          <w:sz w:val="26"/>
          <w:szCs w:val="26"/>
        </w:rPr>
        <w:t>causada por el</w:t>
      </w:r>
      <w:r w:rsidR="00C159E3" w:rsidRPr="00D45CCA">
        <w:rPr>
          <w:rFonts w:ascii="Arial Narrow" w:hAnsi="Arial Narrow"/>
          <w:spacing w:val="-4"/>
          <w:sz w:val="26"/>
          <w:szCs w:val="26"/>
        </w:rPr>
        <w:t xml:space="preserve"> </w:t>
      </w:r>
      <w:r w:rsidR="0027208E" w:rsidRPr="00D45CCA">
        <w:rPr>
          <w:rFonts w:ascii="Arial Narrow" w:hAnsi="Arial Narrow"/>
          <w:spacing w:val="-4"/>
          <w:sz w:val="26"/>
          <w:szCs w:val="26"/>
        </w:rPr>
        <w:t xml:space="preserve">señor Celso Pino Vélez, con quien convivió </w:t>
      </w:r>
      <w:r w:rsidR="00C159E3" w:rsidRPr="00D45CCA">
        <w:rPr>
          <w:rFonts w:ascii="Arial Narrow" w:hAnsi="Arial Narrow"/>
          <w:spacing w:val="-4"/>
          <w:sz w:val="26"/>
          <w:szCs w:val="26"/>
        </w:rPr>
        <w:t xml:space="preserve">desde </w:t>
      </w:r>
      <w:r w:rsidR="00C7651B" w:rsidRPr="00D45CCA">
        <w:rPr>
          <w:rFonts w:ascii="Arial Narrow" w:hAnsi="Arial Narrow"/>
          <w:spacing w:val="-4"/>
          <w:sz w:val="26"/>
          <w:szCs w:val="26"/>
        </w:rPr>
        <w:t>el 6 de enero de 1968</w:t>
      </w:r>
      <w:r w:rsidR="00C159E3" w:rsidRPr="00D45CCA">
        <w:rPr>
          <w:rFonts w:ascii="Arial Narrow" w:hAnsi="Arial Narrow"/>
          <w:spacing w:val="-4"/>
          <w:sz w:val="26"/>
          <w:szCs w:val="26"/>
        </w:rPr>
        <w:t xml:space="preserve"> </w:t>
      </w:r>
      <w:r w:rsidR="0027208E" w:rsidRPr="00D45CCA">
        <w:rPr>
          <w:rFonts w:ascii="Arial Narrow" w:hAnsi="Arial Narrow"/>
          <w:spacing w:val="-4"/>
          <w:sz w:val="26"/>
          <w:szCs w:val="26"/>
        </w:rPr>
        <w:t>hasta el momento de su fallecimiento</w:t>
      </w:r>
      <w:r w:rsidR="00C7651B" w:rsidRPr="00D45CCA">
        <w:rPr>
          <w:rFonts w:ascii="Arial Narrow" w:hAnsi="Arial Narrow"/>
          <w:spacing w:val="-4"/>
          <w:sz w:val="26"/>
          <w:szCs w:val="26"/>
        </w:rPr>
        <w:t xml:space="preserve"> y </w:t>
      </w:r>
      <w:r w:rsidR="00586205" w:rsidRPr="00D45CCA">
        <w:rPr>
          <w:rFonts w:ascii="Arial Narrow" w:hAnsi="Arial Narrow"/>
          <w:spacing w:val="-4"/>
          <w:sz w:val="26"/>
          <w:szCs w:val="26"/>
        </w:rPr>
        <w:t>de cuya unión se procrearon cuatro hijos</w:t>
      </w:r>
      <w:r w:rsidR="0027208E" w:rsidRPr="00D45CCA">
        <w:rPr>
          <w:rFonts w:ascii="Arial Narrow" w:hAnsi="Arial Narrow"/>
          <w:spacing w:val="-4"/>
          <w:sz w:val="26"/>
          <w:szCs w:val="26"/>
        </w:rPr>
        <w:t xml:space="preserve">, efecto para cual aportó </w:t>
      </w:r>
      <w:r w:rsidR="00C159E3" w:rsidRPr="00D45CCA">
        <w:rPr>
          <w:rFonts w:ascii="Arial Narrow" w:hAnsi="Arial Narrow"/>
          <w:spacing w:val="-4"/>
          <w:sz w:val="26"/>
          <w:szCs w:val="26"/>
        </w:rPr>
        <w:t xml:space="preserve">certificación expedida por la EPS </w:t>
      </w:r>
      <w:r w:rsidR="00586205" w:rsidRPr="00D45CCA">
        <w:rPr>
          <w:rFonts w:ascii="Arial Narrow" w:hAnsi="Arial Narrow"/>
          <w:spacing w:val="-4"/>
          <w:sz w:val="26"/>
          <w:szCs w:val="26"/>
        </w:rPr>
        <w:t>Coomeva</w:t>
      </w:r>
      <w:r w:rsidR="00C7651B" w:rsidRPr="00D45CCA">
        <w:rPr>
          <w:rFonts w:ascii="Arial Narrow" w:hAnsi="Arial Narrow"/>
          <w:spacing w:val="-4"/>
          <w:sz w:val="26"/>
          <w:szCs w:val="26"/>
        </w:rPr>
        <w:t>,</w:t>
      </w:r>
      <w:r w:rsidR="00C159E3" w:rsidRPr="00D45CCA">
        <w:rPr>
          <w:rFonts w:ascii="Arial Narrow" w:hAnsi="Arial Narrow"/>
          <w:spacing w:val="-4"/>
          <w:sz w:val="26"/>
          <w:szCs w:val="26"/>
        </w:rPr>
        <w:t xml:space="preserve"> </w:t>
      </w:r>
      <w:r w:rsidR="0027208E" w:rsidRPr="00D45CCA">
        <w:rPr>
          <w:rFonts w:ascii="Arial Narrow" w:hAnsi="Arial Narrow"/>
          <w:spacing w:val="-4"/>
          <w:sz w:val="26"/>
          <w:szCs w:val="26"/>
        </w:rPr>
        <w:t>en e</w:t>
      </w:r>
      <w:r w:rsidR="00811176" w:rsidRPr="00D45CCA">
        <w:rPr>
          <w:rFonts w:ascii="Arial Narrow" w:hAnsi="Arial Narrow"/>
          <w:spacing w:val="-4"/>
          <w:sz w:val="26"/>
          <w:szCs w:val="26"/>
        </w:rPr>
        <w:t>l</w:t>
      </w:r>
      <w:r w:rsidR="0027208E" w:rsidRPr="00D45CCA">
        <w:rPr>
          <w:rFonts w:ascii="Arial Narrow" w:hAnsi="Arial Narrow"/>
          <w:spacing w:val="-4"/>
          <w:sz w:val="26"/>
          <w:szCs w:val="26"/>
        </w:rPr>
        <w:t>l</w:t>
      </w:r>
      <w:r w:rsidR="00811176" w:rsidRPr="00D45CCA">
        <w:rPr>
          <w:rFonts w:ascii="Arial Narrow" w:hAnsi="Arial Narrow"/>
          <w:spacing w:val="-4"/>
          <w:sz w:val="26"/>
          <w:szCs w:val="26"/>
        </w:rPr>
        <w:t>a</w:t>
      </w:r>
      <w:r w:rsidR="0027208E" w:rsidRPr="00D45CCA">
        <w:rPr>
          <w:rFonts w:ascii="Arial Narrow" w:hAnsi="Arial Narrow"/>
          <w:spacing w:val="-4"/>
          <w:sz w:val="26"/>
          <w:szCs w:val="26"/>
        </w:rPr>
        <w:t xml:space="preserve"> </w:t>
      </w:r>
      <w:r w:rsidR="00B705A9" w:rsidRPr="00D45CCA">
        <w:rPr>
          <w:rFonts w:ascii="Arial Narrow" w:hAnsi="Arial Narrow"/>
          <w:spacing w:val="-4"/>
          <w:sz w:val="26"/>
          <w:szCs w:val="26"/>
        </w:rPr>
        <w:t>aparece como beneficiaria del causante,</w:t>
      </w:r>
      <w:r w:rsidR="00C159E3" w:rsidRPr="00D45CCA">
        <w:rPr>
          <w:rFonts w:ascii="Arial Narrow" w:hAnsi="Arial Narrow"/>
          <w:spacing w:val="-4"/>
          <w:sz w:val="26"/>
          <w:szCs w:val="26"/>
        </w:rPr>
        <w:t xml:space="preserve"> registros civiles de nacimiento </w:t>
      </w:r>
      <w:r w:rsidR="00B705A9" w:rsidRPr="00D45CCA">
        <w:rPr>
          <w:rFonts w:ascii="Arial Narrow" w:hAnsi="Arial Narrow"/>
          <w:spacing w:val="-4"/>
          <w:sz w:val="26"/>
          <w:szCs w:val="26"/>
        </w:rPr>
        <w:t>de ambos y</w:t>
      </w:r>
      <w:r w:rsidR="00C159E3" w:rsidRPr="00D45CCA">
        <w:rPr>
          <w:rFonts w:ascii="Arial Narrow" w:hAnsi="Arial Narrow"/>
          <w:spacing w:val="-4"/>
          <w:sz w:val="26"/>
          <w:szCs w:val="26"/>
        </w:rPr>
        <w:t xml:space="preserve"> declaraciones extra-juicio</w:t>
      </w:r>
      <w:r w:rsidR="00B705A9" w:rsidRPr="00D45CCA">
        <w:rPr>
          <w:rFonts w:ascii="Arial Narrow" w:hAnsi="Arial Narrow"/>
          <w:spacing w:val="-4"/>
          <w:sz w:val="26"/>
          <w:szCs w:val="26"/>
        </w:rPr>
        <w:t>.</w:t>
      </w:r>
    </w:p>
    <w:p w14:paraId="7E8A38E1" w14:textId="77777777" w:rsidR="00B705A9" w:rsidRPr="00D45CCA" w:rsidRDefault="00B705A9" w:rsidP="000E0CB5">
      <w:pPr>
        <w:pStyle w:val="Sinespaciado"/>
        <w:spacing w:line="276" w:lineRule="auto"/>
        <w:jc w:val="both"/>
        <w:rPr>
          <w:rFonts w:ascii="Arial Narrow" w:hAnsi="Arial Narrow"/>
          <w:spacing w:val="-4"/>
          <w:sz w:val="26"/>
          <w:szCs w:val="26"/>
        </w:rPr>
      </w:pPr>
    </w:p>
    <w:p w14:paraId="7E8A38E2" w14:textId="77777777" w:rsidR="00B705A9" w:rsidRPr="00D45CCA" w:rsidRDefault="00B705A9"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 xml:space="preserve">La UGPP </w:t>
      </w:r>
      <w:r w:rsidR="00C159E3" w:rsidRPr="00D45CCA">
        <w:rPr>
          <w:rFonts w:ascii="Arial Narrow" w:hAnsi="Arial Narrow"/>
          <w:spacing w:val="-4"/>
          <w:sz w:val="26"/>
          <w:szCs w:val="26"/>
        </w:rPr>
        <w:t xml:space="preserve">negó </w:t>
      </w:r>
      <w:r w:rsidRPr="00D45CCA">
        <w:rPr>
          <w:rFonts w:ascii="Arial Narrow" w:hAnsi="Arial Narrow"/>
          <w:spacing w:val="-4"/>
          <w:sz w:val="26"/>
          <w:szCs w:val="26"/>
        </w:rPr>
        <w:t>dicho reconocimiento</w:t>
      </w:r>
      <w:r w:rsidR="00DA2775" w:rsidRPr="00D45CCA">
        <w:rPr>
          <w:rFonts w:ascii="Arial Narrow" w:hAnsi="Arial Narrow"/>
          <w:spacing w:val="-4"/>
          <w:sz w:val="26"/>
          <w:szCs w:val="26"/>
        </w:rPr>
        <w:t xml:space="preserve"> porque</w:t>
      </w:r>
      <w:r w:rsidRPr="00D45CCA">
        <w:rPr>
          <w:rFonts w:ascii="Arial Narrow" w:hAnsi="Arial Narrow"/>
          <w:spacing w:val="-4"/>
          <w:sz w:val="26"/>
          <w:szCs w:val="26"/>
        </w:rPr>
        <w:t>, entre otras cosas, según la</w:t>
      </w:r>
      <w:r w:rsidR="00C159E3" w:rsidRPr="00D45CCA">
        <w:rPr>
          <w:rFonts w:ascii="Arial Narrow" w:hAnsi="Arial Narrow"/>
          <w:spacing w:val="-4"/>
          <w:sz w:val="26"/>
          <w:szCs w:val="26"/>
        </w:rPr>
        <w:t xml:space="preserve"> partida de bautismo del causante,</w:t>
      </w:r>
      <w:r w:rsidR="00DA2775" w:rsidRPr="00D45CCA">
        <w:rPr>
          <w:rFonts w:ascii="Arial Narrow" w:hAnsi="Arial Narrow"/>
          <w:spacing w:val="-4"/>
          <w:sz w:val="26"/>
          <w:szCs w:val="26"/>
        </w:rPr>
        <w:t xml:space="preserve"> él</w:t>
      </w:r>
      <w:r w:rsidR="00C159E3" w:rsidRPr="00D45CCA">
        <w:rPr>
          <w:rFonts w:ascii="Arial Narrow" w:hAnsi="Arial Narrow"/>
          <w:spacing w:val="-4"/>
          <w:sz w:val="26"/>
          <w:szCs w:val="26"/>
        </w:rPr>
        <w:t xml:space="preserve"> contrajo</w:t>
      </w:r>
      <w:r w:rsidRPr="00D45CCA">
        <w:rPr>
          <w:rFonts w:ascii="Arial Narrow" w:hAnsi="Arial Narrow"/>
          <w:spacing w:val="-4"/>
          <w:sz w:val="26"/>
          <w:szCs w:val="26"/>
        </w:rPr>
        <w:t xml:space="preserve"> nupcias</w:t>
      </w:r>
      <w:r w:rsidR="00C159E3" w:rsidRPr="00D45CCA">
        <w:rPr>
          <w:rFonts w:ascii="Arial Narrow" w:hAnsi="Arial Narrow"/>
          <w:spacing w:val="-4"/>
          <w:sz w:val="26"/>
          <w:szCs w:val="26"/>
        </w:rPr>
        <w:t xml:space="preserve"> el 18 de mayo de 1955</w:t>
      </w:r>
      <w:r w:rsidR="00532C88" w:rsidRPr="00D45CCA">
        <w:rPr>
          <w:rFonts w:ascii="Arial Narrow" w:hAnsi="Arial Narrow"/>
          <w:spacing w:val="-4"/>
          <w:sz w:val="26"/>
          <w:szCs w:val="26"/>
        </w:rPr>
        <w:t xml:space="preserve"> con otra persona</w:t>
      </w:r>
      <w:r w:rsidRPr="00D45CCA">
        <w:rPr>
          <w:rFonts w:ascii="Arial Narrow" w:hAnsi="Arial Narrow"/>
          <w:spacing w:val="-4"/>
          <w:sz w:val="26"/>
          <w:szCs w:val="26"/>
        </w:rPr>
        <w:t xml:space="preserve">, por lo que se evidencian inconsistencias en el término de convivencia anunciado. </w:t>
      </w:r>
    </w:p>
    <w:p w14:paraId="7E8A38E3" w14:textId="77777777" w:rsidR="00532C88" w:rsidRPr="00D45CCA" w:rsidRDefault="00532C88" w:rsidP="000E0CB5">
      <w:pPr>
        <w:pStyle w:val="Sinespaciado"/>
        <w:spacing w:line="276" w:lineRule="auto"/>
        <w:jc w:val="both"/>
        <w:rPr>
          <w:rFonts w:ascii="Arial Narrow" w:hAnsi="Arial Narrow"/>
          <w:spacing w:val="-4"/>
          <w:sz w:val="26"/>
          <w:szCs w:val="26"/>
        </w:rPr>
      </w:pPr>
    </w:p>
    <w:p w14:paraId="7E8A38E4" w14:textId="77777777" w:rsidR="00B705A9" w:rsidRPr="00D45CCA" w:rsidRDefault="00B705A9"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Sin embargo, en el registro civil de nacimiento del causante no aparece nota marginal de matrimonio, por lo que aquella unión solo tiene efectos eclesiásticos y no civiles.</w:t>
      </w:r>
    </w:p>
    <w:p w14:paraId="7E8A38E5" w14:textId="77777777" w:rsidR="00B705A9" w:rsidRPr="00D45CCA" w:rsidRDefault="00B705A9" w:rsidP="000E0CB5">
      <w:pPr>
        <w:pStyle w:val="Sinespaciado"/>
        <w:spacing w:line="276" w:lineRule="auto"/>
        <w:jc w:val="both"/>
        <w:rPr>
          <w:rFonts w:ascii="Arial Narrow" w:hAnsi="Arial Narrow"/>
          <w:spacing w:val="-4"/>
          <w:sz w:val="26"/>
          <w:szCs w:val="26"/>
        </w:rPr>
      </w:pPr>
    </w:p>
    <w:p w14:paraId="7E8A38E6" w14:textId="77777777" w:rsidR="00743626" w:rsidRPr="00D45CCA" w:rsidRDefault="00B705A9"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De</w:t>
      </w:r>
      <w:r w:rsidR="00C159E3" w:rsidRPr="00D45CCA">
        <w:rPr>
          <w:rFonts w:ascii="Arial Narrow" w:hAnsi="Arial Narrow"/>
          <w:spacing w:val="-4"/>
          <w:sz w:val="26"/>
          <w:szCs w:val="26"/>
        </w:rPr>
        <w:t xml:space="preserve">pendía económicamente de su compañero </w:t>
      </w:r>
      <w:r w:rsidR="00743626" w:rsidRPr="00D45CCA">
        <w:rPr>
          <w:rFonts w:ascii="Arial Narrow" w:hAnsi="Arial Narrow"/>
          <w:spacing w:val="-4"/>
          <w:sz w:val="26"/>
          <w:szCs w:val="26"/>
        </w:rPr>
        <w:t>permanente,</w:t>
      </w:r>
      <w:r w:rsidRPr="00D45CCA">
        <w:rPr>
          <w:rFonts w:ascii="Arial Narrow" w:hAnsi="Arial Narrow"/>
          <w:spacing w:val="-4"/>
          <w:sz w:val="26"/>
          <w:szCs w:val="26"/>
        </w:rPr>
        <w:t xml:space="preserve"> en l</w:t>
      </w:r>
      <w:r w:rsidR="00743626" w:rsidRPr="00D45CCA">
        <w:rPr>
          <w:rFonts w:ascii="Arial Narrow" w:hAnsi="Arial Narrow"/>
          <w:spacing w:val="-4"/>
          <w:sz w:val="26"/>
          <w:szCs w:val="26"/>
        </w:rPr>
        <w:t>a actualidad cuenta con 86 años y recibe tratamiento médico,</w:t>
      </w:r>
      <w:r w:rsidRPr="00D45CCA">
        <w:rPr>
          <w:rFonts w:ascii="Arial Narrow" w:hAnsi="Arial Narrow"/>
          <w:spacing w:val="-4"/>
          <w:sz w:val="26"/>
          <w:szCs w:val="26"/>
        </w:rPr>
        <w:t xml:space="preserve"> motivo por el cual la decisión de negar aquella prestación </w:t>
      </w:r>
      <w:r w:rsidR="00743626" w:rsidRPr="00D45CCA">
        <w:rPr>
          <w:rFonts w:ascii="Arial Narrow" w:hAnsi="Arial Narrow"/>
          <w:spacing w:val="-4"/>
          <w:sz w:val="26"/>
          <w:szCs w:val="26"/>
        </w:rPr>
        <w:t>puede generarle un perjuicio irremediable, sin que, en consecuencia</w:t>
      </w:r>
      <w:r w:rsidR="00DA2775" w:rsidRPr="00D45CCA">
        <w:rPr>
          <w:rFonts w:ascii="Arial Narrow" w:hAnsi="Arial Narrow"/>
          <w:spacing w:val="-4"/>
          <w:sz w:val="26"/>
          <w:szCs w:val="26"/>
        </w:rPr>
        <w:t>,</w:t>
      </w:r>
      <w:r w:rsidR="00743626" w:rsidRPr="00D45CCA">
        <w:rPr>
          <w:rFonts w:ascii="Arial Narrow" w:hAnsi="Arial Narrow"/>
          <w:spacing w:val="-4"/>
          <w:sz w:val="26"/>
          <w:szCs w:val="26"/>
        </w:rPr>
        <w:t xml:space="preserve"> se le deba obligar a agotar los medios ordinarios de defensa judicial</w:t>
      </w:r>
      <w:r w:rsidRPr="00D45CCA">
        <w:rPr>
          <w:rFonts w:ascii="Arial Narrow" w:hAnsi="Arial Narrow"/>
          <w:spacing w:val="-4"/>
          <w:sz w:val="26"/>
          <w:szCs w:val="26"/>
        </w:rPr>
        <w:t>.</w:t>
      </w:r>
    </w:p>
    <w:p w14:paraId="7E8A38E7" w14:textId="77777777" w:rsidR="00743626" w:rsidRPr="00D45CCA" w:rsidRDefault="00743626" w:rsidP="000E0CB5">
      <w:pPr>
        <w:pStyle w:val="Sinespaciado"/>
        <w:spacing w:line="276" w:lineRule="auto"/>
        <w:jc w:val="both"/>
        <w:rPr>
          <w:rFonts w:ascii="Arial Narrow" w:hAnsi="Arial Narrow"/>
          <w:spacing w:val="-4"/>
          <w:sz w:val="26"/>
          <w:szCs w:val="26"/>
        </w:rPr>
      </w:pPr>
    </w:p>
    <w:p w14:paraId="7E8A38E8" w14:textId="77777777" w:rsidR="00AE11D6" w:rsidRPr="00D45CCA" w:rsidRDefault="00743626"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Considera lesionados sus derechos al mínimo vital, la vida digna, la seguridad social y el debido proceso y para su protección solicita se ordene a la UGPP reconocer la aludida pensión</w:t>
      </w:r>
      <w:r w:rsidR="00FF72B6" w:rsidRPr="00D45CCA">
        <w:rPr>
          <w:rStyle w:val="Refdenotaalpie"/>
          <w:rFonts w:ascii="Arial Narrow" w:hAnsi="Arial Narrow"/>
          <w:spacing w:val="-4"/>
          <w:sz w:val="26"/>
          <w:szCs w:val="26"/>
        </w:rPr>
        <w:footnoteReference w:id="1"/>
      </w:r>
      <w:r w:rsidR="00FF72B6" w:rsidRPr="00D45CCA">
        <w:rPr>
          <w:rFonts w:ascii="Arial Narrow" w:hAnsi="Arial Narrow"/>
          <w:spacing w:val="-4"/>
          <w:sz w:val="26"/>
          <w:szCs w:val="26"/>
        </w:rPr>
        <w:t>.</w:t>
      </w:r>
    </w:p>
    <w:p w14:paraId="7E8A38E9" w14:textId="77777777" w:rsidR="00744A68" w:rsidRPr="00D45CCA" w:rsidRDefault="00744A68" w:rsidP="000E0CB5">
      <w:pPr>
        <w:pStyle w:val="Sinespaciado"/>
        <w:spacing w:line="276" w:lineRule="auto"/>
        <w:jc w:val="both"/>
        <w:rPr>
          <w:rFonts w:ascii="Arial Narrow" w:hAnsi="Arial Narrow"/>
          <w:spacing w:val="-4"/>
          <w:sz w:val="26"/>
          <w:szCs w:val="26"/>
        </w:rPr>
      </w:pPr>
    </w:p>
    <w:p w14:paraId="7E8A38EA" w14:textId="77777777" w:rsidR="00744A68" w:rsidRPr="00D45CCA" w:rsidRDefault="00744A68" w:rsidP="000E0CB5">
      <w:pPr>
        <w:pStyle w:val="Sinespaciado"/>
        <w:spacing w:line="276" w:lineRule="auto"/>
        <w:jc w:val="both"/>
        <w:rPr>
          <w:rFonts w:ascii="Arial Narrow" w:eastAsia="Calibri" w:hAnsi="Arial Narrow" w:cs="Times New Roman"/>
          <w:spacing w:val="-4"/>
          <w:sz w:val="26"/>
          <w:szCs w:val="26"/>
          <w:lang w:val="es-ES"/>
        </w:rPr>
      </w:pPr>
      <w:r w:rsidRPr="00D45CCA">
        <w:rPr>
          <w:rFonts w:ascii="Arial Narrow" w:hAnsi="Arial Narrow"/>
          <w:b/>
          <w:bCs/>
          <w:spacing w:val="-4"/>
          <w:sz w:val="26"/>
          <w:szCs w:val="26"/>
        </w:rPr>
        <w:t xml:space="preserve">2. Trámite: </w:t>
      </w:r>
      <w:r w:rsidR="001324A4" w:rsidRPr="00D45CCA">
        <w:rPr>
          <w:rFonts w:ascii="Arial Narrow" w:hAnsi="Arial Narrow"/>
          <w:bCs/>
          <w:spacing w:val="-4"/>
          <w:sz w:val="26"/>
          <w:szCs w:val="26"/>
        </w:rPr>
        <w:t>Por auto del</w:t>
      </w:r>
      <w:r w:rsidR="001324A4" w:rsidRPr="00D45CCA">
        <w:rPr>
          <w:rFonts w:ascii="Arial Narrow" w:eastAsia="Calibri" w:hAnsi="Arial Narrow" w:cs="Times New Roman"/>
          <w:spacing w:val="-4"/>
          <w:sz w:val="26"/>
          <w:szCs w:val="26"/>
          <w:lang w:val="es-ES"/>
        </w:rPr>
        <w:t xml:space="preserve"> </w:t>
      </w:r>
      <w:r w:rsidR="00743626" w:rsidRPr="00D45CCA">
        <w:rPr>
          <w:rFonts w:ascii="Arial Narrow" w:eastAsia="Calibri" w:hAnsi="Arial Narrow" w:cs="Times New Roman"/>
          <w:spacing w:val="-4"/>
          <w:sz w:val="26"/>
          <w:szCs w:val="26"/>
          <w:lang w:val="es-ES"/>
        </w:rPr>
        <w:t>16</w:t>
      </w:r>
      <w:r w:rsidR="001324A4" w:rsidRPr="00D45CCA">
        <w:rPr>
          <w:rFonts w:ascii="Arial Narrow" w:eastAsia="Calibri" w:hAnsi="Arial Narrow" w:cs="Times New Roman"/>
          <w:spacing w:val="-4"/>
          <w:sz w:val="26"/>
          <w:szCs w:val="26"/>
          <w:lang w:val="es-ES"/>
        </w:rPr>
        <w:t xml:space="preserve"> de</w:t>
      </w:r>
      <w:r w:rsidR="00743626" w:rsidRPr="00D45CCA">
        <w:rPr>
          <w:rFonts w:ascii="Arial Narrow" w:eastAsia="Calibri" w:hAnsi="Arial Narrow" w:cs="Times New Roman"/>
          <w:spacing w:val="-4"/>
          <w:sz w:val="26"/>
          <w:szCs w:val="26"/>
          <w:lang w:val="es-ES"/>
        </w:rPr>
        <w:t xml:space="preserve"> febrero de 2022</w:t>
      </w:r>
      <w:r w:rsidR="00FF72B6" w:rsidRPr="00D45CCA">
        <w:rPr>
          <w:rFonts w:ascii="Arial Narrow" w:eastAsia="Calibri" w:hAnsi="Arial Narrow" w:cs="Times New Roman"/>
          <w:spacing w:val="-4"/>
          <w:sz w:val="26"/>
          <w:szCs w:val="26"/>
          <w:lang w:val="es-ES"/>
        </w:rPr>
        <w:t xml:space="preserve"> se admitió la acción constitucional y se ordenaron las vinculaciones al inicio señaladas. </w:t>
      </w:r>
      <w:r w:rsidR="001324A4" w:rsidRPr="00D45CCA">
        <w:rPr>
          <w:rFonts w:ascii="Arial Narrow" w:eastAsia="Calibri" w:hAnsi="Arial Narrow" w:cs="Times New Roman"/>
          <w:spacing w:val="-4"/>
          <w:sz w:val="26"/>
          <w:szCs w:val="26"/>
          <w:lang w:val="es-ES"/>
        </w:rPr>
        <w:t xml:space="preserve"> </w:t>
      </w:r>
    </w:p>
    <w:p w14:paraId="7E8A38EB" w14:textId="77777777" w:rsidR="00A24D2E" w:rsidRPr="00D45CCA" w:rsidRDefault="00A24D2E" w:rsidP="000E0CB5">
      <w:pPr>
        <w:pStyle w:val="Sinespaciado"/>
        <w:spacing w:line="276" w:lineRule="auto"/>
        <w:jc w:val="both"/>
        <w:rPr>
          <w:rFonts w:ascii="Arial Narrow" w:eastAsia="Calibri" w:hAnsi="Arial Narrow" w:cs="Times New Roman"/>
          <w:spacing w:val="-4"/>
          <w:sz w:val="26"/>
          <w:szCs w:val="26"/>
          <w:lang w:val="es-ES"/>
        </w:rPr>
      </w:pPr>
    </w:p>
    <w:p w14:paraId="7E8A38EC" w14:textId="77777777" w:rsidR="00AA674E" w:rsidRPr="00D45CCA" w:rsidRDefault="00532C88" w:rsidP="000E0CB5">
      <w:pPr>
        <w:pStyle w:val="Sinespaciado"/>
        <w:spacing w:line="276" w:lineRule="auto"/>
        <w:jc w:val="both"/>
        <w:rPr>
          <w:rFonts w:ascii="Arial Narrow" w:eastAsia="Calibri" w:hAnsi="Arial Narrow" w:cs="Times New Roman"/>
          <w:spacing w:val="-4"/>
          <w:sz w:val="26"/>
          <w:szCs w:val="26"/>
          <w:lang w:val="es-ES"/>
        </w:rPr>
      </w:pPr>
      <w:r w:rsidRPr="00D45CCA">
        <w:rPr>
          <w:rFonts w:ascii="Arial Narrow" w:eastAsia="Calibri" w:hAnsi="Arial Narrow" w:cs="Times New Roman"/>
          <w:spacing w:val="-4"/>
          <w:sz w:val="26"/>
          <w:szCs w:val="26"/>
          <w:lang w:val="es-ES"/>
        </w:rPr>
        <w:t>La UGPP se pronunció para manifestar que</w:t>
      </w:r>
      <w:r w:rsidR="009E2D2B" w:rsidRPr="00D45CCA">
        <w:rPr>
          <w:rFonts w:ascii="Arial Narrow" w:eastAsia="Calibri" w:hAnsi="Arial Narrow" w:cs="Times New Roman"/>
          <w:spacing w:val="-4"/>
          <w:sz w:val="26"/>
          <w:szCs w:val="26"/>
          <w:lang w:val="es-ES"/>
        </w:rPr>
        <w:t xml:space="preserve"> la pensión por sobrevivencia requerida por la demandante fue denegada con fundamento </w:t>
      </w:r>
      <w:r w:rsidRPr="00D45CCA">
        <w:rPr>
          <w:rFonts w:ascii="Arial Narrow" w:eastAsia="Calibri" w:hAnsi="Arial Narrow" w:cs="Times New Roman"/>
          <w:spacing w:val="-4"/>
          <w:sz w:val="26"/>
          <w:szCs w:val="26"/>
          <w:lang w:val="es-ES"/>
        </w:rPr>
        <w:t>al hallazgo de inconsistenci</w:t>
      </w:r>
      <w:r w:rsidR="009E2D2B" w:rsidRPr="00D45CCA">
        <w:rPr>
          <w:rFonts w:ascii="Arial Narrow" w:eastAsia="Calibri" w:hAnsi="Arial Narrow" w:cs="Times New Roman"/>
          <w:spacing w:val="-4"/>
          <w:sz w:val="26"/>
          <w:szCs w:val="26"/>
          <w:lang w:val="es-ES"/>
        </w:rPr>
        <w:t>a</w:t>
      </w:r>
      <w:r w:rsidRPr="00D45CCA">
        <w:rPr>
          <w:rFonts w:ascii="Arial Narrow" w:eastAsia="Calibri" w:hAnsi="Arial Narrow" w:cs="Times New Roman"/>
          <w:spacing w:val="-4"/>
          <w:sz w:val="26"/>
          <w:szCs w:val="26"/>
          <w:lang w:val="es-ES"/>
        </w:rPr>
        <w:t xml:space="preserve"> en la convivencia </w:t>
      </w:r>
      <w:r w:rsidR="009E2D2B" w:rsidRPr="00D45CCA">
        <w:rPr>
          <w:rFonts w:ascii="Arial Narrow" w:eastAsia="Calibri" w:hAnsi="Arial Narrow" w:cs="Times New Roman"/>
          <w:spacing w:val="-4"/>
          <w:sz w:val="26"/>
          <w:szCs w:val="26"/>
          <w:lang w:val="es-ES"/>
        </w:rPr>
        <w:t>que alega</w:t>
      </w:r>
      <w:r w:rsidRPr="00D45CCA">
        <w:rPr>
          <w:rFonts w:ascii="Arial Narrow" w:eastAsia="Calibri" w:hAnsi="Arial Narrow" w:cs="Times New Roman"/>
          <w:spacing w:val="-4"/>
          <w:sz w:val="26"/>
          <w:szCs w:val="26"/>
          <w:lang w:val="es-ES"/>
        </w:rPr>
        <w:t>,</w:t>
      </w:r>
      <w:r w:rsidR="009E2D2B" w:rsidRPr="00D45CCA">
        <w:rPr>
          <w:rFonts w:ascii="Arial Narrow" w:eastAsia="Calibri" w:hAnsi="Arial Narrow" w:cs="Times New Roman"/>
          <w:spacing w:val="-4"/>
          <w:sz w:val="26"/>
          <w:szCs w:val="26"/>
          <w:lang w:val="es-ES"/>
        </w:rPr>
        <w:t xml:space="preserve"> toda vez que se</w:t>
      </w:r>
      <w:r w:rsidRPr="00D45CCA">
        <w:rPr>
          <w:rFonts w:ascii="Arial Narrow" w:eastAsia="Calibri" w:hAnsi="Arial Narrow" w:cs="Times New Roman"/>
          <w:spacing w:val="-4"/>
          <w:sz w:val="26"/>
          <w:szCs w:val="26"/>
          <w:lang w:val="es-ES"/>
        </w:rPr>
        <w:t xml:space="preserve"> evidenció que</w:t>
      </w:r>
      <w:r w:rsidR="009E2D2B" w:rsidRPr="00D45CCA">
        <w:rPr>
          <w:rFonts w:ascii="Arial Narrow" w:eastAsia="Calibri" w:hAnsi="Arial Narrow" w:cs="Times New Roman"/>
          <w:spacing w:val="-4"/>
          <w:sz w:val="26"/>
          <w:szCs w:val="26"/>
          <w:lang w:val="es-ES"/>
        </w:rPr>
        <w:t xml:space="preserve"> el causante contaba con otro vínculo, más precisamente matrimonial, contraído desde el</w:t>
      </w:r>
      <w:r w:rsidRPr="00D45CCA">
        <w:rPr>
          <w:rFonts w:ascii="Arial Narrow" w:eastAsia="Calibri" w:hAnsi="Arial Narrow" w:cs="Times New Roman"/>
          <w:spacing w:val="-4"/>
          <w:sz w:val="26"/>
          <w:szCs w:val="26"/>
          <w:lang w:val="es-ES"/>
        </w:rPr>
        <w:t xml:space="preserve"> 18 de mayo</w:t>
      </w:r>
      <w:r w:rsidR="009E2D2B" w:rsidRPr="00D45CCA">
        <w:rPr>
          <w:rFonts w:ascii="Arial Narrow" w:eastAsia="Calibri" w:hAnsi="Arial Narrow" w:cs="Times New Roman"/>
          <w:spacing w:val="-4"/>
          <w:sz w:val="26"/>
          <w:szCs w:val="26"/>
          <w:lang w:val="es-ES"/>
        </w:rPr>
        <w:t xml:space="preserve"> </w:t>
      </w:r>
      <w:r w:rsidRPr="00D45CCA">
        <w:rPr>
          <w:rFonts w:ascii="Arial Narrow" w:eastAsia="Calibri" w:hAnsi="Arial Narrow" w:cs="Times New Roman"/>
          <w:spacing w:val="-4"/>
          <w:sz w:val="26"/>
          <w:szCs w:val="26"/>
          <w:lang w:val="es-ES"/>
        </w:rPr>
        <w:t>de 1955</w:t>
      </w:r>
      <w:r w:rsidR="009E2D2B" w:rsidRPr="00D45CCA">
        <w:rPr>
          <w:rFonts w:ascii="Arial Narrow" w:eastAsia="Calibri" w:hAnsi="Arial Narrow" w:cs="Times New Roman"/>
          <w:spacing w:val="-4"/>
          <w:sz w:val="26"/>
          <w:szCs w:val="26"/>
          <w:lang w:val="es-ES"/>
        </w:rPr>
        <w:t>,</w:t>
      </w:r>
      <w:r w:rsidRPr="00D45CCA">
        <w:rPr>
          <w:rFonts w:ascii="Arial Narrow" w:eastAsia="Calibri" w:hAnsi="Arial Narrow" w:cs="Times New Roman"/>
          <w:spacing w:val="-4"/>
          <w:sz w:val="26"/>
          <w:szCs w:val="26"/>
          <w:lang w:val="es-ES"/>
        </w:rPr>
        <w:t xml:space="preserve"> </w:t>
      </w:r>
      <w:r w:rsidR="009E2D2B" w:rsidRPr="00D45CCA">
        <w:rPr>
          <w:rFonts w:ascii="Arial Narrow" w:eastAsia="Calibri" w:hAnsi="Arial Narrow" w:cs="Times New Roman"/>
          <w:spacing w:val="-4"/>
          <w:sz w:val="26"/>
          <w:szCs w:val="26"/>
          <w:lang w:val="es-ES"/>
        </w:rPr>
        <w:t>“</w:t>
      </w:r>
      <w:r w:rsidRPr="00D45CCA">
        <w:rPr>
          <w:rFonts w:ascii="Arial Narrow" w:eastAsia="Calibri" w:hAnsi="Arial Narrow" w:cs="Times New Roman"/>
          <w:spacing w:val="-4"/>
          <w:sz w:val="24"/>
          <w:szCs w:val="26"/>
          <w:lang w:val="es-ES"/>
        </w:rPr>
        <w:t>sin que se observe cesación o divorcio</w:t>
      </w:r>
      <w:r w:rsidR="009E2D2B" w:rsidRPr="00D45CCA">
        <w:rPr>
          <w:rFonts w:ascii="Arial Narrow" w:eastAsia="Calibri" w:hAnsi="Arial Narrow" w:cs="Times New Roman"/>
          <w:spacing w:val="-4"/>
          <w:sz w:val="26"/>
          <w:szCs w:val="26"/>
          <w:lang w:val="es-ES"/>
        </w:rPr>
        <w:t>”, de manera que no se c</w:t>
      </w:r>
      <w:r w:rsidR="00DA2775" w:rsidRPr="00D45CCA">
        <w:rPr>
          <w:rFonts w:ascii="Arial Narrow" w:eastAsia="Calibri" w:hAnsi="Arial Narrow" w:cs="Times New Roman"/>
          <w:spacing w:val="-4"/>
          <w:sz w:val="26"/>
          <w:szCs w:val="26"/>
          <w:lang w:val="es-ES"/>
        </w:rPr>
        <w:t>umple</w:t>
      </w:r>
      <w:r w:rsidR="009E2D2B" w:rsidRPr="00D45CCA">
        <w:rPr>
          <w:rFonts w:ascii="Arial Narrow" w:eastAsia="Calibri" w:hAnsi="Arial Narrow" w:cs="Times New Roman"/>
          <w:spacing w:val="-4"/>
          <w:sz w:val="26"/>
          <w:szCs w:val="26"/>
          <w:lang w:val="es-ES"/>
        </w:rPr>
        <w:t xml:space="preserve"> con el requisito de los cinco años de convivencia con el causante antes de su fallecimiento,</w:t>
      </w:r>
      <w:r w:rsidR="00DA2775" w:rsidRPr="00D45CCA">
        <w:rPr>
          <w:rFonts w:ascii="Arial Narrow" w:eastAsia="Calibri" w:hAnsi="Arial Narrow" w:cs="Times New Roman"/>
          <w:spacing w:val="-4"/>
          <w:sz w:val="26"/>
          <w:szCs w:val="26"/>
          <w:lang w:val="es-ES"/>
        </w:rPr>
        <w:t xml:space="preserve"> previsto en</w:t>
      </w:r>
      <w:r w:rsidR="009E2D2B" w:rsidRPr="00D45CCA">
        <w:rPr>
          <w:rFonts w:ascii="Arial Narrow" w:eastAsia="Calibri" w:hAnsi="Arial Narrow" w:cs="Times New Roman"/>
          <w:spacing w:val="-4"/>
          <w:sz w:val="26"/>
          <w:szCs w:val="26"/>
          <w:lang w:val="es-ES"/>
        </w:rPr>
        <w:t xml:space="preserve"> el artículo 13 de la Ley 797 de 2003. De otro lado, el amparo es improcedente ya que esa decisión se adoptó por medio de actos administrativos que se encuentran en firme, y por lo mismo su legalidad debe ser controvertida ante la jurisdicción contenciosa administrativa, mecanismo idóneo para tales efectos, si en cuenta se tiene, además, de que no se acreditó un perjuicio irremediable</w:t>
      </w:r>
      <w:r w:rsidR="00AA674E" w:rsidRPr="00D45CCA">
        <w:rPr>
          <w:rStyle w:val="Refdenotaalpie"/>
          <w:rFonts w:ascii="Arial Narrow" w:hAnsi="Arial Narrow"/>
          <w:spacing w:val="-4"/>
          <w:sz w:val="26"/>
          <w:szCs w:val="26"/>
        </w:rPr>
        <w:footnoteReference w:id="2"/>
      </w:r>
      <w:r w:rsidR="00AA674E" w:rsidRPr="00D45CCA">
        <w:rPr>
          <w:rFonts w:ascii="Arial Narrow" w:eastAsia="Calibri" w:hAnsi="Arial Narrow" w:cs="Times New Roman"/>
          <w:spacing w:val="-4"/>
          <w:sz w:val="26"/>
          <w:szCs w:val="26"/>
          <w:lang w:val="es-ES"/>
        </w:rPr>
        <w:t>.</w:t>
      </w:r>
    </w:p>
    <w:p w14:paraId="7E8A38ED" w14:textId="77777777" w:rsidR="00A24D2E" w:rsidRPr="00D45CCA" w:rsidRDefault="00A24D2E" w:rsidP="000E0CB5">
      <w:pPr>
        <w:pStyle w:val="Sinespaciado"/>
        <w:spacing w:line="276" w:lineRule="auto"/>
        <w:jc w:val="both"/>
        <w:rPr>
          <w:rFonts w:ascii="Arial Narrow" w:eastAsia="Calibri" w:hAnsi="Arial Narrow" w:cs="Times New Roman"/>
          <w:spacing w:val="-4"/>
          <w:sz w:val="26"/>
          <w:szCs w:val="26"/>
          <w:lang w:val="es-ES"/>
        </w:rPr>
      </w:pPr>
    </w:p>
    <w:p w14:paraId="7E8A38EE" w14:textId="77777777" w:rsidR="00A63C85" w:rsidRPr="00D45CCA" w:rsidRDefault="00744A68" w:rsidP="000E0CB5">
      <w:pPr>
        <w:pStyle w:val="Sinespaciado"/>
        <w:spacing w:line="276" w:lineRule="auto"/>
        <w:jc w:val="both"/>
        <w:rPr>
          <w:rFonts w:ascii="Arial Narrow" w:hAnsi="Arial Narrow"/>
          <w:spacing w:val="-4"/>
          <w:sz w:val="26"/>
          <w:szCs w:val="26"/>
        </w:rPr>
      </w:pPr>
      <w:r w:rsidRPr="00D45CCA">
        <w:rPr>
          <w:rFonts w:ascii="Arial Narrow" w:hAnsi="Arial Narrow"/>
          <w:b/>
          <w:bCs/>
          <w:spacing w:val="-4"/>
          <w:sz w:val="26"/>
          <w:szCs w:val="26"/>
        </w:rPr>
        <w:lastRenderedPageBreak/>
        <w:t xml:space="preserve">3. Sentencia impugnada: </w:t>
      </w:r>
      <w:r w:rsidRPr="00D45CCA">
        <w:rPr>
          <w:rFonts w:ascii="Arial Narrow" w:hAnsi="Arial Narrow"/>
          <w:spacing w:val="-4"/>
          <w:sz w:val="26"/>
          <w:szCs w:val="26"/>
        </w:rPr>
        <w:t xml:space="preserve">En providencia del </w:t>
      </w:r>
      <w:r w:rsidR="009E2D2B" w:rsidRPr="00D45CCA">
        <w:rPr>
          <w:rFonts w:ascii="Arial Narrow" w:hAnsi="Arial Narrow"/>
          <w:spacing w:val="-4"/>
          <w:sz w:val="26"/>
          <w:szCs w:val="26"/>
        </w:rPr>
        <w:t>veinticinco</w:t>
      </w:r>
      <w:r w:rsidR="0021608B" w:rsidRPr="00D45CCA">
        <w:rPr>
          <w:rFonts w:ascii="Arial Narrow" w:hAnsi="Arial Narrow"/>
          <w:spacing w:val="-4"/>
          <w:sz w:val="26"/>
          <w:szCs w:val="26"/>
        </w:rPr>
        <w:t xml:space="preserve"> (2</w:t>
      </w:r>
      <w:r w:rsidR="009E2D2B" w:rsidRPr="00D45CCA">
        <w:rPr>
          <w:rFonts w:ascii="Arial Narrow" w:hAnsi="Arial Narrow"/>
          <w:spacing w:val="-4"/>
          <w:sz w:val="26"/>
          <w:szCs w:val="26"/>
        </w:rPr>
        <w:t>5</w:t>
      </w:r>
      <w:r w:rsidR="000A63E7" w:rsidRPr="00D45CCA">
        <w:rPr>
          <w:rFonts w:ascii="Arial Narrow" w:hAnsi="Arial Narrow"/>
          <w:spacing w:val="-4"/>
          <w:sz w:val="26"/>
          <w:szCs w:val="26"/>
        </w:rPr>
        <w:t>) de</w:t>
      </w:r>
      <w:r w:rsidR="009E2D2B" w:rsidRPr="00D45CCA">
        <w:rPr>
          <w:rFonts w:ascii="Arial Narrow" w:hAnsi="Arial Narrow"/>
          <w:spacing w:val="-4"/>
          <w:sz w:val="26"/>
          <w:szCs w:val="26"/>
        </w:rPr>
        <w:t xml:space="preserve"> febrero</w:t>
      </w:r>
      <w:r w:rsidR="000558FD" w:rsidRPr="00D45CCA">
        <w:rPr>
          <w:rFonts w:ascii="Arial Narrow" w:hAnsi="Arial Narrow"/>
          <w:spacing w:val="-4"/>
          <w:sz w:val="26"/>
          <w:szCs w:val="26"/>
        </w:rPr>
        <w:t xml:space="preserve"> de este año,</w:t>
      </w:r>
      <w:r w:rsidRPr="00D45CCA">
        <w:rPr>
          <w:rFonts w:ascii="Arial Narrow" w:hAnsi="Arial Narrow"/>
          <w:spacing w:val="-4"/>
          <w:sz w:val="26"/>
          <w:szCs w:val="26"/>
        </w:rPr>
        <w:t xml:space="preserve"> el juzgado de primera instancia </w:t>
      </w:r>
      <w:r w:rsidR="009E2D2B" w:rsidRPr="00D45CCA">
        <w:rPr>
          <w:rFonts w:ascii="Arial Narrow" w:hAnsi="Arial Narrow"/>
          <w:spacing w:val="-4"/>
          <w:sz w:val="26"/>
          <w:szCs w:val="26"/>
        </w:rPr>
        <w:t>declaró improcedente el amparo invocado, tras considerar que</w:t>
      </w:r>
      <w:r w:rsidR="00586205" w:rsidRPr="00D45CCA">
        <w:rPr>
          <w:rFonts w:ascii="Arial Narrow" w:hAnsi="Arial Narrow"/>
          <w:spacing w:val="-4"/>
          <w:sz w:val="26"/>
          <w:szCs w:val="26"/>
        </w:rPr>
        <w:t xml:space="preserve"> en este caso concurren otros medios judiciales para reclam</w:t>
      </w:r>
      <w:r w:rsidR="00DA2775" w:rsidRPr="00D45CCA">
        <w:rPr>
          <w:rFonts w:ascii="Arial Narrow" w:hAnsi="Arial Narrow"/>
          <w:spacing w:val="-4"/>
          <w:sz w:val="26"/>
          <w:szCs w:val="26"/>
        </w:rPr>
        <w:t xml:space="preserve">ar el reconocimiento pensional y no es </w:t>
      </w:r>
      <w:r w:rsidR="00586205" w:rsidRPr="00D45CCA">
        <w:rPr>
          <w:rFonts w:ascii="Arial Narrow" w:hAnsi="Arial Narrow"/>
          <w:spacing w:val="-4"/>
          <w:sz w:val="26"/>
          <w:szCs w:val="26"/>
        </w:rPr>
        <w:t>la acción de tutela el mecanismo para dilucidar la existencia de las inconsistencias en el término de convivenc</w:t>
      </w:r>
      <w:r w:rsidR="00DA2775" w:rsidRPr="00D45CCA">
        <w:rPr>
          <w:rFonts w:ascii="Arial Narrow" w:hAnsi="Arial Narrow"/>
          <w:spacing w:val="-4"/>
          <w:sz w:val="26"/>
          <w:szCs w:val="26"/>
        </w:rPr>
        <w:t xml:space="preserve">ia a que hace alusión la actora. Así mismo, </w:t>
      </w:r>
      <w:r w:rsidR="00586205" w:rsidRPr="00D45CCA">
        <w:rPr>
          <w:rFonts w:ascii="Arial Narrow" w:hAnsi="Arial Narrow"/>
          <w:spacing w:val="-4"/>
          <w:sz w:val="26"/>
          <w:szCs w:val="26"/>
        </w:rPr>
        <w:t xml:space="preserve">aunque se indicó que la demandante dependía económicamente de su difunto compañero permanente, también se señaló que ella </w:t>
      </w:r>
      <w:r w:rsidR="00DA4BAD" w:rsidRPr="00D45CCA">
        <w:rPr>
          <w:rFonts w:ascii="Arial Narrow" w:hAnsi="Arial Narrow"/>
          <w:spacing w:val="-4"/>
          <w:sz w:val="26"/>
          <w:szCs w:val="26"/>
        </w:rPr>
        <w:t>es madre de cuatro hijos mayores de edad, los cuales</w:t>
      </w:r>
      <w:r w:rsidR="00586205" w:rsidRPr="00D45CCA">
        <w:rPr>
          <w:rFonts w:ascii="Arial Narrow" w:hAnsi="Arial Narrow"/>
          <w:spacing w:val="-4"/>
          <w:sz w:val="26"/>
          <w:szCs w:val="26"/>
        </w:rPr>
        <w:t>, en virtud del principio de solidaridad, deben satisfacer sus necesidades básicas</w:t>
      </w:r>
      <w:r w:rsidR="00215E32" w:rsidRPr="00D45CCA">
        <w:rPr>
          <w:rStyle w:val="Refdenotaalpie"/>
          <w:rFonts w:ascii="Arial Narrow" w:hAnsi="Arial Narrow"/>
          <w:spacing w:val="-4"/>
          <w:sz w:val="26"/>
          <w:szCs w:val="26"/>
        </w:rPr>
        <w:footnoteReference w:id="3"/>
      </w:r>
      <w:r w:rsidR="00215E32" w:rsidRPr="00D45CCA">
        <w:rPr>
          <w:rFonts w:ascii="Arial Narrow" w:hAnsi="Arial Narrow"/>
          <w:spacing w:val="-4"/>
          <w:sz w:val="26"/>
          <w:szCs w:val="26"/>
        </w:rPr>
        <w:t>.</w:t>
      </w:r>
    </w:p>
    <w:p w14:paraId="7E8A38EF" w14:textId="77777777" w:rsidR="00215E32" w:rsidRPr="00D45CCA" w:rsidRDefault="00215E32" w:rsidP="000E0CB5">
      <w:pPr>
        <w:pStyle w:val="Sinespaciado"/>
        <w:spacing w:line="276" w:lineRule="auto"/>
        <w:jc w:val="both"/>
        <w:rPr>
          <w:rFonts w:ascii="Arial Narrow" w:hAnsi="Arial Narrow"/>
          <w:spacing w:val="-4"/>
          <w:sz w:val="26"/>
          <w:szCs w:val="26"/>
        </w:rPr>
      </w:pPr>
    </w:p>
    <w:p w14:paraId="7E8A38F0" w14:textId="77777777" w:rsidR="00B33FD1" w:rsidRPr="00D45CCA" w:rsidRDefault="00744A68" w:rsidP="000E0CB5">
      <w:pPr>
        <w:pStyle w:val="Sinespaciado"/>
        <w:spacing w:line="276" w:lineRule="auto"/>
        <w:jc w:val="both"/>
        <w:rPr>
          <w:rFonts w:ascii="Arial Narrow" w:hAnsi="Arial Narrow"/>
          <w:bCs/>
          <w:spacing w:val="-4"/>
          <w:sz w:val="26"/>
          <w:szCs w:val="26"/>
        </w:rPr>
      </w:pPr>
      <w:r w:rsidRPr="00D45CCA">
        <w:rPr>
          <w:rFonts w:ascii="Arial Narrow" w:hAnsi="Arial Narrow"/>
          <w:b/>
          <w:bCs/>
          <w:spacing w:val="-4"/>
          <w:sz w:val="26"/>
          <w:szCs w:val="26"/>
        </w:rPr>
        <w:t>4. Impugnaci</w:t>
      </w:r>
      <w:r w:rsidR="00586205" w:rsidRPr="00D45CCA">
        <w:rPr>
          <w:rFonts w:ascii="Arial Narrow" w:hAnsi="Arial Narrow"/>
          <w:b/>
          <w:bCs/>
          <w:spacing w:val="-4"/>
          <w:sz w:val="26"/>
          <w:szCs w:val="26"/>
        </w:rPr>
        <w:t>ón:</w:t>
      </w:r>
      <w:r w:rsidR="0024324F" w:rsidRPr="00D45CCA">
        <w:rPr>
          <w:rFonts w:ascii="Arial Narrow" w:hAnsi="Arial Narrow"/>
          <w:b/>
          <w:bCs/>
          <w:spacing w:val="-4"/>
          <w:sz w:val="26"/>
          <w:szCs w:val="26"/>
        </w:rPr>
        <w:t xml:space="preserve"> </w:t>
      </w:r>
      <w:r w:rsidR="0024324F" w:rsidRPr="00D45CCA">
        <w:rPr>
          <w:rFonts w:ascii="Arial Narrow" w:hAnsi="Arial Narrow"/>
          <w:bCs/>
          <w:spacing w:val="-4"/>
          <w:sz w:val="26"/>
          <w:szCs w:val="26"/>
        </w:rPr>
        <w:t>La actora sustentó su disenso en el hecho de que</w:t>
      </w:r>
      <w:r w:rsidR="000C24CA" w:rsidRPr="00D45CCA">
        <w:rPr>
          <w:rFonts w:ascii="Arial Narrow" w:hAnsi="Arial Narrow"/>
          <w:bCs/>
          <w:spacing w:val="-4"/>
          <w:sz w:val="26"/>
          <w:szCs w:val="26"/>
        </w:rPr>
        <w:t xml:space="preserve"> no se le puede exigir </w:t>
      </w:r>
      <w:r w:rsidR="00DA4BAD" w:rsidRPr="00D45CCA">
        <w:rPr>
          <w:rFonts w:ascii="Arial Narrow" w:hAnsi="Arial Narrow"/>
          <w:bCs/>
          <w:spacing w:val="-4"/>
          <w:sz w:val="26"/>
          <w:szCs w:val="26"/>
        </w:rPr>
        <w:t>el agotamiento de</w:t>
      </w:r>
      <w:r w:rsidR="000C24CA" w:rsidRPr="00D45CCA">
        <w:rPr>
          <w:rFonts w:ascii="Arial Narrow" w:hAnsi="Arial Narrow"/>
          <w:bCs/>
          <w:spacing w:val="-4"/>
          <w:sz w:val="26"/>
          <w:szCs w:val="26"/>
        </w:rPr>
        <w:t xml:space="preserve"> un proceso ordinario que por lo general conlleva la inversión de amplios términos, cuando es una persona de especial protección en razón a su</w:t>
      </w:r>
      <w:r w:rsidR="0024324F" w:rsidRPr="00D45CCA">
        <w:rPr>
          <w:rFonts w:ascii="Arial Narrow" w:hAnsi="Arial Narrow"/>
          <w:bCs/>
          <w:spacing w:val="-4"/>
          <w:sz w:val="26"/>
          <w:szCs w:val="26"/>
        </w:rPr>
        <w:t xml:space="preserve"> avanzada edad</w:t>
      </w:r>
      <w:r w:rsidR="000C24CA" w:rsidRPr="00D45CCA">
        <w:rPr>
          <w:rFonts w:ascii="Arial Narrow" w:hAnsi="Arial Narrow"/>
          <w:bCs/>
          <w:spacing w:val="-4"/>
          <w:sz w:val="26"/>
          <w:szCs w:val="26"/>
        </w:rPr>
        <w:t>. Agregó que respecto al deber de solidaridad de sus hijos “</w:t>
      </w:r>
      <w:r w:rsidR="000C24CA" w:rsidRPr="00D45CCA">
        <w:rPr>
          <w:rFonts w:ascii="Arial Narrow" w:hAnsi="Arial Narrow"/>
          <w:bCs/>
          <w:spacing w:val="-4"/>
          <w:sz w:val="24"/>
          <w:szCs w:val="26"/>
        </w:rPr>
        <w:t xml:space="preserve">si bien es cierto ellos me deben cuidado y auxilio, también lo es que, junto con mi compañero permanente nos acostumbramos a vivir de lo que </w:t>
      </w:r>
      <w:r w:rsidR="00DA4BAD" w:rsidRPr="00D45CCA">
        <w:rPr>
          <w:rFonts w:ascii="Arial Narrow" w:hAnsi="Arial Narrow"/>
          <w:bCs/>
          <w:spacing w:val="-4"/>
          <w:sz w:val="24"/>
          <w:szCs w:val="26"/>
        </w:rPr>
        <w:t xml:space="preserve">en </w:t>
      </w:r>
      <w:r w:rsidR="000C24CA" w:rsidRPr="00D45CCA">
        <w:rPr>
          <w:rFonts w:ascii="Arial Narrow" w:hAnsi="Arial Narrow"/>
          <w:bCs/>
          <w:spacing w:val="-4"/>
          <w:sz w:val="24"/>
          <w:szCs w:val="26"/>
        </w:rPr>
        <w:t>la vida cosechamos, lo mínimo que se me debe garantizar a mis largos 86 años, es mi derecho a la pensión de sobreviviente, sin tener que recurrir a proceso judicial ordinario alguno</w:t>
      </w:r>
      <w:r w:rsidR="000C24CA" w:rsidRPr="00D45CCA">
        <w:rPr>
          <w:rFonts w:ascii="Arial Narrow" w:hAnsi="Arial Narrow"/>
          <w:bCs/>
          <w:spacing w:val="-4"/>
          <w:sz w:val="26"/>
          <w:szCs w:val="26"/>
        </w:rPr>
        <w:t>”</w:t>
      </w:r>
      <w:r w:rsidR="006A5CFD" w:rsidRPr="00D45CCA">
        <w:rPr>
          <w:rStyle w:val="Refdenotaalpie"/>
          <w:rFonts w:ascii="Arial Narrow" w:hAnsi="Arial Narrow"/>
          <w:spacing w:val="-4"/>
          <w:sz w:val="26"/>
          <w:szCs w:val="26"/>
        </w:rPr>
        <w:footnoteReference w:id="4"/>
      </w:r>
      <w:r w:rsidR="006A5CFD" w:rsidRPr="00D45CCA">
        <w:rPr>
          <w:rFonts w:ascii="Arial Narrow" w:hAnsi="Arial Narrow"/>
          <w:bCs/>
          <w:spacing w:val="-4"/>
          <w:sz w:val="26"/>
          <w:szCs w:val="26"/>
        </w:rPr>
        <w:t xml:space="preserve">. </w:t>
      </w:r>
    </w:p>
    <w:p w14:paraId="7E8A38F1" w14:textId="77777777" w:rsidR="00744A68" w:rsidRPr="00D45CCA" w:rsidRDefault="00744A68" w:rsidP="000E0CB5">
      <w:pPr>
        <w:pStyle w:val="Sinespaciado"/>
        <w:spacing w:line="276" w:lineRule="auto"/>
        <w:jc w:val="both"/>
        <w:rPr>
          <w:rFonts w:ascii="Arial Narrow" w:hAnsi="Arial Narrow"/>
          <w:spacing w:val="-4"/>
          <w:sz w:val="26"/>
          <w:szCs w:val="26"/>
        </w:rPr>
      </w:pPr>
    </w:p>
    <w:p w14:paraId="7E8A38F2" w14:textId="77777777" w:rsidR="00744A68" w:rsidRPr="00D45CCA" w:rsidRDefault="00744A68" w:rsidP="000E0CB5">
      <w:pPr>
        <w:pStyle w:val="Sinespaciado"/>
        <w:spacing w:line="276" w:lineRule="auto"/>
        <w:jc w:val="center"/>
        <w:rPr>
          <w:rFonts w:ascii="Arial Narrow" w:hAnsi="Arial Narrow"/>
          <w:b/>
          <w:bCs/>
          <w:spacing w:val="-4"/>
          <w:sz w:val="26"/>
          <w:szCs w:val="26"/>
        </w:rPr>
      </w:pPr>
      <w:r w:rsidRPr="00D45CCA">
        <w:rPr>
          <w:rFonts w:ascii="Arial Narrow" w:hAnsi="Arial Narrow"/>
          <w:b/>
          <w:bCs/>
          <w:spacing w:val="-4"/>
          <w:sz w:val="26"/>
          <w:szCs w:val="26"/>
          <w:u w:val="single"/>
        </w:rPr>
        <w:t>CONSIDERACIONES</w:t>
      </w:r>
    </w:p>
    <w:p w14:paraId="7E8A38F3" w14:textId="77777777" w:rsidR="00744A68" w:rsidRPr="00D45CCA" w:rsidRDefault="00744A68" w:rsidP="000E0CB5">
      <w:pPr>
        <w:pStyle w:val="Sinespaciado"/>
        <w:spacing w:line="276" w:lineRule="auto"/>
        <w:jc w:val="both"/>
        <w:rPr>
          <w:rFonts w:ascii="Arial Narrow" w:hAnsi="Arial Narrow"/>
          <w:b/>
          <w:bCs/>
          <w:spacing w:val="-4"/>
          <w:sz w:val="26"/>
          <w:szCs w:val="26"/>
        </w:rPr>
      </w:pPr>
    </w:p>
    <w:p w14:paraId="7E8A38F4" w14:textId="77777777" w:rsidR="00962286" w:rsidRPr="00D45CCA" w:rsidRDefault="00962286" w:rsidP="000E0CB5">
      <w:pPr>
        <w:pStyle w:val="Sinespaciado"/>
        <w:spacing w:line="276" w:lineRule="auto"/>
        <w:jc w:val="both"/>
        <w:rPr>
          <w:rFonts w:ascii="Arial Narrow" w:hAnsi="Arial Narrow"/>
          <w:spacing w:val="-4"/>
          <w:sz w:val="26"/>
          <w:szCs w:val="26"/>
        </w:rPr>
      </w:pPr>
      <w:r w:rsidRPr="00D45CCA">
        <w:rPr>
          <w:rFonts w:ascii="Arial Narrow" w:hAnsi="Arial Narrow"/>
          <w:b/>
          <w:spacing w:val="-4"/>
          <w:sz w:val="26"/>
          <w:szCs w:val="26"/>
        </w:rPr>
        <w:t xml:space="preserve">1. </w:t>
      </w:r>
      <w:r w:rsidRPr="00D45CCA">
        <w:rPr>
          <w:rFonts w:ascii="Arial Narrow" w:hAnsi="Arial Narrow"/>
          <w:spacing w:val="-4"/>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E8A38F5" w14:textId="77777777" w:rsidR="00962286" w:rsidRPr="00D45CCA" w:rsidRDefault="00962286" w:rsidP="000E0CB5">
      <w:pPr>
        <w:pStyle w:val="Sinespaciado"/>
        <w:spacing w:line="276" w:lineRule="auto"/>
        <w:jc w:val="both"/>
        <w:rPr>
          <w:rFonts w:ascii="Arial Narrow" w:hAnsi="Arial Narrow"/>
          <w:spacing w:val="-4"/>
          <w:sz w:val="26"/>
          <w:szCs w:val="26"/>
        </w:rPr>
      </w:pPr>
    </w:p>
    <w:p w14:paraId="7E8A38F6" w14:textId="75B83B2B" w:rsidR="0034493B" w:rsidRPr="00D45CCA" w:rsidRDefault="0034493B" w:rsidP="000E0CB5">
      <w:pPr>
        <w:pStyle w:val="Sinespaciado"/>
        <w:spacing w:line="276" w:lineRule="auto"/>
        <w:jc w:val="both"/>
        <w:rPr>
          <w:rFonts w:ascii="Arial Narrow" w:hAnsi="Arial Narrow"/>
          <w:spacing w:val="-4"/>
          <w:sz w:val="26"/>
          <w:szCs w:val="26"/>
        </w:rPr>
      </w:pPr>
      <w:r w:rsidRPr="00D45CCA">
        <w:rPr>
          <w:rFonts w:ascii="Arial Narrow" w:hAnsi="Arial Narrow"/>
          <w:b/>
          <w:spacing w:val="-4"/>
          <w:sz w:val="26"/>
          <w:szCs w:val="26"/>
        </w:rPr>
        <w:t xml:space="preserve">2. </w:t>
      </w:r>
      <w:r w:rsidRPr="00D45CCA">
        <w:rPr>
          <w:rFonts w:ascii="Arial Narrow" w:hAnsi="Arial Narrow"/>
          <w:spacing w:val="-4"/>
          <w:sz w:val="26"/>
          <w:szCs w:val="26"/>
        </w:rPr>
        <w:t>En el caso concreto la queja constitucional se</w:t>
      </w:r>
      <w:r w:rsidR="00DF4802" w:rsidRPr="00D45CCA">
        <w:rPr>
          <w:rFonts w:ascii="Arial Narrow" w:hAnsi="Arial Narrow"/>
          <w:spacing w:val="-4"/>
          <w:sz w:val="26"/>
          <w:szCs w:val="26"/>
        </w:rPr>
        <w:t xml:space="preserve"> plantea contra </w:t>
      </w:r>
      <w:r w:rsidR="00DA4BAD" w:rsidRPr="00D45CCA">
        <w:rPr>
          <w:rFonts w:ascii="Arial Narrow" w:hAnsi="Arial Narrow"/>
          <w:spacing w:val="-4"/>
          <w:sz w:val="26"/>
          <w:szCs w:val="26"/>
        </w:rPr>
        <w:t>la UGPP</w:t>
      </w:r>
      <w:r w:rsidR="00DF4802" w:rsidRPr="00D45CCA">
        <w:rPr>
          <w:rFonts w:ascii="Arial Narrow" w:hAnsi="Arial Narrow"/>
          <w:spacing w:val="-4"/>
          <w:sz w:val="26"/>
          <w:szCs w:val="26"/>
        </w:rPr>
        <w:t xml:space="preserve"> al haber negado el reconocimiento y pago de la pensión de </w:t>
      </w:r>
      <w:r w:rsidR="00DA4BAD" w:rsidRPr="00D45CCA">
        <w:rPr>
          <w:rFonts w:ascii="Arial Narrow" w:hAnsi="Arial Narrow"/>
          <w:spacing w:val="-4"/>
          <w:sz w:val="26"/>
          <w:szCs w:val="26"/>
        </w:rPr>
        <w:t>sobreviviente reclamada por la</w:t>
      </w:r>
      <w:r w:rsidR="00DF4802" w:rsidRPr="00D45CCA">
        <w:rPr>
          <w:rFonts w:ascii="Arial Narrow" w:hAnsi="Arial Narrow"/>
          <w:spacing w:val="-4"/>
          <w:sz w:val="26"/>
          <w:szCs w:val="26"/>
        </w:rPr>
        <w:t xml:space="preserve"> actor</w:t>
      </w:r>
      <w:r w:rsidR="00DA4BAD" w:rsidRPr="00D45CCA">
        <w:rPr>
          <w:rFonts w:ascii="Arial Narrow" w:hAnsi="Arial Narrow"/>
          <w:spacing w:val="-4"/>
          <w:sz w:val="26"/>
          <w:szCs w:val="26"/>
        </w:rPr>
        <w:t>a</w:t>
      </w:r>
      <w:r w:rsidR="00DF4802" w:rsidRPr="00D45CCA">
        <w:rPr>
          <w:rFonts w:ascii="Arial Narrow" w:hAnsi="Arial Narrow"/>
          <w:spacing w:val="-4"/>
          <w:sz w:val="26"/>
          <w:szCs w:val="26"/>
        </w:rPr>
        <w:t xml:space="preserve">, con sustento, </w:t>
      </w:r>
      <w:r w:rsidR="00DA4BAD" w:rsidRPr="00D45CCA">
        <w:rPr>
          <w:rFonts w:ascii="Arial Narrow" w:hAnsi="Arial Narrow"/>
          <w:spacing w:val="-4"/>
          <w:sz w:val="26"/>
          <w:szCs w:val="26"/>
        </w:rPr>
        <w:t>en partida de bautizo en la que consta vínculo matrimonial de su compañero permanente</w:t>
      </w:r>
      <w:r w:rsidR="00E01052" w:rsidRPr="00D45CCA">
        <w:rPr>
          <w:rFonts w:ascii="Arial Narrow" w:hAnsi="Arial Narrow"/>
          <w:spacing w:val="-4"/>
          <w:sz w:val="26"/>
          <w:szCs w:val="26"/>
        </w:rPr>
        <w:t xml:space="preserve"> con otra persona</w:t>
      </w:r>
      <w:r w:rsidR="00DA4BAD" w:rsidRPr="00D45CCA">
        <w:rPr>
          <w:rFonts w:ascii="Arial Narrow" w:hAnsi="Arial Narrow"/>
          <w:spacing w:val="-4"/>
          <w:sz w:val="26"/>
          <w:szCs w:val="26"/>
        </w:rPr>
        <w:t>,</w:t>
      </w:r>
      <w:r w:rsidR="001F6756" w:rsidRPr="00D45CCA">
        <w:rPr>
          <w:rFonts w:ascii="Arial Narrow" w:hAnsi="Arial Narrow"/>
          <w:spacing w:val="-4"/>
          <w:sz w:val="26"/>
          <w:szCs w:val="26"/>
        </w:rPr>
        <w:t xml:space="preserve"> unión alterna</w:t>
      </w:r>
      <w:r w:rsidR="00DA4BAD" w:rsidRPr="00D45CCA">
        <w:rPr>
          <w:rFonts w:ascii="Arial Narrow" w:hAnsi="Arial Narrow"/>
          <w:spacing w:val="-4"/>
          <w:sz w:val="26"/>
          <w:szCs w:val="26"/>
        </w:rPr>
        <w:t xml:space="preserve"> a</w:t>
      </w:r>
      <w:r w:rsidR="001F6756" w:rsidRPr="00D45CCA">
        <w:rPr>
          <w:rFonts w:ascii="Arial Narrow" w:hAnsi="Arial Narrow"/>
          <w:spacing w:val="-4"/>
          <w:sz w:val="26"/>
          <w:szCs w:val="26"/>
        </w:rPr>
        <w:t xml:space="preserve"> la convivencia que tuvo con él</w:t>
      </w:r>
      <w:r w:rsidRPr="00D45CCA">
        <w:rPr>
          <w:rFonts w:ascii="Arial Narrow" w:hAnsi="Arial Narrow"/>
          <w:spacing w:val="-4"/>
          <w:sz w:val="26"/>
          <w:szCs w:val="26"/>
        </w:rPr>
        <w:t xml:space="preserve">. </w:t>
      </w:r>
      <w:r w:rsidRPr="00D45CCA">
        <w:rPr>
          <w:rFonts w:ascii="Arial Narrow" w:hAnsi="Arial Narrow" w:cs="Arial Narrow"/>
          <w:bCs/>
          <w:spacing w:val="-4"/>
          <w:sz w:val="26"/>
          <w:szCs w:val="26"/>
          <w:lang w:eastAsia="es-MX"/>
        </w:rPr>
        <w:t xml:space="preserve">Frente a esa situación, </w:t>
      </w:r>
      <w:r w:rsidR="00DF4802" w:rsidRPr="00D45CCA">
        <w:rPr>
          <w:rFonts w:ascii="Arial Narrow" w:hAnsi="Arial Narrow" w:cs="Arial Narrow"/>
          <w:bCs/>
          <w:spacing w:val="-4"/>
          <w:sz w:val="26"/>
          <w:szCs w:val="26"/>
          <w:lang w:eastAsia="es-MX"/>
        </w:rPr>
        <w:t>la primera instancia</w:t>
      </w:r>
      <w:r w:rsidR="00DA4BAD" w:rsidRPr="00D45CCA">
        <w:rPr>
          <w:rFonts w:ascii="Arial Narrow" w:hAnsi="Arial Narrow" w:cs="Arial Narrow"/>
          <w:bCs/>
          <w:spacing w:val="-4"/>
          <w:sz w:val="26"/>
          <w:szCs w:val="26"/>
          <w:lang w:eastAsia="es-MX"/>
        </w:rPr>
        <w:t xml:space="preserve"> dedujo que la tutela es improcedente para definir tal debate, en aplicación del principio de subsidiariedad</w:t>
      </w:r>
      <w:r w:rsidR="00E603CF" w:rsidRPr="00D45CCA">
        <w:rPr>
          <w:rFonts w:ascii="Arial Narrow" w:hAnsi="Arial Narrow" w:cs="Arial Narrow"/>
          <w:bCs/>
          <w:spacing w:val="-4"/>
          <w:sz w:val="26"/>
          <w:szCs w:val="26"/>
          <w:lang w:eastAsia="es-MX"/>
        </w:rPr>
        <w:t>.</w:t>
      </w:r>
      <w:r w:rsidR="00DA4BAD" w:rsidRPr="00D45CCA">
        <w:rPr>
          <w:rFonts w:ascii="Arial Narrow" w:hAnsi="Arial Narrow" w:cs="Arial Narrow"/>
          <w:bCs/>
          <w:spacing w:val="-4"/>
          <w:sz w:val="26"/>
          <w:szCs w:val="26"/>
          <w:lang w:eastAsia="es-MX"/>
        </w:rPr>
        <w:t xml:space="preserve"> En su recurso la demandante alega que, por el contrario, la acción ordinaria no resulta idónea para tal efecto, al considerarse una persona de especial protección</w:t>
      </w:r>
      <w:r w:rsidR="00E01052" w:rsidRPr="00D45CCA">
        <w:rPr>
          <w:rFonts w:ascii="Arial Narrow" w:hAnsi="Arial Narrow" w:cs="Arial Narrow"/>
          <w:bCs/>
          <w:spacing w:val="-4"/>
          <w:sz w:val="26"/>
          <w:szCs w:val="26"/>
          <w:lang w:eastAsia="es-MX"/>
        </w:rPr>
        <w:t xml:space="preserve"> dado su avanzada edad.</w:t>
      </w:r>
    </w:p>
    <w:p w14:paraId="7E8A38F7" w14:textId="77777777" w:rsidR="00E603CF" w:rsidRPr="00D45CCA" w:rsidRDefault="00E603CF" w:rsidP="000E0CB5">
      <w:pPr>
        <w:pStyle w:val="Sinespaciado"/>
        <w:spacing w:line="276" w:lineRule="auto"/>
        <w:jc w:val="both"/>
        <w:rPr>
          <w:rFonts w:ascii="Arial Narrow" w:hAnsi="Arial Narrow" w:cs="Arial Narrow"/>
          <w:bCs/>
          <w:spacing w:val="-4"/>
          <w:sz w:val="26"/>
          <w:szCs w:val="26"/>
          <w:lang w:eastAsia="es-MX"/>
        </w:rPr>
      </w:pPr>
    </w:p>
    <w:p w14:paraId="7E8A38F8" w14:textId="77777777" w:rsidR="0034493B" w:rsidRPr="00D45CCA" w:rsidRDefault="0034493B" w:rsidP="000E0CB5">
      <w:pPr>
        <w:pStyle w:val="Sinespaciado"/>
        <w:spacing w:line="276" w:lineRule="auto"/>
        <w:jc w:val="both"/>
        <w:rPr>
          <w:rFonts w:ascii="Arial Narrow" w:hAnsi="Arial Narrow"/>
          <w:spacing w:val="-4"/>
          <w:sz w:val="26"/>
          <w:szCs w:val="26"/>
        </w:rPr>
      </w:pPr>
      <w:r w:rsidRPr="00D45CCA">
        <w:rPr>
          <w:rFonts w:ascii="Arial Narrow" w:hAnsi="Arial Narrow"/>
          <w:bCs/>
          <w:spacing w:val="-4"/>
          <w:sz w:val="26"/>
          <w:szCs w:val="26"/>
        </w:rPr>
        <w:t xml:space="preserve">De conformidad con lo anterior, el problema jurídico consiste en determinar si el amparo resulta o no procedente para resolver el debate planteado y, en caso positivo, si </w:t>
      </w:r>
      <w:r w:rsidR="00E603CF" w:rsidRPr="00D45CCA">
        <w:rPr>
          <w:rFonts w:ascii="Arial Narrow" w:hAnsi="Arial Narrow"/>
          <w:spacing w:val="-4"/>
          <w:sz w:val="26"/>
          <w:szCs w:val="26"/>
        </w:rPr>
        <w:t>en efecto</w:t>
      </w:r>
      <w:r w:rsidRPr="00D45CCA">
        <w:rPr>
          <w:rFonts w:ascii="Arial Narrow" w:hAnsi="Arial Narrow"/>
          <w:spacing w:val="-4"/>
          <w:sz w:val="26"/>
          <w:szCs w:val="26"/>
        </w:rPr>
        <w:t xml:space="preserve"> </w:t>
      </w:r>
      <w:r w:rsidR="009C0C7C" w:rsidRPr="00D45CCA">
        <w:rPr>
          <w:rFonts w:ascii="Arial Narrow" w:hAnsi="Arial Narrow"/>
          <w:spacing w:val="-4"/>
          <w:sz w:val="26"/>
          <w:szCs w:val="26"/>
        </w:rPr>
        <w:t>la UGPP</w:t>
      </w:r>
      <w:r w:rsidR="00E603CF" w:rsidRPr="00D45CCA">
        <w:rPr>
          <w:rFonts w:ascii="Arial Narrow" w:hAnsi="Arial Narrow"/>
          <w:spacing w:val="-4"/>
          <w:sz w:val="26"/>
          <w:szCs w:val="26"/>
        </w:rPr>
        <w:t xml:space="preserve"> lesionó algún derecho fundamental con aquella determinación.</w:t>
      </w:r>
    </w:p>
    <w:p w14:paraId="7E8A38F9" w14:textId="77777777" w:rsidR="0034493B" w:rsidRPr="00D45CCA" w:rsidRDefault="0034493B" w:rsidP="000E0CB5">
      <w:pPr>
        <w:pStyle w:val="Sinespaciado"/>
        <w:spacing w:line="276" w:lineRule="auto"/>
        <w:jc w:val="both"/>
        <w:rPr>
          <w:rFonts w:ascii="Arial Narrow" w:hAnsi="Arial Narrow"/>
          <w:bCs/>
          <w:spacing w:val="-4"/>
          <w:sz w:val="26"/>
          <w:szCs w:val="26"/>
        </w:rPr>
      </w:pPr>
    </w:p>
    <w:p w14:paraId="7E8A38FA" w14:textId="77777777" w:rsidR="0034493B" w:rsidRPr="00D45CCA" w:rsidRDefault="0034493B" w:rsidP="000E0CB5">
      <w:pPr>
        <w:pStyle w:val="Sinespaciado"/>
        <w:spacing w:line="276" w:lineRule="auto"/>
        <w:jc w:val="both"/>
        <w:rPr>
          <w:rFonts w:ascii="Arial Narrow" w:hAnsi="Arial Narrow"/>
          <w:spacing w:val="-4"/>
          <w:sz w:val="26"/>
          <w:szCs w:val="26"/>
        </w:rPr>
      </w:pPr>
      <w:r w:rsidRPr="00D45CCA">
        <w:rPr>
          <w:rFonts w:ascii="Arial Narrow" w:hAnsi="Arial Narrow"/>
          <w:b/>
          <w:bCs/>
          <w:spacing w:val="-4"/>
          <w:sz w:val="26"/>
          <w:szCs w:val="26"/>
        </w:rPr>
        <w:t xml:space="preserve">3. </w:t>
      </w:r>
      <w:r w:rsidR="009C0C7C" w:rsidRPr="00D45CCA">
        <w:rPr>
          <w:rFonts w:ascii="Arial Narrow" w:hAnsi="Arial Narrow"/>
          <w:bCs/>
          <w:spacing w:val="-4"/>
          <w:sz w:val="26"/>
          <w:szCs w:val="26"/>
        </w:rPr>
        <w:t xml:space="preserve">La </w:t>
      </w:r>
      <w:r w:rsidR="009C0C7C" w:rsidRPr="00D45CCA">
        <w:rPr>
          <w:rFonts w:ascii="Arial Narrow" w:hAnsi="Arial Narrow"/>
          <w:spacing w:val="-4"/>
          <w:sz w:val="26"/>
          <w:szCs w:val="26"/>
        </w:rPr>
        <w:t>señora María Edith García Hernández está legitimada</w:t>
      </w:r>
      <w:r w:rsidRPr="00D45CCA">
        <w:rPr>
          <w:rFonts w:ascii="Arial Narrow" w:hAnsi="Arial Narrow"/>
          <w:spacing w:val="-4"/>
          <w:sz w:val="26"/>
          <w:szCs w:val="26"/>
        </w:rPr>
        <w:t xml:space="preserve"> en la causa por activa</w:t>
      </w:r>
      <w:r w:rsidR="00E603CF" w:rsidRPr="00D45CCA">
        <w:rPr>
          <w:rFonts w:ascii="Arial Narrow" w:hAnsi="Arial Narrow"/>
          <w:spacing w:val="-4"/>
          <w:sz w:val="26"/>
          <w:szCs w:val="26"/>
        </w:rPr>
        <w:t>, al ser la persona quien formuló la reclamación pensional que a la postre fue negada</w:t>
      </w:r>
      <w:r w:rsidRPr="00D45CCA">
        <w:rPr>
          <w:rFonts w:ascii="Arial Narrow" w:hAnsi="Arial Narrow"/>
          <w:spacing w:val="-4"/>
          <w:sz w:val="26"/>
          <w:szCs w:val="26"/>
        </w:rPr>
        <w:t xml:space="preserve">. También está legitimada por pasiva </w:t>
      </w:r>
      <w:r w:rsidR="009C0C7C" w:rsidRPr="00D45CCA">
        <w:rPr>
          <w:rFonts w:ascii="Arial Narrow" w:hAnsi="Arial Narrow"/>
          <w:spacing w:val="-4"/>
          <w:sz w:val="26"/>
          <w:szCs w:val="26"/>
        </w:rPr>
        <w:t>la UGPP</w:t>
      </w:r>
      <w:r w:rsidRPr="00D45CCA">
        <w:rPr>
          <w:rFonts w:ascii="Arial Narrow" w:hAnsi="Arial Narrow"/>
          <w:spacing w:val="-4"/>
          <w:sz w:val="26"/>
          <w:szCs w:val="26"/>
        </w:rPr>
        <w:t xml:space="preserve">, por intermedio de </w:t>
      </w:r>
      <w:r w:rsidR="00E603CF" w:rsidRPr="00D45CCA">
        <w:rPr>
          <w:rFonts w:ascii="Arial Narrow" w:hAnsi="Arial Narrow"/>
          <w:spacing w:val="-4"/>
          <w:sz w:val="26"/>
          <w:szCs w:val="26"/>
        </w:rPr>
        <w:t xml:space="preserve">su </w:t>
      </w:r>
      <w:r w:rsidR="009C0C7C" w:rsidRPr="00D45CCA">
        <w:rPr>
          <w:rFonts w:ascii="Arial Narrow" w:hAnsi="Arial Narrow"/>
          <w:spacing w:val="-4"/>
          <w:sz w:val="26"/>
          <w:szCs w:val="26"/>
        </w:rPr>
        <w:t>Subdirector de Determinación de Derechos Pensionales y de su Director de Pensiones, funcionario</w:t>
      </w:r>
      <w:r w:rsidR="00E603CF" w:rsidRPr="00D45CCA">
        <w:rPr>
          <w:rFonts w:ascii="Arial Narrow" w:hAnsi="Arial Narrow"/>
          <w:spacing w:val="-4"/>
          <w:sz w:val="26"/>
          <w:szCs w:val="26"/>
        </w:rPr>
        <w:t>s que adoptaron las decisiones cuestionadas.</w:t>
      </w:r>
      <w:r w:rsidRPr="00D45CCA">
        <w:rPr>
          <w:rFonts w:ascii="Arial Narrow" w:hAnsi="Arial Narrow"/>
          <w:spacing w:val="-4"/>
          <w:sz w:val="26"/>
          <w:szCs w:val="26"/>
        </w:rPr>
        <w:t xml:space="preserve"> </w:t>
      </w:r>
    </w:p>
    <w:p w14:paraId="7E8A38FB" w14:textId="77777777" w:rsidR="00962286" w:rsidRPr="00D45CCA" w:rsidRDefault="00962286" w:rsidP="000E0CB5">
      <w:pPr>
        <w:pStyle w:val="Sinespaciado"/>
        <w:spacing w:line="276" w:lineRule="auto"/>
        <w:jc w:val="both"/>
        <w:rPr>
          <w:rFonts w:ascii="Arial Narrow" w:hAnsi="Arial Narrow"/>
          <w:b/>
          <w:spacing w:val="-4"/>
          <w:sz w:val="26"/>
          <w:szCs w:val="26"/>
        </w:rPr>
      </w:pPr>
    </w:p>
    <w:p w14:paraId="7E8A38FC" w14:textId="77777777" w:rsidR="00397562" w:rsidRPr="00D45CCA" w:rsidRDefault="00962286" w:rsidP="000E0CB5">
      <w:pPr>
        <w:pStyle w:val="Sinespaciado"/>
        <w:spacing w:line="276" w:lineRule="auto"/>
        <w:jc w:val="both"/>
        <w:rPr>
          <w:rFonts w:ascii="Arial Narrow" w:hAnsi="Arial Narrow"/>
          <w:spacing w:val="-4"/>
          <w:sz w:val="26"/>
          <w:szCs w:val="26"/>
          <w:lang w:val="es-ES_tradnl"/>
        </w:rPr>
      </w:pPr>
      <w:r w:rsidRPr="00D45CCA">
        <w:rPr>
          <w:rFonts w:ascii="Arial Narrow" w:hAnsi="Arial Narrow"/>
          <w:b/>
          <w:spacing w:val="-4"/>
          <w:sz w:val="26"/>
          <w:szCs w:val="26"/>
          <w:lang w:val="es-ES_tradnl"/>
        </w:rPr>
        <w:lastRenderedPageBreak/>
        <w:t>4.</w:t>
      </w:r>
      <w:r w:rsidRPr="00D45CCA">
        <w:rPr>
          <w:rFonts w:ascii="Arial Narrow" w:hAnsi="Arial Narrow"/>
          <w:spacing w:val="-4"/>
          <w:sz w:val="26"/>
          <w:szCs w:val="26"/>
          <w:lang w:val="es-ES_tradnl"/>
        </w:rPr>
        <w:t xml:space="preserve"> </w:t>
      </w:r>
      <w:r w:rsidR="00397562" w:rsidRPr="00D45CCA">
        <w:rPr>
          <w:rFonts w:ascii="Arial Narrow" w:hAnsi="Arial Narrow"/>
          <w:spacing w:val="-4"/>
          <w:sz w:val="26"/>
          <w:szCs w:val="26"/>
          <w:lang w:val="es-ES_tradnl"/>
        </w:rPr>
        <w:t>Al sumario se allegaron pruebas documentales que dan cuenta de los siguientes hechos:</w:t>
      </w:r>
    </w:p>
    <w:p w14:paraId="7E8A38FD" w14:textId="77777777" w:rsidR="00397562" w:rsidRPr="00D45CCA" w:rsidRDefault="00397562" w:rsidP="000E0CB5">
      <w:pPr>
        <w:pStyle w:val="Sinespaciado"/>
        <w:spacing w:line="276" w:lineRule="auto"/>
        <w:jc w:val="both"/>
        <w:rPr>
          <w:rFonts w:ascii="Arial Narrow" w:hAnsi="Arial Narrow"/>
          <w:spacing w:val="-4"/>
          <w:sz w:val="26"/>
          <w:szCs w:val="26"/>
          <w:lang w:val="es-ES_tradnl"/>
        </w:rPr>
      </w:pPr>
    </w:p>
    <w:p w14:paraId="7E8A38FE" w14:textId="03C3717B" w:rsidR="00311C71" w:rsidRPr="00D45CCA" w:rsidRDefault="00397562" w:rsidP="000E0CB5">
      <w:pPr>
        <w:pStyle w:val="Sinespaciado"/>
        <w:spacing w:line="276" w:lineRule="auto"/>
        <w:jc w:val="both"/>
        <w:rPr>
          <w:rFonts w:ascii="Arial Narrow" w:hAnsi="Arial Narrow"/>
          <w:spacing w:val="-4"/>
          <w:sz w:val="26"/>
          <w:szCs w:val="26"/>
          <w:lang w:val="es-ES"/>
        </w:rPr>
      </w:pPr>
      <w:r w:rsidRPr="00D45CCA">
        <w:rPr>
          <w:rFonts w:ascii="Arial Narrow" w:hAnsi="Arial Narrow"/>
          <w:b/>
          <w:spacing w:val="-4"/>
          <w:sz w:val="26"/>
          <w:szCs w:val="26"/>
          <w:lang w:val="es-ES_tradnl"/>
        </w:rPr>
        <w:t>4.1.</w:t>
      </w:r>
      <w:r w:rsidRPr="00D45CCA">
        <w:rPr>
          <w:rFonts w:ascii="Arial Narrow" w:hAnsi="Arial Narrow"/>
          <w:spacing w:val="-4"/>
          <w:sz w:val="26"/>
          <w:szCs w:val="26"/>
          <w:lang w:val="es-ES_tradnl"/>
        </w:rPr>
        <w:t xml:space="preserve"> </w:t>
      </w:r>
      <w:r w:rsidR="00A30299" w:rsidRPr="00D45CCA">
        <w:rPr>
          <w:rFonts w:ascii="Arial Narrow" w:hAnsi="Arial Narrow"/>
          <w:spacing w:val="-4"/>
          <w:sz w:val="26"/>
          <w:szCs w:val="26"/>
          <w:lang w:val="es-ES"/>
        </w:rPr>
        <w:t xml:space="preserve">Mediante la Resolución No. RPD019762 del 05 de agosto de 2021, </w:t>
      </w:r>
      <w:r w:rsidR="00A30299" w:rsidRPr="00D45CCA">
        <w:rPr>
          <w:rFonts w:ascii="Arial Narrow" w:hAnsi="Arial Narrow"/>
          <w:spacing w:val="-4"/>
          <w:sz w:val="26"/>
          <w:szCs w:val="26"/>
        </w:rPr>
        <w:t>el Subdirector de Determinación de Derechos Pensionales de la UGPP</w:t>
      </w:r>
      <w:r w:rsidR="00A30299" w:rsidRPr="00D45CCA">
        <w:rPr>
          <w:rFonts w:ascii="Arial Narrow" w:hAnsi="Arial Narrow"/>
          <w:spacing w:val="-4"/>
          <w:sz w:val="26"/>
          <w:szCs w:val="26"/>
          <w:lang w:val="es-ES"/>
        </w:rPr>
        <w:t xml:space="preserve"> negó la pensión de sobreviviente reclamada por la actora. Esgrimió como soporte que en este caso no se colma el presupuesto establecido en el artículo 47 de la Ley 100 de 1993</w:t>
      </w:r>
      <w:r w:rsidR="00FD450E" w:rsidRPr="00D45CCA">
        <w:rPr>
          <w:rFonts w:ascii="Arial Narrow" w:hAnsi="Arial Narrow"/>
          <w:spacing w:val="-4"/>
          <w:sz w:val="26"/>
          <w:szCs w:val="26"/>
          <w:lang w:val="es-ES"/>
        </w:rPr>
        <w:t>,</w:t>
      </w:r>
      <w:r w:rsidR="00A30299" w:rsidRPr="00D45CCA">
        <w:rPr>
          <w:rFonts w:ascii="Arial Narrow" w:hAnsi="Arial Narrow"/>
          <w:spacing w:val="-4"/>
          <w:sz w:val="26"/>
          <w:szCs w:val="26"/>
          <w:lang w:val="es-ES"/>
        </w:rPr>
        <w:t xml:space="preserve"> pues aunque la citada señora alegó haber convivido con el causante Celso Pino Vélez desde el 06 de enero de 1968 hasta el 22 de febrero de 2021, momento de su fal</w:t>
      </w:r>
      <w:r w:rsidR="000A1B03" w:rsidRPr="00D45CCA">
        <w:rPr>
          <w:rFonts w:ascii="Arial Narrow" w:hAnsi="Arial Narrow"/>
          <w:spacing w:val="-4"/>
          <w:sz w:val="26"/>
          <w:szCs w:val="26"/>
          <w:lang w:val="es-ES"/>
        </w:rPr>
        <w:t>lecimiento, de la validación de la información</w:t>
      </w:r>
      <w:r w:rsidR="00A30299" w:rsidRPr="00D45CCA">
        <w:rPr>
          <w:rFonts w:ascii="Arial Narrow" w:hAnsi="Arial Narrow"/>
          <w:spacing w:val="-4"/>
          <w:sz w:val="26"/>
          <w:szCs w:val="26"/>
          <w:lang w:val="es-ES"/>
        </w:rPr>
        <w:t xml:space="preserve"> del afiliado, se observa que</w:t>
      </w:r>
      <w:r w:rsidR="00B7517F" w:rsidRPr="00D45CCA">
        <w:rPr>
          <w:rFonts w:ascii="Arial Narrow" w:hAnsi="Arial Narrow"/>
          <w:spacing w:val="-4"/>
          <w:sz w:val="26"/>
          <w:szCs w:val="26"/>
          <w:lang w:val="es-ES"/>
        </w:rPr>
        <w:t xml:space="preserve"> desde antes, el </w:t>
      </w:r>
      <w:r w:rsidR="00A30299" w:rsidRPr="00D45CCA">
        <w:rPr>
          <w:rFonts w:ascii="Arial Narrow" w:hAnsi="Arial Narrow"/>
          <w:spacing w:val="-4"/>
          <w:sz w:val="26"/>
          <w:szCs w:val="26"/>
          <w:lang w:val="es-ES"/>
        </w:rPr>
        <w:t>18 de mayo de 1955</w:t>
      </w:r>
      <w:r w:rsidR="00B7517F" w:rsidRPr="00D45CCA">
        <w:rPr>
          <w:rFonts w:ascii="Arial Narrow" w:hAnsi="Arial Narrow"/>
          <w:spacing w:val="-4"/>
          <w:sz w:val="26"/>
          <w:szCs w:val="26"/>
          <w:lang w:val="es-ES"/>
        </w:rPr>
        <w:t>, dio inicio a otro vínculo marital “</w:t>
      </w:r>
      <w:r w:rsidR="00A30299" w:rsidRPr="00D45CCA">
        <w:rPr>
          <w:rFonts w:ascii="Arial Narrow" w:hAnsi="Arial Narrow"/>
          <w:spacing w:val="-4"/>
          <w:sz w:val="24"/>
          <w:szCs w:val="26"/>
          <w:lang w:val="es-ES"/>
        </w:rPr>
        <w:t>sin que se observe cesación o divorcio</w:t>
      </w:r>
      <w:r w:rsidR="00B7517F" w:rsidRPr="00D45CCA">
        <w:rPr>
          <w:rFonts w:ascii="Arial Narrow" w:hAnsi="Arial Narrow"/>
          <w:spacing w:val="-4"/>
          <w:sz w:val="26"/>
          <w:szCs w:val="26"/>
          <w:lang w:val="es-ES"/>
        </w:rPr>
        <w:t>”</w:t>
      </w:r>
      <w:r w:rsidR="00A30299" w:rsidRPr="00D45CCA">
        <w:rPr>
          <w:rStyle w:val="Refdenotaalpie"/>
          <w:rFonts w:ascii="Arial Narrow" w:hAnsi="Arial Narrow"/>
          <w:spacing w:val="-4"/>
          <w:sz w:val="26"/>
          <w:szCs w:val="26"/>
        </w:rPr>
        <w:footnoteReference w:id="5"/>
      </w:r>
      <w:r w:rsidR="00B7517F" w:rsidRPr="00D45CCA">
        <w:rPr>
          <w:rFonts w:ascii="Arial Narrow" w:hAnsi="Arial Narrow"/>
          <w:spacing w:val="-4"/>
          <w:sz w:val="26"/>
          <w:szCs w:val="26"/>
          <w:lang w:val="es-ES"/>
        </w:rPr>
        <w:t>.</w:t>
      </w:r>
    </w:p>
    <w:p w14:paraId="7E8A38FF" w14:textId="77777777" w:rsidR="00A30299" w:rsidRPr="00D45CCA" w:rsidRDefault="00A30299" w:rsidP="000E0CB5">
      <w:pPr>
        <w:pStyle w:val="Sinespaciado"/>
        <w:spacing w:line="276" w:lineRule="auto"/>
        <w:jc w:val="both"/>
        <w:rPr>
          <w:rFonts w:ascii="Arial Narrow" w:hAnsi="Arial Narrow"/>
          <w:spacing w:val="-4"/>
          <w:sz w:val="26"/>
          <w:szCs w:val="26"/>
          <w:lang w:val="es-ES"/>
        </w:rPr>
      </w:pPr>
    </w:p>
    <w:p w14:paraId="7E8A3900" w14:textId="77777777" w:rsidR="00397562" w:rsidRPr="00D45CCA" w:rsidRDefault="00B7517F" w:rsidP="000E0CB5">
      <w:pPr>
        <w:pStyle w:val="Sinespaciado"/>
        <w:spacing w:line="276" w:lineRule="auto"/>
        <w:jc w:val="both"/>
        <w:rPr>
          <w:rFonts w:ascii="Arial Narrow" w:hAnsi="Arial Narrow"/>
          <w:spacing w:val="-4"/>
          <w:sz w:val="26"/>
          <w:szCs w:val="26"/>
          <w:lang w:val="es-ES_tradnl"/>
        </w:rPr>
      </w:pPr>
      <w:r w:rsidRPr="00D45CCA">
        <w:rPr>
          <w:rFonts w:ascii="Arial Narrow" w:hAnsi="Arial Narrow"/>
          <w:b/>
          <w:spacing w:val="-4"/>
          <w:sz w:val="26"/>
          <w:szCs w:val="26"/>
          <w:lang w:val="es-ES_tradnl"/>
        </w:rPr>
        <w:t>4.2.</w:t>
      </w:r>
      <w:r w:rsidRPr="00D45CCA">
        <w:rPr>
          <w:rFonts w:ascii="Arial Narrow" w:hAnsi="Arial Narrow"/>
          <w:spacing w:val="-4"/>
          <w:sz w:val="26"/>
          <w:szCs w:val="26"/>
          <w:lang w:val="es-ES_tradnl"/>
        </w:rPr>
        <w:t xml:space="preserve"> </w:t>
      </w:r>
      <w:r w:rsidR="00A30299" w:rsidRPr="00D45CCA">
        <w:rPr>
          <w:rFonts w:ascii="Arial Narrow" w:hAnsi="Arial Narrow"/>
          <w:spacing w:val="-4"/>
          <w:sz w:val="26"/>
          <w:szCs w:val="26"/>
          <w:lang w:val="es-ES"/>
        </w:rPr>
        <w:t xml:space="preserve">Contra esa decisión </w:t>
      </w:r>
      <w:r w:rsidRPr="00D45CCA">
        <w:rPr>
          <w:rFonts w:ascii="Arial Narrow" w:hAnsi="Arial Narrow"/>
          <w:spacing w:val="-4"/>
          <w:sz w:val="26"/>
          <w:szCs w:val="26"/>
          <w:lang w:val="es-ES"/>
        </w:rPr>
        <w:t>la</w:t>
      </w:r>
      <w:r w:rsidR="00A30299" w:rsidRPr="00D45CCA">
        <w:rPr>
          <w:rFonts w:ascii="Arial Narrow" w:hAnsi="Arial Narrow"/>
          <w:spacing w:val="-4"/>
          <w:sz w:val="26"/>
          <w:szCs w:val="26"/>
          <w:lang w:val="es-ES"/>
        </w:rPr>
        <w:t xml:space="preserve"> tutelante formuló recurso</w:t>
      </w:r>
      <w:r w:rsidRPr="00D45CCA">
        <w:rPr>
          <w:rFonts w:ascii="Arial Narrow" w:hAnsi="Arial Narrow"/>
          <w:spacing w:val="-4"/>
          <w:sz w:val="26"/>
          <w:szCs w:val="26"/>
          <w:lang w:val="es-ES"/>
        </w:rPr>
        <w:t>s</w:t>
      </w:r>
      <w:r w:rsidR="00A30299" w:rsidRPr="00D45CCA">
        <w:rPr>
          <w:rFonts w:ascii="Arial Narrow" w:hAnsi="Arial Narrow"/>
          <w:spacing w:val="-4"/>
          <w:sz w:val="26"/>
          <w:szCs w:val="26"/>
          <w:lang w:val="es-ES"/>
        </w:rPr>
        <w:t>, fundamentad</w:t>
      </w:r>
      <w:r w:rsidRPr="00D45CCA">
        <w:rPr>
          <w:rFonts w:ascii="Arial Narrow" w:hAnsi="Arial Narrow"/>
          <w:spacing w:val="-4"/>
          <w:sz w:val="26"/>
          <w:szCs w:val="26"/>
          <w:lang w:val="es-ES"/>
        </w:rPr>
        <w:t xml:space="preserve">a, básicamente en que entre el causante y ella existió una real convivencia, tal como lo demuestran las declaraciones </w:t>
      </w:r>
      <w:proofErr w:type="spellStart"/>
      <w:r w:rsidRPr="00D45CCA">
        <w:rPr>
          <w:rFonts w:ascii="Arial Narrow" w:hAnsi="Arial Narrow"/>
          <w:spacing w:val="-4"/>
          <w:sz w:val="26"/>
          <w:szCs w:val="26"/>
          <w:lang w:val="es-ES"/>
        </w:rPr>
        <w:t>extrajuicio</w:t>
      </w:r>
      <w:proofErr w:type="spellEnd"/>
      <w:r w:rsidRPr="00D45CCA">
        <w:rPr>
          <w:rFonts w:ascii="Arial Narrow" w:hAnsi="Arial Narrow"/>
          <w:spacing w:val="-4"/>
          <w:sz w:val="26"/>
          <w:szCs w:val="26"/>
          <w:lang w:val="es-ES"/>
        </w:rPr>
        <w:t>, los documentos de afiliación a salud, la existencia de hijos comunes y el hecho de haberse reputado como compañera permanente de aquel</w:t>
      </w:r>
      <w:r w:rsidR="00A30299" w:rsidRPr="00D45CCA">
        <w:rPr>
          <w:rStyle w:val="Refdenotaalpie"/>
          <w:rFonts w:ascii="Arial Narrow" w:hAnsi="Arial Narrow"/>
          <w:spacing w:val="-4"/>
          <w:sz w:val="26"/>
          <w:szCs w:val="26"/>
        </w:rPr>
        <w:footnoteReference w:id="6"/>
      </w:r>
      <w:r w:rsidR="00A30299" w:rsidRPr="00D45CCA">
        <w:rPr>
          <w:rFonts w:ascii="Arial Narrow" w:hAnsi="Arial Narrow"/>
          <w:spacing w:val="-4"/>
          <w:sz w:val="26"/>
          <w:szCs w:val="26"/>
          <w:lang w:val="es-ES"/>
        </w:rPr>
        <w:t>.</w:t>
      </w:r>
    </w:p>
    <w:p w14:paraId="7E8A3901" w14:textId="77777777" w:rsidR="00A30299" w:rsidRPr="00D45CCA" w:rsidRDefault="00A30299" w:rsidP="000E0CB5">
      <w:pPr>
        <w:pStyle w:val="Sinespaciado"/>
        <w:spacing w:line="276" w:lineRule="auto"/>
        <w:jc w:val="both"/>
        <w:rPr>
          <w:rFonts w:ascii="Arial Narrow" w:hAnsi="Arial Narrow"/>
          <w:b/>
          <w:bCs/>
          <w:spacing w:val="-4"/>
          <w:sz w:val="26"/>
          <w:szCs w:val="26"/>
          <w:lang w:val="es-ES"/>
        </w:rPr>
      </w:pPr>
    </w:p>
    <w:p w14:paraId="7E8A3902" w14:textId="06D3B7EB" w:rsidR="002745B3" w:rsidRPr="00D45CCA" w:rsidRDefault="002745B3" w:rsidP="000E0CB5">
      <w:pPr>
        <w:pStyle w:val="Sinespaciado"/>
        <w:spacing w:line="276" w:lineRule="auto"/>
        <w:jc w:val="both"/>
        <w:rPr>
          <w:rFonts w:ascii="Arial Narrow" w:hAnsi="Arial Narrow"/>
          <w:spacing w:val="-4"/>
          <w:sz w:val="26"/>
          <w:szCs w:val="26"/>
          <w:lang w:val="es-ES"/>
        </w:rPr>
      </w:pPr>
      <w:r w:rsidRPr="00D45CCA">
        <w:rPr>
          <w:rFonts w:ascii="Arial Narrow" w:hAnsi="Arial Narrow"/>
          <w:b/>
          <w:bCs/>
          <w:spacing w:val="-4"/>
          <w:sz w:val="26"/>
          <w:szCs w:val="26"/>
          <w:lang w:val="es-ES"/>
        </w:rPr>
        <w:t>4.3.</w:t>
      </w:r>
      <w:r w:rsidRPr="00D45CCA">
        <w:rPr>
          <w:rFonts w:ascii="Arial Narrow" w:hAnsi="Arial Narrow"/>
          <w:spacing w:val="-4"/>
          <w:sz w:val="26"/>
          <w:szCs w:val="26"/>
          <w:lang w:val="es-ES"/>
        </w:rPr>
        <w:t xml:space="preserve"> </w:t>
      </w:r>
      <w:r w:rsidR="005F1062" w:rsidRPr="00D45CCA">
        <w:rPr>
          <w:rFonts w:ascii="Arial Narrow" w:hAnsi="Arial Narrow"/>
          <w:spacing w:val="-4"/>
          <w:sz w:val="26"/>
          <w:szCs w:val="26"/>
          <w:lang w:val="es-ES"/>
        </w:rPr>
        <w:t>Por Resolución 034247 del 16 de diciembre de 2021 el Director de Pensiones de la UGPP decide confirmar aquel acto administrativo</w:t>
      </w:r>
      <w:r w:rsidR="000A1B03" w:rsidRPr="00D45CCA">
        <w:rPr>
          <w:rFonts w:ascii="Arial Narrow" w:hAnsi="Arial Narrow"/>
          <w:spacing w:val="-4"/>
          <w:sz w:val="26"/>
          <w:szCs w:val="26"/>
          <w:lang w:val="es-ES"/>
        </w:rPr>
        <w:t xml:space="preserve">, basado en similares consideraciones a las </w:t>
      </w:r>
      <w:r w:rsidR="006F5673" w:rsidRPr="00D45CCA">
        <w:rPr>
          <w:rFonts w:ascii="Arial Narrow" w:hAnsi="Arial Narrow"/>
          <w:spacing w:val="-4"/>
          <w:sz w:val="26"/>
          <w:szCs w:val="26"/>
          <w:lang w:val="es-ES"/>
        </w:rPr>
        <w:t>inicialmente</w:t>
      </w:r>
      <w:r w:rsidR="000A1B03" w:rsidRPr="00D45CCA">
        <w:rPr>
          <w:rFonts w:ascii="Arial Narrow" w:hAnsi="Arial Narrow"/>
          <w:spacing w:val="-4"/>
          <w:sz w:val="26"/>
          <w:szCs w:val="26"/>
          <w:lang w:val="es-ES"/>
        </w:rPr>
        <w:t xml:space="preserve"> expuestas</w:t>
      </w:r>
      <w:r w:rsidR="00A30299" w:rsidRPr="00D45CCA">
        <w:rPr>
          <w:rStyle w:val="Refdenotaalpie"/>
          <w:rFonts w:ascii="Arial Narrow" w:hAnsi="Arial Narrow"/>
          <w:spacing w:val="-4"/>
          <w:sz w:val="26"/>
          <w:szCs w:val="26"/>
        </w:rPr>
        <w:footnoteReference w:id="7"/>
      </w:r>
      <w:r w:rsidR="00A30299" w:rsidRPr="00D45CCA">
        <w:rPr>
          <w:rFonts w:ascii="Arial Narrow" w:hAnsi="Arial Narrow"/>
          <w:spacing w:val="-4"/>
          <w:sz w:val="26"/>
          <w:szCs w:val="26"/>
        </w:rPr>
        <w:t>.</w:t>
      </w:r>
    </w:p>
    <w:p w14:paraId="7E8A3903" w14:textId="77777777" w:rsidR="0068037A" w:rsidRPr="00D45CCA" w:rsidRDefault="0068037A" w:rsidP="000E0CB5">
      <w:pPr>
        <w:pStyle w:val="Sinespaciado"/>
        <w:spacing w:line="276" w:lineRule="auto"/>
        <w:jc w:val="both"/>
        <w:rPr>
          <w:rFonts w:ascii="Arial Narrow" w:hAnsi="Arial Narrow"/>
          <w:spacing w:val="-4"/>
          <w:sz w:val="26"/>
          <w:szCs w:val="26"/>
          <w:lang w:val="es-ES_tradnl"/>
        </w:rPr>
      </w:pPr>
    </w:p>
    <w:p w14:paraId="220CE7CC" w14:textId="77777777" w:rsidR="009610FF" w:rsidRPr="00D45CCA" w:rsidRDefault="002873E2" w:rsidP="000E0CB5">
      <w:pPr>
        <w:pStyle w:val="Sinespaciado"/>
        <w:spacing w:line="276" w:lineRule="auto"/>
        <w:jc w:val="both"/>
        <w:rPr>
          <w:rFonts w:ascii="Arial Narrow" w:hAnsi="Arial Narrow"/>
          <w:bCs/>
          <w:spacing w:val="-4"/>
          <w:sz w:val="26"/>
          <w:szCs w:val="26"/>
          <w:lang w:val="es-ES_tradnl"/>
        </w:rPr>
      </w:pPr>
      <w:r w:rsidRPr="00D45CCA">
        <w:rPr>
          <w:rFonts w:ascii="Arial Narrow" w:hAnsi="Arial Narrow"/>
          <w:b/>
          <w:spacing w:val="-4"/>
          <w:sz w:val="26"/>
          <w:szCs w:val="26"/>
          <w:lang w:val="es-ES_tradnl"/>
        </w:rPr>
        <w:t xml:space="preserve">5. </w:t>
      </w:r>
      <w:r w:rsidR="00A47DF1" w:rsidRPr="00D45CCA">
        <w:rPr>
          <w:rFonts w:ascii="Arial Narrow" w:hAnsi="Arial Narrow"/>
          <w:bCs/>
          <w:spacing w:val="-4"/>
          <w:sz w:val="26"/>
          <w:szCs w:val="26"/>
          <w:lang w:val="es-ES_tradnl"/>
        </w:rPr>
        <w:t>Una primera conclusión se infiere de lo probado</w:t>
      </w:r>
      <w:r w:rsidR="009610FF" w:rsidRPr="00D45CCA">
        <w:rPr>
          <w:rFonts w:ascii="Arial Narrow" w:hAnsi="Arial Narrow"/>
          <w:bCs/>
          <w:spacing w:val="-4"/>
          <w:sz w:val="26"/>
          <w:szCs w:val="26"/>
          <w:lang w:val="es-ES_tradnl"/>
        </w:rPr>
        <w:t>: se colma el requisito de la inmediatez, por cuanto se acudió con premura al ejercicio de la acción de tutela. Pero no ocurre lo mismo con la subsidiariedad, como pasa a explicarse.</w:t>
      </w:r>
    </w:p>
    <w:p w14:paraId="0301EDF1" w14:textId="77777777" w:rsidR="009610FF" w:rsidRPr="00D45CCA" w:rsidRDefault="009610FF" w:rsidP="000E0CB5">
      <w:pPr>
        <w:pStyle w:val="Sinespaciado"/>
        <w:spacing w:line="276" w:lineRule="auto"/>
        <w:jc w:val="both"/>
        <w:rPr>
          <w:rFonts w:ascii="Arial Narrow" w:hAnsi="Arial Narrow"/>
          <w:bCs/>
          <w:spacing w:val="-4"/>
          <w:sz w:val="26"/>
          <w:szCs w:val="26"/>
          <w:lang w:val="es-ES_tradnl"/>
        </w:rPr>
      </w:pPr>
    </w:p>
    <w:p w14:paraId="7E8A3904" w14:textId="5748D4D6" w:rsidR="002873E2" w:rsidRPr="00D45CCA" w:rsidRDefault="00E603CF" w:rsidP="000E0CB5">
      <w:pPr>
        <w:pStyle w:val="Sinespaciado"/>
        <w:spacing w:line="276" w:lineRule="auto"/>
        <w:jc w:val="both"/>
        <w:rPr>
          <w:rFonts w:ascii="Arial Narrow" w:hAnsi="Arial Narrow"/>
          <w:spacing w:val="-4"/>
          <w:sz w:val="26"/>
          <w:szCs w:val="26"/>
          <w:lang w:val="es-ES_tradnl"/>
        </w:rPr>
      </w:pPr>
      <w:bookmarkStart w:id="2" w:name="_Hlk105141945"/>
      <w:r w:rsidRPr="00D45CCA">
        <w:rPr>
          <w:rFonts w:ascii="Arial Narrow" w:hAnsi="Arial Narrow"/>
          <w:spacing w:val="-4"/>
          <w:sz w:val="26"/>
          <w:szCs w:val="26"/>
          <w:lang w:val="es-ES_tradnl"/>
        </w:rPr>
        <w:t xml:space="preserve">Ha sido consistente el criterio según el cual </w:t>
      </w:r>
      <w:r w:rsidR="00397562" w:rsidRPr="00D45CCA">
        <w:rPr>
          <w:rFonts w:ascii="Arial Narrow" w:hAnsi="Arial Narrow"/>
          <w:spacing w:val="-4"/>
          <w:sz w:val="26"/>
          <w:szCs w:val="26"/>
          <w:lang w:val="es-ES_tradnl"/>
        </w:rPr>
        <w:t>la acción de tutel</w:t>
      </w:r>
      <w:r w:rsidR="002873E2" w:rsidRPr="00D45CCA">
        <w:rPr>
          <w:rFonts w:ascii="Arial Narrow" w:hAnsi="Arial Narrow"/>
          <w:spacing w:val="-4"/>
          <w:sz w:val="26"/>
          <w:szCs w:val="26"/>
          <w:lang w:val="es-ES_tradnl"/>
        </w:rPr>
        <w:t>a no es un medio judicial capaz de sustituir aquellos creados para dirimir de manera directa las controversias que se presenten. En otras palabras, la acción de amparo es de naturaleza subsidiaria</w:t>
      </w:r>
      <w:bookmarkEnd w:id="2"/>
      <w:r w:rsidR="002873E2" w:rsidRPr="00D45CCA">
        <w:rPr>
          <w:rFonts w:ascii="Arial Narrow" w:hAnsi="Arial Narrow"/>
          <w:spacing w:val="-4"/>
          <w:sz w:val="26"/>
          <w:szCs w:val="26"/>
          <w:lang w:val="es-ES_tradnl"/>
        </w:rPr>
        <w:t>, es decir que solo procederá para debatir alguna cuestión</w:t>
      </w:r>
      <w:r w:rsidR="002A27E9" w:rsidRPr="00D45CCA">
        <w:rPr>
          <w:rFonts w:ascii="Arial Narrow" w:hAnsi="Arial Narrow"/>
          <w:spacing w:val="-4"/>
          <w:sz w:val="26"/>
          <w:szCs w:val="26"/>
          <w:lang w:val="es-ES_tradnl"/>
        </w:rPr>
        <w:t>,</w:t>
      </w:r>
      <w:r w:rsidR="002873E2" w:rsidRPr="00D45CCA">
        <w:rPr>
          <w:rFonts w:ascii="Arial Narrow" w:hAnsi="Arial Narrow"/>
          <w:spacing w:val="-4"/>
          <w:sz w:val="26"/>
          <w:szCs w:val="26"/>
          <w:lang w:val="es-ES_tradnl"/>
        </w:rPr>
        <w:t xml:space="preserve"> cuando esta no tenga diseñado otro mecanismo de defensa</w:t>
      </w:r>
      <w:r w:rsidR="00DB7C9C" w:rsidRPr="00D45CCA">
        <w:rPr>
          <w:rFonts w:ascii="Arial Narrow" w:hAnsi="Arial Narrow"/>
          <w:spacing w:val="-4"/>
          <w:sz w:val="26"/>
          <w:szCs w:val="26"/>
          <w:lang w:val="es-ES_tradnl"/>
        </w:rPr>
        <w:t xml:space="preserve">, </w:t>
      </w:r>
      <w:r w:rsidR="002873E2" w:rsidRPr="00D45CCA">
        <w:rPr>
          <w:rFonts w:ascii="Arial Narrow" w:hAnsi="Arial Narrow"/>
          <w:spacing w:val="-4"/>
          <w:sz w:val="26"/>
          <w:szCs w:val="26"/>
          <w:lang w:val="es-ES_tradnl"/>
        </w:rPr>
        <w:t>cu</w:t>
      </w:r>
      <w:r w:rsidR="009809F0" w:rsidRPr="00D45CCA">
        <w:rPr>
          <w:rFonts w:ascii="Arial Narrow" w:hAnsi="Arial Narrow"/>
          <w:spacing w:val="-4"/>
          <w:sz w:val="26"/>
          <w:szCs w:val="26"/>
          <w:lang w:val="es-ES_tradnl"/>
        </w:rPr>
        <w:t>a</w:t>
      </w:r>
      <w:r w:rsidR="002873E2" w:rsidRPr="00D45CCA">
        <w:rPr>
          <w:rFonts w:ascii="Arial Narrow" w:hAnsi="Arial Narrow"/>
          <w:spacing w:val="-4"/>
          <w:sz w:val="26"/>
          <w:szCs w:val="26"/>
          <w:lang w:val="es-ES_tradnl"/>
        </w:rPr>
        <w:t>ndo este sea ineficaz</w:t>
      </w:r>
      <w:r w:rsidR="00DB7C9C" w:rsidRPr="00D45CCA">
        <w:rPr>
          <w:rFonts w:ascii="Arial Narrow" w:hAnsi="Arial Narrow"/>
          <w:spacing w:val="-4"/>
          <w:sz w:val="26"/>
          <w:szCs w:val="26"/>
          <w:lang w:val="es-ES_tradnl"/>
        </w:rPr>
        <w:t xml:space="preserve"> o cuando se acuda a ella como mecanismo transitorio para evitar un perjuicio irremediable</w:t>
      </w:r>
      <w:r w:rsidR="002873E2" w:rsidRPr="00D45CCA">
        <w:rPr>
          <w:rFonts w:ascii="Arial Narrow" w:hAnsi="Arial Narrow"/>
          <w:spacing w:val="-4"/>
          <w:sz w:val="26"/>
          <w:szCs w:val="26"/>
          <w:lang w:val="es-ES_tradnl"/>
        </w:rPr>
        <w:t xml:space="preserve">. </w:t>
      </w:r>
    </w:p>
    <w:p w14:paraId="7E8A3905" w14:textId="77777777" w:rsidR="002873E2" w:rsidRPr="00D45CCA" w:rsidRDefault="002873E2" w:rsidP="000E0CB5">
      <w:pPr>
        <w:pStyle w:val="Sinespaciado"/>
        <w:spacing w:line="276" w:lineRule="auto"/>
        <w:jc w:val="both"/>
        <w:rPr>
          <w:rFonts w:ascii="Arial Narrow" w:hAnsi="Arial Narrow"/>
          <w:spacing w:val="-4"/>
          <w:sz w:val="26"/>
          <w:szCs w:val="26"/>
          <w:lang w:val="es-ES_tradnl"/>
        </w:rPr>
      </w:pPr>
    </w:p>
    <w:p w14:paraId="7E8A3906" w14:textId="60A21AF2" w:rsidR="00E603CF" w:rsidRPr="00D45CCA" w:rsidRDefault="002A27E9" w:rsidP="000E0CB5">
      <w:pPr>
        <w:pStyle w:val="Sinespaciado"/>
        <w:spacing w:line="276" w:lineRule="auto"/>
        <w:jc w:val="both"/>
        <w:rPr>
          <w:rFonts w:ascii="Arial Narrow" w:hAnsi="Arial Narrow"/>
          <w:spacing w:val="-4"/>
          <w:sz w:val="26"/>
          <w:szCs w:val="26"/>
          <w:lang w:val="es-ES"/>
        </w:rPr>
      </w:pPr>
      <w:r w:rsidRPr="00D45CCA">
        <w:rPr>
          <w:rFonts w:ascii="Arial Narrow" w:hAnsi="Arial Narrow"/>
          <w:spacing w:val="-4"/>
          <w:sz w:val="26"/>
          <w:szCs w:val="26"/>
          <w:lang w:val="es-ES"/>
        </w:rPr>
        <w:t>Esa premisa no ha sido ajena</w:t>
      </w:r>
      <w:r w:rsidR="00E603CF" w:rsidRPr="00D45CCA">
        <w:rPr>
          <w:rFonts w:ascii="Arial Narrow" w:hAnsi="Arial Narrow"/>
          <w:spacing w:val="-4"/>
          <w:sz w:val="26"/>
          <w:szCs w:val="26"/>
          <w:lang w:val="es-ES"/>
        </w:rPr>
        <w:t xml:space="preserve"> a trámites pensionales</w:t>
      </w:r>
      <w:r w:rsidR="002873E2" w:rsidRPr="00D45CCA">
        <w:rPr>
          <w:rFonts w:ascii="Arial Narrow" w:hAnsi="Arial Narrow"/>
          <w:spacing w:val="-4"/>
          <w:sz w:val="26"/>
          <w:szCs w:val="26"/>
          <w:lang w:val="es-ES"/>
        </w:rPr>
        <w:t xml:space="preserve"> toda vez que los conflictos entre un afiliado y las entidades que conforman el régimen de seguridad social en pensiones, cuenta</w:t>
      </w:r>
      <w:r w:rsidR="31600F81" w:rsidRPr="00D45CCA">
        <w:rPr>
          <w:rFonts w:ascii="Arial Narrow" w:hAnsi="Arial Narrow"/>
          <w:spacing w:val="-4"/>
          <w:sz w:val="26"/>
          <w:szCs w:val="26"/>
          <w:lang w:val="es-ES"/>
        </w:rPr>
        <w:t>n</w:t>
      </w:r>
      <w:r w:rsidR="002873E2" w:rsidRPr="00D45CCA">
        <w:rPr>
          <w:rFonts w:ascii="Arial Narrow" w:hAnsi="Arial Narrow"/>
          <w:spacing w:val="-4"/>
          <w:sz w:val="26"/>
          <w:szCs w:val="26"/>
          <w:lang w:val="es-ES"/>
        </w:rPr>
        <w:t xml:space="preserve"> con </w:t>
      </w:r>
      <w:r w:rsidR="0091577F" w:rsidRPr="00D45CCA">
        <w:rPr>
          <w:rFonts w:ascii="Arial Narrow" w:hAnsi="Arial Narrow"/>
          <w:spacing w:val="-4"/>
          <w:sz w:val="26"/>
          <w:szCs w:val="26"/>
          <w:lang w:val="es-ES"/>
        </w:rPr>
        <w:t>sendos</w:t>
      </w:r>
      <w:r w:rsidR="002873E2" w:rsidRPr="00D45CCA">
        <w:rPr>
          <w:rFonts w:ascii="Arial Narrow" w:hAnsi="Arial Narrow"/>
          <w:spacing w:val="-4"/>
          <w:sz w:val="26"/>
          <w:szCs w:val="26"/>
          <w:lang w:val="es-ES"/>
        </w:rPr>
        <w:t xml:space="preserve"> mecanismo</w:t>
      </w:r>
      <w:r w:rsidR="0091577F" w:rsidRPr="00D45CCA">
        <w:rPr>
          <w:rFonts w:ascii="Arial Narrow" w:hAnsi="Arial Narrow"/>
          <w:spacing w:val="-4"/>
          <w:sz w:val="26"/>
          <w:szCs w:val="26"/>
          <w:lang w:val="es-ES"/>
        </w:rPr>
        <w:t>s</w:t>
      </w:r>
      <w:r w:rsidR="002873E2" w:rsidRPr="00D45CCA">
        <w:rPr>
          <w:rFonts w:ascii="Arial Narrow" w:hAnsi="Arial Narrow"/>
          <w:spacing w:val="-4"/>
          <w:sz w:val="26"/>
          <w:szCs w:val="26"/>
          <w:lang w:val="es-ES"/>
        </w:rPr>
        <w:t xml:space="preserve"> idóneo</w:t>
      </w:r>
      <w:r w:rsidR="0091577F" w:rsidRPr="00D45CCA">
        <w:rPr>
          <w:rFonts w:ascii="Arial Narrow" w:hAnsi="Arial Narrow"/>
          <w:spacing w:val="-4"/>
          <w:sz w:val="26"/>
          <w:szCs w:val="26"/>
          <w:lang w:val="es-ES"/>
        </w:rPr>
        <w:t>s</w:t>
      </w:r>
      <w:r w:rsidRPr="00D45CCA">
        <w:rPr>
          <w:rFonts w:ascii="Arial Narrow" w:hAnsi="Arial Narrow"/>
          <w:spacing w:val="-4"/>
          <w:sz w:val="26"/>
          <w:szCs w:val="26"/>
          <w:lang w:val="es-ES"/>
        </w:rPr>
        <w:t xml:space="preserve"> de resolución</w:t>
      </w:r>
      <w:r w:rsidR="0091577F" w:rsidRPr="00D45CCA">
        <w:rPr>
          <w:rFonts w:ascii="Arial Narrow" w:hAnsi="Arial Narrow"/>
          <w:spacing w:val="-4"/>
          <w:sz w:val="26"/>
          <w:szCs w:val="26"/>
          <w:lang w:val="es-ES"/>
        </w:rPr>
        <w:t>, el primero en la vía administrativa</w:t>
      </w:r>
      <w:r w:rsidR="009809F0" w:rsidRPr="00D45CCA">
        <w:rPr>
          <w:rFonts w:ascii="Arial Narrow" w:hAnsi="Arial Narrow"/>
          <w:spacing w:val="-4"/>
          <w:sz w:val="26"/>
          <w:szCs w:val="26"/>
          <w:lang w:val="es-ES"/>
        </w:rPr>
        <w:t xml:space="preserve"> ante la misma entidad</w:t>
      </w:r>
      <w:r w:rsidR="0091577F" w:rsidRPr="00D45CCA">
        <w:rPr>
          <w:rFonts w:ascii="Arial Narrow" w:hAnsi="Arial Narrow"/>
          <w:spacing w:val="-4"/>
          <w:sz w:val="26"/>
          <w:szCs w:val="26"/>
          <w:lang w:val="es-ES"/>
        </w:rPr>
        <w:t xml:space="preserve"> y el segundo</w:t>
      </w:r>
      <w:r w:rsidR="002873E2" w:rsidRPr="00D45CCA">
        <w:rPr>
          <w:rFonts w:ascii="Arial Narrow" w:hAnsi="Arial Narrow"/>
          <w:spacing w:val="-4"/>
          <w:sz w:val="26"/>
          <w:szCs w:val="26"/>
          <w:lang w:val="es-ES"/>
        </w:rPr>
        <w:t xml:space="preserve"> a cargo de la justicia</w:t>
      </w:r>
      <w:r w:rsidR="001F075B" w:rsidRPr="00D45CCA">
        <w:rPr>
          <w:rFonts w:ascii="Arial Narrow" w:hAnsi="Arial Narrow"/>
          <w:spacing w:val="-4"/>
          <w:sz w:val="26"/>
          <w:szCs w:val="26"/>
          <w:lang w:val="es-ES"/>
        </w:rPr>
        <w:t>, bien sea la ordinaria laboral o la contencioso administrativa.</w:t>
      </w:r>
    </w:p>
    <w:p w14:paraId="7E8A3907" w14:textId="77777777" w:rsidR="009809F0" w:rsidRPr="00D45CCA" w:rsidRDefault="009809F0" w:rsidP="000E0CB5">
      <w:pPr>
        <w:pStyle w:val="Sinespaciado"/>
        <w:spacing w:line="276" w:lineRule="auto"/>
        <w:jc w:val="both"/>
        <w:rPr>
          <w:rFonts w:ascii="Arial Narrow" w:hAnsi="Arial Narrow"/>
          <w:spacing w:val="-4"/>
          <w:sz w:val="26"/>
          <w:szCs w:val="26"/>
          <w:lang w:val="es-ES_tradnl"/>
        </w:rPr>
      </w:pPr>
    </w:p>
    <w:p w14:paraId="7E8A3908" w14:textId="77777777" w:rsidR="009809F0" w:rsidRPr="00D45CCA" w:rsidRDefault="009809F0" w:rsidP="000E0CB5">
      <w:pPr>
        <w:pStyle w:val="Sinespaciado"/>
        <w:spacing w:line="276" w:lineRule="auto"/>
        <w:jc w:val="both"/>
        <w:rPr>
          <w:rFonts w:ascii="Arial Narrow" w:hAnsi="Arial Narrow"/>
          <w:spacing w:val="-4"/>
          <w:sz w:val="26"/>
          <w:szCs w:val="26"/>
          <w:lang w:val="es-ES_tradnl"/>
        </w:rPr>
      </w:pPr>
      <w:r w:rsidRPr="00D45CCA">
        <w:rPr>
          <w:rFonts w:ascii="Arial Narrow" w:hAnsi="Arial Narrow"/>
          <w:b/>
          <w:spacing w:val="-4"/>
          <w:sz w:val="26"/>
          <w:szCs w:val="26"/>
          <w:lang w:val="es-ES_tradnl"/>
        </w:rPr>
        <w:t>6.</w:t>
      </w:r>
      <w:r w:rsidRPr="00D45CCA">
        <w:rPr>
          <w:rFonts w:ascii="Arial Narrow" w:hAnsi="Arial Narrow"/>
          <w:spacing w:val="-4"/>
          <w:sz w:val="26"/>
          <w:szCs w:val="26"/>
          <w:lang w:val="es-ES_tradnl"/>
        </w:rPr>
        <w:t xml:space="preserve"> De acuerdo a lo ha</w:t>
      </w:r>
      <w:r w:rsidR="000A1B03" w:rsidRPr="00D45CCA">
        <w:rPr>
          <w:rFonts w:ascii="Arial Narrow" w:hAnsi="Arial Narrow"/>
          <w:spacing w:val="-4"/>
          <w:sz w:val="26"/>
          <w:szCs w:val="26"/>
          <w:lang w:val="es-ES_tradnl"/>
        </w:rPr>
        <w:t xml:space="preserve">sta ahora referido, </w:t>
      </w:r>
      <w:r w:rsidRPr="00D45CCA">
        <w:rPr>
          <w:rFonts w:ascii="Arial Narrow" w:hAnsi="Arial Narrow"/>
          <w:spacing w:val="-4"/>
          <w:sz w:val="26"/>
          <w:szCs w:val="26"/>
          <w:lang w:val="es-ES_tradnl"/>
        </w:rPr>
        <w:t>l</w:t>
      </w:r>
      <w:r w:rsidR="000A1B03" w:rsidRPr="00D45CCA">
        <w:rPr>
          <w:rFonts w:ascii="Arial Narrow" w:hAnsi="Arial Narrow"/>
          <w:spacing w:val="-4"/>
          <w:sz w:val="26"/>
          <w:szCs w:val="26"/>
          <w:lang w:val="es-ES_tradnl"/>
        </w:rPr>
        <w:t xml:space="preserve">a actora </w:t>
      </w:r>
      <w:r w:rsidRPr="00D45CCA">
        <w:rPr>
          <w:rFonts w:ascii="Arial Narrow" w:hAnsi="Arial Narrow"/>
          <w:spacing w:val="-4"/>
          <w:sz w:val="26"/>
          <w:szCs w:val="26"/>
          <w:lang w:val="es-ES_tradnl"/>
        </w:rPr>
        <w:t xml:space="preserve">encuentra la lesión de sus derechos en la decisión por medio de la cual </w:t>
      </w:r>
      <w:r w:rsidR="00E46809" w:rsidRPr="00D45CCA">
        <w:rPr>
          <w:rFonts w:ascii="Arial Narrow" w:hAnsi="Arial Narrow"/>
          <w:spacing w:val="-4"/>
          <w:sz w:val="26"/>
          <w:szCs w:val="26"/>
          <w:lang w:val="es-ES_tradnl"/>
        </w:rPr>
        <w:t>la UGPP</w:t>
      </w:r>
      <w:r w:rsidRPr="00D45CCA">
        <w:rPr>
          <w:rFonts w:ascii="Arial Narrow" w:hAnsi="Arial Narrow"/>
          <w:spacing w:val="-4"/>
          <w:sz w:val="26"/>
          <w:szCs w:val="26"/>
          <w:lang w:val="es-ES_tradnl"/>
        </w:rPr>
        <w:t xml:space="preserve"> le negó el acceso a su pensión de </w:t>
      </w:r>
      <w:r w:rsidR="00E46809" w:rsidRPr="00D45CCA">
        <w:rPr>
          <w:rFonts w:ascii="Arial Narrow" w:hAnsi="Arial Narrow"/>
          <w:spacing w:val="-4"/>
          <w:sz w:val="26"/>
          <w:szCs w:val="26"/>
          <w:lang w:val="es-ES_tradnl"/>
        </w:rPr>
        <w:t>sobreviviente, decisión que se encuentra en firme</w:t>
      </w:r>
      <w:r w:rsidR="00396433" w:rsidRPr="00D45CCA">
        <w:rPr>
          <w:rFonts w:ascii="Arial Narrow" w:hAnsi="Arial Narrow"/>
          <w:spacing w:val="-4"/>
          <w:sz w:val="26"/>
          <w:szCs w:val="26"/>
          <w:lang w:val="es-ES_tradnl"/>
        </w:rPr>
        <w:t>.</w:t>
      </w:r>
    </w:p>
    <w:p w14:paraId="7E8A3909" w14:textId="77777777" w:rsidR="00650C1F" w:rsidRPr="00D45CCA" w:rsidRDefault="00650C1F" w:rsidP="000E0CB5">
      <w:pPr>
        <w:pStyle w:val="Sinespaciado"/>
        <w:spacing w:line="276" w:lineRule="auto"/>
        <w:jc w:val="both"/>
        <w:rPr>
          <w:rFonts w:ascii="Arial Narrow" w:hAnsi="Arial Narrow"/>
          <w:spacing w:val="-4"/>
          <w:sz w:val="26"/>
          <w:szCs w:val="26"/>
          <w:lang w:val="es-ES_tradnl"/>
        </w:rPr>
      </w:pPr>
    </w:p>
    <w:p w14:paraId="7E8A390A" w14:textId="7660085A" w:rsidR="005E7C48" w:rsidRPr="00D45CCA" w:rsidRDefault="005E7C48" w:rsidP="000E0CB5">
      <w:pPr>
        <w:pStyle w:val="Sinespaciado"/>
        <w:spacing w:line="276" w:lineRule="auto"/>
        <w:jc w:val="both"/>
        <w:rPr>
          <w:rFonts w:ascii="Arial Narrow" w:hAnsi="Arial Narrow"/>
          <w:spacing w:val="-4"/>
          <w:sz w:val="26"/>
          <w:szCs w:val="26"/>
          <w:lang w:val="es-ES_tradnl"/>
        </w:rPr>
      </w:pPr>
      <w:r w:rsidRPr="00D45CCA">
        <w:rPr>
          <w:rFonts w:ascii="Arial Narrow" w:hAnsi="Arial Narrow"/>
          <w:spacing w:val="-4"/>
          <w:sz w:val="26"/>
          <w:szCs w:val="26"/>
          <w:lang w:val="es-ES_tradnl"/>
        </w:rPr>
        <w:t xml:space="preserve">En estas condiciones, no cabe duda </w:t>
      </w:r>
      <w:r w:rsidR="002A27E9" w:rsidRPr="00D45CCA">
        <w:rPr>
          <w:rFonts w:ascii="Arial Narrow" w:hAnsi="Arial Narrow"/>
          <w:spacing w:val="-4"/>
          <w:sz w:val="26"/>
          <w:szCs w:val="26"/>
          <w:lang w:val="es-ES_tradnl"/>
        </w:rPr>
        <w:t xml:space="preserve">de </w:t>
      </w:r>
      <w:r w:rsidRPr="00D45CCA">
        <w:rPr>
          <w:rFonts w:ascii="Arial Narrow" w:hAnsi="Arial Narrow"/>
          <w:spacing w:val="-4"/>
          <w:sz w:val="26"/>
          <w:szCs w:val="26"/>
          <w:lang w:val="es-ES_tradnl"/>
        </w:rPr>
        <w:t xml:space="preserve">que </w:t>
      </w:r>
      <w:r w:rsidR="00E46809" w:rsidRPr="00D45CCA">
        <w:rPr>
          <w:rFonts w:ascii="Arial Narrow" w:hAnsi="Arial Narrow"/>
          <w:spacing w:val="-4"/>
          <w:sz w:val="26"/>
          <w:szCs w:val="26"/>
          <w:lang w:val="es-ES_tradnl"/>
        </w:rPr>
        <w:t>la accionante</w:t>
      </w:r>
      <w:r w:rsidRPr="00D45CCA">
        <w:rPr>
          <w:rFonts w:ascii="Arial Narrow" w:hAnsi="Arial Narrow"/>
          <w:spacing w:val="-4"/>
          <w:sz w:val="26"/>
          <w:szCs w:val="26"/>
          <w:lang w:val="es-ES_tradnl"/>
        </w:rPr>
        <w:t xml:space="preserve"> cuenta </w:t>
      </w:r>
      <w:r w:rsidR="00650C1F" w:rsidRPr="00D45CCA">
        <w:rPr>
          <w:rFonts w:ascii="Arial Narrow" w:hAnsi="Arial Narrow"/>
          <w:spacing w:val="-4"/>
          <w:sz w:val="26"/>
          <w:szCs w:val="26"/>
          <w:lang w:val="es-ES_tradnl"/>
        </w:rPr>
        <w:t>con la posibilidad de</w:t>
      </w:r>
      <w:r w:rsidR="00E46809" w:rsidRPr="00D45CCA">
        <w:rPr>
          <w:rFonts w:ascii="Arial Narrow" w:hAnsi="Arial Narrow"/>
          <w:spacing w:val="-4"/>
          <w:sz w:val="26"/>
          <w:szCs w:val="26"/>
          <w:lang w:val="es-ES_tradnl"/>
        </w:rPr>
        <w:t xml:space="preserve"> formular el debate que ahora plantea ante la jurisdicción contenciosa administrativa</w:t>
      </w:r>
      <w:r w:rsidR="002A27E9" w:rsidRPr="00D45CCA">
        <w:rPr>
          <w:rFonts w:ascii="Arial Narrow" w:hAnsi="Arial Narrow"/>
          <w:spacing w:val="-4"/>
          <w:sz w:val="26"/>
          <w:szCs w:val="26"/>
          <w:lang w:val="es-ES_tradnl"/>
        </w:rPr>
        <w:t>, es decir que tiene a disposición una herramienta principal para la protección de sus derechos</w:t>
      </w:r>
      <w:r w:rsidRPr="00D45CCA">
        <w:rPr>
          <w:rFonts w:ascii="Arial Narrow" w:hAnsi="Arial Narrow"/>
          <w:spacing w:val="-4"/>
          <w:sz w:val="26"/>
          <w:szCs w:val="26"/>
          <w:lang w:val="es-ES_tradnl"/>
        </w:rPr>
        <w:t xml:space="preserve">. </w:t>
      </w:r>
      <w:r w:rsidR="00A40B89" w:rsidRPr="00D45CCA">
        <w:rPr>
          <w:rFonts w:ascii="Arial Narrow" w:hAnsi="Arial Narrow"/>
          <w:spacing w:val="-4"/>
          <w:sz w:val="26"/>
          <w:szCs w:val="26"/>
          <w:lang w:val="es-ES_tradnl"/>
        </w:rPr>
        <w:t xml:space="preserve">Allí, incluso, cuenta con la posibilidad de </w:t>
      </w:r>
      <w:r w:rsidR="0022767C" w:rsidRPr="00D45CCA">
        <w:rPr>
          <w:rFonts w:ascii="Arial Narrow" w:hAnsi="Arial Narrow"/>
          <w:spacing w:val="-4"/>
          <w:sz w:val="26"/>
          <w:szCs w:val="26"/>
          <w:lang w:val="es-ES_tradnl"/>
        </w:rPr>
        <w:t>acudir al instituto de la</w:t>
      </w:r>
      <w:r w:rsidR="00672D38" w:rsidRPr="00D45CCA">
        <w:rPr>
          <w:rFonts w:ascii="Arial Narrow" w:hAnsi="Arial Narrow"/>
          <w:spacing w:val="-4"/>
          <w:sz w:val="26"/>
          <w:szCs w:val="26"/>
          <w:lang w:val="es-ES_tradnl"/>
        </w:rPr>
        <w:t>s medidas cautelares,</w:t>
      </w:r>
      <w:r w:rsidR="006C34AD" w:rsidRPr="00D45CCA">
        <w:rPr>
          <w:rFonts w:ascii="Arial Narrow" w:hAnsi="Arial Narrow"/>
          <w:spacing w:val="-4"/>
          <w:sz w:val="26"/>
          <w:szCs w:val="26"/>
          <w:lang w:val="es-ES_tradnl"/>
        </w:rPr>
        <w:t xml:space="preserve"> en los términos del artículo 229 del CPACA.</w:t>
      </w:r>
    </w:p>
    <w:p w14:paraId="7E8A390B" w14:textId="77777777" w:rsidR="005E7C48" w:rsidRPr="00D45CCA" w:rsidRDefault="005E7C48" w:rsidP="000E0CB5">
      <w:pPr>
        <w:pStyle w:val="Sinespaciado"/>
        <w:spacing w:line="276" w:lineRule="auto"/>
        <w:jc w:val="both"/>
        <w:rPr>
          <w:rFonts w:ascii="Arial Narrow" w:hAnsi="Arial Narrow"/>
          <w:spacing w:val="-4"/>
          <w:sz w:val="26"/>
          <w:szCs w:val="26"/>
          <w:lang w:val="es-ES_tradnl"/>
        </w:rPr>
      </w:pPr>
    </w:p>
    <w:p w14:paraId="7E8A390C" w14:textId="09B25BF4" w:rsidR="002E22D3" w:rsidRPr="00D45CCA" w:rsidRDefault="00E46809" w:rsidP="000E0CB5">
      <w:pPr>
        <w:pStyle w:val="Sinespaciado"/>
        <w:spacing w:line="276" w:lineRule="auto"/>
        <w:jc w:val="both"/>
        <w:rPr>
          <w:rFonts w:ascii="Arial Narrow" w:hAnsi="Arial Narrow"/>
          <w:spacing w:val="-4"/>
          <w:sz w:val="26"/>
          <w:szCs w:val="26"/>
        </w:rPr>
      </w:pPr>
      <w:r w:rsidRPr="00D45CCA">
        <w:rPr>
          <w:rFonts w:ascii="Arial Narrow" w:hAnsi="Arial Narrow"/>
          <w:b/>
          <w:spacing w:val="-4"/>
          <w:sz w:val="26"/>
          <w:szCs w:val="26"/>
        </w:rPr>
        <w:lastRenderedPageBreak/>
        <w:t>7</w:t>
      </w:r>
      <w:r w:rsidR="00650C1F" w:rsidRPr="00D45CCA">
        <w:rPr>
          <w:rFonts w:ascii="Arial Narrow" w:hAnsi="Arial Narrow"/>
          <w:b/>
          <w:spacing w:val="-4"/>
          <w:sz w:val="26"/>
          <w:szCs w:val="26"/>
        </w:rPr>
        <w:t>.</w:t>
      </w:r>
      <w:r w:rsidR="005E7C48" w:rsidRPr="00D45CCA">
        <w:rPr>
          <w:rFonts w:ascii="Arial Narrow" w:hAnsi="Arial Narrow"/>
          <w:spacing w:val="-4"/>
          <w:sz w:val="26"/>
          <w:szCs w:val="26"/>
        </w:rPr>
        <w:t xml:space="preserve"> A</w:t>
      </w:r>
      <w:r w:rsidR="002E22D3" w:rsidRPr="00D45CCA">
        <w:rPr>
          <w:rFonts w:ascii="Arial Narrow" w:hAnsi="Arial Narrow"/>
          <w:spacing w:val="-4"/>
          <w:sz w:val="26"/>
          <w:szCs w:val="26"/>
        </w:rPr>
        <w:t>hora</w:t>
      </w:r>
      <w:r w:rsidR="00C50DAD" w:rsidRPr="00D45CCA">
        <w:rPr>
          <w:rFonts w:ascii="Arial Narrow" w:hAnsi="Arial Narrow"/>
          <w:spacing w:val="-4"/>
          <w:sz w:val="26"/>
          <w:szCs w:val="26"/>
        </w:rPr>
        <w:t>,</w:t>
      </w:r>
      <w:r w:rsidR="002E22D3" w:rsidRPr="00D45CCA">
        <w:rPr>
          <w:rFonts w:ascii="Arial Narrow" w:hAnsi="Arial Narrow"/>
          <w:spacing w:val="-4"/>
          <w:sz w:val="26"/>
          <w:szCs w:val="26"/>
        </w:rPr>
        <w:t xml:space="preserve"> aunque la regla de subsidiariedad no es infranqueable, pues existen casos que revisten una urgencia tal que convierten en ineficaces a los mecanismos ordinarios de defensa judicial, </w:t>
      </w:r>
      <w:r w:rsidR="00A302DF" w:rsidRPr="00D45CCA">
        <w:rPr>
          <w:rFonts w:ascii="Arial Narrow" w:hAnsi="Arial Narrow"/>
          <w:spacing w:val="-4"/>
          <w:sz w:val="26"/>
          <w:szCs w:val="26"/>
        </w:rPr>
        <w:t>ello no ocurre en el presente caso.</w:t>
      </w:r>
    </w:p>
    <w:p w14:paraId="7E8A390D" w14:textId="77777777" w:rsidR="002E22D3" w:rsidRPr="00D45CCA" w:rsidRDefault="002E22D3" w:rsidP="000E0CB5">
      <w:pPr>
        <w:pStyle w:val="Sinespaciado"/>
        <w:spacing w:line="276" w:lineRule="auto"/>
        <w:jc w:val="both"/>
        <w:rPr>
          <w:rFonts w:ascii="Arial Narrow" w:hAnsi="Arial Narrow"/>
          <w:spacing w:val="-4"/>
          <w:sz w:val="26"/>
          <w:szCs w:val="26"/>
        </w:rPr>
      </w:pPr>
    </w:p>
    <w:p w14:paraId="2A15CC44" w14:textId="35A48B96" w:rsidR="008465E4" w:rsidRPr="00D45CCA" w:rsidRDefault="002E22D3"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 xml:space="preserve">En efecto, </w:t>
      </w:r>
      <w:r w:rsidR="00456B1B" w:rsidRPr="00D45CCA">
        <w:rPr>
          <w:rFonts w:ascii="Arial Narrow" w:hAnsi="Arial Narrow"/>
          <w:spacing w:val="-4"/>
          <w:sz w:val="26"/>
          <w:szCs w:val="26"/>
        </w:rPr>
        <w:t xml:space="preserve">aunque la accionante puso de presente </w:t>
      </w:r>
      <w:r w:rsidR="008465E4" w:rsidRPr="00D45CCA">
        <w:rPr>
          <w:rFonts w:ascii="Arial Narrow" w:hAnsi="Arial Narrow"/>
          <w:spacing w:val="-4"/>
          <w:sz w:val="26"/>
          <w:szCs w:val="26"/>
        </w:rPr>
        <w:t xml:space="preserve">al impugnar </w:t>
      </w:r>
      <w:r w:rsidR="00456B1B" w:rsidRPr="00D45CCA">
        <w:rPr>
          <w:rFonts w:ascii="Arial Narrow" w:hAnsi="Arial Narrow"/>
          <w:spacing w:val="-4"/>
          <w:sz w:val="26"/>
          <w:szCs w:val="26"/>
        </w:rPr>
        <w:t>su avanzada edad, de 86 años</w:t>
      </w:r>
      <w:r w:rsidR="00456B1B" w:rsidRPr="00D45CCA">
        <w:rPr>
          <w:rStyle w:val="Refdenotaalpie"/>
          <w:rFonts w:ascii="Arial Narrow" w:hAnsi="Arial Narrow"/>
          <w:spacing w:val="-4"/>
          <w:sz w:val="26"/>
          <w:szCs w:val="26"/>
        </w:rPr>
        <w:footnoteReference w:id="8"/>
      </w:r>
      <w:r w:rsidR="00456B1B" w:rsidRPr="00D45CCA">
        <w:rPr>
          <w:rFonts w:ascii="Arial Narrow" w:hAnsi="Arial Narrow"/>
          <w:spacing w:val="-4"/>
          <w:sz w:val="26"/>
          <w:szCs w:val="26"/>
        </w:rPr>
        <w:t>, como elemento base para la procedencia excepcional del amparo</w:t>
      </w:r>
      <w:r w:rsidR="008465E4" w:rsidRPr="00D45CCA">
        <w:rPr>
          <w:rFonts w:ascii="Arial Narrow" w:hAnsi="Arial Narrow"/>
          <w:spacing w:val="-4"/>
          <w:sz w:val="26"/>
          <w:szCs w:val="26"/>
        </w:rPr>
        <w:t>, pues debido a esa circunstancia que la hace de especial protección, no le es posible aguardar las resultas de un proceso ordinario, dejó de acreditar otras condiciones que permitieran flexibilizar el citado presupuesto de procedibilidad de la tutela, a sabiendas de que aquel hecho no justifica por sí solo la prosperidad de este medio constitucional, tal como lo ha expuesto la jurisprudencia</w:t>
      </w:r>
      <w:r w:rsidR="008465E4" w:rsidRPr="00D45CCA">
        <w:rPr>
          <w:rStyle w:val="Refdenotaalpie"/>
          <w:rFonts w:ascii="Arial Narrow" w:hAnsi="Arial Narrow"/>
          <w:spacing w:val="-4"/>
          <w:sz w:val="26"/>
          <w:szCs w:val="26"/>
          <w:bdr w:val="none" w:sz="0" w:space="0" w:color="auto" w:frame="1"/>
          <w:shd w:val="clear" w:color="auto" w:fill="FFFFFF"/>
        </w:rPr>
        <w:footnoteReference w:id="9"/>
      </w:r>
      <w:r w:rsidR="008465E4" w:rsidRPr="00D45CCA">
        <w:rPr>
          <w:rFonts w:ascii="Arial Narrow" w:hAnsi="Arial Narrow"/>
          <w:spacing w:val="-4"/>
          <w:sz w:val="26"/>
          <w:szCs w:val="26"/>
        </w:rPr>
        <w:t>.</w:t>
      </w:r>
    </w:p>
    <w:p w14:paraId="33FD7C72" w14:textId="77777777" w:rsidR="008465E4" w:rsidRPr="00D45CCA" w:rsidRDefault="008465E4" w:rsidP="000E0CB5">
      <w:pPr>
        <w:pStyle w:val="Sinespaciado"/>
        <w:spacing w:line="276" w:lineRule="auto"/>
        <w:jc w:val="both"/>
        <w:rPr>
          <w:rFonts w:ascii="Arial Narrow" w:hAnsi="Arial Narrow"/>
          <w:spacing w:val="-4"/>
          <w:sz w:val="26"/>
          <w:szCs w:val="26"/>
        </w:rPr>
      </w:pPr>
    </w:p>
    <w:p w14:paraId="7E8A390E" w14:textId="0BED10C8" w:rsidR="00456B1B" w:rsidRPr="00D45CCA" w:rsidRDefault="001845A1"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 xml:space="preserve">Si bien la </w:t>
      </w:r>
      <w:r w:rsidR="00D91A5D" w:rsidRPr="00D45CCA">
        <w:rPr>
          <w:rFonts w:ascii="Arial Narrow" w:hAnsi="Arial Narrow"/>
          <w:spacing w:val="-4"/>
          <w:sz w:val="26"/>
          <w:szCs w:val="26"/>
        </w:rPr>
        <w:t>historia clínica aportada da cuenta de diversos diagnósticos (</w:t>
      </w:r>
      <w:r w:rsidR="00330596" w:rsidRPr="00D45CCA">
        <w:rPr>
          <w:rFonts w:ascii="Arial Narrow" w:hAnsi="Arial Narrow"/>
          <w:spacing w:val="-4"/>
          <w:sz w:val="26"/>
          <w:szCs w:val="26"/>
        </w:rPr>
        <w:t xml:space="preserve">hipertensión arterial, diabetes tipo 2, insuficiencia renal crónica, </w:t>
      </w:r>
      <w:r w:rsidR="00FD2B6B" w:rsidRPr="00D45CCA">
        <w:rPr>
          <w:rFonts w:ascii="Arial Narrow" w:hAnsi="Arial Narrow"/>
          <w:spacing w:val="-4"/>
          <w:sz w:val="26"/>
          <w:szCs w:val="26"/>
        </w:rPr>
        <w:t>dislipidemia mixta, hipotiroidismo, neuropatía restrictiva, osteoporosis</w:t>
      </w:r>
      <w:r w:rsidRPr="00D45CCA">
        <w:rPr>
          <w:rFonts w:ascii="Arial Narrow" w:hAnsi="Arial Narrow"/>
          <w:spacing w:val="-4"/>
          <w:sz w:val="26"/>
          <w:szCs w:val="26"/>
        </w:rPr>
        <w:t>), ella misma informa que</w:t>
      </w:r>
      <w:r w:rsidR="00FD2B6B" w:rsidRPr="00D45CCA">
        <w:rPr>
          <w:rFonts w:ascii="Arial Narrow" w:hAnsi="Arial Narrow"/>
          <w:spacing w:val="-4"/>
          <w:sz w:val="26"/>
          <w:szCs w:val="26"/>
        </w:rPr>
        <w:t xml:space="preserve"> </w:t>
      </w:r>
      <w:r w:rsidR="000557DA" w:rsidRPr="00D45CCA">
        <w:rPr>
          <w:rFonts w:ascii="Arial Narrow" w:hAnsi="Arial Narrow"/>
          <w:spacing w:val="-4"/>
          <w:sz w:val="26"/>
          <w:szCs w:val="26"/>
        </w:rPr>
        <w:t>se encuentra dentro de límites normales</w:t>
      </w:r>
      <w:r w:rsidRPr="00D45CCA">
        <w:rPr>
          <w:rFonts w:ascii="Arial Narrow" w:hAnsi="Arial Narrow"/>
          <w:spacing w:val="-4"/>
          <w:sz w:val="26"/>
          <w:szCs w:val="26"/>
        </w:rPr>
        <w:t xml:space="preserve"> </w:t>
      </w:r>
      <w:r w:rsidR="003719F7" w:rsidRPr="00D45CCA">
        <w:rPr>
          <w:rFonts w:ascii="Arial Narrow" w:hAnsi="Arial Narrow"/>
          <w:spacing w:val="-4"/>
          <w:sz w:val="26"/>
          <w:szCs w:val="26"/>
        </w:rPr>
        <w:t>en</w:t>
      </w:r>
      <w:r w:rsidRPr="00D45CCA">
        <w:rPr>
          <w:rFonts w:ascii="Arial Narrow" w:hAnsi="Arial Narrow"/>
          <w:spacing w:val="-4"/>
          <w:sz w:val="26"/>
          <w:szCs w:val="26"/>
        </w:rPr>
        <w:t xml:space="preserve"> tensión y diabetes, c</w:t>
      </w:r>
      <w:r w:rsidR="000557DA" w:rsidRPr="00D45CCA">
        <w:rPr>
          <w:rFonts w:ascii="Arial Narrow" w:hAnsi="Arial Narrow"/>
          <w:spacing w:val="-4"/>
          <w:sz w:val="26"/>
          <w:szCs w:val="26"/>
        </w:rPr>
        <w:t>on buena adherencia al tratamiento</w:t>
      </w:r>
      <w:r w:rsidR="0036588A" w:rsidRPr="00D45CCA">
        <w:rPr>
          <w:rFonts w:ascii="Arial Narrow" w:hAnsi="Arial Narrow"/>
          <w:spacing w:val="-4"/>
          <w:sz w:val="26"/>
          <w:szCs w:val="26"/>
        </w:rPr>
        <w:t xml:space="preserve"> médico</w:t>
      </w:r>
      <w:r w:rsidRPr="00D45CCA">
        <w:rPr>
          <w:rFonts w:ascii="Arial Narrow" w:hAnsi="Arial Narrow"/>
          <w:spacing w:val="-4"/>
          <w:sz w:val="26"/>
          <w:szCs w:val="26"/>
        </w:rPr>
        <w:t xml:space="preserve">. Además, </w:t>
      </w:r>
      <w:r w:rsidR="00D67224" w:rsidRPr="00D45CCA">
        <w:rPr>
          <w:rFonts w:ascii="Arial Narrow" w:hAnsi="Arial Narrow"/>
          <w:spacing w:val="-4"/>
          <w:sz w:val="26"/>
          <w:szCs w:val="26"/>
        </w:rPr>
        <w:t>advierte</w:t>
      </w:r>
      <w:r w:rsidRPr="00D45CCA">
        <w:rPr>
          <w:rFonts w:ascii="Arial Narrow" w:hAnsi="Arial Narrow"/>
          <w:spacing w:val="-4"/>
          <w:sz w:val="26"/>
          <w:szCs w:val="26"/>
        </w:rPr>
        <w:t xml:space="preserve"> que asiste como cotizante</w:t>
      </w:r>
      <w:r w:rsidR="00FB542C" w:rsidRPr="00D45CCA">
        <w:rPr>
          <w:rFonts w:ascii="Arial Narrow" w:hAnsi="Arial Narrow"/>
          <w:spacing w:val="-4"/>
          <w:sz w:val="26"/>
          <w:szCs w:val="26"/>
        </w:rPr>
        <w:t xml:space="preserve">, en calidad de pensión </w:t>
      </w:r>
      <w:r w:rsidR="00D67224" w:rsidRPr="00D45CCA">
        <w:rPr>
          <w:rFonts w:ascii="Arial Narrow" w:hAnsi="Arial Narrow"/>
          <w:spacing w:val="-4"/>
          <w:sz w:val="26"/>
          <w:szCs w:val="26"/>
        </w:rPr>
        <w:t xml:space="preserve">de </w:t>
      </w:r>
      <w:r w:rsidR="00FB542C" w:rsidRPr="00D45CCA">
        <w:rPr>
          <w:rFonts w:ascii="Arial Narrow" w:hAnsi="Arial Narrow"/>
          <w:spacing w:val="-4"/>
          <w:sz w:val="26"/>
          <w:szCs w:val="26"/>
        </w:rPr>
        <w:t>sustitu</w:t>
      </w:r>
      <w:r w:rsidR="00D67224" w:rsidRPr="00D45CCA">
        <w:rPr>
          <w:rFonts w:ascii="Arial Narrow" w:hAnsi="Arial Narrow"/>
          <w:spacing w:val="-4"/>
          <w:sz w:val="26"/>
          <w:szCs w:val="26"/>
        </w:rPr>
        <w:t>ción</w:t>
      </w:r>
      <w:r w:rsidR="00FB542C" w:rsidRPr="00D45CCA">
        <w:rPr>
          <w:rFonts w:ascii="Arial Narrow" w:hAnsi="Arial Narrow"/>
          <w:spacing w:val="-4"/>
          <w:sz w:val="26"/>
          <w:szCs w:val="26"/>
        </w:rPr>
        <w:t xml:space="preserve"> de la Gobernación de </w:t>
      </w:r>
      <w:r w:rsidR="00D67224" w:rsidRPr="00D45CCA">
        <w:rPr>
          <w:rFonts w:ascii="Arial Narrow" w:hAnsi="Arial Narrow"/>
          <w:spacing w:val="-4"/>
          <w:sz w:val="26"/>
          <w:szCs w:val="26"/>
        </w:rPr>
        <w:t>Risaralda (</w:t>
      </w:r>
      <w:r w:rsidR="00FB542C" w:rsidRPr="00D45CCA">
        <w:rPr>
          <w:rFonts w:ascii="Arial Narrow" w:hAnsi="Arial Narrow"/>
          <w:spacing w:val="-4"/>
          <w:sz w:val="26"/>
          <w:szCs w:val="26"/>
        </w:rPr>
        <w:t xml:space="preserve">página </w:t>
      </w:r>
      <w:r w:rsidR="00D608CA" w:rsidRPr="00D45CCA">
        <w:rPr>
          <w:rFonts w:ascii="Arial Narrow" w:hAnsi="Arial Narrow"/>
          <w:spacing w:val="-4"/>
          <w:sz w:val="26"/>
          <w:szCs w:val="26"/>
        </w:rPr>
        <w:t>73, archivo 02 primera instancia, valoración médica de fecha 06/09/2021), lo que permite inferir que, aun a pesar de la decisión de la UGPP que critica, tiene garantizado su acceso a los servicios de salud.</w:t>
      </w:r>
    </w:p>
    <w:p w14:paraId="7E8A390F" w14:textId="77777777" w:rsidR="00AB7244" w:rsidRPr="00D45CCA" w:rsidRDefault="00AB7244" w:rsidP="000E0CB5">
      <w:pPr>
        <w:pStyle w:val="Sinespaciado"/>
        <w:spacing w:line="276" w:lineRule="auto"/>
        <w:jc w:val="both"/>
        <w:rPr>
          <w:rFonts w:ascii="Arial Narrow" w:hAnsi="Arial Narrow"/>
          <w:spacing w:val="-4"/>
          <w:sz w:val="26"/>
          <w:szCs w:val="26"/>
        </w:rPr>
      </w:pPr>
    </w:p>
    <w:p w14:paraId="187DD597" w14:textId="1E44902E" w:rsidR="006970E0" w:rsidRPr="00D45CCA" w:rsidRDefault="00AB7244"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Nótese que también dijo la tutelante hallarse en precariedad económica</w:t>
      </w:r>
      <w:r w:rsidR="00F3760F" w:rsidRPr="00D45CCA">
        <w:rPr>
          <w:rFonts w:ascii="Arial Narrow" w:hAnsi="Arial Narrow"/>
          <w:spacing w:val="-4"/>
          <w:sz w:val="26"/>
          <w:szCs w:val="26"/>
        </w:rPr>
        <w:t xml:space="preserve"> ya que supuestamente dependía de su difunto compañero permanente</w:t>
      </w:r>
      <w:r w:rsidRPr="00D45CCA">
        <w:rPr>
          <w:rFonts w:ascii="Arial Narrow" w:hAnsi="Arial Narrow"/>
          <w:spacing w:val="-4"/>
          <w:sz w:val="26"/>
          <w:szCs w:val="26"/>
        </w:rPr>
        <w:t xml:space="preserve">, </w:t>
      </w:r>
      <w:r w:rsidR="00AA7624" w:rsidRPr="00D45CCA">
        <w:rPr>
          <w:rFonts w:ascii="Arial Narrow" w:hAnsi="Arial Narrow"/>
          <w:spacing w:val="-4"/>
          <w:sz w:val="26"/>
          <w:szCs w:val="26"/>
        </w:rPr>
        <w:t>circunstancia</w:t>
      </w:r>
      <w:r w:rsidRPr="00D45CCA">
        <w:rPr>
          <w:rFonts w:ascii="Arial Narrow" w:hAnsi="Arial Narrow"/>
          <w:spacing w:val="-4"/>
          <w:sz w:val="26"/>
          <w:szCs w:val="26"/>
        </w:rPr>
        <w:t xml:space="preserve"> que dejó de ser demostrada, </w:t>
      </w:r>
      <w:r w:rsidR="00F3760F" w:rsidRPr="00D45CCA">
        <w:rPr>
          <w:rFonts w:ascii="Arial Narrow" w:hAnsi="Arial Narrow"/>
          <w:spacing w:val="-4"/>
          <w:sz w:val="26"/>
          <w:szCs w:val="26"/>
        </w:rPr>
        <w:t>toda vez que</w:t>
      </w:r>
      <w:r w:rsidRPr="00D45CCA">
        <w:rPr>
          <w:rFonts w:ascii="Arial Narrow" w:hAnsi="Arial Narrow"/>
          <w:spacing w:val="-4"/>
          <w:sz w:val="26"/>
          <w:szCs w:val="26"/>
        </w:rPr>
        <w:t xml:space="preserve"> no se allegó prueba que acreditará su situación </w:t>
      </w:r>
      <w:r w:rsidR="00A004F4" w:rsidRPr="00D45CCA">
        <w:rPr>
          <w:rFonts w:ascii="Arial Narrow" w:hAnsi="Arial Narrow"/>
          <w:spacing w:val="-4"/>
          <w:sz w:val="26"/>
          <w:szCs w:val="26"/>
        </w:rPr>
        <w:t xml:space="preserve">actual </w:t>
      </w:r>
      <w:r w:rsidRPr="00D45CCA">
        <w:rPr>
          <w:rFonts w:ascii="Arial Narrow" w:hAnsi="Arial Narrow"/>
          <w:spacing w:val="-4"/>
          <w:sz w:val="26"/>
          <w:szCs w:val="26"/>
        </w:rPr>
        <w:t xml:space="preserve">de </w:t>
      </w:r>
      <w:r w:rsidR="00C77D26" w:rsidRPr="00D45CCA">
        <w:rPr>
          <w:rFonts w:ascii="Arial Narrow" w:hAnsi="Arial Narrow"/>
          <w:spacing w:val="-4"/>
          <w:sz w:val="26"/>
          <w:szCs w:val="26"/>
        </w:rPr>
        <w:t>debilidad econ</w:t>
      </w:r>
      <w:r w:rsidR="0085478F" w:rsidRPr="00D45CCA">
        <w:rPr>
          <w:rFonts w:ascii="Arial Narrow" w:hAnsi="Arial Narrow"/>
          <w:spacing w:val="-4"/>
          <w:sz w:val="26"/>
          <w:szCs w:val="26"/>
        </w:rPr>
        <w:t>ómica</w:t>
      </w:r>
      <w:r w:rsidRPr="00D45CCA">
        <w:rPr>
          <w:rFonts w:ascii="Arial Narrow" w:hAnsi="Arial Narrow"/>
          <w:spacing w:val="-4"/>
          <w:sz w:val="26"/>
          <w:szCs w:val="26"/>
        </w:rPr>
        <w:t>, ni la misma puede inferirse de la actuación procesal.</w:t>
      </w:r>
      <w:r w:rsidR="00D92585" w:rsidRPr="00D45CCA">
        <w:rPr>
          <w:rFonts w:ascii="Arial Narrow" w:hAnsi="Arial Narrow"/>
          <w:spacing w:val="-4"/>
          <w:sz w:val="26"/>
          <w:szCs w:val="26"/>
        </w:rPr>
        <w:t xml:space="preserve"> </w:t>
      </w:r>
      <w:r w:rsidR="00A004F4" w:rsidRPr="00D45CCA">
        <w:rPr>
          <w:rFonts w:ascii="Arial Narrow" w:hAnsi="Arial Narrow"/>
          <w:spacing w:val="-4"/>
          <w:sz w:val="26"/>
          <w:szCs w:val="26"/>
        </w:rPr>
        <w:t>Si bien l</w:t>
      </w:r>
      <w:r w:rsidR="00D92585" w:rsidRPr="00D45CCA">
        <w:rPr>
          <w:rFonts w:ascii="Arial Narrow" w:hAnsi="Arial Narrow"/>
          <w:spacing w:val="-4"/>
          <w:sz w:val="26"/>
          <w:szCs w:val="26"/>
        </w:rPr>
        <w:t>as declaraciones extraproceso que se aportaron ante la UGPP</w:t>
      </w:r>
      <w:r w:rsidR="0085478F" w:rsidRPr="00D45CCA">
        <w:rPr>
          <w:rFonts w:ascii="Arial Narrow" w:hAnsi="Arial Narrow"/>
          <w:spacing w:val="-4"/>
          <w:sz w:val="26"/>
          <w:szCs w:val="26"/>
        </w:rPr>
        <w:t xml:space="preserve">, acá traídas en copia, </w:t>
      </w:r>
      <w:r w:rsidR="00A004F4" w:rsidRPr="00D45CCA">
        <w:rPr>
          <w:rFonts w:ascii="Arial Narrow" w:hAnsi="Arial Narrow"/>
          <w:spacing w:val="-4"/>
          <w:sz w:val="26"/>
          <w:szCs w:val="26"/>
        </w:rPr>
        <w:t>pretende</w:t>
      </w:r>
      <w:r w:rsidR="0085478F" w:rsidRPr="00D45CCA">
        <w:rPr>
          <w:rFonts w:ascii="Arial Narrow" w:hAnsi="Arial Narrow"/>
          <w:spacing w:val="-4"/>
          <w:sz w:val="26"/>
          <w:szCs w:val="26"/>
        </w:rPr>
        <w:t>n</w:t>
      </w:r>
      <w:r w:rsidR="00A004F4" w:rsidRPr="00D45CCA">
        <w:rPr>
          <w:rFonts w:ascii="Arial Narrow" w:hAnsi="Arial Narrow"/>
          <w:spacing w:val="-4"/>
          <w:sz w:val="26"/>
          <w:szCs w:val="26"/>
        </w:rPr>
        <w:t xml:space="preserve"> servir de soporte </w:t>
      </w:r>
      <w:r w:rsidR="00D92585" w:rsidRPr="00D45CCA">
        <w:rPr>
          <w:rFonts w:ascii="Arial Narrow" w:hAnsi="Arial Narrow"/>
          <w:spacing w:val="-4"/>
          <w:sz w:val="26"/>
          <w:szCs w:val="26"/>
        </w:rPr>
        <w:t>para acreditar</w:t>
      </w:r>
      <w:r w:rsidR="00872630" w:rsidRPr="00D45CCA">
        <w:rPr>
          <w:rFonts w:ascii="Arial Narrow" w:hAnsi="Arial Narrow"/>
          <w:spacing w:val="-4"/>
          <w:sz w:val="26"/>
          <w:szCs w:val="26"/>
        </w:rPr>
        <w:t xml:space="preserve"> la dependencia económica</w:t>
      </w:r>
      <w:r w:rsidR="00167024" w:rsidRPr="00D45CCA">
        <w:rPr>
          <w:rFonts w:ascii="Arial Narrow" w:hAnsi="Arial Narrow"/>
          <w:spacing w:val="-4"/>
          <w:sz w:val="26"/>
          <w:szCs w:val="26"/>
        </w:rPr>
        <w:t xml:space="preserve"> con el causante</w:t>
      </w:r>
      <w:r w:rsidR="00A004F4" w:rsidRPr="00D45CCA">
        <w:rPr>
          <w:rFonts w:ascii="Arial Narrow" w:hAnsi="Arial Narrow"/>
          <w:spacing w:val="-4"/>
          <w:sz w:val="26"/>
          <w:szCs w:val="26"/>
        </w:rPr>
        <w:t>,</w:t>
      </w:r>
      <w:r w:rsidR="00872630" w:rsidRPr="00D45CCA">
        <w:rPr>
          <w:rFonts w:ascii="Arial Narrow" w:hAnsi="Arial Narrow"/>
          <w:spacing w:val="-4"/>
          <w:sz w:val="26"/>
          <w:szCs w:val="26"/>
        </w:rPr>
        <w:t xml:space="preserve"> lejos están</w:t>
      </w:r>
      <w:r w:rsidR="00167024" w:rsidRPr="00D45CCA">
        <w:rPr>
          <w:rFonts w:ascii="Arial Narrow" w:hAnsi="Arial Narrow"/>
          <w:spacing w:val="-4"/>
          <w:sz w:val="26"/>
          <w:szCs w:val="26"/>
        </w:rPr>
        <w:t xml:space="preserve"> ellas</w:t>
      </w:r>
      <w:r w:rsidR="00872630" w:rsidRPr="00D45CCA">
        <w:rPr>
          <w:rFonts w:ascii="Arial Narrow" w:hAnsi="Arial Narrow"/>
          <w:spacing w:val="-4"/>
          <w:sz w:val="26"/>
          <w:szCs w:val="26"/>
        </w:rPr>
        <w:t xml:space="preserve"> de </w:t>
      </w:r>
      <w:r w:rsidR="00A004F4" w:rsidRPr="00D45CCA">
        <w:rPr>
          <w:rFonts w:ascii="Arial Narrow" w:hAnsi="Arial Narrow"/>
          <w:spacing w:val="-4"/>
          <w:sz w:val="26"/>
          <w:szCs w:val="26"/>
        </w:rPr>
        <w:t>desvirtuar que según la misma accionante lo informó en el recurso de apelación presentado</w:t>
      </w:r>
      <w:r w:rsidR="00167024" w:rsidRPr="00D45CCA">
        <w:rPr>
          <w:rFonts w:ascii="Arial Narrow" w:hAnsi="Arial Narrow"/>
          <w:spacing w:val="-4"/>
          <w:sz w:val="26"/>
          <w:szCs w:val="26"/>
        </w:rPr>
        <w:t xml:space="preserve"> </w:t>
      </w:r>
      <w:r w:rsidR="006970E0" w:rsidRPr="00D45CCA">
        <w:rPr>
          <w:rFonts w:ascii="Arial Narrow" w:hAnsi="Arial Narrow"/>
          <w:spacing w:val="-4"/>
          <w:sz w:val="26"/>
          <w:szCs w:val="26"/>
        </w:rPr>
        <w:t>contra la decisión de</w:t>
      </w:r>
      <w:r w:rsidR="00A004F4" w:rsidRPr="00D45CCA">
        <w:rPr>
          <w:rFonts w:ascii="Arial Narrow" w:hAnsi="Arial Narrow"/>
          <w:spacing w:val="-4"/>
          <w:sz w:val="26"/>
          <w:szCs w:val="26"/>
        </w:rPr>
        <w:t xml:space="preserve"> la accionada, en la actualidad goza </w:t>
      </w:r>
      <w:r w:rsidR="005B47D5" w:rsidRPr="00D45CCA">
        <w:rPr>
          <w:rFonts w:ascii="Arial Narrow" w:hAnsi="Arial Narrow"/>
          <w:spacing w:val="-4"/>
          <w:sz w:val="26"/>
          <w:szCs w:val="26"/>
        </w:rPr>
        <w:t xml:space="preserve">del derecho a la sustitución pensional reconocido por la Secretaría de Educación </w:t>
      </w:r>
      <w:r w:rsidR="00857C4D" w:rsidRPr="00D45CCA">
        <w:rPr>
          <w:rFonts w:ascii="Arial Narrow" w:hAnsi="Arial Narrow"/>
          <w:spacing w:val="-4"/>
          <w:sz w:val="26"/>
          <w:szCs w:val="26"/>
        </w:rPr>
        <w:t xml:space="preserve">Departamental </w:t>
      </w:r>
      <w:r w:rsidR="005B47D5" w:rsidRPr="00D45CCA">
        <w:rPr>
          <w:rFonts w:ascii="Arial Narrow" w:hAnsi="Arial Narrow"/>
          <w:spacing w:val="-4"/>
          <w:sz w:val="26"/>
          <w:szCs w:val="26"/>
        </w:rPr>
        <w:t xml:space="preserve">(Fondo Territorial de Pensiones), </w:t>
      </w:r>
      <w:r w:rsidR="00840286" w:rsidRPr="00D45CCA">
        <w:rPr>
          <w:rFonts w:ascii="Arial Narrow" w:hAnsi="Arial Narrow"/>
          <w:spacing w:val="-4"/>
          <w:sz w:val="26"/>
          <w:szCs w:val="26"/>
        </w:rPr>
        <w:t xml:space="preserve">según Resolución 776 del 21/07/2021 (página 51, archivo 02 primera instancia), lo que descarta </w:t>
      </w:r>
      <w:r w:rsidR="006970E0" w:rsidRPr="00D45CCA">
        <w:rPr>
          <w:rFonts w:ascii="Arial Narrow" w:hAnsi="Arial Narrow"/>
          <w:spacing w:val="-4"/>
          <w:sz w:val="26"/>
          <w:szCs w:val="26"/>
        </w:rPr>
        <w:t>que se encuentre en alguna circunstancia de debilidad manifiesta debido a la ausencia de ingresos económicos.</w:t>
      </w:r>
    </w:p>
    <w:p w14:paraId="4082DA6A" w14:textId="77777777" w:rsidR="006970E0" w:rsidRPr="00D45CCA" w:rsidRDefault="006970E0" w:rsidP="000E0CB5">
      <w:pPr>
        <w:pStyle w:val="Sinespaciado"/>
        <w:spacing w:line="276" w:lineRule="auto"/>
        <w:jc w:val="both"/>
        <w:rPr>
          <w:rFonts w:ascii="Arial Narrow" w:hAnsi="Arial Narrow"/>
          <w:spacing w:val="-4"/>
          <w:sz w:val="26"/>
          <w:szCs w:val="26"/>
        </w:rPr>
      </w:pPr>
    </w:p>
    <w:p w14:paraId="374C9617" w14:textId="3C51C08D" w:rsidR="005E7A6C" w:rsidRPr="00D45CCA" w:rsidRDefault="005E7A6C"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 xml:space="preserve">No está demás agregar que, contrario a lo que se sostiene en la impugnación, </w:t>
      </w:r>
      <w:r w:rsidR="00FE50BC" w:rsidRPr="00D45CCA">
        <w:rPr>
          <w:rFonts w:ascii="Arial Narrow" w:hAnsi="Arial Narrow"/>
          <w:spacing w:val="-4"/>
          <w:sz w:val="26"/>
          <w:szCs w:val="26"/>
        </w:rPr>
        <w:t>que eventualmente pued</w:t>
      </w:r>
      <w:r w:rsidR="008A4B15" w:rsidRPr="00D45CCA">
        <w:rPr>
          <w:rFonts w:ascii="Arial Narrow" w:hAnsi="Arial Narrow"/>
          <w:spacing w:val="-4"/>
          <w:sz w:val="26"/>
          <w:szCs w:val="26"/>
        </w:rPr>
        <w:t>a</w:t>
      </w:r>
      <w:r w:rsidR="00FE50BC" w:rsidRPr="00D45CCA">
        <w:rPr>
          <w:rFonts w:ascii="Arial Narrow" w:hAnsi="Arial Narrow"/>
          <w:spacing w:val="-4"/>
          <w:sz w:val="26"/>
          <w:szCs w:val="26"/>
        </w:rPr>
        <w:t xml:space="preserve"> asistirle el derecho a la pensión de sobreviviente </w:t>
      </w:r>
      <w:r w:rsidR="008A4B15" w:rsidRPr="00D45CCA">
        <w:rPr>
          <w:rFonts w:ascii="Arial Narrow" w:hAnsi="Arial Narrow"/>
          <w:spacing w:val="-4"/>
          <w:sz w:val="26"/>
          <w:szCs w:val="26"/>
        </w:rPr>
        <w:t xml:space="preserve">a la actora </w:t>
      </w:r>
      <w:r w:rsidR="00FE50BC" w:rsidRPr="00D45CCA">
        <w:rPr>
          <w:rFonts w:ascii="Arial Narrow" w:hAnsi="Arial Narrow"/>
          <w:spacing w:val="-4"/>
          <w:sz w:val="26"/>
          <w:szCs w:val="26"/>
        </w:rPr>
        <w:t>no quiere decir que ello torne procedente el amparo constitucional</w:t>
      </w:r>
      <w:r w:rsidR="008A4B15" w:rsidRPr="00D45CCA">
        <w:rPr>
          <w:rFonts w:ascii="Arial Narrow" w:hAnsi="Arial Narrow"/>
          <w:spacing w:val="-4"/>
          <w:sz w:val="26"/>
          <w:szCs w:val="26"/>
        </w:rPr>
        <w:t>, pues en primer lugar debe resolverse la cuestión de procedibilidad de la tutela como mecanismo de defensa excepcional, que a juicio de la Sala no lo supera la interesada.</w:t>
      </w:r>
    </w:p>
    <w:p w14:paraId="0598EF1A" w14:textId="77777777" w:rsidR="008A4B15" w:rsidRPr="00D45CCA" w:rsidRDefault="008A4B15" w:rsidP="000E0CB5">
      <w:pPr>
        <w:pStyle w:val="Sinespaciado"/>
        <w:spacing w:line="276" w:lineRule="auto"/>
        <w:jc w:val="both"/>
        <w:rPr>
          <w:rFonts w:ascii="Arial Narrow" w:hAnsi="Arial Narrow"/>
          <w:b/>
          <w:bCs/>
          <w:spacing w:val="-4"/>
          <w:sz w:val="26"/>
          <w:szCs w:val="26"/>
        </w:rPr>
      </w:pPr>
    </w:p>
    <w:p w14:paraId="7C0F6533" w14:textId="06A1BB3E" w:rsidR="00F479F0" w:rsidRPr="00D45CCA" w:rsidRDefault="00AA7624" w:rsidP="000E0CB5">
      <w:pPr>
        <w:pStyle w:val="Sinespaciado"/>
        <w:spacing w:line="276" w:lineRule="auto"/>
        <w:jc w:val="both"/>
        <w:rPr>
          <w:rFonts w:ascii="Arial Narrow" w:hAnsi="Arial Narrow"/>
          <w:spacing w:val="-4"/>
          <w:sz w:val="26"/>
          <w:szCs w:val="26"/>
        </w:rPr>
      </w:pPr>
      <w:r w:rsidRPr="00D45CCA">
        <w:rPr>
          <w:rFonts w:ascii="Arial Narrow" w:hAnsi="Arial Narrow"/>
          <w:b/>
          <w:bCs/>
          <w:spacing w:val="-4"/>
          <w:sz w:val="26"/>
          <w:szCs w:val="26"/>
        </w:rPr>
        <w:t>8</w:t>
      </w:r>
      <w:r w:rsidR="00557C9A" w:rsidRPr="00D45CCA">
        <w:rPr>
          <w:rFonts w:ascii="Arial Narrow" w:hAnsi="Arial Narrow"/>
          <w:b/>
          <w:bCs/>
          <w:spacing w:val="-4"/>
          <w:sz w:val="26"/>
          <w:szCs w:val="26"/>
        </w:rPr>
        <w:t>.</w:t>
      </w:r>
      <w:r w:rsidR="002E22D3" w:rsidRPr="00D45CCA">
        <w:rPr>
          <w:rFonts w:ascii="Arial Narrow" w:hAnsi="Arial Narrow"/>
          <w:b/>
          <w:bCs/>
          <w:spacing w:val="-4"/>
          <w:sz w:val="26"/>
          <w:szCs w:val="26"/>
        </w:rPr>
        <w:t xml:space="preserve"> </w:t>
      </w:r>
      <w:r w:rsidR="004B2A1C" w:rsidRPr="00D45CCA">
        <w:rPr>
          <w:rFonts w:ascii="Arial Narrow" w:hAnsi="Arial Narrow"/>
          <w:spacing w:val="-4"/>
          <w:sz w:val="26"/>
          <w:szCs w:val="26"/>
        </w:rPr>
        <w:t xml:space="preserve">En conclusión, el análisis de las circunstancias particulares del caso permite concluir que la sola edad de la actora, o su estado de salud, no son suficientes para </w:t>
      </w:r>
      <w:r w:rsidR="00F479F0" w:rsidRPr="00D45CCA">
        <w:rPr>
          <w:rFonts w:ascii="Arial Narrow" w:hAnsi="Arial Narrow"/>
          <w:spacing w:val="-4"/>
          <w:sz w:val="26"/>
          <w:szCs w:val="26"/>
        </w:rPr>
        <w:t>entender superado el examen de subsidiariedad, pues no despunta la ineficacia del medio de defensa judicial ordinario para definir la controversia que se plantea en torno al derecho pensional de la reclamante.</w:t>
      </w:r>
    </w:p>
    <w:p w14:paraId="1F775D69" w14:textId="77777777" w:rsidR="00F479F0" w:rsidRPr="00D45CCA" w:rsidRDefault="00F479F0" w:rsidP="000E0CB5">
      <w:pPr>
        <w:pStyle w:val="Sinespaciado"/>
        <w:spacing w:line="276" w:lineRule="auto"/>
        <w:jc w:val="both"/>
        <w:rPr>
          <w:rFonts w:ascii="Arial Narrow" w:hAnsi="Arial Narrow"/>
          <w:spacing w:val="-4"/>
          <w:sz w:val="26"/>
          <w:szCs w:val="26"/>
        </w:rPr>
      </w:pPr>
    </w:p>
    <w:p w14:paraId="3DD09303" w14:textId="77777777" w:rsidR="00F84C45" w:rsidRPr="00D45CCA" w:rsidRDefault="00483583"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lastRenderedPageBreak/>
        <w:t xml:space="preserve">Tampoco se encuentra enfrentada la actora a un perjuicio irremediables pues, se reitera, es claro que tiene acceso al servicio de salud, así como a un ingreso derivado de la sustitución pensional que ya se le reconoció por otra entidad. </w:t>
      </w:r>
    </w:p>
    <w:p w14:paraId="1BBCB5F2" w14:textId="77777777" w:rsidR="00F84C45" w:rsidRPr="00D45CCA" w:rsidRDefault="00F84C45" w:rsidP="000E0CB5">
      <w:pPr>
        <w:pStyle w:val="Sinespaciado"/>
        <w:spacing w:line="276" w:lineRule="auto"/>
        <w:jc w:val="both"/>
        <w:rPr>
          <w:rFonts w:ascii="Arial Narrow" w:hAnsi="Arial Narrow"/>
          <w:spacing w:val="-4"/>
          <w:sz w:val="26"/>
          <w:szCs w:val="26"/>
        </w:rPr>
      </w:pPr>
    </w:p>
    <w:p w14:paraId="19C17815" w14:textId="5CABBAE1" w:rsidR="00F84C45" w:rsidRPr="00D45CCA" w:rsidRDefault="00F84C45" w:rsidP="000E0CB5">
      <w:pPr>
        <w:pStyle w:val="Sinespaciado"/>
        <w:spacing w:line="276" w:lineRule="auto"/>
        <w:jc w:val="both"/>
        <w:rPr>
          <w:rFonts w:ascii="Arial Narrow" w:hAnsi="Arial Narrow"/>
          <w:bCs/>
          <w:spacing w:val="-4"/>
          <w:sz w:val="26"/>
          <w:szCs w:val="26"/>
        </w:rPr>
      </w:pPr>
      <w:r w:rsidRPr="00D45CCA">
        <w:rPr>
          <w:rFonts w:ascii="Arial Narrow" w:hAnsi="Arial Narrow"/>
          <w:spacing w:val="-4"/>
          <w:sz w:val="26"/>
          <w:szCs w:val="26"/>
        </w:rPr>
        <w:t>En suma, se hacía improcedente la solicitud de amparo constitucional para obtener el reconocimiento y pago de la pensión de sobrevivientes, tal como lo concluyó la primera instancia</w:t>
      </w:r>
      <w:r w:rsidRPr="00D45CCA">
        <w:rPr>
          <w:rFonts w:ascii="Arial Narrow" w:hAnsi="Arial Narrow"/>
          <w:bCs/>
          <w:spacing w:val="-4"/>
          <w:sz w:val="26"/>
          <w:szCs w:val="26"/>
        </w:rPr>
        <w:t>, lo que impone la confirmación del fallo impugnado.</w:t>
      </w:r>
    </w:p>
    <w:p w14:paraId="2FACF861" w14:textId="77777777" w:rsidR="00F84C45" w:rsidRPr="00D45CCA" w:rsidRDefault="00F84C45" w:rsidP="000E0CB5">
      <w:pPr>
        <w:pStyle w:val="Sinespaciado"/>
        <w:spacing w:line="276" w:lineRule="auto"/>
        <w:jc w:val="both"/>
        <w:rPr>
          <w:rFonts w:ascii="Arial Narrow" w:hAnsi="Arial Narrow"/>
          <w:spacing w:val="-4"/>
          <w:sz w:val="26"/>
          <w:szCs w:val="26"/>
        </w:rPr>
      </w:pPr>
    </w:p>
    <w:p w14:paraId="7E8A3912" w14:textId="231086A2" w:rsidR="002E22D3" w:rsidRPr="00D45CCA" w:rsidRDefault="00AA1320" w:rsidP="000E0CB5">
      <w:pPr>
        <w:pStyle w:val="Sinespaciado"/>
        <w:spacing w:line="276" w:lineRule="auto"/>
        <w:jc w:val="both"/>
        <w:rPr>
          <w:rFonts w:ascii="Arial Narrow" w:hAnsi="Arial Narrow"/>
          <w:spacing w:val="-4"/>
          <w:sz w:val="26"/>
          <w:szCs w:val="26"/>
        </w:rPr>
      </w:pPr>
      <w:r w:rsidRPr="00D45CCA">
        <w:rPr>
          <w:rFonts w:ascii="Arial Narrow" w:hAnsi="Arial Narrow"/>
          <w:spacing w:val="-4"/>
          <w:sz w:val="26"/>
          <w:szCs w:val="26"/>
        </w:rPr>
        <w:t>Aunado</w:t>
      </w:r>
      <w:r w:rsidR="002E22D3" w:rsidRPr="00D45CCA">
        <w:rPr>
          <w:rFonts w:ascii="Arial Narrow" w:hAnsi="Arial Narrow"/>
          <w:spacing w:val="-4"/>
          <w:sz w:val="26"/>
          <w:szCs w:val="26"/>
        </w:rPr>
        <w:t xml:space="preserve"> a lo anterior, </w:t>
      </w:r>
      <w:r w:rsidR="00112732" w:rsidRPr="00D45CCA">
        <w:rPr>
          <w:rFonts w:ascii="Arial Narrow" w:hAnsi="Arial Narrow"/>
          <w:spacing w:val="-4"/>
          <w:sz w:val="26"/>
          <w:szCs w:val="26"/>
        </w:rPr>
        <w:t>el</w:t>
      </w:r>
      <w:r w:rsidR="00557C9A" w:rsidRPr="00D45CCA">
        <w:rPr>
          <w:rFonts w:ascii="Arial Narrow" w:hAnsi="Arial Narrow"/>
          <w:spacing w:val="-4"/>
          <w:sz w:val="26"/>
          <w:szCs w:val="26"/>
        </w:rPr>
        <w:t xml:space="preserve"> juez de tutela carece de las herramientas necesarias para resolver la</w:t>
      </w:r>
      <w:r w:rsidR="002E22D3" w:rsidRPr="00D45CCA">
        <w:rPr>
          <w:rFonts w:ascii="Arial Narrow" w:hAnsi="Arial Narrow"/>
          <w:spacing w:val="-4"/>
          <w:sz w:val="26"/>
          <w:szCs w:val="26"/>
        </w:rPr>
        <w:t xml:space="preserve"> controversia de tipo legal que</w:t>
      </w:r>
      <w:r w:rsidR="00557C9A" w:rsidRPr="00D45CCA">
        <w:rPr>
          <w:rFonts w:ascii="Arial Narrow" w:hAnsi="Arial Narrow"/>
          <w:spacing w:val="-4"/>
          <w:sz w:val="26"/>
          <w:szCs w:val="26"/>
        </w:rPr>
        <w:t xml:space="preserve"> plantea </w:t>
      </w:r>
      <w:r w:rsidR="00AA7624" w:rsidRPr="00D45CCA">
        <w:rPr>
          <w:rFonts w:ascii="Arial Narrow" w:hAnsi="Arial Narrow"/>
          <w:spacing w:val="-4"/>
          <w:sz w:val="26"/>
          <w:szCs w:val="26"/>
        </w:rPr>
        <w:t>la parte actora</w:t>
      </w:r>
      <w:r w:rsidR="00557C9A" w:rsidRPr="00D45CCA">
        <w:rPr>
          <w:rFonts w:ascii="Arial Narrow" w:hAnsi="Arial Narrow"/>
          <w:spacing w:val="-4"/>
          <w:sz w:val="26"/>
          <w:szCs w:val="26"/>
        </w:rPr>
        <w:t>, pues en este escenario no es posible deducir con certeza si</w:t>
      </w:r>
      <w:r w:rsidR="00AA7624" w:rsidRPr="00D45CCA">
        <w:rPr>
          <w:rFonts w:ascii="Arial Narrow" w:hAnsi="Arial Narrow"/>
          <w:spacing w:val="-4"/>
          <w:sz w:val="26"/>
          <w:szCs w:val="26"/>
        </w:rPr>
        <w:t xml:space="preserve"> antes del inicio de la convivencia</w:t>
      </w:r>
      <w:r w:rsidR="001F6756" w:rsidRPr="00D45CCA">
        <w:rPr>
          <w:rFonts w:ascii="Arial Narrow" w:hAnsi="Arial Narrow"/>
          <w:spacing w:val="-4"/>
          <w:sz w:val="26"/>
          <w:szCs w:val="26"/>
        </w:rPr>
        <w:t xml:space="preserve"> con</w:t>
      </w:r>
      <w:r w:rsidR="00557C9A" w:rsidRPr="00D45CCA">
        <w:rPr>
          <w:rFonts w:ascii="Arial Narrow" w:hAnsi="Arial Narrow"/>
          <w:spacing w:val="-4"/>
          <w:sz w:val="26"/>
          <w:szCs w:val="26"/>
        </w:rPr>
        <w:t xml:space="preserve"> </w:t>
      </w:r>
      <w:r w:rsidR="00AA7624" w:rsidRPr="00D45CCA">
        <w:rPr>
          <w:rFonts w:ascii="Arial Narrow" w:hAnsi="Arial Narrow"/>
          <w:spacing w:val="-4"/>
          <w:sz w:val="26"/>
          <w:szCs w:val="26"/>
        </w:rPr>
        <w:t>el causante</w:t>
      </w:r>
      <w:r w:rsidR="001F6756" w:rsidRPr="00D45CCA">
        <w:rPr>
          <w:rFonts w:ascii="Arial Narrow" w:hAnsi="Arial Narrow"/>
          <w:spacing w:val="-4"/>
          <w:sz w:val="26"/>
          <w:szCs w:val="26"/>
        </w:rPr>
        <w:t xml:space="preserve">, este contaba con otra vínculo </w:t>
      </w:r>
      <w:r w:rsidR="00F3760F" w:rsidRPr="00D45CCA">
        <w:rPr>
          <w:rFonts w:ascii="Arial Narrow" w:hAnsi="Arial Narrow"/>
          <w:spacing w:val="-4"/>
          <w:sz w:val="26"/>
          <w:szCs w:val="26"/>
        </w:rPr>
        <w:t xml:space="preserve">matrimonial que no fue disuelto, </w:t>
      </w:r>
      <w:r w:rsidR="001F6756" w:rsidRPr="00D45CCA">
        <w:rPr>
          <w:rFonts w:ascii="Arial Narrow" w:hAnsi="Arial Narrow"/>
          <w:spacing w:val="-4"/>
          <w:sz w:val="26"/>
          <w:szCs w:val="26"/>
        </w:rPr>
        <w:t>existe simultaneidad o alguna de esas uniones prevalece frente a la otra</w:t>
      </w:r>
      <w:r w:rsidR="00557C9A" w:rsidRPr="00D45CCA">
        <w:rPr>
          <w:rFonts w:ascii="Arial Narrow" w:hAnsi="Arial Narrow"/>
          <w:spacing w:val="-4"/>
          <w:sz w:val="26"/>
          <w:szCs w:val="26"/>
        </w:rPr>
        <w:t>, ello, se repite, debe ser definido</w:t>
      </w:r>
      <w:r w:rsidR="6EA64B0A" w:rsidRPr="00D45CCA">
        <w:rPr>
          <w:rFonts w:ascii="Arial Narrow" w:hAnsi="Arial Narrow"/>
          <w:spacing w:val="-4"/>
          <w:sz w:val="26"/>
          <w:szCs w:val="26"/>
        </w:rPr>
        <w:t xml:space="preserve"> por</w:t>
      </w:r>
      <w:r w:rsidR="00557C9A" w:rsidRPr="00D45CCA">
        <w:rPr>
          <w:rFonts w:ascii="Arial Narrow" w:hAnsi="Arial Narrow"/>
          <w:spacing w:val="-4"/>
          <w:sz w:val="26"/>
          <w:szCs w:val="26"/>
        </w:rPr>
        <w:t xml:space="preserve"> juez </w:t>
      </w:r>
      <w:r w:rsidR="001F6756" w:rsidRPr="00D45CCA">
        <w:rPr>
          <w:rFonts w:ascii="Arial Narrow" w:hAnsi="Arial Narrow"/>
          <w:spacing w:val="-4"/>
          <w:sz w:val="26"/>
          <w:szCs w:val="26"/>
        </w:rPr>
        <w:t>contencioso administrativo, quien está</w:t>
      </w:r>
      <w:r w:rsidR="002E22D3" w:rsidRPr="00D45CCA">
        <w:rPr>
          <w:rFonts w:ascii="Arial Narrow" w:hAnsi="Arial Narrow"/>
          <w:spacing w:val="-4"/>
          <w:sz w:val="26"/>
          <w:szCs w:val="26"/>
        </w:rPr>
        <w:t xml:space="preserve"> provisto</w:t>
      </w:r>
      <w:r w:rsidR="00112732" w:rsidRPr="00D45CCA">
        <w:rPr>
          <w:rFonts w:ascii="Arial Narrow" w:hAnsi="Arial Narrow"/>
          <w:spacing w:val="-4"/>
          <w:sz w:val="26"/>
          <w:szCs w:val="26"/>
        </w:rPr>
        <w:t xml:space="preserve"> de</w:t>
      </w:r>
      <w:r w:rsidR="002E22D3" w:rsidRPr="00D45CCA">
        <w:rPr>
          <w:rFonts w:ascii="Arial Narrow" w:hAnsi="Arial Narrow"/>
          <w:spacing w:val="-4"/>
          <w:sz w:val="26"/>
          <w:szCs w:val="26"/>
        </w:rPr>
        <w:t xml:space="preserve"> facultades </w:t>
      </w:r>
      <w:r w:rsidR="003A5836" w:rsidRPr="00D45CCA">
        <w:rPr>
          <w:rFonts w:ascii="Arial Narrow" w:hAnsi="Arial Narrow"/>
          <w:spacing w:val="-4"/>
          <w:sz w:val="26"/>
          <w:szCs w:val="26"/>
        </w:rPr>
        <w:t xml:space="preserve">y amplios periodos </w:t>
      </w:r>
      <w:r w:rsidR="002E22D3" w:rsidRPr="00D45CCA">
        <w:rPr>
          <w:rFonts w:ascii="Arial Narrow" w:hAnsi="Arial Narrow"/>
          <w:spacing w:val="-4"/>
          <w:sz w:val="26"/>
          <w:szCs w:val="26"/>
        </w:rPr>
        <w:t xml:space="preserve">probatorias para poder definir esa cuestión.  </w:t>
      </w:r>
    </w:p>
    <w:p w14:paraId="7E8A3913" w14:textId="77777777" w:rsidR="002E22D3" w:rsidRPr="00D45CCA" w:rsidRDefault="002E22D3" w:rsidP="000E0CB5">
      <w:pPr>
        <w:pStyle w:val="Sinespaciado"/>
        <w:spacing w:line="276" w:lineRule="auto"/>
        <w:jc w:val="both"/>
        <w:rPr>
          <w:rFonts w:ascii="Arial Narrow" w:hAnsi="Arial Narrow"/>
          <w:spacing w:val="-4"/>
          <w:sz w:val="26"/>
          <w:szCs w:val="26"/>
        </w:rPr>
      </w:pPr>
    </w:p>
    <w:p w14:paraId="7E8A3916" w14:textId="77777777" w:rsidR="00744A68" w:rsidRPr="00D45CCA" w:rsidRDefault="00744A68" w:rsidP="000E0CB5">
      <w:pPr>
        <w:pStyle w:val="Sinespaciado"/>
        <w:spacing w:line="276" w:lineRule="auto"/>
        <w:jc w:val="center"/>
        <w:rPr>
          <w:rFonts w:ascii="Arial Narrow" w:hAnsi="Arial Narrow"/>
          <w:bCs/>
          <w:spacing w:val="-4"/>
          <w:sz w:val="26"/>
          <w:szCs w:val="26"/>
        </w:rPr>
      </w:pPr>
      <w:r w:rsidRPr="00D45CCA">
        <w:rPr>
          <w:rFonts w:ascii="Arial Narrow" w:hAnsi="Arial Narrow"/>
          <w:b/>
          <w:bCs/>
          <w:spacing w:val="-4"/>
          <w:sz w:val="26"/>
          <w:szCs w:val="26"/>
          <w:u w:val="single"/>
        </w:rPr>
        <w:t>DECISIÓN</w:t>
      </w:r>
    </w:p>
    <w:p w14:paraId="7E8A3917" w14:textId="77777777" w:rsidR="00744A68" w:rsidRPr="00D45CCA" w:rsidRDefault="00744A68" w:rsidP="000E0CB5">
      <w:pPr>
        <w:pStyle w:val="Sinespaciado"/>
        <w:spacing w:line="276" w:lineRule="auto"/>
        <w:jc w:val="both"/>
        <w:rPr>
          <w:rFonts w:ascii="Arial Narrow" w:hAnsi="Arial Narrow"/>
          <w:spacing w:val="-4"/>
          <w:sz w:val="26"/>
          <w:szCs w:val="26"/>
        </w:rPr>
      </w:pPr>
    </w:p>
    <w:p w14:paraId="7E8A3918" w14:textId="77777777" w:rsidR="00744A68" w:rsidRPr="00D45CCA" w:rsidRDefault="00744A68" w:rsidP="000E0CB5">
      <w:pPr>
        <w:pStyle w:val="Sinespaciado"/>
        <w:spacing w:line="276" w:lineRule="auto"/>
        <w:jc w:val="both"/>
        <w:rPr>
          <w:rFonts w:ascii="Arial Narrow" w:hAnsi="Arial Narrow" w:cs="Arial"/>
          <w:spacing w:val="-4"/>
          <w:sz w:val="26"/>
          <w:szCs w:val="26"/>
          <w:lang w:val="es-MX"/>
        </w:rPr>
      </w:pPr>
      <w:r w:rsidRPr="00D45CCA">
        <w:rPr>
          <w:rFonts w:ascii="Arial Narrow" w:hAnsi="Arial Narrow" w:cs="Arial"/>
          <w:spacing w:val="-4"/>
          <w:sz w:val="26"/>
          <w:szCs w:val="26"/>
          <w:lang w:val="es-MX"/>
        </w:rPr>
        <w:t xml:space="preserve">Con fundamento en lo expuesto, el </w:t>
      </w:r>
      <w:r w:rsidRPr="00D45CCA">
        <w:rPr>
          <w:rFonts w:ascii="Arial Narrow" w:hAnsi="Arial Narrow" w:cs="Arial"/>
          <w:bCs/>
          <w:spacing w:val="-4"/>
          <w:sz w:val="26"/>
          <w:szCs w:val="26"/>
          <w:lang w:val="es-MX"/>
        </w:rPr>
        <w:t>TRIBUNAL SUPERIOR DEL DISTRITO JUDICIAL DE PEREIRA</w:t>
      </w:r>
      <w:r w:rsidR="00234998" w:rsidRPr="00D45CCA">
        <w:rPr>
          <w:rFonts w:ascii="Arial Narrow" w:hAnsi="Arial Narrow" w:cs="Arial"/>
          <w:bCs/>
          <w:spacing w:val="-4"/>
          <w:sz w:val="26"/>
          <w:szCs w:val="26"/>
          <w:lang w:val="es-MX"/>
        </w:rPr>
        <w:t xml:space="preserve">, </w:t>
      </w:r>
      <w:r w:rsidR="00863013" w:rsidRPr="00D45CCA">
        <w:rPr>
          <w:rFonts w:ascii="Arial Narrow" w:hAnsi="Arial Narrow" w:cs="Arial"/>
          <w:bCs/>
          <w:spacing w:val="-4"/>
          <w:sz w:val="26"/>
          <w:szCs w:val="26"/>
          <w:lang w:val="es-MX"/>
        </w:rPr>
        <w:t xml:space="preserve">SALA </w:t>
      </w:r>
      <w:r w:rsidR="00234998" w:rsidRPr="00D45CCA">
        <w:rPr>
          <w:rFonts w:ascii="Arial Narrow" w:hAnsi="Arial Narrow" w:cs="Arial"/>
          <w:bCs/>
          <w:spacing w:val="-4"/>
          <w:sz w:val="26"/>
          <w:szCs w:val="26"/>
          <w:lang w:val="es-MX"/>
        </w:rPr>
        <w:t>CIVIL FAMILIA</w:t>
      </w:r>
      <w:r w:rsidRPr="00D45CCA">
        <w:rPr>
          <w:rFonts w:ascii="Arial Narrow" w:hAnsi="Arial Narrow" w:cs="Arial"/>
          <w:bCs/>
          <w:spacing w:val="-4"/>
          <w:sz w:val="26"/>
          <w:szCs w:val="26"/>
          <w:lang w:val="es-MX"/>
        </w:rPr>
        <w:t xml:space="preserve">, </w:t>
      </w:r>
      <w:r w:rsidRPr="00D45CCA">
        <w:rPr>
          <w:rFonts w:ascii="Arial Narrow" w:hAnsi="Arial Narrow" w:cs="Arial"/>
          <w:spacing w:val="-4"/>
          <w:sz w:val="26"/>
          <w:szCs w:val="26"/>
          <w:lang w:val="es-MX"/>
        </w:rPr>
        <w:t>administrando Justicia en nombre de la República de Colombia y por autoridad de la ley,</w:t>
      </w:r>
    </w:p>
    <w:p w14:paraId="7E8A3919" w14:textId="77777777" w:rsidR="00744A68" w:rsidRPr="00D45CCA" w:rsidRDefault="00744A68" w:rsidP="000E0CB5">
      <w:pPr>
        <w:pStyle w:val="Sinespaciado"/>
        <w:spacing w:line="276" w:lineRule="auto"/>
        <w:jc w:val="both"/>
        <w:rPr>
          <w:rFonts w:ascii="Arial Narrow" w:hAnsi="Arial Narrow"/>
          <w:spacing w:val="-4"/>
          <w:sz w:val="26"/>
          <w:szCs w:val="26"/>
        </w:rPr>
      </w:pPr>
    </w:p>
    <w:p w14:paraId="7E8A391A" w14:textId="77777777" w:rsidR="00744A68" w:rsidRPr="00D45CCA" w:rsidRDefault="00744A68" w:rsidP="000E0CB5">
      <w:pPr>
        <w:pStyle w:val="Sinespaciado"/>
        <w:spacing w:line="276" w:lineRule="auto"/>
        <w:jc w:val="center"/>
        <w:rPr>
          <w:rFonts w:ascii="Arial Narrow" w:hAnsi="Arial Narrow"/>
          <w:b/>
          <w:bCs/>
          <w:spacing w:val="-4"/>
          <w:sz w:val="26"/>
          <w:szCs w:val="26"/>
        </w:rPr>
      </w:pPr>
      <w:r w:rsidRPr="00D45CCA">
        <w:rPr>
          <w:rFonts w:ascii="Arial Narrow" w:hAnsi="Arial Narrow"/>
          <w:b/>
          <w:bCs/>
          <w:spacing w:val="-4"/>
          <w:sz w:val="26"/>
          <w:szCs w:val="26"/>
          <w:u w:val="single"/>
        </w:rPr>
        <w:t>RESUELVE</w:t>
      </w:r>
    </w:p>
    <w:p w14:paraId="7E8A391B" w14:textId="77777777" w:rsidR="00744A68" w:rsidRPr="00D45CCA" w:rsidRDefault="00744A68" w:rsidP="000E0CB5">
      <w:pPr>
        <w:pStyle w:val="Sinespaciado"/>
        <w:spacing w:line="276" w:lineRule="auto"/>
        <w:jc w:val="both"/>
        <w:rPr>
          <w:rFonts w:ascii="Arial Narrow" w:hAnsi="Arial Narrow"/>
          <w:spacing w:val="-4"/>
          <w:sz w:val="26"/>
          <w:szCs w:val="26"/>
        </w:rPr>
      </w:pPr>
    </w:p>
    <w:p w14:paraId="7E8A391C" w14:textId="77777777" w:rsidR="00101C20" w:rsidRPr="00D45CCA" w:rsidRDefault="00744A68" w:rsidP="000E0CB5">
      <w:pPr>
        <w:pStyle w:val="Sinespaciado"/>
        <w:spacing w:line="276" w:lineRule="auto"/>
        <w:jc w:val="both"/>
        <w:rPr>
          <w:rFonts w:ascii="Arial Narrow" w:hAnsi="Arial Narrow" w:cs="Arial"/>
          <w:spacing w:val="-4"/>
          <w:sz w:val="26"/>
          <w:szCs w:val="26"/>
          <w:lang w:val="es-MX"/>
        </w:rPr>
      </w:pPr>
      <w:r w:rsidRPr="00D45CCA">
        <w:rPr>
          <w:rFonts w:ascii="Arial Narrow" w:hAnsi="Arial Narrow" w:cs="Arial"/>
          <w:b/>
          <w:bCs/>
          <w:spacing w:val="-4"/>
          <w:sz w:val="26"/>
          <w:szCs w:val="26"/>
          <w:lang w:val="es-MX"/>
        </w:rPr>
        <w:t xml:space="preserve">PRIMERO: </w:t>
      </w:r>
      <w:r w:rsidR="001F6756" w:rsidRPr="00D45CCA">
        <w:rPr>
          <w:rFonts w:ascii="Arial Narrow" w:hAnsi="Arial Narrow" w:cs="Arial"/>
          <w:b/>
          <w:bCs/>
          <w:spacing w:val="-4"/>
          <w:sz w:val="26"/>
          <w:szCs w:val="26"/>
          <w:lang w:val="es-MX"/>
        </w:rPr>
        <w:t>CONFIRMAR</w:t>
      </w:r>
      <w:r w:rsidRPr="00D45CCA">
        <w:rPr>
          <w:rFonts w:ascii="Arial Narrow" w:hAnsi="Arial Narrow" w:cs="Arial"/>
          <w:b/>
          <w:bCs/>
          <w:spacing w:val="-4"/>
          <w:sz w:val="26"/>
          <w:szCs w:val="26"/>
          <w:lang w:val="es-MX"/>
        </w:rPr>
        <w:t xml:space="preserve"> </w:t>
      </w:r>
      <w:r w:rsidRPr="00D45CCA">
        <w:rPr>
          <w:rFonts w:ascii="Arial Narrow" w:hAnsi="Arial Narrow" w:cs="Arial"/>
          <w:spacing w:val="-4"/>
          <w:sz w:val="26"/>
          <w:szCs w:val="26"/>
          <w:lang w:val="es-MX"/>
        </w:rPr>
        <w:t xml:space="preserve">la sentencia </w:t>
      </w:r>
      <w:r w:rsidR="00C40F69" w:rsidRPr="00D45CCA">
        <w:rPr>
          <w:rFonts w:ascii="Arial Narrow" w:hAnsi="Arial Narrow" w:cs="Arial"/>
          <w:spacing w:val="-4"/>
          <w:sz w:val="26"/>
          <w:szCs w:val="26"/>
          <w:lang w:val="es-MX"/>
        </w:rPr>
        <w:t>de fecha y procedencia previamente anotadas</w:t>
      </w:r>
      <w:r w:rsidR="001F6756" w:rsidRPr="00D45CCA">
        <w:rPr>
          <w:rFonts w:ascii="Arial Narrow" w:hAnsi="Arial Narrow" w:cs="Arial"/>
          <w:spacing w:val="-4"/>
          <w:sz w:val="26"/>
          <w:szCs w:val="26"/>
          <w:lang w:val="es-MX"/>
        </w:rPr>
        <w:t>.</w:t>
      </w:r>
    </w:p>
    <w:p w14:paraId="7E8A391D" w14:textId="77777777" w:rsidR="001F6756" w:rsidRPr="00D45CCA" w:rsidRDefault="001F6756" w:rsidP="000E0CB5">
      <w:pPr>
        <w:pStyle w:val="Sinespaciado"/>
        <w:spacing w:line="276" w:lineRule="auto"/>
        <w:jc w:val="both"/>
        <w:rPr>
          <w:rFonts w:ascii="Arial Narrow" w:hAnsi="Arial Narrow" w:cs="Arial"/>
          <w:spacing w:val="-4"/>
          <w:sz w:val="26"/>
          <w:szCs w:val="26"/>
        </w:rPr>
      </w:pPr>
    </w:p>
    <w:p w14:paraId="7E8A391E" w14:textId="77777777" w:rsidR="00744A68" w:rsidRPr="00D45CCA" w:rsidRDefault="00744A68" w:rsidP="000E0CB5">
      <w:pPr>
        <w:pStyle w:val="Sinespaciado"/>
        <w:spacing w:line="276" w:lineRule="auto"/>
        <w:jc w:val="both"/>
        <w:rPr>
          <w:rFonts w:ascii="Arial Narrow" w:hAnsi="Arial Narrow" w:cs="Arial"/>
          <w:spacing w:val="-4"/>
          <w:sz w:val="26"/>
          <w:szCs w:val="26"/>
          <w:lang w:val="es-MX"/>
        </w:rPr>
      </w:pPr>
      <w:r w:rsidRPr="00D45CCA">
        <w:rPr>
          <w:rFonts w:ascii="Arial Narrow" w:hAnsi="Arial Narrow" w:cs="Arial"/>
          <w:b/>
          <w:spacing w:val="-4"/>
          <w:sz w:val="26"/>
          <w:szCs w:val="26"/>
          <w:lang w:val="es-MX"/>
        </w:rPr>
        <w:t xml:space="preserve">SEGUNDO: </w:t>
      </w:r>
      <w:r w:rsidRPr="00D45CCA">
        <w:rPr>
          <w:rFonts w:ascii="Arial Narrow" w:hAnsi="Arial Narrow" w:cs="Arial"/>
          <w:b/>
          <w:bCs/>
          <w:spacing w:val="-4"/>
          <w:sz w:val="26"/>
          <w:szCs w:val="26"/>
          <w:lang w:val="es-MX"/>
        </w:rPr>
        <w:t>NOTIFICAR</w:t>
      </w:r>
      <w:r w:rsidRPr="00D45CCA">
        <w:rPr>
          <w:rFonts w:ascii="Arial Narrow" w:hAnsi="Arial Narrow" w:cs="Arial"/>
          <w:spacing w:val="-4"/>
          <w:sz w:val="26"/>
          <w:szCs w:val="26"/>
          <w:lang w:val="es-MX"/>
        </w:rPr>
        <w:t xml:space="preserve"> a las partes lo aquí resuelto en la forma más expedita y eficaz posible. Comuníquese de igual forma al Juzgado de primera instancia.</w:t>
      </w:r>
    </w:p>
    <w:p w14:paraId="7E8A391F" w14:textId="77777777" w:rsidR="00744A68" w:rsidRPr="00D45CCA" w:rsidRDefault="00744A68" w:rsidP="000E0CB5">
      <w:pPr>
        <w:pStyle w:val="Sinespaciado"/>
        <w:spacing w:line="276" w:lineRule="auto"/>
        <w:jc w:val="both"/>
        <w:rPr>
          <w:rFonts w:ascii="Arial Narrow" w:hAnsi="Arial Narrow" w:cs="Arial"/>
          <w:spacing w:val="-4"/>
          <w:sz w:val="26"/>
          <w:szCs w:val="26"/>
          <w:lang w:val="es-MX"/>
        </w:rPr>
      </w:pPr>
    </w:p>
    <w:p w14:paraId="7E8A3920" w14:textId="77777777" w:rsidR="00BC2BE8" w:rsidRPr="00D45CCA" w:rsidRDefault="00744A68" w:rsidP="000E0CB5">
      <w:pPr>
        <w:spacing w:after="0" w:line="276" w:lineRule="auto"/>
        <w:jc w:val="both"/>
        <w:rPr>
          <w:rFonts w:ascii="Arial Narrow" w:hAnsi="Arial Narrow"/>
          <w:b/>
          <w:iCs/>
          <w:spacing w:val="-4"/>
          <w:sz w:val="26"/>
          <w:szCs w:val="26"/>
        </w:rPr>
      </w:pPr>
      <w:r w:rsidRPr="00D45CCA">
        <w:rPr>
          <w:rFonts w:ascii="Arial Narrow" w:hAnsi="Arial Narrow" w:cs="Arial"/>
          <w:b/>
          <w:bCs/>
          <w:spacing w:val="-4"/>
          <w:sz w:val="26"/>
          <w:szCs w:val="26"/>
          <w:lang w:val="es-MX"/>
        </w:rPr>
        <w:t xml:space="preserve">TERCERO: </w:t>
      </w:r>
      <w:r w:rsidRPr="00D45CCA">
        <w:rPr>
          <w:rFonts w:ascii="Arial Narrow" w:hAnsi="Arial Narrow" w:cs="Arial"/>
          <w:b/>
          <w:spacing w:val="-4"/>
          <w:sz w:val="26"/>
          <w:szCs w:val="26"/>
          <w:lang w:val="es-MX"/>
        </w:rPr>
        <w:t>ENVIAR</w:t>
      </w:r>
      <w:r w:rsidRPr="00D45CCA">
        <w:rPr>
          <w:rFonts w:ascii="Arial Narrow" w:hAnsi="Arial Narrow" w:cs="Arial"/>
          <w:bCs/>
          <w:spacing w:val="-4"/>
          <w:sz w:val="26"/>
          <w:szCs w:val="26"/>
          <w:lang w:val="es-MX"/>
        </w:rPr>
        <w:t xml:space="preserve"> </w:t>
      </w:r>
      <w:r w:rsidRPr="00D45CCA">
        <w:rPr>
          <w:rFonts w:ascii="Arial Narrow" w:hAnsi="Arial Narrow" w:cs="Arial"/>
          <w:spacing w:val="-4"/>
          <w:sz w:val="26"/>
          <w:szCs w:val="26"/>
          <w:lang w:val="es-MX"/>
        </w:rPr>
        <w:t>oportunamente, el presente expediente a la Honorable Corte Constitucional para su eventual revisión.</w:t>
      </w:r>
    </w:p>
    <w:p w14:paraId="7E8A3921" w14:textId="77777777" w:rsidR="00863013" w:rsidRPr="000E0CB5" w:rsidRDefault="00863013" w:rsidP="000E0CB5">
      <w:pPr>
        <w:spacing w:after="0" w:line="276" w:lineRule="auto"/>
        <w:jc w:val="center"/>
        <w:rPr>
          <w:rFonts w:ascii="Arial Narrow" w:hAnsi="Arial Narrow"/>
          <w:b/>
          <w:iCs/>
          <w:sz w:val="26"/>
          <w:szCs w:val="26"/>
        </w:rPr>
      </w:pPr>
    </w:p>
    <w:p w14:paraId="7E8A3922" w14:textId="77777777" w:rsidR="00B22BD2" w:rsidRPr="000E0CB5" w:rsidRDefault="00B22BD2" w:rsidP="000E0CB5">
      <w:pPr>
        <w:spacing w:after="0" w:line="276" w:lineRule="auto"/>
        <w:rPr>
          <w:rFonts w:ascii="Arial Narrow" w:hAnsi="Arial Narrow"/>
          <w:b/>
          <w:iCs/>
          <w:sz w:val="26"/>
          <w:szCs w:val="26"/>
        </w:rPr>
      </w:pPr>
      <w:r w:rsidRPr="000E0CB5">
        <w:rPr>
          <w:rFonts w:ascii="Arial Narrow" w:hAnsi="Arial Narrow"/>
          <w:b/>
          <w:iCs/>
          <w:sz w:val="26"/>
          <w:szCs w:val="26"/>
        </w:rPr>
        <w:t>NOTIFÍQUESE Y CÚMPLASE</w:t>
      </w:r>
    </w:p>
    <w:p w14:paraId="7E8A3923" w14:textId="77777777" w:rsidR="001F6756" w:rsidRPr="000E0CB5" w:rsidRDefault="001F6756" w:rsidP="000E0CB5">
      <w:pPr>
        <w:spacing w:after="0" w:line="276" w:lineRule="auto"/>
        <w:rPr>
          <w:rFonts w:ascii="Arial Narrow" w:hAnsi="Arial Narrow"/>
          <w:b/>
          <w:iCs/>
          <w:sz w:val="26"/>
          <w:szCs w:val="26"/>
        </w:rPr>
      </w:pPr>
    </w:p>
    <w:p w14:paraId="7E8A3924" w14:textId="21B3AF48" w:rsidR="00961794" w:rsidRPr="000E0CB5" w:rsidRDefault="00961794" w:rsidP="000E0CB5">
      <w:pPr>
        <w:spacing w:after="0" w:line="276" w:lineRule="auto"/>
        <w:rPr>
          <w:rFonts w:ascii="Arial Narrow" w:hAnsi="Arial Narrow"/>
          <w:iCs/>
          <w:sz w:val="26"/>
          <w:szCs w:val="26"/>
        </w:rPr>
      </w:pPr>
      <w:r w:rsidRPr="000E0CB5">
        <w:rPr>
          <w:rFonts w:ascii="Arial Narrow" w:hAnsi="Arial Narrow"/>
          <w:iCs/>
          <w:sz w:val="26"/>
          <w:szCs w:val="26"/>
        </w:rPr>
        <w:t xml:space="preserve">Los </w:t>
      </w:r>
      <w:r w:rsidR="000E0CB5" w:rsidRPr="000E0CB5">
        <w:rPr>
          <w:rFonts w:ascii="Arial Narrow" w:hAnsi="Arial Narrow"/>
          <w:iCs/>
          <w:sz w:val="26"/>
          <w:szCs w:val="26"/>
        </w:rPr>
        <w:t>Magistrados</w:t>
      </w:r>
      <w:r w:rsidRPr="000E0CB5">
        <w:rPr>
          <w:rFonts w:ascii="Arial Narrow" w:hAnsi="Arial Narrow"/>
          <w:iCs/>
          <w:sz w:val="26"/>
          <w:szCs w:val="26"/>
        </w:rPr>
        <w:t>,</w:t>
      </w:r>
    </w:p>
    <w:p w14:paraId="7E8A3925" w14:textId="77777777" w:rsidR="000A7087" w:rsidRPr="000E0CB5" w:rsidRDefault="000A7087" w:rsidP="000E0CB5">
      <w:pPr>
        <w:spacing w:after="0" w:line="276" w:lineRule="auto"/>
        <w:jc w:val="both"/>
        <w:rPr>
          <w:rFonts w:ascii="Arial Narrow" w:hAnsi="Arial Narrow"/>
          <w:iCs/>
          <w:sz w:val="26"/>
          <w:szCs w:val="26"/>
        </w:rPr>
      </w:pPr>
    </w:p>
    <w:p w14:paraId="7E8A3928" w14:textId="77777777" w:rsidR="001F6756" w:rsidRPr="000E0CB5" w:rsidRDefault="001F6756" w:rsidP="000E0CB5">
      <w:pPr>
        <w:spacing w:after="0" w:line="276" w:lineRule="auto"/>
        <w:jc w:val="both"/>
        <w:rPr>
          <w:rFonts w:ascii="Arial Narrow" w:hAnsi="Arial Narrow"/>
          <w:iCs/>
          <w:sz w:val="26"/>
          <w:szCs w:val="26"/>
        </w:rPr>
      </w:pPr>
    </w:p>
    <w:p w14:paraId="7E8A3929" w14:textId="77777777" w:rsidR="001F6756" w:rsidRPr="000E0CB5" w:rsidRDefault="001F6756" w:rsidP="000E0CB5">
      <w:pPr>
        <w:spacing w:after="0" w:line="276" w:lineRule="auto"/>
        <w:jc w:val="center"/>
        <w:rPr>
          <w:rFonts w:ascii="Arial Narrow" w:hAnsi="Arial Narrow"/>
          <w:b/>
          <w:iCs/>
          <w:sz w:val="26"/>
          <w:szCs w:val="26"/>
        </w:rPr>
      </w:pPr>
      <w:r w:rsidRPr="000E0CB5">
        <w:rPr>
          <w:rFonts w:ascii="Arial Narrow" w:hAnsi="Arial Narrow"/>
          <w:b/>
          <w:iCs/>
          <w:sz w:val="26"/>
          <w:szCs w:val="26"/>
        </w:rPr>
        <w:t>CARLOS MAURICIO GARCÍA BARAJAS</w:t>
      </w:r>
    </w:p>
    <w:p w14:paraId="7E8A392A" w14:textId="77777777" w:rsidR="001F6756" w:rsidRPr="000E0CB5" w:rsidRDefault="001F6756" w:rsidP="000E0CB5">
      <w:pPr>
        <w:spacing w:after="0" w:line="276" w:lineRule="auto"/>
        <w:jc w:val="both"/>
        <w:rPr>
          <w:rFonts w:ascii="Arial Narrow" w:hAnsi="Arial Narrow"/>
          <w:iCs/>
          <w:sz w:val="26"/>
          <w:szCs w:val="26"/>
          <w:lang w:val="pt-BR"/>
        </w:rPr>
      </w:pPr>
    </w:p>
    <w:p w14:paraId="7E8A392C" w14:textId="77777777" w:rsidR="001F6756" w:rsidRPr="000E0CB5" w:rsidRDefault="001F6756" w:rsidP="000E0CB5">
      <w:pPr>
        <w:spacing w:after="0" w:line="276" w:lineRule="auto"/>
        <w:jc w:val="both"/>
        <w:rPr>
          <w:rFonts w:ascii="Arial Narrow" w:hAnsi="Arial Narrow"/>
          <w:iCs/>
          <w:sz w:val="26"/>
          <w:szCs w:val="26"/>
          <w:lang w:val="pt-BR"/>
        </w:rPr>
      </w:pPr>
    </w:p>
    <w:p w14:paraId="7E8A392D" w14:textId="4CE41C12" w:rsidR="001F6756" w:rsidRPr="000E0CB5" w:rsidRDefault="001F6756" w:rsidP="000E0CB5">
      <w:pPr>
        <w:spacing w:after="0" w:line="276" w:lineRule="auto"/>
        <w:jc w:val="center"/>
        <w:rPr>
          <w:rFonts w:ascii="Arial Narrow" w:hAnsi="Arial Narrow"/>
          <w:b/>
          <w:bCs/>
          <w:sz w:val="26"/>
          <w:szCs w:val="26"/>
          <w:lang w:val="pt-BR"/>
        </w:rPr>
      </w:pPr>
      <w:r w:rsidRPr="000E0CB5">
        <w:rPr>
          <w:rFonts w:ascii="Arial Narrow" w:hAnsi="Arial Narrow"/>
          <w:b/>
          <w:bCs/>
          <w:sz w:val="26"/>
          <w:szCs w:val="26"/>
          <w:lang w:val="pt-BR"/>
        </w:rPr>
        <w:t>DUBERNEY GRISALES HERRER</w:t>
      </w:r>
      <w:r w:rsidR="00E165E9" w:rsidRPr="000E0CB5">
        <w:rPr>
          <w:rFonts w:ascii="Arial Narrow" w:hAnsi="Arial Narrow"/>
          <w:b/>
          <w:bCs/>
          <w:sz w:val="26"/>
          <w:szCs w:val="26"/>
          <w:lang w:val="pt-BR"/>
        </w:rPr>
        <w:t>A</w:t>
      </w:r>
    </w:p>
    <w:p w14:paraId="7E8A392F" w14:textId="77777777" w:rsidR="001F6756" w:rsidRPr="000E0CB5" w:rsidRDefault="001F6756" w:rsidP="000E0CB5">
      <w:pPr>
        <w:spacing w:after="0" w:line="276" w:lineRule="auto"/>
        <w:jc w:val="both"/>
        <w:rPr>
          <w:rFonts w:ascii="Arial Narrow" w:hAnsi="Arial Narrow"/>
          <w:iCs/>
          <w:sz w:val="26"/>
          <w:szCs w:val="26"/>
          <w:lang w:val="pt-BR"/>
        </w:rPr>
      </w:pPr>
    </w:p>
    <w:p w14:paraId="7E8A3930" w14:textId="77777777" w:rsidR="001F6756" w:rsidRPr="000E0CB5" w:rsidRDefault="001F6756" w:rsidP="000E0CB5">
      <w:pPr>
        <w:spacing w:after="0" w:line="276" w:lineRule="auto"/>
        <w:jc w:val="both"/>
        <w:rPr>
          <w:rFonts w:ascii="Arial Narrow" w:hAnsi="Arial Narrow"/>
          <w:iCs/>
          <w:sz w:val="26"/>
          <w:szCs w:val="26"/>
          <w:lang w:val="pt-BR"/>
        </w:rPr>
      </w:pPr>
    </w:p>
    <w:p w14:paraId="7E8A3932" w14:textId="05583008" w:rsidR="00E507D4" w:rsidRPr="000E0CB5" w:rsidRDefault="001F6756" w:rsidP="000E0CB5">
      <w:pPr>
        <w:spacing w:after="0" w:line="276" w:lineRule="auto"/>
        <w:jc w:val="center"/>
        <w:rPr>
          <w:rFonts w:ascii="Arial Narrow" w:hAnsi="Arial Narrow"/>
          <w:b/>
          <w:iCs/>
          <w:sz w:val="26"/>
          <w:szCs w:val="26"/>
          <w:lang w:val="pt-BR"/>
        </w:rPr>
      </w:pPr>
      <w:r w:rsidRPr="000E0CB5">
        <w:rPr>
          <w:rFonts w:ascii="Arial Narrow" w:hAnsi="Arial Narrow"/>
          <w:b/>
          <w:iCs/>
          <w:sz w:val="26"/>
          <w:szCs w:val="26"/>
          <w:lang w:val="pt-BR"/>
        </w:rPr>
        <w:t>EDDER JIMMY SANCHEZ CALAMBÁS</w:t>
      </w:r>
    </w:p>
    <w:sectPr w:rsidR="00E507D4" w:rsidRPr="000E0CB5" w:rsidSect="00D45CCA">
      <w:headerReference w:type="default" r:id="rId12"/>
      <w:footerReference w:type="default" r:id="rId13"/>
      <w:pgSz w:w="12242" w:h="18722" w:code="258"/>
      <w:pgMar w:top="1814" w:right="1247" w:bottom="1247"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1183" w14:textId="77777777" w:rsidR="00FE3DD1" w:rsidRDefault="00FE3DD1" w:rsidP="00A74900">
      <w:pPr>
        <w:spacing w:after="0" w:line="240" w:lineRule="auto"/>
      </w:pPr>
      <w:r>
        <w:separator/>
      </w:r>
    </w:p>
  </w:endnote>
  <w:endnote w:type="continuationSeparator" w:id="0">
    <w:p w14:paraId="1210D2F0" w14:textId="77777777" w:rsidR="00FE3DD1" w:rsidRDefault="00FE3DD1"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rPr>
        <w:rFonts w:ascii="Arial" w:hAnsi="Arial" w:cs="Arial"/>
        <w:sz w:val="18"/>
      </w:rPr>
    </w:sdtEndPr>
    <w:sdtContent>
      <w:p w14:paraId="7E8A393E" w14:textId="77777777" w:rsidR="001F6756" w:rsidRPr="009B3157" w:rsidRDefault="003A5836">
        <w:pPr>
          <w:pStyle w:val="Piedepgina"/>
          <w:jc w:val="right"/>
          <w:rPr>
            <w:rFonts w:ascii="Arial" w:hAnsi="Arial" w:cs="Arial"/>
            <w:sz w:val="18"/>
          </w:rPr>
        </w:pPr>
        <w:r w:rsidRPr="009B3157">
          <w:rPr>
            <w:rFonts w:ascii="Arial" w:hAnsi="Arial" w:cs="Arial"/>
            <w:sz w:val="18"/>
          </w:rPr>
          <w:fldChar w:fldCharType="begin"/>
        </w:r>
        <w:r w:rsidRPr="009B3157">
          <w:rPr>
            <w:rFonts w:ascii="Arial" w:hAnsi="Arial" w:cs="Arial"/>
            <w:sz w:val="18"/>
          </w:rPr>
          <w:instrText>PAGE   \* MERGEFORMAT</w:instrText>
        </w:r>
        <w:r w:rsidRPr="009B3157">
          <w:rPr>
            <w:rFonts w:ascii="Arial" w:hAnsi="Arial" w:cs="Arial"/>
            <w:sz w:val="18"/>
          </w:rPr>
          <w:fldChar w:fldCharType="separate"/>
        </w:r>
        <w:r w:rsidR="00F3760F" w:rsidRPr="009B3157">
          <w:rPr>
            <w:rFonts w:ascii="Arial" w:hAnsi="Arial" w:cs="Arial"/>
            <w:noProof/>
            <w:sz w:val="18"/>
          </w:rPr>
          <w:t>1</w:t>
        </w:r>
        <w:r w:rsidRPr="009B3157">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6BA7C" w14:textId="77777777" w:rsidR="00FE3DD1" w:rsidRDefault="00FE3DD1" w:rsidP="00A74900">
      <w:pPr>
        <w:spacing w:after="0" w:line="240" w:lineRule="auto"/>
      </w:pPr>
      <w:r>
        <w:separator/>
      </w:r>
    </w:p>
  </w:footnote>
  <w:footnote w:type="continuationSeparator" w:id="0">
    <w:p w14:paraId="4465AEB5" w14:textId="77777777" w:rsidR="00FE3DD1" w:rsidRDefault="00FE3DD1" w:rsidP="00A74900">
      <w:pPr>
        <w:spacing w:after="0" w:line="240" w:lineRule="auto"/>
      </w:pPr>
      <w:r>
        <w:continuationSeparator/>
      </w:r>
    </w:p>
  </w:footnote>
  <w:footnote w:id="1">
    <w:p w14:paraId="7E8A3940" w14:textId="77777777" w:rsidR="001F6756" w:rsidRPr="009B3157" w:rsidRDefault="001F6756"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Archivo 01 del cuaderno de primera instancia</w:t>
      </w:r>
    </w:p>
  </w:footnote>
  <w:footnote w:id="2">
    <w:p w14:paraId="7E8A3941" w14:textId="77777777" w:rsidR="001F6756" w:rsidRPr="009B3157" w:rsidRDefault="001F6756"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Archivo 09 del cuaderno de primera instancia</w:t>
      </w:r>
    </w:p>
  </w:footnote>
  <w:footnote w:id="3">
    <w:p w14:paraId="7E8A3942" w14:textId="77777777" w:rsidR="001F6756" w:rsidRPr="009B3157" w:rsidRDefault="001F6756"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Archivo 19 del cuaderno de primera instancia</w:t>
      </w:r>
    </w:p>
  </w:footnote>
  <w:footnote w:id="4">
    <w:p w14:paraId="7E8A3943" w14:textId="77777777" w:rsidR="001F6756" w:rsidRPr="009B3157" w:rsidRDefault="001F6756"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Archivo 22 del cuaderno de primera instancia</w:t>
      </w:r>
    </w:p>
  </w:footnote>
  <w:footnote w:id="5">
    <w:p w14:paraId="7E8A3944" w14:textId="77777777" w:rsidR="001F6756" w:rsidRPr="009B3157" w:rsidRDefault="001F6756"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Archivo 13 del cuaderno de primera instancia </w:t>
      </w:r>
    </w:p>
  </w:footnote>
  <w:footnote w:id="6">
    <w:p w14:paraId="7E8A3945" w14:textId="77777777" w:rsidR="001F6756" w:rsidRPr="009B3157" w:rsidRDefault="001F6756"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Folios 47 a 52 del archivo 02 del cuaderno de primera instancia </w:t>
      </w:r>
    </w:p>
  </w:footnote>
  <w:footnote w:id="7">
    <w:p w14:paraId="7E8A3946" w14:textId="77777777" w:rsidR="001F6756" w:rsidRPr="009B3157" w:rsidRDefault="001F6756"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Archivo 15 del cuaderno de primera instancia </w:t>
      </w:r>
    </w:p>
  </w:footnote>
  <w:footnote w:id="8">
    <w:p w14:paraId="7E8A3947" w14:textId="77777777" w:rsidR="001F6756" w:rsidRPr="009B3157" w:rsidRDefault="001F6756"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Según su documento de identidad, visible a folio 02 del archivo 02 del cuaderno de primera instancia, nació el 09 de julio de 1935</w:t>
      </w:r>
    </w:p>
  </w:footnote>
  <w:footnote w:id="9">
    <w:p w14:paraId="50D26F4B" w14:textId="77777777" w:rsidR="008465E4" w:rsidRPr="009B3157" w:rsidRDefault="008465E4" w:rsidP="009B3157">
      <w:pPr>
        <w:pStyle w:val="Textonotapie"/>
        <w:jc w:val="both"/>
        <w:rPr>
          <w:rFonts w:ascii="Arial" w:hAnsi="Arial" w:cs="Arial"/>
          <w:sz w:val="18"/>
          <w:szCs w:val="16"/>
        </w:rPr>
      </w:pPr>
      <w:r w:rsidRPr="009B3157">
        <w:rPr>
          <w:rStyle w:val="Refdenotaalpie"/>
          <w:rFonts w:ascii="Arial" w:hAnsi="Arial" w:cs="Arial"/>
          <w:sz w:val="18"/>
          <w:szCs w:val="16"/>
        </w:rPr>
        <w:footnoteRef/>
      </w:r>
      <w:r w:rsidRPr="009B3157">
        <w:rPr>
          <w:rFonts w:ascii="Arial" w:hAnsi="Arial" w:cs="Arial"/>
          <w:sz w:val="18"/>
          <w:szCs w:val="16"/>
        </w:rPr>
        <w:t xml:space="preserve"> Sentencia T-169 de 2017, M.P. Alejandro Linares Cantillo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59E1" w14:textId="77777777" w:rsidR="009B3157" w:rsidRPr="00D062FC" w:rsidRDefault="009B3157" w:rsidP="009B3157">
    <w:pPr>
      <w:pStyle w:val="Encabezado"/>
      <w:rPr>
        <w:rFonts w:ascii="Arial" w:hAnsi="Arial" w:cs="Arial"/>
        <w:bCs/>
        <w:sz w:val="18"/>
        <w:szCs w:val="16"/>
        <w:lang w:val="es-ES" w:eastAsia="es-MX"/>
      </w:rPr>
    </w:pPr>
    <w:bookmarkStart w:id="3" w:name="_Hlk105053029"/>
    <w:bookmarkStart w:id="4" w:name="_Hlk105053030"/>
    <w:bookmarkStart w:id="5" w:name="_Hlk105053783"/>
    <w:bookmarkStart w:id="6" w:name="_Hlk105053784"/>
    <w:r w:rsidRPr="00D062FC">
      <w:rPr>
        <w:rFonts w:ascii="Arial" w:hAnsi="Arial" w:cs="Arial"/>
        <w:sz w:val="18"/>
        <w:szCs w:val="16"/>
        <w:lang w:val="es-ES" w:eastAsia="es-MX"/>
      </w:rPr>
      <w:t>Acción de tutela (Segunda Instancia)</w:t>
    </w:r>
    <w:r w:rsidRPr="00D062FC">
      <w:rPr>
        <w:rFonts w:ascii="Arial" w:hAnsi="Arial" w:cs="Arial"/>
        <w:bCs/>
        <w:sz w:val="18"/>
        <w:szCs w:val="16"/>
        <w:lang w:val="es-ES" w:eastAsia="es-MX"/>
      </w:rPr>
      <w:t xml:space="preserve"> </w:t>
    </w:r>
  </w:p>
  <w:p w14:paraId="7E8A393D" w14:textId="6BE82586" w:rsidR="001F6756" w:rsidRDefault="009B3157" w:rsidP="009B3157">
    <w:pPr>
      <w:pStyle w:val="Encabezado"/>
      <w:rPr>
        <w:rFonts w:ascii="Arial Narrow" w:hAnsi="Arial Narrow"/>
        <w:sz w:val="20"/>
      </w:rPr>
    </w:pPr>
    <w:r w:rsidRPr="00D062FC">
      <w:rPr>
        <w:rFonts w:ascii="Arial" w:hAnsi="Arial" w:cs="Arial"/>
        <w:bCs/>
        <w:sz w:val="18"/>
        <w:szCs w:val="16"/>
        <w:lang w:val="es-ES" w:eastAsia="es-MX"/>
      </w:rPr>
      <w:t xml:space="preserve">Radicado: </w:t>
    </w:r>
    <w:bookmarkEnd w:id="3"/>
    <w:bookmarkEnd w:id="4"/>
    <w:bookmarkEnd w:id="5"/>
    <w:bookmarkEnd w:id="6"/>
    <w:r w:rsidRPr="009B3157">
      <w:rPr>
        <w:rFonts w:ascii="Arial" w:hAnsi="Arial" w:cs="Arial"/>
        <w:sz w:val="18"/>
        <w:szCs w:val="16"/>
        <w:shd w:val="clear" w:color="auto" w:fill="FFFFFF"/>
      </w:rPr>
      <w:t>66001312100120211000701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7F82"/>
    <w:rsid w:val="00010F4A"/>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8EB"/>
    <w:rsid w:val="00035FFE"/>
    <w:rsid w:val="0003669E"/>
    <w:rsid w:val="00036994"/>
    <w:rsid w:val="00041BCA"/>
    <w:rsid w:val="00042AA2"/>
    <w:rsid w:val="00042ACF"/>
    <w:rsid w:val="000437EE"/>
    <w:rsid w:val="000460A1"/>
    <w:rsid w:val="00052469"/>
    <w:rsid w:val="00053284"/>
    <w:rsid w:val="0005331F"/>
    <w:rsid w:val="00053715"/>
    <w:rsid w:val="000557DA"/>
    <w:rsid w:val="000558FD"/>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DC2"/>
    <w:rsid w:val="00077DC9"/>
    <w:rsid w:val="00080F78"/>
    <w:rsid w:val="0008418E"/>
    <w:rsid w:val="00085057"/>
    <w:rsid w:val="00085F48"/>
    <w:rsid w:val="000872A4"/>
    <w:rsid w:val="00091E0C"/>
    <w:rsid w:val="00092D2D"/>
    <w:rsid w:val="00096EB7"/>
    <w:rsid w:val="000972A1"/>
    <w:rsid w:val="000979FE"/>
    <w:rsid w:val="00097DBF"/>
    <w:rsid w:val="000A1B03"/>
    <w:rsid w:val="000A2595"/>
    <w:rsid w:val="000A2686"/>
    <w:rsid w:val="000A2EE9"/>
    <w:rsid w:val="000A40D2"/>
    <w:rsid w:val="000A54E0"/>
    <w:rsid w:val="000A5D35"/>
    <w:rsid w:val="000A63E7"/>
    <w:rsid w:val="000A7087"/>
    <w:rsid w:val="000A7339"/>
    <w:rsid w:val="000B3FA5"/>
    <w:rsid w:val="000B4A47"/>
    <w:rsid w:val="000B5D6F"/>
    <w:rsid w:val="000B6838"/>
    <w:rsid w:val="000C017F"/>
    <w:rsid w:val="000C24CA"/>
    <w:rsid w:val="000C25C8"/>
    <w:rsid w:val="000C3B9E"/>
    <w:rsid w:val="000C5B87"/>
    <w:rsid w:val="000C5E66"/>
    <w:rsid w:val="000C71FA"/>
    <w:rsid w:val="000C749F"/>
    <w:rsid w:val="000D03DB"/>
    <w:rsid w:val="000D1B7F"/>
    <w:rsid w:val="000D39AF"/>
    <w:rsid w:val="000D5FEC"/>
    <w:rsid w:val="000D6B77"/>
    <w:rsid w:val="000D7EEE"/>
    <w:rsid w:val="000E0CB5"/>
    <w:rsid w:val="000E0D20"/>
    <w:rsid w:val="000E1586"/>
    <w:rsid w:val="000E19CA"/>
    <w:rsid w:val="000E1EA3"/>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7DA9"/>
    <w:rsid w:val="000F7FF4"/>
    <w:rsid w:val="00100D79"/>
    <w:rsid w:val="00101C19"/>
    <w:rsid w:val="00101C20"/>
    <w:rsid w:val="0010231B"/>
    <w:rsid w:val="00105621"/>
    <w:rsid w:val="00105A05"/>
    <w:rsid w:val="0010679A"/>
    <w:rsid w:val="00111324"/>
    <w:rsid w:val="00112732"/>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598"/>
    <w:rsid w:val="00136894"/>
    <w:rsid w:val="00136BC7"/>
    <w:rsid w:val="00137E68"/>
    <w:rsid w:val="00140624"/>
    <w:rsid w:val="00140D82"/>
    <w:rsid w:val="00141C1C"/>
    <w:rsid w:val="0014218C"/>
    <w:rsid w:val="00143EBC"/>
    <w:rsid w:val="001440BE"/>
    <w:rsid w:val="00144418"/>
    <w:rsid w:val="001449BF"/>
    <w:rsid w:val="00156E05"/>
    <w:rsid w:val="001610F1"/>
    <w:rsid w:val="0016591B"/>
    <w:rsid w:val="0016618C"/>
    <w:rsid w:val="001668B9"/>
    <w:rsid w:val="00167024"/>
    <w:rsid w:val="00167838"/>
    <w:rsid w:val="00167CE1"/>
    <w:rsid w:val="00171807"/>
    <w:rsid w:val="00172B27"/>
    <w:rsid w:val="001745B0"/>
    <w:rsid w:val="001754EA"/>
    <w:rsid w:val="00176AD3"/>
    <w:rsid w:val="00177907"/>
    <w:rsid w:val="0017791E"/>
    <w:rsid w:val="00180D4C"/>
    <w:rsid w:val="00180F36"/>
    <w:rsid w:val="00182D68"/>
    <w:rsid w:val="001845A1"/>
    <w:rsid w:val="00191D34"/>
    <w:rsid w:val="00193A05"/>
    <w:rsid w:val="001954B0"/>
    <w:rsid w:val="00196D8C"/>
    <w:rsid w:val="00196F4A"/>
    <w:rsid w:val="00197020"/>
    <w:rsid w:val="001977A9"/>
    <w:rsid w:val="001A1332"/>
    <w:rsid w:val="001A1A9D"/>
    <w:rsid w:val="001A21E9"/>
    <w:rsid w:val="001A27E4"/>
    <w:rsid w:val="001A4CAA"/>
    <w:rsid w:val="001A6B07"/>
    <w:rsid w:val="001A71D8"/>
    <w:rsid w:val="001B24B7"/>
    <w:rsid w:val="001B3280"/>
    <w:rsid w:val="001B411C"/>
    <w:rsid w:val="001B4D4A"/>
    <w:rsid w:val="001B5CC4"/>
    <w:rsid w:val="001B67D3"/>
    <w:rsid w:val="001C1688"/>
    <w:rsid w:val="001C3CFC"/>
    <w:rsid w:val="001C440A"/>
    <w:rsid w:val="001C724F"/>
    <w:rsid w:val="001C79E9"/>
    <w:rsid w:val="001D0206"/>
    <w:rsid w:val="001D3949"/>
    <w:rsid w:val="001D3AE6"/>
    <w:rsid w:val="001D3DD9"/>
    <w:rsid w:val="001D3E66"/>
    <w:rsid w:val="001D4002"/>
    <w:rsid w:val="001D4A23"/>
    <w:rsid w:val="001D55FC"/>
    <w:rsid w:val="001E0493"/>
    <w:rsid w:val="001E2354"/>
    <w:rsid w:val="001E65B1"/>
    <w:rsid w:val="001E6B25"/>
    <w:rsid w:val="001E7724"/>
    <w:rsid w:val="001F0441"/>
    <w:rsid w:val="001F075B"/>
    <w:rsid w:val="001F308A"/>
    <w:rsid w:val="001F40A4"/>
    <w:rsid w:val="001F62A8"/>
    <w:rsid w:val="001F6756"/>
    <w:rsid w:val="00200345"/>
    <w:rsid w:val="00203C18"/>
    <w:rsid w:val="00204ABF"/>
    <w:rsid w:val="002058DA"/>
    <w:rsid w:val="00205F63"/>
    <w:rsid w:val="00210656"/>
    <w:rsid w:val="002110A1"/>
    <w:rsid w:val="0021256C"/>
    <w:rsid w:val="00215E32"/>
    <w:rsid w:val="0021608B"/>
    <w:rsid w:val="002175D9"/>
    <w:rsid w:val="0022097A"/>
    <w:rsid w:val="00220B2E"/>
    <w:rsid w:val="0022523C"/>
    <w:rsid w:val="002262B4"/>
    <w:rsid w:val="002268DB"/>
    <w:rsid w:val="0022767C"/>
    <w:rsid w:val="002345CD"/>
    <w:rsid w:val="00234998"/>
    <w:rsid w:val="002359EA"/>
    <w:rsid w:val="00235B17"/>
    <w:rsid w:val="00236594"/>
    <w:rsid w:val="0023698E"/>
    <w:rsid w:val="00241D38"/>
    <w:rsid w:val="00241D77"/>
    <w:rsid w:val="0024324F"/>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B76"/>
    <w:rsid w:val="0026311C"/>
    <w:rsid w:val="0026693B"/>
    <w:rsid w:val="00266A02"/>
    <w:rsid w:val="002673A7"/>
    <w:rsid w:val="00270258"/>
    <w:rsid w:val="002708CE"/>
    <w:rsid w:val="0027112F"/>
    <w:rsid w:val="002714A8"/>
    <w:rsid w:val="0027208E"/>
    <w:rsid w:val="00272731"/>
    <w:rsid w:val="00273C03"/>
    <w:rsid w:val="002745B3"/>
    <w:rsid w:val="00274862"/>
    <w:rsid w:val="00274A51"/>
    <w:rsid w:val="00280195"/>
    <w:rsid w:val="002803CA"/>
    <w:rsid w:val="002813B6"/>
    <w:rsid w:val="00281C4F"/>
    <w:rsid w:val="00282B38"/>
    <w:rsid w:val="0028332C"/>
    <w:rsid w:val="00283AE2"/>
    <w:rsid w:val="00283AFA"/>
    <w:rsid w:val="002843B8"/>
    <w:rsid w:val="0028477F"/>
    <w:rsid w:val="00286E86"/>
    <w:rsid w:val="002873E2"/>
    <w:rsid w:val="00290A20"/>
    <w:rsid w:val="0029245A"/>
    <w:rsid w:val="00292EB3"/>
    <w:rsid w:val="002931F2"/>
    <w:rsid w:val="002940C9"/>
    <w:rsid w:val="00297390"/>
    <w:rsid w:val="00297435"/>
    <w:rsid w:val="002974CA"/>
    <w:rsid w:val="002A0486"/>
    <w:rsid w:val="002A1C06"/>
    <w:rsid w:val="002A27E9"/>
    <w:rsid w:val="002A4A3B"/>
    <w:rsid w:val="002A5A4F"/>
    <w:rsid w:val="002A62AC"/>
    <w:rsid w:val="002A6AE7"/>
    <w:rsid w:val="002A7581"/>
    <w:rsid w:val="002B016D"/>
    <w:rsid w:val="002B09D6"/>
    <w:rsid w:val="002B265D"/>
    <w:rsid w:val="002B2E0B"/>
    <w:rsid w:val="002B5F46"/>
    <w:rsid w:val="002B7F03"/>
    <w:rsid w:val="002C28FC"/>
    <w:rsid w:val="002C295F"/>
    <w:rsid w:val="002C2A44"/>
    <w:rsid w:val="002C45C9"/>
    <w:rsid w:val="002C70AF"/>
    <w:rsid w:val="002D131E"/>
    <w:rsid w:val="002D2378"/>
    <w:rsid w:val="002D3C00"/>
    <w:rsid w:val="002D47F0"/>
    <w:rsid w:val="002D787B"/>
    <w:rsid w:val="002E1C98"/>
    <w:rsid w:val="002E2043"/>
    <w:rsid w:val="002E22D3"/>
    <w:rsid w:val="002E2497"/>
    <w:rsid w:val="002E311F"/>
    <w:rsid w:val="002E3D4A"/>
    <w:rsid w:val="002E4475"/>
    <w:rsid w:val="002E6045"/>
    <w:rsid w:val="002E656C"/>
    <w:rsid w:val="002E6D71"/>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1C71"/>
    <w:rsid w:val="00312A7C"/>
    <w:rsid w:val="00313253"/>
    <w:rsid w:val="0031393F"/>
    <w:rsid w:val="00314C7E"/>
    <w:rsid w:val="0031682E"/>
    <w:rsid w:val="0031702E"/>
    <w:rsid w:val="003201C2"/>
    <w:rsid w:val="0032193D"/>
    <w:rsid w:val="00322B45"/>
    <w:rsid w:val="00323812"/>
    <w:rsid w:val="00325AE5"/>
    <w:rsid w:val="00327069"/>
    <w:rsid w:val="00330596"/>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493B"/>
    <w:rsid w:val="0034605B"/>
    <w:rsid w:val="003464FD"/>
    <w:rsid w:val="0035080A"/>
    <w:rsid w:val="00350D39"/>
    <w:rsid w:val="00350F64"/>
    <w:rsid w:val="003510AA"/>
    <w:rsid w:val="00353263"/>
    <w:rsid w:val="00355201"/>
    <w:rsid w:val="0035528A"/>
    <w:rsid w:val="0035594A"/>
    <w:rsid w:val="00355D39"/>
    <w:rsid w:val="00356272"/>
    <w:rsid w:val="00357344"/>
    <w:rsid w:val="00360EAD"/>
    <w:rsid w:val="003617FF"/>
    <w:rsid w:val="003624C5"/>
    <w:rsid w:val="003625AF"/>
    <w:rsid w:val="00363538"/>
    <w:rsid w:val="003642A3"/>
    <w:rsid w:val="003650FE"/>
    <w:rsid w:val="0036588A"/>
    <w:rsid w:val="003719F7"/>
    <w:rsid w:val="00373A02"/>
    <w:rsid w:val="00374FBD"/>
    <w:rsid w:val="00376FF2"/>
    <w:rsid w:val="00380F12"/>
    <w:rsid w:val="003823D5"/>
    <w:rsid w:val="00382E1D"/>
    <w:rsid w:val="003836DE"/>
    <w:rsid w:val="00384130"/>
    <w:rsid w:val="0038634F"/>
    <w:rsid w:val="00387622"/>
    <w:rsid w:val="003924F6"/>
    <w:rsid w:val="00394C3C"/>
    <w:rsid w:val="003953EE"/>
    <w:rsid w:val="00396433"/>
    <w:rsid w:val="00396625"/>
    <w:rsid w:val="00396A69"/>
    <w:rsid w:val="00397562"/>
    <w:rsid w:val="003A4272"/>
    <w:rsid w:val="003A4E05"/>
    <w:rsid w:val="003A5836"/>
    <w:rsid w:val="003A5D34"/>
    <w:rsid w:val="003A6B67"/>
    <w:rsid w:val="003A6D21"/>
    <w:rsid w:val="003B011D"/>
    <w:rsid w:val="003B037B"/>
    <w:rsid w:val="003B09DA"/>
    <w:rsid w:val="003B14EA"/>
    <w:rsid w:val="003B2F17"/>
    <w:rsid w:val="003B504C"/>
    <w:rsid w:val="003B5C1E"/>
    <w:rsid w:val="003B7464"/>
    <w:rsid w:val="003B75C6"/>
    <w:rsid w:val="003B78C6"/>
    <w:rsid w:val="003B7C3E"/>
    <w:rsid w:val="003C00D7"/>
    <w:rsid w:val="003C4CBE"/>
    <w:rsid w:val="003C5372"/>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38AB"/>
    <w:rsid w:val="003F4631"/>
    <w:rsid w:val="003F4BA4"/>
    <w:rsid w:val="003F6C80"/>
    <w:rsid w:val="00403834"/>
    <w:rsid w:val="00405239"/>
    <w:rsid w:val="00407C27"/>
    <w:rsid w:val="004132C5"/>
    <w:rsid w:val="00414243"/>
    <w:rsid w:val="00414B87"/>
    <w:rsid w:val="00415F22"/>
    <w:rsid w:val="004178F6"/>
    <w:rsid w:val="004239B9"/>
    <w:rsid w:val="00423A7A"/>
    <w:rsid w:val="00424DDD"/>
    <w:rsid w:val="00424E4A"/>
    <w:rsid w:val="004253E1"/>
    <w:rsid w:val="00426E70"/>
    <w:rsid w:val="00427443"/>
    <w:rsid w:val="00432612"/>
    <w:rsid w:val="00432E6A"/>
    <w:rsid w:val="004334A6"/>
    <w:rsid w:val="00433FD8"/>
    <w:rsid w:val="00434E4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6B1B"/>
    <w:rsid w:val="004579E5"/>
    <w:rsid w:val="0046165B"/>
    <w:rsid w:val="004621A6"/>
    <w:rsid w:val="00463180"/>
    <w:rsid w:val="004633F4"/>
    <w:rsid w:val="004637C9"/>
    <w:rsid w:val="00464A29"/>
    <w:rsid w:val="00466D99"/>
    <w:rsid w:val="00474026"/>
    <w:rsid w:val="00474199"/>
    <w:rsid w:val="004753F7"/>
    <w:rsid w:val="00477B32"/>
    <w:rsid w:val="00480298"/>
    <w:rsid w:val="0048135C"/>
    <w:rsid w:val="00482525"/>
    <w:rsid w:val="00483583"/>
    <w:rsid w:val="0048425B"/>
    <w:rsid w:val="004845EC"/>
    <w:rsid w:val="00486BE3"/>
    <w:rsid w:val="00486CB4"/>
    <w:rsid w:val="004923C5"/>
    <w:rsid w:val="004935B8"/>
    <w:rsid w:val="004936B6"/>
    <w:rsid w:val="004936D7"/>
    <w:rsid w:val="00493ABC"/>
    <w:rsid w:val="00494138"/>
    <w:rsid w:val="0049592B"/>
    <w:rsid w:val="00495FD0"/>
    <w:rsid w:val="00496421"/>
    <w:rsid w:val="0049682E"/>
    <w:rsid w:val="00496B15"/>
    <w:rsid w:val="00497BB0"/>
    <w:rsid w:val="004A14AD"/>
    <w:rsid w:val="004A2DF2"/>
    <w:rsid w:val="004A3773"/>
    <w:rsid w:val="004A37F4"/>
    <w:rsid w:val="004A437D"/>
    <w:rsid w:val="004A718C"/>
    <w:rsid w:val="004B1D57"/>
    <w:rsid w:val="004B2496"/>
    <w:rsid w:val="004B2A1C"/>
    <w:rsid w:val="004B2C77"/>
    <w:rsid w:val="004B45B7"/>
    <w:rsid w:val="004B4654"/>
    <w:rsid w:val="004B495A"/>
    <w:rsid w:val="004C0B70"/>
    <w:rsid w:val="004C1AD6"/>
    <w:rsid w:val="004C66F8"/>
    <w:rsid w:val="004C7A7E"/>
    <w:rsid w:val="004D0203"/>
    <w:rsid w:val="004D1FC2"/>
    <w:rsid w:val="004D42B9"/>
    <w:rsid w:val="004D472C"/>
    <w:rsid w:val="004D4761"/>
    <w:rsid w:val="004E0245"/>
    <w:rsid w:val="004E062C"/>
    <w:rsid w:val="004E0CDB"/>
    <w:rsid w:val="004E1627"/>
    <w:rsid w:val="004E27C1"/>
    <w:rsid w:val="004E35E9"/>
    <w:rsid w:val="004E5BD3"/>
    <w:rsid w:val="004E7C96"/>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5ED3"/>
    <w:rsid w:val="0051604A"/>
    <w:rsid w:val="005216CD"/>
    <w:rsid w:val="00521CF1"/>
    <w:rsid w:val="00523E06"/>
    <w:rsid w:val="00524EBF"/>
    <w:rsid w:val="00525440"/>
    <w:rsid w:val="005259FE"/>
    <w:rsid w:val="0052612C"/>
    <w:rsid w:val="00532C88"/>
    <w:rsid w:val="0053314B"/>
    <w:rsid w:val="00533ED5"/>
    <w:rsid w:val="00535129"/>
    <w:rsid w:val="0053542F"/>
    <w:rsid w:val="0053636F"/>
    <w:rsid w:val="0053798E"/>
    <w:rsid w:val="00540781"/>
    <w:rsid w:val="005423CF"/>
    <w:rsid w:val="0054417F"/>
    <w:rsid w:val="005448AE"/>
    <w:rsid w:val="00544978"/>
    <w:rsid w:val="005511EA"/>
    <w:rsid w:val="005512FB"/>
    <w:rsid w:val="00552920"/>
    <w:rsid w:val="005534CA"/>
    <w:rsid w:val="005549EF"/>
    <w:rsid w:val="00555219"/>
    <w:rsid w:val="005552FF"/>
    <w:rsid w:val="00555559"/>
    <w:rsid w:val="00557C9A"/>
    <w:rsid w:val="00557E52"/>
    <w:rsid w:val="0056095E"/>
    <w:rsid w:val="00561050"/>
    <w:rsid w:val="00563A6D"/>
    <w:rsid w:val="005702B7"/>
    <w:rsid w:val="0057146D"/>
    <w:rsid w:val="00573849"/>
    <w:rsid w:val="00573E25"/>
    <w:rsid w:val="00574499"/>
    <w:rsid w:val="00577396"/>
    <w:rsid w:val="005774BA"/>
    <w:rsid w:val="00585CF9"/>
    <w:rsid w:val="00586205"/>
    <w:rsid w:val="00586B52"/>
    <w:rsid w:val="00586D08"/>
    <w:rsid w:val="00591206"/>
    <w:rsid w:val="00591660"/>
    <w:rsid w:val="005918DE"/>
    <w:rsid w:val="00592D6F"/>
    <w:rsid w:val="00596070"/>
    <w:rsid w:val="005963CB"/>
    <w:rsid w:val="00596EE4"/>
    <w:rsid w:val="00596F2B"/>
    <w:rsid w:val="005A1217"/>
    <w:rsid w:val="005A1E54"/>
    <w:rsid w:val="005A2625"/>
    <w:rsid w:val="005A5BF8"/>
    <w:rsid w:val="005A735E"/>
    <w:rsid w:val="005B0BD7"/>
    <w:rsid w:val="005B0F9B"/>
    <w:rsid w:val="005B42AC"/>
    <w:rsid w:val="005B47D5"/>
    <w:rsid w:val="005B4C6C"/>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5D23"/>
    <w:rsid w:val="005D7C7B"/>
    <w:rsid w:val="005E16C6"/>
    <w:rsid w:val="005E2D95"/>
    <w:rsid w:val="005E554F"/>
    <w:rsid w:val="005E7A6C"/>
    <w:rsid w:val="005E7C48"/>
    <w:rsid w:val="005F0016"/>
    <w:rsid w:val="005F1062"/>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1979"/>
    <w:rsid w:val="006124F2"/>
    <w:rsid w:val="0061406B"/>
    <w:rsid w:val="006155FC"/>
    <w:rsid w:val="006158CD"/>
    <w:rsid w:val="00615AFB"/>
    <w:rsid w:val="006201D2"/>
    <w:rsid w:val="00620E65"/>
    <w:rsid w:val="00620ECA"/>
    <w:rsid w:val="006247C8"/>
    <w:rsid w:val="006256B9"/>
    <w:rsid w:val="00625E4F"/>
    <w:rsid w:val="006266FB"/>
    <w:rsid w:val="0063260C"/>
    <w:rsid w:val="006361A8"/>
    <w:rsid w:val="00636828"/>
    <w:rsid w:val="006407A2"/>
    <w:rsid w:val="00640988"/>
    <w:rsid w:val="006418D4"/>
    <w:rsid w:val="00642088"/>
    <w:rsid w:val="00642513"/>
    <w:rsid w:val="00642748"/>
    <w:rsid w:val="00643D35"/>
    <w:rsid w:val="0064584A"/>
    <w:rsid w:val="0064620B"/>
    <w:rsid w:val="00646251"/>
    <w:rsid w:val="00646277"/>
    <w:rsid w:val="00646762"/>
    <w:rsid w:val="006472D9"/>
    <w:rsid w:val="00650C1F"/>
    <w:rsid w:val="00652CD1"/>
    <w:rsid w:val="006533A3"/>
    <w:rsid w:val="0065347D"/>
    <w:rsid w:val="00653A91"/>
    <w:rsid w:val="0065474D"/>
    <w:rsid w:val="00654AAF"/>
    <w:rsid w:val="00654D5E"/>
    <w:rsid w:val="00654FAA"/>
    <w:rsid w:val="006555BE"/>
    <w:rsid w:val="00656CCB"/>
    <w:rsid w:val="00657390"/>
    <w:rsid w:val="006625C3"/>
    <w:rsid w:val="006646E7"/>
    <w:rsid w:val="00664B51"/>
    <w:rsid w:val="00665899"/>
    <w:rsid w:val="00665E37"/>
    <w:rsid w:val="00667FBD"/>
    <w:rsid w:val="0067073F"/>
    <w:rsid w:val="00671817"/>
    <w:rsid w:val="00672D38"/>
    <w:rsid w:val="00672D85"/>
    <w:rsid w:val="00675C52"/>
    <w:rsid w:val="006774EB"/>
    <w:rsid w:val="00677D2E"/>
    <w:rsid w:val="006801A4"/>
    <w:rsid w:val="0068037A"/>
    <w:rsid w:val="00680C8E"/>
    <w:rsid w:val="00680E6E"/>
    <w:rsid w:val="0068211B"/>
    <w:rsid w:val="00682180"/>
    <w:rsid w:val="00682C4E"/>
    <w:rsid w:val="006840D5"/>
    <w:rsid w:val="00684893"/>
    <w:rsid w:val="0068493C"/>
    <w:rsid w:val="006849B1"/>
    <w:rsid w:val="00686BEE"/>
    <w:rsid w:val="0068719F"/>
    <w:rsid w:val="00687A5F"/>
    <w:rsid w:val="00690E4A"/>
    <w:rsid w:val="00691BE0"/>
    <w:rsid w:val="006951B1"/>
    <w:rsid w:val="00695719"/>
    <w:rsid w:val="006968B7"/>
    <w:rsid w:val="006970E0"/>
    <w:rsid w:val="006A0FB3"/>
    <w:rsid w:val="006A392F"/>
    <w:rsid w:val="006A4BAA"/>
    <w:rsid w:val="006A5CFD"/>
    <w:rsid w:val="006A6B9A"/>
    <w:rsid w:val="006A7143"/>
    <w:rsid w:val="006B1762"/>
    <w:rsid w:val="006B1CD3"/>
    <w:rsid w:val="006B2AEB"/>
    <w:rsid w:val="006B4022"/>
    <w:rsid w:val="006B424A"/>
    <w:rsid w:val="006B430A"/>
    <w:rsid w:val="006B4A9B"/>
    <w:rsid w:val="006B4FA1"/>
    <w:rsid w:val="006B57B1"/>
    <w:rsid w:val="006B6A40"/>
    <w:rsid w:val="006B7A91"/>
    <w:rsid w:val="006C2AF2"/>
    <w:rsid w:val="006C34AD"/>
    <w:rsid w:val="006C34EC"/>
    <w:rsid w:val="006C3927"/>
    <w:rsid w:val="006C3E87"/>
    <w:rsid w:val="006C5770"/>
    <w:rsid w:val="006C6FB0"/>
    <w:rsid w:val="006C773F"/>
    <w:rsid w:val="006D0732"/>
    <w:rsid w:val="006D0C8D"/>
    <w:rsid w:val="006D4CAA"/>
    <w:rsid w:val="006D4FD1"/>
    <w:rsid w:val="006E1F65"/>
    <w:rsid w:val="006E23A9"/>
    <w:rsid w:val="006E4D46"/>
    <w:rsid w:val="006E7360"/>
    <w:rsid w:val="006F0A4B"/>
    <w:rsid w:val="006F2B43"/>
    <w:rsid w:val="006F43E3"/>
    <w:rsid w:val="006F4A30"/>
    <w:rsid w:val="006F5673"/>
    <w:rsid w:val="006F5E1D"/>
    <w:rsid w:val="006F624F"/>
    <w:rsid w:val="006F64E7"/>
    <w:rsid w:val="006F6547"/>
    <w:rsid w:val="006F69B0"/>
    <w:rsid w:val="006F7316"/>
    <w:rsid w:val="006F752F"/>
    <w:rsid w:val="00701225"/>
    <w:rsid w:val="00702B76"/>
    <w:rsid w:val="00704BA3"/>
    <w:rsid w:val="007050E2"/>
    <w:rsid w:val="0070649F"/>
    <w:rsid w:val="007075E0"/>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C02"/>
    <w:rsid w:val="00734EB8"/>
    <w:rsid w:val="00735434"/>
    <w:rsid w:val="0073556E"/>
    <w:rsid w:val="007402CF"/>
    <w:rsid w:val="007425EF"/>
    <w:rsid w:val="007433F7"/>
    <w:rsid w:val="00743626"/>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65C0"/>
    <w:rsid w:val="00767829"/>
    <w:rsid w:val="00770E86"/>
    <w:rsid w:val="0077165E"/>
    <w:rsid w:val="00772185"/>
    <w:rsid w:val="007729CD"/>
    <w:rsid w:val="00773177"/>
    <w:rsid w:val="007743DB"/>
    <w:rsid w:val="00776FCA"/>
    <w:rsid w:val="00777198"/>
    <w:rsid w:val="00780E9C"/>
    <w:rsid w:val="00786909"/>
    <w:rsid w:val="00786BB6"/>
    <w:rsid w:val="00786FA5"/>
    <w:rsid w:val="007906D4"/>
    <w:rsid w:val="00790759"/>
    <w:rsid w:val="00791962"/>
    <w:rsid w:val="0079493E"/>
    <w:rsid w:val="00795275"/>
    <w:rsid w:val="007952CC"/>
    <w:rsid w:val="00796DF8"/>
    <w:rsid w:val="00797305"/>
    <w:rsid w:val="007A19F9"/>
    <w:rsid w:val="007A2198"/>
    <w:rsid w:val="007A330E"/>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3038"/>
    <w:rsid w:val="007C3DFA"/>
    <w:rsid w:val="007D0853"/>
    <w:rsid w:val="007D0BC1"/>
    <w:rsid w:val="007D3008"/>
    <w:rsid w:val="007D405B"/>
    <w:rsid w:val="007D4978"/>
    <w:rsid w:val="007D6B29"/>
    <w:rsid w:val="007E08B8"/>
    <w:rsid w:val="007E1F52"/>
    <w:rsid w:val="007E20D8"/>
    <w:rsid w:val="007E2D1F"/>
    <w:rsid w:val="007E48B4"/>
    <w:rsid w:val="007E5427"/>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603F"/>
    <w:rsid w:val="0080693B"/>
    <w:rsid w:val="00806F91"/>
    <w:rsid w:val="00807E70"/>
    <w:rsid w:val="00810A4E"/>
    <w:rsid w:val="00811176"/>
    <w:rsid w:val="008115FA"/>
    <w:rsid w:val="00813C5D"/>
    <w:rsid w:val="00814569"/>
    <w:rsid w:val="008162CA"/>
    <w:rsid w:val="00820884"/>
    <w:rsid w:val="00821821"/>
    <w:rsid w:val="00821C0A"/>
    <w:rsid w:val="008230A3"/>
    <w:rsid w:val="008230D7"/>
    <w:rsid w:val="00825670"/>
    <w:rsid w:val="0083095F"/>
    <w:rsid w:val="00830988"/>
    <w:rsid w:val="008309AD"/>
    <w:rsid w:val="00833521"/>
    <w:rsid w:val="00837445"/>
    <w:rsid w:val="00837E4B"/>
    <w:rsid w:val="00840286"/>
    <w:rsid w:val="0084291B"/>
    <w:rsid w:val="00842A00"/>
    <w:rsid w:val="0084334B"/>
    <w:rsid w:val="008449F1"/>
    <w:rsid w:val="00845065"/>
    <w:rsid w:val="008463C8"/>
    <w:rsid w:val="00846404"/>
    <w:rsid w:val="008465E4"/>
    <w:rsid w:val="008500D9"/>
    <w:rsid w:val="00850328"/>
    <w:rsid w:val="00850719"/>
    <w:rsid w:val="008521D7"/>
    <w:rsid w:val="00852302"/>
    <w:rsid w:val="00852681"/>
    <w:rsid w:val="0085478F"/>
    <w:rsid w:val="0085505F"/>
    <w:rsid w:val="00857C4D"/>
    <w:rsid w:val="008609F5"/>
    <w:rsid w:val="008625A1"/>
    <w:rsid w:val="00862FD8"/>
    <w:rsid w:val="00863013"/>
    <w:rsid w:val="008638D9"/>
    <w:rsid w:val="00866A41"/>
    <w:rsid w:val="00866E81"/>
    <w:rsid w:val="00867CBB"/>
    <w:rsid w:val="00870DFE"/>
    <w:rsid w:val="00871D8A"/>
    <w:rsid w:val="008721AD"/>
    <w:rsid w:val="00872630"/>
    <w:rsid w:val="00875CC6"/>
    <w:rsid w:val="008773B9"/>
    <w:rsid w:val="00880202"/>
    <w:rsid w:val="00880926"/>
    <w:rsid w:val="008816CB"/>
    <w:rsid w:val="00881DDA"/>
    <w:rsid w:val="0088227A"/>
    <w:rsid w:val="00882D88"/>
    <w:rsid w:val="00883443"/>
    <w:rsid w:val="0088444F"/>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49C1"/>
    <w:rsid w:val="008A4B15"/>
    <w:rsid w:val="008A6CAE"/>
    <w:rsid w:val="008A7563"/>
    <w:rsid w:val="008B057E"/>
    <w:rsid w:val="008B0EC1"/>
    <w:rsid w:val="008B54F7"/>
    <w:rsid w:val="008B5EB5"/>
    <w:rsid w:val="008B7482"/>
    <w:rsid w:val="008C0D02"/>
    <w:rsid w:val="008C2123"/>
    <w:rsid w:val="008C43A3"/>
    <w:rsid w:val="008D0BF4"/>
    <w:rsid w:val="008D3A0A"/>
    <w:rsid w:val="008D7249"/>
    <w:rsid w:val="008E0B7B"/>
    <w:rsid w:val="008E2AC5"/>
    <w:rsid w:val="008E37A4"/>
    <w:rsid w:val="008E57C3"/>
    <w:rsid w:val="008E6347"/>
    <w:rsid w:val="008E6768"/>
    <w:rsid w:val="008F02BF"/>
    <w:rsid w:val="008F084E"/>
    <w:rsid w:val="008F16FD"/>
    <w:rsid w:val="008F1CEA"/>
    <w:rsid w:val="008F37E2"/>
    <w:rsid w:val="008F52C9"/>
    <w:rsid w:val="008F6040"/>
    <w:rsid w:val="008F7A3F"/>
    <w:rsid w:val="009016C6"/>
    <w:rsid w:val="0090222E"/>
    <w:rsid w:val="009025BF"/>
    <w:rsid w:val="00903DCF"/>
    <w:rsid w:val="00904B4D"/>
    <w:rsid w:val="0090556B"/>
    <w:rsid w:val="00907D12"/>
    <w:rsid w:val="00911CC7"/>
    <w:rsid w:val="009128A1"/>
    <w:rsid w:val="00913250"/>
    <w:rsid w:val="0091577F"/>
    <w:rsid w:val="00916271"/>
    <w:rsid w:val="009164FD"/>
    <w:rsid w:val="00917669"/>
    <w:rsid w:val="00920A7D"/>
    <w:rsid w:val="00922649"/>
    <w:rsid w:val="00922999"/>
    <w:rsid w:val="009240DC"/>
    <w:rsid w:val="009247FF"/>
    <w:rsid w:val="00925211"/>
    <w:rsid w:val="00927B0B"/>
    <w:rsid w:val="00930B4D"/>
    <w:rsid w:val="009316AE"/>
    <w:rsid w:val="00932163"/>
    <w:rsid w:val="009334DC"/>
    <w:rsid w:val="00935693"/>
    <w:rsid w:val="00935B7C"/>
    <w:rsid w:val="00941994"/>
    <w:rsid w:val="009448E0"/>
    <w:rsid w:val="009457B8"/>
    <w:rsid w:val="009468D2"/>
    <w:rsid w:val="00950848"/>
    <w:rsid w:val="00951283"/>
    <w:rsid w:val="009547B7"/>
    <w:rsid w:val="00954BDE"/>
    <w:rsid w:val="009557CF"/>
    <w:rsid w:val="00955BAF"/>
    <w:rsid w:val="00955DD8"/>
    <w:rsid w:val="009610FF"/>
    <w:rsid w:val="00961794"/>
    <w:rsid w:val="00961A2D"/>
    <w:rsid w:val="00962286"/>
    <w:rsid w:val="009628E8"/>
    <w:rsid w:val="00962F93"/>
    <w:rsid w:val="00963160"/>
    <w:rsid w:val="00963D74"/>
    <w:rsid w:val="00964606"/>
    <w:rsid w:val="0096512E"/>
    <w:rsid w:val="009652F1"/>
    <w:rsid w:val="00965BBF"/>
    <w:rsid w:val="009701BA"/>
    <w:rsid w:val="00970FB8"/>
    <w:rsid w:val="009738C3"/>
    <w:rsid w:val="00973CDC"/>
    <w:rsid w:val="00975660"/>
    <w:rsid w:val="009801F8"/>
    <w:rsid w:val="009809F0"/>
    <w:rsid w:val="00985DE0"/>
    <w:rsid w:val="00986AEE"/>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3157"/>
    <w:rsid w:val="009B4E0B"/>
    <w:rsid w:val="009B50B7"/>
    <w:rsid w:val="009C05B1"/>
    <w:rsid w:val="009C0C7C"/>
    <w:rsid w:val="009C1511"/>
    <w:rsid w:val="009C23C4"/>
    <w:rsid w:val="009C4F9B"/>
    <w:rsid w:val="009C5562"/>
    <w:rsid w:val="009C7084"/>
    <w:rsid w:val="009C7499"/>
    <w:rsid w:val="009C7AF4"/>
    <w:rsid w:val="009C7CED"/>
    <w:rsid w:val="009D0569"/>
    <w:rsid w:val="009D32F2"/>
    <w:rsid w:val="009D4F21"/>
    <w:rsid w:val="009D767D"/>
    <w:rsid w:val="009E06D9"/>
    <w:rsid w:val="009E255E"/>
    <w:rsid w:val="009E2827"/>
    <w:rsid w:val="009E29CC"/>
    <w:rsid w:val="009E2D2B"/>
    <w:rsid w:val="009E3090"/>
    <w:rsid w:val="009E4D71"/>
    <w:rsid w:val="009E5124"/>
    <w:rsid w:val="009E516B"/>
    <w:rsid w:val="009E5F81"/>
    <w:rsid w:val="009E6ACA"/>
    <w:rsid w:val="009E7289"/>
    <w:rsid w:val="009F18AD"/>
    <w:rsid w:val="009F3453"/>
    <w:rsid w:val="009F3EDE"/>
    <w:rsid w:val="009F7AC7"/>
    <w:rsid w:val="009F7D92"/>
    <w:rsid w:val="00A004F4"/>
    <w:rsid w:val="00A00AA8"/>
    <w:rsid w:val="00A024F0"/>
    <w:rsid w:val="00A02EE8"/>
    <w:rsid w:val="00A0355F"/>
    <w:rsid w:val="00A040BF"/>
    <w:rsid w:val="00A05752"/>
    <w:rsid w:val="00A06978"/>
    <w:rsid w:val="00A07C5E"/>
    <w:rsid w:val="00A10376"/>
    <w:rsid w:val="00A10D22"/>
    <w:rsid w:val="00A10F6E"/>
    <w:rsid w:val="00A121C6"/>
    <w:rsid w:val="00A13ABC"/>
    <w:rsid w:val="00A15A33"/>
    <w:rsid w:val="00A16D2A"/>
    <w:rsid w:val="00A2183B"/>
    <w:rsid w:val="00A21848"/>
    <w:rsid w:val="00A223EB"/>
    <w:rsid w:val="00A24D2E"/>
    <w:rsid w:val="00A2532B"/>
    <w:rsid w:val="00A2710F"/>
    <w:rsid w:val="00A27681"/>
    <w:rsid w:val="00A30299"/>
    <w:rsid w:val="00A302DF"/>
    <w:rsid w:val="00A313A0"/>
    <w:rsid w:val="00A31E8E"/>
    <w:rsid w:val="00A341DF"/>
    <w:rsid w:val="00A35318"/>
    <w:rsid w:val="00A35708"/>
    <w:rsid w:val="00A40B89"/>
    <w:rsid w:val="00A41345"/>
    <w:rsid w:val="00A41A3A"/>
    <w:rsid w:val="00A41BD0"/>
    <w:rsid w:val="00A4256E"/>
    <w:rsid w:val="00A462D8"/>
    <w:rsid w:val="00A46495"/>
    <w:rsid w:val="00A4740F"/>
    <w:rsid w:val="00A476B7"/>
    <w:rsid w:val="00A47DF1"/>
    <w:rsid w:val="00A51EFC"/>
    <w:rsid w:val="00A5387E"/>
    <w:rsid w:val="00A53EA3"/>
    <w:rsid w:val="00A56BA2"/>
    <w:rsid w:val="00A619CE"/>
    <w:rsid w:val="00A62CE0"/>
    <w:rsid w:val="00A63661"/>
    <w:rsid w:val="00A63C85"/>
    <w:rsid w:val="00A6429F"/>
    <w:rsid w:val="00A64F9F"/>
    <w:rsid w:val="00A666C7"/>
    <w:rsid w:val="00A67392"/>
    <w:rsid w:val="00A71871"/>
    <w:rsid w:val="00A7199B"/>
    <w:rsid w:val="00A74900"/>
    <w:rsid w:val="00A7705B"/>
    <w:rsid w:val="00A7727F"/>
    <w:rsid w:val="00A772BF"/>
    <w:rsid w:val="00A80269"/>
    <w:rsid w:val="00A824A6"/>
    <w:rsid w:val="00A83779"/>
    <w:rsid w:val="00A8409C"/>
    <w:rsid w:val="00A84531"/>
    <w:rsid w:val="00A8490D"/>
    <w:rsid w:val="00A85899"/>
    <w:rsid w:val="00A86111"/>
    <w:rsid w:val="00A864E5"/>
    <w:rsid w:val="00A87FCD"/>
    <w:rsid w:val="00A915A0"/>
    <w:rsid w:val="00A94204"/>
    <w:rsid w:val="00A9754E"/>
    <w:rsid w:val="00AA1320"/>
    <w:rsid w:val="00AA2CA6"/>
    <w:rsid w:val="00AA4B49"/>
    <w:rsid w:val="00AA4E9D"/>
    <w:rsid w:val="00AA5387"/>
    <w:rsid w:val="00AA586C"/>
    <w:rsid w:val="00AA674E"/>
    <w:rsid w:val="00AA6861"/>
    <w:rsid w:val="00AA7624"/>
    <w:rsid w:val="00AB1068"/>
    <w:rsid w:val="00AB2228"/>
    <w:rsid w:val="00AB240D"/>
    <w:rsid w:val="00AB7244"/>
    <w:rsid w:val="00AC32D0"/>
    <w:rsid w:val="00AD1309"/>
    <w:rsid w:val="00AD636C"/>
    <w:rsid w:val="00AD6455"/>
    <w:rsid w:val="00AD72D3"/>
    <w:rsid w:val="00AD733B"/>
    <w:rsid w:val="00AE0B11"/>
    <w:rsid w:val="00AE11D6"/>
    <w:rsid w:val="00AE13AC"/>
    <w:rsid w:val="00AE1E0E"/>
    <w:rsid w:val="00AE5A3D"/>
    <w:rsid w:val="00AE5ED9"/>
    <w:rsid w:val="00AE60ED"/>
    <w:rsid w:val="00AF0E85"/>
    <w:rsid w:val="00AF1991"/>
    <w:rsid w:val="00AF2AFA"/>
    <w:rsid w:val="00AF3008"/>
    <w:rsid w:val="00AF3509"/>
    <w:rsid w:val="00AF3AD4"/>
    <w:rsid w:val="00AF694E"/>
    <w:rsid w:val="00AF7228"/>
    <w:rsid w:val="00B00373"/>
    <w:rsid w:val="00B00869"/>
    <w:rsid w:val="00B00EBB"/>
    <w:rsid w:val="00B01606"/>
    <w:rsid w:val="00B026C0"/>
    <w:rsid w:val="00B02F6A"/>
    <w:rsid w:val="00B03D4B"/>
    <w:rsid w:val="00B04BA3"/>
    <w:rsid w:val="00B04E12"/>
    <w:rsid w:val="00B0666E"/>
    <w:rsid w:val="00B06D8C"/>
    <w:rsid w:val="00B077FE"/>
    <w:rsid w:val="00B07821"/>
    <w:rsid w:val="00B124D2"/>
    <w:rsid w:val="00B150A6"/>
    <w:rsid w:val="00B15151"/>
    <w:rsid w:val="00B16499"/>
    <w:rsid w:val="00B16C03"/>
    <w:rsid w:val="00B1785E"/>
    <w:rsid w:val="00B17A2E"/>
    <w:rsid w:val="00B21E26"/>
    <w:rsid w:val="00B22BD2"/>
    <w:rsid w:val="00B25D00"/>
    <w:rsid w:val="00B27A01"/>
    <w:rsid w:val="00B304A0"/>
    <w:rsid w:val="00B32ECB"/>
    <w:rsid w:val="00B33FD1"/>
    <w:rsid w:val="00B35430"/>
    <w:rsid w:val="00B35DF4"/>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34AF"/>
    <w:rsid w:val="00B6490F"/>
    <w:rsid w:val="00B6503C"/>
    <w:rsid w:val="00B66376"/>
    <w:rsid w:val="00B67D5B"/>
    <w:rsid w:val="00B67EEC"/>
    <w:rsid w:val="00B70240"/>
    <w:rsid w:val="00B705A9"/>
    <w:rsid w:val="00B72372"/>
    <w:rsid w:val="00B73DD2"/>
    <w:rsid w:val="00B74863"/>
    <w:rsid w:val="00B7517F"/>
    <w:rsid w:val="00B75EF4"/>
    <w:rsid w:val="00B809A0"/>
    <w:rsid w:val="00B811ED"/>
    <w:rsid w:val="00B8368C"/>
    <w:rsid w:val="00B838E8"/>
    <w:rsid w:val="00B8447F"/>
    <w:rsid w:val="00B85BA1"/>
    <w:rsid w:val="00B8745B"/>
    <w:rsid w:val="00B90406"/>
    <w:rsid w:val="00B9278B"/>
    <w:rsid w:val="00B92B18"/>
    <w:rsid w:val="00B94138"/>
    <w:rsid w:val="00B95C23"/>
    <w:rsid w:val="00B97EF5"/>
    <w:rsid w:val="00BA17FE"/>
    <w:rsid w:val="00BA2F83"/>
    <w:rsid w:val="00BA4C08"/>
    <w:rsid w:val="00BB2E86"/>
    <w:rsid w:val="00BB372A"/>
    <w:rsid w:val="00BB7546"/>
    <w:rsid w:val="00BB7C3C"/>
    <w:rsid w:val="00BC1C94"/>
    <w:rsid w:val="00BC2126"/>
    <w:rsid w:val="00BC2BE8"/>
    <w:rsid w:val="00BC4C67"/>
    <w:rsid w:val="00BC7231"/>
    <w:rsid w:val="00BD141A"/>
    <w:rsid w:val="00BD2C22"/>
    <w:rsid w:val="00BD3D82"/>
    <w:rsid w:val="00BD5950"/>
    <w:rsid w:val="00BD5D08"/>
    <w:rsid w:val="00BD6883"/>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2A00"/>
    <w:rsid w:val="00C044A1"/>
    <w:rsid w:val="00C04B18"/>
    <w:rsid w:val="00C060F0"/>
    <w:rsid w:val="00C06E0C"/>
    <w:rsid w:val="00C11FF2"/>
    <w:rsid w:val="00C13C8A"/>
    <w:rsid w:val="00C14040"/>
    <w:rsid w:val="00C14659"/>
    <w:rsid w:val="00C14696"/>
    <w:rsid w:val="00C14D22"/>
    <w:rsid w:val="00C1556A"/>
    <w:rsid w:val="00C1591E"/>
    <w:rsid w:val="00C159E3"/>
    <w:rsid w:val="00C1604E"/>
    <w:rsid w:val="00C16CB5"/>
    <w:rsid w:val="00C20D0C"/>
    <w:rsid w:val="00C21A4A"/>
    <w:rsid w:val="00C230C0"/>
    <w:rsid w:val="00C2585E"/>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0DAD"/>
    <w:rsid w:val="00C518F8"/>
    <w:rsid w:val="00C535D6"/>
    <w:rsid w:val="00C5460B"/>
    <w:rsid w:val="00C54DA2"/>
    <w:rsid w:val="00C551D5"/>
    <w:rsid w:val="00C61D7E"/>
    <w:rsid w:val="00C62099"/>
    <w:rsid w:val="00C62C5D"/>
    <w:rsid w:val="00C630E5"/>
    <w:rsid w:val="00C639B4"/>
    <w:rsid w:val="00C63E4B"/>
    <w:rsid w:val="00C65612"/>
    <w:rsid w:val="00C70F21"/>
    <w:rsid w:val="00C71DC5"/>
    <w:rsid w:val="00C71DD3"/>
    <w:rsid w:val="00C71ED1"/>
    <w:rsid w:val="00C7651B"/>
    <w:rsid w:val="00C7680C"/>
    <w:rsid w:val="00C77D26"/>
    <w:rsid w:val="00C81972"/>
    <w:rsid w:val="00C843A4"/>
    <w:rsid w:val="00C857CB"/>
    <w:rsid w:val="00C85883"/>
    <w:rsid w:val="00C85F09"/>
    <w:rsid w:val="00C86B7B"/>
    <w:rsid w:val="00C902C2"/>
    <w:rsid w:val="00C90862"/>
    <w:rsid w:val="00C90DD8"/>
    <w:rsid w:val="00C90F3F"/>
    <w:rsid w:val="00C94AE3"/>
    <w:rsid w:val="00C95114"/>
    <w:rsid w:val="00C957EC"/>
    <w:rsid w:val="00C95EE5"/>
    <w:rsid w:val="00C96671"/>
    <w:rsid w:val="00CA134C"/>
    <w:rsid w:val="00CA39E7"/>
    <w:rsid w:val="00CA3B61"/>
    <w:rsid w:val="00CA5AB5"/>
    <w:rsid w:val="00CA5B21"/>
    <w:rsid w:val="00CA5E05"/>
    <w:rsid w:val="00CB3AB4"/>
    <w:rsid w:val="00CB3BFB"/>
    <w:rsid w:val="00CB54F7"/>
    <w:rsid w:val="00CB6160"/>
    <w:rsid w:val="00CC13EF"/>
    <w:rsid w:val="00CC390E"/>
    <w:rsid w:val="00CC487D"/>
    <w:rsid w:val="00CC489F"/>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5D93"/>
    <w:rsid w:val="00CE653C"/>
    <w:rsid w:val="00CE6F27"/>
    <w:rsid w:val="00CE729D"/>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21D22"/>
    <w:rsid w:val="00D21EF4"/>
    <w:rsid w:val="00D233B7"/>
    <w:rsid w:val="00D238AD"/>
    <w:rsid w:val="00D259F0"/>
    <w:rsid w:val="00D265D0"/>
    <w:rsid w:val="00D3065B"/>
    <w:rsid w:val="00D35728"/>
    <w:rsid w:val="00D362BF"/>
    <w:rsid w:val="00D37194"/>
    <w:rsid w:val="00D37D01"/>
    <w:rsid w:val="00D37D49"/>
    <w:rsid w:val="00D41DEB"/>
    <w:rsid w:val="00D455B4"/>
    <w:rsid w:val="00D45CCA"/>
    <w:rsid w:val="00D46844"/>
    <w:rsid w:val="00D46D9A"/>
    <w:rsid w:val="00D52559"/>
    <w:rsid w:val="00D53EC2"/>
    <w:rsid w:val="00D53FD3"/>
    <w:rsid w:val="00D55646"/>
    <w:rsid w:val="00D56647"/>
    <w:rsid w:val="00D576E9"/>
    <w:rsid w:val="00D60867"/>
    <w:rsid w:val="00D608CA"/>
    <w:rsid w:val="00D60DA6"/>
    <w:rsid w:val="00D659D7"/>
    <w:rsid w:val="00D67224"/>
    <w:rsid w:val="00D70DFC"/>
    <w:rsid w:val="00D726EA"/>
    <w:rsid w:val="00D74EAF"/>
    <w:rsid w:val="00D75ECE"/>
    <w:rsid w:val="00D8180E"/>
    <w:rsid w:val="00D82DBD"/>
    <w:rsid w:val="00D8403C"/>
    <w:rsid w:val="00D84FEF"/>
    <w:rsid w:val="00D85A80"/>
    <w:rsid w:val="00D860DC"/>
    <w:rsid w:val="00D87266"/>
    <w:rsid w:val="00D902F1"/>
    <w:rsid w:val="00D902F2"/>
    <w:rsid w:val="00D90E80"/>
    <w:rsid w:val="00D91A5D"/>
    <w:rsid w:val="00D92585"/>
    <w:rsid w:val="00D927A7"/>
    <w:rsid w:val="00D93E43"/>
    <w:rsid w:val="00D93EF4"/>
    <w:rsid w:val="00D94027"/>
    <w:rsid w:val="00D9404A"/>
    <w:rsid w:val="00D94EFA"/>
    <w:rsid w:val="00D957B8"/>
    <w:rsid w:val="00D9798E"/>
    <w:rsid w:val="00D97C9E"/>
    <w:rsid w:val="00DA1577"/>
    <w:rsid w:val="00DA2775"/>
    <w:rsid w:val="00DA2B02"/>
    <w:rsid w:val="00DA3237"/>
    <w:rsid w:val="00DA35DB"/>
    <w:rsid w:val="00DA4522"/>
    <w:rsid w:val="00DA4BAD"/>
    <w:rsid w:val="00DA665D"/>
    <w:rsid w:val="00DA75C6"/>
    <w:rsid w:val="00DA7E59"/>
    <w:rsid w:val="00DB0665"/>
    <w:rsid w:val="00DB220E"/>
    <w:rsid w:val="00DB2F4D"/>
    <w:rsid w:val="00DB557A"/>
    <w:rsid w:val="00DB56A2"/>
    <w:rsid w:val="00DB59CB"/>
    <w:rsid w:val="00DB5AED"/>
    <w:rsid w:val="00DB61B4"/>
    <w:rsid w:val="00DB6E35"/>
    <w:rsid w:val="00DB7AA9"/>
    <w:rsid w:val="00DB7C9C"/>
    <w:rsid w:val="00DB7D6B"/>
    <w:rsid w:val="00DC24CD"/>
    <w:rsid w:val="00DC35BA"/>
    <w:rsid w:val="00DC3633"/>
    <w:rsid w:val="00DC6E0A"/>
    <w:rsid w:val="00DC7182"/>
    <w:rsid w:val="00DD084A"/>
    <w:rsid w:val="00DD2B02"/>
    <w:rsid w:val="00DD49E4"/>
    <w:rsid w:val="00DD7164"/>
    <w:rsid w:val="00DD7246"/>
    <w:rsid w:val="00DE1E5D"/>
    <w:rsid w:val="00DE26BD"/>
    <w:rsid w:val="00DE2A2B"/>
    <w:rsid w:val="00DE2E40"/>
    <w:rsid w:val="00DE4EED"/>
    <w:rsid w:val="00DE5690"/>
    <w:rsid w:val="00DE6E27"/>
    <w:rsid w:val="00DF1650"/>
    <w:rsid w:val="00DF236F"/>
    <w:rsid w:val="00DF4802"/>
    <w:rsid w:val="00DF484F"/>
    <w:rsid w:val="00DF53AC"/>
    <w:rsid w:val="00DF700C"/>
    <w:rsid w:val="00DF768D"/>
    <w:rsid w:val="00DF779C"/>
    <w:rsid w:val="00DF7E12"/>
    <w:rsid w:val="00E0031D"/>
    <w:rsid w:val="00E01052"/>
    <w:rsid w:val="00E01C58"/>
    <w:rsid w:val="00E022BE"/>
    <w:rsid w:val="00E0260D"/>
    <w:rsid w:val="00E0296E"/>
    <w:rsid w:val="00E0508A"/>
    <w:rsid w:val="00E06009"/>
    <w:rsid w:val="00E07908"/>
    <w:rsid w:val="00E113B9"/>
    <w:rsid w:val="00E11850"/>
    <w:rsid w:val="00E128D8"/>
    <w:rsid w:val="00E142B4"/>
    <w:rsid w:val="00E14ABE"/>
    <w:rsid w:val="00E14B84"/>
    <w:rsid w:val="00E165E9"/>
    <w:rsid w:val="00E169B2"/>
    <w:rsid w:val="00E16AC1"/>
    <w:rsid w:val="00E1704F"/>
    <w:rsid w:val="00E1746D"/>
    <w:rsid w:val="00E217DC"/>
    <w:rsid w:val="00E22D1E"/>
    <w:rsid w:val="00E22D28"/>
    <w:rsid w:val="00E23844"/>
    <w:rsid w:val="00E264D3"/>
    <w:rsid w:val="00E26BE4"/>
    <w:rsid w:val="00E32E50"/>
    <w:rsid w:val="00E35095"/>
    <w:rsid w:val="00E371C6"/>
    <w:rsid w:val="00E37316"/>
    <w:rsid w:val="00E3773A"/>
    <w:rsid w:val="00E41909"/>
    <w:rsid w:val="00E42810"/>
    <w:rsid w:val="00E4332D"/>
    <w:rsid w:val="00E437C6"/>
    <w:rsid w:val="00E44436"/>
    <w:rsid w:val="00E46631"/>
    <w:rsid w:val="00E46702"/>
    <w:rsid w:val="00E46809"/>
    <w:rsid w:val="00E47267"/>
    <w:rsid w:val="00E507D4"/>
    <w:rsid w:val="00E52940"/>
    <w:rsid w:val="00E52BB7"/>
    <w:rsid w:val="00E52F65"/>
    <w:rsid w:val="00E54CA8"/>
    <w:rsid w:val="00E54D55"/>
    <w:rsid w:val="00E55DE3"/>
    <w:rsid w:val="00E56844"/>
    <w:rsid w:val="00E603CF"/>
    <w:rsid w:val="00E60ACB"/>
    <w:rsid w:val="00E621D7"/>
    <w:rsid w:val="00E6230D"/>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857CB"/>
    <w:rsid w:val="00E901A9"/>
    <w:rsid w:val="00E90533"/>
    <w:rsid w:val="00E94868"/>
    <w:rsid w:val="00E94E10"/>
    <w:rsid w:val="00E9510E"/>
    <w:rsid w:val="00E958E2"/>
    <w:rsid w:val="00E962D6"/>
    <w:rsid w:val="00E97086"/>
    <w:rsid w:val="00EA3064"/>
    <w:rsid w:val="00EA3E0A"/>
    <w:rsid w:val="00EA4E5B"/>
    <w:rsid w:val="00EA550E"/>
    <w:rsid w:val="00EA5745"/>
    <w:rsid w:val="00EA73BC"/>
    <w:rsid w:val="00EA7A2C"/>
    <w:rsid w:val="00EA7C4C"/>
    <w:rsid w:val="00EA7F20"/>
    <w:rsid w:val="00EB0AED"/>
    <w:rsid w:val="00EB3303"/>
    <w:rsid w:val="00EB4783"/>
    <w:rsid w:val="00EB4798"/>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3201"/>
    <w:rsid w:val="00EF0C3F"/>
    <w:rsid w:val="00EF40DC"/>
    <w:rsid w:val="00EF4119"/>
    <w:rsid w:val="00EF4F66"/>
    <w:rsid w:val="00EF59C3"/>
    <w:rsid w:val="00EF7D53"/>
    <w:rsid w:val="00F00251"/>
    <w:rsid w:val="00F02A47"/>
    <w:rsid w:val="00F036D5"/>
    <w:rsid w:val="00F03FEF"/>
    <w:rsid w:val="00F04358"/>
    <w:rsid w:val="00F064E5"/>
    <w:rsid w:val="00F0793B"/>
    <w:rsid w:val="00F079DB"/>
    <w:rsid w:val="00F118C7"/>
    <w:rsid w:val="00F15D4E"/>
    <w:rsid w:val="00F21090"/>
    <w:rsid w:val="00F21164"/>
    <w:rsid w:val="00F22806"/>
    <w:rsid w:val="00F24CD3"/>
    <w:rsid w:val="00F254B5"/>
    <w:rsid w:val="00F259D3"/>
    <w:rsid w:val="00F262E1"/>
    <w:rsid w:val="00F26C69"/>
    <w:rsid w:val="00F30585"/>
    <w:rsid w:val="00F33453"/>
    <w:rsid w:val="00F34131"/>
    <w:rsid w:val="00F341A6"/>
    <w:rsid w:val="00F345D7"/>
    <w:rsid w:val="00F364AF"/>
    <w:rsid w:val="00F36648"/>
    <w:rsid w:val="00F3760F"/>
    <w:rsid w:val="00F37F80"/>
    <w:rsid w:val="00F40219"/>
    <w:rsid w:val="00F4297A"/>
    <w:rsid w:val="00F43805"/>
    <w:rsid w:val="00F43C2A"/>
    <w:rsid w:val="00F46608"/>
    <w:rsid w:val="00F479F0"/>
    <w:rsid w:val="00F511BD"/>
    <w:rsid w:val="00F51CCE"/>
    <w:rsid w:val="00F537E2"/>
    <w:rsid w:val="00F56443"/>
    <w:rsid w:val="00F569E5"/>
    <w:rsid w:val="00F56C38"/>
    <w:rsid w:val="00F576C9"/>
    <w:rsid w:val="00F60429"/>
    <w:rsid w:val="00F6118D"/>
    <w:rsid w:val="00F64D0F"/>
    <w:rsid w:val="00F64EB3"/>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45DB"/>
    <w:rsid w:val="00F84C45"/>
    <w:rsid w:val="00F870F6"/>
    <w:rsid w:val="00F87C2F"/>
    <w:rsid w:val="00F90022"/>
    <w:rsid w:val="00F91411"/>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42BC"/>
    <w:rsid w:val="00FA4E01"/>
    <w:rsid w:val="00FA5D8A"/>
    <w:rsid w:val="00FA7D66"/>
    <w:rsid w:val="00FB15BF"/>
    <w:rsid w:val="00FB2BC3"/>
    <w:rsid w:val="00FB2C2D"/>
    <w:rsid w:val="00FB2D57"/>
    <w:rsid w:val="00FB2D7C"/>
    <w:rsid w:val="00FB367C"/>
    <w:rsid w:val="00FB542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28AD"/>
    <w:rsid w:val="00FD2B6B"/>
    <w:rsid w:val="00FD2D26"/>
    <w:rsid w:val="00FD38A2"/>
    <w:rsid w:val="00FD3FB2"/>
    <w:rsid w:val="00FD450E"/>
    <w:rsid w:val="00FD6DCB"/>
    <w:rsid w:val="00FE1D40"/>
    <w:rsid w:val="00FE32D9"/>
    <w:rsid w:val="00FE34FA"/>
    <w:rsid w:val="00FE3663"/>
    <w:rsid w:val="00FE3877"/>
    <w:rsid w:val="00FE3CB2"/>
    <w:rsid w:val="00FE3DD1"/>
    <w:rsid w:val="00FE4DC9"/>
    <w:rsid w:val="00FE50BC"/>
    <w:rsid w:val="00FE50C1"/>
    <w:rsid w:val="00FE6535"/>
    <w:rsid w:val="00FE6C25"/>
    <w:rsid w:val="00FE7E1B"/>
    <w:rsid w:val="00FF0CF3"/>
    <w:rsid w:val="00FF2D15"/>
    <w:rsid w:val="00FF2D61"/>
    <w:rsid w:val="00FF66F2"/>
    <w:rsid w:val="00FF72B6"/>
    <w:rsid w:val="00FF7830"/>
    <w:rsid w:val="02C94236"/>
    <w:rsid w:val="02E4139D"/>
    <w:rsid w:val="0348BEAE"/>
    <w:rsid w:val="048A78FA"/>
    <w:rsid w:val="04FCDF05"/>
    <w:rsid w:val="085CB3FC"/>
    <w:rsid w:val="0D7712A4"/>
    <w:rsid w:val="0E0321A6"/>
    <w:rsid w:val="0ED255A7"/>
    <w:rsid w:val="0EF47FF1"/>
    <w:rsid w:val="0FE817D6"/>
    <w:rsid w:val="1001C658"/>
    <w:rsid w:val="106E2608"/>
    <w:rsid w:val="1609E95C"/>
    <w:rsid w:val="17EA4016"/>
    <w:rsid w:val="195067B4"/>
    <w:rsid w:val="19A14E02"/>
    <w:rsid w:val="1AA8BE92"/>
    <w:rsid w:val="1AE99234"/>
    <w:rsid w:val="1C92B3AE"/>
    <w:rsid w:val="1CA3504F"/>
    <w:rsid w:val="1CE76687"/>
    <w:rsid w:val="1D02AD1E"/>
    <w:rsid w:val="1D9E54AD"/>
    <w:rsid w:val="1DEB5018"/>
    <w:rsid w:val="2034146B"/>
    <w:rsid w:val="226F1858"/>
    <w:rsid w:val="236408D4"/>
    <w:rsid w:val="236B0F6B"/>
    <w:rsid w:val="24909A5E"/>
    <w:rsid w:val="24EA52D8"/>
    <w:rsid w:val="25C7FF89"/>
    <w:rsid w:val="26617745"/>
    <w:rsid w:val="29BE2FD5"/>
    <w:rsid w:val="2BF3A447"/>
    <w:rsid w:val="30859525"/>
    <w:rsid w:val="30B06798"/>
    <w:rsid w:val="30FCCEE5"/>
    <w:rsid w:val="31600F81"/>
    <w:rsid w:val="32836056"/>
    <w:rsid w:val="358132DA"/>
    <w:rsid w:val="366C8BB3"/>
    <w:rsid w:val="39186700"/>
    <w:rsid w:val="3CFAF5F8"/>
    <w:rsid w:val="3D787A32"/>
    <w:rsid w:val="3EFACB42"/>
    <w:rsid w:val="3FCBAB95"/>
    <w:rsid w:val="40FAB1AF"/>
    <w:rsid w:val="454A6B08"/>
    <w:rsid w:val="455C5022"/>
    <w:rsid w:val="45E593C8"/>
    <w:rsid w:val="46FA40E9"/>
    <w:rsid w:val="4AC10425"/>
    <w:rsid w:val="4C4E5B67"/>
    <w:rsid w:val="4DF8A4E7"/>
    <w:rsid w:val="4F005BD3"/>
    <w:rsid w:val="4F37B74D"/>
    <w:rsid w:val="51D56A4D"/>
    <w:rsid w:val="534035B6"/>
    <w:rsid w:val="535DD0DD"/>
    <w:rsid w:val="56F779BF"/>
    <w:rsid w:val="57AA6A4F"/>
    <w:rsid w:val="5867AD64"/>
    <w:rsid w:val="5A7DBF63"/>
    <w:rsid w:val="5DEC692E"/>
    <w:rsid w:val="5EB3ED55"/>
    <w:rsid w:val="5F2F5750"/>
    <w:rsid w:val="60E1654E"/>
    <w:rsid w:val="636FD545"/>
    <w:rsid w:val="64C98251"/>
    <w:rsid w:val="64F625BB"/>
    <w:rsid w:val="66BC3CB3"/>
    <w:rsid w:val="67C2639E"/>
    <w:rsid w:val="68B15B70"/>
    <w:rsid w:val="6BBD5F76"/>
    <w:rsid w:val="6EA64B0A"/>
    <w:rsid w:val="6F462DFA"/>
    <w:rsid w:val="71DF5B69"/>
    <w:rsid w:val="732AEAC6"/>
    <w:rsid w:val="74334B5E"/>
    <w:rsid w:val="746E41F6"/>
    <w:rsid w:val="751B28AC"/>
    <w:rsid w:val="76561E53"/>
    <w:rsid w:val="77E94DA9"/>
    <w:rsid w:val="7818A01A"/>
    <w:rsid w:val="793FFD54"/>
    <w:rsid w:val="79C6F7F6"/>
    <w:rsid w:val="79E180BD"/>
    <w:rsid w:val="79EDC286"/>
    <w:rsid w:val="7A1E8A82"/>
    <w:rsid w:val="7B7E30F3"/>
    <w:rsid w:val="7BD6263C"/>
    <w:rsid w:val="7BEAAEBC"/>
    <w:rsid w:val="7CB8B09E"/>
    <w:rsid w:val="7CC92108"/>
    <w:rsid w:val="7D51B97B"/>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A38C9"/>
  <w15:docId w15:val="{0A1F89C5-7CB6-45F7-AD6F-529F3A0E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4C13C71-7903-4F30-ABFE-D148C563F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EF179CF2-2ACC-4326-9D1A-E87FD8F2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10</cp:revision>
  <dcterms:created xsi:type="dcterms:W3CDTF">2022-04-04T16:28:00Z</dcterms:created>
  <dcterms:modified xsi:type="dcterms:W3CDTF">2022-06-03T14:54:00Z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